
<file path=[Content_Types].xml><?xml version="1.0" encoding="utf-8"?>
<Types xmlns="http://schemas.openxmlformats.org/package/2006/content-types">
  <Default Extension="emf" ContentType="image/x-emf"/>
  <Default Extension="jpeg" ContentType="image/jpeg"/>
  <Default Extension="png" ContentType="image/png"/>
  <Default Extension="wmf" ContentType="image/x-w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mbeddings/oleObject1.vsd" ContentType="application/vnd.visio"/>
  <Override PartName="/word/embeddings/oleObject10.vsd" ContentType="application/vnd.visio"/>
  <Override PartName="/word/embeddings/oleObject11.vsd" ContentType="application/vnd.visio"/>
  <Override PartName="/word/embeddings/oleObject12.vsd" ContentType="application/vnd.visio"/>
  <Override PartName="/word/embeddings/oleObject13.vsd" ContentType="application/vnd.visio"/>
  <Override PartName="/word/embeddings/oleObject14.vsd" ContentType="application/vnd.visio"/>
  <Override PartName="/word/embeddings/oleObject15.vsd" ContentType="application/vnd.visio"/>
  <Override PartName="/word/embeddings/oleObject16.vsd" ContentType="application/vnd.visio"/>
  <Override PartName="/word/embeddings/oleObject17.vsd" ContentType="application/vnd.visio"/>
  <Override PartName="/word/embeddings/oleObject18.vsd" ContentType="application/vnd.visio"/>
  <Override PartName="/word/embeddings/oleObject19.vsd" ContentType="application/vnd.visio"/>
  <Override PartName="/word/embeddings/oleObject2.vsd" ContentType="application/vnd.visio"/>
  <Override PartName="/word/embeddings/oleObject20.vsd" ContentType="application/vnd.visio"/>
  <Override PartName="/word/embeddings/oleObject21.vsd" ContentType="application/vnd.visio"/>
  <Override PartName="/word/embeddings/oleObject22.vsd" ContentType="application/vnd.visio"/>
  <Override PartName="/word/embeddings/oleObject23.vsd" ContentType="application/vnd.visio"/>
  <Override PartName="/word/embeddings/oleObject24.bin" ContentType="application/vnd.openxmlformats-officedocument.oleObject"/>
  <Override PartName="/word/embeddings/oleObject25.vsd" ContentType="application/vnd.visio"/>
  <Override PartName="/word/embeddings/oleObject26.bin" ContentType="application/vnd.openxmlformats-officedocument.oleObject"/>
  <Override PartName="/word/embeddings/oleObject3.vsd" ContentType="application/vnd.visio"/>
  <Override PartName="/word/embeddings/oleObject4.vsd" ContentType="application/vnd.visio"/>
  <Override PartName="/word/embeddings/oleObject5.vsd" ContentType="application/vnd.visio"/>
  <Override PartName="/word/embeddings/oleObject6.vsd" ContentType="application/vnd.visio"/>
  <Override PartName="/word/embeddings/oleObject7.vsd" ContentType="application/vnd.visio"/>
  <Override PartName="/word/embeddings/oleObject8.vsd" ContentType="application/vnd.visio"/>
  <Override PartName="/word/embeddings/oleObject9.vsd" ContentType="application/vnd.visio"/>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 Generated by Aspose.Words for .NET 19.11 -->
  <w:body>
    <w:p w:rsidR="009C7131" w:rsidRPr="00A01FF1">
      <w:pPr>
        <w:spacing w:line="580" w:lineRule="exact"/>
        <w:jc w:val="center"/>
        <w:rPr>
          <w:rFonts w:hint="eastAsia"/>
          <w:color w:val="000000"/>
          <w:sz w:val="32"/>
          <w:szCs w:val="32"/>
        </w:rPr>
      </w:pPr>
    </w:p>
    <w:p w:rsidR="009C7131" w:rsidRPr="00A01FF1">
      <w:pPr>
        <w:spacing w:line="580" w:lineRule="exact"/>
        <w:jc w:val="center"/>
        <w:rPr>
          <w:color w:val="000000"/>
          <w:sz w:val="32"/>
          <w:szCs w:val="32"/>
        </w:rPr>
      </w:pPr>
    </w:p>
    <w:p w:rsidR="009C7131" w:rsidRPr="00A01FF1">
      <w:pPr>
        <w:spacing w:line="480" w:lineRule="auto"/>
        <w:rPr>
          <w:rFonts w:eastAsia="华文新魏" w:hint="eastAsia"/>
          <w:b/>
          <w:color w:val="000000"/>
          <w:sz w:val="48"/>
          <w:szCs w:val="48"/>
        </w:rPr>
      </w:pPr>
    </w:p>
    <w:p w:rsidR="009C7131" w:rsidRPr="00A01FF1">
      <w:pPr>
        <w:spacing w:line="480" w:lineRule="auto"/>
        <w:jc w:val="center"/>
        <w:rPr>
          <w:rFonts w:hint="eastAsia"/>
          <w:b/>
          <w:color w:val="000000"/>
          <w:sz w:val="44"/>
          <w:szCs w:val="44"/>
        </w:rPr>
      </w:pPr>
      <w:r w:rsidRPr="00A01FF1">
        <w:rPr>
          <w:rFonts w:hint="eastAsia"/>
          <w:b/>
          <w:color w:val="000000"/>
          <w:sz w:val="44"/>
          <w:szCs w:val="44"/>
        </w:rPr>
        <w:t>孟州市金玉米有限责任公司迁建项目</w:t>
      </w:r>
    </w:p>
    <w:p w:rsidR="009C7131" w:rsidRPr="00A01FF1">
      <w:pPr>
        <w:spacing w:line="480" w:lineRule="auto"/>
        <w:jc w:val="center"/>
        <w:rPr>
          <w:b/>
          <w:color w:val="000000"/>
          <w:sz w:val="44"/>
          <w:szCs w:val="44"/>
        </w:rPr>
      </w:pPr>
      <w:r w:rsidRPr="00A01FF1">
        <w:rPr>
          <w:b/>
          <w:color w:val="000000"/>
          <w:sz w:val="44"/>
          <w:szCs w:val="44"/>
        </w:rPr>
        <w:t>环境影响报告书</w:t>
      </w:r>
    </w:p>
    <w:p w:rsidR="009C7131" w:rsidRPr="00A01FF1">
      <w:pPr>
        <w:spacing w:line="480" w:lineRule="auto"/>
        <w:jc w:val="center"/>
        <w:rPr>
          <w:rFonts w:hint="eastAsia"/>
          <w:b/>
          <w:color w:val="000000"/>
          <w:sz w:val="44"/>
          <w:szCs w:val="44"/>
        </w:rPr>
      </w:pPr>
      <w:r w:rsidRPr="00A01FF1">
        <w:rPr>
          <w:rFonts w:hint="eastAsia"/>
          <w:b/>
          <w:color w:val="000000"/>
          <w:sz w:val="44"/>
          <w:szCs w:val="44"/>
        </w:rPr>
        <w:t>（</w:t>
      </w:r>
      <w:r w:rsidRPr="00A01FF1" w:rsidR="000F38CB">
        <w:rPr>
          <w:rFonts w:hint="eastAsia"/>
          <w:b/>
          <w:color w:val="000000"/>
          <w:sz w:val="44"/>
          <w:szCs w:val="44"/>
        </w:rPr>
        <w:t>报批</w:t>
      </w:r>
      <w:r w:rsidRPr="00A01FF1">
        <w:rPr>
          <w:rFonts w:hint="eastAsia"/>
          <w:b/>
          <w:color w:val="000000"/>
          <w:sz w:val="44"/>
          <w:szCs w:val="44"/>
        </w:rPr>
        <w:t>版）</w:t>
      </w:r>
    </w:p>
    <w:p w:rsidR="009C7131" w:rsidRPr="00A01FF1">
      <w:pPr>
        <w:spacing w:line="480" w:lineRule="auto"/>
        <w:jc w:val="center"/>
        <w:rPr>
          <w:rFonts w:hint="eastAsia"/>
          <w:b/>
          <w:color w:val="000000"/>
          <w:sz w:val="44"/>
          <w:szCs w:val="44"/>
        </w:rPr>
      </w:pPr>
    </w:p>
    <w:p w:rsidR="009C7131" w:rsidRPr="00A01FF1">
      <w:pPr>
        <w:spacing w:line="580" w:lineRule="exact"/>
        <w:ind w:left="1978" w:leftChars="942"/>
        <w:rPr>
          <w:color w:val="000000"/>
          <w:sz w:val="32"/>
          <w:szCs w:val="32"/>
        </w:rPr>
      </w:pPr>
    </w:p>
    <w:p w:rsidR="009C7131" w:rsidRPr="00A01FF1">
      <w:pPr>
        <w:spacing w:line="580" w:lineRule="exact"/>
        <w:ind w:left="1978" w:leftChars="942"/>
        <w:rPr>
          <w:color w:val="000000"/>
          <w:sz w:val="32"/>
          <w:szCs w:val="32"/>
        </w:rPr>
      </w:pPr>
    </w:p>
    <w:p w:rsidR="009C7131" w:rsidRPr="00A01FF1">
      <w:pPr>
        <w:spacing w:line="580" w:lineRule="exact"/>
        <w:ind w:left="1978" w:leftChars="942"/>
        <w:rPr>
          <w:color w:val="000000"/>
          <w:sz w:val="32"/>
          <w:szCs w:val="32"/>
        </w:rPr>
      </w:pPr>
    </w:p>
    <w:p w:rsidR="009C7131" w:rsidRPr="00A01FF1">
      <w:pPr>
        <w:spacing w:line="580" w:lineRule="exact"/>
        <w:ind w:left="1978" w:leftChars="942"/>
        <w:rPr>
          <w:rFonts w:hint="eastAsia"/>
          <w:color w:val="000000"/>
          <w:sz w:val="32"/>
          <w:szCs w:val="32"/>
        </w:rPr>
      </w:pPr>
    </w:p>
    <w:p w:rsidR="009C7131" w:rsidRPr="00A01FF1">
      <w:pPr>
        <w:spacing w:line="580" w:lineRule="exact"/>
        <w:ind w:left="1978" w:leftChars="942"/>
        <w:rPr>
          <w:rFonts w:hint="eastAsia"/>
          <w:color w:val="000000"/>
          <w:sz w:val="32"/>
          <w:szCs w:val="32"/>
        </w:rPr>
      </w:pPr>
    </w:p>
    <w:p w:rsidR="009C7131" w:rsidRPr="00A01FF1">
      <w:pPr>
        <w:spacing w:line="580" w:lineRule="exact"/>
        <w:ind w:left="1978" w:leftChars="942"/>
        <w:rPr>
          <w:color w:val="000000"/>
          <w:sz w:val="32"/>
          <w:szCs w:val="32"/>
        </w:rPr>
      </w:pPr>
    </w:p>
    <w:p w:rsidR="009C7131" w:rsidRPr="00A01FF1">
      <w:pPr>
        <w:spacing w:line="580" w:lineRule="exact"/>
        <w:ind w:left="1978" w:leftChars="942"/>
        <w:rPr>
          <w:color w:val="000000"/>
          <w:sz w:val="32"/>
          <w:szCs w:val="32"/>
        </w:rPr>
      </w:pPr>
    </w:p>
    <w:p w:rsidR="009C7131" w:rsidRPr="00A01FF1">
      <w:pPr>
        <w:spacing w:line="580" w:lineRule="exact"/>
        <w:ind w:left="1978" w:leftChars="942"/>
        <w:rPr>
          <w:color w:val="000000"/>
          <w:sz w:val="32"/>
          <w:szCs w:val="32"/>
        </w:rPr>
      </w:pPr>
    </w:p>
    <w:p w:rsidR="009C7131" w:rsidRPr="00A01FF1">
      <w:pPr>
        <w:spacing w:line="580" w:lineRule="exact"/>
        <w:rPr>
          <w:rFonts w:hint="eastAsia"/>
          <w:color w:val="000000"/>
          <w:sz w:val="32"/>
          <w:szCs w:val="32"/>
        </w:rPr>
      </w:pPr>
    </w:p>
    <w:p w:rsidR="009C7131" w:rsidRPr="00A01FF1">
      <w:pPr>
        <w:spacing w:line="580" w:lineRule="exact"/>
        <w:rPr>
          <w:rFonts w:hint="eastAsia"/>
          <w:color w:val="000000"/>
          <w:sz w:val="32"/>
          <w:szCs w:val="32"/>
        </w:rPr>
      </w:pPr>
    </w:p>
    <w:p w:rsidR="009C7131" w:rsidRPr="00A01FF1">
      <w:pPr>
        <w:spacing w:line="580" w:lineRule="exact"/>
        <w:rPr>
          <w:rFonts w:hint="eastAsia"/>
          <w:color w:val="000000"/>
          <w:sz w:val="32"/>
          <w:szCs w:val="32"/>
        </w:rPr>
      </w:pPr>
    </w:p>
    <w:p w:rsidR="009C7131" w:rsidRPr="00A01FF1">
      <w:pPr>
        <w:spacing w:line="580" w:lineRule="exact"/>
        <w:jc w:val="center"/>
        <w:rPr>
          <w:rFonts w:hint="eastAsia"/>
          <w:b/>
          <w:color w:val="000000"/>
          <w:spacing w:val="8"/>
          <w:sz w:val="32"/>
          <w:szCs w:val="32"/>
        </w:rPr>
      </w:pPr>
      <w:r w:rsidRPr="00A01FF1">
        <w:rPr>
          <w:rFonts w:hint="eastAsia"/>
          <w:b/>
          <w:color w:val="000000"/>
          <w:sz w:val="32"/>
          <w:szCs w:val="32"/>
        </w:rPr>
        <w:t>建设单位：</w:t>
      </w:r>
      <w:r w:rsidRPr="00A01FF1">
        <w:rPr>
          <w:rFonts w:hint="eastAsia"/>
          <w:b/>
          <w:color w:val="000000"/>
          <w:spacing w:val="8"/>
          <w:sz w:val="32"/>
          <w:szCs w:val="32"/>
        </w:rPr>
        <w:t>孟州市金玉米有限责任公司</w:t>
      </w:r>
    </w:p>
    <w:p w:rsidR="009C7131" w:rsidRPr="00A01FF1">
      <w:pPr>
        <w:spacing w:line="580" w:lineRule="exact"/>
        <w:jc w:val="center"/>
        <w:rPr>
          <w:rFonts w:hint="eastAsia"/>
          <w:b/>
          <w:color w:val="000000"/>
          <w:spacing w:val="8"/>
          <w:sz w:val="32"/>
          <w:szCs w:val="32"/>
        </w:rPr>
      </w:pPr>
      <w:r w:rsidRPr="00A01FF1">
        <w:rPr>
          <w:rFonts w:hint="eastAsia"/>
          <w:b/>
          <w:color w:val="000000"/>
          <w:sz w:val="32"/>
          <w:szCs w:val="32"/>
        </w:rPr>
        <w:t xml:space="preserve"> 评价单位</w:t>
      </w:r>
      <w:r w:rsidRPr="00A01FF1">
        <w:rPr>
          <w:rFonts w:hint="eastAsia"/>
          <w:color w:val="000000"/>
          <w:sz w:val="32"/>
          <w:szCs w:val="32"/>
        </w:rPr>
        <w:t>：</w:t>
      </w:r>
      <w:r w:rsidRPr="00A01FF1">
        <w:rPr>
          <w:rFonts w:hint="eastAsia"/>
          <w:b/>
          <w:color w:val="000000"/>
          <w:spacing w:val="8"/>
          <w:sz w:val="32"/>
          <w:szCs w:val="32"/>
        </w:rPr>
        <w:t>河南怀丰环保科技有限公司</w:t>
      </w:r>
    </w:p>
    <w:p w:rsidR="009C7131" w:rsidRPr="00A01FF1">
      <w:pPr>
        <w:spacing w:line="580" w:lineRule="exact"/>
        <w:jc w:val="center"/>
        <w:rPr>
          <w:rFonts w:hint="eastAsia"/>
          <w:b/>
          <w:color w:val="000000"/>
          <w:spacing w:val="8"/>
          <w:sz w:val="32"/>
          <w:szCs w:val="32"/>
        </w:rPr>
      </w:pPr>
      <w:r w:rsidRPr="00A01FF1">
        <w:rPr>
          <w:b/>
          <w:color w:val="000000"/>
          <w:spacing w:val="8"/>
          <w:sz w:val="32"/>
          <w:szCs w:val="32"/>
        </w:rPr>
        <w:t>二O</w:t>
      </w:r>
      <w:r w:rsidRPr="00A01FF1">
        <w:rPr>
          <w:rFonts w:hint="eastAsia"/>
          <w:b/>
          <w:color w:val="000000"/>
          <w:spacing w:val="8"/>
          <w:sz w:val="32"/>
          <w:szCs w:val="32"/>
        </w:rPr>
        <w:t>二零</w:t>
      </w:r>
      <w:r w:rsidRPr="00A01FF1">
        <w:rPr>
          <w:b/>
          <w:color w:val="000000"/>
          <w:spacing w:val="8"/>
          <w:sz w:val="32"/>
          <w:szCs w:val="32"/>
        </w:rPr>
        <w:t>年</w:t>
      </w:r>
      <w:r w:rsidRPr="00A01FF1">
        <w:rPr>
          <w:rFonts w:hint="eastAsia"/>
          <w:b/>
          <w:color w:val="000000"/>
          <w:spacing w:val="8"/>
          <w:sz w:val="32"/>
          <w:szCs w:val="32"/>
        </w:rPr>
        <w:t>十</w:t>
      </w:r>
      <w:r w:rsidRPr="00A01FF1" w:rsidR="001F6691">
        <w:rPr>
          <w:rFonts w:hint="eastAsia"/>
          <w:b/>
          <w:color w:val="000000"/>
          <w:spacing w:val="8"/>
          <w:sz w:val="32"/>
          <w:szCs w:val="32"/>
        </w:rPr>
        <w:t>二</w:t>
      </w:r>
      <w:r w:rsidRPr="00A01FF1">
        <w:rPr>
          <w:b/>
          <w:color w:val="000000"/>
          <w:spacing w:val="8"/>
          <w:sz w:val="32"/>
          <w:szCs w:val="32"/>
        </w:rPr>
        <w:t>月</w:t>
      </w:r>
    </w:p>
    <w:p w:rsidR="007F6CEA" w:rsidRPr="00A01FF1">
      <w:pPr>
        <w:spacing w:line="580" w:lineRule="exact"/>
        <w:rPr>
          <w:color w:val="000000"/>
          <w:sz w:val="32"/>
          <w:szCs w:val="32"/>
        </w:rPr>
        <w:sectPr>
          <w:headerReference w:type="default" r:id="rId4"/>
          <w:footerReference w:type="even" r:id="rId5"/>
          <w:pgSz w:w="11906" w:h="16838"/>
          <w:pgMar w:top="1701" w:right="1701" w:bottom="1701" w:left="1701" w:header="1134" w:footer="1134" w:gutter="170"/>
          <w:cols w:space="720"/>
          <w:docGrid w:type="lines" w:linePitch="312"/>
        </w:sectPr>
      </w:pPr>
    </w:p>
    <w:p w:rsidR="007F6CEA" w:rsidRPr="00A01FF1" w:rsidP="007F6CEA">
      <w:pPr>
        <w:pStyle w:val="TOC1"/>
        <w:spacing w:before="0" w:after="0" w:line="500" w:lineRule="exact"/>
        <w:rPr>
          <w:rStyle w:val="Hyperlink"/>
          <w:rFonts w:hint="eastAsia"/>
          <w:color w:val="000000"/>
          <w:u w:val="none"/>
        </w:rPr>
      </w:pPr>
      <w:r w:rsidRPr="00A01FF1">
        <w:rPr>
          <w:rStyle w:val="Hyperlink"/>
          <w:rFonts w:hint="eastAsia"/>
          <w:color w:val="000000"/>
          <w:u w:val="none"/>
        </w:rPr>
        <w:t>目  录</w:t>
      </w:r>
    </w:p>
    <w:p w:rsidR="007F6CEA" w:rsidRPr="00A01FF1" w:rsidP="007F6CEA">
      <w:pPr>
        <w:pStyle w:val="TOC2"/>
        <w:spacing w:line="360" w:lineRule="exact"/>
        <w:ind w:firstLine="0" w:firstLineChars="0"/>
        <w:rPr>
          <w:rFonts w:hint="eastAsia"/>
          <w:b/>
          <w:color w:val="000000"/>
          <w:sz w:val="24"/>
          <w:szCs w:val="24"/>
          <w:lang w:eastAsia="zh-CN"/>
        </w:rPr>
      </w:pPr>
      <w:r w:rsidRPr="00A01FF1">
        <w:rPr>
          <w:rFonts w:hint="eastAsia"/>
          <w:b/>
          <w:color w:val="000000"/>
          <w:sz w:val="24"/>
          <w:szCs w:val="24"/>
          <w:lang w:eastAsia="zh-CN"/>
        </w:rPr>
        <w:t>前言</w:t>
      </w:r>
    </w:p>
    <w:p w:rsidR="007F6CEA" w:rsidRPr="00A01FF1" w:rsidP="007F6CEA">
      <w:pPr>
        <w:pStyle w:val="TOC1"/>
        <w:tabs>
          <w:tab w:val="right" w:leader="dot" w:pos="8296"/>
        </w:tabs>
        <w:spacing w:line="360" w:lineRule="exact"/>
        <w:rPr>
          <w:rFonts w:hint="eastAsia"/>
          <w:b w:val="0"/>
          <w:color w:val="000000"/>
          <w:sz w:val="24"/>
          <w:szCs w:val="24"/>
          <w:lang w:eastAsia="zh-CN"/>
        </w:rPr>
      </w:pPr>
      <w:r w:rsidRPr="00A01FF1">
        <w:rPr>
          <w:rFonts w:hint="eastAsia"/>
          <w:b w:val="0"/>
          <w:color w:val="000000"/>
          <w:sz w:val="24"/>
          <w:szCs w:val="24"/>
          <w:lang w:eastAsia="zh-CN"/>
        </w:rPr>
        <w:t xml:space="preserve">    </w:t>
      </w:r>
      <w:hyperlink w:anchor="_Toc476819829" w:history="1">
        <w:r w:rsidRPr="00A01FF1">
          <w:rPr>
            <w:rStyle w:val="Hyperlink"/>
            <w:b w:val="0"/>
            <w:color w:val="000000"/>
            <w:sz w:val="24"/>
            <w:szCs w:val="24"/>
            <w:u w:val="none"/>
          </w:rPr>
          <w:t>1</w:t>
        </w:r>
        <w:r w:rsidRPr="00A01FF1">
          <w:rPr>
            <w:rStyle w:val="Hyperlink"/>
            <w:rFonts w:hint="eastAsia"/>
            <w:b w:val="0"/>
            <w:color w:val="000000"/>
            <w:sz w:val="24"/>
            <w:szCs w:val="24"/>
            <w:u w:val="none"/>
          </w:rPr>
          <w:t>项目由来</w:t>
        </w:r>
        <w:r w:rsidRPr="00A01FF1">
          <w:rPr>
            <w:b w:val="0"/>
            <w:color w:val="000000"/>
            <w:sz w:val="24"/>
            <w:szCs w:val="24"/>
          </w:rPr>
          <w:tab/>
        </w:r>
        <w:r w:rsidRPr="00A01FF1">
          <w:rPr>
            <w:rFonts w:hint="eastAsia"/>
            <w:b w:val="0"/>
            <w:color w:val="000000"/>
            <w:sz w:val="24"/>
            <w:szCs w:val="24"/>
            <w:lang w:eastAsia="zh-CN"/>
          </w:rPr>
          <w:t>1</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19830" w:history="1">
        <w:r w:rsidRPr="00A01FF1">
          <w:rPr>
            <w:rStyle w:val="Hyperlink"/>
            <w:b w:val="0"/>
            <w:color w:val="000000"/>
            <w:sz w:val="24"/>
            <w:szCs w:val="24"/>
            <w:u w:val="none"/>
          </w:rPr>
          <w:t>2</w:t>
        </w:r>
        <w:r w:rsidRPr="00A01FF1">
          <w:rPr>
            <w:rStyle w:val="Hyperlink"/>
            <w:rFonts w:hint="eastAsia"/>
            <w:b w:val="0"/>
            <w:color w:val="000000"/>
            <w:sz w:val="24"/>
            <w:szCs w:val="24"/>
            <w:u w:val="none"/>
          </w:rPr>
          <w:t>环评工作过程</w:t>
        </w:r>
        <w:r w:rsidRPr="00A01FF1">
          <w:rPr>
            <w:b w:val="0"/>
            <w:color w:val="000000"/>
            <w:sz w:val="24"/>
            <w:szCs w:val="24"/>
          </w:rPr>
          <w:tab/>
        </w:r>
        <w:r w:rsidRPr="00A01FF1">
          <w:rPr>
            <w:rFonts w:hint="eastAsia"/>
            <w:b w:val="0"/>
            <w:color w:val="000000"/>
            <w:sz w:val="24"/>
            <w:szCs w:val="24"/>
            <w:lang w:eastAsia="zh-CN"/>
          </w:rPr>
          <w:t>2</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19831" w:history="1">
        <w:r w:rsidRPr="00A01FF1">
          <w:rPr>
            <w:rStyle w:val="Hyperlink"/>
            <w:b w:val="0"/>
            <w:color w:val="000000"/>
            <w:sz w:val="24"/>
            <w:szCs w:val="24"/>
            <w:u w:val="none"/>
          </w:rPr>
          <w:t xml:space="preserve">3 </w:t>
        </w:r>
        <w:r w:rsidRPr="00A01FF1">
          <w:rPr>
            <w:rStyle w:val="Hyperlink"/>
            <w:rFonts w:hAnsi="宋体" w:hint="eastAsia"/>
            <w:b w:val="0"/>
            <w:color w:val="000000"/>
            <w:sz w:val="24"/>
            <w:szCs w:val="24"/>
            <w:u w:val="none"/>
          </w:rPr>
          <w:t>项目特点</w:t>
        </w:r>
        <w:r w:rsidRPr="00A01FF1">
          <w:rPr>
            <w:b w:val="0"/>
            <w:color w:val="000000"/>
            <w:sz w:val="24"/>
            <w:szCs w:val="24"/>
          </w:rPr>
          <w:tab/>
        </w:r>
        <w:r w:rsidRPr="00A01FF1">
          <w:rPr>
            <w:b w:val="0"/>
            <w:color w:val="000000"/>
            <w:sz w:val="24"/>
            <w:szCs w:val="24"/>
            <w:lang w:eastAsia="zh-CN"/>
          </w:rPr>
          <w:t>2</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19832" w:history="1">
        <w:r w:rsidRPr="00A01FF1">
          <w:rPr>
            <w:rStyle w:val="Hyperlink"/>
            <w:b w:val="0"/>
            <w:color w:val="000000"/>
            <w:sz w:val="24"/>
            <w:szCs w:val="24"/>
            <w:u w:val="none"/>
          </w:rPr>
          <w:t xml:space="preserve">4 </w:t>
        </w:r>
        <w:r w:rsidRPr="00A01FF1">
          <w:rPr>
            <w:rStyle w:val="Hyperlink"/>
            <w:rFonts w:hAnsi="宋体" w:hint="eastAsia"/>
            <w:b w:val="0"/>
            <w:color w:val="000000"/>
            <w:sz w:val="24"/>
            <w:szCs w:val="24"/>
            <w:u w:val="none"/>
          </w:rPr>
          <w:t>产业政策相符性</w:t>
        </w:r>
        <w:r w:rsidRPr="00A01FF1">
          <w:rPr>
            <w:b w:val="0"/>
            <w:color w:val="000000"/>
            <w:sz w:val="24"/>
            <w:szCs w:val="24"/>
          </w:rPr>
          <w:tab/>
        </w:r>
        <w:r w:rsidRPr="00A01FF1">
          <w:rPr>
            <w:b w:val="0"/>
            <w:color w:val="000000"/>
            <w:sz w:val="24"/>
            <w:szCs w:val="24"/>
            <w:lang w:eastAsia="zh-CN"/>
          </w:rPr>
          <w:t>3</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19833" w:history="1">
        <w:r w:rsidRPr="00A01FF1">
          <w:rPr>
            <w:rStyle w:val="Hyperlink"/>
            <w:b w:val="0"/>
            <w:color w:val="000000"/>
            <w:sz w:val="24"/>
            <w:szCs w:val="24"/>
            <w:u w:val="none"/>
          </w:rPr>
          <w:t xml:space="preserve">5 </w:t>
        </w:r>
        <w:r w:rsidRPr="00A01FF1">
          <w:rPr>
            <w:rStyle w:val="Hyperlink"/>
            <w:rFonts w:hAnsi="宋体" w:hint="eastAsia"/>
            <w:b w:val="0"/>
            <w:color w:val="000000"/>
            <w:sz w:val="24"/>
            <w:szCs w:val="24"/>
            <w:u w:val="none"/>
          </w:rPr>
          <w:t>区域规划相符性</w:t>
        </w:r>
        <w:r w:rsidRPr="00A01FF1">
          <w:rPr>
            <w:b w:val="0"/>
            <w:color w:val="000000"/>
            <w:sz w:val="24"/>
            <w:szCs w:val="24"/>
          </w:rPr>
          <w:tab/>
        </w:r>
        <w:r w:rsidRPr="00A01FF1">
          <w:rPr>
            <w:b w:val="0"/>
            <w:color w:val="000000"/>
            <w:sz w:val="24"/>
            <w:szCs w:val="24"/>
            <w:lang w:eastAsia="zh-CN"/>
          </w:rPr>
          <w:t>3</w:t>
        </w:r>
      </w:hyperlink>
    </w:p>
    <w:p w:rsidR="007F6CEA" w:rsidRPr="00A01FF1" w:rsidP="007F6CEA">
      <w:pPr>
        <w:pStyle w:val="TOC1"/>
        <w:tabs>
          <w:tab w:val="right" w:leader="dot" w:pos="8296"/>
        </w:tabs>
        <w:spacing w:line="360" w:lineRule="exact"/>
        <w:rPr>
          <w:rStyle w:val="Hyperlink"/>
          <w:rFonts w:hint="eastAsia"/>
          <w:b w:val="0"/>
          <w:color w:val="000000"/>
          <w:sz w:val="24"/>
          <w:szCs w:val="24"/>
          <w:u w:val="none"/>
        </w:rPr>
      </w:pPr>
      <w:r w:rsidRPr="00A01FF1">
        <w:rPr>
          <w:rStyle w:val="Hyperlink"/>
          <w:rFonts w:hint="eastAsia"/>
          <w:b w:val="0"/>
          <w:color w:val="000000"/>
          <w:sz w:val="24"/>
          <w:szCs w:val="24"/>
          <w:u w:val="none"/>
          <w:lang w:eastAsia="zh-CN"/>
        </w:rPr>
        <w:t xml:space="preserve">    </w:t>
      </w:r>
      <w:hyperlink w:anchor="_Toc476819834" w:history="1">
        <w:r w:rsidRPr="00A01FF1">
          <w:rPr>
            <w:rStyle w:val="Hyperlink"/>
            <w:b w:val="0"/>
            <w:color w:val="000000"/>
            <w:sz w:val="24"/>
            <w:szCs w:val="24"/>
            <w:u w:val="none"/>
          </w:rPr>
          <w:t>6</w:t>
        </w:r>
        <w:r w:rsidRPr="00A01FF1">
          <w:rPr>
            <w:rStyle w:val="Hyperlink"/>
            <w:rFonts w:hAnsi="宋体" w:hint="eastAsia"/>
            <w:b w:val="0"/>
            <w:color w:val="000000"/>
            <w:sz w:val="24"/>
            <w:szCs w:val="24"/>
            <w:u w:val="none"/>
          </w:rPr>
          <w:t>主要关注的环境问题</w:t>
        </w:r>
        <w:r w:rsidRPr="00A01FF1">
          <w:rPr>
            <w:b w:val="0"/>
            <w:color w:val="000000"/>
            <w:sz w:val="24"/>
            <w:szCs w:val="24"/>
          </w:rPr>
          <w:tab/>
        </w:r>
        <w:r w:rsidRPr="00A01FF1">
          <w:rPr>
            <w:rFonts w:hint="eastAsia"/>
            <w:b w:val="0"/>
            <w:color w:val="000000"/>
            <w:sz w:val="24"/>
            <w:szCs w:val="24"/>
            <w:lang w:eastAsia="zh-CN"/>
          </w:rPr>
          <w:t>4</w:t>
        </w:r>
      </w:hyperlink>
    </w:p>
    <w:p w:rsidR="007F6CEA" w:rsidRPr="00A01FF1" w:rsidP="007F6CEA">
      <w:pPr>
        <w:pStyle w:val="TOC1"/>
        <w:tabs>
          <w:tab w:val="right" w:leader="dot" w:pos="8296"/>
        </w:tabs>
        <w:spacing w:line="360" w:lineRule="exact"/>
        <w:rPr>
          <w:rStyle w:val="Hyperlink"/>
          <w:rFonts w:hint="eastAsia"/>
          <w:b w:val="0"/>
          <w:color w:val="000000"/>
          <w:sz w:val="24"/>
          <w:szCs w:val="24"/>
          <w:u w:val="none"/>
        </w:rPr>
      </w:pPr>
      <w:r w:rsidRPr="00A01FF1">
        <w:rPr>
          <w:rStyle w:val="Hyperlink"/>
          <w:rFonts w:hint="eastAsia"/>
          <w:b w:val="0"/>
          <w:color w:val="000000"/>
          <w:sz w:val="24"/>
          <w:szCs w:val="24"/>
          <w:u w:val="none"/>
          <w:lang w:eastAsia="zh-CN"/>
        </w:rPr>
        <w:t xml:space="preserve">    </w:t>
      </w:r>
      <w:hyperlink w:anchor="_Toc476819834" w:history="1">
        <w:r w:rsidRPr="00A01FF1">
          <w:rPr>
            <w:rStyle w:val="Hyperlink"/>
            <w:rFonts w:hint="eastAsia"/>
            <w:b w:val="0"/>
            <w:color w:val="000000"/>
            <w:sz w:val="24"/>
            <w:szCs w:val="24"/>
            <w:u w:val="none"/>
            <w:lang w:eastAsia="zh-CN"/>
          </w:rPr>
          <w:t>7</w:t>
        </w:r>
        <w:r w:rsidRPr="00A01FF1">
          <w:rPr>
            <w:rStyle w:val="Hyperlink"/>
            <w:rFonts w:hAnsi="宋体" w:hint="eastAsia"/>
            <w:b w:val="0"/>
            <w:color w:val="000000"/>
            <w:sz w:val="24"/>
            <w:szCs w:val="24"/>
            <w:u w:val="none"/>
            <w:lang w:eastAsia="zh-CN"/>
          </w:rPr>
          <w:t>环境影响评价的主要结论</w:t>
        </w:r>
        <w:r w:rsidRPr="00A01FF1">
          <w:rPr>
            <w:b w:val="0"/>
            <w:color w:val="000000"/>
            <w:sz w:val="24"/>
            <w:szCs w:val="24"/>
          </w:rPr>
          <w:tab/>
        </w:r>
        <w:r w:rsidRPr="00A01FF1">
          <w:rPr>
            <w:rFonts w:hint="eastAsia"/>
            <w:b w:val="0"/>
            <w:color w:val="000000"/>
            <w:sz w:val="24"/>
            <w:szCs w:val="24"/>
            <w:lang w:val="en-US" w:eastAsia="zh-CN"/>
          </w:rPr>
          <w:t>5</w:t>
        </w:r>
      </w:hyperlink>
    </w:p>
    <w:p w:rsidR="007F6CEA" w:rsidRPr="00A01FF1" w:rsidP="007F6CEA">
      <w:pPr>
        <w:pStyle w:val="TOC2"/>
        <w:spacing w:line="360" w:lineRule="exact"/>
        <w:ind w:firstLine="0" w:firstLineChars="0"/>
        <w:rPr>
          <w:rFonts w:hint="eastAsia"/>
          <w:color w:val="000000"/>
          <w:sz w:val="24"/>
          <w:szCs w:val="24"/>
        </w:rPr>
      </w:pPr>
      <w:r w:rsidRPr="00A01FF1">
        <w:rPr>
          <w:rFonts w:hint="eastAsia"/>
          <w:b/>
          <w:color w:val="000000"/>
          <w:sz w:val="24"/>
          <w:szCs w:val="24"/>
        </w:rPr>
        <w:t>第一章　总论</w:t>
      </w:r>
      <w:r w:rsidRPr="00A01FF1">
        <w:rPr>
          <w:rFonts w:hint="eastAsia"/>
          <w:color w:val="000000"/>
          <w:sz w:val="24"/>
          <w:szCs w:val="24"/>
        </w:rPr>
        <w:tab/>
        <w:t>1-1</w:t>
      </w:r>
    </w:p>
    <w:p w:rsidR="007F6CEA" w:rsidRPr="00A01FF1" w:rsidP="007F6CEA">
      <w:pPr>
        <w:pStyle w:val="TOC1"/>
        <w:tabs>
          <w:tab w:val="right" w:leader="dot" w:pos="8302"/>
        </w:tabs>
        <w:spacing w:line="360" w:lineRule="exact"/>
        <w:rPr>
          <w:rFonts w:hint="eastAsia"/>
          <w:b w:val="0"/>
          <w:color w:val="000000"/>
          <w:sz w:val="24"/>
          <w:szCs w:val="24"/>
          <w:lang w:eastAsia="zh-CN"/>
        </w:rPr>
      </w:pPr>
      <w:r w:rsidRPr="00A01FF1">
        <w:rPr>
          <w:rStyle w:val="Hyperlink"/>
          <w:rFonts w:hint="eastAsia"/>
          <w:b w:val="0"/>
          <w:color w:val="000000"/>
          <w:sz w:val="24"/>
          <w:szCs w:val="24"/>
          <w:u w:val="none"/>
          <w:lang w:eastAsia="zh-CN"/>
        </w:rPr>
        <w:t xml:space="preserve">    </w:t>
      </w:r>
      <w:hyperlink w:anchor="_Toc476820204" w:history="1">
        <w:r w:rsidRPr="00A01FF1">
          <w:rPr>
            <w:rStyle w:val="Hyperlink"/>
            <w:b w:val="0"/>
            <w:color w:val="000000"/>
            <w:sz w:val="24"/>
            <w:szCs w:val="24"/>
            <w:u w:val="none"/>
          </w:rPr>
          <w:t xml:space="preserve">1.1 </w:t>
        </w:r>
        <w:r w:rsidRPr="00A01FF1">
          <w:rPr>
            <w:rStyle w:val="Hyperlink"/>
            <w:rFonts w:hint="eastAsia"/>
            <w:b w:val="0"/>
            <w:color w:val="000000"/>
            <w:sz w:val="24"/>
            <w:szCs w:val="24"/>
            <w:u w:val="none"/>
            <w:lang w:eastAsia="zh-CN"/>
          </w:rPr>
          <w:t>环评</w:t>
        </w:r>
        <w:r w:rsidRPr="00A01FF1">
          <w:rPr>
            <w:rStyle w:val="Hyperlink"/>
            <w:rFonts w:hint="eastAsia"/>
            <w:b w:val="0"/>
            <w:color w:val="000000"/>
            <w:sz w:val="24"/>
            <w:szCs w:val="24"/>
            <w:u w:val="none"/>
          </w:rPr>
          <w:t>编制依据</w:t>
        </w:r>
        <w:r w:rsidRPr="00A01FF1">
          <w:rPr>
            <w:b w:val="0"/>
            <w:color w:val="000000"/>
            <w:sz w:val="24"/>
            <w:szCs w:val="24"/>
          </w:rPr>
          <w:tab/>
        </w:r>
        <w:r w:rsidRPr="00A01FF1">
          <w:rPr>
            <w:rFonts w:hint="eastAsia"/>
            <w:b w:val="0"/>
            <w:color w:val="000000"/>
            <w:sz w:val="24"/>
            <w:szCs w:val="24"/>
          </w:rPr>
          <w:t>1-1</w:t>
        </w:r>
      </w:hyperlink>
    </w:p>
    <w:p w:rsidR="007F6CEA" w:rsidRPr="00A01FF1" w:rsidP="007F6CEA">
      <w:pPr>
        <w:pStyle w:val="TOC1"/>
        <w:tabs>
          <w:tab w:val="right" w:leader="dot" w:pos="8302"/>
        </w:tabs>
        <w:spacing w:line="360" w:lineRule="exact"/>
        <w:rPr>
          <w:rFonts w:hint="eastAsia"/>
          <w:b w:val="0"/>
          <w:color w:val="000000"/>
          <w:sz w:val="24"/>
          <w:szCs w:val="24"/>
          <w:lang w:eastAsia="zh-CN"/>
        </w:rPr>
      </w:pPr>
      <w:r w:rsidRPr="00A01FF1">
        <w:rPr>
          <w:rStyle w:val="Hyperlink"/>
          <w:rFonts w:hint="eastAsia"/>
          <w:b w:val="0"/>
          <w:color w:val="000000"/>
          <w:sz w:val="24"/>
          <w:szCs w:val="24"/>
          <w:u w:val="none"/>
          <w:lang w:eastAsia="zh-CN"/>
        </w:rPr>
        <w:t xml:space="preserve">    </w:t>
      </w:r>
      <w:hyperlink w:anchor="_Toc476820205" w:history="1">
        <w:r w:rsidRPr="00A01FF1">
          <w:rPr>
            <w:rStyle w:val="Hyperlink"/>
            <w:b w:val="0"/>
            <w:color w:val="000000"/>
            <w:sz w:val="24"/>
            <w:szCs w:val="24"/>
            <w:u w:val="none"/>
          </w:rPr>
          <w:t xml:space="preserve">1.2 </w:t>
        </w:r>
        <w:r w:rsidRPr="00A01FF1">
          <w:rPr>
            <w:rStyle w:val="Hyperlink"/>
            <w:rFonts w:hint="eastAsia"/>
            <w:b w:val="0"/>
            <w:color w:val="000000"/>
            <w:sz w:val="24"/>
            <w:szCs w:val="24"/>
            <w:u w:val="none"/>
          </w:rPr>
          <w:t>评价对象及工程性质</w:t>
        </w:r>
        <w:r w:rsidRPr="00A01FF1">
          <w:rPr>
            <w:b w:val="0"/>
            <w:color w:val="000000"/>
            <w:sz w:val="24"/>
            <w:szCs w:val="24"/>
          </w:rPr>
          <w:tab/>
        </w:r>
        <w:r w:rsidRPr="00A01FF1">
          <w:rPr>
            <w:rFonts w:hint="eastAsia"/>
            <w:b w:val="0"/>
            <w:color w:val="000000"/>
            <w:sz w:val="24"/>
            <w:szCs w:val="24"/>
          </w:rPr>
          <w:t>1-</w:t>
        </w:r>
        <w:r w:rsidRPr="00A01FF1">
          <w:rPr>
            <w:rFonts w:hint="eastAsia"/>
            <w:b w:val="0"/>
            <w:color w:val="000000"/>
            <w:sz w:val="24"/>
            <w:szCs w:val="24"/>
            <w:lang w:eastAsia="zh-CN"/>
          </w:rPr>
          <w:t>3</w:t>
        </w:r>
      </w:hyperlink>
    </w:p>
    <w:p w:rsidR="007F6CEA" w:rsidRPr="00A01FF1" w:rsidP="007F6CEA">
      <w:pPr>
        <w:pStyle w:val="TOC1"/>
        <w:tabs>
          <w:tab w:val="right" w:leader="dot" w:pos="8302"/>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20206" w:history="1">
        <w:r w:rsidRPr="00A01FF1">
          <w:rPr>
            <w:rStyle w:val="Hyperlink"/>
            <w:b w:val="0"/>
            <w:color w:val="000000"/>
            <w:sz w:val="24"/>
            <w:szCs w:val="24"/>
            <w:u w:val="none"/>
          </w:rPr>
          <w:t xml:space="preserve">1.3 </w:t>
        </w:r>
        <w:r w:rsidRPr="00A01FF1">
          <w:rPr>
            <w:rStyle w:val="Hyperlink"/>
            <w:rFonts w:hint="eastAsia"/>
            <w:b w:val="0"/>
            <w:color w:val="000000"/>
            <w:sz w:val="24"/>
            <w:szCs w:val="24"/>
            <w:u w:val="none"/>
          </w:rPr>
          <w:t>评价目的及</w:t>
        </w:r>
        <w:r w:rsidRPr="00A01FF1">
          <w:rPr>
            <w:rStyle w:val="Hyperlink"/>
            <w:rFonts w:hint="eastAsia"/>
            <w:b w:val="0"/>
            <w:color w:val="000000"/>
            <w:sz w:val="24"/>
            <w:szCs w:val="24"/>
            <w:u w:val="none"/>
            <w:lang w:eastAsia="zh-CN"/>
          </w:rPr>
          <w:t>评价</w:t>
        </w:r>
        <w:r w:rsidRPr="00A01FF1">
          <w:rPr>
            <w:rStyle w:val="Hyperlink"/>
            <w:rFonts w:hint="eastAsia"/>
            <w:b w:val="0"/>
            <w:color w:val="000000"/>
            <w:sz w:val="24"/>
            <w:szCs w:val="24"/>
            <w:u w:val="none"/>
          </w:rPr>
          <w:t>思想</w:t>
        </w:r>
        <w:r w:rsidRPr="00A01FF1">
          <w:rPr>
            <w:b w:val="0"/>
            <w:color w:val="000000"/>
            <w:sz w:val="24"/>
            <w:szCs w:val="24"/>
          </w:rPr>
          <w:tab/>
        </w:r>
        <w:r w:rsidRPr="00A01FF1">
          <w:rPr>
            <w:rFonts w:hint="eastAsia"/>
            <w:b w:val="0"/>
            <w:color w:val="000000"/>
            <w:sz w:val="24"/>
            <w:szCs w:val="24"/>
          </w:rPr>
          <w:t>1-3</w:t>
        </w:r>
      </w:hyperlink>
    </w:p>
    <w:p w:rsidR="007F6CEA" w:rsidRPr="00A01FF1" w:rsidP="007F6CEA">
      <w:pPr>
        <w:pStyle w:val="TOC1"/>
        <w:tabs>
          <w:tab w:val="right" w:leader="dot" w:pos="8302"/>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20207" w:history="1">
        <w:r w:rsidRPr="00A01FF1">
          <w:rPr>
            <w:rStyle w:val="Hyperlink"/>
            <w:b w:val="0"/>
            <w:color w:val="000000"/>
            <w:sz w:val="24"/>
            <w:szCs w:val="24"/>
            <w:u w:val="none"/>
          </w:rPr>
          <w:t xml:space="preserve">1.4 </w:t>
        </w:r>
        <w:r w:rsidRPr="00A01FF1">
          <w:rPr>
            <w:rStyle w:val="Hyperlink"/>
            <w:rFonts w:hint="eastAsia"/>
            <w:b w:val="0"/>
            <w:color w:val="000000"/>
            <w:sz w:val="24"/>
            <w:szCs w:val="24"/>
            <w:u w:val="none"/>
            <w:lang w:eastAsia="zh-CN"/>
          </w:rPr>
          <w:t>项目周边环境特点</w:t>
        </w:r>
        <w:r w:rsidRPr="00A01FF1">
          <w:rPr>
            <w:b w:val="0"/>
            <w:color w:val="000000"/>
            <w:sz w:val="24"/>
            <w:szCs w:val="24"/>
          </w:rPr>
          <w:tab/>
        </w:r>
        <w:r w:rsidRPr="00A01FF1">
          <w:rPr>
            <w:rFonts w:hint="eastAsia"/>
            <w:b w:val="0"/>
            <w:color w:val="000000"/>
            <w:sz w:val="24"/>
            <w:szCs w:val="24"/>
          </w:rPr>
          <w:t>1-</w:t>
        </w:r>
        <w:r w:rsidRPr="00A01FF1">
          <w:rPr>
            <w:rFonts w:hint="eastAsia"/>
            <w:b w:val="0"/>
            <w:color w:val="000000"/>
            <w:sz w:val="24"/>
            <w:szCs w:val="24"/>
            <w:lang w:val="en-US" w:eastAsia="zh-CN"/>
          </w:rPr>
          <w:t>5</w:t>
        </w:r>
      </w:hyperlink>
    </w:p>
    <w:p w:rsidR="007F6CEA" w:rsidRPr="00A01FF1" w:rsidP="007F6CEA">
      <w:pPr>
        <w:pStyle w:val="TOC1"/>
        <w:tabs>
          <w:tab w:val="right" w:leader="dot" w:pos="8302"/>
        </w:tabs>
        <w:spacing w:line="360" w:lineRule="exact"/>
        <w:ind w:firstLine="480"/>
        <w:rPr>
          <w:rFonts w:hint="eastAsia"/>
          <w:b w:val="0"/>
          <w:color w:val="000000"/>
          <w:sz w:val="24"/>
          <w:szCs w:val="24"/>
          <w:lang w:eastAsia="zh-CN"/>
        </w:rPr>
      </w:pPr>
      <w:hyperlink w:anchor="_Toc476820208" w:history="1">
        <w:r w:rsidRPr="00A01FF1">
          <w:rPr>
            <w:rStyle w:val="Hyperlink"/>
            <w:b w:val="0"/>
            <w:color w:val="000000"/>
            <w:sz w:val="24"/>
            <w:szCs w:val="24"/>
            <w:u w:val="none"/>
          </w:rPr>
          <w:t xml:space="preserve">1.5 </w:t>
        </w:r>
        <w:r w:rsidRPr="00A01FF1">
          <w:rPr>
            <w:rStyle w:val="Hyperlink"/>
            <w:rFonts w:hint="eastAsia"/>
            <w:b w:val="0"/>
            <w:color w:val="000000"/>
            <w:sz w:val="24"/>
            <w:szCs w:val="24"/>
            <w:u w:val="none"/>
            <w:lang w:eastAsia="zh-CN"/>
          </w:rPr>
          <w:t>评价因子识别与筛选</w:t>
        </w:r>
        <w:r w:rsidRPr="00A01FF1">
          <w:rPr>
            <w:b w:val="0"/>
            <w:color w:val="000000"/>
            <w:sz w:val="24"/>
            <w:szCs w:val="24"/>
          </w:rPr>
          <w:tab/>
        </w:r>
        <w:r w:rsidRPr="00A01FF1">
          <w:rPr>
            <w:rFonts w:hint="eastAsia"/>
            <w:b w:val="0"/>
            <w:color w:val="000000"/>
            <w:sz w:val="24"/>
            <w:szCs w:val="24"/>
          </w:rPr>
          <w:t>1-</w:t>
        </w:r>
        <w:r w:rsidRPr="00A01FF1">
          <w:rPr>
            <w:rFonts w:hint="eastAsia"/>
            <w:b w:val="0"/>
            <w:color w:val="000000"/>
            <w:sz w:val="24"/>
            <w:szCs w:val="24"/>
            <w:lang w:val="en-US" w:eastAsia="zh-CN"/>
          </w:rPr>
          <w:t>6</w:t>
        </w:r>
      </w:hyperlink>
    </w:p>
    <w:p w:rsidR="007F6CEA" w:rsidRPr="00A01FF1" w:rsidP="007F6CEA">
      <w:pPr>
        <w:pStyle w:val="TOC1"/>
        <w:tabs>
          <w:tab w:val="right" w:leader="dot" w:pos="8302"/>
        </w:tabs>
        <w:spacing w:line="360" w:lineRule="exact"/>
        <w:ind w:firstLine="480"/>
        <w:rPr>
          <w:rFonts w:hint="eastAsia"/>
          <w:b w:val="0"/>
          <w:color w:val="000000"/>
          <w:sz w:val="24"/>
          <w:szCs w:val="24"/>
          <w:lang w:eastAsia="zh-CN"/>
        </w:rPr>
      </w:pPr>
      <w:hyperlink w:anchor="_Toc476820208" w:history="1">
        <w:r w:rsidRPr="00A01FF1">
          <w:rPr>
            <w:rStyle w:val="Hyperlink"/>
            <w:b w:val="0"/>
            <w:color w:val="000000"/>
            <w:sz w:val="24"/>
            <w:szCs w:val="24"/>
            <w:u w:val="none"/>
          </w:rPr>
          <w:t>1.</w:t>
        </w:r>
        <w:r w:rsidRPr="00A01FF1">
          <w:rPr>
            <w:rStyle w:val="Hyperlink"/>
            <w:rFonts w:hint="eastAsia"/>
            <w:b w:val="0"/>
            <w:color w:val="000000"/>
            <w:sz w:val="24"/>
            <w:szCs w:val="24"/>
            <w:u w:val="none"/>
            <w:lang w:eastAsia="zh-CN"/>
          </w:rPr>
          <w:t>6 评价工作等级</w:t>
        </w:r>
        <w:r w:rsidRPr="00A01FF1">
          <w:rPr>
            <w:b w:val="0"/>
            <w:color w:val="000000"/>
            <w:sz w:val="24"/>
            <w:szCs w:val="24"/>
          </w:rPr>
          <w:tab/>
        </w:r>
        <w:r w:rsidRPr="00A01FF1">
          <w:rPr>
            <w:rFonts w:hint="eastAsia"/>
            <w:b w:val="0"/>
            <w:color w:val="000000"/>
            <w:sz w:val="24"/>
            <w:szCs w:val="24"/>
          </w:rPr>
          <w:t>1-</w:t>
        </w:r>
        <w:r w:rsidRPr="00A01FF1">
          <w:rPr>
            <w:b w:val="0"/>
            <w:color w:val="000000"/>
            <w:sz w:val="24"/>
            <w:szCs w:val="24"/>
            <w:lang w:eastAsia="zh-CN"/>
          </w:rPr>
          <w:t>7</w:t>
        </w:r>
      </w:hyperlink>
    </w:p>
    <w:p w:rsidR="007F6CEA" w:rsidRPr="00A01FF1" w:rsidP="007F6CEA">
      <w:pPr>
        <w:pStyle w:val="TOC1"/>
        <w:tabs>
          <w:tab w:val="right" w:leader="dot" w:pos="8302"/>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r w:rsidRPr="00A01FF1">
        <w:rPr>
          <w:rStyle w:val="Hyperlink"/>
          <w:rFonts w:hint="eastAsia"/>
          <w:b w:val="0"/>
          <w:color w:val="000000"/>
          <w:sz w:val="24"/>
          <w:szCs w:val="24"/>
          <w:u w:val="none"/>
          <w:lang w:eastAsia="zh-CN"/>
        </w:rPr>
        <w:t xml:space="preserve"> </w:t>
      </w:r>
      <w:hyperlink w:anchor="_Toc476820209" w:history="1">
        <w:r w:rsidRPr="00A01FF1">
          <w:rPr>
            <w:rStyle w:val="Hyperlink"/>
            <w:rFonts w:hAnsi="宋体"/>
            <w:b w:val="0"/>
            <w:color w:val="000000"/>
            <w:sz w:val="24"/>
            <w:szCs w:val="24"/>
            <w:u w:val="none"/>
          </w:rPr>
          <w:t>1.</w:t>
        </w:r>
        <w:r w:rsidRPr="00A01FF1">
          <w:rPr>
            <w:rStyle w:val="Hyperlink"/>
            <w:rFonts w:hAnsi="宋体" w:hint="eastAsia"/>
            <w:b w:val="0"/>
            <w:color w:val="000000"/>
            <w:sz w:val="24"/>
            <w:szCs w:val="24"/>
            <w:u w:val="none"/>
            <w:lang w:eastAsia="zh-CN"/>
          </w:rPr>
          <w:t>7 评价范围及环境保护目标</w:t>
        </w:r>
        <w:r w:rsidRPr="00A01FF1">
          <w:rPr>
            <w:b w:val="0"/>
            <w:color w:val="000000"/>
            <w:sz w:val="24"/>
            <w:szCs w:val="24"/>
          </w:rPr>
          <w:tab/>
        </w:r>
        <w:r w:rsidRPr="00A01FF1">
          <w:rPr>
            <w:rFonts w:hint="eastAsia"/>
            <w:b w:val="0"/>
            <w:color w:val="000000"/>
            <w:sz w:val="24"/>
            <w:szCs w:val="24"/>
          </w:rPr>
          <w:t>1-</w:t>
        </w:r>
        <w:r w:rsidRPr="00A01FF1">
          <w:rPr>
            <w:rFonts w:hint="eastAsia"/>
            <w:b w:val="0"/>
            <w:color w:val="000000"/>
            <w:sz w:val="24"/>
            <w:szCs w:val="24"/>
            <w:lang w:eastAsia="zh-CN"/>
          </w:rPr>
          <w:t>1</w:t>
        </w:r>
        <w:r w:rsidRPr="00A01FF1">
          <w:rPr>
            <w:rFonts w:hint="eastAsia"/>
            <w:b w:val="0"/>
            <w:color w:val="000000"/>
            <w:sz w:val="24"/>
            <w:szCs w:val="24"/>
            <w:lang w:val="en-US" w:eastAsia="zh-CN"/>
          </w:rPr>
          <w:t>1</w:t>
        </w:r>
      </w:hyperlink>
    </w:p>
    <w:p w:rsidR="007F6CEA" w:rsidRPr="00A01FF1" w:rsidP="007F6CEA">
      <w:pPr>
        <w:pStyle w:val="TOC1"/>
        <w:tabs>
          <w:tab w:val="right" w:leader="dot" w:pos="8302"/>
        </w:tabs>
        <w:spacing w:line="360" w:lineRule="exact"/>
        <w:rPr>
          <w:rFonts w:hint="eastAsia"/>
          <w:b w:val="0"/>
          <w:color w:val="000000"/>
          <w:sz w:val="24"/>
          <w:szCs w:val="24"/>
          <w:lang w:val="en-US" w:eastAsia="zh-CN"/>
        </w:rPr>
      </w:pPr>
      <w:r w:rsidRPr="00A01FF1">
        <w:rPr>
          <w:rStyle w:val="Hyperlink"/>
          <w:rFonts w:hint="eastAsia"/>
          <w:b w:val="0"/>
          <w:color w:val="000000"/>
          <w:sz w:val="24"/>
          <w:szCs w:val="24"/>
          <w:u w:val="none"/>
          <w:lang w:eastAsia="zh-CN"/>
        </w:rPr>
        <w:t xml:space="preserve">    </w:t>
      </w:r>
      <w:hyperlink w:anchor="_Toc476820210" w:history="1">
        <w:r w:rsidRPr="00A01FF1">
          <w:rPr>
            <w:rStyle w:val="Hyperlink"/>
            <w:b w:val="0"/>
            <w:color w:val="000000"/>
            <w:sz w:val="24"/>
            <w:szCs w:val="24"/>
            <w:u w:val="none"/>
          </w:rPr>
          <w:t>1.</w:t>
        </w:r>
        <w:r w:rsidRPr="00A01FF1">
          <w:rPr>
            <w:rStyle w:val="Hyperlink"/>
            <w:rFonts w:hint="eastAsia"/>
            <w:b w:val="0"/>
            <w:color w:val="000000"/>
            <w:sz w:val="24"/>
            <w:szCs w:val="24"/>
            <w:u w:val="none"/>
            <w:lang w:eastAsia="zh-CN"/>
          </w:rPr>
          <w:t>8</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lang w:eastAsia="zh-CN"/>
          </w:rPr>
          <w:t>评价执行标准</w:t>
        </w:r>
        <w:r w:rsidRPr="00A01FF1">
          <w:rPr>
            <w:b w:val="0"/>
            <w:color w:val="000000"/>
            <w:sz w:val="24"/>
            <w:szCs w:val="24"/>
          </w:rPr>
          <w:tab/>
        </w:r>
        <w:r w:rsidRPr="00A01FF1">
          <w:rPr>
            <w:rFonts w:hint="eastAsia"/>
            <w:b w:val="0"/>
            <w:color w:val="000000"/>
            <w:sz w:val="24"/>
            <w:szCs w:val="24"/>
          </w:rPr>
          <w:t>1-</w:t>
        </w:r>
        <w:r w:rsidRPr="00A01FF1">
          <w:rPr>
            <w:rFonts w:hint="eastAsia"/>
            <w:b w:val="0"/>
            <w:color w:val="000000"/>
            <w:sz w:val="24"/>
            <w:szCs w:val="24"/>
            <w:lang w:eastAsia="zh-CN"/>
          </w:rPr>
          <w:t>1</w:t>
        </w:r>
      </w:hyperlink>
      <w:r w:rsidRPr="00A01FF1">
        <w:rPr>
          <w:rFonts w:hint="eastAsia"/>
          <w:b w:val="0"/>
          <w:color w:val="000000"/>
          <w:sz w:val="24"/>
          <w:szCs w:val="24"/>
          <w:lang w:val="en-US" w:eastAsia="zh-CN"/>
        </w:rPr>
        <w:t>7</w:t>
      </w:r>
    </w:p>
    <w:p w:rsidR="007F6CEA" w:rsidRPr="00A01FF1" w:rsidP="007F6CEA">
      <w:pPr>
        <w:pStyle w:val="TOC1"/>
        <w:tabs>
          <w:tab w:val="right" w:leader="dot" w:pos="8302"/>
        </w:tabs>
        <w:spacing w:line="360" w:lineRule="exact"/>
        <w:ind w:firstLine="480"/>
        <w:rPr>
          <w:rStyle w:val="Hyperlink"/>
          <w:rFonts w:hint="eastAsia"/>
          <w:b w:val="0"/>
          <w:color w:val="000000"/>
          <w:sz w:val="24"/>
          <w:szCs w:val="24"/>
          <w:u w:val="none"/>
          <w:lang w:val="en-US" w:eastAsia="zh-CN"/>
        </w:rPr>
      </w:pPr>
      <w:hyperlink w:anchor="_Toc476820211" w:history="1">
        <w:r w:rsidRPr="00A01FF1">
          <w:rPr>
            <w:rStyle w:val="Hyperlink"/>
            <w:rFonts w:eastAsia="黑体"/>
            <w:b w:val="0"/>
            <w:color w:val="000000"/>
            <w:sz w:val="24"/>
            <w:szCs w:val="24"/>
            <w:u w:val="none"/>
          </w:rPr>
          <w:t>1.</w:t>
        </w:r>
        <w:r w:rsidRPr="00A01FF1">
          <w:rPr>
            <w:rStyle w:val="Hyperlink"/>
            <w:rFonts w:eastAsia="黑体" w:hint="eastAsia"/>
            <w:b w:val="0"/>
            <w:color w:val="000000"/>
            <w:sz w:val="24"/>
            <w:szCs w:val="24"/>
            <w:u w:val="none"/>
            <w:lang w:eastAsia="zh-CN"/>
          </w:rPr>
          <w:t xml:space="preserve">9 </w:t>
        </w:r>
        <w:r w:rsidRPr="00A01FF1">
          <w:rPr>
            <w:rStyle w:val="Hyperlink"/>
            <w:rFonts w:hint="eastAsia"/>
            <w:b w:val="0"/>
            <w:color w:val="000000"/>
            <w:sz w:val="24"/>
            <w:szCs w:val="24"/>
            <w:u w:val="none"/>
          </w:rPr>
          <w:t>专题设置及工作程序</w:t>
        </w:r>
        <w:r w:rsidRPr="00A01FF1">
          <w:rPr>
            <w:b w:val="0"/>
            <w:color w:val="000000"/>
            <w:sz w:val="24"/>
            <w:szCs w:val="24"/>
          </w:rPr>
          <w:tab/>
        </w:r>
        <w:r w:rsidRPr="00A01FF1">
          <w:rPr>
            <w:rFonts w:hint="eastAsia"/>
            <w:b w:val="0"/>
            <w:color w:val="000000"/>
            <w:sz w:val="24"/>
            <w:szCs w:val="24"/>
          </w:rPr>
          <w:t>1-</w:t>
        </w:r>
        <w:r w:rsidRPr="00A01FF1">
          <w:rPr>
            <w:rFonts w:hint="eastAsia"/>
            <w:b w:val="0"/>
            <w:color w:val="000000"/>
            <w:sz w:val="24"/>
            <w:szCs w:val="24"/>
            <w:lang w:eastAsia="zh-CN"/>
          </w:rPr>
          <w:t>2</w:t>
        </w:r>
      </w:hyperlink>
      <w:r w:rsidRPr="00A01FF1">
        <w:rPr>
          <w:rFonts w:hint="eastAsia"/>
          <w:b w:val="0"/>
          <w:color w:val="000000"/>
          <w:sz w:val="24"/>
          <w:szCs w:val="24"/>
          <w:lang w:val="en-US" w:eastAsia="zh-CN"/>
        </w:rPr>
        <w:t>6</w:t>
      </w:r>
    </w:p>
    <w:p w:rsidR="007F6CEA" w:rsidRPr="00A01FF1" w:rsidP="007F6CEA">
      <w:pPr>
        <w:spacing w:line="360" w:lineRule="exact"/>
        <w:rPr>
          <w:rFonts w:hint="eastAsia"/>
          <w:color w:val="000000"/>
        </w:rPr>
      </w:pPr>
      <w:r w:rsidRPr="00A01FF1">
        <w:rPr>
          <w:rFonts w:hint="eastAsia"/>
          <w:b/>
          <w:smallCaps/>
          <w:color w:val="000000"/>
          <w:sz w:val="24"/>
        </w:rPr>
        <w:t>第二章　区域环境概况及污染源调查</w:t>
      </w:r>
      <w:r w:rsidRPr="00A01FF1">
        <w:rPr>
          <w:rStyle w:val="Hyperlink"/>
          <w:bCs/>
          <w:caps/>
          <w:color w:val="000000"/>
          <w:sz w:val="24"/>
          <w:u w:val="none"/>
        </w:rPr>
        <w:t>………………………………….</w:t>
      </w:r>
      <w:r w:rsidRPr="00A01FF1">
        <w:rPr>
          <w:rStyle w:val="Hyperlink"/>
          <w:rFonts w:hint="eastAsia"/>
          <w:bCs/>
          <w:caps/>
          <w:color w:val="000000"/>
          <w:sz w:val="24"/>
          <w:u w:val="none"/>
        </w:rPr>
        <w:t>...</w:t>
      </w:r>
      <w:r w:rsidRPr="00A01FF1">
        <w:rPr>
          <w:rStyle w:val="Hyperlink"/>
          <w:bCs/>
          <w:caps/>
          <w:color w:val="000000"/>
          <w:sz w:val="24"/>
          <w:u w:val="none"/>
        </w:rPr>
        <w:t>.............2</w:t>
      </w:r>
      <w:r w:rsidRPr="00A01FF1">
        <w:rPr>
          <w:rStyle w:val="Hyperlink"/>
          <w:rFonts w:hint="eastAsia"/>
          <w:bCs/>
          <w:caps/>
          <w:color w:val="000000"/>
          <w:sz w:val="24"/>
          <w:u w:val="none"/>
        </w:rPr>
        <w:t>-1</w:t>
      </w:r>
    </w:p>
    <w:p w:rsidR="007F6CEA" w:rsidRPr="00A01FF1" w:rsidP="007F6CEA">
      <w:pPr>
        <w:pStyle w:val="TOC1"/>
        <w:tabs>
          <w:tab w:val="right" w:leader="dot" w:pos="8302"/>
        </w:tabs>
        <w:spacing w:line="360" w:lineRule="exact"/>
        <w:ind w:firstLine="480"/>
        <w:rPr>
          <w:rStyle w:val="Hyperlink"/>
          <w:b w:val="0"/>
          <w:color w:val="000000"/>
          <w:sz w:val="24"/>
          <w:szCs w:val="24"/>
          <w:u w:val="none"/>
        </w:rPr>
      </w:pPr>
      <w:hyperlink w:anchor="_Toc217558756" w:history="1">
        <w:r w:rsidRPr="00A01FF1">
          <w:rPr>
            <w:rStyle w:val="Hyperlink"/>
            <w:rFonts w:hint="eastAsia"/>
            <w:b w:val="0"/>
            <w:color w:val="000000"/>
            <w:sz w:val="24"/>
            <w:szCs w:val="24"/>
            <w:u w:val="none"/>
          </w:rPr>
          <w:t>2</w:t>
        </w:r>
        <w:r w:rsidRPr="00A01FF1">
          <w:rPr>
            <w:rStyle w:val="Hyperlink"/>
            <w:b w:val="0"/>
            <w:color w:val="000000"/>
            <w:sz w:val="24"/>
            <w:szCs w:val="24"/>
            <w:u w:val="none"/>
          </w:rPr>
          <w:t xml:space="preserve">.1  </w:t>
        </w:r>
        <w:r w:rsidRPr="00A01FF1">
          <w:rPr>
            <w:rStyle w:val="Hyperlink"/>
            <w:rFonts w:hint="eastAsia"/>
            <w:b w:val="0"/>
            <w:color w:val="000000"/>
            <w:sz w:val="24"/>
            <w:szCs w:val="24"/>
            <w:u w:val="none"/>
          </w:rPr>
          <w:t>自然环境</w:t>
        </w:r>
        <w:r w:rsidRPr="00A01FF1">
          <w:rPr>
            <w:rStyle w:val="Hyperlink"/>
            <w:rFonts w:hint="eastAsia"/>
            <w:b w:val="0"/>
            <w:color w:val="000000"/>
            <w:sz w:val="24"/>
            <w:szCs w:val="24"/>
            <w:u w:val="none"/>
            <w:lang w:eastAsia="zh-CN"/>
          </w:rPr>
          <w:t>概况</w:t>
        </w:r>
      </w:hyperlink>
      <w:r w:rsidRPr="00A01FF1">
        <w:rPr>
          <w:rStyle w:val="Hyperlink"/>
          <w:rFonts w:hint="eastAsia"/>
          <w:b w:val="0"/>
          <w:color w:val="000000"/>
          <w:sz w:val="24"/>
          <w:szCs w:val="24"/>
          <w:u w:val="none"/>
        </w:rPr>
        <w:t xml:space="preserve"> </w:t>
        <w:tab/>
      </w:r>
      <w:r w:rsidRPr="00A01FF1">
        <w:rPr>
          <w:rStyle w:val="Hyperlink"/>
          <w:rFonts w:hint="eastAsia"/>
          <w:b w:val="0"/>
          <w:color w:val="000000"/>
          <w:sz w:val="24"/>
          <w:szCs w:val="24"/>
          <w:u w:val="none"/>
        </w:rPr>
        <w:t>2-1</w:t>
      </w:r>
    </w:p>
    <w:p w:rsidR="007F6CEA" w:rsidRPr="00A01FF1" w:rsidP="007F6CEA">
      <w:pPr>
        <w:pStyle w:val="TOC1"/>
        <w:tabs>
          <w:tab w:val="right" w:leader="dot" w:pos="8302"/>
        </w:tabs>
        <w:spacing w:line="360" w:lineRule="exact"/>
        <w:ind w:firstLine="480"/>
        <w:rPr>
          <w:rStyle w:val="Hyperlink"/>
          <w:rFonts w:hint="eastAsia"/>
          <w:b w:val="0"/>
          <w:color w:val="000000"/>
          <w:sz w:val="24"/>
          <w:szCs w:val="24"/>
          <w:u w:val="none"/>
          <w:lang w:eastAsia="zh-CN"/>
        </w:rPr>
      </w:pPr>
      <w:r w:rsidRPr="00A01FF1">
        <w:rPr>
          <w:rStyle w:val="Hyperlink"/>
          <w:rFonts w:hint="eastAsia"/>
          <w:b w:val="0"/>
          <w:color w:val="000000"/>
          <w:sz w:val="24"/>
          <w:szCs w:val="24"/>
          <w:u w:val="none"/>
        </w:rPr>
        <w:t xml:space="preserve">2.2  </w:t>
      </w:r>
      <w:r w:rsidRPr="00A01FF1">
        <w:rPr>
          <w:rStyle w:val="Hyperlink"/>
          <w:rFonts w:hint="eastAsia"/>
          <w:b w:val="0"/>
          <w:color w:val="000000"/>
          <w:sz w:val="24"/>
          <w:szCs w:val="24"/>
          <w:u w:val="none"/>
          <w:lang w:eastAsia="zh-CN"/>
        </w:rPr>
        <w:t>城市发展规划和环保规划</w:t>
      </w:r>
      <w:r w:rsidRPr="00A01FF1">
        <w:rPr>
          <w:rStyle w:val="Hyperlink"/>
          <w:rFonts w:hint="eastAsia"/>
          <w:b w:val="0"/>
          <w:color w:val="000000"/>
          <w:sz w:val="24"/>
          <w:szCs w:val="24"/>
          <w:u w:val="none"/>
        </w:rPr>
        <w:tab/>
        <w:t>2-</w:t>
      </w:r>
      <w:r w:rsidRPr="00A01FF1">
        <w:rPr>
          <w:rStyle w:val="Hyperlink"/>
          <w:rFonts w:hint="eastAsia"/>
          <w:b w:val="0"/>
          <w:color w:val="000000"/>
          <w:sz w:val="24"/>
          <w:szCs w:val="24"/>
          <w:u w:val="none"/>
          <w:lang w:val="en-US" w:eastAsia="zh-CN"/>
        </w:rPr>
        <w:t>3</w:t>
      </w:r>
    </w:p>
    <w:p w:rsidR="007F6CEA" w:rsidRPr="00A01FF1" w:rsidP="007F6CEA">
      <w:pPr>
        <w:pStyle w:val="TOC1"/>
        <w:tabs>
          <w:tab w:val="right" w:leader="dot" w:pos="8302"/>
        </w:tabs>
        <w:spacing w:line="360" w:lineRule="exact"/>
        <w:ind w:firstLine="480"/>
        <w:rPr>
          <w:rStyle w:val="Hyperlink"/>
          <w:rFonts w:hint="eastAsia"/>
          <w:b w:val="0"/>
          <w:color w:val="000000"/>
          <w:sz w:val="24"/>
          <w:szCs w:val="24"/>
          <w:u w:val="none"/>
          <w:lang w:val="en-US" w:eastAsia="zh-CN"/>
        </w:rPr>
      </w:pPr>
      <w:hyperlink w:anchor="_Toc217558759" w:history="1">
        <w:r w:rsidRPr="00A01FF1">
          <w:rPr>
            <w:rStyle w:val="Hyperlink"/>
            <w:rFonts w:hint="eastAsia"/>
            <w:b w:val="0"/>
            <w:color w:val="000000"/>
            <w:sz w:val="24"/>
            <w:szCs w:val="24"/>
            <w:u w:val="none"/>
          </w:rPr>
          <w:t>2</w:t>
        </w:r>
        <w:r w:rsidRPr="00A01FF1">
          <w:rPr>
            <w:rStyle w:val="Hyperlink"/>
            <w:b w:val="0"/>
            <w:color w:val="000000"/>
            <w:sz w:val="24"/>
            <w:szCs w:val="24"/>
            <w:u w:val="none"/>
          </w:rPr>
          <w:t>.</w:t>
        </w:r>
        <w:r w:rsidRPr="00A01FF1">
          <w:rPr>
            <w:rStyle w:val="Hyperlink"/>
            <w:rFonts w:hint="eastAsia"/>
            <w:b w:val="0"/>
            <w:color w:val="000000"/>
            <w:sz w:val="24"/>
            <w:szCs w:val="24"/>
            <w:u w:val="none"/>
          </w:rPr>
          <w:t>3</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rPr>
          <w:t>区域污染源调查</w:t>
        </w:r>
      </w:hyperlink>
      <w:r w:rsidRPr="00A01FF1">
        <w:rPr>
          <w:rStyle w:val="Hyperlink"/>
          <w:rFonts w:hint="eastAsia"/>
          <w:b w:val="0"/>
          <w:color w:val="000000"/>
          <w:sz w:val="24"/>
          <w:szCs w:val="24"/>
          <w:u w:val="none"/>
        </w:rPr>
        <w:tab/>
        <w:t>2-</w:t>
      </w:r>
      <w:r w:rsidRPr="00A01FF1">
        <w:rPr>
          <w:rStyle w:val="Hyperlink"/>
          <w:rFonts w:hint="eastAsia"/>
          <w:b w:val="0"/>
          <w:color w:val="000000"/>
          <w:sz w:val="24"/>
          <w:szCs w:val="24"/>
          <w:u w:val="none"/>
          <w:lang w:val="en-US" w:eastAsia="zh-CN"/>
        </w:rPr>
        <w:t>13</w:t>
      </w:r>
    </w:p>
    <w:p w:rsidR="007F6CEA" w:rsidRPr="00A01FF1" w:rsidP="007F6CEA">
      <w:pPr>
        <w:pStyle w:val="TOC2"/>
        <w:spacing w:line="360" w:lineRule="exact"/>
        <w:ind w:firstLine="0" w:firstLineChars="0"/>
        <w:rPr>
          <w:color w:val="000000"/>
          <w:sz w:val="24"/>
          <w:szCs w:val="24"/>
        </w:rPr>
      </w:pPr>
      <w:r w:rsidRPr="00A01FF1">
        <w:rPr>
          <w:rFonts w:hint="eastAsia"/>
          <w:b/>
          <w:color w:val="000000"/>
          <w:sz w:val="24"/>
          <w:szCs w:val="24"/>
        </w:rPr>
        <w:t>第三章　工程分析</w:t>
      </w:r>
      <w:r w:rsidRPr="00A01FF1">
        <w:rPr>
          <w:rFonts w:hint="eastAsia"/>
          <w:color w:val="000000"/>
          <w:sz w:val="24"/>
          <w:szCs w:val="24"/>
        </w:rPr>
        <w:tab/>
        <w:t>3-1</w:t>
      </w:r>
    </w:p>
    <w:p w:rsidR="007F6CEA" w:rsidRPr="00A01FF1" w:rsidP="007F6CEA">
      <w:pPr>
        <w:pStyle w:val="TOC1"/>
        <w:tabs>
          <w:tab w:val="right" w:leader="dot" w:pos="8302"/>
        </w:tabs>
        <w:spacing w:line="360" w:lineRule="exact"/>
        <w:ind w:firstLine="480"/>
        <w:rPr>
          <w:b w:val="0"/>
          <w:color w:val="000000"/>
          <w:sz w:val="24"/>
          <w:szCs w:val="24"/>
        </w:rPr>
      </w:pPr>
      <w:hyperlink w:anchor="_Toc217558756" w:history="1">
        <w:r w:rsidRPr="00A01FF1">
          <w:rPr>
            <w:b w:val="0"/>
            <w:color w:val="000000"/>
            <w:sz w:val="24"/>
            <w:szCs w:val="24"/>
          </w:rPr>
          <w:t xml:space="preserve">3.1  </w:t>
        </w:r>
        <w:r w:rsidRPr="00A01FF1">
          <w:rPr>
            <w:rFonts w:hAnsi="宋体" w:hint="eastAsia"/>
            <w:b w:val="0"/>
            <w:color w:val="000000"/>
            <w:sz w:val="24"/>
            <w:szCs w:val="24"/>
            <w:lang w:eastAsia="zh-CN"/>
          </w:rPr>
          <w:t>现有工程</w:t>
        </w:r>
      </w:hyperlink>
      <w:r w:rsidRPr="00A01FF1">
        <w:rPr>
          <w:b w:val="0"/>
          <w:color w:val="000000"/>
          <w:sz w:val="24"/>
          <w:szCs w:val="24"/>
        </w:rPr>
        <w:tab/>
        <w:t>3-1</w:t>
      </w:r>
    </w:p>
    <w:p w:rsidR="007F6CEA" w:rsidRPr="00A01FF1" w:rsidP="007F6CEA">
      <w:pPr>
        <w:pStyle w:val="TOC1"/>
        <w:tabs>
          <w:tab w:val="right" w:leader="dot" w:pos="8302"/>
        </w:tabs>
        <w:spacing w:line="360" w:lineRule="exact"/>
        <w:ind w:firstLine="480"/>
        <w:rPr>
          <w:b w:val="0"/>
          <w:color w:val="000000"/>
          <w:sz w:val="24"/>
          <w:szCs w:val="24"/>
          <w:lang w:val="en-US" w:eastAsia="zh-CN"/>
        </w:rPr>
      </w:pPr>
      <w:hyperlink w:anchor="_Toc217558758" w:history="1">
        <w:r w:rsidRPr="00A01FF1">
          <w:rPr>
            <w:b w:val="0"/>
            <w:color w:val="000000"/>
            <w:sz w:val="24"/>
            <w:szCs w:val="24"/>
          </w:rPr>
          <w:t xml:space="preserve">3.2  </w:t>
        </w:r>
        <w:r w:rsidRPr="00A01FF1">
          <w:rPr>
            <w:rFonts w:hint="eastAsia"/>
            <w:b w:val="0"/>
            <w:color w:val="000000"/>
            <w:sz w:val="24"/>
            <w:szCs w:val="24"/>
            <w:lang w:eastAsia="zh-CN"/>
          </w:rPr>
          <w:t>迁建项目</w:t>
        </w:r>
      </w:hyperlink>
      <w:r w:rsidRPr="00A01FF1">
        <w:rPr>
          <w:b w:val="0"/>
          <w:color w:val="000000"/>
          <w:sz w:val="24"/>
          <w:szCs w:val="24"/>
        </w:rPr>
        <w:tab/>
        <w:t>3-</w:t>
      </w:r>
      <w:r w:rsidRPr="00A01FF1">
        <w:rPr>
          <w:rFonts w:hint="eastAsia"/>
          <w:b w:val="0"/>
          <w:color w:val="000000"/>
          <w:sz w:val="24"/>
          <w:szCs w:val="24"/>
          <w:lang w:val="en-US" w:eastAsia="zh-CN"/>
        </w:rPr>
        <w:t>39</w:t>
      </w:r>
    </w:p>
    <w:p w:rsidR="007F6CEA" w:rsidRPr="00A01FF1" w:rsidP="007F6CEA">
      <w:pPr>
        <w:pStyle w:val="TOC2"/>
        <w:spacing w:line="360" w:lineRule="exact"/>
        <w:ind w:firstLine="0" w:firstLineChars="0"/>
        <w:rPr>
          <w:color w:val="000000"/>
          <w:sz w:val="24"/>
          <w:szCs w:val="24"/>
        </w:rPr>
      </w:pPr>
      <w:r w:rsidRPr="00A01FF1">
        <w:rPr>
          <w:rFonts w:hint="eastAsia"/>
          <w:b/>
          <w:color w:val="000000"/>
          <w:sz w:val="24"/>
          <w:szCs w:val="24"/>
        </w:rPr>
        <w:t>第四章　环境质量现状监测与评价</w:t>
      </w:r>
      <w:r w:rsidRPr="00A01FF1">
        <w:rPr>
          <w:rFonts w:hint="eastAsia"/>
          <w:color w:val="000000"/>
          <w:sz w:val="24"/>
          <w:szCs w:val="24"/>
        </w:rPr>
        <w:tab/>
        <w:t>4-1</w:t>
      </w:r>
    </w:p>
    <w:p w:rsidR="007F6CEA" w:rsidRPr="00A01FF1" w:rsidP="007F6CEA">
      <w:pPr>
        <w:pStyle w:val="TOC1"/>
        <w:tabs>
          <w:tab w:val="right" w:leader="dot" w:pos="8296"/>
        </w:tabs>
        <w:spacing w:line="360" w:lineRule="exact"/>
        <w:rPr>
          <w:rStyle w:val="Hyperlink"/>
          <w:rFonts w:hint="eastAsia"/>
          <w:b w:val="0"/>
          <w:color w:val="000000"/>
          <w:sz w:val="24"/>
          <w:szCs w:val="24"/>
          <w:u w:val="none"/>
          <w:lang w:eastAsia="zh-CN"/>
        </w:rPr>
      </w:pPr>
      <w:r w:rsidRPr="00A01FF1">
        <w:rPr>
          <w:rStyle w:val="Hyperlink"/>
          <w:rFonts w:hint="eastAsia"/>
          <w:b w:val="0"/>
          <w:color w:val="000000"/>
          <w:sz w:val="24"/>
          <w:szCs w:val="24"/>
          <w:u w:val="none"/>
          <w:lang w:eastAsia="zh-CN"/>
        </w:rPr>
        <w:t xml:space="preserve">   </w:t>
      </w:r>
      <w:hyperlink w:anchor="_Toc217558756" w:history="1">
        <w:r w:rsidRPr="00A01FF1">
          <w:rPr>
            <w:rStyle w:val="Hyperlink"/>
            <w:rFonts w:hint="eastAsia"/>
            <w:b w:val="0"/>
            <w:color w:val="000000"/>
            <w:sz w:val="24"/>
            <w:szCs w:val="24"/>
            <w:u w:val="none"/>
          </w:rPr>
          <w:t>4</w:t>
        </w:r>
        <w:r w:rsidRPr="00A01FF1">
          <w:rPr>
            <w:rStyle w:val="Hyperlink"/>
            <w:b w:val="0"/>
            <w:color w:val="000000"/>
            <w:sz w:val="24"/>
            <w:szCs w:val="24"/>
            <w:u w:val="none"/>
          </w:rPr>
          <w:t>.</w:t>
        </w:r>
        <w:bookmarkStart w:id="0" w:name="_Hlt289496612"/>
        <w:bookmarkStart w:id="1" w:name="_Hlt289496613"/>
        <w:r w:rsidRPr="00A01FF1">
          <w:rPr>
            <w:rStyle w:val="Hyperlink"/>
            <w:rFonts w:hint="eastAsia"/>
            <w:b w:val="0"/>
            <w:color w:val="000000"/>
            <w:sz w:val="24"/>
            <w:szCs w:val="24"/>
            <w:u w:val="none"/>
          </w:rPr>
          <w:t>1</w:t>
        </w:r>
        <w:bookmarkEnd w:id="0"/>
        <w:bookmarkEnd w:id="1"/>
        <w:r w:rsidRPr="00A01FF1">
          <w:rPr>
            <w:rStyle w:val="Hyperlink"/>
            <w:b w:val="0"/>
            <w:color w:val="000000"/>
            <w:sz w:val="24"/>
            <w:szCs w:val="24"/>
            <w:u w:val="none"/>
          </w:rPr>
          <w:t xml:space="preserve">  </w:t>
        </w:r>
      </w:hyperlink>
      <w:r w:rsidRPr="00A01FF1">
        <w:rPr>
          <w:rStyle w:val="Hyperlink"/>
          <w:rFonts w:hint="eastAsia"/>
          <w:b w:val="0"/>
          <w:color w:val="000000"/>
          <w:sz w:val="24"/>
          <w:szCs w:val="24"/>
          <w:u w:val="none"/>
          <w:lang w:eastAsia="zh-CN"/>
        </w:rPr>
        <w:t>环境空气质量现状监测与评价</w:t>
      </w:r>
      <w:r w:rsidRPr="00A01FF1">
        <w:rPr>
          <w:rStyle w:val="Hyperlink"/>
          <w:rFonts w:hint="eastAsia"/>
          <w:b w:val="0"/>
          <w:color w:val="000000"/>
          <w:sz w:val="24"/>
          <w:szCs w:val="24"/>
          <w:u w:val="none"/>
        </w:rPr>
        <w:tab/>
        <w:t>4-1</w:t>
      </w:r>
    </w:p>
    <w:p w:rsidR="007F6CEA" w:rsidRPr="00A01FF1" w:rsidP="007F6CEA">
      <w:pPr>
        <w:pStyle w:val="TOC1"/>
        <w:tabs>
          <w:tab w:val="right" w:leader="dot" w:pos="8296"/>
        </w:tabs>
        <w:spacing w:line="360" w:lineRule="exact"/>
        <w:rPr>
          <w:rStyle w:val="Hyperlink"/>
          <w:b w:val="0"/>
          <w:color w:val="000000"/>
          <w:sz w:val="24"/>
          <w:szCs w:val="24"/>
          <w:u w:val="none"/>
          <w:lang w:eastAsia="zh-CN"/>
        </w:rPr>
      </w:pPr>
      <w:r w:rsidRPr="00A01FF1">
        <w:rPr>
          <w:rFonts w:hint="eastAsia"/>
          <w:b w:val="0"/>
          <w:color w:val="000000"/>
          <w:sz w:val="24"/>
          <w:szCs w:val="24"/>
          <w:lang w:eastAsia="zh-CN"/>
        </w:rPr>
        <w:t xml:space="preserve">   </w:t>
      </w:r>
      <w:hyperlink w:anchor="_Toc217558756" w:history="1">
        <w:r w:rsidRPr="00A01FF1">
          <w:rPr>
            <w:rStyle w:val="Hyperlink"/>
            <w:rFonts w:hint="eastAsia"/>
            <w:b w:val="0"/>
            <w:color w:val="000000"/>
            <w:sz w:val="24"/>
            <w:szCs w:val="24"/>
            <w:u w:val="none"/>
          </w:rPr>
          <w:t>4</w:t>
        </w:r>
        <w:r w:rsidRPr="00A01FF1">
          <w:rPr>
            <w:rStyle w:val="Hyperlink"/>
            <w:b w:val="0"/>
            <w:color w:val="000000"/>
            <w:sz w:val="24"/>
            <w:szCs w:val="24"/>
            <w:u w:val="none"/>
          </w:rPr>
          <w:t>.</w:t>
        </w:r>
        <w:r w:rsidRPr="00A01FF1">
          <w:rPr>
            <w:rStyle w:val="Hyperlink"/>
            <w:rFonts w:hint="eastAsia"/>
            <w:b w:val="0"/>
            <w:color w:val="000000"/>
            <w:sz w:val="24"/>
            <w:szCs w:val="24"/>
            <w:u w:val="none"/>
          </w:rPr>
          <w:t>2</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lang w:eastAsia="zh-CN"/>
          </w:rPr>
          <w:t>地表水环境质量现状监测与评价</w:t>
        </w:r>
      </w:hyperlink>
      <w:r w:rsidRPr="00A01FF1">
        <w:rPr>
          <w:rStyle w:val="Hyperlink"/>
          <w:rFonts w:hint="eastAsia"/>
          <w:b w:val="0"/>
          <w:color w:val="000000"/>
          <w:sz w:val="24"/>
          <w:szCs w:val="24"/>
          <w:u w:val="none"/>
        </w:rPr>
        <w:tab/>
        <w:t>4-</w:t>
      </w:r>
      <w:r w:rsidRPr="00A01FF1">
        <w:rPr>
          <w:rStyle w:val="Hyperlink"/>
          <w:rFonts w:hint="eastAsia"/>
          <w:b w:val="0"/>
          <w:color w:val="000000"/>
          <w:sz w:val="24"/>
          <w:szCs w:val="24"/>
          <w:u w:val="none"/>
          <w:lang w:val="en-US" w:eastAsia="zh-CN"/>
        </w:rPr>
        <w:t>6</w:t>
      </w:r>
    </w:p>
    <w:p w:rsidR="007F6CEA" w:rsidRPr="00A01FF1" w:rsidP="007F6CEA">
      <w:pPr>
        <w:pStyle w:val="TOC1"/>
        <w:tabs>
          <w:tab w:val="right" w:leader="dot" w:pos="8296"/>
        </w:tabs>
        <w:spacing w:line="360" w:lineRule="exact"/>
        <w:rPr>
          <w:rStyle w:val="Hyperlink"/>
          <w:b w:val="0"/>
          <w:color w:val="000000"/>
          <w:sz w:val="24"/>
          <w:szCs w:val="24"/>
          <w:u w:val="none"/>
          <w:lang w:eastAsia="zh-CN"/>
        </w:rPr>
      </w:pPr>
      <w:r w:rsidRPr="00A01FF1">
        <w:rPr>
          <w:rStyle w:val="Hyperlink"/>
          <w:rFonts w:hint="eastAsia"/>
          <w:b w:val="0"/>
          <w:color w:val="000000"/>
          <w:sz w:val="24"/>
          <w:szCs w:val="24"/>
          <w:u w:val="none"/>
          <w:lang w:eastAsia="zh-CN"/>
        </w:rPr>
        <w:t xml:space="preserve">   </w:t>
      </w:r>
      <w:hyperlink w:anchor="_Toc217558756" w:history="1">
        <w:r w:rsidRPr="00A01FF1">
          <w:rPr>
            <w:rStyle w:val="Hyperlink"/>
            <w:rFonts w:hint="eastAsia"/>
            <w:b w:val="0"/>
            <w:color w:val="000000"/>
            <w:sz w:val="24"/>
            <w:szCs w:val="24"/>
            <w:u w:val="none"/>
          </w:rPr>
          <w:t>4</w:t>
        </w:r>
        <w:r w:rsidRPr="00A01FF1">
          <w:rPr>
            <w:rStyle w:val="Hyperlink"/>
            <w:b w:val="0"/>
            <w:color w:val="000000"/>
            <w:sz w:val="24"/>
            <w:szCs w:val="24"/>
            <w:u w:val="none"/>
          </w:rPr>
          <w:t>.</w:t>
        </w:r>
        <w:r w:rsidRPr="00A01FF1">
          <w:rPr>
            <w:rStyle w:val="Hyperlink"/>
            <w:rFonts w:hint="eastAsia"/>
            <w:b w:val="0"/>
            <w:color w:val="000000"/>
            <w:sz w:val="24"/>
            <w:szCs w:val="24"/>
            <w:u w:val="none"/>
            <w:lang w:eastAsia="zh-CN"/>
          </w:rPr>
          <w:t>3</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rPr>
          <w:t>地下水环境质量现状监测与评价</w:t>
        </w:r>
      </w:hyperlink>
      <w:r w:rsidRPr="00A01FF1">
        <w:rPr>
          <w:rStyle w:val="Hyperlink"/>
          <w:rFonts w:hint="eastAsia"/>
          <w:b w:val="0"/>
          <w:color w:val="000000"/>
          <w:sz w:val="24"/>
          <w:szCs w:val="24"/>
          <w:u w:val="none"/>
        </w:rPr>
        <w:tab/>
        <w:t>4-</w:t>
      </w:r>
      <w:r w:rsidRPr="00A01FF1">
        <w:rPr>
          <w:rStyle w:val="Hyperlink"/>
          <w:rFonts w:hint="eastAsia"/>
          <w:b w:val="0"/>
          <w:color w:val="000000"/>
          <w:sz w:val="24"/>
          <w:szCs w:val="24"/>
          <w:u w:val="none"/>
          <w:lang w:val="en-US" w:eastAsia="zh-CN"/>
        </w:rPr>
        <w:t>9</w:t>
      </w:r>
    </w:p>
    <w:p w:rsidR="007F6CEA" w:rsidRPr="00A01FF1" w:rsidP="007F6CEA">
      <w:pPr>
        <w:pStyle w:val="TOC1"/>
        <w:tabs>
          <w:tab w:val="right" w:leader="dot" w:pos="8296"/>
        </w:tabs>
        <w:spacing w:line="360" w:lineRule="exact"/>
        <w:rPr>
          <w:rStyle w:val="Hyperlink"/>
          <w:rFonts w:hint="eastAsia"/>
          <w:b w:val="0"/>
          <w:color w:val="000000"/>
          <w:sz w:val="24"/>
          <w:szCs w:val="24"/>
          <w:u w:val="none"/>
          <w:lang w:val="en-US" w:eastAsia="zh-CN"/>
        </w:rPr>
      </w:pPr>
      <w:r w:rsidRPr="00A01FF1">
        <w:rPr>
          <w:rStyle w:val="Hyperlink"/>
          <w:rFonts w:hint="eastAsia"/>
          <w:b w:val="0"/>
          <w:color w:val="000000"/>
          <w:sz w:val="24"/>
          <w:szCs w:val="24"/>
          <w:u w:val="none"/>
          <w:lang w:eastAsia="zh-CN"/>
        </w:rPr>
        <w:t xml:space="preserve">   </w:t>
      </w:r>
      <w:hyperlink w:anchor="_Toc217558758" w:history="1">
        <w:r w:rsidRPr="00A01FF1">
          <w:rPr>
            <w:rStyle w:val="Hyperlink"/>
            <w:rFonts w:hint="eastAsia"/>
            <w:b w:val="0"/>
            <w:color w:val="000000"/>
            <w:sz w:val="24"/>
            <w:szCs w:val="24"/>
            <w:u w:val="none"/>
          </w:rPr>
          <w:t>4</w:t>
        </w:r>
        <w:r w:rsidRPr="00A01FF1">
          <w:rPr>
            <w:rStyle w:val="Hyperlink"/>
            <w:b w:val="0"/>
            <w:color w:val="000000"/>
            <w:sz w:val="24"/>
            <w:szCs w:val="24"/>
            <w:u w:val="none"/>
          </w:rPr>
          <w:t>.</w:t>
        </w:r>
        <w:r w:rsidRPr="00A01FF1">
          <w:rPr>
            <w:rStyle w:val="Hyperlink"/>
            <w:rFonts w:hint="eastAsia"/>
            <w:b w:val="0"/>
            <w:color w:val="000000"/>
            <w:sz w:val="24"/>
            <w:szCs w:val="24"/>
            <w:u w:val="none"/>
            <w:lang w:eastAsia="zh-CN"/>
          </w:rPr>
          <w:t>4</w:t>
        </w:r>
        <w:r w:rsidRPr="00A01FF1">
          <w:rPr>
            <w:rStyle w:val="Hyperlink"/>
            <w:b w:val="0"/>
            <w:color w:val="000000"/>
            <w:sz w:val="24"/>
            <w:szCs w:val="24"/>
            <w:u w:val="none"/>
          </w:rPr>
          <w:t xml:space="preserve">  </w:t>
        </w:r>
        <w:r w:rsidRPr="00A01FF1">
          <w:rPr>
            <w:rStyle w:val="Hyperlink"/>
            <w:rFonts w:hint="eastAsia"/>
            <w:b w:val="0"/>
            <w:bCs w:val="0"/>
            <w:color w:val="000000"/>
            <w:sz w:val="24"/>
            <w:szCs w:val="24"/>
            <w:u w:val="none"/>
            <w:lang w:val="en-US" w:eastAsia="zh-CN"/>
          </w:rPr>
          <w:t>声环境质量现状监测与评价</w:t>
        </w:r>
      </w:hyperlink>
      <w:r w:rsidRPr="00A01FF1">
        <w:rPr>
          <w:rStyle w:val="Hyperlink"/>
          <w:rFonts w:hint="eastAsia"/>
          <w:b w:val="0"/>
          <w:color w:val="000000"/>
          <w:sz w:val="24"/>
          <w:szCs w:val="24"/>
          <w:u w:val="none"/>
        </w:rPr>
        <w:tab/>
        <w:t>4-</w:t>
      </w:r>
      <w:r w:rsidRPr="00A01FF1">
        <w:rPr>
          <w:rStyle w:val="Hyperlink"/>
          <w:rFonts w:hint="eastAsia"/>
          <w:b w:val="0"/>
          <w:color w:val="000000"/>
          <w:sz w:val="24"/>
          <w:szCs w:val="24"/>
          <w:u w:val="none"/>
          <w:lang w:val="en-US" w:eastAsia="zh-CN"/>
        </w:rPr>
        <w:t>15</w:t>
      </w:r>
    </w:p>
    <w:p w:rsidR="007F6CEA" w:rsidRPr="00A01FF1" w:rsidP="007F6CEA">
      <w:pPr>
        <w:pStyle w:val="TOC1"/>
        <w:tabs>
          <w:tab w:val="right" w:leader="dot" w:pos="8296"/>
        </w:tabs>
        <w:spacing w:line="360" w:lineRule="exact"/>
        <w:rPr>
          <w:color w:val="000000"/>
          <w:lang w:val="en-US"/>
        </w:rPr>
      </w:pPr>
      <w:r w:rsidRPr="00A01FF1">
        <w:rPr>
          <w:rStyle w:val="Hyperlink"/>
          <w:rFonts w:hint="eastAsia"/>
          <w:b w:val="0"/>
          <w:color w:val="000000"/>
          <w:sz w:val="24"/>
          <w:szCs w:val="24"/>
          <w:u w:val="none"/>
          <w:lang w:val="en-US" w:eastAsia="zh-CN"/>
        </w:rPr>
        <w:t xml:space="preserve">  </w:t>
      </w:r>
      <w:r w:rsidRPr="00A01FF1">
        <w:rPr>
          <w:rStyle w:val="Hyperlink"/>
          <w:rFonts w:hint="eastAsia"/>
          <w:b w:val="0"/>
          <w:color w:val="000000"/>
          <w:sz w:val="24"/>
          <w:szCs w:val="24"/>
          <w:u w:val="none"/>
          <w:lang w:eastAsia="zh-CN"/>
        </w:rPr>
        <w:t xml:space="preserve"> </w:t>
      </w:r>
      <w:hyperlink w:anchor="_Toc217558758" w:history="1">
        <w:r w:rsidRPr="00A01FF1">
          <w:rPr>
            <w:rStyle w:val="Hyperlink"/>
            <w:rFonts w:hint="eastAsia"/>
            <w:b w:val="0"/>
            <w:color w:val="000000"/>
            <w:sz w:val="24"/>
            <w:szCs w:val="24"/>
            <w:u w:val="none"/>
          </w:rPr>
          <w:t>4</w:t>
        </w:r>
        <w:r w:rsidRPr="00A01FF1">
          <w:rPr>
            <w:rStyle w:val="Hyperlink"/>
            <w:b w:val="0"/>
            <w:color w:val="000000"/>
            <w:sz w:val="24"/>
            <w:szCs w:val="24"/>
            <w:u w:val="none"/>
          </w:rPr>
          <w:t>.</w:t>
        </w:r>
        <w:r w:rsidRPr="00A01FF1">
          <w:rPr>
            <w:rStyle w:val="Hyperlink"/>
            <w:rFonts w:hint="eastAsia"/>
            <w:b w:val="0"/>
            <w:color w:val="000000"/>
            <w:sz w:val="24"/>
            <w:szCs w:val="24"/>
            <w:u w:val="none"/>
            <w:lang w:val="en-US" w:eastAsia="zh-CN"/>
          </w:rPr>
          <w:t>5</w:t>
        </w:r>
        <w:r w:rsidRPr="00A01FF1">
          <w:rPr>
            <w:rStyle w:val="Hyperlink"/>
            <w:b w:val="0"/>
            <w:color w:val="000000"/>
            <w:sz w:val="24"/>
            <w:szCs w:val="24"/>
            <w:u w:val="none"/>
          </w:rPr>
          <w:t xml:space="preserve">  </w:t>
        </w:r>
        <w:r w:rsidRPr="00A01FF1">
          <w:rPr>
            <w:rStyle w:val="Hyperlink"/>
            <w:rFonts w:hint="eastAsia"/>
            <w:b w:val="0"/>
            <w:bCs w:val="0"/>
            <w:color w:val="000000"/>
            <w:sz w:val="24"/>
            <w:szCs w:val="24"/>
            <w:u w:val="none"/>
            <w:lang w:val="en-US" w:eastAsia="zh-CN"/>
          </w:rPr>
          <w:t>土壤环境质量现状监测与评价</w:t>
        </w:r>
      </w:hyperlink>
      <w:r w:rsidRPr="00A01FF1">
        <w:rPr>
          <w:rStyle w:val="Hyperlink"/>
          <w:rFonts w:hint="eastAsia"/>
          <w:b w:val="0"/>
          <w:color w:val="000000"/>
          <w:sz w:val="24"/>
          <w:szCs w:val="24"/>
          <w:u w:val="none"/>
        </w:rPr>
        <w:tab/>
        <w:t>4-</w:t>
      </w:r>
      <w:r w:rsidRPr="00A01FF1">
        <w:rPr>
          <w:rStyle w:val="Hyperlink"/>
          <w:rFonts w:hint="eastAsia"/>
          <w:b w:val="0"/>
          <w:color w:val="000000"/>
          <w:sz w:val="24"/>
          <w:szCs w:val="24"/>
          <w:u w:val="none"/>
          <w:lang w:val="en-US" w:eastAsia="zh-CN"/>
        </w:rPr>
        <w:t>16</w:t>
      </w:r>
    </w:p>
    <w:p w:rsidR="007F6CEA" w:rsidRPr="00A01FF1" w:rsidP="007F6CEA">
      <w:pPr>
        <w:pStyle w:val="TOC1"/>
        <w:tabs>
          <w:tab w:val="right" w:leader="dot" w:pos="8296"/>
        </w:tabs>
        <w:spacing w:line="360" w:lineRule="exact"/>
        <w:rPr>
          <w:rStyle w:val="Hyperlink"/>
          <w:b w:val="0"/>
          <w:color w:val="000000"/>
          <w:sz w:val="24"/>
          <w:szCs w:val="24"/>
          <w:u w:val="none"/>
          <w:lang w:val="en-US" w:eastAsia="zh-CN"/>
        </w:rPr>
      </w:pPr>
      <w:r w:rsidRPr="00A01FF1">
        <w:rPr>
          <w:rStyle w:val="Hyperlink"/>
          <w:rFonts w:hint="eastAsia"/>
          <w:b w:val="0"/>
          <w:color w:val="000000"/>
          <w:sz w:val="24"/>
          <w:szCs w:val="24"/>
          <w:u w:val="none"/>
          <w:lang w:eastAsia="zh-CN"/>
        </w:rPr>
        <w:t xml:space="preserve">   </w:t>
      </w:r>
      <w:hyperlink w:anchor="_Toc217558758" w:history="1">
        <w:r w:rsidRPr="00A01FF1">
          <w:rPr>
            <w:rStyle w:val="Hyperlink"/>
            <w:rFonts w:hint="eastAsia"/>
            <w:b w:val="0"/>
            <w:color w:val="000000"/>
            <w:sz w:val="24"/>
            <w:szCs w:val="24"/>
            <w:u w:val="none"/>
          </w:rPr>
          <w:t>4</w:t>
        </w:r>
        <w:r w:rsidRPr="00A01FF1">
          <w:rPr>
            <w:rStyle w:val="Hyperlink"/>
            <w:b w:val="0"/>
            <w:color w:val="000000"/>
            <w:sz w:val="24"/>
            <w:szCs w:val="24"/>
            <w:u w:val="none"/>
          </w:rPr>
          <w:t>.</w:t>
        </w:r>
        <w:r w:rsidRPr="00A01FF1">
          <w:rPr>
            <w:rStyle w:val="Hyperlink"/>
            <w:rFonts w:hint="eastAsia"/>
            <w:b w:val="0"/>
            <w:color w:val="000000"/>
            <w:sz w:val="24"/>
            <w:szCs w:val="24"/>
            <w:u w:val="none"/>
            <w:lang w:val="en-US" w:eastAsia="zh-CN"/>
          </w:rPr>
          <w:t>5</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rPr>
          <w:t>环境质量现状评价结论</w:t>
        </w:r>
      </w:hyperlink>
      <w:r w:rsidRPr="00A01FF1">
        <w:rPr>
          <w:rStyle w:val="Hyperlink"/>
          <w:rFonts w:hint="eastAsia"/>
          <w:b w:val="0"/>
          <w:color w:val="000000"/>
          <w:sz w:val="24"/>
          <w:szCs w:val="24"/>
          <w:u w:val="none"/>
        </w:rPr>
        <w:tab/>
        <w:t>4-</w:t>
      </w:r>
      <w:r w:rsidRPr="00A01FF1">
        <w:rPr>
          <w:rStyle w:val="Hyperlink"/>
          <w:rFonts w:hint="eastAsia"/>
          <w:b w:val="0"/>
          <w:color w:val="000000"/>
          <w:sz w:val="24"/>
          <w:szCs w:val="24"/>
          <w:u w:val="none"/>
          <w:lang w:val="en-US" w:eastAsia="zh-CN"/>
        </w:rPr>
        <w:t>22</w:t>
      </w:r>
    </w:p>
    <w:p w:rsidR="007F6CEA" w:rsidRPr="00A01FF1" w:rsidP="007F6CEA">
      <w:pPr>
        <w:pStyle w:val="TOC2"/>
        <w:spacing w:line="440" w:lineRule="exact"/>
        <w:ind w:firstLine="0" w:firstLineChars="0"/>
        <w:rPr>
          <w:color w:val="000000"/>
          <w:sz w:val="24"/>
          <w:szCs w:val="24"/>
        </w:rPr>
      </w:pPr>
      <w:r w:rsidRPr="00A01FF1">
        <w:rPr>
          <w:rFonts w:hint="eastAsia"/>
          <w:b/>
          <w:color w:val="000000"/>
          <w:sz w:val="24"/>
          <w:szCs w:val="24"/>
        </w:rPr>
        <w:t>第五章　环境影响预测与评价</w:t>
      </w:r>
      <w:r w:rsidRPr="00A01FF1">
        <w:rPr>
          <w:rFonts w:hint="eastAsia"/>
          <w:color w:val="000000"/>
          <w:sz w:val="24"/>
          <w:szCs w:val="24"/>
        </w:rPr>
        <w:tab/>
        <w:t>5-1</w:t>
      </w:r>
    </w:p>
    <w:p w:rsidR="007F6CEA" w:rsidRPr="00A01FF1" w:rsidP="007F6CEA">
      <w:pPr>
        <w:pStyle w:val="TOC2"/>
        <w:spacing w:line="440" w:lineRule="exact"/>
        <w:ind w:firstLine="360" w:firstLineChars="150"/>
        <w:rPr>
          <w:color w:val="000000"/>
          <w:sz w:val="24"/>
          <w:szCs w:val="24"/>
        </w:rPr>
      </w:pPr>
      <w:hyperlink w:anchor="_Toc217558756" w:history="1">
        <w:r w:rsidRPr="00A01FF1">
          <w:rPr>
            <w:rStyle w:val="Hyperlink"/>
            <w:rFonts w:hint="eastAsia"/>
            <w:color w:val="000000"/>
            <w:sz w:val="24"/>
            <w:szCs w:val="24"/>
            <w:u w:val="none"/>
          </w:rPr>
          <w:t>5</w:t>
        </w:r>
        <w:r w:rsidRPr="00A01FF1">
          <w:rPr>
            <w:rStyle w:val="Hyperlink"/>
            <w:color w:val="000000"/>
            <w:sz w:val="24"/>
            <w:szCs w:val="24"/>
            <w:u w:val="none"/>
          </w:rPr>
          <w:t xml:space="preserve">.1  </w:t>
        </w:r>
        <w:r w:rsidRPr="00A01FF1">
          <w:rPr>
            <w:rStyle w:val="Hyperlink"/>
            <w:rFonts w:hint="eastAsia"/>
            <w:color w:val="000000"/>
            <w:sz w:val="24"/>
            <w:szCs w:val="24"/>
            <w:u w:val="none"/>
            <w:lang w:eastAsia="zh-CN"/>
          </w:rPr>
          <w:t>施</w:t>
        </w:r>
      </w:hyperlink>
      <w:r w:rsidRPr="00A01FF1">
        <w:rPr>
          <w:rFonts w:hint="eastAsia"/>
          <w:color w:val="000000"/>
          <w:sz w:val="24"/>
          <w:szCs w:val="24"/>
          <w:lang w:eastAsia="zh-CN"/>
        </w:rPr>
        <w:t>工期环境影响分析</w:t>
      </w:r>
      <w:r w:rsidRPr="00A01FF1">
        <w:rPr>
          <w:rFonts w:hint="eastAsia"/>
          <w:color w:val="000000"/>
          <w:sz w:val="24"/>
          <w:szCs w:val="24"/>
        </w:rPr>
        <w:tab/>
        <w:t>5-1</w:t>
      </w:r>
    </w:p>
    <w:p w:rsidR="007F6CEA" w:rsidRPr="00A01FF1" w:rsidP="007F6CEA">
      <w:pPr>
        <w:pStyle w:val="TOC1"/>
        <w:tabs>
          <w:tab w:val="right" w:leader="dot" w:pos="8296"/>
        </w:tabs>
        <w:spacing w:line="440" w:lineRule="exact"/>
        <w:rPr>
          <w:rStyle w:val="Hyperlink"/>
          <w:rFonts w:hint="eastAsia"/>
          <w:b w:val="0"/>
          <w:color w:val="000000"/>
          <w:sz w:val="24"/>
          <w:szCs w:val="24"/>
          <w:u w:val="none"/>
          <w:lang w:eastAsia="zh-CN"/>
        </w:rPr>
      </w:pPr>
      <w:r w:rsidRPr="00A01FF1">
        <w:rPr>
          <w:rStyle w:val="Hyperlink"/>
          <w:rFonts w:hint="eastAsia"/>
          <w:b w:val="0"/>
          <w:color w:val="000000"/>
          <w:sz w:val="24"/>
          <w:szCs w:val="24"/>
          <w:u w:val="none"/>
          <w:lang w:eastAsia="zh-CN"/>
        </w:rPr>
        <w:t xml:space="preserve">   </w:t>
      </w:r>
      <w:hyperlink w:anchor="_Toc217558758" w:history="1">
        <w:r w:rsidRPr="00A01FF1">
          <w:rPr>
            <w:rStyle w:val="Hyperlink"/>
            <w:rFonts w:hint="eastAsia"/>
            <w:b w:val="0"/>
            <w:color w:val="000000"/>
            <w:sz w:val="24"/>
            <w:szCs w:val="24"/>
            <w:u w:val="none"/>
          </w:rPr>
          <w:t>5</w:t>
        </w:r>
        <w:r w:rsidRPr="00A01FF1">
          <w:rPr>
            <w:rStyle w:val="Hyperlink"/>
            <w:b w:val="0"/>
            <w:color w:val="000000"/>
            <w:sz w:val="24"/>
            <w:szCs w:val="24"/>
            <w:u w:val="none"/>
          </w:rPr>
          <w:t xml:space="preserve">.2  </w:t>
        </w:r>
        <w:r w:rsidRPr="00A01FF1">
          <w:rPr>
            <w:rStyle w:val="Hyperlink"/>
            <w:rFonts w:hint="eastAsia"/>
            <w:b w:val="0"/>
            <w:color w:val="000000"/>
            <w:sz w:val="24"/>
            <w:szCs w:val="24"/>
            <w:u w:val="none"/>
            <w:lang w:eastAsia="zh-CN"/>
          </w:rPr>
          <w:t>大气</w:t>
        </w:r>
        <w:r w:rsidRPr="00A01FF1">
          <w:rPr>
            <w:rStyle w:val="Hyperlink"/>
            <w:rFonts w:hint="eastAsia"/>
            <w:b w:val="0"/>
            <w:color w:val="000000"/>
            <w:sz w:val="24"/>
            <w:szCs w:val="24"/>
            <w:u w:val="none"/>
          </w:rPr>
          <w:t>环境影响</w:t>
        </w:r>
        <w:r w:rsidRPr="00A01FF1">
          <w:rPr>
            <w:rStyle w:val="Hyperlink"/>
            <w:rFonts w:hint="eastAsia"/>
            <w:b w:val="0"/>
            <w:color w:val="000000"/>
            <w:sz w:val="24"/>
            <w:szCs w:val="24"/>
            <w:u w:val="none"/>
            <w:lang w:eastAsia="zh-CN"/>
          </w:rPr>
          <w:t>预测及评价</w:t>
        </w:r>
        <w:r w:rsidRPr="00A01FF1">
          <w:rPr>
            <w:rStyle w:val="Hyperlink"/>
            <w:b w:val="0"/>
            <w:color w:val="000000"/>
            <w:sz w:val="24"/>
            <w:szCs w:val="24"/>
            <w:u w:val="none"/>
          </w:rPr>
          <w:tab/>
        </w:r>
        <w:r w:rsidRPr="00A01FF1">
          <w:rPr>
            <w:rStyle w:val="Hyperlink"/>
            <w:rFonts w:hint="eastAsia"/>
            <w:b w:val="0"/>
            <w:color w:val="000000"/>
            <w:sz w:val="24"/>
            <w:szCs w:val="24"/>
            <w:u w:val="none"/>
          </w:rPr>
          <w:t>5</w:t>
        </w:r>
      </w:hyperlink>
      <w:r w:rsidRPr="00A01FF1">
        <w:rPr>
          <w:rStyle w:val="Hyperlink"/>
          <w:rFonts w:hint="eastAsia"/>
          <w:b w:val="0"/>
          <w:color w:val="000000"/>
          <w:sz w:val="24"/>
          <w:szCs w:val="24"/>
          <w:u w:val="none"/>
        </w:rPr>
        <w:t>-</w:t>
      </w:r>
      <w:r w:rsidRPr="00A01FF1">
        <w:rPr>
          <w:rStyle w:val="Hyperlink"/>
          <w:rFonts w:hint="eastAsia"/>
          <w:b w:val="0"/>
          <w:color w:val="000000"/>
          <w:sz w:val="24"/>
          <w:szCs w:val="24"/>
          <w:u w:val="none"/>
          <w:lang w:eastAsia="zh-CN"/>
        </w:rPr>
        <w:t>13</w:t>
      </w:r>
    </w:p>
    <w:p w:rsidR="007F6CEA" w:rsidRPr="00A01FF1" w:rsidP="007F6CEA">
      <w:pPr>
        <w:pStyle w:val="TOC1"/>
        <w:tabs>
          <w:tab w:val="right" w:leader="dot" w:pos="8296"/>
        </w:tabs>
        <w:spacing w:line="440" w:lineRule="exact"/>
        <w:rPr>
          <w:rStyle w:val="Hyperlink"/>
          <w:b w:val="0"/>
          <w:color w:val="000000"/>
          <w:sz w:val="24"/>
          <w:szCs w:val="24"/>
          <w:u w:val="none"/>
          <w:lang w:val="en-US" w:eastAsia="zh-CN"/>
        </w:rPr>
      </w:pPr>
      <w:r w:rsidRPr="00A01FF1">
        <w:rPr>
          <w:rStyle w:val="Hyperlink"/>
          <w:rFonts w:hint="eastAsia"/>
          <w:b w:val="0"/>
          <w:color w:val="000000"/>
          <w:sz w:val="24"/>
          <w:szCs w:val="24"/>
          <w:u w:val="none"/>
          <w:lang w:eastAsia="zh-CN"/>
        </w:rPr>
        <w:t xml:space="preserve">   </w:t>
      </w:r>
      <w:hyperlink w:anchor="_Toc217558758" w:history="1">
        <w:r w:rsidRPr="00A01FF1">
          <w:rPr>
            <w:rStyle w:val="Hyperlink"/>
            <w:rFonts w:hint="eastAsia"/>
            <w:b w:val="0"/>
            <w:color w:val="000000"/>
            <w:sz w:val="24"/>
            <w:szCs w:val="24"/>
            <w:u w:val="none"/>
          </w:rPr>
          <w:t>5</w:t>
        </w:r>
        <w:r w:rsidRPr="00A01FF1">
          <w:rPr>
            <w:rStyle w:val="Hyperlink"/>
            <w:b w:val="0"/>
            <w:color w:val="000000"/>
            <w:sz w:val="24"/>
            <w:szCs w:val="24"/>
            <w:u w:val="none"/>
          </w:rPr>
          <w:t>.</w:t>
        </w:r>
        <w:r w:rsidRPr="00A01FF1">
          <w:rPr>
            <w:rStyle w:val="Hyperlink"/>
            <w:rFonts w:hint="eastAsia"/>
            <w:b w:val="0"/>
            <w:color w:val="000000"/>
            <w:sz w:val="24"/>
            <w:szCs w:val="24"/>
            <w:u w:val="none"/>
          </w:rPr>
          <w:t>3</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lang w:eastAsia="zh-CN"/>
          </w:rPr>
          <w:t>地表水环境影响预测与评价</w:t>
        </w:r>
        <w:r w:rsidRPr="00A01FF1">
          <w:rPr>
            <w:rStyle w:val="Hyperlink"/>
            <w:b w:val="0"/>
            <w:color w:val="000000"/>
            <w:sz w:val="24"/>
            <w:szCs w:val="24"/>
            <w:u w:val="none"/>
          </w:rPr>
          <w:tab/>
        </w:r>
        <w:r w:rsidRPr="00A01FF1">
          <w:rPr>
            <w:rStyle w:val="Hyperlink"/>
            <w:rFonts w:hint="eastAsia"/>
            <w:b w:val="0"/>
            <w:color w:val="000000"/>
            <w:sz w:val="24"/>
            <w:szCs w:val="24"/>
            <w:u w:val="none"/>
          </w:rPr>
          <w:t>5-</w:t>
        </w:r>
      </w:hyperlink>
      <w:r w:rsidRPr="00A01FF1">
        <w:rPr>
          <w:rFonts w:hint="eastAsia"/>
          <w:b w:val="0"/>
          <w:color w:val="000000"/>
          <w:sz w:val="24"/>
          <w:szCs w:val="24"/>
          <w:lang w:val="en-US" w:eastAsia="zh-CN"/>
        </w:rPr>
        <w:t>46</w:t>
      </w:r>
    </w:p>
    <w:p w:rsidR="007F6CEA" w:rsidRPr="00A01FF1" w:rsidP="007F6CEA">
      <w:pPr>
        <w:pStyle w:val="TOC1"/>
        <w:tabs>
          <w:tab w:val="right" w:leader="dot" w:pos="8296"/>
        </w:tabs>
        <w:spacing w:line="360" w:lineRule="exact"/>
        <w:rPr>
          <w:rFonts w:hint="eastAsia"/>
          <w:b w:val="0"/>
          <w:color w:val="000000"/>
          <w:sz w:val="24"/>
          <w:szCs w:val="24"/>
          <w:lang w:val="en-US" w:eastAsia="zh-CN"/>
        </w:rPr>
      </w:pPr>
      <w:r w:rsidRPr="00A01FF1">
        <w:rPr>
          <w:rStyle w:val="Hyperlink"/>
          <w:rFonts w:hint="eastAsia"/>
          <w:b w:val="0"/>
          <w:color w:val="000000"/>
          <w:sz w:val="24"/>
          <w:szCs w:val="24"/>
          <w:u w:val="none"/>
          <w:lang w:eastAsia="zh-CN"/>
        </w:rPr>
        <w:t xml:space="preserve">   </w:t>
      </w:r>
      <w:hyperlink w:anchor="_Toc217558758" w:history="1">
        <w:r w:rsidRPr="00A01FF1">
          <w:rPr>
            <w:rStyle w:val="Hyperlink"/>
            <w:rFonts w:hint="eastAsia"/>
            <w:b w:val="0"/>
            <w:color w:val="000000"/>
            <w:sz w:val="24"/>
            <w:szCs w:val="24"/>
            <w:u w:val="none"/>
          </w:rPr>
          <w:t>5</w:t>
        </w:r>
        <w:r w:rsidRPr="00A01FF1">
          <w:rPr>
            <w:rStyle w:val="Hyperlink"/>
            <w:b w:val="0"/>
            <w:color w:val="000000"/>
            <w:sz w:val="24"/>
            <w:szCs w:val="24"/>
            <w:u w:val="none"/>
          </w:rPr>
          <w:t>.</w:t>
        </w:r>
        <w:r w:rsidRPr="00A01FF1">
          <w:rPr>
            <w:rStyle w:val="Hyperlink"/>
            <w:rFonts w:hint="eastAsia"/>
            <w:b w:val="0"/>
            <w:color w:val="000000"/>
            <w:sz w:val="24"/>
            <w:szCs w:val="24"/>
            <w:u w:val="none"/>
            <w:lang w:eastAsia="zh-CN"/>
          </w:rPr>
          <w:t>4</w:t>
        </w:r>
        <w:r w:rsidRPr="00A01FF1">
          <w:rPr>
            <w:rStyle w:val="Hyperlink"/>
            <w:b w:val="0"/>
            <w:color w:val="000000"/>
            <w:sz w:val="24"/>
            <w:szCs w:val="24"/>
            <w:u w:val="none"/>
          </w:rPr>
          <w:t xml:space="preserve">  </w:t>
        </w:r>
        <w:bookmarkStart w:id="2" w:name="_Hlt484787812"/>
        <w:bookmarkStart w:id="3" w:name="_Hlt484787813"/>
        <w:bookmarkEnd w:id="2"/>
        <w:bookmarkEnd w:id="3"/>
        <w:r w:rsidRPr="00A01FF1">
          <w:rPr>
            <w:rStyle w:val="Hyperlink"/>
            <w:rFonts w:hint="eastAsia"/>
            <w:b w:val="0"/>
            <w:color w:val="000000"/>
            <w:sz w:val="24"/>
            <w:szCs w:val="24"/>
            <w:u w:val="none"/>
            <w:lang w:eastAsia="zh-CN"/>
          </w:rPr>
          <w:t>地下水环境</w:t>
        </w:r>
        <w:r w:rsidRPr="00A01FF1">
          <w:rPr>
            <w:rStyle w:val="Hyperlink"/>
            <w:rFonts w:hint="eastAsia"/>
            <w:b w:val="0"/>
            <w:color w:val="000000"/>
            <w:sz w:val="24"/>
            <w:szCs w:val="24"/>
            <w:u w:val="none"/>
          </w:rPr>
          <w:t>影响预测与评价</w:t>
        </w:r>
        <w:r w:rsidRPr="00A01FF1">
          <w:rPr>
            <w:rStyle w:val="Hyperlink"/>
            <w:b w:val="0"/>
            <w:color w:val="000000"/>
            <w:sz w:val="24"/>
            <w:szCs w:val="24"/>
            <w:u w:val="none"/>
          </w:rPr>
          <w:tab/>
        </w:r>
        <w:r w:rsidRPr="00A01FF1">
          <w:rPr>
            <w:rStyle w:val="Hyperlink"/>
            <w:rFonts w:hint="eastAsia"/>
            <w:b w:val="0"/>
            <w:color w:val="000000"/>
            <w:sz w:val="24"/>
            <w:szCs w:val="24"/>
            <w:u w:val="none"/>
          </w:rPr>
          <w:t>5-</w:t>
        </w:r>
        <w:r w:rsidRPr="00A01FF1">
          <w:rPr>
            <w:rStyle w:val="Hyperlink"/>
            <w:rFonts w:hint="eastAsia"/>
            <w:b w:val="0"/>
            <w:color w:val="000000"/>
            <w:sz w:val="24"/>
            <w:szCs w:val="24"/>
            <w:u w:val="none"/>
            <w:lang w:val="en-US" w:eastAsia="zh-CN"/>
          </w:rPr>
          <w:t>5</w:t>
        </w:r>
      </w:hyperlink>
      <w:r w:rsidRPr="00A01FF1">
        <w:rPr>
          <w:rFonts w:hint="eastAsia"/>
          <w:b w:val="0"/>
          <w:color w:val="000000"/>
          <w:sz w:val="24"/>
          <w:szCs w:val="24"/>
          <w:lang w:val="en-US" w:eastAsia="zh-CN"/>
        </w:rPr>
        <w:t>0</w:t>
      </w:r>
    </w:p>
    <w:p w:rsidR="007F6CEA" w:rsidRPr="00A01FF1" w:rsidP="007F6CEA">
      <w:pPr>
        <w:pStyle w:val="TOC1"/>
        <w:tabs>
          <w:tab w:val="right" w:leader="dot" w:pos="8296"/>
        </w:tabs>
        <w:spacing w:line="360" w:lineRule="exact"/>
        <w:rPr>
          <w:rFonts w:hint="eastAsia"/>
          <w:b w:val="0"/>
          <w:color w:val="000000"/>
          <w:sz w:val="24"/>
          <w:szCs w:val="24"/>
          <w:lang w:val="en-US" w:eastAsia="zh-CN"/>
        </w:rPr>
      </w:pPr>
      <w:r w:rsidRPr="00A01FF1">
        <w:rPr>
          <w:rFonts w:hint="eastAsia"/>
          <w:b w:val="0"/>
          <w:color w:val="000000"/>
          <w:sz w:val="24"/>
          <w:szCs w:val="24"/>
          <w:lang w:eastAsia="zh-CN"/>
        </w:rPr>
        <w:t xml:space="preserve">   </w:t>
      </w:r>
      <w:hyperlink w:anchor="_Toc217558758" w:history="1">
        <w:r w:rsidRPr="00A01FF1">
          <w:rPr>
            <w:rStyle w:val="Hyperlink"/>
            <w:rFonts w:hint="eastAsia"/>
            <w:b w:val="0"/>
            <w:color w:val="000000"/>
            <w:sz w:val="24"/>
            <w:szCs w:val="24"/>
            <w:u w:val="none"/>
          </w:rPr>
          <w:t>5</w:t>
        </w:r>
        <w:r w:rsidRPr="00A01FF1">
          <w:rPr>
            <w:rStyle w:val="Hyperlink"/>
            <w:b w:val="0"/>
            <w:color w:val="000000"/>
            <w:sz w:val="24"/>
            <w:szCs w:val="24"/>
            <w:u w:val="none"/>
          </w:rPr>
          <w:t>.</w:t>
        </w:r>
        <w:r w:rsidRPr="00A01FF1">
          <w:rPr>
            <w:rStyle w:val="Hyperlink"/>
            <w:rFonts w:hint="eastAsia"/>
            <w:b w:val="0"/>
            <w:color w:val="000000"/>
            <w:sz w:val="24"/>
            <w:szCs w:val="24"/>
            <w:u w:val="none"/>
            <w:lang w:eastAsia="zh-CN"/>
          </w:rPr>
          <w:t>5</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lang w:eastAsia="zh-CN"/>
          </w:rPr>
          <w:t>固废环境影响分析与评价</w:t>
        </w:r>
        <w:r w:rsidRPr="00A01FF1">
          <w:rPr>
            <w:rStyle w:val="Hyperlink"/>
            <w:b w:val="0"/>
            <w:color w:val="000000"/>
            <w:sz w:val="24"/>
            <w:szCs w:val="24"/>
            <w:u w:val="none"/>
          </w:rPr>
          <w:tab/>
        </w:r>
        <w:r w:rsidRPr="00A01FF1">
          <w:rPr>
            <w:rStyle w:val="Hyperlink"/>
            <w:rFonts w:hint="eastAsia"/>
            <w:b w:val="0"/>
            <w:color w:val="000000"/>
            <w:sz w:val="24"/>
            <w:szCs w:val="24"/>
            <w:u w:val="none"/>
          </w:rPr>
          <w:t>5-</w:t>
        </w:r>
        <w:r w:rsidRPr="00A01FF1">
          <w:rPr>
            <w:rStyle w:val="Hyperlink"/>
            <w:rFonts w:hint="eastAsia"/>
            <w:b w:val="0"/>
            <w:color w:val="000000"/>
            <w:sz w:val="24"/>
            <w:szCs w:val="24"/>
            <w:u w:val="none"/>
            <w:lang w:val="en-US" w:eastAsia="zh-CN"/>
          </w:rPr>
          <w:t>7</w:t>
        </w:r>
      </w:hyperlink>
      <w:r w:rsidRPr="00A01FF1">
        <w:rPr>
          <w:rFonts w:hint="eastAsia"/>
          <w:b w:val="0"/>
          <w:color w:val="000000"/>
          <w:sz w:val="24"/>
          <w:szCs w:val="24"/>
          <w:lang w:val="en-US" w:eastAsia="zh-CN"/>
        </w:rPr>
        <w:t>3</w:t>
      </w:r>
    </w:p>
    <w:p w:rsidR="007F6CEA" w:rsidRPr="00A01FF1" w:rsidP="007F6CEA">
      <w:pPr>
        <w:pStyle w:val="TOC1"/>
        <w:tabs>
          <w:tab w:val="right" w:leader="dot" w:pos="8296"/>
        </w:tabs>
        <w:spacing w:line="360" w:lineRule="exact"/>
        <w:rPr>
          <w:b w:val="0"/>
          <w:color w:val="000000"/>
          <w:sz w:val="24"/>
          <w:szCs w:val="24"/>
        </w:rPr>
      </w:pPr>
      <w:r w:rsidRPr="00A01FF1">
        <w:rPr>
          <w:rFonts w:hint="eastAsia"/>
          <w:b w:val="0"/>
          <w:color w:val="000000"/>
          <w:sz w:val="24"/>
          <w:szCs w:val="24"/>
          <w:lang w:eastAsia="zh-CN"/>
        </w:rPr>
        <w:t xml:space="preserve">   </w:t>
      </w:r>
      <w:hyperlink w:anchor="_Toc217558758" w:history="1">
        <w:r w:rsidRPr="00A01FF1">
          <w:rPr>
            <w:rStyle w:val="Hyperlink"/>
            <w:rFonts w:hint="eastAsia"/>
            <w:b w:val="0"/>
            <w:color w:val="000000"/>
            <w:sz w:val="24"/>
            <w:szCs w:val="24"/>
            <w:u w:val="none"/>
          </w:rPr>
          <w:t>5</w:t>
        </w:r>
        <w:r w:rsidRPr="00A01FF1">
          <w:rPr>
            <w:rStyle w:val="Hyperlink"/>
            <w:b w:val="0"/>
            <w:color w:val="000000"/>
            <w:sz w:val="24"/>
            <w:szCs w:val="24"/>
            <w:u w:val="none"/>
          </w:rPr>
          <w:t>.</w:t>
        </w:r>
        <w:r w:rsidRPr="00A01FF1">
          <w:rPr>
            <w:rStyle w:val="Hyperlink"/>
            <w:rFonts w:hint="eastAsia"/>
            <w:b w:val="0"/>
            <w:color w:val="000000"/>
            <w:sz w:val="24"/>
            <w:szCs w:val="24"/>
            <w:u w:val="none"/>
            <w:lang w:eastAsia="zh-CN"/>
          </w:rPr>
          <w:t>6</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lang w:eastAsia="zh-CN"/>
          </w:rPr>
          <w:t>声环境影响分析与评价</w:t>
        </w:r>
        <w:r w:rsidRPr="00A01FF1">
          <w:rPr>
            <w:rStyle w:val="Hyperlink"/>
            <w:b w:val="0"/>
            <w:color w:val="000000"/>
            <w:sz w:val="24"/>
            <w:szCs w:val="24"/>
            <w:u w:val="none"/>
          </w:rPr>
          <w:tab/>
        </w:r>
        <w:r w:rsidRPr="00A01FF1">
          <w:rPr>
            <w:rStyle w:val="Hyperlink"/>
            <w:rFonts w:hint="eastAsia"/>
            <w:b w:val="0"/>
            <w:color w:val="000000"/>
            <w:sz w:val="24"/>
            <w:szCs w:val="24"/>
            <w:u w:val="none"/>
          </w:rPr>
          <w:t>5-</w:t>
        </w:r>
        <w:r w:rsidRPr="00A01FF1">
          <w:rPr>
            <w:rStyle w:val="Hyperlink"/>
            <w:rFonts w:hint="eastAsia"/>
            <w:b w:val="0"/>
            <w:color w:val="000000"/>
            <w:sz w:val="24"/>
            <w:szCs w:val="24"/>
            <w:u w:val="none"/>
            <w:lang w:eastAsia="zh-CN"/>
          </w:rPr>
          <w:t>7</w:t>
        </w:r>
        <w:r w:rsidRPr="00A01FF1">
          <w:rPr>
            <w:rStyle w:val="Hyperlink"/>
            <w:rFonts w:hint="eastAsia"/>
            <w:b w:val="0"/>
            <w:color w:val="000000"/>
            <w:sz w:val="24"/>
            <w:szCs w:val="24"/>
            <w:u w:val="none"/>
            <w:lang w:val="en-US" w:eastAsia="zh-CN"/>
          </w:rPr>
          <w:t>6</w:t>
        </w:r>
      </w:hyperlink>
    </w:p>
    <w:p w:rsidR="007F6CEA" w:rsidRPr="00A01FF1" w:rsidP="007F6CEA">
      <w:pPr>
        <w:pStyle w:val="TOC1"/>
        <w:tabs>
          <w:tab w:val="right" w:leader="dot" w:pos="8296"/>
        </w:tabs>
        <w:spacing w:line="360" w:lineRule="exact"/>
        <w:rPr>
          <w:color w:val="000000"/>
        </w:rPr>
      </w:pPr>
      <w:r w:rsidRPr="00A01FF1">
        <w:rPr>
          <w:rFonts w:hint="eastAsia"/>
          <w:b w:val="0"/>
          <w:color w:val="000000"/>
          <w:sz w:val="24"/>
          <w:szCs w:val="24"/>
          <w:lang w:eastAsia="zh-CN"/>
        </w:rPr>
        <w:t xml:space="preserve"> </w:t>
      </w:r>
      <w:r w:rsidRPr="00A01FF1">
        <w:rPr>
          <w:rFonts w:hint="eastAsia"/>
          <w:b w:val="0"/>
          <w:color w:val="000000"/>
          <w:sz w:val="24"/>
          <w:szCs w:val="24"/>
          <w:lang w:val="en-US" w:eastAsia="zh-CN"/>
        </w:rPr>
        <w:t xml:space="preserve">  </w:t>
      </w:r>
      <w:hyperlink w:anchor="_Toc217558758" w:history="1">
        <w:r w:rsidRPr="00A01FF1">
          <w:rPr>
            <w:rStyle w:val="Hyperlink"/>
            <w:rFonts w:hint="eastAsia"/>
            <w:b w:val="0"/>
            <w:color w:val="000000"/>
            <w:sz w:val="24"/>
            <w:szCs w:val="24"/>
            <w:u w:val="none"/>
          </w:rPr>
          <w:t>5</w:t>
        </w:r>
        <w:r w:rsidRPr="00A01FF1">
          <w:rPr>
            <w:rStyle w:val="Hyperlink"/>
            <w:b w:val="0"/>
            <w:color w:val="000000"/>
            <w:sz w:val="24"/>
            <w:szCs w:val="24"/>
            <w:u w:val="none"/>
          </w:rPr>
          <w:t>.</w:t>
        </w:r>
        <w:r w:rsidRPr="00A01FF1">
          <w:rPr>
            <w:rStyle w:val="Hyperlink"/>
            <w:rFonts w:hint="eastAsia"/>
            <w:b w:val="0"/>
            <w:color w:val="000000"/>
            <w:sz w:val="24"/>
            <w:szCs w:val="24"/>
            <w:u w:val="none"/>
            <w:lang w:eastAsia="zh-CN"/>
          </w:rPr>
          <w:t>5</w:t>
        </w:r>
        <w:r w:rsidRPr="00A01FF1">
          <w:rPr>
            <w:rStyle w:val="Hyperlink"/>
            <w:b w:val="0"/>
            <w:color w:val="000000"/>
            <w:sz w:val="24"/>
            <w:szCs w:val="24"/>
            <w:u w:val="none"/>
          </w:rPr>
          <w:t xml:space="preserve">  </w:t>
        </w:r>
        <w:r w:rsidRPr="00A01FF1">
          <w:rPr>
            <w:rStyle w:val="Hyperlink"/>
            <w:rFonts w:hint="eastAsia"/>
            <w:b w:val="0"/>
            <w:color w:val="000000"/>
            <w:sz w:val="24"/>
            <w:szCs w:val="24"/>
            <w:u w:val="none"/>
            <w:lang w:eastAsia="zh-CN"/>
          </w:rPr>
          <w:t>土壤环境影响分析与评价</w:t>
        </w:r>
        <w:r w:rsidRPr="00A01FF1">
          <w:rPr>
            <w:rStyle w:val="Hyperlink"/>
            <w:b w:val="0"/>
            <w:color w:val="000000"/>
            <w:sz w:val="24"/>
            <w:szCs w:val="24"/>
            <w:u w:val="none"/>
          </w:rPr>
          <w:tab/>
        </w:r>
        <w:r w:rsidRPr="00A01FF1">
          <w:rPr>
            <w:rStyle w:val="Hyperlink"/>
            <w:rFonts w:hint="eastAsia"/>
            <w:b w:val="0"/>
            <w:color w:val="000000"/>
            <w:sz w:val="24"/>
            <w:szCs w:val="24"/>
            <w:u w:val="none"/>
          </w:rPr>
          <w:t>5-</w:t>
        </w:r>
        <w:r w:rsidRPr="00A01FF1">
          <w:rPr>
            <w:rStyle w:val="Hyperlink"/>
            <w:rFonts w:hint="eastAsia"/>
            <w:b w:val="0"/>
            <w:color w:val="000000"/>
            <w:sz w:val="24"/>
            <w:szCs w:val="24"/>
            <w:u w:val="none"/>
            <w:lang w:val="en-US" w:eastAsia="zh-CN"/>
          </w:rPr>
          <w:t>7</w:t>
        </w:r>
      </w:hyperlink>
      <w:r w:rsidRPr="00A01FF1">
        <w:rPr>
          <w:rFonts w:hint="eastAsia"/>
          <w:b w:val="0"/>
          <w:color w:val="000000"/>
          <w:sz w:val="24"/>
          <w:szCs w:val="24"/>
          <w:lang w:val="en-US" w:eastAsia="zh-CN"/>
        </w:rPr>
        <w:t>9</w:t>
      </w:r>
    </w:p>
    <w:p w:rsidR="007F6CEA" w:rsidRPr="00A01FF1" w:rsidP="007F6CEA">
      <w:pPr>
        <w:pStyle w:val="TOC1"/>
        <w:tabs>
          <w:tab w:val="right" w:leader="dot" w:pos="8296"/>
        </w:tabs>
        <w:spacing w:line="360" w:lineRule="exact"/>
        <w:rPr>
          <w:color w:val="000000"/>
          <w:sz w:val="24"/>
          <w:szCs w:val="24"/>
        </w:rPr>
      </w:pPr>
      <w:r w:rsidRPr="00A01FF1">
        <w:rPr>
          <w:rFonts w:hint="eastAsia"/>
          <w:bCs w:val="0"/>
          <w:color w:val="000000"/>
          <w:sz w:val="24"/>
          <w:szCs w:val="24"/>
        </w:rPr>
        <w:t>第</w:t>
      </w:r>
      <w:r w:rsidRPr="00A01FF1">
        <w:rPr>
          <w:rFonts w:hint="eastAsia"/>
          <w:bCs w:val="0"/>
          <w:color w:val="000000"/>
          <w:sz w:val="24"/>
          <w:szCs w:val="24"/>
          <w:lang w:eastAsia="zh-CN"/>
        </w:rPr>
        <w:t>六</w:t>
      </w:r>
      <w:r w:rsidRPr="00A01FF1">
        <w:rPr>
          <w:rFonts w:hint="eastAsia"/>
          <w:bCs w:val="0"/>
          <w:color w:val="000000"/>
          <w:sz w:val="24"/>
          <w:szCs w:val="24"/>
        </w:rPr>
        <w:t>章　</w:t>
      </w:r>
      <w:r w:rsidRPr="00A01FF1">
        <w:rPr>
          <w:rFonts w:hint="eastAsia"/>
          <w:bCs w:val="0"/>
          <w:color w:val="000000"/>
          <w:sz w:val="24"/>
          <w:szCs w:val="24"/>
          <w:lang w:eastAsia="zh-CN"/>
        </w:rPr>
        <w:t>环境风险评价</w:t>
      </w:r>
      <w:r w:rsidRPr="00A01FF1">
        <w:rPr>
          <w:rFonts w:hint="eastAsia"/>
          <w:b w:val="0"/>
          <w:bCs w:val="0"/>
          <w:color w:val="000000"/>
          <w:sz w:val="24"/>
          <w:szCs w:val="24"/>
        </w:rPr>
        <w:tab/>
      </w:r>
      <w:r w:rsidRPr="00A01FF1">
        <w:rPr>
          <w:rFonts w:hint="eastAsia"/>
          <w:b w:val="0"/>
          <w:bCs w:val="0"/>
          <w:color w:val="000000"/>
          <w:sz w:val="24"/>
          <w:szCs w:val="24"/>
          <w:lang w:val="en-US" w:eastAsia="zh-CN"/>
        </w:rPr>
        <w:t>6</w:t>
      </w:r>
      <w:r w:rsidRPr="00A01FF1">
        <w:rPr>
          <w:rFonts w:hint="eastAsia"/>
          <w:b w:val="0"/>
          <w:bCs w:val="0"/>
          <w:color w:val="000000"/>
          <w:sz w:val="24"/>
          <w:szCs w:val="24"/>
        </w:rPr>
        <w:t>-1</w:t>
      </w:r>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21255" w:history="1">
        <w:r w:rsidRPr="00A01FF1">
          <w:rPr>
            <w:rStyle w:val="Hyperlink"/>
            <w:rFonts w:eastAsia="黑体"/>
            <w:b w:val="0"/>
            <w:color w:val="000000"/>
            <w:sz w:val="24"/>
            <w:szCs w:val="24"/>
            <w:u w:val="none"/>
          </w:rPr>
          <w:t xml:space="preserve">6.1 </w:t>
        </w:r>
        <w:r w:rsidRPr="00A01FF1">
          <w:rPr>
            <w:rStyle w:val="Hyperlink"/>
            <w:rFonts w:ascii="宋体" w:hAnsi="宋体"/>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评价原则</w:t>
        </w:r>
        <w:r w:rsidRPr="00A01FF1">
          <w:rPr>
            <w:b w:val="0"/>
            <w:color w:val="000000"/>
            <w:sz w:val="24"/>
            <w:szCs w:val="24"/>
          </w:rPr>
          <w:tab/>
        </w:r>
        <w:r w:rsidRPr="00A01FF1">
          <w:rPr>
            <w:rFonts w:hint="eastAsia"/>
            <w:b w:val="0"/>
            <w:color w:val="000000"/>
            <w:sz w:val="24"/>
            <w:szCs w:val="24"/>
          </w:rPr>
          <w:t>6-1</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21258" w:history="1">
        <w:r w:rsidRPr="00A01FF1">
          <w:rPr>
            <w:rStyle w:val="Hyperlink"/>
            <w:rFonts w:eastAsia="黑体"/>
            <w:b w:val="0"/>
            <w:color w:val="000000"/>
            <w:sz w:val="24"/>
            <w:szCs w:val="24"/>
            <w:u w:val="none"/>
          </w:rPr>
          <w:t xml:space="preserve">6.2  </w:t>
        </w:r>
        <w:r w:rsidRPr="00A01FF1">
          <w:rPr>
            <w:rStyle w:val="Hyperlink"/>
            <w:rFonts w:ascii="宋体" w:hAnsi="宋体" w:hint="eastAsia"/>
            <w:b w:val="0"/>
            <w:color w:val="000000"/>
            <w:sz w:val="24"/>
            <w:szCs w:val="24"/>
            <w:u w:val="none"/>
            <w:lang w:eastAsia="zh-CN"/>
          </w:rPr>
          <w:t>项目环境风险评价</w:t>
        </w:r>
        <w:r w:rsidRPr="00A01FF1">
          <w:rPr>
            <w:b w:val="0"/>
            <w:color w:val="000000"/>
            <w:sz w:val="24"/>
            <w:szCs w:val="24"/>
          </w:rPr>
          <w:tab/>
        </w:r>
        <w:r w:rsidRPr="00A01FF1">
          <w:rPr>
            <w:rFonts w:hint="eastAsia"/>
            <w:b w:val="0"/>
            <w:color w:val="000000"/>
            <w:sz w:val="24"/>
            <w:szCs w:val="24"/>
          </w:rPr>
          <w:t>6-</w:t>
        </w:r>
        <w:r w:rsidRPr="00A01FF1">
          <w:rPr>
            <w:rFonts w:hint="eastAsia"/>
            <w:b w:val="0"/>
            <w:color w:val="000000"/>
            <w:sz w:val="24"/>
            <w:szCs w:val="24"/>
            <w:lang w:eastAsia="zh-CN"/>
          </w:rPr>
          <w:t>1</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21260" w:history="1">
        <w:r w:rsidRPr="00A01FF1">
          <w:rPr>
            <w:rStyle w:val="Hyperlink"/>
            <w:rFonts w:eastAsia="黑体"/>
            <w:b w:val="0"/>
            <w:color w:val="000000"/>
            <w:sz w:val="24"/>
            <w:szCs w:val="24"/>
            <w:u w:val="none"/>
          </w:rPr>
          <w:t xml:space="preserve">6.3 </w:t>
        </w:r>
        <w:r w:rsidRPr="00A01FF1">
          <w:rPr>
            <w:rStyle w:val="Hyperlink"/>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风险调查</w:t>
        </w:r>
        <w:r w:rsidRPr="00A01FF1">
          <w:rPr>
            <w:b w:val="0"/>
            <w:color w:val="000000"/>
            <w:sz w:val="24"/>
            <w:szCs w:val="24"/>
          </w:rPr>
          <w:tab/>
        </w:r>
        <w:r w:rsidRPr="00A01FF1">
          <w:rPr>
            <w:rFonts w:hint="eastAsia"/>
            <w:b w:val="0"/>
            <w:color w:val="000000"/>
            <w:sz w:val="24"/>
            <w:szCs w:val="24"/>
          </w:rPr>
          <w:t>6-</w:t>
        </w:r>
        <w:r w:rsidRPr="00A01FF1">
          <w:rPr>
            <w:rFonts w:hint="eastAsia"/>
            <w:b w:val="0"/>
            <w:color w:val="000000"/>
            <w:sz w:val="24"/>
            <w:szCs w:val="24"/>
            <w:lang w:val="en-US" w:eastAsia="zh-CN"/>
          </w:rPr>
          <w:t>2</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21261" w:history="1">
        <w:r w:rsidRPr="00A01FF1">
          <w:rPr>
            <w:rStyle w:val="Hyperlink"/>
            <w:rFonts w:eastAsia="黑体"/>
            <w:b w:val="0"/>
            <w:color w:val="000000"/>
            <w:sz w:val="24"/>
            <w:szCs w:val="24"/>
            <w:u w:val="none"/>
          </w:rPr>
          <w:t xml:space="preserve">6.4 </w:t>
        </w:r>
        <w:r w:rsidRPr="00A01FF1">
          <w:rPr>
            <w:rStyle w:val="Hyperlink"/>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环境风险潜势初判</w:t>
        </w:r>
        <w:r w:rsidRPr="00A01FF1">
          <w:rPr>
            <w:b w:val="0"/>
            <w:color w:val="000000"/>
            <w:sz w:val="24"/>
            <w:szCs w:val="24"/>
          </w:rPr>
          <w:tab/>
        </w:r>
        <w:r w:rsidRPr="00A01FF1">
          <w:rPr>
            <w:rFonts w:hint="eastAsia"/>
            <w:b w:val="0"/>
            <w:color w:val="000000"/>
            <w:sz w:val="24"/>
            <w:szCs w:val="24"/>
          </w:rPr>
          <w:t>6-</w:t>
        </w:r>
        <w:r w:rsidRPr="00A01FF1">
          <w:rPr>
            <w:rFonts w:hint="eastAsia"/>
            <w:b w:val="0"/>
            <w:color w:val="000000"/>
            <w:sz w:val="24"/>
            <w:szCs w:val="24"/>
            <w:lang w:val="en-US" w:eastAsia="zh-CN"/>
          </w:rPr>
          <w:t>5</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val="en-US" w:eastAsia="zh-CN"/>
        </w:rPr>
        <w:t xml:space="preserve">  </w:t>
      </w:r>
      <w:r w:rsidRPr="00A01FF1">
        <w:rPr>
          <w:rStyle w:val="Hyperlink"/>
          <w:rFonts w:hint="eastAsia"/>
          <w:b w:val="0"/>
          <w:color w:val="000000"/>
          <w:sz w:val="24"/>
          <w:szCs w:val="24"/>
          <w:u w:val="none"/>
          <w:lang w:eastAsia="zh-CN"/>
        </w:rPr>
        <w:t xml:space="preserve"> </w:t>
      </w:r>
      <w:hyperlink w:anchor="_Toc476821261" w:history="1">
        <w:r w:rsidRPr="00A01FF1">
          <w:rPr>
            <w:rStyle w:val="Hyperlink"/>
            <w:rFonts w:eastAsia="黑体"/>
            <w:b w:val="0"/>
            <w:color w:val="000000"/>
            <w:sz w:val="24"/>
            <w:szCs w:val="24"/>
            <w:u w:val="none"/>
          </w:rPr>
          <w:t>6.</w:t>
        </w:r>
        <w:r w:rsidRPr="00A01FF1">
          <w:rPr>
            <w:rStyle w:val="Hyperlink"/>
            <w:rFonts w:eastAsia="黑体" w:hint="eastAsia"/>
            <w:b w:val="0"/>
            <w:color w:val="000000"/>
            <w:sz w:val="24"/>
            <w:szCs w:val="24"/>
            <w:u w:val="none"/>
            <w:lang w:val="en-US" w:eastAsia="zh-CN"/>
          </w:rPr>
          <w:t>5</w:t>
        </w:r>
        <w:r w:rsidRPr="00A01FF1">
          <w:rPr>
            <w:rStyle w:val="Hyperlink"/>
            <w:rFonts w:eastAsia="黑体"/>
            <w:b w:val="0"/>
            <w:color w:val="000000"/>
            <w:sz w:val="24"/>
            <w:szCs w:val="24"/>
            <w:u w:val="none"/>
          </w:rPr>
          <w:t xml:space="preserve"> </w:t>
        </w:r>
        <w:r w:rsidRPr="00A01FF1">
          <w:rPr>
            <w:rStyle w:val="Hyperlink"/>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评价等级及评价范围</w:t>
        </w:r>
        <w:r w:rsidRPr="00A01FF1">
          <w:rPr>
            <w:b w:val="0"/>
            <w:color w:val="000000"/>
            <w:sz w:val="24"/>
            <w:szCs w:val="24"/>
          </w:rPr>
          <w:tab/>
        </w:r>
        <w:r w:rsidRPr="00A01FF1">
          <w:rPr>
            <w:rFonts w:hint="eastAsia"/>
            <w:b w:val="0"/>
            <w:color w:val="000000"/>
            <w:sz w:val="24"/>
            <w:szCs w:val="24"/>
          </w:rPr>
          <w:t>6-</w:t>
        </w:r>
        <w:r w:rsidRPr="00A01FF1">
          <w:rPr>
            <w:rFonts w:hint="eastAsia"/>
            <w:b w:val="0"/>
            <w:color w:val="000000"/>
            <w:sz w:val="24"/>
            <w:szCs w:val="24"/>
            <w:lang w:val="en-US" w:eastAsia="zh-CN"/>
          </w:rPr>
          <w:t>5</w:t>
        </w:r>
      </w:hyperlink>
    </w:p>
    <w:p w:rsidR="007F6CEA" w:rsidRPr="00A01FF1" w:rsidP="007F6CEA">
      <w:pPr>
        <w:pStyle w:val="TOC1"/>
        <w:tabs>
          <w:tab w:val="right" w:leader="dot" w:pos="8296"/>
        </w:tabs>
        <w:spacing w:line="360" w:lineRule="exact"/>
        <w:rPr>
          <w:rFonts w:hint="eastAsia"/>
          <w:b w:val="0"/>
          <w:color w:val="000000"/>
          <w:sz w:val="24"/>
          <w:szCs w:val="24"/>
          <w:lang w:val="en-US" w:eastAsia="zh-CN"/>
        </w:rPr>
      </w:pPr>
      <w:r w:rsidRPr="00A01FF1">
        <w:rPr>
          <w:rStyle w:val="Hyperlink"/>
          <w:rFonts w:hint="eastAsia"/>
          <w:b w:val="0"/>
          <w:color w:val="000000"/>
          <w:sz w:val="24"/>
          <w:szCs w:val="24"/>
          <w:u w:val="none"/>
          <w:lang w:val="en-US" w:eastAsia="zh-CN"/>
        </w:rPr>
        <w:t xml:space="preserve">  </w:t>
      </w:r>
      <w:r w:rsidRPr="00A01FF1">
        <w:rPr>
          <w:rStyle w:val="Hyperlink"/>
          <w:rFonts w:hint="eastAsia"/>
          <w:b w:val="0"/>
          <w:color w:val="000000"/>
          <w:sz w:val="24"/>
          <w:szCs w:val="24"/>
          <w:u w:val="none"/>
          <w:lang w:eastAsia="zh-CN"/>
        </w:rPr>
        <w:t xml:space="preserve"> </w:t>
      </w:r>
      <w:hyperlink w:anchor="_Toc476821261" w:history="1">
        <w:r w:rsidRPr="00A01FF1">
          <w:rPr>
            <w:rStyle w:val="Hyperlink"/>
            <w:rFonts w:eastAsia="黑体"/>
            <w:b w:val="0"/>
            <w:color w:val="000000"/>
            <w:sz w:val="24"/>
            <w:szCs w:val="24"/>
            <w:u w:val="none"/>
          </w:rPr>
          <w:t>6.</w:t>
        </w:r>
        <w:r w:rsidRPr="00A01FF1">
          <w:rPr>
            <w:rStyle w:val="Hyperlink"/>
            <w:rFonts w:eastAsia="黑体" w:hint="eastAsia"/>
            <w:b w:val="0"/>
            <w:color w:val="000000"/>
            <w:sz w:val="24"/>
            <w:szCs w:val="24"/>
            <w:u w:val="none"/>
            <w:lang w:val="en-US" w:eastAsia="zh-CN"/>
          </w:rPr>
          <w:t>6</w:t>
        </w:r>
        <w:r w:rsidRPr="00A01FF1">
          <w:rPr>
            <w:rStyle w:val="Hyperlink"/>
            <w:rFonts w:eastAsia="黑体"/>
            <w:b w:val="0"/>
            <w:color w:val="000000"/>
            <w:sz w:val="24"/>
            <w:szCs w:val="24"/>
            <w:u w:val="none"/>
          </w:rPr>
          <w:t xml:space="preserve"> </w:t>
        </w:r>
        <w:r w:rsidRPr="00A01FF1">
          <w:rPr>
            <w:rStyle w:val="Hyperlink"/>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风险识别</w:t>
        </w:r>
        <w:r w:rsidRPr="00A01FF1">
          <w:rPr>
            <w:b w:val="0"/>
            <w:color w:val="000000"/>
            <w:sz w:val="24"/>
            <w:szCs w:val="24"/>
          </w:rPr>
          <w:tab/>
        </w:r>
        <w:r w:rsidRPr="00A01FF1">
          <w:rPr>
            <w:rFonts w:hint="eastAsia"/>
            <w:b w:val="0"/>
            <w:color w:val="000000"/>
            <w:sz w:val="24"/>
            <w:szCs w:val="24"/>
          </w:rPr>
          <w:t>6-</w:t>
        </w:r>
        <w:r w:rsidRPr="00A01FF1">
          <w:rPr>
            <w:rFonts w:hint="eastAsia"/>
            <w:b w:val="0"/>
            <w:color w:val="000000"/>
            <w:sz w:val="24"/>
            <w:szCs w:val="24"/>
            <w:lang w:val="en-US" w:eastAsia="zh-CN"/>
          </w:rPr>
          <w:t>1</w:t>
        </w:r>
      </w:hyperlink>
      <w:r w:rsidRPr="00A01FF1">
        <w:rPr>
          <w:rFonts w:hint="eastAsia"/>
          <w:b w:val="0"/>
          <w:color w:val="000000"/>
          <w:sz w:val="24"/>
          <w:szCs w:val="24"/>
          <w:lang w:val="en-US" w:eastAsia="zh-CN"/>
        </w:rPr>
        <w:t>3</w:t>
      </w:r>
    </w:p>
    <w:p w:rsidR="007F6CEA" w:rsidRPr="00A01FF1" w:rsidP="007F6CEA">
      <w:pPr>
        <w:pStyle w:val="TOC1"/>
        <w:tabs>
          <w:tab w:val="right" w:leader="dot" w:pos="8296"/>
        </w:tabs>
        <w:spacing w:line="360" w:lineRule="exact"/>
        <w:rPr>
          <w:rFonts w:hint="eastAsia"/>
          <w:b w:val="0"/>
          <w:color w:val="000000"/>
          <w:sz w:val="24"/>
          <w:szCs w:val="24"/>
          <w:lang w:val="en-US" w:eastAsia="zh-CN"/>
        </w:rPr>
      </w:pPr>
      <w:r w:rsidRPr="00A01FF1">
        <w:rPr>
          <w:rStyle w:val="Hyperlink"/>
          <w:rFonts w:hint="eastAsia"/>
          <w:b w:val="0"/>
          <w:color w:val="000000"/>
          <w:sz w:val="24"/>
          <w:szCs w:val="24"/>
          <w:u w:val="none"/>
          <w:lang w:eastAsia="zh-CN"/>
        </w:rPr>
        <w:t xml:space="preserve"> </w:t>
      </w:r>
      <w:r w:rsidRPr="00A01FF1">
        <w:rPr>
          <w:rStyle w:val="Hyperlink"/>
          <w:rFonts w:hint="eastAsia"/>
          <w:b w:val="0"/>
          <w:color w:val="000000"/>
          <w:sz w:val="24"/>
          <w:szCs w:val="24"/>
          <w:u w:val="none"/>
          <w:lang w:val="en-US" w:eastAsia="zh-CN"/>
        </w:rPr>
        <w:t xml:space="preserve">  </w:t>
      </w:r>
      <w:hyperlink w:anchor="_Toc476821261" w:history="1">
        <w:r w:rsidRPr="00A01FF1">
          <w:rPr>
            <w:rStyle w:val="Hyperlink"/>
            <w:rFonts w:eastAsia="黑体"/>
            <w:b w:val="0"/>
            <w:color w:val="000000"/>
            <w:sz w:val="24"/>
            <w:szCs w:val="24"/>
            <w:u w:val="none"/>
          </w:rPr>
          <w:t>6.</w:t>
        </w:r>
        <w:r w:rsidRPr="00A01FF1">
          <w:rPr>
            <w:rStyle w:val="Hyperlink"/>
            <w:rFonts w:eastAsia="黑体" w:hint="eastAsia"/>
            <w:b w:val="0"/>
            <w:color w:val="000000"/>
            <w:sz w:val="24"/>
            <w:szCs w:val="24"/>
            <w:u w:val="none"/>
            <w:lang w:val="en-US" w:eastAsia="zh-CN"/>
          </w:rPr>
          <w:t>7</w:t>
        </w:r>
        <w:r w:rsidRPr="00A01FF1">
          <w:rPr>
            <w:rStyle w:val="Hyperlink"/>
            <w:rFonts w:eastAsia="黑体"/>
            <w:b w:val="0"/>
            <w:color w:val="000000"/>
            <w:sz w:val="24"/>
            <w:szCs w:val="24"/>
            <w:u w:val="none"/>
          </w:rPr>
          <w:t xml:space="preserve"> </w:t>
        </w:r>
        <w:r w:rsidRPr="00A01FF1">
          <w:rPr>
            <w:rStyle w:val="Hyperlink"/>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环境风险管理</w:t>
        </w:r>
        <w:r w:rsidRPr="00A01FF1">
          <w:rPr>
            <w:b w:val="0"/>
            <w:color w:val="000000"/>
            <w:sz w:val="24"/>
            <w:szCs w:val="24"/>
          </w:rPr>
          <w:tab/>
        </w:r>
        <w:r w:rsidRPr="00A01FF1">
          <w:rPr>
            <w:rFonts w:hint="eastAsia"/>
            <w:b w:val="0"/>
            <w:color w:val="000000"/>
            <w:sz w:val="24"/>
            <w:szCs w:val="24"/>
          </w:rPr>
          <w:t>6-</w:t>
        </w:r>
        <w:r w:rsidRPr="00A01FF1">
          <w:rPr>
            <w:rFonts w:hint="eastAsia"/>
            <w:b w:val="0"/>
            <w:color w:val="000000"/>
            <w:sz w:val="24"/>
            <w:szCs w:val="24"/>
            <w:lang w:val="en-US" w:eastAsia="zh-CN"/>
          </w:rPr>
          <w:t>2</w:t>
        </w:r>
      </w:hyperlink>
      <w:r w:rsidRPr="00A01FF1">
        <w:rPr>
          <w:rFonts w:hint="eastAsia"/>
          <w:b w:val="0"/>
          <w:color w:val="000000"/>
          <w:sz w:val="24"/>
          <w:szCs w:val="24"/>
          <w:lang w:val="en-US" w:eastAsia="zh-CN"/>
        </w:rPr>
        <w:t>9</w:t>
      </w:r>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val="en-US" w:eastAsia="zh-CN"/>
        </w:rPr>
        <w:t xml:space="preserve">  </w:t>
      </w:r>
      <w:r w:rsidRPr="00A01FF1">
        <w:rPr>
          <w:rStyle w:val="Hyperlink"/>
          <w:rFonts w:hint="eastAsia"/>
          <w:b w:val="0"/>
          <w:color w:val="000000"/>
          <w:sz w:val="24"/>
          <w:szCs w:val="24"/>
          <w:u w:val="none"/>
          <w:lang w:eastAsia="zh-CN"/>
        </w:rPr>
        <w:t xml:space="preserve"> </w:t>
      </w:r>
      <w:hyperlink w:anchor="_Toc476821261" w:history="1">
        <w:r w:rsidRPr="00A01FF1">
          <w:rPr>
            <w:rStyle w:val="Hyperlink"/>
            <w:rFonts w:eastAsia="黑体"/>
            <w:b w:val="0"/>
            <w:color w:val="000000"/>
            <w:sz w:val="24"/>
            <w:szCs w:val="24"/>
            <w:u w:val="none"/>
          </w:rPr>
          <w:t>6.</w:t>
        </w:r>
        <w:r w:rsidRPr="00A01FF1">
          <w:rPr>
            <w:rStyle w:val="Hyperlink"/>
            <w:rFonts w:eastAsia="黑体" w:hint="eastAsia"/>
            <w:b w:val="0"/>
            <w:color w:val="000000"/>
            <w:sz w:val="24"/>
            <w:szCs w:val="24"/>
            <w:u w:val="none"/>
            <w:lang w:val="en-US" w:eastAsia="zh-CN"/>
          </w:rPr>
          <w:t>8</w:t>
        </w:r>
        <w:r w:rsidRPr="00A01FF1">
          <w:rPr>
            <w:rStyle w:val="Hyperlink"/>
            <w:rFonts w:eastAsia="黑体"/>
            <w:b w:val="0"/>
            <w:color w:val="000000"/>
            <w:sz w:val="24"/>
            <w:szCs w:val="24"/>
            <w:u w:val="none"/>
          </w:rPr>
          <w:t xml:space="preserve"> </w:t>
        </w:r>
        <w:r w:rsidRPr="00A01FF1">
          <w:rPr>
            <w:rStyle w:val="Hyperlink"/>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风险防范应急措施及投资</w:t>
        </w:r>
        <w:r w:rsidRPr="00A01FF1">
          <w:rPr>
            <w:b w:val="0"/>
            <w:color w:val="000000"/>
            <w:sz w:val="24"/>
            <w:szCs w:val="24"/>
          </w:rPr>
          <w:tab/>
        </w:r>
        <w:r w:rsidRPr="00A01FF1">
          <w:rPr>
            <w:rFonts w:hint="eastAsia"/>
            <w:b w:val="0"/>
            <w:color w:val="000000"/>
            <w:sz w:val="24"/>
            <w:szCs w:val="24"/>
          </w:rPr>
          <w:t>6-</w:t>
        </w:r>
        <w:r w:rsidRPr="00A01FF1">
          <w:rPr>
            <w:rFonts w:hint="eastAsia"/>
            <w:b w:val="0"/>
            <w:color w:val="000000"/>
            <w:sz w:val="24"/>
            <w:szCs w:val="24"/>
            <w:lang w:val="en-US" w:eastAsia="zh-CN"/>
          </w:rPr>
          <w:t>40</w:t>
        </w:r>
      </w:hyperlink>
    </w:p>
    <w:p w:rsidR="007F6CEA" w:rsidRPr="00A01FF1" w:rsidP="007F6CEA">
      <w:pPr>
        <w:pStyle w:val="TOC1"/>
        <w:tabs>
          <w:tab w:val="right" w:leader="dot" w:pos="8296"/>
        </w:tabs>
        <w:spacing w:line="360" w:lineRule="exact"/>
        <w:rPr>
          <w:color w:val="000000"/>
        </w:rPr>
      </w:pPr>
      <w:r w:rsidRPr="00A01FF1">
        <w:rPr>
          <w:rStyle w:val="Hyperlink"/>
          <w:rFonts w:hint="eastAsia"/>
          <w:b w:val="0"/>
          <w:color w:val="000000"/>
          <w:sz w:val="24"/>
          <w:szCs w:val="24"/>
          <w:u w:val="none"/>
          <w:lang w:eastAsia="zh-CN"/>
        </w:rPr>
        <w:t xml:space="preserve"> </w:t>
      </w:r>
      <w:r w:rsidRPr="00A01FF1">
        <w:rPr>
          <w:rStyle w:val="Hyperlink"/>
          <w:rFonts w:hint="eastAsia"/>
          <w:b w:val="0"/>
          <w:color w:val="000000"/>
          <w:sz w:val="24"/>
          <w:szCs w:val="24"/>
          <w:u w:val="none"/>
          <w:lang w:val="en-US" w:eastAsia="zh-CN"/>
        </w:rPr>
        <w:t xml:space="preserve">  </w:t>
      </w:r>
      <w:hyperlink w:anchor="_Toc476821261" w:history="1">
        <w:r w:rsidRPr="00A01FF1">
          <w:rPr>
            <w:rStyle w:val="Hyperlink"/>
            <w:rFonts w:eastAsia="黑体"/>
            <w:b w:val="0"/>
            <w:color w:val="000000"/>
            <w:sz w:val="24"/>
            <w:szCs w:val="24"/>
            <w:u w:val="none"/>
          </w:rPr>
          <w:t>6.</w:t>
        </w:r>
        <w:r w:rsidRPr="00A01FF1">
          <w:rPr>
            <w:rStyle w:val="Hyperlink"/>
            <w:rFonts w:eastAsia="黑体" w:hint="eastAsia"/>
            <w:b w:val="0"/>
            <w:color w:val="000000"/>
            <w:sz w:val="24"/>
            <w:szCs w:val="24"/>
            <w:u w:val="none"/>
            <w:lang w:val="en-US" w:eastAsia="zh-CN"/>
          </w:rPr>
          <w:t>9</w:t>
        </w:r>
        <w:r w:rsidRPr="00A01FF1">
          <w:rPr>
            <w:rStyle w:val="Hyperlink"/>
            <w:rFonts w:eastAsia="黑体"/>
            <w:b w:val="0"/>
            <w:color w:val="000000"/>
            <w:sz w:val="24"/>
            <w:szCs w:val="24"/>
            <w:u w:val="none"/>
          </w:rPr>
          <w:t xml:space="preserve"> </w:t>
        </w:r>
        <w:r w:rsidRPr="00A01FF1">
          <w:rPr>
            <w:rStyle w:val="Hyperlink"/>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风险评价结论</w:t>
        </w:r>
        <w:r w:rsidRPr="00A01FF1">
          <w:rPr>
            <w:b w:val="0"/>
            <w:color w:val="000000"/>
            <w:sz w:val="24"/>
            <w:szCs w:val="24"/>
          </w:rPr>
          <w:tab/>
        </w:r>
        <w:r w:rsidRPr="00A01FF1">
          <w:rPr>
            <w:rFonts w:hint="eastAsia"/>
            <w:b w:val="0"/>
            <w:color w:val="000000"/>
            <w:sz w:val="24"/>
            <w:szCs w:val="24"/>
          </w:rPr>
          <w:t>6-</w:t>
        </w:r>
        <w:r w:rsidRPr="00A01FF1">
          <w:rPr>
            <w:rFonts w:hint="eastAsia"/>
            <w:b w:val="0"/>
            <w:color w:val="000000"/>
            <w:sz w:val="24"/>
            <w:szCs w:val="24"/>
            <w:lang w:val="en-US" w:eastAsia="zh-CN"/>
          </w:rPr>
          <w:t>4</w:t>
        </w:r>
      </w:hyperlink>
      <w:r w:rsidRPr="00A01FF1">
        <w:rPr>
          <w:rFonts w:hint="eastAsia"/>
          <w:b w:val="0"/>
          <w:color w:val="000000"/>
          <w:sz w:val="24"/>
          <w:szCs w:val="24"/>
          <w:lang w:val="en-US" w:eastAsia="zh-CN"/>
        </w:rPr>
        <w:t>0</w:t>
      </w:r>
    </w:p>
    <w:p w:rsidR="007F6CEA" w:rsidRPr="00A01FF1" w:rsidP="007F6CEA">
      <w:pPr>
        <w:pStyle w:val="TOC2"/>
        <w:spacing w:line="360" w:lineRule="exact"/>
        <w:ind w:firstLine="0" w:firstLineChars="0"/>
        <w:rPr>
          <w:color w:val="000000"/>
          <w:sz w:val="24"/>
          <w:szCs w:val="24"/>
        </w:rPr>
      </w:pPr>
      <w:r w:rsidRPr="00A01FF1">
        <w:rPr>
          <w:rFonts w:hint="eastAsia"/>
          <w:b/>
          <w:color w:val="000000"/>
          <w:sz w:val="24"/>
          <w:szCs w:val="24"/>
        </w:rPr>
        <w:t>第</w:t>
      </w:r>
      <w:r w:rsidRPr="00A01FF1">
        <w:rPr>
          <w:rFonts w:hint="eastAsia"/>
          <w:b/>
          <w:color w:val="000000"/>
          <w:sz w:val="24"/>
          <w:szCs w:val="24"/>
          <w:lang w:eastAsia="zh-CN"/>
        </w:rPr>
        <w:t>七</w:t>
      </w:r>
      <w:r w:rsidRPr="00A01FF1">
        <w:rPr>
          <w:rFonts w:hint="eastAsia"/>
          <w:b/>
          <w:color w:val="000000"/>
          <w:sz w:val="24"/>
          <w:szCs w:val="24"/>
        </w:rPr>
        <w:t>章　</w:t>
      </w:r>
      <w:r w:rsidRPr="00A01FF1">
        <w:rPr>
          <w:rFonts w:hint="eastAsia"/>
          <w:b/>
          <w:color w:val="000000"/>
          <w:sz w:val="24"/>
          <w:szCs w:val="24"/>
          <w:lang w:eastAsia="zh-CN"/>
        </w:rPr>
        <w:t>污染防治措施分析</w:t>
      </w:r>
      <w:r w:rsidRPr="00A01FF1">
        <w:rPr>
          <w:rFonts w:hint="eastAsia"/>
          <w:color w:val="000000"/>
          <w:sz w:val="24"/>
          <w:szCs w:val="24"/>
        </w:rPr>
        <w:tab/>
      </w:r>
      <w:r w:rsidRPr="00A01FF1">
        <w:rPr>
          <w:rFonts w:hint="eastAsia"/>
          <w:color w:val="000000"/>
          <w:sz w:val="24"/>
          <w:szCs w:val="24"/>
          <w:lang w:val="en-US" w:eastAsia="zh-CN"/>
        </w:rPr>
        <w:t>7</w:t>
      </w:r>
      <w:r w:rsidRPr="00A01FF1">
        <w:rPr>
          <w:rFonts w:hint="eastAsia"/>
          <w:color w:val="000000"/>
          <w:sz w:val="24"/>
          <w:szCs w:val="24"/>
        </w:rPr>
        <w:t>-1</w:t>
      </w:r>
    </w:p>
    <w:p w:rsidR="007F6CEA" w:rsidRPr="00A01FF1" w:rsidP="007F6CEA">
      <w:pPr>
        <w:pStyle w:val="TOC1"/>
        <w:tabs>
          <w:tab w:val="right" w:leader="dot" w:pos="8296"/>
        </w:tabs>
        <w:spacing w:line="360" w:lineRule="exact"/>
        <w:rPr>
          <w:rStyle w:val="Hyperlink"/>
          <w:rFonts w:hint="eastAsia"/>
          <w:b w:val="0"/>
          <w:color w:val="000000"/>
          <w:sz w:val="24"/>
          <w:szCs w:val="24"/>
          <w:u w:val="none"/>
          <w:lang w:eastAsia="zh-CN"/>
        </w:rPr>
      </w:pPr>
      <w:r w:rsidRPr="00A01FF1">
        <w:rPr>
          <w:rStyle w:val="Hyperlink"/>
          <w:rFonts w:hint="eastAsia"/>
          <w:b w:val="0"/>
          <w:color w:val="000000"/>
          <w:sz w:val="24"/>
          <w:szCs w:val="24"/>
          <w:u w:val="none"/>
          <w:lang w:eastAsia="zh-CN"/>
        </w:rPr>
        <w:t xml:space="preserve">   </w:t>
      </w:r>
      <w:hyperlink w:anchor="_Toc476821684" w:history="1">
        <w:r w:rsidRPr="00A01FF1">
          <w:rPr>
            <w:rStyle w:val="Hyperlink"/>
            <w:b w:val="0"/>
            <w:color w:val="000000"/>
            <w:sz w:val="24"/>
            <w:szCs w:val="24"/>
            <w:u w:val="none"/>
          </w:rPr>
          <w:t xml:space="preserve">7.1  </w:t>
        </w:r>
        <w:r w:rsidRPr="00A01FF1">
          <w:rPr>
            <w:rStyle w:val="Hyperlink"/>
            <w:rFonts w:hint="eastAsia"/>
            <w:b w:val="0"/>
            <w:color w:val="000000"/>
            <w:sz w:val="24"/>
            <w:szCs w:val="24"/>
            <w:u w:val="none"/>
            <w:lang w:eastAsia="zh-CN"/>
          </w:rPr>
          <w:t>营运期污染防治措施分析</w:t>
        </w:r>
        <w:r w:rsidRPr="00A01FF1">
          <w:rPr>
            <w:b w:val="0"/>
            <w:color w:val="000000"/>
            <w:sz w:val="24"/>
            <w:szCs w:val="24"/>
          </w:rPr>
          <w:tab/>
        </w:r>
        <w:r w:rsidRPr="00A01FF1">
          <w:rPr>
            <w:rFonts w:hint="eastAsia"/>
            <w:b w:val="0"/>
            <w:color w:val="000000"/>
            <w:sz w:val="24"/>
            <w:szCs w:val="24"/>
            <w:lang w:eastAsia="zh-CN"/>
          </w:rPr>
          <w:t>7-1</w:t>
        </w:r>
      </w:hyperlink>
    </w:p>
    <w:p w:rsidR="007F6CEA" w:rsidRPr="00A01FF1" w:rsidP="007F6CEA">
      <w:pPr>
        <w:pStyle w:val="TOC1"/>
        <w:tabs>
          <w:tab w:val="right" w:leader="dot" w:pos="8296"/>
        </w:tabs>
        <w:spacing w:line="360" w:lineRule="exact"/>
        <w:rPr>
          <w:rFonts w:hint="eastAsia"/>
          <w:b w:val="0"/>
          <w:color w:val="000000"/>
          <w:sz w:val="24"/>
          <w:szCs w:val="24"/>
          <w:lang w:val="en-US" w:eastAsia="zh-CN"/>
        </w:rPr>
      </w:pPr>
      <w:r w:rsidRPr="00A01FF1">
        <w:rPr>
          <w:rFonts w:hint="eastAsia"/>
          <w:b w:val="0"/>
          <w:color w:val="000000"/>
          <w:sz w:val="24"/>
          <w:szCs w:val="24"/>
          <w:lang w:eastAsia="zh-CN"/>
        </w:rPr>
        <w:t xml:space="preserve">   </w:t>
      </w:r>
      <w:hyperlink w:anchor="_Toc476821693" w:history="1">
        <w:r w:rsidRPr="00A01FF1">
          <w:rPr>
            <w:rStyle w:val="Hyperlink"/>
            <w:b w:val="0"/>
            <w:color w:val="000000"/>
            <w:sz w:val="24"/>
            <w:szCs w:val="24"/>
            <w:u w:val="none"/>
          </w:rPr>
          <w:t>7.</w:t>
        </w:r>
        <w:r w:rsidRPr="00A01FF1">
          <w:rPr>
            <w:rStyle w:val="Hyperlink"/>
            <w:rFonts w:hint="eastAsia"/>
            <w:b w:val="0"/>
            <w:color w:val="000000"/>
            <w:sz w:val="24"/>
            <w:szCs w:val="24"/>
            <w:u w:val="none"/>
            <w:lang w:eastAsia="zh-CN"/>
          </w:rPr>
          <w:t>2  工程污染防治措施及环保投资汇总</w:t>
        </w:r>
        <w:r w:rsidRPr="00A01FF1">
          <w:rPr>
            <w:b w:val="0"/>
            <w:color w:val="000000"/>
            <w:sz w:val="24"/>
            <w:szCs w:val="24"/>
          </w:rPr>
          <w:tab/>
        </w:r>
        <w:r w:rsidRPr="00A01FF1">
          <w:rPr>
            <w:rFonts w:hint="eastAsia"/>
            <w:b w:val="0"/>
            <w:color w:val="000000"/>
            <w:sz w:val="24"/>
            <w:szCs w:val="24"/>
          </w:rPr>
          <w:t>7-</w:t>
        </w:r>
        <w:r w:rsidRPr="00A01FF1">
          <w:rPr>
            <w:rFonts w:hint="eastAsia"/>
            <w:b w:val="0"/>
            <w:color w:val="000000"/>
            <w:sz w:val="24"/>
            <w:szCs w:val="24"/>
            <w:lang w:val="en-US" w:eastAsia="zh-CN"/>
          </w:rPr>
          <w:t>3</w:t>
        </w:r>
      </w:hyperlink>
      <w:r w:rsidRPr="00A01FF1">
        <w:rPr>
          <w:rFonts w:hint="eastAsia"/>
          <w:b w:val="0"/>
          <w:color w:val="000000"/>
          <w:sz w:val="24"/>
          <w:szCs w:val="24"/>
          <w:lang w:val="en-US" w:eastAsia="zh-CN"/>
        </w:rPr>
        <w:t>0</w:t>
      </w:r>
    </w:p>
    <w:p w:rsidR="007F6CEA" w:rsidRPr="00A01FF1" w:rsidP="007F6CEA">
      <w:pPr>
        <w:pStyle w:val="TOC2"/>
        <w:spacing w:line="360" w:lineRule="exact"/>
        <w:ind w:firstLine="0" w:firstLineChars="0"/>
        <w:rPr>
          <w:color w:val="000000"/>
          <w:sz w:val="24"/>
          <w:szCs w:val="24"/>
        </w:rPr>
      </w:pPr>
      <w:r w:rsidRPr="00A01FF1">
        <w:rPr>
          <w:rFonts w:hint="eastAsia"/>
          <w:b/>
          <w:color w:val="000000"/>
          <w:sz w:val="24"/>
          <w:szCs w:val="24"/>
        </w:rPr>
        <w:t>第</w:t>
      </w:r>
      <w:r w:rsidRPr="00A01FF1">
        <w:rPr>
          <w:rFonts w:hint="eastAsia"/>
          <w:b/>
          <w:color w:val="000000"/>
          <w:sz w:val="24"/>
          <w:szCs w:val="24"/>
          <w:lang w:eastAsia="zh-CN"/>
        </w:rPr>
        <w:t>八</w:t>
      </w:r>
      <w:r w:rsidRPr="00A01FF1">
        <w:rPr>
          <w:rFonts w:hint="eastAsia"/>
          <w:b/>
          <w:color w:val="000000"/>
          <w:sz w:val="24"/>
          <w:szCs w:val="24"/>
        </w:rPr>
        <w:t>章　</w:t>
      </w:r>
      <w:r w:rsidRPr="00A01FF1">
        <w:rPr>
          <w:rFonts w:hint="eastAsia"/>
          <w:b/>
          <w:color w:val="000000"/>
          <w:sz w:val="24"/>
          <w:szCs w:val="24"/>
          <w:lang w:eastAsia="zh-CN"/>
        </w:rPr>
        <w:t>产业政策及厂址可行性分析</w:t>
      </w:r>
      <w:r w:rsidRPr="00A01FF1">
        <w:rPr>
          <w:rFonts w:hint="eastAsia"/>
          <w:color w:val="000000"/>
          <w:sz w:val="24"/>
          <w:szCs w:val="24"/>
        </w:rPr>
        <w:tab/>
      </w:r>
      <w:r w:rsidRPr="00A01FF1">
        <w:rPr>
          <w:rFonts w:hint="eastAsia"/>
          <w:color w:val="000000"/>
          <w:sz w:val="24"/>
          <w:szCs w:val="24"/>
          <w:lang w:val="en-US" w:eastAsia="zh-CN"/>
        </w:rPr>
        <w:t>8</w:t>
      </w:r>
      <w:r w:rsidRPr="00A01FF1">
        <w:rPr>
          <w:rFonts w:hint="eastAsia"/>
          <w:color w:val="000000"/>
          <w:sz w:val="24"/>
          <w:szCs w:val="24"/>
        </w:rPr>
        <w:t>-1</w:t>
      </w:r>
    </w:p>
    <w:p w:rsidR="007F6CEA" w:rsidRPr="00A01FF1" w:rsidP="007F6CEA">
      <w:pPr>
        <w:pStyle w:val="TOC1"/>
        <w:tabs>
          <w:tab w:val="right" w:leader="dot" w:pos="8296"/>
        </w:tabs>
        <w:spacing w:line="360" w:lineRule="exact"/>
        <w:rPr>
          <w:rStyle w:val="Hyperlink"/>
          <w:rFonts w:hint="eastAsia"/>
          <w:b w:val="0"/>
          <w:bCs w:val="0"/>
          <w:color w:val="000000"/>
          <w:sz w:val="24"/>
          <w:szCs w:val="24"/>
          <w:u w:val="none"/>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8</w:t>
        </w:r>
        <w:r w:rsidRPr="00A01FF1">
          <w:rPr>
            <w:rStyle w:val="Hyperlink"/>
            <w:b w:val="0"/>
            <w:bCs w:val="0"/>
            <w:color w:val="000000"/>
            <w:sz w:val="24"/>
            <w:szCs w:val="24"/>
            <w:u w:val="none"/>
            <w:lang w:val="en-US" w:eastAsia="zh-CN"/>
          </w:rPr>
          <w:t xml:space="preserve">.1 </w:t>
        </w:r>
        <w:r w:rsidRPr="00A01FF1">
          <w:rPr>
            <w:rStyle w:val="Hyperlink"/>
            <w:rFonts w:hint="eastAsia"/>
            <w:b w:val="0"/>
            <w:bCs w:val="0"/>
            <w:color w:val="000000"/>
            <w:sz w:val="24"/>
            <w:szCs w:val="24"/>
            <w:u w:val="none"/>
            <w:lang w:val="en-US" w:eastAsia="zh-CN"/>
          </w:rPr>
          <w:t xml:space="preserve"> 产业政策相符性分析</w:t>
        </w:r>
        <w:r w:rsidRPr="00A01FF1">
          <w:rPr>
            <w:rStyle w:val="Hyperlink"/>
            <w:b w:val="0"/>
            <w:bCs w:val="0"/>
            <w:color w:val="000000"/>
            <w:sz w:val="24"/>
            <w:szCs w:val="24"/>
            <w:u w:val="none"/>
            <w:lang w:val="en-US" w:eastAsia="zh-CN"/>
          </w:rPr>
          <w:tab/>
        </w:r>
        <w:r w:rsidRPr="00A01FF1">
          <w:rPr>
            <w:rStyle w:val="Hyperlink"/>
            <w:rFonts w:hint="eastAsia"/>
            <w:b w:val="0"/>
            <w:bCs w:val="0"/>
            <w:color w:val="000000"/>
            <w:sz w:val="24"/>
            <w:szCs w:val="24"/>
            <w:u w:val="none"/>
            <w:lang w:val="en-US" w:eastAsia="zh-CN"/>
          </w:rPr>
          <w:t>8-1</w:t>
        </w:r>
      </w:hyperlink>
    </w:p>
    <w:p w:rsidR="007F6CEA" w:rsidRPr="00A01FF1" w:rsidP="007F6CEA">
      <w:pPr>
        <w:pStyle w:val="TOC1"/>
        <w:tabs>
          <w:tab w:val="right" w:leader="dot" w:pos="8296"/>
        </w:tabs>
        <w:spacing w:line="360" w:lineRule="exact"/>
        <w:rPr>
          <w:rStyle w:val="Hyperlink"/>
          <w:rFonts w:hint="eastAsia"/>
          <w:b w:val="0"/>
          <w:bCs w:val="0"/>
          <w:color w:val="000000"/>
          <w:sz w:val="24"/>
          <w:szCs w:val="24"/>
          <w:u w:val="none"/>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8</w:t>
        </w:r>
        <w:r w:rsidRPr="00A01FF1">
          <w:rPr>
            <w:rStyle w:val="Hyperlink"/>
            <w:b w:val="0"/>
            <w:bCs w:val="0"/>
            <w:color w:val="000000"/>
            <w:sz w:val="24"/>
            <w:szCs w:val="24"/>
            <w:u w:val="none"/>
            <w:lang w:val="en-US" w:eastAsia="zh-CN"/>
          </w:rPr>
          <w:t>.</w:t>
        </w:r>
        <w:r w:rsidRPr="00A01FF1">
          <w:rPr>
            <w:rStyle w:val="Hyperlink"/>
            <w:rFonts w:hint="eastAsia"/>
            <w:b w:val="0"/>
            <w:bCs w:val="0"/>
            <w:color w:val="000000"/>
            <w:sz w:val="24"/>
            <w:szCs w:val="24"/>
            <w:u w:val="none"/>
            <w:lang w:val="en-US" w:eastAsia="zh-CN"/>
          </w:rPr>
          <w:t>2</w:t>
        </w:r>
        <w:r w:rsidRPr="00A01FF1">
          <w:rPr>
            <w:rStyle w:val="Hyperlink"/>
            <w:b w:val="0"/>
            <w:bCs w:val="0"/>
            <w:color w:val="000000"/>
            <w:sz w:val="24"/>
            <w:szCs w:val="24"/>
            <w:u w:val="none"/>
            <w:lang w:val="en-US" w:eastAsia="zh-CN"/>
          </w:rPr>
          <w:t xml:space="preserve">  </w:t>
        </w:r>
        <w:r w:rsidRPr="00A01FF1">
          <w:rPr>
            <w:rStyle w:val="Hyperlink"/>
            <w:rFonts w:hint="eastAsia"/>
            <w:b w:val="0"/>
            <w:bCs w:val="0"/>
            <w:color w:val="000000"/>
            <w:sz w:val="24"/>
            <w:szCs w:val="24"/>
            <w:u w:val="none"/>
            <w:lang w:val="en-US" w:eastAsia="zh-CN"/>
          </w:rPr>
          <w:t>厂址可行性分析</w:t>
        </w:r>
        <w:r w:rsidRPr="00A01FF1">
          <w:rPr>
            <w:rStyle w:val="Hyperlink"/>
            <w:b w:val="0"/>
            <w:bCs w:val="0"/>
            <w:color w:val="000000"/>
            <w:sz w:val="24"/>
            <w:szCs w:val="24"/>
            <w:u w:val="none"/>
            <w:lang w:val="en-US" w:eastAsia="zh-CN"/>
          </w:rPr>
          <w:tab/>
        </w:r>
        <w:r w:rsidRPr="00A01FF1">
          <w:rPr>
            <w:rStyle w:val="Hyperlink"/>
            <w:rFonts w:hint="eastAsia"/>
            <w:b w:val="0"/>
            <w:bCs w:val="0"/>
            <w:color w:val="000000"/>
            <w:sz w:val="24"/>
            <w:szCs w:val="24"/>
            <w:u w:val="none"/>
            <w:lang w:val="en-US" w:eastAsia="zh-CN"/>
          </w:rPr>
          <w:t>8</w:t>
        </w:r>
      </w:hyperlink>
      <w:r w:rsidRPr="00A01FF1">
        <w:rPr>
          <w:rStyle w:val="Hyperlink"/>
          <w:rFonts w:hint="eastAsia"/>
          <w:b w:val="0"/>
          <w:bCs w:val="0"/>
          <w:color w:val="000000"/>
          <w:sz w:val="24"/>
          <w:szCs w:val="24"/>
          <w:u w:val="none"/>
          <w:lang w:val="en-US" w:eastAsia="zh-CN"/>
        </w:rPr>
        <w:t>-1</w:t>
      </w:r>
    </w:p>
    <w:p w:rsidR="007F6CEA" w:rsidRPr="00A01FF1" w:rsidP="007F6CEA">
      <w:pPr>
        <w:pStyle w:val="TOC2"/>
        <w:spacing w:line="360" w:lineRule="exact"/>
        <w:ind w:firstLine="0" w:firstLineChars="0"/>
        <w:rPr>
          <w:color w:val="000000"/>
          <w:sz w:val="24"/>
          <w:szCs w:val="24"/>
        </w:rPr>
      </w:pPr>
      <w:r w:rsidRPr="00A01FF1">
        <w:rPr>
          <w:rFonts w:hint="eastAsia"/>
          <w:b/>
          <w:color w:val="000000"/>
          <w:sz w:val="24"/>
          <w:szCs w:val="24"/>
        </w:rPr>
        <w:t>第</w:t>
      </w:r>
      <w:r w:rsidRPr="00A01FF1">
        <w:rPr>
          <w:rFonts w:hint="eastAsia"/>
          <w:b/>
          <w:color w:val="000000"/>
          <w:sz w:val="24"/>
          <w:szCs w:val="24"/>
          <w:lang w:eastAsia="zh-CN"/>
        </w:rPr>
        <w:t>九</w:t>
      </w:r>
      <w:r w:rsidRPr="00A01FF1">
        <w:rPr>
          <w:rFonts w:hint="eastAsia"/>
          <w:b/>
          <w:color w:val="000000"/>
          <w:sz w:val="24"/>
          <w:szCs w:val="24"/>
        </w:rPr>
        <w:t>章　</w:t>
      </w:r>
      <w:r w:rsidRPr="00A01FF1">
        <w:rPr>
          <w:rFonts w:hint="eastAsia"/>
          <w:b/>
          <w:color w:val="000000"/>
          <w:sz w:val="24"/>
          <w:szCs w:val="24"/>
          <w:lang w:eastAsia="zh-CN"/>
        </w:rPr>
        <w:t>环境经济损益性分析</w:t>
      </w:r>
      <w:r w:rsidRPr="00A01FF1">
        <w:rPr>
          <w:rFonts w:hint="eastAsia"/>
          <w:color w:val="000000"/>
          <w:sz w:val="24"/>
          <w:szCs w:val="24"/>
        </w:rPr>
        <w:tab/>
      </w:r>
      <w:r w:rsidRPr="00A01FF1">
        <w:rPr>
          <w:rFonts w:hint="eastAsia"/>
          <w:color w:val="000000"/>
          <w:sz w:val="24"/>
          <w:szCs w:val="24"/>
          <w:lang w:val="en-US" w:eastAsia="zh-CN"/>
        </w:rPr>
        <w:t>9</w:t>
      </w:r>
      <w:r w:rsidRPr="00A01FF1">
        <w:rPr>
          <w:rFonts w:hint="eastAsia"/>
          <w:color w:val="000000"/>
          <w:sz w:val="24"/>
          <w:szCs w:val="24"/>
        </w:rPr>
        <w:t>-1</w:t>
      </w:r>
    </w:p>
    <w:p w:rsidR="007F6CEA" w:rsidRPr="00A01FF1" w:rsidP="007F6CEA">
      <w:pPr>
        <w:pStyle w:val="TOC1"/>
        <w:tabs>
          <w:tab w:val="right" w:leader="dot" w:pos="8296"/>
        </w:tabs>
        <w:spacing w:line="360" w:lineRule="exact"/>
        <w:rPr>
          <w:rFonts w:hint="eastAsia"/>
          <w:b w:val="0"/>
          <w:bCs w:val="0"/>
          <w:color w:val="000000"/>
          <w:sz w:val="24"/>
          <w:szCs w:val="24"/>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9.1  环境经济损益分析的目的</w:t>
          <w:tab/>
          <w:t>9-1</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21258" w:history="1">
        <w:r w:rsidRPr="00A01FF1">
          <w:rPr>
            <w:rStyle w:val="Hyperlink"/>
            <w:rFonts w:eastAsia="黑体" w:hint="eastAsia"/>
            <w:b w:val="0"/>
            <w:color w:val="000000"/>
            <w:sz w:val="24"/>
            <w:szCs w:val="24"/>
            <w:u w:val="none"/>
            <w:lang w:eastAsia="zh-CN"/>
          </w:rPr>
          <w:t>9.2</w:t>
        </w:r>
        <w:r w:rsidRPr="00A01FF1">
          <w:rPr>
            <w:rStyle w:val="Hyperlink"/>
            <w:rFonts w:eastAsia="黑体"/>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经济效益分析</w:t>
        </w:r>
        <w:r w:rsidRPr="00A01FF1">
          <w:rPr>
            <w:b w:val="0"/>
            <w:color w:val="000000"/>
            <w:sz w:val="24"/>
            <w:szCs w:val="24"/>
          </w:rPr>
          <w:tab/>
        </w:r>
        <w:r w:rsidRPr="00A01FF1">
          <w:rPr>
            <w:rFonts w:hint="eastAsia"/>
            <w:b w:val="0"/>
            <w:color w:val="000000"/>
            <w:sz w:val="24"/>
            <w:szCs w:val="24"/>
            <w:lang w:eastAsia="zh-CN"/>
          </w:rPr>
          <w:t>9-1</w:t>
        </w:r>
      </w:hyperlink>
    </w:p>
    <w:p w:rsidR="007F6CEA" w:rsidRPr="00A01FF1" w:rsidP="007F6CEA">
      <w:pPr>
        <w:pStyle w:val="TOC1"/>
        <w:tabs>
          <w:tab w:val="right" w:leader="dot" w:pos="8296"/>
        </w:tabs>
        <w:spacing w:line="360" w:lineRule="exact"/>
        <w:rPr>
          <w:b w:val="0"/>
          <w:color w:val="000000"/>
          <w:sz w:val="24"/>
          <w:szCs w:val="24"/>
        </w:rPr>
      </w:pPr>
      <w:r w:rsidRPr="00A01FF1">
        <w:rPr>
          <w:rStyle w:val="Hyperlink"/>
          <w:rFonts w:hint="eastAsia"/>
          <w:b w:val="0"/>
          <w:color w:val="000000"/>
          <w:sz w:val="24"/>
          <w:szCs w:val="24"/>
          <w:u w:val="none"/>
          <w:lang w:eastAsia="zh-CN"/>
        </w:rPr>
        <w:t xml:space="preserve">   </w:t>
      </w:r>
      <w:hyperlink w:anchor="_Toc476821258" w:history="1">
        <w:r w:rsidRPr="00A01FF1">
          <w:rPr>
            <w:rStyle w:val="Hyperlink"/>
            <w:rFonts w:eastAsia="黑体" w:hint="eastAsia"/>
            <w:b w:val="0"/>
            <w:color w:val="000000"/>
            <w:sz w:val="24"/>
            <w:szCs w:val="24"/>
            <w:u w:val="none"/>
            <w:lang w:eastAsia="zh-CN"/>
          </w:rPr>
          <w:t>9.3</w:t>
        </w:r>
        <w:r w:rsidRPr="00A01FF1">
          <w:rPr>
            <w:rStyle w:val="Hyperlink"/>
            <w:rFonts w:eastAsia="黑体"/>
            <w:b w:val="0"/>
            <w:color w:val="000000"/>
            <w:sz w:val="24"/>
            <w:szCs w:val="24"/>
            <w:u w:val="none"/>
          </w:rPr>
          <w:t xml:space="preserve">  </w:t>
        </w:r>
        <w:r w:rsidRPr="00A01FF1">
          <w:rPr>
            <w:rStyle w:val="Hyperlink"/>
            <w:rFonts w:ascii="宋体" w:hAnsi="宋体" w:hint="eastAsia"/>
            <w:b w:val="0"/>
            <w:color w:val="000000"/>
            <w:sz w:val="24"/>
            <w:szCs w:val="24"/>
            <w:u w:val="none"/>
            <w:lang w:eastAsia="zh-CN"/>
          </w:rPr>
          <w:t>经济损益分析</w:t>
        </w:r>
        <w:r w:rsidRPr="00A01FF1">
          <w:rPr>
            <w:b w:val="0"/>
            <w:color w:val="000000"/>
            <w:sz w:val="24"/>
            <w:szCs w:val="24"/>
          </w:rPr>
          <w:tab/>
        </w:r>
        <w:r w:rsidRPr="00A01FF1">
          <w:rPr>
            <w:rFonts w:hint="eastAsia"/>
            <w:b w:val="0"/>
            <w:color w:val="000000"/>
            <w:sz w:val="24"/>
            <w:szCs w:val="24"/>
            <w:lang w:eastAsia="zh-CN"/>
          </w:rPr>
          <w:t>9-1</w:t>
        </w:r>
      </w:hyperlink>
    </w:p>
    <w:p w:rsidR="007F6CEA" w:rsidRPr="00A01FF1" w:rsidP="007F6CEA">
      <w:pPr>
        <w:pStyle w:val="TOC1"/>
        <w:tabs>
          <w:tab w:val="right" w:leader="dot" w:pos="8296"/>
        </w:tabs>
        <w:spacing w:line="360" w:lineRule="exact"/>
        <w:rPr>
          <w:rStyle w:val="Hyperlink"/>
          <w:rFonts w:hint="eastAsia"/>
          <w:b w:val="0"/>
          <w:bCs w:val="0"/>
          <w:color w:val="000000"/>
          <w:sz w:val="24"/>
          <w:szCs w:val="24"/>
          <w:u w:val="none"/>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9.4  社会效益分析</w:t>
          <w:tab/>
          <w:t>9</w:t>
        </w:r>
      </w:hyperlink>
      <w:r w:rsidRPr="00A01FF1">
        <w:rPr>
          <w:rStyle w:val="Hyperlink"/>
          <w:rFonts w:hint="eastAsia"/>
          <w:b w:val="0"/>
          <w:bCs w:val="0"/>
          <w:color w:val="000000"/>
          <w:sz w:val="24"/>
          <w:szCs w:val="24"/>
          <w:u w:val="none"/>
          <w:lang w:val="en-US" w:eastAsia="zh-CN"/>
        </w:rPr>
        <w:t>-3</w:t>
      </w:r>
    </w:p>
    <w:p w:rsidR="007F6CEA" w:rsidRPr="00A01FF1" w:rsidP="007F6CEA">
      <w:pPr>
        <w:pStyle w:val="TOC2"/>
        <w:spacing w:line="360" w:lineRule="exact"/>
        <w:ind w:firstLine="0" w:firstLineChars="0"/>
        <w:rPr>
          <w:color w:val="000000"/>
          <w:sz w:val="24"/>
          <w:szCs w:val="24"/>
        </w:rPr>
      </w:pPr>
      <w:r w:rsidRPr="00A01FF1">
        <w:rPr>
          <w:rFonts w:hint="eastAsia"/>
          <w:b/>
          <w:color w:val="000000"/>
          <w:sz w:val="24"/>
          <w:szCs w:val="24"/>
        </w:rPr>
        <w:t>第十章　</w:t>
      </w:r>
      <w:r w:rsidRPr="00A01FF1">
        <w:rPr>
          <w:rFonts w:hint="eastAsia"/>
          <w:b/>
          <w:color w:val="000000"/>
          <w:sz w:val="24"/>
          <w:szCs w:val="24"/>
          <w:lang w:eastAsia="zh-CN"/>
        </w:rPr>
        <w:t>环境管理及监测计划</w:t>
      </w:r>
      <w:r w:rsidRPr="00A01FF1">
        <w:rPr>
          <w:rFonts w:hint="eastAsia"/>
          <w:color w:val="000000"/>
          <w:sz w:val="24"/>
          <w:szCs w:val="24"/>
        </w:rPr>
        <w:tab/>
      </w:r>
      <w:r w:rsidRPr="00A01FF1">
        <w:rPr>
          <w:rFonts w:hint="eastAsia"/>
          <w:color w:val="000000"/>
          <w:sz w:val="24"/>
          <w:szCs w:val="24"/>
          <w:lang w:val="en-US" w:eastAsia="zh-CN"/>
        </w:rPr>
        <w:t>10</w:t>
      </w:r>
      <w:r w:rsidRPr="00A01FF1">
        <w:rPr>
          <w:rFonts w:hint="eastAsia"/>
          <w:color w:val="000000"/>
          <w:sz w:val="24"/>
          <w:szCs w:val="24"/>
        </w:rPr>
        <w:t>-1</w:t>
      </w:r>
    </w:p>
    <w:p w:rsidR="007F6CEA" w:rsidRPr="00A01FF1" w:rsidP="007F6CEA">
      <w:pPr>
        <w:pStyle w:val="TOC1"/>
        <w:tabs>
          <w:tab w:val="right" w:leader="dot" w:pos="8296"/>
        </w:tabs>
        <w:spacing w:line="360" w:lineRule="exact"/>
        <w:rPr>
          <w:rStyle w:val="Hyperlink"/>
          <w:rFonts w:hint="eastAsia"/>
          <w:b w:val="0"/>
          <w:bCs w:val="0"/>
          <w:color w:val="000000"/>
          <w:sz w:val="24"/>
          <w:szCs w:val="24"/>
          <w:u w:val="none"/>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10.1  环境管理</w:t>
          <w:tab/>
          <w:t>10-1</w:t>
        </w:r>
      </w:hyperlink>
    </w:p>
    <w:p w:rsidR="007F6CEA" w:rsidRPr="00A01FF1" w:rsidP="007F6CEA">
      <w:pPr>
        <w:pStyle w:val="TOC1"/>
        <w:tabs>
          <w:tab w:val="right" w:leader="dot" w:pos="8296"/>
        </w:tabs>
        <w:spacing w:line="360" w:lineRule="exact"/>
        <w:rPr>
          <w:rStyle w:val="Hyperlink"/>
          <w:b w:val="0"/>
          <w:bCs w:val="0"/>
          <w:color w:val="000000"/>
          <w:sz w:val="24"/>
          <w:szCs w:val="24"/>
          <w:u w:val="none"/>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10.2  环境监测</w:t>
          <w:tab/>
          <w:t>10-1</w:t>
        </w:r>
      </w:hyperlink>
      <w:r w:rsidRPr="00A01FF1">
        <w:rPr>
          <w:rFonts w:hint="eastAsia"/>
          <w:b w:val="0"/>
          <w:bCs w:val="0"/>
          <w:color w:val="000000"/>
          <w:sz w:val="24"/>
          <w:szCs w:val="24"/>
          <w:lang w:val="en-US" w:eastAsia="zh-CN"/>
        </w:rPr>
        <w:t>4</w:t>
      </w:r>
    </w:p>
    <w:p w:rsidR="007F6CEA" w:rsidRPr="00A01FF1" w:rsidP="007F6CEA">
      <w:pPr>
        <w:pStyle w:val="TOC1"/>
        <w:tabs>
          <w:tab w:val="right" w:leader="dot" w:pos="8296"/>
        </w:tabs>
        <w:spacing w:line="360" w:lineRule="exact"/>
        <w:rPr>
          <w:rFonts w:hint="eastAsia"/>
          <w:b w:val="0"/>
          <w:bCs w:val="0"/>
          <w:color w:val="000000"/>
          <w:sz w:val="24"/>
          <w:szCs w:val="24"/>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10.3  工程污染物总量控制分析</w:t>
          <w:tab/>
          <w:t>10-18</w:t>
        </w:r>
      </w:hyperlink>
    </w:p>
    <w:p w:rsidR="007F6CEA" w:rsidRPr="00A01FF1" w:rsidP="007F6CEA">
      <w:pPr>
        <w:pStyle w:val="TOC2"/>
        <w:spacing w:line="360" w:lineRule="exact"/>
        <w:ind w:firstLine="0" w:firstLineChars="0"/>
        <w:rPr>
          <w:color w:val="000000"/>
          <w:sz w:val="24"/>
          <w:szCs w:val="24"/>
        </w:rPr>
      </w:pPr>
      <w:r w:rsidRPr="00A01FF1">
        <w:rPr>
          <w:rFonts w:hint="eastAsia"/>
          <w:b/>
          <w:color w:val="000000"/>
          <w:sz w:val="24"/>
          <w:szCs w:val="24"/>
        </w:rPr>
        <w:t>第</w:t>
      </w:r>
      <w:r w:rsidRPr="00A01FF1">
        <w:rPr>
          <w:rFonts w:hint="eastAsia"/>
          <w:b/>
          <w:color w:val="000000"/>
          <w:sz w:val="24"/>
          <w:szCs w:val="24"/>
          <w:lang w:eastAsia="zh-CN"/>
        </w:rPr>
        <w:t>十一</w:t>
      </w:r>
      <w:r w:rsidRPr="00A01FF1">
        <w:rPr>
          <w:rFonts w:hint="eastAsia"/>
          <w:b/>
          <w:color w:val="000000"/>
          <w:sz w:val="24"/>
          <w:szCs w:val="24"/>
        </w:rPr>
        <w:t>章　</w:t>
      </w:r>
      <w:r w:rsidRPr="00A01FF1">
        <w:rPr>
          <w:rFonts w:hint="eastAsia"/>
          <w:b/>
          <w:color w:val="000000"/>
          <w:sz w:val="24"/>
          <w:szCs w:val="24"/>
          <w:lang w:eastAsia="zh-CN"/>
        </w:rPr>
        <w:t>评价结论与建议</w:t>
      </w:r>
      <w:r w:rsidRPr="00A01FF1">
        <w:rPr>
          <w:rFonts w:hint="eastAsia"/>
          <w:color w:val="000000"/>
          <w:sz w:val="24"/>
          <w:szCs w:val="24"/>
        </w:rPr>
        <w:tab/>
      </w:r>
      <w:r w:rsidRPr="00A01FF1">
        <w:rPr>
          <w:rFonts w:hint="eastAsia"/>
          <w:color w:val="000000"/>
          <w:sz w:val="24"/>
          <w:szCs w:val="24"/>
          <w:lang w:val="en-US" w:eastAsia="zh-CN"/>
        </w:rPr>
        <w:t>11</w:t>
      </w:r>
      <w:r w:rsidRPr="00A01FF1">
        <w:rPr>
          <w:rFonts w:hint="eastAsia"/>
          <w:color w:val="000000"/>
          <w:sz w:val="24"/>
          <w:szCs w:val="24"/>
        </w:rPr>
        <w:t>-1</w:t>
      </w:r>
    </w:p>
    <w:p w:rsidR="007F6CEA" w:rsidRPr="00A01FF1" w:rsidP="007F6CEA">
      <w:pPr>
        <w:pStyle w:val="TOC1"/>
        <w:tabs>
          <w:tab w:val="right" w:leader="dot" w:pos="8296"/>
        </w:tabs>
        <w:spacing w:line="360" w:lineRule="exact"/>
        <w:rPr>
          <w:rStyle w:val="Hyperlink"/>
          <w:rFonts w:hint="eastAsia"/>
          <w:b w:val="0"/>
          <w:bCs w:val="0"/>
          <w:color w:val="000000"/>
          <w:sz w:val="24"/>
          <w:szCs w:val="24"/>
          <w:u w:val="none"/>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11.1  评价结论</w:t>
          <w:tab/>
          <w:t>11-1</w:t>
        </w:r>
      </w:hyperlink>
    </w:p>
    <w:p w:rsidR="007F6CEA" w:rsidRPr="00A01FF1" w:rsidP="007F6CEA">
      <w:pPr>
        <w:pStyle w:val="TOC1"/>
        <w:tabs>
          <w:tab w:val="right" w:leader="dot" w:pos="8296"/>
        </w:tabs>
        <w:spacing w:line="360" w:lineRule="exact"/>
        <w:rPr>
          <w:rStyle w:val="Hyperlink"/>
          <w:rFonts w:hint="eastAsia"/>
          <w:b w:val="0"/>
          <w:bCs w:val="0"/>
          <w:color w:val="000000"/>
          <w:sz w:val="24"/>
          <w:szCs w:val="24"/>
          <w:u w:val="none"/>
          <w:lang w:val="en-US" w:eastAsia="zh-CN"/>
        </w:rPr>
      </w:pPr>
      <w:r w:rsidRPr="00A01FF1">
        <w:rPr>
          <w:rStyle w:val="Hyperlink"/>
          <w:rFonts w:hint="eastAsia"/>
          <w:b w:val="0"/>
          <w:bCs w:val="0"/>
          <w:color w:val="000000"/>
          <w:sz w:val="24"/>
          <w:szCs w:val="24"/>
          <w:u w:val="none"/>
          <w:lang w:val="en-US" w:eastAsia="zh-CN"/>
        </w:rPr>
        <w:t xml:space="preserve">   </w:t>
      </w:r>
      <w:hyperlink w:anchor="_Toc217558756" w:history="1">
        <w:r w:rsidRPr="00A01FF1">
          <w:rPr>
            <w:rStyle w:val="Hyperlink"/>
            <w:rFonts w:hint="eastAsia"/>
            <w:b w:val="0"/>
            <w:bCs w:val="0"/>
            <w:color w:val="000000"/>
            <w:sz w:val="24"/>
            <w:szCs w:val="24"/>
            <w:u w:val="none"/>
            <w:lang w:val="en-US" w:eastAsia="zh-CN"/>
          </w:rPr>
          <w:t>11.2  对策建议</w:t>
          <w:tab/>
          <w:t>11-18</w:t>
        </w:r>
      </w:hyperlink>
    </w:p>
    <w:p w:rsidR="007F6CEA" w:rsidRPr="00A01FF1" w:rsidP="007F6CEA">
      <w:pPr>
        <w:adjustRightInd w:val="0"/>
        <w:snapToGrid w:val="0"/>
        <w:spacing w:line="500" w:lineRule="exact"/>
        <w:rPr>
          <w:rFonts w:hint="eastAsia"/>
          <w:b/>
          <w:color w:val="000000"/>
          <w:sz w:val="24"/>
        </w:rPr>
      </w:pPr>
      <w:r w:rsidRPr="00A01FF1">
        <w:rPr>
          <w:rFonts w:hint="eastAsia"/>
          <w:b/>
          <w:color w:val="000000"/>
          <w:sz w:val="24"/>
        </w:rPr>
        <w:t>附件：</w:t>
      </w:r>
    </w:p>
    <w:p w:rsidR="007F6CEA" w:rsidRPr="00A01FF1" w:rsidP="007F6CEA">
      <w:pPr>
        <w:tabs>
          <w:tab w:val="left" w:leader="middleDot" w:pos="8100"/>
        </w:tabs>
        <w:adjustRightInd w:val="0"/>
        <w:snapToGrid w:val="0"/>
        <w:spacing w:line="500" w:lineRule="exact"/>
        <w:ind w:firstLine="480" w:firstLineChars="200"/>
        <w:rPr>
          <w:rFonts w:hint="eastAsia"/>
          <w:color w:val="000000"/>
          <w:sz w:val="24"/>
        </w:rPr>
      </w:pPr>
      <w:r w:rsidRPr="00A01FF1">
        <w:rPr>
          <w:rFonts w:hint="eastAsia"/>
          <w:color w:val="000000"/>
          <w:sz w:val="24"/>
        </w:rPr>
        <w:t>附件一：环境影响评价委托书</w:t>
      </w:r>
    </w:p>
    <w:p w:rsidR="007F6CEA" w:rsidRPr="00A01FF1" w:rsidP="007F6CEA">
      <w:pPr>
        <w:tabs>
          <w:tab w:val="left" w:leader="middleDot" w:pos="8100"/>
        </w:tabs>
        <w:adjustRightInd w:val="0"/>
        <w:snapToGrid w:val="0"/>
        <w:spacing w:line="500" w:lineRule="exact"/>
        <w:ind w:firstLine="480" w:firstLineChars="200"/>
        <w:rPr>
          <w:rFonts w:hint="eastAsia"/>
          <w:color w:val="000000"/>
          <w:sz w:val="24"/>
        </w:rPr>
      </w:pPr>
      <w:r w:rsidRPr="00A01FF1">
        <w:rPr>
          <w:rFonts w:hint="eastAsia"/>
          <w:color w:val="000000"/>
          <w:sz w:val="24"/>
        </w:rPr>
        <w:t>附件二：</w:t>
      </w:r>
      <w:r w:rsidRPr="00A01FF1">
        <w:rPr>
          <w:rFonts w:hAnsi="宋体" w:hint="eastAsia"/>
          <w:bCs/>
          <w:color w:val="000000"/>
          <w:sz w:val="24"/>
        </w:rPr>
        <w:t>备案证明</w:t>
      </w:r>
    </w:p>
    <w:p w:rsidR="007F6CEA" w:rsidRPr="00A01FF1" w:rsidP="007F6CEA">
      <w:pPr>
        <w:tabs>
          <w:tab w:val="left" w:leader="middleDot" w:pos="8100"/>
        </w:tabs>
        <w:adjustRightInd w:val="0"/>
        <w:snapToGrid w:val="0"/>
        <w:spacing w:line="500" w:lineRule="exact"/>
        <w:ind w:left="1385" w:hanging="965" w:leftChars="200" w:hangingChars="402"/>
        <w:rPr>
          <w:rFonts w:hint="eastAsia"/>
          <w:color w:val="000000"/>
          <w:sz w:val="24"/>
        </w:rPr>
      </w:pPr>
      <w:r w:rsidRPr="00A01FF1">
        <w:rPr>
          <w:rFonts w:hint="eastAsia"/>
          <w:color w:val="000000"/>
          <w:sz w:val="24"/>
        </w:rPr>
        <w:t>附件三：产业集聚区项目入驻审批表</w:t>
      </w:r>
    </w:p>
    <w:p w:rsidR="007F6CEA" w:rsidRPr="00A01FF1" w:rsidP="007F6CEA">
      <w:pPr>
        <w:tabs>
          <w:tab w:val="left" w:leader="middleDot" w:pos="8100"/>
        </w:tabs>
        <w:adjustRightInd w:val="0"/>
        <w:snapToGrid w:val="0"/>
        <w:spacing w:line="500" w:lineRule="exact"/>
        <w:ind w:left="1385" w:hanging="965" w:leftChars="200" w:hangingChars="402"/>
        <w:rPr>
          <w:rFonts w:hint="eastAsia"/>
          <w:color w:val="000000"/>
          <w:sz w:val="24"/>
        </w:rPr>
      </w:pPr>
      <w:r w:rsidRPr="00A01FF1">
        <w:rPr>
          <w:rFonts w:hint="eastAsia"/>
          <w:color w:val="000000"/>
          <w:sz w:val="24"/>
        </w:rPr>
        <w:t>附件四：孟州市产业集聚区管委会证明</w:t>
      </w:r>
    </w:p>
    <w:p w:rsidR="007F6CEA" w:rsidRPr="00A01FF1" w:rsidP="007F6CEA">
      <w:pPr>
        <w:tabs>
          <w:tab w:val="left" w:pos="3533"/>
        </w:tabs>
        <w:adjustRightInd w:val="0"/>
        <w:snapToGrid w:val="0"/>
        <w:spacing w:line="500" w:lineRule="exact"/>
        <w:ind w:left="900" w:hanging="480" w:leftChars="200" w:hangingChars="200"/>
        <w:rPr>
          <w:rFonts w:hint="eastAsia"/>
          <w:color w:val="000000"/>
          <w:sz w:val="24"/>
        </w:rPr>
      </w:pPr>
      <w:r w:rsidRPr="00A01FF1">
        <w:rPr>
          <w:rFonts w:hint="eastAsia"/>
          <w:color w:val="000000"/>
          <w:sz w:val="24"/>
        </w:rPr>
        <w:t>附件五：企业土地证</w:t>
      </w:r>
      <w:r w:rsidRPr="00A01FF1">
        <w:rPr>
          <w:color w:val="000000"/>
          <w:sz w:val="24"/>
        </w:rPr>
        <w:tab/>
      </w:r>
    </w:p>
    <w:p w:rsidR="007F6CEA" w:rsidRPr="00A01FF1" w:rsidP="007F6CEA">
      <w:pPr>
        <w:tabs>
          <w:tab w:val="left" w:pos="3533"/>
        </w:tabs>
        <w:adjustRightInd w:val="0"/>
        <w:snapToGrid w:val="0"/>
        <w:spacing w:line="500" w:lineRule="exact"/>
        <w:ind w:left="900" w:hanging="480" w:leftChars="200" w:hangingChars="200"/>
        <w:rPr>
          <w:rFonts w:hint="eastAsia"/>
          <w:color w:val="000000"/>
          <w:sz w:val="24"/>
        </w:rPr>
      </w:pPr>
      <w:r w:rsidRPr="00A01FF1">
        <w:rPr>
          <w:rFonts w:hint="eastAsia"/>
          <w:color w:val="000000"/>
          <w:sz w:val="24"/>
        </w:rPr>
        <w:t>附件六：焦作市生态环境局孟州分局执行标准意见</w:t>
      </w:r>
    </w:p>
    <w:p w:rsidR="007F6CEA" w:rsidRPr="00A01FF1" w:rsidP="007F6CEA">
      <w:pPr>
        <w:tabs>
          <w:tab w:val="left" w:pos="3533"/>
        </w:tabs>
        <w:adjustRightInd w:val="0"/>
        <w:snapToGrid w:val="0"/>
        <w:spacing w:line="500" w:lineRule="exact"/>
        <w:ind w:left="900" w:hanging="480" w:leftChars="200" w:hangingChars="200"/>
        <w:rPr>
          <w:rFonts w:hint="eastAsia"/>
          <w:color w:val="000000"/>
          <w:sz w:val="24"/>
        </w:rPr>
      </w:pPr>
      <w:r w:rsidRPr="00A01FF1">
        <w:rPr>
          <w:rFonts w:hint="eastAsia"/>
          <w:color w:val="000000"/>
          <w:sz w:val="24"/>
        </w:rPr>
        <w:t>附件七：硫磺检测报告</w:t>
      </w:r>
    </w:p>
    <w:p w:rsidR="007F6CEA" w:rsidRPr="00A01FF1" w:rsidP="007F6CEA">
      <w:pPr>
        <w:tabs>
          <w:tab w:val="left" w:pos="3533"/>
        </w:tabs>
        <w:adjustRightInd w:val="0"/>
        <w:snapToGrid w:val="0"/>
        <w:spacing w:line="500" w:lineRule="exact"/>
        <w:ind w:left="900" w:hanging="480" w:leftChars="200" w:hangingChars="200"/>
        <w:rPr>
          <w:rFonts w:hint="eastAsia"/>
          <w:color w:val="000000"/>
          <w:sz w:val="24"/>
        </w:rPr>
      </w:pPr>
      <w:r w:rsidRPr="00A01FF1">
        <w:rPr>
          <w:rFonts w:hint="eastAsia"/>
          <w:color w:val="000000"/>
          <w:sz w:val="24"/>
        </w:rPr>
        <w:t>附件八：商品煤化验报告</w:t>
      </w:r>
    </w:p>
    <w:p w:rsidR="007F6CEA" w:rsidRPr="00A01FF1" w:rsidP="007F6CEA">
      <w:pPr>
        <w:tabs>
          <w:tab w:val="left" w:pos="3533"/>
        </w:tabs>
        <w:adjustRightInd w:val="0"/>
        <w:snapToGrid w:val="0"/>
        <w:spacing w:line="500" w:lineRule="exact"/>
        <w:ind w:left="900" w:hanging="480" w:leftChars="200" w:hangingChars="200"/>
        <w:rPr>
          <w:color w:val="000000"/>
          <w:sz w:val="24"/>
        </w:rPr>
      </w:pPr>
      <w:r w:rsidRPr="00A01FF1">
        <w:rPr>
          <w:rFonts w:hint="eastAsia"/>
          <w:color w:val="000000"/>
          <w:sz w:val="24"/>
        </w:rPr>
        <w:t>附件九：孟州市环境保护局关于75蒸吨锅炉迁建情况说明</w:t>
      </w:r>
    </w:p>
    <w:p w:rsidR="007F6CEA" w:rsidRPr="00A01FF1" w:rsidP="007F6CEA">
      <w:pPr>
        <w:tabs>
          <w:tab w:val="left" w:pos="3533"/>
        </w:tabs>
        <w:adjustRightInd w:val="0"/>
        <w:snapToGrid w:val="0"/>
        <w:spacing w:line="500" w:lineRule="exact"/>
        <w:ind w:left="900" w:hanging="480" w:leftChars="200" w:hangingChars="200"/>
        <w:rPr>
          <w:rFonts w:hint="eastAsia"/>
          <w:color w:val="000000"/>
          <w:sz w:val="24"/>
        </w:rPr>
      </w:pPr>
      <w:r w:rsidRPr="00A01FF1">
        <w:rPr>
          <w:rFonts w:hint="eastAsia"/>
          <w:color w:val="000000"/>
          <w:sz w:val="24"/>
        </w:rPr>
        <w:t>附件十：关于现有工程环境影响评估报告的公告备案</w:t>
      </w:r>
    </w:p>
    <w:p w:rsidR="007F6CEA" w:rsidRPr="00A01FF1" w:rsidP="007F6CEA">
      <w:pPr>
        <w:tabs>
          <w:tab w:val="left" w:pos="3533"/>
        </w:tabs>
        <w:adjustRightInd w:val="0"/>
        <w:snapToGrid w:val="0"/>
        <w:spacing w:line="500" w:lineRule="exact"/>
        <w:ind w:firstLine="480" w:firstLineChars="200"/>
        <w:rPr>
          <w:rFonts w:hint="eastAsia"/>
          <w:color w:val="000000"/>
          <w:sz w:val="24"/>
        </w:rPr>
      </w:pPr>
      <w:r w:rsidRPr="00A01FF1">
        <w:rPr>
          <w:rFonts w:hint="eastAsia"/>
          <w:color w:val="000000"/>
          <w:sz w:val="24"/>
        </w:rPr>
        <w:t>附件十一：孟州市金玉米有限责任公司75t/h锅炉超低排放出口烟气自动监控基站环保审核意见</w:t>
      </w:r>
    </w:p>
    <w:p w:rsidR="007F6CEA" w:rsidRPr="00A01FF1" w:rsidP="007F6CEA">
      <w:pPr>
        <w:tabs>
          <w:tab w:val="left" w:pos="3533"/>
        </w:tabs>
        <w:adjustRightInd w:val="0"/>
        <w:snapToGrid w:val="0"/>
        <w:spacing w:line="500" w:lineRule="exact"/>
        <w:ind w:left="900" w:hanging="480" w:leftChars="200" w:hangingChars="200"/>
        <w:rPr>
          <w:rFonts w:hint="eastAsia"/>
          <w:color w:val="000000"/>
          <w:sz w:val="24"/>
        </w:rPr>
      </w:pPr>
      <w:r w:rsidRPr="00A01FF1">
        <w:rPr>
          <w:rFonts w:hint="eastAsia"/>
          <w:color w:val="000000"/>
          <w:sz w:val="24"/>
        </w:rPr>
        <w:t>附件十二：关于高压线的承诺书、污水处理厂收水证明、锅炉到期停用证明</w:t>
      </w:r>
    </w:p>
    <w:p w:rsidR="007F6CEA" w:rsidRPr="00A01FF1" w:rsidP="007F6CEA">
      <w:pPr>
        <w:tabs>
          <w:tab w:val="left" w:pos="3533"/>
        </w:tabs>
        <w:adjustRightInd w:val="0"/>
        <w:snapToGrid w:val="0"/>
        <w:spacing w:line="500" w:lineRule="exact"/>
        <w:ind w:left="900" w:hanging="480" w:leftChars="200" w:hangingChars="200"/>
        <w:rPr>
          <w:rFonts w:hint="eastAsia"/>
          <w:color w:val="000000"/>
          <w:sz w:val="24"/>
        </w:rPr>
      </w:pPr>
      <w:r w:rsidRPr="00A01FF1">
        <w:rPr>
          <w:rFonts w:hint="eastAsia"/>
          <w:color w:val="000000"/>
          <w:sz w:val="24"/>
        </w:rPr>
        <w:t>附件十三：孟州市金玉米有限责任公司排污许可证</w:t>
      </w:r>
    </w:p>
    <w:p w:rsidR="007F6CEA" w:rsidRPr="00A01FF1" w:rsidP="007F6CEA">
      <w:pPr>
        <w:tabs>
          <w:tab w:val="left" w:pos="3533"/>
        </w:tabs>
        <w:adjustRightInd w:val="0"/>
        <w:snapToGrid w:val="0"/>
        <w:spacing w:line="500" w:lineRule="exact"/>
        <w:ind w:firstLine="480" w:firstLineChars="200"/>
        <w:rPr>
          <w:rFonts w:hint="eastAsia"/>
          <w:color w:val="000000"/>
          <w:sz w:val="24"/>
        </w:rPr>
      </w:pPr>
      <w:r w:rsidRPr="00A01FF1">
        <w:rPr>
          <w:rFonts w:hint="eastAsia"/>
          <w:color w:val="000000"/>
          <w:sz w:val="24"/>
        </w:rPr>
        <w:t>附件十四：河南省环境保护厅关于孟州市产业集聚区总体发展规划调整方案（2016-2030）环境影响报告书的审查意见。</w:t>
      </w:r>
    </w:p>
    <w:p w:rsidR="007F6CEA" w:rsidRPr="00A01FF1" w:rsidP="007F6CEA">
      <w:pPr>
        <w:tabs>
          <w:tab w:val="left" w:pos="3533"/>
        </w:tabs>
        <w:adjustRightInd w:val="0"/>
        <w:snapToGrid w:val="0"/>
        <w:spacing w:line="500" w:lineRule="exact"/>
        <w:ind w:firstLine="480" w:firstLineChars="200"/>
        <w:rPr>
          <w:rFonts w:hint="eastAsia"/>
          <w:color w:val="000000"/>
          <w:sz w:val="24"/>
        </w:rPr>
      </w:pPr>
      <w:r w:rsidRPr="00A01FF1">
        <w:rPr>
          <w:rFonts w:hint="eastAsia"/>
          <w:color w:val="000000"/>
          <w:sz w:val="24"/>
        </w:rPr>
        <w:t>附件十五：污泥监测报告</w:t>
      </w:r>
    </w:p>
    <w:p w:rsidR="007F6CEA" w:rsidRPr="00A01FF1" w:rsidP="007F6CEA">
      <w:pPr>
        <w:tabs>
          <w:tab w:val="left" w:pos="3533"/>
        </w:tabs>
        <w:adjustRightInd w:val="0"/>
        <w:snapToGrid w:val="0"/>
        <w:spacing w:line="500" w:lineRule="exact"/>
        <w:ind w:firstLine="480" w:firstLineChars="200"/>
        <w:rPr>
          <w:rFonts w:hint="eastAsia"/>
          <w:color w:val="000000"/>
          <w:sz w:val="24"/>
        </w:rPr>
      </w:pPr>
      <w:r w:rsidRPr="00A01FF1">
        <w:rPr>
          <w:rFonts w:hint="eastAsia"/>
          <w:color w:val="000000"/>
          <w:sz w:val="24"/>
        </w:rPr>
        <w:t>附件十六：危废合同1</w:t>
      </w:r>
    </w:p>
    <w:p w:rsidR="007F6CEA" w:rsidRPr="00A01FF1" w:rsidP="007F6CEA">
      <w:pPr>
        <w:tabs>
          <w:tab w:val="left" w:pos="3533"/>
        </w:tabs>
        <w:adjustRightInd w:val="0"/>
        <w:snapToGrid w:val="0"/>
        <w:spacing w:line="500" w:lineRule="exact"/>
        <w:ind w:firstLine="480" w:firstLineChars="200"/>
        <w:rPr>
          <w:rFonts w:hint="eastAsia"/>
          <w:color w:val="000000"/>
          <w:sz w:val="24"/>
        </w:rPr>
      </w:pPr>
      <w:r w:rsidRPr="00A01FF1">
        <w:rPr>
          <w:rFonts w:hint="eastAsia"/>
          <w:color w:val="000000"/>
          <w:sz w:val="24"/>
        </w:rPr>
        <w:t>附件十七：危废合同2</w:t>
      </w:r>
    </w:p>
    <w:p w:rsidR="007F6CEA" w:rsidRPr="00A01FF1" w:rsidP="007F6CEA">
      <w:pPr>
        <w:adjustRightInd w:val="0"/>
        <w:snapToGrid w:val="0"/>
        <w:spacing w:line="500" w:lineRule="exact"/>
        <w:rPr>
          <w:rFonts w:hint="eastAsia"/>
          <w:b/>
          <w:color w:val="000000"/>
          <w:sz w:val="24"/>
        </w:rPr>
      </w:pPr>
      <w:r w:rsidRPr="00A01FF1">
        <w:rPr>
          <w:rFonts w:hint="eastAsia"/>
          <w:b/>
          <w:color w:val="000000"/>
          <w:sz w:val="24"/>
        </w:rPr>
        <w:t>附图：</w:t>
      </w:r>
    </w:p>
    <w:p w:rsidR="007F6CEA" w:rsidRPr="00A01FF1" w:rsidP="007F6CEA">
      <w:pPr>
        <w:adjustRightInd w:val="0"/>
        <w:snapToGrid w:val="0"/>
        <w:spacing w:line="500" w:lineRule="exact"/>
        <w:ind w:firstLine="480" w:firstLineChars="200"/>
        <w:rPr>
          <w:rFonts w:hint="eastAsia"/>
          <w:color w:val="000000"/>
          <w:sz w:val="24"/>
        </w:rPr>
      </w:pPr>
      <w:r w:rsidRPr="00A01FF1">
        <w:rPr>
          <w:rFonts w:hint="eastAsia"/>
          <w:color w:val="000000"/>
          <w:sz w:val="24"/>
        </w:rPr>
        <w:t>附图一  项目地理位置图</w:t>
      </w:r>
    </w:p>
    <w:p w:rsidR="007F6CEA" w:rsidRPr="00A01FF1" w:rsidP="007F6CEA">
      <w:pPr>
        <w:adjustRightInd w:val="0"/>
        <w:snapToGrid w:val="0"/>
        <w:spacing w:line="500" w:lineRule="exact"/>
        <w:ind w:firstLine="480" w:firstLineChars="200"/>
        <w:rPr>
          <w:rFonts w:hint="eastAsia"/>
          <w:color w:val="000000"/>
          <w:sz w:val="24"/>
        </w:rPr>
      </w:pPr>
      <w:r w:rsidRPr="00A01FF1">
        <w:rPr>
          <w:rFonts w:hint="eastAsia"/>
          <w:color w:val="000000"/>
          <w:sz w:val="24"/>
        </w:rPr>
        <w:t>附图二  项目周边环境及卫生防护距离示意图</w:t>
      </w:r>
    </w:p>
    <w:p w:rsidR="007F6CEA" w:rsidRPr="00A01FF1" w:rsidP="007F6CEA">
      <w:pPr>
        <w:adjustRightInd w:val="0"/>
        <w:snapToGrid w:val="0"/>
        <w:spacing w:line="480" w:lineRule="exact"/>
        <w:ind w:firstLine="480" w:firstLineChars="200"/>
        <w:rPr>
          <w:rFonts w:hint="eastAsia"/>
          <w:color w:val="000000"/>
          <w:sz w:val="24"/>
        </w:rPr>
      </w:pPr>
      <w:r w:rsidRPr="00A01FF1">
        <w:rPr>
          <w:rFonts w:hint="eastAsia"/>
          <w:color w:val="000000"/>
          <w:sz w:val="24"/>
        </w:rPr>
        <w:t>附图三  项目平面布置及防渗分区图</w:t>
      </w:r>
    </w:p>
    <w:p w:rsidR="007F6CEA" w:rsidRPr="00A01FF1" w:rsidP="007F6CEA">
      <w:pPr>
        <w:adjustRightInd w:val="0"/>
        <w:snapToGrid w:val="0"/>
        <w:spacing w:line="480" w:lineRule="exact"/>
        <w:ind w:firstLine="480" w:firstLineChars="200"/>
        <w:rPr>
          <w:rFonts w:hint="eastAsia"/>
          <w:color w:val="000000"/>
          <w:sz w:val="24"/>
        </w:rPr>
      </w:pPr>
      <w:r w:rsidRPr="00A01FF1">
        <w:rPr>
          <w:rFonts w:hint="eastAsia"/>
          <w:color w:val="000000"/>
          <w:sz w:val="24"/>
        </w:rPr>
        <w:t>附图四  产业集聚区空间规划图</w:t>
      </w:r>
    </w:p>
    <w:p w:rsidR="007F6CEA" w:rsidRPr="00A01FF1" w:rsidP="007F6CEA">
      <w:pPr>
        <w:adjustRightInd w:val="0"/>
        <w:snapToGrid w:val="0"/>
        <w:spacing w:line="500" w:lineRule="exact"/>
        <w:ind w:firstLine="480" w:firstLineChars="200"/>
        <w:rPr>
          <w:rFonts w:hint="eastAsia"/>
          <w:color w:val="000000"/>
          <w:sz w:val="24"/>
        </w:rPr>
      </w:pPr>
      <w:r w:rsidRPr="00A01FF1">
        <w:rPr>
          <w:rFonts w:hint="eastAsia"/>
          <w:color w:val="000000"/>
          <w:sz w:val="24"/>
        </w:rPr>
        <w:t>附图五  产业集聚区功能规划图</w:t>
      </w:r>
    </w:p>
    <w:p w:rsidR="007F6CEA" w:rsidRPr="00A01FF1" w:rsidP="007F6CEA">
      <w:pPr>
        <w:adjustRightInd w:val="0"/>
        <w:snapToGrid w:val="0"/>
        <w:spacing w:line="500" w:lineRule="exact"/>
        <w:ind w:firstLine="480" w:firstLineChars="200"/>
        <w:rPr>
          <w:rFonts w:hint="eastAsia"/>
          <w:color w:val="000000"/>
          <w:sz w:val="24"/>
        </w:rPr>
      </w:pPr>
      <w:r w:rsidRPr="00A01FF1">
        <w:rPr>
          <w:rFonts w:hint="eastAsia"/>
          <w:color w:val="000000"/>
          <w:sz w:val="24"/>
        </w:rPr>
        <w:t>附图六  监测点位布设图</w:t>
      </w:r>
    </w:p>
    <w:p w:rsidR="007F6CEA" w:rsidRPr="00A01FF1" w:rsidP="007F6CEA">
      <w:pPr>
        <w:adjustRightInd w:val="0"/>
        <w:snapToGrid w:val="0"/>
        <w:spacing w:line="480" w:lineRule="exact"/>
        <w:ind w:firstLine="480" w:firstLineChars="200"/>
        <w:rPr>
          <w:rFonts w:hint="eastAsia"/>
          <w:color w:val="000000"/>
          <w:sz w:val="24"/>
        </w:rPr>
      </w:pPr>
      <w:r w:rsidRPr="00A01FF1">
        <w:rPr>
          <w:rFonts w:hint="eastAsia"/>
          <w:color w:val="000000"/>
          <w:sz w:val="24"/>
        </w:rPr>
        <w:t>附图七  现状图</w:t>
      </w:r>
    </w:p>
    <w:p w:rsidR="007F6CEA" w:rsidRPr="00A01FF1" w:rsidP="007F6CEA">
      <w:pPr>
        <w:adjustRightInd w:val="0"/>
        <w:snapToGrid w:val="0"/>
        <w:spacing w:line="480" w:lineRule="exact"/>
        <w:ind w:firstLine="480" w:firstLineChars="200"/>
        <w:rPr>
          <w:rFonts w:hint="eastAsia"/>
          <w:color w:val="000000"/>
          <w:sz w:val="24"/>
        </w:rPr>
      </w:pPr>
      <w:r w:rsidRPr="00A01FF1">
        <w:rPr>
          <w:rFonts w:hint="eastAsia"/>
          <w:color w:val="000000"/>
          <w:sz w:val="24"/>
        </w:rPr>
        <w:t>附图八  调整后的产业集聚区产业布局图</w:t>
      </w:r>
    </w:p>
    <w:p w:rsidR="007F6CEA" w:rsidRPr="00A01FF1" w:rsidP="007F6CEA">
      <w:pPr>
        <w:adjustRightInd w:val="0"/>
        <w:snapToGrid w:val="0"/>
        <w:spacing w:line="480" w:lineRule="exact"/>
        <w:ind w:firstLine="480" w:firstLineChars="200"/>
        <w:rPr>
          <w:color w:val="000000"/>
          <w:sz w:val="24"/>
        </w:rPr>
      </w:pPr>
      <w:r w:rsidRPr="00A01FF1">
        <w:rPr>
          <w:rFonts w:hint="eastAsia"/>
          <w:color w:val="000000"/>
          <w:sz w:val="24"/>
        </w:rPr>
        <w:t>附图九  调整后的产业集聚区用地规划图</w:t>
      </w:r>
    </w:p>
    <w:p w:rsidR="007F6CEA" w:rsidRPr="00A01FF1" w:rsidP="007F6CEA">
      <w:pPr>
        <w:adjustRightInd w:val="0"/>
        <w:snapToGrid w:val="0"/>
        <w:spacing w:line="500" w:lineRule="exact"/>
        <w:ind w:firstLine="480" w:firstLineChars="200"/>
        <w:rPr>
          <w:rFonts w:hint="eastAsia"/>
          <w:b/>
          <w:color w:val="000000"/>
          <w:sz w:val="24"/>
        </w:rPr>
      </w:pPr>
      <w:r w:rsidRPr="00A01FF1">
        <w:rPr>
          <w:rFonts w:hint="eastAsia"/>
          <w:b/>
          <w:color w:val="000000"/>
          <w:sz w:val="24"/>
        </w:rPr>
        <w:t>建设项目环境保护审批登记表</w:t>
      </w:r>
    </w:p>
    <w:p w:rsidR="007F6CEA" w:rsidRPr="00A01FF1">
      <w:pPr>
        <w:spacing w:line="580" w:lineRule="exact"/>
        <w:rPr>
          <w:color w:val="000000"/>
          <w:sz w:val="32"/>
          <w:szCs w:val="32"/>
        </w:rPr>
        <w:sectPr>
          <w:headerReference w:type="default" r:id="rId6"/>
          <w:footerReference w:type="default" r:id="rId7"/>
          <w:footerReference w:type="first" r:id="rId8"/>
          <w:pgSz w:w="11906" w:h="16838"/>
          <w:pgMar w:top="1701" w:right="1701" w:bottom="1701" w:left="1701" w:header="1134" w:footer="1134" w:gutter="170"/>
          <w:pgNumType w:fmt="numberInDash" w:start="1"/>
          <w:cols w:space="720"/>
          <w:titlePg/>
          <w:docGrid w:type="lines" w:linePitch="312"/>
        </w:sectPr>
      </w:pPr>
    </w:p>
    <w:p w:rsidR="007F6CEA" w:rsidRPr="00653725" w:rsidP="007F6CEA">
      <w:pPr>
        <w:spacing w:line="500" w:lineRule="exact"/>
        <w:jc w:val="center"/>
        <w:rPr>
          <w:b/>
          <w:sz w:val="44"/>
          <w:szCs w:val="44"/>
        </w:rPr>
      </w:pPr>
      <w:r w:rsidRPr="00653725">
        <w:rPr>
          <w:b/>
          <w:sz w:val="44"/>
          <w:szCs w:val="44"/>
        </w:rPr>
        <w:t>前  言</w:t>
      </w:r>
    </w:p>
    <w:p w:rsidR="007F6CEA" w:rsidRPr="00653725" w:rsidP="007F6CEA">
      <w:pPr>
        <w:spacing w:line="500" w:lineRule="exact"/>
        <w:rPr>
          <w:b/>
          <w:sz w:val="24"/>
        </w:rPr>
      </w:pPr>
    </w:p>
    <w:p w:rsidR="007F6CEA" w:rsidRPr="00653725" w:rsidP="007F6CEA">
      <w:pPr>
        <w:adjustRightInd w:val="0"/>
        <w:snapToGrid w:val="0"/>
        <w:spacing w:line="500" w:lineRule="exact"/>
        <w:outlineLvl w:val="0"/>
        <w:rPr>
          <w:b/>
          <w:sz w:val="24"/>
        </w:rPr>
      </w:pPr>
      <w:r w:rsidRPr="00653725">
        <w:rPr>
          <w:b/>
          <w:sz w:val="24"/>
        </w:rPr>
        <w:t>1 项目由来</w:t>
      </w:r>
    </w:p>
    <w:p w:rsidR="007F6CEA" w:rsidRPr="00653725" w:rsidP="007F6CEA">
      <w:pPr>
        <w:spacing w:line="500" w:lineRule="exact"/>
        <w:ind w:firstLine="573"/>
        <w:rPr>
          <w:sz w:val="24"/>
        </w:rPr>
      </w:pPr>
      <w:r w:rsidRPr="00653725">
        <w:rPr>
          <w:sz w:val="24"/>
        </w:rPr>
        <w:t>孟州市金玉米有限责任公司位于</w:t>
      </w:r>
      <w:r w:rsidRPr="00653725">
        <w:rPr>
          <w:rFonts w:hint="eastAsia"/>
          <w:sz w:val="24"/>
        </w:rPr>
        <w:t>孟州市梧桐路南段258号</w:t>
      </w:r>
      <w:r w:rsidRPr="00653725">
        <w:rPr>
          <w:sz w:val="24"/>
        </w:rPr>
        <w:t>，创建于1987年，</w:t>
      </w:r>
      <w:r w:rsidRPr="00653725">
        <w:rPr>
          <w:rFonts w:hint="eastAsia"/>
          <w:sz w:val="24"/>
        </w:rPr>
        <w:t>公司主要从事玉米的深加工，</w:t>
      </w:r>
      <w:r w:rsidRPr="00653725">
        <w:rPr>
          <w:sz w:val="24"/>
        </w:rPr>
        <w:t>主导产品为</w:t>
      </w:r>
      <w:r w:rsidRPr="00653725">
        <w:rPr>
          <w:rFonts w:hint="eastAsia"/>
          <w:sz w:val="24"/>
        </w:rPr>
        <w:t>“</w:t>
      </w:r>
      <w:r w:rsidRPr="00653725">
        <w:rPr>
          <w:sz w:val="24"/>
        </w:rPr>
        <w:t>粮工</w:t>
      </w:r>
      <w:r w:rsidRPr="00653725">
        <w:rPr>
          <w:rFonts w:hint="eastAsia"/>
          <w:sz w:val="24"/>
        </w:rPr>
        <w:t>”</w:t>
      </w:r>
      <w:r w:rsidRPr="00653725">
        <w:rPr>
          <w:sz w:val="24"/>
        </w:rPr>
        <w:t>牌玉米淀粉、麦芽糊精、</w:t>
      </w:r>
      <w:r w:rsidRPr="00653725">
        <w:rPr>
          <w:rFonts w:hint="eastAsia"/>
          <w:sz w:val="24"/>
        </w:rPr>
        <w:t>高</w:t>
      </w:r>
      <w:r w:rsidRPr="00653725">
        <w:rPr>
          <w:sz w:val="24"/>
        </w:rPr>
        <w:t>麦芽糖浆、</w:t>
      </w:r>
      <w:r w:rsidRPr="00653725">
        <w:rPr>
          <w:rFonts w:hint="eastAsia"/>
          <w:sz w:val="24"/>
        </w:rPr>
        <w:t>核黄素发酵剂</w:t>
      </w:r>
      <w:r w:rsidRPr="00653725">
        <w:rPr>
          <w:sz w:val="24"/>
        </w:rPr>
        <w:t>，副产品有玉米蛋白粉、玉米胚芽、</w:t>
      </w:r>
      <w:r w:rsidRPr="00653725">
        <w:rPr>
          <w:rFonts w:hint="eastAsia"/>
          <w:sz w:val="24"/>
        </w:rPr>
        <w:t>喷浆玉米皮</w:t>
      </w:r>
      <w:r w:rsidRPr="00653725">
        <w:rPr>
          <w:sz w:val="24"/>
        </w:rPr>
        <w:t>等，产品广泛应用于医药、化工、食品等多个行业。现有工程为</w:t>
      </w:r>
      <w:r w:rsidRPr="00653725">
        <w:rPr>
          <w:rFonts w:hint="eastAsia"/>
          <w:sz w:val="24"/>
        </w:rPr>
        <w:t>年深加工48万吨玉米项目、6千瓦背压汽轮机发电项目和75吨循环流化床锅炉项目</w:t>
      </w:r>
      <w:r w:rsidRPr="00653725">
        <w:rPr>
          <w:sz w:val="24"/>
        </w:rPr>
        <w:t>。</w:t>
      </w:r>
    </w:p>
    <w:p w:rsidR="007F6CEA" w:rsidRPr="00653725" w:rsidP="007F6CEA">
      <w:pPr>
        <w:spacing w:line="500" w:lineRule="exact"/>
        <w:ind w:firstLine="480" w:firstLineChars="200"/>
        <w:rPr>
          <w:rFonts w:hint="eastAsia"/>
          <w:sz w:val="24"/>
        </w:rPr>
      </w:pPr>
      <w:r w:rsidRPr="00653725">
        <w:rPr>
          <w:rFonts w:hint="eastAsia"/>
          <w:sz w:val="24"/>
        </w:rPr>
        <w:t>“</w:t>
      </w:r>
      <w:r w:rsidRPr="00653725">
        <w:rPr>
          <w:rFonts w:hint="eastAsia"/>
          <w:sz w:val="24"/>
        </w:rPr>
        <w:t>年加工玉米48万吨玉米、6千瓦背压汽轮机发电项目</w:t>
      </w:r>
      <w:r w:rsidRPr="00653725">
        <w:rPr>
          <w:rFonts w:hint="eastAsia"/>
          <w:sz w:val="24"/>
        </w:rPr>
        <w:t>”</w:t>
      </w:r>
      <w:r w:rsidRPr="00653725">
        <w:rPr>
          <w:rFonts w:hint="eastAsia"/>
          <w:sz w:val="24"/>
        </w:rPr>
        <w:t>和</w:t>
      </w:r>
      <w:r w:rsidRPr="00653725">
        <w:rPr>
          <w:rFonts w:hint="eastAsia"/>
          <w:sz w:val="24"/>
        </w:rPr>
        <w:t>“</w:t>
      </w:r>
      <w:r w:rsidRPr="00653725">
        <w:rPr>
          <w:rFonts w:hint="eastAsia"/>
          <w:sz w:val="24"/>
        </w:rPr>
        <w:t>75吨循环流化床锅炉项目</w:t>
      </w:r>
      <w:r w:rsidRPr="00653725">
        <w:rPr>
          <w:rFonts w:hint="eastAsia"/>
          <w:sz w:val="24"/>
        </w:rPr>
        <w:t>”</w:t>
      </w:r>
      <w:r w:rsidRPr="00653725">
        <w:rPr>
          <w:rFonts w:hAnsi="宋体" w:hint="eastAsia"/>
          <w:sz w:val="24"/>
        </w:rPr>
        <w:t>于2016年作为违法违规建设项目开展了现状环境影响评估，同年在焦作市环境保护局进行了公示备案（见附件十）</w:t>
      </w:r>
      <w:r w:rsidRPr="00653725">
        <w:rPr>
          <w:rFonts w:hint="eastAsia"/>
          <w:bCs/>
          <w:sz w:val="24"/>
        </w:rPr>
        <w:t>。在其他环保方面，企业于2016年企业开展了75吨燃煤锅炉超低排放改造，并于2017年3月16日由孟州市环境保护局出具了核查意见；2018年12月29日，项目取得了焦作市环境保护局颁发的排污许可证，证书编号91410883706633416E001W，有效期为2018</w:t>
      </w:r>
      <w:r w:rsidRPr="00653725">
        <w:rPr>
          <w:bCs/>
          <w:sz w:val="24"/>
        </w:rPr>
        <w:t>年12月</w:t>
      </w:r>
      <w:r w:rsidRPr="00653725">
        <w:rPr>
          <w:rFonts w:hint="eastAsia"/>
          <w:bCs/>
          <w:sz w:val="24"/>
        </w:rPr>
        <w:t>29</w:t>
      </w:r>
      <w:r w:rsidRPr="00653725">
        <w:rPr>
          <w:bCs/>
          <w:sz w:val="24"/>
        </w:rPr>
        <w:t>日至</w:t>
      </w:r>
      <w:r w:rsidRPr="00653725">
        <w:rPr>
          <w:rFonts w:hint="eastAsia"/>
          <w:bCs/>
          <w:sz w:val="24"/>
        </w:rPr>
        <w:t>2021</w:t>
      </w:r>
      <w:r w:rsidRPr="00653725">
        <w:rPr>
          <w:bCs/>
          <w:sz w:val="24"/>
        </w:rPr>
        <w:t>年12月</w:t>
      </w:r>
      <w:r w:rsidRPr="00653725">
        <w:rPr>
          <w:rFonts w:hint="eastAsia"/>
          <w:bCs/>
          <w:sz w:val="24"/>
        </w:rPr>
        <w:t>28</w:t>
      </w:r>
      <w:r w:rsidRPr="00653725">
        <w:rPr>
          <w:bCs/>
          <w:sz w:val="24"/>
        </w:rPr>
        <w:t>日止</w:t>
      </w:r>
      <w:r w:rsidRPr="00653725">
        <w:rPr>
          <w:rFonts w:hint="eastAsia"/>
          <w:bCs/>
          <w:sz w:val="24"/>
        </w:rPr>
        <w:t>。</w:t>
      </w:r>
    </w:p>
    <w:p w:rsidR="007F6CEA" w:rsidRPr="00653725" w:rsidP="007F6CEA">
      <w:pPr>
        <w:spacing w:line="500" w:lineRule="exact"/>
        <w:ind w:firstLine="573"/>
        <w:rPr>
          <w:rFonts w:hint="eastAsia"/>
          <w:sz w:val="24"/>
        </w:rPr>
      </w:pPr>
      <w:r w:rsidRPr="00653725">
        <w:rPr>
          <w:rFonts w:hint="eastAsia"/>
          <w:sz w:val="24"/>
        </w:rPr>
        <w:t>现有工程位于城市建成区，周边主要为居民区及学校，城市的发展和企业的发展相互制约。为了城市和企业的发展</w:t>
      </w:r>
      <w:r w:rsidRPr="00653725">
        <w:rPr>
          <w:sz w:val="24"/>
        </w:rPr>
        <w:t>，孟州市金玉米有限责任公司</w:t>
      </w:r>
      <w:r w:rsidRPr="00653725">
        <w:rPr>
          <w:rFonts w:hint="eastAsia"/>
          <w:sz w:val="24"/>
        </w:rPr>
        <w:t>响应政府</w:t>
      </w:r>
      <w:r w:rsidRPr="00653725">
        <w:rPr>
          <w:rFonts w:hint="eastAsia"/>
          <w:sz w:val="24"/>
        </w:rPr>
        <w:t>“</w:t>
      </w:r>
      <w:r w:rsidRPr="00653725">
        <w:rPr>
          <w:rFonts w:hint="eastAsia"/>
          <w:sz w:val="24"/>
        </w:rPr>
        <w:t>退城入园</w:t>
      </w:r>
      <w:r w:rsidRPr="00653725">
        <w:rPr>
          <w:rFonts w:hint="eastAsia"/>
          <w:sz w:val="24"/>
        </w:rPr>
        <w:t>”</w:t>
      </w:r>
      <w:r w:rsidRPr="00653725">
        <w:rPr>
          <w:rFonts w:hint="eastAsia"/>
          <w:sz w:val="24"/>
        </w:rPr>
        <w:t>的号召，拟</w:t>
      </w:r>
      <w:r w:rsidRPr="00653725">
        <w:rPr>
          <w:sz w:val="24"/>
        </w:rPr>
        <w:t>投资36000万元</w:t>
      </w:r>
      <w:r w:rsidRPr="00653725">
        <w:rPr>
          <w:rFonts w:hint="eastAsia"/>
          <w:sz w:val="24"/>
        </w:rPr>
        <w:t>在</w:t>
      </w:r>
      <w:r w:rsidRPr="00653725">
        <w:rPr>
          <w:sz w:val="24"/>
        </w:rPr>
        <w:t>孟州市产业集聚区阳光路以东，淮河路以北</w:t>
      </w:r>
      <w:r w:rsidRPr="00653725">
        <w:rPr>
          <w:rFonts w:hint="eastAsia"/>
          <w:sz w:val="24"/>
        </w:rPr>
        <w:t>建设</w:t>
      </w:r>
      <w:r w:rsidRPr="00653725">
        <w:rPr>
          <w:sz w:val="24"/>
        </w:rPr>
        <w:t>孟州市金玉米有限责任公司迁建项目</w:t>
      </w:r>
      <w:r w:rsidRPr="00653725">
        <w:rPr>
          <w:rFonts w:hint="eastAsia"/>
          <w:sz w:val="24"/>
        </w:rPr>
        <w:t xml:space="preserve"> 。该项目已经由孟州市发展和改革委员会备案，项目代码为2018-410883-13-03-076228，</w:t>
      </w:r>
      <w:r w:rsidRPr="00653725">
        <w:rPr>
          <w:sz w:val="24"/>
        </w:rPr>
        <w:t>项目搬迁</w:t>
      </w:r>
      <w:r w:rsidRPr="00653725">
        <w:rPr>
          <w:rFonts w:hint="eastAsia"/>
          <w:sz w:val="24"/>
        </w:rPr>
        <w:t>后，因政策要求，不再建设6千瓦背压汽轮机发电项目，其他产品和</w:t>
      </w:r>
      <w:r w:rsidRPr="00653725">
        <w:rPr>
          <w:sz w:val="24"/>
        </w:rPr>
        <w:t>生产规模不发生变化</w:t>
      </w:r>
      <w:r w:rsidRPr="00653725">
        <w:rPr>
          <w:rFonts w:hint="eastAsia"/>
          <w:sz w:val="24"/>
        </w:rPr>
        <w:t>。</w:t>
      </w:r>
    </w:p>
    <w:p w:rsidR="007F6CEA" w:rsidRPr="00653725" w:rsidP="007F6CEA">
      <w:pPr>
        <w:spacing w:line="500" w:lineRule="exact"/>
        <w:ind w:firstLine="573"/>
        <w:rPr>
          <w:rFonts w:hint="eastAsia"/>
          <w:sz w:val="24"/>
        </w:rPr>
      </w:pPr>
      <w:r w:rsidRPr="00653725">
        <w:rPr>
          <w:rFonts w:hint="eastAsia"/>
          <w:sz w:val="24"/>
        </w:rPr>
        <w:t>另外，根据孟州市环境保护局《关于孟州市金玉米有限责任公司48万吨玉米深加工转型升级迁建项目中75蒸吨锅炉迁建的情况说明》（见附件九）</w:t>
      </w:r>
      <w:r w:rsidRPr="00653725">
        <w:rPr>
          <w:rFonts w:hint="eastAsia"/>
          <w:sz w:val="24"/>
        </w:rPr>
        <w:t>“</w:t>
      </w:r>
      <w:r w:rsidRPr="00653725">
        <w:rPr>
          <w:rFonts w:hint="eastAsia"/>
          <w:sz w:val="24"/>
        </w:rPr>
        <w:t>孟州市金玉米有限责任公司《48万吨玉米深加工转型升级迁建项目》已被焦作市列为重点项目，目前该公司正在使用75蒸吨锅炉一台，由于孟州市热电联产项目正在规划中，建设完成前无法满足该公司正常生产。项目在迁建过程中将原有的75蒸吨燃煤锅炉同时一并迁建至产业集聚区拟建厂区，以解决该公司生产过程中所需的蒸汽供给问题。该公司承诺孟州市热电联产项目建成投运后，使用热电联产项目提供的蒸汽，并主动停用75蒸吨燃煤锅炉，作为备用锅炉</w:t>
      </w:r>
      <w:r w:rsidRPr="00653725">
        <w:rPr>
          <w:rFonts w:hint="eastAsia"/>
          <w:sz w:val="24"/>
        </w:rPr>
        <w:t>”</w:t>
      </w:r>
      <w:r w:rsidRPr="00653725">
        <w:rPr>
          <w:rFonts w:hint="eastAsia"/>
          <w:sz w:val="24"/>
        </w:rPr>
        <w:t>，承诺书见附件十二。</w:t>
      </w:r>
    </w:p>
    <w:p w:rsidR="007F6CEA" w:rsidRPr="00653725" w:rsidP="007F6CEA">
      <w:pPr>
        <w:spacing w:line="500" w:lineRule="exact"/>
        <w:rPr>
          <w:b/>
          <w:bCs/>
          <w:sz w:val="24"/>
        </w:rPr>
      </w:pPr>
      <w:r w:rsidRPr="00653725">
        <w:rPr>
          <w:b/>
          <w:bCs/>
          <w:sz w:val="24"/>
        </w:rPr>
        <w:t>2 环评工作过程</w:t>
      </w:r>
    </w:p>
    <w:p w:rsidR="007F6CEA" w:rsidRPr="00653725" w:rsidP="007F6CEA">
      <w:pPr>
        <w:spacing w:line="500" w:lineRule="exact"/>
        <w:ind w:firstLine="480" w:firstLineChars="200"/>
        <w:rPr>
          <w:rFonts w:hint="eastAsia"/>
          <w:b/>
          <w:bCs/>
          <w:sz w:val="24"/>
          <w:u w:val="single"/>
        </w:rPr>
      </w:pPr>
      <w:r w:rsidRPr="00653725">
        <w:rPr>
          <w:bCs/>
          <w:sz w:val="24"/>
        </w:rPr>
        <w:t>根据《中华人民共和国环境影响评价法》、《建设项目环境保护管理条例》（</w:t>
      </w:r>
      <w:r w:rsidRPr="00653725">
        <w:rPr>
          <w:sz w:val="24"/>
        </w:rPr>
        <w:t>国务院令第682号</w:t>
      </w:r>
      <w:r w:rsidRPr="00653725">
        <w:rPr>
          <w:bCs/>
          <w:sz w:val="24"/>
        </w:rPr>
        <w:t>）</w:t>
      </w:r>
      <w:r w:rsidRPr="00653725">
        <w:rPr>
          <w:rFonts w:hint="eastAsia"/>
          <w:bCs/>
          <w:sz w:val="24"/>
        </w:rPr>
        <w:t>、</w:t>
      </w:r>
      <w:r w:rsidRPr="00653725">
        <w:rPr>
          <w:bCs/>
          <w:sz w:val="24"/>
        </w:rPr>
        <w:t>《建设项目环境影响评价分类管理名录》（环保部令第44号）以及“</w:t>
      </w:r>
      <w:r w:rsidRPr="00653725">
        <w:rPr>
          <w:sz w:val="24"/>
        </w:rPr>
        <w:t>关于修改《建设项目环境影响评价分类管理名录》部分内容的决定</w:t>
      </w:r>
      <w:r w:rsidRPr="00653725">
        <w:rPr>
          <w:bCs/>
          <w:sz w:val="24"/>
        </w:rPr>
        <w:t>（生态环境部令1号）</w:t>
      </w:r>
      <w:r w:rsidRPr="00653725">
        <w:rPr>
          <w:sz w:val="24"/>
        </w:rPr>
        <w:t>”</w:t>
      </w:r>
      <w:r w:rsidRPr="00653725">
        <w:rPr>
          <w:rFonts w:hint="eastAsia"/>
          <w:sz w:val="24"/>
        </w:rPr>
        <w:t>等相关规定，项目属于第二项农副食品加工业，属于淀粉、淀粉糖制造，含发酵工艺，</w:t>
      </w:r>
      <w:r w:rsidRPr="00653725">
        <w:rPr>
          <w:sz w:val="24"/>
        </w:rPr>
        <w:t>应编制环境影响报告书</w:t>
      </w:r>
      <w:r w:rsidRPr="00653725">
        <w:rPr>
          <w:rFonts w:hint="eastAsia"/>
          <w:sz w:val="24"/>
        </w:rPr>
        <w:t>。</w:t>
      </w:r>
      <w:r w:rsidRPr="00653725">
        <w:rPr>
          <w:rFonts w:hint="eastAsia"/>
          <w:b/>
          <w:bCs/>
          <w:sz w:val="24"/>
          <w:u w:val="single"/>
        </w:rPr>
        <w:t>根据</w:t>
      </w:r>
      <w:r w:rsidRPr="00653725">
        <w:rPr>
          <w:b/>
          <w:bCs/>
          <w:sz w:val="24"/>
          <w:u w:val="single"/>
        </w:rPr>
        <w:t>《建设项目环境影响评价分类管理名录》</w:t>
      </w:r>
      <w:r w:rsidRPr="00653725">
        <w:rPr>
          <w:rFonts w:hint="eastAsia"/>
          <w:b/>
          <w:bCs/>
          <w:sz w:val="24"/>
          <w:u w:val="single"/>
        </w:rPr>
        <w:t>（2021年版），项目属于第十项农副食品加工业，属于淀粉、淀粉糖制造，含发酵工艺，</w:t>
      </w:r>
      <w:r w:rsidRPr="00653725">
        <w:rPr>
          <w:b/>
          <w:bCs/>
          <w:sz w:val="24"/>
          <w:u w:val="single"/>
        </w:rPr>
        <w:t>应编制环境影响报告书</w:t>
      </w:r>
      <w:r w:rsidRPr="00653725">
        <w:rPr>
          <w:rFonts w:hint="eastAsia"/>
          <w:b/>
          <w:bCs/>
          <w:sz w:val="24"/>
          <w:u w:val="single"/>
        </w:rPr>
        <w:t>。</w:t>
      </w:r>
    </w:p>
    <w:p w:rsidR="007F6CEA" w:rsidRPr="00653725" w:rsidP="007F6CEA">
      <w:pPr>
        <w:adjustRightInd w:val="0"/>
        <w:snapToGrid w:val="0"/>
        <w:spacing w:line="500" w:lineRule="exact"/>
        <w:ind w:firstLine="480" w:firstLineChars="200"/>
        <w:rPr>
          <w:sz w:val="24"/>
        </w:rPr>
      </w:pPr>
      <w:r w:rsidRPr="00653725">
        <w:rPr>
          <w:sz w:val="24"/>
        </w:rPr>
        <w:t>受</w:t>
      </w:r>
      <w:r w:rsidRPr="00653725">
        <w:rPr>
          <w:rFonts w:hint="eastAsia"/>
          <w:sz w:val="24"/>
        </w:rPr>
        <w:t>孟州市金玉米责任有限公司</w:t>
      </w:r>
      <w:r w:rsidRPr="00653725">
        <w:rPr>
          <w:sz w:val="24"/>
        </w:rPr>
        <w:t>委托，按照导则、规范要求及评价工作需要，在依程序开展现场调查、资料收集和现状监测等环评工作的基础上，</w:t>
      </w:r>
      <w:r w:rsidRPr="00653725">
        <w:rPr>
          <w:rFonts w:hint="eastAsia"/>
          <w:sz w:val="24"/>
        </w:rPr>
        <w:t>河南怀丰环保科技有限公司</w:t>
      </w:r>
      <w:r w:rsidRPr="00653725">
        <w:rPr>
          <w:sz w:val="24"/>
        </w:rPr>
        <w:t>编制了该项目的环境影响报告书。</w:t>
      </w:r>
    </w:p>
    <w:p w:rsidR="007F6CEA" w:rsidRPr="00653725" w:rsidP="007F6CEA">
      <w:pPr>
        <w:adjustRightInd w:val="0"/>
        <w:snapToGrid w:val="0"/>
        <w:spacing w:line="500" w:lineRule="exact"/>
        <w:ind w:firstLine="480" w:firstLineChars="200"/>
        <w:rPr>
          <w:sz w:val="24"/>
        </w:rPr>
      </w:pPr>
      <w:r w:rsidRPr="00653725">
        <w:rPr>
          <w:sz w:val="24"/>
        </w:rPr>
        <w:t>以下是环评过程回顾：</w:t>
      </w:r>
    </w:p>
    <w:p w:rsidR="007F6CEA" w:rsidRPr="00653725" w:rsidP="007F6CEA">
      <w:pPr>
        <w:adjustRightInd w:val="0"/>
        <w:snapToGrid w:val="0"/>
        <w:spacing w:line="500" w:lineRule="exact"/>
        <w:ind w:firstLine="480" w:firstLineChars="200"/>
        <w:rPr>
          <w:sz w:val="24"/>
        </w:rPr>
      </w:pPr>
      <w:r w:rsidRPr="00653725">
        <w:rPr>
          <w:sz w:val="24"/>
        </w:rPr>
        <w:t>（1）</w:t>
      </w:r>
      <w:r w:rsidRPr="00653725">
        <w:rPr>
          <w:rFonts w:hint="eastAsia"/>
          <w:sz w:val="24"/>
        </w:rPr>
        <w:t>2020</w:t>
      </w:r>
      <w:r w:rsidRPr="00653725">
        <w:rPr>
          <w:sz w:val="24"/>
        </w:rPr>
        <w:t>年</w:t>
      </w:r>
      <w:r w:rsidRPr="00653725">
        <w:rPr>
          <w:rFonts w:hint="eastAsia"/>
          <w:sz w:val="24"/>
        </w:rPr>
        <w:t>7</w:t>
      </w:r>
      <w:r w:rsidRPr="00653725">
        <w:rPr>
          <w:sz w:val="24"/>
        </w:rPr>
        <w:t>月</w:t>
      </w:r>
      <w:r w:rsidRPr="00653725">
        <w:rPr>
          <w:rFonts w:hint="eastAsia"/>
          <w:sz w:val="24"/>
        </w:rPr>
        <w:t>28</w:t>
      </w:r>
      <w:r w:rsidRPr="00653725">
        <w:rPr>
          <w:sz w:val="24"/>
        </w:rPr>
        <w:t>日，接受建设单位委托，项目启动。</w:t>
      </w:r>
    </w:p>
    <w:p w:rsidR="007F6CEA" w:rsidRPr="00653725" w:rsidP="007F6CEA">
      <w:pPr>
        <w:adjustRightInd w:val="0"/>
        <w:snapToGrid w:val="0"/>
        <w:spacing w:line="500" w:lineRule="exact"/>
        <w:ind w:firstLine="480" w:firstLineChars="200"/>
        <w:rPr>
          <w:sz w:val="24"/>
        </w:rPr>
      </w:pPr>
      <w:r w:rsidRPr="00653725">
        <w:rPr>
          <w:sz w:val="24"/>
        </w:rPr>
        <w:t>（2）确定项目环境影响评价文件类型，同时结合项目技术文件和相关资料进行初步的工程分析，并开展初步的环境现状调查。</w:t>
      </w:r>
    </w:p>
    <w:p w:rsidR="007F6CEA" w:rsidRPr="00653725" w:rsidP="007F6CEA">
      <w:pPr>
        <w:adjustRightInd w:val="0"/>
        <w:snapToGrid w:val="0"/>
        <w:spacing w:line="500" w:lineRule="exact"/>
        <w:ind w:firstLine="480" w:firstLineChars="200"/>
        <w:rPr>
          <w:sz w:val="24"/>
        </w:rPr>
      </w:pPr>
      <w:r w:rsidRPr="00653725">
        <w:rPr>
          <w:sz w:val="24"/>
        </w:rPr>
        <w:t>（3）进行环境影响识别和评价因子的筛选，明确项目评价重点和环境保护目标，并确定工作等级、评价范围和评价标准，制定工作方案。</w:t>
      </w:r>
    </w:p>
    <w:p w:rsidR="007F6CEA" w:rsidRPr="00653725" w:rsidP="007F6CEA">
      <w:pPr>
        <w:adjustRightInd w:val="0"/>
        <w:snapToGrid w:val="0"/>
        <w:spacing w:line="500" w:lineRule="exact"/>
        <w:ind w:firstLine="480" w:firstLineChars="200"/>
        <w:rPr>
          <w:rFonts w:hint="eastAsia"/>
          <w:sz w:val="24"/>
        </w:rPr>
      </w:pPr>
      <w:r w:rsidRPr="00653725">
        <w:rPr>
          <w:sz w:val="24"/>
        </w:rPr>
        <w:t>（4）进行环境现状调查监测与评价，并结合工程分析内容，对各环境要素环境影响进行预测、评价和分析。</w:t>
      </w:r>
    </w:p>
    <w:p w:rsidR="007F6CEA" w:rsidRPr="00653725" w:rsidP="007F6CEA">
      <w:pPr>
        <w:adjustRightInd w:val="0"/>
        <w:snapToGrid w:val="0"/>
        <w:spacing w:line="500" w:lineRule="exact"/>
        <w:ind w:firstLine="480" w:firstLineChars="200"/>
        <w:rPr>
          <w:rFonts w:hint="eastAsia"/>
          <w:sz w:val="24"/>
        </w:rPr>
      </w:pPr>
      <w:r w:rsidRPr="00653725">
        <w:rPr>
          <w:rFonts w:hint="eastAsia"/>
          <w:sz w:val="24"/>
        </w:rPr>
        <w:t>（5）</w:t>
      </w:r>
      <w:r w:rsidRPr="00653725">
        <w:rPr>
          <w:sz w:val="24"/>
        </w:rPr>
        <w:t>提出环境保护措施，并进行技术经济可行性论证分析。</w:t>
      </w:r>
    </w:p>
    <w:p w:rsidR="007F6CEA" w:rsidRPr="00653725" w:rsidP="007F6CEA">
      <w:pPr>
        <w:adjustRightInd w:val="0"/>
        <w:snapToGrid w:val="0"/>
        <w:spacing w:line="500" w:lineRule="exact"/>
        <w:ind w:firstLine="480" w:firstLineChars="200"/>
        <w:rPr>
          <w:sz w:val="24"/>
        </w:rPr>
      </w:pPr>
      <w:r w:rsidRPr="00653725">
        <w:rPr>
          <w:rFonts w:hint="eastAsia"/>
          <w:sz w:val="24"/>
        </w:rPr>
        <w:t>（6）</w:t>
      </w:r>
      <w:r w:rsidRPr="00653725">
        <w:rPr>
          <w:sz w:val="24"/>
        </w:rPr>
        <w:t>给出污染物排放清单</w:t>
      </w:r>
      <w:r w:rsidRPr="00653725">
        <w:rPr>
          <w:rFonts w:hint="eastAsia"/>
          <w:sz w:val="24"/>
        </w:rPr>
        <w:t>和</w:t>
      </w:r>
      <w:r w:rsidRPr="00653725">
        <w:rPr>
          <w:sz w:val="24"/>
        </w:rPr>
        <w:t>建设项目环境影响评价结论。</w:t>
      </w:r>
    </w:p>
    <w:p w:rsidR="007F6CEA" w:rsidRPr="00653725" w:rsidP="007F6CEA">
      <w:pPr>
        <w:adjustRightInd w:val="0"/>
        <w:snapToGrid w:val="0"/>
        <w:spacing w:line="500" w:lineRule="exact"/>
        <w:rPr>
          <w:b/>
          <w:sz w:val="24"/>
        </w:rPr>
      </w:pPr>
      <w:r w:rsidRPr="00653725">
        <w:rPr>
          <w:b/>
          <w:sz w:val="24"/>
        </w:rPr>
        <w:t>3 项目特点</w:t>
      </w:r>
    </w:p>
    <w:p w:rsidR="007F6CEA" w:rsidRPr="00653725" w:rsidP="007F6CEA">
      <w:pPr>
        <w:adjustRightInd w:val="0"/>
        <w:snapToGrid w:val="0"/>
        <w:spacing w:line="500" w:lineRule="exact"/>
        <w:ind w:firstLine="480" w:firstLineChars="200"/>
        <w:jc w:val="left"/>
        <w:rPr>
          <w:rFonts w:hint="eastAsia"/>
          <w:sz w:val="24"/>
        </w:rPr>
      </w:pPr>
      <w:r w:rsidRPr="00653725">
        <w:rPr>
          <w:sz w:val="24"/>
        </w:rPr>
        <w:t>（1）</w:t>
      </w:r>
      <w:r w:rsidRPr="00653725">
        <w:rPr>
          <w:rFonts w:hint="eastAsia"/>
          <w:sz w:val="24"/>
        </w:rPr>
        <w:t>本次项目为迁建项目，迁建项目工艺与现有工程相比，先进性主要表现为四个方面，一是亚硫酸溶液的制备工序采用先进的全自动密闭燃硫炉代替现有的人工填料式燃硫炉，采用先进的水吸收+射流真空泵强化吸收代替现有的水吸收，硫磺使用量削减3.89t/a；二是优化废热回收系统，对胚芽烘干废热进一步回收，更换先进保温的喷淋塔，做到完全使用废热作为玉米浆蒸发浓缩和亚硫酸溶液预热的热源，节约蒸汽9.5t/h，削减燃煤量9120t/a；三是采用活性炭自动上料，削减活性炭用量3.54t/a；四是采用完善的工艺控制系统，使产品质量更加稳定。另外，对</w:t>
      </w:r>
      <w:r w:rsidRPr="00653725">
        <w:rPr>
          <w:rFonts w:hAnsi="宋体" w:hint="eastAsia"/>
          <w:sz w:val="24"/>
        </w:rPr>
        <w:t>现有工程存在的问题提出以新带老的措施，对部分废水进行回收综合利用，最终</w:t>
      </w:r>
      <w:r w:rsidRPr="00653725">
        <w:rPr>
          <w:rFonts w:hAnsi="宋体"/>
          <w:sz w:val="24"/>
        </w:rPr>
        <w:t>达到了</w:t>
      </w:r>
      <w:r w:rsidRPr="00653725">
        <w:rPr>
          <w:rFonts w:hAnsi="宋体" w:hint="eastAsia"/>
          <w:sz w:val="24"/>
        </w:rPr>
        <w:t>主要污染物减污的目的</w:t>
      </w:r>
      <w:r w:rsidRPr="00653725">
        <w:rPr>
          <w:rFonts w:hAnsi="宋体"/>
          <w:sz w:val="24"/>
        </w:rPr>
        <w:t>。</w:t>
      </w:r>
    </w:p>
    <w:p w:rsidR="007F6CEA" w:rsidRPr="00653725" w:rsidP="007F6CEA">
      <w:pPr>
        <w:spacing w:line="480" w:lineRule="exact"/>
        <w:ind w:firstLine="480"/>
        <w:rPr>
          <w:rFonts w:hint="eastAsia"/>
          <w:b/>
          <w:sz w:val="24"/>
          <w:u w:val="single"/>
        </w:rPr>
      </w:pPr>
      <w:r w:rsidRPr="00653725">
        <w:rPr>
          <w:rFonts w:hint="eastAsia"/>
          <w:sz w:val="24"/>
        </w:rPr>
        <w:t>（2）通过对有组织废气的进一步处理，同时通过对无组织废气的收集处理，</w:t>
      </w:r>
      <w:r w:rsidRPr="00653725">
        <w:rPr>
          <w:rFonts w:hint="eastAsia"/>
          <w:bCs/>
          <w:sz w:val="24"/>
        </w:rPr>
        <w:t>迁建工程</w:t>
      </w:r>
      <w:r w:rsidRPr="00653725">
        <w:rPr>
          <w:bCs/>
          <w:sz w:val="24"/>
        </w:rPr>
        <w:t>完成后</w:t>
      </w:r>
      <w:r w:rsidRPr="00653725">
        <w:rPr>
          <w:rFonts w:hint="eastAsia"/>
          <w:bCs/>
          <w:sz w:val="24"/>
        </w:rPr>
        <w:t>区域</w:t>
      </w:r>
      <w:r w:rsidRPr="00653725">
        <w:rPr>
          <w:sz w:val="24"/>
        </w:rPr>
        <w:t>颗粒物、二氧化硫、氮氧化物、汞及其化合物、非甲烷总烃削减量分别为</w:t>
      </w:r>
      <w:r w:rsidRPr="00653725">
        <w:rPr>
          <w:rFonts w:hint="eastAsia"/>
          <w:sz w:val="24"/>
        </w:rPr>
        <w:t>18.8472</w:t>
      </w:r>
      <w:r w:rsidRPr="00653725">
        <w:rPr>
          <w:sz w:val="24"/>
        </w:rPr>
        <w:t>t/a、</w:t>
      </w:r>
      <w:r w:rsidRPr="00653725">
        <w:rPr>
          <w:rFonts w:hint="eastAsia"/>
          <w:sz w:val="24"/>
        </w:rPr>
        <w:t>51.2066</w:t>
      </w:r>
      <w:r w:rsidRPr="00653725">
        <w:rPr>
          <w:sz w:val="24"/>
        </w:rPr>
        <w:t>t/a、</w:t>
      </w:r>
      <w:r w:rsidRPr="00653725">
        <w:rPr>
          <w:rFonts w:hint="eastAsia"/>
          <w:sz w:val="24"/>
        </w:rPr>
        <w:t>3.792</w:t>
      </w:r>
      <w:r w:rsidRPr="00653725">
        <w:rPr>
          <w:sz w:val="24"/>
        </w:rPr>
        <w:t>t/a、0.34*10</w:t>
      </w:r>
      <w:r w:rsidRPr="00653725">
        <w:rPr>
          <w:sz w:val="24"/>
          <w:vertAlign w:val="superscript"/>
        </w:rPr>
        <w:t>-5</w:t>
      </w:r>
      <w:r w:rsidRPr="00653725">
        <w:rPr>
          <w:sz w:val="24"/>
        </w:rPr>
        <w:t>t/a、</w:t>
      </w:r>
      <w:r w:rsidRPr="00653725">
        <w:rPr>
          <w:rFonts w:hint="eastAsia"/>
          <w:sz w:val="24"/>
        </w:rPr>
        <w:t>2.168</w:t>
      </w:r>
      <w:r w:rsidRPr="00653725">
        <w:rPr>
          <w:sz w:val="24"/>
        </w:rPr>
        <w:t>t/a。</w:t>
      </w:r>
    </w:p>
    <w:p w:rsidR="007F6CEA" w:rsidRPr="00653725" w:rsidP="007F6CEA">
      <w:pPr>
        <w:adjustRightInd w:val="0"/>
        <w:snapToGrid w:val="0"/>
        <w:spacing w:line="560" w:lineRule="exact"/>
        <w:ind w:firstLine="480" w:firstLineChars="200"/>
        <w:rPr>
          <w:bCs/>
          <w:sz w:val="24"/>
        </w:rPr>
      </w:pPr>
      <w:r w:rsidRPr="00653725">
        <w:rPr>
          <w:rFonts w:hint="eastAsia"/>
          <w:sz w:val="24"/>
        </w:rPr>
        <w:t>（3）</w:t>
      </w:r>
      <w:r w:rsidRPr="00653725">
        <w:rPr>
          <w:bCs/>
          <w:sz w:val="24"/>
        </w:rPr>
        <w:t>本次</w:t>
      </w:r>
      <w:r w:rsidRPr="00653725">
        <w:rPr>
          <w:rFonts w:hint="eastAsia"/>
          <w:bCs/>
          <w:sz w:val="24"/>
        </w:rPr>
        <w:t>迁建项目废热利用系统改造减少了蒸汽的使用量</w:t>
      </w:r>
      <w:r w:rsidRPr="00653725">
        <w:rPr>
          <w:bCs/>
          <w:sz w:val="24"/>
        </w:rPr>
        <w:t>，</w:t>
      </w:r>
      <w:r w:rsidRPr="00653725">
        <w:rPr>
          <w:rFonts w:hint="eastAsia"/>
          <w:bCs/>
          <w:sz w:val="24"/>
        </w:rPr>
        <w:t>迁建项目完成后</w:t>
      </w:r>
      <w:r w:rsidRPr="00653725">
        <w:rPr>
          <w:bCs/>
          <w:sz w:val="24"/>
        </w:rPr>
        <w:t>废水量减排</w:t>
      </w:r>
      <w:r w:rsidRPr="00653725">
        <w:rPr>
          <w:rFonts w:hint="eastAsia"/>
          <w:bCs/>
          <w:sz w:val="24"/>
        </w:rPr>
        <w:t>12.85</w:t>
      </w:r>
      <w:r w:rsidRPr="00653725">
        <w:rPr>
          <w:bCs/>
          <w:sz w:val="24"/>
        </w:rPr>
        <w:t>m</w:t>
      </w:r>
      <w:r w:rsidRPr="00653725">
        <w:rPr>
          <w:bCs/>
          <w:sz w:val="24"/>
          <w:vertAlign w:val="superscript"/>
        </w:rPr>
        <w:t>3</w:t>
      </w:r>
      <w:r w:rsidRPr="00653725">
        <w:rPr>
          <w:bCs/>
          <w:sz w:val="24"/>
        </w:rPr>
        <w:t>/d。</w:t>
      </w:r>
    </w:p>
    <w:p w:rsidR="007F6CEA" w:rsidRPr="00653725" w:rsidP="007F6CEA">
      <w:pPr>
        <w:spacing w:line="500" w:lineRule="exact"/>
        <w:ind w:firstLine="480"/>
        <w:rPr>
          <w:rFonts w:hint="eastAsia"/>
          <w:sz w:val="24"/>
        </w:rPr>
      </w:pPr>
      <w:r w:rsidRPr="00653725">
        <w:rPr>
          <w:sz w:val="24"/>
        </w:rPr>
        <w:t>（</w:t>
      </w:r>
      <w:r w:rsidRPr="00653725">
        <w:rPr>
          <w:rFonts w:hint="eastAsia"/>
          <w:sz w:val="24"/>
        </w:rPr>
        <w:t>4</w:t>
      </w:r>
      <w:r w:rsidRPr="00653725">
        <w:rPr>
          <w:sz w:val="24"/>
        </w:rPr>
        <w:t>）项目</w:t>
      </w:r>
      <w:r w:rsidRPr="00653725">
        <w:rPr>
          <w:rFonts w:hint="eastAsia"/>
          <w:sz w:val="24"/>
        </w:rPr>
        <w:t>不涉及剧毒类原料、中间品和产品，生产工艺为常见的净化、浸泡、离心分离、磨、洗涤、烘干、离心浓缩、液化、过滤、离子交换、蒸发浓缩、喷雾干燥等。</w:t>
      </w:r>
    </w:p>
    <w:p w:rsidR="007F6CEA" w:rsidRPr="00653725" w:rsidP="007F6CEA">
      <w:pPr>
        <w:adjustRightInd w:val="0"/>
        <w:snapToGrid w:val="0"/>
        <w:spacing w:line="500" w:lineRule="exact"/>
        <w:ind w:firstLine="480" w:firstLineChars="200"/>
        <w:rPr>
          <w:rFonts w:hint="eastAsia"/>
          <w:sz w:val="24"/>
        </w:rPr>
      </w:pPr>
      <w:r w:rsidRPr="00653725">
        <w:rPr>
          <w:rFonts w:hint="eastAsia"/>
          <w:sz w:val="24"/>
        </w:rPr>
        <w:t>（5）项目建设位于孟州市产业集聚区调整后的生物化工园区，周边主要以食品添加剂生产企业为主，现有工程生产的核黄素发酵剂长期专供广济药业孟州有限公司作为原料使用，项目迁建至孟州市集聚区后距离广济药业仅1100m，均位于淮河路北侧，有利于集聚区企业的循环经济发展。</w:t>
      </w:r>
    </w:p>
    <w:p w:rsidR="007F6CEA" w:rsidRPr="00653725" w:rsidP="007F6CEA">
      <w:pPr>
        <w:adjustRightInd w:val="0"/>
        <w:snapToGrid w:val="0"/>
        <w:spacing w:line="500" w:lineRule="exact"/>
        <w:ind w:firstLine="480" w:firstLineChars="200"/>
        <w:rPr>
          <w:rFonts w:hint="eastAsia"/>
          <w:sz w:val="24"/>
        </w:rPr>
      </w:pPr>
      <w:r w:rsidRPr="00653725">
        <w:rPr>
          <w:rFonts w:hint="eastAsia"/>
          <w:sz w:val="24"/>
        </w:rPr>
        <w:t>（6）项目固废产生量较大，应加强固废的管理，尤其应加强污水处理站污泥、塘渣、滤渣的管理，做到日产日清。</w:t>
      </w:r>
    </w:p>
    <w:p w:rsidR="007F6CEA" w:rsidRPr="00653725" w:rsidP="007F6CEA">
      <w:pPr>
        <w:adjustRightInd w:val="0"/>
        <w:snapToGrid w:val="0"/>
        <w:spacing w:line="500" w:lineRule="exact"/>
        <w:rPr>
          <w:b/>
          <w:sz w:val="24"/>
        </w:rPr>
      </w:pPr>
      <w:r w:rsidRPr="00653725">
        <w:rPr>
          <w:b/>
          <w:sz w:val="24"/>
        </w:rPr>
        <w:t>4 产业政策相符性</w:t>
      </w:r>
    </w:p>
    <w:p w:rsidR="007F6CEA" w:rsidRPr="00653725" w:rsidP="007F6CEA">
      <w:pPr>
        <w:wordWrap w:val="0"/>
        <w:adjustRightInd w:val="0"/>
        <w:snapToGrid w:val="0"/>
        <w:spacing w:line="500" w:lineRule="exact"/>
        <w:ind w:firstLine="480" w:firstLineChars="200"/>
        <w:jc w:val="left"/>
        <w:rPr>
          <w:bCs/>
          <w:sz w:val="24"/>
        </w:rPr>
      </w:pPr>
      <w:r w:rsidRPr="00653725">
        <w:rPr>
          <w:sz w:val="24"/>
        </w:rPr>
        <w:t>本项目属于</w:t>
      </w:r>
      <w:r w:rsidRPr="00653725">
        <w:rPr>
          <w:rFonts w:hint="eastAsia"/>
          <w:sz w:val="24"/>
        </w:rPr>
        <w:t>迁建</w:t>
      </w:r>
      <w:r w:rsidRPr="00653725">
        <w:rPr>
          <w:sz w:val="24"/>
        </w:rPr>
        <w:t>项目</w:t>
      </w:r>
      <w:r w:rsidRPr="00653725">
        <w:rPr>
          <w:rFonts w:hint="eastAsia"/>
          <w:sz w:val="24"/>
        </w:rPr>
        <w:t>，</w:t>
      </w:r>
      <w:r w:rsidRPr="00653725">
        <w:rPr>
          <w:sz w:val="24"/>
        </w:rPr>
        <w:t>项目产品、工艺及生产规模均未被列入《产业结构调整指导目录（2011年本）》（2013年修正）规定的限制类和淘汰类，属于允许类。</w:t>
      </w:r>
      <w:r w:rsidRPr="00653725">
        <w:rPr>
          <w:rFonts w:hint="eastAsia"/>
          <w:sz w:val="24"/>
        </w:rPr>
        <w:t>孟州市发展和改革委员会</w:t>
      </w:r>
      <w:r w:rsidRPr="00653725">
        <w:rPr>
          <w:bCs/>
          <w:sz w:val="24"/>
        </w:rPr>
        <w:t>已给予备案，项目代码为</w:t>
      </w:r>
      <w:r w:rsidRPr="00653725">
        <w:rPr>
          <w:sz w:val="24"/>
        </w:rPr>
        <w:t>2018-</w:t>
      </w:r>
      <w:r w:rsidRPr="00653725">
        <w:rPr>
          <w:rFonts w:hint="eastAsia"/>
          <w:sz w:val="24"/>
        </w:rPr>
        <w:t>410883</w:t>
      </w:r>
      <w:r w:rsidRPr="00653725">
        <w:rPr>
          <w:sz w:val="24"/>
        </w:rPr>
        <w:t>-</w:t>
      </w:r>
      <w:r w:rsidRPr="00653725">
        <w:rPr>
          <w:rFonts w:hint="eastAsia"/>
          <w:sz w:val="24"/>
        </w:rPr>
        <w:t>13</w:t>
      </w:r>
      <w:r w:rsidRPr="00653725">
        <w:rPr>
          <w:sz w:val="24"/>
        </w:rPr>
        <w:t>-03-</w:t>
      </w:r>
      <w:r w:rsidRPr="00653725">
        <w:rPr>
          <w:rFonts w:hint="eastAsia"/>
          <w:sz w:val="24"/>
        </w:rPr>
        <w:t>076228</w:t>
      </w:r>
      <w:r w:rsidRPr="00653725">
        <w:rPr>
          <w:sz w:val="24"/>
        </w:rPr>
        <w:t>。</w:t>
      </w:r>
    </w:p>
    <w:p w:rsidR="007F6CEA" w:rsidRPr="00653725" w:rsidP="007F6CEA">
      <w:pPr>
        <w:spacing w:line="500" w:lineRule="exact"/>
        <w:rPr>
          <w:b/>
          <w:sz w:val="24"/>
        </w:rPr>
      </w:pPr>
      <w:r w:rsidRPr="00653725">
        <w:rPr>
          <w:b/>
          <w:sz w:val="24"/>
        </w:rPr>
        <w:t>5 区域规划相符性</w:t>
      </w:r>
    </w:p>
    <w:p w:rsidR="007F6CEA" w:rsidRPr="00653725" w:rsidP="007F6CEA">
      <w:pPr>
        <w:adjustRightInd w:val="0"/>
        <w:snapToGrid w:val="0"/>
        <w:spacing w:line="500" w:lineRule="exact"/>
        <w:ind w:firstLine="480" w:firstLineChars="200"/>
        <w:rPr>
          <w:rFonts w:hint="eastAsia"/>
          <w:color w:val="000000"/>
          <w:sz w:val="24"/>
        </w:rPr>
      </w:pPr>
      <w:r w:rsidRPr="00653725">
        <w:rPr>
          <w:rFonts w:hAnsi="宋体" w:hint="eastAsia"/>
          <w:bCs/>
          <w:sz w:val="24"/>
        </w:rPr>
        <w:t>项目厂址位于</w:t>
      </w:r>
      <w:r w:rsidRPr="00653725">
        <w:rPr>
          <w:sz w:val="24"/>
        </w:rPr>
        <w:t>孟州市产业集聚区阳光路以东，淮河路以北</w:t>
      </w:r>
      <w:r w:rsidRPr="00653725">
        <w:rPr>
          <w:rFonts w:hAnsi="宋体" w:hint="eastAsia"/>
          <w:bCs/>
          <w:sz w:val="24"/>
        </w:rPr>
        <w:t>，根据</w:t>
      </w:r>
      <w:r w:rsidRPr="00653725">
        <w:rPr>
          <w:kern w:val="0"/>
          <w:sz w:val="24"/>
        </w:rPr>
        <w:t>《孟州市产业集聚区发展规划》（2009-2020）</w:t>
      </w:r>
      <w:r w:rsidRPr="00653725">
        <w:rPr>
          <w:rFonts w:hint="eastAsia"/>
          <w:kern w:val="0"/>
          <w:sz w:val="24"/>
        </w:rPr>
        <w:t>，</w:t>
      </w:r>
      <w:r w:rsidRPr="00653725">
        <w:rPr>
          <w:rFonts w:hint="eastAsia"/>
          <w:color w:val="000000"/>
          <w:sz w:val="24"/>
        </w:rPr>
        <w:t>厂址所在地占地属于</w:t>
      </w:r>
      <w:r w:rsidRPr="00653725">
        <w:rPr>
          <w:rFonts w:hint="eastAsia"/>
          <w:sz w:val="24"/>
        </w:rPr>
        <w:t>综合配套服务区，占地为其他建设</w:t>
      </w:r>
      <w:r w:rsidRPr="00653725">
        <w:rPr>
          <w:rFonts w:hint="eastAsia"/>
          <w:color w:val="000000"/>
          <w:sz w:val="24"/>
        </w:rPr>
        <w:t>用地，项目不属于产业集聚区规定的限制类和禁止类项目，且集聚区管委会已经出具证明同意该项目的入驻，与</w:t>
      </w:r>
      <w:r w:rsidRPr="00653725">
        <w:rPr>
          <w:rFonts w:hint="eastAsia"/>
          <w:sz w:val="24"/>
        </w:rPr>
        <w:t>园区相关规划不冲突</w:t>
      </w:r>
      <w:r w:rsidRPr="00653725">
        <w:rPr>
          <w:rFonts w:hint="eastAsia"/>
          <w:color w:val="000000"/>
          <w:sz w:val="24"/>
        </w:rPr>
        <w:t>。</w:t>
      </w:r>
      <w:r w:rsidRPr="00653725">
        <w:rPr>
          <w:rFonts w:hAnsi="宋体"/>
          <w:sz w:val="24"/>
        </w:rPr>
        <w:t>项目不在</w:t>
      </w:r>
      <w:r w:rsidRPr="00653725">
        <w:rPr>
          <w:rFonts w:hAnsi="宋体" w:hint="eastAsia"/>
          <w:sz w:val="24"/>
        </w:rPr>
        <w:t>集中式饮用水</w:t>
      </w:r>
      <w:r w:rsidRPr="00653725">
        <w:rPr>
          <w:rFonts w:hAnsi="宋体"/>
          <w:sz w:val="24"/>
        </w:rPr>
        <w:t>水源地</w:t>
      </w:r>
      <w:r w:rsidRPr="00653725">
        <w:rPr>
          <w:rFonts w:hAnsi="宋体" w:hint="eastAsia"/>
          <w:sz w:val="24"/>
        </w:rPr>
        <w:t>保护区范围内</w:t>
      </w:r>
      <w:r w:rsidRPr="00653725">
        <w:rPr>
          <w:rFonts w:hAnsi="宋体"/>
          <w:sz w:val="24"/>
        </w:rPr>
        <w:t>。</w:t>
      </w:r>
    </w:p>
    <w:p w:rsidR="007F6CEA" w:rsidRPr="00653725" w:rsidP="007F6CEA">
      <w:pPr>
        <w:spacing w:line="480" w:lineRule="exact"/>
        <w:ind w:firstLine="480"/>
        <w:rPr>
          <w:rFonts w:hint="eastAsia"/>
          <w:b/>
          <w:bCs/>
          <w:color w:val="0000FF"/>
          <w:sz w:val="24"/>
          <w:highlight w:val="yellow"/>
        </w:rPr>
      </w:pPr>
      <w:r w:rsidRPr="00653725">
        <w:rPr>
          <w:rFonts w:hint="eastAsia"/>
          <w:color w:val="000000"/>
          <w:sz w:val="24"/>
        </w:rPr>
        <w:t>目前</w:t>
      </w:r>
      <w:r w:rsidRPr="00653725">
        <w:rPr>
          <w:kern w:val="0"/>
          <w:sz w:val="24"/>
        </w:rPr>
        <w:t>《孟州市产业集聚区发展规划》</w:t>
      </w:r>
      <w:r w:rsidRPr="00653725">
        <w:rPr>
          <w:rFonts w:hint="eastAsia"/>
          <w:kern w:val="0"/>
          <w:sz w:val="24"/>
        </w:rPr>
        <w:t>（2021-2030）</w:t>
      </w:r>
      <w:r w:rsidRPr="00653725">
        <w:rPr>
          <w:rFonts w:hint="eastAsia"/>
          <w:color w:val="000000"/>
          <w:sz w:val="24"/>
        </w:rPr>
        <w:t>已经编制完成，集聚区规划环评正在开展。根据孟州市产业集聚区管委会出具的证明（见附件四），孟州市金玉米有限责任公司迁建项目所在区域为调整后的生物化工园区，入驻项目类别包括食品发酵行业，占地为调整后的二类工业用地。且项目</w:t>
      </w:r>
      <w:r w:rsidRPr="00653725">
        <w:rPr>
          <w:rFonts w:hint="eastAsia"/>
          <w:sz w:val="24"/>
        </w:rPr>
        <w:t>周边主要以食品添加剂生产企业为主，项目的产品之一核黄素发酵剂长期专供广济药业孟州有限公司作为原料使用，项目迁建至孟州市集聚区后距离广济药业仅1100m，均位于淮河路北侧，有利于集聚区企业的循环经济发展。且项目为</w:t>
      </w:r>
      <w:r w:rsidRPr="00653725">
        <w:rPr>
          <w:rFonts w:hint="eastAsia"/>
          <w:sz w:val="24"/>
        </w:rPr>
        <w:t>“</w:t>
      </w:r>
      <w:r w:rsidRPr="00653725">
        <w:rPr>
          <w:rFonts w:hint="eastAsia"/>
          <w:sz w:val="24"/>
        </w:rPr>
        <w:t>退城入园</w:t>
      </w:r>
      <w:r w:rsidRPr="00653725">
        <w:rPr>
          <w:rFonts w:hint="eastAsia"/>
          <w:sz w:val="24"/>
        </w:rPr>
        <w:t>”</w:t>
      </w:r>
      <w:r w:rsidRPr="00653725">
        <w:rPr>
          <w:rFonts w:hint="eastAsia"/>
          <w:sz w:val="24"/>
        </w:rPr>
        <w:t>项目，项目建成后通过优化环保措施，优化工艺，区域</w:t>
      </w:r>
      <w:r w:rsidRPr="00653725">
        <w:rPr>
          <w:sz w:val="24"/>
        </w:rPr>
        <w:t>颗粒物、二氧化硫、氮氧化物、汞及其化合物、非甲烷总烃削减量分别为</w:t>
      </w:r>
      <w:r w:rsidRPr="00653725">
        <w:rPr>
          <w:rFonts w:hint="eastAsia"/>
          <w:sz w:val="24"/>
        </w:rPr>
        <w:t>18.8472</w:t>
      </w:r>
      <w:r w:rsidRPr="00653725">
        <w:rPr>
          <w:sz w:val="24"/>
        </w:rPr>
        <w:t>t/a、</w:t>
      </w:r>
      <w:r w:rsidRPr="00653725">
        <w:rPr>
          <w:rFonts w:hint="eastAsia"/>
          <w:sz w:val="24"/>
        </w:rPr>
        <w:t>51.2066</w:t>
      </w:r>
      <w:r w:rsidRPr="00653725">
        <w:rPr>
          <w:sz w:val="24"/>
        </w:rPr>
        <w:t>t/a、</w:t>
      </w:r>
      <w:r w:rsidRPr="00653725">
        <w:rPr>
          <w:rFonts w:hint="eastAsia"/>
          <w:sz w:val="24"/>
        </w:rPr>
        <w:t>3.792</w:t>
      </w:r>
      <w:r w:rsidRPr="00653725">
        <w:rPr>
          <w:sz w:val="24"/>
        </w:rPr>
        <w:t>t/a、0.34*10</w:t>
      </w:r>
      <w:r w:rsidRPr="00653725">
        <w:rPr>
          <w:sz w:val="24"/>
          <w:vertAlign w:val="superscript"/>
        </w:rPr>
        <w:t>-5</w:t>
      </w:r>
      <w:r w:rsidRPr="00653725">
        <w:rPr>
          <w:sz w:val="24"/>
        </w:rPr>
        <w:t>t/a、</w:t>
      </w:r>
      <w:r w:rsidRPr="00653725">
        <w:rPr>
          <w:rFonts w:hint="eastAsia"/>
          <w:sz w:val="24"/>
        </w:rPr>
        <w:t>2.168</w:t>
      </w:r>
      <w:r w:rsidRPr="00653725">
        <w:rPr>
          <w:sz w:val="24"/>
        </w:rPr>
        <w:t>t/a。</w:t>
      </w:r>
    </w:p>
    <w:p w:rsidR="007F6CEA" w:rsidRPr="00653725" w:rsidP="007F6CEA">
      <w:pPr>
        <w:adjustRightInd w:val="0"/>
        <w:snapToGrid w:val="0"/>
        <w:spacing w:line="500" w:lineRule="exact"/>
        <w:rPr>
          <w:b/>
          <w:sz w:val="24"/>
        </w:rPr>
      </w:pPr>
      <w:r w:rsidRPr="00653725">
        <w:rPr>
          <w:b/>
          <w:sz w:val="24"/>
        </w:rPr>
        <w:t>6主要关注的环境问题</w:t>
      </w:r>
    </w:p>
    <w:p w:rsidR="007F6CEA" w:rsidRPr="00653725" w:rsidP="007F6CEA">
      <w:pPr>
        <w:adjustRightInd w:val="0"/>
        <w:snapToGrid w:val="0"/>
        <w:spacing w:line="500" w:lineRule="exact"/>
        <w:ind w:firstLine="482"/>
        <w:rPr>
          <w:sz w:val="24"/>
        </w:rPr>
      </w:pPr>
      <w:r w:rsidRPr="00653725">
        <w:rPr>
          <w:sz w:val="24"/>
        </w:rPr>
        <w:t>结合项目特征和周围环境特点，在环评工作及项目建设过程中，需关注的环境问题主要为：</w:t>
      </w:r>
    </w:p>
    <w:p w:rsidR="007F6CEA" w:rsidRPr="00653725" w:rsidP="007F6CEA">
      <w:pPr>
        <w:adjustRightInd w:val="0"/>
        <w:snapToGrid w:val="0"/>
        <w:spacing w:line="500" w:lineRule="exact"/>
        <w:ind w:firstLine="480"/>
        <w:rPr>
          <w:sz w:val="24"/>
        </w:rPr>
      </w:pPr>
      <w:r w:rsidRPr="00653725">
        <w:rPr>
          <w:sz w:val="24"/>
        </w:rPr>
        <w:t>（1）项目废气涉及</w:t>
      </w:r>
      <w:r w:rsidRPr="00653725">
        <w:rPr>
          <w:rFonts w:hint="eastAsia"/>
          <w:sz w:val="24"/>
        </w:rPr>
        <w:t>颗粒物、二氧化硫、硫酸雾、氮氧化物和非甲烷总烃</w:t>
      </w:r>
      <w:r w:rsidRPr="00653725">
        <w:rPr>
          <w:sz w:val="24"/>
        </w:rPr>
        <w:t>。项目</w:t>
      </w:r>
      <w:r w:rsidRPr="00653725">
        <w:rPr>
          <w:rFonts w:hint="eastAsia"/>
          <w:sz w:val="24"/>
        </w:rPr>
        <w:t>确保无组织废气的有效收集，确保</w:t>
      </w:r>
      <w:r w:rsidRPr="00653725">
        <w:rPr>
          <w:sz w:val="24"/>
        </w:rPr>
        <w:t>废气</w:t>
      </w:r>
      <w:r w:rsidRPr="00653725">
        <w:rPr>
          <w:rFonts w:hint="eastAsia"/>
          <w:sz w:val="24"/>
        </w:rPr>
        <w:t>治理措施的正常运行</w:t>
      </w:r>
      <w:r w:rsidRPr="00653725">
        <w:rPr>
          <w:sz w:val="24"/>
        </w:rPr>
        <w:t>，确保</w:t>
      </w:r>
      <w:r w:rsidRPr="00653725">
        <w:rPr>
          <w:rFonts w:hint="eastAsia"/>
          <w:sz w:val="24"/>
        </w:rPr>
        <w:t>废气做到减污</w:t>
      </w:r>
      <w:r w:rsidRPr="00653725">
        <w:rPr>
          <w:sz w:val="24"/>
        </w:rPr>
        <w:t xml:space="preserve">，减轻对周围环境敏感点的影响。 </w:t>
      </w:r>
    </w:p>
    <w:p w:rsidR="007F6CEA" w:rsidRPr="00653725" w:rsidP="007F6CEA">
      <w:pPr>
        <w:adjustRightInd w:val="0"/>
        <w:snapToGrid w:val="0"/>
        <w:spacing w:line="500" w:lineRule="exact"/>
        <w:ind w:firstLine="480"/>
        <w:rPr>
          <w:rFonts w:hint="eastAsia"/>
          <w:sz w:val="24"/>
        </w:rPr>
      </w:pPr>
      <w:r w:rsidRPr="00653725">
        <w:rPr>
          <w:sz w:val="24"/>
        </w:rPr>
        <w:t>（</w:t>
      </w:r>
      <w:r w:rsidRPr="00653725">
        <w:rPr>
          <w:rFonts w:hint="eastAsia"/>
          <w:sz w:val="24"/>
        </w:rPr>
        <w:t>2</w:t>
      </w:r>
      <w:r w:rsidRPr="00653725">
        <w:rPr>
          <w:sz w:val="24"/>
        </w:rPr>
        <w:t>）</w:t>
      </w:r>
      <w:r w:rsidRPr="00653725">
        <w:rPr>
          <w:rFonts w:hint="eastAsia"/>
          <w:sz w:val="24"/>
        </w:rPr>
        <w:t>确保迁建工程冷凝水回用措施的实施，有效做到废水削减，另外，因全厂废水产生量较大，应加强污水处理站的管理，确保微生物的活性，保证污水处理站的去除效率，做到废水长期稳定达标排放。</w:t>
      </w:r>
    </w:p>
    <w:p w:rsidR="007F6CEA" w:rsidRPr="00653725" w:rsidP="007F6CEA">
      <w:pPr>
        <w:adjustRightInd w:val="0"/>
        <w:snapToGrid w:val="0"/>
        <w:spacing w:line="500" w:lineRule="exact"/>
        <w:ind w:firstLine="480" w:firstLineChars="200"/>
        <w:rPr>
          <w:sz w:val="24"/>
        </w:rPr>
      </w:pPr>
      <w:r w:rsidRPr="00653725">
        <w:rPr>
          <w:rFonts w:hint="eastAsia"/>
          <w:sz w:val="24"/>
        </w:rPr>
        <w:t>（3）项目固废产生量较大，应加强固废的管理。废离子交换树脂、燃硫炉渣、润滑油、液压油等应严格按照危废处置规范进行管理，</w:t>
      </w:r>
      <w:r w:rsidRPr="00653725">
        <w:rPr>
          <w:sz w:val="24"/>
        </w:rPr>
        <w:t>特别关注其储存措施及处置措施</w:t>
      </w:r>
      <w:r w:rsidRPr="00653725">
        <w:rPr>
          <w:rFonts w:hint="eastAsia"/>
          <w:sz w:val="24"/>
        </w:rPr>
        <w:t>。</w:t>
      </w:r>
    </w:p>
    <w:p w:rsidR="007F6CEA" w:rsidRPr="00653725" w:rsidP="007F6CEA">
      <w:pPr>
        <w:adjustRightInd w:val="0"/>
        <w:snapToGrid w:val="0"/>
        <w:spacing w:line="500" w:lineRule="exact"/>
        <w:rPr>
          <w:b/>
          <w:sz w:val="24"/>
        </w:rPr>
      </w:pPr>
      <w:r w:rsidRPr="00653725">
        <w:rPr>
          <w:b/>
          <w:sz w:val="24"/>
        </w:rPr>
        <w:t>7、环境影响评价的主要结论</w:t>
      </w:r>
    </w:p>
    <w:p w:rsidR="007F6CEA" w:rsidRPr="00653725" w:rsidP="007F6CEA">
      <w:pPr>
        <w:spacing w:line="500" w:lineRule="exact"/>
        <w:ind w:firstLine="470" w:firstLineChars="196"/>
        <w:rPr>
          <w:sz w:val="24"/>
        </w:rPr>
      </w:pPr>
      <w:r w:rsidRPr="00653725">
        <w:rPr>
          <w:bCs/>
          <w:sz w:val="24"/>
        </w:rPr>
        <w:t>（1）</w:t>
      </w:r>
      <w:r w:rsidRPr="00653725">
        <w:rPr>
          <w:sz w:val="24"/>
        </w:rPr>
        <w:t>项目建设符合国家及地方产业政策规定。</w:t>
      </w:r>
    </w:p>
    <w:p w:rsidR="007F6CEA" w:rsidRPr="00653725" w:rsidP="007F6CEA">
      <w:pPr>
        <w:spacing w:line="480" w:lineRule="exact"/>
        <w:ind w:firstLine="480"/>
        <w:rPr>
          <w:rFonts w:hint="eastAsia"/>
          <w:b/>
          <w:sz w:val="24"/>
          <w:u w:val="single"/>
        </w:rPr>
      </w:pPr>
      <w:r w:rsidRPr="00653725">
        <w:rPr>
          <w:sz w:val="24"/>
        </w:rPr>
        <w:t>（2）</w:t>
      </w:r>
      <w:r w:rsidRPr="00653725">
        <w:rPr>
          <w:rFonts w:hint="eastAsia"/>
          <w:sz w:val="24"/>
        </w:rPr>
        <w:t>项</w:t>
      </w:r>
      <w:r w:rsidRPr="00653725">
        <w:rPr>
          <w:rFonts w:hAnsi="宋体" w:hint="eastAsia"/>
          <w:bCs/>
          <w:sz w:val="24"/>
        </w:rPr>
        <w:t>目厂址位于</w:t>
      </w:r>
      <w:r w:rsidRPr="00653725">
        <w:rPr>
          <w:sz w:val="24"/>
        </w:rPr>
        <w:t>孟州市产业集聚区阳光路以东，淮河路以北</w:t>
      </w:r>
      <w:r w:rsidRPr="00653725">
        <w:rPr>
          <w:rFonts w:hAnsi="宋体" w:hint="eastAsia"/>
          <w:bCs/>
          <w:sz w:val="24"/>
        </w:rPr>
        <w:t>，</w:t>
      </w:r>
      <w:r w:rsidRPr="00653725">
        <w:rPr>
          <w:rFonts w:hint="eastAsia"/>
          <w:color w:val="000000"/>
          <w:sz w:val="24"/>
        </w:rPr>
        <w:t>根据孟州市产业集聚区管委会出具的证明（见附件四），孟州市金玉米有限责任公司迁建项目所在区域为调整后的生物化工园区，修编后的生物化工园区入驻项目类别包括食品发酵行业，占地为调整后的二类工业用地。且项目</w:t>
      </w:r>
      <w:r w:rsidRPr="00653725">
        <w:rPr>
          <w:rFonts w:hint="eastAsia"/>
          <w:sz w:val="24"/>
        </w:rPr>
        <w:t>周边主要以食品添加剂生产企业为主，项目的产品之一核黄素发酵剂长期专供广济药业孟州有限公司作为原料使用，项目迁建至孟州市集聚区后距离广济药业仅1100m，均位于淮河路北侧，有利于集聚区企业的循环经济发展。且项目为</w:t>
      </w:r>
      <w:r w:rsidRPr="00653725">
        <w:rPr>
          <w:rFonts w:hint="eastAsia"/>
          <w:sz w:val="24"/>
        </w:rPr>
        <w:t>“</w:t>
      </w:r>
      <w:r w:rsidRPr="00653725">
        <w:rPr>
          <w:rFonts w:hint="eastAsia"/>
          <w:sz w:val="24"/>
        </w:rPr>
        <w:t>退城入园</w:t>
      </w:r>
      <w:r w:rsidRPr="00653725">
        <w:rPr>
          <w:rFonts w:hint="eastAsia"/>
          <w:sz w:val="24"/>
        </w:rPr>
        <w:t>”</w:t>
      </w:r>
      <w:r w:rsidRPr="00653725">
        <w:rPr>
          <w:rFonts w:hint="eastAsia"/>
          <w:sz w:val="24"/>
        </w:rPr>
        <w:t>项目，项目建成后通过优化环保措施，优化工艺，和现有工程相比，</w:t>
      </w:r>
      <w:r w:rsidRPr="00653725">
        <w:rPr>
          <w:sz w:val="24"/>
        </w:rPr>
        <w:t>颗粒物、二氧化硫、氮氧化物、汞及其化合物、非甲烷总烃削减量分别为</w:t>
      </w:r>
      <w:r w:rsidRPr="00653725">
        <w:rPr>
          <w:rFonts w:hint="eastAsia"/>
          <w:sz w:val="24"/>
        </w:rPr>
        <w:t>18.8472</w:t>
      </w:r>
      <w:r w:rsidRPr="00653725">
        <w:rPr>
          <w:sz w:val="24"/>
        </w:rPr>
        <w:t>t/a、</w:t>
      </w:r>
      <w:r w:rsidRPr="00653725">
        <w:rPr>
          <w:rFonts w:hint="eastAsia"/>
          <w:sz w:val="24"/>
        </w:rPr>
        <w:t>51.2066</w:t>
      </w:r>
      <w:r w:rsidRPr="00653725">
        <w:rPr>
          <w:sz w:val="24"/>
        </w:rPr>
        <w:t>t/a、</w:t>
      </w:r>
      <w:r w:rsidRPr="00653725">
        <w:rPr>
          <w:rFonts w:hint="eastAsia"/>
          <w:sz w:val="24"/>
        </w:rPr>
        <w:t>3.792</w:t>
      </w:r>
      <w:r w:rsidRPr="00653725">
        <w:rPr>
          <w:sz w:val="24"/>
        </w:rPr>
        <w:t>t/a、0.34*10</w:t>
      </w:r>
      <w:r w:rsidRPr="00653725">
        <w:rPr>
          <w:sz w:val="24"/>
          <w:vertAlign w:val="superscript"/>
        </w:rPr>
        <w:t>-5</w:t>
      </w:r>
      <w:r w:rsidRPr="00653725">
        <w:rPr>
          <w:sz w:val="24"/>
        </w:rPr>
        <w:t>t/a、</w:t>
      </w:r>
      <w:r w:rsidRPr="00653725">
        <w:rPr>
          <w:rFonts w:hint="eastAsia"/>
          <w:sz w:val="24"/>
        </w:rPr>
        <w:t>2.168</w:t>
      </w:r>
      <w:r w:rsidRPr="00653725">
        <w:rPr>
          <w:sz w:val="24"/>
        </w:rPr>
        <w:t>t/a。</w:t>
      </w:r>
    </w:p>
    <w:p w:rsidR="007F6CEA" w:rsidRPr="00653725" w:rsidP="007F6CEA">
      <w:pPr>
        <w:adjustRightInd w:val="0"/>
        <w:snapToGrid w:val="0"/>
        <w:spacing w:line="500" w:lineRule="exact"/>
        <w:ind w:firstLine="480" w:firstLineChars="200"/>
        <w:rPr>
          <w:rFonts w:hAnsi="宋体"/>
          <w:sz w:val="24"/>
        </w:rPr>
      </w:pPr>
      <w:r w:rsidRPr="00653725">
        <w:rPr>
          <w:rFonts w:hint="eastAsia"/>
          <w:color w:val="000000"/>
          <w:sz w:val="24"/>
        </w:rPr>
        <w:t>项目不属于产业集聚区规定的限制类和禁止类项目，且集聚区管委会已经出具证明同意该项目的入驻，符合园区规划</w:t>
      </w:r>
      <w:r w:rsidRPr="00653725">
        <w:rPr>
          <w:rFonts w:hAnsi="宋体"/>
          <w:sz w:val="24"/>
        </w:rPr>
        <w:t>。</w:t>
      </w:r>
    </w:p>
    <w:p w:rsidR="007F6CEA" w:rsidRPr="00653725" w:rsidP="007F6CEA">
      <w:pPr>
        <w:adjustRightInd w:val="0"/>
        <w:snapToGrid w:val="0"/>
        <w:spacing w:line="500" w:lineRule="exact"/>
        <w:ind w:firstLine="480" w:firstLineChars="200"/>
        <w:rPr>
          <w:rFonts w:hAnsi="宋体" w:hint="eastAsia"/>
          <w:sz w:val="24"/>
        </w:rPr>
      </w:pPr>
      <w:r w:rsidRPr="00653725">
        <w:rPr>
          <w:sz w:val="24"/>
        </w:rPr>
        <w:t>（3）</w:t>
      </w:r>
      <w:r w:rsidRPr="00653725">
        <w:rPr>
          <w:rFonts w:hAnsi="宋体"/>
          <w:sz w:val="24"/>
        </w:rPr>
        <w:t>项目不在</w:t>
      </w:r>
      <w:r w:rsidRPr="00653725">
        <w:rPr>
          <w:rFonts w:hAnsi="宋体" w:hint="eastAsia"/>
          <w:sz w:val="24"/>
        </w:rPr>
        <w:t>集中式饮用水</w:t>
      </w:r>
      <w:r w:rsidRPr="00653725">
        <w:rPr>
          <w:rFonts w:hAnsi="宋体"/>
          <w:sz w:val="24"/>
        </w:rPr>
        <w:t>水源地保护区范围内。</w:t>
      </w:r>
    </w:p>
    <w:p w:rsidR="007F6CEA" w:rsidRPr="00653725" w:rsidP="007F6CEA">
      <w:pPr>
        <w:adjustRightInd w:val="0"/>
        <w:snapToGrid w:val="0"/>
        <w:spacing w:line="500" w:lineRule="exact"/>
        <w:ind w:firstLine="480" w:firstLineChars="200"/>
        <w:rPr>
          <w:sz w:val="24"/>
        </w:rPr>
      </w:pPr>
      <w:r w:rsidRPr="00653725">
        <w:rPr>
          <w:sz w:val="24"/>
        </w:rPr>
        <w:t>（4）污染物达标排放情况：</w:t>
      </w:r>
    </w:p>
    <w:p w:rsidR="007F6CEA" w:rsidRPr="00653725" w:rsidP="007F6CEA">
      <w:pPr>
        <w:spacing w:line="500" w:lineRule="exact"/>
        <w:ind w:firstLine="480" w:firstLineChars="200"/>
        <w:rPr>
          <w:sz w:val="24"/>
        </w:rPr>
      </w:pPr>
      <w:r w:rsidRPr="00653725">
        <w:rPr>
          <w:sz w:val="24"/>
        </w:rPr>
        <w:t>a、废气</w:t>
      </w:r>
    </w:p>
    <w:p w:rsidR="007F6CEA" w:rsidRPr="00653725" w:rsidP="007F6CEA">
      <w:pPr>
        <w:spacing w:line="500" w:lineRule="exact"/>
        <w:ind w:firstLine="480" w:firstLineChars="200"/>
        <w:jc w:val="left"/>
        <w:rPr>
          <w:rFonts w:hAnsi="宋体" w:hint="eastAsia"/>
          <w:sz w:val="24"/>
        </w:rPr>
      </w:pPr>
      <w:r w:rsidRPr="00653725">
        <w:rPr>
          <w:rFonts w:hAnsi="宋体" w:hint="eastAsia"/>
          <w:sz w:val="24"/>
        </w:rPr>
        <w:t>玉米净化废气采用脉冲式袋式除尘器除尘后颗粒物能够满足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sz w:val="24"/>
        </w:rPr>
        <w:t>。</w:t>
      </w:r>
    </w:p>
    <w:p w:rsidR="007F6CEA" w:rsidRPr="00653725" w:rsidP="007F6CEA">
      <w:pPr>
        <w:spacing w:line="500" w:lineRule="exact"/>
        <w:ind w:firstLine="480" w:firstLineChars="200"/>
        <w:jc w:val="left"/>
        <w:rPr>
          <w:rFonts w:hAnsi="宋体" w:hint="eastAsia"/>
          <w:sz w:val="24"/>
        </w:rPr>
      </w:pPr>
      <w:r w:rsidRPr="00653725">
        <w:rPr>
          <w:rFonts w:hAnsi="宋体" w:hint="eastAsia"/>
          <w:sz w:val="24"/>
        </w:rPr>
        <w:t>二氧化硫吸收尾气经两级碱液喷淋处理后二氧化硫</w:t>
      </w:r>
      <w:r w:rsidRPr="00653725">
        <w:rPr>
          <w:rFonts w:hAnsi="宋体"/>
          <w:sz w:val="24"/>
        </w:rPr>
        <w:t>排放情况</w:t>
      </w:r>
      <w:r w:rsidRPr="00653725">
        <w:rPr>
          <w:rFonts w:hAnsi="宋体" w:hint="eastAsia"/>
          <w:sz w:val="24"/>
        </w:rPr>
        <w:t>能够满足</w:t>
      </w:r>
      <w:r w:rsidRPr="00653725">
        <w:rPr>
          <w:rFonts w:hAnsi="宋体"/>
          <w:sz w:val="24"/>
        </w:rPr>
        <w:t>《</w:t>
      </w:r>
      <w:r w:rsidRPr="00653725">
        <w:rPr>
          <w:rFonts w:hAnsi="宋体" w:hint="eastAsia"/>
          <w:sz w:val="24"/>
        </w:rPr>
        <w:t>河南省工业窑炉大气污染物排放标准</w:t>
      </w:r>
      <w:r w:rsidRPr="00653725">
        <w:rPr>
          <w:rFonts w:hAnsi="宋体"/>
          <w:sz w:val="24"/>
        </w:rPr>
        <w:t>》（</w:t>
      </w:r>
      <w:r w:rsidRPr="00653725">
        <w:rPr>
          <w:rFonts w:hAnsi="宋体" w:hint="eastAsia"/>
          <w:sz w:val="24"/>
        </w:rPr>
        <w:t>DB41/1066-2020</w:t>
      </w:r>
      <w:r w:rsidRPr="00653725">
        <w:rPr>
          <w:rFonts w:hAnsi="宋体"/>
          <w:sz w:val="24"/>
        </w:rPr>
        <w:t>）相关标准要求</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sz w:val="24"/>
        </w:rPr>
        <w:t>。</w:t>
      </w:r>
    </w:p>
    <w:p w:rsidR="007F6CEA" w:rsidRPr="00653725" w:rsidP="007F6CEA">
      <w:pPr>
        <w:spacing w:line="500" w:lineRule="exact"/>
        <w:ind w:firstLine="480" w:firstLineChars="200"/>
        <w:rPr>
          <w:rFonts w:hAnsi="宋体" w:hint="eastAsia"/>
          <w:sz w:val="24"/>
        </w:rPr>
      </w:pPr>
      <w:r w:rsidRPr="00653725">
        <w:rPr>
          <w:rFonts w:hAnsi="宋体" w:hint="eastAsia"/>
          <w:sz w:val="24"/>
        </w:rPr>
        <w:t>废热利用废气经一级碱液喷淋+除雾器+干式过滤器+活性炭吸附装置处理后颗粒物和二氧化硫排放情况能够满足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b/>
          <w:bCs/>
          <w:sz w:val="24"/>
        </w:rPr>
        <w:t>；</w:t>
      </w:r>
      <w:r w:rsidRPr="00653725">
        <w:rPr>
          <w:rFonts w:hAnsi="宋体" w:hint="eastAsia"/>
          <w:sz w:val="24"/>
        </w:rPr>
        <w:t>非甲烷总烃排放情况能够满足河南省《关于全省开展工业企业挥发性有机物专项治理工作中排放建议值的通知》（豫环攻坚办〔2017〕162号）其他行业80mg/m</w:t>
      </w:r>
      <w:r w:rsidRPr="00653725">
        <w:rPr>
          <w:rFonts w:hAnsi="宋体" w:hint="eastAsia"/>
          <w:sz w:val="24"/>
          <w:vertAlign w:val="superscript"/>
        </w:rPr>
        <w:t>3</w:t>
      </w:r>
      <w:r w:rsidRPr="00653725">
        <w:rPr>
          <w:rFonts w:hAnsi="宋体" w:hint="eastAsia"/>
          <w:sz w:val="24"/>
        </w:rPr>
        <w:t>的限值要求；硫酸雾排放情况能够满足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w:t>
      </w:r>
    </w:p>
    <w:p w:rsidR="007F6CEA" w:rsidRPr="00653725" w:rsidP="007F6CEA">
      <w:pPr>
        <w:spacing w:line="500" w:lineRule="exact"/>
        <w:ind w:firstLine="480" w:firstLineChars="200"/>
        <w:jc w:val="left"/>
        <w:rPr>
          <w:rFonts w:hAnsi="宋体" w:hint="eastAsia"/>
          <w:sz w:val="24"/>
        </w:rPr>
      </w:pPr>
      <w:r w:rsidRPr="00653725">
        <w:rPr>
          <w:rFonts w:hAnsi="宋体" w:hint="eastAsia"/>
          <w:sz w:val="24"/>
        </w:rPr>
        <w:t>玉米加工线其他二氧化硫废气经一级碱液喷淋处理后二氧化硫</w:t>
      </w:r>
      <w:r w:rsidRPr="00653725">
        <w:rPr>
          <w:rFonts w:hAnsi="宋体"/>
          <w:sz w:val="24"/>
        </w:rPr>
        <w:t>排放情况</w:t>
      </w:r>
      <w:r w:rsidRPr="00653725">
        <w:rPr>
          <w:rFonts w:hAnsi="宋体" w:hint="eastAsia"/>
          <w:sz w:val="24"/>
        </w:rPr>
        <w:t>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sz w:val="24"/>
        </w:rPr>
        <w:t>。</w:t>
      </w:r>
    </w:p>
    <w:p w:rsidR="007F6CEA" w:rsidRPr="00653725" w:rsidP="007F6CEA">
      <w:pPr>
        <w:spacing w:line="500" w:lineRule="exact"/>
        <w:ind w:firstLine="480" w:firstLineChars="200"/>
        <w:jc w:val="left"/>
        <w:rPr>
          <w:rFonts w:hAnsi="宋体" w:hint="eastAsia"/>
          <w:sz w:val="24"/>
        </w:rPr>
      </w:pPr>
      <w:r w:rsidRPr="00653725">
        <w:rPr>
          <w:rFonts w:hAnsi="宋体" w:hint="eastAsia"/>
          <w:sz w:val="24"/>
        </w:rPr>
        <w:t>副产品加工产生风冷包装均经旋风+脉冲式袋式除尘器收料，收料后的废气通过一根20m高排气筒排放，颗粒物</w:t>
      </w:r>
      <w:r w:rsidRPr="00653725">
        <w:rPr>
          <w:rFonts w:hAnsi="宋体"/>
          <w:sz w:val="24"/>
        </w:rPr>
        <w:t>排放情况</w:t>
      </w:r>
      <w:r w:rsidRPr="00653725">
        <w:rPr>
          <w:rFonts w:hAnsi="宋体" w:hint="eastAsia"/>
          <w:sz w:val="24"/>
        </w:rPr>
        <w:t>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sz w:val="24"/>
        </w:rPr>
        <w:t>。</w:t>
      </w:r>
    </w:p>
    <w:p w:rsidR="007F6CEA" w:rsidRPr="00653725" w:rsidP="007F6CEA">
      <w:pPr>
        <w:spacing w:line="500" w:lineRule="exact"/>
        <w:ind w:firstLine="480" w:firstLineChars="200"/>
        <w:jc w:val="left"/>
        <w:rPr>
          <w:rFonts w:hAnsi="宋体" w:hint="eastAsia"/>
          <w:sz w:val="24"/>
        </w:rPr>
      </w:pPr>
      <w:r w:rsidRPr="00653725">
        <w:rPr>
          <w:rFonts w:hAnsi="宋体" w:hint="eastAsia"/>
          <w:sz w:val="24"/>
        </w:rPr>
        <w:t>玉米淀粉干燥废气经脉冲式袋式除尘器+一级碱液喷淋处理后颗粒物和二氧化硫排放情况能够满足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sz w:val="24"/>
        </w:rPr>
        <w:t>。</w:t>
      </w:r>
    </w:p>
    <w:p w:rsidR="007F6CEA" w:rsidRPr="00653725" w:rsidP="007F6CEA">
      <w:pPr>
        <w:spacing w:line="500" w:lineRule="exact"/>
        <w:ind w:firstLine="480" w:firstLineChars="200"/>
        <w:jc w:val="left"/>
        <w:rPr>
          <w:rFonts w:hAnsi="宋体" w:hint="eastAsia"/>
          <w:sz w:val="24"/>
        </w:rPr>
      </w:pPr>
      <w:r w:rsidRPr="00653725">
        <w:rPr>
          <w:rFonts w:hAnsi="宋体" w:hint="eastAsia"/>
          <w:sz w:val="24"/>
        </w:rPr>
        <w:t>活性炭上料废气经脉冲式布袋除尘器处理后，颗粒物</w:t>
      </w:r>
      <w:r w:rsidRPr="00653725">
        <w:rPr>
          <w:rFonts w:hAnsi="宋体"/>
          <w:sz w:val="24"/>
        </w:rPr>
        <w:t>排放情况</w:t>
      </w:r>
      <w:r w:rsidRPr="00653725">
        <w:rPr>
          <w:rFonts w:hAnsi="宋体" w:hint="eastAsia"/>
          <w:sz w:val="24"/>
        </w:rPr>
        <w:t>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sz w:val="24"/>
        </w:rPr>
        <w:t>。</w:t>
      </w:r>
    </w:p>
    <w:p w:rsidR="007F6CEA" w:rsidRPr="00653725" w:rsidP="007F6CEA">
      <w:pPr>
        <w:spacing w:line="500" w:lineRule="exact"/>
        <w:ind w:firstLine="480" w:firstLineChars="200"/>
        <w:jc w:val="left"/>
        <w:rPr>
          <w:rFonts w:hAnsi="宋体" w:hint="eastAsia"/>
          <w:sz w:val="24"/>
        </w:rPr>
      </w:pPr>
      <w:r w:rsidRPr="00653725">
        <w:rPr>
          <w:rFonts w:hAnsi="宋体" w:hint="eastAsia"/>
          <w:sz w:val="24"/>
        </w:rPr>
        <w:t>麦芽糊精干燥、风冷包装均经旋风+脉冲式袋式除尘器收料，收料后的废气通过一根20m高排气筒排放，颗粒物</w:t>
      </w:r>
      <w:r w:rsidRPr="00653725">
        <w:rPr>
          <w:rFonts w:hAnsi="宋体"/>
          <w:sz w:val="24"/>
        </w:rPr>
        <w:t>排放情况</w:t>
      </w:r>
      <w:r w:rsidRPr="00653725">
        <w:rPr>
          <w:rFonts w:hAnsi="宋体" w:hint="eastAsia"/>
          <w:sz w:val="24"/>
        </w:rPr>
        <w:t>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sz w:val="24"/>
        </w:rPr>
        <w:t>。</w:t>
      </w:r>
    </w:p>
    <w:p w:rsidR="007F6CEA" w:rsidRPr="00653725" w:rsidP="007F6CEA">
      <w:pPr>
        <w:spacing w:line="500" w:lineRule="exact"/>
        <w:ind w:firstLine="480" w:firstLineChars="200"/>
        <w:jc w:val="left"/>
        <w:rPr>
          <w:rFonts w:hAnsi="宋体" w:hint="eastAsia"/>
          <w:sz w:val="24"/>
        </w:rPr>
      </w:pPr>
      <w:r w:rsidRPr="00653725">
        <w:rPr>
          <w:rFonts w:hAnsi="宋体" w:hint="eastAsia"/>
          <w:sz w:val="24"/>
        </w:rPr>
        <w:t>核黄素蒸发浓缩废气经一级碱液喷淋+除雾器+活性炭吸附装置处理后二氧化硫排放情况能够满足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和</w:t>
      </w:r>
      <w:r w:rsidRPr="00653725">
        <w:rPr>
          <w:rFonts w:hAnsi="宋体"/>
          <w:sz w:val="24"/>
        </w:rPr>
        <w:t>《焦作市污染防治攻坚战领导小组办公室关于印发焦作市2020年大气污染防治攻坚战工作方案的通知》（焦环攻坚办[2020]18号）的相关要求</w:t>
      </w:r>
      <w:r w:rsidRPr="00653725">
        <w:rPr>
          <w:rFonts w:hAnsi="宋体" w:hint="eastAsia"/>
          <w:b/>
          <w:bCs/>
          <w:sz w:val="24"/>
        </w:rPr>
        <w:t>；</w:t>
      </w:r>
      <w:r w:rsidRPr="00653725">
        <w:rPr>
          <w:rFonts w:hAnsi="宋体" w:hint="eastAsia"/>
          <w:sz w:val="24"/>
        </w:rPr>
        <w:t>非甲烷总烃排放情况能够满足河南省《关于全省开展工业企业挥发性有机物专项治理工作中排放建议值的通知》（豫环攻坚办〔2017〕162号）其他行业80mg/m</w:t>
      </w:r>
      <w:r w:rsidRPr="00653725">
        <w:rPr>
          <w:rFonts w:hAnsi="宋体" w:hint="eastAsia"/>
          <w:sz w:val="24"/>
          <w:vertAlign w:val="superscript"/>
        </w:rPr>
        <w:t>3</w:t>
      </w:r>
      <w:r w:rsidRPr="00653725">
        <w:rPr>
          <w:rFonts w:hAnsi="宋体" w:hint="eastAsia"/>
          <w:sz w:val="24"/>
        </w:rPr>
        <w:t>的限值要求；硫酸雾排放情况能够满足</w:t>
      </w:r>
      <w:r w:rsidRPr="00653725">
        <w:rPr>
          <w:rFonts w:hAnsi="宋体"/>
          <w:sz w:val="24"/>
        </w:rPr>
        <w:t>《大气污染综合排放标准》（</w:t>
      </w:r>
      <w:r w:rsidRPr="00653725">
        <w:rPr>
          <w:sz w:val="24"/>
        </w:rPr>
        <w:t>GB16297-1996</w:t>
      </w:r>
      <w:r w:rsidRPr="00653725">
        <w:rPr>
          <w:rFonts w:hAnsi="宋体"/>
          <w:sz w:val="24"/>
        </w:rPr>
        <w:t>）表</w:t>
      </w:r>
      <w:r w:rsidRPr="00653725">
        <w:rPr>
          <w:sz w:val="24"/>
        </w:rPr>
        <w:t>2</w:t>
      </w:r>
      <w:r w:rsidRPr="00653725">
        <w:rPr>
          <w:rFonts w:hAnsi="宋体"/>
          <w:sz w:val="24"/>
        </w:rPr>
        <w:t>二级</w:t>
      </w:r>
      <w:r w:rsidRPr="00653725">
        <w:rPr>
          <w:rFonts w:hAnsi="宋体" w:hint="eastAsia"/>
          <w:sz w:val="24"/>
        </w:rPr>
        <w:t>。</w:t>
      </w:r>
    </w:p>
    <w:p w:rsidR="007F6CEA" w:rsidRPr="00653725" w:rsidP="007F6CEA">
      <w:pPr>
        <w:spacing w:line="500" w:lineRule="exact"/>
        <w:ind w:firstLine="470" w:firstLineChars="196"/>
        <w:rPr>
          <w:rFonts w:hAnsi="宋体" w:hint="eastAsia"/>
          <w:b/>
          <w:sz w:val="24"/>
        </w:rPr>
      </w:pPr>
      <w:r w:rsidRPr="00653725">
        <w:rPr>
          <w:rFonts w:hAnsi="宋体" w:hint="eastAsia"/>
          <w:sz w:val="24"/>
        </w:rPr>
        <w:t>燃煤锅炉废气采用</w:t>
      </w:r>
      <w:r w:rsidRPr="00653725">
        <w:rPr>
          <w:bCs/>
          <w:sz w:val="24"/>
        </w:rPr>
        <w:t>SNCR+电袋除尘器+双碱法脱硫</w:t>
      </w:r>
      <w:r w:rsidRPr="00653725">
        <w:rPr>
          <w:rFonts w:hint="eastAsia"/>
          <w:bCs/>
          <w:sz w:val="24"/>
        </w:rPr>
        <w:t>处理后</w:t>
      </w:r>
      <w:r w:rsidRPr="00653725">
        <w:rPr>
          <w:rFonts w:hAnsi="宋体" w:hint="eastAsia"/>
          <w:sz w:val="24"/>
        </w:rPr>
        <w:t>，</w:t>
      </w:r>
      <w:r w:rsidRPr="00653725">
        <w:rPr>
          <w:rFonts w:hint="eastAsia"/>
          <w:sz w:val="24"/>
        </w:rPr>
        <w:t>颗粒物、二氧化硫、氮氧化物排放情况</w:t>
      </w:r>
      <w:r w:rsidRPr="00653725">
        <w:rPr>
          <w:rFonts w:hAnsi="宋体"/>
          <w:sz w:val="24"/>
        </w:rPr>
        <w:t>均能满足</w:t>
      </w:r>
      <w:r w:rsidRPr="00653725">
        <w:rPr>
          <w:rFonts w:hAnsi="宋体" w:hint="eastAsia"/>
          <w:sz w:val="24"/>
        </w:rPr>
        <w:t>《火电厂大气污染物排放标准》（GB13223-2011）表1标准要求</w:t>
      </w:r>
      <w:r w:rsidRPr="00653725">
        <w:rPr>
          <w:sz w:val="24"/>
        </w:rPr>
        <w:t>及</w:t>
      </w:r>
      <w:r w:rsidRPr="00653725">
        <w:rPr>
          <w:rFonts w:hAnsi="宋体"/>
          <w:sz w:val="24"/>
        </w:rPr>
        <w:t>《焦作市污染防治攻坚战领导小组办公室关于印发焦作市2020年大气污染防治攻坚战工作方案的通知》（焦环攻坚办[2020]18号）</w:t>
      </w:r>
      <w:r w:rsidRPr="00653725">
        <w:rPr>
          <w:rFonts w:hAnsi="宋体" w:hint="eastAsia"/>
          <w:sz w:val="24"/>
        </w:rPr>
        <w:t>的相关要求</w:t>
      </w:r>
      <w:r w:rsidRPr="00653725">
        <w:rPr>
          <w:rFonts w:hint="eastAsia"/>
          <w:sz w:val="24"/>
        </w:rPr>
        <w:t>；汞及其化合物和林格曼黑度</w:t>
      </w:r>
      <w:r w:rsidRPr="00653725">
        <w:rPr>
          <w:rFonts w:hAnsi="宋体"/>
          <w:sz w:val="24"/>
        </w:rPr>
        <w:t>能满足</w:t>
      </w:r>
      <w:r w:rsidRPr="00653725">
        <w:rPr>
          <w:rFonts w:hAnsi="宋体" w:hint="eastAsia"/>
          <w:sz w:val="24"/>
        </w:rPr>
        <w:t>《火电厂大气污染物排放标准》（GB13223-2011）表1标准要求；氨排放浓度能够满足</w:t>
      </w:r>
      <w:r w:rsidRPr="00653725">
        <w:rPr>
          <w:rFonts w:hAnsi="宋体"/>
          <w:sz w:val="24"/>
        </w:rPr>
        <w:t>《焦作市污染防治攻坚战领导小组办公室关于印发焦作市2020年大气污染防治攻坚战工作方案的通知》（焦环攻坚办[2020]18号）</w:t>
      </w:r>
      <w:r w:rsidRPr="00653725">
        <w:rPr>
          <w:rFonts w:hAnsi="宋体" w:hint="eastAsia"/>
          <w:sz w:val="24"/>
        </w:rPr>
        <w:t>的相关要求。</w:t>
      </w:r>
    </w:p>
    <w:p w:rsidR="007F6CEA" w:rsidRPr="00653725" w:rsidP="007F6CEA">
      <w:pPr>
        <w:adjustRightInd w:val="0"/>
        <w:snapToGrid w:val="0"/>
        <w:spacing w:line="520" w:lineRule="exact"/>
        <w:ind w:firstLine="480" w:firstLineChars="200"/>
        <w:rPr>
          <w:sz w:val="24"/>
        </w:rPr>
      </w:pPr>
      <w:r w:rsidRPr="00653725">
        <w:rPr>
          <w:rFonts w:hint="eastAsia"/>
          <w:bCs/>
          <w:sz w:val="24"/>
        </w:rPr>
        <w:t>根据预测，项目无组织颗粒物、二氧化硫、非甲烷总烃、硫酸雾、氨、氯化氢、硫化氢</w:t>
      </w:r>
      <w:r w:rsidRPr="00653725">
        <w:rPr>
          <w:sz w:val="24"/>
        </w:rPr>
        <w:t>厂界浓度均能够满足相关标准要求。</w:t>
      </w:r>
    </w:p>
    <w:p w:rsidR="007F6CEA" w:rsidRPr="00653725" w:rsidP="007F6CEA">
      <w:pPr>
        <w:adjustRightInd w:val="0"/>
        <w:snapToGrid w:val="0"/>
        <w:spacing w:line="500" w:lineRule="exact"/>
        <w:ind w:firstLine="600" w:firstLineChars="250"/>
        <w:rPr>
          <w:bCs/>
          <w:color w:val="000000"/>
          <w:sz w:val="24"/>
        </w:rPr>
      </w:pPr>
      <w:r w:rsidRPr="00653725">
        <w:rPr>
          <w:rFonts w:hint="eastAsia"/>
          <w:sz w:val="24"/>
        </w:rPr>
        <w:t>项目大气卫生防护距离</w:t>
      </w:r>
      <w:r w:rsidRPr="00653725">
        <w:rPr>
          <w:sz w:val="24"/>
        </w:rPr>
        <w:t>确定为</w:t>
      </w:r>
      <w:r w:rsidRPr="00653725">
        <w:rPr>
          <w:bCs/>
          <w:color w:val="000000"/>
          <w:sz w:val="24"/>
        </w:rPr>
        <w:t>北厂界外</w:t>
      </w:r>
      <w:r w:rsidRPr="00653725">
        <w:rPr>
          <w:rFonts w:hint="eastAsia"/>
          <w:bCs/>
          <w:color w:val="000000"/>
          <w:sz w:val="24"/>
        </w:rPr>
        <w:t>8</w:t>
      </w:r>
      <w:r w:rsidRPr="00653725">
        <w:rPr>
          <w:rFonts w:hint="eastAsia"/>
          <w:bCs/>
          <w:color w:val="000000"/>
          <w:sz w:val="24"/>
        </w:rPr>
        <w:t>0</w:t>
      </w:r>
      <w:r w:rsidRPr="00653725">
        <w:rPr>
          <w:bCs/>
          <w:color w:val="000000"/>
          <w:sz w:val="24"/>
        </w:rPr>
        <w:t>m，</w:t>
      </w:r>
      <w:r w:rsidRPr="00653725">
        <w:rPr>
          <w:rFonts w:hint="eastAsia"/>
          <w:bCs/>
          <w:color w:val="000000"/>
          <w:sz w:val="24"/>
        </w:rPr>
        <w:t>东</w:t>
      </w:r>
      <w:r w:rsidRPr="00653725">
        <w:rPr>
          <w:bCs/>
          <w:color w:val="000000"/>
          <w:sz w:val="24"/>
        </w:rPr>
        <w:t>厂界外</w:t>
      </w:r>
      <w:r w:rsidRPr="00653725">
        <w:rPr>
          <w:rFonts w:hint="eastAsia"/>
          <w:bCs/>
          <w:color w:val="000000"/>
          <w:sz w:val="24"/>
        </w:rPr>
        <w:t>80</w:t>
      </w:r>
      <w:r w:rsidRPr="00653725">
        <w:rPr>
          <w:bCs/>
          <w:color w:val="000000"/>
          <w:sz w:val="24"/>
        </w:rPr>
        <w:t>m，</w:t>
      </w:r>
      <w:r w:rsidRPr="00653725">
        <w:rPr>
          <w:rFonts w:hint="eastAsia"/>
          <w:bCs/>
          <w:color w:val="000000"/>
          <w:sz w:val="24"/>
        </w:rPr>
        <w:t>西</w:t>
      </w:r>
      <w:r w:rsidRPr="00653725">
        <w:rPr>
          <w:bCs/>
          <w:color w:val="000000"/>
          <w:sz w:val="24"/>
        </w:rPr>
        <w:t>厂界外</w:t>
      </w:r>
      <w:r w:rsidRPr="00653725">
        <w:rPr>
          <w:rFonts w:hint="eastAsia"/>
          <w:bCs/>
          <w:color w:val="000000"/>
          <w:sz w:val="24"/>
        </w:rPr>
        <w:t>80</w:t>
      </w:r>
      <w:r w:rsidRPr="00653725">
        <w:rPr>
          <w:bCs/>
          <w:color w:val="000000"/>
          <w:sz w:val="24"/>
        </w:rPr>
        <w:t>m，</w:t>
      </w:r>
      <w:r w:rsidRPr="00653725">
        <w:rPr>
          <w:sz w:val="24"/>
        </w:rPr>
        <w:t>经现</w:t>
      </w:r>
      <w:r w:rsidRPr="00653725">
        <w:rPr>
          <w:rFonts w:hAnsi="宋体"/>
          <w:sz w:val="24"/>
        </w:rPr>
        <w:t>场勘查，</w:t>
      </w:r>
      <w:r w:rsidRPr="00653725">
        <w:rPr>
          <w:sz w:val="24"/>
        </w:rPr>
        <w:t>工程设定的大气环境防护区域内不存在环境敏感点。综上所述，项目建设对周围大气环境影响可接受。</w:t>
      </w:r>
    </w:p>
    <w:p w:rsidR="007F6CEA" w:rsidRPr="00653725" w:rsidP="007F6CEA">
      <w:pPr>
        <w:spacing w:line="500" w:lineRule="exact"/>
        <w:ind w:firstLine="480" w:firstLineChars="200"/>
        <w:rPr>
          <w:sz w:val="24"/>
        </w:rPr>
      </w:pPr>
      <w:r w:rsidRPr="00653725">
        <w:rPr>
          <w:sz w:val="24"/>
        </w:rPr>
        <w:t>b、废水</w:t>
      </w:r>
    </w:p>
    <w:p w:rsidR="007F6CEA" w:rsidRPr="00653725" w:rsidP="007F6CEA">
      <w:pPr>
        <w:spacing w:line="480" w:lineRule="exact"/>
        <w:ind w:firstLine="480"/>
        <w:rPr>
          <w:bCs/>
          <w:sz w:val="24"/>
        </w:rPr>
      </w:pPr>
      <w:r w:rsidRPr="00653725">
        <w:rPr>
          <w:rFonts w:hint="eastAsia"/>
          <w:bCs/>
          <w:sz w:val="24"/>
        </w:rPr>
        <w:t>迁建</w:t>
      </w:r>
      <w:r w:rsidRPr="00653725">
        <w:rPr>
          <w:bCs/>
          <w:sz w:val="24"/>
        </w:rPr>
        <w:t>工程完成后废水量减排</w:t>
      </w:r>
      <w:r w:rsidRPr="00653725">
        <w:rPr>
          <w:rFonts w:hint="eastAsia"/>
          <w:bCs/>
          <w:sz w:val="24"/>
        </w:rPr>
        <w:t>97.79</w:t>
      </w:r>
      <w:r w:rsidRPr="00653725">
        <w:rPr>
          <w:bCs/>
          <w:sz w:val="24"/>
        </w:rPr>
        <w:t>m</w:t>
      </w:r>
      <w:r w:rsidRPr="00653725">
        <w:rPr>
          <w:bCs/>
          <w:sz w:val="24"/>
          <w:vertAlign w:val="superscript"/>
        </w:rPr>
        <w:t>3</w:t>
      </w:r>
      <w:r w:rsidRPr="00653725">
        <w:rPr>
          <w:bCs/>
          <w:sz w:val="24"/>
        </w:rPr>
        <w:t>/d，</w:t>
      </w:r>
      <w:r w:rsidRPr="00653725">
        <w:rPr>
          <w:rFonts w:hAnsi="宋体"/>
          <w:sz w:val="24"/>
        </w:rPr>
        <w:t>总排口外排废水</w:t>
      </w:r>
      <w:r w:rsidRPr="00653725">
        <w:rPr>
          <w:rFonts w:hAnsi="宋体" w:hint="eastAsia"/>
          <w:sz w:val="24"/>
        </w:rPr>
        <w:t>各污染物</w:t>
      </w:r>
      <w:r w:rsidRPr="00653725">
        <w:rPr>
          <w:rFonts w:hAnsi="宋体"/>
          <w:sz w:val="24"/>
        </w:rPr>
        <w:t>均能满足《</w:t>
      </w:r>
      <w:r w:rsidRPr="00653725">
        <w:rPr>
          <w:rFonts w:hAnsi="宋体" w:hint="eastAsia"/>
          <w:sz w:val="24"/>
        </w:rPr>
        <w:t>淀粉工业水污染物排放标准</w:t>
      </w:r>
      <w:r w:rsidRPr="00653725">
        <w:rPr>
          <w:rFonts w:hAnsi="宋体"/>
          <w:sz w:val="24"/>
        </w:rPr>
        <w:t>》</w:t>
      </w:r>
      <w:r w:rsidRPr="00653725">
        <w:rPr>
          <w:rFonts w:hAnsi="宋体" w:hint="eastAsia"/>
          <w:sz w:val="24"/>
        </w:rPr>
        <w:t>(G</w:t>
      </w:r>
      <w:r w:rsidRPr="00653725">
        <w:rPr>
          <w:rFonts w:hAnsi="宋体"/>
          <w:sz w:val="24"/>
        </w:rPr>
        <w:t xml:space="preserve">B </w:t>
      </w:r>
      <w:r w:rsidRPr="00653725">
        <w:rPr>
          <w:rFonts w:hAnsi="宋体" w:hint="eastAsia"/>
          <w:sz w:val="24"/>
        </w:rPr>
        <w:t>25461</w:t>
      </w:r>
      <w:r w:rsidRPr="00653725">
        <w:rPr>
          <w:rFonts w:hAnsi="宋体"/>
          <w:sz w:val="24"/>
        </w:rPr>
        <w:t>-201</w:t>
      </w:r>
      <w:r w:rsidRPr="00653725">
        <w:rPr>
          <w:rFonts w:hAnsi="宋体" w:hint="eastAsia"/>
          <w:sz w:val="24"/>
        </w:rPr>
        <w:t>0)</w:t>
      </w:r>
      <w:r w:rsidRPr="00653725">
        <w:rPr>
          <w:rFonts w:hAnsi="宋体"/>
          <w:sz w:val="24"/>
        </w:rPr>
        <w:t>相关</w:t>
      </w:r>
      <w:r w:rsidRPr="00653725">
        <w:rPr>
          <w:rFonts w:hAnsi="宋体" w:hint="eastAsia"/>
          <w:sz w:val="24"/>
        </w:rPr>
        <w:t>间接排放</w:t>
      </w:r>
      <w:r w:rsidRPr="00653725">
        <w:rPr>
          <w:rFonts w:hAnsi="宋体"/>
          <w:sz w:val="24"/>
        </w:rPr>
        <w:t>标准</w:t>
      </w:r>
      <w:r w:rsidRPr="00653725">
        <w:rPr>
          <w:rFonts w:hAnsi="宋体" w:hint="eastAsia"/>
          <w:sz w:val="24"/>
        </w:rPr>
        <w:t>和孟州市第二污水处理厂收水标准的相关</w:t>
      </w:r>
      <w:r w:rsidRPr="00653725">
        <w:rPr>
          <w:rFonts w:hAnsi="宋体"/>
          <w:sz w:val="24"/>
        </w:rPr>
        <w:t>要求。</w:t>
      </w:r>
      <w:r w:rsidRPr="00653725">
        <w:rPr>
          <w:sz w:val="24"/>
        </w:rPr>
        <w:t>外排废水通过工业园区污水管网排到</w:t>
      </w:r>
      <w:r w:rsidRPr="00653725">
        <w:rPr>
          <w:rFonts w:hint="eastAsia"/>
          <w:sz w:val="24"/>
        </w:rPr>
        <w:t>孟州市第二污水处理厂</w:t>
      </w:r>
      <w:r w:rsidRPr="00653725">
        <w:rPr>
          <w:sz w:val="24"/>
        </w:rPr>
        <w:t>进一步处理</w:t>
      </w:r>
      <w:r w:rsidRPr="00653725">
        <w:rPr>
          <w:bCs/>
          <w:sz w:val="24"/>
        </w:rPr>
        <w:t>后排至</w:t>
      </w:r>
      <w:r w:rsidRPr="00653725">
        <w:rPr>
          <w:rFonts w:hint="eastAsia"/>
          <w:bCs/>
          <w:sz w:val="24"/>
        </w:rPr>
        <w:t>滩区涝河</w:t>
      </w:r>
      <w:r w:rsidRPr="00653725">
        <w:rPr>
          <w:bCs/>
          <w:sz w:val="24"/>
        </w:rPr>
        <w:t>。</w:t>
      </w:r>
    </w:p>
    <w:p w:rsidR="007F6CEA" w:rsidRPr="00653725" w:rsidP="007F6CEA">
      <w:pPr>
        <w:adjustRightInd w:val="0"/>
        <w:snapToGrid w:val="0"/>
        <w:spacing w:line="500" w:lineRule="exact"/>
        <w:ind w:firstLine="480"/>
        <w:rPr>
          <w:sz w:val="24"/>
        </w:rPr>
      </w:pPr>
      <w:r w:rsidRPr="00653725">
        <w:rPr>
          <w:sz w:val="24"/>
        </w:rPr>
        <w:t>c、固废</w:t>
      </w:r>
    </w:p>
    <w:p w:rsidR="007F6CEA" w:rsidRPr="00653725" w:rsidP="007F6CEA">
      <w:pPr>
        <w:spacing w:line="500" w:lineRule="exact"/>
        <w:ind w:firstLine="480" w:firstLineChars="200"/>
        <w:rPr>
          <w:sz w:val="24"/>
        </w:rPr>
      </w:pPr>
      <w:r w:rsidRPr="00653725">
        <w:rPr>
          <w:rFonts w:hint="eastAsia"/>
          <w:sz w:val="24"/>
        </w:rPr>
        <w:t>项目</w:t>
      </w:r>
      <w:r w:rsidRPr="00653725">
        <w:rPr>
          <w:sz w:val="24"/>
        </w:rPr>
        <w:t>固废主要</w:t>
      </w:r>
      <w:r w:rsidRPr="00653725">
        <w:rPr>
          <w:rFonts w:hint="eastAsia"/>
          <w:sz w:val="24"/>
        </w:rPr>
        <w:t>为玉米净化杂质、污水处理站污泥、除砂砂粒、过滤产生的玉米纤维、板框压滤糖渣、脱色压滤滤渣、炉渣、硫酸钙、粉煤灰、石英砂、反渗透膜、燃硫炉渣、离子交换树脂、润滑油、液压油、废油桶、废活性炭等</w:t>
      </w:r>
      <w:r w:rsidRPr="00653725">
        <w:rPr>
          <w:sz w:val="24"/>
        </w:rPr>
        <w:t>。其中，</w:t>
      </w:r>
      <w:r w:rsidRPr="00653725">
        <w:rPr>
          <w:rFonts w:hint="eastAsia"/>
          <w:sz w:val="24"/>
        </w:rPr>
        <w:t>燃硫炉渣、润滑油、液压油、废油桶和废活性炭等均</w:t>
      </w:r>
      <w:r w:rsidRPr="00653725">
        <w:rPr>
          <w:sz w:val="24"/>
        </w:rPr>
        <w:t>属于危险废物</w:t>
      </w:r>
      <w:r w:rsidRPr="00653725">
        <w:rPr>
          <w:rFonts w:hint="eastAsia"/>
          <w:sz w:val="24"/>
        </w:rPr>
        <w:t>；其余为一般固废。一般固废均能做到合理处置或综合利用；危险废物</w:t>
      </w:r>
      <w:r w:rsidRPr="00653725">
        <w:rPr>
          <w:sz w:val="24"/>
        </w:rPr>
        <w:t>由有危废处理资质的单位拉走安全处置。</w:t>
      </w:r>
    </w:p>
    <w:p w:rsidR="007F6CEA" w:rsidRPr="00653725" w:rsidP="007F6CEA">
      <w:pPr>
        <w:spacing w:line="500" w:lineRule="exact"/>
        <w:ind w:firstLine="480" w:firstLineChars="200"/>
        <w:rPr>
          <w:sz w:val="24"/>
        </w:rPr>
      </w:pPr>
      <w:r w:rsidRPr="00653725">
        <w:rPr>
          <w:sz w:val="24"/>
        </w:rPr>
        <w:t>d、噪声</w:t>
      </w:r>
    </w:p>
    <w:p w:rsidR="007F6CEA" w:rsidRPr="00653725" w:rsidP="007F6CEA">
      <w:pPr>
        <w:spacing w:line="520" w:lineRule="exact"/>
        <w:ind w:firstLine="480" w:firstLineChars="200"/>
        <w:rPr>
          <w:sz w:val="24"/>
        </w:rPr>
      </w:pPr>
      <w:r w:rsidRPr="00653725">
        <w:rPr>
          <w:rFonts w:hint="eastAsia"/>
          <w:sz w:val="24"/>
        </w:rPr>
        <w:t>项目</w:t>
      </w:r>
      <w:r w:rsidRPr="00653725">
        <w:rPr>
          <w:sz w:val="24"/>
        </w:rPr>
        <w:t>四厂界噪声贡献值能够满足</w:t>
      </w:r>
      <w:r w:rsidRPr="00653725">
        <w:rPr>
          <w:bCs/>
          <w:sz w:val="24"/>
        </w:rPr>
        <w:t>《工业企业厂界环境噪声排放标准》（GB12348-2008）3类标准要求。</w:t>
      </w:r>
    </w:p>
    <w:p w:rsidR="007F6CEA" w:rsidRPr="00653725" w:rsidP="007F6CEA">
      <w:pPr>
        <w:spacing w:line="500" w:lineRule="exact"/>
        <w:ind w:firstLine="480" w:firstLineChars="200"/>
        <w:rPr>
          <w:sz w:val="24"/>
        </w:rPr>
      </w:pPr>
      <w:r w:rsidRPr="00653725">
        <w:rPr>
          <w:sz w:val="24"/>
        </w:rPr>
        <w:t>（5）</w:t>
      </w:r>
      <w:r w:rsidRPr="00653725">
        <w:rPr>
          <w:rFonts w:hint="eastAsia"/>
          <w:sz w:val="24"/>
        </w:rPr>
        <w:t>公众参与调查结果表明，公众均不反对该项目建设</w:t>
      </w:r>
      <w:r w:rsidRPr="00653725">
        <w:rPr>
          <w:sz w:val="24"/>
        </w:rPr>
        <w:t>。</w:t>
      </w:r>
    </w:p>
    <w:p w:rsidR="007F6CEA" w:rsidRPr="00653725" w:rsidP="007F6CEA">
      <w:pPr>
        <w:spacing w:line="500" w:lineRule="exact"/>
        <w:ind w:firstLine="480" w:firstLineChars="200"/>
        <w:rPr>
          <w:sz w:val="24"/>
        </w:rPr>
      </w:pPr>
      <w:r w:rsidRPr="00653725">
        <w:rPr>
          <w:sz w:val="24"/>
        </w:rPr>
        <w:t>（</w:t>
      </w:r>
      <w:r w:rsidRPr="00653725">
        <w:rPr>
          <w:rFonts w:hint="eastAsia"/>
          <w:sz w:val="24"/>
        </w:rPr>
        <w:t>6</w:t>
      </w:r>
      <w:r w:rsidRPr="00653725">
        <w:rPr>
          <w:sz w:val="24"/>
        </w:rPr>
        <w:t>）项目产品竞争力强，市场效益好。从环境、经济、社会效益综合分析，本项目建设可行。</w:t>
      </w:r>
    </w:p>
    <w:p w:rsidR="007F6CEA" w:rsidRPr="00653725" w:rsidP="007F6CEA">
      <w:pPr>
        <w:spacing w:line="500" w:lineRule="exact"/>
        <w:ind w:firstLine="480" w:firstLineChars="200"/>
        <w:rPr>
          <w:sz w:val="24"/>
        </w:rPr>
      </w:pPr>
      <w:r w:rsidRPr="00653725">
        <w:rPr>
          <w:bCs/>
          <w:sz w:val="24"/>
        </w:rPr>
        <w:t>综上所述，在认真落实本评价提出的各项污染防治措施并充分考虑评价建议的基础上，从环保角度而言，该项目建设可行。</w:t>
      </w:r>
    </w:p>
    <w:p w:rsidR="007F6CEA" w:rsidRPr="00653725" w:rsidP="007F6CEA">
      <w:pPr>
        <w:spacing w:line="500" w:lineRule="exact"/>
        <w:rPr>
          <w:b/>
          <w:bCs/>
          <w:sz w:val="24"/>
          <w:u w:val="single"/>
        </w:rPr>
      </w:pPr>
    </w:p>
    <w:p w:rsidR="007F6CEA" w:rsidRPr="00A01FF1">
      <w:pPr>
        <w:spacing w:line="580" w:lineRule="exact"/>
        <w:rPr>
          <w:color w:val="000000"/>
          <w:sz w:val="32"/>
          <w:szCs w:val="32"/>
        </w:rPr>
        <w:sectPr w:rsidSect="007F6CEA">
          <w:headerReference w:type="default" r:id="rId9"/>
          <w:footerReference w:type="even" r:id="rId10"/>
          <w:footerReference w:type="default" r:id="rId11"/>
          <w:pgSz w:w="11906" w:h="16838"/>
          <w:pgMar w:top="1701" w:right="1701" w:bottom="1701" w:left="1701" w:header="1134" w:footer="907" w:gutter="170"/>
          <w:pgNumType w:start="1"/>
          <w:cols w:space="720"/>
          <w:docGrid w:type="linesAndChars" w:linePitch="312" w:charSpace="756"/>
        </w:sectPr>
      </w:pPr>
    </w:p>
    <w:p w:rsidR="007F6CEA" w:rsidRPr="00653725" w:rsidP="007F6CEA">
      <w:pPr>
        <w:spacing w:line="480" w:lineRule="exact"/>
        <w:jc w:val="center"/>
        <w:rPr>
          <w:b/>
          <w:sz w:val="44"/>
          <w:szCs w:val="44"/>
        </w:rPr>
      </w:pPr>
      <w:r w:rsidRPr="00653725">
        <w:rPr>
          <w:b/>
          <w:sz w:val="44"/>
          <w:szCs w:val="44"/>
        </w:rPr>
        <w:t>第一章   总论</w:t>
      </w:r>
    </w:p>
    <w:p w:rsidR="007F6CEA" w:rsidRPr="00653725" w:rsidP="007F6CEA">
      <w:pPr>
        <w:spacing w:line="480" w:lineRule="exact"/>
        <w:rPr>
          <w:b/>
          <w:sz w:val="24"/>
        </w:rPr>
      </w:pPr>
    </w:p>
    <w:p w:rsidR="007F6CEA" w:rsidRPr="00653725" w:rsidP="007F6CEA">
      <w:pPr>
        <w:pStyle w:val="BodyTextIndent"/>
        <w:adjustRightInd w:val="0"/>
        <w:snapToGrid w:val="0"/>
        <w:spacing w:line="520" w:lineRule="exact"/>
        <w:ind w:firstLine="0" w:firstLineChars="0"/>
        <w:outlineLvl w:val="0"/>
        <w:rPr>
          <w:b/>
          <w:sz w:val="24"/>
        </w:rPr>
      </w:pPr>
      <w:r w:rsidRPr="00653725">
        <w:rPr>
          <w:rFonts w:eastAsia="黑体"/>
          <w:b/>
          <w:sz w:val="24"/>
        </w:rPr>
        <w:t>1.1</w:t>
      </w:r>
      <w:r w:rsidRPr="00653725">
        <w:rPr>
          <w:b/>
          <w:sz w:val="24"/>
        </w:rPr>
        <w:t xml:space="preserve"> 编制依据</w:t>
      </w:r>
    </w:p>
    <w:p w:rsidR="007F6CEA" w:rsidRPr="00653725" w:rsidP="007F6CEA">
      <w:pPr>
        <w:adjustRightInd w:val="0"/>
        <w:snapToGrid w:val="0"/>
        <w:spacing w:line="520" w:lineRule="exact"/>
        <w:outlineLvl w:val="0"/>
        <w:rPr>
          <w:rFonts w:eastAsia="楷体_GB2312"/>
          <w:b/>
          <w:sz w:val="24"/>
        </w:rPr>
      </w:pPr>
      <w:r w:rsidRPr="00653725">
        <w:rPr>
          <w:rFonts w:eastAsia="黑体"/>
          <w:b/>
          <w:sz w:val="24"/>
        </w:rPr>
        <w:t xml:space="preserve">1.1.1 </w:t>
      </w:r>
      <w:r w:rsidRPr="00653725">
        <w:rPr>
          <w:b/>
          <w:sz w:val="24"/>
        </w:rPr>
        <w:t>法律法规</w:t>
      </w:r>
    </w:p>
    <w:p w:rsidR="007F6CEA" w:rsidRPr="00653725" w:rsidP="007F6CEA">
      <w:pPr>
        <w:adjustRightInd w:val="0"/>
        <w:snapToGrid w:val="0"/>
        <w:spacing w:line="520" w:lineRule="exact"/>
        <w:ind w:firstLine="470" w:firstLineChars="196"/>
        <w:rPr>
          <w:sz w:val="24"/>
        </w:rPr>
      </w:pPr>
      <w:r w:rsidRPr="00653725">
        <w:rPr>
          <w:sz w:val="24"/>
        </w:rPr>
        <w:t>（1）《中华人民共和国环境保护法》（2015年1月1日）</w:t>
      </w:r>
    </w:p>
    <w:p w:rsidR="007F6CEA" w:rsidRPr="00653725" w:rsidP="007F6CEA">
      <w:pPr>
        <w:adjustRightInd w:val="0"/>
        <w:snapToGrid w:val="0"/>
        <w:spacing w:line="520" w:lineRule="exact"/>
        <w:ind w:firstLine="470" w:firstLineChars="196"/>
        <w:rPr>
          <w:b/>
          <w:sz w:val="24"/>
        </w:rPr>
      </w:pPr>
      <w:r w:rsidRPr="00653725">
        <w:rPr>
          <w:sz w:val="24"/>
        </w:rPr>
        <w:t>（2）《中华人民共和国环境影响评价法》（2018年12月29日）</w:t>
      </w:r>
    </w:p>
    <w:p w:rsidR="007F6CEA" w:rsidRPr="00653725" w:rsidP="007F6CEA">
      <w:pPr>
        <w:adjustRightInd w:val="0"/>
        <w:snapToGrid w:val="0"/>
        <w:spacing w:line="520" w:lineRule="exact"/>
        <w:ind w:firstLine="470" w:firstLineChars="196"/>
        <w:rPr>
          <w:rFonts w:eastAsia="楷体_GB2312"/>
          <w:b/>
          <w:sz w:val="24"/>
        </w:rPr>
      </w:pPr>
      <w:r w:rsidRPr="00653725">
        <w:rPr>
          <w:sz w:val="24"/>
        </w:rPr>
        <w:t>（3）《中华人民共和国大气污染防治法》（2018年10月26日）</w:t>
      </w:r>
    </w:p>
    <w:p w:rsidR="007F6CEA" w:rsidRPr="00653725" w:rsidP="007F6CEA">
      <w:pPr>
        <w:adjustRightInd w:val="0"/>
        <w:snapToGrid w:val="0"/>
        <w:spacing w:line="520" w:lineRule="exact"/>
        <w:ind w:firstLine="480" w:firstLineChars="200"/>
        <w:jc w:val="left"/>
        <w:rPr>
          <w:sz w:val="24"/>
        </w:rPr>
      </w:pPr>
      <w:r w:rsidRPr="00653725">
        <w:rPr>
          <w:sz w:val="24"/>
        </w:rPr>
        <w:t>（4）《中华人民共和国水污染防治法》（2018年1月1日）</w:t>
      </w:r>
    </w:p>
    <w:p w:rsidR="007F6CEA" w:rsidRPr="00653725" w:rsidP="007F6CEA">
      <w:pPr>
        <w:adjustRightInd w:val="0"/>
        <w:snapToGrid w:val="0"/>
        <w:spacing w:line="520" w:lineRule="exact"/>
        <w:ind w:firstLine="480" w:firstLineChars="200"/>
        <w:jc w:val="left"/>
        <w:rPr>
          <w:sz w:val="24"/>
        </w:rPr>
      </w:pPr>
      <w:r w:rsidRPr="00653725">
        <w:rPr>
          <w:sz w:val="24"/>
        </w:rPr>
        <w:t>（5）《中华人民共和国环境噪声污染防治法》（2018年12月29日）</w:t>
      </w:r>
    </w:p>
    <w:p w:rsidR="007F6CEA" w:rsidRPr="00653725" w:rsidP="007F6CEA">
      <w:pPr>
        <w:adjustRightInd w:val="0"/>
        <w:snapToGrid w:val="0"/>
        <w:spacing w:line="520" w:lineRule="exact"/>
        <w:ind w:firstLine="480" w:firstLineChars="200"/>
        <w:jc w:val="left"/>
        <w:rPr>
          <w:spacing w:val="-10"/>
          <w:sz w:val="24"/>
        </w:rPr>
      </w:pPr>
      <w:r w:rsidRPr="00653725">
        <w:rPr>
          <w:sz w:val="24"/>
        </w:rPr>
        <w:t>（6）</w:t>
      </w:r>
      <w:r w:rsidRPr="00653725">
        <w:rPr>
          <w:spacing w:val="-10"/>
          <w:sz w:val="24"/>
        </w:rPr>
        <w:t>《中华人民共和国固体废物污染环境防治法》（2020年9月1日）</w:t>
      </w:r>
    </w:p>
    <w:p w:rsidR="007F6CEA" w:rsidRPr="00653725" w:rsidP="007F6CEA">
      <w:pPr>
        <w:adjustRightInd w:val="0"/>
        <w:snapToGrid w:val="0"/>
        <w:spacing w:line="520" w:lineRule="exact"/>
        <w:ind w:firstLine="480" w:firstLineChars="200"/>
        <w:jc w:val="left"/>
        <w:rPr>
          <w:bCs/>
          <w:sz w:val="24"/>
        </w:rPr>
      </w:pPr>
      <w:r w:rsidRPr="00653725">
        <w:rPr>
          <w:bCs/>
          <w:sz w:val="24"/>
        </w:rPr>
        <w:t>（7）《中华人民共和国土壤污染防治法》（2019年1月1日实施）</w:t>
      </w:r>
    </w:p>
    <w:p w:rsidR="007F6CEA" w:rsidRPr="00653725" w:rsidP="007F6CEA">
      <w:pPr>
        <w:adjustRightInd w:val="0"/>
        <w:snapToGrid w:val="0"/>
        <w:spacing w:line="520" w:lineRule="exact"/>
        <w:ind w:firstLine="480" w:firstLineChars="200"/>
        <w:jc w:val="left"/>
        <w:rPr>
          <w:sz w:val="24"/>
        </w:rPr>
      </w:pPr>
      <w:r w:rsidRPr="00653725">
        <w:rPr>
          <w:sz w:val="24"/>
        </w:rPr>
        <w:t>（8）《中华人民共和国土地管理法》（2004年8月28日）</w:t>
      </w:r>
    </w:p>
    <w:p w:rsidR="007F6CEA" w:rsidRPr="00653725" w:rsidP="007F6CEA">
      <w:pPr>
        <w:adjustRightInd w:val="0"/>
        <w:snapToGrid w:val="0"/>
        <w:spacing w:line="480" w:lineRule="exact"/>
        <w:ind w:firstLine="480" w:firstLineChars="200"/>
        <w:jc w:val="left"/>
        <w:rPr>
          <w:bCs/>
          <w:sz w:val="24"/>
        </w:rPr>
      </w:pPr>
      <w:r w:rsidRPr="00653725">
        <w:rPr>
          <w:bCs/>
          <w:sz w:val="24"/>
        </w:rPr>
        <w:t>（9）《中华人民共和国清洁生产促进法》（2012年7月1日）</w:t>
      </w:r>
    </w:p>
    <w:p w:rsidR="007F6CEA" w:rsidRPr="00653725" w:rsidP="007F6CEA">
      <w:pPr>
        <w:adjustRightInd w:val="0"/>
        <w:snapToGrid w:val="0"/>
        <w:spacing w:line="480" w:lineRule="exact"/>
        <w:ind w:firstLine="480" w:firstLineChars="200"/>
        <w:jc w:val="left"/>
        <w:rPr>
          <w:bCs/>
          <w:sz w:val="24"/>
        </w:rPr>
      </w:pPr>
      <w:r w:rsidRPr="00653725">
        <w:rPr>
          <w:bCs/>
          <w:sz w:val="24"/>
        </w:rPr>
        <w:t>（10）《中华人民共和国循环经济促进法》（2009年1月1日）</w:t>
      </w:r>
    </w:p>
    <w:p w:rsidR="007F6CEA" w:rsidRPr="00653725" w:rsidP="007F6CEA">
      <w:pPr>
        <w:adjustRightInd w:val="0"/>
        <w:snapToGrid w:val="0"/>
        <w:spacing w:line="520" w:lineRule="exact"/>
        <w:ind w:firstLine="480" w:firstLineChars="200"/>
        <w:jc w:val="left"/>
        <w:rPr>
          <w:sz w:val="24"/>
        </w:rPr>
      </w:pPr>
      <w:r w:rsidRPr="00653725">
        <w:rPr>
          <w:sz w:val="24"/>
        </w:rPr>
        <w:t>（11）《建设项目环境保护管理条例》（</w:t>
      </w:r>
      <w:r w:rsidRPr="00653725">
        <w:rPr>
          <w:color w:val="000000"/>
          <w:sz w:val="24"/>
        </w:rPr>
        <w:t>国务院令第682号</w:t>
      </w:r>
      <w:r w:rsidRPr="00653725">
        <w:rPr>
          <w:sz w:val="24"/>
        </w:rPr>
        <w:t>）</w:t>
      </w:r>
    </w:p>
    <w:p w:rsidR="007F6CEA" w:rsidRPr="00653725" w:rsidP="007F6CEA">
      <w:pPr>
        <w:adjustRightInd w:val="0"/>
        <w:snapToGrid w:val="0"/>
        <w:spacing w:line="520" w:lineRule="exact"/>
        <w:ind w:firstLine="480" w:firstLineChars="200"/>
        <w:jc w:val="left"/>
        <w:rPr>
          <w:b/>
          <w:sz w:val="24"/>
          <w:u w:val="single"/>
        </w:rPr>
      </w:pPr>
      <w:r w:rsidRPr="00653725">
        <w:rPr>
          <w:bCs/>
          <w:sz w:val="24"/>
        </w:rPr>
        <w:t>（12）《河南省水污染防治条例》（2019年10月1日实施）</w:t>
      </w:r>
    </w:p>
    <w:p w:rsidR="007F6CEA" w:rsidRPr="00653725" w:rsidP="007F6CEA">
      <w:pPr>
        <w:adjustRightInd w:val="0"/>
        <w:snapToGrid w:val="0"/>
        <w:spacing w:line="520" w:lineRule="exact"/>
        <w:ind w:firstLine="480" w:firstLineChars="200"/>
        <w:jc w:val="left"/>
        <w:rPr>
          <w:sz w:val="24"/>
        </w:rPr>
      </w:pPr>
      <w:r w:rsidRPr="00653725">
        <w:rPr>
          <w:sz w:val="24"/>
        </w:rPr>
        <w:t>（13）《国务院关于落实科学发展观加强环境保护的决定》（国发〔2005〕39号）</w:t>
      </w:r>
    </w:p>
    <w:p w:rsidR="007F6CEA" w:rsidRPr="00653725" w:rsidP="007F6CEA">
      <w:pPr>
        <w:adjustRightInd w:val="0"/>
        <w:snapToGrid w:val="0"/>
        <w:spacing w:line="520" w:lineRule="exact"/>
        <w:ind w:firstLine="480" w:firstLineChars="200"/>
        <w:jc w:val="left"/>
        <w:rPr>
          <w:sz w:val="24"/>
        </w:rPr>
      </w:pPr>
      <w:r w:rsidRPr="00653725">
        <w:rPr>
          <w:sz w:val="24"/>
        </w:rPr>
        <w:t>（14）《国务院关于环境保护若干问题的决定》（国发〔1996〕31号）</w:t>
      </w:r>
    </w:p>
    <w:p w:rsidR="007F6CEA" w:rsidRPr="00653725" w:rsidP="007F6CEA">
      <w:pPr>
        <w:pStyle w:val="242"/>
        <w:spacing w:line="520" w:lineRule="exact"/>
        <w:rPr>
          <w:rFonts w:cs="Times New Roman"/>
        </w:rPr>
      </w:pPr>
      <w:r w:rsidRPr="00653725">
        <w:rPr>
          <w:rFonts w:cs="Times New Roman"/>
        </w:rPr>
        <w:t>（15）《建设项目环境影响评价分类管理名录》（环境保护部令第44号）</w:t>
      </w:r>
    </w:p>
    <w:p w:rsidR="007F6CEA" w:rsidRPr="00653725" w:rsidP="007F6CEA">
      <w:pPr>
        <w:pStyle w:val="242"/>
        <w:spacing w:line="520" w:lineRule="exact"/>
        <w:rPr>
          <w:rFonts w:cs="Times New Roman"/>
        </w:rPr>
      </w:pPr>
      <w:r w:rsidRPr="00653725">
        <w:rPr>
          <w:rFonts w:cs="Times New Roman"/>
          <w:bCs/>
        </w:rPr>
        <w:t>（16）关于修改《建设项目环境影响评价分类管理名录》部分内容的决定</w:t>
      </w:r>
      <w:r w:rsidRPr="00653725">
        <w:rPr>
          <w:rFonts w:cs="Times New Roman"/>
          <w:bCs/>
          <w:szCs w:val="24"/>
        </w:rPr>
        <w:t>（生态环境部令1号）</w:t>
      </w:r>
    </w:p>
    <w:p w:rsidR="007F6CEA" w:rsidRPr="00653725" w:rsidP="007F6CEA">
      <w:pPr>
        <w:adjustRightInd w:val="0"/>
        <w:snapToGrid w:val="0"/>
        <w:spacing w:line="520" w:lineRule="exact"/>
        <w:ind w:firstLine="480" w:firstLineChars="200"/>
        <w:jc w:val="left"/>
        <w:rPr>
          <w:sz w:val="24"/>
        </w:rPr>
      </w:pPr>
      <w:r w:rsidRPr="00653725">
        <w:rPr>
          <w:sz w:val="24"/>
        </w:rPr>
        <w:t>（17）《产业结构调整指导目录》（2019年本）</w:t>
      </w:r>
    </w:p>
    <w:p w:rsidR="007F6CEA" w:rsidRPr="00653725" w:rsidP="007F6CEA">
      <w:pPr>
        <w:adjustRightInd w:val="0"/>
        <w:snapToGrid w:val="0"/>
        <w:spacing w:line="520" w:lineRule="exact"/>
        <w:ind w:firstLine="480" w:firstLineChars="200"/>
        <w:jc w:val="left"/>
        <w:rPr>
          <w:sz w:val="24"/>
        </w:rPr>
      </w:pPr>
      <w:r w:rsidRPr="00653725">
        <w:rPr>
          <w:sz w:val="24"/>
        </w:rPr>
        <w:t>（18）《关于进一步加强环境影响评价管理防范环境风险的通知》（国家环保部环发〔2012〕77号）</w:t>
      </w:r>
    </w:p>
    <w:p w:rsidR="007F6CEA" w:rsidRPr="00653725" w:rsidP="007F6CEA">
      <w:pPr>
        <w:adjustRightInd w:val="0"/>
        <w:snapToGrid w:val="0"/>
        <w:spacing w:line="520" w:lineRule="exact"/>
        <w:ind w:firstLine="480" w:firstLineChars="200"/>
        <w:jc w:val="left"/>
        <w:rPr>
          <w:sz w:val="24"/>
        </w:rPr>
      </w:pPr>
      <w:r w:rsidRPr="00653725">
        <w:rPr>
          <w:sz w:val="24"/>
        </w:rPr>
        <w:t>（19）《关于切实加强风险防范，严格环境影响评价管理的通知》（环发〔2012〕98号）</w:t>
      </w:r>
    </w:p>
    <w:p w:rsidR="007F6CEA" w:rsidRPr="00653725" w:rsidP="007F6CEA">
      <w:pPr>
        <w:adjustRightInd w:val="0"/>
        <w:snapToGrid w:val="0"/>
        <w:spacing w:line="520" w:lineRule="exact"/>
        <w:ind w:firstLine="480" w:firstLineChars="200"/>
        <w:jc w:val="left"/>
        <w:rPr>
          <w:spacing w:val="-8"/>
          <w:sz w:val="24"/>
        </w:rPr>
      </w:pPr>
      <w:r w:rsidRPr="00653725">
        <w:rPr>
          <w:sz w:val="24"/>
        </w:rPr>
        <w:t>（20）《河南省建设项目环境保护条例》（</w:t>
      </w:r>
      <w:r w:rsidRPr="00653725">
        <w:rPr>
          <w:spacing w:val="-8"/>
          <w:sz w:val="24"/>
        </w:rPr>
        <w:t>2016年修订）</w:t>
      </w:r>
    </w:p>
    <w:p w:rsidR="007F6CEA" w:rsidRPr="00653725" w:rsidP="007F6CEA">
      <w:pPr>
        <w:adjustRightInd w:val="0"/>
        <w:snapToGrid w:val="0"/>
        <w:spacing w:line="520" w:lineRule="exact"/>
        <w:ind w:firstLine="480" w:firstLineChars="200"/>
        <w:jc w:val="left"/>
        <w:rPr>
          <w:spacing w:val="-8"/>
          <w:sz w:val="24"/>
        </w:rPr>
      </w:pPr>
      <w:r w:rsidRPr="00653725">
        <w:rPr>
          <w:spacing w:val="-8"/>
          <w:sz w:val="24"/>
        </w:rPr>
        <w:t>（21）《河南省水污染防治条例》（2019年10月1日）</w:t>
      </w:r>
    </w:p>
    <w:p w:rsidR="007F6CEA" w:rsidRPr="00653725" w:rsidP="007F6CEA">
      <w:pPr>
        <w:adjustRightInd w:val="0"/>
        <w:snapToGrid w:val="0"/>
        <w:spacing w:line="520" w:lineRule="exact"/>
        <w:ind w:firstLine="480" w:firstLineChars="200"/>
        <w:jc w:val="left"/>
        <w:rPr>
          <w:sz w:val="24"/>
        </w:rPr>
      </w:pPr>
      <w:r w:rsidRPr="00653725">
        <w:rPr>
          <w:sz w:val="24"/>
        </w:rPr>
        <w:t>（22）《环境影响评价公众参与暂行办法》（2019年1月1日）</w:t>
      </w:r>
    </w:p>
    <w:p w:rsidR="007F6CEA" w:rsidRPr="00653725" w:rsidP="007F6CEA">
      <w:pPr>
        <w:adjustRightInd w:val="0"/>
        <w:snapToGrid w:val="0"/>
        <w:spacing w:line="520" w:lineRule="exact"/>
        <w:ind w:firstLine="480" w:firstLineChars="200"/>
        <w:jc w:val="left"/>
        <w:rPr>
          <w:sz w:val="24"/>
        </w:rPr>
      </w:pPr>
      <w:r w:rsidRPr="00653725">
        <w:rPr>
          <w:sz w:val="24"/>
        </w:rPr>
        <w:t>（23）《河南省环境保护厅办公室关于做好产业集聚区入区项目差别化环境准入工作的通知 》（豫环办[2018]101号）的相关要求</w:t>
      </w:r>
    </w:p>
    <w:p w:rsidR="007F6CEA" w:rsidRPr="00653725" w:rsidP="007F6CEA">
      <w:pPr>
        <w:adjustRightInd w:val="0"/>
        <w:snapToGrid w:val="0"/>
        <w:spacing w:line="520" w:lineRule="exact"/>
        <w:ind w:firstLine="480" w:firstLineChars="200"/>
        <w:jc w:val="left"/>
        <w:rPr>
          <w:sz w:val="24"/>
        </w:rPr>
      </w:pPr>
      <w:r w:rsidRPr="00653725">
        <w:rPr>
          <w:sz w:val="24"/>
        </w:rPr>
        <w:t>（24）《关于印发河南省2020年大气、水、土壤污染防治攻坚战实施方案的通知》（豫环攻坚办</w:t>
      </w:r>
      <w:r w:rsidRPr="00653725">
        <w:rPr>
          <w:bCs/>
          <w:sz w:val="24"/>
        </w:rPr>
        <w:t>〔2020〕</w:t>
      </w:r>
      <w:r w:rsidRPr="00653725">
        <w:rPr>
          <w:sz w:val="24"/>
        </w:rPr>
        <w:t>7号）</w:t>
      </w:r>
    </w:p>
    <w:p w:rsidR="007F6CEA" w:rsidRPr="00653725" w:rsidP="007F6CEA">
      <w:pPr>
        <w:adjustRightInd w:val="0"/>
        <w:snapToGrid w:val="0"/>
        <w:spacing w:line="520" w:lineRule="exact"/>
        <w:ind w:firstLine="480" w:firstLineChars="200"/>
        <w:jc w:val="left"/>
        <w:rPr>
          <w:bCs/>
          <w:sz w:val="24"/>
        </w:rPr>
      </w:pPr>
      <w:r w:rsidRPr="00653725">
        <w:rPr>
          <w:bCs/>
          <w:sz w:val="24"/>
        </w:rPr>
        <w:t>（25）《关于印发焦作市 2020 年大气污染防治攻坚战 工作方案的通知》（焦环攻坚办〔2020〕18号）</w:t>
      </w:r>
    </w:p>
    <w:p w:rsidR="007F6CEA" w:rsidRPr="00653725" w:rsidP="007F6CEA">
      <w:pPr>
        <w:adjustRightInd w:val="0"/>
        <w:snapToGrid w:val="0"/>
        <w:spacing w:line="520" w:lineRule="exact"/>
        <w:outlineLvl w:val="0"/>
        <w:rPr>
          <w:sz w:val="24"/>
        </w:rPr>
      </w:pPr>
      <w:r w:rsidRPr="00653725">
        <w:rPr>
          <w:rFonts w:eastAsia="黑体"/>
          <w:b/>
          <w:sz w:val="24"/>
        </w:rPr>
        <w:t>1.1.</w:t>
      </w:r>
      <w:r w:rsidRPr="00653725">
        <w:rPr>
          <w:rFonts w:eastAsia="黑体"/>
          <w:b/>
          <w:sz w:val="24"/>
        </w:rPr>
        <w:t xml:space="preserve">2 </w:t>
      </w:r>
      <w:r w:rsidRPr="00653725">
        <w:rPr>
          <w:b/>
          <w:sz w:val="24"/>
        </w:rPr>
        <w:t>技术规范</w:t>
      </w:r>
    </w:p>
    <w:p w:rsidR="007F6CEA" w:rsidRPr="00653725" w:rsidP="007F6CEA">
      <w:pPr>
        <w:adjustRightInd w:val="0"/>
        <w:snapToGrid w:val="0"/>
        <w:spacing w:line="520" w:lineRule="exact"/>
        <w:ind w:firstLine="540" w:firstLineChars="225"/>
        <w:rPr>
          <w:sz w:val="24"/>
        </w:rPr>
      </w:pPr>
      <w:r w:rsidRPr="00653725">
        <w:rPr>
          <w:sz w:val="24"/>
        </w:rPr>
        <w:t>（1）《建设项目环境影响评价技术导则 总纲》（HJ2.1-2016）</w:t>
      </w:r>
    </w:p>
    <w:p w:rsidR="007F6CEA" w:rsidRPr="00653725" w:rsidP="007F6CEA">
      <w:pPr>
        <w:adjustRightInd w:val="0"/>
        <w:snapToGrid w:val="0"/>
        <w:spacing w:line="520" w:lineRule="exact"/>
        <w:ind w:firstLine="540" w:firstLineChars="225"/>
        <w:rPr>
          <w:sz w:val="24"/>
        </w:rPr>
      </w:pPr>
      <w:r w:rsidRPr="00653725">
        <w:rPr>
          <w:sz w:val="24"/>
        </w:rPr>
        <w:t>（2）《环境影响评价技术导则 大气环境》（HJ2.2-2018）</w:t>
      </w:r>
    </w:p>
    <w:p w:rsidR="007F6CEA" w:rsidRPr="00653725" w:rsidP="007F6CEA">
      <w:pPr>
        <w:adjustRightInd w:val="0"/>
        <w:snapToGrid w:val="0"/>
        <w:spacing w:line="520" w:lineRule="exact"/>
        <w:ind w:firstLine="540" w:firstLineChars="225"/>
        <w:rPr>
          <w:sz w:val="24"/>
        </w:rPr>
      </w:pPr>
      <w:r w:rsidRPr="00653725">
        <w:rPr>
          <w:sz w:val="24"/>
        </w:rPr>
        <w:t>（3）《环境影响评价技术导则 地表水环境》（HJ2.3-2018）</w:t>
      </w:r>
    </w:p>
    <w:p w:rsidR="007F6CEA" w:rsidRPr="00653725" w:rsidP="007F6CEA">
      <w:pPr>
        <w:adjustRightInd w:val="0"/>
        <w:snapToGrid w:val="0"/>
        <w:spacing w:line="520" w:lineRule="exact"/>
        <w:ind w:firstLine="540" w:firstLineChars="225"/>
        <w:rPr>
          <w:sz w:val="24"/>
        </w:rPr>
      </w:pPr>
      <w:r w:rsidRPr="00653725">
        <w:rPr>
          <w:sz w:val="24"/>
        </w:rPr>
        <w:t>（4）《环境影响评价技术导则 声环境》（HJ2.4-2009）</w:t>
      </w:r>
    </w:p>
    <w:p w:rsidR="007F6CEA" w:rsidRPr="00653725" w:rsidP="007F6CEA">
      <w:pPr>
        <w:adjustRightInd w:val="0"/>
        <w:snapToGrid w:val="0"/>
        <w:spacing w:line="520" w:lineRule="exact"/>
        <w:ind w:firstLine="540" w:firstLineChars="225"/>
        <w:rPr>
          <w:sz w:val="24"/>
        </w:rPr>
      </w:pPr>
      <w:r w:rsidRPr="00653725">
        <w:rPr>
          <w:sz w:val="24"/>
        </w:rPr>
        <w:t>（5）《环境影响评价技术导则 地下水环境》（HJ610-2016）</w:t>
      </w:r>
    </w:p>
    <w:p w:rsidR="007F6CEA" w:rsidRPr="00653725" w:rsidP="007F6CEA">
      <w:pPr>
        <w:adjustRightInd w:val="0"/>
        <w:snapToGrid w:val="0"/>
        <w:spacing w:line="500" w:lineRule="exact"/>
        <w:ind w:firstLine="540" w:firstLineChars="225"/>
        <w:rPr>
          <w:sz w:val="24"/>
        </w:rPr>
      </w:pPr>
      <w:r w:rsidRPr="00653725">
        <w:rPr>
          <w:sz w:val="24"/>
        </w:rPr>
        <w:t>（6）《环境影响评价技术导则 土壤环境（试行）》（HJ964-2018）</w:t>
      </w:r>
    </w:p>
    <w:p w:rsidR="007F6CEA" w:rsidRPr="00653725" w:rsidP="007F6CEA">
      <w:pPr>
        <w:adjustRightInd w:val="0"/>
        <w:snapToGrid w:val="0"/>
        <w:spacing w:line="520" w:lineRule="exact"/>
        <w:ind w:firstLine="540" w:firstLineChars="225"/>
        <w:rPr>
          <w:sz w:val="24"/>
        </w:rPr>
      </w:pPr>
      <w:r w:rsidRPr="00653725">
        <w:rPr>
          <w:sz w:val="24"/>
        </w:rPr>
        <w:t>（7）《建设项目环境风险评价技术导则》（HJ169-2018）</w:t>
      </w:r>
    </w:p>
    <w:p w:rsidR="007F6CEA" w:rsidRPr="00653725" w:rsidP="007F6CEA">
      <w:pPr>
        <w:adjustRightInd w:val="0"/>
        <w:snapToGrid w:val="0"/>
        <w:spacing w:line="520" w:lineRule="exact"/>
        <w:ind w:firstLine="540" w:firstLineChars="225"/>
        <w:jc w:val="left"/>
        <w:rPr>
          <w:sz w:val="24"/>
        </w:rPr>
      </w:pPr>
      <w:r w:rsidRPr="00653725">
        <w:rPr>
          <w:sz w:val="24"/>
        </w:rPr>
        <w:t>（8）《污染源源强核算技术指南 农副食品加工工业—淀粉工业》（HJ996.2-2018）</w:t>
      </w:r>
    </w:p>
    <w:p w:rsidR="007F6CEA" w:rsidRPr="00653725" w:rsidP="007F6CEA">
      <w:pPr>
        <w:adjustRightInd w:val="0"/>
        <w:snapToGrid w:val="0"/>
        <w:spacing w:line="520" w:lineRule="exact"/>
        <w:ind w:firstLine="540" w:firstLineChars="225"/>
        <w:jc w:val="left"/>
        <w:rPr>
          <w:sz w:val="24"/>
        </w:rPr>
      </w:pPr>
      <w:r w:rsidRPr="00653725">
        <w:rPr>
          <w:sz w:val="24"/>
        </w:rPr>
        <w:t>（9）《制定地方大气污染物排放标准的技术方法》（GB/T13201-91）</w:t>
      </w:r>
    </w:p>
    <w:p w:rsidR="007F6CEA" w:rsidRPr="00653725" w:rsidP="007F6CEA">
      <w:pPr>
        <w:adjustRightInd w:val="0"/>
        <w:snapToGrid w:val="0"/>
        <w:spacing w:line="520" w:lineRule="exact"/>
        <w:ind w:firstLine="540" w:firstLineChars="225"/>
        <w:jc w:val="left"/>
        <w:rPr>
          <w:sz w:val="24"/>
        </w:rPr>
      </w:pPr>
      <w:r w:rsidRPr="00653725">
        <w:rPr>
          <w:sz w:val="24"/>
        </w:rPr>
        <w:t>（10）《制定地方水污染物排放标准的技术方法》（GB3839-83）</w:t>
      </w:r>
    </w:p>
    <w:p w:rsidR="007F6CEA" w:rsidRPr="00653725" w:rsidP="007F6CEA">
      <w:pPr>
        <w:adjustRightInd w:val="0"/>
        <w:snapToGrid w:val="0"/>
        <w:spacing w:line="520" w:lineRule="exact"/>
        <w:ind w:firstLine="600" w:firstLineChars="250"/>
        <w:rPr>
          <w:sz w:val="24"/>
        </w:rPr>
      </w:pPr>
      <w:r w:rsidRPr="00653725">
        <w:rPr>
          <w:sz w:val="24"/>
        </w:rPr>
        <w:t>（11）《常用危险化学品贮存通则》（GB15603-1995）</w:t>
      </w:r>
    </w:p>
    <w:p w:rsidR="007F6CEA" w:rsidRPr="00653725" w:rsidP="007F6CEA">
      <w:pPr>
        <w:adjustRightInd w:val="0"/>
        <w:snapToGrid w:val="0"/>
        <w:spacing w:line="520" w:lineRule="exact"/>
        <w:ind w:firstLine="600" w:firstLineChars="250"/>
        <w:rPr>
          <w:sz w:val="24"/>
        </w:rPr>
      </w:pPr>
      <w:r w:rsidRPr="00653725">
        <w:rPr>
          <w:sz w:val="24"/>
        </w:rPr>
        <w:t>（12）《建设项目危险废物环境影响评价指南》（环境保护部公告2017年第43号）</w:t>
      </w:r>
    </w:p>
    <w:p w:rsidR="007F6CEA" w:rsidRPr="00653725" w:rsidP="007F6CEA">
      <w:pPr>
        <w:adjustRightInd w:val="0"/>
        <w:snapToGrid w:val="0"/>
        <w:spacing w:line="520" w:lineRule="exact"/>
        <w:ind w:firstLine="600" w:firstLineChars="250"/>
        <w:rPr>
          <w:sz w:val="24"/>
        </w:rPr>
      </w:pPr>
      <w:r w:rsidRPr="00653725">
        <w:rPr>
          <w:sz w:val="24"/>
        </w:rPr>
        <w:t>（13）《固体废物鉴别标准 通则》（GB34330-2017）</w:t>
      </w:r>
    </w:p>
    <w:p w:rsidR="007F6CEA" w:rsidRPr="00653725" w:rsidP="007F6CEA">
      <w:pPr>
        <w:adjustRightInd w:val="0"/>
        <w:snapToGrid w:val="0"/>
        <w:spacing w:line="520" w:lineRule="exact"/>
        <w:ind w:firstLine="600" w:firstLineChars="250"/>
        <w:rPr>
          <w:sz w:val="24"/>
        </w:rPr>
      </w:pPr>
      <w:r w:rsidRPr="00653725">
        <w:rPr>
          <w:sz w:val="24"/>
        </w:rPr>
        <w:t>（14）《国家危险废物名录》（环境保护部令 第39号）</w:t>
      </w:r>
    </w:p>
    <w:p w:rsidR="007F6CEA" w:rsidRPr="00653725" w:rsidP="007F6CEA">
      <w:pPr>
        <w:adjustRightInd w:val="0"/>
        <w:snapToGrid w:val="0"/>
        <w:spacing w:line="520" w:lineRule="exact"/>
        <w:ind w:firstLine="600" w:firstLineChars="250"/>
        <w:rPr>
          <w:sz w:val="24"/>
        </w:rPr>
      </w:pPr>
      <w:r w:rsidRPr="00653725">
        <w:rPr>
          <w:sz w:val="24"/>
        </w:rPr>
        <w:t>（17）《排污单位自行监测技术指南 农副食品加工业》（HJ 986-2018）</w:t>
      </w:r>
    </w:p>
    <w:p w:rsidR="007F6CEA" w:rsidRPr="00653725" w:rsidP="007F6CEA">
      <w:pPr>
        <w:adjustRightInd w:val="0"/>
        <w:snapToGrid w:val="0"/>
        <w:spacing w:line="520" w:lineRule="exact"/>
        <w:ind w:firstLine="600" w:firstLineChars="250"/>
        <w:rPr>
          <w:bCs/>
          <w:sz w:val="24"/>
        </w:rPr>
      </w:pPr>
      <w:r w:rsidRPr="00653725">
        <w:rPr>
          <w:bCs/>
          <w:sz w:val="24"/>
        </w:rPr>
        <w:t>（18）《排污许可证申请与核发技术规范农副产品加工工业-淀粉产品》（HJ992-2018）</w:t>
      </w:r>
    </w:p>
    <w:p w:rsidR="007F6CEA" w:rsidRPr="00653725" w:rsidP="007F6CEA">
      <w:pPr>
        <w:adjustRightInd w:val="0"/>
        <w:snapToGrid w:val="0"/>
        <w:spacing w:line="520" w:lineRule="exact"/>
        <w:outlineLvl w:val="0"/>
        <w:rPr>
          <w:b/>
          <w:sz w:val="24"/>
        </w:rPr>
      </w:pPr>
      <w:r w:rsidRPr="00653725">
        <w:rPr>
          <w:b/>
          <w:sz w:val="24"/>
        </w:rPr>
        <w:t>1.1.3 其他相关文件</w:t>
      </w:r>
    </w:p>
    <w:p w:rsidR="007F6CEA" w:rsidRPr="00653725" w:rsidP="007F6CEA">
      <w:pPr>
        <w:adjustRightInd w:val="0"/>
        <w:snapToGrid w:val="0"/>
        <w:spacing w:line="520" w:lineRule="exact"/>
        <w:ind w:firstLine="480" w:firstLineChars="200"/>
        <w:rPr>
          <w:bCs/>
          <w:sz w:val="24"/>
        </w:rPr>
      </w:pPr>
      <w:r w:rsidRPr="00653725">
        <w:rPr>
          <w:sz w:val="24"/>
        </w:rPr>
        <w:t>（1）孟州市金玉米有限责任公司迁建项目</w:t>
      </w:r>
      <w:r w:rsidRPr="00653725">
        <w:rPr>
          <w:bCs/>
          <w:sz w:val="24"/>
        </w:rPr>
        <w:t>备案证明。</w:t>
      </w:r>
    </w:p>
    <w:p w:rsidR="007F6CEA" w:rsidRPr="00653725" w:rsidP="007F6CEA">
      <w:pPr>
        <w:adjustRightInd w:val="0"/>
        <w:snapToGrid w:val="0"/>
        <w:spacing w:line="520" w:lineRule="exact"/>
        <w:ind w:firstLine="480" w:firstLineChars="200"/>
        <w:rPr>
          <w:sz w:val="24"/>
        </w:rPr>
      </w:pPr>
      <w:r w:rsidRPr="00653725">
        <w:rPr>
          <w:sz w:val="24"/>
        </w:rPr>
        <w:t>（2）孟州市金玉米有限责任公司迁建项目环境影响评价工作的委托书。</w:t>
      </w:r>
    </w:p>
    <w:p w:rsidR="007F6CEA" w:rsidRPr="00653725" w:rsidP="007F6CEA">
      <w:pPr>
        <w:adjustRightInd w:val="0"/>
        <w:snapToGrid w:val="0"/>
        <w:spacing w:line="520" w:lineRule="exact"/>
        <w:ind w:firstLine="480" w:firstLineChars="200"/>
        <w:rPr>
          <w:sz w:val="24"/>
        </w:rPr>
      </w:pPr>
      <w:r w:rsidRPr="00653725">
        <w:rPr>
          <w:sz w:val="24"/>
        </w:rPr>
        <w:t>（3）孟州市环保局关于孟州市金玉米有限责任公司迁建项目环评执行标准的意见。</w:t>
      </w:r>
    </w:p>
    <w:p w:rsidR="007F6CEA" w:rsidRPr="00653725" w:rsidP="007F6CEA">
      <w:pPr>
        <w:adjustRightInd w:val="0"/>
        <w:snapToGrid w:val="0"/>
        <w:spacing w:line="520" w:lineRule="exact"/>
        <w:ind w:firstLine="480" w:firstLineChars="200"/>
        <w:rPr>
          <w:sz w:val="24"/>
        </w:rPr>
      </w:pPr>
      <w:r w:rsidRPr="00653725">
        <w:rPr>
          <w:sz w:val="24"/>
        </w:rPr>
        <w:t>（4）孟州市金玉米有限责任公司迁建项目入驻证明。</w:t>
      </w:r>
    </w:p>
    <w:p w:rsidR="007F6CEA" w:rsidRPr="00653725" w:rsidP="007F6CEA">
      <w:pPr>
        <w:adjustRightInd w:val="0"/>
        <w:snapToGrid w:val="0"/>
        <w:spacing w:line="520" w:lineRule="exact"/>
        <w:ind w:firstLine="480" w:firstLineChars="200"/>
        <w:rPr>
          <w:bCs/>
          <w:sz w:val="24"/>
        </w:rPr>
      </w:pPr>
      <w:r w:rsidRPr="00653725">
        <w:rPr>
          <w:bCs/>
          <w:sz w:val="24"/>
        </w:rPr>
        <w:t>（5）《孟州市金玉米有限责任公司年深加工48万吨玉米项目、6千瓦背压汽轮机发电项目现状环境影响评估报告》（2016）。</w:t>
      </w:r>
    </w:p>
    <w:p w:rsidR="007F6CEA" w:rsidRPr="00653725" w:rsidP="007F6CEA">
      <w:pPr>
        <w:adjustRightInd w:val="0"/>
        <w:snapToGrid w:val="0"/>
        <w:spacing w:line="520" w:lineRule="exact"/>
        <w:ind w:firstLine="480" w:firstLineChars="200"/>
        <w:rPr>
          <w:bCs/>
          <w:sz w:val="24"/>
        </w:rPr>
      </w:pPr>
      <w:r w:rsidRPr="00653725">
        <w:rPr>
          <w:bCs/>
          <w:sz w:val="24"/>
        </w:rPr>
        <w:t>（6）《孟州市金玉米有限责任公司75吨循环流化床锅炉项目现状环境影响评估报告》（2016）。</w:t>
      </w:r>
    </w:p>
    <w:p w:rsidR="007F6CEA" w:rsidRPr="00653725" w:rsidP="007F6CEA">
      <w:pPr>
        <w:adjustRightInd w:val="0"/>
        <w:snapToGrid w:val="0"/>
        <w:spacing w:line="520" w:lineRule="exact"/>
        <w:ind w:firstLine="480" w:firstLineChars="200"/>
        <w:rPr>
          <w:bCs/>
          <w:sz w:val="24"/>
        </w:rPr>
      </w:pPr>
      <w:r w:rsidRPr="00653725">
        <w:rPr>
          <w:bCs/>
          <w:sz w:val="24"/>
        </w:rPr>
        <w:t>（7）《孟州市清理整改环保违法违规建设项目的公告备案》（孟清改[2016]1号）。</w:t>
      </w:r>
    </w:p>
    <w:p w:rsidR="007F6CEA" w:rsidRPr="00653725" w:rsidP="007F6CEA">
      <w:pPr>
        <w:adjustRightInd w:val="0"/>
        <w:snapToGrid w:val="0"/>
        <w:spacing w:line="520" w:lineRule="exact"/>
        <w:ind w:firstLine="480" w:firstLineChars="200"/>
        <w:rPr>
          <w:bCs/>
          <w:sz w:val="24"/>
        </w:rPr>
      </w:pPr>
      <w:r w:rsidRPr="00653725">
        <w:rPr>
          <w:bCs/>
          <w:sz w:val="24"/>
        </w:rPr>
        <w:t>（8）孟州市金玉米有限责任公司排污许可证（证书编号:91410883706633416E001W，有效期自2018年12月29日至2021年12月28日止）。</w:t>
      </w:r>
    </w:p>
    <w:p w:rsidR="007F6CEA" w:rsidRPr="00653725" w:rsidP="007F6CEA">
      <w:pPr>
        <w:adjustRightInd w:val="0"/>
        <w:snapToGrid w:val="0"/>
        <w:spacing w:line="520" w:lineRule="exact"/>
        <w:outlineLvl w:val="0"/>
        <w:rPr>
          <w:b/>
          <w:sz w:val="24"/>
        </w:rPr>
      </w:pPr>
      <w:r w:rsidRPr="00653725">
        <w:rPr>
          <w:rFonts w:eastAsia="黑体"/>
          <w:b/>
          <w:sz w:val="24"/>
        </w:rPr>
        <w:t xml:space="preserve">1.2 </w:t>
      </w:r>
      <w:r w:rsidRPr="00653725">
        <w:rPr>
          <w:b/>
          <w:sz w:val="24"/>
        </w:rPr>
        <w:t>评价对象及工程性质</w:t>
      </w:r>
    </w:p>
    <w:p w:rsidR="007F6CEA" w:rsidRPr="00653725" w:rsidP="007F6CEA">
      <w:pPr>
        <w:pStyle w:val="BodyTextIndent"/>
        <w:snapToGrid w:val="0"/>
        <w:spacing w:line="520" w:lineRule="exact"/>
        <w:ind w:firstLine="480"/>
        <w:rPr>
          <w:sz w:val="24"/>
        </w:rPr>
      </w:pPr>
      <w:r w:rsidRPr="00653725">
        <w:rPr>
          <w:sz w:val="24"/>
        </w:rPr>
        <w:t>评价对象为孟州市金玉米有限责任公司迁建项目，项目建设性质为迁建，评价包括对现有工程的现状评价以及迁建工程的分析。</w:t>
      </w:r>
    </w:p>
    <w:p w:rsidR="007F6CEA" w:rsidRPr="00653725" w:rsidP="007F6CEA">
      <w:pPr>
        <w:adjustRightInd w:val="0"/>
        <w:snapToGrid w:val="0"/>
        <w:spacing w:line="520" w:lineRule="exact"/>
        <w:rPr>
          <w:b/>
          <w:bCs/>
          <w:sz w:val="24"/>
        </w:rPr>
      </w:pPr>
      <w:r w:rsidRPr="00653725">
        <w:rPr>
          <w:b/>
          <w:sz w:val="24"/>
        </w:rPr>
        <w:t>1.3</w:t>
      </w:r>
      <w:r w:rsidRPr="00653725">
        <w:rPr>
          <w:b/>
          <w:bCs/>
          <w:sz w:val="24"/>
        </w:rPr>
        <w:t>评价目的及评价思路</w:t>
      </w:r>
    </w:p>
    <w:p w:rsidR="007F6CEA" w:rsidRPr="00653725" w:rsidP="007F6CEA">
      <w:pPr>
        <w:adjustRightInd w:val="0"/>
        <w:snapToGrid w:val="0"/>
        <w:spacing w:line="520" w:lineRule="exact"/>
        <w:outlineLvl w:val="0"/>
        <w:rPr>
          <w:b/>
          <w:bCs/>
          <w:sz w:val="24"/>
        </w:rPr>
      </w:pPr>
      <w:r w:rsidRPr="00653725">
        <w:rPr>
          <w:rFonts w:eastAsia="黑体"/>
          <w:b/>
          <w:sz w:val="24"/>
        </w:rPr>
        <w:t>1.3.1</w:t>
      </w:r>
      <w:r w:rsidRPr="00653725">
        <w:rPr>
          <w:b/>
          <w:bCs/>
          <w:sz w:val="24"/>
        </w:rPr>
        <w:t xml:space="preserve"> </w:t>
      </w:r>
      <w:r w:rsidRPr="00653725">
        <w:rPr>
          <w:b/>
          <w:sz w:val="24"/>
        </w:rPr>
        <w:t>评价目的</w:t>
      </w:r>
    </w:p>
    <w:p w:rsidR="007F6CEA" w:rsidRPr="00653725" w:rsidP="007F6CEA">
      <w:pPr>
        <w:adjustRightInd w:val="0"/>
        <w:snapToGrid w:val="0"/>
        <w:spacing w:line="520" w:lineRule="exact"/>
        <w:rPr>
          <w:sz w:val="24"/>
        </w:rPr>
      </w:pPr>
      <w:r w:rsidRPr="00653725">
        <w:rPr>
          <w:sz w:val="24"/>
        </w:rPr>
        <w:t xml:space="preserve">    依据国家有关环保法律、法规，根据工程特点，通过对区域自然、社会环境和环境质量现状调查监测与评价，就项目建设带来的各种环境影响做出定量和定性的预测分析，并从环保角度论证工程及厂址的可行性，为当地政府环境管理提供科学依据。</w:t>
      </w:r>
    </w:p>
    <w:p w:rsidR="007F6CEA" w:rsidRPr="00653725" w:rsidP="007F6CEA">
      <w:pPr>
        <w:adjustRightInd w:val="0"/>
        <w:snapToGrid w:val="0"/>
        <w:spacing w:line="520" w:lineRule="exact"/>
        <w:outlineLvl w:val="0"/>
        <w:rPr>
          <w:b/>
          <w:bCs/>
          <w:sz w:val="24"/>
        </w:rPr>
      </w:pPr>
      <w:r w:rsidRPr="00653725">
        <w:rPr>
          <w:rFonts w:eastAsia="黑体"/>
          <w:b/>
          <w:sz w:val="24"/>
        </w:rPr>
        <w:t xml:space="preserve">1.3.2 </w:t>
      </w:r>
      <w:r w:rsidRPr="00653725">
        <w:rPr>
          <w:b/>
          <w:sz w:val="24"/>
        </w:rPr>
        <w:t>评价思路</w:t>
      </w:r>
    </w:p>
    <w:p w:rsidR="007F6CEA" w:rsidRPr="00653725" w:rsidP="007F6CEA">
      <w:pPr>
        <w:adjustRightInd w:val="0"/>
        <w:snapToGrid w:val="0"/>
        <w:spacing w:line="520" w:lineRule="exact"/>
        <w:rPr>
          <w:sz w:val="24"/>
        </w:rPr>
      </w:pPr>
      <w:r w:rsidRPr="00653725">
        <w:rPr>
          <w:sz w:val="24"/>
        </w:rPr>
        <w:t xml:space="preserve">    针对工程及所在区域环境特点，评价以废气、废水和固废污染控制分析为主，重点做好工程分析、环境影响预测、污染防治措施论证等工作，最大限度地减少工程建设对环境的不利影响，具体评价思路如下：</w:t>
      </w:r>
    </w:p>
    <w:p w:rsidR="007F6CEA" w:rsidRPr="00653725" w:rsidP="007F6CEA">
      <w:pPr>
        <w:adjustRightInd w:val="0"/>
        <w:snapToGrid w:val="0"/>
        <w:spacing w:line="520" w:lineRule="exact"/>
        <w:ind w:firstLine="480" w:firstLineChars="200"/>
        <w:rPr>
          <w:sz w:val="24"/>
        </w:rPr>
      </w:pPr>
      <w:r w:rsidRPr="00653725">
        <w:rPr>
          <w:sz w:val="24"/>
        </w:rPr>
        <w:t>（1）通过现场调查及资料收集，查清评价区域大气、地表水、地下水和声等环境质量要素的现状，在此基础上对区域环境质量现状进行评价，分析该区域存在的主要环境问题等。</w:t>
      </w:r>
    </w:p>
    <w:p w:rsidR="007F6CEA" w:rsidRPr="00653725" w:rsidP="007F6CEA">
      <w:pPr>
        <w:adjustRightInd w:val="0"/>
        <w:snapToGrid w:val="0"/>
        <w:spacing w:line="520" w:lineRule="exact"/>
        <w:ind w:firstLine="480" w:firstLineChars="200"/>
        <w:rPr>
          <w:sz w:val="24"/>
        </w:rPr>
      </w:pPr>
      <w:r w:rsidRPr="00653725">
        <w:rPr>
          <w:sz w:val="24"/>
        </w:rPr>
        <w:t>（2）依据工程分析，确定工程的主要环境影响要素；结合企业工程设计、排污许可例行监测、现状评估监测数据、环评期间补测数据、实验室自行监测、物料衡算等确定工程产污源强，根据工程已采取和设计采取的污染防治措施及治理效果进行达标分析；并选择导则推荐的预测模式，对治理后的污染物排放情况进行预测和分析，确定污染物影响范围和程度。</w:t>
      </w:r>
    </w:p>
    <w:p w:rsidR="007F6CEA" w:rsidRPr="00653725" w:rsidP="007F6CEA">
      <w:pPr>
        <w:adjustRightInd w:val="0"/>
        <w:snapToGrid w:val="0"/>
        <w:spacing w:line="520" w:lineRule="exact"/>
        <w:ind w:firstLine="480" w:firstLineChars="200"/>
        <w:rPr>
          <w:sz w:val="24"/>
        </w:rPr>
      </w:pPr>
      <w:r w:rsidRPr="00653725">
        <w:rPr>
          <w:sz w:val="24"/>
        </w:rPr>
        <w:t>（3）进行环境风险评价，进行风险识别，确定评价级别及范围，确定风险源项，进行风险预测，提出风险防范措施。</w:t>
      </w:r>
    </w:p>
    <w:p w:rsidR="007F6CEA" w:rsidRPr="00653725" w:rsidP="007F6CEA">
      <w:pPr>
        <w:adjustRightInd w:val="0"/>
        <w:snapToGrid w:val="0"/>
        <w:spacing w:line="520" w:lineRule="exact"/>
        <w:rPr>
          <w:sz w:val="24"/>
        </w:rPr>
      </w:pPr>
      <w:r w:rsidRPr="00653725">
        <w:rPr>
          <w:sz w:val="24"/>
        </w:rPr>
        <w:t xml:space="preserve">    （4）在区域环境现状调查与评价的基础上，根据工程分析结果，预测及分析工程完成后排放的污染物对区域大气、地表水、地下水、声环境的影响程度和范围。</w:t>
      </w:r>
    </w:p>
    <w:p w:rsidR="007F6CEA" w:rsidRPr="00653725" w:rsidP="007F6CEA">
      <w:pPr>
        <w:adjustRightInd w:val="0"/>
        <w:snapToGrid w:val="0"/>
        <w:spacing w:line="520" w:lineRule="exact"/>
        <w:rPr>
          <w:sz w:val="24"/>
        </w:rPr>
      </w:pPr>
      <w:r w:rsidRPr="00653725">
        <w:rPr>
          <w:sz w:val="24"/>
        </w:rPr>
        <w:t xml:space="preserve">    （5）论证工程已采取和设计采取的环保措施的可行性，重点是工程废气和废水治理措施，提出工程主要污染物排放总量控制建议指标。</w:t>
      </w:r>
    </w:p>
    <w:p w:rsidR="007F6CEA" w:rsidRPr="00653725" w:rsidP="007F6CEA">
      <w:pPr>
        <w:tabs>
          <w:tab w:val="left" w:pos="1080"/>
        </w:tabs>
        <w:adjustRightInd w:val="0"/>
        <w:snapToGrid w:val="0"/>
        <w:spacing w:line="520" w:lineRule="exact"/>
        <w:ind w:firstLine="480" w:firstLineChars="200"/>
        <w:rPr>
          <w:sz w:val="24"/>
        </w:rPr>
      </w:pPr>
      <w:r w:rsidRPr="00653725">
        <w:rPr>
          <w:sz w:val="24"/>
        </w:rPr>
        <w:t>（6）依据工程分析和预测，提出环境管理和监控计划。</w:t>
      </w:r>
    </w:p>
    <w:p w:rsidR="007F6CEA" w:rsidRPr="00653725" w:rsidP="007F6CEA">
      <w:pPr>
        <w:adjustRightInd w:val="0"/>
        <w:snapToGrid w:val="0"/>
        <w:spacing w:line="520" w:lineRule="exact"/>
        <w:ind w:firstLine="480" w:firstLineChars="200"/>
        <w:rPr>
          <w:sz w:val="24"/>
        </w:rPr>
      </w:pPr>
      <w:r w:rsidRPr="00653725">
        <w:rPr>
          <w:sz w:val="24"/>
        </w:rPr>
        <w:t>（7）分析工程厂址环境的可行性，从环保角度对工程建设的环境可行性做出明确结论。</w:t>
      </w:r>
    </w:p>
    <w:p w:rsidR="007F6CEA" w:rsidRPr="00653725" w:rsidP="007F6CEA">
      <w:pPr>
        <w:adjustRightInd w:val="0"/>
        <w:snapToGrid w:val="0"/>
        <w:spacing w:line="520" w:lineRule="exact"/>
        <w:rPr>
          <w:b/>
          <w:sz w:val="24"/>
        </w:rPr>
      </w:pPr>
      <w:r w:rsidRPr="00653725">
        <w:rPr>
          <w:rFonts w:eastAsia="黑体"/>
          <w:b/>
          <w:sz w:val="24"/>
        </w:rPr>
        <w:t>1.4</w:t>
      </w:r>
      <w:r w:rsidRPr="00653725">
        <w:rPr>
          <w:b/>
          <w:sz w:val="24"/>
        </w:rPr>
        <w:t xml:space="preserve"> 项目周边环境特点</w:t>
      </w:r>
    </w:p>
    <w:p w:rsidR="007F6CEA" w:rsidRPr="00653725" w:rsidP="007F6CEA">
      <w:pPr>
        <w:spacing w:line="520" w:lineRule="exact"/>
        <w:ind w:firstLine="470" w:firstLineChars="196"/>
        <w:rPr>
          <w:b/>
          <w:bCs/>
          <w:sz w:val="24"/>
          <w:u w:val="single"/>
        </w:rPr>
      </w:pPr>
      <w:r w:rsidRPr="00653725">
        <w:rPr>
          <w:sz w:val="24"/>
        </w:rPr>
        <w:t>项目迁建选址位于</w:t>
      </w:r>
      <w:r w:rsidRPr="00653725">
        <w:rPr>
          <w:kern w:val="0"/>
          <w:sz w:val="24"/>
        </w:rPr>
        <w:t>孟州市产业集聚区阳光路以东，淮河路以北</w:t>
      </w:r>
      <w:r w:rsidRPr="00653725">
        <w:rPr>
          <w:sz w:val="24"/>
        </w:rPr>
        <w:t>。公司厂址南隔淮河路为鼎兴化工，西邻阳光路，北侧和东侧为集聚区内临时农田。</w:t>
      </w:r>
      <w:r w:rsidRPr="00653725">
        <w:rPr>
          <w:b/>
          <w:bCs/>
          <w:sz w:val="24"/>
          <w:u w:val="single"/>
        </w:rPr>
        <w:t>厂址周围的环境敏感点主要有厂址南侧168m的管委会和东南侧270m处的珠江公寓小区等。项目拟建厂址区域具有如下环境特点：</w:t>
      </w:r>
    </w:p>
    <w:p w:rsidR="007F6CEA" w:rsidRPr="00653725" w:rsidP="007F6CEA">
      <w:pPr>
        <w:adjustRightInd w:val="0"/>
        <w:snapToGrid w:val="0"/>
        <w:spacing w:line="520" w:lineRule="exact"/>
        <w:ind w:firstLine="480" w:firstLineChars="200"/>
        <w:rPr>
          <w:sz w:val="24"/>
        </w:rPr>
      </w:pPr>
      <w:r w:rsidRPr="00653725">
        <w:rPr>
          <w:sz w:val="24"/>
        </w:rPr>
        <w:t>（1）工程选址位于</w:t>
      </w:r>
      <w:r w:rsidRPr="00653725">
        <w:rPr>
          <w:kern w:val="0"/>
          <w:sz w:val="24"/>
        </w:rPr>
        <w:t>孟州市产业集聚区阳光路以东，淮河路以北</w:t>
      </w:r>
      <w:r w:rsidRPr="00653725">
        <w:rPr>
          <w:sz w:val="24"/>
        </w:rPr>
        <w:t>，属于调整后的生物化工园区，占地为二类工业用地。周围企业主要包括食品添加剂的生产（华兴酒精和广济药业），醋酸酐的生产（鼎兴化工）、鼎兴化工卫生防护距离为100m，项目生产区不在鼎兴化工的卫生防护距离内。另外，区域供电、供水等基础设施较为完善。</w:t>
      </w:r>
    </w:p>
    <w:p w:rsidR="007F6CEA" w:rsidRPr="00653725" w:rsidP="007F6CEA">
      <w:pPr>
        <w:adjustRightInd w:val="0"/>
        <w:snapToGrid w:val="0"/>
        <w:spacing w:line="520" w:lineRule="exact"/>
        <w:ind w:firstLine="480" w:firstLineChars="200"/>
        <w:rPr>
          <w:sz w:val="24"/>
        </w:rPr>
      </w:pPr>
      <w:r w:rsidRPr="00653725">
        <w:rPr>
          <w:sz w:val="24"/>
        </w:rPr>
        <w:t>（2）工程建设区域属于SO</w:t>
      </w:r>
      <w:r w:rsidRPr="00653725">
        <w:rPr>
          <w:sz w:val="24"/>
          <w:vertAlign w:val="subscript"/>
        </w:rPr>
        <w:t>2</w:t>
      </w:r>
      <w:r w:rsidRPr="00653725">
        <w:rPr>
          <w:sz w:val="24"/>
        </w:rPr>
        <w:t>控制区。该项目生产过程中所用蒸汽由厂区自建75t/h燃煤锅炉提供，该项目为搬迁项目，搬迁后区域SO</w:t>
      </w:r>
      <w:r w:rsidRPr="00653725">
        <w:rPr>
          <w:sz w:val="24"/>
          <w:vertAlign w:val="subscript"/>
        </w:rPr>
        <w:t>2</w:t>
      </w:r>
      <w:r w:rsidRPr="00653725">
        <w:rPr>
          <w:sz w:val="24"/>
        </w:rPr>
        <w:t>削减51.2066t/a。</w:t>
      </w:r>
    </w:p>
    <w:p w:rsidR="007F6CEA" w:rsidRPr="00653725" w:rsidP="007F6CEA">
      <w:pPr>
        <w:spacing w:line="520" w:lineRule="exact"/>
        <w:ind w:firstLine="480" w:firstLineChars="200"/>
        <w:rPr>
          <w:sz w:val="24"/>
        </w:rPr>
      </w:pPr>
      <w:r w:rsidRPr="00653725">
        <w:rPr>
          <w:sz w:val="24"/>
        </w:rPr>
        <w:t>（4）</w:t>
      </w:r>
      <w:r w:rsidRPr="00653725">
        <w:rPr>
          <w:bCs/>
          <w:color w:val="000000"/>
          <w:sz w:val="24"/>
        </w:rPr>
        <w:t>项目厂区设置大气防护区域为</w:t>
      </w:r>
      <w:r w:rsidRPr="00653725">
        <w:rPr>
          <w:bCs/>
          <w:sz w:val="24"/>
        </w:rPr>
        <w:t>北厂界外80m，东厂界外80m，西厂界外80m，设置的大气环境防护距离内</w:t>
      </w:r>
      <w:r w:rsidRPr="00653725">
        <w:rPr>
          <w:bCs/>
          <w:spacing w:val="-2"/>
          <w:sz w:val="24"/>
        </w:rPr>
        <w:t>没有环境敏感点。</w:t>
      </w:r>
    </w:p>
    <w:p w:rsidR="007F6CEA" w:rsidRPr="00653725" w:rsidP="007F6CEA">
      <w:pPr>
        <w:snapToGrid w:val="0"/>
        <w:spacing w:line="520" w:lineRule="exact"/>
        <w:ind w:firstLine="468" w:firstLineChars="195"/>
        <w:rPr>
          <w:sz w:val="24"/>
        </w:rPr>
      </w:pPr>
      <w:r w:rsidRPr="00653725">
        <w:rPr>
          <w:sz w:val="24"/>
        </w:rPr>
        <w:t>（5）项目厂址距离孟州市集中式水源地12km，不在孟州市城市饮用水源地保护范围之内；</w:t>
      </w:r>
    </w:p>
    <w:p w:rsidR="007F6CEA" w:rsidRPr="00653725" w:rsidP="007F6CEA">
      <w:pPr>
        <w:adjustRightInd w:val="0"/>
        <w:snapToGrid w:val="0"/>
        <w:spacing w:line="520" w:lineRule="exact"/>
        <w:ind w:firstLine="480" w:firstLineChars="200"/>
        <w:outlineLvl w:val="0"/>
        <w:rPr>
          <w:bCs/>
          <w:sz w:val="24"/>
        </w:rPr>
      </w:pPr>
      <w:r w:rsidRPr="00653725">
        <w:rPr>
          <w:sz w:val="24"/>
        </w:rPr>
        <w:t>（6）</w:t>
      </w:r>
      <w:r w:rsidRPr="00653725">
        <w:rPr>
          <w:bCs/>
          <w:sz w:val="24"/>
        </w:rPr>
        <w:t>项目厂区西南角有一条西南-东北走向的35kv的嘉合线和西南-东北走向的10kv的丽水线，</w:t>
      </w:r>
      <w:r w:rsidRPr="00653725">
        <w:rPr>
          <w:sz w:val="24"/>
        </w:rPr>
        <w:t>根据</w:t>
      </w:r>
      <w:r w:rsidRPr="00653725">
        <w:rPr>
          <w:snapToGrid w:val="0"/>
          <w:kern w:val="0"/>
          <w:sz w:val="24"/>
        </w:rPr>
        <w:t>《电力设施保护条例》规定，电力线路保护区的范围为导线边线向外侧水平延伸并垂直于地面所形成的两平行面内的区域，1-10kv高压线路延伸距离应满足5m的距离，35-110kv高压线路延伸距离应满足10m的距离；企业生产车间距离高压线12m，高压线保护区范围内以道路和绿化（低矮灌木）为主，项目平面布置</w:t>
      </w:r>
      <w:r w:rsidRPr="00653725">
        <w:rPr>
          <w:bCs/>
          <w:sz w:val="24"/>
        </w:rPr>
        <w:t>能够满足</w:t>
      </w:r>
      <w:r w:rsidRPr="00653725">
        <w:rPr>
          <w:snapToGrid w:val="0"/>
          <w:kern w:val="0"/>
          <w:sz w:val="24"/>
        </w:rPr>
        <w:t>《电力设施保护条例》</w:t>
      </w:r>
      <w:r w:rsidRPr="00653725">
        <w:rPr>
          <w:bCs/>
          <w:sz w:val="24"/>
        </w:rPr>
        <w:t>的要求。</w:t>
      </w:r>
    </w:p>
    <w:p w:rsidR="007F6CEA" w:rsidRPr="00653725" w:rsidP="007F6CEA">
      <w:pPr>
        <w:adjustRightInd w:val="0"/>
        <w:snapToGrid w:val="0"/>
        <w:spacing w:line="520" w:lineRule="exact"/>
        <w:ind w:firstLine="480" w:firstLineChars="200"/>
        <w:rPr>
          <w:bCs/>
          <w:sz w:val="24"/>
        </w:rPr>
      </w:pPr>
      <w:r w:rsidRPr="00653725">
        <w:rPr>
          <w:sz w:val="24"/>
        </w:rPr>
        <w:t>此外，工程厂址区域周围无其他特殊环境敏感保护目标，</w:t>
      </w:r>
      <w:r w:rsidRPr="00653725">
        <w:rPr>
          <w:bCs/>
          <w:sz w:val="24"/>
        </w:rPr>
        <w:t>项目周边环境情况及卫生防护距离示意图见附图一。</w:t>
      </w:r>
    </w:p>
    <w:p w:rsidR="007F6CEA" w:rsidRPr="00653725" w:rsidP="007F6CEA">
      <w:pPr>
        <w:pStyle w:val="p0"/>
        <w:spacing w:line="520" w:lineRule="exact"/>
        <w:rPr>
          <w:b/>
          <w:sz w:val="24"/>
        </w:rPr>
      </w:pPr>
      <w:r w:rsidRPr="00653725">
        <w:rPr>
          <w:rFonts w:eastAsia="黑体"/>
          <w:b/>
          <w:sz w:val="24"/>
        </w:rPr>
        <w:t xml:space="preserve">1.5 </w:t>
      </w:r>
      <w:r w:rsidRPr="00653725">
        <w:rPr>
          <w:b/>
          <w:sz w:val="24"/>
        </w:rPr>
        <w:t>评价因子识别与筛选</w:t>
      </w:r>
    </w:p>
    <w:p w:rsidR="007F6CEA" w:rsidRPr="00653725" w:rsidP="007F6CEA">
      <w:pPr>
        <w:adjustRightInd w:val="0"/>
        <w:snapToGrid w:val="0"/>
        <w:spacing w:line="500" w:lineRule="exact"/>
        <w:outlineLvl w:val="0"/>
        <w:rPr>
          <w:b/>
          <w:sz w:val="24"/>
        </w:rPr>
      </w:pPr>
      <w:r w:rsidRPr="00653725">
        <w:rPr>
          <w:rFonts w:eastAsia="黑体"/>
          <w:b/>
          <w:sz w:val="24"/>
        </w:rPr>
        <w:t>1.5.1</w:t>
      </w:r>
      <w:r w:rsidRPr="00653725">
        <w:rPr>
          <w:b/>
          <w:sz w:val="24"/>
        </w:rPr>
        <w:t xml:space="preserve"> 评价因子识别</w:t>
      </w:r>
    </w:p>
    <w:p w:rsidR="007F6CEA" w:rsidRPr="00653725" w:rsidP="007F6CEA">
      <w:pPr>
        <w:adjustRightInd w:val="0"/>
        <w:snapToGrid w:val="0"/>
        <w:spacing w:line="480" w:lineRule="exact"/>
        <w:ind w:firstLine="482"/>
        <w:rPr>
          <w:sz w:val="24"/>
        </w:rPr>
      </w:pPr>
      <w:r w:rsidRPr="00653725">
        <w:rPr>
          <w:sz w:val="24"/>
        </w:rPr>
        <w:t>项目施工期主要为构筑物的建设以及设备的安装。根据工程特点，同时考虑区域环境状况，可以得出：工程在施工期对周围自然环境、生态环境的影响是轻微、短暂和局部的；营运期产生的废气、废水、固废、噪声对周围环境将造成一定的不利影响。</w:t>
      </w:r>
    </w:p>
    <w:p w:rsidR="007F6CEA" w:rsidRPr="00653725" w:rsidP="007F6CEA">
      <w:pPr>
        <w:adjustRightInd w:val="0"/>
        <w:snapToGrid w:val="0"/>
        <w:spacing w:line="500" w:lineRule="exact"/>
        <w:ind w:firstLine="482"/>
        <w:rPr>
          <w:sz w:val="24"/>
        </w:rPr>
      </w:pPr>
      <w:r w:rsidRPr="00653725">
        <w:rPr>
          <w:sz w:val="24"/>
        </w:rPr>
        <w:t>环境影响因素识别详见表1-1。</w:t>
      </w:r>
    </w:p>
    <w:p w:rsidR="007F6CEA" w:rsidRPr="00653725" w:rsidP="007F6CEA">
      <w:pPr>
        <w:adjustRightInd w:val="0"/>
        <w:snapToGrid w:val="0"/>
        <w:spacing w:line="500" w:lineRule="exact"/>
        <w:jc w:val="center"/>
        <w:rPr>
          <w:b/>
          <w:szCs w:val="21"/>
        </w:rPr>
      </w:pPr>
      <w:r w:rsidRPr="00653725">
        <w:rPr>
          <w:b/>
          <w:szCs w:val="21"/>
        </w:rPr>
        <w:t>表1-1              环境影响因素识别表</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21"/>
        <w:gridCol w:w="1103"/>
        <w:gridCol w:w="713"/>
        <w:gridCol w:w="689"/>
        <w:gridCol w:w="687"/>
        <w:gridCol w:w="689"/>
        <w:gridCol w:w="689"/>
        <w:gridCol w:w="689"/>
        <w:gridCol w:w="687"/>
        <w:gridCol w:w="689"/>
        <w:gridCol w:w="1194"/>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4"/>
          <w:jc w:val="center"/>
        </w:trPr>
        <w:tc>
          <w:tcPr>
            <w:tcW w:w="1824" w:type="dxa"/>
            <w:gridSpan w:val="2"/>
            <w:vMerge w:val="restart"/>
            <w:vAlign w:val="center"/>
          </w:tcPr>
          <w:p w:rsidR="007F6CEA" w:rsidRPr="00653725" w:rsidP="00A01FF1">
            <w:pPr>
              <w:adjustRightInd w:val="0"/>
              <w:snapToGrid w:val="0"/>
              <w:jc w:val="center"/>
              <w:rPr>
                <w:b/>
                <w:szCs w:val="21"/>
              </w:rPr>
            </w:pPr>
            <w:r w:rsidRPr="00653725">
              <w:rPr>
                <w:b/>
                <w:szCs w:val="21"/>
              </w:rPr>
              <w:t>项目</w:t>
            </w:r>
          </w:p>
        </w:tc>
        <w:tc>
          <w:tcPr>
            <w:tcW w:w="1402" w:type="dxa"/>
            <w:gridSpan w:val="2"/>
            <w:vAlign w:val="center"/>
          </w:tcPr>
          <w:p w:rsidR="007F6CEA" w:rsidRPr="00653725" w:rsidP="00A01FF1">
            <w:pPr>
              <w:adjustRightInd w:val="0"/>
              <w:snapToGrid w:val="0"/>
              <w:jc w:val="center"/>
              <w:rPr>
                <w:b/>
                <w:szCs w:val="21"/>
              </w:rPr>
            </w:pPr>
            <w:r w:rsidRPr="00653725">
              <w:rPr>
                <w:b/>
                <w:szCs w:val="21"/>
              </w:rPr>
              <w:t>建设期</w:t>
            </w:r>
          </w:p>
        </w:tc>
        <w:tc>
          <w:tcPr>
            <w:tcW w:w="5324" w:type="dxa"/>
            <w:gridSpan w:val="7"/>
            <w:vAlign w:val="center"/>
          </w:tcPr>
          <w:p w:rsidR="007F6CEA" w:rsidRPr="00653725" w:rsidP="00A01FF1">
            <w:pPr>
              <w:adjustRightInd w:val="0"/>
              <w:snapToGrid w:val="0"/>
              <w:jc w:val="center"/>
              <w:rPr>
                <w:b/>
                <w:szCs w:val="21"/>
              </w:rPr>
            </w:pPr>
            <w:r w:rsidRPr="00653725">
              <w:rPr>
                <w:b/>
                <w:szCs w:val="21"/>
              </w:rPr>
              <w:t>营运期</w:t>
            </w:r>
          </w:p>
        </w:tc>
      </w:tr>
      <w:tr w:rsidTr="00A01FF1">
        <w:tblPrEx>
          <w:tblW w:w="0" w:type="auto"/>
          <w:jc w:val="center"/>
          <w:tblInd w:w="0" w:type="dxa"/>
          <w:tblLayout w:type="fixed"/>
          <w:tblLook w:val="0000"/>
        </w:tblPrEx>
        <w:trPr>
          <w:trHeight w:val="454"/>
          <w:jc w:val="center"/>
        </w:trPr>
        <w:tc>
          <w:tcPr>
            <w:tcW w:w="1824" w:type="dxa"/>
            <w:gridSpan w:val="2"/>
            <w:vMerge/>
            <w:vAlign w:val="center"/>
          </w:tcPr>
          <w:p w:rsidR="007F6CEA" w:rsidRPr="00653725" w:rsidP="00A01FF1">
            <w:pPr>
              <w:adjustRightInd w:val="0"/>
              <w:snapToGrid w:val="0"/>
              <w:jc w:val="center"/>
              <w:rPr>
                <w:b/>
                <w:szCs w:val="21"/>
              </w:rPr>
            </w:pPr>
          </w:p>
        </w:tc>
        <w:tc>
          <w:tcPr>
            <w:tcW w:w="713" w:type="dxa"/>
            <w:vAlign w:val="center"/>
          </w:tcPr>
          <w:p w:rsidR="007F6CEA" w:rsidRPr="00653725" w:rsidP="00A01FF1">
            <w:pPr>
              <w:adjustRightInd w:val="0"/>
              <w:snapToGrid w:val="0"/>
              <w:jc w:val="center"/>
              <w:rPr>
                <w:b/>
                <w:szCs w:val="21"/>
              </w:rPr>
            </w:pPr>
            <w:r w:rsidRPr="00653725">
              <w:rPr>
                <w:b/>
                <w:szCs w:val="21"/>
              </w:rPr>
              <w:t>施工</w:t>
            </w:r>
          </w:p>
        </w:tc>
        <w:tc>
          <w:tcPr>
            <w:tcW w:w="689" w:type="dxa"/>
            <w:vAlign w:val="center"/>
          </w:tcPr>
          <w:p w:rsidR="007F6CEA" w:rsidRPr="00653725" w:rsidP="00A01FF1">
            <w:pPr>
              <w:adjustRightInd w:val="0"/>
              <w:snapToGrid w:val="0"/>
              <w:jc w:val="center"/>
              <w:rPr>
                <w:b/>
                <w:szCs w:val="21"/>
              </w:rPr>
            </w:pPr>
            <w:r w:rsidRPr="00653725">
              <w:rPr>
                <w:b/>
                <w:szCs w:val="21"/>
              </w:rPr>
              <w:t>运输</w:t>
            </w:r>
          </w:p>
        </w:tc>
        <w:tc>
          <w:tcPr>
            <w:tcW w:w="687" w:type="dxa"/>
            <w:vAlign w:val="center"/>
          </w:tcPr>
          <w:p w:rsidR="007F6CEA" w:rsidRPr="00653725" w:rsidP="00A01FF1">
            <w:pPr>
              <w:adjustRightInd w:val="0"/>
              <w:snapToGrid w:val="0"/>
              <w:jc w:val="center"/>
              <w:rPr>
                <w:b/>
                <w:szCs w:val="21"/>
              </w:rPr>
            </w:pPr>
            <w:r w:rsidRPr="00653725">
              <w:rPr>
                <w:b/>
                <w:szCs w:val="21"/>
              </w:rPr>
              <w:t>废水</w:t>
            </w:r>
          </w:p>
        </w:tc>
        <w:tc>
          <w:tcPr>
            <w:tcW w:w="689" w:type="dxa"/>
            <w:vAlign w:val="center"/>
          </w:tcPr>
          <w:p w:rsidR="007F6CEA" w:rsidRPr="00653725" w:rsidP="00A01FF1">
            <w:pPr>
              <w:adjustRightInd w:val="0"/>
              <w:snapToGrid w:val="0"/>
              <w:jc w:val="center"/>
              <w:rPr>
                <w:b/>
                <w:szCs w:val="21"/>
              </w:rPr>
            </w:pPr>
            <w:r w:rsidRPr="00653725">
              <w:rPr>
                <w:b/>
                <w:szCs w:val="21"/>
              </w:rPr>
              <w:t>废气</w:t>
            </w:r>
          </w:p>
        </w:tc>
        <w:tc>
          <w:tcPr>
            <w:tcW w:w="689" w:type="dxa"/>
            <w:vAlign w:val="center"/>
          </w:tcPr>
          <w:p w:rsidR="007F6CEA" w:rsidRPr="00653725" w:rsidP="00A01FF1">
            <w:pPr>
              <w:adjustRightInd w:val="0"/>
              <w:snapToGrid w:val="0"/>
              <w:jc w:val="center"/>
              <w:rPr>
                <w:b/>
                <w:szCs w:val="21"/>
              </w:rPr>
            </w:pPr>
            <w:r w:rsidRPr="00653725">
              <w:rPr>
                <w:b/>
                <w:szCs w:val="21"/>
              </w:rPr>
              <w:t>固废</w:t>
            </w:r>
          </w:p>
        </w:tc>
        <w:tc>
          <w:tcPr>
            <w:tcW w:w="689" w:type="dxa"/>
            <w:vAlign w:val="center"/>
          </w:tcPr>
          <w:p w:rsidR="007F6CEA" w:rsidRPr="00653725" w:rsidP="00A01FF1">
            <w:pPr>
              <w:adjustRightInd w:val="0"/>
              <w:snapToGrid w:val="0"/>
              <w:jc w:val="center"/>
              <w:rPr>
                <w:b/>
                <w:szCs w:val="21"/>
              </w:rPr>
            </w:pPr>
            <w:r w:rsidRPr="00653725">
              <w:rPr>
                <w:b/>
                <w:szCs w:val="21"/>
              </w:rPr>
              <w:t>噪声</w:t>
            </w:r>
          </w:p>
        </w:tc>
        <w:tc>
          <w:tcPr>
            <w:tcW w:w="687" w:type="dxa"/>
            <w:vAlign w:val="center"/>
          </w:tcPr>
          <w:p w:rsidR="007F6CEA" w:rsidRPr="00653725" w:rsidP="00A01FF1">
            <w:pPr>
              <w:adjustRightInd w:val="0"/>
              <w:snapToGrid w:val="0"/>
              <w:jc w:val="center"/>
              <w:rPr>
                <w:b/>
                <w:szCs w:val="21"/>
              </w:rPr>
            </w:pPr>
            <w:r w:rsidRPr="00653725">
              <w:rPr>
                <w:b/>
                <w:szCs w:val="21"/>
              </w:rPr>
              <w:t>运输</w:t>
            </w:r>
          </w:p>
        </w:tc>
        <w:tc>
          <w:tcPr>
            <w:tcW w:w="689" w:type="dxa"/>
            <w:vAlign w:val="center"/>
          </w:tcPr>
          <w:p w:rsidR="007F6CEA" w:rsidRPr="00653725" w:rsidP="00A01FF1">
            <w:pPr>
              <w:adjustRightInd w:val="0"/>
              <w:snapToGrid w:val="0"/>
              <w:jc w:val="center"/>
              <w:rPr>
                <w:b/>
                <w:szCs w:val="21"/>
              </w:rPr>
            </w:pPr>
            <w:r w:rsidRPr="00653725">
              <w:rPr>
                <w:b/>
                <w:szCs w:val="21"/>
              </w:rPr>
              <w:t>招聘</w:t>
            </w:r>
          </w:p>
        </w:tc>
        <w:tc>
          <w:tcPr>
            <w:tcW w:w="1194" w:type="dxa"/>
            <w:vAlign w:val="center"/>
          </w:tcPr>
          <w:p w:rsidR="007F6CEA" w:rsidRPr="00653725" w:rsidP="00A01FF1">
            <w:pPr>
              <w:adjustRightInd w:val="0"/>
              <w:snapToGrid w:val="0"/>
              <w:jc w:val="center"/>
              <w:rPr>
                <w:b/>
                <w:szCs w:val="21"/>
              </w:rPr>
            </w:pPr>
            <w:r w:rsidRPr="00653725">
              <w:rPr>
                <w:b/>
                <w:szCs w:val="21"/>
              </w:rPr>
              <w:t>环境风险</w:t>
            </w:r>
          </w:p>
        </w:tc>
      </w:tr>
      <w:tr w:rsidTr="00A01FF1">
        <w:tblPrEx>
          <w:tblW w:w="0" w:type="auto"/>
          <w:jc w:val="center"/>
          <w:tblInd w:w="0" w:type="dxa"/>
          <w:tblLayout w:type="fixed"/>
          <w:tblLook w:val="0000"/>
        </w:tblPrEx>
        <w:trPr>
          <w:trHeight w:val="454"/>
          <w:jc w:val="center"/>
        </w:trPr>
        <w:tc>
          <w:tcPr>
            <w:tcW w:w="721" w:type="dxa"/>
            <w:vMerge w:val="restart"/>
            <w:vAlign w:val="center"/>
          </w:tcPr>
          <w:p w:rsidR="007F6CEA" w:rsidRPr="00653725" w:rsidP="00A01FF1">
            <w:pPr>
              <w:adjustRightInd w:val="0"/>
              <w:snapToGrid w:val="0"/>
              <w:jc w:val="center"/>
              <w:rPr>
                <w:szCs w:val="21"/>
              </w:rPr>
            </w:pPr>
            <w:r w:rsidRPr="00653725">
              <w:rPr>
                <w:szCs w:val="21"/>
              </w:rPr>
              <w:t>自然</w:t>
            </w:r>
          </w:p>
          <w:p w:rsidR="007F6CEA" w:rsidRPr="00653725" w:rsidP="00A01FF1">
            <w:pPr>
              <w:adjustRightInd w:val="0"/>
              <w:snapToGrid w:val="0"/>
              <w:jc w:val="center"/>
              <w:rPr>
                <w:szCs w:val="21"/>
              </w:rPr>
            </w:pPr>
            <w:r w:rsidRPr="00653725">
              <w:rPr>
                <w:szCs w:val="21"/>
              </w:rPr>
              <w:t>环境</w:t>
            </w:r>
          </w:p>
        </w:tc>
        <w:tc>
          <w:tcPr>
            <w:tcW w:w="1103" w:type="dxa"/>
            <w:vAlign w:val="center"/>
          </w:tcPr>
          <w:p w:rsidR="007F6CEA" w:rsidRPr="00653725" w:rsidP="00A01FF1">
            <w:pPr>
              <w:adjustRightInd w:val="0"/>
              <w:snapToGrid w:val="0"/>
              <w:jc w:val="center"/>
              <w:rPr>
                <w:szCs w:val="21"/>
              </w:rPr>
            </w:pPr>
            <w:r w:rsidRPr="00653725">
              <w:rPr>
                <w:szCs w:val="21"/>
              </w:rPr>
              <w:t>大气</w:t>
            </w:r>
          </w:p>
        </w:tc>
        <w:tc>
          <w:tcPr>
            <w:tcW w:w="713" w:type="dxa"/>
            <w:vAlign w:val="center"/>
          </w:tcPr>
          <w:p w:rsidR="007F6CEA" w:rsidRPr="00653725" w:rsidP="00A01FF1">
            <w:pPr>
              <w:adjustRightInd w:val="0"/>
              <w:snapToGrid w:val="0"/>
              <w:jc w:val="center"/>
              <w:rPr>
                <w:szCs w:val="21"/>
              </w:rPr>
            </w:pPr>
            <w:r w:rsidRPr="00653725">
              <w:rPr>
                <w:szCs w:val="21"/>
              </w:rPr>
              <w:t>-1SP</w:t>
            </w:r>
          </w:p>
        </w:tc>
        <w:tc>
          <w:tcPr>
            <w:tcW w:w="689" w:type="dxa"/>
            <w:vAlign w:val="center"/>
          </w:tcPr>
          <w:p w:rsidR="007F6CEA" w:rsidRPr="00653725" w:rsidP="00A01FF1">
            <w:pPr>
              <w:adjustRightInd w:val="0"/>
              <w:snapToGrid w:val="0"/>
              <w:jc w:val="center"/>
              <w:rPr>
                <w:szCs w:val="21"/>
              </w:rPr>
            </w:pPr>
            <w:r w:rsidRPr="00653725">
              <w:rPr>
                <w:szCs w:val="21"/>
              </w:rPr>
              <w:t>-1SP</w:t>
            </w: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r w:rsidRPr="00653725">
              <w:rPr>
                <w:szCs w:val="21"/>
              </w:rPr>
              <w:t>-2LP</w:t>
            </w: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r w:rsidRPr="00653725">
              <w:rPr>
                <w:szCs w:val="21"/>
              </w:rPr>
              <w:t>-1LP</w:t>
            </w:r>
          </w:p>
        </w:tc>
        <w:tc>
          <w:tcPr>
            <w:tcW w:w="689" w:type="dxa"/>
            <w:vAlign w:val="center"/>
          </w:tcPr>
          <w:p w:rsidR="007F6CEA" w:rsidRPr="00653725" w:rsidP="00A01FF1">
            <w:pPr>
              <w:adjustRightInd w:val="0"/>
              <w:snapToGrid w:val="0"/>
              <w:jc w:val="center"/>
              <w:rPr>
                <w:szCs w:val="21"/>
              </w:rPr>
            </w:pPr>
          </w:p>
        </w:tc>
        <w:tc>
          <w:tcPr>
            <w:tcW w:w="1194" w:type="dxa"/>
            <w:vAlign w:val="center"/>
          </w:tcPr>
          <w:p w:rsidR="007F6CEA" w:rsidRPr="00653725" w:rsidP="00A01FF1">
            <w:pPr>
              <w:adjustRightInd w:val="0"/>
              <w:snapToGrid w:val="0"/>
              <w:jc w:val="center"/>
              <w:rPr>
                <w:szCs w:val="21"/>
              </w:rPr>
            </w:pPr>
            <w:r w:rsidRPr="00653725">
              <w:rPr>
                <w:szCs w:val="21"/>
              </w:rPr>
              <w:t>-1SP</w:t>
            </w:r>
          </w:p>
        </w:tc>
      </w:tr>
      <w:tr w:rsidTr="00A01FF1">
        <w:tblPrEx>
          <w:tblW w:w="0" w:type="auto"/>
          <w:jc w:val="center"/>
          <w:tblInd w:w="0" w:type="dxa"/>
          <w:tblLayout w:type="fixed"/>
          <w:tblLook w:val="0000"/>
        </w:tblPrEx>
        <w:trPr>
          <w:trHeight w:val="454"/>
          <w:jc w:val="center"/>
        </w:trPr>
        <w:tc>
          <w:tcPr>
            <w:tcW w:w="721" w:type="dxa"/>
            <w:vMerge/>
            <w:vAlign w:val="center"/>
          </w:tcPr>
          <w:p w:rsidR="007F6CEA" w:rsidRPr="00653725" w:rsidP="00A01FF1">
            <w:pPr>
              <w:adjustRightInd w:val="0"/>
              <w:snapToGrid w:val="0"/>
              <w:jc w:val="center"/>
              <w:rPr>
                <w:szCs w:val="21"/>
              </w:rPr>
            </w:pPr>
          </w:p>
        </w:tc>
        <w:tc>
          <w:tcPr>
            <w:tcW w:w="1103" w:type="dxa"/>
            <w:vAlign w:val="center"/>
          </w:tcPr>
          <w:p w:rsidR="007F6CEA" w:rsidRPr="00653725" w:rsidP="00A01FF1">
            <w:pPr>
              <w:adjustRightInd w:val="0"/>
              <w:snapToGrid w:val="0"/>
              <w:jc w:val="center"/>
              <w:rPr>
                <w:szCs w:val="21"/>
              </w:rPr>
            </w:pPr>
            <w:r w:rsidRPr="00653725">
              <w:rPr>
                <w:szCs w:val="21"/>
              </w:rPr>
              <w:t>地表水</w:t>
            </w:r>
          </w:p>
        </w:tc>
        <w:tc>
          <w:tcPr>
            <w:tcW w:w="713" w:type="dxa"/>
            <w:vAlign w:val="center"/>
          </w:tcPr>
          <w:p w:rsidR="007F6CEA" w:rsidRPr="00653725" w:rsidP="00A01FF1">
            <w:pPr>
              <w:adjustRightInd w:val="0"/>
              <w:snapToGrid w:val="0"/>
              <w:jc w:val="center"/>
              <w:rPr>
                <w:szCs w:val="21"/>
              </w:rPr>
            </w:pPr>
            <w:r w:rsidRPr="00653725">
              <w:rPr>
                <w:szCs w:val="21"/>
              </w:rPr>
              <w:t>-1SP</w:t>
            </w: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r w:rsidRPr="00653725">
              <w:rPr>
                <w:szCs w:val="21"/>
              </w:rPr>
              <w:t>-1LP</w:t>
            </w: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1194" w:type="dxa"/>
            <w:vAlign w:val="center"/>
          </w:tcPr>
          <w:p w:rsidR="007F6CEA" w:rsidRPr="00653725" w:rsidP="00A01FF1">
            <w:pPr>
              <w:adjustRightInd w:val="0"/>
              <w:snapToGrid w:val="0"/>
              <w:jc w:val="center"/>
              <w:rPr>
                <w:szCs w:val="21"/>
              </w:rPr>
            </w:pPr>
            <w:r w:rsidRPr="00653725">
              <w:rPr>
                <w:szCs w:val="21"/>
              </w:rPr>
              <w:t>-1SP</w:t>
            </w:r>
          </w:p>
        </w:tc>
      </w:tr>
      <w:tr w:rsidTr="00A01FF1">
        <w:tblPrEx>
          <w:tblW w:w="0" w:type="auto"/>
          <w:jc w:val="center"/>
          <w:tblInd w:w="0" w:type="dxa"/>
          <w:tblLayout w:type="fixed"/>
          <w:tblLook w:val="0000"/>
        </w:tblPrEx>
        <w:trPr>
          <w:trHeight w:val="454"/>
          <w:jc w:val="center"/>
        </w:trPr>
        <w:tc>
          <w:tcPr>
            <w:tcW w:w="721" w:type="dxa"/>
            <w:vMerge/>
            <w:vAlign w:val="center"/>
          </w:tcPr>
          <w:p w:rsidR="007F6CEA" w:rsidRPr="00653725" w:rsidP="00A01FF1">
            <w:pPr>
              <w:adjustRightInd w:val="0"/>
              <w:snapToGrid w:val="0"/>
              <w:jc w:val="center"/>
              <w:rPr>
                <w:szCs w:val="21"/>
              </w:rPr>
            </w:pPr>
          </w:p>
        </w:tc>
        <w:tc>
          <w:tcPr>
            <w:tcW w:w="1103" w:type="dxa"/>
            <w:vAlign w:val="center"/>
          </w:tcPr>
          <w:p w:rsidR="007F6CEA" w:rsidRPr="00653725" w:rsidP="00A01FF1">
            <w:pPr>
              <w:adjustRightInd w:val="0"/>
              <w:snapToGrid w:val="0"/>
              <w:jc w:val="center"/>
              <w:rPr>
                <w:szCs w:val="21"/>
              </w:rPr>
            </w:pPr>
            <w:r w:rsidRPr="00653725">
              <w:rPr>
                <w:szCs w:val="21"/>
              </w:rPr>
              <w:t>地下水</w:t>
            </w:r>
          </w:p>
        </w:tc>
        <w:tc>
          <w:tcPr>
            <w:tcW w:w="713"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r w:rsidRPr="00653725">
              <w:rPr>
                <w:szCs w:val="21"/>
              </w:rPr>
              <w:t>-1LP</w:t>
            </w: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r w:rsidRPr="00653725">
              <w:rPr>
                <w:szCs w:val="21"/>
              </w:rPr>
              <w:t>-1SP</w:t>
            </w: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1194" w:type="dxa"/>
            <w:vAlign w:val="center"/>
          </w:tcPr>
          <w:p w:rsidR="007F6CEA" w:rsidRPr="00653725" w:rsidP="00A01FF1">
            <w:pPr>
              <w:adjustRightInd w:val="0"/>
              <w:snapToGrid w:val="0"/>
              <w:jc w:val="center"/>
              <w:rPr>
                <w:szCs w:val="21"/>
              </w:rPr>
            </w:pPr>
            <w:r w:rsidRPr="00653725">
              <w:rPr>
                <w:szCs w:val="21"/>
              </w:rPr>
              <w:t>-1SP</w:t>
            </w:r>
          </w:p>
        </w:tc>
      </w:tr>
      <w:tr w:rsidTr="00A01FF1">
        <w:tblPrEx>
          <w:tblW w:w="0" w:type="auto"/>
          <w:jc w:val="center"/>
          <w:tblInd w:w="0" w:type="dxa"/>
          <w:tblLayout w:type="fixed"/>
          <w:tblLook w:val="0000"/>
        </w:tblPrEx>
        <w:trPr>
          <w:trHeight w:val="454"/>
          <w:jc w:val="center"/>
        </w:trPr>
        <w:tc>
          <w:tcPr>
            <w:tcW w:w="721" w:type="dxa"/>
            <w:vMerge/>
            <w:vAlign w:val="center"/>
          </w:tcPr>
          <w:p w:rsidR="007F6CEA" w:rsidRPr="00653725" w:rsidP="00A01FF1">
            <w:pPr>
              <w:adjustRightInd w:val="0"/>
              <w:snapToGrid w:val="0"/>
              <w:jc w:val="center"/>
              <w:rPr>
                <w:szCs w:val="21"/>
              </w:rPr>
            </w:pPr>
          </w:p>
        </w:tc>
        <w:tc>
          <w:tcPr>
            <w:tcW w:w="1103" w:type="dxa"/>
            <w:vAlign w:val="center"/>
          </w:tcPr>
          <w:p w:rsidR="007F6CEA" w:rsidRPr="00653725" w:rsidP="00A01FF1">
            <w:pPr>
              <w:adjustRightInd w:val="0"/>
              <w:snapToGrid w:val="0"/>
              <w:jc w:val="center"/>
              <w:rPr>
                <w:szCs w:val="21"/>
              </w:rPr>
            </w:pPr>
            <w:r w:rsidRPr="00653725">
              <w:rPr>
                <w:szCs w:val="21"/>
              </w:rPr>
              <w:t>声环境</w:t>
            </w:r>
          </w:p>
        </w:tc>
        <w:tc>
          <w:tcPr>
            <w:tcW w:w="713" w:type="dxa"/>
            <w:vAlign w:val="center"/>
          </w:tcPr>
          <w:p w:rsidR="007F6CEA" w:rsidRPr="00653725" w:rsidP="00A01FF1">
            <w:pPr>
              <w:adjustRightInd w:val="0"/>
              <w:snapToGrid w:val="0"/>
              <w:jc w:val="center"/>
              <w:rPr>
                <w:szCs w:val="21"/>
              </w:rPr>
            </w:pPr>
            <w:r w:rsidRPr="00653725">
              <w:rPr>
                <w:szCs w:val="21"/>
              </w:rPr>
              <w:t>-1SP</w:t>
            </w:r>
          </w:p>
        </w:tc>
        <w:tc>
          <w:tcPr>
            <w:tcW w:w="689" w:type="dxa"/>
            <w:vAlign w:val="center"/>
          </w:tcPr>
          <w:p w:rsidR="007F6CEA" w:rsidRPr="00653725" w:rsidP="00A01FF1">
            <w:pPr>
              <w:adjustRightInd w:val="0"/>
              <w:snapToGrid w:val="0"/>
              <w:jc w:val="center"/>
              <w:rPr>
                <w:szCs w:val="21"/>
              </w:rPr>
            </w:pPr>
            <w:r w:rsidRPr="00653725">
              <w:rPr>
                <w:szCs w:val="21"/>
              </w:rPr>
              <w:t>-1SP</w:t>
            </w: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r w:rsidRPr="00653725">
              <w:rPr>
                <w:szCs w:val="21"/>
              </w:rPr>
              <w:t>-1LP</w:t>
            </w:r>
          </w:p>
        </w:tc>
        <w:tc>
          <w:tcPr>
            <w:tcW w:w="687" w:type="dxa"/>
            <w:vAlign w:val="center"/>
          </w:tcPr>
          <w:p w:rsidR="007F6CEA" w:rsidRPr="00653725" w:rsidP="00A01FF1">
            <w:pPr>
              <w:adjustRightInd w:val="0"/>
              <w:snapToGrid w:val="0"/>
              <w:jc w:val="center"/>
              <w:rPr>
                <w:szCs w:val="21"/>
              </w:rPr>
            </w:pPr>
            <w:r w:rsidRPr="00653725">
              <w:rPr>
                <w:szCs w:val="21"/>
              </w:rPr>
              <w:t>-1LP</w:t>
            </w:r>
          </w:p>
        </w:tc>
        <w:tc>
          <w:tcPr>
            <w:tcW w:w="689" w:type="dxa"/>
            <w:vAlign w:val="center"/>
          </w:tcPr>
          <w:p w:rsidR="007F6CEA" w:rsidRPr="00653725" w:rsidP="00A01FF1">
            <w:pPr>
              <w:adjustRightInd w:val="0"/>
              <w:snapToGrid w:val="0"/>
              <w:jc w:val="center"/>
              <w:rPr>
                <w:szCs w:val="21"/>
              </w:rPr>
            </w:pPr>
          </w:p>
        </w:tc>
        <w:tc>
          <w:tcPr>
            <w:tcW w:w="1194" w:type="dxa"/>
            <w:vAlign w:val="center"/>
          </w:tcPr>
          <w:p w:rsidR="007F6CEA" w:rsidRPr="00653725" w:rsidP="00A01FF1">
            <w:pPr>
              <w:adjustRightInd w:val="0"/>
              <w:snapToGrid w:val="0"/>
              <w:jc w:val="center"/>
              <w:rPr>
                <w:szCs w:val="21"/>
              </w:rPr>
            </w:pPr>
          </w:p>
        </w:tc>
      </w:tr>
      <w:tr w:rsidTr="00A01FF1">
        <w:tblPrEx>
          <w:tblW w:w="0" w:type="auto"/>
          <w:jc w:val="center"/>
          <w:tblInd w:w="0" w:type="dxa"/>
          <w:tblLayout w:type="fixed"/>
          <w:tblLook w:val="0000"/>
        </w:tblPrEx>
        <w:trPr>
          <w:trHeight w:val="454"/>
          <w:jc w:val="center"/>
        </w:trPr>
        <w:tc>
          <w:tcPr>
            <w:tcW w:w="721" w:type="dxa"/>
            <w:vMerge w:val="restart"/>
            <w:vAlign w:val="center"/>
          </w:tcPr>
          <w:p w:rsidR="007F6CEA" w:rsidRPr="00653725" w:rsidP="00A01FF1">
            <w:pPr>
              <w:adjustRightInd w:val="0"/>
              <w:snapToGrid w:val="0"/>
              <w:jc w:val="center"/>
              <w:rPr>
                <w:szCs w:val="21"/>
              </w:rPr>
            </w:pPr>
            <w:r w:rsidRPr="00653725">
              <w:rPr>
                <w:szCs w:val="21"/>
              </w:rPr>
              <w:t>生态</w:t>
            </w:r>
          </w:p>
          <w:p w:rsidR="007F6CEA" w:rsidRPr="00653725" w:rsidP="00A01FF1">
            <w:pPr>
              <w:adjustRightInd w:val="0"/>
              <w:snapToGrid w:val="0"/>
              <w:jc w:val="center"/>
              <w:rPr>
                <w:szCs w:val="21"/>
              </w:rPr>
            </w:pPr>
            <w:r w:rsidRPr="00653725">
              <w:rPr>
                <w:szCs w:val="21"/>
              </w:rPr>
              <w:t>环境</w:t>
            </w:r>
          </w:p>
        </w:tc>
        <w:tc>
          <w:tcPr>
            <w:tcW w:w="1103" w:type="dxa"/>
            <w:vAlign w:val="center"/>
          </w:tcPr>
          <w:p w:rsidR="007F6CEA" w:rsidRPr="00653725" w:rsidP="00A01FF1">
            <w:pPr>
              <w:adjustRightInd w:val="0"/>
              <w:snapToGrid w:val="0"/>
              <w:jc w:val="center"/>
              <w:rPr>
                <w:szCs w:val="21"/>
              </w:rPr>
            </w:pPr>
            <w:r w:rsidRPr="00653725">
              <w:rPr>
                <w:szCs w:val="21"/>
              </w:rPr>
              <w:t>植被</w:t>
            </w:r>
          </w:p>
        </w:tc>
        <w:tc>
          <w:tcPr>
            <w:tcW w:w="713" w:type="dxa"/>
            <w:vAlign w:val="center"/>
          </w:tcPr>
          <w:p w:rsidR="007F6CEA" w:rsidRPr="00653725" w:rsidP="00A01FF1">
            <w:pPr>
              <w:adjustRightInd w:val="0"/>
              <w:snapToGrid w:val="0"/>
              <w:jc w:val="center"/>
              <w:rPr>
                <w:szCs w:val="21"/>
              </w:rPr>
            </w:pPr>
            <w:r w:rsidRPr="00653725">
              <w:rPr>
                <w:szCs w:val="21"/>
              </w:rPr>
              <w:t>-1SP</w:t>
            </w: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r w:rsidRPr="00653725">
              <w:rPr>
                <w:szCs w:val="21"/>
              </w:rPr>
              <w:t>-1LP</w:t>
            </w: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1194" w:type="dxa"/>
            <w:vAlign w:val="center"/>
          </w:tcPr>
          <w:p w:rsidR="007F6CEA" w:rsidRPr="00653725" w:rsidP="00A01FF1">
            <w:pPr>
              <w:adjustRightInd w:val="0"/>
              <w:snapToGrid w:val="0"/>
              <w:jc w:val="center"/>
              <w:rPr>
                <w:szCs w:val="21"/>
              </w:rPr>
            </w:pPr>
            <w:r w:rsidRPr="00653725">
              <w:rPr>
                <w:szCs w:val="21"/>
              </w:rPr>
              <w:t>-1SP</w:t>
            </w:r>
          </w:p>
        </w:tc>
      </w:tr>
      <w:tr w:rsidTr="00A01FF1">
        <w:tblPrEx>
          <w:tblW w:w="0" w:type="auto"/>
          <w:jc w:val="center"/>
          <w:tblInd w:w="0" w:type="dxa"/>
          <w:tblLayout w:type="fixed"/>
          <w:tblLook w:val="0000"/>
        </w:tblPrEx>
        <w:trPr>
          <w:trHeight w:val="454"/>
          <w:jc w:val="center"/>
        </w:trPr>
        <w:tc>
          <w:tcPr>
            <w:tcW w:w="721" w:type="dxa"/>
            <w:vMerge/>
            <w:vAlign w:val="center"/>
          </w:tcPr>
          <w:p w:rsidR="007F6CEA" w:rsidRPr="00653725" w:rsidP="00A01FF1">
            <w:pPr>
              <w:adjustRightInd w:val="0"/>
              <w:snapToGrid w:val="0"/>
              <w:jc w:val="center"/>
              <w:rPr>
                <w:szCs w:val="21"/>
              </w:rPr>
            </w:pPr>
          </w:p>
        </w:tc>
        <w:tc>
          <w:tcPr>
            <w:tcW w:w="1103" w:type="dxa"/>
            <w:vAlign w:val="center"/>
          </w:tcPr>
          <w:p w:rsidR="007F6CEA" w:rsidRPr="00653725" w:rsidP="00A01FF1">
            <w:pPr>
              <w:adjustRightInd w:val="0"/>
              <w:snapToGrid w:val="0"/>
              <w:jc w:val="center"/>
              <w:rPr>
                <w:szCs w:val="21"/>
              </w:rPr>
            </w:pPr>
            <w:r w:rsidRPr="00653725">
              <w:rPr>
                <w:szCs w:val="21"/>
              </w:rPr>
              <w:t>土壤</w:t>
            </w:r>
          </w:p>
        </w:tc>
        <w:tc>
          <w:tcPr>
            <w:tcW w:w="713" w:type="dxa"/>
            <w:vAlign w:val="center"/>
          </w:tcPr>
          <w:p w:rsidR="007F6CEA" w:rsidRPr="00653725" w:rsidP="00A01FF1">
            <w:pPr>
              <w:adjustRightInd w:val="0"/>
              <w:snapToGrid w:val="0"/>
              <w:jc w:val="center"/>
              <w:rPr>
                <w:szCs w:val="21"/>
              </w:rPr>
            </w:pPr>
            <w:r w:rsidRPr="00653725">
              <w:rPr>
                <w:szCs w:val="21"/>
              </w:rPr>
              <w:t>-1SP</w:t>
            </w: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r w:rsidRPr="00653725">
              <w:rPr>
                <w:szCs w:val="21"/>
              </w:rPr>
              <w:t>-1LP</w:t>
            </w:r>
          </w:p>
        </w:tc>
        <w:tc>
          <w:tcPr>
            <w:tcW w:w="689" w:type="dxa"/>
            <w:vAlign w:val="center"/>
          </w:tcPr>
          <w:p w:rsidR="007F6CEA" w:rsidRPr="00653725" w:rsidP="00A01FF1">
            <w:pPr>
              <w:adjustRightInd w:val="0"/>
              <w:snapToGrid w:val="0"/>
              <w:jc w:val="center"/>
              <w:rPr>
                <w:szCs w:val="21"/>
              </w:rPr>
            </w:pPr>
            <w:r w:rsidRPr="00653725">
              <w:rPr>
                <w:szCs w:val="21"/>
              </w:rPr>
              <w:t>-1LP</w:t>
            </w:r>
          </w:p>
        </w:tc>
        <w:tc>
          <w:tcPr>
            <w:tcW w:w="689" w:type="dxa"/>
            <w:vAlign w:val="center"/>
          </w:tcPr>
          <w:p w:rsidR="007F6CEA" w:rsidRPr="00653725" w:rsidP="00A01FF1">
            <w:pPr>
              <w:adjustRightInd w:val="0"/>
              <w:snapToGrid w:val="0"/>
              <w:jc w:val="center"/>
              <w:rPr>
                <w:szCs w:val="21"/>
              </w:rPr>
            </w:pPr>
            <w:r w:rsidRPr="00653725">
              <w:rPr>
                <w:szCs w:val="21"/>
              </w:rPr>
              <w:t>-1SP</w:t>
            </w: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1194" w:type="dxa"/>
            <w:vAlign w:val="center"/>
          </w:tcPr>
          <w:p w:rsidR="007F6CEA" w:rsidRPr="00653725" w:rsidP="00A01FF1">
            <w:pPr>
              <w:adjustRightInd w:val="0"/>
              <w:snapToGrid w:val="0"/>
              <w:jc w:val="center"/>
              <w:rPr>
                <w:szCs w:val="21"/>
              </w:rPr>
            </w:pPr>
            <w:r w:rsidRPr="00653725">
              <w:rPr>
                <w:szCs w:val="21"/>
              </w:rPr>
              <w:t>-1SP</w:t>
            </w:r>
          </w:p>
        </w:tc>
      </w:tr>
      <w:tr w:rsidTr="00A01FF1">
        <w:tblPrEx>
          <w:tblW w:w="0" w:type="auto"/>
          <w:jc w:val="center"/>
          <w:tblInd w:w="0" w:type="dxa"/>
          <w:tblLayout w:type="fixed"/>
          <w:tblLook w:val="0000"/>
        </w:tblPrEx>
        <w:trPr>
          <w:trHeight w:val="454"/>
          <w:jc w:val="center"/>
        </w:trPr>
        <w:tc>
          <w:tcPr>
            <w:tcW w:w="721" w:type="dxa"/>
            <w:vMerge/>
            <w:vAlign w:val="center"/>
          </w:tcPr>
          <w:p w:rsidR="007F6CEA" w:rsidRPr="00653725" w:rsidP="00A01FF1">
            <w:pPr>
              <w:adjustRightInd w:val="0"/>
              <w:snapToGrid w:val="0"/>
              <w:jc w:val="center"/>
              <w:rPr>
                <w:szCs w:val="21"/>
              </w:rPr>
            </w:pPr>
          </w:p>
        </w:tc>
        <w:tc>
          <w:tcPr>
            <w:tcW w:w="1103" w:type="dxa"/>
            <w:vAlign w:val="center"/>
          </w:tcPr>
          <w:p w:rsidR="007F6CEA" w:rsidRPr="00653725" w:rsidP="00A01FF1">
            <w:pPr>
              <w:adjustRightInd w:val="0"/>
              <w:snapToGrid w:val="0"/>
              <w:jc w:val="center"/>
              <w:rPr>
                <w:szCs w:val="21"/>
              </w:rPr>
            </w:pPr>
            <w:r w:rsidRPr="00653725">
              <w:rPr>
                <w:szCs w:val="21"/>
              </w:rPr>
              <w:t>水土流失</w:t>
            </w:r>
          </w:p>
        </w:tc>
        <w:tc>
          <w:tcPr>
            <w:tcW w:w="713" w:type="dxa"/>
            <w:vAlign w:val="center"/>
          </w:tcPr>
          <w:p w:rsidR="007F6CEA" w:rsidRPr="00653725" w:rsidP="00A01FF1">
            <w:pPr>
              <w:adjustRightInd w:val="0"/>
              <w:snapToGrid w:val="0"/>
              <w:jc w:val="center"/>
              <w:rPr>
                <w:szCs w:val="21"/>
              </w:rPr>
            </w:pPr>
            <w:r w:rsidRPr="00653725">
              <w:rPr>
                <w:szCs w:val="21"/>
              </w:rPr>
              <w:t>-1SP</w:t>
            </w: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687" w:type="dxa"/>
            <w:vAlign w:val="center"/>
          </w:tcPr>
          <w:p w:rsidR="007F6CEA" w:rsidRPr="00653725" w:rsidP="00A01FF1">
            <w:pPr>
              <w:adjustRightInd w:val="0"/>
              <w:snapToGrid w:val="0"/>
              <w:jc w:val="center"/>
              <w:rPr>
                <w:szCs w:val="21"/>
              </w:rPr>
            </w:pPr>
          </w:p>
        </w:tc>
        <w:tc>
          <w:tcPr>
            <w:tcW w:w="689" w:type="dxa"/>
            <w:vAlign w:val="center"/>
          </w:tcPr>
          <w:p w:rsidR="007F6CEA" w:rsidRPr="00653725" w:rsidP="00A01FF1">
            <w:pPr>
              <w:adjustRightInd w:val="0"/>
              <w:snapToGrid w:val="0"/>
              <w:jc w:val="center"/>
              <w:rPr>
                <w:szCs w:val="21"/>
              </w:rPr>
            </w:pPr>
          </w:p>
        </w:tc>
        <w:tc>
          <w:tcPr>
            <w:tcW w:w="1194" w:type="dxa"/>
            <w:vAlign w:val="center"/>
          </w:tcPr>
          <w:p w:rsidR="007F6CEA" w:rsidRPr="00653725" w:rsidP="00A01FF1">
            <w:pPr>
              <w:adjustRightInd w:val="0"/>
              <w:snapToGrid w:val="0"/>
              <w:jc w:val="center"/>
              <w:rPr>
                <w:szCs w:val="21"/>
              </w:rPr>
            </w:pPr>
          </w:p>
        </w:tc>
      </w:tr>
    </w:tbl>
    <w:p w:rsidR="007F6CEA" w:rsidRPr="00653725" w:rsidP="007F6CEA">
      <w:pPr>
        <w:pStyle w:val="BodyTextIndent"/>
        <w:spacing w:line="500" w:lineRule="exact"/>
        <w:ind w:firstLine="480"/>
        <w:rPr>
          <w:sz w:val="24"/>
        </w:rPr>
      </w:pPr>
      <w:r w:rsidRPr="00653725">
        <w:rPr>
          <w:sz w:val="24"/>
        </w:rPr>
        <w:t>注：+、-分别表示工程的正负效益：S—短期，L—长期，P—局部，1—影响较小，2—影响中等，3—显著影响。</w:t>
      </w:r>
    </w:p>
    <w:p w:rsidR="007F6CEA" w:rsidRPr="00653725" w:rsidP="007F6CEA">
      <w:pPr>
        <w:adjustRightInd w:val="0"/>
        <w:snapToGrid w:val="0"/>
        <w:spacing w:line="500" w:lineRule="exact"/>
        <w:outlineLvl w:val="0"/>
        <w:rPr>
          <w:b/>
          <w:sz w:val="24"/>
        </w:rPr>
      </w:pPr>
      <w:r w:rsidRPr="00653725">
        <w:rPr>
          <w:rFonts w:eastAsia="黑体"/>
          <w:b/>
          <w:sz w:val="24"/>
        </w:rPr>
        <w:t xml:space="preserve">1.5.2 </w:t>
      </w:r>
      <w:r w:rsidRPr="00653725">
        <w:rPr>
          <w:b/>
          <w:sz w:val="24"/>
        </w:rPr>
        <w:t>评价因子筛选</w:t>
      </w:r>
    </w:p>
    <w:p w:rsidR="007F6CEA" w:rsidRPr="00653725" w:rsidP="007F6CEA">
      <w:pPr>
        <w:adjustRightInd w:val="0"/>
        <w:snapToGrid w:val="0"/>
        <w:spacing w:line="500" w:lineRule="exact"/>
        <w:ind w:firstLine="480" w:firstLineChars="200"/>
        <w:rPr>
          <w:sz w:val="24"/>
        </w:rPr>
      </w:pPr>
      <w:r w:rsidRPr="00653725">
        <w:rPr>
          <w:sz w:val="24"/>
        </w:rPr>
        <w:t>按照环评技术有关要求及工程各类特征污染物情况，根据各因子对环境造成的影响程度，筛选出本次评价因子。</w:t>
      </w:r>
    </w:p>
    <w:p w:rsidR="007F6CEA" w:rsidRPr="00653725" w:rsidP="007F6CEA">
      <w:pPr>
        <w:adjustRightInd w:val="0"/>
        <w:snapToGrid w:val="0"/>
        <w:spacing w:line="500" w:lineRule="exact"/>
        <w:ind w:firstLine="480" w:firstLineChars="200"/>
        <w:rPr>
          <w:sz w:val="24"/>
        </w:rPr>
      </w:pPr>
      <w:r w:rsidRPr="00653725">
        <w:rPr>
          <w:sz w:val="24"/>
        </w:rPr>
        <w:t>评价因子筛选详见表1-2。</w:t>
      </w:r>
    </w:p>
    <w:p w:rsidR="007F6CEA" w:rsidRPr="00653725" w:rsidP="007F6CEA">
      <w:pPr>
        <w:adjustRightInd w:val="0"/>
        <w:snapToGrid w:val="0"/>
        <w:spacing w:line="500" w:lineRule="exact"/>
        <w:jc w:val="center"/>
        <w:rPr>
          <w:b/>
          <w:szCs w:val="21"/>
        </w:rPr>
      </w:pPr>
      <w:r w:rsidRPr="00653725">
        <w:rPr>
          <w:b/>
          <w:szCs w:val="21"/>
        </w:rPr>
        <w:t>表1-2               评价因子筛选表</w:t>
      </w:r>
    </w:p>
    <w:tbl>
      <w:tblPr>
        <w:tblStyle w:val="TableNormal"/>
        <w:tblW w:w="893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88"/>
        <w:gridCol w:w="3553"/>
        <w:gridCol w:w="2400"/>
        <w:gridCol w:w="1897"/>
      </w:tblGrid>
      <w:tr w:rsidTr="00A01FF1">
        <w:tblPrEx>
          <w:tblW w:w="8938"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4"/>
          <w:jc w:val="center"/>
        </w:trPr>
        <w:tc>
          <w:tcPr>
            <w:tcW w:w="1088" w:type="dxa"/>
            <w:vAlign w:val="center"/>
          </w:tcPr>
          <w:p w:rsidR="007F6CEA" w:rsidRPr="00653725" w:rsidP="00A01FF1">
            <w:pPr>
              <w:spacing w:line="320" w:lineRule="exact"/>
              <w:jc w:val="center"/>
              <w:rPr>
                <w:b/>
                <w:bCs/>
                <w:szCs w:val="21"/>
              </w:rPr>
            </w:pPr>
            <w:r w:rsidRPr="00653725">
              <w:rPr>
                <w:b/>
                <w:bCs/>
                <w:szCs w:val="21"/>
              </w:rPr>
              <w:t>环境要素</w:t>
            </w:r>
          </w:p>
        </w:tc>
        <w:tc>
          <w:tcPr>
            <w:tcW w:w="3553" w:type="dxa"/>
            <w:vAlign w:val="center"/>
          </w:tcPr>
          <w:p w:rsidR="007F6CEA" w:rsidRPr="00653725" w:rsidP="00A01FF1">
            <w:pPr>
              <w:spacing w:line="320" w:lineRule="exact"/>
              <w:jc w:val="center"/>
              <w:rPr>
                <w:b/>
                <w:bCs/>
                <w:szCs w:val="21"/>
              </w:rPr>
            </w:pPr>
            <w:r w:rsidRPr="00653725">
              <w:rPr>
                <w:b/>
                <w:bCs/>
                <w:szCs w:val="21"/>
              </w:rPr>
              <w:t>现状评价因子</w:t>
            </w:r>
          </w:p>
        </w:tc>
        <w:tc>
          <w:tcPr>
            <w:tcW w:w="2400" w:type="dxa"/>
            <w:vAlign w:val="center"/>
          </w:tcPr>
          <w:p w:rsidR="007F6CEA" w:rsidRPr="00653725" w:rsidP="00A01FF1">
            <w:pPr>
              <w:spacing w:line="320" w:lineRule="exact"/>
              <w:jc w:val="center"/>
              <w:rPr>
                <w:b/>
                <w:bCs/>
                <w:szCs w:val="21"/>
              </w:rPr>
            </w:pPr>
            <w:r w:rsidRPr="00653725">
              <w:rPr>
                <w:b/>
                <w:bCs/>
                <w:szCs w:val="21"/>
              </w:rPr>
              <w:t>影响评价因子</w:t>
            </w:r>
          </w:p>
        </w:tc>
        <w:tc>
          <w:tcPr>
            <w:tcW w:w="1897" w:type="dxa"/>
            <w:vAlign w:val="center"/>
          </w:tcPr>
          <w:p w:rsidR="007F6CEA" w:rsidRPr="00653725" w:rsidP="00A01FF1">
            <w:pPr>
              <w:spacing w:line="320" w:lineRule="exact"/>
              <w:jc w:val="center"/>
              <w:rPr>
                <w:b/>
                <w:bCs/>
                <w:spacing w:val="-6"/>
                <w:szCs w:val="21"/>
              </w:rPr>
            </w:pPr>
            <w:r w:rsidRPr="00653725">
              <w:rPr>
                <w:b/>
                <w:bCs/>
                <w:spacing w:val="-6"/>
                <w:szCs w:val="21"/>
              </w:rPr>
              <w:t>总量控制因子</w:t>
            </w:r>
          </w:p>
        </w:tc>
      </w:tr>
      <w:tr w:rsidTr="00A01FF1">
        <w:tblPrEx>
          <w:tblW w:w="8938" w:type="dxa"/>
          <w:jc w:val="center"/>
          <w:tblInd w:w="0" w:type="dxa"/>
          <w:tblLayout w:type="fixed"/>
          <w:tblLook w:val="0000"/>
        </w:tblPrEx>
        <w:trPr>
          <w:trHeight w:val="454"/>
          <w:jc w:val="center"/>
        </w:trPr>
        <w:tc>
          <w:tcPr>
            <w:tcW w:w="1088" w:type="dxa"/>
            <w:vAlign w:val="center"/>
          </w:tcPr>
          <w:p w:rsidR="007F6CEA" w:rsidRPr="00653725" w:rsidP="00A01FF1">
            <w:pPr>
              <w:spacing w:line="320" w:lineRule="exact"/>
              <w:jc w:val="center"/>
              <w:rPr>
                <w:szCs w:val="21"/>
              </w:rPr>
            </w:pPr>
            <w:r w:rsidRPr="00653725">
              <w:rPr>
                <w:szCs w:val="21"/>
              </w:rPr>
              <w:t>环境空气</w:t>
            </w:r>
          </w:p>
        </w:tc>
        <w:tc>
          <w:tcPr>
            <w:tcW w:w="3553" w:type="dxa"/>
            <w:vAlign w:val="center"/>
          </w:tcPr>
          <w:p w:rsidR="007F6CEA" w:rsidRPr="00653725" w:rsidP="00A01FF1">
            <w:pPr>
              <w:spacing w:line="320" w:lineRule="exact"/>
              <w:jc w:val="left"/>
              <w:rPr>
                <w:spacing w:val="-6"/>
                <w:szCs w:val="21"/>
                <w:highlight w:val="yellow"/>
              </w:rPr>
            </w:pPr>
            <w:r w:rsidRPr="00653725">
              <w:rPr>
                <w:szCs w:val="21"/>
              </w:rPr>
              <w:t>PM</w:t>
            </w:r>
            <w:r w:rsidRPr="00653725">
              <w:rPr>
                <w:szCs w:val="21"/>
                <w:vertAlign w:val="subscript"/>
              </w:rPr>
              <w:t>10</w:t>
            </w:r>
            <w:r w:rsidRPr="00653725">
              <w:rPr>
                <w:szCs w:val="21"/>
              </w:rPr>
              <w:t>、PM</w:t>
            </w:r>
            <w:r w:rsidRPr="00653725">
              <w:rPr>
                <w:szCs w:val="21"/>
                <w:vertAlign w:val="subscript"/>
              </w:rPr>
              <w:t>2.5</w:t>
            </w:r>
            <w:r w:rsidRPr="00653725">
              <w:rPr>
                <w:szCs w:val="21"/>
              </w:rPr>
              <w:t>、SO</w:t>
            </w:r>
            <w:r w:rsidRPr="00653725">
              <w:rPr>
                <w:szCs w:val="21"/>
                <w:vertAlign w:val="subscript"/>
              </w:rPr>
              <w:t>2</w:t>
            </w:r>
            <w:r w:rsidRPr="00653725">
              <w:rPr>
                <w:szCs w:val="21"/>
              </w:rPr>
              <w:t>、NO</w:t>
            </w:r>
            <w:r w:rsidRPr="00653725">
              <w:rPr>
                <w:szCs w:val="21"/>
                <w:vertAlign w:val="subscript"/>
              </w:rPr>
              <w:t>2</w:t>
            </w:r>
            <w:r w:rsidRPr="00653725">
              <w:rPr>
                <w:szCs w:val="21"/>
              </w:rPr>
              <w:t>、CO、O</w:t>
            </w:r>
            <w:r w:rsidRPr="00653725">
              <w:rPr>
                <w:szCs w:val="21"/>
                <w:vertAlign w:val="subscript"/>
              </w:rPr>
              <w:t>3</w:t>
            </w:r>
            <w:r w:rsidRPr="00653725">
              <w:rPr>
                <w:szCs w:val="21"/>
              </w:rPr>
              <w:t>、非甲烷总烃、硫酸雾、氯化氢、</w:t>
            </w:r>
            <w:r w:rsidRPr="00653725">
              <w:rPr>
                <w:bCs/>
                <w:szCs w:val="21"/>
              </w:rPr>
              <w:t>H</w:t>
            </w:r>
            <w:r w:rsidRPr="00653725">
              <w:rPr>
                <w:bCs/>
                <w:szCs w:val="21"/>
                <w:vertAlign w:val="subscript"/>
              </w:rPr>
              <w:t>2</w:t>
            </w:r>
            <w:r w:rsidRPr="00653725">
              <w:rPr>
                <w:bCs/>
                <w:szCs w:val="21"/>
              </w:rPr>
              <w:t>S、NH</w:t>
            </w:r>
            <w:r w:rsidRPr="00653725">
              <w:rPr>
                <w:bCs/>
                <w:szCs w:val="21"/>
                <w:vertAlign w:val="subscript"/>
              </w:rPr>
              <w:t>3</w:t>
            </w:r>
            <w:r w:rsidRPr="00653725">
              <w:rPr>
                <w:bCs/>
                <w:szCs w:val="21"/>
              </w:rPr>
              <w:t>、汞及其化合物</w:t>
            </w:r>
          </w:p>
        </w:tc>
        <w:tc>
          <w:tcPr>
            <w:tcW w:w="2400" w:type="dxa"/>
            <w:vAlign w:val="center"/>
          </w:tcPr>
          <w:p w:rsidR="007F6CEA" w:rsidRPr="00653725" w:rsidP="00A01FF1">
            <w:pPr>
              <w:spacing w:line="320" w:lineRule="exact"/>
              <w:jc w:val="left"/>
              <w:rPr>
                <w:szCs w:val="21"/>
              </w:rPr>
            </w:pPr>
            <w:r w:rsidRPr="00653725">
              <w:rPr>
                <w:szCs w:val="21"/>
              </w:rPr>
              <w:t>PM</w:t>
            </w:r>
            <w:r w:rsidRPr="00653725">
              <w:rPr>
                <w:szCs w:val="21"/>
                <w:vertAlign w:val="subscript"/>
              </w:rPr>
              <w:t>10</w:t>
            </w:r>
            <w:r w:rsidRPr="00653725">
              <w:rPr>
                <w:bCs/>
                <w:szCs w:val="21"/>
              </w:rPr>
              <w:t>、</w:t>
            </w:r>
            <w:r w:rsidRPr="00653725">
              <w:rPr>
                <w:szCs w:val="21"/>
              </w:rPr>
              <w:t>SO</w:t>
            </w:r>
            <w:r w:rsidRPr="00653725">
              <w:rPr>
                <w:szCs w:val="21"/>
                <w:vertAlign w:val="subscript"/>
              </w:rPr>
              <w:t>2</w:t>
            </w:r>
            <w:r w:rsidRPr="00653725">
              <w:rPr>
                <w:szCs w:val="21"/>
              </w:rPr>
              <w:t>、</w:t>
            </w:r>
            <w:r w:rsidRPr="00653725">
              <w:rPr>
                <w:bCs/>
                <w:szCs w:val="21"/>
              </w:rPr>
              <w:t>NOx、</w:t>
            </w:r>
            <w:r w:rsidRPr="00653725">
              <w:rPr>
                <w:szCs w:val="21"/>
              </w:rPr>
              <w:t>非甲烷总烃、硫酸雾、氯化氢、</w:t>
            </w:r>
            <w:r w:rsidRPr="00653725">
              <w:rPr>
                <w:bCs/>
                <w:szCs w:val="21"/>
              </w:rPr>
              <w:t>H</w:t>
            </w:r>
            <w:r w:rsidRPr="00653725">
              <w:rPr>
                <w:bCs/>
                <w:szCs w:val="21"/>
                <w:vertAlign w:val="subscript"/>
              </w:rPr>
              <w:t>2</w:t>
            </w:r>
            <w:r w:rsidRPr="00653725">
              <w:rPr>
                <w:bCs/>
                <w:szCs w:val="21"/>
              </w:rPr>
              <w:t>S、NH</w:t>
            </w:r>
            <w:r w:rsidRPr="00653725">
              <w:rPr>
                <w:bCs/>
                <w:szCs w:val="21"/>
                <w:vertAlign w:val="subscript"/>
              </w:rPr>
              <w:t>3</w:t>
            </w:r>
            <w:r w:rsidRPr="00653725">
              <w:rPr>
                <w:bCs/>
                <w:szCs w:val="21"/>
              </w:rPr>
              <w:t>、汞及其化合物</w:t>
            </w:r>
          </w:p>
        </w:tc>
        <w:tc>
          <w:tcPr>
            <w:tcW w:w="1897" w:type="dxa"/>
            <w:vAlign w:val="center"/>
          </w:tcPr>
          <w:p w:rsidR="007F6CEA" w:rsidRPr="00653725" w:rsidP="00A01FF1">
            <w:pPr>
              <w:spacing w:line="320" w:lineRule="exact"/>
              <w:jc w:val="left"/>
              <w:rPr>
                <w:szCs w:val="21"/>
              </w:rPr>
            </w:pPr>
            <w:r w:rsidRPr="00653725">
              <w:rPr>
                <w:szCs w:val="21"/>
              </w:rPr>
              <w:t>PM</w:t>
            </w:r>
            <w:r w:rsidRPr="00653725">
              <w:rPr>
                <w:szCs w:val="21"/>
                <w:vertAlign w:val="subscript"/>
              </w:rPr>
              <w:t>10</w:t>
            </w:r>
            <w:r w:rsidRPr="00653725">
              <w:rPr>
                <w:szCs w:val="21"/>
              </w:rPr>
              <w:t>、非甲烷总烃、SO</w:t>
            </w:r>
            <w:r w:rsidRPr="00653725">
              <w:rPr>
                <w:szCs w:val="21"/>
                <w:vertAlign w:val="subscript"/>
              </w:rPr>
              <w:t>2</w:t>
            </w:r>
            <w:r w:rsidRPr="00653725">
              <w:rPr>
                <w:szCs w:val="21"/>
              </w:rPr>
              <w:t>、</w:t>
            </w:r>
            <w:r w:rsidRPr="00653725">
              <w:rPr>
                <w:bCs/>
                <w:szCs w:val="21"/>
              </w:rPr>
              <w:t>NOx、汞及其化合物</w:t>
            </w:r>
          </w:p>
        </w:tc>
      </w:tr>
      <w:tr w:rsidTr="00A01FF1">
        <w:tblPrEx>
          <w:tblW w:w="8938" w:type="dxa"/>
          <w:jc w:val="center"/>
          <w:tblInd w:w="0" w:type="dxa"/>
          <w:tblLayout w:type="fixed"/>
          <w:tblLook w:val="0000"/>
        </w:tblPrEx>
        <w:trPr>
          <w:trHeight w:val="454"/>
          <w:jc w:val="center"/>
        </w:trPr>
        <w:tc>
          <w:tcPr>
            <w:tcW w:w="1088" w:type="dxa"/>
            <w:vAlign w:val="center"/>
          </w:tcPr>
          <w:p w:rsidR="007F6CEA" w:rsidRPr="00653725" w:rsidP="00A01FF1">
            <w:pPr>
              <w:spacing w:line="320" w:lineRule="exact"/>
              <w:jc w:val="center"/>
              <w:rPr>
                <w:szCs w:val="21"/>
              </w:rPr>
            </w:pPr>
            <w:r w:rsidRPr="00653725">
              <w:rPr>
                <w:szCs w:val="21"/>
              </w:rPr>
              <w:t>地表水</w:t>
            </w:r>
          </w:p>
        </w:tc>
        <w:tc>
          <w:tcPr>
            <w:tcW w:w="3553" w:type="dxa"/>
            <w:vAlign w:val="center"/>
          </w:tcPr>
          <w:p w:rsidR="007F6CEA" w:rsidRPr="00653725" w:rsidP="00A01FF1">
            <w:pPr>
              <w:spacing w:line="320" w:lineRule="exact"/>
              <w:jc w:val="center"/>
              <w:rPr>
                <w:szCs w:val="21"/>
              </w:rPr>
            </w:pPr>
            <w:r w:rsidRPr="00653725">
              <w:rPr>
                <w:szCs w:val="21"/>
              </w:rPr>
              <w:t>PH、COD、BOD</w:t>
            </w:r>
            <w:r w:rsidRPr="00653725">
              <w:rPr>
                <w:szCs w:val="21"/>
                <w:vertAlign w:val="subscript"/>
              </w:rPr>
              <w:t>5</w:t>
            </w:r>
            <w:r w:rsidRPr="00653725">
              <w:rPr>
                <w:szCs w:val="21"/>
              </w:rPr>
              <w:t>、氨氮、总氮、TP</w:t>
            </w:r>
          </w:p>
        </w:tc>
        <w:tc>
          <w:tcPr>
            <w:tcW w:w="2400" w:type="dxa"/>
            <w:vAlign w:val="center"/>
          </w:tcPr>
          <w:p w:rsidR="007F6CEA" w:rsidRPr="00653725" w:rsidP="00A01FF1">
            <w:pPr>
              <w:spacing w:line="320" w:lineRule="exact"/>
              <w:jc w:val="center"/>
              <w:rPr>
                <w:szCs w:val="21"/>
              </w:rPr>
            </w:pPr>
            <w:r w:rsidRPr="00653725">
              <w:rPr>
                <w:szCs w:val="21"/>
              </w:rPr>
              <w:t>COD、NH</w:t>
            </w:r>
            <w:r w:rsidRPr="00653725">
              <w:rPr>
                <w:szCs w:val="21"/>
                <w:vertAlign w:val="subscript"/>
              </w:rPr>
              <w:t>3</w:t>
            </w:r>
            <w:r w:rsidRPr="00653725">
              <w:rPr>
                <w:szCs w:val="21"/>
              </w:rPr>
              <w:t>-N、TP</w:t>
            </w:r>
          </w:p>
        </w:tc>
        <w:tc>
          <w:tcPr>
            <w:tcW w:w="1897" w:type="dxa"/>
            <w:vAlign w:val="center"/>
          </w:tcPr>
          <w:p w:rsidR="007F6CEA" w:rsidRPr="00653725" w:rsidP="00A01FF1">
            <w:pPr>
              <w:spacing w:line="320" w:lineRule="exact"/>
              <w:jc w:val="center"/>
              <w:rPr>
                <w:szCs w:val="21"/>
              </w:rPr>
            </w:pPr>
            <w:r w:rsidRPr="00653725">
              <w:rPr>
                <w:szCs w:val="21"/>
              </w:rPr>
              <w:t>COD、NH</w:t>
            </w:r>
            <w:r w:rsidRPr="00653725">
              <w:rPr>
                <w:szCs w:val="21"/>
                <w:vertAlign w:val="subscript"/>
              </w:rPr>
              <w:t>3</w:t>
            </w:r>
            <w:r w:rsidRPr="00653725">
              <w:rPr>
                <w:szCs w:val="21"/>
              </w:rPr>
              <w:t>-N</w:t>
            </w:r>
          </w:p>
        </w:tc>
      </w:tr>
      <w:tr w:rsidTr="00A01FF1">
        <w:tblPrEx>
          <w:tblW w:w="8938" w:type="dxa"/>
          <w:jc w:val="center"/>
          <w:tblInd w:w="0" w:type="dxa"/>
          <w:tblLayout w:type="fixed"/>
          <w:tblLook w:val="0000"/>
        </w:tblPrEx>
        <w:trPr>
          <w:trHeight w:val="454"/>
          <w:jc w:val="center"/>
        </w:trPr>
        <w:tc>
          <w:tcPr>
            <w:tcW w:w="1088" w:type="dxa"/>
            <w:vAlign w:val="center"/>
          </w:tcPr>
          <w:p w:rsidR="007F6CEA" w:rsidRPr="00653725" w:rsidP="00A01FF1">
            <w:pPr>
              <w:spacing w:line="320" w:lineRule="exact"/>
              <w:jc w:val="center"/>
              <w:rPr>
                <w:szCs w:val="21"/>
                <w:highlight w:val="yellow"/>
              </w:rPr>
            </w:pPr>
            <w:r w:rsidRPr="00653725">
              <w:rPr>
                <w:szCs w:val="21"/>
              </w:rPr>
              <w:t>地下水</w:t>
            </w:r>
          </w:p>
        </w:tc>
        <w:tc>
          <w:tcPr>
            <w:tcW w:w="3553" w:type="dxa"/>
            <w:vAlign w:val="center"/>
          </w:tcPr>
          <w:p w:rsidR="007F6CEA" w:rsidRPr="00653725" w:rsidP="00A01FF1">
            <w:pPr>
              <w:spacing w:line="320" w:lineRule="exact"/>
              <w:jc w:val="left"/>
              <w:rPr>
                <w:spacing w:val="-6"/>
                <w:szCs w:val="21"/>
                <w:highlight w:val="yellow"/>
              </w:rPr>
            </w:pPr>
            <w:r w:rsidRPr="00653725">
              <w:rPr>
                <w:color w:val="000000"/>
              </w:rPr>
              <w:t>PH、氨氮、硝酸盐、亚硝酸盐、总硬度、溶解性总固体、耗氧量、硫酸盐、氯化物、总大肠菌群、细菌总数、</w:t>
            </w:r>
            <w:r w:rsidRPr="00653725">
              <w:rPr>
                <w:szCs w:val="21"/>
              </w:rPr>
              <w:t>K</w:t>
            </w:r>
            <w:r w:rsidRPr="00653725">
              <w:rPr>
                <w:szCs w:val="21"/>
                <w:vertAlign w:val="superscript"/>
              </w:rPr>
              <w:t>+</w:t>
            </w:r>
            <w:r w:rsidRPr="00653725">
              <w:rPr>
                <w:szCs w:val="21"/>
              </w:rPr>
              <w:t>、Na</w:t>
            </w:r>
            <w:r w:rsidRPr="00653725">
              <w:rPr>
                <w:szCs w:val="21"/>
                <w:vertAlign w:val="superscript"/>
              </w:rPr>
              <w:t>+</w:t>
            </w:r>
            <w:r w:rsidRPr="00653725">
              <w:rPr>
                <w:szCs w:val="21"/>
              </w:rPr>
              <w:t>、Ca</w:t>
            </w:r>
            <w:r w:rsidRPr="00653725">
              <w:rPr>
                <w:szCs w:val="21"/>
                <w:vertAlign w:val="superscript"/>
              </w:rPr>
              <w:t>2+</w:t>
            </w:r>
            <w:r w:rsidRPr="00653725">
              <w:rPr>
                <w:szCs w:val="21"/>
              </w:rPr>
              <w:t>、Mg</w:t>
            </w:r>
            <w:r w:rsidRPr="00653725">
              <w:rPr>
                <w:szCs w:val="21"/>
                <w:vertAlign w:val="superscript"/>
              </w:rPr>
              <w:t>2+</w:t>
            </w:r>
            <w:r w:rsidRPr="00653725">
              <w:rPr>
                <w:szCs w:val="21"/>
              </w:rPr>
              <w:t>、CO</w:t>
            </w:r>
            <w:r w:rsidRPr="00653725">
              <w:rPr>
                <w:szCs w:val="21"/>
                <w:vertAlign w:val="subscript"/>
              </w:rPr>
              <w:t>3</w:t>
            </w:r>
            <w:r w:rsidRPr="00653725">
              <w:rPr>
                <w:szCs w:val="21"/>
                <w:vertAlign w:val="superscript"/>
              </w:rPr>
              <w:t>2-</w:t>
            </w:r>
            <w:r w:rsidRPr="00653725">
              <w:rPr>
                <w:szCs w:val="21"/>
              </w:rPr>
              <w:t>、HCO</w:t>
            </w:r>
            <w:r w:rsidRPr="00653725">
              <w:rPr>
                <w:szCs w:val="21"/>
                <w:vertAlign w:val="subscript"/>
              </w:rPr>
              <w:t>3</w:t>
            </w:r>
            <w:r w:rsidRPr="00653725">
              <w:rPr>
                <w:szCs w:val="21"/>
                <w:vertAlign w:val="superscript"/>
              </w:rPr>
              <w:t>-</w:t>
            </w:r>
            <w:r w:rsidRPr="00653725">
              <w:rPr>
                <w:szCs w:val="21"/>
              </w:rPr>
              <w:t>、</w:t>
            </w:r>
            <w:r w:rsidRPr="00653725">
              <w:rPr>
                <w:color w:val="000000"/>
              </w:rPr>
              <w:t>Cl</w:t>
            </w:r>
            <w:r w:rsidRPr="00653725">
              <w:rPr>
                <w:color w:val="000000"/>
                <w:vertAlign w:val="superscript"/>
              </w:rPr>
              <w:t>-</w:t>
            </w:r>
            <w:r w:rsidRPr="00653725">
              <w:rPr>
                <w:color w:val="000000"/>
              </w:rPr>
              <w:t>、SO</w:t>
            </w:r>
            <w:r w:rsidRPr="00653725">
              <w:rPr>
                <w:color w:val="000000"/>
                <w:vertAlign w:val="subscript"/>
              </w:rPr>
              <w:t>4</w:t>
            </w:r>
            <w:r w:rsidRPr="00653725">
              <w:rPr>
                <w:color w:val="000000"/>
                <w:vertAlign w:val="superscript"/>
              </w:rPr>
              <w:t>2-</w:t>
            </w:r>
          </w:p>
        </w:tc>
        <w:tc>
          <w:tcPr>
            <w:tcW w:w="2400" w:type="dxa"/>
            <w:vAlign w:val="center"/>
          </w:tcPr>
          <w:p w:rsidR="007F6CEA" w:rsidRPr="00653725" w:rsidP="00A01FF1">
            <w:pPr>
              <w:spacing w:line="320" w:lineRule="exact"/>
              <w:jc w:val="center"/>
              <w:rPr>
                <w:szCs w:val="21"/>
                <w:highlight w:val="yellow"/>
              </w:rPr>
            </w:pPr>
            <w:r w:rsidRPr="00653725">
              <w:t>耗氧量</w:t>
            </w:r>
            <w:r w:rsidRPr="00653725">
              <w:rPr>
                <w:szCs w:val="21"/>
              </w:rPr>
              <w:t>、NH</w:t>
            </w:r>
            <w:r w:rsidRPr="00653725">
              <w:rPr>
                <w:szCs w:val="21"/>
                <w:vertAlign w:val="subscript"/>
              </w:rPr>
              <w:t>3</w:t>
            </w:r>
            <w:r w:rsidRPr="00653725">
              <w:rPr>
                <w:szCs w:val="21"/>
              </w:rPr>
              <w:t>-N</w:t>
            </w:r>
          </w:p>
        </w:tc>
        <w:tc>
          <w:tcPr>
            <w:tcW w:w="1897" w:type="dxa"/>
            <w:vAlign w:val="center"/>
          </w:tcPr>
          <w:p w:rsidR="007F6CEA" w:rsidRPr="00653725" w:rsidP="00A01FF1">
            <w:pPr>
              <w:spacing w:line="320" w:lineRule="exact"/>
              <w:jc w:val="center"/>
              <w:rPr>
                <w:szCs w:val="21"/>
                <w:highlight w:val="yellow"/>
              </w:rPr>
            </w:pPr>
            <w:r w:rsidRPr="00653725">
              <w:rPr>
                <w:szCs w:val="21"/>
              </w:rPr>
              <w:t>/</w:t>
            </w:r>
          </w:p>
        </w:tc>
      </w:tr>
      <w:tr w:rsidTr="00A01FF1">
        <w:tblPrEx>
          <w:tblW w:w="8938" w:type="dxa"/>
          <w:jc w:val="center"/>
          <w:tblInd w:w="0" w:type="dxa"/>
          <w:tblLayout w:type="fixed"/>
          <w:tblLook w:val="0000"/>
        </w:tblPrEx>
        <w:trPr>
          <w:trHeight w:val="454"/>
          <w:jc w:val="center"/>
        </w:trPr>
        <w:tc>
          <w:tcPr>
            <w:tcW w:w="1088" w:type="dxa"/>
            <w:vAlign w:val="center"/>
          </w:tcPr>
          <w:p w:rsidR="007F6CEA" w:rsidRPr="00653725" w:rsidP="00A01FF1">
            <w:pPr>
              <w:spacing w:line="320" w:lineRule="exact"/>
              <w:jc w:val="center"/>
              <w:rPr>
                <w:szCs w:val="21"/>
              </w:rPr>
            </w:pPr>
            <w:r w:rsidRPr="00653725">
              <w:rPr>
                <w:szCs w:val="21"/>
              </w:rPr>
              <w:t>噪 声</w:t>
            </w:r>
          </w:p>
        </w:tc>
        <w:tc>
          <w:tcPr>
            <w:tcW w:w="3553" w:type="dxa"/>
            <w:vAlign w:val="center"/>
          </w:tcPr>
          <w:p w:rsidR="007F6CEA" w:rsidRPr="00653725" w:rsidP="00A01FF1">
            <w:pPr>
              <w:spacing w:line="320" w:lineRule="exact"/>
              <w:jc w:val="center"/>
              <w:rPr>
                <w:szCs w:val="21"/>
              </w:rPr>
            </w:pPr>
            <w:r w:rsidRPr="00653725">
              <w:rPr>
                <w:szCs w:val="21"/>
              </w:rPr>
              <w:t>厂界噪声（</w:t>
            </w:r>
            <w:r w:rsidRPr="00653725">
              <w:rPr>
                <w:kern w:val="0"/>
                <w:szCs w:val="21"/>
              </w:rPr>
              <w:t>等效连续A声级</w:t>
            </w:r>
            <w:r w:rsidRPr="00653725">
              <w:rPr>
                <w:szCs w:val="21"/>
              </w:rPr>
              <w:t>）</w:t>
            </w:r>
          </w:p>
        </w:tc>
        <w:tc>
          <w:tcPr>
            <w:tcW w:w="2400" w:type="dxa"/>
            <w:vAlign w:val="center"/>
          </w:tcPr>
          <w:p w:rsidR="007F6CEA" w:rsidRPr="00653725" w:rsidP="00A01FF1">
            <w:pPr>
              <w:spacing w:line="320" w:lineRule="exact"/>
              <w:jc w:val="center"/>
              <w:rPr>
                <w:szCs w:val="21"/>
              </w:rPr>
            </w:pPr>
            <w:r w:rsidRPr="00653725">
              <w:rPr>
                <w:szCs w:val="21"/>
              </w:rPr>
              <w:t>厂界噪声</w:t>
            </w:r>
          </w:p>
          <w:p w:rsidR="007F6CEA" w:rsidRPr="00653725" w:rsidP="00A01FF1">
            <w:pPr>
              <w:spacing w:line="320" w:lineRule="exact"/>
              <w:jc w:val="center"/>
              <w:rPr>
                <w:szCs w:val="21"/>
              </w:rPr>
            </w:pPr>
            <w:r w:rsidRPr="00653725">
              <w:rPr>
                <w:szCs w:val="21"/>
              </w:rPr>
              <w:t>（</w:t>
            </w:r>
            <w:r w:rsidRPr="00653725">
              <w:rPr>
                <w:kern w:val="0"/>
                <w:szCs w:val="21"/>
              </w:rPr>
              <w:t>等效连续A声级</w:t>
            </w:r>
            <w:r w:rsidRPr="00653725">
              <w:rPr>
                <w:szCs w:val="21"/>
              </w:rPr>
              <w:t>）</w:t>
            </w:r>
          </w:p>
        </w:tc>
        <w:tc>
          <w:tcPr>
            <w:tcW w:w="1897" w:type="dxa"/>
            <w:vAlign w:val="center"/>
          </w:tcPr>
          <w:p w:rsidR="007F6CEA" w:rsidRPr="00653725" w:rsidP="00A01FF1">
            <w:pPr>
              <w:spacing w:line="320" w:lineRule="exact"/>
              <w:jc w:val="center"/>
              <w:rPr>
                <w:szCs w:val="21"/>
              </w:rPr>
            </w:pPr>
            <w:r w:rsidRPr="00653725">
              <w:rPr>
                <w:szCs w:val="21"/>
              </w:rPr>
              <w:t>/</w:t>
            </w:r>
          </w:p>
        </w:tc>
      </w:tr>
      <w:tr w:rsidTr="00A01FF1">
        <w:tblPrEx>
          <w:tblW w:w="8938" w:type="dxa"/>
          <w:jc w:val="center"/>
          <w:tblInd w:w="0" w:type="dxa"/>
          <w:tblLayout w:type="fixed"/>
          <w:tblLook w:val="0000"/>
        </w:tblPrEx>
        <w:trPr>
          <w:trHeight w:val="454"/>
          <w:jc w:val="center"/>
        </w:trPr>
        <w:tc>
          <w:tcPr>
            <w:tcW w:w="1088" w:type="dxa"/>
            <w:vAlign w:val="center"/>
          </w:tcPr>
          <w:p w:rsidR="007F6CEA" w:rsidRPr="00653725" w:rsidP="00A01FF1">
            <w:pPr>
              <w:spacing w:line="320" w:lineRule="exact"/>
              <w:jc w:val="center"/>
              <w:rPr>
                <w:b/>
                <w:bCs/>
                <w:szCs w:val="21"/>
                <w:u w:val="single"/>
              </w:rPr>
            </w:pPr>
            <w:r w:rsidRPr="00653725">
              <w:rPr>
                <w:b/>
                <w:bCs/>
                <w:szCs w:val="21"/>
                <w:u w:val="single"/>
              </w:rPr>
              <w:t>土壤</w:t>
            </w:r>
          </w:p>
        </w:tc>
        <w:tc>
          <w:tcPr>
            <w:tcW w:w="3553" w:type="dxa"/>
            <w:vAlign w:val="center"/>
          </w:tcPr>
          <w:p w:rsidR="007F6CEA" w:rsidRPr="00653725" w:rsidP="00A01FF1">
            <w:pPr>
              <w:spacing w:line="320" w:lineRule="exact"/>
              <w:jc w:val="left"/>
              <w:rPr>
                <w:b/>
                <w:bCs/>
                <w:szCs w:val="21"/>
                <w:u w:val="single"/>
              </w:rPr>
            </w:pPr>
            <w:r w:rsidRPr="00653725">
              <w:rPr>
                <w:b/>
                <w:bCs/>
                <w:szCs w:val="21"/>
                <w:u w:val="single"/>
                <w:lang w:bidi="ar"/>
              </w:rPr>
              <w:t>pH、砷、镉、六价铬、铜、铅、汞、镍、四氯化碳、氯仿、氯甲烷、1,1-二氯乙烷、1,2-二氯乙烷、1,1二氯乙烯、顺-1,2-二氯乙烯、反-1,2-二氯乙烯、二氯甲烷、1,2-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w:t>
            </w:r>
          </w:p>
        </w:tc>
        <w:tc>
          <w:tcPr>
            <w:tcW w:w="2400" w:type="dxa"/>
            <w:vAlign w:val="center"/>
          </w:tcPr>
          <w:p w:rsidR="007F6CEA" w:rsidRPr="00653725" w:rsidP="00A01FF1">
            <w:pPr>
              <w:spacing w:line="320" w:lineRule="exact"/>
              <w:jc w:val="center"/>
              <w:rPr>
                <w:b/>
                <w:bCs/>
                <w:szCs w:val="21"/>
                <w:u w:val="single"/>
              </w:rPr>
            </w:pPr>
            <w:r w:rsidRPr="00653725">
              <w:rPr>
                <w:b/>
                <w:bCs/>
                <w:szCs w:val="21"/>
                <w:u w:val="single"/>
              </w:rPr>
              <w:t>PH，汞</w:t>
            </w:r>
          </w:p>
        </w:tc>
        <w:tc>
          <w:tcPr>
            <w:tcW w:w="1897" w:type="dxa"/>
            <w:vAlign w:val="center"/>
          </w:tcPr>
          <w:p w:rsidR="007F6CEA" w:rsidRPr="00653725" w:rsidP="00A01FF1">
            <w:pPr>
              <w:spacing w:line="320" w:lineRule="exact"/>
              <w:jc w:val="center"/>
              <w:rPr>
                <w:b/>
                <w:bCs/>
                <w:szCs w:val="21"/>
                <w:u w:val="single"/>
              </w:rPr>
            </w:pPr>
            <w:r w:rsidRPr="00653725">
              <w:rPr>
                <w:b/>
                <w:bCs/>
                <w:szCs w:val="21"/>
                <w:u w:val="single"/>
              </w:rPr>
              <w:t>/</w:t>
            </w:r>
          </w:p>
        </w:tc>
      </w:tr>
      <w:tr w:rsidTr="00A01FF1">
        <w:tblPrEx>
          <w:tblW w:w="8938" w:type="dxa"/>
          <w:jc w:val="center"/>
          <w:tblInd w:w="0" w:type="dxa"/>
          <w:tblLayout w:type="fixed"/>
          <w:tblLook w:val="0000"/>
        </w:tblPrEx>
        <w:trPr>
          <w:trHeight w:val="454"/>
          <w:jc w:val="center"/>
        </w:trPr>
        <w:tc>
          <w:tcPr>
            <w:tcW w:w="1088" w:type="dxa"/>
            <w:vAlign w:val="center"/>
          </w:tcPr>
          <w:p w:rsidR="007F6CEA" w:rsidRPr="00653725" w:rsidP="00A01FF1">
            <w:pPr>
              <w:spacing w:line="240" w:lineRule="exact"/>
              <w:jc w:val="center"/>
              <w:rPr>
                <w:szCs w:val="21"/>
              </w:rPr>
            </w:pPr>
            <w:r w:rsidRPr="00653725">
              <w:rPr>
                <w:szCs w:val="21"/>
              </w:rPr>
              <w:t>固体废物</w:t>
            </w:r>
          </w:p>
        </w:tc>
        <w:tc>
          <w:tcPr>
            <w:tcW w:w="3553" w:type="dxa"/>
            <w:vAlign w:val="center"/>
          </w:tcPr>
          <w:p w:rsidR="007F6CEA" w:rsidRPr="00653725" w:rsidP="00A01FF1">
            <w:pPr>
              <w:spacing w:line="240" w:lineRule="exact"/>
              <w:jc w:val="center"/>
              <w:rPr>
                <w:szCs w:val="21"/>
              </w:rPr>
            </w:pPr>
            <w:r w:rsidRPr="00653725">
              <w:rPr>
                <w:szCs w:val="21"/>
              </w:rPr>
              <w:t>/</w:t>
            </w:r>
          </w:p>
        </w:tc>
        <w:tc>
          <w:tcPr>
            <w:tcW w:w="2400" w:type="dxa"/>
            <w:vAlign w:val="center"/>
          </w:tcPr>
          <w:p w:rsidR="007F6CEA" w:rsidRPr="00653725" w:rsidP="00A01FF1">
            <w:pPr>
              <w:spacing w:line="240" w:lineRule="exact"/>
              <w:jc w:val="center"/>
              <w:rPr>
                <w:szCs w:val="21"/>
              </w:rPr>
            </w:pPr>
            <w:r w:rsidRPr="00653725">
              <w:rPr>
                <w:szCs w:val="21"/>
              </w:rPr>
              <w:t>一般固废和危险固废</w:t>
            </w:r>
          </w:p>
        </w:tc>
        <w:tc>
          <w:tcPr>
            <w:tcW w:w="1897" w:type="dxa"/>
            <w:vAlign w:val="center"/>
          </w:tcPr>
          <w:p w:rsidR="007F6CEA" w:rsidRPr="00653725" w:rsidP="00A01FF1">
            <w:pPr>
              <w:spacing w:line="320" w:lineRule="exact"/>
              <w:jc w:val="center"/>
              <w:rPr>
                <w:szCs w:val="21"/>
              </w:rPr>
            </w:pPr>
            <w:r w:rsidRPr="00653725">
              <w:rPr>
                <w:szCs w:val="21"/>
              </w:rPr>
              <w:t>/</w:t>
            </w:r>
          </w:p>
        </w:tc>
      </w:tr>
      <w:tr w:rsidTr="00A01FF1">
        <w:tblPrEx>
          <w:tblW w:w="8938" w:type="dxa"/>
          <w:jc w:val="center"/>
          <w:tblInd w:w="0" w:type="dxa"/>
          <w:tblLayout w:type="fixed"/>
          <w:tblLook w:val="0000"/>
        </w:tblPrEx>
        <w:trPr>
          <w:trHeight w:val="454"/>
          <w:jc w:val="center"/>
        </w:trPr>
        <w:tc>
          <w:tcPr>
            <w:tcW w:w="1088" w:type="dxa"/>
            <w:vAlign w:val="center"/>
          </w:tcPr>
          <w:p w:rsidR="007F6CEA" w:rsidRPr="00653725" w:rsidP="00A01FF1">
            <w:pPr>
              <w:spacing w:line="240" w:lineRule="exact"/>
              <w:jc w:val="center"/>
              <w:rPr>
                <w:szCs w:val="21"/>
              </w:rPr>
            </w:pPr>
            <w:r w:rsidRPr="00653725">
              <w:rPr>
                <w:szCs w:val="21"/>
              </w:rPr>
              <w:t>环境风险</w:t>
            </w:r>
          </w:p>
        </w:tc>
        <w:tc>
          <w:tcPr>
            <w:tcW w:w="3553" w:type="dxa"/>
            <w:vAlign w:val="center"/>
          </w:tcPr>
          <w:p w:rsidR="007F6CEA" w:rsidRPr="00653725" w:rsidP="00A01FF1">
            <w:pPr>
              <w:spacing w:line="240" w:lineRule="exact"/>
              <w:jc w:val="center"/>
              <w:rPr>
                <w:szCs w:val="21"/>
              </w:rPr>
            </w:pPr>
            <w:r w:rsidRPr="00653725">
              <w:rPr>
                <w:szCs w:val="21"/>
              </w:rPr>
              <w:t>/</w:t>
            </w:r>
          </w:p>
        </w:tc>
        <w:tc>
          <w:tcPr>
            <w:tcW w:w="2400" w:type="dxa"/>
            <w:vAlign w:val="center"/>
          </w:tcPr>
          <w:p w:rsidR="007F6CEA" w:rsidRPr="00653725" w:rsidP="00A01FF1">
            <w:pPr>
              <w:spacing w:line="240" w:lineRule="exact"/>
              <w:jc w:val="center"/>
              <w:rPr>
                <w:szCs w:val="21"/>
              </w:rPr>
            </w:pPr>
            <w:r w:rsidRPr="00653725">
              <w:rPr>
                <w:szCs w:val="21"/>
              </w:rPr>
              <w:t>氨</w:t>
            </w:r>
          </w:p>
        </w:tc>
        <w:tc>
          <w:tcPr>
            <w:tcW w:w="1897" w:type="dxa"/>
            <w:vAlign w:val="center"/>
          </w:tcPr>
          <w:p w:rsidR="007F6CEA" w:rsidRPr="00653725" w:rsidP="00A01FF1">
            <w:pPr>
              <w:spacing w:line="320" w:lineRule="exact"/>
              <w:jc w:val="center"/>
              <w:rPr>
                <w:szCs w:val="21"/>
              </w:rPr>
            </w:pPr>
            <w:r w:rsidRPr="00653725">
              <w:rPr>
                <w:szCs w:val="21"/>
              </w:rPr>
              <w:t>/</w:t>
            </w:r>
          </w:p>
        </w:tc>
      </w:tr>
    </w:tbl>
    <w:p w:rsidR="007F6CEA" w:rsidRPr="00653725" w:rsidP="007F6CEA">
      <w:pPr>
        <w:adjustRightInd w:val="0"/>
        <w:snapToGrid w:val="0"/>
        <w:spacing w:line="500" w:lineRule="exact"/>
        <w:rPr>
          <w:b/>
          <w:sz w:val="24"/>
        </w:rPr>
      </w:pPr>
      <w:r w:rsidRPr="00653725">
        <w:rPr>
          <w:rFonts w:eastAsia="黑体"/>
          <w:b/>
          <w:sz w:val="24"/>
        </w:rPr>
        <w:t xml:space="preserve">1.6 </w:t>
      </w:r>
      <w:r w:rsidRPr="00653725">
        <w:rPr>
          <w:b/>
          <w:sz w:val="24"/>
        </w:rPr>
        <w:t>评价工作等级</w:t>
      </w:r>
    </w:p>
    <w:p w:rsidR="007F6CEA" w:rsidRPr="00653725" w:rsidP="007F6CEA">
      <w:pPr>
        <w:spacing w:line="500" w:lineRule="exact"/>
        <w:rPr>
          <w:b/>
          <w:bCs/>
          <w:sz w:val="24"/>
        </w:rPr>
      </w:pPr>
      <w:r w:rsidRPr="00653725">
        <w:rPr>
          <w:rFonts w:eastAsia="黑体"/>
          <w:b/>
          <w:sz w:val="24"/>
        </w:rPr>
        <w:t>1.6.1</w:t>
      </w:r>
      <w:r w:rsidRPr="00653725">
        <w:rPr>
          <w:b/>
          <w:sz w:val="24"/>
        </w:rPr>
        <w:t xml:space="preserve"> 环境空气</w:t>
      </w:r>
    </w:p>
    <w:p w:rsidR="007F6CEA" w:rsidRPr="00653725" w:rsidP="007F6CEA">
      <w:pPr>
        <w:adjustRightInd w:val="0"/>
        <w:snapToGrid w:val="0"/>
        <w:spacing w:line="500" w:lineRule="exact"/>
        <w:ind w:firstLine="480" w:firstLineChars="200"/>
        <w:rPr>
          <w:bCs/>
          <w:sz w:val="24"/>
        </w:rPr>
      </w:pPr>
      <w:r w:rsidRPr="00653725">
        <w:rPr>
          <w:bCs/>
          <w:sz w:val="24"/>
        </w:rPr>
        <w:t>根据工程排污特征，评价选取废气治理设施排气筒</w:t>
      </w:r>
      <w:r w:rsidRPr="00653725">
        <w:rPr>
          <w:sz w:val="24"/>
        </w:rPr>
        <w:t>外排废气</w:t>
      </w:r>
      <w:r w:rsidRPr="00653725">
        <w:rPr>
          <w:bCs/>
          <w:sz w:val="24"/>
        </w:rPr>
        <w:t>以及生产区无组织逸散气体进行环境空气评价等级计算，依据《环境影响评价技术导则  大气环境》（HJ2.2-2018）中有关大气环境影响评价工作等级划分</w:t>
      </w:r>
      <w:r w:rsidRPr="00653725">
        <w:rPr>
          <w:bCs/>
          <w:color w:val="000000"/>
          <w:sz w:val="24"/>
        </w:rPr>
        <w:t>的原则，</w:t>
      </w:r>
      <w:r w:rsidRPr="00653725">
        <w:rPr>
          <w:b/>
          <w:color w:val="000000"/>
          <w:sz w:val="24"/>
        </w:rPr>
        <w:t>小时最大浓度占标率为23.99％，</w:t>
      </w:r>
      <w:r w:rsidRPr="00653725">
        <w:rPr>
          <w:b/>
          <w:color w:val="000000"/>
          <w:szCs w:val="21"/>
        </w:rPr>
        <w:t>P</w:t>
      </w:r>
      <w:r w:rsidRPr="00653725">
        <w:rPr>
          <w:b/>
          <w:color w:val="000000"/>
          <w:szCs w:val="21"/>
          <w:vertAlign w:val="subscript"/>
        </w:rPr>
        <w:t>max</w:t>
      </w:r>
      <w:r w:rsidRPr="00653725">
        <w:rPr>
          <w:b/>
          <w:color w:val="000000"/>
          <w:szCs w:val="21"/>
        </w:rPr>
        <w:t>&gt;10%</w:t>
      </w:r>
      <w:r w:rsidRPr="00653725">
        <w:rPr>
          <w:b/>
          <w:color w:val="000000"/>
          <w:sz w:val="24"/>
        </w:rPr>
        <w:t>，</w:t>
      </w:r>
      <w:r w:rsidRPr="00653725">
        <w:rPr>
          <w:bCs/>
          <w:color w:val="000000"/>
          <w:sz w:val="24"/>
        </w:rPr>
        <w:t>且项目属于淀粉、淀粉糖行业</w:t>
      </w:r>
      <w:r w:rsidRPr="00653725">
        <w:rPr>
          <w:bCs/>
          <w:sz w:val="24"/>
        </w:rPr>
        <w:t>，因此评价等级确定为一级。</w:t>
      </w:r>
    </w:p>
    <w:p w:rsidR="007F6CEA" w:rsidRPr="00653725" w:rsidP="007F6CEA">
      <w:pPr>
        <w:adjustRightInd w:val="0"/>
        <w:snapToGrid w:val="0"/>
        <w:spacing w:line="500" w:lineRule="exact"/>
        <w:ind w:firstLine="480" w:firstLineChars="200"/>
        <w:rPr>
          <w:bCs/>
          <w:sz w:val="24"/>
        </w:rPr>
      </w:pPr>
      <w:r w:rsidRPr="00653725">
        <w:rPr>
          <w:bCs/>
          <w:sz w:val="24"/>
        </w:rPr>
        <w:t>环境空气评价等级确定详见表1-3。</w:t>
      </w:r>
    </w:p>
    <w:p w:rsidR="007F6CEA" w:rsidRPr="00653725" w:rsidP="007F6CEA">
      <w:pPr>
        <w:pStyle w:val="BodyText"/>
        <w:rPr>
          <w:rFonts w:ascii="Times New Roman" w:hAnsi="Times New Roman"/>
          <w:bCs/>
          <w:sz w:val="24"/>
        </w:rPr>
      </w:pPr>
    </w:p>
    <w:p w:rsidR="007F6CEA" w:rsidRPr="00653725" w:rsidP="007F6CEA">
      <w:pPr>
        <w:pStyle w:val="BodyText"/>
        <w:rPr>
          <w:rFonts w:ascii="Times New Roman" w:hAnsi="Times New Roman"/>
          <w:bCs/>
          <w:sz w:val="24"/>
        </w:rPr>
      </w:pPr>
    </w:p>
    <w:p w:rsidR="007F6CEA" w:rsidRPr="00653725" w:rsidP="007F6CEA">
      <w:pPr>
        <w:adjustRightInd w:val="0"/>
        <w:snapToGrid w:val="0"/>
        <w:spacing w:line="500" w:lineRule="exact"/>
        <w:jc w:val="center"/>
        <w:rPr>
          <w:b/>
          <w:szCs w:val="21"/>
        </w:rPr>
      </w:pPr>
      <w:r w:rsidRPr="00653725">
        <w:rPr>
          <w:b/>
          <w:szCs w:val="21"/>
        </w:rPr>
        <w:t>表1-3             环境空气评价等级确定一览表</w:t>
      </w:r>
    </w:p>
    <w:tbl>
      <w:tblPr>
        <w:tblStyle w:val="TableNormal"/>
        <w:tblW w:w="881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8"/>
        <w:gridCol w:w="1658"/>
        <w:gridCol w:w="1667"/>
        <w:gridCol w:w="1629"/>
        <w:gridCol w:w="816"/>
        <w:gridCol w:w="1768"/>
        <w:gridCol w:w="775"/>
      </w:tblGrid>
      <w:tr w:rsidTr="00A01FF1">
        <w:tblPrEx>
          <w:tblW w:w="8811"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4"/>
          <w:jc w:val="center"/>
        </w:trPr>
        <w:tc>
          <w:tcPr>
            <w:tcW w:w="2156" w:type="dxa"/>
            <w:gridSpan w:val="2"/>
            <w:vAlign w:val="center"/>
          </w:tcPr>
          <w:p w:rsidR="007F6CEA" w:rsidRPr="00653725" w:rsidP="00A01FF1">
            <w:pPr>
              <w:spacing w:line="260" w:lineRule="exact"/>
              <w:jc w:val="center"/>
              <w:rPr>
                <w:color w:val="000000"/>
                <w:szCs w:val="21"/>
              </w:rPr>
            </w:pPr>
            <w:r w:rsidRPr="00653725">
              <w:rPr>
                <w:color w:val="000000"/>
                <w:szCs w:val="21"/>
              </w:rPr>
              <w:t>项目</w:t>
            </w:r>
          </w:p>
        </w:tc>
        <w:tc>
          <w:tcPr>
            <w:tcW w:w="1667" w:type="dxa"/>
            <w:vAlign w:val="center"/>
          </w:tcPr>
          <w:p w:rsidR="007F6CEA" w:rsidRPr="00653725" w:rsidP="00A01FF1">
            <w:pPr>
              <w:spacing w:line="260" w:lineRule="exact"/>
              <w:jc w:val="center"/>
              <w:rPr>
                <w:color w:val="000000"/>
                <w:szCs w:val="21"/>
              </w:rPr>
            </w:pPr>
            <w:r w:rsidRPr="00653725">
              <w:rPr>
                <w:color w:val="000000"/>
                <w:szCs w:val="21"/>
              </w:rPr>
              <w:t>污染物</w:t>
            </w:r>
          </w:p>
        </w:tc>
        <w:tc>
          <w:tcPr>
            <w:tcW w:w="1629" w:type="dxa"/>
            <w:vAlign w:val="center"/>
          </w:tcPr>
          <w:p w:rsidR="007F6CEA" w:rsidRPr="00653725" w:rsidP="00A01FF1">
            <w:pPr>
              <w:spacing w:line="260" w:lineRule="exact"/>
              <w:jc w:val="center"/>
              <w:rPr>
                <w:color w:val="000000"/>
                <w:szCs w:val="21"/>
              </w:rPr>
            </w:pPr>
            <w:r w:rsidRPr="00653725">
              <w:rPr>
                <w:color w:val="000000"/>
                <w:szCs w:val="21"/>
              </w:rPr>
              <w:t>最大浓度占标率P</w:t>
            </w:r>
            <w:r w:rsidRPr="00653725">
              <w:rPr>
                <w:color w:val="000000"/>
                <w:szCs w:val="21"/>
                <w:vertAlign w:val="subscript"/>
              </w:rPr>
              <w:t>max</w:t>
            </w:r>
            <w:r w:rsidRPr="00653725">
              <w:rPr>
                <w:color w:val="000000"/>
                <w:szCs w:val="21"/>
              </w:rPr>
              <w:t>（%）</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D</w:t>
            </w:r>
            <w:r w:rsidRPr="00653725">
              <w:rPr>
                <w:color w:val="000000"/>
                <w:szCs w:val="21"/>
                <w:vertAlign w:val="subscript"/>
              </w:rPr>
              <w:t>10%</w:t>
            </w:r>
          </w:p>
        </w:tc>
        <w:tc>
          <w:tcPr>
            <w:tcW w:w="1768" w:type="dxa"/>
            <w:vAlign w:val="center"/>
          </w:tcPr>
          <w:p w:rsidR="007F6CEA" w:rsidRPr="00653725" w:rsidP="00A01FF1">
            <w:pPr>
              <w:spacing w:line="260" w:lineRule="exact"/>
              <w:jc w:val="center"/>
              <w:rPr>
                <w:color w:val="000000"/>
                <w:szCs w:val="21"/>
              </w:rPr>
            </w:pPr>
            <w:r w:rsidRPr="00653725">
              <w:rPr>
                <w:color w:val="000000"/>
                <w:szCs w:val="21"/>
              </w:rPr>
              <w:t>比较结果</w:t>
            </w:r>
          </w:p>
        </w:tc>
        <w:tc>
          <w:tcPr>
            <w:tcW w:w="775" w:type="dxa"/>
            <w:vAlign w:val="center"/>
          </w:tcPr>
          <w:p w:rsidR="007F6CEA" w:rsidRPr="00653725" w:rsidP="00A01FF1">
            <w:pPr>
              <w:spacing w:line="260" w:lineRule="exact"/>
              <w:jc w:val="center"/>
              <w:rPr>
                <w:color w:val="000000"/>
                <w:szCs w:val="21"/>
              </w:rPr>
            </w:pPr>
            <w:r w:rsidRPr="00653725">
              <w:rPr>
                <w:color w:val="000000"/>
                <w:szCs w:val="21"/>
              </w:rPr>
              <w:t>级别</w:t>
            </w:r>
          </w:p>
        </w:tc>
      </w:tr>
      <w:tr w:rsidTr="00A01FF1">
        <w:tblPrEx>
          <w:tblW w:w="8811" w:type="dxa"/>
          <w:jc w:val="center"/>
          <w:tblInd w:w="0" w:type="dxa"/>
          <w:tblLayout w:type="fixed"/>
          <w:tblLook w:val="0000"/>
        </w:tblPrEx>
        <w:trPr>
          <w:trHeight w:val="454"/>
          <w:jc w:val="center"/>
        </w:trPr>
        <w:tc>
          <w:tcPr>
            <w:tcW w:w="498" w:type="dxa"/>
            <w:vMerge w:val="restart"/>
            <w:vAlign w:val="center"/>
          </w:tcPr>
          <w:p w:rsidR="007F6CEA" w:rsidRPr="00653725" w:rsidP="00A01FF1">
            <w:pPr>
              <w:spacing w:line="260" w:lineRule="exact"/>
              <w:jc w:val="center"/>
              <w:rPr>
                <w:color w:val="000000"/>
                <w:szCs w:val="21"/>
              </w:rPr>
            </w:pPr>
            <w:r w:rsidRPr="00653725">
              <w:rPr>
                <w:color w:val="000000"/>
                <w:szCs w:val="21"/>
              </w:rPr>
              <w:t>有</w:t>
            </w:r>
          </w:p>
          <w:p w:rsidR="007F6CEA" w:rsidRPr="00653725" w:rsidP="00A01FF1">
            <w:pPr>
              <w:spacing w:line="260" w:lineRule="exact"/>
              <w:jc w:val="center"/>
              <w:rPr>
                <w:color w:val="000000"/>
                <w:szCs w:val="21"/>
              </w:rPr>
            </w:pPr>
            <w:r w:rsidRPr="00653725">
              <w:rPr>
                <w:color w:val="000000"/>
                <w:szCs w:val="21"/>
              </w:rPr>
              <w:t>组</w:t>
            </w:r>
          </w:p>
          <w:p w:rsidR="007F6CEA" w:rsidRPr="00653725" w:rsidP="00A01FF1">
            <w:pPr>
              <w:spacing w:line="260" w:lineRule="exact"/>
              <w:jc w:val="center"/>
              <w:rPr>
                <w:color w:val="000000"/>
                <w:szCs w:val="21"/>
              </w:rPr>
            </w:pPr>
            <w:r w:rsidRPr="00653725">
              <w:rPr>
                <w:color w:val="000000"/>
                <w:szCs w:val="21"/>
              </w:rPr>
              <w:t>织</w:t>
            </w:r>
          </w:p>
        </w:tc>
        <w:tc>
          <w:tcPr>
            <w:tcW w:w="1658" w:type="dxa"/>
            <w:vAlign w:val="center"/>
          </w:tcPr>
          <w:p w:rsidR="007F6CEA" w:rsidRPr="00653725" w:rsidP="00A01FF1">
            <w:pPr>
              <w:spacing w:line="240" w:lineRule="exact"/>
              <w:jc w:val="center"/>
              <w:rPr>
                <w:color w:val="000000"/>
                <w:szCs w:val="21"/>
              </w:rPr>
            </w:pPr>
            <w:r w:rsidRPr="00653725">
              <w:rPr>
                <w:color w:val="000000"/>
                <w:szCs w:val="21"/>
              </w:rPr>
              <w:t>DA001</w:t>
            </w:r>
          </w:p>
        </w:tc>
        <w:tc>
          <w:tcPr>
            <w:tcW w:w="1667" w:type="dxa"/>
            <w:vAlign w:val="center"/>
          </w:tcPr>
          <w:p w:rsidR="007F6CEA" w:rsidRPr="00653725" w:rsidP="00A01FF1">
            <w:pPr>
              <w:jc w:val="center"/>
              <w:rPr>
                <w:color w:val="000000"/>
                <w:szCs w:val="21"/>
              </w:rPr>
            </w:pPr>
            <w:r w:rsidRPr="00653725">
              <w:rPr>
                <w:color w:val="000000"/>
                <w:kern w:val="0"/>
                <w:szCs w:val="21"/>
              </w:rPr>
              <w:t>颗粒物</w:t>
            </w:r>
          </w:p>
        </w:tc>
        <w:tc>
          <w:tcPr>
            <w:tcW w:w="1629" w:type="dxa"/>
            <w:tcBorders>
              <w:top w:val="single" w:sz="4" w:space="0" w:color="auto"/>
              <w:left w:val="nil"/>
              <w:bottom w:val="single" w:sz="4" w:space="0" w:color="auto"/>
              <w:right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3.97</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restart"/>
            <w:vAlign w:val="center"/>
          </w:tcPr>
          <w:p w:rsidR="007F6CEA" w:rsidRPr="00653725" w:rsidP="00A01FF1">
            <w:pPr>
              <w:spacing w:line="260" w:lineRule="exact"/>
              <w:jc w:val="center"/>
              <w:rPr>
                <w:color w:val="000000"/>
                <w:szCs w:val="21"/>
              </w:rPr>
            </w:pPr>
            <w:r w:rsidRPr="00653725">
              <w:rPr>
                <w:color w:val="000000"/>
                <w:szCs w:val="21"/>
              </w:rPr>
              <w:t>一级</w:t>
            </w: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Align w:val="center"/>
          </w:tcPr>
          <w:p w:rsidR="007F6CEA" w:rsidRPr="00653725" w:rsidP="00A01FF1">
            <w:pPr>
              <w:spacing w:line="240" w:lineRule="exact"/>
              <w:jc w:val="center"/>
              <w:rPr>
                <w:color w:val="000000"/>
                <w:szCs w:val="21"/>
              </w:rPr>
            </w:pPr>
            <w:r w:rsidRPr="00653725">
              <w:rPr>
                <w:color w:val="000000"/>
                <w:szCs w:val="21"/>
              </w:rPr>
              <w:t>DA002</w:t>
            </w:r>
          </w:p>
        </w:tc>
        <w:tc>
          <w:tcPr>
            <w:tcW w:w="1667" w:type="dxa"/>
            <w:tcBorders>
              <w:left w:val="single" w:sz="4" w:space="0" w:color="auto"/>
              <w:bottom w:val="single" w:sz="4" w:space="0" w:color="auto"/>
              <w:right w:val="single" w:sz="4" w:space="0" w:color="auto"/>
            </w:tcBorders>
            <w:vAlign w:val="center"/>
          </w:tcPr>
          <w:p w:rsidR="007F6CEA" w:rsidRPr="00653725" w:rsidP="00A01FF1">
            <w:pPr>
              <w:spacing w:line="280" w:lineRule="exact"/>
              <w:jc w:val="center"/>
              <w:rPr>
                <w:color w:val="000000"/>
                <w:szCs w:val="21"/>
              </w:rPr>
            </w:pPr>
            <w:r w:rsidRPr="00653725">
              <w:rPr>
                <w:color w:val="000000"/>
                <w:kern w:val="0"/>
                <w:szCs w:val="21"/>
              </w:rPr>
              <w:t>二氧化硫</w:t>
            </w:r>
          </w:p>
        </w:tc>
        <w:tc>
          <w:tcPr>
            <w:tcW w:w="1629" w:type="dxa"/>
            <w:vAlign w:val="center"/>
          </w:tcPr>
          <w:p w:rsidR="007F6CEA" w:rsidRPr="00653725" w:rsidP="00A01FF1">
            <w:pPr>
              <w:spacing w:line="260" w:lineRule="exact"/>
              <w:jc w:val="center"/>
              <w:rPr>
                <w:color w:val="000000"/>
                <w:szCs w:val="21"/>
              </w:rPr>
            </w:pPr>
            <w:r w:rsidRPr="00653725">
              <w:rPr>
                <w:color w:val="000000"/>
                <w:szCs w:val="21"/>
              </w:rPr>
              <w:t>0.34</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restart"/>
            <w:vAlign w:val="center"/>
          </w:tcPr>
          <w:p w:rsidR="007F6CEA" w:rsidRPr="00653725" w:rsidP="00A01FF1">
            <w:pPr>
              <w:spacing w:line="240" w:lineRule="exact"/>
              <w:jc w:val="center"/>
              <w:rPr>
                <w:color w:val="000000"/>
                <w:szCs w:val="21"/>
              </w:rPr>
            </w:pPr>
            <w:r w:rsidRPr="00653725">
              <w:rPr>
                <w:color w:val="000000"/>
                <w:szCs w:val="21"/>
              </w:rPr>
              <w:t>DA00</w:t>
            </w:r>
            <w:r w:rsidRPr="00653725">
              <w:rPr>
                <w:color w:val="000000"/>
                <w:szCs w:val="21"/>
              </w:rPr>
              <w:t>3</w:t>
            </w: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szCs w:val="21"/>
              </w:rPr>
            </w:pPr>
            <w:r w:rsidRPr="00653725">
              <w:rPr>
                <w:color w:val="000000"/>
                <w:kern w:val="0"/>
                <w:szCs w:val="21"/>
              </w:rPr>
              <w:t>颗粒物</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0.04</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二氧化硫</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0.88</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非甲烷总烃</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0.07</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27"/>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硫酸雾</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0.03</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Align w:val="center"/>
          </w:tcPr>
          <w:p w:rsidR="007F6CEA" w:rsidRPr="00653725" w:rsidP="00A01FF1">
            <w:pPr>
              <w:spacing w:line="240" w:lineRule="exact"/>
              <w:jc w:val="center"/>
              <w:rPr>
                <w:color w:val="000000"/>
                <w:szCs w:val="21"/>
              </w:rPr>
            </w:pPr>
            <w:r w:rsidRPr="00653725">
              <w:rPr>
                <w:color w:val="000000"/>
                <w:szCs w:val="21"/>
              </w:rPr>
              <w:t>DA004</w:t>
            </w: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szCs w:val="21"/>
              </w:rPr>
            </w:pPr>
            <w:r w:rsidRPr="00653725">
              <w:rPr>
                <w:color w:val="000000"/>
                <w:kern w:val="0"/>
                <w:szCs w:val="21"/>
              </w:rPr>
              <w:t>二氧化硫</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11.01</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175</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&gt;10%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Align w:val="center"/>
          </w:tcPr>
          <w:p w:rsidR="007F6CEA" w:rsidRPr="00653725" w:rsidP="00A01FF1">
            <w:pPr>
              <w:spacing w:line="240" w:lineRule="exact"/>
              <w:jc w:val="center"/>
              <w:rPr>
                <w:color w:val="000000"/>
                <w:szCs w:val="21"/>
              </w:rPr>
            </w:pPr>
            <w:r w:rsidRPr="00653725">
              <w:rPr>
                <w:color w:val="000000"/>
                <w:szCs w:val="21"/>
              </w:rPr>
              <w:t>DA005</w:t>
            </w: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颗粒物</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9.42</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restart"/>
            <w:vAlign w:val="center"/>
          </w:tcPr>
          <w:p w:rsidR="007F6CEA" w:rsidRPr="00653725" w:rsidP="00A01FF1">
            <w:pPr>
              <w:spacing w:line="240" w:lineRule="exact"/>
              <w:jc w:val="center"/>
              <w:rPr>
                <w:color w:val="000000"/>
                <w:szCs w:val="21"/>
              </w:rPr>
            </w:pPr>
            <w:r w:rsidRPr="00653725">
              <w:rPr>
                <w:color w:val="000000"/>
                <w:szCs w:val="21"/>
              </w:rPr>
              <w:t>DA006</w:t>
            </w: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颗粒物</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2.12</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二氧化硫</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4.79</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Align w:val="center"/>
          </w:tcPr>
          <w:p w:rsidR="007F6CEA" w:rsidRPr="00653725" w:rsidP="00A01FF1">
            <w:pPr>
              <w:spacing w:line="240" w:lineRule="exact"/>
              <w:jc w:val="center"/>
              <w:rPr>
                <w:color w:val="000000"/>
                <w:szCs w:val="21"/>
              </w:rPr>
            </w:pPr>
            <w:r w:rsidRPr="00653725">
              <w:rPr>
                <w:color w:val="000000"/>
                <w:szCs w:val="21"/>
              </w:rPr>
              <w:t>DA007</w:t>
            </w: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颗粒物</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1.31</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Align w:val="center"/>
          </w:tcPr>
          <w:p w:rsidR="007F6CEA" w:rsidRPr="00653725" w:rsidP="00A01FF1">
            <w:pPr>
              <w:spacing w:line="240" w:lineRule="exact"/>
              <w:jc w:val="center"/>
              <w:rPr>
                <w:color w:val="000000"/>
                <w:szCs w:val="21"/>
              </w:rPr>
            </w:pPr>
            <w:r w:rsidRPr="00653725">
              <w:rPr>
                <w:color w:val="000000"/>
                <w:szCs w:val="21"/>
              </w:rPr>
              <w:t>DA0</w:t>
            </w:r>
            <w:r w:rsidRPr="00653725">
              <w:rPr>
                <w:color w:val="000000"/>
                <w:szCs w:val="21"/>
              </w:rPr>
              <w:t>08</w:t>
            </w: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颗粒物</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18.78</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350</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&gt;10%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restart"/>
            <w:vAlign w:val="center"/>
          </w:tcPr>
          <w:p w:rsidR="007F6CEA" w:rsidRPr="00653725" w:rsidP="00A01FF1">
            <w:pPr>
              <w:spacing w:line="240" w:lineRule="exact"/>
              <w:jc w:val="center"/>
              <w:rPr>
                <w:color w:val="000000"/>
                <w:szCs w:val="21"/>
              </w:rPr>
            </w:pPr>
            <w:r w:rsidRPr="00653725">
              <w:rPr>
                <w:color w:val="000000"/>
                <w:szCs w:val="21"/>
              </w:rPr>
              <w:t>DA009</w:t>
            </w: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二氧化硫</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1.10</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非甲烷总烃</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0.18</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硫酸雾</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0.08</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restart"/>
            <w:vAlign w:val="center"/>
          </w:tcPr>
          <w:p w:rsidR="007F6CEA" w:rsidRPr="00653725" w:rsidP="00A01FF1">
            <w:pPr>
              <w:spacing w:line="240" w:lineRule="exact"/>
              <w:jc w:val="center"/>
              <w:rPr>
                <w:color w:val="000000"/>
                <w:szCs w:val="21"/>
              </w:rPr>
            </w:pPr>
            <w:r w:rsidRPr="00653725">
              <w:rPr>
                <w:color w:val="000000"/>
                <w:szCs w:val="21"/>
              </w:rPr>
              <w:t>DA010</w:t>
            </w: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烟尘</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0.2</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二氧化硫</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1.00</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氮氧化物</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3.52</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汞及其化合物</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restart"/>
            <w:vAlign w:val="center"/>
          </w:tcPr>
          <w:p w:rsidR="007F6CEA" w:rsidRPr="00653725" w:rsidP="00A01FF1">
            <w:pPr>
              <w:spacing w:line="240" w:lineRule="exact"/>
              <w:jc w:val="center"/>
              <w:rPr>
                <w:color w:val="000000"/>
                <w:szCs w:val="21"/>
              </w:rPr>
            </w:pPr>
            <w:r w:rsidRPr="00653725">
              <w:rPr>
                <w:color w:val="000000"/>
                <w:szCs w:val="21"/>
              </w:rPr>
              <w:t>DA012</w:t>
            </w:r>
          </w:p>
        </w:tc>
        <w:tc>
          <w:tcPr>
            <w:tcW w:w="1667" w:type="dxa"/>
            <w:tcBorders>
              <w:left w:val="single" w:sz="4" w:space="0" w:color="auto"/>
              <w:bottom w:val="single" w:sz="4" w:space="0" w:color="auto"/>
              <w:right w:val="single" w:sz="4" w:space="0" w:color="auto"/>
            </w:tcBorders>
            <w:vAlign w:val="center"/>
          </w:tcPr>
          <w:p w:rsidR="007F6CEA" w:rsidRPr="00653725" w:rsidP="00A01FF1">
            <w:pPr>
              <w:widowControl/>
              <w:jc w:val="center"/>
              <w:rPr>
                <w:color w:val="000000"/>
                <w:kern w:val="0"/>
                <w:szCs w:val="21"/>
              </w:rPr>
            </w:pPr>
            <w:r w:rsidRPr="00653725">
              <w:rPr>
                <w:color w:val="000000"/>
                <w:kern w:val="0"/>
                <w:szCs w:val="21"/>
              </w:rPr>
              <w:t>氨</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4.84</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bottom w:val="single" w:sz="4" w:space="0" w:color="auto"/>
              <w:right w:val="single" w:sz="4" w:space="0" w:color="auto"/>
            </w:tcBorders>
            <w:vAlign w:val="center"/>
          </w:tcPr>
          <w:p w:rsidR="007F6CEA" w:rsidRPr="00653725" w:rsidP="00A01FF1">
            <w:pPr>
              <w:widowControl/>
              <w:jc w:val="center"/>
              <w:rPr>
                <w:color w:val="000000"/>
                <w:kern w:val="0"/>
                <w:szCs w:val="21"/>
              </w:rPr>
            </w:pPr>
            <w:r w:rsidRPr="00653725">
              <w:rPr>
                <w:color w:val="000000"/>
                <w:kern w:val="0"/>
                <w:szCs w:val="21"/>
              </w:rPr>
              <w:t>硫化氢</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7.58</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restart"/>
            <w:vAlign w:val="center"/>
          </w:tcPr>
          <w:p w:rsidR="007F6CEA" w:rsidRPr="00653725" w:rsidP="00A01FF1">
            <w:pPr>
              <w:spacing w:line="260" w:lineRule="exact"/>
              <w:jc w:val="center"/>
              <w:rPr>
                <w:color w:val="000000"/>
                <w:szCs w:val="21"/>
              </w:rPr>
            </w:pPr>
            <w:r w:rsidRPr="00653725">
              <w:rPr>
                <w:color w:val="000000"/>
                <w:szCs w:val="21"/>
              </w:rPr>
              <w:t>无</w:t>
            </w:r>
          </w:p>
          <w:p w:rsidR="007F6CEA" w:rsidRPr="00653725" w:rsidP="00A01FF1">
            <w:pPr>
              <w:spacing w:line="260" w:lineRule="exact"/>
              <w:jc w:val="center"/>
              <w:rPr>
                <w:color w:val="000000"/>
                <w:szCs w:val="21"/>
              </w:rPr>
            </w:pPr>
            <w:r w:rsidRPr="00653725">
              <w:rPr>
                <w:color w:val="000000"/>
                <w:szCs w:val="21"/>
              </w:rPr>
              <w:t>组</w:t>
            </w:r>
          </w:p>
          <w:p w:rsidR="007F6CEA" w:rsidRPr="00653725" w:rsidP="00A01FF1">
            <w:pPr>
              <w:spacing w:line="260" w:lineRule="exact"/>
              <w:jc w:val="center"/>
              <w:rPr>
                <w:color w:val="000000"/>
                <w:szCs w:val="21"/>
              </w:rPr>
            </w:pPr>
            <w:r w:rsidRPr="00653725">
              <w:rPr>
                <w:color w:val="000000"/>
                <w:szCs w:val="21"/>
              </w:rPr>
              <w:t>织</w:t>
            </w:r>
          </w:p>
        </w:tc>
        <w:tc>
          <w:tcPr>
            <w:tcW w:w="1658" w:type="dxa"/>
            <w:vMerge w:val="restart"/>
            <w:vAlign w:val="center"/>
          </w:tcPr>
          <w:p w:rsidR="007F6CEA" w:rsidRPr="00653725" w:rsidP="00A01FF1">
            <w:pPr>
              <w:spacing w:line="240" w:lineRule="exact"/>
              <w:jc w:val="center"/>
              <w:rPr>
                <w:color w:val="000000"/>
                <w:szCs w:val="21"/>
              </w:rPr>
            </w:pPr>
            <w:r w:rsidRPr="00653725">
              <w:rPr>
                <w:color w:val="000000"/>
                <w:szCs w:val="21"/>
              </w:rPr>
              <w:t>面源A1</w:t>
            </w:r>
          </w:p>
        </w:tc>
        <w:tc>
          <w:tcPr>
            <w:tcW w:w="1667" w:type="dxa"/>
            <w:tcBorders>
              <w:left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氨气</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23.99</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225</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&gt;10%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氯化氢</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1.63</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硫化氢</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20.33</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200</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&gt;10%</w:t>
            </w:r>
          </w:p>
        </w:tc>
        <w:tc>
          <w:tcPr>
            <w:tcW w:w="775" w:type="dxa"/>
            <w:vMerge/>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restart"/>
            <w:vAlign w:val="center"/>
          </w:tcPr>
          <w:p w:rsidR="007F6CEA" w:rsidRPr="00653725" w:rsidP="00A01FF1">
            <w:pPr>
              <w:spacing w:line="240" w:lineRule="exact"/>
              <w:jc w:val="center"/>
              <w:rPr>
                <w:color w:val="000000"/>
                <w:szCs w:val="21"/>
              </w:rPr>
            </w:pPr>
            <w:r w:rsidRPr="00653725">
              <w:rPr>
                <w:color w:val="000000"/>
                <w:szCs w:val="21"/>
              </w:rPr>
              <w:t>面源A2</w:t>
            </w:r>
          </w:p>
        </w:tc>
        <w:tc>
          <w:tcPr>
            <w:tcW w:w="1667" w:type="dxa"/>
            <w:tcBorders>
              <w:left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二氧化硫</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0.84</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非甲烷总烃</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0.06</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颗粒物</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5.49</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1%</w:t>
            </w:r>
            <w:r w:rsidRPr="00653725">
              <w:rPr>
                <w:rFonts w:ascii="宋体" w:hAnsi="宋体" w:cs="宋体" w:hint="eastAsia"/>
                <w:color w:val="000000"/>
                <w:szCs w:val="21"/>
              </w:rPr>
              <w:t>≦</w:t>
            </w:r>
            <w:r w:rsidRPr="00653725">
              <w:rPr>
                <w:color w:val="000000"/>
                <w:szCs w:val="21"/>
              </w:rPr>
              <w:t>P</w:t>
            </w:r>
            <w:r w:rsidRPr="00653725">
              <w:rPr>
                <w:color w:val="000000"/>
                <w:szCs w:val="21"/>
                <w:vertAlign w:val="subscript"/>
              </w:rPr>
              <w:t>max</w:t>
            </w:r>
            <w:r w:rsidRPr="00653725">
              <w:rPr>
                <w:color w:val="000000"/>
                <w:szCs w:val="21"/>
              </w:rPr>
              <w:t>&lt;10%</w:t>
            </w:r>
          </w:p>
        </w:tc>
        <w:tc>
          <w:tcPr>
            <w:tcW w:w="775" w:type="dxa"/>
            <w:vAlign w:val="center"/>
          </w:tcPr>
          <w:p w:rsidR="007F6CEA" w:rsidRPr="00653725" w:rsidP="00A01FF1">
            <w:pPr>
              <w:spacing w:line="260" w:lineRule="exact"/>
              <w:jc w:val="center"/>
              <w:rPr>
                <w:color w:val="000000"/>
                <w:szCs w:val="21"/>
              </w:rPr>
            </w:pPr>
          </w:p>
        </w:tc>
      </w:tr>
      <w:tr w:rsidTr="00A01FF1">
        <w:tblPrEx>
          <w:tblW w:w="8811" w:type="dxa"/>
          <w:jc w:val="center"/>
          <w:tblInd w:w="0" w:type="dxa"/>
          <w:tblLayout w:type="fixed"/>
          <w:tblLook w:val="0000"/>
        </w:tblPrEx>
        <w:trPr>
          <w:trHeight w:val="454"/>
          <w:jc w:val="center"/>
        </w:trPr>
        <w:tc>
          <w:tcPr>
            <w:tcW w:w="498" w:type="dxa"/>
            <w:vMerge/>
            <w:vAlign w:val="center"/>
          </w:tcPr>
          <w:p w:rsidR="007F6CEA" w:rsidRPr="00653725" w:rsidP="00A01FF1">
            <w:pPr>
              <w:spacing w:line="260" w:lineRule="exact"/>
              <w:jc w:val="center"/>
              <w:rPr>
                <w:color w:val="000000"/>
                <w:szCs w:val="21"/>
              </w:rPr>
            </w:pPr>
          </w:p>
        </w:tc>
        <w:tc>
          <w:tcPr>
            <w:tcW w:w="1658" w:type="dxa"/>
            <w:vMerge/>
            <w:vAlign w:val="center"/>
          </w:tcPr>
          <w:p w:rsidR="007F6CEA" w:rsidRPr="00653725" w:rsidP="00A01FF1">
            <w:pPr>
              <w:spacing w:line="240" w:lineRule="exact"/>
              <w:jc w:val="center"/>
              <w:rPr>
                <w:color w:val="000000"/>
                <w:szCs w:val="21"/>
              </w:rPr>
            </w:pPr>
          </w:p>
        </w:tc>
        <w:tc>
          <w:tcPr>
            <w:tcW w:w="1667" w:type="dxa"/>
            <w:tcBorders>
              <w:left w:val="single" w:sz="4" w:space="0" w:color="auto"/>
              <w:right w:val="single" w:sz="4" w:space="0" w:color="auto"/>
            </w:tcBorders>
            <w:vAlign w:val="center"/>
          </w:tcPr>
          <w:p w:rsidR="007F6CEA" w:rsidRPr="00653725" w:rsidP="00A01FF1">
            <w:pPr>
              <w:jc w:val="center"/>
              <w:rPr>
                <w:color w:val="000000"/>
                <w:kern w:val="0"/>
                <w:szCs w:val="21"/>
              </w:rPr>
            </w:pPr>
            <w:r w:rsidRPr="00653725">
              <w:rPr>
                <w:color w:val="000000"/>
                <w:kern w:val="0"/>
                <w:szCs w:val="21"/>
              </w:rPr>
              <w:t>硫酸雾</w:t>
            </w:r>
          </w:p>
        </w:tc>
        <w:tc>
          <w:tcPr>
            <w:tcW w:w="1629" w:type="dxa"/>
            <w:tcBorders>
              <w:top w:val="single" w:sz="4" w:space="0" w:color="auto"/>
              <w:left w:val="single" w:sz="4" w:space="0" w:color="auto"/>
              <w:bottom w:val="single" w:sz="4" w:space="0" w:color="auto"/>
            </w:tcBorders>
            <w:vAlign w:val="center"/>
          </w:tcPr>
          <w:p w:rsidR="007F6CEA" w:rsidRPr="00653725" w:rsidP="00A01FF1">
            <w:pPr>
              <w:spacing w:line="260" w:lineRule="exact"/>
              <w:jc w:val="center"/>
              <w:rPr>
                <w:color w:val="000000"/>
                <w:szCs w:val="21"/>
              </w:rPr>
            </w:pPr>
            <w:r w:rsidRPr="00653725">
              <w:rPr>
                <w:color w:val="000000"/>
                <w:szCs w:val="21"/>
              </w:rPr>
              <w:t>0.02</w:t>
            </w:r>
          </w:p>
        </w:tc>
        <w:tc>
          <w:tcPr>
            <w:tcW w:w="816" w:type="dxa"/>
            <w:vAlign w:val="center"/>
          </w:tcPr>
          <w:p w:rsidR="007F6CEA" w:rsidRPr="00653725" w:rsidP="00A01FF1">
            <w:pPr>
              <w:spacing w:line="260" w:lineRule="exact"/>
              <w:jc w:val="center"/>
              <w:rPr>
                <w:color w:val="000000"/>
                <w:szCs w:val="21"/>
              </w:rPr>
            </w:pPr>
            <w:r w:rsidRPr="00653725">
              <w:rPr>
                <w:color w:val="000000"/>
                <w:szCs w:val="21"/>
              </w:rPr>
              <w:t>/</w:t>
            </w:r>
          </w:p>
        </w:tc>
        <w:tc>
          <w:tcPr>
            <w:tcW w:w="1768" w:type="dxa"/>
            <w:vAlign w:val="center"/>
          </w:tcPr>
          <w:p w:rsidR="007F6CEA" w:rsidRPr="00653725" w:rsidP="00A01FF1">
            <w:pPr>
              <w:jc w:val="center"/>
              <w:rPr>
                <w:color w:val="000000"/>
                <w:szCs w:val="21"/>
              </w:rPr>
            </w:pPr>
            <w:r w:rsidRPr="00653725">
              <w:rPr>
                <w:color w:val="000000"/>
                <w:szCs w:val="21"/>
              </w:rPr>
              <w:t>P</w:t>
            </w:r>
            <w:r w:rsidRPr="00653725">
              <w:rPr>
                <w:color w:val="000000"/>
                <w:szCs w:val="21"/>
                <w:vertAlign w:val="subscript"/>
              </w:rPr>
              <w:t>max</w:t>
            </w:r>
            <w:r w:rsidRPr="00653725">
              <w:rPr>
                <w:color w:val="000000"/>
                <w:szCs w:val="21"/>
              </w:rPr>
              <w:t>&lt;1%</w:t>
            </w:r>
          </w:p>
        </w:tc>
        <w:tc>
          <w:tcPr>
            <w:tcW w:w="775" w:type="dxa"/>
            <w:vAlign w:val="center"/>
          </w:tcPr>
          <w:p w:rsidR="007F6CEA" w:rsidRPr="00653725" w:rsidP="00A01FF1">
            <w:pPr>
              <w:spacing w:line="260" w:lineRule="exact"/>
              <w:jc w:val="center"/>
              <w:rPr>
                <w:color w:val="000000"/>
                <w:szCs w:val="21"/>
              </w:rPr>
            </w:pPr>
          </w:p>
        </w:tc>
      </w:tr>
    </w:tbl>
    <w:p w:rsidR="007F6CEA" w:rsidRPr="00653725" w:rsidP="007F6CEA">
      <w:pPr>
        <w:spacing w:line="500" w:lineRule="exact"/>
        <w:rPr>
          <w:b/>
          <w:bCs/>
          <w:sz w:val="24"/>
        </w:rPr>
      </w:pPr>
      <w:r w:rsidRPr="00653725">
        <w:rPr>
          <w:rFonts w:eastAsia="黑体"/>
          <w:b/>
          <w:sz w:val="24"/>
        </w:rPr>
        <w:t>1.6.2</w:t>
      </w:r>
      <w:r w:rsidRPr="00653725">
        <w:rPr>
          <w:b/>
          <w:sz w:val="24"/>
        </w:rPr>
        <w:t xml:space="preserve"> 地表水</w:t>
      </w:r>
    </w:p>
    <w:p w:rsidR="007F6CEA" w:rsidRPr="00653725" w:rsidP="007F6CEA">
      <w:pPr>
        <w:adjustRightInd w:val="0"/>
        <w:snapToGrid w:val="0"/>
        <w:spacing w:line="480" w:lineRule="exact"/>
        <w:ind w:firstLine="480" w:firstLineChars="200"/>
        <w:rPr>
          <w:sz w:val="24"/>
        </w:rPr>
      </w:pPr>
      <w:r w:rsidRPr="00653725">
        <w:rPr>
          <w:sz w:val="24"/>
        </w:rPr>
        <w:t>项目外排废水包括生产废水和生活污水，经厂区污水处理站处理后由集聚区污水管网收集，进入孟州市第二污水处理厂进一步处理，处理后排入滩区涝河，最终汇入黄河。</w:t>
      </w:r>
    </w:p>
    <w:p w:rsidR="007F6CEA" w:rsidRPr="00653725" w:rsidP="007F6CEA">
      <w:pPr>
        <w:adjustRightInd w:val="0"/>
        <w:snapToGrid w:val="0"/>
        <w:spacing w:line="480" w:lineRule="exact"/>
        <w:ind w:firstLine="480" w:firstLineChars="200"/>
        <w:rPr>
          <w:sz w:val="24"/>
        </w:rPr>
      </w:pPr>
      <w:r w:rsidRPr="00653725">
        <w:rPr>
          <w:sz w:val="24"/>
        </w:rPr>
        <w:t>项目废水排放方式属于间接排放，根据《环境影响评价技术导则  地表水环境》（HJ2.3-2018）中有关地表水环境影响评价工作等级划分原则，本次地表水环境影响评价工作等级确定为三级B。</w:t>
      </w:r>
    </w:p>
    <w:p w:rsidR="007F6CEA" w:rsidRPr="00653725" w:rsidP="007F6CEA">
      <w:pPr>
        <w:adjustRightInd w:val="0"/>
        <w:snapToGrid w:val="0"/>
        <w:spacing w:line="480" w:lineRule="exact"/>
        <w:ind w:firstLine="480" w:firstLineChars="200"/>
        <w:rPr>
          <w:sz w:val="24"/>
        </w:rPr>
      </w:pPr>
      <w:r w:rsidRPr="00653725">
        <w:rPr>
          <w:kern w:val="0"/>
          <w:sz w:val="24"/>
        </w:rPr>
        <w:t>地表水评价等级划分依据见表1-4。</w:t>
      </w:r>
      <w:r w:rsidRPr="00653725">
        <w:rPr>
          <w:bCs/>
          <w:sz w:val="24"/>
        </w:rPr>
        <w:t>等级划分</w:t>
      </w:r>
      <w:r w:rsidRPr="00653725">
        <w:rPr>
          <w:sz w:val="24"/>
        </w:rPr>
        <w:t>详见表1-5。</w:t>
      </w:r>
    </w:p>
    <w:p w:rsidR="007F6CEA" w:rsidRPr="00653725" w:rsidP="007F6CEA">
      <w:pPr>
        <w:adjustRightInd w:val="0"/>
        <w:snapToGrid w:val="0"/>
        <w:spacing w:line="480" w:lineRule="exact"/>
        <w:jc w:val="center"/>
        <w:rPr>
          <w:bCs/>
          <w:sz w:val="24"/>
        </w:rPr>
      </w:pPr>
      <w:r w:rsidRPr="00653725">
        <w:rPr>
          <w:b/>
          <w:sz w:val="24"/>
        </w:rPr>
        <w:t>表1-4    地表水环境评价等级判定依据表</w:t>
      </w:r>
    </w:p>
    <w:tbl>
      <w:tblPr>
        <w:tblStyle w:val="TableNormal"/>
        <w:tblW w:w="5000" w:type="pct"/>
        <w:tblInd w:w="0" w:type="dxa"/>
        <w:tblLook w:val="0000"/>
      </w:tblPr>
      <w:tblGrid>
        <w:gridCol w:w="2850"/>
        <w:gridCol w:w="2362"/>
        <w:gridCol w:w="3338"/>
      </w:tblGrid>
      <w:tr w:rsidTr="00A01FF1">
        <w:tblPrEx>
          <w:tblW w:w="5000" w:type="pct"/>
          <w:tblInd w:w="0" w:type="dxa"/>
          <w:tblLook w:val="0000"/>
        </w:tblPrEx>
        <w:trPr>
          <w:trHeight w:val="369"/>
        </w:trPr>
        <w:tc>
          <w:tcPr>
            <w:tcW w:w="1667" w:type="pct"/>
            <w:vMerge w:val="restart"/>
            <w:tcBorders>
              <w:top w:val="single" w:sz="4" w:space="0" w:color="auto"/>
              <w:left w:val="single" w:sz="4" w:space="0" w:color="auto"/>
              <w:right w:val="single" w:sz="4" w:space="0" w:color="auto"/>
            </w:tcBorders>
            <w:vAlign w:val="center"/>
          </w:tcPr>
          <w:p w:rsidR="007F6CEA" w:rsidRPr="00653725" w:rsidP="00A01FF1">
            <w:pPr>
              <w:spacing w:line="240" w:lineRule="exact"/>
              <w:jc w:val="center"/>
              <w:rPr>
                <w:b/>
                <w:szCs w:val="21"/>
              </w:rPr>
            </w:pPr>
            <w:r w:rsidRPr="00653725">
              <w:rPr>
                <w:b/>
                <w:szCs w:val="21"/>
              </w:rPr>
              <w:t>评价级别</w:t>
            </w:r>
          </w:p>
        </w:tc>
        <w:tc>
          <w:tcPr>
            <w:tcW w:w="3333" w:type="pct"/>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b/>
                <w:szCs w:val="21"/>
              </w:rPr>
            </w:pPr>
            <w:r w:rsidRPr="00653725">
              <w:rPr>
                <w:b/>
                <w:szCs w:val="21"/>
              </w:rPr>
              <w:t>判定依据</w:t>
            </w:r>
          </w:p>
        </w:tc>
      </w:tr>
      <w:tr w:rsidTr="00A01FF1">
        <w:tblPrEx>
          <w:tblW w:w="5000" w:type="pct"/>
          <w:tblInd w:w="0" w:type="dxa"/>
          <w:tblLook w:val="0000"/>
        </w:tblPrEx>
        <w:trPr>
          <w:trHeight w:val="369"/>
        </w:trPr>
        <w:tc>
          <w:tcPr>
            <w:tcW w:w="1667" w:type="pct"/>
            <w:vMerge/>
            <w:tcBorders>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p>
        </w:tc>
        <w:tc>
          <w:tcPr>
            <w:tcW w:w="138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pStyle w:val="p15"/>
              <w:spacing w:line="240" w:lineRule="exact"/>
              <w:ind w:firstLine="0"/>
              <w:jc w:val="center"/>
              <w:rPr>
                <w:sz w:val="21"/>
                <w:szCs w:val="21"/>
              </w:rPr>
            </w:pPr>
            <w:r w:rsidRPr="00653725">
              <w:rPr>
                <w:sz w:val="21"/>
                <w:szCs w:val="21"/>
              </w:rPr>
              <w:t>排放方式</w:t>
            </w:r>
          </w:p>
        </w:tc>
        <w:tc>
          <w:tcPr>
            <w:tcW w:w="1952" w:type="pct"/>
            <w:tcBorders>
              <w:top w:val="single" w:sz="4" w:space="0" w:color="auto"/>
              <w:left w:val="single" w:sz="4" w:space="0" w:color="auto"/>
              <w:bottom w:val="single" w:sz="4" w:space="0" w:color="auto"/>
              <w:right w:val="single" w:sz="4" w:space="0" w:color="auto"/>
            </w:tcBorders>
            <w:vAlign w:val="center"/>
          </w:tcPr>
          <w:p w:rsidR="007F6CEA" w:rsidRPr="00653725" w:rsidP="00A01FF1">
            <w:pPr>
              <w:pStyle w:val="p15"/>
              <w:spacing w:line="240" w:lineRule="exact"/>
              <w:ind w:firstLine="0"/>
              <w:jc w:val="center"/>
              <w:rPr>
                <w:sz w:val="21"/>
                <w:szCs w:val="21"/>
              </w:rPr>
            </w:pPr>
            <w:r w:rsidRPr="00653725">
              <w:rPr>
                <w:sz w:val="21"/>
                <w:szCs w:val="21"/>
              </w:rPr>
              <w:t>废水排放量Q（m</w:t>
            </w:r>
            <w:r w:rsidRPr="00653725">
              <w:rPr>
                <w:sz w:val="21"/>
                <w:szCs w:val="21"/>
                <w:vertAlign w:val="superscript"/>
              </w:rPr>
              <w:t>3</w:t>
            </w:r>
            <w:r w:rsidRPr="00653725">
              <w:rPr>
                <w:sz w:val="21"/>
                <w:szCs w:val="21"/>
              </w:rPr>
              <w:t>/d）；</w:t>
            </w:r>
          </w:p>
          <w:p w:rsidR="007F6CEA" w:rsidRPr="00653725" w:rsidP="00A01FF1">
            <w:pPr>
              <w:pStyle w:val="p15"/>
              <w:spacing w:line="240" w:lineRule="exact"/>
              <w:ind w:firstLine="0"/>
              <w:jc w:val="center"/>
              <w:rPr>
                <w:sz w:val="21"/>
                <w:szCs w:val="21"/>
              </w:rPr>
            </w:pPr>
            <w:r w:rsidRPr="00653725">
              <w:rPr>
                <w:sz w:val="21"/>
                <w:szCs w:val="21"/>
              </w:rPr>
              <w:t>水污染物当量数W（无量纲）</w:t>
            </w:r>
          </w:p>
        </w:tc>
      </w:tr>
      <w:tr w:rsidTr="00A01FF1">
        <w:tblPrEx>
          <w:tblW w:w="5000" w:type="pct"/>
          <w:tblInd w:w="0" w:type="dxa"/>
          <w:tblLook w:val="0000"/>
        </w:tblPrEx>
        <w:trPr>
          <w:trHeight w:val="369"/>
        </w:trPr>
        <w:tc>
          <w:tcPr>
            <w:tcW w:w="1667"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一级</w:t>
            </w:r>
          </w:p>
        </w:tc>
        <w:tc>
          <w:tcPr>
            <w:tcW w:w="138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直接排放</w:t>
            </w:r>
          </w:p>
        </w:tc>
        <w:tc>
          <w:tcPr>
            <w:tcW w:w="1952"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Q≥20000或W≥600000</w:t>
            </w:r>
          </w:p>
        </w:tc>
      </w:tr>
      <w:tr w:rsidTr="00A01FF1">
        <w:tblPrEx>
          <w:tblW w:w="5000" w:type="pct"/>
          <w:tblInd w:w="0" w:type="dxa"/>
          <w:tblLook w:val="0000"/>
        </w:tblPrEx>
        <w:trPr>
          <w:trHeight w:val="369"/>
        </w:trPr>
        <w:tc>
          <w:tcPr>
            <w:tcW w:w="1667"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二级</w:t>
            </w:r>
          </w:p>
        </w:tc>
        <w:tc>
          <w:tcPr>
            <w:tcW w:w="138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直接排放</w:t>
            </w:r>
          </w:p>
        </w:tc>
        <w:tc>
          <w:tcPr>
            <w:tcW w:w="1952"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其他</w:t>
            </w:r>
          </w:p>
        </w:tc>
      </w:tr>
      <w:tr w:rsidTr="00A01FF1">
        <w:tblPrEx>
          <w:tblW w:w="5000" w:type="pct"/>
          <w:tblInd w:w="0" w:type="dxa"/>
          <w:tblLook w:val="0000"/>
        </w:tblPrEx>
        <w:trPr>
          <w:trHeight w:val="369"/>
        </w:trPr>
        <w:tc>
          <w:tcPr>
            <w:tcW w:w="1667"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三级A</w:t>
            </w:r>
          </w:p>
        </w:tc>
        <w:tc>
          <w:tcPr>
            <w:tcW w:w="138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直接排放</w:t>
            </w:r>
          </w:p>
        </w:tc>
        <w:tc>
          <w:tcPr>
            <w:tcW w:w="1952"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Q&lt;200且W&lt;6000</w:t>
            </w:r>
          </w:p>
        </w:tc>
      </w:tr>
      <w:tr w:rsidTr="00A01FF1">
        <w:tblPrEx>
          <w:tblW w:w="5000" w:type="pct"/>
          <w:tblInd w:w="0" w:type="dxa"/>
          <w:tblLook w:val="0000"/>
        </w:tblPrEx>
        <w:trPr>
          <w:trHeight w:val="369"/>
        </w:trPr>
        <w:tc>
          <w:tcPr>
            <w:tcW w:w="1667"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三级B</w:t>
            </w:r>
          </w:p>
        </w:tc>
        <w:tc>
          <w:tcPr>
            <w:tcW w:w="138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间接排放</w:t>
            </w:r>
          </w:p>
        </w:tc>
        <w:tc>
          <w:tcPr>
            <w:tcW w:w="1952"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w:t>
            </w:r>
          </w:p>
        </w:tc>
      </w:tr>
    </w:tbl>
    <w:p w:rsidR="007F6CEA" w:rsidRPr="00653725" w:rsidP="007F6CEA">
      <w:pPr>
        <w:adjustRightInd w:val="0"/>
        <w:snapToGrid w:val="0"/>
        <w:spacing w:line="480" w:lineRule="exact"/>
        <w:jc w:val="center"/>
        <w:rPr>
          <w:bCs/>
          <w:sz w:val="24"/>
        </w:rPr>
      </w:pPr>
      <w:r w:rsidRPr="00653725">
        <w:rPr>
          <w:b/>
          <w:sz w:val="24"/>
        </w:rPr>
        <w:t>表1-5        项目地表水环境评价等级划分表</w:t>
      </w:r>
    </w:p>
    <w:tbl>
      <w:tblPr>
        <w:tblStyle w:val="TableNormal"/>
        <w:tblW w:w="8550" w:type="dxa"/>
        <w:tblInd w:w="0" w:type="dxa"/>
        <w:tblLayout w:type="fixed"/>
        <w:tblCellMar>
          <w:left w:w="57" w:type="dxa"/>
          <w:right w:w="57" w:type="dxa"/>
        </w:tblCellMar>
        <w:tblLook w:val="0000"/>
      </w:tblPr>
      <w:tblGrid>
        <w:gridCol w:w="2093"/>
        <w:gridCol w:w="6457"/>
      </w:tblGrid>
      <w:tr w:rsidTr="00A01FF1">
        <w:tblPrEx>
          <w:tblW w:w="8550" w:type="dxa"/>
          <w:tblInd w:w="0" w:type="dxa"/>
          <w:tblLayout w:type="fixed"/>
          <w:tblCellMar>
            <w:left w:w="57" w:type="dxa"/>
            <w:right w:w="57" w:type="dxa"/>
          </w:tblCellMar>
          <w:tblLook w:val="0000"/>
        </w:tblPrEx>
        <w:trPr>
          <w:trHeight w:val="397"/>
        </w:trPr>
        <w:tc>
          <w:tcPr>
            <w:tcW w:w="2093" w:type="dxa"/>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b/>
                <w:szCs w:val="21"/>
              </w:rPr>
            </w:pPr>
            <w:r w:rsidRPr="00653725">
              <w:rPr>
                <w:b/>
                <w:szCs w:val="21"/>
              </w:rPr>
              <w:t>项    目</w:t>
            </w:r>
          </w:p>
        </w:tc>
        <w:tc>
          <w:tcPr>
            <w:tcW w:w="6457" w:type="dxa"/>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b/>
                <w:szCs w:val="21"/>
              </w:rPr>
            </w:pPr>
            <w:r w:rsidRPr="00653725">
              <w:rPr>
                <w:b/>
                <w:szCs w:val="21"/>
              </w:rPr>
              <w:t>指    标</w:t>
            </w:r>
          </w:p>
        </w:tc>
      </w:tr>
      <w:tr w:rsidTr="00A01FF1">
        <w:tblPrEx>
          <w:tblW w:w="8550" w:type="dxa"/>
          <w:tblInd w:w="0" w:type="dxa"/>
          <w:tblLayout w:type="fixed"/>
          <w:tblCellMar>
            <w:left w:w="57" w:type="dxa"/>
            <w:right w:w="57" w:type="dxa"/>
          </w:tblCellMar>
          <w:tblLook w:val="0000"/>
        </w:tblPrEx>
        <w:trPr>
          <w:trHeight w:val="397"/>
        </w:trPr>
        <w:tc>
          <w:tcPr>
            <w:tcW w:w="2093" w:type="dxa"/>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废水排放去向</w:t>
            </w:r>
          </w:p>
        </w:tc>
        <w:tc>
          <w:tcPr>
            <w:tcW w:w="6457" w:type="dxa"/>
            <w:tcBorders>
              <w:top w:val="single" w:sz="4" w:space="0" w:color="auto"/>
              <w:left w:val="single" w:sz="4" w:space="0" w:color="auto"/>
              <w:bottom w:val="single" w:sz="4" w:space="0" w:color="auto"/>
              <w:right w:val="single" w:sz="4" w:space="0" w:color="auto"/>
            </w:tcBorders>
            <w:vAlign w:val="center"/>
          </w:tcPr>
          <w:p w:rsidR="007F6CEA" w:rsidRPr="00653725" w:rsidP="00A01FF1">
            <w:pPr>
              <w:pStyle w:val="p15"/>
              <w:spacing w:line="240" w:lineRule="exact"/>
              <w:ind w:firstLine="0"/>
              <w:jc w:val="left"/>
              <w:rPr>
                <w:sz w:val="21"/>
                <w:szCs w:val="21"/>
              </w:rPr>
            </w:pPr>
            <w:r w:rsidRPr="00653725">
              <w:rPr>
                <w:sz w:val="21"/>
                <w:szCs w:val="21"/>
              </w:rPr>
              <w:t>厂区处理达标后由集聚区污水管网收集，进入孟州市第二污水处理厂进一步处理，处理后排入滩区涝河</w:t>
            </w:r>
          </w:p>
        </w:tc>
      </w:tr>
      <w:tr w:rsidTr="00A01FF1">
        <w:tblPrEx>
          <w:tblW w:w="8550" w:type="dxa"/>
          <w:tblInd w:w="0" w:type="dxa"/>
          <w:tblLayout w:type="fixed"/>
          <w:tblCellMar>
            <w:left w:w="57" w:type="dxa"/>
            <w:right w:w="57" w:type="dxa"/>
          </w:tblCellMar>
          <w:tblLook w:val="0000"/>
        </w:tblPrEx>
        <w:trPr>
          <w:trHeight w:val="397"/>
        </w:trPr>
        <w:tc>
          <w:tcPr>
            <w:tcW w:w="2093" w:type="dxa"/>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排放方式</w:t>
            </w:r>
          </w:p>
        </w:tc>
        <w:tc>
          <w:tcPr>
            <w:tcW w:w="6457" w:type="dxa"/>
            <w:tcBorders>
              <w:top w:val="single" w:sz="4" w:space="0" w:color="auto"/>
              <w:left w:val="single" w:sz="4" w:space="0" w:color="auto"/>
              <w:bottom w:val="single" w:sz="4" w:space="0" w:color="auto"/>
              <w:right w:val="single" w:sz="4" w:space="0" w:color="auto"/>
            </w:tcBorders>
            <w:vAlign w:val="center"/>
          </w:tcPr>
          <w:p w:rsidR="007F6CEA" w:rsidRPr="00653725" w:rsidP="00A01FF1">
            <w:pPr>
              <w:pStyle w:val="p15"/>
              <w:spacing w:line="240" w:lineRule="exact"/>
              <w:ind w:firstLine="0"/>
              <w:jc w:val="center"/>
              <w:rPr>
                <w:sz w:val="21"/>
                <w:szCs w:val="21"/>
              </w:rPr>
            </w:pPr>
            <w:r w:rsidRPr="00653725">
              <w:rPr>
                <w:sz w:val="21"/>
                <w:szCs w:val="21"/>
              </w:rPr>
              <w:t>间接排放</w:t>
            </w:r>
          </w:p>
        </w:tc>
      </w:tr>
      <w:tr w:rsidTr="00A01FF1">
        <w:tblPrEx>
          <w:tblW w:w="8550" w:type="dxa"/>
          <w:tblInd w:w="0" w:type="dxa"/>
          <w:tblLayout w:type="fixed"/>
          <w:tblCellMar>
            <w:left w:w="57" w:type="dxa"/>
            <w:right w:w="57" w:type="dxa"/>
          </w:tblCellMar>
          <w:tblLook w:val="0000"/>
        </w:tblPrEx>
        <w:trPr>
          <w:trHeight w:val="397"/>
        </w:trPr>
        <w:tc>
          <w:tcPr>
            <w:tcW w:w="2093" w:type="dxa"/>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评价等级</w:t>
            </w:r>
          </w:p>
        </w:tc>
        <w:tc>
          <w:tcPr>
            <w:tcW w:w="6457" w:type="dxa"/>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三级B</w:t>
            </w:r>
          </w:p>
        </w:tc>
      </w:tr>
    </w:tbl>
    <w:p w:rsidR="007F6CEA" w:rsidRPr="00653725" w:rsidP="007F6CEA">
      <w:pPr>
        <w:pStyle w:val="Date"/>
        <w:widowControl/>
        <w:adjustRightInd w:val="0"/>
        <w:snapToGrid w:val="0"/>
        <w:spacing w:line="500" w:lineRule="exact"/>
        <w:jc w:val="left"/>
        <w:rPr>
          <w:b/>
          <w:sz w:val="24"/>
        </w:rPr>
      </w:pPr>
      <w:r w:rsidRPr="00653725">
        <w:rPr>
          <w:rFonts w:eastAsia="黑体"/>
          <w:b/>
          <w:sz w:val="24"/>
        </w:rPr>
        <w:t>1.6.3</w:t>
      </w:r>
      <w:r w:rsidRPr="00653725">
        <w:rPr>
          <w:b/>
          <w:bCs/>
          <w:sz w:val="24"/>
        </w:rPr>
        <w:t xml:space="preserve"> </w:t>
      </w:r>
      <w:r w:rsidRPr="00653725">
        <w:rPr>
          <w:b/>
          <w:sz w:val="24"/>
        </w:rPr>
        <w:t>地下水</w:t>
      </w:r>
    </w:p>
    <w:p w:rsidR="007F6CEA" w:rsidRPr="00653725" w:rsidP="007F6CEA">
      <w:pPr>
        <w:pStyle w:val="NormalIndent"/>
        <w:adjustRightInd w:val="0"/>
        <w:snapToGrid w:val="0"/>
        <w:spacing w:line="500" w:lineRule="exact"/>
        <w:ind w:firstLine="480" w:firstLineChars="200"/>
        <w:rPr>
          <w:rFonts w:ascii="Times New Roman" w:hAnsi="Times New Roman"/>
          <w:sz w:val="24"/>
          <w:szCs w:val="24"/>
        </w:rPr>
      </w:pPr>
      <w:r w:rsidRPr="00653725">
        <w:rPr>
          <w:rFonts w:ascii="Times New Roman" w:hAnsi="Times New Roman"/>
          <w:bCs/>
          <w:sz w:val="24"/>
          <w:szCs w:val="24"/>
        </w:rPr>
        <w:t>根据</w:t>
      </w:r>
      <w:r w:rsidRPr="00653725">
        <w:rPr>
          <w:rFonts w:ascii="Times New Roman" w:hAnsi="Times New Roman"/>
          <w:sz w:val="24"/>
          <w:szCs w:val="24"/>
        </w:rPr>
        <w:t>《环境影响评价技术导则  地下水环境》（HJ610-2016），该项目属于N轻工中调味品、发酵制品制造（104）中的淀粉、淀粉糖制造，属于</w:t>
      </w:r>
      <w:r w:rsidRPr="00653725">
        <w:rPr>
          <w:rFonts w:ascii="宋体" w:hAnsi="宋体" w:cs="宋体" w:hint="eastAsia"/>
          <w:sz w:val="24"/>
          <w:szCs w:val="24"/>
        </w:rPr>
        <w:t>Ⅲ</w:t>
      </w:r>
      <w:r w:rsidRPr="00653725">
        <w:rPr>
          <w:rFonts w:ascii="Times New Roman" w:hAnsi="Times New Roman"/>
          <w:sz w:val="24"/>
          <w:szCs w:val="24"/>
        </w:rPr>
        <w:t>类建设项目，项目建设场地地下水环境敏感程度为较敏感。依据导则中分级判定规定，本次地下水评价等级确定为三级。</w:t>
      </w:r>
    </w:p>
    <w:p w:rsidR="007F6CEA" w:rsidRPr="00653725" w:rsidP="007F6CEA">
      <w:pPr>
        <w:pStyle w:val="NormalIndent"/>
        <w:adjustRightInd w:val="0"/>
        <w:snapToGrid w:val="0"/>
        <w:spacing w:line="500" w:lineRule="exact"/>
        <w:ind w:firstLine="480" w:firstLineChars="200"/>
        <w:rPr>
          <w:rFonts w:ascii="Times New Roman" w:hAnsi="Times New Roman"/>
          <w:sz w:val="24"/>
          <w:szCs w:val="24"/>
        </w:rPr>
      </w:pPr>
      <w:r w:rsidRPr="00653725">
        <w:rPr>
          <w:rFonts w:ascii="Times New Roman" w:hAnsi="Times New Roman"/>
          <w:bCs/>
          <w:sz w:val="24"/>
          <w:szCs w:val="24"/>
        </w:rPr>
        <w:t>地下水环境评价等级确定</w:t>
      </w:r>
      <w:r w:rsidRPr="00653725">
        <w:rPr>
          <w:rFonts w:ascii="Times New Roman" w:hAnsi="Times New Roman"/>
          <w:sz w:val="24"/>
          <w:szCs w:val="24"/>
        </w:rPr>
        <w:t>详见表1-6。</w:t>
      </w:r>
    </w:p>
    <w:p w:rsidR="007F6CEA" w:rsidRPr="00653725" w:rsidP="007F6CEA">
      <w:pPr>
        <w:pStyle w:val="NormalIndent"/>
        <w:adjustRightInd w:val="0"/>
        <w:snapToGrid w:val="0"/>
        <w:spacing w:line="500" w:lineRule="exact"/>
        <w:ind w:firstLine="480" w:firstLineChars="200"/>
        <w:rPr>
          <w:rFonts w:ascii="Times New Roman" w:hAnsi="Times New Roman"/>
          <w:sz w:val="24"/>
          <w:szCs w:val="24"/>
        </w:rPr>
      </w:pPr>
    </w:p>
    <w:p w:rsidR="007F6CEA" w:rsidRPr="00653725" w:rsidP="007F6CEA">
      <w:pPr>
        <w:adjustRightInd w:val="0"/>
        <w:snapToGrid w:val="0"/>
        <w:spacing w:line="500" w:lineRule="exact"/>
        <w:jc w:val="center"/>
        <w:rPr>
          <w:b/>
          <w:bCs/>
          <w:szCs w:val="21"/>
        </w:rPr>
      </w:pPr>
      <w:r w:rsidRPr="00653725">
        <w:rPr>
          <w:b/>
          <w:bCs/>
          <w:szCs w:val="21"/>
        </w:rPr>
        <w:t>表1-6       地下水环境评价等级划分表</w:t>
      </w:r>
    </w:p>
    <w:tbl>
      <w:tblPr>
        <w:tblStyle w:val="TableNormal"/>
        <w:tblW w:w="0" w:type="auto"/>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1667"/>
        <w:gridCol w:w="5819"/>
        <w:gridCol w:w="1064"/>
      </w:tblGrid>
      <w:tr w:rsidTr="00A01FF1">
        <w:tblPrEx>
          <w:tblW w:w="0" w:type="auto"/>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Ex>
        <w:trPr>
          <w:trHeight w:val="454"/>
          <w:jc w:val="center"/>
        </w:trPr>
        <w:tc>
          <w:tcPr>
            <w:tcW w:w="1667" w:type="dxa"/>
            <w:vAlign w:val="center"/>
          </w:tcPr>
          <w:p w:rsidR="007F6CEA" w:rsidRPr="00653725" w:rsidP="00A01FF1">
            <w:pPr>
              <w:spacing w:line="340" w:lineRule="exact"/>
              <w:jc w:val="center"/>
              <w:rPr>
                <w:szCs w:val="21"/>
              </w:rPr>
            </w:pPr>
            <w:r w:rsidRPr="00653725">
              <w:rPr>
                <w:szCs w:val="21"/>
              </w:rPr>
              <w:t>分   类</w:t>
            </w:r>
          </w:p>
        </w:tc>
        <w:tc>
          <w:tcPr>
            <w:tcW w:w="5819" w:type="dxa"/>
            <w:vAlign w:val="center"/>
          </w:tcPr>
          <w:p w:rsidR="007F6CEA" w:rsidRPr="00653725" w:rsidP="00A01FF1">
            <w:pPr>
              <w:spacing w:line="340" w:lineRule="exact"/>
              <w:jc w:val="center"/>
              <w:rPr>
                <w:szCs w:val="21"/>
              </w:rPr>
            </w:pPr>
            <w:r w:rsidRPr="00653725">
              <w:rPr>
                <w:szCs w:val="21"/>
              </w:rPr>
              <w:t>本项目情况</w:t>
            </w:r>
          </w:p>
        </w:tc>
        <w:tc>
          <w:tcPr>
            <w:tcW w:w="1064" w:type="dxa"/>
            <w:vAlign w:val="center"/>
          </w:tcPr>
          <w:p w:rsidR="007F6CEA" w:rsidRPr="00653725" w:rsidP="00A01FF1">
            <w:pPr>
              <w:spacing w:line="340" w:lineRule="exact"/>
              <w:jc w:val="center"/>
              <w:rPr>
                <w:szCs w:val="21"/>
              </w:rPr>
            </w:pPr>
            <w:r w:rsidRPr="00653725">
              <w:rPr>
                <w:szCs w:val="21"/>
              </w:rPr>
              <w:t>分级</w:t>
            </w:r>
          </w:p>
        </w:tc>
      </w:tr>
      <w:tr w:rsidTr="00A01FF1">
        <w:tblPrEx>
          <w:tblW w:w="0" w:type="auto"/>
          <w:jc w:val="center"/>
          <w:tblInd w:w="0" w:type="dxa"/>
          <w:tblLayout w:type="fixed"/>
          <w:tblLook w:val="0000"/>
        </w:tblPrEx>
        <w:trPr>
          <w:trHeight w:val="454"/>
          <w:jc w:val="center"/>
        </w:trPr>
        <w:tc>
          <w:tcPr>
            <w:tcW w:w="1667" w:type="dxa"/>
            <w:vAlign w:val="center"/>
          </w:tcPr>
          <w:p w:rsidR="007F6CEA" w:rsidRPr="00653725" w:rsidP="00A01FF1">
            <w:pPr>
              <w:spacing w:line="340" w:lineRule="exact"/>
              <w:jc w:val="center"/>
              <w:rPr>
                <w:szCs w:val="21"/>
              </w:rPr>
            </w:pPr>
            <w:r w:rsidRPr="00653725">
              <w:rPr>
                <w:szCs w:val="21"/>
              </w:rPr>
              <w:t>项目类别</w:t>
            </w:r>
          </w:p>
        </w:tc>
        <w:tc>
          <w:tcPr>
            <w:tcW w:w="5819" w:type="dxa"/>
            <w:vAlign w:val="center"/>
          </w:tcPr>
          <w:p w:rsidR="007F6CEA" w:rsidRPr="00653725" w:rsidP="00A01FF1">
            <w:pPr>
              <w:pStyle w:val="a0"/>
              <w:spacing w:before="0" w:after="0" w:line="340" w:lineRule="exact"/>
              <w:jc w:val="center"/>
              <w:rPr>
                <w:rFonts w:eastAsia="宋体"/>
                <w:color w:val="auto"/>
                <w:szCs w:val="21"/>
              </w:rPr>
            </w:pPr>
            <w:r w:rsidRPr="00653725">
              <w:rPr>
                <w:rFonts w:eastAsia="宋体"/>
                <w:color w:val="auto"/>
                <w:kern w:val="2"/>
                <w:szCs w:val="21"/>
              </w:rPr>
              <w:t>项目属于N轻工中调味品、发酵制品制造（104）中的淀粉、淀粉糖制造</w:t>
            </w:r>
          </w:p>
        </w:tc>
        <w:tc>
          <w:tcPr>
            <w:tcW w:w="1064" w:type="dxa"/>
            <w:vAlign w:val="center"/>
          </w:tcPr>
          <w:p w:rsidR="007F6CEA" w:rsidRPr="00653725" w:rsidP="00A01FF1">
            <w:pPr>
              <w:pStyle w:val="a0"/>
              <w:spacing w:before="0" w:after="0" w:line="340" w:lineRule="exact"/>
              <w:jc w:val="center"/>
              <w:rPr>
                <w:rFonts w:eastAsia="宋体"/>
                <w:color w:val="auto"/>
                <w:szCs w:val="21"/>
              </w:rPr>
            </w:pPr>
            <w:r w:rsidRPr="00653725">
              <w:rPr>
                <w:rFonts w:ascii="宋体" w:eastAsia="宋体" w:hAnsi="宋体" w:cs="宋体" w:hint="eastAsia"/>
                <w:color w:val="auto"/>
                <w:szCs w:val="21"/>
              </w:rPr>
              <w:t>Ⅲ</w:t>
            </w:r>
            <w:r w:rsidRPr="00653725">
              <w:rPr>
                <w:rFonts w:eastAsia="宋体"/>
                <w:color w:val="auto"/>
                <w:szCs w:val="21"/>
              </w:rPr>
              <w:t>类</w:t>
            </w:r>
          </w:p>
        </w:tc>
      </w:tr>
      <w:tr w:rsidTr="00A01FF1">
        <w:tblPrEx>
          <w:tblW w:w="0" w:type="auto"/>
          <w:jc w:val="center"/>
          <w:tblInd w:w="0" w:type="dxa"/>
          <w:tblLayout w:type="fixed"/>
          <w:tblLook w:val="0000"/>
        </w:tblPrEx>
        <w:trPr>
          <w:trHeight w:val="454"/>
          <w:jc w:val="center"/>
        </w:trPr>
        <w:tc>
          <w:tcPr>
            <w:tcW w:w="1667" w:type="dxa"/>
            <w:vAlign w:val="center"/>
          </w:tcPr>
          <w:p w:rsidR="007F6CEA" w:rsidRPr="00653725" w:rsidP="00A01FF1">
            <w:pPr>
              <w:spacing w:line="340" w:lineRule="exact"/>
              <w:jc w:val="center"/>
              <w:rPr>
                <w:szCs w:val="21"/>
              </w:rPr>
            </w:pPr>
            <w:r w:rsidRPr="00653725">
              <w:rPr>
                <w:szCs w:val="21"/>
              </w:rPr>
              <w:t>建设项目场地地下水环境敏感程度</w:t>
            </w:r>
          </w:p>
        </w:tc>
        <w:tc>
          <w:tcPr>
            <w:tcW w:w="5819" w:type="dxa"/>
            <w:vAlign w:val="center"/>
          </w:tcPr>
          <w:p w:rsidR="007F6CEA" w:rsidRPr="00653725" w:rsidP="00A01FF1">
            <w:pPr>
              <w:pStyle w:val="a0"/>
              <w:numPr>
                <w:ilvl w:val="0"/>
                <w:numId w:val="1"/>
              </w:numPr>
              <w:spacing w:before="0" w:after="0" w:line="300" w:lineRule="exact"/>
              <w:rPr>
                <w:rFonts w:eastAsia="宋体"/>
                <w:color w:val="auto"/>
                <w:szCs w:val="21"/>
              </w:rPr>
            </w:pPr>
            <w:r w:rsidRPr="00653725">
              <w:rPr>
                <w:rFonts w:eastAsia="宋体"/>
                <w:color w:val="auto"/>
                <w:szCs w:val="21"/>
              </w:rPr>
              <w:t>距离项目区孟州市饮用水源地12km，不在集中式饮用水水源准保护区以外的补给径流区。</w:t>
            </w:r>
          </w:p>
          <w:p w:rsidR="007F6CEA" w:rsidRPr="00653725" w:rsidP="00A01FF1">
            <w:pPr>
              <w:pStyle w:val="a0"/>
              <w:numPr>
                <w:ilvl w:val="0"/>
                <w:numId w:val="1"/>
              </w:numPr>
              <w:spacing w:before="0" w:after="0" w:line="300" w:lineRule="exact"/>
              <w:rPr>
                <w:szCs w:val="21"/>
              </w:rPr>
            </w:pPr>
            <w:r w:rsidRPr="00653725">
              <w:rPr>
                <w:rFonts w:eastAsia="宋体"/>
                <w:color w:val="auto"/>
                <w:szCs w:val="21"/>
              </w:rPr>
              <w:t>厂址区东南侧地下水流向下游方向372m的姚庄村和790m有干沟桥村仍有少部分村民饮用地下井水，所以本项目周围区域存在分散式饮用水源地。</w:t>
            </w:r>
          </w:p>
        </w:tc>
        <w:tc>
          <w:tcPr>
            <w:tcW w:w="1064" w:type="dxa"/>
            <w:vAlign w:val="center"/>
          </w:tcPr>
          <w:p w:rsidR="007F6CEA" w:rsidRPr="00653725" w:rsidP="00A01FF1">
            <w:pPr>
              <w:pStyle w:val="a0"/>
              <w:spacing w:before="0" w:after="0" w:line="340" w:lineRule="exact"/>
              <w:jc w:val="center"/>
              <w:rPr>
                <w:rFonts w:eastAsia="宋体"/>
                <w:color w:val="auto"/>
                <w:szCs w:val="21"/>
              </w:rPr>
            </w:pPr>
            <w:r w:rsidRPr="00653725">
              <w:rPr>
                <w:rFonts w:eastAsia="宋体"/>
                <w:color w:val="auto"/>
                <w:szCs w:val="21"/>
              </w:rPr>
              <w:t>较敏感</w:t>
            </w:r>
          </w:p>
        </w:tc>
      </w:tr>
      <w:tr w:rsidTr="00A01FF1">
        <w:tblPrEx>
          <w:tblW w:w="0" w:type="auto"/>
          <w:jc w:val="center"/>
          <w:tblInd w:w="0" w:type="dxa"/>
          <w:tblLayout w:type="fixed"/>
          <w:tblLook w:val="0000"/>
        </w:tblPrEx>
        <w:trPr>
          <w:trHeight w:val="454"/>
          <w:jc w:val="center"/>
        </w:trPr>
        <w:tc>
          <w:tcPr>
            <w:tcW w:w="7486" w:type="dxa"/>
            <w:gridSpan w:val="2"/>
            <w:vAlign w:val="center"/>
          </w:tcPr>
          <w:p w:rsidR="007F6CEA" w:rsidRPr="00653725" w:rsidP="00A01FF1">
            <w:pPr>
              <w:pStyle w:val="a0"/>
              <w:spacing w:before="0" w:after="0" w:line="340" w:lineRule="exact"/>
              <w:jc w:val="center"/>
              <w:rPr>
                <w:rFonts w:eastAsia="宋体"/>
                <w:color w:val="auto"/>
                <w:szCs w:val="21"/>
              </w:rPr>
            </w:pPr>
            <w:r w:rsidRPr="00653725">
              <w:rPr>
                <w:rFonts w:eastAsia="宋体"/>
                <w:color w:val="auto"/>
                <w:szCs w:val="21"/>
              </w:rPr>
              <w:t>评价等级</w:t>
            </w:r>
          </w:p>
        </w:tc>
        <w:tc>
          <w:tcPr>
            <w:tcW w:w="1064" w:type="dxa"/>
            <w:vAlign w:val="center"/>
          </w:tcPr>
          <w:p w:rsidR="007F6CEA" w:rsidRPr="00653725" w:rsidP="00A01FF1">
            <w:pPr>
              <w:pStyle w:val="a0"/>
              <w:spacing w:before="0" w:after="0" w:line="340" w:lineRule="exact"/>
              <w:jc w:val="center"/>
              <w:rPr>
                <w:rFonts w:eastAsia="宋体"/>
                <w:color w:val="auto"/>
                <w:szCs w:val="21"/>
              </w:rPr>
            </w:pPr>
            <w:r w:rsidRPr="00653725">
              <w:rPr>
                <w:rFonts w:eastAsia="宋体"/>
                <w:color w:val="auto"/>
                <w:szCs w:val="21"/>
              </w:rPr>
              <w:t>三级</w:t>
            </w:r>
          </w:p>
        </w:tc>
      </w:tr>
    </w:tbl>
    <w:p w:rsidR="007F6CEA" w:rsidRPr="00653725" w:rsidP="007F6CEA">
      <w:pPr>
        <w:spacing w:line="480" w:lineRule="exact"/>
        <w:rPr>
          <w:b/>
          <w:bCs/>
          <w:sz w:val="24"/>
        </w:rPr>
      </w:pPr>
      <w:r w:rsidRPr="00653725">
        <w:rPr>
          <w:rFonts w:eastAsia="黑体"/>
          <w:b/>
          <w:sz w:val="24"/>
        </w:rPr>
        <w:t xml:space="preserve">1.6.4 </w:t>
      </w:r>
      <w:r w:rsidRPr="00653725">
        <w:rPr>
          <w:b/>
          <w:sz w:val="24"/>
        </w:rPr>
        <w:t>声环境</w:t>
      </w:r>
    </w:p>
    <w:p w:rsidR="007F6CEA" w:rsidRPr="00653725" w:rsidP="007F6CEA">
      <w:pPr>
        <w:adjustRightInd w:val="0"/>
        <w:snapToGrid w:val="0"/>
        <w:spacing w:line="480" w:lineRule="exact"/>
        <w:ind w:firstLine="480" w:firstLineChars="200"/>
        <w:rPr>
          <w:sz w:val="24"/>
        </w:rPr>
      </w:pPr>
      <w:r w:rsidRPr="00653725">
        <w:rPr>
          <w:sz w:val="24"/>
        </w:rPr>
        <w:t>根据《环境影响评价技术导则  声环境》（HJ2.4-2009）中有关声环境影响评价工作等级划分原则，本次声环境评价工作等级确定为三级。</w:t>
      </w:r>
    </w:p>
    <w:p w:rsidR="007F6CEA" w:rsidRPr="00653725" w:rsidP="007F6CEA">
      <w:pPr>
        <w:adjustRightInd w:val="0"/>
        <w:snapToGrid w:val="0"/>
        <w:spacing w:line="480" w:lineRule="exact"/>
        <w:ind w:firstLine="480" w:firstLineChars="200"/>
        <w:rPr>
          <w:sz w:val="24"/>
        </w:rPr>
      </w:pPr>
      <w:r w:rsidRPr="00653725">
        <w:rPr>
          <w:sz w:val="24"/>
        </w:rPr>
        <w:t>评价分级依据见表1-7。</w:t>
      </w:r>
    </w:p>
    <w:p w:rsidR="007F6CEA" w:rsidRPr="00653725" w:rsidP="007F6CEA">
      <w:pPr>
        <w:widowControl/>
        <w:adjustRightInd w:val="0"/>
        <w:snapToGrid w:val="0"/>
        <w:spacing w:line="480" w:lineRule="exact"/>
        <w:jc w:val="center"/>
        <w:rPr>
          <w:szCs w:val="21"/>
        </w:rPr>
      </w:pPr>
      <w:r w:rsidRPr="00653725">
        <w:rPr>
          <w:b/>
          <w:szCs w:val="21"/>
        </w:rPr>
        <w:t>表1-7        声环境评价级别划分依据</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256"/>
        <w:gridCol w:w="1667"/>
        <w:gridCol w:w="2144"/>
        <w:gridCol w:w="1483"/>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4"/>
          <w:jc w:val="center"/>
        </w:trPr>
        <w:tc>
          <w:tcPr>
            <w:tcW w:w="7067" w:type="dxa"/>
            <w:gridSpan w:val="3"/>
            <w:vAlign w:val="center"/>
          </w:tcPr>
          <w:p w:rsidR="007F6CEA" w:rsidRPr="00653725" w:rsidP="00A01FF1">
            <w:pPr>
              <w:widowControl/>
              <w:adjustRightInd w:val="0"/>
              <w:snapToGrid w:val="0"/>
              <w:jc w:val="center"/>
              <w:rPr>
                <w:bCs/>
                <w:szCs w:val="21"/>
              </w:rPr>
            </w:pPr>
            <w:r w:rsidRPr="00653725">
              <w:rPr>
                <w:bCs/>
                <w:szCs w:val="21"/>
              </w:rPr>
              <w:t>判断依据</w:t>
            </w:r>
          </w:p>
        </w:tc>
        <w:tc>
          <w:tcPr>
            <w:tcW w:w="1483" w:type="dxa"/>
            <w:vAlign w:val="center"/>
          </w:tcPr>
          <w:p w:rsidR="007F6CEA" w:rsidRPr="00653725" w:rsidP="00A01FF1">
            <w:pPr>
              <w:widowControl/>
              <w:adjustRightInd w:val="0"/>
              <w:snapToGrid w:val="0"/>
              <w:jc w:val="center"/>
              <w:rPr>
                <w:bCs/>
                <w:szCs w:val="21"/>
              </w:rPr>
            </w:pPr>
            <w:r w:rsidRPr="00653725">
              <w:rPr>
                <w:bCs/>
                <w:szCs w:val="21"/>
              </w:rPr>
              <w:t>评价级别</w:t>
            </w:r>
          </w:p>
        </w:tc>
      </w:tr>
      <w:tr w:rsidTr="00A01FF1">
        <w:tblPrEx>
          <w:tblW w:w="0" w:type="auto"/>
          <w:jc w:val="center"/>
          <w:tblInd w:w="0" w:type="dxa"/>
          <w:tblLayout w:type="fixed"/>
          <w:tblLook w:val="0000"/>
        </w:tblPrEx>
        <w:trPr>
          <w:trHeight w:val="454"/>
          <w:jc w:val="center"/>
        </w:trPr>
        <w:tc>
          <w:tcPr>
            <w:tcW w:w="3256" w:type="dxa"/>
            <w:vAlign w:val="center"/>
          </w:tcPr>
          <w:p w:rsidR="007F6CEA" w:rsidRPr="00653725" w:rsidP="00A01FF1">
            <w:pPr>
              <w:widowControl/>
              <w:adjustRightInd w:val="0"/>
              <w:snapToGrid w:val="0"/>
              <w:jc w:val="center"/>
              <w:rPr>
                <w:szCs w:val="21"/>
              </w:rPr>
            </w:pPr>
            <w:r w:rsidRPr="00653725">
              <w:rPr>
                <w:szCs w:val="21"/>
              </w:rPr>
              <w:t>项目所处的声环境功能区</w:t>
            </w:r>
          </w:p>
        </w:tc>
        <w:tc>
          <w:tcPr>
            <w:tcW w:w="1667" w:type="dxa"/>
            <w:vAlign w:val="center"/>
          </w:tcPr>
          <w:p w:rsidR="007F6CEA" w:rsidRPr="00653725" w:rsidP="00A01FF1">
            <w:pPr>
              <w:widowControl/>
              <w:adjustRightInd w:val="0"/>
              <w:snapToGrid w:val="0"/>
              <w:jc w:val="center"/>
              <w:rPr>
                <w:szCs w:val="21"/>
              </w:rPr>
            </w:pPr>
            <w:r w:rsidRPr="00653725">
              <w:rPr>
                <w:szCs w:val="21"/>
              </w:rPr>
              <w:t>噪声增量</w:t>
            </w:r>
          </w:p>
        </w:tc>
        <w:tc>
          <w:tcPr>
            <w:tcW w:w="2144" w:type="dxa"/>
            <w:vAlign w:val="center"/>
          </w:tcPr>
          <w:p w:rsidR="007F6CEA" w:rsidRPr="00653725" w:rsidP="00A01FF1">
            <w:pPr>
              <w:widowControl/>
              <w:adjustRightInd w:val="0"/>
              <w:snapToGrid w:val="0"/>
              <w:jc w:val="center"/>
              <w:rPr>
                <w:szCs w:val="21"/>
              </w:rPr>
            </w:pPr>
            <w:r w:rsidRPr="00653725">
              <w:rPr>
                <w:szCs w:val="21"/>
              </w:rPr>
              <w:t>受影响人口数量</w:t>
            </w:r>
          </w:p>
        </w:tc>
        <w:tc>
          <w:tcPr>
            <w:tcW w:w="1483" w:type="dxa"/>
            <w:vMerge w:val="restart"/>
            <w:vAlign w:val="center"/>
          </w:tcPr>
          <w:p w:rsidR="007F6CEA" w:rsidRPr="00653725" w:rsidP="00A01FF1">
            <w:pPr>
              <w:widowControl/>
              <w:adjustRightInd w:val="0"/>
              <w:snapToGrid w:val="0"/>
              <w:jc w:val="center"/>
              <w:rPr>
                <w:szCs w:val="21"/>
              </w:rPr>
            </w:pPr>
            <w:r w:rsidRPr="00653725">
              <w:rPr>
                <w:szCs w:val="21"/>
              </w:rPr>
              <w:t>三级</w:t>
            </w:r>
          </w:p>
        </w:tc>
      </w:tr>
      <w:tr w:rsidTr="00A01FF1">
        <w:tblPrEx>
          <w:tblW w:w="0" w:type="auto"/>
          <w:jc w:val="center"/>
          <w:tblInd w:w="0" w:type="dxa"/>
          <w:tblLayout w:type="fixed"/>
          <w:tblLook w:val="0000"/>
        </w:tblPrEx>
        <w:trPr>
          <w:trHeight w:val="454"/>
          <w:jc w:val="center"/>
        </w:trPr>
        <w:tc>
          <w:tcPr>
            <w:tcW w:w="3256" w:type="dxa"/>
            <w:vAlign w:val="center"/>
          </w:tcPr>
          <w:p w:rsidR="007F6CEA" w:rsidRPr="00653725" w:rsidP="00A01FF1">
            <w:pPr>
              <w:widowControl/>
              <w:adjustRightInd w:val="0"/>
              <w:snapToGrid w:val="0"/>
              <w:jc w:val="center"/>
              <w:rPr>
                <w:szCs w:val="21"/>
              </w:rPr>
            </w:pPr>
            <w:r w:rsidRPr="00653725">
              <w:rPr>
                <w:szCs w:val="21"/>
              </w:rPr>
              <w:t>3类区/4a类</w:t>
            </w:r>
          </w:p>
        </w:tc>
        <w:tc>
          <w:tcPr>
            <w:tcW w:w="1667" w:type="dxa"/>
            <w:vAlign w:val="center"/>
          </w:tcPr>
          <w:p w:rsidR="007F6CEA" w:rsidRPr="00653725" w:rsidP="00A01FF1">
            <w:pPr>
              <w:widowControl/>
              <w:adjustRightInd w:val="0"/>
              <w:snapToGrid w:val="0"/>
              <w:jc w:val="center"/>
              <w:rPr>
                <w:szCs w:val="21"/>
              </w:rPr>
            </w:pPr>
            <w:r w:rsidRPr="00653725">
              <w:rPr>
                <w:szCs w:val="21"/>
              </w:rPr>
              <w:t>&lt;3dB（A）</w:t>
            </w:r>
          </w:p>
        </w:tc>
        <w:tc>
          <w:tcPr>
            <w:tcW w:w="2144" w:type="dxa"/>
            <w:vAlign w:val="center"/>
          </w:tcPr>
          <w:p w:rsidR="007F6CEA" w:rsidRPr="00653725" w:rsidP="00A01FF1">
            <w:pPr>
              <w:widowControl/>
              <w:adjustRightInd w:val="0"/>
              <w:snapToGrid w:val="0"/>
              <w:jc w:val="center"/>
              <w:rPr>
                <w:szCs w:val="21"/>
              </w:rPr>
            </w:pPr>
            <w:r w:rsidRPr="00653725">
              <w:rPr>
                <w:szCs w:val="21"/>
              </w:rPr>
              <w:t>较少</w:t>
            </w:r>
          </w:p>
        </w:tc>
        <w:tc>
          <w:tcPr>
            <w:tcW w:w="1483" w:type="dxa"/>
            <w:vMerge/>
            <w:vAlign w:val="center"/>
          </w:tcPr>
          <w:p w:rsidR="007F6CEA" w:rsidRPr="00653725" w:rsidP="00A01FF1">
            <w:pPr>
              <w:widowControl/>
              <w:adjustRightInd w:val="0"/>
              <w:snapToGrid w:val="0"/>
              <w:jc w:val="center"/>
              <w:rPr>
                <w:szCs w:val="21"/>
              </w:rPr>
            </w:pPr>
          </w:p>
        </w:tc>
      </w:tr>
    </w:tbl>
    <w:p w:rsidR="007F6CEA" w:rsidRPr="00653725" w:rsidP="007F6CEA">
      <w:pPr>
        <w:adjustRightInd w:val="0"/>
        <w:snapToGrid w:val="0"/>
        <w:spacing w:line="500" w:lineRule="exact"/>
        <w:rPr>
          <w:b/>
          <w:sz w:val="24"/>
          <w:u w:val="single"/>
        </w:rPr>
      </w:pPr>
      <w:r w:rsidRPr="00653725">
        <w:rPr>
          <w:rFonts w:eastAsia="黑体"/>
          <w:b/>
          <w:sz w:val="24"/>
          <w:u w:val="single"/>
        </w:rPr>
        <w:t xml:space="preserve">1.6.5 </w:t>
      </w:r>
      <w:r w:rsidRPr="00653725">
        <w:rPr>
          <w:b/>
          <w:sz w:val="24"/>
          <w:u w:val="single"/>
        </w:rPr>
        <w:t>土壤环境</w:t>
      </w:r>
    </w:p>
    <w:p w:rsidR="007F6CEA" w:rsidRPr="00653725" w:rsidP="007F6CEA">
      <w:pPr>
        <w:pStyle w:val="NormalIndent"/>
        <w:adjustRightInd w:val="0"/>
        <w:snapToGrid w:val="0"/>
        <w:spacing w:line="500" w:lineRule="exact"/>
        <w:ind w:firstLine="480" w:firstLineChars="200"/>
        <w:rPr>
          <w:rFonts w:ascii="Times New Roman" w:hAnsi="Times New Roman"/>
          <w:b/>
          <w:sz w:val="24"/>
          <w:szCs w:val="24"/>
          <w:u w:val="single"/>
        </w:rPr>
      </w:pPr>
      <w:r w:rsidRPr="00653725">
        <w:rPr>
          <w:rFonts w:ascii="Times New Roman" w:hAnsi="Times New Roman"/>
          <w:b/>
          <w:sz w:val="24"/>
          <w:u w:val="single"/>
        </w:rPr>
        <w:t>本项目含75t/h燃煤锅炉，根据《环境影响评价技术导则  土壤环境（试行）》（HJ964-2018）附录A，参照“电力热力燃气及水生产和供应”中的“燃煤锅炉总容量65t/h以上的热力生产工程”，属于</w:t>
      </w:r>
      <w:r w:rsidRPr="00653725">
        <w:rPr>
          <w:rFonts w:ascii="宋体" w:hAnsi="宋体" w:cs="宋体" w:hint="eastAsia"/>
          <w:b/>
          <w:sz w:val="24"/>
          <w:u w:val="single"/>
        </w:rPr>
        <w:t>Ⅲ</w:t>
      </w:r>
      <w:r w:rsidRPr="00653725">
        <w:rPr>
          <w:rFonts w:ascii="Times New Roman" w:hAnsi="Times New Roman"/>
          <w:b/>
          <w:sz w:val="24"/>
          <w:u w:val="single"/>
        </w:rPr>
        <w:t>类项目。占地面积约133333.3m</w:t>
      </w:r>
      <w:r w:rsidRPr="00653725">
        <w:rPr>
          <w:rFonts w:ascii="Times New Roman" w:hAnsi="Times New Roman"/>
          <w:b/>
          <w:sz w:val="24"/>
          <w:u w:val="single"/>
          <w:vertAlign w:val="superscript"/>
        </w:rPr>
        <w:t>2</w:t>
      </w:r>
      <w:r w:rsidRPr="00653725">
        <w:rPr>
          <w:rFonts w:ascii="Times New Roman" w:hAnsi="Times New Roman"/>
          <w:b/>
          <w:sz w:val="24"/>
          <w:u w:val="single"/>
        </w:rPr>
        <w:t>，占地规模属于中型，周边敏感。</w:t>
      </w:r>
      <w:r w:rsidRPr="00653725">
        <w:rPr>
          <w:rFonts w:ascii="Times New Roman" w:hAnsi="Times New Roman"/>
          <w:b/>
          <w:sz w:val="24"/>
          <w:szCs w:val="24"/>
          <w:u w:val="single"/>
        </w:rPr>
        <w:t>依据导则中分级判定规定，本次土壤评价等级确定为三级。</w:t>
      </w:r>
    </w:p>
    <w:p w:rsidR="007F6CEA" w:rsidRPr="00653725" w:rsidP="007F6CEA">
      <w:pPr>
        <w:pStyle w:val="NormalIndent"/>
        <w:adjustRightInd w:val="0"/>
        <w:snapToGrid w:val="0"/>
        <w:spacing w:line="500" w:lineRule="exact"/>
        <w:ind w:firstLine="480" w:firstLineChars="200"/>
        <w:rPr>
          <w:rFonts w:ascii="Times New Roman" w:hAnsi="Times New Roman"/>
          <w:b/>
          <w:sz w:val="24"/>
          <w:szCs w:val="24"/>
          <w:u w:val="single"/>
        </w:rPr>
      </w:pPr>
      <w:r w:rsidRPr="00653725">
        <w:rPr>
          <w:rFonts w:ascii="Times New Roman" w:hAnsi="Times New Roman"/>
          <w:b/>
          <w:sz w:val="24"/>
          <w:szCs w:val="24"/>
          <w:u w:val="single"/>
        </w:rPr>
        <w:t>土壤环境评价等级确定详见表1-8。</w:t>
      </w:r>
    </w:p>
    <w:p w:rsidR="007F6CEA" w:rsidRPr="00653725" w:rsidP="007F6CEA">
      <w:pPr>
        <w:adjustRightInd w:val="0"/>
        <w:snapToGrid w:val="0"/>
        <w:spacing w:line="480" w:lineRule="exact"/>
        <w:jc w:val="center"/>
        <w:rPr>
          <w:b/>
          <w:sz w:val="24"/>
          <w:u w:val="single"/>
        </w:rPr>
      </w:pPr>
      <w:r w:rsidRPr="00653725">
        <w:rPr>
          <w:b/>
          <w:sz w:val="24"/>
          <w:u w:val="single"/>
        </w:rPr>
        <w:t>表1-8     土壤环境评价等级划分表</w:t>
      </w:r>
    </w:p>
    <w:tbl>
      <w:tblPr>
        <w:tblStyle w:val="TableNormal"/>
        <w:tblW w:w="879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06"/>
        <w:gridCol w:w="5127"/>
        <w:gridCol w:w="1363"/>
      </w:tblGrid>
      <w:tr w:rsidTr="00A01FF1">
        <w:tblPrEx>
          <w:tblW w:w="879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6"/>
          <w:jc w:val="center"/>
        </w:trPr>
        <w:tc>
          <w:tcPr>
            <w:tcW w:w="2306" w:type="dxa"/>
            <w:vAlign w:val="center"/>
          </w:tcPr>
          <w:p w:rsidR="007F6CEA" w:rsidRPr="00653725" w:rsidP="00A01FF1">
            <w:pPr>
              <w:spacing w:line="300" w:lineRule="exact"/>
              <w:jc w:val="center"/>
              <w:rPr>
                <w:b/>
                <w:szCs w:val="21"/>
                <w:u w:val="single"/>
              </w:rPr>
            </w:pPr>
            <w:r w:rsidRPr="00653725">
              <w:rPr>
                <w:b/>
                <w:szCs w:val="21"/>
                <w:u w:val="single"/>
              </w:rPr>
              <w:t>分   类</w:t>
            </w:r>
          </w:p>
        </w:tc>
        <w:tc>
          <w:tcPr>
            <w:tcW w:w="5127" w:type="dxa"/>
            <w:vAlign w:val="center"/>
          </w:tcPr>
          <w:p w:rsidR="007F6CEA" w:rsidRPr="00653725" w:rsidP="00A01FF1">
            <w:pPr>
              <w:spacing w:line="300" w:lineRule="exact"/>
              <w:jc w:val="center"/>
              <w:rPr>
                <w:b/>
                <w:szCs w:val="21"/>
                <w:u w:val="single"/>
              </w:rPr>
            </w:pPr>
            <w:r w:rsidRPr="00653725">
              <w:rPr>
                <w:b/>
                <w:szCs w:val="21"/>
                <w:u w:val="single"/>
              </w:rPr>
              <w:t>本项目情况</w:t>
            </w:r>
          </w:p>
        </w:tc>
        <w:tc>
          <w:tcPr>
            <w:tcW w:w="1363" w:type="dxa"/>
            <w:vAlign w:val="center"/>
          </w:tcPr>
          <w:p w:rsidR="007F6CEA" w:rsidRPr="00653725" w:rsidP="00A01FF1">
            <w:pPr>
              <w:spacing w:line="300" w:lineRule="exact"/>
              <w:jc w:val="center"/>
              <w:rPr>
                <w:b/>
                <w:szCs w:val="21"/>
                <w:u w:val="single"/>
              </w:rPr>
            </w:pPr>
            <w:r w:rsidRPr="00653725">
              <w:rPr>
                <w:b/>
                <w:szCs w:val="21"/>
                <w:u w:val="single"/>
              </w:rPr>
              <w:t>分级</w:t>
            </w:r>
          </w:p>
        </w:tc>
      </w:tr>
      <w:tr w:rsidTr="00A01FF1">
        <w:tblPrEx>
          <w:tblW w:w="8796" w:type="dxa"/>
          <w:jc w:val="center"/>
          <w:tblInd w:w="0" w:type="dxa"/>
          <w:tblLayout w:type="fixed"/>
          <w:tblLook w:val="0000"/>
        </w:tblPrEx>
        <w:trPr>
          <w:trHeight w:val="456"/>
          <w:jc w:val="center"/>
        </w:trPr>
        <w:tc>
          <w:tcPr>
            <w:tcW w:w="2306" w:type="dxa"/>
            <w:vAlign w:val="center"/>
          </w:tcPr>
          <w:p w:rsidR="007F6CEA" w:rsidRPr="00653725" w:rsidP="00A01FF1">
            <w:pPr>
              <w:spacing w:line="300" w:lineRule="exact"/>
              <w:jc w:val="center"/>
              <w:rPr>
                <w:b/>
                <w:szCs w:val="21"/>
                <w:u w:val="single"/>
              </w:rPr>
            </w:pPr>
            <w:r w:rsidRPr="00653725">
              <w:rPr>
                <w:b/>
                <w:szCs w:val="21"/>
                <w:u w:val="single"/>
              </w:rPr>
              <w:t>土壤环境的影响类型</w:t>
            </w:r>
          </w:p>
        </w:tc>
        <w:tc>
          <w:tcPr>
            <w:tcW w:w="5127" w:type="dxa"/>
            <w:vAlign w:val="center"/>
          </w:tcPr>
          <w:p w:rsidR="007F6CEA" w:rsidRPr="00653725" w:rsidP="00A01FF1">
            <w:pPr>
              <w:spacing w:line="300" w:lineRule="exact"/>
              <w:jc w:val="center"/>
              <w:rPr>
                <w:b/>
                <w:szCs w:val="21"/>
                <w:u w:val="single"/>
              </w:rPr>
            </w:pPr>
            <w:r w:rsidRPr="00653725">
              <w:rPr>
                <w:b/>
                <w:szCs w:val="21"/>
                <w:u w:val="single"/>
              </w:rPr>
              <w:t>污染影响型</w:t>
            </w:r>
          </w:p>
        </w:tc>
        <w:tc>
          <w:tcPr>
            <w:tcW w:w="1363" w:type="dxa"/>
            <w:vAlign w:val="center"/>
          </w:tcPr>
          <w:p w:rsidR="007F6CEA" w:rsidRPr="00653725" w:rsidP="00A01FF1">
            <w:pPr>
              <w:spacing w:line="300" w:lineRule="exact"/>
              <w:jc w:val="center"/>
              <w:rPr>
                <w:b/>
                <w:szCs w:val="21"/>
                <w:u w:val="single"/>
              </w:rPr>
            </w:pPr>
            <w:r w:rsidRPr="00653725">
              <w:rPr>
                <w:b/>
                <w:szCs w:val="21"/>
                <w:u w:val="single"/>
              </w:rPr>
              <w:t>-</w:t>
            </w:r>
          </w:p>
        </w:tc>
      </w:tr>
      <w:tr w:rsidTr="00A01FF1">
        <w:tblPrEx>
          <w:tblW w:w="8796" w:type="dxa"/>
          <w:jc w:val="center"/>
          <w:tblInd w:w="0" w:type="dxa"/>
          <w:tblLayout w:type="fixed"/>
          <w:tblLook w:val="0000"/>
        </w:tblPrEx>
        <w:trPr>
          <w:trHeight w:val="456"/>
          <w:jc w:val="center"/>
        </w:trPr>
        <w:tc>
          <w:tcPr>
            <w:tcW w:w="2306" w:type="dxa"/>
            <w:vAlign w:val="center"/>
          </w:tcPr>
          <w:p w:rsidR="007F6CEA" w:rsidRPr="00653725" w:rsidP="00A01FF1">
            <w:pPr>
              <w:spacing w:line="300" w:lineRule="exact"/>
              <w:jc w:val="center"/>
              <w:rPr>
                <w:b/>
                <w:szCs w:val="21"/>
                <w:u w:val="single"/>
              </w:rPr>
            </w:pPr>
            <w:r w:rsidRPr="00653725">
              <w:rPr>
                <w:b/>
                <w:szCs w:val="21"/>
                <w:u w:val="single"/>
              </w:rPr>
              <w:t>项目类别</w:t>
            </w:r>
          </w:p>
        </w:tc>
        <w:tc>
          <w:tcPr>
            <w:tcW w:w="5127" w:type="dxa"/>
            <w:vAlign w:val="center"/>
          </w:tcPr>
          <w:p w:rsidR="007F6CEA" w:rsidRPr="00653725" w:rsidP="00A01FF1">
            <w:pPr>
              <w:pStyle w:val="a0"/>
              <w:spacing w:before="0" w:after="0" w:line="300" w:lineRule="exact"/>
              <w:jc w:val="left"/>
              <w:rPr>
                <w:rFonts w:eastAsia="宋体"/>
                <w:b/>
                <w:color w:val="auto"/>
                <w:szCs w:val="21"/>
                <w:u w:val="single" w:color="auto"/>
              </w:rPr>
            </w:pPr>
            <w:r w:rsidRPr="00653725">
              <w:rPr>
                <w:rFonts w:eastAsia="宋体"/>
                <w:b/>
                <w:color w:val="auto"/>
                <w:szCs w:val="21"/>
                <w:u w:val="single" w:color="auto"/>
              </w:rPr>
              <w:t>项目包含“电力热力燃气及水生产和供应”中的“燃煤锅炉总容量65t/h以上的热力生产工程”</w:t>
            </w:r>
          </w:p>
        </w:tc>
        <w:tc>
          <w:tcPr>
            <w:tcW w:w="1363" w:type="dxa"/>
            <w:vAlign w:val="center"/>
          </w:tcPr>
          <w:p w:rsidR="007F6CEA" w:rsidRPr="00653725" w:rsidP="00A01FF1">
            <w:pPr>
              <w:pStyle w:val="a0"/>
              <w:spacing w:before="0" w:after="0" w:line="300" w:lineRule="exact"/>
              <w:jc w:val="center"/>
              <w:rPr>
                <w:rFonts w:eastAsia="宋体"/>
                <w:b/>
                <w:color w:val="auto"/>
                <w:szCs w:val="21"/>
                <w:u w:val="single" w:color="auto"/>
              </w:rPr>
            </w:pPr>
            <w:r w:rsidRPr="00653725">
              <w:rPr>
                <w:rFonts w:ascii="宋体" w:eastAsia="宋体" w:hAnsi="宋体" w:cs="宋体" w:hint="eastAsia"/>
                <w:b/>
                <w:szCs w:val="21"/>
                <w:u w:val="single" w:color="auto"/>
              </w:rPr>
              <w:t>Ⅲ</w:t>
            </w:r>
            <w:r w:rsidRPr="00653725">
              <w:rPr>
                <w:rFonts w:eastAsia="宋体"/>
                <w:b/>
                <w:szCs w:val="21"/>
                <w:u w:val="single" w:color="auto"/>
              </w:rPr>
              <w:t>类</w:t>
            </w:r>
          </w:p>
        </w:tc>
      </w:tr>
      <w:tr w:rsidTr="00A01FF1">
        <w:tblPrEx>
          <w:tblW w:w="8796" w:type="dxa"/>
          <w:jc w:val="center"/>
          <w:tblInd w:w="0" w:type="dxa"/>
          <w:tblLayout w:type="fixed"/>
          <w:tblLook w:val="0000"/>
        </w:tblPrEx>
        <w:trPr>
          <w:trHeight w:val="456"/>
          <w:jc w:val="center"/>
        </w:trPr>
        <w:tc>
          <w:tcPr>
            <w:tcW w:w="2306" w:type="dxa"/>
            <w:vAlign w:val="center"/>
          </w:tcPr>
          <w:p w:rsidR="007F6CEA" w:rsidRPr="00653725" w:rsidP="00A01FF1">
            <w:pPr>
              <w:spacing w:line="300" w:lineRule="exact"/>
              <w:jc w:val="left"/>
              <w:rPr>
                <w:b/>
                <w:szCs w:val="21"/>
                <w:u w:val="single"/>
              </w:rPr>
            </w:pPr>
            <w:r w:rsidRPr="00653725">
              <w:rPr>
                <w:b/>
                <w:szCs w:val="21"/>
                <w:u w:val="single"/>
              </w:rPr>
              <w:t>项目所在地周边土壤环境敏感程度</w:t>
            </w:r>
          </w:p>
        </w:tc>
        <w:tc>
          <w:tcPr>
            <w:tcW w:w="5127" w:type="dxa"/>
            <w:vAlign w:val="center"/>
          </w:tcPr>
          <w:p w:rsidR="007F6CEA" w:rsidRPr="00653725" w:rsidP="00A01FF1">
            <w:pPr>
              <w:pStyle w:val="a0"/>
              <w:spacing w:before="0" w:after="0" w:line="340" w:lineRule="exact"/>
              <w:jc w:val="left"/>
              <w:rPr>
                <w:rFonts w:eastAsia="宋体"/>
                <w:b/>
                <w:color w:val="auto"/>
                <w:szCs w:val="21"/>
                <w:u w:val="single" w:color="auto"/>
              </w:rPr>
            </w:pPr>
            <w:r w:rsidRPr="00653725">
              <w:rPr>
                <w:rFonts w:eastAsia="宋体"/>
                <w:b/>
                <w:color w:val="auto"/>
                <w:szCs w:val="21"/>
                <w:u w:val="single" w:color="auto"/>
              </w:rPr>
              <w:t>项目选址位于孟州市产业集聚区，项目南侧168m存在管委会，项目东南侧270m范围内存在珠江公寓小区等敏感点</w:t>
            </w:r>
          </w:p>
        </w:tc>
        <w:tc>
          <w:tcPr>
            <w:tcW w:w="1363" w:type="dxa"/>
            <w:vAlign w:val="center"/>
          </w:tcPr>
          <w:p w:rsidR="007F6CEA" w:rsidRPr="00653725" w:rsidP="00A01FF1">
            <w:pPr>
              <w:pStyle w:val="a0"/>
              <w:spacing w:before="0" w:after="0" w:line="340" w:lineRule="exact"/>
              <w:jc w:val="center"/>
              <w:rPr>
                <w:rFonts w:eastAsia="宋体"/>
                <w:b/>
                <w:color w:val="auto"/>
                <w:szCs w:val="21"/>
                <w:u w:val="single" w:color="auto"/>
              </w:rPr>
            </w:pPr>
            <w:r w:rsidRPr="00653725">
              <w:rPr>
                <w:rFonts w:eastAsia="宋体"/>
                <w:b/>
                <w:color w:val="auto"/>
                <w:szCs w:val="21"/>
                <w:u w:val="single" w:color="auto"/>
              </w:rPr>
              <w:t>敏感</w:t>
            </w:r>
          </w:p>
        </w:tc>
      </w:tr>
      <w:tr w:rsidTr="00A01FF1">
        <w:tblPrEx>
          <w:tblW w:w="8796" w:type="dxa"/>
          <w:jc w:val="center"/>
          <w:tblInd w:w="0" w:type="dxa"/>
          <w:tblLayout w:type="fixed"/>
          <w:tblLook w:val="0000"/>
        </w:tblPrEx>
        <w:trPr>
          <w:trHeight w:val="456"/>
          <w:jc w:val="center"/>
        </w:trPr>
        <w:tc>
          <w:tcPr>
            <w:tcW w:w="2306" w:type="dxa"/>
            <w:vAlign w:val="center"/>
          </w:tcPr>
          <w:p w:rsidR="007F6CEA" w:rsidRPr="00653725" w:rsidP="00A01FF1">
            <w:pPr>
              <w:spacing w:line="300" w:lineRule="exact"/>
              <w:jc w:val="center"/>
              <w:rPr>
                <w:b/>
                <w:szCs w:val="21"/>
                <w:u w:val="single"/>
              </w:rPr>
            </w:pPr>
            <w:r w:rsidRPr="00653725">
              <w:rPr>
                <w:b/>
                <w:szCs w:val="21"/>
                <w:u w:val="single"/>
              </w:rPr>
              <w:t>占地规模</w:t>
            </w:r>
          </w:p>
        </w:tc>
        <w:tc>
          <w:tcPr>
            <w:tcW w:w="5127" w:type="dxa"/>
            <w:vAlign w:val="center"/>
          </w:tcPr>
          <w:p w:rsidR="007F6CEA" w:rsidRPr="00653725" w:rsidP="00A01FF1">
            <w:pPr>
              <w:pStyle w:val="a0"/>
              <w:spacing w:before="0" w:after="0" w:line="340" w:lineRule="exact"/>
              <w:jc w:val="center"/>
              <w:rPr>
                <w:rFonts w:eastAsia="宋体"/>
                <w:b/>
                <w:color w:val="auto"/>
                <w:szCs w:val="21"/>
                <w:u w:val="single" w:color="auto"/>
              </w:rPr>
            </w:pPr>
            <w:r w:rsidRPr="00653725">
              <w:rPr>
                <w:b/>
                <w:szCs w:val="21"/>
                <w:u w:val="single" w:color="auto"/>
              </w:rPr>
              <w:t>占地133333.33</w:t>
            </w:r>
            <w:r w:rsidRPr="00653725">
              <w:rPr>
                <w:rFonts w:eastAsia="宋体"/>
                <w:b/>
                <w:color w:val="auto"/>
                <w:szCs w:val="21"/>
                <w:u w:val="single" w:color="auto"/>
              </w:rPr>
              <w:t>m</w:t>
            </w:r>
            <w:r w:rsidRPr="00653725">
              <w:rPr>
                <w:rFonts w:eastAsia="宋体"/>
                <w:b/>
                <w:color w:val="auto"/>
                <w:szCs w:val="21"/>
                <w:u w:val="single" w:color="auto"/>
                <w:vertAlign w:val="superscript"/>
              </w:rPr>
              <w:t>2</w:t>
            </w:r>
          </w:p>
        </w:tc>
        <w:tc>
          <w:tcPr>
            <w:tcW w:w="1363" w:type="dxa"/>
            <w:vAlign w:val="center"/>
          </w:tcPr>
          <w:p w:rsidR="007F6CEA" w:rsidRPr="00653725" w:rsidP="00A01FF1">
            <w:pPr>
              <w:pStyle w:val="a0"/>
              <w:spacing w:before="0" w:after="0" w:line="340" w:lineRule="exact"/>
              <w:jc w:val="center"/>
              <w:rPr>
                <w:rFonts w:eastAsia="宋体"/>
                <w:b/>
                <w:color w:val="auto"/>
                <w:szCs w:val="21"/>
                <w:u w:val="single" w:color="auto"/>
              </w:rPr>
            </w:pPr>
            <w:r w:rsidRPr="00653725">
              <w:rPr>
                <w:rFonts w:eastAsia="宋体"/>
                <w:b/>
                <w:color w:val="auto"/>
                <w:szCs w:val="21"/>
                <w:u w:val="single" w:color="auto"/>
              </w:rPr>
              <w:t>中</w:t>
            </w:r>
          </w:p>
        </w:tc>
      </w:tr>
      <w:tr w:rsidTr="00A01FF1">
        <w:tblPrEx>
          <w:tblW w:w="8796" w:type="dxa"/>
          <w:jc w:val="center"/>
          <w:tblInd w:w="0" w:type="dxa"/>
          <w:tblLayout w:type="fixed"/>
          <w:tblLook w:val="0000"/>
        </w:tblPrEx>
        <w:trPr>
          <w:trHeight w:val="456"/>
          <w:jc w:val="center"/>
        </w:trPr>
        <w:tc>
          <w:tcPr>
            <w:tcW w:w="7433" w:type="dxa"/>
            <w:gridSpan w:val="2"/>
            <w:vAlign w:val="center"/>
          </w:tcPr>
          <w:p w:rsidR="007F6CEA" w:rsidRPr="00653725" w:rsidP="00A01FF1">
            <w:pPr>
              <w:pStyle w:val="a0"/>
              <w:spacing w:before="0" w:after="0" w:line="300" w:lineRule="exact"/>
              <w:jc w:val="center"/>
              <w:rPr>
                <w:rFonts w:eastAsia="宋体"/>
                <w:b/>
                <w:color w:val="auto"/>
                <w:szCs w:val="21"/>
                <w:u w:val="single" w:color="auto"/>
              </w:rPr>
            </w:pPr>
            <w:r w:rsidRPr="00653725">
              <w:rPr>
                <w:rFonts w:eastAsia="宋体"/>
                <w:b/>
                <w:szCs w:val="21"/>
                <w:u w:val="single" w:color="auto"/>
              </w:rPr>
              <w:t>评价等级</w:t>
            </w:r>
          </w:p>
        </w:tc>
        <w:tc>
          <w:tcPr>
            <w:tcW w:w="1363" w:type="dxa"/>
            <w:vAlign w:val="center"/>
          </w:tcPr>
          <w:p w:rsidR="007F6CEA" w:rsidRPr="00653725" w:rsidP="00A01FF1">
            <w:pPr>
              <w:pStyle w:val="a0"/>
              <w:spacing w:before="0" w:after="0" w:line="300" w:lineRule="exact"/>
              <w:jc w:val="center"/>
              <w:rPr>
                <w:rFonts w:eastAsia="宋体"/>
                <w:b/>
                <w:color w:val="auto"/>
                <w:szCs w:val="21"/>
                <w:u w:val="single" w:color="auto"/>
              </w:rPr>
            </w:pPr>
            <w:r w:rsidRPr="00653725">
              <w:rPr>
                <w:rFonts w:eastAsia="宋体"/>
                <w:b/>
                <w:color w:val="auto"/>
                <w:szCs w:val="21"/>
                <w:u w:val="single" w:color="auto"/>
              </w:rPr>
              <w:t>三级</w:t>
            </w:r>
          </w:p>
        </w:tc>
      </w:tr>
    </w:tbl>
    <w:p w:rsidR="007F6CEA" w:rsidRPr="00653725" w:rsidP="007F6CEA">
      <w:pPr>
        <w:adjustRightInd w:val="0"/>
        <w:snapToGrid w:val="0"/>
        <w:spacing w:line="500" w:lineRule="exact"/>
        <w:rPr>
          <w:bCs/>
          <w:sz w:val="24"/>
        </w:rPr>
      </w:pPr>
      <w:r w:rsidRPr="00653725">
        <w:rPr>
          <w:rFonts w:eastAsia="黑体"/>
          <w:bCs/>
          <w:sz w:val="24"/>
        </w:rPr>
        <w:t xml:space="preserve">1.6.6 </w:t>
      </w:r>
      <w:r w:rsidRPr="00653725">
        <w:rPr>
          <w:bCs/>
          <w:sz w:val="24"/>
        </w:rPr>
        <w:t>环境风险评价等级</w:t>
      </w:r>
    </w:p>
    <w:p w:rsidR="007F6CEA" w:rsidRPr="00653725" w:rsidP="007F6CEA">
      <w:pPr>
        <w:spacing w:line="520" w:lineRule="exact"/>
        <w:ind w:firstLine="480" w:firstLineChars="200"/>
        <w:rPr>
          <w:bCs/>
          <w:sz w:val="24"/>
        </w:rPr>
      </w:pPr>
      <w:r w:rsidRPr="00653725">
        <w:rPr>
          <w:bCs/>
          <w:sz w:val="24"/>
        </w:rPr>
        <w:t>本次技改工程涉及的风险物质主要为氯化氢、氨、亚硫酸溶液等。根据《建设项目环境风险评价技术导则》（HJ169-2018），项目环境风险评价工作等级划分为二级。</w:t>
      </w:r>
    </w:p>
    <w:p w:rsidR="007F6CEA" w:rsidRPr="00653725" w:rsidP="007F6CEA">
      <w:pPr>
        <w:autoSpaceDE w:val="0"/>
        <w:autoSpaceDN w:val="0"/>
        <w:adjustRightInd w:val="0"/>
        <w:spacing w:line="520" w:lineRule="exact"/>
        <w:ind w:firstLine="480" w:firstLineChars="200"/>
        <w:jc w:val="left"/>
        <w:rPr>
          <w:bCs/>
          <w:sz w:val="24"/>
        </w:rPr>
      </w:pPr>
      <w:r w:rsidRPr="00653725">
        <w:rPr>
          <w:bCs/>
          <w:kern w:val="0"/>
          <w:sz w:val="24"/>
        </w:rPr>
        <w:t>环境风险等级划分依据见表1-9。项目环境风险等级判定情况见表1-10。</w:t>
      </w:r>
    </w:p>
    <w:p w:rsidR="007F6CEA" w:rsidRPr="00653725" w:rsidP="007F6CEA">
      <w:pPr>
        <w:spacing w:line="520" w:lineRule="exact"/>
        <w:jc w:val="center"/>
        <w:rPr>
          <w:bCs/>
          <w:kern w:val="0"/>
          <w:szCs w:val="21"/>
        </w:rPr>
      </w:pPr>
      <w:r w:rsidRPr="00653725">
        <w:rPr>
          <w:bCs/>
          <w:kern w:val="0"/>
          <w:sz w:val="24"/>
        </w:rPr>
        <w:t>表1-9   环境风险等级划分依据</w:t>
      </w:r>
    </w:p>
    <w:tbl>
      <w:tblPr>
        <w:tblStyle w:val="TableNormal"/>
        <w:tblW w:w="5000" w:type="pct"/>
        <w:jc w:val="center"/>
        <w:tblInd w:w="0" w:type="dxa"/>
        <w:tblLook w:val="0000"/>
      </w:tblPr>
      <w:tblGrid>
        <w:gridCol w:w="1791"/>
        <w:gridCol w:w="1322"/>
        <w:gridCol w:w="1737"/>
        <w:gridCol w:w="1737"/>
        <w:gridCol w:w="1963"/>
      </w:tblGrid>
      <w:tr w:rsidTr="00A01FF1">
        <w:tblPrEx>
          <w:tblW w:w="5000" w:type="pct"/>
          <w:jc w:val="center"/>
          <w:tblInd w:w="0" w:type="dxa"/>
          <w:tblLook w:val="0000"/>
        </w:tblPrEx>
        <w:trPr>
          <w:trHeight w:val="490"/>
          <w:jc w:val="center"/>
        </w:trPr>
        <w:tc>
          <w:tcPr>
            <w:tcW w:w="1047" w:type="pct"/>
            <w:tcBorders>
              <w:top w:val="single" w:sz="8" w:space="0" w:color="000000"/>
              <w:left w:val="single" w:sz="8"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环境风险潜势</w:t>
            </w:r>
          </w:p>
        </w:tc>
        <w:tc>
          <w:tcPr>
            <w:tcW w:w="773" w:type="pct"/>
            <w:tcBorders>
              <w:top w:val="single" w:sz="8" w:space="0" w:color="000000"/>
              <w:left w:val="single" w:sz="4"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rFonts w:ascii="宋体" w:hAnsi="宋体" w:cs="宋体" w:hint="eastAsia"/>
                <w:bCs/>
                <w:szCs w:val="21"/>
              </w:rPr>
              <w:t>Ⅳ</w:t>
            </w:r>
            <w:r w:rsidRPr="00653725">
              <w:rPr>
                <w:bCs/>
                <w:szCs w:val="21"/>
              </w:rPr>
              <w:t>、</w:t>
            </w:r>
            <w:r w:rsidRPr="00653725">
              <w:rPr>
                <w:rFonts w:ascii="宋体" w:hAnsi="宋体" w:cs="宋体" w:hint="eastAsia"/>
                <w:bCs/>
                <w:szCs w:val="21"/>
              </w:rPr>
              <w:t>Ⅳ</w:t>
            </w:r>
            <w:r w:rsidRPr="00653725">
              <w:rPr>
                <w:bCs/>
                <w:szCs w:val="21"/>
              </w:rPr>
              <w:t>+</w:t>
            </w:r>
          </w:p>
        </w:tc>
        <w:tc>
          <w:tcPr>
            <w:tcW w:w="1016" w:type="pct"/>
            <w:tcBorders>
              <w:top w:val="single" w:sz="8" w:space="0" w:color="000000"/>
              <w:left w:val="single" w:sz="4"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rFonts w:ascii="宋体" w:hAnsi="宋体" w:cs="宋体" w:hint="eastAsia"/>
                <w:bCs/>
                <w:szCs w:val="21"/>
              </w:rPr>
              <w:t>Ⅲ</w:t>
            </w:r>
          </w:p>
        </w:tc>
        <w:tc>
          <w:tcPr>
            <w:tcW w:w="1016" w:type="pct"/>
            <w:tcBorders>
              <w:top w:val="single" w:sz="8" w:space="0" w:color="000000"/>
              <w:left w:val="single" w:sz="4"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rFonts w:ascii="宋体" w:hAnsi="宋体" w:cs="宋体" w:hint="eastAsia"/>
                <w:bCs/>
                <w:szCs w:val="21"/>
              </w:rPr>
              <w:t>Ⅱ</w:t>
            </w:r>
          </w:p>
        </w:tc>
        <w:tc>
          <w:tcPr>
            <w:tcW w:w="1149" w:type="pct"/>
            <w:tcBorders>
              <w:top w:val="single" w:sz="8" w:space="0" w:color="000000"/>
              <w:left w:val="single" w:sz="4" w:space="0" w:color="000000"/>
              <w:bottom w:val="single" w:sz="4" w:space="0" w:color="000000"/>
              <w:right w:val="single" w:sz="8" w:space="0" w:color="000000"/>
            </w:tcBorders>
            <w:vAlign w:val="center"/>
          </w:tcPr>
          <w:p w:rsidR="007F6CEA" w:rsidRPr="00653725" w:rsidP="00A01FF1">
            <w:pPr>
              <w:adjustRightInd w:val="0"/>
              <w:snapToGrid w:val="0"/>
              <w:jc w:val="center"/>
              <w:rPr>
                <w:bCs/>
                <w:szCs w:val="21"/>
              </w:rPr>
            </w:pPr>
            <w:r w:rsidRPr="00653725">
              <w:rPr>
                <w:rFonts w:ascii="宋体" w:hAnsi="宋体" w:cs="宋体" w:hint="eastAsia"/>
                <w:bCs/>
                <w:szCs w:val="21"/>
              </w:rPr>
              <w:t>Ⅰ</w:t>
            </w:r>
          </w:p>
        </w:tc>
      </w:tr>
      <w:tr w:rsidTr="00A01FF1">
        <w:tblPrEx>
          <w:tblW w:w="5000" w:type="pct"/>
          <w:jc w:val="center"/>
          <w:tblInd w:w="0" w:type="dxa"/>
          <w:tblLook w:val="0000"/>
        </w:tblPrEx>
        <w:trPr>
          <w:trHeight w:val="490"/>
          <w:jc w:val="center"/>
        </w:trPr>
        <w:tc>
          <w:tcPr>
            <w:tcW w:w="1047" w:type="pct"/>
            <w:tcBorders>
              <w:top w:val="single" w:sz="4" w:space="0" w:color="000000"/>
              <w:left w:val="single" w:sz="8"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评价工作等级</w:t>
            </w:r>
          </w:p>
        </w:tc>
        <w:tc>
          <w:tcPr>
            <w:tcW w:w="773"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一</w:t>
            </w:r>
          </w:p>
        </w:tc>
        <w:tc>
          <w:tcPr>
            <w:tcW w:w="1016"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二</w:t>
            </w:r>
          </w:p>
        </w:tc>
        <w:tc>
          <w:tcPr>
            <w:tcW w:w="1016"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三</w:t>
            </w:r>
          </w:p>
        </w:tc>
        <w:tc>
          <w:tcPr>
            <w:tcW w:w="1149" w:type="pct"/>
            <w:tcBorders>
              <w:top w:val="single" w:sz="4" w:space="0" w:color="000000"/>
              <w:left w:val="single" w:sz="4" w:space="0" w:color="000000"/>
              <w:bottom w:val="single" w:sz="4" w:space="0" w:color="000000"/>
              <w:right w:val="single" w:sz="8" w:space="0" w:color="000000"/>
            </w:tcBorders>
            <w:vAlign w:val="center"/>
          </w:tcPr>
          <w:p w:rsidR="007F6CEA" w:rsidRPr="00653725" w:rsidP="00A01FF1">
            <w:pPr>
              <w:adjustRightInd w:val="0"/>
              <w:snapToGrid w:val="0"/>
              <w:jc w:val="center"/>
              <w:rPr>
                <w:bCs/>
                <w:szCs w:val="21"/>
              </w:rPr>
            </w:pPr>
            <w:r w:rsidRPr="00653725">
              <w:rPr>
                <w:bCs/>
                <w:szCs w:val="21"/>
              </w:rPr>
              <w:t>简单分析</w:t>
            </w:r>
            <w:r w:rsidRPr="00653725">
              <w:rPr>
                <w:bCs/>
                <w:szCs w:val="21"/>
                <w:vertAlign w:val="superscript"/>
              </w:rPr>
              <w:t>a</w:t>
            </w:r>
          </w:p>
        </w:tc>
      </w:tr>
      <w:tr w:rsidTr="00A01FF1">
        <w:tblPrEx>
          <w:tblW w:w="5000" w:type="pct"/>
          <w:jc w:val="center"/>
          <w:tblInd w:w="0" w:type="dxa"/>
          <w:tblLook w:val="0000"/>
        </w:tblPrEx>
        <w:trPr>
          <w:trHeight w:val="490"/>
          <w:jc w:val="center"/>
        </w:trPr>
        <w:tc>
          <w:tcPr>
            <w:tcW w:w="5000" w:type="pct"/>
            <w:gridSpan w:val="5"/>
            <w:tcBorders>
              <w:top w:val="single" w:sz="4" w:space="0" w:color="000000"/>
              <w:left w:val="single" w:sz="8" w:space="0" w:color="000000"/>
              <w:bottom w:val="single" w:sz="8" w:space="0" w:color="000000"/>
              <w:right w:val="single" w:sz="8" w:space="0" w:color="000000"/>
            </w:tcBorders>
            <w:vAlign w:val="center"/>
          </w:tcPr>
          <w:p w:rsidR="007F6CEA" w:rsidRPr="00653725" w:rsidP="00A01FF1">
            <w:pPr>
              <w:adjustRightInd w:val="0"/>
              <w:snapToGrid w:val="0"/>
              <w:rPr>
                <w:bCs/>
                <w:szCs w:val="21"/>
              </w:rPr>
            </w:pPr>
            <w:r w:rsidRPr="00653725">
              <w:rPr>
                <w:bCs/>
                <w:szCs w:val="21"/>
              </w:rPr>
              <w:t>a是相对于详细评价工作内容而言，在描述危险物质、环境影响途径、环境危害后果、风险防范措施等方面给出定性的说明。</w:t>
            </w:r>
          </w:p>
        </w:tc>
      </w:tr>
    </w:tbl>
    <w:p w:rsidR="007F6CEA" w:rsidRPr="00653725" w:rsidP="007F6CEA">
      <w:pPr>
        <w:spacing w:line="520" w:lineRule="exact"/>
        <w:jc w:val="center"/>
        <w:rPr>
          <w:bCs/>
          <w:kern w:val="0"/>
          <w:szCs w:val="21"/>
        </w:rPr>
      </w:pPr>
      <w:r w:rsidRPr="00653725">
        <w:rPr>
          <w:bCs/>
          <w:kern w:val="0"/>
          <w:sz w:val="24"/>
        </w:rPr>
        <w:t>表1-10   项目环境风险等级判定表</w:t>
      </w:r>
    </w:p>
    <w:tbl>
      <w:tblPr>
        <w:tblStyle w:val="TableNormal"/>
        <w:tblW w:w="5000" w:type="pct"/>
        <w:jc w:val="center"/>
        <w:tblInd w:w="0" w:type="dxa"/>
        <w:tblLook w:val="0000"/>
      </w:tblPr>
      <w:tblGrid>
        <w:gridCol w:w="3156"/>
        <w:gridCol w:w="2331"/>
        <w:gridCol w:w="3063"/>
      </w:tblGrid>
      <w:tr w:rsidTr="00A01FF1">
        <w:tblPrEx>
          <w:tblW w:w="5000" w:type="pct"/>
          <w:jc w:val="center"/>
          <w:tblInd w:w="0" w:type="dxa"/>
          <w:tblLook w:val="0000"/>
        </w:tblPrEx>
        <w:trPr>
          <w:trHeight w:val="490"/>
          <w:jc w:val="center"/>
        </w:trPr>
        <w:tc>
          <w:tcPr>
            <w:tcW w:w="1846" w:type="pct"/>
            <w:tcBorders>
              <w:top w:val="single" w:sz="8" w:space="0" w:color="000000"/>
              <w:left w:val="single" w:sz="8"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项目</w:t>
            </w:r>
          </w:p>
        </w:tc>
        <w:tc>
          <w:tcPr>
            <w:tcW w:w="1363" w:type="pct"/>
            <w:tcBorders>
              <w:top w:val="single" w:sz="8" w:space="0" w:color="000000"/>
              <w:left w:val="single" w:sz="4"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环境风险潜势</w:t>
            </w:r>
          </w:p>
        </w:tc>
        <w:tc>
          <w:tcPr>
            <w:tcW w:w="1792" w:type="pct"/>
            <w:tcBorders>
              <w:top w:val="single" w:sz="8" w:space="0" w:color="000000"/>
              <w:left w:val="single" w:sz="4"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评价工作等级</w:t>
            </w:r>
          </w:p>
        </w:tc>
      </w:tr>
      <w:tr w:rsidTr="00A01FF1">
        <w:tblPrEx>
          <w:tblW w:w="5000" w:type="pct"/>
          <w:jc w:val="center"/>
          <w:tblInd w:w="0" w:type="dxa"/>
          <w:tblLook w:val="0000"/>
        </w:tblPrEx>
        <w:trPr>
          <w:trHeight w:val="490"/>
          <w:jc w:val="center"/>
        </w:trPr>
        <w:tc>
          <w:tcPr>
            <w:tcW w:w="1846" w:type="pct"/>
            <w:tcBorders>
              <w:top w:val="single" w:sz="4" w:space="0" w:color="000000"/>
              <w:left w:val="single" w:sz="8" w:space="0" w:color="000000"/>
              <w:bottom w:val="single" w:sz="4" w:space="0" w:color="000000"/>
              <w:right w:val="single" w:sz="4" w:space="0" w:color="000000"/>
            </w:tcBorders>
            <w:vAlign w:val="center"/>
          </w:tcPr>
          <w:p w:rsidR="007F6CEA" w:rsidRPr="00653725" w:rsidP="00A01FF1">
            <w:pPr>
              <w:adjustRightInd w:val="0"/>
              <w:snapToGrid w:val="0"/>
              <w:jc w:val="center"/>
              <w:rPr>
                <w:bCs/>
                <w:szCs w:val="21"/>
              </w:rPr>
            </w:pPr>
            <w:r w:rsidRPr="00653725">
              <w:rPr>
                <w:bCs/>
                <w:szCs w:val="21"/>
              </w:rPr>
              <w:t>判定情况</w:t>
            </w:r>
          </w:p>
        </w:tc>
        <w:tc>
          <w:tcPr>
            <w:tcW w:w="2331"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Subtitle"/>
              <w:rPr>
                <w:rFonts w:ascii="Times New Roman" w:hAnsi="Times New Roman"/>
                <w:szCs w:val="21"/>
              </w:rPr>
            </w:pPr>
            <w:r w:rsidRPr="00653725">
              <w:rPr>
                <w:rFonts w:ascii="宋体" w:hAnsi="宋体" w:cs="宋体" w:hint="eastAsia"/>
              </w:rPr>
              <w:t>Ⅲ</w:t>
            </w:r>
          </w:p>
        </w:tc>
        <w:tc>
          <w:tcPr>
            <w:tcW w:w="3063"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Subtitle"/>
              <w:rPr>
                <w:rFonts w:ascii="Times New Roman" w:hAnsi="Times New Roman"/>
                <w:szCs w:val="21"/>
              </w:rPr>
            </w:pPr>
            <w:r w:rsidRPr="00653725">
              <w:rPr>
                <w:rFonts w:ascii="Times New Roman" w:hAnsi="Times New Roman"/>
              </w:rPr>
              <w:t>二级</w:t>
            </w:r>
          </w:p>
        </w:tc>
      </w:tr>
    </w:tbl>
    <w:p w:rsidR="007F6CEA" w:rsidRPr="00653725" w:rsidP="007F6CEA">
      <w:pPr>
        <w:adjustRightInd w:val="0"/>
        <w:snapToGrid w:val="0"/>
        <w:spacing w:line="500" w:lineRule="exact"/>
        <w:rPr>
          <w:b/>
          <w:sz w:val="24"/>
        </w:rPr>
      </w:pPr>
      <w:r w:rsidRPr="00653725">
        <w:rPr>
          <w:rFonts w:eastAsia="黑体"/>
          <w:b/>
          <w:sz w:val="24"/>
        </w:rPr>
        <w:t xml:space="preserve">1.7 </w:t>
      </w:r>
      <w:r w:rsidRPr="00653725">
        <w:rPr>
          <w:b/>
          <w:sz w:val="24"/>
        </w:rPr>
        <w:t>评价范围及环境保护目标</w:t>
      </w:r>
    </w:p>
    <w:p w:rsidR="007F6CEA" w:rsidRPr="00653725" w:rsidP="007F6CEA">
      <w:pPr>
        <w:adjustRightInd w:val="0"/>
        <w:snapToGrid w:val="0"/>
        <w:spacing w:line="500" w:lineRule="exact"/>
        <w:outlineLvl w:val="0"/>
        <w:rPr>
          <w:sz w:val="24"/>
        </w:rPr>
      </w:pPr>
      <w:r w:rsidRPr="00653725">
        <w:rPr>
          <w:rFonts w:eastAsia="黑体"/>
          <w:b/>
          <w:sz w:val="24"/>
        </w:rPr>
        <w:t xml:space="preserve">1.7.1 </w:t>
      </w:r>
      <w:r w:rsidRPr="00653725">
        <w:rPr>
          <w:b/>
          <w:sz w:val="24"/>
        </w:rPr>
        <w:t>评价范围</w:t>
      </w:r>
    </w:p>
    <w:p w:rsidR="007F6CEA" w:rsidRPr="00653725" w:rsidP="007F6CEA">
      <w:pPr>
        <w:adjustRightInd w:val="0"/>
        <w:snapToGrid w:val="0"/>
        <w:spacing w:line="500" w:lineRule="exact"/>
        <w:ind w:firstLine="480" w:firstLineChars="200"/>
        <w:rPr>
          <w:sz w:val="24"/>
        </w:rPr>
      </w:pPr>
      <w:r w:rsidRPr="00653725">
        <w:rPr>
          <w:sz w:val="24"/>
        </w:rPr>
        <w:t>根据项目评价等级，结合项目所在区域环境特征，确定各单项环境要素评价范围。</w:t>
      </w:r>
    </w:p>
    <w:p w:rsidR="007F6CEA" w:rsidRPr="00653725" w:rsidP="007F6CEA">
      <w:pPr>
        <w:adjustRightInd w:val="0"/>
        <w:snapToGrid w:val="0"/>
        <w:spacing w:line="500" w:lineRule="exact"/>
        <w:outlineLvl w:val="0"/>
        <w:rPr>
          <w:b/>
          <w:sz w:val="24"/>
        </w:rPr>
      </w:pPr>
      <w:r w:rsidRPr="00653725">
        <w:rPr>
          <w:rFonts w:eastAsia="黑体"/>
          <w:b/>
          <w:sz w:val="24"/>
        </w:rPr>
        <w:t xml:space="preserve">1.7.1.1 </w:t>
      </w:r>
      <w:r w:rsidRPr="00653725">
        <w:rPr>
          <w:b/>
          <w:sz w:val="24"/>
        </w:rPr>
        <w:t>环境空气</w:t>
      </w:r>
    </w:p>
    <w:p w:rsidR="007F6CEA" w:rsidRPr="00653725" w:rsidP="007F6CEA">
      <w:pPr>
        <w:spacing w:line="520" w:lineRule="exact"/>
        <w:ind w:firstLine="482"/>
        <w:rPr>
          <w:sz w:val="24"/>
        </w:rPr>
      </w:pPr>
      <w:r w:rsidRPr="00653725">
        <w:rPr>
          <w:b/>
          <w:sz w:val="24"/>
        </w:rPr>
        <w:t xml:space="preserve"> </w:t>
      </w:r>
      <w:r w:rsidRPr="00653725">
        <w:rPr>
          <w:sz w:val="24"/>
        </w:rPr>
        <w:t>根据</w:t>
      </w:r>
      <w:r w:rsidRPr="00653725">
        <w:rPr>
          <w:bCs/>
          <w:sz w:val="24"/>
        </w:rPr>
        <w:t>《环境影响评价技术导则  大气环境》（HJ2.2-2018），</w:t>
      </w:r>
      <w:r w:rsidRPr="00653725">
        <w:rPr>
          <w:sz w:val="24"/>
        </w:rPr>
        <w:t>项目为一级评价，确定本工程大气环境影响评价范围为以项目选址为中心，边长为5km的矩形区域作为评价范围，评价区总面积25km</w:t>
      </w:r>
      <w:r w:rsidRPr="00653725">
        <w:rPr>
          <w:sz w:val="24"/>
          <w:vertAlign w:val="superscript"/>
        </w:rPr>
        <w:t>2</w:t>
      </w:r>
      <w:r w:rsidRPr="00653725">
        <w:rPr>
          <w:sz w:val="24"/>
        </w:rPr>
        <w:t>。</w:t>
      </w:r>
    </w:p>
    <w:p w:rsidR="007F6CEA" w:rsidRPr="00653725" w:rsidP="007F6CEA">
      <w:pPr>
        <w:adjustRightInd w:val="0"/>
        <w:snapToGrid w:val="0"/>
        <w:spacing w:line="480" w:lineRule="exact"/>
        <w:ind w:firstLine="480" w:firstLineChars="200"/>
        <w:rPr>
          <w:sz w:val="24"/>
        </w:rPr>
      </w:pPr>
      <w:r w:rsidRPr="00653725">
        <w:rPr>
          <w:sz w:val="24"/>
        </w:rPr>
        <w:t>环境空气保护目标情况详见表1-11，评价范围见图1-1。</w:t>
      </w:r>
    </w:p>
    <w:p w:rsidR="007F6CEA" w:rsidRPr="00653725" w:rsidP="007F6CEA">
      <w:pPr>
        <w:pStyle w:val="BodyTextIndent"/>
        <w:adjustRightInd w:val="0"/>
        <w:snapToGrid w:val="0"/>
        <w:spacing w:line="480" w:lineRule="exact"/>
        <w:ind w:firstLine="0" w:firstLineChars="0"/>
        <w:jc w:val="center"/>
        <w:rPr>
          <w:b/>
          <w:sz w:val="24"/>
        </w:rPr>
      </w:pPr>
    </w:p>
    <w:p w:rsidR="007F6CEA" w:rsidRPr="00653725" w:rsidP="007F6CEA">
      <w:pPr>
        <w:pStyle w:val="BodyTextIndent"/>
        <w:adjustRightInd w:val="0"/>
        <w:snapToGrid w:val="0"/>
        <w:spacing w:line="480" w:lineRule="exact"/>
        <w:ind w:firstLine="0" w:firstLineChars="0"/>
        <w:jc w:val="center"/>
        <w:rPr>
          <w:b/>
          <w:sz w:val="24"/>
        </w:rPr>
      </w:pPr>
      <w:r w:rsidRPr="00653725">
        <w:rPr>
          <w:b/>
          <w:sz w:val="24"/>
        </w:rPr>
        <w:t>表1-11      环境空气保护目标一览表</w:t>
      </w:r>
    </w:p>
    <w:tbl>
      <w:tblPr>
        <w:tblStyle w:val="TableNormal"/>
        <w:tblW w:w="883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1045"/>
        <w:gridCol w:w="946"/>
        <w:gridCol w:w="1018"/>
        <w:gridCol w:w="1230"/>
        <w:gridCol w:w="1361"/>
        <w:gridCol w:w="1149"/>
        <w:gridCol w:w="1046"/>
        <w:gridCol w:w="1038"/>
      </w:tblGrid>
      <w:tr w:rsidTr="00A01FF1">
        <w:tblPrEx>
          <w:tblW w:w="883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Ex>
        <w:trPr>
          <w:trHeight w:val="397"/>
          <w:jc w:val="center"/>
        </w:trPr>
        <w:tc>
          <w:tcPr>
            <w:tcW w:w="1045" w:type="dxa"/>
            <w:vMerge w:val="restart"/>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名称</w:t>
            </w:r>
          </w:p>
        </w:tc>
        <w:tc>
          <w:tcPr>
            <w:tcW w:w="1964" w:type="dxa"/>
            <w:gridSpan w:val="2"/>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坐标/m（以厂中心为原点）</w:t>
            </w:r>
          </w:p>
        </w:tc>
        <w:tc>
          <w:tcPr>
            <w:tcW w:w="1230" w:type="dxa"/>
            <w:vMerge w:val="restart"/>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保护对象</w:t>
            </w:r>
          </w:p>
        </w:tc>
        <w:tc>
          <w:tcPr>
            <w:tcW w:w="1361" w:type="dxa"/>
            <w:vMerge w:val="restart"/>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保护内容</w:t>
            </w:r>
          </w:p>
        </w:tc>
        <w:tc>
          <w:tcPr>
            <w:tcW w:w="1149" w:type="dxa"/>
            <w:vMerge w:val="restart"/>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环境功能区</w:t>
            </w:r>
          </w:p>
        </w:tc>
        <w:tc>
          <w:tcPr>
            <w:tcW w:w="1046" w:type="dxa"/>
            <w:vMerge w:val="restart"/>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相对厂址方位</w:t>
            </w:r>
          </w:p>
        </w:tc>
        <w:tc>
          <w:tcPr>
            <w:tcW w:w="1038" w:type="dxa"/>
            <w:vMerge w:val="restart"/>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相对厂界距离m</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Merge/>
            <w:vAlign w:val="center"/>
          </w:tcPr>
          <w:p w:rsidR="007F6CEA" w:rsidRPr="00653725" w:rsidP="00A01FF1">
            <w:pPr>
              <w:autoSpaceDE w:val="0"/>
              <w:autoSpaceDN w:val="0"/>
              <w:jc w:val="center"/>
              <w:rPr>
                <w:bCs/>
                <w:color w:val="000000"/>
                <w:kern w:val="0"/>
                <w:szCs w:val="18"/>
                <w:lang w:val="zh-CN"/>
              </w:rPr>
            </w:pPr>
          </w:p>
        </w:tc>
        <w:tc>
          <w:tcPr>
            <w:tcW w:w="946"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X</w:t>
            </w:r>
          </w:p>
        </w:tc>
        <w:tc>
          <w:tcPr>
            <w:tcW w:w="1018"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Y</w:t>
            </w:r>
          </w:p>
        </w:tc>
        <w:tc>
          <w:tcPr>
            <w:tcW w:w="1230" w:type="dxa"/>
            <w:vMerge/>
            <w:vAlign w:val="center"/>
          </w:tcPr>
          <w:p w:rsidR="007F6CEA" w:rsidRPr="00653725" w:rsidP="00A01FF1">
            <w:pPr>
              <w:autoSpaceDE w:val="0"/>
              <w:autoSpaceDN w:val="0"/>
              <w:jc w:val="center"/>
              <w:rPr>
                <w:bCs/>
                <w:color w:val="000000"/>
                <w:kern w:val="0"/>
                <w:szCs w:val="18"/>
                <w:lang w:val="zh-CN"/>
              </w:rPr>
            </w:pP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Merge/>
            <w:vAlign w:val="center"/>
          </w:tcPr>
          <w:p w:rsidR="007F6CEA" w:rsidRPr="00653725" w:rsidP="00A01FF1">
            <w:pPr>
              <w:autoSpaceDE w:val="0"/>
              <w:autoSpaceDN w:val="0"/>
              <w:jc w:val="center"/>
              <w:rPr>
                <w:bCs/>
                <w:color w:val="000000"/>
                <w:kern w:val="0"/>
                <w:szCs w:val="18"/>
                <w:lang w:val="zh-CN"/>
              </w:rPr>
            </w:pPr>
          </w:p>
        </w:tc>
        <w:tc>
          <w:tcPr>
            <w:tcW w:w="1046" w:type="dxa"/>
            <w:vMerge/>
            <w:vAlign w:val="center"/>
          </w:tcPr>
          <w:p w:rsidR="007F6CEA" w:rsidRPr="00653725" w:rsidP="00A01FF1">
            <w:pPr>
              <w:autoSpaceDE w:val="0"/>
              <w:autoSpaceDN w:val="0"/>
              <w:jc w:val="center"/>
              <w:rPr>
                <w:bCs/>
                <w:color w:val="000000"/>
                <w:kern w:val="0"/>
                <w:szCs w:val="18"/>
                <w:lang w:val="zh-CN"/>
              </w:rPr>
            </w:pPr>
          </w:p>
        </w:tc>
        <w:tc>
          <w:tcPr>
            <w:tcW w:w="1038" w:type="dxa"/>
            <w:vMerge/>
            <w:vAlign w:val="center"/>
          </w:tcPr>
          <w:p w:rsidR="007F6CEA" w:rsidRPr="00653725" w:rsidP="00A01FF1">
            <w:pPr>
              <w:autoSpaceDE w:val="0"/>
              <w:autoSpaceDN w:val="0"/>
              <w:jc w:val="center"/>
              <w:rPr>
                <w:bCs/>
                <w:color w:val="000000"/>
                <w:kern w:val="0"/>
                <w:szCs w:val="18"/>
                <w:lang w:val="zh-CN"/>
              </w:rPr>
            </w:pP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店上村</w:t>
            </w:r>
          </w:p>
        </w:tc>
        <w:tc>
          <w:tcPr>
            <w:tcW w:w="946" w:type="dxa"/>
            <w:vAlign w:val="center"/>
          </w:tcPr>
          <w:p w:rsidR="007F6CEA" w:rsidRPr="00653725" w:rsidP="00A01FF1">
            <w:pPr>
              <w:jc w:val="center"/>
              <w:rPr>
                <w:color w:val="000000"/>
              </w:rPr>
            </w:pPr>
            <w:r w:rsidRPr="00653725">
              <w:rPr>
                <w:color w:val="000000"/>
              </w:rPr>
              <w:t>-801</w:t>
            </w:r>
          </w:p>
        </w:tc>
        <w:tc>
          <w:tcPr>
            <w:tcW w:w="1018" w:type="dxa"/>
            <w:vAlign w:val="center"/>
          </w:tcPr>
          <w:p w:rsidR="007F6CEA" w:rsidRPr="00653725" w:rsidP="00A01FF1">
            <w:pPr>
              <w:jc w:val="center"/>
              <w:rPr>
                <w:color w:val="000000"/>
              </w:rPr>
            </w:pPr>
            <w:r w:rsidRPr="00653725">
              <w:rPr>
                <w:color w:val="000000"/>
              </w:rPr>
              <w:t>-882</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restart"/>
            <w:vAlign w:val="center"/>
          </w:tcPr>
          <w:p w:rsidR="007F6CEA" w:rsidRPr="00653725" w:rsidP="00A01FF1">
            <w:pPr>
              <w:autoSpaceDE w:val="0"/>
              <w:autoSpaceDN w:val="0"/>
              <w:adjustRightInd w:val="0"/>
              <w:snapToGrid w:val="0"/>
              <w:jc w:val="center"/>
              <w:rPr>
                <w:bCs/>
                <w:color w:val="000000"/>
                <w:kern w:val="0"/>
                <w:szCs w:val="18"/>
                <w:lang w:val="zh-CN"/>
              </w:rPr>
            </w:pPr>
            <w:r w:rsidRPr="00653725">
              <w:rPr>
                <w:bCs/>
                <w:color w:val="000000"/>
                <w:kern w:val="0"/>
                <w:szCs w:val="18"/>
                <w:lang w:val="zh-CN"/>
              </w:rPr>
              <w:t>环境空气</w:t>
            </w: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SW</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520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姚庄村</w:t>
            </w:r>
          </w:p>
        </w:tc>
        <w:tc>
          <w:tcPr>
            <w:tcW w:w="946" w:type="dxa"/>
            <w:vAlign w:val="center"/>
          </w:tcPr>
          <w:p w:rsidR="007F6CEA" w:rsidRPr="00653725" w:rsidP="00A01FF1">
            <w:pPr>
              <w:jc w:val="center"/>
              <w:rPr>
                <w:color w:val="000000"/>
              </w:rPr>
            </w:pPr>
            <w:r w:rsidRPr="00653725">
              <w:rPr>
                <w:color w:val="000000"/>
              </w:rPr>
              <w:t>683</w:t>
            </w:r>
          </w:p>
        </w:tc>
        <w:tc>
          <w:tcPr>
            <w:tcW w:w="1018" w:type="dxa"/>
            <w:vAlign w:val="center"/>
          </w:tcPr>
          <w:p w:rsidR="007F6CEA" w:rsidRPr="00653725" w:rsidP="00A01FF1">
            <w:pPr>
              <w:jc w:val="center"/>
              <w:rPr>
                <w:color w:val="000000"/>
              </w:rPr>
            </w:pPr>
            <w:r w:rsidRPr="00653725">
              <w:rPr>
                <w:color w:val="000000"/>
              </w:rPr>
              <w:t>107</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E</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372</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珠江公寓小区</w:t>
            </w:r>
          </w:p>
        </w:tc>
        <w:tc>
          <w:tcPr>
            <w:tcW w:w="946" w:type="dxa"/>
            <w:vAlign w:val="center"/>
          </w:tcPr>
          <w:p w:rsidR="007F6CEA" w:rsidRPr="00653725" w:rsidP="00A01FF1">
            <w:pPr>
              <w:jc w:val="center"/>
              <w:rPr>
                <w:color w:val="000000"/>
              </w:rPr>
            </w:pPr>
            <w:r w:rsidRPr="00653725">
              <w:rPr>
                <w:color w:val="000000"/>
              </w:rPr>
              <w:t>559</w:t>
            </w:r>
          </w:p>
        </w:tc>
        <w:tc>
          <w:tcPr>
            <w:tcW w:w="1018" w:type="dxa"/>
            <w:vAlign w:val="center"/>
          </w:tcPr>
          <w:p w:rsidR="007F6CEA" w:rsidRPr="00653725" w:rsidP="00A01FF1">
            <w:pPr>
              <w:jc w:val="center"/>
              <w:rPr>
                <w:color w:val="000000"/>
              </w:rPr>
            </w:pPr>
            <w:r w:rsidRPr="00653725">
              <w:rPr>
                <w:color w:val="000000"/>
              </w:rPr>
              <w:t>-512</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SE</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270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孟州市公安局</w:t>
            </w:r>
          </w:p>
        </w:tc>
        <w:tc>
          <w:tcPr>
            <w:tcW w:w="946" w:type="dxa"/>
            <w:vAlign w:val="center"/>
          </w:tcPr>
          <w:p w:rsidR="007F6CEA" w:rsidRPr="00653725" w:rsidP="00A01FF1">
            <w:pPr>
              <w:jc w:val="center"/>
              <w:rPr>
                <w:color w:val="000000"/>
              </w:rPr>
            </w:pPr>
            <w:r w:rsidRPr="00653725">
              <w:rPr>
                <w:color w:val="000000"/>
              </w:rPr>
              <w:t>535</w:t>
            </w:r>
          </w:p>
        </w:tc>
        <w:tc>
          <w:tcPr>
            <w:tcW w:w="1018" w:type="dxa"/>
            <w:vAlign w:val="center"/>
          </w:tcPr>
          <w:p w:rsidR="007F6CEA" w:rsidRPr="00653725" w:rsidP="00A01FF1">
            <w:pPr>
              <w:jc w:val="center"/>
              <w:rPr>
                <w:color w:val="000000"/>
              </w:rPr>
            </w:pPr>
            <w:r w:rsidRPr="00653725">
              <w:rPr>
                <w:color w:val="000000"/>
              </w:rPr>
              <w:t>-580</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办公</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SE</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367</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干沟桥村</w:t>
            </w:r>
          </w:p>
        </w:tc>
        <w:tc>
          <w:tcPr>
            <w:tcW w:w="946" w:type="dxa"/>
            <w:vAlign w:val="center"/>
          </w:tcPr>
          <w:p w:rsidR="007F6CEA" w:rsidRPr="00653725" w:rsidP="00A01FF1">
            <w:pPr>
              <w:jc w:val="center"/>
              <w:rPr>
                <w:color w:val="000000"/>
              </w:rPr>
            </w:pPr>
            <w:r w:rsidRPr="00653725">
              <w:rPr>
                <w:color w:val="000000"/>
              </w:rPr>
              <w:t>471</w:t>
            </w:r>
          </w:p>
        </w:tc>
        <w:tc>
          <w:tcPr>
            <w:tcW w:w="1018" w:type="dxa"/>
            <w:vAlign w:val="center"/>
          </w:tcPr>
          <w:p w:rsidR="007F6CEA" w:rsidRPr="00653725" w:rsidP="00A01FF1">
            <w:pPr>
              <w:jc w:val="center"/>
              <w:rPr>
                <w:color w:val="000000"/>
              </w:rPr>
            </w:pPr>
            <w:r w:rsidRPr="00653725">
              <w:rPr>
                <w:color w:val="000000"/>
              </w:rPr>
              <w:t>-1214</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SE</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790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赵坡村</w:t>
            </w:r>
          </w:p>
        </w:tc>
        <w:tc>
          <w:tcPr>
            <w:tcW w:w="946" w:type="dxa"/>
            <w:vAlign w:val="center"/>
          </w:tcPr>
          <w:p w:rsidR="007F6CEA" w:rsidRPr="00653725" w:rsidP="00A01FF1">
            <w:pPr>
              <w:jc w:val="center"/>
              <w:rPr>
                <w:color w:val="000000"/>
              </w:rPr>
            </w:pPr>
            <w:r w:rsidRPr="00653725">
              <w:rPr>
                <w:color w:val="000000"/>
              </w:rPr>
              <w:t>1990</w:t>
            </w:r>
          </w:p>
        </w:tc>
        <w:tc>
          <w:tcPr>
            <w:tcW w:w="1018" w:type="dxa"/>
            <w:vAlign w:val="center"/>
          </w:tcPr>
          <w:p w:rsidR="007F6CEA" w:rsidRPr="00653725" w:rsidP="00A01FF1">
            <w:pPr>
              <w:jc w:val="center"/>
              <w:rPr>
                <w:color w:val="000000"/>
              </w:rPr>
            </w:pPr>
            <w:r w:rsidRPr="00653725">
              <w:rPr>
                <w:color w:val="000000"/>
              </w:rPr>
              <w:t>530</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NE</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1670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程庄</w:t>
            </w:r>
          </w:p>
        </w:tc>
        <w:tc>
          <w:tcPr>
            <w:tcW w:w="946" w:type="dxa"/>
            <w:vAlign w:val="center"/>
          </w:tcPr>
          <w:p w:rsidR="007F6CEA" w:rsidRPr="00653725" w:rsidP="00A01FF1">
            <w:pPr>
              <w:jc w:val="center"/>
              <w:rPr>
                <w:color w:val="000000"/>
              </w:rPr>
            </w:pPr>
            <w:r w:rsidRPr="00653725">
              <w:rPr>
                <w:color w:val="000000"/>
              </w:rPr>
              <w:t>1107</w:t>
            </w:r>
          </w:p>
        </w:tc>
        <w:tc>
          <w:tcPr>
            <w:tcW w:w="1018" w:type="dxa"/>
            <w:vAlign w:val="center"/>
          </w:tcPr>
          <w:p w:rsidR="007F6CEA" w:rsidRPr="00653725" w:rsidP="00A01FF1">
            <w:pPr>
              <w:jc w:val="center"/>
              <w:rPr>
                <w:color w:val="000000"/>
              </w:rPr>
            </w:pPr>
            <w:r w:rsidRPr="00653725">
              <w:rPr>
                <w:color w:val="000000"/>
              </w:rPr>
              <w:t>-1807</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SE</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1750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西窑村</w:t>
            </w:r>
          </w:p>
        </w:tc>
        <w:tc>
          <w:tcPr>
            <w:tcW w:w="946" w:type="dxa"/>
            <w:vAlign w:val="center"/>
          </w:tcPr>
          <w:p w:rsidR="007F6CEA" w:rsidRPr="00653725" w:rsidP="00A01FF1">
            <w:pPr>
              <w:jc w:val="center"/>
              <w:rPr>
                <w:color w:val="000000"/>
              </w:rPr>
            </w:pPr>
            <w:r w:rsidRPr="00653725">
              <w:rPr>
                <w:color w:val="000000"/>
              </w:rPr>
              <w:t>2760</w:t>
            </w:r>
          </w:p>
        </w:tc>
        <w:tc>
          <w:tcPr>
            <w:tcW w:w="1018" w:type="dxa"/>
            <w:vAlign w:val="center"/>
          </w:tcPr>
          <w:p w:rsidR="007F6CEA" w:rsidRPr="00653725" w:rsidP="00A01FF1">
            <w:pPr>
              <w:jc w:val="center"/>
              <w:rPr>
                <w:color w:val="000000"/>
              </w:rPr>
            </w:pPr>
            <w:r w:rsidRPr="00653725">
              <w:rPr>
                <w:color w:val="000000"/>
              </w:rPr>
              <w:t>-388</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N</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2470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管委会</w:t>
            </w:r>
          </w:p>
        </w:tc>
        <w:tc>
          <w:tcPr>
            <w:tcW w:w="946" w:type="dxa"/>
            <w:vAlign w:val="center"/>
          </w:tcPr>
          <w:p w:rsidR="007F6CEA" w:rsidRPr="00653725" w:rsidP="00A01FF1">
            <w:pPr>
              <w:jc w:val="center"/>
              <w:rPr>
                <w:color w:val="000000"/>
              </w:rPr>
            </w:pPr>
            <w:r w:rsidRPr="00653725">
              <w:rPr>
                <w:color w:val="000000"/>
              </w:rPr>
              <w:t>388</w:t>
            </w:r>
          </w:p>
        </w:tc>
        <w:tc>
          <w:tcPr>
            <w:tcW w:w="1018" w:type="dxa"/>
            <w:vAlign w:val="center"/>
          </w:tcPr>
          <w:p w:rsidR="007F6CEA" w:rsidRPr="00653725" w:rsidP="00A01FF1">
            <w:pPr>
              <w:jc w:val="center"/>
              <w:rPr>
                <w:color w:val="000000"/>
              </w:rPr>
            </w:pPr>
            <w:r w:rsidRPr="00653725">
              <w:rPr>
                <w:color w:val="000000"/>
              </w:rPr>
              <w:t>-494</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办公</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S</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168</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逯村</w:t>
            </w:r>
          </w:p>
        </w:tc>
        <w:tc>
          <w:tcPr>
            <w:tcW w:w="946" w:type="dxa"/>
            <w:vAlign w:val="center"/>
          </w:tcPr>
          <w:p w:rsidR="007F6CEA" w:rsidRPr="00653725" w:rsidP="00A01FF1">
            <w:pPr>
              <w:jc w:val="center"/>
              <w:rPr>
                <w:color w:val="000000"/>
              </w:rPr>
            </w:pPr>
            <w:r w:rsidRPr="00653725">
              <w:rPr>
                <w:color w:val="000000"/>
              </w:rPr>
              <w:t>1474</w:t>
            </w:r>
          </w:p>
        </w:tc>
        <w:tc>
          <w:tcPr>
            <w:tcW w:w="1018" w:type="dxa"/>
            <w:vAlign w:val="center"/>
          </w:tcPr>
          <w:p w:rsidR="007F6CEA" w:rsidRPr="00653725" w:rsidP="00A01FF1">
            <w:pPr>
              <w:jc w:val="center"/>
              <w:rPr>
                <w:color w:val="000000"/>
              </w:rPr>
            </w:pPr>
            <w:r w:rsidRPr="00653725">
              <w:rPr>
                <w:color w:val="000000"/>
              </w:rPr>
              <w:t>-2146</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SW</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2023</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湾村</w:t>
            </w:r>
          </w:p>
        </w:tc>
        <w:tc>
          <w:tcPr>
            <w:tcW w:w="946" w:type="dxa"/>
            <w:vAlign w:val="center"/>
          </w:tcPr>
          <w:p w:rsidR="007F6CEA" w:rsidRPr="00653725" w:rsidP="00A01FF1">
            <w:pPr>
              <w:jc w:val="center"/>
              <w:rPr>
                <w:color w:val="000000"/>
              </w:rPr>
            </w:pPr>
            <w:r w:rsidRPr="00653725">
              <w:rPr>
                <w:color w:val="000000"/>
              </w:rPr>
              <w:t>-964</w:t>
            </w:r>
          </w:p>
        </w:tc>
        <w:tc>
          <w:tcPr>
            <w:tcW w:w="1018" w:type="dxa"/>
            <w:vAlign w:val="center"/>
          </w:tcPr>
          <w:p w:rsidR="007F6CEA" w:rsidRPr="00653725" w:rsidP="00A01FF1">
            <w:pPr>
              <w:jc w:val="center"/>
              <w:rPr>
                <w:color w:val="000000"/>
              </w:rPr>
            </w:pPr>
            <w:r w:rsidRPr="00653725">
              <w:rPr>
                <w:color w:val="000000"/>
              </w:rPr>
              <w:t>-282</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W</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727</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全义村</w:t>
            </w:r>
          </w:p>
        </w:tc>
        <w:tc>
          <w:tcPr>
            <w:tcW w:w="946" w:type="dxa"/>
            <w:vAlign w:val="center"/>
          </w:tcPr>
          <w:p w:rsidR="007F6CEA" w:rsidRPr="00653725" w:rsidP="00A01FF1">
            <w:pPr>
              <w:jc w:val="center"/>
              <w:rPr>
                <w:color w:val="000000"/>
              </w:rPr>
            </w:pPr>
            <w:r w:rsidRPr="00653725">
              <w:rPr>
                <w:color w:val="000000"/>
              </w:rPr>
              <w:t>-1642</w:t>
            </w:r>
          </w:p>
        </w:tc>
        <w:tc>
          <w:tcPr>
            <w:tcW w:w="1018" w:type="dxa"/>
            <w:vAlign w:val="center"/>
          </w:tcPr>
          <w:p w:rsidR="007F6CEA" w:rsidRPr="00653725" w:rsidP="00A01FF1">
            <w:pPr>
              <w:jc w:val="center"/>
              <w:rPr>
                <w:color w:val="000000"/>
              </w:rPr>
            </w:pPr>
            <w:r w:rsidRPr="00653725">
              <w:rPr>
                <w:color w:val="000000"/>
              </w:rPr>
              <w:t>-1136</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SW</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1558</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莫沟村</w:t>
            </w:r>
          </w:p>
        </w:tc>
        <w:tc>
          <w:tcPr>
            <w:tcW w:w="946" w:type="dxa"/>
            <w:vAlign w:val="center"/>
          </w:tcPr>
          <w:p w:rsidR="007F6CEA" w:rsidRPr="00653725" w:rsidP="00A01FF1">
            <w:pPr>
              <w:jc w:val="center"/>
              <w:rPr>
                <w:color w:val="000000"/>
              </w:rPr>
            </w:pPr>
            <w:r w:rsidRPr="00653725">
              <w:rPr>
                <w:color w:val="000000"/>
              </w:rPr>
              <w:t>-674</w:t>
            </w:r>
          </w:p>
        </w:tc>
        <w:tc>
          <w:tcPr>
            <w:tcW w:w="1018" w:type="dxa"/>
            <w:vAlign w:val="center"/>
          </w:tcPr>
          <w:p w:rsidR="007F6CEA" w:rsidRPr="00653725" w:rsidP="00A01FF1">
            <w:pPr>
              <w:jc w:val="center"/>
              <w:rPr>
                <w:color w:val="000000"/>
              </w:rPr>
            </w:pPr>
            <w:r w:rsidRPr="00653725">
              <w:rPr>
                <w:color w:val="000000"/>
              </w:rPr>
              <w:t>516</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NW</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330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上莫沟</w:t>
            </w:r>
          </w:p>
        </w:tc>
        <w:tc>
          <w:tcPr>
            <w:tcW w:w="946" w:type="dxa"/>
            <w:vAlign w:val="center"/>
          </w:tcPr>
          <w:p w:rsidR="007F6CEA" w:rsidRPr="00653725" w:rsidP="00A01FF1">
            <w:pPr>
              <w:jc w:val="center"/>
              <w:rPr>
                <w:color w:val="000000"/>
              </w:rPr>
            </w:pPr>
            <w:r w:rsidRPr="00653725">
              <w:rPr>
                <w:color w:val="000000"/>
              </w:rPr>
              <w:t>-858</w:t>
            </w:r>
          </w:p>
        </w:tc>
        <w:tc>
          <w:tcPr>
            <w:tcW w:w="1018" w:type="dxa"/>
            <w:vAlign w:val="center"/>
          </w:tcPr>
          <w:p w:rsidR="007F6CEA" w:rsidRPr="00653725" w:rsidP="00A01FF1">
            <w:pPr>
              <w:jc w:val="center"/>
              <w:rPr>
                <w:color w:val="000000"/>
              </w:rPr>
            </w:pPr>
            <w:r w:rsidRPr="00653725">
              <w:rPr>
                <w:color w:val="000000"/>
              </w:rPr>
              <w:t>813</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NW</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750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顺涧村</w:t>
            </w:r>
          </w:p>
        </w:tc>
        <w:tc>
          <w:tcPr>
            <w:tcW w:w="946" w:type="dxa"/>
            <w:vAlign w:val="center"/>
          </w:tcPr>
          <w:p w:rsidR="007F6CEA" w:rsidRPr="00653725" w:rsidP="00A01FF1">
            <w:pPr>
              <w:jc w:val="center"/>
              <w:rPr>
                <w:color w:val="000000"/>
              </w:rPr>
            </w:pPr>
            <w:r w:rsidRPr="00653725">
              <w:rPr>
                <w:color w:val="000000"/>
              </w:rPr>
              <w:t>-1487</w:t>
            </w:r>
          </w:p>
        </w:tc>
        <w:tc>
          <w:tcPr>
            <w:tcW w:w="1018" w:type="dxa"/>
            <w:vAlign w:val="center"/>
          </w:tcPr>
          <w:p w:rsidR="007F6CEA" w:rsidRPr="00653725" w:rsidP="00A01FF1">
            <w:pPr>
              <w:jc w:val="center"/>
              <w:rPr>
                <w:color w:val="000000"/>
              </w:rPr>
            </w:pPr>
            <w:r w:rsidRPr="00653725">
              <w:rPr>
                <w:color w:val="000000"/>
              </w:rPr>
              <w:t>1152</w:t>
            </w:r>
          </w:p>
        </w:tc>
        <w:tc>
          <w:tcPr>
            <w:tcW w:w="1230"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NW</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1570</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张洼村</w:t>
            </w:r>
          </w:p>
        </w:tc>
        <w:tc>
          <w:tcPr>
            <w:tcW w:w="946" w:type="dxa"/>
            <w:vAlign w:val="center"/>
          </w:tcPr>
          <w:p w:rsidR="007F6CEA" w:rsidRPr="00653725" w:rsidP="00A01FF1">
            <w:pPr>
              <w:jc w:val="center"/>
              <w:rPr>
                <w:color w:val="000000"/>
              </w:rPr>
            </w:pPr>
            <w:r w:rsidRPr="00653725">
              <w:rPr>
                <w:color w:val="000000"/>
              </w:rPr>
              <w:t>867</w:t>
            </w:r>
          </w:p>
        </w:tc>
        <w:tc>
          <w:tcPr>
            <w:tcW w:w="1018" w:type="dxa"/>
            <w:vAlign w:val="center"/>
          </w:tcPr>
          <w:p w:rsidR="007F6CEA" w:rsidRPr="00653725" w:rsidP="00A01FF1">
            <w:pPr>
              <w:jc w:val="center"/>
              <w:rPr>
                <w:color w:val="000000"/>
              </w:rPr>
            </w:pPr>
            <w:r w:rsidRPr="00653725">
              <w:rPr>
                <w:color w:val="000000"/>
              </w:rPr>
              <w:t>1505</w:t>
            </w:r>
          </w:p>
        </w:tc>
        <w:tc>
          <w:tcPr>
            <w:tcW w:w="1230" w:type="dxa"/>
            <w:vAlign w:val="center"/>
          </w:tcPr>
          <w:p w:rsidR="007F6CEA" w:rsidRPr="00653725" w:rsidP="00A01FF1">
            <w:pPr>
              <w:adjustRightInd w:val="0"/>
              <w:snapToGrid w:val="0"/>
              <w:jc w:val="center"/>
              <w:rPr>
                <w:color w:val="000000"/>
                <w:kern w:val="0"/>
                <w:sz w:val="24"/>
                <w:szCs w:val="22"/>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NE</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1382</w:t>
            </w:r>
          </w:p>
        </w:tc>
      </w:tr>
      <w:tr w:rsidTr="00A01FF1">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杨洼村</w:t>
            </w:r>
          </w:p>
        </w:tc>
        <w:tc>
          <w:tcPr>
            <w:tcW w:w="946" w:type="dxa"/>
            <w:vAlign w:val="center"/>
          </w:tcPr>
          <w:p w:rsidR="007F6CEA" w:rsidRPr="00653725" w:rsidP="00A01FF1">
            <w:pPr>
              <w:jc w:val="center"/>
              <w:rPr>
                <w:color w:val="000000"/>
              </w:rPr>
            </w:pPr>
            <w:r w:rsidRPr="00653725">
              <w:rPr>
                <w:color w:val="000000"/>
              </w:rPr>
              <w:t>2259</w:t>
            </w:r>
          </w:p>
        </w:tc>
        <w:tc>
          <w:tcPr>
            <w:tcW w:w="1018" w:type="dxa"/>
            <w:vAlign w:val="center"/>
          </w:tcPr>
          <w:p w:rsidR="007F6CEA" w:rsidRPr="00653725" w:rsidP="00A01FF1">
            <w:pPr>
              <w:jc w:val="center"/>
              <w:rPr>
                <w:color w:val="000000"/>
              </w:rPr>
            </w:pPr>
            <w:r w:rsidRPr="00653725">
              <w:rPr>
                <w:color w:val="000000"/>
              </w:rPr>
              <w:t>1794</w:t>
            </w:r>
          </w:p>
        </w:tc>
        <w:tc>
          <w:tcPr>
            <w:tcW w:w="1230" w:type="dxa"/>
            <w:vAlign w:val="center"/>
          </w:tcPr>
          <w:p w:rsidR="007F6CEA" w:rsidRPr="00653725" w:rsidP="00A01FF1">
            <w:pPr>
              <w:adjustRightInd w:val="0"/>
              <w:snapToGrid w:val="0"/>
              <w:jc w:val="center"/>
              <w:rPr>
                <w:color w:val="000000"/>
                <w:kern w:val="0"/>
                <w:sz w:val="24"/>
                <w:szCs w:val="22"/>
              </w:rPr>
            </w:pPr>
            <w:r w:rsidRPr="00653725">
              <w:rPr>
                <w:bCs/>
                <w:color w:val="000000"/>
                <w:kern w:val="0"/>
                <w:szCs w:val="18"/>
                <w:lang w:val="zh-CN"/>
              </w:rPr>
              <w:t>常住居民</w:t>
            </w:r>
          </w:p>
        </w:tc>
        <w:tc>
          <w:tcPr>
            <w:tcW w:w="1361" w:type="dxa"/>
            <w:vMerge/>
            <w:vAlign w:val="center"/>
          </w:tcPr>
          <w:p w:rsidR="007F6CEA" w:rsidRPr="00653725" w:rsidP="00A01FF1">
            <w:pPr>
              <w:autoSpaceDE w:val="0"/>
              <w:autoSpaceDN w:val="0"/>
              <w:jc w:val="center"/>
              <w:rPr>
                <w:bCs/>
                <w:color w:val="000000"/>
                <w:kern w:val="0"/>
                <w:szCs w:val="18"/>
                <w:lang w:val="zh-CN"/>
              </w:rPr>
            </w:pPr>
          </w:p>
        </w:tc>
        <w:tc>
          <w:tcPr>
            <w:tcW w:w="1149" w:type="dxa"/>
            <w:vAlign w:val="center"/>
          </w:tcPr>
          <w:p w:rsidR="007F6CEA" w:rsidRPr="00653725" w:rsidP="00A01FF1">
            <w:pPr>
              <w:autoSpaceDE w:val="0"/>
              <w:autoSpaceDN w:val="0"/>
              <w:jc w:val="center"/>
              <w:rPr>
                <w:bCs/>
                <w:color w:val="000000"/>
                <w:kern w:val="0"/>
                <w:szCs w:val="18"/>
                <w:lang w:val="zh-CN"/>
              </w:rPr>
            </w:pPr>
            <w:r w:rsidRPr="00653725">
              <w:rPr>
                <w:bCs/>
                <w:color w:val="000000"/>
                <w:kern w:val="0"/>
                <w:szCs w:val="18"/>
                <w:lang w:val="zh-CN"/>
              </w:rPr>
              <w:t>二类区</w:t>
            </w:r>
          </w:p>
        </w:tc>
        <w:tc>
          <w:tcPr>
            <w:tcW w:w="1046"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NE</w:t>
            </w:r>
          </w:p>
        </w:tc>
        <w:tc>
          <w:tcPr>
            <w:tcW w:w="1038" w:type="dxa"/>
            <w:vAlign w:val="center"/>
          </w:tcPr>
          <w:p w:rsidR="007F6CEA" w:rsidRPr="00653725" w:rsidP="00A01FF1">
            <w:pPr>
              <w:keepNext/>
              <w:adjustRightInd w:val="0"/>
              <w:snapToGrid w:val="0"/>
              <w:jc w:val="center"/>
              <w:rPr>
                <w:color w:val="000000"/>
                <w:kern w:val="0"/>
                <w:szCs w:val="21"/>
              </w:rPr>
            </w:pPr>
            <w:r w:rsidRPr="00653725">
              <w:rPr>
                <w:color w:val="000000"/>
                <w:kern w:val="0"/>
                <w:szCs w:val="21"/>
              </w:rPr>
              <w:t>2500</w:t>
            </w:r>
          </w:p>
        </w:tc>
      </w:tr>
    </w:tbl>
    <w:p w:rsidR="007F6CEA" w:rsidRPr="00653725" w:rsidP="007F6CEA">
      <w:pPr>
        <w:pStyle w:val="BodyTextIndent"/>
        <w:adjustRightInd w:val="0"/>
        <w:snapToGrid w:val="0"/>
        <w:spacing w:line="480" w:lineRule="exact"/>
        <w:ind w:firstLine="0" w:firstLineChars="0"/>
        <w:jc w:val="center"/>
        <w:rPr>
          <w:b/>
          <w:sz w:val="24"/>
        </w:rPr>
      </w:pPr>
      <w:r>
        <w:rPr>
          <w:sz w:val="24"/>
        </w:rPr>
        <w:pict>
          <v:shapetype id="_x0000_t202" coordsize="21600,21600" o:spt="202" path="m,l,21600r21600,l21600,xe">
            <v:stroke joinstyle="miter"/>
            <v:path gradientshapeok="t" o:connecttype="rect"/>
          </v:shapetype>
          <v:shape id="文本框 2" o:spid="_x0000_s1025" type="#_x0000_t202" style="width:334.95pt;height:26.8pt;margin-top:381.45pt;margin-left:58.55pt;mso-height-relative:margin;mso-width-relative:margin;position:absolute;z-index:251662336" filled="f" stroked="f">
            <o:lock v:ext="edit" aspectratio="f"/>
            <v:textbox>
              <w:txbxContent>
                <w:p w:rsidR="00121C8E" w:rsidP="007F6CEA">
                  <w:pPr>
                    <w:jc w:val="center"/>
                    <w:rPr>
                      <w:b/>
                      <w:sz w:val="28"/>
                      <w:szCs w:val="28"/>
                    </w:rPr>
                  </w:pPr>
                  <w:r>
                    <w:rPr>
                      <w:rFonts w:hint="eastAsia"/>
                      <w:b/>
                      <w:sz w:val="28"/>
                      <w:szCs w:val="28"/>
                    </w:rPr>
                    <w:t>图1-1    项目环境空气评价范围示意图</w:t>
                  </w:r>
                </w:p>
              </w:txbxContent>
            </v:textbox>
          </v:shape>
        </w:pict>
      </w:r>
      <w:r>
        <w:rPr>
          <w:b/>
          <w:sz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6" type="#_x0000_t75" style="width:417pt;height:367.5pt;margin-top:0;margin-left:0;mso-position-horizontal:center;mso-position-horizontal-relative:margin;mso-position-vertical:top;mso-position-vertical-relative:margin;position:absolute;z-index:251665408" filled="f" stroked="t" strokeweight="2.25pt">
            <v:imagedata r:id="rId12" o:title=""/>
            <v:path o:extrusionok="f"/>
            <o:lock v:ext="edit" aspectratio="t"/>
            <w10:wrap type="square"/>
          </v:shape>
        </w:pict>
      </w:r>
    </w:p>
    <w:p w:rsidR="007F6CEA" w:rsidRPr="00653725" w:rsidP="007F6CEA">
      <w:pPr>
        <w:pStyle w:val="BodyTextIndent"/>
        <w:adjustRightInd w:val="0"/>
        <w:snapToGrid w:val="0"/>
        <w:spacing w:line="240" w:lineRule="exact"/>
        <w:ind w:firstLine="0" w:firstLineChars="0"/>
        <w:rPr>
          <w:b/>
          <w:sz w:val="24"/>
        </w:rPr>
      </w:pPr>
    </w:p>
    <w:p w:rsidR="007F6CEA" w:rsidRPr="00653725" w:rsidP="007F6CEA">
      <w:pPr>
        <w:adjustRightInd w:val="0"/>
        <w:snapToGrid w:val="0"/>
        <w:spacing w:line="500" w:lineRule="exact"/>
        <w:rPr>
          <w:b/>
          <w:sz w:val="24"/>
        </w:rPr>
      </w:pPr>
      <w:r w:rsidRPr="00653725">
        <w:rPr>
          <w:rFonts w:eastAsia="黑体"/>
          <w:b/>
          <w:sz w:val="24"/>
        </w:rPr>
        <w:t xml:space="preserve">1.7.1.2 </w:t>
        <w:tab/>
      </w:r>
      <w:r w:rsidRPr="00653725">
        <w:rPr>
          <w:b/>
          <w:sz w:val="24"/>
        </w:rPr>
        <w:t>地表水环境</w:t>
      </w:r>
    </w:p>
    <w:p w:rsidR="007F6CEA" w:rsidRPr="00653725" w:rsidP="007F6CEA">
      <w:pPr>
        <w:adjustRightInd w:val="0"/>
        <w:snapToGrid w:val="0"/>
        <w:spacing w:line="480" w:lineRule="exact"/>
        <w:ind w:firstLine="480" w:firstLineChars="200"/>
        <w:rPr>
          <w:sz w:val="24"/>
        </w:rPr>
      </w:pPr>
      <w:r w:rsidRPr="00653725">
        <w:rPr>
          <w:sz w:val="24"/>
        </w:rPr>
        <w:t>地表水环境保护目标见表1-12，评价范围见图1-2。</w:t>
      </w:r>
    </w:p>
    <w:p w:rsidR="007F6CEA" w:rsidRPr="00653725" w:rsidP="007F6CEA">
      <w:pPr>
        <w:pStyle w:val="BodyTextIndent"/>
        <w:adjustRightInd w:val="0"/>
        <w:snapToGrid w:val="0"/>
        <w:spacing w:line="480" w:lineRule="exact"/>
        <w:ind w:firstLine="0" w:firstLineChars="0"/>
        <w:jc w:val="center"/>
        <w:rPr>
          <w:b/>
          <w:sz w:val="24"/>
        </w:rPr>
      </w:pPr>
      <w:r w:rsidRPr="00653725">
        <w:rPr>
          <w:b/>
          <w:sz w:val="24"/>
        </w:rPr>
        <w:t>表1-12         地表水环境保护目标一览表</w:t>
      </w:r>
    </w:p>
    <w:tbl>
      <w:tblPr>
        <w:tblStyle w:val="TableNormal"/>
        <w:tblW w:w="834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tblPr>
      <w:tblGrid>
        <w:gridCol w:w="872"/>
        <w:gridCol w:w="976"/>
        <w:gridCol w:w="4211"/>
        <w:gridCol w:w="2285"/>
      </w:tblGrid>
      <w:tr w:rsidTr="00A01FF1">
        <w:tblPrEx>
          <w:tblW w:w="834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tblPrEx>
        <w:trPr>
          <w:trHeight w:val="510"/>
          <w:jc w:val="center"/>
        </w:trPr>
        <w:tc>
          <w:tcPr>
            <w:tcW w:w="872" w:type="dxa"/>
            <w:vAlign w:val="center"/>
          </w:tcPr>
          <w:p w:rsidR="007F6CEA" w:rsidRPr="00653725" w:rsidP="00A01FF1">
            <w:pPr>
              <w:widowControl/>
              <w:snapToGrid w:val="0"/>
              <w:jc w:val="center"/>
              <w:rPr>
                <w:kern w:val="0"/>
                <w:szCs w:val="21"/>
              </w:rPr>
            </w:pPr>
            <w:r w:rsidRPr="00653725">
              <w:rPr>
                <w:kern w:val="0"/>
                <w:szCs w:val="21"/>
              </w:rPr>
              <w:t>项目</w:t>
            </w:r>
          </w:p>
        </w:tc>
        <w:tc>
          <w:tcPr>
            <w:tcW w:w="5187" w:type="dxa"/>
            <w:gridSpan w:val="2"/>
            <w:vAlign w:val="center"/>
          </w:tcPr>
          <w:p w:rsidR="007F6CEA" w:rsidRPr="00653725" w:rsidP="00A01FF1">
            <w:pPr>
              <w:widowControl/>
              <w:snapToGrid w:val="0"/>
              <w:jc w:val="center"/>
              <w:rPr>
                <w:kern w:val="0"/>
                <w:szCs w:val="21"/>
              </w:rPr>
            </w:pPr>
            <w:r w:rsidRPr="00653725">
              <w:rPr>
                <w:kern w:val="0"/>
                <w:szCs w:val="21"/>
              </w:rPr>
              <w:t>保护目标</w:t>
            </w:r>
          </w:p>
        </w:tc>
        <w:tc>
          <w:tcPr>
            <w:tcW w:w="2285" w:type="dxa"/>
            <w:vAlign w:val="center"/>
          </w:tcPr>
          <w:p w:rsidR="007F6CEA" w:rsidRPr="00653725" w:rsidP="00A01FF1">
            <w:pPr>
              <w:widowControl/>
              <w:snapToGrid w:val="0"/>
              <w:jc w:val="center"/>
              <w:rPr>
                <w:kern w:val="0"/>
                <w:szCs w:val="21"/>
                <w:highlight w:val="yellow"/>
              </w:rPr>
            </w:pPr>
            <w:r w:rsidRPr="00653725">
              <w:rPr>
                <w:kern w:val="0"/>
                <w:szCs w:val="21"/>
              </w:rPr>
              <w:t>保护级别</w:t>
            </w:r>
          </w:p>
        </w:tc>
      </w:tr>
      <w:tr w:rsidTr="00A01FF1">
        <w:tblPrEx>
          <w:tblW w:w="8344" w:type="dxa"/>
          <w:jc w:val="center"/>
          <w:tblInd w:w="0" w:type="dxa"/>
          <w:tblLayout w:type="fixed"/>
          <w:tblCellMar>
            <w:left w:w="0" w:type="dxa"/>
            <w:right w:w="0" w:type="dxa"/>
          </w:tblCellMar>
          <w:tblLook w:val="0000"/>
        </w:tblPrEx>
        <w:trPr>
          <w:trHeight w:val="510"/>
          <w:jc w:val="center"/>
        </w:trPr>
        <w:tc>
          <w:tcPr>
            <w:tcW w:w="872" w:type="dxa"/>
            <w:vAlign w:val="center"/>
          </w:tcPr>
          <w:p w:rsidR="007F6CEA" w:rsidRPr="00653725" w:rsidP="00A01FF1">
            <w:pPr>
              <w:pStyle w:val="a1"/>
              <w:rPr>
                <w:szCs w:val="21"/>
              </w:rPr>
            </w:pPr>
            <w:r w:rsidRPr="00653725">
              <w:t>地表水</w:t>
            </w:r>
          </w:p>
        </w:tc>
        <w:tc>
          <w:tcPr>
            <w:tcW w:w="976" w:type="dxa"/>
            <w:vAlign w:val="center"/>
          </w:tcPr>
          <w:p w:rsidR="007F6CEA" w:rsidRPr="00653725" w:rsidP="00A01FF1">
            <w:pPr>
              <w:pStyle w:val="a1"/>
              <w:rPr>
                <w:szCs w:val="21"/>
              </w:rPr>
            </w:pPr>
            <w:r w:rsidRPr="00653725">
              <w:rPr>
                <w:lang w:val="en-US"/>
              </w:rPr>
              <w:t>滩区涝河</w:t>
            </w:r>
          </w:p>
        </w:tc>
        <w:tc>
          <w:tcPr>
            <w:tcW w:w="4211" w:type="dxa"/>
            <w:vAlign w:val="center"/>
          </w:tcPr>
          <w:p w:rsidR="007F6CEA" w:rsidRPr="00653725" w:rsidP="00A01FF1">
            <w:pPr>
              <w:pStyle w:val="a1"/>
              <w:rPr>
                <w:szCs w:val="21"/>
              </w:rPr>
            </w:pPr>
            <w:r w:rsidRPr="00653725">
              <w:t>自孟州市第二污水处理厂排污口至滩区涝河焦作市常规监测断面石井断面，河段长度约</w:t>
            </w:r>
            <w:r w:rsidRPr="00653725">
              <w:rPr>
                <w:lang w:val="en-US"/>
              </w:rPr>
              <w:t>12.5</w:t>
            </w:r>
            <w:r w:rsidRPr="00653725">
              <w:t>km</w:t>
            </w:r>
          </w:p>
        </w:tc>
        <w:tc>
          <w:tcPr>
            <w:tcW w:w="2285" w:type="dxa"/>
            <w:vAlign w:val="center"/>
          </w:tcPr>
          <w:p w:rsidR="007F6CEA" w:rsidRPr="00653725" w:rsidP="00A01FF1">
            <w:pPr>
              <w:widowControl/>
              <w:snapToGrid w:val="0"/>
              <w:jc w:val="center"/>
              <w:rPr>
                <w:kern w:val="0"/>
                <w:szCs w:val="21"/>
                <w:highlight w:val="yellow"/>
              </w:rPr>
            </w:pPr>
            <w:r w:rsidRPr="00653725">
              <w:rPr>
                <w:kern w:val="0"/>
                <w:szCs w:val="21"/>
              </w:rPr>
              <w:t>《地表水环境质量标准》（GB3838-2002）</w:t>
            </w:r>
            <w:r w:rsidRPr="00653725">
              <w:rPr>
                <w:rFonts w:ascii="宋体" w:hAnsi="宋体" w:cs="宋体" w:hint="eastAsia"/>
                <w:kern w:val="0"/>
                <w:szCs w:val="21"/>
              </w:rPr>
              <w:t>Ⅳ</w:t>
            </w:r>
            <w:r w:rsidRPr="00653725">
              <w:rPr>
                <w:kern w:val="0"/>
                <w:szCs w:val="21"/>
              </w:rPr>
              <w:t>类</w:t>
            </w:r>
          </w:p>
        </w:tc>
      </w:tr>
    </w:tbl>
    <w:p w:rsidR="007F6CEA" w:rsidRPr="00653725" w:rsidP="007F6CEA">
      <w:pPr>
        <w:adjustRightInd w:val="0"/>
        <w:snapToGrid w:val="0"/>
        <w:rPr>
          <w:sz w:val="24"/>
        </w:rPr>
      </w:pPr>
    </w:p>
    <w:p w:rsidR="007F6CEA" w:rsidRPr="00653725" w:rsidP="007F6CEA">
      <w:pPr>
        <w:pStyle w:val="BodyTextFirstIndent2"/>
        <w:rPr>
          <w:rFonts w:ascii="Times New Roman" w:hAnsi="Times New Roman" w:cs="Times New Roman"/>
        </w:rPr>
      </w:pPr>
    </w:p>
    <w:p w:rsidR="007F6CEA" w:rsidRPr="00653725" w:rsidP="007F6CEA"/>
    <w:p w:rsidR="007F6CEA" w:rsidRPr="00653725" w:rsidP="007F6CEA">
      <w:pPr>
        <w:pStyle w:val="BodyTextFirstIndent2"/>
        <w:rPr>
          <w:rFonts w:ascii="Times New Roman" w:hAnsi="Times New Roman" w:cs="Times New Roman"/>
        </w:rPr>
      </w:pPr>
    </w:p>
    <w:p w:rsidR="007F6CEA" w:rsidRPr="00653725" w:rsidP="007F6CEA"/>
    <w:p w:rsidR="007F6CEA" w:rsidRPr="00653725" w:rsidP="007F6CEA">
      <w:pPr>
        <w:pStyle w:val="BodyText"/>
        <w:rPr>
          <w:rFonts w:ascii="Times New Roman" w:hAnsi="Times New Roman"/>
        </w:rPr>
      </w:pPr>
    </w:p>
    <w:p w:rsidR="007F6CEA" w:rsidRPr="00653725" w:rsidP="007F6CEA">
      <w:pPr>
        <w:pStyle w:val="BodyText"/>
        <w:rPr>
          <w:rFonts w:ascii="Times New Roman" w:hAnsi="Times New Roman"/>
        </w:rPr>
      </w:pPr>
    </w:p>
    <w:p w:rsidR="007F6CEA" w:rsidRPr="00653725" w:rsidP="007F6CEA">
      <w:pPr>
        <w:rPr>
          <w:b/>
          <w:szCs w:val="21"/>
        </w:rPr>
      </w:pPr>
    </w:p>
    <w:p w:rsidR="007F6CEA" w:rsidRPr="00653725" w:rsidP="007F6CEA">
      <w:pPr>
        <w:ind w:firstLine="480"/>
      </w:pPr>
      <w:r>
        <w:rPr>
          <w:kern w:val="28"/>
        </w:rPr>
        <w:pict>
          <v:shape id="图片 1" o:spid="_x0000_s1027" type="#_x0000_t75" style="width:435.85pt;height:183.9pt;margin-top:3.9pt;margin-left:-11pt;position:absolute;z-index:251667456" o:preferrelative="t" filled="f" stroked="t" strokeweight="1.5pt">
            <v:imagedata r:id="rId13" o:title=""/>
            <v:path o:extrusionok="f"/>
            <o:lock v:ext="edit" aspectratio="t"/>
          </v:shape>
        </w:pict>
      </w:r>
      <w:r>
        <w:rPr>
          <w:kern w:val="28"/>
        </w:rPr>
        <w:pict>
          <v:group id="组合 658" o:spid="_x0000_s1028" style="width:405.85pt;height:139.7pt;margin-top:11.3pt;margin-left:-12.8pt;position:absolute;z-index:251668480" coordorigin="3613,139399" coordsize="8117,2794">
            <v:rect id="矩形 659" o:spid="_x0000_s1029" style="width:185;height:119;left:3980;position:absolute;top:140236" fillcolor="red" strokecolor="red" strokeweight="1.5pt">
              <v:stroke endarrow="block" endarrowlength="long"/>
            </v:rect>
            <v:shape id="文本框 660" o:spid="_x0000_s1030" type="#_x0000_t202" style="width:1978;height:1297;left:4117;position:absolute;top:139914" filled="f" stroked="f">
              <v:textbox>
                <w:txbxContent>
                  <w:p w:rsidR="00121C8E" w:rsidP="007F6CEA">
                    <w:pPr>
                      <w:widowControl/>
                      <w:rPr>
                        <w:color w:val="FFFF00"/>
                      </w:rPr>
                    </w:pPr>
                    <w:r>
                      <w:rPr>
                        <w:rFonts w:hint="eastAsia"/>
                        <w:color w:val="FFFF00"/>
                      </w:rPr>
                      <w:t>孟州市第二</w:t>
                    </w:r>
                  </w:p>
                  <w:p w:rsidR="00121C8E" w:rsidP="007F6CEA">
                    <w:pPr>
                      <w:widowControl/>
                      <w:rPr>
                        <w:color w:val="FFFF00"/>
                      </w:rPr>
                    </w:pPr>
                    <w:r>
                      <w:rPr>
                        <w:rFonts w:hint="eastAsia"/>
                        <w:color w:val="FFFF00"/>
                      </w:rPr>
                      <w:t>污水处理厂</w:t>
                    </w:r>
                  </w:p>
                </w:txbxContent>
              </v:textbox>
            </v:shape>
            <v:group id="组合 661" o:spid="_x0000_s1031" style="width:8117;height:2794;left:3613;position:absolute;top:139399" coordorigin="3613,139399" coordsize="8117,2794">
              <v:shape id="任意多边形 662" o:spid="_x0000_s1032" style="width:354;height:84;left:3695;mso-wrap-style:square;position:absolute;top:139903" coordsize="354,84" path="m354,hal108,84,,60hae" filled="f" strokecolor="yellow" strokeweight="1.5pt">
                <v:stroke linestyle="single" endarrowlength="long"/>
                <v:path arrowok="t"/>
              </v:shape>
              <v:line id="直线 663" o:spid="_x0000_s1033" style="flip:x;position:absolute" from="4616,139661" to="4628,139984" strokecolor="yellow" strokeweight="1.5pt">
                <v:stroke startarrow="block" startarrowwidth="narrow" endarrow="block" endarrowwidth="narrow"/>
              </v:line>
              <v:line id="直线 664" o:spid="_x0000_s1034" style="flip:x;position:absolute" from="3746,139807" to="3758,140130" strokecolor="yellow" strokeweight="1.5pt">
                <v:stroke startarrow="block" startarrowwidth="narrow" endarrow="block" endarrowwidth="narrow"/>
              </v:line>
              <v:line id="直线 665" o:spid="_x0000_s1035" style="flip:x;position:absolute" from="10978,141790" to="11140,142106" strokecolor="yellow" strokeweight="1.5pt">
                <v:stroke startarrow="block" startarrowwidth="narrow" endarrow="block" endarrowwidth="narrow"/>
              </v:line>
              <v:group id="组合 666" o:spid="_x0000_s1036" style="width:8117;height:2794;left:3613;position:absolute;top:139399" coordorigin="3218,74807" coordsize="8117,2794">
                <v:shape id="任意多边形 667" o:spid="_x0000_s1037" style="width:575;height:250;left:10605;mso-wrap-style:square;position:absolute;top:77351" coordsize="575,250" path="m,hbc49,19,160,58,275,108,390,158,520,224,575,250hbe" filled="f" strokecolor="yellow" strokeweight="1.5pt">
                  <v:stroke linestyle="single" endarrowlength="long"/>
                  <v:path arrowok="t"/>
                </v:shape>
                <v:shape id="任意多边形 668" o:spid="_x0000_s1038" style="width:6957;height:2121;left:3650;mso-wrap-style:square;position:absolute;top:75248" coordsize="6957,2121" path="m,77hal279,12,515,,1183,20,1321,110,1443,263,1727,276,2010,357,2262,503,2436,507,2493,473,2651,466,3117,527,3308,555,3433,645,4479,1062,4954,1353,5752,1955,5789,1976,6130,1995,6285,2013,6473,2010,6904,2102,6957,2121hae" filled="f" strokecolor="yellow" strokeweight="1.5pt">
                  <v:stroke linestyle="single"/>
                  <v:path arrowok="t"/>
                </v:shape>
                <v:shape id="文本框 669" o:spid="_x0000_s1039" type="#_x0000_t202" style="width:1540;height:523;left:7283;position:absolute;top:75725" filled="f" stroked="f">
                  <v:textbox>
                    <w:txbxContent>
                      <w:p w:rsidR="00121C8E" w:rsidP="007F6CEA">
                        <w:pPr>
                          <w:widowControl/>
                          <w:rPr>
                            <w:color w:val="FFFF00"/>
                          </w:rPr>
                        </w:pPr>
                        <w:r>
                          <w:rPr>
                            <w:rFonts w:hint="eastAsia"/>
                            <w:color w:val="FFFF00"/>
                          </w:rPr>
                          <w:t>滩区涝河</w:t>
                        </w:r>
                      </w:p>
                    </w:txbxContent>
                  </v:textbox>
                </v:shape>
                <v:shape id="文本框 670" o:spid="_x0000_s1040" type="#_x0000_t202" style="width:1147;height:523;left:10188;position:absolute;top:76692" filled="f" stroked="f">
                  <v:textbox>
                    <w:txbxContent>
                      <w:p w:rsidR="00121C8E" w:rsidP="007F6CEA">
                        <w:pPr>
                          <w:widowControl/>
                          <w:rPr>
                            <w:color w:val="FFFF00"/>
                          </w:rPr>
                        </w:pPr>
                        <w:r>
                          <w:rPr>
                            <w:color w:val="FFFF00"/>
                          </w:rPr>
                          <w:t>3#</w:t>
                        </w:r>
                        <w:r>
                          <w:rPr>
                            <w:rFonts w:hint="eastAsia"/>
                            <w:color w:val="FFFF00"/>
                          </w:rPr>
                          <w:t>断面</w:t>
                        </w:r>
                      </w:p>
                    </w:txbxContent>
                  </v:textbox>
                </v:shape>
                <v:shape id="文本框 671" o:spid="_x0000_s1041" type="#_x0000_t202" style="width:1540;height:523;left:4246;position:absolute;top:74854" filled="f" stroked="f">
                  <v:textbox>
                    <w:txbxContent>
                      <w:p w:rsidR="00121C8E" w:rsidP="007F6CEA">
                        <w:pPr>
                          <w:widowControl/>
                          <w:rPr>
                            <w:color w:val="FFFF00"/>
                          </w:rPr>
                        </w:pPr>
                        <w:r>
                          <w:rPr>
                            <w:color w:val="FFFF00"/>
                          </w:rPr>
                          <w:t>2#</w:t>
                        </w:r>
                        <w:r>
                          <w:rPr>
                            <w:rFonts w:hint="eastAsia"/>
                            <w:color w:val="FFFF00"/>
                          </w:rPr>
                          <w:t>断面</w:t>
                        </w:r>
                      </w:p>
                    </w:txbxContent>
                  </v:textbox>
                </v:shape>
                <v:shape id="文本框 672" o:spid="_x0000_s1042" type="#_x0000_t202" style="width:1540;height:523;left:3218;position:absolute;top:74807" filled="f" stroked="f">
                  <v:textbox>
                    <w:txbxContent>
                      <w:p w:rsidR="00121C8E" w:rsidP="007F6CEA">
                        <w:pPr>
                          <w:widowControl/>
                          <w:rPr>
                            <w:color w:val="FFFF00"/>
                          </w:rPr>
                        </w:pPr>
                        <w:r>
                          <w:rPr>
                            <w:color w:val="FFFF00"/>
                          </w:rPr>
                          <w:t>1#</w:t>
                        </w:r>
                        <w:r>
                          <w:rPr>
                            <w:rFonts w:hint="eastAsia"/>
                            <w:color w:val="FFFF00"/>
                          </w:rPr>
                          <w:t>断面</w:t>
                        </w:r>
                      </w:p>
                    </w:txbxContent>
                  </v:textbox>
                </v:shape>
              </v:group>
            </v:group>
          </v:group>
        </w:pict>
      </w: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spacing w:line="500" w:lineRule="exact"/>
        <w:rPr>
          <w:b/>
          <w:sz w:val="24"/>
        </w:rPr>
      </w:pPr>
    </w:p>
    <w:p w:rsidR="007F6CEA" w:rsidRPr="00653725" w:rsidP="007F6CEA">
      <w:pPr>
        <w:spacing w:line="500" w:lineRule="exact"/>
        <w:rPr>
          <w:b/>
          <w:sz w:val="24"/>
        </w:rPr>
      </w:pPr>
    </w:p>
    <w:p w:rsidR="007F6CEA" w:rsidRPr="00653725" w:rsidP="007F6CEA">
      <w:pPr>
        <w:spacing w:line="500" w:lineRule="exact"/>
        <w:rPr>
          <w:b/>
          <w:sz w:val="24"/>
        </w:rPr>
      </w:pPr>
    </w:p>
    <w:p w:rsidR="007F6CEA" w:rsidRPr="00653725" w:rsidP="007F6CEA">
      <w:pPr>
        <w:adjustRightInd w:val="0"/>
        <w:snapToGrid w:val="0"/>
        <w:spacing w:line="500" w:lineRule="exact"/>
        <w:rPr>
          <w:rFonts w:eastAsia="黑体"/>
          <w:b/>
          <w:sz w:val="24"/>
        </w:rPr>
      </w:pPr>
    </w:p>
    <w:p w:rsidR="007F6CEA" w:rsidRPr="00653725" w:rsidP="007F6CEA">
      <w:pPr>
        <w:adjustRightInd w:val="0"/>
        <w:snapToGrid w:val="0"/>
        <w:spacing w:line="500" w:lineRule="exact"/>
        <w:rPr>
          <w:rFonts w:eastAsia="黑体"/>
          <w:b/>
          <w:sz w:val="24"/>
        </w:rPr>
      </w:pPr>
      <w:r>
        <w:rPr>
          <w:sz w:val="24"/>
        </w:rPr>
        <w:pict>
          <v:shape id="文本框 2" o:spid="_x0000_s1043" type="#_x0000_t202" style="width:334.95pt;height:26.8pt;margin-top:1.2pt;margin-left:50.35pt;mso-height-relative:margin;mso-width-relative:margin;position:absolute;z-index:251663360" filled="f" stroked="f">
            <o:lock v:ext="edit" aspectratio="f"/>
            <v:textbox>
              <w:txbxContent>
                <w:p w:rsidR="00121C8E" w:rsidP="007F6CEA">
                  <w:pPr>
                    <w:jc w:val="center"/>
                    <w:rPr>
                      <w:b/>
                      <w:sz w:val="28"/>
                      <w:szCs w:val="28"/>
                    </w:rPr>
                  </w:pPr>
                  <w:r>
                    <w:rPr>
                      <w:rFonts w:hint="eastAsia"/>
                      <w:b/>
                      <w:sz w:val="28"/>
                      <w:szCs w:val="28"/>
                    </w:rPr>
                    <w:t>图1-2    项目地表水评价范围示意图</w:t>
                  </w:r>
                </w:p>
              </w:txbxContent>
            </v:textbox>
          </v:shape>
        </w:pict>
      </w:r>
    </w:p>
    <w:p w:rsidR="007F6CEA" w:rsidRPr="00653725" w:rsidP="007F6CEA">
      <w:pPr>
        <w:adjustRightInd w:val="0"/>
        <w:snapToGrid w:val="0"/>
        <w:spacing w:line="500" w:lineRule="exact"/>
        <w:rPr>
          <w:b/>
          <w:sz w:val="24"/>
        </w:rPr>
      </w:pPr>
      <w:r w:rsidRPr="00653725">
        <w:rPr>
          <w:rFonts w:eastAsia="黑体"/>
          <w:b/>
          <w:sz w:val="24"/>
        </w:rPr>
        <w:t>1.7.1.3</w:t>
      </w:r>
      <w:r w:rsidRPr="00653725">
        <w:rPr>
          <w:b/>
          <w:sz w:val="24"/>
        </w:rPr>
        <w:t>地下水环境</w:t>
      </w:r>
    </w:p>
    <w:p w:rsidR="007F6CEA" w:rsidRPr="00653725" w:rsidP="007F6CEA">
      <w:pPr>
        <w:adjustRightInd w:val="0"/>
        <w:snapToGrid w:val="0"/>
        <w:spacing w:line="480" w:lineRule="exact"/>
        <w:ind w:firstLine="480" w:firstLineChars="200"/>
        <w:rPr>
          <w:sz w:val="24"/>
        </w:rPr>
      </w:pPr>
      <w:r w:rsidRPr="00653725">
        <w:rPr>
          <w:sz w:val="24"/>
        </w:rPr>
        <w:t>结合项目工程场地平面布置、地形地貌特征、区域水文地质条件和地下水保护目标等，评价范围约为6.9km</w:t>
      </w:r>
      <w:r w:rsidRPr="00653725">
        <w:rPr>
          <w:sz w:val="24"/>
          <w:vertAlign w:val="superscript"/>
        </w:rPr>
        <w:t>2</w:t>
      </w:r>
      <w:r w:rsidRPr="00653725">
        <w:rPr>
          <w:sz w:val="24"/>
        </w:rPr>
        <w:t>，具体范围为厂址所在区域地下水流向上游0.5 km、下游2km</w:t>
      </w:r>
      <w:r w:rsidRPr="00653725">
        <w:rPr>
          <w:b/>
          <w:sz w:val="24"/>
        </w:rPr>
        <w:t xml:space="preserve"> </w:t>
      </w:r>
      <w:r w:rsidRPr="00653725">
        <w:rPr>
          <w:sz w:val="24"/>
        </w:rPr>
        <w:t>，两侧各1km的区域。评价范围见图1-3。</w:t>
      </w:r>
    </w:p>
    <w:p w:rsidR="007F6CEA" w:rsidRPr="00653725" w:rsidP="007F6CEA">
      <w:pPr>
        <w:adjustRightInd w:val="0"/>
        <w:snapToGrid w:val="0"/>
        <w:jc w:val="center"/>
        <w:outlineLvl w:val="0"/>
        <w:rPr>
          <w:sz w:val="24"/>
        </w:rPr>
      </w:pPr>
      <w:r>
        <w:rPr>
          <w:sz w:val="24"/>
        </w:rPr>
        <w:pict>
          <v:group id="组合 601" o:spid="_x0000_s1044" style="width:416.2pt;height:288.85pt;margin-top:9pt;margin-left:2.3pt;position:absolute;z-index:251666432" coordorigin="1917,8849" coordsize="8324,5777">
            <v:shape id="图片 593" o:spid="_x0000_s1045" type="#_x0000_t75" style="width:8324;height:5777;left:1917;position:absolute;top:8849" o:preferrelative="t" filled="f" stroked="t" strokeweight="1.75pt">
              <v:fill o:detectmouseclick="t"/>
              <v:imagedata r:id="rId14" o:title=""/>
              <v:path o:extrusionok="f"/>
              <o:lock v:ext="edit" aspectratio="t"/>
            </v:shape>
            <v:group id="组合 600" o:spid="_x0000_s1046" style="width:7034;height:5409;left:2778;position:absolute;top:9115" coordorigin="2778,9115" coordsize="7034,5409">
              <v:shape id="Text Box 11" o:spid="_x0000_s1047" type="#_x0000_t202" style="width:2243;height:455;left:3501;position:absolute;top:11244" filled="f" stroked="f">
                <v:fill o:detectmouseclick="t"/>
                <o:lock v:ext="edit" aspectratio="f"/>
                <v:textbox style="mso-fit-shape-to-text:t">
                  <w:txbxContent>
                    <w:p w:rsidR="00121C8E" w:rsidP="007F6CEA">
                      <w:pPr>
                        <w:jc w:val="center"/>
                        <w:rPr>
                          <w:color w:val="FF0000"/>
                          <w:szCs w:val="21"/>
                        </w:rPr>
                      </w:pPr>
                      <w:r>
                        <w:rPr>
                          <w:rFonts w:hint="eastAsia"/>
                          <w:b/>
                          <w:color w:val="FF0000"/>
                          <w:sz w:val="24"/>
                        </w:rPr>
                        <w:t>项目厂址</w:t>
                      </w:r>
                    </w:p>
                  </w:txbxContent>
                </v:textbox>
              </v:shape>
              <v:rect id="矩形 571" o:spid="_x0000_s1048" style="width:658;height:633;left:4132;position:absolute;rotation:4;top:11087" filled="t" fillcolor="#4f81bd" stroked="t" strokeweight="1.75pt">
                <v:fill opacity="0" color2="fill lighten(0)" o:opacity2="0" method="linear sigma" focus="100%" type="gradient"/>
                <o:lock v:ext="edit" aspectratio="f"/>
                <v:textbox>
                  <w:txbxContent>
                    <w:p w:rsidR="00121C8E" w:rsidP="007F6CEA"/>
                  </w:txbxContent>
                </v:textbox>
              </v:rect>
              <v:line id="直线 572" o:spid="_x0000_s1049" style="position:absolute" from="3702,9124" to="8771,10501" stroked="t" strokecolor="yellow" strokeweight="1.5pt">
                <v:fill o:detectmouseclick="t"/>
                <o:lock v:ext="edit" aspectratio="f"/>
              </v:line>
              <v:line id="直线 573" o:spid="_x0000_s1050" style="flip:y;position:absolute" from="2787,9115" to="3735,13096" stroked="t" strokecolor="yellow" strokeweight="1.5pt">
                <v:fill o:detectmouseclick="t"/>
                <o:lock v:ext="edit" aspectratio="f"/>
              </v:line>
              <v:line id="直线 574" o:spid="_x0000_s1051" style="position:absolute" from="2778,13083" to="7800,14496" stroked="t" strokecolor="yellow" strokeweight="1.5pt">
                <v:fill o:detectmouseclick="t"/>
                <o:lock v:ext="edit" aspectratio="f"/>
              </v:line>
              <v:line id="直线 575" o:spid="_x0000_s1052" style="flip:y;position:absolute" from="7803,10470" to="8752,14524" stroked="t" strokecolor="yellow" strokeweight="1.5pt">
                <v:fill o:detectmouseclick="t"/>
                <o:lock v:ext="edit" aspectratio="f"/>
              </v:line>
              <v:shape id="文本框 576" o:spid="_x0000_s1053" type="#_x0000_t202" style="width:1560;height:765;left:5587;position:absolute;top:9296" filled="f" stroked="f">
                <v:fill o:detectmouseclick="t"/>
                <o:lock v:ext="edit" aspectratio="f"/>
                <v:textbox>
                  <w:txbxContent>
                    <w:p w:rsidR="00121C8E" w:rsidP="007F6CEA">
                      <w:pPr>
                        <w:rPr>
                          <w:color w:val="FFFF00"/>
                        </w:rPr>
                      </w:pPr>
                      <w:r>
                        <w:rPr>
                          <w:rFonts w:hint="eastAsia"/>
                          <w:color w:val="FFFF00"/>
                        </w:rPr>
                        <w:t>2.9km</w:t>
                      </w:r>
                    </w:p>
                  </w:txbxContent>
                </v:textbox>
              </v:shape>
              <v:shape id="文本框 577" o:spid="_x0000_s1054" type="#_x0000_t202" style="width:1560;height:765;left:8252;position:absolute;top:12236" filled="f" stroked="f">
                <v:fill o:detectmouseclick="t"/>
                <o:lock v:ext="edit" aspectratio="f"/>
                <v:textbox>
                  <w:txbxContent>
                    <w:p w:rsidR="00121C8E" w:rsidP="007F6CEA">
                      <w:pPr>
                        <w:rPr>
                          <w:color w:val="FFFF00"/>
                        </w:rPr>
                      </w:pPr>
                      <w:r>
                        <w:rPr>
                          <w:rFonts w:hint="eastAsia"/>
                          <w:color w:val="FFFF00"/>
                        </w:rPr>
                        <w:t>2.38km</w:t>
                      </w:r>
                    </w:p>
                  </w:txbxContent>
                </v:textbox>
              </v:shape>
              <v:line id="直线 578" o:spid="_x0000_s1055" style="position:absolute" from="4733,11682" to="8294,12753" stroked="t" strokecolor="yellow" strokeweight="1.75pt">
                <v:fill o:detectmouseclick="t"/>
                <v:stroke startarrow="open" endarrow="open"/>
                <o:lock v:ext="edit" aspectratio="f"/>
              </v:line>
              <v:shape id="文本框 579" o:spid="_x0000_s1056" type="#_x0000_t202" style="width:1560;height:765;left:5863;position:absolute;top:11576" filled="f" stroked="f">
                <v:fill o:detectmouseclick="t"/>
                <o:lock v:ext="edit" aspectratio="f"/>
                <v:textbox>
                  <w:txbxContent>
                    <w:p w:rsidR="00121C8E" w:rsidP="007F6CEA">
                      <w:pPr>
                        <w:rPr>
                          <w:color w:val="FFFF00"/>
                        </w:rPr>
                      </w:pPr>
                      <w:r>
                        <w:rPr>
                          <w:rFonts w:hint="eastAsia"/>
                          <w:color w:val="FFFF00"/>
                        </w:rPr>
                        <w:t>2km</w:t>
                      </w:r>
                    </w:p>
                  </w:txbxContent>
                </v:textbox>
              </v:shape>
              <v:line id="直线 580" o:spid="_x0000_s1057" style="position:absolute" from="3270,11035" to="4168,11348" stroked="t" strokecolor="yellow" strokeweight="1.75pt">
                <v:fill o:detectmouseclick="t"/>
                <v:stroke startarrow="open" endarrow="open"/>
                <o:lock v:ext="edit" aspectratio="f"/>
              </v:line>
              <v:shape id="文本框 581" o:spid="_x0000_s1058" type="#_x0000_t202" style="width:1560;height:765;left:3319;position:absolute;top:10772" filled="f" stroked="f">
                <v:fill o:detectmouseclick="t"/>
                <o:lock v:ext="edit" aspectratio="f"/>
                <v:textbox>
                  <w:txbxContent>
                    <w:p w:rsidR="00121C8E" w:rsidP="007F6CEA">
                      <w:pPr>
                        <w:rPr>
                          <w:color w:val="FFFF00"/>
                        </w:rPr>
                      </w:pPr>
                      <w:r>
                        <w:rPr>
                          <w:rFonts w:hint="eastAsia"/>
                          <w:color w:val="FFFF00"/>
                        </w:rPr>
                        <w:t>0.5km</w:t>
                      </w:r>
                    </w:p>
                  </w:txbxContent>
                </v:textbox>
              </v:shape>
              <v:line id="直线 582" o:spid="_x0000_s1059" style="flip:x;position:absolute" from="3687,11718" to="4133,13352" stroked="t" strokecolor="yellow" strokeweight="1.75pt">
                <v:fill o:detectmouseclick="t"/>
                <v:stroke startarrow="open" endarrow="open"/>
                <o:lock v:ext="edit" aspectratio="f"/>
              </v:line>
              <v:shape id="文本框 583" o:spid="_x0000_s1060" type="#_x0000_t202" style="width:1560;height:765;left:3871;position:absolute;top:12308" filled="f" stroked="f">
                <v:fill o:detectmouseclick="t"/>
                <o:lock v:ext="edit" aspectratio="f"/>
                <v:textbox>
                  <w:txbxContent>
                    <w:p w:rsidR="00121C8E" w:rsidP="007F6CEA">
                      <w:pPr>
                        <w:rPr>
                          <w:color w:val="FFFF00"/>
                        </w:rPr>
                      </w:pPr>
                      <w:r>
                        <w:rPr>
                          <w:rFonts w:hint="eastAsia"/>
                          <w:color w:val="FFFF00"/>
                        </w:rPr>
                        <w:t>1km</w:t>
                      </w:r>
                    </w:p>
                  </w:txbxContent>
                </v:textbox>
              </v:shape>
            </v:group>
          </v:group>
        </w:pict>
      </w: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jc w:val="center"/>
        <w:outlineLvl w:val="0"/>
        <w:rPr>
          <w:sz w:val="24"/>
        </w:rPr>
      </w:pPr>
    </w:p>
    <w:p w:rsidR="007F6CEA" w:rsidRPr="00653725" w:rsidP="007F6CEA">
      <w:pPr>
        <w:adjustRightInd w:val="0"/>
        <w:snapToGrid w:val="0"/>
        <w:outlineLvl w:val="0"/>
        <w:rPr>
          <w:sz w:val="24"/>
        </w:rPr>
      </w:pPr>
      <w:r>
        <w:rPr>
          <w:b/>
          <w:sz w:val="24"/>
        </w:rPr>
        <w:pict>
          <v:shape id="Text Box 11" o:spid="_x0000_s1061" type="#_x0000_t202" style="width:381.6pt;height:22.75pt;margin-top:20.5pt;margin-left:25.8pt;position:absolute;z-index:251660288" filled="f" stroked="f">
            <o:lock v:ext="edit" aspectratio="f"/>
            <v:textbox style="mso-fit-shape-to-text:t">
              <w:txbxContent>
                <w:p w:rsidR="00121C8E" w:rsidP="007F6CEA">
                  <w:pPr>
                    <w:jc w:val="center"/>
                    <w:rPr>
                      <w:szCs w:val="21"/>
                    </w:rPr>
                  </w:pPr>
                  <w:r>
                    <w:rPr>
                      <w:b/>
                      <w:sz w:val="24"/>
                    </w:rPr>
                    <w:t>图1-</w:t>
                  </w:r>
                  <w:r>
                    <w:rPr>
                      <w:rFonts w:hint="eastAsia"/>
                      <w:b/>
                      <w:sz w:val="24"/>
                    </w:rPr>
                    <w:t>3</w:t>
                  </w:r>
                  <w:r>
                    <w:rPr>
                      <w:b/>
                      <w:sz w:val="24"/>
                    </w:rPr>
                    <w:t xml:space="preserve">     </w:t>
                  </w:r>
                  <w:r>
                    <w:rPr>
                      <w:rFonts w:hint="eastAsia"/>
                      <w:b/>
                      <w:sz w:val="24"/>
                    </w:rPr>
                    <w:t>地下水评价范围（黄线范围内）</w:t>
                  </w:r>
                </w:p>
              </w:txbxContent>
            </v:textbox>
          </v:shape>
        </w:pict>
      </w:r>
    </w:p>
    <w:p w:rsidR="007F6CEA" w:rsidRPr="00653725" w:rsidP="007F6CEA">
      <w:pPr>
        <w:adjustRightInd w:val="0"/>
        <w:snapToGrid w:val="0"/>
        <w:spacing w:line="500" w:lineRule="exact"/>
        <w:outlineLvl w:val="0"/>
        <w:rPr>
          <w:rFonts w:eastAsia="黑体"/>
          <w:b/>
          <w:sz w:val="24"/>
        </w:rPr>
      </w:pPr>
    </w:p>
    <w:p w:rsidR="007F6CEA" w:rsidRPr="00653725" w:rsidP="007F6CEA">
      <w:pPr>
        <w:adjustRightInd w:val="0"/>
        <w:snapToGrid w:val="0"/>
        <w:spacing w:line="500" w:lineRule="exact"/>
        <w:outlineLvl w:val="0"/>
        <w:rPr>
          <w:b/>
          <w:sz w:val="24"/>
        </w:rPr>
      </w:pPr>
      <w:r w:rsidRPr="00653725">
        <w:rPr>
          <w:rFonts w:eastAsia="黑体"/>
          <w:b/>
          <w:sz w:val="24"/>
        </w:rPr>
        <w:t>1.7.1.4</w:t>
      </w:r>
      <w:r w:rsidRPr="00653725">
        <w:rPr>
          <w:b/>
          <w:sz w:val="24"/>
        </w:rPr>
        <w:t>声环境</w:t>
      </w:r>
    </w:p>
    <w:p w:rsidR="007F6CEA" w:rsidRPr="00653725" w:rsidP="007F6CEA">
      <w:pPr>
        <w:autoSpaceDE w:val="0"/>
        <w:autoSpaceDN w:val="0"/>
        <w:adjustRightInd w:val="0"/>
        <w:spacing w:line="500" w:lineRule="exact"/>
        <w:ind w:firstLine="480" w:firstLineChars="200"/>
        <w:jc w:val="left"/>
        <w:rPr>
          <w:kern w:val="0"/>
          <w:sz w:val="24"/>
        </w:rPr>
      </w:pPr>
      <w:r w:rsidRPr="00653725">
        <w:rPr>
          <w:kern w:val="0"/>
          <w:sz w:val="24"/>
        </w:rPr>
        <w:t>根据《环境影响评价技术导则 声环境》（HJ2.4-2009），项目声环境评价范围为四周厂界外200m。</w:t>
      </w:r>
    </w:p>
    <w:p w:rsidR="007F6CEA" w:rsidRPr="00653725" w:rsidP="007F6CEA">
      <w:pPr>
        <w:adjustRightInd w:val="0"/>
        <w:snapToGrid w:val="0"/>
        <w:spacing w:line="500" w:lineRule="exact"/>
        <w:rPr>
          <w:b/>
          <w:sz w:val="24"/>
        </w:rPr>
      </w:pPr>
      <w:r w:rsidRPr="00653725">
        <w:rPr>
          <w:rFonts w:eastAsia="黑体"/>
          <w:b/>
          <w:sz w:val="24"/>
        </w:rPr>
        <w:t xml:space="preserve">1.7.1.6 </w:t>
      </w:r>
      <w:r w:rsidRPr="00653725">
        <w:rPr>
          <w:b/>
          <w:sz w:val="24"/>
        </w:rPr>
        <w:t>土壤环境</w:t>
      </w:r>
    </w:p>
    <w:p w:rsidR="007F6CEA" w:rsidRPr="00653725" w:rsidP="007F6CEA">
      <w:pPr>
        <w:adjustRightInd w:val="0"/>
        <w:snapToGrid w:val="0"/>
        <w:spacing w:line="500" w:lineRule="exact"/>
        <w:ind w:firstLine="480" w:firstLineChars="200"/>
        <w:rPr>
          <w:b/>
          <w:bCs/>
          <w:sz w:val="24"/>
          <w:u w:val="single"/>
        </w:rPr>
      </w:pPr>
      <w:r w:rsidRPr="00653725">
        <w:rPr>
          <w:b/>
          <w:bCs/>
          <w:sz w:val="24"/>
          <w:u w:val="single"/>
        </w:rPr>
        <w:t>根据《环境影响评价技术导则  土壤环境（试行）》（HJ964-2018）附录A，项目土壤环境评价范围为四周厂界外50m。</w:t>
      </w:r>
    </w:p>
    <w:p w:rsidR="007F6CEA" w:rsidRPr="00653725" w:rsidP="007F6CEA">
      <w:pPr>
        <w:adjustRightInd w:val="0"/>
        <w:snapToGrid w:val="0"/>
        <w:spacing w:line="500" w:lineRule="exact"/>
        <w:outlineLvl w:val="0"/>
        <w:rPr>
          <w:rFonts w:eastAsia="黑体"/>
          <w:b/>
          <w:sz w:val="24"/>
        </w:rPr>
      </w:pPr>
      <w:r w:rsidRPr="00653725">
        <w:rPr>
          <w:rFonts w:eastAsia="黑体"/>
          <w:b/>
          <w:sz w:val="24"/>
        </w:rPr>
        <w:t xml:space="preserve">1.7.1.7 </w:t>
      </w:r>
      <w:r w:rsidRPr="00653725">
        <w:rPr>
          <w:b/>
          <w:sz w:val="24"/>
        </w:rPr>
        <w:t>环境风险</w:t>
      </w:r>
    </w:p>
    <w:p w:rsidR="007F6CEA" w:rsidRPr="00653725" w:rsidP="007F6CEA">
      <w:pPr>
        <w:autoSpaceDE w:val="0"/>
        <w:autoSpaceDN w:val="0"/>
        <w:adjustRightInd w:val="0"/>
        <w:spacing w:line="500" w:lineRule="exact"/>
        <w:ind w:firstLine="480" w:firstLineChars="200"/>
        <w:jc w:val="left"/>
        <w:rPr>
          <w:bCs/>
          <w:kern w:val="0"/>
          <w:sz w:val="24"/>
        </w:rPr>
      </w:pPr>
      <w:r w:rsidRPr="00653725">
        <w:rPr>
          <w:bCs/>
          <w:kern w:val="0"/>
          <w:sz w:val="24"/>
        </w:rPr>
        <w:t>项目环境风险评价等级为二级。根据《建设项目环境风险评价技术导则》（HJ169-2018）的规定，本项目环境风险评价范围分别为：</w:t>
      </w:r>
    </w:p>
    <w:p w:rsidR="007F6CEA" w:rsidRPr="00653725" w:rsidP="007F6CEA">
      <w:pPr>
        <w:adjustRightInd w:val="0"/>
        <w:snapToGrid w:val="0"/>
        <w:spacing w:line="480" w:lineRule="exact"/>
        <w:ind w:firstLine="480" w:firstLineChars="200"/>
        <w:rPr>
          <w:bCs/>
          <w:sz w:val="24"/>
        </w:rPr>
      </w:pPr>
      <w:r w:rsidRPr="00653725">
        <w:rPr>
          <w:bCs/>
          <w:kern w:val="0"/>
          <w:sz w:val="24"/>
        </w:rPr>
        <w:t>大气环境风险评价范围：距建设项目边界5km的区域，面积约84.35km</w:t>
      </w:r>
      <w:r w:rsidRPr="00653725">
        <w:rPr>
          <w:bCs/>
          <w:kern w:val="0"/>
          <w:sz w:val="24"/>
          <w:vertAlign w:val="superscript"/>
        </w:rPr>
        <w:t>2</w:t>
      </w:r>
      <w:r w:rsidRPr="00653725">
        <w:rPr>
          <w:bCs/>
          <w:kern w:val="0"/>
          <w:sz w:val="24"/>
        </w:rPr>
        <w:t>，大气</w:t>
      </w:r>
      <w:r w:rsidRPr="00653725">
        <w:rPr>
          <w:bCs/>
          <w:sz w:val="24"/>
        </w:rPr>
        <w:t>环境风险保护目标情况详见表1-13，评价范围见图1-4。</w:t>
      </w:r>
    </w:p>
    <w:p w:rsidR="007F6CEA" w:rsidRPr="00653725" w:rsidP="007F6CEA">
      <w:pPr>
        <w:adjustRightInd w:val="0"/>
        <w:snapToGrid w:val="0"/>
        <w:spacing w:line="480" w:lineRule="exact"/>
        <w:ind w:firstLine="480" w:firstLineChars="200"/>
        <w:rPr>
          <w:kern w:val="0"/>
          <w:sz w:val="24"/>
        </w:rPr>
      </w:pPr>
      <w:r w:rsidRPr="00653725">
        <w:rPr>
          <w:kern w:val="0"/>
          <w:sz w:val="24"/>
        </w:rPr>
        <w:t>地表水环境风险评价范围与地表水评价范围相同：自孟州市第二污水处理厂排污口至滩区涝河焦作市常规监测断面石井断面，河段长度约12.5km。</w:t>
      </w:r>
    </w:p>
    <w:p w:rsidR="007F6CEA" w:rsidRPr="00653725" w:rsidP="007F6CEA">
      <w:pPr>
        <w:adjustRightInd w:val="0"/>
        <w:snapToGrid w:val="0"/>
        <w:spacing w:line="480" w:lineRule="exact"/>
        <w:ind w:firstLine="480" w:firstLineChars="200"/>
        <w:rPr>
          <w:kern w:val="0"/>
          <w:sz w:val="24"/>
        </w:rPr>
      </w:pPr>
      <w:r w:rsidRPr="00653725">
        <w:rPr>
          <w:kern w:val="0"/>
          <w:sz w:val="24"/>
        </w:rPr>
        <w:t>地下水环境风险评价范围与地下水评价范围相同：</w:t>
      </w:r>
      <w:r w:rsidRPr="00653725">
        <w:rPr>
          <w:sz w:val="24"/>
        </w:rPr>
        <w:t>评价范围约为6.9km</w:t>
      </w:r>
      <w:r w:rsidRPr="00653725">
        <w:rPr>
          <w:sz w:val="24"/>
          <w:vertAlign w:val="superscript"/>
        </w:rPr>
        <w:t>2</w:t>
      </w:r>
      <w:r w:rsidRPr="00653725">
        <w:rPr>
          <w:sz w:val="24"/>
        </w:rPr>
        <w:t>，具体范围为厂址所在区域地下水流向上游0.5 km、下游2km</w:t>
      </w:r>
      <w:r w:rsidRPr="00653725">
        <w:rPr>
          <w:b/>
          <w:sz w:val="24"/>
        </w:rPr>
        <w:t xml:space="preserve"> </w:t>
      </w:r>
      <w:r w:rsidRPr="00653725">
        <w:rPr>
          <w:sz w:val="24"/>
        </w:rPr>
        <w:t>，两侧各1km的区域。</w:t>
      </w:r>
    </w:p>
    <w:p w:rsidR="007F6CEA" w:rsidRPr="00653725" w:rsidP="007F6CEA">
      <w:pPr>
        <w:pStyle w:val="BodyTextIndent"/>
        <w:adjustRightInd w:val="0"/>
        <w:snapToGrid w:val="0"/>
        <w:spacing w:line="400" w:lineRule="exact"/>
        <w:ind w:firstLine="0" w:firstLineChars="0"/>
        <w:jc w:val="center"/>
        <w:rPr>
          <w:b/>
          <w:sz w:val="24"/>
        </w:rPr>
      </w:pPr>
      <w:r w:rsidRPr="00653725">
        <w:rPr>
          <w:b/>
          <w:sz w:val="24"/>
        </w:rPr>
        <w:t>表1-13      环境风险保护目标一览表</w:t>
      </w:r>
    </w:p>
    <w:tbl>
      <w:tblPr>
        <w:tblStyle w:val="TableNormal"/>
        <w:tblpPr w:leftFromText="180" w:rightFromText="180" w:vertAnchor="text" w:tblpXSpec="center" w:tblpX="1" w:tblpY="1"/>
        <w:tblOverlap w:val="never"/>
        <w:tblW w:w="850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756"/>
        <w:gridCol w:w="86"/>
        <w:gridCol w:w="914"/>
        <w:gridCol w:w="1511"/>
        <w:gridCol w:w="142"/>
        <w:gridCol w:w="1217"/>
        <w:gridCol w:w="161"/>
        <w:gridCol w:w="1054"/>
        <w:gridCol w:w="1398"/>
        <w:gridCol w:w="159"/>
        <w:gridCol w:w="1106"/>
      </w:tblGrid>
      <w:tr w:rsidTr="00A01FF1">
        <w:tblPrEx>
          <w:tblW w:w="850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Ex>
        <w:trPr>
          <w:trHeight w:val="397"/>
        </w:trPr>
        <w:tc>
          <w:tcPr>
            <w:tcW w:w="756"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环境</w:t>
            </w:r>
          </w:p>
          <w:p w:rsidR="007F6CEA" w:rsidRPr="00653725" w:rsidP="00A01FF1">
            <w:pPr>
              <w:keepNext/>
              <w:suppressOverlap/>
              <w:jc w:val="center"/>
              <w:rPr>
                <w:color w:val="000000"/>
                <w:szCs w:val="21"/>
              </w:rPr>
            </w:pPr>
            <w:r w:rsidRPr="00653725">
              <w:rPr>
                <w:color w:val="000000"/>
                <w:szCs w:val="21"/>
              </w:rPr>
              <w:t>要素</w:t>
            </w:r>
          </w:p>
        </w:tc>
        <w:tc>
          <w:tcPr>
            <w:tcW w:w="1000"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序号</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敏感点名称</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相对方位</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距离（m）</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属性</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人数</w:t>
            </w:r>
          </w:p>
          <w:p w:rsidR="007F6CEA" w:rsidRPr="00653725" w:rsidP="00A01FF1">
            <w:pPr>
              <w:keepNext/>
              <w:suppressOverlap/>
              <w:jc w:val="center"/>
              <w:rPr>
                <w:color w:val="000000"/>
                <w:szCs w:val="21"/>
              </w:rPr>
            </w:pPr>
            <w:r w:rsidRPr="00653725">
              <w:rPr>
                <w:color w:val="000000"/>
                <w:szCs w:val="21"/>
              </w:rPr>
              <w:t>（人）</w:t>
            </w:r>
          </w:p>
        </w:tc>
      </w:tr>
      <w:tr w:rsidTr="00A01FF1">
        <w:tblPrEx>
          <w:tblW w:w="8504" w:type="dxa"/>
          <w:tblInd w:w="0" w:type="dxa"/>
          <w:tblLayout w:type="fixed"/>
          <w:tblCellMar>
            <w:left w:w="28" w:type="dxa"/>
            <w:right w:w="28" w:type="dxa"/>
          </w:tblCellMar>
          <w:tblLook w:val="0000"/>
        </w:tblPrEx>
        <w:trPr>
          <w:trHeight w:val="397"/>
        </w:trPr>
        <w:tc>
          <w:tcPr>
            <w:tcW w:w="756" w:type="dxa"/>
            <w:vMerge w:val="restart"/>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大气环境</w:t>
            </w: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bCs/>
                <w:color w:val="000000"/>
                <w:szCs w:val="18"/>
                <w:lang w:val="zh-CN"/>
              </w:rPr>
              <w:t>店上村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508</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1205</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姚庄村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372</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186</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珠江公寓小区</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270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500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孟州市公安局</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367</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行政</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85</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5</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干沟桥村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790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1324</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6</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赵坡村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1670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400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7</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涧东村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4529</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124</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8</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刘格庄</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4372</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36</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9</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槐树乡</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3842</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54</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10</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槐树四中</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3863</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学校</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185</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11</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程庄</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1750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388</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12</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西窑村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2470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860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13</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西虢镇</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2540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7140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14</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东窑村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3200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640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15</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贾庄</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3940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280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16</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西沃村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3250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2560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17</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高崖</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4560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320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18</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管委会</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168</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行政</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70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19</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路家庄村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3430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200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20</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大庄</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3920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50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21</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逯村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2023</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840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22</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湾村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727</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125</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23</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全义村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SW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1558</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126</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24</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莫沟村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330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143</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25</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顺涧村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1570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280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26</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上河村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3770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23</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27</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雷山村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3480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185</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widowControl/>
              <w:suppressOverlap/>
              <w:jc w:val="center"/>
              <w:rPr>
                <w:color w:val="000000"/>
                <w:szCs w:val="21"/>
              </w:rPr>
            </w:pPr>
            <w:r w:rsidRPr="00653725">
              <w:rPr>
                <w:color w:val="000000"/>
                <w:szCs w:val="21"/>
              </w:rPr>
              <w:t>28</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西张咀</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4550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136</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29</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东张咀</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NW</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4150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102</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30</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张洼村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1382</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120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31</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杨洼村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2500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235</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32</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东孟庄村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2600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280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33</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西孟庄村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2680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400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34</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汤庙村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3870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380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35</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史家沟村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3790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120</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36</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廉庄村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4280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326</w:t>
            </w:r>
          </w:p>
        </w:tc>
      </w:tr>
      <w:tr w:rsidTr="00A01FF1">
        <w:tblPrEx>
          <w:tblW w:w="8504" w:type="dxa"/>
          <w:tblInd w:w="0" w:type="dxa"/>
          <w:tblLayout w:type="fixed"/>
          <w:tblCellMar>
            <w:left w:w="28" w:type="dxa"/>
            <w:right w:w="28" w:type="dxa"/>
          </w:tblCellMar>
          <w:tblLook w:val="0000"/>
        </w:tblPrEx>
        <w:trPr>
          <w:trHeight w:val="397"/>
        </w:trPr>
        <w:tc>
          <w:tcPr>
            <w:tcW w:w="756" w:type="dxa"/>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1000" w:type="dxa"/>
            <w:gridSpan w:val="2"/>
            <w:tcBorders>
              <w:top w:val="single" w:sz="8" w:space="0" w:color="auto"/>
              <w:left w:val="single" w:sz="8" w:space="0" w:color="auto"/>
              <w:bottom w:val="single" w:sz="8" w:space="0" w:color="auto"/>
              <w:right w:val="single" w:sz="8" w:space="0" w:color="000000"/>
            </w:tcBorders>
            <w:vAlign w:val="center"/>
          </w:tcPr>
          <w:p w:rsidR="007F6CEA" w:rsidRPr="00653725" w:rsidP="00A01FF1">
            <w:pPr>
              <w:keepNext/>
              <w:suppressOverlap/>
              <w:jc w:val="center"/>
              <w:rPr>
                <w:color w:val="000000"/>
                <w:szCs w:val="21"/>
              </w:rPr>
            </w:pPr>
            <w:r w:rsidRPr="00653725">
              <w:rPr>
                <w:color w:val="000000"/>
                <w:szCs w:val="21"/>
              </w:rPr>
              <w:t>37</w:t>
            </w:r>
          </w:p>
        </w:tc>
        <w:tc>
          <w:tcPr>
            <w:tcW w:w="1511"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雷圪塔村</w:t>
            </w:r>
          </w:p>
        </w:tc>
        <w:tc>
          <w:tcPr>
            <w:tcW w:w="1359"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NE</w:t>
            </w:r>
          </w:p>
        </w:tc>
        <w:tc>
          <w:tcPr>
            <w:tcW w:w="121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4800</w:t>
            </w:r>
          </w:p>
        </w:tc>
        <w:tc>
          <w:tcPr>
            <w:tcW w:w="1398" w:type="dxa"/>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村庄</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365</w:t>
            </w:r>
          </w:p>
        </w:tc>
      </w:tr>
      <w:tr w:rsidTr="00A01FF1">
        <w:tblPrEx>
          <w:tblW w:w="8504" w:type="dxa"/>
          <w:tblInd w:w="0" w:type="dxa"/>
          <w:tblLayout w:type="fixed"/>
          <w:tblCellMar>
            <w:left w:w="28" w:type="dxa"/>
            <w:right w:w="28" w:type="dxa"/>
          </w:tblCellMar>
          <w:tblLook w:val="0000"/>
        </w:tblPrEx>
        <w:trPr>
          <w:trHeight w:val="397"/>
        </w:trPr>
        <w:tc>
          <w:tcPr>
            <w:tcW w:w="7239" w:type="dxa"/>
            <w:gridSpan w:val="9"/>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厂址周围500m范围内人口数小计</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984</w:t>
            </w:r>
          </w:p>
        </w:tc>
      </w:tr>
      <w:tr w:rsidTr="00A01FF1">
        <w:tblPrEx>
          <w:tblW w:w="8504" w:type="dxa"/>
          <w:tblInd w:w="0" w:type="dxa"/>
          <w:tblLayout w:type="fixed"/>
          <w:tblCellMar>
            <w:left w:w="28" w:type="dxa"/>
            <w:right w:w="28" w:type="dxa"/>
          </w:tblCellMar>
          <w:tblLook w:val="0000"/>
        </w:tblPrEx>
        <w:trPr>
          <w:trHeight w:val="397"/>
        </w:trPr>
        <w:tc>
          <w:tcPr>
            <w:tcW w:w="7239" w:type="dxa"/>
            <w:gridSpan w:val="9"/>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厂址周围5000m范围内人口数小计</w:t>
            </w:r>
          </w:p>
        </w:tc>
        <w:tc>
          <w:tcPr>
            <w:tcW w:w="1265" w:type="dxa"/>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20793</w:t>
            </w:r>
          </w:p>
        </w:tc>
      </w:tr>
      <w:tr w:rsidTr="00A01FF1">
        <w:tblPrEx>
          <w:tblW w:w="8504" w:type="dxa"/>
          <w:tblInd w:w="0" w:type="dxa"/>
          <w:tblLayout w:type="fixed"/>
          <w:tblCellMar>
            <w:left w:w="28" w:type="dxa"/>
            <w:right w:w="28" w:type="dxa"/>
          </w:tblCellMar>
          <w:tblLook w:val="0000"/>
        </w:tblPrEx>
        <w:trPr>
          <w:trHeight w:val="397"/>
        </w:trPr>
        <w:tc>
          <w:tcPr>
            <w:tcW w:w="842" w:type="dxa"/>
            <w:gridSpan w:val="2"/>
            <w:vMerge w:val="restart"/>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地表水</w:t>
            </w:r>
          </w:p>
        </w:tc>
        <w:tc>
          <w:tcPr>
            <w:tcW w:w="914" w:type="dxa"/>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序号</w:t>
            </w:r>
          </w:p>
        </w:tc>
        <w:tc>
          <w:tcPr>
            <w:tcW w:w="1653"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受纳水体名称</w:t>
            </w:r>
          </w:p>
        </w:tc>
        <w:tc>
          <w:tcPr>
            <w:tcW w:w="2432" w:type="dxa"/>
            <w:gridSpan w:val="3"/>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排放点水域环境功能</w:t>
            </w:r>
          </w:p>
        </w:tc>
        <w:tc>
          <w:tcPr>
            <w:tcW w:w="2663" w:type="dxa"/>
            <w:gridSpan w:val="3"/>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24h流经范围</w:t>
            </w:r>
          </w:p>
        </w:tc>
      </w:tr>
      <w:tr w:rsidTr="00A01FF1">
        <w:tblPrEx>
          <w:tblW w:w="8504" w:type="dxa"/>
          <w:tblInd w:w="0" w:type="dxa"/>
          <w:tblLayout w:type="fixed"/>
          <w:tblCellMar>
            <w:left w:w="28" w:type="dxa"/>
            <w:right w:w="28" w:type="dxa"/>
          </w:tblCellMar>
          <w:tblLook w:val="0000"/>
        </w:tblPrEx>
        <w:trPr>
          <w:trHeight w:val="397"/>
        </w:trPr>
        <w:tc>
          <w:tcPr>
            <w:tcW w:w="842" w:type="dxa"/>
            <w:gridSpan w:val="2"/>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914" w:type="dxa"/>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w:t>
            </w:r>
          </w:p>
        </w:tc>
        <w:tc>
          <w:tcPr>
            <w:tcW w:w="1653"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滩区涝河</w:t>
            </w:r>
          </w:p>
        </w:tc>
        <w:tc>
          <w:tcPr>
            <w:tcW w:w="2432" w:type="dxa"/>
            <w:gridSpan w:val="3"/>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fldChar w:fldCharType="begin"/>
            </w:r>
            <w:r w:rsidRPr="00653725">
              <w:rPr>
                <w:color w:val="000000"/>
                <w:szCs w:val="21"/>
              </w:rPr>
              <w:instrText xml:space="preserve"> = 4 \* ROMAN \* MERGEFORMAT </w:instrText>
            </w:r>
            <w:r w:rsidRPr="00653725">
              <w:rPr>
                <w:color w:val="000000"/>
                <w:szCs w:val="21"/>
              </w:rPr>
              <w:fldChar w:fldCharType="separate"/>
            </w:r>
            <w:r w:rsidRPr="00653725">
              <w:rPr>
                <w:color w:val="000000"/>
                <w:szCs w:val="21"/>
              </w:rPr>
              <w:t>IV</w:t>
            </w:r>
            <w:r w:rsidRPr="00653725">
              <w:rPr>
                <w:color w:val="000000"/>
                <w:szCs w:val="21"/>
              </w:rPr>
              <w:fldChar w:fldCharType="end"/>
            </w:r>
            <w:r w:rsidRPr="00653725">
              <w:rPr>
                <w:color w:val="000000"/>
                <w:szCs w:val="21"/>
              </w:rPr>
              <w:t>类</w:t>
            </w:r>
          </w:p>
        </w:tc>
        <w:tc>
          <w:tcPr>
            <w:tcW w:w="2663" w:type="dxa"/>
            <w:gridSpan w:val="3"/>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其它</w:t>
            </w:r>
          </w:p>
        </w:tc>
      </w:tr>
      <w:tr w:rsidTr="00A01FF1">
        <w:tblPrEx>
          <w:tblW w:w="8504" w:type="dxa"/>
          <w:tblInd w:w="0" w:type="dxa"/>
          <w:tblLayout w:type="fixed"/>
          <w:tblCellMar>
            <w:left w:w="28" w:type="dxa"/>
            <w:right w:w="28" w:type="dxa"/>
          </w:tblCellMar>
          <w:tblLook w:val="0000"/>
        </w:tblPrEx>
        <w:trPr>
          <w:trHeight w:val="397"/>
        </w:trPr>
        <w:tc>
          <w:tcPr>
            <w:tcW w:w="842" w:type="dxa"/>
            <w:gridSpan w:val="2"/>
            <w:vMerge w:val="restart"/>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地下水</w:t>
            </w:r>
          </w:p>
        </w:tc>
        <w:tc>
          <w:tcPr>
            <w:tcW w:w="914" w:type="dxa"/>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序号</w:t>
            </w:r>
          </w:p>
        </w:tc>
        <w:tc>
          <w:tcPr>
            <w:tcW w:w="1653"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环境敏感区名称</w:t>
            </w:r>
          </w:p>
        </w:tc>
        <w:tc>
          <w:tcPr>
            <w:tcW w:w="1378"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环境敏感特征</w:t>
            </w:r>
          </w:p>
        </w:tc>
        <w:tc>
          <w:tcPr>
            <w:tcW w:w="1054" w:type="dxa"/>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水质目标</w:t>
            </w:r>
          </w:p>
        </w:tc>
        <w:tc>
          <w:tcPr>
            <w:tcW w:w="1557"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包气带防污性能</w:t>
            </w:r>
          </w:p>
        </w:tc>
        <w:tc>
          <w:tcPr>
            <w:tcW w:w="1106" w:type="dxa"/>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与下游厂界距离/m</w:t>
            </w:r>
          </w:p>
        </w:tc>
      </w:tr>
      <w:tr w:rsidTr="00A01FF1">
        <w:tblPrEx>
          <w:tblW w:w="8504" w:type="dxa"/>
          <w:tblInd w:w="0" w:type="dxa"/>
          <w:tblLayout w:type="fixed"/>
          <w:tblCellMar>
            <w:left w:w="28" w:type="dxa"/>
            <w:right w:w="28" w:type="dxa"/>
          </w:tblCellMar>
          <w:tblLook w:val="0000"/>
        </w:tblPrEx>
        <w:trPr>
          <w:trHeight w:val="397"/>
        </w:trPr>
        <w:tc>
          <w:tcPr>
            <w:tcW w:w="842" w:type="dxa"/>
            <w:gridSpan w:val="2"/>
            <w:vMerge/>
            <w:tcBorders>
              <w:left w:val="single" w:sz="4" w:space="0" w:color="auto"/>
              <w:right w:val="single" w:sz="4" w:space="0" w:color="auto"/>
            </w:tcBorders>
            <w:vAlign w:val="center"/>
          </w:tcPr>
          <w:p w:rsidR="007F6CEA" w:rsidRPr="00653725" w:rsidP="00A01FF1">
            <w:pPr>
              <w:keepNext/>
              <w:suppressOverlap/>
              <w:jc w:val="center"/>
              <w:rPr>
                <w:color w:val="000000"/>
                <w:szCs w:val="21"/>
              </w:rPr>
            </w:pPr>
          </w:p>
        </w:tc>
        <w:tc>
          <w:tcPr>
            <w:tcW w:w="914" w:type="dxa"/>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1</w:t>
            </w:r>
          </w:p>
        </w:tc>
        <w:tc>
          <w:tcPr>
            <w:tcW w:w="1653"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较敏感</w:t>
            </w:r>
          </w:p>
        </w:tc>
        <w:tc>
          <w:tcPr>
            <w:tcW w:w="1378"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w:t>
            </w:r>
          </w:p>
        </w:tc>
        <w:tc>
          <w:tcPr>
            <w:tcW w:w="1054" w:type="dxa"/>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w:t>
            </w:r>
          </w:p>
        </w:tc>
        <w:tc>
          <w:tcPr>
            <w:tcW w:w="1557" w:type="dxa"/>
            <w:gridSpan w:val="2"/>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D2</w:t>
            </w:r>
          </w:p>
        </w:tc>
        <w:tc>
          <w:tcPr>
            <w:tcW w:w="1106" w:type="dxa"/>
            <w:tcBorders>
              <w:left w:val="single" w:sz="4" w:space="0" w:color="auto"/>
              <w:right w:val="single" w:sz="4" w:space="0" w:color="auto"/>
            </w:tcBorders>
            <w:vAlign w:val="center"/>
          </w:tcPr>
          <w:p w:rsidR="007F6CEA" w:rsidRPr="00653725" w:rsidP="00A01FF1">
            <w:pPr>
              <w:keepNext/>
              <w:suppressOverlap/>
              <w:jc w:val="center"/>
              <w:rPr>
                <w:color w:val="000000"/>
                <w:szCs w:val="21"/>
              </w:rPr>
            </w:pPr>
            <w:r w:rsidRPr="00653725">
              <w:rPr>
                <w:color w:val="000000"/>
                <w:szCs w:val="21"/>
              </w:rPr>
              <w:t>/</w:t>
            </w:r>
          </w:p>
        </w:tc>
      </w:tr>
    </w:tbl>
    <w:p w:rsidR="007F6CEA" w:rsidRPr="00653725" w:rsidP="007F6CEA">
      <w:pPr>
        <w:pStyle w:val="BodyTextIndent"/>
        <w:adjustRightInd w:val="0"/>
        <w:snapToGrid w:val="0"/>
        <w:spacing w:line="400" w:lineRule="exact"/>
        <w:ind w:firstLine="0" w:firstLineChars="0"/>
        <w:jc w:val="center"/>
        <w:rPr>
          <w:b/>
          <w:color w:val="0000FF"/>
          <w:sz w:val="24"/>
        </w:rPr>
        <w:sectPr w:rsidSect="007F6CEA">
          <w:headerReference w:type="default" r:id="rId15"/>
          <w:footerReference w:type="default" r:id="rId16"/>
          <w:pgSz w:w="11906" w:h="16838"/>
          <w:pgMar w:top="1701" w:right="1701" w:bottom="1701" w:left="1701" w:header="1134" w:footer="1134" w:gutter="170"/>
          <w:pgNumType w:start="1"/>
          <w:cols w:space="720"/>
          <w:docGrid w:linePitch="312" w:charSpace="756"/>
        </w:sectPr>
      </w:pPr>
    </w:p>
    <w:p w:rsidR="007F6CEA" w:rsidRPr="00653725" w:rsidP="007F6CEA">
      <w:pPr>
        <w:pStyle w:val="BodyTextIndent"/>
        <w:adjustRightInd w:val="0"/>
        <w:snapToGrid w:val="0"/>
        <w:spacing w:line="400" w:lineRule="exact"/>
        <w:ind w:firstLine="0" w:firstLineChars="0"/>
        <w:jc w:val="center"/>
        <w:rPr>
          <w:b/>
          <w:color w:val="0000FF"/>
          <w:sz w:val="24"/>
        </w:rPr>
      </w:pPr>
    </w:p>
    <w:p w:rsidR="007F6CEA" w:rsidRPr="00653725" w:rsidP="007F6CEA">
      <w:pPr>
        <w:adjustRightInd w:val="0"/>
        <w:snapToGrid w:val="0"/>
        <w:rPr>
          <w:sz w:val="24"/>
        </w:rPr>
      </w:pPr>
      <w:r>
        <w:rPr>
          <w:sz w:val="24"/>
        </w:rPr>
        <w:pict>
          <v:group id="组合 2" o:spid="_x0000_s1062" style="width:436.5pt;height:401.9pt;margin-top:10.95pt;margin-left:-18pt;position:absolute;z-index:-251658240" coordorigin="6904,70302" coordsize="8730,8038">
            <o:lock v:ext="edit" aspectratio="f"/>
            <v:group id="组合 85" o:spid="_x0000_s1063" style="width:8730;height:8039;left:6904;position:absolute;top:70302" coordorigin="0,0" coordsize="5543550,5104765">
              <o:lock v:ext="edit" aspectratio="f"/>
              <v:shape id="图片 84" o:spid="_x0000_s1064" type="#_x0000_t75" style="width:5543550;height:5104765;position:absolute" o:preferrelative="t" filled="f" stroked="t" strokeweight="2pt">
                <v:fill o:detectmouseclick="t"/>
                <v:stroke joinstyle="round"/>
                <v:imagedata r:id="rId17" o:title=""/>
                <v:path o:extrusionok="f"/>
                <o:lock v:ext="edit" aspectratio="t"/>
              </v:shape>
              <v:shapetype id="_x0000_t120" coordsize="21600,21600" o:spt="120" path="m10800,qx,10800,10800,21600,21600,10800,10800,xe">
                <v:path gradientshapeok="t" o:connecttype="custom" o:connectlocs="10800,0;3163,3163;0,10800;3163,18437;10800,21600;18437,18437;21600,10800;18437,3163" textboxrect="3163,3163,18437,18437"/>
              </v:shapetype>
              <v:shape id="流程图: 联系 79" o:spid="_x0000_s1065" type="#_x0000_t120" style="width:4629600;height:4471200;left:540000;position:absolute;top:244800;v-text-anchor:middle" filled="t" fillcolor="#7030a0" stroked="t" strokecolor="red" strokeweight="2pt">
                <v:fill opacity="10485f"/>
                <o:lock v:ext="edit" aspectratio="f"/>
              </v:shape>
            </v:group>
            <v:shape id="矩形 4" o:spid="_x0000_s1066" style="width:262;height:252;left:10873;mso-wrap-style:square;position:absolute;rotation:285951fd;top:74112;v-text-anchor:middle" coordsize="1097302,986790" path="m22247,l1097302,l1097302,986790l179882,985647l,804505l22247,xe" filled="f" stroked="t" strokeweight="2pt">
              <v:fill o:detectmouseclick="t"/>
              <v:stroke joinstyle="round" linestyle="single"/>
              <v:path o:connecttype="custom" o:connectlocs="5,0;262,0;262,252;42,251;0,205;5,0" o:connectangles="0,0,0,0,0,0"/>
              <o:lock v:ext="edit" aspectratio="f"/>
            </v:shape>
          </v:group>
        </w:pict>
      </w: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djustRightInd w:val="0"/>
        <w:snapToGrid w:val="0"/>
        <w:spacing w:line="520" w:lineRule="exact"/>
        <w:rPr>
          <w:b/>
          <w:sz w:val="24"/>
        </w:rPr>
      </w:pPr>
    </w:p>
    <w:p w:rsidR="007F6CEA" w:rsidRPr="00653725" w:rsidP="007F6CEA">
      <w:pPr>
        <w:autoSpaceDE w:val="0"/>
        <w:autoSpaceDN w:val="0"/>
        <w:adjustRightInd w:val="0"/>
        <w:spacing w:line="500" w:lineRule="exact"/>
        <w:ind w:firstLine="480" w:firstLineChars="200"/>
        <w:jc w:val="left"/>
        <w:rPr>
          <w:kern w:val="0"/>
          <w:sz w:val="24"/>
        </w:rPr>
      </w:pPr>
    </w:p>
    <w:p w:rsidR="007F6CEA" w:rsidRPr="00653725" w:rsidP="007F6CEA">
      <w:pPr>
        <w:autoSpaceDE w:val="0"/>
        <w:autoSpaceDN w:val="0"/>
        <w:adjustRightInd w:val="0"/>
        <w:spacing w:line="500" w:lineRule="exact"/>
        <w:ind w:firstLine="480" w:firstLineChars="200"/>
        <w:jc w:val="left"/>
        <w:rPr>
          <w:kern w:val="0"/>
          <w:sz w:val="24"/>
        </w:rPr>
      </w:pPr>
    </w:p>
    <w:p w:rsidR="007F6CEA" w:rsidRPr="00653725" w:rsidP="007F6CEA">
      <w:pPr>
        <w:autoSpaceDE w:val="0"/>
        <w:autoSpaceDN w:val="0"/>
        <w:adjustRightInd w:val="0"/>
        <w:spacing w:line="500" w:lineRule="exact"/>
        <w:ind w:firstLine="480" w:firstLineChars="200"/>
        <w:jc w:val="left"/>
        <w:rPr>
          <w:kern w:val="0"/>
          <w:sz w:val="24"/>
        </w:rPr>
      </w:pPr>
      <w:r>
        <w:rPr>
          <w:b/>
          <w:sz w:val="24"/>
        </w:rPr>
        <w:pict>
          <v:shape id="Text Box 11" o:spid="_x0000_s1067" type="#_x0000_t202" style="width:381.6pt;height:22.75pt;margin-top:11.05pt;margin-left:10.5pt;position:absolute;z-index:251664384" filled="f" stroked="f">
            <o:lock v:ext="edit" aspectratio="f"/>
            <v:textbox style="mso-fit-shape-to-text:t">
              <w:txbxContent>
                <w:p w:rsidR="00121C8E" w:rsidP="007F6CEA">
                  <w:pPr>
                    <w:jc w:val="center"/>
                    <w:rPr>
                      <w:szCs w:val="21"/>
                    </w:rPr>
                  </w:pPr>
                  <w:r>
                    <w:rPr>
                      <w:b/>
                      <w:sz w:val="24"/>
                    </w:rPr>
                    <w:t>图1-</w:t>
                  </w:r>
                  <w:r>
                    <w:rPr>
                      <w:rFonts w:hint="eastAsia"/>
                      <w:b/>
                      <w:sz w:val="24"/>
                    </w:rPr>
                    <w:t>3</w:t>
                  </w:r>
                  <w:r>
                    <w:rPr>
                      <w:b/>
                      <w:sz w:val="24"/>
                    </w:rPr>
                    <w:t xml:space="preserve">     </w:t>
                  </w:r>
                  <w:r>
                    <w:rPr>
                      <w:rFonts w:hint="eastAsia"/>
                      <w:b/>
                      <w:sz w:val="24"/>
                    </w:rPr>
                    <w:t>风险评价范围（红范围内）</w:t>
                  </w:r>
                </w:p>
              </w:txbxContent>
            </v:textbox>
          </v:shape>
        </w:pict>
      </w:r>
    </w:p>
    <w:p w:rsidR="007F6CEA" w:rsidRPr="00653725" w:rsidP="007F6CEA">
      <w:pPr>
        <w:adjustRightInd w:val="0"/>
        <w:snapToGrid w:val="0"/>
        <w:spacing w:line="520" w:lineRule="exact"/>
        <w:rPr>
          <w:b/>
          <w:sz w:val="24"/>
        </w:rPr>
      </w:pPr>
      <w:r w:rsidRPr="00653725">
        <w:rPr>
          <w:b/>
          <w:sz w:val="24"/>
        </w:rPr>
        <w:t>1.8评价执行标准</w:t>
      </w:r>
    </w:p>
    <w:p w:rsidR="007F6CEA" w:rsidRPr="00653725" w:rsidP="007F6CEA">
      <w:pPr>
        <w:spacing w:line="520" w:lineRule="exact"/>
        <w:ind w:firstLine="480" w:firstLineChars="200"/>
        <w:rPr>
          <w:sz w:val="24"/>
        </w:rPr>
      </w:pPr>
      <w:r w:rsidRPr="00653725">
        <w:rPr>
          <w:sz w:val="24"/>
        </w:rPr>
        <w:t>根据焦作市生态环境局孟州分局对本项目环境影响评价应执行标准的意见，确定评价执行标准。</w:t>
      </w:r>
    </w:p>
    <w:p w:rsidR="007F6CEA" w:rsidRPr="00653725" w:rsidP="007F6CEA">
      <w:pPr>
        <w:adjustRightInd w:val="0"/>
        <w:snapToGrid w:val="0"/>
        <w:spacing w:line="520" w:lineRule="exact"/>
        <w:outlineLvl w:val="0"/>
        <w:rPr>
          <w:b/>
          <w:sz w:val="24"/>
        </w:rPr>
      </w:pPr>
      <w:r w:rsidRPr="00653725">
        <w:rPr>
          <w:rFonts w:eastAsia="黑体"/>
          <w:b/>
          <w:sz w:val="24"/>
        </w:rPr>
        <w:t xml:space="preserve">1.8.1 </w:t>
      </w:r>
      <w:r w:rsidRPr="00653725">
        <w:rPr>
          <w:b/>
          <w:sz w:val="24"/>
        </w:rPr>
        <w:t>环境质量标准</w:t>
      </w:r>
    </w:p>
    <w:p w:rsidR="007F6CEA" w:rsidRPr="00653725" w:rsidP="007F6CEA">
      <w:pPr>
        <w:spacing w:line="480" w:lineRule="exact"/>
        <w:ind w:firstLine="480" w:firstLineChars="200"/>
        <w:rPr>
          <w:sz w:val="24"/>
        </w:rPr>
      </w:pPr>
      <w:r w:rsidRPr="00653725">
        <w:rPr>
          <w:sz w:val="24"/>
        </w:rPr>
        <w:t>1、环境空气，评价区域PM</w:t>
      </w:r>
      <w:r w:rsidRPr="00653725">
        <w:rPr>
          <w:sz w:val="24"/>
          <w:vertAlign w:val="subscript"/>
        </w:rPr>
        <w:t>10</w:t>
      </w:r>
      <w:r w:rsidRPr="00653725">
        <w:rPr>
          <w:sz w:val="24"/>
        </w:rPr>
        <w:t>、PM</w:t>
      </w:r>
      <w:r w:rsidRPr="00653725">
        <w:rPr>
          <w:sz w:val="24"/>
          <w:vertAlign w:val="subscript"/>
        </w:rPr>
        <w:t>2.5</w:t>
      </w:r>
      <w:r w:rsidRPr="00653725">
        <w:rPr>
          <w:sz w:val="24"/>
        </w:rPr>
        <w:t>、SO</w:t>
      </w:r>
      <w:r w:rsidRPr="00653725">
        <w:rPr>
          <w:sz w:val="24"/>
          <w:vertAlign w:val="subscript"/>
        </w:rPr>
        <w:t>2</w:t>
      </w:r>
      <w:r w:rsidRPr="00653725">
        <w:rPr>
          <w:sz w:val="24"/>
        </w:rPr>
        <w:t>、NO</w:t>
      </w:r>
      <w:r w:rsidRPr="00653725">
        <w:rPr>
          <w:sz w:val="24"/>
          <w:vertAlign w:val="subscript"/>
        </w:rPr>
        <w:t>2</w:t>
      </w:r>
      <w:r w:rsidRPr="00653725">
        <w:rPr>
          <w:sz w:val="24"/>
        </w:rPr>
        <w:t>、CO、O</w:t>
      </w:r>
      <w:r w:rsidRPr="00653725">
        <w:rPr>
          <w:sz w:val="24"/>
          <w:vertAlign w:val="subscript"/>
        </w:rPr>
        <w:t>3</w:t>
      </w:r>
      <w:r w:rsidRPr="00653725">
        <w:rPr>
          <w:sz w:val="24"/>
        </w:rPr>
        <w:t>，执行《环境空气质量标准》（GB3095-2012）二级标准；</w:t>
      </w:r>
      <w:r w:rsidRPr="00653725">
        <w:rPr>
          <w:color w:val="000000"/>
          <w:sz w:val="24"/>
        </w:rPr>
        <w:t>硫酸雾、氯化氢、硫化氢、氨、非甲烷总烃</w:t>
      </w:r>
      <w:r w:rsidRPr="00653725">
        <w:rPr>
          <w:bCs/>
          <w:sz w:val="24"/>
        </w:rPr>
        <w:t>依据《环境影响评价技术导则 大气环境》（HJ2.2-2018）附录</w:t>
      </w:r>
      <w:r w:rsidRPr="00653725">
        <w:rPr>
          <w:sz w:val="24"/>
        </w:rPr>
        <w:t>D执行。</w:t>
      </w:r>
    </w:p>
    <w:p w:rsidR="007F6CEA" w:rsidRPr="00653725" w:rsidP="007F6CEA">
      <w:pPr>
        <w:adjustRightInd w:val="0"/>
        <w:snapToGrid w:val="0"/>
        <w:spacing w:line="520" w:lineRule="exact"/>
        <w:ind w:firstLine="480" w:firstLineChars="200"/>
        <w:rPr>
          <w:sz w:val="24"/>
        </w:rPr>
      </w:pPr>
      <w:r w:rsidRPr="00653725">
        <w:rPr>
          <w:color w:val="000000"/>
          <w:sz w:val="24"/>
        </w:rPr>
        <w:t>项目环境空气各评价因子评价标准执行情况详见表1-14。</w:t>
        <w:tab/>
      </w:r>
    </w:p>
    <w:p w:rsidR="007F6CEA" w:rsidRPr="00653725" w:rsidP="007F6CEA">
      <w:pPr>
        <w:adjustRightInd w:val="0"/>
        <w:snapToGrid w:val="0"/>
        <w:spacing w:line="400" w:lineRule="exact"/>
        <w:jc w:val="center"/>
        <w:rPr>
          <w:b/>
          <w:sz w:val="24"/>
        </w:rPr>
      </w:pPr>
    </w:p>
    <w:p w:rsidR="007F6CEA" w:rsidRPr="00653725" w:rsidP="007F6CEA">
      <w:pPr>
        <w:adjustRightInd w:val="0"/>
        <w:snapToGrid w:val="0"/>
        <w:spacing w:line="400" w:lineRule="exact"/>
        <w:jc w:val="center"/>
        <w:rPr>
          <w:b/>
          <w:sz w:val="24"/>
        </w:rPr>
      </w:pPr>
      <w:r w:rsidRPr="00653725">
        <w:rPr>
          <w:b/>
          <w:sz w:val="24"/>
        </w:rPr>
        <w:t>表1-14           环境空气质量标准表</w:t>
      </w:r>
    </w:p>
    <w:tbl>
      <w:tblPr>
        <w:tblStyle w:val="TableNormal"/>
        <w:tblW w:w="85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31"/>
        <w:gridCol w:w="2552"/>
        <w:gridCol w:w="992"/>
        <w:gridCol w:w="2410"/>
        <w:gridCol w:w="850"/>
        <w:gridCol w:w="915"/>
      </w:tblGrid>
      <w:tr w:rsidTr="00A01FF1">
        <w:tblPrEx>
          <w:tblW w:w="855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3383" w:type="dxa"/>
            <w:gridSpan w:val="2"/>
            <w:vMerge w:val="restart"/>
            <w:vAlign w:val="center"/>
          </w:tcPr>
          <w:p w:rsidR="007F6CEA" w:rsidRPr="00653725" w:rsidP="00A01FF1">
            <w:pPr>
              <w:spacing w:line="320" w:lineRule="exact"/>
              <w:jc w:val="center"/>
              <w:rPr>
                <w:szCs w:val="21"/>
              </w:rPr>
            </w:pPr>
            <w:r w:rsidRPr="00653725">
              <w:rPr>
                <w:szCs w:val="21"/>
              </w:rPr>
              <w:t>标准名称及级别</w:t>
            </w:r>
          </w:p>
        </w:tc>
        <w:tc>
          <w:tcPr>
            <w:tcW w:w="3402" w:type="dxa"/>
            <w:gridSpan w:val="2"/>
            <w:vMerge w:val="restart"/>
            <w:vAlign w:val="center"/>
          </w:tcPr>
          <w:p w:rsidR="007F6CEA" w:rsidRPr="00653725" w:rsidP="00A01FF1">
            <w:pPr>
              <w:spacing w:line="320" w:lineRule="exact"/>
              <w:jc w:val="center"/>
              <w:rPr>
                <w:szCs w:val="21"/>
              </w:rPr>
            </w:pPr>
            <w:r w:rsidRPr="00653725">
              <w:rPr>
                <w:szCs w:val="21"/>
              </w:rPr>
              <w:t>因    子</w:t>
            </w:r>
          </w:p>
        </w:tc>
        <w:tc>
          <w:tcPr>
            <w:tcW w:w="1765" w:type="dxa"/>
            <w:gridSpan w:val="2"/>
            <w:vAlign w:val="center"/>
          </w:tcPr>
          <w:p w:rsidR="007F6CEA" w:rsidRPr="00653725" w:rsidP="00A01FF1">
            <w:pPr>
              <w:spacing w:line="320" w:lineRule="exact"/>
              <w:jc w:val="center"/>
              <w:rPr>
                <w:szCs w:val="21"/>
              </w:rPr>
            </w:pPr>
            <w:r w:rsidRPr="00653725">
              <w:rPr>
                <w:szCs w:val="21"/>
              </w:rPr>
              <w:t>标  准  值</w:t>
            </w:r>
          </w:p>
        </w:tc>
      </w:tr>
      <w:tr w:rsidTr="00A01FF1">
        <w:tblPrEx>
          <w:tblW w:w="8550" w:type="dxa"/>
          <w:jc w:val="center"/>
          <w:tblInd w:w="0" w:type="dxa"/>
          <w:tblLayout w:type="fixed"/>
          <w:tblLook w:val="0000"/>
        </w:tblPrEx>
        <w:trPr>
          <w:trHeight w:val="397"/>
          <w:jc w:val="center"/>
        </w:trPr>
        <w:tc>
          <w:tcPr>
            <w:tcW w:w="3383" w:type="dxa"/>
            <w:gridSpan w:val="2"/>
            <w:vMerge/>
            <w:vAlign w:val="center"/>
          </w:tcPr>
          <w:p w:rsidR="007F6CEA" w:rsidRPr="00653725" w:rsidP="00A01FF1">
            <w:pPr>
              <w:spacing w:line="320" w:lineRule="exact"/>
              <w:jc w:val="center"/>
              <w:rPr>
                <w:szCs w:val="21"/>
              </w:rPr>
            </w:pPr>
          </w:p>
        </w:tc>
        <w:tc>
          <w:tcPr>
            <w:tcW w:w="3402" w:type="dxa"/>
            <w:gridSpan w:val="2"/>
            <w:vMerge/>
            <w:vAlign w:val="center"/>
          </w:tcPr>
          <w:p w:rsidR="007F6CEA" w:rsidRPr="00653725" w:rsidP="00A01FF1">
            <w:pPr>
              <w:spacing w:line="320" w:lineRule="exact"/>
              <w:jc w:val="center"/>
              <w:rPr>
                <w:szCs w:val="21"/>
              </w:rPr>
            </w:pPr>
          </w:p>
        </w:tc>
        <w:tc>
          <w:tcPr>
            <w:tcW w:w="850" w:type="dxa"/>
            <w:vAlign w:val="center"/>
          </w:tcPr>
          <w:p w:rsidR="007F6CEA" w:rsidRPr="00653725" w:rsidP="00A01FF1">
            <w:pPr>
              <w:spacing w:line="320" w:lineRule="exact"/>
              <w:jc w:val="center"/>
              <w:rPr>
                <w:szCs w:val="21"/>
              </w:rPr>
            </w:pPr>
            <w:r w:rsidRPr="00653725">
              <w:rPr>
                <w:szCs w:val="21"/>
              </w:rPr>
              <w:t>单位</w:t>
            </w:r>
          </w:p>
        </w:tc>
        <w:tc>
          <w:tcPr>
            <w:tcW w:w="915" w:type="dxa"/>
            <w:vAlign w:val="center"/>
          </w:tcPr>
          <w:p w:rsidR="007F6CEA" w:rsidRPr="00653725" w:rsidP="00A01FF1">
            <w:pPr>
              <w:spacing w:line="320" w:lineRule="exact"/>
              <w:jc w:val="center"/>
              <w:rPr>
                <w:szCs w:val="21"/>
              </w:rPr>
            </w:pPr>
            <w:r w:rsidRPr="00653725">
              <w:rPr>
                <w:szCs w:val="21"/>
              </w:rPr>
              <w:t>数值</w:t>
            </w:r>
          </w:p>
        </w:tc>
      </w:tr>
      <w:tr w:rsidTr="00A01FF1">
        <w:tblPrEx>
          <w:tblW w:w="8550" w:type="dxa"/>
          <w:jc w:val="center"/>
          <w:tblInd w:w="0" w:type="dxa"/>
          <w:tblLayout w:type="fixed"/>
          <w:tblLook w:val="0000"/>
        </w:tblPrEx>
        <w:trPr>
          <w:trHeight w:val="397"/>
          <w:jc w:val="center"/>
        </w:trPr>
        <w:tc>
          <w:tcPr>
            <w:tcW w:w="831" w:type="dxa"/>
            <w:vMerge w:val="restart"/>
            <w:vAlign w:val="center"/>
          </w:tcPr>
          <w:p w:rsidR="007F6CEA" w:rsidRPr="00653725" w:rsidP="00A01FF1">
            <w:pPr>
              <w:spacing w:line="320" w:lineRule="exact"/>
              <w:jc w:val="center"/>
              <w:rPr>
                <w:szCs w:val="21"/>
              </w:rPr>
            </w:pPr>
          </w:p>
        </w:tc>
        <w:tc>
          <w:tcPr>
            <w:tcW w:w="2552" w:type="dxa"/>
            <w:vMerge w:val="restart"/>
            <w:vAlign w:val="center"/>
          </w:tcPr>
          <w:p w:rsidR="007F6CEA" w:rsidRPr="00653725" w:rsidP="00A01FF1">
            <w:pPr>
              <w:spacing w:line="320" w:lineRule="exact"/>
              <w:jc w:val="center"/>
              <w:rPr>
                <w:szCs w:val="21"/>
              </w:rPr>
            </w:pPr>
            <w:r w:rsidRPr="00653725">
              <w:rPr>
                <w:szCs w:val="21"/>
              </w:rPr>
              <w:t>《环境空气质量标准》（GB3095-2012）二级</w:t>
            </w:r>
          </w:p>
        </w:tc>
        <w:tc>
          <w:tcPr>
            <w:tcW w:w="992" w:type="dxa"/>
            <w:vMerge w:val="restart"/>
            <w:vAlign w:val="center"/>
          </w:tcPr>
          <w:p w:rsidR="007F6CEA" w:rsidRPr="00653725" w:rsidP="00A01FF1">
            <w:pPr>
              <w:spacing w:line="320" w:lineRule="exact"/>
              <w:jc w:val="center"/>
              <w:rPr>
                <w:szCs w:val="21"/>
              </w:rPr>
            </w:pPr>
            <w:r w:rsidRPr="00653725">
              <w:rPr>
                <w:szCs w:val="21"/>
              </w:rPr>
              <w:t>PM</w:t>
            </w:r>
            <w:r w:rsidRPr="00653725">
              <w:rPr>
                <w:szCs w:val="21"/>
                <w:vertAlign w:val="subscript"/>
              </w:rPr>
              <w:t>10</w:t>
            </w:r>
          </w:p>
        </w:tc>
        <w:tc>
          <w:tcPr>
            <w:tcW w:w="2410" w:type="dxa"/>
            <w:vAlign w:val="center"/>
          </w:tcPr>
          <w:p w:rsidR="007F6CEA" w:rsidRPr="00653725" w:rsidP="00A01FF1">
            <w:pPr>
              <w:spacing w:line="320" w:lineRule="exact"/>
              <w:jc w:val="center"/>
              <w:rPr>
                <w:szCs w:val="21"/>
              </w:rPr>
            </w:pPr>
            <w:r w:rsidRPr="00653725">
              <w:rPr>
                <w:szCs w:val="21"/>
              </w:rPr>
              <w:t>小时均值(仅用于评价等级的估算)</w:t>
            </w:r>
          </w:p>
        </w:tc>
        <w:tc>
          <w:tcPr>
            <w:tcW w:w="850" w:type="dxa"/>
            <w:vMerge w:val="restart"/>
            <w:vAlign w:val="center"/>
          </w:tcPr>
          <w:p w:rsidR="007F6CEA" w:rsidRPr="00653725" w:rsidP="00A01FF1">
            <w:pPr>
              <w:jc w:val="center"/>
            </w:pPr>
            <w:r w:rsidRPr="00653725">
              <w:rPr>
                <w:rFonts w:eastAsia="Arial Unicode MS"/>
                <w:szCs w:val="21"/>
              </w:rPr>
              <w:t>μ</w:t>
            </w:r>
            <w:r w:rsidRPr="00653725">
              <w:rPr>
                <w:szCs w:val="21"/>
              </w:rPr>
              <w:t>g/m</w:t>
            </w:r>
            <w:r w:rsidRPr="00653725">
              <w:rPr>
                <w:szCs w:val="21"/>
                <w:vertAlign w:val="superscript"/>
              </w:rPr>
              <w:t>3</w:t>
            </w:r>
          </w:p>
        </w:tc>
        <w:tc>
          <w:tcPr>
            <w:tcW w:w="915" w:type="dxa"/>
            <w:vAlign w:val="center"/>
          </w:tcPr>
          <w:p w:rsidR="007F6CEA" w:rsidRPr="00653725" w:rsidP="00A01FF1">
            <w:pPr>
              <w:spacing w:line="320" w:lineRule="exact"/>
              <w:jc w:val="center"/>
              <w:rPr>
                <w:szCs w:val="21"/>
              </w:rPr>
            </w:pPr>
            <w:r w:rsidRPr="00653725">
              <w:rPr>
                <w:szCs w:val="21"/>
              </w:rPr>
              <w:t>450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ign w:val="center"/>
          </w:tcPr>
          <w:p w:rsidR="007F6CEA" w:rsidRPr="00653725" w:rsidP="00A01FF1">
            <w:pPr>
              <w:spacing w:line="320" w:lineRule="exact"/>
              <w:jc w:val="center"/>
              <w:rPr>
                <w:szCs w:val="21"/>
              </w:rPr>
            </w:pPr>
          </w:p>
        </w:tc>
        <w:tc>
          <w:tcPr>
            <w:tcW w:w="2410" w:type="dxa"/>
            <w:vAlign w:val="center"/>
          </w:tcPr>
          <w:p w:rsidR="007F6CEA" w:rsidRPr="00653725" w:rsidP="00A01FF1">
            <w:pPr>
              <w:spacing w:line="320" w:lineRule="exact"/>
              <w:jc w:val="center"/>
              <w:rPr>
                <w:szCs w:val="21"/>
              </w:rPr>
            </w:pPr>
            <w:r w:rsidRPr="00653725">
              <w:rPr>
                <w:szCs w:val="21"/>
              </w:rPr>
              <w:t>24小时平均</w:t>
            </w:r>
          </w:p>
        </w:tc>
        <w:tc>
          <w:tcPr>
            <w:tcW w:w="850" w:type="dxa"/>
            <w:vMerge/>
            <w:vAlign w:val="center"/>
          </w:tcPr>
          <w:p w:rsidR="007F6CEA" w:rsidRPr="00653725" w:rsidP="00A01FF1">
            <w:pPr>
              <w:jc w:val="center"/>
              <w:rPr>
                <w:rFonts w:eastAsia="Arial Unicode MS"/>
                <w:szCs w:val="21"/>
              </w:rPr>
            </w:pPr>
          </w:p>
        </w:tc>
        <w:tc>
          <w:tcPr>
            <w:tcW w:w="915" w:type="dxa"/>
            <w:vAlign w:val="center"/>
          </w:tcPr>
          <w:p w:rsidR="007F6CEA" w:rsidRPr="00653725" w:rsidP="00A01FF1">
            <w:pPr>
              <w:spacing w:line="320" w:lineRule="exact"/>
              <w:jc w:val="center"/>
              <w:rPr>
                <w:szCs w:val="21"/>
              </w:rPr>
            </w:pPr>
            <w:r w:rsidRPr="00653725">
              <w:rPr>
                <w:szCs w:val="21"/>
              </w:rPr>
              <w:t>150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ign w:val="center"/>
          </w:tcPr>
          <w:p w:rsidR="007F6CEA" w:rsidRPr="00653725" w:rsidP="00A01FF1">
            <w:pPr>
              <w:spacing w:line="320" w:lineRule="exact"/>
              <w:jc w:val="center"/>
              <w:rPr>
                <w:szCs w:val="21"/>
              </w:rPr>
            </w:pPr>
          </w:p>
        </w:tc>
        <w:tc>
          <w:tcPr>
            <w:tcW w:w="2410" w:type="dxa"/>
            <w:vAlign w:val="center"/>
          </w:tcPr>
          <w:p w:rsidR="007F6CEA" w:rsidRPr="00653725" w:rsidP="00A01FF1">
            <w:pPr>
              <w:spacing w:line="320" w:lineRule="exact"/>
              <w:jc w:val="center"/>
              <w:rPr>
                <w:szCs w:val="21"/>
              </w:rPr>
            </w:pPr>
            <w:r w:rsidRPr="00653725">
              <w:rPr>
                <w:szCs w:val="21"/>
              </w:rPr>
              <w:t>年平均</w:t>
            </w:r>
          </w:p>
        </w:tc>
        <w:tc>
          <w:tcPr>
            <w:tcW w:w="850" w:type="dxa"/>
            <w:vMerge/>
            <w:vAlign w:val="center"/>
          </w:tcPr>
          <w:p w:rsidR="007F6CEA" w:rsidRPr="00653725" w:rsidP="00A01FF1">
            <w:pPr>
              <w:jc w:val="center"/>
              <w:rPr>
                <w:szCs w:val="21"/>
              </w:rPr>
            </w:pPr>
          </w:p>
        </w:tc>
        <w:tc>
          <w:tcPr>
            <w:tcW w:w="915" w:type="dxa"/>
            <w:vAlign w:val="center"/>
          </w:tcPr>
          <w:p w:rsidR="007F6CEA" w:rsidRPr="00653725" w:rsidP="00A01FF1">
            <w:pPr>
              <w:spacing w:line="320" w:lineRule="exact"/>
              <w:jc w:val="center"/>
              <w:rPr>
                <w:szCs w:val="21"/>
              </w:rPr>
            </w:pPr>
            <w:r w:rsidRPr="00653725">
              <w:rPr>
                <w:szCs w:val="21"/>
              </w:rPr>
              <w:t>70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restart"/>
            <w:vAlign w:val="center"/>
          </w:tcPr>
          <w:p w:rsidR="007F6CEA" w:rsidRPr="00653725" w:rsidP="00A01FF1">
            <w:pPr>
              <w:spacing w:line="320" w:lineRule="exact"/>
              <w:jc w:val="center"/>
              <w:rPr>
                <w:szCs w:val="21"/>
              </w:rPr>
            </w:pPr>
            <w:r w:rsidRPr="00653725">
              <w:rPr>
                <w:szCs w:val="21"/>
              </w:rPr>
              <w:t>SO</w:t>
            </w:r>
            <w:r w:rsidRPr="00653725">
              <w:rPr>
                <w:szCs w:val="21"/>
                <w:vertAlign w:val="subscript"/>
              </w:rPr>
              <w:t>2</w:t>
            </w:r>
          </w:p>
        </w:tc>
        <w:tc>
          <w:tcPr>
            <w:tcW w:w="2410" w:type="dxa"/>
            <w:vAlign w:val="center"/>
          </w:tcPr>
          <w:p w:rsidR="007F6CEA" w:rsidRPr="00653725" w:rsidP="00A01FF1">
            <w:pPr>
              <w:spacing w:line="320" w:lineRule="exact"/>
              <w:jc w:val="center"/>
              <w:rPr>
                <w:szCs w:val="21"/>
              </w:rPr>
            </w:pPr>
            <w:r w:rsidRPr="00653725">
              <w:rPr>
                <w:szCs w:val="21"/>
              </w:rPr>
              <w:t>小时均值</w:t>
            </w:r>
          </w:p>
        </w:tc>
        <w:tc>
          <w:tcPr>
            <w:tcW w:w="850" w:type="dxa"/>
            <w:vMerge w:val="restart"/>
            <w:vAlign w:val="center"/>
          </w:tcPr>
          <w:p w:rsidR="007F6CEA" w:rsidRPr="00653725" w:rsidP="00A01FF1">
            <w:pPr>
              <w:jc w:val="center"/>
            </w:pPr>
            <w:r w:rsidRPr="00653725">
              <w:rPr>
                <w:rFonts w:eastAsia="Arial Unicode MS"/>
                <w:szCs w:val="21"/>
              </w:rPr>
              <w:t>μ</w:t>
            </w:r>
            <w:r w:rsidRPr="00653725">
              <w:rPr>
                <w:szCs w:val="21"/>
              </w:rPr>
              <w:t>g/m</w:t>
            </w:r>
            <w:r w:rsidRPr="00653725">
              <w:rPr>
                <w:szCs w:val="21"/>
                <w:vertAlign w:val="superscript"/>
              </w:rPr>
              <w:t>3</w:t>
            </w:r>
          </w:p>
        </w:tc>
        <w:tc>
          <w:tcPr>
            <w:tcW w:w="915" w:type="dxa"/>
            <w:vAlign w:val="center"/>
          </w:tcPr>
          <w:p w:rsidR="007F6CEA" w:rsidRPr="00653725" w:rsidP="00A01FF1">
            <w:pPr>
              <w:spacing w:line="320" w:lineRule="exact"/>
              <w:jc w:val="center"/>
              <w:rPr>
                <w:szCs w:val="21"/>
              </w:rPr>
            </w:pPr>
            <w:r w:rsidRPr="00653725">
              <w:rPr>
                <w:szCs w:val="21"/>
              </w:rPr>
              <w:t>500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ign w:val="center"/>
          </w:tcPr>
          <w:p w:rsidR="007F6CEA" w:rsidRPr="00653725" w:rsidP="00A01FF1">
            <w:pPr>
              <w:spacing w:line="320" w:lineRule="exact"/>
              <w:jc w:val="center"/>
              <w:rPr>
                <w:szCs w:val="21"/>
              </w:rPr>
            </w:pPr>
          </w:p>
        </w:tc>
        <w:tc>
          <w:tcPr>
            <w:tcW w:w="2410" w:type="dxa"/>
            <w:vAlign w:val="center"/>
          </w:tcPr>
          <w:p w:rsidR="007F6CEA" w:rsidRPr="00653725" w:rsidP="00A01FF1">
            <w:pPr>
              <w:spacing w:line="320" w:lineRule="exact"/>
              <w:jc w:val="center"/>
              <w:rPr>
                <w:szCs w:val="21"/>
              </w:rPr>
            </w:pPr>
            <w:r w:rsidRPr="00653725">
              <w:rPr>
                <w:szCs w:val="21"/>
              </w:rPr>
              <w:t>24小时平均</w:t>
            </w:r>
          </w:p>
        </w:tc>
        <w:tc>
          <w:tcPr>
            <w:tcW w:w="850" w:type="dxa"/>
            <w:vMerge/>
            <w:vAlign w:val="center"/>
          </w:tcPr>
          <w:p w:rsidR="007F6CEA" w:rsidRPr="00653725" w:rsidP="00A01FF1">
            <w:pPr>
              <w:jc w:val="center"/>
              <w:rPr>
                <w:szCs w:val="21"/>
              </w:rPr>
            </w:pPr>
          </w:p>
        </w:tc>
        <w:tc>
          <w:tcPr>
            <w:tcW w:w="915" w:type="dxa"/>
            <w:vAlign w:val="center"/>
          </w:tcPr>
          <w:p w:rsidR="007F6CEA" w:rsidRPr="00653725" w:rsidP="00A01FF1">
            <w:pPr>
              <w:spacing w:line="320" w:lineRule="exact"/>
              <w:jc w:val="center"/>
              <w:rPr>
                <w:szCs w:val="21"/>
              </w:rPr>
            </w:pPr>
            <w:r w:rsidRPr="00653725">
              <w:rPr>
                <w:szCs w:val="21"/>
              </w:rPr>
              <w:t>150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ign w:val="center"/>
          </w:tcPr>
          <w:p w:rsidR="007F6CEA" w:rsidRPr="00653725" w:rsidP="00A01FF1">
            <w:pPr>
              <w:spacing w:line="320" w:lineRule="exact"/>
              <w:jc w:val="center"/>
              <w:rPr>
                <w:szCs w:val="21"/>
              </w:rPr>
            </w:pPr>
          </w:p>
        </w:tc>
        <w:tc>
          <w:tcPr>
            <w:tcW w:w="2410" w:type="dxa"/>
            <w:vAlign w:val="center"/>
          </w:tcPr>
          <w:p w:rsidR="007F6CEA" w:rsidRPr="00653725" w:rsidP="00A01FF1">
            <w:pPr>
              <w:spacing w:line="320" w:lineRule="exact"/>
              <w:jc w:val="center"/>
              <w:rPr>
                <w:szCs w:val="21"/>
              </w:rPr>
            </w:pPr>
            <w:r w:rsidRPr="00653725">
              <w:rPr>
                <w:szCs w:val="21"/>
              </w:rPr>
              <w:t>年平均</w:t>
            </w:r>
          </w:p>
        </w:tc>
        <w:tc>
          <w:tcPr>
            <w:tcW w:w="850" w:type="dxa"/>
            <w:vMerge/>
            <w:vAlign w:val="center"/>
          </w:tcPr>
          <w:p w:rsidR="007F6CEA" w:rsidRPr="00653725" w:rsidP="00A01FF1">
            <w:pPr>
              <w:jc w:val="center"/>
              <w:rPr>
                <w:szCs w:val="21"/>
              </w:rPr>
            </w:pPr>
          </w:p>
        </w:tc>
        <w:tc>
          <w:tcPr>
            <w:tcW w:w="915" w:type="dxa"/>
            <w:vAlign w:val="center"/>
          </w:tcPr>
          <w:p w:rsidR="007F6CEA" w:rsidRPr="00653725" w:rsidP="00A01FF1">
            <w:pPr>
              <w:spacing w:line="320" w:lineRule="exact"/>
              <w:jc w:val="center"/>
              <w:rPr>
                <w:szCs w:val="21"/>
              </w:rPr>
            </w:pPr>
            <w:r w:rsidRPr="00653725">
              <w:rPr>
                <w:szCs w:val="21"/>
              </w:rPr>
              <w:t>60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restart"/>
            <w:vAlign w:val="center"/>
          </w:tcPr>
          <w:p w:rsidR="007F6CEA" w:rsidRPr="00653725" w:rsidP="00A01FF1">
            <w:pPr>
              <w:spacing w:line="320" w:lineRule="exact"/>
              <w:jc w:val="center"/>
              <w:rPr>
                <w:szCs w:val="21"/>
              </w:rPr>
            </w:pPr>
            <w:r w:rsidRPr="00653725">
              <w:rPr>
                <w:szCs w:val="21"/>
              </w:rPr>
              <w:t>NO</w:t>
            </w:r>
            <w:r w:rsidRPr="00653725">
              <w:rPr>
                <w:szCs w:val="21"/>
                <w:vertAlign w:val="subscript"/>
              </w:rPr>
              <w:t>2</w:t>
            </w:r>
          </w:p>
        </w:tc>
        <w:tc>
          <w:tcPr>
            <w:tcW w:w="2410" w:type="dxa"/>
            <w:vAlign w:val="center"/>
          </w:tcPr>
          <w:p w:rsidR="007F6CEA" w:rsidRPr="00653725" w:rsidP="00A01FF1">
            <w:pPr>
              <w:spacing w:line="320" w:lineRule="exact"/>
              <w:jc w:val="center"/>
              <w:rPr>
                <w:szCs w:val="21"/>
              </w:rPr>
            </w:pPr>
            <w:r w:rsidRPr="00653725">
              <w:rPr>
                <w:szCs w:val="21"/>
              </w:rPr>
              <w:t>小时均值</w:t>
            </w:r>
          </w:p>
        </w:tc>
        <w:tc>
          <w:tcPr>
            <w:tcW w:w="850" w:type="dxa"/>
            <w:vMerge w:val="restart"/>
            <w:vAlign w:val="center"/>
          </w:tcPr>
          <w:p w:rsidR="007F6CEA" w:rsidRPr="00653725" w:rsidP="00A01FF1">
            <w:pPr>
              <w:jc w:val="center"/>
            </w:pPr>
            <w:r w:rsidRPr="00653725">
              <w:rPr>
                <w:rFonts w:eastAsia="Arial Unicode MS"/>
                <w:szCs w:val="21"/>
              </w:rPr>
              <w:t>μ</w:t>
            </w:r>
            <w:r w:rsidRPr="00653725">
              <w:rPr>
                <w:szCs w:val="21"/>
              </w:rPr>
              <w:t>g/m</w:t>
            </w:r>
            <w:r w:rsidRPr="00653725">
              <w:rPr>
                <w:szCs w:val="21"/>
                <w:vertAlign w:val="superscript"/>
              </w:rPr>
              <w:t>3</w:t>
            </w:r>
          </w:p>
        </w:tc>
        <w:tc>
          <w:tcPr>
            <w:tcW w:w="915" w:type="dxa"/>
            <w:vAlign w:val="center"/>
          </w:tcPr>
          <w:p w:rsidR="007F6CEA" w:rsidRPr="00653725" w:rsidP="00A01FF1">
            <w:pPr>
              <w:spacing w:line="320" w:lineRule="exact"/>
              <w:jc w:val="center"/>
              <w:rPr>
                <w:szCs w:val="21"/>
              </w:rPr>
            </w:pPr>
            <w:r w:rsidRPr="00653725">
              <w:rPr>
                <w:szCs w:val="21"/>
              </w:rPr>
              <w:t>200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ign w:val="center"/>
          </w:tcPr>
          <w:p w:rsidR="007F6CEA" w:rsidRPr="00653725" w:rsidP="00A01FF1">
            <w:pPr>
              <w:spacing w:line="320" w:lineRule="exact"/>
              <w:jc w:val="center"/>
              <w:rPr>
                <w:szCs w:val="21"/>
              </w:rPr>
            </w:pPr>
          </w:p>
        </w:tc>
        <w:tc>
          <w:tcPr>
            <w:tcW w:w="2410" w:type="dxa"/>
            <w:vAlign w:val="center"/>
          </w:tcPr>
          <w:p w:rsidR="007F6CEA" w:rsidRPr="00653725" w:rsidP="00A01FF1">
            <w:pPr>
              <w:spacing w:line="320" w:lineRule="exact"/>
              <w:jc w:val="center"/>
              <w:rPr>
                <w:szCs w:val="21"/>
              </w:rPr>
            </w:pPr>
            <w:r w:rsidRPr="00653725">
              <w:rPr>
                <w:szCs w:val="21"/>
              </w:rPr>
              <w:t>24小时平均</w:t>
            </w:r>
          </w:p>
        </w:tc>
        <w:tc>
          <w:tcPr>
            <w:tcW w:w="850" w:type="dxa"/>
            <w:vMerge/>
            <w:vAlign w:val="center"/>
          </w:tcPr>
          <w:p w:rsidR="007F6CEA" w:rsidRPr="00653725" w:rsidP="00A01FF1">
            <w:pPr>
              <w:jc w:val="center"/>
              <w:rPr>
                <w:szCs w:val="21"/>
              </w:rPr>
            </w:pPr>
          </w:p>
        </w:tc>
        <w:tc>
          <w:tcPr>
            <w:tcW w:w="915" w:type="dxa"/>
            <w:vAlign w:val="center"/>
          </w:tcPr>
          <w:p w:rsidR="007F6CEA" w:rsidRPr="00653725" w:rsidP="00A01FF1">
            <w:pPr>
              <w:spacing w:line="320" w:lineRule="exact"/>
              <w:jc w:val="center"/>
              <w:rPr>
                <w:szCs w:val="21"/>
              </w:rPr>
            </w:pPr>
            <w:r w:rsidRPr="00653725">
              <w:rPr>
                <w:szCs w:val="21"/>
              </w:rPr>
              <w:t>80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ign w:val="center"/>
          </w:tcPr>
          <w:p w:rsidR="007F6CEA" w:rsidRPr="00653725" w:rsidP="00A01FF1">
            <w:pPr>
              <w:spacing w:line="320" w:lineRule="exact"/>
              <w:jc w:val="center"/>
              <w:rPr>
                <w:szCs w:val="21"/>
              </w:rPr>
            </w:pPr>
          </w:p>
        </w:tc>
        <w:tc>
          <w:tcPr>
            <w:tcW w:w="2410" w:type="dxa"/>
            <w:vAlign w:val="center"/>
          </w:tcPr>
          <w:p w:rsidR="007F6CEA" w:rsidRPr="00653725" w:rsidP="00A01FF1">
            <w:pPr>
              <w:spacing w:line="320" w:lineRule="exact"/>
              <w:jc w:val="center"/>
              <w:rPr>
                <w:szCs w:val="21"/>
              </w:rPr>
            </w:pPr>
            <w:r w:rsidRPr="00653725">
              <w:rPr>
                <w:szCs w:val="21"/>
              </w:rPr>
              <w:t>年平均</w:t>
            </w:r>
          </w:p>
        </w:tc>
        <w:tc>
          <w:tcPr>
            <w:tcW w:w="850" w:type="dxa"/>
            <w:vMerge/>
            <w:vAlign w:val="center"/>
          </w:tcPr>
          <w:p w:rsidR="007F6CEA" w:rsidRPr="00653725" w:rsidP="00A01FF1">
            <w:pPr>
              <w:jc w:val="center"/>
              <w:rPr>
                <w:szCs w:val="21"/>
              </w:rPr>
            </w:pPr>
          </w:p>
        </w:tc>
        <w:tc>
          <w:tcPr>
            <w:tcW w:w="915" w:type="dxa"/>
            <w:vAlign w:val="center"/>
          </w:tcPr>
          <w:p w:rsidR="007F6CEA" w:rsidRPr="00653725" w:rsidP="00A01FF1">
            <w:pPr>
              <w:spacing w:line="320" w:lineRule="exact"/>
              <w:jc w:val="center"/>
              <w:rPr>
                <w:szCs w:val="21"/>
              </w:rPr>
            </w:pPr>
            <w:r w:rsidRPr="00653725">
              <w:rPr>
                <w:szCs w:val="21"/>
              </w:rPr>
              <w:t>40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Align w:val="center"/>
          </w:tcPr>
          <w:p w:rsidR="007F6CEA" w:rsidRPr="00653725" w:rsidP="00A01FF1">
            <w:pPr>
              <w:spacing w:line="320" w:lineRule="exact"/>
              <w:jc w:val="center"/>
              <w:rPr>
                <w:szCs w:val="21"/>
              </w:rPr>
            </w:pPr>
            <w:r w:rsidRPr="00653725">
              <w:rPr>
                <w:szCs w:val="21"/>
              </w:rPr>
              <w:t>汞及其化合物</w:t>
            </w:r>
          </w:p>
        </w:tc>
        <w:tc>
          <w:tcPr>
            <w:tcW w:w="2410" w:type="dxa"/>
            <w:vAlign w:val="center"/>
          </w:tcPr>
          <w:p w:rsidR="007F6CEA" w:rsidRPr="00653725" w:rsidP="00A01FF1">
            <w:pPr>
              <w:spacing w:line="320" w:lineRule="exact"/>
              <w:jc w:val="center"/>
              <w:rPr>
                <w:szCs w:val="21"/>
              </w:rPr>
            </w:pPr>
            <w:r w:rsidRPr="00653725">
              <w:rPr>
                <w:szCs w:val="21"/>
              </w:rPr>
              <w:t>年平均</w:t>
            </w:r>
          </w:p>
        </w:tc>
        <w:tc>
          <w:tcPr>
            <w:tcW w:w="850" w:type="dxa"/>
            <w:vMerge/>
            <w:vAlign w:val="center"/>
          </w:tcPr>
          <w:p w:rsidR="007F6CEA" w:rsidRPr="00653725" w:rsidP="00A01FF1">
            <w:pPr>
              <w:jc w:val="center"/>
              <w:rPr>
                <w:szCs w:val="21"/>
              </w:rPr>
            </w:pPr>
          </w:p>
        </w:tc>
        <w:tc>
          <w:tcPr>
            <w:tcW w:w="915" w:type="dxa"/>
            <w:vAlign w:val="center"/>
          </w:tcPr>
          <w:p w:rsidR="007F6CEA" w:rsidRPr="00653725" w:rsidP="00A01FF1">
            <w:pPr>
              <w:spacing w:line="320" w:lineRule="exact"/>
              <w:jc w:val="center"/>
              <w:rPr>
                <w:szCs w:val="21"/>
              </w:rPr>
            </w:pPr>
            <w:r w:rsidRPr="00653725">
              <w:rPr>
                <w:szCs w:val="21"/>
              </w:rPr>
              <w:t>0.05</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restart"/>
            <w:vAlign w:val="center"/>
          </w:tcPr>
          <w:p w:rsidR="007F6CEA" w:rsidRPr="00653725" w:rsidP="00A01FF1">
            <w:pPr>
              <w:spacing w:line="320" w:lineRule="exact"/>
              <w:jc w:val="center"/>
              <w:rPr>
                <w:szCs w:val="21"/>
              </w:rPr>
            </w:pPr>
            <w:r w:rsidRPr="00653725">
              <w:rPr>
                <w:bCs/>
                <w:szCs w:val="21"/>
              </w:rPr>
              <w:t>《环境影响评价技术导则 大气环境》（HJ2.2-2018）附录D</w:t>
            </w:r>
            <w:r w:rsidRPr="00653725">
              <w:rPr>
                <w:szCs w:val="21"/>
              </w:rPr>
              <w:t xml:space="preserve"> </w:t>
            </w:r>
          </w:p>
        </w:tc>
        <w:tc>
          <w:tcPr>
            <w:tcW w:w="992" w:type="dxa"/>
            <w:vMerge w:val="restart"/>
            <w:vAlign w:val="center"/>
          </w:tcPr>
          <w:p w:rsidR="007F6CEA" w:rsidRPr="00653725" w:rsidP="00A01FF1">
            <w:pPr>
              <w:spacing w:line="320" w:lineRule="exact"/>
              <w:jc w:val="center"/>
              <w:rPr>
                <w:szCs w:val="21"/>
              </w:rPr>
            </w:pPr>
            <w:r w:rsidRPr="00653725">
              <w:rPr>
                <w:szCs w:val="21"/>
              </w:rPr>
              <w:t>HCL</w:t>
            </w:r>
          </w:p>
        </w:tc>
        <w:tc>
          <w:tcPr>
            <w:tcW w:w="2410" w:type="dxa"/>
            <w:vAlign w:val="center"/>
          </w:tcPr>
          <w:p w:rsidR="007F6CEA" w:rsidRPr="00653725" w:rsidP="00A01FF1">
            <w:pPr>
              <w:spacing w:line="240" w:lineRule="exact"/>
              <w:jc w:val="center"/>
              <w:rPr>
                <w:szCs w:val="21"/>
              </w:rPr>
            </w:pPr>
            <w:r w:rsidRPr="00653725">
              <w:rPr>
                <w:szCs w:val="21"/>
              </w:rPr>
              <w:t>1小时平均</w:t>
            </w:r>
          </w:p>
        </w:tc>
        <w:tc>
          <w:tcPr>
            <w:tcW w:w="850" w:type="dxa"/>
            <w:vMerge w:val="restart"/>
            <w:vAlign w:val="center"/>
          </w:tcPr>
          <w:p w:rsidR="007F6CEA" w:rsidRPr="00653725" w:rsidP="00A01FF1">
            <w:pPr>
              <w:jc w:val="center"/>
              <w:rPr>
                <w:szCs w:val="21"/>
              </w:rPr>
            </w:pPr>
            <w:r w:rsidRPr="00653725">
              <w:rPr>
                <w:rFonts w:eastAsia="Arial Unicode MS"/>
                <w:szCs w:val="21"/>
              </w:rPr>
              <w:t>μ</w:t>
            </w:r>
            <w:r w:rsidRPr="00653725">
              <w:rPr>
                <w:szCs w:val="21"/>
              </w:rPr>
              <w:t>g/m</w:t>
            </w:r>
            <w:r w:rsidRPr="00653725">
              <w:rPr>
                <w:szCs w:val="21"/>
                <w:vertAlign w:val="superscript"/>
              </w:rPr>
              <w:t>3</w:t>
            </w:r>
          </w:p>
        </w:tc>
        <w:tc>
          <w:tcPr>
            <w:tcW w:w="915" w:type="dxa"/>
            <w:vAlign w:val="center"/>
          </w:tcPr>
          <w:p w:rsidR="007F6CEA" w:rsidRPr="00653725" w:rsidP="00A01FF1">
            <w:pPr>
              <w:spacing w:line="320" w:lineRule="exact"/>
              <w:jc w:val="center"/>
              <w:rPr>
                <w:szCs w:val="21"/>
              </w:rPr>
            </w:pPr>
            <w:r w:rsidRPr="00653725">
              <w:rPr>
                <w:szCs w:val="21"/>
              </w:rPr>
              <w:t>50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ign w:val="center"/>
          </w:tcPr>
          <w:p w:rsidR="007F6CEA" w:rsidRPr="00653725" w:rsidP="00A01FF1">
            <w:pPr>
              <w:spacing w:line="320" w:lineRule="exact"/>
              <w:jc w:val="center"/>
              <w:rPr>
                <w:szCs w:val="21"/>
              </w:rPr>
            </w:pPr>
          </w:p>
        </w:tc>
        <w:tc>
          <w:tcPr>
            <w:tcW w:w="2410" w:type="dxa"/>
            <w:vAlign w:val="center"/>
          </w:tcPr>
          <w:p w:rsidR="007F6CEA" w:rsidRPr="00653725" w:rsidP="00A01FF1">
            <w:pPr>
              <w:spacing w:line="320" w:lineRule="exact"/>
              <w:jc w:val="center"/>
              <w:rPr>
                <w:szCs w:val="21"/>
              </w:rPr>
            </w:pPr>
            <w:r w:rsidRPr="00653725">
              <w:rPr>
                <w:szCs w:val="21"/>
              </w:rPr>
              <w:t>日平均</w:t>
            </w:r>
          </w:p>
        </w:tc>
        <w:tc>
          <w:tcPr>
            <w:tcW w:w="850" w:type="dxa"/>
            <w:vMerge/>
            <w:vAlign w:val="center"/>
          </w:tcPr>
          <w:p w:rsidR="007F6CEA" w:rsidRPr="00653725" w:rsidP="00A01FF1">
            <w:pPr>
              <w:jc w:val="center"/>
            </w:pPr>
          </w:p>
        </w:tc>
        <w:tc>
          <w:tcPr>
            <w:tcW w:w="915" w:type="dxa"/>
            <w:vAlign w:val="center"/>
          </w:tcPr>
          <w:p w:rsidR="007F6CEA" w:rsidRPr="00653725" w:rsidP="00A01FF1">
            <w:pPr>
              <w:spacing w:line="320" w:lineRule="exact"/>
              <w:jc w:val="center"/>
              <w:rPr>
                <w:szCs w:val="21"/>
              </w:rPr>
            </w:pPr>
            <w:r w:rsidRPr="00653725">
              <w:rPr>
                <w:szCs w:val="21"/>
              </w:rPr>
              <w:t>15</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restart"/>
            <w:vAlign w:val="center"/>
          </w:tcPr>
          <w:p w:rsidR="007F6CEA" w:rsidRPr="00653725" w:rsidP="00A01FF1">
            <w:pPr>
              <w:jc w:val="center"/>
              <w:rPr>
                <w:szCs w:val="21"/>
              </w:rPr>
            </w:pPr>
            <w:r w:rsidRPr="00653725">
              <w:rPr>
                <w:szCs w:val="21"/>
              </w:rPr>
              <w:t>硫酸雾</w:t>
            </w:r>
          </w:p>
        </w:tc>
        <w:tc>
          <w:tcPr>
            <w:tcW w:w="2410" w:type="dxa"/>
            <w:vAlign w:val="center"/>
          </w:tcPr>
          <w:p w:rsidR="007F6CEA" w:rsidRPr="00653725" w:rsidP="00A01FF1">
            <w:pPr>
              <w:spacing w:line="320" w:lineRule="exact"/>
              <w:jc w:val="center"/>
              <w:rPr>
                <w:szCs w:val="21"/>
              </w:rPr>
            </w:pPr>
            <w:r w:rsidRPr="00653725">
              <w:rPr>
                <w:szCs w:val="21"/>
              </w:rPr>
              <w:t>1h平均</w:t>
            </w:r>
          </w:p>
        </w:tc>
        <w:tc>
          <w:tcPr>
            <w:tcW w:w="850" w:type="dxa"/>
            <w:vMerge w:val="restart"/>
            <w:vAlign w:val="center"/>
          </w:tcPr>
          <w:p w:rsidR="007F6CEA" w:rsidRPr="00653725" w:rsidP="00A01FF1">
            <w:pPr>
              <w:jc w:val="center"/>
            </w:pPr>
            <w:r w:rsidRPr="00653725">
              <w:rPr>
                <w:rFonts w:eastAsia="Arial Unicode MS"/>
                <w:szCs w:val="21"/>
              </w:rPr>
              <w:t>μ</w:t>
            </w:r>
            <w:r w:rsidRPr="00653725">
              <w:rPr>
                <w:szCs w:val="21"/>
              </w:rPr>
              <w:t>g/m</w:t>
            </w:r>
            <w:r w:rsidRPr="00653725">
              <w:rPr>
                <w:szCs w:val="21"/>
                <w:vertAlign w:val="superscript"/>
              </w:rPr>
              <w:t>3</w:t>
            </w:r>
          </w:p>
        </w:tc>
        <w:tc>
          <w:tcPr>
            <w:tcW w:w="915" w:type="dxa"/>
            <w:vAlign w:val="center"/>
          </w:tcPr>
          <w:p w:rsidR="007F6CEA" w:rsidRPr="00653725" w:rsidP="00A01FF1">
            <w:pPr>
              <w:spacing w:line="320" w:lineRule="exact"/>
              <w:jc w:val="center"/>
              <w:rPr>
                <w:szCs w:val="21"/>
              </w:rPr>
            </w:pPr>
            <w:r w:rsidRPr="00653725">
              <w:rPr>
                <w:szCs w:val="21"/>
              </w:rPr>
              <w:t>300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Merge/>
            <w:vAlign w:val="center"/>
          </w:tcPr>
          <w:p w:rsidR="007F6CEA" w:rsidRPr="00653725" w:rsidP="00A01FF1">
            <w:pPr>
              <w:spacing w:line="320" w:lineRule="exact"/>
              <w:jc w:val="center"/>
              <w:rPr>
                <w:szCs w:val="21"/>
              </w:rPr>
            </w:pPr>
          </w:p>
        </w:tc>
        <w:tc>
          <w:tcPr>
            <w:tcW w:w="2410" w:type="dxa"/>
            <w:vAlign w:val="center"/>
          </w:tcPr>
          <w:p w:rsidR="007F6CEA" w:rsidRPr="00653725" w:rsidP="00A01FF1">
            <w:pPr>
              <w:spacing w:line="320" w:lineRule="exact"/>
              <w:jc w:val="center"/>
              <w:rPr>
                <w:szCs w:val="21"/>
              </w:rPr>
            </w:pPr>
            <w:r w:rsidRPr="00653725">
              <w:rPr>
                <w:szCs w:val="21"/>
              </w:rPr>
              <w:t>日平均</w:t>
            </w:r>
          </w:p>
        </w:tc>
        <w:tc>
          <w:tcPr>
            <w:tcW w:w="850" w:type="dxa"/>
            <w:vMerge/>
            <w:vAlign w:val="center"/>
          </w:tcPr>
          <w:p w:rsidR="007F6CEA" w:rsidRPr="00653725" w:rsidP="00A01FF1">
            <w:pPr>
              <w:jc w:val="center"/>
            </w:pPr>
          </w:p>
        </w:tc>
        <w:tc>
          <w:tcPr>
            <w:tcW w:w="915" w:type="dxa"/>
            <w:vAlign w:val="center"/>
          </w:tcPr>
          <w:p w:rsidR="007F6CEA" w:rsidRPr="00653725" w:rsidP="00A01FF1">
            <w:pPr>
              <w:spacing w:line="320" w:lineRule="exact"/>
              <w:jc w:val="center"/>
              <w:rPr>
                <w:szCs w:val="21"/>
              </w:rPr>
            </w:pPr>
            <w:r w:rsidRPr="00653725">
              <w:rPr>
                <w:szCs w:val="21"/>
              </w:rPr>
              <w:t>100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Align w:val="center"/>
          </w:tcPr>
          <w:p w:rsidR="007F6CEA" w:rsidRPr="00653725" w:rsidP="00A01FF1">
            <w:pPr>
              <w:spacing w:line="320" w:lineRule="exact"/>
              <w:jc w:val="center"/>
              <w:rPr>
                <w:szCs w:val="21"/>
              </w:rPr>
            </w:pPr>
            <w:r w:rsidRPr="00653725">
              <w:rPr>
                <w:szCs w:val="21"/>
              </w:rPr>
              <w:t>硫化氢</w:t>
            </w:r>
          </w:p>
        </w:tc>
        <w:tc>
          <w:tcPr>
            <w:tcW w:w="2410" w:type="dxa"/>
            <w:vAlign w:val="center"/>
          </w:tcPr>
          <w:p w:rsidR="007F6CEA" w:rsidRPr="00653725" w:rsidP="00A01FF1">
            <w:pPr>
              <w:spacing w:line="320" w:lineRule="exact"/>
              <w:jc w:val="center"/>
              <w:rPr>
                <w:szCs w:val="21"/>
              </w:rPr>
            </w:pPr>
            <w:r w:rsidRPr="00653725">
              <w:rPr>
                <w:szCs w:val="21"/>
              </w:rPr>
              <w:t>1h平均</w:t>
            </w:r>
          </w:p>
        </w:tc>
        <w:tc>
          <w:tcPr>
            <w:tcW w:w="850" w:type="dxa"/>
            <w:vAlign w:val="center"/>
          </w:tcPr>
          <w:p w:rsidR="007F6CEA" w:rsidRPr="00653725" w:rsidP="00A01FF1">
            <w:pPr>
              <w:spacing w:line="320" w:lineRule="exact"/>
              <w:jc w:val="center"/>
              <w:rPr>
                <w:szCs w:val="21"/>
              </w:rPr>
            </w:pPr>
            <w:r w:rsidRPr="00653725">
              <w:rPr>
                <w:rFonts w:eastAsia="Arial Unicode MS"/>
                <w:szCs w:val="21"/>
              </w:rPr>
              <w:t>μ</w:t>
            </w:r>
            <w:r w:rsidRPr="00653725">
              <w:rPr>
                <w:szCs w:val="21"/>
              </w:rPr>
              <w:t>g/m</w:t>
            </w:r>
            <w:r w:rsidRPr="00653725">
              <w:rPr>
                <w:szCs w:val="21"/>
                <w:vertAlign w:val="superscript"/>
              </w:rPr>
              <w:t>3</w:t>
            </w:r>
          </w:p>
        </w:tc>
        <w:tc>
          <w:tcPr>
            <w:tcW w:w="915" w:type="dxa"/>
            <w:vAlign w:val="center"/>
          </w:tcPr>
          <w:p w:rsidR="007F6CEA" w:rsidRPr="00653725" w:rsidP="00A01FF1">
            <w:pPr>
              <w:spacing w:line="320" w:lineRule="exact"/>
              <w:jc w:val="center"/>
              <w:rPr>
                <w:szCs w:val="21"/>
              </w:rPr>
            </w:pPr>
            <w:r w:rsidRPr="00653725">
              <w:rPr>
                <w:szCs w:val="21"/>
              </w:rPr>
              <w:t>10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Align w:val="center"/>
          </w:tcPr>
          <w:p w:rsidR="007F6CEA" w:rsidRPr="00653725" w:rsidP="00A01FF1">
            <w:pPr>
              <w:spacing w:line="320" w:lineRule="exact"/>
              <w:jc w:val="center"/>
              <w:rPr>
                <w:szCs w:val="21"/>
              </w:rPr>
            </w:pPr>
            <w:r w:rsidRPr="00653725">
              <w:rPr>
                <w:szCs w:val="21"/>
              </w:rPr>
              <w:t>TVOC</w:t>
            </w:r>
          </w:p>
        </w:tc>
        <w:tc>
          <w:tcPr>
            <w:tcW w:w="2410" w:type="dxa"/>
            <w:vAlign w:val="center"/>
          </w:tcPr>
          <w:p w:rsidR="007F6CEA" w:rsidRPr="00653725" w:rsidP="00A01FF1">
            <w:pPr>
              <w:spacing w:line="240" w:lineRule="exact"/>
              <w:jc w:val="center"/>
              <w:rPr>
                <w:szCs w:val="21"/>
              </w:rPr>
            </w:pPr>
            <w:r w:rsidRPr="00653725">
              <w:rPr>
                <w:szCs w:val="21"/>
              </w:rPr>
              <w:t>8小时平均</w:t>
            </w:r>
          </w:p>
        </w:tc>
        <w:tc>
          <w:tcPr>
            <w:tcW w:w="850" w:type="dxa"/>
            <w:vAlign w:val="center"/>
          </w:tcPr>
          <w:p w:rsidR="007F6CEA" w:rsidRPr="00653725" w:rsidP="00A01FF1">
            <w:pPr>
              <w:jc w:val="center"/>
            </w:pPr>
            <w:r w:rsidRPr="00653725">
              <w:rPr>
                <w:rFonts w:eastAsia="Arial Unicode MS"/>
                <w:szCs w:val="21"/>
              </w:rPr>
              <w:t>μ</w:t>
            </w:r>
            <w:r w:rsidRPr="00653725">
              <w:rPr>
                <w:szCs w:val="21"/>
              </w:rPr>
              <w:t>g/m</w:t>
            </w:r>
            <w:r w:rsidRPr="00653725">
              <w:rPr>
                <w:szCs w:val="21"/>
                <w:vertAlign w:val="superscript"/>
              </w:rPr>
              <w:t>3</w:t>
            </w:r>
          </w:p>
        </w:tc>
        <w:tc>
          <w:tcPr>
            <w:tcW w:w="915" w:type="dxa"/>
            <w:vAlign w:val="center"/>
          </w:tcPr>
          <w:p w:rsidR="007F6CEA" w:rsidRPr="00653725" w:rsidP="00A01FF1">
            <w:pPr>
              <w:spacing w:line="320" w:lineRule="exact"/>
              <w:jc w:val="center"/>
              <w:rPr>
                <w:szCs w:val="21"/>
              </w:rPr>
            </w:pPr>
            <w:r w:rsidRPr="00653725">
              <w:rPr>
                <w:szCs w:val="21"/>
              </w:rPr>
              <w:t>600</w:t>
            </w:r>
          </w:p>
        </w:tc>
      </w:tr>
      <w:tr w:rsidTr="00A01FF1">
        <w:tblPrEx>
          <w:tblW w:w="8550" w:type="dxa"/>
          <w:jc w:val="center"/>
          <w:tblInd w:w="0" w:type="dxa"/>
          <w:tblLayout w:type="fixed"/>
          <w:tblLook w:val="0000"/>
        </w:tblPrEx>
        <w:trPr>
          <w:trHeight w:val="397"/>
          <w:jc w:val="center"/>
        </w:trPr>
        <w:tc>
          <w:tcPr>
            <w:tcW w:w="831" w:type="dxa"/>
            <w:vMerge/>
            <w:vAlign w:val="center"/>
          </w:tcPr>
          <w:p w:rsidR="007F6CEA" w:rsidRPr="00653725" w:rsidP="00A01FF1">
            <w:pPr>
              <w:spacing w:line="320" w:lineRule="exact"/>
              <w:jc w:val="center"/>
              <w:rPr>
                <w:szCs w:val="21"/>
              </w:rPr>
            </w:pPr>
          </w:p>
        </w:tc>
        <w:tc>
          <w:tcPr>
            <w:tcW w:w="2552" w:type="dxa"/>
            <w:vMerge/>
            <w:vAlign w:val="center"/>
          </w:tcPr>
          <w:p w:rsidR="007F6CEA" w:rsidRPr="00653725" w:rsidP="00A01FF1">
            <w:pPr>
              <w:spacing w:line="320" w:lineRule="exact"/>
              <w:jc w:val="center"/>
              <w:rPr>
                <w:szCs w:val="21"/>
              </w:rPr>
            </w:pPr>
          </w:p>
        </w:tc>
        <w:tc>
          <w:tcPr>
            <w:tcW w:w="992" w:type="dxa"/>
            <w:vAlign w:val="center"/>
          </w:tcPr>
          <w:p w:rsidR="007F6CEA" w:rsidRPr="00653725" w:rsidP="00A01FF1">
            <w:pPr>
              <w:spacing w:line="240" w:lineRule="exact"/>
              <w:jc w:val="center"/>
              <w:rPr>
                <w:szCs w:val="21"/>
              </w:rPr>
            </w:pPr>
            <w:r w:rsidRPr="00653725">
              <w:rPr>
                <w:bCs/>
                <w:szCs w:val="21"/>
              </w:rPr>
              <w:t>NH</w:t>
            </w:r>
            <w:r w:rsidRPr="00653725">
              <w:rPr>
                <w:bCs/>
                <w:szCs w:val="21"/>
                <w:vertAlign w:val="subscript"/>
              </w:rPr>
              <w:t>3</w:t>
            </w:r>
          </w:p>
        </w:tc>
        <w:tc>
          <w:tcPr>
            <w:tcW w:w="2410" w:type="dxa"/>
            <w:vAlign w:val="center"/>
          </w:tcPr>
          <w:p w:rsidR="007F6CEA" w:rsidRPr="00653725" w:rsidP="00A01FF1">
            <w:pPr>
              <w:spacing w:line="240" w:lineRule="exact"/>
              <w:jc w:val="center"/>
              <w:rPr>
                <w:szCs w:val="21"/>
              </w:rPr>
            </w:pPr>
            <w:r w:rsidRPr="00653725">
              <w:rPr>
                <w:szCs w:val="21"/>
              </w:rPr>
              <w:t>1小时平均</w:t>
            </w:r>
          </w:p>
        </w:tc>
        <w:tc>
          <w:tcPr>
            <w:tcW w:w="850" w:type="dxa"/>
            <w:vAlign w:val="center"/>
          </w:tcPr>
          <w:p w:rsidR="007F6CEA" w:rsidRPr="00653725" w:rsidP="00A01FF1">
            <w:pPr>
              <w:jc w:val="center"/>
            </w:pPr>
            <w:r w:rsidRPr="00653725">
              <w:rPr>
                <w:rFonts w:eastAsia="Arial Unicode MS"/>
                <w:szCs w:val="21"/>
              </w:rPr>
              <w:t>μ</w:t>
            </w:r>
            <w:r w:rsidRPr="00653725">
              <w:rPr>
                <w:szCs w:val="21"/>
              </w:rPr>
              <w:t>g/m</w:t>
            </w:r>
            <w:r w:rsidRPr="00653725">
              <w:rPr>
                <w:szCs w:val="21"/>
                <w:vertAlign w:val="superscript"/>
              </w:rPr>
              <w:t>3</w:t>
            </w:r>
          </w:p>
        </w:tc>
        <w:tc>
          <w:tcPr>
            <w:tcW w:w="915" w:type="dxa"/>
            <w:vAlign w:val="center"/>
          </w:tcPr>
          <w:p w:rsidR="007F6CEA" w:rsidRPr="00653725" w:rsidP="00A01FF1">
            <w:pPr>
              <w:spacing w:line="280" w:lineRule="exact"/>
              <w:jc w:val="center"/>
              <w:rPr>
                <w:szCs w:val="21"/>
              </w:rPr>
            </w:pPr>
            <w:r w:rsidRPr="00653725">
              <w:rPr>
                <w:bCs/>
                <w:szCs w:val="21"/>
              </w:rPr>
              <w:t>200</w:t>
            </w:r>
          </w:p>
        </w:tc>
      </w:tr>
      <w:tr w:rsidTr="00A01FF1">
        <w:tblPrEx>
          <w:tblW w:w="8550" w:type="dxa"/>
          <w:jc w:val="center"/>
          <w:tblInd w:w="0" w:type="dxa"/>
          <w:tblLayout w:type="fixed"/>
          <w:tblLook w:val="0000"/>
        </w:tblPrEx>
        <w:trPr>
          <w:trHeight w:val="397"/>
          <w:jc w:val="center"/>
        </w:trPr>
        <w:tc>
          <w:tcPr>
            <w:tcW w:w="8550" w:type="dxa"/>
            <w:gridSpan w:val="6"/>
            <w:vAlign w:val="center"/>
          </w:tcPr>
          <w:p w:rsidR="007F6CEA" w:rsidRPr="00653725" w:rsidP="00A01FF1">
            <w:pPr>
              <w:spacing w:line="240" w:lineRule="exact"/>
              <w:rPr>
                <w:szCs w:val="21"/>
              </w:rPr>
            </w:pPr>
            <w:r w:rsidRPr="00653725">
              <w:rPr>
                <w:szCs w:val="21"/>
              </w:rPr>
              <w:t>注：项目非甲烷总烃质量标准参照TVOC执行。</w:t>
            </w:r>
          </w:p>
        </w:tc>
      </w:tr>
    </w:tbl>
    <w:p w:rsidR="007F6CEA" w:rsidRPr="00653725" w:rsidP="007F6CEA">
      <w:pPr>
        <w:spacing w:line="480" w:lineRule="exact"/>
        <w:ind w:firstLine="480" w:firstLineChars="200"/>
        <w:rPr>
          <w:kern w:val="0"/>
          <w:sz w:val="24"/>
        </w:rPr>
      </w:pPr>
      <w:r w:rsidRPr="00653725">
        <w:rPr>
          <w:bCs/>
          <w:sz w:val="24"/>
        </w:rPr>
        <w:t>2、地表水环境，项目外排废水最终汇入滩区涝河，地表水环境执行《</w:t>
      </w:r>
      <w:r w:rsidRPr="00653725">
        <w:rPr>
          <w:kern w:val="0"/>
          <w:sz w:val="24"/>
        </w:rPr>
        <w:t>地表水环境质量标准》（GB3838-2002）</w:t>
      </w:r>
      <w:r w:rsidRPr="00653725">
        <w:rPr>
          <w:rFonts w:ascii="宋体" w:hAnsi="宋体" w:cs="宋体" w:hint="eastAsia"/>
          <w:kern w:val="0"/>
          <w:sz w:val="24"/>
        </w:rPr>
        <w:t>Ⅳ</w:t>
      </w:r>
      <w:r w:rsidRPr="00653725">
        <w:rPr>
          <w:kern w:val="0"/>
          <w:sz w:val="24"/>
        </w:rPr>
        <w:t>类标准要求。</w:t>
      </w:r>
    </w:p>
    <w:p w:rsidR="007F6CEA" w:rsidRPr="00653725" w:rsidP="007F6CEA">
      <w:pPr>
        <w:adjustRightInd w:val="0"/>
        <w:snapToGrid w:val="0"/>
        <w:spacing w:line="400" w:lineRule="exact"/>
        <w:jc w:val="center"/>
        <w:rPr>
          <w:b/>
          <w:sz w:val="24"/>
        </w:rPr>
      </w:pPr>
      <w:r w:rsidRPr="00653725">
        <w:rPr>
          <w:b/>
          <w:sz w:val="24"/>
        </w:rPr>
        <w:t>表1-15     地表水环境质量标准表</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61"/>
        <w:gridCol w:w="1970"/>
        <w:gridCol w:w="1257"/>
        <w:gridCol w:w="1561"/>
        <w:gridCol w:w="1101"/>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2661" w:type="dxa"/>
            <w:vMerge w:val="restart"/>
            <w:vAlign w:val="center"/>
          </w:tcPr>
          <w:p w:rsidR="007F6CEA" w:rsidRPr="00653725" w:rsidP="00A01FF1">
            <w:pPr>
              <w:spacing w:line="240" w:lineRule="exact"/>
              <w:jc w:val="center"/>
              <w:rPr>
                <w:szCs w:val="21"/>
              </w:rPr>
            </w:pPr>
            <w:r w:rsidRPr="00653725">
              <w:rPr>
                <w:szCs w:val="21"/>
              </w:rPr>
              <w:t>标准名称及级别</w:t>
            </w:r>
          </w:p>
        </w:tc>
        <w:tc>
          <w:tcPr>
            <w:tcW w:w="3227" w:type="dxa"/>
            <w:gridSpan w:val="2"/>
            <w:vMerge w:val="restart"/>
            <w:vAlign w:val="center"/>
          </w:tcPr>
          <w:p w:rsidR="007F6CEA" w:rsidRPr="00653725" w:rsidP="00A01FF1">
            <w:pPr>
              <w:spacing w:line="240" w:lineRule="exact"/>
              <w:jc w:val="center"/>
              <w:rPr>
                <w:szCs w:val="21"/>
              </w:rPr>
            </w:pPr>
            <w:r w:rsidRPr="00653725">
              <w:rPr>
                <w:szCs w:val="21"/>
              </w:rPr>
              <w:t>因    子</w:t>
            </w:r>
          </w:p>
        </w:tc>
        <w:tc>
          <w:tcPr>
            <w:tcW w:w="2662" w:type="dxa"/>
            <w:gridSpan w:val="2"/>
            <w:vAlign w:val="center"/>
          </w:tcPr>
          <w:p w:rsidR="007F6CEA" w:rsidRPr="00653725" w:rsidP="00A01FF1">
            <w:pPr>
              <w:spacing w:line="240" w:lineRule="exact"/>
              <w:jc w:val="center"/>
              <w:rPr>
                <w:szCs w:val="21"/>
              </w:rPr>
            </w:pPr>
            <w:r w:rsidRPr="00653725">
              <w:rPr>
                <w:szCs w:val="21"/>
              </w:rPr>
              <w:t>标  准  值</w:t>
            </w:r>
          </w:p>
        </w:tc>
      </w:tr>
      <w:tr w:rsidTr="00A01FF1">
        <w:tblPrEx>
          <w:tblW w:w="0" w:type="auto"/>
          <w:jc w:val="center"/>
          <w:tblInd w:w="0" w:type="dxa"/>
          <w:tblLayout w:type="fixed"/>
          <w:tblLook w:val="0000"/>
        </w:tblPrEx>
        <w:trPr>
          <w:trHeight w:val="397"/>
          <w:jc w:val="center"/>
        </w:trPr>
        <w:tc>
          <w:tcPr>
            <w:tcW w:w="2661" w:type="dxa"/>
            <w:vMerge/>
            <w:vAlign w:val="center"/>
          </w:tcPr>
          <w:p w:rsidR="007F6CEA" w:rsidRPr="00653725" w:rsidP="00A01FF1">
            <w:pPr>
              <w:spacing w:line="240" w:lineRule="exact"/>
              <w:jc w:val="center"/>
              <w:rPr>
                <w:szCs w:val="21"/>
              </w:rPr>
            </w:pPr>
          </w:p>
        </w:tc>
        <w:tc>
          <w:tcPr>
            <w:tcW w:w="3227" w:type="dxa"/>
            <w:gridSpan w:val="2"/>
            <w:vMerge/>
            <w:vAlign w:val="center"/>
          </w:tcPr>
          <w:p w:rsidR="007F6CEA" w:rsidRPr="00653725" w:rsidP="00A01FF1">
            <w:pPr>
              <w:spacing w:line="240" w:lineRule="exact"/>
              <w:jc w:val="center"/>
              <w:rPr>
                <w:szCs w:val="21"/>
              </w:rPr>
            </w:pPr>
          </w:p>
        </w:tc>
        <w:tc>
          <w:tcPr>
            <w:tcW w:w="1561" w:type="dxa"/>
            <w:vAlign w:val="center"/>
          </w:tcPr>
          <w:p w:rsidR="007F6CEA" w:rsidRPr="00653725" w:rsidP="00A01FF1">
            <w:pPr>
              <w:spacing w:line="240" w:lineRule="exact"/>
              <w:jc w:val="center"/>
              <w:rPr>
                <w:szCs w:val="21"/>
              </w:rPr>
            </w:pPr>
            <w:r w:rsidRPr="00653725">
              <w:rPr>
                <w:szCs w:val="21"/>
              </w:rPr>
              <w:t>单位</w:t>
            </w:r>
          </w:p>
        </w:tc>
        <w:tc>
          <w:tcPr>
            <w:tcW w:w="1101" w:type="dxa"/>
            <w:vAlign w:val="center"/>
          </w:tcPr>
          <w:p w:rsidR="007F6CEA" w:rsidRPr="00653725" w:rsidP="00A01FF1">
            <w:pPr>
              <w:spacing w:line="240" w:lineRule="exact"/>
              <w:jc w:val="center"/>
              <w:rPr>
                <w:szCs w:val="21"/>
              </w:rPr>
            </w:pPr>
            <w:r w:rsidRPr="00653725">
              <w:rPr>
                <w:szCs w:val="21"/>
              </w:rPr>
              <w:t>数值</w:t>
            </w:r>
          </w:p>
        </w:tc>
      </w:tr>
      <w:tr w:rsidTr="00A01FF1">
        <w:tblPrEx>
          <w:tblW w:w="0" w:type="auto"/>
          <w:jc w:val="center"/>
          <w:tblInd w:w="0" w:type="dxa"/>
          <w:tblLayout w:type="fixed"/>
          <w:tblLook w:val="0000"/>
        </w:tblPrEx>
        <w:trPr>
          <w:trHeight w:val="397"/>
          <w:jc w:val="center"/>
        </w:trPr>
        <w:tc>
          <w:tcPr>
            <w:tcW w:w="2661" w:type="dxa"/>
            <w:vMerge w:val="restart"/>
            <w:vAlign w:val="center"/>
          </w:tcPr>
          <w:p w:rsidR="007F6CEA" w:rsidRPr="00653725" w:rsidP="00A01FF1">
            <w:pPr>
              <w:spacing w:line="240" w:lineRule="exact"/>
              <w:jc w:val="center"/>
              <w:rPr>
                <w:szCs w:val="21"/>
                <w:shd w:val="clear" w:color="auto" w:fill="FFFFFF"/>
              </w:rPr>
            </w:pPr>
            <w:r w:rsidRPr="00653725">
              <w:rPr>
                <w:szCs w:val="21"/>
              </w:rPr>
              <w:t>《地表水环境质量标准》（GB3838-2002）</w:t>
            </w:r>
            <w:r w:rsidRPr="00653725">
              <w:rPr>
                <w:rFonts w:ascii="宋体" w:hAnsi="宋体" w:cs="宋体" w:hint="eastAsia"/>
                <w:szCs w:val="21"/>
              </w:rPr>
              <w:t>Ⅳ</w:t>
            </w:r>
            <w:r w:rsidRPr="00653725">
              <w:rPr>
                <w:szCs w:val="21"/>
              </w:rPr>
              <w:t>类</w:t>
            </w:r>
          </w:p>
        </w:tc>
        <w:tc>
          <w:tcPr>
            <w:tcW w:w="1970" w:type="dxa"/>
            <w:vAlign w:val="center"/>
          </w:tcPr>
          <w:p w:rsidR="007F6CEA" w:rsidRPr="00653725" w:rsidP="00A01FF1">
            <w:pPr>
              <w:spacing w:line="240" w:lineRule="exact"/>
              <w:jc w:val="center"/>
              <w:rPr>
                <w:szCs w:val="21"/>
              </w:rPr>
            </w:pPr>
            <w:r w:rsidRPr="00653725">
              <w:rPr>
                <w:szCs w:val="21"/>
              </w:rPr>
              <w:t>PH</w:t>
            </w:r>
          </w:p>
        </w:tc>
        <w:tc>
          <w:tcPr>
            <w:tcW w:w="1257" w:type="dxa"/>
            <w:vAlign w:val="center"/>
          </w:tcPr>
          <w:p w:rsidR="007F6CEA" w:rsidRPr="00653725" w:rsidP="00A01FF1">
            <w:pPr>
              <w:spacing w:line="240" w:lineRule="exact"/>
              <w:jc w:val="center"/>
              <w:rPr>
                <w:szCs w:val="21"/>
              </w:rPr>
            </w:pPr>
            <w:r w:rsidRPr="00653725">
              <w:rPr>
                <w:szCs w:val="21"/>
              </w:rPr>
              <w:t>-</w:t>
            </w:r>
          </w:p>
        </w:tc>
        <w:tc>
          <w:tcPr>
            <w:tcW w:w="1561" w:type="dxa"/>
            <w:vAlign w:val="center"/>
          </w:tcPr>
          <w:p w:rsidR="007F6CEA" w:rsidRPr="00653725" w:rsidP="00A01FF1">
            <w:pPr>
              <w:spacing w:line="240" w:lineRule="exact"/>
              <w:jc w:val="center"/>
              <w:rPr>
                <w:szCs w:val="21"/>
              </w:rPr>
            </w:pPr>
            <w:r w:rsidRPr="00653725">
              <w:rPr>
                <w:szCs w:val="21"/>
              </w:rPr>
              <w:t>无量纲</w:t>
            </w:r>
          </w:p>
        </w:tc>
        <w:tc>
          <w:tcPr>
            <w:tcW w:w="1101" w:type="dxa"/>
            <w:vAlign w:val="center"/>
          </w:tcPr>
          <w:p w:rsidR="007F6CEA" w:rsidRPr="00653725" w:rsidP="00A01FF1">
            <w:pPr>
              <w:spacing w:line="240" w:lineRule="exact"/>
              <w:jc w:val="center"/>
              <w:rPr>
                <w:szCs w:val="21"/>
              </w:rPr>
            </w:pPr>
            <w:r w:rsidRPr="00653725">
              <w:rPr>
                <w:szCs w:val="21"/>
              </w:rPr>
              <w:t>6-9</w:t>
            </w:r>
          </w:p>
        </w:tc>
      </w:tr>
      <w:tr w:rsidTr="00A01FF1">
        <w:tblPrEx>
          <w:tblW w:w="0" w:type="auto"/>
          <w:jc w:val="center"/>
          <w:tblInd w:w="0" w:type="dxa"/>
          <w:tblLayout w:type="fixed"/>
          <w:tblLook w:val="0000"/>
        </w:tblPrEx>
        <w:trPr>
          <w:trHeight w:val="397"/>
          <w:jc w:val="center"/>
        </w:trPr>
        <w:tc>
          <w:tcPr>
            <w:tcW w:w="2661" w:type="dxa"/>
            <w:vMerge/>
            <w:vAlign w:val="center"/>
          </w:tcPr>
          <w:p w:rsidR="007F6CEA" w:rsidRPr="00653725" w:rsidP="00A01FF1">
            <w:pPr>
              <w:spacing w:line="240" w:lineRule="exact"/>
              <w:jc w:val="center"/>
              <w:rPr>
                <w:szCs w:val="21"/>
              </w:rPr>
            </w:pPr>
          </w:p>
        </w:tc>
        <w:tc>
          <w:tcPr>
            <w:tcW w:w="1970" w:type="dxa"/>
            <w:vAlign w:val="center"/>
          </w:tcPr>
          <w:p w:rsidR="007F6CEA" w:rsidRPr="00653725" w:rsidP="00A01FF1">
            <w:pPr>
              <w:spacing w:line="240" w:lineRule="exact"/>
              <w:jc w:val="center"/>
              <w:rPr>
                <w:szCs w:val="21"/>
              </w:rPr>
            </w:pPr>
            <w:r w:rsidRPr="00653725">
              <w:rPr>
                <w:szCs w:val="21"/>
              </w:rPr>
              <w:t>COD</w:t>
            </w:r>
          </w:p>
        </w:tc>
        <w:tc>
          <w:tcPr>
            <w:tcW w:w="1257" w:type="dxa"/>
            <w:vAlign w:val="center"/>
          </w:tcPr>
          <w:p w:rsidR="007F6CEA" w:rsidRPr="00653725" w:rsidP="00A01FF1">
            <w:pPr>
              <w:spacing w:line="240" w:lineRule="exact"/>
              <w:jc w:val="center"/>
              <w:rPr>
                <w:szCs w:val="21"/>
              </w:rPr>
            </w:pPr>
            <w:r w:rsidRPr="00653725">
              <w:rPr>
                <w:szCs w:val="21"/>
              </w:rPr>
              <w:t>≤</w:t>
            </w:r>
          </w:p>
        </w:tc>
        <w:tc>
          <w:tcPr>
            <w:tcW w:w="1561" w:type="dxa"/>
            <w:vAlign w:val="center"/>
          </w:tcPr>
          <w:p w:rsidR="007F6CEA" w:rsidRPr="00653725" w:rsidP="00A01FF1">
            <w:pPr>
              <w:spacing w:line="240" w:lineRule="exact"/>
              <w:jc w:val="center"/>
              <w:rPr>
                <w:szCs w:val="21"/>
              </w:rPr>
            </w:pPr>
            <w:r w:rsidRPr="00653725">
              <w:rPr>
                <w:szCs w:val="21"/>
              </w:rPr>
              <w:t>mg/L</w:t>
            </w:r>
          </w:p>
        </w:tc>
        <w:tc>
          <w:tcPr>
            <w:tcW w:w="1101" w:type="dxa"/>
            <w:vAlign w:val="center"/>
          </w:tcPr>
          <w:p w:rsidR="007F6CEA" w:rsidRPr="00653725" w:rsidP="00A01FF1">
            <w:pPr>
              <w:spacing w:line="240" w:lineRule="exac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2661" w:type="dxa"/>
            <w:vMerge/>
            <w:vAlign w:val="center"/>
          </w:tcPr>
          <w:p w:rsidR="007F6CEA" w:rsidRPr="00653725" w:rsidP="00A01FF1">
            <w:pPr>
              <w:spacing w:line="240" w:lineRule="exact"/>
              <w:jc w:val="center"/>
              <w:rPr>
                <w:szCs w:val="21"/>
              </w:rPr>
            </w:pPr>
          </w:p>
        </w:tc>
        <w:tc>
          <w:tcPr>
            <w:tcW w:w="1970" w:type="dxa"/>
            <w:vAlign w:val="center"/>
          </w:tcPr>
          <w:p w:rsidR="007F6CEA" w:rsidRPr="00653725" w:rsidP="00A01FF1">
            <w:pPr>
              <w:spacing w:line="240" w:lineRule="exact"/>
              <w:jc w:val="center"/>
              <w:rPr>
                <w:szCs w:val="21"/>
              </w:rPr>
            </w:pPr>
            <w:r w:rsidRPr="00653725">
              <w:rPr>
                <w:szCs w:val="21"/>
              </w:rPr>
              <w:t>NH</w:t>
            </w:r>
            <w:r w:rsidRPr="00653725">
              <w:rPr>
                <w:szCs w:val="21"/>
                <w:vertAlign w:val="subscript"/>
              </w:rPr>
              <w:t>3</w:t>
            </w:r>
            <w:r w:rsidRPr="00653725">
              <w:rPr>
                <w:szCs w:val="21"/>
              </w:rPr>
              <w:t>-N</w:t>
            </w:r>
          </w:p>
        </w:tc>
        <w:tc>
          <w:tcPr>
            <w:tcW w:w="1257" w:type="dxa"/>
            <w:vAlign w:val="center"/>
          </w:tcPr>
          <w:p w:rsidR="007F6CEA" w:rsidRPr="00653725" w:rsidP="00A01FF1">
            <w:pPr>
              <w:spacing w:line="240" w:lineRule="exact"/>
              <w:jc w:val="center"/>
              <w:rPr>
                <w:szCs w:val="21"/>
              </w:rPr>
            </w:pPr>
            <w:r w:rsidRPr="00653725">
              <w:rPr>
                <w:szCs w:val="21"/>
              </w:rPr>
              <w:t>≤</w:t>
            </w:r>
          </w:p>
        </w:tc>
        <w:tc>
          <w:tcPr>
            <w:tcW w:w="1561" w:type="dxa"/>
            <w:vAlign w:val="center"/>
          </w:tcPr>
          <w:p w:rsidR="007F6CEA" w:rsidRPr="00653725" w:rsidP="00A01FF1">
            <w:pPr>
              <w:spacing w:line="240" w:lineRule="exact"/>
              <w:jc w:val="center"/>
              <w:rPr>
                <w:szCs w:val="21"/>
              </w:rPr>
            </w:pPr>
            <w:r w:rsidRPr="00653725">
              <w:rPr>
                <w:szCs w:val="21"/>
              </w:rPr>
              <w:t>mg/L</w:t>
            </w:r>
          </w:p>
        </w:tc>
        <w:tc>
          <w:tcPr>
            <w:tcW w:w="1101" w:type="dxa"/>
            <w:vAlign w:val="center"/>
          </w:tcPr>
          <w:p w:rsidR="007F6CEA" w:rsidRPr="00653725" w:rsidP="00A01FF1">
            <w:pPr>
              <w:spacing w:line="240" w:lineRule="exact"/>
              <w:jc w:val="center"/>
              <w:rPr>
                <w:szCs w:val="21"/>
              </w:rPr>
            </w:pPr>
            <w:r w:rsidRPr="00653725">
              <w:rPr>
                <w:szCs w:val="21"/>
              </w:rPr>
              <w:t>1.5</w:t>
            </w:r>
          </w:p>
        </w:tc>
      </w:tr>
      <w:tr w:rsidTr="00A01FF1">
        <w:tblPrEx>
          <w:tblW w:w="0" w:type="auto"/>
          <w:jc w:val="center"/>
          <w:tblInd w:w="0" w:type="dxa"/>
          <w:tblLayout w:type="fixed"/>
          <w:tblLook w:val="0000"/>
        </w:tblPrEx>
        <w:trPr>
          <w:trHeight w:val="397"/>
          <w:jc w:val="center"/>
        </w:trPr>
        <w:tc>
          <w:tcPr>
            <w:tcW w:w="2661" w:type="dxa"/>
            <w:vMerge/>
            <w:vAlign w:val="center"/>
          </w:tcPr>
          <w:p w:rsidR="007F6CEA" w:rsidRPr="00653725" w:rsidP="00A01FF1">
            <w:pPr>
              <w:spacing w:line="240" w:lineRule="exact"/>
              <w:jc w:val="center"/>
              <w:rPr>
                <w:szCs w:val="21"/>
              </w:rPr>
            </w:pPr>
          </w:p>
        </w:tc>
        <w:tc>
          <w:tcPr>
            <w:tcW w:w="1970" w:type="dxa"/>
            <w:vAlign w:val="center"/>
          </w:tcPr>
          <w:p w:rsidR="007F6CEA" w:rsidRPr="00653725" w:rsidP="00A01FF1">
            <w:pPr>
              <w:spacing w:line="240" w:lineRule="exact"/>
              <w:jc w:val="center"/>
              <w:rPr>
                <w:szCs w:val="21"/>
              </w:rPr>
            </w:pPr>
            <w:r w:rsidRPr="00653725">
              <w:rPr>
                <w:szCs w:val="21"/>
              </w:rPr>
              <w:t>BOD</w:t>
            </w:r>
            <w:r w:rsidRPr="00653725">
              <w:rPr>
                <w:szCs w:val="21"/>
                <w:vertAlign w:val="subscript"/>
              </w:rPr>
              <w:t>5</w:t>
            </w:r>
          </w:p>
        </w:tc>
        <w:tc>
          <w:tcPr>
            <w:tcW w:w="1257" w:type="dxa"/>
            <w:vAlign w:val="center"/>
          </w:tcPr>
          <w:p w:rsidR="007F6CEA" w:rsidRPr="00653725" w:rsidP="00A01FF1">
            <w:pPr>
              <w:spacing w:line="240" w:lineRule="exact"/>
              <w:jc w:val="center"/>
              <w:rPr>
                <w:szCs w:val="21"/>
              </w:rPr>
            </w:pPr>
            <w:r w:rsidRPr="00653725">
              <w:rPr>
                <w:szCs w:val="21"/>
              </w:rPr>
              <w:t>≤</w:t>
            </w:r>
          </w:p>
        </w:tc>
        <w:tc>
          <w:tcPr>
            <w:tcW w:w="1561" w:type="dxa"/>
            <w:vAlign w:val="center"/>
          </w:tcPr>
          <w:p w:rsidR="007F6CEA" w:rsidRPr="00653725" w:rsidP="00A01FF1">
            <w:pPr>
              <w:spacing w:line="240" w:lineRule="exact"/>
              <w:jc w:val="center"/>
              <w:rPr>
                <w:szCs w:val="21"/>
              </w:rPr>
            </w:pPr>
            <w:r w:rsidRPr="00653725">
              <w:rPr>
                <w:szCs w:val="21"/>
              </w:rPr>
              <w:t>mg/L</w:t>
            </w:r>
          </w:p>
        </w:tc>
        <w:tc>
          <w:tcPr>
            <w:tcW w:w="1101" w:type="dxa"/>
            <w:vAlign w:val="center"/>
          </w:tcPr>
          <w:p w:rsidR="007F6CEA" w:rsidRPr="00653725" w:rsidP="00A01FF1">
            <w:pPr>
              <w:spacing w:line="240" w:lineRule="exact"/>
              <w:jc w:val="center"/>
              <w:rPr>
                <w:szCs w:val="21"/>
              </w:rPr>
            </w:pPr>
            <w:r w:rsidRPr="00653725">
              <w:rPr>
                <w:szCs w:val="21"/>
              </w:rPr>
              <w:t>6</w:t>
            </w:r>
          </w:p>
        </w:tc>
      </w:tr>
      <w:tr w:rsidTr="00A01FF1">
        <w:tblPrEx>
          <w:tblW w:w="0" w:type="auto"/>
          <w:jc w:val="center"/>
          <w:tblInd w:w="0" w:type="dxa"/>
          <w:tblLayout w:type="fixed"/>
          <w:tblLook w:val="0000"/>
        </w:tblPrEx>
        <w:trPr>
          <w:trHeight w:val="397"/>
          <w:jc w:val="center"/>
        </w:trPr>
        <w:tc>
          <w:tcPr>
            <w:tcW w:w="2661" w:type="dxa"/>
            <w:vMerge/>
            <w:vAlign w:val="center"/>
          </w:tcPr>
          <w:p w:rsidR="007F6CEA" w:rsidRPr="00653725" w:rsidP="00A01FF1">
            <w:pPr>
              <w:spacing w:line="240" w:lineRule="exact"/>
              <w:jc w:val="center"/>
              <w:rPr>
                <w:szCs w:val="21"/>
              </w:rPr>
            </w:pPr>
          </w:p>
        </w:tc>
        <w:tc>
          <w:tcPr>
            <w:tcW w:w="1970" w:type="dxa"/>
            <w:vAlign w:val="center"/>
          </w:tcPr>
          <w:p w:rsidR="007F6CEA" w:rsidRPr="00653725" w:rsidP="00A01FF1">
            <w:pPr>
              <w:spacing w:line="240" w:lineRule="exact"/>
              <w:jc w:val="center"/>
              <w:rPr>
                <w:szCs w:val="21"/>
              </w:rPr>
            </w:pPr>
            <w:r w:rsidRPr="00653725">
              <w:rPr>
                <w:szCs w:val="21"/>
              </w:rPr>
              <w:t>TN</w:t>
            </w:r>
          </w:p>
        </w:tc>
        <w:tc>
          <w:tcPr>
            <w:tcW w:w="1257" w:type="dxa"/>
            <w:vAlign w:val="center"/>
          </w:tcPr>
          <w:p w:rsidR="007F6CEA" w:rsidRPr="00653725" w:rsidP="00A01FF1">
            <w:pPr>
              <w:spacing w:line="240" w:lineRule="exact"/>
              <w:jc w:val="center"/>
              <w:rPr>
                <w:szCs w:val="21"/>
              </w:rPr>
            </w:pPr>
            <w:r w:rsidRPr="00653725">
              <w:rPr>
                <w:szCs w:val="21"/>
              </w:rPr>
              <w:t>≤</w:t>
            </w:r>
          </w:p>
        </w:tc>
        <w:tc>
          <w:tcPr>
            <w:tcW w:w="1561" w:type="dxa"/>
            <w:vAlign w:val="center"/>
          </w:tcPr>
          <w:p w:rsidR="007F6CEA" w:rsidRPr="00653725" w:rsidP="00A01FF1">
            <w:pPr>
              <w:spacing w:line="240" w:lineRule="exact"/>
              <w:jc w:val="center"/>
              <w:rPr>
                <w:szCs w:val="21"/>
              </w:rPr>
            </w:pPr>
            <w:r w:rsidRPr="00653725">
              <w:rPr>
                <w:szCs w:val="21"/>
              </w:rPr>
              <w:t>mg/L</w:t>
            </w:r>
          </w:p>
        </w:tc>
        <w:tc>
          <w:tcPr>
            <w:tcW w:w="1101" w:type="dxa"/>
            <w:vAlign w:val="center"/>
          </w:tcPr>
          <w:p w:rsidR="007F6CEA" w:rsidRPr="00653725" w:rsidP="00A01FF1">
            <w:pPr>
              <w:spacing w:line="240" w:lineRule="exact"/>
              <w:jc w:val="center"/>
              <w:rPr>
                <w:szCs w:val="21"/>
              </w:rPr>
            </w:pPr>
            <w:r w:rsidRPr="00653725">
              <w:rPr>
                <w:szCs w:val="21"/>
              </w:rPr>
              <w:t>1.5</w:t>
            </w:r>
          </w:p>
        </w:tc>
      </w:tr>
      <w:tr w:rsidTr="00A01FF1">
        <w:tblPrEx>
          <w:tblW w:w="0" w:type="auto"/>
          <w:jc w:val="center"/>
          <w:tblInd w:w="0" w:type="dxa"/>
          <w:tblLayout w:type="fixed"/>
          <w:tblLook w:val="0000"/>
        </w:tblPrEx>
        <w:trPr>
          <w:trHeight w:val="397"/>
          <w:jc w:val="center"/>
        </w:trPr>
        <w:tc>
          <w:tcPr>
            <w:tcW w:w="2661" w:type="dxa"/>
            <w:vMerge/>
            <w:vAlign w:val="center"/>
          </w:tcPr>
          <w:p w:rsidR="007F6CEA" w:rsidRPr="00653725" w:rsidP="00A01FF1">
            <w:pPr>
              <w:spacing w:line="240" w:lineRule="exact"/>
              <w:jc w:val="center"/>
              <w:rPr>
                <w:szCs w:val="21"/>
              </w:rPr>
            </w:pPr>
          </w:p>
        </w:tc>
        <w:tc>
          <w:tcPr>
            <w:tcW w:w="1970" w:type="dxa"/>
            <w:vAlign w:val="center"/>
          </w:tcPr>
          <w:p w:rsidR="007F6CEA" w:rsidRPr="00653725" w:rsidP="00A01FF1">
            <w:pPr>
              <w:spacing w:line="240" w:lineRule="exact"/>
              <w:jc w:val="center"/>
              <w:rPr>
                <w:szCs w:val="21"/>
              </w:rPr>
            </w:pPr>
            <w:r w:rsidRPr="00653725">
              <w:rPr>
                <w:szCs w:val="21"/>
              </w:rPr>
              <w:t>TP</w:t>
            </w:r>
          </w:p>
        </w:tc>
        <w:tc>
          <w:tcPr>
            <w:tcW w:w="1257" w:type="dxa"/>
            <w:vAlign w:val="center"/>
          </w:tcPr>
          <w:p w:rsidR="007F6CEA" w:rsidRPr="00653725" w:rsidP="00A01FF1">
            <w:pPr>
              <w:spacing w:line="240" w:lineRule="exact"/>
              <w:jc w:val="center"/>
              <w:rPr>
                <w:szCs w:val="21"/>
              </w:rPr>
            </w:pPr>
            <w:r w:rsidRPr="00653725">
              <w:rPr>
                <w:szCs w:val="21"/>
              </w:rPr>
              <w:t>≤</w:t>
            </w:r>
          </w:p>
        </w:tc>
        <w:tc>
          <w:tcPr>
            <w:tcW w:w="1561" w:type="dxa"/>
            <w:vAlign w:val="center"/>
          </w:tcPr>
          <w:p w:rsidR="007F6CEA" w:rsidRPr="00653725" w:rsidP="00A01FF1">
            <w:pPr>
              <w:spacing w:line="240" w:lineRule="exact"/>
              <w:jc w:val="center"/>
              <w:rPr>
                <w:szCs w:val="21"/>
              </w:rPr>
            </w:pPr>
            <w:r w:rsidRPr="00653725">
              <w:rPr>
                <w:szCs w:val="21"/>
              </w:rPr>
              <w:t>mg/L</w:t>
            </w:r>
          </w:p>
        </w:tc>
        <w:tc>
          <w:tcPr>
            <w:tcW w:w="1101" w:type="dxa"/>
            <w:vAlign w:val="center"/>
          </w:tcPr>
          <w:p w:rsidR="007F6CEA" w:rsidRPr="00653725" w:rsidP="00A01FF1">
            <w:pPr>
              <w:spacing w:line="240" w:lineRule="exact"/>
              <w:jc w:val="center"/>
              <w:rPr>
                <w:szCs w:val="21"/>
              </w:rPr>
            </w:pPr>
            <w:r w:rsidRPr="00653725">
              <w:rPr>
                <w:szCs w:val="21"/>
              </w:rPr>
              <w:t>0.3</w:t>
            </w:r>
          </w:p>
        </w:tc>
      </w:tr>
    </w:tbl>
    <w:p w:rsidR="007F6CEA" w:rsidRPr="00653725" w:rsidP="007F6CEA">
      <w:pPr>
        <w:spacing w:line="480" w:lineRule="exact"/>
        <w:ind w:firstLine="480" w:firstLineChars="200"/>
        <w:rPr>
          <w:sz w:val="24"/>
        </w:rPr>
      </w:pPr>
      <w:r w:rsidRPr="00653725">
        <w:rPr>
          <w:sz w:val="24"/>
        </w:rPr>
        <w:t>3、地下水环境，区域地下水环境执行《地下水质量标准》（GB/T14848-2017）</w:t>
      </w:r>
      <w:r w:rsidRPr="00653725">
        <w:rPr>
          <w:rFonts w:ascii="宋体" w:hAnsi="宋体" w:cs="宋体" w:hint="eastAsia"/>
          <w:sz w:val="24"/>
        </w:rPr>
        <w:t>Ⅲ</w:t>
      </w:r>
      <w:r w:rsidRPr="00653725">
        <w:rPr>
          <w:sz w:val="24"/>
        </w:rPr>
        <w:t>类标准要求。</w:t>
      </w:r>
    </w:p>
    <w:p w:rsidR="007F6CEA" w:rsidRPr="00653725" w:rsidP="007F6CEA">
      <w:pPr>
        <w:adjustRightInd w:val="0"/>
        <w:snapToGrid w:val="0"/>
        <w:spacing w:line="400" w:lineRule="exact"/>
        <w:jc w:val="center"/>
        <w:rPr>
          <w:b/>
          <w:sz w:val="24"/>
        </w:rPr>
      </w:pPr>
      <w:r w:rsidRPr="00653725">
        <w:rPr>
          <w:b/>
          <w:sz w:val="24"/>
        </w:rPr>
        <w:t>表1-16     地下水环境质量标准表</w:t>
      </w:r>
    </w:p>
    <w:tbl>
      <w:tblPr>
        <w:tblStyle w:val="TableNormal"/>
        <w:tblW w:w="8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826"/>
        <w:gridCol w:w="2756"/>
        <w:gridCol w:w="1112"/>
        <w:gridCol w:w="1779"/>
        <w:gridCol w:w="1871"/>
      </w:tblGrid>
      <w:tr w:rsidTr="00A01FF1">
        <w:tblPrEx>
          <w:tblW w:w="8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序号</w:t>
            </w:r>
          </w:p>
        </w:tc>
        <w:tc>
          <w:tcPr>
            <w:tcW w:w="2756" w:type="dxa"/>
            <w:vAlign w:val="center"/>
          </w:tcPr>
          <w:p w:rsidR="007F6CEA" w:rsidRPr="00653725" w:rsidP="00A01FF1">
            <w:pPr>
              <w:spacing w:line="240" w:lineRule="exact"/>
              <w:jc w:val="center"/>
              <w:rPr>
                <w:szCs w:val="21"/>
              </w:rPr>
            </w:pPr>
            <w:r w:rsidRPr="00653725">
              <w:rPr>
                <w:szCs w:val="21"/>
              </w:rPr>
              <w:t>项    目</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单位</w:t>
            </w:r>
          </w:p>
        </w:tc>
        <w:tc>
          <w:tcPr>
            <w:tcW w:w="1779" w:type="dxa"/>
            <w:vAlign w:val="center"/>
          </w:tcPr>
          <w:p w:rsidR="007F6CEA" w:rsidRPr="00653725" w:rsidP="00A01FF1">
            <w:pPr>
              <w:spacing w:line="240" w:lineRule="exact"/>
              <w:jc w:val="center"/>
              <w:rPr>
                <w:szCs w:val="21"/>
              </w:rPr>
            </w:pPr>
            <w:r w:rsidRPr="00653725">
              <w:rPr>
                <w:szCs w:val="21"/>
              </w:rPr>
              <w:t>标准限值</w:t>
            </w:r>
          </w:p>
        </w:tc>
        <w:tc>
          <w:tcPr>
            <w:tcW w:w="1871" w:type="dxa"/>
            <w:vAlign w:val="center"/>
          </w:tcPr>
          <w:p w:rsidR="007F6CEA" w:rsidRPr="00653725" w:rsidP="00A01FF1">
            <w:pPr>
              <w:spacing w:line="240" w:lineRule="exact"/>
              <w:jc w:val="center"/>
              <w:rPr>
                <w:szCs w:val="21"/>
              </w:rPr>
            </w:pPr>
            <w:r w:rsidRPr="00653725">
              <w:rPr>
                <w:szCs w:val="21"/>
              </w:rPr>
              <w:t>备注</w:t>
            </w: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pH</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6.5～8.5</w:t>
            </w:r>
          </w:p>
        </w:tc>
        <w:tc>
          <w:tcPr>
            <w:tcW w:w="1871" w:type="dxa"/>
            <w:vMerge w:val="restart"/>
            <w:vAlign w:val="center"/>
          </w:tcPr>
          <w:p w:rsidR="007F6CEA" w:rsidRPr="00653725" w:rsidP="00A01FF1">
            <w:pPr>
              <w:spacing w:line="240" w:lineRule="exact"/>
              <w:jc w:val="center"/>
              <w:rPr>
                <w:szCs w:val="21"/>
              </w:rPr>
            </w:pPr>
            <w:r w:rsidRPr="00653725">
              <w:rPr>
                <w:szCs w:val="21"/>
              </w:rPr>
              <w:t>《地下水质量标准》</w:t>
            </w:r>
          </w:p>
          <w:p w:rsidR="007F6CEA" w:rsidRPr="00653725" w:rsidP="00A01FF1">
            <w:pPr>
              <w:spacing w:line="240" w:lineRule="exact"/>
              <w:jc w:val="center"/>
              <w:rPr>
                <w:szCs w:val="21"/>
              </w:rPr>
            </w:pPr>
            <w:r w:rsidRPr="00653725">
              <w:rPr>
                <w:szCs w:val="21"/>
              </w:rPr>
              <w:t>（GB/T14848-2017）</w:t>
            </w:r>
            <w:r w:rsidRPr="00653725">
              <w:rPr>
                <w:rFonts w:ascii="宋体" w:hAnsi="宋体" w:cs="宋体" w:hint="eastAsia"/>
                <w:szCs w:val="21"/>
              </w:rPr>
              <w:t>Ⅲ</w:t>
            </w:r>
            <w:r w:rsidRPr="00653725">
              <w:rPr>
                <w:szCs w:val="21"/>
              </w:rPr>
              <w:t>类</w:t>
            </w: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氨氮</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≤0.5</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3</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硝酸盐</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≤20.0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4</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亚硝酸盐</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≤1.00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5</w:t>
            </w:r>
          </w:p>
        </w:tc>
        <w:tc>
          <w:tcPr>
            <w:tcW w:w="2756" w:type="dxa"/>
            <w:vAlign w:val="center"/>
          </w:tcPr>
          <w:p w:rsidR="007F6CEA" w:rsidRPr="00653725" w:rsidP="00A01FF1">
            <w:pPr>
              <w:adjustRightInd w:val="0"/>
              <w:snapToGrid w:val="0"/>
              <w:spacing w:line="240" w:lineRule="exact"/>
              <w:jc w:val="center"/>
              <w:rPr>
                <w:szCs w:val="21"/>
              </w:rPr>
            </w:pPr>
            <w:r w:rsidRPr="00653725">
              <w:rPr>
                <w:bCs/>
                <w:szCs w:val="21"/>
              </w:rPr>
              <w:t>挥发性酚类</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≤0.002</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6</w:t>
            </w:r>
          </w:p>
        </w:tc>
        <w:tc>
          <w:tcPr>
            <w:tcW w:w="2756" w:type="dxa"/>
            <w:vAlign w:val="center"/>
          </w:tcPr>
          <w:p w:rsidR="007F6CEA" w:rsidRPr="00653725" w:rsidP="00A01FF1">
            <w:pPr>
              <w:adjustRightInd w:val="0"/>
              <w:snapToGrid w:val="0"/>
              <w:spacing w:line="240" w:lineRule="exact"/>
              <w:jc w:val="center"/>
              <w:rPr>
                <w:bCs/>
                <w:szCs w:val="21"/>
              </w:rPr>
            </w:pPr>
            <w:r w:rsidRPr="00653725">
              <w:rPr>
                <w:szCs w:val="21"/>
              </w:rPr>
              <w:t>氰化物</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≤0.05</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7</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砷</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≤0.01</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8</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汞</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≤0.001</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9</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铬（六价）</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≤0.05</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10</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总硬度</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w:t>
            </w:r>
            <w:r w:rsidRPr="00653725">
              <w:rPr>
                <w:szCs w:val="21"/>
              </w:rPr>
              <w:t>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≤450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11</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氟化物</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≤1.0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12</w:t>
            </w:r>
          </w:p>
        </w:tc>
        <w:tc>
          <w:tcPr>
            <w:tcW w:w="2756" w:type="dxa"/>
            <w:vAlign w:val="center"/>
          </w:tcPr>
          <w:p w:rsidR="007F6CEA" w:rsidRPr="00653725" w:rsidP="00A01FF1">
            <w:pPr>
              <w:adjustRightInd w:val="0"/>
              <w:snapToGrid w:val="0"/>
              <w:spacing w:line="240" w:lineRule="exact"/>
              <w:jc w:val="center"/>
              <w:rPr>
                <w:szCs w:val="21"/>
              </w:rPr>
            </w:pPr>
            <w:r w:rsidRPr="00653725">
              <w:rPr>
                <w:bCs/>
                <w:szCs w:val="21"/>
              </w:rPr>
              <w:t>铅</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≤0.01</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13</w:t>
            </w:r>
          </w:p>
        </w:tc>
        <w:tc>
          <w:tcPr>
            <w:tcW w:w="2756" w:type="dxa"/>
            <w:vAlign w:val="center"/>
          </w:tcPr>
          <w:p w:rsidR="007F6CEA" w:rsidRPr="00653725" w:rsidP="00A01FF1">
            <w:pPr>
              <w:adjustRightInd w:val="0"/>
              <w:snapToGrid w:val="0"/>
              <w:spacing w:line="240" w:lineRule="exact"/>
              <w:jc w:val="center"/>
              <w:rPr>
                <w:bCs/>
                <w:szCs w:val="21"/>
              </w:rPr>
            </w:pPr>
            <w:r w:rsidRPr="00653725">
              <w:rPr>
                <w:bCs/>
                <w:szCs w:val="21"/>
              </w:rPr>
              <w:t>镉</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≤0.005</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14</w:t>
            </w:r>
          </w:p>
        </w:tc>
        <w:tc>
          <w:tcPr>
            <w:tcW w:w="2756" w:type="dxa"/>
            <w:vAlign w:val="center"/>
          </w:tcPr>
          <w:p w:rsidR="007F6CEA" w:rsidRPr="00653725" w:rsidP="00A01FF1">
            <w:pPr>
              <w:adjustRightInd w:val="0"/>
              <w:snapToGrid w:val="0"/>
              <w:spacing w:line="240" w:lineRule="exact"/>
              <w:jc w:val="center"/>
              <w:rPr>
                <w:bCs/>
                <w:szCs w:val="21"/>
              </w:rPr>
            </w:pPr>
            <w:r w:rsidRPr="00653725">
              <w:rPr>
                <w:bCs/>
                <w:szCs w:val="21"/>
              </w:rPr>
              <w:t>铁</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≤0.3</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15</w:t>
            </w:r>
          </w:p>
        </w:tc>
        <w:tc>
          <w:tcPr>
            <w:tcW w:w="2756" w:type="dxa"/>
            <w:vAlign w:val="center"/>
          </w:tcPr>
          <w:p w:rsidR="007F6CEA" w:rsidRPr="00653725" w:rsidP="00A01FF1">
            <w:pPr>
              <w:adjustRightInd w:val="0"/>
              <w:snapToGrid w:val="0"/>
              <w:spacing w:line="240" w:lineRule="exact"/>
              <w:jc w:val="center"/>
              <w:rPr>
                <w:bCs/>
                <w:szCs w:val="21"/>
              </w:rPr>
            </w:pPr>
            <w:r w:rsidRPr="00653725">
              <w:rPr>
                <w:bCs/>
                <w:szCs w:val="21"/>
              </w:rPr>
              <w:t>锰</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t>≤0.10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16</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溶解性总固体</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≤1000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17</w:t>
            </w:r>
          </w:p>
        </w:tc>
        <w:tc>
          <w:tcPr>
            <w:tcW w:w="2756" w:type="dxa"/>
            <w:vAlign w:val="center"/>
          </w:tcPr>
          <w:p w:rsidR="007F6CEA" w:rsidRPr="00653725" w:rsidP="00A01FF1">
            <w:pPr>
              <w:spacing w:line="240" w:lineRule="exact"/>
              <w:jc w:val="center"/>
              <w:rPr>
                <w:szCs w:val="21"/>
              </w:rPr>
            </w:pPr>
            <w:r w:rsidRPr="00653725">
              <w:rPr>
                <w:kern w:val="0"/>
                <w:szCs w:val="21"/>
                <w:lang w:bidi="ar"/>
              </w:rPr>
              <w:t>耗氧量（COD</w:t>
            </w:r>
            <w:r w:rsidRPr="00653725">
              <w:rPr>
                <w:kern w:val="0"/>
                <w:szCs w:val="21"/>
                <w:vertAlign w:val="subscript"/>
                <w:lang w:bidi="ar"/>
              </w:rPr>
              <w:t>Mn</w:t>
            </w:r>
            <w:r w:rsidRPr="00653725">
              <w:rPr>
                <w:kern w:val="0"/>
                <w:szCs w:val="21"/>
                <w:lang w:bidi="ar"/>
              </w:rPr>
              <w:t>法，以O</w:t>
            </w:r>
            <w:r w:rsidRPr="00653725">
              <w:rPr>
                <w:kern w:val="0"/>
                <w:szCs w:val="21"/>
                <w:vertAlign w:val="subscript"/>
                <w:lang w:bidi="ar"/>
              </w:rPr>
              <w:t>2</w:t>
            </w:r>
            <w:r w:rsidRPr="00653725">
              <w:rPr>
                <w:kern w:val="0"/>
                <w:szCs w:val="21"/>
                <w:lang w:bidi="ar"/>
              </w:rPr>
              <w:t>计）</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≤3.0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18</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硫酸盐</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≤250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19</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氯化物</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≤250</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20</w:t>
            </w:r>
          </w:p>
        </w:tc>
        <w:tc>
          <w:tcPr>
            <w:tcW w:w="2756" w:type="dxa"/>
            <w:vAlign w:val="center"/>
          </w:tcPr>
          <w:p w:rsidR="007F6CEA" w:rsidRPr="00653725" w:rsidP="00A01FF1">
            <w:pPr>
              <w:adjustRightInd w:val="0"/>
              <w:snapToGrid w:val="0"/>
              <w:spacing w:line="240" w:lineRule="exact"/>
              <w:jc w:val="center"/>
              <w:rPr>
                <w:szCs w:val="21"/>
              </w:rPr>
            </w:pPr>
            <w:r w:rsidRPr="00653725">
              <w:rPr>
                <w:bCs/>
                <w:szCs w:val="21"/>
              </w:rPr>
              <w:t>总大肠菌群</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pStyle w:val="a1"/>
              <w:rPr>
                <w:lang w:val="en-US"/>
              </w:rPr>
            </w:pPr>
            <w:r w:rsidRPr="00653725">
              <w:t>≤</w:t>
            </w:r>
            <w:r w:rsidRPr="00653725">
              <w:rPr>
                <w:lang w:val="en-US"/>
              </w:rPr>
              <w:t>3.0CFU/100mL</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21</w:t>
            </w:r>
          </w:p>
        </w:tc>
        <w:tc>
          <w:tcPr>
            <w:tcW w:w="2756" w:type="dxa"/>
            <w:vAlign w:val="center"/>
          </w:tcPr>
          <w:p w:rsidR="007F6CEA" w:rsidRPr="00653725" w:rsidP="00A01FF1">
            <w:pPr>
              <w:adjustRightInd w:val="0"/>
              <w:snapToGrid w:val="0"/>
              <w:spacing w:line="240" w:lineRule="exact"/>
              <w:jc w:val="center"/>
              <w:rPr>
                <w:szCs w:val="21"/>
              </w:rPr>
            </w:pPr>
            <w:r w:rsidRPr="00653725">
              <w:rPr>
                <w:bCs/>
                <w:szCs w:val="21"/>
              </w:rPr>
              <w:t>菌落总数</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pStyle w:val="a1"/>
              <w:rPr>
                <w:lang w:val="en-US"/>
              </w:rPr>
            </w:pPr>
            <w:r w:rsidRPr="00653725">
              <w:t>≤</w:t>
            </w:r>
            <w:r w:rsidRPr="00653725">
              <w:rPr>
                <w:lang w:val="en-US"/>
              </w:rPr>
              <w:t>100CFU/mL</w:t>
            </w:r>
          </w:p>
        </w:tc>
        <w:tc>
          <w:tcPr>
            <w:tcW w:w="1871" w:type="dxa"/>
            <w:vMerge/>
            <w:vAlign w:val="center"/>
          </w:tcPr>
          <w:p w:rsidR="007F6CEA" w:rsidRPr="00653725" w:rsidP="00A01FF1">
            <w:pPr>
              <w:spacing w:line="240" w:lineRule="exact"/>
              <w:jc w:val="center"/>
              <w:rPr>
                <w:szCs w:val="21"/>
              </w:rPr>
            </w:pP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22</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K</w:t>
            </w:r>
            <w:r w:rsidRPr="00653725">
              <w:rPr>
                <w:szCs w:val="21"/>
                <w:vertAlign w:val="superscript"/>
              </w:rPr>
              <w:t>+</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871" w:type="dxa"/>
            <w:vAlign w:val="center"/>
          </w:tcPr>
          <w:p w:rsidR="007F6CEA" w:rsidRPr="00653725" w:rsidP="00A01FF1">
            <w:pPr>
              <w:adjustRightInd w:val="0"/>
              <w:snapToGrid w:val="0"/>
              <w:spacing w:line="240" w:lineRule="exact"/>
              <w:jc w:val="center"/>
              <w:rPr>
                <w:szCs w:val="21"/>
              </w:rPr>
            </w:pPr>
            <w:r w:rsidRPr="00653725">
              <w:rPr>
                <w:szCs w:val="21"/>
              </w:rPr>
              <w:t>/</w:t>
            </w: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23</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Na</w:t>
            </w:r>
            <w:r w:rsidRPr="00653725">
              <w:rPr>
                <w:szCs w:val="21"/>
                <w:vertAlign w:val="superscript"/>
              </w:rPr>
              <w:t>+</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871" w:type="dxa"/>
            <w:vAlign w:val="center"/>
          </w:tcPr>
          <w:p w:rsidR="007F6CEA" w:rsidRPr="00653725" w:rsidP="00A01FF1">
            <w:pPr>
              <w:adjustRightInd w:val="0"/>
              <w:snapToGrid w:val="0"/>
              <w:spacing w:line="240" w:lineRule="exact"/>
              <w:jc w:val="center"/>
              <w:rPr>
                <w:szCs w:val="21"/>
              </w:rPr>
            </w:pPr>
            <w:r w:rsidRPr="00653725">
              <w:rPr>
                <w:szCs w:val="21"/>
              </w:rPr>
              <w:t>/</w:t>
            </w: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24</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Ca</w:t>
            </w:r>
            <w:r w:rsidRPr="00653725">
              <w:rPr>
                <w:szCs w:val="21"/>
                <w:vertAlign w:val="superscript"/>
              </w:rPr>
              <w:t>2+</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871" w:type="dxa"/>
            <w:vAlign w:val="center"/>
          </w:tcPr>
          <w:p w:rsidR="007F6CEA" w:rsidRPr="00653725" w:rsidP="00A01FF1">
            <w:pPr>
              <w:adjustRightInd w:val="0"/>
              <w:snapToGrid w:val="0"/>
              <w:spacing w:line="240" w:lineRule="exact"/>
              <w:jc w:val="center"/>
              <w:rPr>
                <w:szCs w:val="21"/>
              </w:rPr>
            </w:pPr>
            <w:r w:rsidRPr="00653725">
              <w:rPr>
                <w:szCs w:val="21"/>
              </w:rPr>
              <w:t>/</w:t>
            </w: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25</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Mg</w:t>
            </w:r>
            <w:r w:rsidRPr="00653725">
              <w:rPr>
                <w:szCs w:val="21"/>
                <w:vertAlign w:val="superscript"/>
              </w:rPr>
              <w:t>2+</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871" w:type="dxa"/>
            <w:vAlign w:val="center"/>
          </w:tcPr>
          <w:p w:rsidR="007F6CEA" w:rsidRPr="00653725" w:rsidP="00A01FF1">
            <w:pPr>
              <w:adjustRightInd w:val="0"/>
              <w:snapToGrid w:val="0"/>
              <w:spacing w:line="240" w:lineRule="exact"/>
              <w:jc w:val="center"/>
              <w:rPr>
                <w:szCs w:val="21"/>
              </w:rPr>
            </w:pPr>
            <w:r w:rsidRPr="00653725">
              <w:rPr>
                <w:szCs w:val="21"/>
              </w:rPr>
              <w:t>/</w:t>
            </w: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26</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CO</w:t>
            </w:r>
            <w:r w:rsidRPr="00653725">
              <w:rPr>
                <w:szCs w:val="21"/>
                <w:vertAlign w:val="subscript"/>
              </w:rPr>
              <w:t>3</w:t>
            </w:r>
            <w:r w:rsidRPr="00653725">
              <w:rPr>
                <w:szCs w:val="21"/>
                <w:vertAlign w:val="superscript"/>
              </w:rPr>
              <w:t>2+</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871" w:type="dxa"/>
            <w:vAlign w:val="center"/>
          </w:tcPr>
          <w:p w:rsidR="007F6CEA" w:rsidRPr="00653725" w:rsidP="00A01FF1">
            <w:pPr>
              <w:adjustRightInd w:val="0"/>
              <w:snapToGrid w:val="0"/>
              <w:spacing w:line="240" w:lineRule="exact"/>
              <w:jc w:val="center"/>
              <w:rPr>
                <w:szCs w:val="21"/>
              </w:rPr>
            </w:pPr>
            <w:r w:rsidRPr="00653725">
              <w:rPr>
                <w:szCs w:val="21"/>
              </w:rPr>
              <w:t>/</w:t>
            </w: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27</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HCO</w:t>
            </w:r>
            <w:r w:rsidRPr="00653725">
              <w:rPr>
                <w:szCs w:val="21"/>
                <w:vertAlign w:val="subscript"/>
              </w:rPr>
              <w:t>3</w:t>
            </w:r>
            <w:r w:rsidRPr="00653725">
              <w:rPr>
                <w:szCs w:val="21"/>
                <w:vertAlign w:val="superscript"/>
              </w:rPr>
              <w:t>2+</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871" w:type="dxa"/>
            <w:vAlign w:val="center"/>
          </w:tcPr>
          <w:p w:rsidR="007F6CEA" w:rsidRPr="00653725" w:rsidP="00A01FF1">
            <w:pPr>
              <w:adjustRightInd w:val="0"/>
              <w:snapToGrid w:val="0"/>
              <w:spacing w:line="240" w:lineRule="exact"/>
              <w:jc w:val="center"/>
              <w:rPr>
                <w:szCs w:val="21"/>
              </w:rPr>
            </w:pPr>
            <w:r w:rsidRPr="00653725">
              <w:rPr>
                <w:szCs w:val="21"/>
              </w:rPr>
              <w:t>/</w:t>
            </w:r>
          </w:p>
        </w:tc>
      </w:tr>
      <w:tr w:rsidTr="00A01FF1">
        <w:tblPrEx>
          <w:tblW w:w="8344" w:type="dxa"/>
          <w:tblInd w:w="5" w:type="dxa"/>
          <w:tblLayout w:type="fixed"/>
          <w:tblCellMar>
            <w:left w:w="0" w:type="dxa"/>
            <w:right w:w="0" w:type="dxa"/>
          </w:tblCellMar>
          <w:tblLook w:val="0000"/>
        </w:tblPrEx>
        <w:trPr>
          <w:trHeight w:hRule="exact" w:val="369"/>
        </w:trPr>
        <w:tc>
          <w:tcPr>
            <w:tcW w:w="826" w:type="dxa"/>
            <w:vAlign w:val="center"/>
          </w:tcPr>
          <w:p w:rsidR="007F6CEA" w:rsidRPr="00653725" w:rsidP="00A01FF1">
            <w:pPr>
              <w:spacing w:line="240" w:lineRule="exact"/>
              <w:jc w:val="center"/>
              <w:rPr>
                <w:szCs w:val="21"/>
              </w:rPr>
            </w:pPr>
            <w:r w:rsidRPr="00653725">
              <w:rPr>
                <w:szCs w:val="21"/>
              </w:rPr>
              <w:t>28</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CL</w:t>
            </w:r>
            <w:r w:rsidRPr="00653725">
              <w:rPr>
                <w:szCs w:val="21"/>
                <w:vertAlign w:val="superscript"/>
              </w:rPr>
              <w:t>-</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871" w:type="dxa"/>
            <w:vAlign w:val="center"/>
          </w:tcPr>
          <w:p w:rsidR="007F6CEA" w:rsidRPr="00653725" w:rsidP="00A01FF1">
            <w:pPr>
              <w:adjustRightInd w:val="0"/>
              <w:snapToGrid w:val="0"/>
              <w:spacing w:line="240" w:lineRule="exact"/>
              <w:jc w:val="center"/>
              <w:rPr>
                <w:szCs w:val="21"/>
              </w:rPr>
            </w:pPr>
            <w:r w:rsidRPr="00653725">
              <w:rPr>
                <w:szCs w:val="21"/>
              </w:rPr>
              <w:t>/</w:t>
            </w:r>
          </w:p>
        </w:tc>
      </w:tr>
      <w:tr w:rsidTr="00A01FF1">
        <w:tblPrEx>
          <w:tblW w:w="8344" w:type="dxa"/>
          <w:tblInd w:w="5" w:type="dxa"/>
          <w:tblLayout w:type="fixed"/>
          <w:tblCellMar>
            <w:left w:w="0" w:type="dxa"/>
            <w:right w:w="0" w:type="dxa"/>
          </w:tblCellMar>
          <w:tblLook w:val="0000"/>
        </w:tblPrEx>
        <w:trPr>
          <w:trHeight w:hRule="exact" w:val="423"/>
        </w:trPr>
        <w:tc>
          <w:tcPr>
            <w:tcW w:w="826" w:type="dxa"/>
            <w:vAlign w:val="center"/>
          </w:tcPr>
          <w:p w:rsidR="007F6CEA" w:rsidRPr="00653725" w:rsidP="00A01FF1">
            <w:pPr>
              <w:spacing w:line="240" w:lineRule="exact"/>
              <w:jc w:val="center"/>
              <w:rPr>
                <w:szCs w:val="21"/>
              </w:rPr>
            </w:pPr>
            <w:r w:rsidRPr="00653725">
              <w:rPr>
                <w:szCs w:val="21"/>
              </w:rPr>
              <w:t>29</w:t>
            </w:r>
          </w:p>
        </w:tc>
        <w:tc>
          <w:tcPr>
            <w:tcW w:w="2756" w:type="dxa"/>
            <w:vAlign w:val="center"/>
          </w:tcPr>
          <w:p w:rsidR="007F6CEA" w:rsidRPr="00653725" w:rsidP="00A01FF1">
            <w:pPr>
              <w:adjustRightInd w:val="0"/>
              <w:snapToGrid w:val="0"/>
              <w:spacing w:line="240" w:lineRule="exact"/>
              <w:jc w:val="center"/>
              <w:rPr>
                <w:szCs w:val="21"/>
              </w:rPr>
            </w:pPr>
            <w:r w:rsidRPr="00653725">
              <w:rPr>
                <w:szCs w:val="21"/>
              </w:rPr>
              <w:t>SO</w:t>
            </w:r>
            <w:r w:rsidRPr="00653725">
              <w:rPr>
                <w:szCs w:val="21"/>
                <w:vertAlign w:val="subscript"/>
              </w:rPr>
              <w:t>4</w:t>
            </w:r>
            <w:r w:rsidRPr="00653725">
              <w:rPr>
                <w:szCs w:val="21"/>
                <w:vertAlign w:val="superscript"/>
              </w:rPr>
              <w:t>2-</w:t>
            </w:r>
          </w:p>
        </w:tc>
        <w:tc>
          <w:tcPr>
            <w:tcW w:w="1112" w:type="dxa"/>
            <w:vAlign w:val="center"/>
          </w:tcPr>
          <w:p w:rsidR="007F6CEA" w:rsidRPr="00653725" w:rsidP="00A01FF1">
            <w:pPr>
              <w:adjustRightInd w:val="0"/>
              <w:snapToGrid w:val="0"/>
              <w:spacing w:line="240" w:lineRule="exact"/>
              <w:jc w:val="center"/>
              <w:rPr>
                <w:szCs w:val="21"/>
              </w:rPr>
            </w:pPr>
            <w:r w:rsidRPr="00653725">
              <w:rPr>
                <w:szCs w:val="21"/>
              </w:rPr>
              <w:t>mg/L</w:t>
            </w:r>
          </w:p>
        </w:tc>
        <w:tc>
          <w:tcPr>
            <w:tcW w:w="1779" w:type="dxa"/>
            <w:vAlign w:val="center"/>
          </w:tcPr>
          <w:p w:rsidR="007F6CEA" w:rsidRPr="00653725" w:rsidP="00A01FF1">
            <w:pPr>
              <w:adjustRightInd w:val="0"/>
              <w:snapToGrid w:val="0"/>
              <w:spacing w:line="240" w:lineRule="exact"/>
              <w:jc w:val="center"/>
              <w:rPr>
                <w:szCs w:val="21"/>
              </w:rPr>
            </w:pPr>
            <w:r w:rsidRPr="00653725">
              <w:rPr>
                <w:szCs w:val="21"/>
              </w:rPr>
              <w:t>/</w:t>
            </w:r>
          </w:p>
        </w:tc>
        <w:tc>
          <w:tcPr>
            <w:tcW w:w="1871" w:type="dxa"/>
            <w:vAlign w:val="center"/>
          </w:tcPr>
          <w:p w:rsidR="007F6CEA" w:rsidRPr="00653725" w:rsidP="00A01FF1">
            <w:pPr>
              <w:adjustRightInd w:val="0"/>
              <w:snapToGrid w:val="0"/>
              <w:spacing w:line="240" w:lineRule="exact"/>
              <w:jc w:val="center"/>
              <w:rPr>
                <w:szCs w:val="21"/>
              </w:rPr>
            </w:pPr>
            <w:r w:rsidRPr="00653725">
              <w:rPr>
                <w:szCs w:val="21"/>
              </w:rPr>
              <w:t>/</w:t>
            </w:r>
          </w:p>
        </w:tc>
      </w:tr>
    </w:tbl>
    <w:p w:rsidR="007F6CEA" w:rsidRPr="00653725" w:rsidP="007F6CEA">
      <w:pPr>
        <w:spacing w:line="480" w:lineRule="exact"/>
        <w:ind w:firstLine="480" w:firstLineChars="200"/>
        <w:rPr>
          <w:szCs w:val="21"/>
        </w:rPr>
      </w:pPr>
      <w:r w:rsidRPr="00653725">
        <w:rPr>
          <w:sz w:val="24"/>
        </w:rPr>
        <w:t>4、声环境，项目位于孟州市产业集聚区，声环境执行《声环境质量标准》（GB3096-2008）3类</w:t>
      </w:r>
      <w:r w:rsidRPr="00653725">
        <w:rPr>
          <w:bCs/>
          <w:sz w:val="24"/>
        </w:rPr>
        <w:t>标准要求。</w:t>
      </w:r>
    </w:p>
    <w:p w:rsidR="007F6CEA" w:rsidRPr="00653725" w:rsidP="007F6CEA">
      <w:pPr>
        <w:adjustRightInd w:val="0"/>
        <w:snapToGrid w:val="0"/>
        <w:spacing w:line="400" w:lineRule="exact"/>
        <w:jc w:val="center"/>
        <w:rPr>
          <w:b/>
          <w:sz w:val="24"/>
        </w:rPr>
      </w:pPr>
      <w:r w:rsidRPr="00653725">
        <w:rPr>
          <w:b/>
          <w:sz w:val="24"/>
        </w:rPr>
        <w:t>表1-17      声环境质量标准表</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61"/>
        <w:gridCol w:w="1970"/>
        <w:gridCol w:w="1386"/>
        <w:gridCol w:w="1432"/>
        <w:gridCol w:w="1101"/>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25"/>
          <w:jc w:val="center"/>
        </w:trPr>
        <w:tc>
          <w:tcPr>
            <w:tcW w:w="2661" w:type="dxa"/>
            <w:vMerge w:val="restart"/>
            <w:vAlign w:val="center"/>
          </w:tcPr>
          <w:p w:rsidR="007F6CEA" w:rsidRPr="00653725" w:rsidP="00A01FF1">
            <w:pPr>
              <w:spacing w:line="320" w:lineRule="exact"/>
              <w:jc w:val="center"/>
              <w:rPr>
                <w:szCs w:val="21"/>
              </w:rPr>
            </w:pPr>
            <w:r w:rsidRPr="00653725">
              <w:rPr>
                <w:szCs w:val="21"/>
              </w:rPr>
              <w:t>标准名称及级别</w:t>
            </w:r>
          </w:p>
        </w:tc>
        <w:tc>
          <w:tcPr>
            <w:tcW w:w="3356" w:type="dxa"/>
            <w:gridSpan w:val="2"/>
            <w:vMerge w:val="restart"/>
            <w:vAlign w:val="center"/>
          </w:tcPr>
          <w:p w:rsidR="007F6CEA" w:rsidRPr="00653725" w:rsidP="00A01FF1">
            <w:pPr>
              <w:spacing w:line="320" w:lineRule="exact"/>
              <w:jc w:val="center"/>
              <w:rPr>
                <w:szCs w:val="21"/>
              </w:rPr>
            </w:pPr>
            <w:r w:rsidRPr="00653725">
              <w:rPr>
                <w:szCs w:val="21"/>
              </w:rPr>
              <w:t>因    子</w:t>
            </w:r>
          </w:p>
        </w:tc>
        <w:tc>
          <w:tcPr>
            <w:tcW w:w="2533" w:type="dxa"/>
            <w:gridSpan w:val="2"/>
            <w:vAlign w:val="center"/>
          </w:tcPr>
          <w:p w:rsidR="007F6CEA" w:rsidRPr="00653725" w:rsidP="00A01FF1">
            <w:pPr>
              <w:spacing w:line="320" w:lineRule="exact"/>
              <w:jc w:val="center"/>
              <w:rPr>
                <w:szCs w:val="21"/>
              </w:rPr>
            </w:pPr>
            <w:r w:rsidRPr="00653725">
              <w:rPr>
                <w:szCs w:val="21"/>
              </w:rPr>
              <w:t>标  准  值</w:t>
            </w:r>
          </w:p>
        </w:tc>
      </w:tr>
      <w:tr w:rsidTr="00A01FF1">
        <w:tblPrEx>
          <w:tblW w:w="0" w:type="auto"/>
          <w:jc w:val="center"/>
          <w:tblInd w:w="0" w:type="dxa"/>
          <w:tblLayout w:type="fixed"/>
          <w:tblLook w:val="0000"/>
        </w:tblPrEx>
        <w:trPr>
          <w:trHeight w:val="425"/>
          <w:jc w:val="center"/>
        </w:trPr>
        <w:tc>
          <w:tcPr>
            <w:tcW w:w="2661" w:type="dxa"/>
            <w:vMerge/>
            <w:vAlign w:val="center"/>
          </w:tcPr>
          <w:p w:rsidR="007F6CEA" w:rsidRPr="00653725" w:rsidP="00A01FF1">
            <w:pPr>
              <w:spacing w:line="320" w:lineRule="exact"/>
              <w:jc w:val="center"/>
              <w:rPr>
                <w:szCs w:val="21"/>
              </w:rPr>
            </w:pPr>
          </w:p>
        </w:tc>
        <w:tc>
          <w:tcPr>
            <w:tcW w:w="3356" w:type="dxa"/>
            <w:gridSpan w:val="2"/>
            <w:vMerge/>
            <w:vAlign w:val="center"/>
          </w:tcPr>
          <w:p w:rsidR="007F6CEA" w:rsidRPr="00653725" w:rsidP="00A01FF1">
            <w:pPr>
              <w:spacing w:line="320" w:lineRule="exact"/>
              <w:jc w:val="center"/>
              <w:rPr>
                <w:szCs w:val="21"/>
              </w:rPr>
            </w:pPr>
          </w:p>
        </w:tc>
        <w:tc>
          <w:tcPr>
            <w:tcW w:w="1432" w:type="dxa"/>
            <w:vAlign w:val="center"/>
          </w:tcPr>
          <w:p w:rsidR="007F6CEA" w:rsidRPr="00653725" w:rsidP="00A01FF1">
            <w:pPr>
              <w:spacing w:line="320" w:lineRule="exact"/>
              <w:jc w:val="center"/>
              <w:rPr>
                <w:szCs w:val="21"/>
              </w:rPr>
            </w:pPr>
            <w:r w:rsidRPr="00653725">
              <w:rPr>
                <w:szCs w:val="21"/>
              </w:rPr>
              <w:t>单位</w:t>
            </w:r>
          </w:p>
        </w:tc>
        <w:tc>
          <w:tcPr>
            <w:tcW w:w="1101" w:type="dxa"/>
            <w:vAlign w:val="center"/>
          </w:tcPr>
          <w:p w:rsidR="007F6CEA" w:rsidRPr="00653725" w:rsidP="00A01FF1">
            <w:pPr>
              <w:spacing w:line="320" w:lineRule="exact"/>
              <w:jc w:val="center"/>
              <w:rPr>
                <w:szCs w:val="21"/>
              </w:rPr>
            </w:pPr>
            <w:r w:rsidRPr="00653725">
              <w:rPr>
                <w:szCs w:val="21"/>
              </w:rPr>
              <w:t>数值</w:t>
            </w:r>
          </w:p>
        </w:tc>
      </w:tr>
      <w:tr w:rsidTr="00A01FF1">
        <w:tblPrEx>
          <w:tblW w:w="0" w:type="auto"/>
          <w:jc w:val="center"/>
          <w:tblInd w:w="0" w:type="dxa"/>
          <w:tblLayout w:type="fixed"/>
          <w:tblLook w:val="0000"/>
        </w:tblPrEx>
        <w:trPr>
          <w:trHeight w:val="425"/>
          <w:jc w:val="center"/>
        </w:trPr>
        <w:tc>
          <w:tcPr>
            <w:tcW w:w="2661" w:type="dxa"/>
            <w:vMerge w:val="restart"/>
            <w:vAlign w:val="center"/>
          </w:tcPr>
          <w:p w:rsidR="007F6CEA" w:rsidRPr="00653725" w:rsidP="00A01FF1">
            <w:pPr>
              <w:spacing w:line="320" w:lineRule="exact"/>
              <w:jc w:val="center"/>
              <w:rPr>
                <w:szCs w:val="21"/>
              </w:rPr>
            </w:pPr>
            <w:r w:rsidRPr="00653725">
              <w:rPr>
                <w:szCs w:val="21"/>
              </w:rPr>
              <w:t>《声环境质量标准》（GB3096-2008）3类</w:t>
            </w:r>
          </w:p>
        </w:tc>
        <w:tc>
          <w:tcPr>
            <w:tcW w:w="1970" w:type="dxa"/>
            <w:vMerge w:val="restart"/>
            <w:vAlign w:val="center"/>
          </w:tcPr>
          <w:p w:rsidR="007F6CEA" w:rsidRPr="00653725" w:rsidP="00A01FF1">
            <w:pPr>
              <w:jc w:val="center"/>
              <w:rPr>
                <w:szCs w:val="21"/>
                <w:vertAlign w:val="subscript"/>
              </w:rPr>
            </w:pPr>
            <w:r w:rsidRPr="00653725">
              <w:rPr>
                <w:szCs w:val="21"/>
              </w:rPr>
              <w:t>Leq</w:t>
            </w:r>
          </w:p>
        </w:tc>
        <w:tc>
          <w:tcPr>
            <w:tcW w:w="1386" w:type="dxa"/>
            <w:vAlign w:val="center"/>
          </w:tcPr>
          <w:p w:rsidR="007F6CEA" w:rsidRPr="00653725" w:rsidP="00A01FF1">
            <w:pPr>
              <w:jc w:val="center"/>
              <w:rPr>
                <w:szCs w:val="21"/>
              </w:rPr>
            </w:pPr>
            <w:r w:rsidRPr="00653725">
              <w:rPr>
                <w:szCs w:val="21"/>
              </w:rPr>
              <w:t>昼间</w:t>
            </w:r>
          </w:p>
        </w:tc>
        <w:tc>
          <w:tcPr>
            <w:tcW w:w="1432" w:type="dxa"/>
            <w:vAlign w:val="center"/>
          </w:tcPr>
          <w:p w:rsidR="007F6CEA" w:rsidRPr="00653725" w:rsidP="00A01FF1">
            <w:pPr>
              <w:jc w:val="center"/>
              <w:rPr>
                <w:szCs w:val="21"/>
              </w:rPr>
            </w:pPr>
            <w:r w:rsidRPr="00653725">
              <w:rPr>
                <w:szCs w:val="21"/>
              </w:rPr>
              <w:t>dB(A)</w:t>
            </w:r>
          </w:p>
        </w:tc>
        <w:tc>
          <w:tcPr>
            <w:tcW w:w="1101" w:type="dxa"/>
            <w:vAlign w:val="center"/>
          </w:tcPr>
          <w:p w:rsidR="007F6CEA" w:rsidRPr="00653725" w:rsidP="00A01FF1">
            <w:pPr>
              <w:jc w:val="center"/>
              <w:rPr>
                <w:szCs w:val="21"/>
              </w:rPr>
            </w:pPr>
            <w:r w:rsidRPr="00653725">
              <w:rPr>
                <w:szCs w:val="21"/>
              </w:rPr>
              <w:t>65</w:t>
            </w:r>
          </w:p>
        </w:tc>
      </w:tr>
      <w:tr w:rsidTr="00A01FF1">
        <w:tblPrEx>
          <w:tblW w:w="0" w:type="auto"/>
          <w:jc w:val="center"/>
          <w:tblInd w:w="0" w:type="dxa"/>
          <w:tblLayout w:type="fixed"/>
          <w:tblLook w:val="0000"/>
        </w:tblPrEx>
        <w:trPr>
          <w:trHeight w:val="425"/>
          <w:jc w:val="center"/>
        </w:trPr>
        <w:tc>
          <w:tcPr>
            <w:tcW w:w="2661" w:type="dxa"/>
            <w:vMerge/>
            <w:vAlign w:val="center"/>
          </w:tcPr>
          <w:p w:rsidR="007F6CEA" w:rsidRPr="00653725" w:rsidP="00A01FF1">
            <w:pPr>
              <w:spacing w:line="320" w:lineRule="exact"/>
              <w:jc w:val="center"/>
              <w:rPr>
                <w:szCs w:val="21"/>
              </w:rPr>
            </w:pPr>
          </w:p>
        </w:tc>
        <w:tc>
          <w:tcPr>
            <w:tcW w:w="1970" w:type="dxa"/>
            <w:vMerge/>
            <w:vAlign w:val="center"/>
          </w:tcPr>
          <w:p w:rsidR="007F6CEA" w:rsidRPr="00653725" w:rsidP="00A01FF1">
            <w:pPr>
              <w:jc w:val="center"/>
              <w:rPr>
                <w:szCs w:val="21"/>
              </w:rPr>
            </w:pPr>
          </w:p>
        </w:tc>
        <w:tc>
          <w:tcPr>
            <w:tcW w:w="1386" w:type="dxa"/>
            <w:vAlign w:val="center"/>
          </w:tcPr>
          <w:p w:rsidR="007F6CEA" w:rsidRPr="00653725" w:rsidP="00A01FF1">
            <w:pPr>
              <w:jc w:val="center"/>
              <w:rPr>
                <w:szCs w:val="21"/>
              </w:rPr>
            </w:pPr>
            <w:r w:rsidRPr="00653725">
              <w:rPr>
                <w:szCs w:val="21"/>
              </w:rPr>
              <w:t>夜间</w:t>
            </w:r>
          </w:p>
        </w:tc>
        <w:tc>
          <w:tcPr>
            <w:tcW w:w="1432" w:type="dxa"/>
            <w:vAlign w:val="center"/>
          </w:tcPr>
          <w:p w:rsidR="007F6CEA" w:rsidRPr="00653725" w:rsidP="00A01FF1">
            <w:pPr>
              <w:jc w:val="center"/>
              <w:rPr>
                <w:szCs w:val="21"/>
              </w:rPr>
            </w:pPr>
            <w:r w:rsidRPr="00653725">
              <w:rPr>
                <w:szCs w:val="21"/>
              </w:rPr>
              <w:t>dB(A)</w:t>
            </w:r>
          </w:p>
        </w:tc>
        <w:tc>
          <w:tcPr>
            <w:tcW w:w="1101" w:type="dxa"/>
            <w:vAlign w:val="center"/>
          </w:tcPr>
          <w:p w:rsidR="007F6CEA" w:rsidRPr="00653725" w:rsidP="00A01FF1">
            <w:pPr>
              <w:jc w:val="center"/>
              <w:rPr>
                <w:szCs w:val="21"/>
              </w:rPr>
            </w:pPr>
            <w:r w:rsidRPr="00653725">
              <w:rPr>
                <w:szCs w:val="21"/>
              </w:rPr>
              <w:t>55</w:t>
            </w:r>
          </w:p>
        </w:tc>
      </w:tr>
    </w:tbl>
    <w:p w:rsidR="007F6CEA" w:rsidRPr="00653725" w:rsidP="007F6CEA">
      <w:pPr>
        <w:adjustRightInd w:val="0"/>
        <w:snapToGrid w:val="0"/>
        <w:spacing w:line="520" w:lineRule="exact"/>
        <w:ind w:firstLine="480" w:firstLineChars="200"/>
        <w:rPr>
          <w:sz w:val="24"/>
        </w:rPr>
      </w:pPr>
      <w:r w:rsidRPr="00653725">
        <w:rPr>
          <w:rFonts w:eastAsia="黑体"/>
          <w:b/>
          <w:sz w:val="24"/>
        </w:rPr>
        <w:t>5、</w:t>
      </w:r>
      <w:r w:rsidRPr="00653725">
        <w:rPr>
          <w:sz w:val="24"/>
        </w:rPr>
        <w:t>土壤，项目占地范围内土壤环境执行《土壤环境质量  建设用地土壤污染风险管控标准（试行）》（GB36600-2018）。</w:t>
      </w:r>
    </w:p>
    <w:p w:rsidR="007F6CEA" w:rsidRPr="00653725" w:rsidP="007F6CEA">
      <w:pPr>
        <w:adjustRightInd w:val="0"/>
        <w:snapToGrid w:val="0"/>
        <w:spacing w:line="400" w:lineRule="exact"/>
        <w:jc w:val="center"/>
        <w:rPr>
          <w:b/>
          <w:sz w:val="24"/>
        </w:rPr>
      </w:pPr>
      <w:r w:rsidRPr="00653725">
        <w:rPr>
          <w:b/>
          <w:sz w:val="24"/>
        </w:rPr>
        <w:t>表1-18     建设用地土壤环境质量标准表</w:t>
      </w:r>
    </w:p>
    <w:tbl>
      <w:tblPr>
        <w:tblStyle w:val="TableNormal"/>
        <w:tblW w:w="861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3"/>
        <w:gridCol w:w="1847"/>
        <w:gridCol w:w="1984"/>
        <w:gridCol w:w="2127"/>
        <w:gridCol w:w="1842"/>
      </w:tblGrid>
      <w:tr w:rsidTr="00A01FF1">
        <w:tblPrEx>
          <w:tblW w:w="861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42"/>
        </w:trPr>
        <w:tc>
          <w:tcPr>
            <w:tcW w:w="813" w:type="dxa"/>
            <w:vMerge w:val="restart"/>
            <w:vAlign w:val="center"/>
          </w:tcPr>
          <w:p w:rsidR="007F6CEA" w:rsidRPr="00653725" w:rsidP="00A01FF1">
            <w:pPr>
              <w:spacing w:line="240" w:lineRule="exact"/>
              <w:jc w:val="center"/>
            </w:pPr>
            <w:r w:rsidRPr="00653725">
              <w:t>序号</w:t>
            </w:r>
          </w:p>
        </w:tc>
        <w:tc>
          <w:tcPr>
            <w:tcW w:w="3831" w:type="dxa"/>
            <w:gridSpan w:val="2"/>
            <w:vMerge w:val="restart"/>
            <w:vAlign w:val="center"/>
          </w:tcPr>
          <w:p w:rsidR="007F6CEA" w:rsidRPr="00653725" w:rsidP="00A01FF1">
            <w:pPr>
              <w:spacing w:line="240" w:lineRule="exact"/>
              <w:jc w:val="center"/>
            </w:pPr>
            <w:r w:rsidRPr="00653725">
              <w:t>污染物项目</w:t>
            </w:r>
          </w:p>
        </w:tc>
        <w:tc>
          <w:tcPr>
            <w:tcW w:w="2127" w:type="dxa"/>
            <w:vAlign w:val="center"/>
          </w:tcPr>
          <w:p w:rsidR="007F6CEA" w:rsidRPr="00653725" w:rsidP="00A01FF1">
            <w:pPr>
              <w:spacing w:line="240" w:lineRule="exact"/>
              <w:jc w:val="center"/>
            </w:pPr>
            <w:r w:rsidRPr="00653725">
              <w:t>筛选值mg/kg</w:t>
            </w:r>
          </w:p>
        </w:tc>
        <w:tc>
          <w:tcPr>
            <w:tcW w:w="1842" w:type="dxa"/>
            <w:vMerge w:val="restart"/>
            <w:vAlign w:val="center"/>
          </w:tcPr>
          <w:p w:rsidR="007F6CEA" w:rsidRPr="00653725" w:rsidP="00A01FF1">
            <w:pPr>
              <w:spacing w:line="240" w:lineRule="exact"/>
              <w:jc w:val="center"/>
            </w:pPr>
            <w:r w:rsidRPr="00653725">
              <w:t>标准来源</w:t>
            </w:r>
          </w:p>
        </w:tc>
      </w:tr>
      <w:tr w:rsidTr="00A01FF1">
        <w:tblPrEx>
          <w:tblW w:w="8613" w:type="dxa"/>
          <w:tblInd w:w="0" w:type="dxa"/>
          <w:tblLayout w:type="fixed"/>
          <w:tblLook w:val="0000"/>
        </w:tblPrEx>
        <w:trPr>
          <w:trHeight w:val="442"/>
        </w:trPr>
        <w:tc>
          <w:tcPr>
            <w:tcW w:w="813" w:type="dxa"/>
            <w:vMerge/>
            <w:vAlign w:val="center"/>
          </w:tcPr>
          <w:p w:rsidR="007F6CEA" w:rsidRPr="00653725" w:rsidP="00A01FF1">
            <w:pPr>
              <w:spacing w:line="240" w:lineRule="exact"/>
              <w:jc w:val="center"/>
            </w:pPr>
          </w:p>
        </w:tc>
        <w:tc>
          <w:tcPr>
            <w:tcW w:w="3831" w:type="dxa"/>
            <w:gridSpan w:val="2"/>
            <w:vMerge/>
            <w:vAlign w:val="center"/>
          </w:tcPr>
          <w:p w:rsidR="007F6CEA" w:rsidRPr="00653725" w:rsidP="00A01FF1">
            <w:pPr>
              <w:spacing w:line="240" w:lineRule="exact"/>
              <w:jc w:val="center"/>
            </w:pPr>
          </w:p>
        </w:tc>
        <w:tc>
          <w:tcPr>
            <w:tcW w:w="2127" w:type="dxa"/>
            <w:vAlign w:val="center"/>
          </w:tcPr>
          <w:p w:rsidR="007F6CEA" w:rsidRPr="00653725" w:rsidP="00A01FF1">
            <w:pPr>
              <w:spacing w:line="240" w:lineRule="exact"/>
              <w:jc w:val="center"/>
            </w:pPr>
            <w:r w:rsidRPr="00653725">
              <w:t>第二类用地</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w:t>
            </w:r>
          </w:p>
        </w:tc>
        <w:tc>
          <w:tcPr>
            <w:tcW w:w="1847" w:type="dxa"/>
            <w:vMerge w:val="restart"/>
            <w:vAlign w:val="center"/>
          </w:tcPr>
          <w:p w:rsidR="007F6CEA" w:rsidRPr="00653725" w:rsidP="00A01FF1">
            <w:pPr>
              <w:spacing w:line="240" w:lineRule="exact"/>
              <w:jc w:val="center"/>
            </w:pPr>
            <w:r w:rsidRPr="00653725">
              <w:t>重金属和无机物</w:t>
            </w:r>
          </w:p>
        </w:tc>
        <w:tc>
          <w:tcPr>
            <w:tcW w:w="1984" w:type="dxa"/>
            <w:vAlign w:val="center"/>
          </w:tcPr>
          <w:p w:rsidR="007F6CEA" w:rsidRPr="00653725" w:rsidP="00A01FF1">
            <w:pPr>
              <w:spacing w:line="240" w:lineRule="exact"/>
              <w:jc w:val="center"/>
            </w:pPr>
            <w:r w:rsidRPr="00653725">
              <w:t>砷</w:t>
            </w:r>
          </w:p>
        </w:tc>
        <w:tc>
          <w:tcPr>
            <w:tcW w:w="2127" w:type="dxa"/>
            <w:vAlign w:val="center"/>
          </w:tcPr>
          <w:p w:rsidR="007F6CEA" w:rsidRPr="00653725" w:rsidP="00A01FF1">
            <w:pPr>
              <w:spacing w:line="240" w:lineRule="exact"/>
              <w:jc w:val="center"/>
            </w:pPr>
            <w:r w:rsidRPr="00653725">
              <w:t>60</w:t>
            </w:r>
          </w:p>
        </w:tc>
        <w:tc>
          <w:tcPr>
            <w:tcW w:w="1842" w:type="dxa"/>
            <w:vMerge w:val="restart"/>
            <w:vAlign w:val="center"/>
          </w:tcPr>
          <w:p w:rsidR="007F6CEA" w:rsidRPr="00653725" w:rsidP="00A01FF1">
            <w:pPr>
              <w:spacing w:line="240" w:lineRule="exact"/>
              <w:jc w:val="left"/>
            </w:pPr>
            <w:r w:rsidRPr="00653725">
              <w:t>《土壤环境质量  建设用地土壤污染风险管控标准（试行）》（GB36600-2018）</w:t>
            </w: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镉</w:t>
            </w:r>
          </w:p>
        </w:tc>
        <w:tc>
          <w:tcPr>
            <w:tcW w:w="2127" w:type="dxa"/>
            <w:vAlign w:val="center"/>
          </w:tcPr>
          <w:p w:rsidR="007F6CEA" w:rsidRPr="00653725" w:rsidP="00A01FF1">
            <w:pPr>
              <w:spacing w:line="240" w:lineRule="exact"/>
              <w:jc w:val="center"/>
            </w:pPr>
            <w:r w:rsidRPr="00653725">
              <w:t>65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铬（六价）</w:t>
            </w:r>
          </w:p>
        </w:tc>
        <w:tc>
          <w:tcPr>
            <w:tcW w:w="2127" w:type="dxa"/>
            <w:vAlign w:val="center"/>
          </w:tcPr>
          <w:p w:rsidR="007F6CEA" w:rsidRPr="00653725" w:rsidP="00A01FF1">
            <w:pPr>
              <w:spacing w:line="240" w:lineRule="exact"/>
              <w:jc w:val="center"/>
            </w:pPr>
            <w:r w:rsidRPr="00653725">
              <w:t>5.7</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4</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铜</w:t>
            </w:r>
          </w:p>
        </w:tc>
        <w:tc>
          <w:tcPr>
            <w:tcW w:w="2127" w:type="dxa"/>
            <w:vAlign w:val="center"/>
          </w:tcPr>
          <w:p w:rsidR="007F6CEA" w:rsidRPr="00653725" w:rsidP="00A01FF1">
            <w:pPr>
              <w:spacing w:line="240" w:lineRule="exact"/>
              <w:jc w:val="center"/>
            </w:pPr>
            <w:r w:rsidRPr="00653725">
              <w:t>18000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5</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铅</w:t>
            </w:r>
          </w:p>
        </w:tc>
        <w:tc>
          <w:tcPr>
            <w:tcW w:w="2127" w:type="dxa"/>
            <w:vAlign w:val="center"/>
          </w:tcPr>
          <w:p w:rsidR="007F6CEA" w:rsidRPr="00653725" w:rsidP="00A01FF1">
            <w:pPr>
              <w:spacing w:line="240" w:lineRule="exact"/>
              <w:jc w:val="center"/>
            </w:pPr>
            <w:r w:rsidRPr="00653725">
              <w:t>800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6</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汞</w:t>
            </w:r>
          </w:p>
        </w:tc>
        <w:tc>
          <w:tcPr>
            <w:tcW w:w="2127" w:type="dxa"/>
            <w:vAlign w:val="center"/>
          </w:tcPr>
          <w:p w:rsidR="007F6CEA" w:rsidRPr="00653725" w:rsidP="00A01FF1">
            <w:pPr>
              <w:spacing w:line="240" w:lineRule="exact"/>
              <w:jc w:val="center"/>
            </w:pPr>
            <w:r w:rsidRPr="00653725">
              <w:t>38</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7</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镍</w:t>
            </w:r>
          </w:p>
        </w:tc>
        <w:tc>
          <w:tcPr>
            <w:tcW w:w="2127" w:type="dxa"/>
            <w:vAlign w:val="center"/>
          </w:tcPr>
          <w:p w:rsidR="007F6CEA" w:rsidRPr="00653725" w:rsidP="00A01FF1">
            <w:pPr>
              <w:spacing w:line="240" w:lineRule="exact"/>
              <w:jc w:val="center"/>
            </w:pPr>
            <w:r w:rsidRPr="00653725">
              <w:t>900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8</w:t>
            </w:r>
          </w:p>
        </w:tc>
        <w:tc>
          <w:tcPr>
            <w:tcW w:w="1847" w:type="dxa"/>
            <w:vMerge w:val="restart"/>
            <w:vAlign w:val="center"/>
          </w:tcPr>
          <w:p w:rsidR="007F6CEA" w:rsidRPr="00653725" w:rsidP="00A01FF1">
            <w:pPr>
              <w:spacing w:line="240" w:lineRule="exact"/>
              <w:jc w:val="center"/>
            </w:pPr>
            <w:r w:rsidRPr="00653725">
              <w:t>挥发性有机物</w:t>
            </w:r>
          </w:p>
        </w:tc>
        <w:tc>
          <w:tcPr>
            <w:tcW w:w="1984" w:type="dxa"/>
            <w:vAlign w:val="center"/>
          </w:tcPr>
          <w:p w:rsidR="007F6CEA" w:rsidRPr="00653725" w:rsidP="00A01FF1">
            <w:pPr>
              <w:spacing w:line="240" w:lineRule="exact"/>
              <w:jc w:val="center"/>
            </w:pPr>
            <w:r w:rsidRPr="00653725">
              <w:t>四氯化碳</w:t>
            </w:r>
          </w:p>
        </w:tc>
        <w:tc>
          <w:tcPr>
            <w:tcW w:w="2127" w:type="dxa"/>
            <w:vAlign w:val="center"/>
          </w:tcPr>
          <w:p w:rsidR="007F6CEA" w:rsidRPr="00653725" w:rsidP="00A01FF1">
            <w:pPr>
              <w:spacing w:line="240" w:lineRule="exact"/>
              <w:jc w:val="center"/>
            </w:pPr>
            <w:r w:rsidRPr="00653725">
              <w:t>2.8</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9</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氯仿</w:t>
            </w:r>
          </w:p>
        </w:tc>
        <w:tc>
          <w:tcPr>
            <w:tcW w:w="2127" w:type="dxa"/>
            <w:vAlign w:val="center"/>
          </w:tcPr>
          <w:p w:rsidR="007F6CEA" w:rsidRPr="00653725" w:rsidP="00A01FF1">
            <w:pPr>
              <w:spacing w:line="240" w:lineRule="exact"/>
              <w:jc w:val="center"/>
            </w:pPr>
            <w:r w:rsidRPr="00653725">
              <w:t>0.9</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10</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氯甲烷</w:t>
            </w:r>
          </w:p>
        </w:tc>
        <w:tc>
          <w:tcPr>
            <w:tcW w:w="2127" w:type="dxa"/>
            <w:vAlign w:val="center"/>
          </w:tcPr>
          <w:p w:rsidR="007F6CEA" w:rsidRPr="00653725" w:rsidP="00A01FF1">
            <w:pPr>
              <w:spacing w:line="240" w:lineRule="exact"/>
              <w:jc w:val="center"/>
            </w:pPr>
            <w:r w:rsidRPr="00653725">
              <w:t>37</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11</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1,1-二氯乙烷</w:t>
            </w:r>
          </w:p>
        </w:tc>
        <w:tc>
          <w:tcPr>
            <w:tcW w:w="2127" w:type="dxa"/>
            <w:vAlign w:val="center"/>
          </w:tcPr>
          <w:p w:rsidR="007F6CEA" w:rsidRPr="00653725" w:rsidP="00A01FF1">
            <w:pPr>
              <w:spacing w:line="240" w:lineRule="exact"/>
              <w:jc w:val="center"/>
            </w:pPr>
            <w:r w:rsidRPr="00653725">
              <w:t>9</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12</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1,2-二氯乙烷</w:t>
            </w:r>
          </w:p>
        </w:tc>
        <w:tc>
          <w:tcPr>
            <w:tcW w:w="2127" w:type="dxa"/>
            <w:vAlign w:val="center"/>
          </w:tcPr>
          <w:p w:rsidR="007F6CEA" w:rsidRPr="00653725" w:rsidP="00A01FF1">
            <w:pPr>
              <w:spacing w:line="240" w:lineRule="exact"/>
              <w:jc w:val="center"/>
            </w:pPr>
            <w:r w:rsidRPr="00653725">
              <w:t>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13</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1,1-二氯乙烯</w:t>
            </w:r>
          </w:p>
        </w:tc>
        <w:tc>
          <w:tcPr>
            <w:tcW w:w="2127" w:type="dxa"/>
            <w:vAlign w:val="center"/>
          </w:tcPr>
          <w:p w:rsidR="007F6CEA" w:rsidRPr="00653725" w:rsidP="00A01FF1">
            <w:pPr>
              <w:spacing w:line="240" w:lineRule="exact"/>
              <w:jc w:val="center"/>
            </w:pPr>
            <w:r w:rsidRPr="00653725">
              <w:t>66</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14</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顺-1,2-二氯乙烯</w:t>
            </w:r>
          </w:p>
        </w:tc>
        <w:tc>
          <w:tcPr>
            <w:tcW w:w="2127" w:type="dxa"/>
            <w:vAlign w:val="center"/>
          </w:tcPr>
          <w:p w:rsidR="007F6CEA" w:rsidRPr="00653725" w:rsidP="00A01FF1">
            <w:pPr>
              <w:spacing w:line="240" w:lineRule="exact"/>
              <w:jc w:val="center"/>
            </w:pPr>
            <w:r w:rsidRPr="00653725">
              <w:t>596</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15</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反-1,2-二氯乙烯</w:t>
            </w:r>
          </w:p>
        </w:tc>
        <w:tc>
          <w:tcPr>
            <w:tcW w:w="2127" w:type="dxa"/>
            <w:vAlign w:val="center"/>
          </w:tcPr>
          <w:p w:rsidR="007F6CEA" w:rsidRPr="00653725" w:rsidP="00A01FF1">
            <w:pPr>
              <w:spacing w:line="240" w:lineRule="exact"/>
              <w:jc w:val="center"/>
            </w:pPr>
            <w:r w:rsidRPr="00653725">
              <w:t>54</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16</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二氯甲烷</w:t>
            </w:r>
          </w:p>
        </w:tc>
        <w:tc>
          <w:tcPr>
            <w:tcW w:w="2127" w:type="dxa"/>
            <w:vAlign w:val="center"/>
          </w:tcPr>
          <w:p w:rsidR="007F6CEA" w:rsidRPr="00653725" w:rsidP="00A01FF1">
            <w:pPr>
              <w:spacing w:line="240" w:lineRule="exact"/>
              <w:jc w:val="center"/>
            </w:pPr>
            <w:r w:rsidRPr="00653725">
              <w:t>616</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17</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1,2-二氯丙烷</w:t>
            </w:r>
          </w:p>
        </w:tc>
        <w:tc>
          <w:tcPr>
            <w:tcW w:w="2127" w:type="dxa"/>
            <w:vAlign w:val="center"/>
          </w:tcPr>
          <w:p w:rsidR="007F6CEA" w:rsidRPr="00653725" w:rsidP="00A01FF1">
            <w:pPr>
              <w:spacing w:line="240" w:lineRule="exact"/>
              <w:jc w:val="center"/>
            </w:pPr>
            <w:r w:rsidRPr="00653725">
              <w:t>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18</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1,1,1,2-四氯乙烷</w:t>
            </w:r>
          </w:p>
        </w:tc>
        <w:tc>
          <w:tcPr>
            <w:tcW w:w="2127" w:type="dxa"/>
            <w:vAlign w:val="center"/>
          </w:tcPr>
          <w:p w:rsidR="007F6CEA" w:rsidRPr="00653725" w:rsidP="00A01FF1">
            <w:pPr>
              <w:spacing w:line="240" w:lineRule="exact"/>
              <w:jc w:val="center"/>
            </w:pPr>
            <w:r w:rsidRPr="00653725">
              <w:t>10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19</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1,1,2,2-四氯乙烷</w:t>
            </w:r>
          </w:p>
        </w:tc>
        <w:tc>
          <w:tcPr>
            <w:tcW w:w="2127" w:type="dxa"/>
            <w:vAlign w:val="center"/>
          </w:tcPr>
          <w:p w:rsidR="007F6CEA" w:rsidRPr="00653725" w:rsidP="00A01FF1">
            <w:pPr>
              <w:spacing w:line="240" w:lineRule="exact"/>
              <w:jc w:val="center"/>
            </w:pPr>
            <w:r w:rsidRPr="00653725">
              <w:t>6.8</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w:t>
            </w:r>
            <w:r w:rsidRPr="00653725">
              <w:t>0</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四氯乙烯</w:t>
            </w:r>
          </w:p>
        </w:tc>
        <w:tc>
          <w:tcPr>
            <w:tcW w:w="2127" w:type="dxa"/>
            <w:vAlign w:val="center"/>
          </w:tcPr>
          <w:p w:rsidR="007F6CEA" w:rsidRPr="00653725" w:rsidP="00A01FF1">
            <w:pPr>
              <w:spacing w:line="240" w:lineRule="exact"/>
              <w:jc w:val="center"/>
            </w:pPr>
            <w:r w:rsidRPr="00653725">
              <w:t>53</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21</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1,1,1-三氯乙烯</w:t>
            </w:r>
          </w:p>
        </w:tc>
        <w:tc>
          <w:tcPr>
            <w:tcW w:w="2127" w:type="dxa"/>
            <w:vAlign w:val="center"/>
          </w:tcPr>
          <w:p w:rsidR="007F6CEA" w:rsidRPr="00653725" w:rsidP="00A01FF1">
            <w:pPr>
              <w:spacing w:line="240" w:lineRule="exact"/>
              <w:jc w:val="center"/>
            </w:pPr>
            <w:r w:rsidRPr="00653725">
              <w:t>840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22</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1,1,2-三氯乙烯</w:t>
            </w:r>
          </w:p>
        </w:tc>
        <w:tc>
          <w:tcPr>
            <w:tcW w:w="2127" w:type="dxa"/>
            <w:vAlign w:val="center"/>
          </w:tcPr>
          <w:p w:rsidR="007F6CEA" w:rsidRPr="00653725" w:rsidP="00A01FF1">
            <w:pPr>
              <w:spacing w:line="240" w:lineRule="exact"/>
              <w:jc w:val="center"/>
            </w:pPr>
            <w:r w:rsidRPr="00653725">
              <w:t>2.8</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23</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三氯乙烯</w:t>
            </w:r>
          </w:p>
        </w:tc>
        <w:tc>
          <w:tcPr>
            <w:tcW w:w="2127" w:type="dxa"/>
            <w:vAlign w:val="center"/>
          </w:tcPr>
          <w:p w:rsidR="007F6CEA" w:rsidRPr="00653725" w:rsidP="00A01FF1">
            <w:pPr>
              <w:spacing w:line="240" w:lineRule="exact"/>
              <w:jc w:val="center"/>
            </w:pPr>
            <w:r w:rsidRPr="00653725">
              <w:t>2.8</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24</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1,2,3-三氯丙烷</w:t>
            </w:r>
          </w:p>
        </w:tc>
        <w:tc>
          <w:tcPr>
            <w:tcW w:w="2127" w:type="dxa"/>
            <w:vAlign w:val="center"/>
          </w:tcPr>
          <w:p w:rsidR="007F6CEA" w:rsidRPr="00653725" w:rsidP="00A01FF1">
            <w:pPr>
              <w:spacing w:line="240" w:lineRule="exact"/>
              <w:jc w:val="center"/>
            </w:pPr>
            <w:r w:rsidRPr="00653725">
              <w:t>0.5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25</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氯乙烯</w:t>
            </w:r>
          </w:p>
        </w:tc>
        <w:tc>
          <w:tcPr>
            <w:tcW w:w="2127" w:type="dxa"/>
            <w:vAlign w:val="center"/>
          </w:tcPr>
          <w:p w:rsidR="007F6CEA" w:rsidRPr="00653725" w:rsidP="00A01FF1">
            <w:pPr>
              <w:spacing w:line="240" w:lineRule="exact"/>
              <w:jc w:val="center"/>
            </w:pPr>
            <w:r w:rsidRPr="00653725">
              <w:t>0.43</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26</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苯</w:t>
            </w:r>
          </w:p>
        </w:tc>
        <w:tc>
          <w:tcPr>
            <w:tcW w:w="2127" w:type="dxa"/>
            <w:vAlign w:val="center"/>
          </w:tcPr>
          <w:p w:rsidR="007F6CEA" w:rsidRPr="00653725" w:rsidP="00A01FF1">
            <w:pPr>
              <w:spacing w:line="240" w:lineRule="exact"/>
              <w:jc w:val="center"/>
            </w:pPr>
            <w:r w:rsidRPr="00653725">
              <w:t>4</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27</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氯苯</w:t>
            </w:r>
          </w:p>
        </w:tc>
        <w:tc>
          <w:tcPr>
            <w:tcW w:w="2127" w:type="dxa"/>
            <w:vAlign w:val="center"/>
          </w:tcPr>
          <w:p w:rsidR="007F6CEA" w:rsidRPr="00653725" w:rsidP="00A01FF1">
            <w:pPr>
              <w:spacing w:line="240" w:lineRule="exact"/>
              <w:jc w:val="center"/>
            </w:pPr>
            <w:r w:rsidRPr="00653725">
              <w:t>270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28</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1,2-二氯苯</w:t>
            </w:r>
          </w:p>
        </w:tc>
        <w:tc>
          <w:tcPr>
            <w:tcW w:w="2127" w:type="dxa"/>
            <w:vAlign w:val="center"/>
          </w:tcPr>
          <w:p w:rsidR="007F6CEA" w:rsidRPr="00653725" w:rsidP="00A01FF1">
            <w:pPr>
              <w:spacing w:line="240" w:lineRule="exact"/>
              <w:jc w:val="center"/>
            </w:pPr>
            <w:r w:rsidRPr="00653725">
              <w:t>560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29</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1,4-二氯苯</w:t>
            </w:r>
          </w:p>
        </w:tc>
        <w:tc>
          <w:tcPr>
            <w:tcW w:w="2127" w:type="dxa"/>
            <w:vAlign w:val="center"/>
          </w:tcPr>
          <w:p w:rsidR="007F6CEA" w:rsidRPr="00653725" w:rsidP="00A01FF1">
            <w:pPr>
              <w:spacing w:line="240" w:lineRule="exact"/>
              <w:jc w:val="center"/>
            </w:pPr>
            <w:r w:rsidRPr="00653725">
              <w:t>20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30</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乙苯</w:t>
            </w:r>
          </w:p>
        </w:tc>
        <w:tc>
          <w:tcPr>
            <w:tcW w:w="2127" w:type="dxa"/>
            <w:vAlign w:val="center"/>
          </w:tcPr>
          <w:p w:rsidR="007F6CEA" w:rsidRPr="00653725" w:rsidP="00A01FF1">
            <w:pPr>
              <w:spacing w:line="240" w:lineRule="exact"/>
              <w:jc w:val="center"/>
            </w:pPr>
            <w:r w:rsidRPr="00653725">
              <w:t>28</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31</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苯乙烯</w:t>
            </w:r>
          </w:p>
        </w:tc>
        <w:tc>
          <w:tcPr>
            <w:tcW w:w="2127" w:type="dxa"/>
            <w:vAlign w:val="center"/>
          </w:tcPr>
          <w:p w:rsidR="007F6CEA" w:rsidRPr="00653725" w:rsidP="00A01FF1">
            <w:pPr>
              <w:spacing w:line="240" w:lineRule="exact"/>
              <w:jc w:val="center"/>
            </w:pPr>
            <w:r w:rsidRPr="00653725">
              <w:t>1290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32</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甲苯</w:t>
            </w:r>
          </w:p>
        </w:tc>
        <w:tc>
          <w:tcPr>
            <w:tcW w:w="2127" w:type="dxa"/>
            <w:vAlign w:val="center"/>
          </w:tcPr>
          <w:p w:rsidR="007F6CEA" w:rsidRPr="00653725" w:rsidP="00A01FF1">
            <w:pPr>
              <w:spacing w:line="240" w:lineRule="exact"/>
              <w:jc w:val="center"/>
            </w:pPr>
            <w:r w:rsidRPr="00653725">
              <w:t>1200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33</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间二甲苯+对二甲苯</w:t>
            </w:r>
          </w:p>
        </w:tc>
        <w:tc>
          <w:tcPr>
            <w:tcW w:w="2127" w:type="dxa"/>
            <w:vAlign w:val="center"/>
          </w:tcPr>
          <w:p w:rsidR="007F6CEA" w:rsidRPr="00653725" w:rsidP="00A01FF1">
            <w:pPr>
              <w:spacing w:line="240" w:lineRule="exact"/>
              <w:jc w:val="center"/>
            </w:pPr>
            <w:r w:rsidRPr="00653725">
              <w:t>570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34</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邻二甲苯</w:t>
            </w:r>
          </w:p>
        </w:tc>
        <w:tc>
          <w:tcPr>
            <w:tcW w:w="2127" w:type="dxa"/>
            <w:vAlign w:val="center"/>
          </w:tcPr>
          <w:p w:rsidR="007F6CEA" w:rsidRPr="00653725" w:rsidP="00A01FF1">
            <w:pPr>
              <w:spacing w:line="240" w:lineRule="exact"/>
              <w:jc w:val="center"/>
            </w:pPr>
            <w:r w:rsidRPr="00653725">
              <w:t>640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35</w:t>
            </w:r>
          </w:p>
        </w:tc>
        <w:tc>
          <w:tcPr>
            <w:tcW w:w="1847" w:type="dxa"/>
            <w:vMerge w:val="restart"/>
            <w:vAlign w:val="center"/>
          </w:tcPr>
          <w:p w:rsidR="007F6CEA" w:rsidRPr="00653725" w:rsidP="00A01FF1">
            <w:pPr>
              <w:spacing w:line="240" w:lineRule="exact"/>
              <w:jc w:val="center"/>
            </w:pPr>
            <w:r w:rsidRPr="00653725">
              <w:t>半挥发性有机物</w:t>
            </w:r>
          </w:p>
        </w:tc>
        <w:tc>
          <w:tcPr>
            <w:tcW w:w="1984" w:type="dxa"/>
            <w:vAlign w:val="center"/>
          </w:tcPr>
          <w:p w:rsidR="007F6CEA" w:rsidRPr="00653725" w:rsidP="00A01FF1">
            <w:pPr>
              <w:spacing w:line="240" w:lineRule="exact"/>
              <w:jc w:val="center"/>
            </w:pPr>
            <w:r w:rsidRPr="00653725">
              <w:t>硝基苯</w:t>
            </w:r>
          </w:p>
        </w:tc>
        <w:tc>
          <w:tcPr>
            <w:tcW w:w="2127" w:type="dxa"/>
            <w:vAlign w:val="center"/>
          </w:tcPr>
          <w:p w:rsidR="007F6CEA" w:rsidRPr="00653725" w:rsidP="00A01FF1">
            <w:pPr>
              <w:spacing w:line="240" w:lineRule="exact"/>
              <w:jc w:val="center"/>
            </w:pPr>
            <w:r w:rsidRPr="00653725">
              <w:t>7</w:t>
            </w:r>
            <w:r w:rsidRPr="00653725">
              <w:t>6</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36</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苯胺</w:t>
            </w:r>
          </w:p>
        </w:tc>
        <w:tc>
          <w:tcPr>
            <w:tcW w:w="2127" w:type="dxa"/>
            <w:vAlign w:val="center"/>
          </w:tcPr>
          <w:p w:rsidR="007F6CEA" w:rsidRPr="00653725" w:rsidP="00A01FF1">
            <w:pPr>
              <w:spacing w:line="240" w:lineRule="exact"/>
              <w:jc w:val="center"/>
            </w:pPr>
            <w:r w:rsidRPr="00653725">
              <w:t>260</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37</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2-氯酚</w:t>
            </w:r>
          </w:p>
        </w:tc>
        <w:tc>
          <w:tcPr>
            <w:tcW w:w="2127" w:type="dxa"/>
            <w:vAlign w:val="center"/>
          </w:tcPr>
          <w:p w:rsidR="007F6CEA" w:rsidRPr="00653725" w:rsidP="00A01FF1">
            <w:pPr>
              <w:spacing w:line="240" w:lineRule="exact"/>
              <w:jc w:val="center"/>
            </w:pPr>
            <w:r w:rsidRPr="00653725">
              <w:t>2256</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38</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苯并［a］蔥</w:t>
            </w:r>
          </w:p>
        </w:tc>
        <w:tc>
          <w:tcPr>
            <w:tcW w:w="2127" w:type="dxa"/>
            <w:vAlign w:val="center"/>
          </w:tcPr>
          <w:p w:rsidR="007F6CEA" w:rsidRPr="00653725" w:rsidP="00A01FF1">
            <w:pPr>
              <w:spacing w:line="240" w:lineRule="exact"/>
              <w:jc w:val="center"/>
            </w:pPr>
            <w:r w:rsidRPr="00653725">
              <w:t>15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39</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苯并［a］芘</w:t>
            </w:r>
          </w:p>
        </w:tc>
        <w:tc>
          <w:tcPr>
            <w:tcW w:w="2127" w:type="dxa"/>
            <w:vAlign w:val="center"/>
          </w:tcPr>
          <w:p w:rsidR="007F6CEA" w:rsidRPr="00653725" w:rsidP="00A01FF1">
            <w:pPr>
              <w:spacing w:line="240" w:lineRule="exact"/>
              <w:jc w:val="center"/>
            </w:pPr>
            <w:r w:rsidRPr="00653725">
              <w:t>1.5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40</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苯并［b］荧蔥</w:t>
            </w:r>
          </w:p>
        </w:tc>
        <w:tc>
          <w:tcPr>
            <w:tcW w:w="2127" w:type="dxa"/>
            <w:vAlign w:val="center"/>
          </w:tcPr>
          <w:p w:rsidR="007F6CEA" w:rsidRPr="00653725" w:rsidP="00A01FF1">
            <w:pPr>
              <w:spacing w:line="240" w:lineRule="exact"/>
              <w:jc w:val="center"/>
            </w:pPr>
            <w:r w:rsidRPr="00653725">
              <w:t>15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41</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苯并［k］荧蔥</w:t>
            </w:r>
          </w:p>
        </w:tc>
        <w:tc>
          <w:tcPr>
            <w:tcW w:w="2127" w:type="dxa"/>
            <w:vAlign w:val="center"/>
          </w:tcPr>
          <w:p w:rsidR="007F6CEA" w:rsidRPr="00653725" w:rsidP="00A01FF1">
            <w:pPr>
              <w:spacing w:line="240" w:lineRule="exact"/>
              <w:jc w:val="center"/>
            </w:pPr>
            <w:r w:rsidRPr="00653725">
              <w:t>151</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42</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rPr>
                <w:rFonts w:eastAsia="微软雅黑"/>
              </w:rPr>
              <w:t>䓛</w:t>
            </w:r>
          </w:p>
        </w:tc>
        <w:tc>
          <w:tcPr>
            <w:tcW w:w="2127" w:type="dxa"/>
            <w:vAlign w:val="center"/>
          </w:tcPr>
          <w:p w:rsidR="007F6CEA" w:rsidRPr="00653725" w:rsidP="00A01FF1">
            <w:pPr>
              <w:spacing w:line="240" w:lineRule="exact"/>
              <w:jc w:val="center"/>
            </w:pPr>
            <w:r w:rsidRPr="00653725">
              <w:t>1293</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43</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二苯并［a，h］蔥</w:t>
            </w:r>
          </w:p>
        </w:tc>
        <w:tc>
          <w:tcPr>
            <w:tcW w:w="2127" w:type="dxa"/>
            <w:vAlign w:val="center"/>
          </w:tcPr>
          <w:p w:rsidR="007F6CEA" w:rsidRPr="00653725" w:rsidP="00A01FF1">
            <w:pPr>
              <w:spacing w:line="240" w:lineRule="exact"/>
              <w:jc w:val="center"/>
            </w:pPr>
            <w:r w:rsidRPr="00653725">
              <w:t>15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44</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茚并［1,2,,3-cd］蔥</w:t>
            </w:r>
          </w:p>
        </w:tc>
        <w:tc>
          <w:tcPr>
            <w:tcW w:w="2127" w:type="dxa"/>
            <w:vAlign w:val="center"/>
          </w:tcPr>
          <w:p w:rsidR="007F6CEA" w:rsidRPr="00653725" w:rsidP="00A01FF1">
            <w:pPr>
              <w:spacing w:line="240" w:lineRule="exact"/>
              <w:jc w:val="center"/>
            </w:pPr>
            <w:r w:rsidRPr="00653725">
              <w:t>15</w:t>
            </w:r>
          </w:p>
        </w:tc>
        <w:tc>
          <w:tcPr>
            <w:tcW w:w="1842" w:type="dxa"/>
            <w:vMerge/>
            <w:vAlign w:val="center"/>
          </w:tcPr>
          <w:p w:rsidR="007F6CEA" w:rsidRPr="00653725" w:rsidP="00A01FF1">
            <w:pPr>
              <w:spacing w:line="240" w:lineRule="exact"/>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spacing w:line="240" w:lineRule="exact"/>
              <w:jc w:val="center"/>
            </w:pPr>
            <w:r w:rsidRPr="00653725">
              <w:t>45</w:t>
            </w:r>
          </w:p>
        </w:tc>
        <w:tc>
          <w:tcPr>
            <w:tcW w:w="1847" w:type="dxa"/>
            <w:vMerge/>
            <w:vAlign w:val="center"/>
          </w:tcPr>
          <w:p w:rsidR="007F6CEA" w:rsidRPr="00653725" w:rsidP="00A01FF1">
            <w:pPr>
              <w:spacing w:line="240" w:lineRule="exact"/>
              <w:jc w:val="center"/>
            </w:pPr>
          </w:p>
        </w:tc>
        <w:tc>
          <w:tcPr>
            <w:tcW w:w="1984" w:type="dxa"/>
            <w:vAlign w:val="center"/>
          </w:tcPr>
          <w:p w:rsidR="007F6CEA" w:rsidRPr="00653725" w:rsidP="00A01FF1">
            <w:pPr>
              <w:spacing w:line="240" w:lineRule="exact"/>
              <w:jc w:val="center"/>
            </w:pPr>
            <w:r w:rsidRPr="00653725">
              <w:t>萘</w:t>
            </w:r>
          </w:p>
        </w:tc>
        <w:tc>
          <w:tcPr>
            <w:tcW w:w="2127" w:type="dxa"/>
            <w:vAlign w:val="center"/>
          </w:tcPr>
          <w:p w:rsidR="007F6CEA" w:rsidRPr="00653725" w:rsidP="00A01FF1">
            <w:pPr>
              <w:spacing w:line="240" w:lineRule="exact"/>
              <w:jc w:val="center"/>
            </w:pPr>
            <w:r w:rsidRPr="00653725">
              <w:t>70</w:t>
            </w:r>
          </w:p>
        </w:tc>
        <w:tc>
          <w:tcPr>
            <w:tcW w:w="1842" w:type="dxa"/>
            <w:vMerge/>
            <w:vAlign w:val="center"/>
          </w:tcPr>
          <w:p w:rsidR="007F6CEA" w:rsidRPr="00653725" w:rsidP="00A01FF1">
            <w:pPr>
              <w:spacing w:line="240" w:lineRule="exact"/>
              <w:jc w:val="center"/>
            </w:pPr>
          </w:p>
        </w:tc>
      </w:tr>
    </w:tbl>
    <w:p w:rsidR="007F6CEA" w:rsidRPr="00653725" w:rsidP="007F6CEA">
      <w:pPr>
        <w:adjustRightInd w:val="0"/>
        <w:snapToGrid w:val="0"/>
        <w:spacing w:line="500" w:lineRule="exact"/>
        <w:rPr>
          <w:b/>
          <w:sz w:val="24"/>
        </w:rPr>
      </w:pPr>
      <w:r w:rsidRPr="00653725">
        <w:rPr>
          <w:rFonts w:eastAsia="黑体"/>
          <w:b/>
          <w:sz w:val="24"/>
        </w:rPr>
        <w:t xml:space="preserve">1.8.2 </w:t>
      </w:r>
      <w:r w:rsidRPr="00653725">
        <w:rPr>
          <w:b/>
          <w:sz w:val="24"/>
        </w:rPr>
        <w:t>污染物排放执行标准</w:t>
      </w:r>
    </w:p>
    <w:p w:rsidR="007F6CEA" w:rsidRPr="00653725" w:rsidP="007F6CEA">
      <w:pPr>
        <w:adjustRightInd w:val="0"/>
        <w:snapToGrid w:val="0"/>
        <w:spacing w:line="500" w:lineRule="exact"/>
        <w:ind w:firstLine="480" w:firstLineChars="200"/>
        <w:rPr>
          <w:b/>
          <w:sz w:val="24"/>
          <w:u w:val="single"/>
        </w:rPr>
      </w:pPr>
      <w:r w:rsidRPr="00653725">
        <w:rPr>
          <w:b/>
          <w:sz w:val="24"/>
          <w:u w:val="single"/>
        </w:rPr>
        <w:t>1、废气</w:t>
      </w:r>
    </w:p>
    <w:p w:rsidR="007F6CEA" w:rsidRPr="00653725" w:rsidP="007F6CEA">
      <w:pPr>
        <w:adjustRightInd w:val="0"/>
        <w:snapToGrid w:val="0"/>
        <w:spacing w:line="480" w:lineRule="exact"/>
        <w:ind w:firstLine="480" w:firstLineChars="200"/>
        <w:rPr>
          <w:b/>
          <w:sz w:val="24"/>
          <w:u w:val="single"/>
        </w:rPr>
      </w:pPr>
      <w:r w:rsidRPr="00653725">
        <w:rPr>
          <w:b/>
          <w:sz w:val="24"/>
          <w:u w:val="single"/>
        </w:rPr>
        <w:t>根据《排污许可证申请与核发技术规范   农副食品加工工业—淀粉工业》和焦作市生态环境局孟州分局执行标准意见，同时参考《焦作市污染防治攻坚战领导小组办公室关于印发焦作市2020年大气污染防治攻坚战工作方案的通知》（焦环攻坚办[2020]18号）文件，确定项目的排放标准。</w:t>
      </w:r>
    </w:p>
    <w:p w:rsidR="007F6CEA" w:rsidRPr="00653725" w:rsidP="007F6CEA">
      <w:pPr>
        <w:adjustRightInd w:val="0"/>
        <w:snapToGrid w:val="0"/>
        <w:spacing w:line="480" w:lineRule="exact"/>
        <w:ind w:firstLine="480" w:firstLineChars="200"/>
        <w:rPr>
          <w:b/>
          <w:sz w:val="24"/>
          <w:u w:val="single"/>
        </w:rPr>
      </w:pPr>
      <w:r w:rsidRPr="00653725">
        <w:rPr>
          <w:b/>
          <w:sz w:val="24"/>
          <w:u w:val="single"/>
        </w:rPr>
        <w:t>（1）二氧化硫废气</w:t>
      </w:r>
    </w:p>
    <w:p w:rsidR="007F6CEA" w:rsidRPr="00653725" w:rsidP="007F6CEA">
      <w:pPr>
        <w:adjustRightInd w:val="0"/>
        <w:snapToGrid w:val="0"/>
        <w:spacing w:line="480" w:lineRule="exact"/>
        <w:ind w:firstLine="480" w:firstLineChars="200"/>
        <w:rPr>
          <w:b/>
          <w:sz w:val="24"/>
          <w:u w:val="single"/>
        </w:rPr>
      </w:pPr>
      <w:r w:rsidRPr="00653725">
        <w:rPr>
          <w:rFonts w:ascii="宋体" w:hAnsi="宋体" w:cs="宋体" w:hint="eastAsia"/>
          <w:b/>
          <w:sz w:val="24"/>
          <w:u w:val="single"/>
        </w:rPr>
        <w:t>①</w:t>
      </w:r>
      <w:r w:rsidRPr="00653725">
        <w:rPr>
          <w:b/>
          <w:sz w:val="24"/>
          <w:u w:val="single"/>
        </w:rPr>
        <w:t>二氧化硫吸收塔二氧化硫</w:t>
      </w:r>
    </w:p>
    <w:p w:rsidR="007F6CEA" w:rsidRPr="00653725" w:rsidP="007F6CEA">
      <w:pPr>
        <w:adjustRightInd w:val="0"/>
        <w:snapToGrid w:val="0"/>
        <w:spacing w:line="480" w:lineRule="exact"/>
        <w:ind w:firstLine="480" w:firstLineChars="200"/>
        <w:rPr>
          <w:b/>
          <w:sz w:val="24"/>
          <w:u w:val="single"/>
        </w:rPr>
      </w:pPr>
      <w:r w:rsidRPr="00653725">
        <w:rPr>
          <w:b/>
          <w:sz w:val="24"/>
          <w:u w:val="single"/>
        </w:rPr>
        <w:t>二氧化硫吸收尾气执行《工业炉窑大气污染物排放标准》（DB41/1066-2020），同时应该满足《焦作市污染防治攻坚战领导小组办公室关于印发焦作市2020年大气污染防治攻坚战工作方案的通知》（焦环攻坚办[2020]18号）的规定（35mg/m</w:t>
      </w:r>
      <w:r w:rsidRPr="00653725">
        <w:rPr>
          <w:b/>
          <w:sz w:val="24"/>
          <w:u w:val="single"/>
          <w:vertAlign w:val="superscript"/>
        </w:rPr>
        <w:t>3</w:t>
      </w:r>
      <w:r w:rsidRPr="00653725">
        <w:rPr>
          <w:b/>
          <w:sz w:val="24"/>
          <w:u w:val="single"/>
        </w:rPr>
        <w:t>）。</w:t>
      </w:r>
    </w:p>
    <w:p w:rsidR="007F6CEA" w:rsidRPr="00653725" w:rsidP="007F6CEA">
      <w:pPr>
        <w:adjustRightInd w:val="0"/>
        <w:snapToGrid w:val="0"/>
        <w:spacing w:line="480" w:lineRule="exact"/>
        <w:ind w:firstLine="480" w:firstLineChars="200"/>
        <w:rPr>
          <w:b/>
          <w:sz w:val="24"/>
          <w:u w:val="single"/>
        </w:rPr>
      </w:pPr>
      <w:r w:rsidRPr="00653725">
        <w:rPr>
          <w:rFonts w:ascii="宋体" w:hAnsi="宋体" w:cs="宋体" w:hint="eastAsia"/>
          <w:b/>
          <w:sz w:val="24"/>
          <w:u w:val="single"/>
        </w:rPr>
        <w:t>②</w:t>
      </w:r>
      <w:r w:rsidRPr="00653725">
        <w:rPr>
          <w:b/>
          <w:sz w:val="24"/>
          <w:u w:val="single"/>
        </w:rPr>
        <w:t>其他生产工序二氧化硫</w:t>
      </w:r>
    </w:p>
    <w:p w:rsidR="007F6CEA" w:rsidRPr="00653725" w:rsidP="007F6CEA">
      <w:pPr>
        <w:adjustRightInd w:val="0"/>
        <w:snapToGrid w:val="0"/>
        <w:spacing w:line="480" w:lineRule="exact"/>
        <w:ind w:firstLine="480" w:firstLineChars="200"/>
        <w:rPr>
          <w:b/>
          <w:sz w:val="24"/>
          <w:u w:val="single"/>
        </w:rPr>
      </w:pPr>
      <w:r w:rsidRPr="00653725">
        <w:rPr>
          <w:b/>
          <w:sz w:val="24"/>
          <w:u w:val="single"/>
        </w:rPr>
        <w:t>项目废热利用、浸泡、胚芽分离及加工、玉米皮分离及加工、蛋白分离及加工、淀粉烘干收料、核黄素发酵剂蒸发浓缩生产单元二氧化硫废气执行标准为《大气污染物综合排放标准》（GB16297-1996），同时应该满足《焦作市污染防治攻坚战领导小组办公室关于印发焦作市2020年大气污染防治攻坚战工作方案的通知》（焦环攻坚办[2020]18号）的规定（35mg/m</w:t>
      </w:r>
      <w:r w:rsidRPr="00653725">
        <w:rPr>
          <w:b/>
          <w:sz w:val="24"/>
          <w:u w:val="single"/>
          <w:vertAlign w:val="superscript"/>
        </w:rPr>
        <w:t>3</w:t>
      </w:r>
      <w:r w:rsidRPr="00653725">
        <w:rPr>
          <w:b/>
          <w:sz w:val="24"/>
          <w:u w:val="single"/>
        </w:rPr>
        <w:t>）。</w:t>
      </w:r>
    </w:p>
    <w:p w:rsidR="007F6CEA" w:rsidRPr="00653725" w:rsidP="007F6CEA">
      <w:pPr>
        <w:adjustRightInd w:val="0"/>
        <w:snapToGrid w:val="0"/>
        <w:spacing w:line="480" w:lineRule="exact"/>
        <w:ind w:firstLine="480" w:firstLineChars="200"/>
        <w:rPr>
          <w:b/>
          <w:sz w:val="24"/>
          <w:u w:val="single"/>
        </w:rPr>
      </w:pPr>
      <w:r w:rsidRPr="00653725">
        <w:rPr>
          <w:rFonts w:ascii="宋体" w:hAnsi="宋体" w:cs="宋体" w:hint="eastAsia"/>
          <w:b/>
          <w:sz w:val="24"/>
          <w:u w:val="single"/>
        </w:rPr>
        <w:t>③</w:t>
      </w:r>
      <w:r w:rsidRPr="00653725">
        <w:rPr>
          <w:b/>
          <w:sz w:val="24"/>
          <w:u w:val="single"/>
        </w:rPr>
        <w:t>75t/h燃煤锅炉</w:t>
      </w:r>
    </w:p>
    <w:p w:rsidR="007F6CEA" w:rsidRPr="00653725" w:rsidP="007F6CEA">
      <w:pPr>
        <w:adjustRightInd w:val="0"/>
        <w:snapToGrid w:val="0"/>
        <w:spacing w:line="480" w:lineRule="exact"/>
        <w:ind w:firstLine="480" w:firstLineChars="200"/>
        <w:rPr>
          <w:b/>
          <w:sz w:val="24"/>
          <w:u w:val="single"/>
        </w:rPr>
      </w:pPr>
      <w:r w:rsidRPr="00653725">
        <w:rPr>
          <w:b/>
          <w:sz w:val="24"/>
          <w:u w:val="single"/>
        </w:rPr>
        <w:t>75t/h燃煤锅炉涉及二氧化硫废气，另外其含有烟尘、氮氧化物、汞及其化合物、林格曼黑度、氨气等。烟尘、二氧化硫、氮氧化物、汞及其化合物、林格曼黑度执行《火电厂大气污染物排放标准》（GB13223-2011）；氨气执行</w:t>
      </w:r>
      <w:r w:rsidRPr="00653725">
        <w:rPr>
          <w:b/>
          <w:szCs w:val="21"/>
          <w:u w:val="single"/>
        </w:rPr>
        <w:t>《恶臭污染物排放标准》（GB14554-93）二级。同时</w:t>
      </w:r>
      <w:r w:rsidRPr="00653725">
        <w:rPr>
          <w:b/>
          <w:sz w:val="24"/>
          <w:u w:val="single"/>
        </w:rPr>
        <w:t>二氧化硫废气、氮氧化物、烟尘、氨排放情况应满足《焦作市污染防治攻坚战领导小组办公室关于印发焦作市2020年大气污染防治攻坚战工作方案的通知》（焦环攻坚办[2020]18号）的规定（二氧化硫35mg/m</w:t>
      </w:r>
      <w:r w:rsidRPr="00653725">
        <w:rPr>
          <w:b/>
          <w:sz w:val="24"/>
          <w:u w:val="single"/>
          <w:vertAlign w:val="superscript"/>
        </w:rPr>
        <w:t>3</w:t>
      </w:r>
      <w:r w:rsidRPr="00653725">
        <w:rPr>
          <w:b/>
          <w:sz w:val="24"/>
          <w:u w:val="single"/>
        </w:rPr>
        <w:t>、氮氧化物50mg/m</w:t>
      </w:r>
      <w:r w:rsidRPr="00653725">
        <w:rPr>
          <w:b/>
          <w:sz w:val="24"/>
          <w:u w:val="single"/>
          <w:vertAlign w:val="superscript"/>
        </w:rPr>
        <w:t>3</w:t>
      </w:r>
      <w:r w:rsidRPr="00653725">
        <w:rPr>
          <w:b/>
          <w:sz w:val="24"/>
          <w:u w:val="single"/>
        </w:rPr>
        <w:t>、烟尘10mg/m</w:t>
      </w:r>
      <w:r w:rsidRPr="00653725">
        <w:rPr>
          <w:b/>
          <w:sz w:val="24"/>
          <w:u w:val="single"/>
          <w:vertAlign w:val="superscript"/>
        </w:rPr>
        <w:t>3</w:t>
      </w:r>
      <w:r w:rsidRPr="00653725">
        <w:rPr>
          <w:b/>
          <w:sz w:val="24"/>
          <w:u w:val="single"/>
        </w:rPr>
        <w:t>、氨气8.0mg/m</w:t>
      </w:r>
      <w:r w:rsidRPr="00653725">
        <w:rPr>
          <w:b/>
          <w:sz w:val="24"/>
          <w:u w:val="single"/>
          <w:vertAlign w:val="superscript"/>
        </w:rPr>
        <w:t>3</w:t>
      </w:r>
      <w:r w:rsidRPr="00653725">
        <w:rPr>
          <w:b/>
          <w:sz w:val="24"/>
          <w:u w:val="single"/>
        </w:rPr>
        <w:t>）。</w:t>
      </w:r>
    </w:p>
    <w:p w:rsidR="007F6CEA" w:rsidRPr="00653725" w:rsidP="007F6CEA">
      <w:pPr>
        <w:adjustRightInd w:val="0"/>
        <w:snapToGrid w:val="0"/>
        <w:spacing w:line="480" w:lineRule="exact"/>
        <w:ind w:firstLine="480" w:firstLineChars="200"/>
        <w:rPr>
          <w:b/>
          <w:sz w:val="24"/>
          <w:u w:val="single"/>
        </w:rPr>
      </w:pPr>
      <w:r w:rsidRPr="00653725">
        <w:rPr>
          <w:b/>
          <w:sz w:val="24"/>
          <w:u w:val="single"/>
        </w:rPr>
        <w:t>综上，全厂各排放源二氧化硫排放浓度均应满35mg/m</w:t>
      </w:r>
      <w:r w:rsidRPr="00653725">
        <w:rPr>
          <w:b/>
          <w:sz w:val="24"/>
          <w:u w:val="single"/>
          <w:vertAlign w:val="superscript"/>
        </w:rPr>
        <w:t>3</w:t>
      </w:r>
      <w:r w:rsidRPr="00653725">
        <w:rPr>
          <w:b/>
          <w:sz w:val="24"/>
          <w:u w:val="single"/>
        </w:rPr>
        <w:t>的要求。</w:t>
      </w:r>
    </w:p>
    <w:p w:rsidR="007F6CEA" w:rsidRPr="00653725" w:rsidP="007F6CEA">
      <w:pPr>
        <w:adjustRightInd w:val="0"/>
        <w:snapToGrid w:val="0"/>
        <w:spacing w:line="480" w:lineRule="exact"/>
        <w:ind w:firstLine="480" w:firstLineChars="200"/>
        <w:rPr>
          <w:b/>
          <w:sz w:val="24"/>
          <w:u w:val="single"/>
        </w:rPr>
      </w:pPr>
      <w:r w:rsidRPr="00653725">
        <w:rPr>
          <w:b/>
          <w:sz w:val="24"/>
          <w:u w:val="single"/>
        </w:rPr>
        <w:t>（2）颗粒物、硫酸雾、氯化氢</w:t>
      </w:r>
    </w:p>
    <w:p w:rsidR="007F6CEA" w:rsidRPr="00653725" w:rsidP="007F6CEA">
      <w:pPr>
        <w:adjustRightInd w:val="0"/>
        <w:snapToGrid w:val="0"/>
        <w:spacing w:line="480" w:lineRule="exact"/>
        <w:ind w:firstLine="480" w:firstLineChars="200"/>
        <w:rPr>
          <w:b/>
          <w:sz w:val="24"/>
          <w:u w:val="single"/>
        </w:rPr>
      </w:pPr>
      <w:r w:rsidRPr="00653725">
        <w:rPr>
          <w:b/>
          <w:sz w:val="24"/>
          <w:u w:val="single"/>
        </w:rPr>
        <w:t>项目各生产工序颗粒物、硫酸雾和氯化氢废气执行《大气污染物综合排放标准》（GB16297-1996），</w:t>
      </w:r>
      <w:r w:rsidRPr="00653725">
        <w:rPr>
          <w:b/>
          <w:szCs w:val="21"/>
          <w:u w:val="single"/>
        </w:rPr>
        <w:t>同时</w:t>
      </w:r>
      <w:r w:rsidRPr="00653725">
        <w:rPr>
          <w:b/>
          <w:sz w:val="24"/>
          <w:u w:val="single"/>
        </w:rPr>
        <w:t>颗粒物排放情况应满足《焦作市污染防治攻坚战领导小组办公室关于印发焦作市2020年大气污染防治攻坚战工作方案的通知》（焦环攻坚办[2020]18号）的规定（二氧化硫35mg/m</w:t>
      </w:r>
      <w:r w:rsidRPr="00653725">
        <w:rPr>
          <w:b/>
          <w:sz w:val="24"/>
          <w:u w:val="single"/>
          <w:vertAlign w:val="superscript"/>
        </w:rPr>
        <w:t>3</w:t>
      </w:r>
      <w:r w:rsidRPr="00653725">
        <w:rPr>
          <w:b/>
          <w:sz w:val="24"/>
          <w:u w:val="single"/>
        </w:rPr>
        <w:t>）。</w:t>
      </w:r>
    </w:p>
    <w:p w:rsidR="007F6CEA" w:rsidRPr="00653725" w:rsidP="007F6CEA">
      <w:pPr>
        <w:adjustRightInd w:val="0"/>
        <w:snapToGrid w:val="0"/>
        <w:spacing w:line="480" w:lineRule="exact"/>
        <w:ind w:firstLine="480" w:firstLineChars="200"/>
        <w:rPr>
          <w:b/>
          <w:sz w:val="24"/>
          <w:u w:val="single"/>
        </w:rPr>
      </w:pPr>
      <w:r w:rsidRPr="00653725">
        <w:rPr>
          <w:b/>
          <w:sz w:val="24"/>
          <w:u w:val="single"/>
        </w:rPr>
        <w:t>（3）VOC</w:t>
      </w:r>
      <w:r w:rsidRPr="00653725">
        <w:rPr>
          <w:b/>
          <w:sz w:val="24"/>
          <w:u w:val="single"/>
          <w:vertAlign w:val="subscript"/>
        </w:rPr>
        <w:t>S</w:t>
      </w:r>
      <w:r w:rsidRPr="00653725">
        <w:rPr>
          <w:b/>
          <w:sz w:val="24"/>
          <w:u w:val="single"/>
        </w:rPr>
        <w:t>（非甲烷总烃）</w:t>
      </w:r>
    </w:p>
    <w:p w:rsidR="007F6CEA" w:rsidRPr="00653725" w:rsidP="007F6CEA">
      <w:pPr>
        <w:adjustRightInd w:val="0"/>
        <w:snapToGrid w:val="0"/>
        <w:spacing w:line="480" w:lineRule="exact"/>
        <w:ind w:firstLine="480" w:firstLineChars="200"/>
        <w:rPr>
          <w:b/>
          <w:bCs/>
          <w:sz w:val="24"/>
          <w:u w:val="single"/>
        </w:rPr>
      </w:pPr>
      <w:r w:rsidRPr="00653725">
        <w:rPr>
          <w:b/>
          <w:bCs/>
          <w:sz w:val="24"/>
          <w:u w:val="single"/>
        </w:rPr>
        <w:t>项目废热利用和核黄素发酵剂蒸发浓缩产生的非甲烷总烃执行《挥发性有机物无组织排放控制标准》（GB37822-2019）和《关于全省开展工业企业挥发性有机物专项治理工作中排放建议值的通知》（豫环攻坚办[2017]162号）。</w:t>
      </w:r>
    </w:p>
    <w:p w:rsidR="007F6CEA" w:rsidRPr="00653725" w:rsidP="007F6CEA">
      <w:pPr>
        <w:adjustRightInd w:val="0"/>
        <w:snapToGrid w:val="0"/>
        <w:spacing w:line="480" w:lineRule="exact"/>
        <w:ind w:firstLine="480" w:firstLineChars="200"/>
        <w:rPr>
          <w:b/>
          <w:sz w:val="24"/>
          <w:u w:val="single"/>
        </w:rPr>
      </w:pPr>
      <w:r w:rsidRPr="00653725">
        <w:rPr>
          <w:b/>
          <w:sz w:val="24"/>
          <w:u w:val="single"/>
        </w:rPr>
        <w:t>（4）硫化氢、氨、臭气浓度</w:t>
      </w:r>
    </w:p>
    <w:p w:rsidR="007F6CEA" w:rsidRPr="00653725" w:rsidP="007F6CEA">
      <w:pPr>
        <w:adjustRightInd w:val="0"/>
        <w:snapToGrid w:val="0"/>
        <w:spacing w:line="480" w:lineRule="exact"/>
        <w:ind w:firstLine="480" w:firstLineChars="200"/>
        <w:rPr>
          <w:sz w:val="24"/>
        </w:rPr>
      </w:pPr>
      <w:r w:rsidRPr="00653725">
        <w:rPr>
          <w:b/>
          <w:bCs/>
          <w:sz w:val="24"/>
          <w:u w:val="single"/>
        </w:rPr>
        <w:t>项目污水处理站产生的恶臭排放情况执行</w:t>
      </w:r>
      <w:r w:rsidRPr="00653725">
        <w:rPr>
          <w:b/>
          <w:bCs/>
          <w:szCs w:val="21"/>
          <w:u w:val="single"/>
        </w:rPr>
        <w:t>《恶</w:t>
      </w:r>
      <w:r w:rsidRPr="00653725">
        <w:rPr>
          <w:b/>
          <w:szCs w:val="21"/>
          <w:u w:val="single"/>
        </w:rPr>
        <w:t>臭污染物排放标准》（GB14554-93）二级标准。</w:t>
      </w:r>
    </w:p>
    <w:p w:rsidR="007F6CEA" w:rsidRPr="00653725" w:rsidP="007F6CEA">
      <w:pPr>
        <w:adjustRightInd w:val="0"/>
        <w:snapToGrid w:val="0"/>
        <w:spacing w:line="480" w:lineRule="exact"/>
        <w:ind w:firstLine="480" w:firstLineChars="200"/>
        <w:rPr>
          <w:sz w:val="24"/>
        </w:rPr>
      </w:pPr>
      <w:r w:rsidRPr="00653725">
        <w:rPr>
          <w:sz w:val="24"/>
        </w:rPr>
        <w:t>具体排放限值见表1-19。</w:t>
      </w:r>
    </w:p>
    <w:p w:rsidR="007F6CEA" w:rsidRPr="00653725" w:rsidP="007F6CEA">
      <w:pPr>
        <w:adjustRightInd w:val="0"/>
        <w:snapToGrid w:val="0"/>
        <w:spacing w:line="500" w:lineRule="exact"/>
        <w:jc w:val="center"/>
        <w:rPr>
          <w:b/>
          <w:szCs w:val="21"/>
        </w:rPr>
      </w:pPr>
      <w:r w:rsidRPr="00653725">
        <w:rPr>
          <w:b/>
          <w:szCs w:val="21"/>
        </w:rPr>
        <w:t>表1-19   废气污染物排放控制标准表</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923"/>
        <w:gridCol w:w="3013"/>
        <w:gridCol w:w="496"/>
        <w:gridCol w:w="496"/>
        <w:gridCol w:w="992"/>
        <w:gridCol w:w="992"/>
        <w:gridCol w:w="862"/>
        <w:gridCol w:w="776"/>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Ex>
        <w:trPr>
          <w:trHeight w:val="454"/>
          <w:jc w:val="center"/>
        </w:trPr>
        <w:tc>
          <w:tcPr>
            <w:tcW w:w="923" w:type="dxa"/>
            <w:vMerge w:val="restart"/>
            <w:vAlign w:val="center"/>
          </w:tcPr>
          <w:p w:rsidR="007F6CEA" w:rsidRPr="00653725" w:rsidP="00A01FF1">
            <w:pPr>
              <w:spacing w:line="340" w:lineRule="exact"/>
              <w:ind w:left="0" w:right="-107" w:hanging="178" w:leftChars="-85" w:rightChars="-51" w:hangingChars="85"/>
              <w:jc w:val="center"/>
              <w:rPr>
                <w:b/>
                <w:bCs/>
                <w:szCs w:val="21"/>
              </w:rPr>
            </w:pPr>
            <w:r w:rsidRPr="00653725">
              <w:rPr>
                <w:b/>
                <w:bCs/>
                <w:szCs w:val="21"/>
              </w:rPr>
              <w:t>污染物</w:t>
            </w:r>
          </w:p>
        </w:tc>
        <w:tc>
          <w:tcPr>
            <w:tcW w:w="3013" w:type="dxa"/>
            <w:vMerge w:val="restart"/>
            <w:vAlign w:val="center"/>
          </w:tcPr>
          <w:p w:rsidR="007F6CEA" w:rsidRPr="00653725" w:rsidP="00A01FF1">
            <w:pPr>
              <w:spacing w:line="340" w:lineRule="exact"/>
              <w:ind w:left="-85"/>
              <w:jc w:val="center"/>
              <w:rPr>
                <w:b/>
                <w:bCs/>
                <w:szCs w:val="21"/>
              </w:rPr>
            </w:pPr>
            <w:r w:rsidRPr="00653725">
              <w:rPr>
                <w:b/>
                <w:bCs/>
                <w:szCs w:val="21"/>
              </w:rPr>
              <w:t>标准名称及级（类）别</w:t>
            </w:r>
          </w:p>
        </w:tc>
        <w:tc>
          <w:tcPr>
            <w:tcW w:w="2976" w:type="dxa"/>
            <w:gridSpan w:val="4"/>
            <w:vMerge w:val="restart"/>
            <w:tcBorders>
              <w:right w:val="single" w:sz="4" w:space="0" w:color="auto"/>
            </w:tcBorders>
            <w:vAlign w:val="center"/>
          </w:tcPr>
          <w:p w:rsidR="007F6CEA" w:rsidRPr="00653725" w:rsidP="00A01FF1">
            <w:pPr>
              <w:spacing w:line="340" w:lineRule="exact"/>
              <w:jc w:val="center"/>
              <w:rPr>
                <w:b/>
                <w:bCs/>
                <w:szCs w:val="21"/>
              </w:rPr>
            </w:pPr>
            <w:r w:rsidRPr="00653725">
              <w:rPr>
                <w:b/>
                <w:bCs/>
                <w:szCs w:val="21"/>
              </w:rPr>
              <w:t>污染因子</w:t>
            </w:r>
          </w:p>
        </w:tc>
        <w:tc>
          <w:tcPr>
            <w:tcW w:w="1638" w:type="dxa"/>
            <w:gridSpan w:val="2"/>
            <w:tcBorders>
              <w:left w:val="single" w:sz="4" w:space="0" w:color="auto"/>
            </w:tcBorders>
            <w:vAlign w:val="center"/>
          </w:tcPr>
          <w:p w:rsidR="007F6CEA" w:rsidRPr="00653725" w:rsidP="00A01FF1">
            <w:pPr>
              <w:spacing w:line="340" w:lineRule="exact"/>
              <w:ind w:left="-85"/>
              <w:jc w:val="center"/>
              <w:rPr>
                <w:b/>
                <w:bCs/>
                <w:szCs w:val="21"/>
              </w:rPr>
            </w:pPr>
            <w:r w:rsidRPr="00653725">
              <w:rPr>
                <w:b/>
                <w:bCs/>
                <w:szCs w:val="21"/>
              </w:rPr>
              <w:t>标准限值</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
                <w:bCs/>
                <w:szCs w:val="21"/>
              </w:rPr>
            </w:pPr>
          </w:p>
        </w:tc>
        <w:tc>
          <w:tcPr>
            <w:tcW w:w="3013" w:type="dxa"/>
            <w:vMerge/>
            <w:vAlign w:val="center"/>
          </w:tcPr>
          <w:p w:rsidR="007F6CEA" w:rsidRPr="00653725" w:rsidP="00A01FF1">
            <w:pPr>
              <w:spacing w:line="340" w:lineRule="exact"/>
              <w:jc w:val="center"/>
              <w:rPr>
                <w:b/>
                <w:bCs/>
                <w:szCs w:val="21"/>
              </w:rPr>
            </w:pPr>
          </w:p>
        </w:tc>
        <w:tc>
          <w:tcPr>
            <w:tcW w:w="2976" w:type="dxa"/>
            <w:gridSpan w:val="4"/>
            <w:vMerge/>
            <w:tcBorders>
              <w:right w:val="single" w:sz="4" w:space="0" w:color="auto"/>
            </w:tcBorders>
            <w:vAlign w:val="center"/>
          </w:tcPr>
          <w:p w:rsidR="007F6CEA" w:rsidRPr="00653725" w:rsidP="00A01FF1">
            <w:pPr>
              <w:spacing w:line="340" w:lineRule="exact"/>
              <w:jc w:val="center"/>
              <w:rPr>
                <w:b/>
                <w:bCs/>
                <w:szCs w:val="21"/>
              </w:rPr>
            </w:pPr>
          </w:p>
        </w:tc>
        <w:tc>
          <w:tcPr>
            <w:tcW w:w="862" w:type="dxa"/>
            <w:tcBorders>
              <w:left w:val="single" w:sz="4" w:space="0" w:color="auto"/>
            </w:tcBorders>
            <w:vAlign w:val="center"/>
          </w:tcPr>
          <w:p w:rsidR="007F6CEA" w:rsidRPr="00653725" w:rsidP="00A01FF1">
            <w:pPr>
              <w:spacing w:line="340" w:lineRule="exact"/>
              <w:jc w:val="center"/>
              <w:rPr>
                <w:b/>
                <w:bCs/>
                <w:szCs w:val="21"/>
              </w:rPr>
            </w:pPr>
            <w:r w:rsidRPr="00653725">
              <w:rPr>
                <w:b/>
                <w:bCs/>
                <w:szCs w:val="21"/>
              </w:rPr>
              <w:t>单位</w:t>
            </w:r>
          </w:p>
        </w:tc>
        <w:tc>
          <w:tcPr>
            <w:tcW w:w="776" w:type="dxa"/>
            <w:vAlign w:val="center"/>
          </w:tcPr>
          <w:p w:rsidR="007F6CEA" w:rsidRPr="00653725" w:rsidP="00A01FF1">
            <w:pPr>
              <w:spacing w:line="340" w:lineRule="exact"/>
              <w:jc w:val="center"/>
              <w:rPr>
                <w:b/>
                <w:bCs/>
                <w:szCs w:val="21"/>
              </w:rPr>
            </w:pPr>
            <w:r w:rsidRPr="00653725">
              <w:rPr>
                <w:b/>
                <w:bCs/>
                <w:szCs w:val="21"/>
              </w:rPr>
              <w:t>数值</w:t>
            </w:r>
          </w:p>
        </w:tc>
      </w:tr>
      <w:tr w:rsidTr="00A01FF1">
        <w:tblPrEx>
          <w:tblW w:w="0" w:type="auto"/>
          <w:jc w:val="center"/>
          <w:tblInd w:w="0" w:type="dxa"/>
          <w:tblLayout w:type="fixed"/>
          <w:tblLook w:val="0000"/>
        </w:tblPrEx>
        <w:trPr>
          <w:trHeight w:val="454"/>
          <w:jc w:val="center"/>
        </w:trPr>
        <w:tc>
          <w:tcPr>
            <w:tcW w:w="923" w:type="dxa"/>
            <w:vMerge w:val="restart"/>
            <w:tcBorders>
              <w:top w:val="single" w:sz="4" w:space="0" w:color="auto"/>
            </w:tcBorders>
            <w:vAlign w:val="center"/>
          </w:tcPr>
          <w:p w:rsidR="007F6CEA" w:rsidRPr="00653725" w:rsidP="00A01FF1">
            <w:pPr>
              <w:spacing w:line="340" w:lineRule="exact"/>
              <w:jc w:val="center"/>
              <w:rPr>
                <w:bCs/>
                <w:szCs w:val="21"/>
              </w:rPr>
            </w:pPr>
            <w:r w:rsidRPr="00653725">
              <w:rPr>
                <w:bCs/>
                <w:szCs w:val="21"/>
              </w:rPr>
              <w:t>废气</w:t>
            </w:r>
          </w:p>
        </w:tc>
        <w:tc>
          <w:tcPr>
            <w:tcW w:w="3013" w:type="dxa"/>
            <w:vMerge w:val="restart"/>
            <w:tcBorders>
              <w:top w:val="single" w:sz="4" w:space="0" w:color="auto"/>
            </w:tcBorders>
            <w:vAlign w:val="center"/>
          </w:tcPr>
          <w:p w:rsidR="007F6CEA" w:rsidRPr="00653725" w:rsidP="00A01FF1">
            <w:pPr>
              <w:spacing w:line="340" w:lineRule="exact"/>
              <w:jc w:val="center"/>
              <w:rPr>
                <w:bCs/>
                <w:szCs w:val="21"/>
              </w:rPr>
            </w:pPr>
            <w:r w:rsidRPr="00653725">
              <w:rPr>
                <w:szCs w:val="21"/>
              </w:rPr>
              <w:t>《大气污染综合排放标准》（GB16297-1996）表2二级</w:t>
            </w:r>
          </w:p>
        </w:tc>
        <w:tc>
          <w:tcPr>
            <w:tcW w:w="496" w:type="dxa"/>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颗粒物</w:t>
            </w:r>
          </w:p>
        </w:tc>
        <w:tc>
          <w:tcPr>
            <w:tcW w:w="496" w:type="dxa"/>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其他</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bCs/>
                <w:szCs w:val="21"/>
              </w:rPr>
              <w:t>120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rPr>
            </w:pPr>
          </w:p>
        </w:tc>
        <w:tc>
          <w:tcPr>
            <w:tcW w:w="3013" w:type="dxa"/>
            <w:vMerge/>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排放速率</w:t>
            </w:r>
          </w:p>
          <w:p w:rsidR="007F6CEA" w:rsidRPr="00653725" w:rsidP="00A01FF1">
            <w:pPr>
              <w:spacing w:line="340" w:lineRule="exact"/>
              <w:jc w:val="center"/>
              <w:rPr>
                <w:szCs w:val="21"/>
              </w:rPr>
            </w:pPr>
            <w:r w:rsidRPr="00653725">
              <w:rPr>
                <w:szCs w:val="21"/>
              </w:rPr>
              <w:t>（20m排气筒）</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kg/h</w:t>
            </w:r>
          </w:p>
        </w:tc>
        <w:tc>
          <w:tcPr>
            <w:tcW w:w="776" w:type="dxa"/>
            <w:vAlign w:val="center"/>
          </w:tcPr>
          <w:p w:rsidR="007F6CEA" w:rsidRPr="00653725" w:rsidP="00A01FF1">
            <w:pPr>
              <w:spacing w:line="260" w:lineRule="exact"/>
              <w:jc w:val="center"/>
              <w:rPr>
                <w:szCs w:val="21"/>
              </w:rPr>
            </w:pPr>
            <w:r w:rsidRPr="00653725">
              <w:rPr>
                <w:szCs w:val="21"/>
              </w:rPr>
              <w:t>5.9</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rPr>
            </w:pPr>
          </w:p>
        </w:tc>
        <w:tc>
          <w:tcPr>
            <w:tcW w:w="3013" w:type="dxa"/>
            <w:vMerge/>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周界外浓度最高点</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1.0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rPr>
            </w:pPr>
          </w:p>
        </w:tc>
        <w:tc>
          <w:tcPr>
            <w:tcW w:w="3013" w:type="dxa"/>
            <w:vMerge/>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496" w:type="dxa"/>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炭黑尘</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排放浓度（碳黑尘）</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bCs/>
                <w:szCs w:val="21"/>
              </w:rPr>
              <w:t>18</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rPr>
            </w:pPr>
          </w:p>
        </w:tc>
        <w:tc>
          <w:tcPr>
            <w:tcW w:w="3013" w:type="dxa"/>
            <w:vMerge/>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排放速率</w:t>
            </w:r>
          </w:p>
          <w:p w:rsidR="007F6CEA" w:rsidRPr="00653725" w:rsidP="00A01FF1">
            <w:pPr>
              <w:spacing w:line="340" w:lineRule="exact"/>
              <w:jc w:val="center"/>
              <w:rPr>
                <w:szCs w:val="21"/>
              </w:rPr>
            </w:pPr>
            <w:r w:rsidRPr="00653725">
              <w:rPr>
                <w:szCs w:val="21"/>
              </w:rPr>
              <w:t>（20m排气筒）</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kg/h</w:t>
            </w:r>
          </w:p>
        </w:tc>
        <w:tc>
          <w:tcPr>
            <w:tcW w:w="776" w:type="dxa"/>
            <w:vAlign w:val="center"/>
          </w:tcPr>
          <w:p w:rsidR="007F6CEA" w:rsidRPr="00653725" w:rsidP="00A01FF1">
            <w:pPr>
              <w:spacing w:line="260" w:lineRule="exact"/>
              <w:jc w:val="center"/>
              <w:rPr>
                <w:szCs w:val="21"/>
              </w:rPr>
            </w:pPr>
            <w:r w:rsidRPr="00653725">
              <w:rPr>
                <w:szCs w:val="21"/>
              </w:rPr>
              <w:t>0.85</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rPr>
            </w:pPr>
          </w:p>
        </w:tc>
        <w:tc>
          <w:tcPr>
            <w:tcW w:w="3013" w:type="dxa"/>
            <w:vMerge/>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496" w:type="dxa"/>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周界外浓度最高点</w:t>
            </w:r>
          </w:p>
        </w:tc>
        <w:tc>
          <w:tcPr>
            <w:tcW w:w="1638" w:type="dxa"/>
            <w:gridSpan w:val="2"/>
            <w:tcBorders>
              <w:left w:val="single" w:sz="4" w:space="0" w:color="auto"/>
            </w:tcBorders>
            <w:vAlign w:val="center"/>
          </w:tcPr>
          <w:p w:rsidR="007F6CEA" w:rsidRPr="00653725" w:rsidP="00A01FF1">
            <w:pPr>
              <w:spacing w:line="260" w:lineRule="exact"/>
              <w:jc w:val="center"/>
              <w:rPr>
                <w:szCs w:val="21"/>
              </w:rPr>
            </w:pPr>
            <w:r w:rsidRPr="00653725">
              <w:rPr>
                <w:szCs w:val="21"/>
              </w:rPr>
              <w:t>肉眼不可见</w:t>
            </w:r>
          </w:p>
        </w:tc>
      </w:tr>
      <w:tr w:rsidTr="00A01FF1">
        <w:tblPrEx>
          <w:tblW w:w="0" w:type="auto"/>
          <w:jc w:val="center"/>
          <w:tblInd w:w="0" w:type="dxa"/>
          <w:tblLayout w:type="fixed"/>
          <w:tblLook w:val="0000"/>
        </w:tblPrEx>
        <w:trPr>
          <w:trHeight w:val="431"/>
          <w:jc w:val="center"/>
        </w:trPr>
        <w:tc>
          <w:tcPr>
            <w:tcW w:w="923" w:type="dxa"/>
            <w:vMerge/>
            <w:vAlign w:val="center"/>
          </w:tcPr>
          <w:p w:rsidR="007F6CEA" w:rsidRPr="00653725" w:rsidP="00A01FF1">
            <w:pPr>
              <w:spacing w:line="340" w:lineRule="exact"/>
              <w:jc w:val="center"/>
              <w:rPr>
                <w:bCs/>
                <w:szCs w:val="21"/>
              </w:rPr>
            </w:pPr>
          </w:p>
        </w:tc>
        <w:tc>
          <w:tcPr>
            <w:tcW w:w="3013" w:type="dxa"/>
            <w:vMerge/>
            <w:vAlign w:val="center"/>
          </w:tcPr>
          <w:p w:rsidR="007F6CEA" w:rsidRPr="00653725" w:rsidP="00A01FF1">
            <w:pPr>
              <w:spacing w:line="340" w:lineRule="exact"/>
              <w:jc w:val="center"/>
              <w:rPr>
                <w:szCs w:val="21"/>
              </w:rPr>
            </w:pPr>
          </w:p>
        </w:tc>
        <w:tc>
          <w:tcPr>
            <w:tcW w:w="992" w:type="dxa"/>
            <w:gridSpan w:val="2"/>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二氧化硫</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w:t>
            </w:r>
          </w:p>
        </w:tc>
        <w:tc>
          <w:tcPr>
            <w:tcW w:w="862" w:type="dxa"/>
            <w:tcBorders>
              <w:left w:val="single" w:sz="4" w:space="0" w:color="auto"/>
            </w:tcBorders>
            <w:vAlign w:val="center"/>
          </w:tcPr>
          <w:p w:rsidR="007F6CEA" w:rsidRPr="00653725" w:rsidP="00A01FF1">
            <w:pPr>
              <w:spacing w:line="340" w:lineRule="exact"/>
              <w:jc w:val="center"/>
              <w:rPr>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550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rPr>
            </w:pPr>
          </w:p>
        </w:tc>
        <w:tc>
          <w:tcPr>
            <w:tcW w:w="3013" w:type="dxa"/>
            <w:vMerge/>
            <w:vAlign w:val="center"/>
          </w:tcPr>
          <w:p w:rsidR="007F6CEA" w:rsidRPr="00653725" w:rsidP="00A01FF1">
            <w:pPr>
              <w:spacing w:line="340" w:lineRule="exact"/>
              <w:jc w:val="center"/>
              <w:rPr>
                <w:szCs w:val="21"/>
              </w:rPr>
            </w:pPr>
          </w:p>
        </w:tc>
        <w:tc>
          <w:tcPr>
            <w:tcW w:w="992" w:type="dxa"/>
            <w:gridSpan w:val="2"/>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排放速率</w:t>
            </w:r>
          </w:p>
          <w:p w:rsidR="007F6CEA" w:rsidRPr="00653725" w:rsidP="00A01FF1">
            <w:pPr>
              <w:spacing w:line="340" w:lineRule="exact"/>
              <w:jc w:val="center"/>
              <w:rPr>
                <w:szCs w:val="21"/>
              </w:rPr>
            </w:pPr>
            <w:r w:rsidRPr="00653725">
              <w:rPr>
                <w:szCs w:val="21"/>
              </w:rPr>
              <w:t>（20m排气筒）</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kg/h</w:t>
            </w:r>
          </w:p>
        </w:tc>
        <w:tc>
          <w:tcPr>
            <w:tcW w:w="776" w:type="dxa"/>
            <w:vAlign w:val="center"/>
          </w:tcPr>
          <w:p w:rsidR="007F6CEA" w:rsidRPr="00653725" w:rsidP="00A01FF1">
            <w:pPr>
              <w:spacing w:line="260" w:lineRule="exact"/>
              <w:jc w:val="center"/>
              <w:rPr>
                <w:szCs w:val="21"/>
              </w:rPr>
            </w:pPr>
            <w:r w:rsidRPr="00653725">
              <w:rPr>
                <w:szCs w:val="21"/>
              </w:rPr>
              <w:t>4.3</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rPr>
            </w:pPr>
          </w:p>
        </w:tc>
        <w:tc>
          <w:tcPr>
            <w:tcW w:w="3013" w:type="dxa"/>
            <w:vMerge/>
            <w:vAlign w:val="center"/>
          </w:tcPr>
          <w:p w:rsidR="007F6CEA" w:rsidRPr="00653725" w:rsidP="00A01FF1">
            <w:pPr>
              <w:spacing w:line="340" w:lineRule="exact"/>
              <w:jc w:val="center"/>
              <w:rPr>
                <w:szCs w:val="21"/>
              </w:rPr>
            </w:pPr>
          </w:p>
        </w:tc>
        <w:tc>
          <w:tcPr>
            <w:tcW w:w="992" w:type="dxa"/>
            <w:gridSpan w:val="2"/>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周界外浓度最高点</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0.4</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szCs w:val="21"/>
              </w:rPr>
            </w:pPr>
          </w:p>
        </w:tc>
        <w:tc>
          <w:tcPr>
            <w:tcW w:w="992" w:type="dxa"/>
            <w:gridSpan w:val="2"/>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硫酸雾（其他）</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w:t>
            </w:r>
          </w:p>
        </w:tc>
        <w:tc>
          <w:tcPr>
            <w:tcW w:w="862" w:type="dxa"/>
            <w:tcBorders>
              <w:left w:val="single" w:sz="4" w:space="0" w:color="auto"/>
            </w:tcBorders>
            <w:vAlign w:val="center"/>
          </w:tcPr>
          <w:p w:rsidR="007F6CEA" w:rsidRPr="00653725" w:rsidP="00A01FF1">
            <w:pPr>
              <w:spacing w:line="340" w:lineRule="exact"/>
              <w:jc w:val="center"/>
              <w:rPr>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45</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szCs w:val="21"/>
              </w:rPr>
            </w:pPr>
          </w:p>
        </w:tc>
        <w:tc>
          <w:tcPr>
            <w:tcW w:w="992" w:type="dxa"/>
            <w:gridSpan w:val="2"/>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排放速率</w:t>
            </w:r>
          </w:p>
          <w:p w:rsidR="007F6CEA" w:rsidRPr="00653725" w:rsidP="00A01FF1">
            <w:pPr>
              <w:spacing w:line="340" w:lineRule="exact"/>
              <w:jc w:val="center"/>
              <w:rPr>
                <w:szCs w:val="21"/>
              </w:rPr>
            </w:pPr>
            <w:r w:rsidRPr="00653725">
              <w:rPr>
                <w:szCs w:val="21"/>
              </w:rPr>
              <w:t>（20m排气筒）</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kg/h</w:t>
            </w:r>
          </w:p>
        </w:tc>
        <w:tc>
          <w:tcPr>
            <w:tcW w:w="776" w:type="dxa"/>
            <w:vAlign w:val="center"/>
          </w:tcPr>
          <w:p w:rsidR="007F6CEA" w:rsidRPr="00653725" w:rsidP="00A01FF1">
            <w:pPr>
              <w:spacing w:line="260" w:lineRule="exact"/>
              <w:jc w:val="center"/>
              <w:rPr>
                <w:szCs w:val="21"/>
              </w:rPr>
            </w:pPr>
            <w:r w:rsidRPr="00653725">
              <w:rPr>
                <w:szCs w:val="21"/>
              </w:rPr>
              <w:t>2.6</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szCs w:val="21"/>
              </w:rPr>
            </w:pPr>
          </w:p>
        </w:tc>
        <w:tc>
          <w:tcPr>
            <w:tcW w:w="992" w:type="dxa"/>
            <w:gridSpan w:val="2"/>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周界外浓度最高点</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1.2</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szCs w:val="21"/>
              </w:rPr>
            </w:pPr>
          </w:p>
        </w:tc>
        <w:tc>
          <w:tcPr>
            <w:tcW w:w="992"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氯化氢</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周界外浓度最高点</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0.2</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Align w:val="center"/>
          </w:tcPr>
          <w:p w:rsidR="007F6CEA" w:rsidRPr="00653725" w:rsidP="00A01FF1">
            <w:pPr>
              <w:spacing w:line="340" w:lineRule="exact"/>
              <w:jc w:val="left"/>
              <w:rPr>
                <w:szCs w:val="21"/>
              </w:rPr>
            </w:pPr>
            <w:r w:rsidRPr="00653725">
              <w:t>《工业炉窑大气污染物排放标准》（DB41/1066-2020）</w:t>
            </w:r>
          </w:p>
        </w:tc>
        <w:tc>
          <w:tcPr>
            <w:tcW w:w="992" w:type="dxa"/>
            <w:gridSpan w:val="2"/>
            <w:tcBorders>
              <w:right w:val="single" w:sz="4" w:space="0" w:color="auto"/>
            </w:tcBorders>
            <w:vAlign w:val="center"/>
          </w:tcPr>
          <w:p w:rsidR="007F6CEA" w:rsidRPr="00653725" w:rsidP="00A01FF1">
            <w:pPr>
              <w:spacing w:line="340" w:lineRule="exact"/>
              <w:jc w:val="center"/>
              <w:rPr>
                <w:szCs w:val="21"/>
              </w:rPr>
            </w:pPr>
            <w:r w:rsidRPr="00653725">
              <w:t>二氧化硫</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基准氧含量9</w:t>
            </w:r>
            <w:r w:rsidRPr="00653725">
              <w:t>%</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200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restart"/>
            <w:vAlign w:val="center"/>
          </w:tcPr>
          <w:p w:rsidR="007F6CEA" w:rsidRPr="00653725" w:rsidP="00A01FF1">
            <w:pPr>
              <w:spacing w:line="340" w:lineRule="exact"/>
              <w:jc w:val="left"/>
            </w:pPr>
            <w:r w:rsidRPr="00653725">
              <w:t>《火电厂大气污染物排放标准》（GB13223-2011）特别排放限值</w:t>
            </w:r>
          </w:p>
        </w:tc>
        <w:tc>
          <w:tcPr>
            <w:tcW w:w="992" w:type="dxa"/>
            <w:gridSpan w:val="2"/>
            <w:tcBorders>
              <w:right w:val="single" w:sz="4" w:space="0" w:color="auto"/>
            </w:tcBorders>
            <w:vAlign w:val="center"/>
          </w:tcPr>
          <w:p w:rsidR="007F6CEA" w:rsidRPr="00653725" w:rsidP="00A01FF1">
            <w:pPr>
              <w:spacing w:line="340" w:lineRule="exact"/>
              <w:jc w:val="center"/>
            </w:pPr>
            <w:r w:rsidRPr="00653725">
              <w:t>烟尘</w:t>
            </w:r>
          </w:p>
        </w:tc>
        <w:tc>
          <w:tcPr>
            <w:tcW w:w="1984" w:type="dxa"/>
            <w:gridSpan w:val="2"/>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基准氧含量6</w:t>
            </w:r>
            <w:r w:rsidRPr="00653725">
              <w:t>%</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20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pPr>
          </w:p>
        </w:tc>
        <w:tc>
          <w:tcPr>
            <w:tcW w:w="992" w:type="dxa"/>
            <w:gridSpan w:val="2"/>
            <w:tcBorders>
              <w:right w:val="single" w:sz="4" w:space="0" w:color="auto"/>
            </w:tcBorders>
            <w:vAlign w:val="center"/>
          </w:tcPr>
          <w:p w:rsidR="007F6CEA" w:rsidRPr="00653725" w:rsidP="00A01FF1">
            <w:pPr>
              <w:spacing w:line="340" w:lineRule="exact"/>
              <w:jc w:val="center"/>
            </w:pPr>
            <w:r w:rsidRPr="00653725">
              <w:t>二氧化硫</w:t>
            </w:r>
          </w:p>
        </w:tc>
        <w:tc>
          <w:tcPr>
            <w:tcW w:w="1984" w:type="dxa"/>
            <w:gridSpan w:val="2"/>
            <w:vMerge/>
            <w:tcBorders>
              <w:right w:val="single" w:sz="4" w:space="0" w:color="auto"/>
            </w:tcBorders>
            <w:vAlign w:val="center"/>
          </w:tcPr>
          <w:p w:rsidR="007F6CEA" w:rsidRPr="00653725" w:rsidP="00A01FF1">
            <w:pPr>
              <w:spacing w:line="340" w:lineRule="exact"/>
              <w:jc w:val="center"/>
              <w:rPr>
                <w:szCs w:val="21"/>
              </w:rPr>
            </w:pP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50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pPr>
          </w:p>
        </w:tc>
        <w:tc>
          <w:tcPr>
            <w:tcW w:w="992" w:type="dxa"/>
            <w:gridSpan w:val="2"/>
            <w:tcBorders>
              <w:right w:val="single" w:sz="4" w:space="0" w:color="auto"/>
            </w:tcBorders>
            <w:vAlign w:val="center"/>
          </w:tcPr>
          <w:p w:rsidR="007F6CEA" w:rsidRPr="00653725" w:rsidP="00A01FF1">
            <w:pPr>
              <w:spacing w:line="340" w:lineRule="exact"/>
              <w:jc w:val="center"/>
            </w:pPr>
            <w:r w:rsidRPr="00653725">
              <w:t>氮氧化物（以NO</w:t>
            </w:r>
            <w:r w:rsidRPr="00653725">
              <w:rPr>
                <w:vertAlign w:val="subscript"/>
              </w:rPr>
              <w:t>2</w:t>
            </w:r>
            <w:r w:rsidRPr="00653725">
              <w:t>计）</w:t>
            </w:r>
          </w:p>
        </w:tc>
        <w:tc>
          <w:tcPr>
            <w:tcW w:w="1984" w:type="dxa"/>
            <w:gridSpan w:val="2"/>
            <w:vMerge/>
            <w:tcBorders>
              <w:right w:val="single" w:sz="4" w:space="0" w:color="auto"/>
            </w:tcBorders>
            <w:vAlign w:val="center"/>
          </w:tcPr>
          <w:p w:rsidR="007F6CEA" w:rsidRPr="00653725" w:rsidP="00A01FF1">
            <w:pPr>
              <w:spacing w:line="340" w:lineRule="exact"/>
              <w:jc w:val="center"/>
              <w:rPr>
                <w:szCs w:val="21"/>
              </w:rPr>
            </w:pP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100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pPr>
          </w:p>
        </w:tc>
        <w:tc>
          <w:tcPr>
            <w:tcW w:w="992" w:type="dxa"/>
            <w:gridSpan w:val="2"/>
            <w:tcBorders>
              <w:right w:val="single" w:sz="4" w:space="0" w:color="auto"/>
            </w:tcBorders>
            <w:vAlign w:val="center"/>
          </w:tcPr>
          <w:p w:rsidR="007F6CEA" w:rsidRPr="00653725" w:rsidP="00A01FF1">
            <w:pPr>
              <w:spacing w:line="340" w:lineRule="exact"/>
              <w:jc w:val="center"/>
            </w:pPr>
            <w:r w:rsidRPr="00653725">
              <w:t>汞及其化合物</w:t>
            </w:r>
          </w:p>
        </w:tc>
        <w:tc>
          <w:tcPr>
            <w:tcW w:w="1984" w:type="dxa"/>
            <w:gridSpan w:val="2"/>
            <w:vMerge/>
            <w:tcBorders>
              <w:right w:val="single" w:sz="4" w:space="0" w:color="auto"/>
            </w:tcBorders>
            <w:vAlign w:val="center"/>
          </w:tcPr>
          <w:p w:rsidR="007F6CEA" w:rsidRPr="00653725" w:rsidP="00A01FF1">
            <w:pPr>
              <w:spacing w:line="340" w:lineRule="exact"/>
              <w:jc w:val="center"/>
              <w:rPr>
                <w:szCs w:val="21"/>
              </w:rPr>
            </w:pP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0.03</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pPr>
          </w:p>
        </w:tc>
        <w:tc>
          <w:tcPr>
            <w:tcW w:w="992" w:type="dxa"/>
            <w:gridSpan w:val="2"/>
            <w:tcBorders>
              <w:right w:val="single" w:sz="4" w:space="0" w:color="auto"/>
            </w:tcBorders>
            <w:vAlign w:val="center"/>
          </w:tcPr>
          <w:p w:rsidR="007F6CEA" w:rsidRPr="00653725" w:rsidP="00A01FF1">
            <w:pPr>
              <w:spacing w:line="340" w:lineRule="exact"/>
              <w:jc w:val="center"/>
            </w:pPr>
            <w:r w:rsidRPr="00653725">
              <w:t>烟气黑度（林格曼黑度）</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级</w:t>
            </w:r>
          </w:p>
        </w:tc>
        <w:tc>
          <w:tcPr>
            <w:tcW w:w="776" w:type="dxa"/>
            <w:vAlign w:val="center"/>
          </w:tcPr>
          <w:p w:rsidR="007F6CEA" w:rsidRPr="00653725" w:rsidP="00A01FF1">
            <w:pPr>
              <w:spacing w:line="260" w:lineRule="exact"/>
              <w:jc w:val="center"/>
              <w:rPr>
                <w:szCs w:val="21"/>
              </w:rPr>
            </w:pPr>
            <w:r w:rsidRPr="00653725">
              <w:rPr>
                <w:szCs w:val="21"/>
              </w:rPr>
              <w:t>1</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restart"/>
            <w:vAlign w:val="center"/>
          </w:tcPr>
          <w:p w:rsidR="007F6CEA" w:rsidRPr="00653725" w:rsidP="00A01FF1">
            <w:pPr>
              <w:spacing w:line="340" w:lineRule="exact"/>
              <w:jc w:val="left"/>
              <w:rPr>
                <w:szCs w:val="21"/>
              </w:rPr>
            </w:pPr>
            <w:r w:rsidRPr="00653725">
              <w:t>《焦作市污染防治攻坚战领导小组办公室关于印发焦作市2020年大气污染防治攻坚战工作方案的通知》（焦环攻坚办[2020]18号）（地方要求）</w:t>
            </w:r>
          </w:p>
        </w:tc>
        <w:tc>
          <w:tcPr>
            <w:tcW w:w="992" w:type="dxa"/>
            <w:gridSpan w:val="2"/>
            <w:tcBorders>
              <w:right w:val="single" w:sz="4" w:space="0" w:color="auto"/>
            </w:tcBorders>
            <w:vAlign w:val="center"/>
          </w:tcPr>
          <w:p w:rsidR="007F6CEA" w:rsidRPr="00653725" w:rsidP="00A01FF1">
            <w:pPr>
              <w:pStyle w:val="a1"/>
              <w:rPr>
                <w:szCs w:val="21"/>
              </w:rPr>
            </w:pPr>
            <w:r w:rsidRPr="00653725">
              <w:t>颗粒物</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w:t>
            </w:r>
          </w:p>
        </w:tc>
        <w:tc>
          <w:tcPr>
            <w:tcW w:w="862" w:type="dxa"/>
            <w:tcBorders>
              <w:left w:val="single" w:sz="4" w:space="0" w:color="auto"/>
            </w:tcBorders>
            <w:vAlign w:val="center"/>
          </w:tcPr>
          <w:p w:rsidR="007F6CEA" w:rsidRPr="00653725" w:rsidP="00A01FF1">
            <w:pPr>
              <w:spacing w:line="340" w:lineRule="exact"/>
              <w:jc w:val="center"/>
              <w:rPr>
                <w:szCs w:val="21"/>
              </w:rPr>
            </w:pPr>
            <w:r w:rsidRPr="00653725">
              <w:rPr>
                <w:szCs w:val="21"/>
              </w:rPr>
              <w:t>mg/m</w:t>
            </w:r>
            <w:r w:rsidRPr="00653725">
              <w:rPr>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10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pPr>
          </w:p>
        </w:tc>
        <w:tc>
          <w:tcPr>
            <w:tcW w:w="992" w:type="dxa"/>
            <w:gridSpan w:val="2"/>
            <w:tcBorders>
              <w:right w:val="single" w:sz="4" w:space="0" w:color="auto"/>
            </w:tcBorders>
            <w:vAlign w:val="center"/>
          </w:tcPr>
          <w:p w:rsidR="007F6CEA" w:rsidRPr="00653725" w:rsidP="00A01FF1">
            <w:pPr>
              <w:pStyle w:val="a1"/>
              <w:rPr>
                <w:szCs w:val="21"/>
              </w:rPr>
            </w:pPr>
            <w:r w:rsidRPr="00653725">
              <w:rPr>
                <w:lang w:val="en-US"/>
              </w:rPr>
              <w:t>SO</w:t>
            </w:r>
            <w:r w:rsidRPr="00653725">
              <w:rPr>
                <w:vertAlign w:val="subscript"/>
                <w:lang w:val="en-US"/>
              </w:rPr>
              <w:t>2</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w:t>
            </w:r>
          </w:p>
        </w:tc>
        <w:tc>
          <w:tcPr>
            <w:tcW w:w="862" w:type="dxa"/>
            <w:tcBorders>
              <w:left w:val="single" w:sz="4" w:space="0" w:color="auto"/>
            </w:tcBorders>
            <w:vAlign w:val="center"/>
          </w:tcPr>
          <w:p w:rsidR="007F6CEA" w:rsidRPr="00653725" w:rsidP="00A01FF1">
            <w:pPr>
              <w:spacing w:line="340" w:lineRule="exact"/>
              <w:jc w:val="center"/>
              <w:rPr>
                <w:szCs w:val="21"/>
              </w:rPr>
            </w:pPr>
            <w:r w:rsidRPr="00653725">
              <w:rPr>
                <w:szCs w:val="21"/>
              </w:rPr>
              <w:t>mg/m</w:t>
            </w:r>
            <w:r w:rsidRPr="00653725">
              <w:rPr>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35</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rPr>
                <w:szCs w:val="21"/>
              </w:rPr>
            </w:pPr>
          </w:p>
        </w:tc>
        <w:tc>
          <w:tcPr>
            <w:tcW w:w="992" w:type="dxa"/>
            <w:gridSpan w:val="2"/>
            <w:tcBorders>
              <w:right w:val="single" w:sz="4" w:space="0" w:color="auto"/>
            </w:tcBorders>
            <w:vAlign w:val="center"/>
          </w:tcPr>
          <w:p w:rsidR="007F6CEA" w:rsidRPr="00653725" w:rsidP="00A01FF1">
            <w:pPr>
              <w:pStyle w:val="a1"/>
              <w:rPr>
                <w:szCs w:val="21"/>
              </w:rPr>
            </w:pPr>
            <w:r w:rsidRPr="00653725">
              <w:rPr>
                <w:lang w:val="en-US"/>
              </w:rPr>
              <w:t>NO</w:t>
            </w:r>
            <w:r w:rsidRPr="00653725">
              <w:rPr>
                <w:vertAlign w:val="subscript"/>
                <w:lang w:val="en-US"/>
              </w:rPr>
              <w:t>2</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w:t>
            </w:r>
          </w:p>
        </w:tc>
        <w:tc>
          <w:tcPr>
            <w:tcW w:w="862" w:type="dxa"/>
            <w:tcBorders>
              <w:left w:val="single" w:sz="4" w:space="0" w:color="auto"/>
            </w:tcBorders>
            <w:vAlign w:val="center"/>
          </w:tcPr>
          <w:p w:rsidR="007F6CEA" w:rsidRPr="00653725" w:rsidP="00A01FF1">
            <w:pPr>
              <w:spacing w:line="340" w:lineRule="exact"/>
              <w:jc w:val="center"/>
              <w:rPr>
                <w:szCs w:val="21"/>
              </w:rPr>
            </w:pPr>
            <w:r w:rsidRPr="00653725">
              <w:rPr>
                <w:szCs w:val="21"/>
              </w:rPr>
              <w:t>mg/m</w:t>
            </w:r>
            <w:r w:rsidRPr="00653725">
              <w:rPr>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50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rPr>
                <w:szCs w:val="21"/>
              </w:rPr>
            </w:pPr>
          </w:p>
        </w:tc>
        <w:tc>
          <w:tcPr>
            <w:tcW w:w="992" w:type="dxa"/>
            <w:gridSpan w:val="2"/>
            <w:tcBorders>
              <w:right w:val="single" w:sz="4" w:space="0" w:color="auto"/>
            </w:tcBorders>
            <w:vAlign w:val="center"/>
          </w:tcPr>
          <w:p w:rsidR="007F6CEA" w:rsidRPr="00653725" w:rsidP="00A01FF1">
            <w:pPr>
              <w:pStyle w:val="a1"/>
              <w:rPr>
                <w:b/>
                <w:bCs w:val="0"/>
                <w:u w:val="single"/>
                <w:lang w:val="en-US"/>
              </w:rPr>
            </w:pPr>
            <w:r w:rsidRPr="00653725">
              <w:rPr>
                <w:b/>
                <w:bCs w:val="0"/>
                <w:u w:val="single"/>
                <w:lang w:val="en-US"/>
              </w:rPr>
              <w:t>氨（脱销）</w:t>
            </w:r>
          </w:p>
        </w:tc>
        <w:tc>
          <w:tcPr>
            <w:tcW w:w="1984" w:type="dxa"/>
            <w:gridSpan w:val="2"/>
            <w:tcBorders>
              <w:right w:val="single" w:sz="4" w:space="0" w:color="auto"/>
            </w:tcBorders>
            <w:vAlign w:val="center"/>
          </w:tcPr>
          <w:p w:rsidR="007F6CEA" w:rsidRPr="00653725" w:rsidP="00A01FF1">
            <w:pPr>
              <w:spacing w:line="340" w:lineRule="exact"/>
              <w:jc w:val="center"/>
              <w:rPr>
                <w:b/>
                <w:szCs w:val="21"/>
                <w:u w:val="single"/>
              </w:rPr>
            </w:pPr>
            <w:r w:rsidRPr="00653725">
              <w:rPr>
                <w:b/>
                <w:szCs w:val="21"/>
                <w:u w:val="single"/>
              </w:rPr>
              <w:t>排放浓度</w:t>
            </w:r>
          </w:p>
        </w:tc>
        <w:tc>
          <w:tcPr>
            <w:tcW w:w="862" w:type="dxa"/>
            <w:tcBorders>
              <w:left w:val="single" w:sz="4" w:space="0" w:color="auto"/>
            </w:tcBorders>
            <w:vAlign w:val="center"/>
          </w:tcPr>
          <w:p w:rsidR="007F6CEA" w:rsidRPr="00653725" w:rsidP="00A01FF1">
            <w:pPr>
              <w:spacing w:line="340" w:lineRule="exact"/>
              <w:jc w:val="center"/>
              <w:rPr>
                <w:b/>
                <w:szCs w:val="21"/>
                <w:u w:val="single"/>
              </w:rPr>
            </w:pPr>
            <w:r w:rsidRPr="00653725">
              <w:rPr>
                <w:b/>
                <w:szCs w:val="21"/>
                <w:u w:val="single"/>
              </w:rPr>
              <w:t>mg/m</w:t>
            </w:r>
            <w:r w:rsidRPr="00653725">
              <w:rPr>
                <w:b/>
                <w:szCs w:val="21"/>
                <w:u w:val="single"/>
                <w:vertAlign w:val="superscript"/>
              </w:rPr>
              <w:t>3</w:t>
            </w:r>
          </w:p>
        </w:tc>
        <w:tc>
          <w:tcPr>
            <w:tcW w:w="776" w:type="dxa"/>
            <w:vAlign w:val="center"/>
          </w:tcPr>
          <w:p w:rsidR="007F6CEA" w:rsidRPr="00653725" w:rsidP="00A01FF1">
            <w:pPr>
              <w:spacing w:line="260" w:lineRule="exact"/>
              <w:jc w:val="center"/>
              <w:rPr>
                <w:b/>
                <w:szCs w:val="21"/>
                <w:u w:val="single"/>
              </w:rPr>
            </w:pPr>
            <w:r w:rsidRPr="00653725">
              <w:rPr>
                <w:b/>
                <w:szCs w:val="21"/>
                <w:u w:val="single"/>
              </w:rPr>
              <w:t>8</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7627" w:type="dxa"/>
            <w:gridSpan w:val="7"/>
            <w:vAlign w:val="center"/>
          </w:tcPr>
          <w:p w:rsidR="007F6CEA" w:rsidRPr="00653725" w:rsidP="00A01FF1">
            <w:pPr>
              <w:spacing w:line="260" w:lineRule="exact"/>
              <w:jc w:val="left"/>
              <w:rPr>
                <w:szCs w:val="21"/>
              </w:rPr>
            </w:pPr>
            <w:r w:rsidRPr="00653725">
              <w:rPr>
                <w:b/>
                <w:bCs/>
                <w:szCs w:val="21"/>
                <w:u w:val="single"/>
              </w:rPr>
              <w:t>根据从严的要求，项目全厂排放源二氧化硫排放浓度均应满足35mg/m</w:t>
            </w:r>
            <w:r w:rsidRPr="00653725">
              <w:rPr>
                <w:b/>
                <w:bCs/>
                <w:szCs w:val="21"/>
                <w:u w:val="single"/>
                <w:vertAlign w:val="superscript"/>
              </w:rPr>
              <w:t>3</w:t>
            </w:r>
            <w:r w:rsidRPr="00653725">
              <w:rPr>
                <w:b/>
                <w:bCs/>
                <w:szCs w:val="21"/>
                <w:u w:val="single"/>
              </w:rPr>
              <w:t>，颗粒物排放浓度均应满足10mg/m</w:t>
            </w:r>
            <w:r w:rsidRPr="00653725">
              <w:rPr>
                <w:b/>
                <w:bCs/>
                <w:szCs w:val="21"/>
                <w:u w:val="single"/>
                <w:vertAlign w:val="superscript"/>
              </w:rPr>
              <w:t>3</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restart"/>
            <w:vAlign w:val="center"/>
          </w:tcPr>
          <w:p w:rsidR="007F6CEA" w:rsidRPr="00653725" w:rsidP="00A01FF1">
            <w:pPr>
              <w:spacing w:line="340" w:lineRule="exact"/>
              <w:jc w:val="left"/>
              <w:rPr>
                <w:szCs w:val="21"/>
              </w:rPr>
            </w:pPr>
            <w:r w:rsidRPr="00653725">
              <w:rPr>
                <w:szCs w:val="21"/>
              </w:rPr>
              <w:t>《关于全省开展工业企业挥发性有机物专项治理工作中排放建议值的通知》（豫环攻坚办[2017]162号）其他行业</w:t>
            </w:r>
          </w:p>
        </w:tc>
        <w:tc>
          <w:tcPr>
            <w:tcW w:w="992" w:type="dxa"/>
            <w:gridSpan w:val="2"/>
            <w:vMerge w:val="restart"/>
            <w:tcBorders>
              <w:right w:val="single" w:sz="4" w:space="0" w:color="auto"/>
            </w:tcBorders>
            <w:vAlign w:val="center"/>
          </w:tcPr>
          <w:p w:rsidR="007F6CEA" w:rsidRPr="00653725" w:rsidP="00A01FF1">
            <w:pPr>
              <w:pStyle w:val="a1"/>
              <w:rPr>
                <w:lang w:val="en-US"/>
              </w:rPr>
            </w:pPr>
            <w:r w:rsidRPr="00653725">
              <w:rPr>
                <w:szCs w:val="21"/>
              </w:rPr>
              <w:t>非甲烷总烃</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80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rPr>
                <w:szCs w:val="21"/>
              </w:rPr>
            </w:pPr>
          </w:p>
        </w:tc>
        <w:tc>
          <w:tcPr>
            <w:tcW w:w="992" w:type="dxa"/>
            <w:gridSpan w:val="2"/>
            <w:vMerge/>
            <w:tcBorders>
              <w:right w:val="single" w:sz="4" w:space="0" w:color="auto"/>
            </w:tcBorders>
            <w:vAlign w:val="center"/>
          </w:tcPr>
          <w:p w:rsidR="007F6CEA" w:rsidRPr="00653725" w:rsidP="00A01FF1">
            <w:pPr>
              <w:pStyle w:val="a1"/>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处理效率</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w:t>
            </w:r>
          </w:p>
        </w:tc>
        <w:tc>
          <w:tcPr>
            <w:tcW w:w="776" w:type="dxa"/>
            <w:vAlign w:val="center"/>
          </w:tcPr>
          <w:p w:rsidR="007F6CEA" w:rsidRPr="00653725" w:rsidP="00A01FF1">
            <w:pPr>
              <w:spacing w:line="260" w:lineRule="exact"/>
              <w:jc w:val="center"/>
              <w:rPr>
                <w:szCs w:val="21"/>
              </w:rPr>
            </w:pPr>
            <w:r w:rsidRPr="00653725">
              <w:rPr>
                <w:szCs w:val="21"/>
              </w:rPr>
              <w:t>70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rPr>
                <w:szCs w:val="21"/>
              </w:rPr>
            </w:pPr>
          </w:p>
        </w:tc>
        <w:tc>
          <w:tcPr>
            <w:tcW w:w="992" w:type="dxa"/>
            <w:gridSpan w:val="2"/>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厂界浓度</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2.0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restart"/>
            <w:vAlign w:val="center"/>
          </w:tcPr>
          <w:p w:rsidR="007F6CEA" w:rsidRPr="00653725" w:rsidP="00A01FF1">
            <w:pPr>
              <w:spacing w:line="340" w:lineRule="exact"/>
              <w:jc w:val="left"/>
              <w:rPr>
                <w:szCs w:val="21"/>
              </w:rPr>
            </w:pPr>
            <w:r w:rsidRPr="00653725">
              <w:rPr>
                <w:szCs w:val="21"/>
              </w:rPr>
              <w:t>《餐饮业油烟污染物排放标准》（DB41/1604-2018）中“小型”排放标准限值</w:t>
            </w:r>
          </w:p>
        </w:tc>
        <w:tc>
          <w:tcPr>
            <w:tcW w:w="992" w:type="dxa"/>
            <w:gridSpan w:val="2"/>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油烟</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排放浓度</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1.5</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left"/>
              <w:rPr>
                <w:szCs w:val="21"/>
              </w:rPr>
            </w:pPr>
          </w:p>
        </w:tc>
        <w:tc>
          <w:tcPr>
            <w:tcW w:w="992" w:type="dxa"/>
            <w:gridSpan w:val="2"/>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去除效率</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w:t>
            </w:r>
          </w:p>
        </w:tc>
        <w:tc>
          <w:tcPr>
            <w:tcW w:w="776" w:type="dxa"/>
            <w:vAlign w:val="center"/>
          </w:tcPr>
          <w:p w:rsidR="007F6CEA" w:rsidRPr="00653725" w:rsidP="00A01FF1">
            <w:pPr>
              <w:spacing w:line="260" w:lineRule="exact"/>
              <w:jc w:val="center"/>
              <w:rPr>
                <w:szCs w:val="21"/>
              </w:rPr>
            </w:pPr>
            <w:r w:rsidRPr="00653725">
              <w:rPr>
                <w:szCs w:val="21"/>
              </w:rPr>
              <w:t>90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restart"/>
            <w:vAlign w:val="center"/>
          </w:tcPr>
          <w:p w:rsidR="007F6CEA" w:rsidRPr="00653725" w:rsidP="00A01FF1">
            <w:pPr>
              <w:spacing w:line="340" w:lineRule="exact"/>
              <w:jc w:val="left"/>
              <w:rPr>
                <w:szCs w:val="21"/>
              </w:rPr>
            </w:pPr>
            <w:r w:rsidRPr="00653725">
              <w:rPr>
                <w:bCs/>
                <w:szCs w:val="21"/>
              </w:rPr>
              <w:t>《恶臭污染物排放标准》</w:t>
            </w:r>
            <w:r w:rsidRPr="00653725">
              <w:rPr>
                <w:szCs w:val="21"/>
              </w:rPr>
              <w:t>（</w:t>
            </w:r>
            <w:r w:rsidRPr="00653725">
              <w:rPr>
                <w:bCs/>
                <w:szCs w:val="21"/>
              </w:rPr>
              <w:t>GB14554-93</w:t>
            </w:r>
            <w:r w:rsidRPr="00653725">
              <w:rPr>
                <w:szCs w:val="21"/>
              </w:rPr>
              <w:t>）</w:t>
            </w:r>
            <w:r w:rsidRPr="00653725">
              <w:rPr>
                <w:bCs/>
                <w:szCs w:val="21"/>
              </w:rPr>
              <w:t>二级</w:t>
            </w:r>
          </w:p>
        </w:tc>
        <w:tc>
          <w:tcPr>
            <w:tcW w:w="992" w:type="dxa"/>
            <w:gridSpan w:val="2"/>
            <w:vMerge w:val="restart"/>
            <w:tcBorders>
              <w:right w:val="single" w:sz="4" w:space="0" w:color="auto"/>
            </w:tcBorders>
            <w:vAlign w:val="center"/>
          </w:tcPr>
          <w:p w:rsidR="007F6CEA" w:rsidRPr="00653725" w:rsidP="00A01FF1">
            <w:pPr>
              <w:spacing w:line="280" w:lineRule="exact"/>
              <w:jc w:val="center"/>
              <w:rPr>
                <w:szCs w:val="21"/>
              </w:rPr>
            </w:pPr>
            <w:r w:rsidRPr="00653725">
              <w:rPr>
                <w:szCs w:val="21"/>
              </w:rPr>
              <w:t>氨</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排放速率</w:t>
            </w:r>
          </w:p>
          <w:p w:rsidR="007F6CEA" w:rsidRPr="00653725" w:rsidP="00A01FF1">
            <w:pPr>
              <w:spacing w:line="340" w:lineRule="exact"/>
              <w:jc w:val="center"/>
              <w:rPr>
                <w:szCs w:val="21"/>
              </w:rPr>
            </w:pPr>
            <w:r w:rsidRPr="00653725">
              <w:rPr>
                <w:szCs w:val="21"/>
              </w:rPr>
              <w:t>（20m排气筒）</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kg/h</w:t>
            </w:r>
          </w:p>
        </w:tc>
        <w:tc>
          <w:tcPr>
            <w:tcW w:w="776" w:type="dxa"/>
            <w:vAlign w:val="center"/>
          </w:tcPr>
          <w:p w:rsidR="007F6CEA" w:rsidRPr="00653725" w:rsidP="00A01FF1">
            <w:pPr>
              <w:spacing w:line="260" w:lineRule="exact"/>
              <w:jc w:val="center"/>
              <w:rPr>
                <w:szCs w:val="21"/>
              </w:rPr>
            </w:pPr>
            <w:r w:rsidRPr="00653725">
              <w:rPr>
                <w:szCs w:val="21"/>
              </w:rPr>
              <w:t>8.7</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bCs/>
                <w:szCs w:val="21"/>
              </w:rPr>
            </w:pPr>
          </w:p>
        </w:tc>
        <w:tc>
          <w:tcPr>
            <w:tcW w:w="992" w:type="dxa"/>
            <w:gridSpan w:val="2"/>
            <w:vMerge/>
            <w:tcBorders>
              <w:right w:val="single" w:sz="4" w:space="0" w:color="auto"/>
            </w:tcBorders>
            <w:vAlign w:val="center"/>
          </w:tcPr>
          <w:p w:rsidR="007F6CEA" w:rsidRPr="00653725" w:rsidP="00A01FF1">
            <w:pPr>
              <w:spacing w:line="28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周界外浓度最高点</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1.5</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bCs/>
                <w:szCs w:val="21"/>
              </w:rPr>
            </w:pPr>
          </w:p>
        </w:tc>
        <w:tc>
          <w:tcPr>
            <w:tcW w:w="992" w:type="dxa"/>
            <w:gridSpan w:val="2"/>
            <w:vMerge w:val="restart"/>
            <w:tcBorders>
              <w:right w:val="single" w:sz="4" w:space="0" w:color="auto"/>
            </w:tcBorders>
            <w:vAlign w:val="center"/>
          </w:tcPr>
          <w:p w:rsidR="007F6CEA" w:rsidRPr="00653725" w:rsidP="00A01FF1">
            <w:pPr>
              <w:spacing w:line="280" w:lineRule="exact"/>
              <w:jc w:val="center"/>
              <w:rPr>
                <w:szCs w:val="21"/>
              </w:rPr>
            </w:pPr>
            <w:r w:rsidRPr="00653725">
              <w:rPr>
                <w:szCs w:val="21"/>
              </w:rPr>
              <w:t>硫化氢</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排放速率</w:t>
            </w:r>
          </w:p>
          <w:p w:rsidR="007F6CEA" w:rsidRPr="00653725" w:rsidP="00A01FF1">
            <w:pPr>
              <w:spacing w:line="340" w:lineRule="exact"/>
              <w:jc w:val="center"/>
              <w:rPr>
                <w:szCs w:val="21"/>
              </w:rPr>
            </w:pPr>
            <w:r w:rsidRPr="00653725">
              <w:rPr>
                <w:szCs w:val="21"/>
              </w:rPr>
              <w:t>（20m排气筒）</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kg/h</w:t>
            </w:r>
          </w:p>
        </w:tc>
        <w:tc>
          <w:tcPr>
            <w:tcW w:w="776" w:type="dxa"/>
            <w:vAlign w:val="center"/>
          </w:tcPr>
          <w:p w:rsidR="007F6CEA" w:rsidRPr="00653725" w:rsidP="00A01FF1">
            <w:pPr>
              <w:spacing w:line="260" w:lineRule="exact"/>
              <w:jc w:val="center"/>
              <w:rPr>
                <w:szCs w:val="21"/>
              </w:rPr>
            </w:pPr>
            <w:r w:rsidRPr="00653725">
              <w:rPr>
                <w:szCs w:val="21"/>
              </w:rPr>
              <w:t>0.58</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szCs w:val="21"/>
              </w:rPr>
            </w:pPr>
          </w:p>
        </w:tc>
        <w:tc>
          <w:tcPr>
            <w:tcW w:w="992" w:type="dxa"/>
            <w:gridSpan w:val="2"/>
            <w:vMerge/>
            <w:tcBorders>
              <w:right w:val="single" w:sz="4" w:space="0" w:color="auto"/>
            </w:tcBorders>
            <w:vAlign w:val="center"/>
          </w:tcPr>
          <w:p w:rsidR="007F6CEA" w:rsidRPr="00653725" w:rsidP="00A01FF1">
            <w:pPr>
              <w:spacing w:line="28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周界外浓度最高点</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szCs w:val="21"/>
              </w:rPr>
            </w:pPr>
            <w:r w:rsidRPr="00653725">
              <w:rPr>
                <w:szCs w:val="21"/>
              </w:rPr>
              <w:t>0.06</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szCs w:val="21"/>
              </w:rPr>
            </w:pPr>
          </w:p>
        </w:tc>
        <w:tc>
          <w:tcPr>
            <w:tcW w:w="992" w:type="dxa"/>
            <w:gridSpan w:val="2"/>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臭气浓度</w:t>
            </w: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标准值</w:t>
            </w:r>
          </w:p>
          <w:p w:rsidR="007F6CEA" w:rsidRPr="00653725" w:rsidP="00A01FF1">
            <w:pPr>
              <w:spacing w:line="340" w:lineRule="exact"/>
              <w:jc w:val="center"/>
              <w:rPr>
                <w:szCs w:val="21"/>
              </w:rPr>
            </w:pPr>
            <w:r w:rsidRPr="00653725">
              <w:rPr>
                <w:szCs w:val="21"/>
              </w:rPr>
              <w:t>（20m排气筒）</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无</w:t>
            </w:r>
            <w:r w:rsidRPr="00653725">
              <w:rPr>
                <w:szCs w:val="21"/>
              </w:rPr>
              <w:t>量纲</w:t>
            </w:r>
          </w:p>
        </w:tc>
        <w:tc>
          <w:tcPr>
            <w:tcW w:w="776" w:type="dxa"/>
            <w:vAlign w:val="center"/>
          </w:tcPr>
          <w:p w:rsidR="007F6CEA" w:rsidRPr="00653725" w:rsidP="00A01FF1">
            <w:pPr>
              <w:spacing w:line="260" w:lineRule="exact"/>
              <w:jc w:val="center"/>
              <w:rPr>
                <w:szCs w:val="21"/>
              </w:rPr>
            </w:pPr>
            <w:r w:rsidRPr="00653725">
              <w:rPr>
                <w:szCs w:val="21"/>
              </w:rPr>
              <w:t>4000</w:t>
            </w:r>
          </w:p>
        </w:tc>
      </w:tr>
      <w:tr w:rsidTr="00A01FF1">
        <w:tblPrEx>
          <w:tblW w:w="0" w:type="auto"/>
          <w:jc w:val="center"/>
          <w:tblInd w:w="0" w:type="dxa"/>
          <w:tblLayout w:type="fixed"/>
          <w:tblLook w:val="0000"/>
        </w:tblPrEx>
        <w:trPr>
          <w:trHeight w:val="454"/>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szCs w:val="21"/>
              </w:rPr>
            </w:pPr>
          </w:p>
        </w:tc>
        <w:tc>
          <w:tcPr>
            <w:tcW w:w="992" w:type="dxa"/>
            <w:gridSpan w:val="2"/>
            <w:vMerge/>
            <w:tcBorders>
              <w:right w:val="single" w:sz="4" w:space="0" w:color="auto"/>
            </w:tcBorders>
            <w:vAlign w:val="center"/>
          </w:tcPr>
          <w:p w:rsidR="007F6CEA" w:rsidRPr="00653725" w:rsidP="00A01FF1">
            <w:pPr>
              <w:spacing w:line="340" w:lineRule="exact"/>
              <w:jc w:val="center"/>
              <w:rPr>
                <w:szCs w:val="21"/>
              </w:rPr>
            </w:pPr>
          </w:p>
        </w:tc>
        <w:tc>
          <w:tcPr>
            <w:tcW w:w="1984" w:type="dxa"/>
            <w:gridSpan w:val="2"/>
            <w:tcBorders>
              <w:right w:val="single" w:sz="4" w:space="0" w:color="auto"/>
            </w:tcBorders>
            <w:vAlign w:val="center"/>
          </w:tcPr>
          <w:p w:rsidR="007F6CEA" w:rsidRPr="00653725" w:rsidP="00A01FF1">
            <w:pPr>
              <w:spacing w:line="340" w:lineRule="exact"/>
              <w:jc w:val="center"/>
              <w:rPr>
                <w:szCs w:val="21"/>
              </w:rPr>
            </w:pPr>
            <w:r w:rsidRPr="00653725">
              <w:rPr>
                <w:szCs w:val="21"/>
              </w:rPr>
              <w:t>周界外浓度最高点</w:t>
            </w:r>
          </w:p>
        </w:tc>
        <w:tc>
          <w:tcPr>
            <w:tcW w:w="862" w:type="dxa"/>
            <w:tcBorders>
              <w:left w:val="single" w:sz="4" w:space="0" w:color="auto"/>
            </w:tcBorders>
            <w:vAlign w:val="center"/>
          </w:tcPr>
          <w:p w:rsidR="007F6CEA" w:rsidRPr="00653725" w:rsidP="00A01FF1">
            <w:pPr>
              <w:spacing w:line="340" w:lineRule="exact"/>
              <w:jc w:val="center"/>
              <w:rPr>
                <w:szCs w:val="21"/>
              </w:rPr>
            </w:pPr>
            <w:r w:rsidRPr="00653725">
              <w:rPr>
                <w:szCs w:val="21"/>
              </w:rPr>
              <w:t>无量纲</w:t>
            </w:r>
          </w:p>
        </w:tc>
        <w:tc>
          <w:tcPr>
            <w:tcW w:w="776" w:type="dxa"/>
            <w:vAlign w:val="center"/>
          </w:tcPr>
          <w:p w:rsidR="007F6CEA" w:rsidRPr="00653725" w:rsidP="00A01FF1">
            <w:pPr>
              <w:spacing w:line="260" w:lineRule="exact"/>
              <w:jc w:val="center"/>
              <w:rPr>
                <w:szCs w:val="21"/>
              </w:rPr>
            </w:pPr>
            <w:r w:rsidRPr="00653725">
              <w:rPr>
                <w:szCs w:val="21"/>
              </w:rPr>
              <w:t>20</w:t>
            </w:r>
          </w:p>
        </w:tc>
      </w:tr>
      <w:tr w:rsidTr="00A01FF1">
        <w:tblPrEx>
          <w:tblW w:w="0" w:type="auto"/>
          <w:jc w:val="center"/>
          <w:tblInd w:w="0" w:type="dxa"/>
          <w:tblLayout w:type="fixed"/>
          <w:tblLook w:val="0000"/>
        </w:tblPrEx>
        <w:trPr>
          <w:trHeight w:val="636"/>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restart"/>
            <w:vAlign w:val="center"/>
          </w:tcPr>
          <w:p w:rsidR="007F6CEA" w:rsidRPr="00653725" w:rsidP="00A01FF1">
            <w:pPr>
              <w:spacing w:line="340" w:lineRule="exact"/>
              <w:jc w:val="center"/>
              <w:rPr>
                <w:szCs w:val="21"/>
              </w:rPr>
            </w:pPr>
            <w:r w:rsidRPr="00653725">
              <w:t>《挥发性有机物无组织排放控制标准》（GB37822-2019）</w:t>
            </w:r>
          </w:p>
        </w:tc>
        <w:tc>
          <w:tcPr>
            <w:tcW w:w="992" w:type="dxa"/>
            <w:gridSpan w:val="2"/>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NMHC</w:t>
            </w:r>
          </w:p>
        </w:tc>
        <w:tc>
          <w:tcPr>
            <w:tcW w:w="992" w:type="dxa"/>
            <w:vMerge w:val="restart"/>
            <w:tcBorders>
              <w:right w:val="single" w:sz="4" w:space="0" w:color="auto"/>
            </w:tcBorders>
            <w:vAlign w:val="center"/>
          </w:tcPr>
          <w:p w:rsidR="007F6CEA" w:rsidRPr="00653725" w:rsidP="00A01FF1">
            <w:pPr>
              <w:spacing w:line="340" w:lineRule="exact"/>
              <w:jc w:val="center"/>
              <w:rPr>
                <w:szCs w:val="21"/>
              </w:rPr>
            </w:pPr>
            <w:r w:rsidRPr="00653725">
              <w:rPr>
                <w:szCs w:val="21"/>
              </w:rPr>
              <w:t>表C.1厂区内无组织排放限值（特别排放限值）</w:t>
            </w:r>
          </w:p>
        </w:tc>
        <w:tc>
          <w:tcPr>
            <w:tcW w:w="992" w:type="dxa"/>
            <w:tcBorders>
              <w:right w:val="single" w:sz="4" w:space="0" w:color="auto"/>
            </w:tcBorders>
            <w:vAlign w:val="center"/>
          </w:tcPr>
          <w:p w:rsidR="007F6CEA" w:rsidRPr="00653725" w:rsidP="00A01FF1">
            <w:pPr>
              <w:spacing w:line="340" w:lineRule="exact"/>
              <w:jc w:val="center"/>
              <w:rPr>
                <w:szCs w:val="21"/>
              </w:rPr>
            </w:pPr>
            <w:r w:rsidRPr="00653725">
              <w:rPr>
                <w:szCs w:val="21"/>
              </w:rPr>
              <w:t>1h平均浓度值</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color w:val="000000"/>
                <w:szCs w:val="21"/>
              </w:rPr>
            </w:pPr>
            <w:r w:rsidRPr="00653725">
              <w:rPr>
                <w:color w:val="000000"/>
                <w:szCs w:val="21"/>
              </w:rPr>
              <w:t>6</w:t>
            </w:r>
          </w:p>
        </w:tc>
      </w:tr>
      <w:tr w:rsidTr="00A01FF1">
        <w:tblPrEx>
          <w:tblW w:w="0" w:type="auto"/>
          <w:jc w:val="center"/>
          <w:tblInd w:w="0" w:type="dxa"/>
          <w:tblLayout w:type="fixed"/>
          <w:tblLook w:val="0000"/>
        </w:tblPrEx>
        <w:trPr>
          <w:trHeight w:val="636"/>
          <w:jc w:val="center"/>
        </w:trPr>
        <w:tc>
          <w:tcPr>
            <w:tcW w:w="923" w:type="dxa"/>
            <w:vMerge/>
            <w:vAlign w:val="center"/>
          </w:tcPr>
          <w:p w:rsidR="007F6CEA" w:rsidRPr="00653725" w:rsidP="00A01FF1">
            <w:pPr>
              <w:spacing w:line="340" w:lineRule="exact"/>
              <w:jc w:val="center"/>
              <w:rPr>
                <w:bCs/>
                <w:szCs w:val="21"/>
                <w:highlight w:val="yellow"/>
              </w:rPr>
            </w:pPr>
          </w:p>
        </w:tc>
        <w:tc>
          <w:tcPr>
            <w:tcW w:w="3013" w:type="dxa"/>
            <w:vMerge/>
            <w:vAlign w:val="center"/>
          </w:tcPr>
          <w:p w:rsidR="007F6CEA" w:rsidRPr="00653725" w:rsidP="00A01FF1">
            <w:pPr>
              <w:spacing w:line="340" w:lineRule="exact"/>
              <w:jc w:val="center"/>
              <w:rPr>
                <w:szCs w:val="21"/>
              </w:rPr>
            </w:pPr>
          </w:p>
        </w:tc>
        <w:tc>
          <w:tcPr>
            <w:tcW w:w="992" w:type="dxa"/>
            <w:gridSpan w:val="2"/>
            <w:vMerge/>
            <w:tcBorders>
              <w:right w:val="single" w:sz="4" w:space="0" w:color="auto"/>
            </w:tcBorders>
            <w:vAlign w:val="center"/>
          </w:tcPr>
          <w:p w:rsidR="007F6CEA" w:rsidRPr="00653725" w:rsidP="00A01FF1">
            <w:pPr>
              <w:spacing w:line="340" w:lineRule="exact"/>
              <w:jc w:val="center"/>
              <w:rPr>
                <w:szCs w:val="21"/>
              </w:rPr>
            </w:pPr>
          </w:p>
        </w:tc>
        <w:tc>
          <w:tcPr>
            <w:tcW w:w="992" w:type="dxa"/>
            <w:vMerge/>
            <w:tcBorders>
              <w:right w:val="single" w:sz="4" w:space="0" w:color="auto"/>
            </w:tcBorders>
            <w:vAlign w:val="center"/>
          </w:tcPr>
          <w:p w:rsidR="007F6CEA" w:rsidRPr="00653725" w:rsidP="00A01FF1">
            <w:pPr>
              <w:spacing w:line="340" w:lineRule="exact"/>
              <w:jc w:val="center"/>
              <w:rPr>
                <w:szCs w:val="21"/>
              </w:rPr>
            </w:pPr>
          </w:p>
        </w:tc>
        <w:tc>
          <w:tcPr>
            <w:tcW w:w="992" w:type="dxa"/>
            <w:tcBorders>
              <w:right w:val="single" w:sz="4" w:space="0" w:color="auto"/>
            </w:tcBorders>
            <w:vAlign w:val="center"/>
          </w:tcPr>
          <w:p w:rsidR="007F6CEA" w:rsidRPr="00653725" w:rsidP="00A01FF1">
            <w:pPr>
              <w:spacing w:line="340" w:lineRule="exact"/>
              <w:jc w:val="center"/>
              <w:rPr>
                <w:szCs w:val="21"/>
              </w:rPr>
            </w:pPr>
            <w:r w:rsidRPr="00653725">
              <w:rPr>
                <w:szCs w:val="21"/>
              </w:rPr>
              <w:t>任意一次浓度值</w:t>
            </w:r>
          </w:p>
        </w:tc>
        <w:tc>
          <w:tcPr>
            <w:tcW w:w="862" w:type="dxa"/>
            <w:tcBorders>
              <w:left w:val="single" w:sz="4" w:space="0" w:color="auto"/>
            </w:tcBorders>
            <w:vAlign w:val="center"/>
          </w:tcPr>
          <w:p w:rsidR="007F6CEA" w:rsidRPr="00653725" w:rsidP="00A01FF1">
            <w:pPr>
              <w:spacing w:line="340" w:lineRule="exact"/>
              <w:jc w:val="center"/>
              <w:rPr>
                <w:bCs/>
                <w:szCs w:val="21"/>
              </w:rPr>
            </w:pPr>
            <w:r w:rsidRPr="00653725">
              <w:rPr>
                <w:bCs/>
                <w:szCs w:val="21"/>
              </w:rPr>
              <w:t>mg/m</w:t>
            </w:r>
            <w:r w:rsidRPr="00653725">
              <w:rPr>
                <w:bCs/>
                <w:szCs w:val="21"/>
                <w:vertAlign w:val="superscript"/>
              </w:rPr>
              <w:t>3</w:t>
            </w:r>
          </w:p>
        </w:tc>
        <w:tc>
          <w:tcPr>
            <w:tcW w:w="776" w:type="dxa"/>
            <w:vAlign w:val="center"/>
          </w:tcPr>
          <w:p w:rsidR="007F6CEA" w:rsidRPr="00653725" w:rsidP="00A01FF1">
            <w:pPr>
              <w:spacing w:line="260" w:lineRule="exact"/>
              <w:jc w:val="center"/>
              <w:rPr>
                <w:color w:val="000000"/>
                <w:szCs w:val="21"/>
              </w:rPr>
            </w:pPr>
            <w:r w:rsidRPr="00653725">
              <w:rPr>
                <w:color w:val="000000"/>
                <w:szCs w:val="21"/>
              </w:rPr>
              <w:t>20</w:t>
            </w:r>
          </w:p>
        </w:tc>
      </w:tr>
    </w:tbl>
    <w:p w:rsidR="007F6CEA" w:rsidRPr="00653725" w:rsidP="007F6CEA">
      <w:pPr>
        <w:adjustRightInd w:val="0"/>
        <w:snapToGrid w:val="0"/>
        <w:spacing w:line="400" w:lineRule="exact"/>
        <w:ind w:firstLine="470" w:firstLineChars="196"/>
        <w:rPr>
          <w:b/>
          <w:sz w:val="24"/>
        </w:rPr>
      </w:pPr>
      <w:r w:rsidRPr="00653725">
        <w:rPr>
          <w:b/>
          <w:sz w:val="24"/>
        </w:rPr>
        <w:t>2、废水</w:t>
      </w:r>
    </w:p>
    <w:p w:rsidR="007F6CEA" w:rsidRPr="00653725" w:rsidP="007F6CEA">
      <w:pPr>
        <w:pStyle w:val="Default"/>
        <w:spacing w:line="500" w:lineRule="exact"/>
        <w:ind w:firstLine="480" w:firstLineChars="200"/>
        <w:rPr>
          <w:rFonts w:ascii="Times New Roman" w:eastAsia="宋体" w:cs="Times New Roman"/>
          <w:color w:val="auto"/>
          <w:kern w:val="2"/>
        </w:rPr>
      </w:pPr>
      <w:r w:rsidRPr="00653725">
        <w:rPr>
          <w:rFonts w:ascii="Times New Roman" w:eastAsia="宋体" w:cs="Times New Roman"/>
          <w:color w:val="auto"/>
          <w:kern w:val="2"/>
        </w:rPr>
        <w:t>项目属于淀粉、淀粉糖制造业，外排废水水质标准执行《淀粉工业水污染物排放标准》（GB25461-2010）。</w:t>
      </w:r>
    </w:p>
    <w:p w:rsidR="007F6CEA" w:rsidRPr="00653725" w:rsidP="007F6CEA">
      <w:pPr>
        <w:adjustRightInd w:val="0"/>
        <w:snapToGrid w:val="0"/>
        <w:spacing w:line="500" w:lineRule="exact"/>
        <w:ind w:firstLine="480" w:firstLineChars="200"/>
        <w:rPr>
          <w:sz w:val="24"/>
        </w:rPr>
      </w:pPr>
      <w:r w:rsidRPr="00653725">
        <w:rPr>
          <w:sz w:val="24"/>
        </w:rPr>
        <w:t>废水污染物排放控制标准详见表1-20。</w:t>
      </w:r>
    </w:p>
    <w:p w:rsidR="007F6CEA" w:rsidRPr="00653725" w:rsidP="007F6CEA">
      <w:pPr>
        <w:adjustRightInd w:val="0"/>
        <w:snapToGrid w:val="0"/>
        <w:spacing w:line="500" w:lineRule="exact"/>
        <w:jc w:val="center"/>
        <w:rPr>
          <w:b/>
          <w:sz w:val="24"/>
        </w:rPr>
      </w:pPr>
      <w:r w:rsidRPr="00653725">
        <w:rPr>
          <w:b/>
          <w:sz w:val="24"/>
        </w:rPr>
        <w:t>表1-20    废水污染物排放控制标准表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57" w:type="dxa"/>
          <w:right w:w="57" w:type="dxa"/>
        </w:tblCellMar>
        <w:tblLook w:val="0000"/>
      </w:tblPr>
      <w:tblGrid>
        <w:gridCol w:w="2090"/>
        <w:gridCol w:w="552"/>
        <w:gridCol w:w="590"/>
        <w:gridCol w:w="629"/>
        <w:gridCol w:w="541"/>
        <w:gridCol w:w="710"/>
        <w:gridCol w:w="524"/>
        <w:gridCol w:w="835"/>
        <w:gridCol w:w="1977"/>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57" w:type="dxa"/>
            <w:right w:w="57" w:type="dxa"/>
          </w:tblCellMar>
          <w:tblLook w:val="0000"/>
        </w:tblPrEx>
        <w:trPr>
          <w:trHeight w:val="454"/>
          <w:jc w:val="center"/>
        </w:trPr>
        <w:tc>
          <w:tcPr>
            <w:tcW w:w="1237" w:type="pct"/>
            <w:vMerge w:val="restart"/>
            <w:vAlign w:val="center"/>
          </w:tcPr>
          <w:p w:rsidR="007F6CEA" w:rsidRPr="00653725" w:rsidP="00A01FF1">
            <w:pPr>
              <w:spacing w:line="240" w:lineRule="exact"/>
              <w:ind w:left="-85"/>
              <w:jc w:val="center"/>
              <w:rPr>
                <w:bCs/>
                <w:szCs w:val="21"/>
              </w:rPr>
            </w:pPr>
            <w:r w:rsidRPr="00653725">
              <w:rPr>
                <w:bCs/>
                <w:szCs w:val="21"/>
              </w:rPr>
              <w:t>标准名称及级（类）别</w:t>
            </w:r>
          </w:p>
        </w:tc>
        <w:tc>
          <w:tcPr>
            <w:tcW w:w="3762" w:type="pct"/>
            <w:gridSpan w:val="8"/>
            <w:vAlign w:val="center"/>
          </w:tcPr>
          <w:p w:rsidR="007F6CEA" w:rsidRPr="00653725" w:rsidP="00A01FF1">
            <w:pPr>
              <w:spacing w:line="240" w:lineRule="exact"/>
              <w:ind w:left="-85"/>
              <w:jc w:val="center"/>
              <w:rPr>
                <w:bCs/>
                <w:szCs w:val="21"/>
              </w:rPr>
            </w:pPr>
            <w:r w:rsidRPr="00653725">
              <w:rPr>
                <w:bCs/>
                <w:szCs w:val="21"/>
              </w:rPr>
              <w:t>污染因子及排放限值（mg/L，PH、色度除外）</w:t>
            </w:r>
          </w:p>
        </w:tc>
      </w:tr>
      <w:tr w:rsidTr="00A01FF1">
        <w:tblPrEx>
          <w:tblW w:w="5000" w:type="pct"/>
          <w:jc w:val="center"/>
          <w:tblInd w:w="0" w:type="dxa"/>
          <w:tblCellMar>
            <w:left w:w="57" w:type="dxa"/>
            <w:right w:w="57" w:type="dxa"/>
          </w:tblCellMar>
          <w:tblLook w:val="0000"/>
        </w:tblPrEx>
        <w:trPr>
          <w:trHeight w:val="454"/>
          <w:jc w:val="center"/>
        </w:trPr>
        <w:tc>
          <w:tcPr>
            <w:tcW w:w="1237" w:type="pct"/>
            <w:vMerge/>
            <w:vAlign w:val="center"/>
          </w:tcPr>
          <w:p w:rsidR="007F6CEA" w:rsidRPr="00653725" w:rsidP="00A01FF1">
            <w:pPr>
              <w:spacing w:line="240" w:lineRule="exact"/>
              <w:jc w:val="center"/>
              <w:rPr>
                <w:bCs/>
                <w:szCs w:val="21"/>
              </w:rPr>
            </w:pPr>
          </w:p>
        </w:tc>
        <w:tc>
          <w:tcPr>
            <w:tcW w:w="327" w:type="pct"/>
            <w:tcBorders>
              <w:right w:val="single" w:sz="4" w:space="0" w:color="auto"/>
            </w:tcBorders>
            <w:vAlign w:val="center"/>
          </w:tcPr>
          <w:p w:rsidR="007F6CEA" w:rsidRPr="00653725" w:rsidP="00A01FF1">
            <w:pPr>
              <w:spacing w:line="240" w:lineRule="exact"/>
              <w:jc w:val="center"/>
              <w:rPr>
                <w:bCs/>
                <w:szCs w:val="21"/>
              </w:rPr>
            </w:pPr>
            <w:r w:rsidRPr="00653725">
              <w:rPr>
                <w:bCs/>
                <w:szCs w:val="21"/>
              </w:rPr>
              <w:t>PH</w:t>
            </w:r>
          </w:p>
        </w:tc>
        <w:tc>
          <w:tcPr>
            <w:tcW w:w="349" w:type="pct"/>
            <w:tcBorders>
              <w:left w:val="single" w:sz="4" w:space="0" w:color="auto"/>
            </w:tcBorders>
            <w:vAlign w:val="center"/>
          </w:tcPr>
          <w:p w:rsidR="007F6CEA" w:rsidRPr="00653725" w:rsidP="00A01FF1">
            <w:pPr>
              <w:spacing w:line="240" w:lineRule="exact"/>
              <w:jc w:val="center"/>
              <w:rPr>
                <w:bCs/>
                <w:szCs w:val="21"/>
              </w:rPr>
            </w:pPr>
            <w:r w:rsidRPr="00653725">
              <w:rPr>
                <w:szCs w:val="21"/>
              </w:rPr>
              <w:t>COD</w:t>
            </w:r>
          </w:p>
        </w:tc>
        <w:tc>
          <w:tcPr>
            <w:tcW w:w="372" w:type="pct"/>
            <w:vAlign w:val="center"/>
          </w:tcPr>
          <w:p w:rsidR="007F6CEA" w:rsidRPr="00653725" w:rsidP="00A01FF1">
            <w:pPr>
              <w:spacing w:line="240" w:lineRule="exact"/>
              <w:jc w:val="center"/>
              <w:rPr>
                <w:bCs/>
                <w:szCs w:val="21"/>
              </w:rPr>
            </w:pPr>
            <w:r w:rsidRPr="00653725">
              <w:rPr>
                <w:szCs w:val="21"/>
              </w:rPr>
              <w:t>BOD</w:t>
            </w:r>
            <w:r w:rsidRPr="00653725">
              <w:rPr>
                <w:szCs w:val="21"/>
                <w:vertAlign w:val="subscript"/>
              </w:rPr>
              <w:t>5</w:t>
            </w:r>
          </w:p>
        </w:tc>
        <w:tc>
          <w:tcPr>
            <w:tcW w:w="320" w:type="pct"/>
            <w:vAlign w:val="center"/>
          </w:tcPr>
          <w:p w:rsidR="007F6CEA" w:rsidRPr="00653725" w:rsidP="00A01FF1">
            <w:pPr>
              <w:spacing w:line="240" w:lineRule="exact"/>
              <w:jc w:val="center"/>
              <w:rPr>
                <w:bCs/>
                <w:szCs w:val="21"/>
              </w:rPr>
            </w:pPr>
            <w:r w:rsidRPr="00653725">
              <w:rPr>
                <w:szCs w:val="21"/>
              </w:rPr>
              <w:t>SS</w:t>
            </w:r>
          </w:p>
        </w:tc>
        <w:tc>
          <w:tcPr>
            <w:tcW w:w="420" w:type="pct"/>
            <w:vAlign w:val="center"/>
          </w:tcPr>
          <w:p w:rsidR="007F6CEA" w:rsidRPr="00653725" w:rsidP="00A01FF1">
            <w:pPr>
              <w:spacing w:line="240" w:lineRule="exact"/>
              <w:jc w:val="center"/>
              <w:rPr>
                <w:szCs w:val="21"/>
              </w:rPr>
            </w:pPr>
            <w:r w:rsidRPr="00653725">
              <w:rPr>
                <w:szCs w:val="21"/>
              </w:rPr>
              <w:t>NH</w:t>
            </w:r>
            <w:r w:rsidRPr="00653725">
              <w:rPr>
                <w:szCs w:val="21"/>
                <w:vertAlign w:val="subscript"/>
              </w:rPr>
              <w:t>3</w:t>
            </w:r>
            <w:r w:rsidRPr="00653725">
              <w:rPr>
                <w:szCs w:val="21"/>
              </w:rPr>
              <w:t>-N</w:t>
            </w:r>
          </w:p>
        </w:tc>
        <w:tc>
          <w:tcPr>
            <w:tcW w:w="310" w:type="pct"/>
            <w:vAlign w:val="center"/>
          </w:tcPr>
          <w:p w:rsidR="007F6CEA" w:rsidRPr="00653725" w:rsidP="00A01FF1">
            <w:pPr>
              <w:spacing w:line="240" w:lineRule="exact"/>
              <w:jc w:val="center"/>
              <w:rPr>
                <w:szCs w:val="21"/>
              </w:rPr>
            </w:pPr>
            <w:r w:rsidRPr="00653725">
              <w:rPr>
                <w:bCs/>
                <w:szCs w:val="21"/>
              </w:rPr>
              <w:t>总氮</w:t>
            </w:r>
          </w:p>
        </w:tc>
        <w:tc>
          <w:tcPr>
            <w:tcW w:w="494" w:type="pct"/>
            <w:vAlign w:val="center"/>
          </w:tcPr>
          <w:p w:rsidR="007F6CEA" w:rsidRPr="00653725" w:rsidP="00A01FF1">
            <w:pPr>
              <w:spacing w:line="240" w:lineRule="exact"/>
              <w:jc w:val="center"/>
              <w:rPr>
                <w:szCs w:val="21"/>
              </w:rPr>
            </w:pPr>
            <w:r w:rsidRPr="00653725">
              <w:rPr>
                <w:szCs w:val="21"/>
              </w:rPr>
              <w:t>总磷</w:t>
            </w:r>
          </w:p>
        </w:tc>
        <w:tc>
          <w:tcPr>
            <w:tcW w:w="1168" w:type="pct"/>
            <w:vAlign w:val="center"/>
          </w:tcPr>
          <w:p w:rsidR="007F6CEA" w:rsidRPr="00653725" w:rsidP="00A01FF1">
            <w:pPr>
              <w:spacing w:line="240" w:lineRule="exact"/>
              <w:jc w:val="center"/>
              <w:rPr>
                <w:szCs w:val="21"/>
              </w:rPr>
            </w:pPr>
            <w:r w:rsidRPr="00653725">
              <w:rPr>
                <w:szCs w:val="21"/>
              </w:rPr>
              <w:t>单位淀粉基准排水量（m</w:t>
            </w:r>
            <w:r w:rsidRPr="00653725">
              <w:rPr>
                <w:szCs w:val="21"/>
                <w:vertAlign w:val="superscript"/>
              </w:rPr>
              <w:t>3</w:t>
            </w:r>
            <w:r w:rsidRPr="00653725">
              <w:rPr>
                <w:szCs w:val="21"/>
              </w:rPr>
              <w:t>/t）</w:t>
            </w:r>
          </w:p>
        </w:tc>
      </w:tr>
      <w:tr w:rsidTr="00A01FF1">
        <w:tblPrEx>
          <w:tblW w:w="5000" w:type="pct"/>
          <w:jc w:val="center"/>
          <w:tblInd w:w="0" w:type="dxa"/>
          <w:tblCellMar>
            <w:left w:w="57" w:type="dxa"/>
            <w:right w:w="57" w:type="dxa"/>
          </w:tblCellMar>
          <w:tblLook w:val="0000"/>
        </w:tblPrEx>
        <w:trPr>
          <w:trHeight w:val="454"/>
          <w:jc w:val="center"/>
        </w:trPr>
        <w:tc>
          <w:tcPr>
            <w:tcW w:w="1237" w:type="pct"/>
            <w:vAlign w:val="center"/>
          </w:tcPr>
          <w:p w:rsidR="007F6CEA" w:rsidRPr="00653725" w:rsidP="00A01FF1">
            <w:pPr>
              <w:pStyle w:val="Heading1"/>
              <w:spacing w:before="0" w:beforeAutospacing="0" w:after="0" w:afterAutospacing="0" w:line="240" w:lineRule="exact"/>
              <w:jc w:val="center"/>
              <w:rPr>
                <w:rFonts w:ascii="Times New Roman" w:hAnsi="Times New Roman"/>
                <w:b w:val="0"/>
                <w:sz w:val="21"/>
                <w:szCs w:val="21"/>
              </w:rPr>
            </w:pPr>
            <w:r w:rsidRPr="00653725">
              <w:rPr>
                <w:rFonts w:ascii="Times New Roman" w:hAnsi="Times New Roman"/>
                <w:b w:val="0"/>
                <w:kern w:val="2"/>
                <w:sz w:val="21"/>
                <w:szCs w:val="21"/>
              </w:rPr>
              <w:t>《淀粉工业水污染物排放标准》（GB25461-2010）</w:t>
            </w:r>
          </w:p>
        </w:tc>
        <w:tc>
          <w:tcPr>
            <w:tcW w:w="327" w:type="pct"/>
            <w:tcBorders>
              <w:right w:val="single" w:sz="4" w:space="0" w:color="auto"/>
            </w:tcBorders>
            <w:vAlign w:val="center"/>
          </w:tcPr>
          <w:p w:rsidR="007F6CEA" w:rsidRPr="00653725" w:rsidP="00A01FF1">
            <w:pPr>
              <w:spacing w:line="240" w:lineRule="exact"/>
              <w:jc w:val="center"/>
              <w:rPr>
                <w:szCs w:val="21"/>
              </w:rPr>
            </w:pPr>
            <w:r w:rsidRPr="00653725">
              <w:rPr>
                <w:szCs w:val="21"/>
              </w:rPr>
              <w:t>6~9</w:t>
            </w:r>
          </w:p>
        </w:tc>
        <w:tc>
          <w:tcPr>
            <w:tcW w:w="349" w:type="pct"/>
            <w:tcBorders>
              <w:left w:val="single" w:sz="4" w:space="0" w:color="auto"/>
            </w:tcBorders>
            <w:vAlign w:val="center"/>
          </w:tcPr>
          <w:p w:rsidR="007F6CEA" w:rsidRPr="00653725" w:rsidP="00A01FF1">
            <w:pPr>
              <w:adjustRightInd w:val="0"/>
              <w:snapToGrid w:val="0"/>
              <w:spacing w:line="240" w:lineRule="exact"/>
              <w:jc w:val="center"/>
              <w:rPr>
                <w:bCs/>
                <w:szCs w:val="21"/>
              </w:rPr>
            </w:pPr>
            <w:r w:rsidRPr="00653725">
              <w:rPr>
                <w:bCs/>
                <w:szCs w:val="21"/>
              </w:rPr>
              <w:t>300</w:t>
            </w:r>
          </w:p>
        </w:tc>
        <w:tc>
          <w:tcPr>
            <w:tcW w:w="372" w:type="pct"/>
            <w:tcBorders>
              <w:left w:val="single" w:sz="4" w:space="0" w:color="auto"/>
              <w:right w:val="single" w:sz="4" w:space="0" w:color="auto"/>
            </w:tcBorders>
            <w:vAlign w:val="center"/>
          </w:tcPr>
          <w:p w:rsidR="007F6CEA" w:rsidRPr="00653725" w:rsidP="00A01FF1">
            <w:pPr>
              <w:adjustRightInd w:val="0"/>
              <w:snapToGrid w:val="0"/>
              <w:spacing w:line="240" w:lineRule="exact"/>
              <w:jc w:val="center"/>
              <w:rPr>
                <w:bCs/>
                <w:szCs w:val="21"/>
              </w:rPr>
            </w:pPr>
            <w:r w:rsidRPr="00653725">
              <w:rPr>
                <w:bCs/>
                <w:szCs w:val="21"/>
              </w:rPr>
              <w:t>70</w:t>
            </w:r>
          </w:p>
        </w:tc>
        <w:tc>
          <w:tcPr>
            <w:tcW w:w="320" w:type="pct"/>
            <w:tcBorders>
              <w:left w:val="single" w:sz="4" w:space="0" w:color="auto"/>
            </w:tcBorders>
            <w:vAlign w:val="center"/>
          </w:tcPr>
          <w:p w:rsidR="007F6CEA" w:rsidRPr="00653725" w:rsidP="00A01FF1">
            <w:pPr>
              <w:adjustRightInd w:val="0"/>
              <w:snapToGrid w:val="0"/>
              <w:spacing w:line="240" w:lineRule="exact"/>
              <w:jc w:val="center"/>
              <w:rPr>
                <w:bCs/>
                <w:szCs w:val="21"/>
              </w:rPr>
            </w:pPr>
            <w:r w:rsidRPr="00653725">
              <w:rPr>
                <w:bCs/>
                <w:szCs w:val="21"/>
              </w:rPr>
              <w:t>70</w:t>
            </w:r>
          </w:p>
        </w:tc>
        <w:tc>
          <w:tcPr>
            <w:tcW w:w="420" w:type="pct"/>
            <w:tcBorders>
              <w:left w:val="single" w:sz="4" w:space="0" w:color="auto"/>
            </w:tcBorders>
            <w:vAlign w:val="center"/>
          </w:tcPr>
          <w:p w:rsidR="007F6CEA" w:rsidRPr="00653725" w:rsidP="00A01FF1">
            <w:pPr>
              <w:adjustRightInd w:val="0"/>
              <w:snapToGrid w:val="0"/>
              <w:spacing w:line="240" w:lineRule="exact"/>
              <w:jc w:val="center"/>
              <w:rPr>
                <w:bCs/>
                <w:szCs w:val="21"/>
              </w:rPr>
            </w:pPr>
            <w:r w:rsidRPr="00653725">
              <w:rPr>
                <w:bCs/>
                <w:szCs w:val="21"/>
              </w:rPr>
              <w:t>35</w:t>
            </w:r>
          </w:p>
        </w:tc>
        <w:tc>
          <w:tcPr>
            <w:tcW w:w="310" w:type="pct"/>
            <w:tcBorders>
              <w:left w:val="single" w:sz="4" w:space="0" w:color="auto"/>
            </w:tcBorders>
            <w:vAlign w:val="center"/>
          </w:tcPr>
          <w:p w:rsidR="007F6CEA" w:rsidRPr="00653725" w:rsidP="00A01FF1">
            <w:pPr>
              <w:adjustRightInd w:val="0"/>
              <w:snapToGrid w:val="0"/>
              <w:spacing w:line="240" w:lineRule="exact"/>
              <w:jc w:val="center"/>
              <w:rPr>
                <w:bCs/>
                <w:szCs w:val="21"/>
              </w:rPr>
            </w:pPr>
            <w:r w:rsidRPr="00653725">
              <w:rPr>
                <w:bCs/>
                <w:szCs w:val="21"/>
              </w:rPr>
              <w:t>55</w:t>
            </w:r>
          </w:p>
        </w:tc>
        <w:tc>
          <w:tcPr>
            <w:tcW w:w="494" w:type="pct"/>
            <w:tcBorders>
              <w:left w:val="single" w:sz="4" w:space="0" w:color="auto"/>
            </w:tcBorders>
            <w:vAlign w:val="center"/>
          </w:tcPr>
          <w:p w:rsidR="007F6CEA" w:rsidRPr="00653725" w:rsidP="00A01FF1">
            <w:pPr>
              <w:adjustRightInd w:val="0"/>
              <w:snapToGrid w:val="0"/>
              <w:spacing w:line="240" w:lineRule="exact"/>
              <w:jc w:val="center"/>
              <w:rPr>
                <w:bCs/>
                <w:szCs w:val="21"/>
              </w:rPr>
            </w:pPr>
            <w:r w:rsidRPr="00653725">
              <w:rPr>
                <w:bCs/>
                <w:szCs w:val="21"/>
              </w:rPr>
              <w:t>5</w:t>
            </w:r>
          </w:p>
        </w:tc>
        <w:tc>
          <w:tcPr>
            <w:tcW w:w="1168" w:type="pct"/>
            <w:tcBorders>
              <w:left w:val="single" w:sz="4" w:space="0" w:color="auto"/>
            </w:tcBorders>
            <w:vAlign w:val="center"/>
          </w:tcPr>
          <w:p w:rsidR="007F6CEA" w:rsidRPr="00653725" w:rsidP="00A01FF1">
            <w:pPr>
              <w:adjustRightInd w:val="0"/>
              <w:snapToGrid w:val="0"/>
              <w:spacing w:line="240" w:lineRule="exact"/>
              <w:jc w:val="center"/>
              <w:rPr>
                <w:bCs/>
                <w:szCs w:val="21"/>
              </w:rPr>
            </w:pPr>
            <w:r w:rsidRPr="00653725">
              <w:rPr>
                <w:bCs/>
                <w:szCs w:val="21"/>
              </w:rPr>
              <w:t>3</w:t>
            </w:r>
          </w:p>
        </w:tc>
      </w:tr>
      <w:tr w:rsidTr="00A01FF1">
        <w:tblPrEx>
          <w:tblW w:w="5000" w:type="pct"/>
          <w:jc w:val="center"/>
          <w:tblInd w:w="0" w:type="dxa"/>
          <w:tblCellMar>
            <w:left w:w="57" w:type="dxa"/>
            <w:right w:w="57" w:type="dxa"/>
          </w:tblCellMar>
          <w:tblLook w:val="0000"/>
        </w:tblPrEx>
        <w:trPr>
          <w:trHeight w:val="454"/>
          <w:jc w:val="center"/>
        </w:trPr>
        <w:tc>
          <w:tcPr>
            <w:tcW w:w="1237" w:type="pct"/>
            <w:vAlign w:val="center"/>
          </w:tcPr>
          <w:p w:rsidR="007F6CEA" w:rsidRPr="00653725" w:rsidP="00A01FF1">
            <w:pPr>
              <w:pStyle w:val="Heading1"/>
              <w:spacing w:before="0" w:beforeAutospacing="0" w:after="0" w:afterAutospacing="0" w:line="240" w:lineRule="exact"/>
              <w:jc w:val="center"/>
              <w:rPr>
                <w:rFonts w:ascii="Times New Roman" w:hAnsi="Times New Roman"/>
                <w:b w:val="0"/>
                <w:sz w:val="21"/>
                <w:szCs w:val="21"/>
              </w:rPr>
            </w:pPr>
            <w:r w:rsidRPr="00653725">
              <w:rPr>
                <w:rFonts w:ascii="Times New Roman" w:hAnsi="Times New Roman"/>
                <w:b w:val="0"/>
                <w:sz w:val="21"/>
                <w:szCs w:val="21"/>
              </w:rPr>
              <w:t>孟州市第二污水处理厂收水标准</w:t>
            </w:r>
          </w:p>
        </w:tc>
        <w:tc>
          <w:tcPr>
            <w:tcW w:w="327" w:type="pct"/>
            <w:tcBorders>
              <w:right w:val="single" w:sz="4" w:space="0" w:color="auto"/>
            </w:tcBorders>
            <w:vAlign w:val="center"/>
          </w:tcPr>
          <w:p w:rsidR="007F6CEA" w:rsidRPr="00653725" w:rsidP="00A01FF1">
            <w:pPr>
              <w:spacing w:line="240" w:lineRule="exact"/>
              <w:jc w:val="center"/>
              <w:rPr>
                <w:szCs w:val="21"/>
              </w:rPr>
            </w:pPr>
            <w:r w:rsidRPr="00653725">
              <w:rPr>
                <w:szCs w:val="21"/>
              </w:rPr>
              <w:t>6~9</w:t>
            </w:r>
          </w:p>
        </w:tc>
        <w:tc>
          <w:tcPr>
            <w:tcW w:w="349" w:type="pct"/>
            <w:tcBorders>
              <w:left w:val="single" w:sz="4" w:space="0" w:color="auto"/>
            </w:tcBorders>
            <w:vAlign w:val="center"/>
          </w:tcPr>
          <w:p w:rsidR="007F6CEA" w:rsidRPr="00653725" w:rsidP="00A01FF1">
            <w:pPr>
              <w:spacing w:line="240" w:lineRule="exact"/>
              <w:jc w:val="center"/>
              <w:rPr>
                <w:szCs w:val="21"/>
              </w:rPr>
            </w:pPr>
            <w:r w:rsidRPr="00653725">
              <w:rPr>
                <w:szCs w:val="21"/>
              </w:rPr>
              <w:t>3</w:t>
            </w:r>
            <w:r w:rsidRPr="00653725">
              <w:rPr>
                <w:rFonts w:hint="eastAsia"/>
                <w:szCs w:val="21"/>
              </w:rPr>
              <w:t>6</w:t>
            </w:r>
            <w:r w:rsidRPr="00653725">
              <w:rPr>
                <w:szCs w:val="21"/>
              </w:rPr>
              <w:t>0</w:t>
            </w:r>
          </w:p>
        </w:tc>
        <w:tc>
          <w:tcPr>
            <w:tcW w:w="372" w:type="pct"/>
            <w:tcBorders>
              <w:left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w:t>
            </w:r>
          </w:p>
        </w:tc>
        <w:tc>
          <w:tcPr>
            <w:tcW w:w="320" w:type="pct"/>
            <w:tcBorders>
              <w:left w:val="single" w:sz="4" w:space="0" w:color="auto"/>
            </w:tcBorders>
            <w:vAlign w:val="center"/>
          </w:tcPr>
          <w:p w:rsidR="007F6CEA" w:rsidRPr="00653725" w:rsidP="00A01FF1">
            <w:pPr>
              <w:spacing w:line="240" w:lineRule="exact"/>
              <w:jc w:val="center"/>
              <w:rPr>
                <w:szCs w:val="21"/>
              </w:rPr>
            </w:pPr>
            <w:r w:rsidRPr="00653725">
              <w:rPr>
                <w:szCs w:val="21"/>
              </w:rPr>
              <w:t>/</w:t>
            </w:r>
          </w:p>
        </w:tc>
        <w:tc>
          <w:tcPr>
            <w:tcW w:w="420" w:type="pct"/>
            <w:tcBorders>
              <w:left w:val="single" w:sz="4" w:space="0" w:color="auto"/>
            </w:tcBorders>
            <w:vAlign w:val="center"/>
          </w:tcPr>
          <w:p w:rsidR="007F6CEA" w:rsidRPr="00653725" w:rsidP="00A01FF1">
            <w:pPr>
              <w:spacing w:line="240" w:lineRule="exact"/>
              <w:jc w:val="center"/>
              <w:rPr>
                <w:szCs w:val="21"/>
              </w:rPr>
            </w:pPr>
            <w:r w:rsidRPr="00653725">
              <w:rPr>
                <w:szCs w:val="21"/>
              </w:rPr>
              <w:t>25</w:t>
            </w:r>
          </w:p>
        </w:tc>
        <w:tc>
          <w:tcPr>
            <w:tcW w:w="310" w:type="pct"/>
            <w:tcBorders>
              <w:left w:val="single" w:sz="4" w:space="0" w:color="auto"/>
            </w:tcBorders>
            <w:vAlign w:val="center"/>
          </w:tcPr>
          <w:p w:rsidR="007F6CEA" w:rsidRPr="00653725" w:rsidP="00A01FF1">
            <w:pPr>
              <w:spacing w:line="240" w:lineRule="exact"/>
              <w:jc w:val="center"/>
              <w:rPr>
                <w:szCs w:val="21"/>
              </w:rPr>
            </w:pPr>
            <w:r w:rsidRPr="00653725">
              <w:rPr>
                <w:szCs w:val="21"/>
              </w:rPr>
              <w:t>/</w:t>
            </w:r>
          </w:p>
        </w:tc>
        <w:tc>
          <w:tcPr>
            <w:tcW w:w="494" w:type="pct"/>
            <w:tcBorders>
              <w:left w:val="single" w:sz="4" w:space="0" w:color="auto"/>
            </w:tcBorders>
            <w:vAlign w:val="center"/>
          </w:tcPr>
          <w:p w:rsidR="007F6CEA" w:rsidRPr="00653725" w:rsidP="00A01FF1">
            <w:pPr>
              <w:spacing w:line="240" w:lineRule="exact"/>
              <w:jc w:val="center"/>
              <w:rPr>
                <w:szCs w:val="21"/>
              </w:rPr>
            </w:pPr>
            <w:r w:rsidRPr="00653725">
              <w:rPr>
                <w:szCs w:val="21"/>
              </w:rPr>
              <w:t>/</w:t>
            </w:r>
          </w:p>
        </w:tc>
        <w:tc>
          <w:tcPr>
            <w:tcW w:w="1168" w:type="pct"/>
            <w:tcBorders>
              <w:left w:val="single" w:sz="4" w:space="0" w:color="auto"/>
            </w:tcBorders>
            <w:vAlign w:val="center"/>
          </w:tcPr>
          <w:p w:rsidR="007F6CEA" w:rsidRPr="00653725" w:rsidP="00A01FF1">
            <w:pPr>
              <w:spacing w:line="240" w:lineRule="exact"/>
              <w:jc w:val="center"/>
              <w:rPr>
                <w:szCs w:val="21"/>
              </w:rPr>
            </w:pPr>
            <w:r w:rsidRPr="00653725">
              <w:rPr>
                <w:szCs w:val="21"/>
              </w:rPr>
              <w:t>/</w:t>
            </w:r>
          </w:p>
        </w:tc>
      </w:tr>
    </w:tbl>
    <w:p w:rsidR="007F6CEA" w:rsidRPr="00653725" w:rsidP="007F6CEA">
      <w:pPr>
        <w:adjustRightInd w:val="0"/>
        <w:snapToGrid w:val="0"/>
        <w:spacing w:line="480" w:lineRule="exact"/>
        <w:ind w:firstLine="470" w:firstLineChars="196"/>
        <w:rPr>
          <w:b/>
          <w:sz w:val="24"/>
        </w:rPr>
      </w:pPr>
      <w:r w:rsidRPr="00653725">
        <w:rPr>
          <w:b/>
          <w:sz w:val="24"/>
        </w:rPr>
        <w:t>3、固废</w:t>
      </w:r>
    </w:p>
    <w:p w:rsidR="007F6CEA" w:rsidRPr="00653725" w:rsidP="007F6CEA">
      <w:pPr>
        <w:adjustRightInd w:val="0"/>
        <w:snapToGrid w:val="0"/>
        <w:spacing w:line="480" w:lineRule="exact"/>
        <w:ind w:firstLine="470" w:firstLineChars="196"/>
        <w:rPr>
          <w:sz w:val="24"/>
        </w:rPr>
      </w:pPr>
      <w:r w:rsidRPr="00653725">
        <w:rPr>
          <w:sz w:val="24"/>
        </w:rPr>
        <w:t>项目固废储存场所严格执行《一般工业固体废物贮存、处置场污染控制标准》(GB18599-2001)(2013年修订) 、《危险废物贮存污染控制标准》（GB18597-2001）（2013年修订）。</w:t>
      </w:r>
    </w:p>
    <w:p w:rsidR="007F6CEA" w:rsidRPr="00653725" w:rsidP="007F6CEA">
      <w:pPr>
        <w:adjustRightInd w:val="0"/>
        <w:snapToGrid w:val="0"/>
        <w:spacing w:line="500" w:lineRule="exact"/>
        <w:ind w:firstLine="480" w:firstLineChars="200"/>
        <w:rPr>
          <w:sz w:val="24"/>
        </w:rPr>
      </w:pPr>
      <w:r w:rsidRPr="00653725">
        <w:rPr>
          <w:sz w:val="24"/>
        </w:rPr>
        <w:t>项目固废污染物排放控制标准详见表1-21。</w:t>
      </w:r>
    </w:p>
    <w:p w:rsidR="007F6CEA" w:rsidRPr="00653725" w:rsidP="007F6CEA">
      <w:pPr>
        <w:adjustRightInd w:val="0"/>
        <w:snapToGrid w:val="0"/>
        <w:spacing w:line="500" w:lineRule="exact"/>
        <w:jc w:val="center"/>
        <w:rPr>
          <w:b/>
          <w:szCs w:val="21"/>
        </w:rPr>
      </w:pPr>
      <w:r w:rsidRPr="00653725">
        <w:rPr>
          <w:b/>
          <w:szCs w:val="21"/>
        </w:rPr>
        <w:t>表1-21   固废污染物排放控制标准表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730"/>
        <w:gridCol w:w="7820"/>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Ex>
        <w:trPr>
          <w:trHeight w:val="397"/>
          <w:jc w:val="center"/>
        </w:trPr>
        <w:tc>
          <w:tcPr>
            <w:tcW w:w="427" w:type="pct"/>
            <w:vAlign w:val="center"/>
          </w:tcPr>
          <w:p w:rsidR="007F6CEA" w:rsidRPr="00653725" w:rsidP="00A01FF1">
            <w:pPr>
              <w:spacing w:line="240" w:lineRule="exact"/>
              <w:ind w:left="0" w:right="-107" w:hanging="178" w:leftChars="-85" w:rightChars="-51" w:hangingChars="85"/>
              <w:jc w:val="center"/>
              <w:rPr>
                <w:bCs/>
                <w:szCs w:val="21"/>
              </w:rPr>
            </w:pPr>
            <w:r w:rsidRPr="00653725">
              <w:rPr>
                <w:bCs/>
                <w:szCs w:val="21"/>
              </w:rPr>
              <w:t>污染物</w:t>
            </w:r>
          </w:p>
        </w:tc>
        <w:tc>
          <w:tcPr>
            <w:tcW w:w="4573" w:type="pct"/>
            <w:vAlign w:val="center"/>
          </w:tcPr>
          <w:p w:rsidR="007F6CEA" w:rsidRPr="00653725" w:rsidP="00A01FF1">
            <w:pPr>
              <w:spacing w:line="240" w:lineRule="exact"/>
              <w:ind w:left="-85"/>
              <w:jc w:val="center"/>
              <w:rPr>
                <w:bCs/>
                <w:szCs w:val="21"/>
              </w:rPr>
            </w:pPr>
            <w:r w:rsidRPr="00653725">
              <w:rPr>
                <w:bCs/>
                <w:szCs w:val="21"/>
              </w:rPr>
              <w:t>标准名称及级（类）别</w:t>
            </w:r>
          </w:p>
        </w:tc>
      </w:tr>
      <w:tr w:rsidTr="00A01FF1">
        <w:tblPrEx>
          <w:tblW w:w="5000" w:type="pct"/>
          <w:jc w:val="center"/>
          <w:tblInd w:w="0" w:type="dxa"/>
          <w:tblLook w:val="0000"/>
        </w:tblPrEx>
        <w:trPr>
          <w:trHeight w:val="397"/>
          <w:jc w:val="center"/>
        </w:trPr>
        <w:tc>
          <w:tcPr>
            <w:tcW w:w="427" w:type="pct"/>
            <w:vMerge w:val="restart"/>
            <w:vAlign w:val="center"/>
          </w:tcPr>
          <w:p w:rsidR="007F6CEA" w:rsidRPr="00653725" w:rsidP="00A01FF1">
            <w:pPr>
              <w:spacing w:line="240" w:lineRule="exact"/>
              <w:jc w:val="center"/>
              <w:rPr>
                <w:szCs w:val="21"/>
              </w:rPr>
            </w:pPr>
            <w:r w:rsidRPr="00653725">
              <w:rPr>
                <w:szCs w:val="21"/>
              </w:rPr>
              <w:t>固废</w:t>
            </w:r>
          </w:p>
        </w:tc>
        <w:tc>
          <w:tcPr>
            <w:tcW w:w="4573" w:type="pct"/>
            <w:vAlign w:val="center"/>
          </w:tcPr>
          <w:p w:rsidR="007F6CEA" w:rsidRPr="00653725" w:rsidP="00A01FF1">
            <w:pPr>
              <w:spacing w:line="240" w:lineRule="exact"/>
              <w:jc w:val="center"/>
              <w:rPr>
                <w:szCs w:val="21"/>
              </w:rPr>
            </w:pPr>
            <w:r w:rsidRPr="00653725">
              <w:rPr>
                <w:szCs w:val="21"/>
              </w:rPr>
              <w:t>《一般工业固体废物贮存、处置场污染控制标准》(GB18599-2001)(2013年修订)</w:t>
            </w:r>
          </w:p>
        </w:tc>
      </w:tr>
      <w:tr w:rsidTr="00A01FF1">
        <w:tblPrEx>
          <w:tblW w:w="5000" w:type="pct"/>
          <w:jc w:val="center"/>
          <w:tblInd w:w="0" w:type="dxa"/>
          <w:tblLook w:val="0000"/>
        </w:tblPrEx>
        <w:trPr>
          <w:trHeight w:val="397"/>
          <w:jc w:val="center"/>
        </w:trPr>
        <w:tc>
          <w:tcPr>
            <w:tcW w:w="427" w:type="pct"/>
            <w:vMerge/>
            <w:vAlign w:val="center"/>
          </w:tcPr>
          <w:p w:rsidR="007F6CEA" w:rsidRPr="00653725" w:rsidP="00A01FF1">
            <w:pPr>
              <w:spacing w:line="240" w:lineRule="exact"/>
              <w:jc w:val="center"/>
              <w:rPr>
                <w:bCs/>
                <w:szCs w:val="21"/>
              </w:rPr>
            </w:pPr>
          </w:p>
        </w:tc>
        <w:tc>
          <w:tcPr>
            <w:tcW w:w="4573" w:type="pct"/>
            <w:vAlign w:val="center"/>
          </w:tcPr>
          <w:p w:rsidR="007F6CEA" w:rsidRPr="00653725" w:rsidP="00A01FF1">
            <w:pPr>
              <w:spacing w:line="240" w:lineRule="exact"/>
              <w:jc w:val="center"/>
              <w:rPr>
                <w:szCs w:val="21"/>
              </w:rPr>
            </w:pPr>
            <w:r w:rsidRPr="00653725">
              <w:rPr>
                <w:szCs w:val="21"/>
              </w:rPr>
              <w:t>《危险废物贮存污染控制标准》（GB18597-2001）（2013年修订）</w:t>
            </w:r>
          </w:p>
        </w:tc>
      </w:tr>
    </w:tbl>
    <w:p w:rsidR="007F6CEA" w:rsidRPr="00653725" w:rsidP="007F6CEA">
      <w:pPr>
        <w:adjustRightInd w:val="0"/>
        <w:snapToGrid w:val="0"/>
        <w:spacing w:line="480" w:lineRule="exact"/>
        <w:ind w:firstLine="470" w:firstLineChars="196"/>
        <w:rPr>
          <w:rFonts w:eastAsia="黑体"/>
          <w:b/>
          <w:sz w:val="24"/>
        </w:rPr>
      </w:pPr>
      <w:r w:rsidRPr="00653725">
        <w:rPr>
          <w:rFonts w:eastAsia="黑体"/>
          <w:b/>
          <w:sz w:val="24"/>
        </w:rPr>
        <w:t>4、噪声</w:t>
      </w:r>
    </w:p>
    <w:p w:rsidR="007F6CEA" w:rsidRPr="00653725" w:rsidP="007F6CEA">
      <w:pPr>
        <w:adjustRightInd w:val="0"/>
        <w:snapToGrid w:val="0"/>
        <w:spacing w:line="480" w:lineRule="exact"/>
        <w:ind w:firstLine="470" w:firstLineChars="196"/>
        <w:rPr>
          <w:sz w:val="24"/>
        </w:rPr>
      </w:pPr>
      <w:r w:rsidRPr="00653725">
        <w:rPr>
          <w:sz w:val="24"/>
        </w:rPr>
        <w:t>项目噪声排放执行</w:t>
      </w:r>
      <w:r w:rsidRPr="00653725">
        <w:rPr>
          <w:bCs/>
          <w:sz w:val="24"/>
        </w:rPr>
        <w:t>《工业企业厂界环境噪声排放标准》（GB12348-2008）3类标准。</w:t>
      </w:r>
    </w:p>
    <w:p w:rsidR="007F6CEA" w:rsidRPr="00653725" w:rsidP="007F6CEA">
      <w:pPr>
        <w:adjustRightInd w:val="0"/>
        <w:snapToGrid w:val="0"/>
        <w:spacing w:line="500" w:lineRule="exact"/>
        <w:ind w:firstLine="480" w:firstLineChars="200"/>
        <w:rPr>
          <w:sz w:val="24"/>
        </w:rPr>
      </w:pPr>
      <w:r w:rsidRPr="00653725">
        <w:rPr>
          <w:sz w:val="24"/>
        </w:rPr>
        <w:t>项目噪声污染物排放控制标准详见表1-22。</w:t>
      </w:r>
    </w:p>
    <w:p w:rsidR="007F6CEA" w:rsidRPr="00653725" w:rsidP="007F6CEA">
      <w:pPr>
        <w:adjustRightInd w:val="0"/>
        <w:snapToGrid w:val="0"/>
        <w:spacing w:line="500" w:lineRule="exact"/>
        <w:jc w:val="center"/>
        <w:rPr>
          <w:b/>
          <w:sz w:val="24"/>
        </w:rPr>
      </w:pPr>
      <w:r w:rsidRPr="00653725">
        <w:rPr>
          <w:b/>
          <w:sz w:val="24"/>
        </w:rPr>
        <w:t>表1-22   噪声污染物排放控制标准表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960"/>
        <w:gridCol w:w="3117"/>
        <w:gridCol w:w="994"/>
        <w:gridCol w:w="1419"/>
        <w:gridCol w:w="1053"/>
        <w:gridCol w:w="1007"/>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Ex>
        <w:trPr>
          <w:trHeight w:val="397"/>
          <w:jc w:val="center"/>
        </w:trPr>
        <w:tc>
          <w:tcPr>
            <w:tcW w:w="561" w:type="pct"/>
            <w:vMerge w:val="restart"/>
            <w:vAlign w:val="center"/>
          </w:tcPr>
          <w:p w:rsidR="007F6CEA" w:rsidRPr="00653725" w:rsidP="00A01FF1">
            <w:pPr>
              <w:spacing w:line="240" w:lineRule="exact"/>
              <w:ind w:left="0" w:right="-107" w:hanging="178" w:leftChars="-85" w:rightChars="-51" w:hangingChars="85"/>
              <w:jc w:val="center"/>
              <w:rPr>
                <w:bCs/>
                <w:szCs w:val="21"/>
              </w:rPr>
            </w:pPr>
            <w:r w:rsidRPr="00653725">
              <w:rPr>
                <w:bCs/>
                <w:szCs w:val="21"/>
              </w:rPr>
              <w:t>污染物</w:t>
            </w:r>
          </w:p>
        </w:tc>
        <w:tc>
          <w:tcPr>
            <w:tcW w:w="1823" w:type="pct"/>
            <w:vMerge w:val="restart"/>
            <w:vAlign w:val="center"/>
          </w:tcPr>
          <w:p w:rsidR="007F6CEA" w:rsidRPr="00653725" w:rsidP="00A01FF1">
            <w:pPr>
              <w:spacing w:line="240" w:lineRule="exact"/>
              <w:ind w:left="-85"/>
              <w:jc w:val="center"/>
              <w:rPr>
                <w:bCs/>
                <w:szCs w:val="21"/>
              </w:rPr>
            </w:pPr>
            <w:r w:rsidRPr="00653725">
              <w:rPr>
                <w:bCs/>
                <w:szCs w:val="21"/>
              </w:rPr>
              <w:t>标准名称及级（类）别</w:t>
            </w:r>
          </w:p>
        </w:tc>
        <w:tc>
          <w:tcPr>
            <w:tcW w:w="1411" w:type="pct"/>
            <w:gridSpan w:val="2"/>
            <w:vMerge w:val="restart"/>
            <w:tcBorders>
              <w:right w:val="single" w:sz="4" w:space="0" w:color="auto"/>
            </w:tcBorders>
            <w:vAlign w:val="center"/>
          </w:tcPr>
          <w:p w:rsidR="007F6CEA" w:rsidRPr="00653725" w:rsidP="00A01FF1">
            <w:pPr>
              <w:spacing w:line="240" w:lineRule="exact"/>
              <w:jc w:val="center"/>
              <w:rPr>
                <w:bCs/>
                <w:szCs w:val="21"/>
              </w:rPr>
            </w:pPr>
            <w:r w:rsidRPr="00653725">
              <w:rPr>
                <w:bCs/>
                <w:szCs w:val="21"/>
              </w:rPr>
              <w:t>污染因子</w:t>
            </w:r>
          </w:p>
        </w:tc>
        <w:tc>
          <w:tcPr>
            <w:tcW w:w="1205" w:type="pct"/>
            <w:gridSpan w:val="2"/>
            <w:tcBorders>
              <w:left w:val="single" w:sz="4" w:space="0" w:color="auto"/>
            </w:tcBorders>
            <w:vAlign w:val="center"/>
          </w:tcPr>
          <w:p w:rsidR="007F6CEA" w:rsidRPr="00653725" w:rsidP="00A01FF1">
            <w:pPr>
              <w:spacing w:line="240" w:lineRule="exact"/>
              <w:ind w:left="-85"/>
              <w:jc w:val="center"/>
              <w:rPr>
                <w:bCs/>
                <w:szCs w:val="21"/>
              </w:rPr>
            </w:pPr>
            <w:r w:rsidRPr="00653725">
              <w:rPr>
                <w:bCs/>
                <w:szCs w:val="21"/>
              </w:rPr>
              <w:t>标准限值</w:t>
            </w:r>
          </w:p>
        </w:tc>
      </w:tr>
      <w:tr w:rsidTr="00A01FF1">
        <w:tblPrEx>
          <w:tblW w:w="5000" w:type="pct"/>
          <w:jc w:val="center"/>
          <w:tblInd w:w="0" w:type="dxa"/>
          <w:tblLook w:val="0000"/>
        </w:tblPrEx>
        <w:trPr>
          <w:trHeight w:val="397"/>
          <w:jc w:val="center"/>
        </w:trPr>
        <w:tc>
          <w:tcPr>
            <w:tcW w:w="561" w:type="pct"/>
            <w:vMerge/>
            <w:vAlign w:val="center"/>
          </w:tcPr>
          <w:p w:rsidR="007F6CEA" w:rsidRPr="00653725" w:rsidP="00A01FF1">
            <w:pPr>
              <w:spacing w:line="240" w:lineRule="exact"/>
              <w:jc w:val="center"/>
              <w:rPr>
                <w:bCs/>
                <w:szCs w:val="21"/>
              </w:rPr>
            </w:pPr>
          </w:p>
        </w:tc>
        <w:tc>
          <w:tcPr>
            <w:tcW w:w="1823" w:type="pct"/>
            <w:vMerge/>
            <w:vAlign w:val="center"/>
          </w:tcPr>
          <w:p w:rsidR="007F6CEA" w:rsidRPr="00653725" w:rsidP="00A01FF1">
            <w:pPr>
              <w:spacing w:line="240" w:lineRule="exact"/>
              <w:jc w:val="center"/>
              <w:rPr>
                <w:bCs/>
                <w:szCs w:val="21"/>
              </w:rPr>
            </w:pPr>
          </w:p>
        </w:tc>
        <w:tc>
          <w:tcPr>
            <w:tcW w:w="1411" w:type="pct"/>
            <w:gridSpan w:val="2"/>
            <w:vMerge/>
            <w:tcBorders>
              <w:right w:val="single" w:sz="4" w:space="0" w:color="auto"/>
            </w:tcBorders>
            <w:vAlign w:val="center"/>
          </w:tcPr>
          <w:p w:rsidR="007F6CEA" w:rsidRPr="00653725" w:rsidP="00A01FF1">
            <w:pPr>
              <w:spacing w:line="240" w:lineRule="exact"/>
              <w:jc w:val="center"/>
              <w:rPr>
                <w:bCs/>
                <w:szCs w:val="21"/>
              </w:rPr>
            </w:pPr>
          </w:p>
        </w:tc>
        <w:tc>
          <w:tcPr>
            <w:tcW w:w="616" w:type="pct"/>
            <w:tcBorders>
              <w:left w:val="single" w:sz="4" w:space="0" w:color="auto"/>
            </w:tcBorders>
            <w:vAlign w:val="center"/>
          </w:tcPr>
          <w:p w:rsidR="007F6CEA" w:rsidRPr="00653725" w:rsidP="00A01FF1">
            <w:pPr>
              <w:spacing w:line="240" w:lineRule="exact"/>
              <w:jc w:val="center"/>
              <w:rPr>
                <w:bCs/>
                <w:szCs w:val="21"/>
              </w:rPr>
            </w:pPr>
            <w:r w:rsidRPr="00653725">
              <w:rPr>
                <w:bCs/>
                <w:szCs w:val="21"/>
              </w:rPr>
              <w:t>单位</w:t>
            </w:r>
          </w:p>
        </w:tc>
        <w:tc>
          <w:tcPr>
            <w:tcW w:w="589" w:type="pct"/>
            <w:vAlign w:val="center"/>
          </w:tcPr>
          <w:p w:rsidR="007F6CEA" w:rsidRPr="00653725" w:rsidP="00A01FF1">
            <w:pPr>
              <w:spacing w:line="240" w:lineRule="exact"/>
              <w:jc w:val="center"/>
              <w:rPr>
                <w:bCs/>
                <w:szCs w:val="21"/>
              </w:rPr>
            </w:pPr>
            <w:r w:rsidRPr="00653725">
              <w:rPr>
                <w:bCs/>
                <w:szCs w:val="21"/>
              </w:rPr>
              <w:t>数值</w:t>
            </w:r>
          </w:p>
        </w:tc>
      </w:tr>
      <w:tr w:rsidTr="00A01FF1">
        <w:tblPrEx>
          <w:tblW w:w="5000" w:type="pct"/>
          <w:jc w:val="center"/>
          <w:tblInd w:w="0" w:type="dxa"/>
          <w:tblLook w:val="0000"/>
        </w:tblPrEx>
        <w:trPr>
          <w:trHeight w:val="397"/>
          <w:jc w:val="center"/>
        </w:trPr>
        <w:tc>
          <w:tcPr>
            <w:tcW w:w="561" w:type="pct"/>
            <w:vMerge w:val="restart"/>
            <w:vAlign w:val="center"/>
          </w:tcPr>
          <w:p w:rsidR="007F6CEA" w:rsidRPr="00653725" w:rsidP="00A01FF1">
            <w:pPr>
              <w:spacing w:line="240" w:lineRule="exact"/>
              <w:jc w:val="center"/>
              <w:rPr>
                <w:bCs/>
                <w:szCs w:val="21"/>
              </w:rPr>
            </w:pPr>
            <w:r w:rsidRPr="00653725">
              <w:rPr>
                <w:bCs/>
                <w:szCs w:val="21"/>
              </w:rPr>
              <w:t>噪声</w:t>
            </w:r>
          </w:p>
        </w:tc>
        <w:tc>
          <w:tcPr>
            <w:tcW w:w="1823" w:type="pct"/>
            <w:vMerge w:val="restart"/>
            <w:vAlign w:val="center"/>
          </w:tcPr>
          <w:p w:rsidR="007F6CEA" w:rsidRPr="00653725" w:rsidP="00A01FF1">
            <w:pPr>
              <w:spacing w:line="240" w:lineRule="exact"/>
              <w:jc w:val="center"/>
              <w:rPr>
                <w:szCs w:val="21"/>
              </w:rPr>
            </w:pPr>
            <w:r w:rsidRPr="00653725">
              <w:rPr>
                <w:bCs/>
                <w:szCs w:val="21"/>
              </w:rPr>
              <w:t>《工业企业厂界环境噪声排放标准》（GB12348-2008）3类</w:t>
            </w:r>
          </w:p>
        </w:tc>
        <w:tc>
          <w:tcPr>
            <w:tcW w:w="581" w:type="pct"/>
            <w:vMerge w:val="restart"/>
            <w:vAlign w:val="center"/>
          </w:tcPr>
          <w:p w:rsidR="007F6CEA" w:rsidRPr="00653725" w:rsidP="00A01FF1">
            <w:pPr>
              <w:spacing w:line="240" w:lineRule="exact"/>
              <w:jc w:val="center"/>
              <w:rPr>
                <w:szCs w:val="21"/>
              </w:rPr>
            </w:pPr>
            <w:r w:rsidRPr="00653725">
              <w:rPr>
                <w:bCs/>
                <w:szCs w:val="21"/>
              </w:rPr>
              <w:t>Leq</w:t>
            </w:r>
          </w:p>
        </w:tc>
        <w:tc>
          <w:tcPr>
            <w:tcW w:w="830" w:type="pct"/>
            <w:vAlign w:val="center"/>
          </w:tcPr>
          <w:p w:rsidR="007F6CEA" w:rsidRPr="00653725" w:rsidP="00A01FF1">
            <w:pPr>
              <w:spacing w:line="240" w:lineRule="exact"/>
              <w:jc w:val="center"/>
              <w:rPr>
                <w:szCs w:val="21"/>
              </w:rPr>
            </w:pPr>
            <w:r w:rsidRPr="00653725">
              <w:rPr>
                <w:szCs w:val="21"/>
              </w:rPr>
              <w:t>昼间</w:t>
            </w:r>
          </w:p>
        </w:tc>
        <w:tc>
          <w:tcPr>
            <w:tcW w:w="616" w:type="pct"/>
            <w:vAlign w:val="center"/>
          </w:tcPr>
          <w:p w:rsidR="007F6CEA" w:rsidRPr="00653725" w:rsidP="00A01FF1">
            <w:pPr>
              <w:adjustRightInd w:val="0"/>
              <w:snapToGrid w:val="0"/>
              <w:spacing w:line="240" w:lineRule="exact"/>
              <w:jc w:val="center"/>
              <w:rPr>
                <w:bCs/>
                <w:szCs w:val="21"/>
              </w:rPr>
            </w:pPr>
            <w:r w:rsidRPr="00653725">
              <w:rPr>
                <w:szCs w:val="21"/>
              </w:rPr>
              <w:t>d</w:t>
            </w:r>
            <w:r w:rsidRPr="00653725">
              <w:rPr>
                <w:szCs w:val="21"/>
              </w:rPr>
              <w:t>B(A)</w:t>
            </w:r>
          </w:p>
        </w:tc>
        <w:tc>
          <w:tcPr>
            <w:tcW w:w="589" w:type="pct"/>
            <w:vAlign w:val="center"/>
          </w:tcPr>
          <w:p w:rsidR="007F6CEA" w:rsidRPr="00653725" w:rsidP="00A01FF1">
            <w:pPr>
              <w:adjustRightInd w:val="0"/>
              <w:snapToGrid w:val="0"/>
              <w:spacing w:line="240" w:lineRule="exact"/>
              <w:jc w:val="center"/>
              <w:rPr>
                <w:bCs/>
                <w:szCs w:val="21"/>
              </w:rPr>
            </w:pPr>
            <w:r w:rsidRPr="00653725">
              <w:rPr>
                <w:bCs/>
                <w:szCs w:val="21"/>
              </w:rPr>
              <w:t>65</w:t>
            </w:r>
          </w:p>
        </w:tc>
      </w:tr>
      <w:tr w:rsidTr="00A01FF1">
        <w:tblPrEx>
          <w:tblW w:w="5000" w:type="pct"/>
          <w:jc w:val="center"/>
          <w:tblInd w:w="0" w:type="dxa"/>
          <w:tblLook w:val="0000"/>
        </w:tblPrEx>
        <w:trPr>
          <w:trHeight w:val="397"/>
          <w:jc w:val="center"/>
        </w:trPr>
        <w:tc>
          <w:tcPr>
            <w:tcW w:w="561" w:type="pct"/>
            <w:vMerge/>
            <w:vAlign w:val="center"/>
          </w:tcPr>
          <w:p w:rsidR="007F6CEA" w:rsidRPr="00653725" w:rsidP="00A01FF1">
            <w:pPr>
              <w:spacing w:line="240" w:lineRule="exact"/>
              <w:jc w:val="center"/>
              <w:rPr>
                <w:bCs/>
                <w:szCs w:val="21"/>
                <w:highlight w:val="yellow"/>
              </w:rPr>
            </w:pPr>
          </w:p>
        </w:tc>
        <w:tc>
          <w:tcPr>
            <w:tcW w:w="1823" w:type="pct"/>
            <w:vMerge/>
            <w:vAlign w:val="center"/>
          </w:tcPr>
          <w:p w:rsidR="007F6CEA" w:rsidRPr="00653725" w:rsidP="00A01FF1">
            <w:pPr>
              <w:spacing w:line="240" w:lineRule="exact"/>
              <w:jc w:val="center"/>
              <w:rPr>
                <w:bCs/>
                <w:szCs w:val="21"/>
              </w:rPr>
            </w:pPr>
          </w:p>
        </w:tc>
        <w:tc>
          <w:tcPr>
            <w:tcW w:w="581" w:type="pct"/>
            <w:vMerge/>
            <w:vAlign w:val="center"/>
          </w:tcPr>
          <w:p w:rsidR="007F6CEA" w:rsidRPr="00653725" w:rsidP="00A01FF1">
            <w:pPr>
              <w:spacing w:line="240" w:lineRule="exact"/>
              <w:jc w:val="center"/>
              <w:rPr>
                <w:bCs/>
                <w:szCs w:val="21"/>
              </w:rPr>
            </w:pPr>
          </w:p>
        </w:tc>
        <w:tc>
          <w:tcPr>
            <w:tcW w:w="830" w:type="pct"/>
            <w:vAlign w:val="center"/>
          </w:tcPr>
          <w:p w:rsidR="007F6CEA" w:rsidRPr="00653725" w:rsidP="00A01FF1">
            <w:pPr>
              <w:spacing w:line="240" w:lineRule="exact"/>
              <w:jc w:val="center"/>
              <w:rPr>
                <w:bCs/>
                <w:szCs w:val="21"/>
              </w:rPr>
            </w:pPr>
            <w:r w:rsidRPr="00653725">
              <w:rPr>
                <w:szCs w:val="21"/>
              </w:rPr>
              <w:t>夜间</w:t>
            </w:r>
          </w:p>
        </w:tc>
        <w:tc>
          <w:tcPr>
            <w:tcW w:w="616" w:type="pct"/>
            <w:vAlign w:val="center"/>
          </w:tcPr>
          <w:p w:rsidR="007F6CEA" w:rsidRPr="00653725" w:rsidP="00A01FF1">
            <w:pPr>
              <w:adjustRightInd w:val="0"/>
              <w:snapToGrid w:val="0"/>
              <w:spacing w:line="240" w:lineRule="exact"/>
              <w:jc w:val="center"/>
              <w:rPr>
                <w:bCs/>
                <w:szCs w:val="21"/>
              </w:rPr>
            </w:pPr>
            <w:r w:rsidRPr="00653725">
              <w:rPr>
                <w:szCs w:val="21"/>
              </w:rPr>
              <w:t>dB(A)</w:t>
            </w:r>
          </w:p>
        </w:tc>
        <w:tc>
          <w:tcPr>
            <w:tcW w:w="589" w:type="pct"/>
            <w:vAlign w:val="center"/>
          </w:tcPr>
          <w:p w:rsidR="007F6CEA" w:rsidRPr="00653725" w:rsidP="00A01FF1">
            <w:pPr>
              <w:adjustRightInd w:val="0"/>
              <w:snapToGrid w:val="0"/>
              <w:spacing w:line="240" w:lineRule="exact"/>
              <w:jc w:val="center"/>
              <w:rPr>
                <w:bCs/>
                <w:szCs w:val="21"/>
              </w:rPr>
            </w:pPr>
            <w:r w:rsidRPr="00653725">
              <w:rPr>
                <w:bCs/>
                <w:szCs w:val="21"/>
              </w:rPr>
              <w:t>55</w:t>
            </w:r>
          </w:p>
        </w:tc>
      </w:tr>
    </w:tbl>
    <w:p w:rsidR="007F6CEA" w:rsidRPr="00653725" w:rsidP="007F6CEA">
      <w:pPr>
        <w:adjustRightInd w:val="0"/>
        <w:snapToGrid w:val="0"/>
        <w:spacing w:line="480" w:lineRule="exact"/>
        <w:rPr>
          <w:sz w:val="24"/>
        </w:rPr>
      </w:pPr>
      <w:r w:rsidRPr="00653725">
        <w:rPr>
          <w:rFonts w:eastAsia="黑体"/>
          <w:b/>
          <w:sz w:val="24"/>
        </w:rPr>
        <w:t xml:space="preserve">1.8.3 </w:t>
      </w:r>
      <w:r w:rsidRPr="00653725">
        <w:rPr>
          <w:b/>
          <w:sz w:val="24"/>
        </w:rPr>
        <w:t>方法标准</w:t>
      </w:r>
    </w:p>
    <w:p w:rsidR="007F6CEA" w:rsidRPr="00653725" w:rsidP="007F6CEA">
      <w:pPr>
        <w:adjustRightInd w:val="0"/>
        <w:snapToGrid w:val="0"/>
        <w:spacing w:line="480" w:lineRule="exact"/>
        <w:ind w:firstLine="360" w:firstLineChars="150"/>
        <w:rPr>
          <w:sz w:val="24"/>
        </w:rPr>
      </w:pPr>
      <w:r w:rsidRPr="00653725">
        <w:rPr>
          <w:sz w:val="24"/>
        </w:rPr>
        <w:t>（1）《空气和废气监测分析方法》；</w:t>
      </w:r>
    </w:p>
    <w:p w:rsidR="007F6CEA" w:rsidRPr="00653725" w:rsidP="007F6CEA">
      <w:pPr>
        <w:adjustRightInd w:val="0"/>
        <w:snapToGrid w:val="0"/>
        <w:spacing w:line="480" w:lineRule="exact"/>
        <w:ind w:firstLine="360" w:firstLineChars="150"/>
        <w:rPr>
          <w:sz w:val="24"/>
        </w:rPr>
      </w:pPr>
      <w:r w:rsidRPr="00653725">
        <w:rPr>
          <w:sz w:val="24"/>
        </w:rPr>
        <w:t>（2）《水和废水监测分析方法》；</w:t>
      </w:r>
    </w:p>
    <w:p w:rsidR="007F6CEA" w:rsidRPr="00653725" w:rsidP="007F6CEA">
      <w:pPr>
        <w:adjustRightInd w:val="0"/>
        <w:snapToGrid w:val="0"/>
        <w:spacing w:line="480" w:lineRule="exact"/>
        <w:ind w:firstLine="360" w:firstLineChars="150"/>
        <w:rPr>
          <w:sz w:val="24"/>
        </w:rPr>
      </w:pPr>
      <w:r w:rsidRPr="00653725">
        <w:rPr>
          <w:sz w:val="24"/>
        </w:rPr>
        <w:t>（3）《环境监测技术规范》；</w:t>
      </w:r>
    </w:p>
    <w:p w:rsidR="007F6CEA" w:rsidRPr="00653725" w:rsidP="007F6CEA">
      <w:pPr>
        <w:adjustRightInd w:val="0"/>
        <w:snapToGrid w:val="0"/>
        <w:spacing w:line="480" w:lineRule="exact"/>
        <w:ind w:firstLine="360" w:firstLineChars="150"/>
        <w:jc w:val="left"/>
        <w:rPr>
          <w:sz w:val="24"/>
        </w:rPr>
      </w:pPr>
      <w:r w:rsidRPr="00653725">
        <w:rPr>
          <w:sz w:val="24"/>
        </w:rPr>
        <w:t>（4）《制定地方大气污染物排放标准的技术方法》（GB/T13201-91）；</w:t>
      </w:r>
    </w:p>
    <w:p w:rsidR="007F6CEA" w:rsidRPr="00653725" w:rsidP="007F6CEA">
      <w:pPr>
        <w:adjustRightInd w:val="0"/>
        <w:snapToGrid w:val="0"/>
        <w:spacing w:line="480" w:lineRule="exact"/>
        <w:ind w:firstLine="360" w:firstLineChars="150"/>
        <w:jc w:val="left"/>
        <w:rPr>
          <w:sz w:val="24"/>
        </w:rPr>
      </w:pPr>
      <w:r w:rsidRPr="00653725">
        <w:rPr>
          <w:sz w:val="24"/>
        </w:rPr>
        <w:t>（5）《制定水污染物排放标准的技术原则与方法》（GB/T3839-83）。</w:t>
      </w:r>
    </w:p>
    <w:p w:rsidR="007F6CEA" w:rsidRPr="00653725" w:rsidP="007F6CEA">
      <w:pPr>
        <w:adjustRightInd w:val="0"/>
        <w:snapToGrid w:val="0"/>
        <w:spacing w:line="480" w:lineRule="exact"/>
        <w:outlineLvl w:val="0"/>
        <w:rPr>
          <w:b/>
          <w:sz w:val="24"/>
        </w:rPr>
      </w:pPr>
      <w:r w:rsidRPr="00653725">
        <w:rPr>
          <w:rFonts w:eastAsia="黑体"/>
          <w:b/>
          <w:sz w:val="24"/>
        </w:rPr>
        <w:t xml:space="preserve">1.9 </w:t>
      </w:r>
      <w:r w:rsidRPr="00653725">
        <w:rPr>
          <w:b/>
          <w:sz w:val="24"/>
        </w:rPr>
        <w:t>专题设置及工作程序</w:t>
      </w:r>
    </w:p>
    <w:p w:rsidR="007F6CEA" w:rsidRPr="00653725" w:rsidP="007F6CEA">
      <w:pPr>
        <w:adjustRightInd w:val="0"/>
        <w:snapToGrid w:val="0"/>
        <w:spacing w:line="480" w:lineRule="exact"/>
        <w:outlineLvl w:val="0"/>
        <w:rPr>
          <w:b/>
          <w:sz w:val="24"/>
        </w:rPr>
      </w:pPr>
      <w:r w:rsidRPr="00653725">
        <w:rPr>
          <w:rFonts w:eastAsia="黑体"/>
          <w:b/>
          <w:sz w:val="24"/>
        </w:rPr>
        <w:t xml:space="preserve">1.9.1 </w:t>
      </w:r>
      <w:r w:rsidRPr="00653725">
        <w:rPr>
          <w:b/>
          <w:sz w:val="24"/>
        </w:rPr>
        <w:t>评价工作专题设置和重点</w:t>
      </w:r>
    </w:p>
    <w:p w:rsidR="007F6CEA" w:rsidRPr="00653725" w:rsidP="007F6CEA">
      <w:pPr>
        <w:pStyle w:val="BodyTextIndent"/>
        <w:adjustRightInd w:val="0"/>
        <w:snapToGrid w:val="0"/>
        <w:spacing w:line="480" w:lineRule="exact"/>
        <w:ind w:firstLine="0" w:firstLineChars="0"/>
        <w:outlineLvl w:val="0"/>
        <w:rPr>
          <w:b/>
          <w:sz w:val="24"/>
        </w:rPr>
      </w:pPr>
      <w:r w:rsidRPr="00653725">
        <w:rPr>
          <w:rFonts w:eastAsia="黑体"/>
          <w:b/>
          <w:sz w:val="24"/>
        </w:rPr>
        <w:t>1.9.1.1</w:t>
      </w:r>
      <w:r w:rsidRPr="00653725">
        <w:rPr>
          <w:b/>
          <w:sz w:val="24"/>
        </w:rPr>
        <w:t>专题设置</w:t>
      </w:r>
    </w:p>
    <w:p w:rsidR="007F6CEA" w:rsidRPr="00653725" w:rsidP="007F6CEA">
      <w:pPr>
        <w:adjustRightInd w:val="0"/>
        <w:snapToGrid w:val="0"/>
        <w:spacing w:line="480" w:lineRule="exact"/>
        <w:ind w:firstLine="480" w:firstLineChars="200"/>
        <w:rPr>
          <w:sz w:val="24"/>
        </w:rPr>
      </w:pPr>
      <w:r w:rsidRPr="00653725">
        <w:rPr>
          <w:sz w:val="24"/>
        </w:rPr>
        <w:t>（1）前言</w:t>
      </w:r>
    </w:p>
    <w:p w:rsidR="007F6CEA" w:rsidRPr="00653725" w:rsidP="007F6CEA">
      <w:pPr>
        <w:adjustRightInd w:val="0"/>
        <w:snapToGrid w:val="0"/>
        <w:spacing w:line="480" w:lineRule="exact"/>
        <w:ind w:firstLine="480" w:firstLineChars="200"/>
        <w:rPr>
          <w:sz w:val="24"/>
        </w:rPr>
      </w:pPr>
      <w:r w:rsidRPr="00653725">
        <w:rPr>
          <w:sz w:val="24"/>
        </w:rPr>
        <w:t>（2）总论；</w:t>
      </w:r>
    </w:p>
    <w:p w:rsidR="007F6CEA" w:rsidRPr="00653725" w:rsidP="007F6CEA">
      <w:pPr>
        <w:adjustRightInd w:val="0"/>
        <w:snapToGrid w:val="0"/>
        <w:spacing w:line="480" w:lineRule="exact"/>
        <w:rPr>
          <w:sz w:val="24"/>
        </w:rPr>
      </w:pPr>
      <w:r w:rsidRPr="00653725">
        <w:rPr>
          <w:sz w:val="24"/>
        </w:rPr>
        <w:t xml:space="preserve">    （3）区域环境概况及污染源调查；</w:t>
      </w:r>
    </w:p>
    <w:p w:rsidR="007F6CEA" w:rsidRPr="00653725" w:rsidP="007F6CEA">
      <w:pPr>
        <w:adjustRightInd w:val="0"/>
        <w:snapToGrid w:val="0"/>
        <w:spacing w:line="480" w:lineRule="exact"/>
        <w:rPr>
          <w:sz w:val="24"/>
        </w:rPr>
      </w:pPr>
      <w:r w:rsidRPr="00653725">
        <w:rPr>
          <w:sz w:val="24"/>
        </w:rPr>
        <w:t xml:space="preserve">    （4）工程分析；</w:t>
      </w:r>
    </w:p>
    <w:p w:rsidR="007F6CEA" w:rsidRPr="00653725" w:rsidP="007F6CEA">
      <w:pPr>
        <w:adjustRightInd w:val="0"/>
        <w:snapToGrid w:val="0"/>
        <w:spacing w:line="480" w:lineRule="exact"/>
        <w:rPr>
          <w:sz w:val="24"/>
        </w:rPr>
      </w:pPr>
      <w:r w:rsidRPr="00653725">
        <w:rPr>
          <w:sz w:val="24"/>
        </w:rPr>
        <w:t xml:space="preserve">    （5）环境质量现状监测与评价；</w:t>
      </w:r>
    </w:p>
    <w:p w:rsidR="007F6CEA" w:rsidRPr="00653725" w:rsidP="007F6CEA">
      <w:pPr>
        <w:adjustRightInd w:val="0"/>
        <w:snapToGrid w:val="0"/>
        <w:spacing w:line="480" w:lineRule="exact"/>
        <w:ind w:firstLine="480" w:firstLineChars="200"/>
        <w:rPr>
          <w:sz w:val="24"/>
        </w:rPr>
      </w:pPr>
      <w:r w:rsidRPr="00653725">
        <w:rPr>
          <w:sz w:val="24"/>
        </w:rPr>
        <w:t>（6）环境影响预测与评价；</w:t>
      </w:r>
    </w:p>
    <w:p w:rsidR="007F6CEA" w:rsidRPr="00653725" w:rsidP="007F6CEA">
      <w:pPr>
        <w:adjustRightInd w:val="0"/>
        <w:snapToGrid w:val="0"/>
        <w:spacing w:line="480" w:lineRule="exact"/>
        <w:ind w:firstLine="480" w:firstLineChars="200"/>
        <w:rPr>
          <w:sz w:val="24"/>
        </w:rPr>
      </w:pPr>
      <w:r w:rsidRPr="00653725">
        <w:rPr>
          <w:sz w:val="24"/>
        </w:rPr>
        <w:t>（7）环境风险评价；</w:t>
      </w:r>
    </w:p>
    <w:p w:rsidR="007F6CEA" w:rsidRPr="00653725" w:rsidP="007F6CEA">
      <w:pPr>
        <w:adjustRightInd w:val="0"/>
        <w:snapToGrid w:val="0"/>
        <w:spacing w:line="480" w:lineRule="exact"/>
        <w:ind w:firstLine="480" w:firstLineChars="200"/>
        <w:rPr>
          <w:sz w:val="24"/>
        </w:rPr>
      </w:pPr>
      <w:r w:rsidRPr="00653725">
        <w:rPr>
          <w:sz w:val="24"/>
        </w:rPr>
        <w:t>（8）污染措施及其可行性分析；</w:t>
      </w:r>
    </w:p>
    <w:p w:rsidR="007F6CEA" w:rsidRPr="00653725" w:rsidP="007F6CEA">
      <w:pPr>
        <w:adjustRightInd w:val="0"/>
        <w:snapToGrid w:val="0"/>
        <w:spacing w:line="480" w:lineRule="exact"/>
        <w:ind w:firstLine="480" w:firstLineChars="200"/>
        <w:rPr>
          <w:sz w:val="24"/>
        </w:rPr>
      </w:pPr>
      <w:r w:rsidRPr="00653725">
        <w:rPr>
          <w:sz w:val="24"/>
        </w:rPr>
        <w:t>（9）产业政策及厂址可行性分析；</w:t>
      </w:r>
    </w:p>
    <w:p w:rsidR="007F6CEA" w:rsidRPr="00653725" w:rsidP="007F6CEA">
      <w:pPr>
        <w:adjustRightInd w:val="0"/>
        <w:snapToGrid w:val="0"/>
        <w:spacing w:line="480" w:lineRule="exact"/>
        <w:ind w:firstLine="480" w:firstLineChars="200"/>
        <w:rPr>
          <w:sz w:val="24"/>
        </w:rPr>
      </w:pPr>
      <w:r w:rsidRPr="00653725">
        <w:rPr>
          <w:sz w:val="24"/>
        </w:rPr>
        <w:t>（10）环境影响经济损益分析；</w:t>
      </w:r>
    </w:p>
    <w:p w:rsidR="007F6CEA" w:rsidRPr="00653725" w:rsidP="007F6CEA">
      <w:pPr>
        <w:adjustRightInd w:val="0"/>
        <w:snapToGrid w:val="0"/>
        <w:spacing w:line="480" w:lineRule="exact"/>
        <w:ind w:firstLine="480" w:firstLineChars="200"/>
        <w:rPr>
          <w:sz w:val="24"/>
        </w:rPr>
      </w:pPr>
      <w:r w:rsidRPr="00653725">
        <w:rPr>
          <w:sz w:val="24"/>
        </w:rPr>
        <w:t>（11）环境管理及监控计划；</w:t>
      </w:r>
    </w:p>
    <w:p w:rsidR="007F6CEA" w:rsidRPr="00653725" w:rsidP="007F6CEA">
      <w:pPr>
        <w:adjustRightInd w:val="0"/>
        <w:snapToGrid w:val="0"/>
        <w:spacing w:line="480" w:lineRule="exact"/>
        <w:ind w:firstLine="480" w:firstLineChars="200"/>
        <w:rPr>
          <w:sz w:val="24"/>
        </w:rPr>
      </w:pPr>
      <w:r w:rsidRPr="00653725">
        <w:rPr>
          <w:sz w:val="24"/>
        </w:rPr>
        <w:t>（12）评价结论与建议。</w:t>
      </w:r>
    </w:p>
    <w:p w:rsidR="007F6CEA" w:rsidRPr="00653725" w:rsidP="007F6CEA">
      <w:pPr>
        <w:pStyle w:val="BodyTextIndent"/>
        <w:adjustRightInd w:val="0"/>
        <w:snapToGrid w:val="0"/>
        <w:spacing w:line="480" w:lineRule="exact"/>
        <w:ind w:firstLine="0" w:firstLineChars="0"/>
        <w:outlineLvl w:val="0"/>
        <w:rPr>
          <w:b/>
          <w:sz w:val="24"/>
        </w:rPr>
      </w:pPr>
      <w:r w:rsidRPr="00653725">
        <w:rPr>
          <w:rFonts w:eastAsia="黑体"/>
          <w:b/>
          <w:sz w:val="24"/>
        </w:rPr>
        <w:t xml:space="preserve">1.9.1.2 </w:t>
      </w:r>
      <w:r w:rsidRPr="00653725">
        <w:rPr>
          <w:b/>
          <w:sz w:val="24"/>
        </w:rPr>
        <w:t>评价重点</w:t>
      </w:r>
    </w:p>
    <w:p w:rsidR="007F6CEA" w:rsidRPr="00653725" w:rsidP="007F6CEA">
      <w:pPr>
        <w:adjustRightInd w:val="0"/>
        <w:snapToGrid w:val="0"/>
        <w:spacing w:line="480" w:lineRule="exact"/>
        <w:ind w:firstLine="605" w:firstLineChars="252"/>
        <w:rPr>
          <w:sz w:val="24"/>
        </w:rPr>
      </w:pPr>
      <w:r w:rsidRPr="00653725">
        <w:rPr>
          <w:sz w:val="24"/>
        </w:rPr>
        <w:t>根据工程及环境特点，确定本次评价的评价重点：</w:t>
      </w:r>
    </w:p>
    <w:p w:rsidR="007F6CEA" w:rsidRPr="00653725" w:rsidP="007F6CEA">
      <w:pPr>
        <w:adjustRightInd w:val="0"/>
        <w:snapToGrid w:val="0"/>
        <w:spacing w:line="480" w:lineRule="exact"/>
        <w:ind w:firstLine="480" w:firstLineChars="200"/>
        <w:rPr>
          <w:sz w:val="24"/>
        </w:rPr>
      </w:pPr>
      <w:r w:rsidRPr="00653725">
        <w:rPr>
          <w:sz w:val="24"/>
        </w:rPr>
        <w:t>（1）工程分析；</w:t>
      </w:r>
    </w:p>
    <w:p w:rsidR="007F6CEA" w:rsidRPr="00653725" w:rsidP="007F6CEA">
      <w:pPr>
        <w:adjustRightInd w:val="0"/>
        <w:snapToGrid w:val="0"/>
        <w:spacing w:line="480" w:lineRule="exact"/>
        <w:ind w:firstLine="480" w:firstLineChars="200"/>
        <w:rPr>
          <w:sz w:val="24"/>
        </w:rPr>
      </w:pPr>
      <w:r w:rsidRPr="00653725">
        <w:rPr>
          <w:sz w:val="24"/>
        </w:rPr>
        <w:t>（2）环境影响预测和评价；</w:t>
      </w:r>
    </w:p>
    <w:p w:rsidR="007F6CEA" w:rsidRPr="00653725" w:rsidP="007F6CEA">
      <w:pPr>
        <w:adjustRightInd w:val="0"/>
        <w:snapToGrid w:val="0"/>
        <w:spacing w:line="480" w:lineRule="exact"/>
        <w:ind w:firstLine="480" w:firstLineChars="200"/>
        <w:rPr>
          <w:sz w:val="24"/>
        </w:rPr>
      </w:pPr>
      <w:r w:rsidRPr="00653725">
        <w:rPr>
          <w:sz w:val="24"/>
        </w:rPr>
        <w:t>（3）污染措施及其可行性分析；</w:t>
      </w:r>
    </w:p>
    <w:p w:rsidR="007F6CEA" w:rsidRPr="00653725" w:rsidP="007F6CEA">
      <w:pPr>
        <w:adjustRightInd w:val="0"/>
        <w:snapToGrid w:val="0"/>
        <w:spacing w:line="480" w:lineRule="exact"/>
        <w:rPr>
          <w:b/>
          <w:sz w:val="24"/>
        </w:rPr>
      </w:pPr>
      <w:r w:rsidRPr="00653725">
        <w:rPr>
          <w:b/>
          <w:sz w:val="24"/>
        </w:rPr>
        <w:t>1.9.2 评价工作程序</w:t>
      </w:r>
    </w:p>
    <w:p w:rsidR="007F6CEA" w:rsidRPr="00653725" w:rsidP="007F6CEA">
      <w:pPr>
        <w:pStyle w:val="ListParagraph"/>
        <w:spacing w:line="480" w:lineRule="exact"/>
        <w:ind w:left="420" w:firstLine="0" w:firstLineChars="0"/>
        <w:rPr>
          <w:rFonts w:ascii="Times New Roman" w:hAnsi="Times New Roman"/>
          <w:sz w:val="24"/>
          <w:szCs w:val="24"/>
        </w:rPr>
      </w:pPr>
      <w:r w:rsidRPr="00653725">
        <w:rPr>
          <w:rFonts w:ascii="Times New Roman" w:hAnsi="Times New Roman"/>
          <w:sz w:val="24"/>
          <w:szCs w:val="24"/>
        </w:rPr>
        <w:t>环境影响评价的主要工作过程分为三个阶段，具体流程见下图。</w:t>
      </w:r>
    </w:p>
    <w:p w:rsidR="007F6CEA" w:rsidRPr="00653725" w:rsidP="007F6CEA">
      <w:pPr>
        <w:pStyle w:val="ListParagraph"/>
        <w:spacing w:line="480" w:lineRule="exact"/>
        <w:ind w:left="420" w:firstLine="0" w:firstLineChars="0"/>
        <w:rPr>
          <w:rFonts w:ascii="Times New Roman" w:hAnsi="Times New Roman"/>
          <w:sz w:val="24"/>
          <w:szCs w:val="24"/>
        </w:rPr>
      </w:pPr>
      <w:r>
        <w:rPr>
          <w:rFonts w:ascii="Times New Roman" w:hAnsi="Times New Roman"/>
          <w:sz w:val="24"/>
          <w:szCs w:val="24"/>
        </w:rPr>
        <w:pict>
          <v:shape id="图片 158" o:spid="_x0000_s1068" type="#_x0000_t75" alt="1_页面_06" style="width:455.55pt;height:501.75pt;margin-top:1.2pt;margin-left:-12.75pt;position:absolute;z-index:251661312" o:preferrelative="t" filled="f" stroked="f">
            <v:fill o:detectmouseclick="t"/>
            <v:imagedata r:id="rId18" o:title="1_页面_06"/>
            <v:path o:extrusionok="f"/>
            <o:lock v:ext="edit" aspectratio="t"/>
          </v:shape>
        </w:pict>
      </w: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tabs>
          <w:tab w:val="left" w:pos="954"/>
        </w:tabs>
        <w:spacing w:line="480" w:lineRule="exact"/>
        <w:ind w:firstLineChars="0"/>
        <w:rPr>
          <w:rFonts w:ascii="Times New Roman" w:hAnsi="Times New Roman"/>
          <w:sz w:val="24"/>
          <w:szCs w:val="24"/>
        </w:rPr>
      </w:pPr>
      <w:r w:rsidRPr="00653725">
        <w:rPr>
          <w:rFonts w:ascii="Times New Roman" w:hAnsi="Times New Roman"/>
          <w:sz w:val="24"/>
          <w:szCs w:val="24"/>
        </w:rPr>
        <w:tab/>
      </w: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p>
    <w:p w:rsidR="007F6CEA" w:rsidRPr="00653725" w:rsidP="007F6CEA">
      <w:pPr>
        <w:pStyle w:val="ListParagraph"/>
        <w:spacing w:line="480" w:lineRule="exact"/>
        <w:ind w:left="420" w:firstLine="0" w:firstLineChars="0"/>
        <w:rPr>
          <w:rFonts w:ascii="Times New Roman" w:hAnsi="Times New Roman"/>
          <w:sz w:val="24"/>
          <w:szCs w:val="24"/>
        </w:rPr>
      </w:pPr>
      <w:r>
        <w:rPr>
          <w:rFonts w:ascii="Times New Roman" w:hAnsi="Times New Roman"/>
        </w:rPr>
        <w:pict>
          <v:rect id="矩形 147" o:spid="_x0000_s1069" style="width:283.5pt;height:39pt;margin-top:22.3pt;margin-left:87pt;position:absolute;z-index:251659264" filled="f" stroked="f" strokeweight="1.25pt">
            <v:fill o:detectmouseclick="t"/>
            <o:lock v:ext="edit" aspectratio="f"/>
            <v:textbox>
              <w:txbxContent>
                <w:p w:rsidR="00121C8E" w:rsidP="007F6CEA">
                  <w:pPr>
                    <w:spacing w:line="480" w:lineRule="exact"/>
                    <w:jc w:val="center"/>
                    <w:rPr>
                      <w:b/>
                      <w:color w:val="000000"/>
                      <w:szCs w:val="21"/>
                    </w:rPr>
                  </w:pPr>
                  <w:r>
                    <w:rPr>
                      <w:rFonts w:hint="eastAsia"/>
                      <w:b/>
                      <w:color w:val="000000"/>
                      <w:szCs w:val="21"/>
                    </w:rPr>
                    <w:t xml:space="preserve">图1-4 </w:t>
                  </w:r>
                  <w:r>
                    <w:rPr>
                      <w:b/>
                      <w:color w:val="000000"/>
                      <w:szCs w:val="21"/>
                    </w:rPr>
                    <w:t>环境影响评价工作流程图</w:t>
                  </w:r>
                </w:p>
                <w:p w:rsidR="00121C8E" w:rsidP="007F6CEA"/>
              </w:txbxContent>
            </v:textbox>
          </v:rect>
        </w:pict>
      </w:r>
    </w:p>
    <w:p w:rsidR="007F6CEA" w:rsidRPr="00653725" w:rsidP="007F6CEA">
      <w:pPr>
        <w:pStyle w:val="ListParagraph"/>
        <w:ind w:firstLine="0" w:firstLineChars="0"/>
        <w:rPr>
          <w:rFonts w:ascii="Times New Roman" w:hAnsi="Times New Roman"/>
        </w:rPr>
      </w:pPr>
    </w:p>
    <w:p w:rsidR="007F6CEA" w:rsidRPr="00653725" w:rsidP="007F6CEA">
      <w:pPr>
        <w:adjustRightInd w:val="0"/>
        <w:snapToGrid w:val="0"/>
        <w:spacing w:line="480" w:lineRule="exact"/>
        <w:jc w:val="center"/>
        <w:rPr>
          <w:rFonts w:ascii="宋体" w:hAnsi="宋体"/>
          <w:b/>
          <w:sz w:val="44"/>
          <w:szCs w:val="44"/>
        </w:rPr>
        <w:sectPr w:rsidSect="007F6CEA">
          <w:headerReference w:type="default" r:id="rId19"/>
          <w:footerReference w:type="default" r:id="rId20"/>
          <w:pgSz w:w="11906" w:h="16838"/>
          <w:pgMar w:top="1701" w:right="1701" w:bottom="1701" w:left="1701" w:header="1134" w:footer="1134" w:gutter="170"/>
          <w:cols w:space="720"/>
          <w:docGrid w:linePitch="312" w:charSpace="756"/>
        </w:sectPr>
      </w:pPr>
    </w:p>
    <w:p w:rsidR="007F6CEA" w:rsidRPr="00653725" w:rsidP="007F6CEA">
      <w:pPr>
        <w:adjustRightInd w:val="0"/>
        <w:snapToGrid w:val="0"/>
        <w:spacing w:line="480" w:lineRule="exact"/>
        <w:jc w:val="center"/>
        <w:rPr>
          <w:rFonts w:ascii="宋体" w:hAnsi="宋体"/>
          <w:b/>
          <w:sz w:val="44"/>
          <w:szCs w:val="44"/>
        </w:rPr>
      </w:pPr>
      <w:r w:rsidRPr="00653725">
        <w:rPr>
          <w:rFonts w:ascii="宋体" w:hAnsi="宋体"/>
          <w:b/>
          <w:sz w:val="44"/>
          <w:szCs w:val="44"/>
        </w:rPr>
        <w:t xml:space="preserve">第二章  </w:t>
      </w:r>
      <w:r w:rsidRPr="00653725">
        <w:rPr>
          <w:rFonts w:ascii="宋体" w:hAnsi="宋体" w:hint="eastAsia"/>
          <w:b/>
          <w:sz w:val="44"/>
          <w:szCs w:val="44"/>
        </w:rPr>
        <w:t xml:space="preserve">  </w:t>
      </w:r>
      <w:r w:rsidRPr="00653725">
        <w:rPr>
          <w:rFonts w:ascii="宋体" w:hAnsi="宋体"/>
          <w:b/>
          <w:sz w:val="44"/>
          <w:szCs w:val="44"/>
        </w:rPr>
        <w:t>区域环境概况</w:t>
      </w:r>
      <w:r w:rsidRPr="00653725">
        <w:rPr>
          <w:rFonts w:ascii="宋体" w:hAnsi="宋体" w:hint="eastAsia"/>
          <w:b/>
          <w:sz w:val="44"/>
          <w:szCs w:val="44"/>
        </w:rPr>
        <w:t>及污染源调查</w:t>
      </w:r>
    </w:p>
    <w:p w:rsidR="007F6CEA" w:rsidRPr="00653725" w:rsidP="007F6CEA">
      <w:pPr>
        <w:adjustRightInd w:val="0"/>
        <w:snapToGrid w:val="0"/>
        <w:spacing w:line="480" w:lineRule="exact"/>
        <w:rPr>
          <w:rFonts w:eastAsia="黑体" w:hint="eastAsia"/>
          <w:b/>
          <w:sz w:val="24"/>
        </w:rPr>
      </w:pPr>
    </w:p>
    <w:p w:rsidR="007F6CEA" w:rsidRPr="00653725" w:rsidP="007F6CEA">
      <w:pPr>
        <w:adjustRightInd w:val="0"/>
        <w:snapToGrid w:val="0"/>
        <w:spacing w:line="480" w:lineRule="exact"/>
        <w:rPr>
          <w:rFonts w:ascii="宋体" w:hAnsi="宋体"/>
          <w:b/>
          <w:sz w:val="24"/>
        </w:rPr>
      </w:pPr>
      <w:r w:rsidRPr="00653725">
        <w:rPr>
          <w:b/>
          <w:sz w:val="24"/>
        </w:rPr>
        <w:t>2.1</w:t>
      </w:r>
      <w:r w:rsidRPr="00653725">
        <w:rPr>
          <w:rFonts w:ascii="宋体" w:hAnsi="宋体"/>
          <w:b/>
          <w:sz w:val="24"/>
        </w:rPr>
        <w:t xml:space="preserve"> 自然环境概况</w:t>
      </w:r>
    </w:p>
    <w:p w:rsidR="007F6CEA" w:rsidRPr="00653725" w:rsidP="007F6CEA">
      <w:pPr>
        <w:adjustRightInd w:val="0"/>
        <w:snapToGrid w:val="0"/>
        <w:spacing w:line="480" w:lineRule="exact"/>
        <w:rPr>
          <w:b/>
          <w:sz w:val="24"/>
        </w:rPr>
      </w:pPr>
      <w:r w:rsidRPr="00653725">
        <w:rPr>
          <w:b/>
          <w:sz w:val="24"/>
        </w:rPr>
        <w:t xml:space="preserve">2.1.1 </w:t>
      </w:r>
      <w:r w:rsidRPr="00653725">
        <w:rPr>
          <w:rFonts w:hAnsi="宋体"/>
          <w:b/>
          <w:sz w:val="24"/>
        </w:rPr>
        <w:t>地理位置</w:t>
      </w:r>
    </w:p>
    <w:p w:rsidR="007F6CEA" w:rsidRPr="00653725" w:rsidP="007F6CEA">
      <w:pPr>
        <w:spacing w:line="500" w:lineRule="exact"/>
        <w:ind w:firstLine="480"/>
        <w:rPr>
          <w:sz w:val="24"/>
        </w:rPr>
      </w:pPr>
      <w:r w:rsidRPr="00653725">
        <w:rPr>
          <w:rFonts w:hint="eastAsia"/>
          <w:sz w:val="24"/>
        </w:rPr>
        <w:t>孟州市地处河南省西北部、焦作市的西南隅。南濒黄河，与孟津、巩义隔河相望；北接沁阳市、济源市，遥望太行山；东连温县；西与济源市、洛阳市吉利区接壤。东距省会郑州</w:t>
      </w:r>
      <w:r w:rsidRPr="00653725">
        <w:rPr>
          <w:sz w:val="24"/>
        </w:rPr>
        <w:t>79km</w:t>
      </w:r>
      <w:r w:rsidRPr="00653725">
        <w:rPr>
          <w:rFonts w:hint="eastAsia"/>
          <w:sz w:val="24"/>
        </w:rPr>
        <w:t>，西南距离洛阳市</w:t>
      </w:r>
      <w:r w:rsidRPr="00653725">
        <w:rPr>
          <w:sz w:val="24"/>
        </w:rPr>
        <w:t>46km</w:t>
      </w:r>
      <w:r w:rsidRPr="00653725">
        <w:rPr>
          <w:rFonts w:hint="eastAsia"/>
          <w:sz w:val="24"/>
        </w:rPr>
        <w:t>，东北距离焦作市</w:t>
      </w:r>
      <w:r w:rsidRPr="00653725">
        <w:rPr>
          <w:sz w:val="24"/>
        </w:rPr>
        <w:t>57km</w:t>
      </w:r>
      <w:r w:rsidRPr="00653725">
        <w:rPr>
          <w:rFonts w:hint="eastAsia"/>
          <w:sz w:val="24"/>
        </w:rPr>
        <w:t>。地理坐标东经</w:t>
      </w:r>
      <w:r w:rsidRPr="00653725">
        <w:rPr>
          <w:sz w:val="24"/>
        </w:rPr>
        <w:t>112°33′-112°55′</w:t>
      </w:r>
      <w:r w:rsidRPr="00653725">
        <w:rPr>
          <w:rFonts w:hint="eastAsia"/>
          <w:sz w:val="24"/>
        </w:rPr>
        <w:t>，北纬</w:t>
      </w:r>
      <w:r w:rsidRPr="00653725">
        <w:rPr>
          <w:sz w:val="24"/>
        </w:rPr>
        <w:t>34°50′-35°02′</w:t>
      </w:r>
      <w:r w:rsidRPr="00653725">
        <w:rPr>
          <w:rFonts w:hint="eastAsia"/>
          <w:sz w:val="24"/>
        </w:rPr>
        <w:t>，总面积为</w:t>
      </w:r>
      <w:r w:rsidRPr="00653725">
        <w:rPr>
          <w:sz w:val="24"/>
        </w:rPr>
        <w:t>541.6</w:t>
      </w:r>
      <w:r w:rsidRPr="00653725">
        <w:rPr>
          <w:rFonts w:hint="eastAsia"/>
          <w:sz w:val="24"/>
        </w:rPr>
        <w:t>平方公里。</w:t>
      </w:r>
    </w:p>
    <w:p w:rsidR="007F6CEA" w:rsidRPr="00653725" w:rsidP="007F6CEA">
      <w:pPr>
        <w:spacing w:line="500" w:lineRule="exact"/>
        <w:ind w:firstLine="480"/>
        <w:rPr>
          <w:rFonts w:hint="eastAsia"/>
          <w:sz w:val="24"/>
        </w:rPr>
      </w:pPr>
      <w:r w:rsidRPr="00653725">
        <w:rPr>
          <w:rFonts w:hint="eastAsia"/>
          <w:sz w:val="24"/>
        </w:rPr>
        <w:t>项目位于孟州市产业集聚区</w:t>
      </w:r>
      <w:r w:rsidRPr="00653725">
        <w:rPr>
          <w:sz w:val="24"/>
        </w:rPr>
        <w:t>阳光路以东，淮河路以北</w:t>
      </w:r>
      <w:r w:rsidRPr="00653725">
        <w:rPr>
          <w:rFonts w:hint="eastAsia"/>
          <w:sz w:val="24"/>
        </w:rPr>
        <w:t>。</w:t>
      </w:r>
    </w:p>
    <w:p w:rsidR="007F6CEA" w:rsidRPr="00653725" w:rsidP="007F6CEA">
      <w:pPr>
        <w:spacing w:line="500" w:lineRule="exact"/>
        <w:ind w:firstLine="480"/>
        <w:rPr>
          <w:sz w:val="24"/>
        </w:rPr>
      </w:pPr>
      <w:r w:rsidRPr="00653725">
        <w:rPr>
          <w:rFonts w:hint="eastAsia"/>
          <w:sz w:val="24"/>
        </w:rPr>
        <w:t>具体地理位置见附图一。</w:t>
      </w:r>
    </w:p>
    <w:p w:rsidR="007F6CEA" w:rsidRPr="00653725" w:rsidP="007F6CEA">
      <w:pPr>
        <w:spacing w:line="500" w:lineRule="exact"/>
        <w:ind w:firstLine="480"/>
        <w:outlineLvl w:val="3"/>
        <w:rPr>
          <w:b/>
          <w:sz w:val="24"/>
        </w:rPr>
      </w:pPr>
      <w:r w:rsidRPr="00653725">
        <w:rPr>
          <w:b/>
          <w:sz w:val="24"/>
        </w:rPr>
        <w:t xml:space="preserve">2.1.2 </w:t>
      </w:r>
      <w:r w:rsidRPr="00653725">
        <w:rPr>
          <w:rFonts w:hAnsi="宋体" w:hint="eastAsia"/>
          <w:b/>
          <w:sz w:val="24"/>
        </w:rPr>
        <w:t>地质地貌</w:t>
      </w:r>
    </w:p>
    <w:p w:rsidR="007F6CEA" w:rsidRPr="00653725" w:rsidP="007F6CEA">
      <w:pPr>
        <w:spacing w:line="500" w:lineRule="exact"/>
        <w:ind w:firstLine="480"/>
        <w:rPr>
          <w:rFonts w:hint="eastAsia"/>
          <w:sz w:val="24"/>
        </w:rPr>
      </w:pPr>
      <w:r w:rsidRPr="00653725">
        <w:t xml:space="preserve"> </w:t>
      </w:r>
      <w:r w:rsidRPr="00653725">
        <w:rPr>
          <w:rFonts w:hint="eastAsia"/>
          <w:sz w:val="24"/>
        </w:rPr>
        <w:t>孟州市位于华北地台西南部，属山西台背斜南缘和豫淮台褶带北侧。其地质构造的基本特点是：各时代以高角度断裂为主，其它为元古代短轴褶皱和中生代开阔褶皱构造，总构造线方向为近东西向和北西</w:t>
      </w:r>
      <w:r w:rsidRPr="00653725">
        <w:rPr>
          <w:rFonts w:hint="eastAsia"/>
          <w:sz w:val="24"/>
        </w:rPr>
        <w:t>—</w:t>
      </w:r>
      <w:r w:rsidRPr="00653725">
        <w:rPr>
          <w:rFonts w:hint="eastAsia"/>
          <w:sz w:val="24"/>
        </w:rPr>
        <w:t>南东向。孟州市境内由于第四系覆盖，太古界、元古界、古生界和中生界均无出露，仅在西部第三系出露的地区见一倾伏背斜和两条小断层，从地貌上看，孟州市满布第四纪的黄土层岭区</w:t>
      </w:r>
      <w:r w:rsidRPr="00653725">
        <w:rPr>
          <w:rFonts w:hint="eastAsia"/>
          <w:sz w:val="24"/>
        </w:rPr>
        <w:t>—</w:t>
      </w:r>
      <w:r w:rsidRPr="00653725">
        <w:rPr>
          <w:rFonts w:hint="eastAsia"/>
          <w:sz w:val="24"/>
        </w:rPr>
        <w:t>柴河水库的深沟壁上出现有珊瑚遗体层；沟南沿因断层出现第三纪的沉积岩和砾岩层，其下又是一层松软的砂陵区黄土母质土，主要分布在市西孟洛公路以北，面积为315175.4亩，占全市土壤面积的44.58%；潮土，发育在近代河流冲积物上的地域性土壤，直接形成于黄河、沁河、蟒河的沉积母质土，主要分布在靠近黄河、蟒河一带的乡村，总面积为391812.45亩，占全市土壤面积的55.42%。</w:t>
      </w:r>
    </w:p>
    <w:p w:rsidR="007F6CEA" w:rsidRPr="00653725" w:rsidP="007F6CEA">
      <w:pPr>
        <w:spacing w:line="500" w:lineRule="exact"/>
        <w:ind w:firstLine="480"/>
        <w:rPr>
          <w:rFonts w:hint="eastAsia"/>
          <w:sz w:val="24"/>
        </w:rPr>
      </w:pPr>
      <w:r w:rsidRPr="00653725">
        <w:rPr>
          <w:rFonts w:hint="eastAsia"/>
          <w:sz w:val="24"/>
        </w:rPr>
        <w:t>孟州市属于第二级地貌台阶与第三级地貌台阶的接触部位，由西向东具有明显的山地</w:t>
      </w:r>
      <w:r w:rsidRPr="00653725">
        <w:rPr>
          <w:rFonts w:hint="eastAsia"/>
          <w:sz w:val="24"/>
        </w:rPr>
        <w:t>—</w:t>
      </w:r>
      <w:r w:rsidRPr="00653725">
        <w:rPr>
          <w:rFonts w:hint="eastAsia"/>
          <w:sz w:val="24"/>
        </w:rPr>
        <w:t>丘陵</w:t>
      </w:r>
      <w:r w:rsidRPr="00653725">
        <w:rPr>
          <w:rFonts w:hint="eastAsia"/>
          <w:sz w:val="24"/>
        </w:rPr>
        <w:t>—</w:t>
      </w:r>
      <w:r w:rsidRPr="00653725">
        <w:rPr>
          <w:rFonts w:hint="eastAsia"/>
          <w:sz w:val="24"/>
        </w:rPr>
        <w:t>平原过渡特征。根据孟州市地貌特点，将本区地貌划分为侵蚀地貌、黄土地貌和堆积平原三类。</w:t>
      </w:r>
    </w:p>
    <w:p w:rsidR="007F6CEA" w:rsidRPr="00653725" w:rsidP="007F6CEA">
      <w:pPr>
        <w:spacing w:line="500" w:lineRule="exact"/>
        <w:ind w:firstLine="480"/>
        <w:rPr>
          <w:rFonts w:hint="eastAsia"/>
          <w:sz w:val="24"/>
        </w:rPr>
      </w:pPr>
      <w:r w:rsidRPr="00653725">
        <w:rPr>
          <w:rFonts w:hint="eastAsia"/>
          <w:sz w:val="24"/>
        </w:rPr>
        <w:t xml:space="preserve">项目拟建区域除最上层耕土外均为第四系冲洪积物组成，主要为粘性土，大部分为中压缩性土层。场地附近未发现断裂、地裂缝、古河道、采空区等不良地质，属稳定场地。 </w:t>
      </w:r>
    </w:p>
    <w:p w:rsidR="007F6CEA" w:rsidRPr="00653725" w:rsidP="007F6CEA">
      <w:pPr>
        <w:adjustRightInd w:val="0"/>
        <w:snapToGrid w:val="0"/>
        <w:spacing w:line="500" w:lineRule="exact"/>
        <w:rPr>
          <w:rFonts w:hAnsi="宋体" w:hint="eastAsia"/>
          <w:b/>
          <w:sz w:val="24"/>
        </w:rPr>
      </w:pPr>
      <w:r w:rsidRPr="00653725">
        <w:rPr>
          <w:b/>
          <w:sz w:val="24"/>
        </w:rPr>
        <w:t>2.1.</w:t>
      </w:r>
      <w:r w:rsidRPr="00653725">
        <w:rPr>
          <w:rFonts w:hint="eastAsia"/>
          <w:b/>
          <w:sz w:val="24"/>
        </w:rPr>
        <w:t>3</w:t>
      </w:r>
      <w:r w:rsidRPr="00653725">
        <w:rPr>
          <w:b/>
          <w:sz w:val="24"/>
        </w:rPr>
        <w:t xml:space="preserve"> </w:t>
      </w:r>
      <w:r w:rsidRPr="00653725">
        <w:rPr>
          <w:rFonts w:hAnsi="宋体"/>
          <w:b/>
          <w:sz w:val="24"/>
        </w:rPr>
        <w:t>气候气象</w:t>
      </w:r>
    </w:p>
    <w:p w:rsidR="007F6CEA" w:rsidRPr="00653725" w:rsidP="007F6CEA">
      <w:pPr>
        <w:spacing w:line="500" w:lineRule="exact"/>
        <w:ind w:firstLine="480" w:firstLineChars="200"/>
        <w:rPr>
          <w:sz w:val="24"/>
        </w:rPr>
      </w:pPr>
      <w:r w:rsidRPr="00653725">
        <w:rPr>
          <w:rFonts w:hint="eastAsia"/>
          <w:sz w:val="24"/>
        </w:rPr>
        <w:t>孟州市属于暖温带大陆性季风型气候，四季分明，特点表现为：春季干旱升温快，夏季炎热雨丰沛，秋季气爽日照长，冬季干冷雨雪少。根据近年来气象统计资料显示，孟州市主要气象要素特征为：年平均气温</w:t>
      </w:r>
      <w:r w:rsidRPr="00653725">
        <w:rPr>
          <w:sz w:val="24"/>
        </w:rPr>
        <w:t>14.2</w:t>
      </w:r>
      <w:r w:rsidRPr="00653725">
        <w:rPr>
          <w:rFonts w:hint="eastAsia"/>
          <w:sz w:val="24"/>
        </w:rPr>
        <w:t>℃</w:t>
      </w:r>
      <w:r w:rsidRPr="00653725">
        <w:rPr>
          <w:rFonts w:hint="eastAsia"/>
          <w:sz w:val="24"/>
        </w:rPr>
        <w:t>，一月份气温最低，月平均气温</w:t>
      </w:r>
      <w:r w:rsidRPr="00653725">
        <w:rPr>
          <w:sz w:val="24"/>
        </w:rPr>
        <w:t>-0.2</w:t>
      </w:r>
      <w:r w:rsidRPr="00653725">
        <w:rPr>
          <w:rFonts w:hint="eastAsia"/>
          <w:sz w:val="24"/>
        </w:rPr>
        <w:t>℃</w:t>
      </w:r>
      <w:r w:rsidRPr="00653725">
        <w:rPr>
          <w:rFonts w:hint="eastAsia"/>
          <w:sz w:val="24"/>
        </w:rPr>
        <w:t>，七月份气温最高，月平均气温</w:t>
      </w:r>
      <w:r w:rsidRPr="00653725">
        <w:rPr>
          <w:sz w:val="24"/>
        </w:rPr>
        <w:t>27.3</w:t>
      </w:r>
      <w:r w:rsidRPr="00653725">
        <w:rPr>
          <w:rFonts w:hint="eastAsia"/>
          <w:sz w:val="24"/>
        </w:rPr>
        <w:t>℃</w:t>
      </w:r>
      <w:r w:rsidRPr="00653725">
        <w:rPr>
          <w:rFonts w:hint="eastAsia"/>
          <w:sz w:val="24"/>
        </w:rPr>
        <w:t>。年平均降雨量为</w:t>
      </w:r>
      <w:r w:rsidRPr="00653725">
        <w:rPr>
          <w:sz w:val="24"/>
        </w:rPr>
        <w:t>586.9mm</w:t>
      </w:r>
      <w:r w:rsidRPr="00653725">
        <w:rPr>
          <w:rFonts w:hint="eastAsia"/>
          <w:sz w:val="24"/>
        </w:rPr>
        <w:t>，年平均日照时数</w:t>
      </w:r>
      <w:r w:rsidRPr="00653725">
        <w:rPr>
          <w:sz w:val="24"/>
        </w:rPr>
        <w:t>2160.4</w:t>
      </w:r>
      <w:r w:rsidRPr="00653725">
        <w:rPr>
          <w:rFonts w:hint="eastAsia"/>
          <w:sz w:val="24"/>
        </w:rPr>
        <w:t>小时；年平均无霜期</w:t>
      </w:r>
      <w:r w:rsidRPr="00653725">
        <w:rPr>
          <w:sz w:val="24"/>
        </w:rPr>
        <w:t>209</w:t>
      </w:r>
      <w:r w:rsidRPr="00653725">
        <w:rPr>
          <w:rFonts w:hint="eastAsia"/>
          <w:sz w:val="24"/>
        </w:rPr>
        <w:t>天。年主导风向为西南风，平均风速为2.13</w:t>
      </w:r>
      <w:r w:rsidRPr="00653725">
        <w:rPr>
          <w:sz w:val="24"/>
        </w:rPr>
        <w:t>m/s</w:t>
      </w:r>
      <w:r w:rsidRPr="00653725">
        <w:rPr>
          <w:rFonts w:hint="eastAsia"/>
          <w:sz w:val="24"/>
        </w:rPr>
        <w:t>。</w:t>
      </w:r>
    </w:p>
    <w:p w:rsidR="007F6CEA" w:rsidRPr="00653725" w:rsidP="007F6CEA">
      <w:pPr>
        <w:adjustRightInd w:val="0"/>
        <w:snapToGrid w:val="0"/>
        <w:spacing w:line="500" w:lineRule="exact"/>
        <w:rPr>
          <w:b/>
          <w:sz w:val="24"/>
        </w:rPr>
      </w:pPr>
      <w:r w:rsidRPr="00653725">
        <w:rPr>
          <w:b/>
          <w:sz w:val="24"/>
        </w:rPr>
        <w:t>2.1.</w:t>
      </w:r>
      <w:r w:rsidRPr="00653725">
        <w:rPr>
          <w:rFonts w:hint="eastAsia"/>
          <w:b/>
          <w:sz w:val="24"/>
        </w:rPr>
        <w:t>4</w:t>
      </w:r>
      <w:r w:rsidRPr="00653725">
        <w:rPr>
          <w:b/>
          <w:sz w:val="24"/>
        </w:rPr>
        <w:t xml:space="preserve"> 水资源</w:t>
      </w:r>
    </w:p>
    <w:p w:rsidR="007F6CEA" w:rsidRPr="00653725" w:rsidP="007F6CEA">
      <w:pPr>
        <w:adjustRightInd w:val="0"/>
        <w:snapToGrid w:val="0"/>
        <w:spacing w:line="500" w:lineRule="exact"/>
        <w:ind w:firstLine="480" w:firstLineChars="200"/>
        <w:rPr>
          <w:sz w:val="24"/>
        </w:rPr>
      </w:pPr>
      <w:r w:rsidRPr="00653725">
        <w:rPr>
          <w:sz w:val="24"/>
        </w:rPr>
        <w:t>（1）地表水资源</w:t>
      </w:r>
    </w:p>
    <w:p w:rsidR="007F6CEA" w:rsidRPr="00653725" w:rsidP="007F6CEA">
      <w:pPr>
        <w:spacing w:line="500" w:lineRule="exact"/>
        <w:ind w:firstLine="480" w:firstLineChars="200"/>
        <w:rPr>
          <w:sz w:val="24"/>
        </w:rPr>
      </w:pPr>
      <w:r w:rsidRPr="00653725">
        <w:rPr>
          <w:sz w:val="24"/>
        </w:rPr>
        <w:t>孟州市属黄河流域的一部分，境内有黄河、蟒河、猪龙河等大小河流11条。境内有引沁济蟒渠、一干渠、二干渠、排涝渠等人工渠，共长226.31km。由坡底入孟州市境，在贾营附近出境进入温县，境内河长26km。蟒河发源于山西省阳城县东山乡花野岭，流经济源市、沁阳市，由沁阳大位村进入孟州，在白墙水库以下分为蟒河和蟒改河。猪龙河由沁阳崇义入孟州市境，流经城伯乡、南庄乡入温县，汇入新蟒河，境内河长16km，属排涝河流。滩区涝河发源于顺涧水库，由西向东沿黄河滩在南庄乡进入温县，境内河长36km，是一条排涝纳污河，主要受纳孟州市产业集聚区污水。滩区涝河在石井村附近汇入黄河。</w:t>
      </w:r>
    </w:p>
    <w:p w:rsidR="007F6CEA" w:rsidRPr="00653725" w:rsidP="007F6CEA">
      <w:pPr>
        <w:spacing w:line="500" w:lineRule="exact"/>
        <w:ind w:firstLine="480" w:firstLineChars="200"/>
        <w:rPr>
          <w:sz w:val="24"/>
        </w:rPr>
      </w:pPr>
      <w:r w:rsidRPr="00653725">
        <w:rPr>
          <w:sz w:val="24"/>
        </w:rPr>
        <w:t>项目废水经厂区污水处理站处理后，经集聚区污水管网排至孟州市第二污水处理厂进一步处理，处理后外排至滩区涝河。</w:t>
      </w:r>
    </w:p>
    <w:p w:rsidR="007F6CEA" w:rsidRPr="00653725" w:rsidP="007F6CEA">
      <w:pPr>
        <w:pStyle w:val="TOC2"/>
      </w:pPr>
    </w:p>
    <w:p w:rsidR="007F6CEA" w:rsidRPr="00653725" w:rsidP="007F6CEA"/>
    <w:p w:rsidR="007F6CEA" w:rsidRPr="00653725" w:rsidP="007F6CEA">
      <w:pPr>
        <w:pStyle w:val="TOC2"/>
      </w:pPr>
    </w:p>
    <w:p w:rsidR="007F6CEA" w:rsidRPr="00653725" w:rsidP="007F6CEA"/>
    <w:p w:rsidR="007F6CEA" w:rsidRPr="00653725" w:rsidP="007F6CEA">
      <w:pPr>
        <w:pStyle w:val="TOC2"/>
      </w:pPr>
    </w:p>
    <w:p w:rsidR="007F6CEA" w:rsidRPr="00653725" w:rsidP="007F6CEA"/>
    <w:p w:rsidR="007F6CEA" w:rsidRPr="00653725" w:rsidP="007F6CEA">
      <w:pPr>
        <w:pStyle w:val="TOC2"/>
      </w:pPr>
    </w:p>
    <w:p w:rsidR="007F6CEA" w:rsidRPr="00653725" w:rsidP="007F6CEA"/>
    <w:p w:rsidR="007F6CEA" w:rsidRPr="00653725" w:rsidP="007F6CEA">
      <w:pPr>
        <w:rPr>
          <w:sz w:val="24"/>
        </w:rPr>
      </w:pPr>
    </w:p>
    <w:p w:rsidR="007F6CEA" w:rsidRPr="00653725" w:rsidP="007F6CEA">
      <w:pPr>
        <w:rPr>
          <w:sz w:val="24"/>
        </w:rPr>
      </w:pPr>
    </w:p>
    <w:p w:rsidR="007F6CEA" w:rsidRPr="00653725" w:rsidP="007F6CEA">
      <w:pPr>
        <w:rPr>
          <w:sz w:val="24"/>
        </w:rPr>
      </w:pPr>
      <w:r>
        <w:rPr>
          <w:sz w:val="24"/>
        </w:rPr>
        <w:pict>
          <v:shape id="图片 2" o:spid="_x0000_s1070" type="#_x0000_t75" style="width:414.95pt;height:250pt;margin-top:5.5pt;margin-left:2.6pt;position:absolute;z-index:-251646976" o:preferrelative="t" filled="f" stroked="f">
            <v:fill o:detectmouseclick="t"/>
            <v:imagedata r:id="rId21" o:title=""/>
            <v:path o:extrusionok="f"/>
            <o:lock v:ext="edit" aspectratio="t"/>
          </v:shape>
        </w:pict>
      </w:r>
    </w:p>
    <w:p w:rsidR="007F6CEA" w:rsidRPr="00653725" w:rsidP="007F6CEA">
      <w:pPr>
        <w:pStyle w:val="TOC2"/>
        <w:ind w:firstLine="480"/>
        <w:rPr>
          <w:sz w:val="24"/>
        </w:rPr>
      </w:pPr>
    </w:p>
    <w:p w:rsidR="007F6CEA" w:rsidRPr="00653725" w:rsidP="007F6CEA">
      <w:pPr>
        <w:rPr>
          <w:sz w:val="24"/>
        </w:rPr>
      </w:pPr>
    </w:p>
    <w:p w:rsidR="007F6CEA" w:rsidRPr="00653725" w:rsidP="007F6CEA">
      <w:pPr>
        <w:pStyle w:val="TOC2"/>
        <w:ind w:firstLine="480"/>
        <w:rPr>
          <w:sz w:val="24"/>
        </w:rPr>
      </w:pPr>
    </w:p>
    <w:p w:rsidR="007F6CEA" w:rsidRPr="00653725" w:rsidP="007F6CEA">
      <w:pPr>
        <w:rPr>
          <w:sz w:val="24"/>
        </w:rPr>
      </w:pPr>
    </w:p>
    <w:p w:rsidR="007F6CEA" w:rsidRPr="00653725" w:rsidP="007F6CEA">
      <w:pPr>
        <w:pStyle w:val="TOC2"/>
        <w:ind w:firstLine="480"/>
        <w:rPr>
          <w:sz w:val="24"/>
        </w:rPr>
      </w:pPr>
    </w:p>
    <w:p w:rsidR="007F6CEA" w:rsidRPr="00653725" w:rsidP="007F6CEA">
      <w:pPr>
        <w:rPr>
          <w:sz w:val="24"/>
        </w:rPr>
      </w:pPr>
    </w:p>
    <w:p w:rsidR="007F6CEA" w:rsidRPr="00653725" w:rsidP="007F6CEA">
      <w:pPr>
        <w:pStyle w:val="TOC2"/>
        <w:ind w:firstLine="480"/>
        <w:rPr>
          <w:sz w:val="24"/>
        </w:rPr>
      </w:pPr>
    </w:p>
    <w:p w:rsidR="007F6CEA" w:rsidRPr="00653725" w:rsidP="007F6CEA">
      <w:pPr>
        <w:rPr>
          <w:sz w:val="24"/>
        </w:rPr>
      </w:pPr>
    </w:p>
    <w:p w:rsidR="007F6CEA" w:rsidRPr="00653725" w:rsidP="007F6CEA">
      <w:pPr>
        <w:pStyle w:val="TOC2"/>
      </w:pPr>
    </w:p>
    <w:p w:rsidR="007F6CEA" w:rsidRPr="00653725" w:rsidP="007F6CEA">
      <w:pPr>
        <w:widowControl/>
        <w:adjustRightInd w:val="0"/>
        <w:snapToGrid w:val="0"/>
        <w:spacing w:line="500" w:lineRule="exact"/>
        <w:ind w:firstLine="480" w:firstLineChars="200"/>
        <w:rPr>
          <w:rFonts w:hAnsi="宋体" w:hint="eastAsia"/>
          <w:sz w:val="24"/>
        </w:rPr>
      </w:pPr>
    </w:p>
    <w:p w:rsidR="007F6CEA" w:rsidRPr="00653725" w:rsidP="007F6CEA">
      <w:pPr>
        <w:adjustRightInd w:val="0"/>
        <w:snapToGrid w:val="0"/>
        <w:rPr>
          <w:rFonts w:hint="eastAsia"/>
          <w:sz w:val="24"/>
        </w:rPr>
      </w:pPr>
    </w:p>
    <w:p w:rsidR="007F6CEA" w:rsidRPr="00653725" w:rsidP="007F6CEA">
      <w:pPr>
        <w:adjustRightInd w:val="0"/>
        <w:snapToGrid w:val="0"/>
        <w:spacing w:line="500" w:lineRule="exact"/>
        <w:ind w:firstLine="480" w:firstLineChars="200"/>
        <w:rPr>
          <w:sz w:val="24"/>
        </w:rPr>
      </w:pPr>
      <w:r>
        <w:rPr>
          <w:rFonts w:ascii="宋体" w:hAnsi="宋体" w:hint="eastAsia"/>
          <w:sz w:val="24"/>
        </w:rPr>
        <w:pict>
          <v:shape id="文本框 73" o:spid="_x0000_s1071" type="#_x0000_t202" style="width:264.75pt;height:20.3pt;margin-top:12.85pt;margin-left:70.55pt;position:absolute;z-index:251670528" filled="f" stroked="f" strokeweight="1.25pt">
            <v:fill o:detectmouseclick="t"/>
            <o:lock v:ext="edit" aspectratio="f"/>
            <v:textbox>
              <w:txbxContent>
                <w:p w:rsidR="00121C8E" w:rsidP="007F6CEA">
                  <w:pPr>
                    <w:jc w:val="center"/>
                    <w:rPr>
                      <w:rFonts w:hint="eastAsia"/>
                      <w:b/>
                    </w:rPr>
                  </w:pPr>
                  <w:r>
                    <w:rPr>
                      <w:rFonts w:hint="eastAsia"/>
                      <w:b/>
                    </w:rPr>
                    <w:t>图2-1    评价区域地表水系图</w:t>
                  </w:r>
                </w:p>
              </w:txbxContent>
            </v:textbox>
          </v:shape>
        </w:pict>
      </w:r>
    </w:p>
    <w:p w:rsidR="007F6CEA" w:rsidRPr="00653725" w:rsidP="007F6CEA">
      <w:pPr>
        <w:adjustRightInd w:val="0"/>
        <w:snapToGrid w:val="0"/>
        <w:spacing w:line="500" w:lineRule="exact"/>
        <w:ind w:firstLine="480" w:firstLineChars="200"/>
        <w:rPr>
          <w:sz w:val="24"/>
        </w:rPr>
      </w:pPr>
      <w:r w:rsidRPr="00653725">
        <w:rPr>
          <w:sz w:val="24"/>
        </w:rPr>
        <w:t>（2）地下水资源</w:t>
      </w:r>
    </w:p>
    <w:p w:rsidR="007F6CEA" w:rsidRPr="00653725" w:rsidP="007F6CEA">
      <w:pPr>
        <w:autoSpaceDE w:val="0"/>
        <w:autoSpaceDN w:val="0"/>
        <w:spacing w:line="500" w:lineRule="exact"/>
        <w:ind w:firstLine="480" w:firstLineChars="200"/>
        <w:rPr>
          <w:sz w:val="24"/>
        </w:rPr>
      </w:pPr>
      <w:r w:rsidRPr="00653725">
        <w:rPr>
          <w:sz w:val="24"/>
        </w:rPr>
        <w:t>根据地下水分布及开采条件，将境内地下水分为两个区域：一是北部为太行山前冲积平原孔隙水水文地质区；二是南部属黄河冲积平原孔隙水水文地质区。地下水分布：西部丘陵区地面坡度大，地表切割严重，降雨不易储存，补给地下水有限，造成地下水贫乏；东部平原区为黄河古道河床堆积形成的冲积平原，下部为各种粒径砂和砂砾石，透水性强，地下水较丰富；南部黄河漫滩区，地下水含水层以砂砾石和卵石为主，上部覆盖粉细砂，蓄水量大，透水性好，有黄河的渗透水补给，故地下水丰富，地下水埋深在2-50m之间。市区及黄河滩区地下水流向因地质构造和补给源不同，分别为西北至东南和西南至东北。</w:t>
      </w:r>
    </w:p>
    <w:p w:rsidR="007F6CEA" w:rsidRPr="00653725" w:rsidP="007F6CEA">
      <w:pPr>
        <w:spacing w:line="500" w:lineRule="exact"/>
        <w:ind w:firstLine="480" w:firstLineChars="200"/>
        <w:rPr>
          <w:rFonts w:ascii="宋体" w:hAnsi="宋体" w:hint="eastAsia"/>
          <w:sz w:val="24"/>
        </w:rPr>
      </w:pPr>
      <w:r w:rsidRPr="00653725">
        <w:rPr>
          <w:rFonts w:ascii="宋体" w:hAnsi="宋体" w:hint="eastAsia"/>
          <w:sz w:val="24"/>
        </w:rPr>
        <w:t>工程用水由集聚区供水管网供给，不开采地下水。</w:t>
      </w:r>
    </w:p>
    <w:p w:rsidR="007F6CEA" w:rsidRPr="00653725" w:rsidP="007F6CEA">
      <w:pPr>
        <w:adjustRightInd w:val="0"/>
        <w:snapToGrid w:val="0"/>
        <w:spacing w:line="520" w:lineRule="exact"/>
        <w:rPr>
          <w:b/>
          <w:sz w:val="24"/>
        </w:rPr>
      </w:pPr>
      <w:r w:rsidRPr="00653725">
        <w:rPr>
          <w:b/>
          <w:sz w:val="24"/>
        </w:rPr>
        <w:t>2.2 相关规划相符性</w:t>
      </w:r>
    </w:p>
    <w:p w:rsidR="007F6CEA" w:rsidRPr="00653725" w:rsidP="007F6CEA">
      <w:pPr>
        <w:keepNext/>
        <w:spacing w:line="520" w:lineRule="exact"/>
        <w:rPr>
          <w:b/>
          <w:bCs/>
          <w:sz w:val="24"/>
        </w:rPr>
      </w:pPr>
      <w:r w:rsidRPr="00653725">
        <w:rPr>
          <w:b/>
          <w:sz w:val="24"/>
        </w:rPr>
        <w:t>2.2.1</w:t>
      </w:r>
      <w:r w:rsidRPr="00653725">
        <w:rPr>
          <w:b/>
          <w:bCs/>
          <w:sz w:val="24"/>
        </w:rPr>
        <w:t>孟州市产业集聚区发展规划（2016-2030）及规划环评</w:t>
      </w:r>
    </w:p>
    <w:p w:rsidR="007F6CEA" w:rsidRPr="00653725" w:rsidP="007F6CEA">
      <w:pPr>
        <w:keepNext/>
        <w:spacing w:line="520" w:lineRule="exact"/>
        <w:textAlignment w:val="center"/>
        <w:rPr>
          <w:b/>
          <w:bCs/>
          <w:kern w:val="0"/>
          <w:sz w:val="24"/>
        </w:rPr>
      </w:pPr>
      <w:r w:rsidRPr="00653725">
        <w:rPr>
          <w:b/>
          <w:bCs/>
          <w:kern w:val="0"/>
          <w:sz w:val="24"/>
        </w:rPr>
        <w:t>2.2.1.1基本内容简介</w:t>
      </w:r>
    </w:p>
    <w:p w:rsidR="007F6CEA" w:rsidRPr="00653725" w:rsidP="007F6CEA">
      <w:pPr>
        <w:keepNext/>
        <w:spacing w:line="520" w:lineRule="exact"/>
        <w:ind w:firstLine="480" w:firstLineChars="200"/>
        <w:textAlignment w:val="center"/>
        <w:rPr>
          <w:kern w:val="0"/>
          <w:sz w:val="24"/>
        </w:rPr>
      </w:pPr>
      <w:r w:rsidRPr="00653725">
        <w:rPr>
          <w:kern w:val="0"/>
          <w:sz w:val="24"/>
        </w:rPr>
        <w:t>孟州市产业集聚区位于孟州市城区西部，成立于2006年。2009年编制了《孟州市产业集聚区发展规划》（2009-2020），2011年编制《孟州市产业集聚区发展规划（2009-2020）环境影响报告书》，并通过了河南省环保厅的审查，审查文号为豫环审〔2011〕5号。</w:t>
      </w:r>
    </w:p>
    <w:p w:rsidR="007F6CEA" w:rsidRPr="00653725" w:rsidP="007F6CEA">
      <w:pPr>
        <w:keepNext/>
        <w:spacing w:line="500" w:lineRule="exact"/>
        <w:ind w:firstLine="480" w:firstLineChars="200"/>
        <w:textAlignment w:val="center"/>
        <w:rPr>
          <w:kern w:val="0"/>
          <w:sz w:val="24"/>
        </w:rPr>
      </w:pPr>
      <w:r w:rsidRPr="00653725">
        <w:rPr>
          <w:kern w:val="0"/>
          <w:sz w:val="24"/>
        </w:rPr>
        <w:t>2013年，孟州市人民政府对孟州市产业集聚区进行调整，调整内容主要包括：一是在原来11.7km</w:t>
      </w:r>
      <w:r w:rsidRPr="00653725">
        <w:rPr>
          <w:kern w:val="0"/>
          <w:sz w:val="24"/>
          <w:vertAlign w:val="superscript"/>
        </w:rPr>
        <w:t>2</w:t>
      </w:r>
      <w:r w:rsidRPr="00653725">
        <w:rPr>
          <w:kern w:val="0"/>
          <w:sz w:val="24"/>
        </w:rPr>
        <w:t>的基础上扩展至21.59km</w:t>
      </w:r>
      <w:r w:rsidRPr="00653725">
        <w:rPr>
          <w:kern w:val="0"/>
          <w:sz w:val="24"/>
          <w:vertAlign w:val="superscript"/>
        </w:rPr>
        <w:t>2</w:t>
      </w:r>
      <w:r w:rsidRPr="00653725">
        <w:rPr>
          <w:kern w:val="0"/>
          <w:sz w:val="24"/>
        </w:rPr>
        <w:t>；二是在仍然保留原有主导产业的基础上，对产业布局进行了重新布局。2013年重新编制了《河南省孟州市产业集聚区发展规划（2012-2020）》，并于同年编制了《河南省孟州市产业集聚区发展规划（2012-2020）环境影响报告书》，并通过了河南省环保厅的审查，审查文号为豫环审</w:t>
      </w:r>
      <w:r w:rsidRPr="00653725">
        <w:rPr>
          <w:rFonts w:hint="eastAsia"/>
          <w:kern w:val="0"/>
          <w:sz w:val="24"/>
        </w:rPr>
        <w:t>〔</w:t>
      </w:r>
      <w:r w:rsidRPr="00653725">
        <w:rPr>
          <w:kern w:val="0"/>
          <w:sz w:val="24"/>
        </w:rPr>
        <w:t>2014</w:t>
      </w:r>
      <w:r w:rsidRPr="00653725">
        <w:rPr>
          <w:rFonts w:hint="eastAsia"/>
          <w:kern w:val="0"/>
          <w:sz w:val="24"/>
        </w:rPr>
        <w:t>〕</w:t>
      </w:r>
      <w:r w:rsidRPr="00653725">
        <w:rPr>
          <w:kern w:val="0"/>
          <w:sz w:val="24"/>
        </w:rPr>
        <w:t>61号。</w:t>
      </w:r>
    </w:p>
    <w:p w:rsidR="007F6CEA" w:rsidRPr="00653725" w:rsidP="007F6CEA">
      <w:pPr>
        <w:keepNext/>
        <w:spacing w:line="500" w:lineRule="exact"/>
        <w:ind w:firstLine="480" w:firstLineChars="200"/>
        <w:textAlignment w:val="center"/>
        <w:rPr>
          <w:rFonts w:hint="eastAsia"/>
          <w:color w:val="000000"/>
          <w:sz w:val="24"/>
        </w:rPr>
      </w:pPr>
      <w:r w:rsidRPr="00653725">
        <w:rPr>
          <w:kern w:val="0"/>
          <w:sz w:val="24"/>
        </w:rPr>
        <w:t>2016年，由于集聚区主导产业链条拉伸及市场经济形势影响，孟州市人民政府对孟州市产业集聚区规划进行再次调整，调整内容主要包括：一是将孟州市石化园区纳入集聚区范围，在原来21.59km</w:t>
      </w:r>
      <w:r w:rsidRPr="00653725">
        <w:rPr>
          <w:kern w:val="0"/>
          <w:sz w:val="24"/>
          <w:vertAlign w:val="superscript"/>
        </w:rPr>
        <w:t>2</w:t>
      </w:r>
      <w:r w:rsidRPr="00653725">
        <w:rPr>
          <w:kern w:val="0"/>
          <w:sz w:val="24"/>
        </w:rPr>
        <w:t>的基础上扩展至29.6km</w:t>
      </w:r>
      <w:r w:rsidRPr="00653725">
        <w:rPr>
          <w:kern w:val="0"/>
          <w:sz w:val="24"/>
          <w:vertAlign w:val="superscript"/>
        </w:rPr>
        <w:t>2</w:t>
      </w:r>
      <w:r w:rsidRPr="00653725">
        <w:rPr>
          <w:kern w:val="0"/>
          <w:sz w:val="24"/>
        </w:rPr>
        <w:t>；二是结合集聚区实际发展现状，将主导产业由装备制造、生物化工、石油石化（原石化园区主导产业）调整为装备制造、生物化工、皮革及制品业，并对产业布局进行了重新布局。2016年，重新编制了《孟州市产业集聚区发展规划（2016-2030）》，并于2017年编制了《孟州市产业集聚区总体发展规划调整方案（2016-2030）环境影响报告书》。目前，该报告书通过河南省环保厅的审查，审查文号为豫环</w:t>
      </w:r>
      <w:r w:rsidRPr="00653725">
        <w:rPr>
          <w:rFonts w:hint="eastAsia"/>
          <w:kern w:val="0"/>
          <w:sz w:val="24"/>
        </w:rPr>
        <w:t>函〔</w:t>
      </w:r>
      <w:r w:rsidRPr="00653725">
        <w:rPr>
          <w:kern w:val="0"/>
          <w:sz w:val="24"/>
        </w:rPr>
        <w:t>201</w:t>
      </w:r>
      <w:r w:rsidRPr="00653725">
        <w:rPr>
          <w:rFonts w:hint="eastAsia"/>
          <w:kern w:val="0"/>
          <w:sz w:val="24"/>
        </w:rPr>
        <w:t>8〕13</w:t>
      </w:r>
      <w:r w:rsidRPr="00653725">
        <w:rPr>
          <w:kern w:val="0"/>
          <w:sz w:val="24"/>
        </w:rPr>
        <w:t>号。</w:t>
      </w:r>
      <w:r w:rsidRPr="00653725">
        <w:rPr>
          <w:rFonts w:hint="eastAsia"/>
          <w:color w:val="000000"/>
          <w:sz w:val="24"/>
        </w:rPr>
        <w:t>目前</w:t>
      </w:r>
      <w:r w:rsidRPr="00653725">
        <w:rPr>
          <w:kern w:val="0"/>
          <w:sz w:val="24"/>
        </w:rPr>
        <w:t>《孟州市产业集聚区发展规划》</w:t>
      </w:r>
      <w:r w:rsidRPr="00653725">
        <w:rPr>
          <w:rFonts w:hint="eastAsia"/>
          <w:kern w:val="0"/>
          <w:sz w:val="24"/>
        </w:rPr>
        <w:t>（2021-2030）</w:t>
      </w:r>
      <w:r w:rsidRPr="00653725">
        <w:rPr>
          <w:rFonts w:hint="eastAsia"/>
          <w:color w:val="000000"/>
          <w:sz w:val="24"/>
        </w:rPr>
        <w:t>已经编制完成，集聚区规划环评正在开展。</w:t>
      </w:r>
    </w:p>
    <w:p w:rsidR="007F6CEA" w:rsidRPr="00653725" w:rsidP="007F6CEA">
      <w:pPr>
        <w:keepNext/>
        <w:spacing w:line="500" w:lineRule="exact"/>
        <w:ind w:firstLine="480" w:firstLineChars="200"/>
        <w:textAlignment w:val="center"/>
        <w:rPr>
          <w:kern w:val="0"/>
          <w:sz w:val="24"/>
        </w:rPr>
      </w:pPr>
      <w:r w:rsidRPr="00653725">
        <w:rPr>
          <w:rFonts w:hint="eastAsia"/>
          <w:color w:val="000000"/>
          <w:sz w:val="24"/>
        </w:rPr>
        <w:t>因</w:t>
      </w:r>
      <w:r w:rsidRPr="00653725">
        <w:rPr>
          <w:kern w:val="0"/>
          <w:sz w:val="24"/>
        </w:rPr>
        <w:t>《孟州市产业集聚区发展规划》</w:t>
      </w:r>
      <w:r w:rsidRPr="00653725">
        <w:rPr>
          <w:rFonts w:hint="eastAsia"/>
          <w:kern w:val="0"/>
          <w:sz w:val="24"/>
        </w:rPr>
        <w:t>（2021-2030）规划环评正在开展，</w:t>
      </w:r>
      <w:r w:rsidRPr="00653725">
        <w:rPr>
          <w:kern w:val="0"/>
          <w:sz w:val="24"/>
        </w:rPr>
        <w:t>现就《孟州市产业集聚区发展规划（2016-2030）》简要介绍如下：</w:t>
      </w:r>
    </w:p>
    <w:p w:rsidR="007F6CEA" w:rsidRPr="00653725" w:rsidP="007F6CEA">
      <w:pPr>
        <w:keepNext/>
        <w:spacing w:line="500" w:lineRule="exact"/>
        <w:ind w:firstLine="480" w:firstLineChars="200"/>
        <w:textAlignment w:val="center"/>
        <w:rPr>
          <w:kern w:val="0"/>
          <w:sz w:val="24"/>
        </w:rPr>
      </w:pPr>
      <w:r w:rsidRPr="00653725">
        <w:rPr>
          <w:kern w:val="0"/>
          <w:sz w:val="24"/>
        </w:rPr>
        <w:t>（1）规划范围</w:t>
      </w:r>
    </w:p>
    <w:p w:rsidR="007F6CEA" w:rsidRPr="00653725" w:rsidP="007F6CEA">
      <w:pPr>
        <w:keepNext/>
        <w:spacing w:line="500" w:lineRule="exact"/>
        <w:ind w:firstLine="480" w:firstLineChars="200"/>
        <w:textAlignment w:val="center"/>
        <w:rPr>
          <w:kern w:val="0"/>
          <w:sz w:val="24"/>
        </w:rPr>
      </w:pPr>
      <w:r w:rsidRPr="00653725">
        <w:rPr>
          <w:kern w:val="0"/>
          <w:sz w:val="24"/>
        </w:rPr>
        <w:t>调整后的孟州市产业集聚区包括两片区，一是西区（原孟州市石化园区），规划范围东至顺涧村西边界，西至小石庄村西边界，北至油坊头村南边界、上河水库北、石庄村南边界，南至洛阳石化，规划面积3.97km</w:t>
      </w:r>
      <w:r w:rsidRPr="00653725">
        <w:rPr>
          <w:kern w:val="0"/>
          <w:sz w:val="24"/>
          <w:vertAlign w:val="superscript"/>
        </w:rPr>
        <w:t>2</w:t>
      </w:r>
      <w:r w:rsidRPr="00653725">
        <w:rPr>
          <w:kern w:val="0"/>
          <w:sz w:val="24"/>
        </w:rPr>
        <w:t>；二是东区（原孟州市产业集聚区及本次调整向南拓展部分），规划范围东至城西大道，西至二广高速公路，南至珠江大道、龙腾路、龙蟠大道、横八路，北至黄河西路，规划面积25.63km</w:t>
      </w:r>
      <w:r w:rsidRPr="00653725">
        <w:rPr>
          <w:kern w:val="0"/>
          <w:sz w:val="24"/>
          <w:vertAlign w:val="superscript"/>
        </w:rPr>
        <w:t>2</w:t>
      </w:r>
      <w:r w:rsidRPr="00653725">
        <w:rPr>
          <w:kern w:val="0"/>
          <w:sz w:val="24"/>
        </w:rPr>
        <w:t>。</w:t>
      </w:r>
    </w:p>
    <w:p w:rsidR="007F6CEA" w:rsidRPr="00653725" w:rsidP="007F6CEA">
      <w:pPr>
        <w:keepNext/>
        <w:spacing w:line="500" w:lineRule="exact"/>
        <w:ind w:firstLine="480" w:firstLineChars="200"/>
        <w:textAlignment w:val="center"/>
        <w:rPr>
          <w:kern w:val="0"/>
          <w:sz w:val="24"/>
        </w:rPr>
      </w:pPr>
      <w:r w:rsidRPr="00653725">
        <w:rPr>
          <w:kern w:val="0"/>
          <w:sz w:val="24"/>
        </w:rPr>
        <w:t>本项目位于孟州市产业集聚区东区范围内。</w:t>
      </w:r>
    </w:p>
    <w:p w:rsidR="007F6CEA" w:rsidRPr="00653725" w:rsidP="007F6CEA">
      <w:pPr>
        <w:keepNext/>
        <w:spacing w:line="500" w:lineRule="exact"/>
        <w:ind w:firstLine="480" w:firstLineChars="200"/>
        <w:textAlignment w:val="center"/>
        <w:rPr>
          <w:kern w:val="0"/>
          <w:sz w:val="24"/>
        </w:rPr>
      </w:pPr>
      <w:r w:rsidRPr="00653725">
        <w:rPr>
          <w:kern w:val="0"/>
          <w:sz w:val="24"/>
        </w:rPr>
        <w:t>（2）规划期限</w:t>
      </w:r>
    </w:p>
    <w:p w:rsidR="007F6CEA" w:rsidRPr="00653725" w:rsidP="007F6CEA">
      <w:pPr>
        <w:keepNext/>
        <w:spacing w:line="500" w:lineRule="exact"/>
        <w:ind w:firstLine="480" w:firstLineChars="200"/>
        <w:textAlignment w:val="center"/>
        <w:rPr>
          <w:kern w:val="0"/>
          <w:sz w:val="24"/>
        </w:rPr>
      </w:pPr>
      <w:r w:rsidRPr="00653725">
        <w:rPr>
          <w:kern w:val="0"/>
          <w:sz w:val="24"/>
        </w:rPr>
        <w:t>规划期限为2016-2030年，其中近期2016-2020年，中远期2021-2030年。</w:t>
      </w:r>
    </w:p>
    <w:p w:rsidR="007F6CEA" w:rsidRPr="00653725" w:rsidP="007F6CEA">
      <w:pPr>
        <w:keepNext/>
        <w:spacing w:line="500" w:lineRule="exact"/>
        <w:ind w:firstLine="480" w:firstLineChars="200"/>
        <w:textAlignment w:val="center"/>
        <w:rPr>
          <w:kern w:val="0"/>
          <w:sz w:val="24"/>
        </w:rPr>
      </w:pPr>
      <w:r w:rsidRPr="00653725">
        <w:rPr>
          <w:kern w:val="0"/>
          <w:sz w:val="24"/>
        </w:rPr>
        <w:t>（3）产业定位</w:t>
      </w:r>
    </w:p>
    <w:p w:rsidR="007F6CEA" w:rsidRPr="00653725" w:rsidP="007F6CEA">
      <w:pPr>
        <w:keepNext/>
        <w:spacing w:line="500" w:lineRule="exact"/>
        <w:ind w:firstLine="480" w:firstLineChars="200"/>
        <w:textAlignment w:val="center"/>
        <w:rPr>
          <w:kern w:val="0"/>
          <w:sz w:val="24"/>
        </w:rPr>
      </w:pPr>
      <w:r w:rsidRPr="00653725">
        <w:rPr>
          <w:kern w:val="0"/>
          <w:sz w:val="24"/>
        </w:rPr>
        <w:t>全国重要的交通运输设备制造基地、生物化工基地、皮毛加工及制品生产基地。孟州市经济增长极，城市产业中心，循环经济示范展区、改革创新实验区和现代化城市功能区。</w:t>
      </w:r>
    </w:p>
    <w:p w:rsidR="007F6CEA" w:rsidRPr="00653725" w:rsidP="007F6CEA">
      <w:pPr>
        <w:keepNext/>
        <w:spacing w:line="500" w:lineRule="exact"/>
        <w:ind w:firstLine="480" w:firstLineChars="200"/>
        <w:textAlignment w:val="center"/>
        <w:rPr>
          <w:kern w:val="0"/>
          <w:sz w:val="24"/>
        </w:rPr>
      </w:pPr>
      <w:r w:rsidRPr="00653725">
        <w:rPr>
          <w:kern w:val="0"/>
          <w:sz w:val="24"/>
        </w:rPr>
        <w:t>（4）产业空间布局</w:t>
      </w:r>
    </w:p>
    <w:p w:rsidR="007F6CEA" w:rsidRPr="00653725" w:rsidP="007F6CEA">
      <w:pPr>
        <w:keepNext/>
        <w:spacing w:line="500" w:lineRule="exact"/>
        <w:ind w:firstLine="480" w:firstLineChars="200"/>
        <w:textAlignment w:val="center"/>
        <w:rPr>
          <w:kern w:val="0"/>
          <w:sz w:val="24"/>
        </w:rPr>
      </w:pPr>
      <w:r w:rsidRPr="00653725">
        <w:rPr>
          <w:kern w:val="0"/>
          <w:sz w:val="24"/>
        </w:rPr>
        <w:t>按照</w:t>
      </w:r>
      <w:r w:rsidRPr="00653725">
        <w:rPr>
          <w:rFonts w:hint="eastAsia"/>
          <w:kern w:val="0"/>
          <w:sz w:val="24"/>
        </w:rPr>
        <w:t>“</w:t>
      </w:r>
      <w:r w:rsidRPr="00653725">
        <w:rPr>
          <w:kern w:val="0"/>
          <w:sz w:val="24"/>
        </w:rPr>
        <w:t>产业集聚和产城互动</w:t>
      </w:r>
      <w:r w:rsidRPr="00653725">
        <w:rPr>
          <w:rFonts w:hint="eastAsia"/>
          <w:kern w:val="0"/>
          <w:sz w:val="24"/>
        </w:rPr>
        <w:t>”</w:t>
      </w:r>
      <w:r w:rsidRPr="00653725">
        <w:rPr>
          <w:kern w:val="0"/>
          <w:sz w:val="24"/>
        </w:rPr>
        <w:t>的原则，形成6个产业园区和1个综合服务区的分布格局，其中6个产业园区包括1个装备制造产业园区、2个化工产业园区、1个皮毛加工产业园区、1个保税物流园区和1个现状产业园区。</w:t>
      </w:r>
    </w:p>
    <w:p w:rsidR="007F6CEA" w:rsidRPr="00653725" w:rsidP="007F6CEA">
      <w:pPr>
        <w:keepNext/>
        <w:spacing w:line="500" w:lineRule="exact"/>
        <w:ind w:firstLine="480" w:firstLineChars="200"/>
        <w:textAlignment w:val="center"/>
        <w:rPr>
          <w:kern w:val="0"/>
          <w:sz w:val="24"/>
        </w:rPr>
      </w:pPr>
      <w:r w:rsidRPr="00653725">
        <w:rPr>
          <w:kern w:val="0"/>
          <w:sz w:val="24"/>
        </w:rPr>
        <w:t>装备制造产业园：位于集聚区东片区中部，主要发展交通运输设备产业。</w:t>
      </w:r>
    </w:p>
    <w:p w:rsidR="007F6CEA" w:rsidRPr="00653725" w:rsidP="007F6CEA">
      <w:pPr>
        <w:keepNext/>
        <w:spacing w:line="500" w:lineRule="exact"/>
        <w:ind w:firstLine="480" w:firstLineChars="200"/>
        <w:textAlignment w:val="center"/>
        <w:rPr>
          <w:kern w:val="0"/>
          <w:sz w:val="24"/>
        </w:rPr>
      </w:pPr>
      <w:r w:rsidRPr="00653725">
        <w:rPr>
          <w:kern w:val="0"/>
          <w:sz w:val="24"/>
        </w:rPr>
        <w:t>生物化工产业园：位于集聚区东片区南部，主要发展生物制药产业。</w:t>
      </w:r>
    </w:p>
    <w:p w:rsidR="007F6CEA" w:rsidRPr="00653725" w:rsidP="007F6CEA">
      <w:pPr>
        <w:keepNext/>
        <w:spacing w:line="500" w:lineRule="exact"/>
        <w:ind w:firstLine="480" w:firstLineChars="200"/>
        <w:textAlignment w:val="center"/>
        <w:rPr>
          <w:kern w:val="0"/>
          <w:sz w:val="24"/>
        </w:rPr>
      </w:pPr>
      <w:r w:rsidRPr="00653725">
        <w:rPr>
          <w:kern w:val="0"/>
          <w:sz w:val="24"/>
        </w:rPr>
        <w:t>石油化工产业园：即为原石化园区，位于集聚区西片区，主要发展化工新材料及有机原料，并辅以一定的精细化工。</w:t>
      </w:r>
    </w:p>
    <w:p w:rsidR="007F6CEA" w:rsidRPr="00653725" w:rsidP="007F6CEA">
      <w:pPr>
        <w:keepNext/>
        <w:spacing w:line="500" w:lineRule="exact"/>
        <w:ind w:firstLine="480" w:firstLineChars="200"/>
        <w:textAlignment w:val="center"/>
        <w:rPr>
          <w:kern w:val="0"/>
          <w:sz w:val="24"/>
        </w:rPr>
      </w:pPr>
      <w:r w:rsidRPr="00653725">
        <w:rPr>
          <w:kern w:val="0"/>
          <w:sz w:val="24"/>
        </w:rPr>
        <w:t>皮毛、皮革及制品产业园：位于集聚区东片区东部，主要发展皮毛、皮革及其制品产业，同时发展商贸服务业、皮毛加工配套产品制造业、相关产品加工业、科研设计业、仓储物流业等相关产业。</w:t>
      </w:r>
    </w:p>
    <w:p w:rsidR="007F6CEA" w:rsidRPr="00653725" w:rsidP="007F6CEA">
      <w:pPr>
        <w:keepNext/>
        <w:spacing w:line="500" w:lineRule="exact"/>
        <w:ind w:firstLine="480" w:firstLineChars="200"/>
        <w:textAlignment w:val="center"/>
        <w:rPr>
          <w:kern w:val="0"/>
          <w:sz w:val="24"/>
        </w:rPr>
      </w:pPr>
      <w:r w:rsidRPr="00653725">
        <w:rPr>
          <w:kern w:val="0"/>
          <w:sz w:val="24"/>
        </w:rPr>
        <w:t>综合保税区：位于集聚区东片区西部。</w:t>
      </w:r>
    </w:p>
    <w:p w:rsidR="007F6CEA" w:rsidRPr="00653725" w:rsidP="007F6CEA">
      <w:pPr>
        <w:keepNext/>
        <w:spacing w:line="500" w:lineRule="exact"/>
        <w:ind w:firstLine="480" w:firstLineChars="200"/>
        <w:textAlignment w:val="center"/>
        <w:rPr>
          <w:kern w:val="0"/>
          <w:sz w:val="24"/>
        </w:rPr>
      </w:pPr>
      <w:r w:rsidRPr="00653725">
        <w:rPr>
          <w:kern w:val="0"/>
          <w:sz w:val="24"/>
        </w:rPr>
        <w:t>现状产业园：位于集聚区东片区东北部，主要为现状企业发展区。</w:t>
      </w:r>
    </w:p>
    <w:p w:rsidR="007F6CEA" w:rsidRPr="00653725" w:rsidP="007F6CEA">
      <w:pPr>
        <w:keepNext/>
        <w:spacing w:line="500" w:lineRule="exact"/>
        <w:ind w:firstLine="480" w:firstLineChars="200"/>
        <w:textAlignment w:val="center"/>
        <w:rPr>
          <w:kern w:val="0"/>
          <w:sz w:val="24"/>
        </w:rPr>
      </w:pPr>
      <w:r w:rsidRPr="00653725">
        <w:rPr>
          <w:kern w:val="0"/>
          <w:sz w:val="24"/>
        </w:rPr>
        <w:t>综合配套服务区：位于集聚区东片区西北部，主要发展现代服务业和生活性服务业。</w:t>
      </w:r>
    </w:p>
    <w:p w:rsidR="007F6CEA" w:rsidRPr="00653725" w:rsidP="007F6CEA">
      <w:pPr>
        <w:keepNext/>
        <w:spacing w:line="500" w:lineRule="exact"/>
        <w:ind w:firstLine="480" w:firstLineChars="200"/>
        <w:textAlignment w:val="center"/>
        <w:rPr>
          <w:rFonts w:hint="eastAsia"/>
          <w:kern w:val="0"/>
          <w:sz w:val="24"/>
        </w:rPr>
      </w:pPr>
      <w:r w:rsidRPr="00653725">
        <w:rPr>
          <w:rFonts w:hint="eastAsia"/>
          <w:kern w:val="0"/>
          <w:sz w:val="24"/>
        </w:rPr>
        <w:t>孟州市产业集聚区</w:t>
      </w:r>
      <w:r w:rsidRPr="00653725">
        <w:rPr>
          <w:rFonts w:hint="eastAsia"/>
          <w:kern w:val="0"/>
          <w:sz w:val="24"/>
        </w:rPr>
        <w:t>“</w:t>
      </w:r>
      <w:r w:rsidRPr="00653725">
        <w:rPr>
          <w:rFonts w:hint="eastAsia"/>
          <w:kern w:val="0"/>
          <w:sz w:val="24"/>
        </w:rPr>
        <w:t>鼓励依托广济药业、金山化工、华兴公司、河南豫农生物科技有限公司等骨干企业，迅速做大做强玉米深加工，形成以现有核黄素为中心，多种维生素、饲料添加剂等生物产品为配套的产品体系。以现状企业广济药业核黄素为依托，带动高端原料药新品种、核黄素相关产品的大发展，大力推进核黄素向产业链下游及高端产品领域延伸，实现产品系列化。</w:t>
      </w:r>
      <w:r w:rsidRPr="00653725">
        <w:rPr>
          <w:rFonts w:hint="eastAsia"/>
          <w:kern w:val="0"/>
          <w:sz w:val="24"/>
        </w:rPr>
        <w:t>”</w:t>
      </w:r>
      <w:r w:rsidRPr="00653725">
        <w:rPr>
          <w:rFonts w:hint="eastAsia"/>
          <w:kern w:val="0"/>
          <w:sz w:val="24"/>
        </w:rPr>
        <w:t>，</w:t>
      </w:r>
    </w:p>
    <w:p w:rsidR="007F6CEA" w:rsidRPr="00653725" w:rsidP="007F6CEA">
      <w:pPr>
        <w:keepNext/>
        <w:spacing w:line="500" w:lineRule="exact"/>
        <w:ind w:firstLine="480" w:firstLineChars="200"/>
        <w:textAlignment w:val="center"/>
        <w:rPr>
          <w:kern w:val="0"/>
          <w:sz w:val="24"/>
        </w:rPr>
      </w:pPr>
      <w:r w:rsidRPr="00653725">
        <w:rPr>
          <w:kern w:val="0"/>
          <w:sz w:val="24"/>
        </w:rPr>
        <w:t>（5）土地利用规划</w:t>
      </w:r>
    </w:p>
    <w:p w:rsidR="007F6CEA" w:rsidRPr="00653725" w:rsidP="007F6CEA">
      <w:pPr>
        <w:keepNext/>
        <w:spacing w:line="500" w:lineRule="exact"/>
        <w:ind w:firstLine="480" w:firstLineChars="200"/>
        <w:textAlignment w:val="center"/>
        <w:rPr>
          <w:kern w:val="0"/>
          <w:sz w:val="24"/>
        </w:rPr>
      </w:pPr>
      <w:r w:rsidRPr="00653725">
        <w:rPr>
          <w:kern w:val="0"/>
          <w:sz w:val="24"/>
        </w:rPr>
        <w:t>根据《孟州市产业集聚区总体发展规划调整方案（2016-2030）》，集聚区规划工业用地面积1685.99ha。工业用地以二、三类工业用地为主，辅以一类工业用地。</w:t>
      </w:r>
    </w:p>
    <w:p w:rsidR="007F6CEA" w:rsidRPr="00653725" w:rsidP="007F6CEA">
      <w:pPr>
        <w:keepNext/>
        <w:spacing w:line="500" w:lineRule="exact"/>
        <w:ind w:firstLine="480" w:firstLineChars="200"/>
        <w:textAlignment w:val="center"/>
        <w:rPr>
          <w:kern w:val="0"/>
          <w:sz w:val="24"/>
        </w:rPr>
      </w:pPr>
      <w:r w:rsidRPr="00653725">
        <w:rPr>
          <w:kern w:val="0"/>
          <w:sz w:val="24"/>
        </w:rPr>
        <w:t>（6）基础设施</w:t>
      </w:r>
    </w:p>
    <w:p w:rsidR="007F6CEA" w:rsidRPr="00653725" w:rsidP="007F6CEA">
      <w:pPr>
        <w:keepNext/>
        <w:spacing w:line="500" w:lineRule="exact"/>
        <w:ind w:firstLine="480" w:firstLineChars="200"/>
        <w:textAlignment w:val="center"/>
        <w:rPr>
          <w:kern w:val="0"/>
          <w:sz w:val="24"/>
        </w:rPr>
      </w:pPr>
      <w:r w:rsidRPr="00653725">
        <w:rPr>
          <w:kern w:val="0"/>
          <w:sz w:val="24"/>
        </w:rPr>
        <w:t>①交通运输</w:t>
      </w:r>
    </w:p>
    <w:p w:rsidR="007F6CEA" w:rsidRPr="00653725" w:rsidP="007F6CEA">
      <w:pPr>
        <w:keepNext/>
        <w:spacing w:line="500" w:lineRule="exact"/>
        <w:ind w:firstLine="480" w:firstLineChars="200"/>
        <w:textAlignment w:val="center"/>
        <w:rPr>
          <w:kern w:val="0"/>
          <w:sz w:val="24"/>
        </w:rPr>
      </w:pPr>
      <w:r w:rsidRPr="00653725">
        <w:rPr>
          <w:kern w:val="0"/>
          <w:sz w:val="24"/>
        </w:rPr>
        <w:t>对外交通：西侧有二广高速，在长江大道设有互通；规划从集聚区西北侧引入焦柳铁路专用线，服务于保税区；可通过S238（即长江大道）东至孟州主城区，西侧连接G207至吉利区。</w:t>
      </w:r>
    </w:p>
    <w:p w:rsidR="007F6CEA" w:rsidRPr="00653725" w:rsidP="007F6CEA">
      <w:pPr>
        <w:keepNext/>
        <w:spacing w:line="500" w:lineRule="exact"/>
        <w:ind w:firstLine="480" w:firstLineChars="200"/>
        <w:textAlignment w:val="center"/>
        <w:rPr>
          <w:kern w:val="0"/>
          <w:sz w:val="24"/>
        </w:rPr>
      </w:pPr>
      <w:r w:rsidRPr="00653725">
        <w:rPr>
          <w:kern w:val="0"/>
          <w:sz w:val="24"/>
        </w:rPr>
        <w:t>对内交通：规划将道路划分为主干路、次干路、支路三个级别，规划形成</w:t>
      </w:r>
      <w:r w:rsidRPr="00653725">
        <w:rPr>
          <w:rFonts w:hint="eastAsia"/>
          <w:kern w:val="0"/>
          <w:sz w:val="24"/>
        </w:rPr>
        <w:t>“</w:t>
      </w:r>
      <w:r w:rsidRPr="00653725">
        <w:rPr>
          <w:kern w:val="0"/>
          <w:sz w:val="24"/>
        </w:rPr>
        <w:t>四纵四横</w:t>
      </w:r>
      <w:r w:rsidRPr="00653725">
        <w:rPr>
          <w:rFonts w:hint="eastAsia"/>
          <w:kern w:val="0"/>
          <w:sz w:val="24"/>
        </w:rPr>
        <w:t>”</w:t>
      </w:r>
      <w:r w:rsidRPr="00653725">
        <w:rPr>
          <w:kern w:val="0"/>
          <w:sz w:val="24"/>
        </w:rPr>
        <w:t>的内部主干路网结构。</w:t>
      </w:r>
    </w:p>
    <w:p w:rsidR="007F6CEA" w:rsidRPr="00653725" w:rsidP="007F6CEA">
      <w:pPr>
        <w:keepNext/>
        <w:spacing w:line="500" w:lineRule="exact"/>
        <w:ind w:firstLine="480" w:firstLineChars="200"/>
        <w:textAlignment w:val="center"/>
        <w:rPr>
          <w:kern w:val="0"/>
          <w:sz w:val="24"/>
        </w:rPr>
      </w:pPr>
      <w:r w:rsidRPr="00653725">
        <w:rPr>
          <w:kern w:val="0"/>
          <w:sz w:val="24"/>
        </w:rPr>
        <w:t>②给水</w:t>
      </w:r>
    </w:p>
    <w:p w:rsidR="007F6CEA" w:rsidRPr="00653725" w:rsidP="007F6CEA">
      <w:pPr>
        <w:keepNext/>
        <w:spacing w:line="500" w:lineRule="exact"/>
        <w:ind w:firstLine="480" w:firstLineChars="200"/>
        <w:textAlignment w:val="center"/>
        <w:rPr>
          <w:kern w:val="0"/>
          <w:sz w:val="24"/>
        </w:rPr>
      </w:pPr>
      <w:r w:rsidRPr="00653725">
        <w:rPr>
          <w:kern w:val="0"/>
          <w:sz w:val="24"/>
        </w:rPr>
        <w:t>产业集聚区东区保留区内现状工业一水厂（即现状张厚水厂）及隆丰自建水厂，其中工业一水厂水源为顺涧水库，隆丰自建水厂水源为引黄水；同时，新建工业二水厂，设计规模为10万m</w:t>
      </w:r>
      <w:r w:rsidRPr="00653725">
        <w:rPr>
          <w:kern w:val="0"/>
          <w:sz w:val="24"/>
          <w:vertAlign w:val="superscript"/>
        </w:rPr>
        <w:t>3</w:t>
      </w:r>
      <w:r w:rsidRPr="00653725">
        <w:rPr>
          <w:kern w:val="0"/>
          <w:sz w:val="24"/>
        </w:rPr>
        <w:t>/d，其中5万m</w:t>
      </w:r>
      <w:r w:rsidRPr="00653725">
        <w:rPr>
          <w:kern w:val="0"/>
          <w:sz w:val="24"/>
          <w:vertAlign w:val="superscript"/>
        </w:rPr>
        <w:t>3</w:t>
      </w:r>
      <w:r w:rsidRPr="00653725">
        <w:rPr>
          <w:kern w:val="0"/>
          <w:sz w:val="24"/>
        </w:rPr>
        <w:t>/d工业水源为引黄水，5万m</w:t>
      </w:r>
      <w:r w:rsidRPr="00653725">
        <w:rPr>
          <w:kern w:val="0"/>
          <w:sz w:val="24"/>
          <w:vertAlign w:val="superscript"/>
        </w:rPr>
        <w:t>3</w:t>
      </w:r>
      <w:r w:rsidRPr="00653725">
        <w:rPr>
          <w:kern w:val="0"/>
          <w:sz w:val="24"/>
        </w:rPr>
        <w:t>/d生活水源为黄河滩区地下水。</w:t>
      </w:r>
    </w:p>
    <w:p w:rsidR="007F6CEA" w:rsidRPr="00653725" w:rsidP="007F6CEA">
      <w:pPr>
        <w:keepNext/>
        <w:spacing w:line="500" w:lineRule="exact"/>
        <w:ind w:firstLine="480" w:firstLineChars="200"/>
        <w:textAlignment w:val="center"/>
        <w:rPr>
          <w:kern w:val="0"/>
          <w:sz w:val="24"/>
        </w:rPr>
      </w:pPr>
      <w:r w:rsidRPr="00653725">
        <w:rPr>
          <w:kern w:val="0"/>
          <w:sz w:val="24"/>
        </w:rPr>
        <w:t>项目用水由集聚区现有供水管网供给。</w:t>
      </w:r>
    </w:p>
    <w:p w:rsidR="007F6CEA" w:rsidRPr="00653725" w:rsidP="007F6CEA">
      <w:pPr>
        <w:keepNext/>
        <w:spacing w:line="500" w:lineRule="exact"/>
        <w:ind w:firstLine="480" w:firstLineChars="200"/>
        <w:textAlignment w:val="center"/>
        <w:rPr>
          <w:kern w:val="0"/>
          <w:sz w:val="24"/>
        </w:rPr>
      </w:pPr>
      <w:r w:rsidRPr="00653725">
        <w:rPr>
          <w:kern w:val="0"/>
          <w:sz w:val="24"/>
        </w:rPr>
        <w:t>③排水</w:t>
      </w:r>
    </w:p>
    <w:p w:rsidR="007F6CEA" w:rsidRPr="00653725" w:rsidP="007F6CEA">
      <w:pPr>
        <w:keepNext/>
        <w:spacing w:line="500" w:lineRule="exact"/>
        <w:ind w:firstLine="480" w:firstLineChars="200"/>
        <w:textAlignment w:val="center"/>
        <w:rPr>
          <w:kern w:val="0"/>
          <w:sz w:val="24"/>
        </w:rPr>
      </w:pPr>
      <w:r w:rsidRPr="00653725">
        <w:rPr>
          <w:kern w:val="0"/>
          <w:sz w:val="24"/>
        </w:rPr>
        <w:t>集聚区东片区规划排水经孟州市第二污水处理厂处理后排入滩区涝河。该污水处理厂设计处理规模为5万m</w:t>
      </w:r>
      <w:r w:rsidRPr="00653725">
        <w:rPr>
          <w:kern w:val="0"/>
          <w:sz w:val="24"/>
          <w:vertAlign w:val="superscript"/>
        </w:rPr>
        <w:t>3</w:t>
      </w:r>
      <w:r w:rsidRPr="00653725">
        <w:rPr>
          <w:kern w:val="0"/>
          <w:sz w:val="24"/>
        </w:rPr>
        <w:t>/d，处理工艺为</w:t>
      </w:r>
      <w:r w:rsidRPr="00653725">
        <w:rPr>
          <w:rFonts w:hint="eastAsia"/>
          <w:kern w:val="0"/>
          <w:sz w:val="24"/>
        </w:rPr>
        <w:t>“</w:t>
      </w:r>
      <w:r w:rsidRPr="00653725">
        <w:rPr>
          <w:kern w:val="0"/>
          <w:sz w:val="24"/>
        </w:rPr>
        <w:t>前置厌氧水解+改良型卡鲁赛尔氧化沟+活性砂过滤器</w:t>
      </w:r>
      <w:r w:rsidRPr="00653725">
        <w:rPr>
          <w:rFonts w:hint="eastAsia"/>
          <w:kern w:val="0"/>
          <w:sz w:val="24"/>
        </w:rPr>
        <w:t>”</w:t>
      </w:r>
      <w:r w:rsidRPr="00653725">
        <w:rPr>
          <w:kern w:val="0"/>
          <w:sz w:val="24"/>
        </w:rPr>
        <w:t>深度处理工艺，处理出水执行《城镇污水处理厂污染物排放标准》（GB18918-2002）一级A标准。目前，该污水处理厂已通过焦作市环保局验收，并安装有在线监测装置。鉴于近期集聚区项目引进及建设情况，规划提出对其扩建，扩建后总处理规模达到10万m</w:t>
      </w:r>
      <w:r w:rsidRPr="00653725">
        <w:rPr>
          <w:kern w:val="0"/>
          <w:sz w:val="24"/>
          <w:vertAlign w:val="superscript"/>
        </w:rPr>
        <w:t>3</w:t>
      </w:r>
      <w:r w:rsidRPr="00653725">
        <w:rPr>
          <w:kern w:val="0"/>
          <w:sz w:val="24"/>
        </w:rPr>
        <w:t>/d，以满足东片区中远期发展需求。</w:t>
      </w:r>
    </w:p>
    <w:p w:rsidR="007F6CEA" w:rsidRPr="00653725" w:rsidP="007F6CEA">
      <w:pPr>
        <w:keepNext/>
        <w:spacing w:line="500" w:lineRule="exact"/>
        <w:ind w:firstLine="480" w:firstLineChars="200"/>
        <w:textAlignment w:val="center"/>
        <w:rPr>
          <w:kern w:val="0"/>
          <w:sz w:val="24"/>
        </w:rPr>
      </w:pPr>
      <w:r w:rsidRPr="00653725">
        <w:rPr>
          <w:kern w:val="0"/>
          <w:sz w:val="24"/>
        </w:rPr>
        <w:t>目前，项目所在区域集聚区污水管网已经建设，项目废水能够进入孟州市第二污水处理厂进行处理。</w:t>
      </w:r>
    </w:p>
    <w:p w:rsidR="007F6CEA" w:rsidRPr="00653725" w:rsidP="007F6CEA">
      <w:pPr>
        <w:keepNext/>
        <w:spacing w:line="500" w:lineRule="exact"/>
        <w:ind w:firstLine="480" w:firstLineChars="200"/>
        <w:textAlignment w:val="center"/>
        <w:rPr>
          <w:kern w:val="0"/>
          <w:sz w:val="24"/>
        </w:rPr>
      </w:pPr>
      <w:r w:rsidRPr="00653725">
        <w:rPr>
          <w:kern w:val="0"/>
          <w:sz w:val="24"/>
        </w:rPr>
        <w:t>④供气</w:t>
      </w:r>
    </w:p>
    <w:p w:rsidR="007F6CEA" w:rsidRPr="00653725" w:rsidP="007F6CEA">
      <w:pPr>
        <w:keepNext/>
        <w:spacing w:line="500" w:lineRule="exact"/>
        <w:ind w:firstLine="480" w:firstLineChars="200"/>
        <w:textAlignment w:val="center"/>
        <w:rPr>
          <w:kern w:val="0"/>
          <w:sz w:val="24"/>
        </w:rPr>
      </w:pPr>
      <w:r w:rsidRPr="00653725">
        <w:rPr>
          <w:kern w:val="0"/>
          <w:sz w:val="24"/>
        </w:rPr>
        <w:t>规划通过沿黄河大道和长江大道建设中压管网与孟州老城区相连通向集聚区提供天然气，并在集聚区内规划建设调压站。气源为西气东输二线工程或中石化安洛线天然气。</w:t>
      </w:r>
    </w:p>
    <w:p w:rsidR="007F6CEA" w:rsidRPr="00653725" w:rsidP="007F6CEA">
      <w:pPr>
        <w:keepNext/>
        <w:spacing w:line="500" w:lineRule="exact"/>
        <w:ind w:firstLine="480" w:firstLineChars="200"/>
        <w:textAlignment w:val="center"/>
        <w:rPr>
          <w:kern w:val="0"/>
          <w:sz w:val="24"/>
        </w:rPr>
      </w:pPr>
      <w:r w:rsidRPr="00653725">
        <w:rPr>
          <w:kern w:val="0"/>
          <w:sz w:val="24"/>
        </w:rPr>
        <w:t>⑤供热</w:t>
      </w:r>
    </w:p>
    <w:p w:rsidR="007F6CEA" w:rsidRPr="00653725" w:rsidP="007F6CEA">
      <w:pPr>
        <w:keepNext/>
        <w:spacing w:line="500" w:lineRule="exact"/>
        <w:ind w:firstLine="480" w:firstLineChars="200"/>
        <w:textAlignment w:val="center"/>
        <w:rPr>
          <w:kern w:val="0"/>
          <w:sz w:val="24"/>
        </w:rPr>
      </w:pPr>
      <w:r w:rsidRPr="00653725">
        <w:rPr>
          <w:kern w:val="0"/>
          <w:sz w:val="24"/>
        </w:rPr>
        <w:t>目前，规划在集聚区东片区新建1座热源厂，供热能力为4×250t/h。供热管道按枝状布置，主干管设在热负荷集中区，分支管尽量靠近用户，力求达到最短的管线和最经济的造价。</w:t>
      </w:r>
      <w:r w:rsidRPr="00653725">
        <w:rPr>
          <w:rFonts w:hint="eastAsia"/>
          <w:kern w:val="0"/>
          <w:sz w:val="24"/>
        </w:rPr>
        <w:t>待</w:t>
      </w:r>
      <w:r w:rsidRPr="00653725">
        <w:rPr>
          <w:kern w:val="0"/>
          <w:sz w:val="24"/>
        </w:rPr>
        <w:t>热源厂</w:t>
      </w:r>
      <w:r w:rsidRPr="00653725">
        <w:rPr>
          <w:rFonts w:hint="eastAsia"/>
          <w:kern w:val="0"/>
          <w:sz w:val="24"/>
        </w:rPr>
        <w:t>建成投运后，本项目使用热电联产项目提供的蒸汽，主动停用75蒸吨燃煤锅炉，作为备用锅炉</w:t>
      </w:r>
      <w:r w:rsidRPr="00653725">
        <w:rPr>
          <w:kern w:val="0"/>
          <w:sz w:val="24"/>
        </w:rPr>
        <w:t>。</w:t>
      </w:r>
    </w:p>
    <w:p w:rsidR="007F6CEA" w:rsidRPr="00653725" w:rsidP="007F6CEA">
      <w:pPr>
        <w:keepNext/>
        <w:spacing w:line="500" w:lineRule="exact"/>
        <w:ind w:firstLine="480" w:firstLineChars="200"/>
        <w:textAlignment w:val="center"/>
        <w:rPr>
          <w:b/>
          <w:bCs/>
          <w:kern w:val="0"/>
          <w:sz w:val="24"/>
        </w:rPr>
      </w:pPr>
      <w:r w:rsidRPr="00653725">
        <w:rPr>
          <w:rFonts w:hint="eastAsia"/>
          <w:b/>
          <w:bCs/>
          <w:kern w:val="0"/>
          <w:sz w:val="24"/>
        </w:rPr>
        <w:t>2</w:t>
      </w:r>
      <w:r w:rsidRPr="00653725">
        <w:rPr>
          <w:b/>
          <w:bCs/>
          <w:kern w:val="0"/>
          <w:sz w:val="24"/>
        </w:rPr>
        <w:t>.2.1.2相符性分析</w:t>
      </w:r>
    </w:p>
    <w:p w:rsidR="007F6CEA" w:rsidRPr="00653725" w:rsidP="007F6CEA">
      <w:pPr>
        <w:keepNext/>
        <w:spacing w:line="500" w:lineRule="exact"/>
        <w:ind w:firstLine="480" w:firstLineChars="200"/>
        <w:textAlignment w:val="center"/>
        <w:rPr>
          <w:kern w:val="0"/>
          <w:sz w:val="24"/>
        </w:rPr>
      </w:pPr>
      <w:r w:rsidRPr="00653725">
        <w:rPr>
          <w:kern w:val="0"/>
          <w:sz w:val="24"/>
        </w:rPr>
        <w:t>根据《孟州市产业集聚区总体发展规划调整方案（2016-2030）环境影响报告书》，本次拟从集聚区规划范围内禁止准入及限制准入的环境负面清单、准入条件及三线一单等方面进行相符性分析。</w:t>
      </w:r>
    </w:p>
    <w:p w:rsidR="007F6CEA" w:rsidRPr="00653725" w:rsidP="007F6CEA">
      <w:pPr>
        <w:keepNext/>
        <w:spacing w:line="500" w:lineRule="exact"/>
        <w:ind w:firstLine="480" w:firstLineChars="200"/>
        <w:textAlignment w:val="center"/>
        <w:rPr>
          <w:kern w:val="0"/>
          <w:sz w:val="24"/>
        </w:rPr>
      </w:pPr>
      <w:r w:rsidRPr="00653725">
        <w:rPr>
          <w:kern w:val="0"/>
          <w:sz w:val="24"/>
        </w:rPr>
        <w:t>（1）环境负面清单</w:t>
      </w:r>
    </w:p>
    <w:p w:rsidR="007F6CEA" w:rsidRPr="00653725" w:rsidP="007F6CEA">
      <w:pPr>
        <w:keepNext/>
        <w:spacing w:line="500" w:lineRule="exact"/>
        <w:ind w:firstLine="480" w:firstLineChars="200"/>
        <w:textAlignment w:val="center"/>
        <w:rPr>
          <w:kern w:val="0"/>
          <w:sz w:val="24"/>
        </w:rPr>
      </w:pPr>
      <w:r w:rsidRPr="00653725">
        <w:rPr>
          <w:kern w:val="0"/>
          <w:sz w:val="24"/>
        </w:rPr>
        <w:t>根据《孟州市产业集聚区总体发展规划调整方案（2016-2030）环境影响报告书》，项目与集聚区规划范围内禁止准入及限制准入的环境负面清单相符性情况见表</w:t>
      </w:r>
      <w:r w:rsidRPr="00653725">
        <w:rPr>
          <w:rFonts w:hint="eastAsia"/>
          <w:kern w:val="0"/>
          <w:sz w:val="24"/>
        </w:rPr>
        <w:t>2-1</w:t>
      </w:r>
      <w:r w:rsidRPr="00653725">
        <w:rPr>
          <w:kern w:val="0"/>
          <w:sz w:val="24"/>
        </w:rPr>
        <w:t>。</w:t>
      </w:r>
    </w:p>
    <w:p w:rsidR="007F6CEA" w:rsidRPr="00653725" w:rsidP="007F6CEA">
      <w:pPr>
        <w:keepNext/>
        <w:spacing w:line="500" w:lineRule="exact"/>
        <w:jc w:val="center"/>
        <w:rPr>
          <w:b/>
          <w:bCs/>
          <w:kern w:val="0"/>
          <w:sz w:val="24"/>
        </w:rPr>
      </w:pPr>
      <w:r w:rsidRPr="00653725">
        <w:rPr>
          <w:b/>
          <w:bCs/>
          <w:kern w:val="0"/>
          <w:sz w:val="24"/>
        </w:rPr>
        <w:t>表</w:t>
      </w:r>
      <w:r w:rsidRPr="00653725">
        <w:rPr>
          <w:rFonts w:hint="eastAsia"/>
          <w:b/>
          <w:bCs/>
          <w:kern w:val="0"/>
          <w:sz w:val="24"/>
        </w:rPr>
        <w:t>2-1</w:t>
      </w:r>
      <w:r w:rsidRPr="00653725">
        <w:rPr>
          <w:b/>
          <w:bCs/>
          <w:kern w:val="0"/>
          <w:sz w:val="24"/>
        </w:rPr>
        <w:t xml:space="preserve">    项目与集聚区规划的环境负面清单相符性分析</w:t>
      </w:r>
    </w:p>
    <w:tbl>
      <w:tblPr>
        <w:tblStyle w:val="TableNormal"/>
        <w:tblW w:w="850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57"/>
        <w:gridCol w:w="685"/>
        <w:gridCol w:w="3042"/>
        <w:gridCol w:w="3229"/>
        <w:gridCol w:w="991"/>
      </w:tblGrid>
      <w:tr w:rsidTr="00A01FF1">
        <w:tblPrEx>
          <w:tblW w:w="850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23"/>
          <w:jc w:val="center"/>
        </w:trPr>
        <w:tc>
          <w:tcPr>
            <w:tcW w:w="557" w:type="dxa"/>
            <w:vAlign w:val="center"/>
          </w:tcPr>
          <w:p w:rsidR="007F6CEA" w:rsidRPr="00653725" w:rsidP="00A01FF1">
            <w:pPr>
              <w:keepNext/>
              <w:spacing w:line="240" w:lineRule="atLeast"/>
              <w:jc w:val="center"/>
              <w:rPr>
                <w:kern w:val="0"/>
                <w:szCs w:val="21"/>
                <w:lang w:bidi="ar"/>
              </w:rPr>
            </w:pPr>
            <w:r w:rsidRPr="00653725">
              <w:rPr>
                <w:kern w:val="0"/>
                <w:szCs w:val="21"/>
                <w:lang w:bidi="ar"/>
              </w:rPr>
              <w:t>类别</w:t>
            </w:r>
          </w:p>
        </w:tc>
        <w:tc>
          <w:tcPr>
            <w:tcW w:w="3727" w:type="dxa"/>
            <w:gridSpan w:val="2"/>
            <w:vAlign w:val="center"/>
          </w:tcPr>
          <w:p w:rsidR="007F6CEA" w:rsidRPr="00653725" w:rsidP="00A01FF1">
            <w:pPr>
              <w:keepNext/>
              <w:spacing w:line="240" w:lineRule="atLeast"/>
              <w:jc w:val="center"/>
              <w:rPr>
                <w:kern w:val="0"/>
                <w:szCs w:val="21"/>
                <w:lang w:bidi="ar"/>
              </w:rPr>
            </w:pPr>
            <w:r w:rsidRPr="00653725">
              <w:rPr>
                <w:kern w:val="0"/>
                <w:szCs w:val="21"/>
                <w:lang w:bidi="ar"/>
              </w:rPr>
              <w:t>准入条件及负面清单</w:t>
            </w:r>
          </w:p>
        </w:tc>
        <w:tc>
          <w:tcPr>
            <w:tcW w:w="3229" w:type="dxa"/>
            <w:vAlign w:val="center"/>
          </w:tcPr>
          <w:p w:rsidR="007F6CEA" w:rsidRPr="00653725" w:rsidP="00A01FF1">
            <w:pPr>
              <w:keepNext/>
              <w:spacing w:line="240" w:lineRule="atLeast"/>
              <w:jc w:val="center"/>
              <w:rPr>
                <w:rFonts w:hint="eastAsia"/>
                <w:kern w:val="0"/>
                <w:szCs w:val="21"/>
                <w:lang w:bidi="ar"/>
              </w:rPr>
            </w:pPr>
            <w:r w:rsidRPr="00653725">
              <w:rPr>
                <w:rFonts w:hint="eastAsia"/>
                <w:kern w:val="0"/>
                <w:szCs w:val="21"/>
                <w:lang w:bidi="ar"/>
              </w:rPr>
              <w:t>项目建设内容</w:t>
            </w:r>
          </w:p>
        </w:tc>
        <w:tc>
          <w:tcPr>
            <w:tcW w:w="991" w:type="dxa"/>
            <w:vAlign w:val="center"/>
          </w:tcPr>
          <w:p w:rsidR="007F6CEA" w:rsidRPr="00653725" w:rsidP="00A01FF1">
            <w:pPr>
              <w:keepNext/>
              <w:spacing w:line="240" w:lineRule="atLeast"/>
              <w:jc w:val="center"/>
              <w:rPr>
                <w:kern w:val="0"/>
                <w:szCs w:val="21"/>
                <w:lang w:bidi="ar"/>
              </w:rPr>
            </w:pPr>
            <w:r w:rsidRPr="00653725">
              <w:rPr>
                <w:kern w:val="0"/>
                <w:szCs w:val="21"/>
                <w:lang w:bidi="ar"/>
              </w:rPr>
              <w:t>相符性</w:t>
            </w:r>
          </w:p>
        </w:tc>
      </w:tr>
      <w:tr w:rsidTr="00A01FF1">
        <w:tblPrEx>
          <w:tblW w:w="8504" w:type="dxa"/>
          <w:jc w:val="center"/>
          <w:tblInd w:w="0" w:type="dxa"/>
          <w:tblLayout w:type="fixed"/>
          <w:tblLook w:val="0000"/>
        </w:tblPrEx>
        <w:trPr>
          <w:trHeight w:val="23"/>
          <w:jc w:val="center"/>
        </w:trPr>
        <w:tc>
          <w:tcPr>
            <w:tcW w:w="557" w:type="dxa"/>
            <w:vMerge w:val="restart"/>
            <w:vAlign w:val="center"/>
          </w:tcPr>
          <w:p w:rsidR="007F6CEA" w:rsidRPr="00653725" w:rsidP="00A01FF1">
            <w:pPr>
              <w:keepNext/>
              <w:spacing w:line="240" w:lineRule="atLeast"/>
              <w:jc w:val="center"/>
              <w:rPr>
                <w:kern w:val="0"/>
                <w:szCs w:val="21"/>
                <w:lang w:bidi="ar"/>
              </w:rPr>
            </w:pPr>
            <w:r w:rsidRPr="00653725">
              <w:rPr>
                <w:kern w:val="0"/>
                <w:szCs w:val="21"/>
                <w:lang w:bidi="ar"/>
              </w:rPr>
              <w:t>禁止类</w:t>
            </w:r>
          </w:p>
        </w:tc>
        <w:tc>
          <w:tcPr>
            <w:tcW w:w="3727" w:type="dxa"/>
            <w:gridSpan w:val="2"/>
            <w:vAlign w:val="center"/>
          </w:tcPr>
          <w:p w:rsidR="007F6CEA" w:rsidRPr="00653725" w:rsidP="00A01FF1">
            <w:pPr>
              <w:keepNext/>
              <w:spacing w:line="240" w:lineRule="atLeast"/>
              <w:rPr>
                <w:kern w:val="0"/>
                <w:szCs w:val="21"/>
                <w:lang w:bidi="ar"/>
              </w:rPr>
            </w:pPr>
            <w:r w:rsidRPr="00653725">
              <w:rPr>
                <w:kern w:val="0"/>
                <w:szCs w:val="21"/>
                <w:lang w:bidi="ar"/>
              </w:rPr>
              <w:t>坚持以国家相关产业政策和环境保护政策为指导，引进的项目必须符合国家产业政策和环保政策的要求；禁止不符合国家产业政策及环境保护政策的项目入驻集聚区</w:t>
            </w:r>
          </w:p>
        </w:tc>
        <w:tc>
          <w:tcPr>
            <w:tcW w:w="3229" w:type="dxa"/>
            <w:vAlign w:val="center"/>
          </w:tcPr>
          <w:p w:rsidR="007F6CEA" w:rsidRPr="00653725" w:rsidP="00A01FF1">
            <w:pPr>
              <w:keepNext/>
              <w:spacing w:line="240" w:lineRule="atLeast"/>
              <w:rPr>
                <w:kern w:val="0"/>
                <w:szCs w:val="21"/>
                <w:lang w:bidi="ar"/>
              </w:rPr>
            </w:pPr>
            <w:r w:rsidRPr="00653725">
              <w:rPr>
                <w:kern w:val="0"/>
                <w:szCs w:val="21"/>
                <w:lang w:bidi="ar"/>
              </w:rPr>
              <w:t>项目属于C1391淀粉及淀粉制品制造，经查阅《产业结构调整指导目录（2019年本）》，项目不属于限制和淘汰类项目，属于允许类，符合国家和地方产业政策要求；且项目已由孟州市集聚区管委会出具入驻证明，同意本项目入驻。</w:t>
            </w:r>
          </w:p>
        </w:tc>
        <w:tc>
          <w:tcPr>
            <w:tcW w:w="991" w:type="dxa"/>
            <w:vAlign w:val="center"/>
          </w:tcPr>
          <w:p w:rsidR="007F6CEA" w:rsidRPr="00653725" w:rsidP="00A01FF1">
            <w:pPr>
              <w:keepNext/>
              <w:spacing w:line="240" w:lineRule="atLeast"/>
              <w:rPr>
                <w:rFonts w:hint="eastAsia"/>
                <w:kern w:val="0"/>
                <w:szCs w:val="21"/>
                <w:lang w:bidi="ar"/>
              </w:rPr>
            </w:pPr>
            <w:r w:rsidRPr="00653725">
              <w:rPr>
                <w:rFonts w:hint="eastAsia"/>
                <w:kern w:val="0"/>
                <w:szCs w:val="21"/>
                <w:lang w:bidi="ar"/>
              </w:rPr>
              <w:t>不属于</w:t>
            </w:r>
          </w:p>
        </w:tc>
      </w:tr>
      <w:tr w:rsidTr="00A01FF1">
        <w:tblPrEx>
          <w:tblW w:w="8504" w:type="dxa"/>
          <w:jc w:val="center"/>
          <w:tblInd w:w="0" w:type="dxa"/>
          <w:tblLayout w:type="fixed"/>
          <w:tblLook w:val="0000"/>
        </w:tblPrEx>
        <w:trPr>
          <w:trHeight w:val="23"/>
          <w:jc w:val="center"/>
        </w:trPr>
        <w:tc>
          <w:tcPr>
            <w:tcW w:w="557" w:type="dxa"/>
            <w:vMerge/>
            <w:vAlign w:val="center"/>
          </w:tcPr>
          <w:p w:rsidR="007F6CEA" w:rsidRPr="00653725" w:rsidP="00A01FF1">
            <w:pPr>
              <w:keepNext/>
              <w:spacing w:line="240" w:lineRule="atLeast"/>
              <w:jc w:val="center"/>
              <w:rPr>
                <w:kern w:val="0"/>
                <w:szCs w:val="21"/>
                <w:lang w:bidi="ar"/>
              </w:rPr>
            </w:pPr>
          </w:p>
        </w:tc>
        <w:tc>
          <w:tcPr>
            <w:tcW w:w="3727" w:type="dxa"/>
            <w:gridSpan w:val="2"/>
            <w:vAlign w:val="center"/>
          </w:tcPr>
          <w:p w:rsidR="007F6CEA" w:rsidRPr="00653725" w:rsidP="00A01FF1">
            <w:pPr>
              <w:keepNext/>
              <w:spacing w:line="240" w:lineRule="atLeast"/>
              <w:rPr>
                <w:kern w:val="0"/>
                <w:szCs w:val="21"/>
                <w:lang w:bidi="ar"/>
              </w:rPr>
            </w:pPr>
            <w:r w:rsidRPr="00653725">
              <w:rPr>
                <w:kern w:val="0"/>
                <w:szCs w:val="21"/>
                <w:lang w:bidi="ar"/>
              </w:rPr>
              <w:t>禁止其他不在园区产业定位内的项目，如造纸制浆、化纤浆粕、焦化、黑色冶金、皂素、金属冶炼等</w:t>
            </w:r>
          </w:p>
        </w:tc>
        <w:tc>
          <w:tcPr>
            <w:tcW w:w="3229" w:type="dxa"/>
            <w:vAlign w:val="center"/>
          </w:tcPr>
          <w:p w:rsidR="007F6CEA" w:rsidRPr="00653725" w:rsidP="00A01FF1">
            <w:pPr>
              <w:keepNext/>
              <w:spacing w:line="240" w:lineRule="atLeast"/>
              <w:rPr>
                <w:kern w:val="0"/>
                <w:szCs w:val="21"/>
                <w:lang w:bidi="ar"/>
              </w:rPr>
            </w:pPr>
            <w:r w:rsidRPr="00653725">
              <w:rPr>
                <w:kern w:val="0"/>
                <w:szCs w:val="21"/>
                <w:lang w:bidi="ar"/>
              </w:rPr>
              <w:t>项目属于C1391淀粉及淀粉制品制造</w:t>
            </w:r>
          </w:p>
        </w:tc>
        <w:tc>
          <w:tcPr>
            <w:tcW w:w="991" w:type="dxa"/>
            <w:vAlign w:val="center"/>
          </w:tcPr>
          <w:p w:rsidR="007F6CEA" w:rsidRPr="00653725" w:rsidP="00A01FF1">
            <w:pPr>
              <w:keepNext/>
              <w:spacing w:line="240" w:lineRule="atLeast"/>
              <w:rPr>
                <w:kern w:val="0"/>
                <w:szCs w:val="21"/>
                <w:lang w:bidi="ar"/>
              </w:rPr>
            </w:pPr>
            <w:r w:rsidRPr="00653725">
              <w:rPr>
                <w:rFonts w:hint="eastAsia"/>
                <w:kern w:val="0"/>
                <w:szCs w:val="21"/>
                <w:lang w:bidi="ar"/>
              </w:rPr>
              <w:t>不属于</w:t>
            </w:r>
          </w:p>
        </w:tc>
      </w:tr>
      <w:tr w:rsidTr="00A01FF1">
        <w:tblPrEx>
          <w:tblW w:w="8504" w:type="dxa"/>
          <w:jc w:val="center"/>
          <w:tblInd w:w="0" w:type="dxa"/>
          <w:tblLayout w:type="fixed"/>
          <w:tblLook w:val="0000"/>
        </w:tblPrEx>
        <w:trPr>
          <w:trHeight w:val="23"/>
          <w:jc w:val="center"/>
        </w:trPr>
        <w:tc>
          <w:tcPr>
            <w:tcW w:w="557" w:type="dxa"/>
            <w:vMerge/>
            <w:vAlign w:val="center"/>
          </w:tcPr>
          <w:p w:rsidR="007F6CEA" w:rsidRPr="00653725" w:rsidP="00A01FF1">
            <w:pPr>
              <w:keepNext/>
              <w:spacing w:line="240" w:lineRule="atLeast"/>
              <w:jc w:val="center"/>
              <w:rPr>
                <w:kern w:val="0"/>
                <w:szCs w:val="21"/>
                <w:lang w:bidi="ar"/>
              </w:rPr>
            </w:pPr>
          </w:p>
        </w:tc>
        <w:tc>
          <w:tcPr>
            <w:tcW w:w="3727" w:type="dxa"/>
            <w:gridSpan w:val="2"/>
            <w:vAlign w:val="center"/>
          </w:tcPr>
          <w:p w:rsidR="007F6CEA" w:rsidRPr="00653725" w:rsidP="00A01FF1">
            <w:pPr>
              <w:keepNext/>
              <w:spacing w:line="240" w:lineRule="atLeast"/>
              <w:rPr>
                <w:kern w:val="0"/>
                <w:szCs w:val="21"/>
                <w:lang w:bidi="ar"/>
              </w:rPr>
            </w:pPr>
            <w:r w:rsidRPr="00653725">
              <w:rPr>
                <w:kern w:val="0"/>
                <w:szCs w:val="21"/>
                <w:lang w:bidi="ar"/>
              </w:rPr>
              <w:t>东片区生物化工产业园禁止废水排放量大的发酵类生物化工项目入驻</w:t>
            </w:r>
          </w:p>
        </w:tc>
        <w:tc>
          <w:tcPr>
            <w:tcW w:w="3229" w:type="dxa"/>
            <w:vAlign w:val="center"/>
          </w:tcPr>
          <w:p w:rsidR="007F6CEA" w:rsidRPr="00653725" w:rsidP="00A01FF1">
            <w:pPr>
              <w:keepNext/>
              <w:spacing w:line="240" w:lineRule="atLeast"/>
              <w:rPr>
                <w:kern w:val="0"/>
                <w:szCs w:val="21"/>
                <w:lang w:bidi="ar"/>
              </w:rPr>
            </w:pPr>
            <w:r w:rsidRPr="00653725">
              <w:rPr>
                <w:rFonts w:hint="eastAsia"/>
                <w:kern w:val="0"/>
                <w:szCs w:val="21"/>
                <w:lang w:bidi="ar"/>
              </w:rPr>
              <w:t>本次项目位于东片区，</w:t>
            </w:r>
            <w:r w:rsidRPr="00653725">
              <w:rPr>
                <w:kern w:val="0"/>
                <w:szCs w:val="21"/>
                <w:lang w:bidi="ar"/>
              </w:rPr>
              <w:t>项目属于C1391淀粉及淀粉制品制造</w:t>
            </w:r>
          </w:p>
        </w:tc>
        <w:tc>
          <w:tcPr>
            <w:tcW w:w="991" w:type="dxa"/>
            <w:vAlign w:val="center"/>
          </w:tcPr>
          <w:p w:rsidR="007F6CEA" w:rsidRPr="00653725" w:rsidP="00A01FF1">
            <w:pPr>
              <w:keepNext/>
              <w:spacing w:line="240" w:lineRule="atLeast"/>
              <w:rPr>
                <w:kern w:val="0"/>
                <w:szCs w:val="21"/>
                <w:lang w:bidi="ar"/>
              </w:rPr>
            </w:pPr>
            <w:r w:rsidRPr="00653725">
              <w:rPr>
                <w:rFonts w:hint="eastAsia"/>
                <w:kern w:val="0"/>
                <w:szCs w:val="21"/>
                <w:lang w:bidi="ar"/>
              </w:rPr>
              <w:t>不属于</w:t>
            </w:r>
          </w:p>
        </w:tc>
      </w:tr>
      <w:tr w:rsidTr="00A01FF1">
        <w:tblPrEx>
          <w:tblW w:w="8504" w:type="dxa"/>
          <w:jc w:val="center"/>
          <w:tblInd w:w="0" w:type="dxa"/>
          <w:tblLayout w:type="fixed"/>
          <w:tblLook w:val="0000"/>
        </w:tblPrEx>
        <w:trPr>
          <w:trHeight w:val="23"/>
          <w:jc w:val="center"/>
        </w:trPr>
        <w:tc>
          <w:tcPr>
            <w:tcW w:w="557" w:type="dxa"/>
            <w:vMerge/>
            <w:vAlign w:val="center"/>
          </w:tcPr>
          <w:p w:rsidR="007F6CEA" w:rsidRPr="00653725" w:rsidP="00A01FF1">
            <w:pPr>
              <w:keepNext/>
              <w:spacing w:line="240" w:lineRule="atLeast"/>
              <w:jc w:val="center"/>
              <w:rPr>
                <w:kern w:val="0"/>
                <w:szCs w:val="21"/>
                <w:lang w:bidi="ar"/>
              </w:rPr>
            </w:pPr>
          </w:p>
        </w:tc>
        <w:tc>
          <w:tcPr>
            <w:tcW w:w="3727" w:type="dxa"/>
            <w:gridSpan w:val="2"/>
            <w:vAlign w:val="center"/>
          </w:tcPr>
          <w:p w:rsidR="007F6CEA" w:rsidRPr="00653725" w:rsidP="00A01FF1">
            <w:pPr>
              <w:keepNext/>
              <w:spacing w:line="240" w:lineRule="atLeast"/>
              <w:rPr>
                <w:kern w:val="0"/>
                <w:szCs w:val="21"/>
                <w:lang w:bidi="ar"/>
              </w:rPr>
            </w:pPr>
            <w:r w:rsidRPr="00653725">
              <w:rPr>
                <w:kern w:val="0"/>
                <w:szCs w:val="21"/>
                <w:lang w:bidi="ar"/>
              </w:rPr>
              <w:t>西片区石油化工产业园严禁发展原油炼制项目入驻结合《孟州市皮毛产业园总体发展规划（2013-2020 ）》，近期集聚区鞣制生产能力应控制在4000万张羊皮生产线，远期鞣制控制规模以新出台行业规划或环保规划文件要求规模进行控制</w:t>
            </w:r>
          </w:p>
        </w:tc>
        <w:tc>
          <w:tcPr>
            <w:tcW w:w="3229" w:type="dxa"/>
            <w:vAlign w:val="center"/>
          </w:tcPr>
          <w:p w:rsidR="007F6CEA" w:rsidRPr="00653725" w:rsidP="00A01FF1">
            <w:pPr>
              <w:keepNext/>
              <w:spacing w:line="240" w:lineRule="atLeast"/>
              <w:rPr>
                <w:kern w:val="0"/>
                <w:szCs w:val="21"/>
                <w:lang w:bidi="ar"/>
              </w:rPr>
            </w:pPr>
            <w:r w:rsidRPr="00653725">
              <w:rPr>
                <w:rFonts w:hint="eastAsia"/>
                <w:kern w:val="0"/>
                <w:szCs w:val="21"/>
                <w:lang w:bidi="ar"/>
              </w:rPr>
              <w:t>本次项目位于东片区</w:t>
            </w:r>
          </w:p>
        </w:tc>
        <w:tc>
          <w:tcPr>
            <w:tcW w:w="991" w:type="dxa"/>
            <w:vAlign w:val="center"/>
          </w:tcPr>
          <w:p w:rsidR="007F6CEA" w:rsidRPr="00653725" w:rsidP="00A01FF1">
            <w:pPr>
              <w:keepNext/>
              <w:spacing w:line="240" w:lineRule="atLeast"/>
              <w:rPr>
                <w:kern w:val="0"/>
                <w:szCs w:val="21"/>
                <w:lang w:bidi="ar"/>
              </w:rPr>
            </w:pPr>
            <w:r w:rsidRPr="00653725">
              <w:rPr>
                <w:rFonts w:hint="eastAsia"/>
                <w:kern w:val="0"/>
                <w:szCs w:val="21"/>
                <w:lang w:bidi="ar"/>
              </w:rPr>
              <w:t>不涉及</w:t>
            </w:r>
          </w:p>
        </w:tc>
      </w:tr>
      <w:tr w:rsidTr="00A01FF1">
        <w:tblPrEx>
          <w:tblW w:w="8504" w:type="dxa"/>
          <w:jc w:val="center"/>
          <w:tblInd w:w="0" w:type="dxa"/>
          <w:tblLayout w:type="fixed"/>
          <w:tblLook w:val="0000"/>
        </w:tblPrEx>
        <w:trPr>
          <w:trHeight w:val="23"/>
          <w:jc w:val="center"/>
        </w:trPr>
        <w:tc>
          <w:tcPr>
            <w:tcW w:w="557" w:type="dxa"/>
            <w:vMerge/>
            <w:vAlign w:val="center"/>
          </w:tcPr>
          <w:p w:rsidR="007F6CEA" w:rsidRPr="00653725" w:rsidP="00A01FF1">
            <w:pPr>
              <w:keepNext/>
              <w:spacing w:line="240" w:lineRule="atLeast"/>
              <w:jc w:val="center"/>
              <w:rPr>
                <w:kern w:val="0"/>
                <w:szCs w:val="21"/>
                <w:lang w:bidi="ar"/>
              </w:rPr>
            </w:pPr>
          </w:p>
        </w:tc>
        <w:tc>
          <w:tcPr>
            <w:tcW w:w="3727" w:type="dxa"/>
            <w:gridSpan w:val="2"/>
            <w:vAlign w:val="center"/>
          </w:tcPr>
          <w:p w:rsidR="007F6CEA" w:rsidRPr="00653725" w:rsidP="00A01FF1">
            <w:pPr>
              <w:keepNext/>
              <w:spacing w:line="240" w:lineRule="atLeast"/>
              <w:rPr>
                <w:kern w:val="0"/>
                <w:szCs w:val="21"/>
                <w:lang w:bidi="ar"/>
              </w:rPr>
            </w:pPr>
            <w:r w:rsidRPr="00653725">
              <w:rPr>
                <w:kern w:val="0"/>
                <w:szCs w:val="21"/>
                <w:lang w:bidi="ar"/>
              </w:rPr>
              <w:t>禁止建设或使用《产业结构调整指导目录（2010年本）》（2013年修正）明令淘汰的生产工艺或设备</w:t>
            </w:r>
          </w:p>
        </w:tc>
        <w:tc>
          <w:tcPr>
            <w:tcW w:w="3229" w:type="dxa"/>
            <w:vAlign w:val="center"/>
          </w:tcPr>
          <w:p w:rsidR="007F6CEA" w:rsidRPr="00653725" w:rsidP="00A01FF1">
            <w:pPr>
              <w:keepNext/>
              <w:spacing w:line="240" w:lineRule="atLeast"/>
              <w:rPr>
                <w:kern w:val="0"/>
                <w:szCs w:val="21"/>
                <w:lang w:bidi="ar"/>
              </w:rPr>
            </w:pPr>
            <w:r w:rsidRPr="00653725">
              <w:rPr>
                <w:kern w:val="0"/>
                <w:szCs w:val="21"/>
                <w:lang w:bidi="ar"/>
              </w:rPr>
              <w:t>经查阅《产业结构调整指导目录（2019年本）》，项目不属于限制和淘汰类项目，属于允许类，符合国家和地方产业政策要求</w:t>
            </w:r>
          </w:p>
        </w:tc>
        <w:tc>
          <w:tcPr>
            <w:tcW w:w="991" w:type="dxa"/>
            <w:vAlign w:val="center"/>
          </w:tcPr>
          <w:p w:rsidR="007F6CEA" w:rsidRPr="00653725" w:rsidP="00A01FF1">
            <w:pPr>
              <w:keepNext/>
              <w:spacing w:line="240" w:lineRule="atLeast"/>
              <w:rPr>
                <w:kern w:val="0"/>
                <w:szCs w:val="21"/>
                <w:lang w:bidi="ar"/>
              </w:rPr>
            </w:pPr>
            <w:r w:rsidRPr="00653725">
              <w:rPr>
                <w:rFonts w:hint="eastAsia"/>
                <w:kern w:val="0"/>
                <w:szCs w:val="21"/>
                <w:lang w:bidi="ar"/>
              </w:rPr>
              <w:t>不属于</w:t>
            </w:r>
          </w:p>
        </w:tc>
      </w:tr>
      <w:tr w:rsidTr="00A01FF1">
        <w:tblPrEx>
          <w:tblW w:w="8504" w:type="dxa"/>
          <w:jc w:val="center"/>
          <w:tblInd w:w="0" w:type="dxa"/>
          <w:tblLayout w:type="fixed"/>
          <w:tblLook w:val="0000"/>
        </w:tblPrEx>
        <w:trPr>
          <w:trHeight w:val="23"/>
          <w:jc w:val="center"/>
        </w:trPr>
        <w:tc>
          <w:tcPr>
            <w:tcW w:w="557" w:type="dxa"/>
            <w:vMerge w:val="restart"/>
            <w:vAlign w:val="center"/>
          </w:tcPr>
          <w:p w:rsidR="007F6CEA" w:rsidRPr="00653725" w:rsidP="00A01FF1">
            <w:pPr>
              <w:keepNext/>
              <w:spacing w:line="240" w:lineRule="atLeast"/>
              <w:jc w:val="center"/>
              <w:rPr>
                <w:kern w:val="0"/>
                <w:szCs w:val="21"/>
                <w:lang w:bidi="ar"/>
              </w:rPr>
            </w:pPr>
            <w:r w:rsidRPr="00653725">
              <w:rPr>
                <w:kern w:val="0"/>
                <w:szCs w:val="21"/>
                <w:lang w:bidi="ar"/>
              </w:rPr>
              <w:t>限制</w:t>
            </w:r>
          </w:p>
          <w:p w:rsidR="007F6CEA" w:rsidRPr="00653725" w:rsidP="00A01FF1">
            <w:pPr>
              <w:keepNext/>
              <w:spacing w:line="240" w:lineRule="atLeast"/>
              <w:jc w:val="center"/>
              <w:rPr>
                <w:kern w:val="0"/>
                <w:szCs w:val="21"/>
                <w:lang w:bidi="ar"/>
              </w:rPr>
            </w:pPr>
            <w:r w:rsidRPr="00653725">
              <w:rPr>
                <w:kern w:val="0"/>
                <w:szCs w:val="21"/>
                <w:lang w:bidi="ar"/>
              </w:rPr>
              <w:t>和淘</w:t>
            </w:r>
          </w:p>
          <w:p w:rsidR="007F6CEA" w:rsidRPr="00653725" w:rsidP="00A01FF1">
            <w:pPr>
              <w:keepNext/>
              <w:spacing w:line="240" w:lineRule="atLeast"/>
              <w:jc w:val="center"/>
              <w:rPr>
                <w:kern w:val="0"/>
                <w:szCs w:val="21"/>
                <w:lang w:bidi="ar"/>
              </w:rPr>
            </w:pPr>
            <w:r w:rsidRPr="00653725">
              <w:rPr>
                <w:kern w:val="0"/>
                <w:szCs w:val="21"/>
                <w:lang w:bidi="ar"/>
              </w:rPr>
              <w:t>汰类</w:t>
            </w:r>
          </w:p>
        </w:tc>
        <w:tc>
          <w:tcPr>
            <w:tcW w:w="685" w:type="dxa"/>
            <w:vAlign w:val="center"/>
          </w:tcPr>
          <w:p w:rsidR="007F6CEA" w:rsidRPr="00653725" w:rsidP="00A01FF1">
            <w:pPr>
              <w:keepNext/>
              <w:spacing w:line="240" w:lineRule="atLeast"/>
              <w:rPr>
                <w:kern w:val="0"/>
                <w:szCs w:val="21"/>
                <w:lang w:bidi="ar"/>
              </w:rPr>
            </w:pPr>
            <w:r w:rsidRPr="00653725">
              <w:rPr>
                <w:kern w:val="0"/>
                <w:szCs w:val="21"/>
                <w:lang w:bidi="ar"/>
              </w:rPr>
              <w:t>东区生物化工产业园</w:t>
            </w:r>
          </w:p>
        </w:tc>
        <w:tc>
          <w:tcPr>
            <w:tcW w:w="3042" w:type="dxa"/>
            <w:vAlign w:val="center"/>
          </w:tcPr>
          <w:p w:rsidR="007F6CEA" w:rsidRPr="00653725" w:rsidP="00A01FF1">
            <w:pPr>
              <w:keepNext/>
              <w:spacing w:line="240" w:lineRule="atLeast"/>
              <w:rPr>
                <w:kern w:val="0"/>
                <w:szCs w:val="21"/>
                <w:lang w:bidi="ar"/>
              </w:rPr>
            </w:pPr>
            <w:r w:rsidRPr="00653725">
              <w:rPr>
                <w:kern w:val="0"/>
                <w:szCs w:val="21"/>
                <w:lang w:bidi="ar"/>
              </w:rPr>
              <w:t>限制新建、扩建古龙酸和维生素C原粉（包括药用、食品用和饲料用、化妆品用）生产装置，新建药品、食品、饲料、化妆品等用途的维生素B1、维生素B2、维生素B12 （综合利用除外）、维生素E原料生产装置。限制新建及改扩建原料含有尚未规模化种植或养殖的濒危动植物药材的产品生产装置</w:t>
            </w:r>
          </w:p>
        </w:tc>
        <w:tc>
          <w:tcPr>
            <w:tcW w:w="3229" w:type="dxa"/>
            <w:vAlign w:val="center"/>
          </w:tcPr>
          <w:p w:rsidR="007F6CEA" w:rsidRPr="00653725" w:rsidP="00A01FF1">
            <w:pPr>
              <w:keepNext/>
              <w:spacing w:line="240" w:lineRule="atLeast"/>
              <w:rPr>
                <w:rFonts w:hint="eastAsia"/>
                <w:kern w:val="0"/>
                <w:szCs w:val="21"/>
                <w:lang w:bidi="ar"/>
              </w:rPr>
            </w:pPr>
            <w:r w:rsidRPr="00653725">
              <w:rPr>
                <w:rFonts w:hint="eastAsia"/>
                <w:kern w:val="0"/>
                <w:szCs w:val="21"/>
                <w:lang w:bidi="ar"/>
              </w:rPr>
              <w:t>本次项目位于东片区，</w:t>
            </w:r>
            <w:r w:rsidRPr="00653725">
              <w:rPr>
                <w:kern w:val="0"/>
                <w:szCs w:val="21"/>
                <w:lang w:bidi="ar"/>
              </w:rPr>
              <w:t>属于C1391淀粉及淀粉制品制造</w:t>
            </w:r>
            <w:r w:rsidRPr="00653725">
              <w:rPr>
                <w:rFonts w:hint="eastAsia"/>
                <w:kern w:val="0"/>
                <w:szCs w:val="21"/>
                <w:lang w:bidi="ar"/>
              </w:rPr>
              <w:t>，不属于限制类项目。</w:t>
            </w:r>
          </w:p>
        </w:tc>
        <w:tc>
          <w:tcPr>
            <w:tcW w:w="991" w:type="dxa"/>
            <w:vAlign w:val="center"/>
          </w:tcPr>
          <w:p w:rsidR="007F6CEA" w:rsidRPr="00653725" w:rsidP="00A01FF1">
            <w:pPr>
              <w:keepNext/>
              <w:spacing w:line="240" w:lineRule="atLeast"/>
              <w:rPr>
                <w:rFonts w:hint="eastAsia"/>
                <w:kern w:val="0"/>
                <w:szCs w:val="21"/>
                <w:lang w:bidi="ar"/>
              </w:rPr>
            </w:pPr>
            <w:r w:rsidRPr="00653725">
              <w:rPr>
                <w:rFonts w:hint="eastAsia"/>
                <w:kern w:val="0"/>
                <w:szCs w:val="21"/>
                <w:lang w:bidi="ar"/>
              </w:rPr>
              <w:t>不属于</w:t>
            </w:r>
          </w:p>
        </w:tc>
      </w:tr>
      <w:tr w:rsidTr="00A01FF1">
        <w:tblPrEx>
          <w:tblW w:w="8504" w:type="dxa"/>
          <w:jc w:val="center"/>
          <w:tblInd w:w="0" w:type="dxa"/>
          <w:tblLayout w:type="fixed"/>
          <w:tblLook w:val="0000"/>
        </w:tblPrEx>
        <w:trPr>
          <w:trHeight w:val="23"/>
          <w:jc w:val="center"/>
        </w:trPr>
        <w:tc>
          <w:tcPr>
            <w:tcW w:w="557" w:type="dxa"/>
            <w:vMerge/>
            <w:vAlign w:val="center"/>
          </w:tcPr>
          <w:p w:rsidR="007F6CEA" w:rsidRPr="00653725" w:rsidP="00A01FF1">
            <w:pPr>
              <w:keepNext/>
              <w:spacing w:line="240" w:lineRule="atLeast"/>
              <w:rPr>
                <w:kern w:val="0"/>
                <w:szCs w:val="21"/>
                <w:lang w:bidi="ar"/>
              </w:rPr>
            </w:pPr>
          </w:p>
        </w:tc>
        <w:tc>
          <w:tcPr>
            <w:tcW w:w="685" w:type="dxa"/>
            <w:vAlign w:val="center"/>
          </w:tcPr>
          <w:p w:rsidR="007F6CEA" w:rsidRPr="00653725" w:rsidP="00A01FF1">
            <w:pPr>
              <w:keepNext/>
              <w:spacing w:line="240" w:lineRule="atLeast"/>
              <w:rPr>
                <w:kern w:val="0"/>
                <w:szCs w:val="21"/>
                <w:lang w:bidi="ar"/>
              </w:rPr>
            </w:pPr>
            <w:r w:rsidRPr="00653725">
              <w:rPr>
                <w:kern w:val="0"/>
                <w:szCs w:val="21"/>
                <w:lang w:bidi="ar"/>
              </w:rPr>
              <w:t>西区精细化工</w:t>
            </w:r>
          </w:p>
          <w:p w:rsidR="007F6CEA" w:rsidRPr="00653725" w:rsidP="00A01FF1">
            <w:pPr>
              <w:keepNext/>
              <w:spacing w:line="240" w:lineRule="atLeast"/>
              <w:rPr>
                <w:kern w:val="0"/>
                <w:szCs w:val="21"/>
                <w:lang w:bidi="ar"/>
              </w:rPr>
            </w:pPr>
            <w:r w:rsidRPr="00653725">
              <w:rPr>
                <w:kern w:val="0"/>
                <w:szCs w:val="21"/>
                <w:lang w:bidi="ar"/>
              </w:rPr>
              <w:t>产业</w:t>
            </w:r>
          </w:p>
        </w:tc>
        <w:tc>
          <w:tcPr>
            <w:tcW w:w="3042" w:type="dxa"/>
            <w:vAlign w:val="center"/>
          </w:tcPr>
          <w:p w:rsidR="007F6CEA" w:rsidRPr="00653725" w:rsidP="00A01FF1">
            <w:pPr>
              <w:keepNext/>
              <w:spacing w:line="240" w:lineRule="atLeast"/>
              <w:rPr>
                <w:kern w:val="0"/>
                <w:szCs w:val="21"/>
                <w:lang w:bidi="ar"/>
              </w:rPr>
            </w:pPr>
            <w:r w:rsidRPr="00653725">
              <w:rPr>
                <w:kern w:val="0"/>
                <w:szCs w:val="21"/>
                <w:lang w:bidi="ar"/>
              </w:rPr>
              <w:t>限制新建不符合国家产业政策的高度、高残留以及对环境影响大的农药原药及农药中间体项目</w:t>
            </w:r>
          </w:p>
        </w:tc>
        <w:tc>
          <w:tcPr>
            <w:tcW w:w="3229" w:type="dxa"/>
            <w:vAlign w:val="center"/>
          </w:tcPr>
          <w:p w:rsidR="007F6CEA" w:rsidRPr="00653725" w:rsidP="00A01FF1">
            <w:pPr>
              <w:keepNext/>
              <w:spacing w:line="240" w:lineRule="atLeast"/>
              <w:rPr>
                <w:kern w:val="0"/>
                <w:szCs w:val="21"/>
                <w:lang w:bidi="ar"/>
              </w:rPr>
            </w:pPr>
            <w:r w:rsidRPr="00653725">
              <w:rPr>
                <w:rFonts w:hint="eastAsia"/>
                <w:kern w:val="0"/>
                <w:szCs w:val="21"/>
                <w:lang w:bidi="ar"/>
              </w:rPr>
              <w:t>本次项目位于东片区</w:t>
            </w:r>
          </w:p>
        </w:tc>
        <w:tc>
          <w:tcPr>
            <w:tcW w:w="991" w:type="dxa"/>
            <w:vAlign w:val="center"/>
          </w:tcPr>
          <w:p w:rsidR="007F6CEA" w:rsidRPr="00653725" w:rsidP="00A01FF1">
            <w:pPr>
              <w:keepNext/>
              <w:spacing w:line="240" w:lineRule="atLeast"/>
              <w:rPr>
                <w:rFonts w:hint="eastAsia"/>
                <w:kern w:val="0"/>
                <w:szCs w:val="21"/>
                <w:lang w:bidi="ar"/>
              </w:rPr>
            </w:pPr>
            <w:r w:rsidRPr="00653725">
              <w:rPr>
                <w:rFonts w:hint="eastAsia"/>
                <w:kern w:val="0"/>
                <w:szCs w:val="21"/>
                <w:lang w:bidi="ar"/>
              </w:rPr>
              <w:t>不涉及</w:t>
            </w:r>
          </w:p>
        </w:tc>
      </w:tr>
    </w:tbl>
    <w:p w:rsidR="007F6CEA" w:rsidRPr="00653725" w:rsidP="007F6CEA">
      <w:pPr>
        <w:keepNext/>
        <w:spacing w:line="500" w:lineRule="exact"/>
        <w:ind w:firstLine="480" w:firstLineChars="200"/>
        <w:textAlignment w:val="center"/>
        <w:rPr>
          <w:kern w:val="0"/>
          <w:sz w:val="24"/>
        </w:rPr>
      </w:pPr>
      <w:r w:rsidRPr="00653725">
        <w:rPr>
          <w:kern w:val="0"/>
          <w:sz w:val="24"/>
        </w:rPr>
        <w:t>（2）环境准入条件</w:t>
      </w:r>
    </w:p>
    <w:p w:rsidR="007F6CEA" w:rsidRPr="00653725" w:rsidP="007F6CEA">
      <w:pPr>
        <w:keepNext/>
        <w:spacing w:line="500" w:lineRule="exact"/>
        <w:ind w:firstLine="480" w:firstLineChars="200"/>
        <w:textAlignment w:val="center"/>
        <w:rPr>
          <w:kern w:val="0"/>
          <w:sz w:val="24"/>
        </w:rPr>
      </w:pPr>
      <w:r w:rsidRPr="00653725">
        <w:rPr>
          <w:kern w:val="0"/>
          <w:sz w:val="24"/>
        </w:rPr>
        <w:t>根据产业集聚区规划环评情况，项目与集聚区准入条件相符性情况见表</w:t>
      </w:r>
      <w:r w:rsidRPr="00653725">
        <w:rPr>
          <w:rFonts w:hint="eastAsia"/>
          <w:kern w:val="0"/>
          <w:sz w:val="24"/>
        </w:rPr>
        <w:t>2-2</w:t>
      </w:r>
      <w:r w:rsidRPr="00653725">
        <w:rPr>
          <w:kern w:val="0"/>
          <w:sz w:val="24"/>
        </w:rPr>
        <w:t>。</w:t>
      </w:r>
    </w:p>
    <w:p w:rsidR="007F6CEA" w:rsidRPr="00653725" w:rsidP="007F6CEA">
      <w:pPr>
        <w:keepNext/>
        <w:spacing w:line="500" w:lineRule="exact"/>
        <w:jc w:val="center"/>
        <w:rPr>
          <w:b/>
          <w:bCs/>
          <w:kern w:val="0"/>
          <w:sz w:val="24"/>
        </w:rPr>
      </w:pPr>
      <w:r w:rsidRPr="00653725">
        <w:rPr>
          <w:b/>
          <w:bCs/>
          <w:kern w:val="0"/>
          <w:sz w:val="24"/>
        </w:rPr>
        <w:t>表</w:t>
      </w:r>
      <w:r w:rsidRPr="00653725">
        <w:rPr>
          <w:rFonts w:hint="eastAsia"/>
          <w:b/>
          <w:bCs/>
          <w:kern w:val="0"/>
          <w:sz w:val="24"/>
        </w:rPr>
        <w:t xml:space="preserve">2-2  </w:t>
      </w:r>
      <w:r w:rsidRPr="00653725">
        <w:rPr>
          <w:b/>
          <w:bCs/>
          <w:kern w:val="0"/>
          <w:sz w:val="24"/>
        </w:rPr>
        <w:t xml:space="preserve"> 孟州市产业集聚区项目准入条件</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5"/>
        <w:gridCol w:w="3588"/>
        <w:gridCol w:w="2564"/>
        <w:gridCol w:w="1850"/>
      </w:tblGrid>
      <w:tr w:rsidTr="00A01FF1">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318" w:type="pct"/>
            <w:vAlign w:val="center"/>
          </w:tcPr>
          <w:p w:rsidR="007F6CEA" w:rsidRPr="00653725" w:rsidP="00A01FF1">
            <w:pPr>
              <w:keepNext/>
              <w:spacing w:line="240" w:lineRule="atLeast"/>
              <w:jc w:val="center"/>
              <w:rPr>
                <w:kern w:val="0"/>
                <w:szCs w:val="21"/>
                <w:lang w:bidi="ar"/>
              </w:rPr>
            </w:pPr>
            <w:r w:rsidRPr="00653725">
              <w:rPr>
                <w:kern w:val="0"/>
                <w:szCs w:val="21"/>
                <w:lang w:bidi="ar"/>
              </w:rPr>
              <w:t>类别</w:t>
            </w:r>
          </w:p>
        </w:tc>
        <w:tc>
          <w:tcPr>
            <w:tcW w:w="2099" w:type="pct"/>
            <w:vAlign w:val="center"/>
          </w:tcPr>
          <w:p w:rsidR="007F6CEA" w:rsidRPr="00653725" w:rsidP="00A01FF1">
            <w:pPr>
              <w:keepNext/>
              <w:spacing w:line="240" w:lineRule="atLeast"/>
              <w:jc w:val="center"/>
              <w:rPr>
                <w:kern w:val="0"/>
                <w:szCs w:val="21"/>
                <w:lang w:bidi="ar"/>
              </w:rPr>
            </w:pPr>
            <w:r w:rsidRPr="00653725">
              <w:rPr>
                <w:kern w:val="0"/>
                <w:szCs w:val="21"/>
                <w:lang w:bidi="ar"/>
              </w:rPr>
              <w:t>项目准入条件</w:t>
            </w:r>
          </w:p>
        </w:tc>
        <w:tc>
          <w:tcPr>
            <w:tcW w:w="1500" w:type="pct"/>
            <w:vAlign w:val="center"/>
          </w:tcPr>
          <w:p w:rsidR="007F6CEA" w:rsidRPr="00653725" w:rsidP="00A01FF1">
            <w:pPr>
              <w:keepNext/>
              <w:spacing w:line="240" w:lineRule="atLeast"/>
              <w:jc w:val="center"/>
              <w:rPr>
                <w:kern w:val="0"/>
                <w:szCs w:val="21"/>
                <w:lang w:bidi="ar"/>
              </w:rPr>
            </w:pPr>
            <w:r w:rsidRPr="00653725">
              <w:rPr>
                <w:rFonts w:hint="eastAsia"/>
                <w:kern w:val="0"/>
                <w:szCs w:val="21"/>
                <w:lang w:bidi="ar"/>
              </w:rPr>
              <w:t>项目情况</w:t>
            </w:r>
          </w:p>
        </w:tc>
        <w:tc>
          <w:tcPr>
            <w:tcW w:w="1082" w:type="pct"/>
            <w:vAlign w:val="center"/>
          </w:tcPr>
          <w:p w:rsidR="007F6CEA" w:rsidRPr="00653725" w:rsidP="00A01FF1">
            <w:pPr>
              <w:keepNext/>
              <w:spacing w:line="240" w:lineRule="atLeast"/>
              <w:jc w:val="center"/>
              <w:rPr>
                <w:kern w:val="0"/>
                <w:szCs w:val="21"/>
                <w:lang w:bidi="ar"/>
              </w:rPr>
            </w:pPr>
            <w:r w:rsidRPr="00653725">
              <w:rPr>
                <w:kern w:val="0"/>
                <w:szCs w:val="21"/>
                <w:lang w:bidi="ar"/>
              </w:rPr>
              <w:t>相符性</w:t>
            </w:r>
          </w:p>
        </w:tc>
      </w:tr>
      <w:tr w:rsidTr="00A01FF1">
        <w:tblPrEx>
          <w:tblW w:w="4998" w:type="pct"/>
          <w:tblInd w:w="0" w:type="dxa"/>
          <w:tblLook w:val="0000"/>
        </w:tblPrEx>
        <w:trPr>
          <w:trHeight w:val="20"/>
        </w:trPr>
        <w:tc>
          <w:tcPr>
            <w:tcW w:w="318" w:type="pct"/>
            <w:vAlign w:val="center"/>
          </w:tcPr>
          <w:p w:rsidR="007F6CEA" w:rsidRPr="00653725" w:rsidP="00A01FF1">
            <w:pPr>
              <w:keepNext/>
              <w:spacing w:line="240" w:lineRule="atLeast"/>
              <w:jc w:val="center"/>
              <w:rPr>
                <w:kern w:val="0"/>
                <w:szCs w:val="21"/>
                <w:lang w:bidi="ar"/>
              </w:rPr>
            </w:pPr>
            <w:r w:rsidRPr="00653725">
              <w:rPr>
                <w:kern w:val="0"/>
                <w:szCs w:val="21"/>
                <w:lang w:bidi="ar"/>
              </w:rPr>
              <w:t>产业</w:t>
            </w:r>
          </w:p>
          <w:p w:rsidR="007F6CEA" w:rsidRPr="00653725" w:rsidP="00A01FF1">
            <w:pPr>
              <w:keepNext/>
              <w:spacing w:line="240" w:lineRule="atLeast"/>
              <w:jc w:val="center"/>
              <w:rPr>
                <w:kern w:val="0"/>
                <w:szCs w:val="21"/>
                <w:lang w:bidi="ar"/>
              </w:rPr>
            </w:pPr>
            <w:r w:rsidRPr="00653725">
              <w:rPr>
                <w:kern w:val="0"/>
                <w:szCs w:val="21"/>
                <w:lang w:bidi="ar"/>
              </w:rPr>
              <w:t>政策</w:t>
            </w:r>
          </w:p>
        </w:tc>
        <w:tc>
          <w:tcPr>
            <w:tcW w:w="2099" w:type="pct"/>
            <w:vAlign w:val="center"/>
          </w:tcPr>
          <w:p w:rsidR="007F6CEA" w:rsidRPr="00653725" w:rsidP="00A01FF1">
            <w:pPr>
              <w:keepNext/>
              <w:spacing w:line="240" w:lineRule="atLeast"/>
              <w:rPr>
                <w:kern w:val="0"/>
                <w:szCs w:val="21"/>
                <w:lang w:bidi="ar"/>
              </w:rPr>
            </w:pPr>
            <w:r w:rsidRPr="00653725">
              <w:rPr>
                <w:kern w:val="0"/>
                <w:szCs w:val="21"/>
                <w:lang w:bidi="ar"/>
              </w:rPr>
              <w:t>1 、鼓励引进符合国家产业政策、符合工业园区定位的轻污染项目；</w:t>
            </w:r>
          </w:p>
          <w:p w:rsidR="007F6CEA" w:rsidRPr="00653725" w:rsidP="00A01FF1">
            <w:pPr>
              <w:keepNext/>
              <w:spacing w:line="240" w:lineRule="atLeast"/>
              <w:rPr>
                <w:kern w:val="0"/>
                <w:szCs w:val="21"/>
                <w:lang w:bidi="ar"/>
              </w:rPr>
            </w:pPr>
            <w:r w:rsidRPr="00653725">
              <w:rPr>
                <w:kern w:val="0"/>
                <w:szCs w:val="21"/>
                <w:lang w:bidi="ar"/>
              </w:rPr>
              <w:t>2 、按照国家相关产业政策，严禁淘汰和限制类工业企业入园；</w:t>
            </w:r>
          </w:p>
          <w:p w:rsidR="007F6CEA" w:rsidRPr="00653725" w:rsidP="00A01FF1">
            <w:pPr>
              <w:keepNext/>
              <w:spacing w:line="240" w:lineRule="atLeast"/>
              <w:rPr>
                <w:kern w:val="0"/>
                <w:szCs w:val="21"/>
                <w:lang w:bidi="ar"/>
              </w:rPr>
            </w:pPr>
            <w:r w:rsidRPr="00653725">
              <w:rPr>
                <w:kern w:val="0"/>
                <w:szCs w:val="21"/>
                <w:lang w:bidi="ar"/>
              </w:rPr>
              <w:t>3 、禁止其他不在园区产业定位内的项目，如造纸制浆、化纤制浆、黑色冶金、焦化、皂素、金属冶炼等；</w:t>
            </w:r>
          </w:p>
          <w:p w:rsidR="007F6CEA" w:rsidRPr="00653725" w:rsidP="00A01FF1">
            <w:pPr>
              <w:keepNext/>
              <w:spacing w:line="240" w:lineRule="atLeast"/>
              <w:rPr>
                <w:kern w:val="0"/>
                <w:szCs w:val="21"/>
                <w:lang w:bidi="ar"/>
              </w:rPr>
            </w:pPr>
            <w:r w:rsidRPr="00653725">
              <w:rPr>
                <w:kern w:val="0"/>
                <w:szCs w:val="21"/>
                <w:lang w:bidi="ar"/>
              </w:rPr>
              <w:t>4 、近期集聚区鞣制规模控制在4000万张羊皮生产线，远期鞣制控制规模以新出台行业规划或环保规划文件要求规摸进行控制</w:t>
            </w:r>
          </w:p>
        </w:tc>
        <w:tc>
          <w:tcPr>
            <w:tcW w:w="1500" w:type="pct"/>
            <w:vAlign w:val="center"/>
          </w:tcPr>
          <w:p w:rsidR="007F6CEA" w:rsidRPr="00653725" w:rsidP="00A01FF1">
            <w:pPr>
              <w:keepNext/>
              <w:spacing w:line="240" w:lineRule="atLeast"/>
              <w:rPr>
                <w:kern w:val="0"/>
                <w:szCs w:val="21"/>
                <w:lang w:bidi="ar"/>
              </w:rPr>
            </w:pPr>
            <w:r w:rsidRPr="00653725">
              <w:rPr>
                <w:kern w:val="0"/>
                <w:szCs w:val="21"/>
                <w:lang w:bidi="ar"/>
              </w:rPr>
              <w:t>项目属于允许类，符合国家和地方产业政策要求。项目位于孟州市产业集聚区东片区</w:t>
            </w:r>
            <w:r w:rsidRPr="00653725">
              <w:rPr>
                <w:rFonts w:hint="eastAsia"/>
                <w:kern w:val="0"/>
                <w:szCs w:val="21"/>
                <w:lang w:bidi="ar"/>
              </w:rPr>
              <w:t>，</w:t>
            </w:r>
            <w:r w:rsidRPr="00653725">
              <w:rPr>
                <w:kern w:val="0"/>
                <w:szCs w:val="21"/>
                <w:lang w:bidi="ar"/>
              </w:rPr>
              <w:t>属于C1391淀粉及淀粉制品制造项目</w:t>
            </w:r>
            <w:r w:rsidRPr="00653725">
              <w:rPr>
                <w:rFonts w:hint="eastAsia"/>
                <w:kern w:val="0"/>
                <w:szCs w:val="21"/>
                <w:lang w:bidi="ar"/>
              </w:rPr>
              <w:t>，</w:t>
            </w:r>
            <w:r w:rsidRPr="00653725">
              <w:rPr>
                <w:kern w:val="0"/>
                <w:szCs w:val="21"/>
                <w:lang w:bidi="ar"/>
              </w:rPr>
              <w:t>虽不属于集聚区主导产业，但也未列入集聚区规划及规划环评所规定的负面清单</w:t>
            </w:r>
            <w:r w:rsidRPr="00653725">
              <w:rPr>
                <w:rFonts w:hint="eastAsia"/>
                <w:kern w:val="0"/>
                <w:szCs w:val="21"/>
                <w:lang w:bidi="ar"/>
              </w:rPr>
              <w:t>和禁止建设类项目</w:t>
            </w:r>
            <w:r w:rsidRPr="00653725">
              <w:rPr>
                <w:kern w:val="0"/>
                <w:szCs w:val="21"/>
                <w:lang w:bidi="ar"/>
              </w:rPr>
              <w:t>；且项目已由孟州市集聚区管委会出具入驻证明，同意本项目入驻。</w:t>
            </w:r>
          </w:p>
        </w:tc>
        <w:tc>
          <w:tcPr>
            <w:tcW w:w="1082" w:type="pct"/>
            <w:vAlign w:val="center"/>
          </w:tcPr>
          <w:p w:rsidR="007F6CEA" w:rsidRPr="00653725" w:rsidP="00A01FF1">
            <w:pPr>
              <w:keepNext/>
              <w:spacing w:line="240" w:lineRule="atLeast"/>
              <w:jc w:val="center"/>
              <w:rPr>
                <w:kern w:val="0"/>
                <w:szCs w:val="21"/>
                <w:lang w:bidi="ar"/>
              </w:rPr>
            </w:pPr>
            <w:r w:rsidRPr="00653725">
              <w:rPr>
                <w:rFonts w:hint="eastAsia"/>
                <w:kern w:val="0"/>
                <w:szCs w:val="21"/>
                <w:lang w:bidi="ar"/>
              </w:rPr>
              <w:t>相符</w:t>
            </w:r>
          </w:p>
        </w:tc>
      </w:tr>
      <w:tr w:rsidTr="00A01FF1">
        <w:tblPrEx>
          <w:tblW w:w="4998" w:type="pct"/>
          <w:tblInd w:w="0" w:type="dxa"/>
          <w:tblLook w:val="0000"/>
        </w:tblPrEx>
        <w:trPr>
          <w:trHeight w:val="20"/>
        </w:trPr>
        <w:tc>
          <w:tcPr>
            <w:tcW w:w="318" w:type="pct"/>
            <w:vAlign w:val="center"/>
          </w:tcPr>
          <w:p w:rsidR="007F6CEA" w:rsidRPr="00653725" w:rsidP="00A01FF1">
            <w:pPr>
              <w:keepNext/>
              <w:spacing w:line="240" w:lineRule="atLeast"/>
              <w:jc w:val="center"/>
              <w:rPr>
                <w:kern w:val="0"/>
                <w:szCs w:val="21"/>
                <w:lang w:bidi="ar"/>
              </w:rPr>
            </w:pPr>
            <w:r w:rsidRPr="00653725">
              <w:rPr>
                <w:kern w:val="0"/>
                <w:szCs w:val="21"/>
                <w:lang w:bidi="ar"/>
              </w:rPr>
              <w:t>生产规模和工艺装备水平</w:t>
            </w:r>
          </w:p>
        </w:tc>
        <w:tc>
          <w:tcPr>
            <w:tcW w:w="2099" w:type="pct"/>
            <w:vAlign w:val="center"/>
          </w:tcPr>
          <w:p w:rsidR="007F6CEA" w:rsidRPr="00653725" w:rsidP="00A01FF1">
            <w:pPr>
              <w:keepNext/>
              <w:spacing w:line="240" w:lineRule="atLeast"/>
              <w:rPr>
                <w:kern w:val="0"/>
                <w:szCs w:val="21"/>
                <w:lang w:bidi="ar"/>
              </w:rPr>
            </w:pPr>
            <w:r w:rsidRPr="00653725">
              <w:rPr>
                <w:kern w:val="0"/>
                <w:szCs w:val="21"/>
                <w:lang w:bidi="ar"/>
              </w:rPr>
              <w:t>1 、入园企业建设规模应符合国家产业政策的最小经济规模要求；</w:t>
            </w:r>
          </w:p>
          <w:p w:rsidR="007F6CEA" w:rsidRPr="00653725" w:rsidP="00A01FF1">
            <w:pPr>
              <w:keepNext/>
              <w:spacing w:line="240" w:lineRule="atLeast"/>
              <w:rPr>
                <w:kern w:val="0"/>
                <w:szCs w:val="21"/>
                <w:lang w:bidi="ar"/>
              </w:rPr>
            </w:pPr>
            <w:r w:rsidRPr="00653725">
              <w:rPr>
                <w:kern w:val="0"/>
                <w:szCs w:val="21"/>
                <w:lang w:bidi="ar"/>
              </w:rPr>
              <w:t>2 、在生产工艺、技术水平、装备规格上，要求入区项目达到国内行业清洁生产定量评价先进值。</w:t>
            </w:r>
          </w:p>
        </w:tc>
        <w:tc>
          <w:tcPr>
            <w:tcW w:w="1500" w:type="pct"/>
            <w:vAlign w:val="center"/>
          </w:tcPr>
          <w:p w:rsidR="007F6CEA" w:rsidRPr="00653725" w:rsidP="00A01FF1">
            <w:pPr>
              <w:keepNext/>
              <w:spacing w:line="240" w:lineRule="atLeast"/>
              <w:rPr>
                <w:kern w:val="0"/>
                <w:szCs w:val="21"/>
                <w:lang w:bidi="ar"/>
              </w:rPr>
            </w:pPr>
            <w:r w:rsidRPr="00653725">
              <w:rPr>
                <w:kern w:val="0"/>
                <w:szCs w:val="21"/>
                <w:lang w:bidi="ar"/>
              </w:rPr>
              <w:t>项目已由孟州市发展和改革委员会进行备案，项目采用先进的生产技术、生产工艺，采取全自动化生产设备，从源头上减少污染物产生，符合清洁生产的要求</w:t>
            </w:r>
          </w:p>
        </w:tc>
        <w:tc>
          <w:tcPr>
            <w:tcW w:w="1082" w:type="pct"/>
            <w:vAlign w:val="center"/>
          </w:tcPr>
          <w:p w:rsidR="007F6CEA" w:rsidRPr="00653725" w:rsidP="00A01FF1">
            <w:pPr>
              <w:keepNext/>
              <w:spacing w:line="240" w:lineRule="atLeast"/>
              <w:jc w:val="center"/>
              <w:rPr>
                <w:kern w:val="0"/>
                <w:szCs w:val="21"/>
                <w:lang w:bidi="ar"/>
              </w:rPr>
            </w:pPr>
            <w:r w:rsidRPr="00653725">
              <w:rPr>
                <w:rFonts w:hint="eastAsia"/>
                <w:kern w:val="0"/>
                <w:szCs w:val="21"/>
                <w:lang w:bidi="ar"/>
              </w:rPr>
              <w:t>相符</w:t>
            </w:r>
          </w:p>
        </w:tc>
      </w:tr>
      <w:tr w:rsidTr="00A01FF1">
        <w:tblPrEx>
          <w:tblW w:w="4998" w:type="pct"/>
          <w:tblInd w:w="0" w:type="dxa"/>
          <w:tblLook w:val="0000"/>
        </w:tblPrEx>
        <w:trPr>
          <w:trHeight w:val="20"/>
        </w:trPr>
        <w:tc>
          <w:tcPr>
            <w:tcW w:w="318" w:type="pct"/>
            <w:vAlign w:val="center"/>
          </w:tcPr>
          <w:p w:rsidR="007F6CEA" w:rsidRPr="00653725" w:rsidP="00A01FF1">
            <w:pPr>
              <w:keepNext/>
              <w:spacing w:line="240" w:lineRule="atLeast"/>
              <w:jc w:val="center"/>
              <w:rPr>
                <w:kern w:val="0"/>
                <w:szCs w:val="21"/>
                <w:lang w:bidi="ar"/>
              </w:rPr>
            </w:pPr>
            <w:r w:rsidRPr="00653725">
              <w:rPr>
                <w:kern w:val="0"/>
                <w:szCs w:val="21"/>
                <w:lang w:bidi="ar"/>
              </w:rPr>
              <w:t>清洁生</w:t>
            </w:r>
          </w:p>
          <w:p w:rsidR="007F6CEA" w:rsidRPr="00653725" w:rsidP="00A01FF1">
            <w:pPr>
              <w:keepNext/>
              <w:spacing w:line="240" w:lineRule="atLeast"/>
              <w:jc w:val="center"/>
              <w:rPr>
                <w:kern w:val="0"/>
                <w:szCs w:val="21"/>
                <w:lang w:bidi="ar"/>
              </w:rPr>
            </w:pPr>
            <w:r w:rsidRPr="00653725">
              <w:rPr>
                <w:kern w:val="0"/>
                <w:szCs w:val="21"/>
                <w:lang w:bidi="ar"/>
              </w:rPr>
              <w:t>产水平</w:t>
            </w:r>
          </w:p>
        </w:tc>
        <w:tc>
          <w:tcPr>
            <w:tcW w:w="2099" w:type="pct"/>
            <w:vAlign w:val="center"/>
          </w:tcPr>
          <w:p w:rsidR="007F6CEA" w:rsidRPr="00653725" w:rsidP="00A01FF1">
            <w:pPr>
              <w:keepNext/>
              <w:spacing w:line="240" w:lineRule="atLeast"/>
              <w:rPr>
                <w:kern w:val="0"/>
                <w:szCs w:val="21"/>
                <w:lang w:bidi="ar"/>
              </w:rPr>
            </w:pPr>
            <w:r w:rsidRPr="00653725">
              <w:rPr>
                <w:kern w:val="0"/>
                <w:szCs w:val="21"/>
                <w:lang w:bidi="ar"/>
              </w:rPr>
              <w:t>1、应选择使用原料和产品为环境友好型的项目，避免工业园区大规模建设造成的不良辐射效应；</w:t>
            </w:r>
          </w:p>
          <w:p w:rsidR="007F6CEA" w:rsidRPr="00653725" w:rsidP="00A01FF1">
            <w:pPr>
              <w:keepNext/>
              <w:spacing w:line="240" w:lineRule="atLeast"/>
              <w:rPr>
                <w:kern w:val="0"/>
                <w:szCs w:val="21"/>
                <w:lang w:bidi="ar"/>
              </w:rPr>
            </w:pPr>
            <w:r w:rsidRPr="00653725">
              <w:rPr>
                <w:kern w:val="0"/>
                <w:szCs w:val="21"/>
                <w:lang w:bidi="ar"/>
              </w:rPr>
              <w:t>2、入区项目在单位产品水耗、能耗、污染物排放量等清洁生产指标应达到国内同类企业或行业先进水平；</w:t>
            </w:r>
          </w:p>
          <w:p w:rsidR="007F6CEA" w:rsidRPr="00653725" w:rsidP="00A01FF1">
            <w:pPr>
              <w:keepNext/>
              <w:spacing w:line="240" w:lineRule="atLeast"/>
              <w:rPr>
                <w:kern w:val="0"/>
                <w:szCs w:val="21"/>
                <w:lang w:bidi="ar"/>
              </w:rPr>
            </w:pPr>
            <w:r w:rsidRPr="00653725">
              <w:rPr>
                <w:kern w:val="0"/>
                <w:szCs w:val="21"/>
                <w:lang w:bidi="ar"/>
              </w:rPr>
              <w:t>3、针对高耗水、高耗能的工业企业入驻园区应加强工艺水重复利用率，集聚区内隆丰皮毛（含鞣制）加工应加强中到水回用，回用率达到50% 以上。评价建议集聚区中水回用率不小于40%；</w:t>
            </w:r>
          </w:p>
          <w:p w:rsidR="007F6CEA" w:rsidRPr="00653725" w:rsidP="00A01FF1">
            <w:pPr>
              <w:keepNext/>
              <w:spacing w:line="240" w:lineRule="atLeast"/>
              <w:rPr>
                <w:kern w:val="0"/>
                <w:szCs w:val="21"/>
                <w:lang w:bidi="ar"/>
              </w:rPr>
            </w:pPr>
            <w:r w:rsidRPr="00653725">
              <w:rPr>
                <w:kern w:val="0"/>
                <w:szCs w:val="21"/>
                <w:lang w:bidi="ar"/>
              </w:rPr>
              <w:t>4、按照循环经济发展之路，评价建议与工业园区已有产业或项目能够形成良好循环经济链条的项目可优先入园。</w:t>
            </w:r>
          </w:p>
        </w:tc>
        <w:tc>
          <w:tcPr>
            <w:tcW w:w="1500" w:type="pct"/>
            <w:vAlign w:val="center"/>
          </w:tcPr>
          <w:p w:rsidR="007F6CEA" w:rsidRPr="00653725" w:rsidP="00A01FF1">
            <w:pPr>
              <w:keepNext/>
              <w:spacing w:line="240" w:lineRule="atLeast"/>
              <w:rPr>
                <w:kern w:val="0"/>
                <w:szCs w:val="21"/>
                <w:lang w:bidi="ar"/>
              </w:rPr>
            </w:pPr>
            <w:r w:rsidRPr="00653725">
              <w:rPr>
                <w:kern w:val="0"/>
                <w:szCs w:val="21"/>
                <w:lang w:bidi="ar"/>
              </w:rPr>
              <w:t>项目燃料使用</w:t>
            </w:r>
            <w:r w:rsidRPr="00653725">
              <w:rPr>
                <w:rFonts w:hint="eastAsia"/>
                <w:kern w:val="0"/>
                <w:szCs w:val="21"/>
                <w:lang w:bidi="ar"/>
              </w:rPr>
              <w:t>无烟</w:t>
            </w:r>
            <w:r w:rsidRPr="00653725">
              <w:rPr>
                <w:kern w:val="0"/>
                <w:szCs w:val="21"/>
                <w:lang w:bidi="ar"/>
              </w:rPr>
              <w:t>煤，有利于减轻废气对环境的影响。</w:t>
            </w:r>
            <w:r w:rsidRPr="00653725">
              <w:rPr>
                <w:rFonts w:hint="eastAsia"/>
                <w:kern w:val="0"/>
                <w:szCs w:val="21"/>
                <w:lang w:bidi="ar"/>
              </w:rPr>
              <w:t>迁建完成后，项目清洁生产水平有所提高，能够达到国内先进水平。项目的产品之一核黄素发酵剂长期专供广济药业孟州有限公司作为原料使用，项目迁建至孟州市集聚区后距离广济药业仅1100m，均位于淮河路北侧，有利于集聚区企业的循环经济发展</w:t>
            </w:r>
          </w:p>
        </w:tc>
        <w:tc>
          <w:tcPr>
            <w:tcW w:w="1082" w:type="pct"/>
            <w:vAlign w:val="center"/>
          </w:tcPr>
          <w:p w:rsidR="007F6CEA" w:rsidRPr="00653725" w:rsidP="00A01FF1">
            <w:pPr>
              <w:keepNext/>
              <w:spacing w:line="240" w:lineRule="atLeast"/>
              <w:jc w:val="center"/>
              <w:rPr>
                <w:kern w:val="0"/>
                <w:szCs w:val="21"/>
                <w:lang w:bidi="ar"/>
              </w:rPr>
            </w:pPr>
            <w:r w:rsidRPr="00653725">
              <w:rPr>
                <w:rFonts w:hint="eastAsia"/>
                <w:kern w:val="0"/>
                <w:szCs w:val="21"/>
                <w:lang w:bidi="ar"/>
              </w:rPr>
              <w:t>相符</w:t>
            </w:r>
          </w:p>
        </w:tc>
      </w:tr>
      <w:tr w:rsidTr="00A01FF1">
        <w:tblPrEx>
          <w:tblW w:w="4998" w:type="pct"/>
          <w:tblInd w:w="0" w:type="dxa"/>
          <w:tblLook w:val="0000"/>
        </w:tblPrEx>
        <w:trPr>
          <w:trHeight w:val="20"/>
        </w:trPr>
        <w:tc>
          <w:tcPr>
            <w:tcW w:w="318" w:type="pct"/>
            <w:vAlign w:val="center"/>
          </w:tcPr>
          <w:p w:rsidR="007F6CEA" w:rsidRPr="00653725" w:rsidP="00A01FF1">
            <w:pPr>
              <w:keepNext/>
              <w:spacing w:line="240" w:lineRule="atLeast"/>
              <w:jc w:val="center"/>
              <w:rPr>
                <w:kern w:val="0"/>
                <w:szCs w:val="21"/>
                <w:lang w:bidi="ar"/>
              </w:rPr>
            </w:pPr>
            <w:r w:rsidRPr="00653725">
              <w:rPr>
                <w:kern w:val="0"/>
                <w:szCs w:val="21"/>
                <w:lang w:bidi="ar"/>
              </w:rPr>
              <w:t>污染物排放总量控制</w:t>
            </w:r>
          </w:p>
        </w:tc>
        <w:tc>
          <w:tcPr>
            <w:tcW w:w="2099" w:type="pct"/>
            <w:vAlign w:val="center"/>
          </w:tcPr>
          <w:p w:rsidR="007F6CEA" w:rsidRPr="00653725" w:rsidP="00A01FF1">
            <w:pPr>
              <w:keepNext/>
              <w:spacing w:line="240" w:lineRule="atLeast"/>
              <w:rPr>
                <w:kern w:val="0"/>
                <w:szCs w:val="21"/>
                <w:lang w:bidi="ar"/>
              </w:rPr>
            </w:pPr>
            <w:r w:rsidRPr="00653725">
              <w:rPr>
                <w:kern w:val="0"/>
                <w:szCs w:val="21"/>
                <w:lang w:bidi="ar"/>
              </w:rPr>
              <w:t>1、新建项目的污染物排放指标必须满足区域总量控制要求；</w:t>
            </w:r>
          </w:p>
          <w:p w:rsidR="007F6CEA" w:rsidRPr="00653725" w:rsidP="00A01FF1">
            <w:pPr>
              <w:keepNext/>
              <w:spacing w:line="240" w:lineRule="atLeast"/>
              <w:rPr>
                <w:kern w:val="0"/>
                <w:szCs w:val="21"/>
                <w:lang w:bidi="ar"/>
              </w:rPr>
            </w:pPr>
            <w:r w:rsidRPr="00653725">
              <w:rPr>
                <w:kern w:val="0"/>
                <w:szCs w:val="21"/>
                <w:lang w:bidi="ar"/>
              </w:rPr>
              <w:t>2、禁止发展无污染治理技术或治理技术在技术经济上不可行的项目。</w:t>
            </w:r>
          </w:p>
        </w:tc>
        <w:tc>
          <w:tcPr>
            <w:tcW w:w="1500" w:type="pct"/>
            <w:vAlign w:val="center"/>
          </w:tcPr>
          <w:p w:rsidR="007F6CEA" w:rsidRPr="00653725" w:rsidP="00A01FF1">
            <w:pPr>
              <w:keepNext/>
              <w:spacing w:line="240" w:lineRule="atLeast"/>
              <w:rPr>
                <w:kern w:val="0"/>
                <w:szCs w:val="21"/>
                <w:lang w:bidi="ar"/>
              </w:rPr>
            </w:pPr>
            <w:r w:rsidRPr="00653725">
              <w:rPr>
                <w:kern w:val="0"/>
                <w:szCs w:val="21"/>
                <w:lang w:bidi="ar"/>
              </w:rPr>
              <w:t>工程采取严格控制措施治理废气、废水后，经治理后，项目废气、废水均能实现达标排放。</w:t>
            </w:r>
          </w:p>
        </w:tc>
        <w:tc>
          <w:tcPr>
            <w:tcW w:w="1082" w:type="pct"/>
            <w:vAlign w:val="center"/>
          </w:tcPr>
          <w:p w:rsidR="007F6CEA" w:rsidRPr="00653725" w:rsidP="00A01FF1">
            <w:pPr>
              <w:keepNext/>
              <w:spacing w:line="240" w:lineRule="atLeast"/>
              <w:jc w:val="center"/>
              <w:rPr>
                <w:kern w:val="0"/>
                <w:szCs w:val="21"/>
                <w:lang w:bidi="ar"/>
              </w:rPr>
            </w:pPr>
            <w:r w:rsidRPr="00653725">
              <w:rPr>
                <w:rFonts w:hint="eastAsia"/>
                <w:kern w:val="0"/>
                <w:szCs w:val="21"/>
                <w:lang w:bidi="ar"/>
              </w:rPr>
              <w:t>相符</w:t>
            </w:r>
          </w:p>
        </w:tc>
      </w:tr>
      <w:tr w:rsidTr="00A01FF1">
        <w:tblPrEx>
          <w:tblW w:w="4998" w:type="pct"/>
          <w:tblInd w:w="0" w:type="dxa"/>
          <w:tblLook w:val="0000"/>
        </w:tblPrEx>
        <w:trPr>
          <w:trHeight w:val="20"/>
        </w:trPr>
        <w:tc>
          <w:tcPr>
            <w:tcW w:w="318" w:type="pct"/>
            <w:vAlign w:val="center"/>
          </w:tcPr>
          <w:p w:rsidR="007F6CEA" w:rsidRPr="00653725" w:rsidP="00A01FF1">
            <w:pPr>
              <w:keepNext/>
              <w:spacing w:line="240" w:lineRule="atLeast"/>
              <w:jc w:val="center"/>
              <w:rPr>
                <w:kern w:val="0"/>
                <w:szCs w:val="21"/>
                <w:lang w:bidi="ar"/>
              </w:rPr>
            </w:pPr>
            <w:r w:rsidRPr="00653725">
              <w:rPr>
                <w:kern w:val="0"/>
                <w:szCs w:val="21"/>
                <w:lang w:bidi="ar"/>
              </w:rPr>
              <w:t>土地利用</w:t>
            </w:r>
          </w:p>
        </w:tc>
        <w:tc>
          <w:tcPr>
            <w:tcW w:w="2099" w:type="pct"/>
            <w:vAlign w:val="center"/>
          </w:tcPr>
          <w:p w:rsidR="007F6CEA" w:rsidRPr="00653725" w:rsidP="00A01FF1">
            <w:pPr>
              <w:keepNext/>
              <w:spacing w:line="240" w:lineRule="atLeast"/>
              <w:rPr>
                <w:kern w:val="0"/>
                <w:szCs w:val="21"/>
                <w:lang w:bidi="ar"/>
              </w:rPr>
            </w:pPr>
            <w:r w:rsidRPr="00653725">
              <w:rPr>
                <w:kern w:val="0"/>
                <w:szCs w:val="21"/>
                <w:lang w:bidi="ar"/>
              </w:rPr>
              <w:t>1、入园项目必须达到《河南省工业项目建设用地控制指标》要求；</w:t>
            </w:r>
          </w:p>
          <w:p w:rsidR="007F6CEA" w:rsidRPr="00653725" w:rsidP="00A01FF1">
            <w:pPr>
              <w:keepNext/>
              <w:spacing w:line="240" w:lineRule="atLeast"/>
              <w:rPr>
                <w:kern w:val="0"/>
                <w:szCs w:val="21"/>
                <w:lang w:bidi="ar"/>
              </w:rPr>
            </w:pPr>
            <w:r w:rsidRPr="00653725">
              <w:rPr>
                <w:kern w:val="0"/>
                <w:szCs w:val="21"/>
                <w:lang w:bidi="ar"/>
              </w:rPr>
              <w:t>2、入园项目用地必须符合集聚区土地利用规划要求。</w:t>
            </w:r>
          </w:p>
        </w:tc>
        <w:tc>
          <w:tcPr>
            <w:tcW w:w="1500" w:type="pct"/>
            <w:vAlign w:val="center"/>
          </w:tcPr>
          <w:p w:rsidR="007F6CEA" w:rsidRPr="00653725" w:rsidP="00A01FF1">
            <w:pPr>
              <w:keepNext/>
              <w:spacing w:line="240" w:lineRule="atLeast"/>
              <w:rPr>
                <w:kern w:val="0"/>
                <w:szCs w:val="21"/>
                <w:lang w:bidi="ar"/>
              </w:rPr>
            </w:pPr>
            <w:r w:rsidRPr="00653725">
              <w:rPr>
                <w:rFonts w:hint="eastAsia"/>
                <w:kern w:val="0"/>
                <w:szCs w:val="21"/>
                <w:lang w:bidi="ar"/>
              </w:rPr>
              <w:t>根据企业2020的土地证，</w:t>
            </w:r>
            <w:r w:rsidRPr="00653725">
              <w:rPr>
                <w:kern w:val="0"/>
                <w:szCs w:val="21"/>
                <w:lang w:bidi="ar"/>
              </w:rPr>
              <w:t>项目占地属于</w:t>
            </w:r>
            <w:r w:rsidRPr="00653725">
              <w:rPr>
                <w:rFonts w:hint="eastAsia"/>
                <w:kern w:val="0"/>
                <w:szCs w:val="21"/>
                <w:lang w:bidi="ar"/>
              </w:rPr>
              <w:t>工业用地。根据孟州市产业集聚区管委会出具的证明（见附件），孟州市金玉米有限责任公司迁建项目所在区域为调整后的生物化工园区，占地为调整后的二类工业用地。根据集聚区入驻证明</w:t>
            </w:r>
            <w:r w:rsidRPr="00653725">
              <w:rPr>
                <w:kern w:val="0"/>
                <w:szCs w:val="21"/>
                <w:lang w:bidi="ar"/>
              </w:rPr>
              <w:t>，</w:t>
            </w:r>
            <w:r w:rsidRPr="00653725">
              <w:rPr>
                <w:rFonts w:hint="eastAsia"/>
                <w:kern w:val="0"/>
                <w:szCs w:val="21"/>
                <w:lang w:bidi="ar"/>
              </w:rPr>
              <w:t>国土局、集聚区规划局均同意项目的选址</w:t>
            </w:r>
          </w:p>
        </w:tc>
        <w:tc>
          <w:tcPr>
            <w:tcW w:w="1082" w:type="pct"/>
            <w:vAlign w:val="center"/>
          </w:tcPr>
          <w:p w:rsidR="007F6CEA" w:rsidRPr="00653725" w:rsidP="00A01FF1">
            <w:pPr>
              <w:keepNext/>
              <w:spacing w:line="240" w:lineRule="atLeast"/>
              <w:jc w:val="center"/>
              <w:rPr>
                <w:kern w:val="0"/>
                <w:szCs w:val="21"/>
                <w:lang w:bidi="ar"/>
              </w:rPr>
            </w:pPr>
            <w:r w:rsidRPr="00653725">
              <w:rPr>
                <w:rFonts w:hint="eastAsia"/>
                <w:kern w:val="0"/>
                <w:szCs w:val="21"/>
                <w:lang w:bidi="ar"/>
              </w:rPr>
              <w:t>相符</w:t>
            </w:r>
          </w:p>
        </w:tc>
      </w:tr>
      <w:tr w:rsidTr="00A01FF1">
        <w:tblPrEx>
          <w:tblW w:w="4998" w:type="pct"/>
          <w:tblInd w:w="0" w:type="dxa"/>
          <w:tblLook w:val="0000"/>
        </w:tblPrEx>
        <w:trPr>
          <w:trHeight w:val="20"/>
        </w:trPr>
        <w:tc>
          <w:tcPr>
            <w:tcW w:w="318" w:type="pct"/>
            <w:vAlign w:val="center"/>
          </w:tcPr>
          <w:p w:rsidR="007F6CEA" w:rsidRPr="00653725" w:rsidP="00A01FF1">
            <w:pPr>
              <w:keepNext/>
              <w:spacing w:line="240" w:lineRule="atLeast"/>
              <w:jc w:val="center"/>
              <w:rPr>
                <w:kern w:val="0"/>
                <w:szCs w:val="21"/>
                <w:lang w:bidi="ar"/>
              </w:rPr>
            </w:pPr>
            <w:r w:rsidRPr="00653725">
              <w:rPr>
                <w:kern w:val="0"/>
                <w:szCs w:val="21"/>
                <w:lang w:bidi="ar"/>
              </w:rPr>
              <w:t>集聚区现有企业</w:t>
            </w:r>
          </w:p>
        </w:tc>
        <w:tc>
          <w:tcPr>
            <w:tcW w:w="2099" w:type="pct"/>
            <w:vAlign w:val="center"/>
          </w:tcPr>
          <w:p w:rsidR="007F6CEA" w:rsidRPr="00653725" w:rsidP="00A01FF1">
            <w:pPr>
              <w:keepNext/>
              <w:spacing w:line="240" w:lineRule="atLeast"/>
              <w:rPr>
                <w:kern w:val="0"/>
                <w:szCs w:val="21"/>
                <w:lang w:bidi="ar"/>
              </w:rPr>
            </w:pPr>
            <w:r w:rsidRPr="00653725">
              <w:rPr>
                <w:kern w:val="0"/>
                <w:szCs w:val="21"/>
                <w:lang w:bidi="ar"/>
              </w:rPr>
              <w:t>考虑城市规模不断扩大，城市建成区内现有企业需搬迁为城市化建设腾出发展用地，建议集聚区接纳城市建成区现有企业，现有企业入园条件：</w:t>
            </w:r>
          </w:p>
          <w:p w:rsidR="007F6CEA" w:rsidRPr="00653725" w:rsidP="00A01FF1">
            <w:pPr>
              <w:keepNext/>
              <w:spacing w:line="240" w:lineRule="atLeast"/>
              <w:rPr>
                <w:kern w:val="0"/>
                <w:szCs w:val="21"/>
                <w:lang w:bidi="ar"/>
              </w:rPr>
            </w:pPr>
            <w:r w:rsidRPr="00653725">
              <w:rPr>
                <w:kern w:val="0"/>
                <w:szCs w:val="21"/>
                <w:lang w:bidi="ar"/>
              </w:rPr>
              <w:t>1、符合国家产业政策要求；</w:t>
            </w:r>
          </w:p>
          <w:p w:rsidR="007F6CEA" w:rsidRPr="00653725" w:rsidP="00A01FF1">
            <w:pPr>
              <w:keepNext/>
              <w:spacing w:line="240" w:lineRule="atLeast"/>
              <w:rPr>
                <w:kern w:val="0"/>
                <w:szCs w:val="21"/>
                <w:lang w:bidi="ar"/>
              </w:rPr>
            </w:pPr>
            <w:r w:rsidRPr="00653725">
              <w:rPr>
                <w:kern w:val="0"/>
                <w:szCs w:val="21"/>
                <w:lang w:bidi="ar"/>
              </w:rPr>
              <w:t>2、符合集聚区准入条件；若不符合集聚区主导产业，但必须是经济形势发展良好、能够拉动当地经济发展及解决当地就业人口的主要企业。</w:t>
            </w:r>
          </w:p>
        </w:tc>
        <w:tc>
          <w:tcPr>
            <w:tcW w:w="1500" w:type="pct"/>
            <w:vAlign w:val="center"/>
          </w:tcPr>
          <w:p w:rsidR="007F6CEA" w:rsidRPr="00653725" w:rsidP="00A01FF1">
            <w:pPr>
              <w:keepNext/>
              <w:spacing w:line="240" w:lineRule="atLeast"/>
              <w:rPr>
                <w:kern w:val="0"/>
                <w:szCs w:val="21"/>
                <w:lang w:bidi="ar"/>
              </w:rPr>
            </w:pPr>
            <w:r w:rsidRPr="00653725">
              <w:rPr>
                <w:rFonts w:hint="eastAsia"/>
                <w:kern w:val="0"/>
                <w:szCs w:val="21"/>
                <w:lang w:bidi="ar"/>
              </w:rPr>
              <w:t>本工程为城市建成区内的搬迁企业，项目的产品之一核黄素发酵剂长期专供广济药业孟州有限公司作为原料使用，项目迁建至孟州市集聚区后距离广济药业仅1100m，均位于淮河路北侧，有利于集聚区企业的循环经济发展。且项目符合产业政策，</w:t>
            </w:r>
            <w:r w:rsidRPr="00653725">
              <w:rPr>
                <w:kern w:val="0"/>
                <w:szCs w:val="21"/>
                <w:lang w:bidi="ar"/>
              </w:rPr>
              <w:t>经济形势发展良好、能够拉动当地经济发展及解决当地就业人口的主要企业</w:t>
            </w:r>
            <w:r w:rsidRPr="00653725">
              <w:rPr>
                <w:rFonts w:hint="eastAsia"/>
                <w:kern w:val="0"/>
                <w:szCs w:val="21"/>
                <w:lang w:bidi="ar"/>
              </w:rPr>
              <w:t>，满足入园条件。</w:t>
            </w:r>
          </w:p>
        </w:tc>
        <w:tc>
          <w:tcPr>
            <w:tcW w:w="1082" w:type="pct"/>
            <w:vAlign w:val="center"/>
          </w:tcPr>
          <w:p w:rsidR="007F6CEA" w:rsidRPr="00653725" w:rsidP="00A01FF1">
            <w:pPr>
              <w:keepNext/>
              <w:spacing w:line="240" w:lineRule="atLeast"/>
              <w:jc w:val="center"/>
              <w:rPr>
                <w:kern w:val="0"/>
                <w:szCs w:val="21"/>
                <w:lang w:bidi="ar"/>
              </w:rPr>
            </w:pPr>
            <w:r w:rsidRPr="00653725">
              <w:rPr>
                <w:rFonts w:hint="eastAsia"/>
                <w:kern w:val="0"/>
                <w:szCs w:val="21"/>
                <w:lang w:bidi="ar"/>
              </w:rPr>
              <w:t>相符</w:t>
            </w:r>
          </w:p>
        </w:tc>
      </w:tr>
      <w:tr w:rsidTr="00A01FF1">
        <w:tblPrEx>
          <w:tblW w:w="4998" w:type="pct"/>
          <w:tblInd w:w="0" w:type="dxa"/>
          <w:tblLook w:val="0000"/>
        </w:tblPrEx>
        <w:trPr>
          <w:trHeight w:val="20"/>
        </w:trPr>
        <w:tc>
          <w:tcPr>
            <w:tcW w:w="318" w:type="pct"/>
            <w:vAlign w:val="center"/>
          </w:tcPr>
          <w:p w:rsidR="007F6CEA" w:rsidRPr="00653725" w:rsidP="00A01FF1">
            <w:pPr>
              <w:keepNext/>
              <w:spacing w:line="240" w:lineRule="atLeast"/>
              <w:jc w:val="center"/>
              <w:rPr>
                <w:kern w:val="0"/>
                <w:szCs w:val="21"/>
                <w:lang w:bidi="ar"/>
              </w:rPr>
            </w:pPr>
            <w:r w:rsidRPr="00653725">
              <w:rPr>
                <w:kern w:val="0"/>
                <w:szCs w:val="21"/>
                <w:lang w:bidi="ar"/>
              </w:rPr>
              <w:t>其他</w:t>
            </w:r>
          </w:p>
        </w:tc>
        <w:tc>
          <w:tcPr>
            <w:tcW w:w="2099" w:type="pct"/>
            <w:vAlign w:val="center"/>
          </w:tcPr>
          <w:p w:rsidR="007F6CEA" w:rsidRPr="00653725" w:rsidP="00A01FF1">
            <w:pPr>
              <w:keepNext/>
              <w:spacing w:line="240" w:lineRule="atLeast"/>
              <w:rPr>
                <w:kern w:val="0"/>
                <w:szCs w:val="21"/>
                <w:lang w:bidi="ar"/>
              </w:rPr>
            </w:pPr>
            <w:r w:rsidRPr="00653725">
              <w:rPr>
                <w:kern w:val="0"/>
                <w:szCs w:val="21"/>
                <w:lang w:bidi="ar"/>
              </w:rPr>
              <w:t>1、入园项目用地必须符合园区土地利用规划要求，禁止在二类工业用地之上建设三类项目；</w:t>
            </w:r>
          </w:p>
          <w:p w:rsidR="007F6CEA" w:rsidRPr="00653725" w:rsidP="00A01FF1">
            <w:pPr>
              <w:keepNext/>
              <w:spacing w:line="240" w:lineRule="atLeast"/>
              <w:rPr>
                <w:kern w:val="0"/>
                <w:szCs w:val="21"/>
                <w:lang w:bidi="ar"/>
              </w:rPr>
            </w:pPr>
            <w:r w:rsidRPr="00653725">
              <w:rPr>
                <w:kern w:val="0"/>
                <w:szCs w:val="21"/>
                <w:lang w:bidi="ar"/>
              </w:rPr>
              <w:t>2、按照循环经济发展之路，评价建议与工业园区已有产业或项目能够形成良好循环经济链条的项目可优先入园；</w:t>
            </w:r>
          </w:p>
          <w:p w:rsidR="007F6CEA" w:rsidRPr="00653725" w:rsidP="00A01FF1">
            <w:pPr>
              <w:keepNext/>
              <w:spacing w:line="240" w:lineRule="atLeast"/>
              <w:rPr>
                <w:kern w:val="0"/>
                <w:szCs w:val="21"/>
                <w:lang w:bidi="ar"/>
              </w:rPr>
            </w:pPr>
            <w:r w:rsidRPr="00653725">
              <w:rPr>
                <w:kern w:val="0"/>
                <w:szCs w:val="21"/>
                <w:lang w:bidi="ar"/>
              </w:rPr>
              <w:t>3、以集聚区入驻企业生产固废为原料的资源回收利用企业优先入园；</w:t>
            </w:r>
          </w:p>
          <w:p w:rsidR="007F6CEA" w:rsidRPr="00653725" w:rsidP="00A01FF1">
            <w:pPr>
              <w:keepNext/>
              <w:spacing w:line="240" w:lineRule="atLeast"/>
              <w:rPr>
                <w:kern w:val="0"/>
                <w:szCs w:val="21"/>
                <w:lang w:bidi="ar"/>
              </w:rPr>
            </w:pPr>
            <w:r w:rsidRPr="00653725">
              <w:rPr>
                <w:kern w:val="0"/>
                <w:szCs w:val="21"/>
                <w:lang w:bidi="ar"/>
              </w:rPr>
              <w:t>4、项目入驻时应考虑单位工业用地工业增加值≥9亿元/km</w:t>
            </w:r>
            <w:r w:rsidRPr="00653725">
              <w:rPr>
                <w:kern w:val="0"/>
                <w:szCs w:val="21"/>
                <w:vertAlign w:val="superscript"/>
                <w:lang w:bidi="ar"/>
              </w:rPr>
              <w:t>2</w:t>
            </w:r>
            <w:r w:rsidRPr="00653725">
              <w:rPr>
                <w:kern w:val="0"/>
                <w:szCs w:val="21"/>
                <w:lang w:bidi="ar"/>
              </w:rPr>
              <w:t>；</w:t>
            </w:r>
          </w:p>
          <w:p w:rsidR="007F6CEA" w:rsidRPr="00653725" w:rsidP="00A01FF1">
            <w:pPr>
              <w:keepNext/>
              <w:spacing w:line="240" w:lineRule="atLeast"/>
              <w:rPr>
                <w:kern w:val="0"/>
                <w:szCs w:val="21"/>
                <w:lang w:bidi="ar"/>
              </w:rPr>
            </w:pPr>
            <w:r w:rsidRPr="00653725">
              <w:rPr>
                <w:kern w:val="0"/>
                <w:szCs w:val="21"/>
                <w:lang w:bidi="ar"/>
              </w:rPr>
              <w:t>5、项目入驻时应考虑园区万元产值排水量≤8m</w:t>
            </w:r>
            <w:r w:rsidRPr="00653725">
              <w:rPr>
                <w:kern w:val="0"/>
                <w:szCs w:val="21"/>
                <w:vertAlign w:val="superscript"/>
                <w:lang w:bidi="ar"/>
              </w:rPr>
              <w:t>3</w:t>
            </w:r>
            <w:r w:rsidRPr="00653725">
              <w:rPr>
                <w:kern w:val="0"/>
                <w:szCs w:val="21"/>
                <w:lang w:bidi="ar"/>
              </w:rPr>
              <w:t>/万元的总体要求；</w:t>
            </w:r>
          </w:p>
          <w:p w:rsidR="007F6CEA" w:rsidRPr="00653725" w:rsidP="00A01FF1">
            <w:pPr>
              <w:keepNext/>
              <w:spacing w:line="240" w:lineRule="atLeast"/>
              <w:rPr>
                <w:kern w:val="0"/>
                <w:szCs w:val="21"/>
                <w:lang w:bidi="ar"/>
              </w:rPr>
            </w:pPr>
            <w:r w:rsidRPr="00653725">
              <w:rPr>
                <w:kern w:val="0"/>
                <w:szCs w:val="21"/>
                <w:lang w:bidi="ar"/>
              </w:rPr>
              <w:t>6、项目入驻时应考虑园区万元产值COD排水量≤1kg/万元的总体要求；</w:t>
            </w:r>
          </w:p>
          <w:p w:rsidR="007F6CEA" w:rsidRPr="00653725" w:rsidP="00A01FF1">
            <w:pPr>
              <w:keepNext/>
              <w:spacing w:line="240" w:lineRule="atLeast"/>
              <w:rPr>
                <w:kern w:val="0"/>
                <w:szCs w:val="21"/>
                <w:lang w:bidi="ar"/>
              </w:rPr>
            </w:pPr>
            <w:r w:rsidRPr="00653725">
              <w:rPr>
                <w:kern w:val="0"/>
                <w:szCs w:val="21"/>
                <w:lang w:bidi="ar"/>
              </w:rPr>
              <w:t>7、项目入驻时应考虑园区万元产值SO</w:t>
            </w:r>
            <w:r w:rsidRPr="00653725">
              <w:rPr>
                <w:kern w:val="0"/>
                <w:szCs w:val="21"/>
                <w:vertAlign w:val="subscript"/>
                <w:lang w:bidi="ar"/>
              </w:rPr>
              <w:t>2</w:t>
            </w:r>
            <w:r w:rsidRPr="00653725">
              <w:rPr>
                <w:kern w:val="0"/>
                <w:szCs w:val="21"/>
                <w:lang w:bidi="ar"/>
              </w:rPr>
              <w:t>排放量≤1kg/</w:t>
            </w:r>
          </w:p>
        </w:tc>
        <w:tc>
          <w:tcPr>
            <w:tcW w:w="1500" w:type="pct"/>
            <w:vAlign w:val="center"/>
          </w:tcPr>
          <w:p w:rsidR="007F6CEA" w:rsidRPr="00653725" w:rsidP="00A01FF1">
            <w:pPr>
              <w:keepNext/>
              <w:spacing w:line="240" w:lineRule="atLeast"/>
              <w:rPr>
                <w:rFonts w:hint="eastAsia"/>
                <w:kern w:val="0"/>
                <w:szCs w:val="21"/>
                <w:lang w:bidi="ar"/>
              </w:rPr>
            </w:pPr>
            <w:r w:rsidRPr="00653725">
              <w:rPr>
                <w:kern w:val="0"/>
                <w:szCs w:val="21"/>
                <w:lang w:bidi="ar"/>
              </w:rPr>
              <w:t>本项目属于C1391淀粉及淀粉制品制造，</w:t>
            </w:r>
            <w:r w:rsidRPr="00653725">
              <w:rPr>
                <w:rFonts w:hint="eastAsia"/>
                <w:kern w:val="0"/>
                <w:szCs w:val="21"/>
                <w:lang w:bidi="ar"/>
              </w:rPr>
              <w:t>根据孟州市产业集聚区管委会出具的证明（见附件）项目所在区域为调整后的生物化工园区，占地为调整后的二类工业用地。另外根据集聚区入驻证明</w:t>
            </w:r>
            <w:r w:rsidRPr="00653725">
              <w:rPr>
                <w:kern w:val="0"/>
                <w:szCs w:val="21"/>
                <w:lang w:bidi="ar"/>
              </w:rPr>
              <w:t>，</w:t>
            </w:r>
            <w:r w:rsidRPr="00653725">
              <w:rPr>
                <w:rFonts w:hint="eastAsia"/>
                <w:kern w:val="0"/>
                <w:szCs w:val="21"/>
                <w:lang w:bidi="ar"/>
              </w:rPr>
              <w:t>国土局、集聚区规划局均同意项目的选址。</w:t>
            </w:r>
          </w:p>
        </w:tc>
        <w:tc>
          <w:tcPr>
            <w:tcW w:w="1082" w:type="pct"/>
            <w:vAlign w:val="center"/>
          </w:tcPr>
          <w:p w:rsidR="007F6CEA" w:rsidRPr="00653725" w:rsidP="00A01FF1">
            <w:pPr>
              <w:keepNext/>
              <w:spacing w:line="240" w:lineRule="atLeast"/>
              <w:jc w:val="center"/>
              <w:rPr>
                <w:kern w:val="0"/>
                <w:szCs w:val="21"/>
                <w:lang w:bidi="ar"/>
              </w:rPr>
            </w:pPr>
            <w:r w:rsidRPr="00653725">
              <w:rPr>
                <w:rFonts w:hint="eastAsia"/>
                <w:kern w:val="0"/>
                <w:szCs w:val="21"/>
                <w:lang w:bidi="ar"/>
              </w:rPr>
              <w:t>相符</w:t>
            </w:r>
          </w:p>
        </w:tc>
      </w:tr>
    </w:tbl>
    <w:p w:rsidR="007F6CEA" w:rsidRPr="00653725" w:rsidP="007F6CEA">
      <w:pPr>
        <w:keepNext/>
        <w:spacing w:line="500" w:lineRule="exact"/>
        <w:ind w:firstLine="480" w:firstLineChars="200"/>
        <w:textAlignment w:val="center"/>
        <w:rPr>
          <w:kern w:val="0"/>
          <w:sz w:val="24"/>
        </w:rPr>
      </w:pPr>
      <w:r w:rsidRPr="00653725">
        <w:rPr>
          <w:kern w:val="0"/>
          <w:sz w:val="24"/>
        </w:rPr>
        <w:t>（3）与孟州市产业集聚区调整后禁止和发展项目相符性分析</w:t>
      </w:r>
    </w:p>
    <w:p w:rsidR="007F6CEA" w:rsidRPr="00653725" w:rsidP="007F6CEA">
      <w:pPr>
        <w:keepNext/>
        <w:spacing w:line="500" w:lineRule="exact"/>
        <w:ind w:firstLine="480" w:firstLineChars="200"/>
        <w:textAlignment w:val="center"/>
        <w:rPr>
          <w:kern w:val="0"/>
          <w:sz w:val="24"/>
        </w:rPr>
      </w:pPr>
      <w:r w:rsidRPr="00653725">
        <w:rPr>
          <w:kern w:val="0"/>
          <w:sz w:val="24"/>
        </w:rPr>
        <w:t>根据产业集聚区规划环评情况，项目与孟州市产业集聚区调整后禁止和限制发展项目相符性分析见表</w:t>
      </w:r>
      <w:r w:rsidRPr="00653725">
        <w:rPr>
          <w:rFonts w:hint="eastAsia"/>
          <w:kern w:val="0"/>
          <w:sz w:val="24"/>
        </w:rPr>
        <w:t>2-3</w:t>
      </w:r>
      <w:r w:rsidRPr="00653725">
        <w:rPr>
          <w:kern w:val="0"/>
          <w:sz w:val="24"/>
        </w:rPr>
        <w:t>。</w:t>
      </w:r>
    </w:p>
    <w:p w:rsidR="007F6CEA" w:rsidRPr="00653725" w:rsidP="007F6CEA">
      <w:pPr>
        <w:keepNext/>
        <w:spacing w:line="500" w:lineRule="exact"/>
        <w:jc w:val="center"/>
        <w:rPr>
          <w:b/>
          <w:bCs/>
          <w:kern w:val="0"/>
          <w:sz w:val="24"/>
        </w:rPr>
      </w:pPr>
      <w:r w:rsidRPr="00653725">
        <w:rPr>
          <w:b/>
          <w:bCs/>
          <w:kern w:val="0"/>
          <w:sz w:val="24"/>
        </w:rPr>
        <w:t>表</w:t>
      </w:r>
      <w:r w:rsidRPr="00653725">
        <w:rPr>
          <w:rFonts w:hint="eastAsia"/>
          <w:b/>
          <w:bCs/>
          <w:kern w:val="0"/>
          <w:sz w:val="24"/>
        </w:rPr>
        <w:t>2-3</w:t>
      </w:r>
      <w:r w:rsidRPr="00653725">
        <w:rPr>
          <w:b/>
          <w:bCs/>
          <w:kern w:val="0"/>
          <w:sz w:val="24"/>
        </w:rPr>
        <w:t xml:space="preserve"> 项目与孟州市产业集聚区调整后禁止和限制发展项目相符性分析</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6"/>
        <w:gridCol w:w="1280"/>
        <w:gridCol w:w="709"/>
        <w:gridCol w:w="3272"/>
        <w:gridCol w:w="2610"/>
      </w:tblGrid>
      <w:tr w:rsidTr="00A01FF1">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0"/>
        </w:trPr>
        <w:tc>
          <w:tcPr>
            <w:tcW w:w="395" w:type="pct"/>
            <w:vAlign w:val="center"/>
          </w:tcPr>
          <w:p w:rsidR="007F6CEA" w:rsidRPr="00653725" w:rsidP="00A01FF1">
            <w:pPr>
              <w:keepNext/>
              <w:spacing w:line="240" w:lineRule="atLeast"/>
              <w:jc w:val="center"/>
              <w:rPr>
                <w:kern w:val="0"/>
                <w:szCs w:val="21"/>
                <w:lang w:bidi="ar"/>
              </w:rPr>
            </w:pPr>
            <w:r w:rsidRPr="00653725">
              <w:rPr>
                <w:kern w:val="0"/>
                <w:szCs w:val="21"/>
                <w:lang w:bidi="ar"/>
              </w:rPr>
              <w:t>序</w:t>
            </w:r>
          </w:p>
          <w:p w:rsidR="007F6CEA" w:rsidRPr="00653725" w:rsidP="00A01FF1">
            <w:pPr>
              <w:keepNext/>
              <w:spacing w:line="240" w:lineRule="atLeast"/>
              <w:jc w:val="center"/>
              <w:rPr>
                <w:kern w:val="0"/>
                <w:szCs w:val="21"/>
                <w:lang w:bidi="ar"/>
              </w:rPr>
            </w:pPr>
            <w:r w:rsidRPr="00653725">
              <w:rPr>
                <w:kern w:val="0"/>
                <w:szCs w:val="21"/>
                <w:lang w:bidi="ar"/>
              </w:rPr>
              <w:t>号</w:t>
            </w:r>
          </w:p>
        </w:tc>
        <w:tc>
          <w:tcPr>
            <w:tcW w:w="749" w:type="pct"/>
            <w:vAlign w:val="center"/>
          </w:tcPr>
          <w:p w:rsidR="007F6CEA" w:rsidRPr="00653725" w:rsidP="00A01FF1">
            <w:pPr>
              <w:keepNext/>
              <w:spacing w:line="240" w:lineRule="atLeast"/>
              <w:jc w:val="center"/>
              <w:rPr>
                <w:kern w:val="0"/>
                <w:szCs w:val="21"/>
                <w:lang w:bidi="ar"/>
              </w:rPr>
            </w:pPr>
            <w:r w:rsidRPr="00653725">
              <w:rPr>
                <w:kern w:val="0"/>
                <w:szCs w:val="21"/>
                <w:lang w:bidi="ar"/>
              </w:rPr>
              <w:t>要求</w:t>
            </w:r>
          </w:p>
        </w:tc>
        <w:tc>
          <w:tcPr>
            <w:tcW w:w="415" w:type="pct"/>
            <w:vAlign w:val="center"/>
          </w:tcPr>
          <w:p w:rsidR="007F6CEA" w:rsidRPr="00653725" w:rsidP="00A01FF1">
            <w:pPr>
              <w:keepNext/>
              <w:spacing w:line="240" w:lineRule="atLeast"/>
              <w:jc w:val="center"/>
              <w:rPr>
                <w:kern w:val="0"/>
                <w:szCs w:val="21"/>
                <w:lang w:bidi="ar"/>
              </w:rPr>
            </w:pPr>
            <w:r w:rsidRPr="00653725">
              <w:rPr>
                <w:kern w:val="0"/>
                <w:szCs w:val="21"/>
                <w:lang w:bidi="ar"/>
              </w:rPr>
              <w:t>行业</w:t>
            </w:r>
          </w:p>
        </w:tc>
        <w:tc>
          <w:tcPr>
            <w:tcW w:w="1913" w:type="pct"/>
            <w:vAlign w:val="center"/>
          </w:tcPr>
          <w:p w:rsidR="007F6CEA" w:rsidRPr="00653725" w:rsidP="00A01FF1">
            <w:pPr>
              <w:keepNext/>
              <w:spacing w:line="240" w:lineRule="atLeast"/>
              <w:jc w:val="center"/>
              <w:rPr>
                <w:kern w:val="0"/>
                <w:szCs w:val="21"/>
                <w:lang w:bidi="ar"/>
              </w:rPr>
            </w:pPr>
            <w:r w:rsidRPr="00653725">
              <w:rPr>
                <w:kern w:val="0"/>
                <w:szCs w:val="21"/>
                <w:lang w:bidi="ar"/>
              </w:rPr>
              <w:t>禁止和限制发展内容</w:t>
            </w:r>
          </w:p>
        </w:tc>
        <w:tc>
          <w:tcPr>
            <w:tcW w:w="1526" w:type="pct"/>
            <w:vAlign w:val="center"/>
          </w:tcPr>
          <w:p w:rsidR="007F6CEA" w:rsidRPr="00653725" w:rsidP="00A01FF1">
            <w:pPr>
              <w:keepNext/>
              <w:spacing w:line="240" w:lineRule="atLeast"/>
              <w:jc w:val="center"/>
              <w:rPr>
                <w:kern w:val="0"/>
                <w:szCs w:val="21"/>
                <w:lang w:bidi="ar"/>
              </w:rPr>
            </w:pPr>
            <w:r w:rsidRPr="00653725">
              <w:rPr>
                <w:kern w:val="0"/>
                <w:szCs w:val="21"/>
                <w:lang w:bidi="ar"/>
              </w:rPr>
              <w:t>相符性分析</w:t>
            </w:r>
          </w:p>
        </w:tc>
      </w:tr>
      <w:tr w:rsidTr="00A01FF1">
        <w:tblPrEx>
          <w:tblW w:w="4998" w:type="pct"/>
          <w:tblInd w:w="0" w:type="dxa"/>
          <w:tblLook w:val="0000"/>
        </w:tblPrEx>
        <w:trPr>
          <w:trHeight w:val="20"/>
        </w:trPr>
        <w:tc>
          <w:tcPr>
            <w:tcW w:w="395" w:type="pct"/>
            <w:vMerge w:val="restart"/>
            <w:vAlign w:val="center"/>
          </w:tcPr>
          <w:p w:rsidR="007F6CEA" w:rsidRPr="00653725" w:rsidP="00A01FF1">
            <w:pPr>
              <w:keepNext/>
              <w:spacing w:line="240" w:lineRule="atLeast"/>
              <w:jc w:val="center"/>
              <w:rPr>
                <w:kern w:val="0"/>
                <w:szCs w:val="21"/>
                <w:lang w:bidi="ar"/>
              </w:rPr>
            </w:pPr>
            <w:r w:rsidRPr="00653725">
              <w:rPr>
                <w:kern w:val="0"/>
                <w:szCs w:val="21"/>
                <w:lang w:bidi="ar"/>
              </w:rPr>
              <w:t>1</w:t>
            </w:r>
          </w:p>
        </w:tc>
        <w:tc>
          <w:tcPr>
            <w:tcW w:w="749" w:type="pct"/>
            <w:vMerge w:val="restart"/>
            <w:vAlign w:val="center"/>
          </w:tcPr>
          <w:p w:rsidR="007F6CEA" w:rsidRPr="00653725" w:rsidP="00A01FF1">
            <w:pPr>
              <w:keepNext/>
              <w:spacing w:line="240" w:lineRule="atLeast"/>
              <w:rPr>
                <w:kern w:val="0"/>
                <w:szCs w:val="21"/>
                <w:lang w:bidi="ar"/>
              </w:rPr>
            </w:pPr>
            <w:r w:rsidRPr="00653725">
              <w:rPr>
                <w:kern w:val="0"/>
                <w:szCs w:val="21"/>
                <w:lang w:bidi="ar"/>
              </w:rPr>
              <w:t>不符合园区产业定位，不符合国家政策，属于淘汰和限制产品，</w:t>
            </w:r>
          </w:p>
        </w:tc>
        <w:tc>
          <w:tcPr>
            <w:tcW w:w="415" w:type="pct"/>
            <w:vMerge w:val="restart"/>
            <w:vAlign w:val="center"/>
          </w:tcPr>
          <w:p w:rsidR="007F6CEA" w:rsidRPr="00653725" w:rsidP="00A01FF1">
            <w:pPr>
              <w:keepNext/>
              <w:spacing w:line="240" w:lineRule="atLeast"/>
              <w:rPr>
                <w:kern w:val="0"/>
                <w:szCs w:val="21"/>
                <w:lang w:bidi="ar"/>
              </w:rPr>
            </w:pPr>
            <w:r w:rsidRPr="00653725">
              <w:rPr>
                <w:kern w:val="0"/>
                <w:szCs w:val="21"/>
                <w:lang w:bidi="ar"/>
              </w:rPr>
              <w:t>装备制造产业</w:t>
            </w:r>
          </w:p>
        </w:tc>
        <w:tc>
          <w:tcPr>
            <w:tcW w:w="1913" w:type="pct"/>
            <w:vAlign w:val="center"/>
          </w:tcPr>
          <w:p w:rsidR="007F6CEA" w:rsidRPr="00653725" w:rsidP="00A01FF1">
            <w:pPr>
              <w:keepNext/>
              <w:spacing w:line="240" w:lineRule="atLeast"/>
              <w:rPr>
                <w:kern w:val="0"/>
                <w:szCs w:val="21"/>
                <w:lang w:bidi="ar"/>
              </w:rPr>
            </w:pPr>
            <w:r w:rsidRPr="00653725">
              <w:rPr>
                <w:kern w:val="0"/>
                <w:szCs w:val="21"/>
                <w:lang w:bidi="ar"/>
              </w:rPr>
              <w:t>集聚区目前涉及重金属排放的电镀类项目，集聚区在今后发展中要求含电镀的行业企业应实现含重金属废水零排放</w:t>
            </w:r>
          </w:p>
        </w:tc>
        <w:tc>
          <w:tcPr>
            <w:tcW w:w="1526" w:type="pct"/>
            <w:vMerge w:val="restart"/>
            <w:vAlign w:val="center"/>
          </w:tcPr>
          <w:p w:rsidR="007F6CEA" w:rsidRPr="00653725" w:rsidP="00A01FF1">
            <w:pPr>
              <w:keepNext/>
              <w:spacing w:line="240" w:lineRule="atLeast"/>
              <w:rPr>
                <w:kern w:val="0"/>
                <w:szCs w:val="21"/>
                <w:lang w:bidi="ar"/>
              </w:rPr>
            </w:pPr>
            <w:r w:rsidRPr="00653725">
              <w:rPr>
                <w:kern w:val="0"/>
                <w:szCs w:val="21"/>
                <w:lang w:bidi="ar"/>
              </w:rPr>
              <w:t>本项目属于C1391淀粉及淀粉制品制造，经查阅《产业结构调整指导目录（2019年本）》项目不属于限制和淘汰类项目，属于允许类，符合国家和地方产业政策要求</w:t>
            </w:r>
            <w:r w:rsidRPr="00653725">
              <w:rPr>
                <w:rFonts w:hint="eastAsia"/>
                <w:kern w:val="0"/>
                <w:szCs w:val="21"/>
                <w:lang w:bidi="ar"/>
              </w:rPr>
              <w:t>，项目能够达到国内清洁生产水平</w:t>
            </w:r>
          </w:p>
        </w:tc>
      </w:tr>
      <w:tr w:rsidTr="00A01FF1">
        <w:tblPrEx>
          <w:tblW w:w="4998" w:type="pct"/>
          <w:tblInd w:w="0" w:type="dxa"/>
          <w:tblLook w:val="0000"/>
        </w:tblPrEx>
        <w:trPr>
          <w:trHeight w:val="20"/>
        </w:trPr>
        <w:tc>
          <w:tcPr>
            <w:tcW w:w="395" w:type="pct"/>
            <w:vMerge/>
            <w:vAlign w:val="center"/>
          </w:tcPr>
          <w:p w:rsidR="007F6CEA" w:rsidRPr="00653725" w:rsidP="00A01FF1">
            <w:pPr>
              <w:keepNext/>
              <w:spacing w:line="240" w:lineRule="atLeast"/>
              <w:jc w:val="center"/>
              <w:rPr>
                <w:kern w:val="0"/>
                <w:szCs w:val="21"/>
                <w:lang w:bidi="ar"/>
              </w:rPr>
            </w:pPr>
          </w:p>
        </w:tc>
        <w:tc>
          <w:tcPr>
            <w:tcW w:w="749" w:type="pct"/>
            <w:vMerge/>
            <w:vAlign w:val="center"/>
          </w:tcPr>
          <w:p w:rsidR="007F6CEA" w:rsidRPr="00653725" w:rsidP="00A01FF1">
            <w:pPr>
              <w:keepNext/>
              <w:spacing w:line="240" w:lineRule="atLeast"/>
              <w:rPr>
                <w:kern w:val="0"/>
                <w:szCs w:val="21"/>
                <w:lang w:bidi="ar"/>
              </w:rPr>
            </w:pPr>
          </w:p>
        </w:tc>
        <w:tc>
          <w:tcPr>
            <w:tcW w:w="415" w:type="pct"/>
            <w:vMerge/>
            <w:vAlign w:val="center"/>
          </w:tcPr>
          <w:p w:rsidR="007F6CEA" w:rsidRPr="00653725" w:rsidP="00A01FF1">
            <w:pPr>
              <w:keepNext/>
              <w:spacing w:line="240" w:lineRule="atLeast"/>
              <w:rPr>
                <w:kern w:val="0"/>
                <w:szCs w:val="21"/>
                <w:lang w:bidi="ar"/>
              </w:rPr>
            </w:pPr>
          </w:p>
        </w:tc>
        <w:tc>
          <w:tcPr>
            <w:tcW w:w="1913" w:type="pct"/>
            <w:vAlign w:val="center"/>
          </w:tcPr>
          <w:p w:rsidR="007F6CEA" w:rsidRPr="00653725" w:rsidP="00A01FF1">
            <w:pPr>
              <w:keepNext/>
              <w:spacing w:line="240" w:lineRule="atLeast"/>
              <w:rPr>
                <w:kern w:val="0"/>
                <w:szCs w:val="21"/>
                <w:lang w:bidi="ar"/>
              </w:rPr>
            </w:pPr>
            <w:r w:rsidRPr="00653725">
              <w:rPr>
                <w:kern w:val="0"/>
                <w:szCs w:val="21"/>
                <w:lang w:bidi="ar"/>
              </w:rPr>
              <w:t>禁止独立的电镀项目入区</w:t>
            </w:r>
          </w:p>
        </w:tc>
        <w:tc>
          <w:tcPr>
            <w:tcW w:w="1526" w:type="pct"/>
            <w:vMerge/>
            <w:vAlign w:val="center"/>
          </w:tcPr>
          <w:p w:rsidR="007F6CEA" w:rsidRPr="00653725" w:rsidP="00A01FF1">
            <w:pPr>
              <w:keepNext/>
              <w:spacing w:line="240" w:lineRule="atLeast"/>
              <w:ind w:firstLine="420" w:firstLineChars="200"/>
              <w:rPr>
                <w:kern w:val="0"/>
                <w:szCs w:val="21"/>
              </w:rPr>
            </w:pPr>
          </w:p>
        </w:tc>
      </w:tr>
      <w:tr w:rsidTr="00A01FF1">
        <w:tblPrEx>
          <w:tblW w:w="4998" w:type="pct"/>
          <w:tblInd w:w="0" w:type="dxa"/>
          <w:tblLook w:val="0000"/>
        </w:tblPrEx>
        <w:trPr>
          <w:trHeight w:val="20"/>
        </w:trPr>
        <w:tc>
          <w:tcPr>
            <w:tcW w:w="395" w:type="pct"/>
            <w:vMerge w:val="restart"/>
            <w:vAlign w:val="center"/>
          </w:tcPr>
          <w:p w:rsidR="007F6CEA" w:rsidRPr="00653725" w:rsidP="00A01FF1">
            <w:pPr>
              <w:keepNext/>
              <w:spacing w:line="240" w:lineRule="atLeast"/>
              <w:jc w:val="center"/>
              <w:rPr>
                <w:kern w:val="0"/>
                <w:szCs w:val="21"/>
                <w:lang w:bidi="ar"/>
              </w:rPr>
            </w:pPr>
            <w:r w:rsidRPr="00653725">
              <w:rPr>
                <w:kern w:val="0"/>
                <w:szCs w:val="21"/>
                <w:lang w:bidi="ar"/>
              </w:rPr>
              <w:t>2</w:t>
            </w:r>
          </w:p>
        </w:tc>
        <w:tc>
          <w:tcPr>
            <w:tcW w:w="749" w:type="pct"/>
            <w:vMerge w:val="restart"/>
            <w:vAlign w:val="center"/>
          </w:tcPr>
          <w:p w:rsidR="007F6CEA" w:rsidRPr="00653725" w:rsidP="00A01FF1">
            <w:pPr>
              <w:keepNext/>
              <w:spacing w:line="240" w:lineRule="atLeast"/>
              <w:rPr>
                <w:kern w:val="0"/>
                <w:szCs w:val="21"/>
                <w:lang w:bidi="ar"/>
              </w:rPr>
            </w:pPr>
            <w:r w:rsidRPr="00653725">
              <w:rPr>
                <w:kern w:val="0"/>
                <w:szCs w:val="21"/>
                <w:lang w:bidi="ar"/>
              </w:rPr>
              <w:t>能耗大、污染物产生量大，产业规模达不到要求及国家发展限制发展行业</w:t>
            </w:r>
          </w:p>
        </w:tc>
        <w:tc>
          <w:tcPr>
            <w:tcW w:w="415" w:type="pct"/>
            <w:vMerge w:val="restart"/>
            <w:vAlign w:val="center"/>
          </w:tcPr>
          <w:p w:rsidR="007F6CEA" w:rsidRPr="00653725" w:rsidP="00A01FF1">
            <w:pPr>
              <w:keepNext/>
              <w:spacing w:line="240" w:lineRule="atLeast"/>
              <w:rPr>
                <w:kern w:val="0"/>
                <w:szCs w:val="21"/>
                <w:lang w:bidi="ar"/>
              </w:rPr>
            </w:pPr>
            <w:r w:rsidRPr="00653725">
              <w:rPr>
                <w:kern w:val="0"/>
                <w:szCs w:val="21"/>
                <w:lang w:bidi="ar"/>
              </w:rPr>
              <w:t>其他产业</w:t>
            </w:r>
          </w:p>
        </w:tc>
        <w:tc>
          <w:tcPr>
            <w:tcW w:w="1913" w:type="pct"/>
            <w:vAlign w:val="center"/>
          </w:tcPr>
          <w:p w:rsidR="007F6CEA" w:rsidRPr="00653725" w:rsidP="00A01FF1">
            <w:pPr>
              <w:keepNext/>
              <w:spacing w:line="240" w:lineRule="atLeast"/>
              <w:rPr>
                <w:kern w:val="0"/>
                <w:szCs w:val="21"/>
                <w:lang w:bidi="ar"/>
              </w:rPr>
            </w:pPr>
            <w:r w:rsidRPr="00653725">
              <w:rPr>
                <w:kern w:val="0"/>
                <w:szCs w:val="21"/>
                <w:lang w:bidi="ar"/>
              </w:rPr>
              <w:t>禁止发展其他不在园区产业定位内的项目，如如造纸制浆、化纤浆粕、焦化、黑色冶金、皂素、金属冶炼等</w:t>
            </w:r>
          </w:p>
        </w:tc>
        <w:tc>
          <w:tcPr>
            <w:tcW w:w="1526" w:type="pct"/>
            <w:vMerge/>
            <w:vAlign w:val="center"/>
          </w:tcPr>
          <w:p w:rsidR="007F6CEA" w:rsidRPr="00653725" w:rsidP="00A01FF1">
            <w:pPr>
              <w:keepNext/>
              <w:spacing w:line="240" w:lineRule="atLeast"/>
              <w:ind w:firstLine="420" w:firstLineChars="200"/>
              <w:rPr>
                <w:kern w:val="0"/>
                <w:szCs w:val="21"/>
              </w:rPr>
            </w:pPr>
          </w:p>
        </w:tc>
      </w:tr>
      <w:tr w:rsidTr="00A01FF1">
        <w:tblPrEx>
          <w:tblW w:w="4998" w:type="pct"/>
          <w:tblInd w:w="0" w:type="dxa"/>
          <w:tblLook w:val="0000"/>
        </w:tblPrEx>
        <w:trPr>
          <w:trHeight w:val="20"/>
        </w:trPr>
        <w:tc>
          <w:tcPr>
            <w:tcW w:w="395" w:type="pct"/>
            <w:vMerge/>
            <w:vAlign w:val="center"/>
          </w:tcPr>
          <w:p w:rsidR="007F6CEA" w:rsidRPr="00653725" w:rsidP="00A01FF1">
            <w:pPr>
              <w:keepNext/>
              <w:spacing w:line="240" w:lineRule="atLeast"/>
              <w:rPr>
                <w:kern w:val="0"/>
                <w:szCs w:val="21"/>
                <w:lang w:bidi="ar"/>
              </w:rPr>
            </w:pPr>
          </w:p>
        </w:tc>
        <w:tc>
          <w:tcPr>
            <w:tcW w:w="749" w:type="pct"/>
            <w:vMerge/>
            <w:vAlign w:val="center"/>
          </w:tcPr>
          <w:p w:rsidR="007F6CEA" w:rsidRPr="00653725" w:rsidP="00A01FF1">
            <w:pPr>
              <w:keepNext/>
              <w:spacing w:line="240" w:lineRule="atLeast"/>
              <w:rPr>
                <w:kern w:val="0"/>
                <w:szCs w:val="21"/>
                <w:lang w:bidi="ar"/>
              </w:rPr>
            </w:pPr>
          </w:p>
        </w:tc>
        <w:tc>
          <w:tcPr>
            <w:tcW w:w="415" w:type="pct"/>
            <w:vMerge/>
            <w:vAlign w:val="center"/>
          </w:tcPr>
          <w:p w:rsidR="007F6CEA" w:rsidRPr="00653725" w:rsidP="00A01FF1">
            <w:pPr>
              <w:keepNext/>
              <w:spacing w:line="240" w:lineRule="atLeast"/>
              <w:rPr>
                <w:kern w:val="0"/>
                <w:szCs w:val="21"/>
                <w:lang w:bidi="ar"/>
              </w:rPr>
            </w:pPr>
          </w:p>
        </w:tc>
        <w:tc>
          <w:tcPr>
            <w:tcW w:w="1913" w:type="pct"/>
            <w:vAlign w:val="center"/>
          </w:tcPr>
          <w:p w:rsidR="007F6CEA" w:rsidRPr="00653725" w:rsidP="00A01FF1">
            <w:pPr>
              <w:keepNext/>
              <w:spacing w:line="240" w:lineRule="atLeast"/>
              <w:rPr>
                <w:kern w:val="0"/>
                <w:szCs w:val="21"/>
                <w:lang w:bidi="ar"/>
              </w:rPr>
            </w:pPr>
            <w:r w:rsidRPr="00653725">
              <w:rPr>
                <w:kern w:val="0"/>
                <w:szCs w:val="21"/>
                <w:lang w:bidi="ar"/>
              </w:rPr>
              <w:t>其他行业政策禁止或限制发展的化工项目</w:t>
            </w:r>
          </w:p>
        </w:tc>
        <w:tc>
          <w:tcPr>
            <w:tcW w:w="1526" w:type="pct"/>
            <w:vMerge/>
            <w:vAlign w:val="center"/>
          </w:tcPr>
          <w:p w:rsidR="007F6CEA" w:rsidRPr="00653725" w:rsidP="00A01FF1">
            <w:pPr>
              <w:keepNext/>
              <w:spacing w:line="240" w:lineRule="atLeast"/>
              <w:ind w:firstLine="420" w:firstLineChars="200"/>
              <w:rPr>
                <w:kern w:val="0"/>
                <w:szCs w:val="21"/>
              </w:rPr>
            </w:pPr>
          </w:p>
        </w:tc>
      </w:tr>
      <w:tr w:rsidTr="00A01FF1">
        <w:tblPrEx>
          <w:tblW w:w="4998" w:type="pct"/>
          <w:tblInd w:w="0" w:type="dxa"/>
          <w:tblLook w:val="0000"/>
        </w:tblPrEx>
        <w:trPr>
          <w:trHeight w:val="20"/>
        </w:trPr>
        <w:tc>
          <w:tcPr>
            <w:tcW w:w="395" w:type="pct"/>
            <w:vMerge/>
            <w:vAlign w:val="center"/>
          </w:tcPr>
          <w:p w:rsidR="007F6CEA" w:rsidRPr="00653725" w:rsidP="00A01FF1">
            <w:pPr>
              <w:keepNext/>
              <w:spacing w:line="240" w:lineRule="atLeast"/>
              <w:rPr>
                <w:kern w:val="0"/>
                <w:szCs w:val="21"/>
                <w:lang w:bidi="ar"/>
              </w:rPr>
            </w:pPr>
          </w:p>
        </w:tc>
        <w:tc>
          <w:tcPr>
            <w:tcW w:w="749" w:type="pct"/>
            <w:vMerge/>
            <w:vAlign w:val="center"/>
          </w:tcPr>
          <w:p w:rsidR="007F6CEA" w:rsidRPr="00653725" w:rsidP="00A01FF1">
            <w:pPr>
              <w:keepNext/>
              <w:spacing w:line="240" w:lineRule="atLeast"/>
              <w:rPr>
                <w:kern w:val="0"/>
                <w:szCs w:val="21"/>
                <w:lang w:bidi="ar"/>
              </w:rPr>
            </w:pPr>
          </w:p>
        </w:tc>
        <w:tc>
          <w:tcPr>
            <w:tcW w:w="415" w:type="pct"/>
            <w:vMerge/>
            <w:vAlign w:val="center"/>
          </w:tcPr>
          <w:p w:rsidR="007F6CEA" w:rsidRPr="00653725" w:rsidP="00A01FF1">
            <w:pPr>
              <w:keepNext/>
              <w:spacing w:line="240" w:lineRule="atLeast"/>
              <w:rPr>
                <w:kern w:val="0"/>
                <w:szCs w:val="21"/>
                <w:lang w:bidi="ar"/>
              </w:rPr>
            </w:pPr>
          </w:p>
        </w:tc>
        <w:tc>
          <w:tcPr>
            <w:tcW w:w="1913" w:type="pct"/>
            <w:vAlign w:val="center"/>
          </w:tcPr>
          <w:p w:rsidR="007F6CEA" w:rsidRPr="00653725" w:rsidP="00A01FF1">
            <w:pPr>
              <w:keepNext/>
              <w:spacing w:line="240" w:lineRule="atLeast"/>
              <w:rPr>
                <w:kern w:val="0"/>
                <w:szCs w:val="21"/>
                <w:lang w:bidi="ar"/>
              </w:rPr>
            </w:pPr>
            <w:r w:rsidRPr="00653725">
              <w:rPr>
                <w:kern w:val="0"/>
                <w:szCs w:val="21"/>
                <w:lang w:bidi="ar"/>
              </w:rPr>
              <w:t>采用落后或淘汰的生产工艺或生产设备进行生产的项目；限制引进耗水量大、废水量大的资源消耗量大的其他项目</w:t>
            </w:r>
          </w:p>
        </w:tc>
        <w:tc>
          <w:tcPr>
            <w:tcW w:w="1526" w:type="pct"/>
            <w:vMerge/>
            <w:vAlign w:val="center"/>
          </w:tcPr>
          <w:p w:rsidR="007F6CEA" w:rsidRPr="00653725" w:rsidP="00A01FF1">
            <w:pPr>
              <w:keepNext/>
              <w:spacing w:line="240" w:lineRule="atLeast"/>
              <w:ind w:firstLine="420" w:firstLineChars="200"/>
              <w:rPr>
                <w:kern w:val="0"/>
                <w:szCs w:val="21"/>
              </w:rPr>
            </w:pPr>
          </w:p>
        </w:tc>
      </w:tr>
    </w:tbl>
    <w:p w:rsidR="007F6CEA" w:rsidRPr="00653725" w:rsidP="007F6CEA">
      <w:pPr>
        <w:keepNext/>
        <w:spacing w:line="500" w:lineRule="exact"/>
        <w:ind w:firstLine="480" w:firstLineChars="200"/>
        <w:textAlignment w:val="center"/>
        <w:rPr>
          <w:kern w:val="0"/>
          <w:sz w:val="24"/>
        </w:rPr>
      </w:pPr>
      <w:r w:rsidRPr="00653725">
        <w:rPr>
          <w:kern w:val="0"/>
          <w:sz w:val="24"/>
        </w:rPr>
        <w:t>（4）项目与</w:t>
      </w:r>
      <w:r w:rsidRPr="00653725">
        <w:rPr>
          <w:rFonts w:hint="eastAsia"/>
          <w:kern w:val="0"/>
          <w:sz w:val="24"/>
        </w:rPr>
        <w:t>“</w:t>
      </w:r>
      <w:r w:rsidRPr="00653725">
        <w:rPr>
          <w:kern w:val="0"/>
          <w:sz w:val="24"/>
        </w:rPr>
        <w:t>三线一单</w:t>
      </w:r>
      <w:r w:rsidRPr="00653725">
        <w:rPr>
          <w:rFonts w:hint="eastAsia"/>
          <w:kern w:val="0"/>
          <w:sz w:val="24"/>
        </w:rPr>
        <w:t>”</w:t>
      </w:r>
      <w:r w:rsidRPr="00653725">
        <w:rPr>
          <w:kern w:val="0"/>
          <w:sz w:val="24"/>
        </w:rPr>
        <w:t>相符性分析</w:t>
      </w:r>
    </w:p>
    <w:p w:rsidR="007F6CEA" w:rsidRPr="00653725" w:rsidP="007F6CEA">
      <w:pPr>
        <w:keepNext/>
        <w:spacing w:line="500" w:lineRule="exact"/>
        <w:ind w:firstLine="480" w:firstLineChars="200"/>
        <w:textAlignment w:val="center"/>
        <w:rPr>
          <w:kern w:val="0"/>
          <w:sz w:val="24"/>
        </w:rPr>
      </w:pPr>
      <w:r w:rsidRPr="00653725">
        <w:rPr>
          <w:kern w:val="0"/>
          <w:sz w:val="24"/>
        </w:rPr>
        <w:t>项目与</w:t>
      </w:r>
      <w:r w:rsidRPr="00653725">
        <w:rPr>
          <w:rFonts w:hint="eastAsia"/>
          <w:kern w:val="0"/>
          <w:sz w:val="24"/>
        </w:rPr>
        <w:t>“</w:t>
      </w:r>
      <w:r w:rsidRPr="00653725">
        <w:rPr>
          <w:kern w:val="0"/>
          <w:sz w:val="24"/>
        </w:rPr>
        <w:t>三线一单</w:t>
      </w:r>
      <w:r w:rsidRPr="00653725">
        <w:rPr>
          <w:rFonts w:hint="eastAsia"/>
          <w:kern w:val="0"/>
          <w:sz w:val="24"/>
        </w:rPr>
        <w:t>”</w:t>
      </w:r>
      <w:r w:rsidRPr="00653725">
        <w:rPr>
          <w:kern w:val="0"/>
          <w:sz w:val="24"/>
        </w:rPr>
        <w:t>相符性分析见表</w:t>
      </w:r>
      <w:r w:rsidRPr="00653725">
        <w:rPr>
          <w:rFonts w:hint="eastAsia"/>
          <w:kern w:val="0"/>
          <w:sz w:val="24"/>
        </w:rPr>
        <w:t>2-4</w:t>
      </w:r>
      <w:r w:rsidRPr="00653725">
        <w:rPr>
          <w:kern w:val="0"/>
          <w:sz w:val="24"/>
        </w:rPr>
        <w:t>。</w:t>
      </w:r>
    </w:p>
    <w:p w:rsidR="007F6CEA" w:rsidRPr="00653725" w:rsidP="007F6CEA">
      <w:pPr>
        <w:keepNext/>
        <w:spacing w:line="500" w:lineRule="exact"/>
        <w:ind w:firstLine="1920" w:firstLineChars="800"/>
        <w:rPr>
          <w:b/>
          <w:bCs/>
          <w:kern w:val="0"/>
          <w:sz w:val="24"/>
        </w:rPr>
      </w:pPr>
      <w:r w:rsidRPr="00653725">
        <w:rPr>
          <w:b/>
          <w:bCs/>
          <w:kern w:val="0"/>
          <w:sz w:val="24"/>
        </w:rPr>
        <w:t>表</w:t>
      </w:r>
      <w:r w:rsidRPr="00653725">
        <w:rPr>
          <w:rFonts w:hint="eastAsia"/>
          <w:b/>
          <w:bCs/>
          <w:kern w:val="0"/>
          <w:sz w:val="24"/>
        </w:rPr>
        <w:t>2-4</w:t>
      </w:r>
      <w:r w:rsidRPr="00653725">
        <w:rPr>
          <w:b/>
          <w:bCs/>
          <w:kern w:val="0"/>
          <w:sz w:val="24"/>
        </w:rPr>
        <w:t xml:space="preserve">  项目与</w:t>
      </w:r>
      <w:r w:rsidRPr="00653725">
        <w:rPr>
          <w:rFonts w:hint="eastAsia"/>
          <w:b/>
          <w:bCs/>
          <w:kern w:val="0"/>
          <w:sz w:val="24"/>
        </w:rPr>
        <w:t>“</w:t>
      </w:r>
      <w:r w:rsidRPr="00653725">
        <w:rPr>
          <w:b/>
          <w:bCs/>
          <w:kern w:val="0"/>
          <w:sz w:val="24"/>
        </w:rPr>
        <w:t>三线一单</w:t>
      </w:r>
      <w:r w:rsidRPr="00653725">
        <w:rPr>
          <w:rFonts w:hint="eastAsia"/>
          <w:b/>
          <w:bCs/>
          <w:kern w:val="0"/>
          <w:sz w:val="24"/>
        </w:rPr>
        <w:t>”</w:t>
      </w:r>
      <w:r w:rsidRPr="00653725">
        <w:rPr>
          <w:b/>
          <w:bCs/>
          <w:kern w:val="0"/>
          <w:sz w:val="24"/>
        </w:rPr>
        <w:t>符合性分析表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9"/>
        <w:gridCol w:w="5439"/>
        <w:gridCol w:w="2039"/>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jc w:val="center"/>
        </w:trPr>
        <w:tc>
          <w:tcPr>
            <w:tcW w:w="625" w:type="pct"/>
            <w:vAlign w:val="center"/>
          </w:tcPr>
          <w:p w:rsidR="007F6CEA" w:rsidRPr="00653725" w:rsidP="00A01FF1">
            <w:pPr>
              <w:keepNext/>
              <w:spacing w:line="240" w:lineRule="atLeast"/>
              <w:jc w:val="center"/>
              <w:rPr>
                <w:kern w:val="0"/>
                <w:szCs w:val="21"/>
                <w:lang w:bidi="ar"/>
              </w:rPr>
            </w:pPr>
            <w:r w:rsidRPr="00653725">
              <w:rPr>
                <w:kern w:val="0"/>
                <w:szCs w:val="21"/>
                <w:lang w:bidi="ar"/>
              </w:rPr>
              <w:t>内容</w:t>
            </w:r>
          </w:p>
        </w:tc>
        <w:tc>
          <w:tcPr>
            <w:tcW w:w="3180" w:type="pct"/>
            <w:vAlign w:val="center"/>
          </w:tcPr>
          <w:p w:rsidR="007F6CEA" w:rsidRPr="00653725" w:rsidP="00A01FF1">
            <w:pPr>
              <w:keepNext/>
              <w:spacing w:line="240" w:lineRule="atLeast"/>
              <w:jc w:val="center"/>
              <w:rPr>
                <w:kern w:val="0"/>
                <w:szCs w:val="21"/>
                <w:lang w:bidi="ar"/>
              </w:rPr>
            </w:pPr>
            <w:r w:rsidRPr="00653725">
              <w:rPr>
                <w:kern w:val="0"/>
                <w:szCs w:val="21"/>
                <w:lang w:bidi="ar"/>
              </w:rPr>
              <w:t>本项目情况</w:t>
            </w:r>
          </w:p>
        </w:tc>
        <w:tc>
          <w:tcPr>
            <w:tcW w:w="1193" w:type="pct"/>
            <w:vAlign w:val="center"/>
          </w:tcPr>
          <w:p w:rsidR="007F6CEA" w:rsidRPr="00653725" w:rsidP="00A01FF1">
            <w:pPr>
              <w:keepNext/>
              <w:spacing w:line="240" w:lineRule="atLeast"/>
              <w:jc w:val="center"/>
              <w:rPr>
                <w:kern w:val="0"/>
                <w:szCs w:val="21"/>
                <w:lang w:bidi="ar"/>
              </w:rPr>
            </w:pPr>
            <w:r w:rsidRPr="00653725">
              <w:rPr>
                <w:kern w:val="0"/>
                <w:szCs w:val="21"/>
                <w:lang w:bidi="ar"/>
              </w:rPr>
              <w:t>是否符合</w:t>
            </w:r>
          </w:p>
        </w:tc>
      </w:tr>
      <w:tr w:rsidTr="00A01FF1">
        <w:tblPrEx>
          <w:tblW w:w="4998" w:type="pct"/>
          <w:jc w:val="center"/>
          <w:tblInd w:w="0" w:type="dxa"/>
          <w:tblLook w:val="0000"/>
        </w:tblPrEx>
        <w:trPr>
          <w:jc w:val="center"/>
        </w:trPr>
        <w:tc>
          <w:tcPr>
            <w:tcW w:w="625" w:type="pct"/>
            <w:vAlign w:val="center"/>
          </w:tcPr>
          <w:p w:rsidR="007F6CEA" w:rsidRPr="00653725" w:rsidP="00A01FF1">
            <w:pPr>
              <w:keepNext/>
              <w:spacing w:line="240" w:lineRule="atLeast"/>
              <w:rPr>
                <w:kern w:val="0"/>
                <w:szCs w:val="21"/>
                <w:lang w:bidi="ar"/>
              </w:rPr>
            </w:pPr>
            <w:r w:rsidRPr="00653725">
              <w:rPr>
                <w:kern w:val="0"/>
                <w:szCs w:val="21"/>
                <w:lang w:bidi="ar"/>
              </w:rPr>
              <w:t>生态保护红线</w:t>
            </w:r>
          </w:p>
        </w:tc>
        <w:tc>
          <w:tcPr>
            <w:tcW w:w="3180" w:type="pct"/>
            <w:vAlign w:val="center"/>
          </w:tcPr>
          <w:p w:rsidR="007F6CEA" w:rsidRPr="00653725" w:rsidP="00A01FF1">
            <w:pPr>
              <w:keepNext/>
              <w:spacing w:line="240" w:lineRule="atLeast"/>
              <w:rPr>
                <w:kern w:val="0"/>
                <w:szCs w:val="21"/>
                <w:lang w:bidi="ar"/>
              </w:rPr>
            </w:pPr>
            <w:r w:rsidRPr="00653725">
              <w:rPr>
                <w:kern w:val="0"/>
                <w:szCs w:val="21"/>
                <w:lang w:bidi="ar"/>
              </w:rPr>
              <w:t>项目位于孟州市产业集聚区，不在孟州市集中式饮用水水源地、黄河湿地自然保护区范围内，且周边无自然保护区等生态保护目标，不会触及生态保护红线</w:t>
            </w:r>
          </w:p>
        </w:tc>
        <w:tc>
          <w:tcPr>
            <w:tcW w:w="1193" w:type="pct"/>
            <w:vAlign w:val="center"/>
          </w:tcPr>
          <w:p w:rsidR="007F6CEA" w:rsidRPr="00653725" w:rsidP="00A01FF1">
            <w:pPr>
              <w:keepNext/>
              <w:spacing w:line="240" w:lineRule="atLeast"/>
              <w:jc w:val="center"/>
              <w:rPr>
                <w:kern w:val="0"/>
                <w:szCs w:val="21"/>
                <w:lang w:bidi="ar"/>
              </w:rPr>
            </w:pPr>
            <w:r w:rsidRPr="00653725">
              <w:rPr>
                <w:kern w:val="0"/>
                <w:szCs w:val="21"/>
                <w:lang w:bidi="ar"/>
              </w:rPr>
              <w:t>符合</w:t>
            </w:r>
          </w:p>
        </w:tc>
      </w:tr>
      <w:tr w:rsidTr="00A01FF1">
        <w:tblPrEx>
          <w:tblW w:w="4998" w:type="pct"/>
          <w:jc w:val="center"/>
          <w:tblInd w:w="0" w:type="dxa"/>
          <w:tblLook w:val="0000"/>
        </w:tblPrEx>
        <w:trPr>
          <w:jc w:val="center"/>
        </w:trPr>
        <w:tc>
          <w:tcPr>
            <w:tcW w:w="625" w:type="pct"/>
            <w:vAlign w:val="center"/>
          </w:tcPr>
          <w:p w:rsidR="007F6CEA" w:rsidRPr="00653725" w:rsidP="00A01FF1">
            <w:pPr>
              <w:keepNext/>
              <w:spacing w:line="240" w:lineRule="atLeast"/>
              <w:rPr>
                <w:kern w:val="0"/>
                <w:szCs w:val="21"/>
                <w:lang w:bidi="ar"/>
              </w:rPr>
            </w:pPr>
            <w:r w:rsidRPr="00653725">
              <w:rPr>
                <w:kern w:val="0"/>
                <w:szCs w:val="21"/>
                <w:lang w:bidi="ar"/>
              </w:rPr>
              <w:t>资源利用上线</w:t>
            </w:r>
          </w:p>
        </w:tc>
        <w:tc>
          <w:tcPr>
            <w:tcW w:w="3180" w:type="pct"/>
            <w:vAlign w:val="center"/>
          </w:tcPr>
          <w:p w:rsidR="007F6CEA" w:rsidRPr="00653725" w:rsidP="00A01FF1">
            <w:pPr>
              <w:keepNext/>
              <w:spacing w:line="240" w:lineRule="atLeast"/>
              <w:rPr>
                <w:kern w:val="0"/>
                <w:szCs w:val="21"/>
                <w:lang w:bidi="ar"/>
              </w:rPr>
            </w:pPr>
            <w:r w:rsidRPr="00653725">
              <w:rPr>
                <w:kern w:val="0"/>
                <w:szCs w:val="21"/>
                <w:lang w:bidi="ar"/>
              </w:rPr>
              <w:t>项目运营过程中能源消耗主要为水、电、天然气等清洁能源，且消耗量较少，本项目不属于高耗能企业，资源消耗量相对区域资源利用总量较少</w:t>
            </w:r>
          </w:p>
        </w:tc>
        <w:tc>
          <w:tcPr>
            <w:tcW w:w="1193" w:type="pct"/>
            <w:vAlign w:val="center"/>
          </w:tcPr>
          <w:p w:rsidR="007F6CEA" w:rsidRPr="00653725" w:rsidP="00A01FF1">
            <w:pPr>
              <w:keepNext/>
              <w:spacing w:line="240" w:lineRule="atLeast"/>
              <w:jc w:val="center"/>
              <w:rPr>
                <w:kern w:val="0"/>
                <w:szCs w:val="21"/>
                <w:lang w:bidi="ar"/>
              </w:rPr>
            </w:pPr>
            <w:r w:rsidRPr="00653725">
              <w:rPr>
                <w:kern w:val="0"/>
                <w:szCs w:val="21"/>
                <w:lang w:bidi="ar"/>
              </w:rPr>
              <w:t>符合</w:t>
            </w:r>
          </w:p>
        </w:tc>
      </w:tr>
      <w:tr w:rsidTr="00A01FF1">
        <w:tblPrEx>
          <w:tblW w:w="4998" w:type="pct"/>
          <w:jc w:val="center"/>
          <w:tblInd w:w="0" w:type="dxa"/>
          <w:tblLook w:val="0000"/>
        </w:tblPrEx>
        <w:trPr>
          <w:jc w:val="center"/>
        </w:trPr>
        <w:tc>
          <w:tcPr>
            <w:tcW w:w="625" w:type="pct"/>
            <w:vAlign w:val="center"/>
          </w:tcPr>
          <w:p w:rsidR="007F6CEA" w:rsidRPr="00653725" w:rsidP="00A01FF1">
            <w:pPr>
              <w:keepNext/>
              <w:spacing w:line="240" w:lineRule="atLeast"/>
              <w:rPr>
                <w:kern w:val="0"/>
                <w:szCs w:val="21"/>
                <w:lang w:bidi="ar"/>
              </w:rPr>
            </w:pPr>
            <w:r w:rsidRPr="00653725">
              <w:rPr>
                <w:kern w:val="0"/>
                <w:szCs w:val="21"/>
                <w:lang w:bidi="ar"/>
              </w:rPr>
              <w:t>环境质量底线</w:t>
            </w:r>
          </w:p>
        </w:tc>
        <w:tc>
          <w:tcPr>
            <w:tcW w:w="3180" w:type="pct"/>
            <w:vAlign w:val="center"/>
          </w:tcPr>
          <w:p w:rsidR="007F6CEA" w:rsidRPr="00653725" w:rsidP="00A01FF1">
            <w:pPr>
              <w:keepNext/>
              <w:spacing w:line="240" w:lineRule="atLeast"/>
              <w:rPr>
                <w:kern w:val="0"/>
                <w:szCs w:val="21"/>
                <w:lang w:bidi="ar"/>
              </w:rPr>
            </w:pPr>
            <w:r w:rsidRPr="00653725">
              <w:rPr>
                <w:kern w:val="0"/>
                <w:szCs w:val="21"/>
                <w:lang w:bidi="ar"/>
              </w:rPr>
              <w:t>项目所处区域环境空气现状一般，本项目在采取评价要求的污染防治措施后均可以做到达标排放，对环境影响不大，不会触及环境质量底线</w:t>
            </w:r>
          </w:p>
        </w:tc>
        <w:tc>
          <w:tcPr>
            <w:tcW w:w="1193" w:type="pct"/>
            <w:vAlign w:val="center"/>
          </w:tcPr>
          <w:p w:rsidR="007F6CEA" w:rsidRPr="00653725" w:rsidP="00A01FF1">
            <w:pPr>
              <w:keepNext/>
              <w:spacing w:line="240" w:lineRule="atLeast"/>
              <w:jc w:val="center"/>
              <w:rPr>
                <w:kern w:val="0"/>
                <w:szCs w:val="21"/>
                <w:lang w:bidi="ar"/>
              </w:rPr>
            </w:pPr>
            <w:r w:rsidRPr="00653725">
              <w:rPr>
                <w:kern w:val="0"/>
                <w:szCs w:val="21"/>
                <w:lang w:bidi="ar"/>
              </w:rPr>
              <w:t>符合</w:t>
            </w:r>
          </w:p>
        </w:tc>
      </w:tr>
      <w:tr w:rsidTr="00A01FF1">
        <w:tblPrEx>
          <w:tblW w:w="4998" w:type="pct"/>
          <w:jc w:val="center"/>
          <w:tblInd w:w="0" w:type="dxa"/>
          <w:tblLook w:val="0000"/>
        </w:tblPrEx>
        <w:trPr>
          <w:jc w:val="center"/>
        </w:trPr>
        <w:tc>
          <w:tcPr>
            <w:tcW w:w="625" w:type="pct"/>
            <w:vAlign w:val="center"/>
          </w:tcPr>
          <w:p w:rsidR="007F6CEA" w:rsidRPr="00653725" w:rsidP="00A01FF1">
            <w:pPr>
              <w:keepNext/>
              <w:spacing w:line="240" w:lineRule="atLeast"/>
              <w:rPr>
                <w:kern w:val="0"/>
                <w:szCs w:val="21"/>
                <w:lang w:bidi="ar"/>
              </w:rPr>
            </w:pPr>
            <w:r w:rsidRPr="00653725">
              <w:rPr>
                <w:kern w:val="0"/>
                <w:szCs w:val="21"/>
                <w:lang w:bidi="ar"/>
              </w:rPr>
              <w:t>负面清单</w:t>
            </w:r>
          </w:p>
        </w:tc>
        <w:tc>
          <w:tcPr>
            <w:tcW w:w="3180" w:type="pct"/>
            <w:vAlign w:val="center"/>
          </w:tcPr>
          <w:p w:rsidR="007F6CEA" w:rsidRPr="00653725" w:rsidP="00A01FF1">
            <w:pPr>
              <w:keepNext/>
              <w:spacing w:line="240" w:lineRule="atLeast"/>
              <w:rPr>
                <w:kern w:val="0"/>
                <w:szCs w:val="21"/>
                <w:lang w:bidi="ar"/>
              </w:rPr>
            </w:pPr>
            <w:r w:rsidRPr="00653725">
              <w:rPr>
                <w:kern w:val="0"/>
                <w:szCs w:val="21"/>
                <w:lang w:bidi="ar"/>
              </w:rPr>
              <w:t>本项目为淀粉加工项目，</w:t>
            </w:r>
            <w:r w:rsidRPr="00653725">
              <w:rPr>
                <w:rFonts w:hint="eastAsia"/>
                <w:kern w:val="0"/>
                <w:szCs w:val="21"/>
                <w:lang w:bidi="ar"/>
              </w:rPr>
              <w:t>根据孟州市产业集聚区管委会出具的证明（见附件），孟州市金玉米有限责任公司迁建项目所在区域为调整后的生物化工园区，占地为调整后的二类工业用地，</w:t>
            </w:r>
            <w:r w:rsidRPr="00653725">
              <w:rPr>
                <w:kern w:val="0"/>
                <w:szCs w:val="21"/>
                <w:lang w:bidi="ar"/>
              </w:rPr>
              <w:t>不属于集聚区禁止及限制类项目，同时已获得孟州市产业集聚区管委会同意入驻证明</w:t>
            </w:r>
          </w:p>
        </w:tc>
        <w:tc>
          <w:tcPr>
            <w:tcW w:w="1193" w:type="pct"/>
            <w:vAlign w:val="center"/>
          </w:tcPr>
          <w:p w:rsidR="007F6CEA" w:rsidRPr="00653725" w:rsidP="00A01FF1">
            <w:pPr>
              <w:keepNext/>
              <w:spacing w:line="240" w:lineRule="atLeast"/>
              <w:jc w:val="center"/>
              <w:rPr>
                <w:kern w:val="0"/>
                <w:szCs w:val="21"/>
                <w:lang w:bidi="ar"/>
              </w:rPr>
            </w:pPr>
            <w:r w:rsidRPr="00653725">
              <w:rPr>
                <w:kern w:val="0"/>
                <w:szCs w:val="21"/>
                <w:lang w:bidi="ar"/>
              </w:rPr>
              <w:t>符合</w:t>
            </w:r>
          </w:p>
        </w:tc>
      </w:tr>
    </w:tbl>
    <w:p w:rsidR="007F6CEA" w:rsidRPr="00653725" w:rsidP="007F6CEA">
      <w:pPr>
        <w:keepNext/>
        <w:spacing w:line="520" w:lineRule="exact"/>
        <w:ind w:firstLine="480" w:firstLineChars="200"/>
        <w:textAlignment w:val="center"/>
        <w:rPr>
          <w:rFonts w:hint="eastAsia"/>
          <w:kern w:val="0"/>
          <w:sz w:val="24"/>
          <w:lang w:bidi="ar"/>
        </w:rPr>
      </w:pPr>
      <w:r w:rsidRPr="00653725">
        <w:rPr>
          <w:kern w:val="0"/>
          <w:sz w:val="24"/>
        </w:rPr>
        <w:t>本项目为</w:t>
      </w:r>
      <w:r w:rsidRPr="00653725">
        <w:rPr>
          <w:rFonts w:hint="eastAsia"/>
          <w:kern w:val="0"/>
          <w:sz w:val="24"/>
        </w:rPr>
        <w:t>淀粉、淀粉糖制造业</w:t>
      </w:r>
      <w:r w:rsidRPr="00653725">
        <w:rPr>
          <w:kern w:val="0"/>
          <w:sz w:val="24"/>
        </w:rPr>
        <w:t>，</w:t>
      </w:r>
      <w:r w:rsidRPr="00653725">
        <w:rPr>
          <w:rFonts w:hint="eastAsia"/>
          <w:kern w:val="0"/>
          <w:sz w:val="24"/>
        </w:rPr>
        <w:t>根据</w:t>
      </w:r>
      <w:r w:rsidRPr="00653725">
        <w:rPr>
          <w:kern w:val="0"/>
          <w:sz w:val="24"/>
        </w:rPr>
        <w:t>《孟州市产业集聚区发展规划（2016-2030）》</w:t>
      </w:r>
      <w:r w:rsidRPr="00653725">
        <w:rPr>
          <w:rFonts w:hint="eastAsia"/>
          <w:kern w:val="0"/>
          <w:sz w:val="24"/>
        </w:rPr>
        <w:t>，项目</w:t>
      </w:r>
      <w:r w:rsidRPr="00653725">
        <w:rPr>
          <w:kern w:val="0"/>
          <w:sz w:val="24"/>
        </w:rPr>
        <w:t>选址位于孟州市产业集聚区东片区，综合配套服务区内</w:t>
      </w:r>
      <w:r w:rsidRPr="00653725">
        <w:rPr>
          <w:rFonts w:hint="eastAsia"/>
          <w:kern w:val="0"/>
          <w:sz w:val="24"/>
        </w:rPr>
        <w:t>，占地为其他建设用地（2016）</w:t>
      </w:r>
      <w:r w:rsidRPr="00653725">
        <w:rPr>
          <w:kern w:val="0"/>
          <w:sz w:val="24"/>
        </w:rPr>
        <w:t>，</w:t>
      </w:r>
      <w:r w:rsidRPr="00653725">
        <w:rPr>
          <w:rFonts w:hint="eastAsia"/>
          <w:kern w:val="0"/>
          <w:sz w:val="24"/>
        </w:rPr>
        <w:t>项目</w:t>
      </w:r>
      <w:r w:rsidRPr="00653725">
        <w:rPr>
          <w:kern w:val="0"/>
          <w:sz w:val="24"/>
        </w:rPr>
        <w:t>未列入集聚区规划及规划环评所规定的负面清单及禁止和限制发展类项目</w:t>
      </w:r>
      <w:r w:rsidRPr="00653725">
        <w:rPr>
          <w:rFonts w:hint="eastAsia"/>
          <w:kern w:val="0"/>
          <w:sz w:val="24"/>
          <w:lang w:bidi="ar"/>
        </w:rPr>
        <w:t>，根据集聚区入驻证明（附件三）</w:t>
      </w:r>
      <w:r w:rsidRPr="00653725">
        <w:rPr>
          <w:kern w:val="0"/>
          <w:sz w:val="24"/>
          <w:lang w:bidi="ar"/>
        </w:rPr>
        <w:t>，</w:t>
      </w:r>
      <w:r w:rsidRPr="00653725">
        <w:rPr>
          <w:rFonts w:hint="eastAsia"/>
          <w:kern w:val="0"/>
          <w:sz w:val="24"/>
          <w:lang w:bidi="ar"/>
        </w:rPr>
        <w:t>国土局、集聚区规划局均同意项目的选址。且</w:t>
      </w:r>
      <w:r w:rsidRPr="00653725">
        <w:rPr>
          <w:rFonts w:hint="eastAsia"/>
          <w:kern w:val="0"/>
          <w:sz w:val="24"/>
        </w:rPr>
        <w:t>根据企业提供的土地证（附件五），项目占地属于工业用地。</w:t>
      </w:r>
    </w:p>
    <w:p w:rsidR="007F6CEA" w:rsidRPr="00653725" w:rsidP="007F6CEA">
      <w:pPr>
        <w:adjustRightInd w:val="0"/>
        <w:snapToGrid w:val="0"/>
        <w:spacing w:line="520" w:lineRule="exact"/>
        <w:ind w:firstLine="480" w:firstLineChars="200"/>
        <w:rPr>
          <w:rFonts w:hint="eastAsia"/>
          <w:b/>
          <w:bCs/>
          <w:color w:val="0000FF"/>
          <w:sz w:val="24"/>
          <w:highlight w:val="yellow"/>
        </w:rPr>
      </w:pPr>
      <w:r w:rsidRPr="00653725">
        <w:rPr>
          <w:rFonts w:hint="eastAsia"/>
          <w:color w:val="000000"/>
          <w:sz w:val="24"/>
        </w:rPr>
        <w:t>目前</w:t>
      </w:r>
      <w:r w:rsidRPr="00653725">
        <w:rPr>
          <w:kern w:val="0"/>
          <w:sz w:val="24"/>
        </w:rPr>
        <w:t>《孟州市产业集聚区发展规划》</w:t>
      </w:r>
      <w:r w:rsidRPr="00653725">
        <w:rPr>
          <w:rFonts w:hint="eastAsia"/>
          <w:kern w:val="0"/>
          <w:sz w:val="24"/>
        </w:rPr>
        <w:t>（2021-2030）</w:t>
      </w:r>
      <w:r w:rsidRPr="00653725">
        <w:rPr>
          <w:rFonts w:hint="eastAsia"/>
          <w:color w:val="000000"/>
          <w:sz w:val="24"/>
        </w:rPr>
        <w:t>已经编制完成，集聚区规划环评正在开展。</w:t>
      </w:r>
      <w:r w:rsidRPr="00653725">
        <w:rPr>
          <w:rFonts w:hint="eastAsia"/>
          <w:b/>
          <w:bCs/>
          <w:color w:val="000000"/>
          <w:sz w:val="24"/>
          <w:u w:val="single"/>
        </w:rPr>
        <w:t>根据孟州市产业集聚区管委会出具的证明（见附件四），孟州市金玉米有限责任公司迁建项目所在区域为调整后的生物化工园区，调整后的生物化工园区入驻项目包含食品发酵类项目，占地为调整后的二类工业用地（调整后的规划图见附图八、附图九）。</w:t>
      </w:r>
      <w:r w:rsidRPr="00653725">
        <w:rPr>
          <w:rFonts w:hint="eastAsia"/>
          <w:color w:val="000000"/>
          <w:sz w:val="24"/>
        </w:rPr>
        <w:t>且项目</w:t>
      </w:r>
      <w:r w:rsidRPr="00653725">
        <w:rPr>
          <w:rFonts w:hint="eastAsia"/>
          <w:sz w:val="24"/>
        </w:rPr>
        <w:t>周边主要以食品添加剂生产企业为主，项目的产品之一核黄素发酵剂长期专供广济药业孟州有限公司作为原料使用，项目迁建至孟州市集聚区后距离广济药业仅1100m，均位于淮河路北侧，有利于集聚区企业的循环经济发展。且项目为</w:t>
      </w:r>
      <w:r w:rsidRPr="00653725">
        <w:rPr>
          <w:rFonts w:hint="eastAsia"/>
          <w:sz w:val="24"/>
        </w:rPr>
        <w:t>“</w:t>
      </w:r>
      <w:r w:rsidRPr="00653725">
        <w:rPr>
          <w:rFonts w:hint="eastAsia"/>
          <w:sz w:val="24"/>
        </w:rPr>
        <w:t>退城入园</w:t>
      </w:r>
      <w:r w:rsidRPr="00653725">
        <w:rPr>
          <w:rFonts w:hint="eastAsia"/>
          <w:sz w:val="24"/>
        </w:rPr>
        <w:t>”</w:t>
      </w:r>
      <w:r w:rsidRPr="00653725">
        <w:rPr>
          <w:rFonts w:hint="eastAsia"/>
          <w:sz w:val="24"/>
        </w:rPr>
        <w:t>项目，项目建成后通过优化环保措施，优化工艺，和现有工程相比，</w:t>
      </w:r>
      <w:r w:rsidRPr="00653725">
        <w:rPr>
          <w:bCs/>
          <w:sz w:val="24"/>
        </w:rPr>
        <w:t>颗粒物、二氧化硫、氮氧化物、汞及其化合物、非甲烷总烃削减量分别为</w:t>
      </w:r>
      <w:r w:rsidRPr="00653725">
        <w:rPr>
          <w:rFonts w:hint="eastAsia"/>
          <w:bCs/>
          <w:sz w:val="24"/>
        </w:rPr>
        <w:t>18.8472</w:t>
      </w:r>
      <w:r w:rsidRPr="00653725">
        <w:rPr>
          <w:bCs/>
          <w:sz w:val="24"/>
        </w:rPr>
        <w:t>t/a、</w:t>
      </w:r>
      <w:r w:rsidRPr="00653725">
        <w:rPr>
          <w:rFonts w:hint="eastAsia"/>
          <w:bCs/>
          <w:sz w:val="24"/>
        </w:rPr>
        <w:t>51.2066</w:t>
      </w:r>
      <w:r w:rsidRPr="00653725">
        <w:rPr>
          <w:bCs/>
          <w:sz w:val="24"/>
        </w:rPr>
        <w:t>t/a、</w:t>
      </w:r>
      <w:r w:rsidRPr="00653725">
        <w:rPr>
          <w:rFonts w:hint="eastAsia"/>
          <w:bCs/>
          <w:sz w:val="24"/>
        </w:rPr>
        <w:t>3.792</w:t>
      </w:r>
      <w:r w:rsidRPr="00653725">
        <w:rPr>
          <w:bCs/>
          <w:sz w:val="24"/>
        </w:rPr>
        <w:t>t/a、0.34*10</w:t>
      </w:r>
      <w:r w:rsidRPr="00653725">
        <w:rPr>
          <w:bCs/>
          <w:sz w:val="24"/>
          <w:vertAlign w:val="superscript"/>
        </w:rPr>
        <w:t>-5</w:t>
      </w:r>
      <w:r w:rsidRPr="00653725">
        <w:rPr>
          <w:bCs/>
          <w:sz w:val="24"/>
        </w:rPr>
        <w:t>t/a、</w:t>
      </w:r>
      <w:r w:rsidRPr="00653725">
        <w:rPr>
          <w:rFonts w:hint="eastAsia"/>
          <w:bCs/>
          <w:sz w:val="24"/>
        </w:rPr>
        <w:t>2.168</w:t>
      </w:r>
      <w:r w:rsidRPr="00653725">
        <w:rPr>
          <w:bCs/>
          <w:sz w:val="24"/>
        </w:rPr>
        <w:t>t/a。</w:t>
      </w:r>
    </w:p>
    <w:p w:rsidR="007F6CEA" w:rsidRPr="00653725" w:rsidP="007F6CEA">
      <w:pPr>
        <w:keepNext/>
        <w:spacing w:line="520" w:lineRule="exact"/>
        <w:ind w:firstLine="480" w:firstLineChars="200"/>
        <w:textAlignment w:val="center"/>
        <w:rPr>
          <w:kern w:val="0"/>
          <w:sz w:val="24"/>
        </w:rPr>
      </w:pPr>
      <w:r w:rsidRPr="00653725">
        <w:rPr>
          <w:rFonts w:hint="eastAsia"/>
          <w:kern w:val="0"/>
          <w:sz w:val="24"/>
        </w:rPr>
        <w:t>综上所述，本项目建设与园区产业布局具有相容性，</w:t>
      </w:r>
      <w:r w:rsidRPr="00653725">
        <w:rPr>
          <w:kern w:val="0"/>
          <w:sz w:val="24"/>
        </w:rPr>
        <w:t>同时项目符合</w:t>
      </w:r>
      <w:r w:rsidRPr="00653725">
        <w:rPr>
          <w:rFonts w:hint="eastAsia"/>
          <w:kern w:val="0"/>
          <w:sz w:val="24"/>
        </w:rPr>
        <w:t>“</w:t>
      </w:r>
      <w:r w:rsidRPr="00653725">
        <w:rPr>
          <w:kern w:val="0"/>
          <w:sz w:val="24"/>
        </w:rPr>
        <w:t>三线一单</w:t>
      </w:r>
      <w:r w:rsidRPr="00653725">
        <w:rPr>
          <w:rFonts w:hint="eastAsia"/>
          <w:kern w:val="0"/>
          <w:sz w:val="24"/>
        </w:rPr>
        <w:t>”</w:t>
      </w:r>
      <w:r w:rsidRPr="00653725">
        <w:rPr>
          <w:kern w:val="0"/>
          <w:sz w:val="24"/>
        </w:rPr>
        <w:t>相关要求；且项目已由孟州市集聚区管委会出具入驻证明，同意本项目入驻。</w:t>
      </w:r>
    </w:p>
    <w:p w:rsidR="007F6CEA" w:rsidRPr="00653725" w:rsidP="007F6CEA">
      <w:pPr>
        <w:adjustRightInd w:val="0"/>
        <w:snapToGrid w:val="0"/>
        <w:spacing w:line="520" w:lineRule="exact"/>
        <w:ind w:firstLine="600" w:firstLineChars="250"/>
        <w:rPr>
          <w:rFonts w:ascii="黑体" w:hint="eastAsia"/>
          <w:b/>
          <w:bCs/>
          <w:sz w:val="24"/>
          <w:highlight w:val="yellow"/>
          <w:u w:val="single"/>
        </w:rPr>
      </w:pPr>
      <w:r w:rsidRPr="00653725">
        <w:rPr>
          <w:rFonts w:ascii="黑体" w:hint="eastAsia"/>
          <w:b/>
          <w:bCs/>
          <w:sz w:val="24"/>
          <w:u w:val="single"/>
        </w:rPr>
        <w:t>项目在工业园区的产业分区规划图见附图四，土地利用规划图见附图五。调整后的规划图见附图八、附图九。</w:t>
      </w:r>
    </w:p>
    <w:p w:rsidR="007F6CEA" w:rsidRPr="00653725" w:rsidP="007F6CEA">
      <w:pPr>
        <w:spacing w:line="480" w:lineRule="exact"/>
        <w:rPr>
          <w:b/>
          <w:sz w:val="24"/>
        </w:rPr>
      </w:pPr>
    </w:p>
    <w:p w:rsidR="007F6CEA" w:rsidRPr="00653725" w:rsidP="007F6CEA">
      <w:pPr>
        <w:spacing w:line="480" w:lineRule="exact"/>
        <w:rPr>
          <w:rFonts w:ascii="宋体" w:hAnsi="宋体" w:hint="eastAsia"/>
          <w:b/>
          <w:sz w:val="24"/>
        </w:rPr>
      </w:pPr>
      <w:r>
        <w:rPr>
          <w:rFonts w:ascii="黑体"/>
          <w:sz w:val="24"/>
        </w:rPr>
        <w:pict>
          <v:shape id="图片 25" o:spid="_x0000_s1072" type="#_x0000_t75" style="width:46.45pt;height:53.95pt;margin-top:1.7pt;margin-left:572.85pt;position:absolute;z-index:251671552" filled="f" stroked="f">
            <v:imagedata r:id="rId22" o:title="" croptop="2456f" cropbottom="9546f" cropleft="4880f" cropright="3389f"/>
            <v:path o:extrusionok="f"/>
            <o:lock v:ext="edit" aspectratio="t"/>
          </v:shape>
        </w:pict>
      </w:r>
      <w:r w:rsidRPr="00653725">
        <w:rPr>
          <w:b/>
          <w:sz w:val="24"/>
        </w:rPr>
        <w:t>2.</w:t>
      </w:r>
      <w:r w:rsidRPr="00653725">
        <w:rPr>
          <w:rFonts w:hint="eastAsia"/>
          <w:b/>
          <w:sz w:val="24"/>
        </w:rPr>
        <w:t>2</w:t>
      </w:r>
      <w:r w:rsidRPr="00653725">
        <w:rPr>
          <w:b/>
          <w:sz w:val="24"/>
        </w:rPr>
        <w:t>.</w:t>
      </w:r>
      <w:r w:rsidRPr="00653725">
        <w:rPr>
          <w:rFonts w:hint="eastAsia"/>
          <w:b/>
          <w:sz w:val="24"/>
        </w:rPr>
        <w:t>3</w:t>
      </w:r>
      <w:r w:rsidRPr="00653725">
        <w:rPr>
          <w:rFonts w:ascii="宋体" w:hAnsi="宋体" w:hint="eastAsia"/>
          <w:b/>
          <w:sz w:val="24"/>
        </w:rPr>
        <w:t xml:space="preserve"> 孟州市集中式饮用水源地规划</w:t>
      </w:r>
    </w:p>
    <w:p w:rsidR="007F6CEA" w:rsidRPr="00653725" w:rsidP="007F6CEA">
      <w:pPr>
        <w:widowControl/>
        <w:spacing w:line="500" w:lineRule="exact"/>
        <w:ind w:firstLine="523" w:firstLineChars="218"/>
        <w:jc w:val="left"/>
        <w:rPr>
          <w:sz w:val="24"/>
        </w:rPr>
      </w:pPr>
      <w:r w:rsidRPr="00653725">
        <w:rPr>
          <w:sz w:val="24"/>
        </w:rPr>
        <w:t>孟州市集中饮用水源地位于孟州市竹园村，共有10口水井。根据河南省焦作市城市饮用水水源地保护区划分技术报告》，孟州市集中饮用水源地一级保护区为取水井外包线以外200米的区域；二级保护区为一级保护区外800米的区域；准保护区为黄河洛阳与孟州交界处至横山村的水域。</w:t>
      </w:r>
    </w:p>
    <w:p w:rsidR="007F6CEA" w:rsidRPr="00653725" w:rsidP="007F6CEA">
      <w:pPr>
        <w:widowControl/>
        <w:spacing w:line="500" w:lineRule="exact"/>
        <w:ind w:firstLine="523" w:firstLineChars="218"/>
        <w:jc w:val="left"/>
        <w:rPr>
          <w:sz w:val="24"/>
        </w:rPr>
      </w:pPr>
      <w:r w:rsidRPr="00653725">
        <w:rPr>
          <w:sz w:val="24"/>
        </w:rPr>
        <w:t>本工程距离孟州市集中饮用水源地约</w:t>
      </w:r>
      <w:r w:rsidRPr="00653725">
        <w:rPr>
          <w:rFonts w:hint="eastAsia"/>
          <w:sz w:val="24"/>
        </w:rPr>
        <w:t>12</w:t>
      </w:r>
      <w:r w:rsidRPr="00653725">
        <w:rPr>
          <w:sz w:val="24"/>
        </w:rPr>
        <w:t>km，不在水源保护区范围内。</w:t>
      </w:r>
    </w:p>
    <w:p w:rsidR="007F6CEA" w:rsidRPr="00653725" w:rsidP="007F6CEA">
      <w:pPr>
        <w:spacing w:line="480" w:lineRule="exact"/>
        <w:rPr>
          <w:b/>
          <w:sz w:val="24"/>
        </w:rPr>
      </w:pPr>
      <w:r>
        <w:rPr>
          <w:b/>
          <w:sz w:val="24"/>
        </w:rPr>
        <w:pict>
          <v:shape id="图片 25" o:spid="_x0000_s1073" type="#_x0000_t75" style="width:46.45pt;height:53.95pt;margin-top:1.7pt;margin-left:572.85pt;position:absolute;z-index:251672576" filled="f" stroked="f">
            <v:imagedata r:id="rId22" o:title="" croptop="2456f" cropbottom="9546f" cropleft="4880f" cropright="3389f"/>
            <v:path o:extrusionok="f"/>
            <o:lock v:ext="edit" aspectratio="t"/>
          </v:shape>
        </w:pict>
      </w:r>
      <w:r w:rsidRPr="00653725">
        <w:rPr>
          <w:b/>
          <w:sz w:val="24"/>
        </w:rPr>
        <w:t>2.</w:t>
      </w:r>
      <w:r w:rsidRPr="00653725">
        <w:rPr>
          <w:rFonts w:hint="eastAsia"/>
          <w:b/>
          <w:sz w:val="24"/>
        </w:rPr>
        <w:t>2</w:t>
      </w:r>
      <w:r w:rsidRPr="00653725">
        <w:rPr>
          <w:b/>
          <w:sz w:val="24"/>
        </w:rPr>
        <w:t>.</w:t>
      </w:r>
      <w:r w:rsidRPr="00653725">
        <w:rPr>
          <w:rFonts w:hint="eastAsia"/>
          <w:b/>
          <w:sz w:val="24"/>
        </w:rPr>
        <w:t xml:space="preserve">4 </w:t>
      </w:r>
      <w:r w:rsidRPr="00653725">
        <w:rPr>
          <w:b/>
          <w:sz w:val="24"/>
        </w:rPr>
        <w:t xml:space="preserve">河南黄河湿地国家级自然保护区规划 </w:t>
      </w:r>
    </w:p>
    <w:p w:rsidR="007F6CEA" w:rsidRPr="00653725" w:rsidP="007F6CEA">
      <w:pPr>
        <w:spacing w:line="480" w:lineRule="exact"/>
        <w:ind w:firstLine="480" w:firstLineChars="200"/>
        <w:rPr>
          <w:bCs/>
          <w:sz w:val="24"/>
        </w:rPr>
      </w:pPr>
      <w:r w:rsidRPr="00653725">
        <w:rPr>
          <w:bCs/>
          <w:sz w:val="24"/>
        </w:rPr>
        <w:t xml:space="preserve">河南省黄河湿地自然保护区位于河南省西北部，横跨三门峡、洛阳、济源、焦作四个省辖市。保护区东西长301公里，跨度50公里。整个保护区包括三门峡水库、小浪底水库及小浪底水库以下至孟津县与巩义市交界处。 </w:t>
      </w:r>
    </w:p>
    <w:p w:rsidR="007F6CEA" w:rsidRPr="00653725" w:rsidP="007F6CEA">
      <w:pPr>
        <w:spacing w:line="480" w:lineRule="exact"/>
        <w:rPr>
          <w:bCs/>
          <w:sz w:val="24"/>
        </w:rPr>
      </w:pPr>
      <w:r w:rsidRPr="00653725">
        <w:rPr>
          <w:bCs/>
          <w:sz w:val="24"/>
        </w:rPr>
        <w:t xml:space="preserve">孟州市以孟州农场南界至梁庄南吉祥路连线为保护区界，东边界至孟津与巩义市交界对应处。小浪底大坝以下段南界属孟津县界，库区以东至焦枝铁路桥以滩地和山坡交界线为界，铁路桥以东至堡子村以铁路及沿线村庄北界为保护区边界，堡子村至扣马以白鹤、会盟沿黄公路及沿线村庄北界为保护区边界，扣马以东以邙岭与河滩交界线为界，东至孟津县与巩义市界。 </w:t>
      </w:r>
    </w:p>
    <w:p w:rsidR="007F6CEA" w:rsidRPr="00653725" w:rsidP="007F6CEA">
      <w:pPr>
        <w:spacing w:line="480" w:lineRule="exact"/>
        <w:ind w:firstLine="480" w:firstLineChars="200"/>
        <w:rPr>
          <w:bCs/>
          <w:sz w:val="24"/>
        </w:rPr>
      </w:pPr>
      <w:r w:rsidRPr="00653725">
        <w:rPr>
          <w:bCs/>
          <w:sz w:val="24"/>
        </w:rPr>
        <w:t>本项目距黄河湿地自然保护区约4.7km，不在保护区范围内，且孟州市第二污水处理厂排涝渠入黄河处位于湿地自然保护区下游约8km处，也不再保护区内。</w:t>
      </w:r>
      <w:r w:rsidRPr="00653725">
        <w:rPr>
          <w:bCs/>
          <w:sz w:val="24"/>
        </w:rPr>
        <w:t xml:space="preserve"> </w:t>
      </w:r>
    </w:p>
    <w:p w:rsidR="007F6CEA" w:rsidRPr="00653725" w:rsidP="007F6CEA">
      <w:pPr>
        <w:spacing w:line="500" w:lineRule="exact"/>
        <w:rPr>
          <w:rFonts w:hint="eastAsia"/>
          <w:b/>
          <w:sz w:val="24"/>
        </w:rPr>
      </w:pPr>
      <w:r w:rsidRPr="00653725">
        <w:rPr>
          <w:rFonts w:hint="eastAsia"/>
          <w:b/>
          <w:sz w:val="24"/>
        </w:rPr>
        <w:t>2.2.5电力设施保护条例</w:t>
      </w:r>
    </w:p>
    <w:p w:rsidR="007F6CEA" w:rsidRPr="00653725" w:rsidP="007F6CEA">
      <w:pPr>
        <w:spacing w:line="500" w:lineRule="exact"/>
        <w:ind w:firstLine="470" w:firstLineChars="196"/>
        <w:rPr>
          <w:rFonts w:hint="eastAsia"/>
          <w:sz w:val="24"/>
        </w:rPr>
      </w:pPr>
      <w:r w:rsidRPr="00653725">
        <w:rPr>
          <w:rFonts w:hint="eastAsia"/>
          <w:sz w:val="24"/>
        </w:rPr>
        <w:t>根据</w:t>
      </w:r>
      <w:r w:rsidRPr="00653725">
        <w:rPr>
          <w:rFonts w:hint="eastAsia"/>
          <w:bCs/>
          <w:sz w:val="24"/>
        </w:rPr>
        <w:t>《电力设施保护条例》（国务院1998年1月7日颁布）</w:t>
      </w:r>
      <w:r w:rsidRPr="00653725">
        <w:rPr>
          <w:rFonts w:hint="eastAsia"/>
          <w:sz w:val="24"/>
        </w:rPr>
        <w:t>中的相关规定，1-10</w:t>
      </w:r>
      <w:r w:rsidRPr="00653725">
        <w:rPr>
          <w:sz w:val="24"/>
        </w:rPr>
        <w:t>KV</w:t>
      </w:r>
      <w:r w:rsidRPr="00653725">
        <w:rPr>
          <w:rFonts w:hint="eastAsia"/>
          <w:sz w:val="24"/>
        </w:rPr>
        <w:t>架空电力线路保护区为导线边线向两侧外延5</w:t>
      </w:r>
      <w:r w:rsidRPr="00653725">
        <w:rPr>
          <w:sz w:val="24"/>
        </w:rPr>
        <w:t>m</w:t>
      </w:r>
      <w:r w:rsidRPr="00653725">
        <w:rPr>
          <w:rFonts w:hint="eastAsia"/>
          <w:sz w:val="24"/>
        </w:rPr>
        <w:t>所形成的平行线内的区域；</w:t>
      </w:r>
      <w:r w:rsidRPr="00653725">
        <w:rPr>
          <w:rFonts w:hAnsi="宋体" w:hint="eastAsia"/>
          <w:snapToGrid w:val="0"/>
          <w:kern w:val="0"/>
          <w:sz w:val="24"/>
        </w:rPr>
        <w:t>35-110kv</w:t>
      </w:r>
      <w:r w:rsidRPr="00653725">
        <w:rPr>
          <w:rFonts w:hint="eastAsia"/>
          <w:sz w:val="24"/>
        </w:rPr>
        <w:t>架空电力线路保护区为导线边线向两侧外延10</w:t>
      </w:r>
      <w:r w:rsidRPr="00653725">
        <w:rPr>
          <w:sz w:val="24"/>
        </w:rPr>
        <w:t>m</w:t>
      </w:r>
      <w:r w:rsidRPr="00653725">
        <w:rPr>
          <w:rFonts w:hint="eastAsia"/>
          <w:sz w:val="24"/>
        </w:rPr>
        <w:t>所形成的平行线内的区域。</w:t>
      </w:r>
    </w:p>
    <w:p w:rsidR="007F6CEA" w:rsidRPr="00653725" w:rsidP="007F6CEA">
      <w:pPr>
        <w:spacing w:line="500" w:lineRule="exact"/>
        <w:ind w:firstLine="470" w:firstLineChars="196"/>
        <w:rPr>
          <w:rFonts w:hAnsi="宋体" w:hint="eastAsia"/>
          <w:sz w:val="24"/>
        </w:rPr>
      </w:pPr>
      <w:r w:rsidRPr="00653725">
        <w:rPr>
          <w:rFonts w:hAnsi="宋体" w:hint="eastAsia"/>
          <w:bCs/>
          <w:sz w:val="24"/>
        </w:rPr>
        <w:t>项目厂区西南角有一条西南-东北走向的35kv的嘉合线和西南-东北走向的10kv的丽水线，</w:t>
      </w:r>
      <w:r w:rsidRPr="00653725">
        <w:rPr>
          <w:rFonts w:hAnsi="宋体" w:hint="eastAsia"/>
          <w:snapToGrid w:val="0"/>
          <w:kern w:val="0"/>
          <w:sz w:val="24"/>
        </w:rPr>
        <w:t>企业生产车间距离高压线12m，高压线保护区范围内以道路和绿化（低矮灌木）为主，项目平面布置</w:t>
      </w:r>
      <w:r w:rsidRPr="00653725">
        <w:rPr>
          <w:rFonts w:hint="eastAsia"/>
          <w:bCs/>
          <w:sz w:val="24"/>
        </w:rPr>
        <w:t>能够满足</w:t>
      </w:r>
      <w:r w:rsidRPr="00653725">
        <w:rPr>
          <w:rFonts w:hAnsi="宋体" w:hint="eastAsia"/>
          <w:snapToGrid w:val="0"/>
          <w:kern w:val="0"/>
          <w:sz w:val="24"/>
        </w:rPr>
        <w:t>《电力设施保护条例》</w:t>
      </w:r>
      <w:r w:rsidRPr="00653725">
        <w:rPr>
          <w:rFonts w:hint="eastAsia"/>
          <w:bCs/>
          <w:sz w:val="24"/>
        </w:rPr>
        <w:t>的要求。</w:t>
      </w:r>
      <w:r w:rsidRPr="00653725">
        <w:rPr>
          <w:rFonts w:hAnsi="宋体" w:hint="eastAsia"/>
          <w:sz w:val="24"/>
        </w:rPr>
        <w:t>项目与高压线的位置关系图见附图三，企业承诺见附件。</w:t>
      </w:r>
    </w:p>
    <w:p w:rsidR="007F6CEA" w:rsidRPr="00653725" w:rsidP="007F6CEA">
      <w:pPr>
        <w:adjustRightInd w:val="0"/>
        <w:snapToGrid w:val="0"/>
        <w:spacing w:line="520" w:lineRule="exact"/>
        <w:rPr>
          <w:rFonts w:ascii="宋体" w:hAnsi="宋体" w:hint="eastAsia"/>
          <w:b/>
          <w:sz w:val="24"/>
        </w:rPr>
      </w:pPr>
      <w:r w:rsidRPr="00653725">
        <w:rPr>
          <w:b/>
          <w:sz w:val="24"/>
        </w:rPr>
        <w:t>2.</w:t>
      </w:r>
      <w:r w:rsidRPr="00653725">
        <w:rPr>
          <w:rFonts w:hint="eastAsia"/>
          <w:b/>
          <w:sz w:val="24"/>
        </w:rPr>
        <w:t>3</w:t>
      </w:r>
      <w:r w:rsidRPr="00653725">
        <w:rPr>
          <w:rFonts w:ascii="宋体" w:hAnsi="宋体" w:hint="eastAsia"/>
          <w:b/>
          <w:sz w:val="24"/>
        </w:rPr>
        <w:t xml:space="preserve"> 区域污染源调查</w:t>
      </w:r>
    </w:p>
    <w:p w:rsidR="007F6CEA" w:rsidRPr="00653725" w:rsidP="007F6CEA">
      <w:pPr>
        <w:spacing w:line="480" w:lineRule="exact"/>
        <w:ind w:firstLine="480" w:firstLineChars="200"/>
        <w:rPr>
          <w:bCs/>
          <w:sz w:val="24"/>
        </w:rPr>
      </w:pPr>
      <w:r w:rsidRPr="00653725">
        <w:rPr>
          <w:bCs/>
          <w:sz w:val="24"/>
        </w:rPr>
        <w:t>工程厂址位于孟州市产业集聚区综合配套服务区，工程厂址周围的主要废气、废水污染源调查清单详见表</w:t>
      </w:r>
      <w:r w:rsidRPr="00653725">
        <w:rPr>
          <w:rFonts w:hint="eastAsia"/>
          <w:bCs/>
          <w:sz w:val="24"/>
        </w:rPr>
        <w:t>2-5</w:t>
      </w:r>
      <w:r w:rsidRPr="00653725">
        <w:rPr>
          <w:bCs/>
          <w:sz w:val="24"/>
        </w:rPr>
        <w:t>~</w:t>
      </w:r>
      <w:r w:rsidRPr="00653725">
        <w:rPr>
          <w:rFonts w:hint="eastAsia"/>
          <w:bCs/>
          <w:sz w:val="24"/>
        </w:rPr>
        <w:t>2-6</w:t>
      </w:r>
      <w:r w:rsidRPr="00653725">
        <w:rPr>
          <w:bCs/>
          <w:sz w:val="24"/>
        </w:rPr>
        <w:t>。</w:t>
      </w:r>
    </w:p>
    <w:p w:rsidR="007F6CEA" w:rsidRPr="00653725" w:rsidP="007F6CEA">
      <w:pPr>
        <w:keepNext/>
        <w:widowControl/>
        <w:spacing w:line="500" w:lineRule="exact"/>
        <w:jc w:val="center"/>
        <w:rPr>
          <w:b/>
          <w:bCs/>
          <w:sz w:val="24"/>
        </w:rPr>
      </w:pPr>
      <w:r w:rsidRPr="00653725">
        <w:rPr>
          <w:b/>
          <w:bCs/>
          <w:color w:val="000000"/>
          <w:kern w:val="0"/>
          <w:sz w:val="24"/>
          <w:lang w:bidi="ar"/>
        </w:rPr>
        <w:t>表</w:t>
      </w:r>
      <w:r w:rsidRPr="00653725">
        <w:rPr>
          <w:rFonts w:hint="eastAsia"/>
          <w:b/>
          <w:bCs/>
          <w:color w:val="000000"/>
          <w:kern w:val="0"/>
          <w:sz w:val="24"/>
          <w:lang w:bidi="ar"/>
        </w:rPr>
        <w:t>2-5</w:t>
      </w:r>
      <w:r w:rsidRPr="00653725">
        <w:rPr>
          <w:rFonts w:eastAsia="TimesNewRomanPS-BoldMT"/>
          <w:b/>
          <w:bCs/>
          <w:color w:val="000000"/>
          <w:kern w:val="0"/>
          <w:sz w:val="24"/>
          <w:lang w:bidi="ar"/>
        </w:rPr>
        <w:t xml:space="preserve">   </w:t>
      </w:r>
      <w:r w:rsidRPr="00653725">
        <w:rPr>
          <w:b/>
          <w:bCs/>
          <w:color w:val="000000"/>
          <w:kern w:val="0"/>
          <w:sz w:val="24"/>
          <w:lang w:bidi="ar"/>
        </w:rPr>
        <w:t>评价区域内主要废气污染物排放情况表</w:t>
      </w:r>
      <w:r w:rsidRPr="00653725">
        <w:rPr>
          <w:rFonts w:eastAsia="TimesNewRomanPS-BoldMT"/>
          <w:b/>
          <w:bCs/>
          <w:color w:val="000000"/>
          <w:kern w:val="0"/>
          <w:sz w:val="24"/>
          <w:lang w:bidi="ar"/>
        </w:rPr>
        <w:t xml:space="preserve"> </w:t>
      </w:r>
      <w:r w:rsidRPr="00653725">
        <w:rPr>
          <w:b/>
          <w:bCs/>
          <w:color w:val="000000"/>
          <w:kern w:val="0"/>
          <w:sz w:val="24"/>
          <w:lang w:bidi="ar"/>
        </w:rPr>
        <w:t>单位：t/a</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71"/>
        <w:gridCol w:w="1708"/>
        <w:gridCol w:w="1769"/>
      </w:tblGrid>
      <w:tr w:rsidTr="00A01FF1">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52"/>
          <w:jc w:val="center"/>
        </w:trPr>
        <w:tc>
          <w:tcPr>
            <w:tcW w:w="2965" w:type="pct"/>
            <w:vMerge w:val="restart"/>
            <w:vAlign w:val="center"/>
          </w:tcPr>
          <w:p w:rsidR="007F6CEA" w:rsidRPr="00653725" w:rsidP="00A01FF1">
            <w:pPr>
              <w:keepNext/>
              <w:spacing w:line="240" w:lineRule="atLeast"/>
              <w:jc w:val="center"/>
              <w:rPr>
                <w:szCs w:val="21"/>
                <w:lang w:bidi="ar"/>
              </w:rPr>
            </w:pPr>
            <w:r w:rsidRPr="00653725">
              <w:rPr>
                <w:szCs w:val="21"/>
                <w:lang w:bidi="ar"/>
              </w:rPr>
              <w:t>企业名称</w:t>
            </w:r>
          </w:p>
        </w:tc>
        <w:tc>
          <w:tcPr>
            <w:tcW w:w="2034" w:type="pct"/>
            <w:gridSpan w:val="2"/>
            <w:vAlign w:val="center"/>
          </w:tcPr>
          <w:p w:rsidR="007F6CEA" w:rsidRPr="00653725" w:rsidP="00A01FF1">
            <w:pPr>
              <w:keepNext/>
              <w:spacing w:line="240" w:lineRule="atLeast"/>
              <w:jc w:val="center"/>
              <w:rPr>
                <w:szCs w:val="21"/>
                <w:lang w:bidi="ar"/>
              </w:rPr>
            </w:pPr>
            <w:r w:rsidRPr="00653725">
              <w:rPr>
                <w:szCs w:val="21"/>
                <w:lang w:bidi="ar"/>
              </w:rPr>
              <w:t>污染物排放量（t/a）</w:t>
            </w:r>
          </w:p>
        </w:tc>
      </w:tr>
      <w:tr w:rsidTr="00A01FF1">
        <w:tblPrEx>
          <w:tblW w:w="4999" w:type="pct"/>
          <w:jc w:val="center"/>
          <w:tblInd w:w="0" w:type="dxa"/>
          <w:tblLook w:val="0000"/>
        </w:tblPrEx>
        <w:trPr>
          <w:trHeight w:val="371"/>
          <w:jc w:val="center"/>
        </w:trPr>
        <w:tc>
          <w:tcPr>
            <w:tcW w:w="2965" w:type="pct"/>
            <w:vMerge/>
            <w:vAlign w:val="center"/>
          </w:tcPr>
          <w:p w:rsidR="007F6CEA" w:rsidRPr="00653725" w:rsidP="00A01FF1">
            <w:pPr>
              <w:keepNext/>
              <w:spacing w:line="240" w:lineRule="atLeast"/>
              <w:jc w:val="center"/>
              <w:rPr>
                <w:szCs w:val="21"/>
                <w:lang w:bidi="ar"/>
              </w:rPr>
            </w:pP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SO</w:t>
            </w:r>
            <w:r w:rsidRPr="00653725">
              <w:rPr>
                <w:szCs w:val="21"/>
                <w:vertAlign w:val="subscript"/>
                <w:lang w:bidi="ar"/>
              </w:rPr>
              <w:t>2</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NO</w:t>
            </w:r>
            <w:r w:rsidRPr="00653725">
              <w:rPr>
                <w:szCs w:val="21"/>
                <w:vertAlign w:val="subscript"/>
                <w:lang w:bidi="ar"/>
              </w:rPr>
              <w:t>X</w:t>
            </w:r>
          </w:p>
        </w:tc>
      </w:tr>
      <w:tr w:rsidTr="00A01FF1">
        <w:tblPrEx>
          <w:tblW w:w="4999" w:type="pct"/>
          <w:jc w:val="center"/>
          <w:tblInd w:w="0" w:type="dxa"/>
          <w:tblLook w:val="0000"/>
        </w:tblPrEx>
        <w:trPr>
          <w:trHeight w:val="386"/>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河南嘉陵嘉鹏三轮摩托车工业有限公司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7.9</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15.8</w:t>
            </w:r>
          </w:p>
        </w:tc>
      </w:tr>
      <w:tr w:rsidTr="00A01FF1">
        <w:tblPrEx>
          <w:tblW w:w="4999" w:type="pct"/>
          <w:jc w:val="center"/>
          <w:tblInd w:w="0" w:type="dxa"/>
          <w:tblLook w:val="0000"/>
        </w:tblPrEx>
        <w:trPr>
          <w:trHeight w:val="419"/>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广济药业（孟州）有限公司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39.1</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140</w:t>
            </w:r>
          </w:p>
        </w:tc>
      </w:tr>
      <w:tr w:rsidTr="00A01FF1">
        <w:tblPrEx>
          <w:tblW w:w="4999" w:type="pct"/>
          <w:jc w:val="center"/>
          <w:tblInd w:w="0" w:type="dxa"/>
          <w:tblLook w:val="0000"/>
        </w:tblPrEx>
        <w:trPr>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河南金山化工有限责任公司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67.1</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146.3</w:t>
            </w:r>
          </w:p>
        </w:tc>
      </w:tr>
      <w:tr w:rsidTr="00A01FF1">
        <w:tblPrEx>
          <w:tblW w:w="4999" w:type="pct"/>
          <w:jc w:val="center"/>
          <w:tblInd w:w="0" w:type="dxa"/>
          <w:tblLook w:val="0000"/>
        </w:tblPrEx>
        <w:trPr>
          <w:trHeight w:val="386"/>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孟州市华兴生物化工有限责任公司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24.2</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110.6</w:t>
            </w:r>
          </w:p>
        </w:tc>
      </w:tr>
      <w:tr w:rsidTr="00A01FF1">
        <w:tblPrEx>
          <w:tblW w:w="4999" w:type="pct"/>
          <w:jc w:val="center"/>
          <w:tblInd w:w="0" w:type="dxa"/>
          <w:tblLook w:val="0000"/>
        </w:tblPrEx>
        <w:trPr>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焦作昌佳化工有限责任公司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11</w:t>
            </w:r>
            <w:r w:rsidRPr="00653725">
              <w:rPr>
                <w:szCs w:val="21"/>
                <w:lang w:bidi="ar"/>
              </w:rPr>
              <w:t>.2</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19.6</w:t>
            </w:r>
          </w:p>
        </w:tc>
      </w:tr>
      <w:tr w:rsidTr="00A01FF1">
        <w:tblPrEx>
          <w:tblW w:w="4999" w:type="pct"/>
          <w:jc w:val="center"/>
          <w:tblInd w:w="0" w:type="dxa"/>
          <w:tblLook w:val="0000"/>
        </w:tblPrEx>
        <w:trPr>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孟州市华兴食用酒精有限公司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28.8</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228.1</w:t>
            </w:r>
          </w:p>
        </w:tc>
      </w:tr>
      <w:tr w:rsidTr="00A01FF1">
        <w:tblPrEx>
          <w:tblW w:w="4999" w:type="pct"/>
          <w:jc w:val="center"/>
          <w:tblInd w:w="0" w:type="dxa"/>
          <w:tblLook w:val="0000"/>
        </w:tblPrEx>
        <w:trPr>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焦作隆丰皮草企业有限公司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18.58</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29.3</w:t>
            </w:r>
          </w:p>
        </w:tc>
      </w:tr>
      <w:tr w:rsidTr="00A01FF1">
        <w:tblPrEx>
          <w:tblW w:w="4999" w:type="pct"/>
          <w:jc w:val="center"/>
          <w:tblInd w:w="0" w:type="dxa"/>
          <w:tblLook w:val="0000"/>
        </w:tblPrEx>
        <w:trPr>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豫农生物科技有限公司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0.078</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22.52</w:t>
            </w:r>
          </w:p>
        </w:tc>
      </w:tr>
      <w:tr w:rsidTr="00A01FF1">
        <w:tblPrEx>
          <w:tblW w:w="4999" w:type="pct"/>
          <w:jc w:val="center"/>
          <w:tblInd w:w="0" w:type="dxa"/>
          <w:tblLook w:val="0000"/>
        </w:tblPrEx>
        <w:trPr>
          <w:jc w:val="center"/>
        </w:trPr>
        <w:tc>
          <w:tcPr>
            <w:tcW w:w="2965" w:type="pct"/>
            <w:vAlign w:val="center"/>
          </w:tcPr>
          <w:p w:rsidR="007F6CEA" w:rsidRPr="00653725" w:rsidP="00A01FF1">
            <w:pPr>
              <w:keepNext/>
              <w:spacing w:line="240" w:lineRule="atLeast"/>
              <w:jc w:val="center"/>
              <w:rPr>
                <w:szCs w:val="21"/>
                <w:lang w:bidi="ar"/>
              </w:rPr>
            </w:pPr>
            <w:r w:rsidRPr="00653725">
              <w:rPr>
                <w:szCs w:val="21"/>
                <w:lang w:bidi="ar"/>
              </w:rPr>
              <w:t>孟州市宇昊包装材料有限公司</w:t>
            </w:r>
          </w:p>
        </w:tc>
        <w:tc>
          <w:tcPr>
            <w:tcW w:w="999" w:type="pct"/>
            <w:vAlign w:val="center"/>
          </w:tcPr>
          <w:p w:rsidR="007F6CEA" w:rsidRPr="00653725" w:rsidP="00A01FF1">
            <w:pPr>
              <w:keepNext/>
              <w:spacing w:line="240" w:lineRule="atLeast"/>
              <w:jc w:val="center"/>
              <w:rPr>
                <w:szCs w:val="21"/>
                <w:lang w:bidi="ar"/>
              </w:rPr>
            </w:pPr>
            <w:r w:rsidRPr="00653725">
              <w:rPr>
                <w:szCs w:val="21"/>
                <w:lang w:bidi="ar"/>
              </w:rPr>
              <w:t>0.3</w:t>
            </w:r>
          </w:p>
        </w:tc>
        <w:tc>
          <w:tcPr>
            <w:tcW w:w="1035" w:type="pct"/>
            <w:vAlign w:val="center"/>
          </w:tcPr>
          <w:p w:rsidR="007F6CEA" w:rsidRPr="00653725" w:rsidP="00A01FF1">
            <w:pPr>
              <w:keepNext/>
              <w:spacing w:line="240" w:lineRule="atLeast"/>
              <w:jc w:val="center"/>
              <w:rPr>
                <w:szCs w:val="21"/>
                <w:lang w:bidi="ar"/>
              </w:rPr>
            </w:pPr>
            <w:r w:rsidRPr="00653725">
              <w:rPr>
                <w:szCs w:val="21"/>
                <w:lang w:bidi="ar"/>
              </w:rPr>
              <w:t>0.5</w:t>
            </w:r>
          </w:p>
        </w:tc>
      </w:tr>
    </w:tbl>
    <w:p w:rsidR="007F6CEA" w:rsidRPr="00653725" w:rsidP="007F6CEA">
      <w:pPr>
        <w:keepNext/>
        <w:widowControl/>
        <w:spacing w:line="500" w:lineRule="exact"/>
        <w:jc w:val="center"/>
        <w:rPr>
          <w:sz w:val="24"/>
        </w:rPr>
      </w:pPr>
      <w:r w:rsidRPr="00653725">
        <w:rPr>
          <w:b/>
          <w:color w:val="000000"/>
          <w:kern w:val="0"/>
          <w:sz w:val="24"/>
          <w:lang w:bidi="ar"/>
        </w:rPr>
        <w:t>表</w:t>
      </w:r>
      <w:r w:rsidRPr="00653725">
        <w:rPr>
          <w:rFonts w:hint="eastAsia"/>
          <w:b/>
          <w:color w:val="000000"/>
          <w:kern w:val="0"/>
          <w:sz w:val="24"/>
          <w:lang w:bidi="ar"/>
        </w:rPr>
        <w:t>2-6</w:t>
      </w:r>
      <w:r w:rsidRPr="00653725">
        <w:rPr>
          <w:b/>
          <w:color w:val="000000"/>
          <w:kern w:val="0"/>
          <w:sz w:val="24"/>
          <w:lang w:bidi="ar"/>
        </w:rPr>
        <w:t xml:space="preserve">   评价区域内主要废水污染物排放情况表 单位：t/a</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063"/>
        <w:gridCol w:w="1734"/>
        <w:gridCol w:w="1751"/>
      </w:tblGrid>
      <w:tr w:rsidTr="00A01FF1">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49"/>
          <w:jc w:val="center"/>
        </w:trPr>
        <w:tc>
          <w:tcPr>
            <w:tcW w:w="2961" w:type="pct"/>
            <w:vMerge w:val="restart"/>
            <w:vAlign w:val="center"/>
          </w:tcPr>
          <w:p w:rsidR="007F6CEA" w:rsidRPr="00653725" w:rsidP="00A01FF1">
            <w:pPr>
              <w:keepNext/>
              <w:spacing w:line="240" w:lineRule="atLeast"/>
              <w:jc w:val="center"/>
              <w:rPr>
                <w:szCs w:val="21"/>
                <w:lang w:bidi="ar"/>
              </w:rPr>
            </w:pPr>
            <w:r w:rsidRPr="00653725">
              <w:rPr>
                <w:szCs w:val="21"/>
                <w:lang w:bidi="ar"/>
              </w:rPr>
              <w:t>企业名称</w:t>
            </w:r>
          </w:p>
        </w:tc>
        <w:tc>
          <w:tcPr>
            <w:tcW w:w="2038" w:type="pct"/>
            <w:gridSpan w:val="2"/>
            <w:vAlign w:val="center"/>
          </w:tcPr>
          <w:p w:rsidR="007F6CEA" w:rsidRPr="00653725" w:rsidP="00A01FF1">
            <w:pPr>
              <w:keepNext/>
              <w:spacing w:line="240" w:lineRule="atLeast"/>
              <w:jc w:val="center"/>
              <w:rPr>
                <w:szCs w:val="21"/>
                <w:lang w:bidi="ar"/>
              </w:rPr>
            </w:pPr>
            <w:r w:rsidRPr="00653725">
              <w:rPr>
                <w:szCs w:val="21"/>
                <w:lang w:bidi="ar"/>
              </w:rPr>
              <w:t>污染物排放量（t/a）</w:t>
            </w:r>
          </w:p>
        </w:tc>
      </w:tr>
      <w:tr w:rsidTr="00A01FF1">
        <w:tblPrEx>
          <w:tblW w:w="4999" w:type="pct"/>
          <w:jc w:val="center"/>
          <w:tblInd w:w="0" w:type="dxa"/>
          <w:tblLook w:val="0000"/>
        </w:tblPrEx>
        <w:trPr>
          <w:trHeight w:val="434"/>
          <w:jc w:val="center"/>
        </w:trPr>
        <w:tc>
          <w:tcPr>
            <w:tcW w:w="2961" w:type="pct"/>
            <w:vMerge/>
            <w:vAlign w:val="center"/>
          </w:tcPr>
          <w:p w:rsidR="007F6CEA" w:rsidRPr="00653725" w:rsidP="00A01FF1">
            <w:pPr>
              <w:keepNext/>
              <w:spacing w:line="240" w:lineRule="atLeast"/>
              <w:jc w:val="center"/>
              <w:rPr>
                <w:szCs w:val="21"/>
                <w:lang w:bidi="ar"/>
              </w:rPr>
            </w:pP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COD</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氨氮</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河南省中原内配股份有限公司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2.8</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0.04</w:t>
            </w:r>
          </w:p>
        </w:tc>
      </w:tr>
      <w:tr w:rsidTr="00A01FF1">
        <w:tblPrEx>
          <w:tblW w:w="4999" w:type="pct"/>
          <w:jc w:val="center"/>
          <w:tblInd w:w="0" w:type="dxa"/>
          <w:tblLook w:val="0000"/>
        </w:tblPrEx>
        <w:trPr>
          <w:trHeight w:val="362"/>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河南中原吉凯恩汽缸套有限公司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0.98</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0.07</w:t>
            </w:r>
          </w:p>
        </w:tc>
      </w:tr>
      <w:tr w:rsidTr="00A01FF1">
        <w:tblPrEx>
          <w:tblW w:w="4999" w:type="pct"/>
          <w:jc w:val="center"/>
          <w:tblInd w:w="0" w:type="dxa"/>
          <w:tblLook w:val="0000"/>
        </w:tblPrEx>
        <w:trPr>
          <w:trHeight w:val="372"/>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河南嘉陵嘉鹏三轮摩托车工业有限公司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4.6</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0.21</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广济药业（孟州）有限公司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20.7</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3.38</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孟州市华兴生物化工有限责任公司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11.0</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0.43</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焦作昌佳化工有限责任公司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17.41</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0.06</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孟州市华兴食用酒精有限公司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209.55</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2.93</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焦作隆丰皮草企业有限公司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681.61</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36.34</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河南省大地合金股份有限公司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1</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0.12</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河南省孟州市奥森人造板有限公司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0.513</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0.044</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孟州市宇昊包装材料有限公司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0.07</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0.01</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孟州市中天钢构彩板有限公司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0.11</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0.015</w:t>
            </w:r>
          </w:p>
        </w:tc>
      </w:tr>
      <w:tr w:rsidTr="00A01FF1">
        <w:tblPrEx>
          <w:tblW w:w="4999" w:type="pct"/>
          <w:jc w:val="center"/>
          <w:tblInd w:w="0" w:type="dxa"/>
          <w:tblLook w:val="0000"/>
        </w:tblPrEx>
        <w:trPr>
          <w:trHeight w:val="336"/>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河南德众保税物流有限公司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0.14</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0.04</w:t>
            </w:r>
          </w:p>
        </w:tc>
      </w:tr>
      <w:tr w:rsidTr="00A01FF1">
        <w:tblPrEx>
          <w:tblW w:w="4999" w:type="pct"/>
          <w:jc w:val="center"/>
          <w:tblInd w:w="0" w:type="dxa"/>
          <w:tblLook w:val="0000"/>
        </w:tblPrEx>
        <w:trPr>
          <w:trHeight w:val="347"/>
          <w:jc w:val="center"/>
        </w:trPr>
        <w:tc>
          <w:tcPr>
            <w:tcW w:w="2961" w:type="pct"/>
            <w:vAlign w:val="center"/>
          </w:tcPr>
          <w:p w:rsidR="007F6CEA" w:rsidRPr="00653725" w:rsidP="00A01FF1">
            <w:pPr>
              <w:keepNext/>
              <w:spacing w:line="240" w:lineRule="atLeast"/>
              <w:jc w:val="center"/>
              <w:rPr>
                <w:szCs w:val="21"/>
                <w:lang w:bidi="ar"/>
              </w:rPr>
            </w:pPr>
            <w:r w:rsidRPr="00653725">
              <w:rPr>
                <w:szCs w:val="21"/>
                <w:lang w:bidi="ar"/>
              </w:rPr>
              <w:t>豫农生物科技有限公司</w:t>
            </w:r>
          </w:p>
        </w:tc>
        <w:tc>
          <w:tcPr>
            <w:tcW w:w="1014" w:type="pct"/>
            <w:vAlign w:val="center"/>
          </w:tcPr>
          <w:p w:rsidR="007F6CEA" w:rsidRPr="00653725" w:rsidP="00A01FF1">
            <w:pPr>
              <w:keepNext/>
              <w:spacing w:line="240" w:lineRule="atLeast"/>
              <w:jc w:val="center"/>
              <w:rPr>
                <w:szCs w:val="21"/>
                <w:lang w:bidi="ar"/>
              </w:rPr>
            </w:pPr>
            <w:r w:rsidRPr="00653725">
              <w:rPr>
                <w:szCs w:val="21"/>
                <w:lang w:bidi="ar"/>
              </w:rPr>
              <w:t>2</w:t>
            </w:r>
            <w:r w:rsidRPr="00653725">
              <w:rPr>
                <w:szCs w:val="21"/>
                <w:lang w:bidi="ar"/>
              </w:rPr>
              <w:t>1.02</w:t>
            </w:r>
          </w:p>
        </w:tc>
        <w:tc>
          <w:tcPr>
            <w:tcW w:w="1023" w:type="pct"/>
            <w:vAlign w:val="center"/>
          </w:tcPr>
          <w:p w:rsidR="007F6CEA" w:rsidRPr="00653725" w:rsidP="00A01FF1">
            <w:pPr>
              <w:keepNext/>
              <w:spacing w:line="240" w:lineRule="atLeast"/>
              <w:jc w:val="center"/>
              <w:rPr>
                <w:szCs w:val="21"/>
                <w:lang w:bidi="ar"/>
              </w:rPr>
            </w:pPr>
            <w:r w:rsidRPr="00653725">
              <w:rPr>
                <w:szCs w:val="21"/>
                <w:lang w:bidi="ar"/>
              </w:rPr>
              <w:t>3.5</w:t>
            </w:r>
          </w:p>
        </w:tc>
      </w:tr>
    </w:tbl>
    <w:p w:rsidR="007F6CEA" w:rsidRPr="00653725" w:rsidP="007F6CEA">
      <w:pPr>
        <w:adjustRightInd w:val="0"/>
        <w:snapToGrid w:val="0"/>
        <w:spacing w:line="20" w:lineRule="exact"/>
        <w:rPr>
          <w:rFonts w:hint="eastAsia"/>
          <w:sz w:val="28"/>
          <w:szCs w:val="28"/>
        </w:rPr>
      </w:pPr>
    </w:p>
    <w:p w:rsidR="007F6CEA" w:rsidRPr="00A01FF1">
      <w:pPr>
        <w:spacing w:line="580" w:lineRule="exact"/>
        <w:rPr>
          <w:color w:val="000000"/>
          <w:sz w:val="32"/>
          <w:szCs w:val="32"/>
        </w:rPr>
        <w:sectPr w:rsidSect="007F6CEA">
          <w:headerReference w:type="default" r:id="rId23"/>
          <w:footerReference w:type="default" r:id="rId24"/>
          <w:pgSz w:w="11906" w:h="16838"/>
          <w:pgMar w:top="1701" w:right="1701" w:bottom="1701" w:left="1701" w:header="1134" w:footer="1134" w:gutter="170"/>
          <w:pgNumType w:start="1"/>
          <w:cols w:space="720"/>
          <w:docGrid w:linePitch="312" w:charSpace="756"/>
        </w:sectPr>
      </w:pPr>
    </w:p>
    <w:p w:rsidR="007F6CEA" w:rsidRPr="00653725" w:rsidP="007F6CEA">
      <w:pPr>
        <w:spacing w:line="480" w:lineRule="exact"/>
        <w:jc w:val="center"/>
        <w:rPr>
          <w:b/>
          <w:sz w:val="44"/>
          <w:szCs w:val="44"/>
        </w:rPr>
      </w:pPr>
      <w:r w:rsidRPr="00653725">
        <w:rPr>
          <w:b/>
          <w:sz w:val="44"/>
          <w:szCs w:val="44"/>
        </w:rPr>
        <w:t>第三章    工程分析</w:t>
      </w:r>
    </w:p>
    <w:p w:rsidR="007F6CEA" w:rsidRPr="00653725" w:rsidP="007F6CEA">
      <w:pPr>
        <w:spacing w:line="480" w:lineRule="exact"/>
        <w:jc w:val="center"/>
        <w:rPr>
          <w:b/>
          <w:sz w:val="44"/>
          <w:szCs w:val="44"/>
        </w:rPr>
      </w:pPr>
    </w:p>
    <w:p w:rsidR="007F6CEA" w:rsidRPr="00653725" w:rsidP="007F6CEA">
      <w:pPr>
        <w:spacing w:line="500" w:lineRule="exact"/>
        <w:ind w:firstLine="480" w:firstLineChars="200"/>
        <w:rPr>
          <w:sz w:val="24"/>
        </w:rPr>
      </w:pPr>
      <w:bookmarkStart w:id="4" w:name="_Toc378173190"/>
      <w:bookmarkStart w:id="5" w:name="_Toc378174600"/>
      <w:bookmarkStart w:id="6" w:name="_Toc381174218"/>
      <w:bookmarkStart w:id="7" w:name="_Toc381276497"/>
      <w:r w:rsidRPr="00653725">
        <w:rPr>
          <w:sz w:val="24"/>
        </w:rPr>
        <w:t>孟州市金玉米有限责任公司现位于孟州市梧桐路南段258号，主要从事淀粉、麦芽糊精、麦芽糖浆、核黄素发酵剂的生产。现有厂区不在孟州市产业集聚区规划范围内。</w:t>
      </w:r>
      <w:r w:rsidRPr="00653725">
        <w:rPr>
          <w:rFonts w:hint="eastAsia"/>
          <w:sz w:val="24"/>
        </w:rPr>
        <w:t xml:space="preserve">            </w:t>
      </w:r>
    </w:p>
    <w:p w:rsidR="007F6CEA" w:rsidRPr="00653725" w:rsidP="007F6CEA">
      <w:pPr>
        <w:spacing w:line="500" w:lineRule="exact"/>
        <w:ind w:firstLine="480" w:firstLineChars="200"/>
        <w:rPr>
          <w:sz w:val="24"/>
        </w:rPr>
      </w:pPr>
      <w:r w:rsidRPr="00653725">
        <w:rPr>
          <w:sz w:val="24"/>
        </w:rPr>
        <w:t>本次企业拟投资36000万元，建设“孟州市金玉米有限公司迁建项目”。迁建厂址位于焦作市孟州市产业集聚区，阳光路以东，淮河路以北区域。迁建项目建成后项目通过热能的回收利用减少了蒸汽的消耗，通过使用自动化设备提高清洁生产水平。迁建项目完成后各产品规模不发生变化。</w:t>
      </w:r>
    </w:p>
    <w:p w:rsidR="007F6CEA" w:rsidRPr="00653725" w:rsidP="007F6CEA">
      <w:pPr>
        <w:pStyle w:val="ListParagraph"/>
        <w:spacing w:line="500" w:lineRule="exact"/>
        <w:ind w:firstLine="412" w:firstLineChars="196"/>
        <w:rPr>
          <w:rFonts w:ascii="Times New Roman" w:hAnsi="Times New Roman"/>
          <w:bCs/>
          <w:szCs w:val="24"/>
        </w:rPr>
      </w:pPr>
      <w:r w:rsidRPr="00653725">
        <w:rPr>
          <w:rFonts w:ascii="Times New Roman" w:hAnsi="Times New Roman"/>
          <w:bCs/>
          <w:szCs w:val="24"/>
        </w:rPr>
        <w:t>本次迁建工程完成后完成后颗粒物、SO</w:t>
      </w:r>
      <w:r w:rsidRPr="00653725">
        <w:rPr>
          <w:rFonts w:ascii="Times New Roman" w:hAnsi="Times New Roman"/>
          <w:bCs/>
          <w:szCs w:val="24"/>
          <w:vertAlign w:val="subscript"/>
        </w:rPr>
        <w:t>2</w:t>
      </w:r>
      <w:r w:rsidRPr="00653725">
        <w:rPr>
          <w:rFonts w:ascii="Times New Roman" w:hAnsi="Times New Roman"/>
          <w:bCs/>
          <w:szCs w:val="24"/>
        </w:rPr>
        <w:t>、NOx、</w:t>
      </w:r>
      <w:r w:rsidRPr="00653725">
        <w:rPr>
          <w:rFonts w:ascii="Times New Roman" w:hAnsi="Times New Roman" w:hint="eastAsia"/>
          <w:bCs/>
          <w:szCs w:val="24"/>
        </w:rPr>
        <w:t>汞及其化合物、</w:t>
      </w:r>
      <w:r w:rsidRPr="00653725">
        <w:rPr>
          <w:rFonts w:ascii="Times New Roman" w:hAnsi="Times New Roman"/>
          <w:bCs/>
          <w:szCs w:val="24"/>
        </w:rPr>
        <w:t>非甲烷总烃总量均不同程度的进行了削减，</w:t>
      </w:r>
      <w:r w:rsidRPr="00653725">
        <w:rPr>
          <w:rFonts w:ascii="Times New Roman" w:hAnsi="Times New Roman"/>
          <w:bCs/>
        </w:rPr>
        <w:t>主要污染物颗粒物、二氧化硫、氮氧化物、汞及其化合物、非甲烷总烃削减量分别为</w:t>
      </w:r>
      <w:r w:rsidRPr="00653725">
        <w:rPr>
          <w:rFonts w:ascii="Times New Roman" w:hAnsi="Times New Roman" w:hint="eastAsia"/>
          <w:bCs/>
        </w:rPr>
        <w:t>18.8472</w:t>
      </w:r>
      <w:r w:rsidRPr="00653725">
        <w:rPr>
          <w:rFonts w:ascii="Times New Roman" w:hAnsi="Times New Roman"/>
          <w:bCs/>
        </w:rPr>
        <w:t>t/a、</w:t>
      </w:r>
      <w:r w:rsidRPr="00653725">
        <w:rPr>
          <w:rFonts w:ascii="Times New Roman" w:hAnsi="Times New Roman" w:hint="eastAsia"/>
          <w:bCs/>
        </w:rPr>
        <w:t>51.2066</w:t>
      </w:r>
      <w:r w:rsidRPr="00653725">
        <w:rPr>
          <w:rFonts w:ascii="Times New Roman" w:hAnsi="Times New Roman"/>
          <w:bCs/>
        </w:rPr>
        <w:t>t/a、</w:t>
      </w:r>
      <w:r w:rsidRPr="00653725">
        <w:rPr>
          <w:rFonts w:ascii="Times New Roman" w:hAnsi="Times New Roman" w:hint="eastAsia"/>
          <w:bCs/>
        </w:rPr>
        <w:t>3.792</w:t>
      </w:r>
      <w:r w:rsidRPr="00653725">
        <w:rPr>
          <w:rFonts w:ascii="Times New Roman" w:hAnsi="Times New Roman"/>
          <w:bCs/>
        </w:rPr>
        <w:t>t/a、0.34*10</w:t>
      </w:r>
      <w:r w:rsidRPr="00653725">
        <w:rPr>
          <w:rFonts w:ascii="Times New Roman" w:hAnsi="Times New Roman"/>
          <w:bCs/>
          <w:vertAlign w:val="superscript"/>
        </w:rPr>
        <w:t>-5</w:t>
      </w:r>
      <w:r w:rsidRPr="00653725">
        <w:rPr>
          <w:rFonts w:ascii="Times New Roman" w:hAnsi="Times New Roman"/>
          <w:bCs/>
        </w:rPr>
        <w:t>t/a、</w:t>
      </w:r>
      <w:r w:rsidRPr="00653725">
        <w:rPr>
          <w:rFonts w:ascii="Times New Roman" w:hAnsi="Times New Roman" w:hint="eastAsia"/>
          <w:bCs/>
        </w:rPr>
        <w:t>2.168</w:t>
      </w:r>
      <w:r w:rsidRPr="00653725">
        <w:rPr>
          <w:rFonts w:ascii="Times New Roman" w:hAnsi="Times New Roman"/>
          <w:bCs/>
        </w:rPr>
        <w:t>t/a。</w:t>
      </w:r>
      <w:r w:rsidRPr="00653725">
        <w:rPr>
          <w:rFonts w:ascii="Times New Roman" w:hAnsi="Times New Roman"/>
          <w:bCs/>
          <w:szCs w:val="24"/>
        </w:rPr>
        <w:t>迁建工程主要采取的减排措施如下：</w:t>
      </w:r>
    </w:p>
    <w:p w:rsidR="007F6CEA" w:rsidRPr="00653725" w:rsidP="007F6CEA">
      <w:pPr>
        <w:adjustRightInd w:val="0"/>
        <w:snapToGrid w:val="0"/>
        <w:spacing w:line="500" w:lineRule="exact"/>
        <w:ind w:firstLine="480" w:firstLineChars="200"/>
        <w:rPr>
          <w:bCs/>
          <w:sz w:val="24"/>
        </w:rPr>
      </w:pPr>
      <w:r w:rsidRPr="00653725">
        <w:rPr>
          <w:bCs/>
          <w:sz w:val="24"/>
        </w:rPr>
        <w:t>一是项目采用全自动燃硫炉代替现有的</w:t>
      </w:r>
      <w:r w:rsidRPr="00653725">
        <w:rPr>
          <w:rFonts w:hint="eastAsia"/>
          <w:bCs/>
          <w:sz w:val="24"/>
        </w:rPr>
        <w:t>人工加料燃硫炉</w:t>
      </w:r>
      <w:r w:rsidRPr="00653725">
        <w:rPr>
          <w:bCs/>
          <w:sz w:val="24"/>
        </w:rPr>
        <w:t>减少了二氧化硫的无组织排放，降低了硫磺的用量，同时将玉米加工生产线产生的二氧化硫采</w:t>
      </w:r>
      <w:r w:rsidRPr="00653725">
        <w:rPr>
          <w:rFonts w:hint="eastAsia"/>
          <w:bCs/>
          <w:sz w:val="24"/>
        </w:rPr>
        <w:t>用</w:t>
      </w:r>
      <w:r w:rsidRPr="00653725">
        <w:rPr>
          <w:bCs/>
          <w:sz w:val="24"/>
        </w:rPr>
        <w:t>碱液喷淋进行治理，削减了二氧化硫的排放；</w:t>
      </w:r>
    </w:p>
    <w:p w:rsidR="007F6CEA" w:rsidRPr="00653725" w:rsidP="007F6CEA">
      <w:pPr>
        <w:adjustRightInd w:val="0"/>
        <w:snapToGrid w:val="0"/>
        <w:spacing w:line="500" w:lineRule="exact"/>
        <w:ind w:firstLine="480" w:firstLineChars="200"/>
        <w:rPr>
          <w:bCs/>
          <w:sz w:val="24"/>
        </w:rPr>
      </w:pPr>
      <w:r w:rsidRPr="00653725">
        <w:rPr>
          <w:bCs/>
          <w:sz w:val="24"/>
        </w:rPr>
        <w:t>二是对玉米浆蒸发浓缩和核黄素蒸发浓缩的废气通过碱喷淋治理，削减了二氧化硫、颗粒物、非甲烷总烃的排放；</w:t>
      </w:r>
    </w:p>
    <w:p w:rsidR="007F6CEA" w:rsidRPr="00653725" w:rsidP="007F6CEA">
      <w:pPr>
        <w:adjustRightInd w:val="0"/>
        <w:snapToGrid w:val="0"/>
        <w:spacing w:line="500" w:lineRule="exact"/>
        <w:ind w:firstLine="480" w:firstLineChars="200"/>
        <w:rPr>
          <w:bCs/>
          <w:sz w:val="24"/>
        </w:rPr>
      </w:pPr>
      <w:r w:rsidRPr="00653725">
        <w:rPr>
          <w:bCs/>
          <w:sz w:val="24"/>
        </w:rPr>
        <w:t>三是本次迁建工程完成后对废热进行利用，减少蒸汽用量，燃煤量削减</w:t>
      </w:r>
      <w:r w:rsidRPr="00653725">
        <w:rPr>
          <w:rFonts w:hint="eastAsia"/>
          <w:bCs/>
          <w:sz w:val="24"/>
        </w:rPr>
        <w:t>9120t/a</w:t>
      </w:r>
      <w:r w:rsidRPr="00653725">
        <w:rPr>
          <w:bCs/>
          <w:sz w:val="24"/>
        </w:rPr>
        <w:t>，削减了颗粒物、二氧化硫、氮氧化物的排放；</w:t>
      </w:r>
    </w:p>
    <w:p w:rsidR="007F6CEA" w:rsidRPr="00653725" w:rsidP="007F6CEA">
      <w:pPr>
        <w:adjustRightInd w:val="0"/>
        <w:snapToGrid w:val="0"/>
        <w:spacing w:line="500" w:lineRule="exact"/>
        <w:ind w:firstLine="480" w:firstLineChars="200"/>
        <w:rPr>
          <w:bCs/>
          <w:sz w:val="24"/>
        </w:rPr>
      </w:pPr>
      <w:r w:rsidRPr="00653725">
        <w:rPr>
          <w:bCs/>
          <w:sz w:val="24"/>
        </w:rPr>
        <w:t>四是迁建工程对新增</w:t>
      </w:r>
      <w:r w:rsidRPr="00653725">
        <w:rPr>
          <w:rFonts w:hint="eastAsia"/>
          <w:bCs/>
          <w:sz w:val="24"/>
        </w:rPr>
        <w:t>脉冲式</w:t>
      </w:r>
      <w:r w:rsidRPr="00653725">
        <w:rPr>
          <w:bCs/>
          <w:sz w:val="24"/>
        </w:rPr>
        <w:t>袋式除尘器进一步处理淀粉干燥和麦芽糊精干燥产生的颗粒物废气，活性炭上料装置改为自动上料且配备袋式除尘器，削减了颗粒物的排放。</w:t>
      </w:r>
    </w:p>
    <w:p w:rsidR="007F6CEA" w:rsidRPr="00653725" w:rsidP="007F6CEA">
      <w:pPr>
        <w:pStyle w:val="a20"/>
        <w:adjustRightInd w:val="0"/>
        <w:snapToGrid w:val="0"/>
        <w:spacing w:line="480" w:lineRule="exact"/>
        <w:ind w:firstLine="0" w:firstLineChars="0"/>
        <w:rPr>
          <w:b/>
          <w:color w:val="auto"/>
          <w:sz w:val="24"/>
        </w:rPr>
      </w:pPr>
      <w:r w:rsidRPr="00653725">
        <w:rPr>
          <w:b/>
          <w:color w:val="auto"/>
          <w:sz w:val="24"/>
        </w:rPr>
        <w:t>3.1  现有工程</w:t>
      </w:r>
      <w:bookmarkEnd w:id="4"/>
      <w:bookmarkEnd w:id="5"/>
      <w:bookmarkEnd w:id="6"/>
      <w:bookmarkEnd w:id="7"/>
    </w:p>
    <w:p w:rsidR="007F6CEA" w:rsidRPr="00653725" w:rsidP="007F6CEA">
      <w:pPr>
        <w:spacing w:line="500" w:lineRule="exact"/>
        <w:rPr>
          <w:b/>
          <w:sz w:val="24"/>
        </w:rPr>
      </w:pPr>
      <w:r w:rsidRPr="00653725">
        <w:rPr>
          <w:b/>
          <w:sz w:val="24"/>
        </w:rPr>
        <w:t>3.1.1现有工程概况</w:t>
      </w:r>
    </w:p>
    <w:p w:rsidR="007F6CEA" w:rsidRPr="00653725" w:rsidP="007F6CEA">
      <w:pPr>
        <w:adjustRightInd w:val="0"/>
        <w:snapToGrid w:val="0"/>
        <w:spacing w:line="500" w:lineRule="exact"/>
        <w:ind w:firstLine="473" w:firstLineChars="197"/>
        <w:rPr>
          <w:sz w:val="24"/>
        </w:rPr>
      </w:pPr>
      <w:r w:rsidRPr="00653725">
        <w:rPr>
          <w:sz w:val="24"/>
        </w:rPr>
        <w:t>孟州市金玉米有限公司主要生产淀粉、麦芽糊精、高麦芽糖浆、核黄素发酵剂等产品，同时副产喷浆玉米皮、饲料用玉米蛋白粉、胚芽等。</w:t>
      </w:r>
    </w:p>
    <w:p w:rsidR="007F6CEA" w:rsidRPr="00653725" w:rsidP="007F6CEA">
      <w:pPr>
        <w:pStyle w:val="TOC2"/>
        <w:tabs>
          <w:tab w:val="left" w:pos="1200"/>
          <w:tab w:val="right" w:leader="dot" w:pos="8659"/>
        </w:tabs>
        <w:spacing w:line="500" w:lineRule="exact"/>
        <w:ind w:firstLine="480"/>
        <w:jc w:val="both"/>
        <w:rPr>
          <w:rFonts w:hint="eastAsia"/>
          <w:smallCaps w:val="0"/>
          <w:sz w:val="24"/>
          <w:lang w:val="en-US" w:eastAsia="zh-CN"/>
        </w:rPr>
      </w:pPr>
      <w:r w:rsidRPr="00653725">
        <w:rPr>
          <w:smallCaps w:val="0"/>
          <w:sz w:val="24"/>
          <w:lang w:val="en-US" w:eastAsia="zh-CN"/>
        </w:rPr>
        <w:t>现有工程基本情况见表3.1-1。</w:t>
      </w:r>
    </w:p>
    <w:p w:rsidR="007F6CEA" w:rsidRPr="00653725" w:rsidP="007F6CEA">
      <w:pPr>
        <w:spacing w:line="500" w:lineRule="exact"/>
        <w:jc w:val="center"/>
        <w:rPr>
          <w:b/>
          <w:bCs/>
          <w:sz w:val="24"/>
        </w:rPr>
      </w:pPr>
      <w:r w:rsidRPr="00653725">
        <w:rPr>
          <w:b/>
          <w:bCs/>
          <w:sz w:val="24"/>
        </w:rPr>
        <w:t xml:space="preserve">表3.1-1     </w:t>
      </w:r>
      <w:r w:rsidRPr="00653725">
        <w:rPr>
          <w:b/>
          <w:sz w:val="24"/>
        </w:rPr>
        <w:t>现有工程</w:t>
      </w:r>
      <w:r w:rsidRPr="00653725">
        <w:rPr>
          <w:b/>
          <w:bCs/>
          <w:sz w:val="24"/>
        </w:rPr>
        <w:t>基本情况一览表</w:t>
      </w:r>
    </w:p>
    <w:tbl>
      <w:tblPr>
        <w:tblStyle w:val="TableNormal"/>
        <w:tblW w:w="863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81"/>
        <w:gridCol w:w="1248"/>
        <w:gridCol w:w="715"/>
        <w:gridCol w:w="5986"/>
      </w:tblGrid>
      <w:tr w:rsidTr="00A01FF1">
        <w:tblPrEx>
          <w:tblW w:w="863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cantSplit/>
          <w:trHeight w:val="454"/>
          <w:jc w:val="center"/>
        </w:trPr>
        <w:tc>
          <w:tcPr>
            <w:tcW w:w="681" w:type="dxa"/>
            <w:vAlign w:val="center"/>
          </w:tcPr>
          <w:p w:rsidR="007F6CEA" w:rsidRPr="00653725" w:rsidP="00A01FF1">
            <w:pPr>
              <w:jc w:val="center"/>
              <w:rPr>
                <w:szCs w:val="21"/>
              </w:rPr>
            </w:pPr>
            <w:r w:rsidRPr="00653725">
              <w:rPr>
                <w:szCs w:val="21"/>
              </w:rPr>
              <w:t>序号</w:t>
            </w:r>
          </w:p>
        </w:tc>
        <w:tc>
          <w:tcPr>
            <w:tcW w:w="1963" w:type="dxa"/>
            <w:gridSpan w:val="2"/>
            <w:vAlign w:val="center"/>
          </w:tcPr>
          <w:p w:rsidR="007F6CEA" w:rsidRPr="00653725" w:rsidP="00A01FF1">
            <w:pPr>
              <w:jc w:val="center"/>
              <w:rPr>
                <w:szCs w:val="21"/>
              </w:rPr>
            </w:pPr>
            <w:r w:rsidRPr="00653725">
              <w:rPr>
                <w:szCs w:val="21"/>
              </w:rPr>
              <w:t>项目</w:t>
            </w:r>
          </w:p>
        </w:tc>
        <w:tc>
          <w:tcPr>
            <w:tcW w:w="5986" w:type="dxa"/>
            <w:vAlign w:val="center"/>
          </w:tcPr>
          <w:p w:rsidR="007F6CEA" w:rsidRPr="00653725" w:rsidP="00A01FF1">
            <w:pPr>
              <w:jc w:val="center"/>
              <w:rPr>
                <w:szCs w:val="21"/>
              </w:rPr>
            </w:pPr>
            <w:r w:rsidRPr="00653725">
              <w:rPr>
                <w:szCs w:val="21"/>
              </w:rPr>
              <w:t>内    容</w:t>
            </w:r>
          </w:p>
        </w:tc>
      </w:tr>
      <w:tr w:rsidTr="00A01FF1">
        <w:tblPrEx>
          <w:tblW w:w="8630" w:type="dxa"/>
          <w:jc w:val="center"/>
          <w:tblInd w:w="0" w:type="dxa"/>
          <w:tblLayout w:type="fixed"/>
          <w:tblLook w:val="0000"/>
        </w:tblPrEx>
        <w:trPr>
          <w:cantSplit/>
          <w:trHeight w:val="454"/>
          <w:jc w:val="center"/>
        </w:trPr>
        <w:tc>
          <w:tcPr>
            <w:tcW w:w="681" w:type="dxa"/>
            <w:vAlign w:val="center"/>
          </w:tcPr>
          <w:p w:rsidR="007F6CEA" w:rsidRPr="00653725" w:rsidP="00A01FF1">
            <w:pPr>
              <w:jc w:val="center"/>
              <w:rPr>
                <w:szCs w:val="21"/>
              </w:rPr>
            </w:pPr>
            <w:r w:rsidRPr="00653725">
              <w:rPr>
                <w:szCs w:val="21"/>
              </w:rPr>
              <w:t>1</w:t>
            </w:r>
          </w:p>
        </w:tc>
        <w:tc>
          <w:tcPr>
            <w:tcW w:w="1963" w:type="dxa"/>
            <w:gridSpan w:val="2"/>
            <w:vAlign w:val="center"/>
          </w:tcPr>
          <w:p w:rsidR="007F6CEA" w:rsidRPr="00653725" w:rsidP="00A01FF1">
            <w:pPr>
              <w:jc w:val="center"/>
              <w:rPr>
                <w:szCs w:val="21"/>
              </w:rPr>
            </w:pPr>
            <w:r w:rsidRPr="00653725">
              <w:rPr>
                <w:szCs w:val="21"/>
              </w:rPr>
              <w:t>建设地点</w:t>
            </w:r>
          </w:p>
        </w:tc>
        <w:tc>
          <w:tcPr>
            <w:tcW w:w="5986" w:type="dxa"/>
            <w:vAlign w:val="center"/>
          </w:tcPr>
          <w:p w:rsidR="007F6CEA" w:rsidRPr="00653725" w:rsidP="00A01FF1">
            <w:pPr>
              <w:jc w:val="left"/>
              <w:rPr>
                <w:szCs w:val="21"/>
              </w:rPr>
            </w:pPr>
            <w:r w:rsidRPr="00653725">
              <w:rPr>
                <w:szCs w:val="21"/>
              </w:rPr>
              <w:t>孟州市梧桐路南段258号</w:t>
            </w:r>
          </w:p>
        </w:tc>
      </w:tr>
      <w:tr w:rsidTr="00A01FF1">
        <w:tblPrEx>
          <w:tblW w:w="8630" w:type="dxa"/>
          <w:jc w:val="center"/>
          <w:tblInd w:w="0" w:type="dxa"/>
          <w:tblLayout w:type="fixed"/>
          <w:tblLook w:val="0000"/>
        </w:tblPrEx>
        <w:trPr>
          <w:cantSplit/>
          <w:trHeight w:val="454"/>
          <w:jc w:val="center"/>
        </w:trPr>
        <w:tc>
          <w:tcPr>
            <w:tcW w:w="681" w:type="dxa"/>
            <w:vAlign w:val="center"/>
          </w:tcPr>
          <w:p w:rsidR="007F6CEA" w:rsidRPr="00653725" w:rsidP="00A01FF1">
            <w:pPr>
              <w:jc w:val="center"/>
              <w:rPr>
                <w:szCs w:val="21"/>
              </w:rPr>
            </w:pPr>
            <w:r w:rsidRPr="00653725">
              <w:rPr>
                <w:szCs w:val="21"/>
              </w:rPr>
              <w:t>2</w:t>
            </w:r>
          </w:p>
        </w:tc>
        <w:tc>
          <w:tcPr>
            <w:tcW w:w="1963" w:type="dxa"/>
            <w:gridSpan w:val="2"/>
            <w:vAlign w:val="center"/>
          </w:tcPr>
          <w:p w:rsidR="007F6CEA" w:rsidRPr="00653725" w:rsidP="00A01FF1">
            <w:pPr>
              <w:jc w:val="center"/>
              <w:rPr>
                <w:b/>
                <w:bCs/>
                <w:szCs w:val="21"/>
                <w:u w:val="single"/>
              </w:rPr>
            </w:pPr>
            <w:r w:rsidRPr="00653725">
              <w:rPr>
                <w:b/>
                <w:bCs/>
                <w:szCs w:val="21"/>
                <w:u w:val="single"/>
              </w:rPr>
              <w:t>占地面积</w:t>
            </w:r>
          </w:p>
        </w:tc>
        <w:tc>
          <w:tcPr>
            <w:tcW w:w="5986" w:type="dxa"/>
            <w:vAlign w:val="center"/>
          </w:tcPr>
          <w:p w:rsidR="007F6CEA" w:rsidRPr="00653725" w:rsidP="00A01FF1">
            <w:pPr>
              <w:jc w:val="left"/>
              <w:rPr>
                <w:b/>
                <w:bCs/>
                <w:szCs w:val="21"/>
                <w:u w:val="single"/>
              </w:rPr>
            </w:pPr>
            <w:r w:rsidRPr="00653725">
              <w:rPr>
                <w:rFonts w:hint="eastAsia"/>
                <w:b/>
                <w:bCs/>
                <w:szCs w:val="21"/>
                <w:u w:val="single"/>
              </w:rPr>
              <w:t>69276.96</w:t>
            </w:r>
            <w:r w:rsidRPr="00653725">
              <w:rPr>
                <w:b/>
                <w:bCs/>
                <w:szCs w:val="21"/>
                <w:u w:val="single"/>
              </w:rPr>
              <w:t>平方米</w:t>
            </w:r>
          </w:p>
        </w:tc>
      </w:tr>
      <w:tr w:rsidTr="00A01FF1">
        <w:tblPrEx>
          <w:tblW w:w="8630" w:type="dxa"/>
          <w:jc w:val="center"/>
          <w:tblInd w:w="0" w:type="dxa"/>
          <w:tblLayout w:type="fixed"/>
          <w:tblLook w:val="0000"/>
        </w:tblPrEx>
        <w:trPr>
          <w:cantSplit/>
          <w:trHeight w:val="454"/>
          <w:jc w:val="center"/>
        </w:trPr>
        <w:tc>
          <w:tcPr>
            <w:tcW w:w="681" w:type="dxa"/>
            <w:vAlign w:val="center"/>
          </w:tcPr>
          <w:p w:rsidR="007F6CEA" w:rsidRPr="00653725" w:rsidP="00A01FF1">
            <w:pPr>
              <w:jc w:val="center"/>
              <w:rPr>
                <w:szCs w:val="21"/>
              </w:rPr>
            </w:pPr>
            <w:r w:rsidRPr="00653725">
              <w:rPr>
                <w:szCs w:val="21"/>
              </w:rPr>
              <w:t>3</w:t>
            </w:r>
          </w:p>
        </w:tc>
        <w:tc>
          <w:tcPr>
            <w:tcW w:w="1963" w:type="dxa"/>
            <w:gridSpan w:val="2"/>
            <w:vAlign w:val="center"/>
          </w:tcPr>
          <w:p w:rsidR="007F6CEA" w:rsidRPr="00653725" w:rsidP="00A01FF1">
            <w:pPr>
              <w:jc w:val="center"/>
              <w:rPr>
                <w:szCs w:val="21"/>
              </w:rPr>
            </w:pPr>
            <w:r w:rsidRPr="00653725">
              <w:rPr>
                <w:szCs w:val="21"/>
              </w:rPr>
              <w:t>产品及生产规模</w:t>
            </w:r>
          </w:p>
        </w:tc>
        <w:tc>
          <w:tcPr>
            <w:tcW w:w="5986" w:type="dxa"/>
            <w:vAlign w:val="center"/>
          </w:tcPr>
          <w:p w:rsidR="007F6CEA" w:rsidRPr="00653725" w:rsidP="00A01FF1">
            <w:pPr>
              <w:jc w:val="left"/>
              <w:rPr>
                <w:szCs w:val="21"/>
              </w:rPr>
            </w:pPr>
            <w:r w:rsidRPr="00653725">
              <w:rPr>
                <w:szCs w:val="21"/>
              </w:rPr>
              <w:t>产品：玉米淀粉5万t/a、麦芽糖浆5万t/a、麦芽糊精16.5万t/a、核黄素发酵剂18万t/a；</w:t>
            </w:r>
          </w:p>
          <w:p w:rsidR="007F6CEA" w:rsidRPr="00653725" w:rsidP="00A01FF1">
            <w:pPr>
              <w:jc w:val="left"/>
              <w:rPr>
                <w:szCs w:val="21"/>
              </w:rPr>
            </w:pPr>
            <w:r w:rsidRPr="00653725">
              <w:rPr>
                <w:szCs w:val="21"/>
              </w:rPr>
              <w:t>副产品：饲料用玉米蛋白粉23823.85t/a、喷浆玉米皮54070.63t/a、胚芽31728.57t/a</w:t>
            </w:r>
          </w:p>
        </w:tc>
      </w:tr>
      <w:tr w:rsidTr="00A01FF1">
        <w:tblPrEx>
          <w:tblW w:w="8630" w:type="dxa"/>
          <w:jc w:val="center"/>
          <w:tblInd w:w="0" w:type="dxa"/>
          <w:tblLayout w:type="fixed"/>
          <w:tblLook w:val="0000"/>
        </w:tblPrEx>
        <w:trPr>
          <w:cantSplit/>
          <w:trHeight w:val="454"/>
          <w:jc w:val="center"/>
        </w:trPr>
        <w:tc>
          <w:tcPr>
            <w:tcW w:w="681" w:type="dxa"/>
            <w:vAlign w:val="center"/>
          </w:tcPr>
          <w:p w:rsidR="007F6CEA" w:rsidRPr="00653725" w:rsidP="00A01FF1">
            <w:pPr>
              <w:jc w:val="center"/>
              <w:rPr>
                <w:szCs w:val="21"/>
              </w:rPr>
            </w:pPr>
            <w:r w:rsidRPr="00653725">
              <w:rPr>
                <w:szCs w:val="21"/>
              </w:rPr>
              <w:t>4</w:t>
            </w:r>
          </w:p>
        </w:tc>
        <w:tc>
          <w:tcPr>
            <w:tcW w:w="1963" w:type="dxa"/>
            <w:gridSpan w:val="2"/>
            <w:vAlign w:val="center"/>
          </w:tcPr>
          <w:p w:rsidR="007F6CEA" w:rsidRPr="00653725" w:rsidP="00A01FF1">
            <w:pPr>
              <w:jc w:val="center"/>
              <w:rPr>
                <w:szCs w:val="21"/>
              </w:rPr>
            </w:pPr>
            <w:r w:rsidRPr="00653725">
              <w:rPr>
                <w:szCs w:val="21"/>
              </w:rPr>
              <w:t>劳动定员</w:t>
            </w:r>
          </w:p>
        </w:tc>
        <w:tc>
          <w:tcPr>
            <w:tcW w:w="5986" w:type="dxa"/>
            <w:vAlign w:val="center"/>
          </w:tcPr>
          <w:p w:rsidR="007F6CEA" w:rsidRPr="00653725" w:rsidP="00A01FF1">
            <w:pPr>
              <w:jc w:val="left"/>
              <w:rPr>
                <w:szCs w:val="21"/>
              </w:rPr>
            </w:pPr>
            <w:r w:rsidRPr="00653725">
              <w:rPr>
                <w:szCs w:val="21"/>
              </w:rPr>
              <w:t>技术管理人员和职工共计250人</w:t>
            </w:r>
          </w:p>
        </w:tc>
      </w:tr>
      <w:tr w:rsidTr="00A01FF1">
        <w:tblPrEx>
          <w:tblW w:w="8630" w:type="dxa"/>
          <w:jc w:val="center"/>
          <w:tblInd w:w="0" w:type="dxa"/>
          <w:tblLayout w:type="fixed"/>
          <w:tblLook w:val="0000"/>
        </w:tblPrEx>
        <w:trPr>
          <w:cantSplit/>
          <w:trHeight w:val="454"/>
          <w:jc w:val="center"/>
        </w:trPr>
        <w:tc>
          <w:tcPr>
            <w:tcW w:w="681" w:type="dxa"/>
            <w:vAlign w:val="center"/>
          </w:tcPr>
          <w:p w:rsidR="007F6CEA" w:rsidRPr="00653725" w:rsidP="00A01FF1">
            <w:pPr>
              <w:jc w:val="center"/>
              <w:rPr>
                <w:szCs w:val="21"/>
              </w:rPr>
            </w:pPr>
            <w:r w:rsidRPr="00653725">
              <w:rPr>
                <w:szCs w:val="21"/>
              </w:rPr>
              <w:t>5</w:t>
            </w:r>
          </w:p>
        </w:tc>
        <w:tc>
          <w:tcPr>
            <w:tcW w:w="1963" w:type="dxa"/>
            <w:gridSpan w:val="2"/>
            <w:vAlign w:val="center"/>
          </w:tcPr>
          <w:p w:rsidR="007F6CEA" w:rsidRPr="00653725" w:rsidP="00A01FF1">
            <w:pPr>
              <w:jc w:val="center"/>
              <w:rPr>
                <w:szCs w:val="21"/>
              </w:rPr>
            </w:pPr>
            <w:r w:rsidRPr="00653725">
              <w:rPr>
                <w:szCs w:val="21"/>
              </w:rPr>
              <w:t>运行情况</w:t>
            </w:r>
          </w:p>
        </w:tc>
        <w:tc>
          <w:tcPr>
            <w:tcW w:w="5986" w:type="dxa"/>
            <w:vAlign w:val="center"/>
          </w:tcPr>
          <w:p w:rsidR="007F6CEA" w:rsidRPr="00653725" w:rsidP="00A01FF1">
            <w:pPr>
              <w:jc w:val="left"/>
              <w:rPr>
                <w:szCs w:val="21"/>
              </w:rPr>
            </w:pPr>
            <w:r w:rsidRPr="00653725">
              <w:rPr>
                <w:szCs w:val="21"/>
              </w:rPr>
              <w:t>年工作日300天，每天3班，每班8小时</w:t>
            </w:r>
          </w:p>
        </w:tc>
      </w:tr>
      <w:tr w:rsidTr="00A01FF1">
        <w:tblPrEx>
          <w:tblW w:w="8630" w:type="dxa"/>
          <w:jc w:val="center"/>
          <w:tblInd w:w="0" w:type="dxa"/>
          <w:tblLayout w:type="fixed"/>
          <w:tblLook w:val="0000"/>
        </w:tblPrEx>
        <w:trPr>
          <w:cantSplit/>
          <w:trHeight w:val="454"/>
          <w:jc w:val="center"/>
        </w:trPr>
        <w:tc>
          <w:tcPr>
            <w:tcW w:w="681" w:type="dxa"/>
            <w:vMerge w:val="restart"/>
            <w:vAlign w:val="center"/>
          </w:tcPr>
          <w:p w:rsidR="007F6CEA" w:rsidRPr="00653725" w:rsidP="00A01FF1">
            <w:pPr>
              <w:jc w:val="center"/>
              <w:rPr>
                <w:szCs w:val="21"/>
              </w:rPr>
            </w:pPr>
            <w:r w:rsidRPr="00653725">
              <w:rPr>
                <w:szCs w:val="21"/>
              </w:rPr>
              <w:t>6</w:t>
            </w:r>
          </w:p>
        </w:tc>
        <w:tc>
          <w:tcPr>
            <w:tcW w:w="1248" w:type="dxa"/>
            <w:vMerge w:val="restart"/>
            <w:vAlign w:val="center"/>
          </w:tcPr>
          <w:p w:rsidR="007F6CEA" w:rsidRPr="00653725" w:rsidP="00A01FF1">
            <w:pPr>
              <w:jc w:val="center"/>
              <w:rPr>
                <w:szCs w:val="21"/>
              </w:rPr>
            </w:pPr>
            <w:r w:rsidRPr="00653725">
              <w:rPr>
                <w:szCs w:val="21"/>
              </w:rPr>
              <w:t>公用工程</w:t>
            </w:r>
          </w:p>
        </w:tc>
        <w:tc>
          <w:tcPr>
            <w:tcW w:w="715" w:type="dxa"/>
            <w:vAlign w:val="center"/>
          </w:tcPr>
          <w:p w:rsidR="007F6CEA" w:rsidRPr="00653725" w:rsidP="00A01FF1">
            <w:pPr>
              <w:jc w:val="center"/>
              <w:rPr>
                <w:szCs w:val="21"/>
              </w:rPr>
            </w:pPr>
            <w:r w:rsidRPr="00653725">
              <w:rPr>
                <w:szCs w:val="21"/>
              </w:rPr>
              <w:t>给水</w:t>
            </w:r>
          </w:p>
        </w:tc>
        <w:tc>
          <w:tcPr>
            <w:tcW w:w="5986" w:type="dxa"/>
            <w:vAlign w:val="center"/>
          </w:tcPr>
          <w:p w:rsidR="007F6CEA" w:rsidRPr="00653725" w:rsidP="00A01FF1">
            <w:pPr>
              <w:rPr>
                <w:szCs w:val="21"/>
              </w:rPr>
            </w:pPr>
            <w:r w:rsidRPr="00653725">
              <w:rPr>
                <w:szCs w:val="21"/>
              </w:rPr>
              <w:t>厂区自备井供给</w:t>
            </w:r>
          </w:p>
        </w:tc>
      </w:tr>
      <w:tr w:rsidTr="00A01FF1">
        <w:tblPrEx>
          <w:tblW w:w="8630" w:type="dxa"/>
          <w:jc w:val="center"/>
          <w:tblInd w:w="0" w:type="dxa"/>
          <w:tblLayout w:type="fixed"/>
          <w:tblLook w:val="0000"/>
        </w:tblPrEx>
        <w:trPr>
          <w:cantSplit/>
          <w:trHeight w:val="454"/>
          <w:jc w:val="center"/>
        </w:trPr>
        <w:tc>
          <w:tcPr>
            <w:tcW w:w="681" w:type="dxa"/>
            <w:vMerge/>
            <w:vAlign w:val="center"/>
          </w:tcPr>
          <w:p w:rsidR="007F6CEA" w:rsidRPr="00653725" w:rsidP="00A01FF1">
            <w:pPr>
              <w:jc w:val="center"/>
              <w:rPr>
                <w:szCs w:val="21"/>
              </w:rPr>
            </w:pPr>
          </w:p>
        </w:tc>
        <w:tc>
          <w:tcPr>
            <w:tcW w:w="1248" w:type="dxa"/>
            <w:vMerge/>
            <w:vAlign w:val="center"/>
          </w:tcPr>
          <w:p w:rsidR="007F6CEA" w:rsidRPr="00653725" w:rsidP="00A01FF1">
            <w:pPr>
              <w:jc w:val="center"/>
              <w:rPr>
                <w:szCs w:val="21"/>
              </w:rPr>
            </w:pPr>
          </w:p>
        </w:tc>
        <w:tc>
          <w:tcPr>
            <w:tcW w:w="715" w:type="dxa"/>
            <w:vAlign w:val="center"/>
          </w:tcPr>
          <w:p w:rsidR="007F6CEA" w:rsidRPr="00653725" w:rsidP="00A01FF1">
            <w:pPr>
              <w:jc w:val="center"/>
              <w:rPr>
                <w:szCs w:val="21"/>
              </w:rPr>
            </w:pPr>
            <w:r w:rsidRPr="00653725">
              <w:rPr>
                <w:szCs w:val="21"/>
              </w:rPr>
              <w:t>排水</w:t>
            </w:r>
          </w:p>
        </w:tc>
        <w:tc>
          <w:tcPr>
            <w:tcW w:w="5986" w:type="dxa"/>
            <w:vAlign w:val="center"/>
          </w:tcPr>
          <w:p w:rsidR="007F6CEA" w:rsidRPr="00653725" w:rsidP="00A01FF1">
            <w:pPr>
              <w:rPr>
                <w:szCs w:val="21"/>
              </w:rPr>
            </w:pPr>
            <w:r w:rsidRPr="00653725">
              <w:rPr>
                <w:szCs w:val="21"/>
              </w:rPr>
              <w:t>项目生活污水、初期雨水和生产废水经厂区污水处理站处理达标后经厂区总排口排入市政管网，送往孟州市污水处理厂进一步处理后排入老蟒河</w:t>
            </w:r>
          </w:p>
        </w:tc>
      </w:tr>
      <w:tr w:rsidTr="00A01FF1">
        <w:tblPrEx>
          <w:tblW w:w="8630" w:type="dxa"/>
          <w:jc w:val="center"/>
          <w:tblInd w:w="0" w:type="dxa"/>
          <w:tblLayout w:type="fixed"/>
          <w:tblLook w:val="0000"/>
        </w:tblPrEx>
        <w:trPr>
          <w:cantSplit/>
          <w:trHeight w:val="454"/>
          <w:jc w:val="center"/>
        </w:trPr>
        <w:tc>
          <w:tcPr>
            <w:tcW w:w="681" w:type="dxa"/>
            <w:vMerge/>
            <w:vAlign w:val="center"/>
          </w:tcPr>
          <w:p w:rsidR="007F6CEA" w:rsidRPr="00653725" w:rsidP="00A01FF1">
            <w:pPr>
              <w:jc w:val="center"/>
              <w:rPr>
                <w:szCs w:val="21"/>
              </w:rPr>
            </w:pPr>
          </w:p>
        </w:tc>
        <w:tc>
          <w:tcPr>
            <w:tcW w:w="1248" w:type="dxa"/>
            <w:vMerge/>
            <w:vAlign w:val="center"/>
          </w:tcPr>
          <w:p w:rsidR="007F6CEA" w:rsidRPr="00653725" w:rsidP="00A01FF1">
            <w:pPr>
              <w:jc w:val="center"/>
              <w:rPr>
                <w:szCs w:val="21"/>
              </w:rPr>
            </w:pPr>
          </w:p>
        </w:tc>
        <w:tc>
          <w:tcPr>
            <w:tcW w:w="715" w:type="dxa"/>
            <w:vAlign w:val="center"/>
          </w:tcPr>
          <w:p w:rsidR="007F6CEA" w:rsidRPr="00653725" w:rsidP="00A01FF1">
            <w:pPr>
              <w:jc w:val="center"/>
              <w:rPr>
                <w:szCs w:val="21"/>
              </w:rPr>
            </w:pPr>
            <w:r w:rsidRPr="00653725">
              <w:rPr>
                <w:szCs w:val="21"/>
              </w:rPr>
              <w:t>供电</w:t>
            </w:r>
          </w:p>
        </w:tc>
        <w:tc>
          <w:tcPr>
            <w:tcW w:w="5986" w:type="dxa"/>
            <w:vAlign w:val="center"/>
          </w:tcPr>
          <w:p w:rsidR="007F6CEA" w:rsidRPr="00653725" w:rsidP="00A01FF1">
            <w:pPr>
              <w:rPr>
                <w:szCs w:val="21"/>
              </w:rPr>
            </w:pPr>
            <w:r w:rsidRPr="00653725">
              <w:rPr>
                <w:szCs w:val="21"/>
              </w:rPr>
              <w:t>市政供电部门</w:t>
            </w:r>
          </w:p>
        </w:tc>
      </w:tr>
      <w:tr w:rsidTr="00A01FF1">
        <w:tblPrEx>
          <w:tblW w:w="8630" w:type="dxa"/>
          <w:jc w:val="center"/>
          <w:tblInd w:w="0" w:type="dxa"/>
          <w:tblLayout w:type="fixed"/>
          <w:tblLook w:val="0000"/>
        </w:tblPrEx>
        <w:trPr>
          <w:cantSplit/>
          <w:trHeight w:val="454"/>
          <w:jc w:val="center"/>
        </w:trPr>
        <w:tc>
          <w:tcPr>
            <w:tcW w:w="681" w:type="dxa"/>
            <w:vMerge/>
            <w:vAlign w:val="center"/>
          </w:tcPr>
          <w:p w:rsidR="007F6CEA" w:rsidRPr="00653725" w:rsidP="00A01FF1">
            <w:pPr>
              <w:jc w:val="center"/>
              <w:rPr>
                <w:szCs w:val="21"/>
              </w:rPr>
            </w:pPr>
          </w:p>
        </w:tc>
        <w:tc>
          <w:tcPr>
            <w:tcW w:w="1248" w:type="dxa"/>
            <w:vMerge/>
            <w:vAlign w:val="center"/>
          </w:tcPr>
          <w:p w:rsidR="007F6CEA" w:rsidRPr="00653725" w:rsidP="00A01FF1">
            <w:pPr>
              <w:jc w:val="center"/>
              <w:rPr>
                <w:szCs w:val="21"/>
              </w:rPr>
            </w:pPr>
          </w:p>
        </w:tc>
        <w:tc>
          <w:tcPr>
            <w:tcW w:w="715" w:type="dxa"/>
            <w:vAlign w:val="center"/>
          </w:tcPr>
          <w:p w:rsidR="007F6CEA" w:rsidRPr="00653725" w:rsidP="00A01FF1">
            <w:pPr>
              <w:jc w:val="center"/>
              <w:rPr>
                <w:szCs w:val="21"/>
              </w:rPr>
            </w:pPr>
            <w:r w:rsidRPr="00653725">
              <w:rPr>
                <w:szCs w:val="21"/>
              </w:rPr>
              <w:t>供热</w:t>
            </w:r>
          </w:p>
        </w:tc>
        <w:tc>
          <w:tcPr>
            <w:tcW w:w="5986" w:type="dxa"/>
            <w:vAlign w:val="center"/>
          </w:tcPr>
          <w:p w:rsidR="007F6CEA" w:rsidRPr="00653725" w:rsidP="00A01FF1">
            <w:pPr>
              <w:rPr>
                <w:szCs w:val="21"/>
              </w:rPr>
            </w:pPr>
            <w:r w:rsidRPr="00653725">
              <w:rPr>
                <w:szCs w:val="21"/>
              </w:rPr>
              <w:t>1台75t/h燃煤锅炉（配套6千瓦背压汽轮机发电）</w:t>
            </w:r>
          </w:p>
        </w:tc>
      </w:tr>
    </w:tbl>
    <w:p w:rsidR="007F6CEA" w:rsidRPr="00653725" w:rsidP="007F6CEA">
      <w:pPr>
        <w:spacing w:line="500" w:lineRule="exact"/>
        <w:rPr>
          <w:b/>
          <w:sz w:val="24"/>
        </w:rPr>
      </w:pPr>
      <w:r w:rsidRPr="00653725">
        <w:rPr>
          <w:b/>
          <w:sz w:val="24"/>
        </w:rPr>
        <w:t>3.1.1.1环评手续执行情况</w:t>
      </w:r>
    </w:p>
    <w:p w:rsidR="007F6CEA" w:rsidRPr="00653725" w:rsidP="007F6CEA">
      <w:pPr>
        <w:spacing w:line="500" w:lineRule="exact"/>
        <w:ind w:firstLine="573"/>
        <w:rPr>
          <w:sz w:val="24"/>
        </w:rPr>
      </w:pPr>
      <w:r w:rsidRPr="00653725">
        <w:rPr>
          <w:sz w:val="24"/>
        </w:rPr>
        <w:t>孟州市金玉米有限责任公司现有工程包括“年加工玉米48万吨玉米、6千瓦背压汽轮机发电项目”和“75吨循环流化床锅炉项目”。</w:t>
      </w:r>
    </w:p>
    <w:p w:rsidR="007F6CEA" w:rsidRPr="00653725" w:rsidP="007F6CEA">
      <w:pPr>
        <w:spacing w:line="500" w:lineRule="exact"/>
        <w:ind w:firstLine="480" w:firstLineChars="200"/>
        <w:rPr>
          <w:sz w:val="24"/>
        </w:rPr>
      </w:pPr>
      <w:r w:rsidRPr="00653725">
        <w:rPr>
          <w:sz w:val="24"/>
        </w:rPr>
        <w:t>“年加工玉米48万吨玉米、6千瓦背压汽轮机发电项目”和“75吨循环流化床锅炉项目”于2016年作为违法违规建设项目开展了现状环境影响评估，同年在焦作市环境保护局进行了公示备案（见附件）</w:t>
      </w:r>
      <w:r w:rsidRPr="00653725">
        <w:rPr>
          <w:bCs/>
          <w:sz w:val="24"/>
        </w:rPr>
        <w:t>。在其他环保方面，企业于2016年企业开展了75吨燃煤锅炉超低排放改造，并于2017年3月16日由孟州市环境保护局出具了核查意见；2018年12月29日，项目取得了焦作市环境保护局颁发的排污许可证，证书编号91410883706633416E001W，有效期为2018年12月29日至2021年12月28日止。</w:t>
      </w:r>
    </w:p>
    <w:p w:rsidR="007F6CEA" w:rsidRPr="00653725" w:rsidP="007F6CEA">
      <w:pPr>
        <w:tabs>
          <w:tab w:val="left" w:pos="300"/>
        </w:tabs>
        <w:adjustRightInd w:val="0"/>
        <w:snapToGrid w:val="0"/>
        <w:spacing w:line="480" w:lineRule="exact"/>
        <w:ind w:firstLine="480" w:firstLineChars="200"/>
        <w:rPr>
          <w:sz w:val="24"/>
        </w:rPr>
      </w:pPr>
      <w:r w:rsidRPr="00653725">
        <w:rPr>
          <w:sz w:val="24"/>
        </w:rPr>
        <w:t>现有工程环评、验收等三同时手续执行情况见表3.1-2。</w:t>
      </w:r>
    </w:p>
    <w:p w:rsidR="007F6CEA" w:rsidRPr="00653725" w:rsidP="007F6CEA">
      <w:pPr>
        <w:spacing w:line="480" w:lineRule="exact"/>
        <w:jc w:val="center"/>
        <w:rPr>
          <w:b/>
          <w:szCs w:val="21"/>
        </w:rPr>
      </w:pPr>
    </w:p>
    <w:p w:rsidR="007F6CEA" w:rsidRPr="00653725" w:rsidP="007F6CEA">
      <w:pPr>
        <w:spacing w:line="480" w:lineRule="exact"/>
        <w:jc w:val="center"/>
        <w:rPr>
          <w:b/>
          <w:szCs w:val="21"/>
        </w:rPr>
      </w:pPr>
      <w:r w:rsidRPr="00653725">
        <w:rPr>
          <w:b/>
          <w:szCs w:val="21"/>
        </w:rPr>
        <w:t>表3.1-2      现有工程环保手续执行情况一览表</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61"/>
        <w:gridCol w:w="2466"/>
        <w:gridCol w:w="2810"/>
        <w:gridCol w:w="2810"/>
      </w:tblGrid>
      <w:tr w:rsidTr="00A01FF1">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567"/>
        </w:trPr>
        <w:tc>
          <w:tcPr>
            <w:tcW w:w="1711" w:type="pct"/>
            <w:gridSpan w:val="2"/>
            <w:vAlign w:val="center"/>
          </w:tcPr>
          <w:p w:rsidR="007F6CEA" w:rsidRPr="00653725" w:rsidP="00A01FF1">
            <w:pPr>
              <w:adjustRightInd w:val="0"/>
              <w:snapToGrid w:val="0"/>
              <w:spacing w:line="240" w:lineRule="exact"/>
              <w:rPr>
                <w:bCs/>
                <w:szCs w:val="21"/>
              </w:rPr>
            </w:pPr>
            <w:r w:rsidRPr="00653725">
              <w:rPr>
                <w:bCs/>
                <w:szCs w:val="21"/>
              </w:rPr>
              <w:t>项目</w:t>
            </w:r>
          </w:p>
        </w:tc>
        <w:tc>
          <w:tcPr>
            <w:tcW w:w="1644" w:type="pct"/>
            <w:vAlign w:val="center"/>
          </w:tcPr>
          <w:p w:rsidR="007F6CEA" w:rsidRPr="00653725" w:rsidP="00A01FF1">
            <w:pPr>
              <w:adjustRightInd w:val="0"/>
              <w:snapToGrid w:val="0"/>
              <w:spacing w:line="240" w:lineRule="exact"/>
              <w:rPr>
                <w:bCs/>
                <w:szCs w:val="21"/>
              </w:rPr>
            </w:pPr>
            <w:r w:rsidRPr="00653725">
              <w:rPr>
                <w:bCs/>
                <w:szCs w:val="21"/>
              </w:rPr>
              <w:t>环保手续</w:t>
            </w:r>
          </w:p>
        </w:tc>
        <w:tc>
          <w:tcPr>
            <w:tcW w:w="1644" w:type="pct"/>
            <w:vAlign w:val="center"/>
          </w:tcPr>
          <w:p w:rsidR="007F6CEA" w:rsidRPr="00653725" w:rsidP="00A01FF1">
            <w:pPr>
              <w:adjustRightInd w:val="0"/>
              <w:snapToGrid w:val="0"/>
              <w:spacing w:line="240" w:lineRule="exact"/>
              <w:rPr>
                <w:bCs/>
                <w:szCs w:val="21"/>
              </w:rPr>
            </w:pPr>
            <w:r w:rsidRPr="00653725">
              <w:rPr>
                <w:bCs/>
                <w:szCs w:val="21"/>
              </w:rPr>
              <w:t>运行情况</w:t>
            </w:r>
          </w:p>
        </w:tc>
      </w:tr>
      <w:tr w:rsidTr="00A01FF1">
        <w:tblPrEx>
          <w:tblW w:w="4998" w:type="pct"/>
          <w:tblInd w:w="0" w:type="dxa"/>
          <w:tblLook w:val="0000"/>
        </w:tblPrEx>
        <w:trPr>
          <w:trHeight w:val="567"/>
        </w:trPr>
        <w:tc>
          <w:tcPr>
            <w:tcW w:w="269" w:type="pct"/>
            <w:vAlign w:val="center"/>
          </w:tcPr>
          <w:p w:rsidR="007F6CEA" w:rsidRPr="00653725" w:rsidP="00A01FF1">
            <w:pPr>
              <w:adjustRightInd w:val="0"/>
              <w:snapToGrid w:val="0"/>
              <w:spacing w:line="240" w:lineRule="exact"/>
              <w:rPr>
                <w:bCs/>
                <w:szCs w:val="21"/>
              </w:rPr>
            </w:pPr>
            <w:r w:rsidRPr="00653725">
              <w:rPr>
                <w:bCs/>
                <w:szCs w:val="21"/>
              </w:rPr>
              <w:t>1</w:t>
            </w:r>
          </w:p>
        </w:tc>
        <w:tc>
          <w:tcPr>
            <w:tcW w:w="1441" w:type="pct"/>
            <w:vAlign w:val="center"/>
          </w:tcPr>
          <w:p w:rsidR="007F6CEA" w:rsidRPr="00653725" w:rsidP="00A01FF1">
            <w:pPr>
              <w:snapToGrid w:val="0"/>
              <w:textAlignment w:val="center"/>
              <w:rPr>
                <w:szCs w:val="21"/>
              </w:rPr>
            </w:pPr>
            <w:r w:rsidRPr="00653725">
              <w:rPr>
                <w:szCs w:val="21"/>
              </w:rPr>
              <w:t>年加工玉米48万吨玉米、6千瓦背压汽轮机发电项目</w:t>
            </w:r>
          </w:p>
        </w:tc>
        <w:tc>
          <w:tcPr>
            <w:tcW w:w="1644" w:type="pct"/>
            <w:vAlign w:val="center"/>
          </w:tcPr>
          <w:p w:rsidR="007F6CEA" w:rsidRPr="00653725" w:rsidP="00A01FF1">
            <w:pPr>
              <w:adjustRightInd w:val="0"/>
              <w:snapToGrid w:val="0"/>
              <w:spacing w:line="240" w:lineRule="exact"/>
              <w:rPr>
                <w:szCs w:val="21"/>
              </w:rPr>
            </w:pPr>
            <w:r w:rsidRPr="00653725">
              <w:rPr>
                <w:szCs w:val="21"/>
              </w:rPr>
              <w:t>2016年开展了环境影响现状评估，同年在焦作市环境保护局公示备案</w:t>
            </w:r>
          </w:p>
        </w:tc>
        <w:tc>
          <w:tcPr>
            <w:tcW w:w="1644" w:type="pct"/>
            <w:vAlign w:val="center"/>
          </w:tcPr>
          <w:p w:rsidR="007F6CEA" w:rsidRPr="00653725" w:rsidP="00A01FF1">
            <w:pPr>
              <w:adjustRightInd w:val="0"/>
              <w:snapToGrid w:val="0"/>
              <w:spacing w:line="240" w:lineRule="exact"/>
              <w:rPr>
                <w:szCs w:val="21"/>
              </w:rPr>
            </w:pPr>
            <w:r w:rsidRPr="00653725">
              <w:rPr>
                <w:szCs w:val="21"/>
              </w:rPr>
              <w:t>除淀粉（干）生产线因市场原因停产外，其余正常运行</w:t>
            </w:r>
          </w:p>
        </w:tc>
      </w:tr>
      <w:tr w:rsidTr="00A01FF1">
        <w:tblPrEx>
          <w:tblW w:w="4998" w:type="pct"/>
          <w:tblInd w:w="0" w:type="dxa"/>
          <w:tblLook w:val="0000"/>
        </w:tblPrEx>
        <w:trPr>
          <w:trHeight w:val="567"/>
        </w:trPr>
        <w:tc>
          <w:tcPr>
            <w:tcW w:w="269" w:type="pct"/>
            <w:vAlign w:val="center"/>
          </w:tcPr>
          <w:p w:rsidR="007F6CEA" w:rsidRPr="00653725" w:rsidP="00A01FF1">
            <w:pPr>
              <w:adjustRightInd w:val="0"/>
              <w:snapToGrid w:val="0"/>
              <w:spacing w:line="240" w:lineRule="exact"/>
              <w:rPr>
                <w:bCs/>
                <w:szCs w:val="21"/>
              </w:rPr>
            </w:pPr>
            <w:r w:rsidRPr="00653725">
              <w:rPr>
                <w:bCs/>
                <w:szCs w:val="21"/>
              </w:rPr>
              <w:t>2</w:t>
            </w:r>
          </w:p>
        </w:tc>
        <w:tc>
          <w:tcPr>
            <w:tcW w:w="1441" w:type="pct"/>
            <w:vAlign w:val="center"/>
          </w:tcPr>
          <w:p w:rsidR="007F6CEA" w:rsidRPr="00653725" w:rsidP="00A01FF1">
            <w:pPr>
              <w:spacing w:line="300" w:lineRule="exact"/>
              <w:rPr>
                <w:szCs w:val="21"/>
              </w:rPr>
            </w:pPr>
            <w:r w:rsidRPr="00653725">
              <w:rPr>
                <w:szCs w:val="21"/>
              </w:rPr>
              <w:t>75吨循环流化床锅炉项目</w:t>
            </w:r>
          </w:p>
        </w:tc>
        <w:tc>
          <w:tcPr>
            <w:tcW w:w="1644" w:type="pct"/>
            <w:vAlign w:val="center"/>
          </w:tcPr>
          <w:p w:rsidR="007F6CEA" w:rsidRPr="00653725" w:rsidP="00A01FF1">
            <w:pPr>
              <w:adjustRightInd w:val="0"/>
              <w:snapToGrid w:val="0"/>
              <w:spacing w:line="240" w:lineRule="exact"/>
              <w:rPr>
                <w:szCs w:val="21"/>
              </w:rPr>
            </w:pPr>
            <w:r w:rsidRPr="00653725">
              <w:rPr>
                <w:szCs w:val="21"/>
              </w:rPr>
              <w:t>2016年开展了环境影响现状评估，同年在焦作市环境保护局公示备案</w:t>
            </w:r>
          </w:p>
        </w:tc>
        <w:tc>
          <w:tcPr>
            <w:tcW w:w="1644" w:type="pct"/>
            <w:vMerge w:val="restart"/>
            <w:vAlign w:val="center"/>
          </w:tcPr>
          <w:p w:rsidR="007F6CEA" w:rsidRPr="00653725" w:rsidP="00A01FF1">
            <w:pPr>
              <w:adjustRightInd w:val="0"/>
              <w:snapToGrid w:val="0"/>
              <w:spacing w:line="240" w:lineRule="exact"/>
              <w:rPr>
                <w:szCs w:val="21"/>
              </w:rPr>
            </w:pPr>
            <w:r w:rsidRPr="00653725">
              <w:rPr>
                <w:szCs w:val="21"/>
              </w:rPr>
              <w:t>正常运行</w:t>
            </w:r>
          </w:p>
        </w:tc>
      </w:tr>
      <w:tr w:rsidTr="00A01FF1">
        <w:tblPrEx>
          <w:tblW w:w="4998" w:type="pct"/>
          <w:tblInd w:w="0" w:type="dxa"/>
          <w:tblLook w:val="0000"/>
        </w:tblPrEx>
        <w:trPr>
          <w:trHeight w:val="567"/>
        </w:trPr>
        <w:tc>
          <w:tcPr>
            <w:tcW w:w="269" w:type="pct"/>
            <w:vAlign w:val="center"/>
          </w:tcPr>
          <w:p w:rsidR="007F6CEA" w:rsidRPr="00653725" w:rsidP="00A01FF1">
            <w:pPr>
              <w:adjustRightInd w:val="0"/>
              <w:snapToGrid w:val="0"/>
              <w:spacing w:line="240" w:lineRule="exact"/>
              <w:rPr>
                <w:bCs/>
                <w:szCs w:val="21"/>
              </w:rPr>
            </w:pPr>
            <w:r w:rsidRPr="00653725">
              <w:rPr>
                <w:bCs/>
                <w:szCs w:val="21"/>
              </w:rPr>
              <w:t>3</w:t>
            </w:r>
          </w:p>
        </w:tc>
        <w:tc>
          <w:tcPr>
            <w:tcW w:w="1441" w:type="pct"/>
            <w:vAlign w:val="center"/>
          </w:tcPr>
          <w:p w:rsidR="007F6CEA" w:rsidRPr="00653725" w:rsidP="00A01FF1">
            <w:pPr>
              <w:adjustRightInd w:val="0"/>
              <w:snapToGrid w:val="0"/>
              <w:spacing w:line="240" w:lineRule="exact"/>
              <w:rPr>
                <w:szCs w:val="21"/>
              </w:rPr>
            </w:pPr>
            <w:r w:rsidRPr="00653725">
              <w:rPr>
                <w:szCs w:val="21"/>
              </w:rPr>
              <w:t>75吨燃煤锅炉超低排放改造</w:t>
            </w:r>
          </w:p>
        </w:tc>
        <w:tc>
          <w:tcPr>
            <w:tcW w:w="1644" w:type="pct"/>
            <w:vAlign w:val="center"/>
          </w:tcPr>
          <w:p w:rsidR="007F6CEA" w:rsidRPr="00653725" w:rsidP="00A01FF1">
            <w:pPr>
              <w:adjustRightInd w:val="0"/>
              <w:snapToGrid w:val="0"/>
              <w:spacing w:line="240" w:lineRule="exact"/>
              <w:rPr>
                <w:szCs w:val="21"/>
              </w:rPr>
            </w:pPr>
            <w:r w:rsidRPr="00653725">
              <w:rPr>
                <w:szCs w:val="21"/>
              </w:rPr>
              <w:t>2017年3月16日由孟州市环境保护局出具了核查意见</w:t>
            </w:r>
          </w:p>
        </w:tc>
        <w:tc>
          <w:tcPr>
            <w:tcW w:w="1644" w:type="pct"/>
            <w:vMerge/>
            <w:vAlign w:val="center"/>
          </w:tcPr>
          <w:p w:rsidR="007F6CEA" w:rsidRPr="00653725" w:rsidP="00A01FF1">
            <w:pPr>
              <w:adjustRightInd w:val="0"/>
              <w:snapToGrid w:val="0"/>
              <w:spacing w:line="240" w:lineRule="exact"/>
              <w:rPr>
                <w:szCs w:val="21"/>
              </w:rPr>
            </w:pPr>
          </w:p>
        </w:tc>
      </w:tr>
      <w:tr w:rsidTr="00A01FF1">
        <w:tblPrEx>
          <w:tblW w:w="4998" w:type="pct"/>
          <w:tblInd w:w="0" w:type="dxa"/>
          <w:tblLook w:val="0000"/>
        </w:tblPrEx>
        <w:trPr>
          <w:trHeight w:val="567"/>
        </w:trPr>
        <w:tc>
          <w:tcPr>
            <w:tcW w:w="269" w:type="pct"/>
            <w:vAlign w:val="center"/>
          </w:tcPr>
          <w:p w:rsidR="007F6CEA" w:rsidRPr="00653725" w:rsidP="00A01FF1">
            <w:pPr>
              <w:adjustRightInd w:val="0"/>
              <w:snapToGrid w:val="0"/>
              <w:spacing w:line="240" w:lineRule="exact"/>
              <w:rPr>
                <w:bCs/>
                <w:szCs w:val="21"/>
              </w:rPr>
            </w:pPr>
            <w:r w:rsidRPr="00653725">
              <w:rPr>
                <w:bCs/>
                <w:szCs w:val="21"/>
              </w:rPr>
              <w:t>4</w:t>
            </w:r>
          </w:p>
        </w:tc>
        <w:tc>
          <w:tcPr>
            <w:tcW w:w="3086" w:type="pct"/>
            <w:gridSpan w:val="2"/>
            <w:vAlign w:val="center"/>
          </w:tcPr>
          <w:p w:rsidR="007F6CEA" w:rsidRPr="00653725" w:rsidP="00A01FF1">
            <w:pPr>
              <w:adjustRightInd w:val="0"/>
              <w:snapToGrid w:val="0"/>
              <w:spacing w:line="240" w:lineRule="exact"/>
              <w:rPr>
                <w:szCs w:val="21"/>
              </w:rPr>
            </w:pPr>
            <w:r w:rsidRPr="00653725">
              <w:rPr>
                <w:szCs w:val="21"/>
              </w:rPr>
              <w:t>2018年12月29日，项目取得了焦作市环境保护局颁发的排污许可证，证书编号91410883706633416E001W，有效期为</w:t>
            </w:r>
            <w:r w:rsidRPr="00653725">
              <w:rPr>
                <w:bCs/>
                <w:szCs w:val="21"/>
              </w:rPr>
              <w:t>2018年12月29日至2021年12月28日止。</w:t>
            </w:r>
          </w:p>
        </w:tc>
        <w:tc>
          <w:tcPr>
            <w:tcW w:w="1644" w:type="pct"/>
            <w:vAlign w:val="center"/>
          </w:tcPr>
          <w:p w:rsidR="007F6CEA" w:rsidRPr="00653725" w:rsidP="00A01FF1">
            <w:pPr>
              <w:adjustRightInd w:val="0"/>
              <w:snapToGrid w:val="0"/>
              <w:spacing w:line="240" w:lineRule="exact"/>
              <w:rPr>
                <w:szCs w:val="21"/>
              </w:rPr>
            </w:pPr>
            <w:r w:rsidRPr="00653725">
              <w:rPr>
                <w:szCs w:val="21"/>
              </w:rPr>
              <w:t>/</w:t>
            </w:r>
          </w:p>
        </w:tc>
      </w:tr>
    </w:tbl>
    <w:p w:rsidR="007F6CEA" w:rsidRPr="00653725" w:rsidP="007F6CEA">
      <w:pPr>
        <w:adjustRightInd w:val="0"/>
        <w:snapToGrid w:val="0"/>
        <w:spacing w:line="480" w:lineRule="atLeast"/>
        <w:rPr>
          <w:b/>
          <w:sz w:val="24"/>
        </w:rPr>
      </w:pPr>
      <w:r w:rsidRPr="00653725">
        <w:rPr>
          <w:b/>
          <w:sz w:val="24"/>
        </w:rPr>
        <w:t>3.1.1.2产品方案</w:t>
      </w:r>
    </w:p>
    <w:p w:rsidR="007F6CEA" w:rsidRPr="00653725" w:rsidP="007F6CEA">
      <w:pPr>
        <w:spacing w:line="520" w:lineRule="exact"/>
        <w:ind w:firstLine="480" w:firstLineChars="200"/>
        <w:rPr>
          <w:sz w:val="24"/>
        </w:rPr>
      </w:pPr>
      <w:r w:rsidRPr="00653725">
        <w:rPr>
          <w:sz w:val="24"/>
        </w:rPr>
        <w:t>现有工程年加工玉米48万吨，产品包括5万t/a淀粉、5万t/a高麦芽糖浆、16.5万t/a麦芽糊精、18万t/a核黄素发酵剂和109623.05t/a副产品。具体产品方案见表3.1-3。</w:t>
      </w:r>
    </w:p>
    <w:p w:rsidR="007F6CEA" w:rsidRPr="00653725" w:rsidP="007F6CEA">
      <w:pPr>
        <w:spacing w:line="520" w:lineRule="exact"/>
        <w:ind w:firstLine="480" w:firstLineChars="200"/>
        <w:jc w:val="center"/>
        <w:rPr>
          <w:b/>
          <w:sz w:val="24"/>
        </w:rPr>
      </w:pPr>
      <w:r w:rsidRPr="00653725">
        <w:rPr>
          <w:b/>
          <w:sz w:val="24"/>
        </w:rPr>
        <w:t xml:space="preserve">表3.1-3   </w:t>
      </w:r>
      <w:r w:rsidRPr="00653725">
        <w:rPr>
          <w:rFonts w:hint="eastAsia"/>
          <w:b/>
          <w:sz w:val="24"/>
        </w:rPr>
        <w:t xml:space="preserve">  </w:t>
      </w:r>
      <w:r w:rsidRPr="00653725">
        <w:rPr>
          <w:b/>
          <w:sz w:val="24"/>
        </w:rPr>
        <w:t>现有工程产品方案一览表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5"/>
        <w:gridCol w:w="1062"/>
        <w:gridCol w:w="875"/>
        <w:gridCol w:w="1084"/>
        <w:gridCol w:w="1448"/>
        <w:gridCol w:w="1578"/>
        <w:gridCol w:w="2015"/>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25"/>
          <w:jc w:val="center"/>
        </w:trPr>
        <w:tc>
          <w:tcPr>
            <w:tcW w:w="905" w:type="pct"/>
            <w:gridSpan w:val="2"/>
            <w:vAlign w:val="center"/>
          </w:tcPr>
          <w:p w:rsidR="007F6CEA" w:rsidRPr="00653725" w:rsidP="00A01FF1">
            <w:pPr>
              <w:jc w:val="center"/>
              <w:rPr>
                <w:szCs w:val="21"/>
              </w:rPr>
            </w:pPr>
            <w:r w:rsidRPr="00653725">
              <w:rPr>
                <w:szCs w:val="21"/>
              </w:rPr>
              <w:t>产品名称</w:t>
            </w:r>
          </w:p>
        </w:tc>
        <w:tc>
          <w:tcPr>
            <w:tcW w:w="512" w:type="pct"/>
            <w:vAlign w:val="center"/>
          </w:tcPr>
          <w:p w:rsidR="007F6CEA" w:rsidRPr="00653725" w:rsidP="00A01FF1">
            <w:pPr>
              <w:jc w:val="center"/>
              <w:rPr>
                <w:szCs w:val="21"/>
              </w:rPr>
            </w:pPr>
            <w:r w:rsidRPr="00653725">
              <w:rPr>
                <w:szCs w:val="21"/>
              </w:rPr>
              <w:t>单位</w:t>
            </w:r>
          </w:p>
        </w:tc>
        <w:tc>
          <w:tcPr>
            <w:tcW w:w="634" w:type="pct"/>
            <w:vAlign w:val="center"/>
          </w:tcPr>
          <w:p w:rsidR="007F6CEA" w:rsidRPr="00653725" w:rsidP="00A01FF1">
            <w:pPr>
              <w:jc w:val="center"/>
              <w:rPr>
                <w:szCs w:val="21"/>
              </w:rPr>
            </w:pPr>
            <w:r w:rsidRPr="00653725">
              <w:rPr>
                <w:szCs w:val="21"/>
              </w:rPr>
              <w:t>数量</w:t>
            </w:r>
          </w:p>
        </w:tc>
        <w:tc>
          <w:tcPr>
            <w:tcW w:w="847" w:type="pct"/>
            <w:vAlign w:val="center"/>
          </w:tcPr>
          <w:p w:rsidR="007F6CEA" w:rsidRPr="00653725" w:rsidP="00A01FF1">
            <w:pPr>
              <w:jc w:val="center"/>
              <w:rPr>
                <w:szCs w:val="21"/>
              </w:rPr>
            </w:pPr>
            <w:r w:rsidRPr="00653725">
              <w:rPr>
                <w:szCs w:val="21"/>
              </w:rPr>
              <w:t>产品规格</w:t>
            </w:r>
          </w:p>
        </w:tc>
        <w:tc>
          <w:tcPr>
            <w:tcW w:w="923" w:type="pct"/>
            <w:vAlign w:val="center"/>
          </w:tcPr>
          <w:p w:rsidR="007F6CEA" w:rsidRPr="00653725" w:rsidP="00A01FF1">
            <w:pPr>
              <w:jc w:val="center"/>
              <w:rPr>
                <w:szCs w:val="21"/>
              </w:rPr>
            </w:pPr>
            <w:r w:rsidRPr="00653725">
              <w:rPr>
                <w:szCs w:val="21"/>
              </w:rPr>
              <w:t>包装方式</w:t>
            </w:r>
          </w:p>
        </w:tc>
        <w:tc>
          <w:tcPr>
            <w:tcW w:w="1179" w:type="pct"/>
            <w:vAlign w:val="center"/>
          </w:tcPr>
          <w:p w:rsidR="007F6CEA" w:rsidRPr="00653725" w:rsidP="00A01FF1">
            <w:pPr>
              <w:jc w:val="center"/>
              <w:rPr>
                <w:szCs w:val="21"/>
              </w:rPr>
            </w:pPr>
            <w:r w:rsidRPr="00653725">
              <w:rPr>
                <w:szCs w:val="21"/>
              </w:rPr>
              <w:t>执行标准</w:t>
            </w:r>
          </w:p>
        </w:tc>
      </w:tr>
      <w:tr w:rsidTr="00A01FF1">
        <w:tblPrEx>
          <w:tblW w:w="4998" w:type="pct"/>
          <w:jc w:val="center"/>
          <w:tblInd w:w="0" w:type="dxa"/>
          <w:tblLook w:val="0000"/>
        </w:tblPrEx>
        <w:trPr>
          <w:trHeight w:val="425"/>
          <w:jc w:val="center"/>
        </w:trPr>
        <w:tc>
          <w:tcPr>
            <w:tcW w:w="905" w:type="pct"/>
            <w:gridSpan w:val="2"/>
            <w:vAlign w:val="center"/>
          </w:tcPr>
          <w:p w:rsidR="007F6CEA" w:rsidRPr="00653725" w:rsidP="00A01FF1">
            <w:pPr>
              <w:jc w:val="center"/>
              <w:rPr>
                <w:szCs w:val="21"/>
              </w:rPr>
            </w:pPr>
            <w:r w:rsidRPr="00653725">
              <w:rPr>
                <w:szCs w:val="21"/>
              </w:rPr>
              <w:t>淀粉</w:t>
            </w:r>
          </w:p>
        </w:tc>
        <w:tc>
          <w:tcPr>
            <w:tcW w:w="512" w:type="pct"/>
            <w:vAlign w:val="center"/>
          </w:tcPr>
          <w:p w:rsidR="007F6CEA" w:rsidRPr="00653725" w:rsidP="00A01FF1">
            <w:pPr>
              <w:jc w:val="center"/>
              <w:rPr>
                <w:szCs w:val="21"/>
              </w:rPr>
            </w:pPr>
            <w:r w:rsidRPr="00653725">
              <w:rPr>
                <w:szCs w:val="21"/>
              </w:rPr>
              <w:t>万t/a</w:t>
            </w:r>
          </w:p>
        </w:tc>
        <w:tc>
          <w:tcPr>
            <w:tcW w:w="634" w:type="pct"/>
            <w:vAlign w:val="center"/>
          </w:tcPr>
          <w:p w:rsidR="007F6CEA" w:rsidRPr="00653725" w:rsidP="00A01FF1">
            <w:pPr>
              <w:jc w:val="center"/>
              <w:rPr>
                <w:szCs w:val="21"/>
              </w:rPr>
            </w:pPr>
            <w:r w:rsidRPr="00653725">
              <w:rPr>
                <w:szCs w:val="21"/>
              </w:rPr>
              <w:t>5</w:t>
            </w:r>
          </w:p>
        </w:tc>
        <w:tc>
          <w:tcPr>
            <w:tcW w:w="847" w:type="pct"/>
            <w:vAlign w:val="center"/>
          </w:tcPr>
          <w:p w:rsidR="007F6CEA" w:rsidRPr="00653725" w:rsidP="00A01FF1">
            <w:pPr>
              <w:jc w:val="center"/>
              <w:rPr>
                <w:szCs w:val="21"/>
              </w:rPr>
            </w:pPr>
            <w:r w:rsidRPr="00653725">
              <w:rPr>
                <w:szCs w:val="21"/>
              </w:rPr>
              <w:t>干物质86.5%</w:t>
            </w:r>
          </w:p>
        </w:tc>
        <w:tc>
          <w:tcPr>
            <w:tcW w:w="923" w:type="pct"/>
            <w:vAlign w:val="center"/>
          </w:tcPr>
          <w:p w:rsidR="007F6CEA" w:rsidRPr="00653725" w:rsidP="00A01FF1">
            <w:pPr>
              <w:rPr>
                <w:szCs w:val="21"/>
              </w:rPr>
            </w:pPr>
            <w:r w:rsidRPr="00653725">
              <w:rPr>
                <w:szCs w:val="21"/>
              </w:rPr>
              <w:t>袋装，25kg/袋</w:t>
            </w:r>
          </w:p>
        </w:tc>
        <w:tc>
          <w:tcPr>
            <w:tcW w:w="1179" w:type="pct"/>
            <w:vAlign w:val="center"/>
          </w:tcPr>
          <w:p w:rsidR="007F6CEA" w:rsidRPr="00653725" w:rsidP="00A01FF1">
            <w:pPr>
              <w:rPr>
                <w:szCs w:val="21"/>
              </w:rPr>
            </w:pPr>
            <w:r w:rsidRPr="00653725">
              <w:rPr>
                <w:szCs w:val="21"/>
              </w:rPr>
              <w:t>GB/T8885-2017食用玉米淀粉 一级品</w:t>
            </w:r>
          </w:p>
        </w:tc>
      </w:tr>
      <w:tr w:rsidTr="00A01FF1">
        <w:tblPrEx>
          <w:tblW w:w="4998" w:type="pct"/>
          <w:jc w:val="center"/>
          <w:tblInd w:w="0" w:type="dxa"/>
          <w:tblLook w:val="0000"/>
        </w:tblPrEx>
        <w:trPr>
          <w:trHeight w:val="425"/>
          <w:jc w:val="center"/>
        </w:trPr>
        <w:tc>
          <w:tcPr>
            <w:tcW w:w="905" w:type="pct"/>
            <w:gridSpan w:val="2"/>
            <w:vAlign w:val="center"/>
          </w:tcPr>
          <w:p w:rsidR="007F6CEA" w:rsidRPr="00653725" w:rsidP="00A01FF1">
            <w:pPr>
              <w:jc w:val="center"/>
              <w:rPr>
                <w:szCs w:val="21"/>
              </w:rPr>
            </w:pPr>
            <w:r w:rsidRPr="00653725">
              <w:rPr>
                <w:szCs w:val="21"/>
              </w:rPr>
              <w:t>高麦芽糖浆</w:t>
            </w:r>
          </w:p>
        </w:tc>
        <w:tc>
          <w:tcPr>
            <w:tcW w:w="512" w:type="pct"/>
            <w:vAlign w:val="center"/>
          </w:tcPr>
          <w:p w:rsidR="007F6CEA" w:rsidRPr="00653725" w:rsidP="00A01FF1">
            <w:pPr>
              <w:jc w:val="center"/>
              <w:rPr>
                <w:szCs w:val="21"/>
              </w:rPr>
            </w:pPr>
            <w:r w:rsidRPr="00653725">
              <w:rPr>
                <w:szCs w:val="21"/>
              </w:rPr>
              <w:t>万</w:t>
            </w:r>
            <w:r w:rsidRPr="00653725">
              <w:rPr>
                <w:szCs w:val="21"/>
              </w:rPr>
              <w:t>t/a</w:t>
            </w:r>
          </w:p>
        </w:tc>
        <w:tc>
          <w:tcPr>
            <w:tcW w:w="634" w:type="pct"/>
            <w:vAlign w:val="center"/>
          </w:tcPr>
          <w:p w:rsidR="007F6CEA" w:rsidRPr="00653725" w:rsidP="00A01FF1">
            <w:pPr>
              <w:jc w:val="center"/>
              <w:rPr>
                <w:szCs w:val="21"/>
              </w:rPr>
            </w:pPr>
            <w:r w:rsidRPr="00653725">
              <w:rPr>
                <w:szCs w:val="21"/>
              </w:rPr>
              <w:t>5</w:t>
            </w:r>
          </w:p>
        </w:tc>
        <w:tc>
          <w:tcPr>
            <w:tcW w:w="847" w:type="pct"/>
            <w:vAlign w:val="center"/>
          </w:tcPr>
          <w:p w:rsidR="007F6CEA" w:rsidRPr="00653725" w:rsidP="00A01FF1">
            <w:pPr>
              <w:jc w:val="center"/>
              <w:rPr>
                <w:szCs w:val="21"/>
              </w:rPr>
            </w:pPr>
            <w:r w:rsidRPr="00653725">
              <w:rPr>
                <w:szCs w:val="21"/>
              </w:rPr>
              <w:t>干物质75%</w:t>
            </w:r>
          </w:p>
        </w:tc>
        <w:tc>
          <w:tcPr>
            <w:tcW w:w="923" w:type="pct"/>
            <w:vAlign w:val="center"/>
          </w:tcPr>
          <w:p w:rsidR="007F6CEA" w:rsidRPr="00653725" w:rsidP="00A01FF1">
            <w:pPr>
              <w:rPr>
                <w:szCs w:val="21"/>
              </w:rPr>
            </w:pPr>
            <w:r w:rsidRPr="00653725">
              <w:rPr>
                <w:szCs w:val="21"/>
              </w:rPr>
              <w:t>储罐暂存，槽车运输</w:t>
            </w:r>
          </w:p>
        </w:tc>
        <w:tc>
          <w:tcPr>
            <w:tcW w:w="1179" w:type="pct"/>
            <w:vAlign w:val="center"/>
          </w:tcPr>
          <w:p w:rsidR="007F6CEA" w:rsidRPr="00653725" w:rsidP="00A01FF1">
            <w:pPr>
              <w:rPr>
                <w:szCs w:val="21"/>
              </w:rPr>
            </w:pPr>
            <w:r w:rsidRPr="00653725">
              <w:rPr>
                <w:szCs w:val="21"/>
              </w:rPr>
              <w:t>GB/T20883-2017麦芽糖浆</w:t>
            </w:r>
          </w:p>
        </w:tc>
      </w:tr>
      <w:tr w:rsidTr="00A01FF1">
        <w:tblPrEx>
          <w:tblW w:w="4998" w:type="pct"/>
          <w:jc w:val="center"/>
          <w:tblInd w:w="0" w:type="dxa"/>
          <w:tblLook w:val="0000"/>
        </w:tblPrEx>
        <w:trPr>
          <w:trHeight w:val="425"/>
          <w:jc w:val="center"/>
        </w:trPr>
        <w:tc>
          <w:tcPr>
            <w:tcW w:w="905" w:type="pct"/>
            <w:gridSpan w:val="2"/>
            <w:vAlign w:val="center"/>
          </w:tcPr>
          <w:p w:rsidR="007F6CEA" w:rsidRPr="00653725" w:rsidP="00A01FF1">
            <w:pPr>
              <w:keepNext/>
              <w:spacing w:line="240" w:lineRule="atLeast"/>
              <w:jc w:val="center"/>
              <w:rPr>
                <w:szCs w:val="21"/>
              </w:rPr>
            </w:pPr>
            <w:r w:rsidRPr="00653725">
              <w:rPr>
                <w:szCs w:val="21"/>
                <w:lang w:bidi="ar"/>
              </w:rPr>
              <w:t>精制麦芽糊精</w:t>
            </w:r>
          </w:p>
        </w:tc>
        <w:tc>
          <w:tcPr>
            <w:tcW w:w="512" w:type="pct"/>
            <w:vAlign w:val="center"/>
          </w:tcPr>
          <w:p w:rsidR="007F6CEA" w:rsidRPr="00653725" w:rsidP="00A01FF1">
            <w:pPr>
              <w:jc w:val="center"/>
              <w:rPr>
                <w:szCs w:val="21"/>
              </w:rPr>
            </w:pPr>
            <w:r w:rsidRPr="00653725">
              <w:rPr>
                <w:szCs w:val="21"/>
              </w:rPr>
              <w:t>万t/a</w:t>
            </w:r>
          </w:p>
        </w:tc>
        <w:tc>
          <w:tcPr>
            <w:tcW w:w="634" w:type="pct"/>
            <w:vAlign w:val="center"/>
          </w:tcPr>
          <w:p w:rsidR="007F6CEA" w:rsidRPr="00653725" w:rsidP="00A01FF1">
            <w:pPr>
              <w:jc w:val="center"/>
              <w:rPr>
                <w:szCs w:val="21"/>
              </w:rPr>
            </w:pPr>
            <w:r w:rsidRPr="00653725">
              <w:rPr>
                <w:szCs w:val="21"/>
              </w:rPr>
              <w:t>16.5</w:t>
            </w:r>
          </w:p>
        </w:tc>
        <w:tc>
          <w:tcPr>
            <w:tcW w:w="847" w:type="pct"/>
            <w:vAlign w:val="center"/>
          </w:tcPr>
          <w:p w:rsidR="007F6CEA" w:rsidRPr="00653725" w:rsidP="00A01FF1">
            <w:pPr>
              <w:jc w:val="center"/>
              <w:rPr>
                <w:szCs w:val="21"/>
              </w:rPr>
            </w:pPr>
            <w:r w:rsidRPr="00653725">
              <w:rPr>
                <w:szCs w:val="21"/>
              </w:rPr>
              <w:t>干物质94%</w:t>
            </w:r>
          </w:p>
        </w:tc>
        <w:tc>
          <w:tcPr>
            <w:tcW w:w="923" w:type="pct"/>
            <w:vAlign w:val="center"/>
          </w:tcPr>
          <w:p w:rsidR="007F6CEA" w:rsidRPr="00653725" w:rsidP="00A01FF1">
            <w:pPr>
              <w:rPr>
                <w:szCs w:val="21"/>
              </w:rPr>
            </w:pPr>
            <w:r w:rsidRPr="00653725">
              <w:rPr>
                <w:szCs w:val="21"/>
              </w:rPr>
              <w:t>袋装，25kg/袋</w:t>
            </w:r>
          </w:p>
        </w:tc>
        <w:tc>
          <w:tcPr>
            <w:tcW w:w="1179" w:type="pct"/>
            <w:vAlign w:val="center"/>
          </w:tcPr>
          <w:p w:rsidR="007F6CEA" w:rsidRPr="00653725" w:rsidP="00A01FF1">
            <w:pPr>
              <w:rPr>
                <w:szCs w:val="21"/>
              </w:rPr>
            </w:pPr>
            <w:r w:rsidRPr="00653725">
              <w:rPr>
                <w:szCs w:val="21"/>
              </w:rPr>
              <w:t>GB/T20884-2007麦芽糊精</w:t>
            </w:r>
          </w:p>
        </w:tc>
      </w:tr>
      <w:tr w:rsidTr="00A01FF1">
        <w:tblPrEx>
          <w:tblW w:w="4998" w:type="pct"/>
          <w:jc w:val="center"/>
          <w:tblInd w:w="0" w:type="dxa"/>
          <w:tblLook w:val="0000"/>
        </w:tblPrEx>
        <w:trPr>
          <w:trHeight w:val="425"/>
          <w:jc w:val="center"/>
        </w:trPr>
        <w:tc>
          <w:tcPr>
            <w:tcW w:w="905" w:type="pct"/>
            <w:gridSpan w:val="2"/>
            <w:vAlign w:val="center"/>
          </w:tcPr>
          <w:p w:rsidR="007F6CEA" w:rsidRPr="00653725" w:rsidP="00A01FF1">
            <w:pPr>
              <w:keepNext/>
              <w:spacing w:line="240" w:lineRule="atLeast"/>
              <w:jc w:val="center"/>
              <w:rPr>
                <w:szCs w:val="21"/>
              </w:rPr>
            </w:pPr>
            <w:r w:rsidRPr="00653725">
              <w:rPr>
                <w:szCs w:val="21"/>
                <w:lang w:bidi="ar"/>
              </w:rPr>
              <w:t>核黄素发酵剂</w:t>
            </w:r>
          </w:p>
        </w:tc>
        <w:tc>
          <w:tcPr>
            <w:tcW w:w="512" w:type="pct"/>
            <w:vAlign w:val="center"/>
          </w:tcPr>
          <w:p w:rsidR="007F6CEA" w:rsidRPr="00653725" w:rsidP="00A01FF1">
            <w:pPr>
              <w:jc w:val="center"/>
              <w:rPr>
                <w:szCs w:val="21"/>
              </w:rPr>
            </w:pPr>
            <w:r w:rsidRPr="00653725">
              <w:rPr>
                <w:szCs w:val="21"/>
              </w:rPr>
              <w:t>万t/a</w:t>
            </w:r>
          </w:p>
        </w:tc>
        <w:tc>
          <w:tcPr>
            <w:tcW w:w="634" w:type="pct"/>
            <w:vAlign w:val="center"/>
          </w:tcPr>
          <w:p w:rsidR="007F6CEA" w:rsidRPr="00653725" w:rsidP="00A01FF1">
            <w:pPr>
              <w:jc w:val="center"/>
              <w:rPr>
                <w:szCs w:val="21"/>
              </w:rPr>
            </w:pPr>
            <w:r w:rsidRPr="00653725">
              <w:rPr>
                <w:szCs w:val="21"/>
              </w:rPr>
              <w:t>18</w:t>
            </w:r>
          </w:p>
        </w:tc>
        <w:tc>
          <w:tcPr>
            <w:tcW w:w="847" w:type="pct"/>
            <w:vAlign w:val="center"/>
          </w:tcPr>
          <w:p w:rsidR="007F6CEA" w:rsidRPr="00653725" w:rsidP="00A01FF1">
            <w:pPr>
              <w:jc w:val="center"/>
              <w:rPr>
                <w:szCs w:val="21"/>
              </w:rPr>
            </w:pPr>
            <w:r w:rsidRPr="00653725">
              <w:rPr>
                <w:szCs w:val="21"/>
              </w:rPr>
              <w:t>干物质40%</w:t>
            </w:r>
          </w:p>
        </w:tc>
        <w:tc>
          <w:tcPr>
            <w:tcW w:w="923" w:type="pct"/>
            <w:vAlign w:val="center"/>
          </w:tcPr>
          <w:p w:rsidR="007F6CEA" w:rsidRPr="00653725" w:rsidP="00A01FF1">
            <w:pPr>
              <w:rPr>
                <w:szCs w:val="21"/>
              </w:rPr>
            </w:pPr>
            <w:r w:rsidRPr="00653725">
              <w:rPr>
                <w:szCs w:val="21"/>
              </w:rPr>
              <w:t>储罐暂存，槽车运输</w:t>
            </w:r>
          </w:p>
        </w:tc>
        <w:tc>
          <w:tcPr>
            <w:tcW w:w="1179" w:type="pct"/>
            <w:vAlign w:val="center"/>
          </w:tcPr>
          <w:p w:rsidR="007F6CEA" w:rsidRPr="00653725" w:rsidP="00A01FF1">
            <w:pPr>
              <w:rPr>
                <w:szCs w:val="21"/>
              </w:rPr>
            </w:pPr>
            <w:r w:rsidRPr="00653725">
              <w:rPr>
                <w:szCs w:val="21"/>
              </w:rPr>
              <w:t>企业内控指标（全部送往广济药业）</w:t>
            </w:r>
          </w:p>
        </w:tc>
      </w:tr>
      <w:tr w:rsidTr="00A01FF1">
        <w:tblPrEx>
          <w:tblW w:w="4998" w:type="pct"/>
          <w:jc w:val="center"/>
          <w:tblInd w:w="0" w:type="dxa"/>
          <w:tblLook w:val="0000"/>
        </w:tblPrEx>
        <w:trPr>
          <w:trHeight w:val="425"/>
          <w:jc w:val="center"/>
        </w:trPr>
        <w:tc>
          <w:tcPr>
            <w:tcW w:w="284" w:type="pct"/>
            <w:vMerge w:val="restart"/>
            <w:vAlign w:val="center"/>
          </w:tcPr>
          <w:p w:rsidR="007F6CEA" w:rsidRPr="00653725" w:rsidP="00A01FF1">
            <w:pPr>
              <w:rPr>
                <w:szCs w:val="21"/>
              </w:rPr>
            </w:pPr>
            <w:r w:rsidRPr="00653725">
              <w:rPr>
                <w:szCs w:val="21"/>
              </w:rPr>
              <w:t>副产品</w:t>
            </w:r>
          </w:p>
        </w:tc>
        <w:tc>
          <w:tcPr>
            <w:tcW w:w="621" w:type="pct"/>
            <w:vAlign w:val="center"/>
          </w:tcPr>
          <w:p w:rsidR="007F6CEA" w:rsidRPr="00653725" w:rsidP="00A01FF1">
            <w:pPr>
              <w:keepNext/>
              <w:spacing w:line="240" w:lineRule="atLeast"/>
              <w:rPr>
                <w:szCs w:val="21"/>
              </w:rPr>
            </w:pPr>
            <w:r w:rsidRPr="00653725">
              <w:rPr>
                <w:szCs w:val="21"/>
                <w:lang w:bidi="ar"/>
              </w:rPr>
              <w:t>喷浆玉米皮</w:t>
            </w:r>
          </w:p>
        </w:tc>
        <w:tc>
          <w:tcPr>
            <w:tcW w:w="512" w:type="pct"/>
            <w:vAlign w:val="center"/>
          </w:tcPr>
          <w:p w:rsidR="007F6CEA" w:rsidRPr="00653725" w:rsidP="00A01FF1">
            <w:pPr>
              <w:jc w:val="center"/>
              <w:rPr>
                <w:szCs w:val="21"/>
              </w:rPr>
            </w:pPr>
            <w:r w:rsidRPr="00653725">
              <w:rPr>
                <w:szCs w:val="21"/>
              </w:rPr>
              <w:t>t/a</w:t>
            </w:r>
          </w:p>
        </w:tc>
        <w:tc>
          <w:tcPr>
            <w:tcW w:w="634" w:type="pct"/>
            <w:vAlign w:val="center"/>
          </w:tcPr>
          <w:p w:rsidR="007F6CEA" w:rsidRPr="00653725" w:rsidP="00A01FF1">
            <w:pPr>
              <w:jc w:val="center"/>
              <w:rPr>
                <w:szCs w:val="21"/>
              </w:rPr>
            </w:pPr>
            <w:r w:rsidRPr="00653725">
              <w:rPr>
                <w:szCs w:val="21"/>
              </w:rPr>
              <w:t>54070.63</w:t>
            </w:r>
          </w:p>
        </w:tc>
        <w:tc>
          <w:tcPr>
            <w:tcW w:w="847" w:type="pct"/>
            <w:vAlign w:val="center"/>
          </w:tcPr>
          <w:p w:rsidR="007F6CEA" w:rsidRPr="00653725" w:rsidP="00A01FF1">
            <w:pPr>
              <w:jc w:val="center"/>
              <w:rPr>
                <w:szCs w:val="21"/>
              </w:rPr>
            </w:pPr>
            <w:r w:rsidRPr="00653725">
              <w:rPr>
                <w:szCs w:val="21"/>
              </w:rPr>
              <w:t>干物质90%</w:t>
            </w:r>
          </w:p>
        </w:tc>
        <w:tc>
          <w:tcPr>
            <w:tcW w:w="923" w:type="pct"/>
            <w:vAlign w:val="center"/>
          </w:tcPr>
          <w:p w:rsidR="007F6CEA" w:rsidRPr="00653725" w:rsidP="00A01FF1">
            <w:pPr>
              <w:rPr>
                <w:szCs w:val="21"/>
              </w:rPr>
            </w:pPr>
            <w:r w:rsidRPr="00653725">
              <w:rPr>
                <w:szCs w:val="21"/>
              </w:rPr>
              <w:t>袋装，40kg/袋</w:t>
            </w:r>
          </w:p>
        </w:tc>
        <w:tc>
          <w:tcPr>
            <w:tcW w:w="1179" w:type="pct"/>
            <w:vAlign w:val="center"/>
          </w:tcPr>
          <w:p w:rsidR="007F6CEA" w:rsidRPr="00653725" w:rsidP="00A01FF1">
            <w:pPr>
              <w:rPr>
                <w:szCs w:val="21"/>
              </w:rPr>
            </w:pPr>
            <w:r w:rsidRPr="00653725">
              <w:rPr>
                <w:szCs w:val="21"/>
              </w:rPr>
              <w:t>Q/MJY003-2019喷浆玉米皮</w:t>
            </w:r>
          </w:p>
        </w:tc>
      </w:tr>
      <w:tr w:rsidTr="00A01FF1">
        <w:tblPrEx>
          <w:tblW w:w="4998" w:type="pct"/>
          <w:jc w:val="center"/>
          <w:tblInd w:w="0" w:type="dxa"/>
          <w:tblLook w:val="0000"/>
        </w:tblPrEx>
        <w:trPr>
          <w:trHeight w:val="425"/>
          <w:jc w:val="center"/>
        </w:trPr>
        <w:tc>
          <w:tcPr>
            <w:tcW w:w="284" w:type="pct"/>
            <w:vMerge/>
            <w:vAlign w:val="center"/>
          </w:tcPr>
          <w:p w:rsidR="007F6CEA" w:rsidRPr="00653725" w:rsidP="00A01FF1">
            <w:pPr>
              <w:rPr>
                <w:szCs w:val="21"/>
              </w:rPr>
            </w:pPr>
          </w:p>
        </w:tc>
        <w:tc>
          <w:tcPr>
            <w:tcW w:w="621" w:type="pct"/>
            <w:vAlign w:val="center"/>
          </w:tcPr>
          <w:p w:rsidR="007F6CEA" w:rsidRPr="00653725" w:rsidP="00A01FF1">
            <w:pPr>
              <w:keepNext/>
              <w:spacing w:line="240" w:lineRule="atLeast"/>
              <w:rPr>
                <w:szCs w:val="21"/>
              </w:rPr>
            </w:pPr>
            <w:r w:rsidRPr="00653725">
              <w:rPr>
                <w:szCs w:val="21"/>
                <w:lang w:bidi="ar"/>
              </w:rPr>
              <w:t>饲料用玉米蛋白粉</w:t>
            </w:r>
          </w:p>
        </w:tc>
        <w:tc>
          <w:tcPr>
            <w:tcW w:w="512" w:type="pct"/>
            <w:vAlign w:val="center"/>
          </w:tcPr>
          <w:p w:rsidR="007F6CEA" w:rsidRPr="00653725" w:rsidP="00A01FF1">
            <w:pPr>
              <w:jc w:val="center"/>
              <w:rPr>
                <w:szCs w:val="21"/>
              </w:rPr>
            </w:pPr>
            <w:r w:rsidRPr="00653725">
              <w:rPr>
                <w:szCs w:val="21"/>
              </w:rPr>
              <w:t>t/a</w:t>
            </w:r>
          </w:p>
        </w:tc>
        <w:tc>
          <w:tcPr>
            <w:tcW w:w="634" w:type="pct"/>
            <w:vAlign w:val="center"/>
          </w:tcPr>
          <w:p w:rsidR="007F6CEA" w:rsidRPr="00653725" w:rsidP="00A01FF1">
            <w:pPr>
              <w:jc w:val="center"/>
              <w:rPr>
                <w:szCs w:val="21"/>
              </w:rPr>
            </w:pPr>
            <w:r w:rsidRPr="00653725">
              <w:rPr>
                <w:szCs w:val="21"/>
              </w:rPr>
              <w:t>23823.85</w:t>
            </w:r>
          </w:p>
        </w:tc>
        <w:tc>
          <w:tcPr>
            <w:tcW w:w="847" w:type="pct"/>
            <w:vAlign w:val="center"/>
          </w:tcPr>
          <w:p w:rsidR="007F6CEA" w:rsidRPr="00653725" w:rsidP="00A01FF1">
            <w:pPr>
              <w:jc w:val="center"/>
              <w:rPr>
                <w:szCs w:val="21"/>
              </w:rPr>
            </w:pPr>
            <w:r w:rsidRPr="00653725">
              <w:rPr>
                <w:szCs w:val="21"/>
              </w:rPr>
              <w:t>干物质90%</w:t>
            </w:r>
          </w:p>
        </w:tc>
        <w:tc>
          <w:tcPr>
            <w:tcW w:w="923" w:type="pct"/>
            <w:vAlign w:val="center"/>
          </w:tcPr>
          <w:p w:rsidR="007F6CEA" w:rsidRPr="00653725" w:rsidP="00A01FF1">
            <w:pPr>
              <w:rPr>
                <w:szCs w:val="21"/>
              </w:rPr>
            </w:pPr>
            <w:r w:rsidRPr="00653725">
              <w:rPr>
                <w:szCs w:val="21"/>
              </w:rPr>
              <w:t>袋装，40kg/袋</w:t>
            </w:r>
          </w:p>
        </w:tc>
        <w:tc>
          <w:tcPr>
            <w:tcW w:w="1179" w:type="pct"/>
            <w:vAlign w:val="center"/>
          </w:tcPr>
          <w:p w:rsidR="007F6CEA" w:rsidRPr="00653725" w:rsidP="00A01FF1">
            <w:pPr>
              <w:rPr>
                <w:szCs w:val="21"/>
              </w:rPr>
            </w:pPr>
            <w:r w:rsidRPr="00653725">
              <w:rPr>
                <w:szCs w:val="21"/>
              </w:rPr>
              <w:t>NY/T685-2</w:t>
            </w:r>
            <w:r w:rsidRPr="00653725">
              <w:rPr>
                <w:szCs w:val="21"/>
              </w:rPr>
              <w:t>003</w:t>
            </w:r>
          </w:p>
          <w:p w:rsidR="007F6CEA" w:rsidRPr="00653725" w:rsidP="00A01FF1">
            <w:pPr>
              <w:rPr>
                <w:szCs w:val="21"/>
              </w:rPr>
            </w:pPr>
            <w:r w:rsidRPr="00653725">
              <w:rPr>
                <w:szCs w:val="21"/>
              </w:rPr>
              <w:t>饲料用玉米蛋白粉</w:t>
            </w:r>
          </w:p>
        </w:tc>
      </w:tr>
      <w:tr w:rsidTr="00A01FF1">
        <w:tblPrEx>
          <w:tblW w:w="4998" w:type="pct"/>
          <w:jc w:val="center"/>
          <w:tblInd w:w="0" w:type="dxa"/>
          <w:tblLook w:val="0000"/>
        </w:tblPrEx>
        <w:trPr>
          <w:trHeight w:val="425"/>
          <w:jc w:val="center"/>
        </w:trPr>
        <w:tc>
          <w:tcPr>
            <w:tcW w:w="284" w:type="pct"/>
            <w:vMerge/>
            <w:vAlign w:val="center"/>
          </w:tcPr>
          <w:p w:rsidR="007F6CEA" w:rsidRPr="00653725" w:rsidP="00A01FF1">
            <w:pPr>
              <w:rPr>
                <w:szCs w:val="21"/>
              </w:rPr>
            </w:pPr>
          </w:p>
        </w:tc>
        <w:tc>
          <w:tcPr>
            <w:tcW w:w="621" w:type="pct"/>
            <w:vAlign w:val="center"/>
          </w:tcPr>
          <w:p w:rsidR="007F6CEA" w:rsidRPr="00653725" w:rsidP="00A01FF1">
            <w:pPr>
              <w:keepNext/>
              <w:spacing w:line="240" w:lineRule="atLeast"/>
              <w:rPr>
                <w:szCs w:val="21"/>
              </w:rPr>
            </w:pPr>
            <w:r w:rsidRPr="00653725">
              <w:rPr>
                <w:szCs w:val="21"/>
                <w:lang w:bidi="ar"/>
              </w:rPr>
              <w:t>胚芽</w:t>
            </w:r>
          </w:p>
        </w:tc>
        <w:tc>
          <w:tcPr>
            <w:tcW w:w="512" w:type="pct"/>
            <w:vAlign w:val="center"/>
          </w:tcPr>
          <w:p w:rsidR="007F6CEA" w:rsidRPr="00653725" w:rsidP="00A01FF1">
            <w:pPr>
              <w:jc w:val="center"/>
              <w:rPr>
                <w:szCs w:val="21"/>
              </w:rPr>
            </w:pPr>
            <w:r w:rsidRPr="00653725">
              <w:rPr>
                <w:szCs w:val="21"/>
              </w:rPr>
              <w:t>t/a</w:t>
            </w:r>
          </w:p>
        </w:tc>
        <w:tc>
          <w:tcPr>
            <w:tcW w:w="634" w:type="pct"/>
            <w:vAlign w:val="center"/>
          </w:tcPr>
          <w:p w:rsidR="007F6CEA" w:rsidRPr="00653725" w:rsidP="00A01FF1">
            <w:pPr>
              <w:jc w:val="center"/>
              <w:rPr>
                <w:szCs w:val="21"/>
              </w:rPr>
            </w:pPr>
            <w:r w:rsidRPr="00653725">
              <w:rPr>
                <w:szCs w:val="21"/>
              </w:rPr>
              <w:t>31728.57</w:t>
            </w:r>
          </w:p>
        </w:tc>
        <w:tc>
          <w:tcPr>
            <w:tcW w:w="847" w:type="pct"/>
            <w:vAlign w:val="center"/>
          </w:tcPr>
          <w:p w:rsidR="007F6CEA" w:rsidRPr="00653725" w:rsidP="00A01FF1">
            <w:pPr>
              <w:jc w:val="center"/>
              <w:rPr>
                <w:szCs w:val="21"/>
              </w:rPr>
            </w:pPr>
            <w:r w:rsidRPr="00653725">
              <w:rPr>
                <w:szCs w:val="21"/>
              </w:rPr>
              <w:t>干物质91.2%</w:t>
            </w:r>
          </w:p>
        </w:tc>
        <w:tc>
          <w:tcPr>
            <w:tcW w:w="923" w:type="pct"/>
            <w:vAlign w:val="center"/>
          </w:tcPr>
          <w:p w:rsidR="007F6CEA" w:rsidRPr="00653725" w:rsidP="00A01FF1">
            <w:pPr>
              <w:rPr>
                <w:szCs w:val="21"/>
              </w:rPr>
            </w:pPr>
            <w:r w:rsidRPr="00653725">
              <w:rPr>
                <w:szCs w:val="21"/>
              </w:rPr>
              <w:t>袋装，50kg/袋</w:t>
            </w:r>
          </w:p>
        </w:tc>
        <w:tc>
          <w:tcPr>
            <w:tcW w:w="1179" w:type="pct"/>
            <w:vAlign w:val="center"/>
          </w:tcPr>
          <w:p w:rsidR="007F6CEA" w:rsidRPr="00653725" w:rsidP="00A01FF1">
            <w:pPr>
              <w:rPr>
                <w:szCs w:val="21"/>
              </w:rPr>
            </w:pPr>
            <w:r w:rsidRPr="00653725">
              <w:rPr>
                <w:szCs w:val="21"/>
              </w:rPr>
              <w:t>Q/MJY005-2020</w:t>
            </w:r>
          </w:p>
          <w:p w:rsidR="007F6CEA" w:rsidRPr="00653725" w:rsidP="00A01FF1">
            <w:pPr>
              <w:rPr>
                <w:szCs w:val="21"/>
              </w:rPr>
            </w:pPr>
            <w:r w:rsidRPr="00653725">
              <w:rPr>
                <w:szCs w:val="21"/>
              </w:rPr>
              <w:t>玉米胚芽</w:t>
            </w:r>
          </w:p>
        </w:tc>
      </w:tr>
    </w:tbl>
    <w:p w:rsidR="007F6CEA" w:rsidRPr="00653725" w:rsidP="007F6CEA">
      <w:pPr>
        <w:spacing w:line="520" w:lineRule="exact"/>
        <w:rPr>
          <w:bCs/>
          <w:sz w:val="24"/>
        </w:rPr>
      </w:pPr>
      <w:r w:rsidRPr="00653725">
        <w:rPr>
          <w:bCs/>
          <w:sz w:val="24"/>
        </w:rPr>
        <w:t>注：项目产品方案以企业实际产能为主。</w:t>
      </w:r>
    </w:p>
    <w:p w:rsidR="007F6CEA" w:rsidRPr="00653725" w:rsidP="007F6CEA">
      <w:pPr>
        <w:spacing w:line="500" w:lineRule="exact"/>
        <w:rPr>
          <w:b/>
          <w:sz w:val="24"/>
        </w:rPr>
      </w:pPr>
      <w:r w:rsidRPr="00653725">
        <w:rPr>
          <w:b/>
          <w:sz w:val="24"/>
        </w:rPr>
        <w:t>3.1.1.3生产设备</w:t>
      </w:r>
    </w:p>
    <w:p w:rsidR="007F6CEA" w:rsidRPr="00653725" w:rsidP="007F6CEA">
      <w:pPr>
        <w:adjustRightInd w:val="0"/>
        <w:snapToGrid w:val="0"/>
        <w:spacing w:line="500" w:lineRule="exact"/>
        <w:ind w:firstLine="480" w:firstLineChars="200"/>
        <w:rPr>
          <w:b/>
          <w:bCs/>
          <w:sz w:val="24"/>
          <w:u w:val="single"/>
        </w:rPr>
      </w:pPr>
      <w:r w:rsidRPr="00653725">
        <w:rPr>
          <w:sz w:val="24"/>
        </w:rPr>
        <w:t>现有工程生产设备主要包括玉米加工（淀粉乳及副产品生产）生产线，淀粉生产线，麦芽糊精生产线，高麦芽糖浆生产线和核黄素发酵剂生产线。</w:t>
      </w:r>
      <w:r w:rsidRPr="00653725">
        <w:rPr>
          <w:rFonts w:hint="eastAsia"/>
          <w:b/>
          <w:bCs/>
          <w:sz w:val="24"/>
          <w:u w:val="single"/>
        </w:rPr>
        <w:t>设备共计133类，</w:t>
      </w:r>
      <w:r w:rsidRPr="00653725">
        <w:rPr>
          <w:b/>
          <w:bCs/>
          <w:sz w:val="24"/>
          <w:u w:val="single"/>
        </w:rPr>
        <w:t>现有工程主要生产设备</w:t>
      </w:r>
      <w:r w:rsidRPr="00653725">
        <w:rPr>
          <w:rFonts w:hint="eastAsia"/>
          <w:b/>
          <w:bCs/>
          <w:sz w:val="24"/>
          <w:u w:val="single"/>
        </w:rPr>
        <w:t>详见</w:t>
      </w:r>
      <w:r w:rsidRPr="00653725">
        <w:rPr>
          <w:b/>
          <w:bCs/>
          <w:sz w:val="24"/>
          <w:u w:val="single"/>
        </w:rPr>
        <w:t>表3.1-4。</w:t>
      </w:r>
    </w:p>
    <w:p w:rsidR="007F6CEA" w:rsidRPr="00653725" w:rsidP="007F6CEA">
      <w:pPr>
        <w:spacing w:line="400" w:lineRule="exact"/>
        <w:ind w:firstLine="480" w:firstLineChars="200"/>
        <w:jc w:val="center"/>
        <w:rPr>
          <w:b/>
          <w:sz w:val="24"/>
        </w:rPr>
      </w:pPr>
      <w:r w:rsidRPr="00653725">
        <w:rPr>
          <w:b/>
          <w:sz w:val="24"/>
        </w:rPr>
        <w:t>表3.1-4    现有工程主要生产设备一览表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631"/>
        <w:gridCol w:w="731"/>
        <w:gridCol w:w="2680"/>
        <w:gridCol w:w="1383"/>
        <w:gridCol w:w="378"/>
        <w:gridCol w:w="470"/>
        <w:gridCol w:w="633"/>
        <w:gridCol w:w="1539"/>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420"/>
          <w:jc w:val="center"/>
        </w:trPr>
        <w:tc>
          <w:tcPr>
            <w:tcW w:w="373" w:type="pct"/>
            <w:vAlign w:val="center"/>
          </w:tcPr>
          <w:p w:rsidR="007F6CEA" w:rsidRPr="00653725" w:rsidP="00A01FF1">
            <w:pPr>
              <w:adjustRightInd w:val="0"/>
              <w:snapToGrid w:val="0"/>
              <w:spacing w:line="260" w:lineRule="exact"/>
              <w:jc w:val="center"/>
              <w:rPr>
                <w:szCs w:val="21"/>
              </w:rPr>
            </w:pPr>
            <w:bookmarkStart w:id="8" w:name="_Toc274925619"/>
            <w:r w:rsidRPr="00653725">
              <w:rPr>
                <w:szCs w:val="21"/>
              </w:rPr>
              <w:t>项目</w:t>
            </w:r>
          </w:p>
        </w:tc>
        <w:tc>
          <w:tcPr>
            <w:tcW w:w="432"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序号</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设备名称</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规格型号</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数量</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单位</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功能</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搬迁后使用情况</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restart"/>
            <w:vAlign w:val="center"/>
          </w:tcPr>
          <w:p w:rsidR="007F6CEA" w:rsidRPr="00653725" w:rsidP="00A01FF1">
            <w:pPr>
              <w:adjustRightInd w:val="0"/>
              <w:snapToGrid w:val="0"/>
              <w:spacing w:line="260" w:lineRule="exact"/>
              <w:jc w:val="center"/>
              <w:rPr>
                <w:szCs w:val="21"/>
              </w:rPr>
            </w:pPr>
            <w:bookmarkEnd w:id="8"/>
            <w:r w:rsidRPr="00653725">
              <w:rPr>
                <w:szCs w:val="21"/>
              </w:rPr>
              <w:t>玉米加工（中间产品淀粉乳生产）以及配套的副产品生产线</w:t>
            </w:r>
          </w:p>
        </w:tc>
        <w:tc>
          <w:tcPr>
            <w:tcW w:w="432"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1</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皮带输送机</w:t>
            </w:r>
          </w:p>
        </w:tc>
        <w:tc>
          <w:tcPr>
            <w:tcW w:w="819" w:type="pct"/>
            <w:vAlign w:val="center"/>
          </w:tcPr>
          <w:p w:rsidR="007F6CEA" w:rsidRPr="00653725" w:rsidP="00A01FF1">
            <w:pPr>
              <w:adjustRightInd w:val="0"/>
              <w:snapToGrid w:val="0"/>
              <w:spacing w:line="260" w:lineRule="exact"/>
              <w:jc w:val="center"/>
              <w:rPr>
                <w:szCs w:val="21"/>
              </w:rPr>
            </w:pPr>
            <w:r w:rsidRPr="00653725">
              <w:rPr>
                <w:kern w:val="0"/>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玉米净化工序</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2</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提升机</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3</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滚动筛</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4</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玉米风选除杂机+旋风收料</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5</w:t>
            </w:r>
          </w:p>
        </w:tc>
        <w:tc>
          <w:tcPr>
            <w:tcW w:w="1586" w:type="pct"/>
            <w:vMerge w:val="restart"/>
            <w:vAlign w:val="center"/>
          </w:tcPr>
          <w:p w:rsidR="007F6CEA" w:rsidRPr="00653725" w:rsidP="00A01FF1">
            <w:pPr>
              <w:adjustRightInd w:val="0"/>
              <w:snapToGrid w:val="0"/>
              <w:spacing w:line="260" w:lineRule="exact"/>
              <w:jc w:val="center"/>
              <w:rPr>
                <w:szCs w:val="21"/>
              </w:rPr>
            </w:pPr>
            <w:r w:rsidRPr="00653725">
              <w:rPr>
                <w:szCs w:val="21"/>
              </w:rPr>
              <w:t>玉米筒仓</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700t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rFonts w:hint="eastAsia"/>
                <w:szCs w:val="21"/>
              </w:rPr>
            </w:pPr>
          </w:p>
        </w:tc>
        <w:tc>
          <w:tcPr>
            <w:tcW w:w="1586" w:type="pct"/>
            <w:vMerge/>
            <w:vAlign w:val="center"/>
          </w:tcPr>
          <w:p w:rsidR="007F6CEA" w:rsidRPr="00653725" w:rsidP="00A01FF1">
            <w:pPr>
              <w:adjustRightInd w:val="0"/>
              <w:snapToGrid w:val="0"/>
              <w:spacing w:line="260" w:lineRule="exact"/>
              <w:jc w:val="center"/>
              <w:rPr>
                <w:szCs w:val="21"/>
              </w:rPr>
            </w:pP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1500t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6</w:t>
            </w:r>
          </w:p>
        </w:tc>
        <w:tc>
          <w:tcPr>
            <w:tcW w:w="1586" w:type="pct"/>
            <w:vAlign w:val="center"/>
          </w:tcPr>
          <w:p w:rsidR="007F6CEA" w:rsidRPr="00653725" w:rsidP="00A01FF1">
            <w:pPr>
              <w:adjustRightInd w:val="0"/>
              <w:snapToGrid w:val="0"/>
              <w:spacing w:line="260" w:lineRule="exact"/>
              <w:jc w:val="center"/>
              <w:rPr>
                <w:szCs w:val="21"/>
              </w:rPr>
            </w:pPr>
            <w:r w:rsidRPr="00653725">
              <w:rPr>
                <w:rFonts w:hint="eastAsia"/>
                <w:szCs w:val="21"/>
              </w:rPr>
              <w:t>自制人工加料</w:t>
            </w:r>
            <w:r w:rsidRPr="00653725">
              <w:rPr>
                <w:szCs w:val="21"/>
              </w:rPr>
              <w:t>燃硫设备</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亚硫酸溶液制备</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7</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二氧化硫吸收塔</w:t>
            </w:r>
          </w:p>
        </w:tc>
        <w:tc>
          <w:tcPr>
            <w:tcW w:w="819" w:type="pct"/>
            <w:vAlign w:val="center"/>
          </w:tcPr>
          <w:p w:rsidR="007F6CEA" w:rsidRPr="00653725" w:rsidP="00A01FF1">
            <w:pPr>
              <w:adjustRightInd w:val="0"/>
              <w:snapToGrid w:val="0"/>
              <w:spacing w:line="260" w:lineRule="exact"/>
              <w:jc w:val="center"/>
              <w:rPr>
                <w:szCs w:val="21"/>
              </w:rPr>
            </w:pPr>
            <w:r w:rsidRPr="00653725">
              <w:rPr>
                <w:szCs w:val="21"/>
                <w:shd w:val="clear" w:color="auto" w:fill="FFFFFF"/>
              </w:rPr>
              <w:t>Φ1*9m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6</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8</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亚硫酸溶液储罐</w:t>
            </w:r>
          </w:p>
        </w:tc>
        <w:tc>
          <w:tcPr>
            <w:tcW w:w="819" w:type="pct"/>
            <w:vAlign w:val="center"/>
          </w:tcPr>
          <w:p w:rsidR="007F6CEA" w:rsidRPr="00653725" w:rsidP="00A01FF1">
            <w:pPr>
              <w:adjustRightInd w:val="0"/>
              <w:snapToGrid w:val="0"/>
              <w:spacing w:line="260" w:lineRule="exact"/>
              <w:jc w:val="center"/>
              <w:rPr>
                <w:szCs w:val="21"/>
              </w:rPr>
            </w:pPr>
            <w:r w:rsidRPr="00653725">
              <w:rPr>
                <w:szCs w:val="21"/>
                <w:shd w:val="clear" w:color="auto" w:fill="FFFFFF"/>
              </w:rPr>
              <w:t>Φ4*4.5m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9</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工序循环水罐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Φ4*4.5m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10</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水力输送系统</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玉米浸泡工序</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11</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水力循环水池</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50m</w:t>
            </w:r>
            <w:r w:rsidRPr="00653725">
              <w:rPr>
                <w:szCs w:val="21"/>
                <w:vertAlign w:val="superscript"/>
              </w:rPr>
              <w:t>3</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12</w:t>
            </w:r>
          </w:p>
        </w:tc>
        <w:tc>
          <w:tcPr>
            <w:tcW w:w="1586" w:type="pct"/>
            <w:vMerge w:val="restart"/>
            <w:vAlign w:val="center"/>
          </w:tcPr>
          <w:p w:rsidR="007F6CEA" w:rsidRPr="00653725" w:rsidP="00A01FF1">
            <w:pPr>
              <w:adjustRightInd w:val="0"/>
              <w:snapToGrid w:val="0"/>
              <w:spacing w:line="260" w:lineRule="exact"/>
              <w:jc w:val="center"/>
              <w:rPr>
                <w:szCs w:val="21"/>
              </w:rPr>
            </w:pPr>
            <w:r w:rsidRPr="00653725">
              <w:rPr>
                <w:szCs w:val="21"/>
              </w:rPr>
              <w:t>浸泡罐</w:t>
            </w:r>
          </w:p>
        </w:tc>
        <w:tc>
          <w:tcPr>
            <w:tcW w:w="819" w:type="pct"/>
            <w:vAlign w:val="center"/>
          </w:tcPr>
          <w:p w:rsidR="007F6CEA" w:rsidRPr="00653725" w:rsidP="00A01FF1">
            <w:pPr>
              <w:adjustRightInd w:val="0"/>
              <w:snapToGrid w:val="0"/>
              <w:spacing w:line="260" w:lineRule="exact"/>
              <w:jc w:val="center"/>
              <w:rPr>
                <w:szCs w:val="21"/>
              </w:rPr>
            </w:pPr>
            <w:r w:rsidRPr="00653725">
              <w:rPr>
                <w:szCs w:val="21"/>
                <w:shd w:val="clear" w:color="auto" w:fill="FFFFFF"/>
              </w:rPr>
              <w:t>Φ6.5*12.5m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6</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szCs w:val="21"/>
              </w:rPr>
            </w:pPr>
          </w:p>
        </w:tc>
        <w:tc>
          <w:tcPr>
            <w:tcW w:w="1586" w:type="pct"/>
            <w:vMerge/>
            <w:vAlign w:val="center"/>
          </w:tcPr>
          <w:p w:rsidR="007F6CEA" w:rsidRPr="00653725" w:rsidP="00A01FF1">
            <w:pPr>
              <w:adjustRightInd w:val="0"/>
              <w:snapToGrid w:val="0"/>
              <w:spacing w:line="260" w:lineRule="exact"/>
              <w:jc w:val="center"/>
              <w:rPr>
                <w:szCs w:val="21"/>
              </w:rPr>
            </w:pPr>
          </w:p>
        </w:tc>
        <w:tc>
          <w:tcPr>
            <w:tcW w:w="819" w:type="pct"/>
            <w:vAlign w:val="center"/>
          </w:tcPr>
          <w:p w:rsidR="007F6CEA" w:rsidRPr="00653725" w:rsidP="00A01FF1">
            <w:pPr>
              <w:adjustRightInd w:val="0"/>
              <w:snapToGrid w:val="0"/>
              <w:spacing w:line="260" w:lineRule="exact"/>
              <w:jc w:val="center"/>
              <w:rPr>
                <w:szCs w:val="21"/>
              </w:rPr>
            </w:pPr>
            <w:r w:rsidRPr="00653725">
              <w:rPr>
                <w:szCs w:val="21"/>
                <w:shd w:val="clear" w:color="auto" w:fill="FFFFFF"/>
              </w:rPr>
              <w:t>Φ7*10.5m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5</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13</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稀玉米浆中转罐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Φ7*10.5m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14</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玉米中转池</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420m</w:t>
            </w:r>
            <w:r w:rsidRPr="00653725">
              <w:rPr>
                <w:szCs w:val="21"/>
                <w:shd w:val="clear" w:color="auto" w:fill="FFFFFF"/>
                <w:vertAlign w:val="superscript"/>
              </w:rPr>
              <w:t>3</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15</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玉米浆五校蒸发器</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50t/h</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玉米浆的加工</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16</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冷凝装置</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Φ1*9m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17</w:t>
            </w:r>
          </w:p>
        </w:tc>
        <w:tc>
          <w:tcPr>
            <w:tcW w:w="1586" w:type="pct"/>
            <w:vMerge w:val="restart"/>
            <w:vAlign w:val="center"/>
          </w:tcPr>
          <w:p w:rsidR="007F6CEA" w:rsidRPr="00653725" w:rsidP="00A01FF1">
            <w:pPr>
              <w:adjustRightInd w:val="0"/>
              <w:snapToGrid w:val="0"/>
              <w:spacing w:line="260" w:lineRule="exact"/>
              <w:jc w:val="center"/>
              <w:rPr>
                <w:szCs w:val="21"/>
              </w:rPr>
            </w:pPr>
            <w:r w:rsidRPr="00653725">
              <w:rPr>
                <w:szCs w:val="21"/>
              </w:rPr>
              <w:t>成品玉米浆中转罐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Φ5*7.3m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szCs w:val="21"/>
              </w:rPr>
            </w:pPr>
          </w:p>
        </w:tc>
        <w:tc>
          <w:tcPr>
            <w:tcW w:w="1586" w:type="pct"/>
            <w:vMerge/>
            <w:vAlign w:val="center"/>
          </w:tcPr>
          <w:p w:rsidR="007F6CEA" w:rsidRPr="00653725" w:rsidP="00A01FF1">
            <w:pPr>
              <w:adjustRightInd w:val="0"/>
              <w:snapToGrid w:val="0"/>
              <w:spacing w:line="260" w:lineRule="exact"/>
              <w:jc w:val="center"/>
              <w:rPr>
                <w:szCs w:val="21"/>
              </w:rPr>
            </w:pP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Φ4.5*5.9m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18</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玉米中转罐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42m</w:t>
            </w:r>
            <w:r w:rsidRPr="00653725">
              <w:rPr>
                <w:szCs w:val="21"/>
                <w:shd w:val="clear" w:color="auto" w:fill="FFFFFF"/>
                <w:vertAlign w:val="superscript"/>
              </w:rPr>
              <w:t>3</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玉米脱胚芽</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19</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玉米脱胚磨</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DTMT920</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5</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20</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Φ3.5*4.5m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21</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旋流分离器</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rFonts w:hint="eastAsia"/>
                <w:szCs w:val="21"/>
                <w:shd w:val="clear" w:color="auto" w:fill="FFFFFF"/>
              </w:rPr>
              <w:t>PY225</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3</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22</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破碎机</w:t>
            </w:r>
          </w:p>
        </w:tc>
        <w:tc>
          <w:tcPr>
            <w:tcW w:w="819"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DTMT920</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23</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Φ3.5*4.5m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5</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24</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3级压力曲筛</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胚芽</w:t>
            </w:r>
          </w:p>
          <w:p w:rsidR="007F6CEA" w:rsidRPr="00653725" w:rsidP="00A01FF1">
            <w:pPr>
              <w:adjustRightInd w:val="0"/>
              <w:snapToGrid w:val="0"/>
              <w:spacing w:line="260" w:lineRule="exact"/>
              <w:jc w:val="center"/>
              <w:rPr>
                <w:szCs w:val="21"/>
              </w:rPr>
            </w:pPr>
            <w:r w:rsidRPr="00653725">
              <w:rPr>
                <w:szCs w:val="21"/>
              </w:rPr>
              <w:t>加工</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25</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挤干机</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JGJ</w:t>
            </w:r>
            <w:r w:rsidRPr="00653725">
              <w:rPr>
                <w:b/>
                <w:bCs/>
                <w:szCs w:val="21"/>
                <w:u w:val="single"/>
                <w:shd w:val="clear" w:color="auto" w:fill="FFFFFF"/>
              </w:rPr>
              <w:t>650型</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26</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管束烘干机</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GZG</w:t>
            </w:r>
            <w:r w:rsidRPr="00653725">
              <w:rPr>
                <w:b/>
                <w:bCs/>
                <w:szCs w:val="21"/>
                <w:u w:val="single"/>
                <w:shd w:val="clear" w:color="auto" w:fill="FFFFFF"/>
              </w:rPr>
              <w:t>400型</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5</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27</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包装机</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28</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压力曲筛</w:t>
            </w:r>
          </w:p>
        </w:tc>
        <w:tc>
          <w:tcPr>
            <w:tcW w:w="819"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rPr>
              <w:t>QS</w:t>
            </w:r>
            <w:r w:rsidRPr="00653725">
              <w:rPr>
                <w:b/>
                <w:bCs/>
                <w:szCs w:val="21"/>
                <w:u w:val="single"/>
              </w:rPr>
              <w:t>710型</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5</w:t>
            </w:r>
          </w:p>
        </w:tc>
        <w:tc>
          <w:tcPr>
            <w:tcW w:w="278"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台</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玉米</w:t>
            </w:r>
          </w:p>
          <w:p w:rsidR="007F6CEA" w:rsidRPr="00653725" w:rsidP="00A01FF1">
            <w:pPr>
              <w:adjustRightInd w:val="0"/>
              <w:snapToGrid w:val="0"/>
              <w:spacing w:line="260" w:lineRule="exact"/>
              <w:jc w:val="center"/>
              <w:rPr>
                <w:szCs w:val="21"/>
              </w:rPr>
            </w:pPr>
            <w:r w:rsidRPr="00653725">
              <w:rPr>
                <w:szCs w:val="21"/>
              </w:rPr>
              <w:t>脱皮</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29</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原浆罐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Φ4*4.5m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30</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棒式粉碎机</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JBL</w:t>
            </w:r>
            <w:r w:rsidRPr="00653725">
              <w:rPr>
                <w:b/>
                <w:bCs/>
                <w:szCs w:val="21"/>
                <w:u w:val="single"/>
                <w:shd w:val="clear" w:color="auto" w:fill="FFFFFF"/>
              </w:rPr>
              <w:t>1000型</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5</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31</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Φ3.5*4.5m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32</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8级压力曲筛</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rPr>
              <w:t>QS</w:t>
            </w:r>
            <w:r w:rsidRPr="00653725">
              <w:rPr>
                <w:b/>
                <w:bCs/>
                <w:szCs w:val="21"/>
                <w:u w:val="single"/>
                <w:shd w:val="clear" w:color="auto" w:fill="FFFFFF"/>
              </w:rPr>
              <w:t>585型</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pStyle w:val="TOC2"/>
              <w:tabs>
                <w:tab w:val="left" w:pos="1200"/>
                <w:tab w:val="right" w:leader="dot" w:pos="8659"/>
              </w:tabs>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33</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挤干机</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JGJ</w:t>
            </w:r>
            <w:r w:rsidRPr="00653725">
              <w:rPr>
                <w:b/>
                <w:bCs/>
                <w:szCs w:val="21"/>
                <w:u w:val="single"/>
                <w:shd w:val="clear" w:color="auto" w:fill="FFFFFF"/>
              </w:rPr>
              <w:t>650型</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4</w:t>
            </w:r>
          </w:p>
        </w:tc>
        <w:tc>
          <w:tcPr>
            <w:tcW w:w="278"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台</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喷浆玉米皮加工</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pStyle w:val="TOC2"/>
              <w:tabs>
                <w:tab w:val="left" w:pos="1200"/>
                <w:tab w:val="right" w:leader="dot" w:pos="8659"/>
              </w:tabs>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34</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螺旋混料</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pStyle w:val="TOC2"/>
              <w:tabs>
                <w:tab w:val="left" w:pos="1200"/>
                <w:tab w:val="right" w:leader="dot" w:pos="8659"/>
              </w:tabs>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35</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管束烘干机</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GZG</w:t>
            </w:r>
            <w:r w:rsidRPr="00653725">
              <w:rPr>
                <w:b/>
                <w:bCs/>
                <w:szCs w:val="21"/>
                <w:u w:val="single"/>
                <w:shd w:val="clear" w:color="auto" w:fill="FFFFFF"/>
              </w:rPr>
              <w:t>800型</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6</w:t>
            </w:r>
          </w:p>
        </w:tc>
        <w:tc>
          <w:tcPr>
            <w:tcW w:w="278"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36</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风力输送</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37</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旋风+袋式除尘器收料</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383"/>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38</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包装机</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383"/>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39</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除砂器</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离心</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蛋白和淀粉分离</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383"/>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40</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旋转过滤器</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滤网130m</w:t>
            </w:r>
            <w:r w:rsidRPr="00653725">
              <w:rPr>
                <w:szCs w:val="21"/>
                <w:shd w:val="clear" w:color="auto" w:fill="FFFFFF"/>
                <w:vertAlign w:val="superscript"/>
              </w:rPr>
              <w:t>3</w:t>
            </w:r>
            <w:r w:rsidRPr="00653725">
              <w:rPr>
                <w:szCs w:val="21"/>
                <w:shd w:val="clear" w:color="auto" w:fill="FFFFFF"/>
              </w:rPr>
              <w:t>/h</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41</w:t>
            </w:r>
          </w:p>
        </w:tc>
        <w:tc>
          <w:tcPr>
            <w:tcW w:w="1586" w:type="pct"/>
            <w:vMerge w:val="restar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碟片离心机</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DPF</w:t>
            </w:r>
            <w:r w:rsidRPr="00653725">
              <w:rPr>
                <w:b/>
                <w:bCs/>
                <w:szCs w:val="21"/>
                <w:u w:val="single"/>
                <w:shd w:val="clear" w:color="auto" w:fill="FFFFFF"/>
              </w:rPr>
              <w:t>1000型</w:t>
            </w:r>
          </w:p>
        </w:tc>
        <w:tc>
          <w:tcPr>
            <w:tcW w:w="224"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szCs w:val="21"/>
              </w:rPr>
            </w:pPr>
          </w:p>
        </w:tc>
        <w:tc>
          <w:tcPr>
            <w:tcW w:w="1586" w:type="pct"/>
            <w:vMerge/>
            <w:vAlign w:val="center"/>
          </w:tcPr>
          <w:p w:rsidR="007F6CEA" w:rsidRPr="00653725" w:rsidP="00A01FF1">
            <w:pPr>
              <w:adjustRightInd w:val="0"/>
              <w:snapToGrid w:val="0"/>
              <w:spacing w:line="260" w:lineRule="exact"/>
              <w:jc w:val="center"/>
              <w:rPr>
                <w:b/>
                <w:bCs/>
                <w:szCs w:val="21"/>
                <w:u w:val="single"/>
              </w:rPr>
            </w:pP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DPF</w:t>
            </w:r>
            <w:r w:rsidRPr="00653725">
              <w:rPr>
                <w:b/>
                <w:bCs/>
                <w:szCs w:val="21"/>
                <w:u w:val="single"/>
                <w:shd w:val="clear" w:color="auto" w:fill="FFFFFF"/>
              </w:rPr>
              <w:t>800型</w:t>
            </w:r>
          </w:p>
        </w:tc>
        <w:tc>
          <w:tcPr>
            <w:tcW w:w="224"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3</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42</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Φ3.5*4.5m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43</w:t>
            </w:r>
          </w:p>
        </w:tc>
        <w:tc>
          <w:tcPr>
            <w:tcW w:w="1586" w:type="pct"/>
            <w:vMerge w:val="restar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十二级旋流分离器</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DX</w:t>
            </w:r>
            <w:r w:rsidRPr="00653725">
              <w:rPr>
                <w:b/>
                <w:bCs/>
                <w:szCs w:val="21"/>
                <w:u w:val="single"/>
                <w:shd w:val="clear" w:color="auto" w:fill="FFFFFF"/>
              </w:rPr>
              <w:t>350型</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淀粉乳加工</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szCs w:val="21"/>
              </w:rPr>
            </w:pPr>
          </w:p>
        </w:tc>
        <w:tc>
          <w:tcPr>
            <w:tcW w:w="1586" w:type="pct"/>
            <w:vMerge/>
            <w:vAlign w:val="center"/>
          </w:tcPr>
          <w:p w:rsidR="007F6CEA" w:rsidRPr="00653725" w:rsidP="00A01FF1">
            <w:pPr>
              <w:adjustRightInd w:val="0"/>
              <w:snapToGrid w:val="0"/>
              <w:spacing w:line="260" w:lineRule="exact"/>
              <w:jc w:val="center"/>
              <w:rPr>
                <w:b/>
                <w:bCs/>
                <w:szCs w:val="21"/>
                <w:u w:val="single"/>
              </w:rPr>
            </w:pP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DX</w:t>
            </w:r>
            <w:r w:rsidRPr="00653725">
              <w:rPr>
                <w:b/>
                <w:bCs/>
                <w:szCs w:val="21"/>
                <w:u w:val="single"/>
                <w:shd w:val="clear" w:color="auto" w:fill="FFFFFF"/>
              </w:rPr>
              <w:t>405型</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44</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碟片离心机</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DPF</w:t>
            </w:r>
            <w:r w:rsidRPr="00653725">
              <w:rPr>
                <w:b/>
                <w:bCs/>
                <w:szCs w:val="21"/>
                <w:u w:val="single"/>
                <w:shd w:val="clear" w:color="auto" w:fill="FFFFFF"/>
              </w:rPr>
              <w:t>800型</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45</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Φ3.5*4.5m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46</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淀粉乳中转罐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Φ3*2.5m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rFonts w:hint="eastAsia"/>
                <w:szCs w:val="21"/>
              </w:rPr>
            </w:pPr>
            <w:r w:rsidRPr="00653725">
              <w:rPr>
                <w:rFonts w:hint="eastAsia"/>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47</w:t>
            </w:r>
          </w:p>
        </w:tc>
        <w:tc>
          <w:tcPr>
            <w:tcW w:w="1586" w:type="pct"/>
            <w:vMerge w:val="restar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离心浓缩机</w:t>
            </w:r>
          </w:p>
        </w:tc>
        <w:tc>
          <w:tcPr>
            <w:tcW w:w="819"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shd w:val="clear" w:color="auto" w:fill="FFFFFF"/>
              </w:rPr>
              <w:t>DPF</w:t>
            </w:r>
            <w:r w:rsidRPr="00653725">
              <w:rPr>
                <w:b/>
                <w:bCs/>
                <w:szCs w:val="21"/>
                <w:u w:val="single"/>
              </w:rPr>
              <w:t>1000型</w:t>
            </w:r>
          </w:p>
        </w:tc>
        <w:tc>
          <w:tcPr>
            <w:tcW w:w="224"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蛋白加工</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szCs w:val="21"/>
              </w:rPr>
            </w:pPr>
          </w:p>
        </w:tc>
        <w:tc>
          <w:tcPr>
            <w:tcW w:w="1586" w:type="pct"/>
            <w:vMerge/>
            <w:vAlign w:val="center"/>
          </w:tcPr>
          <w:p w:rsidR="007F6CEA" w:rsidRPr="00653725" w:rsidP="00A01FF1">
            <w:pPr>
              <w:adjustRightInd w:val="0"/>
              <w:snapToGrid w:val="0"/>
              <w:spacing w:line="260" w:lineRule="exact"/>
              <w:jc w:val="center"/>
              <w:rPr>
                <w:b/>
                <w:bCs/>
                <w:szCs w:val="21"/>
                <w:u w:val="single"/>
              </w:rPr>
            </w:pPr>
          </w:p>
        </w:tc>
        <w:tc>
          <w:tcPr>
            <w:tcW w:w="819"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shd w:val="clear" w:color="auto" w:fill="FFFFFF"/>
              </w:rPr>
              <w:t>DPF</w:t>
            </w:r>
            <w:r w:rsidRPr="00653725">
              <w:rPr>
                <w:b/>
                <w:bCs/>
                <w:szCs w:val="21"/>
                <w:u w:val="single"/>
              </w:rPr>
              <w:t>800型</w:t>
            </w:r>
          </w:p>
        </w:tc>
        <w:tc>
          <w:tcPr>
            <w:tcW w:w="224"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48</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中转罐</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Φ3.5*4.5m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49</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板框压滤机</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15</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50</w:t>
            </w:r>
          </w:p>
        </w:tc>
        <w:tc>
          <w:tcPr>
            <w:tcW w:w="1586" w:type="pct"/>
            <w:vAlign w:val="center"/>
          </w:tcPr>
          <w:p w:rsidR="007F6CEA" w:rsidRPr="00653725" w:rsidP="00A01FF1">
            <w:pPr>
              <w:adjustRightInd w:val="0"/>
              <w:snapToGrid w:val="0"/>
              <w:spacing w:line="260" w:lineRule="exact"/>
              <w:jc w:val="center"/>
              <w:rPr>
                <w:b/>
                <w:bCs/>
                <w:szCs w:val="21"/>
              </w:rPr>
            </w:pPr>
            <w:r w:rsidRPr="00653725">
              <w:rPr>
                <w:b/>
                <w:bCs/>
                <w:szCs w:val="21"/>
              </w:rPr>
              <w:t>管束烘干机</w:t>
            </w:r>
          </w:p>
        </w:tc>
        <w:tc>
          <w:tcPr>
            <w:tcW w:w="819" w:type="pct"/>
            <w:vAlign w:val="center"/>
          </w:tcPr>
          <w:p w:rsidR="007F6CEA" w:rsidRPr="00653725" w:rsidP="00A01FF1">
            <w:pPr>
              <w:adjustRightInd w:val="0"/>
              <w:snapToGrid w:val="0"/>
              <w:spacing w:line="260" w:lineRule="exact"/>
              <w:jc w:val="center"/>
              <w:rPr>
                <w:b/>
                <w:bCs/>
                <w:szCs w:val="21"/>
                <w:shd w:val="clear" w:color="auto" w:fill="FFFFFF"/>
              </w:rPr>
            </w:pPr>
            <w:r w:rsidRPr="00653725">
              <w:rPr>
                <w:rFonts w:hint="eastAsia"/>
                <w:b/>
                <w:bCs/>
                <w:szCs w:val="21"/>
                <w:shd w:val="clear" w:color="auto" w:fill="FFFFFF"/>
              </w:rPr>
              <w:t>GZG</w:t>
            </w:r>
            <w:r w:rsidRPr="00653725">
              <w:rPr>
                <w:b/>
                <w:bCs/>
                <w:szCs w:val="21"/>
                <w:shd w:val="clear" w:color="auto" w:fill="FFFFFF"/>
              </w:rPr>
              <w:t>1000型</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51</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风力输送</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52</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旋风+袋式除尘器收料</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53</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包装机</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restart"/>
            <w:vAlign w:val="center"/>
          </w:tcPr>
          <w:p w:rsidR="007F6CEA" w:rsidRPr="00653725" w:rsidP="00A01FF1">
            <w:pPr>
              <w:adjustRightInd w:val="0"/>
              <w:snapToGrid w:val="0"/>
              <w:spacing w:line="260" w:lineRule="exact"/>
              <w:jc w:val="center"/>
              <w:rPr>
                <w:szCs w:val="21"/>
              </w:rPr>
            </w:pPr>
            <w:r w:rsidRPr="00653725">
              <w:rPr>
                <w:szCs w:val="21"/>
              </w:rPr>
              <w:t>淀粉生产线</w:t>
            </w: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54</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刮刀离心机</w:t>
            </w:r>
          </w:p>
        </w:tc>
        <w:tc>
          <w:tcPr>
            <w:tcW w:w="819" w:type="pct"/>
            <w:vAlign w:val="center"/>
          </w:tcPr>
          <w:p w:rsidR="007F6CEA" w:rsidRPr="00653725" w:rsidP="00A01FF1">
            <w:pPr>
              <w:adjustRightInd w:val="0"/>
              <w:snapToGrid w:val="0"/>
              <w:spacing w:line="260" w:lineRule="exact"/>
              <w:jc w:val="center"/>
              <w:rPr>
                <w:b/>
                <w:bCs/>
                <w:szCs w:val="21"/>
                <w:u w:val="single"/>
                <w:shd w:val="clear" w:color="auto" w:fill="FFFFFF"/>
              </w:rPr>
            </w:pPr>
            <w:r w:rsidRPr="00653725">
              <w:rPr>
                <w:rFonts w:hint="eastAsia"/>
                <w:b/>
                <w:bCs/>
                <w:szCs w:val="21"/>
                <w:u w:val="single"/>
                <w:shd w:val="clear" w:color="auto" w:fill="FFFFFF"/>
              </w:rPr>
              <w:t>WG</w:t>
            </w:r>
            <w:r w:rsidRPr="00653725">
              <w:rPr>
                <w:b/>
                <w:bCs/>
                <w:szCs w:val="21"/>
                <w:u w:val="single"/>
                <w:shd w:val="clear" w:color="auto" w:fill="FFFFFF"/>
              </w:rPr>
              <w:t>1200型</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3</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上料</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55</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绞龙</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56</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扬升器</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57</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气流烘干+旋风收料</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干燥</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58</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螺旋输送</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包装</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59</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包装机</w:t>
            </w: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restart"/>
            <w:vAlign w:val="center"/>
          </w:tcPr>
          <w:p w:rsidR="007F6CEA" w:rsidRPr="00653725" w:rsidP="00A01FF1">
            <w:pPr>
              <w:adjustRightInd w:val="0"/>
              <w:snapToGrid w:val="0"/>
              <w:spacing w:line="260" w:lineRule="exact"/>
              <w:jc w:val="center"/>
              <w:rPr>
                <w:szCs w:val="21"/>
              </w:rPr>
            </w:pPr>
            <w:r w:rsidRPr="00653725">
              <w:rPr>
                <w:szCs w:val="21"/>
              </w:rPr>
              <w:t>麦芽糊精生产线</w:t>
            </w:r>
          </w:p>
        </w:tc>
        <w:tc>
          <w:tcPr>
            <w:tcW w:w="432" w:type="pct"/>
            <w:vAlign w:val="center"/>
          </w:tcPr>
          <w:p w:rsidR="007F6CEA" w:rsidRPr="00653725" w:rsidP="00A01FF1">
            <w:pPr>
              <w:spacing w:line="360" w:lineRule="exact"/>
              <w:jc w:val="center"/>
              <w:rPr>
                <w:szCs w:val="21"/>
              </w:rPr>
            </w:pPr>
            <w:r w:rsidRPr="00653725">
              <w:rPr>
                <w:rFonts w:hint="eastAsia"/>
                <w:szCs w:val="21"/>
              </w:rPr>
              <w:t>60</w:t>
            </w:r>
          </w:p>
        </w:tc>
        <w:tc>
          <w:tcPr>
            <w:tcW w:w="1586" w:type="pct"/>
            <w:vAlign w:val="center"/>
          </w:tcPr>
          <w:p w:rsidR="007F6CEA" w:rsidRPr="00653725" w:rsidP="00A01FF1">
            <w:pPr>
              <w:spacing w:line="360" w:lineRule="exact"/>
              <w:jc w:val="center"/>
              <w:rPr>
                <w:szCs w:val="21"/>
              </w:rPr>
            </w:pPr>
            <w:r w:rsidRPr="00653725">
              <w:rPr>
                <w:szCs w:val="21"/>
              </w:rPr>
              <w:t>调浆罐</w:t>
            </w:r>
          </w:p>
        </w:tc>
        <w:tc>
          <w:tcPr>
            <w:tcW w:w="819" w:type="pct"/>
            <w:vAlign w:val="center"/>
          </w:tcPr>
          <w:p w:rsidR="007F6CEA" w:rsidRPr="00653725" w:rsidP="00A01FF1">
            <w:pPr>
              <w:spacing w:line="360" w:lineRule="exact"/>
              <w:jc w:val="center"/>
              <w:rPr>
                <w:szCs w:val="21"/>
              </w:rPr>
            </w:pPr>
            <w:r w:rsidRPr="00653725">
              <w:rPr>
                <w:szCs w:val="21"/>
              </w:rPr>
              <w:t>Φ2.5×4m</w:t>
            </w:r>
          </w:p>
        </w:tc>
        <w:tc>
          <w:tcPr>
            <w:tcW w:w="224" w:type="pct"/>
            <w:vAlign w:val="center"/>
          </w:tcPr>
          <w:p w:rsidR="007F6CEA" w:rsidRPr="00653725" w:rsidP="00A01FF1">
            <w:pPr>
              <w:spacing w:line="360" w:lineRule="exact"/>
              <w:jc w:val="center"/>
              <w:rPr>
                <w:szCs w:val="21"/>
              </w:rPr>
            </w:pPr>
            <w:r w:rsidRPr="00653725">
              <w:rPr>
                <w:szCs w:val="21"/>
              </w:rPr>
              <w:t>4</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Align w:val="center"/>
          </w:tcPr>
          <w:p w:rsidR="007F6CEA" w:rsidRPr="00653725" w:rsidP="00A01FF1">
            <w:pPr>
              <w:spacing w:line="360" w:lineRule="exact"/>
              <w:jc w:val="center"/>
              <w:rPr>
                <w:szCs w:val="21"/>
              </w:rPr>
            </w:pPr>
            <w:r w:rsidRPr="00653725">
              <w:rPr>
                <w:szCs w:val="21"/>
                <w:lang w:bidi="ar"/>
              </w:rPr>
              <w:t>调浆</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61</w:t>
            </w:r>
          </w:p>
        </w:tc>
        <w:tc>
          <w:tcPr>
            <w:tcW w:w="1586" w:type="pct"/>
            <w:vAlign w:val="center"/>
          </w:tcPr>
          <w:p w:rsidR="007F6CEA" w:rsidRPr="00653725" w:rsidP="00A01FF1">
            <w:pPr>
              <w:spacing w:line="360" w:lineRule="exact"/>
              <w:jc w:val="center"/>
              <w:rPr>
                <w:szCs w:val="21"/>
              </w:rPr>
            </w:pPr>
            <w:r w:rsidRPr="00653725">
              <w:rPr>
                <w:szCs w:val="21"/>
              </w:rPr>
              <w:t>喷射液化器</w:t>
            </w:r>
          </w:p>
        </w:tc>
        <w:tc>
          <w:tcPr>
            <w:tcW w:w="819" w:type="pct"/>
            <w:vAlign w:val="center"/>
          </w:tcPr>
          <w:p w:rsidR="007F6CEA" w:rsidRPr="00653725" w:rsidP="00A01FF1">
            <w:pPr>
              <w:spacing w:line="360" w:lineRule="exact"/>
              <w:jc w:val="center"/>
              <w:rPr>
                <w:szCs w:val="21"/>
              </w:rPr>
            </w:pPr>
            <w:r w:rsidRPr="00653725">
              <w:rPr>
                <w:szCs w:val="21"/>
              </w:rPr>
              <w:t>HYW---7</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spacing w:line="360" w:lineRule="exact"/>
              <w:jc w:val="center"/>
              <w:rPr>
                <w:szCs w:val="21"/>
              </w:rPr>
            </w:pPr>
            <w:r w:rsidRPr="00653725">
              <w:rPr>
                <w:szCs w:val="21"/>
                <w:lang w:bidi="ar"/>
              </w:rPr>
              <w:t>喷射液化</w:t>
            </w:r>
          </w:p>
        </w:tc>
        <w:tc>
          <w:tcPr>
            <w:tcW w:w="910" w:type="pct"/>
            <w:vAlign w:val="center"/>
          </w:tcPr>
          <w:p w:rsidR="007F6CEA" w:rsidRPr="00653725" w:rsidP="00A01FF1">
            <w:pPr>
              <w:jc w:val="center"/>
              <w:rPr>
                <w:kern w:val="0"/>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62</w:t>
            </w:r>
          </w:p>
        </w:tc>
        <w:tc>
          <w:tcPr>
            <w:tcW w:w="1586" w:type="pct"/>
            <w:vAlign w:val="center"/>
          </w:tcPr>
          <w:p w:rsidR="007F6CEA" w:rsidRPr="00653725" w:rsidP="00A01FF1">
            <w:pPr>
              <w:spacing w:line="360" w:lineRule="exact"/>
              <w:jc w:val="center"/>
              <w:rPr>
                <w:szCs w:val="21"/>
              </w:rPr>
            </w:pPr>
            <w:r w:rsidRPr="00653725">
              <w:rPr>
                <w:szCs w:val="21"/>
              </w:rPr>
              <w:t>高温维持罐</w:t>
            </w:r>
          </w:p>
        </w:tc>
        <w:tc>
          <w:tcPr>
            <w:tcW w:w="819" w:type="pct"/>
            <w:vAlign w:val="center"/>
          </w:tcPr>
          <w:p w:rsidR="007F6CEA" w:rsidRPr="00653725" w:rsidP="00A01FF1">
            <w:pPr>
              <w:spacing w:line="360" w:lineRule="exact"/>
              <w:jc w:val="center"/>
              <w:rPr>
                <w:szCs w:val="21"/>
              </w:rPr>
            </w:pPr>
            <w:r w:rsidRPr="00653725">
              <w:rPr>
                <w:szCs w:val="21"/>
              </w:rPr>
              <w:t>1*1.5m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spacing w:line="360" w:lineRule="exact"/>
              <w:jc w:val="center"/>
              <w:rPr>
                <w:szCs w:val="21"/>
                <w:lang w:bidi="ar"/>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63</w:t>
            </w:r>
          </w:p>
        </w:tc>
        <w:tc>
          <w:tcPr>
            <w:tcW w:w="1586" w:type="pct"/>
            <w:vAlign w:val="center"/>
          </w:tcPr>
          <w:p w:rsidR="007F6CEA" w:rsidRPr="00653725" w:rsidP="00A01FF1">
            <w:pPr>
              <w:spacing w:line="360" w:lineRule="exact"/>
              <w:jc w:val="center"/>
              <w:rPr>
                <w:szCs w:val="21"/>
              </w:rPr>
            </w:pPr>
            <w:r w:rsidRPr="00653725">
              <w:rPr>
                <w:szCs w:val="21"/>
              </w:rPr>
              <w:t>气液分离器</w:t>
            </w:r>
          </w:p>
        </w:tc>
        <w:tc>
          <w:tcPr>
            <w:tcW w:w="819" w:type="pct"/>
            <w:vAlign w:val="center"/>
          </w:tcPr>
          <w:p w:rsidR="007F6CEA" w:rsidRPr="00653725" w:rsidP="00A01FF1">
            <w:pPr>
              <w:spacing w:line="360" w:lineRule="exact"/>
              <w:jc w:val="center"/>
              <w:rPr>
                <w:szCs w:val="21"/>
              </w:rPr>
            </w:pPr>
            <w:r w:rsidRPr="00653725">
              <w:rPr>
                <w:szCs w:val="21"/>
              </w:rPr>
              <w:t>Φ1.5×3m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spacing w:line="360" w:lineRule="exact"/>
              <w:jc w:val="center"/>
              <w:rPr>
                <w:szCs w:val="21"/>
                <w:lang w:bidi="ar"/>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64</w:t>
            </w:r>
          </w:p>
        </w:tc>
        <w:tc>
          <w:tcPr>
            <w:tcW w:w="1586" w:type="pct"/>
            <w:vAlign w:val="center"/>
          </w:tcPr>
          <w:p w:rsidR="007F6CEA" w:rsidRPr="00653725" w:rsidP="00A01FF1">
            <w:pPr>
              <w:spacing w:line="360" w:lineRule="exact"/>
              <w:jc w:val="center"/>
              <w:rPr>
                <w:szCs w:val="21"/>
              </w:rPr>
            </w:pPr>
            <w:r w:rsidRPr="00653725">
              <w:rPr>
                <w:szCs w:val="21"/>
              </w:rPr>
              <w:t>层流罐</w:t>
            </w:r>
          </w:p>
        </w:tc>
        <w:tc>
          <w:tcPr>
            <w:tcW w:w="819" w:type="pct"/>
            <w:vAlign w:val="center"/>
          </w:tcPr>
          <w:p w:rsidR="007F6CEA" w:rsidRPr="00653725" w:rsidP="00A01FF1">
            <w:pPr>
              <w:spacing w:line="360" w:lineRule="exact"/>
              <w:jc w:val="center"/>
              <w:rPr>
                <w:szCs w:val="21"/>
              </w:rPr>
            </w:pPr>
            <w:r w:rsidRPr="00653725">
              <w:rPr>
                <w:szCs w:val="21"/>
              </w:rPr>
              <w:t>Φ0.5×6.5m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lang w:bidi="ar"/>
              </w:rPr>
              <w:t>层流液化闪蒸灭酶</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65</w:t>
            </w:r>
          </w:p>
        </w:tc>
        <w:tc>
          <w:tcPr>
            <w:tcW w:w="1586" w:type="pct"/>
            <w:vAlign w:val="center"/>
          </w:tcPr>
          <w:p w:rsidR="007F6CEA" w:rsidRPr="00653725" w:rsidP="00A01FF1">
            <w:pPr>
              <w:spacing w:line="360" w:lineRule="exact"/>
              <w:jc w:val="center"/>
              <w:rPr>
                <w:szCs w:val="21"/>
              </w:rPr>
            </w:pPr>
            <w:r w:rsidRPr="00653725">
              <w:rPr>
                <w:szCs w:val="21"/>
              </w:rPr>
              <w:t>层流柱</w:t>
            </w:r>
          </w:p>
        </w:tc>
        <w:tc>
          <w:tcPr>
            <w:tcW w:w="819" w:type="pct"/>
            <w:vAlign w:val="center"/>
          </w:tcPr>
          <w:p w:rsidR="007F6CEA" w:rsidRPr="00653725" w:rsidP="00A01FF1">
            <w:pPr>
              <w:spacing w:line="360" w:lineRule="exact"/>
              <w:jc w:val="center"/>
              <w:rPr>
                <w:szCs w:val="21"/>
              </w:rPr>
            </w:pPr>
            <w:r w:rsidRPr="00653725">
              <w:rPr>
                <w:szCs w:val="21"/>
              </w:rPr>
              <w:t>Φ0.5×6m</w:t>
            </w:r>
          </w:p>
        </w:tc>
        <w:tc>
          <w:tcPr>
            <w:tcW w:w="224" w:type="pct"/>
            <w:vAlign w:val="center"/>
          </w:tcPr>
          <w:p w:rsidR="007F6CEA" w:rsidRPr="00653725" w:rsidP="00A01FF1">
            <w:pPr>
              <w:spacing w:line="360" w:lineRule="exact"/>
              <w:jc w:val="center"/>
              <w:rPr>
                <w:szCs w:val="21"/>
              </w:rPr>
            </w:pPr>
            <w:r w:rsidRPr="00653725">
              <w:rPr>
                <w:szCs w:val="21"/>
              </w:rPr>
              <w:t>14</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spacing w:line="360" w:lineRule="exact"/>
              <w:jc w:val="center"/>
              <w:rPr>
                <w:szCs w:val="21"/>
              </w:rPr>
            </w:pPr>
          </w:p>
        </w:tc>
        <w:tc>
          <w:tcPr>
            <w:tcW w:w="910" w:type="pct"/>
            <w:vAlign w:val="center"/>
          </w:tcPr>
          <w:p w:rsidR="007F6CEA" w:rsidRPr="00653725" w:rsidP="00A01FF1">
            <w:pPr>
              <w:jc w:val="center"/>
              <w:rPr>
                <w:kern w:val="0"/>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66</w:t>
            </w:r>
          </w:p>
        </w:tc>
        <w:tc>
          <w:tcPr>
            <w:tcW w:w="1586" w:type="pct"/>
            <w:vAlign w:val="center"/>
          </w:tcPr>
          <w:p w:rsidR="007F6CEA" w:rsidRPr="00653725" w:rsidP="00A01FF1">
            <w:pPr>
              <w:spacing w:line="360" w:lineRule="exact"/>
              <w:jc w:val="center"/>
              <w:rPr>
                <w:szCs w:val="21"/>
              </w:rPr>
            </w:pPr>
            <w:r w:rsidRPr="00653725">
              <w:rPr>
                <w:szCs w:val="21"/>
              </w:rPr>
              <w:t>气液分离器</w:t>
            </w:r>
          </w:p>
        </w:tc>
        <w:tc>
          <w:tcPr>
            <w:tcW w:w="819" w:type="pct"/>
            <w:vAlign w:val="center"/>
          </w:tcPr>
          <w:p w:rsidR="007F6CEA" w:rsidRPr="00653725" w:rsidP="00A01FF1">
            <w:pPr>
              <w:spacing w:line="360" w:lineRule="exact"/>
              <w:jc w:val="center"/>
              <w:rPr>
                <w:szCs w:val="21"/>
              </w:rPr>
            </w:pPr>
            <w:r w:rsidRPr="00653725">
              <w:rPr>
                <w:szCs w:val="21"/>
              </w:rPr>
              <w:t>Φ1.5×3m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spacing w:line="3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67</w:t>
            </w:r>
          </w:p>
        </w:tc>
        <w:tc>
          <w:tcPr>
            <w:tcW w:w="1586" w:type="pct"/>
            <w:vAlign w:val="center"/>
          </w:tcPr>
          <w:p w:rsidR="007F6CEA" w:rsidRPr="00653725" w:rsidP="00A01FF1">
            <w:pPr>
              <w:spacing w:line="360" w:lineRule="exact"/>
              <w:jc w:val="center"/>
              <w:rPr>
                <w:b/>
                <w:bCs/>
                <w:szCs w:val="21"/>
                <w:u w:val="single"/>
              </w:rPr>
            </w:pPr>
            <w:r w:rsidRPr="00653725">
              <w:rPr>
                <w:b/>
                <w:bCs/>
                <w:szCs w:val="21"/>
                <w:u w:val="single"/>
              </w:rPr>
              <w:t>板框压滤机</w:t>
            </w:r>
          </w:p>
        </w:tc>
        <w:tc>
          <w:tcPr>
            <w:tcW w:w="819" w:type="pct"/>
            <w:vAlign w:val="center"/>
          </w:tcPr>
          <w:p w:rsidR="007F6CEA" w:rsidRPr="00653725" w:rsidP="00A01FF1">
            <w:pPr>
              <w:spacing w:line="360" w:lineRule="exact"/>
              <w:jc w:val="center"/>
              <w:rPr>
                <w:b/>
                <w:bCs/>
                <w:szCs w:val="21"/>
                <w:u w:val="single"/>
              </w:rPr>
            </w:pPr>
            <w:r w:rsidRPr="00653725">
              <w:rPr>
                <w:b/>
                <w:bCs/>
                <w:szCs w:val="21"/>
                <w:u w:val="single"/>
              </w:rPr>
              <w:t>XMZ1500型</w:t>
            </w:r>
          </w:p>
        </w:tc>
        <w:tc>
          <w:tcPr>
            <w:tcW w:w="224" w:type="pct"/>
            <w:vAlign w:val="center"/>
          </w:tcPr>
          <w:p w:rsidR="007F6CEA" w:rsidRPr="00653725" w:rsidP="00A01FF1">
            <w:pPr>
              <w:spacing w:line="360" w:lineRule="exact"/>
              <w:jc w:val="center"/>
              <w:rPr>
                <w:b/>
                <w:bCs/>
                <w:szCs w:val="21"/>
                <w:u w:val="single"/>
              </w:rPr>
            </w:pPr>
            <w:r w:rsidRPr="00653725">
              <w:rPr>
                <w:b/>
                <w:bCs/>
                <w:szCs w:val="21"/>
                <w:u w:val="single"/>
              </w:rPr>
              <w:t>4</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restart"/>
            <w:vAlign w:val="center"/>
          </w:tcPr>
          <w:p w:rsidR="007F6CEA" w:rsidRPr="00653725" w:rsidP="00A01FF1">
            <w:pPr>
              <w:spacing w:line="360" w:lineRule="exact"/>
              <w:jc w:val="center"/>
              <w:rPr>
                <w:szCs w:val="21"/>
              </w:rPr>
            </w:pPr>
            <w:r w:rsidRPr="00653725">
              <w:rPr>
                <w:szCs w:val="21"/>
              </w:rPr>
              <w:t>过滤</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68</w:t>
            </w:r>
          </w:p>
        </w:tc>
        <w:tc>
          <w:tcPr>
            <w:tcW w:w="1586" w:type="pct"/>
            <w:vAlign w:val="center"/>
          </w:tcPr>
          <w:p w:rsidR="007F6CEA" w:rsidRPr="00653725" w:rsidP="00A01FF1">
            <w:pPr>
              <w:spacing w:line="360" w:lineRule="exact"/>
              <w:jc w:val="center"/>
              <w:rPr>
                <w:szCs w:val="21"/>
              </w:rPr>
            </w:pPr>
            <w:r w:rsidRPr="00653725">
              <w:rPr>
                <w:szCs w:val="21"/>
              </w:rPr>
              <w:t>板式换热器</w:t>
            </w:r>
          </w:p>
        </w:tc>
        <w:tc>
          <w:tcPr>
            <w:tcW w:w="819" w:type="pct"/>
            <w:vAlign w:val="center"/>
          </w:tcPr>
          <w:p w:rsidR="007F6CEA" w:rsidRPr="00653725" w:rsidP="00A01FF1">
            <w:pPr>
              <w:spacing w:line="360" w:lineRule="exact"/>
              <w:jc w:val="center"/>
              <w:rPr>
                <w:szCs w:val="21"/>
              </w:rPr>
            </w:pPr>
            <w:r w:rsidRPr="00653725">
              <w:rPr>
                <w:szCs w:val="21"/>
              </w:rPr>
              <w:t>60m</w:t>
            </w:r>
            <w:r w:rsidRPr="00653725">
              <w:rPr>
                <w:szCs w:val="21"/>
                <w:vertAlign w:val="superscript"/>
              </w:rPr>
              <w:t>2</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kern w:val="0"/>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69</w:t>
            </w:r>
          </w:p>
        </w:tc>
        <w:tc>
          <w:tcPr>
            <w:tcW w:w="1586" w:type="pct"/>
            <w:vAlign w:val="center"/>
          </w:tcPr>
          <w:p w:rsidR="007F6CEA" w:rsidRPr="00653725" w:rsidP="00A01FF1">
            <w:pPr>
              <w:spacing w:line="360" w:lineRule="exact"/>
              <w:jc w:val="center"/>
              <w:rPr>
                <w:szCs w:val="21"/>
              </w:rPr>
            </w:pPr>
            <w:r w:rsidRPr="00653725">
              <w:rPr>
                <w:szCs w:val="21"/>
              </w:rPr>
              <w:t>脱色罐</w:t>
            </w:r>
          </w:p>
        </w:tc>
        <w:tc>
          <w:tcPr>
            <w:tcW w:w="819" w:type="pct"/>
            <w:vAlign w:val="center"/>
          </w:tcPr>
          <w:p w:rsidR="007F6CEA" w:rsidRPr="00653725" w:rsidP="00A01FF1">
            <w:pPr>
              <w:spacing w:line="360" w:lineRule="exact"/>
              <w:jc w:val="center"/>
              <w:rPr>
                <w:szCs w:val="21"/>
              </w:rPr>
            </w:pPr>
            <w:r w:rsidRPr="00653725">
              <w:rPr>
                <w:szCs w:val="21"/>
              </w:rPr>
              <w:t>Φ2.5×4m</w:t>
            </w:r>
          </w:p>
        </w:tc>
        <w:tc>
          <w:tcPr>
            <w:tcW w:w="224" w:type="pct"/>
            <w:vAlign w:val="center"/>
          </w:tcPr>
          <w:p w:rsidR="007F6CEA" w:rsidRPr="00653725" w:rsidP="00A01FF1">
            <w:pPr>
              <w:spacing w:line="360" w:lineRule="exact"/>
              <w:jc w:val="center"/>
              <w:rPr>
                <w:szCs w:val="21"/>
              </w:rPr>
            </w:pPr>
            <w:r w:rsidRPr="00653725">
              <w:rPr>
                <w:szCs w:val="21"/>
              </w:rPr>
              <w:t>3</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spacing w:line="360" w:lineRule="exact"/>
              <w:jc w:val="center"/>
              <w:rPr>
                <w:szCs w:val="21"/>
              </w:rPr>
            </w:pPr>
            <w:r w:rsidRPr="00653725">
              <w:rPr>
                <w:szCs w:val="21"/>
              </w:rPr>
              <w:t>脱色压滤</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70</w:t>
            </w:r>
          </w:p>
        </w:tc>
        <w:tc>
          <w:tcPr>
            <w:tcW w:w="1586" w:type="pct"/>
            <w:vAlign w:val="center"/>
          </w:tcPr>
          <w:p w:rsidR="007F6CEA" w:rsidRPr="00653725" w:rsidP="00A01FF1">
            <w:pPr>
              <w:spacing w:line="360" w:lineRule="exact"/>
              <w:jc w:val="center"/>
              <w:rPr>
                <w:b/>
                <w:bCs/>
                <w:szCs w:val="21"/>
                <w:u w:val="single"/>
              </w:rPr>
            </w:pPr>
            <w:r w:rsidRPr="00653725">
              <w:rPr>
                <w:b/>
                <w:bCs/>
                <w:szCs w:val="21"/>
                <w:u w:val="single"/>
              </w:rPr>
              <w:t>板框压滤机</w:t>
            </w:r>
          </w:p>
        </w:tc>
        <w:tc>
          <w:tcPr>
            <w:tcW w:w="819" w:type="pct"/>
            <w:vAlign w:val="center"/>
          </w:tcPr>
          <w:p w:rsidR="007F6CEA" w:rsidRPr="00653725" w:rsidP="00A01FF1">
            <w:pPr>
              <w:spacing w:line="360" w:lineRule="exact"/>
              <w:jc w:val="center"/>
              <w:rPr>
                <w:b/>
                <w:bCs/>
                <w:szCs w:val="21"/>
                <w:u w:val="single"/>
              </w:rPr>
            </w:pPr>
            <w:r w:rsidRPr="00653725">
              <w:rPr>
                <w:b/>
                <w:bCs/>
                <w:szCs w:val="21"/>
                <w:u w:val="single"/>
              </w:rPr>
              <w:t>XMZ1500型</w:t>
            </w:r>
          </w:p>
        </w:tc>
        <w:tc>
          <w:tcPr>
            <w:tcW w:w="224" w:type="pct"/>
            <w:vAlign w:val="center"/>
          </w:tcPr>
          <w:p w:rsidR="007F6CEA" w:rsidRPr="00653725" w:rsidP="00A01FF1">
            <w:pPr>
              <w:spacing w:line="360" w:lineRule="exact"/>
              <w:jc w:val="center"/>
              <w:rPr>
                <w:szCs w:val="21"/>
              </w:rPr>
            </w:pPr>
            <w:r w:rsidRPr="00653725">
              <w:rPr>
                <w:szCs w:val="21"/>
              </w:rPr>
              <w:t>4</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spacing w:line="3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71</w:t>
            </w:r>
          </w:p>
        </w:tc>
        <w:tc>
          <w:tcPr>
            <w:tcW w:w="1586" w:type="pct"/>
            <w:vAlign w:val="center"/>
          </w:tcPr>
          <w:p w:rsidR="007F6CEA" w:rsidRPr="00653725" w:rsidP="00A01FF1">
            <w:pPr>
              <w:spacing w:line="360" w:lineRule="exact"/>
              <w:jc w:val="center"/>
              <w:rPr>
                <w:szCs w:val="21"/>
              </w:rPr>
            </w:pPr>
            <w:r w:rsidRPr="00653725">
              <w:rPr>
                <w:szCs w:val="21"/>
              </w:rPr>
              <w:t>中转罐</w:t>
            </w:r>
          </w:p>
        </w:tc>
        <w:tc>
          <w:tcPr>
            <w:tcW w:w="819" w:type="pct"/>
            <w:vAlign w:val="center"/>
          </w:tcPr>
          <w:p w:rsidR="007F6CEA" w:rsidRPr="00653725" w:rsidP="00A01FF1">
            <w:pPr>
              <w:spacing w:line="360" w:lineRule="exact"/>
              <w:jc w:val="center"/>
              <w:rPr>
                <w:szCs w:val="21"/>
              </w:rPr>
            </w:pPr>
            <w:r w:rsidRPr="00653725">
              <w:rPr>
                <w:szCs w:val="21"/>
              </w:rPr>
              <w:t>Φ2.5×4m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kern w:val="0"/>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72</w:t>
            </w:r>
          </w:p>
        </w:tc>
        <w:tc>
          <w:tcPr>
            <w:tcW w:w="1586" w:type="pct"/>
            <w:vAlign w:val="center"/>
          </w:tcPr>
          <w:p w:rsidR="007F6CEA" w:rsidRPr="00653725" w:rsidP="00A01FF1">
            <w:pPr>
              <w:spacing w:line="360" w:lineRule="exact"/>
              <w:jc w:val="center"/>
              <w:rPr>
                <w:szCs w:val="21"/>
              </w:rPr>
            </w:pPr>
            <w:r w:rsidRPr="00653725">
              <w:rPr>
                <w:szCs w:val="21"/>
              </w:rPr>
              <w:t>离子交换柱</w:t>
            </w:r>
          </w:p>
        </w:tc>
        <w:tc>
          <w:tcPr>
            <w:tcW w:w="819" w:type="pct"/>
            <w:vAlign w:val="center"/>
          </w:tcPr>
          <w:p w:rsidR="007F6CEA" w:rsidRPr="00653725" w:rsidP="00A01FF1">
            <w:pPr>
              <w:spacing w:line="360" w:lineRule="exact"/>
              <w:jc w:val="center"/>
              <w:rPr>
                <w:szCs w:val="21"/>
              </w:rPr>
            </w:pPr>
            <w:r w:rsidRPr="00653725">
              <w:rPr>
                <w:szCs w:val="21"/>
              </w:rPr>
              <w:t>阳Φ2×4m，阴Φ2.2×4m</w:t>
            </w:r>
          </w:p>
        </w:tc>
        <w:tc>
          <w:tcPr>
            <w:tcW w:w="224" w:type="pct"/>
            <w:vAlign w:val="center"/>
          </w:tcPr>
          <w:p w:rsidR="007F6CEA" w:rsidRPr="00653725" w:rsidP="00A01FF1">
            <w:pPr>
              <w:spacing w:line="360" w:lineRule="exact"/>
              <w:jc w:val="center"/>
              <w:rPr>
                <w:szCs w:val="21"/>
              </w:rPr>
            </w:pPr>
            <w:r w:rsidRPr="00653725">
              <w:rPr>
                <w:szCs w:val="21"/>
              </w:rPr>
              <w:t>6</w:t>
            </w:r>
          </w:p>
        </w:tc>
        <w:tc>
          <w:tcPr>
            <w:tcW w:w="278" w:type="pct"/>
            <w:vAlign w:val="center"/>
          </w:tcPr>
          <w:p w:rsidR="007F6CEA" w:rsidRPr="00653725" w:rsidP="00A01FF1">
            <w:pPr>
              <w:spacing w:line="360" w:lineRule="exact"/>
              <w:jc w:val="center"/>
              <w:rPr>
                <w:szCs w:val="21"/>
              </w:rPr>
            </w:pPr>
            <w:r w:rsidRPr="00653725">
              <w:rPr>
                <w:szCs w:val="21"/>
              </w:rPr>
              <w:t>组</w:t>
            </w:r>
          </w:p>
        </w:tc>
        <w:tc>
          <w:tcPr>
            <w:tcW w:w="375" w:type="pct"/>
            <w:vAlign w:val="center"/>
          </w:tcPr>
          <w:p w:rsidR="007F6CEA" w:rsidRPr="00653725" w:rsidP="00A01FF1">
            <w:pPr>
              <w:spacing w:line="360" w:lineRule="exact"/>
              <w:jc w:val="center"/>
              <w:rPr>
                <w:szCs w:val="21"/>
              </w:rPr>
            </w:pPr>
            <w:r w:rsidRPr="00653725">
              <w:rPr>
                <w:szCs w:val="21"/>
              </w:rPr>
              <w:t>离子交换</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73</w:t>
            </w:r>
          </w:p>
        </w:tc>
        <w:tc>
          <w:tcPr>
            <w:tcW w:w="1586" w:type="pct"/>
            <w:vAlign w:val="center"/>
          </w:tcPr>
          <w:p w:rsidR="007F6CEA" w:rsidRPr="00653725" w:rsidP="00A01FF1">
            <w:pPr>
              <w:spacing w:line="360" w:lineRule="exact"/>
              <w:jc w:val="center"/>
              <w:rPr>
                <w:szCs w:val="21"/>
              </w:rPr>
            </w:pPr>
            <w:r w:rsidRPr="00653725">
              <w:rPr>
                <w:szCs w:val="21"/>
              </w:rPr>
              <w:t>浓缩进料罐</w:t>
            </w:r>
          </w:p>
        </w:tc>
        <w:tc>
          <w:tcPr>
            <w:tcW w:w="819" w:type="pct"/>
            <w:vAlign w:val="center"/>
          </w:tcPr>
          <w:p w:rsidR="007F6CEA" w:rsidRPr="00653725" w:rsidP="00A01FF1">
            <w:pPr>
              <w:spacing w:line="360" w:lineRule="exact"/>
              <w:jc w:val="center"/>
              <w:rPr>
                <w:szCs w:val="21"/>
              </w:rPr>
            </w:pPr>
            <w:r w:rsidRPr="00653725">
              <w:rPr>
                <w:szCs w:val="21"/>
              </w:rPr>
              <w:t>Φ2.5*4m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spacing w:line="360" w:lineRule="exact"/>
              <w:jc w:val="center"/>
              <w:rPr>
                <w:szCs w:val="21"/>
              </w:rPr>
            </w:pPr>
            <w:r w:rsidRPr="00653725">
              <w:rPr>
                <w:szCs w:val="21"/>
              </w:rPr>
              <w:t>蒸发</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74</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四效蒸发器</w:t>
            </w:r>
          </w:p>
        </w:tc>
        <w:tc>
          <w:tcPr>
            <w:tcW w:w="819" w:type="pct"/>
            <w:vAlign w:val="center"/>
          </w:tcPr>
          <w:p w:rsidR="007F6CEA" w:rsidRPr="00653725" w:rsidP="00A01FF1">
            <w:pPr>
              <w:spacing w:line="360" w:lineRule="exact"/>
              <w:jc w:val="center"/>
              <w:rPr>
                <w:szCs w:val="21"/>
              </w:rPr>
            </w:pPr>
            <w:r w:rsidRPr="00653725">
              <w:rPr>
                <w:szCs w:val="21"/>
              </w:rPr>
              <w:t>真空降膜，12t</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75</w:t>
            </w:r>
          </w:p>
        </w:tc>
        <w:tc>
          <w:tcPr>
            <w:tcW w:w="1586" w:type="pct"/>
            <w:vAlign w:val="center"/>
          </w:tcPr>
          <w:p w:rsidR="007F6CEA" w:rsidRPr="00653725" w:rsidP="00A01FF1">
            <w:pPr>
              <w:spacing w:line="360" w:lineRule="exact"/>
              <w:jc w:val="center"/>
              <w:rPr>
                <w:szCs w:val="21"/>
              </w:rPr>
            </w:pPr>
            <w:r w:rsidRPr="00653725">
              <w:rPr>
                <w:szCs w:val="21"/>
              </w:rPr>
              <w:t>冷凝水罐</w:t>
            </w:r>
          </w:p>
        </w:tc>
        <w:tc>
          <w:tcPr>
            <w:tcW w:w="819" w:type="pct"/>
            <w:vAlign w:val="center"/>
          </w:tcPr>
          <w:p w:rsidR="007F6CEA" w:rsidRPr="00653725" w:rsidP="00A01FF1">
            <w:pPr>
              <w:spacing w:line="360" w:lineRule="exact"/>
              <w:jc w:val="center"/>
              <w:rPr>
                <w:szCs w:val="21"/>
              </w:rPr>
            </w:pPr>
            <w:r w:rsidRPr="00653725">
              <w:rPr>
                <w:szCs w:val="21"/>
              </w:rPr>
              <w:t>Φ4*5m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kern w:val="0"/>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76</w:t>
            </w:r>
          </w:p>
        </w:tc>
        <w:tc>
          <w:tcPr>
            <w:tcW w:w="1586" w:type="pct"/>
            <w:vAlign w:val="center"/>
          </w:tcPr>
          <w:p w:rsidR="007F6CEA" w:rsidRPr="00653725" w:rsidP="00A01FF1">
            <w:pPr>
              <w:spacing w:line="360" w:lineRule="exact"/>
              <w:jc w:val="center"/>
              <w:rPr>
                <w:szCs w:val="21"/>
              </w:rPr>
            </w:pPr>
            <w:r w:rsidRPr="00653725">
              <w:rPr>
                <w:szCs w:val="21"/>
              </w:rPr>
              <w:t>回收水罐</w:t>
            </w:r>
          </w:p>
        </w:tc>
        <w:tc>
          <w:tcPr>
            <w:tcW w:w="819" w:type="pct"/>
            <w:vAlign w:val="center"/>
          </w:tcPr>
          <w:p w:rsidR="007F6CEA" w:rsidRPr="00653725" w:rsidP="00A01FF1">
            <w:pPr>
              <w:spacing w:line="360" w:lineRule="exact"/>
              <w:jc w:val="center"/>
              <w:rPr>
                <w:szCs w:val="21"/>
              </w:rPr>
            </w:pPr>
            <w:r w:rsidRPr="00653725">
              <w:rPr>
                <w:szCs w:val="21"/>
              </w:rPr>
              <w:t>Φ4*5m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77</w:t>
            </w:r>
          </w:p>
        </w:tc>
        <w:tc>
          <w:tcPr>
            <w:tcW w:w="1586" w:type="pct"/>
            <w:vAlign w:val="center"/>
          </w:tcPr>
          <w:p w:rsidR="007F6CEA" w:rsidRPr="00653725" w:rsidP="00A01FF1">
            <w:pPr>
              <w:spacing w:line="360" w:lineRule="exact"/>
              <w:jc w:val="center"/>
              <w:rPr>
                <w:szCs w:val="21"/>
              </w:rPr>
            </w:pPr>
            <w:r w:rsidRPr="00653725">
              <w:rPr>
                <w:szCs w:val="21"/>
              </w:rPr>
              <w:t>高压均质机组</w:t>
            </w:r>
          </w:p>
        </w:tc>
        <w:tc>
          <w:tcPr>
            <w:tcW w:w="819" w:type="pct"/>
            <w:vAlign w:val="center"/>
          </w:tcPr>
          <w:p w:rsidR="007F6CEA" w:rsidRPr="00653725" w:rsidP="00A01FF1">
            <w:pPr>
              <w:spacing w:line="360" w:lineRule="exact"/>
              <w:jc w:val="center"/>
              <w:rPr>
                <w:szCs w:val="21"/>
              </w:rPr>
            </w:pPr>
            <w:r w:rsidRPr="00653725">
              <w:rPr>
                <w:rFonts w:hint="eastAsia"/>
                <w:szCs w:val="21"/>
              </w:rPr>
              <w:t>GJB 6-40</w:t>
            </w:r>
          </w:p>
        </w:tc>
        <w:tc>
          <w:tcPr>
            <w:tcW w:w="224" w:type="pct"/>
            <w:vAlign w:val="center"/>
          </w:tcPr>
          <w:p w:rsidR="007F6CEA" w:rsidRPr="00653725" w:rsidP="00A01FF1">
            <w:pPr>
              <w:spacing w:line="360" w:lineRule="exact"/>
              <w:jc w:val="center"/>
              <w:rPr>
                <w:szCs w:val="21"/>
              </w:rPr>
            </w:pPr>
            <w:r w:rsidRPr="00653725">
              <w:rPr>
                <w:szCs w:val="21"/>
              </w:rPr>
              <w:t>8</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restart"/>
            <w:vAlign w:val="center"/>
          </w:tcPr>
          <w:p w:rsidR="007F6CEA" w:rsidRPr="00653725" w:rsidP="00A01FF1">
            <w:pPr>
              <w:widowControl/>
              <w:spacing w:line="260" w:lineRule="exact"/>
              <w:jc w:val="center"/>
              <w:rPr>
                <w:b/>
                <w:kern w:val="0"/>
                <w:szCs w:val="21"/>
              </w:rPr>
            </w:pPr>
            <w:r w:rsidRPr="00653725">
              <w:rPr>
                <w:szCs w:val="21"/>
              </w:rPr>
              <w:t>干燥</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78</w:t>
            </w:r>
          </w:p>
        </w:tc>
        <w:tc>
          <w:tcPr>
            <w:tcW w:w="1586" w:type="pct"/>
            <w:vAlign w:val="center"/>
          </w:tcPr>
          <w:p w:rsidR="007F6CEA" w:rsidRPr="00653725" w:rsidP="00A01FF1">
            <w:pPr>
              <w:spacing w:line="360" w:lineRule="exact"/>
              <w:jc w:val="center"/>
              <w:rPr>
                <w:szCs w:val="21"/>
              </w:rPr>
            </w:pPr>
            <w:r w:rsidRPr="00653725">
              <w:rPr>
                <w:szCs w:val="21"/>
              </w:rPr>
              <w:t>喷雾干燥塔</w:t>
            </w:r>
          </w:p>
        </w:tc>
        <w:tc>
          <w:tcPr>
            <w:tcW w:w="819" w:type="pct"/>
            <w:vAlign w:val="center"/>
          </w:tcPr>
          <w:p w:rsidR="007F6CEA" w:rsidRPr="00653725" w:rsidP="00A01FF1">
            <w:pPr>
              <w:spacing w:line="360" w:lineRule="exact"/>
              <w:jc w:val="center"/>
              <w:rPr>
                <w:kern w:val="0"/>
                <w:szCs w:val="21"/>
              </w:rPr>
            </w:pPr>
            <w:r w:rsidRPr="00653725">
              <w:rPr>
                <w:szCs w:val="21"/>
              </w:rPr>
              <w:t>Φ12×45m</w:t>
            </w:r>
          </w:p>
        </w:tc>
        <w:tc>
          <w:tcPr>
            <w:tcW w:w="224" w:type="pct"/>
            <w:vAlign w:val="center"/>
          </w:tcPr>
          <w:p w:rsidR="007F6CEA" w:rsidRPr="00653725" w:rsidP="00A01FF1">
            <w:pPr>
              <w:spacing w:line="360" w:lineRule="exact"/>
              <w:jc w:val="center"/>
              <w:rPr>
                <w:kern w:val="0"/>
                <w:szCs w:val="21"/>
              </w:rPr>
            </w:pPr>
            <w:r w:rsidRPr="00653725">
              <w:rPr>
                <w:szCs w:val="21"/>
              </w:rPr>
              <w:t>2</w:t>
            </w:r>
          </w:p>
        </w:tc>
        <w:tc>
          <w:tcPr>
            <w:tcW w:w="278" w:type="pct"/>
            <w:vAlign w:val="center"/>
          </w:tcPr>
          <w:p w:rsidR="007F6CEA" w:rsidRPr="00653725" w:rsidP="00A01FF1">
            <w:pPr>
              <w:spacing w:line="360" w:lineRule="exact"/>
              <w:jc w:val="center"/>
              <w:rPr>
                <w:kern w:val="0"/>
                <w:szCs w:val="21"/>
              </w:rPr>
            </w:pPr>
            <w:r w:rsidRPr="00653725">
              <w:rPr>
                <w:szCs w:val="21"/>
              </w:rPr>
              <w:t>套</w:t>
            </w:r>
          </w:p>
        </w:tc>
        <w:tc>
          <w:tcPr>
            <w:tcW w:w="375" w:type="pct"/>
            <w:vMerge/>
            <w:vAlign w:val="center"/>
          </w:tcPr>
          <w:p w:rsidR="007F6CEA" w:rsidRPr="00653725" w:rsidP="00A01FF1">
            <w:pPr>
              <w:widowControl/>
              <w:spacing w:line="260" w:lineRule="exact"/>
              <w:jc w:val="center"/>
              <w:rPr>
                <w:b/>
                <w:kern w:val="0"/>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79</w:t>
            </w:r>
          </w:p>
        </w:tc>
        <w:tc>
          <w:tcPr>
            <w:tcW w:w="1586" w:type="pct"/>
            <w:vAlign w:val="center"/>
          </w:tcPr>
          <w:p w:rsidR="007F6CEA" w:rsidRPr="00653725" w:rsidP="00A01FF1">
            <w:pPr>
              <w:spacing w:line="360" w:lineRule="exact"/>
              <w:jc w:val="center"/>
              <w:rPr>
                <w:kern w:val="0"/>
                <w:szCs w:val="21"/>
              </w:rPr>
            </w:pPr>
            <w:r w:rsidRPr="00653725">
              <w:rPr>
                <w:szCs w:val="21"/>
              </w:rPr>
              <w:t>包装机</w:t>
            </w:r>
          </w:p>
        </w:tc>
        <w:tc>
          <w:tcPr>
            <w:tcW w:w="819" w:type="pct"/>
            <w:vAlign w:val="center"/>
          </w:tcPr>
          <w:p w:rsidR="007F6CEA" w:rsidRPr="00653725" w:rsidP="00A01FF1">
            <w:pPr>
              <w:spacing w:line="360" w:lineRule="exact"/>
              <w:jc w:val="center"/>
              <w:rPr>
                <w:kern w:val="0"/>
                <w:szCs w:val="21"/>
              </w:rPr>
            </w:pPr>
            <w:r w:rsidRPr="00653725">
              <w:rPr>
                <w:szCs w:val="21"/>
              </w:rPr>
              <w:t>LCS-50-BZ</w:t>
            </w:r>
          </w:p>
        </w:tc>
        <w:tc>
          <w:tcPr>
            <w:tcW w:w="224" w:type="pct"/>
            <w:vAlign w:val="center"/>
          </w:tcPr>
          <w:p w:rsidR="007F6CEA" w:rsidRPr="00653725" w:rsidP="00A01FF1">
            <w:pPr>
              <w:spacing w:line="360" w:lineRule="exact"/>
              <w:jc w:val="center"/>
              <w:rPr>
                <w:kern w:val="0"/>
                <w:szCs w:val="21"/>
              </w:rPr>
            </w:pPr>
            <w:r w:rsidRPr="00653725">
              <w:rPr>
                <w:szCs w:val="21"/>
              </w:rPr>
              <w:t>7</w:t>
            </w:r>
          </w:p>
        </w:tc>
        <w:tc>
          <w:tcPr>
            <w:tcW w:w="278" w:type="pct"/>
            <w:vAlign w:val="center"/>
          </w:tcPr>
          <w:p w:rsidR="007F6CEA" w:rsidRPr="00653725" w:rsidP="00A01FF1">
            <w:pPr>
              <w:spacing w:line="360" w:lineRule="exact"/>
              <w:jc w:val="center"/>
              <w:rPr>
                <w:kern w:val="0"/>
                <w:szCs w:val="21"/>
              </w:rPr>
            </w:pPr>
            <w:r w:rsidRPr="00653725">
              <w:rPr>
                <w:szCs w:val="21"/>
              </w:rPr>
              <w:t>台</w:t>
            </w:r>
          </w:p>
        </w:tc>
        <w:tc>
          <w:tcPr>
            <w:tcW w:w="375" w:type="pct"/>
            <w:vAlign w:val="center"/>
          </w:tcPr>
          <w:p w:rsidR="007F6CEA" w:rsidRPr="00653725" w:rsidP="00A01FF1">
            <w:pPr>
              <w:widowControl/>
              <w:spacing w:line="260" w:lineRule="exact"/>
              <w:jc w:val="center"/>
              <w:rPr>
                <w:b/>
                <w:kern w:val="0"/>
                <w:szCs w:val="21"/>
              </w:rPr>
            </w:pPr>
            <w:r w:rsidRPr="00653725">
              <w:rPr>
                <w:kern w:val="0"/>
                <w:szCs w:val="21"/>
              </w:rPr>
              <w:t>包装</w:t>
            </w:r>
          </w:p>
        </w:tc>
        <w:tc>
          <w:tcPr>
            <w:tcW w:w="910" w:type="pct"/>
            <w:vAlign w:val="center"/>
          </w:tcPr>
          <w:p w:rsidR="007F6CEA" w:rsidRPr="00653725" w:rsidP="00A01FF1">
            <w:pPr>
              <w:widowControl/>
              <w:spacing w:line="260" w:lineRule="exact"/>
              <w:jc w:val="center"/>
              <w:rPr>
                <w:kern w:val="0"/>
                <w:szCs w:val="21"/>
              </w:rPr>
            </w:pPr>
            <w:r w:rsidRPr="00653725">
              <w:rPr>
                <w:kern w:val="0"/>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restart"/>
            <w:vAlign w:val="center"/>
          </w:tcPr>
          <w:p w:rsidR="007F6CEA" w:rsidRPr="00653725" w:rsidP="00A01FF1">
            <w:pPr>
              <w:adjustRightInd w:val="0"/>
              <w:snapToGrid w:val="0"/>
              <w:spacing w:line="260" w:lineRule="exact"/>
              <w:jc w:val="center"/>
              <w:rPr>
                <w:szCs w:val="21"/>
              </w:rPr>
            </w:pPr>
            <w:r w:rsidRPr="00653725">
              <w:rPr>
                <w:szCs w:val="21"/>
              </w:rPr>
              <w:t>高麦芽糖浆生产线</w:t>
            </w:r>
          </w:p>
        </w:tc>
        <w:tc>
          <w:tcPr>
            <w:tcW w:w="432" w:type="pct"/>
            <w:vAlign w:val="center"/>
          </w:tcPr>
          <w:p w:rsidR="007F6CEA" w:rsidRPr="00653725" w:rsidP="00A01FF1">
            <w:pPr>
              <w:spacing w:line="360" w:lineRule="exact"/>
              <w:jc w:val="center"/>
              <w:rPr>
                <w:szCs w:val="21"/>
              </w:rPr>
            </w:pPr>
            <w:r w:rsidRPr="00653725">
              <w:rPr>
                <w:rFonts w:hint="eastAsia"/>
                <w:szCs w:val="21"/>
              </w:rPr>
              <w:t>80</w:t>
            </w:r>
          </w:p>
        </w:tc>
        <w:tc>
          <w:tcPr>
            <w:tcW w:w="1586" w:type="pct"/>
            <w:vAlign w:val="center"/>
          </w:tcPr>
          <w:p w:rsidR="007F6CEA" w:rsidRPr="00653725" w:rsidP="00A01FF1">
            <w:pPr>
              <w:spacing w:line="360" w:lineRule="exact"/>
              <w:jc w:val="center"/>
              <w:rPr>
                <w:kern w:val="0"/>
                <w:szCs w:val="21"/>
              </w:rPr>
            </w:pPr>
            <w:r w:rsidRPr="00653725">
              <w:rPr>
                <w:szCs w:val="21"/>
              </w:rPr>
              <w:t>调浆罐</w:t>
            </w:r>
          </w:p>
        </w:tc>
        <w:tc>
          <w:tcPr>
            <w:tcW w:w="819" w:type="pct"/>
            <w:vAlign w:val="center"/>
          </w:tcPr>
          <w:p w:rsidR="007F6CEA" w:rsidRPr="00653725" w:rsidP="00A01FF1">
            <w:pPr>
              <w:spacing w:line="360" w:lineRule="exact"/>
              <w:jc w:val="center"/>
              <w:rPr>
                <w:kern w:val="0"/>
                <w:szCs w:val="21"/>
              </w:rPr>
            </w:pPr>
            <w:r w:rsidRPr="00653725">
              <w:rPr>
                <w:szCs w:val="21"/>
              </w:rPr>
              <w:t>Φ2×4m</w:t>
            </w:r>
          </w:p>
        </w:tc>
        <w:tc>
          <w:tcPr>
            <w:tcW w:w="224" w:type="pct"/>
            <w:vAlign w:val="center"/>
          </w:tcPr>
          <w:p w:rsidR="007F6CEA" w:rsidRPr="00653725" w:rsidP="00A01FF1">
            <w:pPr>
              <w:spacing w:line="360" w:lineRule="exact"/>
              <w:jc w:val="center"/>
              <w:rPr>
                <w:kern w:val="0"/>
                <w:szCs w:val="21"/>
              </w:rPr>
            </w:pPr>
            <w:r w:rsidRPr="00653725">
              <w:rPr>
                <w:szCs w:val="21"/>
              </w:rPr>
              <w:t>4</w:t>
            </w:r>
          </w:p>
        </w:tc>
        <w:tc>
          <w:tcPr>
            <w:tcW w:w="278" w:type="pct"/>
            <w:vAlign w:val="center"/>
          </w:tcPr>
          <w:p w:rsidR="007F6CEA" w:rsidRPr="00653725" w:rsidP="00A01FF1">
            <w:pPr>
              <w:spacing w:line="360" w:lineRule="exact"/>
              <w:jc w:val="center"/>
              <w:rPr>
                <w:kern w:val="0"/>
                <w:szCs w:val="21"/>
              </w:rPr>
            </w:pPr>
            <w:r w:rsidRPr="00653725">
              <w:rPr>
                <w:szCs w:val="21"/>
              </w:rPr>
              <w:t>个</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调浆</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81</w:t>
            </w:r>
          </w:p>
        </w:tc>
        <w:tc>
          <w:tcPr>
            <w:tcW w:w="1586" w:type="pct"/>
            <w:vAlign w:val="center"/>
          </w:tcPr>
          <w:p w:rsidR="007F6CEA" w:rsidRPr="00653725" w:rsidP="00A01FF1">
            <w:pPr>
              <w:spacing w:line="360" w:lineRule="exact"/>
              <w:jc w:val="center"/>
              <w:rPr>
                <w:szCs w:val="21"/>
              </w:rPr>
            </w:pPr>
            <w:r w:rsidRPr="00653725">
              <w:rPr>
                <w:szCs w:val="21"/>
              </w:rPr>
              <w:t>喷射液化器</w:t>
            </w:r>
          </w:p>
        </w:tc>
        <w:tc>
          <w:tcPr>
            <w:tcW w:w="819" w:type="pct"/>
            <w:vAlign w:val="center"/>
          </w:tcPr>
          <w:p w:rsidR="007F6CEA" w:rsidRPr="00653725" w:rsidP="00A01FF1">
            <w:pPr>
              <w:spacing w:line="360" w:lineRule="exact"/>
              <w:jc w:val="center"/>
              <w:rPr>
                <w:szCs w:val="21"/>
              </w:rPr>
            </w:pPr>
            <w:r w:rsidRPr="00653725">
              <w:rPr>
                <w:szCs w:val="21"/>
              </w:rPr>
              <w:t>HYW-7</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喷射液化</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82</w:t>
            </w:r>
          </w:p>
        </w:tc>
        <w:tc>
          <w:tcPr>
            <w:tcW w:w="1586" w:type="pct"/>
            <w:vAlign w:val="center"/>
          </w:tcPr>
          <w:p w:rsidR="007F6CEA" w:rsidRPr="00653725" w:rsidP="00A01FF1">
            <w:pPr>
              <w:spacing w:line="360" w:lineRule="exact"/>
              <w:jc w:val="center"/>
              <w:rPr>
                <w:szCs w:val="21"/>
              </w:rPr>
            </w:pPr>
            <w:r w:rsidRPr="00653725">
              <w:rPr>
                <w:szCs w:val="21"/>
              </w:rPr>
              <w:t>高温维持罐</w:t>
            </w:r>
          </w:p>
        </w:tc>
        <w:tc>
          <w:tcPr>
            <w:tcW w:w="819" w:type="pct"/>
            <w:vAlign w:val="center"/>
          </w:tcPr>
          <w:p w:rsidR="007F6CEA" w:rsidRPr="00653725" w:rsidP="00A01FF1">
            <w:pPr>
              <w:spacing w:line="360" w:lineRule="exact"/>
              <w:jc w:val="center"/>
              <w:rPr>
                <w:szCs w:val="21"/>
              </w:rPr>
            </w:pPr>
            <w:r w:rsidRPr="00653725">
              <w:rPr>
                <w:szCs w:val="21"/>
              </w:rPr>
              <w:t>Φ1*1.5m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83</w:t>
            </w:r>
          </w:p>
        </w:tc>
        <w:tc>
          <w:tcPr>
            <w:tcW w:w="1586" w:type="pct"/>
            <w:vAlign w:val="center"/>
          </w:tcPr>
          <w:p w:rsidR="007F6CEA" w:rsidRPr="00653725" w:rsidP="00A01FF1">
            <w:pPr>
              <w:spacing w:line="360" w:lineRule="exact"/>
              <w:jc w:val="center"/>
              <w:rPr>
                <w:szCs w:val="21"/>
              </w:rPr>
            </w:pPr>
            <w:r w:rsidRPr="00653725">
              <w:rPr>
                <w:szCs w:val="21"/>
              </w:rPr>
              <w:t>气液分离器</w:t>
            </w:r>
          </w:p>
        </w:tc>
        <w:tc>
          <w:tcPr>
            <w:tcW w:w="819" w:type="pct"/>
            <w:vAlign w:val="center"/>
          </w:tcPr>
          <w:p w:rsidR="007F6CEA" w:rsidRPr="00653725" w:rsidP="00A01FF1">
            <w:pPr>
              <w:spacing w:line="360" w:lineRule="exact"/>
              <w:jc w:val="center"/>
              <w:rPr>
                <w:szCs w:val="21"/>
              </w:rPr>
            </w:pPr>
            <w:r w:rsidRPr="00653725">
              <w:rPr>
                <w:szCs w:val="21"/>
              </w:rPr>
              <w:t>Φ1.5×3m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84</w:t>
            </w:r>
          </w:p>
        </w:tc>
        <w:tc>
          <w:tcPr>
            <w:tcW w:w="1586" w:type="pct"/>
            <w:vAlign w:val="center"/>
          </w:tcPr>
          <w:p w:rsidR="007F6CEA" w:rsidRPr="00653725" w:rsidP="00A01FF1">
            <w:pPr>
              <w:spacing w:line="360" w:lineRule="exact"/>
              <w:jc w:val="center"/>
              <w:rPr>
                <w:szCs w:val="21"/>
              </w:rPr>
            </w:pPr>
            <w:r w:rsidRPr="00653725">
              <w:rPr>
                <w:szCs w:val="21"/>
              </w:rPr>
              <w:t>层流罐</w:t>
            </w:r>
          </w:p>
        </w:tc>
        <w:tc>
          <w:tcPr>
            <w:tcW w:w="819" w:type="pct"/>
            <w:vAlign w:val="center"/>
          </w:tcPr>
          <w:p w:rsidR="007F6CEA" w:rsidRPr="00653725" w:rsidP="00A01FF1">
            <w:pPr>
              <w:spacing w:line="360" w:lineRule="exact"/>
              <w:jc w:val="center"/>
              <w:rPr>
                <w:szCs w:val="21"/>
              </w:rPr>
            </w:pPr>
            <w:r w:rsidRPr="00653725">
              <w:rPr>
                <w:szCs w:val="21"/>
              </w:rPr>
              <w:t>Φ0.8×6.5m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层流液化及闪蒸灭酶</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85</w:t>
            </w:r>
          </w:p>
        </w:tc>
        <w:tc>
          <w:tcPr>
            <w:tcW w:w="1586" w:type="pct"/>
            <w:vAlign w:val="center"/>
          </w:tcPr>
          <w:p w:rsidR="007F6CEA" w:rsidRPr="00653725" w:rsidP="00A01FF1">
            <w:pPr>
              <w:spacing w:line="360" w:lineRule="exact"/>
              <w:jc w:val="center"/>
              <w:rPr>
                <w:szCs w:val="21"/>
              </w:rPr>
            </w:pPr>
            <w:r w:rsidRPr="00653725">
              <w:rPr>
                <w:szCs w:val="21"/>
              </w:rPr>
              <w:t>层流柱</w:t>
            </w:r>
          </w:p>
        </w:tc>
        <w:tc>
          <w:tcPr>
            <w:tcW w:w="819" w:type="pct"/>
            <w:vAlign w:val="center"/>
          </w:tcPr>
          <w:p w:rsidR="007F6CEA" w:rsidRPr="00653725" w:rsidP="00A01FF1">
            <w:pPr>
              <w:spacing w:line="360" w:lineRule="exact"/>
              <w:jc w:val="center"/>
              <w:rPr>
                <w:szCs w:val="21"/>
              </w:rPr>
            </w:pPr>
            <w:r w:rsidRPr="00653725">
              <w:rPr>
                <w:szCs w:val="21"/>
              </w:rPr>
              <w:t>Φ0.5×6m</w:t>
            </w:r>
          </w:p>
        </w:tc>
        <w:tc>
          <w:tcPr>
            <w:tcW w:w="224" w:type="pct"/>
            <w:vAlign w:val="center"/>
          </w:tcPr>
          <w:p w:rsidR="007F6CEA" w:rsidRPr="00653725" w:rsidP="00A01FF1">
            <w:pPr>
              <w:spacing w:line="360" w:lineRule="exact"/>
              <w:jc w:val="center"/>
              <w:rPr>
                <w:szCs w:val="21"/>
              </w:rPr>
            </w:pPr>
            <w:r w:rsidRPr="00653725">
              <w:rPr>
                <w:szCs w:val="21"/>
              </w:rPr>
              <w:t>8</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86</w:t>
            </w:r>
          </w:p>
        </w:tc>
        <w:tc>
          <w:tcPr>
            <w:tcW w:w="1586" w:type="pct"/>
            <w:vAlign w:val="center"/>
          </w:tcPr>
          <w:p w:rsidR="007F6CEA" w:rsidRPr="00653725" w:rsidP="00A01FF1">
            <w:pPr>
              <w:spacing w:line="360" w:lineRule="exact"/>
              <w:jc w:val="center"/>
              <w:rPr>
                <w:szCs w:val="21"/>
              </w:rPr>
            </w:pPr>
            <w:r w:rsidRPr="00653725">
              <w:rPr>
                <w:szCs w:val="21"/>
              </w:rPr>
              <w:t>气液分离器</w:t>
            </w:r>
          </w:p>
        </w:tc>
        <w:tc>
          <w:tcPr>
            <w:tcW w:w="819" w:type="pct"/>
            <w:vAlign w:val="center"/>
          </w:tcPr>
          <w:p w:rsidR="007F6CEA" w:rsidRPr="00653725" w:rsidP="00A01FF1">
            <w:pPr>
              <w:spacing w:line="360" w:lineRule="exact"/>
              <w:jc w:val="center"/>
              <w:rPr>
                <w:szCs w:val="21"/>
              </w:rPr>
            </w:pPr>
            <w:r w:rsidRPr="00653725">
              <w:rPr>
                <w:szCs w:val="21"/>
              </w:rPr>
              <w:t>Φ1.5×3m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b/>
                <w:bCs/>
                <w:szCs w:val="21"/>
                <w:u w:val="single"/>
              </w:rPr>
            </w:pPr>
            <w:r w:rsidRPr="00653725">
              <w:rPr>
                <w:rFonts w:hint="eastAsia"/>
                <w:b/>
                <w:bCs/>
                <w:szCs w:val="21"/>
                <w:u w:val="single"/>
              </w:rPr>
              <w:t>87</w:t>
            </w:r>
          </w:p>
        </w:tc>
        <w:tc>
          <w:tcPr>
            <w:tcW w:w="1586" w:type="pct"/>
            <w:vAlign w:val="center"/>
          </w:tcPr>
          <w:p w:rsidR="007F6CEA" w:rsidRPr="00653725" w:rsidP="00A01FF1">
            <w:pPr>
              <w:spacing w:line="360" w:lineRule="exact"/>
              <w:jc w:val="center"/>
              <w:rPr>
                <w:b/>
                <w:bCs/>
                <w:szCs w:val="21"/>
                <w:u w:val="single"/>
              </w:rPr>
            </w:pPr>
            <w:r w:rsidRPr="00653725">
              <w:rPr>
                <w:b/>
                <w:bCs/>
                <w:szCs w:val="21"/>
                <w:u w:val="single"/>
              </w:rPr>
              <w:t>板框压滤机</w:t>
            </w:r>
          </w:p>
        </w:tc>
        <w:tc>
          <w:tcPr>
            <w:tcW w:w="819" w:type="pct"/>
            <w:vAlign w:val="center"/>
          </w:tcPr>
          <w:p w:rsidR="007F6CEA" w:rsidRPr="00653725" w:rsidP="00A01FF1">
            <w:pPr>
              <w:spacing w:line="360" w:lineRule="exact"/>
              <w:jc w:val="center"/>
              <w:rPr>
                <w:b/>
                <w:bCs/>
                <w:szCs w:val="21"/>
                <w:u w:val="single"/>
              </w:rPr>
            </w:pPr>
            <w:r w:rsidRPr="00653725">
              <w:rPr>
                <w:b/>
                <w:bCs/>
                <w:szCs w:val="21"/>
                <w:u w:val="single"/>
              </w:rPr>
              <w:t>XMZ1600型</w:t>
            </w:r>
          </w:p>
        </w:tc>
        <w:tc>
          <w:tcPr>
            <w:tcW w:w="224" w:type="pct"/>
            <w:vAlign w:val="center"/>
          </w:tcPr>
          <w:p w:rsidR="007F6CEA" w:rsidRPr="00653725" w:rsidP="00A01FF1">
            <w:pPr>
              <w:spacing w:line="360" w:lineRule="exact"/>
              <w:jc w:val="center"/>
              <w:rPr>
                <w:b/>
                <w:bCs/>
                <w:szCs w:val="21"/>
                <w:u w:val="single"/>
              </w:rPr>
            </w:pPr>
            <w:r w:rsidRPr="00653725">
              <w:rPr>
                <w:b/>
                <w:bCs/>
                <w:szCs w:val="21"/>
                <w:u w:val="single"/>
              </w:rPr>
              <w:t>3</w:t>
            </w:r>
          </w:p>
        </w:tc>
        <w:tc>
          <w:tcPr>
            <w:tcW w:w="278" w:type="pct"/>
            <w:vAlign w:val="center"/>
          </w:tcPr>
          <w:p w:rsidR="007F6CEA" w:rsidRPr="00653725" w:rsidP="00A01FF1">
            <w:pPr>
              <w:spacing w:line="360" w:lineRule="exact"/>
              <w:jc w:val="center"/>
              <w:rPr>
                <w:b/>
                <w:bCs/>
                <w:szCs w:val="21"/>
                <w:u w:val="single"/>
              </w:rPr>
            </w:pPr>
            <w:r w:rsidRPr="00653725">
              <w:rPr>
                <w:b/>
                <w:bCs/>
                <w:szCs w:val="21"/>
                <w:u w:val="single"/>
              </w:rPr>
              <w:t>台</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过滤</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88</w:t>
            </w:r>
          </w:p>
        </w:tc>
        <w:tc>
          <w:tcPr>
            <w:tcW w:w="1586" w:type="pct"/>
            <w:vAlign w:val="center"/>
          </w:tcPr>
          <w:p w:rsidR="007F6CEA" w:rsidRPr="00653725" w:rsidP="00A01FF1">
            <w:pPr>
              <w:spacing w:line="360" w:lineRule="exact"/>
              <w:jc w:val="center"/>
              <w:rPr>
                <w:szCs w:val="21"/>
              </w:rPr>
            </w:pPr>
            <w:r w:rsidRPr="00653725">
              <w:rPr>
                <w:szCs w:val="21"/>
              </w:rPr>
              <w:t>板式换热器</w:t>
            </w:r>
          </w:p>
        </w:tc>
        <w:tc>
          <w:tcPr>
            <w:tcW w:w="819" w:type="pct"/>
            <w:vAlign w:val="center"/>
          </w:tcPr>
          <w:p w:rsidR="007F6CEA" w:rsidRPr="00653725" w:rsidP="00A01FF1">
            <w:pPr>
              <w:spacing w:line="360" w:lineRule="exact"/>
              <w:jc w:val="center"/>
              <w:rPr>
                <w:szCs w:val="21"/>
              </w:rPr>
            </w:pPr>
            <w:r w:rsidRPr="00653725">
              <w:rPr>
                <w:szCs w:val="21"/>
              </w:rPr>
              <w:t>60m</w:t>
            </w:r>
            <w:r w:rsidRPr="00653725">
              <w:rPr>
                <w:szCs w:val="21"/>
                <w:vertAlign w:val="superscript"/>
              </w:rPr>
              <w:t>2</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89</w:t>
            </w:r>
          </w:p>
        </w:tc>
        <w:tc>
          <w:tcPr>
            <w:tcW w:w="1586" w:type="pct"/>
            <w:vAlign w:val="center"/>
          </w:tcPr>
          <w:p w:rsidR="007F6CEA" w:rsidRPr="00653725" w:rsidP="00A01FF1">
            <w:pPr>
              <w:spacing w:line="360" w:lineRule="exact"/>
              <w:jc w:val="center"/>
              <w:rPr>
                <w:szCs w:val="21"/>
              </w:rPr>
            </w:pPr>
            <w:r w:rsidRPr="00653725">
              <w:rPr>
                <w:szCs w:val="21"/>
              </w:rPr>
              <w:t>糖化罐</w:t>
            </w:r>
          </w:p>
        </w:tc>
        <w:tc>
          <w:tcPr>
            <w:tcW w:w="819" w:type="pct"/>
            <w:vAlign w:val="center"/>
          </w:tcPr>
          <w:p w:rsidR="007F6CEA" w:rsidRPr="00653725" w:rsidP="00A01FF1">
            <w:pPr>
              <w:spacing w:line="360" w:lineRule="exact"/>
              <w:jc w:val="center"/>
              <w:rPr>
                <w:szCs w:val="21"/>
              </w:rPr>
            </w:pPr>
            <w:r w:rsidRPr="00653725">
              <w:rPr>
                <w:szCs w:val="21"/>
                <w:lang w:bidi="ar"/>
              </w:rPr>
              <w:t>Φ4×5m</w:t>
            </w:r>
          </w:p>
        </w:tc>
        <w:tc>
          <w:tcPr>
            <w:tcW w:w="224" w:type="pct"/>
            <w:vAlign w:val="center"/>
          </w:tcPr>
          <w:p w:rsidR="007F6CEA" w:rsidRPr="00653725" w:rsidP="00A01FF1">
            <w:pPr>
              <w:spacing w:line="360" w:lineRule="exact"/>
              <w:jc w:val="center"/>
              <w:rPr>
                <w:szCs w:val="21"/>
              </w:rPr>
            </w:pPr>
            <w:r w:rsidRPr="00653725">
              <w:rPr>
                <w:szCs w:val="21"/>
                <w:lang w:bidi="ar"/>
              </w:rPr>
              <w:t>10</w:t>
            </w:r>
          </w:p>
        </w:tc>
        <w:tc>
          <w:tcPr>
            <w:tcW w:w="278" w:type="pct"/>
            <w:vAlign w:val="center"/>
          </w:tcPr>
          <w:p w:rsidR="007F6CEA" w:rsidRPr="00653725" w:rsidP="00A01FF1">
            <w:pPr>
              <w:spacing w:line="360" w:lineRule="exact"/>
              <w:jc w:val="center"/>
              <w:rPr>
                <w:szCs w:val="21"/>
              </w:rPr>
            </w:pPr>
            <w:r w:rsidRPr="00653725">
              <w:rPr>
                <w:szCs w:val="21"/>
                <w:lang w:bidi="ar"/>
              </w:rPr>
              <w:t>个</w:t>
            </w:r>
          </w:p>
        </w:tc>
        <w:tc>
          <w:tcPr>
            <w:tcW w:w="375" w:type="pct"/>
            <w:vAlign w:val="center"/>
          </w:tcPr>
          <w:p w:rsidR="007F6CEA" w:rsidRPr="00653725" w:rsidP="00A01FF1">
            <w:pPr>
              <w:spacing w:line="360" w:lineRule="exact"/>
              <w:jc w:val="center"/>
              <w:rPr>
                <w:szCs w:val="21"/>
              </w:rPr>
            </w:pPr>
            <w:r w:rsidRPr="00653725">
              <w:rPr>
                <w:szCs w:val="21"/>
              </w:rPr>
              <w:t>糖化灭酶</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90</w:t>
            </w:r>
          </w:p>
        </w:tc>
        <w:tc>
          <w:tcPr>
            <w:tcW w:w="1586" w:type="pct"/>
            <w:vAlign w:val="center"/>
          </w:tcPr>
          <w:p w:rsidR="007F6CEA" w:rsidRPr="00653725" w:rsidP="00A01FF1">
            <w:pPr>
              <w:spacing w:line="360" w:lineRule="exact"/>
              <w:jc w:val="center"/>
              <w:rPr>
                <w:szCs w:val="21"/>
              </w:rPr>
            </w:pPr>
            <w:r w:rsidRPr="00653725">
              <w:rPr>
                <w:szCs w:val="21"/>
              </w:rPr>
              <w:t>脱色罐</w:t>
            </w:r>
          </w:p>
        </w:tc>
        <w:tc>
          <w:tcPr>
            <w:tcW w:w="819" w:type="pct"/>
            <w:vAlign w:val="center"/>
          </w:tcPr>
          <w:p w:rsidR="007F6CEA" w:rsidRPr="00653725" w:rsidP="00A01FF1">
            <w:pPr>
              <w:spacing w:line="360" w:lineRule="exact"/>
              <w:jc w:val="center"/>
              <w:rPr>
                <w:szCs w:val="21"/>
              </w:rPr>
            </w:pPr>
            <w:r w:rsidRPr="00653725">
              <w:rPr>
                <w:szCs w:val="21"/>
              </w:rPr>
              <w:t>Φ2×4m</w:t>
            </w:r>
          </w:p>
        </w:tc>
        <w:tc>
          <w:tcPr>
            <w:tcW w:w="224" w:type="pct"/>
            <w:vAlign w:val="center"/>
          </w:tcPr>
          <w:p w:rsidR="007F6CEA" w:rsidRPr="00653725" w:rsidP="00A01FF1">
            <w:pPr>
              <w:spacing w:line="360" w:lineRule="exact"/>
              <w:jc w:val="center"/>
              <w:rPr>
                <w:szCs w:val="21"/>
              </w:rPr>
            </w:pPr>
            <w:r w:rsidRPr="00653725">
              <w:rPr>
                <w:szCs w:val="21"/>
              </w:rPr>
              <w:t>4</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脱色压滤</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b/>
                <w:bCs/>
                <w:szCs w:val="21"/>
                <w:u w:val="single"/>
              </w:rPr>
            </w:pPr>
            <w:r w:rsidRPr="00653725">
              <w:rPr>
                <w:rFonts w:hint="eastAsia"/>
                <w:b/>
                <w:bCs/>
                <w:szCs w:val="21"/>
                <w:u w:val="single"/>
              </w:rPr>
              <w:t>91</w:t>
            </w:r>
          </w:p>
        </w:tc>
        <w:tc>
          <w:tcPr>
            <w:tcW w:w="1586" w:type="pct"/>
            <w:vAlign w:val="center"/>
          </w:tcPr>
          <w:p w:rsidR="007F6CEA" w:rsidRPr="00653725" w:rsidP="00A01FF1">
            <w:pPr>
              <w:spacing w:line="360" w:lineRule="exact"/>
              <w:jc w:val="center"/>
              <w:rPr>
                <w:b/>
                <w:bCs/>
                <w:szCs w:val="21"/>
                <w:u w:val="single"/>
              </w:rPr>
            </w:pPr>
            <w:r w:rsidRPr="00653725">
              <w:rPr>
                <w:b/>
                <w:bCs/>
                <w:szCs w:val="21"/>
                <w:u w:val="single"/>
              </w:rPr>
              <w:t>板框压滤机</w:t>
            </w:r>
          </w:p>
        </w:tc>
        <w:tc>
          <w:tcPr>
            <w:tcW w:w="819" w:type="pct"/>
            <w:vAlign w:val="center"/>
          </w:tcPr>
          <w:p w:rsidR="007F6CEA" w:rsidRPr="00653725" w:rsidP="00A01FF1">
            <w:pPr>
              <w:spacing w:line="360" w:lineRule="exact"/>
              <w:jc w:val="center"/>
              <w:rPr>
                <w:b/>
                <w:bCs/>
                <w:szCs w:val="21"/>
                <w:u w:val="single"/>
              </w:rPr>
            </w:pPr>
            <w:r w:rsidRPr="00653725">
              <w:rPr>
                <w:b/>
                <w:bCs/>
                <w:szCs w:val="21"/>
                <w:u w:val="single"/>
              </w:rPr>
              <w:t>XMZ1600型</w:t>
            </w:r>
          </w:p>
        </w:tc>
        <w:tc>
          <w:tcPr>
            <w:tcW w:w="224" w:type="pct"/>
            <w:vAlign w:val="center"/>
          </w:tcPr>
          <w:p w:rsidR="007F6CEA" w:rsidRPr="00653725" w:rsidP="00A01FF1">
            <w:pPr>
              <w:spacing w:line="360" w:lineRule="exact"/>
              <w:jc w:val="center"/>
              <w:rPr>
                <w:b/>
                <w:bCs/>
                <w:szCs w:val="21"/>
                <w:u w:val="single"/>
              </w:rPr>
            </w:pPr>
            <w:r w:rsidRPr="00653725">
              <w:rPr>
                <w:b/>
                <w:bCs/>
                <w:szCs w:val="21"/>
                <w:u w:val="single"/>
              </w:rPr>
              <w:t>3</w:t>
            </w:r>
          </w:p>
        </w:tc>
        <w:tc>
          <w:tcPr>
            <w:tcW w:w="278" w:type="pct"/>
            <w:vAlign w:val="center"/>
          </w:tcPr>
          <w:p w:rsidR="007F6CEA" w:rsidRPr="00653725" w:rsidP="00A01FF1">
            <w:pPr>
              <w:spacing w:line="360" w:lineRule="exact"/>
              <w:jc w:val="center"/>
              <w:rPr>
                <w:b/>
                <w:bCs/>
                <w:szCs w:val="21"/>
                <w:u w:val="single"/>
              </w:rPr>
            </w:pPr>
            <w:r w:rsidRPr="00653725">
              <w:rPr>
                <w:b/>
                <w:bCs/>
                <w:szCs w:val="21"/>
                <w:u w:val="single"/>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92</w:t>
            </w:r>
          </w:p>
        </w:tc>
        <w:tc>
          <w:tcPr>
            <w:tcW w:w="1586" w:type="pct"/>
            <w:vAlign w:val="center"/>
          </w:tcPr>
          <w:p w:rsidR="007F6CEA" w:rsidRPr="00653725" w:rsidP="00A01FF1">
            <w:pPr>
              <w:spacing w:line="360" w:lineRule="exact"/>
              <w:jc w:val="center"/>
              <w:rPr>
                <w:szCs w:val="21"/>
              </w:rPr>
            </w:pPr>
            <w:r w:rsidRPr="00653725">
              <w:rPr>
                <w:szCs w:val="21"/>
              </w:rPr>
              <w:t>中转罐</w:t>
            </w:r>
          </w:p>
        </w:tc>
        <w:tc>
          <w:tcPr>
            <w:tcW w:w="819" w:type="pct"/>
            <w:vAlign w:val="center"/>
          </w:tcPr>
          <w:p w:rsidR="007F6CEA" w:rsidRPr="00653725" w:rsidP="00A01FF1">
            <w:pPr>
              <w:spacing w:line="360" w:lineRule="exact"/>
              <w:jc w:val="center"/>
              <w:rPr>
                <w:kern w:val="0"/>
                <w:szCs w:val="21"/>
              </w:rPr>
            </w:pPr>
            <w:r w:rsidRPr="00653725">
              <w:rPr>
                <w:szCs w:val="21"/>
              </w:rPr>
              <w:t>Φ2×4m</w:t>
            </w:r>
          </w:p>
        </w:tc>
        <w:tc>
          <w:tcPr>
            <w:tcW w:w="224" w:type="pct"/>
            <w:vAlign w:val="center"/>
          </w:tcPr>
          <w:p w:rsidR="007F6CEA" w:rsidRPr="00653725" w:rsidP="00A01FF1">
            <w:pPr>
              <w:spacing w:line="360" w:lineRule="exact"/>
              <w:jc w:val="center"/>
              <w:rPr>
                <w:kern w:val="0"/>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93</w:t>
            </w:r>
          </w:p>
        </w:tc>
        <w:tc>
          <w:tcPr>
            <w:tcW w:w="1586" w:type="pct"/>
            <w:vAlign w:val="center"/>
          </w:tcPr>
          <w:p w:rsidR="007F6CEA" w:rsidRPr="00653725" w:rsidP="00A01FF1">
            <w:pPr>
              <w:spacing w:line="360" w:lineRule="exact"/>
              <w:jc w:val="center"/>
              <w:rPr>
                <w:szCs w:val="21"/>
              </w:rPr>
            </w:pPr>
            <w:r w:rsidRPr="00653725">
              <w:rPr>
                <w:szCs w:val="21"/>
              </w:rPr>
              <w:t>离子交换柱</w:t>
            </w:r>
          </w:p>
        </w:tc>
        <w:tc>
          <w:tcPr>
            <w:tcW w:w="819" w:type="pct"/>
            <w:vAlign w:val="center"/>
          </w:tcPr>
          <w:p w:rsidR="007F6CEA" w:rsidRPr="00653725" w:rsidP="00A01FF1">
            <w:pPr>
              <w:spacing w:line="360" w:lineRule="exact"/>
              <w:jc w:val="center"/>
              <w:rPr>
                <w:szCs w:val="21"/>
              </w:rPr>
            </w:pPr>
            <w:r w:rsidRPr="00653725">
              <w:rPr>
                <w:szCs w:val="21"/>
              </w:rPr>
              <w:t>阳Φ1.2×4m，阴Φ1.6×4m</w:t>
            </w:r>
          </w:p>
        </w:tc>
        <w:tc>
          <w:tcPr>
            <w:tcW w:w="224" w:type="pct"/>
            <w:vAlign w:val="center"/>
          </w:tcPr>
          <w:p w:rsidR="007F6CEA" w:rsidRPr="00653725" w:rsidP="00A01FF1">
            <w:pPr>
              <w:spacing w:line="360" w:lineRule="exact"/>
              <w:jc w:val="center"/>
              <w:rPr>
                <w:szCs w:val="21"/>
              </w:rPr>
            </w:pPr>
            <w:r w:rsidRPr="00653725">
              <w:rPr>
                <w:szCs w:val="21"/>
              </w:rPr>
              <w:t>6</w:t>
            </w:r>
          </w:p>
        </w:tc>
        <w:tc>
          <w:tcPr>
            <w:tcW w:w="278" w:type="pct"/>
            <w:vAlign w:val="center"/>
          </w:tcPr>
          <w:p w:rsidR="007F6CEA" w:rsidRPr="00653725" w:rsidP="00A01FF1">
            <w:pPr>
              <w:spacing w:line="360" w:lineRule="exact"/>
              <w:jc w:val="center"/>
              <w:rPr>
                <w:szCs w:val="21"/>
              </w:rPr>
            </w:pPr>
            <w:r w:rsidRPr="00653725">
              <w:rPr>
                <w:szCs w:val="21"/>
              </w:rPr>
              <w:t>组</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离子交换</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94</w:t>
            </w:r>
          </w:p>
        </w:tc>
        <w:tc>
          <w:tcPr>
            <w:tcW w:w="1586" w:type="pct"/>
            <w:vAlign w:val="center"/>
          </w:tcPr>
          <w:p w:rsidR="007F6CEA" w:rsidRPr="00653725" w:rsidP="00A01FF1">
            <w:pPr>
              <w:spacing w:line="360" w:lineRule="exact"/>
              <w:jc w:val="center"/>
              <w:rPr>
                <w:szCs w:val="21"/>
              </w:rPr>
            </w:pPr>
            <w:r w:rsidRPr="00653725">
              <w:rPr>
                <w:szCs w:val="21"/>
              </w:rPr>
              <w:t>浓缩进料罐</w:t>
            </w:r>
          </w:p>
        </w:tc>
        <w:tc>
          <w:tcPr>
            <w:tcW w:w="819" w:type="pct"/>
            <w:vAlign w:val="center"/>
          </w:tcPr>
          <w:p w:rsidR="007F6CEA" w:rsidRPr="00653725" w:rsidP="00A01FF1">
            <w:pPr>
              <w:spacing w:line="360" w:lineRule="exact"/>
              <w:jc w:val="center"/>
              <w:rPr>
                <w:szCs w:val="21"/>
              </w:rPr>
            </w:pPr>
            <w:r w:rsidRPr="00653725">
              <w:rPr>
                <w:szCs w:val="21"/>
              </w:rPr>
              <w:t>Φ2*4m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蒸发浓缩</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95</w:t>
            </w:r>
          </w:p>
        </w:tc>
        <w:tc>
          <w:tcPr>
            <w:tcW w:w="1586" w:type="pct"/>
            <w:vAlign w:val="center"/>
          </w:tcPr>
          <w:p w:rsidR="007F6CEA" w:rsidRPr="00653725" w:rsidP="00A01FF1">
            <w:pPr>
              <w:spacing w:line="360" w:lineRule="exact"/>
              <w:jc w:val="center"/>
              <w:rPr>
                <w:szCs w:val="21"/>
              </w:rPr>
            </w:pPr>
            <w:r w:rsidRPr="00653725">
              <w:rPr>
                <w:szCs w:val="21"/>
              </w:rPr>
              <w:t>五效蒸发器</w:t>
            </w:r>
          </w:p>
        </w:tc>
        <w:tc>
          <w:tcPr>
            <w:tcW w:w="819" w:type="pct"/>
            <w:vAlign w:val="center"/>
          </w:tcPr>
          <w:p w:rsidR="007F6CEA" w:rsidRPr="00653725" w:rsidP="00A01FF1">
            <w:pPr>
              <w:spacing w:line="360" w:lineRule="exact"/>
              <w:jc w:val="center"/>
              <w:rPr>
                <w:szCs w:val="21"/>
              </w:rPr>
            </w:pPr>
            <w:r w:rsidRPr="00653725">
              <w:rPr>
                <w:szCs w:val="21"/>
              </w:rPr>
              <w:t>真空降膜，9t</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96</w:t>
            </w:r>
          </w:p>
        </w:tc>
        <w:tc>
          <w:tcPr>
            <w:tcW w:w="1586" w:type="pct"/>
            <w:vAlign w:val="center"/>
          </w:tcPr>
          <w:p w:rsidR="007F6CEA" w:rsidRPr="00653725" w:rsidP="00A01FF1">
            <w:pPr>
              <w:spacing w:line="360" w:lineRule="exact"/>
              <w:jc w:val="center"/>
              <w:rPr>
                <w:szCs w:val="21"/>
              </w:rPr>
            </w:pPr>
            <w:r w:rsidRPr="00653725">
              <w:rPr>
                <w:szCs w:val="21"/>
              </w:rPr>
              <w:t>冷凝水罐</w:t>
            </w:r>
          </w:p>
        </w:tc>
        <w:tc>
          <w:tcPr>
            <w:tcW w:w="819" w:type="pct"/>
            <w:vAlign w:val="center"/>
          </w:tcPr>
          <w:p w:rsidR="007F6CEA" w:rsidRPr="00653725" w:rsidP="00A01FF1">
            <w:pPr>
              <w:spacing w:line="360" w:lineRule="exact"/>
              <w:jc w:val="center"/>
              <w:rPr>
                <w:szCs w:val="21"/>
              </w:rPr>
            </w:pPr>
            <w:r w:rsidRPr="00653725">
              <w:rPr>
                <w:szCs w:val="21"/>
              </w:rPr>
              <w:t>Φ4*5m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jc w:val="cente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97</w:t>
            </w:r>
          </w:p>
        </w:tc>
        <w:tc>
          <w:tcPr>
            <w:tcW w:w="1586" w:type="pct"/>
            <w:vAlign w:val="center"/>
          </w:tcPr>
          <w:p w:rsidR="007F6CEA" w:rsidRPr="00653725" w:rsidP="00A01FF1">
            <w:pPr>
              <w:spacing w:line="360" w:lineRule="exact"/>
              <w:jc w:val="center"/>
              <w:rPr>
                <w:szCs w:val="21"/>
              </w:rPr>
            </w:pPr>
            <w:r w:rsidRPr="00653725">
              <w:rPr>
                <w:szCs w:val="21"/>
              </w:rPr>
              <w:t>回收水罐</w:t>
            </w:r>
          </w:p>
        </w:tc>
        <w:tc>
          <w:tcPr>
            <w:tcW w:w="819" w:type="pct"/>
            <w:vAlign w:val="center"/>
          </w:tcPr>
          <w:p w:rsidR="007F6CEA" w:rsidRPr="00653725" w:rsidP="00A01FF1">
            <w:pPr>
              <w:spacing w:line="360" w:lineRule="exact"/>
              <w:jc w:val="center"/>
              <w:rPr>
                <w:szCs w:val="21"/>
              </w:rPr>
            </w:pPr>
            <w:r w:rsidRPr="00653725">
              <w:rPr>
                <w:szCs w:val="21"/>
              </w:rPr>
              <w:t>Φ4*5m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jc w:val="cente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98</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成品罐</w:t>
            </w:r>
          </w:p>
        </w:tc>
        <w:tc>
          <w:tcPr>
            <w:tcW w:w="819" w:type="pct"/>
            <w:vAlign w:val="center"/>
          </w:tcPr>
          <w:p w:rsidR="007F6CEA" w:rsidRPr="00653725" w:rsidP="00A01FF1">
            <w:pPr>
              <w:spacing w:line="360" w:lineRule="exact"/>
              <w:jc w:val="center"/>
              <w:rPr>
                <w:szCs w:val="21"/>
              </w:rPr>
            </w:pPr>
            <w:r w:rsidRPr="00653725">
              <w:rPr>
                <w:szCs w:val="21"/>
              </w:rPr>
              <w:t>Φ6×10.5m</w:t>
            </w:r>
          </w:p>
        </w:tc>
        <w:tc>
          <w:tcPr>
            <w:tcW w:w="224" w:type="pct"/>
            <w:vAlign w:val="center"/>
          </w:tcPr>
          <w:p w:rsidR="007F6CEA" w:rsidRPr="00653725" w:rsidP="00A01FF1">
            <w:pPr>
              <w:spacing w:line="360" w:lineRule="exact"/>
              <w:jc w:val="center"/>
              <w:rPr>
                <w:szCs w:val="21"/>
              </w:rPr>
            </w:pPr>
            <w:r w:rsidRPr="00653725">
              <w:rPr>
                <w:szCs w:val="21"/>
              </w:rPr>
              <w:t>4</w:t>
            </w:r>
          </w:p>
        </w:tc>
        <w:tc>
          <w:tcPr>
            <w:tcW w:w="278" w:type="pct"/>
            <w:vAlign w:val="center"/>
          </w:tcPr>
          <w:p w:rsidR="007F6CEA" w:rsidRPr="00653725" w:rsidP="00A01FF1">
            <w:pPr>
              <w:jc w:val="center"/>
            </w:pPr>
            <w:r w:rsidRPr="00653725">
              <w:rPr>
                <w:szCs w:val="21"/>
              </w:rPr>
              <w:t>个</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成品</w:t>
            </w:r>
          </w:p>
          <w:p w:rsidR="007F6CEA" w:rsidRPr="00653725" w:rsidP="00A01FF1">
            <w:pPr>
              <w:adjustRightInd w:val="0"/>
              <w:snapToGrid w:val="0"/>
              <w:spacing w:line="260" w:lineRule="exact"/>
              <w:jc w:val="center"/>
              <w:rPr>
                <w:szCs w:val="21"/>
              </w:rPr>
            </w:pPr>
            <w:r w:rsidRPr="00653725">
              <w:rPr>
                <w:szCs w:val="21"/>
              </w:rPr>
              <w:t>暂存</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5"/>
          <w:jc w:val="center"/>
        </w:trPr>
        <w:tc>
          <w:tcPr>
            <w:tcW w:w="373" w:type="pct"/>
            <w:vMerge w:val="restart"/>
            <w:vAlign w:val="center"/>
          </w:tcPr>
          <w:p w:rsidR="007F6CEA" w:rsidRPr="00653725" w:rsidP="00A01FF1">
            <w:pPr>
              <w:adjustRightInd w:val="0"/>
              <w:snapToGrid w:val="0"/>
              <w:spacing w:line="260" w:lineRule="exact"/>
              <w:jc w:val="center"/>
              <w:rPr>
                <w:szCs w:val="21"/>
              </w:rPr>
            </w:pPr>
            <w:r w:rsidRPr="00653725">
              <w:rPr>
                <w:szCs w:val="21"/>
              </w:rPr>
              <w:t>核黄素发酵剂生产线</w:t>
            </w:r>
          </w:p>
        </w:tc>
        <w:tc>
          <w:tcPr>
            <w:tcW w:w="432" w:type="pct"/>
            <w:vAlign w:val="center"/>
          </w:tcPr>
          <w:p w:rsidR="007F6CEA" w:rsidRPr="00653725" w:rsidP="00A01FF1">
            <w:pPr>
              <w:spacing w:line="360" w:lineRule="exact"/>
              <w:jc w:val="center"/>
              <w:rPr>
                <w:szCs w:val="21"/>
              </w:rPr>
            </w:pPr>
            <w:r w:rsidRPr="00653725">
              <w:rPr>
                <w:rFonts w:hint="eastAsia"/>
                <w:szCs w:val="21"/>
              </w:rPr>
              <w:t>99</w:t>
            </w:r>
          </w:p>
        </w:tc>
        <w:tc>
          <w:tcPr>
            <w:tcW w:w="1586" w:type="pct"/>
            <w:vAlign w:val="center"/>
          </w:tcPr>
          <w:p w:rsidR="007F6CEA" w:rsidRPr="00653725" w:rsidP="00A01FF1">
            <w:pPr>
              <w:spacing w:line="360" w:lineRule="exact"/>
              <w:jc w:val="center"/>
              <w:rPr>
                <w:szCs w:val="21"/>
              </w:rPr>
            </w:pPr>
            <w:r w:rsidRPr="00653725">
              <w:rPr>
                <w:szCs w:val="21"/>
              </w:rPr>
              <w:t>调浆罐</w:t>
            </w:r>
          </w:p>
        </w:tc>
        <w:tc>
          <w:tcPr>
            <w:tcW w:w="819" w:type="pct"/>
            <w:vAlign w:val="center"/>
          </w:tcPr>
          <w:p w:rsidR="007F6CEA" w:rsidRPr="00653725" w:rsidP="00A01FF1">
            <w:pPr>
              <w:spacing w:line="360" w:lineRule="exact"/>
              <w:jc w:val="center"/>
              <w:rPr>
                <w:szCs w:val="21"/>
              </w:rPr>
            </w:pPr>
            <w:r w:rsidRPr="00653725">
              <w:rPr>
                <w:szCs w:val="21"/>
              </w:rPr>
              <w:t>Φ2×4m</w:t>
            </w:r>
          </w:p>
        </w:tc>
        <w:tc>
          <w:tcPr>
            <w:tcW w:w="224" w:type="pct"/>
            <w:vAlign w:val="center"/>
          </w:tcPr>
          <w:p w:rsidR="007F6CEA" w:rsidRPr="00653725" w:rsidP="00A01FF1">
            <w:pPr>
              <w:spacing w:line="360" w:lineRule="exact"/>
              <w:jc w:val="center"/>
              <w:rPr>
                <w:szCs w:val="21"/>
              </w:rPr>
            </w:pPr>
            <w:r w:rsidRPr="00653725">
              <w:rPr>
                <w:szCs w:val="21"/>
              </w:rPr>
              <w:t>4</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Align w:val="center"/>
          </w:tcPr>
          <w:p w:rsidR="007F6CEA" w:rsidRPr="00653725" w:rsidP="00A01FF1">
            <w:pPr>
              <w:spacing w:line="360" w:lineRule="exact"/>
              <w:jc w:val="center"/>
              <w:rPr>
                <w:szCs w:val="21"/>
              </w:rPr>
            </w:pPr>
            <w:r w:rsidRPr="00653725">
              <w:rPr>
                <w:szCs w:val="21"/>
              </w:rPr>
              <w:t>调浆</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100</w:t>
            </w:r>
          </w:p>
        </w:tc>
        <w:tc>
          <w:tcPr>
            <w:tcW w:w="1586" w:type="pct"/>
            <w:vAlign w:val="center"/>
          </w:tcPr>
          <w:p w:rsidR="007F6CEA" w:rsidRPr="00653725" w:rsidP="00A01FF1">
            <w:pPr>
              <w:spacing w:line="360" w:lineRule="exact"/>
              <w:jc w:val="center"/>
              <w:rPr>
                <w:szCs w:val="21"/>
              </w:rPr>
            </w:pPr>
            <w:r w:rsidRPr="00653725">
              <w:rPr>
                <w:szCs w:val="21"/>
              </w:rPr>
              <w:t>喷射液化器</w:t>
            </w:r>
          </w:p>
        </w:tc>
        <w:tc>
          <w:tcPr>
            <w:tcW w:w="819" w:type="pct"/>
            <w:vAlign w:val="center"/>
          </w:tcPr>
          <w:p w:rsidR="007F6CEA" w:rsidRPr="00653725" w:rsidP="00A01FF1">
            <w:pPr>
              <w:spacing w:line="360" w:lineRule="exact"/>
              <w:jc w:val="center"/>
              <w:rPr>
                <w:szCs w:val="21"/>
              </w:rPr>
            </w:pPr>
            <w:r w:rsidRPr="00653725">
              <w:rPr>
                <w:szCs w:val="21"/>
              </w:rPr>
              <w:t>HYW-7</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restart"/>
            <w:vAlign w:val="center"/>
          </w:tcPr>
          <w:p w:rsidR="007F6CEA" w:rsidRPr="00653725" w:rsidP="00A01FF1">
            <w:pPr>
              <w:spacing w:line="360" w:lineRule="exact"/>
              <w:jc w:val="center"/>
              <w:rPr>
                <w:szCs w:val="21"/>
              </w:rPr>
            </w:pPr>
            <w:r w:rsidRPr="00653725">
              <w:rPr>
                <w:szCs w:val="21"/>
              </w:rPr>
              <w:t>喷射液化</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101</w:t>
            </w:r>
          </w:p>
        </w:tc>
        <w:tc>
          <w:tcPr>
            <w:tcW w:w="1586" w:type="pct"/>
            <w:vAlign w:val="center"/>
          </w:tcPr>
          <w:p w:rsidR="007F6CEA" w:rsidRPr="00653725" w:rsidP="00A01FF1">
            <w:pPr>
              <w:spacing w:line="360" w:lineRule="exact"/>
              <w:jc w:val="center"/>
              <w:rPr>
                <w:szCs w:val="21"/>
              </w:rPr>
            </w:pPr>
            <w:r w:rsidRPr="00653725">
              <w:rPr>
                <w:szCs w:val="21"/>
              </w:rPr>
              <w:t>高温维持罐</w:t>
            </w:r>
          </w:p>
        </w:tc>
        <w:tc>
          <w:tcPr>
            <w:tcW w:w="819" w:type="pct"/>
            <w:vAlign w:val="center"/>
          </w:tcPr>
          <w:p w:rsidR="007F6CEA" w:rsidRPr="00653725" w:rsidP="00A01FF1">
            <w:pPr>
              <w:spacing w:line="360" w:lineRule="exact"/>
              <w:jc w:val="center"/>
              <w:rPr>
                <w:szCs w:val="21"/>
              </w:rPr>
            </w:pPr>
            <w:r w:rsidRPr="00653725">
              <w:rPr>
                <w:szCs w:val="21"/>
              </w:rPr>
              <w:t>Φ1*1.5m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spacing w:line="3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102</w:t>
            </w:r>
          </w:p>
        </w:tc>
        <w:tc>
          <w:tcPr>
            <w:tcW w:w="1586" w:type="pct"/>
            <w:vAlign w:val="center"/>
          </w:tcPr>
          <w:p w:rsidR="007F6CEA" w:rsidRPr="00653725" w:rsidP="00A01FF1">
            <w:pPr>
              <w:spacing w:line="360" w:lineRule="exact"/>
              <w:jc w:val="center"/>
              <w:rPr>
                <w:szCs w:val="21"/>
              </w:rPr>
            </w:pPr>
            <w:r w:rsidRPr="00653725">
              <w:rPr>
                <w:szCs w:val="21"/>
              </w:rPr>
              <w:t>气液分离器</w:t>
            </w:r>
          </w:p>
        </w:tc>
        <w:tc>
          <w:tcPr>
            <w:tcW w:w="819" w:type="pct"/>
            <w:vAlign w:val="center"/>
          </w:tcPr>
          <w:p w:rsidR="007F6CEA" w:rsidRPr="00653725" w:rsidP="00A01FF1">
            <w:pPr>
              <w:spacing w:line="360" w:lineRule="exact"/>
              <w:jc w:val="center"/>
              <w:rPr>
                <w:szCs w:val="21"/>
              </w:rPr>
            </w:pPr>
            <w:r w:rsidRPr="00653725">
              <w:rPr>
                <w:szCs w:val="21"/>
              </w:rPr>
              <w:t>Φ1.5×3m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spacing w:line="3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103</w:t>
            </w:r>
          </w:p>
        </w:tc>
        <w:tc>
          <w:tcPr>
            <w:tcW w:w="1586" w:type="pct"/>
            <w:vAlign w:val="center"/>
          </w:tcPr>
          <w:p w:rsidR="007F6CEA" w:rsidRPr="00653725" w:rsidP="00A01FF1">
            <w:pPr>
              <w:spacing w:line="360" w:lineRule="exact"/>
              <w:jc w:val="center"/>
              <w:rPr>
                <w:szCs w:val="21"/>
              </w:rPr>
            </w:pPr>
            <w:r w:rsidRPr="00653725">
              <w:rPr>
                <w:szCs w:val="21"/>
              </w:rPr>
              <w:t>层流罐</w:t>
            </w:r>
          </w:p>
        </w:tc>
        <w:tc>
          <w:tcPr>
            <w:tcW w:w="819" w:type="pct"/>
            <w:vAlign w:val="center"/>
          </w:tcPr>
          <w:p w:rsidR="007F6CEA" w:rsidRPr="00653725" w:rsidP="00A01FF1">
            <w:pPr>
              <w:spacing w:line="360" w:lineRule="exact"/>
              <w:jc w:val="center"/>
              <w:rPr>
                <w:szCs w:val="21"/>
              </w:rPr>
            </w:pPr>
            <w:r w:rsidRPr="00653725">
              <w:rPr>
                <w:szCs w:val="21"/>
              </w:rPr>
              <w:t>Φ0.5×6.5m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spacing w:line="360" w:lineRule="exact"/>
              <w:jc w:val="center"/>
              <w:rPr>
                <w:szCs w:val="21"/>
              </w:rPr>
            </w:pPr>
            <w:r w:rsidRPr="00653725">
              <w:rPr>
                <w:szCs w:val="21"/>
              </w:rPr>
              <w:t>层流液化及闪蒸灭酶</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104</w:t>
            </w:r>
          </w:p>
        </w:tc>
        <w:tc>
          <w:tcPr>
            <w:tcW w:w="1586" w:type="pct"/>
            <w:vAlign w:val="center"/>
          </w:tcPr>
          <w:p w:rsidR="007F6CEA" w:rsidRPr="00653725" w:rsidP="00A01FF1">
            <w:pPr>
              <w:spacing w:line="360" w:lineRule="exact"/>
              <w:jc w:val="center"/>
              <w:rPr>
                <w:szCs w:val="21"/>
              </w:rPr>
            </w:pPr>
            <w:r w:rsidRPr="00653725">
              <w:rPr>
                <w:szCs w:val="21"/>
              </w:rPr>
              <w:t>层流柱</w:t>
            </w:r>
          </w:p>
        </w:tc>
        <w:tc>
          <w:tcPr>
            <w:tcW w:w="819" w:type="pct"/>
            <w:vAlign w:val="center"/>
          </w:tcPr>
          <w:p w:rsidR="007F6CEA" w:rsidRPr="00653725" w:rsidP="00A01FF1">
            <w:pPr>
              <w:spacing w:line="360" w:lineRule="exact"/>
              <w:jc w:val="center"/>
              <w:rPr>
                <w:szCs w:val="21"/>
              </w:rPr>
            </w:pPr>
            <w:r w:rsidRPr="00653725">
              <w:rPr>
                <w:szCs w:val="21"/>
              </w:rPr>
              <w:t>Φ0.5×6m</w:t>
            </w:r>
          </w:p>
        </w:tc>
        <w:tc>
          <w:tcPr>
            <w:tcW w:w="224" w:type="pct"/>
            <w:vAlign w:val="center"/>
          </w:tcPr>
          <w:p w:rsidR="007F6CEA" w:rsidRPr="00653725" w:rsidP="00A01FF1">
            <w:pPr>
              <w:spacing w:line="360" w:lineRule="exact"/>
              <w:jc w:val="center"/>
              <w:rPr>
                <w:szCs w:val="21"/>
              </w:rPr>
            </w:pPr>
            <w:r w:rsidRPr="00653725">
              <w:rPr>
                <w:szCs w:val="21"/>
              </w:rPr>
              <w:t>15</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b/>
                <w:bCs/>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105</w:t>
            </w:r>
          </w:p>
        </w:tc>
        <w:tc>
          <w:tcPr>
            <w:tcW w:w="1586" w:type="pct"/>
            <w:vAlign w:val="center"/>
          </w:tcPr>
          <w:p w:rsidR="007F6CEA" w:rsidRPr="00653725" w:rsidP="00A01FF1">
            <w:pPr>
              <w:spacing w:line="360" w:lineRule="exact"/>
              <w:jc w:val="center"/>
              <w:rPr>
                <w:szCs w:val="21"/>
              </w:rPr>
            </w:pPr>
            <w:r w:rsidRPr="00653725">
              <w:rPr>
                <w:szCs w:val="21"/>
              </w:rPr>
              <w:t>气液分离器</w:t>
            </w:r>
          </w:p>
        </w:tc>
        <w:tc>
          <w:tcPr>
            <w:tcW w:w="819" w:type="pct"/>
            <w:vAlign w:val="center"/>
          </w:tcPr>
          <w:p w:rsidR="007F6CEA" w:rsidRPr="00653725" w:rsidP="00A01FF1">
            <w:pPr>
              <w:spacing w:line="360" w:lineRule="exact"/>
              <w:jc w:val="center"/>
              <w:rPr>
                <w:szCs w:val="21"/>
              </w:rPr>
            </w:pPr>
            <w:r w:rsidRPr="00653725">
              <w:rPr>
                <w:szCs w:val="21"/>
              </w:rPr>
              <w:t>Φ1.5×3m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spacing w:line="360" w:lineRule="exact"/>
              <w:jc w:val="center"/>
              <w:rPr>
                <w:szCs w:val="21"/>
              </w:rPr>
            </w:pPr>
            <w:r w:rsidRPr="00653725">
              <w:rPr>
                <w:rFonts w:hint="eastAsia"/>
                <w:szCs w:val="21"/>
              </w:rPr>
              <w:t>106</w:t>
            </w:r>
          </w:p>
        </w:tc>
        <w:tc>
          <w:tcPr>
            <w:tcW w:w="1586" w:type="pct"/>
            <w:vMerge w:val="restart"/>
            <w:vAlign w:val="center"/>
          </w:tcPr>
          <w:p w:rsidR="007F6CEA" w:rsidRPr="00653725" w:rsidP="00A01FF1">
            <w:pPr>
              <w:spacing w:line="360" w:lineRule="exact"/>
              <w:jc w:val="center"/>
              <w:rPr>
                <w:b/>
                <w:bCs/>
                <w:szCs w:val="21"/>
                <w:u w:val="single"/>
              </w:rPr>
            </w:pPr>
            <w:r w:rsidRPr="00653725">
              <w:rPr>
                <w:b/>
                <w:bCs/>
                <w:szCs w:val="21"/>
                <w:u w:val="single"/>
              </w:rPr>
              <w:t>板框压滤机</w:t>
            </w:r>
          </w:p>
        </w:tc>
        <w:tc>
          <w:tcPr>
            <w:tcW w:w="819" w:type="pct"/>
            <w:vAlign w:val="center"/>
          </w:tcPr>
          <w:p w:rsidR="007F6CEA" w:rsidRPr="00653725" w:rsidP="00A01FF1">
            <w:pPr>
              <w:spacing w:line="360" w:lineRule="exact"/>
              <w:jc w:val="center"/>
              <w:rPr>
                <w:b/>
                <w:bCs/>
                <w:szCs w:val="21"/>
                <w:u w:val="single"/>
              </w:rPr>
            </w:pPr>
            <w:r w:rsidRPr="00653725">
              <w:rPr>
                <w:b/>
                <w:bCs/>
                <w:szCs w:val="21"/>
                <w:u w:val="single"/>
              </w:rPr>
              <w:t>XMZ1500型</w:t>
            </w:r>
          </w:p>
        </w:tc>
        <w:tc>
          <w:tcPr>
            <w:tcW w:w="224" w:type="pct"/>
            <w:vAlign w:val="center"/>
          </w:tcPr>
          <w:p w:rsidR="007F6CEA" w:rsidRPr="00653725" w:rsidP="00A01FF1">
            <w:pPr>
              <w:spacing w:line="360" w:lineRule="exact"/>
              <w:jc w:val="center"/>
              <w:rPr>
                <w:b/>
                <w:bCs/>
                <w:szCs w:val="21"/>
                <w:u w:val="single"/>
              </w:rPr>
            </w:pPr>
            <w:r w:rsidRPr="00653725">
              <w:rPr>
                <w:b/>
                <w:bCs/>
                <w:szCs w:val="21"/>
                <w:u w:val="single"/>
              </w:rPr>
              <w:t>3</w:t>
            </w:r>
          </w:p>
        </w:tc>
        <w:tc>
          <w:tcPr>
            <w:tcW w:w="278" w:type="pct"/>
            <w:vAlign w:val="center"/>
          </w:tcPr>
          <w:p w:rsidR="007F6CEA" w:rsidRPr="00653725" w:rsidP="00A01FF1">
            <w:pPr>
              <w:spacing w:line="360" w:lineRule="exact"/>
              <w:jc w:val="center"/>
              <w:rPr>
                <w:b/>
                <w:bCs/>
                <w:szCs w:val="21"/>
                <w:u w:val="single"/>
              </w:rPr>
            </w:pPr>
            <w:r w:rsidRPr="00653725">
              <w:rPr>
                <w:b/>
                <w:bCs/>
                <w:szCs w:val="21"/>
                <w:u w:val="single"/>
              </w:rPr>
              <w:t>台</w:t>
            </w:r>
          </w:p>
        </w:tc>
        <w:tc>
          <w:tcPr>
            <w:tcW w:w="375" w:type="pct"/>
            <w:vMerge w:val="restart"/>
            <w:vAlign w:val="center"/>
          </w:tcPr>
          <w:p w:rsidR="007F6CEA" w:rsidRPr="00653725" w:rsidP="00A01FF1">
            <w:pPr>
              <w:spacing w:line="360" w:lineRule="exact"/>
              <w:jc w:val="center"/>
              <w:rPr>
                <w:szCs w:val="21"/>
              </w:rPr>
            </w:pPr>
            <w:r w:rsidRPr="00653725">
              <w:rPr>
                <w:szCs w:val="21"/>
              </w:rPr>
              <w:t>过滤</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spacing w:line="360" w:lineRule="exact"/>
              <w:jc w:val="center"/>
              <w:rPr>
                <w:szCs w:val="21"/>
              </w:rPr>
            </w:pPr>
          </w:p>
        </w:tc>
        <w:tc>
          <w:tcPr>
            <w:tcW w:w="1586" w:type="pct"/>
            <w:vMerge/>
            <w:vAlign w:val="center"/>
          </w:tcPr>
          <w:p w:rsidR="007F6CEA" w:rsidRPr="00653725" w:rsidP="00A01FF1">
            <w:pPr>
              <w:spacing w:line="360" w:lineRule="exact"/>
              <w:jc w:val="center"/>
              <w:rPr>
                <w:b/>
                <w:bCs/>
                <w:szCs w:val="21"/>
                <w:u w:val="single"/>
              </w:rPr>
            </w:pPr>
          </w:p>
        </w:tc>
        <w:tc>
          <w:tcPr>
            <w:tcW w:w="819" w:type="pct"/>
            <w:vAlign w:val="center"/>
          </w:tcPr>
          <w:p w:rsidR="007F6CEA" w:rsidRPr="00653725" w:rsidP="00A01FF1">
            <w:pPr>
              <w:spacing w:line="360" w:lineRule="exact"/>
              <w:jc w:val="center"/>
              <w:rPr>
                <w:b/>
                <w:bCs/>
                <w:szCs w:val="21"/>
                <w:u w:val="single"/>
              </w:rPr>
            </w:pPr>
            <w:r w:rsidRPr="00653725">
              <w:rPr>
                <w:b/>
                <w:bCs/>
                <w:szCs w:val="21"/>
                <w:u w:val="single"/>
              </w:rPr>
              <w:t>XMZ1000型</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1</w:t>
            </w:r>
          </w:p>
        </w:tc>
        <w:tc>
          <w:tcPr>
            <w:tcW w:w="278" w:type="pct"/>
            <w:vAlign w:val="center"/>
          </w:tcPr>
          <w:p w:rsidR="007F6CEA" w:rsidRPr="00653725" w:rsidP="00A01FF1">
            <w:pPr>
              <w:spacing w:line="360" w:lineRule="exact"/>
              <w:jc w:val="center"/>
              <w:rPr>
                <w:b/>
                <w:bCs/>
                <w:szCs w:val="21"/>
                <w:u w:val="single"/>
              </w:rPr>
            </w:pPr>
            <w:r w:rsidRPr="00653725">
              <w:rPr>
                <w:b/>
                <w:bCs/>
                <w:szCs w:val="21"/>
                <w:u w:val="single"/>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107</w:t>
            </w:r>
          </w:p>
        </w:tc>
        <w:tc>
          <w:tcPr>
            <w:tcW w:w="1586" w:type="pct"/>
            <w:vAlign w:val="center"/>
          </w:tcPr>
          <w:p w:rsidR="007F6CEA" w:rsidRPr="00653725" w:rsidP="00A01FF1">
            <w:pPr>
              <w:spacing w:line="360" w:lineRule="exact"/>
              <w:jc w:val="center"/>
              <w:rPr>
                <w:szCs w:val="21"/>
              </w:rPr>
            </w:pPr>
            <w:r w:rsidRPr="00653725">
              <w:rPr>
                <w:szCs w:val="21"/>
              </w:rPr>
              <w:t>板式换热器</w:t>
            </w:r>
          </w:p>
        </w:tc>
        <w:tc>
          <w:tcPr>
            <w:tcW w:w="819" w:type="pct"/>
            <w:vAlign w:val="center"/>
          </w:tcPr>
          <w:p w:rsidR="007F6CEA" w:rsidRPr="00653725" w:rsidP="00A01FF1">
            <w:pPr>
              <w:spacing w:line="360" w:lineRule="exact"/>
              <w:jc w:val="center"/>
              <w:rPr>
                <w:szCs w:val="21"/>
              </w:rPr>
            </w:pPr>
            <w:r w:rsidRPr="00653725">
              <w:rPr>
                <w:szCs w:val="21"/>
              </w:rPr>
              <w:t>60m</w:t>
            </w:r>
            <w:r w:rsidRPr="00653725">
              <w:rPr>
                <w:szCs w:val="21"/>
                <w:vertAlign w:val="superscript"/>
              </w:rPr>
              <w:t>2</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108</w:t>
            </w:r>
          </w:p>
        </w:tc>
        <w:tc>
          <w:tcPr>
            <w:tcW w:w="1586" w:type="pct"/>
            <w:vAlign w:val="center"/>
          </w:tcPr>
          <w:p w:rsidR="007F6CEA" w:rsidRPr="00653725" w:rsidP="00A01FF1">
            <w:pPr>
              <w:spacing w:line="360" w:lineRule="exact"/>
              <w:jc w:val="center"/>
              <w:rPr>
                <w:szCs w:val="21"/>
              </w:rPr>
            </w:pPr>
            <w:r w:rsidRPr="00653725">
              <w:rPr>
                <w:szCs w:val="21"/>
              </w:rPr>
              <w:t>糖化罐</w:t>
            </w:r>
          </w:p>
        </w:tc>
        <w:tc>
          <w:tcPr>
            <w:tcW w:w="819" w:type="pct"/>
            <w:vAlign w:val="center"/>
          </w:tcPr>
          <w:p w:rsidR="007F6CEA" w:rsidRPr="00653725" w:rsidP="00A01FF1">
            <w:pPr>
              <w:spacing w:line="360" w:lineRule="exact"/>
              <w:jc w:val="center"/>
              <w:rPr>
                <w:szCs w:val="21"/>
              </w:rPr>
            </w:pPr>
            <w:r w:rsidRPr="00653725">
              <w:rPr>
                <w:szCs w:val="21"/>
                <w:lang w:bidi="ar"/>
              </w:rPr>
              <w:t>Φ4×9m</w:t>
            </w:r>
          </w:p>
        </w:tc>
        <w:tc>
          <w:tcPr>
            <w:tcW w:w="224" w:type="pct"/>
            <w:vAlign w:val="center"/>
          </w:tcPr>
          <w:p w:rsidR="007F6CEA" w:rsidRPr="00653725" w:rsidP="00A01FF1">
            <w:pPr>
              <w:spacing w:line="360" w:lineRule="exact"/>
              <w:jc w:val="center"/>
              <w:rPr>
                <w:szCs w:val="21"/>
              </w:rPr>
            </w:pPr>
            <w:r w:rsidRPr="00653725">
              <w:rPr>
                <w:szCs w:val="21"/>
                <w:lang w:bidi="ar"/>
              </w:rPr>
              <w:t>12</w:t>
            </w:r>
          </w:p>
        </w:tc>
        <w:tc>
          <w:tcPr>
            <w:tcW w:w="278" w:type="pct"/>
            <w:vAlign w:val="center"/>
          </w:tcPr>
          <w:p w:rsidR="007F6CEA" w:rsidRPr="00653725" w:rsidP="00A01FF1">
            <w:pPr>
              <w:spacing w:line="360" w:lineRule="exact"/>
              <w:jc w:val="center"/>
              <w:rPr>
                <w:szCs w:val="21"/>
              </w:rPr>
            </w:pPr>
            <w:r w:rsidRPr="00653725">
              <w:rPr>
                <w:szCs w:val="21"/>
                <w:lang w:bidi="ar"/>
              </w:rPr>
              <w:t>个</w:t>
            </w:r>
          </w:p>
        </w:tc>
        <w:tc>
          <w:tcPr>
            <w:tcW w:w="375" w:type="pct"/>
            <w:vAlign w:val="center"/>
          </w:tcPr>
          <w:p w:rsidR="007F6CEA" w:rsidRPr="00653725" w:rsidP="00A01FF1">
            <w:pPr>
              <w:spacing w:line="360" w:lineRule="exact"/>
              <w:jc w:val="center"/>
              <w:rPr>
                <w:szCs w:val="21"/>
              </w:rPr>
            </w:pPr>
            <w:r w:rsidRPr="00653725">
              <w:rPr>
                <w:szCs w:val="21"/>
              </w:rPr>
              <w:t>糖化灭酶</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109</w:t>
            </w:r>
          </w:p>
        </w:tc>
        <w:tc>
          <w:tcPr>
            <w:tcW w:w="1586" w:type="pct"/>
            <w:vAlign w:val="center"/>
          </w:tcPr>
          <w:p w:rsidR="007F6CEA" w:rsidRPr="00653725" w:rsidP="00A01FF1">
            <w:pPr>
              <w:spacing w:line="360" w:lineRule="exact"/>
              <w:jc w:val="center"/>
              <w:rPr>
                <w:szCs w:val="21"/>
              </w:rPr>
            </w:pPr>
            <w:r w:rsidRPr="00653725">
              <w:rPr>
                <w:szCs w:val="21"/>
              </w:rPr>
              <w:t>脱色罐</w:t>
            </w:r>
          </w:p>
        </w:tc>
        <w:tc>
          <w:tcPr>
            <w:tcW w:w="819" w:type="pct"/>
            <w:vAlign w:val="center"/>
          </w:tcPr>
          <w:p w:rsidR="007F6CEA" w:rsidRPr="00653725" w:rsidP="00A01FF1">
            <w:pPr>
              <w:spacing w:line="360" w:lineRule="exact"/>
              <w:jc w:val="center"/>
              <w:rPr>
                <w:szCs w:val="21"/>
              </w:rPr>
            </w:pPr>
            <w:r w:rsidRPr="00653725">
              <w:rPr>
                <w:szCs w:val="21"/>
              </w:rPr>
              <w:t>Φ2×4m</w:t>
            </w:r>
          </w:p>
        </w:tc>
        <w:tc>
          <w:tcPr>
            <w:tcW w:w="224" w:type="pct"/>
            <w:vAlign w:val="center"/>
          </w:tcPr>
          <w:p w:rsidR="007F6CEA" w:rsidRPr="00653725" w:rsidP="00A01FF1">
            <w:pPr>
              <w:spacing w:line="360" w:lineRule="exact"/>
              <w:jc w:val="center"/>
              <w:rPr>
                <w:szCs w:val="21"/>
              </w:rPr>
            </w:pPr>
            <w:r w:rsidRPr="00653725">
              <w:rPr>
                <w:szCs w:val="21"/>
              </w:rPr>
              <w:t>4</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脱色压滤</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110</w:t>
            </w:r>
          </w:p>
        </w:tc>
        <w:tc>
          <w:tcPr>
            <w:tcW w:w="1586" w:type="pct"/>
            <w:vAlign w:val="center"/>
          </w:tcPr>
          <w:p w:rsidR="007F6CEA" w:rsidRPr="00653725" w:rsidP="00A01FF1">
            <w:pPr>
              <w:spacing w:line="360" w:lineRule="exact"/>
              <w:jc w:val="center"/>
              <w:rPr>
                <w:b/>
                <w:bCs/>
                <w:szCs w:val="21"/>
                <w:u w:val="single"/>
              </w:rPr>
            </w:pPr>
            <w:r w:rsidRPr="00653725">
              <w:rPr>
                <w:b/>
                <w:bCs/>
                <w:szCs w:val="21"/>
                <w:u w:val="single"/>
              </w:rPr>
              <w:t>板框压滤机</w:t>
            </w:r>
          </w:p>
        </w:tc>
        <w:tc>
          <w:tcPr>
            <w:tcW w:w="819" w:type="pct"/>
            <w:vAlign w:val="center"/>
          </w:tcPr>
          <w:p w:rsidR="007F6CEA" w:rsidRPr="00653725" w:rsidP="00A01FF1">
            <w:pPr>
              <w:spacing w:line="360" w:lineRule="exact"/>
              <w:jc w:val="center"/>
              <w:rPr>
                <w:b/>
                <w:bCs/>
                <w:szCs w:val="21"/>
                <w:u w:val="single"/>
              </w:rPr>
            </w:pPr>
            <w:r w:rsidRPr="00653725">
              <w:rPr>
                <w:b/>
                <w:bCs/>
                <w:szCs w:val="21"/>
                <w:u w:val="single"/>
              </w:rPr>
              <w:t>XMZ1000型</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5</w:t>
            </w:r>
          </w:p>
        </w:tc>
        <w:tc>
          <w:tcPr>
            <w:tcW w:w="278" w:type="pct"/>
            <w:vAlign w:val="center"/>
          </w:tcPr>
          <w:p w:rsidR="007F6CEA" w:rsidRPr="00653725" w:rsidP="00A01FF1">
            <w:pPr>
              <w:spacing w:line="360" w:lineRule="exact"/>
              <w:jc w:val="center"/>
              <w:rPr>
                <w:b/>
                <w:bCs/>
                <w:szCs w:val="21"/>
                <w:u w:val="single"/>
              </w:rPr>
            </w:pPr>
            <w:r w:rsidRPr="00653725">
              <w:rPr>
                <w:b/>
                <w:bCs/>
                <w:szCs w:val="21"/>
                <w:u w:val="single"/>
              </w:rPr>
              <w:t>台</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111</w:t>
            </w:r>
          </w:p>
        </w:tc>
        <w:tc>
          <w:tcPr>
            <w:tcW w:w="1586" w:type="pct"/>
            <w:vAlign w:val="center"/>
          </w:tcPr>
          <w:p w:rsidR="007F6CEA" w:rsidRPr="00653725" w:rsidP="00A01FF1">
            <w:pPr>
              <w:spacing w:line="360" w:lineRule="exact"/>
              <w:jc w:val="center"/>
              <w:rPr>
                <w:szCs w:val="21"/>
              </w:rPr>
            </w:pPr>
            <w:r w:rsidRPr="00653725">
              <w:rPr>
                <w:szCs w:val="21"/>
              </w:rPr>
              <w:t>中转罐</w:t>
            </w:r>
          </w:p>
        </w:tc>
        <w:tc>
          <w:tcPr>
            <w:tcW w:w="819" w:type="pct"/>
            <w:vAlign w:val="center"/>
          </w:tcPr>
          <w:p w:rsidR="007F6CEA" w:rsidRPr="00653725" w:rsidP="00A01FF1">
            <w:pPr>
              <w:spacing w:line="360" w:lineRule="exact"/>
              <w:jc w:val="center"/>
              <w:rPr>
                <w:szCs w:val="21"/>
              </w:rPr>
            </w:pPr>
            <w:r w:rsidRPr="00653725">
              <w:rPr>
                <w:szCs w:val="21"/>
              </w:rPr>
              <w:t>Φ2×4m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112</w:t>
            </w:r>
          </w:p>
        </w:tc>
        <w:tc>
          <w:tcPr>
            <w:tcW w:w="1586" w:type="pct"/>
            <w:vAlign w:val="center"/>
          </w:tcPr>
          <w:p w:rsidR="007F6CEA" w:rsidRPr="00653725" w:rsidP="00A01FF1">
            <w:pPr>
              <w:spacing w:line="360" w:lineRule="exact"/>
              <w:jc w:val="center"/>
              <w:rPr>
                <w:szCs w:val="21"/>
              </w:rPr>
            </w:pPr>
            <w:r w:rsidRPr="00653725">
              <w:rPr>
                <w:szCs w:val="21"/>
              </w:rPr>
              <w:t>离子交换柱</w:t>
            </w:r>
          </w:p>
        </w:tc>
        <w:tc>
          <w:tcPr>
            <w:tcW w:w="819" w:type="pct"/>
            <w:vAlign w:val="center"/>
          </w:tcPr>
          <w:p w:rsidR="007F6CEA" w:rsidRPr="00653725" w:rsidP="00A01FF1">
            <w:pPr>
              <w:spacing w:line="360" w:lineRule="exact"/>
              <w:jc w:val="center"/>
              <w:rPr>
                <w:szCs w:val="21"/>
              </w:rPr>
            </w:pPr>
            <w:r w:rsidRPr="00653725">
              <w:rPr>
                <w:szCs w:val="21"/>
              </w:rPr>
              <w:t>阳Φ1.2×4m，阴Φ1.6×4m</w:t>
            </w:r>
          </w:p>
        </w:tc>
        <w:tc>
          <w:tcPr>
            <w:tcW w:w="224" w:type="pct"/>
            <w:vAlign w:val="center"/>
          </w:tcPr>
          <w:p w:rsidR="007F6CEA" w:rsidRPr="00653725" w:rsidP="00A01FF1">
            <w:pPr>
              <w:spacing w:line="360" w:lineRule="exact"/>
              <w:jc w:val="center"/>
              <w:rPr>
                <w:szCs w:val="21"/>
              </w:rPr>
            </w:pPr>
            <w:r w:rsidRPr="00653725">
              <w:rPr>
                <w:szCs w:val="21"/>
              </w:rPr>
              <w:t>6</w:t>
            </w:r>
          </w:p>
        </w:tc>
        <w:tc>
          <w:tcPr>
            <w:tcW w:w="278" w:type="pct"/>
            <w:vAlign w:val="center"/>
          </w:tcPr>
          <w:p w:rsidR="007F6CEA" w:rsidRPr="00653725" w:rsidP="00A01FF1">
            <w:pPr>
              <w:spacing w:line="360" w:lineRule="exact"/>
              <w:jc w:val="center"/>
              <w:rPr>
                <w:szCs w:val="21"/>
              </w:rPr>
            </w:pPr>
            <w:r w:rsidRPr="00653725">
              <w:rPr>
                <w:szCs w:val="21"/>
              </w:rPr>
              <w:t>组</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离子交换</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113</w:t>
            </w:r>
          </w:p>
        </w:tc>
        <w:tc>
          <w:tcPr>
            <w:tcW w:w="1586" w:type="pct"/>
            <w:vAlign w:val="center"/>
          </w:tcPr>
          <w:p w:rsidR="007F6CEA" w:rsidRPr="00653725" w:rsidP="00A01FF1">
            <w:pPr>
              <w:spacing w:line="360" w:lineRule="exact"/>
              <w:jc w:val="center"/>
              <w:rPr>
                <w:szCs w:val="21"/>
              </w:rPr>
            </w:pPr>
            <w:r w:rsidRPr="00653725">
              <w:rPr>
                <w:szCs w:val="21"/>
              </w:rPr>
              <w:t>浓缩进料罐</w:t>
            </w:r>
          </w:p>
        </w:tc>
        <w:tc>
          <w:tcPr>
            <w:tcW w:w="819" w:type="pct"/>
            <w:vAlign w:val="center"/>
          </w:tcPr>
          <w:p w:rsidR="007F6CEA" w:rsidRPr="00653725" w:rsidP="00A01FF1">
            <w:pPr>
              <w:spacing w:line="360" w:lineRule="exact"/>
              <w:jc w:val="center"/>
              <w:rPr>
                <w:szCs w:val="21"/>
              </w:rPr>
            </w:pPr>
            <w:r w:rsidRPr="00653725">
              <w:rPr>
                <w:szCs w:val="21"/>
              </w:rPr>
              <w:t>Φ2*4m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蒸发浓缩</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114</w:t>
            </w:r>
          </w:p>
        </w:tc>
        <w:tc>
          <w:tcPr>
            <w:tcW w:w="1586" w:type="pct"/>
            <w:vAlign w:val="center"/>
          </w:tcPr>
          <w:p w:rsidR="007F6CEA" w:rsidRPr="00653725" w:rsidP="00A01FF1">
            <w:pPr>
              <w:spacing w:line="360" w:lineRule="exact"/>
              <w:jc w:val="center"/>
              <w:rPr>
                <w:szCs w:val="21"/>
              </w:rPr>
            </w:pPr>
            <w:r w:rsidRPr="00653725">
              <w:rPr>
                <w:szCs w:val="21"/>
              </w:rPr>
              <w:t>五效蒸发器</w:t>
            </w:r>
          </w:p>
        </w:tc>
        <w:tc>
          <w:tcPr>
            <w:tcW w:w="819" w:type="pct"/>
            <w:vAlign w:val="center"/>
          </w:tcPr>
          <w:p w:rsidR="007F6CEA" w:rsidRPr="00653725" w:rsidP="00A01FF1">
            <w:pPr>
              <w:spacing w:line="360" w:lineRule="exact"/>
              <w:jc w:val="center"/>
              <w:rPr>
                <w:szCs w:val="21"/>
              </w:rPr>
            </w:pPr>
            <w:r w:rsidRPr="00653725">
              <w:rPr>
                <w:szCs w:val="21"/>
              </w:rPr>
              <w:t>真空降膜，9t</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115</w:t>
            </w:r>
          </w:p>
        </w:tc>
        <w:tc>
          <w:tcPr>
            <w:tcW w:w="1586" w:type="pct"/>
            <w:vAlign w:val="center"/>
          </w:tcPr>
          <w:p w:rsidR="007F6CEA" w:rsidRPr="00653725" w:rsidP="00A01FF1">
            <w:pPr>
              <w:spacing w:line="360" w:lineRule="exact"/>
              <w:jc w:val="center"/>
              <w:rPr>
                <w:szCs w:val="21"/>
              </w:rPr>
            </w:pPr>
            <w:r w:rsidRPr="00653725">
              <w:rPr>
                <w:szCs w:val="21"/>
              </w:rPr>
              <w:t>冷凝水罐</w:t>
            </w:r>
          </w:p>
        </w:tc>
        <w:tc>
          <w:tcPr>
            <w:tcW w:w="819" w:type="pct"/>
            <w:vAlign w:val="center"/>
          </w:tcPr>
          <w:p w:rsidR="007F6CEA" w:rsidRPr="00653725" w:rsidP="00A01FF1">
            <w:pPr>
              <w:spacing w:line="360" w:lineRule="exact"/>
              <w:jc w:val="center"/>
              <w:rPr>
                <w:szCs w:val="21"/>
              </w:rPr>
            </w:pPr>
            <w:r w:rsidRPr="00653725">
              <w:rPr>
                <w:szCs w:val="21"/>
              </w:rPr>
              <w:t>Φ4*5m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spacing w:line="360" w:lineRule="exact"/>
              <w:jc w:val="center"/>
              <w:rPr>
                <w:szCs w:val="21"/>
              </w:rPr>
            </w:pPr>
            <w:r w:rsidRPr="00653725">
              <w:rPr>
                <w:rFonts w:hint="eastAsia"/>
                <w:szCs w:val="21"/>
              </w:rPr>
              <w:t>116</w:t>
            </w:r>
          </w:p>
        </w:tc>
        <w:tc>
          <w:tcPr>
            <w:tcW w:w="1586" w:type="pct"/>
            <w:vAlign w:val="center"/>
          </w:tcPr>
          <w:p w:rsidR="007F6CEA" w:rsidRPr="00653725" w:rsidP="00A01FF1">
            <w:pPr>
              <w:spacing w:line="360" w:lineRule="exact"/>
              <w:jc w:val="center"/>
              <w:rPr>
                <w:szCs w:val="21"/>
              </w:rPr>
            </w:pPr>
            <w:r w:rsidRPr="00653725">
              <w:rPr>
                <w:szCs w:val="21"/>
              </w:rPr>
              <w:t>回收水罐</w:t>
            </w:r>
          </w:p>
        </w:tc>
        <w:tc>
          <w:tcPr>
            <w:tcW w:w="819" w:type="pct"/>
            <w:vAlign w:val="center"/>
          </w:tcPr>
          <w:p w:rsidR="007F6CEA" w:rsidRPr="00653725" w:rsidP="00A01FF1">
            <w:pPr>
              <w:spacing w:line="360" w:lineRule="exact"/>
              <w:jc w:val="center"/>
              <w:rPr>
                <w:szCs w:val="21"/>
              </w:rPr>
            </w:pPr>
            <w:r w:rsidRPr="00653725">
              <w:rPr>
                <w:szCs w:val="21"/>
              </w:rPr>
              <w:t>Φ4*5m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widowControl/>
              <w:jc w:val="center"/>
              <w:rPr>
                <w:szCs w:val="21"/>
              </w:rPr>
            </w:pPr>
            <w:r w:rsidRPr="00653725">
              <w:rPr>
                <w:rFonts w:hint="eastAsia"/>
                <w:szCs w:val="21"/>
              </w:rPr>
              <w:t>117</w:t>
            </w:r>
          </w:p>
        </w:tc>
        <w:tc>
          <w:tcPr>
            <w:tcW w:w="1586" w:type="pct"/>
            <w:vAlign w:val="center"/>
          </w:tcPr>
          <w:p w:rsidR="007F6CEA" w:rsidRPr="00653725" w:rsidP="00A01FF1">
            <w:pPr>
              <w:widowControl/>
              <w:jc w:val="center"/>
              <w:rPr>
                <w:szCs w:val="21"/>
              </w:rPr>
            </w:pPr>
            <w:r w:rsidRPr="00653725">
              <w:rPr>
                <w:szCs w:val="21"/>
              </w:rPr>
              <w:t>成品罐</w:t>
            </w:r>
          </w:p>
        </w:tc>
        <w:tc>
          <w:tcPr>
            <w:tcW w:w="819" w:type="pct"/>
            <w:vAlign w:val="center"/>
          </w:tcPr>
          <w:p w:rsidR="007F6CEA" w:rsidRPr="00653725" w:rsidP="00A01FF1">
            <w:pPr>
              <w:spacing w:line="360" w:lineRule="exact"/>
              <w:jc w:val="center"/>
              <w:rPr>
                <w:szCs w:val="21"/>
              </w:rPr>
            </w:pPr>
            <w:r w:rsidRPr="00653725">
              <w:rPr>
                <w:szCs w:val="21"/>
              </w:rPr>
              <w:t>Φ9×8m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成品暂存</w:t>
            </w:r>
          </w:p>
        </w:tc>
        <w:tc>
          <w:tcPr>
            <w:tcW w:w="910" w:type="pct"/>
            <w:vAlign w:val="center"/>
          </w:tcPr>
          <w:p w:rsidR="007F6CEA" w:rsidRPr="00653725" w:rsidP="00A01FF1">
            <w:pPr>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restart"/>
            <w:vAlign w:val="center"/>
          </w:tcPr>
          <w:p w:rsidR="007F6CEA" w:rsidRPr="00653725" w:rsidP="00A01FF1">
            <w:pPr>
              <w:adjustRightInd w:val="0"/>
              <w:snapToGrid w:val="0"/>
              <w:spacing w:line="260" w:lineRule="exact"/>
              <w:jc w:val="center"/>
              <w:rPr>
                <w:szCs w:val="21"/>
              </w:rPr>
            </w:pPr>
            <w:r w:rsidRPr="00653725">
              <w:rPr>
                <w:szCs w:val="21"/>
              </w:rPr>
              <w:t>公用工程</w:t>
            </w: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118</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循环流化床锅炉</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75t/h</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锅炉系统</w:t>
            </w:r>
          </w:p>
        </w:tc>
        <w:tc>
          <w:tcPr>
            <w:tcW w:w="910" w:type="pct"/>
            <w:vMerge w:val="restar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119</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b/>
                <w:bCs/>
                <w:szCs w:val="21"/>
                <w:u w:val="single"/>
              </w:rPr>
              <w:t>锅炉纯水制备系统</w:t>
            </w:r>
          </w:p>
        </w:tc>
        <w:tc>
          <w:tcPr>
            <w:tcW w:w="819" w:type="pct"/>
            <w:vAlign w:val="center"/>
          </w:tcPr>
          <w:p w:rsidR="007F6CEA" w:rsidRPr="00653725" w:rsidP="00A01FF1">
            <w:pPr>
              <w:adjustRightInd w:val="0"/>
              <w:snapToGrid w:val="0"/>
              <w:spacing w:line="260" w:lineRule="exact"/>
              <w:jc w:val="left"/>
              <w:rPr>
                <w:b/>
                <w:bCs/>
                <w:szCs w:val="21"/>
                <w:u w:val="single"/>
              </w:rPr>
            </w:pPr>
            <w:r w:rsidRPr="00653725">
              <w:rPr>
                <w:b/>
                <w:bCs/>
                <w:szCs w:val="21"/>
                <w:u w:val="single"/>
              </w:rPr>
              <w:t>80t/h</w:t>
            </w:r>
            <w:r w:rsidRPr="00653725">
              <w:rPr>
                <w:rFonts w:hint="eastAsia"/>
                <w:b/>
                <w:bCs/>
                <w:szCs w:val="21"/>
                <w:u w:val="single"/>
              </w:rPr>
              <w:t>，石英砂+反渗透+阴阳离子树脂</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Merge/>
            <w:vAlign w:val="center"/>
          </w:tcPr>
          <w:p w:rsidR="007F6CEA" w:rsidRPr="00653725" w:rsidP="00A01FF1">
            <w:pPr>
              <w:adjustRightInd w:val="0"/>
              <w:snapToGrid w:val="0"/>
              <w:spacing w:line="260" w:lineRule="exact"/>
              <w:jc w:val="center"/>
              <w:rPr>
                <w:szCs w:val="21"/>
              </w:rPr>
            </w:pP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120</w:t>
            </w:r>
          </w:p>
        </w:tc>
        <w:tc>
          <w:tcPr>
            <w:tcW w:w="1586" w:type="pct"/>
            <w:vMerge w:val="restart"/>
            <w:vAlign w:val="center"/>
          </w:tcPr>
          <w:p w:rsidR="007F6CEA" w:rsidRPr="00653725" w:rsidP="00A01FF1">
            <w:pPr>
              <w:adjustRightInd w:val="0"/>
              <w:snapToGrid w:val="0"/>
              <w:spacing w:line="260" w:lineRule="exact"/>
              <w:jc w:val="center"/>
              <w:rPr>
                <w:szCs w:val="21"/>
              </w:rPr>
            </w:pPr>
            <w:r w:rsidRPr="00653725">
              <w:rPr>
                <w:szCs w:val="21"/>
              </w:rPr>
              <w:t>30%盐酸</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2t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树脂再生</w:t>
            </w:r>
          </w:p>
        </w:tc>
        <w:tc>
          <w:tcPr>
            <w:tcW w:w="910" w:type="pct"/>
            <w:vAlign w:val="center"/>
          </w:tcPr>
          <w:p w:rsidR="007F6CEA" w:rsidRPr="00653725" w:rsidP="00A01FF1">
            <w:pPr>
              <w:jc w:val="cente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rFonts w:hint="eastAsia"/>
                <w:szCs w:val="21"/>
              </w:rPr>
            </w:pPr>
          </w:p>
        </w:tc>
        <w:tc>
          <w:tcPr>
            <w:tcW w:w="1586" w:type="pct"/>
            <w:vMerge/>
            <w:vAlign w:val="center"/>
          </w:tcPr>
          <w:p w:rsidR="007F6CEA" w:rsidRPr="00653725" w:rsidP="00A01FF1">
            <w:pPr>
              <w:adjustRightInd w:val="0"/>
              <w:snapToGrid w:val="0"/>
              <w:spacing w:line="260" w:lineRule="exact"/>
              <w:jc w:val="center"/>
              <w:rPr>
                <w:szCs w:val="21"/>
              </w:rPr>
            </w:pPr>
          </w:p>
        </w:tc>
        <w:tc>
          <w:tcPr>
            <w:tcW w:w="819" w:type="pct"/>
            <w:vAlign w:val="center"/>
          </w:tcPr>
          <w:p w:rsidR="007F6CEA" w:rsidRPr="00653725" w:rsidP="00A01FF1">
            <w:pPr>
              <w:spacing w:line="360" w:lineRule="exact"/>
              <w:jc w:val="center"/>
              <w:rPr>
                <w:kern w:val="0"/>
                <w:szCs w:val="21"/>
              </w:rPr>
            </w:pPr>
            <w:r w:rsidRPr="00653725">
              <w:rPr>
                <w:szCs w:val="21"/>
              </w:rPr>
              <w:t>Φ2.5×3.5m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121</w:t>
            </w:r>
          </w:p>
        </w:tc>
        <w:tc>
          <w:tcPr>
            <w:tcW w:w="1586" w:type="pct"/>
            <w:vMerge w:val="restart"/>
            <w:vAlign w:val="center"/>
          </w:tcPr>
          <w:p w:rsidR="007F6CEA" w:rsidRPr="00653725" w:rsidP="00A01FF1">
            <w:pPr>
              <w:adjustRightInd w:val="0"/>
              <w:snapToGrid w:val="0"/>
              <w:spacing w:line="260" w:lineRule="exact"/>
              <w:jc w:val="center"/>
              <w:rPr>
                <w:szCs w:val="21"/>
              </w:rPr>
            </w:pPr>
            <w:r w:rsidRPr="00653725">
              <w:rPr>
                <w:szCs w:val="21"/>
              </w:rPr>
              <w:t>5%盐酸</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5t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rFonts w:hint="eastAsia"/>
                <w:szCs w:val="21"/>
              </w:rPr>
            </w:pPr>
          </w:p>
        </w:tc>
        <w:tc>
          <w:tcPr>
            <w:tcW w:w="1586" w:type="pct"/>
            <w:vMerge/>
            <w:vAlign w:val="center"/>
          </w:tcPr>
          <w:p w:rsidR="007F6CEA" w:rsidRPr="00653725" w:rsidP="00A01FF1">
            <w:pPr>
              <w:adjustRightInd w:val="0"/>
              <w:snapToGrid w:val="0"/>
              <w:spacing w:line="260" w:lineRule="exact"/>
              <w:jc w:val="center"/>
              <w:rPr>
                <w:szCs w:val="21"/>
              </w:rPr>
            </w:pPr>
          </w:p>
        </w:tc>
        <w:tc>
          <w:tcPr>
            <w:tcW w:w="819" w:type="pct"/>
            <w:vAlign w:val="center"/>
          </w:tcPr>
          <w:p w:rsidR="007F6CEA" w:rsidRPr="00653725" w:rsidP="00A01FF1">
            <w:pPr>
              <w:spacing w:line="360" w:lineRule="exact"/>
              <w:jc w:val="center"/>
              <w:rPr>
                <w:szCs w:val="21"/>
              </w:rPr>
            </w:pPr>
            <w:r w:rsidRPr="00653725">
              <w:rPr>
                <w:szCs w:val="21"/>
              </w:rPr>
              <w:t>Φ2.5×3.5m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rFonts w:hint="eastAsia"/>
                <w:szCs w:val="21"/>
              </w:rPr>
            </w:pPr>
            <w:r w:rsidRPr="00653725">
              <w:rPr>
                <w:rFonts w:hint="eastAsia"/>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122</w:t>
            </w:r>
          </w:p>
        </w:tc>
        <w:tc>
          <w:tcPr>
            <w:tcW w:w="1586" w:type="pct"/>
            <w:vMerge w:val="restart"/>
            <w:vAlign w:val="center"/>
          </w:tcPr>
          <w:p w:rsidR="007F6CEA" w:rsidRPr="00653725" w:rsidP="00A01FF1">
            <w:pPr>
              <w:adjustRightInd w:val="0"/>
              <w:snapToGrid w:val="0"/>
              <w:spacing w:line="260" w:lineRule="exact"/>
              <w:jc w:val="center"/>
              <w:rPr>
                <w:szCs w:val="21"/>
              </w:rPr>
            </w:pPr>
            <w:r w:rsidRPr="00653725">
              <w:rPr>
                <w:szCs w:val="21"/>
              </w:rPr>
              <w:t>30%氢氧化钠</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10t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rFonts w:hint="eastAsia"/>
                <w:szCs w:val="21"/>
              </w:rPr>
            </w:pPr>
          </w:p>
        </w:tc>
        <w:tc>
          <w:tcPr>
            <w:tcW w:w="1586" w:type="pct"/>
            <w:vMerge/>
            <w:vAlign w:val="center"/>
          </w:tcPr>
          <w:p w:rsidR="007F6CEA" w:rsidRPr="00653725" w:rsidP="00A01FF1">
            <w:pPr>
              <w:adjustRightInd w:val="0"/>
              <w:snapToGrid w:val="0"/>
              <w:spacing w:line="260" w:lineRule="exact"/>
              <w:jc w:val="center"/>
              <w:rPr>
                <w:szCs w:val="21"/>
              </w:rPr>
            </w:pPr>
          </w:p>
        </w:tc>
        <w:tc>
          <w:tcPr>
            <w:tcW w:w="819" w:type="pct"/>
            <w:vAlign w:val="center"/>
          </w:tcPr>
          <w:p w:rsidR="007F6CEA" w:rsidRPr="00653725" w:rsidP="00A01FF1">
            <w:pPr>
              <w:spacing w:line="360" w:lineRule="exact"/>
              <w:jc w:val="center"/>
              <w:rPr>
                <w:kern w:val="0"/>
                <w:szCs w:val="21"/>
              </w:rPr>
            </w:pPr>
            <w:r w:rsidRPr="00653725">
              <w:rPr>
                <w:szCs w:val="21"/>
              </w:rPr>
              <w:t>Φ2.5×3.5m</w:t>
            </w:r>
          </w:p>
        </w:tc>
        <w:tc>
          <w:tcPr>
            <w:tcW w:w="224" w:type="pct"/>
            <w:vAlign w:val="center"/>
          </w:tcPr>
          <w:p w:rsidR="007F6CEA" w:rsidRPr="00653725" w:rsidP="00A01FF1">
            <w:pPr>
              <w:spacing w:line="360" w:lineRule="exact"/>
              <w:jc w:val="center"/>
              <w:rPr>
                <w:szCs w:val="21"/>
              </w:rPr>
            </w:pPr>
            <w:r w:rsidRPr="00653725">
              <w:rPr>
                <w:szCs w:val="21"/>
              </w:rPr>
              <w:t>1</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rFonts w:hint="eastAsia"/>
                <w:szCs w:val="21"/>
              </w:rPr>
            </w:pPr>
            <w:r w:rsidRPr="00653725">
              <w:rPr>
                <w:rFonts w:hint="eastAsia"/>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123</w:t>
            </w:r>
          </w:p>
        </w:tc>
        <w:tc>
          <w:tcPr>
            <w:tcW w:w="1586" w:type="pct"/>
            <w:vMerge w:val="restart"/>
            <w:vAlign w:val="center"/>
          </w:tcPr>
          <w:p w:rsidR="007F6CEA" w:rsidRPr="00653725" w:rsidP="00A01FF1">
            <w:pPr>
              <w:adjustRightInd w:val="0"/>
              <w:snapToGrid w:val="0"/>
              <w:spacing w:line="260" w:lineRule="exact"/>
              <w:jc w:val="center"/>
              <w:rPr>
                <w:szCs w:val="21"/>
              </w:rPr>
            </w:pPr>
            <w:r w:rsidRPr="00653725">
              <w:rPr>
                <w:szCs w:val="21"/>
              </w:rPr>
              <w:t>5%氢氧化钠</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5t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rFonts w:hint="eastAsia"/>
                <w:szCs w:val="21"/>
              </w:rPr>
            </w:pPr>
          </w:p>
        </w:tc>
        <w:tc>
          <w:tcPr>
            <w:tcW w:w="1586" w:type="pct"/>
            <w:vMerge/>
            <w:vAlign w:val="center"/>
          </w:tcPr>
          <w:p w:rsidR="007F6CEA" w:rsidRPr="00653725" w:rsidP="00A01FF1">
            <w:pPr>
              <w:adjustRightInd w:val="0"/>
              <w:snapToGrid w:val="0"/>
              <w:spacing w:line="260" w:lineRule="exact"/>
              <w:jc w:val="center"/>
              <w:rPr>
                <w:szCs w:val="21"/>
              </w:rPr>
            </w:pPr>
          </w:p>
        </w:tc>
        <w:tc>
          <w:tcPr>
            <w:tcW w:w="819" w:type="pct"/>
            <w:vAlign w:val="center"/>
          </w:tcPr>
          <w:p w:rsidR="007F6CEA" w:rsidRPr="00653725" w:rsidP="00A01FF1">
            <w:pPr>
              <w:spacing w:line="360" w:lineRule="exact"/>
              <w:jc w:val="center"/>
              <w:rPr>
                <w:szCs w:val="21"/>
              </w:rPr>
            </w:pPr>
            <w:r w:rsidRPr="00653725">
              <w:rPr>
                <w:szCs w:val="21"/>
              </w:rPr>
              <w:t>Φ2.5×3.5m</w:t>
            </w:r>
          </w:p>
        </w:tc>
        <w:tc>
          <w:tcPr>
            <w:tcW w:w="224" w:type="pct"/>
            <w:vAlign w:val="center"/>
          </w:tcPr>
          <w:p w:rsidR="007F6CEA" w:rsidRPr="00653725" w:rsidP="00A01FF1">
            <w:pPr>
              <w:spacing w:line="360" w:lineRule="exact"/>
              <w:jc w:val="center"/>
              <w:rPr>
                <w:szCs w:val="21"/>
              </w:rPr>
            </w:pPr>
            <w:r w:rsidRPr="00653725">
              <w:rPr>
                <w:szCs w:val="21"/>
              </w:rPr>
              <w:t>2</w:t>
            </w:r>
          </w:p>
        </w:tc>
        <w:tc>
          <w:tcPr>
            <w:tcW w:w="278" w:type="pct"/>
            <w:vAlign w:val="center"/>
          </w:tcPr>
          <w:p w:rsidR="007F6CEA" w:rsidRPr="00653725" w:rsidP="00A01FF1">
            <w:pPr>
              <w:spacing w:line="3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jc w:val="center"/>
              <w:rPr>
                <w:rFonts w:hint="eastAsia"/>
                <w:szCs w:val="21"/>
              </w:rPr>
            </w:pPr>
            <w:r w:rsidRPr="00653725">
              <w:rPr>
                <w:rFonts w:hint="eastAsia"/>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124</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发电机组</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6KW</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910" w:type="pct"/>
            <w:vAlign w:val="center"/>
          </w:tcPr>
          <w:p w:rsidR="007F6CEA" w:rsidRPr="00653725" w:rsidP="00A01FF1">
            <w:pPr>
              <w:jc w:val="cente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125</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20%氨水罐</w:t>
            </w:r>
          </w:p>
        </w:tc>
        <w:tc>
          <w:tcPr>
            <w:tcW w:w="819" w:type="pct"/>
            <w:vAlign w:val="center"/>
          </w:tcPr>
          <w:p w:rsidR="007F6CEA" w:rsidRPr="00653725" w:rsidP="00A01FF1">
            <w:pPr>
              <w:adjustRightInd w:val="0"/>
              <w:snapToGrid w:val="0"/>
              <w:spacing w:line="260" w:lineRule="exact"/>
              <w:jc w:val="center"/>
              <w:rPr>
                <w:szCs w:val="21"/>
              </w:rPr>
            </w:pPr>
            <w:r w:rsidRPr="00653725">
              <w:rPr>
                <w:szCs w:val="21"/>
                <w:shd w:val="clear" w:color="auto" w:fill="FFFFFF"/>
              </w:rPr>
              <w:t>Φ2.5*3.5m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restart"/>
            <w:vAlign w:val="center"/>
          </w:tcPr>
          <w:p w:rsidR="007F6CEA" w:rsidRPr="00653725" w:rsidP="00A01FF1">
            <w:pPr>
              <w:adjustRightInd w:val="0"/>
              <w:snapToGrid w:val="0"/>
              <w:spacing w:line="260" w:lineRule="exact"/>
              <w:jc w:val="center"/>
              <w:rPr>
                <w:szCs w:val="21"/>
              </w:rPr>
            </w:pPr>
            <w:r w:rsidRPr="00653725">
              <w:rPr>
                <w:szCs w:val="21"/>
              </w:rPr>
              <w:t>锅炉脱销</w:t>
            </w:r>
          </w:p>
        </w:tc>
        <w:tc>
          <w:tcPr>
            <w:tcW w:w="910" w:type="pct"/>
            <w:vAlign w:val="center"/>
          </w:tcPr>
          <w:p w:rsidR="007F6CEA" w:rsidRPr="00653725" w:rsidP="00A01FF1">
            <w:pPr>
              <w:jc w:val="cente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126</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10%氨水罐</w:t>
            </w:r>
          </w:p>
        </w:tc>
        <w:tc>
          <w:tcPr>
            <w:tcW w:w="819" w:type="pct"/>
            <w:vAlign w:val="center"/>
          </w:tcPr>
          <w:p w:rsidR="007F6CEA" w:rsidRPr="00653725" w:rsidP="00A01FF1">
            <w:pPr>
              <w:adjustRightInd w:val="0"/>
              <w:snapToGrid w:val="0"/>
              <w:spacing w:line="260" w:lineRule="exact"/>
              <w:jc w:val="center"/>
              <w:rPr>
                <w:szCs w:val="21"/>
              </w:rPr>
            </w:pPr>
            <w:r w:rsidRPr="00653725">
              <w:rPr>
                <w:szCs w:val="21"/>
                <w:shd w:val="clear" w:color="auto" w:fill="FFFFFF"/>
              </w:rPr>
              <w:t>15t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Merge/>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127</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冷却塔</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40m</w:t>
            </w:r>
            <w:r w:rsidRPr="00653725">
              <w:rPr>
                <w:szCs w:val="21"/>
                <w:vertAlign w:val="superscript"/>
              </w:rPr>
              <w:t>3</w:t>
            </w:r>
            <w:r w:rsidRPr="00653725">
              <w:rPr>
                <w:szCs w:val="21"/>
              </w:rPr>
              <w:t>/h</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4</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座</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128</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冷却水循环水池</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4000m</w:t>
            </w:r>
            <w:r w:rsidRPr="00653725">
              <w:rPr>
                <w:szCs w:val="21"/>
                <w:vertAlign w:val="superscript"/>
              </w:rPr>
              <w:t>3</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座</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淘汰</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restart"/>
            <w:vAlign w:val="center"/>
          </w:tcPr>
          <w:p w:rsidR="007F6CEA" w:rsidRPr="00653725" w:rsidP="00A01FF1">
            <w:pPr>
              <w:adjustRightInd w:val="0"/>
              <w:snapToGrid w:val="0"/>
              <w:spacing w:line="260" w:lineRule="exact"/>
              <w:jc w:val="center"/>
              <w:rPr>
                <w:szCs w:val="21"/>
              </w:rPr>
            </w:pPr>
            <w:r w:rsidRPr="00653725">
              <w:rPr>
                <w:rFonts w:hint="eastAsia"/>
                <w:szCs w:val="21"/>
              </w:rPr>
              <w:t>129</w:t>
            </w:r>
          </w:p>
        </w:tc>
        <w:tc>
          <w:tcPr>
            <w:tcW w:w="1586" w:type="pct"/>
            <w:vMerge w:val="restart"/>
            <w:vAlign w:val="center"/>
          </w:tcPr>
          <w:p w:rsidR="007F6CEA" w:rsidRPr="00653725" w:rsidP="00A01FF1">
            <w:pPr>
              <w:adjustRightInd w:val="0"/>
              <w:snapToGrid w:val="0"/>
              <w:spacing w:line="260" w:lineRule="exact"/>
              <w:jc w:val="center"/>
              <w:rPr>
                <w:szCs w:val="21"/>
              </w:rPr>
            </w:pPr>
            <w:r w:rsidRPr="00653725">
              <w:rPr>
                <w:szCs w:val="21"/>
              </w:rPr>
              <w:t>工艺水循环罐</w:t>
            </w:r>
          </w:p>
        </w:tc>
        <w:tc>
          <w:tcPr>
            <w:tcW w:w="819" w:type="pct"/>
            <w:vAlign w:val="center"/>
          </w:tcPr>
          <w:p w:rsidR="007F6CEA" w:rsidRPr="00653725" w:rsidP="00A01FF1">
            <w:pPr>
              <w:adjustRightInd w:val="0"/>
              <w:snapToGrid w:val="0"/>
              <w:spacing w:line="260" w:lineRule="exact"/>
              <w:jc w:val="center"/>
              <w:rPr>
                <w:szCs w:val="21"/>
              </w:rPr>
            </w:pPr>
            <w:r w:rsidRPr="00653725">
              <w:rPr>
                <w:szCs w:val="21"/>
                <w:shd w:val="clear" w:color="auto" w:fill="FFFFFF"/>
              </w:rPr>
              <w:t>Φ4*7.6m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Merge/>
            <w:vAlign w:val="center"/>
          </w:tcPr>
          <w:p w:rsidR="007F6CEA" w:rsidRPr="00653725" w:rsidP="00A01FF1">
            <w:pPr>
              <w:adjustRightInd w:val="0"/>
              <w:snapToGrid w:val="0"/>
              <w:spacing w:line="260" w:lineRule="exact"/>
              <w:jc w:val="center"/>
              <w:rPr>
                <w:szCs w:val="21"/>
              </w:rPr>
            </w:pPr>
          </w:p>
        </w:tc>
        <w:tc>
          <w:tcPr>
            <w:tcW w:w="1586" w:type="pct"/>
            <w:vMerge/>
            <w:vAlign w:val="center"/>
          </w:tcPr>
          <w:p w:rsidR="007F6CEA" w:rsidRPr="00653725" w:rsidP="00A01FF1">
            <w:pPr>
              <w:adjustRightInd w:val="0"/>
              <w:snapToGrid w:val="0"/>
              <w:spacing w:line="260" w:lineRule="exact"/>
              <w:jc w:val="center"/>
              <w:rPr>
                <w:szCs w:val="21"/>
              </w:rPr>
            </w:pPr>
          </w:p>
        </w:tc>
        <w:tc>
          <w:tcPr>
            <w:tcW w:w="819" w:type="pct"/>
            <w:vAlign w:val="center"/>
          </w:tcPr>
          <w:p w:rsidR="007F6CEA" w:rsidRPr="00653725" w:rsidP="00A01FF1">
            <w:pPr>
              <w:adjustRightInd w:val="0"/>
              <w:snapToGrid w:val="0"/>
              <w:spacing w:line="260" w:lineRule="exact"/>
              <w:jc w:val="center"/>
              <w:rPr>
                <w:szCs w:val="21"/>
                <w:shd w:val="clear" w:color="auto" w:fill="FFFFFF"/>
              </w:rPr>
            </w:pPr>
            <w:r w:rsidRPr="00653725">
              <w:rPr>
                <w:szCs w:val="21"/>
                <w:shd w:val="clear" w:color="auto" w:fill="FFFFFF"/>
              </w:rPr>
              <w:t>Φ3.2*4.5m</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个</w:t>
            </w:r>
          </w:p>
        </w:tc>
        <w:tc>
          <w:tcPr>
            <w:tcW w:w="375" w:type="pct"/>
            <w:vAlign w:val="center"/>
          </w:tcPr>
          <w:p w:rsidR="007F6CEA" w:rsidRPr="00653725" w:rsidP="00A01FF1">
            <w:pPr>
              <w:adjustRightInd w:val="0"/>
              <w:snapToGrid w:val="0"/>
              <w:spacing w:line="260" w:lineRule="exact"/>
              <w:jc w:val="center"/>
              <w:rPr>
                <w:szCs w:val="21"/>
              </w:rPr>
            </w:pP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130</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空压机</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2</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台</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szCs w:val="21"/>
              </w:rPr>
            </w:pPr>
            <w:r w:rsidRPr="00653725">
              <w:rPr>
                <w:rFonts w:hint="eastAsia"/>
                <w:szCs w:val="21"/>
              </w:rPr>
              <w:t>13</w:t>
            </w:r>
            <w:r w:rsidRPr="00653725">
              <w:rPr>
                <w:rFonts w:hint="eastAsia"/>
                <w:szCs w:val="21"/>
              </w:rPr>
              <w:t>1</w:t>
            </w:r>
          </w:p>
        </w:tc>
        <w:tc>
          <w:tcPr>
            <w:tcW w:w="1586" w:type="pct"/>
            <w:vAlign w:val="center"/>
          </w:tcPr>
          <w:p w:rsidR="007F6CEA" w:rsidRPr="00653725" w:rsidP="00A01FF1">
            <w:pPr>
              <w:adjustRightInd w:val="0"/>
              <w:snapToGrid w:val="0"/>
              <w:spacing w:line="260" w:lineRule="exact"/>
              <w:jc w:val="center"/>
              <w:rPr>
                <w:szCs w:val="21"/>
              </w:rPr>
            </w:pPr>
            <w:r w:rsidRPr="00653725">
              <w:rPr>
                <w:szCs w:val="21"/>
              </w:rPr>
              <w:t>配电系统</w:t>
            </w:r>
          </w:p>
        </w:tc>
        <w:tc>
          <w:tcPr>
            <w:tcW w:w="819"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224" w:type="pct"/>
            <w:vAlign w:val="center"/>
          </w:tcPr>
          <w:p w:rsidR="007F6CEA" w:rsidRPr="00653725" w:rsidP="00A01FF1">
            <w:pPr>
              <w:adjustRightInd w:val="0"/>
              <w:snapToGrid w:val="0"/>
              <w:spacing w:line="260" w:lineRule="exact"/>
              <w:jc w:val="center"/>
              <w:rPr>
                <w:szCs w:val="21"/>
              </w:rPr>
            </w:pPr>
            <w:r w:rsidRPr="00653725">
              <w:rPr>
                <w:szCs w:val="21"/>
              </w:rPr>
              <w:t>1</w:t>
            </w:r>
          </w:p>
        </w:tc>
        <w:tc>
          <w:tcPr>
            <w:tcW w:w="278" w:type="pct"/>
            <w:vAlign w:val="center"/>
          </w:tcPr>
          <w:p w:rsidR="007F6CEA" w:rsidRPr="00653725" w:rsidP="00A01FF1">
            <w:pPr>
              <w:adjustRightInd w:val="0"/>
              <w:snapToGrid w:val="0"/>
              <w:spacing w:line="260" w:lineRule="exact"/>
              <w:jc w:val="center"/>
              <w:rPr>
                <w:szCs w:val="21"/>
              </w:rPr>
            </w:pPr>
            <w:r w:rsidRPr="00653725">
              <w:rPr>
                <w:szCs w:val="21"/>
              </w:rPr>
              <w:t>套</w:t>
            </w:r>
          </w:p>
        </w:tc>
        <w:tc>
          <w:tcPr>
            <w:tcW w:w="375" w:type="pct"/>
            <w:vAlign w:val="center"/>
          </w:tcPr>
          <w:p w:rsidR="007F6CEA" w:rsidRPr="00653725" w:rsidP="00A01FF1">
            <w:pPr>
              <w:adjustRightInd w:val="0"/>
              <w:snapToGrid w:val="0"/>
              <w:spacing w:line="260" w:lineRule="exact"/>
              <w:jc w:val="center"/>
              <w:rPr>
                <w:szCs w:val="21"/>
              </w:rPr>
            </w:pPr>
            <w:r w:rsidRPr="00653725">
              <w:rPr>
                <w:szCs w:val="21"/>
              </w:rPr>
              <w:t>/</w:t>
            </w:r>
          </w:p>
        </w:tc>
        <w:tc>
          <w:tcPr>
            <w:tcW w:w="910" w:type="pct"/>
            <w:vAlign w:val="center"/>
          </w:tcPr>
          <w:p w:rsidR="007F6CEA" w:rsidRPr="00653725" w:rsidP="00A01FF1">
            <w:pPr>
              <w:adjustRightInd w:val="0"/>
              <w:snapToGrid w:val="0"/>
              <w:spacing w:line="260" w:lineRule="exact"/>
              <w:jc w:val="center"/>
              <w:rPr>
                <w:szCs w:val="21"/>
              </w:rPr>
            </w:pPr>
            <w:r w:rsidRPr="00653725">
              <w:rPr>
                <w:szCs w:val="21"/>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rPr>
              <w:t>132</w:t>
            </w:r>
          </w:p>
        </w:tc>
        <w:tc>
          <w:tcPr>
            <w:tcW w:w="1586"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rPr>
              <w:t>叉车</w:t>
            </w:r>
          </w:p>
        </w:tc>
        <w:tc>
          <w:tcPr>
            <w:tcW w:w="819" w:type="pct"/>
            <w:vAlign w:val="center"/>
          </w:tcPr>
          <w:p w:rsidR="007F6CEA" w:rsidRPr="00653725" w:rsidP="00A01FF1">
            <w:pPr>
              <w:adjustRightInd w:val="0"/>
              <w:snapToGrid w:val="0"/>
              <w:spacing w:line="260" w:lineRule="exact"/>
              <w:jc w:val="center"/>
              <w:rPr>
                <w:rFonts w:hint="eastAsia"/>
                <w:b/>
                <w:bCs/>
                <w:szCs w:val="21"/>
                <w:u w:val="single"/>
              </w:rPr>
            </w:pPr>
            <w:r w:rsidRPr="00653725">
              <w:rPr>
                <w:rFonts w:hint="eastAsia"/>
                <w:b/>
                <w:bCs/>
                <w:szCs w:val="21"/>
                <w:u w:val="single"/>
              </w:rPr>
              <w:t>3t，电动</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rPr>
              <w:t>4</w:t>
            </w:r>
          </w:p>
        </w:tc>
        <w:tc>
          <w:tcPr>
            <w:tcW w:w="278" w:type="pct"/>
            <w:vAlign w:val="center"/>
          </w:tcPr>
          <w:p w:rsidR="007F6CEA" w:rsidRPr="00653725" w:rsidP="00A01FF1">
            <w:pPr>
              <w:adjustRightInd w:val="0"/>
              <w:snapToGrid w:val="0"/>
              <w:spacing w:line="260" w:lineRule="exact"/>
              <w:jc w:val="center"/>
              <w:rPr>
                <w:rFonts w:hint="eastAsia"/>
                <w:b/>
                <w:bCs/>
                <w:szCs w:val="21"/>
                <w:u w:val="single"/>
              </w:rPr>
            </w:pPr>
            <w:r w:rsidRPr="00653725">
              <w:rPr>
                <w:rFonts w:hint="eastAsia"/>
                <w:b/>
                <w:bCs/>
                <w:szCs w:val="21"/>
                <w:u w:val="single"/>
              </w:rPr>
              <w:t>台</w:t>
            </w:r>
          </w:p>
        </w:tc>
        <w:tc>
          <w:tcPr>
            <w:tcW w:w="375" w:type="pct"/>
            <w:vAlign w:val="center"/>
          </w:tcPr>
          <w:p w:rsidR="007F6CEA" w:rsidRPr="00653725" w:rsidP="00A01FF1">
            <w:pPr>
              <w:adjustRightInd w:val="0"/>
              <w:snapToGrid w:val="0"/>
              <w:spacing w:line="260" w:lineRule="exact"/>
              <w:jc w:val="center"/>
              <w:rPr>
                <w:rFonts w:hint="eastAsia"/>
                <w:b/>
                <w:bCs/>
                <w:szCs w:val="21"/>
                <w:u w:val="single"/>
              </w:rPr>
            </w:pPr>
            <w:r w:rsidRPr="00653725">
              <w:rPr>
                <w:rFonts w:hint="eastAsia"/>
                <w:b/>
                <w:bCs/>
                <w:szCs w:val="21"/>
                <w:u w:val="single"/>
              </w:rPr>
              <w:t>/</w:t>
            </w:r>
          </w:p>
        </w:tc>
        <w:tc>
          <w:tcPr>
            <w:tcW w:w="910" w:type="pct"/>
            <w:vAlign w:val="center"/>
          </w:tcPr>
          <w:p w:rsidR="007F6CEA" w:rsidRPr="00653725" w:rsidP="00A01FF1">
            <w:pPr>
              <w:adjustRightInd w:val="0"/>
              <w:snapToGrid w:val="0"/>
              <w:spacing w:line="260" w:lineRule="exact"/>
              <w:jc w:val="center"/>
              <w:rPr>
                <w:rFonts w:hint="eastAsia"/>
                <w:b/>
                <w:bCs/>
                <w:szCs w:val="21"/>
                <w:u w:val="single"/>
              </w:rPr>
            </w:pPr>
            <w:r w:rsidRPr="00653725">
              <w:rPr>
                <w:rFonts w:hint="eastAsia"/>
                <w:b/>
                <w:bCs/>
                <w:szCs w:val="21"/>
                <w:u w:val="single"/>
              </w:rPr>
              <w:t>搬迁</w:t>
            </w:r>
          </w:p>
        </w:tc>
      </w:tr>
      <w:tr w:rsidTr="00A01FF1">
        <w:tblPrEx>
          <w:tblW w:w="4998" w:type="pct"/>
          <w:jc w:val="center"/>
          <w:tblInd w:w="0" w:type="dxa"/>
          <w:tblCellMar>
            <w:left w:w="57" w:type="dxa"/>
            <w:right w:w="57" w:type="dxa"/>
          </w:tblCellMar>
          <w:tblLook w:val="0000"/>
        </w:tblPrEx>
        <w:trPr>
          <w:trHeight w:val="420"/>
          <w:jc w:val="center"/>
        </w:trPr>
        <w:tc>
          <w:tcPr>
            <w:tcW w:w="373" w:type="pct"/>
            <w:vMerge/>
            <w:vAlign w:val="center"/>
          </w:tcPr>
          <w:p w:rsidR="007F6CEA" w:rsidRPr="00653725" w:rsidP="00A01FF1">
            <w:pPr>
              <w:adjustRightInd w:val="0"/>
              <w:snapToGrid w:val="0"/>
              <w:spacing w:line="260" w:lineRule="exact"/>
              <w:jc w:val="center"/>
              <w:rPr>
                <w:szCs w:val="21"/>
              </w:rPr>
            </w:pPr>
          </w:p>
        </w:tc>
        <w:tc>
          <w:tcPr>
            <w:tcW w:w="432"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rPr>
              <w:t>133</w:t>
            </w:r>
          </w:p>
        </w:tc>
        <w:tc>
          <w:tcPr>
            <w:tcW w:w="1586" w:type="pct"/>
            <w:vAlign w:val="center"/>
          </w:tcPr>
          <w:p w:rsidR="007F6CEA" w:rsidRPr="00653725" w:rsidP="00A01FF1">
            <w:pPr>
              <w:adjustRightInd w:val="0"/>
              <w:snapToGrid w:val="0"/>
              <w:spacing w:line="260" w:lineRule="exact"/>
              <w:jc w:val="center"/>
              <w:rPr>
                <w:rFonts w:hint="eastAsia"/>
                <w:b/>
                <w:bCs/>
                <w:szCs w:val="21"/>
                <w:u w:val="single"/>
              </w:rPr>
            </w:pPr>
            <w:r w:rsidRPr="00653725">
              <w:rPr>
                <w:rFonts w:hint="eastAsia"/>
                <w:b/>
                <w:bCs/>
                <w:szCs w:val="21"/>
                <w:u w:val="single"/>
              </w:rPr>
              <w:t>铲车</w:t>
            </w:r>
          </w:p>
        </w:tc>
        <w:tc>
          <w:tcPr>
            <w:tcW w:w="819"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rPr>
              <w:t>3t，电动</w:t>
            </w:r>
          </w:p>
        </w:tc>
        <w:tc>
          <w:tcPr>
            <w:tcW w:w="224"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rPr>
              <w:t>2</w:t>
            </w:r>
          </w:p>
        </w:tc>
        <w:tc>
          <w:tcPr>
            <w:tcW w:w="278" w:type="pct"/>
            <w:vAlign w:val="center"/>
          </w:tcPr>
          <w:p w:rsidR="007F6CEA" w:rsidRPr="00653725" w:rsidP="00A01FF1">
            <w:pPr>
              <w:adjustRightInd w:val="0"/>
              <w:snapToGrid w:val="0"/>
              <w:spacing w:line="260" w:lineRule="exact"/>
              <w:jc w:val="center"/>
              <w:rPr>
                <w:rFonts w:hint="eastAsia"/>
                <w:b/>
                <w:bCs/>
                <w:szCs w:val="21"/>
                <w:u w:val="single"/>
              </w:rPr>
            </w:pPr>
            <w:r w:rsidRPr="00653725">
              <w:rPr>
                <w:rFonts w:hint="eastAsia"/>
                <w:b/>
                <w:bCs/>
                <w:szCs w:val="21"/>
                <w:u w:val="single"/>
              </w:rPr>
              <w:t>台</w:t>
            </w:r>
          </w:p>
        </w:tc>
        <w:tc>
          <w:tcPr>
            <w:tcW w:w="375" w:type="pct"/>
            <w:vAlign w:val="center"/>
          </w:tcPr>
          <w:p w:rsidR="007F6CEA" w:rsidRPr="00653725" w:rsidP="00A01FF1">
            <w:pPr>
              <w:adjustRightInd w:val="0"/>
              <w:snapToGrid w:val="0"/>
              <w:spacing w:line="260" w:lineRule="exact"/>
              <w:jc w:val="center"/>
              <w:rPr>
                <w:b/>
                <w:bCs/>
                <w:szCs w:val="21"/>
                <w:u w:val="single"/>
              </w:rPr>
            </w:pPr>
            <w:r w:rsidRPr="00653725">
              <w:rPr>
                <w:rFonts w:hint="eastAsia"/>
                <w:b/>
                <w:bCs/>
                <w:szCs w:val="21"/>
                <w:u w:val="single"/>
              </w:rPr>
              <w:t>/</w:t>
            </w:r>
          </w:p>
        </w:tc>
        <w:tc>
          <w:tcPr>
            <w:tcW w:w="910" w:type="pct"/>
            <w:vAlign w:val="center"/>
          </w:tcPr>
          <w:p w:rsidR="007F6CEA" w:rsidRPr="00653725" w:rsidP="00A01FF1">
            <w:pPr>
              <w:adjustRightInd w:val="0"/>
              <w:snapToGrid w:val="0"/>
              <w:spacing w:line="260" w:lineRule="exact"/>
              <w:jc w:val="center"/>
              <w:rPr>
                <w:rFonts w:hint="eastAsia"/>
                <w:b/>
                <w:bCs/>
                <w:szCs w:val="21"/>
                <w:u w:val="single"/>
              </w:rPr>
            </w:pPr>
            <w:r w:rsidRPr="00653725">
              <w:rPr>
                <w:rFonts w:hint="eastAsia"/>
                <w:b/>
                <w:bCs/>
                <w:szCs w:val="21"/>
                <w:u w:val="single"/>
              </w:rPr>
              <w:t>搬迁</w:t>
            </w:r>
          </w:p>
        </w:tc>
      </w:tr>
    </w:tbl>
    <w:p w:rsidR="007F6CEA" w:rsidRPr="00653725" w:rsidP="007F6CEA">
      <w:pPr>
        <w:spacing w:line="500" w:lineRule="exact"/>
        <w:rPr>
          <w:b/>
          <w:sz w:val="24"/>
        </w:rPr>
      </w:pPr>
    </w:p>
    <w:p w:rsidR="007F6CEA" w:rsidRPr="00653725" w:rsidP="007F6CEA">
      <w:pPr>
        <w:spacing w:line="500" w:lineRule="exact"/>
        <w:rPr>
          <w:b/>
          <w:sz w:val="24"/>
        </w:rPr>
      </w:pPr>
      <w:r w:rsidRPr="00653725">
        <w:rPr>
          <w:b/>
          <w:sz w:val="24"/>
        </w:rPr>
        <w:t>3.1.1.4原辅材料及能源消耗</w:t>
      </w:r>
    </w:p>
    <w:p w:rsidR="007F6CEA" w:rsidRPr="00653725" w:rsidP="007F6CEA">
      <w:pPr>
        <w:spacing w:line="500" w:lineRule="exact"/>
        <w:ind w:firstLine="480" w:firstLineChars="200"/>
        <w:rPr>
          <w:sz w:val="24"/>
        </w:rPr>
      </w:pPr>
      <w:r w:rsidRPr="00653725">
        <w:rPr>
          <w:sz w:val="24"/>
        </w:rPr>
        <w:t>现有工程主要原辅材料为玉米、硫磺、淀粉酶、活性炭、盐酸、氢氧化钠等，所需能源、资源主要为电、水、煤。</w:t>
      </w:r>
    </w:p>
    <w:p w:rsidR="007F6CEA" w:rsidRPr="00653725" w:rsidP="007F6CEA">
      <w:pPr>
        <w:spacing w:line="500" w:lineRule="exact"/>
        <w:ind w:firstLine="480" w:firstLineChars="200"/>
        <w:rPr>
          <w:sz w:val="24"/>
        </w:rPr>
      </w:pPr>
      <w:r w:rsidRPr="00653725">
        <w:rPr>
          <w:sz w:val="24"/>
        </w:rPr>
        <w:t>项目主要原辅材料及能源消耗情况见表3.1-5。</w:t>
      </w:r>
    </w:p>
    <w:p w:rsidR="007F6CEA" w:rsidRPr="00653725" w:rsidP="007F6CEA">
      <w:pPr>
        <w:spacing w:line="500" w:lineRule="exact"/>
        <w:jc w:val="center"/>
        <w:rPr>
          <w:b/>
          <w:sz w:val="24"/>
        </w:rPr>
      </w:pPr>
      <w:r w:rsidRPr="00653725">
        <w:rPr>
          <w:b/>
          <w:sz w:val="24"/>
        </w:rPr>
        <w:t>表3.1-5     现有工程主要原辅材料及能源消耗一览表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344"/>
        <w:gridCol w:w="1191"/>
        <w:gridCol w:w="1146"/>
        <w:gridCol w:w="933"/>
        <w:gridCol w:w="1294"/>
        <w:gridCol w:w="1037"/>
        <w:gridCol w:w="935"/>
        <w:gridCol w:w="1510"/>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397"/>
          <w:jc w:val="center"/>
        </w:trPr>
        <w:tc>
          <w:tcPr>
            <w:tcW w:w="1598" w:type="pct"/>
            <w:gridSpan w:val="3"/>
            <w:vAlign w:val="center"/>
          </w:tcPr>
          <w:p w:rsidR="007F6CEA" w:rsidRPr="00653725" w:rsidP="00A01FF1">
            <w:pPr>
              <w:widowControl/>
              <w:spacing w:line="240" w:lineRule="exact"/>
              <w:jc w:val="center"/>
              <w:rPr>
                <w:kern w:val="0"/>
                <w:szCs w:val="21"/>
              </w:rPr>
            </w:pPr>
            <w:r w:rsidRPr="00653725">
              <w:rPr>
                <w:kern w:val="0"/>
                <w:szCs w:val="21"/>
              </w:rPr>
              <w:t>名称</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状态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规格</w:t>
            </w:r>
          </w:p>
        </w:tc>
        <w:tc>
          <w:tcPr>
            <w:tcW w:w="618" w:type="pct"/>
            <w:vAlign w:val="center"/>
          </w:tcPr>
          <w:p w:rsidR="007F6CEA" w:rsidRPr="00653725" w:rsidP="00A01FF1">
            <w:pPr>
              <w:widowControl/>
              <w:spacing w:line="240" w:lineRule="exact"/>
              <w:jc w:val="center"/>
              <w:rPr>
                <w:kern w:val="0"/>
                <w:szCs w:val="21"/>
              </w:rPr>
            </w:pPr>
            <w:r w:rsidRPr="00653725">
              <w:rPr>
                <w:kern w:val="0"/>
                <w:szCs w:val="21"/>
              </w:rPr>
              <w:t>耗量t/a</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贮存方式</w:t>
            </w:r>
          </w:p>
        </w:tc>
        <w:tc>
          <w:tcPr>
            <w:tcW w:w="900" w:type="pct"/>
            <w:tcMar>
              <w:bottom w:w="28" w:type="dxa"/>
            </w:tcMar>
            <w:vAlign w:val="center"/>
          </w:tcPr>
          <w:p w:rsidR="007F6CEA" w:rsidRPr="00653725" w:rsidP="00A01FF1">
            <w:pPr>
              <w:widowControl/>
              <w:spacing w:line="240" w:lineRule="exact"/>
              <w:jc w:val="center"/>
              <w:rPr>
                <w:kern w:val="0"/>
                <w:szCs w:val="21"/>
              </w:rPr>
            </w:pPr>
            <w:r w:rsidRPr="00653725">
              <w:rPr>
                <w:kern w:val="0"/>
                <w:szCs w:val="21"/>
              </w:rPr>
              <w:t>备注</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val="restart"/>
            <w:tcMar>
              <w:top w:w="85" w:type="dxa"/>
              <w:bottom w:w="28" w:type="dxa"/>
            </w:tcMar>
            <w:vAlign w:val="center"/>
          </w:tcPr>
          <w:p w:rsidR="007F6CEA" w:rsidRPr="00653725" w:rsidP="00A01FF1">
            <w:pPr>
              <w:tabs>
                <w:tab w:val="left" w:pos="1410"/>
              </w:tabs>
              <w:spacing w:line="240" w:lineRule="exact"/>
              <w:jc w:val="center"/>
              <w:rPr>
                <w:szCs w:val="21"/>
              </w:rPr>
            </w:pPr>
            <w:r w:rsidRPr="00653725">
              <w:rPr>
                <w:szCs w:val="21"/>
              </w:rPr>
              <w:t>原辅</w:t>
            </w:r>
          </w:p>
          <w:p w:rsidR="007F6CEA" w:rsidRPr="00653725" w:rsidP="00A01FF1">
            <w:pPr>
              <w:tabs>
                <w:tab w:val="left" w:pos="1410"/>
              </w:tabs>
              <w:spacing w:line="240" w:lineRule="exact"/>
              <w:jc w:val="center"/>
              <w:rPr>
                <w:szCs w:val="21"/>
              </w:rPr>
            </w:pPr>
            <w:r w:rsidRPr="00653725">
              <w:rPr>
                <w:szCs w:val="21"/>
              </w:rPr>
              <w:t>材料</w:t>
            </w:r>
          </w:p>
        </w:tc>
        <w:tc>
          <w:tcPr>
            <w:tcW w:w="710" w:type="pct"/>
            <w:vMerge w:val="restart"/>
            <w:vAlign w:val="center"/>
          </w:tcPr>
          <w:p w:rsidR="007F6CEA" w:rsidRPr="00653725" w:rsidP="00A01FF1">
            <w:pPr>
              <w:tabs>
                <w:tab w:val="left" w:pos="1410"/>
              </w:tabs>
              <w:spacing w:line="240" w:lineRule="exact"/>
              <w:jc w:val="center"/>
              <w:rPr>
                <w:szCs w:val="21"/>
              </w:rPr>
            </w:pPr>
            <w:r w:rsidRPr="00653725">
              <w:rPr>
                <w:szCs w:val="21"/>
              </w:rPr>
              <w:t>玉米加工（淀粉乳生产）及副产品生产</w:t>
            </w:r>
          </w:p>
        </w:tc>
        <w:tc>
          <w:tcPr>
            <w:tcW w:w="683" w:type="pct"/>
            <w:vAlign w:val="center"/>
          </w:tcPr>
          <w:p w:rsidR="007F6CEA" w:rsidRPr="00653725" w:rsidP="00A01FF1">
            <w:pPr>
              <w:spacing w:line="240" w:lineRule="exact"/>
              <w:jc w:val="center"/>
              <w:rPr>
                <w:szCs w:val="21"/>
              </w:rPr>
            </w:pPr>
            <w:r w:rsidRPr="00653725">
              <w:rPr>
                <w:szCs w:val="21"/>
              </w:rPr>
              <w:t>玉米</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含水率14</w:t>
            </w:r>
            <w:r w:rsidRPr="00653725">
              <w:rPr>
                <w:szCs w:val="21"/>
              </w:rPr>
              <w:t>%</w:t>
            </w:r>
          </w:p>
        </w:tc>
        <w:tc>
          <w:tcPr>
            <w:tcW w:w="618" w:type="pct"/>
            <w:vAlign w:val="center"/>
          </w:tcPr>
          <w:p w:rsidR="007F6CEA" w:rsidRPr="00653725" w:rsidP="00A01FF1">
            <w:pPr>
              <w:spacing w:line="240" w:lineRule="exact"/>
              <w:jc w:val="center"/>
              <w:rPr>
                <w:szCs w:val="21"/>
              </w:rPr>
            </w:pPr>
            <w:r w:rsidRPr="00653725">
              <w:rPr>
                <w:szCs w:val="21"/>
              </w:rPr>
              <w:t>48万</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筒仓</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b/>
                <w:bCs/>
                <w:szCs w:val="21"/>
                <w:u w:val="single"/>
              </w:rPr>
            </w:pPr>
            <w:r w:rsidRPr="00653725">
              <w:rPr>
                <w:b/>
                <w:bCs/>
                <w:szCs w:val="21"/>
                <w:u w:val="single"/>
              </w:rPr>
              <w:t>硫磺</w:t>
            </w:r>
          </w:p>
        </w:tc>
        <w:tc>
          <w:tcPr>
            <w:tcW w:w="556"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固态</w:t>
            </w:r>
          </w:p>
        </w:tc>
        <w:tc>
          <w:tcPr>
            <w:tcW w:w="771" w:type="pct"/>
            <w:vAlign w:val="center"/>
          </w:tcPr>
          <w:p w:rsidR="007F6CEA" w:rsidRPr="00653725" w:rsidP="00A01FF1">
            <w:pPr>
              <w:widowControl/>
              <w:spacing w:line="240" w:lineRule="exact"/>
              <w:jc w:val="center"/>
              <w:rPr>
                <w:b/>
                <w:bCs/>
                <w:kern w:val="0"/>
                <w:szCs w:val="21"/>
                <w:u w:val="single"/>
              </w:rPr>
            </w:pPr>
            <w:r w:rsidRPr="00653725">
              <w:rPr>
                <w:b/>
                <w:bCs/>
                <w:szCs w:val="21"/>
                <w:u w:val="single"/>
              </w:rPr>
              <w:t>99.97%</w:t>
            </w:r>
          </w:p>
        </w:tc>
        <w:tc>
          <w:tcPr>
            <w:tcW w:w="618" w:type="pct"/>
            <w:vAlign w:val="center"/>
          </w:tcPr>
          <w:p w:rsidR="007F6CEA" w:rsidRPr="00653725" w:rsidP="00A01FF1">
            <w:pPr>
              <w:spacing w:line="240" w:lineRule="exact"/>
              <w:jc w:val="center"/>
              <w:rPr>
                <w:b/>
                <w:bCs/>
                <w:szCs w:val="21"/>
                <w:u w:val="single"/>
              </w:rPr>
            </w:pPr>
            <w:r w:rsidRPr="00653725">
              <w:rPr>
                <w:rFonts w:hint="eastAsia"/>
                <w:b/>
                <w:bCs/>
                <w:szCs w:val="21"/>
                <w:u w:val="single"/>
              </w:rPr>
              <w:t>389.36</w:t>
            </w:r>
          </w:p>
        </w:tc>
        <w:tc>
          <w:tcPr>
            <w:tcW w:w="557" w:type="pct"/>
            <w:vAlign w:val="center"/>
          </w:tcPr>
          <w:p w:rsidR="007F6CEA" w:rsidRPr="00653725" w:rsidP="00A01FF1">
            <w:pPr>
              <w:widowControl/>
              <w:spacing w:line="240" w:lineRule="exact"/>
              <w:jc w:val="center"/>
              <w:rPr>
                <w:b/>
                <w:bCs/>
                <w:kern w:val="0"/>
                <w:szCs w:val="21"/>
                <w:u w:val="single"/>
              </w:rPr>
            </w:pPr>
            <w:r w:rsidRPr="00653725">
              <w:rPr>
                <w:b/>
                <w:bCs/>
                <w:szCs w:val="21"/>
                <w:u w:val="single"/>
              </w:rPr>
              <w:t>袋装</w:t>
            </w:r>
          </w:p>
        </w:tc>
        <w:tc>
          <w:tcPr>
            <w:tcW w:w="900" w:type="pct"/>
            <w:tcMar>
              <w:top w:w="85" w:type="dxa"/>
              <w:bottom w:w="28" w:type="dxa"/>
            </w:tcMar>
            <w:vAlign w:val="center"/>
          </w:tcPr>
          <w:p w:rsidR="007F6CEA" w:rsidRPr="00653725" w:rsidP="00A01FF1">
            <w:pPr>
              <w:widowControl/>
              <w:spacing w:line="240" w:lineRule="exact"/>
              <w:jc w:val="center"/>
              <w:rPr>
                <w:color w:val="0070C0"/>
                <w:kern w:val="0"/>
                <w:szCs w:val="21"/>
              </w:rPr>
            </w:pPr>
            <w:r w:rsidRPr="00653725">
              <w:rPr>
                <w:color w:val="0070C0"/>
                <w:kern w:val="0"/>
                <w:szCs w:val="21"/>
              </w:rPr>
              <w:t>/</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Align w:val="center"/>
          </w:tcPr>
          <w:p w:rsidR="007F6CEA" w:rsidRPr="00653725" w:rsidP="00A01FF1">
            <w:pPr>
              <w:tabs>
                <w:tab w:val="left" w:pos="1410"/>
              </w:tabs>
              <w:spacing w:line="240" w:lineRule="exact"/>
              <w:jc w:val="center"/>
              <w:rPr>
                <w:szCs w:val="21"/>
              </w:rPr>
            </w:pPr>
            <w:r w:rsidRPr="00653725">
              <w:rPr>
                <w:szCs w:val="21"/>
              </w:rPr>
              <w:t>淀粉生产</w:t>
            </w:r>
          </w:p>
        </w:tc>
        <w:tc>
          <w:tcPr>
            <w:tcW w:w="683" w:type="pct"/>
            <w:vAlign w:val="center"/>
          </w:tcPr>
          <w:p w:rsidR="007F6CEA" w:rsidRPr="00653725" w:rsidP="00A01FF1">
            <w:pPr>
              <w:spacing w:line="240" w:lineRule="exact"/>
              <w:jc w:val="center"/>
              <w:rPr>
                <w:szCs w:val="21"/>
              </w:rPr>
            </w:pPr>
            <w:r w:rsidRPr="00653725">
              <w:rPr>
                <w:szCs w:val="21"/>
              </w:rPr>
              <w:t>淀粉乳</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淀粉含量42</w:t>
            </w:r>
            <w:r w:rsidRPr="00653725">
              <w:rPr>
                <w:szCs w:val="21"/>
              </w:rPr>
              <w:t>%</w:t>
            </w:r>
          </w:p>
        </w:tc>
        <w:tc>
          <w:tcPr>
            <w:tcW w:w="618" w:type="pct"/>
            <w:vAlign w:val="center"/>
          </w:tcPr>
          <w:p w:rsidR="007F6CEA" w:rsidRPr="00653725" w:rsidP="00A01FF1">
            <w:pPr>
              <w:spacing w:line="240" w:lineRule="exact"/>
              <w:ind w:left="107" w:hanging="107" w:hangingChars="51"/>
              <w:jc w:val="center"/>
              <w:rPr>
                <w:szCs w:val="21"/>
              </w:rPr>
            </w:pPr>
            <w:r w:rsidRPr="00653725">
              <w:rPr>
                <w:kern w:val="0"/>
                <w:szCs w:val="21"/>
              </w:rPr>
              <w:t>102247.48</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restart"/>
            <w:vAlign w:val="center"/>
          </w:tcPr>
          <w:p w:rsidR="007F6CEA" w:rsidRPr="00653725" w:rsidP="00A01FF1">
            <w:pPr>
              <w:tabs>
                <w:tab w:val="left" w:pos="1410"/>
              </w:tabs>
              <w:spacing w:line="240" w:lineRule="exact"/>
              <w:jc w:val="center"/>
              <w:rPr>
                <w:szCs w:val="21"/>
              </w:rPr>
            </w:pPr>
            <w:r w:rsidRPr="00653725">
              <w:rPr>
                <w:szCs w:val="21"/>
              </w:rPr>
              <w:t>麦芽糊精</w:t>
            </w:r>
          </w:p>
        </w:tc>
        <w:tc>
          <w:tcPr>
            <w:tcW w:w="683" w:type="pct"/>
            <w:vAlign w:val="center"/>
          </w:tcPr>
          <w:p w:rsidR="007F6CEA" w:rsidRPr="00653725" w:rsidP="00A01FF1">
            <w:pPr>
              <w:spacing w:line="240" w:lineRule="exact"/>
              <w:jc w:val="center"/>
              <w:rPr>
                <w:szCs w:val="21"/>
              </w:rPr>
            </w:pPr>
            <w:r w:rsidRPr="00653725">
              <w:rPr>
                <w:szCs w:val="21"/>
              </w:rPr>
              <w:t>淀粉乳</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淀粉含量42</w:t>
            </w:r>
            <w:r w:rsidRPr="00653725">
              <w:rPr>
                <w:b/>
                <w:bCs/>
                <w:szCs w:val="21"/>
              </w:rPr>
              <w:t>%</w:t>
            </w:r>
          </w:p>
        </w:tc>
        <w:tc>
          <w:tcPr>
            <w:tcW w:w="618" w:type="pct"/>
            <w:vAlign w:val="center"/>
          </w:tcPr>
          <w:p w:rsidR="007F6CEA" w:rsidRPr="00653725" w:rsidP="00A01FF1">
            <w:pPr>
              <w:widowControl/>
              <w:spacing w:line="240" w:lineRule="exact"/>
              <w:jc w:val="center"/>
              <w:rPr>
                <w:szCs w:val="21"/>
              </w:rPr>
            </w:pPr>
            <w:r w:rsidRPr="00653725">
              <w:rPr>
                <w:kern w:val="0"/>
                <w:szCs w:val="21"/>
              </w:rPr>
              <w:t>376086.06</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bCs/>
                <w:szCs w:val="21"/>
              </w:rPr>
            </w:pPr>
            <w:r w:rsidRPr="00653725">
              <w:rPr>
                <w:szCs w:val="21"/>
              </w:rPr>
              <w:t>耐高温α-淀粉酶</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25kg/桶</w:t>
            </w:r>
          </w:p>
        </w:tc>
        <w:tc>
          <w:tcPr>
            <w:tcW w:w="618" w:type="pct"/>
            <w:vAlign w:val="center"/>
          </w:tcPr>
          <w:p w:rsidR="007F6CEA" w:rsidRPr="00653725" w:rsidP="00A01FF1">
            <w:pPr>
              <w:spacing w:line="240" w:lineRule="exact"/>
              <w:ind w:left="107" w:hanging="107" w:hangingChars="51"/>
              <w:jc w:val="center"/>
              <w:rPr>
                <w:szCs w:val="21"/>
              </w:rPr>
            </w:pPr>
            <w:r w:rsidRPr="00653725">
              <w:rPr>
                <w:szCs w:val="21"/>
              </w:rPr>
              <w:t>63.18</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bCs/>
                <w:szCs w:val="21"/>
              </w:rPr>
            </w:pPr>
            <w:r w:rsidRPr="00653725">
              <w:rPr>
                <w:szCs w:val="21"/>
              </w:rPr>
              <w:t>活性炭</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10kg/袋</w:t>
            </w:r>
          </w:p>
        </w:tc>
        <w:tc>
          <w:tcPr>
            <w:tcW w:w="618" w:type="pct"/>
            <w:vAlign w:val="center"/>
          </w:tcPr>
          <w:p w:rsidR="007F6CEA" w:rsidRPr="00653725" w:rsidP="00A01FF1">
            <w:pPr>
              <w:spacing w:line="240" w:lineRule="exact"/>
              <w:ind w:left="107" w:hanging="107" w:hangingChars="51"/>
              <w:jc w:val="center"/>
              <w:rPr>
                <w:szCs w:val="21"/>
              </w:rPr>
            </w:pPr>
            <w:r w:rsidRPr="00653725">
              <w:rPr>
                <w:szCs w:val="21"/>
              </w:rPr>
              <w:t>318.43</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袋装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restart"/>
            <w:vAlign w:val="center"/>
          </w:tcPr>
          <w:p w:rsidR="007F6CEA" w:rsidRPr="00653725" w:rsidP="00A01FF1">
            <w:pPr>
              <w:tabs>
                <w:tab w:val="left" w:pos="1410"/>
              </w:tabs>
              <w:spacing w:line="240" w:lineRule="exact"/>
              <w:jc w:val="center"/>
              <w:rPr>
                <w:szCs w:val="21"/>
              </w:rPr>
            </w:pPr>
            <w:r w:rsidRPr="00653725">
              <w:rPr>
                <w:szCs w:val="21"/>
              </w:rPr>
              <w:t>高麦芽糖浆</w:t>
            </w:r>
          </w:p>
        </w:tc>
        <w:tc>
          <w:tcPr>
            <w:tcW w:w="683" w:type="pct"/>
            <w:vAlign w:val="center"/>
          </w:tcPr>
          <w:p w:rsidR="007F6CEA" w:rsidRPr="00653725" w:rsidP="00A01FF1">
            <w:pPr>
              <w:spacing w:line="240" w:lineRule="exact"/>
              <w:jc w:val="center"/>
              <w:rPr>
                <w:szCs w:val="21"/>
              </w:rPr>
            </w:pPr>
            <w:r w:rsidRPr="00653725">
              <w:rPr>
                <w:szCs w:val="21"/>
              </w:rPr>
              <w:t>淀粉乳</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淀粉含量42</w:t>
            </w:r>
            <w:r w:rsidRPr="00653725">
              <w:rPr>
                <w:szCs w:val="21"/>
              </w:rPr>
              <w:t>%</w:t>
            </w:r>
          </w:p>
        </w:tc>
        <w:tc>
          <w:tcPr>
            <w:tcW w:w="618" w:type="pct"/>
            <w:vAlign w:val="center"/>
          </w:tcPr>
          <w:p w:rsidR="007F6CEA" w:rsidRPr="00653725" w:rsidP="00A01FF1">
            <w:pPr>
              <w:spacing w:line="240" w:lineRule="exact"/>
              <w:ind w:left="107" w:hanging="107" w:hangingChars="51"/>
              <w:jc w:val="center"/>
              <w:rPr>
                <w:kern w:val="0"/>
                <w:szCs w:val="21"/>
              </w:rPr>
            </w:pPr>
            <w:r w:rsidRPr="00653725">
              <w:rPr>
                <w:kern w:val="0"/>
                <w:szCs w:val="21"/>
              </w:rPr>
              <w:t>89773.65</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widowControl/>
              <w:jc w:val="center"/>
              <w:rPr>
                <w:szCs w:val="21"/>
              </w:rPr>
            </w:pPr>
            <w:r w:rsidRPr="00653725">
              <w:rPr>
                <w:szCs w:val="21"/>
              </w:rPr>
              <w:t>耐高温α-淀粉酶</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25kg/桶</w:t>
            </w:r>
          </w:p>
        </w:tc>
        <w:tc>
          <w:tcPr>
            <w:tcW w:w="618" w:type="pct"/>
            <w:vAlign w:val="center"/>
          </w:tcPr>
          <w:p w:rsidR="007F6CEA" w:rsidRPr="00653725" w:rsidP="00A01FF1">
            <w:pPr>
              <w:widowControl/>
              <w:jc w:val="center"/>
              <w:rPr>
                <w:szCs w:val="21"/>
              </w:rPr>
            </w:pPr>
            <w:r w:rsidRPr="00653725">
              <w:rPr>
                <w:szCs w:val="21"/>
              </w:rPr>
              <w:t>15.08</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widowControl/>
              <w:jc w:val="center"/>
              <w:rPr>
                <w:szCs w:val="21"/>
              </w:rPr>
            </w:pPr>
            <w:r w:rsidRPr="00653725">
              <w:rPr>
                <w:szCs w:val="21"/>
              </w:rPr>
              <w:t>真菌α-淀粉酶</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30kg/桶</w:t>
            </w:r>
          </w:p>
        </w:tc>
        <w:tc>
          <w:tcPr>
            <w:tcW w:w="618" w:type="pct"/>
            <w:vAlign w:val="center"/>
          </w:tcPr>
          <w:p w:rsidR="007F6CEA" w:rsidRPr="00653725" w:rsidP="00A01FF1">
            <w:pPr>
              <w:widowControl/>
              <w:jc w:val="center"/>
              <w:rPr>
                <w:szCs w:val="21"/>
              </w:rPr>
            </w:pPr>
            <w:r w:rsidRPr="00653725">
              <w:rPr>
                <w:szCs w:val="21"/>
              </w:rPr>
              <w:t>11.31</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szCs w:val="21"/>
              </w:rPr>
            </w:pPr>
            <w:r w:rsidRPr="00653725">
              <w:rPr>
                <w:szCs w:val="21"/>
              </w:rPr>
              <w:t>活性炭</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10kg/袋</w:t>
            </w:r>
          </w:p>
        </w:tc>
        <w:tc>
          <w:tcPr>
            <w:tcW w:w="618" w:type="pct"/>
            <w:vAlign w:val="center"/>
          </w:tcPr>
          <w:p w:rsidR="007F6CEA" w:rsidRPr="00653725" w:rsidP="00A01FF1">
            <w:pPr>
              <w:widowControl/>
              <w:jc w:val="center"/>
              <w:rPr>
                <w:szCs w:val="21"/>
              </w:rPr>
            </w:pPr>
            <w:r w:rsidRPr="00653725">
              <w:rPr>
                <w:szCs w:val="21"/>
              </w:rPr>
              <w:t>76.01</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袋装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restart"/>
            <w:vAlign w:val="center"/>
          </w:tcPr>
          <w:p w:rsidR="007F6CEA" w:rsidRPr="00653725" w:rsidP="00A01FF1">
            <w:pPr>
              <w:tabs>
                <w:tab w:val="left" w:pos="1410"/>
              </w:tabs>
              <w:spacing w:line="240" w:lineRule="exact"/>
              <w:jc w:val="center"/>
              <w:rPr>
                <w:szCs w:val="21"/>
              </w:rPr>
            </w:pPr>
            <w:r w:rsidRPr="00653725">
              <w:rPr>
                <w:szCs w:val="21"/>
              </w:rPr>
              <w:t>核黄素发酵剂</w:t>
            </w:r>
          </w:p>
        </w:tc>
        <w:tc>
          <w:tcPr>
            <w:tcW w:w="683" w:type="pct"/>
            <w:vAlign w:val="center"/>
          </w:tcPr>
          <w:p w:rsidR="007F6CEA" w:rsidRPr="00653725" w:rsidP="00A01FF1">
            <w:pPr>
              <w:spacing w:line="240" w:lineRule="exact"/>
              <w:jc w:val="center"/>
              <w:rPr>
                <w:szCs w:val="21"/>
              </w:rPr>
            </w:pPr>
            <w:r w:rsidRPr="00653725">
              <w:rPr>
                <w:szCs w:val="21"/>
              </w:rPr>
              <w:t>淀粉乳</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淀粉含量42</w:t>
            </w:r>
            <w:r w:rsidRPr="00653725">
              <w:rPr>
                <w:b/>
                <w:bCs/>
                <w:szCs w:val="21"/>
              </w:rPr>
              <w:t>%</w:t>
            </w:r>
          </w:p>
        </w:tc>
        <w:tc>
          <w:tcPr>
            <w:tcW w:w="618" w:type="pct"/>
            <w:vAlign w:val="center"/>
          </w:tcPr>
          <w:p w:rsidR="007F6CEA" w:rsidRPr="00653725" w:rsidP="00A01FF1">
            <w:pPr>
              <w:widowControl/>
              <w:spacing w:line="240" w:lineRule="exact"/>
              <w:jc w:val="center"/>
              <w:rPr>
                <w:kern w:val="0"/>
                <w:szCs w:val="21"/>
              </w:rPr>
            </w:pPr>
            <w:r w:rsidRPr="00653725">
              <w:rPr>
                <w:kern w:val="0"/>
                <w:szCs w:val="21"/>
              </w:rPr>
              <w:t>121975.97</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szCs w:val="21"/>
              </w:rPr>
            </w:pPr>
            <w:r w:rsidRPr="00653725">
              <w:rPr>
                <w:szCs w:val="21"/>
              </w:rPr>
              <w:t>玉米浆</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干物质含量10%</w:t>
            </w:r>
          </w:p>
        </w:tc>
        <w:tc>
          <w:tcPr>
            <w:tcW w:w="618" w:type="pct"/>
            <w:vAlign w:val="center"/>
          </w:tcPr>
          <w:p w:rsidR="007F6CEA" w:rsidRPr="00653725" w:rsidP="00A01FF1">
            <w:pPr>
              <w:widowControl/>
              <w:spacing w:line="240" w:lineRule="exact"/>
              <w:jc w:val="center"/>
              <w:rPr>
                <w:kern w:val="0"/>
                <w:szCs w:val="21"/>
              </w:rPr>
            </w:pPr>
            <w:r w:rsidRPr="00653725">
              <w:rPr>
                <w:kern w:val="0"/>
                <w:szCs w:val="21"/>
              </w:rPr>
              <w:t>180103.76</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widowControl/>
              <w:jc w:val="center"/>
              <w:rPr>
                <w:szCs w:val="21"/>
              </w:rPr>
            </w:pPr>
            <w:r w:rsidRPr="00653725">
              <w:rPr>
                <w:szCs w:val="21"/>
              </w:rPr>
              <w:t>耐高温α-淀粉酶</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25kg/桶</w:t>
            </w:r>
          </w:p>
        </w:tc>
        <w:tc>
          <w:tcPr>
            <w:tcW w:w="618" w:type="pct"/>
            <w:vAlign w:val="center"/>
          </w:tcPr>
          <w:p w:rsidR="007F6CEA" w:rsidRPr="00653725" w:rsidP="00A01FF1">
            <w:pPr>
              <w:widowControl/>
              <w:jc w:val="center"/>
              <w:rPr>
                <w:kern w:val="0"/>
                <w:szCs w:val="21"/>
              </w:rPr>
            </w:pPr>
            <w:r w:rsidRPr="00653725">
              <w:rPr>
                <w:szCs w:val="21"/>
              </w:rPr>
              <w:t>20.49</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widowControl/>
              <w:jc w:val="center"/>
              <w:rPr>
                <w:szCs w:val="21"/>
              </w:rPr>
            </w:pPr>
            <w:r w:rsidRPr="00653725">
              <w:rPr>
                <w:szCs w:val="21"/>
              </w:rPr>
              <w:t>复配葡萄糖淀粉酶</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30kg/桶</w:t>
            </w:r>
          </w:p>
        </w:tc>
        <w:tc>
          <w:tcPr>
            <w:tcW w:w="618" w:type="pct"/>
            <w:vAlign w:val="center"/>
          </w:tcPr>
          <w:p w:rsidR="007F6CEA" w:rsidRPr="00653725" w:rsidP="00A01FF1">
            <w:pPr>
              <w:widowControl/>
              <w:jc w:val="center"/>
              <w:rPr>
                <w:kern w:val="0"/>
                <w:szCs w:val="21"/>
              </w:rPr>
            </w:pPr>
            <w:r w:rsidRPr="00653725">
              <w:rPr>
                <w:szCs w:val="21"/>
              </w:rPr>
              <w:t>25.61</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szCs w:val="21"/>
              </w:rPr>
            </w:pPr>
            <w:r w:rsidRPr="00653725">
              <w:rPr>
                <w:szCs w:val="21"/>
              </w:rPr>
              <w:t>活性炭</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10kg/袋</w:t>
            </w:r>
          </w:p>
        </w:tc>
        <w:tc>
          <w:tcPr>
            <w:tcW w:w="618" w:type="pct"/>
            <w:vAlign w:val="center"/>
          </w:tcPr>
          <w:p w:rsidR="007F6CEA" w:rsidRPr="00653725" w:rsidP="00A01FF1">
            <w:pPr>
              <w:widowControl/>
              <w:jc w:val="center"/>
              <w:rPr>
                <w:kern w:val="0"/>
                <w:szCs w:val="21"/>
              </w:rPr>
            </w:pPr>
            <w:r w:rsidRPr="00653725">
              <w:rPr>
                <w:szCs w:val="21"/>
              </w:rPr>
              <w:t>103.27</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袋装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restart"/>
            <w:vAlign w:val="center"/>
          </w:tcPr>
          <w:p w:rsidR="007F6CEA" w:rsidRPr="00653725" w:rsidP="00A01FF1">
            <w:pPr>
              <w:tabs>
                <w:tab w:val="left" w:pos="1410"/>
              </w:tabs>
              <w:spacing w:line="240" w:lineRule="exact"/>
              <w:jc w:val="center"/>
              <w:rPr>
                <w:szCs w:val="21"/>
              </w:rPr>
            </w:pPr>
            <w:r w:rsidRPr="00653725">
              <w:rPr>
                <w:szCs w:val="21"/>
              </w:rPr>
              <w:t>树脂再生</w:t>
            </w:r>
          </w:p>
        </w:tc>
        <w:tc>
          <w:tcPr>
            <w:tcW w:w="683" w:type="pct"/>
            <w:vAlign w:val="center"/>
          </w:tcPr>
          <w:p w:rsidR="007F6CEA" w:rsidRPr="00653725" w:rsidP="00A01FF1">
            <w:pPr>
              <w:spacing w:line="240" w:lineRule="exact"/>
              <w:jc w:val="center"/>
              <w:rPr>
                <w:szCs w:val="21"/>
              </w:rPr>
            </w:pPr>
            <w:r w:rsidRPr="00653725">
              <w:rPr>
                <w:szCs w:val="21"/>
              </w:rPr>
              <w:t>氢氧化钠</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szCs w:val="21"/>
              </w:rPr>
              <w:t>30%</w:t>
            </w:r>
          </w:p>
        </w:tc>
        <w:tc>
          <w:tcPr>
            <w:tcW w:w="618" w:type="pct"/>
            <w:vAlign w:val="center"/>
          </w:tcPr>
          <w:p w:rsidR="007F6CEA" w:rsidRPr="00653725" w:rsidP="00A01FF1">
            <w:pPr>
              <w:widowControl/>
              <w:jc w:val="center"/>
              <w:rPr>
                <w:szCs w:val="21"/>
              </w:rPr>
            </w:pPr>
            <w:r w:rsidRPr="00653725">
              <w:rPr>
                <w:szCs w:val="21"/>
              </w:rPr>
              <w:t>1462</w:t>
            </w:r>
            <w:r w:rsidRPr="00653725">
              <w:rPr>
                <w:szCs w:val="21"/>
              </w:rPr>
              <w:t>.5</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szCs w:val="21"/>
              </w:rPr>
            </w:pPr>
            <w:r w:rsidRPr="00653725">
              <w:rPr>
                <w:szCs w:val="21"/>
              </w:rPr>
              <w:t>盐酸</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szCs w:val="21"/>
              </w:rPr>
              <w:t>30%</w:t>
            </w:r>
          </w:p>
        </w:tc>
        <w:tc>
          <w:tcPr>
            <w:tcW w:w="618" w:type="pct"/>
            <w:vAlign w:val="center"/>
          </w:tcPr>
          <w:p w:rsidR="007F6CEA" w:rsidRPr="00653725" w:rsidP="00A01FF1">
            <w:pPr>
              <w:widowControl/>
              <w:jc w:val="center"/>
              <w:rPr>
                <w:szCs w:val="21"/>
              </w:rPr>
            </w:pPr>
            <w:r w:rsidRPr="00653725">
              <w:rPr>
                <w:szCs w:val="21"/>
              </w:rPr>
              <w:t>787.5</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外购</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restart"/>
            <w:vAlign w:val="center"/>
          </w:tcPr>
          <w:p w:rsidR="007F6CEA" w:rsidRPr="00653725" w:rsidP="00A01FF1">
            <w:pPr>
              <w:tabs>
                <w:tab w:val="left" w:pos="1410"/>
              </w:tabs>
              <w:spacing w:line="240" w:lineRule="exact"/>
              <w:jc w:val="center"/>
              <w:rPr>
                <w:szCs w:val="21"/>
              </w:rPr>
            </w:pPr>
            <w:r w:rsidRPr="00653725">
              <w:rPr>
                <w:szCs w:val="21"/>
              </w:rPr>
              <w:t>锅炉</w:t>
            </w:r>
          </w:p>
        </w:tc>
        <w:tc>
          <w:tcPr>
            <w:tcW w:w="683" w:type="pct"/>
            <w:vAlign w:val="center"/>
          </w:tcPr>
          <w:p w:rsidR="007F6CEA" w:rsidRPr="00653725" w:rsidP="00A01FF1">
            <w:pPr>
              <w:spacing w:line="240" w:lineRule="exact"/>
              <w:jc w:val="center"/>
              <w:rPr>
                <w:szCs w:val="21"/>
              </w:rPr>
            </w:pPr>
            <w:r w:rsidRPr="00653725">
              <w:rPr>
                <w:szCs w:val="21"/>
              </w:rPr>
              <w:t>煤</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低位发热量</w:t>
            </w:r>
            <w:r w:rsidRPr="00653725">
              <w:rPr>
                <w:rFonts w:hint="eastAsia"/>
                <w:kern w:val="0"/>
                <w:szCs w:val="21"/>
              </w:rPr>
              <w:t>6048</w:t>
            </w:r>
            <w:r w:rsidRPr="00653725">
              <w:rPr>
                <w:szCs w:val="21"/>
                <w:lang w:bidi="ar"/>
              </w:rPr>
              <w:t>kcal/kg</w:t>
            </w:r>
          </w:p>
        </w:tc>
        <w:tc>
          <w:tcPr>
            <w:tcW w:w="618" w:type="pct"/>
            <w:vAlign w:val="center"/>
          </w:tcPr>
          <w:p w:rsidR="007F6CEA" w:rsidRPr="00653725" w:rsidP="00A01FF1">
            <w:pPr>
              <w:widowControl/>
              <w:spacing w:line="240" w:lineRule="exact"/>
              <w:jc w:val="center"/>
              <w:rPr>
                <w:szCs w:val="21"/>
              </w:rPr>
            </w:pPr>
            <w:r w:rsidRPr="00653725">
              <w:rPr>
                <w:szCs w:val="21"/>
              </w:rPr>
              <w:t>61114</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仓库</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河南大有能源股份有限公司</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szCs w:val="21"/>
              </w:rPr>
            </w:pPr>
            <w:r w:rsidRPr="00653725">
              <w:rPr>
                <w:szCs w:val="21"/>
              </w:rPr>
              <w:t>氨</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szCs w:val="21"/>
              </w:rPr>
              <w:t>20%</w:t>
            </w:r>
          </w:p>
        </w:tc>
        <w:tc>
          <w:tcPr>
            <w:tcW w:w="618" w:type="pct"/>
            <w:vAlign w:val="center"/>
          </w:tcPr>
          <w:p w:rsidR="007F6CEA" w:rsidRPr="00653725" w:rsidP="00A01FF1">
            <w:pPr>
              <w:widowControl/>
              <w:spacing w:line="240" w:lineRule="exact"/>
              <w:jc w:val="center"/>
              <w:rPr>
                <w:szCs w:val="21"/>
              </w:rPr>
            </w:pPr>
            <w:r w:rsidRPr="00653725">
              <w:rPr>
                <w:szCs w:val="21"/>
              </w:rPr>
              <w:t>553</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脱销</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szCs w:val="21"/>
              </w:rPr>
            </w:pPr>
            <w:r w:rsidRPr="00653725">
              <w:rPr>
                <w:szCs w:val="21"/>
              </w:rPr>
              <w:t>氢氧化钠溶液</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szCs w:val="21"/>
              </w:rPr>
              <w:t>30%</w:t>
            </w:r>
          </w:p>
        </w:tc>
        <w:tc>
          <w:tcPr>
            <w:tcW w:w="618" w:type="pct"/>
            <w:vAlign w:val="center"/>
          </w:tcPr>
          <w:p w:rsidR="007F6CEA" w:rsidRPr="00653725" w:rsidP="00A01FF1">
            <w:pPr>
              <w:widowControl/>
              <w:spacing w:line="240" w:lineRule="exact"/>
              <w:jc w:val="center"/>
              <w:rPr>
                <w:szCs w:val="21"/>
              </w:rPr>
            </w:pPr>
            <w:r w:rsidRPr="00653725">
              <w:rPr>
                <w:szCs w:val="21"/>
              </w:rPr>
              <w:t>15</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vMerge w:val="restar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树脂再生</w:t>
            </w: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Merge/>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spacing w:line="240" w:lineRule="exact"/>
              <w:jc w:val="center"/>
              <w:rPr>
                <w:szCs w:val="21"/>
              </w:rPr>
            </w:pPr>
            <w:r w:rsidRPr="00653725">
              <w:rPr>
                <w:szCs w:val="21"/>
              </w:rPr>
              <w:t>盐酸</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71" w:type="pct"/>
            <w:vAlign w:val="center"/>
          </w:tcPr>
          <w:p w:rsidR="007F6CEA" w:rsidRPr="00653725" w:rsidP="00A01FF1">
            <w:pPr>
              <w:widowControl/>
              <w:spacing w:line="240" w:lineRule="exact"/>
              <w:jc w:val="center"/>
              <w:rPr>
                <w:kern w:val="0"/>
                <w:szCs w:val="21"/>
              </w:rPr>
            </w:pPr>
            <w:r w:rsidRPr="00653725">
              <w:rPr>
                <w:szCs w:val="21"/>
              </w:rPr>
              <w:t>30%</w:t>
            </w:r>
          </w:p>
        </w:tc>
        <w:tc>
          <w:tcPr>
            <w:tcW w:w="618" w:type="pct"/>
            <w:vAlign w:val="center"/>
          </w:tcPr>
          <w:p w:rsidR="007F6CEA" w:rsidRPr="00653725" w:rsidP="00A01FF1">
            <w:pPr>
              <w:widowControl/>
              <w:spacing w:line="240" w:lineRule="exact"/>
              <w:jc w:val="center"/>
              <w:rPr>
                <w:szCs w:val="21"/>
              </w:rPr>
            </w:pPr>
            <w:r w:rsidRPr="00653725">
              <w:rPr>
                <w:szCs w:val="21"/>
              </w:rPr>
              <w:t>10</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900" w:type="pct"/>
            <w:vMerge/>
            <w:tcMar>
              <w:top w:w="85" w:type="dxa"/>
              <w:bottom w:w="28" w:type="dxa"/>
            </w:tcMar>
            <w:vAlign w:val="center"/>
          </w:tcPr>
          <w:p w:rsidR="007F6CEA" w:rsidRPr="00653725" w:rsidP="00A01FF1">
            <w:pPr>
              <w:widowControl/>
              <w:spacing w:line="240" w:lineRule="exact"/>
              <w:jc w:val="center"/>
              <w:rPr>
                <w:kern w:val="0"/>
                <w:szCs w:val="21"/>
              </w:rPr>
            </w:pPr>
          </w:p>
        </w:tc>
      </w:tr>
      <w:tr w:rsidTr="00A01FF1">
        <w:tblPrEx>
          <w:tblW w:w="5000" w:type="pct"/>
          <w:jc w:val="center"/>
          <w:tblInd w:w="0" w:type="dxa"/>
          <w:tblCellMar>
            <w:left w:w="28" w:type="dxa"/>
            <w:right w:w="28" w:type="dxa"/>
          </w:tblCellMar>
          <w:tblLook w:val="0000"/>
        </w:tblPrEx>
        <w:trPr>
          <w:trHeight w:val="397"/>
          <w:jc w:val="center"/>
        </w:trPr>
        <w:tc>
          <w:tcPr>
            <w:tcW w:w="205"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710" w:type="pct"/>
            <w:vAlign w:val="center"/>
          </w:tcPr>
          <w:p w:rsidR="007F6CEA" w:rsidRPr="00653725" w:rsidP="00A01FF1">
            <w:pPr>
              <w:tabs>
                <w:tab w:val="left" w:pos="1410"/>
              </w:tabs>
              <w:spacing w:line="240" w:lineRule="exact"/>
              <w:jc w:val="center"/>
              <w:rPr>
                <w:szCs w:val="21"/>
              </w:rPr>
            </w:pPr>
            <w:r w:rsidRPr="00653725">
              <w:rPr>
                <w:szCs w:val="21"/>
              </w:rPr>
              <w:t>污水处理站</w:t>
            </w:r>
          </w:p>
        </w:tc>
        <w:tc>
          <w:tcPr>
            <w:tcW w:w="683" w:type="pct"/>
            <w:vAlign w:val="center"/>
          </w:tcPr>
          <w:p w:rsidR="007F6CEA" w:rsidRPr="00653725" w:rsidP="00A01FF1">
            <w:pPr>
              <w:spacing w:line="240" w:lineRule="exact"/>
              <w:jc w:val="center"/>
              <w:rPr>
                <w:szCs w:val="21"/>
              </w:rPr>
            </w:pPr>
            <w:r w:rsidRPr="00653725">
              <w:rPr>
                <w:szCs w:val="21"/>
              </w:rPr>
              <w:t>聚合氯化铝</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25kg/袋</w:t>
            </w:r>
          </w:p>
        </w:tc>
        <w:tc>
          <w:tcPr>
            <w:tcW w:w="618" w:type="pct"/>
            <w:vAlign w:val="center"/>
          </w:tcPr>
          <w:p w:rsidR="007F6CEA" w:rsidRPr="00653725" w:rsidP="00A01FF1">
            <w:pPr>
              <w:widowControl/>
              <w:spacing w:line="240" w:lineRule="exact"/>
              <w:jc w:val="center"/>
              <w:rPr>
                <w:szCs w:val="21"/>
              </w:rPr>
            </w:pPr>
            <w:r w:rsidRPr="00653725">
              <w:rPr>
                <w:kern w:val="0"/>
                <w:szCs w:val="21"/>
              </w:rPr>
              <w:t>130</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袋装</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絮凝剂</w:t>
            </w:r>
          </w:p>
        </w:tc>
      </w:tr>
      <w:tr w:rsidTr="00A01FF1">
        <w:tblPrEx>
          <w:tblW w:w="5000" w:type="pct"/>
          <w:jc w:val="center"/>
          <w:tblInd w:w="0" w:type="dxa"/>
          <w:tblCellMar>
            <w:left w:w="28" w:type="dxa"/>
            <w:right w:w="28" w:type="dxa"/>
          </w:tblCellMar>
          <w:tblLook w:val="0000"/>
        </w:tblPrEx>
        <w:trPr>
          <w:trHeight w:val="397"/>
          <w:jc w:val="center"/>
        </w:trPr>
        <w:tc>
          <w:tcPr>
            <w:tcW w:w="915" w:type="pct"/>
            <w:gridSpan w:val="2"/>
            <w:vMerge w:val="restart"/>
            <w:tcMar>
              <w:top w:w="85" w:type="dxa"/>
              <w:bottom w:w="28" w:type="dxa"/>
            </w:tcMar>
            <w:vAlign w:val="center"/>
          </w:tcPr>
          <w:p w:rsidR="007F6CEA" w:rsidRPr="00653725" w:rsidP="00A01FF1">
            <w:pPr>
              <w:tabs>
                <w:tab w:val="left" w:pos="1410"/>
              </w:tabs>
              <w:spacing w:line="240" w:lineRule="exact"/>
              <w:jc w:val="center"/>
              <w:rPr>
                <w:szCs w:val="21"/>
              </w:rPr>
            </w:pPr>
            <w:r w:rsidRPr="00653725">
              <w:rPr>
                <w:szCs w:val="21"/>
              </w:rPr>
              <w:t>能源</w:t>
            </w:r>
          </w:p>
          <w:p w:rsidR="007F6CEA" w:rsidRPr="00653725" w:rsidP="00A01FF1">
            <w:pPr>
              <w:tabs>
                <w:tab w:val="left" w:pos="1410"/>
              </w:tabs>
              <w:spacing w:line="240" w:lineRule="exact"/>
              <w:jc w:val="center"/>
              <w:rPr>
                <w:szCs w:val="21"/>
              </w:rPr>
            </w:pPr>
            <w:r w:rsidRPr="00653725">
              <w:rPr>
                <w:szCs w:val="21"/>
              </w:rPr>
              <w:t>消耗</w:t>
            </w:r>
          </w:p>
        </w:tc>
        <w:tc>
          <w:tcPr>
            <w:tcW w:w="683" w:type="pct"/>
            <w:vAlign w:val="center"/>
          </w:tcPr>
          <w:p w:rsidR="007F6CEA" w:rsidRPr="00653725" w:rsidP="00A01FF1">
            <w:pPr>
              <w:tabs>
                <w:tab w:val="left" w:pos="1410"/>
              </w:tabs>
              <w:spacing w:line="240" w:lineRule="exact"/>
              <w:jc w:val="center"/>
              <w:rPr>
                <w:szCs w:val="21"/>
              </w:rPr>
            </w:pPr>
            <w:r w:rsidRPr="00653725">
              <w:rPr>
                <w:szCs w:val="21"/>
              </w:rPr>
              <w:t>水</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w:t>
            </w:r>
          </w:p>
        </w:tc>
        <w:tc>
          <w:tcPr>
            <w:tcW w:w="618" w:type="pct"/>
            <w:vAlign w:val="center"/>
          </w:tcPr>
          <w:p w:rsidR="007F6CEA" w:rsidRPr="00653725" w:rsidP="00A01FF1">
            <w:pPr>
              <w:widowControl/>
              <w:spacing w:line="240" w:lineRule="exact"/>
              <w:jc w:val="center"/>
              <w:rPr>
                <w:kern w:val="0"/>
                <w:szCs w:val="21"/>
              </w:rPr>
            </w:pPr>
            <w:r w:rsidRPr="00653725">
              <w:rPr>
                <w:kern w:val="0"/>
                <w:szCs w:val="21"/>
              </w:rPr>
              <w:t>1288944</w:t>
            </w:r>
          </w:p>
        </w:tc>
        <w:tc>
          <w:tcPr>
            <w:tcW w:w="557" w:type="pct"/>
            <w:vAlign w:val="center"/>
          </w:tcPr>
          <w:p w:rsidR="007F6CEA" w:rsidRPr="00653725" w:rsidP="00A01FF1">
            <w:pPr>
              <w:widowControl/>
              <w:spacing w:line="240" w:lineRule="exact"/>
              <w:jc w:val="center"/>
              <w:rPr>
                <w:b/>
                <w:bCs/>
                <w:kern w:val="0"/>
                <w:szCs w:val="21"/>
              </w:rPr>
            </w:pPr>
            <w:r w:rsidRPr="00653725">
              <w:rPr>
                <w:b/>
                <w:bCs/>
                <w:kern w:val="0"/>
                <w:szCs w:val="21"/>
              </w:rPr>
              <w:t>-</w:t>
            </w:r>
          </w:p>
        </w:tc>
        <w:tc>
          <w:tcPr>
            <w:tcW w:w="900" w:type="pct"/>
            <w:tcMar>
              <w:top w:w="85" w:type="dxa"/>
              <w:bottom w:w="28" w:type="dxa"/>
            </w:tcMar>
            <w:vAlign w:val="center"/>
          </w:tcPr>
          <w:p w:rsidR="007F6CEA" w:rsidRPr="00653725" w:rsidP="00A01FF1">
            <w:pPr>
              <w:widowControl/>
              <w:spacing w:line="240" w:lineRule="exact"/>
              <w:jc w:val="center"/>
              <w:rPr>
                <w:b/>
                <w:bCs/>
                <w:kern w:val="0"/>
                <w:szCs w:val="21"/>
              </w:rPr>
            </w:pPr>
            <w:r w:rsidRPr="00653725">
              <w:rPr>
                <w:kern w:val="0"/>
                <w:szCs w:val="21"/>
              </w:rPr>
              <w:t>厂区自备井</w:t>
            </w:r>
          </w:p>
        </w:tc>
      </w:tr>
      <w:tr w:rsidTr="00A01FF1">
        <w:tblPrEx>
          <w:tblW w:w="5000" w:type="pct"/>
          <w:jc w:val="center"/>
          <w:tblInd w:w="0" w:type="dxa"/>
          <w:tblCellMar>
            <w:left w:w="28" w:type="dxa"/>
            <w:right w:w="28" w:type="dxa"/>
          </w:tblCellMar>
          <w:tblLook w:val="0000"/>
        </w:tblPrEx>
        <w:trPr>
          <w:trHeight w:val="397"/>
          <w:jc w:val="center"/>
        </w:trPr>
        <w:tc>
          <w:tcPr>
            <w:tcW w:w="915" w:type="pct"/>
            <w:gridSpan w:val="2"/>
            <w:vMerge/>
            <w:tcMar>
              <w:top w:w="85" w:type="dxa"/>
              <w:bottom w:w="28" w:type="dxa"/>
            </w:tcMar>
            <w:vAlign w:val="center"/>
          </w:tcPr>
          <w:p w:rsidR="007F6CEA" w:rsidRPr="00653725" w:rsidP="00A01FF1">
            <w:pPr>
              <w:tabs>
                <w:tab w:val="left" w:pos="1410"/>
              </w:tabs>
              <w:spacing w:line="240" w:lineRule="exact"/>
              <w:jc w:val="center"/>
              <w:rPr>
                <w:szCs w:val="21"/>
              </w:rPr>
            </w:pPr>
          </w:p>
        </w:tc>
        <w:tc>
          <w:tcPr>
            <w:tcW w:w="683" w:type="pct"/>
            <w:vAlign w:val="center"/>
          </w:tcPr>
          <w:p w:rsidR="007F6CEA" w:rsidRPr="00653725" w:rsidP="00A01FF1">
            <w:pPr>
              <w:tabs>
                <w:tab w:val="left" w:pos="1410"/>
              </w:tabs>
              <w:spacing w:line="240" w:lineRule="exact"/>
              <w:jc w:val="center"/>
              <w:rPr>
                <w:szCs w:val="21"/>
              </w:rPr>
            </w:pPr>
            <w:r w:rsidRPr="00653725">
              <w:rPr>
                <w:szCs w:val="21"/>
              </w:rPr>
              <w:t>电</w:t>
            </w:r>
          </w:p>
        </w:tc>
        <w:tc>
          <w:tcPr>
            <w:tcW w:w="556" w:type="pct"/>
            <w:vAlign w:val="center"/>
          </w:tcPr>
          <w:p w:rsidR="007F6CEA" w:rsidRPr="00653725" w:rsidP="00A01FF1">
            <w:pPr>
              <w:widowControl/>
              <w:spacing w:line="240" w:lineRule="exact"/>
              <w:jc w:val="center"/>
              <w:rPr>
                <w:kern w:val="0"/>
                <w:szCs w:val="21"/>
              </w:rPr>
            </w:pPr>
            <w:r w:rsidRPr="00653725">
              <w:rPr>
                <w:kern w:val="0"/>
                <w:szCs w:val="21"/>
              </w:rPr>
              <w:t>-</w:t>
            </w:r>
          </w:p>
        </w:tc>
        <w:tc>
          <w:tcPr>
            <w:tcW w:w="771" w:type="pct"/>
            <w:vAlign w:val="center"/>
          </w:tcPr>
          <w:p w:rsidR="007F6CEA" w:rsidRPr="00653725" w:rsidP="00A01FF1">
            <w:pPr>
              <w:widowControl/>
              <w:spacing w:line="240" w:lineRule="exact"/>
              <w:jc w:val="center"/>
              <w:rPr>
                <w:kern w:val="0"/>
                <w:szCs w:val="21"/>
              </w:rPr>
            </w:pPr>
            <w:r w:rsidRPr="00653725">
              <w:rPr>
                <w:kern w:val="0"/>
                <w:szCs w:val="21"/>
              </w:rPr>
              <w:t>/</w:t>
            </w:r>
          </w:p>
        </w:tc>
        <w:tc>
          <w:tcPr>
            <w:tcW w:w="618" w:type="pct"/>
            <w:vAlign w:val="center"/>
          </w:tcPr>
          <w:p w:rsidR="007F6CEA" w:rsidRPr="00653725" w:rsidP="00A01FF1">
            <w:pPr>
              <w:widowControl/>
              <w:spacing w:line="240" w:lineRule="exact"/>
              <w:jc w:val="center"/>
              <w:rPr>
                <w:kern w:val="0"/>
                <w:szCs w:val="21"/>
              </w:rPr>
            </w:pPr>
            <w:r w:rsidRPr="00653725">
              <w:rPr>
                <w:kern w:val="0"/>
                <w:szCs w:val="21"/>
              </w:rPr>
              <w:t>5629.48万</w:t>
            </w:r>
            <w:r w:rsidRPr="00653725">
              <w:rPr>
                <w:szCs w:val="21"/>
              </w:rPr>
              <w:t>kwh</w:t>
            </w:r>
          </w:p>
        </w:tc>
        <w:tc>
          <w:tcPr>
            <w:tcW w:w="557" w:type="pct"/>
            <w:vAlign w:val="center"/>
          </w:tcPr>
          <w:p w:rsidR="007F6CEA" w:rsidRPr="00653725" w:rsidP="00A01FF1">
            <w:pPr>
              <w:widowControl/>
              <w:spacing w:line="240" w:lineRule="exact"/>
              <w:jc w:val="center"/>
              <w:rPr>
                <w:kern w:val="0"/>
                <w:szCs w:val="21"/>
              </w:rPr>
            </w:pPr>
            <w:r w:rsidRPr="00653725">
              <w:rPr>
                <w:kern w:val="0"/>
                <w:szCs w:val="21"/>
              </w:rPr>
              <w:t>-</w:t>
            </w:r>
          </w:p>
        </w:tc>
        <w:tc>
          <w:tcPr>
            <w:tcW w:w="900"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当地供电部门</w:t>
            </w:r>
          </w:p>
        </w:tc>
      </w:tr>
    </w:tbl>
    <w:p w:rsidR="007F6CEA" w:rsidRPr="00653725" w:rsidP="007F6CEA">
      <w:pPr>
        <w:spacing w:line="500" w:lineRule="exact"/>
        <w:rPr>
          <w:b/>
          <w:bCs/>
          <w:sz w:val="24"/>
        </w:rPr>
      </w:pPr>
      <w:r w:rsidRPr="00653725">
        <w:rPr>
          <w:b/>
          <w:bCs/>
          <w:sz w:val="24"/>
        </w:rPr>
        <w:t>3.1.1.5 公用工程</w:t>
      </w:r>
    </w:p>
    <w:p w:rsidR="007F6CEA" w:rsidRPr="00653725" w:rsidP="007F6CEA">
      <w:pPr>
        <w:spacing w:line="500" w:lineRule="exact"/>
        <w:ind w:firstLine="470" w:firstLineChars="196"/>
        <w:rPr>
          <w:b/>
          <w:bCs/>
          <w:sz w:val="24"/>
        </w:rPr>
      </w:pPr>
      <w:r w:rsidRPr="00653725">
        <w:rPr>
          <w:b/>
          <w:bCs/>
          <w:sz w:val="24"/>
        </w:rPr>
        <w:t>（1）供水</w:t>
      </w:r>
    </w:p>
    <w:p w:rsidR="007F6CEA" w:rsidRPr="00653725" w:rsidP="007F6CEA">
      <w:pPr>
        <w:spacing w:line="500" w:lineRule="exact"/>
        <w:ind w:firstLine="480" w:firstLineChars="200"/>
        <w:rPr>
          <w:bCs/>
          <w:sz w:val="24"/>
        </w:rPr>
      </w:pPr>
      <w:r w:rsidRPr="00653725">
        <w:rPr>
          <w:bCs/>
          <w:sz w:val="24"/>
        </w:rPr>
        <w:t>现有工程耗水量为1288944m</w:t>
      </w:r>
      <w:r w:rsidRPr="00653725">
        <w:rPr>
          <w:bCs/>
          <w:sz w:val="24"/>
          <w:vertAlign w:val="superscript"/>
        </w:rPr>
        <w:t>3</w:t>
      </w:r>
      <w:r w:rsidRPr="00653725">
        <w:rPr>
          <w:bCs/>
          <w:sz w:val="24"/>
        </w:rPr>
        <w:t>/a，由自备井提供。</w:t>
      </w:r>
    </w:p>
    <w:p w:rsidR="007F6CEA" w:rsidRPr="00653725" w:rsidP="007F6CEA">
      <w:pPr>
        <w:spacing w:line="500" w:lineRule="exact"/>
        <w:ind w:firstLine="450"/>
        <w:rPr>
          <w:b/>
          <w:sz w:val="24"/>
        </w:rPr>
      </w:pPr>
      <w:r w:rsidRPr="00653725">
        <w:rPr>
          <w:b/>
          <w:sz w:val="24"/>
        </w:rPr>
        <w:t>（2）排水</w:t>
      </w:r>
    </w:p>
    <w:p w:rsidR="007F6CEA" w:rsidRPr="00653725" w:rsidP="007F6CEA">
      <w:pPr>
        <w:spacing w:line="500" w:lineRule="exact"/>
        <w:ind w:firstLine="480" w:firstLineChars="200"/>
        <w:rPr>
          <w:sz w:val="24"/>
        </w:rPr>
      </w:pPr>
      <w:r w:rsidRPr="00653725">
        <w:rPr>
          <w:sz w:val="24"/>
        </w:rPr>
        <w:t>现有工程采用雨污分流、污污分流制。现有工程初期雨水、生活污水和生产废水由厂区污水处理站处理达标后经总排口经污水管网排入孟州市污水处理厂进一步处理，处理后排入老蟒河。</w:t>
      </w:r>
    </w:p>
    <w:p w:rsidR="007F6CEA" w:rsidRPr="00653725" w:rsidP="007F6CEA">
      <w:pPr>
        <w:spacing w:line="500" w:lineRule="exact"/>
        <w:ind w:firstLine="480" w:firstLineChars="200"/>
        <w:rPr>
          <w:sz w:val="24"/>
        </w:rPr>
      </w:pPr>
      <w:r w:rsidRPr="00653725">
        <w:rPr>
          <w:sz w:val="24"/>
        </w:rPr>
        <w:t>污水处理站处理工艺为“调节池+UASB+沉降池+A/O+A/O+沉淀池”，设计处理规模2000m</w:t>
      </w:r>
      <w:r w:rsidRPr="00653725">
        <w:rPr>
          <w:sz w:val="24"/>
          <w:vertAlign w:val="superscript"/>
        </w:rPr>
        <w:t>3</w:t>
      </w:r>
      <w:r w:rsidRPr="00653725">
        <w:rPr>
          <w:sz w:val="24"/>
        </w:rPr>
        <w:t>/d。总排口安装在线监测设施。目前污水处理站运行稳定，废水能够做到长期稳定达标排放。</w:t>
      </w:r>
    </w:p>
    <w:p w:rsidR="007F6CEA" w:rsidRPr="00653725" w:rsidP="007F6CEA">
      <w:pPr>
        <w:spacing w:line="500" w:lineRule="exact"/>
        <w:ind w:firstLine="480" w:firstLineChars="200"/>
        <w:rPr>
          <w:b/>
          <w:sz w:val="24"/>
        </w:rPr>
      </w:pPr>
      <w:r w:rsidRPr="00653725">
        <w:rPr>
          <w:b/>
          <w:sz w:val="24"/>
        </w:rPr>
        <w:t>（3）供电</w:t>
      </w:r>
    </w:p>
    <w:p w:rsidR="007F6CEA" w:rsidRPr="00653725" w:rsidP="007F6CEA">
      <w:pPr>
        <w:spacing w:line="500" w:lineRule="exact"/>
        <w:ind w:firstLine="480" w:firstLineChars="200"/>
        <w:rPr>
          <w:sz w:val="24"/>
        </w:rPr>
      </w:pPr>
      <w:r w:rsidRPr="00653725">
        <w:rPr>
          <w:sz w:val="24"/>
        </w:rPr>
        <w:t>项目蒸汽锅炉配备6千瓦背压汽轮机发电，生产用电由厂区热电联产机组提供，不足部分由当地电网提供。</w:t>
      </w:r>
    </w:p>
    <w:p w:rsidR="007F6CEA" w:rsidRPr="00653725" w:rsidP="007F6CEA">
      <w:pPr>
        <w:spacing w:line="500" w:lineRule="exact"/>
        <w:ind w:firstLine="480" w:firstLineChars="200"/>
        <w:rPr>
          <w:b/>
          <w:sz w:val="24"/>
        </w:rPr>
      </w:pPr>
      <w:r w:rsidRPr="00653725">
        <w:rPr>
          <w:b/>
          <w:sz w:val="24"/>
        </w:rPr>
        <w:t>（4）蒸汽</w:t>
      </w:r>
    </w:p>
    <w:p w:rsidR="007F6CEA" w:rsidRPr="00653725" w:rsidP="007F6CEA">
      <w:pPr>
        <w:spacing w:line="500" w:lineRule="exact"/>
        <w:ind w:firstLine="480" w:firstLineChars="200"/>
        <w:rPr>
          <w:sz w:val="24"/>
        </w:rPr>
        <w:sectPr w:rsidSect="007F6CEA">
          <w:headerReference w:type="default" r:id="rId25"/>
          <w:footerReference w:type="default" r:id="rId26"/>
          <w:pgSz w:w="11906" w:h="16838"/>
          <w:pgMar w:top="1701" w:right="1701" w:bottom="1701" w:left="1701" w:header="1134" w:footer="1134" w:gutter="170"/>
          <w:pgNumType w:start="1"/>
          <w:cols w:space="720"/>
          <w:docGrid w:linePitch="395"/>
        </w:sectPr>
      </w:pPr>
      <w:r w:rsidRPr="00653725">
        <w:rPr>
          <w:sz w:val="24"/>
        </w:rPr>
        <w:t>现有工程蒸汽由75t/h燃煤锅炉供应，现有工程蒸汽用量为63.66t/h，蒸汽平衡见图3.1-1。</w:t>
      </w:r>
    </w:p>
    <w:p w:rsidR="007F6CEA" w:rsidRPr="00653725" w:rsidP="007F6CEA">
      <w:pPr>
        <w:pStyle w:val="BodyTextFirstIndent2"/>
        <w:ind w:left="0" w:firstLine="0" w:leftChars="0"/>
        <w:jc w:val="center"/>
      </w:pPr>
      <w:r>
        <w:pict>
          <v:shape id="文本框 175" o:spid="_x0000_s1074" type="#_x0000_t202" style="width:399pt;height:36pt;margin-top:392.25pt;margin-left:145.85pt;position:absolute;z-index:251701248" filled="f" stroked="f">
            <v:fill o:detectmouseclick="t"/>
            <v:stroke endarrow="block"/>
            <o:lock v:ext="edit" aspectratio="f"/>
            <v:textbox>
              <w:txbxContent>
                <w:p w:rsidR="00121C8E" w:rsidP="007F6CEA">
                  <w:pPr>
                    <w:spacing w:line="500" w:lineRule="exact"/>
                    <w:rPr>
                      <w:sz w:val="24"/>
                    </w:rPr>
                  </w:pPr>
                  <w:r>
                    <w:rPr>
                      <w:b/>
                      <w:bCs/>
                      <w:iCs/>
                    </w:rPr>
                    <w:t>图3.1-1  现有工程蒸汽平衡           单位</w:t>
                  </w:r>
                  <w:r>
                    <w:rPr>
                      <w:sz w:val="24"/>
                    </w:rPr>
                    <w:t>t/h</w:t>
                  </w:r>
                </w:p>
                <w:p w:rsidR="00121C8E" w:rsidP="007F6CEA"/>
              </w:txbxContent>
            </v:textbox>
          </v:shape>
        </w:pict>
      </w:r>
      <w:r>
        <w:object>
          <v:shape id="对象 64" o:spid="_x0000_i1075" type="#_x0000_t75" style="width:600.6pt;height:382.64pt;mso-position-horizontal-relative:page;mso-position-vertical-relative:page" o:oleicon="f" o:ole="" o:preferrelative="t" filled="f" stroked="f">
            <v:imagedata r:id="rId27" o:title=""/>
            <v:path o:extrusionok="f"/>
            <o:lock v:ext="edit" aspectratio="f"/>
          </v:shape>
          <o:OLEObject Type="Embed" ProgID="Visio.Drawing.11" ShapeID="对象 64" DrawAspect="Content" ObjectID="_1234567890" r:id="rId28"/>
        </w:object>
      </w:r>
    </w:p>
    <w:p w:rsidR="007F6CEA" w:rsidRPr="00653725" w:rsidP="007F6CEA">
      <w:pPr>
        <w:sectPr>
          <w:pgSz w:w="16838" w:h="11906" w:orient="landscape"/>
          <w:pgMar w:top="1701" w:right="1701" w:bottom="1701" w:left="1701" w:header="1134" w:footer="1134" w:gutter="170"/>
          <w:cols w:space="720"/>
          <w:docGrid w:linePitch="395"/>
        </w:sectPr>
      </w:pPr>
    </w:p>
    <w:p w:rsidR="007F6CEA" w:rsidRPr="00653725" w:rsidP="007F6CEA">
      <w:pPr>
        <w:pStyle w:val="TOC2"/>
        <w:tabs>
          <w:tab w:val="left" w:pos="1200"/>
          <w:tab w:val="right" w:leader="dot" w:pos="8659"/>
        </w:tabs>
        <w:jc w:val="both"/>
        <w:rPr>
          <w:lang w:val="en-US" w:eastAsia="zh-CN"/>
        </w:rPr>
      </w:pPr>
    </w:p>
    <w:p w:rsidR="007F6CEA" w:rsidRPr="00653725" w:rsidP="007F6CEA">
      <w:pPr>
        <w:spacing w:line="500" w:lineRule="exact"/>
        <w:ind w:firstLine="480"/>
        <w:rPr>
          <w:b/>
          <w:sz w:val="24"/>
        </w:rPr>
      </w:pPr>
      <w:r w:rsidRPr="00653725">
        <w:rPr>
          <w:b/>
          <w:sz w:val="24"/>
        </w:rPr>
        <w:t>（5）纯水制备</w:t>
      </w:r>
    </w:p>
    <w:p w:rsidR="007F6CEA" w:rsidRPr="00653725" w:rsidP="007F6CEA">
      <w:pPr>
        <w:spacing w:line="500" w:lineRule="exact"/>
        <w:ind w:firstLine="480"/>
        <w:rPr>
          <w:sz w:val="24"/>
        </w:rPr>
      </w:pPr>
      <w:r w:rsidRPr="00653725">
        <w:rPr>
          <w:sz w:val="24"/>
        </w:rPr>
        <w:t>现有工程建设一套纯水制备系统为燃煤锅炉提供纯水。纯水制备系统供水能力约80 m</w:t>
      </w:r>
      <w:r w:rsidRPr="00653725">
        <w:rPr>
          <w:sz w:val="24"/>
          <w:vertAlign w:val="superscript"/>
        </w:rPr>
        <w:t>3</w:t>
      </w:r>
      <w:r w:rsidRPr="00653725">
        <w:rPr>
          <w:sz w:val="24"/>
        </w:rPr>
        <w:t>/h，采用石英砂过滤+反渗透+阴阳离子树脂纯水制备工艺。</w:t>
      </w:r>
    </w:p>
    <w:p w:rsidR="007F6CEA" w:rsidRPr="00653725" w:rsidP="007F6CEA">
      <w:pPr>
        <w:spacing w:line="480" w:lineRule="exact"/>
        <w:rPr>
          <w:b/>
          <w:bCs/>
          <w:sz w:val="24"/>
        </w:rPr>
      </w:pPr>
      <w:r w:rsidRPr="00653725">
        <w:rPr>
          <w:b/>
          <w:bCs/>
          <w:sz w:val="24"/>
        </w:rPr>
        <w:t>3.1.1.6 劳动定员及工作制度</w:t>
      </w:r>
    </w:p>
    <w:p w:rsidR="007F6CEA" w:rsidRPr="00653725" w:rsidP="007F6CEA">
      <w:pPr>
        <w:spacing w:line="480" w:lineRule="exact"/>
        <w:ind w:firstLine="480" w:firstLineChars="200"/>
        <w:rPr>
          <w:sz w:val="24"/>
        </w:rPr>
      </w:pPr>
      <w:r w:rsidRPr="00653725">
        <w:rPr>
          <w:sz w:val="24"/>
        </w:rPr>
        <w:t>现有工程劳动定员250人，年有效工作日300天，每天三班制，每班八小时。</w:t>
      </w:r>
    </w:p>
    <w:p w:rsidR="007F6CEA" w:rsidRPr="00653725" w:rsidP="007F6CEA">
      <w:pPr>
        <w:spacing w:line="480" w:lineRule="exact"/>
        <w:rPr>
          <w:b/>
          <w:sz w:val="24"/>
        </w:rPr>
      </w:pPr>
      <w:r w:rsidRPr="00653725">
        <w:rPr>
          <w:b/>
          <w:sz w:val="24"/>
        </w:rPr>
        <w:t>3.1.2生产工艺</w:t>
      </w:r>
    </w:p>
    <w:p w:rsidR="007F6CEA" w:rsidRPr="00653725" w:rsidP="007F6CEA">
      <w:pPr>
        <w:spacing w:line="480" w:lineRule="exact"/>
        <w:ind w:firstLine="480" w:firstLineChars="200"/>
        <w:rPr>
          <w:bCs/>
          <w:sz w:val="24"/>
        </w:rPr>
      </w:pPr>
      <w:r w:rsidRPr="00653725">
        <w:rPr>
          <w:sz w:val="24"/>
        </w:rPr>
        <w:t>项目包括</w:t>
      </w:r>
      <w:r w:rsidRPr="00653725">
        <w:rPr>
          <w:bCs/>
          <w:sz w:val="24"/>
        </w:rPr>
        <w:t>年加工玉米48万吨生产线（中间产品淀粉乳及副产品生产）、</w:t>
      </w:r>
      <w:r w:rsidRPr="00653725">
        <w:rPr>
          <w:sz w:val="24"/>
        </w:rPr>
        <w:t>玉米淀粉生产线，精制麦芽糊精生产线，高麦芽糖浆生产线和核黄素发酵剂生产线。</w:t>
      </w:r>
    </w:p>
    <w:p w:rsidR="007F6CEA" w:rsidRPr="00653725" w:rsidP="007F6CEA">
      <w:pPr>
        <w:spacing w:line="520" w:lineRule="exact"/>
        <w:rPr>
          <w:b/>
          <w:sz w:val="24"/>
        </w:rPr>
      </w:pPr>
      <w:r w:rsidRPr="00653725">
        <w:rPr>
          <w:b/>
          <w:sz w:val="24"/>
        </w:rPr>
        <w:t>3.1.2.1 年加工玉米48万吨生产线（中间产品淀粉乳及副产品生产）</w:t>
      </w:r>
    </w:p>
    <w:p w:rsidR="007F6CEA" w:rsidRPr="00653725" w:rsidP="007F6CEA">
      <w:pPr>
        <w:spacing w:line="500" w:lineRule="exact"/>
        <w:ind w:firstLine="480" w:firstLineChars="200"/>
        <w:rPr>
          <w:sz w:val="24"/>
        </w:rPr>
      </w:pPr>
      <w:r w:rsidRPr="00653725">
        <w:rPr>
          <w:sz w:val="24"/>
        </w:rPr>
        <w:t>年加工玉米48万吨生产线产品包括中间产品淀粉乳（淀粉含量42%）以及副产品工业用玉米浆、喷浆玉米皮、饲料用玉米蛋白粉和胚芽。以玉米为主要原料，通过玉米净化、亚硫酸溶液配制、玉米浸泡、脱胚芽及胚芽加工、玉米皮分离及玉米皮加工、蛋白分离及蛋白加工、淀粉乳净化等工序生产淀粉乳。</w:t>
      </w:r>
    </w:p>
    <w:p w:rsidR="007F6CEA" w:rsidRPr="00653725" w:rsidP="007F6CEA">
      <w:pPr>
        <w:spacing w:line="500" w:lineRule="exact"/>
        <w:ind w:firstLine="480" w:firstLineChars="200"/>
        <w:rPr>
          <w:sz w:val="24"/>
        </w:rPr>
      </w:pPr>
      <w:r w:rsidRPr="00653725">
        <w:rPr>
          <w:sz w:val="24"/>
        </w:rPr>
        <w:t>玉米加工生产线生产工艺及产污环节见图3.1-2。</w:t>
      </w:r>
    </w:p>
    <w:p w:rsidR="007F6CEA" w:rsidRPr="00653725" w:rsidP="007F6CEA">
      <w:pPr>
        <w:pStyle w:val="TOC2"/>
        <w:tabs>
          <w:tab w:val="left" w:pos="1200"/>
          <w:tab w:val="right" w:leader="dot" w:pos="8659"/>
        </w:tabs>
        <w:jc w:val="both"/>
        <w:rPr>
          <w:lang w:val="en-US" w:eastAsia="zh-CN"/>
        </w:rPr>
      </w:pPr>
      <w:r>
        <w:rPr>
          <w:lang w:val="en-US" w:eastAsia="zh-CN"/>
        </w:rPr>
        <w:object>
          <v:shape id="对象 39" o:spid="_x0000_i1076" type="#_x0000_t75" style="width:465.95pt;height:634.89pt;mso-position-horizontal-relative:page;mso-position-vertical-relative:page" o:oleicon="f" o:ole="" o:preferrelative="t" filled="f" stroked="f">
            <v:fill o:detectmouseclick="t"/>
            <v:imagedata r:id="rId29" o:title=""/>
            <v:path o:extrusionok="f"/>
            <o:lock v:ext="edit" aspectratio="f"/>
          </v:shape>
          <o:OLEObject Type="Embed" ProgID="Visio.Drawing.11" ShapeID="对象 39" DrawAspect="Content" ObjectID="_1234567891" r:id="rId30"/>
        </w:object>
      </w:r>
    </w:p>
    <w:p w:rsidR="007F6CEA" w:rsidRPr="00653725" w:rsidP="007F6CEA">
      <w:pPr>
        <w:pStyle w:val="TOC2"/>
        <w:tabs>
          <w:tab w:val="left" w:pos="1200"/>
          <w:tab w:val="right" w:leader="dot" w:pos="8659"/>
        </w:tabs>
        <w:ind w:firstLine="482"/>
        <w:rPr>
          <w:b/>
          <w:bCs/>
          <w:smallCaps w:val="0"/>
          <w:sz w:val="24"/>
          <w:lang w:val="en-US" w:eastAsia="zh-CN"/>
        </w:rPr>
      </w:pPr>
      <w:r w:rsidRPr="00653725">
        <w:rPr>
          <w:b/>
          <w:bCs/>
          <w:smallCaps w:val="0"/>
          <w:sz w:val="24"/>
          <w:lang w:val="en-US" w:eastAsia="zh-CN"/>
        </w:rPr>
        <w:t>图3.1-2 玉米加生产线生产工艺及产污环节图</w:t>
      </w:r>
    </w:p>
    <w:p w:rsidR="007F6CEA" w:rsidRPr="00653725" w:rsidP="007F6CEA">
      <w:pPr>
        <w:spacing w:line="520" w:lineRule="exact"/>
        <w:rPr>
          <w:b/>
          <w:sz w:val="24"/>
        </w:rPr>
      </w:pPr>
      <w:r w:rsidRPr="00653725">
        <w:rPr>
          <w:b/>
          <w:sz w:val="24"/>
        </w:rPr>
        <w:t>3.1.2.2 玉米淀粉生产线</w:t>
      </w:r>
    </w:p>
    <w:p w:rsidR="007F6CEA" w:rsidRPr="00653725" w:rsidP="007F6CEA">
      <w:pPr>
        <w:spacing w:line="500" w:lineRule="exact"/>
        <w:ind w:firstLine="480" w:firstLineChars="200"/>
        <w:rPr>
          <w:sz w:val="24"/>
        </w:rPr>
      </w:pPr>
      <w:r w:rsidRPr="00653725">
        <w:rPr>
          <w:sz w:val="24"/>
        </w:rPr>
        <w:t>玉米淀粉生产线是以玉米淀粉乳为原料，经刮刀机离心机脱水、烘干收料、包装等工序进行生产。玉米淀粉生产工艺及产污环节见图3.1-3。</w:t>
      </w:r>
    </w:p>
    <w:p w:rsidR="007F6CEA" w:rsidRPr="00653725" w:rsidP="007F6CEA">
      <w:pPr>
        <w:ind w:firstLine="480" w:firstLineChars="200"/>
        <w:jc w:val="center"/>
        <w:rPr>
          <w:sz w:val="24"/>
        </w:rPr>
      </w:pPr>
      <w:r>
        <w:rPr>
          <w:sz w:val="24"/>
        </w:rPr>
        <w:object>
          <v:shape id="对象 32" o:spid="_x0000_i1077" type="#_x0000_t75" style="width:222.01pt;height:251.4pt;mso-position-horizontal-relative:page;mso-position-vertical-relative:page" o:oleicon="f" o:ole="" o:preferrelative="t" filled="f" stroked="f">
            <v:fill o:detectmouseclick="t"/>
            <v:imagedata r:id="rId31" o:title=""/>
            <v:path o:extrusionok="f"/>
            <o:lock v:ext="edit" aspectratio="f"/>
          </v:shape>
          <o:OLEObject Type="Embed" ProgID="Visio.Drawing.11" ShapeID="对象 32" DrawAspect="Content" ObjectID="_1234567892" r:id="rId32"/>
        </w:object>
      </w:r>
    </w:p>
    <w:p w:rsidR="007F6CEA" w:rsidRPr="00653725" w:rsidP="007F6CEA">
      <w:pPr>
        <w:pStyle w:val="TOC2"/>
        <w:tabs>
          <w:tab w:val="left" w:pos="1200"/>
          <w:tab w:val="right" w:leader="dot" w:pos="8659"/>
        </w:tabs>
        <w:ind w:firstLine="482"/>
        <w:rPr>
          <w:lang w:val="en-US" w:eastAsia="zh-CN"/>
        </w:rPr>
      </w:pPr>
      <w:r w:rsidRPr="00653725">
        <w:rPr>
          <w:b/>
          <w:bCs/>
          <w:smallCaps w:val="0"/>
          <w:sz w:val="24"/>
          <w:lang w:val="en-US" w:eastAsia="zh-CN"/>
        </w:rPr>
        <w:t>图3.1-3 玉米淀粉生产工艺及产污环节图</w:t>
      </w:r>
    </w:p>
    <w:p w:rsidR="007F6CEA" w:rsidRPr="00653725" w:rsidP="007F6CEA">
      <w:pPr>
        <w:spacing w:line="520" w:lineRule="exact"/>
        <w:rPr>
          <w:b/>
          <w:sz w:val="24"/>
        </w:rPr>
      </w:pPr>
      <w:r w:rsidRPr="00653725">
        <w:rPr>
          <w:b/>
          <w:sz w:val="24"/>
        </w:rPr>
        <w:t>3.1.2.3 麦芽糊精生产线</w:t>
      </w:r>
    </w:p>
    <w:p w:rsidR="007F6CEA" w:rsidRPr="00653725" w:rsidP="007F6CEA">
      <w:pPr>
        <w:spacing w:line="500" w:lineRule="exact"/>
        <w:ind w:firstLine="480" w:firstLineChars="200"/>
        <w:rPr>
          <w:sz w:val="24"/>
        </w:rPr>
      </w:pPr>
      <w:r w:rsidRPr="00653725">
        <w:rPr>
          <w:sz w:val="24"/>
        </w:rPr>
        <w:t>麦芽糊精生产线是以精制淀粉乳为主要原料，经调浆、喷射液化、层流液化及闪蒸灭酶、过滤除渣、脱色、压滤、离子交换、蒸发浓缩、喷雾干燥、风冷收料、包装入库等工序进行生产。玉米淀粉生产工艺及产污环节见图3.1-4。</w:t>
      </w:r>
    </w:p>
    <w:p w:rsidR="007F6CEA" w:rsidRPr="00653725" w:rsidP="007F6CEA">
      <w:pPr>
        <w:ind w:firstLine="480" w:firstLineChars="200"/>
        <w:jc w:val="center"/>
        <w:rPr>
          <w:sz w:val="24"/>
        </w:rPr>
      </w:pPr>
      <w:r>
        <w:rPr>
          <w:sz w:val="24"/>
        </w:rPr>
        <w:object>
          <v:shape id="对象 66" o:spid="_x0000_i1078" type="#_x0000_t75" style="width:349.2pt;height:546.6pt;mso-position-horizontal-relative:page;mso-position-vertical-relative:page" o:oleicon="f" o:ole="" o:preferrelative="t" filled="f" stroked="f">
            <v:fill o:detectmouseclick="t"/>
            <v:imagedata r:id="rId33" o:title=""/>
            <v:path o:extrusionok="f"/>
            <o:lock v:ext="edit" aspectratio="f"/>
          </v:shape>
          <o:OLEObject Type="Embed" ProgID="Visio.Drawing.11" ShapeID="对象 66" DrawAspect="Content" ObjectID="_1234567893" r:id="rId34"/>
        </w:object>
      </w:r>
    </w:p>
    <w:p w:rsidR="007F6CEA" w:rsidRPr="00653725" w:rsidP="007F6CEA">
      <w:pPr>
        <w:pStyle w:val="TOC2"/>
        <w:tabs>
          <w:tab w:val="left" w:pos="1200"/>
          <w:tab w:val="right" w:leader="dot" w:pos="8659"/>
        </w:tabs>
        <w:ind w:firstLine="482"/>
        <w:rPr>
          <w:lang w:val="en-US" w:eastAsia="zh-CN"/>
        </w:rPr>
      </w:pPr>
      <w:r w:rsidRPr="00653725">
        <w:rPr>
          <w:b/>
          <w:bCs/>
          <w:smallCaps w:val="0"/>
          <w:sz w:val="24"/>
          <w:lang w:val="en-US" w:eastAsia="zh-CN"/>
        </w:rPr>
        <w:t>图3.1-4 麦芽糊精生产工艺及产污环节图</w:t>
      </w:r>
    </w:p>
    <w:p w:rsidR="007F6CEA" w:rsidRPr="00653725" w:rsidP="007F6CEA">
      <w:pPr>
        <w:spacing w:line="520" w:lineRule="exact"/>
        <w:ind w:firstLine="420" w:firstLineChars="200"/>
      </w:pPr>
    </w:p>
    <w:p w:rsidR="007F6CEA" w:rsidRPr="00653725" w:rsidP="007F6CEA">
      <w:pPr>
        <w:spacing w:line="520" w:lineRule="exact"/>
        <w:ind w:firstLine="420" w:firstLineChars="200"/>
      </w:pPr>
    </w:p>
    <w:p w:rsidR="007F6CEA" w:rsidRPr="00653725" w:rsidP="007F6CEA">
      <w:pPr>
        <w:spacing w:line="520" w:lineRule="exact"/>
        <w:ind w:firstLine="420" w:firstLineChars="200"/>
      </w:pPr>
    </w:p>
    <w:p w:rsidR="007F6CEA" w:rsidRPr="00653725" w:rsidP="007F6CEA"/>
    <w:p w:rsidR="007F6CEA" w:rsidRPr="00653725" w:rsidP="007F6CEA">
      <w:pPr>
        <w:spacing w:line="520" w:lineRule="exact"/>
      </w:pPr>
      <w:r w:rsidRPr="00653725">
        <w:rPr>
          <w:b/>
          <w:sz w:val="24"/>
        </w:rPr>
        <w:t>3.1.2.4 高麦芽糖浆生产线</w:t>
      </w:r>
    </w:p>
    <w:p w:rsidR="007F6CEA" w:rsidRPr="00653725" w:rsidP="007F6CEA">
      <w:pPr>
        <w:spacing w:line="500" w:lineRule="exact"/>
        <w:ind w:firstLine="480" w:firstLineChars="200"/>
        <w:rPr>
          <w:sz w:val="24"/>
        </w:rPr>
      </w:pPr>
      <w:r w:rsidRPr="00653725">
        <w:rPr>
          <w:sz w:val="24"/>
        </w:rPr>
        <w:t>高麦芽糖浆生产线是以精制淀粉乳为主要原料，经调浆、喷射液化、层流液化及闪蒸灭酶、过滤除渣、糖化、灭酶、脱色、压滤、离子交换、蒸发浓缩、装罐等工序进行生产。高麦芽糖浆生产工艺及产污环节见图3.1-5。</w:t>
      </w:r>
    </w:p>
    <w:p w:rsidR="007F6CEA" w:rsidRPr="00653725" w:rsidP="007F6CEA">
      <w:pPr>
        <w:jc w:val="center"/>
      </w:pPr>
      <w:r>
        <w:object>
          <v:shape id="对象 50" o:spid="_x0000_i1079" type="#_x0000_t75" style="width:347.29pt;height:534.41pt;mso-position-horizontal-relative:page;mso-position-vertical-relative:page" o:oleicon="f" o:ole="" o:preferrelative="t" filled="f" stroked="f">
            <v:fill o:detectmouseclick="t"/>
            <v:imagedata r:id="rId35" o:title=""/>
            <v:path o:extrusionok="f"/>
            <o:lock v:ext="edit" aspectratio="f"/>
          </v:shape>
          <o:OLEObject Type="Embed" ProgID="Visio.Drawing.11" ShapeID="对象 50" DrawAspect="Content" ObjectID="_1234567894" r:id="rId36"/>
        </w:object>
      </w:r>
    </w:p>
    <w:p w:rsidR="007F6CEA" w:rsidRPr="00653725" w:rsidP="007F6CEA">
      <w:pPr>
        <w:pStyle w:val="TOC2"/>
        <w:tabs>
          <w:tab w:val="left" w:pos="1200"/>
          <w:tab w:val="right" w:leader="dot" w:pos="8659"/>
        </w:tabs>
        <w:ind w:firstLine="482"/>
        <w:rPr>
          <w:lang w:val="en-US" w:eastAsia="zh-CN"/>
        </w:rPr>
      </w:pPr>
      <w:r w:rsidRPr="00653725">
        <w:rPr>
          <w:b/>
          <w:bCs/>
          <w:smallCaps w:val="0"/>
          <w:sz w:val="24"/>
          <w:lang w:val="en-US" w:eastAsia="zh-CN"/>
        </w:rPr>
        <w:t>图3.1-5   高麦芽糖浆生产工艺及产污环节图</w:t>
      </w:r>
    </w:p>
    <w:p w:rsidR="007F6CEA" w:rsidRPr="00653725" w:rsidP="007F6CEA"/>
    <w:p w:rsidR="007F6CEA" w:rsidRPr="00653725" w:rsidP="007F6CEA"/>
    <w:p w:rsidR="007F6CEA" w:rsidRPr="00653725" w:rsidP="007F6CEA"/>
    <w:p w:rsidR="007F6CEA" w:rsidRPr="00653725" w:rsidP="007F6CEA">
      <w:pPr>
        <w:spacing w:line="520" w:lineRule="exact"/>
        <w:rPr>
          <w:b/>
          <w:sz w:val="24"/>
        </w:rPr>
      </w:pPr>
      <w:r w:rsidRPr="00653725">
        <w:rPr>
          <w:b/>
          <w:sz w:val="24"/>
        </w:rPr>
        <w:t xml:space="preserve">3.1.2.5 </w:t>
      </w:r>
      <w:r w:rsidRPr="00653725">
        <w:rPr>
          <w:b/>
          <w:bCs/>
          <w:smallCaps/>
          <w:sz w:val="24"/>
        </w:rPr>
        <w:t>核黄素发酵剂</w:t>
      </w:r>
      <w:r w:rsidRPr="00653725">
        <w:rPr>
          <w:b/>
          <w:sz w:val="24"/>
        </w:rPr>
        <w:t>生产线</w:t>
      </w:r>
    </w:p>
    <w:p w:rsidR="007F6CEA" w:rsidRPr="00653725" w:rsidP="007F6CEA">
      <w:pPr>
        <w:spacing w:line="500" w:lineRule="exact"/>
        <w:ind w:firstLine="480" w:firstLineChars="200"/>
        <w:rPr>
          <w:sz w:val="24"/>
        </w:rPr>
      </w:pPr>
      <w:r w:rsidRPr="00653725">
        <w:rPr>
          <w:sz w:val="24"/>
        </w:rPr>
        <w:t>核黄素发酵剂生产线是以精制淀粉乳为主要原料，经调浆、喷射液化、层流液化及闪蒸灭酶、过滤除渣、糖化、灭酶、脱色、压滤、离子交换、蒸发浓缩、装罐等工序进行生产。核黄素发酵剂生产工艺及产污环节见图3.1-6。</w:t>
      </w:r>
    </w:p>
    <w:p w:rsidR="007F6CEA" w:rsidRPr="00653725" w:rsidP="007F6CEA"/>
    <w:p w:rsidR="007F6CEA" w:rsidRPr="00653725" w:rsidP="007F6CEA">
      <w:pPr>
        <w:jc w:val="center"/>
      </w:pPr>
      <w:r>
        <w:object>
          <v:shape id="对象 51" o:spid="_x0000_i1080" type="#_x0000_t75" style="width:326.25pt;height:481.79pt;mso-position-horizontal-relative:page;mso-position-vertical-relative:page" o:oleicon="f" o:ole="" o:preferrelative="t" filled="f" stroked="f">
            <v:fill o:detectmouseclick="t"/>
            <v:imagedata r:id="rId37" o:title=""/>
            <v:path o:extrusionok="f"/>
            <o:lock v:ext="edit" aspectratio="f"/>
          </v:shape>
          <o:OLEObject Type="Embed" ProgID="Visio.Drawing.11" ShapeID="对象 51" DrawAspect="Content" ObjectID="_1234567895" r:id="rId38"/>
        </w:object>
      </w:r>
    </w:p>
    <w:p w:rsidR="007F6CEA" w:rsidRPr="00653725" w:rsidP="007F6CEA">
      <w:pPr>
        <w:pStyle w:val="TOC2"/>
        <w:tabs>
          <w:tab w:val="left" w:pos="1200"/>
          <w:tab w:val="right" w:leader="dot" w:pos="8659"/>
        </w:tabs>
        <w:ind w:firstLine="482"/>
        <w:rPr>
          <w:lang w:val="en-US" w:eastAsia="zh-CN"/>
        </w:rPr>
      </w:pPr>
      <w:r w:rsidRPr="00653725">
        <w:rPr>
          <w:b/>
          <w:bCs/>
          <w:smallCaps w:val="0"/>
          <w:sz w:val="24"/>
          <w:lang w:val="en-US" w:eastAsia="zh-CN"/>
        </w:rPr>
        <w:t>图3.1-6  核黄素发酵剂生产工艺及产污环节图</w:t>
      </w:r>
    </w:p>
    <w:p w:rsidR="007F6CEA" w:rsidRPr="00653725" w:rsidP="007F6CEA"/>
    <w:p w:rsidR="007F6CEA" w:rsidRPr="00653725" w:rsidP="007F6CEA"/>
    <w:p w:rsidR="007F6CEA" w:rsidRPr="00653725" w:rsidP="007F6CEA"/>
    <w:p w:rsidR="007F6CEA" w:rsidRPr="00653725" w:rsidP="007F6CEA">
      <w:pPr>
        <w:adjustRightInd w:val="0"/>
        <w:snapToGrid w:val="0"/>
        <w:spacing w:line="500" w:lineRule="exact"/>
        <w:rPr>
          <w:b/>
          <w:sz w:val="24"/>
        </w:rPr>
      </w:pPr>
      <w:r w:rsidRPr="00653725">
        <w:rPr>
          <w:b/>
          <w:sz w:val="24"/>
        </w:rPr>
        <w:t>3.1.3现有工程水平衡情况</w:t>
      </w:r>
    </w:p>
    <w:p w:rsidR="007F6CEA" w:rsidRPr="00653725" w:rsidP="007F6CEA">
      <w:pPr>
        <w:spacing w:line="500" w:lineRule="exact"/>
        <w:ind w:firstLine="480" w:firstLineChars="200"/>
        <w:rPr>
          <w:rFonts w:hint="eastAsia"/>
          <w:bCs/>
          <w:sz w:val="24"/>
        </w:rPr>
      </w:pPr>
      <w:r w:rsidRPr="00653725">
        <w:rPr>
          <w:rFonts w:hint="eastAsia"/>
          <w:bCs/>
          <w:sz w:val="24"/>
        </w:rPr>
        <w:t>现有工程水平衡根据企业多年运行数据以及2020年9月河南鼎晟检测技术有限公司出具的补充监测（监测报告编号DSJCAH031020820）综合确定。</w:t>
      </w:r>
    </w:p>
    <w:p w:rsidR="007F6CEA" w:rsidRPr="00653725" w:rsidP="007F6CEA">
      <w:pPr>
        <w:spacing w:line="500" w:lineRule="exact"/>
        <w:ind w:firstLine="480" w:firstLineChars="200"/>
        <w:rPr>
          <w:bCs/>
          <w:sz w:val="24"/>
        </w:rPr>
      </w:pPr>
      <w:r w:rsidRPr="00653725">
        <w:rPr>
          <w:bCs/>
          <w:sz w:val="24"/>
        </w:rPr>
        <w:t>现有工程总用水量27017.23m</w:t>
      </w:r>
      <w:r w:rsidRPr="00653725">
        <w:rPr>
          <w:bCs/>
          <w:sz w:val="24"/>
          <w:vertAlign w:val="superscript"/>
        </w:rPr>
        <w:t>3</w:t>
      </w:r>
      <w:r w:rsidRPr="00653725">
        <w:rPr>
          <w:bCs/>
          <w:sz w:val="24"/>
        </w:rPr>
        <w:t>/d，其中新鲜水用量为4296.48m</w:t>
      </w:r>
      <w:r w:rsidRPr="00653725">
        <w:rPr>
          <w:bCs/>
          <w:sz w:val="24"/>
          <w:vertAlign w:val="superscript"/>
        </w:rPr>
        <w:t>3</w:t>
      </w:r>
      <w:r w:rsidRPr="00653725">
        <w:rPr>
          <w:bCs/>
          <w:sz w:val="24"/>
        </w:rPr>
        <w:t>/d，循环水量为22720.75m</w:t>
      </w:r>
      <w:r w:rsidRPr="00653725">
        <w:rPr>
          <w:bCs/>
          <w:sz w:val="24"/>
          <w:vertAlign w:val="superscript"/>
        </w:rPr>
        <w:t>3</w:t>
      </w:r>
      <w:r w:rsidRPr="00653725">
        <w:rPr>
          <w:bCs/>
          <w:sz w:val="24"/>
        </w:rPr>
        <w:t>/d</w:t>
      </w:r>
      <w:r w:rsidRPr="00653725">
        <w:rPr>
          <w:rFonts w:hint="eastAsia"/>
          <w:bCs/>
          <w:sz w:val="24"/>
        </w:rPr>
        <w:t>，外排水量2433.55m</w:t>
      </w:r>
      <w:r w:rsidRPr="00653725">
        <w:rPr>
          <w:rFonts w:hint="eastAsia"/>
          <w:bCs/>
          <w:sz w:val="24"/>
          <w:vertAlign w:val="superscript"/>
        </w:rPr>
        <w:t>3</w:t>
      </w:r>
      <w:r w:rsidRPr="00653725">
        <w:rPr>
          <w:rFonts w:hint="eastAsia"/>
          <w:bCs/>
          <w:sz w:val="24"/>
        </w:rPr>
        <w:t>/d</w:t>
      </w:r>
      <w:r w:rsidRPr="00653725">
        <w:rPr>
          <w:bCs/>
          <w:sz w:val="24"/>
        </w:rPr>
        <w:t>。现有工程生产用水水循环（重复）利用率82.78%，全厂水循环（重复）利用率84.1%。</w:t>
      </w:r>
    </w:p>
    <w:p w:rsidR="007F6CEA" w:rsidRPr="00653725" w:rsidP="007F6CEA">
      <w:pPr>
        <w:spacing w:line="500" w:lineRule="exact"/>
        <w:ind w:firstLine="480" w:firstLineChars="200"/>
        <w:rPr>
          <w:bCs/>
          <w:sz w:val="24"/>
        </w:rPr>
      </w:pPr>
      <w:r w:rsidRPr="00653725">
        <w:rPr>
          <w:bCs/>
          <w:sz w:val="24"/>
        </w:rPr>
        <w:t>现有工程生产用水水平衡情况见图3.1-7；现有工程全厂水平衡情况见表3.1-6和图3.1-8。</w:t>
      </w:r>
    </w:p>
    <w:p w:rsidR="007F6CEA" w:rsidRPr="00653725" w:rsidP="007F6CEA">
      <w:pPr>
        <w:adjustRightInd w:val="0"/>
        <w:snapToGrid w:val="0"/>
        <w:spacing w:line="480" w:lineRule="exact"/>
        <w:jc w:val="center"/>
        <w:rPr>
          <w:b/>
          <w:bCs/>
          <w:sz w:val="24"/>
        </w:rPr>
      </w:pPr>
      <w:r w:rsidRPr="00653725">
        <w:rPr>
          <w:b/>
          <w:bCs/>
          <w:sz w:val="24"/>
        </w:rPr>
        <w:t>表3.1-6    现有工程用水水平衡情况表     单位：m</w:t>
      </w:r>
      <w:r w:rsidRPr="00653725">
        <w:rPr>
          <w:b/>
          <w:bCs/>
          <w:sz w:val="24"/>
          <w:vertAlign w:val="superscript"/>
        </w:rPr>
        <w:t>3</w:t>
      </w:r>
      <w:r w:rsidRPr="00653725">
        <w:rPr>
          <w:b/>
          <w:bCs/>
          <w:sz w:val="24"/>
        </w:rPr>
        <w:t>/d</w:t>
      </w:r>
    </w:p>
    <w:tbl>
      <w:tblPr>
        <w:tblStyle w:val="TableNormal"/>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68"/>
        <w:gridCol w:w="1115"/>
        <w:gridCol w:w="1101"/>
        <w:gridCol w:w="1483"/>
        <w:gridCol w:w="1135"/>
        <w:gridCol w:w="1417"/>
        <w:gridCol w:w="926"/>
      </w:tblGrid>
      <w:tr w:rsidTr="00A01FF1">
        <w:tblPrEx>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4"/>
          <w:jc w:val="center"/>
        </w:trPr>
        <w:tc>
          <w:tcPr>
            <w:tcW w:w="800" w:type="pct"/>
            <w:vAlign w:val="center"/>
          </w:tcPr>
          <w:p w:rsidR="007F6CEA" w:rsidRPr="00653725" w:rsidP="00A01FF1">
            <w:pPr>
              <w:jc w:val="center"/>
              <w:rPr>
                <w:szCs w:val="21"/>
              </w:rPr>
            </w:pPr>
            <w:r w:rsidRPr="00653725">
              <w:rPr>
                <w:szCs w:val="21"/>
              </w:rPr>
              <w:t>类别</w:t>
            </w:r>
          </w:p>
        </w:tc>
        <w:tc>
          <w:tcPr>
            <w:tcW w:w="652" w:type="pct"/>
            <w:vAlign w:val="center"/>
          </w:tcPr>
          <w:p w:rsidR="007F6CEA" w:rsidRPr="00653725" w:rsidP="00A01FF1">
            <w:pPr>
              <w:jc w:val="center"/>
              <w:rPr>
                <w:szCs w:val="21"/>
              </w:rPr>
            </w:pPr>
            <w:r w:rsidRPr="00653725">
              <w:rPr>
                <w:szCs w:val="21"/>
              </w:rPr>
              <w:t>总用水量</w:t>
            </w:r>
          </w:p>
        </w:tc>
        <w:tc>
          <w:tcPr>
            <w:tcW w:w="644" w:type="pct"/>
            <w:vAlign w:val="center"/>
          </w:tcPr>
          <w:p w:rsidR="007F6CEA" w:rsidRPr="00653725" w:rsidP="00A01FF1">
            <w:pPr>
              <w:jc w:val="center"/>
              <w:rPr>
                <w:szCs w:val="21"/>
              </w:rPr>
            </w:pPr>
            <w:r w:rsidRPr="00653725">
              <w:rPr>
                <w:szCs w:val="21"/>
              </w:rPr>
              <w:t>新鲜水量</w:t>
            </w:r>
          </w:p>
        </w:tc>
        <w:tc>
          <w:tcPr>
            <w:tcW w:w="868" w:type="pct"/>
            <w:vAlign w:val="center"/>
          </w:tcPr>
          <w:p w:rsidR="007F6CEA" w:rsidRPr="00653725" w:rsidP="00A01FF1">
            <w:pPr>
              <w:jc w:val="left"/>
              <w:rPr>
                <w:szCs w:val="21"/>
              </w:rPr>
            </w:pPr>
            <w:r w:rsidRPr="00653725">
              <w:rPr>
                <w:szCs w:val="21"/>
              </w:rPr>
              <w:t>物料带入（含反应生成）</w:t>
            </w:r>
          </w:p>
        </w:tc>
        <w:tc>
          <w:tcPr>
            <w:tcW w:w="664" w:type="pct"/>
            <w:vAlign w:val="center"/>
          </w:tcPr>
          <w:p w:rsidR="007F6CEA" w:rsidRPr="00653725" w:rsidP="00A01FF1">
            <w:pPr>
              <w:jc w:val="center"/>
              <w:rPr>
                <w:szCs w:val="21"/>
              </w:rPr>
            </w:pPr>
            <w:r w:rsidRPr="00653725">
              <w:rPr>
                <w:szCs w:val="21"/>
              </w:rPr>
              <w:t>循环（重复）水量</w:t>
            </w:r>
          </w:p>
        </w:tc>
        <w:tc>
          <w:tcPr>
            <w:tcW w:w="829" w:type="pct"/>
            <w:vAlign w:val="center"/>
          </w:tcPr>
          <w:p w:rsidR="007F6CEA" w:rsidRPr="00653725" w:rsidP="00A01FF1">
            <w:pPr>
              <w:jc w:val="center"/>
              <w:rPr>
                <w:szCs w:val="21"/>
              </w:rPr>
            </w:pPr>
            <w:r w:rsidRPr="00653725">
              <w:rPr>
                <w:szCs w:val="21"/>
              </w:rPr>
              <w:t>散失量(含固废、产品带走和反应消耗)</w:t>
            </w:r>
          </w:p>
        </w:tc>
        <w:tc>
          <w:tcPr>
            <w:tcW w:w="542" w:type="pct"/>
            <w:vAlign w:val="center"/>
          </w:tcPr>
          <w:p w:rsidR="007F6CEA" w:rsidRPr="00653725" w:rsidP="00A01FF1">
            <w:pPr>
              <w:jc w:val="center"/>
              <w:rPr>
                <w:szCs w:val="21"/>
              </w:rPr>
            </w:pPr>
            <w:r w:rsidRPr="00653725">
              <w:rPr>
                <w:szCs w:val="21"/>
              </w:rPr>
              <w:t>排放量</w:t>
            </w:r>
          </w:p>
        </w:tc>
      </w:tr>
      <w:tr w:rsidTr="00A01FF1">
        <w:tblPrEx>
          <w:tblW w:w="4997" w:type="pct"/>
          <w:jc w:val="center"/>
          <w:tblInd w:w="0" w:type="dxa"/>
          <w:tblLook w:val="0000"/>
        </w:tblPrEx>
        <w:trPr>
          <w:trHeight w:val="454"/>
          <w:jc w:val="center"/>
        </w:trPr>
        <w:tc>
          <w:tcPr>
            <w:tcW w:w="800" w:type="pct"/>
            <w:vAlign w:val="center"/>
          </w:tcPr>
          <w:p w:rsidR="007F6CEA" w:rsidRPr="00653725" w:rsidP="00A01FF1">
            <w:pPr>
              <w:jc w:val="center"/>
              <w:rPr>
                <w:szCs w:val="21"/>
              </w:rPr>
            </w:pPr>
            <w:r w:rsidRPr="00653725">
              <w:rPr>
                <w:szCs w:val="21"/>
              </w:rPr>
              <w:t>生活用水</w:t>
            </w:r>
          </w:p>
        </w:tc>
        <w:tc>
          <w:tcPr>
            <w:tcW w:w="652" w:type="pct"/>
            <w:vAlign w:val="center"/>
          </w:tcPr>
          <w:p w:rsidR="007F6CEA" w:rsidRPr="00653725" w:rsidP="00A01FF1">
            <w:pPr>
              <w:widowControl/>
              <w:jc w:val="center"/>
              <w:textAlignment w:val="center"/>
              <w:rPr>
                <w:bCs/>
                <w:szCs w:val="21"/>
              </w:rPr>
            </w:pPr>
            <w:r w:rsidRPr="00653725">
              <w:rPr>
                <w:color w:val="000000"/>
                <w:kern w:val="0"/>
                <w:szCs w:val="21"/>
                <w:lang w:bidi="ar"/>
              </w:rPr>
              <w:t>15</w:t>
            </w:r>
          </w:p>
        </w:tc>
        <w:tc>
          <w:tcPr>
            <w:tcW w:w="644" w:type="pct"/>
            <w:vAlign w:val="center"/>
          </w:tcPr>
          <w:p w:rsidR="007F6CEA" w:rsidRPr="00653725" w:rsidP="00A01FF1">
            <w:pPr>
              <w:widowControl/>
              <w:jc w:val="center"/>
              <w:textAlignment w:val="center"/>
              <w:rPr>
                <w:bCs/>
                <w:szCs w:val="21"/>
              </w:rPr>
            </w:pPr>
            <w:r w:rsidRPr="00653725">
              <w:rPr>
                <w:color w:val="000000"/>
                <w:kern w:val="0"/>
                <w:szCs w:val="21"/>
                <w:lang w:bidi="ar"/>
              </w:rPr>
              <w:t>15</w:t>
            </w:r>
          </w:p>
        </w:tc>
        <w:tc>
          <w:tcPr>
            <w:tcW w:w="868" w:type="pct"/>
            <w:vAlign w:val="center"/>
          </w:tcPr>
          <w:p w:rsidR="007F6CEA" w:rsidRPr="00653725" w:rsidP="00A01FF1">
            <w:pPr>
              <w:widowControl/>
              <w:jc w:val="center"/>
              <w:textAlignment w:val="center"/>
              <w:rPr>
                <w:bCs/>
                <w:szCs w:val="21"/>
              </w:rPr>
            </w:pPr>
            <w:r w:rsidRPr="00653725">
              <w:rPr>
                <w:color w:val="000000"/>
                <w:kern w:val="0"/>
                <w:szCs w:val="21"/>
                <w:lang w:bidi="ar"/>
              </w:rPr>
              <w:t>0</w:t>
            </w:r>
          </w:p>
        </w:tc>
        <w:tc>
          <w:tcPr>
            <w:tcW w:w="664" w:type="pct"/>
            <w:vAlign w:val="center"/>
          </w:tcPr>
          <w:p w:rsidR="007F6CEA" w:rsidRPr="00653725" w:rsidP="00A01FF1">
            <w:pPr>
              <w:widowControl/>
              <w:jc w:val="center"/>
              <w:textAlignment w:val="center"/>
              <w:rPr>
                <w:bCs/>
                <w:szCs w:val="21"/>
              </w:rPr>
            </w:pPr>
            <w:r w:rsidRPr="00653725">
              <w:rPr>
                <w:color w:val="000000"/>
                <w:kern w:val="0"/>
                <w:szCs w:val="21"/>
                <w:lang w:bidi="ar"/>
              </w:rPr>
              <w:t>0</w:t>
            </w:r>
          </w:p>
        </w:tc>
        <w:tc>
          <w:tcPr>
            <w:tcW w:w="829" w:type="pct"/>
            <w:vAlign w:val="center"/>
          </w:tcPr>
          <w:p w:rsidR="007F6CEA" w:rsidRPr="00653725" w:rsidP="00A01FF1">
            <w:pPr>
              <w:widowControl/>
              <w:jc w:val="center"/>
              <w:textAlignment w:val="center"/>
              <w:rPr>
                <w:bCs/>
                <w:szCs w:val="21"/>
              </w:rPr>
            </w:pPr>
            <w:r w:rsidRPr="00653725">
              <w:rPr>
                <w:color w:val="000000"/>
                <w:kern w:val="0"/>
                <w:szCs w:val="21"/>
                <w:lang w:bidi="ar"/>
              </w:rPr>
              <w:t>3</w:t>
            </w:r>
          </w:p>
        </w:tc>
        <w:tc>
          <w:tcPr>
            <w:tcW w:w="542" w:type="pct"/>
            <w:vAlign w:val="center"/>
          </w:tcPr>
          <w:p w:rsidR="007F6CEA" w:rsidRPr="00653725" w:rsidP="00A01FF1">
            <w:pPr>
              <w:widowControl/>
              <w:jc w:val="center"/>
              <w:textAlignment w:val="center"/>
              <w:rPr>
                <w:bCs/>
                <w:szCs w:val="21"/>
              </w:rPr>
            </w:pPr>
            <w:r w:rsidRPr="00653725">
              <w:rPr>
                <w:color w:val="000000"/>
                <w:kern w:val="0"/>
                <w:szCs w:val="21"/>
                <w:lang w:bidi="ar"/>
              </w:rPr>
              <w:t>12</w:t>
            </w:r>
          </w:p>
        </w:tc>
      </w:tr>
      <w:tr w:rsidTr="00A01FF1">
        <w:tblPrEx>
          <w:tblW w:w="4997" w:type="pct"/>
          <w:jc w:val="center"/>
          <w:tblInd w:w="0" w:type="dxa"/>
          <w:tblLook w:val="0000"/>
        </w:tblPrEx>
        <w:trPr>
          <w:trHeight w:val="454"/>
          <w:jc w:val="center"/>
        </w:trPr>
        <w:tc>
          <w:tcPr>
            <w:tcW w:w="800" w:type="pct"/>
            <w:vAlign w:val="center"/>
          </w:tcPr>
          <w:p w:rsidR="007F6CEA" w:rsidRPr="00653725" w:rsidP="00A01FF1">
            <w:pPr>
              <w:jc w:val="center"/>
              <w:rPr>
                <w:szCs w:val="21"/>
              </w:rPr>
            </w:pPr>
            <w:r w:rsidRPr="00653725">
              <w:rPr>
                <w:szCs w:val="21"/>
              </w:rPr>
              <w:t>循环水系统</w:t>
            </w:r>
          </w:p>
        </w:tc>
        <w:tc>
          <w:tcPr>
            <w:tcW w:w="652" w:type="pct"/>
            <w:vAlign w:val="center"/>
          </w:tcPr>
          <w:p w:rsidR="007F6CEA" w:rsidRPr="00653725" w:rsidP="00A01FF1">
            <w:pPr>
              <w:widowControl/>
              <w:jc w:val="center"/>
              <w:textAlignment w:val="center"/>
              <w:rPr>
                <w:bCs/>
                <w:szCs w:val="21"/>
              </w:rPr>
            </w:pPr>
            <w:r w:rsidRPr="00653725">
              <w:rPr>
                <w:color w:val="000000"/>
                <w:kern w:val="0"/>
                <w:szCs w:val="21"/>
                <w:lang w:bidi="ar"/>
              </w:rPr>
              <w:t>3840</w:t>
            </w:r>
          </w:p>
        </w:tc>
        <w:tc>
          <w:tcPr>
            <w:tcW w:w="644" w:type="pct"/>
            <w:vAlign w:val="center"/>
          </w:tcPr>
          <w:p w:rsidR="007F6CEA" w:rsidRPr="00653725" w:rsidP="00A01FF1">
            <w:pPr>
              <w:widowControl/>
              <w:jc w:val="center"/>
              <w:textAlignment w:val="center"/>
              <w:rPr>
                <w:bCs/>
                <w:szCs w:val="21"/>
              </w:rPr>
            </w:pPr>
            <w:r w:rsidRPr="00653725">
              <w:rPr>
                <w:color w:val="000000"/>
                <w:kern w:val="0"/>
                <w:szCs w:val="21"/>
                <w:lang w:bidi="ar"/>
              </w:rPr>
              <w:t>292</w:t>
            </w:r>
          </w:p>
        </w:tc>
        <w:tc>
          <w:tcPr>
            <w:tcW w:w="868" w:type="pct"/>
            <w:vAlign w:val="center"/>
          </w:tcPr>
          <w:p w:rsidR="007F6CEA" w:rsidRPr="00653725" w:rsidP="00A01FF1">
            <w:pPr>
              <w:widowControl/>
              <w:jc w:val="center"/>
              <w:textAlignment w:val="center"/>
              <w:rPr>
                <w:bCs/>
                <w:szCs w:val="21"/>
              </w:rPr>
            </w:pPr>
            <w:r w:rsidRPr="00653725">
              <w:rPr>
                <w:color w:val="000000"/>
                <w:kern w:val="0"/>
                <w:szCs w:val="21"/>
                <w:lang w:bidi="ar"/>
              </w:rPr>
              <w:t>0</w:t>
            </w:r>
          </w:p>
        </w:tc>
        <w:tc>
          <w:tcPr>
            <w:tcW w:w="664" w:type="pct"/>
            <w:vAlign w:val="center"/>
          </w:tcPr>
          <w:p w:rsidR="007F6CEA" w:rsidRPr="00653725" w:rsidP="00A01FF1">
            <w:pPr>
              <w:widowControl/>
              <w:jc w:val="center"/>
              <w:textAlignment w:val="center"/>
              <w:rPr>
                <w:bCs/>
                <w:szCs w:val="21"/>
              </w:rPr>
            </w:pPr>
            <w:r w:rsidRPr="00653725">
              <w:rPr>
                <w:color w:val="000000"/>
                <w:kern w:val="0"/>
                <w:szCs w:val="21"/>
                <w:lang w:bidi="ar"/>
              </w:rPr>
              <w:t>3548</w:t>
            </w:r>
          </w:p>
        </w:tc>
        <w:tc>
          <w:tcPr>
            <w:tcW w:w="829" w:type="pct"/>
            <w:vAlign w:val="center"/>
          </w:tcPr>
          <w:p w:rsidR="007F6CEA" w:rsidRPr="00653725" w:rsidP="00A01FF1">
            <w:pPr>
              <w:widowControl/>
              <w:jc w:val="center"/>
              <w:textAlignment w:val="center"/>
              <w:rPr>
                <w:bCs/>
                <w:szCs w:val="21"/>
              </w:rPr>
            </w:pPr>
            <w:r w:rsidRPr="00653725">
              <w:rPr>
                <w:color w:val="000000"/>
                <w:kern w:val="0"/>
                <w:szCs w:val="21"/>
                <w:lang w:bidi="ar"/>
              </w:rPr>
              <w:t>192</w:t>
            </w:r>
          </w:p>
        </w:tc>
        <w:tc>
          <w:tcPr>
            <w:tcW w:w="542" w:type="pct"/>
            <w:vAlign w:val="center"/>
          </w:tcPr>
          <w:p w:rsidR="007F6CEA" w:rsidRPr="00653725" w:rsidP="00A01FF1">
            <w:pPr>
              <w:widowControl/>
              <w:jc w:val="center"/>
              <w:textAlignment w:val="center"/>
              <w:rPr>
                <w:bCs/>
                <w:szCs w:val="21"/>
              </w:rPr>
            </w:pPr>
            <w:r w:rsidRPr="00653725">
              <w:rPr>
                <w:color w:val="000000"/>
                <w:kern w:val="0"/>
                <w:szCs w:val="21"/>
                <w:lang w:bidi="ar"/>
              </w:rPr>
              <w:t>100</w:t>
            </w:r>
          </w:p>
        </w:tc>
      </w:tr>
      <w:tr w:rsidTr="00A01FF1">
        <w:tblPrEx>
          <w:tblW w:w="4997" w:type="pct"/>
          <w:jc w:val="center"/>
          <w:tblInd w:w="0" w:type="dxa"/>
          <w:tblLook w:val="0000"/>
        </w:tblPrEx>
        <w:trPr>
          <w:trHeight w:val="454"/>
          <w:jc w:val="center"/>
        </w:trPr>
        <w:tc>
          <w:tcPr>
            <w:tcW w:w="800" w:type="pct"/>
            <w:vAlign w:val="center"/>
          </w:tcPr>
          <w:p w:rsidR="007F6CEA" w:rsidRPr="00653725" w:rsidP="00A01FF1">
            <w:pPr>
              <w:jc w:val="center"/>
              <w:rPr>
                <w:szCs w:val="21"/>
              </w:rPr>
            </w:pPr>
            <w:r w:rsidRPr="00653725">
              <w:rPr>
                <w:szCs w:val="21"/>
              </w:rPr>
              <w:t>生产用水</w:t>
            </w:r>
          </w:p>
        </w:tc>
        <w:tc>
          <w:tcPr>
            <w:tcW w:w="652" w:type="pct"/>
            <w:vAlign w:val="center"/>
          </w:tcPr>
          <w:p w:rsidR="007F6CEA" w:rsidRPr="00653725" w:rsidP="00A01FF1">
            <w:pPr>
              <w:widowControl/>
              <w:jc w:val="center"/>
              <w:textAlignment w:val="center"/>
              <w:rPr>
                <w:szCs w:val="21"/>
              </w:rPr>
            </w:pPr>
            <w:r w:rsidRPr="00653725">
              <w:rPr>
                <w:color w:val="000000"/>
                <w:kern w:val="0"/>
                <w:szCs w:val="21"/>
                <w:lang w:bidi="ar"/>
              </w:rPr>
              <w:t>23162.23</w:t>
            </w:r>
          </w:p>
        </w:tc>
        <w:tc>
          <w:tcPr>
            <w:tcW w:w="644" w:type="pct"/>
            <w:vAlign w:val="center"/>
          </w:tcPr>
          <w:p w:rsidR="007F6CEA" w:rsidRPr="00653725" w:rsidP="00A01FF1">
            <w:pPr>
              <w:widowControl/>
              <w:jc w:val="center"/>
              <w:textAlignment w:val="center"/>
              <w:rPr>
                <w:szCs w:val="21"/>
              </w:rPr>
            </w:pPr>
            <w:r w:rsidRPr="00653725">
              <w:rPr>
                <w:color w:val="000000"/>
                <w:kern w:val="0"/>
                <w:szCs w:val="21"/>
                <w:lang w:bidi="ar"/>
              </w:rPr>
              <w:t>3989.48</w:t>
            </w:r>
          </w:p>
        </w:tc>
        <w:tc>
          <w:tcPr>
            <w:tcW w:w="868" w:type="pct"/>
            <w:vAlign w:val="center"/>
          </w:tcPr>
          <w:p w:rsidR="007F6CEA" w:rsidRPr="00653725" w:rsidP="00A01FF1">
            <w:pPr>
              <w:widowControl/>
              <w:jc w:val="center"/>
              <w:textAlignment w:val="center"/>
              <w:rPr>
                <w:szCs w:val="21"/>
              </w:rPr>
            </w:pPr>
            <w:r w:rsidRPr="00653725">
              <w:rPr>
                <w:color w:val="000000"/>
                <w:kern w:val="0"/>
                <w:szCs w:val="21"/>
                <w:lang w:bidi="ar"/>
              </w:rPr>
              <w:t>233.84</w:t>
            </w:r>
          </w:p>
        </w:tc>
        <w:tc>
          <w:tcPr>
            <w:tcW w:w="664" w:type="pct"/>
            <w:vAlign w:val="center"/>
          </w:tcPr>
          <w:p w:rsidR="007F6CEA" w:rsidRPr="00653725" w:rsidP="00A01FF1">
            <w:pPr>
              <w:widowControl/>
              <w:jc w:val="center"/>
              <w:textAlignment w:val="center"/>
              <w:rPr>
                <w:szCs w:val="21"/>
              </w:rPr>
            </w:pPr>
            <w:r w:rsidRPr="00653725">
              <w:rPr>
                <w:color w:val="000000"/>
                <w:kern w:val="0"/>
                <w:szCs w:val="21"/>
                <w:lang w:bidi="ar"/>
              </w:rPr>
              <w:t>19172.75</w:t>
            </w:r>
          </w:p>
        </w:tc>
        <w:tc>
          <w:tcPr>
            <w:tcW w:w="829" w:type="pct"/>
            <w:vAlign w:val="center"/>
          </w:tcPr>
          <w:p w:rsidR="007F6CEA" w:rsidRPr="00653725" w:rsidP="00A01FF1">
            <w:pPr>
              <w:widowControl/>
              <w:jc w:val="center"/>
              <w:textAlignment w:val="center"/>
              <w:rPr>
                <w:szCs w:val="21"/>
              </w:rPr>
            </w:pPr>
            <w:r w:rsidRPr="00653725">
              <w:rPr>
                <w:color w:val="000000"/>
                <w:kern w:val="0"/>
                <w:szCs w:val="21"/>
                <w:lang w:bidi="ar"/>
              </w:rPr>
              <w:t>1901.77</w:t>
            </w:r>
          </w:p>
        </w:tc>
        <w:tc>
          <w:tcPr>
            <w:tcW w:w="542" w:type="pct"/>
            <w:vAlign w:val="center"/>
          </w:tcPr>
          <w:p w:rsidR="007F6CEA" w:rsidRPr="00653725" w:rsidP="00A01FF1">
            <w:pPr>
              <w:widowControl/>
              <w:jc w:val="center"/>
              <w:textAlignment w:val="center"/>
              <w:rPr>
                <w:szCs w:val="21"/>
              </w:rPr>
            </w:pPr>
            <w:r w:rsidRPr="00653725">
              <w:rPr>
                <w:color w:val="000000"/>
                <w:kern w:val="0"/>
                <w:szCs w:val="21"/>
                <w:lang w:bidi="ar"/>
              </w:rPr>
              <w:t>2321.55</w:t>
            </w:r>
          </w:p>
        </w:tc>
      </w:tr>
      <w:tr w:rsidTr="00A01FF1">
        <w:tblPrEx>
          <w:tblW w:w="4997" w:type="pct"/>
          <w:jc w:val="center"/>
          <w:tblInd w:w="0" w:type="dxa"/>
          <w:tblLook w:val="0000"/>
        </w:tblPrEx>
        <w:trPr>
          <w:trHeight w:val="454"/>
          <w:jc w:val="center"/>
        </w:trPr>
        <w:tc>
          <w:tcPr>
            <w:tcW w:w="800" w:type="pct"/>
            <w:vAlign w:val="center"/>
          </w:tcPr>
          <w:p w:rsidR="007F6CEA" w:rsidRPr="00653725" w:rsidP="00A01FF1">
            <w:pPr>
              <w:jc w:val="center"/>
              <w:rPr>
                <w:szCs w:val="21"/>
              </w:rPr>
            </w:pPr>
            <w:r w:rsidRPr="00653725">
              <w:rPr>
                <w:szCs w:val="21"/>
              </w:rPr>
              <w:t>全厂</w:t>
            </w:r>
          </w:p>
        </w:tc>
        <w:tc>
          <w:tcPr>
            <w:tcW w:w="652" w:type="pct"/>
            <w:vAlign w:val="center"/>
          </w:tcPr>
          <w:p w:rsidR="007F6CEA" w:rsidRPr="00653725" w:rsidP="00A01FF1">
            <w:pPr>
              <w:widowControl/>
              <w:jc w:val="center"/>
              <w:textAlignment w:val="center"/>
              <w:rPr>
                <w:szCs w:val="21"/>
              </w:rPr>
            </w:pPr>
            <w:r w:rsidRPr="00653725">
              <w:rPr>
                <w:color w:val="000000"/>
                <w:kern w:val="0"/>
                <w:szCs w:val="21"/>
                <w:lang w:bidi="ar"/>
              </w:rPr>
              <w:t>27017.23</w:t>
            </w:r>
          </w:p>
        </w:tc>
        <w:tc>
          <w:tcPr>
            <w:tcW w:w="644" w:type="pct"/>
            <w:vAlign w:val="center"/>
          </w:tcPr>
          <w:p w:rsidR="007F6CEA" w:rsidRPr="00653725" w:rsidP="00A01FF1">
            <w:pPr>
              <w:widowControl/>
              <w:jc w:val="center"/>
              <w:textAlignment w:val="center"/>
              <w:rPr>
                <w:szCs w:val="21"/>
              </w:rPr>
            </w:pPr>
            <w:r w:rsidRPr="00653725">
              <w:rPr>
                <w:color w:val="000000"/>
                <w:kern w:val="0"/>
                <w:szCs w:val="21"/>
                <w:lang w:bidi="ar"/>
              </w:rPr>
              <w:t>4296.48</w:t>
            </w:r>
          </w:p>
        </w:tc>
        <w:tc>
          <w:tcPr>
            <w:tcW w:w="868" w:type="pct"/>
            <w:vAlign w:val="center"/>
          </w:tcPr>
          <w:p w:rsidR="007F6CEA" w:rsidRPr="00653725" w:rsidP="00A01FF1">
            <w:pPr>
              <w:widowControl/>
              <w:jc w:val="center"/>
              <w:textAlignment w:val="center"/>
              <w:rPr>
                <w:szCs w:val="21"/>
              </w:rPr>
            </w:pPr>
            <w:r w:rsidRPr="00653725">
              <w:rPr>
                <w:color w:val="000000"/>
                <w:kern w:val="0"/>
                <w:szCs w:val="21"/>
                <w:lang w:bidi="ar"/>
              </w:rPr>
              <w:t>233.84</w:t>
            </w:r>
          </w:p>
        </w:tc>
        <w:tc>
          <w:tcPr>
            <w:tcW w:w="664" w:type="pct"/>
            <w:vAlign w:val="center"/>
          </w:tcPr>
          <w:p w:rsidR="007F6CEA" w:rsidRPr="00653725" w:rsidP="00A01FF1">
            <w:pPr>
              <w:widowControl/>
              <w:jc w:val="center"/>
              <w:textAlignment w:val="center"/>
              <w:rPr>
                <w:szCs w:val="21"/>
              </w:rPr>
            </w:pPr>
            <w:r w:rsidRPr="00653725">
              <w:rPr>
                <w:color w:val="000000"/>
                <w:kern w:val="0"/>
                <w:szCs w:val="21"/>
                <w:lang w:bidi="ar"/>
              </w:rPr>
              <w:t>22720.75</w:t>
            </w:r>
          </w:p>
        </w:tc>
        <w:tc>
          <w:tcPr>
            <w:tcW w:w="829" w:type="pct"/>
            <w:vAlign w:val="center"/>
          </w:tcPr>
          <w:p w:rsidR="007F6CEA" w:rsidRPr="00653725" w:rsidP="00A01FF1">
            <w:pPr>
              <w:widowControl/>
              <w:jc w:val="center"/>
              <w:textAlignment w:val="center"/>
              <w:rPr>
                <w:szCs w:val="21"/>
              </w:rPr>
            </w:pPr>
            <w:r w:rsidRPr="00653725">
              <w:rPr>
                <w:color w:val="000000"/>
                <w:kern w:val="0"/>
                <w:szCs w:val="21"/>
                <w:lang w:bidi="ar"/>
              </w:rPr>
              <w:t>2096.77</w:t>
            </w:r>
          </w:p>
        </w:tc>
        <w:tc>
          <w:tcPr>
            <w:tcW w:w="542" w:type="pct"/>
            <w:vAlign w:val="center"/>
          </w:tcPr>
          <w:p w:rsidR="007F6CEA" w:rsidRPr="00653725" w:rsidP="00A01FF1">
            <w:pPr>
              <w:widowControl/>
              <w:jc w:val="center"/>
              <w:textAlignment w:val="center"/>
              <w:rPr>
                <w:szCs w:val="21"/>
              </w:rPr>
            </w:pPr>
            <w:r w:rsidRPr="00653725">
              <w:rPr>
                <w:color w:val="000000"/>
                <w:kern w:val="0"/>
                <w:szCs w:val="21"/>
                <w:lang w:bidi="ar"/>
              </w:rPr>
              <w:t>2433.55</w:t>
            </w:r>
          </w:p>
        </w:tc>
      </w:tr>
    </w:tbl>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 w:rsidR="007F6CEA" w:rsidRPr="00653725" w:rsidP="007F6CEA">
      <w:pPr>
        <w:ind w:left="1890" w:hanging="1890" w:hangingChars="900"/>
      </w:pPr>
      <w:r>
        <w:object>
          <v:shape id="对象 75" o:spid="_x0000_i1081" type="#_x0000_t75" style="width:460.94pt;height:580.84pt;mso-position-horizontal-relative:page;mso-position-vertical-relative:page" o:oleicon="f" o:ole="" o:preferrelative="t" filled="f" stroked="f">
            <v:fill o:detectmouseclick="t"/>
            <v:imagedata r:id="rId39" o:title=""/>
            <v:path o:extrusionok="f"/>
            <o:lock v:ext="edit" aspectratio="f"/>
          </v:shape>
          <o:OLEObject Type="Embed" ProgID="Visio.Drawing.11" ShapeID="对象 75" DrawAspect="Content" ObjectID="_1234567896" r:id="rId40"/>
        </w:object>
      </w:r>
      <w:r w:rsidRPr="00653725">
        <w:rPr>
          <w:b/>
          <w:bCs/>
          <w:sz w:val="24"/>
        </w:rPr>
        <w:t>图3.1-7  现有工程生产用水水平衡图   单位：m</w:t>
      </w:r>
      <w:r w:rsidRPr="00653725">
        <w:rPr>
          <w:b/>
          <w:bCs/>
          <w:sz w:val="24"/>
          <w:vertAlign w:val="superscript"/>
        </w:rPr>
        <w:t>3</w:t>
      </w:r>
      <w:r w:rsidRPr="00653725">
        <w:rPr>
          <w:b/>
          <w:bCs/>
          <w:sz w:val="24"/>
        </w:rPr>
        <w:t>/d</w:t>
      </w:r>
    </w:p>
    <w:p w:rsidR="007F6CEA" w:rsidRPr="00653725" w:rsidP="007F6CEA">
      <w:r>
        <w:object>
          <v:shape id="对象 82" o:spid="_x0000_i1082" type="#_x0000_t75" style="width:436.54pt;height:476.59pt;mso-position-horizontal-relative:page;mso-position-vertical-relative:page" o:oleicon="f" o:ole="" o:preferrelative="t" filled="f" stroked="f">
            <v:fill o:detectmouseclick="t"/>
            <v:imagedata r:id="rId41" o:title=""/>
            <v:path o:extrusionok="f"/>
            <o:lock v:ext="edit" aspectratio="f"/>
          </v:shape>
          <o:OLEObject Type="Embed" ProgID="Visio.Drawing.11" ShapeID="对象 82" DrawAspect="Content" ObjectID="_1234567897" r:id="rId42"/>
        </w:object>
      </w:r>
    </w:p>
    <w:p w:rsidR="007F6CEA" w:rsidRPr="00653725" w:rsidP="007F6CEA"/>
    <w:p w:rsidR="007F6CEA" w:rsidRPr="00653725" w:rsidP="007F6CEA">
      <w:pPr>
        <w:pStyle w:val="TOC2"/>
        <w:tabs>
          <w:tab w:val="left" w:pos="1200"/>
          <w:tab w:val="right" w:leader="dot" w:pos="8659"/>
        </w:tabs>
        <w:ind w:firstLine="482"/>
        <w:rPr>
          <w:b/>
          <w:bCs/>
          <w:lang w:val="en-US" w:eastAsia="zh-CN"/>
        </w:rPr>
      </w:pPr>
      <w:r w:rsidRPr="00653725">
        <w:rPr>
          <w:b/>
          <w:bCs/>
          <w:smallCaps w:val="0"/>
          <w:sz w:val="24"/>
          <w:lang w:val="en-US" w:eastAsia="zh-CN"/>
        </w:rPr>
        <w:t>图3.1-8    现有工程全厂水平衡图  单位：m</w:t>
      </w:r>
      <w:r w:rsidRPr="00653725">
        <w:rPr>
          <w:b/>
          <w:bCs/>
          <w:smallCaps w:val="0"/>
          <w:sz w:val="24"/>
          <w:vertAlign w:val="superscript"/>
          <w:lang w:val="en-US" w:eastAsia="zh-CN"/>
        </w:rPr>
        <w:t>3</w:t>
      </w:r>
      <w:r w:rsidRPr="00653725">
        <w:rPr>
          <w:b/>
          <w:bCs/>
          <w:smallCaps w:val="0"/>
          <w:sz w:val="24"/>
          <w:lang w:val="en-US" w:eastAsia="zh-CN"/>
        </w:rPr>
        <w:t>/d</w:t>
      </w:r>
    </w:p>
    <w:p w:rsidR="007F6CEA" w:rsidRPr="00653725" w:rsidP="007F6CEA">
      <w:pPr>
        <w:spacing w:line="500" w:lineRule="exact"/>
        <w:rPr>
          <w:b/>
          <w:sz w:val="24"/>
        </w:rPr>
      </w:pPr>
      <w:r w:rsidRPr="00653725">
        <w:rPr>
          <w:b/>
          <w:sz w:val="24"/>
        </w:rPr>
        <w:t>3.1.4  现有污染物排放情况</w:t>
      </w:r>
    </w:p>
    <w:p w:rsidR="007F6CEA" w:rsidRPr="00653725" w:rsidP="007F6CEA">
      <w:pPr>
        <w:adjustRightInd w:val="0"/>
        <w:snapToGrid w:val="0"/>
        <w:spacing w:line="500" w:lineRule="exact"/>
        <w:ind w:firstLine="360" w:firstLineChars="150"/>
        <w:rPr>
          <w:sz w:val="24"/>
        </w:rPr>
      </w:pPr>
      <w:r w:rsidRPr="00653725">
        <w:rPr>
          <w:sz w:val="24"/>
        </w:rPr>
        <w:t>现有工程排放情况包括废气、废水、固废和噪声，项目污染物产污环节一览表见表3.1-7。</w:t>
      </w:r>
    </w:p>
    <w:p w:rsidR="007F6CEA" w:rsidRPr="00653725" w:rsidP="007F6CEA">
      <w:pPr>
        <w:pStyle w:val="TOC2"/>
        <w:tabs>
          <w:tab w:val="left" w:pos="1200"/>
          <w:tab w:val="right" w:leader="dot" w:pos="8659"/>
        </w:tabs>
        <w:ind w:firstLine="480"/>
        <w:rPr>
          <w:sz w:val="24"/>
        </w:rPr>
      </w:pPr>
    </w:p>
    <w:p w:rsidR="007F6CEA" w:rsidRPr="00653725" w:rsidP="007F6CEA">
      <w:pPr>
        <w:rPr>
          <w:sz w:val="24"/>
        </w:rPr>
      </w:pPr>
    </w:p>
    <w:p w:rsidR="007F6CEA" w:rsidRPr="00653725" w:rsidP="007F6CEA">
      <w:pPr>
        <w:pStyle w:val="TOC2"/>
        <w:tabs>
          <w:tab w:val="left" w:pos="1200"/>
          <w:tab w:val="right" w:leader="dot" w:pos="8659"/>
        </w:tabs>
        <w:ind w:firstLine="480"/>
        <w:rPr>
          <w:sz w:val="24"/>
        </w:rPr>
      </w:pPr>
    </w:p>
    <w:p w:rsidR="007F6CEA" w:rsidRPr="00653725" w:rsidP="007F6CEA"/>
    <w:p w:rsidR="007F6CEA" w:rsidRPr="00653725" w:rsidP="007F6CEA">
      <w:pPr>
        <w:adjustRightInd w:val="0"/>
        <w:snapToGrid w:val="0"/>
        <w:spacing w:line="480" w:lineRule="exact"/>
        <w:ind w:firstLine="600" w:firstLineChars="250"/>
        <w:jc w:val="center"/>
        <w:rPr>
          <w:b/>
          <w:sz w:val="24"/>
        </w:rPr>
      </w:pPr>
      <w:r w:rsidRPr="00653725">
        <w:rPr>
          <w:b/>
          <w:sz w:val="24"/>
        </w:rPr>
        <w:t>表3.1-7 现有工程污染物产污环节一览表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62"/>
        <w:gridCol w:w="1183"/>
        <w:gridCol w:w="2504"/>
        <w:gridCol w:w="2044"/>
        <w:gridCol w:w="1948"/>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26"/>
          <w:jc w:val="center"/>
        </w:trPr>
        <w:tc>
          <w:tcPr>
            <w:tcW w:w="396" w:type="pct"/>
            <w:vAlign w:val="center"/>
          </w:tcPr>
          <w:p w:rsidR="007F6CEA" w:rsidRPr="00653725" w:rsidP="00A01FF1">
            <w:pPr>
              <w:tabs>
                <w:tab w:val="left" w:pos="600"/>
              </w:tabs>
              <w:spacing w:line="240" w:lineRule="exact"/>
              <w:jc w:val="center"/>
              <w:rPr>
                <w:bCs/>
                <w:szCs w:val="21"/>
              </w:rPr>
            </w:pPr>
            <w:r w:rsidRPr="00653725">
              <w:rPr>
                <w:bCs/>
                <w:szCs w:val="21"/>
              </w:rPr>
              <w:t>类别</w:t>
            </w:r>
          </w:p>
        </w:tc>
        <w:tc>
          <w:tcPr>
            <w:tcW w:w="2209" w:type="pct"/>
            <w:gridSpan w:val="2"/>
            <w:vAlign w:val="center"/>
          </w:tcPr>
          <w:p w:rsidR="007F6CEA" w:rsidRPr="00653725" w:rsidP="00A01FF1">
            <w:pPr>
              <w:tabs>
                <w:tab w:val="left" w:pos="600"/>
              </w:tabs>
              <w:spacing w:line="240" w:lineRule="exact"/>
              <w:jc w:val="center"/>
              <w:rPr>
                <w:bCs/>
                <w:szCs w:val="21"/>
              </w:rPr>
            </w:pPr>
            <w:r w:rsidRPr="00653725">
              <w:rPr>
                <w:bCs/>
                <w:szCs w:val="21"/>
              </w:rPr>
              <w:t>产污环节</w:t>
            </w:r>
          </w:p>
        </w:tc>
        <w:tc>
          <w:tcPr>
            <w:tcW w:w="1225" w:type="pct"/>
            <w:vAlign w:val="center"/>
          </w:tcPr>
          <w:p w:rsidR="007F6CEA" w:rsidRPr="00653725" w:rsidP="00A01FF1">
            <w:pPr>
              <w:tabs>
                <w:tab w:val="left" w:pos="600"/>
              </w:tabs>
              <w:spacing w:line="240" w:lineRule="exact"/>
              <w:jc w:val="center"/>
              <w:rPr>
                <w:bCs/>
                <w:szCs w:val="21"/>
              </w:rPr>
            </w:pPr>
            <w:r w:rsidRPr="00653725">
              <w:rPr>
                <w:bCs/>
                <w:szCs w:val="21"/>
              </w:rPr>
              <w:t>主要污染因子</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现有治理情况</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restart"/>
            <w:vAlign w:val="center"/>
          </w:tcPr>
          <w:p w:rsidR="007F6CEA" w:rsidRPr="00653725" w:rsidP="00A01FF1">
            <w:pPr>
              <w:tabs>
                <w:tab w:val="left" w:pos="600"/>
              </w:tabs>
              <w:spacing w:line="240" w:lineRule="exact"/>
              <w:rPr>
                <w:bCs/>
                <w:szCs w:val="21"/>
              </w:rPr>
            </w:pPr>
            <w:r w:rsidRPr="00653725">
              <w:rPr>
                <w:bCs/>
                <w:szCs w:val="21"/>
              </w:rPr>
              <w:t>废气</w:t>
            </w:r>
          </w:p>
        </w:tc>
        <w:tc>
          <w:tcPr>
            <w:tcW w:w="709" w:type="pct"/>
            <w:vMerge w:val="restart"/>
            <w:vAlign w:val="center"/>
          </w:tcPr>
          <w:p w:rsidR="007F6CEA" w:rsidRPr="00653725" w:rsidP="00A01FF1">
            <w:pPr>
              <w:tabs>
                <w:tab w:val="left" w:pos="600"/>
              </w:tabs>
              <w:spacing w:line="240" w:lineRule="exact"/>
              <w:rPr>
                <w:bCs/>
                <w:szCs w:val="21"/>
              </w:rPr>
            </w:pPr>
            <w:r w:rsidRPr="00653725">
              <w:rPr>
                <w:bCs/>
                <w:szCs w:val="21"/>
              </w:rPr>
              <w:t>玉米加工生产线</w:t>
            </w:r>
          </w:p>
        </w:tc>
        <w:tc>
          <w:tcPr>
            <w:tcW w:w="1500" w:type="pct"/>
            <w:vAlign w:val="center"/>
          </w:tcPr>
          <w:p w:rsidR="007F6CEA" w:rsidRPr="00653725" w:rsidP="00A01FF1">
            <w:pPr>
              <w:tabs>
                <w:tab w:val="left" w:pos="600"/>
              </w:tabs>
              <w:spacing w:line="240" w:lineRule="exact"/>
              <w:rPr>
                <w:szCs w:val="21"/>
              </w:rPr>
            </w:pPr>
            <w:r w:rsidRPr="00653725">
              <w:rPr>
                <w:szCs w:val="21"/>
              </w:rPr>
              <w:t>玉米上料、筛分、风选收料废气</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rPr>
                <w:szCs w:val="21"/>
              </w:rPr>
            </w:pPr>
            <w:r w:rsidRPr="00653725">
              <w:rPr>
                <w:szCs w:val="21"/>
              </w:rPr>
              <w:t>袋式除尘器处理+15m高排气筒排放（1套）</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jc w:val="center"/>
              <w:rPr>
                <w:bCs/>
                <w:szCs w:val="21"/>
              </w:rPr>
            </w:pPr>
            <w:r w:rsidRPr="00653725">
              <w:rPr>
                <w:szCs w:val="21"/>
              </w:rPr>
              <w:t>硫磺燃烧</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jc w:val="center"/>
              <w:rPr>
                <w:bCs/>
                <w:szCs w:val="21"/>
              </w:rPr>
            </w:pPr>
            <w:r w:rsidRPr="00653725">
              <w:rPr>
                <w:szCs w:val="21"/>
              </w:rPr>
              <w:t>二氧化硫吸收</w:t>
            </w:r>
          </w:p>
        </w:tc>
        <w:tc>
          <w:tcPr>
            <w:tcW w:w="1225" w:type="pct"/>
            <w:vAlign w:val="center"/>
          </w:tcPr>
          <w:p w:rsidR="007F6CEA" w:rsidRPr="00653725" w:rsidP="00A01FF1">
            <w:pPr>
              <w:widowControl/>
              <w:spacing w:line="240" w:lineRule="exact"/>
              <w:jc w:val="center"/>
              <w:rPr>
                <w:szCs w:val="21"/>
              </w:rPr>
            </w:pPr>
            <w:r w:rsidRPr="00653725">
              <w:rPr>
                <w:szCs w:val="21"/>
              </w:rPr>
              <w:t>二氧化硫</w:t>
            </w:r>
          </w:p>
        </w:tc>
        <w:tc>
          <w:tcPr>
            <w:tcW w:w="1168" w:type="pct"/>
            <w:vAlign w:val="center"/>
          </w:tcPr>
          <w:p w:rsidR="007F6CEA" w:rsidRPr="00653725" w:rsidP="00A01FF1">
            <w:pPr>
              <w:spacing w:line="240" w:lineRule="exact"/>
              <w:rPr>
                <w:szCs w:val="21"/>
              </w:rPr>
            </w:pPr>
            <w:r w:rsidRPr="00653725">
              <w:rPr>
                <w:szCs w:val="21"/>
              </w:rPr>
              <w:t>15m高排气筒（1套）</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jc w:val="center"/>
              <w:rPr>
                <w:szCs w:val="21"/>
              </w:rPr>
            </w:pPr>
            <w:r w:rsidRPr="00653725">
              <w:rPr>
                <w:szCs w:val="21"/>
              </w:rPr>
              <w:t>亚硫酸溶液储罐</w:t>
            </w:r>
          </w:p>
        </w:tc>
        <w:tc>
          <w:tcPr>
            <w:tcW w:w="1225" w:type="pct"/>
            <w:vAlign w:val="center"/>
          </w:tcPr>
          <w:p w:rsidR="007F6CEA" w:rsidRPr="00653725" w:rsidP="00A01FF1">
            <w:pPr>
              <w:widowControl/>
              <w:spacing w:line="240" w:lineRule="exact"/>
              <w:jc w:val="center"/>
              <w:rPr>
                <w:szCs w:val="21"/>
              </w:rPr>
            </w:pPr>
            <w:r w:rsidRPr="00653725">
              <w:rPr>
                <w:szCs w:val="21"/>
              </w:rPr>
              <w:t>二氧化硫</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jc w:val="center"/>
              <w:rPr>
                <w:bCs/>
                <w:szCs w:val="21"/>
              </w:rPr>
            </w:pPr>
            <w:r w:rsidRPr="00653725">
              <w:rPr>
                <w:szCs w:val="21"/>
              </w:rPr>
              <w:t>浸泡</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76"/>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Merge w:val="restart"/>
            <w:vAlign w:val="center"/>
          </w:tcPr>
          <w:p w:rsidR="007F6CEA" w:rsidRPr="00653725" w:rsidP="00A01FF1">
            <w:pPr>
              <w:tabs>
                <w:tab w:val="left" w:pos="600"/>
              </w:tabs>
              <w:spacing w:line="240" w:lineRule="exact"/>
              <w:rPr>
                <w:szCs w:val="21"/>
              </w:rPr>
            </w:pPr>
            <w:r w:rsidRPr="00653725">
              <w:rPr>
                <w:szCs w:val="21"/>
              </w:rPr>
              <w:t>废热利用系统（玉米浆不凝尾气，玉米皮烘干，蛋白烘干）</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Merge w:val="restart"/>
            <w:vAlign w:val="center"/>
          </w:tcPr>
          <w:p w:rsidR="007F6CEA" w:rsidRPr="00653725" w:rsidP="00A01FF1">
            <w:pPr>
              <w:spacing w:line="240" w:lineRule="exact"/>
              <w:rPr>
                <w:szCs w:val="21"/>
              </w:rPr>
            </w:pPr>
            <w:r w:rsidRPr="00653725">
              <w:rPr>
                <w:szCs w:val="21"/>
              </w:rPr>
              <w:t>玉米皮烘干、蛋白烘干废气经玉米浆冷凝下的蒸汽水喷淋后作为玉米浆浓缩热源使用，最后和玉米浆蒸发气一起经冷凝后无组织排放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Merge/>
            <w:vAlign w:val="center"/>
          </w:tcPr>
          <w:p w:rsidR="007F6CEA" w:rsidRPr="00653725" w:rsidP="00A01FF1">
            <w:pPr>
              <w:tabs>
                <w:tab w:val="left" w:pos="600"/>
              </w:tabs>
              <w:spacing w:line="240" w:lineRule="exact"/>
              <w:rPr>
                <w:szCs w:val="21"/>
              </w:rPr>
            </w:pPr>
          </w:p>
        </w:tc>
        <w:tc>
          <w:tcPr>
            <w:tcW w:w="1225" w:type="pct"/>
            <w:vAlign w:val="center"/>
          </w:tcPr>
          <w:p w:rsidR="007F6CEA" w:rsidRPr="00653725" w:rsidP="00A01FF1">
            <w:pPr>
              <w:widowControl/>
              <w:spacing w:line="240" w:lineRule="exact"/>
              <w:jc w:val="center"/>
              <w:rPr>
                <w:szCs w:val="21"/>
              </w:rPr>
            </w:pPr>
            <w:r w:rsidRPr="00653725">
              <w:rPr>
                <w:szCs w:val="21"/>
              </w:rPr>
              <w:t>二氧化硫</w:t>
            </w:r>
          </w:p>
        </w:tc>
        <w:tc>
          <w:tcPr>
            <w:tcW w:w="1168" w:type="pct"/>
            <w:vMerge/>
            <w:vAlign w:val="center"/>
          </w:tcPr>
          <w:p w:rsidR="007F6CEA" w:rsidRPr="00653725" w:rsidP="00A01FF1">
            <w:pPr>
              <w:spacing w:line="240" w:lineRule="exact"/>
              <w:rPr>
                <w:szCs w:val="21"/>
              </w:rPr>
            </w:pP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Merge/>
            <w:vAlign w:val="center"/>
          </w:tcPr>
          <w:p w:rsidR="007F6CEA" w:rsidRPr="00653725" w:rsidP="00A01FF1">
            <w:pPr>
              <w:tabs>
                <w:tab w:val="left" w:pos="600"/>
              </w:tabs>
              <w:spacing w:line="240" w:lineRule="exact"/>
              <w:rPr>
                <w:szCs w:val="21"/>
              </w:rPr>
            </w:pPr>
          </w:p>
        </w:tc>
        <w:tc>
          <w:tcPr>
            <w:tcW w:w="1225" w:type="pct"/>
            <w:vAlign w:val="center"/>
          </w:tcPr>
          <w:p w:rsidR="007F6CEA" w:rsidRPr="00653725" w:rsidP="00A01FF1">
            <w:pPr>
              <w:widowControl/>
              <w:spacing w:line="240" w:lineRule="exact"/>
              <w:jc w:val="center"/>
              <w:rPr>
                <w:szCs w:val="21"/>
              </w:rPr>
            </w:pPr>
            <w:r w:rsidRPr="00653725">
              <w:rPr>
                <w:szCs w:val="21"/>
              </w:rPr>
              <w:t>非甲烷总烃</w:t>
            </w:r>
          </w:p>
        </w:tc>
        <w:tc>
          <w:tcPr>
            <w:tcW w:w="1168" w:type="pct"/>
            <w:vMerge/>
            <w:vAlign w:val="center"/>
          </w:tcPr>
          <w:p w:rsidR="007F6CEA" w:rsidRPr="00653725" w:rsidP="00A01FF1">
            <w:pPr>
              <w:spacing w:line="240" w:lineRule="exact"/>
              <w:rPr>
                <w:szCs w:val="21"/>
              </w:rPr>
            </w:pP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Merge/>
            <w:vAlign w:val="center"/>
          </w:tcPr>
          <w:p w:rsidR="007F6CEA" w:rsidRPr="00653725" w:rsidP="00A01FF1">
            <w:pPr>
              <w:tabs>
                <w:tab w:val="left" w:pos="600"/>
              </w:tabs>
              <w:spacing w:line="240" w:lineRule="exact"/>
              <w:rPr>
                <w:szCs w:val="21"/>
              </w:rPr>
            </w:pPr>
          </w:p>
        </w:tc>
        <w:tc>
          <w:tcPr>
            <w:tcW w:w="1225" w:type="pct"/>
            <w:vAlign w:val="center"/>
          </w:tcPr>
          <w:p w:rsidR="007F6CEA" w:rsidRPr="00653725" w:rsidP="00A01FF1">
            <w:pPr>
              <w:widowControl/>
              <w:spacing w:line="240" w:lineRule="exact"/>
              <w:jc w:val="center"/>
              <w:rPr>
                <w:szCs w:val="21"/>
              </w:rPr>
            </w:pPr>
            <w:r w:rsidRPr="00653725">
              <w:rPr>
                <w:szCs w:val="21"/>
              </w:rPr>
              <w:t>硫酸雾</w:t>
            </w:r>
          </w:p>
        </w:tc>
        <w:tc>
          <w:tcPr>
            <w:tcW w:w="1168" w:type="pct"/>
            <w:vMerge/>
            <w:vAlign w:val="center"/>
          </w:tcPr>
          <w:p w:rsidR="007F6CEA" w:rsidRPr="00653725" w:rsidP="00A01FF1">
            <w:pPr>
              <w:spacing w:line="240" w:lineRule="exact"/>
              <w:rPr>
                <w:szCs w:val="21"/>
              </w:rPr>
            </w:pP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bCs/>
                <w:szCs w:val="21"/>
              </w:rPr>
            </w:pPr>
            <w:r w:rsidRPr="00653725">
              <w:rPr>
                <w:bCs/>
                <w:szCs w:val="21"/>
              </w:rPr>
              <w:t>脱胚芽、二次破碎</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68" w:type="pct"/>
            <w:vAlign w:val="center"/>
          </w:tcPr>
          <w:p w:rsidR="007F6CEA" w:rsidRPr="00653725" w:rsidP="00A01FF1">
            <w:pPr>
              <w:spacing w:line="240" w:lineRule="exact"/>
              <w:rPr>
                <w:szCs w:val="21"/>
              </w:rPr>
            </w:pPr>
            <w:r w:rsidRPr="00653725">
              <w:rPr>
                <w:szCs w:val="21"/>
              </w:rPr>
              <w:t>15m高排气筒（1套）</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bCs/>
                <w:szCs w:val="21"/>
              </w:rPr>
            </w:pPr>
            <w:r w:rsidRPr="00653725">
              <w:rPr>
                <w:bCs/>
                <w:szCs w:val="21"/>
              </w:rPr>
              <w:t>胚芽分离及洗涤</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szCs w:val="21"/>
              </w:rPr>
            </w:pPr>
            <w:r w:rsidRPr="00653725">
              <w:rPr>
                <w:szCs w:val="21"/>
              </w:rPr>
              <w:t>胚芽烘干</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rPr>
                <w:szCs w:val="21"/>
              </w:rPr>
            </w:pPr>
            <w:r w:rsidRPr="00653725">
              <w:rPr>
                <w:szCs w:val="21"/>
              </w:rPr>
              <w:t>15m高排气筒（5套）</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bCs/>
                <w:szCs w:val="21"/>
              </w:rPr>
            </w:pPr>
            <w:r w:rsidRPr="00653725">
              <w:rPr>
                <w:bCs/>
                <w:szCs w:val="21"/>
              </w:rPr>
              <w:t>胚芽冷却收料、包装</w:t>
            </w:r>
          </w:p>
        </w:tc>
        <w:tc>
          <w:tcPr>
            <w:tcW w:w="1225" w:type="pct"/>
            <w:vAlign w:val="center"/>
          </w:tcPr>
          <w:p w:rsidR="007F6CEA" w:rsidRPr="00653725" w:rsidP="00A01FF1">
            <w:pPr>
              <w:widowControl/>
              <w:spacing w:line="240" w:lineRule="exact"/>
              <w:jc w:val="center"/>
              <w:rPr>
                <w:bCs/>
                <w:szCs w:val="21"/>
              </w:rPr>
            </w:pPr>
            <w:r w:rsidRPr="00653725">
              <w:rPr>
                <w:bCs/>
                <w:szCs w:val="21"/>
              </w:rPr>
              <w:t>颗粒物</w:t>
            </w:r>
          </w:p>
        </w:tc>
        <w:tc>
          <w:tcPr>
            <w:tcW w:w="1168" w:type="pct"/>
            <w:vAlign w:val="center"/>
          </w:tcPr>
          <w:p w:rsidR="007F6CEA" w:rsidRPr="00653725" w:rsidP="00A01FF1">
            <w:pPr>
              <w:spacing w:line="240" w:lineRule="exact"/>
              <w:rPr>
                <w:bCs/>
                <w:szCs w:val="21"/>
              </w:rPr>
            </w:pPr>
            <w:r w:rsidRPr="00653725">
              <w:rPr>
                <w:bCs/>
                <w:szCs w:val="21"/>
              </w:rPr>
              <w:t>旋风+袋式除尘器收料，无组织排放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bCs/>
                <w:szCs w:val="21"/>
              </w:rPr>
            </w:pPr>
            <w:r w:rsidRPr="00653725">
              <w:rPr>
                <w:bCs/>
                <w:szCs w:val="21"/>
              </w:rPr>
              <w:t>玉米皮分离、</w:t>
            </w:r>
            <w:r w:rsidRPr="00653725">
              <w:rPr>
                <w:szCs w:val="21"/>
              </w:rPr>
              <w:t>针磨、洗涤</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68" w:type="pct"/>
            <w:vAlign w:val="center"/>
          </w:tcPr>
          <w:p w:rsidR="007F6CEA" w:rsidRPr="00653725" w:rsidP="00A01FF1">
            <w:pPr>
              <w:spacing w:line="240" w:lineRule="exact"/>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bCs/>
                <w:szCs w:val="21"/>
              </w:rPr>
            </w:pPr>
            <w:r w:rsidRPr="00653725">
              <w:rPr>
                <w:bCs/>
                <w:szCs w:val="21"/>
              </w:rPr>
              <w:t>玉米皮冷却收料、包装</w:t>
            </w:r>
          </w:p>
        </w:tc>
        <w:tc>
          <w:tcPr>
            <w:tcW w:w="1225" w:type="pct"/>
            <w:vAlign w:val="center"/>
          </w:tcPr>
          <w:p w:rsidR="007F6CEA" w:rsidRPr="00653725" w:rsidP="00A01FF1">
            <w:pPr>
              <w:widowControl/>
              <w:spacing w:line="240" w:lineRule="exact"/>
              <w:jc w:val="center"/>
              <w:rPr>
                <w:bCs/>
                <w:szCs w:val="21"/>
              </w:rPr>
            </w:pPr>
            <w:r w:rsidRPr="00653725">
              <w:rPr>
                <w:bCs/>
                <w:szCs w:val="21"/>
              </w:rPr>
              <w:t>颗粒物</w:t>
            </w:r>
          </w:p>
        </w:tc>
        <w:tc>
          <w:tcPr>
            <w:tcW w:w="1168" w:type="pct"/>
            <w:vAlign w:val="center"/>
          </w:tcPr>
          <w:p w:rsidR="007F6CEA" w:rsidRPr="00653725" w:rsidP="00A01FF1">
            <w:pPr>
              <w:spacing w:line="240" w:lineRule="exact"/>
              <w:rPr>
                <w:bCs/>
                <w:szCs w:val="21"/>
              </w:rPr>
            </w:pPr>
            <w:r w:rsidRPr="00653725">
              <w:rPr>
                <w:bCs/>
                <w:szCs w:val="21"/>
              </w:rPr>
              <w:t>旋风+袋式除尘收料，无组织排放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bCs/>
                <w:szCs w:val="21"/>
              </w:rPr>
            </w:pPr>
            <w:r w:rsidRPr="00653725">
              <w:rPr>
                <w:bCs/>
                <w:szCs w:val="21"/>
              </w:rPr>
              <w:t>蛋白离心分离、离心浓缩、淀粉洗涤水预浓缩</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bCs/>
                <w:szCs w:val="21"/>
              </w:rPr>
            </w:pPr>
            <w:r w:rsidRPr="00653725">
              <w:rPr>
                <w:bCs/>
                <w:szCs w:val="21"/>
              </w:rPr>
              <w:t>蛋白冷却收料、包装</w:t>
            </w:r>
          </w:p>
        </w:tc>
        <w:tc>
          <w:tcPr>
            <w:tcW w:w="1225" w:type="pct"/>
            <w:vAlign w:val="center"/>
          </w:tcPr>
          <w:p w:rsidR="007F6CEA" w:rsidRPr="00653725" w:rsidP="00A01FF1">
            <w:pPr>
              <w:widowControl/>
              <w:spacing w:line="240" w:lineRule="exact"/>
              <w:jc w:val="center"/>
              <w:rPr>
                <w:bCs/>
                <w:szCs w:val="21"/>
              </w:rPr>
            </w:pPr>
            <w:r w:rsidRPr="00653725">
              <w:rPr>
                <w:bCs/>
                <w:szCs w:val="21"/>
              </w:rPr>
              <w:t>颗粒物</w:t>
            </w:r>
          </w:p>
        </w:tc>
        <w:tc>
          <w:tcPr>
            <w:tcW w:w="1168" w:type="pct"/>
            <w:vAlign w:val="center"/>
          </w:tcPr>
          <w:p w:rsidR="007F6CEA" w:rsidRPr="00653725" w:rsidP="00A01FF1">
            <w:pPr>
              <w:spacing w:line="240" w:lineRule="exact"/>
              <w:rPr>
                <w:bCs/>
                <w:szCs w:val="21"/>
              </w:rPr>
            </w:pPr>
            <w:r w:rsidRPr="00653725">
              <w:rPr>
                <w:bCs/>
                <w:szCs w:val="21"/>
              </w:rPr>
              <w:t>旋风+袋式收料，无组织排放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szCs w:val="21"/>
              </w:rPr>
            </w:pPr>
            <w:r w:rsidRPr="00653725">
              <w:rPr>
                <w:szCs w:val="21"/>
              </w:rPr>
              <w:t>淀粉收料、包装</w:t>
            </w:r>
          </w:p>
        </w:tc>
        <w:tc>
          <w:tcPr>
            <w:tcW w:w="1225" w:type="pct"/>
            <w:vAlign w:val="center"/>
          </w:tcPr>
          <w:p w:rsidR="007F6CEA" w:rsidRPr="00653725" w:rsidP="00A01FF1">
            <w:pPr>
              <w:widowControl/>
              <w:spacing w:line="240" w:lineRule="exact"/>
              <w:jc w:val="center"/>
              <w:rPr>
                <w:szCs w:val="21"/>
              </w:rPr>
            </w:pPr>
            <w:r w:rsidRPr="00653725">
              <w:rPr>
                <w:szCs w:val="21"/>
              </w:rPr>
              <w:t>颗粒物、二氧化硫</w:t>
            </w:r>
          </w:p>
        </w:tc>
        <w:tc>
          <w:tcPr>
            <w:tcW w:w="1168" w:type="pct"/>
            <w:vAlign w:val="center"/>
          </w:tcPr>
          <w:p w:rsidR="007F6CEA" w:rsidRPr="00653725" w:rsidP="00A01FF1">
            <w:pPr>
              <w:spacing w:line="240" w:lineRule="exact"/>
              <w:rPr>
                <w:szCs w:val="21"/>
              </w:rPr>
            </w:pPr>
            <w:r w:rsidRPr="00653725">
              <w:rPr>
                <w:szCs w:val="21"/>
              </w:rPr>
              <w:t>旋风收料+15m高排气筒排放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Align w:val="center"/>
          </w:tcPr>
          <w:p w:rsidR="007F6CEA" w:rsidRPr="00653725" w:rsidP="00A01FF1">
            <w:pPr>
              <w:tabs>
                <w:tab w:val="left" w:pos="600"/>
              </w:tabs>
              <w:spacing w:line="240" w:lineRule="exact"/>
              <w:jc w:val="center"/>
              <w:rPr>
                <w:bCs/>
                <w:szCs w:val="21"/>
              </w:rPr>
            </w:pPr>
            <w:r w:rsidRPr="00653725">
              <w:rPr>
                <w:bCs/>
                <w:szCs w:val="21"/>
              </w:rPr>
              <w:t>麦芽糖浆</w:t>
            </w:r>
          </w:p>
        </w:tc>
        <w:tc>
          <w:tcPr>
            <w:tcW w:w="1500" w:type="pct"/>
            <w:vAlign w:val="center"/>
          </w:tcPr>
          <w:p w:rsidR="007F6CEA" w:rsidRPr="00653725" w:rsidP="00A01FF1">
            <w:pPr>
              <w:tabs>
                <w:tab w:val="left" w:pos="600"/>
              </w:tabs>
              <w:spacing w:line="240" w:lineRule="exact"/>
              <w:rPr>
                <w:szCs w:val="21"/>
              </w:rPr>
            </w:pPr>
            <w:r w:rsidRPr="00653725">
              <w:rPr>
                <w:szCs w:val="21"/>
              </w:rPr>
              <w:t>脱色工序活性炭上料</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restart"/>
            <w:vAlign w:val="center"/>
          </w:tcPr>
          <w:p w:rsidR="007F6CEA" w:rsidRPr="00653725" w:rsidP="00A01FF1">
            <w:pPr>
              <w:tabs>
                <w:tab w:val="left" w:pos="600"/>
              </w:tabs>
              <w:spacing w:line="240" w:lineRule="exact"/>
              <w:rPr>
                <w:bCs/>
                <w:szCs w:val="21"/>
              </w:rPr>
            </w:pPr>
            <w:r w:rsidRPr="00653725">
              <w:rPr>
                <w:bCs/>
                <w:szCs w:val="21"/>
              </w:rPr>
              <w:t>麦芽糊精生产</w:t>
            </w:r>
          </w:p>
        </w:tc>
        <w:tc>
          <w:tcPr>
            <w:tcW w:w="1500" w:type="pct"/>
            <w:vAlign w:val="center"/>
          </w:tcPr>
          <w:p w:rsidR="007F6CEA" w:rsidRPr="00653725" w:rsidP="00A01FF1">
            <w:pPr>
              <w:tabs>
                <w:tab w:val="left" w:pos="600"/>
              </w:tabs>
              <w:spacing w:line="240" w:lineRule="exact"/>
              <w:rPr>
                <w:szCs w:val="21"/>
              </w:rPr>
            </w:pPr>
            <w:r w:rsidRPr="00653725">
              <w:rPr>
                <w:szCs w:val="21"/>
              </w:rPr>
              <w:t>喷雾干燥废气收料</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rPr>
                <w:szCs w:val="21"/>
              </w:rPr>
            </w:pPr>
            <w:r w:rsidRPr="00653725">
              <w:rPr>
                <w:szCs w:val="21"/>
              </w:rPr>
              <w:t>旋风+袋式收料，无组织排放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szCs w:val="21"/>
              </w:rPr>
            </w:pPr>
            <w:r w:rsidRPr="00653725">
              <w:rPr>
                <w:szCs w:val="21"/>
              </w:rPr>
              <w:t>麦芽糊精冷却、包装废气</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rPr>
                <w:szCs w:val="21"/>
              </w:rPr>
            </w:pPr>
            <w:r w:rsidRPr="00653725">
              <w:rPr>
                <w:szCs w:val="21"/>
              </w:rPr>
              <w:t>旋风+袋式除尘器+15m高排气筒</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szCs w:val="21"/>
              </w:rPr>
            </w:pPr>
            <w:r w:rsidRPr="00653725">
              <w:rPr>
                <w:szCs w:val="21"/>
              </w:rPr>
              <w:t>脱色工序活性炭上料</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restart"/>
            <w:vAlign w:val="center"/>
          </w:tcPr>
          <w:p w:rsidR="007F6CEA" w:rsidRPr="00653725" w:rsidP="00A01FF1">
            <w:pPr>
              <w:tabs>
                <w:tab w:val="left" w:pos="600"/>
              </w:tabs>
              <w:spacing w:line="240" w:lineRule="exact"/>
              <w:rPr>
                <w:bCs/>
                <w:szCs w:val="21"/>
              </w:rPr>
            </w:pPr>
            <w:r w:rsidRPr="00653725">
              <w:rPr>
                <w:bCs/>
                <w:szCs w:val="21"/>
              </w:rPr>
              <w:t>核黄素发酵剂</w:t>
            </w:r>
          </w:p>
        </w:tc>
        <w:tc>
          <w:tcPr>
            <w:tcW w:w="1500" w:type="pct"/>
            <w:vAlign w:val="center"/>
          </w:tcPr>
          <w:p w:rsidR="007F6CEA" w:rsidRPr="00653725" w:rsidP="00A01FF1">
            <w:pPr>
              <w:tabs>
                <w:tab w:val="left" w:pos="600"/>
              </w:tabs>
              <w:spacing w:line="240" w:lineRule="exact"/>
              <w:rPr>
                <w:szCs w:val="21"/>
              </w:rPr>
            </w:pPr>
            <w:r w:rsidRPr="00653725">
              <w:rPr>
                <w:szCs w:val="21"/>
              </w:rPr>
              <w:t>脱色工序活性炭上料</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tabs>
                <w:tab w:val="left" w:pos="600"/>
              </w:tabs>
              <w:spacing w:line="240" w:lineRule="exact"/>
              <w:rPr>
                <w:szCs w:val="21"/>
              </w:rPr>
            </w:pPr>
            <w:r w:rsidRPr="00653725">
              <w:rPr>
                <w:szCs w:val="21"/>
              </w:rPr>
              <w:t>蒸发浓缩</w:t>
            </w:r>
          </w:p>
        </w:tc>
        <w:tc>
          <w:tcPr>
            <w:tcW w:w="1225" w:type="pct"/>
            <w:vAlign w:val="center"/>
          </w:tcPr>
          <w:p w:rsidR="007F6CEA" w:rsidRPr="00653725" w:rsidP="00A01FF1">
            <w:pPr>
              <w:widowControl/>
              <w:spacing w:line="240" w:lineRule="exact"/>
              <w:rPr>
                <w:szCs w:val="21"/>
              </w:rPr>
            </w:pPr>
            <w:r w:rsidRPr="00653725">
              <w:rPr>
                <w:szCs w:val="21"/>
              </w:rPr>
              <w:t>硫酸雾、二氧化硫、非甲烷总烃</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tabs>
                <w:tab w:val="left" w:pos="600"/>
              </w:tabs>
              <w:spacing w:line="240" w:lineRule="exact"/>
              <w:jc w:val="center"/>
              <w:rPr>
                <w:rFonts w:hint="eastAsia"/>
                <w:bCs/>
                <w:szCs w:val="21"/>
              </w:rPr>
            </w:pPr>
            <w:r w:rsidRPr="00653725">
              <w:rPr>
                <w:bCs/>
                <w:szCs w:val="21"/>
              </w:rPr>
              <w:t>75t/h燃煤锅炉+发电机组</w:t>
            </w:r>
          </w:p>
        </w:tc>
        <w:tc>
          <w:tcPr>
            <w:tcW w:w="1225" w:type="pct"/>
            <w:vAlign w:val="center"/>
          </w:tcPr>
          <w:p w:rsidR="007F6CEA" w:rsidRPr="00653725" w:rsidP="00A01FF1">
            <w:pPr>
              <w:widowControl/>
              <w:spacing w:line="240" w:lineRule="exact"/>
              <w:rPr>
                <w:rFonts w:hint="eastAsia"/>
                <w:szCs w:val="21"/>
              </w:rPr>
            </w:pPr>
            <w:r w:rsidRPr="00653725">
              <w:rPr>
                <w:szCs w:val="21"/>
              </w:rPr>
              <w:t>烟尘</w:t>
            </w:r>
            <w:r w:rsidRPr="00653725">
              <w:rPr>
                <w:rFonts w:hint="eastAsia"/>
                <w:szCs w:val="21"/>
              </w:rPr>
              <w:t>、</w:t>
            </w:r>
            <w:r w:rsidRPr="00653725">
              <w:rPr>
                <w:szCs w:val="21"/>
              </w:rPr>
              <w:t>二氧化硫</w:t>
            </w:r>
            <w:r w:rsidRPr="00653725">
              <w:rPr>
                <w:rFonts w:hint="eastAsia"/>
                <w:szCs w:val="21"/>
              </w:rPr>
              <w:t>、</w:t>
            </w:r>
            <w:r w:rsidRPr="00653725">
              <w:rPr>
                <w:szCs w:val="21"/>
              </w:rPr>
              <w:t>氮氧化物</w:t>
            </w:r>
            <w:r w:rsidRPr="00653725">
              <w:rPr>
                <w:rFonts w:hint="eastAsia"/>
                <w:szCs w:val="21"/>
              </w:rPr>
              <w:t>、</w:t>
            </w:r>
            <w:r w:rsidRPr="00653725">
              <w:rPr>
                <w:szCs w:val="21"/>
              </w:rPr>
              <w:t>汞及其化合物</w:t>
            </w:r>
            <w:r w:rsidRPr="00653725">
              <w:rPr>
                <w:rFonts w:hint="eastAsia"/>
                <w:szCs w:val="21"/>
              </w:rPr>
              <w:t>、氨、</w:t>
            </w:r>
            <w:r w:rsidRPr="00653725">
              <w:rPr>
                <w:szCs w:val="21"/>
              </w:rPr>
              <w:t>林格曼黑度</w:t>
            </w:r>
          </w:p>
        </w:tc>
        <w:tc>
          <w:tcPr>
            <w:tcW w:w="1168" w:type="pct"/>
            <w:vAlign w:val="center"/>
          </w:tcPr>
          <w:p w:rsidR="007F6CEA" w:rsidRPr="00653725" w:rsidP="00A01FF1">
            <w:pPr>
              <w:spacing w:line="240" w:lineRule="exact"/>
              <w:rPr>
                <w:szCs w:val="21"/>
              </w:rPr>
            </w:pPr>
            <w:r w:rsidRPr="00653725">
              <w:rPr>
                <w:bCs/>
                <w:szCs w:val="21"/>
              </w:rPr>
              <w:t>SNCR+电袋除尘器+双碱法脱硫+45m高排气筒</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tabs>
                <w:tab w:val="left" w:pos="600"/>
              </w:tabs>
              <w:spacing w:line="240" w:lineRule="exact"/>
              <w:jc w:val="center"/>
              <w:rPr>
                <w:bCs/>
                <w:szCs w:val="21"/>
              </w:rPr>
            </w:pPr>
            <w:r w:rsidRPr="00653725">
              <w:rPr>
                <w:bCs/>
                <w:szCs w:val="21"/>
              </w:rPr>
              <w:t>氨水储罐</w:t>
            </w:r>
          </w:p>
        </w:tc>
        <w:tc>
          <w:tcPr>
            <w:tcW w:w="1225" w:type="pct"/>
            <w:vAlign w:val="center"/>
          </w:tcPr>
          <w:p w:rsidR="007F6CEA" w:rsidRPr="00653725" w:rsidP="00A01FF1">
            <w:pPr>
              <w:widowControl/>
              <w:spacing w:line="240" w:lineRule="exact"/>
              <w:jc w:val="center"/>
              <w:rPr>
                <w:szCs w:val="21"/>
              </w:rPr>
            </w:pPr>
            <w:r w:rsidRPr="00653725">
              <w:rPr>
                <w:szCs w:val="21"/>
              </w:rPr>
              <w:t>氨</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tabs>
                <w:tab w:val="left" w:pos="600"/>
              </w:tabs>
              <w:spacing w:line="240" w:lineRule="exact"/>
              <w:jc w:val="center"/>
              <w:rPr>
                <w:bCs/>
                <w:szCs w:val="21"/>
              </w:rPr>
            </w:pPr>
            <w:r w:rsidRPr="00653725">
              <w:rPr>
                <w:bCs/>
                <w:szCs w:val="21"/>
              </w:rPr>
              <w:t>盐酸储罐</w:t>
            </w:r>
          </w:p>
        </w:tc>
        <w:tc>
          <w:tcPr>
            <w:tcW w:w="1225" w:type="pct"/>
            <w:vAlign w:val="center"/>
          </w:tcPr>
          <w:p w:rsidR="007F6CEA" w:rsidRPr="00653725" w:rsidP="00A01FF1">
            <w:pPr>
              <w:widowControl/>
              <w:spacing w:line="240" w:lineRule="exact"/>
              <w:jc w:val="center"/>
              <w:rPr>
                <w:szCs w:val="21"/>
              </w:rPr>
            </w:pPr>
            <w:r w:rsidRPr="00653725">
              <w:rPr>
                <w:szCs w:val="21"/>
              </w:rPr>
              <w:t>氯化氢</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tabs>
                <w:tab w:val="left" w:pos="600"/>
              </w:tabs>
              <w:spacing w:line="240" w:lineRule="exact"/>
              <w:jc w:val="center"/>
              <w:rPr>
                <w:bCs/>
                <w:szCs w:val="21"/>
              </w:rPr>
            </w:pPr>
            <w:r w:rsidRPr="00653725">
              <w:rPr>
                <w:bCs/>
                <w:szCs w:val="21"/>
              </w:rPr>
              <w:t>粉煤灰筒仓</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rPr>
                <w:szCs w:val="21"/>
              </w:rPr>
            </w:pPr>
            <w:r w:rsidRPr="00653725">
              <w:rPr>
                <w:szCs w:val="21"/>
              </w:rPr>
              <w:t>仓顶滤芯，无组织排放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tabs>
                <w:tab w:val="left" w:pos="600"/>
              </w:tabs>
              <w:spacing w:line="240" w:lineRule="exact"/>
              <w:jc w:val="center"/>
              <w:rPr>
                <w:bCs/>
                <w:szCs w:val="21"/>
              </w:rPr>
            </w:pPr>
            <w:r w:rsidRPr="00653725">
              <w:rPr>
                <w:bCs/>
                <w:szCs w:val="21"/>
              </w:rPr>
              <w:t>煤炭储存</w:t>
            </w:r>
          </w:p>
        </w:tc>
        <w:tc>
          <w:tcPr>
            <w:tcW w:w="1225" w:type="pct"/>
            <w:vAlign w:val="center"/>
          </w:tcPr>
          <w:p w:rsidR="007F6CEA" w:rsidRPr="00653725" w:rsidP="00A01FF1">
            <w:pPr>
              <w:widowControl/>
              <w:spacing w:line="240" w:lineRule="exact"/>
              <w:jc w:val="center"/>
              <w:rPr>
                <w:szCs w:val="21"/>
              </w:rPr>
            </w:pPr>
            <w:r w:rsidRPr="00653725">
              <w:rPr>
                <w:szCs w:val="21"/>
              </w:rPr>
              <w:t>颗粒物</w:t>
            </w:r>
          </w:p>
        </w:tc>
        <w:tc>
          <w:tcPr>
            <w:tcW w:w="1168" w:type="pct"/>
            <w:vAlign w:val="center"/>
          </w:tcPr>
          <w:p w:rsidR="007F6CEA" w:rsidRPr="00653725" w:rsidP="00A01FF1">
            <w:pPr>
              <w:spacing w:line="240" w:lineRule="exact"/>
              <w:rPr>
                <w:szCs w:val="21"/>
              </w:rPr>
            </w:pPr>
            <w:r w:rsidRPr="00653725">
              <w:rPr>
                <w:szCs w:val="21"/>
              </w:rPr>
              <w:t>规范化煤仓，无组织排放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tabs>
                <w:tab w:val="left" w:pos="600"/>
              </w:tabs>
              <w:spacing w:line="240" w:lineRule="exact"/>
              <w:jc w:val="center"/>
              <w:rPr>
                <w:bCs/>
                <w:szCs w:val="21"/>
              </w:rPr>
            </w:pPr>
            <w:r w:rsidRPr="00653725">
              <w:rPr>
                <w:bCs/>
                <w:szCs w:val="21"/>
              </w:rPr>
              <w:t>污水处理站</w:t>
            </w:r>
          </w:p>
        </w:tc>
        <w:tc>
          <w:tcPr>
            <w:tcW w:w="1225" w:type="pct"/>
            <w:vAlign w:val="center"/>
          </w:tcPr>
          <w:p w:rsidR="007F6CEA" w:rsidRPr="00653725" w:rsidP="00A01FF1">
            <w:pPr>
              <w:widowControl/>
              <w:spacing w:line="240" w:lineRule="exact"/>
              <w:jc w:val="center"/>
              <w:rPr>
                <w:rFonts w:hint="eastAsia"/>
                <w:szCs w:val="21"/>
              </w:rPr>
            </w:pPr>
            <w:r w:rsidRPr="00653725">
              <w:rPr>
                <w:szCs w:val="21"/>
              </w:rPr>
              <w:t>氨</w:t>
            </w:r>
            <w:r w:rsidRPr="00653725">
              <w:rPr>
                <w:rFonts w:hint="eastAsia"/>
                <w:szCs w:val="21"/>
              </w:rPr>
              <w:t>、</w:t>
            </w:r>
            <w:r w:rsidRPr="00653725">
              <w:rPr>
                <w:szCs w:val="21"/>
              </w:rPr>
              <w:t>硫化氢</w:t>
            </w:r>
            <w:r w:rsidRPr="00653725">
              <w:rPr>
                <w:rFonts w:hint="eastAsia"/>
                <w:szCs w:val="21"/>
              </w:rPr>
              <w:t>、</w:t>
            </w:r>
            <w:r w:rsidRPr="00653725">
              <w:rPr>
                <w:szCs w:val="21"/>
              </w:rPr>
              <w:t>臭气浓度</w:t>
            </w:r>
          </w:p>
        </w:tc>
        <w:tc>
          <w:tcPr>
            <w:tcW w:w="1168" w:type="pct"/>
            <w:vAlign w:val="center"/>
          </w:tcPr>
          <w:p w:rsidR="007F6CEA" w:rsidRPr="00653725" w:rsidP="00A01FF1">
            <w:pPr>
              <w:spacing w:line="240" w:lineRule="exact"/>
              <w:jc w:val="center"/>
              <w:rPr>
                <w:szCs w:val="21"/>
              </w:rPr>
            </w:pPr>
            <w:r w:rsidRPr="00653725">
              <w:rPr>
                <w:szCs w:val="21"/>
              </w:rPr>
              <w:t>无组织排放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restart"/>
            <w:vAlign w:val="center"/>
          </w:tcPr>
          <w:p w:rsidR="007F6CEA" w:rsidRPr="00653725" w:rsidP="00A01FF1">
            <w:pPr>
              <w:tabs>
                <w:tab w:val="left" w:pos="600"/>
              </w:tabs>
              <w:spacing w:line="240" w:lineRule="exact"/>
              <w:jc w:val="center"/>
              <w:rPr>
                <w:bCs/>
                <w:szCs w:val="21"/>
              </w:rPr>
            </w:pPr>
            <w:r w:rsidRPr="00653725">
              <w:rPr>
                <w:bCs/>
                <w:szCs w:val="21"/>
              </w:rPr>
              <w:t>废水</w:t>
            </w:r>
          </w:p>
        </w:tc>
        <w:tc>
          <w:tcPr>
            <w:tcW w:w="709" w:type="pct"/>
            <w:vMerge w:val="restart"/>
            <w:vAlign w:val="center"/>
          </w:tcPr>
          <w:p w:rsidR="007F6CEA" w:rsidRPr="00653725" w:rsidP="00A01FF1">
            <w:pPr>
              <w:widowControl/>
              <w:spacing w:line="240" w:lineRule="exact"/>
              <w:rPr>
                <w:bCs/>
                <w:kern w:val="0"/>
                <w:szCs w:val="21"/>
              </w:rPr>
            </w:pPr>
            <w:r w:rsidRPr="00653725">
              <w:rPr>
                <w:bCs/>
                <w:kern w:val="0"/>
                <w:szCs w:val="21"/>
              </w:rPr>
              <w:t>玉米加工生产线</w:t>
            </w:r>
          </w:p>
        </w:tc>
        <w:tc>
          <w:tcPr>
            <w:tcW w:w="1500" w:type="pct"/>
            <w:vAlign w:val="center"/>
          </w:tcPr>
          <w:p w:rsidR="007F6CEA" w:rsidRPr="00653725" w:rsidP="00A01FF1">
            <w:pPr>
              <w:spacing w:line="240" w:lineRule="exact"/>
              <w:jc w:val="center"/>
              <w:rPr>
                <w:bCs/>
                <w:kern w:val="0"/>
                <w:szCs w:val="21"/>
              </w:rPr>
            </w:pPr>
            <w:r w:rsidRPr="00653725">
              <w:rPr>
                <w:bCs/>
                <w:kern w:val="0"/>
                <w:szCs w:val="21"/>
              </w:rPr>
              <w:t>玉米水力输送废水</w:t>
            </w:r>
          </w:p>
        </w:tc>
        <w:tc>
          <w:tcPr>
            <w:tcW w:w="1225" w:type="pct"/>
            <w:vAlign w:val="center"/>
          </w:tcPr>
          <w:p w:rsidR="007F6CEA" w:rsidRPr="00653725" w:rsidP="00A01FF1">
            <w:pPr>
              <w:widowControl/>
              <w:spacing w:line="240" w:lineRule="exact"/>
              <w:jc w:val="center"/>
              <w:rPr>
                <w:kern w:val="0"/>
                <w:szCs w:val="21"/>
              </w:rPr>
            </w:pPr>
            <w:r w:rsidRPr="00653725">
              <w:rPr>
                <w:szCs w:val="21"/>
              </w:rPr>
              <w:t>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widowControl/>
              <w:spacing w:line="240" w:lineRule="exact"/>
              <w:rPr>
                <w:bCs/>
                <w:kern w:val="0"/>
                <w:szCs w:val="21"/>
              </w:rPr>
            </w:pPr>
          </w:p>
        </w:tc>
        <w:tc>
          <w:tcPr>
            <w:tcW w:w="1500" w:type="pct"/>
            <w:vAlign w:val="center"/>
          </w:tcPr>
          <w:p w:rsidR="007F6CEA" w:rsidRPr="00653725" w:rsidP="00A01FF1">
            <w:pPr>
              <w:spacing w:line="240" w:lineRule="exact"/>
              <w:rPr>
                <w:bCs/>
                <w:kern w:val="0"/>
                <w:szCs w:val="21"/>
              </w:rPr>
            </w:pPr>
            <w:r w:rsidRPr="00653725">
              <w:rPr>
                <w:szCs w:val="21"/>
              </w:rPr>
              <w:t>废热回收系统（蒸汽、废热、玉米浆蒸发冷凝水）</w:t>
            </w:r>
          </w:p>
        </w:tc>
        <w:tc>
          <w:tcPr>
            <w:tcW w:w="1225" w:type="pct"/>
            <w:vAlign w:val="center"/>
          </w:tcPr>
          <w:p w:rsidR="007F6CEA" w:rsidRPr="00653725" w:rsidP="00A01FF1">
            <w:pPr>
              <w:widowControl/>
              <w:spacing w:line="240" w:lineRule="exact"/>
              <w:jc w:val="center"/>
              <w:rPr>
                <w:kern w:val="0"/>
                <w:szCs w:val="21"/>
              </w:rPr>
            </w:pPr>
            <w:r w:rsidRPr="00653725">
              <w:rPr>
                <w:szCs w:val="21"/>
              </w:rPr>
              <w:t>PH、COD、BOD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restart"/>
            <w:vAlign w:val="center"/>
          </w:tcPr>
          <w:p w:rsidR="007F6CEA" w:rsidRPr="00653725" w:rsidP="00A01FF1">
            <w:pPr>
              <w:tabs>
                <w:tab w:val="left" w:pos="600"/>
              </w:tabs>
              <w:spacing w:line="240" w:lineRule="exact"/>
              <w:rPr>
                <w:bCs/>
                <w:kern w:val="0"/>
                <w:szCs w:val="21"/>
              </w:rPr>
            </w:pPr>
            <w:r w:rsidRPr="00653725">
              <w:rPr>
                <w:bCs/>
                <w:szCs w:val="21"/>
              </w:rPr>
              <w:t>高麦芽糖浆生产线</w:t>
            </w:r>
          </w:p>
        </w:tc>
        <w:tc>
          <w:tcPr>
            <w:tcW w:w="1500" w:type="pct"/>
            <w:vAlign w:val="center"/>
          </w:tcPr>
          <w:p w:rsidR="007F6CEA" w:rsidRPr="00653725" w:rsidP="00A01FF1">
            <w:pPr>
              <w:spacing w:line="240" w:lineRule="exact"/>
              <w:rPr>
                <w:bCs/>
                <w:kern w:val="0"/>
                <w:szCs w:val="21"/>
              </w:rPr>
            </w:pPr>
            <w:r w:rsidRPr="00653725">
              <w:rPr>
                <w:szCs w:val="21"/>
              </w:rPr>
              <w:t>阴阳离子交换树脂洗脱再生废水</w:t>
            </w:r>
          </w:p>
        </w:tc>
        <w:tc>
          <w:tcPr>
            <w:tcW w:w="1225" w:type="pct"/>
            <w:vAlign w:val="center"/>
          </w:tcPr>
          <w:p w:rsidR="007F6CEA" w:rsidRPr="00653725" w:rsidP="00A01FF1">
            <w:pPr>
              <w:widowControl/>
              <w:spacing w:line="240" w:lineRule="exact"/>
              <w:jc w:val="center"/>
              <w:rPr>
                <w:kern w:val="0"/>
                <w:szCs w:val="21"/>
              </w:rPr>
            </w:pPr>
            <w:r w:rsidRPr="00653725">
              <w:rPr>
                <w:szCs w:val="21"/>
              </w:rPr>
              <w:t>PH、COD、BOD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spacing w:line="240" w:lineRule="exact"/>
              <w:jc w:val="center"/>
              <w:rPr>
                <w:szCs w:val="21"/>
              </w:rPr>
            </w:pPr>
            <w:r w:rsidRPr="00653725">
              <w:rPr>
                <w:szCs w:val="21"/>
              </w:rPr>
              <w:t>板框压滤滤布清洗废水</w:t>
            </w:r>
          </w:p>
        </w:tc>
        <w:tc>
          <w:tcPr>
            <w:tcW w:w="1225" w:type="pct"/>
            <w:vAlign w:val="center"/>
          </w:tcPr>
          <w:p w:rsidR="007F6CEA" w:rsidRPr="00653725" w:rsidP="00A01FF1">
            <w:pPr>
              <w:widowControl/>
              <w:spacing w:line="240" w:lineRule="exact"/>
              <w:jc w:val="center"/>
              <w:rPr>
                <w:szCs w:val="21"/>
              </w:rPr>
            </w:pPr>
            <w:r w:rsidRPr="00653725">
              <w:rPr>
                <w:szCs w:val="21"/>
              </w:rPr>
              <w:t>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restart"/>
            <w:vAlign w:val="center"/>
          </w:tcPr>
          <w:p w:rsidR="007F6CEA" w:rsidRPr="00653725" w:rsidP="00A01FF1">
            <w:pPr>
              <w:tabs>
                <w:tab w:val="left" w:pos="600"/>
              </w:tabs>
              <w:spacing w:line="240" w:lineRule="exact"/>
              <w:rPr>
                <w:bCs/>
                <w:kern w:val="0"/>
                <w:szCs w:val="21"/>
              </w:rPr>
            </w:pPr>
            <w:r w:rsidRPr="00653725">
              <w:rPr>
                <w:bCs/>
                <w:szCs w:val="21"/>
              </w:rPr>
              <w:t>麦芽糊精生产线</w:t>
            </w:r>
          </w:p>
        </w:tc>
        <w:tc>
          <w:tcPr>
            <w:tcW w:w="1500" w:type="pct"/>
            <w:vAlign w:val="center"/>
          </w:tcPr>
          <w:p w:rsidR="007F6CEA" w:rsidRPr="00653725" w:rsidP="00A01FF1">
            <w:pPr>
              <w:rPr>
                <w:bCs/>
                <w:kern w:val="0"/>
                <w:szCs w:val="21"/>
              </w:rPr>
            </w:pPr>
            <w:r w:rsidRPr="00653725">
              <w:rPr>
                <w:szCs w:val="21"/>
              </w:rPr>
              <w:t>阴阳离子交换树脂洗脱再生废水</w:t>
            </w:r>
          </w:p>
        </w:tc>
        <w:tc>
          <w:tcPr>
            <w:tcW w:w="1225" w:type="pct"/>
            <w:vAlign w:val="center"/>
          </w:tcPr>
          <w:p w:rsidR="007F6CEA" w:rsidRPr="00653725" w:rsidP="00A01FF1">
            <w:pPr>
              <w:widowControl/>
              <w:spacing w:line="240" w:lineRule="exact"/>
              <w:jc w:val="center"/>
              <w:rPr>
                <w:kern w:val="0"/>
                <w:szCs w:val="21"/>
              </w:rPr>
            </w:pPr>
            <w:r w:rsidRPr="00653725">
              <w:rPr>
                <w:szCs w:val="21"/>
              </w:rPr>
              <w:t>PH、COD、BOD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jc w:val="center"/>
              <w:rPr>
                <w:szCs w:val="21"/>
              </w:rPr>
            </w:pPr>
            <w:r w:rsidRPr="00653725">
              <w:rPr>
                <w:szCs w:val="21"/>
              </w:rPr>
              <w:t>板框压滤滤布清洗废水</w:t>
            </w:r>
          </w:p>
        </w:tc>
        <w:tc>
          <w:tcPr>
            <w:tcW w:w="1225" w:type="pct"/>
            <w:vAlign w:val="center"/>
          </w:tcPr>
          <w:p w:rsidR="007F6CEA" w:rsidRPr="00653725" w:rsidP="00A01FF1">
            <w:pPr>
              <w:widowControl/>
              <w:spacing w:line="240" w:lineRule="exact"/>
              <w:jc w:val="center"/>
              <w:rPr>
                <w:szCs w:val="21"/>
              </w:rPr>
            </w:pPr>
            <w:r w:rsidRPr="00653725">
              <w:rPr>
                <w:szCs w:val="21"/>
              </w:rPr>
              <w:t>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restart"/>
            <w:vAlign w:val="center"/>
          </w:tcPr>
          <w:p w:rsidR="007F6CEA" w:rsidRPr="00653725" w:rsidP="00A01FF1">
            <w:pPr>
              <w:tabs>
                <w:tab w:val="left" w:pos="600"/>
              </w:tabs>
              <w:spacing w:line="240" w:lineRule="exact"/>
              <w:rPr>
                <w:bCs/>
                <w:kern w:val="0"/>
                <w:szCs w:val="21"/>
              </w:rPr>
            </w:pPr>
            <w:r w:rsidRPr="00653725">
              <w:rPr>
                <w:bCs/>
                <w:szCs w:val="21"/>
              </w:rPr>
              <w:t>核黄素发酵剂生产线</w:t>
            </w:r>
          </w:p>
        </w:tc>
        <w:tc>
          <w:tcPr>
            <w:tcW w:w="1500" w:type="pct"/>
            <w:vAlign w:val="center"/>
          </w:tcPr>
          <w:p w:rsidR="007F6CEA" w:rsidRPr="00653725" w:rsidP="00A01FF1">
            <w:pPr>
              <w:rPr>
                <w:bCs/>
                <w:kern w:val="0"/>
                <w:szCs w:val="21"/>
              </w:rPr>
            </w:pPr>
            <w:r w:rsidRPr="00653725">
              <w:rPr>
                <w:szCs w:val="21"/>
              </w:rPr>
              <w:t>阴阳离子交换树脂洗脱再生废水</w:t>
            </w:r>
          </w:p>
        </w:tc>
        <w:tc>
          <w:tcPr>
            <w:tcW w:w="1225" w:type="pct"/>
            <w:vAlign w:val="center"/>
          </w:tcPr>
          <w:p w:rsidR="007F6CEA" w:rsidRPr="00653725" w:rsidP="00A01FF1">
            <w:pPr>
              <w:widowControl/>
              <w:spacing w:line="240" w:lineRule="exact"/>
              <w:jc w:val="center"/>
              <w:rPr>
                <w:kern w:val="0"/>
                <w:szCs w:val="21"/>
              </w:rPr>
            </w:pPr>
            <w:r w:rsidRPr="00653725">
              <w:rPr>
                <w:szCs w:val="21"/>
              </w:rPr>
              <w:t>PH、COD、BOD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abs>
                <w:tab w:val="left" w:pos="600"/>
              </w:tabs>
              <w:spacing w:line="240" w:lineRule="exact"/>
              <w:rPr>
                <w:bCs/>
                <w:szCs w:val="21"/>
              </w:rPr>
            </w:pPr>
          </w:p>
        </w:tc>
        <w:tc>
          <w:tcPr>
            <w:tcW w:w="1500" w:type="pct"/>
            <w:vAlign w:val="center"/>
          </w:tcPr>
          <w:p w:rsidR="007F6CEA" w:rsidRPr="00653725" w:rsidP="00A01FF1">
            <w:pPr>
              <w:jc w:val="center"/>
              <w:rPr>
                <w:szCs w:val="21"/>
              </w:rPr>
            </w:pPr>
            <w:r w:rsidRPr="00653725">
              <w:rPr>
                <w:szCs w:val="21"/>
              </w:rPr>
              <w:t>板框压滤滤布清洗废水</w:t>
            </w:r>
          </w:p>
        </w:tc>
        <w:tc>
          <w:tcPr>
            <w:tcW w:w="1225" w:type="pct"/>
            <w:vAlign w:val="center"/>
          </w:tcPr>
          <w:p w:rsidR="007F6CEA" w:rsidRPr="00653725" w:rsidP="00A01FF1">
            <w:pPr>
              <w:widowControl/>
              <w:spacing w:line="240" w:lineRule="exact"/>
              <w:jc w:val="center"/>
              <w:rPr>
                <w:szCs w:val="21"/>
              </w:rPr>
            </w:pPr>
            <w:r w:rsidRPr="00653725">
              <w:rPr>
                <w:szCs w:val="21"/>
              </w:rPr>
              <w:t>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492"/>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widowControl/>
              <w:spacing w:line="240" w:lineRule="exact"/>
              <w:rPr>
                <w:bCs/>
                <w:kern w:val="0"/>
                <w:szCs w:val="21"/>
              </w:rPr>
            </w:pPr>
          </w:p>
        </w:tc>
        <w:tc>
          <w:tcPr>
            <w:tcW w:w="1500" w:type="pct"/>
            <w:vAlign w:val="center"/>
          </w:tcPr>
          <w:p w:rsidR="007F6CEA" w:rsidRPr="00653725" w:rsidP="00A01FF1">
            <w:pPr>
              <w:widowControl/>
              <w:spacing w:line="240" w:lineRule="exact"/>
              <w:jc w:val="center"/>
              <w:rPr>
                <w:bCs/>
                <w:kern w:val="0"/>
                <w:szCs w:val="21"/>
              </w:rPr>
            </w:pPr>
            <w:r w:rsidRPr="00653725">
              <w:rPr>
                <w:szCs w:val="21"/>
              </w:rPr>
              <w:t>核黄素蒸发冷凝水</w:t>
            </w:r>
          </w:p>
        </w:tc>
        <w:tc>
          <w:tcPr>
            <w:tcW w:w="1225" w:type="pct"/>
            <w:vAlign w:val="center"/>
          </w:tcPr>
          <w:p w:rsidR="007F6CEA" w:rsidRPr="00653725" w:rsidP="00A01FF1">
            <w:pPr>
              <w:widowControl/>
              <w:spacing w:line="240" w:lineRule="exact"/>
              <w:jc w:val="center"/>
              <w:rPr>
                <w:kern w:val="0"/>
                <w:szCs w:val="21"/>
              </w:rPr>
            </w:pPr>
            <w:r w:rsidRPr="00653725">
              <w:rPr>
                <w:szCs w:val="21"/>
              </w:rPr>
              <w:t>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widowControl/>
              <w:spacing w:line="240" w:lineRule="exact"/>
              <w:jc w:val="center"/>
              <w:rPr>
                <w:szCs w:val="21"/>
              </w:rPr>
            </w:pPr>
            <w:r w:rsidRPr="00653725">
              <w:rPr>
                <w:szCs w:val="21"/>
              </w:rPr>
              <w:t>地面拖洗水</w:t>
            </w:r>
          </w:p>
        </w:tc>
        <w:tc>
          <w:tcPr>
            <w:tcW w:w="1225" w:type="pct"/>
            <w:vAlign w:val="center"/>
          </w:tcPr>
          <w:p w:rsidR="007F6CEA" w:rsidRPr="00653725" w:rsidP="00A01FF1">
            <w:pPr>
              <w:widowControl/>
              <w:spacing w:line="240" w:lineRule="exact"/>
              <w:jc w:val="center"/>
              <w:rPr>
                <w:kern w:val="0"/>
                <w:szCs w:val="21"/>
              </w:rPr>
            </w:pPr>
            <w:r w:rsidRPr="00653725">
              <w:rPr>
                <w:szCs w:val="21"/>
              </w:rPr>
              <w:t>COD、BOD</w:t>
            </w:r>
            <w:r w:rsidRPr="00653725">
              <w:rPr>
                <w:szCs w:val="21"/>
                <w:vertAlign w:val="subscript"/>
              </w:rPr>
              <w:t>5</w:t>
            </w:r>
            <w:r w:rsidRPr="00653725">
              <w:rPr>
                <w:szCs w:val="21"/>
              </w:rPr>
              <w:t>、SS、NH</w:t>
            </w:r>
            <w:r w:rsidRPr="00653725">
              <w:rPr>
                <w:szCs w:val="21"/>
                <w:vertAlign w:val="subscript"/>
              </w:rPr>
              <w:t>3</w:t>
            </w:r>
            <w:r w:rsidRPr="00653725">
              <w:rPr>
                <w:szCs w:val="21"/>
              </w:rPr>
              <w:t>-N、TN、TP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widowControl/>
              <w:spacing w:line="240" w:lineRule="exact"/>
              <w:jc w:val="center"/>
              <w:rPr>
                <w:szCs w:val="21"/>
              </w:rPr>
            </w:pPr>
            <w:r w:rsidRPr="00653725">
              <w:rPr>
                <w:szCs w:val="21"/>
              </w:rPr>
              <w:t>麦芽糊精干燥冷凝水</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连续排放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widowControl/>
              <w:spacing w:line="240" w:lineRule="exact"/>
              <w:jc w:val="center"/>
              <w:rPr>
                <w:szCs w:val="21"/>
              </w:rPr>
            </w:pPr>
            <w:r w:rsidRPr="00653725">
              <w:rPr>
                <w:szCs w:val="21"/>
              </w:rPr>
              <w:t>循环水外排水</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widowControl/>
              <w:spacing w:line="240" w:lineRule="exact"/>
              <w:jc w:val="center"/>
              <w:rPr>
                <w:szCs w:val="21"/>
              </w:rPr>
            </w:pPr>
            <w:r w:rsidRPr="00653725">
              <w:rPr>
                <w:szCs w:val="21"/>
              </w:rPr>
              <w:t>纯水制备废水</w:t>
            </w:r>
          </w:p>
        </w:tc>
        <w:tc>
          <w:tcPr>
            <w:tcW w:w="1225" w:type="pct"/>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widowControl/>
              <w:spacing w:line="240" w:lineRule="exact"/>
              <w:jc w:val="center"/>
              <w:rPr>
                <w:szCs w:val="21"/>
              </w:rPr>
            </w:pPr>
            <w:r w:rsidRPr="00653725">
              <w:rPr>
                <w:szCs w:val="21"/>
              </w:rPr>
              <w:t>生活污水</w:t>
            </w:r>
          </w:p>
        </w:tc>
        <w:tc>
          <w:tcPr>
            <w:tcW w:w="1225" w:type="pct"/>
            <w:vAlign w:val="center"/>
          </w:tcPr>
          <w:p w:rsidR="007F6CEA" w:rsidRPr="00653725" w:rsidP="00A01FF1">
            <w:pPr>
              <w:widowControl/>
              <w:spacing w:line="240" w:lineRule="exact"/>
              <w:jc w:val="center"/>
              <w:rPr>
                <w:kern w:val="0"/>
                <w:szCs w:val="21"/>
              </w:rPr>
            </w:pPr>
            <w:r w:rsidRPr="00653725">
              <w:rPr>
                <w:szCs w:val="21"/>
              </w:rPr>
              <w:t>COD、BOD</w:t>
            </w:r>
            <w:r w:rsidRPr="00653725">
              <w:rPr>
                <w:szCs w:val="21"/>
                <w:vertAlign w:val="subscript"/>
              </w:rPr>
              <w:t>5</w:t>
            </w:r>
            <w:r w:rsidRPr="00653725">
              <w:rPr>
                <w:szCs w:val="21"/>
              </w:rPr>
              <w:t>、SS、NH</w:t>
            </w:r>
            <w:r w:rsidRPr="00653725">
              <w:rPr>
                <w:szCs w:val="21"/>
                <w:vertAlign w:val="subscript"/>
              </w:rPr>
              <w:t>3</w:t>
            </w:r>
            <w:r w:rsidRPr="00653725">
              <w:rPr>
                <w:szCs w:val="21"/>
              </w:rPr>
              <w:t>-N、TN、</w:t>
            </w:r>
            <w:r w:rsidRPr="00653725">
              <w:rPr>
                <w:szCs w:val="21"/>
              </w:rPr>
              <w:t>TP</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restart"/>
            <w:vAlign w:val="center"/>
          </w:tcPr>
          <w:p w:rsidR="007F6CEA" w:rsidRPr="00653725" w:rsidP="00A01FF1">
            <w:pPr>
              <w:tabs>
                <w:tab w:val="left" w:pos="600"/>
              </w:tabs>
              <w:spacing w:line="240" w:lineRule="exact"/>
              <w:jc w:val="center"/>
              <w:rPr>
                <w:bCs/>
                <w:szCs w:val="21"/>
              </w:rPr>
            </w:pPr>
            <w:r w:rsidRPr="00653725">
              <w:rPr>
                <w:bCs/>
                <w:szCs w:val="21"/>
              </w:rPr>
              <w:t>固废</w:t>
            </w:r>
          </w:p>
        </w:tc>
        <w:tc>
          <w:tcPr>
            <w:tcW w:w="709" w:type="pct"/>
            <w:vMerge w:val="restart"/>
            <w:vAlign w:val="center"/>
          </w:tcPr>
          <w:p w:rsidR="007F6CEA" w:rsidRPr="00653725" w:rsidP="00A01FF1">
            <w:pPr>
              <w:topLinePunct/>
              <w:adjustRightInd w:val="0"/>
              <w:snapToGrid w:val="0"/>
              <w:spacing w:line="240" w:lineRule="exact"/>
              <w:rPr>
                <w:kern w:val="0"/>
                <w:szCs w:val="21"/>
              </w:rPr>
            </w:pPr>
            <w:r w:rsidRPr="00653725">
              <w:rPr>
                <w:szCs w:val="21"/>
              </w:rPr>
              <w:t>玉米加工生产线</w:t>
            </w:r>
          </w:p>
        </w:tc>
        <w:tc>
          <w:tcPr>
            <w:tcW w:w="1500" w:type="pct"/>
            <w:vAlign w:val="center"/>
          </w:tcPr>
          <w:p w:rsidR="007F6CEA" w:rsidRPr="00653725" w:rsidP="00A01FF1">
            <w:pPr>
              <w:spacing w:line="240" w:lineRule="exact"/>
              <w:jc w:val="center"/>
              <w:rPr>
                <w:szCs w:val="21"/>
              </w:rPr>
            </w:pPr>
            <w:r w:rsidRPr="00653725">
              <w:rPr>
                <w:szCs w:val="21"/>
              </w:rPr>
              <w:t>筛分</w:t>
            </w:r>
          </w:p>
        </w:tc>
        <w:tc>
          <w:tcPr>
            <w:tcW w:w="1225" w:type="pct"/>
            <w:vAlign w:val="center"/>
          </w:tcPr>
          <w:p w:rsidR="007F6CEA" w:rsidRPr="00653725" w:rsidP="00A01FF1">
            <w:pPr>
              <w:spacing w:line="240" w:lineRule="exact"/>
              <w:jc w:val="center"/>
              <w:rPr>
                <w:szCs w:val="21"/>
              </w:rPr>
            </w:pPr>
            <w:r w:rsidRPr="00653725">
              <w:rPr>
                <w:szCs w:val="21"/>
              </w:rPr>
              <w:t>玉米杂质</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szCs w:val="21"/>
              </w:rPr>
            </w:pPr>
          </w:p>
        </w:tc>
        <w:tc>
          <w:tcPr>
            <w:tcW w:w="1500" w:type="pct"/>
            <w:vAlign w:val="center"/>
          </w:tcPr>
          <w:p w:rsidR="007F6CEA" w:rsidRPr="00653725" w:rsidP="00A01FF1">
            <w:pPr>
              <w:spacing w:line="240" w:lineRule="exact"/>
              <w:jc w:val="center"/>
              <w:rPr>
                <w:szCs w:val="21"/>
              </w:rPr>
            </w:pPr>
            <w:r w:rsidRPr="00653725">
              <w:rPr>
                <w:szCs w:val="21"/>
              </w:rPr>
              <w:t>袋式除尘器收集尘</w:t>
            </w:r>
          </w:p>
        </w:tc>
        <w:tc>
          <w:tcPr>
            <w:tcW w:w="1225" w:type="pct"/>
            <w:vAlign w:val="center"/>
          </w:tcPr>
          <w:p w:rsidR="007F6CEA" w:rsidRPr="00653725" w:rsidP="00A01FF1">
            <w:pPr>
              <w:spacing w:line="240" w:lineRule="exact"/>
              <w:jc w:val="center"/>
              <w:rPr>
                <w:szCs w:val="21"/>
              </w:rPr>
            </w:pPr>
            <w:r w:rsidRPr="00653725">
              <w:rPr>
                <w:szCs w:val="21"/>
              </w:rPr>
              <w:t>收集尘</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szCs w:val="21"/>
              </w:rPr>
            </w:pPr>
          </w:p>
        </w:tc>
        <w:tc>
          <w:tcPr>
            <w:tcW w:w="1500" w:type="pct"/>
            <w:vAlign w:val="center"/>
          </w:tcPr>
          <w:p w:rsidR="007F6CEA" w:rsidRPr="00653725" w:rsidP="00A01FF1">
            <w:pPr>
              <w:spacing w:line="240" w:lineRule="exact"/>
              <w:jc w:val="center"/>
              <w:rPr>
                <w:szCs w:val="21"/>
              </w:rPr>
            </w:pPr>
            <w:r w:rsidRPr="00653725">
              <w:rPr>
                <w:szCs w:val="21"/>
              </w:rPr>
              <w:t>燃硫炉炉渣</w:t>
            </w:r>
          </w:p>
        </w:tc>
        <w:tc>
          <w:tcPr>
            <w:tcW w:w="1225" w:type="pct"/>
            <w:vAlign w:val="center"/>
          </w:tcPr>
          <w:p w:rsidR="007F6CEA" w:rsidRPr="00653725" w:rsidP="00A01FF1">
            <w:pPr>
              <w:spacing w:line="240" w:lineRule="exact"/>
              <w:jc w:val="center"/>
              <w:rPr>
                <w:szCs w:val="21"/>
              </w:rPr>
            </w:pPr>
            <w:r w:rsidRPr="00653725">
              <w:rPr>
                <w:szCs w:val="21"/>
              </w:rPr>
              <w:t>炉渣</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危险固废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szCs w:val="21"/>
              </w:rPr>
            </w:pPr>
          </w:p>
        </w:tc>
        <w:tc>
          <w:tcPr>
            <w:tcW w:w="1500" w:type="pct"/>
            <w:vAlign w:val="center"/>
          </w:tcPr>
          <w:p w:rsidR="007F6CEA" w:rsidRPr="00653725" w:rsidP="00A01FF1">
            <w:pPr>
              <w:spacing w:line="240" w:lineRule="exact"/>
              <w:jc w:val="center"/>
              <w:rPr>
                <w:szCs w:val="21"/>
              </w:rPr>
            </w:pPr>
            <w:r w:rsidRPr="00653725">
              <w:rPr>
                <w:szCs w:val="21"/>
              </w:rPr>
              <w:t>玉米浸泡罐防腐层</w:t>
            </w:r>
          </w:p>
        </w:tc>
        <w:tc>
          <w:tcPr>
            <w:tcW w:w="1225" w:type="pct"/>
            <w:vAlign w:val="center"/>
          </w:tcPr>
          <w:p w:rsidR="007F6CEA" w:rsidRPr="00653725" w:rsidP="00A01FF1">
            <w:pPr>
              <w:spacing w:line="240" w:lineRule="exact"/>
              <w:jc w:val="center"/>
              <w:rPr>
                <w:szCs w:val="21"/>
              </w:rPr>
            </w:pPr>
            <w:r w:rsidRPr="00653725">
              <w:rPr>
                <w:szCs w:val="21"/>
              </w:rPr>
              <w:t>环氧树脂</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危险固废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kern w:val="0"/>
                <w:szCs w:val="21"/>
              </w:rPr>
            </w:pPr>
          </w:p>
        </w:tc>
        <w:tc>
          <w:tcPr>
            <w:tcW w:w="1500" w:type="pct"/>
            <w:vAlign w:val="center"/>
          </w:tcPr>
          <w:p w:rsidR="007F6CEA" w:rsidRPr="00653725" w:rsidP="00A01FF1">
            <w:pPr>
              <w:topLinePunct/>
              <w:adjustRightInd w:val="0"/>
              <w:snapToGrid w:val="0"/>
              <w:spacing w:line="240" w:lineRule="exact"/>
              <w:jc w:val="center"/>
              <w:rPr>
                <w:szCs w:val="21"/>
              </w:rPr>
            </w:pPr>
            <w:r w:rsidRPr="00653725">
              <w:rPr>
                <w:szCs w:val="21"/>
              </w:rPr>
              <w:t>除砂</w:t>
            </w:r>
          </w:p>
        </w:tc>
        <w:tc>
          <w:tcPr>
            <w:tcW w:w="1225" w:type="pct"/>
            <w:vAlign w:val="center"/>
          </w:tcPr>
          <w:p w:rsidR="007F6CEA" w:rsidRPr="00653725" w:rsidP="00A01FF1">
            <w:pPr>
              <w:spacing w:line="240" w:lineRule="exact"/>
              <w:jc w:val="center"/>
              <w:rPr>
                <w:szCs w:val="21"/>
              </w:rPr>
            </w:pPr>
            <w:r w:rsidRPr="00653725">
              <w:rPr>
                <w:szCs w:val="21"/>
              </w:rPr>
              <w:t>砂粒</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pPr>
          </w:p>
          <w:p w:rsidR="007F6CEA" w:rsidRPr="00653725" w:rsidP="00A01FF1">
            <w:pPr>
              <w:pStyle w:val="TOC2"/>
              <w:tabs>
                <w:tab w:val="left" w:pos="1200"/>
                <w:tab w:val="right" w:leader="dot" w:pos="8659"/>
              </w:tabs>
              <w:jc w:val="both"/>
            </w:pPr>
          </w:p>
        </w:tc>
        <w:tc>
          <w:tcPr>
            <w:tcW w:w="709" w:type="pct"/>
            <w:vMerge/>
            <w:vAlign w:val="center"/>
          </w:tcPr>
          <w:p w:rsidR="007F6CEA" w:rsidRPr="00653725" w:rsidP="00A01FF1">
            <w:pPr>
              <w:topLinePunct/>
              <w:adjustRightInd w:val="0"/>
              <w:snapToGrid w:val="0"/>
              <w:spacing w:line="240" w:lineRule="exact"/>
              <w:rPr>
                <w:kern w:val="0"/>
                <w:szCs w:val="21"/>
              </w:rPr>
            </w:pPr>
          </w:p>
        </w:tc>
        <w:tc>
          <w:tcPr>
            <w:tcW w:w="1500" w:type="pct"/>
            <w:vAlign w:val="center"/>
          </w:tcPr>
          <w:p w:rsidR="007F6CEA" w:rsidRPr="00653725" w:rsidP="00A01FF1">
            <w:pPr>
              <w:topLinePunct/>
              <w:adjustRightInd w:val="0"/>
              <w:snapToGrid w:val="0"/>
              <w:spacing w:line="240" w:lineRule="exact"/>
              <w:jc w:val="center"/>
              <w:rPr>
                <w:szCs w:val="21"/>
              </w:rPr>
            </w:pPr>
            <w:r w:rsidRPr="00653725">
              <w:rPr>
                <w:szCs w:val="21"/>
              </w:rPr>
              <w:t>过滤</w:t>
            </w:r>
          </w:p>
        </w:tc>
        <w:tc>
          <w:tcPr>
            <w:tcW w:w="1225" w:type="pct"/>
            <w:vAlign w:val="center"/>
          </w:tcPr>
          <w:p w:rsidR="007F6CEA" w:rsidRPr="00653725" w:rsidP="00A01FF1">
            <w:pPr>
              <w:spacing w:line="240" w:lineRule="exact"/>
              <w:jc w:val="center"/>
              <w:rPr>
                <w:szCs w:val="21"/>
              </w:rPr>
            </w:pPr>
            <w:r w:rsidRPr="00653725">
              <w:rPr>
                <w:szCs w:val="21"/>
              </w:rPr>
              <w:t>玉米纤维</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pStyle w:val="TOC2"/>
              <w:tabs>
                <w:tab w:val="left" w:pos="1200"/>
                <w:tab w:val="right" w:leader="dot" w:pos="8659"/>
              </w:tabs>
              <w:jc w:val="both"/>
            </w:pPr>
          </w:p>
        </w:tc>
        <w:tc>
          <w:tcPr>
            <w:tcW w:w="709" w:type="pct"/>
            <w:vMerge w:val="restart"/>
            <w:vAlign w:val="center"/>
          </w:tcPr>
          <w:p w:rsidR="007F6CEA" w:rsidRPr="00653725" w:rsidP="00A01FF1">
            <w:pPr>
              <w:topLinePunct/>
              <w:adjustRightInd w:val="0"/>
              <w:snapToGrid w:val="0"/>
              <w:spacing w:line="240" w:lineRule="exact"/>
              <w:rPr>
                <w:rFonts w:hint="eastAsia"/>
                <w:kern w:val="0"/>
                <w:szCs w:val="21"/>
              </w:rPr>
            </w:pPr>
            <w:r w:rsidRPr="00653725">
              <w:rPr>
                <w:rFonts w:hint="eastAsia"/>
                <w:bCs/>
                <w:szCs w:val="21"/>
              </w:rPr>
              <w:t>淀粉制品（麦芽糊精、麦芽糖浆、核黄素发酵剂）</w:t>
            </w:r>
          </w:p>
        </w:tc>
        <w:tc>
          <w:tcPr>
            <w:tcW w:w="1500" w:type="pct"/>
            <w:vAlign w:val="center"/>
          </w:tcPr>
          <w:p w:rsidR="007F6CEA" w:rsidRPr="00653725" w:rsidP="00A01FF1">
            <w:pPr>
              <w:topLinePunct/>
              <w:adjustRightInd w:val="0"/>
              <w:snapToGrid w:val="0"/>
              <w:spacing w:line="240" w:lineRule="exact"/>
              <w:jc w:val="center"/>
              <w:rPr>
                <w:rFonts w:hint="eastAsia"/>
                <w:szCs w:val="21"/>
              </w:rPr>
            </w:pPr>
            <w:r w:rsidRPr="00653725">
              <w:rPr>
                <w:szCs w:val="21"/>
              </w:rPr>
              <w:t>板框过滤</w:t>
            </w:r>
          </w:p>
        </w:tc>
        <w:tc>
          <w:tcPr>
            <w:tcW w:w="1225" w:type="pct"/>
            <w:vAlign w:val="center"/>
          </w:tcPr>
          <w:p w:rsidR="007F6CEA" w:rsidRPr="00653725" w:rsidP="00A01FF1">
            <w:pPr>
              <w:jc w:val="center"/>
            </w:pPr>
            <w:r w:rsidRPr="00653725">
              <w:rPr>
                <w:szCs w:val="21"/>
              </w:rPr>
              <w:t>糖渣</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pStyle w:val="TOC2"/>
              <w:tabs>
                <w:tab w:val="left" w:pos="1200"/>
                <w:tab w:val="right" w:leader="dot" w:pos="8659"/>
              </w:tabs>
              <w:jc w:val="both"/>
            </w:pPr>
          </w:p>
        </w:tc>
        <w:tc>
          <w:tcPr>
            <w:tcW w:w="709" w:type="pct"/>
            <w:vMerge/>
            <w:vAlign w:val="center"/>
          </w:tcPr>
          <w:p w:rsidR="007F6CEA" w:rsidRPr="00653725" w:rsidP="00A01FF1">
            <w:pPr>
              <w:topLinePunct/>
              <w:adjustRightInd w:val="0"/>
              <w:snapToGrid w:val="0"/>
              <w:spacing w:line="240" w:lineRule="exact"/>
              <w:rPr>
                <w:kern w:val="0"/>
                <w:szCs w:val="21"/>
              </w:rPr>
            </w:pPr>
          </w:p>
        </w:tc>
        <w:tc>
          <w:tcPr>
            <w:tcW w:w="1500" w:type="pct"/>
            <w:vAlign w:val="center"/>
          </w:tcPr>
          <w:p w:rsidR="007F6CEA" w:rsidRPr="00653725" w:rsidP="00A01FF1">
            <w:pPr>
              <w:topLinePunct/>
              <w:adjustRightInd w:val="0"/>
              <w:snapToGrid w:val="0"/>
              <w:spacing w:line="240" w:lineRule="exact"/>
              <w:jc w:val="center"/>
              <w:rPr>
                <w:szCs w:val="21"/>
              </w:rPr>
            </w:pPr>
            <w:r w:rsidRPr="00653725">
              <w:rPr>
                <w:szCs w:val="21"/>
              </w:rPr>
              <w:t>脱色压滤</w:t>
            </w:r>
          </w:p>
        </w:tc>
        <w:tc>
          <w:tcPr>
            <w:tcW w:w="1225" w:type="pct"/>
            <w:vAlign w:val="center"/>
          </w:tcPr>
          <w:p w:rsidR="007F6CEA" w:rsidRPr="00653725" w:rsidP="00A01FF1">
            <w:pPr>
              <w:jc w:val="center"/>
            </w:pPr>
            <w:r w:rsidRPr="00653725">
              <w:rPr>
                <w:szCs w:val="21"/>
              </w:rPr>
              <w:t>滤渣</w:t>
            </w:r>
          </w:p>
        </w:tc>
        <w:tc>
          <w:tcPr>
            <w:tcW w:w="1168" w:type="pct"/>
            <w:vAlign w:val="center"/>
          </w:tcPr>
          <w:p w:rsidR="007F6CEA" w:rsidRPr="00653725" w:rsidP="00A01FF1">
            <w:pPr>
              <w:jc w:val="center"/>
            </w:pPr>
            <w:r w:rsidRPr="00653725">
              <w:rPr>
                <w:bCs/>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kern w:val="0"/>
                <w:szCs w:val="21"/>
              </w:rPr>
            </w:pPr>
          </w:p>
        </w:tc>
        <w:tc>
          <w:tcPr>
            <w:tcW w:w="1500" w:type="pct"/>
            <w:vAlign w:val="center"/>
          </w:tcPr>
          <w:p w:rsidR="007F6CEA" w:rsidRPr="00653725" w:rsidP="00A01FF1">
            <w:pPr>
              <w:topLinePunct/>
              <w:adjustRightInd w:val="0"/>
              <w:snapToGrid w:val="0"/>
              <w:spacing w:line="240" w:lineRule="exact"/>
              <w:jc w:val="center"/>
              <w:rPr>
                <w:szCs w:val="21"/>
              </w:rPr>
            </w:pPr>
            <w:r w:rsidRPr="00653725">
              <w:rPr>
                <w:szCs w:val="21"/>
              </w:rPr>
              <w:t>离子交换</w:t>
            </w:r>
          </w:p>
        </w:tc>
        <w:tc>
          <w:tcPr>
            <w:tcW w:w="1225" w:type="pct"/>
            <w:vAlign w:val="center"/>
          </w:tcPr>
          <w:p w:rsidR="007F6CEA" w:rsidRPr="00653725" w:rsidP="00A01FF1">
            <w:pPr>
              <w:jc w:val="center"/>
              <w:rPr>
                <w:szCs w:val="21"/>
              </w:rPr>
            </w:pPr>
            <w:r w:rsidRPr="00653725">
              <w:rPr>
                <w:szCs w:val="21"/>
              </w:rPr>
              <w:t>废树脂</w:t>
            </w:r>
          </w:p>
        </w:tc>
        <w:tc>
          <w:tcPr>
            <w:tcW w:w="1168" w:type="pct"/>
            <w:vAlign w:val="center"/>
          </w:tcPr>
          <w:p w:rsidR="007F6CEA" w:rsidRPr="00653725" w:rsidP="00A01FF1">
            <w:pPr>
              <w:jc w:val="center"/>
              <w:rPr>
                <w:bCs/>
                <w:szCs w:val="21"/>
              </w:rPr>
            </w:pPr>
            <w:r w:rsidRPr="00653725">
              <w:rPr>
                <w:bCs/>
                <w:szCs w:val="21"/>
              </w:rPr>
              <w:t>危险固废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restart"/>
            <w:vAlign w:val="center"/>
          </w:tcPr>
          <w:p w:rsidR="007F6CEA" w:rsidRPr="00653725" w:rsidP="00A01FF1">
            <w:pPr>
              <w:topLinePunct/>
              <w:adjustRightInd w:val="0"/>
              <w:snapToGrid w:val="0"/>
              <w:spacing w:line="240" w:lineRule="exact"/>
              <w:rPr>
                <w:kern w:val="0"/>
                <w:szCs w:val="21"/>
              </w:rPr>
            </w:pPr>
            <w:r w:rsidRPr="00653725">
              <w:rPr>
                <w:kern w:val="0"/>
                <w:szCs w:val="21"/>
              </w:rPr>
              <w:t>锅炉系统</w:t>
            </w:r>
          </w:p>
        </w:tc>
        <w:tc>
          <w:tcPr>
            <w:tcW w:w="1500" w:type="pct"/>
            <w:vAlign w:val="center"/>
          </w:tcPr>
          <w:p w:rsidR="007F6CEA" w:rsidRPr="00653725" w:rsidP="00A01FF1">
            <w:pPr>
              <w:jc w:val="center"/>
              <w:rPr>
                <w:szCs w:val="21"/>
              </w:rPr>
            </w:pPr>
            <w:r w:rsidRPr="00653725">
              <w:rPr>
                <w:szCs w:val="21"/>
              </w:rPr>
              <w:t>锅炉燃煤</w:t>
            </w:r>
          </w:p>
        </w:tc>
        <w:tc>
          <w:tcPr>
            <w:tcW w:w="1225" w:type="pct"/>
            <w:vAlign w:val="center"/>
          </w:tcPr>
          <w:p w:rsidR="007F6CEA" w:rsidRPr="00653725" w:rsidP="00A01FF1">
            <w:pPr>
              <w:adjustRightInd w:val="0"/>
              <w:snapToGrid w:val="0"/>
              <w:jc w:val="center"/>
              <w:rPr>
                <w:szCs w:val="21"/>
              </w:rPr>
            </w:pPr>
            <w:r w:rsidRPr="00653725">
              <w:rPr>
                <w:szCs w:val="21"/>
              </w:rPr>
              <w:t>炉渣</w:t>
            </w:r>
          </w:p>
        </w:tc>
        <w:tc>
          <w:tcPr>
            <w:tcW w:w="1168" w:type="pct"/>
            <w:vAlign w:val="center"/>
          </w:tcPr>
          <w:p w:rsidR="007F6CEA" w:rsidRPr="00653725" w:rsidP="00A01FF1">
            <w:pPr>
              <w:jc w:val="center"/>
              <w:rPr>
                <w:szCs w:val="21"/>
              </w:rPr>
            </w:pPr>
            <w:r w:rsidRPr="00653725">
              <w:rPr>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kern w:val="0"/>
                <w:szCs w:val="21"/>
              </w:rPr>
            </w:pPr>
          </w:p>
        </w:tc>
        <w:tc>
          <w:tcPr>
            <w:tcW w:w="1500" w:type="pct"/>
            <w:vAlign w:val="center"/>
          </w:tcPr>
          <w:p w:rsidR="007F6CEA" w:rsidRPr="00653725" w:rsidP="00A01FF1">
            <w:pPr>
              <w:jc w:val="center"/>
              <w:rPr>
                <w:szCs w:val="21"/>
              </w:rPr>
            </w:pPr>
            <w:r w:rsidRPr="00653725">
              <w:rPr>
                <w:szCs w:val="21"/>
              </w:rPr>
              <w:t>双减法脱硫沉淀池</w:t>
            </w:r>
          </w:p>
        </w:tc>
        <w:tc>
          <w:tcPr>
            <w:tcW w:w="1225" w:type="pct"/>
            <w:vAlign w:val="center"/>
          </w:tcPr>
          <w:p w:rsidR="007F6CEA" w:rsidRPr="00653725" w:rsidP="00A01FF1">
            <w:pPr>
              <w:adjustRightInd w:val="0"/>
              <w:snapToGrid w:val="0"/>
              <w:jc w:val="center"/>
              <w:rPr>
                <w:szCs w:val="21"/>
              </w:rPr>
            </w:pPr>
            <w:r w:rsidRPr="00653725">
              <w:rPr>
                <w:szCs w:val="21"/>
              </w:rPr>
              <w:t>脱硫石膏</w:t>
            </w:r>
          </w:p>
        </w:tc>
        <w:tc>
          <w:tcPr>
            <w:tcW w:w="1168" w:type="pct"/>
            <w:vAlign w:val="center"/>
          </w:tcPr>
          <w:p w:rsidR="007F6CEA" w:rsidRPr="00653725" w:rsidP="00A01FF1">
            <w:pPr>
              <w:jc w:val="center"/>
              <w:rPr>
                <w:szCs w:val="21"/>
              </w:rPr>
            </w:pPr>
            <w:r w:rsidRPr="00653725">
              <w:rPr>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kern w:val="0"/>
                <w:szCs w:val="21"/>
              </w:rPr>
            </w:pPr>
          </w:p>
        </w:tc>
        <w:tc>
          <w:tcPr>
            <w:tcW w:w="1500" w:type="pct"/>
            <w:vAlign w:val="center"/>
          </w:tcPr>
          <w:p w:rsidR="007F6CEA" w:rsidRPr="00653725" w:rsidP="00A01FF1">
            <w:pPr>
              <w:jc w:val="center"/>
              <w:rPr>
                <w:szCs w:val="21"/>
              </w:rPr>
            </w:pPr>
            <w:r w:rsidRPr="00653725">
              <w:rPr>
                <w:szCs w:val="21"/>
              </w:rPr>
              <w:t>除尘器</w:t>
            </w:r>
          </w:p>
        </w:tc>
        <w:tc>
          <w:tcPr>
            <w:tcW w:w="1225" w:type="pct"/>
            <w:vAlign w:val="center"/>
          </w:tcPr>
          <w:p w:rsidR="007F6CEA" w:rsidRPr="00653725" w:rsidP="00A01FF1">
            <w:pPr>
              <w:adjustRightInd w:val="0"/>
              <w:snapToGrid w:val="0"/>
              <w:jc w:val="center"/>
              <w:rPr>
                <w:szCs w:val="21"/>
              </w:rPr>
            </w:pPr>
            <w:r w:rsidRPr="00653725">
              <w:rPr>
                <w:szCs w:val="21"/>
              </w:rPr>
              <w:t>粉煤灰</w:t>
            </w:r>
          </w:p>
        </w:tc>
        <w:tc>
          <w:tcPr>
            <w:tcW w:w="1168" w:type="pct"/>
            <w:vAlign w:val="center"/>
          </w:tcPr>
          <w:p w:rsidR="007F6CEA" w:rsidRPr="00653725" w:rsidP="00A01FF1">
            <w:pPr>
              <w:jc w:val="center"/>
              <w:rPr>
                <w:szCs w:val="21"/>
              </w:rPr>
            </w:pPr>
            <w:r w:rsidRPr="00653725">
              <w:rPr>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restart"/>
            <w:vAlign w:val="center"/>
          </w:tcPr>
          <w:p w:rsidR="007F6CEA" w:rsidRPr="00653725" w:rsidP="00A01FF1">
            <w:pPr>
              <w:topLinePunct/>
              <w:adjustRightInd w:val="0"/>
              <w:snapToGrid w:val="0"/>
              <w:spacing w:line="240" w:lineRule="exact"/>
              <w:rPr>
                <w:kern w:val="0"/>
                <w:szCs w:val="21"/>
              </w:rPr>
            </w:pPr>
            <w:r w:rsidRPr="00653725">
              <w:rPr>
                <w:kern w:val="0"/>
                <w:szCs w:val="21"/>
              </w:rPr>
              <w:t>纯水制备系统</w:t>
            </w:r>
          </w:p>
        </w:tc>
        <w:tc>
          <w:tcPr>
            <w:tcW w:w="1500" w:type="pct"/>
            <w:vAlign w:val="center"/>
          </w:tcPr>
          <w:p w:rsidR="007F6CEA" w:rsidRPr="00653725" w:rsidP="00A01FF1">
            <w:pPr>
              <w:jc w:val="center"/>
              <w:rPr>
                <w:szCs w:val="21"/>
              </w:rPr>
            </w:pPr>
            <w:r w:rsidRPr="00653725">
              <w:rPr>
                <w:szCs w:val="21"/>
              </w:rPr>
              <w:t>石英砂过滤</w:t>
            </w:r>
          </w:p>
        </w:tc>
        <w:tc>
          <w:tcPr>
            <w:tcW w:w="1225" w:type="pct"/>
            <w:vAlign w:val="center"/>
          </w:tcPr>
          <w:p w:rsidR="007F6CEA" w:rsidRPr="00653725" w:rsidP="00A01FF1">
            <w:pPr>
              <w:adjustRightInd w:val="0"/>
              <w:snapToGrid w:val="0"/>
              <w:jc w:val="center"/>
              <w:rPr>
                <w:szCs w:val="21"/>
              </w:rPr>
            </w:pPr>
            <w:r w:rsidRPr="00653725">
              <w:rPr>
                <w:szCs w:val="21"/>
              </w:rPr>
              <w:t>石英砂</w:t>
            </w:r>
          </w:p>
        </w:tc>
        <w:tc>
          <w:tcPr>
            <w:tcW w:w="1168" w:type="pct"/>
            <w:vAlign w:val="center"/>
          </w:tcPr>
          <w:p w:rsidR="007F6CEA" w:rsidRPr="00653725" w:rsidP="00A01FF1">
            <w:pPr>
              <w:jc w:val="center"/>
              <w:rPr>
                <w:szCs w:val="21"/>
              </w:rPr>
            </w:pPr>
            <w:r w:rsidRPr="00653725">
              <w:rPr>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kern w:val="0"/>
                <w:szCs w:val="21"/>
              </w:rPr>
            </w:pPr>
          </w:p>
        </w:tc>
        <w:tc>
          <w:tcPr>
            <w:tcW w:w="1500" w:type="pct"/>
            <w:vAlign w:val="center"/>
          </w:tcPr>
          <w:p w:rsidR="007F6CEA" w:rsidRPr="00653725" w:rsidP="00A01FF1">
            <w:pPr>
              <w:jc w:val="center"/>
              <w:rPr>
                <w:szCs w:val="21"/>
              </w:rPr>
            </w:pPr>
            <w:r w:rsidRPr="00653725">
              <w:rPr>
                <w:szCs w:val="21"/>
              </w:rPr>
              <w:t>反渗透</w:t>
            </w:r>
          </w:p>
        </w:tc>
        <w:tc>
          <w:tcPr>
            <w:tcW w:w="1225" w:type="pct"/>
            <w:vAlign w:val="center"/>
          </w:tcPr>
          <w:p w:rsidR="007F6CEA" w:rsidRPr="00653725" w:rsidP="00A01FF1">
            <w:pPr>
              <w:adjustRightInd w:val="0"/>
              <w:snapToGrid w:val="0"/>
              <w:jc w:val="center"/>
              <w:rPr>
                <w:szCs w:val="21"/>
              </w:rPr>
            </w:pPr>
            <w:r w:rsidRPr="00653725">
              <w:rPr>
                <w:szCs w:val="21"/>
              </w:rPr>
              <w:t>反渗透膜</w:t>
            </w:r>
          </w:p>
        </w:tc>
        <w:tc>
          <w:tcPr>
            <w:tcW w:w="1168" w:type="pct"/>
            <w:vAlign w:val="center"/>
          </w:tcPr>
          <w:p w:rsidR="007F6CEA" w:rsidRPr="00653725" w:rsidP="00A01FF1">
            <w:pPr>
              <w:jc w:val="center"/>
              <w:rPr>
                <w:szCs w:val="21"/>
              </w:rPr>
            </w:pPr>
            <w:r w:rsidRPr="00653725">
              <w:rPr>
                <w:szCs w:val="21"/>
              </w:rPr>
              <w:t>一般固废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709" w:type="pct"/>
            <w:vMerge/>
            <w:vAlign w:val="center"/>
          </w:tcPr>
          <w:p w:rsidR="007F6CEA" w:rsidRPr="00653725" w:rsidP="00A01FF1">
            <w:pPr>
              <w:topLinePunct/>
              <w:adjustRightInd w:val="0"/>
              <w:snapToGrid w:val="0"/>
              <w:spacing w:line="240" w:lineRule="exact"/>
              <w:rPr>
                <w:kern w:val="0"/>
                <w:szCs w:val="21"/>
              </w:rPr>
            </w:pPr>
          </w:p>
        </w:tc>
        <w:tc>
          <w:tcPr>
            <w:tcW w:w="1500" w:type="pct"/>
            <w:vAlign w:val="center"/>
          </w:tcPr>
          <w:p w:rsidR="007F6CEA" w:rsidRPr="00653725" w:rsidP="00A01FF1">
            <w:pPr>
              <w:jc w:val="center"/>
              <w:rPr>
                <w:szCs w:val="21"/>
              </w:rPr>
            </w:pPr>
            <w:r w:rsidRPr="00653725">
              <w:rPr>
                <w:szCs w:val="21"/>
              </w:rPr>
              <w:t>离子交换</w:t>
            </w:r>
          </w:p>
        </w:tc>
        <w:tc>
          <w:tcPr>
            <w:tcW w:w="1225" w:type="pct"/>
            <w:vAlign w:val="center"/>
          </w:tcPr>
          <w:p w:rsidR="007F6CEA" w:rsidRPr="00653725" w:rsidP="00A01FF1">
            <w:pPr>
              <w:adjustRightInd w:val="0"/>
              <w:snapToGrid w:val="0"/>
              <w:jc w:val="center"/>
              <w:rPr>
                <w:szCs w:val="21"/>
              </w:rPr>
            </w:pPr>
            <w:r w:rsidRPr="00653725">
              <w:rPr>
                <w:szCs w:val="21"/>
              </w:rPr>
              <w:t>废离子交换树脂</w:t>
            </w:r>
          </w:p>
        </w:tc>
        <w:tc>
          <w:tcPr>
            <w:tcW w:w="1168" w:type="pct"/>
            <w:vAlign w:val="center"/>
          </w:tcPr>
          <w:p w:rsidR="007F6CEA" w:rsidRPr="00653725" w:rsidP="00A01FF1">
            <w:pPr>
              <w:jc w:val="center"/>
              <w:rPr>
                <w:szCs w:val="21"/>
              </w:rPr>
            </w:pPr>
            <w:r w:rsidRPr="00653725">
              <w:rPr>
                <w:szCs w:val="21"/>
              </w:rPr>
              <w:t>危险固废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Merge w:val="restart"/>
            <w:vAlign w:val="center"/>
          </w:tcPr>
          <w:p w:rsidR="007F6CEA" w:rsidRPr="00653725" w:rsidP="00A01FF1">
            <w:pPr>
              <w:jc w:val="center"/>
              <w:rPr>
                <w:szCs w:val="21"/>
              </w:rPr>
            </w:pPr>
            <w:r w:rsidRPr="00653725">
              <w:rPr>
                <w:szCs w:val="21"/>
              </w:rPr>
              <w:t>设备运行</w:t>
            </w:r>
          </w:p>
        </w:tc>
        <w:tc>
          <w:tcPr>
            <w:tcW w:w="1225" w:type="pct"/>
            <w:vAlign w:val="center"/>
          </w:tcPr>
          <w:p w:rsidR="007F6CEA" w:rsidRPr="00653725" w:rsidP="00A01FF1">
            <w:pPr>
              <w:adjustRightInd w:val="0"/>
              <w:snapToGrid w:val="0"/>
              <w:jc w:val="center"/>
              <w:rPr>
                <w:szCs w:val="21"/>
              </w:rPr>
            </w:pPr>
            <w:r w:rsidRPr="00653725">
              <w:rPr>
                <w:szCs w:val="21"/>
              </w:rPr>
              <w:t>润滑油</w:t>
            </w:r>
          </w:p>
        </w:tc>
        <w:tc>
          <w:tcPr>
            <w:tcW w:w="1168" w:type="pct"/>
            <w:vAlign w:val="center"/>
          </w:tcPr>
          <w:p w:rsidR="007F6CEA" w:rsidRPr="00653725" w:rsidP="00A01FF1">
            <w:pPr>
              <w:jc w:val="center"/>
              <w:rPr>
                <w:szCs w:val="21"/>
              </w:rPr>
            </w:pPr>
            <w:r w:rsidRPr="00653725">
              <w:rPr>
                <w:szCs w:val="21"/>
              </w:rPr>
              <w:t>危险固废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Merge/>
            <w:vAlign w:val="center"/>
          </w:tcPr>
          <w:p w:rsidR="007F6CEA" w:rsidRPr="00653725" w:rsidP="00A01FF1">
            <w:pPr>
              <w:jc w:val="center"/>
              <w:rPr>
                <w:szCs w:val="21"/>
              </w:rPr>
            </w:pPr>
          </w:p>
        </w:tc>
        <w:tc>
          <w:tcPr>
            <w:tcW w:w="1225" w:type="pct"/>
            <w:vAlign w:val="center"/>
          </w:tcPr>
          <w:p w:rsidR="007F6CEA" w:rsidRPr="00653725" w:rsidP="00A01FF1">
            <w:pPr>
              <w:adjustRightInd w:val="0"/>
              <w:snapToGrid w:val="0"/>
              <w:jc w:val="center"/>
              <w:rPr>
                <w:szCs w:val="21"/>
              </w:rPr>
            </w:pPr>
            <w:r w:rsidRPr="00653725">
              <w:rPr>
                <w:szCs w:val="21"/>
              </w:rPr>
              <w:t>液压油</w:t>
            </w:r>
          </w:p>
        </w:tc>
        <w:tc>
          <w:tcPr>
            <w:tcW w:w="1168" w:type="pct"/>
            <w:vAlign w:val="center"/>
          </w:tcPr>
          <w:p w:rsidR="007F6CEA" w:rsidRPr="00653725" w:rsidP="00A01FF1">
            <w:pPr>
              <w:jc w:val="center"/>
              <w:rPr>
                <w:szCs w:val="21"/>
              </w:rPr>
            </w:pPr>
            <w:r w:rsidRPr="00653725">
              <w:rPr>
                <w:szCs w:val="21"/>
              </w:rPr>
              <w:t>危险固废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Merge/>
            <w:vAlign w:val="center"/>
          </w:tcPr>
          <w:p w:rsidR="007F6CEA" w:rsidRPr="00653725" w:rsidP="00A01FF1">
            <w:pPr>
              <w:jc w:val="center"/>
              <w:rPr>
                <w:szCs w:val="21"/>
              </w:rPr>
            </w:pPr>
          </w:p>
        </w:tc>
        <w:tc>
          <w:tcPr>
            <w:tcW w:w="1225" w:type="pct"/>
            <w:vAlign w:val="center"/>
          </w:tcPr>
          <w:p w:rsidR="007F6CEA" w:rsidRPr="00653725" w:rsidP="00A01FF1">
            <w:pPr>
              <w:adjustRightInd w:val="0"/>
              <w:snapToGrid w:val="0"/>
              <w:jc w:val="center"/>
              <w:rPr>
                <w:szCs w:val="21"/>
              </w:rPr>
            </w:pPr>
            <w:r w:rsidRPr="00653725">
              <w:rPr>
                <w:szCs w:val="21"/>
              </w:rPr>
              <w:t>废油桶</w:t>
            </w:r>
          </w:p>
        </w:tc>
        <w:tc>
          <w:tcPr>
            <w:tcW w:w="1168" w:type="pct"/>
            <w:vAlign w:val="center"/>
          </w:tcPr>
          <w:p w:rsidR="007F6CEA" w:rsidRPr="00653725" w:rsidP="00A01FF1">
            <w:pPr>
              <w:jc w:val="center"/>
              <w:rPr>
                <w:szCs w:val="21"/>
              </w:rPr>
            </w:pPr>
            <w:r w:rsidRPr="00653725">
              <w:rPr>
                <w:szCs w:val="21"/>
              </w:rPr>
              <w:t>危险固废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jc w:val="center"/>
              <w:rPr>
                <w:rFonts w:hint="eastAsia"/>
                <w:b/>
                <w:bCs/>
                <w:szCs w:val="21"/>
                <w:u w:val="single"/>
              </w:rPr>
            </w:pPr>
            <w:r w:rsidRPr="00653725">
              <w:rPr>
                <w:rFonts w:hint="eastAsia"/>
                <w:b/>
                <w:bCs/>
                <w:szCs w:val="21"/>
                <w:u w:val="single"/>
              </w:rPr>
              <w:t>设备及建筑补漆</w:t>
            </w:r>
          </w:p>
        </w:tc>
        <w:tc>
          <w:tcPr>
            <w:tcW w:w="1225" w:type="pct"/>
            <w:vAlign w:val="center"/>
          </w:tcPr>
          <w:p w:rsidR="007F6CEA" w:rsidRPr="00653725" w:rsidP="00A01FF1">
            <w:pPr>
              <w:adjustRightInd w:val="0"/>
              <w:snapToGrid w:val="0"/>
              <w:jc w:val="center"/>
              <w:rPr>
                <w:b/>
                <w:bCs/>
                <w:szCs w:val="21"/>
                <w:u w:val="single"/>
              </w:rPr>
            </w:pPr>
            <w:r w:rsidRPr="00653725">
              <w:rPr>
                <w:rFonts w:hint="eastAsia"/>
                <w:b/>
                <w:bCs/>
                <w:szCs w:val="21"/>
                <w:u w:val="single"/>
              </w:rPr>
              <w:t>废油漆桶</w:t>
            </w:r>
          </w:p>
        </w:tc>
        <w:tc>
          <w:tcPr>
            <w:tcW w:w="1168" w:type="pct"/>
            <w:vAlign w:val="center"/>
          </w:tcPr>
          <w:p w:rsidR="007F6CEA" w:rsidRPr="00653725" w:rsidP="00A01FF1">
            <w:pPr>
              <w:jc w:val="center"/>
              <w:rPr>
                <w:b/>
                <w:bCs/>
                <w:szCs w:val="21"/>
                <w:u w:val="single"/>
              </w:rPr>
            </w:pPr>
            <w:r w:rsidRPr="00653725">
              <w:rPr>
                <w:rFonts w:hint="eastAsia"/>
                <w:b/>
                <w:bCs/>
                <w:szCs w:val="21"/>
                <w:u w:val="single"/>
              </w:rPr>
              <w:t>危险固废</w:t>
            </w:r>
          </w:p>
        </w:tc>
      </w:tr>
      <w:tr w:rsidTr="00A01FF1">
        <w:tblPrEx>
          <w:tblW w:w="4998" w:type="pct"/>
          <w:jc w:val="center"/>
          <w:tblInd w:w="0" w:type="dxa"/>
          <w:tblCellMar>
            <w:left w:w="0" w:type="dxa"/>
            <w:right w:w="0" w:type="dxa"/>
          </w:tblCellMar>
          <w:tblLook w:val="0000"/>
        </w:tblPrEx>
        <w:trPr>
          <w:trHeight w:val="397"/>
          <w:jc w:val="center"/>
        </w:trPr>
        <w:tc>
          <w:tcPr>
            <w:tcW w:w="396" w:type="pct"/>
            <w:vMerge/>
            <w:vAlign w:val="center"/>
          </w:tcPr>
          <w:p w:rsidR="007F6CEA" w:rsidRPr="00653725" w:rsidP="00A01FF1">
            <w:pPr>
              <w:tabs>
                <w:tab w:val="left" w:pos="600"/>
              </w:tabs>
              <w:spacing w:line="240" w:lineRule="exact"/>
              <w:rPr>
                <w:bCs/>
                <w:szCs w:val="21"/>
              </w:rPr>
            </w:pPr>
          </w:p>
        </w:tc>
        <w:tc>
          <w:tcPr>
            <w:tcW w:w="2209" w:type="pct"/>
            <w:gridSpan w:val="2"/>
            <w:vAlign w:val="center"/>
          </w:tcPr>
          <w:p w:rsidR="007F6CEA" w:rsidRPr="00653725" w:rsidP="00A01FF1">
            <w:pPr>
              <w:jc w:val="center"/>
              <w:rPr>
                <w:szCs w:val="21"/>
              </w:rPr>
            </w:pPr>
            <w:r w:rsidRPr="00653725">
              <w:rPr>
                <w:szCs w:val="21"/>
              </w:rPr>
              <w:t>污水处理站</w:t>
            </w:r>
          </w:p>
        </w:tc>
        <w:tc>
          <w:tcPr>
            <w:tcW w:w="1225" w:type="pct"/>
            <w:vAlign w:val="center"/>
          </w:tcPr>
          <w:p w:rsidR="007F6CEA" w:rsidRPr="00653725" w:rsidP="00A01FF1">
            <w:pPr>
              <w:adjustRightInd w:val="0"/>
              <w:snapToGrid w:val="0"/>
              <w:jc w:val="center"/>
              <w:rPr>
                <w:szCs w:val="21"/>
              </w:rPr>
            </w:pPr>
            <w:r w:rsidRPr="00653725">
              <w:rPr>
                <w:szCs w:val="21"/>
              </w:rPr>
              <w:t>污泥</w:t>
            </w:r>
          </w:p>
        </w:tc>
        <w:tc>
          <w:tcPr>
            <w:tcW w:w="1168" w:type="pct"/>
            <w:vAlign w:val="center"/>
          </w:tcPr>
          <w:p w:rsidR="007F6CEA" w:rsidRPr="00653725" w:rsidP="00A01FF1">
            <w:pPr>
              <w:jc w:val="center"/>
              <w:rPr>
                <w:szCs w:val="21"/>
              </w:rPr>
            </w:pPr>
            <w:r w:rsidRPr="00653725">
              <w:rPr>
                <w:szCs w:val="21"/>
              </w:rPr>
              <w:t>一般固废</w:t>
            </w:r>
          </w:p>
        </w:tc>
      </w:tr>
      <w:tr w:rsidTr="00A01FF1">
        <w:tblPrEx>
          <w:tblW w:w="4998" w:type="pct"/>
          <w:jc w:val="center"/>
          <w:tblInd w:w="0" w:type="dxa"/>
          <w:tblCellMar>
            <w:left w:w="0" w:type="dxa"/>
            <w:right w:w="0" w:type="dxa"/>
          </w:tblCellMar>
          <w:tblLook w:val="0000"/>
        </w:tblPrEx>
        <w:trPr>
          <w:trHeight w:val="369"/>
          <w:jc w:val="center"/>
        </w:trPr>
        <w:tc>
          <w:tcPr>
            <w:tcW w:w="396" w:type="pct"/>
            <w:vAlign w:val="center"/>
          </w:tcPr>
          <w:p w:rsidR="007F6CEA" w:rsidRPr="00653725" w:rsidP="00A01FF1">
            <w:pPr>
              <w:tabs>
                <w:tab w:val="left" w:pos="600"/>
              </w:tabs>
              <w:spacing w:line="240" w:lineRule="exact"/>
              <w:jc w:val="center"/>
              <w:rPr>
                <w:bCs/>
                <w:szCs w:val="21"/>
              </w:rPr>
            </w:pPr>
            <w:r w:rsidRPr="00653725">
              <w:rPr>
                <w:bCs/>
                <w:szCs w:val="21"/>
              </w:rPr>
              <w:t>噪声</w:t>
            </w:r>
          </w:p>
        </w:tc>
        <w:tc>
          <w:tcPr>
            <w:tcW w:w="2209" w:type="pct"/>
            <w:gridSpan w:val="2"/>
            <w:vAlign w:val="center"/>
          </w:tcPr>
          <w:p w:rsidR="007F6CEA" w:rsidRPr="00653725" w:rsidP="00A01FF1">
            <w:pPr>
              <w:tabs>
                <w:tab w:val="left" w:pos="720"/>
              </w:tabs>
              <w:adjustRightInd w:val="0"/>
              <w:spacing w:line="240" w:lineRule="exact"/>
              <w:jc w:val="center"/>
              <w:textAlignment w:val="baseline"/>
              <w:rPr>
                <w:szCs w:val="21"/>
              </w:rPr>
            </w:pPr>
            <w:r w:rsidRPr="00653725">
              <w:rPr>
                <w:bCs/>
                <w:szCs w:val="21"/>
              </w:rPr>
              <w:t>风机、泵类、搅拌等</w:t>
            </w:r>
          </w:p>
        </w:tc>
        <w:tc>
          <w:tcPr>
            <w:tcW w:w="1225" w:type="pct"/>
            <w:vAlign w:val="center"/>
          </w:tcPr>
          <w:p w:rsidR="007F6CEA" w:rsidRPr="00653725" w:rsidP="00A01FF1">
            <w:pPr>
              <w:tabs>
                <w:tab w:val="left" w:pos="600"/>
              </w:tabs>
              <w:spacing w:line="240" w:lineRule="exact"/>
              <w:jc w:val="center"/>
              <w:rPr>
                <w:bCs/>
                <w:szCs w:val="21"/>
              </w:rPr>
            </w:pPr>
            <w:r w:rsidRPr="00653725">
              <w:rPr>
                <w:bCs/>
                <w:szCs w:val="21"/>
              </w:rPr>
              <w:t>等效连续A声级</w:t>
            </w:r>
          </w:p>
        </w:tc>
        <w:tc>
          <w:tcPr>
            <w:tcW w:w="1168" w:type="pct"/>
            <w:vAlign w:val="center"/>
          </w:tcPr>
          <w:p w:rsidR="007F6CEA" w:rsidRPr="00653725" w:rsidP="00A01FF1">
            <w:pPr>
              <w:tabs>
                <w:tab w:val="left" w:pos="600"/>
              </w:tabs>
              <w:spacing w:line="240" w:lineRule="exact"/>
              <w:jc w:val="center"/>
              <w:rPr>
                <w:bCs/>
                <w:szCs w:val="21"/>
              </w:rPr>
            </w:pPr>
            <w:r w:rsidRPr="00653725">
              <w:rPr>
                <w:bCs/>
                <w:szCs w:val="21"/>
              </w:rPr>
              <w:t>-</w:t>
            </w:r>
          </w:p>
        </w:tc>
      </w:tr>
    </w:tbl>
    <w:p w:rsidR="007F6CEA" w:rsidRPr="00653725" w:rsidP="007F6CEA">
      <w:pPr>
        <w:adjustRightInd w:val="0"/>
        <w:snapToGrid w:val="0"/>
        <w:spacing w:line="500" w:lineRule="exact"/>
        <w:rPr>
          <w:b/>
          <w:sz w:val="24"/>
        </w:rPr>
      </w:pPr>
      <w:r w:rsidRPr="00653725">
        <w:rPr>
          <w:b/>
          <w:sz w:val="24"/>
        </w:rPr>
        <w:t>3.1.4.1 废气污染物排放情况</w:t>
      </w:r>
    </w:p>
    <w:p w:rsidR="007F6CEA" w:rsidRPr="00653725" w:rsidP="007F6CEA">
      <w:pPr>
        <w:adjustRightInd w:val="0"/>
        <w:snapToGrid w:val="0"/>
        <w:spacing w:line="500" w:lineRule="exact"/>
        <w:ind w:firstLine="360" w:firstLineChars="150"/>
        <w:rPr>
          <w:rFonts w:hint="eastAsia"/>
          <w:b/>
          <w:bCs/>
          <w:sz w:val="24"/>
          <w:u w:val="single"/>
        </w:rPr>
        <w:sectPr>
          <w:pgSz w:w="11906" w:h="16838"/>
          <w:pgMar w:top="1701" w:right="1701" w:bottom="1701" w:left="1701" w:header="1134" w:footer="1134" w:gutter="170"/>
          <w:cols w:space="720"/>
          <w:docGrid w:linePitch="395"/>
        </w:sectPr>
      </w:pPr>
      <w:r w:rsidRPr="00653725">
        <w:rPr>
          <w:b/>
          <w:bCs/>
          <w:sz w:val="24"/>
          <w:u w:val="single"/>
        </w:rPr>
        <w:t>现有工程废气污染物产生及排放情况采用的数据包括四个来源：一是来自孟州金玉米有限责任公司年深加工48万吨项目、6千瓦背压汽轮机发电项目现状环境影响评估期间（2016）的相关数据；二是孟州市金玉米有限公司委托焦作市和盛环境检测技术有限公司对其进行的例行监督性监测数据（2019）；三是孟州市金玉米有限公司75t/h燃煤锅炉的在线监测数据；四是2020年8月21-22日，河南鼎晟检测技术有限公司对孟州金玉米有限责任公司的监测数据。现有工程废气污染物排放情况</w:t>
      </w:r>
      <w:r w:rsidRPr="00653725">
        <w:rPr>
          <w:rFonts w:hint="eastAsia"/>
          <w:b/>
          <w:bCs/>
          <w:sz w:val="24"/>
          <w:u w:val="single"/>
        </w:rPr>
        <w:t>数据来源</w:t>
      </w:r>
      <w:r w:rsidRPr="00653725">
        <w:rPr>
          <w:b/>
          <w:bCs/>
          <w:sz w:val="24"/>
          <w:u w:val="single"/>
        </w:rPr>
        <w:t>见表3.1-8</w:t>
      </w:r>
      <w:r w:rsidRPr="00653725">
        <w:rPr>
          <w:rFonts w:hint="eastAsia"/>
          <w:b/>
          <w:bCs/>
          <w:sz w:val="24"/>
          <w:u w:val="single"/>
        </w:rPr>
        <w:t>。</w:t>
      </w:r>
    </w:p>
    <w:p w:rsidR="007F6CEA" w:rsidRPr="00653725" w:rsidP="007F6CEA">
      <w:pPr>
        <w:adjustRightInd w:val="0"/>
        <w:snapToGrid w:val="0"/>
        <w:spacing w:line="480" w:lineRule="exact"/>
        <w:ind w:firstLine="600" w:firstLineChars="250"/>
        <w:jc w:val="center"/>
        <w:rPr>
          <w:rFonts w:hint="eastAsia"/>
        </w:rPr>
      </w:pPr>
      <w:r w:rsidRPr="00653725">
        <w:rPr>
          <w:b/>
          <w:sz w:val="24"/>
        </w:rPr>
        <w:t>表3.1-8   现有工程废气污染物排放</w:t>
      </w:r>
      <w:r w:rsidRPr="00653725">
        <w:rPr>
          <w:rFonts w:hint="eastAsia"/>
          <w:b/>
          <w:sz w:val="24"/>
        </w:rPr>
        <w:t>数据来源</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12"/>
        <w:gridCol w:w="1059"/>
        <w:gridCol w:w="1858"/>
        <w:gridCol w:w="1307"/>
        <w:gridCol w:w="2971"/>
        <w:gridCol w:w="5536"/>
      </w:tblGrid>
      <w:tr w:rsidTr="00A01FF1">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26"/>
          <w:jc w:val="center"/>
        </w:trPr>
        <w:tc>
          <w:tcPr>
            <w:tcW w:w="265" w:type="pct"/>
            <w:vAlign w:val="center"/>
          </w:tcPr>
          <w:p w:rsidR="007F6CEA" w:rsidRPr="00653725" w:rsidP="00A01FF1">
            <w:pPr>
              <w:tabs>
                <w:tab w:val="left" w:pos="600"/>
              </w:tabs>
              <w:spacing w:line="240" w:lineRule="exact"/>
              <w:jc w:val="center"/>
              <w:rPr>
                <w:b/>
                <w:szCs w:val="21"/>
                <w:u w:val="single"/>
              </w:rPr>
            </w:pPr>
            <w:r w:rsidRPr="00653725">
              <w:rPr>
                <w:b/>
                <w:szCs w:val="21"/>
                <w:u w:val="single"/>
              </w:rPr>
              <w:t>类别</w:t>
            </w:r>
          </w:p>
        </w:tc>
        <w:tc>
          <w:tcPr>
            <w:tcW w:w="1085" w:type="pct"/>
            <w:gridSpan w:val="2"/>
            <w:vAlign w:val="center"/>
          </w:tcPr>
          <w:p w:rsidR="007F6CEA" w:rsidRPr="00653725" w:rsidP="00A01FF1">
            <w:pPr>
              <w:tabs>
                <w:tab w:val="left" w:pos="600"/>
              </w:tabs>
              <w:spacing w:line="240" w:lineRule="exact"/>
              <w:jc w:val="center"/>
              <w:rPr>
                <w:b/>
                <w:szCs w:val="21"/>
                <w:u w:val="single"/>
              </w:rPr>
            </w:pPr>
            <w:r w:rsidRPr="00653725">
              <w:rPr>
                <w:b/>
                <w:szCs w:val="21"/>
                <w:u w:val="single"/>
              </w:rPr>
              <w:t>产污环节</w:t>
            </w:r>
          </w:p>
        </w:tc>
        <w:tc>
          <w:tcPr>
            <w:tcW w:w="486" w:type="pct"/>
            <w:vAlign w:val="center"/>
          </w:tcPr>
          <w:p w:rsidR="007F6CEA" w:rsidRPr="00653725" w:rsidP="00A01FF1">
            <w:pPr>
              <w:tabs>
                <w:tab w:val="left" w:pos="600"/>
              </w:tabs>
              <w:spacing w:line="240" w:lineRule="exact"/>
              <w:jc w:val="center"/>
              <w:rPr>
                <w:b/>
                <w:szCs w:val="21"/>
                <w:u w:val="single"/>
              </w:rPr>
            </w:pPr>
            <w:r w:rsidRPr="00653725">
              <w:rPr>
                <w:b/>
                <w:szCs w:val="21"/>
                <w:u w:val="single"/>
              </w:rPr>
              <w:t>主要污染因子</w:t>
            </w:r>
          </w:p>
        </w:tc>
        <w:tc>
          <w:tcPr>
            <w:tcW w:w="1105" w:type="pct"/>
            <w:vAlign w:val="center"/>
          </w:tcPr>
          <w:p w:rsidR="007F6CEA" w:rsidRPr="00653725" w:rsidP="00A01FF1">
            <w:pPr>
              <w:tabs>
                <w:tab w:val="left" w:pos="600"/>
              </w:tabs>
              <w:spacing w:line="240" w:lineRule="exact"/>
              <w:jc w:val="center"/>
              <w:rPr>
                <w:rFonts w:hint="eastAsia"/>
                <w:b/>
                <w:szCs w:val="21"/>
                <w:u w:val="single"/>
              </w:rPr>
            </w:pPr>
            <w:r w:rsidRPr="00653725">
              <w:rPr>
                <w:b/>
                <w:szCs w:val="21"/>
                <w:u w:val="single"/>
              </w:rPr>
              <w:t>现有治理</w:t>
            </w:r>
            <w:r w:rsidRPr="00653725">
              <w:rPr>
                <w:rFonts w:hint="eastAsia"/>
                <w:b/>
                <w:szCs w:val="21"/>
                <w:u w:val="single"/>
              </w:rPr>
              <w:t>及排放情况</w:t>
            </w:r>
          </w:p>
        </w:tc>
        <w:tc>
          <w:tcPr>
            <w:tcW w:w="2059" w:type="pct"/>
            <w:vAlign w:val="center"/>
          </w:tcPr>
          <w:p w:rsidR="007F6CEA" w:rsidRPr="00653725" w:rsidP="00A01FF1">
            <w:pPr>
              <w:tabs>
                <w:tab w:val="left" w:pos="600"/>
              </w:tabs>
              <w:spacing w:line="240" w:lineRule="exact"/>
              <w:jc w:val="center"/>
              <w:rPr>
                <w:rFonts w:hint="eastAsia"/>
                <w:b/>
                <w:szCs w:val="21"/>
                <w:u w:val="single"/>
              </w:rPr>
            </w:pPr>
            <w:r w:rsidRPr="00653725">
              <w:rPr>
                <w:rFonts w:hint="eastAsia"/>
                <w:b/>
                <w:szCs w:val="21"/>
                <w:u w:val="single"/>
              </w:rPr>
              <w:t>数据来源</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废气</w:t>
            </w:r>
          </w:p>
        </w:tc>
        <w:tc>
          <w:tcPr>
            <w:tcW w:w="394"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玉米加工生产线</w:t>
            </w: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玉米上料、筛分、风选收料废气</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left"/>
              <w:rPr>
                <w:b/>
                <w:szCs w:val="21"/>
                <w:u w:val="single"/>
              </w:rPr>
            </w:pPr>
            <w:r w:rsidRPr="00653725">
              <w:rPr>
                <w:b/>
                <w:szCs w:val="21"/>
                <w:u w:val="single"/>
              </w:rPr>
              <w:t>袋式除尘器处理+15m高排气筒排放（1套）</w:t>
            </w:r>
          </w:p>
        </w:tc>
        <w:tc>
          <w:tcPr>
            <w:tcW w:w="2059" w:type="pct"/>
            <w:vAlign w:val="center"/>
          </w:tcPr>
          <w:p w:rsidR="007F6CEA" w:rsidRPr="00653725" w:rsidP="00A01FF1">
            <w:pPr>
              <w:spacing w:line="240" w:lineRule="exact"/>
              <w:rPr>
                <w:b/>
                <w:szCs w:val="21"/>
                <w:u w:val="single"/>
              </w:rPr>
            </w:pPr>
            <w:r w:rsidRPr="00653725">
              <w:rPr>
                <w:rFonts w:hint="eastAsia"/>
                <w:b/>
                <w:bCs/>
                <w:szCs w:val="21"/>
                <w:u w:val="single"/>
              </w:rPr>
              <w:t>2020年5月焦作市和盛环境检测技术有限公司出具的例行监测报告，报告编号焦和检[2020]267号</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硫磺燃烧</w:t>
            </w:r>
          </w:p>
        </w:tc>
        <w:tc>
          <w:tcPr>
            <w:tcW w:w="486" w:type="pct"/>
            <w:vAlign w:val="center"/>
          </w:tcPr>
          <w:p w:rsidR="007F6CEA" w:rsidRPr="00653725" w:rsidP="00A01FF1">
            <w:pPr>
              <w:widowControl/>
              <w:spacing w:line="240" w:lineRule="exact"/>
              <w:jc w:val="center"/>
              <w:rPr>
                <w:b/>
                <w:kern w:val="0"/>
                <w:szCs w:val="21"/>
                <w:u w:val="single"/>
              </w:rPr>
            </w:pPr>
            <w:r w:rsidRPr="00653725">
              <w:rPr>
                <w:b/>
                <w:kern w:val="0"/>
                <w:szCs w:val="21"/>
                <w:u w:val="single"/>
              </w:rPr>
              <w:t>二氧化硫</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restart"/>
            <w:vAlign w:val="center"/>
          </w:tcPr>
          <w:p w:rsidR="007F6CEA" w:rsidRPr="00653725" w:rsidP="00A01FF1">
            <w:pPr>
              <w:spacing w:line="240" w:lineRule="exact"/>
              <w:rPr>
                <w:b/>
                <w:szCs w:val="21"/>
                <w:u w:val="single"/>
              </w:rPr>
            </w:pPr>
            <w:r w:rsidRPr="00653725">
              <w:rPr>
                <w:rFonts w:hint="eastAsia"/>
                <w:b/>
                <w:szCs w:val="21"/>
                <w:u w:val="single"/>
              </w:rPr>
              <w:t>根据多年运行经验核算迁建项目物料平衡，根据收集效率，类比迁建项目物料平衡确定，厂界二氧化硫浓度根据《孟州市金玉米有限责任公司年加工玉米48万吨玉米、6千瓦背压汽轮机发电项目现状环境影响评估报告》（2016）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亚硫酸溶液储罐</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二氧化硫</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ign w:val="center"/>
          </w:tcPr>
          <w:p w:rsidR="007F6CEA" w:rsidRPr="00653725" w:rsidP="00A01FF1">
            <w:pPr>
              <w:spacing w:line="240" w:lineRule="exact"/>
              <w:rPr>
                <w:rFonts w:hint="eastAsia"/>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浸泡</w:t>
            </w:r>
          </w:p>
        </w:tc>
        <w:tc>
          <w:tcPr>
            <w:tcW w:w="486" w:type="pct"/>
            <w:vAlign w:val="center"/>
          </w:tcPr>
          <w:p w:rsidR="007F6CEA" w:rsidRPr="00653725" w:rsidP="00A01FF1">
            <w:pPr>
              <w:widowControl/>
              <w:spacing w:line="240" w:lineRule="exact"/>
              <w:jc w:val="center"/>
              <w:rPr>
                <w:b/>
                <w:kern w:val="0"/>
                <w:szCs w:val="21"/>
                <w:u w:val="single"/>
              </w:rPr>
            </w:pPr>
            <w:r w:rsidRPr="00653725">
              <w:rPr>
                <w:b/>
                <w:kern w:val="0"/>
                <w:szCs w:val="21"/>
                <w:u w:val="single"/>
              </w:rPr>
              <w:t>二氧化硫</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ign w:val="center"/>
          </w:tcPr>
          <w:p w:rsidR="007F6CEA" w:rsidRPr="00653725" w:rsidP="00A01FF1">
            <w:pPr>
              <w:spacing w:line="240" w:lineRule="exact"/>
              <w:rPr>
                <w:rFonts w:hint="eastAsia"/>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胚芽分离及洗涤</w:t>
            </w:r>
          </w:p>
        </w:tc>
        <w:tc>
          <w:tcPr>
            <w:tcW w:w="486" w:type="pct"/>
            <w:vAlign w:val="center"/>
          </w:tcPr>
          <w:p w:rsidR="007F6CEA" w:rsidRPr="00653725" w:rsidP="00A01FF1">
            <w:pPr>
              <w:widowControl/>
              <w:spacing w:line="240" w:lineRule="exact"/>
              <w:jc w:val="center"/>
              <w:rPr>
                <w:b/>
                <w:kern w:val="0"/>
                <w:szCs w:val="21"/>
                <w:u w:val="single"/>
              </w:rPr>
            </w:pPr>
            <w:r w:rsidRPr="00653725">
              <w:rPr>
                <w:b/>
                <w:kern w:val="0"/>
                <w:szCs w:val="21"/>
                <w:u w:val="single"/>
              </w:rPr>
              <w:t>二氧化硫</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ign w:val="center"/>
          </w:tcPr>
          <w:p w:rsidR="007F6CEA" w:rsidRPr="00653725" w:rsidP="00A01FF1">
            <w:pPr>
              <w:spacing w:line="240" w:lineRule="exact"/>
              <w:rPr>
                <w:rFonts w:hint="eastAsia"/>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玉米皮分离、针磨、洗涤</w:t>
            </w:r>
          </w:p>
        </w:tc>
        <w:tc>
          <w:tcPr>
            <w:tcW w:w="486" w:type="pct"/>
            <w:vAlign w:val="center"/>
          </w:tcPr>
          <w:p w:rsidR="007F6CEA" w:rsidRPr="00653725" w:rsidP="00A01FF1">
            <w:pPr>
              <w:widowControl/>
              <w:spacing w:line="240" w:lineRule="exact"/>
              <w:jc w:val="center"/>
              <w:rPr>
                <w:b/>
                <w:kern w:val="0"/>
                <w:szCs w:val="21"/>
                <w:u w:val="single"/>
              </w:rPr>
            </w:pPr>
            <w:r w:rsidRPr="00653725">
              <w:rPr>
                <w:b/>
                <w:kern w:val="0"/>
                <w:szCs w:val="21"/>
                <w:u w:val="single"/>
              </w:rPr>
              <w:t>二氧化硫</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ign w:val="center"/>
          </w:tcPr>
          <w:p w:rsidR="007F6CEA" w:rsidRPr="00653725" w:rsidP="00A01FF1">
            <w:pPr>
              <w:spacing w:line="240" w:lineRule="exact"/>
              <w:rPr>
                <w:rFonts w:hint="eastAsia"/>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蛋白离心分离、离心浓缩、淀粉洗涤水预浓缩</w:t>
            </w:r>
          </w:p>
        </w:tc>
        <w:tc>
          <w:tcPr>
            <w:tcW w:w="486" w:type="pct"/>
            <w:vAlign w:val="center"/>
          </w:tcPr>
          <w:p w:rsidR="007F6CEA" w:rsidRPr="00653725" w:rsidP="00A01FF1">
            <w:pPr>
              <w:widowControl/>
              <w:spacing w:line="240" w:lineRule="exact"/>
              <w:jc w:val="center"/>
              <w:rPr>
                <w:b/>
                <w:kern w:val="0"/>
                <w:szCs w:val="21"/>
                <w:u w:val="single"/>
              </w:rPr>
            </w:pPr>
            <w:r w:rsidRPr="00653725">
              <w:rPr>
                <w:b/>
                <w:kern w:val="0"/>
                <w:szCs w:val="21"/>
                <w:u w:val="single"/>
              </w:rPr>
              <w:t>二氧化硫</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ign w:val="center"/>
          </w:tcPr>
          <w:p w:rsidR="007F6CEA" w:rsidRPr="00653725" w:rsidP="00A01FF1">
            <w:pPr>
              <w:spacing w:line="240" w:lineRule="exact"/>
              <w:rPr>
                <w:rFonts w:hint="eastAsia"/>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二氧化硫吸收</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二氧化硫</w:t>
            </w:r>
          </w:p>
        </w:tc>
        <w:tc>
          <w:tcPr>
            <w:tcW w:w="1105" w:type="pct"/>
            <w:vAlign w:val="center"/>
          </w:tcPr>
          <w:p w:rsidR="007F6CEA" w:rsidRPr="00653725" w:rsidP="00A01FF1">
            <w:pPr>
              <w:spacing w:line="240" w:lineRule="exact"/>
              <w:jc w:val="center"/>
              <w:rPr>
                <w:b/>
                <w:szCs w:val="21"/>
                <w:u w:val="single"/>
              </w:rPr>
            </w:pPr>
            <w:r w:rsidRPr="00653725">
              <w:rPr>
                <w:b/>
                <w:szCs w:val="21"/>
                <w:u w:val="single"/>
              </w:rPr>
              <w:t>15m高排气筒（1套）</w:t>
            </w:r>
          </w:p>
        </w:tc>
        <w:tc>
          <w:tcPr>
            <w:tcW w:w="2059" w:type="pct"/>
            <w:vAlign w:val="center"/>
          </w:tcPr>
          <w:p w:rsidR="007F6CEA" w:rsidRPr="00653725" w:rsidP="00A01FF1">
            <w:pPr>
              <w:spacing w:line="240" w:lineRule="exact"/>
              <w:rPr>
                <w:b/>
                <w:szCs w:val="21"/>
                <w:u w:val="single"/>
              </w:rPr>
            </w:pPr>
            <w:r w:rsidRPr="00653725">
              <w:rPr>
                <w:rFonts w:hint="eastAsia"/>
                <w:b/>
                <w:bCs/>
                <w:szCs w:val="21"/>
                <w:u w:val="single"/>
              </w:rPr>
              <w:t>2020年12月河南碧之霄检测科技有限公司出具的补充监测报告，报告编号BZXBG-2012015</w:t>
            </w:r>
          </w:p>
        </w:tc>
      </w:tr>
      <w:tr w:rsidTr="00A01FF1">
        <w:tblPrEx>
          <w:tblW w:w="4999" w:type="pct"/>
          <w:jc w:val="center"/>
          <w:tblInd w:w="0" w:type="dxa"/>
          <w:tblCellMar>
            <w:left w:w="0" w:type="dxa"/>
            <w:right w:w="0" w:type="dxa"/>
          </w:tblCellMar>
          <w:tblLook w:val="0000"/>
        </w:tblPrEx>
        <w:trPr>
          <w:trHeight w:val="376"/>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废热利用系统（玉米浆不凝尾气，玉米皮烘干，蛋白烘干）</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Merge w:val="restart"/>
            <w:vAlign w:val="center"/>
          </w:tcPr>
          <w:p w:rsidR="007F6CEA" w:rsidRPr="00653725" w:rsidP="00A01FF1">
            <w:pPr>
              <w:spacing w:line="240" w:lineRule="exact"/>
              <w:jc w:val="left"/>
              <w:rPr>
                <w:b/>
                <w:szCs w:val="21"/>
                <w:u w:val="single"/>
              </w:rPr>
            </w:pPr>
            <w:r w:rsidRPr="00653725">
              <w:rPr>
                <w:b/>
                <w:szCs w:val="21"/>
                <w:u w:val="single"/>
              </w:rPr>
              <w:t>玉米皮烘干、蛋白烘干废气经玉米浆冷凝下的蒸汽水喷淋后作为玉米浆浓缩热源使用，最后和玉米浆蒸发气一起经冷凝后无组织排放</w:t>
            </w:r>
          </w:p>
        </w:tc>
        <w:tc>
          <w:tcPr>
            <w:tcW w:w="2059" w:type="pct"/>
            <w:vMerge w:val="restart"/>
            <w:vAlign w:val="center"/>
          </w:tcPr>
          <w:p w:rsidR="007F6CEA" w:rsidRPr="00653725" w:rsidP="00A01FF1">
            <w:pPr>
              <w:spacing w:line="240" w:lineRule="exact"/>
              <w:rPr>
                <w:rFonts w:hint="eastAsia"/>
                <w:b/>
                <w:szCs w:val="21"/>
                <w:u w:val="single"/>
              </w:rPr>
            </w:pPr>
            <w:r w:rsidRPr="00653725">
              <w:rPr>
                <w:rFonts w:hint="eastAsia"/>
                <w:b/>
                <w:szCs w:val="21"/>
                <w:u w:val="single"/>
              </w:rPr>
              <w:t>根据多年运行经验和企业实验室对玉米浆的二氧化硫检测报告核算迁建项目物料平衡，现有工程类比迁建项目物料平衡确定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二氧化硫</w:t>
            </w:r>
          </w:p>
        </w:tc>
        <w:tc>
          <w:tcPr>
            <w:tcW w:w="1105" w:type="pct"/>
            <w:vMerge/>
            <w:vAlign w:val="center"/>
          </w:tcPr>
          <w:p w:rsidR="007F6CEA" w:rsidRPr="00653725" w:rsidP="00A01FF1">
            <w:pPr>
              <w:spacing w:line="240" w:lineRule="exact"/>
              <w:jc w:val="center"/>
              <w:rPr>
                <w:b/>
                <w:szCs w:val="21"/>
                <w:u w:val="single"/>
              </w:rPr>
            </w:pP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非甲烷总烃</w:t>
            </w:r>
          </w:p>
        </w:tc>
        <w:tc>
          <w:tcPr>
            <w:tcW w:w="1105" w:type="pct"/>
            <w:vMerge/>
            <w:vAlign w:val="center"/>
          </w:tcPr>
          <w:p w:rsidR="007F6CEA" w:rsidRPr="00653725" w:rsidP="00A01FF1">
            <w:pPr>
              <w:spacing w:line="240" w:lineRule="exact"/>
              <w:jc w:val="center"/>
              <w:rPr>
                <w:b/>
                <w:szCs w:val="21"/>
                <w:u w:val="single"/>
              </w:rPr>
            </w:pPr>
          </w:p>
        </w:tc>
        <w:tc>
          <w:tcPr>
            <w:tcW w:w="2059" w:type="pct"/>
            <w:vMerge w:val="restart"/>
            <w:vAlign w:val="center"/>
          </w:tcPr>
          <w:p w:rsidR="007F6CEA" w:rsidRPr="00653725" w:rsidP="00A01FF1">
            <w:pPr>
              <w:spacing w:line="240" w:lineRule="exact"/>
              <w:rPr>
                <w:b/>
                <w:szCs w:val="21"/>
                <w:u w:val="single"/>
              </w:rPr>
            </w:pPr>
            <w:r w:rsidRPr="00653725">
              <w:rPr>
                <w:rFonts w:hint="eastAsia"/>
                <w:b/>
                <w:szCs w:val="21"/>
                <w:u w:val="single"/>
              </w:rPr>
              <w:t>类比山东米能生物科技有限公司40万吨/年玉米深加工竣工环境保护验收监测报告和富锦象屿金谷生化科技有限公司60万吨/年玉米加工项目竣工环境保护验收监测报告，类比项目产品、生产工艺、废热利用系统与本工程类似</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硫酸雾</w:t>
            </w:r>
          </w:p>
        </w:tc>
        <w:tc>
          <w:tcPr>
            <w:tcW w:w="1105" w:type="pct"/>
            <w:vMerge/>
            <w:vAlign w:val="center"/>
          </w:tcPr>
          <w:p w:rsidR="007F6CEA" w:rsidRPr="00653725" w:rsidP="00A01FF1">
            <w:pPr>
              <w:spacing w:line="240" w:lineRule="exact"/>
              <w:jc w:val="center"/>
              <w:rPr>
                <w:b/>
                <w:szCs w:val="21"/>
                <w:u w:val="single"/>
              </w:rPr>
            </w:pP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脱胚芽、二次破碎</w:t>
            </w:r>
          </w:p>
        </w:tc>
        <w:tc>
          <w:tcPr>
            <w:tcW w:w="486" w:type="pct"/>
            <w:vAlign w:val="center"/>
          </w:tcPr>
          <w:p w:rsidR="007F6CEA" w:rsidRPr="00653725" w:rsidP="00A01FF1">
            <w:pPr>
              <w:widowControl/>
              <w:spacing w:line="240" w:lineRule="exact"/>
              <w:jc w:val="center"/>
              <w:rPr>
                <w:b/>
                <w:kern w:val="0"/>
                <w:szCs w:val="21"/>
                <w:u w:val="single"/>
              </w:rPr>
            </w:pPr>
            <w:r w:rsidRPr="00653725">
              <w:rPr>
                <w:b/>
                <w:kern w:val="0"/>
                <w:szCs w:val="21"/>
                <w:u w:val="single"/>
              </w:rPr>
              <w:t>二氧化硫</w:t>
            </w:r>
          </w:p>
        </w:tc>
        <w:tc>
          <w:tcPr>
            <w:tcW w:w="1105" w:type="pct"/>
            <w:vAlign w:val="center"/>
          </w:tcPr>
          <w:p w:rsidR="007F6CEA" w:rsidRPr="00653725" w:rsidP="00A01FF1">
            <w:pPr>
              <w:spacing w:line="240" w:lineRule="exact"/>
              <w:jc w:val="center"/>
              <w:rPr>
                <w:b/>
                <w:szCs w:val="21"/>
                <w:u w:val="single"/>
              </w:rPr>
            </w:pPr>
            <w:r w:rsidRPr="00653725">
              <w:rPr>
                <w:b/>
                <w:szCs w:val="21"/>
                <w:u w:val="single"/>
              </w:rPr>
              <w:t>15m高排气筒（1套）</w:t>
            </w:r>
          </w:p>
        </w:tc>
        <w:tc>
          <w:tcPr>
            <w:tcW w:w="2059" w:type="pct"/>
            <w:vAlign w:val="center"/>
          </w:tcPr>
          <w:p w:rsidR="007F6CEA" w:rsidRPr="00653725" w:rsidP="00A01FF1">
            <w:pPr>
              <w:spacing w:line="240" w:lineRule="exact"/>
              <w:rPr>
                <w:b/>
                <w:szCs w:val="21"/>
                <w:u w:val="single"/>
              </w:rPr>
            </w:pPr>
            <w:r w:rsidRPr="00653725">
              <w:rPr>
                <w:rFonts w:hint="eastAsia"/>
                <w:b/>
                <w:bCs/>
                <w:szCs w:val="21"/>
                <w:u w:val="single"/>
              </w:rPr>
              <w:t>2020年9月河南鼎晟检测技术有限公司出具的补充监测报告，报告编号DSJCAH031020820</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胚芽烘干</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15m高排气筒（5套）</w:t>
            </w:r>
          </w:p>
        </w:tc>
        <w:tc>
          <w:tcPr>
            <w:tcW w:w="2059" w:type="pct"/>
            <w:vAlign w:val="center"/>
          </w:tcPr>
          <w:p w:rsidR="007F6CEA" w:rsidRPr="00653725" w:rsidP="00A01FF1">
            <w:pPr>
              <w:spacing w:line="240" w:lineRule="exact"/>
              <w:rPr>
                <w:b/>
                <w:szCs w:val="21"/>
                <w:u w:val="single"/>
              </w:rPr>
            </w:pPr>
            <w:r w:rsidRPr="00653725">
              <w:rPr>
                <w:rFonts w:hint="eastAsia"/>
                <w:b/>
                <w:bCs/>
                <w:szCs w:val="21"/>
                <w:u w:val="single"/>
              </w:rPr>
              <w:t>2020年9月河南鼎晟检测技术有限公司出具的补充监测报告，报告编号DSJCAH031020820</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胚芽冷却收料、包装</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left"/>
              <w:rPr>
                <w:b/>
                <w:szCs w:val="21"/>
                <w:u w:val="single"/>
              </w:rPr>
            </w:pPr>
            <w:r w:rsidRPr="00653725">
              <w:rPr>
                <w:b/>
                <w:szCs w:val="21"/>
                <w:u w:val="single"/>
              </w:rPr>
              <w:t>旋风+袋式除尘器收料，无组织排放</w:t>
            </w:r>
          </w:p>
        </w:tc>
        <w:tc>
          <w:tcPr>
            <w:tcW w:w="2059" w:type="pct"/>
            <w:vMerge w:val="restart"/>
            <w:vAlign w:val="center"/>
          </w:tcPr>
          <w:p w:rsidR="007F6CEA" w:rsidRPr="00653725" w:rsidP="00A01FF1">
            <w:pPr>
              <w:spacing w:line="240" w:lineRule="exact"/>
              <w:rPr>
                <w:b/>
                <w:szCs w:val="21"/>
                <w:u w:val="single"/>
              </w:rPr>
            </w:pPr>
            <w:r w:rsidRPr="00653725">
              <w:rPr>
                <w:rFonts w:hint="eastAsia"/>
                <w:b/>
                <w:szCs w:val="21"/>
                <w:u w:val="single"/>
              </w:rPr>
              <w:t>根据多年运行经验核算迁建项目物料平衡，现有工程类比迁建项目物料平衡确定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玉米皮冷却收料、包装</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旋风+袋式除尘收料，无组织排放</w:t>
            </w: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蛋白冷却收料、包装</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旋风+袋式收料，无组织排放</w:t>
            </w: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淀粉收料、包装</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Merge w:val="restart"/>
            <w:vAlign w:val="center"/>
          </w:tcPr>
          <w:p w:rsidR="007F6CEA" w:rsidRPr="00653725" w:rsidP="00A01FF1">
            <w:pPr>
              <w:spacing w:line="240" w:lineRule="exact"/>
              <w:jc w:val="center"/>
              <w:rPr>
                <w:b/>
                <w:szCs w:val="21"/>
                <w:u w:val="single"/>
              </w:rPr>
            </w:pPr>
            <w:r w:rsidRPr="00653725">
              <w:rPr>
                <w:b/>
                <w:szCs w:val="21"/>
                <w:u w:val="single"/>
              </w:rPr>
              <w:t>旋风收料+15m高排气筒排放</w:t>
            </w: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《孟州市金玉米有限责任公司年加工玉米48万吨玉米、6千瓦背压汽轮机发电项目现状环境影响评估报告》（2016）</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二氧化硫</w:t>
            </w:r>
          </w:p>
        </w:tc>
        <w:tc>
          <w:tcPr>
            <w:tcW w:w="1105" w:type="pct"/>
            <w:vMerge/>
            <w:vAlign w:val="center"/>
          </w:tcPr>
          <w:p w:rsidR="007F6CEA" w:rsidRPr="00653725" w:rsidP="00A01FF1">
            <w:pPr>
              <w:spacing w:line="240" w:lineRule="exact"/>
              <w:jc w:val="center"/>
              <w:rPr>
                <w:b/>
                <w:szCs w:val="21"/>
                <w:u w:val="single"/>
              </w:rPr>
            </w:pP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环评开展期间停产，无法补充监测。二氧化硫根据多年运行经验和企业实验室对精制淀粉乳中的二氧化硫检测报告核算迁建项目物料平衡，现有工程类比迁建项目物料平衡确定。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Align w:val="center"/>
          </w:tcPr>
          <w:p w:rsidR="007F6CEA" w:rsidRPr="00653725" w:rsidP="00A01FF1">
            <w:pPr>
              <w:tabs>
                <w:tab w:val="left" w:pos="600"/>
              </w:tabs>
              <w:spacing w:line="240" w:lineRule="exact"/>
              <w:jc w:val="center"/>
              <w:rPr>
                <w:b/>
                <w:szCs w:val="21"/>
                <w:u w:val="single"/>
              </w:rPr>
            </w:pPr>
            <w:r w:rsidRPr="00653725">
              <w:rPr>
                <w:b/>
                <w:szCs w:val="21"/>
                <w:u w:val="single"/>
              </w:rPr>
              <w:t>麦芽糖浆</w:t>
            </w: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脱色工序活性炭上料</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根据多年运行经验核算迁建项目物料平衡，现有工程类比迁建项目物料平衡确定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麦芽糊精生产</w:t>
            </w: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喷雾干燥废气收料</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旋风+袋式收料，无组织排放</w:t>
            </w: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根据多年运行经验核算迁建项目物料平衡，现有工程类比迁建项目物料平衡确定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麦芽糊精冷却、包装废气</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left"/>
              <w:rPr>
                <w:rFonts w:hint="eastAsia"/>
                <w:b/>
                <w:szCs w:val="21"/>
                <w:u w:val="single"/>
              </w:rPr>
            </w:pPr>
            <w:r w:rsidRPr="00653725">
              <w:rPr>
                <w:b/>
                <w:szCs w:val="21"/>
                <w:u w:val="single"/>
              </w:rPr>
              <w:t>旋风+袋式除尘器+15m高排气筒</w:t>
            </w:r>
            <w:r w:rsidRPr="00653725">
              <w:rPr>
                <w:rFonts w:hint="eastAsia"/>
                <w:b/>
                <w:szCs w:val="21"/>
                <w:u w:val="single"/>
              </w:rPr>
              <w:t>（2套）</w:t>
            </w: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《孟州市金玉米有限责任公司年加工玉米48万吨玉米、6千瓦背压汽轮机发电项目现状环境影响评估报告》（2016）</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脱色工序活性炭上料</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根据多年运行经验核算迁建项目物料平衡，现有工程类比迁建项目物料平衡确定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核黄素发酵剂</w:t>
            </w:r>
          </w:p>
        </w:tc>
        <w:tc>
          <w:tcPr>
            <w:tcW w:w="69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脱色工序活性炭上料</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根据多年运行经验核算迁建项目物料平衡，现有工程类比迁建项目物料平衡确定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蒸发浓缩</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二氧化硫</w:t>
            </w:r>
          </w:p>
        </w:tc>
        <w:tc>
          <w:tcPr>
            <w:tcW w:w="1105" w:type="pct"/>
            <w:vMerge w:val="restar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根据多年运行经验和企业实验室对玉米浆的二氧化硫检测报告核算迁建项目物料平衡，现有工程类比迁建项目物料平衡确定</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硫酸雾</w:t>
            </w:r>
          </w:p>
        </w:tc>
        <w:tc>
          <w:tcPr>
            <w:tcW w:w="1105" w:type="pct"/>
            <w:vMerge/>
            <w:vAlign w:val="center"/>
          </w:tcPr>
          <w:p w:rsidR="007F6CEA" w:rsidRPr="00653725" w:rsidP="00A01FF1">
            <w:pPr>
              <w:spacing w:line="240" w:lineRule="exact"/>
              <w:jc w:val="center"/>
              <w:rPr>
                <w:b/>
                <w:szCs w:val="21"/>
                <w:u w:val="single"/>
              </w:rPr>
            </w:pPr>
          </w:p>
        </w:tc>
        <w:tc>
          <w:tcPr>
            <w:tcW w:w="2059" w:type="pct"/>
            <w:vMerge w:val="restart"/>
            <w:vAlign w:val="center"/>
          </w:tcPr>
          <w:p w:rsidR="007F6CEA" w:rsidRPr="00653725" w:rsidP="00A01FF1">
            <w:pPr>
              <w:spacing w:line="240" w:lineRule="exact"/>
              <w:rPr>
                <w:b/>
                <w:szCs w:val="21"/>
                <w:u w:val="single"/>
              </w:rPr>
            </w:pPr>
            <w:r w:rsidRPr="00653725">
              <w:rPr>
                <w:rFonts w:hint="eastAsia"/>
                <w:b/>
                <w:szCs w:val="21"/>
                <w:u w:val="single"/>
              </w:rPr>
              <w:t>排放量类比《山东米能生物科技有限公司40万吨/年玉米深加工竣工环境保护验收报告》和《富锦象屿金谷生化科技有限公司60万吨/年玉米加工项目环境保护验收报告》，类比项目产品、生产工艺、废热利用系统与本工程类似。无组织硫酸雾厂界浓度来自</w:t>
            </w:r>
            <w:r w:rsidRPr="00653725">
              <w:rPr>
                <w:rFonts w:hint="eastAsia"/>
                <w:b/>
                <w:bCs/>
                <w:szCs w:val="21"/>
                <w:u w:val="single"/>
              </w:rPr>
              <w:t>2020年9月河南鼎晟检测技术有限公司出具的补充监测报告，报告编号DSJCAH031020820；无组织非甲烷总烃厂界浓度来自2020年5月焦作市和盛环境检测技术有限公司出具的例行监测报告，报告编号焦和检[2020]267号</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394" w:type="pct"/>
            <w:vMerge/>
            <w:vAlign w:val="center"/>
          </w:tcPr>
          <w:p w:rsidR="007F6CEA" w:rsidRPr="00653725" w:rsidP="00A01FF1">
            <w:pPr>
              <w:tabs>
                <w:tab w:val="left" w:pos="600"/>
              </w:tabs>
              <w:spacing w:line="240" w:lineRule="exact"/>
              <w:jc w:val="center"/>
              <w:rPr>
                <w:b/>
                <w:szCs w:val="21"/>
                <w:u w:val="single"/>
              </w:rPr>
            </w:pPr>
          </w:p>
        </w:tc>
        <w:tc>
          <w:tcPr>
            <w:tcW w:w="691" w:type="pct"/>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非甲烷总烃</w:t>
            </w:r>
          </w:p>
        </w:tc>
        <w:tc>
          <w:tcPr>
            <w:tcW w:w="1105" w:type="pct"/>
            <w:vMerge/>
            <w:vAlign w:val="center"/>
          </w:tcPr>
          <w:p w:rsidR="007F6CEA" w:rsidRPr="00653725" w:rsidP="00A01FF1">
            <w:pPr>
              <w:spacing w:line="240" w:lineRule="exact"/>
              <w:jc w:val="center"/>
              <w:rPr>
                <w:b/>
                <w:szCs w:val="21"/>
                <w:u w:val="single"/>
              </w:rPr>
            </w:pP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jc w:val="center"/>
              <w:rPr>
                <w:b/>
                <w:szCs w:val="21"/>
                <w:u w:val="single"/>
              </w:rPr>
            </w:pPr>
          </w:p>
        </w:tc>
        <w:tc>
          <w:tcPr>
            <w:tcW w:w="1085" w:type="pct"/>
            <w:gridSpan w:val="2"/>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75t/h燃煤锅炉+发电机组</w:t>
            </w:r>
          </w:p>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烟尘</w:t>
            </w:r>
          </w:p>
        </w:tc>
        <w:tc>
          <w:tcPr>
            <w:tcW w:w="1105" w:type="pct"/>
            <w:vMerge w:val="restart"/>
            <w:vAlign w:val="center"/>
          </w:tcPr>
          <w:p w:rsidR="007F6CEA" w:rsidRPr="00653725" w:rsidP="00A01FF1">
            <w:pPr>
              <w:spacing w:line="240" w:lineRule="exact"/>
              <w:jc w:val="left"/>
              <w:rPr>
                <w:b/>
                <w:szCs w:val="21"/>
                <w:u w:val="single"/>
              </w:rPr>
            </w:pPr>
            <w:r w:rsidRPr="00653725">
              <w:rPr>
                <w:b/>
                <w:szCs w:val="21"/>
                <w:u w:val="single"/>
              </w:rPr>
              <w:t>SNCR+电袋除尘器+双碱法脱硫+45m高排气筒</w:t>
            </w:r>
          </w:p>
        </w:tc>
        <w:tc>
          <w:tcPr>
            <w:tcW w:w="2059" w:type="pct"/>
            <w:vMerge w:val="restart"/>
            <w:vAlign w:val="center"/>
          </w:tcPr>
          <w:p w:rsidR="007F6CEA" w:rsidRPr="00653725" w:rsidP="00A01FF1">
            <w:pPr>
              <w:spacing w:line="240" w:lineRule="exact"/>
              <w:rPr>
                <w:b/>
                <w:szCs w:val="21"/>
                <w:u w:val="single"/>
              </w:rPr>
            </w:pPr>
            <w:r w:rsidRPr="00653725">
              <w:rPr>
                <w:rFonts w:hint="eastAsia"/>
                <w:b/>
                <w:szCs w:val="21"/>
                <w:u w:val="single"/>
              </w:rPr>
              <w:t>《孟州市金玉米有限责任公司年加工玉米48万吨玉米、6千瓦背压汽轮机发电项目现状环境影响评估报告》（2016）和75t/h锅炉2020年9月和10月份的在线监测数据</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二氧化硫</w:t>
            </w:r>
          </w:p>
        </w:tc>
        <w:tc>
          <w:tcPr>
            <w:tcW w:w="1105" w:type="pct"/>
            <w:vMerge/>
            <w:vAlign w:val="center"/>
          </w:tcPr>
          <w:p w:rsidR="007F6CEA" w:rsidRPr="00653725" w:rsidP="00A01FF1">
            <w:pPr>
              <w:spacing w:line="240" w:lineRule="exact"/>
              <w:rPr>
                <w:b/>
                <w:szCs w:val="21"/>
                <w:u w:val="single"/>
              </w:rPr>
            </w:pP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氮氧化物</w:t>
            </w:r>
          </w:p>
        </w:tc>
        <w:tc>
          <w:tcPr>
            <w:tcW w:w="1105" w:type="pct"/>
            <w:vMerge/>
            <w:vAlign w:val="center"/>
          </w:tcPr>
          <w:p w:rsidR="007F6CEA" w:rsidRPr="00653725" w:rsidP="00A01FF1">
            <w:pPr>
              <w:spacing w:line="240" w:lineRule="exact"/>
              <w:rPr>
                <w:b/>
                <w:szCs w:val="21"/>
                <w:u w:val="single"/>
              </w:rPr>
            </w:pP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汞及其化合物</w:t>
            </w:r>
          </w:p>
        </w:tc>
        <w:tc>
          <w:tcPr>
            <w:tcW w:w="1105" w:type="pct"/>
            <w:vMerge/>
            <w:vAlign w:val="center"/>
          </w:tcPr>
          <w:p w:rsidR="007F6CEA" w:rsidRPr="00653725" w:rsidP="00A01FF1">
            <w:pPr>
              <w:spacing w:line="240" w:lineRule="exact"/>
              <w:rPr>
                <w:b/>
                <w:szCs w:val="21"/>
                <w:u w:val="single"/>
              </w:rPr>
            </w:pPr>
          </w:p>
        </w:tc>
        <w:tc>
          <w:tcPr>
            <w:tcW w:w="2059" w:type="pct"/>
            <w:vMerge w:val="restart"/>
            <w:vAlign w:val="center"/>
          </w:tcPr>
          <w:p w:rsidR="007F6CEA" w:rsidRPr="00653725" w:rsidP="00A01FF1">
            <w:pPr>
              <w:spacing w:line="240" w:lineRule="exact"/>
              <w:rPr>
                <w:b/>
                <w:szCs w:val="21"/>
                <w:u w:val="single"/>
              </w:rPr>
            </w:pPr>
            <w:r w:rsidRPr="00653725">
              <w:rPr>
                <w:rFonts w:hint="eastAsia"/>
                <w:b/>
                <w:bCs/>
                <w:szCs w:val="21"/>
                <w:u w:val="single"/>
              </w:rPr>
              <w:t>2020年5月焦作市和盛环境检测技术有限公司出具的例行监测报告，报告编号焦和检[2020]267号</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林格曼黑度</w:t>
            </w:r>
          </w:p>
        </w:tc>
        <w:tc>
          <w:tcPr>
            <w:tcW w:w="1105" w:type="pct"/>
            <w:vMerge/>
            <w:vAlign w:val="center"/>
          </w:tcPr>
          <w:p w:rsidR="007F6CEA" w:rsidRPr="00653725" w:rsidP="00A01FF1">
            <w:pPr>
              <w:spacing w:line="240" w:lineRule="exact"/>
              <w:rPr>
                <w:b/>
                <w:szCs w:val="21"/>
                <w:u w:val="single"/>
              </w:rPr>
            </w:pP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rFonts w:hint="eastAsia"/>
                <w:b/>
                <w:szCs w:val="21"/>
                <w:u w:val="single"/>
              </w:rPr>
              <w:t>氨</w:t>
            </w:r>
          </w:p>
        </w:tc>
        <w:tc>
          <w:tcPr>
            <w:tcW w:w="1105" w:type="pct"/>
            <w:vMerge/>
            <w:vAlign w:val="center"/>
          </w:tcPr>
          <w:p w:rsidR="007F6CEA" w:rsidRPr="00653725" w:rsidP="00A01FF1">
            <w:pPr>
              <w:spacing w:line="240" w:lineRule="exact"/>
              <w:rPr>
                <w:b/>
                <w:szCs w:val="21"/>
                <w:u w:val="single"/>
              </w:rPr>
            </w:pPr>
          </w:p>
        </w:tc>
        <w:tc>
          <w:tcPr>
            <w:tcW w:w="2059" w:type="pct"/>
            <w:vAlign w:val="center"/>
          </w:tcPr>
          <w:p w:rsidR="007F6CEA" w:rsidRPr="00653725" w:rsidP="00A01FF1">
            <w:pPr>
              <w:spacing w:line="240" w:lineRule="exact"/>
              <w:rPr>
                <w:b/>
                <w:szCs w:val="21"/>
                <w:u w:val="single"/>
              </w:rPr>
            </w:pPr>
            <w:r w:rsidRPr="00653725">
              <w:rPr>
                <w:rFonts w:hint="eastAsia"/>
                <w:b/>
                <w:szCs w:val="21"/>
                <w:u w:val="single"/>
              </w:rPr>
              <w:t>75t/h锅炉2020年9月和10月份的在线监测数据</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Align w:val="center"/>
          </w:tcPr>
          <w:p w:rsidR="007F6CEA" w:rsidRPr="00653725" w:rsidP="00A01FF1">
            <w:pPr>
              <w:tabs>
                <w:tab w:val="left" w:pos="600"/>
              </w:tabs>
              <w:spacing w:line="240" w:lineRule="exact"/>
              <w:jc w:val="center"/>
              <w:rPr>
                <w:b/>
                <w:szCs w:val="21"/>
                <w:u w:val="single"/>
              </w:rPr>
            </w:pPr>
            <w:r w:rsidRPr="00653725">
              <w:rPr>
                <w:b/>
                <w:szCs w:val="21"/>
                <w:u w:val="single"/>
              </w:rPr>
              <w:t>氨水储罐</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氨</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restart"/>
            <w:vAlign w:val="center"/>
          </w:tcPr>
          <w:p w:rsidR="007F6CEA" w:rsidRPr="00653725" w:rsidP="00A01FF1">
            <w:pPr>
              <w:spacing w:line="240" w:lineRule="exact"/>
              <w:rPr>
                <w:b/>
                <w:szCs w:val="21"/>
                <w:u w:val="single"/>
              </w:rPr>
            </w:pPr>
            <w:r w:rsidRPr="00653725">
              <w:rPr>
                <w:rFonts w:hint="eastAsia"/>
                <w:b/>
                <w:szCs w:val="21"/>
                <w:u w:val="single"/>
              </w:rPr>
              <w:t>排放量类比迁建工程根据相关系数计算得出。无组织厂界颗粒物浓度来自</w:t>
            </w:r>
            <w:r w:rsidRPr="00653725">
              <w:rPr>
                <w:rFonts w:hint="eastAsia"/>
                <w:b/>
                <w:bCs/>
                <w:szCs w:val="21"/>
                <w:u w:val="single"/>
              </w:rPr>
              <w:t>2020年5月焦作市和盛环境检测技术有限公司出具的例行监测报告，报告编号焦和检[2020]267号；无组织氯化氢厂界浓度来自2020年9月河南鼎晟检测技术有限公司出具的补充监测报告，报告编号DSJCAH031020820</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Align w:val="center"/>
          </w:tcPr>
          <w:p w:rsidR="007F6CEA" w:rsidRPr="00653725" w:rsidP="00A01FF1">
            <w:pPr>
              <w:tabs>
                <w:tab w:val="left" w:pos="600"/>
              </w:tabs>
              <w:spacing w:line="240" w:lineRule="exact"/>
              <w:jc w:val="center"/>
              <w:rPr>
                <w:b/>
                <w:szCs w:val="21"/>
                <w:u w:val="single"/>
              </w:rPr>
            </w:pPr>
            <w:r w:rsidRPr="00653725">
              <w:rPr>
                <w:b/>
                <w:szCs w:val="21"/>
                <w:u w:val="single"/>
              </w:rPr>
              <w:t>盐酸储罐</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氯化氢</w:t>
            </w:r>
          </w:p>
        </w:tc>
        <w:tc>
          <w:tcPr>
            <w:tcW w:w="1105" w:type="pc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Align w:val="center"/>
          </w:tcPr>
          <w:p w:rsidR="007F6CEA" w:rsidRPr="00653725" w:rsidP="00A01FF1">
            <w:pPr>
              <w:tabs>
                <w:tab w:val="left" w:pos="600"/>
              </w:tabs>
              <w:spacing w:line="240" w:lineRule="exact"/>
              <w:jc w:val="center"/>
              <w:rPr>
                <w:b/>
                <w:szCs w:val="21"/>
                <w:u w:val="single"/>
              </w:rPr>
            </w:pPr>
            <w:r w:rsidRPr="00653725">
              <w:rPr>
                <w:b/>
                <w:szCs w:val="21"/>
                <w:u w:val="single"/>
              </w:rPr>
              <w:t>粉煤灰筒仓</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仓顶滤芯，无组织排放</w:t>
            </w: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Align w:val="center"/>
          </w:tcPr>
          <w:p w:rsidR="007F6CEA" w:rsidRPr="00653725" w:rsidP="00A01FF1">
            <w:pPr>
              <w:tabs>
                <w:tab w:val="left" w:pos="600"/>
              </w:tabs>
              <w:spacing w:line="240" w:lineRule="exact"/>
              <w:jc w:val="center"/>
              <w:rPr>
                <w:b/>
                <w:szCs w:val="21"/>
                <w:u w:val="single"/>
              </w:rPr>
            </w:pPr>
            <w:r w:rsidRPr="00653725">
              <w:rPr>
                <w:b/>
                <w:szCs w:val="21"/>
                <w:u w:val="single"/>
              </w:rPr>
              <w:t>煤炭储存过程</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颗粒物</w:t>
            </w:r>
          </w:p>
        </w:tc>
        <w:tc>
          <w:tcPr>
            <w:tcW w:w="1105" w:type="pct"/>
            <w:vAlign w:val="center"/>
          </w:tcPr>
          <w:p w:rsidR="007F6CEA" w:rsidRPr="00653725" w:rsidP="00A01FF1">
            <w:pPr>
              <w:spacing w:line="240" w:lineRule="exact"/>
              <w:jc w:val="center"/>
              <w:rPr>
                <w:b/>
                <w:szCs w:val="21"/>
                <w:u w:val="single"/>
              </w:rPr>
            </w:pPr>
            <w:r w:rsidRPr="00653725">
              <w:rPr>
                <w:b/>
                <w:szCs w:val="21"/>
                <w:u w:val="single"/>
              </w:rPr>
              <w:t>规范化煤仓，无组织排放</w:t>
            </w: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污水处理站</w:t>
            </w: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氨</w:t>
            </w:r>
          </w:p>
        </w:tc>
        <w:tc>
          <w:tcPr>
            <w:tcW w:w="1105" w:type="pct"/>
            <w:vMerge w:val="restart"/>
            <w:vAlign w:val="center"/>
          </w:tcPr>
          <w:p w:rsidR="007F6CEA" w:rsidRPr="00653725" w:rsidP="00A01FF1">
            <w:pPr>
              <w:spacing w:line="240" w:lineRule="exact"/>
              <w:jc w:val="center"/>
              <w:rPr>
                <w:b/>
                <w:szCs w:val="21"/>
                <w:u w:val="single"/>
              </w:rPr>
            </w:pPr>
            <w:r w:rsidRPr="00653725">
              <w:rPr>
                <w:b/>
                <w:szCs w:val="21"/>
                <w:u w:val="single"/>
              </w:rPr>
              <w:t>无组织排放</w:t>
            </w:r>
          </w:p>
        </w:tc>
        <w:tc>
          <w:tcPr>
            <w:tcW w:w="2059" w:type="pct"/>
            <w:vMerge w:val="restart"/>
            <w:vAlign w:val="center"/>
          </w:tcPr>
          <w:p w:rsidR="007F6CEA" w:rsidRPr="00653725" w:rsidP="00A01FF1">
            <w:pPr>
              <w:spacing w:line="240" w:lineRule="exact"/>
              <w:rPr>
                <w:b/>
                <w:szCs w:val="21"/>
                <w:u w:val="single"/>
              </w:rPr>
            </w:pPr>
            <w:r w:rsidRPr="00653725">
              <w:rPr>
                <w:rFonts w:hint="eastAsia"/>
                <w:b/>
                <w:szCs w:val="21"/>
                <w:u w:val="single"/>
              </w:rPr>
              <w:t>类比焦作健康元</w:t>
            </w:r>
            <w:r w:rsidRPr="00653725">
              <w:rPr>
                <w:rFonts w:hAnsi="宋体" w:hint="eastAsia"/>
                <w:b/>
                <w:bCs/>
                <w:szCs w:val="21"/>
                <w:u w:val="single"/>
              </w:rPr>
              <w:t>年产1000吨酶法精品4-AA项目（一期年产200吨）环评报告现有工程的监测数据，本项目与</w:t>
            </w:r>
            <w:r w:rsidRPr="00653725">
              <w:rPr>
                <w:rFonts w:hint="eastAsia"/>
                <w:b/>
                <w:szCs w:val="21"/>
                <w:u w:val="single"/>
              </w:rPr>
              <w:t>焦作健康元生物制品有限公司污水处理站工艺类似，无组织厂界浓度来自</w:t>
            </w:r>
            <w:r w:rsidRPr="00653725">
              <w:rPr>
                <w:rFonts w:hint="eastAsia"/>
                <w:b/>
                <w:bCs/>
                <w:szCs w:val="21"/>
                <w:u w:val="single"/>
              </w:rPr>
              <w:t>2020年5月焦作市和盛环境检测技术有限公司出具的例行监测报告，报告编号焦和检[2020]267号</w:t>
            </w: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硫化氢</w:t>
            </w:r>
          </w:p>
        </w:tc>
        <w:tc>
          <w:tcPr>
            <w:tcW w:w="1105" w:type="pct"/>
            <w:vMerge/>
            <w:vAlign w:val="center"/>
          </w:tcPr>
          <w:p w:rsidR="007F6CEA" w:rsidRPr="00653725" w:rsidP="00A01FF1">
            <w:pPr>
              <w:spacing w:line="240" w:lineRule="exact"/>
              <w:rPr>
                <w:b/>
                <w:szCs w:val="21"/>
                <w:u w:val="single"/>
              </w:rPr>
            </w:pPr>
          </w:p>
        </w:tc>
        <w:tc>
          <w:tcPr>
            <w:tcW w:w="2059" w:type="pct"/>
            <w:vMerge/>
            <w:vAlign w:val="center"/>
          </w:tcPr>
          <w:p w:rsidR="007F6CEA" w:rsidRPr="00653725" w:rsidP="00A01FF1">
            <w:pPr>
              <w:spacing w:line="240" w:lineRule="exact"/>
              <w:rPr>
                <w:b/>
                <w:szCs w:val="21"/>
                <w:u w:val="single"/>
              </w:rPr>
            </w:pPr>
          </w:p>
        </w:tc>
      </w:tr>
      <w:tr w:rsidTr="00A01FF1">
        <w:tblPrEx>
          <w:tblW w:w="4999" w:type="pct"/>
          <w:jc w:val="center"/>
          <w:tblInd w:w="0" w:type="dxa"/>
          <w:tblCellMar>
            <w:left w:w="0" w:type="dxa"/>
            <w:right w:w="0" w:type="dxa"/>
          </w:tblCellMar>
          <w:tblLook w:val="0000"/>
        </w:tblPrEx>
        <w:trPr>
          <w:trHeight w:val="397"/>
          <w:jc w:val="center"/>
        </w:trPr>
        <w:tc>
          <w:tcPr>
            <w:tcW w:w="265" w:type="pct"/>
            <w:vMerge/>
            <w:vAlign w:val="center"/>
          </w:tcPr>
          <w:p w:rsidR="007F6CEA" w:rsidRPr="00653725" w:rsidP="00A01FF1">
            <w:pPr>
              <w:tabs>
                <w:tab w:val="left" w:pos="600"/>
              </w:tabs>
              <w:spacing w:line="240" w:lineRule="exact"/>
              <w:rPr>
                <w:b/>
                <w:szCs w:val="21"/>
                <w:u w:val="single"/>
              </w:rPr>
            </w:pPr>
          </w:p>
        </w:tc>
        <w:tc>
          <w:tcPr>
            <w:tcW w:w="1085" w:type="pct"/>
            <w:gridSpan w:val="2"/>
            <w:vMerge/>
            <w:vAlign w:val="center"/>
          </w:tcPr>
          <w:p w:rsidR="007F6CEA" w:rsidRPr="00653725" w:rsidP="00A01FF1">
            <w:pPr>
              <w:tabs>
                <w:tab w:val="left" w:pos="600"/>
              </w:tabs>
              <w:spacing w:line="240" w:lineRule="exact"/>
              <w:jc w:val="center"/>
              <w:rPr>
                <w:b/>
                <w:szCs w:val="21"/>
                <w:u w:val="single"/>
              </w:rPr>
            </w:pPr>
          </w:p>
        </w:tc>
        <w:tc>
          <w:tcPr>
            <w:tcW w:w="486" w:type="pct"/>
            <w:vAlign w:val="center"/>
          </w:tcPr>
          <w:p w:rsidR="007F6CEA" w:rsidRPr="00653725" w:rsidP="00A01FF1">
            <w:pPr>
              <w:widowControl/>
              <w:spacing w:line="240" w:lineRule="exact"/>
              <w:jc w:val="center"/>
              <w:rPr>
                <w:b/>
                <w:szCs w:val="21"/>
                <w:u w:val="single"/>
              </w:rPr>
            </w:pPr>
            <w:r w:rsidRPr="00653725">
              <w:rPr>
                <w:b/>
                <w:szCs w:val="21"/>
                <w:u w:val="single"/>
              </w:rPr>
              <w:t>臭气浓度</w:t>
            </w:r>
          </w:p>
        </w:tc>
        <w:tc>
          <w:tcPr>
            <w:tcW w:w="1105" w:type="pct"/>
            <w:vMerge/>
            <w:vAlign w:val="center"/>
          </w:tcPr>
          <w:p w:rsidR="007F6CEA" w:rsidRPr="00653725" w:rsidP="00A01FF1">
            <w:pPr>
              <w:spacing w:line="240" w:lineRule="exact"/>
              <w:rPr>
                <w:b/>
                <w:szCs w:val="21"/>
                <w:u w:val="single"/>
              </w:rPr>
            </w:pPr>
          </w:p>
        </w:tc>
        <w:tc>
          <w:tcPr>
            <w:tcW w:w="2059" w:type="pct"/>
            <w:vMerge/>
            <w:vAlign w:val="center"/>
          </w:tcPr>
          <w:p w:rsidR="007F6CEA" w:rsidRPr="00653725" w:rsidP="00A01FF1">
            <w:pPr>
              <w:spacing w:line="240" w:lineRule="exact"/>
              <w:rPr>
                <w:b/>
                <w:szCs w:val="21"/>
                <w:u w:val="single"/>
              </w:rPr>
            </w:pPr>
          </w:p>
        </w:tc>
      </w:tr>
    </w:tbl>
    <w:p w:rsidR="007F6CEA" w:rsidRPr="00653725" w:rsidP="007F6CEA"/>
    <w:p w:rsidR="007F6CEA" w:rsidRPr="00653725" w:rsidP="007F6CEA">
      <w:pPr>
        <w:adjustRightInd w:val="0"/>
        <w:snapToGrid w:val="0"/>
        <w:spacing w:line="480" w:lineRule="exact"/>
        <w:rPr>
          <w:b/>
          <w:sz w:val="24"/>
        </w:rPr>
      </w:pPr>
      <w:r w:rsidRPr="00653725">
        <w:rPr>
          <w:b/>
          <w:sz w:val="24"/>
        </w:rPr>
        <w:t>（1）有组织废气排放情况</w:t>
      </w:r>
    </w:p>
    <w:p w:rsidR="007F6CEA" w:rsidRPr="00653725" w:rsidP="007F6CEA">
      <w:pPr>
        <w:adjustRightInd w:val="0"/>
        <w:snapToGrid w:val="0"/>
        <w:spacing w:line="480" w:lineRule="exact"/>
        <w:ind w:firstLine="600" w:firstLineChars="250"/>
        <w:rPr>
          <w:b/>
          <w:szCs w:val="21"/>
        </w:rPr>
      </w:pPr>
      <w:r w:rsidRPr="00653725">
        <w:rPr>
          <w:sz w:val="24"/>
        </w:rPr>
        <w:t>项目现有工程</w:t>
      </w:r>
      <w:r w:rsidRPr="00653725">
        <w:rPr>
          <w:rFonts w:hint="eastAsia"/>
          <w:sz w:val="24"/>
        </w:rPr>
        <w:t>有组织废气排放情况见表3.1-9</w:t>
      </w:r>
      <w:r w:rsidRPr="00653725">
        <w:rPr>
          <w:sz w:val="24"/>
        </w:rPr>
        <w:t>。</w:t>
      </w:r>
    </w:p>
    <w:p w:rsidR="007F6CEA" w:rsidRPr="00653725" w:rsidP="007F6CEA"/>
    <w:p w:rsidR="007F6CEA" w:rsidRPr="00653725" w:rsidP="007F6CEA"/>
    <w:p w:rsidR="007F6CEA" w:rsidRPr="00653725" w:rsidP="007F6CEA">
      <w:pPr>
        <w:rPr>
          <w:rFonts w:hint="eastAsia"/>
        </w:rPr>
        <w:sectPr>
          <w:pgSz w:w="16838" w:h="11906" w:orient="landscape"/>
          <w:pgMar w:top="1701" w:right="1701" w:bottom="1701" w:left="1701" w:header="1134" w:footer="1134" w:gutter="170"/>
          <w:cols w:space="720"/>
          <w:docGrid w:linePitch="395"/>
        </w:sectPr>
      </w:pPr>
    </w:p>
    <w:p w:rsidR="007F6CEA" w:rsidRPr="00653725" w:rsidP="007F6CEA">
      <w:pPr>
        <w:adjustRightInd w:val="0"/>
        <w:snapToGrid w:val="0"/>
        <w:spacing w:line="480" w:lineRule="exact"/>
        <w:ind w:firstLine="600" w:firstLineChars="250"/>
        <w:jc w:val="center"/>
        <w:rPr>
          <w:b/>
          <w:sz w:val="24"/>
        </w:rPr>
      </w:pPr>
    </w:p>
    <w:p w:rsidR="007F6CEA" w:rsidRPr="00653725" w:rsidP="007F6CEA">
      <w:pPr>
        <w:adjustRightInd w:val="0"/>
        <w:snapToGrid w:val="0"/>
        <w:spacing w:line="480" w:lineRule="exact"/>
        <w:ind w:firstLine="600" w:firstLineChars="250"/>
        <w:jc w:val="center"/>
        <w:rPr>
          <w:b/>
          <w:sz w:val="24"/>
        </w:rPr>
      </w:pPr>
      <w:r w:rsidRPr="00653725">
        <w:rPr>
          <w:b/>
          <w:sz w:val="24"/>
        </w:rPr>
        <w:t>表3.1-</w:t>
      </w:r>
      <w:r w:rsidRPr="00653725">
        <w:rPr>
          <w:rFonts w:hint="eastAsia"/>
          <w:b/>
          <w:sz w:val="24"/>
        </w:rPr>
        <w:t>9</w:t>
      </w:r>
      <w:r w:rsidRPr="00653725">
        <w:rPr>
          <w:b/>
          <w:sz w:val="24"/>
        </w:rPr>
        <w:t xml:space="preserve">   现有工程废气污染物排放情况</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032"/>
        <w:gridCol w:w="1545"/>
        <w:gridCol w:w="704"/>
        <w:gridCol w:w="1365"/>
        <w:gridCol w:w="2111"/>
        <w:gridCol w:w="1960"/>
        <w:gridCol w:w="1210"/>
        <w:gridCol w:w="1068"/>
        <w:gridCol w:w="855"/>
        <w:gridCol w:w="797"/>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744" w:type="pct"/>
            <w:vMerge w:val="restart"/>
            <w:vAlign w:val="center"/>
          </w:tcPr>
          <w:p w:rsidR="007F6CEA" w:rsidRPr="00653725" w:rsidP="00A01FF1">
            <w:pPr>
              <w:widowControl/>
              <w:spacing w:line="240" w:lineRule="atLeast"/>
              <w:jc w:val="center"/>
              <w:rPr>
                <w:kern w:val="0"/>
                <w:szCs w:val="21"/>
              </w:rPr>
            </w:pPr>
            <w:r w:rsidRPr="00653725">
              <w:rPr>
                <w:kern w:val="0"/>
                <w:szCs w:val="21"/>
              </w:rPr>
              <w:t>污染源</w:t>
            </w:r>
          </w:p>
        </w:tc>
        <w:tc>
          <w:tcPr>
            <w:tcW w:w="566" w:type="pct"/>
            <w:vMerge w:val="restart"/>
            <w:vAlign w:val="center"/>
          </w:tcPr>
          <w:p w:rsidR="007F6CEA" w:rsidRPr="00653725" w:rsidP="00A01FF1">
            <w:pPr>
              <w:widowControl/>
              <w:spacing w:line="240" w:lineRule="atLeast"/>
              <w:jc w:val="center"/>
              <w:rPr>
                <w:kern w:val="0"/>
                <w:szCs w:val="21"/>
              </w:rPr>
            </w:pPr>
            <w:r w:rsidRPr="00653725">
              <w:rPr>
                <w:kern w:val="0"/>
                <w:szCs w:val="21"/>
              </w:rPr>
              <w:t>废气量（m</w:t>
            </w:r>
            <w:r w:rsidRPr="00653725">
              <w:rPr>
                <w:kern w:val="0"/>
                <w:szCs w:val="21"/>
                <w:vertAlign w:val="superscript"/>
              </w:rPr>
              <w:t>3</w:t>
            </w:r>
            <w:r w:rsidRPr="00653725">
              <w:rPr>
                <w:kern w:val="0"/>
                <w:szCs w:val="21"/>
              </w:rPr>
              <w:t>/h）</w:t>
            </w:r>
          </w:p>
        </w:tc>
        <w:tc>
          <w:tcPr>
            <w:tcW w:w="258" w:type="pct"/>
            <w:vMerge w:val="restart"/>
            <w:vAlign w:val="center"/>
          </w:tcPr>
          <w:p w:rsidR="007F6CEA" w:rsidRPr="00653725" w:rsidP="00A01FF1">
            <w:pPr>
              <w:widowControl/>
              <w:spacing w:line="240" w:lineRule="atLeast"/>
              <w:jc w:val="center"/>
              <w:rPr>
                <w:kern w:val="0"/>
                <w:szCs w:val="21"/>
              </w:rPr>
            </w:pPr>
            <w:r w:rsidRPr="00653725">
              <w:rPr>
                <w:kern w:val="0"/>
                <w:szCs w:val="21"/>
              </w:rPr>
              <w:t>工作时间</w:t>
            </w:r>
          </w:p>
        </w:tc>
        <w:tc>
          <w:tcPr>
            <w:tcW w:w="500" w:type="pct"/>
            <w:vMerge w:val="restart"/>
            <w:vAlign w:val="center"/>
          </w:tcPr>
          <w:p w:rsidR="007F6CEA" w:rsidRPr="00653725" w:rsidP="00A01FF1">
            <w:pPr>
              <w:widowControl/>
              <w:spacing w:line="240" w:lineRule="atLeast"/>
              <w:jc w:val="center"/>
              <w:rPr>
                <w:kern w:val="0"/>
                <w:szCs w:val="21"/>
              </w:rPr>
            </w:pPr>
            <w:r w:rsidRPr="00653725">
              <w:rPr>
                <w:kern w:val="0"/>
                <w:szCs w:val="21"/>
              </w:rPr>
              <w:t>污染因子</w:t>
            </w:r>
          </w:p>
        </w:tc>
        <w:tc>
          <w:tcPr>
            <w:tcW w:w="773" w:type="pct"/>
            <w:vMerge w:val="restart"/>
            <w:vAlign w:val="center"/>
          </w:tcPr>
          <w:p w:rsidR="007F6CEA" w:rsidRPr="00653725" w:rsidP="00A01FF1">
            <w:pPr>
              <w:widowControl/>
              <w:spacing w:line="240" w:lineRule="atLeast"/>
              <w:jc w:val="center"/>
              <w:rPr>
                <w:kern w:val="0"/>
                <w:szCs w:val="21"/>
              </w:rPr>
            </w:pPr>
            <w:r w:rsidRPr="00653725">
              <w:rPr>
                <w:kern w:val="0"/>
                <w:szCs w:val="21"/>
              </w:rPr>
              <w:t>现状治理措施</w:t>
            </w:r>
          </w:p>
        </w:tc>
        <w:tc>
          <w:tcPr>
            <w:tcW w:w="1552" w:type="pct"/>
            <w:gridSpan w:val="3"/>
            <w:vAlign w:val="center"/>
          </w:tcPr>
          <w:p w:rsidR="007F6CEA" w:rsidRPr="00653725" w:rsidP="00A01FF1">
            <w:pPr>
              <w:widowControl/>
              <w:spacing w:line="240" w:lineRule="atLeast"/>
              <w:jc w:val="center"/>
              <w:rPr>
                <w:kern w:val="0"/>
                <w:szCs w:val="21"/>
              </w:rPr>
            </w:pPr>
            <w:r w:rsidRPr="00653725">
              <w:rPr>
                <w:kern w:val="0"/>
                <w:szCs w:val="21"/>
              </w:rPr>
              <w:t>排放情况（最大值）</w:t>
            </w:r>
          </w:p>
        </w:tc>
        <w:tc>
          <w:tcPr>
            <w:tcW w:w="605" w:type="pct"/>
            <w:gridSpan w:val="2"/>
            <w:vAlign w:val="center"/>
          </w:tcPr>
          <w:p w:rsidR="007F6CEA" w:rsidRPr="00653725" w:rsidP="00A01FF1">
            <w:pPr>
              <w:widowControl/>
              <w:spacing w:line="240" w:lineRule="atLeast"/>
              <w:jc w:val="center"/>
              <w:rPr>
                <w:kern w:val="0"/>
                <w:szCs w:val="21"/>
              </w:rPr>
            </w:pPr>
            <w:r w:rsidRPr="00653725">
              <w:rPr>
                <w:kern w:val="0"/>
                <w:szCs w:val="21"/>
              </w:rPr>
              <w:t>排污许可标准</w:t>
            </w:r>
          </w:p>
        </w:tc>
      </w:tr>
      <w:tr w:rsidTr="00A01FF1">
        <w:tblPrEx>
          <w:tblW w:w="4998" w:type="pct"/>
          <w:jc w:val="center"/>
          <w:tblInd w:w="0" w:type="dxa"/>
          <w:tblLayout w:type="fixed"/>
          <w:tblLook w:val="0000"/>
        </w:tblPrEx>
        <w:trPr>
          <w:trHeight w:val="397"/>
          <w:jc w:val="center"/>
        </w:trPr>
        <w:tc>
          <w:tcPr>
            <w:tcW w:w="744" w:type="pct"/>
            <w:vMerge/>
            <w:vAlign w:val="center"/>
          </w:tcPr>
          <w:p w:rsidR="007F6CEA" w:rsidRPr="00653725" w:rsidP="00A01FF1">
            <w:pPr>
              <w:widowControl/>
              <w:spacing w:line="240" w:lineRule="atLeast"/>
              <w:jc w:val="center"/>
              <w:rPr>
                <w:kern w:val="0"/>
                <w:szCs w:val="21"/>
              </w:rPr>
            </w:pPr>
          </w:p>
        </w:tc>
        <w:tc>
          <w:tcPr>
            <w:tcW w:w="566" w:type="pct"/>
            <w:vMerge/>
            <w:vAlign w:val="center"/>
          </w:tcPr>
          <w:p w:rsidR="007F6CEA" w:rsidRPr="00653725" w:rsidP="00A01FF1">
            <w:pPr>
              <w:widowControl/>
              <w:spacing w:line="240" w:lineRule="atLeast"/>
              <w:jc w:val="center"/>
              <w:rPr>
                <w:kern w:val="0"/>
                <w:szCs w:val="21"/>
              </w:rPr>
            </w:pPr>
          </w:p>
        </w:tc>
        <w:tc>
          <w:tcPr>
            <w:tcW w:w="258" w:type="pct"/>
            <w:vMerge/>
            <w:vAlign w:val="center"/>
          </w:tcPr>
          <w:p w:rsidR="007F6CEA" w:rsidRPr="00653725" w:rsidP="00A01FF1">
            <w:pPr>
              <w:widowControl/>
              <w:spacing w:line="240" w:lineRule="atLeast"/>
              <w:jc w:val="center"/>
              <w:rPr>
                <w:kern w:val="0"/>
                <w:szCs w:val="21"/>
              </w:rPr>
            </w:pPr>
          </w:p>
        </w:tc>
        <w:tc>
          <w:tcPr>
            <w:tcW w:w="500" w:type="pct"/>
            <w:vMerge/>
            <w:vAlign w:val="center"/>
          </w:tcPr>
          <w:p w:rsidR="007F6CEA" w:rsidRPr="00653725" w:rsidP="00A01FF1">
            <w:pPr>
              <w:widowControl/>
              <w:spacing w:line="240" w:lineRule="atLeast"/>
              <w:jc w:val="center"/>
              <w:rPr>
                <w:kern w:val="0"/>
                <w:szCs w:val="21"/>
              </w:rPr>
            </w:pPr>
          </w:p>
        </w:tc>
        <w:tc>
          <w:tcPr>
            <w:tcW w:w="773" w:type="pct"/>
            <w:vMerge/>
            <w:vAlign w:val="center"/>
          </w:tcPr>
          <w:p w:rsidR="007F6CEA" w:rsidRPr="00653725" w:rsidP="00A01FF1">
            <w:pPr>
              <w:widowControl/>
              <w:spacing w:line="240" w:lineRule="atLeast"/>
              <w:jc w:val="center"/>
              <w:rPr>
                <w:kern w:val="0"/>
                <w:szCs w:val="21"/>
              </w:rPr>
            </w:pPr>
          </w:p>
        </w:tc>
        <w:tc>
          <w:tcPr>
            <w:tcW w:w="718" w:type="pct"/>
            <w:vAlign w:val="center"/>
          </w:tcPr>
          <w:p w:rsidR="007F6CEA" w:rsidRPr="00653725" w:rsidP="00A01FF1">
            <w:pPr>
              <w:widowControl/>
              <w:spacing w:line="240" w:lineRule="atLeast"/>
              <w:jc w:val="center"/>
              <w:rPr>
                <w:kern w:val="0"/>
                <w:szCs w:val="21"/>
              </w:rPr>
            </w:pPr>
            <w:r w:rsidRPr="00653725">
              <w:rPr>
                <w:kern w:val="0"/>
                <w:szCs w:val="21"/>
              </w:rPr>
              <w:t>mg/m</w:t>
            </w:r>
            <w:r w:rsidRPr="00653725">
              <w:rPr>
                <w:kern w:val="0"/>
                <w:szCs w:val="21"/>
                <w:vertAlign w:val="superscript"/>
              </w:rPr>
              <w:t>3</w:t>
            </w:r>
          </w:p>
        </w:tc>
        <w:tc>
          <w:tcPr>
            <w:tcW w:w="443" w:type="pct"/>
            <w:vAlign w:val="center"/>
          </w:tcPr>
          <w:p w:rsidR="007F6CEA" w:rsidRPr="00653725" w:rsidP="00A01FF1">
            <w:pPr>
              <w:widowControl/>
              <w:spacing w:line="240" w:lineRule="atLeast"/>
              <w:jc w:val="center"/>
              <w:rPr>
                <w:kern w:val="0"/>
                <w:szCs w:val="21"/>
              </w:rPr>
            </w:pPr>
            <w:r w:rsidRPr="00653725">
              <w:rPr>
                <w:kern w:val="0"/>
                <w:szCs w:val="21"/>
              </w:rPr>
              <w:t>kg/h</w:t>
            </w:r>
          </w:p>
        </w:tc>
        <w:tc>
          <w:tcPr>
            <w:tcW w:w="391" w:type="pct"/>
            <w:vAlign w:val="center"/>
          </w:tcPr>
          <w:p w:rsidR="007F6CEA" w:rsidRPr="00653725" w:rsidP="00A01FF1">
            <w:pPr>
              <w:widowControl/>
              <w:spacing w:line="240" w:lineRule="atLeast"/>
              <w:jc w:val="center"/>
              <w:rPr>
                <w:kern w:val="0"/>
                <w:szCs w:val="21"/>
              </w:rPr>
            </w:pPr>
            <w:r w:rsidRPr="00653725">
              <w:rPr>
                <w:kern w:val="0"/>
                <w:szCs w:val="21"/>
              </w:rPr>
              <w:t>t/a</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mg/m</w:t>
            </w:r>
            <w:r w:rsidRPr="00653725">
              <w:rPr>
                <w:kern w:val="0"/>
                <w:szCs w:val="21"/>
                <w:vertAlign w:val="superscript"/>
              </w:rPr>
              <w:t>3</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kg/h</w:t>
            </w:r>
          </w:p>
        </w:tc>
      </w:tr>
      <w:tr w:rsidTr="00A01FF1">
        <w:tblPrEx>
          <w:tblW w:w="4998" w:type="pct"/>
          <w:jc w:val="center"/>
          <w:tblInd w:w="0" w:type="dxa"/>
          <w:tblLayout w:type="fixed"/>
          <w:tblLook w:val="0000"/>
        </w:tblPrEx>
        <w:trPr>
          <w:trHeight w:val="397"/>
          <w:jc w:val="center"/>
        </w:trPr>
        <w:tc>
          <w:tcPr>
            <w:tcW w:w="744" w:type="pct"/>
            <w:vAlign w:val="center"/>
          </w:tcPr>
          <w:p w:rsidR="007F6CEA" w:rsidRPr="00653725" w:rsidP="00A01FF1">
            <w:pPr>
              <w:widowControl/>
              <w:spacing w:line="240" w:lineRule="atLeast"/>
              <w:rPr>
                <w:bCs/>
                <w:szCs w:val="21"/>
              </w:rPr>
            </w:pPr>
            <w:r w:rsidRPr="00653725">
              <w:rPr>
                <w:szCs w:val="21"/>
              </w:rPr>
              <w:t>玉米净化（上料、筛分、风选收料）废气</w:t>
            </w:r>
          </w:p>
        </w:tc>
        <w:tc>
          <w:tcPr>
            <w:tcW w:w="566" w:type="pct"/>
            <w:vAlign w:val="center"/>
          </w:tcPr>
          <w:p w:rsidR="007F6CEA" w:rsidRPr="00653725" w:rsidP="00A01FF1">
            <w:pPr>
              <w:widowControl/>
              <w:spacing w:line="240" w:lineRule="atLeast"/>
              <w:jc w:val="center"/>
              <w:rPr>
                <w:kern w:val="0"/>
                <w:szCs w:val="21"/>
              </w:rPr>
            </w:pPr>
            <w:r w:rsidRPr="00653725">
              <w:rPr>
                <w:kern w:val="0"/>
                <w:szCs w:val="21"/>
              </w:rPr>
              <w:t>24994~25432</w:t>
            </w:r>
          </w:p>
        </w:tc>
        <w:tc>
          <w:tcPr>
            <w:tcW w:w="258" w:type="pct"/>
            <w:vAlign w:val="center"/>
          </w:tcPr>
          <w:p w:rsidR="007F6CEA" w:rsidRPr="00653725" w:rsidP="00A01FF1">
            <w:pPr>
              <w:widowControl/>
              <w:spacing w:line="240" w:lineRule="atLeast"/>
              <w:rPr>
                <w:szCs w:val="21"/>
              </w:rPr>
            </w:pPr>
            <w:r w:rsidRPr="00653725">
              <w:rPr>
                <w:szCs w:val="21"/>
              </w:rPr>
              <w:t>7000</w:t>
            </w:r>
          </w:p>
        </w:tc>
        <w:tc>
          <w:tcPr>
            <w:tcW w:w="500" w:type="pct"/>
            <w:vAlign w:val="center"/>
          </w:tcPr>
          <w:p w:rsidR="007F6CEA" w:rsidRPr="00653725" w:rsidP="00A01FF1">
            <w:pPr>
              <w:widowControl/>
              <w:spacing w:line="240" w:lineRule="atLeast"/>
              <w:jc w:val="center"/>
              <w:rPr>
                <w:kern w:val="0"/>
                <w:szCs w:val="21"/>
              </w:rPr>
            </w:pPr>
            <w:r w:rsidRPr="00653725">
              <w:rPr>
                <w:szCs w:val="21"/>
              </w:rPr>
              <w:t>颗粒物</w:t>
            </w:r>
          </w:p>
        </w:tc>
        <w:tc>
          <w:tcPr>
            <w:tcW w:w="773" w:type="pct"/>
            <w:vAlign w:val="center"/>
          </w:tcPr>
          <w:p w:rsidR="007F6CEA" w:rsidRPr="00653725" w:rsidP="00A01FF1">
            <w:pPr>
              <w:widowControl/>
              <w:spacing w:line="240" w:lineRule="atLeast"/>
              <w:rPr>
                <w:kern w:val="0"/>
                <w:szCs w:val="21"/>
              </w:rPr>
            </w:pPr>
            <w:r w:rsidRPr="00653725">
              <w:rPr>
                <w:bCs/>
                <w:szCs w:val="21"/>
              </w:rPr>
              <w:t>旋风+</w:t>
            </w:r>
            <w:r w:rsidRPr="00653725">
              <w:rPr>
                <w:rFonts w:hint="eastAsia"/>
                <w:bCs/>
                <w:szCs w:val="21"/>
              </w:rPr>
              <w:t>脉冲式</w:t>
            </w:r>
            <w:r w:rsidRPr="00653725">
              <w:rPr>
                <w:bCs/>
                <w:szCs w:val="21"/>
              </w:rPr>
              <w:t>布袋除尘器+15m排气筒</w:t>
            </w:r>
          </w:p>
        </w:tc>
        <w:tc>
          <w:tcPr>
            <w:tcW w:w="718" w:type="pct"/>
            <w:vAlign w:val="center"/>
          </w:tcPr>
          <w:p w:rsidR="007F6CEA" w:rsidRPr="00653725" w:rsidP="00A01FF1">
            <w:pPr>
              <w:widowControl/>
              <w:spacing w:line="240" w:lineRule="atLeast"/>
              <w:jc w:val="center"/>
              <w:rPr>
                <w:kern w:val="0"/>
                <w:szCs w:val="21"/>
              </w:rPr>
            </w:pPr>
            <w:r w:rsidRPr="00653725">
              <w:rPr>
                <w:rFonts w:hint="eastAsia"/>
                <w:kern w:val="0"/>
                <w:szCs w:val="21"/>
              </w:rPr>
              <w:t>7.5</w:t>
            </w:r>
            <w:r w:rsidRPr="00653725">
              <w:rPr>
                <w:kern w:val="0"/>
                <w:szCs w:val="21"/>
              </w:rPr>
              <w:t>~</w:t>
            </w:r>
            <w:r w:rsidRPr="00653725">
              <w:rPr>
                <w:rFonts w:hint="eastAsia"/>
                <w:kern w:val="0"/>
                <w:szCs w:val="21"/>
              </w:rPr>
              <w:t>8.4</w:t>
            </w:r>
          </w:p>
        </w:tc>
        <w:tc>
          <w:tcPr>
            <w:tcW w:w="443" w:type="pct"/>
            <w:vAlign w:val="center"/>
          </w:tcPr>
          <w:p w:rsidR="007F6CEA" w:rsidRPr="00653725" w:rsidP="00A01FF1">
            <w:pPr>
              <w:widowControl/>
              <w:spacing w:line="240" w:lineRule="atLeast"/>
              <w:jc w:val="center"/>
              <w:rPr>
                <w:kern w:val="0"/>
                <w:szCs w:val="21"/>
              </w:rPr>
            </w:pPr>
            <w:r w:rsidRPr="00653725">
              <w:rPr>
                <w:kern w:val="0"/>
                <w:szCs w:val="21"/>
              </w:rPr>
              <w:t>0.212</w:t>
            </w:r>
          </w:p>
        </w:tc>
        <w:tc>
          <w:tcPr>
            <w:tcW w:w="391" w:type="pct"/>
            <w:vAlign w:val="center"/>
          </w:tcPr>
          <w:p w:rsidR="007F6CEA" w:rsidRPr="00653725" w:rsidP="00A01FF1">
            <w:pPr>
              <w:widowControl/>
              <w:spacing w:line="240" w:lineRule="atLeast"/>
              <w:jc w:val="center"/>
              <w:rPr>
                <w:kern w:val="0"/>
                <w:szCs w:val="21"/>
              </w:rPr>
            </w:pPr>
            <w:r w:rsidRPr="00653725">
              <w:rPr>
                <w:kern w:val="0"/>
                <w:szCs w:val="21"/>
              </w:rPr>
              <w:t>1.484</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50</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3.5</w:t>
            </w:r>
          </w:p>
        </w:tc>
      </w:tr>
      <w:tr w:rsidTr="00A01FF1">
        <w:tblPrEx>
          <w:tblW w:w="4998" w:type="pct"/>
          <w:jc w:val="center"/>
          <w:tblInd w:w="0" w:type="dxa"/>
          <w:tblLayout w:type="fixed"/>
          <w:tblLook w:val="0000"/>
        </w:tblPrEx>
        <w:trPr>
          <w:trHeight w:val="397"/>
          <w:jc w:val="center"/>
        </w:trPr>
        <w:tc>
          <w:tcPr>
            <w:tcW w:w="744" w:type="pct"/>
            <w:vAlign w:val="center"/>
          </w:tcPr>
          <w:p w:rsidR="007F6CEA" w:rsidRPr="00653725" w:rsidP="00A01FF1">
            <w:pPr>
              <w:widowControl/>
              <w:spacing w:line="240" w:lineRule="atLeast"/>
              <w:rPr>
                <w:rFonts w:hint="eastAsia"/>
                <w:b/>
                <w:szCs w:val="21"/>
                <w:u w:val="single"/>
              </w:rPr>
            </w:pPr>
            <w:r w:rsidRPr="00653725">
              <w:rPr>
                <w:b/>
                <w:szCs w:val="21"/>
                <w:u w:val="single"/>
              </w:rPr>
              <w:t>二氧化硫吸收塔</w:t>
            </w:r>
          </w:p>
        </w:tc>
        <w:tc>
          <w:tcPr>
            <w:tcW w:w="566" w:type="pct"/>
            <w:vAlign w:val="center"/>
          </w:tcPr>
          <w:p w:rsidR="007F6CEA" w:rsidRPr="00653725" w:rsidP="00A01FF1">
            <w:pPr>
              <w:widowControl/>
              <w:spacing w:line="240" w:lineRule="atLeast"/>
              <w:jc w:val="center"/>
              <w:rPr>
                <w:b/>
                <w:kern w:val="0"/>
                <w:szCs w:val="21"/>
                <w:u w:val="single"/>
              </w:rPr>
            </w:pPr>
            <w:r w:rsidRPr="00653725">
              <w:rPr>
                <w:rFonts w:hint="eastAsia"/>
                <w:b/>
                <w:kern w:val="0"/>
                <w:szCs w:val="21"/>
                <w:u w:val="single"/>
              </w:rPr>
              <w:t>5635</w:t>
            </w:r>
            <w:r w:rsidRPr="00653725">
              <w:rPr>
                <w:b/>
                <w:kern w:val="0"/>
                <w:szCs w:val="21"/>
                <w:u w:val="single"/>
              </w:rPr>
              <w:t>~</w:t>
            </w:r>
            <w:r w:rsidRPr="00653725">
              <w:rPr>
                <w:rFonts w:hint="eastAsia"/>
                <w:b/>
                <w:kern w:val="0"/>
                <w:szCs w:val="21"/>
                <w:u w:val="single"/>
              </w:rPr>
              <w:t>5693</w:t>
            </w:r>
          </w:p>
        </w:tc>
        <w:tc>
          <w:tcPr>
            <w:tcW w:w="258" w:type="pct"/>
            <w:vAlign w:val="center"/>
          </w:tcPr>
          <w:p w:rsidR="007F6CEA" w:rsidRPr="00653725" w:rsidP="00A01FF1">
            <w:pPr>
              <w:widowControl/>
              <w:spacing w:line="240" w:lineRule="atLeast"/>
              <w:rPr>
                <w:b/>
                <w:szCs w:val="21"/>
                <w:u w:val="single"/>
              </w:rPr>
            </w:pPr>
            <w:r w:rsidRPr="00653725">
              <w:rPr>
                <w:b/>
                <w:szCs w:val="21"/>
                <w:u w:val="single"/>
              </w:rPr>
              <w:t>7200</w:t>
            </w:r>
          </w:p>
        </w:tc>
        <w:tc>
          <w:tcPr>
            <w:tcW w:w="500" w:type="pct"/>
            <w:vAlign w:val="center"/>
          </w:tcPr>
          <w:p w:rsidR="007F6CEA" w:rsidRPr="00653725" w:rsidP="00A01FF1">
            <w:pPr>
              <w:widowControl/>
              <w:spacing w:line="240" w:lineRule="atLeast"/>
              <w:jc w:val="center"/>
              <w:rPr>
                <w:b/>
                <w:szCs w:val="21"/>
                <w:u w:val="single"/>
              </w:rPr>
            </w:pPr>
            <w:r w:rsidRPr="00653725">
              <w:rPr>
                <w:b/>
                <w:szCs w:val="21"/>
                <w:u w:val="single"/>
              </w:rPr>
              <w:t>二氧化硫</w:t>
            </w:r>
          </w:p>
        </w:tc>
        <w:tc>
          <w:tcPr>
            <w:tcW w:w="773" w:type="pct"/>
            <w:vAlign w:val="center"/>
          </w:tcPr>
          <w:p w:rsidR="007F6CEA" w:rsidRPr="00653725" w:rsidP="00A01FF1">
            <w:pPr>
              <w:widowControl/>
              <w:spacing w:line="240" w:lineRule="atLeast"/>
              <w:jc w:val="center"/>
              <w:rPr>
                <w:b/>
                <w:kern w:val="0"/>
                <w:szCs w:val="21"/>
                <w:u w:val="single"/>
              </w:rPr>
            </w:pPr>
            <w:r w:rsidRPr="00653725">
              <w:rPr>
                <w:b/>
                <w:szCs w:val="21"/>
                <w:u w:val="single"/>
              </w:rPr>
              <w:t>15m高排气筒排放</w:t>
            </w:r>
          </w:p>
        </w:tc>
        <w:tc>
          <w:tcPr>
            <w:tcW w:w="718" w:type="pct"/>
            <w:vAlign w:val="center"/>
          </w:tcPr>
          <w:p w:rsidR="007F6CEA" w:rsidRPr="00653725" w:rsidP="00A01FF1">
            <w:pPr>
              <w:jc w:val="center"/>
              <w:rPr>
                <w:b/>
                <w:szCs w:val="21"/>
                <w:u w:val="single"/>
              </w:rPr>
            </w:pPr>
            <w:r w:rsidRPr="00653725">
              <w:rPr>
                <w:rFonts w:hint="eastAsia"/>
                <w:b/>
                <w:szCs w:val="21"/>
                <w:u w:val="single"/>
              </w:rPr>
              <w:t>165</w:t>
            </w:r>
            <w:r w:rsidRPr="00653725">
              <w:rPr>
                <w:b/>
                <w:szCs w:val="21"/>
                <w:u w:val="single"/>
              </w:rPr>
              <w:t>~</w:t>
            </w:r>
            <w:r w:rsidRPr="00653725">
              <w:rPr>
                <w:rFonts w:hint="eastAsia"/>
                <w:b/>
                <w:szCs w:val="21"/>
                <w:u w:val="single"/>
              </w:rPr>
              <w:t>177（折算）</w:t>
            </w:r>
          </w:p>
        </w:tc>
        <w:tc>
          <w:tcPr>
            <w:tcW w:w="443" w:type="pct"/>
            <w:vAlign w:val="center"/>
          </w:tcPr>
          <w:p w:rsidR="007F6CEA" w:rsidRPr="00653725" w:rsidP="00A01FF1">
            <w:pPr>
              <w:widowControl/>
              <w:spacing w:line="240" w:lineRule="atLeast"/>
              <w:jc w:val="center"/>
              <w:rPr>
                <w:b/>
                <w:kern w:val="0"/>
                <w:szCs w:val="21"/>
                <w:u w:val="single"/>
              </w:rPr>
            </w:pPr>
            <w:r w:rsidRPr="00653725">
              <w:rPr>
                <w:rFonts w:hint="eastAsia"/>
                <w:b/>
                <w:kern w:val="0"/>
                <w:szCs w:val="21"/>
                <w:u w:val="single"/>
              </w:rPr>
              <w:t>0.197</w:t>
            </w:r>
          </w:p>
        </w:tc>
        <w:tc>
          <w:tcPr>
            <w:tcW w:w="391" w:type="pct"/>
            <w:vAlign w:val="center"/>
          </w:tcPr>
          <w:p w:rsidR="007F6CEA" w:rsidRPr="00653725" w:rsidP="00A01FF1">
            <w:pPr>
              <w:pStyle w:val="TOC2"/>
              <w:tabs>
                <w:tab w:val="left" w:pos="1200"/>
                <w:tab w:val="right" w:leader="dot" w:pos="8659"/>
              </w:tabs>
              <w:ind w:firstLine="562"/>
              <w:rPr>
                <w:b/>
                <w:szCs w:val="21"/>
                <w:u w:val="single"/>
                <w:lang w:val="en-US" w:eastAsia="zh-CN"/>
              </w:rPr>
            </w:pPr>
            <w:r w:rsidRPr="00653725">
              <w:rPr>
                <w:rFonts w:hint="eastAsia"/>
                <w:b/>
                <w:szCs w:val="21"/>
                <w:u w:val="single"/>
                <w:lang w:val="en-US" w:eastAsia="zh-CN"/>
              </w:rPr>
              <w:t>1.418</w:t>
            </w:r>
          </w:p>
        </w:tc>
        <w:tc>
          <w:tcPr>
            <w:tcW w:w="313" w:type="pct"/>
            <w:vAlign w:val="center"/>
          </w:tcPr>
          <w:p w:rsidR="007F6CEA" w:rsidRPr="00653725" w:rsidP="00A01FF1">
            <w:pPr>
              <w:widowControl/>
              <w:spacing w:line="240" w:lineRule="atLeast"/>
              <w:jc w:val="center"/>
              <w:rPr>
                <w:b/>
                <w:kern w:val="0"/>
                <w:szCs w:val="21"/>
                <w:u w:val="single"/>
              </w:rPr>
            </w:pPr>
            <w:r w:rsidRPr="00653725">
              <w:rPr>
                <w:rFonts w:hint="eastAsia"/>
                <w:b/>
                <w:kern w:val="0"/>
                <w:szCs w:val="21"/>
                <w:u w:val="single"/>
              </w:rPr>
              <w:t>200</w:t>
            </w:r>
          </w:p>
        </w:tc>
        <w:tc>
          <w:tcPr>
            <w:tcW w:w="292" w:type="pct"/>
            <w:vAlign w:val="center"/>
          </w:tcPr>
          <w:p w:rsidR="007F6CEA" w:rsidRPr="00653725" w:rsidP="00A01FF1">
            <w:pPr>
              <w:widowControl/>
              <w:spacing w:line="240" w:lineRule="atLeast"/>
              <w:jc w:val="center"/>
              <w:rPr>
                <w:b/>
                <w:kern w:val="0"/>
                <w:szCs w:val="21"/>
                <w:u w:val="single"/>
              </w:rPr>
            </w:pPr>
            <w:r w:rsidRPr="00653725">
              <w:rPr>
                <w:rFonts w:hint="eastAsia"/>
                <w:b/>
                <w:kern w:val="0"/>
                <w:szCs w:val="21"/>
                <w:u w:val="single"/>
              </w:rPr>
              <w:t>/</w:t>
            </w:r>
          </w:p>
        </w:tc>
      </w:tr>
      <w:tr w:rsidTr="00A01FF1">
        <w:tblPrEx>
          <w:tblW w:w="4998" w:type="pct"/>
          <w:jc w:val="center"/>
          <w:tblInd w:w="0" w:type="dxa"/>
          <w:tblLayout w:type="fixed"/>
          <w:tblLook w:val="0000"/>
        </w:tblPrEx>
        <w:trPr>
          <w:trHeight w:val="397"/>
          <w:jc w:val="center"/>
        </w:trPr>
        <w:tc>
          <w:tcPr>
            <w:tcW w:w="744" w:type="pct"/>
            <w:vAlign w:val="center"/>
          </w:tcPr>
          <w:p w:rsidR="007F6CEA" w:rsidRPr="00653725" w:rsidP="00A01FF1">
            <w:pPr>
              <w:widowControl/>
              <w:spacing w:line="240" w:lineRule="atLeast"/>
              <w:rPr>
                <w:szCs w:val="21"/>
              </w:rPr>
            </w:pPr>
            <w:r w:rsidRPr="00653725">
              <w:rPr>
                <w:bCs/>
                <w:szCs w:val="21"/>
              </w:rPr>
              <w:t>脱胚芽、二次破碎</w:t>
            </w:r>
          </w:p>
        </w:tc>
        <w:tc>
          <w:tcPr>
            <w:tcW w:w="566" w:type="pct"/>
            <w:vAlign w:val="center"/>
          </w:tcPr>
          <w:p w:rsidR="007F6CEA" w:rsidRPr="00653725" w:rsidP="00A01FF1">
            <w:pPr>
              <w:widowControl/>
              <w:spacing w:line="240" w:lineRule="atLeast"/>
              <w:jc w:val="center"/>
              <w:rPr>
                <w:kern w:val="0"/>
                <w:szCs w:val="21"/>
              </w:rPr>
            </w:pPr>
            <w:r w:rsidRPr="00653725">
              <w:rPr>
                <w:kern w:val="0"/>
                <w:szCs w:val="21"/>
              </w:rPr>
              <w:t>709~756</w:t>
            </w:r>
          </w:p>
        </w:tc>
        <w:tc>
          <w:tcPr>
            <w:tcW w:w="258" w:type="pct"/>
            <w:vAlign w:val="center"/>
          </w:tcPr>
          <w:p w:rsidR="007F6CEA" w:rsidRPr="00653725" w:rsidP="00A01FF1">
            <w:pPr>
              <w:widowControl/>
              <w:spacing w:line="240" w:lineRule="atLeast"/>
              <w:rPr>
                <w:szCs w:val="21"/>
              </w:rPr>
            </w:pPr>
            <w:r w:rsidRPr="00653725">
              <w:rPr>
                <w:szCs w:val="21"/>
              </w:rPr>
              <w:t>7200</w:t>
            </w:r>
          </w:p>
        </w:tc>
        <w:tc>
          <w:tcPr>
            <w:tcW w:w="500" w:type="pct"/>
            <w:vAlign w:val="center"/>
          </w:tcPr>
          <w:p w:rsidR="007F6CEA" w:rsidRPr="00653725" w:rsidP="00A01FF1">
            <w:pPr>
              <w:widowControl/>
              <w:spacing w:line="240" w:lineRule="atLeast"/>
              <w:jc w:val="center"/>
              <w:rPr>
                <w:szCs w:val="21"/>
              </w:rPr>
            </w:pPr>
            <w:r w:rsidRPr="00653725">
              <w:rPr>
                <w:szCs w:val="21"/>
              </w:rPr>
              <w:t>二氧化硫</w:t>
            </w:r>
          </w:p>
        </w:tc>
        <w:tc>
          <w:tcPr>
            <w:tcW w:w="773" w:type="pct"/>
            <w:vAlign w:val="center"/>
          </w:tcPr>
          <w:p w:rsidR="007F6CEA" w:rsidRPr="00653725" w:rsidP="00A01FF1">
            <w:pPr>
              <w:tabs>
                <w:tab w:val="left" w:pos="600"/>
              </w:tabs>
              <w:spacing w:line="240" w:lineRule="atLeast"/>
              <w:jc w:val="center"/>
              <w:rPr>
                <w:bCs/>
                <w:szCs w:val="21"/>
              </w:rPr>
            </w:pPr>
            <w:r w:rsidRPr="00653725">
              <w:rPr>
                <w:bCs/>
                <w:szCs w:val="21"/>
              </w:rPr>
              <w:t>15m排气筒</w:t>
            </w:r>
          </w:p>
        </w:tc>
        <w:tc>
          <w:tcPr>
            <w:tcW w:w="718" w:type="pct"/>
            <w:vAlign w:val="center"/>
          </w:tcPr>
          <w:p w:rsidR="007F6CEA" w:rsidRPr="00653725" w:rsidP="00A01FF1">
            <w:pPr>
              <w:widowControl/>
              <w:spacing w:line="240" w:lineRule="atLeast"/>
              <w:jc w:val="center"/>
              <w:rPr>
                <w:kern w:val="0"/>
                <w:szCs w:val="21"/>
              </w:rPr>
            </w:pPr>
            <w:r w:rsidRPr="00653725">
              <w:rPr>
                <w:rFonts w:hint="eastAsia"/>
                <w:kern w:val="0"/>
                <w:szCs w:val="21"/>
              </w:rPr>
              <w:t>499</w:t>
            </w:r>
            <w:r w:rsidRPr="00653725">
              <w:rPr>
                <w:kern w:val="0"/>
                <w:szCs w:val="21"/>
              </w:rPr>
              <w:t>~534</w:t>
            </w:r>
          </w:p>
        </w:tc>
        <w:tc>
          <w:tcPr>
            <w:tcW w:w="443" w:type="pct"/>
            <w:vAlign w:val="center"/>
          </w:tcPr>
          <w:p w:rsidR="007F6CEA" w:rsidRPr="00653725" w:rsidP="00A01FF1">
            <w:pPr>
              <w:widowControl/>
              <w:spacing w:line="240" w:lineRule="atLeast"/>
              <w:jc w:val="center"/>
              <w:rPr>
                <w:kern w:val="0"/>
                <w:szCs w:val="21"/>
              </w:rPr>
            </w:pPr>
            <w:r w:rsidRPr="00653725">
              <w:rPr>
                <w:kern w:val="0"/>
                <w:szCs w:val="21"/>
              </w:rPr>
              <w:t>0.381</w:t>
            </w:r>
          </w:p>
        </w:tc>
        <w:tc>
          <w:tcPr>
            <w:tcW w:w="391" w:type="pct"/>
            <w:vAlign w:val="center"/>
          </w:tcPr>
          <w:p w:rsidR="007F6CEA" w:rsidRPr="00653725" w:rsidP="00A01FF1">
            <w:pPr>
              <w:widowControl/>
              <w:spacing w:line="240" w:lineRule="atLeast"/>
              <w:jc w:val="center"/>
              <w:rPr>
                <w:kern w:val="0"/>
                <w:szCs w:val="21"/>
              </w:rPr>
            </w:pPr>
            <w:r w:rsidRPr="00653725">
              <w:rPr>
                <w:kern w:val="0"/>
                <w:szCs w:val="21"/>
              </w:rPr>
              <w:t>2.743</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550</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2.6</w:t>
            </w:r>
          </w:p>
        </w:tc>
      </w:tr>
      <w:tr w:rsidTr="00A01FF1">
        <w:tblPrEx>
          <w:tblW w:w="4998" w:type="pct"/>
          <w:jc w:val="center"/>
          <w:tblInd w:w="0" w:type="dxa"/>
          <w:tblLayout w:type="fixed"/>
          <w:tblLook w:val="0000"/>
        </w:tblPrEx>
        <w:trPr>
          <w:trHeight w:val="397"/>
          <w:jc w:val="center"/>
        </w:trPr>
        <w:tc>
          <w:tcPr>
            <w:tcW w:w="744" w:type="pct"/>
            <w:vMerge w:val="restart"/>
            <w:vAlign w:val="center"/>
          </w:tcPr>
          <w:p w:rsidR="007F6CEA" w:rsidRPr="00653725" w:rsidP="00A01FF1">
            <w:pPr>
              <w:widowControl/>
              <w:spacing w:line="240" w:lineRule="atLeast"/>
              <w:rPr>
                <w:bCs/>
                <w:szCs w:val="21"/>
              </w:rPr>
            </w:pPr>
            <w:r w:rsidRPr="00653725">
              <w:rPr>
                <w:bCs/>
                <w:szCs w:val="21"/>
              </w:rPr>
              <w:t>胚芽烘干（5根排气筒）</w:t>
            </w:r>
          </w:p>
        </w:tc>
        <w:tc>
          <w:tcPr>
            <w:tcW w:w="566" w:type="pct"/>
            <w:vMerge w:val="restart"/>
            <w:vAlign w:val="center"/>
          </w:tcPr>
          <w:p w:rsidR="007F6CEA" w:rsidRPr="00653725" w:rsidP="00A01FF1">
            <w:pPr>
              <w:widowControl/>
              <w:spacing w:line="240" w:lineRule="atLeast"/>
              <w:jc w:val="center"/>
              <w:rPr>
                <w:kern w:val="0"/>
                <w:szCs w:val="21"/>
              </w:rPr>
            </w:pPr>
            <w:r w:rsidRPr="00653725">
              <w:rPr>
                <w:kern w:val="0"/>
                <w:szCs w:val="21"/>
              </w:rPr>
              <w:t>725~771</w:t>
            </w:r>
          </w:p>
        </w:tc>
        <w:tc>
          <w:tcPr>
            <w:tcW w:w="258" w:type="pct"/>
            <w:vMerge w:val="restart"/>
            <w:vAlign w:val="center"/>
          </w:tcPr>
          <w:p w:rsidR="007F6CEA" w:rsidRPr="00653725" w:rsidP="00A01FF1">
            <w:pPr>
              <w:widowControl/>
              <w:spacing w:line="240" w:lineRule="atLeast"/>
              <w:rPr>
                <w:szCs w:val="21"/>
              </w:rPr>
            </w:pPr>
            <w:r w:rsidRPr="00653725">
              <w:rPr>
                <w:szCs w:val="21"/>
              </w:rPr>
              <w:t>7200</w:t>
            </w:r>
          </w:p>
        </w:tc>
        <w:tc>
          <w:tcPr>
            <w:tcW w:w="500" w:type="pct"/>
            <w:vAlign w:val="center"/>
          </w:tcPr>
          <w:p w:rsidR="007F6CEA" w:rsidRPr="00653725" w:rsidP="00A01FF1">
            <w:pPr>
              <w:widowControl/>
              <w:spacing w:line="240" w:lineRule="atLeast"/>
              <w:jc w:val="center"/>
              <w:rPr>
                <w:szCs w:val="21"/>
              </w:rPr>
            </w:pPr>
            <w:r w:rsidRPr="00653725">
              <w:rPr>
                <w:bCs/>
                <w:szCs w:val="21"/>
              </w:rPr>
              <w:t>颗粒物</w:t>
            </w:r>
          </w:p>
        </w:tc>
        <w:tc>
          <w:tcPr>
            <w:tcW w:w="773" w:type="pct"/>
            <w:vMerge w:val="restart"/>
            <w:vAlign w:val="center"/>
          </w:tcPr>
          <w:p w:rsidR="007F6CEA" w:rsidRPr="00653725" w:rsidP="00A01FF1">
            <w:pPr>
              <w:widowControl/>
              <w:spacing w:line="240" w:lineRule="atLeast"/>
              <w:jc w:val="center"/>
              <w:rPr>
                <w:kern w:val="0"/>
                <w:szCs w:val="21"/>
              </w:rPr>
            </w:pPr>
            <w:r w:rsidRPr="00653725">
              <w:rPr>
                <w:bCs/>
                <w:szCs w:val="21"/>
              </w:rPr>
              <w:t>15m排气筒</w:t>
            </w:r>
          </w:p>
        </w:tc>
        <w:tc>
          <w:tcPr>
            <w:tcW w:w="718" w:type="pct"/>
            <w:vAlign w:val="center"/>
          </w:tcPr>
          <w:p w:rsidR="007F6CEA" w:rsidRPr="00653725" w:rsidP="00A01FF1">
            <w:pPr>
              <w:widowControl/>
              <w:spacing w:line="240" w:lineRule="atLeast"/>
              <w:jc w:val="center"/>
              <w:rPr>
                <w:kern w:val="0"/>
                <w:szCs w:val="21"/>
              </w:rPr>
            </w:pPr>
            <w:r w:rsidRPr="00653725">
              <w:rPr>
                <w:rFonts w:hint="eastAsia"/>
                <w:szCs w:val="21"/>
              </w:rPr>
              <w:t>22.4</w:t>
            </w:r>
            <w:r w:rsidRPr="00653725">
              <w:rPr>
                <w:szCs w:val="21"/>
              </w:rPr>
              <w:t>~</w:t>
            </w:r>
            <w:r w:rsidRPr="00653725">
              <w:rPr>
                <w:rFonts w:hint="eastAsia"/>
                <w:szCs w:val="21"/>
              </w:rPr>
              <w:t>28.1</w:t>
            </w:r>
          </w:p>
        </w:tc>
        <w:tc>
          <w:tcPr>
            <w:tcW w:w="443" w:type="pct"/>
            <w:vAlign w:val="center"/>
          </w:tcPr>
          <w:p w:rsidR="007F6CEA" w:rsidRPr="00653725" w:rsidP="00A01FF1">
            <w:pPr>
              <w:widowControl/>
              <w:spacing w:line="240" w:lineRule="atLeast"/>
              <w:jc w:val="center"/>
              <w:rPr>
                <w:kern w:val="0"/>
                <w:szCs w:val="21"/>
              </w:rPr>
            </w:pPr>
            <w:r w:rsidRPr="00653725">
              <w:rPr>
                <w:kern w:val="0"/>
                <w:szCs w:val="21"/>
              </w:rPr>
              <w:t>0.021*5</w:t>
            </w:r>
          </w:p>
        </w:tc>
        <w:tc>
          <w:tcPr>
            <w:tcW w:w="391" w:type="pct"/>
            <w:vAlign w:val="center"/>
          </w:tcPr>
          <w:p w:rsidR="007F6CEA" w:rsidRPr="00653725" w:rsidP="00A01FF1">
            <w:pPr>
              <w:widowControl/>
              <w:spacing w:line="240" w:lineRule="atLeast"/>
              <w:jc w:val="center"/>
              <w:rPr>
                <w:kern w:val="0"/>
                <w:szCs w:val="21"/>
              </w:rPr>
            </w:pPr>
            <w:r w:rsidRPr="00653725">
              <w:rPr>
                <w:kern w:val="0"/>
                <w:szCs w:val="21"/>
              </w:rPr>
              <w:t>0.756</w:t>
            </w:r>
          </w:p>
        </w:tc>
        <w:tc>
          <w:tcPr>
            <w:tcW w:w="313" w:type="pct"/>
            <w:vAlign w:val="center"/>
          </w:tcPr>
          <w:p w:rsidR="007F6CEA" w:rsidRPr="00653725" w:rsidP="00A01FF1">
            <w:pPr>
              <w:widowControl/>
              <w:spacing w:line="240" w:lineRule="atLeast"/>
              <w:jc w:val="center"/>
              <w:rPr>
                <w:kern w:val="0"/>
                <w:szCs w:val="21"/>
              </w:rPr>
            </w:pPr>
            <w:r w:rsidRPr="00653725">
              <w:rPr>
                <w:szCs w:val="21"/>
              </w:rPr>
              <w:t>50</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3.5</w:t>
            </w:r>
          </w:p>
        </w:tc>
      </w:tr>
      <w:tr w:rsidTr="00A01FF1">
        <w:tblPrEx>
          <w:tblW w:w="4998" w:type="pct"/>
          <w:jc w:val="center"/>
          <w:tblInd w:w="0" w:type="dxa"/>
          <w:tblLayout w:type="fixed"/>
          <w:tblLook w:val="0000"/>
        </w:tblPrEx>
        <w:trPr>
          <w:trHeight w:val="397"/>
          <w:jc w:val="center"/>
        </w:trPr>
        <w:tc>
          <w:tcPr>
            <w:tcW w:w="744" w:type="pct"/>
            <w:vMerge/>
            <w:vAlign w:val="center"/>
          </w:tcPr>
          <w:p w:rsidR="007F6CEA" w:rsidRPr="00653725" w:rsidP="00A01FF1">
            <w:pPr>
              <w:widowControl/>
              <w:spacing w:line="240" w:lineRule="atLeast"/>
              <w:rPr>
                <w:bCs/>
                <w:szCs w:val="21"/>
              </w:rPr>
            </w:pPr>
          </w:p>
        </w:tc>
        <w:tc>
          <w:tcPr>
            <w:tcW w:w="566" w:type="pct"/>
            <w:vMerge/>
            <w:vAlign w:val="center"/>
          </w:tcPr>
          <w:p w:rsidR="007F6CEA" w:rsidRPr="00653725" w:rsidP="00A01FF1">
            <w:pPr>
              <w:widowControl/>
              <w:spacing w:line="240" w:lineRule="atLeast"/>
              <w:jc w:val="center"/>
              <w:rPr>
                <w:kern w:val="0"/>
                <w:szCs w:val="21"/>
              </w:rPr>
            </w:pPr>
          </w:p>
        </w:tc>
        <w:tc>
          <w:tcPr>
            <w:tcW w:w="258" w:type="pct"/>
            <w:vMerge/>
            <w:vAlign w:val="center"/>
          </w:tcPr>
          <w:p w:rsidR="007F6CEA" w:rsidRPr="00653725" w:rsidP="00A01FF1">
            <w:pPr>
              <w:widowControl/>
              <w:spacing w:line="240" w:lineRule="atLeast"/>
              <w:rPr>
                <w:szCs w:val="21"/>
              </w:rPr>
            </w:pPr>
          </w:p>
        </w:tc>
        <w:tc>
          <w:tcPr>
            <w:tcW w:w="500" w:type="pct"/>
            <w:vAlign w:val="center"/>
          </w:tcPr>
          <w:p w:rsidR="007F6CEA" w:rsidRPr="00653725" w:rsidP="00A01FF1">
            <w:pPr>
              <w:widowControl/>
              <w:spacing w:line="240" w:lineRule="atLeast"/>
              <w:jc w:val="center"/>
              <w:rPr>
                <w:bCs/>
                <w:szCs w:val="21"/>
              </w:rPr>
            </w:pPr>
            <w:r w:rsidRPr="00653725">
              <w:rPr>
                <w:bCs/>
                <w:szCs w:val="21"/>
              </w:rPr>
              <w:t>二氧化硫</w:t>
            </w:r>
          </w:p>
        </w:tc>
        <w:tc>
          <w:tcPr>
            <w:tcW w:w="773" w:type="pct"/>
            <w:vMerge/>
            <w:vAlign w:val="center"/>
          </w:tcPr>
          <w:p w:rsidR="007F6CEA" w:rsidRPr="00653725" w:rsidP="00A01FF1">
            <w:pPr>
              <w:widowControl/>
              <w:spacing w:line="240" w:lineRule="atLeast"/>
              <w:rPr>
                <w:bCs/>
                <w:szCs w:val="21"/>
              </w:rPr>
            </w:pPr>
          </w:p>
        </w:tc>
        <w:tc>
          <w:tcPr>
            <w:tcW w:w="718" w:type="pct"/>
            <w:vAlign w:val="center"/>
          </w:tcPr>
          <w:p w:rsidR="007F6CEA" w:rsidRPr="00653725" w:rsidP="00A01FF1">
            <w:pPr>
              <w:widowControl/>
              <w:spacing w:line="240" w:lineRule="atLeast"/>
              <w:jc w:val="center"/>
              <w:rPr>
                <w:szCs w:val="21"/>
              </w:rPr>
            </w:pPr>
            <w:r w:rsidRPr="00653725">
              <w:rPr>
                <w:szCs w:val="21"/>
              </w:rPr>
              <w:t>未检出</w:t>
            </w:r>
          </w:p>
        </w:tc>
        <w:tc>
          <w:tcPr>
            <w:tcW w:w="443" w:type="pct"/>
            <w:vAlign w:val="center"/>
          </w:tcPr>
          <w:p w:rsidR="007F6CEA" w:rsidRPr="00653725" w:rsidP="00A01FF1">
            <w:pPr>
              <w:widowControl/>
              <w:spacing w:line="240" w:lineRule="atLeast"/>
              <w:jc w:val="center"/>
              <w:rPr>
                <w:kern w:val="0"/>
                <w:szCs w:val="21"/>
              </w:rPr>
            </w:pPr>
            <w:r w:rsidRPr="00653725">
              <w:rPr>
                <w:kern w:val="0"/>
                <w:szCs w:val="21"/>
              </w:rPr>
              <w:t>/</w:t>
            </w:r>
          </w:p>
        </w:tc>
        <w:tc>
          <w:tcPr>
            <w:tcW w:w="391" w:type="pct"/>
            <w:vAlign w:val="center"/>
          </w:tcPr>
          <w:p w:rsidR="007F6CEA" w:rsidRPr="00653725" w:rsidP="00A01FF1">
            <w:pPr>
              <w:widowControl/>
              <w:spacing w:line="240" w:lineRule="atLeast"/>
              <w:jc w:val="center"/>
              <w:rPr>
                <w:kern w:val="0"/>
                <w:szCs w:val="21"/>
              </w:rPr>
            </w:pPr>
            <w:r w:rsidRPr="00653725">
              <w:rPr>
                <w:kern w:val="0"/>
                <w:szCs w:val="21"/>
              </w:rPr>
              <w:t>/</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550</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2.6</w:t>
            </w:r>
          </w:p>
        </w:tc>
      </w:tr>
      <w:tr w:rsidTr="00A01FF1">
        <w:tblPrEx>
          <w:tblW w:w="4998" w:type="pct"/>
          <w:jc w:val="center"/>
          <w:tblInd w:w="0" w:type="dxa"/>
          <w:tblLayout w:type="fixed"/>
          <w:tblLook w:val="0000"/>
        </w:tblPrEx>
        <w:trPr>
          <w:trHeight w:val="397"/>
          <w:jc w:val="center"/>
        </w:trPr>
        <w:tc>
          <w:tcPr>
            <w:tcW w:w="744" w:type="pct"/>
            <w:vMerge w:val="restart"/>
            <w:vAlign w:val="center"/>
          </w:tcPr>
          <w:p w:rsidR="007F6CEA" w:rsidRPr="00653725" w:rsidP="00A01FF1">
            <w:pPr>
              <w:widowControl/>
              <w:spacing w:line="240" w:lineRule="atLeast"/>
              <w:rPr>
                <w:bCs/>
                <w:szCs w:val="21"/>
              </w:rPr>
            </w:pPr>
            <w:r w:rsidRPr="00653725">
              <w:rPr>
                <w:bCs/>
                <w:szCs w:val="21"/>
              </w:rPr>
              <w:t>淀粉气流干燥收料</w:t>
            </w:r>
          </w:p>
        </w:tc>
        <w:tc>
          <w:tcPr>
            <w:tcW w:w="566" w:type="pct"/>
            <w:vMerge w:val="restart"/>
            <w:vAlign w:val="center"/>
          </w:tcPr>
          <w:p w:rsidR="007F6CEA" w:rsidRPr="00653725" w:rsidP="00A01FF1">
            <w:pPr>
              <w:widowControl/>
              <w:spacing w:line="240" w:lineRule="atLeast"/>
              <w:jc w:val="center"/>
              <w:rPr>
                <w:kern w:val="0"/>
                <w:szCs w:val="21"/>
              </w:rPr>
            </w:pPr>
            <w:r w:rsidRPr="00653725">
              <w:rPr>
                <w:kern w:val="0"/>
                <w:szCs w:val="21"/>
              </w:rPr>
              <w:t>32200~33700</w:t>
            </w:r>
          </w:p>
        </w:tc>
        <w:tc>
          <w:tcPr>
            <w:tcW w:w="258" w:type="pct"/>
            <w:vMerge w:val="restart"/>
            <w:vAlign w:val="center"/>
          </w:tcPr>
          <w:p w:rsidR="007F6CEA" w:rsidRPr="00653725" w:rsidP="00A01FF1">
            <w:pPr>
              <w:widowControl/>
              <w:spacing w:line="240" w:lineRule="atLeast"/>
              <w:rPr>
                <w:szCs w:val="21"/>
              </w:rPr>
            </w:pPr>
            <w:r w:rsidRPr="00653725">
              <w:rPr>
                <w:szCs w:val="21"/>
              </w:rPr>
              <w:t>7200</w:t>
            </w:r>
          </w:p>
        </w:tc>
        <w:tc>
          <w:tcPr>
            <w:tcW w:w="500" w:type="pct"/>
            <w:vAlign w:val="center"/>
          </w:tcPr>
          <w:p w:rsidR="007F6CEA" w:rsidRPr="00653725" w:rsidP="00A01FF1">
            <w:pPr>
              <w:widowControl/>
              <w:spacing w:line="240" w:lineRule="atLeast"/>
              <w:jc w:val="center"/>
              <w:rPr>
                <w:b/>
                <w:szCs w:val="21"/>
                <w:u w:val="single"/>
              </w:rPr>
            </w:pPr>
            <w:r w:rsidRPr="00653725">
              <w:rPr>
                <w:b/>
                <w:szCs w:val="21"/>
                <w:u w:val="single"/>
              </w:rPr>
              <w:t>颗粒物</w:t>
            </w:r>
          </w:p>
        </w:tc>
        <w:tc>
          <w:tcPr>
            <w:tcW w:w="773" w:type="pct"/>
            <w:vMerge w:val="restart"/>
            <w:vAlign w:val="center"/>
          </w:tcPr>
          <w:p w:rsidR="007F6CEA" w:rsidRPr="00653725" w:rsidP="00A01FF1">
            <w:pPr>
              <w:widowControl/>
              <w:spacing w:line="240" w:lineRule="atLeast"/>
              <w:rPr>
                <w:b/>
                <w:szCs w:val="21"/>
                <w:u w:val="single"/>
              </w:rPr>
            </w:pPr>
            <w:r w:rsidRPr="00653725">
              <w:rPr>
                <w:b/>
                <w:szCs w:val="21"/>
                <w:u w:val="single"/>
              </w:rPr>
              <w:t>旋风收料+15m高排气筒</w:t>
            </w:r>
          </w:p>
        </w:tc>
        <w:tc>
          <w:tcPr>
            <w:tcW w:w="718" w:type="pct"/>
            <w:vAlign w:val="center"/>
          </w:tcPr>
          <w:p w:rsidR="007F6CEA" w:rsidRPr="00653725" w:rsidP="00A01FF1">
            <w:pPr>
              <w:widowControl/>
              <w:spacing w:line="240" w:lineRule="atLeast"/>
              <w:jc w:val="center"/>
              <w:rPr>
                <w:b/>
                <w:szCs w:val="21"/>
                <w:u w:val="single"/>
              </w:rPr>
            </w:pPr>
            <w:r w:rsidRPr="00653725">
              <w:rPr>
                <w:rFonts w:hint="eastAsia"/>
                <w:b/>
                <w:szCs w:val="21"/>
                <w:u w:val="single"/>
              </w:rPr>
              <w:t>32.6</w:t>
            </w:r>
            <w:r w:rsidRPr="00653725">
              <w:rPr>
                <w:b/>
                <w:szCs w:val="21"/>
                <w:u w:val="single"/>
              </w:rPr>
              <w:t>~</w:t>
            </w:r>
            <w:r w:rsidRPr="00653725">
              <w:rPr>
                <w:rFonts w:hint="eastAsia"/>
                <w:b/>
                <w:szCs w:val="21"/>
                <w:u w:val="single"/>
              </w:rPr>
              <w:t>33.6</w:t>
            </w:r>
          </w:p>
        </w:tc>
        <w:tc>
          <w:tcPr>
            <w:tcW w:w="443" w:type="pct"/>
            <w:vAlign w:val="center"/>
          </w:tcPr>
          <w:p w:rsidR="007F6CEA" w:rsidRPr="00653725" w:rsidP="00A01FF1">
            <w:pPr>
              <w:widowControl/>
              <w:spacing w:line="240" w:lineRule="atLeast"/>
              <w:jc w:val="center"/>
              <w:rPr>
                <w:b/>
                <w:kern w:val="0"/>
                <w:szCs w:val="21"/>
                <w:u w:val="single"/>
              </w:rPr>
            </w:pPr>
            <w:r w:rsidRPr="00653725">
              <w:rPr>
                <w:rFonts w:hint="eastAsia"/>
                <w:b/>
                <w:kern w:val="0"/>
                <w:szCs w:val="21"/>
                <w:u w:val="single"/>
              </w:rPr>
              <w:t>1.13</w:t>
            </w:r>
          </w:p>
        </w:tc>
        <w:tc>
          <w:tcPr>
            <w:tcW w:w="391" w:type="pct"/>
            <w:vAlign w:val="center"/>
          </w:tcPr>
          <w:p w:rsidR="007F6CEA" w:rsidRPr="00653725" w:rsidP="00A01FF1">
            <w:pPr>
              <w:widowControl/>
              <w:spacing w:line="240" w:lineRule="atLeast"/>
              <w:jc w:val="center"/>
              <w:rPr>
                <w:b/>
                <w:kern w:val="0"/>
                <w:szCs w:val="21"/>
                <w:u w:val="single"/>
              </w:rPr>
            </w:pPr>
            <w:r w:rsidRPr="00653725">
              <w:rPr>
                <w:rFonts w:hint="eastAsia"/>
                <w:b/>
                <w:kern w:val="0"/>
                <w:szCs w:val="21"/>
                <w:u w:val="single"/>
              </w:rPr>
              <w:t>8.136</w:t>
            </w:r>
          </w:p>
        </w:tc>
        <w:tc>
          <w:tcPr>
            <w:tcW w:w="313" w:type="pct"/>
            <w:vAlign w:val="center"/>
          </w:tcPr>
          <w:p w:rsidR="007F6CEA" w:rsidRPr="00653725" w:rsidP="00A01FF1">
            <w:pPr>
              <w:widowControl/>
              <w:spacing w:line="240" w:lineRule="atLeast"/>
              <w:jc w:val="center"/>
              <w:rPr>
                <w:szCs w:val="21"/>
              </w:rPr>
            </w:pPr>
            <w:r w:rsidRPr="00653725">
              <w:rPr>
                <w:szCs w:val="21"/>
              </w:rPr>
              <w:t>50</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3.5</w:t>
            </w:r>
          </w:p>
        </w:tc>
      </w:tr>
      <w:tr w:rsidTr="00A01FF1">
        <w:tblPrEx>
          <w:tblW w:w="4998" w:type="pct"/>
          <w:jc w:val="center"/>
          <w:tblInd w:w="0" w:type="dxa"/>
          <w:tblLayout w:type="fixed"/>
          <w:tblLook w:val="0000"/>
        </w:tblPrEx>
        <w:trPr>
          <w:trHeight w:val="397"/>
          <w:jc w:val="center"/>
        </w:trPr>
        <w:tc>
          <w:tcPr>
            <w:tcW w:w="744" w:type="pct"/>
            <w:vMerge/>
            <w:vAlign w:val="center"/>
          </w:tcPr>
          <w:p w:rsidR="007F6CEA" w:rsidRPr="00653725" w:rsidP="00A01FF1">
            <w:pPr>
              <w:widowControl/>
              <w:spacing w:line="240" w:lineRule="atLeast"/>
              <w:rPr>
                <w:bCs/>
                <w:szCs w:val="21"/>
              </w:rPr>
            </w:pPr>
          </w:p>
        </w:tc>
        <w:tc>
          <w:tcPr>
            <w:tcW w:w="566" w:type="pct"/>
            <w:vMerge/>
            <w:vAlign w:val="center"/>
          </w:tcPr>
          <w:p w:rsidR="007F6CEA" w:rsidRPr="00653725" w:rsidP="00A01FF1">
            <w:pPr>
              <w:widowControl/>
              <w:spacing w:line="240" w:lineRule="atLeast"/>
              <w:jc w:val="center"/>
              <w:rPr>
                <w:kern w:val="0"/>
                <w:szCs w:val="21"/>
              </w:rPr>
            </w:pPr>
          </w:p>
        </w:tc>
        <w:tc>
          <w:tcPr>
            <w:tcW w:w="258" w:type="pct"/>
            <w:vMerge/>
            <w:vAlign w:val="center"/>
          </w:tcPr>
          <w:p w:rsidR="007F6CEA" w:rsidRPr="00653725" w:rsidP="00A01FF1">
            <w:pPr>
              <w:widowControl/>
              <w:spacing w:line="240" w:lineRule="atLeast"/>
              <w:rPr>
                <w:szCs w:val="21"/>
              </w:rPr>
            </w:pPr>
          </w:p>
        </w:tc>
        <w:tc>
          <w:tcPr>
            <w:tcW w:w="500" w:type="pct"/>
            <w:vAlign w:val="center"/>
          </w:tcPr>
          <w:p w:rsidR="007F6CEA" w:rsidRPr="00653725" w:rsidP="00A01FF1">
            <w:pPr>
              <w:widowControl/>
              <w:spacing w:line="240" w:lineRule="atLeast"/>
              <w:jc w:val="center"/>
              <w:rPr>
                <w:bCs/>
                <w:szCs w:val="21"/>
              </w:rPr>
            </w:pPr>
            <w:r w:rsidRPr="00653725">
              <w:rPr>
                <w:bCs/>
                <w:szCs w:val="21"/>
              </w:rPr>
              <w:t>二氧化硫</w:t>
            </w:r>
          </w:p>
        </w:tc>
        <w:tc>
          <w:tcPr>
            <w:tcW w:w="773" w:type="pct"/>
            <w:vMerge/>
            <w:vAlign w:val="center"/>
          </w:tcPr>
          <w:p w:rsidR="007F6CEA" w:rsidRPr="00653725" w:rsidP="00A01FF1">
            <w:pPr>
              <w:widowControl/>
              <w:spacing w:line="240" w:lineRule="atLeast"/>
              <w:rPr>
                <w:bCs/>
                <w:szCs w:val="21"/>
              </w:rPr>
            </w:pPr>
          </w:p>
        </w:tc>
        <w:tc>
          <w:tcPr>
            <w:tcW w:w="718" w:type="pct"/>
            <w:vAlign w:val="center"/>
          </w:tcPr>
          <w:p w:rsidR="007F6CEA" w:rsidRPr="00653725" w:rsidP="00A01FF1">
            <w:pPr>
              <w:widowControl/>
              <w:spacing w:line="240" w:lineRule="atLeast"/>
              <w:jc w:val="center"/>
              <w:rPr>
                <w:szCs w:val="21"/>
              </w:rPr>
            </w:pPr>
            <w:r w:rsidRPr="00653725">
              <w:rPr>
                <w:rFonts w:hint="eastAsia"/>
                <w:szCs w:val="21"/>
              </w:rPr>
              <w:t>42</w:t>
            </w:r>
          </w:p>
        </w:tc>
        <w:tc>
          <w:tcPr>
            <w:tcW w:w="443" w:type="pct"/>
            <w:vAlign w:val="center"/>
          </w:tcPr>
          <w:p w:rsidR="007F6CEA" w:rsidRPr="00653725" w:rsidP="00A01FF1">
            <w:pPr>
              <w:widowControl/>
              <w:spacing w:line="240" w:lineRule="atLeast"/>
              <w:jc w:val="center"/>
              <w:rPr>
                <w:kern w:val="0"/>
                <w:szCs w:val="21"/>
              </w:rPr>
            </w:pPr>
            <w:r w:rsidRPr="00653725">
              <w:rPr>
                <w:kern w:val="0"/>
                <w:szCs w:val="21"/>
              </w:rPr>
              <w:t>1.42</w:t>
            </w:r>
          </w:p>
        </w:tc>
        <w:tc>
          <w:tcPr>
            <w:tcW w:w="391" w:type="pct"/>
            <w:vAlign w:val="center"/>
          </w:tcPr>
          <w:p w:rsidR="007F6CEA" w:rsidRPr="00653725" w:rsidP="00A01FF1">
            <w:pPr>
              <w:widowControl/>
              <w:spacing w:line="240" w:lineRule="atLeast"/>
              <w:jc w:val="center"/>
              <w:rPr>
                <w:kern w:val="0"/>
                <w:szCs w:val="21"/>
              </w:rPr>
            </w:pPr>
            <w:r w:rsidRPr="00653725">
              <w:rPr>
                <w:kern w:val="0"/>
                <w:szCs w:val="21"/>
              </w:rPr>
              <w:t>10.22</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550</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2.6</w:t>
            </w:r>
          </w:p>
        </w:tc>
      </w:tr>
      <w:tr w:rsidTr="00A01FF1">
        <w:tblPrEx>
          <w:tblW w:w="4998" w:type="pct"/>
          <w:jc w:val="center"/>
          <w:tblInd w:w="0" w:type="dxa"/>
          <w:tblLayout w:type="fixed"/>
          <w:tblLook w:val="0000"/>
        </w:tblPrEx>
        <w:trPr>
          <w:trHeight w:val="397"/>
          <w:jc w:val="center"/>
        </w:trPr>
        <w:tc>
          <w:tcPr>
            <w:tcW w:w="744" w:type="pct"/>
            <w:vAlign w:val="center"/>
          </w:tcPr>
          <w:p w:rsidR="007F6CEA" w:rsidRPr="00653725" w:rsidP="00A01FF1">
            <w:pPr>
              <w:widowControl/>
              <w:spacing w:line="240" w:lineRule="atLeast"/>
              <w:rPr>
                <w:rFonts w:hint="eastAsia"/>
                <w:b/>
                <w:bCs/>
                <w:color w:val="0000FF"/>
                <w:szCs w:val="21"/>
                <w:u w:val="single"/>
              </w:rPr>
            </w:pPr>
            <w:r w:rsidRPr="00653725">
              <w:rPr>
                <w:b/>
                <w:bCs/>
                <w:szCs w:val="21"/>
                <w:u w:val="single"/>
              </w:rPr>
              <w:t>麦芽糊精冷却收料、包装</w:t>
            </w:r>
            <w:r w:rsidRPr="00653725">
              <w:rPr>
                <w:rFonts w:hint="eastAsia"/>
                <w:b/>
                <w:bCs/>
                <w:szCs w:val="21"/>
                <w:u w:val="single"/>
              </w:rPr>
              <w:t>（2根排气筒）</w:t>
            </w:r>
          </w:p>
        </w:tc>
        <w:tc>
          <w:tcPr>
            <w:tcW w:w="566" w:type="pct"/>
            <w:vAlign w:val="center"/>
          </w:tcPr>
          <w:p w:rsidR="007F6CEA" w:rsidRPr="00653725" w:rsidP="00A01FF1">
            <w:pPr>
              <w:widowControl/>
              <w:spacing w:line="240" w:lineRule="atLeast"/>
              <w:jc w:val="center"/>
              <w:rPr>
                <w:b/>
                <w:bCs/>
                <w:kern w:val="0"/>
                <w:szCs w:val="21"/>
                <w:u w:val="single"/>
              </w:rPr>
            </w:pPr>
            <w:r w:rsidRPr="00653725">
              <w:rPr>
                <w:b/>
                <w:bCs/>
                <w:kern w:val="0"/>
                <w:szCs w:val="21"/>
                <w:u w:val="single"/>
              </w:rPr>
              <w:t>12300~13600</w:t>
            </w:r>
          </w:p>
        </w:tc>
        <w:tc>
          <w:tcPr>
            <w:tcW w:w="258" w:type="pct"/>
            <w:vAlign w:val="center"/>
          </w:tcPr>
          <w:p w:rsidR="007F6CEA" w:rsidRPr="00653725" w:rsidP="00A01FF1">
            <w:pPr>
              <w:widowControl/>
              <w:spacing w:line="240" w:lineRule="atLeast"/>
              <w:rPr>
                <w:b/>
                <w:bCs/>
                <w:szCs w:val="21"/>
                <w:u w:val="single"/>
              </w:rPr>
            </w:pPr>
            <w:r w:rsidRPr="00653725">
              <w:rPr>
                <w:b/>
                <w:bCs/>
                <w:szCs w:val="21"/>
                <w:u w:val="single"/>
              </w:rPr>
              <w:t>7200</w:t>
            </w:r>
          </w:p>
        </w:tc>
        <w:tc>
          <w:tcPr>
            <w:tcW w:w="500" w:type="pct"/>
            <w:vAlign w:val="center"/>
          </w:tcPr>
          <w:p w:rsidR="007F6CEA" w:rsidRPr="00653725" w:rsidP="00A01FF1">
            <w:pPr>
              <w:widowControl/>
              <w:spacing w:line="240" w:lineRule="atLeast"/>
              <w:jc w:val="center"/>
              <w:rPr>
                <w:b/>
                <w:bCs/>
                <w:szCs w:val="21"/>
                <w:u w:val="single"/>
              </w:rPr>
            </w:pPr>
            <w:r w:rsidRPr="00653725">
              <w:rPr>
                <w:b/>
                <w:bCs/>
                <w:szCs w:val="21"/>
                <w:u w:val="single"/>
              </w:rPr>
              <w:t>颗粒物</w:t>
            </w:r>
          </w:p>
        </w:tc>
        <w:tc>
          <w:tcPr>
            <w:tcW w:w="773" w:type="pct"/>
            <w:vAlign w:val="center"/>
          </w:tcPr>
          <w:p w:rsidR="007F6CEA" w:rsidRPr="00653725" w:rsidP="00A01FF1">
            <w:pPr>
              <w:widowControl/>
              <w:spacing w:line="240" w:lineRule="atLeast"/>
              <w:rPr>
                <w:b/>
                <w:bCs/>
                <w:szCs w:val="21"/>
                <w:u w:val="single"/>
              </w:rPr>
            </w:pPr>
            <w:r w:rsidRPr="00653725">
              <w:rPr>
                <w:b/>
                <w:bCs/>
                <w:szCs w:val="21"/>
                <w:u w:val="single"/>
              </w:rPr>
              <w:t>旋风+袋式除尘器+15m高排气筒</w:t>
            </w:r>
          </w:p>
        </w:tc>
        <w:tc>
          <w:tcPr>
            <w:tcW w:w="718" w:type="pct"/>
            <w:vAlign w:val="center"/>
          </w:tcPr>
          <w:p w:rsidR="007F6CEA" w:rsidRPr="00653725" w:rsidP="00A01FF1">
            <w:pPr>
              <w:widowControl/>
              <w:spacing w:line="240" w:lineRule="atLeast"/>
              <w:jc w:val="center"/>
              <w:rPr>
                <w:b/>
                <w:bCs/>
                <w:szCs w:val="21"/>
                <w:u w:val="single"/>
              </w:rPr>
            </w:pPr>
            <w:r w:rsidRPr="00653725">
              <w:rPr>
                <w:rFonts w:hint="eastAsia"/>
                <w:b/>
                <w:bCs/>
                <w:szCs w:val="21"/>
                <w:u w:val="single"/>
              </w:rPr>
              <w:t>31.7</w:t>
            </w:r>
            <w:r w:rsidRPr="00653725">
              <w:rPr>
                <w:b/>
                <w:bCs/>
                <w:szCs w:val="21"/>
                <w:u w:val="single"/>
              </w:rPr>
              <w:t>~</w:t>
            </w:r>
            <w:r w:rsidRPr="00653725">
              <w:rPr>
                <w:rFonts w:hint="eastAsia"/>
                <w:b/>
                <w:bCs/>
                <w:szCs w:val="21"/>
                <w:u w:val="single"/>
              </w:rPr>
              <w:t>33.1</w:t>
            </w:r>
          </w:p>
        </w:tc>
        <w:tc>
          <w:tcPr>
            <w:tcW w:w="443" w:type="pct"/>
            <w:vAlign w:val="center"/>
          </w:tcPr>
          <w:p w:rsidR="007F6CEA" w:rsidRPr="00653725" w:rsidP="00A01FF1">
            <w:pPr>
              <w:widowControl/>
              <w:spacing w:line="240" w:lineRule="atLeast"/>
              <w:jc w:val="center"/>
              <w:rPr>
                <w:b/>
                <w:bCs/>
                <w:kern w:val="0"/>
                <w:szCs w:val="21"/>
                <w:u w:val="single"/>
              </w:rPr>
            </w:pPr>
            <w:r w:rsidRPr="00653725">
              <w:rPr>
                <w:b/>
                <w:bCs/>
                <w:kern w:val="0"/>
                <w:szCs w:val="21"/>
                <w:u w:val="single"/>
              </w:rPr>
              <w:t>0.434</w:t>
            </w:r>
            <w:r w:rsidRPr="00653725">
              <w:rPr>
                <w:rFonts w:hint="eastAsia"/>
                <w:b/>
                <w:bCs/>
                <w:kern w:val="0"/>
                <w:szCs w:val="21"/>
                <w:u w:val="single"/>
              </w:rPr>
              <w:t>*2</w:t>
            </w:r>
          </w:p>
        </w:tc>
        <w:tc>
          <w:tcPr>
            <w:tcW w:w="391" w:type="pct"/>
            <w:vAlign w:val="center"/>
          </w:tcPr>
          <w:p w:rsidR="007F6CEA" w:rsidRPr="00653725" w:rsidP="00A01FF1">
            <w:pPr>
              <w:widowControl/>
              <w:spacing w:line="240" w:lineRule="atLeast"/>
              <w:jc w:val="center"/>
              <w:rPr>
                <w:b/>
                <w:bCs/>
                <w:kern w:val="0"/>
                <w:szCs w:val="21"/>
                <w:u w:val="single"/>
              </w:rPr>
            </w:pPr>
            <w:r w:rsidRPr="00653725">
              <w:rPr>
                <w:rFonts w:hint="eastAsia"/>
                <w:b/>
                <w:bCs/>
                <w:kern w:val="0"/>
                <w:szCs w:val="21"/>
                <w:u w:val="single"/>
              </w:rPr>
              <w:t>6.25</w:t>
            </w:r>
          </w:p>
        </w:tc>
        <w:tc>
          <w:tcPr>
            <w:tcW w:w="313" w:type="pct"/>
            <w:vAlign w:val="center"/>
          </w:tcPr>
          <w:p w:rsidR="007F6CEA" w:rsidRPr="00653725" w:rsidP="00A01FF1">
            <w:pPr>
              <w:widowControl/>
              <w:spacing w:line="240" w:lineRule="atLeast"/>
              <w:jc w:val="center"/>
              <w:rPr>
                <w:b/>
                <w:bCs/>
                <w:szCs w:val="21"/>
                <w:u w:val="single"/>
              </w:rPr>
            </w:pPr>
            <w:r w:rsidRPr="00653725">
              <w:rPr>
                <w:b/>
                <w:bCs/>
                <w:szCs w:val="21"/>
                <w:u w:val="single"/>
              </w:rPr>
              <w:t>50</w:t>
            </w:r>
          </w:p>
        </w:tc>
        <w:tc>
          <w:tcPr>
            <w:tcW w:w="292" w:type="pct"/>
            <w:vAlign w:val="center"/>
          </w:tcPr>
          <w:p w:rsidR="007F6CEA" w:rsidRPr="00653725" w:rsidP="00A01FF1">
            <w:pPr>
              <w:widowControl/>
              <w:spacing w:line="240" w:lineRule="atLeast"/>
              <w:jc w:val="center"/>
              <w:rPr>
                <w:b/>
                <w:bCs/>
                <w:kern w:val="0"/>
                <w:szCs w:val="21"/>
                <w:u w:val="single"/>
              </w:rPr>
            </w:pPr>
            <w:r w:rsidRPr="00653725">
              <w:rPr>
                <w:b/>
                <w:bCs/>
                <w:kern w:val="0"/>
                <w:szCs w:val="21"/>
                <w:u w:val="single"/>
              </w:rPr>
              <w:t>3.5</w:t>
            </w:r>
          </w:p>
        </w:tc>
      </w:tr>
      <w:tr w:rsidTr="00A01FF1">
        <w:tblPrEx>
          <w:tblW w:w="4998" w:type="pct"/>
          <w:jc w:val="center"/>
          <w:tblInd w:w="0" w:type="dxa"/>
          <w:tblLayout w:type="fixed"/>
          <w:tblLook w:val="0000"/>
        </w:tblPrEx>
        <w:trPr>
          <w:trHeight w:val="397"/>
          <w:jc w:val="center"/>
        </w:trPr>
        <w:tc>
          <w:tcPr>
            <w:tcW w:w="744" w:type="pct"/>
            <w:vMerge w:val="restart"/>
            <w:vAlign w:val="center"/>
          </w:tcPr>
          <w:p w:rsidR="007F6CEA" w:rsidRPr="00653725" w:rsidP="00A01FF1">
            <w:pPr>
              <w:widowControl/>
              <w:spacing w:line="240" w:lineRule="atLeast"/>
              <w:jc w:val="center"/>
              <w:rPr>
                <w:bCs/>
                <w:szCs w:val="21"/>
              </w:rPr>
            </w:pPr>
            <w:r w:rsidRPr="00653725">
              <w:rPr>
                <w:bCs/>
                <w:szCs w:val="21"/>
              </w:rPr>
              <w:t>75t/h燃煤锅炉</w:t>
            </w:r>
          </w:p>
        </w:tc>
        <w:tc>
          <w:tcPr>
            <w:tcW w:w="566" w:type="pct"/>
            <w:vMerge w:val="restart"/>
            <w:vAlign w:val="center"/>
          </w:tcPr>
          <w:p w:rsidR="007F6CEA" w:rsidRPr="00653725" w:rsidP="00A01FF1">
            <w:pPr>
              <w:widowControl/>
              <w:spacing w:line="240" w:lineRule="atLeast"/>
              <w:jc w:val="center"/>
              <w:rPr>
                <w:kern w:val="0"/>
                <w:szCs w:val="21"/>
              </w:rPr>
            </w:pPr>
            <w:r w:rsidRPr="00653725">
              <w:rPr>
                <w:kern w:val="0"/>
                <w:szCs w:val="21"/>
              </w:rPr>
              <w:t>93300~</w:t>
            </w:r>
            <w:r w:rsidRPr="00653725">
              <w:rPr>
                <w:rFonts w:hint="eastAsia"/>
                <w:kern w:val="0"/>
                <w:szCs w:val="21"/>
              </w:rPr>
              <w:t>96700</w:t>
            </w:r>
          </w:p>
        </w:tc>
        <w:tc>
          <w:tcPr>
            <w:tcW w:w="258" w:type="pct"/>
            <w:vMerge w:val="restart"/>
            <w:vAlign w:val="center"/>
          </w:tcPr>
          <w:p w:rsidR="007F6CEA" w:rsidRPr="00653725" w:rsidP="00A01FF1">
            <w:pPr>
              <w:widowControl/>
              <w:spacing w:line="240" w:lineRule="atLeast"/>
              <w:rPr>
                <w:szCs w:val="21"/>
              </w:rPr>
            </w:pPr>
            <w:r w:rsidRPr="00653725">
              <w:rPr>
                <w:szCs w:val="21"/>
              </w:rPr>
              <w:t>7200</w:t>
            </w:r>
          </w:p>
        </w:tc>
        <w:tc>
          <w:tcPr>
            <w:tcW w:w="500" w:type="pct"/>
            <w:vAlign w:val="center"/>
          </w:tcPr>
          <w:p w:rsidR="007F6CEA" w:rsidRPr="00653725" w:rsidP="00A01FF1">
            <w:pPr>
              <w:widowControl/>
              <w:spacing w:line="240" w:lineRule="atLeast"/>
              <w:jc w:val="center"/>
              <w:rPr>
                <w:szCs w:val="21"/>
              </w:rPr>
            </w:pPr>
            <w:r w:rsidRPr="00653725">
              <w:rPr>
                <w:szCs w:val="21"/>
              </w:rPr>
              <w:t>烟尘</w:t>
            </w:r>
          </w:p>
        </w:tc>
        <w:tc>
          <w:tcPr>
            <w:tcW w:w="773" w:type="pct"/>
            <w:vMerge w:val="restart"/>
            <w:vAlign w:val="center"/>
          </w:tcPr>
          <w:p w:rsidR="007F6CEA" w:rsidRPr="00653725" w:rsidP="00A01FF1">
            <w:pPr>
              <w:widowControl/>
              <w:spacing w:line="240" w:lineRule="atLeast"/>
              <w:rPr>
                <w:kern w:val="0"/>
                <w:szCs w:val="21"/>
              </w:rPr>
            </w:pPr>
            <w:r w:rsidRPr="00653725">
              <w:rPr>
                <w:bCs/>
                <w:szCs w:val="21"/>
              </w:rPr>
              <w:t>SNCR+电袋除尘器+双碱法脱硫+45m高排气筒</w:t>
            </w:r>
          </w:p>
        </w:tc>
        <w:tc>
          <w:tcPr>
            <w:tcW w:w="718" w:type="pct"/>
            <w:vAlign w:val="center"/>
          </w:tcPr>
          <w:p w:rsidR="007F6CEA" w:rsidRPr="00653725" w:rsidP="00A01FF1">
            <w:pPr>
              <w:widowControl/>
              <w:spacing w:line="240" w:lineRule="atLeast"/>
              <w:jc w:val="center"/>
              <w:rPr>
                <w:b/>
                <w:bCs/>
                <w:kern w:val="0"/>
                <w:szCs w:val="21"/>
                <w:u w:val="single"/>
              </w:rPr>
            </w:pPr>
            <w:r w:rsidRPr="00653725">
              <w:rPr>
                <w:rFonts w:hint="eastAsia"/>
                <w:b/>
                <w:bCs/>
                <w:kern w:val="0"/>
                <w:szCs w:val="21"/>
                <w:u w:val="single"/>
              </w:rPr>
              <w:t>3.9</w:t>
            </w:r>
            <w:r w:rsidRPr="00653725">
              <w:rPr>
                <w:b/>
                <w:bCs/>
                <w:kern w:val="0"/>
                <w:szCs w:val="21"/>
                <w:u w:val="single"/>
              </w:rPr>
              <w:t>~</w:t>
            </w:r>
            <w:r w:rsidRPr="00653725">
              <w:rPr>
                <w:rFonts w:hint="eastAsia"/>
                <w:b/>
                <w:bCs/>
                <w:kern w:val="0"/>
                <w:szCs w:val="21"/>
                <w:u w:val="single"/>
              </w:rPr>
              <w:t>8.35</w:t>
            </w:r>
            <w:r w:rsidRPr="00653725">
              <w:rPr>
                <w:rFonts w:hint="eastAsia"/>
                <w:b/>
                <w:szCs w:val="21"/>
                <w:u w:val="single"/>
              </w:rPr>
              <w:t>（折算）</w:t>
            </w:r>
          </w:p>
        </w:tc>
        <w:tc>
          <w:tcPr>
            <w:tcW w:w="443" w:type="pct"/>
            <w:vAlign w:val="center"/>
          </w:tcPr>
          <w:p w:rsidR="007F6CEA" w:rsidRPr="00653725" w:rsidP="00A01FF1">
            <w:pPr>
              <w:widowControl/>
              <w:spacing w:line="240" w:lineRule="atLeast"/>
              <w:jc w:val="center"/>
              <w:rPr>
                <w:b/>
                <w:bCs/>
                <w:kern w:val="0"/>
                <w:szCs w:val="21"/>
                <w:u w:val="single"/>
              </w:rPr>
            </w:pPr>
            <w:r w:rsidRPr="00653725">
              <w:rPr>
                <w:rFonts w:hint="eastAsia"/>
                <w:b/>
                <w:bCs/>
                <w:kern w:val="0"/>
                <w:szCs w:val="21"/>
                <w:u w:val="single"/>
              </w:rPr>
              <w:t>0.446</w:t>
            </w:r>
          </w:p>
        </w:tc>
        <w:tc>
          <w:tcPr>
            <w:tcW w:w="391" w:type="pct"/>
            <w:vAlign w:val="center"/>
          </w:tcPr>
          <w:p w:rsidR="007F6CEA" w:rsidRPr="00653725" w:rsidP="00A01FF1">
            <w:pPr>
              <w:widowControl/>
              <w:spacing w:line="240" w:lineRule="atLeast"/>
              <w:jc w:val="center"/>
              <w:rPr>
                <w:b/>
                <w:bCs/>
                <w:kern w:val="0"/>
                <w:szCs w:val="21"/>
                <w:u w:val="single"/>
              </w:rPr>
            </w:pPr>
            <w:r w:rsidRPr="00653725">
              <w:rPr>
                <w:rFonts w:hint="eastAsia"/>
                <w:b/>
                <w:bCs/>
                <w:kern w:val="0"/>
                <w:szCs w:val="21"/>
                <w:u w:val="single"/>
              </w:rPr>
              <w:t>3.211</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10</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w:t>
            </w:r>
          </w:p>
        </w:tc>
      </w:tr>
      <w:tr w:rsidTr="00A01FF1">
        <w:tblPrEx>
          <w:tblW w:w="4998" w:type="pct"/>
          <w:jc w:val="center"/>
          <w:tblInd w:w="0" w:type="dxa"/>
          <w:tblLayout w:type="fixed"/>
          <w:tblLook w:val="0000"/>
        </w:tblPrEx>
        <w:trPr>
          <w:trHeight w:val="397"/>
          <w:jc w:val="center"/>
        </w:trPr>
        <w:tc>
          <w:tcPr>
            <w:tcW w:w="744" w:type="pct"/>
            <w:vMerge/>
            <w:vAlign w:val="center"/>
          </w:tcPr>
          <w:p w:rsidR="007F6CEA" w:rsidRPr="00653725" w:rsidP="00A01FF1">
            <w:pPr>
              <w:widowControl/>
              <w:spacing w:line="240" w:lineRule="atLeast"/>
              <w:rPr>
                <w:bCs/>
                <w:szCs w:val="21"/>
              </w:rPr>
            </w:pPr>
          </w:p>
        </w:tc>
        <w:tc>
          <w:tcPr>
            <w:tcW w:w="566" w:type="pct"/>
            <w:vMerge/>
            <w:vAlign w:val="center"/>
          </w:tcPr>
          <w:p w:rsidR="007F6CEA" w:rsidRPr="00653725" w:rsidP="00A01FF1">
            <w:pPr>
              <w:widowControl/>
              <w:spacing w:line="240" w:lineRule="atLeast"/>
              <w:rPr>
                <w:kern w:val="0"/>
                <w:szCs w:val="21"/>
              </w:rPr>
            </w:pPr>
          </w:p>
        </w:tc>
        <w:tc>
          <w:tcPr>
            <w:tcW w:w="258" w:type="pct"/>
            <w:vMerge/>
            <w:vAlign w:val="center"/>
          </w:tcPr>
          <w:p w:rsidR="007F6CEA" w:rsidRPr="00653725" w:rsidP="00A01FF1">
            <w:pPr>
              <w:widowControl/>
              <w:spacing w:line="240" w:lineRule="atLeast"/>
              <w:rPr>
                <w:szCs w:val="21"/>
              </w:rPr>
            </w:pPr>
          </w:p>
        </w:tc>
        <w:tc>
          <w:tcPr>
            <w:tcW w:w="500" w:type="pct"/>
            <w:vAlign w:val="center"/>
          </w:tcPr>
          <w:p w:rsidR="007F6CEA" w:rsidRPr="00653725" w:rsidP="00A01FF1">
            <w:pPr>
              <w:widowControl/>
              <w:spacing w:line="240" w:lineRule="atLeast"/>
              <w:jc w:val="center"/>
              <w:rPr>
                <w:szCs w:val="21"/>
              </w:rPr>
            </w:pPr>
            <w:r w:rsidRPr="00653725">
              <w:rPr>
                <w:szCs w:val="21"/>
              </w:rPr>
              <w:t>二氧化硫</w:t>
            </w:r>
          </w:p>
        </w:tc>
        <w:tc>
          <w:tcPr>
            <w:tcW w:w="773" w:type="pct"/>
            <w:vMerge/>
            <w:vAlign w:val="center"/>
          </w:tcPr>
          <w:p w:rsidR="007F6CEA" w:rsidRPr="00653725" w:rsidP="00A01FF1">
            <w:pPr>
              <w:widowControl/>
              <w:spacing w:line="240" w:lineRule="atLeast"/>
              <w:rPr>
                <w:bCs/>
                <w:szCs w:val="21"/>
              </w:rPr>
            </w:pPr>
          </w:p>
        </w:tc>
        <w:tc>
          <w:tcPr>
            <w:tcW w:w="718" w:type="pct"/>
            <w:vAlign w:val="center"/>
          </w:tcPr>
          <w:p w:rsidR="007F6CEA" w:rsidRPr="00653725" w:rsidP="00A01FF1">
            <w:pPr>
              <w:widowControl/>
              <w:spacing w:line="240" w:lineRule="atLeast"/>
              <w:jc w:val="center"/>
              <w:rPr>
                <w:b/>
                <w:bCs/>
                <w:kern w:val="0"/>
                <w:szCs w:val="21"/>
                <w:u w:val="single"/>
              </w:rPr>
            </w:pPr>
            <w:r w:rsidRPr="00653725">
              <w:rPr>
                <w:rFonts w:hint="eastAsia"/>
                <w:b/>
                <w:bCs/>
                <w:kern w:val="0"/>
                <w:szCs w:val="21"/>
                <w:u w:val="single"/>
              </w:rPr>
              <w:t>24</w:t>
            </w:r>
            <w:r w:rsidRPr="00653725">
              <w:rPr>
                <w:b/>
                <w:bCs/>
                <w:kern w:val="0"/>
                <w:szCs w:val="21"/>
                <w:u w:val="single"/>
              </w:rPr>
              <w:t>~</w:t>
            </w:r>
            <w:r w:rsidRPr="00653725">
              <w:rPr>
                <w:rFonts w:hint="eastAsia"/>
                <w:b/>
                <w:bCs/>
                <w:kern w:val="0"/>
                <w:szCs w:val="21"/>
                <w:u w:val="single"/>
              </w:rPr>
              <w:t>33</w:t>
            </w:r>
            <w:r w:rsidRPr="00653725">
              <w:rPr>
                <w:rFonts w:hint="eastAsia"/>
                <w:b/>
                <w:szCs w:val="21"/>
                <w:u w:val="single"/>
              </w:rPr>
              <w:t>（折算）</w:t>
            </w:r>
          </w:p>
        </w:tc>
        <w:tc>
          <w:tcPr>
            <w:tcW w:w="443" w:type="pct"/>
            <w:vAlign w:val="center"/>
          </w:tcPr>
          <w:p w:rsidR="007F6CEA" w:rsidRPr="00653725" w:rsidP="00A01FF1">
            <w:pPr>
              <w:widowControl/>
              <w:spacing w:line="240" w:lineRule="atLeast"/>
              <w:jc w:val="center"/>
              <w:rPr>
                <w:b/>
                <w:bCs/>
                <w:kern w:val="0"/>
                <w:szCs w:val="21"/>
                <w:u w:val="single"/>
              </w:rPr>
            </w:pPr>
            <w:r w:rsidRPr="00653725">
              <w:rPr>
                <w:rFonts w:hint="eastAsia"/>
                <w:b/>
                <w:bCs/>
                <w:kern w:val="0"/>
                <w:szCs w:val="21"/>
                <w:u w:val="single"/>
              </w:rPr>
              <w:t>2.5</w:t>
            </w:r>
          </w:p>
        </w:tc>
        <w:tc>
          <w:tcPr>
            <w:tcW w:w="391" w:type="pct"/>
            <w:vAlign w:val="center"/>
          </w:tcPr>
          <w:p w:rsidR="007F6CEA" w:rsidRPr="00653725" w:rsidP="00A01FF1">
            <w:pPr>
              <w:widowControl/>
              <w:spacing w:line="240" w:lineRule="atLeast"/>
              <w:jc w:val="center"/>
              <w:rPr>
                <w:b/>
                <w:bCs/>
                <w:kern w:val="0"/>
                <w:szCs w:val="21"/>
                <w:u w:val="single"/>
              </w:rPr>
            </w:pPr>
            <w:r w:rsidRPr="00653725">
              <w:rPr>
                <w:rFonts w:hint="eastAsia"/>
                <w:b/>
                <w:bCs/>
                <w:kern w:val="0"/>
                <w:szCs w:val="21"/>
                <w:u w:val="single"/>
              </w:rPr>
              <w:t>18</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35</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w:t>
            </w:r>
          </w:p>
        </w:tc>
      </w:tr>
      <w:tr w:rsidTr="00A01FF1">
        <w:tblPrEx>
          <w:tblW w:w="4998" w:type="pct"/>
          <w:jc w:val="center"/>
          <w:tblInd w:w="0" w:type="dxa"/>
          <w:tblLayout w:type="fixed"/>
          <w:tblLook w:val="0000"/>
        </w:tblPrEx>
        <w:trPr>
          <w:trHeight w:val="397"/>
          <w:jc w:val="center"/>
        </w:trPr>
        <w:tc>
          <w:tcPr>
            <w:tcW w:w="744" w:type="pct"/>
            <w:vMerge/>
            <w:vAlign w:val="center"/>
          </w:tcPr>
          <w:p w:rsidR="007F6CEA" w:rsidRPr="00653725" w:rsidP="00A01FF1">
            <w:pPr>
              <w:spacing w:line="240" w:lineRule="atLeast"/>
              <w:rPr>
                <w:bCs/>
                <w:szCs w:val="21"/>
              </w:rPr>
            </w:pPr>
          </w:p>
        </w:tc>
        <w:tc>
          <w:tcPr>
            <w:tcW w:w="566" w:type="pct"/>
            <w:vMerge/>
            <w:vAlign w:val="center"/>
          </w:tcPr>
          <w:p w:rsidR="007F6CEA" w:rsidRPr="00653725" w:rsidP="00A01FF1">
            <w:pPr>
              <w:widowControl/>
              <w:spacing w:line="240" w:lineRule="atLeast"/>
              <w:rPr>
                <w:kern w:val="0"/>
                <w:szCs w:val="21"/>
              </w:rPr>
            </w:pPr>
          </w:p>
        </w:tc>
        <w:tc>
          <w:tcPr>
            <w:tcW w:w="258" w:type="pct"/>
            <w:vMerge/>
            <w:vAlign w:val="center"/>
          </w:tcPr>
          <w:p w:rsidR="007F6CEA" w:rsidRPr="00653725" w:rsidP="00A01FF1">
            <w:pPr>
              <w:widowControl/>
              <w:spacing w:line="240" w:lineRule="atLeast"/>
              <w:rPr>
                <w:szCs w:val="21"/>
              </w:rPr>
            </w:pPr>
          </w:p>
        </w:tc>
        <w:tc>
          <w:tcPr>
            <w:tcW w:w="500" w:type="pct"/>
            <w:vAlign w:val="center"/>
          </w:tcPr>
          <w:p w:rsidR="007F6CEA" w:rsidRPr="00653725" w:rsidP="00A01FF1">
            <w:pPr>
              <w:widowControl/>
              <w:spacing w:line="240" w:lineRule="atLeast"/>
              <w:jc w:val="center"/>
              <w:rPr>
                <w:szCs w:val="21"/>
              </w:rPr>
            </w:pPr>
            <w:r w:rsidRPr="00653725">
              <w:rPr>
                <w:szCs w:val="21"/>
              </w:rPr>
              <w:t>氮氧化物</w:t>
            </w:r>
          </w:p>
        </w:tc>
        <w:tc>
          <w:tcPr>
            <w:tcW w:w="773" w:type="pct"/>
            <w:vMerge/>
            <w:vAlign w:val="center"/>
          </w:tcPr>
          <w:p w:rsidR="007F6CEA" w:rsidRPr="00653725" w:rsidP="00A01FF1">
            <w:pPr>
              <w:widowControl/>
              <w:spacing w:line="240" w:lineRule="atLeast"/>
              <w:rPr>
                <w:bCs/>
                <w:szCs w:val="21"/>
              </w:rPr>
            </w:pPr>
          </w:p>
        </w:tc>
        <w:tc>
          <w:tcPr>
            <w:tcW w:w="718" w:type="pct"/>
            <w:vAlign w:val="center"/>
          </w:tcPr>
          <w:p w:rsidR="007F6CEA" w:rsidRPr="00653725" w:rsidP="00A01FF1">
            <w:pPr>
              <w:widowControl/>
              <w:spacing w:line="240" w:lineRule="atLeast"/>
              <w:jc w:val="center"/>
              <w:rPr>
                <w:kern w:val="0"/>
                <w:szCs w:val="21"/>
              </w:rPr>
            </w:pPr>
            <w:r w:rsidRPr="00653725">
              <w:rPr>
                <w:rFonts w:hint="eastAsia"/>
                <w:kern w:val="0"/>
                <w:szCs w:val="21"/>
              </w:rPr>
              <w:t>33</w:t>
            </w:r>
            <w:r w:rsidRPr="00653725">
              <w:rPr>
                <w:kern w:val="0"/>
                <w:szCs w:val="21"/>
              </w:rPr>
              <w:t>~</w:t>
            </w:r>
            <w:r w:rsidRPr="00653725">
              <w:rPr>
                <w:rFonts w:hint="eastAsia"/>
                <w:kern w:val="0"/>
                <w:szCs w:val="21"/>
              </w:rPr>
              <w:t>47</w:t>
            </w:r>
            <w:r w:rsidRPr="00653725">
              <w:rPr>
                <w:rFonts w:hint="eastAsia"/>
                <w:b/>
                <w:szCs w:val="21"/>
                <w:u w:val="single"/>
              </w:rPr>
              <w:t>（折算）</w:t>
            </w:r>
          </w:p>
        </w:tc>
        <w:tc>
          <w:tcPr>
            <w:tcW w:w="443" w:type="pct"/>
            <w:vAlign w:val="center"/>
          </w:tcPr>
          <w:p w:rsidR="007F6CEA" w:rsidRPr="00653725" w:rsidP="00A01FF1">
            <w:pPr>
              <w:widowControl/>
              <w:spacing w:line="240" w:lineRule="atLeast"/>
              <w:jc w:val="center"/>
              <w:rPr>
                <w:kern w:val="0"/>
                <w:szCs w:val="21"/>
              </w:rPr>
            </w:pPr>
            <w:r w:rsidRPr="00653725">
              <w:rPr>
                <w:kern w:val="0"/>
                <w:szCs w:val="21"/>
              </w:rPr>
              <w:t>3.53</w:t>
            </w:r>
          </w:p>
        </w:tc>
        <w:tc>
          <w:tcPr>
            <w:tcW w:w="391" w:type="pct"/>
            <w:vAlign w:val="center"/>
          </w:tcPr>
          <w:p w:rsidR="007F6CEA" w:rsidRPr="00653725" w:rsidP="00A01FF1">
            <w:pPr>
              <w:widowControl/>
              <w:spacing w:line="240" w:lineRule="atLeast"/>
              <w:jc w:val="center"/>
              <w:rPr>
                <w:kern w:val="0"/>
                <w:szCs w:val="21"/>
              </w:rPr>
            </w:pPr>
            <w:r w:rsidRPr="00653725">
              <w:rPr>
                <w:kern w:val="0"/>
                <w:szCs w:val="21"/>
              </w:rPr>
              <w:t>25.416</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50</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w:t>
            </w:r>
          </w:p>
        </w:tc>
      </w:tr>
      <w:tr w:rsidTr="00A01FF1">
        <w:tblPrEx>
          <w:tblW w:w="4998" w:type="pct"/>
          <w:jc w:val="center"/>
          <w:tblInd w:w="0" w:type="dxa"/>
          <w:tblLayout w:type="fixed"/>
          <w:tblLook w:val="0000"/>
        </w:tblPrEx>
        <w:trPr>
          <w:trHeight w:val="397"/>
          <w:jc w:val="center"/>
        </w:trPr>
        <w:tc>
          <w:tcPr>
            <w:tcW w:w="744" w:type="pct"/>
            <w:vMerge/>
            <w:vAlign w:val="center"/>
          </w:tcPr>
          <w:p w:rsidR="007F6CEA" w:rsidRPr="00653725" w:rsidP="00A01FF1">
            <w:pPr>
              <w:spacing w:line="240" w:lineRule="atLeast"/>
              <w:rPr>
                <w:bCs/>
                <w:szCs w:val="21"/>
              </w:rPr>
            </w:pPr>
          </w:p>
        </w:tc>
        <w:tc>
          <w:tcPr>
            <w:tcW w:w="566" w:type="pct"/>
            <w:vMerge/>
            <w:vAlign w:val="center"/>
          </w:tcPr>
          <w:p w:rsidR="007F6CEA" w:rsidRPr="00653725" w:rsidP="00A01FF1">
            <w:pPr>
              <w:widowControl/>
              <w:spacing w:line="240" w:lineRule="atLeast"/>
              <w:rPr>
                <w:kern w:val="0"/>
                <w:szCs w:val="21"/>
              </w:rPr>
            </w:pPr>
          </w:p>
        </w:tc>
        <w:tc>
          <w:tcPr>
            <w:tcW w:w="258" w:type="pct"/>
            <w:vMerge/>
            <w:vAlign w:val="center"/>
          </w:tcPr>
          <w:p w:rsidR="007F6CEA" w:rsidRPr="00653725" w:rsidP="00A01FF1">
            <w:pPr>
              <w:widowControl/>
              <w:spacing w:line="240" w:lineRule="atLeast"/>
              <w:rPr>
                <w:szCs w:val="21"/>
              </w:rPr>
            </w:pPr>
          </w:p>
        </w:tc>
        <w:tc>
          <w:tcPr>
            <w:tcW w:w="500" w:type="pct"/>
            <w:vAlign w:val="center"/>
          </w:tcPr>
          <w:p w:rsidR="007F6CEA" w:rsidRPr="00653725" w:rsidP="00A01FF1">
            <w:pPr>
              <w:widowControl/>
              <w:spacing w:line="240" w:lineRule="atLeast"/>
              <w:jc w:val="center"/>
              <w:rPr>
                <w:rFonts w:hint="eastAsia"/>
                <w:szCs w:val="21"/>
              </w:rPr>
            </w:pPr>
            <w:r w:rsidRPr="00653725">
              <w:rPr>
                <w:rFonts w:hint="eastAsia"/>
                <w:szCs w:val="21"/>
              </w:rPr>
              <w:t>氨</w:t>
            </w:r>
          </w:p>
        </w:tc>
        <w:tc>
          <w:tcPr>
            <w:tcW w:w="773" w:type="pct"/>
            <w:vMerge/>
            <w:vAlign w:val="center"/>
          </w:tcPr>
          <w:p w:rsidR="007F6CEA" w:rsidRPr="00653725" w:rsidP="00A01FF1">
            <w:pPr>
              <w:widowControl/>
              <w:spacing w:line="240" w:lineRule="atLeast"/>
              <w:rPr>
                <w:bCs/>
                <w:szCs w:val="21"/>
              </w:rPr>
            </w:pPr>
          </w:p>
        </w:tc>
        <w:tc>
          <w:tcPr>
            <w:tcW w:w="718" w:type="pct"/>
            <w:vAlign w:val="center"/>
          </w:tcPr>
          <w:p w:rsidR="007F6CEA" w:rsidRPr="00653725" w:rsidP="00A01FF1">
            <w:pPr>
              <w:widowControl/>
              <w:spacing w:line="240" w:lineRule="atLeast"/>
              <w:jc w:val="center"/>
              <w:rPr>
                <w:kern w:val="0"/>
                <w:szCs w:val="21"/>
              </w:rPr>
            </w:pPr>
            <w:r w:rsidRPr="00653725">
              <w:rPr>
                <w:rFonts w:hint="eastAsia"/>
                <w:kern w:val="0"/>
                <w:szCs w:val="21"/>
              </w:rPr>
              <w:t>0.57</w:t>
            </w:r>
            <w:r w:rsidRPr="00653725">
              <w:rPr>
                <w:kern w:val="0"/>
                <w:szCs w:val="21"/>
              </w:rPr>
              <w:t>~</w:t>
            </w:r>
            <w:r w:rsidRPr="00653725">
              <w:rPr>
                <w:rFonts w:hint="eastAsia"/>
                <w:kern w:val="0"/>
                <w:szCs w:val="21"/>
              </w:rPr>
              <w:t>2.51</w:t>
            </w:r>
            <w:r w:rsidRPr="00653725">
              <w:rPr>
                <w:rFonts w:hint="eastAsia"/>
                <w:b/>
                <w:szCs w:val="21"/>
                <w:u w:val="single"/>
              </w:rPr>
              <w:t>（折算）</w:t>
            </w:r>
          </w:p>
        </w:tc>
        <w:tc>
          <w:tcPr>
            <w:tcW w:w="443" w:type="pct"/>
            <w:vAlign w:val="center"/>
          </w:tcPr>
          <w:p w:rsidR="007F6CEA" w:rsidRPr="00653725" w:rsidP="00A01FF1">
            <w:pPr>
              <w:widowControl/>
              <w:spacing w:line="240" w:lineRule="atLeast"/>
              <w:jc w:val="center"/>
              <w:rPr>
                <w:kern w:val="0"/>
                <w:szCs w:val="21"/>
              </w:rPr>
            </w:pPr>
            <w:r w:rsidRPr="00653725">
              <w:rPr>
                <w:rFonts w:hint="eastAsia"/>
                <w:kern w:val="0"/>
                <w:szCs w:val="21"/>
              </w:rPr>
              <w:t>0.141</w:t>
            </w:r>
          </w:p>
        </w:tc>
        <w:tc>
          <w:tcPr>
            <w:tcW w:w="391" w:type="pct"/>
            <w:vAlign w:val="center"/>
          </w:tcPr>
          <w:p w:rsidR="007F6CEA" w:rsidRPr="00653725" w:rsidP="00A01FF1">
            <w:pPr>
              <w:widowControl/>
              <w:spacing w:line="240" w:lineRule="atLeast"/>
              <w:jc w:val="center"/>
              <w:rPr>
                <w:kern w:val="0"/>
                <w:szCs w:val="21"/>
              </w:rPr>
            </w:pPr>
            <w:r w:rsidRPr="00653725">
              <w:rPr>
                <w:rFonts w:hint="eastAsia"/>
                <w:kern w:val="0"/>
                <w:szCs w:val="21"/>
              </w:rPr>
              <w:t>1.015</w:t>
            </w:r>
          </w:p>
        </w:tc>
        <w:tc>
          <w:tcPr>
            <w:tcW w:w="313" w:type="pct"/>
            <w:vAlign w:val="center"/>
          </w:tcPr>
          <w:p w:rsidR="007F6CEA" w:rsidRPr="00653725" w:rsidP="00A01FF1">
            <w:pPr>
              <w:widowControl/>
              <w:spacing w:line="240" w:lineRule="atLeast"/>
              <w:jc w:val="center"/>
              <w:rPr>
                <w:rFonts w:hint="eastAsia"/>
                <w:kern w:val="0"/>
                <w:szCs w:val="21"/>
              </w:rPr>
            </w:pPr>
            <w:r w:rsidRPr="00653725">
              <w:rPr>
                <w:rFonts w:hint="eastAsia"/>
                <w:kern w:val="0"/>
                <w:szCs w:val="21"/>
              </w:rPr>
              <w:t>8</w:t>
            </w:r>
          </w:p>
        </w:tc>
        <w:tc>
          <w:tcPr>
            <w:tcW w:w="292" w:type="pct"/>
            <w:vAlign w:val="center"/>
          </w:tcPr>
          <w:p w:rsidR="007F6CEA" w:rsidRPr="00653725" w:rsidP="00A01FF1">
            <w:pPr>
              <w:widowControl/>
              <w:spacing w:line="240" w:lineRule="atLeast"/>
              <w:jc w:val="center"/>
              <w:rPr>
                <w:rFonts w:hint="eastAsia"/>
                <w:kern w:val="0"/>
                <w:szCs w:val="21"/>
              </w:rPr>
            </w:pPr>
            <w:r w:rsidRPr="00653725">
              <w:rPr>
                <w:rFonts w:hint="eastAsia"/>
                <w:kern w:val="0"/>
                <w:szCs w:val="21"/>
              </w:rPr>
              <w:t>/</w:t>
            </w:r>
          </w:p>
        </w:tc>
      </w:tr>
      <w:tr w:rsidTr="00A01FF1">
        <w:tblPrEx>
          <w:tblW w:w="4998" w:type="pct"/>
          <w:jc w:val="center"/>
          <w:tblInd w:w="0" w:type="dxa"/>
          <w:tblLayout w:type="fixed"/>
          <w:tblLook w:val="0000"/>
        </w:tblPrEx>
        <w:trPr>
          <w:trHeight w:val="397"/>
          <w:jc w:val="center"/>
        </w:trPr>
        <w:tc>
          <w:tcPr>
            <w:tcW w:w="744" w:type="pct"/>
            <w:vMerge/>
            <w:vAlign w:val="center"/>
          </w:tcPr>
          <w:p w:rsidR="007F6CEA" w:rsidRPr="00653725" w:rsidP="00A01FF1">
            <w:pPr>
              <w:spacing w:line="240" w:lineRule="atLeast"/>
              <w:rPr>
                <w:bCs/>
                <w:szCs w:val="21"/>
              </w:rPr>
            </w:pPr>
          </w:p>
        </w:tc>
        <w:tc>
          <w:tcPr>
            <w:tcW w:w="566" w:type="pct"/>
            <w:vMerge/>
            <w:vAlign w:val="center"/>
          </w:tcPr>
          <w:p w:rsidR="007F6CEA" w:rsidRPr="00653725" w:rsidP="00A01FF1">
            <w:pPr>
              <w:widowControl/>
              <w:spacing w:line="240" w:lineRule="atLeast"/>
              <w:rPr>
                <w:kern w:val="0"/>
                <w:szCs w:val="21"/>
              </w:rPr>
            </w:pPr>
          </w:p>
        </w:tc>
        <w:tc>
          <w:tcPr>
            <w:tcW w:w="258" w:type="pct"/>
            <w:vMerge/>
            <w:vAlign w:val="center"/>
          </w:tcPr>
          <w:p w:rsidR="007F6CEA" w:rsidRPr="00653725" w:rsidP="00A01FF1">
            <w:pPr>
              <w:widowControl/>
              <w:spacing w:line="240" w:lineRule="atLeast"/>
              <w:rPr>
                <w:szCs w:val="21"/>
              </w:rPr>
            </w:pPr>
          </w:p>
        </w:tc>
        <w:tc>
          <w:tcPr>
            <w:tcW w:w="500" w:type="pct"/>
            <w:vAlign w:val="center"/>
          </w:tcPr>
          <w:p w:rsidR="007F6CEA" w:rsidRPr="00653725" w:rsidP="00A01FF1">
            <w:pPr>
              <w:widowControl/>
              <w:spacing w:line="240" w:lineRule="atLeast"/>
              <w:jc w:val="center"/>
              <w:rPr>
                <w:szCs w:val="21"/>
              </w:rPr>
            </w:pPr>
            <w:r w:rsidRPr="00653725">
              <w:rPr>
                <w:szCs w:val="21"/>
              </w:rPr>
              <w:t>汞及其化合物</w:t>
            </w:r>
          </w:p>
        </w:tc>
        <w:tc>
          <w:tcPr>
            <w:tcW w:w="773" w:type="pct"/>
            <w:vMerge/>
            <w:vAlign w:val="center"/>
          </w:tcPr>
          <w:p w:rsidR="007F6CEA" w:rsidRPr="00653725" w:rsidP="00A01FF1">
            <w:pPr>
              <w:widowControl/>
              <w:spacing w:line="240" w:lineRule="atLeast"/>
              <w:rPr>
                <w:bCs/>
                <w:szCs w:val="21"/>
              </w:rPr>
            </w:pPr>
          </w:p>
        </w:tc>
        <w:tc>
          <w:tcPr>
            <w:tcW w:w="718" w:type="pct"/>
            <w:vAlign w:val="center"/>
          </w:tcPr>
          <w:p w:rsidR="007F6CEA" w:rsidRPr="00653725" w:rsidP="00A01FF1">
            <w:pPr>
              <w:widowControl/>
              <w:spacing w:line="240" w:lineRule="atLeast"/>
              <w:jc w:val="center"/>
              <w:rPr>
                <w:kern w:val="0"/>
                <w:szCs w:val="21"/>
              </w:rPr>
            </w:pPr>
            <w:r w:rsidRPr="00653725">
              <w:rPr>
                <w:rFonts w:hint="eastAsia"/>
                <w:kern w:val="0"/>
                <w:szCs w:val="21"/>
              </w:rPr>
              <w:t>2.8</w:t>
            </w:r>
            <w:r w:rsidRPr="00653725">
              <w:rPr>
                <w:kern w:val="0"/>
                <w:szCs w:val="21"/>
              </w:rPr>
              <w:t>*10</w:t>
            </w:r>
            <w:r w:rsidRPr="00653725">
              <w:rPr>
                <w:kern w:val="0"/>
                <w:szCs w:val="21"/>
                <w:vertAlign w:val="superscript"/>
              </w:rPr>
              <w:t>-5</w:t>
            </w:r>
            <w:r w:rsidRPr="00653725">
              <w:rPr>
                <w:kern w:val="0"/>
                <w:szCs w:val="21"/>
              </w:rPr>
              <w:t>~</w:t>
            </w:r>
            <w:r w:rsidRPr="00653725">
              <w:rPr>
                <w:rFonts w:hint="eastAsia"/>
                <w:kern w:val="0"/>
                <w:szCs w:val="21"/>
              </w:rPr>
              <w:t>4.3</w:t>
            </w:r>
            <w:r w:rsidRPr="00653725">
              <w:rPr>
                <w:kern w:val="0"/>
                <w:szCs w:val="21"/>
              </w:rPr>
              <w:t>*</w:t>
            </w:r>
            <w:r w:rsidRPr="00653725">
              <w:rPr>
                <w:kern w:val="0"/>
                <w:szCs w:val="21"/>
              </w:rPr>
              <w:t>10</w:t>
            </w:r>
            <w:r w:rsidRPr="00653725">
              <w:rPr>
                <w:kern w:val="0"/>
                <w:szCs w:val="21"/>
                <w:vertAlign w:val="superscript"/>
              </w:rPr>
              <w:t>-5</w:t>
            </w:r>
          </w:p>
        </w:tc>
        <w:tc>
          <w:tcPr>
            <w:tcW w:w="443" w:type="pct"/>
            <w:vAlign w:val="center"/>
          </w:tcPr>
          <w:p w:rsidR="007F6CEA" w:rsidRPr="00653725" w:rsidP="00A01FF1">
            <w:pPr>
              <w:widowControl/>
              <w:spacing w:line="240" w:lineRule="atLeast"/>
              <w:jc w:val="center"/>
              <w:rPr>
                <w:kern w:val="0"/>
                <w:szCs w:val="21"/>
              </w:rPr>
            </w:pPr>
            <w:r w:rsidRPr="00653725">
              <w:rPr>
                <w:kern w:val="0"/>
                <w:szCs w:val="21"/>
              </w:rPr>
              <w:t>3.19*10</w:t>
            </w:r>
            <w:r w:rsidRPr="00653725">
              <w:rPr>
                <w:kern w:val="0"/>
                <w:szCs w:val="21"/>
                <w:vertAlign w:val="superscript"/>
              </w:rPr>
              <w:t>-6</w:t>
            </w:r>
          </w:p>
        </w:tc>
        <w:tc>
          <w:tcPr>
            <w:tcW w:w="391" w:type="pct"/>
            <w:vAlign w:val="center"/>
          </w:tcPr>
          <w:p w:rsidR="007F6CEA" w:rsidRPr="00653725" w:rsidP="00A01FF1">
            <w:pPr>
              <w:widowControl/>
              <w:spacing w:line="240" w:lineRule="atLeast"/>
              <w:jc w:val="center"/>
              <w:rPr>
                <w:kern w:val="0"/>
                <w:szCs w:val="21"/>
              </w:rPr>
            </w:pPr>
            <w:r w:rsidRPr="00653725">
              <w:rPr>
                <w:kern w:val="0"/>
                <w:szCs w:val="21"/>
              </w:rPr>
              <w:t>2.3*10</w:t>
            </w:r>
            <w:r w:rsidRPr="00653725">
              <w:rPr>
                <w:kern w:val="0"/>
                <w:szCs w:val="21"/>
                <w:vertAlign w:val="superscript"/>
              </w:rPr>
              <w:t>-5</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0.03</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w:t>
            </w:r>
          </w:p>
        </w:tc>
      </w:tr>
      <w:tr w:rsidTr="00A01FF1">
        <w:tblPrEx>
          <w:tblW w:w="4998" w:type="pct"/>
          <w:jc w:val="center"/>
          <w:tblInd w:w="0" w:type="dxa"/>
          <w:tblLayout w:type="fixed"/>
          <w:tblLook w:val="0000"/>
        </w:tblPrEx>
        <w:trPr>
          <w:trHeight w:val="397"/>
          <w:jc w:val="center"/>
        </w:trPr>
        <w:tc>
          <w:tcPr>
            <w:tcW w:w="744" w:type="pct"/>
            <w:vMerge/>
            <w:vAlign w:val="center"/>
          </w:tcPr>
          <w:p w:rsidR="007F6CEA" w:rsidRPr="00653725" w:rsidP="00A01FF1">
            <w:pPr>
              <w:spacing w:line="240" w:lineRule="atLeast"/>
              <w:rPr>
                <w:bCs/>
                <w:szCs w:val="21"/>
              </w:rPr>
            </w:pPr>
          </w:p>
        </w:tc>
        <w:tc>
          <w:tcPr>
            <w:tcW w:w="566" w:type="pct"/>
            <w:vMerge/>
            <w:vAlign w:val="center"/>
          </w:tcPr>
          <w:p w:rsidR="007F6CEA" w:rsidRPr="00653725" w:rsidP="00A01FF1">
            <w:pPr>
              <w:widowControl/>
              <w:spacing w:line="240" w:lineRule="atLeast"/>
              <w:rPr>
                <w:kern w:val="0"/>
                <w:szCs w:val="21"/>
              </w:rPr>
            </w:pPr>
          </w:p>
        </w:tc>
        <w:tc>
          <w:tcPr>
            <w:tcW w:w="258" w:type="pct"/>
            <w:vMerge/>
            <w:vAlign w:val="center"/>
          </w:tcPr>
          <w:p w:rsidR="007F6CEA" w:rsidRPr="00653725" w:rsidP="00A01FF1">
            <w:pPr>
              <w:widowControl/>
              <w:spacing w:line="240" w:lineRule="atLeast"/>
              <w:rPr>
                <w:szCs w:val="21"/>
              </w:rPr>
            </w:pPr>
          </w:p>
        </w:tc>
        <w:tc>
          <w:tcPr>
            <w:tcW w:w="500" w:type="pct"/>
            <w:vAlign w:val="center"/>
          </w:tcPr>
          <w:p w:rsidR="007F6CEA" w:rsidRPr="00653725" w:rsidP="00A01FF1">
            <w:pPr>
              <w:widowControl/>
              <w:spacing w:line="240" w:lineRule="atLeast"/>
              <w:jc w:val="center"/>
              <w:rPr>
                <w:szCs w:val="21"/>
              </w:rPr>
            </w:pPr>
            <w:r w:rsidRPr="00653725">
              <w:rPr>
                <w:szCs w:val="21"/>
              </w:rPr>
              <w:t>烟气黑度</w:t>
            </w:r>
          </w:p>
        </w:tc>
        <w:tc>
          <w:tcPr>
            <w:tcW w:w="773" w:type="pct"/>
            <w:vMerge/>
            <w:vAlign w:val="center"/>
          </w:tcPr>
          <w:p w:rsidR="007F6CEA" w:rsidRPr="00653725" w:rsidP="00A01FF1">
            <w:pPr>
              <w:widowControl/>
              <w:spacing w:line="240" w:lineRule="atLeast"/>
              <w:rPr>
                <w:bCs/>
                <w:szCs w:val="21"/>
              </w:rPr>
            </w:pPr>
          </w:p>
        </w:tc>
        <w:tc>
          <w:tcPr>
            <w:tcW w:w="1552" w:type="pct"/>
            <w:gridSpan w:val="3"/>
            <w:vAlign w:val="center"/>
          </w:tcPr>
          <w:p w:rsidR="007F6CEA" w:rsidRPr="00653725" w:rsidP="00A01FF1">
            <w:pPr>
              <w:widowControl/>
              <w:spacing w:line="240" w:lineRule="atLeast"/>
              <w:jc w:val="center"/>
              <w:rPr>
                <w:kern w:val="0"/>
                <w:szCs w:val="21"/>
              </w:rPr>
            </w:pPr>
            <w:r w:rsidRPr="00653725">
              <w:rPr>
                <w:kern w:val="0"/>
                <w:szCs w:val="21"/>
              </w:rPr>
              <w:t>&lt;1（级）</w:t>
            </w:r>
          </w:p>
        </w:tc>
        <w:tc>
          <w:tcPr>
            <w:tcW w:w="313" w:type="pct"/>
            <w:vAlign w:val="center"/>
          </w:tcPr>
          <w:p w:rsidR="007F6CEA" w:rsidRPr="00653725" w:rsidP="00A01FF1">
            <w:pPr>
              <w:widowControl/>
              <w:spacing w:line="240" w:lineRule="atLeast"/>
              <w:jc w:val="center"/>
              <w:rPr>
                <w:kern w:val="0"/>
                <w:szCs w:val="21"/>
              </w:rPr>
            </w:pPr>
            <w:r w:rsidRPr="00653725">
              <w:rPr>
                <w:kern w:val="0"/>
                <w:szCs w:val="21"/>
              </w:rPr>
              <w:t>1</w:t>
            </w:r>
          </w:p>
        </w:tc>
        <w:tc>
          <w:tcPr>
            <w:tcW w:w="292" w:type="pct"/>
            <w:vAlign w:val="center"/>
          </w:tcPr>
          <w:p w:rsidR="007F6CEA" w:rsidRPr="00653725" w:rsidP="00A01FF1">
            <w:pPr>
              <w:widowControl/>
              <w:spacing w:line="240" w:lineRule="atLeast"/>
              <w:jc w:val="center"/>
              <w:rPr>
                <w:kern w:val="0"/>
                <w:szCs w:val="21"/>
              </w:rPr>
            </w:pPr>
            <w:r w:rsidRPr="00653725">
              <w:rPr>
                <w:kern w:val="0"/>
                <w:szCs w:val="21"/>
              </w:rPr>
              <w:t>/</w:t>
            </w:r>
          </w:p>
        </w:tc>
      </w:tr>
    </w:tbl>
    <w:p w:rsidR="007F6CEA" w:rsidRPr="00653725" w:rsidP="007F6CEA">
      <w:pPr>
        <w:widowControl/>
        <w:spacing w:line="240" w:lineRule="atLeast"/>
        <w:rPr>
          <w:bCs/>
          <w:sz w:val="24"/>
        </w:rPr>
        <w:sectPr>
          <w:pgSz w:w="16838" w:h="11906" w:orient="landscape"/>
          <w:pgMar w:top="1701" w:right="1701" w:bottom="1701" w:left="1701" w:header="1134" w:footer="1134" w:gutter="170"/>
          <w:cols w:space="720"/>
          <w:docGrid w:linePitch="395"/>
        </w:sectPr>
      </w:pPr>
    </w:p>
    <w:p w:rsidR="007F6CEA" w:rsidRPr="00653725" w:rsidP="007F6CEA">
      <w:pPr>
        <w:adjustRightInd w:val="0"/>
        <w:snapToGrid w:val="0"/>
        <w:spacing w:line="500" w:lineRule="exact"/>
        <w:ind w:firstLine="480" w:firstLineChars="200"/>
        <w:rPr>
          <w:b/>
          <w:bCs/>
          <w:sz w:val="24"/>
          <w:u w:val="single"/>
        </w:rPr>
      </w:pPr>
      <w:r w:rsidRPr="00653725">
        <w:rPr>
          <w:b/>
          <w:bCs/>
          <w:sz w:val="24"/>
          <w:u w:val="single"/>
        </w:rPr>
        <w:t>现有工程废气执行标准根据《孟州市金玉米有限责任公司 排污许可申请表》（</w:t>
      </w:r>
      <w:r w:rsidRPr="00653725">
        <w:rPr>
          <w:b/>
          <w:bCs/>
          <w:szCs w:val="21"/>
          <w:u w:val="single"/>
        </w:rPr>
        <w:t>91410883706633416E001W</w:t>
      </w:r>
      <w:r w:rsidRPr="00653725">
        <w:rPr>
          <w:b/>
          <w:bCs/>
          <w:sz w:val="24"/>
          <w:u w:val="single"/>
        </w:rPr>
        <w:t>）</w:t>
      </w:r>
      <w:r w:rsidRPr="00653725">
        <w:rPr>
          <w:rFonts w:hint="eastAsia"/>
          <w:b/>
          <w:bCs/>
          <w:sz w:val="24"/>
          <w:u w:val="single"/>
        </w:rPr>
        <w:t>和</w:t>
      </w:r>
      <w:r w:rsidRPr="00653725">
        <w:rPr>
          <w:b/>
          <w:bCs/>
          <w:sz w:val="24"/>
          <w:u w:val="single"/>
        </w:rPr>
        <w:t>《</w:t>
      </w:r>
      <w:r w:rsidRPr="00653725">
        <w:rPr>
          <w:rFonts w:hint="eastAsia"/>
          <w:b/>
          <w:bCs/>
          <w:sz w:val="24"/>
          <w:u w:val="single"/>
        </w:rPr>
        <w:t>排污许可证申请与核发技术规范农副产品加工工业-淀粉产品</w:t>
      </w:r>
      <w:r w:rsidRPr="00653725">
        <w:rPr>
          <w:b/>
          <w:bCs/>
          <w:sz w:val="24"/>
          <w:u w:val="single"/>
        </w:rPr>
        <w:t>》（HJ992-2018）确定。</w:t>
      </w:r>
    </w:p>
    <w:p w:rsidR="007F6CEA" w:rsidRPr="00653725" w:rsidP="007F6CEA">
      <w:pPr>
        <w:adjustRightInd w:val="0"/>
        <w:snapToGrid w:val="0"/>
        <w:spacing w:line="480" w:lineRule="exact"/>
        <w:ind w:firstLine="480" w:firstLineChars="200"/>
        <w:rPr>
          <w:sz w:val="24"/>
        </w:rPr>
      </w:pPr>
      <w:r w:rsidRPr="00653725">
        <w:rPr>
          <w:b/>
          <w:bCs/>
          <w:sz w:val="24"/>
          <w:u w:val="single"/>
        </w:rPr>
        <w:t>由上表可以看出，各排放源颗粒物的排放情况能够满足《大气污染综合排放标准》（GB16297-1996）表2二级标准；二氧化硫吸收塔的二氧化硫</w:t>
      </w:r>
      <w:r w:rsidRPr="00653725">
        <w:rPr>
          <w:rFonts w:hint="eastAsia"/>
          <w:b/>
          <w:bCs/>
          <w:sz w:val="24"/>
          <w:u w:val="single"/>
        </w:rPr>
        <w:t>折算值能够满足《工业炉窑大气污染物排放标准》（DB41/1066-2020）排放标准；</w:t>
      </w:r>
      <w:r w:rsidRPr="00653725">
        <w:rPr>
          <w:b/>
          <w:bCs/>
          <w:sz w:val="24"/>
          <w:u w:val="single"/>
        </w:rPr>
        <w:t>破碎工序</w:t>
      </w:r>
      <w:r w:rsidRPr="00653725">
        <w:rPr>
          <w:rFonts w:hint="eastAsia"/>
          <w:b/>
          <w:bCs/>
          <w:sz w:val="24"/>
          <w:u w:val="single"/>
        </w:rPr>
        <w:t>和淀粉气流干燥工序</w:t>
      </w:r>
      <w:r w:rsidRPr="00653725">
        <w:rPr>
          <w:b/>
          <w:bCs/>
          <w:sz w:val="24"/>
          <w:u w:val="single"/>
        </w:rPr>
        <w:t>二氧化硫排放情况能够满足排污许可规定的排放标准《大气污染综合排放标准》（GB16297-1996）表2二级相关标准要求；75t/h燃煤锅炉能够满足《火电厂大气污染物排放标准》（GB13223-2011）表1标准要求。</w:t>
      </w:r>
    </w:p>
    <w:p w:rsidR="007F6CEA" w:rsidRPr="00653725" w:rsidP="007F6CEA">
      <w:pPr>
        <w:numPr>
          <w:ilvl w:val="0"/>
          <w:numId w:val="2"/>
        </w:numPr>
        <w:adjustRightInd w:val="0"/>
        <w:snapToGrid w:val="0"/>
        <w:spacing w:line="480" w:lineRule="exact"/>
        <w:ind w:firstLine="480" w:firstLineChars="200"/>
      </w:pPr>
      <w:r w:rsidRPr="00653725">
        <w:rPr>
          <w:b/>
          <w:sz w:val="24"/>
        </w:rPr>
        <w:t>无组织废气排放情况</w:t>
      </w:r>
    </w:p>
    <w:p w:rsidR="007F6CEA" w:rsidRPr="00653725" w:rsidP="007F6CEA">
      <w:pPr>
        <w:numPr>
          <w:ilvl w:val="0"/>
          <w:numId w:val="3"/>
        </w:numPr>
        <w:adjustRightInd w:val="0"/>
        <w:snapToGrid w:val="0"/>
        <w:spacing w:line="480" w:lineRule="exact"/>
        <w:rPr>
          <w:sz w:val="24"/>
        </w:rPr>
      </w:pPr>
      <w:r w:rsidRPr="00653725">
        <w:rPr>
          <w:sz w:val="24"/>
        </w:rPr>
        <w:t>无组织厂界浓度</w:t>
      </w:r>
    </w:p>
    <w:p w:rsidR="007F6CEA" w:rsidRPr="00653725" w:rsidP="007F6CEA">
      <w:pPr>
        <w:adjustRightInd w:val="0"/>
        <w:snapToGrid w:val="0"/>
        <w:spacing w:line="480" w:lineRule="exact"/>
        <w:ind w:firstLine="600" w:firstLineChars="250"/>
        <w:rPr>
          <w:sz w:val="24"/>
        </w:rPr>
      </w:pPr>
      <w:r w:rsidRPr="00653725">
        <w:rPr>
          <w:sz w:val="24"/>
        </w:rPr>
        <w:t>现有工程厂界污染物现状监测情况见表3.1-9。</w:t>
      </w:r>
    </w:p>
    <w:p w:rsidR="007F6CEA" w:rsidRPr="00653725" w:rsidP="007F6CEA">
      <w:pPr>
        <w:adjustRightInd w:val="0"/>
        <w:snapToGrid w:val="0"/>
        <w:spacing w:line="480" w:lineRule="exact"/>
        <w:jc w:val="center"/>
        <w:rPr>
          <w:b/>
          <w:sz w:val="24"/>
          <w:vertAlign w:val="superscript"/>
        </w:rPr>
      </w:pPr>
      <w:r w:rsidRPr="00653725">
        <w:rPr>
          <w:b/>
          <w:sz w:val="24"/>
        </w:rPr>
        <w:t xml:space="preserve">表3.1-9  现有工程厂界污染物现状监测情况表  </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719"/>
        <w:gridCol w:w="2073"/>
        <w:gridCol w:w="2267"/>
        <w:gridCol w:w="2491"/>
      </w:tblGrid>
      <w:tr w:rsidTr="00A01FF1">
        <w:tblPrEx>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hRule="exact" w:val="397"/>
          <w:jc w:val="center"/>
        </w:trPr>
        <w:tc>
          <w:tcPr>
            <w:tcW w:w="1005" w:type="pct"/>
            <w:vAlign w:val="center"/>
          </w:tcPr>
          <w:p w:rsidR="007F6CEA" w:rsidRPr="00653725" w:rsidP="00A01FF1">
            <w:pPr>
              <w:adjustRightInd w:val="0"/>
              <w:snapToGrid w:val="0"/>
              <w:spacing w:line="240" w:lineRule="atLeast"/>
              <w:jc w:val="center"/>
              <w:rPr>
                <w:szCs w:val="21"/>
              </w:rPr>
            </w:pPr>
            <w:r w:rsidRPr="00653725">
              <w:rPr>
                <w:szCs w:val="21"/>
              </w:rPr>
              <w:t>无组织源</w:t>
            </w:r>
          </w:p>
        </w:tc>
        <w:tc>
          <w:tcPr>
            <w:tcW w:w="1212" w:type="pct"/>
            <w:vAlign w:val="center"/>
          </w:tcPr>
          <w:p w:rsidR="007F6CEA" w:rsidRPr="00653725" w:rsidP="00A01FF1">
            <w:pPr>
              <w:adjustRightInd w:val="0"/>
              <w:snapToGrid w:val="0"/>
              <w:spacing w:line="240" w:lineRule="atLeast"/>
              <w:jc w:val="center"/>
              <w:rPr>
                <w:szCs w:val="21"/>
              </w:rPr>
            </w:pPr>
            <w:r w:rsidRPr="00653725">
              <w:rPr>
                <w:szCs w:val="21"/>
              </w:rPr>
              <w:t>污染物</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厂界浓度（mg/m</w:t>
            </w:r>
            <w:r w:rsidRPr="00653725">
              <w:rPr>
                <w:szCs w:val="21"/>
                <w:vertAlign w:val="superscript"/>
              </w:rPr>
              <w:t>3</w:t>
            </w:r>
            <w:r w:rsidRPr="00653725">
              <w:rPr>
                <w:szCs w:val="21"/>
              </w:rPr>
              <w:t>）</w:t>
            </w:r>
          </w:p>
        </w:tc>
        <w:tc>
          <w:tcPr>
            <w:tcW w:w="1456" w:type="pct"/>
            <w:vAlign w:val="center"/>
          </w:tcPr>
          <w:p w:rsidR="007F6CEA" w:rsidRPr="00653725" w:rsidP="00A01FF1">
            <w:pPr>
              <w:adjustRightInd w:val="0"/>
              <w:snapToGrid w:val="0"/>
              <w:spacing w:line="240" w:lineRule="atLeast"/>
              <w:jc w:val="center"/>
              <w:rPr>
                <w:szCs w:val="21"/>
              </w:rPr>
            </w:pPr>
            <w:r w:rsidRPr="00653725">
              <w:rPr>
                <w:szCs w:val="21"/>
              </w:rPr>
              <w:t>标准限值（mg/m</w:t>
            </w:r>
            <w:r w:rsidRPr="00653725">
              <w:rPr>
                <w:szCs w:val="21"/>
                <w:vertAlign w:val="superscript"/>
              </w:rPr>
              <w:t>3</w:t>
            </w:r>
            <w:r w:rsidRPr="00653725">
              <w:rPr>
                <w:szCs w:val="21"/>
              </w:rPr>
              <w:t>）</w:t>
            </w:r>
          </w:p>
        </w:tc>
      </w:tr>
      <w:tr w:rsidTr="00A01FF1">
        <w:tblPrEx>
          <w:tblW w:w="5000" w:type="pct"/>
          <w:jc w:val="center"/>
          <w:tblInd w:w="0" w:type="dxa"/>
          <w:tblLook w:val="0000"/>
        </w:tblPrEx>
        <w:trPr>
          <w:trHeight w:hRule="exact" w:val="397"/>
          <w:jc w:val="center"/>
        </w:trPr>
        <w:tc>
          <w:tcPr>
            <w:tcW w:w="1005" w:type="pct"/>
            <w:vMerge w:val="restart"/>
            <w:vAlign w:val="center"/>
          </w:tcPr>
          <w:p w:rsidR="007F6CEA" w:rsidRPr="00653725" w:rsidP="00A01FF1">
            <w:pPr>
              <w:adjustRightInd w:val="0"/>
              <w:snapToGrid w:val="0"/>
              <w:spacing w:line="240" w:lineRule="atLeast"/>
              <w:jc w:val="center"/>
              <w:rPr>
                <w:szCs w:val="21"/>
              </w:rPr>
            </w:pPr>
            <w:r w:rsidRPr="00653725">
              <w:rPr>
                <w:szCs w:val="21"/>
              </w:rPr>
              <w:t>生产区</w:t>
            </w:r>
          </w:p>
        </w:tc>
        <w:tc>
          <w:tcPr>
            <w:tcW w:w="1212" w:type="pct"/>
            <w:vAlign w:val="center"/>
          </w:tcPr>
          <w:p w:rsidR="007F6CEA" w:rsidRPr="00653725" w:rsidP="00A01FF1">
            <w:pPr>
              <w:widowControl/>
              <w:spacing w:line="240" w:lineRule="atLeast"/>
              <w:jc w:val="center"/>
              <w:rPr>
                <w:szCs w:val="21"/>
              </w:rPr>
            </w:pPr>
            <w:r w:rsidRPr="00653725">
              <w:rPr>
                <w:szCs w:val="21"/>
              </w:rPr>
              <w:t>颗粒物</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0.133-0.53</w:t>
            </w:r>
            <w:r w:rsidRPr="00653725">
              <w:rPr>
                <w:szCs w:val="21"/>
              </w:rPr>
              <w:t>4</w:t>
            </w:r>
          </w:p>
        </w:tc>
        <w:tc>
          <w:tcPr>
            <w:tcW w:w="1456" w:type="pct"/>
            <w:vAlign w:val="center"/>
          </w:tcPr>
          <w:p w:rsidR="007F6CEA" w:rsidRPr="00653725" w:rsidP="00A01FF1">
            <w:pPr>
              <w:widowControl/>
              <w:spacing w:line="240" w:lineRule="atLeast"/>
              <w:jc w:val="center"/>
              <w:rPr>
                <w:kern w:val="0"/>
                <w:szCs w:val="21"/>
              </w:rPr>
            </w:pPr>
            <w:r w:rsidRPr="00653725">
              <w:rPr>
                <w:kern w:val="0"/>
                <w:szCs w:val="21"/>
              </w:rPr>
              <w:t>1.0</w:t>
            </w:r>
          </w:p>
        </w:tc>
      </w:tr>
      <w:tr w:rsidTr="00A01FF1">
        <w:tblPrEx>
          <w:tblW w:w="5000" w:type="pct"/>
          <w:jc w:val="center"/>
          <w:tblInd w:w="0" w:type="dxa"/>
          <w:tblLook w:val="0000"/>
        </w:tblPrEx>
        <w:trPr>
          <w:trHeight w:hRule="exact" w:val="397"/>
          <w:jc w:val="center"/>
        </w:trPr>
        <w:tc>
          <w:tcPr>
            <w:tcW w:w="1005" w:type="pct"/>
            <w:vMerge/>
            <w:vAlign w:val="center"/>
          </w:tcPr>
          <w:p w:rsidR="007F6CEA" w:rsidRPr="00653725" w:rsidP="00A01FF1">
            <w:pPr>
              <w:adjustRightInd w:val="0"/>
              <w:snapToGrid w:val="0"/>
              <w:spacing w:line="240" w:lineRule="atLeast"/>
              <w:jc w:val="center"/>
              <w:rPr>
                <w:szCs w:val="21"/>
              </w:rPr>
            </w:pPr>
          </w:p>
        </w:tc>
        <w:tc>
          <w:tcPr>
            <w:tcW w:w="1212" w:type="pct"/>
            <w:vAlign w:val="center"/>
          </w:tcPr>
          <w:p w:rsidR="007F6CEA" w:rsidRPr="00653725" w:rsidP="00A01FF1">
            <w:pPr>
              <w:widowControl/>
              <w:spacing w:line="240" w:lineRule="atLeast"/>
              <w:jc w:val="center"/>
              <w:rPr>
                <w:szCs w:val="21"/>
              </w:rPr>
            </w:pPr>
            <w:r w:rsidRPr="00653725">
              <w:rPr>
                <w:szCs w:val="21"/>
              </w:rPr>
              <w:t>硫酸雾</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0.016-0.033</w:t>
            </w:r>
          </w:p>
        </w:tc>
        <w:tc>
          <w:tcPr>
            <w:tcW w:w="1456" w:type="pct"/>
            <w:vAlign w:val="center"/>
          </w:tcPr>
          <w:p w:rsidR="007F6CEA" w:rsidRPr="00653725" w:rsidP="00A01FF1">
            <w:pPr>
              <w:widowControl/>
              <w:spacing w:line="240" w:lineRule="atLeast"/>
              <w:jc w:val="center"/>
              <w:rPr>
                <w:kern w:val="0"/>
                <w:szCs w:val="21"/>
              </w:rPr>
            </w:pPr>
            <w:r w:rsidRPr="00653725">
              <w:rPr>
                <w:kern w:val="0"/>
                <w:szCs w:val="21"/>
              </w:rPr>
              <w:t>1.2</w:t>
            </w:r>
          </w:p>
        </w:tc>
      </w:tr>
      <w:tr w:rsidTr="00A01FF1">
        <w:tblPrEx>
          <w:tblW w:w="5000" w:type="pct"/>
          <w:jc w:val="center"/>
          <w:tblInd w:w="0" w:type="dxa"/>
          <w:tblLook w:val="0000"/>
        </w:tblPrEx>
        <w:trPr>
          <w:trHeight w:hRule="exact" w:val="397"/>
          <w:jc w:val="center"/>
        </w:trPr>
        <w:tc>
          <w:tcPr>
            <w:tcW w:w="1005" w:type="pct"/>
            <w:vMerge/>
            <w:vAlign w:val="center"/>
          </w:tcPr>
          <w:p w:rsidR="007F6CEA" w:rsidRPr="00653725" w:rsidP="00A01FF1">
            <w:pPr>
              <w:adjustRightInd w:val="0"/>
              <w:snapToGrid w:val="0"/>
              <w:spacing w:line="240" w:lineRule="atLeast"/>
              <w:jc w:val="center"/>
              <w:rPr>
                <w:szCs w:val="21"/>
              </w:rPr>
            </w:pPr>
          </w:p>
        </w:tc>
        <w:tc>
          <w:tcPr>
            <w:tcW w:w="1212" w:type="pct"/>
            <w:vAlign w:val="center"/>
          </w:tcPr>
          <w:p w:rsidR="007F6CEA" w:rsidRPr="00653725" w:rsidP="00A01FF1">
            <w:pPr>
              <w:widowControl/>
              <w:spacing w:line="240" w:lineRule="atLeast"/>
              <w:jc w:val="center"/>
              <w:rPr>
                <w:szCs w:val="21"/>
              </w:rPr>
            </w:pPr>
            <w:r w:rsidRPr="00653725">
              <w:rPr>
                <w:szCs w:val="21"/>
              </w:rPr>
              <w:t>二氧化硫</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0.053-0.073</w:t>
            </w:r>
          </w:p>
        </w:tc>
        <w:tc>
          <w:tcPr>
            <w:tcW w:w="1456" w:type="pct"/>
            <w:vAlign w:val="center"/>
          </w:tcPr>
          <w:p w:rsidR="007F6CEA" w:rsidRPr="00653725" w:rsidP="00A01FF1">
            <w:pPr>
              <w:widowControl/>
              <w:spacing w:line="240" w:lineRule="atLeast"/>
              <w:jc w:val="center"/>
              <w:rPr>
                <w:kern w:val="0"/>
                <w:szCs w:val="21"/>
              </w:rPr>
            </w:pPr>
            <w:r w:rsidRPr="00653725">
              <w:rPr>
                <w:kern w:val="0"/>
                <w:szCs w:val="21"/>
              </w:rPr>
              <w:t>0.5</w:t>
            </w:r>
          </w:p>
        </w:tc>
      </w:tr>
      <w:tr w:rsidTr="00A01FF1">
        <w:tblPrEx>
          <w:tblW w:w="5000" w:type="pct"/>
          <w:jc w:val="center"/>
          <w:tblInd w:w="0" w:type="dxa"/>
          <w:tblLook w:val="0000"/>
        </w:tblPrEx>
        <w:trPr>
          <w:trHeight w:hRule="exact" w:val="397"/>
          <w:jc w:val="center"/>
        </w:trPr>
        <w:tc>
          <w:tcPr>
            <w:tcW w:w="1005" w:type="pct"/>
            <w:vMerge/>
            <w:vAlign w:val="center"/>
          </w:tcPr>
          <w:p w:rsidR="007F6CEA" w:rsidRPr="00653725" w:rsidP="00A01FF1">
            <w:pPr>
              <w:adjustRightInd w:val="0"/>
              <w:snapToGrid w:val="0"/>
              <w:spacing w:line="240" w:lineRule="atLeast"/>
              <w:jc w:val="center"/>
              <w:rPr>
                <w:szCs w:val="21"/>
              </w:rPr>
            </w:pPr>
          </w:p>
        </w:tc>
        <w:tc>
          <w:tcPr>
            <w:tcW w:w="1212" w:type="pct"/>
            <w:vAlign w:val="center"/>
          </w:tcPr>
          <w:p w:rsidR="007F6CEA" w:rsidRPr="00653725" w:rsidP="00A01FF1">
            <w:pPr>
              <w:widowControl/>
              <w:spacing w:line="240" w:lineRule="atLeast"/>
              <w:jc w:val="center"/>
              <w:rPr>
                <w:szCs w:val="21"/>
              </w:rPr>
            </w:pPr>
            <w:r w:rsidRPr="00653725">
              <w:rPr>
                <w:szCs w:val="21"/>
              </w:rPr>
              <w:t>氯化氢</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未检出</w:t>
            </w:r>
          </w:p>
        </w:tc>
        <w:tc>
          <w:tcPr>
            <w:tcW w:w="1456" w:type="pct"/>
            <w:vAlign w:val="center"/>
          </w:tcPr>
          <w:p w:rsidR="007F6CEA" w:rsidRPr="00653725" w:rsidP="00A01FF1">
            <w:pPr>
              <w:widowControl/>
              <w:spacing w:line="240" w:lineRule="atLeast"/>
              <w:jc w:val="center"/>
              <w:rPr>
                <w:kern w:val="0"/>
                <w:szCs w:val="21"/>
              </w:rPr>
            </w:pPr>
            <w:r w:rsidRPr="00653725">
              <w:rPr>
                <w:kern w:val="0"/>
                <w:szCs w:val="21"/>
              </w:rPr>
              <w:t>0.25</w:t>
            </w:r>
          </w:p>
        </w:tc>
      </w:tr>
      <w:tr w:rsidTr="00A01FF1">
        <w:tblPrEx>
          <w:tblW w:w="5000" w:type="pct"/>
          <w:jc w:val="center"/>
          <w:tblInd w:w="0" w:type="dxa"/>
          <w:tblLook w:val="0000"/>
        </w:tblPrEx>
        <w:trPr>
          <w:trHeight w:hRule="exact" w:val="397"/>
          <w:jc w:val="center"/>
        </w:trPr>
        <w:tc>
          <w:tcPr>
            <w:tcW w:w="1005" w:type="pct"/>
            <w:vMerge/>
            <w:vAlign w:val="center"/>
          </w:tcPr>
          <w:p w:rsidR="007F6CEA" w:rsidRPr="00653725" w:rsidP="00A01FF1">
            <w:pPr>
              <w:adjustRightInd w:val="0"/>
              <w:snapToGrid w:val="0"/>
              <w:spacing w:line="240" w:lineRule="atLeast"/>
              <w:jc w:val="center"/>
              <w:rPr>
                <w:szCs w:val="21"/>
              </w:rPr>
            </w:pPr>
          </w:p>
        </w:tc>
        <w:tc>
          <w:tcPr>
            <w:tcW w:w="1212" w:type="pct"/>
            <w:vAlign w:val="center"/>
          </w:tcPr>
          <w:p w:rsidR="007F6CEA" w:rsidRPr="00653725" w:rsidP="00A01FF1">
            <w:pPr>
              <w:widowControl/>
              <w:spacing w:line="240" w:lineRule="atLeast"/>
              <w:jc w:val="center"/>
              <w:rPr>
                <w:szCs w:val="21"/>
              </w:rPr>
            </w:pPr>
            <w:r w:rsidRPr="00653725">
              <w:rPr>
                <w:szCs w:val="21"/>
              </w:rPr>
              <w:t>非甲烷总烃</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0.33-0.64</w:t>
            </w:r>
          </w:p>
        </w:tc>
        <w:tc>
          <w:tcPr>
            <w:tcW w:w="1456" w:type="pct"/>
            <w:vAlign w:val="center"/>
          </w:tcPr>
          <w:p w:rsidR="007F6CEA" w:rsidRPr="00653725" w:rsidP="00A01FF1">
            <w:pPr>
              <w:widowControl/>
              <w:spacing w:line="240" w:lineRule="atLeast"/>
              <w:jc w:val="center"/>
              <w:rPr>
                <w:kern w:val="0"/>
                <w:szCs w:val="21"/>
              </w:rPr>
            </w:pPr>
            <w:r w:rsidRPr="00653725">
              <w:rPr>
                <w:kern w:val="0"/>
                <w:szCs w:val="21"/>
              </w:rPr>
              <w:t>2.0</w:t>
            </w:r>
          </w:p>
        </w:tc>
      </w:tr>
      <w:tr w:rsidTr="00A01FF1">
        <w:tblPrEx>
          <w:tblW w:w="5000" w:type="pct"/>
          <w:jc w:val="center"/>
          <w:tblInd w:w="0" w:type="dxa"/>
          <w:tblLook w:val="0000"/>
        </w:tblPrEx>
        <w:trPr>
          <w:trHeight w:hRule="exact" w:val="397"/>
          <w:jc w:val="center"/>
        </w:trPr>
        <w:tc>
          <w:tcPr>
            <w:tcW w:w="1005" w:type="pct"/>
            <w:vMerge/>
            <w:vAlign w:val="center"/>
          </w:tcPr>
          <w:p w:rsidR="007F6CEA" w:rsidRPr="00653725" w:rsidP="00A01FF1">
            <w:pPr>
              <w:adjustRightInd w:val="0"/>
              <w:snapToGrid w:val="0"/>
              <w:spacing w:line="240" w:lineRule="atLeast"/>
              <w:jc w:val="center"/>
              <w:rPr>
                <w:szCs w:val="21"/>
              </w:rPr>
            </w:pPr>
          </w:p>
        </w:tc>
        <w:tc>
          <w:tcPr>
            <w:tcW w:w="1212" w:type="pct"/>
            <w:vAlign w:val="center"/>
          </w:tcPr>
          <w:p w:rsidR="007F6CEA" w:rsidRPr="00653725" w:rsidP="00A01FF1">
            <w:pPr>
              <w:widowControl/>
              <w:spacing w:line="240" w:lineRule="atLeast"/>
              <w:jc w:val="center"/>
              <w:rPr>
                <w:szCs w:val="21"/>
              </w:rPr>
            </w:pPr>
            <w:r w:rsidRPr="00653725">
              <w:rPr>
                <w:szCs w:val="21"/>
              </w:rPr>
              <w:t>氨</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0.03-0.35</w:t>
            </w:r>
          </w:p>
        </w:tc>
        <w:tc>
          <w:tcPr>
            <w:tcW w:w="1456" w:type="pct"/>
            <w:vAlign w:val="center"/>
          </w:tcPr>
          <w:p w:rsidR="007F6CEA" w:rsidRPr="00653725" w:rsidP="00A01FF1">
            <w:pPr>
              <w:widowControl/>
              <w:spacing w:line="240" w:lineRule="atLeast"/>
              <w:jc w:val="center"/>
              <w:rPr>
                <w:kern w:val="0"/>
                <w:szCs w:val="21"/>
              </w:rPr>
            </w:pPr>
            <w:r w:rsidRPr="00653725">
              <w:rPr>
                <w:kern w:val="0"/>
                <w:szCs w:val="21"/>
              </w:rPr>
              <w:t>1.5</w:t>
            </w:r>
          </w:p>
        </w:tc>
      </w:tr>
      <w:tr w:rsidTr="00A01FF1">
        <w:tblPrEx>
          <w:tblW w:w="5000" w:type="pct"/>
          <w:jc w:val="center"/>
          <w:tblInd w:w="0" w:type="dxa"/>
          <w:tblLook w:val="0000"/>
        </w:tblPrEx>
        <w:trPr>
          <w:trHeight w:hRule="exact" w:val="397"/>
          <w:jc w:val="center"/>
        </w:trPr>
        <w:tc>
          <w:tcPr>
            <w:tcW w:w="1005" w:type="pct"/>
            <w:vMerge/>
            <w:vAlign w:val="center"/>
          </w:tcPr>
          <w:p w:rsidR="007F6CEA" w:rsidRPr="00653725" w:rsidP="00A01FF1">
            <w:pPr>
              <w:adjustRightInd w:val="0"/>
              <w:snapToGrid w:val="0"/>
              <w:spacing w:line="240" w:lineRule="atLeast"/>
              <w:jc w:val="center"/>
              <w:rPr>
                <w:szCs w:val="21"/>
              </w:rPr>
            </w:pPr>
          </w:p>
        </w:tc>
        <w:tc>
          <w:tcPr>
            <w:tcW w:w="1212" w:type="pct"/>
            <w:vAlign w:val="center"/>
          </w:tcPr>
          <w:p w:rsidR="007F6CEA" w:rsidRPr="00653725" w:rsidP="00A01FF1">
            <w:pPr>
              <w:widowControl/>
              <w:spacing w:line="240" w:lineRule="atLeast"/>
              <w:jc w:val="center"/>
              <w:rPr>
                <w:szCs w:val="21"/>
              </w:rPr>
            </w:pPr>
            <w:r w:rsidRPr="00653725">
              <w:rPr>
                <w:szCs w:val="21"/>
              </w:rPr>
              <w:t>硫化氢</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0.008-</w:t>
            </w:r>
            <w:r w:rsidRPr="00653725">
              <w:rPr>
                <w:rFonts w:hint="eastAsia"/>
                <w:szCs w:val="21"/>
              </w:rPr>
              <w:t>0.039</w:t>
            </w:r>
          </w:p>
        </w:tc>
        <w:tc>
          <w:tcPr>
            <w:tcW w:w="1456" w:type="pct"/>
            <w:vAlign w:val="center"/>
          </w:tcPr>
          <w:p w:rsidR="007F6CEA" w:rsidRPr="00653725" w:rsidP="00A01FF1">
            <w:pPr>
              <w:widowControl/>
              <w:spacing w:line="240" w:lineRule="atLeast"/>
              <w:jc w:val="center"/>
              <w:rPr>
                <w:kern w:val="0"/>
                <w:szCs w:val="21"/>
              </w:rPr>
            </w:pPr>
            <w:r w:rsidRPr="00653725">
              <w:rPr>
                <w:kern w:val="0"/>
                <w:szCs w:val="21"/>
              </w:rPr>
              <w:t>0.06</w:t>
            </w:r>
          </w:p>
        </w:tc>
      </w:tr>
      <w:tr w:rsidTr="00A01FF1">
        <w:tblPrEx>
          <w:tblW w:w="5000" w:type="pct"/>
          <w:jc w:val="center"/>
          <w:tblInd w:w="0" w:type="dxa"/>
          <w:tblLook w:val="0000"/>
        </w:tblPrEx>
        <w:trPr>
          <w:trHeight w:hRule="exact" w:val="397"/>
          <w:jc w:val="center"/>
        </w:trPr>
        <w:tc>
          <w:tcPr>
            <w:tcW w:w="1005" w:type="pct"/>
            <w:vMerge/>
            <w:vAlign w:val="center"/>
          </w:tcPr>
          <w:p w:rsidR="007F6CEA" w:rsidRPr="00653725" w:rsidP="00A01FF1">
            <w:pPr>
              <w:adjustRightInd w:val="0"/>
              <w:snapToGrid w:val="0"/>
              <w:spacing w:line="240" w:lineRule="atLeast"/>
              <w:jc w:val="center"/>
              <w:rPr>
                <w:szCs w:val="21"/>
              </w:rPr>
            </w:pPr>
          </w:p>
        </w:tc>
        <w:tc>
          <w:tcPr>
            <w:tcW w:w="1212" w:type="pct"/>
            <w:vAlign w:val="center"/>
          </w:tcPr>
          <w:p w:rsidR="007F6CEA" w:rsidRPr="00653725" w:rsidP="00A01FF1">
            <w:pPr>
              <w:widowControl/>
              <w:spacing w:line="240" w:lineRule="atLeast"/>
              <w:jc w:val="center"/>
              <w:rPr>
                <w:szCs w:val="21"/>
              </w:rPr>
            </w:pPr>
            <w:r w:rsidRPr="00653725">
              <w:rPr>
                <w:szCs w:val="21"/>
              </w:rPr>
              <w:t>臭气浓度</w:t>
            </w:r>
          </w:p>
        </w:tc>
        <w:tc>
          <w:tcPr>
            <w:tcW w:w="1325" w:type="pct"/>
            <w:vAlign w:val="center"/>
          </w:tcPr>
          <w:p w:rsidR="007F6CEA" w:rsidRPr="00653725" w:rsidP="00A01FF1">
            <w:pPr>
              <w:adjustRightInd w:val="0"/>
              <w:snapToGrid w:val="0"/>
              <w:spacing w:line="240" w:lineRule="atLeast"/>
              <w:jc w:val="center"/>
              <w:rPr>
                <w:szCs w:val="21"/>
              </w:rPr>
            </w:pPr>
            <w:r w:rsidRPr="00653725">
              <w:rPr>
                <w:szCs w:val="21"/>
              </w:rPr>
              <w:t>10-19</w:t>
            </w:r>
          </w:p>
        </w:tc>
        <w:tc>
          <w:tcPr>
            <w:tcW w:w="1456" w:type="pct"/>
            <w:vAlign w:val="center"/>
          </w:tcPr>
          <w:p w:rsidR="007F6CEA" w:rsidRPr="00653725" w:rsidP="00A01FF1">
            <w:pPr>
              <w:widowControl/>
              <w:spacing w:line="240" w:lineRule="atLeast"/>
              <w:jc w:val="center"/>
              <w:rPr>
                <w:kern w:val="0"/>
                <w:szCs w:val="21"/>
              </w:rPr>
            </w:pPr>
            <w:r w:rsidRPr="00653725">
              <w:rPr>
                <w:kern w:val="0"/>
                <w:szCs w:val="21"/>
              </w:rPr>
              <w:t>20（无量纲）</w:t>
            </w:r>
          </w:p>
        </w:tc>
      </w:tr>
    </w:tbl>
    <w:p w:rsidR="007F6CEA" w:rsidRPr="00653725" w:rsidP="007F6CEA">
      <w:pPr>
        <w:adjustRightInd w:val="0"/>
        <w:snapToGrid w:val="0"/>
        <w:spacing w:line="480" w:lineRule="exact"/>
        <w:ind w:firstLine="480" w:firstLineChars="200"/>
        <w:rPr>
          <w:bCs/>
          <w:sz w:val="24"/>
        </w:rPr>
      </w:pPr>
      <w:r w:rsidRPr="00653725">
        <w:rPr>
          <w:sz w:val="24"/>
        </w:rPr>
        <w:t>由上表可知，现有工程四厂界各污染物中颗粒物、硫酸雾、二氧化硫、氯化氢等浓度能够满足《大气污染综合排放标准》（GB16297-1996）表2二级厂界限值要求；非甲烷总烃能够满足《关于全省开展工业企业挥发性有机物专项治理工作中排放建议值的通知》（豫环攻坚办[2017]162号）其他行业厂界限值要求；硫化氢、氨和臭气浓度厂界浓度能够满足</w:t>
      </w:r>
      <w:r w:rsidRPr="00653725">
        <w:rPr>
          <w:bCs/>
          <w:sz w:val="24"/>
        </w:rPr>
        <w:t>《恶臭污染物排放标准》</w:t>
      </w:r>
      <w:r w:rsidRPr="00653725">
        <w:rPr>
          <w:sz w:val="24"/>
        </w:rPr>
        <w:t>（</w:t>
      </w:r>
      <w:r w:rsidRPr="00653725">
        <w:rPr>
          <w:bCs/>
          <w:sz w:val="24"/>
        </w:rPr>
        <w:t>GB14554-93</w:t>
      </w:r>
      <w:r w:rsidRPr="00653725">
        <w:rPr>
          <w:sz w:val="24"/>
        </w:rPr>
        <w:t>）</w:t>
      </w:r>
      <w:r w:rsidRPr="00653725">
        <w:rPr>
          <w:bCs/>
          <w:sz w:val="24"/>
        </w:rPr>
        <w:t>二级相关标准厂界限值要求。</w:t>
      </w:r>
    </w:p>
    <w:p w:rsidR="007F6CEA" w:rsidRPr="00653725" w:rsidP="007F6CEA">
      <w:pPr>
        <w:numPr>
          <w:ilvl w:val="0"/>
          <w:numId w:val="3"/>
        </w:numPr>
        <w:adjustRightInd w:val="0"/>
        <w:snapToGrid w:val="0"/>
        <w:spacing w:line="480" w:lineRule="exact"/>
        <w:rPr>
          <w:sz w:val="24"/>
        </w:rPr>
      </w:pPr>
      <w:r w:rsidRPr="00653725">
        <w:rPr>
          <w:sz w:val="24"/>
        </w:rPr>
        <w:t xml:space="preserve"> 无组织排放量</w:t>
      </w:r>
    </w:p>
    <w:p w:rsidR="007F6CEA" w:rsidRPr="00653725" w:rsidP="007F6CEA">
      <w:pPr>
        <w:adjustRightInd w:val="0"/>
        <w:snapToGrid w:val="0"/>
        <w:spacing w:line="480" w:lineRule="exact"/>
        <w:ind w:firstLine="480" w:firstLineChars="200"/>
        <w:rPr>
          <w:sz w:val="24"/>
        </w:rPr>
      </w:pPr>
      <w:r w:rsidRPr="00653725">
        <w:rPr>
          <w:sz w:val="24"/>
        </w:rPr>
        <w:t>根据现状运行情况，各无组织排放源无组织排放量见表3.1-10。</w:t>
      </w:r>
    </w:p>
    <w:p w:rsidR="007F6CEA" w:rsidRPr="00653725" w:rsidP="007F6CEA">
      <w:pPr>
        <w:adjustRightInd w:val="0"/>
        <w:snapToGrid w:val="0"/>
        <w:spacing w:line="480" w:lineRule="exact"/>
        <w:ind w:firstLine="600" w:firstLineChars="250"/>
        <w:jc w:val="center"/>
        <w:rPr>
          <w:b/>
          <w:bCs/>
          <w:sz w:val="24"/>
        </w:rPr>
      </w:pPr>
      <w:r w:rsidRPr="00653725">
        <w:rPr>
          <w:b/>
          <w:bCs/>
          <w:sz w:val="24"/>
        </w:rPr>
        <w:t>表3.1-10  现有工程各无组织排放源无组织排放量一览表   单位t/a</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3"/>
        <w:gridCol w:w="2705"/>
        <w:gridCol w:w="1745"/>
        <w:gridCol w:w="2012"/>
        <w:gridCol w:w="1462"/>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90"/>
          <w:jc w:val="center"/>
        </w:trPr>
        <w:tc>
          <w:tcPr>
            <w:tcW w:w="1945" w:type="pct"/>
            <w:gridSpan w:val="2"/>
            <w:vAlign w:val="center"/>
          </w:tcPr>
          <w:p w:rsidR="007F6CEA" w:rsidRPr="00653725" w:rsidP="00A01FF1">
            <w:pPr>
              <w:widowControl/>
              <w:spacing w:line="240" w:lineRule="atLeast"/>
              <w:jc w:val="center"/>
              <w:rPr>
                <w:bCs/>
                <w:szCs w:val="21"/>
              </w:rPr>
            </w:pPr>
            <w:r w:rsidRPr="00653725">
              <w:rPr>
                <w:bCs/>
                <w:szCs w:val="21"/>
              </w:rPr>
              <w:t>排放源</w:t>
            </w:r>
          </w:p>
        </w:tc>
        <w:tc>
          <w:tcPr>
            <w:tcW w:w="1021" w:type="pct"/>
            <w:vAlign w:val="center"/>
          </w:tcPr>
          <w:p w:rsidR="007F6CEA" w:rsidRPr="00653725" w:rsidP="00A01FF1">
            <w:pPr>
              <w:widowControl/>
              <w:spacing w:line="240" w:lineRule="atLeast"/>
              <w:jc w:val="center"/>
              <w:rPr>
                <w:bCs/>
                <w:szCs w:val="21"/>
              </w:rPr>
            </w:pPr>
            <w:r w:rsidRPr="00653725">
              <w:rPr>
                <w:bCs/>
                <w:szCs w:val="21"/>
              </w:rPr>
              <w:t>污染物</w:t>
            </w:r>
          </w:p>
        </w:tc>
        <w:tc>
          <w:tcPr>
            <w:tcW w:w="1177" w:type="pct"/>
            <w:vAlign w:val="center"/>
          </w:tcPr>
          <w:p w:rsidR="007F6CEA" w:rsidRPr="00653725" w:rsidP="00A01FF1">
            <w:pPr>
              <w:widowControl/>
              <w:spacing w:line="240" w:lineRule="atLeast"/>
              <w:jc w:val="center"/>
              <w:rPr>
                <w:kern w:val="0"/>
                <w:szCs w:val="21"/>
              </w:rPr>
            </w:pPr>
            <w:r w:rsidRPr="00653725">
              <w:rPr>
                <w:kern w:val="0"/>
                <w:szCs w:val="21"/>
              </w:rPr>
              <w:t>治理措施</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排放量</w:t>
            </w:r>
          </w:p>
        </w:tc>
      </w:tr>
      <w:tr w:rsidTr="00A01FF1">
        <w:tblPrEx>
          <w:tblW w:w="4998" w:type="pct"/>
          <w:jc w:val="center"/>
          <w:tblInd w:w="0" w:type="dxa"/>
          <w:tblLook w:val="0000"/>
        </w:tblPrEx>
        <w:trPr>
          <w:trHeight w:val="20"/>
          <w:jc w:val="center"/>
        </w:trPr>
        <w:tc>
          <w:tcPr>
            <w:tcW w:w="364" w:type="pct"/>
            <w:vMerge w:val="restart"/>
            <w:vAlign w:val="center"/>
          </w:tcPr>
          <w:p w:rsidR="007F6CEA" w:rsidRPr="00653725" w:rsidP="00A01FF1">
            <w:pPr>
              <w:widowControl/>
              <w:spacing w:line="240" w:lineRule="atLeast"/>
              <w:jc w:val="center"/>
              <w:rPr>
                <w:szCs w:val="21"/>
              </w:rPr>
            </w:pPr>
            <w:r w:rsidRPr="00653725">
              <w:rPr>
                <w:szCs w:val="21"/>
              </w:rPr>
              <w:t>无组织排放</w:t>
            </w:r>
          </w:p>
        </w:tc>
        <w:tc>
          <w:tcPr>
            <w:tcW w:w="1580" w:type="pct"/>
            <w:vAlign w:val="center"/>
          </w:tcPr>
          <w:p w:rsidR="007F6CEA" w:rsidRPr="00653725" w:rsidP="00A01FF1">
            <w:pPr>
              <w:tabs>
                <w:tab w:val="left" w:pos="600"/>
              </w:tabs>
              <w:spacing w:line="240" w:lineRule="exact"/>
              <w:jc w:val="center"/>
              <w:rPr>
                <w:bCs/>
                <w:szCs w:val="21"/>
              </w:rPr>
            </w:pPr>
            <w:r w:rsidRPr="00653725">
              <w:rPr>
                <w:szCs w:val="21"/>
              </w:rPr>
              <w:t>硫磺燃烧</w:t>
            </w:r>
          </w:p>
        </w:tc>
        <w:tc>
          <w:tcPr>
            <w:tcW w:w="1021" w:type="pct"/>
            <w:vAlign w:val="center"/>
          </w:tcPr>
          <w:p w:rsidR="007F6CEA" w:rsidRPr="00653725" w:rsidP="00A01FF1">
            <w:pPr>
              <w:widowControl/>
              <w:spacing w:line="240" w:lineRule="atLeast"/>
              <w:jc w:val="center"/>
              <w:rPr>
                <w:szCs w:val="21"/>
              </w:rPr>
            </w:pPr>
            <w:r w:rsidRPr="00653725">
              <w:rPr>
                <w:kern w:val="0"/>
                <w:szCs w:val="21"/>
              </w:rPr>
              <w:t>二氧化硫</w:t>
            </w:r>
          </w:p>
        </w:tc>
        <w:tc>
          <w:tcPr>
            <w:tcW w:w="1177" w:type="pct"/>
            <w:vAlign w:val="center"/>
          </w:tcPr>
          <w:p w:rsidR="007F6CEA" w:rsidRPr="00653725" w:rsidP="00A01FF1">
            <w:pPr>
              <w:widowControl/>
              <w:spacing w:line="240" w:lineRule="atLeast"/>
              <w:jc w:val="center"/>
              <w:rPr>
                <w:kern w:val="0"/>
                <w:szCs w:val="21"/>
              </w:rPr>
            </w:pPr>
            <w:r w:rsidRPr="00653725">
              <w:rPr>
                <w:kern w:val="0"/>
                <w:szCs w:val="21"/>
              </w:rPr>
              <w:t>未收集二氧化硫</w:t>
            </w:r>
          </w:p>
        </w:tc>
        <w:tc>
          <w:tcPr>
            <w:tcW w:w="855" w:type="pct"/>
            <w:vAlign w:val="center"/>
          </w:tcPr>
          <w:p w:rsidR="007F6CEA" w:rsidRPr="00653725" w:rsidP="00A01FF1">
            <w:pPr>
              <w:widowControl/>
              <w:spacing w:line="240" w:lineRule="atLeast"/>
              <w:jc w:val="center"/>
              <w:rPr>
                <w:kern w:val="0"/>
                <w:szCs w:val="21"/>
              </w:rPr>
            </w:pPr>
            <w:r w:rsidRPr="00653725">
              <w:rPr>
                <w:rFonts w:hint="eastAsia"/>
                <w:kern w:val="0"/>
                <w:szCs w:val="21"/>
              </w:rPr>
              <w:t>7.78</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tabs>
                <w:tab w:val="left" w:pos="600"/>
              </w:tabs>
              <w:spacing w:line="240" w:lineRule="exact"/>
              <w:jc w:val="center"/>
              <w:rPr>
                <w:rFonts w:hint="eastAsia"/>
                <w:szCs w:val="21"/>
              </w:rPr>
            </w:pPr>
            <w:r w:rsidRPr="00653725">
              <w:rPr>
                <w:rFonts w:hint="eastAsia"/>
                <w:szCs w:val="21"/>
              </w:rPr>
              <w:t>玉米净化未收集尘</w:t>
            </w:r>
          </w:p>
        </w:tc>
        <w:tc>
          <w:tcPr>
            <w:tcW w:w="1021" w:type="pct"/>
            <w:vAlign w:val="center"/>
          </w:tcPr>
          <w:p w:rsidR="007F6CEA" w:rsidRPr="00653725" w:rsidP="00A01FF1">
            <w:pPr>
              <w:widowControl/>
              <w:spacing w:line="240" w:lineRule="atLeast"/>
              <w:jc w:val="center"/>
              <w:rPr>
                <w:rFonts w:hint="eastAsia"/>
                <w:kern w:val="0"/>
                <w:szCs w:val="21"/>
              </w:rPr>
            </w:pPr>
            <w:r w:rsidRPr="00653725">
              <w:rPr>
                <w:rFonts w:hint="eastAsia"/>
                <w:kern w:val="0"/>
                <w:szCs w:val="21"/>
              </w:rPr>
              <w:t>颗粒物</w:t>
            </w:r>
          </w:p>
        </w:tc>
        <w:tc>
          <w:tcPr>
            <w:tcW w:w="1177" w:type="pct"/>
            <w:vAlign w:val="center"/>
          </w:tcPr>
          <w:p w:rsidR="007F6CEA" w:rsidRPr="00653725" w:rsidP="00A01FF1">
            <w:pPr>
              <w:widowControl/>
              <w:spacing w:line="240" w:lineRule="atLeast"/>
              <w:jc w:val="center"/>
              <w:rPr>
                <w:rFonts w:hint="eastAsia"/>
                <w:kern w:val="0"/>
                <w:szCs w:val="21"/>
              </w:rPr>
            </w:pPr>
            <w:r w:rsidRPr="00653725">
              <w:rPr>
                <w:rFonts w:hint="eastAsia"/>
                <w:kern w:val="0"/>
                <w:szCs w:val="21"/>
              </w:rPr>
              <w:t>因集气效率未收集</w:t>
            </w:r>
          </w:p>
        </w:tc>
        <w:tc>
          <w:tcPr>
            <w:tcW w:w="855" w:type="pct"/>
            <w:vAlign w:val="center"/>
          </w:tcPr>
          <w:p w:rsidR="007F6CEA" w:rsidRPr="00653725" w:rsidP="00A01FF1">
            <w:pPr>
              <w:widowControl/>
              <w:spacing w:line="240" w:lineRule="atLeast"/>
              <w:jc w:val="center"/>
              <w:rPr>
                <w:kern w:val="0"/>
                <w:szCs w:val="21"/>
              </w:rPr>
            </w:pPr>
            <w:r w:rsidRPr="00653725">
              <w:rPr>
                <w:rFonts w:hint="eastAsia"/>
                <w:kern w:val="0"/>
                <w:szCs w:val="21"/>
              </w:rPr>
              <w:t>4.6</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tabs>
                <w:tab w:val="left" w:pos="600"/>
              </w:tabs>
              <w:spacing w:line="240" w:lineRule="exact"/>
              <w:jc w:val="center"/>
              <w:rPr>
                <w:szCs w:val="21"/>
              </w:rPr>
            </w:pPr>
            <w:r w:rsidRPr="00653725">
              <w:rPr>
                <w:szCs w:val="21"/>
              </w:rPr>
              <w:t>亚硫酸溶液储罐、浸泡</w:t>
            </w:r>
          </w:p>
        </w:tc>
        <w:tc>
          <w:tcPr>
            <w:tcW w:w="1021" w:type="pct"/>
            <w:vAlign w:val="center"/>
          </w:tcPr>
          <w:p w:rsidR="007F6CEA" w:rsidRPr="00653725" w:rsidP="00A01FF1">
            <w:pPr>
              <w:widowControl/>
              <w:spacing w:line="240" w:lineRule="exact"/>
              <w:jc w:val="center"/>
              <w:rPr>
                <w:szCs w:val="21"/>
              </w:rPr>
            </w:pPr>
            <w:r w:rsidRPr="00653725">
              <w:rPr>
                <w:szCs w:val="21"/>
              </w:rPr>
              <w:t>二氧化硫</w:t>
            </w:r>
          </w:p>
        </w:tc>
        <w:tc>
          <w:tcPr>
            <w:tcW w:w="1177" w:type="pct"/>
            <w:vAlign w:val="center"/>
          </w:tcPr>
          <w:p w:rsidR="007F6CEA" w:rsidRPr="00653725" w:rsidP="00A01FF1">
            <w:pPr>
              <w:widowControl/>
              <w:spacing w:line="240" w:lineRule="atLeast"/>
              <w:jc w:val="center"/>
              <w:rPr>
                <w:kern w:val="0"/>
                <w:szCs w:val="21"/>
              </w:rPr>
            </w:pPr>
            <w:r w:rsidRPr="00653725">
              <w:rPr>
                <w:kern w:val="0"/>
                <w:szCs w:val="21"/>
              </w:rPr>
              <w:t>/</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14.47</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restart"/>
            <w:vAlign w:val="center"/>
          </w:tcPr>
          <w:p w:rsidR="007F6CEA" w:rsidRPr="00653725" w:rsidP="00A01FF1">
            <w:pPr>
              <w:tabs>
                <w:tab w:val="left" w:pos="600"/>
              </w:tabs>
              <w:spacing w:line="240" w:lineRule="exact"/>
              <w:jc w:val="center"/>
              <w:rPr>
                <w:szCs w:val="21"/>
              </w:rPr>
            </w:pPr>
            <w:r w:rsidRPr="00653725">
              <w:rPr>
                <w:szCs w:val="21"/>
              </w:rPr>
              <w:t>废热利用系统</w:t>
            </w:r>
          </w:p>
          <w:p w:rsidR="007F6CEA" w:rsidRPr="00653725" w:rsidP="00A01FF1">
            <w:pPr>
              <w:widowControl/>
              <w:spacing w:line="240" w:lineRule="atLeast"/>
              <w:jc w:val="center"/>
              <w:rPr>
                <w:szCs w:val="21"/>
              </w:rPr>
            </w:pPr>
          </w:p>
        </w:tc>
        <w:tc>
          <w:tcPr>
            <w:tcW w:w="1021" w:type="pct"/>
            <w:vAlign w:val="center"/>
          </w:tcPr>
          <w:p w:rsidR="007F6CEA" w:rsidRPr="00653725" w:rsidP="00A01FF1">
            <w:pPr>
              <w:widowControl/>
              <w:spacing w:line="240" w:lineRule="exact"/>
              <w:jc w:val="center"/>
              <w:rPr>
                <w:szCs w:val="21"/>
              </w:rPr>
            </w:pPr>
            <w:r w:rsidRPr="00653725">
              <w:rPr>
                <w:szCs w:val="21"/>
              </w:rPr>
              <w:t>颗粒物</w:t>
            </w:r>
          </w:p>
        </w:tc>
        <w:tc>
          <w:tcPr>
            <w:tcW w:w="1177" w:type="pct"/>
            <w:vMerge w:val="restart"/>
            <w:vAlign w:val="center"/>
          </w:tcPr>
          <w:p w:rsidR="007F6CEA" w:rsidRPr="00653725" w:rsidP="00A01FF1">
            <w:pPr>
              <w:widowControl/>
              <w:spacing w:line="240" w:lineRule="atLeast"/>
              <w:rPr>
                <w:kern w:val="0"/>
                <w:szCs w:val="21"/>
              </w:rPr>
            </w:pPr>
            <w:r w:rsidRPr="00653725">
              <w:rPr>
                <w:szCs w:val="21"/>
              </w:rPr>
              <w:t>烘干废气经玉米浆冷凝下的蒸汽水喷淋后作为玉米浆浓缩热源使用，最后和玉米浆蒸发气一起冷凝</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1.71</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ign w:val="center"/>
          </w:tcPr>
          <w:p w:rsidR="007F6CEA" w:rsidRPr="00653725" w:rsidP="00A01FF1">
            <w:pPr>
              <w:widowControl/>
              <w:spacing w:line="240" w:lineRule="atLeast"/>
              <w:jc w:val="center"/>
              <w:rPr>
                <w:szCs w:val="21"/>
              </w:rPr>
            </w:pPr>
          </w:p>
        </w:tc>
        <w:tc>
          <w:tcPr>
            <w:tcW w:w="1021" w:type="pct"/>
            <w:vAlign w:val="center"/>
          </w:tcPr>
          <w:p w:rsidR="007F6CEA" w:rsidRPr="00653725" w:rsidP="00A01FF1">
            <w:pPr>
              <w:widowControl/>
              <w:spacing w:line="240" w:lineRule="exact"/>
              <w:jc w:val="center"/>
              <w:rPr>
                <w:szCs w:val="21"/>
              </w:rPr>
            </w:pPr>
            <w:r w:rsidRPr="00653725">
              <w:rPr>
                <w:szCs w:val="21"/>
              </w:rPr>
              <w:t>二氧化硫</w:t>
            </w:r>
          </w:p>
        </w:tc>
        <w:tc>
          <w:tcPr>
            <w:tcW w:w="1177" w:type="pct"/>
            <w:vMerge/>
            <w:vAlign w:val="center"/>
          </w:tcPr>
          <w:p w:rsidR="007F6CEA" w:rsidRPr="00653725" w:rsidP="00A01FF1">
            <w:pPr>
              <w:widowControl/>
              <w:spacing w:line="240" w:lineRule="atLeast"/>
              <w:rPr>
                <w:kern w:val="0"/>
                <w:szCs w:val="21"/>
              </w:rPr>
            </w:pP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9.84</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ign w:val="center"/>
          </w:tcPr>
          <w:p w:rsidR="007F6CEA" w:rsidRPr="00653725" w:rsidP="00A01FF1">
            <w:pPr>
              <w:widowControl/>
              <w:spacing w:line="240" w:lineRule="atLeast"/>
              <w:jc w:val="center"/>
              <w:rPr>
                <w:szCs w:val="21"/>
              </w:rPr>
            </w:pPr>
          </w:p>
        </w:tc>
        <w:tc>
          <w:tcPr>
            <w:tcW w:w="1021" w:type="pct"/>
            <w:vAlign w:val="center"/>
          </w:tcPr>
          <w:p w:rsidR="007F6CEA" w:rsidRPr="00653725" w:rsidP="00A01FF1">
            <w:pPr>
              <w:widowControl/>
              <w:spacing w:line="240" w:lineRule="exact"/>
              <w:jc w:val="center"/>
              <w:rPr>
                <w:szCs w:val="21"/>
              </w:rPr>
            </w:pPr>
            <w:r w:rsidRPr="00653725">
              <w:rPr>
                <w:szCs w:val="21"/>
              </w:rPr>
              <w:t>非甲烷总烃</w:t>
            </w:r>
          </w:p>
        </w:tc>
        <w:tc>
          <w:tcPr>
            <w:tcW w:w="1177" w:type="pct"/>
            <w:vMerge/>
            <w:vAlign w:val="center"/>
          </w:tcPr>
          <w:p w:rsidR="007F6CEA" w:rsidRPr="00653725" w:rsidP="00A01FF1">
            <w:pPr>
              <w:widowControl/>
              <w:spacing w:line="240" w:lineRule="atLeast"/>
              <w:rPr>
                <w:kern w:val="0"/>
                <w:szCs w:val="21"/>
              </w:rPr>
            </w:pP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1.81</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ign w:val="center"/>
          </w:tcPr>
          <w:p w:rsidR="007F6CEA" w:rsidRPr="00653725" w:rsidP="00A01FF1">
            <w:pPr>
              <w:widowControl/>
              <w:spacing w:line="240" w:lineRule="atLeast"/>
              <w:jc w:val="center"/>
              <w:rPr>
                <w:szCs w:val="21"/>
              </w:rPr>
            </w:pPr>
          </w:p>
        </w:tc>
        <w:tc>
          <w:tcPr>
            <w:tcW w:w="1021" w:type="pct"/>
            <w:vAlign w:val="center"/>
          </w:tcPr>
          <w:p w:rsidR="007F6CEA" w:rsidRPr="00653725" w:rsidP="00A01FF1">
            <w:pPr>
              <w:widowControl/>
              <w:spacing w:line="240" w:lineRule="exact"/>
              <w:jc w:val="center"/>
              <w:rPr>
                <w:szCs w:val="21"/>
              </w:rPr>
            </w:pPr>
            <w:r w:rsidRPr="00653725">
              <w:rPr>
                <w:szCs w:val="21"/>
              </w:rPr>
              <w:t>硫酸雾</w:t>
            </w:r>
          </w:p>
        </w:tc>
        <w:tc>
          <w:tcPr>
            <w:tcW w:w="1177" w:type="pct"/>
            <w:vMerge/>
            <w:vAlign w:val="center"/>
          </w:tcPr>
          <w:p w:rsidR="007F6CEA" w:rsidRPr="00653725" w:rsidP="00A01FF1">
            <w:pPr>
              <w:widowControl/>
              <w:spacing w:line="240" w:lineRule="atLeast"/>
              <w:rPr>
                <w:kern w:val="0"/>
                <w:szCs w:val="21"/>
              </w:rPr>
            </w:pP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0.18</w:t>
            </w:r>
          </w:p>
        </w:tc>
      </w:tr>
      <w:tr w:rsidTr="00A01FF1">
        <w:tblPrEx>
          <w:tblW w:w="4998" w:type="pct"/>
          <w:jc w:val="center"/>
          <w:tblInd w:w="0" w:type="dxa"/>
          <w:tblLook w:val="0000"/>
        </w:tblPrEx>
        <w:trPr>
          <w:trHeight w:val="41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tabs>
                <w:tab w:val="left" w:pos="600"/>
              </w:tabs>
              <w:spacing w:line="240" w:lineRule="exact"/>
              <w:rPr>
                <w:bCs/>
                <w:szCs w:val="21"/>
              </w:rPr>
            </w:pPr>
            <w:r w:rsidRPr="00653725">
              <w:rPr>
                <w:bCs/>
                <w:szCs w:val="21"/>
              </w:rPr>
              <w:t>胚芽破碎、胚芽分离、</w:t>
            </w:r>
            <w:r w:rsidRPr="00653725">
              <w:rPr>
                <w:szCs w:val="21"/>
              </w:rPr>
              <w:t>胚芽洗涤脱水</w:t>
            </w:r>
          </w:p>
        </w:tc>
        <w:tc>
          <w:tcPr>
            <w:tcW w:w="1021"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77" w:type="pct"/>
            <w:vAlign w:val="center"/>
          </w:tcPr>
          <w:p w:rsidR="007F6CEA" w:rsidRPr="00653725" w:rsidP="00A01FF1">
            <w:pPr>
              <w:widowControl/>
              <w:spacing w:line="240" w:lineRule="atLeast"/>
              <w:rPr>
                <w:kern w:val="0"/>
                <w:szCs w:val="21"/>
              </w:rPr>
            </w:pPr>
            <w:r w:rsidRPr="00653725">
              <w:rPr>
                <w:kern w:val="0"/>
                <w:szCs w:val="21"/>
              </w:rPr>
              <w:t>/</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5.48</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tabs>
                <w:tab w:val="left" w:pos="600"/>
              </w:tabs>
              <w:spacing w:line="240" w:lineRule="exact"/>
              <w:jc w:val="center"/>
              <w:rPr>
                <w:bCs/>
                <w:szCs w:val="21"/>
              </w:rPr>
            </w:pPr>
            <w:r w:rsidRPr="00653725">
              <w:rPr>
                <w:bCs/>
                <w:szCs w:val="21"/>
              </w:rPr>
              <w:t>胚芽冷却收料、包装</w:t>
            </w:r>
          </w:p>
        </w:tc>
        <w:tc>
          <w:tcPr>
            <w:tcW w:w="1021" w:type="pct"/>
            <w:vAlign w:val="center"/>
          </w:tcPr>
          <w:p w:rsidR="007F6CEA" w:rsidRPr="00653725" w:rsidP="00A01FF1">
            <w:pPr>
              <w:widowControl/>
              <w:spacing w:line="240" w:lineRule="exact"/>
              <w:jc w:val="center"/>
              <w:rPr>
                <w:bCs/>
                <w:szCs w:val="21"/>
              </w:rPr>
            </w:pPr>
            <w:r w:rsidRPr="00653725">
              <w:rPr>
                <w:bCs/>
                <w:szCs w:val="21"/>
              </w:rPr>
              <w:t>颗粒物</w:t>
            </w:r>
          </w:p>
        </w:tc>
        <w:tc>
          <w:tcPr>
            <w:tcW w:w="1177" w:type="pct"/>
            <w:vAlign w:val="center"/>
          </w:tcPr>
          <w:p w:rsidR="007F6CEA" w:rsidRPr="00653725" w:rsidP="00A01FF1">
            <w:pPr>
              <w:widowControl/>
              <w:spacing w:line="240" w:lineRule="atLeast"/>
              <w:rPr>
                <w:kern w:val="0"/>
                <w:szCs w:val="21"/>
              </w:rPr>
            </w:pPr>
            <w:r w:rsidRPr="00653725">
              <w:rPr>
                <w:kern w:val="0"/>
                <w:szCs w:val="21"/>
              </w:rPr>
              <w:t>旋风+袋式除尘器收料</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0.92</w:t>
            </w:r>
          </w:p>
        </w:tc>
      </w:tr>
      <w:tr w:rsidTr="00A01FF1">
        <w:tblPrEx>
          <w:tblW w:w="4998" w:type="pct"/>
          <w:jc w:val="center"/>
          <w:tblInd w:w="0" w:type="dxa"/>
          <w:tblLook w:val="0000"/>
        </w:tblPrEx>
        <w:trPr>
          <w:trHeight w:val="9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tabs>
                <w:tab w:val="left" w:pos="600"/>
              </w:tabs>
              <w:spacing w:line="240" w:lineRule="exact"/>
              <w:jc w:val="center"/>
              <w:rPr>
                <w:bCs/>
                <w:szCs w:val="21"/>
              </w:rPr>
            </w:pPr>
            <w:r w:rsidRPr="00653725">
              <w:rPr>
                <w:bCs/>
                <w:szCs w:val="21"/>
              </w:rPr>
              <w:t>玉米皮分离、</w:t>
            </w:r>
            <w:r w:rsidRPr="00653725">
              <w:rPr>
                <w:szCs w:val="21"/>
              </w:rPr>
              <w:t>针磨、洗涤</w:t>
            </w:r>
          </w:p>
        </w:tc>
        <w:tc>
          <w:tcPr>
            <w:tcW w:w="1021"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77" w:type="pct"/>
            <w:vAlign w:val="center"/>
          </w:tcPr>
          <w:p w:rsidR="007F6CEA" w:rsidRPr="00653725" w:rsidP="00A01FF1">
            <w:pPr>
              <w:widowControl/>
              <w:spacing w:line="240" w:lineRule="atLeast"/>
              <w:rPr>
                <w:kern w:val="0"/>
                <w:szCs w:val="21"/>
              </w:rPr>
            </w:pPr>
            <w:r w:rsidRPr="00653725">
              <w:rPr>
                <w:kern w:val="0"/>
                <w:szCs w:val="21"/>
              </w:rPr>
              <w:t>/</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3.36</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tabs>
                <w:tab w:val="left" w:pos="600"/>
              </w:tabs>
              <w:spacing w:line="240" w:lineRule="exact"/>
              <w:jc w:val="center"/>
              <w:rPr>
                <w:bCs/>
                <w:szCs w:val="21"/>
              </w:rPr>
            </w:pPr>
            <w:r w:rsidRPr="00653725">
              <w:rPr>
                <w:bCs/>
                <w:szCs w:val="21"/>
              </w:rPr>
              <w:t>玉米皮冷却收料、包装</w:t>
            </w:r>
          </w:p>
        </w:tc>
        <w:tc>
          <w:tcPr>
            <w:tcW w:w="1021" w:type="pct"/>
            <w:vAlign w:val="center"/>
          </w:tcPr>
          <w:p w:rsidR="007F6CEA" w:rsidRPr="00653725" w:rsidP="00A01FF1">
            <w:pPr>
              <w:widowControl/>
              <w:spacing w:line="240" w:lineRule="exact"/>
              <w:jc w:val="center"/>
              <w:rPr>
                <w:bCs/>
                <w:szCs w:val="21"/>
              </w:rPr>
            </w:pPr>
            <w:r w:rsidRPr="00653725">
              <w:rPr>
                <w:bCs/>
                <w:szCs w:val="21"/>
              </w:rPr>
              <w:t>颗粒物</w:t>
            </w:r>
          </w:p>
        </w:tc>
        <w:tc>
          <w:tcPr>
            <w:tcW w:w="1177" w:type="pct"/>
            <w:vAlign w:val="center"/>
          </w:tcPr>
          <w:p w:rsidR="007F6CEA" w:rsidRPr="00653725" w:rsidP="00A01FF1">
            <w:pPr>
              <w:widowControl/>
              <w:spacing w:line="240" w:lineRule="atLeast"/>
              <w:rPr>
                <w:kern w:val="0"/>
                <w:szCs w:val="21"/>
              </w:rPr>
            </w:pPr>
            <w:r w:rsidRPr="00653725">
              <w:rPr>
                <w:kern w:val="0"/>
                <w:szCs w:val="21"/>
              </w:rPr>
              <w:t>旋风+袋式除尘器收料</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1.8</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tabs>
                <w:tab w:val="left" w:pos="600"/>
              </w:tabs>
              <w:spacing w:line="240" w:lineRule="exact"/>
              <w:rPr>
                <w:bCs/>
                <w:szCs w:val="21"/>
              </w:rPr>
            </w:pPr>
            <w:r w:rsidRPr="00653725">
              <w:rPr>
                <w:bCs/>
                <w:szCs w:val="21"/>
              </w:rPr>
              <w:t>蛋白离心分离、离心浓缩、淀粉洗涤水预浓缩</w:t>
            </w:r>
          </w:p>
        </w:tc>
        <w:tc>
          <w:tcPr>
            <w:tcW w:w="1021" w:type="pct"/>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77" w:type="pct"/>
            <w:vAlign w:val="center"/>
          </w:tcPr>
          <w:p w:rsidR="007F6CEA" w:rsidRPr="00653725" w:rsidP="00A01FF1">
            <w:pPr>
              <w:widowControl/>
              <w:spacing w:line="240" w:lineRule="atLeast"/>
              <w:rPr>
                <w:kern w:val="0"/>
                <w:szCs w:val="21"/>
              </w:rPr>
            </w:pPr>
            <w:r w:rsidRPr="00653725">
              <w:rPr>
                <w:kern w:val="0"/>
                <w:szCs w:val="21"/>
              </w:rPr>
              <w:t>/</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0.43</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tabs>
                <w:tab w:val="left" w:pos="600"/>
              </w:tabs>
              <w:spacing w:line="240" w:lineRule="exact"/>
              <w:jc w:val="center"/>
              <w:rPr>
                <w:bCs/>
                <w:szCs w:val="21"/>
              </w:rPr>
            </w:pPr>
            <w:r w:rsidRPr="00653725">
              <w:rPr>
                <w:bCs/>
                <w:szCs w:val="21"/>
              </w:rPr>
              <w:t>蛋白冷却收料、包装</w:t>
            </w:r>
          </w:p>
        </w:tc>
        <w:tc>
          <w:tcPr>
            <w:tcW w:w="1021" w:type="pct"/>
            <w:vAlign w:val="center"/>
          </w:tcPr>
          <w:p w:rsidR="007F6CEA" w:rsidRPr="00653725" w:rsidP="00A01FF1">
            <w:pPr>
              <w:widowControl/>
              <w:spacing w:line="240" w:lineRule="exact"/>
              <w:jc w:val="center"/>
              <w:rPr>
                <w:bCs/>
                <w:szCs w:val="21"/>
              </w:rPr>
            </w:pPr>
            <w:r w:rsidRPr="00653725">
              <w:rPr>
                <w:bCs/>
                <w:szCs w:val="21"/>
              </w:rPr>
              <w:t>颗粒物</w:t>
            </w:r>
          </w:p>
        </w:tc>
        <w:tc>
          <w:tcPr>
            <w:tcW w:w="1177" w:type="pct"/>
            <w:vAlign w:val="center"/>
          </w:tcPr>
          <w:p w:rsidR="007F6CEA" w:rsidRPr="00653725" w:rsidP="00A01FF1">
            <w:pPr>
              <w:spacing w:line="240" w:lineRule="atLeast"/>
              <w:rPr>
                <w:bCs/>
                <w:szCs w:val="21"/>
              </w:rPr>
            </w:pPr>
            <w:r w:rsidRPr="00653725">
              <w:rPr>
                <w:kern w:val="0"/>
                <w:szCs w:val="21"/>
              </w:rPr>
              <w:t>旋风+袋式除尘器收料</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0.9</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widowControl/>
              <w:spacing w:line="240" w:lineRule="atLeast"/>
              <w:jc w:val="center"/>
              <w:rPr>
                <w:bCs/>
                <w:szCs w:val="21"/>
              </w:rPr>
            </w:pPr>
            <w:r w:rsidRPr="00653725">
              <w:rPr>
                <w:bCs/>
                <w:szCs w:val="21"/>
              </w:rPr>
              <w:t>活性炭上料</w:t>
            </w:r>
          </w:p>
        </w:tc>
        <w:tc>
          <w:tcPr>
            <w:tcW w:w="1021" w:type="pct"/>
            <w:vAlign w:val="center"/>
          </w:tcPr>
          <w:p w:rsidR="007F6CEA" w:rsidRPr="00653725" w:rsidP="00A01FF1">
            <w:pPr>
              <w:widowControl/>
              <w:spacing w:line="240" w:lineRule="atLeast"/>
              <w:jc w:val="center"/>
              <w:rPr>
                <w:szCs w:val="21"/>
              </w:rPr>
            </w:pPr>
            <w:r w:rsidRPr="00653725">
              <w:rPr>
                <w:szCs w:val="21"/>
              </w:rPr>
              <w:t>颗粒物</w:t>
            </w:r>
          </w:p>
        </w:tc>
        <w:tc>
          <w:tcPr>
            <w:tcW w:w="1177" w:type="pct"/>
            <w:vAlign w:val="center"/>
          </w:tcPr>
          <w:p w:rsidR="007F6CEA" w:rsidRPr="00653725" w:rsidP="00A01FF1">
            <w:pPr>
              <w:spacing w:line="240" w:lineRule="atLeast"/>
              <w:rPr>
                <w:bCs/>
                <w:szCs w:val="21"/>
              </w:rPr>
            </w:pPr>
            <w:r w:rsidRPr="00653725">
              <w:rPr>
                <w:bCs/>
                <w:szCs w:val="21"/>
              </w:rPr>
              <w:t>/</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3.98</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widowControl/>
              <w:spacing w:line="240" w:lineRule="atLeast"/>
              <w:jc w:val="center"/>
              <w:rPr>
                <w:bCs/>
                <w:szCs w:val="21"/>
              </w:rPr>
            </w:pPr>
            <w:r w:rsidRPr="00653725">
              <w:rPr>
                <w:bCs/>
                <w:szCs w:val="21"/>
              </w:rPr>
              <w:t>喷雾干燥废气</w:t>
            </w:r>
          </w:p>
        </w:tc>
        <w:tc>
          <w:tcPr>
            <w:tcW w:w="1021" w:type="pct"/>
            <w:vAlign w:val="center"/>
          </w:tcPr>
          <w:p w:rsidR="007F6CEA" w:rsidRPr="00653725" w:rsidP="00A01FF1">
            <w:pPr>
              <w:widowControl/>
              <w:spacing w:line="240" w:lineRule="atLeast"/>
              <w:jc w:val="center"/>
              <w:rPr>
                <w:szCs w:val="21"/>
              </w:rPr>
            </w:pPr>
            <w:r w:rsidRPr="00653725">
              <w:rPr>
                <w:szCs w:val="21"/>
              </w:rPr>
              <w:t>颗粒物</w:t>
            </w:r>
          </w:p>
        </w:tc>
        <w:tc>
          <w:tcPr>
            <w:tcW w:w="1177" w:type="pct"/>
            <w:vAlign w:val="center"/>
          </w:tcPr>
          <w:p w:rsidR="007F6CEA" w:rsidRPr="00653725" w:rsidP="00A01FF1">
            <w:pPr>
              <w:spacing w:line="240" w:lineRule="atLeast"/>
              <w:rPr>
                <w:bCs/>
                <w:szCs w:val="21"/>
              </w:rPr>
            </w:pPr>
            <w:r w:rsidRPr="00653725">
              <w:rPr>
                <w:bCs/>
                <w:szCs w:val="21"/>
              </w:rPr>
              <w:t>旋风+袋式除尘器收料</w:t>
            </w:r>
          </w:p>
        </w:tc>
        <w:tc>
          <w:tcPr>
            <w:tcW w:w="855" w:type="pct"/>
            <w:vAlign w:val="center"/>
          </w:tcPr>
          <w:p w:rsidR="007F6CEA" w:rsidRPr="00653725" w:rsidP="00A01FF1">
            <w:pPr>
              <w:widowControl/>
              <w:spacing w:line="240" w:lineRule="atLeast"/>
              <w:jc w:val="center"/>
              <w:rPr>
                <w:kern w:val="0"/>
                <w:szCs w:val="21"/>
              </w:rPr>
            </w:pPr>
            <w:r w:rsidRPr="00653725">
              <w:rPr>
                <w:rFonts w:hint="eastAsia"/>
                <w:kern w:val="0"/>
                <w:szCs w:val="21"/>
              </w:rPr>
              <w:t>6.6</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restart"/>
            <w:vAlign w:val="center"/>
          </w:tcPr>
          <w:p w:rsidR="007F6CEA" w:rsidRPr="00653725" w:rsidP="00A01FF1">
            <w:pPr>
              <w:widowControl/>
              <w:spacing w:line="240" w:lineRule="atLeast"/>
              <w:jc w:val="center"/>
              <w:rPr>
                <w:bCs/>
                <w:szCs w:val="21"/>
              </w:rPr>
            </w:pPr>
            <w:r w:rsidRPr="00653725">
              <w:rPr>
                <w:bCs/>
                <w:szCs w:val="21"/>
              </w:rPr>
              <w:t>核黄素蒸发浓缩</w:t>
            </w:r>
          </w:p>
        </w:tc>
        <w:tc>
          <w:tcPr>
            <w:tcW w:w="1021" w:type="pct"/>
            <w:vAlign w:val="center"/>
          </w:tcPr>
          <w:p w:rsidR="007F6CEA" w:rsidRPr="00653725" w:rsidP="00A01FF1">
            <w:pPr>
              <w:widowControl/>
              <w:spacing w:line="240" w:lineRule="exact"/>
              <w:jc w:val="center"/>
              <w:rPr>
                <w:szCs w:val="21"/>
              </w:rPr>
            </w:pPr>
            <w:r w:rsidRPr="00653725">
              <w:rPr>
                <w:szCs w:val="21"/>
              </w:rPr>
              <w:t>二氧化硫</w:t>
            </w:r>
          </w:p>
        </w:tc>
        <w:tc>
          <w:tcPr>
            <w:tcW w:w="1177" w:type="pct"/>
            <w:vMerge w:val="restart"/>
            <w:vAlign w:val="center"/>
          </w:tcPr>
          <w:p w:rsidR="007F6CEA" w:rsidRPr="00653725" w:rsidP="00A01FF1">
            <w:pPr>
              <w:spacing w:line="240" w:lineRule="atLeast"/>
              <w:jc w:val="center"/>
              <w:rPr>
                <w:bCs/>
                <w:szCs w:val="21"/>
              </w:rPr>
            </w:pPr>
            <w:r w:rsidRPr="00653725">
              <w:rPr>
                <w:bCs/>
                <w:szCs w:val="21"/>
              </w:rPr>
              <w:t>冷凝</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2.6</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ign w:val="center"/>
          </w:tcPr>
          <w:p w:rsidR="007F6CEA" w:rsidRPr="00653725" w:rsidP="00A01FF1">
            <w:pPr>
              <w:widowControl/>
              <w:spacing w:line="240" w:lineRule="atLeast"/>
              <w:jc w:val="center"/>
              <w:rPr>
                <w:bCs/>
                <w:szCs w:val="21"/>
              </w:rPr>
            </w:pPr>
          </w:p>
        </w:tc>
        <w:tc>
          <w:tcPr>
            <w:tcW w:w="1021" w:type="pct"/>
            <w:vAlign w:val="center"/>
          </w:tcPr>
          <w:p w:rsidR="007F6CEA" w:rsidRPr="00653725" w:rsidP="00A01FF1">
            <w:pPr>
              <w:widowControl/>
              <w:spacing w:line="240" w:lineRule="exact"/>
              <w:jc w:val="center"/>
              <w:rPr>
                <w:szCs w:val="21"/>
              </w:rPr>
            </w:pPr>
            <w:r w:rsidRPr="00653725">
              <w:rPr>
                <w:szCs w:val="21"/>
              </w:rPr>
              <w:t>非甲烷总烃</w:t>
            </w:r>
          </w:p>
        </w:tc>
        <w:tc>
          <w:tcPr>
            <w:tcW w:w="1177" w:type="pct"/>
            <w:vMerge/>
            <w:vAlign w:val="center"/>
          </w:tcPr>
          <w:p w:rsidR="007F6CEA" w:rsidRPr="00653725" w:rsidP="00A01FF1">
            <w:pPr>
              <w:spacing w:line="240" w:lineRule="atLeast"/>
              <w:jc w:val="center"/>
              <w:rPr>
                <w:bCs/>
                <w:szCs w:val="21"/>
              </w:rPr>
            </w:pP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1</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ign w:val="center"/>
          </w:tcPr>
          <w:p w:rsidR="007F6CEA" w:rsidRPr="00653725" w:rsidP="00A01FF1">
            <w:pPr>
              <w:widowControl/>
              <w:spacing w:line="240" w:lineRule="atLeast"/>
              <w:jc w:val="center"/>
              <w:rPr>
                <w:bCs/>
                <w:szCs w:val="21"/>
              </w:rPr>
            </w:pPr>
          </w:p>
        </w:tc>
        <w:tc>
          <w:tcPr>
            <w:tcW w:w="1021" w:type="pct"/>
            <w:vAlign w:val="center"/>
          </w:tcPr>
          <w:p w:rsidR="007F6CEA" w:rsidRPr="00653725" w:rsidP="00A01FF1">
            <w:pPr>
              <w:widowControl/>
              <w:spacing w:line="240" w:lineRule="exact"/>
              <w:jc w:val="center"/>
              <w:rPr>
                <w:szCs w:val="21"/>
              </w:rPr>
            </w:pPr>
            <w:r w:rsidRPr="00653725">
              <w:rPr>
                <w:szCs w:val="21"/>
              </w:rPr>
              <w:t>硫酸雾</w:t>
            </w:r>
          </w:p>
        </w:tc>
        <w:tc>
          <w:tcPr>
            <w:tcW w:w="1177" w:type="pct"/>
            <w:vMerge/>
            <w:vAlign w:val="center"/>
          </w:tcPr>
          <w:p w:rsidR="007F6CEA" w:rsidRPr="00653725" w:rsidP="00A01FF1">
            <w:pPr>
              <w:spacing w:line="240" w:lineRule="atLeast"/>
              <w:jc w:val="center"/>
              <w:rPr>
                <w:bCs/>
                <w:szCs w:val="21"/>
              </w:rPr>
            </w:pP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0.1</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widowControl/>
              <w:spacing w:line="240" w:lineRule="atLeast"/>
              <w:jc w:val="center"/>
              <w:rPr>
                <w:bCs/>
                <w:szCs w:val="21"/>
              </w:rPr>
            </w:pPr>
            <w:r w:rsidRPr="00653725">
              <w:rPr>
                <w:bCs/>
                <w:szCs w:val="21"/>
              </w:rPr>
              <w:t>粉煤灰筒仓</w:t>
            </w:r>
          </w:p>
        </w:tc>
        <w:tc>
          <w:tcPr>
            <w:tcW w:w="1021" w:type="pct"/>
            <w:vAlign w:val="center"/>
          </w:tcPr>
          <w:p w:rsidR="007F6CEA" w:rsidRPr="00653725" w:rsidP="00A01FF1">
            <w:pPr>
              <w:widowControl/>
              <w:spacing w:line="240" w:lineRule="exact"/>
              <w:jc w:val="center"/>
              <w:rPr>
                <w:szCs w:val="21"/>
              </w:rPr>
            </w:pPr>
            <w:r w:rsidRPr="00653725">
              <w:rPr>
                <w:szCs w:val="21"/>
              </w:rPr>
              <w:t>颗粒物</w:t>
            </w:r>
          </w:p>
        </w:tc>
        <w:tc>
          <w:tcPr>
            <w:tcW w:w="1177" w:type="pct"/>
            <w:vAlign w:val="center"/>
          </w:tcPr>
          <w:p w:rsidR="007F6CEA" w:rsidRPr="00653725" w:rsidP="00A01FF1">
            <w:pPr>
              <w:spacing w:line="240" w:lineRule="atLeast"/>
              <w:jc w:val="center"/>
              <w:rPr>
                <w:bCs/>
                <w:szCs w:val="21"/>
              </w:rPr>
            </w:pPr>
            <w:r w:rsidRPr="00653725">
              <w:rPr>
                <w:szCs w:val="21"/>
              </w:rPr>
              <w:t>仓顶滤芯</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0.5</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Align w:val="center"/>
          </w:tcPr>
          <w:p w:rsidR="007F6CEA" w:rsidRPr="00653725" w:rsidP="00A01FF1">
            <w:pPr>
              <w:widowControl/>
              <w:spacing w:line="240" w:lineRule="atLeast"/>
              <w:jc w:val="center"/>
              <w:rPr>
                <w:bCs/>
                <w:szCs w:val="21"/>
              </w:rPr>
            </w:pPr>
            <w:r w:rsidRPr="00653725">
              <w:rPr>
                <w:rFonts w:hint="eastAsia"/>
                <w:bCs/>
                <w:szCs w:val="21"/>
              </w:rPr>
              <w:t>玉米、</w:t>
            </w:r>
            <w:r w:rsidRPr="00653725">
              <w:rPr>
                <w:bCs/>
                <w:szCs w:val="21"/>
              </w:rPr>
              <w:t>煤炭储存</w:t>
            </w:r>
          </w:p>
        </w:tc>
        <w:tc>
          <w:tcPr>
            <w:tcW w:w="1021" w:type="pct"/>
            <w:vAlign w:val="center"/>
          </w:tcPr>
          <w:p w:rsidR="007F6CEA" w:rsidRPr="00653725" w:rsidP="00A01FF1">
            <w:pPr>
              <w:widowControl/>
              <w:spacing w:line="240" w:lineRule="exact"/>
              <w:jc w:val="center"/>
              <w:rPr>
                <w:szCs w:val="21"/>
              </w:rPr>
            </w:pPr>
            <w:r w:rsidRPr="00653725">
              <w:rPr>
                <w:szCs w:val="21"/>
              </w:rPr>
              <w:t>颗粒物</w:t>
            </w:r>
          </w:p>
        </w:tc>
        <w:tc>
          <w:tcPr>
            <w:tcW w:w="1177" w:type="pct"/>
            <w:vAlign w:val="center"/>
          </w:tcPr>
          <w:p w:rsidR="007F6CEA" w:rsidRPr="00653725" w:rsidP="00A01FF1">
            <w:pPr>
              <w:spacing w:line="240" w:lineRule="atLeast"/>
              <w:jc w:val="center"/>
              <w:rPr>
                <w:bCs/>
                <w:szCs w:val="21"/>
              </w:rPr>
            </w:pPr>
            <w:r w:rsidRPr="00653725">
              <w:rPr>
                <w:bCs/>
                <w:szCs w:val="21"/>
              </w:rPr>
              <w:t>密闭煤炭仓库</w:t>
            </w:r>
          </w:p>
        </w:tc>
        <w:tc>
          <w:tcPr>
            <w:tcW w:w="855" w:type="pct"/>
            <w:vAlign w:val="center"/>
          </w:tcPr>
          <w:p w:rsidR="007F6CEA" w:rsidRPr="00653725" w:rsidP="00A01FF1">
            <w:pPr>
              <w:widowControl/>
              <w:spacing w:line="240" w:lineRule="atLeast"/>
              <w:jc w:val="center"/>
              <w:rPr>
                <w:kern w:val="0"/>
                <w:szCs w:val="21"/>
              </w:rPr>
            </w:pPr>
            <w:r w:rsidRPr="00653725">
              <w:rPr>
                <w:rFonts w:hint="eastAsia"/>
                <w:kern w:val="0"/>
                <w:szCs w:val="21"/>
              </w:rPr>
              <w:t>1</w:t>
            </w:r>
          </w:p>
        </w:tc>
      </w:tr>
      <w:tr w:rsidTr="00A01FF1">
        <w:tblPrEx>
          <w:tblW w:w="4998" w:type="pct"/>
          <w:jc w:val="center"/>
          <w:tblInd w:w="0" w:type="dxa"/>
          <w:tblLook w:val="0000"/>
        </w:tblPrEx>
        <w:trPr>
          <w:trHeight w:val="292"/>
          <w:jc w:val="center"/>
        </w:trPr>
        <w:tc>
          <w:tcPr>
            <w:tcW w:w="364" w:type="pct"/>
            <w:vMerge/>
            <w:vAlign w:val="center"/>
          </w:tcPr>
          <w:p w:rsidR="007F6CEA" w:rsidRPr="00653725" w:rsidP="00A01FF1">
            <w:pPr>
              <w:widowControl/>
              <w:spacing w:line="240" w:lineRule="atLeast"/>
              <w:rPr>
                <w:szCs w:val="21"/>
              </w:rPr>
            </w:pPr>
          </w:p>
        </w:tc>
        <w:tc>
          <w:tcPr>
            <w:tcW w:w="1580" w:type="pct"/>
            <w:vMerge w:val="restart"/>
            <w:vAlign w:val="center"/>
          </w:tcPr>
          <w:p w:rsidR="007F6CEA" w:rsidRPr="00653725" w:rsidP="00A01FF1">
            <w:pPr>
              <w:widowControl/>
              <w:spacing w:line="240" w:lineRule="atLeast"/>
              <w:jc w:val="center"/>
              <w:rPr>
                <w:bCs/>
                <w:szCs w:val="21"/>
              </w:rPr>
            </w:pPr>
            <w:r w:rsidRPr="00653725">
              <w:rPr>
                <w:bCs/>
                <w:szCs w:val="21"/>
              </w:rPr>
              <w:t>酸碱储罐</w:t>
            </w:r>
          </w:p>
        </w:tc>
        <w:tc>
          <w:tcPr>
            <w:tcW w:w="1021" w:type="pct"/>
            <w:vAlign w:val="center"/>
          </w:tcPr>
          <w:p w:rsidR="007F6CEA" w:rsidRPr="00653725" w:rsidP="00A01FF1">
            <w:pPr>
              <w:widowControl/>
              <w:spacing w:line="240" w:lineRule="exact"/>
              <w:jc w:val="center"/>
              <w:rPr>
                <w:szCs w:val="21"/>
              </w:rPr>
            </w:pPr>
            <w:r w:rsidRPr="00653725">
              <w:rPr>
                <w:szCs w:val="21"/>
              </w:rPr>
              <w:t>氯化氢</w:t>
            </w:r>
          </w:p>
        </w:tc>
        <w:tc>
          <w:tcPr>
            <w:tcW w:w="1177" w:type="pct"/>
            <w:vMerge w:val="restart"/>
            <w:vAlign w:val="center"/>
          </w:tcPr>
          <w:p w:rsidR="007F6CEA" w:rsidRPr="00653725" w:rsidP="00A01FF1">
            <w:pPr>
              <w:spacing w:line="240" w:lineRule="atLeast"/>
              <w:jc w:val="center"/>
              <w:rPr>
                <w:bCs/>
                <w:szCs w:val="21"/>
              </w:rPr>
            </w:pPr>
            <w:r w:rsidRPr="00653725">
              <w:rPr>
                <w:bCs/>
                <w:szCs w:val="21"/>
              </w:rPr>
              <w:t>/</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0.053</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ign w:val="center"/>
          </w:tcPr>
          <w:p w:rsidR="007F6CEA" w:rsidRPr="00653725" w:rsidP="00A01FF1">
            <w:pPr>
              <w:widowControl/>
              <w:spacing w:line="240" w:lineRule="atLeast"/>
              <w:jc w:val="center"/>
              <w:rPr>
                <w:bCs/>
                <w:szCs w:val="21"/>
              </w:rPr>
            </w:pPr>
          </w:p>
        </w:tc>
        <w:tc>
          <w:tcPr>
            <w:tcW w:w="1021" w:type="pct"/>
            <w:vAlign w:val="center"/>
          </w:tcPr>
          <w:p w:rsidR="007F6CEA" w:rsidRPr="00653725" w:rsidP="00A01FF1">
            <w:pPr>
              <w:widowControl/>
              <w:spacing w:line="240" w:lineRule="exact"/>
              <w:jc w:val="center"/>
              <w:rPr>
                <w:szCs w:val="21"/>
              </w:rPr>
            </w:pPr>
            <w:r w:rsidRPr="00653725">
              <w:rPr>
                <w:szCs w:val="21"/>
              </w:rPr>
              <w:t>氨</w:t>
            </w:r>
          </w:p>
        </w:tc>
        <w:tc>
          <w:tcPr>
            <w:tcW w:w="1177" w:type="pct"/>
            <w:vMerge/>
            <w:vAlign w:val="center"/>
          </w:tcPr>
          <w:p w:rsidR="007F6CEA" w:rsidRPr="00653725" w:rsidP="00A01FF1">
            <w:pPr>
              <w:spacing w:line="240" w:lineRule="atLeast"/>
              <w:jc w:val="center"/>
              <w:rPr>
                <w:bCs/>
                <w:szCs w:val="21"/>
              </w:rPr>
            </w:pP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0.388</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restart"/>
            <w:vAlign w:val="center"/>
          </w:tcPr>
          <w:p w:rsidR="007F6CEA" w:rsidRPr="00653725" w:rsidP="00A01FF1">
            <w:pPr>
              <w:widowControl/>
              <w:spacing w:line="240" w:lineRule="atLeast"/>
              <w:jc w:val="center"/>
              <w:rPr>
                <w:bCs/>
                <w:szCs w:val="21"/>
              </w:rPr>
            </w:pPr>
            <w:r w:rsidRPr="00653725">
              <w:rPr>
                <w:bCs/>
                <w:szCs w:val="21"/>
              </w:rPr>
              <w:t>污水处理站</w:t>
            </w:r>
          </w:p>
        </w:tc>
        <w:tc>
          <w:tcPr>
            <w:tcW w:w="1021" w:type="pct"/>
            <w:vAlign w:val="center"/>
          </w:tcPr>
          <w:p w:rsidR="007F6CEA" w:rsidRPr="00653725" w:rsidP="00A01FF1">
            <w:pPr>
              <w:widowControl/>
              <w:spacing w:line="240" w:lineRule="exact"/>
              <w:jc w:val="center"/>
              <w:rPr>
                <w:szCs w:val="21"/>
              </w:rPr>
            </w:pPr>
            <w:r w:rsidRPr="00653725">
              <w:rPr>
                <w:szCs w:val="21"/>
              </w:rPr>
              <w:t>硫化氢</w:t>
            </w:r>
          </w:p>
        </w:tc>
        <w:tc>
          <w:tcPr>
            <w:tcW w:w="1177" w:type="pct"/>
            <w:vMerge w:val="restart"/>
            <w:vAlign w:val="center"/>
          </w:tcPr>
          <w:p w:rsidR="007F6CEA" w:rsidRPr="00653725" w:rsidP="00A01FF1">
            <w:pPr>
              <w:spacing w:line="240" w:lineRule="atLeast"/>
              <w:jc w:val="center"/>
              <w:rPr>
                <w:bCs/>
                <w:szCs w:val="21"/>
              </w:rPr>
            </w:pPr>
            <w:r w:rsidRPr="00653725">
              <w:rPr>
                <w:bCs/>
                <w:szCs w:val="21"/>
              </w:rPr>
              <w:t>/</w:t>
            </w: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0.37</w:t>
            </w:r>
          </w:p>
        </w:tc>
      </w:tr>
      <w:tr w:rsidTr="00A01FF1">
        <w:tblPrEx>
          <w:tblW w:w="4998" w:type="pct"/>
          <w:jc w:val="center"/>
          <w:tblInd w:w="0" w:type="dxa"/>
          <w:tblLook w:val="0000"/>
        </w:tblPrEx>
        <w:trPr>
          <w:trHeight w:val="20"/>
          <w:jc w:val="center"/>
        </w:trPr>
        <w:tc>
          <w:tcPr>
            <w:tcW w:w="364" w:type="pct"/>
            <w:vMerge/>
            <w:vAlign w:val="center"/>
          </w:tcPr>
          <w:p w:rsidR="007F6CEA" w:rsidRPr="00653725" w:rsidP="00A01FF1">
            <w:pPr>
              <w:widowControl/>
              <w:spacing w:line="240" w:lineRule="atLeast"/>
              <w:rPr>
                <w:szCs w:val="21"/>
              </w:rPr>
            </w:pPr>
          </w:p>
        </w:tc>
        <w:tc>
          <w:tcPr>
            <w:tcW w:w="1580" w:type="pct"/>
            <w:vMerge/>
            <w:vAlign w:val="center"/>
          </w:tcPr>
          <w:p w:rsidR="007F6CEA" w:rsidRPr="00653725" w:rsidP="00A01FF1">
            <w:pPr>
              <w:widowControl/>
              <w:spacing w:line="240" w:lineRule="atLeast"/>
              <w:rPr>
                <w:bCs/>
                <w:szCs w:val="21"/>
              </w:rPr>
            </w:pPr>
          </w:p>
        </w:tc>
        <w:tc>
          <w:tcPr>
            <w:tcW w:w="1021" w:type="pct"/>
            <w:vAlign w:val="center"/>
          </w:tcPr>
          <w:p w:rsidR="007F6CEA" w:rsidRPr="00653725" w:rsidP="00A01FF1">
            <w:pPr>
              <w:widowControl/>
              <w:spacing w:line="240" w:lineRule="exact"/>
              <w:jc w:val="center"/>
              <w:rPr>
                <w:szCs w:val="21"/>
              </w:rPr>
            </w:pPr>
            <w:r w:rsidRPr="00653725">
              <w:rPr>
                <w:szCs w:val="21"/>
              </w:rPr>
              <w:t>氨</w:t>
            </w:r>
          </w:p>
        </w:tc>
        <w:tc>
          <w:tcPr>
            <w:tcW w:w="1177" w:type="pct"/>
            <w:vMerge/>
            <w:vAlign w:val="center"/>
          </w:tcPr>
          <w:p w:rsidR="007F6CEA" w:rsidRPr="00653725" w:rsidP="00A01FF1">
            <w:pPr>
              <w:spacing w:line="240" w:lineRule="atLeast"/>
              <w:rPr>
                <w:bCs/>
                <w:szCs w:val="21"/>
              </w:rPr>
            </w:pPr>
          </w:p>
        </w:tc>
        <w:tc>
          <w:tcPr>
            <w:tcW w:w="855" w:type="pct"/>
            <w:vAlign w:val="center"/>
          </w:tcPr>
          <w:p w:rsidR="007F6CEA" w:rsidRPr="00653725" w:rsidP="00A01FF1">
            <w:pPr>
              <w:widowControl/>
              <w:spacing w:line="240" w:lineRule="atLeast"/>
              <w:jc w:val="center"/>
              <w:rPr>
                <w:kern w:val="0"/>
                <w:szCs w:val="21"/>
              </w:rPr>
            </w:pPr>
            <w:r w:rsidRPr="00653725">
              <w:rPr>
                <w:kern w:val="0"/>
                <w:szCs w:val="21"/>
              </w:rPr>
              <w:t>4.59</w:t>
            </w:r>
          </w:p>
        </w:tc>
      </w:tr>
    </w:tbl>
    <w:p w:rsidR="007F6CEA" w:rsidRPr="00653725" w:rsidP="007F6CEA">
      <w:pPr>
        <w:adjustRightInd w:val="0"/>
        <w:snapToGrid w:val="0"/>
        <w:spacing w:line="500" w:lineRule="exact"/>
        <w:rPr>
          <w:b/>
          <w:sz w:val="24"/>
        </w:rPr>
      </w:pPr>
      <w:r w:rsidRPr="00653725">
        <w:rPr>
          <w:b/>
          <w:sz w:val="24"/>
        </w:rPr>
        <w:t>3.1.4.2 废水污染物排放情况</w:t>
      </w:r>
    </w:p>
    <w:p w:rsidR="007F6CEA" w:rsidRPr="00653725" w:rsidP="007F6CEA">
      <w:pPr>
        <w:adjustRightInd w:val="0"/>
        <w:snapToGrid w:val="0"/>
        <w:spacing w:line="500" w:lineRule="exact"/>
        <w:ind w:firstLine="360" w:firstLineChars="150"/>
        <w:rPr>
          <w:b/>
          <w:bCs/>
          <w:sz w:val="24"/>
          <w:u w:val="single"/>
        </w:rPr>
      </w:pPr>
      <w:r w:rsidRPr="00653725">
        <w:rPr>
          <w:b/>
          <w:bCs/>
          <w:sz w:val="24"/>
          <w:u w:val="single"/>
        </w:rPr>
        <w:t>现有工程</w:t>
      </w:r>
      <w:r w:rsidRPr="00653725">
        <w:rPr>
          <w:rFonts w:hint="eastAsia"/>
          <w:b/>
          <w:bCs/>
          <w:sz w:val="24"/>
          <w:u w:val="single"/>
        </w:rPr>
        <w:t>废水排放量根据水平衡确定，污染是</w:t>
      </w:r>
      <w:r w:rsidRPr="00653725">
        <w:rPr>
          <w:b/>
          <w:bCs/>
          <w:sz w:val="24"/>
          <w:u w:val="single"/>
        </w:rPr>
        <w:t>排放情况采用的数据包括三个来源</w:t>
      </w:r>
      <w:r w:rsidRPr="00653725">
        <w:rPr>
          <w:rFonts w:hint="eastAsia"/>
          <w:b/>
          <w:bCs/>
          <w:sz w:val="24"/>
          <w:u w:val="single"/>
        </w:rPr>
        <w:t>（取最大值）</w:t>
      </w:r>
      <w:r w:rsidRPr="00653725">
        <w:rPr>
          <w:b/>
          <w:bCs/>
          <w:sz w:val="24"/>
          <w:u w:val="single"/>
        </w:rPr>
        <w:t>：一是来自孟州金玉米有限责任公司年深加工48万吨项目、6千瓦背压汽轮机发电项目现状环境影响评估期间（2016）的相关数据；二是孟州市金玉米有限公司污水处理站的在线监测数据；三是2020年8月21-22日，河南鼎晟检测技术有限公司对孟州金玉米有限责任公司的监测数据。</w:t>
      </w:r>
    </w:p>
    <w:p w:rsidR="007F6CEA" w:rsidRPr="00653725" w:rsidP="007F6CEA">
      <w:pPr>
        <w:adjustRightInd w:val="0"/>
        <w:snapToGrid w:val="0"/>
        <w:spacing w:line="500" w:lineRule="exact"/>
        <w:ind w:firstLine="360" w:firstLineChars="150"/>
        <w:rPr>
          <w:sz w:val="24"/>
        </w:rPr>
      </w:pPr>
      <w:r w:rsidRPr="00653725">
        <w:rPr>
          <w:sz w:val="24"/>
        </w:rPr>
        <w:t>厂区现有一座污水处理站，处理工艺为“调节池+UASB+沉降池+A/O+A/O+沉淀池”，设计处理规模2000m</w:t>
      </w:r>
      <w:r w:rsidRPr="00653725">
        <w:rPr>
          <w:sz w:val="24"/>
          <w:vertAlign w:val="superscript"/>
        </w:rPr>
        <w:t>3</w:t>
      </w:r>
      <w:r w:rsidRPr="00653725">
        <w:rPr>
          <w:sz w:val="24"/>
        </w:rPr>
        <w:t>/d。目前，实际处理水量约1934.54m</w:t>
      </w:r>
      <w:r w:rsidRPr="00653725">
        <w:rPr>
          <w:sz w:val="24"/>
          <w:vertAlign w:val="superscript"/>
        </w:rPr>
        <w:t>3</w:t>
      </w:r>
      <w:r w:rsidRPr="00653725">
        <w:rPr>
          <w:sz w:val="24"/>
        </w:rPr>
        <w:t>/d，处理后和清净下水一起外排，外排水量为2433.55m</w:t>
      </w:r>
      <w:r w:rsidRPr="00653725">
        <w:rPr>
          <w:sz w:val="24"/>
          <w:vertAlign w:val="superscript"/>
        </w:rPr>
        <w:t>3</w:t>
      </w:r>
      <w:r w:rsidRPr="00653725">
        <w:rPr>
          <w:sz w:val="24"/>
        </w:rPr>
        <w:t>/d。</w:t>
      </w:r>
    </w:p>
    <w:p w:rsidR="007F6CEA" w:rsidRPr="00653725" w:rsidP="007F6CEA">
      <w:pPr>
        <w:adjustRightInd w:val="0"/>
        <w:snapToGrid w:val="0"/>
        <w:spacing w:line="500" w:lineRule="exact"/>
        <w:ind w:firstLine="480" w:firstLineChars="200"/>
        <w:rPr>
          <w:sz w:val="24"/>
        </w:rPr>
      </w:pPr>
      <w:r w:rsidRPr="00653725">
        <w:rPr>
          <w:sz w:val="24"/>
        </w:rPr>
        <w:t>污水处理站处理工艺流程图见图3.1-9。</w:t>
      </w:r>
    </w:p>
    <w:p w:rsidR="007F6CEA" w:rsidRPr="00653725" w:rsidP="007F6CEA">
      <w:r>
        <w:object>
          <v:shape id="对象 26" o:spid="_x0000_i1083" type="#_x0000_t75" style="width:396pt;height:369pt;mso-position-horizontal-relative:page;mso-position-vertical-relative:page" o:oleicon="f" o:ole="" o:preferrelative="t" filled="f" stroked="f">
            <v:fill o:detectmouseclick="t"/>
            <v:imagedata r:id="rId43" o:title=""/>
            <v:path o:extrusionok="f"/>
            <o:lock v:ext="edit" aspectratio="f"/>
          </v:shape>
          <o:OLEObject Type="Embed" ProgID="Visio.Drawing.11" ShapeID="对象 26" DrawAspect="Content" ObjectID="_1234567898" r:id="rId44"/>
        </w:object>
      </w:r>
    </w:p>
    <w:p w:rsidR="007F6CEA" w:rsidRPr="00653725" w:rsidP="007F6CEA">
      <w:pPr>
        <w:pStyle w:val="TOC2"/>
        <w:tabs>
          <w:tab w:val="left" w:pos="1200"/>
          <w:tab w:val="right" w:leader="dot" w:pos="8659"/>
        </w:tabs>
        <w:ind w:firstLine="480"/>
        <w:rPr>
          <w:sz w:val="24"/>
        </w:rPr>
      </w:pPr>
    </w:p>
    <w:p w:rsidR="007F6CEA" w:rsidRPr="00653725" w:rsidP="007F6CEA">
      <w:pPr>
        <w:pStyle w:val="TOC2"/>
        <w:tabs>
          <w:tab w:val="left" w:pos="1200"/>
          <w:tab w:val="right" w:leader="dot" w:pos="8659"/>
        </w:tabs>
        <w:ind w:firstLine="482"/>
        <w:rPr>
          <w:lang w:val="en-US" w:eastAsia="zh-CN"/>
        </w:rPr>
      </w:pPr>
      <w:r w:rsidRPr="00653725">
        <w:rPr>
          <w:b/>
          <w:bCs/>
          <w:smallCaps w:val="0"/>
          <w:sz w:val="24"/>
          <w:lang w:val="en-US" w:eastAsia="zh-CN"/>
        </w:rPr>
        <w:t>图3.1-9     现有污水处理站工艺流程图</w:t>
      </w:r>
    </w:p>
    <w:p w:rsidR="007F6CEA" w:rsidRPr="00653725" w:rsidP="007F6CEA">
      <w:pPr>
        <w:pStyle w:val="TOC2"/>
        <w:tabs>
          <w:tab w:val="left" w:pos="1200"/>
          <w:tab w:val="right" w:leader="dot" w:pos="8659"/>
        </w:tabs>
      </w:pPr>
    </w:p>
    <w:p w:rsidR="007F6CEA" w:rsidRPr="00653725" w:rsidP="007F6CEA">
      <w:pPr>
        <w:pStyle w:val="TOC2"/>
        <w:tabs>
          <w:tab w:val="left" w:pos="1200"/>
          <w:tab w:val="right" w:leader="dot" w:pos="8659"/>
        </w:tabs>
      </w:pPr>
    </w:p>
    <w:p w:rsidR="007F6CEA" w:rsidRPr="00653725" w:rsidP="007F6CEA">
      <w:pPr>
        <w:pStyle w:val="TOC2"/>
        <w:tabs>
          <w:tab w:val="left" w:pos="1200"/>
          <w:tab w:val="right" w:leader="dot" w:pos="8659"/>
        </w:tabs>
      </w:pPr>
    </w:p>
    <w:p w:rsidR="007F6CEA" w:rsidRPr="00653725" w:rsidP="007F6CEA">
      <w:pPr>
        <w:adjustRightInd w:val="0"/>
        <w:snapToGrid w:val="0"/>
        <w:ind w:firstLine="480" w:firstLineChars="200"/>
        <w:rPr>
          <w:sz w:val="24"/>
        </w:rPr>
      </w:pPr>
    </w:p>
    <w:p w:rsidR="007F6CEA" w:rsidRPr="00653725" w:rsidP="007F6CEA">
      <w:pPr>
        <w:pStyle w:val="TOC2"/>
        <w:tabs>
          <w:tab w:val="left" w:pos="1200"/>
          <w:tab w:val="right" w:leader="dot" w:pos="8659"/>
        </w:tabs>
        <w:sectPr>
          <w:pgSz w:w="11906" w:h="16838"/>
          <w:pgMar w:top="1701" w:right="1701" w:bottom="1701" w:left="1701" w:header="1134" w:footer="1134" w:gutter="170"/>
          <w:cols w:space="720"/>
          <w:docGrid w:linePitch="395"/>
        </w:sectPr>
      </w:pPr>
    </w:p>
    <w:p w:rsidR="007F6CEA" w:rsidRPr="00653725" w:rsidP="007F6CEA">
      <w:pPr>
        <w:adjustRightInd w:val="0"/>
        <w:snapToGrid w:val="0"/>
        <w:ind w:firstLine="480" w:firstLineChars="200"/>
        <w:rPr>
          <w:sz w:val="24"/>
        </w:rPr>
      </w:pPr>
    </w:p>
    <w:p w:rsidR="007F6CEA" w:rsidRPr="00653725" w:rsidP="007F6CEA">
      <w:pPr>
        <w:adjustRightInd w:val="0"/>
        <w:snapToGrid w:val="0"/>
        <w:rPr>
          <w:sz w:val="24"/>
        </w:rPr>
      </w:pPr>
    </w:p>
    <w:p w:rsidR="007F6CEA" w:rsidRPr="00653725" w:rsidP="007F6CEA">
      <w:pPr>
        <w:adjustRightInd w:val="0"/>
        <w:snapToGrid w:val="0"/>
        <w:rPr>
          <w:sz w:val="24"/>
        </w:rPr>
      </w:pPr>
    </w:p>
    <w:p w:rsidR="007F6CEA" w:rsidRPr="00653725" w:rsidP="007F6CEA">
      <w:pPr>
        <w:adjustRightInd w:val="0"/>
        <w:snapToGrid w:val="0"/>
        <w:jc w:val="center"/>
        <w:rPr>
          <w:b/>
          <w:bCs/>
          <w:sz w:val="24"/>
        </w:rPr>
      </w:pPr>
      <w:r w:rsidRPr="00653725">
        <w:rPr>
          <w:b/>
          <w:bCs/>
          <w:sz w:val="24"/>
        </w:rPr>
        <w:t>表3.1-11    现有工程废水产排情况汇总表</w:t>
      </w:r>
    </w:p>
    <w:tbl>
      <w:tblPr>
        <w:tblStyle w:val="TableNormal"/>
        <w:tblW w:w="5000" w:type="pct"/>
        <w:jc w:val="center"/>
        <w:tblInd w:w="0" w:type="dxa"/>
        <w:tblLook w:val="0000"/>
      </w:tblPr>
      <w:tblGrid>
        <w:gridCol w:w="1266"/>
        <w:gridCol w:w="4436"/>
        <w:gridCol w:w="2200"/>
        <w:gridCol w:w="958"/>
        <w:gridCol w:w="1002"/>
        <w:gridCol w:w="912"/>
        <w:gridCol w:w="811"/>
        <w:gridCol w:w="794"/>
        <w:gridCol w:w="689"/>
        <w:gridCol w:w="584"/>
      </w:tblGrid>
      <w:tr w:rsidTr="00A01FF1">
        <w:tblPrEx>
          <w:tblW w:w="5000" w:type="pct"/>
          <w:jc w:val="center"/>
          <w:tblInd w:w="0" w:type="dxa"/>
          <w:tblLook w:val="0000"/>
        </w:tblPrEx>
        <w:trPr>
          <w:trHeight w:val="454"/>
          <w:jc w:val="center"/>
        </w:trPr>
        <w:tc>
          <w:tcPr>
            <w:tcW w:w="1173" w:type="pct"/>
            <w:gridSpan w:val="2"/>
            <w:vMerge w:val="restart"/>
            <w:tcBorders>
              <w:top w:val="single" w:sz="8" w:space="0" w:color="auto"/>
              <w:left w:val="single" w:sz="8" w:space="0" w:color="auto"/>
              <w:bottom w:val="single" w:sz="8" w:space="0" w:color="000000"/>
              <w:right w:val="single" w:sz="8" w:space="0" w:color="000000"/>
            </w:tcBorders>
            <w:noWrap/>
            <w:vAlign w:val="center"/>
          </w:tcPr>
          <w:p w:rsidR="007F6CEA" w:rsidRPr="00653725" w:rsidP="00A01FF1">
            <w:pPr>
              <w:widowControl/>
              <w:spacing w:line="240" w:lineRule="exact"/>
              <w:jc w:val="center"/>
              <w:rPr>
                <w:kern w:val="0"/>
                <w:szCs w:val="21"/>
              </w:rPr>
            </w:pPr>
            <w:r w:rsidRPr="00653725">
              <w:rPr>
                <w:kern w:val="0"/>
                <w:szCs w:val="21"/>
              </w:rPr>
              <w:t>项目</w:t>
            </w:r>
          </w:p>
        </w:tc>
        <w:tc>
          <w:tcPr>
            <w:tcW w:w="928" w:type="pct"/>
            <w:vMerge w:val="restart"/>
            <w:tcBorders>
              <w:top w:val="single" w:sz="8" w:space="0" w:color="auto"/>
              <w:left w:val="single" w:sz="8" w:space="0" w:color="000000"/>
              <w:bottom w:val="single" w:sz="8" w:space="0" w:color="000000"/>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废水量m</w:t>
            </w:r>
            <w:r w:rsidRPr="00653725">
              <w:rPr>
                <w:kern w:val="0"/>
                <w:szCs w:val="21"/>
                <w:vertAlign w:val="superscript"/>
              </w:rPr>
              <w:t>3</w:t>
            </w:r>
            <w:r w:rsidRPr="00653725">
              <w:rPr>
                <w:kern w:val="0"/>
                <w:szCs w:val="21"/>
              </w:rPr>
              <w:t>/d</w:t>
            </w:r>
          </w:p>
        </w:tc>
        <w:tc>
          <w:tcPr>
            <w:tcW w:w="2898" w:type="pct"/>
            <w:gridSpan w:val="7"/>
            <w:tcBorders>
              <w:top w:val="single" w:sz="8" w:space="0" w:color="auto"/>
              <w:left w:val="nil"/>
              <w:bottom w:val="single" w:sz="8" w:space="0" w:color="auto"/>
              <w:right w:val="single" w:sz="8" w:space="0" w:color="000000"/>
            </w:tcBorders>
            <w:vAlign w:val="center"/>
          </w:tcPr>
          <w:p w:rsidR="007F6CEA" w:rsidRPr="00653725" w:rsidP="00A01FF1">
            <w:pPr>
              <w:widowControl/>
              <w:spacing w:line="240" w:lineRule="exact"/>
              <w:jc w:val="center"/>
              <w:rPr>
                <w:kern w:val="0"/>
                <w:szCs w:val="21"/>
              </w:rPr>
            </w:pPr>
            <w:r w:rsidRPr="00653725">
              <w:rPr>
                <w:kern w:val="0"/>
                <w:szCs w:val="21"/>
              </w:rPr>
              <w:t>污染物  单位mg/L，PH除外</w:t>
            </w:r>
          </w:p>
        </w:tc>
      </w:tr>
      <w:tr w:rsidTr="00A01FF1">
        <w:tblPrEx>
          <w:tblW w:w="5000" w:type="pct"/>
          <w:jc w:val="center"/>
          <w:tblInd w:w="0" w:type="dxa"/>
          <w:tblLook w:val="0000"/>
        </w:tblPrEx>
        <w:trPr>
          <w:trHeight w:val="454"/>
          <w:jc w:val="center"/>
        </w:trPr>
        <w:tc>
          <w:tcPr>
            <w:tcW w:w="1173" w:type="pct"/>
            <w:gridSpan w:val="2"/>
            <w:vMerge/>
            <w:tcBorders>
              <w:top w:val="single" w:sz="8" w:space="0" w:color="auto"/>
              <w:left w:val="single" w:sz="8" w:space="0" w:color="auto"/>
              <w:bottom w:val="single" w:sz="8" w:space="0" w:color="000000"/>
              <w:right w:val="single" w:sz="8" w:space="0" w:color="000000"/>
            </w:tcBorders>
            <w:vAlign w:val="center"/>
          </w:tcPr>
          <w:p w:rsidR="007F6CEA" w:rsidRPr="00653725" w:rsidP="00A01FF1">
            <w:pPr>
              <w:widowControl/>
              <w:spacing w:line="240" w:lineRule="exact"/>
              <w:jc w:val="center"/>
              <w:rPr>
                <w:kern w:val="0"/>
                <w:szCs w:val="21"/>
              </w:rPr>
            </w:pPr>
          </w:p>
        </w:tc>
        <w:tc>
          <w:tcPr>
            <w:tcW w:w="928" w:type="pct"/>
            <w:vMerge/>
            <w:tcBorders>
              <w:top w:val="single" w:sz="8" w:space="0" w:color="auto"/>
              <w:left w:val="single" w:sz="8" w:space="0" w:color="000000"/>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p>
        </w:tc>
        <w:tc>
          <w:tcPr>
            <w:tcW w:w="473"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COD</w:t>
            </w:r>
          </w:p>
        </w:tc>
        <w:tc>
          <w:tcPr>
            <w:tcW w:w="489"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BOD</w:t>
            </w:r>
            <w:r w:rsidRPr="00653725">
              <w:rPr>
                <w:kern w:val="0"/>
                <w:szCs w:val="21"/>
                <w:vertAlign w:val="subscript"/>
              </w:rPr>
              <w:t>5</w:t>
            </w:r>
          </w:p>
        </w:tc>
        <w:tc>
          <w:tcPr>
            <w:tcW w:w="45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SS</w:t>
            </w:r>
          </w:p>
        </w:tc>
        <w:tc>
          <w:tcPr>
            <w:tcW w:w="389" w:type="pct"/>
            <w:tcBorders>
              <w:top w:val="nil"/>
              <w:left w:val="nil"/>
              <w:bottom w:val="single" w:sz="8"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NH</w:t>
            </w:r>
            <w:r w:rsidRPr="00653725">
              <w:rPr>
                <w:kern w:val="0"/>
                <w:szCs w:val="21"/>
                <w:vertAlign w:val="subscript"/>
              </w:rPr>
              <w:t>3</w:t>
            </w:r>
            <w:r w:rsidRPr="00653725">
              <w:rPr>
                <w:kern w:val="0"/>
                <w:szCs w:val="21"/>
              </w:rPr>
              <w:t>-N</w:t>
            </w:r>
          </w:p>
        </w:tc>
        <w:tc>
          <w:tcPr>
            <w:tcW w:w="367"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TN</w:t>
            </w:r>
          </w:p>
        </w:tc>
        <w:tc>
          <w:tcPr>
            <w:tcW w:w="378"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TP</w:t>
            </w:r>
          </w:p>
        </w:tc>
        <w:tc>
          <w:tcPr>
            <w:tcW w:w="34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PH</w:t>
            </w:r>
          </w:p>
        </w:tc>
      </w:tr>
      <w:tr w:rsidTr="00A01FF1">
        <w:tblPrEx>
          <w:tblW w:w="5000" w:type="pct"/>
          <w:jc w:val="center"/>
          <w:tblInd w:w="0" w:type="dxa"/>
          <w:tblLook w:val="0000"/>
        </w:tblPrEx>
        <w:trPr>
          <w:trHeight w:val="454"/>
          <w:jc w:val="center"/>
        </w:trPr>
        <w:tc>
          <w:tcPr>
            <w:tcW w:w="1173" w:type="pct"/>
            <w:gridSpan w:val="2"/>
            <w:tcBorders>
              <w:top w:val="nil"/>
              <w:left w:val="single" w:sz="8" w:space="0" w:color="auto"/>
              <w:bottom w:val="single" w:sz="8" w:space="0" w:color="000000"/>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淀粉乳生产车间排口</w:t>
            </w:r>
          </w:p>
        </w:tc>
        <w:tc>
          <w:tcPr>
            <w:tcW w:w="928" w:type="pct"/>
            <w:tcBorders>
              <w:top w:val="nil"/>
              <w:left w:val="single" w:sz="8" w:space="0" w:color="auto"/>
              <w:bottom w:val="single" w:sz="8" w:space="0" w:color="000000"/>
              <w:right w:val="single" w:sz="8" w:space="0" w:color="auto"/>
            </w:tcBorders>
            <w:noWrap/>
            <w:vAlign w:val="center"/>
          </w:tcPr>
          <w:p w:rsidR="007F6CEA" w:rsidRPr="00653725" w:rsidP="00A01FF1">
            <w:pPr>
              <w:widowControl/>
              <w:jc w:val="center"/>
              <w:textAlignment w:val="center"/>
              <w:rPr>
                <w:kern w:val="0"/>
                <w:szCs w:val="21"/>
              </w:rPr>
            </w:pPr>
            <w:r w:rsidRPr="00653725">
              <w:rPr>
                <w:color w:val="000000"/>
                <w:kern w:val="0"/>
                <w:szCs w:val="21"/>
                <w:lang w:bidi="ar"/>
              </w:rPr>
              <w:t>809.11</w:t>
            </w:r>
          </w:p>
        </w:tc>
        <w:tc>
          <w:tcPr>
            <w:tcW w:w="473"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2050</w:t>
            </w:r>
          </w:p>
        </w:tc>
        <w:tc>
          <w:tcPr>
            <w:tcW w:w="4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1050</w:t>
            </w:r>
          </w:p>
        </w:tc>
        <w:tc>
          <w:tcPr>
            <w:tcW w:w="45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302</w:t>
            </w:r>
          </w:p>
        </w:tc>
        <w:tc>
          <w:tcPr>
            <w:tcW w:w="3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28</w:t>
            </w:r>
          </w:p>
        </w:tc>
        <w:tc>
          <w:tcPr>
            <w:tcW w:w="36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241</w:t>
            </w:r>
          </w:p>
        </w:tc>
        <w:tc>
          <w:tcPr>
            <w:tcW w:w="37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10</w:t>
            </w:r>
          </w:p>
        </w:tc>
        <w:tc>
          <w:tcPr>
            <w:tcW w:w="34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4.58</w:t>
            </w:r>
          </w:p>
        </w:tc>
      </w:tr>
      <w:tr w:rsidTr="00A01FF1">
        <w:tblPrEx>
          <w:tblW w:w="5000" w:type="pct"/>
          <w:jc w:val="center"/>
          <w:tblInd w:w="0" w:type="dxa"/>
          <w:tblLook w:val="0000"/>
        </w:tblPrEx>
        <w:trPr>
          <w:trHeight w:val="454"/>
          <w:jc w:val="center"/>
        </w:trPr>
        <w:tc>
          <w:tcPr>
            <w:tcW w:w="1173" w:type="pct"/>
            <w:gridSpan w:val="2"/>
            <w:tcBorders>
              <w:top w:val="nil"/>
              <w:left w:val="single" w:sz="8" w:space="0" w:color="auto"/>
              <w:bottom w:val="single" w:sz="8" w:space="0" w:color="000000"/>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淀粉制品（麦芽糖、麦芽糊精、核黄素发酵剂）车间排口</w:t>
            </w:r>
          </w:p>
        </w:tc>
        <w:tc>
          <w:tcPr>
            <w:tcW w:w="92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kern w:val="0"/>
                <w:szCs w:val="21"/>
              </w:rPr>
            </w:pPr>
            <w:r w:rsidRPr="00653725">
              <w:rPr>
                <w:color w:val="000000"/>
                <w:kern w:val="0"/>
                <w:szCs w:val="21"/>
                <w:lang w:bidi="ar"/>
              </w:rPr>
              <w:t>1113.43</w:t>
            </w:r>
          </w:p>
        </w:tc>
        <w:tc>
          <w:tcPr>
            <w:tcW w:w="473" w:type="pct"/>
            <w:tcBorders>
              <w:top w:val="nil"/>
              <w:left w:val="nil"/>
              <w:bottom w:val="single" w:sz="8" w:space="0" w:color="auto"/>
              <w:right w:val="single" w:sz="8" w:space="0" w:color="auto"/>
            </w:tcBorders>
            <w:noWrap/>
            <w:vAlign w:val="center"/>
          </w:tcPr>
          <w:p w:rsidR="007F6CEA" w:rsidRPr="00653725" w:rsidP="00A01FF1">
            <w:pPr>
              <w:jc w:val="center"/>
              <w:rPr>
                <w:rFonts w:hint="eastAsia"/>
                <w:szCs w:val="21"/>
              </w:rPr>
            </w:pPr>
            <w:r w:rsidRPr="00653725">
              <w:rPr>
                <w:szCs w:val="21"/>
              </w:rPr>
              <w:t>295</w:t>
            </w:r>
            <w:r w:rsidRPr="00653725">
              <w:rPr>
                <w:rFonts w:hint="eastAsia"/>
                <w:szCs w:val="21"/>
              </w:rPr>
              <w:t>0</w:t>
            </w:r>
          </w:p>
        </w:tc>
        <w:tc>
          <w:tcPr>
            <w:tcW w:w="4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1790</w:t>
            </w:r>
          </w:p>
        </w:tc>
        <w:tc>
          <w:tcPr>
            <w:tcW w:w="45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523</w:t>
            </w:r>
          </w:p>
        </w:tc>
        <w:tc>
          <w:tcPr>
            <w:tcW w:w="3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52</w:t>
            </w:r>
          </w:p>
        </w:tc>
        <w:tc>
          <w:tcPr>
            <w:tcW w:w="36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653</w:t>
            </w:r>
          </w:p>
        </w:tc>
        <w:tc>
          <w:tcPr>
            <w:tcW w:w="37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20</w:t>
            </w:r>
          </w:p>
        </w:tc>
        <w:tc>
          <w:tcPr>
            <w:tcW w:w="34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9.26</w:t>
            </w:r>
          </w:p>
        </w:tc>
      </w:tr>
      <w:tr w:rsidTr="00A01FF1">
        <w:tblPrEx>
          <w:tblW w:w="5000" w:type="pct"/>
          <w:jc w:val="center"/>
          <w:tblInd w:w="0" w:type="dxa"/>
          <w:tblLook w:val="0000"/>
        </w:tblPrEx>
        <w:trPr>
          <w:trHeight w:val="454"/>
          <w:jc w:val="center"/>
        </w:trPr>
        <w:tc>
          <w:tcPr>
            <w:tcW w:w="1173" w:type="pct"/>
            <w:gridSpan w:val="2"/>
            <w:tcBorders>
              <w:top w:val="nil"/>
              <w:left w:val="single" w:sz="8" w:space="0" w:color="auto"/>
              <w:bottom w:val="single" w:sz="8" w:space="0" w:color="000000"/>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生活污水</w:t>
            </w:r>
          </w:p>
        </w:tc>
        <w:tc>
          <w:tcPr>
            <w:tcW w:w="92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kern w:val="0"/>
                <w:szCs w:val="21"/>
              </w:rPr>
            </w:pPr>
            <w:r w:rsidRPr="00653725">
              <w:rPr>
                <w:color w:val="000000"/>
                <w:kern w:val="0"/>
                <w:szCs w:val="21"/>
                <w:lang w:bidi="ar"/>
              </w:rPr>
              <w:t>12</w:t>
            </w:r>
          </w:p>
        </w:tc>
        <w:tc>
          <w:tcPr>
            <w:tcW w:w="473"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300</w:t>
            </w:r>
          </w:p>
        </w:tc>
        <w:tc>
          <w:tcPr>
            <w:tcW w:w="4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150</w:t>
            </w:r>
          </w:p>
        </w:tc>
        <w:tc>
          <w:tcPr>
            <w:tcW w:w="45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250</w:t>
            </w:r>
          </w:p>
        </w:tc>
        <w:tc>
          <w:tcPr>
            <w:tcW w:w="3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35</w:t>
            </w:r>
          </w:p>
        </w:tc>
        <w:tc>
          <w:tcPr>
            <w:tcW w:w="36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60</w:t>
            </w:r>
          </w:p>
        </w:tc>
        <w:tc>
          <w:tcPr>
            <w:tcW w:w="37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4</w:t>
            </w:r>
          </w:p>
        </w:tc>
        <w:tc>
          <w:tcPr>
            <w:tcW w:w="34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w:t>
            </w:r>
          </w:p>
        </w:tc>
      </w:tr>
      <w:tr w:rsidTr="00A01FF1">
        <w:tblPrEx>
          <w:tblW w:w="5000" w:type="pct"/>
          <w:jc w:val="center"/>
          <w:tblInd w:w="0" w:type="dxa"/>
          <w:tblLook w:val="0000"/>
        </w:tblPrEx>
        <w:trPr>
          <w:trHeight w:val="454"/>
          <w:jc w:val="center"/>
        </w:trPr>
        <w:tc>
          <w:tcPr>
            <w:tcW w:w="221" w:type="pct"/>
            <w:vMerge w:val="restart"/>
            <w:tcBorders>
              <w:top w:val="nil"/>
              <w:left w:val="single" w:sz="8" w:space="0" w:color="auto"/>
              <w:bottom w:val="single" w:sz="8" w:space="0" w:color="000000"/>
              <w:right w:val="single" w:sz="8" w:space="0" w:color="000000"/>
            </w:tcBorders>
            <w:noWrap/>
            <w:vAlign w:val="center"/>
          </w:tcPr>
          <w:p w:rsidR="007F6CEA" w:rsidRPr="00653725" w:rsidP="00A01FF1">
            <w:pPr>
              <w:widowControl/>
              <w:spacing w:line="240" w:lineRule="exact"/>
              <w:jc w:val="center"/>
              <w:rPr>
                <w:kern w:val="0"/>
                <w:szCs w:val="21"/>
              </w:rPr>
            </w:pPr>
            <w:r w:rsidRPr="00653725">
              <w:rPr>
                <w:kern w:val="0"/>
                <w:szCs w:val="21"/>
              </w:rPr>
              <w:t>污水处理站</w:t>
            </w:r>
          </w:p>
        </w:tc>
        <w:tc>
          <w:tcPr>
            <w:tcW w:w="951" w:type="pct"/>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混合进水</w:t>
            </w:r>
          </w:p>
        </w:tc>
        <w:tc>
          <w:tcPr>
            <w:tcW w:w="928" w:type="pct"/>
            <w:vMerge w:val="restart"/>
            <w:tcBorders>
              <w:top w:val="nil"/>
              <w:left w:val="single" w:sz="8" w:space="0" w:color="auto"/>
              <w:bottom w:val="single" w:sz="8" w:space="0" w:color="000000"/>
              <w:right w:val="single" w:sz="8" w:space="0" w:color="auto"/>
            </w:tcBorders>
            <w:noWrap/>
            <w:vAlign w:val="center"/>
          </w:tcPr>
          <w:p w:rsidR="007F6CEA" w:rsidRPr="00653725" w:rsidP="00A01FF1">
            <w:pPr>
              <w:widowControl/>
              <w:jc w:val="center"/>
              <w:textAlignment w:val="center"/>
              <w:rPr>
                <w:kern w:val="0"/>
                <w:szCs w:val="21"/>
              </w:rPr>
            </w:pPr>
            <w:r w:rsidRPr="00653725">
              <w:rPr>
                <w:rFonts w:hint="eastAsia"/>
                <w:color w:val="000000"/>
                <w:kern w:val="0"/>
                <w:szCs w:val="21"/>
                <w:lang w:bidi="ar"/>
              </w:rPr>
              <w:t>1934.54</w:t>
            </w:r>
          </w:p>
        </w:tc>
        <w:tc>
          <w:tcPr>
            <w:tcW w:w="473"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2557.14</w:t>
            </w:r>
          </w:p>
        </w:tc>
        <w:tc>
          <w:tcPr>
            <w:tcW w:w="4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1470.33</w:t>
            </w:r>
          </w:p>
        </w:tc>
        <w:tc>
          <w:tcPr>
            <w:tcW w:w="45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428.87</w:t>
            </w:r>
          </w:p>
        </w:tc>
        <w:tc>
          <w:tcPr>
            <w:tcW w:w="3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41.86</w:t>
            </w:r>
          </w:p>
        </w:tc>
        <w:tc>
          <w:tcPr>
            <w:tcW w:w="36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477.01</w:t>
            </w:r>
          </w:p>
        </w:tc>
        <w:tc>
          <w:tcPr>
            <w:tcW w:w="37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15.72</w:t>
            </w:r>
          </w:p>
        </w:tc>
        <w:tc>
          <w:tcPr>
            <w:tcW w:w="34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6-9</w:t>
            </w:r>
          </w:p>
        </w:tc>
      </w:tr>
      <w:tr w:rsidTr="00A01FF1">
        <w:tblPrEx>
          <w:tblW w:w="5000" w:type="pct"/>
          <w:jc w:val="center"/>
          <w:tblInd w:w="0" w:type="dxa"/>
          <w:tblLook w:val="0000"/>
        </w:tblPrEx>
        <w:trPr>
          <w:trHeight w:val="454"/>
          <w:jc w:val="center"/>
        </w:trPr>
        <w:tc>
          <w:tcPr>
            <w:tcW w:w="221" w:type="pct"/>
            <w:vMerge/>
            <w:tcBorders>
              <w:left w:val="single" w:sz="8" w:space="0" w:color="auto"/>
              <w:right w:val="single" w:sz="8" w:space="0" w:color="000000"/>
            </w:tcBorders>
            <w:noWrap/>
            <w:vAlign w:val="center"/>
          </w:tcPr>
          <w:p w:rsidR="007F6CEA" w:rsidRPr="00653725" w:rsidP="00A01FF1">
            <w:pPr>
              <w:widowControl/>
              <w:spacing w:line="240" w:lineRule="exact"/>
              <w:jc w:val="center"/>
              <w:rPr>
                <w:kern w:val="0"/>
                <w:szCs w:val="21"/>
              </w:rPr>
            </w:pPr>
          </w:p>
        </w:tc>
        <w:tc>
          <w:tcPr>
            <w:tcW w:w="951" w:type="pct"/>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rFonts w:hint="eastAsia"/>
                <w:kern w:val="0"/>
                <w:szCs w:val="21"/>
              </w:rPr>
            </w:pPr>
            <w:r w:rsidRPr="00653725">
              <w:rPr>
                <w:rFonts w:hint="eastAsia"/>
                <w:kern w:val="0"/>
                <w:szCs w:val="21"/>
              </w:rPr>
              <w:t>处理效率%</w:t>
            </w:r>
          </w:p>
        </w:tc>
        <w:tc>
          <w:tcPr>
            <w:tcW w:w="928" w:type="pct"/>
            <w:vMerge/>
            <w:tcBorders>
              <w:left w:val="single" w:sz="8" w:space="0" w:color="auto"/>
              <w:right w:val="single" w:sz="8" w:space="0" w:color="auto"/>
            </w:tcBorders>
            <w:noWrap/>
            <w:vAlign w:val="center"/>
          </w:tcPr>
          <w:p w:rsidR="007F6CEA" w:rsidRPr="00653725" w:rsidP="00A01FF1">
            <w:pPr>
              <w:widowControl/>
              <w:jc w:val="center"/>
              <w:textAlignment w:val="center"/>
              <w:rPr>
                <w:rFonts w:hint="eastAsia"/>
                <w:color w:val="000000"/>
                <w:kern w:val="0"/>
                <w:szCs w:val="21"/>
                <w:lang w:bidi="ar"/>
              </w:rPr>
            </w:pPr>
          </w:p>
        </w:tc>
        <w:tc>
          <w:tcPr>
            <w:tcW w:w="473"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98.83</w:t>
            </w:r>
          </w:p>
        </w:tc>
        <w:tc>
          <w:tcPr>
            <w:tcW w:w="4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99.06</w:t>
            </w:r>
          </w:p>
        </w:tc>
        <w:tc>
          <w:tcPr>
            <w:tcW w:w="45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98.87</w:t>
            </w:r>
          </w:p>
        </w:tc>
        <w:tc>
          <w:tcPr>
            <w:tcW w:w="3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90.35</w:t>
            </w:r>
          </w:p>
        </w:tc>
        <w:tc>
          <w:tcPr>
            <w:tcW w:w="36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89.06</w:t>
            </w:r>
          </w:p>
        </w:tc>
        <w:tc>
          <w:tcPr>
            <w:tcW w:w="37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84.01</w:t>
            </w:r>
          </w:p>
        </w:tc>
        <w:tc>
          <w:tcPr>
            <w:tcW w:w="34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rFonts w:hint="eastAsia"/>
                <w:kern w:val="0"/>
                <w:szCs w:val="21"/>
              </w:rPr>
            </w:pPr>
            <w:r w:rsidRPr="00653725">
              <w:rPr>
                <w:rFonts w:hint="eastAsia"/>
                <w:kern w:val="0"/>
                <w:szCs w:val="21"/>
              </w:rPr>
              <w:t>/</w:t>
            </w:r>
          </w:p>
        </w:tc>
      </w:tr>
      <w:tr w:rsidTr="00A01FF1">
        <w:tblPrEx>
          <w:tblW w:w="5000" w:type="pct"/>
          <w:jc w:val="center"/>
          <w:tblInd w:w="0" w:type="dxa"/>
          <w:tblLook w:val="0000"/>
        </w:tblPrEx>
        <w:trPr>
          <w:trHeight w:val="454"/>
          <w:jc w:val="center"/>
        </w:trPr>
        <w:tc>
          <w:tcPr>
            <w:tcW w:w="221" w:type="pct"/>
            <w:vMerge/>
            <w:tcBorders>
              <w:top w:val="nil"/>
              <w:left w:val="single" w:sz="8" w:space="0" w:color="auto"/>
              <w:bottom w:val="single" w:sz="8" w:space="0" w:color="000000"/>
              <w:right w:val="single" w:sz="8" w:space="0" w:color="000000"/>
            </w:tcBorders>
            <w:vAlign w:val="center"/>
          </w:tcPr>
          <w:p w:rsidR="007F6CEA" w:rsidRPr="00653725" w:rsidP="00A01FF1">
            <w:pPr>
              <w:widowControl/>
              <w:spacing w:line="240" w:lineRule="exact"/>
              <w:jc w:val="center"/>
              <w:rPr>
                <w:kern w:val="0"/>
                <w:szCs w:val="21"/>
              </w:rPr>
            </w:pPr>
          </w:p>
        </w:tc>
        <w:tc>
          <w:tcPr>
            <w:tcW w:w="951" w:type="pct"/>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出水</w:t>
            </w:r>
          </w:p>
        </w:tc>
        <w:tc>
          <w:tcPr>
            <w:tcW w:w="928" w:type="pct"/>
            <w:vMerge/>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p>
        </w:tc>
        <w:tc>
          <w:tcPr>
            <w:tcW w:w="473"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29.87</w:t>
            </w:r>
          </w:p>
        </w:tc>
        <w:tc>
          <w:tcPr>
            <w:tcW w:w="4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13.77</w:t>
            </w:r>
          </w:p>
        </w:tc>
        <w:tc>
          <w:tcPr>
            <w:tcW w:w="45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4.84</w:t>
            </w:r>
          </w:p>
        </w:tc>
        <w:tc>
          <w:tcPr>
            <w:tcW w:w="3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4.04</w:t>
            </w:r>
          </w:p>
        </w:tc>
        <w:tc>
          <w:tcPr>
            <w:tcW w:w="36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52.44</w:t>
            </w:r>
          </w:p>
        </w:tc>
        <w:tc>
          <w:tcPr>
            <w:tcW w:w="37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2.51</w:t>
            </w:r>
          </w:p>
        </w:tc>
        <w:tc>
          <w:tcPr>
            <w:tcW w:w="34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6-9</w:t>
            </w:r>
          </w:p>
        </w:tc>
      </w:tr>
      <w:tr w:rsidTr="00A01FF1">
        <w:tblPrEx>
          <w:tblW w:w="5000" w:type="pct"/>
          <w:jc w:val="center"/>
          <w:tblInd w:w="0" w:type="dxa"/>
          <w:tblLook w:val="0000"/>
        </w:tblPrEx>
        <w:trPr>
          <w:trHeight w:val="454"/>
          <w:jc w:val="center"/>
        </w:trPr>
        <w:tc>
          <w:tcPr>
            <w:tcW w:w="1173" w:type="pct"/>
            <w:gridSpan w:val="2"/>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清净下水</w:t>
            </w:r>
          </w:p>
        </w:tc>
        <w:tc>
          <w:tcPr>
            <w:tcW w:w="928" w:type="pct"/>
            <w:tcBorders>
              <w:top w:val="nil"/>
              <w:left w:val="single" w:sz="8" w:space="0" w:color="auto"/>
              <w:bottom w:val="single" w:sz="8" w:space="0" w:color="000000"/>
              <w:right w:val="single" w:sz="8" w:space="0" w:color="auto"/>
            </w:tcBorders>
            <w:vAlign w:val="center"/>
          </w:tcPr>
          <w:p w:rsidR="007F6CEA" w:rsidRPr="00653725" w:rsidP="00A01FF1">
            <w:pPr>
              <w:widowControl/>
              <w:jc w:val="center"/>
              <w:textAlignment w:val="center"/>
              <w:rPr>
                <w:kern w:val="0"/>
                <w:szCs w:val="21"/>
              </w:rPr>
            </w:pPr>
            <w:r w:rsidRPr="00653725">
              <w:rPr>
                <w:color w:val="000000"/>
                <w:kern w:val="0"/>
                <w:szCs w:val="21"/>
                <w:lang w:bidi="ar"/>
              </w:rPr>
              <w:t>499.01</w:t>
            </w:r>
          </w:p>
        </w:tc>
        <w:tc>
          <w:tcPr>
            <w:tcW w:w="473"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50</w:t>
            </w:r>
          </w:p>
        </w:tc>
        <w:tc>
          <w:tcPr>
            <w:tcW w:w="489"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10</w:t>
            </w:r>
          </w:p>
        </w:tc>
        <w:tc>
          <w:tcPr>
            <w:tcW w:w="45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30</w:t>
            </w:r>
          </w:p>
        </w:tc>
        <w:tc>
          <w:tcPr>
            <w:tcW w:w="389" w:type="pct"/>
            <w:tcBorders>
              <w:top w:val="nil"/>
              <w:left w:val="nil"/>
              <w:bottom w:val="single" w:sz="8" w:space="0" w:color="auto"/>
              <w:right w:val="single" w:sz="8" w:space="0" w:color="auto"/>
            </w:tcBorders>
            <w:noWrap/>
            <w:vAlign w:val="center"/>
          </w:tcPr>
          <w:p w:rsidR="007F6CEA" w:rsidRPr="00653725" w:rsidP="00A01FF1">
            <w:pPr>
              <w:jc w:val="center"/>
              <w:rPr>
                <w:rFonts w:hint="eastAsia"/>
                <w:szCs w:val="21"/>
              </w:rPr>
            </w:pPr>
            <w:r w:rsidRPr="00653725">
              <w:rPr>
                <w:rFonts w:hint="eastAsia"/>
                <w:szCs w:val="21"/>
              </w:rPr>
              <w:t>0</w:t>
            </w:r>
          </w:p>
        </w:tc>
        <w:tc>
          <w:tcPr>
            <w:tcW w:w="367" w:type="pct"/>
            <w:tcBorders>
              <w:top w:val="nil"/>
              <w:left w:val="nil"/>
              <w:bottom w:val="single" w:sz="8" w:space="0" w:color="auto"/>
              <w:right w:val="single" w:sz="8" w:space="0" w:color="auto"/>
            </w:tcBorders>
            <w:noWrap/>
            <w:vAlign w:val="center"/>
          </w:tcPr>
          <w:p w:rsidR="007F6CEA" w:rsidRPr="00653725" w:rsidP="00A01FF1">
            <w:pPr>
              <w:jc w:val="center"/>
              <w:rPr>
                <w:rFonts w:hint="eastAsia"/>
                <w:szCs w:val="21"/>
              </w:rPr>
            </w:pPr>
            <w:r w:rsidRPr="00653725">
              <w:rPr>
                <w:rFonts w:hint="eastAsia"/>
                <w:szCs w:val="21"/>
              </w:rPr>
              <w:t>2</w:t>
            </w:r>
          </w:p>
        </w:tc>
        <w:tc>
          <w:tcPr>
            <w:tcW w:w="37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0.5</w:t>
            </w:r>
          </w:p>
        </w:tc>
        <w:tc>
          <w:tcPr>
            <w:tcW w:w="34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w:t>
            </w:r>
          </w:p>
        </w:tc>
      </w:tr>
      <w:tr w:rsidTr="00A01FF1">
        <w:tblPrEx>
          <w:tblW w:w="5000" w:type="pct"/>
          <w:jc w:val="center"/>
          <w:tblInd w:w="0" w:type="dxa"/>
          <w:tblLook w:val="0000"/>
        </w:tblPrEx>
        <w:trPr>
          <w:trHeight w:val="439"/>
          <w:jc w:val="center"/>
        </w:trPr>
        <w:tc>
          <w:tcPr>
            <w:tcW w:w="1173" w:type="pct"/>
            <w:gridSpan w:val="2"/>
            <w:vMerge w:val="restart"/>
            <w:tcBorders>
              <w:top w:val="nil"/>
              <w:left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全厂总排口</w:t>
            </w:r>
          </w:p>
        </w:tc>
        <w:tc>
          <w:tcPr>
            <w:tcW w:w="92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kern w:val="0"/>
                <w:szCs w:val="21"/>
              </w:rPr>
            </w:pPr>
            <w:r w:rsidRPr="00653725">
              <w:rPr>
                <w:rFonts w:hint="eastAsia"/>
                <w:color w:val="000000"/>
                <w:kern w:val="0"/>
                <w:szCs w:val="21"/>
                <w:lang w:bidi="ar"/>
              </w:rPr>
              <w:t>2433.55</w:t>
            </w:r>
          </w:p>
        </w:tc>
        <w:tc>
          <w:tcPr>
            <w:tcW w:w="473"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kern w:val="0"/>
                <w:szCs w:val="21"/>
              </w:rPr>
            </w:pPr>
            <w:r w:rsidRPr="00653725">
              <w:rPr>
                <w:rFonts w:hint="eastAsia"/>
                <w:color w:val="000000"/>
                <w:kern w:val="0"/>
                <w:szCs w:val="21"/>
                <w:lang w:bidi="ar"/>
              </w:rPr>
              <w:t>34</w:t>
            </w:r>
          </w:p>
        </w:tc>
        <w:tc>
          <w:tcPr>
            <w:tcW w:w="489"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kern w:val="0"/>
                <w:szCs w:val="21"/>
              </w:rPr>
            </w:pPr>
            <w:r w:rsidRPr="00653725">
              <w:rPr>
                <w:rFonts w:hint="eastAsia"/>
                <w:color w:val="000000"/>
                <w:kern w:val="0"/>
                <w:szCs w:val="21"/>
                <w:lang w:bidi="ar"/>
              </w:rPr>
              <w:t>13</w:t>
            </w:r>
          </w:p>
        </w:tc>
        <w:tc>
          <w:tcPr>
            <w:tcW w:w="456"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kern w:val="0"/>
                <w:szCs w:val="21"/>
              </w:rPr>
            </w:pPr>
            <w:r w:rsidRPr="00653725">
              <w:rPr>
                <w:rFonts w:hint="eastAsia"/>
                <w:color w:val="000000"/>
                <w:kern w:val="0"/>
                <w:szCs w:val="21"/>
                <w:lang w:bidi="ar"/>
              </w:rPr>
              <w:t>10</w:t>
            </w:r>
          </w:p>
        </w:tc>
        <w:tc>
          <w:tcPr>
            <w:tcW w:w="389"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kern w:val="0"/>
                <w:szCs w:val="21"/>
              </w:rPr>
            </w:pPr>
            <w:r w:rsidRPr="00653725">
              <w:rPr>
                <w:color w:val="000000"/>
                <w:kern w:val="0"/>
                <w:szCs w:val="21"/>
                <w:lang w:bidi="ar"/>
              </w:rPr>
              <w:t>3.21</w:t>
            </w:r>
          </w:p>
        </w:tc>
        <w:tc>
          <w:tcPr>
            <w:tcW w:w="367"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rFonts w:hint="eastAsia"/>
                <w:kern w:val="0"/>
                <w:szCs w:val="21"/>
              </w:rPr>
            </w:pPr>
            <w:r w:rsidRPr="00653725">
              <w:rPr>
                <w:color w:val="000000"/>
                <w:kern w:val="0"/>
                <w:szCs w:val="21"/>
                <w:lang w:bidi="ar"/>
              </w:rPr>
              <w:t>42.</w:t>
            </w:r>
            <w:r w:rsidRPr="00653725">
              <w:rPr>
                <w:rFonts w:hint="eastAsia"/>
                <w:color w:val="000000"/>
                <w:kern w:val="0"/>
                <w:szCs w:val="21"/>
                <w:lang w:bidi="ar"/>
              </w:rPr>
              <w:t>1</w:t>
            </w:r>
          </w:p>
        </w:tc>
        <w:tc>
          <w:tcPr>
            <w:tcW w:w="378"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kern w:val="0"/>
                <w:szCs w:val="21"/>
              </w:rPr>
            </w:pPr>
            <w:r w:rsidRPr="00653725">
              <w:rPr>
                <w:color w:val="000000"/>
                <w:kern w:val="0"/>
                <w:szCs w:val="21"/>
                <w:lang w:bidi="ar"/>
              </w:rPr>
              <w:t>2.1</w:t>
            </w:r>
          </w:p>
        </w:tc>
        <w:tc>
          <w:tcPr>
            <w:tcW w:w="344" w:type="pct"/>
            <w:tcBorders>
              <w:top w:val="nil"/>
              <w:left w:val="nil"/>
              <w:bottom w:val="single" w:sz="8"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6-9</w:t>
            </w:r>
          </w:p>
        </w:tc>
      </w:tr>
      <w:tr w:rsidTr="00A01FF1">
        <w:tblPrEx>
          <w:tblW w:w="5000" w:type="pct"/>
          <w:jc w:val="center"/>
          <w:tblInd w:w="0" w:type="dxa"/>
          <w:tblLook w:val="0000"/>
        </w:tblPrEx>
        <w:trPr>
          <w:trHeight w:val="439"/>
          <w:jc w:val="center"/>
        </w:trPr>
        <w:tc>
          <w:tcPr>
            <w:tcW w:w="1173" w:type="pct"/>
            <w:gridSpan w:val="2"/>
            <w:vMerge/>
            <w:tcBorders>
              <w:left w:val="single" w:sz="8" w:space="0" w:color="auto"/>
              <w:bottom w:val="single" w:sz="8" w:space="0" w:color="000000"/>
              <w:right w:val="single" w:sz="8" w:space="0" w:color="auto"/>
            </w:tcBorders>
            <w:noWrap/>
            <w:vAlign w:val="center"/>
          </w:tcPr>
          <w:p w:rsidR="007F6CEA" w:rsidRPr="00653725" w:rsidP="00A01FF1">
            <w:pPr>
              <w:widowControl/>
              <w:spacing w:line="240" w:lineRule="exact"/>
              <w:jc w:val="center"/>
              <w:rPr>
                <w:kern w:val="0"/>
                <w:szCs w:val="21"/>
              </w:rPr>
            </w:pPr>
          </w:p>
        </w:tc>
        <w:tc>
          <w:tcPr>
            <w:tcW w:w="92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color w:val="000000"/>
                <w:kern w:val="0"/>
                <w:szCs w:val="21"/>
                <w:lang w:bidi="ar"/>
              </w:rPr>
            </w:pPr>
            <w:r w:rsidRPr="00653725">
              <w:rPr>
                <w:color w:val="000000"/>
                <w:kern w:val="0"/>
                <w:szCs w:val="21"/>
                <w:lang w:bidi="ar"/>
              </w:rPr>
              <w:t>总量t/a</w:t>
            </w:r>
          </w:p>
        </w:tc>
        <w:tc>
          <w:tcPr>
            <w:tcW w:w="473"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color w:val="000000"/>
                <w:kern w:val="0"/>
                <w:szCs w:val="21"/>
                <w:lang w:bidi="ar"/>
              </w:rPr>
            </w:pPr>
            <w:r w:rsidRPr="00653725">
              <w:rPr>
                <w:rFonts w:hint="eastAsia"/>
                <w:color w:val="000000"/>
                <w:kern w:val="0"/>
                <w:szCs w:val="21"/>
                <w:lang w:bidi="ar"/>
              </w:rPr>
              <w:t>24.82</w:t>
            </w:r>
          </w:p>
        </w:tc>
        <w:tc>
          <w:tcPr>
            <w:tcW w:w="489"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color w:val="000000"/>
                <w:kern w:val="0"/>
                <w:szCs w:val="21"/>
                <w:lang w:bidi="ar"/>
              </w:rPr>
            </w:pPr>
            <w:r w:rsidRPr="00653725">
              <w:rPr>
                <w:rFonts w:hint="eastAsia"/>
                <w:color w:val="000000"/>
                <w:kern w:val="0"/>
                <w:szCs w:val="21"/>
                <w:lang w:bidi="ar"/>
              </w:rPr>
              <w:t>9.49</w:t>
            </w:r>
          </w:p>
        </w:tc>
        <w:tc>
          <w:tcPr>
            <w:tcW w:w="456"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color w:val="000000"/>
                <w:kern w:val="0"/>
                <w:szCs w:val="21"/>
                <w:lang w:bidi="ar"/>
              </w:rPr>
            </w:pPr>
            <w:r w:rsidRPr="00653725">
              <w:rPr>
                <w:rFonts w:hint="eastAsia"/>
                <w:color w:val="000000"/>
                <w:kern w:val="0"/>
                <w:szCs w:val="21"/>
                <w:lang w:bidi="ar"/>
              </w:rPr>
              <w:t>7.3</w:t>
            </w:r>
          </w:p>
        </w:tc>
        <w:tc>
          <w:tcPr>
            <w:tcW w:w="389"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color w:val="000000"/>
                <w:kern w:val="0"/>
                <w:szCs w:val="21"/>
                <w:lang w:bidi="ar"/>
              </w:rPr>
            </w:pPr>
            <w:r w:rsidRPr="00653725">
              <w:rPr>
                <w:color w:val="000000"/>
                <w:kern w:val="0"/>
                <w:szCs w:val="21"/>
                <w:lang w:bidi="ar"/>
              </w:rPr>
              <w:t>2.34</w:t>
            </w:r>
          </w:p>
        </w:tc>
        <w:tc>
          <w:tcPr>
            <w:tcW w:w="367"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rFonts w:hint="eastAsia"/>
                <w:color w:val="000000"/>
                <w:kern w:val="0"/>
                <w:szCs w:val="21"/>
                <w:lang w:bidi="ar"/>
              </w:rPr>
            </w:pPr>
            <w:r w:rsidRPr="00653725">
              <w:rPr>
                <w:color w:val="000000"/>
                <w:kern w:val="0"/>
                <w:szCs w:val="21"/>
                <w:lang w:bidi="ar"/>
              </w:rPr>
              <w:t>30.7</w:t>
            </w:r>
            <w:r w:rsidRPr="00653725">
              <w:rPr>
                <w:rFonts w:hint="eastAsia"/>
                <w:color w:val="000000"/>
                <w:kern w:val="0"/>
                <w:szCs w:val="21"/>
                <w:lang w:bidi="ar"/>
              </w:rPr>
              <w:t>4</w:t>
            </w:r>
          </w:p>
        </w:tc>
        <w:tc>
          <w:tcPr>
            <w:tcW w:w="378"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color w:val="000000"/>
                <w:kern w:val="0"/>
                <w:szCs w:val="21"/>
                <w:lang w:bidi="ar"/>
              </w:rPr>
            </w:pPr>
            <w:r w:rsidRPr="00653725">
              <w:rPr>
                <w:color w:val="000000"/>
                <w:kern w:val="0"/>
                <w:szCs w:val="21"/>
                <w:lang w:bidi="ar"/>
              </w:rPr>
              <w:t>1.53</w:t>
            </w:r>
          </w:p>
        </w:tc>
        <w:tc>
          <w:tcPr>
            <w:tcW w:w="344" w:type="pct"/>
            <w:tcBorders>
              <w:top w:val="nil"/>
              <w:left w:val="nil"/>
              <w:bottom w:val="single" w:sz="8" w:space="0" w:color="auto"/>
              <w:right w:val="single" w:sz="8" w:space="0" w:color="auto"/>
            </w:tcBorders>
            <w:vAlign w:val="center"/>
          </w:tcPr>
          <w:p w:rsidR="007F6CEA" w:rsidRPr="00653725" w:rsidP="00A01FF1">
            <w:pPr>
              <w:widowControl/>
              <w:spacing w:line="240" w:lineRule="exact"/>
              <w:jc w:val="center"/>
              <w:rPr>
                <w:kern w:val="0"/>
                <w:szCs w:val="21"/>
              </w:rPr>
            </w:pPr>
          </w:p>
        </w:tc>
      </w:tr>
      <w:tr w:rsidTr="00A01FF1">
        <w:tblPrEx>
          <w:tblW w:w="5000" w:type="pct"/>
          <w:jc w:val="center"/>
          <w:tblInd w:w="0" w:type="dxa"/>
          <w:tblLook w:val="0000"/>
        </w:tblPrEx>
        <w:trPr>
          <w:trHeight w:val="454"/>
          <w:jc w:val="center"/>
        </w:trPr>
        <w:tc>
          <w:tcPr>
            <w:tcW w:w="221" w:type="pct"/>
            <w:vMerge w:val="restart"/>
            <w:tcBorders>
              <w:top w:val="nil"/>
              <w:left w:val="single" w:sz="8" w:space="0" w:color="auto"/>
              <w:right w:val="single" w:sz="4" w:space="0" w:color="auto"/>
            </w:tcBorders>
            <w:noWrap/>
            <w:vAlign w:val="center"/>
          </w:tcPr>
          <w:p w:rsidR="007F6CEA" w:rsidRPr="00653725" w:rsidP="00A01FF1">
            <w:pPr>
              <w:widowControl/>
              <w:spacing w:line="240" w:lineRule="exact"/>
              <w:jc w:val="center"/>
              <w:rPr>
                <w:kern w:val="0"/>
                <w:szCs w:val="21"/>
              </w:rPr>
            </w:pPr>
            <w:r w:rsidRPr="00653725">
              <w:rPr>
                <w:kern w:val="0"/>
                <w:szCs w:val="21"/>
              </w:rPr>
              <w:t>排放标准</w:t>
            </w:r>
          </w:p>
        </w:tc>
        <w:tc>
          <w:tcPr>
            <w:tcW w:w="1880" w:type="pct"/>
            <w:gridSpan w:val="2"/>
            <w:tcBorders>
              <w:top w:val="single" w:sz="4" w:space="0" w:color="auto"/>
              <w:left w:val="single" w:sz="4" w:space="0" w:color="auto"/>
              <w:bottom w:val="single" w:sz="4"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szCs w:val="21"/>
              </w:rPr>
              <w:t>《淀粉工业水污染物排放标准》(GB 25461-2010)相关间接排放限值</w:t>
            </w:r>
          </w:p>
        </w:tc>
        <w:tc>
          <w:tcPr>
            <w:tcW w:w="473"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300</w:t>
            </w:r>
          </w:p>
        </w:tc>
        <w:tc>
          <w:tcPr>
            <w:tcW w:w="489"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70</w:t>
            </w:r>
          </w:p>
        </w:tc>
        <w:tc>
          <w:tcPr>
            <w:tcW w:w="456"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70</w:t>
            </w:r>
          </w:p>
        </w:tc>
        <w:tc>
          <w:tcPr>
            <w:tcW w:w="389"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35</w:t>
            </w:r>
          </w:p>
        </w:tc>
        <w:tc>
          <w:tcPr>
            <w:tcW w:w="367"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55</w:t>
            </w:r>
          </w:p>
        </w:tc>
        <w:tc>
          <w:tcPr>
            <w:tcW w:w="378"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5</w:t>
            </w:r>
          </w:p>
        </w:tc>
        <w:tc>
          <w:tcPr>
            <w:tcW w:w="34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6-9</w:t>
            </w:r>
          </w:p>
        </w:tc>
      </w:tr>
      <w:tr w:rsidTr="00A01FF1">
        <w:tblPrEx>
          <w:tblW w:w="5000" w:type="pct"/>
          <w:jc w:val="center"/>
          <w:tblInd w:w="0" w:type="dxa"/>
          <w:tblLook w:val="0000"/>
        </w:tblPrEx>
        <w:trPr>
          <w:trHeight w:val="454"/>
          <w:jc w:val="center"/>
        </w:trPr>
        <w:tc>
          <w:tcPr>
            <w:tcW w:w="221" w:type="pct"/>
            <w:vMerge/>
            <w:tcBorders>
              <w:left w:val="single" w:sz="8" w:space="0" w:color="auto"/>
              <w:bottom w:val="single" w:sz="8" w:space="0" w:color="auto"/>
              <w:right w:val="single" w:sz="4" w:space="0" w:color="auto"/>
            </w:tcBorders>
            <w:noWrap/>
            <w:vAlign w:val="center"/>
          </w:tcPr>
          <w:p w:rsidR="007F6CEA" w:rsidRPr="00653725" w:rsidP="00A01FF1">
            <w:pPr>
              <w:widowControl/>
              <w:spacing w:line="240" w:lineRule="exact"/>
              <w:jc w:val="center"/>
              <w:rPr>
                <w:kern w:val="0"/>
                <w:szCs w:val="21"/>
              </w:rPr>
            </w:pPr>
          </w:p>
        </w:tc>
        <w:tc>
          <w:tcPr>
            <w:tcW w:w="1880" w:type="pct"/>
            <w:gridSpan w:val="2"/>
            <w:tcBorders>
              <w:top w:val="single" w:sz="4" w:space="0" w:color="auto"/>
              <w:left w:val="single" w:sz="4" w:space="0" w:color="auto"/>
              <w:bottom w:val="single" w:sz="4"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szCs w:val="21"/>
              </w:rPr>
              <w:t>孟州市城市污水处理厂收水标准</w:t>
            </w:r>
          </w:p>
        </w:tc>
        <w:tc>
          <w:tcPr>
            <w:tcW w:w="473"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350</w:t>
            </w:r>
          </w:p>
        </w:tc>
        <w:tc>
          <w:tcPr>
            <w:tcW w:w="489"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w:t>
            </w:r>
          </w:p>
        </w:tc>
        <w:tc>
          <w:tcPr>
            <w:tcW w:w="456"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w:t>
            </w:r>
          </w:p>
        </w:tc>
        <w:tc>
          <w:tcPr>
            <w:tcW w:w="389"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25</w:t>
            </w:r>
          </w:p>
        </w:tc>
        <w:tc>
          <w:tcPr>
            <w:tcW w:w="367"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w:t>
            </w:r>
          </w:p>
        </w:tc>
        <w:tc>
          <w:tcPr>
            <w:tcW w:w="378"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w:t>
            </w:r>
          </w:p>
        </w:tc>
        <w:tc>
          <w:tcPr>
            <w:tcW w:w="34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p>
        </w:tc>
      </w:tr>
    </w:tbl>
    <w:p w:rsidR="007F6CEA" w:rsidRPr="00653725" w:rsidP="007F6CEA">
      <w:pPr>
        <w:adjustRightInd w:val="0"/>
        <w:snapToGrid w:val="0"/>
        <w:rPr>
          <w:b/>
          <w:bCs/>
          <w:sz w:val="24"/>
        </w:rPr>
        <w:sectPr>
          <w:pgSz w:w="16838" w:h="11906" w:orient="landscape"/>
          <w:pgMar w:top="1701" w:right="1701" w:bottom="1701" w:left="1701" w:header="1134" w:footer="1134" w:gutter="170"/>
          <w:cols w:space="720"/>
          <w:docGrid w:linePitch="395"/>
        </w:sectPr>
      </w:pPr>
      <w:r w:rsidRPr="00653725">
        <w:rPr>
          <w:b/>
          <w:bCs/>
          <w:sz w:val="24"/>
        </w:rPr>
        <w:t>注：污水处理站去除效率根据污水处理站进出口废水浓度计算得出。</w:t>
      </w:r>
    </w:p>
    <w:p w:rsidR="007F6CEA" w:rsidRPr="00653725" w:rsidP="007F6CEA">
      <w:pPr>
        <w:spacing w:line="480" w:lineRule="exact"/>
        <w:ind w:firstLine="480"/>
        <w:rPr>
          <w:sz w:val="24"/>
        </w:rPr>
      </w:pPr>
      <w:r w:rsidRPr="00653725">
        <w:rPr>
          <w:sz w:val="24"/>
        </w:rPr>
        <w:t>从上表可以看出，现有工程总排口外排废水各污染物均能满足《淀粉工业水污染物排放标准》(GB 25461-2010)相关间接排放标准和孟州市城市污水处理厂收水标准的相关要求。</w:t>
      </w:r>
    </w:p>
    <w:p w:rsidR="007F6CEA" w:rsidRPr="00653725" w:rsidP="007F6CEA">
      <w:pPr>
        <w:spacing w:line="480" w:lineRule="exact"/>
        <w:rPr>
          <w:spacing w:val="-6"/>
          <w:sz w:val="24"/>
        </w:rPr>
      </w:pPr>
      <w:r w:rsidRPr="00653725">
        <w:rPr>
          <w:b/>
          <w:sz w:val="24"/>
        </w:rPr>
        <w:t>3.1.4.3 现有工程固废处置措施</w:t>
      </w:r>
    </w:p>
    <w:p w:rsidR="007F6CEA" w:rsidRPr="00653725" w:rsidP="007F6CEA">
      <w:pPr>
        <w:adjustRightInd w:val="0"/>
        <w:snapToGrid w:val="0"/>
        <w:spacing w:line="480" w:lineRule="exact"/>
        <w:ind w:firstLine="480" w:firstLineChars="200"/>
        <w:rPr>
          <w:sz w:val="24"/>
        </w:rPr>
      </w:pPr>
      <w:r w:rsidRPr="00653725">
        <w:rPr>
          <w:sz w:val="24"/>
        </w:rPr>
        <w:t>现有工程固废均可妥善处置，</w:t>
      </w:r>
      <w:r w:rsidRPr="00653725">
        <w:rPr>
          <w:rFonts w:hint="eastAsia"/>
          <w:sz w:val="24"/>
        </w:rPr>
        <w:t>现有工程的危废按照《国家危险废物名录》（2016）进行设别。</w:t>
      </w:r>
      <w:r w:rsidRPr="00653725">
        <w:rPr>
          <w:sz w:val="24"/>
        </w:rPr>
        <w:t>现有工程固废产生及处置措施见表3.1-12。</w:t>
      </w:r>
    </w:p>
    <w:p w:rsidR="007F6CEA" w:rsidRPr="00653725" w:rsidP="007F6CEA">
      <w:pPr>
        <w:adjustRightInd w:val="0"/>
        <w:snapToGrid w:val="0"/>
        <w:spacing w:line="480" w:lineRule="exact"/>
        <w:ind w:firstLine="480" w:firstLineChars="200"/>
        <w:jc w:val="center"/>
        <w:rPr>
          <w:b/>
          <w:sz w:val="24"/>
        </w:rPr>
        <w:sectPr>
          <w:pgSz w:w="11906" w:h="16838"/>
          <w:pgMar w:top="1701" w:right="1701" w:bottom="1701" w:left="1701" w:header="1134" w:footer="1134" w:gutter="170"/>
          <w:cols w:space="720"/>
          <w:docGrid w:linePitch="395"/>
        </w:sectPr>
      </w:pPr>
    </w:p>
    <w:p w:rsidR="007F6CEA" w:rsidRPr="00653725" w:rsidP="007F6CEA">
      <w:pPr>
        <w:adjustRightInd w:val="0"/>
        <w:snapToGrid w:val="0"/>
        <w:spacing w:line="480" w:lineRule="exact"/>
        <w:ind w:firstLine="480" w:firstLineChars="200"/>
        <w:jc w:val="center"/>
        <w:rPr>
          <w:b/>
          <w:sz w:val="24"/>
        </w:rPr>
      </w:pPr>
      <w:r w:rsidRPr="00653725">
        <w:rPr>
          <w:b/>
          <w:sz w:val="24"/>
        </w:rPr>
        <w:t>表3.1-12   现有工程固废产生及处置措施一览表</w:t>
      </w:r>
    </w:p>
    <w:tbl>
      <w:tblPr>
        <w:tblStyle w:val="TableNormal"/>
        <w:tblW w:w="493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483"/>
        <w:gridCol w:w="994"/>
        <w:gridCol w:w="1908"/>
        <w:gridCol w:w="1791"/>
        <w:gridCol w:w="1791"/>
        <w:gridCol w:w="4863"/>
        <w:gridCol w:w="1552"/>
      </w:tblGrid>
      <w:tr w:rsidTr="00A01FF1">
        <w:tblPrEx>
          <w:tblW w:w="493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40"/>
          <w:jc w:val="center"/>
        </w:trPr>
        <w:tc>
          <w:tcPr>
            <w:tcW w:w="1264" w:type="pct"/>
            <w:gridSpan w:val="3"/>
            <w:vAlign w:val="center"/>
          </w:tcPr>
          <w:p w:rsidR="007F6CEA" w:rsidRPr="00653725" w:rsidP="00A01FF1">
            <w:pPr>
              <w:tabs>
                <w:tab w:val="left" w:pos="600"/>
              </w:tabs>
              <w:spacing w:line="240" w:lineRule="exact"/>
              <w:jc w:val="center"/>
              <w:rPr>
                <w:bCs/>
                <w:szCs w:val="21"/>
              </w:rPr>
            </w:pPr>
            <w:r w:rsidRPr="00653725">
              <w:rPr>
                <w:bCs/>
                <w:szCs w:val="21"/>
              </w:rPr>
              <w:t>产污环节</w:t>
            </w:r>
          </w:p>
        </w:tc>
        <w:tc>
          <w:tcPr>
            <w:tcW w:w="669" w:type="pct"/>
            <w:vAlign w:val="center"/>
          </w:tcPr>
          <w:p w:rsidR="007F6CEA" w:rsidRPr="00653725" w:rsidP="00A01FF1">
            <w:pPr>
              <w:tabs>
                <w:tab w:val="left" w:pos="600"/>
              </w:tabs>
              <w:spacing w:line="240" w:lineRule="exact"/>
              <w:jc w:val="center"/>
              <w:rPr>
                <w:bCs/>
                <w:szCs w:val="21"/>
              </w:rPr>
            </w:pPr>
            <w:r w:rsidRPr="00653725">
              <w:rPr>
                <w:bCs/>
                <w:szCs w:val="21"/>
              </w:rPr>
              <w:t>固废</w:t>
            </w:r>
          </w:p>
        </w:tc>
        <w:tc>
          <w:tcPr>
            <w:tcW w:w="669" w:type="pct"/>
            <w:vAlign w:val="center"/>
          </w:tcPr>
          <w:p w:rsidR="007F6CEA" w:rsidRPr="00653725" w:rsidP="00A01FF1">
            <w:pPr>
              <w:tabs>
                <w:tab w:val="left" w:pos="600"/>
              </w:tabs>
              <w:spacing w:line="240" w:lineRule="exact"/>
              <w:jc w:val="center"/>
              <w:rPr>
                <w:bCs/>
                <w:szCs w:val="21"/>
              </w:rPr>
            </w:pPr>
            <w:r w:rsidRPr="00653725">
              <w:rPr>
                <w:bCs/>
                <w:szCs w:val="21"/>
              </w:rPr>
              <w:t>产生量（t/a）</w:t>
            </w:r>
          </w:p>
        </w:tc>
        <w:tc>
          <w:tcPr>
            <w:tcW w:w="1817" w:type="pct"/>
            <w:vAlign w:val="center"/>
          </w:tcPr>
          <w:p w:rsidR="007F6CEA" w:rsidRPr="00653725" w:rsidP="00A01FF1">
            <w:pPr>
              <w:tabs>
                <w:tab w:val="left" w:pos="600"/>
              </w:tabs>
              <w:spacing w:line="240" w:lineRule="exact"/>
              <w:jc w:val="center"/>
              <w:rPr>
                <w:bCs/>
                <w:szCs w:val="21"/>
              </w:rPr>
            </w:pPr>
            <w:r w:rsidRPr="00653725">
              <w:rPr>
                <w:bCs/>
                <w:szCs w:val="21"/>
              </w:rPr>
              <w:t>处置方式</w:t>
            </w:r>
          </w:p>
        </w:tc>
        <w:tc>
          <w:tcPr>
            <w:tcW w:w="580" w:type="pct"/>
            <w:vAlign w:val="center"/>
          </w:tcPr>
          <w:p w:rsidR="007F6CEA" w:rsidRPr="00653725" w:rsidP="00A01FF1">
            <w:pPr>
              <w:tabs>
                <w:tab w:val="left" w:pos="600"/>
              </w:tabs>
              <w:spacing w:line="240" w:lineRule="exact"/>
              <w:jc w:val="center"/>
              <w:rPr>
                <w:bCs/>
                <w:szCs w:val="21"/>
              </w:rPr>
            </w:pPr>
            <w:r w:rsidRPr="00653725">
              <w:rPr>
                <w:bCs/>
                <w:szCs w:val="21"/>
              </w:rPr>
              <w:t>排放量（t/a）</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restart"/>
            <w:vAlign w:val="center"/>
          </w:tcPr>
          <w:p w:rsidR="007F6CEA" w:rsidRPr="00653725" w:rsidP="00A01FF1">
            <w:pPr>
              <w:tabs>
                <w:tab w:val="left" w:pos="600"/>
              </w:tabs>
              <w:spacing w:line="240" w:lineRule="exact"/>
              <w:jc w:val="center"/>
              <w:rPr>
                <w:bCs/>
                <w:szCs w:val="21"/>
              </w:rPr>
            </w:pPr>
            <w:r w:rsidRPr="00653725">
              <w:rPr>
                <w:bCs/>
                <w:szCs w:val="21"/>
              </w:rPr>
              <w:t>一般固废</w:t>
            </w:r>
          </w:p>
        </w:tc>
        <w:tc>
          <w:tcPr>
            <w:tcW w:w="371" w:type="pct"/>
            <w:vMerge w:val="restart"/>
            <w:vAlign w:val="center"/>
          </w:tcPr>
          <w:p w:rsidR="007F6CEA" w:rsidRPr="00653725" w:rsidP="00A01FF1">
            <w:pPr>
              <w:tabs>
                <w:tab w:val="left" w:pos="600"/>
              </w:tabs>
              <w:spacing w:line="240" w:lineRule="exact"/>
              <w:jc w:val="left"/>
              <w:rPr>
                <w:bCs/>
                <w:szCs w:val="21"/>
              </w:rPr>
            </w:pPr>
            <w:r w:rsidRPr="00653725">
              <w:rPr>
                <w:bCs/>
                <w:szCs w:val="21"/>
              </w:rPr>
              <w:t>玉米加工生产线</w:t>
            </w:r>
          </w:p>
        </w:tc>
        <w:tc>
          <w:tcPr>
            <w:tcW w:w="713" w:type="pct"/>
            <w:vAlign w:val="center"/>
          </w:tcPr>
          <w:p w:rsidR="007F6CEA" w:rsidRPr="00653725" w:rsidP="00A01FF1">
            <w:pPr>
              <w:spacing w:line="240" w:lineRule="exact"/>
              <w:rPr>
                <w:bCs/>
                <w:szCs w:val="21"/>
              </w:rPr>
            </w:pPr>
            <w:r w:rsidRPr="00653725">
              <w:rPr>
                <w:bCs/>
                <w:szCs w:val="21"/>
              </w:rPr>
              <w:t>玉米净化（筛分、布袋除尘）</w:t>
            </w:r>
          </w:p>
        </w:tc>
        <w:tc>
          <w:tcPr>
            <w:tcW w:w="669" w:type="pct"/>
            <w:vAlign w:val="center"/>
          </w:tcPr>
          <w:p w:rsidR="007F6CEA" w:rsidRPr="00653725" w:rsidP="00A01FF1">
            <w:pPr>
              <w:spacing w:line="240" w:lineRule="exact"/>
              <w:rPr>
                <w:bCs/>
                <w:szCs w:val="21"/>
              </w:rPr>
            </w:pPr>
            <w:r w:rsidRPr="00653725">
              <w:rPr>
                <w:bCs/>
                <w:szCs w:val="21"/>
              </w:rPr>
              <w:t>杂质（主要为玉米芯和玉米丝）</w:t>
            </w:r>
          </w:p>
        </w:tc>
        <w:tc>
          <w:tcPr>
            <w:tcW w:w="669" w:type="pct"/>
            <w:vAlign w:val="center"/>
          </w:tcPr>
          <w:p w:rsidR="007F6CEA" w:rsidRPr="00653725" w:rsidP="00A01FF1">
            <w:pPr>
              <w:tabs>
                <w:tab w:val="left" w:pos="600"/>
              </w:tabs>
              <w:spacing w:line="240" w:lineRule="exact"/>
              <w:jc w:val="center"/>
              <w:rPr>
                <w:szCs w:val="21"/>
              </w:rPr>
            </w:pPr>
            <w:r w:rsidRPr="00653725">
              <w:rPr>
                <w:rFonts w:hint="eastAsia"/>
                <w:szCs w:val="21"/>
              </w:rPr>
              <w:t>329.9</w:t>
            </w:r>
          </w:p>
        </w:tc>
        <w:tc>
          <w:tcPr>
            <w:tcW w:w="1817" w:type="pct"/>
            <w:vAlign w:val="center"/>
          </w:tcPr>
          <w:p w:rsidR="007F6CEA" w:rsidRPr="00653725" w:rsidP="00A01FF1">
            <w:pPr>
              <w:tabs>
                <w:tab w:val="left" w:pos="600"/>
              </w:tabs>
              <w:spacing w:line="240" w:lineRule="exact"/>
              <w:rPr>
                <w:spacing w:val="-8"/>
                <w:szCs w:val="21"/>
              </w:rPr>
            </w:pPr>
            <w:r w:rsidRPr="00653725">
              <w:rPr>
                <w:spacing w:val="-8"/>
                <w:szCs w:val="21"/>
              </w:rPr>
              <w:t>由附近菌种养殖的农户拉走作为菌种养殖的原料使用</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ign w:val="center"/>
          </w:tcPr>
          <w:p w:rsidR="007F6CEA" w:rsidRPr="00653725" w:rsidP="00A01FF1">
            <w:pPr>
              <w:tabs>
                <w:tab w:val="left" w:pos="600"/>
              </w:tabs>
              <w:spacing w:line="240" w:lineRule="exact"/>
              <w:jc w:val="left"/>
              <w:rPr>
                <w:bCs/>
                <w:szCs w:val="21"/>
              </w:rPr>
            </w:pPr>
          </w:p>
        </w:tc>
        <w:tc>
          <w:tcPr>
            <w:tcW w:w="713" w:type="pct"/>
            <w:vAlign w:val="center"/>
          </w:tcPr>
          <w:p w:rsidR="007F6CEA" w:rsidRPr="00653725" w:rsidP="00A01FF1">
            <w:pPr>
              <w:topLinePunct/>
              <w:adjustRightInd w:val="0"/>
              <w:snapToGrid w:val="0"/>
              <w:spacing w:line="240" w:lineRule="exact"/>
              <w:jc w:val="center"/>
              <w:rPr>
                <w:bCs/>
                <w:szCs w:val="21"/>
              </w:rPr>
            </w:pPr>
            <w:r w:rsidRPr="00653725">
              <w:rPr>
                <w:szCs w:val="21"/>
              </w:rPr>
              <w:t>除砂</w:t>
            </w:r>
          </w:p>
        </w:tc>
        <w:tc>
          <w:tcPr>
            <w:tcW w:w="669" w:type="pct"/>
            <w:vAlign w:val="center"/>
          </w:tcPr>
          <w:p w:rsidR="007F6CEA" w:rsidRPr="00653725" w:rsidP="00A01FF1">
            <w:pPr>
              <w:spacing w:line="240" w:lineRule="exact"/>
              <w:rPr>
                <w:rFonts w:hint="eastAsia"/>
                <w:bCs/>
                <w:szCs w:val="21"/>
              </w:rPr>
            </w:pPr>
            <w:r w:rsidRPr="00653725">
              <w:rPr>
                <w:szCs w:val="21"/>
              </w:rPr>
              <w:t>砂粒</w:t>
            </w:r>
            <w:r w:rsidRPr="00653725">
              <w:rPr>
                <w:rFonts w:hint="eastAsia"/>
                <w:szCs w:val="21"/>
              </w:rPr>
              <w:t>（主要为蛋白颗粒）</w:t>
            </w:r>
          </w:p>
        </w:tc>
        <w:tc>
          <w:tcPr>
            <w:tcW w:w="669" w:type="pct"/>
            <w:vAlign w:val="center"/>
          </w:tcPr>
          <w:p w:rsidR="007F6CEA" w:rsidRPr="00653725" w:rsidP="00A01FF1">
            <w:pPr>
              <w:tabs>
                <w:tab w:val="left" w:pos="600"/>
              </w:tabs>
              <w:spacing w:line="240" w:lineRule="exact"/>
              <w:jc w:val="center"/>
              <w:rPr>
                <w:szCs w:val="21"/>
              </w:rPr>
            </w:pPr>
            <w:r w:rsidRPr="00653725">
              <w:rPr>
                <w:szCs w:val="21"/>
              </w:rPr>
              <w:t>0.2</w:t>
            </w:r>
          </w:p>
        </w:tc>
        <w:tc>
          <w:tcPr>
            <w:tcW w:w="1817" w:type="pct"/>
            <w:vAlign w:val="center"/>
          </w:tcPr>
          <w:p w:rsidR="007F6CEA" w:rsidRPr="00653725" w:rsidP="00A01FF1">
            <w:pPr>
              <w:tabs>
                <w:tab w:val="left" w:pos="600"/>
              </w:tabs>
              <w:spacing w:line="240" w:lineRule="exact"/>
              <w:rPr>
                <w:spacing w:val="-8"/>
                <w:szCs w:val="21"/>
              </w:rPr>
            </w:pPr>
            <w:r w:rsidRPr="00653725">
              <w:rPr>
                <w:spacing w:val="-8"/>
                <w:szCs w:val="21"/>
              </w:rPr>
              <w:t>送往燃煤锅炉焚烧处理</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ign w:val="center"/>
          </w:tcPr>
          <w:p w:rsidR="007F6CEA" w:rsidRPr="00653725" w:rsidP="00A01FF1">
            <w:pPr>
              <w:tabs>
                <w:tab w:val="left" w:pos="600"/>
              </w:tabs>
              <w:spacing w:line="240" w:lineRule="exact"/>
              <w:jc w:val="left"/>
              <w:rPr>
                <w:bCs/>
                <w:szCs w:val="21"/>
              </w:rPr>
            </w:pPr>
          </w:p>
        </w:tc>
        <w:tc>
          <w:tcPr>
            <w:tcW w:w="713" w:type="pct"/>
            <w:vAlign w:val="center"/>
          </w:tcPr>
          <w:p w:rsidR="007F6CEA" w:rsidRPr="00653725" w:rsidP="00A01FF1">
            <w:pPr>
              <w:topLinePunct/>
              <w:adjustRightInd w:val="0"/>
              <w:snapToGrid w:val="0"/>
              <w:spacing w:line="240" w:lineRule="exact"/>
              <w:jc w:val="center"/>
              <w:rPr>
                <w:bCs/>
                <w:szCs w:val="21"/>
              </w:rPr>
            </w:pPr>
            <w:r w:rsidRPr="00653725">
              <w:rPr>
                <w:szCs w:val="21"/>
              </w:rPr>
              <w:t>过滤</w:t>
            </w:r>
          </w:p>
        </w:tc>
        <w:tc>
          <w:tcPr>
            <w:tcW w:w="669" w:type="pct"/>
            <w:vAlign w:val="center"/>
          </w:tcPr>
          <w:p w:rsidR="007F6CEA" w:rsidRPr="00653725" w:rsidP="00A01FF1">
            <w:pPr>
              <w:spacing w:line="240" w:lineRule="exact"/>
              <w:jc w:val="center"/>
              <w:rPr>
                <w:bCs/>
                <w:szCs w:val="21"/>
              </w:rPr>
            </w:pPr>
            <w:r w:rsidRPr="00653725">
              <w:rPr>
                <w:szCs w:val="21"/>
              </w:rPr>
              <w:t>玉米纤维</w:t>
            </w:r>
          </w:p>
        </w:tc>
        <w:tc>
          <w:tcPr>
            <w:tcW w:w="669" w:type="pct"/>
            <w:vAlign w:val="center"/>
          </w:tcPr>
          <w:p w:rsidR="007F6CEA" w:rsidRPr="00653725" w:rsidP="00A01FF1">
            <w:pPr>
              <w:tabs>
                <w:tab w:val="left" w:pos="600"/>
              </w:tabs>
              <w:spacing w:line="240" w:lineRule="exact"/>
              <w:jc w:val="center"/>
              <w:rPr>
                <w:szCs w:val="21"/>
              </w:rPr>
            </w:pPr>
            <w:r w:rsidRPr="00653725">
              <w:rPr>
                <w:szCs w:val="21"/>
              </w:rPr>
              <w:t>0.2</w:t>
            </w:r>
          </w:p>
        </w:tc>
        <w:tc>
          <w:tcPr>
            <w:tcW w:w="1817" w:type="pct"/>
            <w:vAlign w:val="center"/>
          </w:tcPr>
          <w:p w:rsidR="007F6CEA" w:rsidRPr="00653725" w:rsidP="00A01FF1">
            <w:pPr>
              <w:tabs>
                <w:tab w:val="left" w:pos="600"/>
              </w:tabs>
              <w:spacing w:line="240" w:lineRule="exact"/>
              <w:jc w:val="center"/>
              <w:rPr>
                <w:spacing w:val="-8"/>
                <w:szCs w:val="21"/>
              </w:rPr>
            </w:pPr>
            <w:r w:rsidRPr="00653725">
              <w:rPr>
                <w:spacing w:val="-8"/>
                <w:szCs w:val="21"/>
              </w:rPr>
              <w:t>送往燃煤锅炉焚烧处理</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restart"/>
            <w:vAlign w:val="center"/>
          </w:tcPr>
          <w:p w:rsidR="007F6CEA" w:rsidRPr="00653725" w:rsidP="00A01FF1">
            <w:pPr>
              <w:tabs>
                <w:tab w:val="left" w:pos="600"/>
              </w:tabs>
              <w:spacing w:line="240" w:lineRule="exact"/>
              <w:jc w:val="left"/>
              <w:rPr>
                <w:bCs/>
                <w:szCs w:val="21"/>
              </w:rPr>
            </w:pPr>
            <w:r w:rsidRPr="00653725">
              <w:rPr>
                <w:bCs/>
                <w:szCs w:val="21"/>
              </w:rPr>
              <w:t>麦芽糊精生产线</w:t>
            </w:r>
          </w:p>
        </w:tc>
        <w:tc>
          <w:tcPr>
            <w:tcW w:w="713" w:type="pct"/>
            <w:vAlign w:val="center"/>
          </w:tcPr>
          <w:p w:rsidR="007F6CEA" w:rsidRPr="00653725" w:rsidP="00A01FF1">
            <w:pPr>
              <w:topLinePunct/>
              <w:adjustRightInd w:val="0"/>
              <w:snapToGrid w:val="0"/>
              <w:spacing w:line="240" w:lineRule="exact"/>
              <w:jc w:val="center"/>
              <w:rPr>
                <w:szCs w:val="21"/>
              </w:rPr>
            </w:pPr>
            <w:r w:rsidRPr="00653725">
              <w:rPr>
                <w:szCs w:val="21"/>
              </w:rPr>
              <w:t>板框过滤</w:t>
            </w:r>
          </w:p>
        </w:tc>
        <w:tc>
          <w:tcPr>
            <w:tcW w:w="669" w:type="pct"/>
            <w:vAlign w:val="center"/>
          </w:tcPr>
          <w:p w:rsidR="007F6CEA" w:rsidRPr="00653725" w:rsidP="00A01FF1">
            <w:pPr>
              <w:jc w:val="center"/>
            </w:pPr>
            <w:r w:rsidRPr="00653725">
              <w:rPr>
                <w:szCs w:val="21"/>
              </w:rPr>
              <w:t>糖渣</w:t>
            </w:r>
          </w:p>
        </w:tc>
        <w:tc>
          <w:tcPr>
            <w:tcW w:w="669" w:type="pct"/>
            <w:vAlign w:val="center"/>
          </w:tcPr>
          <w:p w:rsidR="007F6CEA" w:rsidRPr="00653725" w:rsidP="00A01FF1">
            <w:pPr>
              <w:tabs>
                <w:tab w:val="left" w:pos="600"/>
              </w:tabs>
              <w:spacing w:line="240" w:lineRule="exact"/>
              <w:jc w:val="center"/>
              <w:rPr>
                <w:bCs/>
                <w:szCs w:val="21"/>
              </w:rPr>
            </w:pPr>
            <w:r w:rsidRPr="00653725">
              <w:rPr>
                <w:bCs/>
                <w:szCs w:val="21"/>
              </w:rPr>
              <w:t>7173.75</w:t>
            </w:r>
          </w:p>
        </w:tc>
        <w:tc>
          <w:tcPr>
            <w:tcW w:w="1817" w:type="pct"/>
            <w:vAlign w:val="center"/>
          </w:tcPr>
          <w:p w:rsidR="007F6CEA" w:rsidRPr="00653725" w:rsidP="00A01FF1">
            <w:pPr>
              <w:tabs>
                <w:tab w:val="left" w:pos="600"/>
              </w:tabs>
              <w:spacing w:line="240" w:lineRule="exact"/>
              <w:jc w:val="center"/>
              <w:rPr>
                <w:bCs/>
                <w:szCs w:val="21"/>
              </w:rPr>
            </w:pPr>
            <w:r w:rsidRPr="00653725">
              <w:rPr>
                <w:spacing w:val="-8"/>
                <w:szCs w:val="21"/>
              </w:rPr>
              <w:t>由附近养殖户（养鸭、养鸡）拉走作为饲料使用</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ign w:val="center"/>
          </w:tcPr>
          <w:p w:rsidR="007F6CEA" w:rsidRPr="00653725" w:rsidP="00A01FF1">
            <w:pPr>
              <w:tabs>
                <w:tab w:val="left" w:pos="600"/>
              </w:tabs>
              <w:spacing w:line="240" w:lineRule="exact"/>
              <w:jc w:val="left"/>
              <w:rPr>
                <w:bCs/>
                <w:szCs w:val="21"/>
              </w:rPr>
            </w:pPr>
          </w:p>
        </w:tc>
        <w:tc>
          <w:tcPr>
            <w:tcW w:w="713" w:type="pct"/>
            <w:vAlign w:val="center"/>
          </w:tcPr>
          <w:p w:rsidR="007F6CEA" w:rsidRPr="00653725" w:rsidP="00A01FF1">
            <w:pPr>
              <w:topLinePunct/>
              <w:adjustRightInd w:val="0"/>
              <w:snapToGrid w:val="0"/>
              <w:spacing w:line="240" w:lineRule="exact"/>
              <w:jc w:val="center"/>
              <w:rPr>
                <w:bCs/>
                <w:szCs w:val="21"/>
              </w:rPr>
            </w:pPr>
            <w:r w:rsidRPr="00653725">
              <w:rPr>
                <w:szCs w:val="21"/>
              </w:rPr>
              <w:t>脱色压滤</w:t>
            </w:r>
          </w:p>
        </w:tc>
        <w:tc>
          <w:tcPr>
            <w:tcW w:w="669" w:type="pct"/>
            <w:vAlign w:val="center"/>
          </w:tcPr>
          <w:p w:rsidR="007F6CEA" w:rsidRPr="00653725" w:rsidP="00A01FF1">
            <w:pPr>
              <w:spacing w:line="240" w:lineRule="exact"/>
              <w:jc w:val="center"/>
              <w:rPr>
                <w:bCs/>
                <w:szCs w:val="21"/>
              </w:rPr>
            </w:pPr>
            <w:r w:rsidRPr="00653725">
              <w:rPr>
                <w:szCs w:val="21"/>
              </w:rPr>
              <w:t>滤渣</w:t>
            </w:r>
          </w:p>
        </w:tc>
        <w:tc>
          <w:tcPr>
            <w:tcW w:w="669" w:type="pct"/>
            <w:vAlign w:val="center"/>
          </w:tcPr>
          <w:p w:rsidR="007F6CEA" w:rsidRPr="00653725" w:rsidP="00A01FF1">
            <w:pPr>
              <w:tabs>
                <w:tab w:val="left" w:pos="600"/>
              </w:tabs>
              <w:spacing w:line="240" w:lineRule="exact"/>
              <w:jc w:val="center"/>
              <w:rPr>
                <w:szCs w:val="21"/>
              </w:rPr>
            </w:pPr>
            <w:r w:rsidRPr="00653725">
              <w:rPr>
                <w:szCs w:val="21"/>
              </w:rPr>
              <w:t>3677.52</w:t>
            </w:r>
          </w:p>
        </w:tc>
        <w:tc>
          <w:tcPr>
            <w:tcW w:w="1817" w:type="pct"/>
            <w:vAlign w:val="center"/>
          </w:tcPr>
          <w:p w:rsidR="007F6CEA" w:rsidRPr="00653725" w:rsidP="00A01FF1">
            <w:pPr>
              <w:tabs>
                <w:tab w:val="left" w:pos="600"/>
              </w:tabs>
              <w:spacing w:line="240" w:lineRule="exact"/>
              <w:jc w:val="center"/>
              <w:rPr>
                <w:spacing w:val="-8"/>
                <w:szCs w:val="21"/>
              </w:rPr>
            </w:pPr>
            <w:r w:rsidRPr="00653725">
              <w:rPr>
                <w:spacing w:val="-8"/>
                <w:szCs w:val="21"/>
              </w:rPr>
              <w:t>送往燃煤锅炉焚烧处理</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restart"/>
            <w:vAlign w:val="center"/>
          </w:tcPr>
          <w:p w:rsidR="007F6CEA" w:rsidRPr="00653725" w:rsidP="00A01FF1">
            <w:pPr>
              <w:tabs>
                <w:tab w:val="left" w:pos="600"/>
              </w:tabs>
              <w:spacing w:line="240" w:lineRule="exact"/>
              <w:jc w:val="left"/>
              <w:rPr>
                <w:rFonts w:hint="eastAsia"/>
                <w:bCs/>
                <w:szCs w:val="21"/>
              </w:rPr>
            </w:pPr>
            <w:r w:rsidRPr="00653725">
              <w:rPr>
                <w:bCs/>
                <w:szCs w:val="21"/>
              </w:rPr>
              <w:t>高麦芽糖浆生产线</w:t>
            </w:r>
          </w:p>
        </w:tc>
        <w:tc>
          <w:tcPr>
            <w:tcW w:w="713" w:type="pct"/>
            <w:vAlign w:val="center"/>
          </w:tcPr>
          <w:p w:rsidR="007F6CEA" w:rsidRPr="00653725" w:rsidP="00A01FF1">
            <w:pPr>
              <w:topLinePunct/>
              <w:adjustRightInd w:val="0"/>
              <w:snapToGrid w:val="0"/>
              <w:spacing w:line="240" w:lineRule="exact"/>
              <w:jc w:val="center"/>
              <w:rPr>
                <w:szCs w:val="21"/>
              </w:rPr>
            </w:pPr>
            <w:r w:rsidRPr="00653725">
              <w:rPr>
                <w:szCs w:val="21"/>
              </w:rPr>
              <w:t>板框过滤</w:t>
            </w:r>
          </w:p>
        </w:tc>
        <w:tc>
          <w:tcPr>
            <w:tcW w:w="669" w:type="pct"/>
            <w:vAlign w:val="center"/>
          </w:tcPr>
          <w:p w:rsidR="007F6CEA" w:rsidRPr="00653725" w:rsidP="00A01FF1">
            <w:pPr>
              <w:jc w:val="center"/>
            </w:pPr>
            <w:r w:rsidRPr="00653725">
              <w:rPr>
                <w:szCs w:val="21"/>
              </w:rPr>
              <w:t>糖渣</w:t>
            </w:r>
          </w:p>
        </w:tc>
        <w:tc>
          <w:tcPr>
            <w:tcW w:w="669" w:type="pct"/>
            <w:vAlign w:val="center"/>
          </w:tcPr>
          <w:p w:rsidR="007F6CEA" w:rsidRPr="00653725" w:rsidP="00A01FF1">
            <w:pPr>
              <w:tabs>
                <w:tab w:val="left" w:pos="600"/>
              </w:tabs>
              <w:spacing w:line="240" w:lineRule="exact"/>
              <w:jc w:val="center"/>
              <w:rPr>
                <w:szCs w:val="21"/>
              </w:rPr>
            </w:pPr>
            <w:r w:rsidRPr="00653725">
              <w:rPr>
                <w:szCs w:val="21"/>
              </w:rPr>
              <w:t>1712.42</w:t>
            </w:r>
          </w:p>
        </w:tc>
        <w:tc>
          <w:tcPr>
            <w:tcW w:w="1817" w:type="pct"/>
            <w:vAlign w:val="center"/>
          </w:tcPr>
          <w:p w:rsidR="007F6CEA" w:rsidRPr="00653725" w:rsidP="00A01FF1">
            <w:pPr>
              <w:tabs>
                <w:tab w:val="left" w:pos="600"/>
              </w:tabs>
              <w:spacing w:line="240" w:lineRule="exact"/>
              <w:jc w:val="center"/>
              <w:rPr>
                <w:spacing w:val="-8"/>
                <w:szCs w:val="21"/>
              </w:rPr>
            </w:pPr>
            <w:r w:rsidRPr="00653725">
              <w:rPr>
                <w:spacing w:val="-8"/>
                <w:szCs w:val="21"/>
              </w:rPr>
              <w:t>由附近养殖户（养鸭、养鸡）拉走作为饲料使用</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ign w:val="center"/>
          </w:tcPr>
          <w:p w:rsidR="007F6CEA" w:rsidRPr="00653725" w:rsidP="00A01FF1">
            <w:pPr>
              <w:tabs>
                <w:tab w:val="left" w:pos="600"/>
              </w:tabs>
              <w:spacing w:line="240" w:lineRule="exact"/>
              <w:jc w:val="left"/>
              <w:rPr>
                <w:bCs/>
                <w:szCs w:val="21"/>
              </w:rPr>
            </w:pPr>
          </w:p>
        </w:tc>
        <w:tc>
          <w:tcPr>
            <w:tcW w:w="713" w:type="pct"/>
            <w:vAlign w:val="center"/>
          </w:tcPr>
          <w:p w:rsidR="007F6CEA" w:rsidRPr="00653725" w:rsidP="00A01FF1">
            <w:pPr>
              <w:topLinePunct/>
              <w:adjustRightInd w:val="0"/>
              <w:snapToGrid w:val="0"/>
              <w:spacing w:line="240" w:lineRule="exact"/>
              <w:jc w:val="center"/>
              <w:rPr>
                <w:szCs w:val="21"/>
              </w:rPr>
            </w:pPr>
            <w:r w:rsidRPr="00653725">
              <w:rPr>
                <w:szCs w:val="21"/>
              </w:rPr>
              <w:t>脱色压滤</w:t>
            </w:r>
          </w:p>
        </w:tc>
        <w:tc>
          <w:tcPr>
            <w:tcW w:w="669" w:type="pct"/>
            <w:vAlign w:val="center"/>
          </w:tcPr>
          <w:p w:rsidR="007F6CEA" w:rsidRPr="00653725" w:rsidP="00A01FF1">
            <w:pPr>
              <w:jc w:val="center"/>
            </w:pPr>
            <w:r w:rsidRPr="00653725">
              <w:rPr>
                <w:szCs w:val="21"/>
              </w:rPr>
              <w:t>滤渣</w:t>
            </w:r>
          </w:p>
        </w:tc>
        <w:tc>
          <w:tcPr>
            <w:tcW w:w="669" w:type="pct"/>
            <w:vAlign w:val="center"/>
          </w:tcPr>
          <w:p w:rsidR="007F6CEA" w:rsidRPr="00653725" w:rsidP="00A01FF1">
            <w:pPr>
              <w:tabs>
                <w:tab w:val="left" w:pos="600"/>
              </w:tabs>
              <w:spacing w:line="240" w:lineRule="exact"/>
              <w:jc w:val="center"/>
              <w:rPr>
                <w:bCs/>
                <w:szCs w:val="21"/>
              </w:rPr>
            </w:pPr>
            <w:r w:rsidRPr="00653725">
              <w:rPr>
                <w:bCs/>
                <w:szCs w:val="21"/>
              </w:rPr>
              <w:t>1297.43</w:t>
            </w:r>
          </w:p>
        </w:tc>
        <w:tc>
          <w:tcPr>
            <w:tcW w:w="1817" w:type="pct"/>
            <w:vAlign w:val="center"/>
          </w:tcPr>
          <w:p w:rsidR="007F6CEA" w:rsidRPr="00653725" w:rsidP="00A01FF1">
            <w:pPr>
              <w:tabs>
                <w:tab w:val="left" w:pos="600"/>
              </w:tabs>
              <w:spacing w:line="240" w:lineRule="exact"/>
              <w:jc w:val="center"/>
              <w:rPr>
                <w:bCs/>
                <w:szCs w:val="21"/>
              </w:rPr>
            </w:pPr>
            <w:r w:rsidRPr="00653725">
              <w:rPr>
                <w:spacing w:val="-8"/>
                <w:szCs w:val="21"/>
              </w:rPr>
              <w:t>送往燃煤锅炉焚烧处理</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restart"/>
            <w:vAlign w:val="center"/>
          </w:tcPr>
          <w:p w:rsidR="007F6CEA" w:rsidRPr="00653725" w:rsidP="00A01FF1">
            <w:pPr>
              <w:tabs>
                <w:tab w:val="left" w:pos="600"/>
              </w:tabs>
              <w:spacing w:line="240" w:lineRule="exact"/>
              <w:jc w:val="left"/>
              <w:rPr>
                <w:rFonts w:hint="eastAsia"/>
                <w:bCs/>
                <w:szCs w:val="21"/>
              </w:rPr>
            </w:pPr>
            <w:r w:rsidRPr="00653725">
              <w:rPr>
                <w:bCs/>
                <w:szCs w:val="21"/>
              </w:rPr>
              <w:t>核黄素发酵剂生产线</w:t>
            </w:r>
          </w:p>
        </w:tc>
        <w:tc>
          <w:tcPr>
            <w:tcW w:w="713" w:type="pct"/>
            <w:vAlign w:val="center"/>
          </w:tcPr>
          <w:p w:rsidR="007F6CEA" w:rsidRPr="00653725" w:rsidP="00A01FF1">
            <w:pPr>
              <w:topLinePunct/>
              <w:adjustRightInd w:val="0"/>
              <w:snapToGrid w:val="0"/>
              <w:spacing w:line="240" w:lineRule="exact"/>
              <w:jc w:val="center"/>
              <w:rPr>
                <w:szCs w:val="21"/>
              </w:rPr>
            </w:pPr>
            <w:r w:rsidRPr="00653725">
              <w:rPr>
                <w:szCs w:val="21"/>
              </w:rPr>
              <w:t>板框过滤</w:t>
            </w:r>
          </w:p>
        </w:tc>
        <w:tc>
          <w:tcPr>
            <w:tcW w:w="669" w:type="pct"/>
            <w:vAlign w:val="center"/>
          </w:tcPr>
          <w:p w:rsidR="007F6CEA" w:rsidRPr="00653725" w:rsidP="00A01FF1">
            <w:pPr>
              <w:jc w:val="center"/>
            </w:pPr>
            <w:r w:rsidRPr="00653725">
              <w:rPr>
                <w:szCs w:val="21"/>
              </w:rPr>
              <w:t>糖渣</w:t>
            </w:r>
          </w:p>
        </w:tc>
        <w:tc>
          <w:tcPr>
            <w:tcW w:w="669" w:type="pct"/>
            <w:vAlign w:val="center"/>
          </w:tcPr>
          <w:p w:rsidR="007F6CEA" w:rsidRPr="00653725" w:rsidP="00A01FF1">
            <w:pPr>
              <w:tabs>
                <w:tab w:val="left" w:pos="600"/>
              </w:tabs>
              <w:spacing w:line="240" w:lineRule="exact"/>
              <w:jc w:val="center"/>
              <w:rPr>
                <w:bCs/>
                <w:szCs w:val="21"/>
              </w:rPr>
            </w:pPr>
            <w:r w:rsidRPr="00653725">
              <w:rPr>
                <w:bCs/>
                <w:szCs w:val="21"/>
              </w:rPr>
              <w:t>2326.73</w:t>
            </w:r>
          </w:p>
        </w:tc>
        <w:tc>
          <w:tcPr>
            <w:tcW w:w="1817" w:type="pct"/>
            <w:vAlign w:val="center"/>
          </w:tcPr>
          <w:p w:rsidR="007F6CEA" w:rsidRPr="00653725" w:rsidP="00A01FF1">
            <w:pPr>
              <w:tabs>
                <w:tab w:val="left" w:pos="600"/>
              </w:tabs>
              <w:spacing w:line="240" w:lineRule="exact"/>
              <w:jc w:val="center"/>
              <w:rPr>
                <w:bCs/>
                <w:szCs w:val="21"/>
              </w:rPr>
            </w:pPr>
            <w:r w:rsidRPr="00653725">
              <w:rPr>
                <w:spacing w:val="-8"/>
                <w:szCs w:val="21"/>
              </w:rPr>
              <w:t>由附近养殖户（养鸭、养鸡）拉走作为饲料使用</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ign w:val="center"/>
          </w:tcPr>
          <w:p w:rsidR="007F6CEA" w:rsidRPr="00653725" w:rsidP="00A01FF1">
            <w:pPr>
              <w:tabs>
                <w:tab w:val="left" w:pos="600"/>
              </w:tabs>
              <w:spacing w:line="240" w:lineRule="exact"/>
              <w:jc w:val="left"/>
              <w:rPr>
                <w:bCs/>
                <w:szCs w:val="21"/>
              </w:rPr>
            </w:pPr>
          </w:p>
        </w:tc>
        <w:tc>
          <w:tcPr>
            <w:tcW w:w="713" w:type="pct"/>
            <w:vAlign w:val="center"/>
          </w:tcPr>
          <w:p w:rsidR="007F6CEA" w:rsidRPr="00653725" w:rsidP="00A01FF1">
            <w:pPr>
              <w:topLinePunct/>
              <w:adjustRightInd w:val="0"/>
              <w:snapToGrid w:val="0"/>
              <w:spacing w:line="240" w:lineRule="exact"/>
              <w:jc w:val="center"/>
              <w:rPr>
                <w:szCs w:val="21"/>
              </w:rPr>
            </w:pPr>
            <w:r w:rsidRPr="00653725">
              <w:rPr>
                <w:szCs w:val="21"/>
              </w:rPr>
              <w:t>脱色压滤</w:t>
            </w:r>
          </w:p>
        </w:tc>
        <w:tc>
          <w:tcPr>
            <w:tcW w:w="669" w:type="pct"/>
            <w:vAlign w:val="center"/>
          </w:tcPr>
          <w:p w:rsidR="007F6CEA" w:rsidRPr="00653725" w:rsidP="00A01FF1">
            <w:pPr>
              <w:jc w:val="center"/>
            </w:pPr>
            <w:r w:rsidRPr="00653725">
              <w:rPr>
                <w:szCs w:val="21"/>
              </w:rPr>
              <w:t>滤渣</w:t>
            </w:r>
          </w:p>
        </w:tc>
        <w:tc>
          <w:tcPr>
            <w:tcW w:w="669" w:type="pct"/>
            <w:vAlign w:val="center"/>
          </w:tcPr>
          <w:p w:rsidR="007F6CEA" w:rsidRPr="00653725" w:rsidP="00A01FF1">
            <w:pPr>
              <w:tabs>
                <w:tab w:val="left" w:pos="600"/>
              </w:tabs>
              <w:spacing w:line="240" w:lineRule="exact"/>
              <w:jc w:val="center"/>
              <w:rPr>
                <w:szCs w:val="21"/>
              </w:rPr>
            </w:pPr>
            <w:r w:rsidRPr="00653725">
              <w:rPr>
                <w:szCs w:val="21"/>
              </w:rPr>
              <w:t>1958.28</w:t>
            </w:r>
          </w:p>
        </w:tc>
        <w:tc>
          <w:tcPr>
            <w:tcW w:w="1817" w:type="pct"/>
            <w:vAlign w:val="center"/>
          </w:tcPr>
          <w:p w:rsidR="007F6CEA" w:rsidRPr="00653725" w:rsidP="00A01FF1">
            <w:pPr>
              <w:tabs>
                <w:tab w:val="left" w:pos="600"/>
              </w:tabs>
              <w:spacing w:line="240" w:lineRule="exact"/>
              <w:jc w:val="center"/>
              <w:rPr>
                <w:szCs w:val="21"/>
              </w:rPr>
            </w:pPr>
            <w:r w:rsidRPr="00653725">
              <w:rPr>
                <w:spacing w:val="-8"/>
                <w:szCs w:val="21"/>
              </w:rPr>
              <w:t>送往燃煤锅炉焚烧处理</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restart"/>
            <w:vAlign w:val="center"/>
          </w:tcPr>
          <w:p w:rsidR="007F6CEA" w:rsidRPr="00653725" w:rsidP="00A01FF1">
            <w:pPr>
              <w:topLinePunct/>
              <w:adjustRightInd w:val="0"/>
              <w:snapToGrid w:val="0"/>
              <w:spacing w:line="240" w:lineRule="exact"/>
              <w:jc w:val="left"/>
              <w:rPr>
                <w:rFonts w:hint="eastAsia"/>
                <w:kern w:val="0"/>
                <w:szCs w:val="21"/>
              </w:rPr>
            </w:pPr>
            <w:r w:rsidRPr="00653725">
              <w:rPr>
                <w:kern w:val="0"/>
                <w:szCs w:val="21"/>
              </w:rPr>
              <w:t>锅炉系统</w:t>
            </w:r>
          </w:p>
        </w:tc>
        <w:tc>
          <w:tcPr>
            <w:tcW w:w="713" w:type="pct"/>
            <w:vAlign w:val="center"/>
          </w:tcPr>
          <w:p w:rsidR="007F6CEA" w:rsidRPr="00653725" w:rsidP="00A01FF1">
            <w:pPr>
              <w:jc w:val="center"/>
              <w:rPr>
                <w:szCs w:val="21"/>
              </w:rPr>
            </w:pPr>
            <w:r w:rsidRPr="00653725">
              <w:rPr>
                <w:szCs w:val="21"/>
              </w:rPr>
              <w:t>锅炉燃煤</w:t>
            </w:r>
          </w:p>
        </w:tc>
        <w:tc>
          <w:tcPr>
            <w:tcW w:w="669" w:type="pct"/>
            <w:vAlign w:val="center"/>
          </w:tcPr>
          <w:p w:rsidR="007F6CEA" w:rsidRPr="00653725" w:rsidP="00A01FF1">
            <w:pPr>
              <w:adjustRightInd w:val="0"/>
              <w:snapToGrid w:val="0"/>
              <w:jc w:val="center"/>
              <w:rPr>
                <w:szCs w:val="21"/>
              </w:rPr>
            </w:pPr>
            <w:r w:rsidRPr="00653725">
              <w:rPr>
                <w:szCs w:val="21"/>
              </w:rPr>
              <w:t>炉渣</w:t>
            </w:r>
          </w:p>
        </w:tc>
        <w:tc>
          <w:tcPr>
            <w:tcW w:w="669" w:type="pct"/>
            <w:vAlign w:val="center"/>
          </w:tcPr>
          <w:p w:rsidR="007F6CEA" w:rsidRPr="00653725" w:rsidP="00A01FF1">
            <w:pPr>
              <w:widowControl/>
              <w:jc w:val="center"/>
              <w:textAlignment w:val="center"/>
              <w:rPr>
                <w:color w:val="FF0000"/>
                <w:szCs w:val="21"/>
              </w:rPr>
            </w:pPr>
            <w:r w:rsidRPr="00653725">
              <w:rPr>
                <w:color w:val="000000"/>
                <w:kern w:val="0"/>
                <w:szCs w:val="21"/>
                <w:lang w:bidi="ar"/>
              </w:rPr>
              <w:t>8649.1</w:t>
            </w:r>
          </w:p>
        </w:tc>
        <w:tc>
          <w:tcPr>
            <w:tcW w:w="1817" w:type="pct"/>
            <w:vAlign w:val="center"/>
          </w:tcPr>
          <w:p w:rsidR="007F6CEA" w:rsidRPr="00653725" w:rsidP="00A01FF1">
            <w:pPr>
              <w:adjustRightInd w:val="0"/>
              <w:snapToGrid w:val="0"/>
              <w:jc w:val="center"/>
              <w:rPr>
                <w:color w:val="FF0000"/>
                <w:szCs w:val="21"/>
              </w:rPr>
            </w:pPr>
            <w:r w:rsidRPr="00653725">
              <w:rPr>
                <w:szCs w:val="21"/>
              </w:rPr>
              <w:t>售予砖厂原料供应商作为制砖原料</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ign w:val="center"/>
          </w:tcPr>
          <w:p w:rsidR="007F6CEA" w:rsidRPr="00653725" w:rsidP="00A01FF1">
            <w:pPr>
              <w:tabs>
                <w:tab w:val="left" w:pos="600"/>
              </w:tabs>
              <w:spacing w:line="240" w:lineRule="exact"/>
              <w:jc w:val="left"/>
              <w:rPr>
                <w:bCs/>
                <w:szCs w:val="21"/>
              </w:rPr>
            </w:pPr>
          </w:p>
        </w:tc>
        <w:tc>
          <w:tcPr>
            <w:tcW w:w="713" w:type="pct"/>
            <w:vAlign w:val="center"/>
          </w:tcPr>
          <w:p w:rsidR="007F6CEA" w:rsidRPr="00653725" w:rsidP="00A01FF1">
            <w:pPr>
              <w:jc w:val="center"/>
              <w:rPr>
                <w:szCs w:val="21"/>
              </w:rPr>
            </w:pPr>
            <w:r w:rsidRPr="00653725">
              <w:rPr>
                <w:szCs w:val="21"/>
              </w:rPr>
              <w:t>脱硫沉淀池</w:t>
            </w:r>
          </w:p>
        </w:tc>
        <w:tc>
          <w:tcPr>
            <w:tcW w:w="669" w:type="pct"/>
            <w:vAlign w:val="center"/>
          </w:tcPr>
          <w:p w:rsidR="007F6CEA" w:rsidRPr="00653725" w:rsidP="00A01FF1">
            <w:pPr>
              <w:adjustRightInd w:val="0"/>
              <w:snapToGrid w:val="0"/>
              <w:jc w:val="center"/>
              <w:rPr>
                <w:szCs w:val="21"/>
              </w:rPr>
            </w:pPr>
            <w:r w:rsidRPr="00653725">
              <w:rPr>
                <w:szCs w:val="21"/>
              </w:rPr>
              <w:t>脱硫石膏</w:t>
            </w:r>
          </w:p>
        </w:tc>
        <w:tc>
          <w:tcPr>
            <w:tcW w:w="669" w:type="pct"/>
            <w:vAlign w:val="center"/>
          </w:tcPr>
          <w:p w:rsidR="007F6CEA" w:rsidRPr="00653725" w:rsidP="00A01FF1">
            <w:pPr>
              <w:widowControl/>
              <w:jc w:val="center"/>
              <w:textAlignment w:val="center"/>
              <w:rPr>
                <w:szCs w:val="21"/>
              </w:rPr>
            </w:pPr>
            <w:r w:rsidRPr="00653725">
              <w:rPr>
                <w:rFonts w:hint="eastAsia"/>
                <w:kern w:val="0"/>
                <w:szCs w:val="21"/>
                <w:lang w:bidi="ar"/>
              </w:rPr>
              <w:t>1528.6</w:t>
            </w:r>
          </w:p>
        </w:tc>
        <w:tc>
          <w:tcPr>
            <w:tcW w:w="1817" w:type="pct"/>
            <w:vAlign w:val="center"/>
          </w:tcPr>
          <w:p w:rsidR="007F6CEA" w:rsidRPr="00653725" w:rsidP="00A01FF1">
            <w:pPr>
              <w:adjustRightInd w:val="0"/>
              <w:snapToGrid w:val="0"/>
              <w:jc w:val="center"/>
              <w:rPr>
                <w:szCs w:val="21"/>
              </w:rPr>
            </w:pPr>
            <w:r w:rsidRPr="00653725">
              <w:rPr>
                <w:szCs w:val="21"/>
              </w:rPr>
              <w:t>售予水泥厂原料供应商作为水泥原料材料</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ign w:val="center"/>
          </w:tcPr>
          <w:p w:rsidR="007F6CEA" w:rsidRPr="00653725" w:rsidP="00A01FF1">
            <w:pPr>
              <w:tabs>
                <w:tab w:val="left" w:pos="600"/>
              </w:tabs>
              <w:spacing w:line="240" w:lineRule="exact"/>
              <w:jc w:val="left"/>
              <w:rPr>
                <w:bCs/>
                <w:szCs w:val="21"/>
              </w:rPr>
            </w:pPr>
          </w:p>
        </w:tc>
        <w:tc>
          <w:tcPr>
            <w:tcW w:w="713" w:type="pct"/>
            <w:vAlign w:val="center"/>
          </w:tcPr>
          <w:p w:rsidR="007F6CEA" w:rsidRPr="00653725" w:rsidP="00A01FF1">
            <w:pPr>
              <w:jc w:val="center"/>
              <w:rPr>
                <w:szCs w:val="21"/>
              </w:rPr>
            </w:pPr>
            <w:r w:rsidRPr="00653725">
              <w:rPr>
                <w:szCs w:val="21"/>
              </w:rPr>
              <w:t>除尘器</w:t>
            </w:r>
          </w:p>
        </w:tc>
        <w:tc>
          <w:tcPr>
            <w:tcW w:w="669" w:type="pct"/>
            <w:vAlign w:val="center"/>
          </w:tcPr>
          <w:p w:rsidR="007F6CEA" w:rsidRPr="00653725" w:rsidP="00A01FF1">
            <w:pPr>
              <w:adjustRightInd w:val="0"/>
              <w:snapToGrid w:val="0"/>
              <w:jc w:val="center"/>
              <w:rPr>
                <w:szCs w:val="21"/>
              </w:rPr>
            </w:pPr>
            <w:r w:rsidRPr="00653725">
              <w:rPr>
                <w:szCs w:val="21"/>
              </w:rPr>
              <w:t>粉煤灰</w:t>
            </w:r>
          </w:p>
        </w:tc>
        <w:tc>
          <w:tcPr>
            <w:tcW w:w="669" w:type="pct"/>
            <w:vAlign w:val="center"/>
          </w:tcPr>
          <w:p w:rsidR="007F6CEA" w:rsidRPr="00653725" w:rsidP="00A01FF1">
            <w:pPr>
              <w:widowControl/>
              <w:jc w:val="center"/>
              <w:textAlignment w:val="center"/>
              <w:rPr>
                <w:color w:val="FF0000"/>
                <w:szCs w:val="21"/>
              </w:rPr>
            </w:pPr>
            <w:r w:rsidRPr="00653725">
              <w:rPr>
                <w:rFonts w:hint="eastAsia"/>
                <w:color w:val="000000"/>
                <w:kern w:val="0"/>
                <w:szCs w:val="21"/>
                <w:lang w:bidi="ar"/>
              </w:rPr>
              <w:t>2295.1</w:t>
            </w:r>
          </w:p>
        </w:tc>
        <w:tc>
          <w:tcPr>
            <w:tcW w:w="1817" w:type="pct"/>
            <w:vAlign w:val="center"/>
          </w:tcPr>
          <w:p w:rsidR="007F6CEA" w:rsidRPr="00653725" w:rsidP="00A01FF1">
            <w:pPr>
              <w:adjustRightInd w:val="0"/>
              <w:snapToGrid w:val="0"/>
              <w:jc w:val="center"/>
              <w:rPr>
                <w:color w:val="FF0000"/>
                <w:szCs w:val="21"/>
              </w:rPr>
            </w:pPr>
            <w:r w:rsidRPr="00653725">
              <w:rPr>
                <w:szCs w:val="21"/>
              </w:rPr>
              <w:t>售予砖厂原料供应商作为制砖原料</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restart"/>
            <w:vAlign w:val="center"/>
          </w:tcPr>
          <w:p w:rsidR="007F6CEA" w:rsidRPr="00653725" w:rsidP="00A01FF1">
            <w:pPr>
              <w:topLinePunct/>
              <w:adjustRightInd w:val="0"/>
              <w:snapToGrid w:val="0"/>
              <w:spacing w:line="240" w:lineRule="exact"/>
              <w:jc w:val="left"/>
              <w:rPr>
                <w:rFonts w:hint="eastAsia"/>
                <w:kern w:val="0"/>
                <w:szCs w:val="21"/>
              </w:rPr>
            </w:pPr>
            <w:r w:rsidRPr="00653725">
              <w:rPr>
                <w:kern w:val="0"/>
                <w:szCs w:val="21"/>
              </w:rPr>
              <w:t>纯水制备系统</w:t>
            </w:r>
          </w:p>
        </w:tc>
        <w:tc>
          <w:tcPr>
            <w:tcW w:w="713" w:type="pct"/>
            <w:vAlign w:val="center"/>
          </w:tcPr>
          <w:p w:rsidR="007F6CEA" w:rsidRPr="00653725" w:rsidP="00A01FF1">
            <w:pPr>
              <w:jc w:val="center"/>
              <w:rPr>
                <w:szCs w:val="21"/>
              </w:rPr>
            </w:pPr>
            <w:r w:rsidRPr="00653725">
              <w:rPr>
                <w:szCs w:val="21"/>
              </w:rPr>
              <w:t>石英砂过滤</w:t>
            </w:r>
          </w:p>
        </w:tc>
        <w:tc>
          <w:tcPr>
            <w:tcW w:w="669" w:type="pct"/>
            <w:vAlign w:val="center"/>
          </w:tcPr>
          <w:p w:rsidR="007F6CEA" w:rsidRPr="00653725" w:rsidP="00A01FF1">
            <w:pPr>
              <w:adjustRightInd w:val="0"/>
              <w:snapToGrid w:val="0"/>
              <w:jc w:val="center"/>
              <w:rPr>
                <w:szCs w:val="21"/>
              </w:rPr>
            </w:pPr>
            <w:r w:rsidRPr="00653725">
              <w:rPr>
                <w:szCs w:val="21"/>
              </w:rPr>
              <w:t>石英砂</w:t>
            </w:r>
          </w:p>
        </w:tc>
        <w:tc>
          <w:tcPr>
            <w:tcW w:w="669" w:type="pct"/>
            <w:vAlign w:val="center"/>
          </w:tcPr>
          <w:p w:rsidR="007F6CEA" w:rsidRPr="00653725" w:rsidP="00A01FF1">
            <w:pPr>
              <w:tabs>
                <w:tab w:val="left" w:pos="600"/>
              </w:tabs>
              <w:spacing w:line="240" w:lineRule="exact"/>
              <w:jc w:val="center"/>
              <w:rPr>
                <w:color w:val="FF0000"/>
                <w:szCs w:val="21"/>
              </w:rPr>
            </w:pPr>
            <w:r w:rsidRPr="00653725">
              <w:rPr>
                <w:szCs w:val="21"/>
              </w:rPr>
              <w:t>2</w:t>
            </w:r>
          </w:p>
        </w:tc>
        <w:tc>
          <w:tcPr>
            <w:tcW w:w="1817" w:type="pct"/>
            <w:vMerge w:val="restart"/>
            <w:vAlign w:val="center"/>
          </w:tcPr>
          <w:p w:rsidR="007F6CEA" w:rsidRPr="00653725" w:rsidP="00A01FF1">
            <w:pPr>
              <w:tabs>
                <w:tab w:val="left" w:pos="600"/>
              </w:tabs>
              <w:spacing w:line="240" w:lineRule="exact"/>
              <w:jc w:val="center"/>
              <w:rPr>
                <w:spacing w:val="-8"/>
                <w:szCs w:val="21"/>
              </w:rPr>
            </w:pPr>
            <w:r w:rsidRPr="00653725">
              <w:rPr>
                <w:spacing w:val="-8"/>
                <w:szCs w:val="21"/>
              </w:rPr>
              <w:t>由厂家回收处理</w:t>
            </w:r>
          </w:p>
        </w:tc>
        <w:tc>
          <w:tcPr>
            <w:tcW w:w="580" w:type="pct"/>
            <w:vMerge w:val="restar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180" w:type="pct"/>
            <w:vMerge/>
            <w:vAlign w:val="center"/>
          </w:tcPr>
          <w:p w:rsidR="007F6CEA" w:rsidRPr="00653725" w:rsidP="00A01FF1">
            <w:pPr>
              <w:tabs>
                <w:tab w:val="left" w:pos="600"/>
              </w:tabs>
              <w:spacing w:line="240" w:lineRule="exact"/>
              <w:rPr>
                <w:bCs/>
                <w:szCs w:val="21"/>
              </w:rPr>
            </w:pPr>
          </w:p>
        </w:tc>
        <w:tc>
          <w:tcPr>
            <w:tcW w:w="371" w:type="pct"/>
            <w:vMerge/>
            <w:vAlign w:val="center"/>
          </w:tcPr>
          <w:p w:rsidR="007F6CEA" w:rsidRPr="00653725" w:rsidP="00A01FF1">
            <w:pPr>
              <w:tabs>
                <w:tab w:val="left" w:pos="600"/>
              </w:tabs>
              <w:spacing w:line="240" w:lineRule="exact"/>
              <w:rPr>
                <w:bCs/>
                <w:szCs w:val="21"/>
              </w:rPr>
            </w:pPr>
          </w:p>
        </w:tc>
        <w:tc>
          <w:tcPr>
            <w:tcW w:w="713" w:type="pct"/>
            <w:vAlign w:val="center"/>
          </w:tcPr>
          <w:p w:rsidR="007F6CEA" w:rsidRPr="00653725" w:rsidP="00A01FF1">
            <w:pPr>
              <w:jc w:val="center"/>
              <w:rPr>
                <w:szCs w:val="21"/>
              </w:rPr>
            </w:pPr>
            <w:r w:rsidRPr="00653725">
              <w:rPr>
                <w:szCs w:val="21"/>
              </w:rPr>
              <w:t>反渗透</w:t>
            </w:r>
          </w:p>
        </w:tc>
        <w:tc>
          <w:tcPr>
            <w:tcW w:w="669" w:type="pct"/>
            <w:vAlign w:val="center"/>
          </w:tcPr>
          <w:p w:rsidR="007F6CEA" w:rsidRPr="00653725" w:rsidP="00A01FF1">
            <w:pPr>
              <w:adjustRightInd w:val="0"/>
              <w:snapToGrid w:val="0"/>
              <w:jc w:val="center"/>
              <w:rPr>
                <w:szCs w:val="21"/>
              </w:rPr>
            </w:pPr>
            <w:r w:rsidRPr="00653725">
              <w:rPr>
                <w:szCs w:val="21"/>
              </w:rPr>
              <w:t>反渗透膜</w:t>
            </w:r>
          </w:p>
        </w:tc>
        <w:tc>
          <w:tcPr>
            <w:tcW w:w="669" w:type="pct"/>
            <w:vAlign w:val="center"/>
          </w:tcPr>
          <w:p w:rsidR="007F6CEA" w:rsidRPr="00653725" w:rsidP="00A01FF1">
            <w:pPr>
              <w:tabs>
                <w:tab w:val="left" w:pos="600"/>
              </w:tabs>
              <w:spacing w:line="240" w:lineRule="exact"/>
              <w:jc w:val="center"/>
              <w:rPr>
                <w:szCs w:val="21"/>
              </w:rPr>
            </w:pPr>
            <w:r w:rsidRPr="00653725">
              <w:rPr>
                <w:szCs w:val="21"/>
              </w:rPr>
              <w:t>0.5</w:t>
            </w:r>
          </w:p>
        </w:tc>
        <w:tc>
          <w:tcPr>
            <w:tcW w:w="1817" w:type="pct"/>
            <w:vMerge/>
            <w:vAlign w:val="center"/>
          </w:tcPr>
          <w:p w:rsidR="007F6CEA" w:rsidRPr="00653725" w:rsidP="00A01FF1">
            <w:pPr>
              <w:tabs>
                <w:tab w:val="left" w:pos="600"/>
              </w:tabs>
              <w:spacing w:line="240" w:lineRule="exact"/>
              <w:jc w:val="center"/>
              <w:rPr>
                <w:spacing w:val="-8"/>
                <w:szCs w:val="21"/>
              </w:rPr>
            </w:pPr>
          </w:p>
        </w:tc>
        <w:tc>
          <w:tcPr>
            <w:tcW w:w="580" w:type="pct"/>
            <w:vMerge/>
            <w:vAlign w:val="center"/>
          </w:tcPr>
          <w:p w:rsidR="007F6CEA" w:rsidRPr="00653725" w:rsidP="00A01FF1">
            <w:pPr>
              <w:tabs>
                <w:tab w:val="left" w:pos="600"/>
              </w:tabs>
              <w:spacing w:line="240" w:lineRule="exact"/>
              <w:jc w:val="center"/>
              <w:rPr>
                <w:szCs w:val="21"/>
              </w:rPr>
            </w:pPr>
          </w:p>
        </w:tc>
      </w:tr>
      <w:tr w:rsidTr="00A01FF1">
        <w:tblPrEx>
          <w:tblW w:w="4938" w:type="pct"/>
          <w:jc w:val="center"/>
          <w:tblInd w:w="0" w:type="dxa"/>
          <w:tblCellMar>
            <w:left w:w="57" w:type="dxa"/>
            <w:right w:w="57" w:type="dxa"/>
          </w:tblCellMar>
          <w:tblLook w:val="0000"/>
        </w:tblPrEx>
        <w:trPr>
          <w:trHeight w:val="578"/>
          <w:jc w:val="center"/>
        </w:trPr>
        <w:tc>
          <w:tcPr>
            <w:tcW w:w="180" w:type="pct"/>
            <w:vMerge/>
            <w:vAlign w:val="center"/>
          </w:tcPr>
          <w:p w:rsidR="007F6CEA" w:rsidRPr="00653725" w:rsidP="00A01FF1">
            <w:pPr>
              <w:tabs>
                <w:tab w:val="left" w:pos="600"/>
              </w:tabs>
              <w:spacing w:line="240" w:lineRule="exact"/>
              <w:rPr>
                <w:bCs/>
                <w:szCs w:val="21"/>
              </w:rPr>
            </w:pPr>
          </w:p>
        </w:tc>
        <w:tc>
          <w:tcPr>
            <w:tcW w:w="1084" w:type="pct"/>
            <w:gridSpan w:val="2"/>
            <w:vAlign w:val="center"/>
          </w:tcPr>
          <w:p w:rsidR="007F6CEA" w:rsidRPr="00653725" w:rsidP="00A01FF1">
            <w:pPr>
              <w:jc w:val="center"/>
              <w:rPr>
                <w:szCs w:val="21"/>
              </w:rPr>
            </w:pPr>
            <w:r w:rsidRPr="00653725">
              <w:rPr>
                <w:szCs w:val="21"/>
              </w:rPr>
              <w:t>污水处理站</w:t>
            </w:r>
          </w:p>
        </w:tc>
        <w:tc>
          <w:tcPr>
            <w:tcW w:w="669" w:type="pct"/>
            <w:vAlign w:val="center"/>
          </w:tcPr>
          <w:p w:rsidR="007F6CEA" w:rsidRPr="00653725" w:rsidP="00A01FF1">
            <w:pPr>
              <w:spacing w:line="240" w:lineRule="exact"/>
              <w:jc w:val="center"/>
              <w:rPr>
                <w:szCs w:val="21"/>
              </w:rPr>
            </w:pPr>
            <w:r w:rsidRPr="00653725">
              <w:rPr>
                <w:szCs w:val="21"/>
              </w:rPr>
              <w:t>污泥</w:t>
            </w:r>
          </w:p>
        </w:tc>
        <w:tc>
          <w:tcPr>
            <w:tcW w:w="669" w:type="pct"/>
            <w:vAlign w:val="center"/>
          </w:tcPr>
          <w:p w:rsidR="007F6CEA" w:rsidRPr="00653725" w:rsidP="00A01FF1">
            <w:pPr>
              <w:tabs>
                <w:tab w:val="left" w:pos="600"/>
              </w:tabs>
              <w:spacing w:line="240" w:lineRule="exact"/>
              <w:jc w:val="center"/>
              <w:rPr>
                <w:szCs w:val="21"/>
              </w:rPr>
            </w:pPr>
            <w:r w:rsidRPr="00653725">
              <w:rPr>
                <w:szCs w:val="21"/>
              </w:rPr>
              <w:t>493（含水50%）</w:t>
            </w:r>
          </w:p>
        </w:tc>
        <w:tc>
          <w:tcPr>
            <w:tcW w:w="1817" w:type="pct"/>
            <w:vAlign w:val="center"/>
          </w:tcPr>
          <w:p w:rsidR="007F6CEA" w:rsidRPr="00653725" w:rsidP="00A01FF1">
            <w:pPr>
              <w:tabs>
                <w:tab w:val="left" w:pos="600"/>
              </w:tabs>
              <w:spacing w:line="240" w:lineRule="exact"/>
              <w:jc w:val="left"/>
              <w:rPr>
                <w:spacing w:val="-8"/>
                <w:szCs w:val="21"/>
              </w:rPr>
            </w:pPr>
            <w:r w:rsidRPr="00653725">
              <w:rPr>
                <w:spacing w:val="-8"/>
                <w:szCs w:val="21"/>
              </w:rPr>
              <w:t>污水处理站板框压滤后由周边农户拉走作为农作物肥料使用</w:t>
            </w:r>
          </w:p>
        </w:tc>
        <w:tc>
          <w:tcPr>
            <w:tcW w:w="580" w:type="pct"/>
            <w:vAlign w:val="center"/>
          </w:tcPr>
          <w:p w:rsidR="007F6CEA" w:rsidRPr="00653725" w:rsidP="00A01FF1">
            <w:pPr>
              <w:tabs>
                <w:tab w:val="left" w:pos="600"/>
              </w:tabs>
              <w:spacing w:line="240" w:lineRule="exact"/>
              <w:jc w:val="center"/>
              <w:rPr>
                <w:szCs w:val="21"/>
              </w:rPr>
            </w:pPr>
            <w:r w:rsidRPr="00653725">
              <w:rPr>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551" w:type="pct"/>
            <w:gridSpan w:val="2"/>
            <w:vMerge w:val="restart"/>
            <w:vAlign w:val="center"/>
          </w:tcPr>
          <w:p w:rsidR="007F6CEA" w:rsidRPr="00653725" w:rsidP="00A01FF1">
            <w:pPr>
              <w:tabs>
                <w:tab w:val="left" w:pos="600"/>
              </w:tabs>
              <w:spacing w:line="240" w:lineRule="exact"/>
              <w:jc w:val="center"/>
              <w:rPr>
                <w:bCs/>
                <w:szCs w:val="21"/>
              </w:rPr>
            </w:pPr>
            <w:r w:rsidRPr="00653725">
              <w:rPr>
                <w:bCs/>
                <w:szCs w:val="21"/>
              </w:rPr>
              <w:t>危险固废</w:t>
            </w:r>
          </w:p>
        </w:tc>
        <w:tc>
          <w:tcPr>
            <w:tcW w:w="713" w:type="pct"/>
            <w:vAlign w:val="center"/>
          </w:tcPr>
          <w:p w:rsidR="007F6CEA" w:rsidRPr="00653725" w:rsidP="00A01FF1">
            <w:pPr>
              <w:spacing w:line="240" w:lineRule="exact"/>
              <w:jc w:val="center"/>
              <w:rPr>
                <w:szCs w:val="21"/>
              </w:rPr>
            </w:pPr>
            <w:r w:rsidRPr="00653725">
              <w:rPr>
                <w:szCs w:val="21"/>
              </w:rPr>
              <w:t>燃硫炉炉渣</w:t>
            </w:r>
          </w:p>
        </w:tc>
        <w:tc>
          <w:tcPr>
            <w:tcW w:w="669" w:type="pct"/>
            <w:vAlign w:val="center"/>
          </w:tcPr>
          <w:p w:rsidR="007F6CEA" w:rsidRPr="00653725" w:rsidP="00A01FF1">
            <w:pPr>
              <w:spacing w:line="240" w:lineRule="exact"/>
              <w:jc w:val="center"/>
              <w:rPr>
                <w:szCs w:val="21"/>
              </w:rPr>
            </w:pPr>
            <w:r w:rsidRPr="00653725">
              <w:rPr>
                <w:szCs w:val="21"/>
              </w:rPr>
              <w:t>炉渣</w:t>
            </w:r>
          </w:p>
        </w:tc>
        <w:tc>
          <w:tcPr>
            <w:tcW w:w="669" w:type="pct"/>
            <w:vAlign w:val="center"/>
          </w:tcPr>
          <w:p w:rsidR="007F6CEA" w:rsidRPr="00653725" w:rsidP="00A01FF1">
            <w:pPr>
              <w:tabs>
                <w:tab w:val="left" w:pos="600"/>
              </w:tabs>
              <w:spacing w:line="240" w:lineRule="exact"/>
              <w:jc w:val="center"/>
              <w:rPr>
                <w:szCs w:val="21"/>
              </w:rPr>
            </w:pPr>
            <w:r w:rsidRPr="00653725">
              <w:rPr>
                <w:szCs w:val="21"/>
              </w:rPr>
              <w:t>0.03</w:t>
            </w:r>
          </w:p>
        </w:tc>
        <w:tc>
          <w:tcPr>
            <w:tcW w:w="1817" w:type="pct"/>
            <w:vMerge w:val="restart"/>
            <w:vAlign w:val="center"/>
          </w:tcPr>
          <w:p w:rsidR="007F6CEA" w:rsidRPr="00653725" w:rsidP="00A01FF1">
            <w:pPr>
              <w:tabs>
                <w:tab w:val="left" w:pos="600"/>
              </w:tabs>
              <w:spacing w:line="240" w:lineRule="exact"/>
              <w:jc w:val="center"/>
              <w:rPr>
                <w:spacing w:val="-8"/>
                <w:szCs w:val="21"/>
              </w:rPr>
            </w:pPr>
            <w:r w:rsidRPr="00653725">
              <w:rPr>
                <w:spacing w:val="-8"/>
                <w:szCs w:val="21"/>
              </w:rPr>
              <w:t>由威顿水泥集团有限公司（HW1408250039）拉走处理</w:t>
            </w:r>
          </w:p>
        </w:tc>
        <w:tc>
          <w:tcPr>
            <w:tcW w:w="580" w:type="pct"/>
            <w:vAlign w:val="center"/>
          </w:tcPr>
          <w:p w:rsidR="007F6CEA" w:rsidRPr="00653725" w:rsidP="00A01FF1">
            <w:pPr>
              <w:tabs>
                <w:tab w:val="left" w:pos="600"/>
              </w:tabs>
              <w:spacing w:line="240" w:lineRule="exact"/>
              <w:jc w:val="center"/>
              <w:rPr>
                <w:bCs/>
                <w:szCs w:val="21"/>
              </w:rPr>
            </w:pPr>
            <w:r w:rsidRPr="00653725">
              <w:rPr>
                <w:bCs/>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551" w:type="pct"/>
            <w:gridSpan w:val="2"/>
            <w:vMerge/>
            <w:vAlign w:val="center"/>
          </w:tcPr>
          <w:p w:rsidR="007F6CEA" w:rsidRPr="00653725" w:rsidP="00A01FF1">
            <w:pPr>
              <w:tabs>
                <w:tab w:val="left" w:pos="600"/>
              </w:tabs>
              <w:spacing w:line="240" w:lineRule="exact"/>
              <w:jc w:val="center"/>
              <w:rPr>
                <w:bCs/>
                <w:szCs w:val="21"/>
              </w:rPr>
            </w:pPr>
          </w:p>
        </w:tc>
        <w:tc>
          <w:tcPr>
            <w:tcW w:w="713" w:type="pct"/>
            <w:vAlign w:val="center"/>
          </w:tcPr>
          <w:p w:rsidR="007F6CEA" w:rsidRPr="00653725" w:rsidP="00A01FF1">
            <w:pPr>
              <w:spacing w:line="240" w:lineRule="exact"/>
              <w:jc w:val="center"/>
              <w:rPr>
                <w:szCs w:val="21"/>
              </w:rPr>
            </w:pPr>
            <w:r w:rsidRPr="00653725">
              <w:rPr>
                <w:szCs w:val="21"/>
              </w:rPr>
              <w:t>玉米浸泡罐</w:t>
            </w:r>
          </w:p>
        </w:tc>
        <w:tc>
          <w:tcPr>
            <w:tcW w:w="669" w:type="pct"/>
            <w:vAlign w:val="center"/>
          </w:tcPr>
          <w:p w:rsidR="007F6CEA" w:rsidRPr="00653725" w:rsidP="00A01FF1">
            <w:pPr>
              <w:spacing w:line="240" w:lineRule="exact"/>
              <w:jc w:val="center"/>
              <w:rPr>
                <w:szCs w:val="21"/>
              </w:rPr>
            </w:pPr>
            <w:r w:rsidRPr="00653725">
              <w:rPr>
                <w:szCs w:val="21"/>
              </w:rPr>
              <w:t>防腐层</w:t>
            </w:r>
          </w:p>
        </w:tc>
        <w:tc>
          <w:tcPr>
            <w:tcW w:w="669" w:type="pct"/>
            <w:vAlign w:val="center"/>
          </w:tcPr>
          <w:p w:rsidR="007F6CEA" w:rsidRPr="00653725" w:rsidP="00A01FF1">
            <w:pPr>
              <w:tabs>
                <w:tab w:val="left" w:pos="600"/>
              </w:tabs>
              <w:spacing w:line="240" w:lineRule="exact"/>
              <w:jc w:val="center"/>
              <w:rPr>
                <w:szCs w:val="21"/>
              </w:rPr>
            </w:pPr>
            <w:r w:rsidRPr="00653725">
              <w:rPr>
                <w:szCs w:val="21"/>
              </w:rPr>
              <w:t>0.5</w:t>
            </w:r>
          </w:p>
        </w:tc>
        <w:tc>
          <w:tcPr>
            <w:tcW w:w="1817" w:type="pct"/>
            <w:vMerge/>
            <w:vAlign w:val="center"/>
          </w:tcPr>
          <w:p w:rsidR="007F6CEA" w:rsidRPr="00653725" w:rsidP="00A01FF1">
            <w:pPr>
              <w:tabs>
                <w:tab w:val="left" w:pos="600"/>
              </w:tabs>
              <w:spacing w:line="240" w:lineRule="exact"/>
              <w:jc w:val="center"/>
              <w:rPr>
                <w:spacing w:val="-6"/>
                <w:szCs w:val="21"/>
              </w:rPr>
            </w:pPr>
          </w:p>
        </w:tc>
        <w:tc>
          <w:tcPr>
            <w:tcW w:w="580" w:type="pct"/>
            <w:vAlign w:val="center"/>
          </w:tcPr>
          <w:p w:rsidR="007F6CEA" w:rsidRPr="00653725" w:rsidP="00A01FF1">
            <w:pPr>
              <w:tabs>
                <w:tab w:val="left" w:pos="600"/>
              </w:tabs>
              <w:spacing w:line="240" w:lineRule="exact"/>
              <w:jc w:val="center"/>
              <w:rPr>
                <w:bCs/>
                <w:szCs w:val="21"/>
              </w:rPr>
            </w:pPr>
            <w:r w:rsidRPr="00653725">
              <w:rPr>
                <w:bCs/>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551" w:type="pct"/>
            <w:gridSpan w:val="2"/>
            <w:vMerge/>
            <w:vAlign w:val="center"/>
          </w:tcPr>
          <w:p w:rsidR="007F6CEA" w:rsidRPr="00653725" w:rsidP="00A01FF1">
            <w:pPr>
              <w:tabs>
                <w:tab w:val="left" w:pos="600"/>
              </w:tabs>
              <w:spacing w:line="240" w:lineRule="exact"/>
              <w:jc w:val="center"/>
              <w:rPr>
                <w:bCs/>
                <w:szCs w:val="21"/>
              </w:rPr>
            </w:pPr>
          </w:p>
        </w:tc>
        <w:tc>
          <w:tcPr>
            <w:tcW w:w="713" w:type="pct"/>
            <w:vAlign w:val="center"/>
          </w:tcPr>
          <w:p w:rsidR="007F6CEA" w:rsidRPr="00653725" w:rsidP="00A01FF1">
            <w:pPr>
              <w:spacing w:line="240" w:lineRule="exact"/>
              <w:jc w:val="center"/>
              <w:rPr>
                <w:szCs w:val="21"/>
              </w:rPr>
            </w:pPr>
            <w:r w:rsidRPr="00653725">
              <w:rPr>
                <w:szCs w:val="21"/>
              </w:rPr>
              <w:t>纯水离子交换柱</w:t>
            </w:r>
          </w:p>
        </w:tc>
        <w:tc>
          <w:tcPr>
            <w:tcW w:w="669" w:type="pct"/>
            <w:vAlign w:val="center"/>
          </w:tcPr>
          <w:p w:rsidR="007F6CEA" w:rsidRPr="00653725" w:rsidP="00A01FF1">
            <w:pPr>
              <w:spacing w:line="240" w:lineRule="exact"/>
              <w:jc w:val="center"/>
              <w:rPr>
                <w:szCs w:val="21"/>
              </w:rPr>
            </w:pPr>
            <w:r w:rsidRPr="00653725">
              <w:rPr>
                <w:szCs w:val="21"/>
              </w:rPr>
              <w:t>废树脂</w:t>
            </w:r>
          </w:p>
        </w:tc>
        <w:tc>
          <w:tcPr>
            <w:tcW w:w="669" w:type="pct"/>
            <w:vAlign w:val="center"/>
          </w:tcPr>
          <w:p w:rsidR="007F6CEA" w:rsidRPr="00653725" w:rsidP="00A01FF1">
            <w:pPr>
              <w:tabs>
                <w:tab w:val="left" w:pos="600"/>
              </w:tabs>
              <w:spacing w:line="240" w:lineRule="exact"/>
              <w:jc w:val="center"/>
              <w:rPr>
                <w:rFonts w:hint="eastAsia"/>
                <w:szCs w:val="21"/>
              </w:rPr>
            </w:pPr>
            <w:r w:rsidRPr="00653725">
              <w:rPr>
                <w:rFonts w:hint="eastAsia"/>
                <w:szCs w:val="21"/>
              </w:rPr>
              <w:t>2</w:t>
            </w:r>
          </w:p>
        </w:tc>
        <w:tc>
          <w:tcPr>
            <w:tcW w:w="1817" w:type="pct"/>
            <w:vMerge/>
            <w:vAlign w:val="center"/>
          </w:tcPr>
          <w:p w:rsidR="007F6CEA" w:rsidRPr="00653725" w:rsidP="00A01FF1">
            <w:pPr>
              <w:tabs>
                <w:tab w:val="left" w:pos="600"/>
              </w:tabs>
              <w:spacing w:line="240" w:lineRule="exact"/>
              <w:jc w:val="center"/>
              <w:rPr>
                <w:spacing w:val="-8"/>
                <w:szCs w:val="21"/>
              </w:rPr>
            </w:pPr>
          </w:p>
        </w:tc>
        <w:tc>
          <w:tcPr>
            <w:tcW w:w="580" w:type="pct"/>
            <w:vAlign w:val="center"/>
          </w:tcPr>
          <w:p w:rsidR="007F6CEA" w:rsidRPr="00653725" w:rsidP="00A01FF1">
            <w:pPr>
              <w:tabs>
                <w:tab w:val="left" w:pos="600"/>
              </w:tabs>
              <w:spacing w:line="240" w:lineRule="exact"/>
              <w:jc w:val="center"/>
              <w:rPr>
                <w:bCs/>
                <w:szCs w:val="21"/>
              </w:rPr>
            </w:pPr>
            <w:r w:rsidRPr="00653725">
              <w:rPr>
                <w:bCs/>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551" w:type="pct"/>
            <w:gridSpan w:val="2"/>
            <w:vMerge/>
            <w:vAlign w:val="center"/>
          </w:tcPr>
          <w:p w:rsidR="007F6CEA" w:rsidRPr="00653725" w:rsidP="00A01FF1">
            <w:pPr>
              <w:tabs>
                <w:tab w:val="left" w:pos="600"/>
              </w:tabs>
              <w:spacing w:line="240" w:lineRule="exact"/>
              <w:jc w:val="center"/>
              <w:rPr>
                <w:bCs/>
                <w:szCs w:val="21"/>
              </w:rPr>
            </w:pPr>
          </w:p>
        </w:tc>
        <w:tc>
          <w:tcPr>
            <w:tcW w:w="713" w:type="pct"/>
            <w:vAlign w:val="center"/>
          </w:tcPr>
          <w:p w:rsidR="007F6CEA" w:rsidRPr="00653725" w:rsidP="00A01FF1">
            <w:pPr>
              <w:spacing w:line="240" w:lineRule="exact"/>
              <w:jc w:val="center"/>
              <w:rPr>
                <w:szCs w:val="21"/>
              </w:rPr>
            </w:pPr>
            <w:r w:rsidRPr="00653725">
              <w:rPr>
                <w:szCs w:val="21"/>
              </w:rPr>
              <w:t>生产过程离子交换柱</w:t>
            </w:r>
          </w:p>
        </w:tc>
        <w:tc>
          <w:tcPr>
            <w:tcW w:w="669" w:type="pct"/>
            <w:vAlign w:val="center"/>
          </w:tcPr>
          <w:p w:rsidR="007F6CEA" w:rsidRPr="00653725" w:rsidP="00A01FF1">
            <w:pPr>
              <w:spacing w:line="240" w:lineRule="exact"/>
              <w:jc w:val="center"/>
              <w:rPr>
                <w:szCs w:val="21"/>
              </w:rPr>
            </w:pPr>
            <w:r w:rsidRPr="00653725">
              <w:rPr>
                <w:szCs w:val="21"/>
              </w:rPr>
              <w:t>废树脂</w:t>
            </w:r>
          </w:p>
        </w:tc>
        <w:tc>
          <w:tcPr>
            <w:tcW w:w="669" w:type="pct"/>
            <w:vAlign w:val="center"/>
          </w:tcPr>
          <w:p w:rsidR="007F6CEA" w:rsidRPr="00653725" w:rsidP="00A01FF1">
            <w:pPr>
              <w:spacing w:line="240" w:lineRule="exact"/>
              <w:jc w:val="center"/>
              <w:rPr>
                <w:bCs/>
                <w:szCs w:val="21"/>
              </w:rPr>
            </w:pPr>
            <w:r w:rsidRPr="00653725">
              <w:rPr>
                <w:bCs/>
                <w:szCs w:val="21"/>
              </w:rPr>
              <w:t>18</w:t>
            </w:r>
          </w:p>
        </w:tc>
        <w:tc>
          <w:tcPr>
            <w:tcW w:w="1817" w:type="pct"/>
            <w:vMerge/>
            <w:vAlign w:val="center"/>
          </w:tcPr>
          <w:p w:rsidR="007F6CEA" w:rsidRPr="00653725" w:rsidP="00A01FF1">
            <w:pPr>
              <w:tabs>
                <w:tab w:val="left" w:pos="600"/>
              </w:tabs>
              <w:spacing w:line="240" w:lineRule="exact"/>
              <w:jc w:val="center"/>
              <w:rPr>
                <w:spacing w:val="-6"/>
                <w:szCs w:val="21"/>
              </w:rPr>
            </w:pPr>
          </w:p>
        </w:tc>
        <w:tc>
          <w:tcPr>
            <w:tcW w:w="580" w:type="pct"/>
            <w:vAlign w:val="center"/>
          </w:tcPr>
          <w:p w:rsidR="007F6CEA" w:rsidRPr="00653725" w:rsidP="00A01FF1">
            <w:pPr>
              <w:tabs>
                <w:tab w:val="left" w:pos="600"/>
              </w:tabs>
              <w:spacing w:line="240" w:lineRule="exact"/>
              <w:jc w:val="center"/>
              <w:rPr>
                <w:bCs/>
                <w:szCs w:val="21"/>
              </w:rPr>
            </w:pPr>
            <w:r w:rsidRPr="00653725">
              <w:rPr>
                <w:bCs/>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551" w:type="pct"/>
            <w:gridSpan w:val="2"/>
            <w:vMerge/>
            <w:vAlign w:val="center"/>
          </w:tcPr>
          <w:p w:rsidR="007F6CEA" w:rsidRPr="00653725" w:rsidP="00A01FF1">
            <w:pPr>
              <w:tabs>
                <w:tab w:val="left" w:pos="600"/>
              </w:tabs>
              <w:spacing w:line="240" w:lineRule="exact"/>
              <w:rPr>
                <w:bCs/>
                <w:szCs w:val="21"/>
              </w:rPr>
            </w:pPr>
          </w:p>
        </w:tc>
        <w:tc>
          <w:tcPr>
            <w:tcW w:w="713" w:type="pct"/>
            <w:vMerge w:val="restart"/>
            <w:vAlign w:val="center"/>
          </w:tcPr>
          <w:p w:rsidR="007F6CEA" w:rsidRPr="00653725" w:rsidP="00A01FF1">
            <w:pPr>
              <w:spacing w:line="240" w:lineRule="exact"/>
              <w:jc w:val="center"/>
              <w:rPr>
                <w:szCs w:val="21"/>
              </w:rPr>
            </w:pPr>
            <w:r w:rsidRPr="00653725">
              <w:rPr>
                <w:szCs w:val="21"/>
              </w:rPr>
              <w:t>生产设备</w:t>
            </w:r>
          </w:p>
        </w:tc>
        <w:tc>
          <w:tcPr>
            <w:tcW w:w="669" w:type="pct"/>
            <w:vAlign w:val="center"/>
          </w:tcPr>
          <w:p w:rsidR="007F6CEA" w:rsidRPr="00653725" w:rsidP="00A01FF1">
            <w:pPr>
              <w:spacing w:line="240" w:lineRule="exact"/>
              <w:jc w:val="center"/>
              <w:rPr>
                <w:szCs w:val="21"/>
              </w:rPr>
            </w:pPr>
            <w:r w:rsidRPr="00653725">
              <w:rPr>
                <w:szCs w:val="21"/>
              </w:rPr>
              <w:t>废润滑油</w:t>
            </w:r>
          </w:p>
        </w:tc>
        <w:tc>
          <w:tcPr>
            <w:tcW w:w="669" w:type="pct"/>
            <w:vAlign w:val="center"/>
          </w:tcPr>
          <w:p w:rsidR="007F6CEA" w:rsidRPr="00653725" w:rsidP="00A01FF1">
            <w:pPr>
              <w:spacing w:line="240" w:lineRule="exact"/>
              <w:jc w:val="center"/>
              <w:rPr>
                <w:szCs w:val="21"/>
              </w:rPr>
            </w:pPr>
            <w:r w:rsidRPr="00653725">
              <w:rPr>
                <w:szCs w:val="21"/>
              </w:rPr>
              <w:t>0.5</w:t>
            </w:r>
          </w:p>
        </w:tc>
        <w:tc>
          <w:tcPr>
            <w:tcW w:w="1817" w:type="pct"/>
            <w:vMerge/>
            <w:vAlign w:val="center"/>
          </w:tcPr>
          <w:p w:rsidR="007F6CEA" w:rsidRPr="00653725" w:rsidP="00A01FF1">
            <w:pPr>
              <w:tabs>
                <w:tab w:val="left" w:pos="600"/>
              </w:tabs>
              <w:spacing w:line="240" w:lineRule="exact"/>
              <w:jc w:val="center"/>
              <w:rPr>
                <w:spacing w:val="-8"/>
                <w:szCs w:val="21"/>
              </w:rPr>
            </w:pPr>
          </w:p>
        </w:tc>
        <w:tc>
          <w:tcPr>
            <w:tcW w:w="580" w:type="pct"/>
            <w:vAlign w:val="center"/>
          </w:tcPr>
          <w:p w:rsidR="007F6CEA" w:rsidRPr="00653725" w:rsidP="00A01FF1">
            <w:pPr>
              <w:tabs>
                <w:tab w:val="left" w:pos="600"/>
              </w:tabs>
              <w:spacing w:line="240" w:lineRule="exact"/>
              <w:jc w:val="center"/>
              <w:rPr>
                <w:bCs/>
                <w:szCs w:val="21"/>
              </w:rPr>
            </w:pPr>
            <w:r w:rsidRPr="00653725">
              <w:rPr>
                <w:bCs/>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551" w:type="pct"/>
            <w:gridSpan w:val="2"/>
            <w:vMerge/>
            <w:vAlign w:val="center"/>
          </w:tcPr>
          <w:p w:rsidR="007F6CEA" w:rsidRPr="00653725" w:rsidP="00A01FF1">
            <w:pPr>
              <w:tabs>
                <w:tab w:val="left" w:pos="600"/>
              </w:tabs>
              <w:spacing w:line="240" w:lineRule="exact"/>
              <w:rPr>
                <w:bCs/>
                <w:szCs w:val="21"/>
              </w:rPr>
            </w:pPr>
          </w:p>
        </w:tc>
        <w:tc>
          <w:tcPr>
            <w:tcW w:w="713" w:type="pct"/>
            <w:vMerge/>
            <w:vAlign w:val="center"/>
          </w:tcPr>
          <w:p w:rsidR="007F6CEA" w:rsidRPr="00653725" w:rsidP="00A01FF1">
            <w:pPr>
              <w:spacing w:line="240" w:lineRule="exact"/>
              <w:jc w:val="center"/>
              <w:rPr>
                <w:szCs w:val="21"/>
              </w:rPr>
            </w:pPr>
          </w:p>
        </w:tc>
        <w:tc>
          <w:tcPr>
            <w:tcW w:w="669" w:type="pct"/>
            <w:vAlign w:val="center"/>
          </w:tcPr>
          <w:p w:rsidR="007F6CEA" w:rsidRPr="00653725" w:rsidP="00A01FF1">
            <w:pPr>
              <w:spacing w:line="240" w:lineRule="exact"/>
              <w:jc w:val="center"/>
              <w:rPr>
                <w:szCs w:val="21"/>
              </w:rPr>
            </w:pPr>
            <w:r w:rsidRPr="00653725">
              <w:rPr>
                <w:szCs w:val="21"/>
              </w:rPr>
              <w:t>废液压油</w:t>
            </w:r>
          </w:p>
        </w:tc>
        <w:tc>
          <w:tcPr>
            <w:tcW w:w="669" w:type="pct"/>
            <w:vAlign w:val="center"/>
          </w:tcPr>
          <w:p w:rsidR="007F6CEA" w:rsidRPr="00653725" w:rsidP="00A01FF1">
            <w:pPr>
              <w:spacing w:line="240" w:lineRule="exact"/>
              <w:jc w:val="center"/>
              <w:rPr>
                <w:szCs w:val="21"/>
              </w:rPr>
            </w:pPr>
            <w:r w:rsidRPr="00653725">
              <w:rPr>
                <w:szCs w:val="21"/>
              </w:rPr>
              <w:t>1</w:t>
            </w:r>
          </w:p>
        </w:tc>
        <w:tc>
          <w:tcPr>
            <w:tcW w:w="1817" w:type="pct"/>
            <w:vMerge/>
            <w:vAlign w:val="center"/>
          </w:tcPr>
          <w:p w:rsidR="007F6CEA" w:rsidRPr="00653725" w:rsidP="00A01FF1">
            <w:pPr>
              <w:tabs>
                <w:tab w:val="left" w:pos="600"/>
              </w:tabs>
              <w:spacing w:line="240" w:lineRule="exact"/>
              <w:jc w:val="center"/>
              <w:rPr>
                <w:spacing w:val="-8"/>
                <w:szCs w:val="21"/>
              </w:rPr>
            </w:pPr>
          </w:p>
        </w:tc>
        <w:tc>
          <w:tcPr>
            <w:tcW w:w="580" w:type="pct"/>
            <w:vAlign w:val="center"/>
          </w:tcPr>
          <w:p w:rsidR="007F6CEA" w:rsidRPr="00653725" w:rsidP="00A01FF1">
            <w:pPr>
              <w:tabs>
                <w:tab w:val="left" w:pos="600"/>
              </w:tabs>
              <w:spacing w:line="240" w:lineRule="exact"/>
              <w:jc w:val="center"/>
              <w:rPr>
                <w:bCs/>
                <w:szCs w:val="21"/>
              </w:rPr>
            </w:pPr>
            <w:r w:rsidRPr="00653725">
              <w:rPr>
                <w:bCs/>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551" w:type="pct"/>
            <w:gridSpan w:val="2"/>
            <w:vMerge/>
            <w:vAlign w:val="center"/>
          </w:tcPr>
          <w:p w:rsidR="007F6CEA" w:rsidRPr="00653725" w:rsidP="00A01FF1">
            <w:pPr>
              <w:tabs>
                <w:tab w:val="left" w:pos="600"/>
              </w:tabs>
              <w:spacing w:line="240" w:lineRule="exact"/>
              <w:rPr>
                <w:bCs/>
                <w:szCs w:val="21"/>
              </w:rPr>
            </w:pPr>
          </w:p>
        </w:tc>
        <w:tc>
          <w:tcPr>
            <w:tcW w:w="713" w:type="pct"/>
            <w:vAlign w:val="center"/>
          </w:tcPr>
          <w:p w:rsidR="007F6CEA" w:rsidRPr="00653725" w:rsidP="00A01FF1">
            <w:pPr>
              <w:spacing w:line="240" w:lineRule="exact"/>
              <w:jc w:val="center"/>
              <w:rPr>
                <w:szCs w:val="21"/>
              </w:rPr>
            </w:pPr>
            <w:r w:rsidRPr="00653725">
              <w:rPr>
                <w:szCs w:val="21"/>
              </w:rPr>
              <w:t>润滑油、液压油使用</w:t>
            </w:r>
          </w:p>
        </w:tc>
        <w:tc>
          <w:tcPr>
            <w:tcW w:w="669" w:type="pct"/>
            <w:vAlign w:val="center"/>
          </w:tcPr>
          <w:p w:rsidR="007F6CEA" w:rsidRPr="00653725" w:rsidP="00A01FF1">
            <w:pPr>
              <w:spacing w:line="240" w:lineRule="exact"/>
              <w:jc w:val="center"/>
              <w:rPr>
                <w:szCs w:val="21"/>
              </w:rPr>
            </w:pPr>
            <w:r w:rsidRPr="00653725">
              <w:rPr>
                <w:szCs w:val="21"/>
              </w:rPr>
              <w:t>废油桶</w:t>
            </w:r>
          </w:p>
        </w:tc>
        <w:tc>
          <w:tcPr>
            <w:tcW w:w="669" w:type="pct"/>
            <w:vAlign w:val="center"/>
          </w:tcPr>
          <w:p w:rsidR="007F6CEA" w:rsidRPr="00653725" w:rsidP="00A01FF1">
            <w:pPr>
              <w:spacing w:line="240" w:lineRule="exact"/>
              <w:jc w:val="center"/>
              <w:rPr>
                <w:szCs w:val="21"/>
              </w:rPr>
            </w:pPr>
            <w:r w:rsidRPr="00653725">
              <w:rPr>
                <w:szCs w:val="21"/>
              </w:rPr>
              <w:t>17个</w:t>
            </w:r>
          </w:p>
        </w:tc>
        <w:tc>
          <w:tcPr>
            <w:tcW w:w="1817" w:type="pct"/>
            <w:vMerge/>
            <w:vAlign w:val="center"/>
          </w:tcPr>
          <w:p w:rsidR="007F6CEA" w:rsidRPr="00653725" w:rsidP="00A01FF1">
            <w:pPr>
              <w:tabs>
                <w:tab w:val="left" w:pos="600"/>
              </w:tabs>
              <w:spacing w:line="240" w:lineRule="exact"/>
              <w:jc w:val="center"/>
              <w:rPr>
                <w:spacing w:val="-8"/>
                <w:szCs w:val="21"/>
              </w:rPr>
            </w:pPr>
          </w:p>
        </w:tc>
        <w:tc>
          <w:tcPr>
            <w:tcW w:w="580" w:type="pct"/>
            <w:vAlign w:val="center"/>
          </w:tcPr>
          <w:p w:rsidR="007F6CEA" w:rsidRPr="00653725" w:rsidP="00A01FF1">
            <w:pPr>
              <w:tabs>
                <w:tab w:val="left" w:pos="600"/>
              </w:tabs>
              <w:spacing w:line="240" w:lineRule="exact"/>
              <w:jc w:val="center"/>
              <w:rPr>
                <w:bCs/>
                <w:szCs w:val="21"/>
              </w:rPr>
            </w:pPr>
            <w:r w:rsidRPr="00653725">
              <w:rPr>
                <w:bCs/>
                <w:szCs w:val="21"/>
              </w:rPr>
              <w:t>0</w:t>
            </w:r>
          </w:p>
        </w:tc>
      </w:tr>
      <w:tr w:rsidTr="00A01FF1">
        <w:tblPrEx>
          <w:tblW w:w="4938" w:type="pct"/>
          <w:jc w:val="center"/>
          <w:tblInd w:w="0" w:type="dxa"/>
          <w:tblCellMar>
            <w:left w:w="57" w:type="dxa"/>
            <w:right w:w="57" w:type="dxa"/>
          </w:tblCellMar>
          <w:tblLook w:val="0000"/>
        </w:tblPrEx>
        <w:trPr>
          <w:trHeight w:val="340"/>
          <w:jc w:val="center"/>
        </w:trPr>
        <w:tc>
          <w:tcPr>
            <w:tcW w:w="551" w:type="pct"/>
            <w:gridSpan w:val="2"/>
            <w:vMerge/>
            <w:vAlign w:val="center"/>
          </w:tcPr>
          <w:p w:rsidR="007F6CEA" w:rsidRPr="00653725" w:rsidP="00A01FF1">
            <w:pPr>
              <w:tabs>
                <w:tab w:val="left" w:pos="600"/>
              </w:tabs>
              <w:spacing w:line="240" w:lineRule="exact"/>
              <w:rPr>
                <w:bCs/>
                <w:szCs w:val="21"/>
              </w:rPr>
            </w:pPr>
          </w:p>
        </w:tc>
        <w:tc>
          <w:tcPr>
            <w:tcW w:w="713" w:type="pct"/>
            <w:vAlign w:val="center"/>
          </w:tcPr>
          <w:p w:rsidR="007F6CEA" w:rsidRPr="00653725" w:rsidP="00A01FF1">
            <w:pPr>
              <w:spacing w:line="240" w:lineRule="exact"/>
              <w:jc w:val="center"/>
              <w:rPr>
                <w:b/>
                <w:bCs/>
                <w:szCs w:val="21"/>
                <w:u w:val="single"/>
              </w:rPr>
            </w:pPr>
            <w:r w:rsidRPr="00653725">
              <w:rPr>
                <w:rFonts w:hint="eastAsia"/>
                <w:b/>
                <w:bCs/>
                <w:szCs w:val="21"/>
                <w:u w:val="single"/>
              </w:rPr>
              <w:t>油漆使用</w:t>
            </w:r>
          </w:p>
        </w:tc>
        <w:tc>
          <w:tcPr>
            <w:tcW w:w="669" w:type="pct"/>
            <w:vAlign w:val="center"/>
          </w:tcPr>
          <w:p w:rsidR="007F6CEA" w:rsidRPr="00653725" w:rsidP="00A01FF1">
            <w:pPr>
              <w:spacing w:line="240" w:lineRule="exact"/>
              <w:jc w:val="center"/>
              <w:rPr>
                <w:b/>
                <w:bCs/>
                <w:szCs w:val="21"/>
                <w:u w:val="single"/>
              </w:rPr>
            </w:pPr>
            <w:r w:rsidRPr="00653725">
              <w:rPr>
                <w:rFonts w:hint="eastAsia"/>
                <w:b/>
                <w:bCs/>
                <w:szCs w:val="21"/>
                <w:u w:val="single"/>
              </w:rPr>
              <w:t>废油漆桶</w:t>
            </w:r>
          </w:p>
        </w:tc>
        <w:tc>
          <w:tcPr>
            <w:tcW w:w="669" w:type="pct"/>
            <w:vAlign w:val="center"/>
          </w:tcPr>
          <w:p w:rsidR="007F6CEA" w:rsidRPr="00653725" w:rsidP="00A01FF1">
            <w:pPr>
              <w:spacing w:line="240" w:lineRule="exact"/>
              <w:jc w:val="center"/>
              <w:rPr>
                <w:b/>
                <w:bCs/>
                <w:szCs w:val="21"/>
                <w:u w:val="single"/>
              </w:rPr>
            </w:pPr>
            <w:r w:rsidRPr="00653725">
              <w:rPr>
                <w:rFonts w:hint="eastAsia"/>
                <w:b/>
                <w:bCs/>
                <w:szCs w:val="21"/>
                <w:u w:val="single"/>
              </w:rPr>
              <w:t>1个</w:t>
            </w:r>
          </w:p>
        </w:tc>
        <w:tc>
          <w:tcPr>
            <w:tcW w:w="1817" w:type="pct"/>
            <w:vMerge/>
            <w:vAlign w:val="center"/>
          </w:tcPr>
          <w:p w:rsidR="007F6CEA" w:rsidRPr="00653725" w:rsidP="00A01FF1">
            <w:pPr>
              <w:tabs>
                <w:tab w:val="left" w:pos="600"/>
              </w:tabs>
              <w:spacing w:line="240" w:lineRule="exact"/>
              <w:jc w:val="center"/>
              <w:rPr>
                <w:b/>
                <w:bCs/>
                <w:spacing w:val="-8"/>
                <w:szCs w:val="21"/>
                <w:u w:val="single"/>
              </w:rPr>
            </w:pPr>
          </w:p>
        </w:tc>
        <w:tc>
          <w:tcPr>
            <w:tcW w:w="580" w:type="pct"/>
            <w:vAlign w:val="center"/>
          </w:tcPr>
          <w:p w:rsidR="007F6CEA" w:rsidRPr="00653725" w:rsidP="00A01FF1">
            <w:pPr>
              <w:tabs>
                <w:tab w:val="left" w:pos="600"/>
              </w:tabs>
              <w:spacing w:line="240" w:lineRule="exact"/>
              <w:jc w:val="center"/>
              <w:rPr>
                <w:b/>
                <w:bCs/>
                <w:szCs w:val="21"/>
                <w:u w:val="single"/>
              </w:rPr>
            </w:pPr>
            <w:r w:rsidRPr="00653725">
              <w:rPr>
                <w:rFonts w:hint="eastAsia"/>
                <w:b/>
                <w:bCs/>
                <w:szCs w:val="21"/>
                <w:u w:val="single"/>
              </w:rPr>
              <w:t>0</w:t>
            </w:r>
          </w:p>
        </w:tc>
      </w:tr>
    </w:tbl>
    <w:p w:rsidR="007F6CEA" w:rsidRPr="00653725" w:rsidP="007F6CEA">
      <w:pPr>
        <w:adjustRightInd w:val="0"/>
        <w:snapToGrid w:val="0"/>
        <w:spacing w:line="480" w:lineRule="atLeast"/>
        <w:jc w:val="center"/>
        <w:rPr>
          <w:b/>
          <w:szCs w:val="21"/>
        </w:rPr>
      </w:pPr>
      <w:r w:rsidRPr="00653725">
        <w:rPr>
          <w:b/>
          <w:szCs w:val="21"/>
        </w:rPr>
        <w:t>表3.1-13    现有工程危险废物</w:t>
      </w:r>
      <w:r w:rsidRPr="00653725">
        <w:rPr>
          <w:b/>
          <w:bCs/>
          <w:szCs w:val="21"/>
        </w:rPr>
        <w:t>产生及处置</w:t>
      </w:r>
      <w:r w:rsidRPr="00653725">
        <w:rPr>
          <w:b/>
          <w:szCs w:val="21"/>
        </w:rPr>
        <w:t xml:space="preserve">一览表 </w:t>
      </w:r>
    </w:p>
    <w:tbl>
      <w:tblPr>
        <w:tblStyle w:val="TableNormal"/>
        <w:tblW w:w="5000" w:type="pct"/>
        <w:jc w:val="center"/>
        <w:tblInd w:w="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000"/>
      </w:tblPr>
      <w:tblGrid>
        <w:gridCol w:w="1475"/>
        <w:gridCol w:w="1118"/>
        <w:gridCol w:w="1445"/>
        <w:gridCol w:w="884"/>
        <w:gridCol w:w="1932"/>
        <w:gridCol w:w="653"/>
        <w:gridCol w:w="1268"/>
        <w:gridCol w:w="1111"/>
        <w:gridCol w:w="862"/>
        <w:gridCol w:w="810"/>
        <w:gridCol w:w="1992"/>
      </w:tblGrid>
      <w:tr w:rsidTr="00A01FF1">
        <w:tblPrEx>
          <w:tblW w:w="5000" w:type="pct"/>
          <w:jc w:val="center"/>
          <w:tblInd w:w="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危险废物名称</w:t>
            </w:r>
          </w:p>
        </w:tc>
        <w:tc>
          <w:tcPr>
            <w:tcW w:w="412"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危险废物类别</w:t>
            </w:r>
          </w:p>
        </w:tc>
        <w:tc>
          <w:tcPr>
            <w:tcW w:w="533"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危险废物代码</w:t>
            </w:r>
          </w:p>
        </w:tc>
        <w:tc>
          <w:tcPr>
            <w:tcW w:w="326"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产生量（t/次）</w:t>
            </w:r>
          </w:p>
        </w:tc>
        <w:tc>
          <w:tcPr>
            <w:tcW w:w="713"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产生工序及装置</w:t>
            </w: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形态</w:t>
            </w:r>
          </w:p>
        </w:tc>
        <w:tc>
          <w:tcPr>
            <w:tcW w:w="46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主要成分</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有害成分</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产废周期</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危险</w:t>
            </w:r>
          </w:p>
          <w:p w:rsidR="007F6CEA" w:rsidRPr="00653725" w:rsidP="00A01FF1">
            <w:pPr>
              <w:topLinePunct/>
              <w:adjustRightInd w:val="0"/>
              <w:snapToGrid w:val="0"/>
              <w:spacing w:line="240" w:lineRule="exact"/>
              <w:jc w:val="center"/>
              <w:rPr>
                <w:kern w:val="0"/>
                <w:szCs w:val="21"/>
              </w:rPr>
            </w:pPr>
            <w:r w:rsidRPr="00653725">
              <w:rPr>
                <w:kern w:val="0"/>
                <w:szCs w:val="21"/>
              </w:rPr>
              <w:t>特性</w:t>
            </w:r>
          </w:p>
        </w:tc>
        <w:tc>
          <w:tcPr>
            <w:tcW w:w="735"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污染防治措施</w:t>
            </w:r>
          </w:p>
        </w:tc>
      </w:tr>
      <w:tr w:rsidTr="00A01FF1">
        <w:tblPrEx>
          <w:tblW w:w="5000" w:type="pct"/>
          <w:jc w:val="center"/>
          <w:tblInd w:w="0" w:type="dxa"/>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spacing w:line="240" w:lineRule="exact"/>
              <w:jc w:val="center"/>
              <w:rPr>
                <w:szCs w:val="21"/>
              </w:rPr>
            </w:pPr>
            <w:r w:rsidRPr="00653725">
              <w:rPr>
                <w:szCs w:val="21"/>
              </w:rPr>
              <w:t>炉渣</w:t>
            </w:r>
          </w:p>
        </w:tc>
        <w:tc>
          <w:tcPr>
            <w:tcW w:w="412" w:type="pct"/>
            <w:tcMar>
              <w:left w:w="57" w:type="dxa"/>
              <w:right w:w="57" w:type="dxa"/>
            </w:tcMar>
            <w:vAlign w:val="center"/>
          </w:tcPr>
          <w:p w:rsidR="007F6CEA" w:rsidRPr="00653725" w:rsidP="00A01FF1">
            <w:pPr>
              <w:topLinePunct/>
              <w:adjustRightInd w:val="0"/>
              <w:snapToGrid w:val="0"/>
              <w:spacing w:line="240" w:lineRule="exact"/>
              <w:jc w:val="center"/>
              <w:rPr>
                <w:szCs w:val="21"/>
              </w:rPr>
            </w:pPr>
            <w:r w:rsidRPr="00653725">
              <w:rPr>
                <w:bCs/>
                <w:szCs w:val="21"/>
              </w:rPr>
              <w:t>HW34</w:t>
            </w:r>
          </w:p>
        </w:tc>
        <w:tc>
          <w:tcPr>
            <w:tcW w:w="533" w:type="pct"/>
            <w:tcMar>
              <w:left w:w="57" w:type="dxa"/>
              <w:right w:w="57" w:type="dxa"/>
            </w:tcMar>
            <w:vAlign w:val="center"/>
          </w:tcPr>
          <w:p w:rsidR="007F6CEA" w:rsidRPr="00653725" w:rsidP="00A01FF1">
            <w:pPr>
              <w:topLinePunct/>
              <w:adjustRightInd w:val="0"/>
              <w:snapToGrid w:val="0"/>
              <w:spacing w:line="240" w:lineRule="exact"/>
              <w:jc w:val="center"/>
              <w:rPr>
                <w:szCs w:val="21"/>
              </w:rPr>
            </w:pPr>
            <w:r w:rsidRPr="00653725">
              <w:rPr>
                <w:szCs w:val="21"/>
              </w:rPr>
              <w:t>261-057-34</w:t>
            </w:r>
          </w:p>
        </w:tc>
        <w:tc>
          <w:tcPr>
            <w:tcW w:w="326" w:type="pct"/>
            <w:tcMar>
              <w:left w:w="57" w:type="dxa"/>
              <w:right w:w="57" w:type="dxa"/>
            </w:tcMar>
            <w:vAlign w:val="center"/>
          </w:tcPr>
          <w:p w:rsidR="007F6CEA" w:rsidRPr="00653725" w:rsidP="00A01FF1">
            <w:pPr>
              <w:spacing w:line="240" w:lineRule="exact"/>
              <w:jc w:val="center"/>
              <w:rPr>
                <w:bCs/>
                <w:szCs w:val="21"/>
              </w:rPr>
            </w:pPr>
            <w:r w:rsidRPr="00653725">
              <w:rPr>
                <w:bCs/>
                <w:szCs w:val="21"/>
              </w:rPr>
              <w:t>0.001</w:t>
            </w:r>
          </w:p>
        </w:tc>
        <w:tc>
          <w:tcPr>
            <w:tcW w:w="713"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二氧化硫发生炉</w:t>
            </w: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固态</w:t>
            </w:r>
          </w:p>
        </w:tc>
        <w:tc>
          <w:tcPr>
            <w:tcW w:w="46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灰分、亚硫酸</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亚硫酸</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每月</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腐蚀性</w:t>
            </w:r>
          </w:p>
        </w:tc>
        <w:tc>
          <w:tcPr>
            <w:tcW w:w="735" w:type="pct"/>
            <w:vMerge w:val="restart"/>
            <w:tcMar>
              <w:left w:w="57" w:type="dxa"/>
              <w:right w:w="57" w:type="dxa"/>
            </w:tcMar>
            <w:vAlign w:val="center"/>
          </w:tcPr>
          <w:p w:rsidR="007F6CEA" w:rsidRPr="00653725" w:rsidP="00A01FF1">
            <w:pPr>
              <w:tabs>
                <w:tab w:val="left" w:pos="600"/>
              </w:tabs>
              <w:spacing w:line="240" w:lineRule="exact"/>
              <w:jc w:val="center"/>
              <w:rPr>
                <w:szCs w:val="21"/>
              </w:rPr>
            </w:pPr>
            <w:r w:rsidRPr="00653725">
              <w:rPr>
                <w:spacing w:val="-8"/>
                <w:szCs w:val="21"/>
              </w:rPr>
              <w:t>由威顿水泥集团有限公司（HW1408250039）拉走处理</w:t>
            </w:r>
          </w:p>
        </w:tc>
      </w:tr>
      <w:tr w:rsidTr="00A01FF1">
        <w:tblPrEx>
          <w:tblW w:w="5000" w:type="pct"/>
          <w:jc w:val="center"/>
          <w:tblInd w:w="0" w:type="dxa"/>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spacing w:line="240" w:lineRule="exact"/>
              <w:jc w:val="center"/>
              <w:rPr>
                <w:szCs w:val="21"/>
              </w:rPr>
            </w:pPr>
            <w:r w:rsidRPr="00653725">
              <w:rPr>
                <w:szCs w:val="21"/>
              </w:rPr>
              <w:t>防腐层</w:t>
            </w:r>
          </w:p>
        </w:tc>
        <w:tc>
          <w:tcPr>
            <w:tcW w:w="412" w:type="pct"/>
            <w:tcMar>
              <w:left w:w="57" w:type="dxa"/>
              <w:right w:w="57" w:type="dxa"/>
            </w:tcMar>
            <w:vAlign w:val="center"/>
          </w:tcPr>
          <w:p w:rsidR="007F6CEA" w:rsidRPr="00653725" w:rsidP="00A01FF1">
            <w:pPr>
              <w:topLinePunct/>
              <w:adjustRightInd w:val="0"/>
              <w:snapToGrid w:val="0"/>
              <w:spacing w:line="240" w:lineRule="exact"/>
              <w:jc w:val="center"/>
              <w:rPr>
                <w:bCs/>
                <w:szCs w:val="21"/>
              </w:rPr>
            </w:pPr>
            <w:r w:rsidRPr="00653725">
              <w:rPr>
                <w:bCs/>
                <w:szCs w:val="21"/>
              </w:rPr>
              <w:t>HW13</w:t>
            </w:r>
          </w:p>
        </w:tc>
        <w:tc>
          <w:tcPr>
            <w:tcW w:w="533" w:type="pct"/>
            <w:tcMar>
              <w:left w:w="57" w:type="dxa"/>
              <w:right w:w="57" w:type="dxa"/>
            </w:tcMar>
            <w:vAlign w:val="center"/>
          </w:tcPr>
          <w:p w:rsidR="007F6CEA" w:rsidRPr="00653725" w:rsidP="00A01FF1">
            <w:pPr>
              <w:topLinePunct/>
              <w:adjustRightInd w:val="0"/>
              <w:snapToGrid w:val="0"/>
              <w:spacing w:line="240" w:lineRule="exact"/>
              <w:jc w:val="center"/>
              <w:rPr>
                <w:szCs w:val="21"/>
              </w:rPr>
            </w:pPr>
            <w:r w:rsidRPr="00653725">
              <w:rPr>
                <w:szCs w:val="21"/>
              </w:rPr>
              <w:t>900-016-13</w:t>
            </w:r>
          </w:p>
        </w:tc>
        <w:tc>
          <w:tcPr>
            <w:tcW w:w="326" w:type="pct"/>
            <w:tcMar>
              <w:left w:w="57" w:type="dxa"/>
              <w:right w:w="57" w:type="dxa"/>
            </w:tcMar>
            <w:vAlign w:val="center"/>
          </w:tcPr>
          <w:p w:rsidR="007F6CEA" w:rsidRPr="00653725" w:rsidP="00A01FF1">
            <w:pPr>
              <w:spacing w:line="240" w:lineRule="exact"/>
              <w:jc w:val="center"/>
              <w:rPr>
                <w:bCs/>
                <w:szCs w:val="21"/>
              </w:rPr>
            </w:pPr>
            <w:r w:rsidRPr="00653725">
              <w:rPr>
                <w:bCs/>
                <w:szCs w:val="21"/>
              </w:rPr>
              <w:t>5</w:t>
            </w:r>
          </w:p>
        </w:tc>
        <w:tc>
          <w:tcPr>
            <w:tcW w:w="713"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浸泡罐</w:t>
            </w: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固态</w:t>
            </w:r>
          </w:p>
        </w:tc>
        <w:tc>
          <w:tcPr>
            <w:tcW w:w="468" w:type="pct"/>
            <w:tcMar>
              <w:left w:w="57" w:type="dxa"/>
              <w:right w:w="57" w:type="dxa"/>
            </w:tcMar>
            <w:vAlign w:val="center"/>
          </w:tcPr>
          <w:p w:rsidR="007F6CEA" w:rsidRPr="00653725" w:rsidP="00A01FF1">
            <w:pPr>
              <w:topLinePunct/>
              <w:adjustRightInd w:val="0"/>
              <w:snapToGrid w:val="0"/>
              <w:spacing w:line="240" w:lineRule="exact"/>
              <w:jc w:val="left"/>
              <w:rPr>
                <w:kern w:val="0"/>
                <w:szCs w:val="21"/>
              </w:rPr>
            </w:pPr>
            <w:r w:rsidRPr="00653725">
              <w:rPr>
                <w:kern w:val="0"/>
                <w:szCs w:val="21"/>
              </w:rPr>
              <w:t>石棉、环氧树脂</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环氧树脂</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10年</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毒性</w:t>
            </w:r>
          </w:p>
        </w:tc>
        <w:tc>
          <w:tcPr>
            <w:tcW w:w="735" w:type="pct"/>
            <w:vMerge/>
            <w:tcMar>
              <w:left w:w="57" w:type="dxa"/>
              <w:right w:w="57" w:type="dxa"/>
            </w:tcMar>
            <w:vAlign w:val="center"/>
          </w:tcPr>
          <w:p w:rsidR="007F6CEA" w:rsidRPr="00653725" w:rsidP="00A01FF1">
            <w:pPr>
              <w:tabs>
                <w:tab w:val="left" w:pos="600"/>
              </w:tabs>
              <w:spacing w:line="240" w:lineRule="exact"/>
              <w:rPr>
                <w:szCs w:val="21"/>
              </w:rPr>
            </w:pPr>
          </w:p>
        </w:tc>
      </w:tr>
      <w:tr w:rsidTr="00A01FF1">
        <w:tblPrEx>
          <w:tblW w:w="5000" w:type="pct"/>
          <w:jc w:val="center"/>
          <w:tblInd w:w="0" w:type="dxa"/>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spacing w:line="240" w:lineRule="exact"/>
              <w:jc w:val="center"/>
              <w:rPr>
                <w:szCs w:val="21"/>
              </w:rPr>
            </w:pPr>
            <w:r w:rsidRPr="00653725">
              <w:rPr>
                <w:szCs w:val="21"/>
              </w:rPr>
              <w:t>废树脂</w:t>
            </w:r>
          </w:p>
        </w:tc>
        <w:tc>
          <w:tcPr>
            <w:tcW w:w="412" w:type="pct"/>
            <w:tcMar>
              <w:left w:w="57" w:type="dxa"/>
              <w:right w:w="57" w:type="dxa"/>
            </w:tcMar>
            <w:vAlign w:val="center"/>
          </w:tcPr>
          <w:p w:rsidR="007F6CEA" w:rsidRPr="00653725" w:rsidP="00A01FF1">
            <w:pPr>
              <w:topLinePunct/>
              <w:adjustRightInd w:val="0"/>
              <w:snapToGrid w:val="0"/>
              <w:spacing w:line="240" w:lineRule="exact"/>
              <w:jc w:val="center"/>
              <w:rPr>
                <w:bCs/>
                <w:szCs w:val="21"/>
              </w:rPr>
            </w:pPr>
            <w:r w:rsidRPr="00653725">
              <w:rPr>
                <w:bCs/>
                <w:szCs w:val="21"/>
              </w:rPr>
              <w:t>HW13</w:t>
            </w:r>
          </w:p>
        </w:tc>
        <w:tc>
          <w:tcPr>
            <w:tcW w:w="533" w:type="pct"/>
            <w:tcMar>
              <w:left w:w="57" w:type="dxa"/>
              <w:right w:w="57" w:type="dxa"/>
            </w:tcMar>
            <w:vAlign w:val="center"/>
          </w:tcPr>
          <w:p w:rsidR="007F6CEA" w:rsidRPr="00653725" w:rsidP="00A01FF1">
            <w:pPr>
              <w:topLinePunct/>
              <w:adjustRightInd w:val="0"/>
              <w:snapToGrid w:val="0"/>
              <w:spacing w:line="240" w:lineRule="exact"/>
              <w:jc w:val="center"/>
              <w:rPr>
                <w:szCs w:val="21"/>
              </w:rPr>
            </w:pPr>
            <w:r w:rsidRPr="00653725">
              <w:rPr>
                <w:szCs w:val="21"/>
              </w:rPr>
              <w:t>900-015-13</w:t>
            </w:r>
          </w:p>
        </w:tc>
        <w:tc>
          <w:tcPr>
            <w:tcW w:w="326" w:type="pct"/>
            <w:tcMar>
              <w:left w:w="57" w:type="dxa"/>
              <w:right w:w="57" w:type="dxa"/>
            </w:tcMar>
            <w:vAlign w:val="center"/>
          </w:tcPr>
          <w:p w:rsidR="007F6CEA" w:rsidRPr="00653725" w:rsidP="00A01FF1">
            <w:pPr>
              <w:spacing w:line="240" w:lineRule="exact"/>
              <w:jc w:val="center"/>
              <w:rPr>
                <w:bCs/>
                <w:szCs w:val="21"/>
              </w:rPr>
            </w:pPr>
            <w:r w:rsidRPr="00653725">
              <w:rPr>
                <w:bCs/>
                <w:szCs w:val="21"/>
              </w:rPr>
              <w:t>10</w:t>
            </w:r>
          </w:p>
        </w:tc>
        <w:tc>
          <w:tcPr>
            <w:tcW w:w="713" w:type="pct"/>
            <w:tcMar>
              <w:left w:w="57" w:type="dxa"/>
              <w:right w:w="57" w:type="dxa"/>
            </w:tcMar>
            <w:vAlign w:val="center"/>
          </w:tcPr>
          <w:p w:rsidR="007F6CEA" w:rsidRPr="00653725" w:rsidP="00A01FF1">
            <w:pPr>
              <w:topLinePunct/>
              <w:adjustRightInd w:val="0"/>
              <w:snapToGrid w:val="0"/>
              <w:spacing w:line="240" w:lineRule="exact"/>
              <w:jc w:val="left"/>
              <w:rPr>
                <w:kern w:val="0"/>
                <w:szCs w:val="21"/>
              </w:rPr>
            </w:pPr>
            <w:r w:rsidRPr="00653725">
              <w:rPr>
                <w:kern w:val="0"/>
                <w:szCs w:val="21"/>
              </w:rPr>
              <w:t>纯水制备离子交换树脂</w:t>
            </w: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固体</w:t>
            </w:r>
          </w:p>
        </w:tc>
        <w:tc>
          <w:tcPr>
            <w:tcW w:w="46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树脂</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树脂</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rFonts w:hint="eastAsia"/>
                <w:kern w:val="0"/>
                <w:szCs w:val="21"/>
              </w:rPr>
              <w:t>5</w:t>
            </w:r>
            <w:r w:rsidRPr="00653725">
              <w:rPr>
                <w:kern w:val="0"/>
                <w:szCs w:val="21"/>
              </w:rPr>
              <w:t>年</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毒性</w:t>
            </w:r>
          </w:p>
        </w:tc>
        <w:tc>
          <w:tcPr>
            <w:tcW w:w="735" w:type="pct"/>
            <w:vMerge/>
            <w:tcMar>
              <w:left w:w="57" w:type="dxa"/>
              <w:right w:w="57" w:type="dxa"/>
            </w:tcMar>
            <w:vAlign w:val="center"/>
          </w:tcPr>
          <w:p w:rsidR="007F6CEA" w:rsidRPr="00653725" w:rsidP="00A01FF1">
            <w:pPr>
              <w:tabs>
                <w:tab w:val="left" w:pos="600"/>
              </w:tabs>
              <w:spacing w:line="240" w:lineRule="exact"/>
              <w:rPr>
                <w:spacing w:val="-8"/>
                <w:szCs w:val="21"/>
              </w:rPr>
            </w:pPr>
          </w:p>
        </w:tc>
      </w:tr>
      <w:tr w:rsidTr="00A01FF1">
        <w:tblPrEx>
          <w:tblW w:w="5000" w:type="pct"/>
          <w:jc w:val="center"/>
          <w:tblInd w:w="0" w:type="dxa"/>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spacing w:line="240" w:lineRule="exact"/>
              <w:jc w:val="center"/>
              <w:rPr>
                <w:szCs w:val="21"/>
              </w:rPr>
            </w:pPr>
            <w:r w:rsidRPr="00653725">
              <w:rPr>
                <w:szCs w:val="21"/>
              </w:rPr>
              <w:t>废树脂</w:t>
            </w:r>
          </w:p>
        </w:tc>
        <w:tc>
          <w:tcPr>
            <w:tcW w:w="412" w:type="pct"/>
            <w:tcMar>
              <w:left w:w="57" w:type="dxa"/>
              <w:right w:w="57" w:type="dxa"/>
            </w:tcMar>
            <w:vAlign w:val="center"/>
          </w:tcPr>
          <w:p w:rsidR="007F6CEA" w:rsidRPr="00653725" w:rsidP="00A01FF1">
            <w:pPr>
              <w:topLinePunct/>
              <w:adjustRightInd w:val="0"/>
              <w:snapToGrid w:val="0"/>
              <w:spacing w:line="240" w:lineRule="exact"/>
              <w:jc w:val="center"/>
              <w:rPr>
                <w:bCs/>
                <w:szCs w:val="21"/>
              </w:rPr>
            </w:pPr>
            <w:r w:rsidRPr="00653725">
              <w:rPr>
                <w:bCs/>
                <w:szCs w:val="21"/>
              </w:rPr>
              <w:t>HW13</w:t>
            </w:r>
          </w:p>
        </w:tc>
        <w:tc>
          <w:tcPr>
            <w:tcW w:w="533" w:type="pct"/>
            <w:tcMar>
              <w:left w:w="57" w:type="dxa"/>
              <w:right w:w="57" w:type="dxa"/>
            </w:tcMar>
            <w:vAlign w:val="center"/>
          </w:tcPr>
          <w:p w:rsidR="007F6CEA" w:rsidRPr="00653725" w:rsidP="00A01FF1">
            <w:pPr>
              <w:topLinePunct/>
              <w:adjustRightInd w:val="0"/>
              <w:snapToGrid w:val="0"/>
              <w:spacing w:line="240" w:lineRule="exact"/>
              <w:jc w:val="center"/>
              <w:rPr>
                <w:szCs w:val="21"/>
              </w:rPr>
            </w:pPr>
            <w:r w:rsidRPr="00653725">
              <w:rPr>
                <w:szCs w:val="21"/>
              </w:rPr>
              <w:t>900-015-13</w:t>
            </w:r>
          </w:p>
        </w:tc>
        <w:tc>
          <w:tcPr>
            <w:tcW w:w="326" w:type="pct"/>
            <w:tcMar>
              <w:left w:w="57" w:type="dxa"/>
              <w:right w:w="57" w:type="dxa"/>
            </w:tcMar>
            <w:vAlign w:val="center"/>
          </w:tcPr>
          <w:p w:rsidR="007F6CEA" w:rsidRPr="00653725" w:rsidP="00A01FF1">
            <w:pPr>
              <w:spacing w:line="240" w:lineRule="exact"/>
              <w:jc w:val="center"/>
              <w:rPr>
                <w:bCs/>
                <w:szCs w:val="21"/>
              </w:rPr>
            </w:pPr>
            <w:r w:rsidRPr="00653725">
              <w:rPr>
                <w:bCs/>
                <w:szCs w:val="21"/>
              </w:rPr>
              <w:t>144</w:t>
            </w:r>
          </w:p>
        </w:tc>
        <w:tc>
          <w:tcPr>
            <w:tcW w:w="713" w:type="pct"/>
            <w:tcMar>
              <w:left w:w="57" w:type="dxa"/>
              <w:right w:w="57" w:type="dxa"/>
            </w:tcMar>
            <w:vAlign w:val="center"/>
          </w:tcPr>
          <w:p w:rsidR="007F6CEA" w:rsidRPr="00653725" w:rsidP="00A01FF1">
            <w:pPr>
              <w:topLinePunct/>
              <w:adjustRightInd w:val="0"/>
              <w:snapToGrid w:val="0"/>
              <w:spacing w:line="240" w:lineRule="exact"/>
              <w:jc w:val="left"/>
              <w:rPr>
                <w:kern w:val="0"/>
                <w:szCs w:val="21"/>
              </w:rPr>
            </w:pPr>
            <w:r w:rsidRPr="00653725">
              <w:rPr>
                <w:kern w:val="0"/>
                <w:szCs w:val="21"/>
              </w:rPr>
              <w:t>离子交换工序的阴阳离子交换柱</w:t>
            </w: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固态</w:t>
            </w:r>
          </w:p>
        </w:tc>
        <w:tc>
          <w:tcPr>
            <w:tcW w:w="46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树脂</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树脂</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8年</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毒性</w:t>
            </w:r>
          </w:p>
        </w:tc>
        <w:tc>
          <w:tcPr>
            <w:tcW w:w="735" w:type="pct"/>
            <w:vMerge/>
            <w:tcMar>
              <w:left w:w="57" w:type="dxa"/>
              <w:right w:w="57" w:type="dxa"/>
            </w:tcMar>
            <w:vAlign w:val="center"/>
          </w:tcPr>
          <w:p w:rsidR="007F6CEA" w:rsidRPr="00653725" w:rsidP="00A01FF1">
            <w:pPr>
              <w:tabs>
                <w:tab w:val="left" w:pos="600"/>
              </w:tabs>
              <w:spacing w:line="240" w:lineRule="exact"/>
              <w:rPr>
                <w:szCs w:val="21"/>
              </w:rPr>
            </w:pPr>
          </w:p>
        </w:tc>
      </w:tr>
      <w:tr w:rsidTr="00A01FF1">
        <w:tblPrEx>
          <w:tblW w:w="5000" w:type="pct"/>
          <w:jc w:val="center"/>
          <w:tblInd w:w="0" w:type="dxa"/>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spacing w:line="240" w:lineRule="exact"/>
              <w:jc w:val="center"/>
              <w:rPr>
                <w:szCs w:val="21"/>
              </w:rPr>
            </w:pPr>
            <w:r w:rsidRPr="00653725">
              <w:rPr>
                <w:szCs w:val="21"/>
              </w:rPr>
              <w:t>废润滑油</w:t>
            </w:r>
          </w:p>
        </w:tc>
        <w:tc>
          <w:tcPr>
            <w:tcW w:w="412" w:type="pct"/>
            <w:tcMar>
              <w:left w:w="57" w:type="dxa"/>
              <w:right w:w="57" w:type="dxa"/>
            </w:tcMar>
            <w:vAlign w:val="center"/>
          </w:tcPr>
          <w:p w:rsidR="007F6CEA" w:rsidRPr="00653725" w:rsidP="00A01FF1">
            <w:pPr>
              <w:topLinePunct/>
              <w:adjustRightInd w:val="0"/>
              <w:snapToGrid w:val="0"/>
              <w:jc w:val="center"/>
              <w:rPr>
                <w:szCs w:val="21"/>
              </w:rPr>
            </w:pPr>
            <w:r w:rsidRPr="00653725">
              <w:rPr>
                <w:szCs w:val="21"/>
              </w:rPr>
              <w:t>HW08</w:t>
            </w:r>
          </w:p>
        </w:tc>
        <w:tc>
          <w:tcPr>
            <w:tcW w:w="533" w:type="pct"/>
            <w:tcMar>
              <w:left w:w="57" w:type="dxa"/>
              <w:right w:w="57" w:type="dxa"/>
            </w:tcMar>
            <w:vAlign w:val="center"/>
          </w:tcPr>
          <w:p w:rsidR="007F6CEA" w:rsidRPr="00653725" w:rsidP="00A01FF1">
            <w:pPr>
              <w:topLinePunct/>
              <w:adjustRightInd w:val="0"/>
              <w:snapToGrid w:val="0"/>
              <w:jc w:val="center"/>
              <w:rPr>
                <w:szCs w:val="21"/>
              </w:rPr>
            </w:pPr>
            <w:r w:rsidRPr="00653725">
              <w:rPr>
                <w:szCs w:val="21"/>
              </w:rPr>
              <w:t>900-217-08</w:t>
            </w:r>
          </w:p>
        </w:tc>
        <w:tc>
          <w:tcPr>
            <w:tcW w:w="326" w:type="pct"/>
            <w:tcMar>
              <w:left w:w="57" w:type="dxa"/>
              <w:right w:w="57" w:type="dxa"/>
            </w:tcMar>
            <w:vAlign w:val="center"/>
          </w:tcPr>
          <w:p w:rsidR="007F6CEA" w:rsidRPr="00653725" w:rsidP="00A01FF1">
            <w:pPr>
              <w:spacing w:line="240" w:lineRule="exact"/>
              <w:jc w:val="center"/>
              <w:rPr>
                <w:szCs w:val="21"/>
              </w:rPr>
            </w:pPr>
            <w:r w:rsidRPr="00653725">
              <w:rPr>
                <w:szCs w:val="21"/>
              </w:rPr>
              <w:t>0.5</w:t>
            </w:r>
          </w:p>
        </w:tc>
        <w:tc>
          <w:tcPr>
            <w:tcW w:w="713" w:type="pct"/>
            <w:vMerge w:val="restar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生产设备</w:t>
            </w: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液态</w:t>
            </w:r>
          </w:p>
        </w:tc>
        <w:tc>
          <w:tcPr>
            <w:tcW w:w="46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1年</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毒性，易燃性</w:t>
            </w:r>
          </w:p>
        </w:tc>
        <w:tc>
          <w:tcPr>
            <w:tcW w:w="735" w:type="pct"/>
            <w:vMerge/>
            <w:tcMar>
              <w:left w:w="57" w:type="dxa"/>
              <w:right w:w="57" w:type="dxa"/>
            </w:tcMar>
            <w:vAlign w:val="center"/>
          </w:tcPr>
          <w:p w:rsidR="007F6CEA" w:rsidRPr="00653725" w:rsidP="00A01FF1">
            <w:pPr>
              <w:tabs>
                <w:tab w:val="left" w:pos="600"/>
              </w:tabs>
              <w:spacing w:line="240" w:lineRule="exact"/>
              <w:rPr>
                <w:szCs w:val="21"/>
              </w:rPr>
            </w:pPr>
          </w:p>
        </w:tc>
      </w:tr>
      <w:tr w:rsidTr="00A01FF1">
        <w:tblPrEx>
          <w:tblW w:w="5000" w:type="pct"/>
          <w:jc w:val="center"/>
          <w:tblInd w:w="0" w:type="dxa"/>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spacing w:line="240" w:lineRule="exact"/>
              <w:jc w:val="center"/>
              <w:rPr>
                <w:szCs w:val="21"/>
              </w:rPr>
            </w:pPr>
            <w:r w:rsidRPr="00653725">
              <w:rPr>
                <w:szCs w:val="21"/>
              </w:rPr>
              <w:t>废液压油</w:t>
            </w:r>
          </w:p>
        </w:tc>
        <w:tc>
          <w:tcPr>
            <w:tcW w:w="412" w:type="pct"/>
            <w:tcMar>
              <w:left w:w="57" w:type="dxa"/>
              <w:right w:w="57" w:type="dxa"/>
            </w:tcMar>
            <w:vAlign w:val="center"/>
          </w:tcPr>
          <w:p w:rsidR="007F6CEA" w:rsidRPr="00653725" w:rsidP="00A01FF1">
            <w:pPr>
              <w:topLinePunct/>
              <w:adjustRightInd w:val="0"/>
              <w:snapToGrid w:val="0"/>
              <w:jc w:val="center"/>
              <w:rPr>
                <w:szCs w:val="21"/>
              </w:rPr>
            </w:pPr>
            <w:r w:rsidRPr="00653725">
              <w:rPr>
                <w:szCs w:val="21"/>
              </w:rPr>
              <w:t>HW08</w:t>
            </w:r>
          </w:p>
        </w:tc>
        <w:tc>
          <w:tcPr>
            <w:tcW w:w="533" w:type="pct"/>
            <w:tcMar>
              <w:left w:w="57" w:type="dxa"/>
              <w:right w:w="57" w:type="dxa"/>
            </w:tcMar>
            <w:vAlign w:val="center"/>
          </w:tcPr>
          <w:p w:rsidR="007F6CEA" w:rsidRPr="00653725" w:rsidP="00A01FF1">
            <w:pPr>
              <w:topLinePunct/>
              <w:adjustRightInd w:val="0"/>
              <w:snapToGrid w:val="0"/>
              <w:jc w:val="center"/>
              <w:rPr>
                <w:szCs w:val="21"/>
              </w:rPr>
            </w:pPr>
            <w:r w:rsidRPr="00653725">
              <w:rPr>
                <w:szCs w:val="21"/>
              </w:rPr>
              <w:t>900-218-08</w:t>
            </w:r>
          </w:p>
        </w:tc>
        <w:tc>
          <w:tcPr>
            <w:tcW w:w="326" w:type="pct"/>
            <w:tcMar>
              <w:left w:w="57" w:type="dxa"/>
              <w:right w:w="57" w:type="dxa"/>
            </w:tcMar>
            <w:vAlign w:val="center"/>
          </w:tcPr>
          <w:p w:rsidR="007F6CEA" w:rsidRPr="00653725" w:rsidP="00A01FF1">
            <w:pPr>
              <w:spacing w:line="240" w:lineRule="exact"/>
              <w:jc w:val="center"/>
              <w:rPr>
                <w:szCs w:val="21"/>
              </w:rPr>
            </w:pPr>
            <w:r w:rsidRPr="00653725">
              <w:rPr>
                <w:szCs w:val="21"/>
              </w:rPr>
              <w:t>1</w:t>
            </w:r>
          </w:p>
        </w:tc>
        <w:tc>
          <w:tcPr>
            <w:tcW w:w="713" w:type="pct"/>
            <w:vMerge/>
            <w:tcMar>
              <w:left w:w="57" w:type="dxa"/>
              <w:right w:w="57" w:type="dxa"/>
            </w:tcMar>
            <w:vAlign w:val="center"/>
          </w:tcPr>
          <w:p w:rsidR="007F6CEA" w:rsidRPr="00653725" w:rsidP="00A01FF1">
            <w:pPr>
              <w:topLinePunct/>
              <w:adjustRightInd w:val="0"/>
              <w:snapToGrid w:val="0"/>
              <w:spacing w:line="240" w:lineRule="exact"/>
              <w:jc w:val="center"/>
              <w:rPr>
                <w:kern w:val="0"/>
                <w:szCs w:val="21"/>
              </w:rPr>
            </w:pP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液态</w:t>
            </w:r>
          </w:p>
        </w:tc>
        <w:tc>
          <w:tcPr>
            <w:tcW w:w="46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1年</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毒性，易燃性</w:t>
            </w:r>
          </w:p>
        </w:tc>
        <w:tc>
          <w:tcPr>
            <w:tcW w:w="735" w:type="pct"/>
            <w:vMerge/>
            <w:tcMar>
              <w:left w:w="57" w:type="dxa"/>
              <w:right w:w="57" w:type="dxa"/>
            </w:tcMar>
            <w:vAlign w:val="center"/>
          </w:tcPr>
          <w:p w:rsidR="007F6CEA" w:rsidRPr="00653725" w:rsidP="00A01FF1">
            <w:pPr>
              <w:tabs>
                <w:tab w:val="left" w:pos="600"/>
              </w:tabs>
              <w:spacing w:line="240" w:lineRule="exact"/>
              <w:rPr>
                <w:szCs w:val="21"/>
              </w:rPr>
            </w:pPr>
          </w:p>
        </w:tc>
      </w:tr>
      <w:tr w:rsidTr="00A01FF1">
        <w:tblPrEx>
          <w:tblW w:w="5000" w:type="pct"/>
          <w:jc w:val="center"/>
          <w:tblInd w:w="0" w:type="dxa"/>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spacing w:line="240" w:lineRule="exact"/>
              <w:jc w:val="center"/>
              <w:rPr>
                <w:szCs w:val="21"/>
              </w:rPr>
            </w:pPr>
            <w:r w:rsidRPr="00653725">
              <w:rPr>
                <w:szCs w:val="21"/>
              </w:rPr>
              <w:t>废油桶</w:t>
            </w:r>
          </w:p>
        </w:tc>
        <w:tc>
          <w:tcPr>
            <w:tcW w:w="412" w:type="pct"/>
            <w:tcMar>
              <w:left w:w="57" w:type="dxa"/>
              <w:right w:w="57" w:type="dxa"/>
            </w:tcMar>
            <w:vAlign w:val="center"/>
          </w:tcPr>
          <w:p w:rsidR="007F6CEA" w:rsidRPr="00653725" w:rsidP="00A01FF1">
            <w:pPr>
              <w:topLinePunct/>
              <w:adjustRightInd w:val="0"/>
              <w:snapToGrid w:val="0"/>
              <w:jc w:val="center"/>
              <w:rPr>
                <w:szCs w:val="21"/>
              </w:rPr>
            </w:pPr>
            <w:r w:rsidRPr="00653725">
              <w:rPr>
                <w:szCs w:val="21"/>
              </w:rPr>
              <w:t>HW49</w:t>
            </w:r>
          </w:p>
        </w:tc>
        <w:tc>
          <w:tcPr>
            <w:tcW w:w="533" w:type="pct"/>
            <w:tcMar>
              <w:left w:w="57" w:type="dxa"/>
              <w:right w:w="57" w:type="dxa"/>
            </w:tcMar>
            <w:vAlign w:val="center"/>
          </w:tcPr>
          <w:p w:rsidR="007F6CEA" w:rsidRPr="00653725" w:rsidP="00A01FF1">
            <w:pPr>
              <w:topLinePunct/>
              <w:adjustRightInd w:val="0"/>
              <w:snapToGrid w:val="0"/>
              <w:jc w:val="center"/>
              <w:rPr>
                <w:szCs w:val="21"/>
              </w:rPr>
            </w:pPr>
            <w:r w:rsidRPr="00653725">
              <w:rPr>
                <w:szCs w:val="21"/>
              </w:rPr>
              <w:t>900-041-49</w:t>
            </w:r>
          </w:p>
        </w:tc>
        <w:tc>
          <w:tcPr>
            <w:tcW w:w="326" w:type="pct"/>
            <w:tcMar>
              <w:left w:w="57" w:type="dxa"/>
              <w:right w:w="57" w:type="dxa"/>
            </w:tcMar>
            <w:vAlign w:val="center"/>
          </w:tcPr>
          <w:p w:rsidR="007F6CEA" w:rsidRPr="00653725" w:rsidP="00A01FF1">
            <w:pPr>
              <w:spacing w:line="240" w:lineRule="exact"/>
              <w:jc w:val="center"/>
              <w:rPr>
                <w:szCs w:val="21"/>
              </w:rPr>
            </w:pPr>
            <w:r w:rsidRPr="00653725">
              <w:rPr>
                <w:szCs w:val="21"/>
              </w:rPr>
              <w:t>17个</w:t>
            </w:r>
          </w:p>
        </w:tc>
        <w:tc>
          <w:tcPr>
            <w:tcW w:w="713" w:type="pct"/>
            <w:tcMar>
              <w:left w:w="57" w:type="dxa"/>
              <w:right w:w="57" w:type="dxa"/>
            </w:tcMar>
            <w:vAlign w:val="center"/>
          </w:tcPr>
          <w:p w:rsidR="007F6CEA" w:rsidRPr="00653725" w:rsidP="00A01FF1">
            <w:pPr>
              <w:topLinePunct/>
              <w:adjustRightInd w:val="0"/>
              <w:snapToGrid w:val="0"/>
              <w:spacing w:line="240" w:lineRule="exact"/>
              <w:jc w:val="left"/>
              <w:rPr>
                <w:kern w:val="0"/>
                <w:szCs w:val="21"/>
              </w:rPr>
            </w:pPr>
            <w:r w:rsidRPr="00653725">
              <w:rPr>
                <w:kern w:val="0"/>
                <w:szCs w:val="21"/>
              </w:rPr>
              <w:t>润滑油、液压油使用</w:t>
            </w: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固态</w:t>
            </w:r>
          </w:p>
        </w:tc>
        <w:tc>
          <w:tcPr>
            <w:tcW w:w="46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桶、矿物油</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1年</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毒性</w:t>
            </w:r>
          </w:p>
        </w:tc>
        <w:tc>
          <w:tcPr>
            <w:tcW w:w="735" w:type="pct"/>
            <w:vMerge/>
            <w:tcMar>
              <w:left w:w="57" w:type="dxa"/>
              <w:right w:w="57" w:type="dxa"/>
            </w:tcMar>
            <w:vAlign w:val="center"/>
          </w:tcPr>
          <w:p w:rsidR="007F6CEA" w:rsidRPr="00653725" w:rsidP="00A01FF1">
            <w:pPr>
              <w:tabs>
                <w:tab w:val="left" w:pos="600"/>
              </w:tabs>
              <w:spacing w:line="240" w:lineRule="exact"/>
              <w:rPr>
                <w:szCs w:val="21"/>
              </w:rPr>
            </w:pPr>
          </w:p>
        </w:tc>
      </w:tr>
      <w:tr w:rsidTr="00A01FF1">
        <w:tblPrEx>
          <w:tblW w:w="5000" w:type="pct"/>
          <w:jc w:val="center"/>
          <w:tblInd w:w="0" w:type="dxa"/>
          <w:tblCellMar>
            <w:left w:w="28" w:type="dxa"/>
            <w:right w:w="28" w:type="dxa"/>
          </w:tblCellMar>
          <w:tblLook w:val="0000"/>
        </w:tblPrEx>
        <w:trPr>
          <w:trHeight w:val="434"/>
          <w:jc w:val="center"/>
        </w:trPr>
        <w:tc>
          <w:tcPr>
            <w:tcW w:w="544" w:type="pct"/>
            <w:tcMar>
              <w:left w:w="57" w:type="dxa"/>
              <w:right w:w="57" w:type="dxa"/>
            </w:tcMar>
            <w:vAlign w:val="center"/>
          </w:tcPr>
          <w:p w:rsidR="007F6CEA" w:rsidRPr="00653725" w:rsidP="00A01FF1">
            <w:pPr>
              <w:spacing w:line="240" w:lineRule="exact"/>
              <w:jc w:val="center"/>
              <w:rPr>
                <w:b/>
                <w:bCs/>
                <w:szCs w:val="21"/>
                <w:u w:val="single"/>
              </w:rPr>
            </w:pPr>
            <w:r w:rsidRPr="00653725">
              <w:rPr>
                <w:rFonts w:hint="eastAsia"/>
                <w:b/>
                <w:bCs/>
                <w:szCs w:val="21"/>
                <w:u w:val="single"/>
              </w:rPr>
              <w:t>废油漆桶</w:t>
            </w:r>
          </w:p>
        </w:tc>
        <w:tc>
          <w:tcPr>
            <w:tcW w:w="412" w:type="pct"/>
            <w:tcMar>
              <w:left w:w="57" w:type="dxa"/>
              <w:right w:w="57" w:type="dxa"/>
            </w:tcMar>
            <w:vAlign w:val="center"/>
          </w:tcPr>
          <w:p w:rsidR="007F6CEA" w:rsidRPr="00653725" w:rsidP="00A01FF1">
            <w:pPr>
              <w:topLinePunct/>
              <w:adjustRightInd w:val="0"/>
              <w:snapToGrid w:val="0"/>
              <w:jc w:val="center"/>
              <w:rPr>
                <w:b/>
                <w:bCs/>
                <w:szCs w:val="21"/>
                <w:u w:val="single"/>
              </w:rPr>
            </w:pPr>
            <w:r w:rsidRPr="00653725">
              <w:rPr>
                <w:b/>
                <w:bCs/>
                <w:szCs w:val="21"/>
                <w:u w:val="single"/>
              </w:rPr>
              <w:t>HW49</w:t>
            </w:r>
          </w:p>
        </w:tc>
        <w:tc>
          <w:tcPr>
            <w:tcW w:w="533" w:type="pct"/>
            <w:tcMar>
              <w:left w:w="57" w:type="dxa"/>
              <w:right w:w="57" w:type="dxa"/>
            </w:tcMar>
            <w:vAlign w:val="center"/>
          </w:tcPr>
          <w:p w:rsidR="007F6CEA" w:rsidRPr="00653725" w:rsidP="00A01FF1">
            <w:pPr>
              <w:topLinePunct/>
              <w:adjustRightInd w:val="0"/>
              <w:snapToGrid w:val="0"/>
              <w:jc w:val="center"/>
              <w:rPr>
                <w:b/>
                <w:bCs/>
                <w:szCs w:val="21"/>
                <w:u w:val="single"/>
              </w:rPr>
            </w:pPr>
            <w:r w:rsidRPr="00653725">
              <w:rPr>
                <w:b/>
                <w:bCs/>
                <w:szCs w:val="21"/>
                <w:u w:val="single"/>
              </w:rPr>
              <w:t>900-</w:t>
            </w:r>
            <w:r w:rsidRPr="00653725">
              <w:rPr>
                <w:b/>
                <w:bCs/>
                <w:szCs w:val="21"/>
                <w:u w:val="single"/>
              </w:rPr>
              <w:t>041-49</w:t>
            </w:r>
          </w:p>
        </w:tc>
        <w:tc>
          <w:tcPr>
            <w:tcW w:w="326" w:type="pct"/>
            <w:tcMar>
              <w:left w:w="57" w:type="dxa"/>
              <w:right w:w="57" w:type="dxa"/>
            </w:tcMar>
            <w:vAlign w:val="center"/>
          </w:tcPr>
          <w:p w:rsidR="007F6CEA" w:rsidRPr="00653725" w:rsidP="00A01FF1">
            <w:pPr>
              <w:spacing w:line="240" w:lineRule="exact"/>
              <w:jc w:val="center"/>
              <w:rPr>
                <w:b/>
                <w:bCs/>
                <w:szCs w:val="21"/>
                <w:u w:val="single"/>
              </w:rPr>
            </w:pPr>
            <w:r w:rsidRPr="00653725">
              <w:rPr>
                <w:rFonts w:hint="eastAsia"/>
                <w:b/>
                <w:bCs/>
                <w:szCs w:val="21"/>
                <w:u w:val="single"/>
              </w:rPr>
              <w:t>1</w:t>
            </w:r>
            <w:r w:rsidRPr="00653725">
              <w:rPr>
                <w:b/>
                <w:bCs/>
                <w:szCs w:val="21"/>
                <w:u w:val="single"/>
              </w:rPr>
              <w:t>个</w:t>
            </w:r>
          </w:p>
        </w:tc>
        <w:tc>
          <w:tcPr>
            <w:tcW w:w="713" w:type="pct"/>
            <w:tcMar>
              <w:left w:w="57" w:type="dxa"/>
              <w:right w:w="57" w:type="dxa"/>
            </w:tcMar>
            <w:vAlign w:val="center"/>
          </w:tcPr>
          <w:p w:rsidR="007F6CEA" w:rsidRPr="00653725" w:rsidP="00A01FF1">
            <w:pPr>
              <w:topLinePunct/>
              <w:adjustRightInd w:val="0"/>
              <w:snapToGrid w:val="0"/>
              <w:spacing w:line="240" w:lineRule="exact"/>
              <w:jc w:val="center"/>
              <w:rPr>
                <w:b/>
                <w:bCs/>
                <w:kern w:val="0"/>
                <w:szCs w:val="21"/>
                <w:u w:val="single"/>
              </w:rPr>
            </w:pPr>
            <w:r w:rsidRPr="00653725">
              <w:rPr>
                <w:rFonts w:hint="eastAsia"/>
                <w:b/>
                <w:bCs/>
                <w:kern w:val="0"/>
                <w:szCs w:val="21"/>
                <w:u w:val="single"/>
              </w:rPr>
              <w:t>设备及建筑补漆</w:t>
            </w:r>
          </w:p>
        </w:tc>
        <w:tc>
          <w:tcPr>
            <w:tcW w:w="241" w:type="pct"/>
            <w:tcMar>
              <w:left w:w="57" w:type="dxa"/>
              <w:right w:w="57" w:type="dxa"/>
            </w:tcMar>
            <w:vAlign w:val="center"/>
          </w:tcPr>
          <w:p w:rsidR="007F6CEA" w:rsidRPr="00653725" w:rsidP="00A01FF1">
            <w:pPr>
              <w:topLinePunct/>
              <w:adjustRightInd w:val="0"/>
              <w:snapToGrid w:val="0"/>
              <w:spacing w:line="240" w:lineRule="exact"/>
              <w:jc w:val="center"/>
              <w:rPr>
                <w:b/>
                <w:bCs/>
                <w:kern w:val="0"/>
                <w:szCs w:val="21"/>
                <w:u w:val="single"/>
              </w:rPr>
            </w:pPr>
            <w:r w:rsidRPr="00653725">
              <w:rPr>
                <w:b/>
                <w:bCs/>
                <w:kern w:val="0"/>
                <w:szCs w:val="21"/>
                <w:u w:val="single"/>
              </w:rPr>
              <w:t>固态</w:t>
            </w:r>
          </w:p>
        </w:tc>
        <w:tc>
          <w:tcPr>
            <w:tcW w:w="468" w:type="pct"/>
            <w:tcMar>
              <w:left w:w="57" w:type="dxa"/>
              <w:right w:w="57" w:type="dxa"/>
            </w:tcMar>
            <w:vAlign w:val="center"/>
          </w:tcPr>
          <w:p w:rsidR="007F6CEA" w:rsidRPr="00653725" w:rsidP="00A01FF1">
            <w:pPr>
              <w:topLinePunct/>
              <w:adjustRightInd w:val="0"/>
              <w:snapToGrid w:val="0"/>
              <w:spacing w:line="240" w:lineRule="exact"/>
              <w:jc w:val="center"/>
              <w:rPr>
                <w:b/>
                <w:bCs/>
                <w:kern w:val="0"/>
                <w:szCs w:val="21"/>
                <w:u w:val="single"/>
              </w:rPr>
            </w:pPr>
            <w:r w:rsidRPr="00653725">
              <w:rPr>
                <w:b/>
                <w:bCs/>
                <w:kern w:val="0"/>
                <w:szCs w:val="21"/>
                <w:u w:val="single"/>
              </w:rPr>
              <w:t>桶、</w:t>
            </w:r>
            <w:r w:rsidRPr="00653725">
              <w:rPr>
                <w:rFonts w:hint="eastAsia"/>
                <w:b/>
                <w:bCs/>
                <w:kern w:val="0"/>
                <w:szCs w:val="21"/>
                <w:u w:val="single"/>
              </w:rPr>
              <w:t>油漆</w:t>
            </w:r>
          </w:p>
        </w:tc>
        <w:tc>
          <w:tcPr>
            <w:tcW w:w="410" w:type="pct"/>
            <w:tcMar>
              <w:left w:w="57" w:type="dxa"/>
              <w:right w:w="57" w:type="dxa"/>
            </w:tcMar>
            <w:vAlign w:val="center"/>
          </w:tcPr>
          <w:p w:rsidR="007F6CEA" w:rsidRPr="00653725" w:rsidP="00A01FF1">
            <w:pPr>
              <w:topLinePunct/>
              <w:adjustRightInd w:val="0"/>
              <w:snapToGrid w:val="0"/>
              <w:spacing w:line="240" w:lineRule="exact"/>
              <w:jc w:val="center"/>
              <w:rPr>
                <w:b/>
                <w:bCs/>
                <w:kern w:val="0"/>
                <w:szCs w:val="21"/>
                <w:u w:val="single"/>
              </w:rPr>
            </w:pPr>
            <w:r w:rsidRPr="00653725">
              <w:rPr>
                <w:rFonts w:hint="eastAsia"/>
                <w:b/>
                <w:bCs/>
                <w:kern w:val="0"/>
                <w:szCs w:val="21"/>
                <w:u w:val="single"/>
              </w:rPr>
              <w:t>油漆</w:t>
            </w:r>
          </w:p>
        </w:tc>
        <w:tc>
          <w:tcPr>
            <w:tcW w:w="318" w:type="pct"/>
            <w:tcMar>
              <w:left w:w="57" w:type="dxa"/>
              <w:right w:w="57" w:type="dxa"/>
            </w:tcMar>
            <w:vAlign w:val="center"/>
          </w:tcPr>
          <w:p w:rsidR="007F6CEA" w:rsidRPr="00653725" w:rsidP="00A01FF1">
            <w:pPr>
              <w:topLinePunct/>
              <w:adjustRightInd w:val="0"/>
              <w:snapToGrid w:val="0"/>
              <w:spacing w:line="240" w:lineRule="exact"/>
              <w:jc w:val="center"/>
              <w:rPr>
                <w:b/>
                <w:bCs/>
                <w:kern w:val="0"/>
                <w:szCs w:val="21"/>
                <w:u w:val="single"/>
              </w:rPr>
            </w:pPr>
            <w:r w:rsidRPr="00653725">
              <w:rPr>
                <w:rFonts w:hint="eastAsia"/>
                <w:b/>
                <w:bCs/>
                <w:kern w:val="0"/>
                <w:szCs w:val="21"/>
                <w:u w:val="single"/>
              </w:rPr>
              <w:t>半</w:t>
            </w:r>
            <w:r w:rsidRPr="00653725">
              <w:rPr>
                <w:b/>
                <w:bCs/>
                <w:kern w:val="0"/>
                <w:szCs w:val="21"/>
                <w:u w:val="single"/>
              </w:rPr>
              <w:t>年</w:t>
            </w:r>
          </w:p>
        </w:tc>
        <w:tc>
          <w:tcPr>
            <w:tcW w:w="299" w:type="pct"/>
            <w:tcMar>
              <w:left w:w="57" w:type="dxa"/>
              <w:right w:w="57" w:type="dxa"/>
            </w:tcMar>
            <w:vAlign w:val="center"/>
          </w:tcPr>
          <w:p w:rsidR="007F6CEA" w:rsidRPr="00653725" w:rsidP="00A01FF1">
            <w:pPr>
              <w:topLinePunct/>
              <w:adjustRightInd w:val="0"/>
              <w:snapToGrid w:val="0"/>
              <w:spacing w:line="240" w:lineRule="exact"/>
              <w:jc w:val="center"/>
              <w:rPr>
                <w:b/>
                <w:bCs/>
                <w:kern w:val="0"/>
                <w:szCs w:val="21"/>
                <w:u w:val="single"/>
              </w:rPr>
            </w:pPr>
            <w:r w:rsidRPr="00653725">
              <w:rPr>
                <w:b/>
                <w:bCs/>
                <w:kern w:val="0"/>
                <w:szCs w:val="21"/>
                <w:u w:val="single"/>
              </w:rPr>
              <w:t>毒性</w:t>
            </w:r>
          </w:p>
        </w:tc>
        <w:tc>
          <w:tcPr>
            <w:tcW w:w="735" w:type="pct"/>
            <w:vMerge/>
            <w:tcMar>
              <w:left w:w="57" w:type="dxa"/>
              <w:right w:w="57" w:type="dxa"/>
            </w:tcMar>
            <w:vAlign w:val="center"/>
          </w:tcPr>
          <w:p w:rsidR="007F6CEA" w:rsidRPr="00653725" w:rsidP="00A01FF1">
            <w:pPr>
              <w:tabs>
                <w:tab w:val="left" w:pos="600"/>
              </w:tabs>
              <w:spacing w:line="240" w:lineRule="exact"/>
              <w:rPr>
                <w:b/>
                <w:bCs/>
                <w:szCs w:val="21"/>
                <w:u w:val="single"/>
              </w:rPr>
            </w:pPr>
          </w:p>
        </w:tc>
      </w:tr>
    </w:tbl>
    <w:p w:rsidR="007F6CEA" w:rsidRPr="00653725" w:rsidP="007F6CEA">
      <w:pPr>
        <w:spacing w:line="480" w:lineRule="exact"/>
        <w:rPr>
          <w:b/>
          <w:sz w:val="24"/>
        </w:rPr>
        <w:sectPr>
          <w:pgSz w:w="16838" w:h="11906" w:orient="landscape"/>
          <w:pgMar w:top="1701" w:right="1701" w:bottom="1701" w:left="1701" w:header="1134" w:footer="1134" w:gutter="170"/>
          <w:cols w:space="720"/>
          <w:docGrid w:linePitch="395"/>
        </w:sectPr>
      </w:pPr>
    </w:p>
    <w:p w:rsidR="007F6CEA" w:rsidRPr="00653725" w:rsidP="007F6CEA">
      <w:pPr>
        <w:spacing w:line="480" w:lineRule="exact"/>
        <w:rPr>
          <w:spacing w:val="-6"/>
          <w:sz w:val="24"/>
        </w:rPr>
      </w:pPr>
      <w:r w:rsidRPr="00653725">
        <w:rPr>
          <w:b/>
          <w:sz w:val="24"/>
        </w:rPr>
        <w:t>3.1.4.4 现有工程噪声达标情况</w:t>
      </w:r>
    </w:p>
    <w:p w:rsidR="007F6CEA" w:rsidRPr="00653725" w:rsidP="007F6CEA">
      <w:pPr>
        <w:adjustRightInd w:val="0"/>
        <w:snapToGrid w:val="0"/>
        <w:spacing w:line="480" w:lineRule="exact"/>
        <w:ind w:firstLine="480" w:firstLineChars="200"/>
        <w:rPr>
          <w:sz w:val="24"/>
        </w:rPr>
      </w:pPr>
      <w:r w:rsidRPr="00653725">
        <w:rPr>
          <w:sz w:val="24"/>
        </w:rPr>
        <w:t>噪声监测数据统计结果见表3.1-14。</w:t>
      </w:r>
    </w:p>
    <w:p w:rsidR="007F6CEA" w:rsidRPr="00653725" w:rsidP="007F6CEA">
      <w:pPr>
        <w:adjustRightInd w:val="0"/>
        <w:snapToGrid w:val="0"/>
        <w:spacing w:line="480" w:lineRule="exact"/>
        <w:ind w:firstLine="480" w:firstLineChars="200"/>
        <w:jc w:val="center"/>
        <w:rPr>
          <w:b/>
          <w:sz w:val="24"/>
        </w:rPr>
      </w:pPr>
      <w:r w:rsidRPr="00653725">
        <w:rPr>
          <w:b/>
          <w:sz w:val="24"/>
        </w:rPr>
        <w:t>表3.1-14   现有工程厂界噪声监测结果统计一览表</w:t>
      </w:r>
    </w:p>
    <w:tbl>
      <w:tblPr>
        <w:tblStyle w:val="TableNormal"/>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30"/>
        <w:gridCol w:w="2132"/>
        <w:gridCol w:w="2132"/>
        <w:gridCol w:w="2132"/>
      </w:tblGrid>
      <w:tr w:rsidTr="00A01FF1">
        <w:tblPrEx>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1249" w:type="pct"/>
            <w:vAlign w:val="center"/>
          </w:tcPr>
          <w:p w:rsidR="007F6CEA" w:rsidRPr="00653725" w:rsidP="00A01FF1">
            <w:pPr>
              <w:adjustRightInd w:val="0"/>
              <w:snapToGrid w:val="0"/>
              <w:jc w:val="center"/>
              <w:rPr>
                <w:szCs w:val="21"/>
              </w:rPr>
            </w:pPr>
            <w:r w:rsidRPr="00653725">
              <w:rPr>
                <w:szCs w:val="21"/>
              </w:rPr>
              <w:t>监测点位</w:t>
            </w:r>
          </w:p>
        </w:tc>
        <w:tc>
          <w:tcPr>
            <w:tcW w:w="1250" w:type="pct"/>
            <w:vAlign w:val="center"/>
          </w:tcPr>
          <w:p w:rsidR="007F6CEA" w:rsidRPr="00653725" w:rsidP="00A01FF1">
            <w:pPr>
              <w:adjustRightInd w:val="0"/>
              <w:snapToGrid w:val="0"/>
              <w:jc w:val="center"/>
              <w:rPr>
                <w:szCs w:val="21"/>
              </w:rPr>
            </w:pPr>
            <w:r w:rsidRPr="00653725">
              <w:rPr>
                <w:szCs w:val="21"/>
              </w:rPr>
              <w:t>昼间dB(A)</w:t>
            </w:r>
          </w:p>
        </w:tc>
        <w:tc>
          <w:tcPr>
            <w:tcW w:w="1250" w:type="pct"/>
            <w:vAlign w:val="center"/>
          </w:tcPr>
          <w:p w:rsidR="007F6CEA" w:rsidRPr="00653725" w:rsidP="00A01FF1">
            <w:pPr>
              <w:adjustRightInd w:val="0"/>
              <w:snapToGrid w:val="0"/>
              <w:jc w:val="center"/>
              <w:rPr>
                <w:szCs w:val="21"/>
              </w:rPr>
            </w:pPr>
            <w:r w:rsidRPr="00653725">
              <w:rPr>
                <w:szCs w:val="21"/>
              </w:rPr>
              <w:t>夜间dB(A)</w:t>
            </w:r>
          </w:p>
        </w:tc>
        <w:tc>
          <w:tcPr>
            <w:tcW w:w="1250" w:type="pct"/>
            <w:vAlign w:val="center"/>
          </w:tcPr>
          <w:p w:rsidR="007F6CEA" w:rsidRPr="00653725" w:rsidP="00A01FF1">
            <w:pPr>
              <w:adjustRightInd w:val="0"/>
              <w:snapToGrid w:val="0"/>
              <w:jc w:val="center"/>
              <w:rPr>
                <w:szCs w:val="21"/>
              </w:rPr>
            </w:pPr>
            <w:r w:rsidRPr="00653725">
              <w:rPr>
                <w:szCs w:val="21"/>
              </w:rPr>
              <w:t>标准限值</w:t>
            </w:r>
          </w:p>
        </w:tc>
      </w:tr>
      <w:tr w:rsidTr="00A01FF1">
        <w:tblPrEx>
          <w:tblW w:w="4999" w:type="pct"/>
          <w:tblInd w:w="0" w:type="dxa"/>
          <w:tblLook w:val="0000"/>
        </w:tblPrEx>
        <w:trPr>
          <w:trHeight w:val="397"/>
        </w:trPr>
        <w:tc>
          <w:tcPr>
            <w:tcW w:w="1249" w:type="pct"/>
            <w:vAlign w:val="center"/>
          </w:tcPr>
          <w:p w:rsidR="007F6CEA" w:rsidRPr="00653725" w:rsidP="00A01FF1">
            <w:pPr>
              <w:jc w:val="center"/>
              <w:rPr>
                <w:szCs w:val="21"/>
              </w:rPr>
            </w:pPr>
            <w:r w:rsidRPr="00653725">
              <w:rPr>
                <w:szCs w:val="21"/>
              </w:rPr>
              <w:t>东厂界</w:t>
            </w:r>
          </w:p>
        </w:tc>
        <w:tc>
          <w:tcPr>
            <w:tcW w:w="1250" w:type="pct"/>
            <w:vAlign w:val="center"/>
          </w:tcPr>
          <w:p w:rsidR="007F6CEA" w:rsidRPr="00653725" w:rsidP="00A01FF1">
            <w:pPr>
              <w:autoSpaceDE w:val="0"/>
              <w:autoSpaceDN w:val="0"/>
              <w:jc w:val="center"/>
              <w:rPr>
                <w:szCs w:val="21"/>
              </w:rPr>
            </w:pPr>
            <w:r w:rsidRPr="00653725">
              <w:rPr>
                <w:szCs w:val="21"/>
              </w:rPr>
              <w:t>54.3～54.6</w:t>
            </w:r>
          </w:p>
        </w:tc>
        <w:tc>
          <w:tcPr>
            <w:tcW w:w="1250" w:type="pct"/>
            <w:vAlign w:val="center"/>
          </w:tcPr>
          <w:p w:rsidR="007F6CEA" w:rsidRPr="00653725" w:rsidP="00A01FF1">
            <w:pPr>
              <w:jc w:val="center"/>
              <w:rPr>
                <w:szCs w:val="21"/>
              </w:rPr>
            </w:pPr>
            <w:r w:rsidRPr="00653725">
              <w:rPr>
                <w:szCs w:val="21"/>
              </w:rPr>
              <w:t>45.8～45.9</w:t>
            </w:r>
          </w:p>
        </w:tc>
        <w:tc>
          <w:tcPr>
            <w:tcW w:w="1250" w:type="pct"/>
            <w:vMerge w:val="restart"/>
            <w:vAlign w:val="center"/>
          </w:tcPr>
          <w:p w:rsidR="007F6CEA" w:rsidRPr="00653725" w:rsidP="00A01FF1">
            <w:pPr>
              <w:jc w:val="left"/>
              <w:rPr>
                <w:szCs w:val="21"/>
              </w:rPr>
            </w:pPr>
            <w:r w:rsidRPr="00653725">
              <w:rPr>
                <w:szCs w:val="21"/>
              </w:rPr>
              <w:t>《声环境质量标准》（GB3096-2008）2类：昼间60dB(A)；夜间50dB(A)</w:t>
            </w:r>
          </w:p>
        </w:tc>
      </w:tr>
      <w:tr w:rsidTr="00A01FF1">
        <w:tblPrEx>
          <w:tblW w:w="4999" w:type="pct"/>
          <w:tblInd w:w="0" w:type="dxa"/>
          <w:tblLook w:val="0000"/>
        </w:tblPrEx>
        <w:trPr>
          <w:trHeight w:val="397"/>
        </w:trPr>
        <w:tc>
          <w:tcPr>
            <w:tcW w:w="1249" w:type="pct"/>
            <w:vAlign w:val="center"/>
          </w:tcPr>
          <w:p w:rsidR="007F6CEA" w:rsidRPr="00653725" w:rsidP="00A01FF1">
            <w:pPr>
              <w:jc w:val="center"/>
              <w:rPr>
                <w:szCs w:val="21"/>
              </w:rPr>
            </w:pPr>
            <w:r w:rsidRPr="00653725">
              <w:rPr>
                <w:szCs w:val="21"/>
              </w:rPr>
              <w:t>南厂界</w:t>
            </w:r>
          </w:p>
        </w:tc>
        <w:tc>
          <w:tcPr>
            <w:tcW w:w="1250" w:type="pct"/>
            <w:vAlign w:val="center"/>
          </w:tcPr>
          <w:p w:rsidR="007F6CEA" w:rsidRPr="00653725" w:rsidP="00A01FF1">
            <w:pPr>
              <w:autoSpaceDE w:val="0"/>
              <w:autoSpaceDN w:val="0"/>
              <w:jc w:val="center"/>
              <w:rPr>
                <w:szCs w:val="21"/>
              </w:rPr>
            </w:pPr>
            <w:r w:rsidRPr="00653725">
              <w:rPr>
                <w:szCs w:val="21"/>
              </w:rPr>
              <w:t>55.3～55.6</w:t>
            </w:r>
          </w:p>
        </w:tc>
        <w:tc>
          <w:tcPr>
            <w:tcW w:w="1250" w:type="pct"/>
            <w:vAlign w:val="center"/>
          </w:tcPr>
          <w:p w:rsidR="007F6CEA" w:rsidRPr="00653725" w:rsidP="00A01FF1">
            <w:pPr>
              <w:autoSpaceDE w:val="0"/>
              <w:autoSpaceDN w:val="0"/>
              <w:jc w:val="center"/>
              <w:rPr>
                <w:szCs w:val="21"/>
              </w:rPr>
            </w:pPr>
            <w:r w:rsidRPr="00653725">
              <w:rPr>
                <w:szCs w:val="21"/>
              </w:rPr>
              <w:t>46.8～47</w:t>
            </w:r>
          </w:p>
        </w:tc>
        <w:tc>
          <w:tcPr>
            <w:tcW w:w="1250" w:type="pct"/>
            <w:vMerge/>
            <w:vAlign w:val="center"/>
          </w:tcPr>
          <w:p w:rsidR="007F6CEA" w:rsidRPr="00653725" w:rsidP="00A01FF1">
            <w:pPr>
              <w:autoSpaceDE w:val="0"/>
              <w:autoSpaceDN w:val="0"/>
              <w:rPr>
                <w:szCs w:val="21"/>
              </w:rPr>
            </w:pPr>
          </w:p>
        </w:tc>
      </w:tr>
      <w:tr w:rsidTr="00A01FF1">
        <w:tblPrEx>
          <w:tblW w:w="4999" w:type="pct"/>
          <w:tblInd w:w="0" w:type="dxa"/>
          <w:tblLook w:val="0000"/>
        </w:tblPrEx>
        <w:trPr>
          <w:trHeight w:val="397"/>
        </w:trPr>
        <w:tc>
          <w:tcPr>
            <w:tcW w:w="1249" w:type="pct"/>
            <w:vAlign w:val="center"/>
          </w:tcPr>
          <w:p w:rsidR="007F6CEA" w:rsidRPr="00653725" w:rsidP="00A01FF1">
            <w:pPr>
              <w:jc w:val="center"/>
              <w:rPr>
                <w:szCs w:val="21"/>
              </w:rPr>
            </w:pPr>
            <w:r w:rsidRPr="00653725">
              <w:rPr>
                <w:szCs w:val="21"/>
              </w:rPr>
              <w:t>西厂界</w:t>
            </w:r>
          </w:p>
        </w:tc>
        <w:tc>
          <w:tcPr>
            <w:tcW w:w="1250" w:type="pct"/>
            <w:vAlign w:val="center"/>
          </w:tcPr>
          <w:p w:rsidR="007F6CEA" w:rsidRPr="00653725" w:rsidP="00A01FF1">
            <w:pPr>
              <w:autoSpaceDE w:val="0"/>
              <w:autoSpaceDN w:val="0"/>
              <w:jc w:val="center"/>
              <w:rPr>
                <w:szCs w:val="21"/>
              </w:rPr>
            </w:pPr>
            <w:r w:rsidRPr="00653725">
              <w:rPr>
                <w:szCs w:val="21"/>
              </w:rPr>
              <w:t>54.8</w:t>
            </w:r>
          </w:p>
        </w:tc>
        <w:tc>
          <w:tcPr>
            <w:tcW w:w="1250" w:type="pct"/>
            <w:vAlign w:val="center"/>
          </w:tcPr>
          <w:p w:rsidR="007F6CEA" w:rsidRPr="00653725" w:rsidP="00A01FF1">
            <w:pPr>
              <w:autoSpaceDE w:val="0"/>
              <w:autoSpaceDN w:val="0"/>
              <w:jc w:val="center"/>
              <w:rPr>
                <w:szCs w:val="21"/>
              </w:rPr>
            </w:pPr>
            <w:r w:rsidRPr="00653725">
              <w:rPr>
                <w:szCs w:val="21"/>
              </w:rPr>
              <w:t>46.1～46.3</w:t>
            </w:r>
          </w:p>
        </w:tc>
        <w:tc>
          <w:tcPr>
            <w:tcW w:w="1250" w:type="pct"/>
            <w:vMerge/>
            <w:vAlign w:val="center"/>
          </w:tcPr>
          <w:p w:rsidR="007F6CEA" w:rsidRPr="00653725" w:rsidP="00A01FF1">
            <w:pPr>
              <w:autoSpaceDE w:val="0"/>
              <w:autoSpaceDN w:val="0"/>
              <w:rPr>
                <w:szCs w:val="21"/>
              </w:rPr>
            </w:pPr>
          </w:p>
        </w:tc>
      </w:tr>
      <w:tr w:rsidTr="00A01FF1">
        <w:tblPrEx>
          <w:tblW w:w="4999" w:type="pct"/>
          <w:tblInd w:w="0" w:type="dxa"/>
          <w:tblLook w:val="0000"/>
        </w:tblPrEx>
        <w:trPr>
          <w:trHeight w:val="397"/>
        </w:trPr>
        <w:tc>
          <w:tcPr>
            <w:tcW w:w="1249" w:type="pct"/>
            <w:vAlign w:val="center"/>
          </w:tcPr>
          <w:p w:rsidR="007F6CEA" w:rsidRPr="00653725" w:rsidP="00A01FF1">
            <w:pPr>
              <w:jc w:val="center"/>
              <w:rPr>
                <w:szCs w:val="21"/>
              </w:rPr>
            </w:pPr>
            <w:r w:rsidRPr="00653725">
              <w:rPr>
                <w:szCs w:val="21"/>
              </w:rPr>
              <w:t>北厂界</w:t>
            </w:r>
          </w:p>
        </w:tc>
        <w:tc>
          <w:tcPr>
            <w:tcW w:w="1250" w:type="pct"/>
            <w:vAlign w:val="center"/>
          </w:tcPr>
          <w:p w:rsidR="007F6CEA" w:rsidRPr="00653725" w:rsidP="00A01FF1">
            <w:pPr>
              <w:autoSpaceDE w:val="0"/>
              <w:autoSpaceDN w:val="0"/>
              <w:jc w:val="center"/>
              <w:rPr>
                <w:szCs w:val="21"/>
              </w:rPr>
            </w:pPr>
            <w:r w:rsidRPr="00653725">
              <w:rPr>
                <w:szCs w:val="21"/>
              </w:rPr>
              <w:t>55.9～</w:t>
            </w:r>
            <w:r w:rsidRPr="00653725">
              <w:rPr>
                <w:szCs w:val="21"/>
              </w:rPr>
              <w:t>56.2</w:t>
            </w:r>
          </w:p>
        </w:tc>
        <w:tc>
          <w:tcPr>
            <w:tcW w:w="1250" w:type="pct"/>
            <w:vAlign w:val="center"/>
          </w:tcPr>
          <w:p w:rsidR="007F6CEA" w:rsidRPr="00653725" w:rsidP="00A01FF1">
            <w:pPr>
              <w:autoSpaceDE w:val="0"/>
              <w:autoSpaceDN w:val="0"/>
              <w:jc w:val="center"/>
              <w:rPr>
                <w:szCs w:val="21"/>
              </w:rPr>
            </w:pPr>
            <w:r w:rsidRPr="00653725">
              <w:rPr>
                <w:szCs w:val="21"/>
              </w:rPr>
              <w:t>47.4～47.6</w:t>
            </w:r>
          </w:p>
        </w:tc>
        <w:tc>
          <w:tcPr>
            <w:tcW w:w="1250" w:type="pct"/>
            <w:vMerge/>
            <w:vAlign w:val="center"/>
          </w:tcPr>
          <w:p w:rsidR="007F6CEA" w:rsidRPr="00653725" w:rsidP="00A01FF1">
            <w:pPr>
              <w:autoSpaceDE w:val="0"/>
              <w:autoSpaceDN w:val="0"/>
              <w:rPr>
                <w:szCs w:val="21"/>
              </w:rPr>
            </w:pPr>
          </w:p>
        </w:tc>
      </w:tr>
    </w:tbl>
    <w:p w:rsidR="007F6CEA" w:rsidRPr="00653725" w:rsidP="007F6CEA">
      <w:pPr>
        <w:spacing w:line="480" w:lineRule="exact"/>
        <w:ind w:firstLine="480" w:firstLineChars="200"/>
        <w:rPr>
          <w:sz w:val="24"/>
        </w:rPr>
      </w:pPr>
      <w:r w:rsidRPr="00653725">
        <w:rPr>
          <w:sz w:val="24"/>
        </w:rPr>
        <w:t>由上表可以看出，现有工程四厂界噪声均能满足《声环境质量标准》（GB3096-2008）2类标准要求。</w:t>
      </w:r>
    </w:p>
    <w:p w:rsidR="007F6CEA" w:rsidRPr="00653725" w:rsidP="007F6CEA">
      <w:pPr>
        <w:spacing w:line="480" w:lineRule="exact"/>
        <w:rPr>
          <w:b/>
          <w:spacing w:val="-6"/>
          <w:sz w:val="24"/>
        </w:rPr>
      </w:pPr>
      <w:r w:rsidRPr="00653725">
        <w:rPr>
          <w:b/>
          <w:sz w:val="24"/>
        </w:rPr>
        <w:t>3.1.4.5 现有工程风险防范措施情况</w:t>
      </w:r>
    </w:p>
    <w:p w:rsidR="007F6CEA" w:rsidRPr="00653725" w:rsidP="007F6CEA">
      <w:pPr>
        <w:adjustRightInd w:val="0"/>
        <w:snapToGrid w:val="0"/>
        <w:spacing w:line="480" w:lineRule="exact"/>
        <w:ind w:firstLine="480" w:firstLineChars="200"/>
        <w:rPr>
          <w:bCs/>
          <w:sz w:val="24"/>
        </w:rPr>
      </w:pPr>
      <w:r w:rsidRPr="00653725">
        <w:rPr>
          <w:bCs/>
          <w:sz w:val="24"/>
        </w:rPr>
        <w:t>现有工程环境风险防范措施情况详见3.1-15。</w:t>
      </w:r>
    </w:p>
    <w:p w:rsidR="007F6CEA" w:rsidRPr="00653725" w:rsidP="007F6CEA">
      <w:pPr>
        <w:adjustRightInd w:val="0"/>
        <w:snapToGrid w:val="0"/>
        <w:spacing w:line="480" w:lineRule="exact"/>
        <w:jc w:val="center"/>
        <w:rPr>
          <w:b/>
          <w:sz w:val="24"/>
        </w:rPr>
      </w:pPr>
      <w:r w:rsidRPr="00653725">
        <w:rPr>
          <w:b/>
          <w:sz w:val="24"/>
        </w:rPr>
        <w:t>3.1-15    现有工程环境风险影响及防治措施一览表</w:t>
      </w:r>
    </w:p>
    <w:tbl>
      <w:tblPr>
        <w:tblStyle w:val="TableNormal"/>
        <w:tblW w:w="4998" w:type="pct"/>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000"/>
      </w:tblPr>
      <w:tblGrid>
        <w:gridCol w:w="767"/>
        <w:gridCol w:w="1335"/>
        <w:gridCol w:w="729"/>
        <w:gridCol w:w="2422"/>
        <w:gridCol w:w="3170"/>
      </w:tblGrid>
      <w:tr w:rsidTr="00A01FF1">
        <w:tblPrEx>
          <w:tblW w:w="4998" w:type="pct"/>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000"/>
        </w:tblPrEx>
        <w:trPr>
          <w:cantSplit/>
          <w:trHeight w:val="397"/>
        </w:trPr>
        <w:tc>
          <w:tcPr>
            <w:tcW w:w="455" w:type="pct"/>
            <w:tcBorders>
              <w:left w:val="single" w:sz="4" w:space="0" w:color="auto"/>
            </w:tcBorders>
            <w:vAlign w:val="center"/>
          </w:tcPr>
          <w:p w:rsidR="007F6CEA" w:rsidRPr="00653725" w:rsidP="00A01FF1">
            <w:pPr>
              <w:spacing w:line="240" w:lineRule="exact"/>
              <w:jc w:val="center"/>
              <w:rPr>
                <w:szCs w:val="21"/>
              </w:rPr>
            </w:pPr>
            <w:r w:rsidRPr="00653725">
              <w:rPr>
                <w:szCs w:val="21"/>
              </w:rPr>
              <w:t>风险源</w:t>
            </w:r>
          </w:p>
          <w:p w:rsidR="007F6CEA" w:rsidRPr="00653725" w:rsidP="00A01FF1">
            <w:pPr>
              <w:spacing w:line="240" w:lineRule="exact"/>
              <w:jc w:val="center"/>
              <w:rPr>
                <w:szCs w:val="21"/>
              </w:rPr>
            </w:pPr>
            <w:r w:rsidRPr="00653725">
              <w:rPr>
                <w:szCs w:val="21"/>
              </w:rPr>
              <w:t>及编号</w:t>
            </w:r>
          </w:p>
        </w:tc>
        <w:tc>
          <w:tcPr>
            <w:tcW w:w="792" w:type="pct"/>
            <w:vAlign w:val="center"/>
          </w:tcPr>
          <w:p w:rsidR="007F6CEA" w:rsidRPr="00653725" w:rsidP="00A01FF1">
            <w:pPr>
              <w:spacing w:line="240" w:lineRule="exact"/>
              <w:jc w:val="center"/>
              <w:rPr>
                <w:szCs w:val="21"/>
              </w:rPr>
            </w:pPr>
            <w:r w:rsidRPr="00653725">
              <w:rPr>
                <w:szCs w:val="21"/>
              </w:rPr>
              <w:t>风险物质</w:t>
            </w:r>
          </w:p>
        </w:tc>
        <w:tc>
          <w:tcPr>
            <w:tcW w:w="433" w:type="pct"/>
            <w:vAlign w:val="center"/>
          </w:tcPr>
          <w:p w:rsidR="007F6CEA" w:rsidRPr="00653725" w:rsidP="00A01FF1">
            <w:pPr>
              <w:spacing w:line="240" w:lineRule="exact"/>
              <w:jc w:val="center"/>
              <w:rPr>
                <w:szCs w:val="21"/>
              </w:rPr>
            </w:pPr>
            <w:r w:rsidRPr="00653725">
              <w:rPr>
                <w:szCs w:val="21"/>
              </w:rPr>
              <w:t>风险类型</w:t>
            </w:r>
          </w:p>
        </w:tc>
        <w:tc>
          <w:tcPr>
            <w:tcW w:w="1438" w:type="pct"/>
            <w:vAlign w:val="center"/>
          </w:tcPr>
          <w:p w:rsidR="007F6CEA" w:rsidRPr="00653725" w:rsidP="00A01FF1">
            <w:pPr>
              <w:spacing w:line="240" w:lineRule="exact"/>
              <w:jc w:val="center"/>
              <w:rPr>
                <w:szCs w:val="21"/>
              </w:rPr>
            </w:pPr>
            <w:r w:rsidRPr="00653725">
              <w:rPr>
                <w:szCs w:val="21"/>
              </w:rPr>
              <w:t>环境风险</w:t>
            </w:r>
          </w:p>
        </w:tc>
        <w:tc>
          <w:tcPr>
            <w:tcW w:w="1883" w:type="pct"/>
            <w:tcBorders>
              <w:right w:val="single" w:sz="4" w:space="0" w:color="auto"/>
            </w:tcBorders>
            <w:vAlign w:val="center"/>
          </w:tcPr>
          <w:p w:rsidR="007F6CEA" w:rsidRPr="00653725" w:rsidP="00A01FF1">
            <w:pPr>
              <w:spacing w:line="240" w:lineRule="exact"/>
              <w:jc w:val="center"/>
              <w:rPr>
                <w:szCs w:val="21"/>
              </w:rPr>
            </w:pPr>
            <w:r w:rsidRPr="00653725">
              <w:rPr>
                <w:szCs w:val="21"/>
              </w:rPr>
              <w:t>现有风险防范措施</w:t>
            </w:r>
          </w:p>
        </w:tc>
      </w:tr>
      <w:tr w:rsidTr="00A01FF1">
        <w:tblPrEx>
          <w:tblW w:w="4998" w:type="pct"/>
          <w:tblInd w:w="0" w:type="dxa"/>
          <w:tblCellMar>
            <w:left w:w="57" w:type="dxa"/>
            <w:right w:w="57" w:type="dxa"/>
          </w:tblCellMar>
          <w:tblLook w:val="0000"/>
        </w:tblPrEx>
        <w:trPr>
          <w:cantSplit/>
          <w:trHeight w:val="397"/>
        </w:trPr>
        <w:tc>
          <w:tcPr>
            <w:tcW w:w="455" w:type="pct"/>
            <w:vMerge w:val="restart"/>
            <w:tcBorders>
              <w:left w:val="single" w:sz="4" w:space="0" w:color="auto"/>
            </w:tcBorders>
            <w:vAlign w:val="center"/>
          </w:tcPr>
          <w:p w:rsidR="007F6CEA" w:rsidRPr="00653725" w:rsidP="00A01FF1">
            <w:pPr>
              <w:spacing w:line="240" w:lineRule="exact"/>
              <w:rPr>
                <w:szCs w:val="21"/>
              </w:rPr>
            </w:pPr>
            <w:r w:rsidRPr="00653725">
              <w:rPr>
                <w:szCs w:val="21"/>
              </w:rPr>
              <w:t>锅炉储罐</w:t>
            </w:r>
          </w:p>
        </w:tc>
        <w:tc>
          <w:tcPr>
            <w:tcW w:w="792" w:type="pct"/>
            <w:vAlign w:val="center"/>
          </w:tcPr>
          <w:p w:rsidR="007F6CEA" w:rsidRPr="00653725" w:rsidP="00A01FF1">
            <w:pPr>
              <w:spacing w:line="240" w:lineRule="exact"/>
              <w:jc w:val="center"/>
              <w:rPr>
                <w:szCs w:val="21"/>
              </w:rPr>
            </w:pPr>
            <w:r w:rsidRPr="00653725">
              <w:rPr>
                <w:szCs w:val="21"/>
              </w:rPr>
              <w:t>30%盐酸</w:t>
            </w:r>
          </w:p>
        </w:tc>
        <w:tc>
          <w:tcPr>
            <w:tcW w:w="433" w:type="pct"/>
            <w:vAlign w:val="center"/>
          </w:tcPr>
          <w:p w:rsidR="007F6CEA" w:rsidRPr="00653725" w:rsidP="00A01FF1">
            <w:pPr>
              <w:spacing w:line="240" w:lineRule="exact"/>
              <w:jc w:val="center"/>
              <w:rPr>
                <w:szCs w:val="21"/>
              </w:rPr>
            </w:pPr>
            <w:r w:rsidRPr="00653725">
              <w:rPr>
                <w:szCs w:val="21"/>
              </w:rPr>
              <w:t>泄漏</w:t>
            </w:r>
          </w:p>
        </w:tc>
        <w:tc>
          <w:tcPr>
            <w:tcW w:w="1438" w:type="pct"/>
            <w:vAlign w:val="center"/>
          </w:tcPr>
          <w:p w:rsidR="007F6CEA" w:rsidRPr="00653725" w:rsidP="00A01FF1">
            <w:pPr>
              <w:spacing w:line="240" w:lineRule="exact"/>
              <w:rPr>
                <w:szCs w:val="21"/>
              </w:rPr>
            </w:pPr>
            <w:r w:rsidRPr="00653725">
              <w:rPr>
                <w:szCs w:val="21"/>
              </w:rPr>
              <w:t>泄漏后可能会对地表水、地下水、环境空气造成影响</w:t>
            </w:r>
          </w:p>
        </w:tc>
        <w:tc>
          <w:tcPr>
            <w:tcW w:w="1883" w:type="pct"/>
            <w:tcBorders>
              <w:right w:val="single" w:sz="4" w:space="0" w:color="auto"/>
            </w:tcBorders>
            <w:vAlign w:val="center"/>
          </w:tcPr>
          <w:p w:rsidR="007F6CEA" w:rsidRPr="00653725" w:rsidP="00A01FF1">
            <w:pPr>
              <w:spacing w:line="240" w:lineRule="exact"/>
              <w:rPr>
                <w:szCs w:val="21"/>
              </w:rPr>
            </w:pPr>
            <w:r w:rsidRPr="00653725">
              <w:rPr>
                <w:szCs w:val="21"/>
              </w:rPr>
              <w:t>罐区设置危险警示标志，地面硬化</w:t>
            </w:r>
          </w:p>
        </w:tc>
      </w:tr>
      <w:tr w:rsidTr="00A01FF1">
        <w:tblPrEx>
          <w:tblW w:w="4998" w:type="pct"/>
          <w:tblInd w:w="0" w:type="dxa"/>
          <w:tblCellMar>
            <w:left w:w="57" w:type="dxa"/>
            <w:right w:w="57" w:type="dxa"/>
          </w:tblCellMar>
          <w:tblLook w:val="0000"/>
        </w:tblPrEx>
        <w:trPr>
          <w:cantSplit/>
          <w:trHeight w:val="397"/>
        </w:trPr>
        <w:tc>
          <w:tcPr>
            <w:tcW w:w="455" w:type="pct"/>
            <w:vMerge/>
            <w:tcBorders>
              <w:left w:val="single" w:sz="4" w:space="0" w:color="auto"/>
            </w:tcBorders>
            <w:vAlign w:val="center"/>
          </w:tcPr>
          <w:p w:rsidR="007F6CEA" w:rsidRPr="00653725" w:rsidP="00A01FF1">
            <w:pPr>
              <w:spacing w:line="240" w:lineRule="exact"/>
              <w:rPr>
                <w:szCs w:val="21"/>
              </w:rPr>
            </w:pPr>
          </w:p>
        </w:tc>
        <w:tc>
          <w:tcPr>
            <w:tcW w:w="792" w:type="pct"/>
            <w:vAlign w:val="center"/>
          </w:tcPr>
          <w:p w:rsidR="007F6CEA" w:rsidRPr="00653725" w:rsidP="00A01FF1">
            <w:pPr>
              <w:spacing w:line="240" w:lineRule="exact"/>
              <w:jc w:val="center"/>
              <w:rPr>
                <w:szCs w:val="21"/>
              </w:rPr>
            </w:pPr>
            <w:r w:rsidRPr="00653725">
              <w:rPr>
                <w:szCs w:val="21"/>
              </w:rPr>
              <w:t>5%盐酸</w:t>
            </w:r>
          </w:p>
        </w:tc>
        <w:tc>
          <w:tcPr>
            <w:tcW w:w="433" w:type="pct"/>
            <w:vAlign w:val="center"/>
          </w:tcPr>
          <w:p w:rsidR="007F6CEA" w:rsidRPr="00653725" w:rsidP="00A01FF1">
            <w:pPr>
              <w:spacing w:line="240" w:lineRule="exact"/>
              <w:jc w:val="center"/>
              <w:rPr>
                <w:szCs w:val="21"/>
              </w:rPr>
            </w:pPr>
            <w:r w:rsidRPr="00653725">
              <w:rPr>
                <w:szCs w:val="21"/>
              </w:rPr>
              <w:t>泄漏</w:t>
            </w:r>
          </w:p>
        </w:tc>
        <w:tc>
          <w:tcPr>
            <w:tcW w:w="1438" w:type="pct"/>
            <w:vAlign w:val="center"/>
          </w:tcPr>
          <w:p w:rsidR="007F6CEA" w:rsidRPr="00653725" w:rsidP="00A01FF1">
            <w:pPr>
              <w:spacing w:line="240" w:lineRule="exact"/>
              <w:rPr>
                <w:szCs w:val="21"/>
              </w:rPr>
            </w:pPr>
            <w:r w:rsidRPr="00653725">
              <w:rPr>
                <w:szCs w:val="21"/>
              </w:rPr>
              <w:t>泄漏后可能会对地表水、地下水、环境空气造成影响</w:t>
            </w:r>
          </w:p>
        </w:tc>
        <w:tc>
          <w:tcPr>
            <w:tcW w:w="1883" w:type="pct"/>
            <w:tcBorders>
              <w:right w:val="single" w:sz="4" w:space="0" w:color="auto"/>
            </w:tcBorders>
            <w:vAlign w:val="center"/>
          </w:tcPr>
          <w:p w:rsidR="007F6CEA" w:rsidRPr="00653725" w:rsidP="00A01FF1">
            <w:pPr>
              <w:spacing w:line="240" w:lineRule="exact"/>
              <w:rPr>
                <w:szCs w:val="21"/>
              </w:rPr>
            </w:pPr>
            <w:r w:rsidRPr="00653725">
              <w:rPr>
                <w:szCs w:val="21"/>
              </w:rPr>
              <w:t>罐区设置危险警示标志，地面硬化</w:t>
            </w:r>
          </w:p>
        </w:tc>
      </w:tr>
      <w:tr w:rsidTr="00A01FF1">
        <w:tblPrEx>
          <w:tblW w:w="4998" w:type="pct"/>
          <w:tblInd w:w="0" w:type="dxa"/>
          <w:tblCellMar>
            <w:left w:w="57" w:type="dxa"/>
            <w:right w:w="57" w:type="dxa"/>
          </w:tblCellMar>
          <w:tblLook w:val="0000"/>
        </w:tblPrEx>
        <w:trPr>
          <w:cantSplit/>
          <w:trHeight w:val="397"/>
        </w:trPr>
        <w:tc>
          <w:tcPr>
            <w:tcW w:w="455" w:type="pct"/>
            <w:vMerge/>
            <w:tcBorders>
              <w:left w:val="single" w:sz="4" w:space="0" w:color="auto"/>
            </w:tcBorders>
            <w:vAlign w:val="center"/>
          </w:tcPr>
          <w:p w:rsidR="007F6CEA" w:rsidRPr="00653725" w:rsidP="00A01FF1">
            <w:pPr>
              <w:spacing w:line="240" w:lineRule="exact"/>
              <w:rPr>
                <w:szCs w:val="21"/>
              </w:rPr>
            </w:pPr>
          </w:p>
        </w:tc>
        <w:tc>
          <w:tcPr>
            <w:tcW w:w="792" w:type="pct"/>
            <w:vAlign w:val="center"/>
          </w:tcPr>
          <w:p w:rsidR="007F6CEA" w:rsidRPr="00653725" w:rsidP="00A01FF1">
            <w:pPr>
              <w:adjustRightInd w:val="0"/>
              <w:snapToGrid w:val="0"/>
              <w:spacing w:line="240" w:lineRule="exact"/>
              <w:rPr>
                <w:szCs w:val="21"/>
              </w:rPr>
            </w:pPr>
            <w:r w:rsidRPr="00653725">
              <w:rPr>
                <w:szCs w:val="21"/>
              </w:rPr>
              <w:t>30%氢氧化钠溶液</w:t>
            </w:r>
          </w:p>
        </w:tc>
        <w:tc>
          <w:tcPr>
            <w:tcW w:w="433" w:type="pct"/>
            <w:vAlign w:val="center"/>
          </w:tcPr>
          <w:p w:rsidR="007F6CEA" w:rsidRPr="00653725" w:rsidP="00A01FF1">
            <w:pPr>
              <w:spacing w:line="240" w:lineRule="exact"/>
              <w:jc w:val="center"/>
              <w:rPr>
                <w:szCs w:val="21"/>
              </w:rPr>
            </w:pPr>
            <w:r w:rsidRPr="00653725">
              <w:rPr>
                <w:szCs w:val="21"/>
              </w:rPr>
              <w:t>泄漏</w:t>
            </w:r>
          </w:p>
        </w:tc>
        <w:tc>
          <w:tcPr>
            <w:tcW w:w="1438" w:type="pct"/>
            <w:vAlign w:val="center"/>
          </w:tcPr>
          <w:p w:rsidR="007F6CEA" w:rsidRPr="00653725" w:rsidP="00A01FF1">
            <w:pPr>
              <w:spacing w:line="240" w:lineRule="exact"/>
              <w:rPr>
                <w:szCs w:val="21"/>
              </w:rPr>
            </w:pPr>
            <w:r w:rsidRPr="00653725">
              <w:rPr>
                <w:szCs w:val="21"/>
              </w:rPr>
              <w:t>泄漏后会可能对地表水和地下水造成影响</w:t>
            </w:r>
          </w:p>
        </w:tc>
        <w:tc>
          <w:tcPr>
            <w:tcW w:w="1883" w:type="pct"/>
            <w:tcBorders>
              <w:right w:val="single" w:sz="4" w:space="0" w:color="auto"/>
            </w:tcBorders>
            <w:vAlign w:val="center"/>
          </w:tcPr>
          <w:p w:rsidR="007F6CEA" w:rsidRPr="00653725" w:rsidP="00A01FF1">
            <w:pPr>
              <w:spacing w:line="240" w:lineRule="exact"/>
              <w:rPr>
                <w:szCs w:val="21"/>
              </w:rPr>
            </w:pPr>
            <w:r w:rsidRPr="00653725">
              <w:rPr>
                <w:szCs w:val="21"/>
              </w:rPr>
              <w:t>罐区设置危险警示标志，地面硬化</w:t>
            </w:r>
          </w:p>
        </w:tc>
      </w:tr>
      <w:tr w:rsidTr="00A01FF1">
        <w:tblPrEx>
          <w:tblW w:w="4998" w:type="pct"/>
          <w:tblInd w:w="0" w:type="dxa"/>
          <w:tblCellMar>
            <w:left w:w="57" w:type="dxa"/>
            <w:right w:w="57" w:type="dxa"/>
          </w:tblCellMar>
          <w:tblLook w:val="0000"/>
        </w:tblPrEx>
        <w:trPr>
          <w:cantSplit/>
          <w:trHeight w:val="397"/>
        </w:trPr>
        <w:tc>
          <w:tcPr>
            <w:tcW w:w="455" w:type="pct"/>
            <w:vMerge/>
            <w:tcBorders>
              <w:left w:val="single" w:sz="4" w:space="0" w:color="auto"/>
            </w:tcBorders>
            <w:vAlign w:val="center"/>
          </w:tcPr>
          <w:p w:rsidR="007F6CEA" w:rsidRPr="00653725" w:rsidP="00A01FF1">
            <w:pPr>
              <w:spacing w:line="240" w:lineRule="exact"/>
              <w:rPr>
                <w:szCs w:val="21"/>
              </w:rPr>
            </w:pPr>
          </w:p>
        </w:tc>
        <w:tc>
          <w:tcPr>
            <w:tcW w:w="792" w:type="pct"/>
            <w:vAlign w:val="center"/>
          </w:tcPr>
          <w:p w:rsidR="007F6CEA" w:rsidRPr="00653725" w:rsidP="00A01FF1">
            <w:pPr>
              <w:adjustRightInd w:val="0"/>
              <w:snapToGrid w:val="0"/>
              <w:spacing w:line="240" w:lineRule="exact"/>
              <w:rPr>
                <w:szCs w:val="21"/>
              </w:rPr>
            </w:pPr>
            <w:r w:rsidRPr="00653725">
              <w:rPr>
                <w:szCs w:val="21"/>
              </w:rPr>
              <w:t>5%氢氧化钠溶液</w:t>
            </w:r>
          </w:p>
        </w:tc>
        <w:tc>
          <w:tcPr>
            <w:tcW w:w="433" w:type="pct"/>
            <w:vAlign w:val="center"/>
          </w:tcPr>
          <w:p w:rsidR="007F6CEA" w:rsidRPr="00653725" w:rsidP="00A01FF1">
            <w:pPr>
              <w:spacing w:line="240" w:lineRule="exact"/>
              <w:jc w:val="center"/>
              <w:rPr>
                <w:szCs w:val="21"/>
              </w:rPr>
            </w:pPr>
            <w:r w:rsidRPr="00653725">
              <w:rPr>
                <w:szCs w:val="21"/>
              </w:rPr>
              <w:t>泄漏</w:t>
            </w:r>
          </w:p>
        </w:tc>
        <w:tc>
          <w:tcPr>
            <w:tcW w:w="1438" w:type="pct"/>
            <w:vAlign w:val="center"/>
          </w:tcPr>
          <w:p w:rsidR="007F6CEA" w:rsidRPr="00653725" w:rsidP="00A01FF1">
            <w:pPr>
              <w:spacing w:line="240" w:lineRule="exact"/>
              <w:rPr>
                <w:szCs w:val="21"/>
              </w:rPr>
            </w:pPr>
            <w:r w:rsidRPr="00653725">
              <w:rPr>
                <w:szCs w:val="21"/>
              </w:rPr>
              <w:t>泄漏后会可能对地表水和地下水造成影响</w:t>
            </w:r>
          </w:p>
        </w:tc>
        <w:tc>
          <w:tcPr>
            <w:tcW w:w="1883" w:type="pct"/>
            <w:tcBorders>
              <w:right w:val="single" w:sz="4" w:space="0" w:color="auto"/>
            </w:tcBorders>
            <w:vAlign w:val="center"/>
          </w:tcPr>
          <w:p w:rsidR="007F6CEA" w:rsidRPr="00653725" w:rsidP="00A01FF1">
            <w:pPr>
              <w:spacing w:line="240" w:lineRule="exact"/>
              <w:rPr>
                <w:szCs w:val="21"/>
              </w:rPr>
            </w:pPr>
            <w:r w:rsidRPr="00653725">
              <w:rPr>
                <w:szCs w:val="21"/>
              </w:rPr>
              <w:t>罐区设置危险警示标志，地面硬化</w:t>
            </w:r>
          </w:p>
        </w:tc>
      </w:tr>
      <w:tr w:rsidTr="00A01FF1">
        <w:tblPrEx>
          <w:tblW w:w="4998" w:type="pct"/>
          <w:tblInd w:w="0" w:type="dxa"/>
          <w:tblCellMar>
            <w:left w:w="57" w:type="dxa"/>
            <w:right w:w="57" w:type="dxa"/>
          </w:tblCellMar>
          <w:tblLook w:val="0000"/>
        </w:tblPrEx>
        <w:trPr>
          <w:cantSplit/>
          <w:trHeight w:val="397"/>
        </w:trPr>
        <w:tc>
          <w:tcPr>
            <w:tcW w:w="455" w:type="pct"/>
            <w:tcBorders>
              <w:left w:val="single" w:sz="4" w:space="0" w:color="auto"/>
            </w:tcBorders>
            <w:vAlign w:val="center"/>
          </w:tcPr>
          <w:p w:rsidR="007F6CEA" w:rsidRPr="00653725" w:rsidP="00A01FF1">
            <w:pPr>
              <w:spacing w:line="240" w:lineRule="exact"/>
              <w:rPr>
                <w:szCs w:val="21"/>
              </w:rPr>
            </w:pPr>
            <w:r w:rsidRPr="00653725">
              <w:rPr>
                <w:szCs w:val="21"/>
              </w:rPr>
              <w:t>氨水仓库</w:t>
            </w:r>
          </w:p>
        </w:tc>
        <w:tc>
          <w:tcPr>
            <w:tcW w:w="792" w:type="pct"/>
            <w:tcBorders>
              <w:bottom w:val="single" w:sz="4" w:space="0" w:color="auto"/>
            </w:tcBorders>
            <w:vAlign w:val="center"/>
          </w:tcPr>
          <w:p w:rsidR="007F6CEA" w:rsidRPr="00653725" w:rsidP="00A01FF1">
            <w:pPr>
              <w:spacing w:line="240" w:lineRule="exact"/>
              <w:jc w:val="center"/>
              <w:rPr>
                <w:szCs w:val="21"/>
              </w:rPr>
            </w:pPr>
            <w:r w:rsidRPr="00653725">
              <w:rPr>
                <w:szCs w:val="21"/>
              </w:rPr>
              <w:t>20%氨水</w:t>
            </w:r>
          </w:p>
        </w:tc>
        <w:tc>
          <w:tcPr>
            <w:tcW w:w="433" w:type="pct"/>
            <w:tcBorders>
              <w:bottom w:val="single" w:sz="4" w:space="0" w:color="auto"/>
            </w:tcBorders>
            <w:vAlign w:val="center"/>
          </w:tcPr>
          <w:p w:rsidR="007F6CEA" w:rsidRPr="00653725" w:rsidP="00A01FF1">
            <w:pPr>
              <w:spacing w:line="240" w:lineRule="exact"/>
              <w:jc w:val="center"/>
              <w:rPr>
                <w:szCs w:val="21"/>
              </w:rPr>
            </w:pPr>
            <w:r w:rsidRPr="00653725">
              <w:rPr>
                <w:szCs w:val="21"/>
              </w:rPr>
              <w:t>泄漏</w:t>
            </w:r>
          </w:p>
        </w:tc>
        <w:tc>
          <w:tcPr>
            <w:tcW w:w="1438" w:type="pct"/>
            <w:vAlign w:val="center"/>
          </w:tcPr>
          <w:p w:rsidR="007F6CEA" w:rsidRPr="00653725" w:rsidP="00A01FF1">
            <w:pPr>
              <w:spacing w:line="240" w:lineRule="exact"/>
              <w:rPr>
                <w:szCs w:val="21"/>
              </w:rPr>
            </w:pPr>
            <w:r w:rsidRPr="00653725">
              <w:rPr>
                <w:szCs w:val="21"/>
              </w:rPr>
              <w:t>泄漏后可能会对地表水、地下水、环境空气造成影响</w:t>
            </w:r>
          </w:p>
        </w:tc>
        <w:tc>
          <w:tcPr>
            <w:tcW w:w="1883" w:type="pct"/>
            <w:tcBorders>
              <w:right w:val="single" w:sz="4" w:space="0" w:color="auto"/>
            </w:tcBorders>
            <w:vAlign w:val="center"/>
          </w:tcPr>
          <w:p w:rsidR="007F6CEA" w:rsidRPr="00653725" w:rsidP="00A01FF1">
            <w:pPr>
              <w:spacing w:line="240" w:lineRule="exact"/>
              <w:rPr>
                <w:szCs w:val="21"/>
              </w:rPr>
            </w:pPr>
            <w:r w:rsidRPr="00653725">
              <w:rPr>
                <w:szCs w:val="21"/>
              </w:rPr>
              <w:t>罐区设置危险警示标志，地面硬化、防渗，设置的6m×5m×1.2m的围堰，罐区相对封闭并有专人看护，严禁无关人员出入。</w:t>
            </w:r>
          </w:p>
        </w:tc>
      </w:tr>
      <w:tr w:rsidTr="00A01FF1">
        <w:tblPrEx>
          <w:tblW w:w="4998" w:type="pct"/>
          <w:tblInd w:w="0" w:type="dxa"/>
          <w:tblCellMar>
            <w:left w:w="57" w:type="dxa"/>
            <w:right w:w="57" w:type="dxa"/>
          </w:tblCellMar>
          <w:tblLook w:val="0000"/>
        </w:tblPrEx>
        <w:trPr>
          <w:cantSplit/>
          <w:trHeight w:val="334"/>
        </w:trPr>
        <w:tc>
          <w:tcPr>
            <w:tcW w:w="455" w:type="pct"/>
            <w:vMerge w:val="restart"/>
            <w:tcBorders>
              <w:left w:val="single" w:sz="4" w:space="0" w:color="auto"/>
            </w:tcBorders>
            <w:vAlign w:val="center"/>
          </w:tcPr>
          <w:p w:rsidR="007F6CEA" w:rsidRPr="00653725" w:rsidP="00A01FF1">
            <w:pPr>
              <w:spacing w:line="240" w:lineRule="exact"/>
              <w:rPr>
                <w:szCs w:val="21"/>
              </w:rPr>
            </w:pPr>
            <w:r w:rsidRPr="00653725">
              <w:rPr>
                <w:szCs w:val="21"/>
              </w:rPr>
              <w:t>麦芽糖浆车间</w:t>
            </w:r>
          </w:p>
        </w:tc>
        <w:tc>
          <w:tcPr>
            <w:tcW w:w="792" w:type="pct"/>
            <w:tcBorders>
              <w:bottom w:val="single" w:sz="4" w:space="0" w:color="auto"/>
            </w:tcBorders>
            <w:vAlign w:val="center"/>
          </w:tcPr>
          <w:p w:rsidR="007F6CEA" w:rsidRPr="00653725" w:rsidP="00A01FF1">
            <w:pPr>
              <w:spacing w:line="240" w:lineRule="exact"/>
              <w:jc w:val="center"/>
              <w:rPr>
                <w:szCs w:val="21"/>
              </w:rPr>
            </w:pPr>
            <w:r w:rsidRPr="00653725">
              <w:rPr>
                <w:szCs w:val="21"/>
              </w:rPr>
              <w:t>32%盐酸</w:t>
            </w:r>
          </w:p>
        </w:tc>
        <w:tc>
          <w:tcPr>
            <w:tcW w:w="433" w:type="pct"/>
            <w:tcBorders>
              <w:bottom w:val="single" w:sz="4" w:space="0" w:color="auto"/>
            </w:tcBorders>
            <w:vAlign w:val="center"/>
          </w:tcPr>
          <w:p w:rsidR="007F6CEA" w:rsidRPr="00653725" w:rsidP="00A01FF1">
            <w:pPr>
              <w:spacing w:line="240" w:lineRule="exact"/>
              <w:jc w:val="center"/>
              <w:rPr>
                <w:szCs w:val="21"/>
              </w:rPr>
            </w:pPr>
            <w:r w:rsidRPr="00653725">
              <w:rPr>
                <w:szCs w:val="21"/>
              </w:rPr>
              <w:t>泄漏</w:t>
            </w:r>
          </w:p>
        </w:tc>
        <w:tc>
          <w:tcPr>
            <w:tcW w:w="1438" w:type="pct"/>
            <w:vAlign w:val="center"/>
          </w:tcPr>
          <w:p w:rsidR="007F6CEA" w:rsidRPr="00653725" w:rsidP="00A01FF1">
            <w:pPr>
              <w:spacing w:line="240" w:lineRule="exact"/>
              <w:rPr>
                <w:szCs w:val="21"/>
              </w:rPr>
            </w:pPr>
            <w:r w:rsidRPr="00653725">
              <w:rPr>
                <w:szCs w:val="21"/>
              </w:rPr>
              <w:t>泄漏后可能会对地表水、地下水、环境空气造成影响</w:t>
            </w:r>
          </w:p>
        </w:tc>
        <w:tc>
          <w:tcPr>
            <w:tcW w:w="1883" w:type="pct"/>
            <w:tcBorders>
              <w:right w:val="single" w:sz="4" w:space="0" w:color="auto"/>
            </w:tcBorders>
            <w:vAlign w:val="center"/>
          </w:tcPr>
          <w:p w:rsidR="007F6CEA" w:rsidRPr="00653725" w:rsidP="00A01FF1">
            <w:pPr>
              <w:spacing w:line="240" w:lineRule="exact"/>
              <w:rPr>
                <w:szCs w:val="21"/>
              </w:rPr>
            </w:pPr>
            <w:r w:rsidRPr="00653725">
              <w:rPr>
                <w:szCs w:val="21"/>
              </w:rPr>
              <w:t>罐区设置危险警示标志，地面硬化，设置的4m×4m×0.6m的围堰，罐区相对封闭并有专人看护，严禁无关人员出入</w:t>
            </w:r>
          </w:p>
        </w:tc>
      </w:tr>
      <w:tr w:rsidTr="00A01FF1">
        <w:tblPrEx>
          <w:tblW w:w="4998" w:type="pct"/>
          <w:tblInd w:w="0" w:type="dxa"/>
          <w:tblCellMar>
            <w:left w:w="57" w:type="dxa"/>
            <w:right w:w="57" w:type="dxa"/>
          </w:tblCellMar>
          <w:tblLook w:val="0000"/>
        </w:tblPrEx>
        <w:trPr>
          <w:cantSplit/>
          <w:trHeight w:val="397"/>
        </w:trPr>
        <w:tc>
          <w:tcPr>
            <w:tcW w:w="455" w:type="pct"/>
            <w:vMerge/>
            <w:tcBorders>
              <w:left w:val="single" w:sz="4" w:space="0" w:color="auto"/>
            </w:tcBorders>
            <w:vAlign w:val="center"/>
          </w:tcPr>
          <w:p w:rsidR="007F6CEA" w:rsidRPr="00653725" w:rsidP="00A01FF1">
            <w:pPr>
              <w:spacing w:line="240" w:lineRule="exact"/>
              <w:rPr>
                <w:szCs w:val="21"/>
              </w:rPr>
            </w:pPr>
          </w:p>
        </w:tc>
        <w:tc>
          <w:tcPr>
            <w:tcW w:w="792" w:type="pct"/>
            <w:tcBorders>
              <w:bottom w:val="single" w:sz="4" w:space="0" w:color="auto"/>
            </w:tcBorders>
            <w:vAlign w:val="center"/>
          </w:tcPr>
          <w:p w:rsidR="007F6CEA" w:rsidRPr="00653725" w:rsidP="00A01FF1">
            <w:pPr>
              <w:spacing w:line="240" w:lineRule="exact"/>
              <w:rPr>
                <w:szCs w:val="21"/>
              </w:rPr>
            </w:pPr>
            <w:r w:rsidRPr="00653725">
              <w:rPr>
                <w:szCs w:val="21"/>
              </w:rPr>
              <w:t>32%氢氧化钠溶液</w:t>
            </w:r>
          </w:p>
        </w:tc>
        <w:tc>
          <w:tcPr>
            <w:tcW w:w="433" w:type="pct"/>
            <w:tcBorders>
              <w:bottom w:val="single" w:sz="4" w:space="0" w:color="auto"/>
            </w:tcBorders>
            <w:vAlign w:val="center"/>
          </w:tcPr>
          <w:p w:rsidR="007F6CEA" w:rsidRPr="00653725" w:rsidP="00A01FF1">
            <w:pPr>
              <w:spacing w:line="240" w:lineRule="exact"/>
              <w:jc w:val="center"/>
              <w:rPr>
                <w:szCs w:val="21"/>
              </w:rPr>
            </w:pPr>
            <w:r w:rsidRPr="00653725">
              <w:rPr>
                <w:szCs w:val="21"/>
              </w:rPr>
              <w:t>泄漏</w:t>
            </w:r>
          </w:p>
        </w:tc>
        <w:tc>
          <w:tcPr>
            <w:tcW w:w="1438" w:type="pct"/>
            <w:vAlign w:val="center"/>
          </w:tcPr>
          <w:p w:rsidR="007F6CEA" w:rsidRPr="00653725" w:rsidP="00A01FF1">
            <w:pPr>
              <w:spacing w:line="240" w:lineRule="exact"/>
              <w:rPr>
                <w:szCs w:val="21"/>
              </w:rPr>
            </w:pPr>
            <w:r w:rsidRPr="00653725">
              <w:rPr>
                <w:szCs w:val="21"/>
              </w:rPr>
              <w:t>泄漏后会可能对地表水和地下水造成影响</w:t>
            </w:r>
          </w:p>
        </w:tc>
        <w:tc>
          <w:tcPr>
            <w:tcW w:w="1883" w:type="pct"/>
            <w:tcBorders>
              <w:right w:val="single" w:sz="4" w:space="0" w:color="auto"/>
            </w:tcBorders>
            <w:vAlign w:val="center"/>
          </w:tcPr>
          <w:p w:rsidR="007F6CEA" w:rsidRPr="00653725" w:rsidP="00A01FF1">
            <w:pPr>
              <w:spacing w:line="240" w:lineRule="exact"/>
              <w:rPr>
                <w:szCs w:val="21"/>
              </w:rPr>
            </w:pPr>
            <w:r w:rsidRPr="00653725">
              <w:rPr>
                <w:szCs w:val="21"/>
              </w:rPr>
              <w:t>罐区设置危险警示标志，地面硬化、防渗，设置的3m×4m×0.6m的围堰，罐区相对封闭并有专人看护，严禁无关人员出入</w:t>
            </w:r>
          </w:p>
        </w:tc>
      </w:tr>
    </w:tbl>
    <w:p w:rsidR="007F6CEA" w:rsidRPr="00653725" w:rsidP="007F6CEA">
      <w:pPr>
        <w:adjustRightInd w:val="0"/>
        <w:snapToGrid w:val="0"/>
        <w:spacing w:line="500" w:lineRule="exact"/>
        <w:rPr>
          <w:b/>
          <w:sz w:val="24"/>
        </w:rPr>
      </w:pPr>
      <w:r w:rsidRPr="00653725">
        <w:rPr>
          <w:b/>
          <w:sz w:val="24"/>
        </w:rPr>
        <w:t>3.1.5 现有工程废气污染源排放量核算</w:t>
      </w:r>
    </w:p>
    <w:p w:rsidR="007F6CEA" w:rsidRPr="00653725" w:rsidP="007F6CEA">
      <w:pPr>
        <w:adjustRightInd w:val="0"/>
        <w:snapToGrid w:val="0"/>
        <w:spacing w:line="500" w:lineRule="exact"/>
        <w:ind w:firstLine="480" w:firstLineChars="200"/>
        <w:rPr>
          <w:bCs/>
          <w:sz w:val="24"/>
        </w:rPr>
      </w:pPr>
      <w:r w:rsidRPr="00653725">
        <w:rPr>
          <w:sz w:val="24"/>
        </w:rPr>
        <w:t>项目实际排污情况不超排污许可证核定允许排放总量</w:t>
      </w:r>
      <w:r w:rsidRPr="00653725">
        <w:rPr>
          <w:bCs/>
          <w:sz w:val="24"/>
        </w:rPr>
        <w:t>，现有工程污染物排放情况汇总见表3.1-16。</w:t>
      </w:r>
    </w:p>
    <w:p w:rsidR="007F6CEA" w:rsidRPr="00653725" w:rsidP="007F6CEA">
      <w:pPr>
        <w:pStyle w:val="TOC2"/>
        <w:tabs>
          <w:tab w:val="left" w:pos="1200"/>
          <w:tab w:val="right" w:leader="dot" w:pos="8659"/>
        </w:tabs>
        <w:ind w:firstLine="480"/>
        <w:rPr>
          <w:bCs/>
          <w:sz w:val="24"/>
        </w:rPr>
      </w:pPr>
    </w:p>
    <w:p w:rsidR="007F6CEA" w:rsidRPr="00653725" w:rsidP="007F6CEA"/>
    <w:p w:rsidR="007F6CEA" w:rsidRPr="00653725" w:rsidP="007F6CEA">
      <w:pPr>
        <w:pStyle w:val="TOC2"/>
        <w:tabs>
          <w:tab w:val="left" w:pos="1200"/>
          <w:tab w:val="right" w:leader="dot" w:pos="8659"/>
        </w:tabs>
      </w:pPr>
    </w:p>
    <w:p w:rsidR="007F6CEA" w:rsidRPr="00653725" w:rsidP="007F6CEA">
      <w:pPr>
        <w:adjustRightInd w:val="0"/>
        <w:snapToGrid w:val="0"/>
        <w:spacing w:line="480" w:lineRule="exact"/>
        <w:jc w:val="center"/>
        <w:rPr>
          <w:szCs w:val="21"/>
        </w:rPr>
      </w:pPr>
      <w:r w:rsidRPr="00653725">
        <w:rPr>
          <w:b/>
          <w:sz w:val="24"/>
        </w:rPr>
        <w:t>表3.1-16  现有工程污染物排放情况汇总一览表  单位：</w:t>
      </w:r>
      <w:r w:rsidRPr="00653725">
        <w:rPr>
          <w:szCs w:val="21"/>
        </w:rPr>
        <w:t>t/</w:t>
      </w:r>
      <w:r w:rsidRPr="00653725">
        <w:rPr>
          <w:szCs w:val="21"/>
        </w:rPr>
        <w:t>a</w:t>
      </w:r>
    </w:p>
    <w:tbl>
      <w:tblPr>
        <w:tblStyle w:val="TableNormal"/>
        <w:tblW w:w="4998"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664"/>
        <w:gridCol w:w="668"/>
        <w:gridCol w:w="1704"/>
        <w:gridCol w:w="1704"/>
        <w:gridCol w:w="1918"/>
        <w:gridCol w:w="1867"/>
      </w:tblGrid>
      <w:tr w:rsidTr="00A01FF1">
        <w:tblPrEx>
          <w:tblW w:w="4998"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40"/>
          <w:jc w:val="center"/>
        </w:trPr>
        <w:tc>
          <w:tcPr>
            <w:tcW w:w="780" w:type="pct"/>
            <w:gridSpan w:val="2"/>
            <w:vAlign w:val="center"/>
          </w:tcPr>
          <w:p w:rsidR="007F6CEA" w:rsidRPr="00653725" w:rsidP="00A01FF1">
            <w:pPr>
              <w:adjustRightInd w:val="0"/>
              <w:snapToGrid w:val="0"/>
              <w:spacing w:line="240" w:lineRule="exact"/>
              <w:jc w:val="center"/>
              <w:rPr>
                <w:szCs w:val="21"/>
              </w:rPr>
            </w:pPr>
            <w:r w:rsidRPr="00653725">
              <w:rPr>
                <w:szCs w:val="21"/>
              </w:rPr>
              <w:t>污染物类别</w:t>
            </w: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排放口类型</w:t>
            </w: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污染物名称</w:t>
            </w:r>
          </w:p>
        </w:tc>
        <w:tc>
          <w:tcPr>
            <w:tcW w:w="1125" w:type="pct"/>
            <w:vAlign w:val="center"/>
          </w:tcPr>
          <w:p w:rsidR="007F6CEA" w:rsidRPr="00653725" w:rsidP="00A01FF1">
            <w:pPr>
              <w:adjustRightInd w:val="0"/>
              <w:snapToGrid w:val="0"/>
              <w:spacing w:line="240" w:lineRule="exact"/>
              <w:jc w:val="center"/>
              <w:rPr>
                <w:szCs w:val="21"/>
              </w:rPr>
            </w:pPr>
            <w:r w:rsidRPr="00653725">
              <w:rPr>
                <w:szCs w:val="21"/>
              </w:rPr>
              <w:t>实际排放</w:t>
            </w:r>
          </w:p>
        </w:tc>
        <w:tc>
          <w:tcPr>
            <w:tcW w:w="1095" w:type="pct"/>
            <w:vAlign w:val="center"/>
          </w:tcPr>
          <w:p w:rsidR="007F6CEA" w:rsidRPr="00653725" w:rsidP="00A01FF1">
            <w:pPr>
              <w:adjustRightInd w:val="0"/>
              <w:snapToGrid w:val="0"/>
              <w:spacing w:line="240" w:lineRule="exact"/>
              <w:jc w:val="center"/>
              <w:rPr>
                <w:szCs w:val="21"/>
              </w:rPr>
            </w:pPr>
            <w:r w:rsidRPr="00653725">
              <w:rPr>
                <w:szCs w:val="21"/>
              </w:rPr>
              <w:t>排污许可量</w:t>
            </w:r>
          </w:p>
        </w:tc>
      </w:tr>
      <w:tr w:rsidTr="00A01FF1">
        <w:tblPrEx>
          <w:tblW w:w="4998" w:type="pct"/>
          <w:jc w:val="center"/>
          <w:tblInd w:w="0" w:type="dxa"/>
          <w:tblLook w:val="0000"/>
        </w:tblPrEx>
        <w:trPr>
          <w:trHeight w:val="340"/>
          <w:jc w:val="center"/>
        </w:trPr>
        <w:tc>
          <w:tcPr>
            <w:tcW w:w="389" w:type="pct"/>
            <w:vMerge w:val="restart"/>
            <w:vAlign w:val="center"/>
          </w:tcPr>
          <w:p w:rsidR="007F6CEA" w:rsidRPr="00653725" w:rsidP="00A01FF1">
            <w:pPr>
              <w:adjustRightInd w:val="0"/>
              <w:snapToGrid w:val="0"/>
              <w:spacing w:line="240" w:lineRule="exact"/>
              <w:jc w:val="center"/>
              <w:rPr>
                <w:szCs w:val="21"/>
              </w:rPr>
            </w:pPr>
            <w:r w:rsidRPr="00653725">
              <w:rPr>
                <w:szCs w:val="21"/>
              </w:rPr>
              <w:t>废气</w:t>
            </w:r>
          </w:p>
        </w:tc>
        <w:tc>
          <w:tcPr>
            <w:tcW w:w="391" w:type="pct"/>
            <w:vMerge w:val="restart"/>
            <w:vAlign w:val="center"/>
          </w:tcPr>
          <w:p w:rsidR="007F6CEA" w:rsidRPr="00653725" w:rsidP="00A01FF1">
            <w:pPr>
              <w:adjustRightInd w:val="0"/>
              <w:snapToGrid w:val="0"/>
              <w:spacing w:line="240" w:lineRule="exact"/>
              <w:jc w:val="center"/>
              <w:rPr>
                <w:szCs w:val="21"/>
              </w:rPr>
            </w:pPr>
            <w:r w:rsidRPr="00653725">
              <w:rPr>
                <w:szCs w:val="21"/>
              </w:rPr>
              <w:t>有组织</w:t>
            </w:r>
          </w:p>
        </w:tc>
        <w:tc>
          <w:tcPr>
            <w:tcW w:w="999" w:type="pct"/>
            <w:vMerge w:val="restart"/>
            <w:vAlign w:val="center"/>
          </w:tcPr>
          <w:p w:rsidR="007F6CEA" w:rsidRPr="00653725" w:rsidP="00A01FF1">
            <w:pPr>
              <w:adjustRightInd w:val="0"/>
              <w:snapToGrid w:val="0"/>
              <w:spacing w:line="240" w:lineRule="exact"/>
              <w:jc w:val="center"/>
              <w:rPr>
                <w:szCs w:val="21"/>
              </w:rPr>
            </w:pPr>
            <w:r w:rsidRPr="00653725">
              <w:rPr>
                <w:szCs w:val="21"/>
              </w:rPr>
              <w:t>主要排放口（锅炉）</w:t>
            </w: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烟尘</w:t>
            </w:r>
          </w:p>
        </w:tc>
        <w:tc>
          <w:tcPr>
            <w:tcW w:w="1125" w:type="pct"/>
            <w:vAlign w:val="center"/>
          </w:tcPr>
          <w:p w:rsidR="007F6CEA" w:rsidRPr="00653725" w:rsidP="00A01FF1">
            <w:pPr>
              <w:widowControl/>
              <w:spacing w:line="240" w:lineRule="atLeast"/>
              <w:jc w:val="center"/>
              <w:rPr>
                <w:szCs w:val="21"/>
              </w:rPr>
            </w:pPr>
            <w:r w:rsidRPr="00653725">
              <w:rPr>
                <w:rFonts w:hint="eastAsia"/>
                <w:kern w:val="0"/>
                <w:szCs w:val="21"/>
              </w:rPr>
              <w:t>3.211</w:t>
            </w:r>
          </w:p>
        </w:tc>
        <w:tc>
          <w:tcPr>
            <w:tcW w:w="1095" w:type="pct"/>
            <w:vAlign w:val="center"/>
          </w:tcPr>
          <w:p w:rsidR="007F6CEA" w:rsidRPr="00653725" w:rsidP="00A01FF1">
            <w:pPr>
              <w:spacing w:line="240" w:lineRule="exact"/>
              <w:jc w:val="center"/>
              <w:rPr>
                <w:szCs w:val="21"/>
              </w:rPr>
            </w:pPr>
            <w:r w:rsidRPr="00653725">
              <w:rPr>
                <w:szCs w:val="21"/>
              </w:rPr>
              <w:t>6.708</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二氧化硫</w:t>
            </w:r>
          </w:p>
        </w:tc>
        <w:tc>
          <w:tcPr>
            <w:tcW w:w="1125" w:type="pct"/>
            <w:vAlign w:val="center"/>
          </w:tcPr>
          <w:p w:rsidR="007F6CEA" w:rsidRPr="00653725" w:rsidP="00A01FF1">
            <w:pPr>
              <w:widowControl/>
              <w:spacing w:line="240" w:lineRule="atLeast"/>
              <w:jc w:val="center"/>
              <w:rPr>
                <w:szCs w:val="21"/>
              </w:rPr>
            </w:pPr>
            <w:r w:rsidRPr="00653725">
              <w:rPr>
                <w:rFonts w:hint="eastAsia"/>
                <w:kern w:val="0"/>
                <w:szCs w:val="21"/>
              </w:rPr>
              <w:t>18</w:t>
            </w:r>
          </w:p>
        </w:tc>
        <w:tc>
          <w:tcPr>
            <w:tcW w:w="1095" w:type="pct"/>
            <w:vAlign w:val="center"/>
          </w:tcPr>
          <w:p w:rsidR="007F6CEA" w:rsidRPr="00653725" w:rsidP="00A01FF1">
            <w:pPr>
              <w:spacing w:line="240" w:lineRule="exact"/>
              <w:jc w:val="center"/>
              <w:rPr>
                <w:szCs w:val="21"/>
              </w:rPr>
            </w:pPr>
            <w:r w:rsidRPr="00653725">
              <w:rPr>
                <w:szCs w:val="21"/>
              </w:rPr>
              <w:t>23.478</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氮氧化物</w:t>
            </w:r>
          </w:p>
        </w:tc>
        <w:tc>
          <w:tcPr>
            <w:tcW w:w="1125" w:type="pct"/>
            <w:vAlign w:val="center"/>
          </w:tcPr>
          <w:p w:rsidR="007F6CEA" w:rsidRPr="00653725" w:rsidP="00A01FF1">
            <w:pPr>
              <w:widowControl/>
              <w:spacing w:line="240" w:lineRule="atLeast"/>
              <w:jc w:val="center"/>
              <w:rPr>
                <w:szCs w:val="21"/>
              </w:rPr>
            </w:pPr>
            <w:r w:rsidRPr="00653725">
              <w:rPr>
                <w:kern w:val="0"/>
                <w:szCs w:val="21"/>
              </w:rPr>
              <w:t>25.416</w:t>
            </w:r>
          </w:p>
        </w:tc>
        <w:tc>
          <w:tcPr>
            <w:tcW w:w="1095" w:type="pct"/>
            <w:vAlign w:val="center"/>
          </w:tcPr>
          <w:p w:rsidR="007F6CEA" w:rsidRPr="00653725" w:rsidP="00A01FF1">
            <w:pPr>
              <w:spacing w:line="240" w:lineRule="exact"/>
              <w:jc w:val="center"/>
              <w:rPr>
                <w:szCs w:val="21"/>
              </w:rPr>
            </w:pPr>
            <w:r w:rsidRPr="00653725">
              <w:rPr>
                <w:szCs w:val="21"/>
              </w:rPr>
              <w:t>33.54</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rFonts w:hint="eastAsia"/>
                <w:szCs w:val="21"/>
              </w:rPr>
              <w:t>氨</w:t>
            </w:r>
          </w:p>
        </w:tc>
        <w:tc>
          <w:tcPr>
            <w:tcW w:w="1125" w:type="pct"/>
            <w:vAlign w:val="center"/>
          </w:tcPr>
          <w:p w:rsidR="007F6CEA" w:rsidRPr="00653725" w:rsidP="00A01FF1">
            <w:pPr>
              <w:widowControl/>
              <w:spacing w:line="240" w:lineRule="atLeast"/>
              <w:jc w:val="center"/>
              <w:rPr>
                <w:kern w:val="0"/>
                <w:szCs w:val="21"/>
              </w:rPr>
            </w:pPr>
            <w:r w:rsidRPr="00653725">
              <w:rPr>
                <w:rFonts w:hint="eastAsia"/>
                <w:kern w:val="0"/>
                <w:szCs w:val="21"/>
              </w:rPr>
              <w:t>1.015</w:t>
            </w:r>
          </w:p>
        </w:tc>
        <w:tc>
          <w:tcPr>
            <w:tcW w:w="1095" w:type="pct"/>
            <w:vAlign w:val="center"/>
          </w:tcPr>
          <w:p w:rsidR="007F6CEA" w:rsidRPr="00653725" w:rsidP="00A01FF1">
            <w:pPr>
              <w:spacing w:line="240" w:lineRule="exact"/>
              <w:jc w:val="center"/>
              <w:rPr>
                <w:rFonts w:hint="eastAsia"/>
                <w:szCs w:val="21"/>
              </w:rPr>
            </w:pPr>
            <w:r w:rsidRPr="00653725">
              <w:rPr>
                <w:rFonts w:hint="eastAsia"/>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汞及其化合物</w:t>
            </w:r>
          </w:p>
        </w:tc>
        <w:tc>
          <w:tcPr>
            <w:tcW w:w="1125" w:type="pct"/>
            <w:vAlign w:val="center"/>
          </w:tcPr>
          <w:p w:rsidR="007F6CEA" w:rsidRPr="00653725" w:rsidP="00A01FF1">
            <w:pPr>
              <w:widowControl/>
              <w:spacing w:line="240" w:lineRule="atLeast"/>
              <w:jc w:val="center"/>
              <w:rPr>
                <w:szCs w:val="21"/>
              </w:rPr>
            </w:pPr>
            <w:r w:rsidRPr="00653725">
              <w:rPr>
                <w:kern w:val="0"/>
                <w:szCs w:val="21"/>
              </w:rPr>
              <w:t>2.3*10</w:t>
            </w:r>
            <w:r w:rsidRPr="00653725">
              <w:rPr>
                <w:kern w:val="0"/>
                <w:szCs w:val="21"/>
                <w:vertAlign w:val="superscript"/>
              </w:rPr>
              <w:t>-5</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restart"/>
            <w:vAlign w:val="center"/>
          </w:tcPr>
          <w:p w:rsidR="007F6CEA" w:rsidRPr="00653725" w:rsidP="00A01FF1">
            <w:pPr>
              <w:adjustRightInd w:val="0"/>
              <w:snapToGrid w:val="0"/>
              <w:spacing w:line="240" w:lineRule="exact"/>
              <w:jc w:val="center"/>
              <w:rPr>
                <w:szCs w:val="21"/>
              </w:rPr>
            </w:pPr>
            <w:r w:rsidRPr="00653725">
              <w:rPr>
                <w:szCs w:val="21"/>
              </w:rPr>
              <w:t>有组织合计</w:t>
            </w: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颗粒物</w:t>
            </w:r>
          </w:p>
        </w:tc>
        <w:tc>
          <w:tcPr>
            <w:tcW w:w="1125" w:type="pct"/>
            <w:vAlign w:val="center"/>
          </w:tcPr>
          <w:p w:rsidR="007F6CEA" w:rsidRPr="00653725" w:rsidP="00A01FF1">
            <w:pPr>
              <w:spacing w:line="240" w:lineRule="exact"/>
              <w:jc w:val="center"/>
              <w:rPr>
                <w:szCs w:val="21"/>
              </w:rPr>
            </w:pPr>
            <w:r w:rsidRPr="00653725">
              <w:rPr>
                <w:rFonts w:hint="eastAsia"/>
                <w:szCs w:val="21"/>
              </w:rPr>
              <w:t>19.837</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二氧化硫</w:t>
            </w:r>
          </w:p>
        </w:tc>
        <w:tc>
          <w:tcPr>
            <w:tcW w:w="1125" w:type="pct"/>
            <w:vAlign w:val="center"/>
          </w:tcPr>
          <w:p w:rsidR="007F6CEA" w:rsidRPr="00653725" w:rsidP="00A01FF1">
            <w:pPr>
              <w:spacing w:line="240" w:lineRule="exact"/>
              <w:jc w:val="center"/>
              <w:rPr>
                <w:szCs w:val="21"/>
              </w:rPr>
            </w:pPr>
            <w:r w:rsidRPr="00653725">
              <w:rPr>
                <w:rFonts w:hint="eastAsia"/>
                <w:szCs w:val="21"/>
              </w:rPr>
              <w:t>32.381</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氮氧化物</w:t>
            </w:r>
          </w:p>
        </w:tc>
        <w:tc>
          <w:tcPr>
            <w:tcW w:w="1125" w:type="pct"/>
            <w:vAlign w:val="center"/>
          </w:tcPr>
          <w:p w:rsidR="007F6CEA" w:rsidRPr="00653725" w:rsidP="00A01FF1">
            <w:pPr>
              <w:widowControl/>
              <w:spacing w:line="240" w:lineRule="atLeast"/>
              <w:jc w:val="center"/>
              <w:rPr>
                <w:szCs w:val="21"/>
              </w:rPr>
            </w:pPr>
            <w:r w:rsidRPr="00653725">
              <w:rPr>
                <w:kern w:val="0"/>
                <w:szCs w:val="21"/>
              </w:rPr>
              <w:t>25.416</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汞及其化合物</w:t>
            </w:r>
          </w:p>
        </w:tc>
        <w:tc>
          <w:tcPr>
            <w:tcW w:w="1125" w:type="pct"/>
            <w:vAlign w:val="center"/>
          </w:tcPr>
          <w:p w:rsidR="007F6CEA" w:rsidRPr="00653725" w:rsidP="00A01FF1">
            <w:pPr>
              <w:widowControl/>
              <w:spacing w:line="240" w:lineRule="atLeast"/>
              <w:jc w:val="center"/>
              <w:rPr>
                <w:szCs w:val="21"/>
              </w:rPr>
            </w:pPr>
            <w:r w:rsidRPr="00653725">
              <w:rPr>
                <w:kern w:val="0"/>
                <w:szCs w:val="21"/>
              </w:rPr>
              <w:t>2.3*10</w:t>
            </w:r>
            <w:r w:rsidRPr="00653725">
              <w:rPr>
                <w:kern w:val="0"/>
                <w:szCs w:val="21"/>
                <w:vertAlign w:val="superscript"/>
              </w:rPr>
              <w:t>-5</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rFonts w:hint="eastAsia"/>
                <w:szCs w:val="21"/>
              </w:rPr>
            </w:pPr>
            <w:r w:rsidRPr="00653725">
              <w:rPr>
                <w:rFonts w:hint="eastAsia"/>
                <w:szCs w:val="21"/>
              </w:rPr>
              <w:t>氨</w:t>
            </w:r>
          </w:p>
        </w:tc>
        <w:tc>
          <w:tcPr>
            <w:tcW w:w="1125" w:type="pct"/>
            <w:vAlign w:val="center"/>
          </w:tcPr>
          <w:p w:rsidR="007F6CEA" w:rsidRPr="00653725" w:rsidP="00A01FF1">
            <w:pPr>
              <w:widowControl/>
              <w:spacing w:line="240" w:lineRule="atLeast"/>
              <w:jc w:val="center"/>
              <w:rPr>
                <w:kern w:val="0"/>
                <w:szCs w:val="21"/>
              </w:rPr>
            </w:pPr>
            <w:r w:rsidRPr="00653725">
              <w:rPr>
                <w:rFonts w:hint="eastAsia"/>
                <w:kern w:val="0"/>
                <w:szCs w:val="21"/>
              </w:rPr>
              <w:t>1.015</w:t>
            </w:r>
          </w:p>
        </w:tc>
        <w:tc>
          <w:tcPr>
            <w:tcW w:w="1095" w:type="pct"/>
            <w:vAlign w:val="center"/>
          </w:tcPr>
          <w:p w:rsidR="007F6CEA" w:rsidRPr="00653725" w:rsidP="00A01FF1">
            <w:pPr>
              <w:spacing w:line="240" w:lineRule="exact"/>
              <w:jc w:val="center"/>
              <w:rPr>
                <w:szCs w:val="21"/>
              </w:rPr>
            </w:pPr>
          </w:p>
        </w:tc>
      </w:tr>
      <w:tr w:rsidTr="00A01FF1">
        <w:tblPrEx>
          <w:tblW w:w="4998" w:type="pct"/>
          <w:jc w:val="center"/>
          <w:tblInd w:w="0" w:type="dxa"/>
          <w:tblLook w:val="0000"/>
        </w:tblPrEx>
        <w:trPr>
          <w:trHeight w:val="313"/>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restart"/>
            <w:vAlign w:val="center"/>
          </w:tcPr>
          <w:p w:rsidR="007F6CEA" w:rsidRPr="00653725" w:rsidP="00A01FF1">
            <w:pPr>
              <w:adjustRightInd w:val="0"/>
              <w:snapToGrid w:val="0"/>
              <w:spacing w:line="240" w:lineRule="exact"/>
              <w:jc w:val="center"/>
              <w:rPr>
                <w:szCs w:val="21"/>
              </w:rPr>
            </w:pPr>
            <w:r w:rsidRPr="00653725">
              <w:rPr>
                <w:szCs w:val="21"/>
              </w:rPr>
              <w:t>无组织</w:t>
            </w: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w:t>
            </w:r>
          </w:p>
        </w:tc>
        <w:tc>
          <w:tcPr>
            <w:tcW w:w="999" w:type="pct"/>
            <w:vAlign w:val="center"/>
          </w:tcPr>
          <w:p w:rsidR="007F6CEA" w:rsidRPr="00653725" w:rsidP="00A01FF1">
            <w:pPr>
              <w:widowControl/>
              <w:spacing w:line="240" w:lineRule="exact"/>
              <w:jc w:val="center"/>
              <w:rPr>
                <w:szCs w:val="21"/>
              </w:rPr>
            </w:pPr>
            <w:r w:rsidRPr="00653725">
              <w:rPr>
                <w:szCs w:val="21"/>
              </w:rPr>
              <w:t>颗粒物</w:t>
            </w:r>
          </w:p>
        </w:tc>
        <w:tc>
          <w:tcPr>
            <w:tcW w:w="1125" w:type="pct"/>
            <w:vAlign w:val="center"/>
          </w:tcPr>
          <w:p w:rsidR="007F6CEA" w:rsidRPr="00653725" w:rsidP="00A01FF1">
            <w:pPr>
              <w:widowControl/>
              <w:spacing w:line="240" w:lineRule="exact"/>
              <w:jc w:val="center"/>
              <w:rPr>
                <w:kern w:val="0"/>
                <w:szCs w:val="21"/>
              </w:rPr>
            </w:pPr>
            <w:r w:rsidRPr="00653725">
              <w:rPr>
                <w:rFonts w:hint="eastAsia"/>
                <w:kern w:val="0"/>
                <w:szCs w:val="21"/>
              </w:rPr>
              <w:t>22.01</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9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w:t>
            </w:r>
          </w:p>
        </w:tc>
        <w:tc>
          <w:tcPr>
            <w:tcW w:w="999" w:type="pct"/>
            <w:vAlign w:val="center"/>
          </w:tcPr>
          <w:p w:rsidR="007F6CEA" w:rsidRPr="00653725" w:rsidP="00A01FF1">
            <w:pPr>
              <w:widowControl/>
              <w:spacing w:line="240" w:lineRule="exact"/>
              <w:jc w:val="center"/>
              <w:rPr>
                <w:szCs w:val="21"/>
              </w:rPr>
            </w:pPr>
            <w:r w:rsidRPr="00653725">
              <w:rPr>
                <w:szCs w:val="21"/>
              </w:rPr>
              <w:t>二氧化硫</w:t>
            </w:r>
          </w:p>
        </w:tc>
        <w:tc>
          <w:tcPr>
            <w:tcW w:w="1125" w:type="pct"/>
            <w:vAlign w:val="center"/>
          </w:tcPr>
          <w:p w:rsidR="007F6CEA" w:rsidRPr="00653725" w:rsidP="00A01FF1">
            <w:pPr>
              <w:widowControl/>
              <w:spacing w:line="240" w:lineRule="exact"/>
              <w:jc w:val="center"/>
              <w:rPr>
                <w:kern w:val="0"/>
                <w:szCs w:val="21"/>
              </w:rPr>
            </w:pPr>
            <w:r w:rsidRPr="00653725">
              <w:rPr>
                <w:rFonts w:hint="eastAsia"/>
                <w:kern w:val="0"/>
                <w:szCs w:val="21"/>
              </w:rPr>
              <w:t>43.96</w:t>
            </w:r>
          </w:p>
        </w:tc>
        <w:tc>
          <w:tcPr>
            <w:tcW w:w="1095" w:type="pct"/>
            <w:vAlign w:val="center"/>
          </w:tcPr>
          <w:p w:rsidR="007F6CEA" w:rsidRPr="00653725" w:rsidP="00A01FF1">
            <w:pPr>
              <w:spacing w:line="240" w:lineRule="exact"/>
              <w:jc w:val="center"/>
              <w:rPr>
                <w:szCs w:val="21"/>
              </w:rPr>
            </w:pP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w:t>
            </w:r>
          </w:p>
        </w:tc>
        <w:tc>
          <w:tcPr>
            <w:tcW w:w="999" w:type="pct"/>
            <w:vAlign w:val="center"/>
          </w:tcPr>
          <w:p w:rsidR="007F6CEA" w:rsidRPr="00653725" w:rsidP="00A01FF1">
            <w:pPr>
              <w:spacing w:line="240" w:lineRule="exact"/>
              <w:jc w:val="center"/>
              <w:rPr>
                <w:szCs w:val="21"/>
              </w:rPr>
            </w:pPr>
            <w:r w:rsidRPr="00653725">
              <w:rPr>
                <w:szCs w:val="21"/>
              </w:rPr>
              <w:t>非甲烷总烃</w:t>
            </w:r>
          </w:p>
        </w:tc>
        <w:tc>
          <w:tcPr>
            <w:tcW w:w="1125" w:type="pct"/>
            <w:vAlign w:val="center"/>
          </w:tcPr>
          <w:p w:rsidR="007F6CEA" w:rsidRPr="00653725" w:rsidP="00A01FF1">
            <w:pPr>
              <w:spacing w:line="240" w:lineRule="exact"/>
              <w:jc w:val="center"/>
              <w:rPr>
                <w:szCs w:val="21"/>
              </w:rPr>
            </w:pPr>
            <w:r w:rsidRPr="00653725">
              <w:rPr>
                <w:szCs w:val="21"/>
              </w:rPr>
              <w:t>2.81</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w:t>
            </w:r>
          </w:p>
        </w:tc>
        <w:tc>
          <w:tcPr>
            <w:tcW w:w="999" w:type="pct"/>
            <w:vAlign w:val="center"/>
          </w:tcPr>
          <w:p w:rsidR="007F6CEA" w:rsidRPr="00653725" w:rsidP="00A01FF1">
            <w:pPr>
              <w:spacing w:line="240" w:lineRule="exact"/>
              <w:jc w:val="center"/>
              <w:rPr>
                <w:szCs w:val="21"/>
              </w:rPr>
            </w:pPr>
            <w:r w:rsidRPr="00653725">
              <w:rPr>
                <w:szCs w:val="21"/>
              </w:rPr>
              <w:t>硫酸雾</w:t>
            </w:r>
          </w:p>
        </w:tc>
        <w:tc>
          <w:tcPr>
            <w:tcW w:w="1125" w:type="pct"/>
            <w:vAlign w:val="center"/>
          </w:tcPr>
          <w:p w:rsidR="007F6CEA" w:rsidRPr="00653725" w:rsidP="00A01FF1">
            <w:pPr>
              <w:spacing w:line="240" w:lineRule="exact"/>
              <w:jc w:val="center"/>
              <w:rPr>
                <w:szCs w:val="21"/>
              </w:rPr>
            </w:pPr>
            <w:r w:rsidRPr="00653725">
              <w:rPr>
                <w:szCs w:val="21"/>
              </w:rPr>
              <w:t>0.28</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w:t>
            </w:r>
          </w:p>
        </w:tc>
        <w:tc>
          <w:tcPr>
            <w:tcW w:w="999" w:type="pct"/>
            <w:vAlign w:val="center"/>
          </w:tcPr>
          <w:p w:rsidR="007F6CEA" w:rsidRPr="00653725" w:rsidP="00A01FF1">
            <w:pPr>
              <w:widowControl/>
              <w:spacing w:line="240" w:lineRule="exact"/>
              <w:jc w:val="center"/>
              <w:rPr>
                <w:szCs w:val="21"/>
              </w:rPr>
            </w:pPr>
            <w:r w:rsidRPr="00653725">
              <w:rPr>
                <w:szCs w:val="21"/>
              </w:rPr>
              <w:t>氯化氢</w:t>
            </w:r>
          </w:p>
        </w:tc>
        <w:tc>
          <w:tcPr>
            <w:tcW w:w="1125" w:type="pct"/>
            <w:vAlign w:val="center"/>
          </w:tcPr>
          <w:p w:rsidR="007F6CEA" w:rsidRPr="00653725" w:rsidP="00A01FF1">
            <w:pPr>
              <w:widowControl/>
              <w:spacing w:line="240" w:lineRule="exact"/>
              <w:jc w:val="center"/>
              <w:rPr>
                <w:kern w:val="0"/>
                <w:szCs w:val="21"/>
              </w:rPr>
            </w:pPr>
            <w:r w:rsidRPr="00653725">
              <w:rPr>
                <w:kern w:val="0"/>
                <w:szCs w:val="21"/>
              </w:rPr>
              <w:t>0.053</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w:t>
            </w:r>
          </w:p>
        </w:tc>
        <w:tc>
          <w:tcPr>
            <w:tcW w:w="999" w:type="pct"/>
            <w:vAlign w:val="center"/>
          </w:tcPr>
          <w:p w:rsidR="007F6CEA" w:rsidRPr="00653725" w:rsidP="00A01FF1">
            <w:pPr>
              <w:widowControl/>
              <w:spacing w:line="240" w:lineRule="exact"/>
              <w:jc w:val="center"/>
              <w:rPr>
                <w:szCs w:val="21"/>
              </w:rPr>
            </w:pPr>
            <w:r w:rsidRPr="00653725">
              <w:rPr>
                <w:szCs w:val="21"/>
              </w:rPr>
              <w:t>H</w:t>
            </w:r>
            <w:r w:rsidRPr="00653725">
              <w:rPr>
                <w:szCs w:val="21"/>
                <w:vertAlign w:val="subscript"/>
              </w:rPr>
              <w:t>2</w:t>
            </w:r>
            <w:r w:rsidRPr="00653725">
              <w:rPr>
                <w:szCs w:val="21"/>
              </w:rPr>
              <w:t>S</w:t>
            </w:r>
          </w:p>
        </w:tc>
        <w:tc>
          <w:tcPr>
            <w:tcW w:w="1125" w:type="pct"/>
            <w:vAlign w:val="center"/>
          </w:tcPr>
          <w:p w:rsidR="007F6CEA" w:rsidRPr="00653725" w:rsidP="00A01FF1">
            <w:pPr>
              <w:widowControl/>
              <w:spacing w:line="240" w:lineRule="exact"/>
              <w:jc w:val="center"/>
              <w:rPr>
                <w:kern w:val="0"/>
                <w:szCs w:val="21"/>
              </w:rPr>
            </w:pPr>
            <w:r w:rsidRPr="00653725">
              <w:rPr>
                <w:kern w:val="0"/>
                <w:szCs w:val="21"/>
              </w:rPr>
              <w:t>0.37</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391"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w:t>
            </w:r>
          </w:p>
        </w:tc>
        <w:tc>
          <w:tcPr>
            <w:tcW w:w="999" w:type="pct"/>
            <w:vAlign w:val="center"/>
          </w:tcPr>
          <w:p w:rsidR="007F6CEA" w:rsidRPr="00653725" w:rsidP="00A01FF1">
            <w:pPr>
              <w:widowControl/>
              <w:spacing w:line="240" w:lineRule="exact"/>
              <w:jc w:val="center"/>
              <w:rPr>
                <w:szCs w:val="21"/>
              </w:rPr>
            </w:pPr>
            <w:r w:rsidRPr="00653725">
              <w:rPr>
                <w:szCs w:val="21"/>
              </w:rPr>
              <w:t>NH</w:t>
            </w:r>
            <w:r w:rsidRPr="00653725">
              <w:rPr>
                <w:szCs w:val="21"/>
                <w:vertAlign w:val="subscript"/>
              </w:rPr>
              <w:t>3</w:t>
            </w:r>
          </w:p>
        </w:tc>
        <w:tc>
          <w:tcPr>
            <w:tcW w:w="1125" w:type="pct"/>
            <w:vAlign w:val="center"/>
          </w:tcPr>
          <w:p w:rsidR="007F6CEA" w:rsidRPr="00653725" w:rsidP="00A01FF1">
            <w:pPr>
              <w:widowControl/>
              <w:spacing w:line="240" w:lineRule="exact"/>
              <w:jc w:val="center"/>
              <w:rPr>
                <w:kern w:val="0"/>
                <w:szCs w:val="21"/>
              </w:rPr>
            </w:pPr>
            <w:r w:rsidRPr="00653725">
              <w:rPr>
                <w:kern w:val="0"/>
                <w:szCs w:val="21"/>
              </w:rPr>
              <w:t>4.978</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restart"/>
            <w:vAlign w:val="center"/>
          </w:tcPr>
          <w:p w:rsidR="007F6CEA" w:rsidRPr="00653725" w:rsidP="00A01FF1">
            <w:pPr>
              <w:adjustRightInd w:val="0"/>
              <w:snapToGrid w:val="0"/>
              <w:spacing w:line="240" w:lineRule="exact"/>
              <w:jc w:val="center"/>
              <w:rPr>
                <w:szCs w:val="21"/>
              </w:rPr>
            </w:pPr>
            <w:r w:rsidRPr="00653725">
              <w:rPr>
                <w:szCs w:val="21"/>
              </w:rPr>
              <w:t>排放总量</w:t>
            </w:r>
          </w:p>
        </w:tc>
        <w:tc>
          <w:tcPr>
            <w:tcW w:w="999" w:type="pct"/>
            <w:vAlign w:val="center"/>
          </w:tcPr>
          <w:p w:rsidR="007F6CEA" w:rsidRPr="00653725" w:rsidP="00A01FF1">
            <w:pPr>
              <w:adjustRightInd w:val="0"/>
              <w:snapToGrid w:val="0"/>
              <w:spacing w:line="240" w:lineRule="exact"/>
              <w:jc w:val="center"/>
              <w:rPr>
                <w:szCs w:val="21"/>
              </w:rPr>
            </w:pPr>
            <w:r w:rsidRPr="00653725">
              <w:rPr>
                <w:szCs w:val="21"/>
              </w:rPr>
              <w:t>颗粒物</w:t>
            </w:r>
          </w:p>
        </w:tc>
        <w:tc>
          <w:tcPr>
            <w:tcW w:w="1125" w:type="pct"/>
            <w:vAlign w:val="center"/>
          </w:tcPr>
          <w:p w:rsidR="007F6CEA" w:rsidRPr="00653725" w:rsidP="00A01FF1">
            <w:pPr>
              <w:jc w:val="center"/>
              <w:rPr>
                <w:szCs w:val="21"/>
              </w:rPr>
            </w:pPr>
            <w:r w:rsidRPr="00653725">
              <w:rPr>
                <w:rFonts w:hint="eastAsia"/>
                <w:szCs w:val="21"/>
              </w:rPr>
              <w:t>41.847</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二氧化硫</w:t>
            </w:r>
          </w:p>
        </w:tc>
        <w:tc>
          <w:tcPr>
            <w:tcW w:w="1125" w:type="pct"/>
            <w:vAlign w:val="center"/>
          </w:tcPr>
          <w:p w:rsidR="007F6CEA" w:rsidRPr="00653725" w:rsidP="00A01FF1">
            <w:pPr>
              <w:jc w:val="center"/>
              <w:rPr>
                <w:szCs w:val="21"/>
              </w:rPr>
            </w:pPr>
            <w:r w:rsidRPr="00653725">
              <w:rPr>
                <w:rFonts w:hint="eastAsia"/>
                <w:szCs w:val="21"/>
              </w:rPr>
              <w:t>76.341</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氮氧化物</w:t>
            </w:r>
          </w:p>
        </w:tc>
        <w:tc>
          <w:tcPr>
            <w:tcW w:w="1125" w:type="pct"/>
            <w:vAlign w:val="center"/>
          </w:tcPr>
          <w:p w:rsidR="007F6CEA" w:rsidRPr="00653725" w:rsidP="00A01FF1">
            <w:pPr>
              <w:jc w:val="center"/>
              <w:rPr>
                <w:szCs w:val="21"/>
              </w:rPr>
            </w:pPr>
            <w:r w:rsidRPr="00653725">
              <w:rPr>
                <w:szCs w:val="21"/>
              </w:rPr>
              <w:t>25.416</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H</w:t>
            </w:r>
            <w:r w:rsidRPr="00653725">
              <w:rPr>
                <w:szCs w:val="21"/>
                <w:vertAlign w:val="subscript"/>
              </w:rPr>
              <w:t>2</w:t>
            </w:r>
            <w:r w:rsidRPr="00653725">
              <w:rPr>
                <w:szCs w:val="21"/>
              </w:rPr>
              <w:t>S</w:t>
            </w:r>
          </w:p>
        </w:tc>
        <w:tc>
          <w:tcPr>
            <w:tcW w:w="1125" w:type="pct"/>
            <w:vAlign w:val="center"/>
          </w:tcPr>
          <w:p w:rsidR="007F6CEA" w:rsidRPr="00653725" w:rsidP="00A01FF1">
            <w:pPr>
              <w:jc w:val="center"/>
              <w:rPr>
                <w:szCs w:val="21"/>
              </w:rPr>
            </w:pPr>
            <w:r w:rsidRPr="00653725">
              <w:rPr>
                <w:szCs w:val="21"/>
              </w:rPr>
              <w:t>0.37</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NH</w:t>
            </w:r>
            <w:r w:rsidRPr="00653725">
              <w:rPr>
                <w:szCs w:val="21"/>
                <w:vertAlign w:val="subscript"/>
              </w:rPr>
              <w:t>3</w:t>
            </w:r>
          </w:p>
        </w:tc>
        <w:tc>
          <w:tcPr>
            <w:tcW w:w="1125" w:type="pct"/>
            <w:vAlign w:val="center"/>
          </w:tcPr>
          <w:p w:rsidR="007F6CEA" w:rsidRPr="00653725" w:rsidP="00A01FF1">
            <w:pPr>
              <w:jc w:val="center"/>
              <w:rPr>
                <w:szCs w:val="21"/>
              </w:rPr>
            </w:pPr>
            <w:r w:rsidRPr="00653725">
              <w:rPr>
                <w:rFonts w:hint="eastAsia"/>
                <w:szCs w:val="21"/>
              </w:rPr>
              <w:t>5.993</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硫酸雾</w:t>
            </w:r>
          </w:p>
        </w:tc>
        <w:tc>
          <w:tcPr>
            <w:tcW w:w="1125" w:type="pct"/>
            <w:vAlign w:val="center"/>
          </w:tcPr>
          <w:p w:rsidR="007F6CEA" w:rsidRPr="00653725" w:rsidP="00A01FF1">
            <w:pPr>
              <w:jc w:val="center"/>
              <w:rPr>
                <w:szCs w:val="21"/>
              </w:rPr>
            </w:pPr>
            <w:r w:rsidRPr="00653725">
              <w:rPr>
                <w:szCs w:val="21"/>
              </w:rPr>
              <w:t>0.28</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非甲烷总烃</w:t>
            </w:r>
          </w:p>
        </w:tc>
        <w:tc>
          <w:tcPr>
            <w:tcW w:w="1125" w:type="pct"/>
            <w:vAlign w:val="center"/>
          </w:tcPr>
          <w:p w:rsidR="007F6CEA" w:rsidRPr="00653725" w:rsidP="00A01FF1">
            <w:pPr>
              <w:jc w:val="center"/>
              <w:rPr>
                <w:szCs w:val="21"/>
              </w:rPr>
            </w:pPr>
            <w:r w:rsidRPr="00653725">
              <w:rPr>
                <w:szCs w:val="21"/>
              </w:rPr>
              <w:t>2.81</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HCl</w:t>
            </w:r>
          </w:p>
        </w:tc>
        <w:tc>
          <w:tcPr>
            <w:tcW w:w="1125" w:type="pct"/>
            <w:vAlign w:val="center"/>
          </w:tcPr>
          <w:p w:rsidR="007F6CEA" w:rsidRPr="00653725" w:rsidP="00A01FF1">
            <w:pPr>
              <w:jc w:val="center"/>
              <w:rPr>
                <w:szCs w:val="21"/>
              </w:rPr>
            </w:pPr>
            <w:r w:rsidRPr="00653725">
              <w:rPr>
                <w:szCs w:val="21"/>
              </w:rPr>
              <w:t>0.053</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389" w:type="pct"/>
            <w:vMerge/>
            <w:vAlign w:val="center"/>
          </w:tcPr>
          <w:p w:rsidR="007F6CEA" w:rsidRPr="00653725" w:rsidP="00A01FF1">
            <w:pPr>
              <w:adjustRightInd w:val="0"/>
              <w:snapToGrid w:val="0"/>
              <w:spacing w:line="240" w:lineRule="exact"/>
              <w:jc w:val="center"/>
              <w:rPr>
                <w:szCs w:val="21"/>
              </w:rPr>
            </w:pPr>
          </w:p>
        </w:tc>
        <w:tc>
          <w:tcPr>
            <w:tcW w:w="1390" w:type="pct"/>
            <w:gridSpan w:val="2"/>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汞及其化合物</w:t>
            </w:r>
          </w:p>
        </w:tc>
        <w:tc>
          <w:tcPr>
            <w:tcW w:w="1125" w:type="pct"/>
            <w:vAlign w:val="center"/>
          </w:tcPr>
          <w:p w:rsidR="007F6CEA" w:rsidRPr="00653725" w:rsidP="00A01FF1">
            <w:pPr>
              <w:jc w:val="center"/>
              <w:rPr>
                <w:szCs w:val="21"/>
              </w:rPr>
            </w:pPr>
            <w:r w:rsidRPr="00653725">
              <w:rPr>
                <w:szCs w:val="21"/>
              </w:rPr>
              <w:t>2.3*10</w:t>
            </w:r>
            <w:r w:rsidRPr="00653725">
              <w:rPr>
                <w:szCs w:val="21"/>
                <w:vertAlign w:val="superscript"/>
              </w:rPr>
              <w:t>-5</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780" w:type="pct"/>
            <w:gridSpan w:val="2"/>
            <w:vMerge w:val="restart"/>
            <w:vAlign w:val="center"/>
          </w:tcPr>
          <w:p w:rsidR="007F6CEA" w:rsidRPr="00653725" w:rsidP="00A01FF1">
            <w:pPr>
              <w:adjustRightInd w:val="0"/>
              <w:snapToGrid w:val="0"/>
              <w:spacing w:line="240" w:lineRule="exact"/>
              <w:jc w:val="center"/>
              <w:rPr>
                <w:szCs w:val="21"/>
              </w:rPr>
            </w:pPr>
            <w:r w:rsidRPr="00653725">
              <w:rPr>
                <w:szCs w:val="21"/>
              </w:rPr>
              <w:t>废水</w:t>
            </w:r>
          </w:p>
        </w:tc>
        <w:tc>
          <w:tcPr>
            <w:tcW w:w="999" w:type="pct"/>
            <w:vMerge w:val="restart"/>
            <w:vAlign w:val="center"/>
          </w:tcPr>
          <w:p w:rsidR="007F6CEA" w:rsidRPr="00653725" w:rsidP="00A01FF1">
            <w:pPr>
              <w:adjustRightInd w:val="0"/>
              <w:snapToGrid w:val="0"/>
              <w:spacing w:line="240" w:lineRule="exact"/>
              <w:jc w:val="center"/>
              <w:rPr>
                <w:szCs w:val="21"/>
              </w:rPr>
            </w:pPr>
            <w:r w:rsidRPr="00653725">
              <w:rPr>
                <w:szCs w:val="21"/>
              </w:rPr>
              <w:t>主要排放口</w:t>
            </w:r>
          </w:p>
        </w:tc>
        <w:tc>
          <w:tcPr>
            <w:tcW w:w="999" w:type="pct"/>
            <w:vAlign w:val="center"/>
          </w:tcPr>
          <w:p w:rsidR="007F6CEA" w:rsidRPr="00653725" w:rsidP="00A01FF1">
            <w:pPr>
              <w:spacing w:line="240" w:lineRule="exact"/>
              <w:jc w:val="center"/>
              <w:rPr>
                <w:szCs w:val="21"/>
              </w:rPr>
            </w:pPr>
            <w:r w:rsidRPr="00653725">
              <w:rPr>
                <w:szCs w:val="21"/>
              </w:rPr>
              <w:t>水量（m</w:t>
            </w:r>
            <w:r w:rsidRPr="00653725">
              <w:rPr>
                <w:szCs w:val="21"/>
                <w:vertAlign w:val="superscript"/>
              </w:rPr>
              <w:t>3</w:t>
            </w:r>
            <w:r w:rsidRPr="00653725">
              <w:rPr>
                <w:szCs w:val="21"/>
              </w:rPr>
              <w:t>/d）</w:t>
            </w:r>
          </w:p>
        </w:tc>
        <w:tc>
          <w:tcPr>
            <w:tcW w:w="1125" w:type="pct"/>
            <w:vAlign w:val="center"/>
          </w:tcPr>
          <w:p w:rsidR="007F6CEA" w:rsidRPr="00653725" w:rsidP="00A01FF1">
            <w:pPr>
              <w:spacing w:line="240" w:lineRule="exact"/>
              <w:jc w:val="center"/>
              <w:rPr>
                <w:szCs w:val="21"/>
              </w:rPr>
            </w:pPr>
            <w:r w:rsidRPr="00653725">
              <w:rPr>
                <w:szCs w:val="21"/>
              </w:rPr>
              <w:t>2433.55</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780" w:type="pct"/>
            <w:gridSpan w:val="2"/>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COD</w:t>
            </w:r>
          </w:p>
        </w:tc>
        <w:tc>
          <w:tcPr>
            <w:tcW w:w="1125" w:type="pct"/>
            <w:vAlign w:val="center"/>
          </w:tcPr>
          <w:p w:rsidR="007F6CEA" w:rsidRPr="00653725" w:rsidP="00A01FF1">
            <w:pPr>
              <w:spacing w:line="240" w:lineRule="exact"/>
              <w:jc w:val="center"/>
              <w:rPr>
                <w:szCs w:val="21"/>
              </w:rPr>
            </w:pPr>
            <w:r w:rsidRPr="00653725">
              <w:rPr>
                <w:rFonts w:hint="eastAsia"/>
                <w:szCs w:val="21"/>
              </w:rPr>
              <w:t>24.822</w:t>
            </w:r>
          </w:p>
        </w:tc>
        <w:tc>
          <w:tcPr>
            <w:tcW w:w="1095" w:type="pct"/>
            <w:vAlign w:val="center"/>
          </w:tcPr>
          <w:p w:rsidR="007F6CEA" w:rsidRPr="00653725" w:rsidP="00A01FF1">
            <w:pPr>
              <w:spacing w:line="240" w:lineRule="exact"/>
              <w:jc w:val="center"/>
              <w:rPr>
                <w:szCs w:val="21"/>
              </w:rPr>
            </w:pPr>
            <w:r w:rsidRPr="00653725">
              <w:rPr>
                <w:szCs w:val="21"/>
              </w:rPr>
              <w:t>27.7</w:t>
            </w:r>
          </w:p>
        </w:tc>
      </w:tr>
      <w:tr w:rsidTr="00A01FF1">
        <w:tblPrEx>
          <w:tblW w:w="4998" w:type="pct"/>
          <w:jc w:val="center"/>
          <w:tblInd w:w="0" w:type="dxa"/>
          <w:tblLook w:val="0000"/>
        </w:tblPrEx>
        <w:trPr>
          <w:trHeight w:val="340"/>
          <w:jc w:val="center"/>
        </w:trPr>
        <w:tc>
          <w:tcPr>
            <w:tcW w:w="780" w:type="pct"/>
            <w:gridSpan w:val="2"/>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BOD</w:t>
            </w:r>
            <w:r w:rsidRPr="00653725">
              <w:rPr>
                <w:szCs w:val="21"/>
                <w:vertAlign w:val="subscript"/>
              </w:rPr>
              <w:t>5</w:t>
            </w:r>
          </w:p>
        </w:tc>
        <w:tc>
          <w:tcPr>
            <w:tcW w:w="1125" w:type="pct"/>
            <w:vAlign w:val="center"/>
          </w:tcPr>
          <w:p w:rsidR="007F6CEA" w:rsidRPr="00653725" w:rsidP="00A01FF1">
            <w:pPr>
              <w:spacing w:line="240" w:lineRule="exact"/>
              <w:jc w:val="center"/>
              <w:rPr>
                <w:szCs w:val="21"/>
              </w:rPr>
            </w:pPr>
            <w:r w:rsidRPr="00653725">
              <w:rPr>
                <w:rFonts w:hint="eastAsia"/>
                <w:szCs w:val="21"/>
              </w:rPr>
              <w:t>9.491</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780" w:type="pct"/>
            <w:gridSpan w:val="2"/>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SS</w:t>
            </w:r>
          </w:p>
        </w:tc>
        <w:tc>
          <w:tcPr>
            <w:tcW w:w="1125" w:type="pct"/>
            <w:vAlign w:val="center"/>
          </w:tcPr>
          <w:p w:rsidR="007F6CEA" w:rsidRPr="00653725" w:rsidP="00A01FF1">
            <w:pPr>
              <w:spacing w:line="240" w:lineRule="exact"/>
              <w:jc w:val="center"/>
              <w:rPr>
                <w:szCs w:val="21"/>
              </w:rPr>
            </w:pPr>
            <w:r w:rsidRPr="00653725">
              <w:rPr>
                <w:rFonts w:hint="eastAsia"/>
                <w:szCs w:val="21"/>
              </w:rPr>
              <w:t>7.301</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780" w:type="pct"/>
            <w:gridSpan w:val="2"/>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NH</w:t>
            </w:r>
            <w:r w:rsidRPr="00653725">
              <w:rPr>
                <w:szCs w:val="21"/>
                <w:vertAlign w:val="subscript"/>
              </w:rPr>
              <w:t>3</w:t>
            </w:r>
            <w:r w:rsidRPr="00653725">
              <w:rPr>
                <w:szCs w:val="21"/>
              </w:rPr>
              <w:t>-N</w:t>
            </w:r>
          </w:p>
        </w:tc>
        <w:tc>
          <w:tcPr>
            <w:tcW w:w="1125" w:type="pct"/>
            <w:vAlign w:val="center"/>
          </w:tcPr>
          <w:p w:rsidR="007F6CEA" w:rsidRPr="00653725" w:rsidP="00A01FF1">
            <w:pPr>
              <w:spacing w:line="240" w:lineRule="exact"/>
              <w:jc w:val="center"/>
              <w:rPr>
                <w:rFonts w:hint="eastAsia"/>
                <w:szCs w:val="21"/>
              </w:rPr>
            </w:pPr>
            <w:r w:rsidRPr="00653725">
              <w:rPr>
                <w:szCs w:val="21"/>
              </w:rPr>
              <w:t>2.34</w:t>
            </w:r>
            <w:r w:rsidRPr="00653725">
              <w:rPr>
                <w:rFonts w:hint="eastAsia"/>
                <w:szCs w:val="21"/>
              </w:rPr>
              <w:t>3</w:t>
            </w:r>
          </w:p>
        </w:tc>
        <w:tc>
          <w:tcPr>
            <w:tcW w:w="1095" w:type="pct"/>
            <w:vAlign w:val="center"/>
          </w:tcPr>
          <w:p w:rsidR="007F6CEA" w:rsidRPr="00653725" w:rsidP="00A01FF1">
            <w:pPr>
              <w:spacing w:line="240" w:lineRule="exact"/>
              <w:jc w:val="center"/>
              <w:rPr>
                <w:szCs w:val="21"/>
              </w:rPr>
            </w:pPr>
            <w:r w:rsidRPr="00653725">
              <w:rPr>
                <w:szCs w:val="21"/>
              </w:rPr>
              <w:t>2.8</w:t>
            </w:r>
          </w:p>
        </w:tc>
      </w:tr>
      <w:tr w:rsidTr="00A01FF1">
        <w:tblPrEx>
          <w:tblW w:w="4998" w:type="pct"/>
          <w:jc w:val="center"/>
          <w:tblInd w:w="0" w:type="dxa"/>
          <w:tblLook w:val="0000"/>
        </w:tblPrEx>
        <w:trPr>
          <w:trHeight w:val="340"/>
          <w:jc w:val="center"/>
        </w:trPr>
        <w:tc>
          <w:tcPr>
            <w:tcW w:w="780" w:type="pct"/>
            <w:gridSpan w:val="2"/>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TN</w:t>
            </w:r>
          </w:p>
        </w:tc>
        <w:tc>
          <w:tcPr>
            <w:tcW w:w="1125" w:type="pct"/>
            <w:vAlign w:val="center"/>
          </w:tcPr>
          <w:p w:rsidR="007F6CEA" w:rsidRPr="00653725" w:rsidP="00A01FF1">
            <w:pPr>
              <w:spacing w:line="240" w:lineRule="exact"/>
              <w:jc w:val="center"/>
              <w:rPr>
                <w:szCs w:val="21"/>
              </w:rPr>
            </w:pPr>
            <w:r w:rsidRPr="00653725">
              <w:rPr>
                <w:rFonts w:hint="eastAsia"/>
                <w:szCs w:val="21"/>
              </w:rPr>
              <w:t>30.736</w:t>
            </w:r>
          </w:p>
        </w:tc>
        <w:tc>
          <w:tcPr>
            <w:tcW w:w="1095" w:type="pct"/>
            <w:vAlign w:val="center"/>
          </w:tcPr>
          <w:p w:rsidR="007F6CEA" w:rsidRPr="00653725" w:rsidP="00A01FF1">
            <w:pPr>
              <w:spacing w:line="240" w:lineRule="exact"/>
              <w:jc w:val="center"/>
              <w:rPr>
                <w:szCs w:val="21"/>
              </w:rPr>
            </w:pPr>
            <w:r w:rsidRPr="00653725">
              <w:rPr>
                <w:szCs w:val="21"/>
              </w:rPr>
              <w:t>/</w:t>
            </w:r>
          </w:p>
        </w:tc>
      </w:tr>
      <w:tr w:rsidTr="00A01FF1">
        <w:tblPrEx>
          <w:tblW w:w="4998" w:type="pct"/>
          <w:jc w:val="center"/>
          <w:tblInd w:w="0" w:type="dxa"/>
          <w:tblLook w:val="0000"/>
        </w:tblPrEx>
        <w:trPr>
          <w:trHeight w:val="340"/>
          <w:jc w:val="center"/>
        </w:trPr>
        <w:tc>
          <w:tcPr>
            <w:tcW w:w="780" w:type="pct"/>
            <w:gridSpan w:val="2"/>
            <w:vMerge/>
            <w:vAlign w:val="center"/>
          </w:tcPr>
          <w:p w:rsidR="007F6CEA" w:rsidRPr="00653725" w:rsidP="00A01FF1">
            <w:pPr>
              <w:adjustRightInd w:val="0"/>
              <w:snapToGrid w:val="0"/>
              <w:spacing w:line="240" w:lineRule="exact"/>
              <w:jc w:val="center"/>
              <w:rPr>
                <w:szCs w:val="21"/>
              </w:rPr>
            </w:pPr>
          </w:p>
        </w:tc>
        <w:tc>
          <w:tcPr>
            <w:tcW w:w="999" w:type="pct"/>
            <w:vMerge/>
            <w:vAlign w:val="center"/>
          </w:tcPr>
          <w:p w:rsidR="007F6CEA" w:rsidRPr="00653725" w:rsidP="00A01FF1">
            <w:pPr>
              <w:adjustRightInd w:val="0"/>
              <w:snapToGrid w:val="0"/>
              <w:spacing w:line="240" w:lineRule="exact"/>
              <w:jc w:val="center"/>
              <w:rPr>
                <w:szCs w:val="21"/>
              </w:rPr>
            </w:pPr>
          </w:p>
        </w:tc>
        <w:tc>
          <w:tcPr>
            <w:tcW w:w="999" w:type="pct"/>
            <w:vAlign w:val="center"/>
          </w:tcPr>
          <w:p w:rsidR="007F6CEA" w:rsidRPr="00653725" w:rsidP="00A01FF1">
            <w:pPr>
              <w:spacing w:line="240" w:lineRule="exact"/>
              <w:jc w:val="center"/>
              <w:rPr>
                <w:szCs w:val="21"/>
              </w:rPr>
            </w:pPr>
            <w:r w:rsidRPr="00653725">
              <w:rPr>
                <w:szCs w:val="21"/>
              </w:rPr>
              <w:t>TP</w:t>
            </w:r>
          </w:p>
        </w:tc>
        <w:tc>
          <w:tcPr>
            <w:tcW w:w="1125" w:type="pct"/>
            <w:vAlign w:val="center"/>
          </w:tcPr>
          <w:p w:rsidR="007F6CEA" w:rsidRPr="00653725" w:rsidP="00A01FF1">
            <w:pPr>
              <w:spacing w:line="240" w:lineRule="exact"/>
              <w:jc w:val="center"/>
              <w:rPr>
                <w:rFonts w:hint="eastAsia"/>
                <w:szCs w:val="21"/>
              </w:rPr>
            </w:pPr>
            <w:r w:rsidRPr="00653725">
              <w:rPr>
                <w:szCs w:val="21"/>
              </w:rPr>
              <w:t>1.53</w:t>
            </w:r>
            <w:r w:rsidRPr="00653725">
              <w:rPr>
                <w:rFonts w:hint="eastAsia"/>
                <w:szCs w:val="21"/>
              </w:rPr>
              <w:t>3</w:t>
            </w:r>
          </w:p>
        </w:tc>
        <w:tc>
          <w:tcPr>
            <w:tcW w:w="1095" w:type="pct"/>
            <w:vAlign w:val="center"/>
          </w:tcPr>
          <w:p w:rsidR="007F6CEA" w:rsidRPr="00653725" w:rsidP="00A01FF1">
            <w:pPr>
              <w:spacing w:line="240" w:lineRule="exact"/>
              <w:jc w:val="center"/>
              <w:rPr>
                <w:szCs w:val="21"/>
              </w:rPr>
            </w:pPr>
            <w:r w:rsidRPr="00653725">
              <w:rPr>
                <w:szCs w:val="21"/>
              </w:rPr>
              <w:t>/</w:t>
            </w:r>
          </w:p>
        </w:tc>
      </w:tr>
    </w:tbl>
    <w:p w:rsidR="007F6CEA" w:rsidRPr="00653725" w:rsidP="007F6CEA">
      <w:pPr>
        <w:spacing w:line="360" w:lineRule="exact"/>
        <w:rPr>
          <w:b/>
          <w:sz w:val="24"/>
        </w:rPr>
      </w:pPr>
      <w:r w:rsidRPr="00653725">
        <w:rPr>
          <w:b/>
          <w:bCs/>
          <w:szCs w:val="21"/>
        </w:rPr>
        <w:t>注：因企业现有环评和排污许可开展较早，部分污染物排放源未识别出来，目前为无组织排放，</w:t>
      </w:r>
      <w:r w:rsidRPr="00653725">
        <w:rPr>
          <w:rFonts w:hint="eastAsia"/>
          <w:b/>
          <w:bCs/>
          <w:szCs w:val="21"/>
        </w:rPr>
        <w:t>迁建项目将无组织收集治理后（亚硫酸溶液储罐、浸泡罐、废热利用系统、胚芽分离及加工、玉米皮分离及加工、蛋白分离及加工、核黄素发酵剂蒸发浓缩、活性炭上料、玉米皮收料包装、蛋白收料包装、胚芽收料包装、喷雾干燥废气等）有组织排放。</w:t>
      </w:r>
      <w:r w:rsidRPr="00653725">
        <w:rPr>
          <w:b/>
          <w:bCs/>
          <w:szCs w:val="21"/>
        </w:rPr>
        <w:t>因此实际排放量包括有组织和无组织排放量，后续“三本账” 计算废气污染因子以现有工程实际排放量确定。</w:t>
      </w:r>
    </w:p>
    <w:p w:rsidR="007F6CEA" w:rsidRPr="00653725" w:rsidP="007F6CEA">
      <w:pPr>
        <w:adjustRightInd w:val="0"/>
        <w:snapToGrid w:val="0"/>
        <w:spacing w:line="440" w:lineRule="exact"/>
        <w:rPr>
          <w:b/>
          <w:sz w:val="24"/>
        </w:rPr>
      </w:pPr>
      <w:r w:rsidRPr="00653725">
        <w:rPr>
          <w:b/>
          <w:sz w:val="24"/>
        </w:rPr>
        <w:t>3.1.6 现有工程存在的环保问题及整改措施</w:t>
      </w:r>
    </w:p>
    <w:p w:rsidR="007F6CEA" w:rsidRPr="00653725" w:rsidP="007F6CEA">
      <w:pPr>
        <w:spacing w:line="440" w:lineRule="exact"/>
        <w:ind w:firstLine="480" w:firstLineChars="200"/>
        <w:rPr>
          <w:bCs/>
          <w:sz w:val="24"/>
        </w:rPr>
      </w:pPr>
      <w:r w:rsidRPr="00653725">
        <w:rPr>
          <w:bCs/>
          <w:sz w:val="24"/>
        </w:rPr>
        <w:t>根据调查，现有工程存在的问题见表3.1-17。</w:t>
      </w:r>
    </w:p>
    <w:p w:rsidR="007F6CEA" w:rsidRPr="00653725" w:rsidP="007F6CEA">
      <w:pPr>
        <w:tabs>
          <w:tab w:val="left" w:pos="2835"/>
        </w:tabs>
        <w:spacing w:line="440" w:lineRule="exact"/>
        <w:jc w:val="center"/>
        <w:rPr>
          <w:b/>
          <w:sz w:val="24"/>
        </w:rPr>
      </w:pPr>
      <w:r w:rsidRPr="00653725">
        <w:rPr>
          <w:b/>
          <w:sz w:val="24"/>
        </w:rPr>
        <w:t>表3.1-17       现有工程存在问题一览表</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43"/>
        <w:gridCol w:w="1865"/>
        <w:gridCol w:w="2039"/>
        <w:gridCol w:w="2597"/>
        <w:gridCol w:w="1482"/>
      </w:tblGrid>
      <w:tr w:rsidTr="00A01FF1">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284"/>
          <w:jc w:val="center"/>
        </w:trPr>
        <w:tc>
          <w:tcPr>
            <w:tcW w:w="318" w:type="pct"/>
            <w:vAlign w:val="center"/>
          </w:tcPr>
          <w:p w:rsidR="007F6CEA" w:rsidRPr="00653725" w:rsidP="00A01FF1">
            <w:pPr>
              <w:jc w:val="center"/>
              <w:rPr>
                <w:bCs/>
                <w:szCs w:val="21"/>
              </w:rPr>
            </w:pPr>
            <w:r w:rsidRPr="00653725">
              <w:rPr>
                <w:bCs/>
                <w:szCs w:val="21"/>
              </w:rPr>
              <w:t>类别</w:t>
            </w:r>
          </w:p>
        </w:tc>
        <w:tc>
          <w:tcPr>
            <w:tcW w:w="1094" w:type="pct"/>
            <w:vAlign w:val="center"/>
          </w:tcPr>
          <w:p w:rsidR="007F6CEA" w:rsidRPr="00653725" w:rsidP="00A01FF1">
            <w:pPr>
              <w:jc w:val="center"/>
              <w:rPr>
                <w:bCs/>
                <w:szCs w:val="21"/>
              </w:rPr>
            </w:pPr>
            <w:r w:rsidRPr="00653725">
              <w:rPr>
                <w:bCs/>
                <w:szCs w:val="21"/>
              </w:rPr>
              <w:t>现状</w:t>
            </w:r>
          </w:p>
        </w:tc>
        <w:tc>
          <w:tcPr>
            <w:tcW w:w="1196" w:type="pct"/>
            <w:vAlign w:val="center"/>
          </w:tcPr>
          <w:p w:rsidR="007F6CEA" w:rsidRPr="00653725" w:rsidP="00A01FF1">
            <w:pPr>
              <w:jc w:val="center"/>
              <w:rPr>
                <w:bCs/>
                <w:szCs w:val="21"/>
              </w:rPr>
            </w:pPr>
            <w:r w:rsidRPr="00653725">
              <w:rPr>
                <w:bCs/>
                <w:szCs w:val="21"/>
              </w:rPr>
              <w:t>存在的问题</w:t>
            </w:r>
          </w:p>
        </w:tc>
        <w:tc>
          <w:tcPr>
            <w:tcW w:w="1523" w:type="pct"/>
            <w:vAlign w:val="center"/>
          </w:tcPr>
          <w:p w:rsidR="007F6CEA" w:rsidRPr="00653725" w:rsidP="00A01FF1">
            <w:pPr>
              <w:jc w:val="center"/>
              <w:rPr>
                <w:bCs/>
                <w:szCs w:val="21"/>
              </w:rPr>
            </w:pPr>
            <w:r w:rsidRPr="00653725">
              <w:rPr>
                <w:bCs/>
                <w:szCs w:val="21"/>
              </w:rPr>
              <w:t>整改措施</w:t>
            </w:r>
          </w:p>
        </w:tc>
        <w:tc>
          <w:tcPr>
            <w:tcW w:w="870" w:type="pct"/>
            <w:vAlign w:val="center"/>
          </w:tcPr>
          <w:p w:rsidR="007F6CEA" w:rsidRPr="00653725" w:rsidP="00A01FF1">
            <w:pPr>
              <w:jc w:val="center"/>
              <w:rPr>
                <w:bCs/>
                <w:szCs w:val="21"/>
              </w:rPr>
            </w:pPr>
            <w:r w:rsidRPr="00653725">
              <w:rPr>
                <w:bCs/>
                <w:szCs w:val="21"/>
              </w:rPr>
              <w:t>整改对象</w:t>
            </w:r>
          </w:p>
        </w:tc>
      </w:tr>
      <w:tr w:rsidTr="00A01FF1">
        <w:tblPrEx>
          <w:tblW w:w="4999" w:type="pct"/>
          <w:jc w:val="center"/>
          <w:tblInd w:w="0" w:type="dxa"/>
          <w:tblLook w:val="0000"/>
        </w:tblPrEx>
        <w:trPr>
          <w:trHeight w:val="284"/>
          <w:jc w:val="center"/>
        </w:trPr>
        <w:tc>
          <w:tcPr>
            <w:tcW w:w="318" w:type="pct"/>
            <w:vMerge w:val="restart"/>
            <w:vAlign w:val="center"/>
          </w:tcPr>
          <w:p w:rsidR="007F6CEA" w:rsidRPr="00653725" w:rsidP="00A01FF1">
            <w:pPr>
              <w:rPr>
                <w:bCs/>
                <w:szCs w:val="21"/>
              </w:rPr>
            </w:pPr>
            <w:r w:rsidRPr="00653725">
              <w:rPr>
                <w:bCs/>
                <w:szCs w:val="21"/>
              </w:rPr>
              <w:t>工艺</w:t>
            </w:r>
          </w:p>
        </w:tc>
        <w:tc>
          <w:tcPr>
            <w:tcW w:w="1094" w:type="pct"/>
            <w:vAlign w:val="center"/>
          </w:tcPr>
          <w:p w:rsidR="007F6CEA" w:rsidRPr="00653725" w:rsidP="00A01FF1">
            <w:pPr>
              <w:rPr>
                <w:b/>
                <w:szCs w:val="21"/>
                <w:u w:val="single"/>
              </w:rPr>
            </w:pPr>
            <w:r w:rsidRPr="00653725">
              <w:rPr>
                <w:rFonts w:hint="eastAsia"/>
                <w:b/>
                <w:szCs w:val="21"/>
                <w:u w:val="single"/>
              </w:rPr>
              <w:t>项目现有工程占地面69276.96m</w:t>
            </w:r>
            <w:r w:rsidRPr="00653725">
              <w:rPr>
                <w:rFonts w:hint="eastAsia"/>
                <w:b/>
                <w:szCs w:val="21"/>
                <w:u w:val="single"/>
                <w:vertAlign w:val="superscript"/>
              </w:rPr>
              <w:t>2</w:t>
            </w:r>
          </w:p>
        </w:tc>
        <w:tc>
          <w:tcPr>
            <w:tcW w:w="1196" w:type="pct"/>
            <w:vAlign w:val="center"/>
          </w:tcPr>
          <w:p w:rsidR="007F6CEA" w:rsidRPr="00653725" w:rsidP="00A01FF1">
            <w:pPr>
              <w:rPr>
                <w:rFonts w:hint="eastAsia"/>
                <w:b/>
                <w:szCs w:val="21"/>
                <w:u w:val="single"/>
              </w:rPr>
            </w:pPr>
            <w:r w:rsidRPr="00653725">
              <w:rPr>
                <w:rFonts w:hint="eastAsia"/>
                <w:b/>
                <w:szCs w:val="21"/>
                <w:u w:val="single"/>
              </w:rPr>
              <w:t>现有工程占地面积较小，制约了企业的进一步发展</w:t>
            </w:r>
          </w:p>
        </w:tc>
        <w:tc>
          <w:tcPr>
            <w:tcW w:w="1523" w:type="pct"/>
            <w:vAlign w:val="center"/>
          </w:tcPr>
          <w:p w:rsidR="007F6CEA" w:rsidRPr="00653725" w:rsidP="00A01FF1">
            <w:pPr>
              <w:rPr>
                <w:rFonts w:hint="eastAsia"/>
                <w:b/>
                <w:szCs w:val="21"/>
                <w:u w:val="single"/>
              </w:rPr>
            </w:pPr>
            <w:r w:rsidRPr="00653725">
              <w:rPr>
                <w:rFonts w:hint="eastAsia"/>
                <w:b/>
                <w:szCs w:val="21"/>
                <w:u w:val="single"/>
              </w:rPr>
              <w:t>项目迁建项目占地133333.3m</w:t>
            </w:r>
            <w:r w:rsidRPr="00653725">
              <w:rPr>
                <w:rFonts w:hint="eastAsia"/>
                <w:b/>
                <w:szCs w:val="21"/>
                <w:u w:val="single"/>
                <w:vertAlign w:val="superscript"/>
              </w:rPr>
              <w:t>2</w:t>
            </w:r>
            <w:r w:rsidRPr="00653725">
              <w:rPr>
                <w:rFonts w:hint="eastAsia"/>
                <w:b/>
                <w:szCs w:val="21"/>
                <w:u w:val="single"/>
              </w:rPr>
              <w:t>，为项目的进一步发展预留用地</w:t>
            </w:r>
          </w:p>
        </w:tc>
        <w:tc>
          <w:tcPr>
            <w:tcW w:w="870" w:type="pct"/>
            <w:vAlign w:val="center"/>
          </w:tcPr>
          <w:p w:rsidR="007F6CEA" w:rsidRPr="00653725" w:rsidP="00A01FF1">
            <w:pPr>
              <w:jc w:val="center"/>
              <w:rPr>
                <w:b/>
                <w:szCs w:val="21"/>
                <w:u w:val="single"/>
              </w:rPr>
            </w:pPr>
            <w:r w:rsidRPr="00653725">
              <w:rPr>
                <w:rFonts w:hint="eastAsia"/>
                <w:b/>
                <w:szCs w:val="21"/>
                <w:u w:val="single"/>
              </w:rPr>
              <w:t>迁建项目</w:t>
            </w:r>
          </w:p>
        </w:tc>
      </w:tr>
      <w:tr w:rsidTr="00A01FF1">
        <w:tblPrEx>
          <w:tblW w:w="4999" w:type="pct"/>
          <w:jc w:val="center"/>
          <w:tblInd w:w="0" w:type="dxa"/>
          <w:tblLook w:val="0000"/>
        </w:tblPrEx>
        <w:trPr>
          <w:trHeight w:val="284"/>
          <w:jc w:val="center"/>
        </w:trPr>
        <w:tc>
          <w:tcPr>
            <w:tcW w:w="318" w:type="pct"/>
            <w:vMerge/>
            <w:vAlign w:val="center"/>
          </w:tcPr>
          <w:p w:rsidR="007F6CEA" w:rsidRPr="00653725" w:rsidP="00A01FF1">
            <w:pPr>
              <w:rPr>
                <w:bCs/>
                <w:szCs w:val="21"/>
              </w:rPr>
            </w:pPr>
          </w:p>
        </w:tc>
        <w:tc>
          <w:tcPr>
            <w:tcW w:w="1094" w:type="pct"/>
            <w:vAlign w:val="center"/>
          </w:tcPr>
          <w:p w:rsidR="007F6CEA" w:rsidRPr="00653725" w:rsidP="00A01FF1">
            <w:pPr>
              <w:rPr>
                <w:rFonts w:hint="eastAsia"/>
                <w:b/>
                <w:szCs w:val="21"/>
                <w:u w:val="single"/>
              </w:rPr>
            </w:pPr>
            <w:r w:rsidRPr="00653725">
              <w:rPr>
                <w:rFonts w:hint="eastAsia"/>
                <w:b/>
                <w:szCs w:val="21"/>
                <w:u w:val="single"/>
              </w:rPr>
              <w:t>现有工程位于城市建成区</w:t>
            </w:r>
          </w:p>
        </w:tc>
        <w:tc>
          <w:tcPr>
            <w:tcW w:w="1196" w:type="pct"/>
            <w:vAlign w:val="center"/>
          </w:tcPr>
          <w:p w:rsidR="007F6CEA" w:rsidRPr="00653725" w:rsidP="00A01FF1">
            <w:pPr>
              <w:rPr>
                <w:rFonts w:hint="eastAsia"/>
                <w:b/>
                <w:szCs w:val="21"/>
                <w:u w:val="single"/>
              </w:rPr>
            </w:pPr>
            <w:r w:rsidRPr="00653725">
              <w:rPr>
                <w:rFonts w:hint="eastAsia"/>
                <w:b/>
                <w:szCs w:val="21"/>
                <w:u w:val="single"/>
              </w:rPr>
              <w:t>企业发展和周边建设相互制约</w:t>
            </w:r>
          </w:p>
        </w:tc>
        <w:tc>
          <w:tcPr>
            <w:tcW w:w="1523" w:type="pct"/>
            <w:vAlign w:val="center"/>
          </w:tcPr>
          <w:p w:rsidR="007F6CEA" w:rsidRPr="00653725" w:rsidP="00A01FF1">
            <w:pPr>
              <w:rPr>
                <w:b/>
                <w:szCs w:val="21"/>
                <w:u w:val="single"/>
              </w:rPr>
            </w:pPr>
            <w:r w:rsidRPr="00653725">
              <w:rPr>
                <w:rFonts w:hint="eastAsia"/>
                <w:b/>
                <w:szCs w:val="21"/>
                <w:u w:val="single"/>
              </w:rPr>
              <w:t>对现有工程进行搬迁，企业计划2025年搬迁完成</w:t>
            </w:r>
          </w:p>
        </w:tc>
        <w:tc>
          <w:tcPr>
            <w:tcW w:w="870" w:type="pct"/>
            <w:vAlign w:val="center"/>
          </w:tcPr>
          <w:p w:rsidR="007F6CEA" w:rsidRPr="00653725" w:rsidP="00A01FF1">
            <w:pPr>
              <w:jc w:val="center"/>
              <w:rPr>
                <w:b/>
                <w:szCs w:val="21"/>
                <w:u w:val="single"/>
              </w:rPr>
            </w:pPr>
            <w:r w:rsidRPr="00653725">
              <w:rPr>
                <w:rFonts w:hint="eastAsia"/>
                <w:b/>
                <w:szCs w:val="21"/>
                <w:u w:val="single"/>
              </w:rPr>
              <w:t>/</w:t>
            </w:r>
          </w:p>
        </w:tc>
      </w:tr>
      <w:tr w:rsidTr="00A01FF1">
        <w:tblPrEx>
          <w:tblW w:w="4999" w:type="pct"/>
          <w:jc w:val="center"/>
          <w:tblInd w:w="0" w:type="dxa"/>
          <w:tblLook w:val="0000"/>
        </w:tblPrEx>
        <w:trPr>
          <w:trHeight w:val="284"/>
          <w:jc w:val="center"/>
        </w:trPr>
        <w:tc>
          <w:tcPr>
            <w:tcW w:w="318" w:type="pct"/>
            <w:vMerge/>
            <w:vAlign w:val="center"/>
          </w:tcPr>
          <w:p w:rsidR="007F6CEA" w:rsidRPr="00653725" w:rsidP="00A01FF1">
            <w:pPr>
              <w:rPr>
                <w:bCs/>
                <w:szCs w:val="21"/>
              </w:rPr>
            </w:pPr>
          </w:p>
        </w:tc>
        <w:tc>
          <w:tcPr>
            <w:tcW w:w="1094" w:type="pct"/>
            <w:vAlign w:val="center"/>
          </w:tcPr>
          <w:p w:rsidR="007F6CEA" w:rsidRPr="00653725" w:rsidP="00A01FF1">
            <w:pPr>
              <w:rPr>
                <w:bCs/>
                <w:szCs w:val="21"/>
              </w:rPr>
            </w:pPr>
            <w:r w:rsidRPr="00653725">
              <w:rPr>
                <w:bCs/>
                <w:szCs w:val="21"/>
              </w:rPr>
              <w:t>二氧化硫燃烧炉为</w:t>
            </w:r>
            <w:r w:rsidRPr="00653725">
              <w:rPr>
                <w:rFonts w:hint="eastAsia"/>
                <w:bCs/>
                <w:szCs w:val="21"/>
              </w:rPr>
              <w:t>自制</w:t>
            </w:r>
            <w:r w:rsidRPr="00653725">
              <w:rPr>
                <w:bCs/>
                <w:szCs w:val="21"/>
              </w:rPr>
              <w:t>人工</w:t>
            </w:r>
            <w:r w:rsidRPr="00653725">
              <w:rPr>
                <w:rFonts w:hint="eastAsia"/>
                <w:bCs/>
                <w:szCs w:val="21"/>
              </w:rPr>
              <w:t>加</w:t>
            </w:r>
            <w:r w:rsidRPr="00653725">
              <w:rPr>
                <w:bCs/>
                <w:szCs w:val="21"/>
              </w:rPr>
              <w:t>料燃硫炉，二氧化硫收集效率约为98</w:t>
            </w:r>
            <w:r w:rsidRPr="00653725">
              <w:rPr>
                <w:szCs w:val="21"/>
              </w:rPr>
              <w:t>%</w:t>
            </w:r>
          </w:p>
        </w:tc>
        <w:tc>
          <w:tcPr>
            <w:tcW w:w="1196" w:type="pct"/>
            <w:vAlign w:val="center"/>
          </w:tcPr>
          <w:p w:rsidR="007F6CEA" w:rsidRPr="00653725" w:rsidP="00A01FF1">
            <w:pPr>
              <w:rPr>
                <w:bCs/>
                <w:szCs w:val="21"/>
              </w:rPr>
            </w:pPr>
            <w:r w:rsidRPr="00653725">
              <w:rPr>
                <w:bCs/>
                <w:szCs w:val="21"/>
              </w:rPr>
              <w:t>工艺较落后，二氧化硫无组织排放量大且不易收集</w:t>
            </w:r>
          </w:p>
        </w:tc>
        <w:tc>
          <w:tcPr>
            <w:tcW w:w="1523" w:type="pct"/>
            <w:vAlign w:val="center"/>
          </w:tcPr>
          <w:p w:rsidR="007F6CEA" w:rsidRPr="00653725" w:rsidP="00A01FF1">
            <w:pPr>
              <w:rPr>
                <w:bCs/>
                <w:szCs w:val="21"/>
              </w:rPr>
            </w:pPr>
            <w:r w:rsidRPr="00653725">
              <w:rPr>
                <w:bCs/>
                <w:szCs w:val="21"/>
              </w:rPr>
              <w:t>迁建项目完成后，应采用自动化燃硫炉代替现有燃硫炉。</w:t>
            </w:r>
          </w:p>
        </w:tc>
        <w:tc>
          <w:tcPr>
            <w:tcW w:w="870" w:type="pct"/>
            <w:vAlign w:val="center"/>
          </w:tcPr>
          <w:p w:rsidR="007F6CEA" w:rsidRPr="00653725" w:rsidP="00A01FF1">
            <w:pPr>
              <w:jc w:val="center"/>
              <w:rPr>
                <w:bCs/>
                <w:szCs w:val="21"/>
              </w:rPr>
            </w:pPr>
            <w:r w:rsidRPr="00653725">
              <w:rPr>
                <w:bCs/>
                <w:szCs w:val="21"/>
              </w:rPr>
              <w:t>迁建项目</w:t>
            </w:r>
          </w:p>
        </w:tc>
      </w:tr>
      <w:tr w:rsidTr="00A01FF1">
        <w:tblPrEx>
          <w:tblW w:w="4999" w:type="pct"/>
          <w:jc w:val="center"/>
          <w:tblInd w:w="0" w:type="dxa"/>
          <w:tblLook w:val="0000"/>
        </w:tblPrEx>
        <w:trPr>
          <w:trHeight w:val="284"/>
          <w:jc w:val="center"/>
        </w:trPr>
        <w:tc>
          <w:tcPr>
            <w:tcW w:w="318" w:type="pct"/>
            <w:vMerge/>
            <w:vAlign w:val="center"/>
          </w:tcPr>
          <w:p w:rsidR="007F6CEA" w:rsidRPr="00653725" w:rsidP="00A01FF1">
            <w:pPr>
              <w:rPr>
                <w:bCs/>
                <w:szCs w:val="21"/>
              </w:rPr>
            </w:pPr>
          </w:p>
        </w:tc>
        <w:tc>
          <w:tcPr>
            <w:tcW w:w="1094" w:type="pct"/>
            <w:vAlign w:val="center"/>
          </w:tcPr>
          <w:p w:rsidR="007F6CEA" w:rsidRPr="00653725" w:rsidP="00A01FF1">
            <w:pPr>
              <w:rPr>
                <w:bCs/>
                <w:szCs w:val="21"/>
              </w:rPr>
            </w:pPr>
            <w:r w:rsidRPr="00653725">
              <w:rPr>
                <w:bCs/>
                <w:szCs w:val="21"/>
              </w:rPr>
              <w:t>蛋白压滤采用普通式板框压滤机</w:t>
            </w:r>
          </w:p>
        </w:tc>
        <w:tc>
          <w:tcPr>
            <w:tcW w:w="1196" w:type="pct"/>
            <w:vAlign w:val="center"/>
          </w:tcPr>
          <w:p w:rsidR="007F6CEA" w:rsidRPr="00653725" w:rsidP="00A01FF1">
            <w:pPr>
              <w:rPr>
                <w:bCs/>
                <w:szCs w:val="21"/>
              </w:rPr>
            </w:pPr>
            <w:r w:rsidRPr="00653725">
              <w:rPr>
                <w:bCs/>
                <w:szCs w:val="21"/>
              </w:rPr>
              <w:t>根据《清洁生产 淀粉工业》（HJ445-2008），该工序清洁生产水平不能达到国内先进生产水平</w:t>
            </w:r>
          </w:p>
        </w:tc>
        <w:tc>
          <w:tcPr>
            <w:tcW w:w="1523" w:type="pct"/>
            <w:vAlign w:val="center"/>
          </w:tcPr>
          <w:p w:rsidR="007F6CEA" w:rsidRPr="00653725" w:rsidP="00A01FF1">
            <w:pPr>
              <w:rPr>
                <w:bCs/>
                <w:szCs w:val="21"/>
              </w:rPr>
            </w:pPr>
            <w:r w:rsidRPr="00653725">
              <w:rPr>
                <w:bCs/>
                <w:szCs w:val="21"/>
              </w:rPr>
              <w:t>迁建项目完成后，应采用全自动隔膜压滤机进行脱水。</w:t>
            </w:r>
          </w:p>
        </w:tc>
        <w:tc>
          <w:tcPr>
            <w:tcW w:w="870" w:type="pct"/>
            <w:vAlign w:val="center"/>
          </w:tcPr>
          <w:p w:rsidR="007F6CEA" w:rsidRPr="00653725" w:rsidP="00A01FF1">
            <w:pPr>
              <w:jc w:val="center"/>
              <w:rPr>
                <w:bCs/>
                <w:szCs w:val="21"/>
              </w:rPr>
            </w:pPr>
            <w:r w:rsidRPr="00653725">
              <w:rPr>
                <w:bCs/>
                <w:szCs w:val="21"/>
              </w:rPr>
              <w:t>迁建项目</w:t>
            </w:r>
          </w:p>
        </w:tc>
      </w:tr>
      <w:tr w:rsidTr="00A01FF1">
        <w:tblPrEx>
          <w:tblW w:w="4999" w:type="pct"/>
          <w:jc w:val="center"/>
          <w:tblInd w:w="0" w:type="dxa"/>
          <w:tblLook w:val="0000"/>
        </w:tblPrEx>
        <w:trPr>
          <w:trHeight w:val="284"/>
          <w:jc w:val="center"/>
        </w:trPr>
        <w:tc>
          <w:tcPr>
            <w:tcW w:w="318" w:type="pct"/>
            <w:vMerge/>
            <w:vAlign w:val="center"/>
          </w:tcPr>
          <w:p w:rsidR="007F6CEA" w:rsidRPr="00653725" w:rsidP="00A01FF1">
            <w:pPr>
              <w:rPr>
                <w:bCs/>
                <w:szCs w:val="21"/>
              </w:rPr>
            </w:pPr>
          </w:p>
        </w:tc>
        <w:tc>
          <w:tcPr>
            <w:tcW w:w="1094" w:type="pct"/>
            <w:vAlign w:val="center"/>
          </w:tcPr>
          <w:p w:rsidR="007F6CEA" w:rsidRPr="00653725" w:rsidP="00A01FF1">
            <w:pPr>
              <w:rPr>
                <w:bCs/>
                <w:szCs w:val="21"/>
              </w:rPr>
            </w:pPr>
            <w:r w:rsidRPr="00653725">
              <w:rPr>
                <w:bCs/>
                <w:szCs w:val="21"/>
              </w:rPr>
              <w:t>工艺控制系统目前为根据实际情况采用自动化控制系统</w:t>
            </w:r>
          </w:p>
        </w:tc>
        <w:tc>
          <w:tcPr>
            <w:tcW w:w="1196" w:type="pct"/>
            <w:vAlign w:val="center"/>
          </w:tcPr>
          <w:p w:rsidR="007F6CEA" w:rsidRPr="00653725" w:rsidP="00A01FF1">
            <w:pPr>
              <w:rPr>
                <w:bCs/>
                <w:szCs w:val="21"/>
              </w:rPr>
            </w:pPr>
            <w:r w:rsidRPr="00653725">
              <w:rPr>
                <w:bCs/>
                <w:szCs w:val="21"/>
              </w:rPr>
              <w:t>根据《清洁生产 淀粉工业》（HJ445-2008），该工序清洁生产水平不能达到国内先进生产水平</w:t>
            </w:r>
          </w:p>
        </w:tc>
        <w:tc>
          <w:tcPr>
            <w:tcW w:w="1523" w:type="pct"/>
            <w:vAlign w:val="center"/>
          </w:tcPr>
          <w:p w:rsidR="007F6CEA" w:rsidRPr="00653725" w:rsidP="00A01FF1">
            <w:pPr>
              <w:rPr>
                <w:bCs/>
                <w:szCs w:val="21"/>
              </w:rPr>
            </w:pPr>
            <w:r w:rsidRPr="00653725">
              <w:rPr>
                <w:bCs/>
                <w:szCs w:val="21"/>
              </w:rPr>
              <w:t>迁建项目完成后，应采用完善的工艺控制系统和先进的控制程序。</w:t>
            </w:r>
          </w:p>
        </w:tc>
        <w:tc>
          <w:tcPr>
            <w:tcW w:w="870" w:type="pct"/>
            <w:vAlign w:val="center"/>
          </w:tcPr>
          <w:p w:rsidR="007F6CEA" w:rsidRPr="00653725" w:rsidP="00A01FF1">
            <w:pPr>
              <w:jc w:val="center"/>
              <w:rPr>
                <w:bCs/>
                <w:szCs w:val="21"/>
              </w:rPr>
            </w:pPr>
            <w:r w:rsidRPr="00653725">
              <w:rPr>
                <w:bCs/>
                <w:szCs w:val="21"/>
              </w:rPr>
              <w:t>迁建项目</w:t>
            </w:r>
          </w:p>
        </w:tc>
      </w:tr>
      <w:tr w:rsidTr="00A01FF1">
        <w:tblPrEx>
          <w:tblW w:w="4999" w:type="pct"/>
          <w:jc w:val="center"/>
          <w:tblInd w:w="0" w:type="dxa"/>
          <w:tblLook w:val="0000"/>
        </w:tblPrEx>
        <w:trPr>
          <w:trHeight w:val="284"/>
          <w:jc w:val="center"/>
        </w:trPr>
        <w:tc>
          <w:tcPr>
            <w:tcW w:w="318" w:type="pct"/>
            <w:vMerge/>
            <w:vAlign w:val="center"/>
          </w:tcPr>
          <w:p w:rsidR="007F6CEA" w:rsidRPr="00653725" w:rsidP="00A01FF1">
            <w:pPr>
              <w:rPr>
                <w:bCs/>
                <w:szCs w:val="21"/>
                <w:highlight w:val="yellow"/>
              </w:rPr>
            </w:pPr>
          </w:p>
        </w:tc>
        <w:tc>
          <w:tcPr>
            <w:tcW w:w="1094" w:type="pct"/>
            <w:vAlign w:val="center"/>
          </w:tcPr>
          <w:p w:rsidR="007F6CEA" w:rsidRPr="00653725" w:rsidP="00A01FF1">
            <w:pPr>
              <w:rPr>
                <w:bCs/>
                <w:szCs w:val="21"/>
              </w:rPr>
            </w:pPr>
            <w:r w:rsidRPr="00653725">
              <w:rPr>
                <w:bCs/>
                <w:szCs w:val="21"/>
              </w:rPr>
              <w:t>目前项目多处二氧化硫和颗粒物排放源为无组织排放</w:t>
            </w:r>
          </w:p>
        </w:tc>
        <w:tc>
          <w:tcPr>
            <w:tcW w:w="1196" w:type="pct"/>
            <w:vAlign w:val="center"/>
          </w:tcPr>
          <w:p w:rsidR="007F6CEA" w:rsidRPr="00653725" w:rsidP="00A01FF1">
            <w:pPr>
              <w:rPr>
                <w:bCs/>
                <w:szCs w:val="21"/>
                <w:highlight w:val="yellow"/>
              </w:rPr>
            </w:pPr>
            <w:r w:rsidRPr="00653725">
              <w:rPr>
                <w:bCs/>
                <w:szCs w:val="21"/>
              </w:rPr>
              <w:t>不能满足新建项目清洁生产降低污染物排放总量的要求</w:t>
            </w:r>
          </w:p>
        </w:tc>
        <w:tc>
          <w:tcPr>
            <w:tcW w:w="1523" w:type="pct"/>
            <w:vAlign w:val="center"/>
          </w:tcPr>
          <w:p w:rsidR="007F6CEA" w:rsidRPr="00653725" w:rsidP="00A01FF1">
            <w:pPr>
              <w:rPr>
                <w:bCs/>
                <w:szCs w:val="21"/>
              </w:rPr>
            </w:pPr>
            <w:r w:rsidRPr="00653725">
              <w:rPr>
                <w:bCs/>
                <w:szCs w:val="21"/>
              </w:rPr>
              <w:t>迁建项目完成后，应对相关的废气排放源进行收集治理，尽量减少无组织颗粒物和二氧化硫的排放。</w:t>
            </w:r>
          </w:p>
        </w:tc>
        <w:tc>
          <w:tcPr>
            <w:tcW w:w="870" w:type="pct"/>
            <w:vAlign w:val="center"/>
          </w:tcPr>
          <w:p w:rsidR="007F6CEA" w:rsidRPr="00653725" w:rsidP="00A01FF1">
            <w:pPr>
              <w:jc w:val="center"/>
              <w:rPr>
                <w:bCs/>
                <w:szCs w:val="21"/>
              </w:rPr>
            </w:pPr>
            <w:r w:rsidRPr="00653725">
              <w:rPr>
                <w:bCs/>
                <w:szCs w:val="21"/>
              </w:rPr>
              <w:t>迁建项目</w:t>
            </w:r>
          </w:p>
        </w:tc>
      </w:tr>
      <w:tr w:rsidTr="00A01FF1">
        <w:tblPrEx>
          <w:tblW w:w="4999" w:type="pct"/>
          <w:jc w:val="center"/>
          <w:tblInd w:w="0" w:type="dxa"/>
          <w:tblLook w:val="0000"/>
        </w:tblPrEx>
        <w:trPr>
          <w:trHeight w:val="2818"/>
          <w:jc w:val="center"/>
        </w:trPr>
        <w:tc>
          <w:tcPr>
            <w:tcW w:w="318" w:type="pct"/>
            <w:vAlign w:val="center"/>
          </w:tcPr>
          <w:p w:rsidR="007F6CEA" w:rsidRPr="00653725" w:rsidP="00A01FF1">
            <w:pPr>
              <w:rPr>
                <w:bCs/>
                <w:szCs w:val="21"/>
              </w:rPr>
            </w:pPr>
            <w:r w:rsidRPr="00653725">
              <w:rPr>
                <w:bCs/>
                <w:szCs w:val="21"/>
              </w:rPr>
              <w:t>固废</w:t>
            </w:r>
          </w:p>
        </w:tc>
        <w:tc>
          <w:tcPr>
            <w:tcW w:w="1094" w:type="pct"/>
            <w:vAlign w:val="center"/>
          </w:tcPr>
          <w:p w:rsidR="007F6CEA" w:rsidRPr="00653725" w:rsidP="00A01FF1">
            <w:pPr>
              <w:rPr>
                <w:rFonts w:hint="eastAsia"/>
                <w:bCs/>
                <w:szCs w:val="21"/>
              </w:rPr>
            </w:pPr>
            <w:r w:rsidRPr="00653725">
              <w:rPr>
                <w:rFonts w:hint="eastAsia"/>
                <w:bCs/>
                <w:szCs w:val="21"/>
              </w:rPr>
              <w:t>未设置危废仓库</w:t>
            </w:r>
          </w:p>
        </w:tc>
        <w:tc>
          <w:tcPr>
            <w:tcW w:w="1196" w:type="pct"/>
            <w:vAlign w:val="center"/>
          </w:tcPr>
          <w:p w:rsidR="007F6CEA" w:rsidRPr="00653725" w:rsidP="00A01FF1">
            <w:pPr>
              <w:rPr>
                <w:rFonts w:hint="eastAsia"/>
                <w:bCs/>
                <w:szCs w:val="21"/>
              </w:rPr>
            </w:pPr>
            <w:r w:rsidRPr="00653725">
              <w:rPr>
                <w:rFonts w:hint="eastAsia"/>
                <w:bCs/>
                <w:szCs w:val="21"/>
              </w:rPr>
              <w:t>不能满足</w:t>
            </w:r>
            <w:r w:rsidRPr="00653725">
              <w:rPr>
                <w:bCs/>
                <w:szCs w:val="21"/>
              </w:rPr>
              <w:t>《危险废物贮存污染控制标准》（GB18597-2001）（2013年修订）</w:t>
            </w:r>
            <w:r w:rsidRPr="00653725">
              <w:rPr>
                <w:rFonts w:hint="eastAsia"/>
                <w:bCs/>
                <w:szCs w:val="21"/>
              </w:rPr>
              <w:t>相关要求</w:t>
            </w:r>
          </w:p>
        </w:tc>
        <w:tc>
          <w:tcPr>
            <w:tcW w:w="1523" w:type="pct"/>
            <w:vAlign w:val="center"/>
          </w:tcPr>
          <w:p w:rsidR="007F6CEA" w:rsidRPr="00653725" w:rsidP="00A01FF1">
            <w:pPr>
              <w:rPr>
                <w:bCs/>
                <w:szCs w:val="21"/>
              </w:rPr>
            </w:pPr>
            <w:r w:rsidRPr="00653725">
              <w:rPr>
                <w:bCs/>
                <w:szCs w:val="21"/>
              </w:rPr>
              <w:t>现有厂区和迁建完成后均应设置危废仓库，危废仓库的建设严格按照《危险废物贮存污染控制标准》（GB18597-2001）（2013年修订）相关要求进行建设，危废间设置标识、台账等，危废经危废仓库暂存后交由有资质的单位进行处理。</w:t>
            </w:r>
          </w:p>
        </w:tc>
        <w:tc>
          <w:tcPr>
            <w:tcW w:w="870" w:type="pct"/>
            <w:vAlign w:val="center"/>
          </w:tcPr>
          <w:p w:rsidR="007F6CEA" w:rsidRPr="00653725" w:rsidP="00A01FF1">
            <w:pPr>
              <w:rPr>
                <w:bCs/>
                <w:szCs w:val="21"/>
              </w:rPr>
            </w:pPr>
            <w:r w:rsidRPr="00653725">
              <w:rPr>
                <w:bCs/>
                <w:szCs w:val="21"/>
              </w:rPr>
              <w:t>现有厂区和迁建项目</w:t>
            </w:r>
            <w:r w:rsidRPr="00653725">
              <w:rPr>
                <w:rFonts w:hint="eastAsia"/>
                <w:bCs/>
                <w:szCs w:val="21"/>
              </w:rPr>
              <w:t>，现有工程整改期限为3个月</w:t>
            </w:r>
          </w:p>
        </w:tc>
      </w:tr>
      <w:tr w:rsidTr="00A01FF1">
        <w:tblPrEx>
          <w:tblW w:w="4999" w:type="pct"/>
          <w:jc w:val="center"/>
          <w:tblInd w:w="0" w:type="dxa"/>
          <w:tblLook w:val="0000"/>
        </w:tblPrEx>
        <w:trPr>
          <w:trHeight w:val="1471"/>
          <w:jc w:val="center"/>
        </w:trPr>
        <w:tc>
          <w:tcPr>
            <w:tcW w:w="318" w:type="pct"/>
            <w:vMerge w:val="restart"/>
            <w:vAlign w:val="center"/>
          </w:tcPr>
          <w:p w:rsidR="007F6CEA" w:rsidRPr="00653725" w:rsidP="00A01FF1">
            <w:pPr>
              <w:rPr>
                <w:bCs/>
                <w:szCs w:val="21"/>
              </w:rPr>
            </w:pPr>
            <w:r w:rsidRPr="00653725">
              <w:rPr>
                <w:bCs/>
                <w:szCs w:val="21"/>
              </w:rPr>
              <w:t>环境风险</w:t>
            </w:r>
          </w:p>
        </w:tc>
        <w:tc>
          <w:tcPr>
            <w:tcW w:w="1094" w:type="pct"/>
            <w:vAlign w:val="center"/>
          </w:tcPr>
          <w:p w:rsidR="007F6CEA" w:rsidRPr="00653725" w:rsidP="00A01FF1">
            <w:pPr>
              <w:rPr>
                <w:bCs/>
                <w:szCs w:val="21"/>
              </w:rPr>
            </w:pPr>
            <w:r w:rsidRPr="00653725">
              <w:rPr>
                <w:bCs/>
                <w:szCs w:val="21"/>
              </w:rPr>
              <w:t>锅炉房的酸碱储罐未设置围堰</w:t>
            </w:r>
          </w:p>
        </w:tc>
        <w:tc>
          <w:tcPr>
            <w:tcW w:w="1196" w:type="pct"/>
            <w:vAlign w:val="center"/>
          </w:tcPr>
          <w:p w:rsidR="007F6CEA" w:rsidRPr="00653725" w:rsidP="00A01FF1">
            <w:pPr>
              <w:rPr>
                <w:bCs/>
                <w:szCs w:val="21"/>
              </w:rPr>
            </w:pPr>
            <w:r w:rsidRPr="00653725">
              <w:rPr>
                <w:bCs/>
                <w:szCs w:val="21"/>
              </w:rPr>
              <w:t>发生泄漏后无法做到有效收集，储罐区仅硬化处理</w:t>
            </w:r>
          </w:p>
        </w:tc>
        <w:tc>
          <w:tcPr>
            <w:tcW w:w="1523" w:type="pct"/>
            <w:vAlign w:val="center"/>
          </w:tcPr>
          <w:p w:rsidR="007F6CEA" w:rsidRPr="00653725" w:rsidP="00A01FF1">
            <w:pPr>
              <w:rPr>
                <w:bCs/>
                <w:szCs w:val="21"/>
              </w:rPr>
            </w:pPr>
            <w:r w:rsidRPr="00653725">
              <w:rPr>
                <w:bCs/>
                <w:szCs w:val="21"/>
              </w:rPr>
              <w:t>现有厂区和迁建完成后均应设置围堰，围堰体积应满足单个储罐泄漏的储存量，且储罐区应重点防渗，渗透系数≤10</w:t>
            </w:r>
            <w:r w:rsidRPr="00653725">
              <w:rPr>
                <w:bCs/>
                <w:szCs w:val="21"/>
                <w:vertAlign w:val="superscript"/>
              </w:rPr>
              <w:t>-10</w:t>
            </w:r>
            <w:r w:rsidRPr="00653725">
              <w:rPr>
                <w:bCs/>
                <w:szCs w:val="21"/>
              </w:rPr>
              <w:t>cm/s。</w:t>
            </w:r>
          </w:p>
        </w:tc>
        <w:tc>
          <w:tcPr>
            <w:tcW w:w="870" w:type="pct"/>
            <w:vAlign w:val="center"/>
          </w:tcPr>
          <w:p w:rsidR="007F6CEA" w:rsidRPr="00653725" w:rsidP="00A01FF1">
            <w:pPr>
              <w:rPr>
                <w:bCs/>
                <w:szCs w:val="21"/>
              </w:rPr>
            </w:pPr>
            <w:r w:rsidRPr="00653725">
              <w:rPr>
                <w:bCs/>
                <w:szCs w:val="21"/>
              </w:rPr>
              <w:t>现有厂区和迁建项目</w:t>
            </w:r>
            <w:r w:rsidRPr="00653725">
              <w:rPr>
                <w:rFonts w:hint="eastAsia"/>
                <w:bCs/>
                <w:szCs w:val="21"/>
              </w:rPr>
              <w:t>，现有工程整改期限为3个月</w:t>
            </w:r>
          </w:p>
        </w:tc>
      </w:tr>
      <w:tr w:rsidTr="00A01FF1">
        <w:tblPrEx>
          <w:tblW w:w="4999" w:type="pct"/>
          <w:jc w:val="center"/>
          <w:tblInd w:w="0" w:type="dxa"/>
          <w:tblLook w:val="0000"/>
        </w:tblPrEx>
        <w:trPr>
          <w:trHeight w:val="284"/>
          <w:jc w:val="center"/>
        </w:trPr>
        <w:tc>
          <w:tcPr>
            <w:tcW w:w="318" w:type="pct"/>
            <w:vMerge/>
            <w:vAlign w:val="center"/>
          </w:tcPr>
          <w:p w:rsidR="007F6CEA" w:rsidRPr="00653725" w:rsidP="00A01FF1">
            <w:pPr>
              <w:rPr>
                <w:bCs/>
                <w:szCs w:val="21"/>
              </w:rPr>
            </w:pPr>
          </w:p>
        </w:tc>
        <w:tc>
          <w:tcPr>
            <w:tcW w:w="1094" w:type="pct"/>
            <w:vAlign w:val="center"/>
          </w:tcPr>
          <w:p w:rsidR="007F6CEA" w:rsidRPr="00653725" w:rsidP="00A01FF1">
            <w:pPr>
              <w:spacing w:line="240" w:lineRule="exact"/>
              <w:rPr>
                <w:bCs/>
                <w:szCs w:val="21"/>
              </w:rPr>
            </w:pPr>
            <w:r w:rsidRPr="00653725">
              <w:rPr>
                <w:szCs w:val="21"/>
              </w:rPr>
              <w:t>麦芽糖车间盐酸储罐设置4m×4m×0.6m的围堰，罐区相对封闭并有专人看护，严禁无关人员出入</w:t>
            </w:r>
          </w:p>
        </w:tc>
        <w:tc>
          <w:tcPr>
            <w:tcW w:w="1196" w:type="pct"/>
            <w:vAlign w:val="center"/>
          </w:tcPr>
          <w:p w:rsidR="007F6CEA" w:rsidRPr="00653725" w:rsidP="00A01FF1">
            <w:pPr>
              <w:rPr>
                <w:bCs/>
                <w:szCs w:val="21"/>
              </w:rPr>
            </w:pPr>
            <w:r w:rsidRPr="00653725">
              <w:rPr>
                <w:bCs/>
                <w:szCs w:val="21"/>
              </w:rPr>
              <w:t>围堰面积不能满足单个储罐泄漏的储存量，储罐区仅硬化处理</w:t>
            </w:r>
          </w:p>
        </w:tc>
        <w:tc>
          <w:tcPr>
            <w:tcW w:w="1523" w:type="pct"/>
            <w:vAlign w:val="center"/>
          </w:tcPr>
          <w:p w:rsidR="007F6CEA" w:rsidRPr="00653725" w:rsidP="00A01FF1">
            <w:pPr>
              <w:rPr>
                <w:bCs/>
                <w:szCs w:val="21"/>
              </w:rPr>
            </w:pPr>
            <w:r w:rsidRPr="00653725">
              <w:rPr>
                <w:bCs/>
                <w:szCs w:val="21"/>
              </w:rPr>
              <w:t>现有厂区和迁建完成后围堰体积应满足单个储罐泄漏的储存量，围堰大小设置为</w:t>
            </w:r>
            <w:r w:rsidRPr="00653725">
              <w:rPr>
                <w:szCs w:val="21"/>
              </w:rPr>
              <w:t>4m×5m×1.2m，</w:t>
            </w:r>
            <w:r w:rsidRPr="00653725">
              <w:rPr>
                <w:bCs/>
                <w:szCs w:val="21"/>
              </w:rPr>
              <w:t>且储罐区应重点防渗，渗透系数≤10</w:t>
            </w:r>
            <w:r w:rsidRPr="00653725">
              <w:rPr>
                <w:bCs/>
                <w:szCs w:val="21"/>
                <w:vertAlign w:val="superscript"/>
              </w:rPr>
              <w:t>-10</w:t>
            </w:r>
            <w:r w:rsidRPr="00653725">
              <w:rPr>
                <w:bCs/>
                <w:szCs w:val="21"/>
              </w:rPr>
              <w:t>cm/s。</w:t>
            </w:r>
          </w:p>
        </w:tc>
        <w:tc>
          <w:tcPr>
            <w:tcW w:w="870" w:type="pct"/>
            <w:vAlign w:val="center"/>
          </w:tcPr>
          <w:p w:rsidR="007F6CEA" w:rsidRPr="00653725" w:rsidP="00A01FF1">
            <w:pPr>
              <w:rPr>
                <w:bCs/>
                <w:szCs w:val="21"/>
              </w:rPr>
            </w:pPr>
            <w:r w:rsidRPr="00653725">
              <w:rPr>
                <w:bCs/>
                <w:szCs w:val="21"/>
              </w:rPr>
              <w:t>现有厂区和迁建项目</w:t>
            </w:r>
            <w:r w:rsidRPr="00653725">
              <w:rPr>
                <w:rFonts w:hint="eastAsia"/>
                <w:bCs/>
                <w:szCs w:val="21"/>
              </w:rPr>
              <w:t>，现有工程整改期限为3个月</w:t>
            </w:r>
          </w:p>
        </w:tc>
      </w:tr>
      <w:tr w:rsidTr="00A01FF1">
        <w:tblPrEx>
          <w:tblW w:w="4999" w:type="pct"/>
          <w:jc w:val="center"/>
          <w:tblInd w:w="0" w:type="dxa"/>
          <w:tblLook w:val="0000"/>
        </w:tblPrEx>
        <w:trPr>
          <w:trHeight w:val="284"/>
          <w:jc w:val="center"/>
        </w:trPr>
        <w:tc>
          <w:tcPr>
            <w:tcW w:w="318" w:type="pct"/>
            <w:vMerge/>
            <w:vAlign w:val="center"/>
          </w:tcPr>
          <w:p w:rsidR="007F6CEA" w:rsidRPr="00653725" w:rsidP="00A01FF1">
            <w:pPr>
              <w:rPr>
                <w:bCs/>
                <w:szCs w:val="21"/>
              </w:rPr>
            </w:pPr>
          </w:p>
        </w:tc>
        <w:tc>
          <w:tcPr>
            <w:tcW w:w="1094" w:type="pct"/>
            <w:vAlign w:val="center"/>
          </w:tcPr>
          <w:p w:rsidR="007F6CEA" w:rsidRPr="00653725" w:rsidP="00A01FF1">
            <w:pPr>
              <w:spacing w:line="240" w:lineRule="exact"/>
              <w:rPr>
                <w:bCs/>
                <w:szCs w:val="21"/>
              </w:rPr>
            </w:pPr>
            <w:r w:rsidRPr="00653725">
              <w:rPr>
                <w:szCs w:val="21"/>
              </w:rPr>
              <w:t>麦芽糖车间氢氧化钠溶液设置3m×4m×0.6m的围堰，罐区相对封闭并有专人看护，严禁无关人员出入</w:t>
            </w:r>
          </w:p>
        </w:tc>
        <w:tc>
          <w:tcPr>
            <w:tcW w:w="1196" w:type="pct"/>
            <w:vAlign w:val="center"/>
          </w:tcPr>
          <w:p w:rsidR="007F6CEA" w:rsidRPr="00653725" w:rsidP="00A01FF1">
            <w:pPr>
              <w:rPr>
                <w:bCs/>
                <w:szCs w:val="21"/>
              </w:rPr>
            </w:pPr>
            <w:r w:rsidRPr="00653725">
              <w:rPr>
                <w:bCs/>
                <w:szCs w:val="21"/>
              </w:rPr>
              <w:t>储罐区仅硬化处理</w:t>
            </w:r>
          </w:p>
        </w:tc>
        <w:tc>
          <w:tcPr>
            <w:tcW w:w="1523" w:type="pct"/>
            <w:vAlign w:val="center"/>
          </w:tcPr>
          <w:p w:rsidR="007F6CEA" w:rsidRPr="00653725" w:rsidP="00A01FF1">
            <w:pPr>
              <w:rPr>
                <w:bCs/>
                <w:szCs w:val="21"/>
              </w:rPr>
            </w:pPr>
            <w:r w:rsidRPr="00653725">
              <w:rPr>
                <w:bCs/>
                <w:szCs w:val="21"/>
              </w:rPr>
              <w:t>储罐区应重点防渗，渗透系数≤10</w:t>
            </w:r>
            <w:r w:rsidRPr="00653725">
              <w:rPr>
                <w:bCs/>
                <w:szCs w:val="21"/>
                <w:vertAlign w:val="superscript"/>
              </w:rPr>
              <w:t>-10</w:t>
            </w:r>
            <w:r w:rsidRPr="00653725">
              <w:rPr>
                <w:bCs/>
                <w:szCs w:val="21"/>
              </w:rPr>
              <w:t>cm/s。</w:t>
            </w:r>
          </w:p>
        </w:tc>
        <w:tc>
          <w:tcPr>
            <w:tcW w:w="870" w:type="pct"/>
            <w:vAlign w:val="center"/>
          </w:tcPr>
          <w:p w:rsidR="007F6CEA" w:rsidRPr="00653725" w:rsidP="00A01FF1">
            <w:pPr>
              <w:rPr>
                <w:bCs/>
                <w:szCs w:val="21"/>
              </w:rPr>
            </w:pPr>
            <w:r w:rsidRPr="00653725">
              <w:rPr>
                <w:bCs/>
                <w:szCs w:val="21"/>
              </w:rPr>
              <w:t>现有厂区和迁建项目</w:t>
            </w:r>
            <w:r w:rsidRPr="00653725">
              <w:rPr>
                <w:rFonts w:hint="eastAsia"/>
                <w:bCs/>
                <w:szCs w:val="21"/>
              </w:rPr>
              <w:t>，现有工程整改期限为3个月</w:t>
            </w:r>
          </w:p>
        </w:tc>
      </w:tr>
    </w:tbl>
    <w:p w:rsidR="007F6CEA" w:rsidRPr="00653725" w:rsidP="007F6CEA">
      <w:pPr>
        <w:adjustRightInd w:val="0"/>
        <w:snapToGrid w:val="0"/>
        <w:spacing w:line="480" w:lineRule="exact"/>
        <w:ind w:firstLine="480" w:firstLineChars="200"/>
        <w:rPr>
          <w:bCs/>
          <w:sz w:val="24"/>
        </w:rPr>
      </w:pPr>
      <w:r w:rsidRPr="00653725">
        <w:rPr>
          <w:rFonts w:hint="eastAsia"/>
          <w:bCs/>
          <w:sz w:val="24"/>
        </w:rPr>
        <w:t>另外，项目现有工程二氧化硫和颗粒物排放情况不能满足</w:t>
      </w:r>
      <w:r w:rsidRPr="00653725">
        <w:rPr>
          <w:bCs/>
          <w:sz w:val="24"/>
        </w:rPr>
        <w:t>《焦作市污染防治攻坚战领导小组办公室关于印发焦作市2020年大气污染防治攻坚战工作方案的通知》（焦环攻坚办[2020]18号）对新建项目二氧化硫的排放要求</w:t>
      </w:r>
      <w:r w:rsidRPr="00653725">
        <w:rPr>
          <w:rFonts w:hint="eastAsia"/>
          <w:bCs/>
          <w:sz w:val="24"/>
        </w:rPr>
        <w:t>，因此评价要求迁建项目按照当地对新建项目的要求建设更优化的治理措施。上述问题以及</w:t>
      </w:r>
      <w:r w:rsidRPr="00653725">
        <w:rPr>
          <w:bCs/>
          <w:sz w:val="24"/>
        </w:rPr>
        <w:t>上表中现有工程存在问题本次迁建项目污染物产排部分均会一一进行体现。</w:t>
      </w:r>
    </w:p>
    <w:p w:rsidR="007F6CEA" w:rsidRPr="00653725" w:rsidP="007F6CEA">
      <w:pPr>
        <w:adjustRightInd w:val="0"/>
        <w:snapToGrid w:val="0"/>
        <w:spacing w:line="500" w:lineRule="exact"/>
        <w:rPr>
          <w:b/>
          <w:bCs/>
          <w:sz w:val="24"/>
        </w:rPr>
      </w:pPr>
      <w:r w:rsidRPr="00653725">
        <w:rPr>
          <w:b/>
          <w:sz w:val="24"/>
        </w:rPr>
        <w:t xml:space="preserve">3.1.6 </w:t>
      </w:r>
      <w:r w:rsidRPr="00653725">
        <w:rPr>
          <w:b/>
          <w:bCs/>
          <w:sz w:val="24"/>
        </w:rPr>
        <w:t>以新带老后，全厂污染物排放情况</w:t>
      </w:r>
    </w:p>
    <w:p w:rsidR="007F6CEA" w:rsidRPr="00653725" w:rsidP="007F6CEA">
      <w:pPr>
        <w:spacing w:line="500" w:lineRule="exact"/>
        <w:ind w:firstLine="480" w:firstLineChars="200"/>
        <w:rPr>
          <w:bCs/>
          <w:sz w:val="24"/>
        </w:rPr>
      </w:pPr>
      <w:r w:rsidRPr="00653725">
        <w:rPr>
          <w:bCs/>
          <w:sz w:val="24"/>
        </w:rPr>
        <w:t>现有工程现有排放情况能够满足现有排污许可的相关要求，现有工程整改主要为风险措施的整改，不涉及总量的变化。现有工程不满足现有政策对新建项目的要求的，迁建项目产排情况会一一体现。</w:t>
      </w:r>
    </w:p>
    <w:p w:rsidR="007F6CEA" w:rsidRPr="00653725" w:rsidP="007F6CEA">
      <w:pPr>
        <w:spacing w:line="500" w:lineRule="exact"/>
        <w:ind w:firstLine="480" w:firstLineChars="200"/>
        <w:rPr>
          <w:bCs/>
          <w:sz w:val="24"/>
        </w:rPr>
      </w:pPr>
      <w:r w:rsidRPr="00653725">
        <w:rPr>
          <w:bCs/>
          <w:sz w:val="24"/>
        </w:rPr>
        <w:t>项目为迁建项目，迁建项目建成生产后，现有工程不再存在，因此以新带老后削减量为现有工程排放量。因企业现有环评和排污许可开展较早，</w:t>
      </w:r>
      <w:r w:rsidRPr="00653725">
        <w:rPr>
          <w:rFonts w:hint="eastAsia"/>
          <w:bCs/>
          <w:sz w:val="24"/>
        </w:rPr>
        <w:t>废气</w:t>
      </w:r>
      <w:r w:rsidRPr="00653725">
        <w:rPr>
          <w:bCs/>
          <w:sz w:val="24"/>
        </w:rPr>
        <w:t>部分污染物排放源未识别出来，现状为无组织排放，因此项目</w:t>
      </w:r>
      <w:r w:rsidRPr="00653725">
        <w:rPr>
          <w:rFonts w:hint="eastAsia"/>
          <w:bCs/>
          <w:sz w:val="24"/>
        </w:rPr>
        <w:t>废气</w:t>
      </w:r>
      <w:r w:rsidRPr="00653725">
        <w:rPr>
          <w:bCs/>
          <w:sz w:val="24"/>
        </w:rPr>
        <w:t>排放总量</w:t>
      </w:r>
      <w:r w:rsidRPr="00653725">
        <w:rPr>
          <w:rFonts w:hint="eastAsia"/>
          <w:bCs/>
          <w:sz w:val="24"/>
        </w:rPr>
        <w:t>包括</w:t>
      </w:r>
      <w:r w:rsidRPr="00653725">
        <w:rPr>
          <w:bCs/>
          <w:sz w:val="24"/>
        </w:rPr>
        <w:t>有组织和无组织排放量，以实际排放量计，以新带老削减量为现有工程全厂实际排放量。</w:t>
      </w:r>
    </w:p>
    <w:p w:rsidR="007F6CEA" w:rsidRPr="00653725" w:rsidP="007F6CEA">
      <w:pPr>
        <w:adjustRightInd w:val="0"/>
        <w:snapToGrid w:val="0"/>
        <w:spacing w:line="440" w:lineRule="exact"/>
        <w:rPr>
          <w:b/>
          <w:sz w:val="24"/>
        </w:rPr>
      </w:pPr>
      <w:r w:rsidRPr="00653725">
        <w:rPr>
          <w:b/>
          <w:sz w:val="24"/>
        </w:rPr>
        <w:t>3.1.7 现有工程服务期满后污染防治、土地利用、土壤修复等</w:t>
      </w:r>
    </w:p>
    <w:p w:rsidR="007F6CEA" w:rsidRPr="00653725" w:rsidP="007F6CEA">
      <w:pPr>
        <w:adjustRightInd w:val="0"/>
        <w:snapToGrid w:val="0"/>
        <w:spacing w:line="440" w:lineRule="exact"/>
        <w:rPr>
          <w:sz w:val="24"/>
        </w:rPr>
      </w:pPr>
      <w:r w:rsidRPr="00653725">
        <w:rPr>
          <w:b/>
          <w:sz w:val="24"/>
        </w:rPr>
        <w:t xml:space="preserve">   </w:t>
      </w:r>
      <w:r w:rsidRPr="00653725">
        <w:rPr>
          <w:sz w:val="24"/>
        </w:rPr>
        <w:t xml:space="preserve"> 目前现有工程正在运行，现有厂址土地用途尚未确定。</w:t>
      </w:r>
    </w:p>
    <w:p w:rsidR="007F6CEA" w:rsidRPr="00653725" w:rsidP="007F6CEA">
      <w:pPr>
        <w:adjustRightInd w:val="0"/>
        <w:snapToGrid w:val="0"/>
        <w:spacing w:line="440" w:lineRule="exact"/>
        <w:rPr>
          <w:sz w:val="24"/>
        </w:rPr>
      </w:pPr>
      <w:r w:rsidRPr="00653725">
        <w:rPr>
          <w:b/>
          <w:sz w:val="24"/>
        </w:rPr>
        <w:t xml:space="preserve">   </w:t>
      </w:r>
      <w:r w:rsidRPr="00653725">
        <w:rPr>
          <w:sz w:val="24"/>
        </w:rPr>
        <w:t xml:space="preserve"> 按照《关于保障工业企业场地再开发利用环境安全的通知》（环发[2012]140号）和《关于加强工业企业关停、搬迁及原址场地再开发利用过程中污染防治工作的通知》（环发[2014]66号）要求，为防范搬迁过程中产生二次污染和次生突发环境事件，保障现有场地再开发利用的环境安全，环评针对现有工程搬迁过程中污染防治和现有场地环境调查、风险评估、土壤修复及土地利用提出如下建议： </w:t>
      </w:r>
    </w:p>
    <w:p w:rsidR="007F6CEA" w:rsidRPr="00653725" w:rsidP="007F6CEA">
      <w:pPr>
        <w:adjustRightInd w:val="0"/>
        <w:snapToGrid w:val="0"/>
        <w:spacing w:line="440" w:lineRule="exact"/>
        <w:rPr>
          <w:b/>
          <w:sz w:val="24"/>
        </w:rPr>
      </w:pPr>
      <w:r w:rsidRPr="00653725">
        <w:rPr>
          <w:b/>
          <w:sz w:val="24"/>
        </w:rPr>
        <w:t>3.1.12.1搬迁过程中污染防治</w:t>
      </w:r>
    </w:p>
    <w:p w:rsidR="007F6CEA" w:rsidRPr="00653725" w:rsidP="007F6CEA">
      <w:pPr>
        <w:adjustRightInd w:val="0"/>
        <w:snapToGrid w:val="0"/>
        <w:spacing w:line="440" w:lineRule="exact"/>
        <w:ind w:firstLine="470" w:firstLineChars="196"/>
        <w:rPr>
          <w:rFonts w:hint="eastAsia"/>
          <w:b/>
          <w:bCs/>
          <w:sz w:val="24"/>
          <w:u w:val="single"/>
        </w:rPr>
      </w:pPr>
      <w:r w:rsidRPr="00653725">
        <w:rPr>
          <w:sz w:val="24"/>
        </w:rPr>
        <w:t>（1）为防范搬迁过程中产生二次污染和次生突发环境事件，在搬迁工作实施前，要制定规范的拆迁计划、操作流程和环境风险应急预案，并在具体搬迁工作中严格执行，防范环境污染。</w:t>
      </w:r>
      <w:r w:rsidRPr="00653725">
        <w:rPr>
          <w:rFonts w:hint="eastAsia"/>
          <w:b/>
          <w:bCs/>
          <w:sz w:val="24"/>
          <w:u w:val="single"/>
        </w:rPr>
        <w:t>确定拆迁过程的重点关注单元，如玉米浸泡罐、亚硫酸溶液储罐、酸碱储罐等。</w:t>
      </w:r>
    </w:p>
    <w:p w:rsidR="007F6CEA" w:rsidRPr="00653725" w:rsidP="007F6CEA">
      <w:pPr>
        <w:adjustRightInd w:val="0"/>
        <w:snapToGrid w:val="0"/>
        <w:spacing w:line="440" w:lineRule="exact"/>
        <w:ind w:firstLine="470" w:firstLineChars="196"/>
        <w:rPr>
          <w:rFonts w:hint="eastAsia"/>
          <w:b/>
          <w:bCs/>
          <w:sz w:val="24"/>
          <w:u w:val="single"/>
        </w:rPr>
      </w:pPr>
      <w:r w:rsidRPr="00653725">
        <w:rPr>
          <w:sz w:val="24"/>
        </w:rPr>
        <w:t>（2）规范各类设施拆除流程。在关停搬迁过程中应确保</w:t>
      </w:r>
      <w:r w:rsidRPr="00653725">
        <w:rPr>
          <w:rFonts w:hint="eastAsia"/>
          <w:sz w:val="24"/>
        </w:rPr>
        <w:t>废水、废气等</w:t>
      </w:r>
      <w:r w:rsidRPr="00653725">
        <w:rPr>
          <w:sz w:val="24"/>
        </w:rPr>
        <w:t>污染防治设施正常运行或使用</w:t>
      </w:r>
      <w:r w:rsidRPr="00653725">
        <w:rPr>
          <w:rFonts w:hint="eastAsia"/>
          <w:sz w:val="24"/>
        </w:rPr>
        <w:t>。</w:t>
      </w:r>
      <w:r w:rsidRPr="00653725">
        <w:rPr>
          <w:sz w:val="24"/>
        </w:rPr>
        <w:t>妥善处理遗留或搬迁过程中产生的污染物，待生产设备拆除完毕且相关污染物处理处置结束后方可拆除污染治理设施。</w:t>
      </w:r>
      <w:r w:rsidRPr="00653725">
        <w:rPr>
          <w:rFonts w:hint="eastAsia"/>
          <w:b/>
          <w:bCs/>
          <w:sz w:val="24"/>
          <w:u w:val="single"/>
        </w:rPr>
        <w:t>如：设备管道清洗水主要为生化性高的废水，应在当天全部送往污水处理站进行处理达标后排入市政管网。亚硫酸溶液相关设施拆除产生的二氧化硫废气应收集经现有的水吸收装置处理达标后排放。</w:t>
      </w:r>
    </w:p>
    <w:p w:rsidR="007F6CEA" w:rsidRPr="00653725" w:rsidP="007F6CEA">
      <w:pPr>
        <w:adjustRightInd w:val="0"/>
        <w:snapToGrid w:val="0"/>
        <w:spacing w:line="440" w:lineRule="exact"/>
        <w:ind w:firstLine="470" w:firstLineChars="196"/>
        <w:rPr>
          <w:b/>
          <w:bCs/>
          <w:sz w:val="24"/>
          <w:u w:val="single"/>
        </w:rPr>
      </w:pPr>
      <w:r w:rsidRPr="00653725">
        <w:rPr>
          <w:rFonts w:hint="eastAsia"/>
          <w:b/>
          <w:bCs/>
          <w:sz w:val="24"/>
          <w:u w:val="single"/>
        </w:rPr>
        <w:t>（3）</w:t>
      </w:r>
      <w:r w:rsidRPr="00653725">
        <w:rPr>
          <w:sz w:val="24"/>
        </w:rPr>
        <w:t>对构筑物、生产装置、管线、污染治理设施、化学品储存设施等予以规范清理和拆除。</w:t>
      </w:r>
      <w:r w:rsidRPr="00653725">
        <w:rPr>
          <w:rFonts w:hint="eastAsia"/>
          <w:b/>
          <w:bCs/>
          <w:sz w:val="24"/>
          <w:u w:val="single"/>
        </w:rPr>
        <w:t>如：玉米浸泡罐、亚硫酸溶液储罐和酸碱储罐拆除过程中应确保储罐为空罐，罐底残液应收集在密闭容器内，运往迁建厂区作为原料使用。</w:t>
      </w:r>
    </w:p>
    <w:p w:rsidR="007F6CEA" w:rsidRPr="00653725" w:rsidP="007F6CEA">
      <w:pPr>
        <w:adjustRightInd w:val="0"/>
        <w:snapToGrid w:val="0"/>
        <w:spacing w:line="440" w:lineRule="exact"/>
        <w:ind w:firstLine="470" w:firstLineChars="196"/>
        <w:rPr>
          <w:sz w:val="24"/>
        </w:rPr>
      </w:pPr>
      <w:r w:rsidRPr="00653725">
        <w:rPr>
          <w:sz w:val="24"/>
        </w:rPr>
        <w:t>（</w:t>
      </w:r>
      <w:r w:rsidRPr="00653725">
        <w:rPr>
          <w:rFonts w:hint="eastAsia"/>
          <w:sz w:val="24"/>
        </w:rPr>
        <w:t>4</w:t>
      </w:r>
      <w:r w:rsidRPr="00653725">
        <w:rPr>
          <w:sz w:val="24"/>
        </w:rPr>
        <w:t>）安全处置遗留固体废物。应对原有场地残留和关停搬迁过程中产生的固体废物进行处理处置。浸泡罐防腐层、离子交换树脂、燃硫炉渣等属危险废物的，应委托具有危险废物经营许可证的专业单位进行安全处置，并执行危险废物转移联单制度；属一般工业固体废物的，应按照国家相关环保标准制定处置方案。</w:t>
      </w:r>
    </w:p>
    <w:p w:rsidR="007F6CEA" w:rsidRPr="00653725" w:rsidP="007F6CEA">
      <w:pPr>
        <w:adjustRightInd w:val="0"/>
        <w:snapToGrid w:val="0"/>
        <w:spacing w:line="440" w:lineRule="exact"/>
        <w:rPr>
          <w:b/>
          <w:sz w:val="24"/>
        </w:rPr>
      </w:pPr>
      <w:r w:rsidRPr="00653725">
        <w:rPr>
          <w:b/>
          <w:sz w:val="24"/>
        </w:rPr>
        <w:t>3.1.12.2现有场地环境调查、风险评估、土壤修复及土地利用</w:t>
      </w:r>
    </w:p>
    <w:p w:rsidR="007F6CEA" w:rsidRPr="00653725" w:rsidP="007F6CEA">
      <w:pPr>
        <w:adjustRightInd w:val="0"/>
        <w:snapToGrid w:val="0"/>
        <w:spacing w:line="440" w:lineRule="exact"/>
        <w:ind w:firstLine="470" w:firstLineChars="196"/>
        <w:rPr>
          <w:rFonts w:hint="eastAsia"/>
          <w:b/>
          <w:bCs/>
          <w:sz w:val="24"/>
          <w:u w:val="single"/>
        </w:rPr>
      </w:pPr>
      <w:r w:rsidRPr="00653725">
        <w:rPr>
          <w:sz w:val="24"/>
        </w:rPr>
        <w:t>（1）开展场地的环境调查和风险评估工作，掌握场地土壤和地下水污染基本情况。若属于被污染场地的，应当明确治理修复责任主体并编制治理修复方案，组织开展污染场地治理修复工作。</w:t>
      </w:r>
      <w:r w:rsidRPr="00653725">
        <w:rPr>
          <w:rFonts w:hint="eastAsia"/>
          <w:b/>
          <w:bCs/>
          <w:sz w:val="24"/>
          <w:u w:val="single"/>
        </w:rPr>
        <w:t>项目搬迁后应重点对玉米浸泡罐、水泥循环水池底部土壤中PH值、亚硫酸盐进行检测；重点检测地下水中PH、硫酸盐、耗氧量、氨氮等因子。</w:t>
      </w:r>
    </w:p>
    <w:p w:rsidR="007F6CEA" w:rsidRPr="00653725" w:rsidP="007F6CEA">
      <w:pPr>
        <w:adjustRightInd w:val="0"/>
        <w:snapToGrid w:val="0"/>
        <w:spacing w:line="440" w:lineRule="exact"/>
        <w:ind w:firstLine="470" w:firstLineChars="196"/>
      </w:pPr>
      <w:r w:rsidRPr="00653725">
        <w:rPr>
          <w:sz w:val="24"/>
        </w:rPr>
        <w:t>（2）规划用地时应当充分考虑被污染场地的环境风险，合理规划土地用途。经风险评估对人体健康有严重影响的被污染场地，未经治理修复或治理修复不符合相关标准的，不得用于居民住宅、学校、幼儿园、医院、养老场所等项目开发。</w:t>
      </w:r>
    </w:p>
    <w:p w:rsidR="007F6CEA" w:rsidRPr="00653725" w:rsidP="007F6CEA">
      <w:pPr>
        <w:spacing w:line="500" w:lineRule="exact"/>
        <w:rPr>
          <w:b/>
          <w:sz w:val="24"/>
        </w:rPr>
      </w:pPr>
      <w:r w:rsidRPr="00653725">
        <w:rPr>
          <w:b/>
          <w:sz w:val="24"/>
        </w:rPr>
        <w:t>3.2迁建项目</w:t>
      </w:r>
    </w:p>
    <w:p w:rsidR="007F6CEA" w:rsidRPr="00653725" w:rsidP="007F6CEA">
      <w:pPr>
        <w:spacing w:line="500" w:lineRule="exact"/>
        <w:ind w:firstLine="482"/>
        <w:rPr>
          <w:b/>
          <w:bCs/>
          <w:sz w:val="24"/>
        </w:rPr>
      </w:pPr>
      <w:r w:rsidRPr="00653725">
        <w:rPr>
          <w:sz w:val="24"/>
        </w:rPr>
        <w:t>迁建项目位于孟州市产业集聚区阳光路以东，淮河路以北，因《焦作市污染防治攻坚战领导小组办公室关于印发焦作市2020年大气污染防治攻坚战工作方案的通知》（焦环攻坚办[2020]18号）</w:t>
      </w:r>
      <w:r w:rsidRPr="00653725">
        <w:rPr>
          <w:bCs/>
          <w:sz w:val="24"/>
        </w:rPr>
        <w:t>规定2020年底30万千瓦以下煤电机组原则上全部关停淘汰，本次迁建项目不再涉及发电。</w:t>
      </w:r>
    </w:p>
    <w:p w:rsidR="007F6CEA" w:rsidRPr="00653725" w:rsidP="007F6CEA">
      <w:pPr>
        <w:spacing w:line="500" w:lineRule="exact"/>
        <w:ind w:firstLine="480"/>
        <w:rPr>
          <w:sz w:val="24"/>
        </w:rPr>
      </w:pPr>
      <w:r w:rsidRPr="00653725">
        <w:rPr>
          <w:sz w:val="24"/>
        </w:rPr>
        <w:t>项目基本情况见表3.2-1。</w:t>
      </w:r>
    </w:p>
    <w:p w:rsidR="007F6CEA" w:rsidRPr="00653725" w:rsidP="007F6CEA">
      <w:pPr>
        <w:spacing w:line="500" w:lineRule="exact"/>
        <w:jc w:val="center"/>
        <w:rPr>
          <w:b/>
          <w:sz w:val="24"/>
        </w:rPr>
      </w:pPr>
      <w:r w:rsidRPr="00653725">
        <w:rPr>
          <w:b/>
          <w:sz w:val="24"/>
        </w:rPr>
        <w:t>表3.2-1    项目基本情况一览表</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637"/>
        <w:gridCol w:w="1602"/>
        <w:gridCol w:w="1387"/>
        <w:gridCol w:w="4798"/>
      </w:tblGrid>
      <w:tr w:rsidTr="00A01FF1">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cantSplit/>
          <w:trHeight w:val="397"/>
          <w:jc w:val="center"/>
        </w:trPr>
        <w:tc>
          <w:tcPr>
            <w:tcW w:w="378"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序号</w:t>
            </w:r>
          </w:p>
        </w:tc>
        <w:tc>
          <w:tcPr>
            <w:tcW w:w="95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项目</w:t>
            </w:r>
          </w:p>
        </w:tc>
        <w:tc>
          <w:tcPr>
            <w:tcW w:w="3670" w:type="pct"/>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bCs/>
                <w:kern w:val="0"/>
                <w:szCs w:val="21"/>
              </w:rPr>
            </w:pPr>
            <w:r w:rsidRPr="00653725">
              <w:rPr>
                <w:bCs/>
                <w:kern w:val="0"/>
                <w:szCs w:val="21"/>
              </w:rPr>
              <w:t>内容</w:t>
            </w:r>
          </w:p>
        </w:tc>
      </w:tr>
      <w:tr w:rsidTr="00A01FF1">
        <w:tblPrEx>
          <w:tblW w:w="4999" w:type="pct"/>
          <w:jc w:val="center"/>
          <w:tblInd w:w="0" w:type="dxa"/>
          <w:tblCellMar>
            <w:left w:w="57" w:type="dxa"/>
            <w:right w:w="57" w:type="dxa"/>
          </w:tblCellMar>
          <w:tblLook w:val="0000"/>
        </w:tblPrEx>
        <w:trPr>
          <w:cantSplit/>
          <w:trHeight w:val="397"/>
          <w:jc w:val="center"/>
        </w:trPr>
        <w:tc>
          <w:tcPr>
            <w:tcW w:w="378"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1</w:t>
            </w:r>
          </w:p>
        </w:tc>
        <w:tc>
          <w:tcPr>
            <w:tcW w:w="95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项目名称</w:t>
            </w:r>
          </w:p>
        </w:tc>
        <w:tc>
          <w:tcPr>
            <w:tcW w:w="3670" w:type="pct"/>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jc w:val="center"/>
              <w:rPr>
                <w:szCs w:val="21"/>
              </w:rPr>
            </w:pPr>
            <w:r w:rsidRPr="00653725">
              <w:rPr>
                <w:szCs w:val="21"/>
              </w:rPr>
              <w:t>孟州市金玉米有限责任公司迁建项目</w:t>
            </w:r>
          </w:p>
        </w:tc>
      </w:tr>
      <w:tr w:rsidTr="00A01FF1">
        <w:tblPrEx>
          <w:tblW w:w="4999" w:type="pct"/>
          <w:jc w:val="center"/>
          <w:tblInd w:w="0" w:type="dxa"/>
          <w:tblCellMar>
            <w:left w:w="57" w:type="dxa"/>
            <w:right w:w="57" w:type="dxa"/>
          </w:tblCellMar>
          <w:tblLook w:val="0000"/>
        </w:tblPrEx>
        <w:trPr>
          <w:cantSplit/>
          <w:trHeight w:val="397"/>
          <w:jc w:val="center"/>
        </w:trPr>
        <w:tc>
          <w:tcPr>
            <w:tcW w:w="378"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2</w:t>
            </w:r>
          </w:p>
        </w:tc>
        <w:tc>
          <w:tcPr>
            <w:tcW w:w="95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建设单位</w:t>
            </w:r>
          </w:p>
        </w:tc>
        <w:tc>
          <w:tcPr>
            <w:tcW w:w="3670" w:type="pct"/>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jc w:val="center"/>
              <w:rPr>
                <w:szCs w:val="21"/>
              </w:rPr>
            </w:pPr>
            <w:r w:rsidRPr="00653725">
              <w:rPr>
                <w:szCs w:val="21"/>
              </w:rPr>
              <w:t>孟州市金玉米有限责任公司</w:t>
            </w:r>
          </w:p>
        </w:tc>
      </w:tr>
      <w:tr w:rsidTr="00A01FF1">
        <w:tblPrEx>
          <w:tblW w:w="4999" w:type="pct"/>
          <w:jc w:val="center"/>
          <w:tblInd w:w="0" w:type="dxa"/>
          <w:tblCellMar>
            <w:left w:w="57" w:type="dxa"/>
            <w:right w:w="57" w:type="dxa"/>
          </w:tblCellMar>
          <w:tblLook w:val="0000"/>
        </w:tblPrEx>
        <w:trPr>
          <w:cantSplit/>
          <w:trHeight w:val="397"/>
          <w:jc w:val="center"/>
        </w:trPr>
        <w:tc>
          <w:tcPr>
            <w:tcW w:w="378"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3</w:t>
            </w:r>
          </w:p>
        </w:tc>
        <w:tc>
          <w:tcPr>
            <w:tcW w:w="95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建设地点</w:t>
            </w:r>
          </w:p>
        </w:tc>
        <w:tc>
          <w:tcPr>
            <w:tcW w:w="3670" w:type="pct"/>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jc w:val="center"/>
              <w:rPr>
                <w:szCs w:val="21"/>
              </w:rPr>
            </w:pPr>
            <w:r w:rsidRPr="00653725">
              <w:rPr>
                <w:szCs w:val="21"/>
              </w:rPr>
              <w:t>焦作市孟州市产业集聚区阳光路以东，淮河路以北</w:t>
            </w:r>
          </w:p>
        </w:tc>
      </w:tr>
      <w:tr w:rsidTr="00A01FF1">
        <w:tblPrEx>
          <w:tblW w:w="4999" w:type="pct"/>
          <w:jc w:val="center"/>
          <w:tblInd w:w="0" w:type="dxa"/>
          <w:tblCellMar>
            <w:left w:w="57" w:type="dxa"/>
            <w:right w:w="57" w:type="dxa"/>
          </w:tblCellMar>
          <w:tblLook w:val="0000"/>
        </w:tblPrEx>
        <w:trPr>
          <w:cantSplit/>
          <w:trHeight w:val="397"/>
          <w:jc w:val="center"/>
        </w:trPr>
        <w:tc>
          <w:tcPr>
            <w:tcW w:w="378"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4</w:t>
            </w:r>
          </w:p>
        </w:tc>
        <w:tc>
          <w:tcPr>
            <w:tcW w:w="95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项目占地面积</w:t>
            </w:r>
          </w:p>
        </w:tc>
        <w:tc>
          <w:tcPr>
            <w:tcW w:w="3670" w:type="pct"/>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bCs/>
                <w:kern w:val="0"/>
                <w:szCs w:val="21"/>
              </w:rPr>
            </w:pPr>
            <w:r w:rsidRPr="00653725">
              <w:rPr>
                <w:bCs/>
                <w:kern w:val="0"/>
                <w:szCs w:val="21"/>
              </w:rPr>
              <w:t>133333.3平方米</w:t>
            </w:r>
          </w:p>
        </w:tc>
      </w:tr>
      <w:tr w:rsidTr="00A01FF1">
        <w:tblPrEx>
          <w:tblW w:w="4999" w:type="pct"/>
          <w:jc w:val="center"/>
          <w:tblInd w:w="0" w:type="dxa"/>
          <w:tblCellMar>
            <w:left w:w="57" w:type="dxa"/>
            <w:right w:w="57" w:type="dxa"/>
          </w:tblCellMar>
          <w:tblLook w:val="0000"/>
        </w:tblPrEx>
        <w:trPr>
          <w:cantSplit/>
          <w:trHeight w:val="397"/>
          <w:jc w:val="center"/>
        </w:trPr>
        <w:tc>
          <w:tcPr>
            <w:tcW w:w="378"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5</w:t>
            </w:r>
          </w:p>
        </w:tc>
        <w:tc>
          <w:tcPr>
            <w:tcW w:w="95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总投资</w:t>
            </w:r>
          </w:p>
        </w:tc>
        <w:tc>
          <w:tcPr>
            <w:tcW w:w="3670" w:type="pct"/>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jc w:val="center"/>
              <w:rPr>
                <w:szCs w:val="21"/>
              </w:rPr>
            </w:pPr>
            <w:r w:rsidRPr="00653725">
              <w:rPr>
                <w:szCs w:val="21"/>
              </w:rPr>
              <w:t>36000万元</w:t>
            </w:r>
          </w:p>
        </w:tc>
      </w:tr>
      <w:tr w:rsidTr="00A01FF1">
        <w:tblPrEx>
          <w:tblW w:w="4999" w:type="pct"/>
          <w:jc w:val="center"/>
          <w:tblInd w:w="0" w:type="dxa"/>
          <w:tblCellMar>
            <w:left w:w="57" w:type="dxa"/>
            <w:right w:w="57" w:type="dxa"/>
          </w:tblCellMar>
          <w:tblLook w:val="0000"/>
        </w:tblPrEx>
        <w:trPr>
          <w:cantSplit/>
          <w:trHeight w:val="397"/>
          <w:jc w:val="center"/>
        </w:trPr>
        <w:tc>
          <w:tcPr>
            <w:tcW w:w="378"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6</w:t>
            </w:r>
          </w:p>
        </w:tc>
        <w:tc>
          <w:tcPr>
            <w:tcW w:w="951" w:type="pct"/>
            <w:tcBorders>
              <w:top w:val="single" w:sz="4" w:space="0" w:color="auto"/>
              <w:left w:val="single" w:sz="4" w:space="0" w:color="auto"/>
              <w:bottom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项目性质</w:t>
            </w:r>
          </w:p>
        </w:tc>
        <w:tc>
          <w:tcPr>
            <w:tcW w:w="3670" w:type="pct"/>
            <w:gridSpan w:val="2"/>
            <w:tcBorders>
              <w:top w:val="single" w:sz="4" w:space="0" w:color="auto"/>
              <w:left w:val="single" w:sz="4" w:space="0" w:color="auto"/>
              <w:bottom w:val="single" w:sz="4" w:space="0" w:color="auto"/>
              <w:right w:val="single" w:sz="4" w:space="0" w:color="auto"/>
            </w:tcBorders>
            <w:vAlign w:val="center"/>
          </w:tcPr>
          <w:p w:rsidR="007F6CEA" w:rsidRPr="00653725" w:rsidP="00A01FF1">
            <w:pPr>
              <w:jc w:val="center"/>
              <w:rPr>
                <w:szCs w:val="21"/>
              </w:rPr>
            </w:pPr>
            <w:r w:rsidRPr="00653725">
              <w:rPr>
                <w:szCs w:val="21"/>
              </w:rPr>
              <w:t>迁建</w:t>
            </w:r>
          </w:p>
        </w:tc>
      </w:tr>
      <w:tr w:rsidTr="00A01FF1">
        <w:tblPrEx>
          <w:tblW w:w="4999" w:type="pct"/>
          <w:jc w:val="center"/>
          <w:tblInd w:w="0" w:type="dxa"/>
          <w:tblCellMar>
            <w:left w:w="57" w:type="dxa"/>
            <w:right w:w="57" w:type="dxa"/>
          </w:tblCellMar>
          <w:tblLook w:val="0000"/>
        </w:tblPrEx>
        <w:trPr>
          <w:cantSplit/>
          <w:trHeight w:val="369"/>
          <w:jc w:val="center"/>
        </w:trPr>
        <w:tc>
          <w:tcPr>
            <w:tcW w:w="378" w:type="pct"/>
            <w:vMerge w:val="restart"/>
            <w:tcBorders>
              <w:top w:val="single" w:sz="4" w:space="0" w:color="auto"/>
              <w:left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7</w:t>
            </w:r>
          </w:p>
        </w:tc>
        <w:tc>
          <w:tcPr>
            <w:tcW w:w="951" w:type="pct"/>
            <w:vMerge w:val="restart"/>
            <w:tcBorders>
              <w:top w:val="single" w:sz="4" w:space="0" w:color="auto"/>
              <w:left w:val="single" w:sz="4" w:space="0" w:color="auto"/>
              <w:right w:val="single" w:sz="4" w:space="0" w:color="auto"/>
            </w:tcBorders>
            <w:vAlign w:val="center"/>
          </w:tcPr>
          <w:p w:rsidR="007F6CEA" w:rsidRPr="00653725" w:rsidP="00A01FF1">
            <w:pPr>
              <w:spacing w:line="240" w:lineRule="exact"/>
              <w:jc w:val="center"/>
              <w:rPr>
                <w:szCs w:val="21"/>
              </w:rPr>
            </w:pPr>
            <w:r w:rsidRPr="00653725">
              <w:rPr>
                <w:szCs w:val="21"/>
              </w:rPr>
              <w:t>生产规模</w:t>
            </w:r>
          </w:p>
        </w:tc>
        <w:tc>
          <w:tcPr>
            <w:tcW w:w="823" w:type="pct"/>
            <w:tcBorders>
              <w:top w:val="single" w:sz="4" w:space="0" w:color="auto"/>
              <w:left w:val="single" w:sz="4" w:space="0" w:color="auto"/>
              <w:bottom w:val="single" w:sz="4" w:space="0" w:color="auto"/>
              <w:right w:val="single" w:sz="4" w:space="0" w:color="auto"/>
            </w:tcBorders>
            <w:vAlign w:val="center"/>
          </w:tcPr>
          <w:p w:rsidR="007F6CEA" w:rsidRPr="00653725" w:rsidP="00653725">
            <w:pPr>
              <w:jc w:val="center"/>
              <w:rPr>
                <w:szCs w:val="21"/>
              </w:rPr>
            </w:pPr>
            <w:r w:rsidRPr="00653725">
              <w:rPr>
                <w:szCs w:val="21"/>
              </w:rPr>
              <w:t>玉米加工规模</w:t>
            </w:r>
          </w:p>
        </w:tc>
        <w:tc>
          <w:tcPr>
            <w:tcW w:w="2847" w:type="pct"/>
            <w:tcBorders>
              <w:top w:val="single" w:sz="4" w:space="0" w:color="auto"/>
              <w:left w:val="single" w:sz="4" w:space="0" w:color="auto"/>
              <w:bottom w:val="single" w:sz="4" w:space="0" w:color="auto"/>
              <w:right w:val="single" w:sz="4" w:space="0" w:color="auto"/>
            </w:tcBorders>
            <w:vAlign w:val="center"/>
          </w:tcPr>
          <w:p w:rsidR="007F6CEA" w:rsidRPr="00653725" w:rsidP="00653725">
            <w:pPr>
              <w:jc w:val="center"/>
              <w:rPr>
                <w:szCs w:val="21"/>
              </w:rPr>
            </w:pPr>
            <w:r w:rsidRPr="00653725">
              <w:rPr>
                <w:szCs w:val="21"/>
              </w:rPr>
              <w:t>年处理玉米48万吨</w:t>
            </w:r>
          </w:p>
        </w:tc>
      </w:tr>
      <w:tr w:rsidTr="00A01FF1">
        <w:tblPrEx>
          <w:tblW w:w="4999" w:type="pct"/>
          <w:jc w:val="center"/>
          <w:tblInd w:w="0" w:type="dxa"/>
          <w:tblCellMar>
            <w:left w:w="57" w:type="dxa"/>
            <w:right w:w="57" w:type="dxa"/>
          </w:tblCellMar>
          <w:tblLook w:val="0000"/>
        </w:tblPrEx>
        <w:trPr>
          <w:cantSplit/>
          <w:trHeight w:val="369"/>
          <w:jc w:val="center"/>
        </w:trPr>
        <w:tc>
          <w:tcPr>
            <w:tcW w:w="378" w:type="pct"/>
            <w:vMerge/>
            <w:tcBorders>
              <w:left w:val="single" w:sz="4" w:space="0" w:color="auto"/>
              <w:right w:val="single" w:sz="4" w:space="0" w:color="auto"/>
            </w:tcBorders>
            <w:vAlign w:val="center"/>
          </w:tcPr>
          <w:p w:rsidR="007F6CEA" w:rsidRPr="00653725" w:rsidP="00A01FF1">
            <w:pPr>
              <w:spacing w:line="240" w:lineRule="exact"/>
              <w:jc w:val="center"/>
              <w:rPr>
                <w:szCs w:val="21"/>
              </w:rPr>
            </w:pPr>
          </w:p>
        </w:tc>
        <w:tc>
          <w:tcPr>
            <w:tcW w:w="951" w:type="pct"/>
            <w:vMerge/>
            <w:tcBorders>
              <w:left w:val="single" w:sz="4" w:space="0" w:color="auto"/>
              <w:right w:val="single" w:sz="4" w:space="0" w:color="auto"/>
            </w:tcBorders>
            <w:vAlign w:val="center"/>
          </w:tcPr>
          <w:p w:rsidR="007F6CEA" w:rsidRPr="00653725" w:rsidP="00A01FF1">
            <w:pPr>
              <w:spacing w:line="240" w:lineRule="exact"/>
              <w:jc w:val="center"/>
              <w:rPr>
                <w:szCs w:val="21"/>
              </w:rPr>
            </w:pPr>
          </w:p>
        </w:tc>
        <w:tc>
          <w:tcPr>
            <w:tcW w:w="823" w:type="pct"/>
            <w:tcBorders>
              <w:top w:val="single" w:sz="4" w:space="0" w:color="auto"/>
              <w:left w:val="single" w:sz="4" w:space="0" w:color="auto"/>
              <w:bottom w:val="single" w:sz="4" w:space="0" w:color="auto"/>
              <w:right w:val="single" w:sz="4" w:space="0" w:color="auto"/>
            </w:tcBorders>
            <w:vAlign w:val="center"/>
          </w:tcPr>
          <w:p w:rsidR="007F6CEA" w:rsidRPr="00653725" w:rsidP="00653725">
            <w:pPr>
              <w:jc w:val="center"/>
              <w:rPr>
                <w:szCs w:val="21"/>
              </w:rPr>
            </w:pPr>
            <w:r w:rsidRPr="00653725">
              <w:rPr>
                <w:szCs w:val="21"/>
              </w:rPr>
              <w:t>产品规模</w:t>
            </w:r>
          </w:p>
        </w:tc>
        <w:tc>
          <w:tcPr>
            <w:tcW w:w="2847" w:type="pct"/>
            <w:tcBorders>
              <w:top w:val="single" w:sz="4" w:space="0" w:color="auto"/>
              <w:left w:val="single" w:sz="4" w:space="0" w:color="auto"/>
              <w:bottom w:val="single" w:sz="4" w:space="0" w:color="auto"/>
              <w:right w:val="single" w:sz="4" w:space="0" w:color="auto"/>
            </w:tcBorders>
            <w:vAlign w:val="center"/>
          </w:tcPr>
          <w:p w:rsidR="007F6CEA" w:rsidRPr="00653725" w:rsidP="00653725">
            <w:pPr>
              <w:jc w:val="center"/>
              <w:rPr>
                <w:szCs w:val="21"/>
              </w:rPr>
            </w:pPr>
            <w:r w:rsidRPr="00653725">
              <w:rPr>
                <w:szCs w:val="21"/>
              </w:rPr>
              <w:t>淀粉5万吨/年，麦芽糊精16.5万吨/年，高麦芽糖浆5万吨/年，核黄素发酵剂18万吨/年</w:t>
            </w:r>
          </w:p>
        </w:tc>
      </w:tr>
      <w:tr w:rsidTr="00A01FF1">
        <w:tblPrEx>
          <w:tblW w:w="4999" w:type="pct"/>
          <w:jc w:val="center"/>
          <w:tblInd w:w="0" w:type="dxa"/>
          <w:tblCellMar>
            <w:left w:w="57" w:type="dxa"/>
            <w:right w:w="57" w:type="dxa"/>
          </w:tblCellMar>
          <w:tblLook w:val="0000"/>
        </w:tblPrEx>
        <w:trPr>
          <w:cantSplit/>
          <w:trHeight w:val="369"/>
          <w:jc w:val="center"/>
        </w:trPr>
        <w:tc>
          <w:tcPr>
            <w:tcW w:w="378" w:type="pct"/>
            <w:vMerge/>
            <w:tcBorders>
              <w:left w:val="single" w:sz="4" w:space="0" w:color="auto"/>
              <w:right w:val="single" w:sz="4" w:space="0" w:color="auto"/>
            </w:tcBorders>
            <w:vAlign w:val="center"/>
          </w:tcPr>
          <w:p w:rsidR="007F6CEA" w:rsidRPr="00653725" w:rsidP="00A01FF1">
            <w:pPr>
              <w:spacing w:line="240" w:lineRule="exact"/>
              <w:jc w:val="center"/>
              <w:rPr>
                <w:szCs w:val="21"/>
              </w:rPr>
            </w:pPr>
          </w:p>
        </w:tc>
        <w:tc>
          <w:tcPr>
            <w:tcW w:w="951" w:type="pct"/>
            <w:vMerge/>
            <w:tcBorders>
              <w:left w:val="single" w:sz="4" w:space="0" w:color="auto"/>
              <w:right w:val="single" w:sz="4" w:space="0" w:color="auto"/>
            </w:tcBorders>
            <w:vAlign w:val="center"/>
          </w:tcPr>
          <w:p w:rsidR="007F6CEA" w:rsidRPr="00653725" w:rsidP="00A01FF1">
            <w:pPr>
              <w:spacing w:line="240" w:lineRule="exact"/>
              <w:jc w:val="center"/>
              <w:rPr>
                <w:szCs w:val="21"/>
              </w:rPr>
            </w:pPr>
          </w:p>
        </w:tc>
        <w:tc>
          <w:tcPr>
            <w:tcW w:w="823" w:type="pct"/>
            <w:tcBorders>
              <w:top w:val="single" w:sz="4" w:space="0" w:color="auto"/>
              <w:left w:val="single" w:sz="4" w:space="0" w:color="auto"/>
              <w:bottom w:val="single" w:sz="4" w:space="0" w:color="auto"/>
              <w:right w:val="single" w:sz="4" w:space="0" w:color="auto"/>
            </w:tcBorders>
            <w:vAlign w:val="center"/>
          </w:tcPr>
          <w:p w:rsidR="007F6CEA" w:rsidRPr="00653725" w:rsidP="00653725">
            <w:pPr>
              <w:jc w:val="center"/>
              <w:rPr>
                <w:szCs w:val="21"/>
              </w:rPr>
            </w:pPr>
            <w:r w:rsidRPr="00653725">
              <w:rPr>
                <w:szCs w:val="21"/>
              </w:rPr>
              <w:t>副产品规模</w:t>
            </w:r>
          </w:p>
        </w:tc>
        <w:tc>
          <w:tcPr>
            <w:tcW w:w="2847" w:type="pct"/>
            <w:tcBorders>
              <w:top w:val="single" w:sz="4" w:space="0" w:color="auto"/>
              <w:left w:val="single" w:sz="4" w:space="0" w:color="auto"/>
              <w:bottom w:val="single" w:sz="4" w:space="0" w:color="auto"/>
              <w:right w:val="single" w:sz="4" w:space="0" w:color="auto"/>
            </w:tcBorders>
            <w:vAlign w:val="center"/>
          </w:tcPr>
          <w:p w:rsidR="007F6CEA" w:rsidRPr="00653725" w:rsidP="00653725">
            <w:pPr>
              <w:jc w:val="center"/>
              <w:rPr>
                <w:szCs w:val="21"/>
              </w:rPr>
            </w:pPr>
            <w:r w:rsidRPr="00653725">
              <w:rPr>
                <w:szCs w:val="21"/>
              </w:rPr>
              <w:t>胚芽31728.57吨/年、喷浆玉米皮54070.63吨/年、饲料用玉米蛋白23823.85吨/年</w:t>
            </w:r>
          </w:p>
        </w:tc>
      </w:tr>
      <w:tr w:rsidTr="00A01FF1">
        <w:tblPrEx>
          <w:tblW w:w="4999" w:type="pct"/>
          <w:jc w:val="center"/>
          <w:tblInd w:w="0" w:type="dxa"/>
          <w:tblCellMar>
            <w:left w:w="57" w:type="dxa"/>
            <w:right w:w="57" w:type="dxa"/>
          </w:tblCellMar>
          <w:tblLook w:val="0000"/>
        </w:tblPrEx>
        <w:trPr>
          <w:cantSplit/>
          <w:trHeight w:val="397"/>
          <w:jc w:val="center"/>
        </w:trPr>
        <w:tc>
          <w:tcPr>
            <w:tcW w:w="378" w:type="pct"/>
            <w:vAlign w:val="center"/>
          </w:tcPr>
          <w:p w:rsidR="007F6CEA" w:rsidRPr="00653725" w:rsidP="00A01FF1">
            <w:pPr>
              <w:spacing w:line="240" w:lineRule="exact"/>
              <w:jc w:val="center"/>
              <w:rPr>
                <w:szCs w:val="21"/>
              </w:rPr>
            </w:pPr>
            <w:r w:rsidRPr="00653725">
              <w:rPr>
                <w:szCs w:val="21"/>
              </w:rPr>
              <w:t>8</w:t>
            </w:r>
          </w:p>
        </w:tc>
        <w:tc>
          <w:tcPr>
            <w:tcW w:w="951" w:type="pct"/>
            <w:vAlign w:val="center"/>
          </w:tcPr>
          <w:p w:rsidR="007F6CEA" w:rsidRPr="00653725" w:rsidP="00A01FF1">
            <w:pPr>
              <w:spacing w:line="240" w:lineRule="exact"/>
              <w:jc w:val="left"/>
              <w:rPr>
                <w:szCs w:val="21"/>
              </w:rPr>
            </w:pPr>
            <w:r w:rsidRPr="00653725">
              <w:rPr>
                <w:szCs w:val="21"/>
              </w:rPr>
              <w:t>劳动定员及工作制度</w:t>
            </w:r>
          </w:p>
        </w:tc>
        <w:tc>
          <w:tcPr>
            <w:tcW w:w="3670" w:type="pct"/>
            <w:gridSpan w:val="2"/>
            <w:vAlign w:val="center"/>
          </w:tcPr>
          <w:p w:rsidR="007F6CEA" w:rsidRPr="00653725" w:rsidP="00A01FF1">
            <w:pPr>
              <w:spacing w:line="240" w:lineRule="exact"/>
              <w:jc w:val="center"/>
              <w:rPr>
                <w:bCs/>
                <w:szCs w:val="21"/>
              </w:rPr>
            </w:pPr>
            <w:r w:rsidRPr="00653725">
              <w:rPr>
                <w:bCs/>
                <w:szCs w:val="21"/>
              </w:rPr>
              <w:t>项目劳动定员250人，年工作日300天，采用三班制，每班8小时</w:t>
            </w:r>
          </w:p>
        </w:tc>
      </w:tr>
      <w:tr w:rsidTr="00A01FF1">
        <w:tblPrEx>
          <w:tblW w:w="4999" w:type="pct"/>
          <w:jc w:val="center"/>
          <w:tblInd w:w="0" w:type="dxa"/>
          <w:tblCellMar>
            <w:left w:w="57" w:type="dxa"/>
            <w:right w:w="57" w:type="dxa"/>
          </w:tblCellMar>
          <w:tblLook w:val="0000"/>
        </w:tblPrEx>
        <w:trPr>
          <w:cantSplit/>
          <w:trHeight w:val="397"/>
          <w:jc w:val="center"/>
        </w:trPr>
        <w:tc>
          <w:tcPr>
            <w:tcW w:w="378" w:type="pct"/>
            <w:vAlign w:val="center"/>
          </w:tcPr>
          <w:p w:rsidR="007F6CEA" w:rsidRPr="00653725" w:rsidP="00A01FF1">
            <w:pPr>
              <w:spacing w:line="240" w:lineRule="exact"/>
              <w:jc w:val="center"/>
              <w:rPr>
                <w:szCs w:val="21"/>
              </w:rPr>
            </w:pPr>
            <w:r w:rsidRPr="00653725">
              <w:rPr>
                <w:szCs w:val="21"/>
              </w:rPr>
              <w:t>9</w:t>
            </w:r>
          </w:p>
        </w:tc>
        <w:tc>
          <w:tcPr>
            <w:tcW w:w="951" w:type="pct"/>
            <w:vAlign w:val="center"/>
          </w:tcPr>
          <w:p w:rsidR="007F6CEA" w:rsidRPr="00653725" w:rsidP="00A01FF1">
            <w:pPr>
              <w:spacing w:line="240" w:lineRule="exact"/>
              <w:jc w:val="center"/>
              <w:rPr>
                <w:szCs w:val="21"/>
              </w:rPr>
            </w:pPr>
            <w:r w:rsidRPr="00653725">
              <w:rPr>
                <w:szCs w:val="21"/>
              </w:rPr>
              <w:t>排水去向</w:t>
            </w:r>
          </w:p>
        </w:tc>
        <w:tc>
          <w:tcPr>
            <w:tcW w:w="3670" w:type="pct"/>
            <w:gridSpan w:val="2"/>
            <w:vAlign w:val="center"/>
          </w:tcPr>
          <w:p w:rsidR="007F6CEA" w:rsidRPr="00653725" w:rsidP="00A01FF1">
            <w:pPr>
              <w:spacing w:line="240" w:lineRule="exact"/>
              <w:jc w:val="left"/>
              <w:rPr>
                <w:szCs w:val="21"/>
              </w:rPr>
            </w:pPr>
            <w:r w:rsidRPr="00653725">
              <w:rPr>
                <w:szCs w:val="21"/>
              </w:rPr>
              <w:t>项目废水厂区污水处理站处理后总排口排放，经集聚区污水管网收集后进入孟州市第二污水处理厂进一步处理，处理后排入滩区涝河，最终汇入黄河。</w:t>
            </w:r>
          </w:p>
        </w:tc>
      </w:tr>
    </w:tbl>
    <w:p w:rsidR="007F6CEA" w:rsidRPr="00653725" w:rsidP="007F6CEA">
      <w:pPr>
        <w:spacing w:line="500" w:lineRule="exact"/>
        <w:rPr>
          <w:b/>
          <w:sz w:val="24"/>
        </w:rPr>
      </w:pPr>
      <w:r w:rsidRPr="00653725">
        <w:rPr>
          <w:b/>
          <w:sz w:val="24"/>
        </w:rPr>
        <w:t>3.2.1 迁建项目概况</w:t>
      </w:r>
    </w:p>
    <w:p w:rsidR="007F6CEA" w:rsidRPr="00653725" w:rsidP="007F6CEA">
      <w:pPr>
        <w:spacing w:line="500" w:lineRule="exact"/>
        <w:rPr>
          <w:b/>
          <w:sz w:val="24"/>
        </w:rPr>
      </w:pPr>
      <w:r w:rsidRPr="00653725">
        <w:rPr>
          <w:b/>
          <w:sz w:val="24"/>
        </w:rPr>
        <w:t>3.2.1.1 产品方案及规模</w:t>
      </w:r>
    </w:p>
    <w:p w:rsidR="007F6CEA" w:rsidRPr="00653725" w:rsidP="007F6CEA">
      <w:pPr>
        <w:spacing w:line="500" w:lineRule="exact"/>
        <w:ind w:firstLine="480" w:firstLineChars="200"/>
        <w:rPr>
          <w:sz w:val="24"/>
        </w:rPr>
      </w:pPr>
      <w:r w:rsidRPr="00653725">
        <w:rPr>
          <w:sz w:val="24"/>
        </w:rPr>
        <w:t>迁建项目为年处理玉米48万吨/年，产品包括淀粉、高麦芽糖浆、麦芽糊精、核黄素发酵剂和副产品，产品方案与现有工程一致。经对照《产业结构调整指导目录》（2019年），不属于限制类和淘汰类，符合产业政策。</w:t>
      </w:r>
    </w:p>
    <w:p w:rsidR="007F6CEA" w:rsidRPr="00653725" w:rsidP="007F6CEA">
      <w:pPr>
        <w:spacing w:line="500" w:lineRule="exact"/>
        <w:ind w:firstLine="480" w:firstLineChars="200"/>
        <w:rPr>
          <w:sz w:val="24"/>
        </w:rPr>
      </w:pPr>
      <w:r w:rsidRPr="00653725">
        <w:rPr>
          <w:sz w:val="24"/>
        </w:rPr>
        <w:t>具体产品方案见表3.2-2，产品质量规格见表3.2-3~3.2-9。</w:t>
      </w:r>
    </w:p>
    <w:p w:rsidR="007F6CEA" w:rsidRPr="00653725" w:rsidP="007F6CEA">
      <w:pPr>
        <w:spacing w:line="520" w:lineRule="exact"/>
        <w:ind w:firstLine="480" w:firstLineChars="200"/>
        <w:jc w:val="center"/>
        <w:rPr>
          <w:b/>
          <w:sz w:val="24"/>
        </w:rPr>
      </w:pPr>
      <w:r w:rsidRPr="00653725">
        <w:rPr>
          <w:b/>
          <w:sz w:val="24"/>
        </w:rPr>
        <w:t>表3.2-2   迁建项目产品方案一览表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87"/>
        <w:gridCol w:w="1056"/>
        <w:gridCol w:w="871"/>
        <w:gridCol w:w="1026"/>
        <w:gridCol w:w="1296"/>
        <w:gridCol w:w="1777"/>
        <w:gridCol w:w="2012"/>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25"/>
          <w:jc w:val="center"/>
        </w:trPr>
        <w:tc>
          <w:tcPr>
            <w:tcW w:w="904" w:type="pct"/>
            <w:gridSpan w:val="2"/>
            <w:vAlign w:val="center"/>
          </w:tcPr>
          <w:p w:rsidR="007F6CEA" w:rsidRPr="00653725" w:rsidP="00A01FF1">
            <w:pPr>
              <w:jc w:val="center"/>
              <w:rPr>
                <w:szCs w:val="21"/>
              </w:rPr>
            </w:pPr>
            <w:r w:rsidRPr="00653725">
              <w:rPr>
                <w:szCs w:val="21"/>
              </w:rPr>
              <w:t>产品名称</w:t>
            </w:r>
          </w:p>
        </w:tc>
        <w:tc>
          <w:tcPr>
            <w:tcW w:w="511" w:type="pct"/>
            <w:vAlign w:val="center"/>
          </w:tcPr>
          <w:p w:rsidR="007F6CEA" w:rsidRPr="00653725" w:rsidP="00A01FF1">
            <w:pPr>
              <w:jc w:val="center"/>
              <w:rPr>
                <w:szCs w:val="21"/>
              </w:rPr>
            </w:pPr>
            <w:r w:rsidRPr="00653725">
              <w:rPr>
                <w:szCs w:val="21"/>
              </w:rPr>
              <w:t>单位</w:t>
            </w:r>
          </w:p>
        </w:tc>
        <w:tc>
          <w:tcPr>
            <w:tcW w:w="602" w:type="pct"/>
            <w:vAlign w:val="center"/>
          </w:tcPr>
          <w:p w:rsidR="007F6CEA" w:rsidRPr="00653725" w:rsidP="00A01FF1">
            <w:pPr>
              <w:jc w:val="center"/>
              <w:rPr>
                <w:szCs w:val="21"/>
              </w:rPr>
            </w:pPr>
            <w:r w:rsidRPr="00653725">
              <w:rPr>
                <w:szCs w:val="21"/>
              </w:rPr>
              <w:t>数量</w:t>
            </w:r>
          </w:p>
        </w:tc>
        <w:tc>
          <w:tcPr>
            <w:tcW w:w="760" w:type="pct"/>
            <w:vAlign w:val="center"/>
          </w:tcPr>
          <w:p w:rsidR="007F6CEA" w:rsidRPr="00653725" w:rsidP="00A01FF1">
            <w:pPr>
              <w:jc w:val="center"/>
              <w:rPr>
                <w:szCs w:val="21"/>
              </w:rPr>
            </w:pPr>
            <w:r w:rsidRPr="00653725">
              <w:rPr>
                <w:szCs w:val="21"/>
              </w:rPr>
              <w:t>产品规格</w:t>
            </w:r>
          </w:p>
        </w:tc>
        <w:tc>
          <w:tcPr>
            <w:tcW w:w="1041" w:type="pct"/>
            <w:vAlign w:val="center"/>
          </w:tcPr>
          <w:p w:rsidR="007F6CEA" w:rsidRPr="00653725" w:rsidP="00A01FF1">
            <w:pPr>
              <w:jc w:val="center"/>
              <w:rPr>
                <w:szCs w:val="21"/>
              </w:rPr>
            </w:pPr>
            <w:r w:rsidRPr="00653725">
              <w:rPr>
                <w:szCs w:val="21"/>
              </w:rPr>
              <w:t>包装方式</w:t>
            </w:r>
          </w:p>
        </w:tc>
        <w:tc>
          <w:tcPr>
            <w:tcW w:w="1179" w:type="pct"/>
            <w:vAlign w:val="center"/>
          </w:tcPr>
          <w:p w:rsidR="007F6CEA" w:rsidRPr="00653725" w:rsidP="00A01FF1">
            <w:pPr>
              <w:jc w:val="center"/>
              <w:rPr>
                <w:szCs w:val="21"/>
              </w:rPr>
            </w:pPr>
            <w:r w:rsidRPr="00653725">
              <w:rPr>
                <w:szCs w:val="21"/>
              </w:rPr>
              <w:t>执行标准</w:t>
            </w:r>
          </w:p>
        </w:tc>
      </w:tr>
      <w:tr w:rsidTr="00A01FF1">
        <w:tblPrEx>
          <w:tblW w:w="4998" w:type="pct"/>
          <w:jc w:val="center"/>
          <w:tblInd w:w="0" w:type="dxa"/>
          <w:tblLook w:val="0000"/>
        </w:tblPrEx>
        <w:trPr>
          <w:trHeight w:val="425"/>
          <w:jc w:val="center"/>
        </w:trPr>
        <w:tc>
          <w:tcPr>
            <w:tcW w:w="904" w:type="pct"/>
            <w:gridSpan w:val="2"/>
            <w:vAlign w:val="center"/>
          </w:tcPr>
          <w:p w:rsidR="007F6CEA" w:rsidRPr="00653725" w:rsidP="00A01FF1">
            <w:pPr>
              <w:jc w:val="center"/>
              <w:rPr>
                <w:szCs w:val="21"/>
              </w:rPr>
            </w:pPr>
            <w:r w:rsidRPr="00653725">
              <w:rPr>
                <w:szCs w:val="21"/>
              </w:rPr>
              <w:t>淀粉</w:t>
            </w:r>
          </w:p>
        </w:tc>
        <w:tc>
          <w:tcPr>
            <w:tcW w:w="511" w:type="pct"/>
            <w:vAlign w:val="center"/>
          </w:tcPr>
          <w:p w:rsidR="007F6CEA" w:rsidRPr="00653725" w:rsidP="00A01FF1">
            <w:pPr>
              <w:jc w:val="center"/>
              <w:rPr>
                <w:szCs w:val="21"/>
              </w:rPr>
            </w:pPr>
            <w:r w:rsidRPr="00653725">
              <w:rPr>
                <w:szCs w:val="21"/>
              </w:rPr>
              <w:t>万t/a</w:t>
            </w:r>
          </w:p>
        </w:tc>
        <w:tc>
          <w:tcPr>
            <w:tcW w:w="602" w:type="pct"/>
            <w:vAlign w:val="center"/>
          </w:tcPr>
          <w:p w:rsidR="007F6CEA" w:rsidRPr="00653725" w:rsidP="00A01FF1">
            <w:pPr>
              <w:jc w:val="center"/>
              <w:rPr>
                <w:szCs w:val="21"/>
              </w:rPr>
            </w:pPr>
            <w:r w:rsidRPr="00653725">
              <w:rPr>
                <w:szCs w:val="21"/>
              </w:rPr>
              <w:t>5</w:t>
            </w:r>
          </w:p>
        </w:tc>
        <w:tc>
          <w:tcPr>
            <w:tcW w:w="760" w:type="pct"/>
            <w:vAlign w:val="center"/>
          </w:tcPr>
          <w:p w:rsidR="007F6CEA" w:rsidRPr="00653725" w:rsidP="00A01FF1">
            <w:pPr>
              <w:rPr>
                <w:szCs w:val="21"/>
              </w:rPr>
            </w:pPr>
            <w:r w:rsidRPr="00653725">
              <w:rPr>
                <w:szCs w:val="21"/>
              </w:rPr>
              <w:t>干物质86.5%</w:t>
            </w:r>
          </w:p>
        </w:tc>
        <w:tc>
          <w:tcPr>
            <w:tcW w:w="1041" w:type="pct"/>
            <w:vAlign w:val="center"/>
          </w:tcPr>
          <w:p w:rsidR="007F6CEA" w:rsidRPr="00653725" w:rsidP="00A01FF1">
            <w:pPr>
              <w:jc w:val="center"/>
              <w:rPr>
                <w:szCs w:val="21"/>
              </w:rPr>
            </w:pPr>
            <w:r w:rsidRPr="00653725">
              <w:rPr>
                <w:szCs w:val="21"/>
              </w:rPr>
              <w:t>袋装，25kg/袋</w:t>
            </w:r>
          </w:p>
        </w:tc>
        <w:tc>
          <w:tcPr>
            <w:tcW w:w="1179" w:type="pct"/>
            <w:vAlign w:val="center"/>
          </w:tcPr>
          <w:p w:rsidR="007F6CEA" w:rsidRPr="00653725" w:rsidP="00A01FF1">
            <w:pPr>
              <w:rPr>
                <w:szCs w:val="21"/>
              </w:rPr>
            </w:pPr>
            <w:r w:rsidRPr="00653725">
              <w:rPr>
                <w:szCs w:val="21"/>
              </w:rPr>
              <w:t>GB/T8885-2017食用玉米淀粉 一级</w:t>
            </w:r>
          </w:p>
        </w:tc>
      </w:tr>
      <w:tr w:rsidTr="00A01FF1">
        <w:tblPrEx>
          <w:tblW w:w="4998" w:type="pct"/>
          <w:jc w:val="center"/>
          <w:tblInd w:w="0" w:type="dxa"/>
          <w:tblLook w:val="0000"/>
        </w:tblPrEx>
        <w:trPr>
          <w:trHeight w:val="425"/>
          <w:jc w:val="center"/>
        </w:trPr>
        <w:tc>
          <w:tcPr>
            <w:tcW w:w="285" w:type="pct"/>
            <w:vMerge w:val="restart"/>
            <w:vAlign w:val="center"/>
          </w:tcPr>
          <w:p w:rsidR="007F6CEA" w:rsidRPr="00653725" w:rsidP="00A01FF1">
            <w:pPr>
              <w:rPr>
                <w:rFonts w:hint="eastAsia"/>
                <w:szCs w:val="21"/>
              </w:rPr>
            </w:pPr>
            <w:r w:rsidRPr="00653725">
              <w:rPr>
                <w:rFonts w:hint="eastAsia"/>
                <w:szCs w:val="21"/>
              </w:rPr>
              <w:t>淀粉制品</w:t>
            </w:r>
          </w:p>
        </w:tc>
        <w:tc>
          <w:tcPr>
            <w:tcW w:w="619" w:type="pct"/>
            <w:vAlign w:val="center"/>
          </w:tcPr>
          <w:p w:rsidR="007F6CEA" w:rsidRPr="00653725" w:rsidP="00A01FF1">
            <w:pPr>
              <w:rPr>
                <w:szCs w:val="21"/>
              </w:rPr>
            </w:pPr>
            <w:r w:rsidRPr="00653725">
              <w:rPr>
                <w:szCs w:val="21"/>
              </w:rPr>
              <w:t>高麦芽糖浆</w:t>
            </w:r>
          </w:p>
        </w:tc>
        <w:tc>
          <w:tcPr>
            <w:tcW w:w="511" w:type="pct"/>
            <w:vAlign w:val="center"/>
          </w:tcPr>
          <w:p w:rsidR="007F6CEA" w:rsidRPr="00653725" w:rsidP="00A01FF1">
            <w:pPr>
              <w:jc w:val="center"/>
              <w:rPr>
                <w:szCs w:val="21"/>
              </w:rPr>
            </w:pPr>
            <w:r w:rsidRPr="00653725">
              <w:rPr>
                <w:szCs w:val="21"/>
              </w:rPr>
              <w:t>万t/a</w:t>
            </w:r>
          </w:p>
        </w:tc>
        <w:tc>
          <w:tcPr>
            <w:tcW w:w="602" w:type="pct"/>
            <w:vAlign w:val="center"/>
          </w:tcPr>
          <w:p w:rsidR="007F6CEA" w:rsidRPr="00653725" w:rsidP="00A01FF1">
            <w:pPr>
              <w:jc w:val="center"/>
              <w:rPr>
                <w:szCs w:val="21"/>
              </w:rPr>
            </w:pPr>
            <w:r w:rsidRPr="00653725">
              <w:rPr>
                <w:szCs w:val="21"/>
              </w:rPr>
              <w:t>5</w:t>
            </w:r>
          </w:p>
        </w:tc>
        <w:tc>
          <w:tcPr>
            <w:tcW w:w="760" w:type="pct"/>
            <w:vAlign w:val="center"/>
          </w:tcPr>
          <w:p w:rsidR="007F6CEA" w:rsidRPr="00653725" w:rsidP="00A01FF1">
            <w:pPr>
              <w:rPr>
                <w:szCs w:val="21"/>
              </w:rPr>
            </w:pPr>
            <w:r w:rsidRPr="00653725">
              <w:rPr>
                <w:szCs w:val="21"/>
              </w:rPr>
              <w:t>干物质75%</w:t>
            </w:r>
          </w:p>
        </w:tc>
        <w:tc>
          <w:tcPr>
            <w:tcW w:w="1041" w:type="pct"/>
            <w:vAlign w:val="center"/>
          </w:tcPr>
          <w:p w:rsidR="007F6CEA" w:rsidRPr="00653725" w:rsidP="00A01FF1">
            <w:pPr>
              <w:rPr>
                <w:szCs w:val="21"/>
              </w:rPr>
            </w:pPr>
            <w:r w:rsidRPr="00653725">
              <w:rPr>
                <w:szCs w:val="21"/>
              </w:rPr>
              <w:t>储罐暂存，槽车运输</w:t>
            </w:r>
          </w:p>
        </w:tc>
        <w:tc>
          <w:tcPr>
            <w:tcW w:w="1179" w:type="pct"/>
            <w:vAlign w:val="center"/>
          </w:tcPr>
          <w:p w:rsidR="007F6CEA" w:rsidRPr="00653725" w:rsidP="00A01FF1">
            <w:pPr>
              <w:rPr>
                <w:szCs w:val="21"/>
              </w:rPr>
            </w:pPr>
            <w:r w:rsidRPr="00653725">
              <w:rPr>
                <w:szCs w:val="21"/>
              </w:rPr>
              <w:t>GB/T20883-2017麦芽糖浆 M50</w:t>
            </w:r>
          </w:p>
        </w:tc>
      </w:tr>
      <w:tr w:rsidTr="00A01FF1">
        <w:tblPrEx>
          <w:tblW w:w="4998" w:type="pct"/>
          <w:jc w:val="center"/>
          <w:tblInd w:w="0" w:type="dxa"/>
          <w:tblLook w:val="0000"/>
        </w:tblPrEx>
        <w:trPr>
          <w:trHeight w:val="425"/>
          <w:jc w:val="center"/>
        </w:trPr>
        <w:tc>
          <w:tcPr>
            <w:tcW w:w="285" w:type="pct"/>
            <w:vMerge/>
            <w:vAlign w:val="center"/>
          </w:tcPr>
          <w:p w:rsidR="007F6CEA" w:rsidRPr="00653725" w:rsidP="00A01FF1">
            <w:pPr>
              <w:keepNext/>
              <w:spacing w:line="240" w:lineRule="atLeast"/>
              <w:rPr>
                <w:szCs w:val="21"/>
              </w:rPr>
            </w:pPr>
          </w:p>
        </w:tc>
        <w:tc>
          <w:tcPr>
            <w:tcW w:w="619" w:type="pct"/>
            <w:vAlign w:val="center"/>
          </w:tcPr>
          <w:p w:rsidR="007F6CEA" w:rsidRPr="00653725" w:rsidP="00A01FF1">
            <w:pPr>
              <w:keepNext/>
              <w:spacing w:line="240" w:lineRule="atLeast"/>
              <w:rPr>
                <w:szCs w:val="21"/>
                <w:lang w:bidi="ar"/>
              </w:rPr>
            </w:pPr>
            <w:r w:rsidRPr="00653725">
              <w:rPr>
                <w:szCs w:val="21"/>
                <w:lang w:bidi="ar"/>
              </w:rPr>
              <w:t>精制麦芽糊精</w:t>
            </w:r>
          </w:p>
        </w:tc>
        <w:tc>
          <w:tcPr>
            <w:tcW w:w="511" w:type="pct"/>
            <w:vAlign w:val="center"/>
          </w:tcPr>
          <w:p w:rsidR="007F6CEA" w:rsidRPr="00653725" w:rsidP="00A01FF1">
            <w:pPr>
              <w:jc w:val="center"/>
              <w:rPr>
                <w:szCs w:val="21"/>
              </w:rPr>
            </w:pPr>
            <w:r w:rsidRPr="00653725">
              <w:rPr>
                <w:szCs w:val="21"/>
              </w:rPr>
              <w:t>万t/a</w:t>
            </w:r>
          </w:p>
        </w:tc>
        <w:tc>
          <w:tcPr>
            <w:tcW w:w="602" w:type="pct"/>
            <w:vAlign w:val="center"/>
          </w:tcPr>
          <w:p w:rsidR="007F6CEA" w:rsidRPr="00653725" w:rsidP="00A01FF1">
            <w:pPr>
              <w:jc w:val="center"/>
              <w:rPr>
                <w:szCs w:val="21"/>
              </w:rPr>
            </w:pPr>
            <w:r w:rsidRPr="00653725">
              <w:rPr>
                <w:szCs w:val="21"/>
              </w:rPr>
              <w:t>16.5</w:t>
            </w:r>
          </w:p>
        </w:tc>
        <w:tc>
          <w:tcPr>
            <w:tcW w:w="760" w:type="pct"/>
            <w:vAlign w:val="center"/>
          </w:tcPr>
          <w:p w:rsidR="007F6CEA" w:rsidRPr="00653725" w:rsidP="00A01FF1">
            <w:pPr>
              <w:rPr>
                <w:szCs w:val="21"/>
              </w:rPr>
            </w:pPr>
            <w:r w:rsidRPr="00653725">
              <w:rPr>
                <w:szCs w:val="21"/>
              </w:rPr>
              <w:t>干物质94%</w:t>
            </w:r>
          </w:p>
        </w:tc>
        <w:tc>
          <w:tcPr>
            <w:tcW w:w="1041" w:type="pct"/>
            <w:vAlign w:val="center"/>
          </w:tcPr>
          <w:p w:rsidR="007F6CEA" w:rsidRPr="00653725" w:rsidP="00A01FF1">
            <w:pPr>
              <w:jc w:val="center"/>
              <w:rPr>
                <w:szCs w:val="21"/>
              </w:rPr>
            </w:pPr>
            <w:r w:rsidRPr="00653725">
              <w:rPr>
                <w:szCs w:val="21"/>
              </w:rPr>
              <w:t>袋装，25kg/袋</w:t>
            </w:r>
          </w:p>
        </w:tc>
        <w:tc>
          <w:tcPr>
            <w:tcW w:w="1179" w:type="pct"/>
            <w:vAlign w:val="center"/>
          </w:tcPr>
          <w:p w:rsidR="007F6CEA" w:rsidRPr="00653725" w:rsidP="00A01FF1">
            <w:pPr>
              <w:rPr>
                <w:szCs w:val="21"/>
              </w:rPr>
            </w:pPr>
            <w:r w:rsidRPr="00653725">
              <w:rPr>
                <w:szCs w:val="21"/>
              </w:rPr>
              <w:t>GB/T20884-2007麦芽糊精 中糖</w:t>
            </w:r>
          </w:p>
        </w:tc>
      </w:tr>
      <w:tr w:rsidTr="00A01FF1">
        <w:tblPrEx>
          <w:tblW w:w="4998" w:type="pct"/>
          <w:jc w:val="center"/>
          <w:tblInd w:w="0" w:type="dxa"/>
          <w:tblLook w:val="0000"/>
        </w:tblPrEx>
        <w:trPr>
          <w:trHeight w:val="425"/>
          <w:jc w:val="center"/>
        </w:trPr>
        <w:tc>
          <w:tcPr>
            <w:tcW w:w="285" w:type="pct"/>
            <w:vMerge/>
            <w:vAlign w:val="center"/>
          </w:tcPr>
          <w:p w:rsidR="007F6CEA" w:rsidRPr="00653725" w:rsidP="00A01FF1">
            <w:pPr>
              <w:keepNext/>
              <w:spacing w:line="240" w:lineRule="atLeast"/>
              <w:rPr>
                <w:szCs w:val="21"/>
              </w:rPr>
            </w:pPr>
          </w:p>
        </w:tc>
        <w:tc>
          <w:tcPr>
            <w:tcW w:w="619" w:type="pct"/>
            <w:vAlign w:val="center"/>
          </w:tcPr>
          <w:p w:rsidR="007F6CEA" w:rsidRPr="00653725" w:rsidP="00A01FF1">
            <w:pPr>
              <w:keepNext/>
              <w:spacing w:line="240" w:lineRule="atLeast"/>
              <w:rPr>
                <w:szCs w:val="21"/>
                <w:lang w:bidi="ar"/>
              </w:rPr>
            </w:pPr>
            <w:r w:rsidRPr="00653725">
              <w:rPr>
                <w:szCs w:val="21"/>
                <w:lang w:bidi="ar"/>
              </w:rPr>
              <w:t>核黄素发酵剂</w:t>
            </w:r>
          </w:p>
        </w:tc>
        <w:tc>
          <w:tcPr>
            <w:tcW w:w="511" w:type="pct"/>
            <w:vAlign w:val="center"/>
          </w:tcPr>
          <w:p w:rsidR="007F6CEA" w:rsidRPr="00653725" w:rsidP="00A01FF1">
            <w:pPr>
              <w:jc w:val="center"/>
              <w:rPr>
                <w:szCs w:val="21"/>
              </w:rPr>
            </w:pPr>
            <w:r w:rsidRPr="00653725">
              <w:rPr>
                <w:szCs w:val="21"/>
              </w:rPr>
              <w:t>万t/a</w:t>
            </w:r>
          </w:p>
        </w:tc>
        <w:tc>
          <w:tcPr>
            <w:tcW w:w="602" w:type="pct"/>
            <w:vAlign w:val="center"/>
          </w:tcPr>
          <w:p w:rsidR="007F6CEA" w:rsidRPr="00653725" w:rsidP="00A01FF1">
            <w:pPr>
              <w:jc w:val="center"/>
              <w:rPr>
                <w:szCs w:val="21"/>
              </w:rPr>
            </w:pPr>
            <w:r w:rsidRPr="00653725">
              <w:rPr>
                <w:szCs w:val="21"/>
              </w:rPr>
              <w:t>18</w:t>
            </w:r>
          </w:p>
        </w:tc>
        <w:tc>
          <w:tcPr>
            <w:tcW w:w="760" w:type="pct"/>
            <w:vAlign w:val="center"/>
          </w:tcPr>
          <w:p w:rsidR="007F6CEA" w:rsidRPr="00653725" w:rsidP="00A01FF1">
            <w:pPr>
              <w:rPr>
                <w:szCs w:val="21"/>
              </w:rPr>
            </w:pPr>
            <w:r w:rsidRPr="00653725">
              <w:rPr>
                <w:szCs w:val="21"/>
              </w:rPr>
              <w:t>干物质40%</w:t>
            </w:r>
          </w:p>
        </w:tc>
        <w:tc>
          <w:tcPr>
            <w:tcW w:w="1041" w:type="pct"/>
            <w:vAlign w:val="center"/>
          </w:tcPr>
          <w:p w:rsidR="007F6CEA" w:rsidRPr="00653725" w:rsidP="00A01FF1">
            <w:pPr>
              <w:rPr>
                <w:szCs w:val="21"/>
              </w:rPr>
            </w:pPr>
            <w:r w:rsidRPr="00653725">
              <w:rPr>
                <w:szCs w:val="21"/>
              </w:rPr>
              <w:t>储罐暂存，槽车运输</w:t>
            </w:r>
          </w:p>
        </w:tc>
        <w:tc>
          <w:tcPr>
            <w:tcW w:w="1179" w:type="pct"/>
            <w:vAlign w:val="center"/>
          </w:tcPr>
          <w:p w:rsidR="007F6CEA" w:rsidRPr="00653725" w:rsidP="00A01FF1">
            <w:pPr>
              <w:rPr>
                <w:szCs w:val="21"/>
              </w:rPr>
            </w:pPr>
            <w:r w:rsidRPr="00653725">
              <w:rPr>
                <w:szCs w:val="21"/>
              </w:rPr>
              <w:t>专供广济药业，广济药业规定指标</w:t>
            </w:r>
          </w:p>
        </w:tc>
      </w:tr>
      <w:tr w:rsidTr="00A01FF1">
        <w:tblPrEx>
          <w:tblW w:w="4998" w:type="pct"/>
          <w:jc w:val="center"/>
          <w:tblInd w:w="0" w:type="dxa"/>
          <w:tblLook w:val="0000"/>
        </w:tblPrEx>
        <w:trPr>
          <w:trHeight w:val="425"/>
          <w:jc w:val="center"/>
        </w:trPr>
        <w:tc>
          <w:tcPr>
            <w:tcW w:w="285" w:type="pct"/>
            <w:vMerge w:val="restart"/>
            <w:vAlign w:val="center"/>
          </w:tcPr>
          <w:p w:rsidR="007F6CEA" w:rsidRPr="00653725" w:rsidP="00A01FF1">
            <w:pPr>
              <w:rPr>
                <w:szCs w:val="21"/>
              </w:rPr>
            </w:pPr>
            <w:r w:rsidRPr="00653725">
              <w:rPr>
                <w:szCs w:val="21"/>
              </w:rPr>
              <w:t>副产品</w:t>
            </w:r>
          </w:p>
        </w:tc>
        <w:tc>
          <w:tcPr>
            <w:tcW w:w="619" w:type="pct"/>
            <w:vAlign w:val="center"/>
          </w:tcPr>
          <w:p w:rsidR="007F6CEA" w:rsidRPr="00653725" w:rsidP="00A01FF1">
            <w:pPr>
              <w:keepNext/>
              <w:spacing w:line="240" w:lineRule="atLeast"/>
              <w:rPr>
                <w:szCs w:val="21"/>
              </w:rPr>
            </w:pPr>
            <w:r w:rsidRPr="00653725">
              <w:rPr>
                <w:szCs w:val="21"/>
                <w:lang w:bidi="ar"/>
              </w:rPr>
              <w:t>喷浆玉米皮</w:t>
            </w:r>
          </w:p>
        </w:tc>
        <w:tc>
          <w:tcPr>
            <w:tcW w:w="511" w:type="pct"/>
            <w:vAlign w:val="center"/>
          </w:tcPr>
          <w:p w:rsidR="007F6CEA" w:rsidRPr="00653725" w:rsidP="00A01FF1">
            <w:pPr>
              <w:jc w:val="center"/>
              <w:rPr>
                <w:szCs w:val="21"/>
              </w:rPr>
            </w:pPr>
            <w:r w:rsidRPr="00653725">
              <w:rPr>
                <w:szCs w:val="21"/>
              </w:rPr>
              <w:t>万t/a</w:t>
            </w:r>
          </w:p>
        </w:tc>
        <w:tc>
          <w:tcPr>
            <w:tcW w:w="602" w:type="pct"/>
            <w:vAlign w:val="center"/>
          </w:tcPr>
          <w:p w:rsidR="007F6CEA" w:rsidRPr="00653725" w:rsidP="00A01FF1">
            <w:pPr>
              <w:jc w:val="center"/>
              <w:rPr>
                <w:szCs w:val="21"/>
              </w:rPr>
            </w:pPr>
            <w:r w:rsidRPr="00653725">
              <w:rPr>
                <w:szCs w:val="21"/>
              </w:rPr>
              <w:t>5407</w:t>
            </w:r>
            <w:r w:rsidRPr="00653725">
              <w:rPr>
                <w:szCs w:val="21"/>
              </w:rPr>
              <w:t>0.63</w:t>
            </w:r>
          </w:p>
        </w:tc>
        <w:tc>
          <w:tcPr>
            <w:tcW w:w="760" w:type="pct"/>
            <w:vAlign w:val="center"/>
          </w:tcPr>
          <w:p w:rsidR="007F6CEA" w:rsidRPr="00653725" w:rsidP="00A01FF1">
            <w:pPr>
              <w:rPr>
                <w:szCs w:val="21"/>
              </w:rPr>
            </w:pPr>
            <w:r w:rsidRPr="00653725">
              <w:rPr>
                <w:szCs w:val="21"/>
              </w:rPr>
              <w:t>干物质90%</w:t>
            </w:r>
          </w:p>
        </w:tc>
        <w:tc>
          <w:tcPr>
            <w:tcW w:w="1041" w:type="pct"/>
            <w:vAlign w:val="center"/>
          </w:tcPr>
          <w:p w:rsidR="007F6CEA" w:rsidRPr="00653725" w:rsidP="00A01FF1">
            <w:pPr>
              <w:jc w:val="center"/>
              <w:rPr>
                <w:szCs w:val="21"/>
              </w:rPr>
            </w:pPr>
            <w:r w:rsidRPr="00653725">
              <w:rPr>
                <w:szCs w:val="21"/>
              </w:rPr>
              <w:t>袋装，40kg/袋</w:t>
            </w:r>
          </w:p>
        </w:tc>
        <w:tc>
          <w:tcPr>
            <w:tcW w:w="1179" w:type="pct"/>
            <w:vAlign w:val="center"/>
          </w:tcPr>
          <w:p w:rsidR="007F6CEA" w:rsidRPr="00653725" w:rsidP="00A01FF1">
            <w:pPr>
              <w:rPr>
                <w:szCs w:val="21"/>
              </w:rPr>
            </w:pPr>
            <w:r w:rsidRPr="00653725">
              <w:rPr>
                <w:szCs w:val="21"/>
              </w:rPr>
              <w:t>Q/MJY003-2019喷浆玉米皮</w:t>
            </w:r>
          </w:p>
        </w:tc>
      </w:tr>
      <w:tr w:rsidTr="00A01FF1">
        <w:tblPrEx>
          <w:tblW w:w="4998" w:type="pct"/>
          <w:jc w:val="center"/>
          <w:tblInd w:w="0" w:type="dxa"/>
          <w:tblLook w:val="0000"/>
        </w:tblPrEx>
        <w:trPr>
          <w:trHeight w:val="425"/>
          <w:jc w:val="center"/>
        </w:trPr>
        <w:tc>
          <w:tcPr>
            <w:tcW w:w="285" w:type="pct"/>
            <w:vMerge/>
            <w:vAlign w:val="center"/>
          </w:tcPr>
          <w:p w:rsidR="007F6CEA" w:rsidRPr="00653725" w:rsidP="00A01FF1">
            <w:pPr>
              <w:rPr>
                <w:szCs w:val="21"/>
              </w:rPr>
            </w:pPr>
          </w:p>
        </w:tc>
        <w:tc>
          <w:tcPr>
            <w:tcW w:w="619" w:type="pct"/>
            <w:vAlign w:val="center"/>
          </w:tcPr>
          <w:p w:rsidR="007F6CEA" w:rsidRPr="00653725" w:rsidP="00A01FF1">
            <w:pPr>
              <w:keepNext/>
              <w:spacing w:line="240" w:lineRule="atLeast"/>
              <w:rPr>
                <w:szCs w:val="21"/>
              </w:rPr>
            </w:pPr>
            <w:r w:rsidRPr="00653725">
              <w:rPr>
                <w:szCs w:val="21"/>
                <w:lang w:bidi="ar"/>
              </w:rPr>
              <w:t>饲料用玉米蛋白粉</w:t>
            </w:r>
          </w:p>
        </w:tc>
        <w:tc>
          <w:tcPr>
            <w:tcW w:w="511" w:type="pct"/>
            <w:vAlign w:val="center"/>
          </w:tcPr>
          <w:p w:rsidR="007F6CEA" w:rsidRPr="00653725" w:rsidP="00A01FF1">
            <w:pPr>
              <w:jc w:val="center"/>
              <w:rPr>
                <w:szCs w:val="21"/>
              </w:rPr>
            </w:pPr>
            <w:r w:rsidRPr="00653725">
              <w:rPr>
                <w:szCs w:val="21"/>
              </w:rPr>
              <w:t>万t/a</w:t>
            </w:r>
          </w:p>
        </w:tc>
        <w:tc>
          <w:tcPr>
            <w:tcW w:w="602" w:type="pct"/>
            <w:vAlign w:val="center"/>
          </w:tcPr>
          <w:p w:rsidR="007F6CEA" w:rsidRPr="00653725" w:rsidP="00A01FF1">
            <w:pPr>
              <w:jc w:val="center"/>
              <w:rPr>
                <w:szCs w:val="21"/>
              </w:rPr>
            </w:pPr>
            <w:r w:rsidRPr="00653725">
              <w:rPr>
                <w:szCs w:val="21"/>
              </w:rPr>
              <w:t>23823.85</w:t>
            </w:r>
          </w:p>
        </w:tc>
        <w:tc>
          <w:tcPr>
            <w:tcW w:w="760" w:type="pct"/>
            <w:vAlign w:val="center"/>
          </w:tcPr>
          <w:p w:rsidR="007F6CEA" w:rsidRPr="00653725" w:rsidP="00A01FF1">
            <w:pPr>
              <w:rPr>
                <w:szCs w:val="21"/>
              </w:rPr>
            </w:pPr>
            <w:r w:rsidRPr="00653725">
              <w:rPr>
                <w:szCs w:val="21"/>
              </w:rPr>
              <w:t>干物质90%</w:t>
            </w:r>
          </w:p>
        </w:tc>
        <w:tc>
          <w:tcPr>
            <w:tcW w:w="1041" w:type="pct"/>
            <w:vAlign w:val="center"/>
          </w:tcPr>
          <w:p w:rsidR="007F6CEA" w:rsidRPr="00653725" w:rsidP="00A01FF1">
            <w:pPr>
              <w:jc w:val="center"/>
              <w:rPr>
                <w:szCs w:val="21"/>
              </w:rPr>
            </w:pPr>
            <w:r w:rsidRPr="00653725">
              <w:rPr>
                <w:szCs w:val="21"/>
              </w:rPr>
              <w:t>袋装，40kg/袋</w:t>
            </w:r>
          </w:p>
        </w:tc>
        <w:tc>
          <w:tcPr>
            <w:tcW w:w="1179" w:type="pct"/>
            <w:vAlign w:val="center"/>
          </w:tcPr>
          <w:p w:rsidR="007F6CEA" w:rsidRPr="00653725" w:rsidP="00A01FF1">
            <w:pPr>
              <w:rPr>
                <w:szCs w:val="21"/>
              </w:rPr>
            </w:pPr>
            <w:r w:rsidRPr="00653725">
              <w:rPr>
                <w:szCs w:val="21"/>
              </w:rPr>
              <w:t>NY/T685-2003</w:t>
            </w:r>
          </w:p>
          <w:p w:rsidR="007F6CEA" w:rsidRPr="00653725" w:rsidP="00A01FF1">
            <w:pPr>
              <w:rPr>
                <w:szCs w:val="21"/>
              </w:rPr>
            </w:pPr>
            <w:r w:rsidRPr="00653725">
              <w:rPr>
                <w:szCs w:val="21"/>
              </w:rPr>
              <w:t>饲料用玉米蛋白粉 一级</w:t>
            </w:r>
          </w:p>
        </w:tc>
      </w:tr>
      <w:tr w:rsidTr="00A01FF1">
        <w:tblPrEx>
          <w:tblW w:w="4998" w:type="pct"/>
          <w:jc w:val="center"/>
          <w:tblInd w:w="0" w:type="dxa"/>
          <w:tblLook w:val="0000"/>
        </w:tblPrEx>
        <w:trPr>
          <w:trHeight w:val="425"/>
          <w:jc w:val="center"/>
        </w:trPr>
        <w:tc>
          <w:tcPr>
            <w:tcW w:w="285" w:type="pct"/>
            <w:vMerge/>
            <w:vAlign w:val="center"/>
          </w:tcPr>
          <w:p w:rsidR="007F6CEA" w:rsidRPr="00653725" w:rsidP="00A01FF1">
            <w:pPr>
              <w:rPr>
                <w:szCs w:val="21"/>
              </w:rPr>
            </w:pPr>
          </w:p>
        </w:tc>
        <w:tc>
          <w:tcPr>
            <w:tcW w:w="619" w:type="pct"/>
            <w:vAlign w:val="center"/>
          </w:tcPr>
          <w:p w:rsidR="007F6CEA" w:rsidRPr="00653725" w:rsidP="00A01FF1">
            <w:pPr>
              <w:keepNext/>
              <w:spacing w:line="240" w:lineRule="atLeast"/>
              <w:jc w:val="center"/>
              <w:rPr>
                <w:szCs w:val="21"/>
              </w:rPr>
            </w:pPr>
            <w:r w:rsidRPr="00653725">
              <w:rPr>
                <w:szCs w:val="21"/>
                <w:lang w:bidi="ar"/>
              </w:rPr>
              <w:t>胚芽</w:t>
            </w:r>
          </w:p>
        </w:tc>
        <w:tc>
          <w:tcPr>
            <w:tcW w:w="511" w:type="pct"/>
            <w:vAlign w:val="center"/>
          </w:tcPr>
          <w:p w:rsidR="007F6CEA" w:rsidRPr="00653725" w:rsidP="00A01FF1">
            <w:pPr>
              <w:jc w:val="center"/>
              <w:rPr>
                <w:szCs w:val="21"/>
              </w:rPr>
            </w:pPr>
            <w:r w:rsidRPr="00653725">
              <w:rPr>
                <w:szCs w:val="21"/>
              </w:rPr>
              <w:t>万t/a</w:t>
            </w:r>
          </w:p>
        </w:tc>
        <w:tc>
          <w:tcPr>
            <w:tcW w:w="602" w:type="pct"/>
            <w:vAlign w:val="center"/>
          </w:tcPr>
          <w:p w:rsidR="007F6CEA" w:rsidRPr="00653725" w:rsidP="00A01FF1">
            <w:pPr>
              <w:jc w:val="center"/>
              <w:rPr>
                <w:szCs w:val="21"/>
              </w:rPr>
            </w:pPr>
            <w:r w:rsidRPr="00653725">
              <w:rPr>
                <w:szCs w:val="21"/>
              </w:rPr>
              <w:t>31728.57</w:t>
            </w:r>
          </w:p>
        </w:tc>
        <w:tc>
          <w:tcPr>
            <w:tcW w:w="760" w:type="pct"/>
            <w:vAlign w:val="center"/>
          </w:tcPr>
          <w:p w:rsidR="007F6CEA" w:rsidRPr="00653725" w:rsidP="00A01FF1">
            <w:pPr>
              <w:rPr>
                <w:szCs w:val="21"/>
              </w:rPr>
            </w:pPr>
            <w:r w:rsidRPr="00653725">
              <w:rPr>
                <w:szCs w:val="21"/>
              </w:rPr>
              <w:t>干物质91.2%</w:t>
            </w:r>
          </w:p>
        </w:tc>
        <w:tc>
          <w:tcPr>
            <w:tcW w:w="1041" w:type="pct"/>
            <w:vAlign w:val="center"/>
          </w:tcPr>
          <w:p w:rsidR="007F6CEA" w:rsidRPr="00653725" w:rsidP="00A01FF1">
            <w:pPr>
              <w:jc w:val="center"/>
              <w:rPr>
                <w:szCs w:val="21"/>
              </w:rPr>
            </w:pPr>
            <w:r w:rsidRPr="00653725">
              <w:rPr>
                <w:szCs w:val="21"/>
              </w:rPr>
              <w:t>袋装，50kg/袋</w:t>
            </w:r>
          </w:p>
        </w:tc>
        <w:tc>
          <w:tcPr>
            <w:tcW w:w="1179" w:type="pct"/>
            <w:vAlign w:val="center"/>
          </w:tcPr>
          <w:p w:rsidR="007F6CEA" w:rsidRPr="00653725" w:rsidP="00A01FF1">
            <w:pPr>
              <w:rPr>
                <w:szCs w:val="21"/>
              </w:rPr>
            </w:pPr>
            <w:r w:rsidRPr="00653725">
              <w:rPr>
                <w:szCs w:val="21"/>
              </w:rPr>
              <w:t>Q/MJY005-2020</w:t>
            </w:r>
          </w:p>
          <w:p w:rsidR="007F6CEA" w:rsidRPr="00653725" w:rsidP="00A01FF1">
            <w:pPr>
              <w:rPr>
                <w:szCs w:val="21"/>
              </w:rPr>
            </w:pPr>
            <w:r w:rsidRPr="00653725">
              <w:rPr>
                <w:szCs w:val="21"/>
              </w:rPr>
              <w:t>玉米胚芽</w:t>
            </w:r>
          </w:p>
        </w:tc>
      </w:tr>
    </w:tbl>
    <w:p w:rsidR="007F6CEA" w:rsidRPr="00653725" w:rsidP="007F6CEA">
      <w:pPr>
        <w:spacing w:line="500" w:lineRule="exact"/>
        <w:jc w:val="center"/>
        <w:rPr>
          <w:b/>
          <w:sz w:val="24"/>
        </w:rPr>
      </w:pPr>
      <w:r w:rsidRPr="00653725">
        <w:rPr>
          <w:b/>
          <w:sz w:val="24"/>
        </w:rPr>
        <w:t>表3.2-3   淀粉产品质量标准</w:t>
      </w:r>
    </w:p>
    <w:tbl>
      <w:tblPr>
        <w:tblStyle w:val="TableNormal"/>
        <w:tblpPr w:leftFromText="180" w:rightFromText="180" w:vertAnchor="text" w:tblpXSpec="center" w:tblpX="1" w:tblpY="1"/>
        <w:tblOverlap w:val="never"/>
        <w:tblW w:w="4999"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416"/>
        <w:gridCol w:w="4084"/>
        <w:gridCol w:w="2026"/>
      </w:tblGrid>
      <w:tr w:rsidTr="00A01FF1">
        <w:tblPrEx>
          <w:tblW w:w="4999"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43"/>
        </w:trPr>
        <w:tc>
          <w:tcPr>
            <w:tcW w:w="1416" w:type="pct"/>
            <w:vAlign w:val="center"/>
          </w:tcPr>
          <w:p w:rsidR="007F6CEA" w:rsidRPr="00653725" w:rsidP="00A01FF1">
            <w:pPr>
              <w:spacing w:line="240" w:lineRule="exact"/>
              <w:suppressOverlap/>
              <w:jc w:val="center"/>
              <w:rPr>
                <w:szCs w:val="21"/>
              </w:rPr>
            </w:pPr>
            <w:r w:rsidRPr="00653725">
              <w:rPr>
                <w:szCs w:val="21"/>
              </w:rPr>
              <w:t>质量指标</w:t>
            </w:r>
          </w:p>
        </w:tc>
        <w:tc>
          <w:tcPr>
            <w:tcW w:w="3583" w:type="pct"/>
            <w:gridSpan w:val="2"/>
            <w:vAlign w:val="center"/>
          </w:tcPr>
          <w:p w:rsidR="007F6CEA" w:rsidRPr="00653725" w:rsidP="00A01FF1">
            <w:pPr>
              <w:spacing w:line="240" w:lineRule="exact"/>
              <w:suppressOverlap/>
              <w:jc w:val="center"/>
              <w:rPr>
                <w:szCs w:val="21"/>
              </w:rPr>
            </w:pPr>
            <w:r w:rsidRPr="00653725">
              <w:rPr>
                <w:szCs w:val="21"/>
              </w:rPr>
              <w:t>指标</w:t>
            </w: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外观</w:t>
            </w:r>
          </w:p>
        </w:tc>
        <w:tc>
          <w:tcPr>
            <w:tcW w:w="2395" w:type="pct"/>
            <w:vAlign w:val="center"/>
          </w:tcPr>
          <w:p w:rsidR="007F6CEA" w:rsidRPr="00653725" w:rsidP="00A01FF1">
            <w:pPr>
              <w:keepNext/>
              <w:spacing w:line="240" w:lineRule="atLeast"/>
              <w:suppressOverlap/>
              <w:jc w:val="center"/>
              <w:rPr>
                <w:szCs w:val="21"/>
              </w:rPr>
            </w:pPr>
            <w:r w:rsidRPr="00653725">
              <w:rPr>
                <w:szCs w:val="21"/>
                <w:lang w:bidi="ar"/>
              </w:rPr>
              <w:t>白色或微带浅黄色阴影的粉末，具有光泽。</w:t>
            </w:r>
          </w:p>
        </w:tc>
        <w:tc>
          <w:tcPr>
            <w:tcW w:w="1187" w:type="pct"/>
            <w:vMerge w:val="restart"/>
            <w:vAlign w:val="center"/>
          </w:tcPr>
          <w:p w:rsidR="007F6CEA" w:rsidRPr="00653725" w:rsidP="00A01FF1">
            <w:pPr>
              <w:spacing w:line="240" w:lineRule="exact"/>
              <w:suppressOverlap/>
              <w:rPr>
                <w:szCs w:val="21"/>
              </w:rPr>
            </w:pPr>
            <w:r w:rsidRPr="00653725">
              <w:rPr>
                <w:szCs w:val="21"/>
              </w:rPr>
              <w:t>《食用玉米淀粉》（GB/T8885-2017） 一级</w:t>
            </w: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气味</w:t>
            </w:r>
          </w:p>
        </w:tc>
        <w:tc>
          <w:tcPr>
            <w:tcW w:w="2395" w:type="pct"/>
            <w:vAlign w:val="center"/>
          </w:tcPr>
          <w:p w:rsidR="007F6CEA" w:rsidRPr="00653725" w:rsidP="00A01FF1">
            <w:pPr>
              <w:keepNext/>
              <w:spacing w:line="240" w:lineRule="atLeast"/>
              <w:suppressOverlap/>
              <w:jc w:val="center"/>
              <w:rPr>
                <w:szCs w:val="21"/>
              </w:rPr>
            </w:pPr>
            <w:r w:rsidRPr="00653725">
              <w:rPr>
                <w:szCs w:val="21"/>
                <w:lang w:bidi="ar"/>
              </w:rPr>
              <w:t>具有玉米淀粉固有的特殊气味，无异味。</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水分/%</w:t>
            </w:r>
          </w:p>
        </w:tc>
        <w:tc>
          <w:tcPr>
            <w:tcW w:w="2395" w:type="pct"/>
            <w:vAlign w:val="center"/>
          </w:tcPr>
          <w:p w:rsidR="007F6CEA" w:rsidRPr="00653725" w:rsidP="00A01FF1">
            <w:pPr>
              <w:keepNext/>
              <w:spacing w:line="240" w:lineRule="atLeast"/>
              <w:suppressOverlap/>
              <w:jc w:val="center"/>
              <w:rPr>
                <w:szCs w:val="21"/>
              </w:rPr>
            </w:pPr>
            <w:r w:rsidRPr="00653725">
              <w:rPr>
                <w:szCs w:val="21"/>
                <w:lang w:bidi="ar"/>
              </w:rPr>
              <w:t>≤14.0</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1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酸度（干基）/OT</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≤1.80</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灰分（干基）/ %</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≤0.15</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蛋白质（干基）/ %</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≤0.45</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斑点/（个/cm</w:t>
            </w:r>
            <w:r w:rsidRPr="00653725">
              <w:rPr>
                <w:szCs w:val="21"/>
                <w:vertAlign w:val="superscript"/>
                <w:lang w:bidi="ar"/>
              </w:rPr>
              <w:t>2</w:t>
            </w:r>
            <w:r w:rsidRPr="00653725">
              <w:rPr>
                <w:szCs w:val="21"/>
                <w:lang w:bidi="ar"/>
              </w:rPr>
              <w:t>）</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≤0.7</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脂肪（干基）/ %</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≤0.15</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细度 %</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≥99.0</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白度 %</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≥87.0</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二氧化硫 /（mg/kg）</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≤30</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砷（以As计）/（mg/kg）</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≤0.5</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铅（以Pb计）/（mg/kg）</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≤0.5</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3"/>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大肠菌群/（MPN/100g）</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≤70</w:t>
            </w:r>
          </w:p>
        </w:tc>
        <w:tc>
          <w:tcPr>
            <w:tcW w:w="1187"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60"/>
        </w:trPr>
        <w:tc>
          <w:tcPr>
            <w:tcW w:w="1416" w:type="pct"/>
            <w:vAlign w:val="center"/>
          </w:tcPr>
          <w:p w:rsidR="007F6CEA" w:rsidRPr="00653725" w:rsidP="00A01FF1">
            <w:pPr>
              <w:keepNext/>
              <w:spacing w:line="240" w:lineRule="atLeast"/>
              <w:suppressOverlap/>
              <w:jc w:val="center"/>
              <w:rPr>
                <w:szCs w:val="21"/>
              </w:rPr>
            </w:pPr>
            <w:r w:rsidRPr="00653725">
              <w:rPr>
                <w:szCs w:val="21"/>
                <w:lang w:bidi="ar"/>
              </w:rPr>
              <w:t>霉菌/（CFU/g）</w:t>
            </w:r>
          </w:p>
        </w:tc>
        <w:tc>
          <w:tcPr>
            <w:tcW w:w="2395" w:type="pct"/>
            <w:vAlign w:val="center"/>
          </w:tcPr>
          <w:p w:rsidR="007F6CEA" w:rsidRPr="00653725" w:rsidP="00A01FF1">
            <w:pPr>
              <w:keepNext/>
              <w:spacing w:line="240" w:lineRule="atLeast"/>
              <w:suppressOverlap/>
              <w:jc w:val="center"/>
              <w:rPr>
                <w:szCs w:val="21"/>
                <w:lang w:bidi="ar"/>
              </w:rPr>
            </w:pPr>
            <w:r w:rsidRPr="00653725">
              <w:rPr>
                <w:szCs w:val="21"/>
                <w:lang w:bidi="ar"/>
              </w:rPr>
              <w:t>≤100</w:t>
            </w:r>
          </w:p>
        </w:tc>
        <w:tc>
          <w:tcPr>
            <w:tcW w:w="1187" w:type="pct"/>
            <w:vMerge/>
            <w:vAlign w:val="center"/>
          </w:tcPr>
          <w:p w:rsidR="007F6CEA" w:rsidRPr="00653725" w:rsidP="00A01FF1">
            <w:pPr>
              <w:spacing w:line="240" w:lineRule="exact"/>
              <w:suppressOverlap/>
              <w:rPr>
                <w:szCs w:val="21"/>
              </w:rPr>
            </w:pPr>
          </w:p>
        </w:tc>
      </w:tr>
    </w:tbl>
    <w:p w:rsidR="007F6CEA" w:rsidRPr="00653725" w:rsidP="007F6CEA">
      <w:pPr>
        <w:spacing w:line="500" w:lineRule="exact"/>
        <w:jc w:val="center"/>
        <w:rPr>
          <w:b/>
          <w:sz w:val="24"/>
        </w:rPr>
      </w:pPr>
      <w:r w:rsidRPr="00653725">
        <w:rPr>
          <w:b/>
          <w:sz w:val="24"/>
        </w:rPr>
        <w:t>表3.2-4   高麦芽糖浆质量标准</w:t>
      </w:r>
    </w:p>
    <w:tbl>
      <w:tblPr>
        <w:tblStyle w:val="TableNormal"/>
        <w:tblW w:w="499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4408"/>
        <w:gridCol w:w="1727"/>
        <w:gridCol w:w="2391"/>
      </w:tblGrid>
      <w:tr w:rsidTr="00A01FF1">
        <w:tblPrEx>
          <w:tblW w:w="499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97"/>
          <w:jc w:val="center"/>
        </w:trPr>
        <w:tc>
          <w:tcPr>
            <w:tcW w:w="2584" w:type="pct"/>
            <w:vAlign w:val="center"/>
          </w:tcPr>
          <w:p w:rsidR="007F6CEA" w:rsidRPr="00653725" w:rsidP="00A01FF1">
            <w:pPr>
              <w:spacing w:line="240" w:lineRule="exact"/>
              <w:jc w:val="center"/>
              <w:rPr>
                <w:szCs w:val="21"/>
              </w:rPr>
            </w:pPr>
            <w:r w:rsidRPr="00653725">
              <w:rPr>
                <w:szCs w:val="21"/>
              </w:rPr>
              <w:t>质量指标</w:t>
            </w:r>
          </w:p>
        </w:tc>
        <w:tc>
          <w:tcPr>
            <w:tcW w:w="2415" w:type="pct"/>
            <w:gridSpan w:val="2"/>
            <w:vAlign w:val="center"/>
          </w:tcPr>
          <w:p w:rsidR="007F6CEA" w:rsidRPr="00653725" w:rsidP="00A01FF1">
            <w:pPr>
              <w:spacing w:line="240" w:lineRule="exact"/>
              <w:jc w:val="center"/>
              <w:rPr>
                <w:szCs w:val="21"/>
              </w:rPr>
            </w:pPr>
            <w:r w:rsidRPr="00653725">
              <w:rPr>
                <w:szCs w:val="21"/>
              </w:rPr>
              <w:t>指标</w:t>
            </w: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rPr>
            </w:pPr>
            <w:r w:rsidRPr="00653725">
              <w:rPr>
                <w:szCs w:val="21"/>
                <w:lang w:bidi="ar"/>
              </w:rPr>
              <w:t>麦芽糖含量（以干物质计，质量分数）/%</w:t>
            </w:r>
          </w:p>
        </w:tc>
        <w:tc>
          <w:tcPr>
            <w:tcW w:w="1013" w:type="pct"/>
            <w:vAlign w:val="center"/>
          </w:tcPr>
          <w:p w:rsidR="007F6CEA" w:rsidRPr="00653725" w:rsidP="00A01FF1">
            <w:pPr>
              <w:keepNext/>
              <w:spacing w:line="240" w:lineRule="atLeast"/>
              <w:jc w:val="center"/>
              <w:rPr>
                <w:szCs w:val="21"/>
              </w:rPr>
            </w:pPr>
            <w:r w:rsidRPr="00653725">
              <w:rPr>
                <w:szCs w:val="21"/>
                <w:lang w:bidi="ar"/>
              </w:rPr>
              <w:t>≥50</w:t>
            </w:r>
          </w:p>
        </w:tc>
        <w:tc>
          <w:tcPr>
            <w:tcW w:w="1402" w:type="pct"/>
            <w:vMerge w:val="restart"/>
            <w:vAlign w:val="center"/>
          </w:tcPr>
          <w:p w:rsidR="007F6CEA" w:rsidRPr="00653725" w:rsidP="00A01FF1">
            <w:pPr>
              <w:spacing w:line="240" w:lineRule="exact"/>
              <w:rPr>
                <w:szCs w:val="21"/>
              </w:rPr>
            </w:pPr>
            <w:r w:rsidRPr="00653725">
              <w:rPr>
                <w:szCs w:val="21"/>
              </w:rPr>
              <w:t>《麦芽糖浆》（GB/T20883-2017） M50</w:t>
            </w: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rPr>
            </w:pPr>
            <w:r w:rsidRPr="00653725">
              <w:rPr>
                <w:szCs w:val="21"/>
                <w:lang w:bidi="ar"/>
              </w:rPr>
              <w:t>干物质（固形物）/%</w:t>
            </w:r>
          </w:p>
        </w:tc>
        <w:tc>
          <w:tcPr>
            <w:tcW w:w="1013" w:type="pct"/>
            <w:vAlign w:val="center"/>
          </w:tcPr>
          <w:p w:rsidR="007F6CEA" w:rsidRPr="00653725" w:rsidP="00A01FF1">
            <w:pPr>
              <w:keepNext/>
              <w:spacing w:line="240" w:lineRule="atLeast"/>
              <w:jc w:val="center"/>
              <w:rPr>
                <w:szCs w:val="21"/>
              </w:rPr>
            </w:pPr>
            <w:r w:rsidRPr="00653725">
              <w:rPr>
                <w:szCs w:val="21"/>
                <w:lang w:bidi="ar"/>
              </w:rPr>
              <w:t>≥70</w:t>
            </w:r>
          </w:p>
        </w:tc>
        <w:tc>
          <w:tcPr>
            <w:tcW w:w="1402"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60"/>
          <w:jc w:val="center"/>
        </w:trPr>
        <w:tc>
          <w:tcPr>
            <w:tcW w:w="2584" w:type="pct"/>
            <w:vAlign w:val="center"/>
          </w:tcPr>
          <w:p w:rsidR="007F6CEA" w:rsidRPr="00653725" w:rsidP="00A01FF1">
            <w:pPr>
              <w:keepNext/>
              <w:spacing w:line="240" w:lineRule="atLeast"/>
              <w:jc w:val="center"/>
              <w:rPr>
                <w:szCs w:val="21"/>
              </w:rPr>
            </w:pPr>
            <w:r w:rsidRPr="00653725">
              <w:rPr>
                <w:szCs w:val="21"/>
                <w:lang w:bidi="ar"/>
              </w:rPr>
              <w:t>pH</w:t>
            </w:r>
          </w:p>
        </w:tc>
        <w:tc>
          <w:tcPr>
            <w:tcW w:w="1013" w:type="pct"/>
            <w:vAlign w:val="center"/>
          </w:tcPr>
          <w:p w:rsidR="007F6CEA" w:rsidRPr="00653725" w:rsidP="00A01FF1">
            <w:pPr>
              <w:keepNext/>
              <w:spacing w:line="240" w:lineRule="atLeast"/>
              <w:jc w:val="center"/>
              <w:rPr>
                <w:szCs w:val="21"/>
                <w:lang w:bidi="ar"/>
              </w:rPr>
            </w:pPr>
            <w:r w:rsidRPr="00653725">
              <w:rPr>
                <w:szCs w:val="21"/>
                <w:lang w:bidi="ar"/>
              </w:rPr>
              <w:t>4.0~7.0</w:t>
            </w:r>
          </w:p>
        </w:tc>
        <w:tc>
          <w:tcPr>
            <w:tcW w:w="1402"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rPr>
            </w:pPr>
            <w:r w:rsidRPr="00653725">
              <w:rPr>
                <w:szCs w:val="21"/>
                <w:lang w:bidi="ar"/>
              </w:rPr>
              <w:t>透光率/%</w:t>
            </w:r>
          </w:p>
        </w:tc>
        <w:tc>
          <w:tcPr>
            <w:tcW w:w="1013" w:type="pct"/>
            <w:vAlign w:val="center"/>
          </w:tcPr>
          <w:p w:rsidR="007F6CEA" w:rsidRPr="00653725" w:rsidP="00A01FF1">
            <w:pPr>
              <w:keepNext/>
              <w:spacing w:line="240" w:lineRule="atLeast"/>
              <w:jc w:val="center"/>
              <w:rPr>
                <w:szCs w:val="21"/>
                <w:lang w:bidi="ar"/>
              </w:rPr>
            </w:pPr>
            <w:r w:rsidRPr="00653725">
              <w:rPr>
                <w:szCs w:val="21"/>
                <w:lang w:bidi="ar"/>
              </w:rPr>
              <w:t>≥95</w:t>
            </w:r>
          </w:p>
        </w:tc>
        <w:tc>
          <w:tcPr>
            <w:tcW w:w="1402"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rPr>
            </w:pPr>
            <w:r w:rsidRPr="00653725">
              <w:rPr>
                <w:szCs w:val="21"/>
                <w:lang w:bidi="ar"/>
              </w:rPr>
              <w:t>熬糖温度/℃</w:t>
            </w:r>
          </w:p>
        </w:tc>
        <w:tc>
          <w:tcPr>
            <w:tcW w:w="1013" w:type="pct"/>
            <w:vAlign w:val="center"/>
          </w:tcPr>
          <w:p w:rsidR="007F6CEA" w:rsidRPr="00653725" w:rsidP="00A01FF1">
            <w:pPr>
              <w:keepNext/>
              <w:spacing w:line="240" w:lineRule="atLeast"/>
              <w:jc w:val="center"/>
              <w:rPr>
                <w:szCs w:val="21"/>
                <w:lang w:bidi="ar"/>
              </w:rPr>
            </w:pPr>
            <w:r w:rsidRPr="00653725">
              <w:rPr>
                <w:szCs w:val="21"/>
                <w:lang w:bidi="ar"/>
              </w:rPr>
              <w:t>≥140</w:t>
            </w:r>
          </w:p>
        </w:tc>
        <w:tc>
          <w:tcPr>
            <w:tcW w:w="1402"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rPr>
            </w:pPr>
            <w:r w:rsidRPr="00653725">
              <w:rPr>
                <w:szCs w:val="21"/>
                <w:lang w:bidi="ar"/>
              </w:rPr>
              <w:t>硫酸灰分/%</w:t>
            </w:r>
          </w:p>
        </w:tc>
        <w:tc>
          <w:tcPr>
            <w:tcW w:w="1013" w:type="pct"/>
            <w:vAlign w:val="center"/>
          </w:tcPr>
          <w:p w:rsidR="007F6CEA" w:rsidRPr="00653725" w:rsidP="00A01FF1">
            <w:pPr>
              <w:keepNext/>
              <w:spacing w:line="240" w:lineRule="atLeast"/>
              <w:jc w:val="center"/>
              <w:rPr>
                <w:szCs w:val="21"/>
                <w:lang w:bidi="ar"/>
              </w:rPr>
            </w:pPr>
            <w:r w:rsidRPr="00653725">
              <w:rPr>
                <w:szCs w:val="21"/>
                <w:lang w:bidi="ar"/>
              </w:rPr>
              <w:t>≤0.3</w:t>
            </w:r>
          </w:p>
        </w:tc>
        <w:tc>
          <w:tcPr>
            <w:tcW w:w="1402" w:type="pct"/>
            <w:vMerge/>
            <w:vAlign w:val="center"/>
          </w:tcPr>
          <w:p w:rsidR="007F6CEA" w:rsidRPr="00653725" w:rsidP="00A01FF1">
            <w:pPr>
              <w:spacing w:line="240" w:lineRule="exact"/>
              <w:rPr>
                <w:szCs w:val="21"/>
              </w:rPr>
            </w:pPr>
          </w:p>
        </w:tc>
      </w:tr>
    </w:tbl>
    <w:p w:rsidR="007F6CEA" w:rsidRPr="00653725" w:rsidP="007F6CEA">
      <w:pPr>
        <w:spacing w:line="500" w:lineRule="exact"/>
        <w:jc w:val="center"/>
        <w:rPr>
          <w:b/>
          <w:sz w:val="24"/>
        </w:rPr>
      </w:pPr>
      <w:r w:rsidRPr="00653725">
        <w:rPr>
          <w:b/>
          <w:sz w:val="24"/>
        </w:rPr>
        <w:t>表3.2-5   麦芽糊精质量标准</w:t>
      </w:r>
    </w:p>
    <w:tbl>
      <w:tblPr>
        <w:tblStyle w:val="TableNormal"/>
        <w:tblpPr w:leftFromText="180" w:rightFromText="180" w:vertAnchor="text" w:tblpXSpec="center" w:tblpX="1" w:tblpY="1"/>
        <w:tblOverlap w:val="never"/>
        <w:tblW w:w="4999"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4408"/>
        <w:gridCol w:w="1727"/>
        <w:gridCol w:w="2391"/>
      </w:tblGrid>
      <w:tr w:rsidTr="00A01FF1">
        <w:tblPrEx>
          <w:tblW w:w="4999"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40"/>
        </w:trPr>
        <w:tc>
          <w:tcPr>
            <w:tcW w:w="2584" w:type="pct"/>
            <w:vAlign w:val="center"/>
          </w:tcPr>
          <w:p w:rsidR="007F6CEA" w:rsidRPr="00653725" w:rsidP="00A01FF1">
            <w:pPr>
              <w:spacing w:line="240" w:lineRule="exact"/>
              <w:suppressOverlap/>
              <w:jc w:val="center"/>
              <w:rPr>
                <w:szCs w:val="21"/>
              </w:rPr>
            </w:pPr>
            <w:r w:rsidRPr="00653725">
              <w:rPr>
                <w:szCs w:val="21"/>
              </w:rPr>
              <w:t>质量指标</w:t>
            </w:r>
          </w:p>
        </w:tc>
        <w:tc>
          <w:tcPr>
            <w:tcW w:w="2415" w:type="pct"/>
            <w:gridSpan w:val="2"/>
            <w:vAlign w:val="center"/>
          </w:tcPr>
          <w:p w:rsidR="007F6CEA" w:rsidRPr="00653725" w:rsidP="00A01FF1">
            <w:pPr>
              <w:spacing w:line="240" w:lineRule="exact"/>
              <w:suppressOverlap/>
              <w:jc w:val="center"/>
              <w:rPr>
                <w:szCs w:val="21"/>
              </w:rPr>
            </w:pPr>
            <w:r w:rsidRPr="00653725">
              <w:rPr>
                <w:szCs w:val="21"/>
              </w:rPr>
              <w:t>指标</w:t>
            </w:r>
          </w:p>
        </w:tc>
      </w:tr>
      <w:tr w:rsidTr="00A01FF1">
        <w:tblPrEx>
          <w:tblW w:w="4999" w:type="pct"/>
          <w:tblInd w:w="0" w:type="dxa"/>
          <w:tblLook w:val="0000"/>
        </w:tblPrEx>
        <w:trPr>
          <w:trHeight w:val="340"/>
        </w:trPr>
        <w:tc>
          <w:tcPr>
            <w:tcW w:w="2584" w:type="pct"/>
            <w:vAlign w:val="center"/>
          </w:tcPr>
          <w:p w:rsidR="007F6CEA" w:rsidRPr="00653725" w:rsidP="00A01FF1">
            <w:pPr>
              <w:keepNext/>
              <w:spacing w:line="240" w:lineRule="atLeast"/>
              <w:suppressOverlap/>
              <w:jc w:val="center"/>
              <w:rPr>
                <w:szCs w:val="21"/>
              </w:rPr>
            </w:pPr>
            <w:r w:rsidRPr="00653725">
              <w:rPr>
                <w:szCs w:val="21"/>
                <w:lang w:bidi="ar"/>
              </w:rPr>
              <w:t>水分，%</w:t>
            </w:r>
          </w:p>
        </w:tc>
        <w:tc>
          <w:tcPr>
            <w:tcW w:w="1013" w:type="pct"/>
            <w:vAlign w:val="center"/>
          </w:tcPr>
          <w:p w:rsidR="007F6CEA" w:rsidRPr="00653725" w:rsidP="00A01FF1">
            <w:pPr>
              <w:keepNext/>
              <w:spacing w:line="240" w:lineRule="atLeast"/>
              <w:suppressOverlap/>
              <w:jc w:val="center"/>
              <w:rPr>
                <w:szCs w:val="21"/>
              </w:rPr>
            </w:pPr>
            <w:r w:rsidRPr="00653725">
              <w:rPr>
                <w:szCs w:val="21"/>
                <w:lang w:bidi="ar"/>
              </w:rPr>
              <w:t>≤6</w:t>
            </w:r>
          </w:p>
        </w:tc>
        <w:tc>
          <w:tcPr>
            <w:tcW w:w="1402" w:type="pct"/>
            <w:vMerge w:val="restart"/>
            <w:vAlign w:val="center"/>
          </w:tcPr>
          <w:p w:rsidR="007F6CEA" w:rsidRPr="00653725" w:rsidP="00A01FF1">
            <w:pPr>
              <w:spacing w:line="240" w:lineRule="exact"/>
              <w:suppressOverlap/>
              <w:rPr>
                <w:szCs w:val="21"/>
              </w:rPr>
            </w:pPr>
            <w:r w:rsidRPr="00653725">
              <w:rPr>
                <w:szCs w:val="21"/>
              </w:rPr>
              <w:t xml:space="preserve">《麦芽糊精》（GB/T20884-2007） </w:t>
            </w:r>
          </w:p>
          <w:p w:rsidR="007F6CEA" w:rsidRPr="00653725" w:rsidP="00A01FF1">
            <w:pPr>
              <w:spacing w:line="240" w:lineRule="exact"/>
              <w:suppressOverlap/>
              <w:rPr>
                <w:szCs w:val="21"/>
              </w:rPr>
            </w:pPr>
            <w:r w:rsidRPr="00653725">
              <w:rPr>
                <w:szCs w:val="21"/>
              </w:rPr>
              <w:t>MD10</w:t>
            </w:r>
          </w:p>
        </w:tc>
      </w:tr>
      <w:tr w:rsidTr="00A01FF1">
        <w:tblPrEx>
          <w:tblW w:w="4999" w:type="pct"/>
          <w:tblInd w:w="0" w:type="dxa"/>
          <w:tblLook w:val="0000"/>
        </w:tblPrEx>
        <w:trPr>
          <w:trHeight w:val="340"/>
        </w:trPr>
        <w:tc>
          <w:tcPr>
            <w:tcW w:w="2584" w:type="pct"/>
            <w:vAlign w:val="center"/>
          </w:tcPr>
          <w:p w:rsidR="007F6CEA" w:rsidRPr="00653725" w:rsidP="00A01FF1">
            <w:pPr>
              <w:keepNext/>
              <w:spacing w:line="240" w:lineRule="atLeast"/>
              <w:suppressOverlap/>
              <w:jc w:val="center"/>
              <w:rPr>
                <w:szCs w:val="21"/>
                <w:lang w:bidi="ar"/>
              </w:rPr>
            </w:pPr>
            <w:r w:rsidRPr="00653725">
              <w:rPr>
                <w:szCs w:val="21"/>
                <w:lang w:bidi="ar"/>
              </w:rPr>
              <w:t>含糖量（以葡萄糖计），%</w:t>
            </w:r>
          </w:p>
        </w:tc>
        <w:tc>
          <w:tcPr>
            <w:tcW w:w="1013" w:type="pct"/>
            <w:vAlign w:val="center"/>
          </w:tcPr>
          <w:p w:rsidR="007F6CEA" w:rsidRPr="00653725" w:rsidP="00A01FF1">
            <w:pPr>
              <w:keepNext/>
              <w:spacing w:line="240" w:lineRule="atLeast"/>
              <w:suppressOverlap/>
              <w:jc w:val="center"/>
              <w:rPr>
                <w:szCs w:val="21"/>
                <w:lang w:bidi="ar"/>
              </w:rPr>
            </w:pPr>
            <w:r w:rsidRPr="00653725">
              <w:rPr>
                <w:szCs w:val="21"/>
                <w:lang w:bidi="ar"/>
              </w:rPr>
              <w:t>&lt;11</w:t>
            </w:r>
          </w:p>
        </w:tc>
        <w:tc>
          <w:tcPr>
            <w:tcW w:w="1402"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0"/>
        </w:trPr>
        <w:tc>
          <w:tcPr>
            <w:tcW w:w="2584" w:type="pct"/>
            <w:vAlign w:val="center"/>
          </w:tcPr>
          <w:p w:rsidR="007F6CEA" w:rsidRPr="00653725" w:rsidP="00A01FF1">
            <w:pPr>
              <w:keepNext/>
              <w:spacing w:line="240" w:lineRule="atLeast"/>
              <w:suppressOverlap/>
              <w:jc w:val="center"/>
              <w:rPr>
                <w:szCs w:val="21"/>
                <w:lang w:bidi="ar"/>
              </w:rPr>
            </w:pPr>
            <w:r w:rsidRPr="00653725">
              <w:rPr>
                <w:szCs w:val="21"/>
                <w:lang w:bidi="ar"/>
              </w:rPr>
              <w:t>溶解度，%</w:t>
            </w:r>
          </w:p>
        </w:tc>
        <w:tc>
          <w:tcPr>
            <w:tcW w:w="1013" w:type="pct"/>
            <w:vAlign w:val="center"/>
          </w:tcPr>
          <w:p w:rsidR="007F6CEA" w:rsidRPr="00653725" w:rsidP="00A01FF1">
            <w:pPr>
              <w:keepNext/>
              <w:spacing w:line="240" w:lineRule="atLeast"/>
              <w:suppressOverlap/>
              <w:jc w:val="center"/>
              <w:rPr>
                <w:szCs w:val="21"/>
                <w:lang w:bidi="ar"/>
              </w:rPr>
            </w:pPr>
            <w:r w:rsidRPr="00653725">
              <w:rPr>
                <w:szCs w:val="21"/>
                <w:lang w:bidi="ar"/>
              </w:rPr>
              <w:t>≥98</w:t>
            </w:r>
          </w:p>
        </w:tc>
        <w:tc>
          <w:tcPr>
            <w:tcW w:w="1402"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0"/>
        </w:trPr>
        <w:tc>
          <w:tcPr>
            <w:tcW w:w="2584" w:type="pct"/>
            <w:vAlign w:val="center"/>
          </w:tcPr>
          <w:p w:rsidR="007F6CEA" w:rsidRPr="00653725" w:rsidP="00A01FF1">
            <w:pPr>
              <w:keepNext/>
              <w:spacing w:line="240" w:lineRule="atLeast"/>
              <w:suppressOverlap/>
              <w:jc w:val="center"/>
              <w:rPr>
                <w:szCs w:val="21"/>
                <w:lang w:bidi="ar"/>
              </w:rPr>
            </w:pPr>
            <w:r w:rsidRPr="00653725">
              <w:rPr>
                <w:szCs w:val="21"/>
                <w:lang w:bidi="ar"/>
              </w:rPr>
              <w:t>pH值</w:t>
            </w:r>
          </w:p>
        </w:tc>
        <w:tc>
          <w:tcPr>
            <w:tcW w:w="1013" w:type="pct"/>
            <w:vAlign w:val="center"/>
          </w:tcPr>
          <w:p w:rsidR="007F6CEA" w:rsidRPr="00653725" w:rsidP="00A01FF1">
            <w:pPr>
              <w:keepNext/>
              <w:spacing w:line="240" w:lineRule="atLeast"/>
              <w:suppressOverlap/>
              <w:jc w:val="center"/>
              <w:rPr>
                <w:szCs w:val="21"/>
                <w:lang w:bidi="ar"/>
              </w:rPr>
            </w:pPr>
            <w:r w:rsidRPr="00653725">
              <w:rPr>
                <w:szCs w:val="21"/>
                <w:lang w:bidi="ar"/>
              </w:rPr>
              <w:t>4.5~6.5</w:t>
            </w:r>
          </w:p>
        </w:tc>
        <w:tc>
          <w:tcPr>
            <w:tcW w:w="1402"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0"/>
        </w:trPr>
        <w:tc>
          <w:tcPr>
            <w:tcW w:w="2584" w:type="pct"/>
            <w:vAlign w:val="center"/>
          </w:tcPr>
          <w:p w:rsidR="007F6CEA" w:rsidRPr="00653725" w:rsidP="00A01FF1">
            <w:pPr>
              <w:keepNext/>
              <w:spacing w:line="240" w:lineRule="atLeast"/>
              <w:suppressOverlap/>
              <w:jc w:val="center"/>
              <w:rPr>
                <w:szCs w:val="21"/>
                <w:lang w:bidi="ar"/>
              </w:rPr>
            </w:pPr>
            <w:r w:rsidRPr="00653725">
              <w:rPr>
                <w:szCs w:val="21"/>
                <w:lang w:bidi="ar"/>
              </w:rPr>
              <w:t>硫酸灰分，%</w:t>
            </w:r>
          </w:p>
        </w:tc>
        <w:tc>
          <w:tcPr>
            <w:tcW w:w="1013" w:type="pct"/>
            <w:vAlign w:val="center"/>
          </w:tcPr>
          <w:p w:rsidR="007F6CEA" w:rsidRPr="00653725" w:rsidP="00A01FF1">
            <w:pPr>
              <w:keepNext/>
              <w:spacing w:line="240" w:lineRule="atLeast"/>
              <w:suppressOverlap/>
              <w:jc w:val="center"/>
              <w:rPr>
                <w:szCs w:val="21"/>
                <w:lang w:bidi="ar"/>
              </w:rPr>
            </w:pPr>
            <w:r w:rsidRPr="00653725">
              <w:rPr>
                <w:szCs w:val="21"/>
                <w:lang w:bidi="ar"/>
              </w:rPr>
              <w:t>≤0.6</w:t>
            </w:r>
          </w:p>
        </w:tc>
        <w:tc>
          <w:tcPr>
            <w:tcW w:w="1402"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40"/>
        </w:trPr>
        <w:tc>
          <w:tcPr>
            <w:tcW w:w="2584" w:type="pct"/>
            <w:vAlign w:val="center"/>
          </w:tcPr>
          <w:p w:rsidR="007F6CEA" w:rsidRPr="00653725" w:rsidP="00A01FF1">
            <w:pPr>
              <w:keepNext/>
              <w:spacing w:line="240" w:lineRule="atLeast"/>
              <w:suppressOverlap/>
              <w:jc w:val="center"/>
              <w:rPr>
                <w:szCs w:val="21"/>
              </w:rPr>
            </w:pPr>
            <w:r w:rsidRPr="00653725">
              <w:rPr>
                <w:szCs w:val="21"/>
                <w:lang w:bidi="ar"/>
              </w:rPr>
              <w:t>砷试验</w:t>
            </w:r>
          </w:p>
        </w:tc>
        <w:tc>
          <w:tcPr>
            <w:tcW w:w="1013" w:type="pct"/>
            <w:vAlign w:val="center"/>
          </w:tcPr>
          <w:p w:rsidR="007F6CEA" w:rsidRPr="00653725" w:rsidP="00A01FF1">
            <w:pPr>
              <w:keepNext/>
              <w:spacing w:line="240" w:lineRule="atLeast"/>
              <w:suppressOverlap/>
              <w:jc w:val="center"/>
              <w:rPr>
                <w:szCs w:val="21"/>
                <w:lang w:bidi="ar"/>
              </w:rPr>
            </w:pPr>
            <w:r w:rsidRPr="00653725">
              <w:rPr>
                <w:szCs w:val="21"/>
                <w:lang w:bidi="ar"/>
              </w:rPr>
              <w:t>无蓝色反应</w:t>
            </w:r>
          </w:p>
        </w:tc>
        <w:tc>
          <w:tcPr>
            <w:tcW w:w="1402" w:type="pct"/>
            <w:vMerge/>
            <w:vAlign w:val="center"/>
          </w:tcPr>
          <w:p w:rsidR="007F6CEA" w:rsidRPr="00653725" w:rsidP="00A01FF1">
            <w:pPr>
              <w:spacing w:line="240" w:lineRule="exact"/>
              <w:suppressOverlap/>
              <w:rPr>
                <w:szCs w:val="21"/>
              </w:rPr>
            </w:pPr>
          </w:p>
        </w:tc>
      </w:tr>
    </w:tbl>
    <w:p w:rsidR="007F6CEA" w:rsidRPr="00653725" w:rsidP="007F6CEA">
      <w:pPr>
        <w:spacing w:line="500" w:lineRule="exact"/>
        <w:jc w:val="center"/>
        <w:rPr>
          <w:b/>
          <w:sz w:val="24"/>
        </w:rPr>
      </w:pPr>
    </w:p>
    <w:p w:rsidR="007F6CEA" w:rsidRPr="00653725" w:rsidP="007F6CEA">
      <w:pPr>
        <w:spacing w:line="500" w:lineRule="exact"/>
        <w:jc w:val="center"/>
        <w:rPr>
          <w:b/>
          <w:sz w:val="24"/>
        </w:rPr>
      </w:pPr>
      <w:r w:rsidRPr="00653725">
        <w:rPr>
          <w:b/>
          <w:sz w:val="24"/>
        </w:rPr>
        <w:t>表3.2-6   核黄素发酵剂</w:t>
      </w:r>
    </w:p>
    <w:tbl>
      <w:tblPr>
        <w:tblStyle w:val="TableNormal"/>
        <w:tblW w:w="499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4408"/>
        <w:gridCol w:w="1727"/>
        <w:gridCol w:w="2391"/>
      </w:tblGrid>
      <w:tr w:rsidTr="00A01FF1">
        <w:tblPrEx>
          <w:tblW w:w="499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97"/>
          <w:jc w:val="center"/>
        </w:trPr>
        <w:tc>
          <w:tcPr>
            <w:tcW w:w="2584" w:type="pct"/>
            <w:vAlign w:val="center"/>
          </w:tcPr>
          <w:p w:rsidR="007F6CEA" w:rsidRPr="00653725" w:rsidP="00A01FF1">
            <w:pPr>
              <w:spacing w:line="240" w:lineRule="exact"/>
              <w:jc w:val="center"/>
              <w:rPr>
                <w:szCs w:val="21"/>
              </w:rPr>
            </w:pPr>
            <w:r w:rsidRPr="00653725">
              <w:rPr>
                <w:szCs w:val="21"/>
              </w:rPr>
              <w:t>质量指标</w:t>
            </w:r>
          </w:p>
        </w:tc>
        <w:tc>
          <w:tcPr>
            <w:tcW w:w="2415" w:type="pct"/>
            <w:gridSpan w:val="2"/>
            <w:vAlign w:val="center"/>
          </w:tcPr>
          <w:p w:rsidR="007F6CEA" w:rsidRPr="00653725" w:rsidP="00A01FF1">
            <w:pPr>
              <w:spacing w:line="240" w:lineRule="exact"/>
              <w:jc w:val="center"/>
              <w:rPr>
                <w:szCs w:val="21"/>
              </w:rPr>
            </w:pPr>
            <w:r w:rsidRPr="00653725">
              <w:rPr>
                <w:szCs w:val="21"/>
              </w:rPr>
              <w:t>指标</w:t>
            </w: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rPr>
            </w:pPr>
            <w:r w:rsidRPr="00653725">
              <w:rPr>
                <w:szCs w:val="21"/>
              </w:rPr>
              <w:t>蛋白</w:t>
            </w:r>
            <w:r w:rsidRPr="00653725">
              <w:rPr>
                <w:szCs w:val="21"/>
                <w:lang w:bidi="ar"/>
              </w:rPr>
              <w:t>，%</w:t>
            </w:r>
          </w:p>
        </w:tc>
        <w:tc>
          <w:tcPr>
            <w:tcW w:w="1013" w:type="pct"/>
            <w:vAlign w:val="center"/>
          </w:tcPr>
          <w:p w:rsidR="007F6CEA" w:rsidRPr="00653725" w:rsidP="00A01FF1">
            <w:pPr>
              <w:keepNext/>
              <w:spacing w:line="240" w:lineRule="atLeast"/>
              <w:jc w:val="center"/>
              <w:rPr>
                <w:szCs w:val="21"/>
              </w:rPr>
            </w:pPr>
            <w:r w:rsidRPr="00653725">
              <w:rPr>
                <w:szCs w:val="21"/>
                <w:lang w:bidi="ar"/>
              </w:rPr>
              <w:t>≤8.0</w:t>
            </w:r>
          </w:p>
        </w:tc>
        <w:tc>
          <w:tcPr>
            <w:tcW w:w="1402" w:type="pct"/>
            <w:vMerge w:val="restart"/>
            <w:vAlign w:val="center"/>
          </w:tcPr>
          <w:p w:rsidR="007F6CEA" w:rsidRPr="00653725" w:rsidP="00A01FF1">
            <w:pPr>
              <w:spacing w:line="240" w:lineRule="exact"/>
              <w:rPr>
                <w:szCs w:val="21"/>
              </w:rPr>
            </w:pPr>
            <w:r w:rsidRPr="00653725">
              <w:rPr>
                <w:szCs w:val="21"/>
              </w:rPr>
              <w:t>专供广济药业，广济药业规定指标</w:t>
            </w: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lang w:bidi="ar"/>
              </w:rPr>
            </w:pPr>
            <w:r w:rsidRPr="00653725">
              <w:rPr>
                <w:szCs w:val="21"/>
                <w:lang w:bidi="ar"/>
              </w:rPr>
              <w:t>PH</w:t>
            </w:r>
          </w:p>
        </w:tc>
        <w:tc>
          <w:tcPr>
            <w:tcW w:w="1013" w:type="pct"/>
            <w:vAlign w:val="center"/>
          </w:tcPr>
          <w:p w:rsidR="007F6CEA" w:rsidRPr="00653725" w:rsidP="00A01FF1">
            <w:pPr>
              <w:keepNext/>
              <w:spacing w:line="240" w:lineRule="atLeast"/>
              <w:jc w:val="center"/>
              <w:rPr>
                <w:szCs w:val="21"/>
                <w:lang w:bidi="ar"/>
              </w:rPr>
            </w:pPr>
            <w:r w:rsidRPr="00653725">
              <w:rPr>
                <w:szCs w:val="21"/>
                <w:lang w:bidi="ar"/>
              </w:rPr>
              <w:t>4.0~6.0</w:t>
            </w:r>
          </w:p>
        </w:tc>
        <w:tc>
          <w:tcPr>
            <w:tcW w:w="1402"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lang w:bidi="ar"/>
              </w:rPr>
            </w:pPr>
            <w:r w:rsidRPr="00653725">
              <w:rPr>
                <w:szCs w:val="21"/>
                <w:lang w:bidi="ar"/>
              </w:rPr>
              <w:t>固含量，%</w:t>
            </w:r>
          </w:p>
        </w:tc>
        <w:tc>
          <w:tcPr>
            <w:tcW w:w="1013" w:type="pct"/>
            <w:vAlign w:val="center"/>
          </w:tcPr>
          <w:p w:rsidR="007F6CEA" w:rsidRPr="00653725" w:rsidP="00A01FF1">
            <w:pPr>
              <w:keepNext/>
              <w:spacing w:line="240" w:lineRule="atLeast"/>
              <w:jc w:val="center"/>
              <w:rPr>
                <w:szCs w:val="21"/>
                <w:lang w:bidi="ar"/>
              </w:rPr>
            </w:pPr>
            <w:r w:rsidRPr="00653725">
              <w:rPr>
                <w:szCs w:val="21"/>
                <w:lang w:bidi="ar"/>
              </w:rPr>
              <w:t>≥40</w:t>
            </w:r>
          </w:p>
        </w:tc>
        <w:tc>
          <w:tcPr>
            <w:tcW w:w="1402"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2584" w:type="pct"/>
            <w:vAlign w:val="center"/>
          </w:tcPr>
          <w:p w:rsidR="007F6CEA" w:rsidRPr="00653725" w:rsidP="00A01FF1">
            <w:pPr>
              <w:keepNext/>
              <w:spacing w:line="240" w:lineRule="atLeast"/>
              <w:jc w:val="center"/>
              <w:rPr>
                <w:szCs w:val="21"/>
                <w:lang w:bidi="ar"/>
              </w:rPr>
            </w:pPr>
            <w:r w:rsidRPr="00653725">
              <w:rPr>
                <w:szCs w:val="21"/>
                <w:lang w:bidi="ar"/>
              </w:rPr>
              <w:t>葡萄糖，%</w:t>
            </w:r>
          </w:p>
        </w:tc>
        <w:tc>
          <w:tcPr>
            <w:tcW w:w="1013" w:type="pct"/>
            <w:vAlign w:val="center"/>
          </w:tcPr>
          <w:p w:rsidR="007F6CEA" w:rsidRPr="00653725" w:rsidP="00A01FF1">
            <w:pPr>
              <w:keepNext/>
              <w:spacing w:line="240" w:lineRule="atLeast"/>
              <w:jc w:val="center"/>
              <w:rPr>
                <w:szCs w:val="21"/>
                <w:lang w:bidi="ar"/>
              </w:rPr>
            </w:pPr>
            <w:r w:rsidRPr="00653725">
              <w:rPr>
                <w:szCs w:val="21"/>
                <w:lang w:bidi="ar"/>
              </w:rPr>
              <w:t>≥27.7</w:t>
            </w:r>
          </w:p>
        </w:tc>
        <w:tc>
          <w:tcPr>
            <w:tcW w:w="1402" w:type="pct"/>
            <w:vMerge/>
            <w:vAlign w:val="center"/>
          </w:tcPr>
          <w:p w:rsidR="007F6CEA" w:rsidRPr="00653725" w:rsidP="00A01FF1">
            <w:pPr>
              <w:spacing w:line="240" w:lineRule="exact"/>
              <w:rPr>
                <w:szCs w:val="21"/>
              </w:rPr>
            </w:pPr>
          </w:p>
        </w:tc>
      </w:tr>
    </w:tbl>
    <w:p w:rsidR="007F6CEA" w:rsidRPr="00653725" w:rsidP="007F6CEA">
      <w:pPr>
        <w:spacing w:line="500" w:lineRule="exact"/>
        <w:jc w:val="center"/>
        <w:rPr>
          <w:b/>
          <w:sz w:val="24"/>
        </w:rPr>
      </w:pPr>
      <w:r w:rsidRPr="00653725">
        <w:rPr>
          <w:b/>
          <w:sz w:val="24"/>
        </w:rPr>
        <w:t>表3.2-7  喷浆玉米皮</w:t>
      </w:r>
    </w:p>
    <w:tbl>
      <w:tblPr>
        <w:tblStyle w:val="TableNormal"/>
        <w:tblW w:w="499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600"/>
        <w:gridCol w:w="3854"/>
        <w:gridCol w:w="2072"/>
      </w:tblGrid>
      <w:tr w:rsidTr="00A01FF1">
        <w:tblPrEx>
          <w:tblW w:w="499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97"/>
          <w:jc w:val="center"/>
        </w:trPr>
        <w:tc>
          <w:tcPr>
            <w:tcW w:w="1548" w:type="pct"/>
            <w:vAlign w:val="center"/>
          </w:tcPr>
          <w:p w:rsidR="007F6CEA" w:rsidRPr="00653725" w:rsidP="00A01FF1">
            <w:pPr>
              <w:spacing w:line="240" w:lineRule="exact"/>
              <w:jc w:val="center"/>
              <w:rPr>
                <w:szCs w:val="21"/>
              </w:rPr>
            </w:pPr>
            <w:r w:rsidRPr="00653725">
              <w:rPr>
                <w:szCs w:val="21"/>
              </w:rPr>
              <w:t>质量指标</w:t>
            </w:r>
          </w:p>
        </w:tc>
        <w:tc>
          <w:tcPr>
            <w:tcW w:w="3451" w:type="pct"/>
            <w:gridSpan w:val="2"/>
            <w:vAlign w:val="center"/>
          </w:tcPr>
          <w:p w:rsidR="007F6CEA" w:rsidRPr="00653725" w:rsidP="00A01FF1">
            <w:pPr>
              <w:spacing w:line="240" w:lineRule="exact"/>
              <w:jc w:val="center"/>
              <w:rPr>
                <w:szCs w:val="21"/>
              </w:rPr>
            </w:pPr>
            <w:r w:rsidRPr="00653725">
              <w:rPr>
                <w:szCs w:val="21"/>
              </w:rPr>
              <w:t>指标</w:t>
            </w: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rPr>
            </w:pPr>
            <w:r w:rsidRPr="00653725">
              <w:rPr>
                <w:szCs w:val="21"/>
                <w:lang w:bidi="ar"/>
              </w:rPr>
              <w:t>色泽</w:t>
            </w:r>
          </w:p>
        </w:tc>
        <w:tc>
          <w:tcPr>
            <w:tcW w:w="2283" w:type="pct"/>
            <w:vAlign w:val="center"/>
          </w:tcPr>
          <w:p w:rsidR="007F6CEA" w:rsidRPr="00653725" w:rsidP="00A01FF1">
            <w:pPr>
              <w:keepNext/>
              <w:spacing w:line="240" w:lineRule="atLeast"/>
              <w:jc w:val="center"/>
              <w:rPr>
                <w:szCs w:val="21"/>
              </w:rPr>
            </w:pPr>
            <w:r w:rsidRPr="00653725">
              <w:rPr>
                <w:szCs w:val="21"/>
                <w:lang w:bidi="ar"/>
              </w:rPr>
              <w:t>淡黄色</w:t>
            </w:r>
          </w:p>
        </w:tc>
        <w:tc>
          <w:tcPr>
            <w:tcW w:w="1168" w:type="pct"/>
            <w:vMerge w:val="restart"/>
            <w:vAlign w:val="center"/>
          </w:tcPr>
          <w:p w:rsidR="007F6CEA" w:rsidRPr="00653725" w:rsidP="00A01FF1">
            <w:pPr>
              <w:spacing w:line="240" w:lineRule="exact"/>
              <w:rPr>
                <w:szCs w:val="21"/>
              </w:rPr>
            </w:pPr>
            <w:r w:rsidRPr="00653725">
              <w:rPr>
                <w:szCs w:val="21"/>
              </w:rPr>
              <w:t>《企业标准 喷浆玉米皮》（Q/MJY003-2019）</w:t>
            </w: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rPr>
            </w:pPr>
            <w:r w:rsidRPr="00653725">
              <w:rPr>
                <w:szCs w:val="21"/>
                <w:lang w:bidi="ar"/>
              </w:rPr>
              <w:t>组织形态</w:t>
            </w:r>
          </w:p>
        </w:tc>
        <w:tc>
          <w:tcPr>
            <w:tcW w:w="2283" w:type="pct"/>
            <w:vAlign w:val="center"/>
          </w:tcPr>
          <w:p w:rsidR="007F6CEA" w:rsidRPr="00653725" w:rsidP="00A01FF1">
            <w:pPr>
              <w:keepNext/>
              <w:spacing w:line="240" w:lineRule="atLeast"/>
              <w:jc w:val="center"/>
              <w:rPr>
                <w:szCs w:val="21"/>
              </w:rPr>
            </w:pPr>
            <w:r w:rsidRPr="00653725">
              <w:rPr>
                <w:szCs w:val="21"/>
                <w:lang w:bidi="ar"/>
              </w:rPr>
              <w:t>片状或粉末状、无发酵、霉变</w:t>
            </w:r>
          </w:p>
        </w:tc>
        <w:tc>
          <w:tcPr>
            <w:tcW w:w="1168"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rPr>
            </w:pPr>
            <w:r w:rsidRPr="00653725">
              <w:rPr>
                <w:szCs w:val="21"/>
                <w:lang w:bidi="ar"/>
              </w:rPr>
              <w:t>气味</w:t>
            </w:r>
          </w:p>
        </w:tc>
        <w:tc>
          <w:tcPr>
            <w:tcW w:w="2283" w:type="pct"/>
            <w:vAlign w:val="center"/>
          </w:tcPr>
          <w:p w:rsidR="007F6CEA" w:rsidRPr="00653725" w:rsidP="00A01FF1">
            <w:pPr>
              <w:keepNext/>
              <w:spacing w:line="240" w:lineRule="atLeast"/>
              <w:jc w:val="center"/>
              <w:rPr>
                <w:szCs w:val="21"/>
              </w:rPr>
            </w:pPr>
            <w:r w:rsidRPr="00653725">
              <w:rPr>
                <w:szCs w:val="21"/>
                <w:lang w:bidi="ar"/>
              </w:rPr>
              <w:t>具有本产品固有的气味，无异味、异臭</w:t>
            </w:r>
          </w:p>
        </w:tc>
        <w:tc>
          <w:tcPr>
            <w:tcW w:w="1168"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rPr>
            </w:pPr>
            <w:r w:rsidRPr="00653725">
              <w:rPr>
                <w:szCs w:val="21"/>
                <w:lang w:bidi="ar"/>
              </w:rPr>
              <w:t>水分/ %</w:t>
            </w:r>
          </w:p>
        </w:tc>
        <w:tc>
          <w:tcPr>
            <w:tcW w:w="2283" w:type="pct"/>
            <w:vAlign w:val="center"/>
          </w:tcPr>
          <w:p w:rsidR="007F6CEA" w:rsidRPr="00653725" w:rsidP="00A01FF1">
            <w:pPr>
              <w:keepNext/>
              <w:spacing w:line="240" w:lineRule="atLeast"/>
              <w:jc w:val="center"/>
              <w:rPr>
                <w:szCs w:val="21"/>
                <w:lang w:bidi="ar"/>
              </w:rPr>
            </w:pPr>
            <w:r w:rsidRPr="00653725">
              <w:rPr>
                <w:szCs w:val="21"/>
                <w:lang w:bidi="ar"/>
              </w:rPr>
              <w:t>≤12</w:t>
            </w:r>
          </w:p>
        </w:tc>
        <w:tc>
          <w:tcPr>
            <w:tcW w:w="1168"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rPr>
            </w:pPr>
            <w:r w:rsidRPr="00653725">
              <w:rPr>
                <w:szCs w:val="21"/>
                <w:lang w:bidi="ar"/>
              </w:rPr>
              <w:t>粗蛋白（干基）/ %</w:t>
            </w:r>
          </w:p>
        </w:tc>
        <w:tc>
          <w:tcPr>
            <w:tcW w:w="2283" w:type="pct"/>
            <w:vAlign w:val="center"/>
          </w:tcPr>
          <w:p w:rsidR="007F6CEA" w:rsidRPr="00653725" w:rsidP="00A01FF1">
            <w:pPr>
              <w:keepNext/>
              <w:spacing w:line="240" w:lineRule="atLeast"/>
              <w:jc w:val="center"/>
              <w:rPr>
                <w:szCs w:val="21"/>
                <w:lang w:bidi="ar"/>
              </w:rPr>
            </w:pPr>
            <w:r w:rsidRPr="00653725">
              <w:rPr>
                <w:szCs w:val="21"/>
                <w:lang w:bidi="ar"/>
              </w:rPr>
              <w:t>≥15</w:t>
            </w:r>
          </w:p>
        </w:tc>
        <w:tc>
          <w:tcPr>
            <w:tcW w:w="1168"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rPr>
            </w:pPr>
            <w:r w:rsidRPr="00653725">
              <w:rPr>
                <w:szCs w:val="21"/>
                <w:lang w:bidi="ar"/>
              </w:rPr>
              <w:t>粗纤维（干基）/ %</w:t>
            </w:r>
          </w:p>
        </w:tc>
        <w:tc>
          <w:tcPr>
            <w:tcW w:w="2283" w:type="pct"/>
            <w:vAlign w:val="center"/>
          </w:tcPr>
          <w:p w:rsidR="007F6CEA" w:rsidRPr="00653725" w:rsidP="00A01FF1">
            <w:pPr>
              <w:keepNext/>
              <w:spacing w:line="240" w:lineRule="atLeast"/>
              <w:jc w:val="center"/>
              <w:rPr>
                <w:szCs w:val="21"/>
                <w:lang w:bidi="ar"/>
              </w:rPr>
            </w:pPr>
            <w:r w:rsidRPr="00653725">
              <w:rPr>
                <w:szCs w:val="21"/>
                <w:lang w:bidi="ar"/>
              </w:rPr>
              <w:t>≥9.0</w:t>
            </w:r>
          </w:p>
        </w:tc>
        <w:tc>
          <w:tcPr>
            <w:tcW w:w="1168"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rPr>
            </w:pPr>
            <w:r w:rsidRPr="00653725">
              <w:rPr>
                <w:szCs w:val="21"/>
                <w:lang w:bidi="ar"/>
              </w:rPr>
              <w:t>粗灰分（干基）/ %</w:t>
            </w:r>
          </w:p>
        </w:tc>
        <w:tc>
          <w:tcPr>
            <w:tcW w:w="2283" w:type="pct"/>
            <w:vAlign w:val="center"/>
          </w:tcPr>
          <w:p w:rsidR="007F6CEA" w:rsidRPr="00653725" w:rsidP="00A01FF1">
            <w:pPr>
              <w:keepNext/>
              <w:spacing w:line="240" w:lineRule="atLeast"/>
              <w:jc w:val="center"/>
              <w:rPr>
                <w:szCs w:val="21"/>
                <w:lang w:bidi="ar"/>
              </w:rPr>
            </w:pPr>
            <w:r w:rsidRPr="00653725">
              <w:rPr>
                <w:szCs w:val="21"/>
                <w:lang w:bidi="ar"/>
              </w:rPr>
              <w:t>≤6.0</w:t>
            </w:r>
          </w:p>
        </w:tc>
        <w:tc>
          <w:tcPr>
            <w:tcW w:w="1168"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rPr>
            </w:pPr>
            <w:r w:rsidRPr="00653725">
              <w:rPr>
                <w:szCs w:val="21"/>
                <w:lang w:bidi="ar"/>
              </w:rPr>
              <w:t>霉菌的允许量（每千克产品中）霉菌总数*10</w:t>
            </w:r>
            <w:r w:rsidRPr="00653725">
              <w:rPr>
                <w:szCs w:val="21"/>
                <w:vertAlign w:val="superscript"/>
                <w:lang w:bidi="ar"/>
              </w:rPr>
              <w:t>3</w:t>
            </w:r>
            <w:r w:rsidRPr="00653725">
              <w:rPr>
                <w:szCs w:val="21"/>
                <w:lang w:bidi="ar"/>
              </w:rPr>
              <w:t>个</w:t>
            </w:r>
          </w:p>
        </w:tc>
        <w:tc>
          <w:tcPr>
            <w:tcW w:w="2283" w:type="pct"/>
            <w:vAlign w:val="center"/>
          </w:tcPr>
          <w:p w:rsidR="007F6CEA" w:rsidRPr="00653725" w:rsidP="00A01FF1">
            <w:pPr>
              <w:keepNext/>
              <w:spacing w:line="240" w:lineRule="atLeast"/>
              <w:jc w:val="center"/>
              <w:rPr>
                <w:szCs w:val="21"/>
                <w:lang w:bidi="ar"/>
              </w:rPr>
            </w:pPr>
            <w:r w:rsidRPr="00653725">
              <w:rPr>
                <w:szCs w:val="21"/>
                <w:lang w:bidi="ar"/>
              </w:rPr>
              <w:t>≤40</w:t>
            </w:r>
          </w:p>
        </w:tc>
        <w:tc>
          <w:tcPr>
            <w:tcW w:w="1168" w:type="pct"/>
            <w:vMerge/>
            <w:vAlign w:val="center"/>
          </w:tcPr>
          <w:p w:rsidR="007F6CEA" w:rsidRPr="00653725" w:rsidP="00A01FF1">
            <w:pPr>
              <w:spacing w:line="240" w:lineRule="exact"/>
              <w:rPr>
                <w:szCs w:val="21"/>
              </w:rPr>
            </w:pPr>
          </w:p>
        </w:tc>
      </w:tr>
      <w:tr w:rsidTr="00A01FF1">
        <w:tblPrEx>
          <w:tblW w:w="4999" w:type="pct"/>
          <w:jc w:val="center"/>
          <w:tblInd w:w="0" w:type="dxa"/>
          <w:tblLook w:val="0000"/>
        </w:tblPrEx>
        <w:trPr>
          <w:trHeight w:val="397"/>
          <w:jc w:val="center"/>
        </w:trPr>
        <w:tc>
          <w:tcPr>
            <w:tcW w:w="1548" w:type="pct"/>
            <w:vAlign w:val="center"/>
          </w:tcPr>
          <w:p w:rsidR="007F6CEA" w:rsidRPr="00653725" w:rsidP="00A01FF1">
            <w:pPr>
              <w:keepNext/>
              <w:spacing w:line="240" w:lineRule="atLeast"/>
              <w:jc w:val="center"/>
              <w:rPr>
                <w:szCs w:val="21"/>
                <w:lang w:bidi="ar"/>
              </w:rPr>
            </w:pPr>
            <w:r w:rsidRPr="00653725">
              <w:rPr>
                <w:szCs w:val="21"/>
                <w:lang w:bidi="ar"/>
              </w:rPr>
              <w:t>黄曲霉毒素B1允许量</w:t>
            </w:r>
          </w:p>
          <w:p w:rsidR="007F6CEA" w:rsidRPr="00653725" w:rsidP="00A01FF1">
            <w:pPr>
              <w:keepNext/>
              <w:spacing w:line="240" w:lineRule="atLeast"/>
              <w:jc w:val="center"/>
              <w:rPr>
                <w:szCs w:val="21"/>
              </w:rPr>
            </w:pPr>
            <w:r w:rsidRPr="00653725">
              <w:rPr>
                <w:szCs w:val="21"/>
                <w:lang w:bidi="ar"/>
              </w:rPr>
              <w:t>（每千克产品中）</w:t>
            </w:r>
            <w:r w:rsidRPr="00653725">
              <w:rPr>
                <w:bCs/>
                <w:szCs w:val="21"/>
              </w:rPr>
              <w:t xml:space="preserve"> μg</w:t>
            </w:r>
          </w:p>
        </w:tc>
        <w:tc>
          <w:tcPr>
            <w:tcW w:w="2283" w:type="pct"/>
            <w:vAlign w:val="center"/>
          </w:tcPr>
          <w:p w:rsidR="007F6CEA" w:rsidRPr="00653725" w:rsidP="00A01FF1">
            <w:pPr>
              <w:keepNext/>
              <w:spacing w:line="240" w:lineRule="atLeast"/>
              <w:jc w:val="center"/>
              <w:rPr>
                <w:szCs w:val="21"/>
                <w:lang w:bidi="ar"/>
              </w:rPr>
            </w:pPr>
            <w:r w:rsidRPr="00653725">
              <w:rPr>
                <w:szCs w:val="21"/>
                <w:lang w:bidi="ar"/>
              </w:rPr>
              <w:t>≤50</w:t>
            </w:r>
          </w:p>
        </w:tc>
        <w:tc>
          <w:tcPr>
            <w:tcW w:w="1168" w:type="pct"/>
            <w:vMerge/>
            <w:vAlign w:val="center"/>
          </w:tcPr>
          <w:p w:rsidR="007F6CEA" w:rsidRPr="00653725" w:rsidP="00A01FF1">
            <w:pPr>
              <w:spacing w:line="240" w:lineRule="exact"/>
              <w:rPr>
                <w:szCs w:val="21"/>
              </w:rPr>
            </w:pPr>
          </w:p>
        </w:tc>
      </w:tr>
    </w:tbl>
    <w:p w:rsidR="007F6CEA" w:rsidRPr="00653725" w:rsidP="007F6CEA">
      <w:pPr>
        <w:spacing w:line="500" w:lineRule="exact"/>
        <w:jc w:val="center"/>
        <w:rPr>
          <w:b/>
          <w:sz w:val="24"/>
        </w:rPr>
      </w:pPr>
      <w:r w:rsidRPr="00653725">
        <w:rPr>
          <w:b/>
          <w:sz w:val="24"/>
        </w:rPr>
        <w:t>表3.2-8   饲料用玉米蛋白粉</w:t>
      </w:r>
    </w:p>
    <w:tbl>
      <w:tblPr>
        <w:tblStyle w:val="TableNormal"/>
        <w:tblpPr w:leftFromText="180" w:rightFromText="180" w:vertAnchor="text" w:tblpXSpec="center" w:tblpX="1" w:tblpY="1"/>
        <w:tblOverlap w:val="never"/>
        <w:tblW w:w="4999"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373"/>
        <w:gridCol w:w="3696"/>
        <w:gridCol w:w="2457"/>
      </w:tblGrid>
      <w:tr w:rsidTr="00A01FF1">
        <w:tblPrEx>
          <w:tblW w:w="4999"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97"/>
        </w:trPr>
        <w:tc>
          <w:tcPr>
            <w:tcW w:w="1391" w:type="pct"/>
            <w:vAlign w:val="center"/>
          </w:tcPr>
          <w:p w:rsidR="007F6CEA" w:rsidRPr="00653725" w:rsidP="00A01FF1">
            <w:pPr>
              <w:spacing w:line="240" w:lineRule="exact"/>
              <w:suppressOverlap/>
              <w:jc w:val="center"/>
              <w:rPr>
                <w:szCs w:val="21"/>
              </w:rPr>
            </w:pPr>
            <w:r w:rsidRPr="00653725">
              <w:rPr>
                <w:szCs w:val="21"/>
              </w:rPr>
              <w:t>质量指标</w:t>
            </w:r>
          </w:p>
        </w:tc>
        <w:tc>
          <w:tcPr>
            <w:tcW w:w="3608" w:type="pct"/>
            <w:gridSpan w:val="2"/>
            <w:vAlign w:val="center"/>
          </w:tcPr>
          <w:p w:rsidR="007F6CEA" w:rsidRPr="00653725" w:rsidP="00A01FF1">
            <w:pPr>
              <w:spacing w:line="240" w:lineRule="exact"/>
              <w:suppressOverlap/>
              <w:jc w:val="center"/>
              <w:rPr>
                <w:szCs w:val="21"/>
              </w:rPr>
            </w:pPr>
            <w:r w:rsidRPr="00653725">
              <w:rPr>
                <w:szCs w:val="21"/>
              </w:rPr>
              <w:t>指标</w:t>
            </w:r>
          </w:p>
        </w:tc>
      </w:tr>
      <w:tr w:rsidTr="00A01FF1">
        <w:tblPrEx>
          <w:tblW w:w="4999" w:type="pct"/>
          <w:tblInd w:w="0" w:type="dxa"/>
          <w:tblLook w:val="0000"/>
        </w:tblPrEx>
        <w:trPr>
          <w:trHeight w:val="397"/>
        </w:trPr>
        <w:tc>
          <w:tcPr>
            <w:tcW w:w="1391" w:type="pct"/>
            <w:vAlign w:val="center"/>
          </w:tcPr>
          <w:p w:rsidR="007F6CEA" w:rsidRPr="00653725" w:rsidP="00A01FF1">
            <w:pPr>
              <w:keepNext/>
              <w:spacing w:line="240" w:lineRule="atLeast"/>
              <w:suppressOverlap/>
              <w:jc w:val="center"/>
              <w:rPr>
                <w:szCs w:val="21"/>
              </w:rPr>
            </w:pPr>
            <w:r w:rsidRPr="00653725">
              <w:rPr>
                <w:szCs w:val="21"/>
              </w:rPr>
              <w:t>性状</w:t>
            </w:r>
          </w:p>
        </w:tc>
        <w:tc>
          <w:tcPr>
            <w:tcW w:w="2167" w:type="pct"/>
            <w:vAlign w:val="center"/>
          </w:tcPr>
          <w:p w:rsidR="007F6CEA" w:rsidRPr="00653725" w:rsidP="00A01FF1">
            <w:pPr>
              <w:keepNext/>
              <w:spacing w:line="240" w:lineRule="atLeast"/>
              <w:suppressOverlap/>
              <w:jc w:val="center"/>
              <w:rPr>
                <w:szCs w:val="21"/>
              </w:rPr>
            </w:pPr>
            <w:r w:rsidRPr="00653725">
              <w:rPr>
                <w:szCs w:val="21"/>
              </w:rPr>
              <w:t>粉状或颗粒状、无发霉、结块、虫蛀</w:t>
            </w:r>
          </w:p>
        </w:tc>
        <w:tc>
          <w:tcPr>
            <w:tcW w:w="1440" w:type="pct"/>
            <w:vMerge w:val="restart"/>
            <w:vAlign w:val="center"/>
          </w:tcPr>
          <w:p w:rsidR="007F6CEA" w:rsidRPr="00653725" w:rsidP="00A01FF1">
            <w:pPr>
              <w:suppressOverlap/>
              <w:rPr>
                <w:szCs w:val="21"/>
              </w:rPr>
            </w:pPr>
            <w:r w:rsidRPr="00653725">
              <w:rPr>
                <w:szCs w:val="21"/>
              </w:rPr>
              <w:t>《饲料用玉米蛋白粉》 （NY/T685-2003）一级</w:t>
            </w:r>
          </w:p>
        </w:tc>
      </w:tr>
      <w:tr w:rsidTr="00A01FF1">
        <w:tblPrEx>
          <w:tblW w:w="4999" w:type="pct"/>
          <w:tblInd w:w="0" w:type="dxa"/>
          <w:tblLook w:val="0000"/>
        </w:tblPrEx>
        <w:trPr>
          <w:trHeight w:val="397"/>
        </w:trPr>
        <w:tc>
          <w:tcPr>
            <w:tcW w:w="1391" w:type="pct"/>
            <w:vAlign w:val="center"/>
          </w:tcPr>
          <w:p w:rsidR="007F6CEA" w:rsidRPr="00653725" w:rsidP="00A01FF1">
            <w:pPr>
              <w:keepNext/>
              <w:spacing w:line="240" w:lineRule="atLeast"/>
              <w:suppressOverlap/>
              <w:jc w:val="center"/>
              <w:rPr>
                <w:szCs w:val="21"/>
              </w:rPr>
            </w:pPr>
            <w:r w:rsidRPr="00653725">
              <w:rPr>
                <w:szCs w:val="21"/>
              </w:rPr>
              <w:t>气味</w:t>
            </w:r>
          </w:p>
        </w:tc>
        <w:tc>
          <w:tcPr>
            <w:tcW w:w="2167" w:type="pct"/>
            <w:vAlign w:val="center"/>
          </w:tcPr>
          <w:p w:rsidR="007F6CEA" w:rsidRPr="00653725" w:rsidP="00A01FF1">
            <w:pPr>
              <w:keepNext/>
              <w:spacing w:line="240" w:lineRule="atLeast"/>
              <w:suppressOverlap/>
              <w:jc w:val="center"/>
              <w:rPr>
                <w:szCs w:val="21"/>
              </w:rPr>
            </w:pPr>
            <w:r w:rsidRPr="00653725">
              <w:rPr>
                <w:szCs w:val="21"/>
              </w:rPr>
              <w:t>本制品固有气味、无腐败变质气味</w:t>
            </w:r>
          </w:p>
        </w:tc>
        <w:tc>
          <w:tcPr>
            <w:tcW w:w="1440"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391" w:type="pct"/>
            <w:vAlign w:val="center"/>
          </w:tcPr>
          <w:p w:rsidR="007F6CEA" w:rsidRPr="00653725" w:rsidP="00A01FF1">
            <w:pPr>
              <w:keepNext/>
              <w:spacing w:line="240" w:lineRule="atLeast"/>
              <w:suppressOverlap/>
              <w:jc w:val="center"/>
              <w:rPr>
                <w:szCs w:val="21"/>
              </w:rPr>
            </w:pPr>
            <w:r w:rsidRPr="00653725">
              <w:rPr>
                <w:szCs w:val="21"/>
                <w:lang w:bidi="ar"/>
              </w:rPr>
              <w:t>色泽</w:t>
            </w:r>
          </w:p>
        </w:tc>
        <w:tc>
          <w:tcPr>
            <w:tcW w:w="2167" w:type="pct"/>
            <w:vAlign w:val="center"/>
          </w:tcPr>
          <w:p w:rsidR="007F6CEA" w:rsidRPr="00653725" w:rsidP="00A01FF1">
            <w:pPr>
              <w:keepNext/>
              <w:spacing w:line="240" w:lineRule="atLeast"/>
              <w:suppressOverlap/>
              <w:jc w:val="center"/>
              <w:rPr>
                <w:szCs w:val="21"/>
              </w:rPr>
            </w:pPr>
            <w:r w:rsidRPr="00653725">
              <w:rPr>
                <w:szCs w:val="21"/>
                <w:lang w:bidi="ar"/>
              </w:rPr>
              <w:t>淡黄色至黄褐色、色泽均匀</w:t>
            </w:r>
          </w:p>
        </w:tc>
        <w:tc>
          <w:tcPr>
            <w:tcW w:w="1440"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391" w:type="pct"/>
            <w:vAlign w:val="center"/>
          </w:tcPr>
          <w:p w:rsidR="007F6CEA" w:rsidRPr="00653725" w:rsidP="00A01FF1">
            <w:pPr>
              <w:keepNext/>
              <w:spacing w:line="240" w:lineRule="atLeast"/>
              <w:suppressOverlap/>
              <w:jc w:val="center"/>
              <w:rPr>
                <w:szCs w:val="21"/>
              </w:rPr>
            </w:pPr>
            <w:r w:rsidRPr="00653725">
              <w:rPr>
                <w:szCs w:val="21"/>
                <w:lang w:bidi="ar"/>
              </w:rPr>
              <w:t>水分/ %</w:t>
            </w:r>
          </w:p>
        </w:tc>
        <w:tc>
          <w:tcPr>
            <w:tcW w:w="2167" w:type="pct"/>
            <w:vAlign w:val="center"/>
          </w:tcPr>
          <w:p w:rsidR="007F6CEA" w:rsidRPr="00653725" w:rsidP="00A01FF1">
            <w:pPr>
              <w:keepNext/>
              <w:spacing w:line="240" w:lineRule="atLeast"/>
              <w:suppressOverlap/>
              <w:jc w:val="center"/>
              <w:rPr>
                <w:szCs w:val="21"/>
                <w:lang w:bidi="ar"/>
              </w:rPr>
            </w:pPr>
            <w:r w:rsidRPr="00653725">
              <w:rPr>
                <w:szCs w:val="21"/>
                <w:lang w:bidi="ar"/>
              </w:rPr>
              <w:t>≤12</w:t>
            </w:r>
          </w:p>
        </w:tc>
        <w:tc>
          <w:tcPr>
            <w:tcW w:w="1440"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391" w:type="pct"/>
            <w:vAlign w:val="center"/>
          </w:tcPr>
          <w:p w:rsidR="007F6CEA" w:rsidRPr="00653725" w:rsidP="00A01FF1">
            <w:pPr>
              <w:keepNext/>
              <w:spacing w:line="240" w:lineRule="atLeast"/>
              <w:suppressOverlap/>
              <w:jc w:val="center"/>
              <w:rPr>
                <w:szCs w:val="21"/>
              </w:rPr>
            </w:pPr>
            <w:r w:rsidRPr="00653725">
              <w:rPr>
                <w:szCs w:val="21"/>
                <w:lang w:bidi="ar"/>
              </w:rPr>
              <w:t>粗蛋白（干基）/ %</w:t>
            </w:r>
          </w:p>
        </w:tc>
        <w:tc>
          <w:tcPr>
            <w:tcW w:w="2167" w:type="pct"/>
            <w:vAlign w:val="center"/>
          </w:tcPr>
          <w:p w:rsidR="007F6CEA" w:rsidRPr="00653725" w:rsidP="00A01FF1">
            <w:pPr>
              <w:keepNext/>
              <w:spacing w:line="240" w:lineRule="atLeast"/>
              <w:suppressOverlap/>
              <w:jc w:val="center"/>
              <w:rPr>
                <w:szCs w:val="21"/>
                <w:lang w:bidi="ar"/>
              </w:rPr>
            </w:pPr>
            <w:r w:rsidRPr="00653725">
              <w:rPr>
                <w:szCs w:val="21"/>
                <w:lang w:bidi="ar"/>
              </w:rPr>
              <w:t>≥60</w:t>
            </w:r>
          </w:p>
        </w:tc>
        <w:tc>
          <w:tcPr>
            <w:tcW w:w="1440"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391" w:type="pct"/>
            <w:vAlign w:val="center"/>
          </w:tcPr>
          <w:p w:rsidR="007F6CEA" w:rsidRPr="00653725" w:rsidP="00A01FF1">
            <w:pPr>
              <w:keepNext/>
              <w:spacing w:line="240" w:lineRule="atLeast"/>
              <w:suppressOverlap/>
              <w:jc w:val="center"/>
              <w:rPr>
                <w:szCs w:val="21"/>
              </w:rPr>
            </w:pPr>
            <w:r w:rsidRPr="00653725">
              <w:rPr>
                <w:szCs w:val="21"/>
                <w:lang w:bidi="ar"/>
              </w:rPr>
              <w:t>粗脂肪（干基）/ %</w:t>
            </w:r>
          </w:p>
        </w:tc>
        <w:tc>
          <w:tcPr>
            <w:tcW w:w="2167" w:type="pct"/>
            <w:vAlign w:val="center"/>
          </w:tcPr>
          <w:p w:rsidR="007F6CEA" w:rsidRPr="00653725" w:rsidP="00A01FF1">
            <w:pPr>
              <w:keepNext/>
              <w:spacing w:line="240" w:lineRule="atLeast"/>
              <w:suppressOverlap/>
              <w:jc w:val="center"/>
              <w:rPr>
                <w:szCs w:val="21"/>
                <w:lang w:bidi="ar"/>
              </w:rPr>
            </w:pPr>
            <w:r w:rsidRPr="00653725">
              <w:rPr>
                <w:szCs w:val="21"/>
                <w:lang w:bidi="ar"/>
              </w:rPr>
              <w:t>≤5.0</w:t>
            </w:r>
          </w:p>
        </w:tc>
        <w:tc>
          <w:tcPr>
            <w:tcW w:w="1440"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391" w:type="pct"/>
            <w:vAlign w:val="center"/>
          </w:tcPr>
          <w:p w:rsidR="007F6CEA" w:rsidRPr="00653725" w:rsidP="00A01FF1">
            <w:pPr>
              <w:keepNext/>
              <w:spacing w:line="240" w:lineRule="atLeast"/>
              <w:suppressOverlap/>
              <w:jc w:val="center"/>
              <w:rPr>
                <w:szCs w:val="21"/>
                <w:lang w:bidi="ar"/>
              </w:rPr>
            </w:pPr>
            <w:r w:rsidRPr="00653725">
              <w:rPr>
                <w:szCs w:val="21"/>
                <w:lang w:bidi="ar"/>
              </w:rPr>
              <w:t xml:space="preserve">粗纤维（干基）/ </w:t>
            </w:r>
            <w:r w:rsidRPr="00653725">
              <w:rPr>
                <w:szCs w:val="21"/>
                <w:lang w:bidi="ar"/>
              </w:rPr>
              <w:t>%</w:t>
            </w:r>
          </w:p>
        </w:tc>
        <w:tc>
          <w:tcPr>
            <w:tcW w:w="2167" w:type="pct"/>
            <w:vAlign w:val="center"/>
          </w:tcPr>
          <w:p w:rsidR="007F6CEA" w:rsidRPr="00653725" w:rsidP="00A01FF1">
            <w:pPr>
              <w:keepNext/>
              <w:spacing w:line="240" w:lineRule="atLeast"/>
              <w:suppressOverlap/>
              <w:jc w:val="center"/>
              <w:rPr>
                <w:szCs w:val="21"/>
                <w:lang w:bidi="ar"/>
              </w:rPr>
            </w:pPr>
            <w:r w:rsidRPr="00653725">
              <w:rPr>
                <w:szCs w:val="21"/>
                <w:lang w:bidi="ar"/>
              </w:rPr>
              <w:t>≤3.0</w:t>
            </w:r>
          </w:p>
        </w:tc>
        <w:tc>
          <w:tcPr>
            <w:tcW w:w="1440"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391" w:type="pct"/>
            <w:vAlign w:val="center"/>
          </w:tcPr>
          <w:p w:rsidR="007F6CEA" w:rsidRPr="00653725" w:rsidP="00A01FF1">
            <w:pPr>
              <w:keepNext/>
              <w:spacing w:line="240" w:lineRule="atLeast"/>
              <w:suppressOverlap/>
              <w:jc w:val="center"/>
              <w:rPr>
                <w:szCs w:val="21"/>
              </w:rPr>
            </w:pPr>
            <w:r w:rsidRPr="00653725">
              <w:rPr>
                <w:szCs w:val="21"/>
                <w:lang w:bidi="ar"/>
              </w:rPr>
              <w:t>粗灰分（干基）/ %</w:t>
            </w:r>
          </w:p>
        </w:tc>
        <w:tc>
          <w:tcPr>
            <w:tcW w:w="2167" w:type="pct"/>
            <w:vAlign w:val="center"/>
          </w:tcPr>
          <w:p w:rsidR="007F6CEA" w:rsidRPr="00653725" w:rsidP="00A01FF1">
            <w:pPr>
              <w:keepNext/>
              <w:spacing w:line="240" w:lineRule="atLeast"/>
              <w:suppressOverlap/>
              <w:jc w:val="center"/>
              <w:rPr>
                <w:szCs w:val="21"/>
                <w:lang w:bidi="ar"/>
              </w:rPr>
            </w:pPr>
            <w:r w:rsidRPr="00653725">
              <w:rPr>
                <w:szCs w:val="21"/>
                <w:lang w:bidi="ar"/>
              </w:rPr>
              <w:t>≤2.0</w:t>
            </w:r>
          </w:p>
        </w:tc>
        <w:tc>
          <w:tcPr>
            <w:tcW w:w="1440" w:type="pct"/>
            <w:vMerge/>
            <w:vAlign w:val="center"/>
          </w:tcPr>
          <w:p w:rsidR="007F6CEA" w:rsidRPr="00653725" w:rsidP="00A01FF1">
            <w:pPr>
              <w:spacing w:line="240" w:lineRule="exact"/>
              <w:suppressOverlap/>
              <w:rPr>
                <w:szCs w:val="21"/>
              </w:rPr>
            </w:pPr>
          </w:p>
        </w:tc>
      </w:tr>
    </w:tbl>
    <w:p w:rsidR="007F6CEA" w:rsidRPr="00653725" w:rsidP="007F6CEA">
      <w:pPr>
        <w:spacing w:line="500" w:lineRule="exact"/>
        <w:jc w:val="center"/>
        <w:rPr>
          <w:b/>
          <w:sz w:val="24"/>
        </w:rPr>
      </w:pPr>
      <w:r w:rsidRPr="00653725">
        <w:rPr>
          <w:b/>
          <w:sz w:val="24"/>
        </w:rPr>
        <w:t>表3.2-9  胚芽</w:t>
      </w:r>
    </w:p>
    <w:tbl>
      <w:tblPr>
        <w:tblStyle w:val="TableNormal"/>
        <w:tblpPr w:leftFromText="180" w:rightFromText="180" w:vertAnchor="text" w:tblpXSpec="center" w:tblpX="1" w:tblpY="1"/>
        <w:tblOverlap w:val="never"/>
        <w:tblW w:w="4999"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112"/>
        <w:gridCol w:w="4148"/>
        <w:gridCol w:w="2266"/>
      </w:tblGrid>
      <w:tr w:rsidTr="00A01FF1">
        <w:tblPrEx>
          <w:tblW w:w="4999"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97"/>
        </w:trPr>
        <w:tc>
          <w:tcPr>
            <w:tcW w:w="1238" w:type="pct"/>
            <w:vAlign w:val="center"/>
          </w:tcPr>
          <w:p w:rsidR="007F6CEA" w:rsidRPr="00653725" w:rsidP="00A01FF1">
            <w:pPr>
              <w:spacing w:line="240" w:lineRule="exact"/>
              <w:suppressOverlap/>
              <w:jc w:val="center"/>
              <w:rPr>
                <w:szCs w:val="21"/>
              </w:rPr>
            </w:pPr>
            <w:r w:rsidRPr="00653725">
              <w:rPr>
                <w:szCs w:val="21"/>
              </w:rPr>
              <w:t>质量指标</w:t>
            </w:r>
          </w:p>
        </w:tc>
        <w:tc>
          <w:tcPr>
            <w:tcW w:w="3761" w:type="pct"/>
            <w:gridSpan w:val="2"/>
            <w:vAlign w:val="center"/>
          </w:tcPr>
          <w:p w:rsidR="007F6CEA" w:rsidRPr="00653725" w:rsidP="00A01FF1">
            <w:pPr>
              <w:spacing w:line="240" w:lineRule="exact"/>
              <w:suppressOverlap/>
              <w:jc w:val="center"/>
              <w:rPr>
                <w:szCs w:val="21"/>
              </w:rPr>
            </w:pPr>
            <w:r w:rsidRPr="00653725">
              <w:rPr>
                <w:szCs w:val="21"/>
              </w:rPr>
              <w:t>指标</w:t>
            </w:r>
          </w:p>
        </w:tc>
      </w:tr>
      <w:tr w:rsidTr="00A01FF1">
        <w:tblPrEx>
          <w:tblW w:w="4999" w:type="pct"/>
          <w:tblInd w:w="0" w:type="dxa"/>
          <w:tblLook w:val="0000"/>
        </w:tblPrEx>
        <w:trPr>
          <w:trHeight w:val="397"/>
        </w:trPr>
        <w:tc>
          <w:tcPr>
            <w:tcW w:w="1238" w:type="pct"/>
            <w:vAlign w:val="center"/>
          </w:tcPr>
          <w:p w:rsidR="007F6CEA" w:rsidRPr="00653725" w:rsidP="00A01FF1">
            <w:pPr>
              <w:keepNext/>
              <w:spacing w:line="240" w:lineRule="atLeast"/>
              <w:suppressOverlap/>
              <w:jc w:val="center"/>
              <w:rPr>
                <w:szCs w:val="21"/>
              </w:rPr>
            </w:pPr>
            <w:r w:rsidRPr="00653725">
              <w:rPr>
                <w:szCs w:val="21"/>
                <w:lang w:bidi="ar"/>
              </w:rPr>
              <w:t>色泽</w:t>
            </w:r>
          </w:p>
        </w:tc>
        <w:tc>
          <w:tcPr>
            <w:tcW w:w="2432" w:type="pct"/>
            <w:vAlign w:val="center"/>
          </w:tcPr>
          <w:p w:rsidR="007F6CEA" w:rsidRPr="00653725" w:rsidP="00A01FF1">
            <w:pPr>
              <w:keepNext/>
              <w:spacing w:line="240" w:lineRule="atLeast"/>
              <w:suppressOverlap/>
              <w:jc w:val="center"/>
              <w:rPr>
                <w:szCs w:val="21"/>
              </w:rPr>
            </w:pPr>
            <w:r w:rsidRPr="00653725">
              <w:rPr>
                <w:szCs w:val="21"/>
                <w:lang w:bidi="ar"/>
              </w:rPr>
              <w:t>浅黄或浅红色</w:t>
            </w:r>
          </w:p>
        </w:tc>
        <w:tc>
          <w:tcPr>
            <w:tcW w:w="1328" w:type="pct"/>
            <w:vMerge w:val="restart"/>
            <w:vAlign w:val="center"/>
          </w:tcPr>
          <w:p w:rsidR="007F6CEA" w:rsidRPr="00653725" w:rsidP="00A01FF1">
            <w:pPr>
              <w:spacing w:line="240" w:lineRule="exact"/>
              <w:suppressOverlap/>
              <w:rPr>
                <w:szCs w:val="21"/>
              </w:rPr>
            </w:pPr>
            <w:r w:rsidRPr="00653725">
              <w:rPr>
                <w:szCs w:val="21"/>
              </w:rPr>
              <w:t>《企业标准 胚芽》（Q/MJY005-2020）</w:t>
            </w:r>
          </w:p>
        </w:tc>
      </w:tr>
      <w:tr w:rsidTr="00A01FF1">
        <w:tblPrEx>
          <w:tblW w:w="4999" w:type="pct"/>
          <w:tblInd w:w="0" w:type="dxa"/>
          <w:tblLook w:val="0000"/>
        </w:tblPrEx>
        <w:trPr>
          <w:trHeight w:val="397"/>
        </w:trPr>
        <w:tc>
          <w:tcPr>
            <w:tcW w:w="1238" w:type="pct"/>
            <w:vAlign w:val="center"/>
          </w:tcPr>
          <w:p w:rsidR="007F6CEA" w:rsidRPr="00653725" w:rsidP="00A01FF1">
            <w:pPr>
              <w:keepNext/>
              <w:spacing w:line="240" w:lineRule="atLeast"/>
              <w:suppressOverlap/>
              <w:jc w:val="center"/>
              <w:rPr>
                <w:szCs w:val="21"/>
              </w:rPr>
            </w:pPr>
            <w:r w:rsidRPr="00653725">
              <w:rPr>
                <w:szCs w:val="21"/>
                <w:lang w:bidi="ar"/>
              </w:rPr>
              <w:t>组织形态</w:t>
            </w:r>
          </w:p>
        </w:tc>
        <w:tc>
          <w:tcPr>
            <w:tcW w:w="2432" w:type="pct"/>
            <w:vAlign w:val="center"/>
          </w:tcPr>
          <w:p w:rsidR="007F6CEA" w:rsidRPr="00653725" w:rsidP="00A01FF1">
            <w:pPr>
              <w:keepNext/>
              <w:spacing w:line="240" w:lineRule="atLeast"/>
              <w:suppressOverlap/>
              <w:jc w:val="center"/>
              <w:rPr>
                <w:szCs w:val="21"/>
              </w:rPr>
            </w:pPr>
            <w:r w:rsidRPr="00653725">
              <w:rPr>
                <w:szCs w:val="21"/>
                <w:lang w:bidi="ar"/>
              </w:rPr>
              <w:t>颗粒状</w:t>
            </w:r>
          </w:p>
        </w:tc>
        <w:tc>
          <w:tcPr>
            <w:tcW w:w="1328"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238" w:type="pct"/>
            <w:vAlign w:val="center"/>
          </w:tcPr>
          <w:p w:rsidR="007F6CEA" w:rsidRPr="00653725" w:rsidP="00A01FF1">
            <w:pPr>
              <w:keepNext/>
              <w:spacing w:line="240" w:lineRule="atLeast"/>
              <w:suppressOverlap/>
              <w:jc w:val="center"/>
              <w:rPr>
                <w:szCs w:val="21"/>
              </w:rPr>
            </w:pPr>
            <w:r w:rsidRPr="00653725">
              <w:rPr>
                <w:szCs w:val="21"/>
                <w:lang w:bidi="ar"/>
              </w:rPr>
              <w:t>气味</w:t>
            </w:r>
          </w:p>
        </w:tc>
        <w:tc>
          <w:tcPr>
            <w:tcW w:w="2432" w:type="pct"/>
            <w:vAlign w:val="center"/>
          </w:tcPr>
          <w:p w:rsidR="007F6CEA" w:rsidRPr="00653725" w:rsidP="00A01FF1">
            <w:pPr>
              <w:keepNext/>
              <w:spacing w:line="240" w:lineRule="atLeast"/>
              <w:suppressOverlap/>
              <w:jc w:val="center"/>
              <w:rPr>
                <w:szCs w:val="21"/>
              </w:rPr>
            </w:pPr>
            <w:r w:rsidRPr="00653725">
              <w:rPr>
                <w:szCs w:val="21"/>
                <w:lang w:bidi="ar"/>
              </w:rPr>
              <w:t>具有玉米胚芽固有的滋味和气味，无异味</w:t>
            </w:r>
          </w:p>
        </w:tc>
        <w:tc>
          <w:tcPr>
            <w:tcW w:w="1328"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238" w:type="pct"/>
            <w:vAlign w:val="center"/>
          </w:tcPr>
          <w:p w:rsidR="007F6CEA" w:rsidRPr="00653725" w:rsidP="00A01FF1">
            <w:pPr>
              <w:keepNext/>
              <w:spacing w:line="240" w:lineRule="atLeast"/>
              <w:suppressOverlap/>
              <w:jc w:val="center"/>
              <w:rPr>
                <w:szCs w:val="21"/>
              </w:rPr>
            </w:pPr>
            <w:r w:rsidRPr="00653725">
              <w:rPr>
                <w:szCs w:val="21"/>
                <w:lang w:bidi="ar"/>
              </w:rPr>
              <w:t>水分/ %</w:t>
            </w:r>
          </w:p>
        </w:tc>
        <w:tc>
          <w:tcPr>
            <w:tcW w:w="2432" w:type="pct"/>
            <w:vAlign w:val="center"/>
          </w:tcPr>
          <w:p w:rsidR="007F6CEA" w:rsidRPr="00653725" w:rsidP="00A01FF1">
            <w:pPr>
              <w:keepNext/>
              <w:spacing w:line="240" w:lineRule="atLeast"/>
              <w:suppressOverlap/>
              <w:jc w:val="center"/>
              <w:rPr>
                <w:szCs w:val="21"/>
                <w:lang w:bidi="ar"/>
              </w:rPr>
            </w:pPr>
            <w:r w:rsidRPr="00653725">
              <w:rPr>
                <w:szCs w:val="21"/>
                <w:lang w:bidi="ar"/>
              </w:rPr>
              <w:t>≤12</w:t>
            </w:r>
          </w:p>
        </w:tc>
        <w:tc>
          <w:tcPr>
            <w:tcW w:w="1328" w:type="pct"/>
            <w:vMerge/>
            <w:vAlign w:val="center"/>
          </w:tcPr>
          <w:p w:rsidR="007F6CEA" w:rsidRPr="00653725" w:rsidP="00A01FF1">
            <w:pPr>
              <w:spacing w:line="240" w:lineRule="exact"/>
              <w:suppressOverlap/>
              <w:rPr>
                <w:szCs w:val="21"/>
              </w:rPr>
            </w:pPr>
          </w:p>
        </w:tc>
      </w:tr>
      <w:tr w:rsidTr="00A01FF1">
        <w:tblPrEx>
          <w:tblW w:w="4999" w:type="pct"/>
          <w:tblInd w:w="0" w:type="dxa"/>
          <w:tblLook w:val="0000"/>
        </w:tblPrEx>
        <w:trPr>
          <w:trHeight w:val="397"/>
        </w:trPr>
        <w:tc>
          <w:tcPr>
            <w:tcW w:w="1238" w:type="pct"/>
            <w:vAlign w:val="center"/>
          </w:tcPr>
          <w:p w:rsidR="007F6CEA" w:rsidRPr="00653725" w:rsidP="00A01FF1">
            <w:pPr>
              <w:keepNext/>
              <w:spacing w:line="240" w:lineRule="atLeast"/>
              <w:suppressOverlap/>
              <w:jc w:val="center"/>
              <w:rPr>
                <w:szCs w:val="21"/>
              </w:rPr>
            </w:pPr>
            <w:r w:rsidRPr="00653725">
              <w:rPr>
                <w:szCs w:val="21"/>
                <w:lang w:bidi="ar"/>
              </w:rPr>
              <w:t>油脂（干基）/ %</w:t>
            </w:r>
          </w:p>
        </w:tc>
        <w:tc>
          <w:tcPr>
            <w:tcW w:w="2432" w:type="pct"/>
            <w:vAlign w:val="center"/>
          </w:tcPr>
          <w:p w:rsidR="007F6CEA" w:rsidRPr="00653725" w:rsidP="00A01FF1">
            <w:pPr>
              <w:keepNext/>
              <w:spacing w:line="240" w:lineRule="atLeast"/>
              <w:suppressOverlap/>
              <w:jc w:val="center"/>
              <w:rPr>
                <w:szCs w:val="21"/>
                <w:lang w:bidi="ar"/>
              </w:rPr>
            </w:pPr>
            <w:r w:rsidRPr="00653725">
              <w:rPr>
                <w:szCs w:val="21"/>
                <w:lang w:bidi="ar"/>
              </w:rPr>
              <w:t>≥36</w:t>
            </w:r>
          </w:p>
        </w:tc>
        <w:tc>
          <w:tcPr>
            <w:tcW w:w="1328" w:type="pct"/>
            <w:vMerge/>
            <w:vAlign w:val="center"/>
          </w:tcPr>
          <w:p w:rsidR="007F6CEA" w:rsidRPr="00653725" w:rsidP="00A01FF1">
            <w:pPr>
              <w:spacing w:line="240" w:lineRule="exact"/>
              <w:suppressOverlap/>
              <w:rPr>
                <w:szCs w:val="21"/>
              </w:rPr>
            </w:pPr>
          </w:p>
        </w:tc>
      </w:tr>
    </w:tbl>
    <w:p w:rsidR="007F6CEA" w:rsidRPr="00653725" w:rsidP="007F6CEA">
      <w:pPr>
        <w:spacing w:line="500" w:lineRule="exact"/>
        <w:rPr>
          <w:b/>
          <w:sz w:val="24"/>
        </w:rPr>
      </w:pPr>
      <w:r w:rsidRPr="00653725">
        <w:rPr>
          <w:b/>
          <w:sz w:val="24"/>
        </w:rPr>
        <w:t>3.2.1.2建设内容及平面布置</w:t>
      </w:r>
    </w:p>
    <w:p w:rsidR="007F6CEA" w:rsidRPr="00653725" w:rsidP="007F6CEA">
      <w:pPr>
        <w:adjustRightInd w:val="0"/>
        <w:snapToGrid w:val="0"/>
        <w:spacing w:line="500" w:lineRule="exact"/>
        <w:ind w:firstLine="482"/>
        <w:rPr>
          <w:sz w:val="24"/>
        </w:rPr>
      </w:pPr>
      <w:r w:rsidRPr="00653725">
        <w:rPr>
          <w:sz w:val="24"/>
        </w:rPr>
        <w:t>（一）建设内容</w:t>
      </w:r>
    </w:p>
    <w:p w:rsidR="007F6CEA" w:rsidRPr="00653725" w:rsidP="007F6CEA">
      <w:pPr>
        <w:adjustRightInd w:val="0"/>
        <w:snapToGrid w:val="0"/>
        <w:spacing w:line="500" w:lineRule="exact"/>
        <w:ind w:firstLine="482"/>
        <w:rPr>
          <w:sz w:val="24"/>
        </w:rPr>
      </w:pPr>
      <w:r w:rsidRPr="00653725">
        <w:rPr>
          <w:rFonts w:hint="eastAsia"/>
          <w:sz w:val="24"/>
        </w:rPr>
        <w:t>项目总建筑面积56622m</w:t>
      </w:r>
      <w:r w:rsidRPr="00653725">
        <w:rPr>
          <w:rFonts w:hint="eastAsia"/>
          <w:sz w:val="24"/>
          <w:vertAlign w:val="superscript"/>
        </w:rPr>
        <w:t>2</w:t>
      </w:r>
      <w:r w:rsidRPr="00653725">
        <w:rPr>
          <w:rFonts w:hint="eastAsia"/>
          <w:sz w:val="24"/>
        </w:rPr>
        <w:t>，</w:t>
      </w:r>
      <w:r w:rsidRPr="00653725">
        <w:rPr>
          <w:sz w:val="24"/>
        </w:rPr>
        <w:t>建设内容包括主体工程、储运工程、辅助工程、环保工程等。其中主体工程包括净化车间、淀粉车间、淀粉制品车间；储运工程包括淀粉仓库、糊精仓库、原料仓库、煤炭仓库；辅助工程包括办公楼、餐厅、控制室、配电室和预留车间；环保工程主要包括污水处理站、脉冲式袋式除尘器、碱液喷淋装置、一般固废仓库和危废仓库。</w:t>
      </w:r>
    </w:p>
    <w:p w:rsidR="007F6CEA" w:rsidRPr="00653725" w:rsidP="007F6CEA">
      <w:pPr>
        <w:adjustRightInd w:val="0"/>
        <w:snapToGrid w:val="0"/>
        <w:spacing w:line="500" w:lineRule="exact"/>
        <w:ind w:firstLine="482"/>
        <w:rPr>
          <w:sz w:val="24"/>
        </w:rPr>
      </w:pPr>
      <w:r w:rsidRPr="00653725">
        <w:rPr>
          <w:sz w:val="24"/>
        </w:rPr>
        <w:t>建设内容详见表3.2-10。</w:t>
      </w:r>
    </w:p>
    <w:p w:rsidR="007F6CEA" w:rsidRPr="00653725" w:rsidP="007F6CEA">
      <w:pPr>
        <w:adjustRightInd w:val="0"/>
        <w:snapToGrid w:val="0"/>
        <w:spacing w:line="460" w:lineRule="exact"/>
        <w:jc w:val="center"/>
        <w:rPr>
          <w:b/>
          <w:sz w:val="24"/>
        </w:rPr>
      </w:pPr>
      <w:r w:rsidRPr="00653725">
        <w:rPr>
          <w:b/>
          <w:sz w:val="24"/>
        </w:rPr>
        <w:t>表3.2-10        本项目涉及主要建设内容一览表</w:t>
      </w:r>
    </w:p>
    <w:tbl>
      <w:tblPr>
        <w:tblStyle w:val="TableNormal"/>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452"/>
        <w:gridCol w:w="1877"/>
        <w:gridCol w:w="835"/>
        <w:gridCol w:w="917"/>
        <w:gridCol w:w="1492"/>
        <w:gridCol w:w="2790"/>
      </w:tblGrid>
      <w:tr w:rsidTr="00A01FF1">
        <w:tblPrEx>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Ex>
        <w:trPr>
          <w:trHeight w:val="454"/>
          <w:jc w:val="center"/>
        </w:trPr>
        <w:tc>
          <w:tcPr>
            <w:tcW w:w="270" w:type="pct"/>
            <w:vAlign w:val="center"/>
          </w:tcPr>
          <w:p w:rsidR="007F6CEA" w:rsidRPr="00653725" w:rsidP="00A01FF1">
            <w:pPr>
              <w:widowControl/>
              <w:spacing w:line="240" w:lineRule="exact"/>
              <w:jc w:val="center"/>
              <w:rPr>
                <w:kern w:val="0"/>
                <w:szCs w:val="21"/>
              </w:rPr>
            </w:pPr>
            <w:r w:rsidRPr="00653725">
              <w:rPr>
                <w:kern w:val="0"/>
                <w:szCs w:val="21"/>
              </w:rPr>
              <w:t>分类</w:t>
            </w:r>
          </w:p>
        </w:tc>
        <w:tc>
          <w:tcPr>
            <w:tcW w:w="1122" w:type="pct"/>
            <w:vAlign w:val="center"/>
          </w:tcPr>
          <w:p w:rsidR="007F6CEA" w:rsidRPr="00653725" w:rsidP="00A01FF1">
            <w:pPr>
              <w:widowControl/>
              <w:spacing w:line="240" w:lineRule="exact"/>
              <w:jc w:val="center"/>
              <w:rPr>
                <w:kern w:val="0"/>
                <w:szCs w:val="21"/>
              </w:rPr>
            </w:pPr>
            <w:r w:rsidRPr="00653725">
              <w:rPr>
                <w:kern w:val="0"/>
                <w:szCs w:val="21"/>
              </w:rPr>
              <w:t>建筑物名称</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数量</w:t>
            </w:r>
          </w:p>
          <w:p w:rsidR="007F6CEA" w:rsidRPr="00653725" w:rsidP="00A01FF1">
            <w:pPr>
              <w:widowControl/>
              <w:spacing w:line="240" w:lineRule="exact"/>
              <w:jc w:val="center"/>
              <w:rPr>
                <w:kern w:val="0"/>
                <w:szCs w:val="21"/>
              </w:rPr>
            </w:pPr>
            <w:r w:rsidRPr="00653725">
              <w:rPr>
                <w:kern w:val="0"/>
                <w:szCs w:val="21"/>
              </w:rPr>
              <w:t>（座）</w:t>
            </w:r>
          </w:p>
        </w:tc>
        <w:tc>
          <w:tcPr>
            <w:tcW w:w="548" w:type="pct"/>
            <w:vAlign w:val="center"/>
          </w:tcPr>
          <w:p w:rsidR="007F6CEA" w:rsidRPr="00653725" w:rsidP="00A01FF1">
            <w:pPr>
              <w:widowControl/>
              <w:spacing w:line="240" w:lineRule="exact"/>
              <w:jc w:val="center"/>
              <w:rPr>
                <w:rFonts w:hint="eastAsia"/>
                <w:kern w:val="0"/>
                <w:szCs w:val="21"/>
              </w:rPr>
            </w:pPr>
            <w:r w:rsidRPr="00653725">
              <w:rPr>
                <w:kern w:val="0"/>
                <w:szCs w:val="21"/>
              </w:rPr>
              <w:t>建筑面积</w:t>
            </w:r>
            <w:r w:rsidRPr="00653725">
              <w:rPr>
                <w:rFonts w:hint="eastAsia"/>
                <w:kern w:val="0"/>
                <w:szCs w:val="21"/>
              </w:rPr>
              <w:t>（m</w:t>
            </w:r>
            <w:r w:rsidRPr="00653725">
              <w:rPr>
                <w:rFonts w:hint="eastAsia"/>
                <w:kern w:val="0"/>
                <w:szCs w:val="21"/>
                <w:vertAlign w:val="superscript"/>
              </w:rPr>
              <w:t>2</w:t>
            </w:r>
            <w:r w:rsidRPr="00653725">
              <w:rPr>
                <w:rFonts w:hint="eastAsia"/>
                <w:kern w:val="0"/>
                <w:szCs w:val="21"/>
              </w:rPr>
              <w:t>）</w:t>
            </w:r>
          </w:p>
        </w:tc>
        <w:tc>
          <w:tcPr>
            <w:tcW w:w="892" w:type="pct"/>
            <w:vAlign w:val="center"/>
          </w:tcPr>
          <w:p w:rsidR="007F6CEA" w:rsidRPr="00653725" w:rsidP="00A01FF1">
            <w:pPr>
              <w:widowControl/>
              <w:spacing w:line="240" w:lineRule="exact"/>
              <w:jc w:val="center"/>
              <w:rPr>
                <w:kern w:val="0"/>
                <w:szCs w:val="21"/>
              </w:rPr>
            </w:pPr>
            <w:r w:rsidRPr="00653725">
              <w:rPr>
                <w:kern w:val="0"/>
                <w:szCs w:val="21"/>
              </w:rPr>
              <w:t>结构形式</w:t>
            </w:r>
          </w:p>
        </w:tc>
        <w:tc>
          <w:tcPr>
            <w:tcW w:w="1668" w:type="pct"/>
            <w:vAlign w:val="center"/>
          </w:tcPr>
          <w:p w:rsidR="007F6CEA" w:rsidRPr="00653725" w:rsidP="00A01FF1">
            <w:pPr>
              <w:widowControl/>
              <w:spacing w:line="240" w:lineRule="exact"/>
              <w:jc w:val="center"/>
              <w:rPr>
                <w:kern w:val="0"/>
                <w:szCs w:val="21"/>
              </w:rPr>
            </w:pPr>
            <w:r w:rsidRPr="00653725">
              <w:rPr>
                <w:kern w:val="0"/>
                <w:szCs w:val="21"/>
              </w:rPr>
              <w:t>备注</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restart"/>
            <w:vAlign w:val="center"/>
          </w:tcPr>
          <w:p w:rsidR="007F6CEA" w:rsidRPr="00653725" w:rsidP="00A01FF1">
            <w:pPr>
              <w:widowControl/>
              <w:spacing w:line="240" w:lineRule="exact"/>
              <w:jc w:val="center"/>
              <w:rPr>
                <w:kern w:val="0"/>
                <w:szCs w:val="21"/>
              </w:rPr>
            </w:pPr>
            <w:r w:rsidRPr="00653725">
              <w:rPr>
                <w:kern w:val="0"/>
                <w:szCs w:val="21"/>
              </w:rPr>
              <w:t>主体工程</w:t>
            </w:r>
          </w:p>
        </w:tc>
        <w:tc>
          <w:tcPr>
            <w:tcW w:w="1122" w:type="pct"/>
            <w:vAlign w:val="center"/>
          </w:tcPr>
          <w:p w:rsidR="007F6CEA" w:rsidRPr="00653725" w:rsidP="00A01FF1">
            <w:pPr>
              <w:widowControl/>
              <w:spacing w:line="240" w:lineRule="exact"/>
              <w:jc w:val="center"/>
              <w:rPr>
                <w:kern w:val="0"/>
                <w:szCs w:val="21"/>
              </w:rPr>
            </w:pPr>
            <w:r w:rsidRPr="00653725">
              <w:rPr>
                <w:kern w:val="0"/>
                <w:szCs w:val="21"/>
              </w:rPr>
              <w:t>净化车间</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1155</w:t>
            </w:r>
          </w:p>
        </w:tc>
        <w:tc>
          <w:tcPr>
            <w:tcW w:w="892" w:type="pct"/>
            <w:vAlign w:val="center"/>
          </w:tcPr>
          <w:p w:rsidR="007F6CEA" w:rsidRPr="00653725" w:rsidP="00A01FF1">
            <w:pPr>
              <w:widowControl/>
              <w:spacing w:line="240" w:lineRule="exact"/>
              <w:jc w:val="center"/>
              <w:rPr>
                <w:kern w:val="0"/>
                <w:szCs w:val="21"/>
              </w:rPr>
            </w:pPr>
            <w:r w:rsidRPr="00653725">
              <w:rPr>
                <w:kern w:val="0"/>
                <w:szCs w:val="21"/>
              </w:rPr>
              <w:t>钢结构，一层</w:t>
            </w:r>
          </w:p>
        </w:tc>
        <w:tc>
          <w:tcPr>
            <w:tcW w:w="1668" w:type="pct"/>
            <w:vAlign w:val="center"/>
          </w:tcPr>
          <w:p w:rsidR="007F6CEA" w:rsidRPr="00653725" w:rsidP="00A01FF1">
            <w:pPr>
              <w:widowControl/>
              <w:spacing w:line="240" w:lineRule="exact"/>
              <w:jc w:val="center"/>
              <w:rPr>
                <w:kern w:val="0"/>
                <w:szCs w:val="21"/>
              </w:rPr>
            </w:pPr>
            <w:r w:rsidRPr="00653725">
              <w:rPr>
                <w:kern w:val="0"/>
                <w:szCs w:val="21"/>
              </w:rPr>
              <w:t>玉米的净化</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widowControl/>
              <w:spacing w:line="240" w:lineRule="exact"/>
              <w:jc w:val="center"/>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淀粉车间</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9000</w:t>
            </w:r>
          </w:p>
        </w:tc>
        <w:tc>
          <w:tcPr>
            <w:tcW w:w="892" w:type="pct"/>
            <w:vAlign w:val="center"/>
          </w:tcPr>
          <w:p w:rsidR="007F6CEA" w:rsidRPr="00653725" w:rsidP="00A01FF1">
            <w:pPr>
              <w:widowControl/>
              <w:spacing w:line="240" w:lineRule="exact"/>
              <w:jc w:val="center"/>
              <w:rPr>
                <w:kern w:val="0"/>
                <w:szCs w:val="21"/>
              </w:rPr>
            </w:pPr>
            <w:r w:rsidRPr="00653725">
              <w:rPr>
                <w:kern w:val="0"/>
                <w:szCs w:val="21"/>
              </w:rPr>
              <w:t>钢结构，两层</w:t>
            </w:r>
          </w:p>
        </w:tc>
        <w:tc>
          <w:tcPr>
            <w:tcW w:w="1668" w:type="pct"/>
            <w:vAlign w:val="center"/>
          </w:tcPr>
          <w:p w:rsidR="007F6CEA" w:rsidRPr="00653725" w:rsidP="00A01FF1">
            <w:pPr>
              <w:widowControl/>
              <w:spacing w:line="240" w:lineRule="exact"/>
              <w:jc w:val="left"/>
              <w:rPr>
                <w:kern w:val="0"/>
                <w:szCs w:val="21"/>
              </w:rPr>
            </w:pPr>
            <w:r w:rsidRPr="00653725">
              <w:rPr>
                <w:kern w:val="0"/>
                <w:szCs w:val="21"/>
              </w:rPr>
              <w:t>淀粉乳、淀粉以及副产品的生产</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widowControl/>
              <w:spacing w:line="240" w:lineRule="exact"/>
              <w:jc w:val="center"/>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淀粉制品车间</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4000</w:t>
            </w:r>
          </w:p>
        </w:tc>
        <w:tc>
          <w:tcPr>
            <w:tcW w:w="892" w:type="pct"/>
            <w:vAlign w:val="center"/>
          </w:tcPr>
          <w:p w:rsidR="007F6CEA" w:rsidRPr="00653725" w:rsidP="00A01FF1">
            <w:pPr>
              <w:widowControl/>
              <w:spacing w:line="240" w:lineRule="exact"/>
              <w:jc w:val="center"/>
              <w:rPr>
                <w:kern w:val="0"/>
                <w:szCs w:val="21"/>
              </w:rPr>
            </w:pPr>
            <w:r w:rsidRPr="00653725">
              <w:rPr>
                <w:kern w:val="0"/>
                <w:szCs w:val="21"/>
              </w:rPr>
              <w:t>钢结构，一层</w:t>
            </w:r>
          </w:p>
        </w:tc>
        <w:tc>
          <w:tcPr>
            <w:tcW w:w="1668" w:type="pct"/>
            <w:vAlign w:val="center"/>
          </w:tcPr>
          <w:p w:rsidR="007F6CEA" w:rsidRPr="00653725" w:rsidP="00A01FF1">
            <w:pPr>
              <w:widowControl/>
              <w:spacing w:line="240" w:lineRule="exact"/>
              <w:jc w:val="left"/>
              <w:rPr>
                <w:kern w:val="0"/>
                <w:szCs w:val="21"/>
              </w:rPr>
            </w:pPr>
            <w:r w:rsidRPr="00653725">
              <w:rPr>
                <w:kern w:val="0"/>
                <w:szCs w:val="21"/>
              </w:rPr>
              <w:t>高麦芽糖浆、麦芽糊精、核黄素发酵剂的生产</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restart"/>
            <w:vAlign w:val="center"/>
          </w:tcPr>
          <w:p w:rsidR="007F6CEA" w:rsidRPr="00653725" w:rsidP="00A01FF1">
            <w:pPr>
              <w:widowControl/>
              <w:spacing w:line="240" w:lineRule="exact"/>
              <w:jc w:val="center"/>
              <w:rPr>
                <w:kern w:val="0"/>
                <w:szCs w:val="21"/>
              </w:rPr>
            </w:pPr>
            <w:r w:rsidRPr="00653725">
              <w:rPr>
                <w:kern w:val="0"/>
                <w:szCs w:val="21"/>
              </w:rPr>
              <w:t>储运工程</w:t>
            </w:r>
          </w:p>
        </w:tc>
        <w:tc>
          <w:tcPr>
            <w:tcW w:w="1122" w:type="pct"/>
            <w:vAlign w:val="center"/>
          </w:tcPr>
          <w:p w:rsidR="007F6CEA" w:rsidRPr="00653725" w:rsidP="00A01FF1">
            <w:pPr>
              <w:widowControl/>
              <w:spacing w:line="240" w:lineRule="exact"/>
              <w:jc w:val="center"/>
              <w:rPr>
                <w:kern w:val="0"/>
                <w:szCs w:val="21"/>
              </w:rPr>
            </w:pPr>
            <w:r w:rsidRPr="00653725">
              <w:rPr>
                <w:kern w:val="0"/>
                <w:szCs w:val="21"/>
              </w:rPr>
              <w:t>淀粉仓库</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2025</w:t>
            </w:r>
          </w:p>
        </w:tc>
        <w:tc>
          <w:tcPr>
            <w:tcW w:w="892" w:type="pct"/>
            <w:vAlign w:val="center"/>
          </w:tcPr>
          <w:p w:rsidR="007F6CEA" w:rsidRPr="00653725" w:rsidP="00A01FF1">
            <w:pPr>
              <w:widowControl/>
              <w:spacing w:line="240" w:lineRule="exact"/>
              <w:jc w:val="center"/>
              <w:rPr>
                <w:kern w:val="0"/>
                <w:szCs w:val="21"/>
              </w:rPr>
            </w:pPr>
            <w:r w:rsidRPr="00653725">
              <w:rPr>
                <w:kern w:val="0"/>
                <w:szCs w:val="21"/>
              </w:rPr>
              <w:t>钢结构，一层</w:t>
            </w:r>
          </w:p>
        </w:tc>
        <w:tc>
          <w:tcPr>
            <w:tcW w:w="1668" w:type="pct"/>
            <w:vAlign w:val="center"/>
          </w:tcPr>
          <w:p w:rsidR="007F6CEA" w:rsidRPr="00653725" w:rsidP="00A01FF1">
            <w:pPr>
              <w:widowControl/>
              <w:spacing w:line="240" w:lineRule="exact"/>
              <w:jc w:val="center"/>
              <w:rPr>
                <w:kern w:val="0"/>
                <w:szCs w:val="21"/>
              </w:rPr>
            </w:pPr>
            <w:r w:rsidRPr="00653725">
              <w:rPr>
                <w:kern w:val="0"/>
                <w:szCs w:val="21"/>
              </w:rPr>
              <w:t>淀粉暂存</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widowControl/>
              <w:spacing w:line="240" w:lineRule="exact"/>
              <w:jc w:val="center"/>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糊精仓库</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5427</w:t>
            </w:r>
          </w:p>
        </w:tc>
        <w:tc>
          <w:tcPr>
            <w:tcW w:w="892" w:type="pct"/>
            <w:vAlign w:val="center"/>
          </w:tcPr>
          <w:p w:rsidR="007F6CEA" w:rsidRPr="00653725" w:rsidP="00A01FF1">
            <w:pPr>
              <w:widowControl/>
              <w:spacing w:line="240" w:lineRule="exact"/>
              <w:jc w:val="center"/>
              <w:rPr>
                <w:kern w:val="0"/>
                <w:szCs w:val="21"/>
              </w:rPr>
            </w:pPr>
            <w:r w:rsidRPr="00653725">
              <w:rPr>
                <w:kern w:val="0"/>
                <w:szCs w:val="21"/>
              </w:rPr>
              <w:t>钢结构，一层</w:t>
            </w:r>
          </w:p>
        </w:tc>
        <w:tc>
          <w:tcPr>
            <w:tcW w:w="1668" w:type="pct"/>
            <w:vAlign w:val="center"/>
          </w:tcPr>
          <w:p w:rsidR="007F6CEA" w:rsidRPr="00653725" w:rsidP="00A01FF1">
            <w:pPr>
              <w:widowControl/>
              <w:spacing w:line="240" w:lineRule="exact"/>
              <w:jc w:val="center"/>
              <w:rPr>
                <w:kern w:val="0"/>
                <w:szCs w:val="21"/>
              </w:rPr>
            </w:pPr>
            <w:r w:rsidRPr="00653725">
              <w:rPr>
                <w:kern w:val="0"/>
                <w:szCs w:val="21"/>
              </w:rPr>
              <w:t>麦芽糊精的暂存</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widowControl/>
              <w:spacing w:line="240" w:lineRule="exact"/>
              <w:jc w:val="center"/>
              <w:rPr>
                <w:kern w:val="0"/>
                <w:szCs w:val="21"/>
              </w:rPr>
            </w:pPr>
          </w:p>
        </w:tc>
        <w:tc>
          <w:tcPr>
            <w:tcW w:w="1122"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煤炭仓库</w:t>
            </w:r>
          </w:p>
        </w:tc>
        <w:tc>
          <w:tcPr>
            <w:tcW w:w="499"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1</w:t>
            </w:r>
          </w:p>
        </w:tc>
        <w:tc>
          <w:tcPr>
            <w:tcW w:w="548"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1800</w:t>
            </w:r>
          </w:p>
        </w:tc>
        <w:tc>
          <w:tcPr>
            <w:tcW w:w="892"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钢结构，一层</w:t>
            </w:r>
          </w:p>
        </w:tc>
        <w:tc>
          <w:tcPr>
            <w:tcW w:w="1668"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煤的暂存</w:t>
            </w:r>
            <w:r w:rsidRPr="00653725">
              <w:rPr>
                <w:rFonts w:hint="eastAsia"/>
                <w:b/>
                <w:bCs/>
                <w:kern w:val="0"/>
                <w:szCs w:val="21"/>
                <w:u w:val="single"/>
              </w:rPr>
              <w:t>，设置标识标志</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widowControl/>
              <w:spacing w:line="240" w:lineRule="exact"/>
              <w:jc w:val="center"/>
              <w:rPr>
                <w:kern w:val="0"/>
                <w:szCs w:val="21"/>
              </w:rPr>
            </w:pPr>
          </w:p>
        </w:tc>
        <w:tc>
          <w:tcPr>
            <w:tcW w:w="1122"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原料仓库</w:t>
            </w:r>
          </w:p>
        </w:tc>
        <w:tc>
          <w:tcPr>
            <w:tcW w:w="499"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1</w:t>
            </w:r>
          </w:p>
        </w:tc>
        <w:tc>
          <w:tcPr>
            <w:tcW w:w="548"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6360</w:t>
            </w:r>
          </w:p>
        </w:tc>
        <w:tc>
          <w:tcPr>
            <w:tcW w:w="892"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钢结构，一层</w:t>
            </w:r>
          </w:p>
        </w:tc>
        <w:tc>
          <w:tcPr>
            <w:tcW w:w="1668" w:type="pct"/>
            <w:vAlign w:val="center"/>
          </w:tcPr>
          <w:p w:rsidR="007F6CEA" w:rsidRPr="00653725" w:rsidP="00A01FF1">
            <w:pPr>
              <w:widowControl/>
              <w:spacing w:line="240" w:lineRule="exact"/>
              <w:jc w:val="left"/>
              <w:rPr>
                <w:b/>
                <w:bCs/>
                <w:kern w:val="0"/>
                <w:szCs w:val="21"/>
                <w:u w:val="single"/>
              </w:rPr>
            </w:pPr>
            <w:r w:rsidRPr="00653725">
              <w:rPr>
                <w:b/>
                <w:bCs/>
                <w:kern w:val="0"/>
                <w:szCs w:val="21"/>
                <w:u w:val="single"/>
              </w:rPr>
              <w:t>酶、活性炭、硫磺、絮凝剂、润滑油、液压油（硫磺、润滑油、液压油在原料仓库内设置危化品仓库）</w:t>
            </w:r>
            <w:r w:rsidRPr="00653725">
              <w:rPr>
                <w:rFonts w:hint="eastAsia"/>
                <w:b/>
                <w:bCs/>
                <w:kern w:val="0"/>
                <w:szCs w:val="21"/>
                <w:u w:val="single"/>
              </w:rPr>
              <w:t>，分区储存，设置标识标志</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widowControl/>
              <w:spacing w:line="240" w:lineRule="exact"/>
              <w:jc w:val="center"/>
              <w:rPr>
                <w:kern w:val="0"/>
                <w:szCs w:val="21"/>
              </w:rPr>
            </w:pPr>
          </w:p>
        </w:tc>
        <w:tc>
          <w:tcPr>
            <w:tcW w:w="1122" w:type="pct"/>
            <w:vAlign w:val="center"/>
          </w:tcPr>
          <w:p w:rsidR="007F6CEA" w:rsidRPr="00653725" w:rsidP="00A01FF1">
            <w:pPr>
              <w:widowControl/>
              <w:spacing w:line="240" w:lineRule="exact"/>
              <w:jc w:val="center"/>
              <w:rPr>
                <w:rFonts w:hint="eastAsia"/>
                <w:b/>
                <w:bCs/>
                <w:kern w:val="0"/>
                <w:szCs w:val="21"/>
                <w:u w:val="single"/>
              </w:rPr>
            </w:pPr>
            <w:r w:rsidRPr="00653725">
              <w:rPr>
                <w:rFonts w:hint="eastAsia"/>
                <w:b/>
                <w:bCs/>
                <w:kern w:val="0"/>
                <w:szCs w:val="21"/>
                <w:u w:val="single"/>
              </w:rPr>
              <w:t>玉米仓库</w:t>
            </w:r>
          </w:p>
        </w:tc>
        <w:tc>
          <w:tcPr>
            <w:tcW w:w="499"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1</w:t>
            </w:r>
          </w:p>
        </w:tc>
        <w:tc>
          <w:tcPr>
            <w:tcW w:w="548"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13277</w:t>
            </w:r>
          </w:p>
        </w:tc>
        <w:tc>
          <w:tcPr>
            <w:tcW w:w="892" w:type="pct"/>
            <w:vAlign w:val="center"/>
          </w:tcPr>
          <w:p w:rsidR="007F6CEA" w:rsidRPr="00653725" w:rsidP="00A01FF1">
            <w:pPr>
              <w:widowControl/>
              <w:spacing w:line="240" w:lineRule="exact"/>
              <w:jc w:val="center"/>
              <w:rPr>
                <w:b/>
                <w:bCs/>
                <w:szCs w:val="21"/>
                <w:u w:val="single"/>
              </w:rPr>
            </w:pPr>
            <w:r w:rsidRPr="00653725">
              <w:rPr>
                <w:b/>
                <w:bCs/>
                <w:kern w:val="0"/>
                <w:szCs w:val="21"/>
                <w:u w:val="single"/>
              </w:rPr>
              <w:t>钢结构，一层</w:t>
            </w:r>
          </w:p>
        </w:tc>
        <w:tc>
          <w:tcPr>
            <w:tcW w:w="1668" w:type="pct"/>
            <w:vAlign w:val="center"/>
          </w:tcPr>
          <w:p w:rsidR="007F6CEA" w:rsidRPr="00653725" w:rsidP="00A01FF1">
            <w:pPr>
              <w:widowControl/>
              <w:spacing w:line="240" w:lineRule="exact"/>
              <w:jc w:val="center"/>
              <w:rPr>
                <w:rFonts w:hint="eastAsia"/>
                <w:b/>
                <w:bCs/>
                <w:kern w:val="0"/>
                <w:szCs w:val="21"/>
                <w:u w:val="single"/>
              </w:rPr>
            </w:pPr>
            <w:r w:rsidRPr="00653725">
              <w:rPr>
                <w:rFonts w:hint="eastAsia"/>
                <w:b/>
                <w:bCs/>
                <w:kern w:val="0"/>
                <w:szCs w:val="21"/>
                <w:u w:val="single"/>
              </w:rPr>
              <w:t>玉米的暂存，设置标识标志</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restart"/>
            <w:vAlign w:val="center"/>
          </w:tcPr>
          <w:p w:rsidR="007F6CEA" w:rsidRPr="00653725" w:rsidP="00A01FF1">
            <w:pPr>
              <w:spacing w:line="240" w:lineRule="exact"/>
              <w:jc w:val="center"/>
              <w:rPr>
                <w:kern w:val="0"/>
                <w:szCs w:val="21"/>
              </w:rPr>
            </w:pPr>
            <w:r w:rsidRPr="00653725">
              <w:rPr>
                <w:kern w:val="0"/>
                <w:szCs w:val="21"/>
              </w:rPr>
              <w:t>辅助工程</w:t>
            </w:r>
          </w:p>
        </w:tc>
        <w:tc>
          <w:tcPr>
            <w:tcW w:w="1122" w:type="pct"/>
            <w:vAlign w:val="center"/>
          </w:tcPr>
          <w:p w:rsidR="007F6CEA" w:rsidRPr="00653725" w:rsidP="00A01FF1">
            <w:pPr>
              <w:widowControl/>
              <w:spacing w:line="240" w:lineRule="exact"/>
              <w:jc w:val="center"/>
              <w:rPr>
                <w:kern w:val="0"/>
                <w:szCs w:val="21"/>
              </w:rPr>
            </w:pPr>
            <w:r w:rsidRPr="00653725">
              <w:rPr>
                <w:kern w:val="0"/>
                <w:szCs w:val="21"/>
              </w:rPr>
              <w:t>办公楼</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2160</w:t>
            </w:r>
          </w:p>
        </w:tc>
        <w:tc>
          <w:tcPr>
            <w:tcW w:w="892" w:type="pct"/>
            <w:vAlign w:val="center"/>
          </w:tcPr>
          <w:p w:rsidR="007F6CEA" w:rsidRPr="00653725" w:rsidP="00A01FF1">
            <w:pPr>
              <w:widowControl/>
              <w:spacing w:line="240" w:lineRule="exact"/>
              <w:jc w:val="center"/>
              <w:rPr>
                <w:szCs w:val="21"/>
              </w:rPr>
            </w:pPr>
            <w:r w:rsidRPr="00653725">
              <w:rPr>
                <w:szCs w:val="21"/>
              </w:rPr>
              <w:t>砖混，三层</w:t>
            </w:r>
          </w:p>
        </w:tc>
        <w:tc>
          <w:tcPr>
            <w:tcW w:w="1668" w:type="pct"/>
            <w:vAlign w:val="center"/>
          </w:tcPr>
          <w:p w:rsidR="007F6CEA" w:rsidRPr="00653725" w:rsidP="00A01FF1">
            <w:pPr>
              <w:widowControl/>
              <w:spacing w:line="240" w:lineRule="exact"/>
              <w:jc w:val="center"/>
              <w:rPr>
                <w:szCs w:val="21"/>
              </w:rPr>
            </w:pPr>
            <w:r w:rsidRPr="00653725">
              <w:rPr>
                <w:szCs w:val="21"/>
              </w:rPr>
              <w:t>办公</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jc w:val="center"/>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餐厅</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360</w:t>
            </w:r>
          </w:p>
        </w:tc>
        <w:tc>
          <w:tcPr>
            <w:tcW w:w="892" w:type="pct"/>
            <w:vAlign w:val="center"/>
          </w:tcPr>
          <w:p w:rsidR="007F6CEA" w:rsidRPr="00653725" w:rsidP="00A01FF1">
            <w:pPr>
              <w:widowControl/>
              <w:spacing w:line="240" w:lineRule="exact"/>
              <w:jc w:val="center"/>
              <w:rPr>
                <w:szCs w:val="21"/>
              </w:rPr>
            </w:pPr>
            <w:r w:rsidRPr="00653725">
              <w:rPr>
                <w:szCs w:val="21"/>
              </w:rPr>
              <w:t>砖混，一层</w:t>
            </w:r>
          </w:p>
        </w:tc>
        <w:tc>
          <w:tcPr>
            <w:tcW w:w="1668" w:type="pct"/>
            <w:vAlign w:val="center"/>
          </w:tcPr>
          <w:p w:rsidR="007F6CEA" w:rsidRPr="00653725" w:rsidP="00A01FF1">
            <w:pPr>
              <w:widowControl/>
              <w:spacing w:line="240" w:lineRule="exact"/>
              <w:jc w:val="center"/>
              <w:rPr>
                <w:szCs w:val="21"/>
              </w:rPr>
            </w:pPr>
            <w:r w:rsidRPr="00653725">
              <w:rPr>
                <w:szCs w:val="21"/>
              </w:rPr>
              <w:t>就餐</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jc w:val="center"/>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控制室</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1820</w:t>
            </w:r>
          </w:p>
        </w:tc>
        <w:tc>
          <w:tcPr>
            <w:tcW w:w="892" w:type="pct"/>
            <w:vAlign w:val="center"/>
          </w:tcPr>
          <w:p w:rsidR="007F6CEA" w:rsidRPr="00653725" w:rsidP="00A01FF1">
            <w:pPr>
              <w:widowControl/>
              <w:spacing w:line="240" w:lineRule="exact"/>
              <w:jc w:val="center"/>
              <w:rPr>
                <w:szCs w:val="21"/>
              </w:rPr>
            </w:pPr>
            <w:r w:rsidRPr="00653725">
              <w:rPr>
                <w:kern w:val="0"/>
                <w:szCs w:val="21"/>
              </w:rPr>
              <w:t>钢结构，一层</w:t>
            </w:r>
          </w:p>
        </w:tc>
        <w:tc>
          <w:tcPr>
            <w:tcW w:w="1668" w:type="pct"/>
            <w:vAlign w:val="center"/>
          </w:tcPr>
          <w:p w:rsidR="007F6CEA" w:rsidRPr="00653725" w:rsidP="00A01FF1">
            <w:pPr>
              <w:widowControl/>
              <w:spacing w:line="240" w:lineRule="exact"/>
              <w:jc w:val="center"/>
              <w:rPr>
                <w:szCs w:val="21"/>
              </w:rPr>
            </w:pPr>
            <w:r w:rsidRPr="00653725">
              <w:rPr>
                <w:szCs w:val="21"/>
              </w:rPr>
              <w:t>PCS操控</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widowControl/>
              <w:spacing w:line="240" w:lineRule="exact"/>
              <w:jc w:val="center"/>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配电室</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1485</w:t>
            </w:r>
          </w:p>
        </w:tc>
        <w:tc>
          <w:tcPr>
            <w:tcW w:w="892" w:type="pct"/>
            <w:vAlign w:val="center"/>
          </w:tcPr>
          <w:p w:rsidR="007F6CEA" w:rsidRPr="00653725" w:rsidP="00A01FF1">
            <w:pPr>
              <w:widowControl/>
              <w:spacing w:line="240" w:lineRule="exact"/>
              <w:jc w:val="center"/>
              <w:rPr>
                <w:kern w:val="0"/>
                <w:szCs w:val="21"/>
              </w:rPr>
            </w:pPr>
            <w:r w:rsidRPr="00653725">
              <w:rPr>
                <w:kern w:val="0"/>
                <w:szCs w:val="21"/>
              </w:rPr>
              <w:t>钢结构，一层</w:t>
            </w:r>
          </w:p>
        </w:tc>
        <w:tc>
          <w:tcPr>
            <w:tcW w:w="1668" w:type="pct"/>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widowControl/>
              <w:spacing w:line="240" w:lineRule="exact"/>
              <w:jc w:val="center"/>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预留</w:t>
            </w:r>
            <w:r w:rsidRPr="00653725">
              <w:rPr>
                <w:rFonts w:hint="eastAsia"/>
                <w:kern w:val="0"/>
                <w:szCs w:val="21"/>
              </w:rPr>
              <w:t>仓库</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548" w:type="pct"/>
            <w:vAlign w:val="center"/>
          </w:tcPr>
          <w:p w:rsidR="007F6CEA" w:rsidRPr="00653725" w:rsidP="00A01FF1">
            <w:pPr>
              <w:widowControl/>
              <w:spacing w:line="240" w:lineRule="exact"/>
              <w:jc w:val="center"/>
              <w:rPr>
                <w:kern w:val="0"/>
                <w:szCs w:val="21"/>
              </w:rPr>
            </w:pPr>
            <w:r w:rsidRPr="00653725">
              <w:rPr>
                <w:kern w:val="0"/>
                <w:szCs w:val="21"/>
              </w:rPr>
              <w:t>7753</w:t>
            </w:r>
          </w:p>
        </w:tc>
        <w:tc>
          <w:tcPr>
            <w:tcW w:w="892" w:type="pct"/>
            <w:vAlign w:val="center"/>
          </w:tcPr>
          <w:p w:rsidR="007F6CEA" w:rsidRPr="00653725" w:rsidP="00A01FF1">
            <w:pPr>
              <w:widowControl/>
              <w:spacing w:line="240" w:lineRule="exact"/>
              <w:jc w:val="center"/>
              <w:rPr>
                <w:kern w:val="0"/>
                <w:szCs w:val="21"/>
              </w:rPr>
            </w:pPr>
            <w:r w:rsidRPr="00653725">
              <w:rPr>
                <w:kern w:val="0"/>
                <w:szCs w:val="21"/>
              </w:rPr>
              <w:t>钢结构，一层</w:t>
            </w:r>
          </w:p>
        </w:tc>
        <w:tc>
          <w:tcPr>
            <w:tcW w:w="1668" w:type="pct"/>
            <w:vAlign w:val="center"/>
          </w:tcPr>
          <w:p w:rsidR="007F6CEA" w:rsidRPr="00653725" w:rsidP="00A01FF1">
            <w:pPr>
              <w:widowControl/>
              <w:spacing w:line="240" w:lineRule="exact"/>
              <w:jc w:val="center"/>
              <w:rPr>
                <w:kern w:val="0"/>
                <w:szCs w:val="21"/>
              </w:rPr>
            </w:pPr>
            <w:r w:rsidRPr="00653725">
              <w:rPr>
                <w:kern w:val="0"/>
                <w:szCs w:val="21"/>
              </w:rPr>
              <w:t>预留</w:t>
            </w:r>
          </w:p>
        </w:tc>
      </w:tr>
      <w:tr w:rsidTr="00A01FF1">
        <w:tblPrEx>
          <w:tblW w:w="4997" w:type="pct"/>
          <w:jc w:val="center"/>
          <w:tblInd w:w="0" w:type="dxa"/>
          <w:tblLayout w:type="fixed"/>
          <w:tblCellMar>
            <w:left w:w="28" w:type="dxa"/>
            <w:right w:w="28" w:type="dxa"/>
          </w:tblCellMar>
          <w:tblLook w:val="0000"/>
        </w:tblPrEx>
        <w:trPr>
          <w:trHeight w:val="90"/>
          <w:jc w:val="center"/>
        </w:trPr>
        <w:tc>
          <w:tcPr>
            <w:tcW w:w="270" w:type="pct"/>
            <w:vMerge w:val="restart"/>
            <w:vAlign w:val="center"/>
          </w:tcPr>
          <w:p w:rsidR="007F6CEA" w:rsidRPr="00653725" w:rsidP="00A01FF1">
            <w:pPr>
              <w:spacing w:line="240" w:lineRule="exact"/>
              <w:jc w:val="center"/>
              <w:rPr>
                <w:kern w:val="0"/>
                <w:szCs w:val="21"/>
              </w:rPr>
            </w:pPr>
            <w:r w:rsidRPr="00653725">
              <w:rPr>
                <w:kern w:val="0"/>
                <w:szCs w:val="21"/>
              </w:rPr>
              <w:t>环保工程</w:t>
            </w:r>
          </w:p>
        </w:tc>
        <w:tc>
          <w:tcPr>
            <w:tcW w:w="1122" w:type="pct"/>
            <w:vAlign w:val="center"/>
          </w:tcPr>
          <w:p w:rsidR="007F6CEA" w:rsidRPr="00653725" w:rsidP="00A01FF1">
            <w:pPr>
              <w:widowControl/>
              <w:spacing w:line="240" w:lineRule="exact"/>
              <w:jc w:val="center"/>
              <w:rPr>
                <w:kern w:val="0"/>
                <w:szCs w:val="21"/>
              </w:rPr>
            </w:pPr>
            <w:r w:rsidRPr="00653725">
              <w:rPr>
                <w:kern w:val="0"/>
                <w:szCs w:val="21"/>
              </w:rPr>
              <w:t>污水处理站</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rPr>
                <w:kern w:val="0"/>
                <w:szCs w:val="21"/>
              </w:rPr>
            </w:pPr>
            <w:r w:rsidRPr="00653725">
              <w:rPr>
                <w:szCs w:val="21"/>
              </w:rPr>
              <w:t>“调节池+UASB+沉降池+A/O+A/O+沉淀池”，2500m</w:t>
            </w:r>
            <w:r w:rsidRPr="00653725">
              <w:rPr>
                <w:szCs w:val="21"/>
                <w:vertAlign w:val="superscript"/>
              </w:rPr>
              <w:t>3</w:t>
            </w:r>
            <w:r w:rsidRPr="00653725">
              <w:rPr>
                <w:szCs w:val="21"/>
              </w:rPr>
              <w:t>/d，在线监测设施</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kern w:val="0"/>
                <w:szCs w:val="21"/>
              </w:rPr>
            </w:pPr>
            <w:r w:rsidRPr="00653725">
              <w:rPr>
                <w:kern w:val="0"/>
                <w:szCs w:val="21"/>
              </w:rPr>
              <w:t>脉冲式袋式除尘器</w:t>
            </w:r>
          </w:p>
        </w:tc>
        <w:tc>
          <w:tcPr>
            <w:tcW w:w="499" w:type="pct"/>
            <w:vAlign w:val="center"/>
          </w:tcPr>
          <w:p w:rsidR="007F6CEA" w:rsidRPr="00653725" w:rsidP="00A01FF1">
            <w:pPr>
              <w:widowControl/>
              <w:spacing w:line="240" w:lineRule="exact"/>
              <w:jc w:val="center"/>
              <w:rPr>
                <w:kern w:val="0"/>
                <w:szCs w:val="21"/>
              </w:rPr>
            </w:pPr>
          </w:p>
        </w:tc>
        <w:tc>
          <w:tcPr>
            <w:tcW w:w="3108" w:type="pct"/>
            <w:gridSpan w:val="3"/>
            <w:vAlign w:val="center"/>
          </w:tcPr>
          <w:p w:rsidR="007F6CEA" w:rsidRPr="00653725" w:rsidP="00A01FF1">
            <w:pPr>
              <w:widowControl/>
              <w:spacing w:line="240" w:lineRule="exact"/>
              <w:rPr>
                <w:szCs w:val="21"/>
              </w:rPr>
            </w:pPr>
            <w:r w:rsidRPr="00653725">
              <w:rPr>
                <w:szCs w:val="21"/>
              </w:rPr>
              <w:t>玉米加工线净化工序颗粒物废气的处理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两级碱喷淋</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szCs w:val="21"/>
              </w:rPr>
            </w:pPr>
            <w:r w:rsidRPr="00653725">
              <w:rPr>
                <w:szCs w:val="21"/>
              </w:rPr>
              <w:t>玉米加工生产线二氧化硫吸收废气的处理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kern w:val="0"/>
                <w:szCs w:val="21"/>
              </w:rPr>
            </w:pPr>
            <w:r w:rsidRPr="00653725">
              <w:rPr>
                <w:kern w:val="0"/>
                <w:szCs w:val="21"/>
              </w:rPr>
              <w:t>一级碱喷淋</w:t>
            </w:r>
            <w:r w:rsidRPr="00653725">
              <w:rPr>
                <w:rFonts w:hint="eastAsia"/>
                <w:kern w:val="0"/>
                <w:szCs w:val="21"/>
              </w:rPr>
              <w:t>+除雾器+干式过滤器+活性炭吸附装置</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szCs w:val="21"/>
              </w:rPr>
            </w:pPr>
            <w:r w:rsidRPr="00653725">
              <w:rPr>
                <w:szCs w:val="21"/>
              </w:rPr>
              <w:t>废热利用系统废气的处理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一级碱喷淋</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kern w:val="0"/>
                <w:szCs w:val="21"/>
              </w:rPr>
            </w:pPr>
            <w:r w:rsidRPr="00653725">
              <w:rPr>
                <w:kern w:val="0"/>
                <w:szCs w:val="21"/>
              </w:rPr>
              <w:t>玉米加工生产线其他工序二氧化硫废气的处理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kern w:val="0"/>
                <w:szCs w:val="21"/>
              </w:rPr>
            </w:pPr>
            <w:r w:rsidRPr="00653725">
              <w:rPr>
                <w:kern w:val="0"/>
                <w:szCs w:val="21"/>
              </w:rPr>
              <w:t>旋风+袋式除尘器收料</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3</w:t>
            </w:r>
          </w:p>
        </w:tc>
        <w:tc>
          <w:tcPr>
            <w:tcW w:w="3108" w:type="pct"/>
            <w:gridSpan w:val="3"/>
            <w:vAlign w:val="center"/>
          </w:tcPr>
          <w:p w:rsidR="007F6CEA" w:rsidRPr="00653725" w:rsidP="00A01FF1">
            <w:pPr>
              <w:widowControl/>
              <w:spacing w:line="240" w:lineRule="exact"/>
              <w:jc w:val="center"/>
              <w:rPr>
                <w:kern w:val="0"/>
                <w:szCs w:val="21"/>
              </w:rPr>
            </w:pPr>
            <w:r w:rsidRPr="00653725">
              <w:rPr>
                <w:kern w:val="0"/>
                <w:szCs w:val="21"/>
              </w:rPr>
              <w:t>玉米加工生产线副产品冷却包装工序的收料</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kern w:val="0"/>
                <w:szCs w:val="21"/>
              </w:rPr>
            </w:pPr>
            <w:r w:rsidRPr="00653725">
              <w:rPr>
                <w:kern w:val="0"/>
                <w:szCs w:val="21"/>
              </w:rPr>
              <w:t>旋风</w:t>
            </w:r>
            <w:r w:rsidRPr="00653725">
              <w:rPr>
                <w:rFonts w:hint="eastAsia"/>
                <w:kern w:val="0"/>
                <w:szCs w:val="21"/>
              </w:rPr>
              <w:t>收料</w:t>
            </w:r>
            <w:r w:rsidRPr="00653725">
              <w:rPr>
                <w:kern w:val="0"/>
                <w:szCs w:val="21"/>
              </w:rPr>
              <w:t>+袋式除尘器</w:t>
            </w:r>
            <w:r w:rsidRPr="00653725">
              <w:rPr>
                <w:rFonts w:hint="eastAsia"/>
                <w:kern w:val="0"/>
                <w:szCs w:val="21"/>
              </w:rPr>
              <w:t>+碱喷淋</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rFonts w:hint="eastAsia"/>
                <w:kern w:val="0"/>
                <w:szCs w:val="21"/>
              </w:rPr>
            </w:pPr>
            <w:r w:rsidRPr="00653725">
              <w:rPr>
                <w:kern w:val="0"/>
                <w:szCs w:val="21"/>
              </w:rPr>
              <w:t>淀粉生产线干燥</w:t>
            </w:r>
            <w:r w:rsidRPr="00653725">
              <w:rPr>
                <w:rFonts w:hint="eastAsia"/>
                <w:kern w:val="0"/>
                <w:szCs w:val="21"/>
              </w:rPr>
              <w:t>废气的处理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kern w:val="0"/>
                <w:szCs w:val="21"/>
              </w:rPr>
            </w:pPr>
            <w:r w:rsidRPr="00653725">
              <w:rPr>
                <w:kern w:val="0"/>
                <w:szCs w:val="21"/>
              </w:rPr>
              <w:t>脉冲式袋式除尘器</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kern w:val="0"/>
                <w:szCs w:val="21"/>
              </w:rPr>
            </w:pPr>
            <w:r w:rsidRPr="00653725">
              <w:rPr>
                <w:kern w:val="0"/>
                <w:szCs w:val="21"/>
              </w:rPr>
              <w:t>活性炭上料装置产生的颗粒物废气的处理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kern w:val="0"/>
                <w:szCs w:val="21"/>
              </w:rPr>
            </w:pPr>
            <w:r w:rsidRPr="00653725">
              <w:rPr>
                <w:kern w:val="0"/>
                <w:szCs w:val="21"/>
              </w:rPr>
              <w:t>旋风+袋式除尘器收料</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2</w:t>
            </w:r>
          </w:p>
        </w:tc>
        <w:tc>
          <w:tcPr>
            <w:tcW w:w="3108" w:type="pct"/>
            <w:gridSpan w:val="3"/>
            <w:vAlign w:val="center"/>
          </w:tcPr>
          <w:p w:rsidR="007F6CEA" w:rsidRPr="00653725" w:rsidP="00A01FF1">
            <w:pPr>
              <w:widowControl/>
              <w:spacing w:line="240" w:lineRule="exact"/>
              <w:jc w:val="center"/>
              <w:rPr>
                <w:kern w:val="0"/>
                <w:szCs w:val="21"/>
              </w:rPr>
            </w:pPr>
            <w:r w:rsidRPr="00653725">
              <w:rPr>
                <w:kern w:val="0"/>
                <w:szCs w:val="21"/>
              </w:rPr>
              <w:t>麦芽糊精干燥、冷却、包装的收料装置</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kern w:val="0"/>
                <w:szCs w:val="21"/>
              </w:rPr>
            </w:pPr>
            <w:r w:rsidRPr="00653725">
              <w:rPr>
                <w:kern w:val="0"/>
                <w:szCs w:val="21"/>
              </w:rPr>
              <w:t>一级碱喷淋</w:t>
            </w:r>
            <w:r w:rsidRPr="00653725">
              <w:rPr>
                <w:rFonts w:hint="eastAsia"/>
                <w:kern w:val="0"/>
                <w:szCs w:val="21"/>
              </w:rPr>
              <w:t>+除雾器+活性炭吸附装置</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szCs w:val="21"/>
              </w:rPr>
            </w:pPr>
            <w:r w:rsidRPr="00653725">
              <w:rPr>
                <w:szCs w:val="21"/>
              </w:rPr>
              <w:t>核黄素发酵剂蒸发浓缩废气的处理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b/>
                <w:bCs/>
                <w:kern w:val="0"/>
                <w:szCs w:val="21"/>
                <w:u w:val="single"/>
              </w:rPr>
            </w:pPr>
            <w:r w:rsidRPr="00653725">
              <w:rPr>
                <w:rFonts w:hint="eastAsia"/>
                <w:b/>
                <w:bCs/>
                <w:kern w:val="0"/>
                <w:szCs w:val="21"/>
                <w:u w:val="single"/>
              </w:rPr>
              <w:t>SNCR+电袋除尘器+双减法脱硫</w:t>
            </w:r>
          </w:p>
        </w:tc>
        <w:tc>
          <w:tcPr>
            <w:tcW w:w="499" w:type="pct"/>
            <w:vAlign w:val="center"/>
          </w:tcPr>
          <w:p w:rsidR="007F6CEA" w:rsidRPr="00653725" w:rsidP="00A01FF1">
            <w:pPr>
              <w:widowControl/>
              <w:spacing w:line="240" w:lineRule="exact"/>
              <w:jc w:val="center"/>
              <w:rPr>
                <w:rFonts w:hint="eastAsia"/>
                <w:b/>
                <w:bCs/>
                <w:kern w:val="0"/>
                <w:szCs w:val="21"/>
                <w:u w:val="single"/>
              </w:rPr>
            </w:pPr>
            <w:r w:rsidRPr="00653725">
              <w:rPr>
                <w:rFonts w:hint="eastAsia"/>
                <w:b/>
                <w:bCs/>
                <w:kern w:val="0"/>
                <w:szCs w:val="21"/>
                <w:u w:val="single"/>
              </w:rPr>
              <w:t>1</w:t>
            </w:r>
          </w:p>
        </w:tc>
        <w:tc>
          <w:tcPr>
            <w:tcW w:w="3108" w:type="pct"/>
            <w:gridSpan w:val="3"/>
            <w:vAlign w:val="center"/>
          </w:tcPr>
          <w:p w:rsidR="007F6CEA" w:rsidRPr="00653725" w:rsidP="00A01FF1">
            <w:pPr>
              <w:widowControl/>
              <w:spacing w:line="240" w:lineRule="exact"/>
              <w:jc w:val="center"/>
              <w:rPr>
                <w:rFonts w:hint="eastAsia"/>
                <w:b/>
                <w:bCs/>
                <w:szCs w:val="21"/>
                <w:u w:val="single"/>
              </w:rPr>
            </w:pPr>
            <w:r w:rsidRPr="00653725">
              <w:rPr>
                <w:rFonts w:hint="eastAsia"/>
                <w:b/>
                <w:bCs/>
                <w:szCs w:val="21"/>
                <w:u w:val="single"/>
              </w:rPr>
              <w:t>燃煤锅炉废气的处理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rPr>
                <w:kern w:val="0"/>
                <w:szCs w:val="21"/>
              </w:rPr>
            </w:pPr>
            <w:r w:rsidRPr="00653725">
              <w:rPr>
                <w:kern w:val="0"/>
                <w:szCs w:val="21"/>
              </w:rPr>
              <w:t>高效油烟净化器</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szCs w:val="21"/>
              </w:rPr>
            </w:pPr>
            <w:r w:rsidRPr="00653725">
              <w:rPr>
                <w:szCs w:val="21"/>
              </w:rPr>
              <w:t>餐厅油烟的处理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jc w:val="center"/>
              <w:rPr>
                <w:b/>
                <w:bCs/>
                <w:kern w:val="0"/>
                <w:szCs w:val="21"/>
                <w:u w:val="single"/>
              </w:rPr>
            </w:pPr>
            <w:r w:rsidRPr="00653725">
              <w:rPr>
                <w:rFonts w:hint="eastAsia"/>
                <w:b/>
                <w:bCs/>
                <w:szCs w:val="21"/>
                <w:u w:val="single"/>
              </w:rPr>
              <w:t>生物除臭塔</w:t>
            </w:r>
          </w:p>
        </w:tc>
        <w:tc>
          <w:tcPr>
            <w:tcW w:w="499" w:type="pct"/>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1</w:t>
            </w:r>
          </w:p>
        </w:tc>
        <w:tc>
          <w:tcPr>
            <w:tcW w:w="3108" w:type="pct"/>
            <w:gridSpan w:val="3"/>
            <w:vAlign w:val="center"/>
          </w:tcPr>
          <w:p w:rsidR="007F6CEA" w:rsidRPr="00653725" w:rsidP="00A01FF1">
            <w:pPr>
              <w:widowControl/>
              <w:spacing w:line="240" w:lineRule="exact"/>
              <w:jc w:val="center"/>
              <w:rPr>
                <w:rFonts w:hint="eastAsia"/>
                <w:b/>
                <w:bCs/>
                <w:szCs w:val="21"/>
                <w:u w:val="single"/>
              </w:rPr>
            </w:pPr>
            <w:r w:rsidRPr="00653725">
              <w:rPr>
                <w:b/>
                <w:bCs/>
                <w:kern w:val="0"/>
                <w:szCs w:val="21"/>
                <w:u w:val="single"/>
              </w:rPr>
              <w:t>污水处理站</w:t>
            </w:r>
            <w:r w:rsidRPr="00653725">
              <w:rPr>
                <w:rFonts w:hint="eastAsia"/>
                <w:b/>
                <w:bCs/>
                <w:kern w:val="0"/>
                <w:szCs w:val="21"/>
                <w:u w:val="single"/>
              </w:rPr>
              <w:t>恶臭的处理</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一般固废仓库</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kern w:val="0"/>
                <w:szCs w:val="21"/>
              </w:rPr>
            </w:pPr>
            <w:r w:rsidRPr="00653725">
              <w:rPr>
                <w:kern w:val="0"/>
                <w:szCs w:val="21"/>
              </w:rPr>
              <w:t>50m</w:t>
            </w:r>
            <w:r w:rsidRPr="00653725">
              <w:rPr>
                <w:kern w:val="0"/>
                <w:szCs w:val="21"/>
                <w:vertAlign w:val="superscript"/>
              </w:rPr>
              <w:t>2</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危险固废仓库</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kern w:val="0"/>
                <w:szCs w:val="21"/>
              </w:rPr>
            </w:pPr>
            <w:r w:rsidRPr="00653725">
              <w:rPr>
                <w:kern w:val="0"/>
                <w:szCs w:val="21"/>
              </w:rPr>
              <w:t>100m</w:t>
            </w:r>
            <w:r w:rsidRPr="00653725">
              <w:rPr>
                <w:kern w:val="0"/>
                <w:szCs w:val="21"/>
                <w:vertAlign w:val="superscript"/>
              </w:rPr>
              <w:t>2</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jc w:val="center"/>
              <w:rPr>
                <w:kern w:val="0"/>
                <w:szCs w:val="21"/>
              </w:rPr>
            </w:pPr>
            <w:r w:rsidRPr="00653725">
              <w:rPr>
                <w:kern w:val="0"/>
                <w:szCs w:val="21"/>
              </w:rPr>
              <w:t>应急事故池</w:t>
            </w:r>
          </w:p>
        </w:tc>
        <w:tc>
          <w:tcPr>
            <w:tcW w:w="499" w:type="pct"/>
            <w:vAlign w:val="center"/>
          </w:tcPr>
          <w:p w:rsidR="007F6CEA" w:rsidRPr="00653725" w:rsidP="00A01FF1">
            <w:pPr>
              <w:widowControl/>
              <w:spacing w:line="240" w:lineRule="exact"/>
              <w:jc w:val="center"/>
              <w:rPr>
                <w:kern w:val="0"/>
                <w:szCs w:val="21"/>
              </w:rPr>
            </w:pPr>
            <w:r w:rsidRPr="00653725">
              <w:rPr>
                <w:kern w:val="0"/>
                <w:szCs w:val="21"/>
              </w:rPr>
              <w:t>1</w:t>
            </w:r>
          </w:p>
        </w:tc>
        <w:tc>
          <w:tcPr>
            <w:tcW w:w="3108" w:type="pct"/>
            <w:gridSpan w:val="3"/>
            <w:vAlign w:val="center"/>
          </w:tcPr>
          <w:p w:rsidR="007F6CEA" w:rsidRPr="00653725" w:rsidP="00A01FF1">
            <w:pPr>
              <w:widowControl/>
              <w:spacing w:line="240" w:lineRule="exact"/>
              <w:jc w:val="center"/>
              <w:rPr>
                <w:kern w:val="0"/>
                <w:szCs w:val="21"/>
              </w:rPr>
            </w:pPr>
            <w:r w:rsidRPr="00653725">
              <w:rPr>
                <w:szCs w:val="21"/>
              </w:rPr>
              <w:t>1000m</w:t>
            </w:r>
            <w:r w:rsidRPr="00653725">
              <w:rPr>
                <w:szCs w:val="21"/>
                <w:vertAlign w:val="superscript"/>
              </w:rPr>
              <w:t>3</w:t>
            </w:r>
          </w:p>
        </w:tc>
      </w:tr>
      <w:tr w:rsidTr="00A01FF1">
        <w:tblPrEx>
          <w:tblW w:w="4997" w:type="pct"/>
          <w:jc w:val="center"/>
          <w:tblInd w:w="0" w:type="dxa"/>
          <w:tblLayout w:type="fixed"/>
          <w:tblCellMar>
            <w:left w:w="28" w:type="dxa"/>
            <w:right w:w="28" w:type="dxa"/>
          </w:tblCellMar>
          <w:tblLook w:val="0000"/>
        </w:tblPrEx>
        <w:trPr>
          <w:trHeight w:val="454"/>
          <w:jc w:val="center"/>
        </w:trPr>
        <w:tc>
          <w:tcPr>
            <w:tcW w:w="270" w:type="pct"/>
            <w:vMerge/>
            <w:vAlign w:val="center"/>
          </w:tcPr>
          <w:p w:rsidR="007F6CEA" w:rsidRPr="00653725" w:rsidP="00A01FF1">
            <w:pPr>
              <w:spacing w:line="240" w:lineRule="exact"/>
              <w:rPr>
                <w:kern w:val="0"/>
                <w:szCs w:val="21"/>
              </w:rPr>
            </w:pPr>
          </w:p>
        </w:tc>
        <w:tc>
          <w:tcPr>
            <w:tcW w:w="1122" w:type="pct"/>
            <w:vAlign w:val="center"/>
          </w:tcPr>
          <w:p w:rsidR="007F6CEA" w:rsidRPr="00653725" w:rsidP="00A01FF1">
            <w:pPr>
              <w:widowControl/>
              <w:spacing w:line="240" w:lineRule="exact"/>
              <w:jc w:val="center"/>
              <w:rPr>
                <w:rFonts w:hint="eastAsia"/>
                <w:kern w:val="0"/>
                <w:szCs w:val="21"/>
              </w:rPr>
            </w:pPr>
            <w:r w:rsidRPr="00653725">
              <w:rPr>
                <w:rFonts w:hint="eastAsia"/>
                <w:kern w:val="0"/>
                <w:szCs w:val="21"/>
              </w:rPr>
              <w:t>初期雨水池</w:t>
            </w:r>
          </w:p>
        </w:tc>
        <w:tc>
          <w:tcPr>
            <w:tcW w:w="499" w:type="pct"/>
            <w:vAlign w:val="center"/>
          </w:tcPr>
          <w:p w:rsidR="007F6CEA" w:rsidRPr="00653725" w:rsidP="00A01FF1">
            <w:pPr>
              <w:widowControl/>
              <w:spacing w:line="240" w:lineRule="exact"/>
              <w:jc w:val="center"/>
              <w:rPr>
                <w:rFonts w:hint="eastAsia"/>
                <w:kern w:val="0"/>
                <w:szCs w:val="21"/>
              </w:rPr>
            </w:pPr>
            <w:r w:rsidRPr="00653725">
              <w:rPr>
                <w:rFonts w:hint="eastAsia"/>
                <w:kern w:val="0"/>
                <w:szCs w:val="21"/>
              </w:rPr>
              <w:t>1</w:t>
            </w:r>
          </w:p>
        </w:tc>
        <w:tc>
          <w:tcPr>
            <w:tcW w:w="3108" w:type="pct"/>
            <w:gridSpan w:val="3"/>
            <w:vAlign w:val="center"/>
          </w:tcPr>
          <w:p w:rsidR="007F6CEA" w:rsidRPr="00653725" w:rsidP="00A01FF1">
            <w:pPr>
              <w:widowControl/>
              <w:spacing w:line="240" w:lineRule="exact"/>
              <w:jc w:val="center"/>
              <w:rPr>
                <w:szCs w:val="21"/>
              </w:rPr>
            </w:pPr>
            <w:r w:rsidRPr="00653725">
              <w:rPr>
                <w:rFonts w:hint="eastAsia"/>
                <w:szCs w:val="21"/>
              </w:rPr>
              <w:t>500</w:t>
            </w:r>
            <w:r w:rsidRPr="00653725">
              <w:rPr>
                <w:szCs w:val="21"/>
              </w:rPr>
              <w:t>m</w:t>
            </w:r>
            <w:r w:rsidRPr="00653725">
              <w:rPr>
                <w:szCs w:val="21"/>
                <w:vertAlign w:val="superscript"/>
              </w:rPr>
              <w:t>3</w:t>
            </w:r>
          </w:p>
        </w:tc>
      </w:tr>
    </w:tbl>
    <w:p w:rsidR="007F6CEA" w:rsidRPr="00653725" w:rsidP="007F6CEA">
      <w:pPr>
        <w:adjustRightInd w:val="0"/>
        <w:snapToGrid w:val="0"/>
        <w:spacing w:line="500" w:lineRule="exact"/>
        <w:ind w:firstLine="482"/>
        <w:rPr>
          <w:b/>
          <w:bCs/>
          <w:sz w:val="24"/>
        </w:rPr>
      </w:pPr>
      <w:r w:rsidRPr="00653725">
        <w:rPr>
          <w:b/>
          <w:bCs/>
          <w:sz w:val="24"/>
        </w:rPr>
        <w:t>（二）平面布置</w:t>
      </w:r>
    </w:p>
    <w:p w:rsidR="007F6CEA" w:rsidRPr="00653725" w:rsidP="007F6CEA">
      <w:pPr>
        <w:spacing w:line="500" w:lineRule="exact"/>
        <w:ind w:firstLine="480" w:firstLineChars="200"/>
        <w:rPr>
          <w:bCs/>
          <w:sz w:val="24"/>
        </w:rPr>
      </w:pPr>
      <w:r w:rsidRPr="00653725">
        <w:rPr>
          <w:bCs/>
          <w:sz w:val="24"/>
        </w:rPr>
        <w:t>项目厂区东西长371m，南北宽362m，西南角为圆弧状，厂区分别在南侧淮河路和西侧阳光路设置物流和办公入口。厂区西北角有西南-东北走向的35kv的嘉合线和西南-东北走向的10kv的丽水线，</w:t>
      </w:r>
      <w:r w:rsidRPr="00653725">
        <w:rPr>
          <w:sz w:val="24"/>
        </w:rPr>
        <w:t>根据</w:t>
      </w:r>
      <w:r w:rsidRPr="00653725">
        <w:rPr>
          <w:snapToGrid w:val="0"/>
          <w:kern w:val="0"/>
          <w:sz w:val="24"/>
        </w:rPr>
        <w:t>《电力设施保护条例》规定，35-110kv高压线路水平安全距离应满足10m的距离；企业设计生产车间距离高压线12m，高压线保护区范围内以道路和绿化（低矮灌木）为主，</w:t>
      </w:r>
    </w:p>
    <w:p w:rsidR="007F6CEA" w:rsidRPr="00653725" w:rsidP="007F6CEA">
      <w:pPr>
        <w:spacing w:line="500" w:lineRule="exact"/>
        <w:ind w:firstLine="480" w:firstLineChars="200"/>
        <w:rPr>
          <w:bCs/>
          <w:sz w:val="24"/>
        </w:rPr>
      </w:pPr>
      <w:r w:rsidRPr="00653725">
        <w:rPr>
          <w:bCs/>
          <w:sz w:val="24"/>
        </w:rPr>
        <w:t>办公区和生产区分开布置，其中办公区位于厂区的东南角，主要布置综合办公楼和餐厅。项目生产区分为东西两个</w:t>
      </w:r>
      <w:r w:rsidRPr="00653725">
        <w:rPr>
          <w:rFonts w:hint="eastAsia"/>
          <w:bCs/>
          <w:sz w:val="24"/>
        </w:rPr>
        <w:t>区域</w:t>
      </w:r>
      <w:r w:rsidRPr="00653725">
        <w:rPr>
          <w:bCs/>
          <w:sz w:val="24"/>
        </w:rPr>
        <w:t>，其中东跨区自北向南分别布置原料仓库、淀粉车间、控制室、淀粉制品车间，淀粉仓库位于淀粉车间东侧，糊精仓库位于淀粉制品车间西侧；西跨区自北向南分别布置锅炉（煤炭仓库）、玉米净化车间、预留车间，污水处理站和配电室位于玉米净化车间的西侧。</w:t>
      </w:r>
    </w:p>
    <w:p w:rsidR="007F6CEA" w:rsidRPr="00653725" w:rsidP="007F6CEA">
      <w:pPr>
        <w:spacing w:line="500" w:lineRule="exact"/>
        <w:ind w:firstLine="480" w:firstLineChars="200"/>
        <w:rPr>
          <w:b/>
          <w:sz w:val="24"/>
        </w:rPr>
      </w:pPr>
      <w:r w:rsidRPr="00653725">
        <w:rPr>
          <w:bCs/>
          <w:sz w:val="24"/>
        </w:rPr>
        <w:t>厂区平面布置合理，厂区平面布置见附图三。</w:t>
      </w:r>
    </w:p>
    <w:p w:rsidR="007F6CEA" w:rsidRPr="00653725" w:rsidP="007F6CEA">
      <w:pPr>
        <w:spacing w:line="500" w:lineRule="exact"/>
        <w:rPr>
          <w:b/>
          <w:sz w:val="24"/>
        </w:rPr>
      </w:pPr>
      <w:r w:rsidRPr="00653725">
        <w:rPr>
          <w:b/>
          <w:sz w:val="24"/>
        </w:rPr>
        <w:t>3.2.1.3迁建项目生产设备</w:t>
      </w:r>
    </w:p>
    <w:p w:rsidR="007F6CEA" w:rsidRPr="00653725" w:rsidP="007F6CEA">
      <w:pPr>
        <w:adjustRightInd w:val="0"/>
        <w:snapToGrid w:val="0"/>
        <w:spacing w:line="500" w:lineRule="exact"/>
        <w:ind w:firstLine="480" w:firstLineChars="200"/>
        <w:rPr>
          <w:b/>
          <w:bCs/>
          <w:sz w:val="24"/>
          <w:u w:val="single"/>
        </w:rPr>
      </w:pPr>
      <w:r w:rsidRPr="00653725">
        <w:rPr>
          <w:b/>
          <w:bCs/>
          <w:sz w:val="24"/>
          <w:u w:val="single"/>
        </w:rPr>
        <w:t>迁建项目生产设备主要包括玉米加工（淀粉乳和副产品生产）生产线，玉米淀粉生产线，精制麦芽糊精生产线，高麦芽糖浆生产线和核黄素发酵剂生产线</w:t>
      </w:r>
      <w:r w:rsidRPr="00653725">
        <w:rPr>
          <w:rFonts w:hint="eastAsia"/>
          <w:b/>
          <w:bCs/>
          <w:sz w:val="24"/>
          <w:u w:val="single"/>
        </w:rPr>
        <w:t>，共计设备约133种，和现有工程相比，设备种类不发生变化</w:t>
      </w:r>
      <w:r w:rsidRPr="00653725">
        <w:rPr>
          <w:b/>
          <w:bCs/>
          <w:sz w:val="24"/>
          <w:u w:val="single"/>
        </w:rPr>
        <w:t xml:space="preserve">。 </w:t>
      </w:r>
    </w:p>
    <w:p w:rsidR="007F6CEA" w:rsidRPr="00653725" w:rsidP="007F6CEA">
      <w:pPr>
        <w:spacing w:line="520" w:lineRule="exact"/>
        <w:ind w:firstLine="475" w:firstLineChars="198"/>
        <w:rPr>
          <w:b/>
          <w:bCs/>
          <w:sz w:val="24"/>
          <w:u w:val="single"/>
        </w:rPr>
      </w:pPr>
      <w:r w:rsidRPr="00653725">
        <w:rPr>
          <w:b/>
          <w:bCs/>
          <w:sz w:val="24"/>
          <w:u w:val="single"/>
        </w:rPr>
        <w:t>本次迁建项目涉及的主要设备包括以下几个方面：</w:t>
      </w:r>
    </w:p>
    <w:p w:rsidR="007F6CEA" w:rsidRPr="00653725" w:rsidP="007F6CEA">
      <w:pPr>
        <w:spacing w:line="520" w:lineRule="exact"/>
        <w:ind w:firstLine="475" w:firstLineChars="198"/>
        <w:rPr>
          <w:b/>
          <w:bCs/>
          <w:sz w:val="24"/>
          <w:u w:val="single"/>
        </w:rPr>
      </w:pPr>
      <w:r w:rsidRPr="00653725">
        <w:rPr>
          <w:b/>
          <w:bCs/>
          <w:sz w:val="24"/>
          <w:u w:val="single"/>
        </w:rPr>
        <w:t>一是现有设备直接搬迁，主要包括不锈钢储罐（中转罐）、五校蒸发器、各类破碎机、旋流分离器、挤干机、管束烘干机、各类离心机</w:t>
      </w:r>
      <w:r w:rsidRPr="00653725">
        <w:rPr>
          <w:rFonts w:hint="eastAsia"/>
          <w:b/>
          <w:bCs/>
          <w:sz w:val="24"/>
          <w:u w:val="single"/>
        </w:rPr>
        <w:t>，搬迁设备种类共计93种，占设备总量的比例约为69.92</w:t>
      </w:r>
      <w:r w:rsidRPr="00653725">
        <w:rPr>
          <w:rFonts w:ascii="宋体" w:hAnsi="宋体" w:cs="宋体" w:hint="eastAsia"/>
          <w:b/>
          <w:bCs/>
          <w:sz w:val="24"/>
          <w:u w:val="single"/>
        </w:rPr>
        <w:t>％</w:t>
      </w:r>
      <w:r w:rsidRPr="00653725">
        <w:rPr>
          <w:b/>
          <w:bCs/>
          <w:sz w:val="24"/>
          <w:u w:val="single"/>
        </w:rPr>
        <w:t>；</w:t>
      </w:r>
    </w:p>
    <w:p w:rsidR="007F6CEA" w:rsidRPr="00653725" w:rsidP="007F6CEA">
      <w:pPr>
        <w:spacing w:line="520" w:lineRule="exact"/>
        <w:ind w:firstLine="475" w:firstLineChars="198"/>
        <w:rPr>
          <w:b/>
          <w:bCs/>
          <w:sz w:val="24"/>
          <w:u w:val="single"/>
        </w:rPr>
      </w:pPr>
      <w:r w:rsidRPr="00653725">
        <w:rPr>
          <w:b/>
          <w:bCs/>
          <w:sz w:val="24"/>
          <w:u w:val="single"/>
        </w:rPr>
        <w:t>二是对搬迁的现有设备进行整改升级，主要为对现有压力曲筛进行密闭</w:t>
      </w:r>
      <w:r w:rsidRPr="00653725">
        <w:rPr>
          <w:rFonts w:hint="eastAsia"/>
          <w:b/>
          <w:bCs/>
          <w:sz w:val="24"/>
          <w:u w:val="single"/>
        </w:rPr>
        <w:t>，搬迁改造设备共计3种，占总设备比例约为2.26</w:t>
      </w:r>
      <w:r w:rsidRPr="00653725">
        <w:rPr>
          <w:rFonts w:ascii="宋体" w:hAnsi="宋体" w:cs="宋体" w:hint="eastAsia"/>
          <w:b/>
          <w:bCs/>
          <w:sz w:val="24"/>
          <w:u w:val="single"/>
        </w:rPr>
        <w:t>％</w:t>
      </w:r>
      <w:r w:rsidRPr="00653725">
        <w:rPr>
          <w:b/>
          <w:bCs/>
          <w:sz w:val="24"/>
          <w:u w:val="single"/>
        </w:rPr>
        <w:t>；</w:t>
      </w:r>
    </w:p>
    <w:p w:rsidR="007F6CEA" w:rsidRPr="00653725" w:rsidP="007F6CEA">
      <w:pPr>
        <w:spacing w:line="520" w:lineRule="exact"/>
        <w:ind w:firstLine="475" w:firstLineChars="198"/>
        <w:rPr>
          <w:b/>
          <w:bCs/>
          <w:sz w:val="24"/>
          <w:u w:val="single"/>
        </w:rPr>
      </w:pPr>
      <w:r w:rsidRPr="00653725">
        <w:rPr>
          <w:b/>
          <w:bCs/>
          <w:sz w:val="24"/>
          <w:u w:val="single"/>
        </w:rPr>
        <w:t>三是对无法进行搬迁的部分设备在迁建工程进行更新建设，主要为玉米净化系统、水力输送系统和部分储罐</w:t>
      </w:r>
      <w:r w:rsidRPr="00653725">
        <w:rPr>
          <w:rFonts w:hint="eastAsia"/>
          <w:b/>
          <w:bCs/>
          <w:sz w:val="24"/>
          <w:u w:val="single"/>
        </w:rPr>
        <w:t>，更新设备共计19种，占总设备的比例约为14.29</w:t>
      </w:r>
      <w:r w:rsidRPr="00653725">
        <w:rPr>
          <w:rFonts w:ascii="宋体" w:hAnsi="宋体" w:cs="宋体" w:hint="eastAsia"/>
          <w:b/>
          <w:bCs/>
          <w:sz w:val="24"/>
          <w:u w:val="single"/>
        </w:rPr>
        <w:t>％</w:t>
      </w:r>
      <w:r w:rsidRPr="00653725">
        <w:rPr>
          <w:b/>
          <w:bCs/>
          <w:sz w:val="24"/>
          <w:u w:val="single"/>
        </w:rPr>
        <w:t>；</w:t>
      </w:r>
    </w:p>
    <w:p w:rsidR="007F6CEA" w:rsidRPr="00653725" w:rsidP="007F6CEA">
      <w:pPr>
        <w:spacing w:line="520" w:lineRule="exact"/>
        <w:ind w:firstLine="475" w:firstLineChars="198"/>
        <w:rPr>
          <w:b/>
          <w:bCs/>
          <w:sz w:val="24"/>
          <w:u w:val="single"/>
        </w:rPr>
      </w:pPr>
      <w:r w:rsidRPr="00653725">
        <w:rPr>
          <w:b/>
          <w:bCs/>
          <w:sz w:val="24"/>
          <w:u w:val="single"/>
        </w:rPr>
        <w:t>四是对现有设备进行淘汰，新增部分先进</w:t>
      </w:r>
      <w:r w:rsidRPr="00653725">
        <w:rPr>
          <w:rFonts w:hint="eastAsia"/>
          <w:b/>
          <w:bCs/>
          <w:sz w:val="24"/>
          <w:u w:val="single"/>
        </w:rPr>
        <w:t>或大规格</w:t>
      </w:r>
      <w:r w:rsidRPr="00653725">
        <w:rPr>
          <w:b/>
          <w:bCs/>
          <w:sz w:val="24"/>
          <w:u w:val="single"/>
        </w:rPr>
        <w:t>设备，主要包括现有的防腐层储罐，人工调料燃硫设备、半自动包装机</w:t>
      </w:r>
      <w:r w:rsidRPr="00653725">
        <w:rPr>
          <w:rFonts w:hint="eastAsia"/>
          <w:b/>
          <w:bCs/>
          <w:sz w:val="24"/>
          <w:u w:val="single"/>
        </w:rPr>
        <w:t>、酸碱储罐</w:t>
      </w:r>
      <w:r w:rsidRPr="00653725">
        <w:rPr>
          <w:b/>
          <w:bCs/>
          <w:sz w:val="24"/>
          <w:u w:val="single"/>
        </w:rPr>
        <w:t>等</w:t>
      </w:r>
      <w:r w:rsidRPr="00653725">
        <w:rPr>
          <w:rFonts w:hint="eastAsia"/>
          <w:b/>
          <w:bCs/>
          <w:sz w:val="24"/>
          <w:u w:val="single"/>
        </w:rPr>
        <w:t>，淘汰设备共计18种，占总设备的比例约为13.53</w:t>
      </w:r>
      <w:r w:rsidRPr="00653725">
        <w:rPr>
          <w:rFonts w:ascii="宋体" w:hAnsi="宋体" w:cs="宋体" w:hint="eastAsia"/>
          <w:b/>
          <w:bCs/>
          <w:sz w:val="24"/>
          <w:u w:val="single"/>
        </w:rPr>
        <w:t>％</w:t>
      </w:r>
      <w:r w:rsidRPr="00653725">
        <w:rPr>
          <w:b/>
          <w:bCs/>
          <w:sz w:val="24"/>
          <w:u w:val="single"/>
        </w:rPr>
        <w:t>。</w:t>
      </w:r>
    </w:p>
    <w:p w:rsidR="007F6CEA" w:rsidRPr="00653725" w:rsidP="007F6CEA">
      <w:pPr>
        <w:spacing w:line="460" w:lineRule="exact"/>
        <w:ind w:firstLine="593" w:firstLineChars="247"/>
        <w:rPr>
          <w:rFonts w:hint="eastAsia"/>
          <w:b/>
          <w:bCs/>
          <w:sz w:val="24"/>
          <w:u w:val="single"/>
        </w:rPr>
      </w:pPr>
      <w:r w:rsidRPr="00653725">
        <w:rPr>
          <w:b/>
          <w:bCs/>
          <w:sz w:val="24"/>
          <w:u w:val="single"/>
        </w:rPr>
        <w:t>经对照《产业结构调整指导目录》（2019年），迁建工程所采用的设备均未列入限制类、淘汰类，且改造的旧设备性能良好，可以满足本次工程正常生产需求。</w:t>
      </w:r>
      <w:r w:rsidRPr="00653725">
        <w:rPr>
          <w:rFonts w:hint="eastAsia"/>
          <w:b/>
          <w:bCs/>
          <w:sz w:val="24"/>
          <w:u w:val="single"/>
        </w:rPr>
        <w:t>另外，项目使用的工程车辆为3t叉车，采用电为能源，能够满足《焦作市2018年大气污染防治攻坚战工作方案》（焦政办〔2018〕18号）文件（3吨及以上叉车或重型装卸车辆必须使用国三以上燃油车辆，项目使用的叉车为3吨，应为国三以上燃油车辆）和《焦作市2019年大气污染防治攻坚战工作方案》（焦环攻坚办[2019]76号）（全市非道路移动机械全面使用车用柴油，全面禁止销售普通柴油和低于国六标准的车用汽柴油）的相关要求。</w:t>
      </w:r>
    </w:p>
    <w:p w:rsidR="007F6CEA" w:rsidRPr="00653725" w:rsidP="007F6CEA">
      <w:pPr>
        <w:adjustRightInd w:val="0"/>
        <w:snapToGrid w:val="0"/>
        <w:spacing w:line="520" w:lineRule="exact"/>
        <w:ind w:firstLine="480" w:firstLineChars="200"/>
        <w:rPr>
          <w:rFonts w:hint="eastAsia"/>
          <w:sz w:val="24"/>
        </w:rPr>
      </w:pPr>
      <w:r w:rsidRPr="00653725">
        <w:rPr>
          <w:sz w:val="24"/>
        </w:rPr>
        <w:t>迁建项目主要生产设备情况详见表3.2-11。</w:t>
      </w:r>
    </w:p>
    <w:p w:rsidR="007F6CEA" w:rsidRPr="00653725" w:rsidP="007F6CEA">
      <w:pPr>
        <w:adjustRightInd w:val="0"/>
        <w:snapToGrid w:val="0"/>
        <w:spacing w:line="500" w:lineRule="exact"/>
        <w:jc w:val="center"/>
        <w:rPr>
          <w:b/>
          <w:sz w:val="24"/>
        </w:rPr>
      </w:pPr>
      <w:r w:rsidRPr="00653725">
        <w:rPr>
          <w:b/>
          <w:sz w:val="24"/>
        </w:rPr>
        <w:t>表3.2-11     项目生产设备一览表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25"/>
        <w:gridCol w:w="509"/>
        <w:gridCol w:w="1581"/>
        <w:gridCol w:w="1750"/>
        <w:gridCol w:w="659"/>
        <w:gridCol w:w="577"/>
        <w:gridCol w:w="606"/>
        <w:gridCol w:w="684"/>
        <w:gridCol w:w="1328"/>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255"/>
          <w:jc w:val="center"/>
        </w:trPr>
        <w:tc>
          <w:tcPr>
            <w:tcW w:w="376"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项目</w:t>
            </w:r>
          </w:p>
        </w:tc>
        <w:tc>
          <w:tcPr>
            <w:tcW w:w="306" w:type="pct"/>
            <w:vMerge w:val="restar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序号</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设备名称</w:t>
            </w:r>
          </w:p>
        </w:tc>
        <w:tc>
          <w:tcPr>
            <w:tcW w:w="1052"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规格型号</w:t>
            </w:r>
          </w:p>
        </w:tc>
        <w:tc>
          <w:tcPr>
            <w:tcW w:w="743" w:type="pct"/>
            <w:gridSpan w:val="2"/>
            <w:vAlign w:val="center"/>
          </w:tcPr>
          <w:p w:rsidR="007F6CEA" w:rsidRPr="00653725" w:rsidP="00A01FF1">
            <w:pPr>
              <w:adjustRightInd w:val="0"/>
              <w:snapToGrid w:val="0"/>
              <w:spacing w:line="260" w:lineRule="exact"/>
              <w:jc w:val="center"/>
              <w:rPr>
                <w:color w:val="000000"/>
                <w:szCs w:val="21"/>
              </w:rPr>
            </w:pPr>
            <w:r w:rsidRPr="00653725">
              <w:rPr>
                <w:color w:val="000000"/>
                <w:szCs w:val="21"/>
              </w:rPr>
              <w:t>数量</w:t>
            </w:r>
          </w:p>
        </w:tc>
        <w:tc>
          <w:tcPr>
            <w:tcW w:w="364"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单位</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功能</w:t>
            </w: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备注</w:t>
            </w:r>
          </w:p>
        </w:tc>
      </w:tr>
      <w:tr w:rsidTr="00A01FF1">
        <w:tblPrEx>
          <w:tblW w:w="4998" w:type="pct"/>
          <w:jc w:val="center"/>
          <w:tblInd w:w="0" w:type="dxa"/>
          <w:tblCellMar>
            <w:left w:w="0" w:type="dxa"/>
            <w:right w:w="0" w:type="dxa"/>
          </w:tblCellMar>
          <w:tblLook w:val="0000"/>
        </w:tblPrEx>
        <w:trPr>
          <w:trHeight w:val="255"/>
          <w:jc w:val="center"/>
        </w:trPr>
        <w:tc>
          <w:tcPr>
            <w:tcW w:w="376" w:type="pct"/>
            <w:vMerge/>
            <w:vAlign w:val="center"/>
          </w:tcPr>
          <w:p w:rsidR="007F6CEA" w:rsidRPr="00653725" w:rsidP="00A01FF1">
            <w:pPr>
              <w:adjustRightInd w:val="0"/>
              <w:snapToGrid w:val="0"/>
              <w:spacing w:line="260" w:lineRule="exact"/>
              <w:jc w:val="center"/>
              <w:rPr>
                <w:color w:val="000000"/>
              </w:rPr>
            </w:pPr>
          </w:p>
        </w:tc>
        <w:tc>
          <w:tcPr>
            <w:tcW w:w="306" w:type="pct"/>
            <w:vMerge/>
            <w:vAlign w:val="center"/>
          </w:tcPr>
          <w:p w:rsidR="007F6CEA" w:rsidRPr="00653725" w:rsidP="00A01FF1">
            <w:pPr>
              <w:adjustRightInd w:val="0"/>
              <w:snapToGrid w:val="0"/>
              <w:spacing w:line="260" w:lineRule="exact"/>
              <w:jc w:val="center"/>
              <w:rPr>
                <w:color w:val="000000"/>
              </w:rPr>
            </w:pPr>
          </w:p>
        </w:tc>
        <w:tc>
          <w:tcPr>
            <w:tcW w:w="950" w:type="pct"/>
            <w:vMerge/>
            <w:vAlign w:val="center"/>
          </w:tcPr>
          <w:p w:rsidR="007F6CEA" w:rsidRPr="00653725" w:rsidP="00A01FF1">
            <w:pPr>
              <w:adjustRightInd w:val="0"/>
              <w:snapToGrid w:val="0"/>
              <w:spacing w:line="260" w:lineRule="exact"/>
              <w:jc w:val="center"/>
              <w:rPr>
                <w:color w:val="000000"/>
              </w:rPr>
            </w:pPr>
          </w:p>
        </w:tc>
        <w:tc>
          <w:tcPr>
            <w:tcW w:w="1052" w:type="pct"/>
            <w:vMerge/>
            <w:vAlign w:val="center"/>
          </w:tcPr>
          <w:p w:rsidR="007F6CEA" w:rsidRPr="00653725" w:rsidP="00A01FF1">
            <w:pPr>
              <w:adjustRightInd w:val="0"/>
              <w:snapToGrid w:val="0"/>
              <w:spacing w:line="260" w:lineRule="exact"/>
              <w:jc w:val="center"/>
              <w:rPr>
                <w:color w:val="000000"/>
              </w:rPr>
            </w:pP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现有</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迁建</w:t>
            </w:r>
          </w:p>
        </w:tc>
        <w:tc>
          <w:tcPr>
            <w:tcW w:w="364" w:type="pct"/>
            <w:vMerge/>
            <w:vAlign w:val="center"/>
          </w:tcPr>
          <w:p w:rsidR="007F6CEA" w:rsidRPr="00653725" w:rsidP="00A01FF1">
            <w:pPr>
              <w:adjustRightInd w:val="0"/>
              <w:snapToGrid w:val="0"/>
              <w:spacing w:line="260" w:lineRule="exact"/>
              <w:jc w:val="center"/>
              <w:rPr>
                <w:color w:val="000000"/>
                <w:szCs w:val="21"/>
              </w:rPr>
            </w:pP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玉米加工生产线</w:t>
            </w:r>
          </w:p>
        </w:tc>
        <w:tc>
          <w:tcPr>
            <w:tcW w:w="306"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1</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皮带输送机</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kern w:val="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玉米净化工序</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2</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提升机</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3</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滚动筛</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4</w:t>
            </w:r>
          </w:p>
        </w:tc>
        <w:tc>
          <w:tcPr>
            <w:tcW w:w="950"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玉米风选除杂机+旋风收料</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玉米筒仓</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700t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1500t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6</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燃硫设备</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亚硫酸溶液制备</w:t>
            </w: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迁建新增自动化设备</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自动燃硫设备</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left"/>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7</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二氧化硫吸收塔</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shd w:val="clear" w:color="auto" w:fill="FFFFFF"/>
              </w:rPr>
              <w:t>Φ1*9m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6</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迁建新增高效率吸收系统</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二氧化硫吸收系统</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三级吸收塔+三级射流真空泵吸收</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left"/>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8</w:t>
            </w:r>
          </w:p>
        </w:tc>
        <w:tc>
          <w:tcPr>
            <w:tcW w:w="950" w:type="pct"/>
            <w:vAlign w:val="center"/>
          </w:tcPr>
          <w:p w:rsidR="007F6CEA" w:rsidRPr="00653725" w:rsidP="00A01FF1">
            <w:pPr>
              <w:adjustRightInd w:val="0"/>
              <w:snapToGrid w:val="0"/>
              <w:spacing w:line="260" w:lineRule="exact"/>
              <w:jc w:val="center"/>
              <w:rPr>
                <w:rFonts w:hint="eastAsia"/>
                <w:color w:val="000000"/>
                <w:szCs w:val="21"/>
              </w:rPr>
            </w:pPr>
            <w:r w:rsidRPr="00653725">
              <w:rPr>
                <w:color w:val="000000"/>
                <w:szCs w:val="21"/>
              </w:rPr>
              <w:t>亚硫酸溶液储罐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砖混，</w:t>
            </w:r>
            <w:r w:rsidRPr="00653725">
              <w:rPr>
                <w:color w:val="000000"/>
                <w:szCs w:val="21"/>
                <w:shd w:val="clear" w:color="auto" w:fill="FFFFFF"/>
              </w:rPr>
              <w:t>Φ4*4.5m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2</w:t>
            </w:r>
          </w:p>
        </w:tc>
        <w:tc>
          <w:tcPr>
            <w:tcW w:w="347"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淘汰现有砖混罐，迁建新增不锈钢罐</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亚硫酸溶液储罐</w:t>
            </w:r>
          </w:p>
        </w:tc>
        <w:tc>
          <w:tcPr>
            <w:tcW w:w="1052" w:type="pct"/>
            <w:vAlign w:val="center"/>
          </w:tcPr>
          <w:p w:rsidR="007F6CEA" w:rsidRPr="00653725" w:rsidP="00A01FF1">
            <w:pPr>
              <w:adjustRightInd w:val="0"/>
              <w:snapToGrid w:val="0"/>
              <w:spacing w:line="260" w:lineRule="exact"/>
              <w:jc w:val="center"/>
              <w:rPr>
                <w:rFonts w:hint="eastAsia"/>
                <w:color w:val="000000"/>
                <w:szCs w:val="21"/>
                <w:shd w:val="clear" w:color="auto" w:fill="FFFFFF"/>
              </w:rPr>
            </w:pPr>
            <w:r w:rsidRPr="00653725">
              <w:rPr>
                <w:rFonts w:hint="eastAsia"/>
                <w:color w:val="000000"/>
                <w:szCs w:val="21"/>
                <w:shd w:val="clear" w:color="auto" w:fill="FFFFFF"/>
              </w:rPr>
              <w:t>不锈钢，</w:t>
            </w:r>
            <w:r w:rsidRPr="00653725">
              <w:rPr>
                <w:color w:val="000000"/>
                <w:szCs w:val="21"/>
                <w:shd w:val="clear" w:color="auto" w:fill="FFFFFF"/>
              </w:rPr>
              <w:t>Φ4*4.5m</w:t>
            </w:r>
          </w:p>
        </w:tc>
        <w:tc>
          <w:tcPr>
            <w:tcW w:w="396" w:type="pct"/>
            <w:vAlign w:val="center"/>
          </w:tcPr>
          <w:p w:rsidR="007F6CEA" w:rsidRPr="00653725" w:rsidP="00A01FF1">
            <w:pPr>
              <w:adjustRightInd w:val="0"/>
              <w:snapToGrid w:val="0"/>
              <w:spacing w:line="260" w:lineRule="exact"/>
              <w:jc w:val="center"/>
              <w:rPr>
                <w:rFonts w:hint="eastAsia"/>
                <w:color w:val="000000"/>
                <w:szCs w:val="21"/>
                <w:shd w:val="clear" w:color="auto" w:fill="FFFFFF"/>
              </w:rPr>
            </w:pPr>
            <w:r w:rsidRPr="00653725">
              <w:rPr>
                <w:rFonts w:hint="eastAsia"/>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2</w:t>
            </w:r>
          </w:p>
        </w:tc>
        <w:tc>
          <w:tcPr>
            <w:tcW w:w="364"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9</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工序循环水罐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不锈钢，</w:t>
            </w:r>
            <w:r w:rsidRPr="00653725">
              <w:rPr>
                <w:color w:val="000000"/>
                <w:szCs w:val="21"/>
                <w:shd w:val="clear" w:color="auto" w:fill="FFFFFF"/>
              </w:rPr>
              <w:t>Φ4*4.5m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10</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水力输送系统</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玉米浸泡工序</w:t>
            </w:r>
          </w:p>
        </w:tc>
        <w:tc>
          <w:tcPr>
            <w:tcW w:w="798"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11</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水力循环水池</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50m</w:t>
            </w:r>
            <w:r w:rsidRPr="00653725">
              <w:rPr>
                <w:color w:val="000000"/>
                <w:szCs w:val="21"/>
                <w:vertAlign w:val="superscript"/>
              </w:rPr>
              <w:t>3</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迁建新增地上储罐</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水力循环水罐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50m</w:t>
            </w:r>
            <w:r w:rsidRPr="00653725">
              <w:rPr>
                <w:color w:val="000000"/>
                <w:szCs w:val="21"/>
                <w:vertAlign w:val="superscript"/>
              </w:rPr>
              <w:t>3</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left"/>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浸泡罐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shd w:val="clear" w:color="auto" w:fill="FFFFFF"/>
              </w:rPr>
              <w:t>砖混，</w:t>
            </w:r>
            <w:r w:rsidRPr="00653725">
              <w:rPr>
                <w:color w:val="000000"/>
                <w:szCs w:val="21"/>
                <w:shd w:val="clear" w:color="auto" w:fill="FFFFFF"/>
              </w:rPr>
              <w:t>Φ6.5*12.5m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6</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淘汰现有砖混罐，迁建新增不锈钢罐</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shd w:val="clear" w:color="auto" w:fill="FFFFFF"/>
              </w:rPr>
              <w:t>砖混，</w:t>
            </w:r>
            <w:r w:rsidRPr="00653725">
              <w:rPr>
                <w:color w:val="000000"/>
                <w:szCs w:val="21"/>
                <w:shd w:val="clear" w:color="auto" w:fill="FFFFFF"/>
              </w:rPr>
              <w:t>Φ7*10.5m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left"/>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不锈钢，</w:t>
            </w:r>
            <w:r w:rsidRPr="00653725">
              <w:rPr>
                <w:color w:val="000000"/>
                <w:szCs w:val="21"/>
                <w:shd w:val="clear" w:color="auto" w:fill="FFFFFF"/>
              </w:rPr>
              <w:t>420m</w:t>
            </w:r>
            <w:r w:rsidRPr="00653725">
              <w:rPr>
                <w:color w:val="000000"/>
                <w:szCs w:val="21"/>
                <w:shd w:val="clear" w:color="auto" w:fill="FFFFFF"/>
                <w:vertAlign w:val="superscript"/>
              </w:rPr>
              <w:t>3</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left"/>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13</w:t>
            </w:r>
          </w:p>
        </w:tc>
        <w:tc>
          <w:tcPr>
            <w:tcW w:w="950"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稀玉米浆中转罐</w:t>
            </w:r>
          </w:p>
        </w:tc>
        <w:tc>
          <w:tcPr>
            <w:tcW w:w="1052" w:type="pct"/>
            <w:vAlign w:val="center"/>
          </w:tcPr>
          <w:p w:rsidR="007F6CEA" w:rsidRPr="00653725" w:rsidP="00A01FF1">
            <w:pPr>
              <w:adjustRightInd w:val="0"/>
              <w:snapToGrid w:val="0"/>
              <w:spacing w:line="260" w:lineRule="exact"/>
              <w:jc w:val="center"/>
              <w:rPr>
                <w:rFonts w:hint="eastAsia"/>
                <w:color w:val="000000"/>
                <w:szCs w:val="21"/>
                <w:shd w:val="clear" w:color="auto" w:fill="FFFFFF"/>
              </w:rPr>
            </w:pPr>
            <w:r w:rsidRPr="00653725">
              <w:rPr>
                <w:rFonts w:hint="eastAsia"/>
                <w:color w:val="000000"/>
                <w:szCs w:val="21"/>
                <w:shd w:val="clear" w:color="auto" w:fill="FFFFFF"/>
              </w:rPr>
              <w:t>砖混，</w:t>
            </w:r>
            <w:r w:rsidRPr="00653725">
              <w:rPr>
                <w:color w:val="000000"/>
                <w:szCs w:val="21"/>
                <w:shd w:val="clear" w:color="auto" w:fill="FFFFFF"/>
              </w:rPr>
              <w:t>Φ7*10.5m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left"/>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不锈钢，</w:t>
            </w:r>
            <w:r w:rsidRPr="00653725">
              <w:rPr>
                <w:color w:val="000000"/>
                <w:szCs w:val="21"/>
                <w:shd w:val="clear" w:color="auto" w:fill="FFFFFF"/>
              </w:rPr>
              <w:t>420m</w:t>
            </w:r>
            <w:r w:rsidRPr="00653725">
              <w:rPr>
                <w:color w:val="000000"/>
                <w:szCs w:val="21"/>
                <w:shd w:val="clear" w:color="auto" w:fill="FFFFFF"/>
                <w:vertAlign w:val="superscript"/>
              </w:rPr>
              <w:t>3</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left"/>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14</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玉米中转池</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420m</w:t>
            </w:r>
            <w:r w:rsidRPr="00653725">
              <w:rPr>
                <w:color w:val="000000"/>
                <w:szCs w:val="21"/>
                <w:shd w:val="clear" w:color="auto" w:fill="FFFFFF"/>
                <w:vertAlign w:val="superscript"/>
              </w:rPr>
              <w:t>3</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淘汰现有地下中转池，迁建新增地上不锈钢罐</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玉米中转罐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420m</w:t>
            </w:r>
            <w:r w:rsidRPr="00653725">
              <w:rPr>
                <w:color w:val="000000"/>
                <w:szCs w:val="21"/>
                <w:shd w:val="clear" w:color="auto" w:fill="FFFFFF"/>
                <w:vertAlign w:val="superscript"/>
              </w:rPr>
              <w:t>3</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15</w:t>
            </w:r>
          </w:p>
        </w:tc>
        <w:tc>
          <w:tcPr>
            <w:tcW w:w="950"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玉米浆五校蒸发器</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50t/h</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玉米浆的加工</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16</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冷凝装置</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Φ1*9m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17</w:t>
            </w:r>
          </w:p>
        </w:tc>
        <w:tc>
          <w:tcPr>
            <w:tcW w:w="950"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成品玉米浆中转罐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Φ5*7.3m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Φ4.5*5.9m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18</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玉米中转罐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42m</w:t>
            </w:r>
            <w:r w:rsidRPr="00653725">
              <w:rPr>
                <w:color w:val="000000"/>
                <w:szCs w:val="21"/>
                <w:shd w:val="clear" w:color="auto" w:fill="FFFFFF"/>
                <w:vertAlign w:val="superscript"/>
              </w:rPr>
              <w:t>3</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玉米脱胚芽</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19</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玉米脱胚磨</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DTMT920</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20</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Φ3.5*4.5m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21</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旋流分离器</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PY225</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3</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3</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22</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破碎机</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DTMT920</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23</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Φ3.5*4.5m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24</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3级压力曲筛</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胚芽</w:t>
            </w:r>
          </w:p>
          <w:p w:rsidR="007F6CEA" w:rsidRPr="00653725" w:rsidP="00A01FF1">
            <w:pPr>
              <w:adjustRightInd w:val="0"/>
              <w:snapToGrid w:val="0"/>
              <w:spacing w:line="260" w:lineRule="exact"/>
              <w:jc w:val="center"/>
              <w:rPr>
                <w:color w:val="000000"/>
                <w:szCs w:val="21"/>
              </w:rPr>
            </w:pPr>
            <w:r w:rsidRPr="00653725">
              <w:rPr>
                <w:color w:val="000000"/>
                <w:szCs w:val="21"/>
              </w:rPr>
              <w:t>加工</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搬迁后密闭</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25</w:t>
            </w:r>
          </w:p>
        </w:tc>
        <w:tc>
          <w:tcPr>
            <w:tcW w:w="950"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挤干机</w:t>
            </w:r>
          </w:p>
        </w:tc>
        <w:tc>
          <w:tcPr>
            <w:tcW w:w="1052" w:type="pct"/>
            <w:vAlign w:val="center"/>
          </w:tcPr>
          <w:p w:rsidR="007F6CEA" w:rsidRPr="00653725" w:rsidP="00A01FF1">
            <w:pPr>
              <w:adjustRightInd w:val="0"/>
              <w:snapToGrid w:val="0"/>
              <w:spacing w:line="260" w:lineRule="exact"/>
              <w:jc w:val="center"/>
              <w:rPr>
                <w:b/>
                <w:bCs/>
                <w:color w:val="000000"/>
                <w:szCs w:val="21"/>
                <w:u w:val="single"/>
                <w:shd w:val="clear" w:color="auto" w:fill="FFFFFF"/>
              </w:rPr>
            </w:pPr>
            <w:r w:rsidRPr="00653725">
              <w:rPr>
                <w:rFonts w:hint="eastAsia"/>
                <w:b/>
                <w:bCs/>
                <w:color w:val="000000"/>
                <w:szCs w:val="21"/>
                <w:u w:val="single"/>
                <w:shd w:val="clear" w:color="auto" w:fill="FFFFFF"/>
              </w:rPr>
              <w:t>JGJ</w:t>
            </w:r>
            <w:r w:rsidRPr="00653725">
              <w:rPr>
                <w:b/>
                <w:bCs/>
                <w:color w:val="000000"/>
                <w:szCs w:val="21"/>
                <w:u w:val="single"/>
                <w:shd w:val="clear" w:color="auto" w:fill="FFFFFF"/>
              </w:rPr>
              <w:t>650型</w:t>
            </w:r>
          </w:p>
        </w:tc>
        <w:tc>
          <w:tcPr>
            <w:tcW w:w="396" w:type="pct"/>
            <w:vAlign w:val="center"/>
          </w:tcPr>
          <w:p w:rsidR="007F6CEA" w:rsidRPr="00653725" w:rsidP="00A01FF1">
            <w:pPr>
              <w:adjustRightInd w:val="0"/>
              <w:snapToGrid w:val="0"/>
              <w:spacing w:line="260" w:lineRule="exact"/>
              <w:jc w:val="center"/>
              <w:rPr>
                <w:b/>
                <w:bCs/>
                <w:color w:val="000000"/>
                <w:szCs w:val="21"/>
                <w:u w:val="single"/>
                <w:shd w:val="clear" w:color="auto" w:fill="FFFFFF"/>
              </w:rPr>
            </w:pPr>
            <w:r w:rsidRPr="00653725">
              <w:rPr>
                <w:b/>
                <w:bCs/>
                <w:color w:val="000000"/>
                <w:szCs w:val="21"/>
                <w:u w:val="single"/>
                <w:shd w:val="clear" w:color="auto" w:fill="FFFFFF"/>
              </w:rPr>
              <w:t>2</w:t>
            </w:r>
          </w:p>
        </w:tc>
        <w:tc>
          <w:tcPr>
            <w:tcW w:w="347"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2</w:t>
            </w:r>
          </w:p>
        </w:tc>
        <w:tc>
          <w:tcPr>
            <w:tcW w:w="364"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26</w:t>
            </w:r>
          </w:p>
        </w:tc>
        <w:tc>
          <w:tcPr>
            <w:tcW w:w="950" w:type="pct"/>
            <w:vMerge w:val="restar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管束烘干机</w:t>
            </w:r>
          </w:p>
        </w:tc>
        <w:tc>
          <w:tcPr>
            <w:tcW w:w="1052" w:type="pct"/>
            <w:vAlign w:val="center"/>
          </w:tcPr>
          <w:p w:rsidR="007F6CEA" w:rsidRPr="00653725" w:rsidP="00A01FF1">
            <w:pPr>
              <w:adjustRightInd w:val="0"/>
              <w:snapToGrid w:val="0"/>
              <w:spacing w:line="260" w:lineRule="exact"/>
              <w:jc w:val="center"/>
              <w:rPr>
                <w:b/>
                <w:bCs/>
                <w:color w:val="000000"/>
                <w:szCs w:val="21"/>
                <w:u w:val="single"/>
                <w:shd w:val="clear" w:color="auto" w:fill="FFFFFF"/>
              </w:rPr>
            </w:pPr>
            <w:r w:rsidRPr="00653725">
              <w:rPr>
                <w:rFonts w:hint="eastAsia"/>
                <w:b/>
                <w:bCs/>
                <w:color w:val="000000"/>
                <w:szCs w:val="21"/>
                <w:u w:val="single"/>
                <w:shd w:val="clear" w:color="auto" w:fill="FFFFFF"/>
              </w:rPr>
              <w:t>GZG</w:t>
            </w:r>
            <w:r w:rsidRPr="00653725">
              <w:rPr>
                <w:b/>
                <w:bCs/>
                <w:color w:val="000000"/>
                <w:szCs w:val="21"/>
                <w:u w:val="single"/>
                <w:shd w:val="clear" w:color="auto" w:fill="FFFFFF"/>
              </w:rPr>
              <w:t>400型</w:t>
            </w:r>
          </w:p>
        </w:tc>
        <w:tc>
          <w:tcPr>
            <w:tcW w:w="396" w:type="pct"/>
            <w:vAlign w:val="center"/>
          </w:tcPr>
          <w:p w:rsidR="007F6CEA" w:rsidRPr="00653725" w:rsidP="00A01FF1">
            <w:pPr>
              <w:adjustRightInd w:val="0"/>
              <w:snapToGrid w:val="0"/>
              <w:spacing w:line="260" w:lineRule="exact"/>
              <w:jc w:val="center"/>
              <w:rPr>
                <w:b/>
                <w:bCs/>
                <w:color w:val="000000"/>
                <w:szCs w:val="21"/>
                <w:u w:val="single"/>
                <w:shd w:val="clear" w:color="auto" w:fill="FFFFFF"/>
              </w:rPr>
            </w:pPr>
            <w:r w:rsidRPr="00653725">
              <w:rPr>
                <w:b/>
                <w:bCs/>
                <w:color w:val="000000"/>
                <w:szCs w:val="21"/>
                <w:u w:val="single"/>
                <w:shd w:val="clear" w:color="auto" w:fill="FFFFFF"/>
              </w:rPr>
              <w:t>5</w:t>
            </w:r>
          </w:p>
        </w:tc>
        <w:tc>
          <w:tcPr>
            <w:tcW w:w="347"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w:t>
            </w:r>
          </w:p>
        </w:tc>
        <w:tc>
          <w:tcPr>
            <w:tcW w:w="364"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淘汰现有，</w:t>
            </w:r>
          </w:p>
          <w:p w:rsidR="007F6CEA" w:rsidRPr="00653725" w:rsidP="00A01FF1">
            <w:pPr>
              <w:adjustRightInd w:val="0"/>
              <w:snapToGrid w:val="0"/>
              <w:spacing w:line="260" w:lineRule="exact"/>
              <w:jc w:val="center"/>
              <w:rPr>
                <w:color w:val="000000"/>
                <w:szCs w:val="21"/>
              </w:rPr>
            </w:pPr>
            <w:r w:rsidRPr="00653725">
              <w:rPr>
                <w:color w:val="000000"/>
                <w:szCs w:val="21"/>
              </w:rPr>
              <w:t>迁建更换设备</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b/>
                <w:bCs/>
                <w:color w:val="000000"/>
                <w:szCs w:val="21"/>
                <w:u w:val="single"/>
              </w:rPr>
            </w:pPr>
          </w:p>
        </w:tc>
        <w:tc>
          <w:tcPr>
            <w:tcW w:w="1052" w:type="pct"/>
            <w:vAlign w:val="center"/>
          </w:tcPr>
          <w:p w:rsidR="007F6CEA" w:rsidRPr="00653725" w:rsidP="00A01FF1">
            <w:pPr>
              <w:adjustRightInd w:val="0"/>
              <w:snapToGrid w:val="0"/>
              <w:spacing w:line="260" w:lineRule="exact"/>
              <w:jc w:val="center"/>
              <w:rPr>
                <w:b/>
                <w:bCs/>
                <w:color w:val="000000"/>
                <w:szCs w:val="21"/>
                <w:u w:val="single"/>
                <w:shd w:val="clear" w:color="auto" w:fill="FFFFFF"/>
              </w:rPr>
            </w:pPr>
            <w:r w:rsidRPr="00653725">
              <w:rPr>
                <w:rFonts w:hint="eastAsia"/>
                <w:b/>
                <w:bCs/>
                <w:color w:val="000000"/>
                <w:szCs w:val="21"/>
                <w:u w:val="single"/>
                <w:shd w:val="clear" w:color="auto" w:fill="FFFFFF"/>
              </w:rPr>
              <w:t>GZG</w:t>
            </w:r>
            <w:r w:rsidRPr="00653725">
              <w:rPr>
                <w:b/>
                <w:bCs/>
                <w:color w:val="000000"/>
                <w:szCs w:val="21"/>
                <w:u w:val="single"/>
                <w:shd w:val="clear" w:color="auto" w:fill="FFFFFF"/>
              </w:rPr>
              <w:t>800型</w:t>
            </w:r>
          </w:p>
        </w:tc>
        <w:tc>
          <w:tcPr>
            <w:tcW w:w="396" w:type="pct"/>
            <w:vAlign w:val="center"/>
          </w:tcPr>
          <w:p w:rsidR="007F6CEA" w:rsidRPr="00653725" w:rsidP="00A01FF1">
            <w:pPr>
              <w:adjustRightInd w:val="0"/>
              <w:snapToGrid w:val="0"/>
              <w:spacing w:line="260" w:lineRule="exact"/>
              <w:jc w:val="center"/>
              <w:rPr>
                <w:b/>
                <w:bCs/>
                <w:color w:val="000000"/>
                <w:szCs w:val="21"/>
                <w:u w:val="single"/>
                <w:shd w:val="clear" w:color="auto" w:fill="FFFFFF"/>
              </w:rPr>
            </w:pPr>
            <w:r w:rsidRPr="00653725">
              <w:rPr>
                <w:b/>
                <w:bCs/>
                <w:color w:val="000000"/>
                <w:szCs w:val="21"/>
                <w:u w:val="single"/>
                <w:shd w:val="clear" w:color="auto" w:fill="FFFFFF"/>
              </w:rPr>
              <w:t>/</w:t>
            </w:r>
          </w:p>
        </w:tc>
        <w:tc>
          <w:tcPr>
            <w:tcW w:w="347"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2</w:t>
            </w:r>
          </w:p>
        </w:tc>
        <w:tc>
          <w:tcPr>
            <w:tcW w:w="364" w:type="pct"/>
            <w:vAlign w:val="center"/>
          </w:tcPr>
          <w:p w:rsidR="007F6CEA" w:rsidRPr="00653725" w:rsidP="00A01FF1">
            <w:pPr>
              <w:adjustRightInd w:val="0"/>
              <w:snapToGrid w:val="0"/>
              <w:spacing w:line="260" w:lineRule="exact"/>
              <w:jc w:val="center"/>
              <w:rPr>
                <w:b/>
                <w:bCs/>
                <w:color w:val="000000"/>
                <w:szCs w:val="21"/>
                <w:u w:val="single"/>
              </w:rPr>
            </w:pP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27</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包装机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迁建新增自动化设备</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全自动包装机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28</w:t>
            </w:r>
          </w:p>
        </w:tc>
        <w:tc>
          <w:tcPr>
            <w:tcW w:w="950"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压力曲筛</w:t>
            </w:r>
          </w:p>
        </w:tc>
        <w:tc>
          <w:tcPr>
            <w:tcW w:w="1052" w:type="pct"/>
            <w:vAlign w:val="center"/>
          </w:tcPr>
          <w:p w:rsidR="007F6CEA" w:rsidRPr="00653725" w:rsidP="00A01FF1">
            <w:pPr>
              <w:adjustRightInd w:val="0"/>
              <w:snapToGrid w:val="0"/>
              <w:spacing w:line="260" w:lineRule="exact"/>
              <w:jc w:val="center"/>
              <w:rPr>
                <w:b/>
                <w:bCs/>
                <w:color w:val="000000"/>
                <w:szCs w:val="21"/>
                <w:u w:val="single"/>
              </w:rPr>
            </w:pPr>
            <w:r w:rsidRPr="00653725">
              <w:rPr>
                <w:rFonts w:hint="eastAsia"/>
                <w:b/>
                <w:bCs/>
                <w:color w:val="000000"/>
                <w:szCs w:val="21"/>
                <w:u w:val="single"/>
              </w:rPr>
              <w:t>QS</w:t>
            </w:r>
            <w:r w:rsidRPr="00653725">
              <w:rPr>
                <w:b/>
                <w:bCs/>
                <w:color w:val="000000"/>
                <w:szCs w:val="21"/>
                <w:u w:val="single"/>
              </w:rPr>
              <w:t>710型</w:t>
            </w:r>
          </w:p>
        </w:tc>
        <w:tc>
          <w:tcPr>
            <w:tcW w:w="396"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5</w:t>
            </w:r>
          </w:p>
        </w:tc>
        <w:tc>
          <w:tcPr>
            <w:tcW w:w="347"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5</w:t>
            </w:r>
          </w:p>
        </w:tc>
        <w:tc>
          <w:tcPr>
            <w:tcW w:w="364"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台</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玉米</w:t>
            </w:r>
          </w:p>
          <w:p w:rsidR="007F6CEA" w:rsidRPr="00653725" w:rsidP="00A01FF1">
            <w:pPr>
              <w:adjustRightInd w:val="0"/>
              <w:snapToGrid w:val="0"/>
              <w:spacing w:line="260" w:lineRule="exact"/>
              <w:jc w:val="center"/>
              <w:rPr>
                <w:color w:val="000000"/>
                <w:szCs w:val="21"/>
              </w:rPr>
            </w:pPr>
            <w:r w:rsidRPr="00653725">
              <w:rPr>
                <w:color w:val="000000"/>
                <w:szCs w:val="21"/>
              </w:rPr>
              <w:t>脱皮</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搬迁后密闭</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29</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原浆罐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Φ4*4.5m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30</w:t>
            </w:r>
          </w:p>
        </w:tc>
        <w:tc>
          <w:tcPr>
            <w:tcW w:w="950"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棒式粉碎机</w:t>
            </w:r>
          </w:p>
        </w:tc>
        <w:tc>
          <w:tcPr>
            <w:tcW w:w="1052" w:type="pct"/>
            <w:vAlign w:val="center"/>
          </w:tcPr>
          <w:p w:rsidR="007F6CEA" w:rsidRPr="00653725" w:rsidP="00A01FF1">
            <w:pPr>
              <w:adjustRightInd w:val="0"/>
              <w:snapToGrid w:val="0"/>
              <w:spacing w:line="260" w:lineRule="exact"/>
              <w:jc w:val="center"/>
              <w:rPr>
                <w:b/>
                <w:bCs/>
                <w:color w:val="000000"/>
                <w:szCs w:val="21"/>
                <w:u w:val="single"/>
                <w:shd w:val="clear" w:color="auto" w:fill="FFFFFF"/>
              </w:rPr>
            </w:pPr>
            <w:r w:rsidRPr="00653725">
              <w:rPr>
                <w:rFonts w:hint="eastAsia"/>
                <w:b/>
                <w:bCs/>
                <w:color w:val="000000"/>
                <w:szCs w:val="21"/>
                <w:u w:val="single"/>
                <w:shd w:val="clear" w:color="auto" w:fill="FFFFFF"/>
              </w:rPr>
              <w:t>JBL</w:t>
            </w:r>
            <w:r w:rsidRPr="00653725">
              <w:rPr>
                <w:b/>
                <w:bCs/>
                <w:color w:val="000000"/>
                <w:szCs w:val="21"/>
                <w:u w:val="single"/>
                <w:shd w:val="clear" w:color="auto" w:fill="FFFFFF"/>
              </w:rPr>
              <w:t>1000型</w:t>
            </w:r>
          </w:p>
        </w:tc>
        <w:tc>
          <w:tcPr>
            <w:tcW w:w="396" w:type="pct"/>
            <w:vAlign w:val="center"/>
          </w:tcPr>
          <w:p w:rsidR="007F6CEA" w:rsidRPr="00653725" w:rsidP="00A01FF1">
            <w:pPr>
              <w:adjustRightInd w:val="0"/>
              <w:snapToGrid w:val="0"/>
              <w:spacing w:line="260" w:lineRule="exact"/>
              <w:jc w:val="center"/>
              <w:rPr>
                <w:b/>
                <w:bCs/>
                <w:color w:val="000000"/>
                <w:szCs w:val="21"/>
                <w:u w:val="single"/>
                <w:shd w:val="clear" w:color="auto" w:fill="FFFFFF"/>
              </w:rPr>
            </w:pPr>
            <w:r w:rsidRPr="00653725">
              <w:rPr>
                <w:b/>
                <w:bCs/>
                <w:color w:val="000000"/>
                <w:szCs w:val="21"/>
                <w:u w:val="single"/>
                <w:shd w:val="clear" w:color="auto" w:fill="FFFFFF"/>
              </w:rPr>
              <w:t>5</w:t>
            </w:r>
          </w:p>
        </w:tc>
        <w:tc>
          <w:tcPr>
            <w:tcW w:w="347"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5</w:t>
            </w:r>
          </w:p>
        </w:tc>
        <w:tc>
          <w:tcPr>
            <w:tcW w:w="364" w:type="pct"/>
            <w:vAlign w:val="center"/>
          </w:tcPr>
          <w:p w:rsidR="007F6CEA" w:rsidRPr="00653725" w:rsidP="00A01FF1">
            <w:pPr>
              <w:adjustRightInd w:val="0"/>
              <w:snapToGrid w:val="0"/>
              <w:spacing w:line="260" w:lineRule="exact"/>
              <w:jc w:val="center"/>
              <w:rPr>
                <w:b/>
                <w:bCs/>
                <w:color w:val="000000"/>
                <w:szCs w:val="21"/>
                <w:u w:val="single"/>
              </w:rPr>
            </w:pPr>
            <w:r w:rsidRPr="00653725">
              <w:rPr>
                <w:b/>
                <w:bCs/>
                <w:color w:val="000000"/>
                <w:szCs w:val="21"/>
                <w:u w:val="single"/>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31</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Φ3.5*4.5m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32</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8级压力曲筛</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QS</w:t>
            </w:r>
            <w:r w:rsidRPr="00653725">
              <w:rPr>
                <w:color w:val="000000"/>
                <w:szCs w:val="21"/>
                <w:shd w:val="clear" w:color="auto" w:fill="FFFFFF"/>
              </w:rPr>
              <w:t>585型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搬迁后密闭</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pStyle w:val="TOC2"/>
              <w:tabs>
                <w:tab w:val="left" w:pos="1200"/>
                <w:tab w:val="right" w:leader="dot" w:pos="8659"/>
              </w:tabs>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33</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挤干机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JGJ</w:t>
            </w:r>
            <w:r w:rsidRPr="00653725">
              <w:rPr>
                <w:color w:val="000000"/>
                <w:szCs w:val="21"/>
                <w:shd w:val="clear" w:color="auto" w:fill="FFFFFF"/>
              </w:rPr>
              <w:t>650型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4</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4</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喷浆玉米皮加工</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pStyle w:val="TOC2"/>
              <w:tabs>
                <w:tab w:val="left" w:pos="1200"/>
                <w:tab w:val="right" w:leader="dot" w:pos="8659"/>
              </w:tabs>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34</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螺旋混料</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pStyle w:val="TOC2"/>
              <w:tabs>
                <w:tab w:val="left" w:pos="1200"/>
                <w:tab w:val="right" w:leader="dot" w:pos="8659"/>
              </w:tabs>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35</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管束烘干机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GZG</w:t>
            </w:r>
            <w:r w:rsidRPr="00653725">
              <w:rPr>
                <w:color w:val="000000"/>
                <w:szCs w:val="21"/>
                <w:shd w:val="clear" w:color="auto" w:fill="FFFFFF"/>
              </w:rPr>
              <w:t>800型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6</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6</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36</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风力输送</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37</w:t>
            </w:r>
          </w:p>
        </w:tc>
        <w:tc>
          <w:tcPr>
            <w:tcW w:w="950"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旋风+袋式除尘器收料</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383"/>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38</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包装机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迁建新增自动化设备</w:t>
            </w:r>
          </w:p>
        </w:tc>
      </w:tr>
      <w:tr w:rsidTr="00A01FF1">
        <w:tblPrEx>
          <w:tblW w:w="4998" w:type="pct"/>
          <w:jc w:val="center"/>
          <w:tblInd w:w="0" w:type="dxa"/>
          <w:tblCellMar>
            <w:left w:w="0" w:type="dxa"/>
            <w:right w:w="0" w:type="dxa"/>
          </w:tblCellMar>
          <w:tblLook w:val="0000"/>
        </w:tblPrEx>
        <w:trPr>
          <w:trHeight w:val="383"/>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全自动包装机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383"/>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39</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除砂器</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离心</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蛋白和淀粉分离</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383"/>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40</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旋转过滤器</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滤网130m</w:t>
            </w:r>
            <w:r w:rsidRPr="00653725">
              <w:rPr>
                <w:color w:val="000000"/>
                <w:szCs w:val="21"/>
                <w:shd w:val="clear" w:color="auto" w:fill="FFFFFF"/>
                <w:vertAlign w:val="superscript"/>
              </w:rPr>
              <w:t>3</w:t>
            </w:r>
            <w:r w:rsidRPr="00653725">
              <w:rPr>
                <w:color w:val="000000"/>
                <w:szCs w:val="21"/>
                <w:shd w:val="clear" w:color="auto" w:fill="FFFFFF"/>
              </w:rPr>
              <w:t>/h</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41</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碟片离心机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DPF</w:t>
            </w:r>
            <w:r w:rsidRPr="00653725">
              <w:rPr>
                <w:color w:val="000000"/>
                <w:szCs w:val="21"/>
                <w:shd w:val="clear" w:color="auto" w:fill="FFFFFF"/>
              </w:rPr>
              <w:t>1000型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DPF</w:t>
            </w:r>
            <w:r w:rsidRPr="00653725">
              <w:rPr>
                <w:color w:val="000000"/>
                <w:szCs w:val="21"/>
                <w:shd w:val="clear" w:color="auto" w:fill="FFFFFF"/>
              </w:rPr>
              <w:t>800型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2</w:t>
            </w:r>
          </w:p>
        </w:tc>
        <w:tc>
          <w:tcPr>
            <w:tcW w:w="347"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42</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Φ3.5*4.5m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43</w:t>
            </w:r>
          </w:p>
        </w:tc>
        <w:tc>
          <w:tcPr>
            <w:tcW w:w="950"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十二级旋流分离器</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DX</w:t>
            </w:r>
            <w:r w:rsidRPr="00653725">
              <w:rPr>
                <w:color w:val="000000"/>
                <w:szCs w:val="21"/>
                <w:shd w:val="clear" w:color="auto" w:fill="FFFFFF"/>
              </w:rPr>
              <w:t>350型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淀粉乳加工</w:t>
            </w: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DX</w:t>
            </w:r>
            <w:r w:rsidRPr="00653725">
              <w:rPr>
                <w:color w:val="000000"/>
                <w:szCs w:val="21"/>
                <w:shd w:val="clear" w:color="auto" w:fill="FFFFFF"/>
              </w:rPr>
              <w:t>450型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44</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碟片离心机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DPF</w:t>
            </w:r>
            <w:r w:rsidRPr="00653725">
              <w:rPr>
                <w:color w:val="000000"/>
                <w:szCs w:val="21"/>
                <w:shd w:val="clear" w:color="auto" w:fill="FFFFFF"/>
              </w:rPr>
              <w:t>800型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45</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Φ3.5*4.5m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46</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淀粉乳中转罐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Φ3*2.5m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47</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离心浓缩机</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DPF</w:t>
            </w:r>
            <w:r w:rsidRPr="00653725">
              <w:rPr>
                <w:color w:val="000000"/>
                <w:szCs w:val="21"/>
              </w:rPr>
              <w:t>1000型</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蛋白</w:t>
            </w:r>
          </w:p>
          <w:p w:rsidR="007F6CEA" w:rsidRPr="00653725" w:rsidP="00A01FF1">
            <w:pPr>
              <w:adjustRightInd w:val="0"/>
              <w:snapToGrid w:val="0"/>
              <w:spacing w:line="260" w:lineRule="exact"/>
              <w:jc w:val="center"/>
              <w:rPr>
                <w:color w:val="000000"/>
                <w:szCs w:val="21"/>
              </w:rPr>
            </w:pPr>
            <w:r w:rsidRPr="00653725">
              <w:rPr>
                <w:color w:val="000000"/>
                <w:szCs w:val="21"/>
              </w:rPr>
              <w:t>加工</w:t>
            </w: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DPF</w:t>
            </w:r>
            <w:r w:rsidRPr="00653725">
              <w:rPr>
                <w:color w:val="000000"/>
                <w:szCs w:val="21"/>
              </w:rPr>
              <w:t>800型</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48</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中转罐</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Φ3.5*4.5m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49</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板框压滤机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rPr>
              <w:t>15</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迁建新增自动化设备</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全自动隔膜压滤机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15</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50</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管束烘干机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GZG</w:t>
            </w:r>
            <w:r w:rsidRPr="00653725">
              <w:rPr>
                <w:color w:val="000000"/>
                <w:szCs w:val="21"/>
                <w:shd w:val="clear" w:color="auto" w:fill="FFFFFF"/>
              </w:rPr>
              <w:t>1000型</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51</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风力输送</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52</w:t>
            </w:r>
          </w:p>
        </w:tc>
        <w:tc>
          <w:tcPr>
            <w:tcW w:w="950"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旋风+袋式除尘器收料</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53</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包装机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迁建新增自动化设备</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全自动包装机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淀粉生产线</w:t>
            </w: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w:t>
            </w:r>
            <w:r w:rsidRPr="00653725">
              <w:rPr>
                <w:rFonts w:hint="eastAsia"/>
                <w:color w:val="000000"/>
                <w:szCs w:val="21"/>
              </w:rPr>
              <w:t>4</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刮刀机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rFonts w:hint="eastAsia"/>
                <w:color w:val="000000"/>
                <w:szCs w:val="21"/>
                <w:shd w:val="clear" w:color="auto" w:fill="FFFFFF"/>
              </w:rPr>
              <w:t>WG</w:t>
            </w:r>
            <w:r w:rsidRPr="00653725">
              <w:rPr>
                <w:color w:val="000000"/>
                <w:szCs w:val="21"/>
                <w:shd w:val="clear" w:color="auto" w:fill="FFFFFF"/>
              </w:rPr>
              <w:t>1200型</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3</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3</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上料</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55</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绞龙</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56</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扬升器</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57</w:t>
            </w:r>
          </w:p>
        </w:tc>
        <w:tc>
          <w:tcPr>
            <w:tcW w:w="950"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气流烘干+旋风收料</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干燥</w:t>
            </w: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迁建采用旋风+袋式除尘器收料</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气流烘干+旋风收料+袋式除尘器收料</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58</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螺旋输送</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包装</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59</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包装机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adjustRightInd w:val="0"/>
              <w:snapToGrid w:val="0"/>
              <w:spacing w:line="260" w:lineRule="exact"/>
              <w:jc w:val="left"/>
              <w:rPr>
                <w:color w:val="000000"/>
                <w:szCs w:val="21"/>
              </w:rPr>
            </w:pPr>
            <w:r w:rsidRPr="00653725">
              <w:rPr>
                <w:color w:val="000000"/>
                <w:szCs w:val="21"/>
              </w:rPr>
              <w:t>迁建新增自动化设备</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全自动包装机</w:t>
            </w: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shd w:val="clear" w:color="auto" w:fill="FFFFFF"/>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麦芽糊精生产线</w:t>
            </w: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60</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调浆罐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lang w:bidi="ar"/>
              </w:rPr>
            </w:pPr>
            <w:r w:rsidRPr="00653725">
              <w:rPr>
                <w:color w:val="000000"/>
                <w:szCs w:val="21"/>
              </w:rPr>
              <w:t>4</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4</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Align w:val="center"/>
          </w:tcPr>
          <w:p w:rsidR="007F6CEA" w:rsidRPr="00653725" w:rsidP="00A01FF1">
            <w:pPr>
              <w:spacing w:line="360" w:lineRule="exact"/>
              <w:jc w:val="center"/>
              <w:rPr>
                <w:color w:val="000000"/>
                <w:szCs w:val="21"/>
              </w:rPr>
            </w:pPr>
            <w:r w:rsidRPr="00653725">
              <w:rPr>
                <w:color w:val="000000"/>
                <w:szCs w:val="21"/>
                <w:lang w:bidi="ar"/>
              </w:rPr>
              <w:t>调浆</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61</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喷射液化器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HYW-7</w:t>
            </w:r>
          </w:p>
        </w:tc>
        <w:tc>
          <w:tcPr>
            <w:tcW w:w="396" w:type="pct"/>
            <w:vAlign w:val="center"/>
          </w:tcPr>
          <w:p w:rsidR="007F6CEA" w:rsidRPr="00653725" w:rsidP="00A01FF1">
            <w:pPr>
              <w:spacing w:line="360" w:lineRule="exact"/>
              <w:jc w:val="center"/>
              <w:rPr>
                <w:color w:val="000000"/>
                <w:szCs w:val="21"/>
                <w:lang w:bidi="ar"/>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spacing w:line="360" w:lineRule="exact"/>
              <w:jc w:val="center"/>
              <w:rPr>
                <w:color w:val="000000"/>
                <w:szCs w:val="21"/>
                <w:lang w:bidi="ar"/>
              </w:rPr>
            </w:pPr>
            <w:r w:rsidRPr="00653725">
              <w:rPr>
                <w:color w:val="000000"/>
                <w:szCs w:val="21"/>
                <w:lang w:bidi="ar"/>
              </w:rPr>
              <w:t>喷射</w:t>
            </w:r>
          </w:p>
          <w:p w:rsidR="007F6CEA" w:rsidRPr="00653725" w:rsidP="00A01FF1">
            <w:pPr>
              <w:spacing w:line="360" w:lineRule="exact"/>
              <w:jc w:val="center"/>
              <w:rPr>
                <w:color w:val="000000"/>
                <w:szCs w:val="21"/>
              </w:rPr>
            </w:pPr>
            <w:r w:rsidRPr="00653725">
              <w:rPr>
                <w:color w:val="000000"/>
                <w:szCs w:val="21"/>
                <w:lang w:bidi="ar"/>
              </w:rPr>
              <w:t>液化</w:t>
            </w:r>
          </w:p>
        </w:tc>
        <w:tc>
          <w:tcPr>
            <w:tcW w:w="798" w:type="pct"/>
            <w:vAlign w:val="center"/>
          </w:tcPr>
          <w:p w:rsidR="007F6CEA" w:rsidRPr="00653725" w:rsidP="00A01FF1">
            <w:pPr>
              <w:jc w:val="center"/>
              <w:rPr>
                <w:color w:val="000000"/>
                <w:kern w:val="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62</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高温维持罐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Φ1*1.5m</w:t>
            </w:r>
          </w:p>
        </w:tc>
        <w:tc>
          <w:tcPr>
            <w:tcW w:w="396" w:type="pct"/>
            <w:vAlign w:val="center"/>
          </w:tcPr>
          <w:p w:rsidR="007F6CEA" w:rsidRPr="00653725" w:rsidP="00A01FF1">
            <w:pPr>
              <w:spacing w:line="360" w:lineRule="exact"/>
              <w:jc w:val="center"/>
              <w:rPr>
                <w:color w:val="000000"/>
                <w:szCs w:val="21"/>
                <w:lang w:bidi="ar"/>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63</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气液分离器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Φ1.5×3m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spacing w:line="360" w:lineRule="exact"/>
              <w:jc w:val="left"/>
              <w:rPr>
                <w:color w:val="000000"/>
                <w:szCs w:val="21"/>
              </w:rPr>
            </w:pPr>
          </w:p>
        </w:tc>
        <w:tc>
          <w:tcPr>
            <w:tcW w:w="798" w:type="pct"/>
            <w:vAlign w:val="center"/>
          </w:tcPr>
          <w:p w:rsidR="007F6CEA" w:rsidRPr="00653725" w:rsidP="00A01FF1">
            <w:pPr>
              <w:jc w:val="center"/>
              <w:rPr>
                <w:color w:val="000000"/>
                <w:kern w:val="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64</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层流罐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Φ0.5×6.5m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spacing w:line="360" w:lineRule="exact"/>
              <w:jc w:val="left"/>
              <w:rPr>
                <w:color w:val="000000"/>
                <w:szCs w:val="21"/>
              </w:rPr>
            </w:pPr>
            <w:r w:rsidRPr="00653725">
              <w:rPr>
                <w:color w:val="000000"/>
                <w:szCs w:val="21"/>
                <w:lang w:bidi="ar"/>
              </w:rPr>
              <w:t>层流液化闪蒸灭酶</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65</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层流柱</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Φ0.5×6m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15</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15</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66</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气液分离器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Φ1.5×3m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67</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板框压滤机</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XMZ1500型</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4</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4</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spacing w:line="360" w:lineRule="exact"/>
              <w:jc w:val="center"/>
              <w:rPr>
                <w:color w:val="000000"/>
                <w:szCs w:val="21"/>
              </w:rPr>
            </w:pPr>
            <w:r w:rsidRPr="00653725">
              <w:rPr>
                <w:color w:val="000000"/>
                <w:szCs w:val="21"/>
              </w:rPr>
              <w:t>过滤</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68</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板式换热器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60m</w:t>
            </w:r>
            <w:r w:rsidRPr="00653725">
              <w:rPr>
                <w:color w:val="000000"/>
                <w:szCs w:val="21"/>
                <w:vertAlign w:val="superscript"/>
              </w:rPr>
              <w:t>2</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69</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脱色罐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w:t>
            </w:r>
            <w:r w:rsidRPr="00653725">
              <w:rPr>
                <w:color w:val="000000"/>
                <w:szCs w:val="21"/>
              </w:rPr>
              <w:t>5×4m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3</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3</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spacing w:line="360" w:lineRule="exact"/>
              <w:jc w:val="center"/>
              <w:rPr>
                <w:color w:val="000000"/>
                <w:szCs w:val="21"/>
              </w:rPr>
            </w:pPr>
            <w:r w:rsidRPr="00653725">
              <w:rPr>
                <w:color w:val="000000"/>
                <w:szCs w:val="21"/>
              </w:rPr>
              <w:t>脱色</w:t>
            </w:r>
          </w:p>
          <w:p w:rsidR="007F6CEA" w:rsidRPr="00653725" w:rsidP="00A01FF1">
            <w:pPr>
              <w:spacing w:line="360" w:lineRule="exact"/>
              <w:jc w:val="center"/>
              <w:rPr>
                <w:color w:val="000000"/>
                <w:szCs w:val="21"/>
              </w:rPr>
            </w:pPr>
            <w:r w:rsidRPr="00653725">
              <w:rPr>
                <w:color w:val="000000"/>
                <w:szCs w:val="21"/>
              </w:rPr>
              <w:t>压滤</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70</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板框压滤机</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XMZ1500型</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4</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4</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spacing w:line="3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71</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中转罐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Φ2.5×4m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72</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离子交换柱</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阳Φ2×4m，阴Φ2.2×4m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6</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6</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组</w:t>
            </w:r>
          </w:p>
        </w:tc>
        <w:tc>
          <w:tcPr>
            <w:tcW w:w="411" w:type="pct"/>
            <w:vAlign w:val="center"/>
          </w:tcPr>
          <w:p w:rsidR="007F6CEA" w:rsidRPr="00653725" w:rsidP="00A01FF1">
            <w:pPr>
              <w:spacing w:line="360" w:lineRule="exact"/>
              <w:jc w:val="center"/>
              <w:rPr>
                <w:color w:val="000000"/>
                <w:szCs w:val="21"/>
              </w:rPr>
            </w:pPr>
            <w:r w:rsidRPr="00653725">
              <w:rPr>
                <w:color w:val="000000"/>
                <w:szCs w:val="21"/>
              </w:rPr>
              <w:t>离子</w:t>
            </w:r>
          </w:p>
          <w:p w:rsidR="007F6CEA" w:rsidRPr="00653725" w:rsidP="00A01FF1">
            <w:pPr>
              <w:spacing w:line="360" w:lineRule="exact"/>
              <w:jc w:val="center"/>
              <w:rPr>
                <w:color w:val="000000"/>
                <w:szCs w:val="21"/>
              </w:rPr>
            </w:pPr>
            <w:r w:rsidRPr="00653725">
              <w:rPr>
                <w:color w:val="000000"/>
                <w:szCs w:val="21"/>
              </w:rPr>
              <w:t>交换</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73</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浓缩进料罐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Φ2.5*4m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spacing w:line="360" w:lineRule="exact"/>
              <w:jc w:val="center"/>
              <w:rPr>
                <w:color w:val="000000"/>
                <w:szCs w:val="21"/>
              </w:rPr>
            </w:pPr>
            <w:r w:rsidRPr="00653725">
              <w:rPr>
                <w:color w:val="000000"/>
                <w:szCs w:val="21"/>
              </w:rPr>
              <w:t>蒸发</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74</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四效蒸发器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真空降膜，12t</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75</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冷凝水罐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Φ4*5m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76</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回收水罐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Φ4*5m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77</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高压均质机组</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6m</w:t>
            </w:r>
            <w:r w:rsidRPr="00653725">
              <w:rPr>
                <w:color w:val="000000"/>
                <w:szCs w:val="21"/>
                <w:vertAlign w:val="superscript"/>
              </w:rPr>
              <w:t>3</w:t>
            </w:r>
            <w:r w:rsidRPr="00653725">
              <w:rPr>
                <w:color w:val="000000"/>
                <w:szCs w:val="21"/>
              </w:rPr>
              <w:t>/h</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8</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8</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restart"/>
            <w:vAlign w:val="center"/>
          </w:tcPr>
          <w:p w:rsidR="007F6CEA" w:rsidRPr="00653725" w:rsidP="00A01FF1">
            <w:pPr>
              <w:widowControl/>
              <w:spacing w:line="260" w:lineRule="exact"/>
              <w:jc w:val="center"/>
              <w:rPr>
                <w:b/>
                <w:color w:val="000000"/>
                <w:kern w:val="0"/>
                <w:szCs w:val="21"/>
              </w:rPr>
            </w:pPr>
            <w:r w:rsidRPr="00653725">
              <w:rPr>
                <w:color w:val="000000"/>
                <w:szCs w:val="21"/>
              </w:rPr>
              <w:t>干燥</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78</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喷雾干燥塔</w:t>
            </w:r>
          </w:p>
        </w:tc>
        <w:tc>
          <w:tcPr>
            <w:tcW w:w="1052" w:type="pct"/>
            <w:vAlign w:val="center"/>
          </w:tcPr>
          <w:p w:rsidR="007F6CEA" w:rsidRPr="00653725" w:rsidP="00A01FF1">
            <w:pPr>
              <w:spacing w:line="360" w:lineRule="exact"/>
              <w:jc w:val="center"/>
              <w:rPr>
                <w:color w:val="000000"/>
                <w:kern w:val="0"/>
                <w:szCs w:val="21"/>
              </w:rPr>
            </w:pPr>
            <w:r w:rsidRPr="00653725">
              <w:rPr>
                <w:color w:val="000000"/>
                <w:szCs w:val="21"/>
              </w:rPr>
              <w:t>Φ12×45m</w:t>
            </w:r>
          </w:p>
        </w:tc>
        <w:tc>
          <w:tcPr>
            <w:tcW w:w="396" w:type="pct"/>
            <w:vAlign w:val="center"/>
          </w:tcPr>
          <w:p w:rsidR="007F6CEA" w:rsidRPr="00653725" w:rsidP="00A01FF1">
            <w:pPr>
              <w:spacing w:line="360" w:lineRule="exact"/>
              <w:jc w:val="center"/>
              <w:rPr>
                <w:color w:val="000000"/>
                <w:kern w:val="0"/>
                <w:szCs w:val="21"/>
              </w:rPr>
            </w:pPr>
            <w:r w:rsidRPr="00653725">
              <w:rPr>
                <w:color w:val="000000"/>
                <w:szCs w:val="21"/>
              </w:rPr>
              <w:t>2</w:t>
            </w:r>
          </w:p>
        </w:tc>
        <w:tc>
          <w:tcPr>
            <w:tcW w:w="347" w:type="pct"/>
            <w:vAlign w:val="center"/>
          </w:tcPr>
          <w:p w:rsidR="007F6CEA" w:rsidRPr="00653725" w:rsidP="00A01FF1">
            <w:pPr>
              <w:widowControl/>
              <w:spacing w:line="260" w:lineRule="exact"/>
              <w:jc w:val="center"/>
              <w:rPr>
                <w:color w:val="000000"/>
                <w:kern w:val="0"/>
                <w:szCs w:val="21"/>
              </w:rPr>
            </w:pPr>
            <w:r w:rsidRPr="00653725">
              <w:rPr>
                <w:color w:val="000000"/>
                <w:kern w:val="0"/>
                <w:szCs w:val="21"/>
              </w:rPr>
              <w:t>2</w:t>
            </w:r>
          </w:p>
        </w:tc>
        <w:tc>
          <w:tcPr>
            <w:tcW w:w="364" w:type="pct"/>
            <w:vAlign w:val="center"/>
          </w:tcPr>
          <w:p w:rsidR="007F6CEA" w:rsidRPr="00653725" w:rsidP="00A01FF1">
            <w:pPr>
              <w:widowControl/>
              <w:spacing w:line="260" w:lineRule="exact"/>
              <w:jc w:val="center"/>
              <w:rPr>
                <w:color w:val="000000"/>
                <w:kern w:val="0"/>
                <w:szCs w:val="21"/>
              </w:rPr>
            </w:pPr>
            <w:r w:rsidRPr="00653725">
              <w:rPr>
                <w:color w:val="000000"/>
                <w:kern w:val="0"/>
                <w:szCs w:val="21"/>
              </w:rPr>
              <w:t>套</w:t>
            </w:r>
          </w:p>
        </w:tc>
        <w:tc>
          <w:tcPr>
            <w:tcW w:w="411" w:type="pct"/>
            <w:vMerge/>
            <w:vAlign w:val="center"/>
          </w:tcPr>
          <w:p w:rsidR="007F6CEA" w:rsidRPr="00653725" w:rsidP="00A01FF1">
            <w:pPr>
              <w:widowControl/>
              <w:spacing w:line="260" w:lineRule="exact"/>
              <w:jc w:val="center"/>
              <w:rPr>
                <w:b/>
                <w:color w:val="000000"/>
                <w:kern w:val="0"/>
                <w:szCs w:val="21"/>
              </w:rPr>
            </w:pPr>
          </w:p>
        </w:tc>
        <w:tc>
          <w:tcPr>
            <w:tcW w:w="798" w:type="pct"/>
            <w:vAlign w:val="center"/>
          </w:tcPr>
          <w:p w:rsidR="007F6CEA" w:rsidRPr="00653725" w:rsidP="00A01FF1">
            <w:pPr>
              <w:widowControl/>
              <w:spacing w:line="260" w:lineRule="exact"/>
              <w:jc w:val="center"/>
              <w:rPr>
                <w:color w:val="000000"/>
                <w:kern w:val="0"/>
                <w:szCs w:val="21"/>
              </w:rPr>
            </w:pPr>
            <w:r w:rsidRPr="00653725">
              <w:rPr>
                <w:color w:val="000000"/>
                <w:kern w:val="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spacing w:line="360" w:lineRule="exact"/>
              <w:jc w:val="center"/>
              <w:rPr>
                <w:color w:val="000000"/>
                <w:kern w:val="0"/>
                <w:szCs w:val="21"/>
              </w:rPr>
            </w:pPr>
            <w:r w:rsidRPr="00653725">
              <w:rPr>
                <w:rFonts w:hint="eastAsia"/>
                <w:color w:val="000000"/>
                <w:szCs w:val="21"/>
              </w:rPr>
              <w:t>79</w:t>
            </w:r>
          </w:p>
        </w:tc>
        <w:tc>
          <w:tcPr>
            <w:tcW w:w="950" w:type="pct"/>
            <w:vAlign w:val="center"/>
          </w:tcPr>
          <w:p w:rsidR="007F6CEA" w:rsidRPr="00653725" w:rsidP="00A01FF1">
            <w:pPr>
              <w:spacing w:line="360" w:lineRule="exact"/>
              <w:jc w:val="center"/>
              <w:rPr>
                <w:color w:val="000000"/>
                <w:kern w:val="0"/>
                <w:szCs w:val="21"/>
              </w:rPr>
            </w:pPr>
            <w:r w:rsidRPr="00653725">
              <w:rPr>
                <w:color w:val="000000"/>
                <w:szCs w:val="21"/>
              </w:rPr>
              <w:t>包装机</w:t>
            </w:r>
          </w:p>
        </w:tc>
        <w:tc>
          <w:tcPr>
            <w:tcW w:w="1052" w:type="pct"/>
            <w:vAlign w:val="center"/>
          </w:tcPr>
          <w:p w:rsidR="007F6CEA" w:rsidRPr="00653725" w:rsidP="00A01FF1">
            <w:pPr>
              <w:spacing w:line="360" w:lineRule="exact"/>
              <w:jc w:val="center"/>
              <w:rPr>
                <w:color w:val="000000"/>
                <w:kern w:val="0"/>
                <w:szCs w:val="21"/>
              </w:rPr>
            </w:pPr>
            <w:r w:rsidRPr="00653725">
              <w:rPr>
                <w:color w:val="000000"/>
                <w:szCs w:val="21"/>
              </w:rPr>
              <w:t>LCS-50-BZ</w:t>
            </w:r>
          </w:p>
        </w:tc>
        <w:tc>
          <w:tcPr>
            <w:tcW w:w="396" w:type="pct"/>
            <w:vAlign w:val="center"/>
          </w:tcPr>
          <w:p w:rsidR="007F6CEA" w:rsidRPr="00653725" w:rsidP="00A01FF1">
            <w:pPr>
              <w:spacing w:line="360" w:lineRule="exact"/>
              <w:jc w:val="center"/>
              <w:rPr>
                <w:color w:val="000000"/>
                <w:kern w:val="0"/>
                <w:szCs w:val="21"/>
              </w:rPr>
            </w:pPr>
            <w:r w:rsidRPr="00653725">
              <w:rPr>
                <w:color w:val="000000"/>
                <w:szCs w:val="21"/>
              </w:rPr>
              <w:t>7</w:t>
            </w:r>
          </w:p>
        </w:tc>
        <w:tc>
          <w:tcPr>
            <w:tcW w:w="347" w:type="pct"/>
            <w:vAlign w:val="center"/>
          </w:tcPr>
          <w:p w:rsidR="007F6CEA" w:rsidRPr="00653725" w:rsidP="00A01FF1">
            <w:pPr>
              <w:widowControl/>
              <w:spacing w:line="260" w:lineRule="exact"/>
              <w:jc w:val="center"/>
              <w:rPr>
                <w:color w:val="000000"/>
                <w:kern w:val="0"/>
                <w:szCs w:val="21"/>
              </w:rPr>
            </w:pPr>
            <w:r w:rsidRPr="00653725">
              <w:rPr>
                <w:color w:val="000000"/>
                <w:kern w:val="0"/>
                <w:szCs w:val="21"/>
              </w:rPr>
              <w:t>/</w:t>
            </w:r>
          </w:p>
        </w:tc>
        <w:tc>
          <w:tcPr>
            <w:tcW w:w="364" w:type="pct"/>
            <w:vAlign w:val="center"/>
          </w:tcPr>
          <w:p w:rsidR="007F6CEA" w:rsidRPr="00653725" w:rsidP="00A01FF1">
            <w:pPr>
              <w:widowControl/>
              <w:spacing w:line="260" w:lineRule="exact"/>
              <w:jc w:val="center"/>
              <w:rPr>
                <w:color w:val="000000"/>
                <w:kern w:val="0"/>
                <w:szCs w:val="21"/>
              </w:rPr>
            </w:pPr>
            <w:r w:rsidRPr="00653725">
              <w:rPr>
                <w:color w:val="000000"/>
                <w:kern w:val="0"/>
                <w:szCs w:val="21"/>
              </w:rPr>
              <w:t>个</w:t>
            </w:r>
          </w:p>
        </w:tc>
        <w:tc>
          <w:tcPr>
            <w:tcW w:w="411" w:type="pct"/>
            <w:vMerge w:val="restart"/>
            <w:vAlign w:val="center"/>
          </w:tcPr>
          <w:p w:rsidR="007F6CEA" w:rsidRPr="00653725" w:rsidP="00A01FF1">
            <w:pPr>
              <w:widowControl/>
              <w:spacing w:line="260" w:lineRule="exact"/>
              <w:jc w:val="center"/>
              <w:rPr>
                <w:b/>
                <w:color w:val="000000"/>
                <w:kern w:val="0"/>
                <w:szCs w:val="21"/>
              </w:rPr>
            </w:pPr>
            <w:r w:rsidRPr="00653725">
              <w:rPr>
                <w:color w:val="000000"/>
                <w:kern w:val="0"/>
                <w:szCs w:val="21"/>
              </w:rPr>
              <w:t>包装</w:t>
            </w:r>
          </w:p>
        </w:tc>
        <w:tc>
          <w:tcPr>
            <w:tcW w:w="798"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淘汰现有，</w:t>
            </w:r>
          </w:p>
          <w:p w:rsidR="007F6CEA" w:rsidRPr="00653725" w:rsidP="00A01FF1">
            <w:pPr>
              <w:widowControl/>
              <w:spacing w:line="260" w:lineRule="exact"/>
              <w:jc w:val="left"/>
              <w:rPr>
                <w:color w:val="000000"/>
                <w:kern w:val="0"/>
                <w:szCs w:val="21"/>
              </w:rPr>
            </w:pPr>
            <w:r w:rsidRPr="00653725">
              <w:rPr>
                <w:color w:val="000000"/>
                <w:szCs w:val="21"/>
              </w:rPr>
              <w:t>迁建新增自动化设备</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spacing w:line="360" w:lineRule="exact"/>
              <w:jc w:val="center"/>
              <w:rPr>
                <w:color w:val="000000"/>
                <w:kern w:val="0"/>
                <w:szCs w:val="21"/>
              </w:rPr>
            </w:pPr>
          </w:p>
        </w:tc>
        <w:tc>
          <w:tcPr>
            <w:tcW w:w="950" w:type="pct"/>
            <w:vAlign w:val="center"/>
          </w:tcPr>
          <w:p w:rsidR="007F6CEA" w:rsidRPr="00653725" w:rsidP="00A01FF1">
            <w:pPr>
              <w:spacing w:line="360" w:lineRule="exact"/>
              <w:jc w:val="center"/>
              <w:rPr>
                <w:color w:val="000000"/>
                <w:kern w:val="0"/>
                <w:szCs w:val="21"/>
              </w:rPr>
            </w:pPr>
            <w:r w:rsidRPr="00653725">
              <w:rPr>
                <w:color w:val="000000"/>
                <w:kern w:val="0"/>
                <w:szCs w:val="21"/>
              </w:rPr>
              <w:t>全自动包装机</w:t>
            </w:r>
          </w:p>
        </w:tc>
        <w:tc>
          <w:tcPr>
            <w:tcW w:w="1052" w:type="pct"/>
            <w:vAlign w:val="center"/>
          </w:tcPr>
          <w:p w:rsidR="007F6CEA" w:rsidRPr="00653725" w:rsidP="00A01FF1">
            <w:pPr>
              <w:spacing w:line="360" w:lineRule="exact"/>
              <w:jc w:val="center"/>
              <w:rPr>
                <w:color w:val="000000"/>
                <w:kern w:val="0"/>
                <w:szCs w:val="21"/>
              </w:rPr>
            </w:pPr>
            <w:r w:rsidRPr="00653725">
              <w:rPr>
                <w:color w:val="000000"/>
                <w:kern w:val="0"/>
                <w:szCs w:val="21"/>
              </w:rPr>
              <w:t>/</w:t>
            </w:r>
          </w:p>
        </w:tc>
        <w:tc>
          <w:tcPr>
            <w:tcW w:w="396" w:type="pct"/>
            <w:vAlign w:val="center"/>
          </w:tcPr>
          <w:p w:rsidR="007F6CEA" w:rsidRPr="00653725" w:rsidP="00A01FF1">
            <w:pPr>
              <w:spacing w:line="360" w:lineRule="exact"/>
              <w:jc w:val="center"/>
              <w:rPr>
                <w:color w:val="000000"/>
                <w:kern w:val="0"/>
                <w:szCs w:val="21"/>
              </w:rPr>
            </w:pPr>
            <w:r w:rsidRPr="00653725">
              <w:rPr>
                <w:color w:val="000000"/>
                <w:kern w:val="0"/>
                <w:szCs w:val="21"/>
              </w:rPr>
              <w:t>/</w:t>
            </w:r>
          </w:p>
        </w:tc>
        <w:tc>
          <w:tcPr>
            <w:tcW w:w="347" w:type="pct"/>
            <w:vAlign w:val="center"/>
          </w:tcPr>
          <w:p w:rsidR="007F6CEA" w:rsidRPr="00653725" w:rsidP="00A01FF1">
            <w:pPr>
              <w:widowControl/>
              <w:spacing w:line="260" w:lineRule="exact"/>
              <w:jc w:val="center"/>
              <w:rPr>
                <w:color w:val="000000"/>
                <w:kern w:val="0"/>
                <w:szCs w:val="21"/>
              </w:rPr>
            </w:pPr>
            <w:r w:rsidRPr="00653725">
              <w:rPr>
                <w:color w:val="000000"/>
                <w:kern w:val="0"/>
                <w:szCs w:val="21"/>
              </w:rPr>
              <w:t>7</w:t>
            </w:r>
          </w:p>
        </w:tc>
        <w:tc>
          <w:tcPr>
            <w:tcW w:w="364" w:type="pct"/>
            <w:vAlign w:val="center"/>
          </w:tcPr>
          <w:p w:rsidR="007F6CEA" w:rsidRPr="00653725" w:rsidP="00A01FF1">
            <w:pPr>
              <w:widowControl/>
              <w:spacing w:line="260" w:lineRule="exact"/>
              <w:jc w:val="center"/>
              <w:rPr>
                <w:color w:val="000000"/>
                <w:kern w:val="0"/>
                <w:szCs w:val="21"/>
              </w:rPr>
            </w:pPr>
            <w:r w:rsidRPr="00653725">
              <w:rPr>
                <w:color w:val="000000"/>
                <w:kern w:val="0"/>
                <w:szCs w:val="21"/>
              </w:rPr>
              <w:t>个</w:t>
            </w:r>
          </w:p>
        </w:tc>
        <w:tc>
          <w:tcPr>
            <w:tcW w:w="411" w:type="pct"/>
            <w:vMerge/>
            <w:vAlign w:val="center"/>
          </w:tcPr>
          <w:p w:rsidR="007F6CEA" w:rsidRPr="00653725" w:rsidP="00A01FF1">
            <w:pPr>
              <w:widowControl/>
              <w:spacing w:line="260" w:lineRule="exact"/>
              <w:jc w:val="center"/>
              <w:rPr>
                <w:b/>
                <w:color w:val="000000"/>
                <w:kern w:val="0"/>
                <w:szCs w:val="21"/>
              </w:rPr>
            </w:pPr>
          </w:p>
        </w:tc>
        <w:tc>
          <w:tcPr>
            <w:tcW w:w="798" w:type="pct"/>
            <w:vMerge/>
            <w:vAlign w:val="center"/>
          </w:tcPr>
          <w:p w:rsidR="007F6CEA" w:rsidRPr="00653725" w:rsidP="00A01FF1">
            <w:pPr>
              <w:widowControl/>
              <w:spacing w:line="260" w:lineRule="exact"/>
              <w:jc w:val="center"/>
              <w:rPr>
                <w:color w:val="000000"/>
                <w:kern w:val="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高麦芽糖浆生产线</w:t>
            </w: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80</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调浆罐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4</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4</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调浆</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81</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喷射液化器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HYW-7</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喷射</w:t>
            </w:r>
          </w:p>
          <w:p w:rsidR="007F6CEA" w:rsidRPr="00653725" w:rsidP="00A01FF1">
            <w:pPr>
              <w:adjustRightInd w:val="0"/>
              <w:snapToGrid w:val="0"/>
              <w:spacing w:line="260" w:lineRule="exact"/>
              <w:jc w:val="center"/>
              <w:rPr>
                <w:color w:val="000000"/>
                <w:szCs w:val="21"/>
              </w:rPr>
            </w:pPr>
            <w:r w:rsidRPr="00653725">
              <w:rPr>
                <w:color w:val="000000"/>
                <w:szCs w:val="21"/>
              </w:rPr>
              <w:t>液化</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82</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高温维持罐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Φ1*1.5m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83</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气液分离器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Φ1.5×3m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84</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层流罐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Φ0.8×6.5m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层流液化及闪蒸灭酶</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85</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层流柱</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Φ0.5×6m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8</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8</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86</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气液分离器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Φ1.5×3m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87</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板框压滤机</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XMZ1600型</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3</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3</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过滤</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88</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板式换热器</w:t>
            </w:r>
          </w:p>
        </w:tc>
        <w:tc>
          <w:tcPr>
            <w:tcW w:w="1052" w:type="pct"/>
            <w:vAlign w:val="center"/>
          </w:tcPr>
          <w:p w:rsidR="007F6CEA" w:rsidRPr="00653725" w:rsidP="00A01FF1">
            <w:pPr>
              <w:spacing w:line="360" w:lineRule="exact"/>
              <w:jc w:val="center"/>
              <w:rPr>
                <w:color w:val="000000"/>
                <w:kern w:val="0"/>
                <w:szCs w:val="21"/>
              </w:rPr>
            </w:pPr>
            <w:r w:rsidRPr="00653725">
              <w:rPr>
                <w:color w:val="000000"/>
                <w:szCs w:val="21"/>
              </w:rPr>
              <w:t>60m</w:t>
            </w:r>
            <w:r w:rsidRPr="00653725">
              <w:rPr>
                <w:color w:val="000000"/>
                <w:szCs w:val="21"/>
                <w:vertAlign w:val="superscript"/>
              </w:rPr>
              <w:t>2</w:t>
            </w:r>
          </w:p>
        </w:tc>
        <w:tc>
          <w:tcPr>
            <w:tcW w:w="396" w:type="pct"/>
            <w:vAlign w:val="center"/>
          </w:tcPr>
          <w:p w:rsidR="007F6CEA" w:rsidRPr="00653725" w:rsidP="00A01FF1">
            <w:pPr>
              <w:spacing w:line="360" w:lineRule="exact"/>
              <w:jc w:val="center"/>
              <w:rPr>
                <w:color w:val="000000"/>
                <w:kern w:val="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kern w:val="0"/>
                <w:szCs w:val="21"/>
              </w:rPr>
            </w:pPr>
            <w:r w:rsidRPr="00653725">
              <w:rPr>
                <w:color w:val="000000"/>
                <w:szCs w:val="21"/>
              </w:rPr>
              <w:t>2</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89</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糖化罐</w:t>
            </w:r>
          </w:p>
        </w:tc>
        <w:tc>
          <w:tcPr>
            <w:tcW w:w="1052" w:type="pct"/>
            <w:vAlign w:val="center"/>
          </w:tcPr>
          <w:p w:rsidR="007F6CEA" w:rsidRPr="00653725" w:rsidP="00A01FF1">
            <w:pPr>
              <w:spacing w:line="360" w:lineRule="exact"/>
              <w:jc w:val="center"/>
              <w:rPr>
                <w:color w:val="000000"/>
                <w:szCs w:val="21"/>
              </w:rPr>
            </w:pPr>
            <w:r w:rsidRPr="00653725">
              <w:rPr>
                <w:color w:val="000000"/>
                <w:szCs w:val="21"/>
                <w:lang w:bidi="ar"/>
              </w:rPr>
              <w:t>Φ4×5m</w:t>
            </w:r>
          </w:p>
        </w:tc>
        <w:tc>
          <w:tcPr>
            <w:tcW w:w="396" w:type="pct"/>
            <w:vAlign w:val="center"/>
          </w:tcPr>
          <w:p w:rsidR="007F6CEA" w:rsidRPr="00653725" w:rsidP="00A01FF1">
            <w:pPr>
              <w:spacing w:line="360" w:lineRule="exact"/>
              <w:jc w:val="center"/>
              <w:rPr>
                <w:color w:val="000000"/>
                <w:szCs w:val="21"/>
              </w:rPr>
            </w:pPr>
            <w:r w:rsidRPr="00653725">
              <w:rPr>
                <w:color w:val="000000"/>
                <w:szCs w:val="21"/>
                <w:lang w:bidi="ar"/>
              </w:rPr>
              <w:t>10</w:t>
            </w:r>
          </w:p>
        </w:tc>
        <w:tc>
          <w:tcPr>
            <w:tcW w:w="347" w:type="pct"/>
            <w:vAlign w:val="center"/>
          </w:tcPr>
          <w:p w:rsidR="007F6CEA" w:rsidRPr="00653725" w:rsidP="00A01FF1">
            <w:pPr>
              <w:spacing w:line="360" w:lineRule="exact"/>
              <w:jc w:val="center"/>
              <w:rPr>
                <w:color w:val="000000"/>
                <w:szCs w:val="21"/>
              </w:rPr>
            </w:pPr>
            <w:r w:rsidRPr="00653725">
              <w:rPr>
                <w:color w:val="000000"/>
                <w:szCs w:val="21"/>
                <w:lang w:bidi="ar"/>
              </w:rPr>
              <w:t>10</w:t>
            </w:r>
          </w:p>
        </w:tc>
        <w:tc>
          <w:tcPr>
            <w:tcW w:w="364" w:type="pct"/>
            <w:vAlign w:val="center"/>
          </w:tcPr>
          <w:p w:rsidR="007F6CEA" w:rsidRPr="00653725" w:rsidP="00A01FF1">
            <w:pPr>
              <w:spacing w:line="360" w:lineRule="exact"/>
              <w:jc w:val="center"/>
              <w:rPr>
                <w:color w:val="000000"/>
                <w:szCs w:val="21"/>
              </w:rPr>
            </w:pPr>
            <w:r w:rsidRPr="00653725">
              <w:rPr>
                <w:color w:val="000000"/>
                <w:szCs w:val="21"/>
                <w:lang w:bidi="ar"/>
              </w:rPr>
              <w:t>个</w:t>
            </w:r>
          </w:p>
        </w:tc>
        <w:tc>
          <w:tcPr>
            <w:tcW w:w="411" w:type="pct"/>
            <w:vAlign w:val="center"/>
          </w:tcPr>
          <w:p w:rsidR="007F6CEA" w:rsidRPr="00653725" w:rsidP="00A01FF1">
            <w:pPr>
              <w:spacing w:line="360" w:lineRule="exact"/>
              <w:jc w:val="center"/>
              <w:rPr>
                <w:color w:val="000000"/>
                <w:szCs w:val="21"/>
              </w:rPr>
            </w:pPr>
            <w:r w:rsidRPr="00653725">
              <w:rPr>
                <w:color w:val="000000"/>
                <w:szCs w:val="21"/>
              </w:rPr>
              <w:t>糖化</w:t>
            </w:r>
          </w:p>
          <w:p w:rsidR="007F6CEA" w:rsidRPr="00653725" w:rsidP="00A01FF1">
            <w:pPr>
              <w:spacing w:line="360" w:lineRule="exact"/>
              <w:jc w:val="center"/>
              <w:rPr>
                <w:color w:val="000000"/>
                <w:szCs w:val="21"/>
              </w:rPr>
            </w:pPr>
            <w:r w:rsidRPr="00653725">
              <w:rPr>
                <w:color w:val="000000"/>
                <w:szCs w:val="21"/>
              </w:rPr>
              <w:t>灭酶</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90</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脱色罐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4</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4</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脱色</w:t>
            </w:r>
          </w:p>
          <w:p w:rsidR="007F6CEA" w:rsidRPr="00653725" w:rsidP="00A01FF1">
            <w:pPr>
              <w:adjustRightInd w:val="0"/>
              <w:snapToGrid w:val="0"/>
              <w:spacing w:line="260" w:lineRule="exact"/>
              <w:jc w:val="center"/>
              <w:rPr>
                <w:color w:val="000000"/>
                <w:szCs w:val="21"/>
              </w:rPr>
            </w:pPr>
            <w:r w:rsidRPr="00653725">
              <w:rPr>
                <w:color w:val="000000"/>
                <w:szCs w:val="21"/>
              </w:rPr>
              <w:t>压滤</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91</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板框压滤机</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XMZ1600型</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3</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3</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92</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中转罐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93</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离子交换柱</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阳Φ1.2×4m，阴Φ1.6×4m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6</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6</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组</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离子</w:t>
            </w:r>
          </w:p>
          <w:p w:rsidR="007F6CEA" w:rsidRPr="00653725" w:rsidP="00A01FF1">
            <w:pPr>
              <w:adjustRightInd w:val="0"/>
              <w:snapToGrid w:val="0"/>
              <w:spacing w:line="260" w:lineRule="exact"/>
              <w:jc w:val="center"/>
              <w:rPr>
                <w:color w:val="000000"/>
                <w:szCs w:val="21"/>
              </w:rPr>
            </w:pPr>
            <w:r w:rsidRPr="00653725">
              <w:rPr>
                <w:color w:val="000000"/>
                <w:szCs w:val="21"/>
              </w:rPr>
              <w:t>交换</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94</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浓缩进料罐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蒸发</w:t>
            </w:r>
          </w:p>
          <w:p w:rsidR="007F6CEA" w:rsidRPr="00653725" w:rsidP="00A01FF1">
            <w:pPr>
              <w:adjustRightInd w:val="0"/>
              <w:snapToGrid w:val="0"/>
              <w:spacing w:line="260" w:lineRule="exact"/>
              <w:jc w:val="center"/>
              <w:rPr>
                <w:color w:val="000000"/>
                <w:szCs w:val="21"/>
              </w:rPr>
            </w:pPr>
            <w:r w:rsidRPr="00653725">
              <w:rPr>
                <w:color w:val="000000"/>
                <w:szCs w:val="21"/>
              </w:rPr>
              <w:t>浓缩</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95</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五效蒸发器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真空降膜，9t</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96</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冷凝水罐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Φ4*5m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97</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回收水罐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Φ4*5m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98</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成品罐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Φ6×10.5m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4</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4</w:t>
            </w:r>
          </w:p>
        </w:tc>
        <w:tc>
          <w:tcPr>
            <w:tcW w:w="364" w:type="pct"/>
            <w:vAlign w:val="center"/>
          </w:tcPr>
          <w:p w:rsidR="007F6CEA" w:rsidRPr="00653725" w:rsidP="00A01FF1">
            <w:pPr>
              <w:jc w:val="center"/>
              <w:rPr>
                <w:color w:val="000000"/>
                <w:szCs w:val="21"/>
              </w:rPr>
            </w:pPr>
            <w:r w:rsidRPr="00653725">
              <w:rPr>
                <w:color w:val="000000"/>
                <w:szCs w:val="21"/>
              </w:rPr>
              <w:t>个</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成品</w:t>
            </w:r>
          </w:p>
          <w:p w:rsidR="007F6CEA" w:rsidRPr="00653725" w:rsidP="00A01FF1">
            <w:pPr>
              <w:adjustRightInd w:val="0"/>
              <w:snapToGrid w:val="0"/>
              <w:spacing w:line="260" w:lineRule="exact"/>
              <w:jc w:val="center"/>
              <w:rPr>
                <w:color w:val="000000"/>
                <w:szCs w:val="21"/>
              </w:rPr>
            </w:pPr>
            <w:r w:rsidRPr="00653725">
              <w:rPr>
                <w:color w:val="000000"/>
                <w:szCs w:val="21"/>
              </w:rPr>
              <w:t>暂存</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核黄素发酵剂生产线</w:t>
            </w: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99</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调浆罐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4</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4</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Align w:val="center"/>
          </w:tcPr>
          <w:p w:rsidR="007F6CEA" w:rsidRPr="00653725" w:rsidP="00A01FF1">
            <w:pPr>
              <w:spacing w:line="360" w:lineRule="exact"/>
              <w:jc w:val="center"/>
              <w:rPr>
                <w:color w:val="000000"/>
                <w:szCs w:val="21"/>
              </w:rPr>
            </w:pPr>
            <w:r w:rsidRPr="00653725">
              <w:rPr>
                <w:color w:val="000000"/>
                <w:szCs w:val="21"/>
              </w:rPr>
              <w:t>调浆</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100</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喷射液化器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HYW-7</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spacing w:line="360" w:lineRule="exact"/>
              <w:jc w:val="center"/>
              <w:rPr>
                <w:color w:val="000000"/>
                <w:szCs w:val="21"/>
              </w:rPr>
            </w:pPr>
            <w:r w:rsidRPr="00653725">
              <w:rPr>
                <w:color w:val="000000"/>
                <w:szCs w:val="21"/>
              </w:rPr>
              <w:t>喷射</w:t>
            </w:r>
          </w:p>
          <w:p w:rsidR="007F6CEA" w:rsidRPr="00653725" w:rsidP="00A01FF1">
            <w:pPr>
              <w:spacing w:line="360" w:lineRule="exact"/>
              <w:jc w:val="center"/>
              <w:rPr>
                <w:color w:val="000000"/>
                <w:szCs w:val="21"/>
              </w:rPr>
            </w:pPr>
            <w:r w:rsidRPr="00653725">
              <w:rPr>
                <w:color w:val="000000"/>
                <w:szCs w:val="21"/>
              </w:rPr>
              <w:t>液化</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101</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高温维持罐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Φ1*1</w:t>
            </w:r>
            <w:r w:rsidRPr="00653725">
              <w:rPr>
                <w:color w:val="000000"/>
                <w:szCs w:val="21"/>
              </w:rPr>
              <w:t>.5m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spacing w:line="3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气液分离器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Φ1.5×3m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spacing w:line="3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103</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层流罐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Φ0.5×6.5m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spacing w:line="360" w:lineRule="exact"/>
              <w:jc w:val="left"/>
              <w:rPr>
                <w:color w:val="000000"/>
                <w:szCs w:val="21"/>
              </w:rPr>
            </w:pPr>
            <w:r w:rsidRPr="00653725">
              <w:rPr>
                <w:color w:val="000000"/>
                <w:szCs w:val="21"/>
              </w:rPr>
              <w:t>层流液化及闪蒸灭酶</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104</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层流柱</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Φ0.5×6m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15</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15</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105</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气液分离器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Φ1.5×3m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spacing w:line="360" w:lineRule="exact"/>
              <w:jc w:val="center"/>
              <w:rPr>
                <w:color w:val="000000"/>
                <w:szCs w:val="21"/>
              </w:rPr>
            </w:pPr>
            <w:r w:rsidRPr="00653725">
              <w:rPr>
                <w:rFonts w:hint="eastAsia"/>
                <w:color w:val="000000"/>
                <w:szCs w:val="21"/>
              </w:rPr>
              <w:t>106</w:t>
            </w:r>
          </w:p>
        </w:tc>
        <w:tc>
          <w:tcPr>
            <w:tcW w:w="950" w:type="pct"/>
            <w:vMerge w:val="restart"/>
            <w:vAlign w:val="center"/>
          </w:tcPr>
          <w:p w:rsidR="007F6CEA" w:rsidRPr="00653725" w:rsidP="00A01FF1">
            <w:pPr>
              <w:spacing w:line="360" w:lineRule="exact"/>
              <w:jc w:val="center"/>
              <w:rPr>
                <w:color w:val="000000"/>
                <w:szCs w:val="21"/>
              </w:rPr>
            </w:pPr>
            <w:r w:rsidRPr="00653725">
              <w:rPr>
                <w:color w:val="000000"/>
                <w:szCs w:val="21"/>
              </w:rPr>
              <w:t>板框压滤机</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XMZ1500型</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3</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3</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spacing w:line="360" w:lineRule="exact"/>
              <w:jc w:val="center"/>
              <w:rPr>
                <w:color w:val="000000"/>
                <w:szCs w:val="21"/>
              </w:rPr>
            </w:pPr>
            <w:r w:rsidRPr="00653725">
              <w:rPr>
                <w:color w:val="000000"/>
                <w:szCs w:val="21"/>
              </w:rPr>
              <w:t>过滤</w:t>
            </w:r>
          </w:p>
        </w:tc>
        <w:tc>
          <w:tcPr>
            <w:tcW w:w="798" w:type="pct"/>
            <w:vMerge w:val="restar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spacing w:line="360" w:lineRule="exact"/>
              <w:jc w:val="center"/>
              <w:rPr>
                <w:color w:val="000000"/>
                <w:szCs w:val="21"/>
              </w:rPr>
            </w:pPr>
          </w:p>
        </w:tc>
        <w:tc>
          <w:tcPr>
            <w:tcW w:w="950" w:type="pct"/>
            <w:vMerge/>
            <w:vAlign w:val="center"/>
          </w:tcPr>
          <w:p w:rsidR="007F6CEA" w:rsidRPr="00653725" w:rsidP="00A01FF1">
            <w:pPr>
              <w:spacing w:line="360" w:lineRule="exact"/>
              <w:jc w:val="center"/>
              <w:rPr>
                <w:color w:val="000000"/>
                <w:szCs w:val="21"/>
              </w:rPr>
            </w:pPr>
          </w:p>
        </w:tc>
        <w:tc>
          <w:tcPr>
            <w:tcW w:w="1052" w:type="pct"/>
            <w:vAlign w:val="center"/>
          </w:tcPr>
          <w:p w:rsidR="007F6CEA" w:rsidRPr="00653725" w:rsidP="00A01FF1">
            <w:pPr>
              <w:spacing w:line="360" w:lineRule="exact"/>
              <w:jc w:val="center"/>
              <w:rPr>
                <w:color w:val="000000"/>
                <w:szCs w:val="21"/>
              </w:rPr>
            </w:pPr>
            <w:r w:rsidRPr="00653725">
              <w:rPr>
                <w:color w:val="000000"/>
                <w:szCs w:val="21"/>
              </w:rPr>
              <w:t>XMZ1000型</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107</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板式换热器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60m</w:t>
            </w:r>
            <w:r w:rsidRPr="00653725">
              <w:rPr>
                <w:color w:val="000000"/>
                <w:szCs w:val="21"/>
                <w:vertAlign w:val="superscript"/>
              </w:rPr>
              <w:t>2</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108</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糖化罐</w:t>
            </w:r>
          </w:p>
        </w:tc>
        <w:tc>
          <w:tcPr>
            <w:tcW w:w="1052" w:type="pct"/>
            <w:vAlign w:val="center"/>
          </w:tcPr>
          <w:p w:rsidR="007F6CEA" w:rsidRPr="00653725" w:rsidP="00A01FF1">
            <w:pPr>
              <w:spacing w:line="360" w:lineRule="exact"/>
              <w:jc w:val="center"/>
              <w:rPr>
                <w:color w:val="000000"/>
                <w:szCs w:val="21"/>
              </w:rPr>
            </w:pPr>
            <w:r w:rsidRPr="00653725">
              <w:rPr>
                <w:color w:val="000000"/>
                <w:szCs w:val="21"/>
                <w:lang w:bidi="ar"/>
              </w:rPr>
              <w:t>Φ4×9m</w:t>
            </w:r>
          </w:p>
        </w:tc>
        <w:tc>
          <w:tcPr>
            <w:tcW w:w="396" w:type="pct"/>
            <w:vAlign w:val="center"/>
          </w:tcPr>
          <w:p w:rsidR="007F6CEA" w:rsidRPr="00653725" w:rsidP="00A01FF1">
            <w:pPr>
              <w:spacing w:line="360" w:lineRule="exact"/>
              <w:jc w:val="center"/>
              <w:rPr>
                <w:color w:val="000000"/>
                <w:szCs w:val="21"/>
              </w:rPr>
            </w:pPr>
            <w:r w:rsidRPr="00653725">
              <w:rPr>
                <w:color w:val="000000"/>
                <w:szCs w:val="21"/>
                <w:lang w:bidi="ar"/>
              </w:rPr>
              <w:t>12</w:t>
            </w:r>
          </w:p>
        </w:tc>
        <w:tc>
          <w:tcPr>
            <w:tcW w:w="347" w:type="pct"/>
            <w:vAlign w:val="center"/>
          </w:tcPr>
          <w:p w:rsidR="007F6CEA" w:rsidRPr="00653725" w:rsidP="00A01FF1">
            <w:pPr>
              <w:spacing w:line="360" w:lineRule="exact"/>
              <w:jc w:val="center"/>
              <w:rPr>
                <w:color w:val="000000"/>
                <w:szCs w:val="21"/>
              </w:rPr>
            </w:pPr>
            <w:r w:rsidRPr="00653725">
              <w:rPr>
                <w:color w:val="000000"/>
                <w:szCs w:val="21"/>
                <w:lang w:bidi="ar"/>
              </w:rPr>
              <w:t>12</w:t>
            </w:r>
          </w:p>
        </w:tc>
        <w:tc>
          <w:tcPr>
            <w:tcW w:w="364" w:type="pct"/>
            <w:vAlign w:val="center"/>
          </w:tcPr>
          <w:p w:rsidR="007F6CEA" w:rsidRPr="00653725" w:rsidP="00A01FF1">
            <w:pPr>
              <w:spacing w:line="360" w:lineRule="exact"/>
              <w:jc w:val="center"/>
              <w:rPr>
                <w:color w:val="000000"/>
                <w:szCs w:val="21"/>
              </w:rPr>
            </w:pPr>
            <w:r w:rsidRPr="00653725">
              <w:rPr>
                <w:color w:val="000000"/>
                <w:szCs w:val="21"/>
                <w:lang w:bidi="ar"/>
              </w:rPr>
              <w:t>个</w:t>
            </w:r>
          </w:p>
        </w:tc>
        <w:tc>
          <w:tcPr>
            <w:tcW w:w="411" w:type="pct"/>
            <w:vAlign w:val="center"/>
          </w:tcPr>
          <w:p w:rsidR="007F6CEA" w:rsidRPr="00653725" w:rsidP="00A01FF1">
            <w:pPr>
              <w:spacing w:line="360" w:lineRule="exact"/>
              <w:jc w:val="center"/>
              <w:rPr>
                <w:color w:val="000000"/>
                <w:szCs w:val="21"/>
              </w:rPr>
            </w:pPr>
            <w:r w:rsidRPr="00653725">
              <w:rPr>
                <w:color w:val="000000"/>
                <w:szCs w:val="21"/>
              </w:rPr>
              <w:t>糖化</w:t>
            </w:r>
          </w:p>
          <w:p w:rsidR="007F6CEA" w:rsidRPr="00653725" w:rsidP="00A01FF1">
            <w:pPr>
              <w:spacing w:line="360" w:lineRule="exact"/>
              <w:jc w:val="center"/>
              <w:rPr>
                <w:color w:val="000000"/>
                <w:szCs w:val="21"/>
              </w:rPr>
            </w:pPr>
            <w:r w:rsidRPr="00653725">
              <w:rPr>
                <w:color w:val="000000"/>
                <w:szCs w:val="21"/>
              </w:rPr>
              <w:t>灭酶</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109</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脱色罐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4</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4</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脱色</w:t>
            </w:r>
          </w:p>
          <w:p w:rsidR="007F6CEA" w:rsidRPr="00653725" w:rsidP="00A01FF1">
            <w:pPr>
              <w:adjustRightInd w:val="0"/>
              <w:snapToGrid w:val="0"/>
              <w:spacing w:line="260" w:lineRule="exact"/>
              <w:jc w:val="center"/>
              <w:rPr>
                <w:rFonts w:hint="eastAsia"/>
                <w:color w:val="000000"/>
                <w:szCs w:val="21"/>
              </w:rPr>
            </w:pPr>
            <w:r w:rsidRPr="00653725">
              <w:rPr>
                <w:color w:val="000000"/>
                <w:szCs w:val="21"/>
              </w:rPr>
              <w:t>压滤</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110</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板框压滤机</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XMZ1000型</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台</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111</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中转罐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112</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离子交换柱</w:t>
            </w:r>
          </w:p>
        </w:tc>
        <w:tc>
          <w:tcPr>
            <w:tcW w:w="1052" w:type="pct"/>
            <w:vAlign w:val="center"/>
          </w:tcPr>
          <w:p w:rsidR="007F6CEA" w:rsidRPr="00653725" w:rsidP="00A01FF1">
            <w:pPr>
              <w:spacing w:line="360" w:lineRule="exact"/>
              <w:jc w:val="left"/>
              <w:rPr>
                <w:color w:val="000000"/>
                <w:szCs w:val="21"/>
              </w:rPr>
            </w:pPr>
            <w:r w:rsidRPr="00653725">
              <w:rPr>
                <w:color w:val="000000"/>
                <w:szCs w:val="21"/>
              </w:rPr>
              <w:t>阳Φ1.2×4m，阴Φ1.6×4m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6</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6</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组</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离子</w:t>
            </w:r>
          </w:p>
          <w:p w:rsidR="007F6CEA" w:rsidRPr="00653725" w:rsidP="00A01FF1">
            <w:pPr>
              <w:adjustRightInd w:val="0"/>
              <w:snapToGrid w:val="0"/>
              <w:spacing w:line="260" w:lineRule="exact"/>
              <w:jc w:val="center"/>
              <w:rPr>
                <w:color w:val="000000"/>
                <w:szCs w:val="21"/>
              </w:rPr>
            </w:pPr>
            <w:r w:rsidRPr="00653725">
              <w:rPr>
                <w:color w:val="000000"/>
                <w:szCs w:val="21"/>
              </w:rPr>
              <w:t>交换</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113</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浓缩进料罐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Φ2*4m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蒸发</w:t>
            </w:r>
          </w:p>
          <w:p w:rsidR="007F6CEA" w:rsidRPr="00653725" w:rsidP="00A01FF1">
            <w:pPr>
              <w:adjustRightInd w:val="0"/>
              <w:snapToGrid w:val="0"/>
              <w:spacing w:line="260" w:lineRule="exact"/>
              <w:jc w:val="center"/>
              <w:rPr>
                <w:color w:val="000000"/>
                <w:szCs w:val="21"/>
              </w:rPr>
            </w:pPr>
            <w:r w:rsidRPr="00653725">
              <w:rPr>
                <w:color w:val="000000"/>
                <w:szCs w:val="21"/>
              </w:rPr>
              <w:t>浓缩</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114</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五效蒸发器</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真空降膜，9t</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1</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115</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冷凝水罐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Φ4*5m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spacing w:line="360" w:lineRule="exact"/>
              <w:jc w:val="center"/>
              <w:rPr>
                <w:color w:val="000000"/>
                <w:szCs w:val="21"/>
              </w:rPr>
            </w:pPr>
            <w:r w:rsidRPr="00653725">
              <w:rPr>
                <w:rFonts w:hint="eastAsia"/>
                <w:color w:val="000000"/>
                <w:szCs w:val="21"/>
              </w:rPr>
              <w:t>116</w:t>
            </w:r>
          </w:p>
        </w:tc>
        <w:tc>
          <w:tcPr>
            <w:tcW w:w="950" w:type="pct"/>
            <w:vAlign w:val="center"/>
          </w:tcPr>
          <w:p w:rsidR="007F6CEA" w:rsidRPr="00653725" w:rsidP="00A01FF1">
            <w:pPr>
              <w:spacing w:line="360" w:lineRule="exact"/>
              <w:jc w:val="center"/>
              <w:rPr>
                <w:color w:val="000000"/>
                <w:szCs w:val="21"/>
              </w:rPr>
            </w:pPr>
            <w:r w:rsidRPr="00653725">
              <w:rPr>
                <w:color w:val="000000"/>
                <w:szCs w:val="21"/>
              </w:rPr>
              <w:t>回收水罐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Φ4*5m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widowControl/>
              <w:jc w:val="center"/>
              <w:rPr>
                <w:color w:val="000000"/>
                <w:szCs w:val="21"/>
              </w:rPr>
            </w:pPr>
            <w:r w:rsidRPr="00653725">
              <w:rPr>
                <w:rFonts w:hint="eastAsia"/>
                <w:color w:val="000000"/>
                <w:szCs w:val="21"/>
              </w:rPr>
              <w:t>117</w:t>
            </w:r>
          </w:p>
        </w:tc>
        <w:tc>
          <w:tcPr>
            <w:tcW w:w="950" w:type="pct"/>
            <w:vAlign w:val="center"/>
          </w:tcPr>
          <w:p w:rsidR="007F6CEA" w:rsidRPr="00653725" w:rsidP="00A01FF1">
            <w:pPr>
              <w:widowControl/>
              <w:jc w:val="center"/>
              <w:rPr>
                <w:color w:val="000000"/>
                <w:szCs w:val="21"/>
              </w:rPr>
            </w:pPr>
            <w:r w:rsidRPr="00653725">
              <w:rPr>
                <w:color w:val="000000"/>
                <w:szCs w:val="21"/>
              </w:rPr>
              <w:t>成品罐</w:t>
            </w:r>
          </w:p>
        </w:tc>
        <w:tc>
          <w:tcPr>
            <w:tcW w:w="1052" w:type="pct"/>
            <w:vAlign w:val="center"/>
          </w:tcPr>
          <w:p w:rsidR="007F6CEA" w:rsidRPr="00653725" w:rsidP="00A01FF1">
            <w:pPr>
              <w:spacing w:line="360" w:lineRule="exact"/>
              <w:jc w:val="center"/>
              <w:rPr>
                <w:color w:val="000000"/>
                <w:szCs w:val="21"/>
              </w:rPr>
            </w:pPr>
            <w:r w:rsidRPr="00653725">
              <w:rPr>
                <w:color w:val="000000"/>
                <w:szCs w:val="21"/>
              </w:rPr>
              <w:t>Φ9×8m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2</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成品</w:t>
            </w:r>
          </w:p>
          <w:p w:rsidR="007F6CEA" w:rsidRPr="00653725" w:rsidP="00A01FF1">
            <w:pPr>
              <w:adjustRightInd w:val="0"/>
              <w:snapToGrid w:val="0"/>
              <w:spacing w:line="260" w:lineRule="exact"/>
              <w:jc w:val="center"/>
              <w:rPr>
                <w:color w:val="000000"/>
                <w:szCs w:val="21"/>
              </w:rPr>
            </w:pPr>
            <w:r w:rsidRPr="00653725">
              <w:rPr>
                <w:color w:val="000000"/>
                <w:szCs w:val="21"/>
              </w:rPr>
              <w:t>暂存</w:t>
            </w:r>
          </w:p>
        </w:tc>
        <w:tc>
          <w:tcPr>
            <w:tcW w:w="798" w:type="pct"/>
            <w:vAlign w:val="center"/>
          </w:tcPr>
          <w:p w:rsidR="007F6CEA" w:rsidRPr="00653725" w:rsidP="00A01FF1">
            <w:pPr>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公用工程</w:t>
            </w: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118</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循环流化床锅炉</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75t/h</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锅炉</w:t>
            </w:r>
          </w:p>
          <w:p w:rsidR="007F6CEA" w:rsidRPr="00653725" w:rsidP="00A01FF1">
            <w:pPr>
              <w:adjustRightInd w:val="0"/>
              <w:snapToGrid w:val="0"/>
              <w:spacing w:line="260" w:lineRule="exact"/>
              <w:jc w:val="center"/>
              <w:rPr>
                <w:color w:val="000000"/>
                <w:szCs w:val="21"/>
              </w:rPr>
            </w:pPr>
            <w:r w:rsidRPr="00653725">
              <w:rPr>
                <w:color w:val="000000"/>
                <w:szCs w:val="21"/>
              </w:rPr>
              <w:t>系统</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119</w:t>
            </w:r>
          </w:p>
        </w:tc>
        <w:tc>
          <w:tcPr>
            <w:tcW w:w="950"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锅炉纯水制备系统</w:t>
            </w:r>
          </w:p>
        </w:tc>
        <w:tc>
          <w:tcPr>
            <w:tcW w:w="1052" w:type="pct"/>
            <w:vAlign w:val="center"/>
          </w:tcPr>
          <w:p w:rsidR="007F6CEA" w:rsidRPr="00653725" w:rsidP="00A01FF1">
            <w:pPr>
              <w:adjustRightInd w:val="0"/>
              <w:snapToGrid w:val="0"/>
              <w:spacing w:line="260" w:lineRule="exact"/>
              <w:jc w:val="left"/>
              <w:rPr>
                <w:color w:val="000000"/>
                <w:szCs w:val="21"/>
              </w:rPr>
            </w:pPr>
            <w:r w:rsidRPr="00653725">
              <w:rPr>
                <w:color w:val="000000"/>
                <w:szCs w:val="21"/>
              </w:rPr>
              <w:t>80t/h</w:t>
            </w:r>
            <w:r w:rsidRPr="00653725">
              <w:rPr>
                <w:rFonts w:hint="eastAsia"/>
                <w:color w:val="000000"/>
                <w:szCs w:val="21"/>
              </w:rPr>
              <w:t>，石英砂+反渗透+阴阳离子树脂</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120</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20%氨水罐储罐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shd w:val="clear" w:color="auto" w:fill="FFFFFF"/>
              </w:rPr>
              <w:t>Φ2.5*3.5m</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121</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10%氨水罐储罐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shd w:val="clear" w:color="auto" w:fill="FFFFFF"/>
              </w:rPr>
              <w:t>15t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left"/>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122</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30%盐酸储罐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树脂</w:t>
            </w:r>
          </w:p>
          <w:p w:rsidR="007F6CEA" w:rsidRPr="00653725" w:rsidP="00A01FF1">
            <w:pPr>
              <w:adjustRightInd w:val="0"/>
              <w:snapToGrid w:val="0"/>
              <w:spacing w:line="260" w:lineRule="exact"/>
              <w:jc w:val="center"/>
              <w:rPr>
                <w:color w:val="000000"/>
                <w:szCs w:val="21"/>
              </w:rPr>
            </w:pPr>
            <w:r w:rsidRPr="00653725">
              <w:rPr>
                <w:color w:val="000000"/>
                <w:szCs w:val="21"/>
              </w:rPr>
              <w:t>再生</w:t>
            </w:r>
          </w:p>
        </w:tc>
        <w:tc>
          <w:tcPr>
            <w:tcW w:w="798" w:type="pct"/>
            <w:vMerge w:val="restart"/>
            <w:vAlign w:val="center"/>
          </w:tcPr>
          <w:p w:rsidR="007F6CEA" w:rsidRPr="00653725" w:rsidP="00A01FF1">
            <w:pPr>
              <w:adjustRightInd w:val="0"/>
              <w:snapToGrid w:val="0"/>
              <w:spacing w:line="260" w:lineRule="exact"/>
              <w:jc w:val="left"/>
              <w:rPr>
                <w:rFonts w:hint="eastAsia"/>
                <w:color w:val="000000"/>
                <w:szCs w:val="21"/>
              </w:rPr>
            </w:pPr>
            <w:r w:rsidRPr="00653725">
              <w:rPr>
                <w:color w:val="000000"/>
                <w:szCs w:val="21"/>
              </w:rPr>
              <w:t>淘汰淀粉制品酸碱罐</w:t>
            </w:r>
            <w:r w:rsidRPr="00653725">
              <w:rPr>
                <w:rFonts w:hint="eastAsia"/>
                <w:color w:val="000000"/>
                <w:szCs w:val="21"/>
              </w:rPr>
              <w:t>和锅炉系统酸碱储罐，新增容积大的储罐</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spacing w:line="360" w:lineRule="exact"/>
              <w:jc w:val="center"/>
              <w:rPr>
                <w:color w:val="000000"/>
                <w:kern w:val="0"/>
                <w:szCs w:val="21"/>
              </w:rPr>
            </w:pPr>
            <w:r w:rsidRPr="00653725">
              <w:rPr>
                <w:color w:val="000000"/>
                <w:szCs w:val="21"/>
              </w:rPr>
              <w:t>Φ2.5×3.5m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19t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123</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5%盐酸储罐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Φ2.5×3.5m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10t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124</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30%氢氧化钠储罐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10t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spacing w:line="360" w:lineRule="exact"/>
              <w:jc w:val="center"/>
              <w:rPr>
                <w:color w:val="000000"/>
                <w:kern w:val="0"/>
                <w:szCs w:val="21"/>
              </w:rPr>
            </w:pPr>
            <w:r w:rsidRPr="00653725">
              <w:rPr>
                <w:color w:val="000000"/>
                <w:szCs w:val="21"/>
              </w:rPr>
              <w:t>Φ2.5×3.5m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1</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16t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125</w:t>
            </w:r>
          </w:p>
        </w:tc>
        <w:tc>
          <w:tcPr>
            <w:tcW w:w="950" w:type="pct"/>
            <w:vMerge w:val="restart"/>
            <w:vAlign w:val="center"/>
          </w:tcPr>
          <w:p w:rsidR="007F6CEA" w:rsidRPr="00653725" w:rsidP="00A01FF1">
            <w:pPr>
              <w:adjustRightInd w:val="0"/>
              <w:snapToGrid w:val="0"/>
              <w:spacing w:line="260" w:lineRule="exact"/>
              <w:jc w:val="left"/>
              <w:rPr>
                <w:color w:val="000000"/>
                <w:szCs w:val="21"/>
              </w:rPr>
            </w:pPr>
            <w:r w:rsidRPr="00653725">
              <w:rPr>
                <w:color w:val="000000"/>
                <w:szCs w:val="21"/>
              </w:rPr>
              <w:t>5%氢氧化钠储罐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5t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Merge/>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spacing w:line="360" w:lineRule="exact"/>
              <w:jc w:val="center"/>
              <w:rPr>
                <w:color w:val="000000"/>
                <w:szCs w:val="21"/>
              </w:rPr>
            </w:pPr>
            <w:r w:rsidRPr="00653725">
              <w:rPr>
                <w:color w:val="000000"/>
                <w:szCs w:val="21"/>
              </w:rPr>
              <w:t>Φ2.5×3.5m</w:t>
            </w:r>
          </w:p>
        </w:tc>
        <w:tc>
          <w:tcPr>
            <w:tcW w:w="396" w:type="pct"/>
            <w:vAlign w:val="center"/>
          </w:tcPr>
          <w:p w:rsidR="007F6CEA" w:rsidRPr="00653725" w:rsidP="00A01FF1">
            <w:pPr>
              <w:spacing w:line="360" w:lineRule="exact"/>
              <w:jc w:val="center"/>
              <w:rPr>
                <w:color w:val="000000"/>
                <w:szCs w:val="21"/>
              </w:rPr>
            </w:pPr>
            <w:r w:rsidRPr="00653725">
              <w:rPr>
                <w:color w:val="000000"/>
                <w:szCs w:val="21"/>
              </w:rPr>
              <w:t>2</w:t>
            </w:r>
          </w:p>
        </w:tc>
        <w:tc>
          <w:tcPr>
            <w:tcW w:w="347" w:type="pct"/>
            <w:vAlign w:val="center"/>
          </w:tcPr>
          <w:p w:rsidR="007F6CEA" w:rsidRPr="00653725" w:rsidP="00A01FF1">
            <w:pPr>
              <w:spacing w:line="360" w:lineRule="exact"/>
              <w:jc w:val="center"/>
              <w:rPr>
                <w:color w:val="000000"/>
                <w:szCs w:val="21"/>
              </w:rPr>
            </w:pPr>
            <w:r w:rsidRPr="00653725">
              <w:rPr>
                <w:color w:val="000000"/>
                <w:szCs w:val="21"/>
              </w:rPr>
              <w:t>/</w:t>
            </w:r>
          </w:p>
        </w:tc>
        <w:tc>
          <w:tcPr>
            <w:tcW w:w="364" w:type="pct"/>
            <w:vAlign w:val="center"/>
          </w:tcPr>
          <w:p w:rsidR="007F6CEA" w:rsidRPr="00653725" w:rsidP="00A01FF1">
            <w:pPr>
              <w:spacing w:line="360" w:lineRule="exact"/>
              <w:jc w:val="center"/>
              <w:rPr>
                <w:color w:val="000000"/>
                <w:szCs w:val="21"/>
              </w:rPr>
            </w:pPr>
            <w:r w:rsidRPr="00653725">
              <w:rPr>
                <w:color w:val="000000"/>
                <w:szCs w:val="21"/>
              </w:rPr>
              <w:t>个</w:t>
            </w:r>
          </w:p>
        </w:tc>
        <w:tc>
          <w:tcPr>
            <w:tcW w:w="411" w:type="pct"/>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rFonts w:hint="eastAsia"/>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10t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126</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发电机组</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6KW</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淘汰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127</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冷却塔</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40m</w:t>
            </w:r>
            <w:r w:rsidRPr="00653725">
              <w:rPr>
                <w:color w:val="000000"/>
                <w:szCs w:val="21"/>
                <w:vertAlign w:val="superscript"/>
              </w:rPr>
              <w:t>3</w:t>
            </w:r>
            <w:r w:rsidRPr="00653725">
              <w:rPr>
                <w:color w:val="000000"/>
                <w:szCs w:val="21"/>
              </w:rPr>
              <w:t>/h</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4</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4</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座</w:t>
            </w:r>
          </w:p>
        </w:tc>
        <w:tc>
          <w:tcPr>
            <w:tcW w:w="411" w:type="pct"/>
            <w:vAlign w:val="center"/>
          </w:tcPr>
          <w:p w:rsidR="007F6CEA" w:rsidRPr="00653725" w:rsidP="00A01FF1">
            <w:pPr>
              <w:adjustRightInd w:val="0"/>
              <w:snapToGrid w:val="0"/>
              <w:spacing w:line="260" w:lineRule="exact"/>
              <w:jc w:val="center"/>
              <w:rPr>
                <w:color w:val="000000"/>
                <w:szCs w:val="21"/>
              </w:rPr>
            </w:pP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128</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冷却水循环水池</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4000m</w:t>
            </w:r>
            <w:r w:rsidRPr="00653725">
              <w:rPr>
                <w:color w:val="000000"/>
                <w:szCs w:val="21"/>
                <w:vertAlign w:val="superscript"/>
              </w:rPr>
              <w:t>3</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座</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restar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129</w:t>
            </w:r>
          </w:p>
        </w:tc>
        <w:tc>
          <w:tcPr>
            <w:tcW w:w="950"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工艺水循环罐</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shd w:val="clear" w:color="auto" w:fill="FFFFFF"/>
              </w:rPr>
              <w:t>Φ4*7.6m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798" w:type="pct"/>
            <w:vMerge w:val="restar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更新</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Merge/>
            <w:vAlign w:val="center"/>
          </w:tcPr>
          <w:p w:rsidR="007F6CEA" w:rsidRPr="00653725" w:rsidP="00A01FF1">
            <w:pPr>
              <w:adjustRightInd w:val="0"/>
              <w:snapToGrid w:val="0"/>
              <w:spacing w:line="260" w:lineRule="exact"/>
              <w:jc w:val="center"/>
              <w:rPr>
                <w:color w:val="000000"/>
                <w:szCs w:val="21"/>
              </w:rPr>
            </w:pPr>
          </w:p>
        </w:tc>
        <w:tc>
          <w:tcPr>
            <w:tcW w:w="950" w:type="pct"/>
            <w:vMerge/>
            <w:vAlign w:val="center"/>
          </w:tcPr>
          <w:p w:rsidR="007F6CEA" w:rsidRPr="00653725" w:rsidP="00A01FF1">
            <w:pPr>
              <w:adjustRightInd w:val="0"/>
              <w:snapToGrid w:val="0"/>
              <w:spacing w:line="260" w:lineRule="exact"/>
              <w:jc w:val="center"/>
              <w:rPr>
                <w:color w:val="000000"/>
                <w:szCs w:val="21"/>
              </w:rPr>
            </w:pPr>
          </w:p>
        </w:tc>
        <w:tc>
          <w:tcPr>
            <w:tcW w:w="1052"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Φ3.2*4.5m</w:t>
            </w:r>
          </w:p>
        </w:tc>
        <w:tc>
          <w:tcPr>
            <w:tcW w:w="396" w:type="pct"/>
            <w:vAlign w:val="center"/>
          </w:tcPr>
          <w:p w:rsidR="007F6CEA" w:rsidRPr="00653725" w:rsidP="00A01FF1">
            <w:pPr>
              <w:adjustRightInd w:val="0"/>
              <w:snapToGrid w:val="0"/>
              <w:spacing w:line="260" w:lineRule="exact"/>
              <w:jc w:val="center"/>
              <w:rPr>
                <w:color w:val="000000"/>
                <w:szCs w:val="21"/>
                <w:shd w:val="clear" w:color="auto" w:fill="FFFFFF"/>
              </w:rPr>
            </w:pPr>
            <w:r w:rsidRPr="00653725">
              <w:rPr>
                <w:color w:val="000000"/>
                <w:szCs w:val="21"/>
                <w:shd w:val="clear" w:color="auto" w:fill="FFFFFF"/>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个</w:t>
            </w:r>
          </w:p>
        </w:tc>
        <w:tc>
          <w:tcPr>
            <w:tcW w:w="411" w:type="pct"/>
            <w:vAlign w:val="center"/>
          </w:tcPr>
          <w:p w:rsidR="007F6CEA" w:rsidRPr="00653725" w:rsidP="00A01FF1">
            <w:pPr>
              <w:adjustRightInd w:val="0"/>
              <w:snapToGrid w:val="0"/>
              <w:spacing w:line="260" w:lineRule="exact"/>
              <w:jc w:val="center"/>
              <w:rPr>
                <w:color w:val="000000"/>
                <w:szCs w:val="21"/>
              </w:rPr>
            </w:pPr>
          </w:p>
        </w:tc>
        <w:tc>
          <w:tcPr>
            <w:tcW w:w="798" w:type="pct"/>
            <w:vMerge/>
            <w:vAlign w:val="center"/>
          </w:tcPr>
          <w:p w:rsidR="007F6CEA" w:rsidRPr="00653725" w:rsidP="00A01FF1">
            <w:pPr>
              <w:adjustRightInd w:val="0"/>
              <w:snapToGrid w:val="0"/>
              <w:spacing w:line="260" w:lineRule="exact"/>
              <w:jc w:val="center"/>
              <w:rPr>
                <w:color w:val="000000"/>
                <w:szCs w:val="21"/>
              </w:rPr>
            </w:pP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130</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空压机</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2</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台</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131</w:t>
            </w:r>
          </w:p>
        </w:tc>
        <w:tc>
          <w:tcPr>
            <w:tcW w:w="950"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配电系统</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1</w:t>
            </w:r>
          </w:p>
        </w:tc>
        <w:tc>
          <w:tcPr>
            <w:tcW w:w="364"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套</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w:t>
            </w:r>
          </w:p>
        </w:tc>
        <w:tc>
          <w:tcPr>
            <w:tcW w:w="798" w:type="pct"/>
            <w:vAlign w:val="center"/>
          </w:tcPr>
          <w:p w:rsidR="007F6CEA" w:rsidRPr="00653725" w:rsidP="00A01FF1">
            <w:pPr>
              <w:adjustRightInd w:val="0"/>
              <w:snapToGrid w:val="0"/>
              <w:spacing w:line="260" w:lineRule="exact"/>
              <w:jc w:val="center"/>
              <w:rPr>
                <w:color w:val="000000"/>
                <w:szCs w:val="21"/>
              </w:rPr>
            </w:pPr>
            <w:r w:rsidRPr="00653725">
              <w:rPr>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132</w:t>
            </w:r>
          </w:p>
        </w:tc>
        <w:tc>
          <w:tcPr>
            <w:tcW w:w="950"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叉车</w:t>
            </w:r>
          </w:p>
        </w:tc>
        <w:tc>
          <w:tcPr>
            <w:tcW w:w="1052"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3t，电动</w:t>
            </w:r>
          </w:p>
        </w:tc>
        <w:tc>
          <w:tcPr>
            <w:tcW w:w="396"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4</w:t>
            </w:r>
          </w:p>
        </w:tc>
        <w:tc>
          <w:tcPr>
            <w:tcW w:w="347"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4</w:t>
            </w:r>
          </w:p>
        </w:tc>
        <w:tc>
          <w:tcPr>
            <w:tcW w:w="364"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台</w:t>
            </w:r>
          </w:p>
        </w:tc>
        <w:tc>
          <w:tcPr>
            <w:tcW w:w="411"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w:t>
            </w:r>
          </w:p>
        </w:tc>
        <w:tc>
          <w:tcPr>
            <w:tcW w:w="798"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搬迁</w:t>
            </w:r>
          </w:p>
        </w:tc>
      </w:tr>
      <w:tr w:rsidTr="00A01FF1">
        <w:tblPrEx>
          <w:tblW w:w="4998" w:type="pct"/>
          <w:jc w:val="center"/>
          <w:tblInd w:w="0" w:type="dxa"/>
          <w:tblCellMar>
            <w:left w:w="0" w:type="dxa"/>
            <w:right w:w="0" w:type="dxa"/>
          </w:tblCellMar>
          <w:tblLook w:val="0000"/>
        </w:tblPrEx>
        <w:trPr>
          <w:trHeight w:val="420"/>
          <w:jc w:val="center"/>
        </w:trPr>
        <w:tc>
          <w:tcPr>
            <w:tcW w:w="376" w:type="pct"/>
            <w:vMerge/>
            <w:vAlign w:val="center"/>
          </w:tcPr>
          <w:p w:rsidR="007F6CEA" w:rsidRPr="00653725" w:rsidP="00A01FF1">
            <w:pPr>
              <w:adjustRightInd w:val="0"/>
              <w:snapToGrid w:val="0"/>
              <w:spacing w:line="260" w:lineRule="exact"/>
              <w:jc w:val="center"/>
              <w:rPr>
                <w:color w:val="000000"/>
                <w:szCs w:val="21"/>
              </w:rPr>
            </w:pPr>
          </w:p>
        </w:tc>
        <w:tc>
          <w:tcPr>
            <w:tcW w:w="30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133</w:t>
            </w:r>
          </w:p>
        </w:tc>
        <w:tc>
          <w:tcPr>
            <w:tcW w:w="950"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铲车</w:t>
            </w:r>
          </w:p>
        </w:tc>
        <w:tc>
          <w:tcPr>
            <w:tcW w:w="1052"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3t，电动</w:t>
            </w:r>
          </w:p>
        </w:tc>
        <w:tc>
          <w:tcPr>
            <w:tcW w:w="396"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w:t>
            </w:r>
          </w:p>
        </w:tc>
        <w:tc>
          <w:tcPr>
            <w:tcW w:w="347"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1</w:t>
            </w:r>
          </w:p>
        </w:tc>
        <w:tc>
          <w:tcPr>
            <w:tcW w:w="364"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台</w:t>
            </w:r>
          </w:p>
        </w:tc>
        <w:tc>
          <w:tcPr>
            <w:tcW w:w="411" w:type="pct"/>
            <w:vAlign w:val="center"/>
          </w:tcPr>
          <w:p w:rsidR="007F6CEA" w:rsidRPr="00653725" w:rsidP="00A01FF1">
            <w:pPr>
              <w:adjustRightInd w:val="0"/>
              <w:snapToGrid w:val="0"/>
              <w:spacing w:line="260" w:lineRule="exact"/>
              <w:jc w:val="center"/>
              <w:rPr>
                <w:color w:val="000000"/>
                <w:szCs w:val="21"/>
              </w:rPr>
            </w:pPr>
            <w:r w:rsidRPr="00653725">
              <w:rPr>
                <w:rFonts w:hint="eastAsia"/>
                <w:color w:val="000000"/>
                <w:szCs w:val="21"/>
              </w:rPr>
              <w:t>/</w:t>
            </w:r>
          </w:p>
        </w:tc>
        <w:tc>
          <w:tcPr>
            <w:tcW w:w="798" w:type="pct"/>
            <w:vAlign w:val="center"/>
          </w:tcPr>
          <w:p w:rsidR="007F6CEA" w:rsidRPr="00653725" w:rsidP="00A01FF1">
            <w:pPr>
              <w:adjustRightInd w:val="0"/>
              <w:snapToGrid w:val="0"/>
              <w:spacing w:line="260" w:lineRule="exact"/>
              <w:jc w:val="center"/>
              <w:rPr>
                <w:rFonts w:hint="eastAsia"/>
                <w:color w:val="000000"/>
                <w:szCs w:val="21"/>
              </w:rPr>
            </w:pPr>
            <w:r w:rsidRPr="00653725">
              <w:rPr>
                <w:rFonts w:hint="eastAsia"/>
                <w:color w:val="000000"/>
                <w:szCs w:val="21"/>
              </w:rPr>
              <w:t>搬迁</w:t>
            </w:r>
          </w:p>
        </w:tc>
      </w:tr>
    </w:tbl>
    <w:p w:rsidR="007F6CEA" w:rsidRPr="00653725" w:rsidP="007F6CEA">
      <w:pPr>
        <w:spacing w:line="500" w:lineRule="exact"/>
        <w:rPr>
          <w:b/>
          <w:sz w:val="24"/>
        </w:rPr>
      </w:pPr>
      <w:r w:rsidRPr="00653725">
        <w:rPr>
          <w:b/>
          <w:sz w:val="24"/>
        </w:rPr>
        <w:t>3.2.1.4迁建工程原辅材料及能源消耗</w:t>
      </w:r>
    </w:p>
    <w:p w:rsidR="007F6CEA" w:rsidRPr="00653725" w:rsidP="007F6CEA">
      <w:pPr>
        <w:spacing w:line="500" w:lineRule="exact"/>
        <w:ind w:firstLine="480" w:firstLineChars="200"/>
        <w:rPr>
          <w:sz w:val="24"/>
        </w:rPr>
      </w:pPr>
      <w:r w:rsidRPr="00653725">
        <w:rPr>
          <w:sz w:val="24"/>
        </w:rPr>
        <w:t>迁建工程主要原辅材料为玉米、硫磺、淀粉酶、活性炭、盐酸、氢氧化钠等，所需能源、资源主要为电、水、煤。因燃硫设备的自动化和废热的综合利用，和现有工程相比，硫磺、活性炭、煤炭和氨水分别削减</w:t>
      </w:r>
      <w:r w:rsidRPr="00653725">
        <w:rPr>
          <w:rFonts w:hint="eastAsia"/>
          <w:sz w:val="24"/>
        </w:rPr>
        <w:t>3.89</w:t>
      </w:r>
      <w:r w:rsidRPr="00653725">
        <w:rPr>
          <w:sz w:val="24"/>
        </w:rPr>
        <w:t>t/a、3.54t/a、9120t/a、83t/a；因蒸汽用量削减，削减新鲜用水量</w:t>
      </w:r>
      <w:r w:rsidRPr="00653725">
        <w:rPr>
          <w:rFonts w:hint="eastAsia"/>
          <w:sz w:val="24"/>
        </w:rPr>
        <w:t>35121</w:t>
      </w:r>
      <w:r w:rsidRPr="00653725">
        <w:rPr>
          <w:sz w:val="24"/>
        </w:rPr>
        <w:t>t/a（</w:t>
      </w:r>
      <w:r w:rsidRPr="00653725">
        <w:rPr>
          <w:rFonts w:hint="eastAsia"/>
          <w:sz w:val="24"/>
        </w:rPr>
        <w:t>117.07</w:t>
      </w:r>
      <w:r w:rsidRPr="00653725">
        <w:rPr>
          <w:sz w:val="24"/>
        </w:rPr>
        <w:t>m</w:t>
      </w:r>
      <w:r w:rsidRPr="00653725">
        <w:rPr>
          <w:sz w:val="24"/>
          <w:vertAlign w:val="superscript"/>
        </w:rPr>
        <w:t>3</w:t>
      </w:r>
      <w:r w:rsidRPr="00653725">
        <w:rPr>
          <w:sz w:val="24"/>
        </w:rPr>
        <w:t>/d）。</w:t>
      </w:r>
    </w:p>
    <w:p w:rsidR="007F6CEA" w:rsidRPr="00653725" w:rsidP="007F6CEA">
      <w:pPr>
        <w:spacing w:line="500" w:lineRule="exact"/>
        <w:ind w:firstLine="482"/>
        <w:rPr>
          <w:sz w:val="24"/>
        </w:rPr>
      </w:pPr>
      <w:r w:rsidRPr="00653725">
        <w:rPr>
          <w:sz w:val="24"/>
        </w:rPr>
        <w:t>项目原辅材料及能源消耗情况见表3.2-12，主要原辅材料及生产相关物品物化性质见表3.2-13~3.2-15。</w:t>
      </w:r>
    </w:p>
    <w:p w:rsidR="007F6CEA" w:rsidRPr="00653725" w:rsidP="007F6CEA">
      <w:pPr>
        <w:spacing w:line="500" w:lineRule="exact"/>
        <w:jc w:val="center"/>
        <w:rPr>
          <w:b/>
          <w:sz w:val="24"/>
        </w:rPr>
      </w:pPr>
      <w:r w:rsidRPr="00653725">
        <w:rPr>
          <w:b/>
          <w:sz w:val="24"/>
        </w:rPr>
        <w:t>表3.2-12   项目主要原辅材料及一览表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341"/>
        <w:gridCol w:w="677"/>
        <w:gridCol w:w="1026"/>
        <w:gridCol w:w="852"/>
        <w:gridCol w:w="1253"/>
        <w:gridCol w:w="1007"/>
        <w:gridCol w:w="1007"/>
        <w:gridCol w:w="783"/>
        <w:gridCol w:w="820"/>
        <w:gridCol w:w="657"/>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97"/>
          <w:jc w:val="center"/>
        </w:trPr>
        <w:tc>
          <w:tcPr>
            <w:tcW w:w="1212" w:type="pct"/>
            <w:gridSpan w:val="3"/>
            <w:vMerge w:val="restart"/>
            <w:vAlign w:val="center"/>
          </w:tcPr>
          <w:p w:rsidR="007F6CEA" w:rsidRPr="00653725" w:rsidP="00A01FF1">
            <w:pPr>
              <w:widowControl/>
              <w:spacing w:line="240" w:lineRule="exact"/>
              <w:jc w:val="center"/>
              <w:rPr>
                <w:kern w:val="0"/>
                <w:szCs w:val="21"/>
              </w:rPr>
            </w:pPr>
            <w:r w:rsidRPr="00653725">
              <w:rPr>
                <w:kern w:val="0"/>
                <w:szCs w:val="21"/>
              </w:rPr>
              <w:t>名称</w:t>
            </w:r>
          </w:p>
        </w:tc>
        <w:tc>
          <w:tcPr>
            <w:tcW w:w="506" w:type="pct"/>
            <w:vMerge w:val="restart"/>
            <w:vAlign w:val="center"/>
          </w:tcPr>
          <w:p w:rsidR="007F6CEA" w:rsidRPr="00653725" w:rsidP="00A01FF1">
            <w:pPr>
              <w:widowControl/>
              <w:spacing w:line="240" w:lineRule="exact"/>
              <w:jc w:val="center"/>
              <w:rPr>
                <w:kern w:val="0"/>
                <w:szCs w:val="21"/>
              </w:rPr>
            </w:pPr>
            <w:r w:rsidRPr="00653725">
              <w:rPr>
                <w:kern w:val="0"/>
                <w:szCs w:val="21"/>
              </w:rPr>
              <w:t>状态</w:t>
            </w:r>
          </w:p>
        </w:tc>
        <w:tc>
          <w:tcPr>
            <w:tcW w:w="744" w:type="pct"/>
            <w:vMerge w:val="restart"/>
            <w:vAlign w:val="center"/>
          </w:tcPr>
          <w:p w:rsidR="007F6CEA" w:rsidRPr="00653725" w:rsidP="00A01FF1">
            <w:pPr>
              <w:widowControl/>
              <w:spacing w:line="240" w:lineRule="exact"/>
              <w:jc w:val="center"/>
              <w:rPr>
                <w:kern w:val="0"/>
                <w:szCs w:val="21"/>
              </w:rPr>
            </w:pPr>
            <w:r w:rsidRPr="00653725">
              <w:rPr>
                <w:kern w:val="0"/>
                <w:szCs w:val="21"/>
              </w:rPr>
              <w:t>规格</w:t>
            </w:r>
          </w:p>
        </w:tc>
        <w:tc>
          <w:tcPr>
            <w:tcW w:w="1660" w:type="pct"/>
            <w:gridSpan w:val="3"/>
            <w:vAlign w:val="center"/>
          </w:tcPr>
          <w:p w:rsidR="007F6CEA" w:rsidRPr="00653725" w:rsidP="00A01FF1">
            <w:pPr>
              <w:widowControl/>
              <w:spacing w:line="240" w:lineRule="exact"/>
              <w:jc w:val="center"/>
              <w:rPr>
                <w:kern w:val="0"/>
                <w:szCs w:val="21"/>
              </w:rPr>
            </w:pPr>
            <w:r w:rsidRPr="00653725">
              <w:rPr>
                <w:kern w:val="0"/>
                <w:szCs w:val="21"/>
              </w:rPr>
              <w:t>耗量t/a</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贮存方式</w:t>
            </w:r>
          </w:p>
        </w:tc>
        <w:tc>
          <w:tcPr>
            <w:tcW w:w="392" w:type="pct"/>
            <w:tcMar>
              <w:bottom w:w="28" w:type="dxa"/>
            </w:tcMar>
            <w:vAlign w:val="center"/>
          </w:tcPr>
          <w:p w:rsidR="007F6CEA" w:rsidRPr="00653725" w:rsidP="00A01FF1">
            <w:pPr>
              <w:widowControl/>
              <w:spacing w:line="240" w:lineRule="exact"/>
              <w:jc w:val="center"/>
              <w:rPr>
                <w:kern w:val="0"/>
                <w:szCs w:val="21"/>
              </w:rPr>
            </w:pPr>
            <w:r w:rsidRPr="00653725">
              <w:rPr>
                <w:kern w:val="0"/>
                <w:szCs w:val="21"/>
              </w:rPr>
              <w:t>备注</w:t>
            </w:r>
          </w:p>
        </w:tc>
      </w:tr>
      <w:tr w:rsidTr="00A01FF1">
        <w:tblPrEx>
          <w:tblW w:w="4998" w:type="pct"/>
          <w:jc w:val="center"/>
          <w:tblInd w:w="0" w:type="dxa"/>
          <w:tblCellMar>
            <w:left w:w="57" w:type="dxa"/>
            <w:right w:w="57" w:type="dxa"/>
          </w:tblCellMar>
          <w:tblLook w:val="0000"/>
        </w:tblPrEx>
        <w:trPr>
          <w:trHeight w:val="397"/>
          <w:jc w:val="center"/>
        </w:trPr>
        <w:tc>
          <w:tcPr>
            <w:tcW w:w="1212" w:type="pct"/>
            <w:gridSpan w:val="3"/>
            <w:vMerge/>
            <w:vAlign w:val="center"/>
          </w:tcPr>
          <w:p w:rsidR="007F6CEA" w:rsidRPr="00653725" w:rsidP="00A01FF1">
            <w:pPr>
              <w:widowControl/>
              <w:spacing w:line="240" w:lineRule="exact"/>
              <w:jc w:val="center"/>
              <w:rPr>
                <w:kern w:val="0"/>
                <w:szCs w:val="21"/>
              </w:rPr>
            </w:pPr>
          </w:p>
        </w:tc>
        <w:tc>
          <w:tcPr>
            <w:tcW w:w="506" w:type="pct"/>
            <w:vMerge/>
            <w:vAlign w:val="center"/>
          </w:tcPr>
          <w:p w:rsidR="007F6CEA" w:rsidRPr="00653725" w:rsidP="00A01FF1">
            <w:pPr>
              <w:widowControl/>
              <w:spacing w:line="240" w:lineRule="exact"/>
              <w:jc w:val="center"/>
              <w:rPr>
                <w:kern w:val="0"/>
                <w:szCs w:val="21"/>
              </w:rPr>
            </w:pPr>
          </w:p>
        </w:tc>
        <w:tc>
          <w:tcPr>
            <w:tcW w:w="744" w:type="pct"/>
            <w:vMerge/>
            <w:vAlign w:val="center"/>
          </w:tcPr>
          <w:p w:rsidR="007F6CEA" w:rsidRPr="00653725" w:rsidP="00A01FF1">
            <w:pPr>
              <w:widowControl/>
              <w:spacing w:line="240" w:lineRule="exact"/>
              <w:jc w:val="center"/>
              <w:rPr>
                <w:kern w:val="0"/>
                <w:szCs w:val="21"/>
              </w:rPr>
            </w:pPr>
          </w:p>
        </w:tc>
        <w:tc>
          <w:tcPr>
            <w:tcW w:w="598" w:type="pct"/>
            <w:vAlign w:val="center"/>
          </w:tcPr>
          <w:p w:rsidR="007F6CEA" w:rsidRPr="00653725" w:rsidP="00A01FF1">
            <w:pPr>
              <w:widowControl/>
              <w:spacing w:line="240" w:lineRule="exact"/>
              <w:jc w:val="center"/>
              <w:rPr>
                <w:kern w:val="0"/>
                <w:szCs w:val="21"/>
              </w:rPr>
            </w:pPr>
            <w:r w:rsidRPr="00653725">
              <w:rPr>
                <w:kern w:val="0"/>
                <w:szCs w:val="21"/>
              </w:rPr>
              <w:t>现有</w:t>
            </w:r>
          </w:p>
        </w:tc>
        <w:tc>
          <w:tcPr>
            <w:tcW w:w="598" w:type="pct"/>
            <w:vAlign w:val="center"/>
          </w:tcPr>
          <w:p w:rsidR="007F6CEA" w:rsidRPr="00653725" w:rsidP="00A01FF1">
            <w:pPr>
              <w:widowControl/>
              <w:spacing w:line="240" w:lineRule="exact"/>
              <w:jc w:val="center"/>
              <w:rPr>
                <w:kern w:val="0"/>
                <w:szCs w:val="21"/>
              </w:rPr>
            </w:pPr>
            <w:r w:rsidRPr="00653725">
              <w:rPr>
                <w:kern w:val="0"/>
                <w:szCs w:val="21"/>
              </w:rPr>
              <w:t>迁建</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增减量</w:t>
            </w:r>
          </w:p>
        </w:tc>
        <w:tc>
          <w:tcPr>
            <w:tcW w:w="487" w:type="pct"/>
            <w:vAlign w:val="center"/>
          </w:tcPr>
          <w:p w:rsidR="007F6CEA" w:rsidRPr="00653725" w:rsidP="00A01FF1">
            <w:pPr>
              <w:widowControl/>
              <w:spacing w:line="240" w:lineRule="exact"/>
              <w:jc w:val="center"/>
              <w:rPr>
                <w:kern w:val="0"/>
                <w:szCs w:val="21"/>
              </w:rPr>
            </w:pPr>
          </w:p>
        </w:tc>
        <w:tc>
          <w:tcPr>
            <w:tcW w:w="392" w:type="pct"/>
            <w:tcMar>
              <w:bottom w:w="28" w:type="dxa"/>
            </w:tcMar>
            <w:vAlign w:val="center"/>
          </w:tcPr>
          <w:p w:rsidR="007F6CEA" w:rsidRPr="00653725" w:rsidP="00A01FF1">
            <w:pPr>
              <w:widowControl/>
              <w:spacing w:line="240" w:lineRule="exact"/>
              <w:jc w:val="center"/>
              <w:rPr>
                <w:kern w:val="0"/>
                <w:szCs w:val="21"/>
              </w:rPr>
            </w:pPr>
          </w:p>
        </w:tc>
      </w:tr>
      <w:tr w:rsidTr="00A01FF1">
        <w:tblPrEx>
          <w:tblW w:w="4998" w:type="pct"/>
          <w:jc w:val="center"/>
          <w:tblInd w:w="0" w:type="dxa"/>
          <w:tblCellMar>
            <w:left w:w="57" w:type="dxa"/>
            <w:right w:w="57" w:type="dxa"/>
          </w:tblCellMar>
          <w:tblLook w:val="0000"/>
        </w:tblPrEx>
        <w:trPr>
          <w:trHeight w:val="397"/>
          <w:jc w:val="center"/>
        </w:trPr>
        <w:tc>
          <w:tcPr>
            <w:tcW w:w="202" w:type="pct"/>
            <w:vMerge w:val="restart"/>
            <w:tcMar>
              <w:top w:w="85" w:type="dxa"/>
              <w:bottom w:w="28" w:type="dxa"/>
            </w:tcMar>
            <w:vAlign w:val="center"/>
          </w:tcPr>
          <w:p w:rsidR="007F6CEA" w:rsidRPr="00653725" w:rsidP="00A01FF1">
            <w:pPr>
              <w:tabs>
                <w:tab w:val="left" w:pos="1410"/>
              </w:tabs>
              <w:spacing w:line="240" w:lineRule="exact"/>
              <w:jc w:val="center"/>
              <w:rPr>
                <w:szCs w:val="21"/>
              </w:rPr>
            </w:pPr>
            <w:r w:rsidRPr="00653725">
              <w:rPr>
                <w:szCs w:val="21"/>
              </w:rPr>
              <w:t>原辅</w:t>
            </w:r>
          </w:p>
          <w:p w:rsidR="007F6CEA" w:rsidRPr="00653725" w:rsidP="00A01FF1">
            <w:pPr>
              <w:tabs>
                <w:tab w:val="left" w:pos="1410"/>
              </w:tabs>
              <w:spacing w:line="240" w:lineRule="exact"/>
              <w:jc w:val="center"/>
              <w:rPr>
                <w:szCs w:val="21"/>
              </w:rPr>
            </w:pPr>
            <w:r w:rsidRPr="00653725">
              <w:rPr>
                <w:szCs w:val="21"/>
              </w:rPr>
              <w:t>材料</w:t>
            </w:r>
          </w:p>
        </w:tc>
        <w:tc>
          <w:tcPr>
            <w:tcW w:w="401" w:type="pct"/>
            <w:vMerge w:val="restart"/>
            <w:vAlign w:val="center"/>
          </w:tcPr>
          <w:p w:rsidR="007F6CEA" w:rsidRPr="00653725" w:rsidP="00A01FF1">
            <w:pPr>
              <w:tabs>
                <w:tab w:val="left" w:pos="1410"/>
              </w:tabs>
              <w:spacing w:line="240" w:lineRule="exact"/>
              <w:jc w:val="center"/>
              <w:rPr>
                <w:szCs w:val="21"/>
              </w:rPr>
            </w:pPr>
            <w:r w:rsidRPr="00653725">
              <w:rPr>
                <w:szCs w:val="21"/>
              </w:rPr>
              <w:t>玉米加工</w:t>
            </w:r>
          </w:p>
        </w:tc>
        <w:tc>
          <w:tcPr>
            <w:tcW w:w="608" w:type="pct"/>
            <w:vAlign w:val="center"/>
          </w:tcPr>
          <w:p w:rsidR="007F6CEA" w:rsidRPr="00653725" w:rsidP="00A01FF1">
            <w:pPr>
              <w:spacing w:line="240" w:lineRule="exact"/>
              <w:jc w:val="center"/>
              <w:rPr>
                <w:szCs w:val="21"/>
              </w:rPr>
            </w:pPr>
            <w:r w:rsidRPr="00653725">
              <w:rPr>
                <w:szCs w:val="21"/>
              </w:rPr>
              <w:t>玉米</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含水率14</w:t>
            </w:r>
            <w:r w:rsidRPr="00653725">
              <w:rPr>
                <w:szCs w:val="21"/>
              </w:rPr>
              <w:t>%</w:t>
            </w:r>
          </w:p>
        </w:tc>
        <w:tc>
          <w:tcPr>
            <w:tcW w:w="598" w:type="pct"/>
            <w:vAlign w:val="center"/>
          </w:tcPr>
          <w:p w:rsidR="007F6CEA" w:rsidRPr="00653725" w:rsidP="00A01FF1">
            <w:pPr>
              <w:spacing w:line="240" w:lineRule="exact"/>
              <w:jc w:val="center"/>
              <w:rPr>
                <w:szCs w:val="21"/>
              </w:rPr>
            </w:pPr>
            <w:r w:rsidRPr="00653725">
              <w:rPr>
                <w:szCs w:val="21"/>
              </w:rPr>
              <w:t>48万</w:t>
            </w:r>
          </w:p>
        </w:tc>
        <w:tc>
          <w:tcPr>
            <w:tcW w:w="598" w:type="pct"/>
            <w:vAlign w:val="center"/>
          </w:tcPr>
          <w:p w:rsidR="007F6CEA" w:rsidRPr="00653725" w:rsidP="00A01FF1">
            <w:pPr>
              <w:spacing w:line="240" w:lineRule="exact"/>
              <w:jc w:val="center"/>
              <w:rPr>
                <w:szCs w:val="21"/>
              </w:rPr>
            </w:pPr>
            <w:r w:rsidRPr="00653725">
              <w:rPr>
                <w:szCs w:val="21"/>
              </w:rPr>
              <w:t>48万</w:t>
            </w:r>
          </w:p>
        </w:tc>
        <w:tc>
          <w:tcPr>
            <w:tcW w:w="465" w:type="pct"/>
            <w:vAlign w:val="center"/>
          </w:tcPr>
          <w:p w:rsidR="007F6CEA" w:rsidRPr="00653725" w:rsidP="00A01FF1">
            <w:pPr>
              <w:spacing w:line="240" w:lineRule="exact"/>
              <w:jc w:val="center"/>
              <w:rPr>
                <w:szCs w:val="21"/>
              </w:rPr>
            </w:pPr>
            <w:r w:rsidRPr="00653725">
              <w:rPr>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筒仓</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b/>
                <w:szCs w:val="21"/>
                <w:u w:val="single"/>
              </w:rPr>
            </w:pPr>
            <w:r w:rsidRPr="00653725">
              <w:rPr>
                <w:b/>
                <w:szCs w:val="21"/>
                <w:u w:val="single"/>
              </w:rPr>
              <w:t>硫磺</w:t>
            </w:r>
          </w:p>
        </w:tc>
        <w:tc>
          <w:tcPr>
            <w:tcW w:w="506" w:type="pct"/>
            <w:vAlign w:val="center"/>
          </w:tcPr>
          <w:p w:rsidR="007F6CEA" w:rsidRPr="00653725" w:rsidP="00A01FF1">
            <w:pPr>
              <w:widowControl/>
              <w:spacing w:line="240" w:lineRule="exact"/>
              <w:jc w:val="center"/>
              <w:rPr>
                <w:b/>
                <w:kern w:val="0"/>
                <w:szCs w:val="21"/>
                <w:u w:val="single"/>
              </w:rPr>
            </w:pPr>
            <w:r w:rsidRPr="00653725">
              <w:rPr>
                <w:b/>
                <w:kern w:val="0"/>
                <w:szCs w:val="21"/>
                <w:u w:val="single"/>
              </w:rPr>
              <w:t>固态</w:t>
            </w:r>
          </w:p>
        </w:tc>
        <w:tc>
          <w:tcPr>
            <w:tcW w:w="744" w:type="pct"/>
            <w:vAlign w:val="center"/>
          </w:tcPr>
          <w:p w:rsidR="007F6CEA" w:rsidRPr="00653725" w:rsidP="00A01FF1">
            <w:pPr>
              <w:widowControl/>
              <w:spacing w:line="240" w:lineRule="exact"/>
              <w:jc w:val="center"/>
              <w:rPr>
                <w:b/>
                <w:kern w:val="0"/>
                <w:szCs w:val="21"/>
                <w:u w:val="single"/>
              </w:rPr>
            </w:pPr>
            <w:r w:rsidRPr="00653725">
              <w:rPr>
                <w:b/>
                <w:szCs w:val="21"/>
                <w:u w:val="single"/>
              </w:rPr>
              <w:t>99.97%</w:t>
            </w:r>
          </w:p>
        </w:tc>
        <w:tc>
          <w:tcPr>
            <w:tcW w:w="598" w:type="pct"/>
            <w:vAlign w:val="center"/>
          </w:tcPr>
          <w:p w:rsidR="007F6CEA" w:rsidRPr="00653725" w:rsidP="00A01FF1">
            <w:pPr>
              <w:spacing w:line="240" w:lineRule="exact"/>
              <w:jc w:val="center"/>
              <w:rPr>
                <w:b/>
                <w:szCs w:val="21"/>
                <w:u w:val="single"/>
              </w:rPr>
            </w:pPr>
            <w:r w:rsidRPr="00653725">
              <w:rPr>
                <w:rFonts w:hint="eastAsia"/>
                <w:b/>
                <w:szCs w:val="21"/>
                <w:u w:val="single"/>
              </w:rPr>
              <w:t>389.36</w:t>
            </w:r>
          </w:p>
        </w:tc>
        <w:tc>
          <w:tcPr>
            <w:tcW w:w="598" w:type="pct"/>
            <w:vAlign w:val="center"/>
          </w:tcPr>
          <w:p w:rsidR="007F6CEA" w:rsidRPr="00653725" w:rsidP="00A01FF1">
            <w:pPr>
              <w:spacing w:line="240" w:lineRule="exact"/>
              <w:jc w:val="center"/>
              <w:rPr>
                <w:b/>
                <w:szCs w:val="21"/>
                <w:u w:val="single"/>
              </w:rPr>
            </w:pPr>
            <w:r w:rsidRPr="00653725">
              <w:rPr>
                <w:rFonts w:hint="eastAsia"/>
                <w:b/>
                <w:szCs w:val="21"/>
                <w:u w:val="single"/>
              </w:rPr>
              <w:t>385.47</w:t>
            </w:r>
          </w:p>
        </w:tc>
        <w:tc>
          <w:tcPr>
            <w:tcW w:w="465" w:type="pct"/>
            <w:vAlign w:val="center"/>
          </w:tcPr>
          <w:p w:rsidR="007F6CEA" w:rsidRPr="00653725" w:rsidP="00A01FF1">
            <w:pPr>
              <w:spacing w:line="240" w:lineRule="exact"/>
              <w:jc w:val="center"/>
              <w:rPr>
                <w:b/>
                <w:szCs w:val="21"/>
                <w:u w:val="single"/>
              </w:rPr>
            </w:pPr>
            <w:r w:rsidRPr="00653725">
              <w:rPr>
                <w:b/>
                <w:szCs w:val="21"/>
                <w:u w:val="single"/>
              </w:rPr>
              <w:t>-</w:t>
            </w:r>
            <w:r w:rsidRPr="00653725">
              <w:rPr>
                <w:rFonts w:hint="eastAsia"/>
                <w:b/>
                <w:szCs w:val="21"/>
                <w:u w:val="single"/>
              </w:rPr>
              <w:t>3.89</w:t>
            </w:r>
          </w:p>
        </w:tc>
        <w:tc>
          <w:tcPr>
            <w:tcW w:w="487" w:type="pct"/>
            <w:vAlign w:val="center"/>
          </w:tcPr>
          <w:p w:rsidR="007F6CEA" w:rsidRPr="00653725" w:rsidP="00A01FF1">
            <w:pPr>
              <w:widowControl/>
              <w:spacing w:line="240" w:lineRule="exact"/>
              <w:jc w:val="center"/>
              <w:rPr>
                <w:b/>
                <w:kern w:val="0"/>
                <w:szCs w:val="21"/>
                <w:u w:val="single"/>
              </w:rPr>
            </w:pPr>
            <w:r w:rsidRPr="00653725">
              <w:rPr>
                <w:b/>
                <w:szCs w:val="21"/>
                <w:u w:val="single"/>
              </w:rPr>
              <w:t>袋装</w:t>
            </w:r>
          </w:p>
        </w:tc>
        <w:tc>
          <w:tcPr>
            <w:tcW w:w="392" w:type="pct"/>
            <w:tcMar>
              <w:top w:w="85" w:type="dxa"/>
              <w:bottom w:w="28" w:type="dxa"/>
            </w:tcMar>
            <w:vAlign w:val="center"/>
          </w:tcPr>
          <w:p w:rsidR="007F6CEA" w:rsidRPr="00653725" w:rsidP="00A01FF1">
            <w:pPr>
              <w:widowControl/>
              <w:spacing w:line="240" w:lineRule="exact"/>
              <w:jc w:val="center"/>
              <w:rPr>
                <w:b/>
                <w:kern w:val="0"/>
                <w:szCs w:val="21"/>
                <w:u w:val="single"/>
              </w:rPr>
            </w:pPr>
            <w:r w:rsidRPr="00653725">
              <w:rPr>
                <w:b/>
                <w:kern w:val="0"/>
                <w:szCs w:val="21"/>
                <w:u w:val="single"/>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Align w:val="center"/>
          </w:tcPr>
          <w:p w:rsidR="007F6CEA" w:rsidRPr="00653725" w:rsidP="00A01FF1">
            <w:pPr>
              <w:tabs>
                <w:tab w:val="left" w:pos="1410"/>
              </w:tabs>
              <w:spacing w:line="240" w:lineRule="exact"/>
              <w:jc w:val="center"/>
              <w:rPr>
                <w:szCs w:val="21"/>
              </w:rPr>
            </w:pPr>
            <w:r w:rsidRPr="00653725">
              <w:rPr>
                <w:szCs w:val="21"/>
              </w:rPr>
              <w:t>淀粉生产</w:t>
            </w:r>
          </w:p>
        </w:tc>
        <w:tc>
          <w:tcPr>
            <w:tcW w:w="608" w:type="pct"/>
            <w:vAlign w:val="center"/>
          </w:tcPr>
          <w:p w:rsidR="007F6CEA" w:rsidRPr="00653725" w:rsidP="00A01FF1">
            <w:pPr>
              <w:spacing w:line="240" w:lineRule="exact"/>
              <w:jc w:val="center"/>
              <w:rPr>
                <w:szCs w:val="21"/>
              </w:rPr>
            </w:pPr>
            <w:r w:rsidRPr="00653725">
              <w:rPr>
                <w:szCs w:val="21"/>
              </w:rPr>
              <w:t>淀粉乳</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淀粉含量42</w:t>
            </w:r>
            <w:r w:rsidRPr="00653725">
              <w:rPr>
                <w:szCs w:val="21"/>
              </w:rPr>
              <w:t>%</w:t>
            </w:r>
          </w:p>
        </w:tc>
        <w:tc>
          <w:tcPr>
            <w:tcW w:w="598" w:type="pct"/>
            <w:vAlign w:val="center"/>
          </w:tcPr>
          <w:p w:rsidR="007F6CEA" w:rsidRPr="00653725" w:rsidP="00A01FF1">
            <w:pPr>
              <w:spacing w:line="240" w:lineRule="exact"/>
              <w:ind w:left="107" w:hanging="107" w:hangingChars="51"/>
              <w:jc w:val="center"/>
              <w:rPr>
                <w:szCs w:val="21"/>
              </w:rPr>
            </w:pPr>
            <w:r w:rsidRPr="00653725">
              <w:rPr>
                <w:kern w:val="0"/>
                <w:szCs w:val="21"/>
              </w:rPr>
              <w:t>102247.48</w:t>
            </w:r>
          </w:p>
        </w:tc>
        <w:tc>
          <w:tcPr>
            <w:tcW w:w="598" w:type="pct"/>
            <w:vAlign w:val="center"/>
          </w:tcPr>
          <w:p w:rsidR="007F6CEA" w:rsidRPr="00653725" w:rsidP="00A01FF1">
            <w:pPr>
              <w:spacing w:line="240" w:lineRule="exact"/>
              <w:ind w:left="107" w:hanging="107" w:hangingChars="51"/>
              <w:jc w:val="center"/>
              <w:rPr>
                <w:kern w:val="0"/>
                <w:szCs w:val="21"/>
              </w:rPr>
            </w:pPr>
            <w:r w:rsidRPr="00653725">
              <w:rPr>
                <w:kern w:val="0"/>
                <w:szCs w:val="21"/>
              </w:rPr>
              <w:t>102247.48</w:t>
            </w:r>
          </w:p>
        </w:tc>
        <w:tc>
          <w:tcPr>
            <w:tcW w:w="465" w:type="pct"/>
            <w:vAlign w:val="center"/>
          </w:tcPr>
          <w:p w:rsidR="007F6CEA" w:rsidRPr="00653725" w:rsidP="00A01FF1">
            <w:pPr>
              <w:spacing w:line="240" w:lineRule="exact"/>
              <w:ind w:left="107" w:hanging="107" w:hangingChars="51"/>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restart"/>
            <w:vAlign w:val="center"/>
          </w:tcPr>
          <w:p w:rsidR="007F6CEA" w:rsidRPr="00653725" w:rsidP="00A01FF1">
            <w:pPr>
              <w:tabs>
                <w:tab w:val="left" w:pos="1410"/>
              </w:tabs>
              <w:spacing w:line="240" w:lineRule="exact"/>
              <w:jc w:val="center"/>
              <w:rPr>
                <w:szCs w:val="21"/>
              </w:rPr>
            </w:pPr>
            <w:r w:rsidRPr="00653725">
              <w:rPr>
                <w:szCs w:val="21"/>
              </w:rPr>
              <w:t>麦芽糊精</w:t>
            </w:r>
          </w:p>
        </w:tc>
        <w:tc>
          <w:tcPr>
            <w:tcW w:w="608" w:type="pct"/>
            <w:vAlign w:val="center"/>
          </w:tcPr>
          <w:p w:rsidR="007F6CEA" w:rsidRPr="00653725" w:rsidP="00A01FF1">
            <w:pPr>
              <w:spacing w:line="240" w:lineRule="exact"/>
              <w:jc w:val="center"/>
              <w:rPr>
                <w:szCs w:val="21"/>
              </w:rPr>
            </w:pPr>
            <w:r w:rsidRPr="00653725">
              <w:rPr>
                <w:szCs w:val="21"/>
              </w:rPr>
              <w:t>淀粉乳</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淀粉含量42</w:t>
            </w:r>
            <w:r w:rsidRPr="00653725">
              <w:rPr>
                <w:szCs w:val="21"/>
              </w:rPr>
              <w:t>%</w:t>
            </w:r>
          </w:p>
        </w:tc>
        <w:tc>
          <w:tcPr>
            <w:tcW w:w="598" w:type="pct"/>
            <w:vAlign w:val="center"/>
          </w:tcPr>
          <w:p w:rsidR="007F6CEA" w:rsidRPr="00653725" w:rsidP="00A01FF1">
            <w:pPr>
              <w:spacing w:line="240" w:lineRule="exact"/>
              <w:ind w:left="107" w:hanging="107" w:hangingChars="51"/>
              <w:jc w:val="center"/>
              <w:rPr>
                <w:szCs w:val="21"/>
              </w:rPr>
            </w:pPr>
            <w:r w:rsidRPr="00653725">
              <w:rPr>
                <w:kern w:val="0"/>
                <w:szCs w:val="21"/>
              </w:rPr>
              <w:t>376086.06</w:t>
            </w:r>
          </w:p>
        </w:tc>
        <w:tc>
          <w:tcPr>
            <w:tcW w:w="598" w:type="pct"/>
            <w:vAlign w:val="center"/>
          </w:tcPr>
          <w:p w:rsidR="007F6CEA" w:rsidRPr="00653725" w:rsidP="00A01FF1">
            <w:pPr>
              <w:spacing w:line="240" w:lineRule="exact"/>
              <w:ind w:left="107" w:hanging="107" w:hangingChars="51"/>
              <w:jc w:val="center"/>
              <w:rPr>
                <w:kern w:val="0"/>
                <w:szCs w:val="21"/>
              </w:rPr>
            </w:pPr>
            <w:r w:rsidRPr="00653725">
              <w:rPr>
                <w:kern w:val="0"/>
                <w:szCs w:val="21"/>
              </w:rPr>
              <w:t>376086.06</w:t>
            </w:r>
          </w:p>
        </w:tc>
        <w:tc>
          <w:tcPr>
            <w:tcW w:w="465" w:type="pct"/>
            <w:vAlign w:val="center"/>
          </w:tcPr>
          <w:p w:rsidR="007F6CEA" w:rsidRPr="00653725" w:rsidP="00A01FF1">
            <w:pPr>
              <w:spacing w:line="240" w:lineRule="exact"/>
              <w:ind w:left="107" w:hanging="107" w:hangingChars="51"/>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bCs/>
                <w:szCs w:val="21"/>
              </w:rPr>
            </w:pPr>
            <w:r w:rsidRPr="00653725">
              <w:rPr>
                <w:sz w:val="22"/>
                <w:szCs w:val="22"/>
              </w:rPr>
              <w:t>耐高温α-淀粉酶</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25kg/桶</w:t>
            </w:r>
          </w:p>
        </w:tc>
        <w:tc>
          <w:tcPr>
            <w:tcW w:w="598" w:type="pct"/>
            <w:vAlign w:val="center"/>
          </w:tcPr>
          <w:p w:rsidR="007F6CEA" w:rsidRPr="00653725" w:rsidP="00A01FF1">
            <w:pPr>
              <w:spacing w:line="240" w:lineRule="exact"/>
              <w:ind w:left="112" w:hanging="112" w:hangingChars="51"/>
              <w:jc w:val="center"/>
              <w:rPr>
                <w:szCs w:val="21"/>
              </w:rPr>
            </w:pPr>
            <w:r w:rsidRPr="00653725">
              <w:rPr>
                <w:sz w:val="22"/>
                <w:szCs w:val="22"/>
              </w:rPr>
              <w:t>63.18</w:t>
            </w:r>
          </w:p>
        </w:tc>
        <w:tc>
          <w:tcPr>
            <w:tcW w:w="598" w:type="pct"/>
            <w:vAlign w:val="center"/>
          </w:tcPr>
          <w:p w:rsidR="007F6CEA" w:rsidRPr="00653725" w:rsidP="00A01FF1">
            <w:pPr>
              <w:spacing w:line="240" w:lineRule="exact"/>
              <w:jc w:val="center"/>
              <w:rPr>
                <w:szCs w:val="21"/>
              </w:rPr>
            </w:pPr>
            <w:r w:rsidRPr="00653725">
              <w:rPr>
                <w:szCs w:val="21"/>
              </w:rPr>
              <w:t>63.18</w:t>
            </w:r>
          </w:p>
        </w:tc>
        <w:tc>
          <w:tcPr>
            <w:tcW w:w="465" w:type="pct"/>
            <w:vAlign w:val="center"/>
          </w:tcPr>
          <w:p w:rsidR="007F6CEA" w:rsidRPr="00653725" w:rsidP="00A01FF1">
            <w:pPr>
              <w:spacing w:line="240" w:lineRule="exact"/>
              <w:jc w:val="center"/>
              <w:rPr>
                <w:szCs w:val="21"/>
              </w:rPr>
            </w:pPr>
            <w:r w:rsidRPr="00653725">
              <w:rPr>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bCs/>
                <w:szCs w:val="21"/>
              </w:rPr>
            </w:pPr>
            <w:r w:rsidRPr="00653725">
              <w:rPr>
                <w:sz w:val="22"/>
                <w:szCs w:val="22"/>
              </w:rPr>
              <w:t>活性炭</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10kg/袋</w:t>
            </w:r>
          </w:p>
        </w:tc>
        <w:tc>
          <w:tcPr>
            <w:tcW w:w="598" w:type="pct"/>
            <w:vAlign w:val="center"/>
          </w:tcPr>
          <w:p w:rsidR="007F6CEA" w:rsidRPr="00653725" w:rsidP="00A01FF1">
            <w:pPr>
              <w:spacing w:line="240" w:lineRule="exact"/>
              <w:ind w:left="112" w:hanging="112" w:hangingChars="51"/>
              <w:jc w:val="center"/>
              <w:rPr>
                <w:szCs w:val="21"/>
              </w:rPr>
            </w:pPr>
            <w:r w:rsidRPr="00653725">
              <w:rPr>
                <w:sz w:val="22"/>
                <w:szCs w:val="22"/>
              </w:rPr>
              <w:t>318.43</w:t>
            </w:r>
          </w:p>
        </w:tc>
        <w:tc>
          <w:tcPr>
            <w:tcW w:w="598" w:type="pct"/>
            <w:vAlign w:val="center"/>
          </w:tcPr>
          <w:p w:rsidR="007F6CEA" w:rsidRPr="00653725" w:rsidP="00A01FF1">
            <w:pPr>
              <w:spacing w:line="240" w:lineRule="exact"/>
              <w:jc w:val="center"/>
              <w:rPr>
                <w:szCs w:val="21"/>
              </w:rPr>
            </w:pPr>
            <w:r w:rsidRPr="00653725">
              <w:rPr>
                <w:szCs w:val="21"/>
              </w:rPr>
              <w:t>316.16</w:t>
            </w:r>
          </w:p>
        </w:tc>
        <w:tc>
          <w:tcPr>
            <w:tcW w:w="465" w:type="pct"/>
            <w:vAlign w:val="center"/>
          </w:tcPr>
          <w:p w:rsidR="007F6CEA" w:rsidRPr="00653725" w:rsidP="00A01FF1">
            <w:pPr>
              <w:spacing w:line="240" w:lineRule="exact"/>
              <w:jc w:val="center"/>
              <w:rPr>
                <w:szCs w:val="21"/>
              </w:rPr>
            </w:pPr>
            <w:r w:rsidRPr="00653725">
              <w:rPr>
                <w:szCs w:val="21"/>
              </w:rPr>
              <w:t>-2.27</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袋装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restart"/>
            <w:vAlign w:val="center"/>
          </w:tcPr>
          <w:p w:rsidR="007F6CEA" w:rsidRPr="00653725" w:rsidP="00A01FF1">
            <w:pPr>
              <w:tabs>
                <w:tab w:val="left" w:pos="1410"/>
              </w:tabs>
              <w:spacing w:line="240" w:lineRule="exact"/>
              <w:jc w:val="center"/>
              <w:rPr>
                <w:szCs w:val="21"/>
              </w:rPr>
            </w:pPr>
            <w:r w:rsidRPr="00653725">
              <w:rPr>
                <w:szCs w:val="21"/>
              </w:rPr>
              <w:t>高麦芽糖浆</w:t>
            </w:r>
          </w:p>
        </w:tc>
        <w:tc>
          <w:tcPr>
            <w:tcW w:w="608" w:type="pct"/>
            <w:vAlign w:val="center"/>
          </w:tcPr>
          <w:p w:rsidR="007F6CEA" w:rsidRPr="00653725" w:rsidP="00A01FF1">
            <w:pPr>
              <w:spacing w:line="240" w:lineRule="exact"/>
              <w:jc w:val="center"/>
              <w:rPr>
                <w:szCs w:val="21"/>
              </w:rPr>
            </w:pPr>
            <w:r w:rsidRPr="00653725">
              <w:rPr>
                <w:szCs w:val="21"/>
              </w:rPr>
              <w:t>淀粉乳</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淀粉含量42</w:t>
            </w:r>
            <w:r w:rsidRPr="00653725">
              <w:rPr>
                <w:szCs w:val="21"/>
              </w:rPr>
              <w:t>%</w:t>
            </w:r>
          </w:p>
        </w:tc>
        <w:tc>
          <w:tcPr>
            <w:tcW w:w="598" w:type="pct"/>
            <w:vAlign w:val="center"/>
          </w:tcPr>
          <w:p w:rsidR="007F6CEA" w:rsidRPr="00653725" w:rsidP="00A01FF1">
            <w:pPr>
              <w:spacing w:line="240" w:lineRule="exact"/>
              <w:ind w:left="107" w:hanging="107" w:hangingChars="51"/>
              <w:jc w:val="center"/>
              <w:rPr>
                <w:kern w:val="0"/>
                <w:szCs w:val="21"/>
              </w:rPr>
            </w:pPr>
            <w:r w:rsidRPr="00653725">
              <w:rPr>
                <w:kern w:val="0"/>
                <w:szCs w:val="21"/>
              </w:rPr>
              <w:t>89773.65</w:t>
            </w:r>
          </w:p>
        </w:tc>
        <w:tc>
          <w:tcPr>
            <w:tcW w:w="598" w:type="pct"/>
            <w:vAlign w:val="center"/>
          </w:tcPr>
          <w:p w:rsidR="007F6CEA" w:rsidRPr="00653725" w:rsidP="00A01FF1">
            <w:pPr>
              <w:spacing w:line="240" w:lineRule="exact"/>
              <w:ind w:left="107" w:hanging="107" w:hangingChars="51"/>
              <w:jc w:val="center"/>
              <w:rPr>
                <w:kern w:val="0"/>
                <w:szCs w:val="21"/>
              </w:rPr>
            </w:pPr>
            <w:r w:rsidRPr="00653725">
              <w:rPr>
                <w:kern w:val="0"/>
                <w:szCs w:val="21"/>
              </w:rPr>
              <w:t>89773.65</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widowControl/>
              <w:jc w:val="center"/>
              <w:rPr>
                <w:szCs w:val="21"/>
              </w:rPr>
            </w:pPr>
            <w:r w:rsidRPr="00653725">
              <w:rPr>
                <w:sz w:val="22"/>
                <w:szCs w:val="22"/>
              </w:rPr>
              <w:t>耐高温α-淀粉酶</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25kg/桶</w:t>
            </w:r>
          </w:p>
        </w:tc>
        <w:tc>
          <w:tcPr>
            <w:tcW w:w="598" w:type="pct"/>
            <w:vAlign w:val="center"/>
          </w:tcPr>
          <w:p w:rsidR="007F6CEA" w:rsidRPr="00653725" w:rsidP="00A01FF1">
            <w:pPr>
              <w:widowControl/>
              <w:jc w:val="center"/>
              <w:rPr>
                <w:szCs w:val="21"/>
              </w:rPr>
            </w:pPr>
            <w:r w:rsidRPr="00653725">
              <w:rPr>
                <w:sz w:val="22"/>
                <w:szCs w:val="22"/>
              </w:rPr>
              <w:t>15.08</w:t>
            </w:r>
          </w:p>
        </w:tc>
        <w:tc>
          <w:tcPr>
            <w:tcW w:w="598" w:type="pct"/>
            <w:vAlign w:val="center"/>
          </w:tcPr>
          <w:p w:rsidR="007F6CEA" w:rsidRPr="00653725" w:rsidP="00A01FF1">
            <w:pPr>
              <w:widowControl/>
              <w:jc w:val="center"/>
              <w:rPr>
                <w:szCs w:val="21"/>
              </w:rPr>
            </w:pPr>
            <w:r w:rsidRPr="00653725">
              <w:rPr>
                <w:sz w:val="22"/>
                <w:szCs w:val="22"/>
              </w:rPr>
              <w:t>15.08</w:t>
            </w:r>
          </w:p>
        </w:tc>
        <w:tc>
          <w:tcPr>
            <w:tcW w:w="465" w:type="pct"/>
            <w:vAlign w:val="center"/>
          </w:tcPr>
          <w:p w:rsidR="007F6CEA" w:rsidRPr="00653725" w:rsidP="00A01FF1">
            <w:pPr>
              <w:widowControl/>
              <w:spacing w:line="240" w:lineRule="exact"/>
              <w:jc w:val="center"/>
              <w:rPr>
                <w:szCs w:val="21"/>
              </w:rPr>
            </w:pPr>
            <w:r w:rsidRPr="00653725">
              <w:rPr>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widowControl/>
              <w:jc w:val="center"/>
              <w:rPr>
                <w:szCs w:val="21"/>
              </w:rPr>
            </w:pPr>
            <w:r w:rsidRPr="00653725">
              <w:rPr>
                <w:sz w:val="22"/>
                <w:szCs w:val="22"/>
              </w:rPr>
              <w:t>真菌α-淀粉酶</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30kg/桶</w:t>
            </w:r>
          </w:p>
        </w:tc>
        <w:tc>
          <w:tcPr>
            <w:tcW w:w="598" w:type="pct"/>
            <w:vAlign w:val="center"/>
          </w:tcPr>
          <w:p w:rsidR="007F6CEA" w:rsidRPr="00653725" w:rsidP="00A01FF1">
            <w:pPr>
              <w:widowControl/>
              <w:jc w:val="center"/>
              <w:rPr>
                <w:szCs w:val="21"/>
              </w:rPr>
            </w:pPr>
            <w:r w:rsidRPr="00653725">
              <w:rPr>
                <w:sz w:val="22"/>
                <w:szCs w:val="22"/>
              </w:rPr>
              <w:t>11.31</w:t>
            </w:r>
          </w:p>
        </w:tc>
        <w:tc>
          <w:tcPr>
            <w:tcW w:w="598" w:type="pct"/>
            <w:vAlign w:val="center"/>
          </w:tcPr>
          <w:p w:rsidR="007F6CEA" w:rsidRPr="00653725" w:rsidP="00A01FF1">
            <w:pPr>
              <w:widowControl/>
              <w:jc w:val="center"/>
              <w:rPr>
                <w:szCs w:val="21"/>
              </w:rPr>
            </w:pPr>
            <w:r w:rsidRPr="00653725">
              <w:rPr>
                <w:sz w:val="22"/>
                <w:szCs w:val="22"/>
              </w:rPr>
              <w:t>11.31</w:t>
            </w:r>
          </w:p>
        </w:tc>
        <w:tc>
          <w:tcPr>
            <w:tcW w:w="465" w:type="pct"/>
            <w:vAlign w:val="center"/>
          </w:tcPr>
          <w:p w:rsidR="007F6CEA" w:rsidRPr="00653725" w:rsidP="00A01FF1">
            <w:pPr>
              <w:widowControl/>
              <w:spacing w:line="240" w:lineRule="exact"/>
              <w:jc w:val="center"/>
              <w:rPr>
                <w:szCs w:val="21"/>
              </w:rPr>
            </w:pPr>
            <w:r w:rsidRPr="00653725">
              <w:rPr>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szCs w:val="21"/>
              </w:rPr>
            </w:pPr>
            <w:r w:rsidRPr="00653725">
              <w:rPr>
                <w:sz w:val="22"/>
                <w:szCs w:val="22"/>
              </w:rPr>
              <w:t>活性炭</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10kg/袋</w:t>
            </w:r>
          </w:p>
        </w:tc>
        <w:tc>
          <w:tcPr>
            <w:tcW w:w="598" w:type="pct"/>
            <w:vAlign w:val="center"/>
          </w:tcPr>
          <w:p w:rsidR="007F6CEA" w:rsidRPr="00653725" w:rsidP="00A01FF1">
            <w:pPr>
              <w:widowControl/>
              <w:jc w:val="center"/>
              <w:rPr>
                <w:szCs w:val="21"/>
              </w:rPr>
            </w:pPr>
            <w:r w:rsidRPr="00653725">
              <w:rPr>
                <w:sz w:val="22"/>
                <w:szCs w:val="22"/>
              </w:rPr>
              <w:t>76.01</w:t>
            </w:r>
          </w:p>
        </w:tc>
        <w:tc>
          <w:tcPr>
            <w:tcW w:w="598" w:type="pct"/>
            <w:vAlign w:val="center"/>
          </w:tcPr>
          <w:p w:rsidR="007F6CEA" w:rsidRPr="00653725" w:rsidP="00A01FF1">
            <w:pPr>
              <w:widowControl/>
              <w:spacing w:line="240" w:lineRule="exact"/>
              <w:jc w:val="center"/>
              <w:rPr>
                <w:szCs w:val="21"/>
              </w:rPr>
            </w:pPr>
            <w:r w:rsidRPr="00653725">
              <w:rPr>
                <w:szCs w:val="21"/>
              </w:rPr>
              <w:t>75.47</w:t>
            </w:r>
          </w:p>
        </w:tc>
        <w:tc>
          <w:tcPr>
            <w:tcW w:w="465" w:type="pct"/>
            <w:vAlign w:val="center"/>
          </w:tcPr>
          <w:p w:rsidR="007F6CEA" w:rsidRPr="00653725" w:rsidP="00A01FF1">
            <w:pPr>
              <w:widowControl/>
              <w:spacing w:line="240" w:lineRule="exact"/>
              <w:jc w:val="center"/>
              <w:rPr>
                <w:szCs w:val="21"/>
              </w:rPr>
            </w:pPr>
            <w:r w:rsidRPr="00653725">
              <w:rPr>
                <w:szCs w:val="21"/>
              </w:rPr>
              <w:t>-0.54</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袋装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restart"/>
            <w:vAlign w:val="center"/>
          </w:tcPr>
          <w:p w:rsidR="007F6CEA" w:rsidRPr="00653725" w:rsidP="00A01FF1">
            <w:pPr>
              <w:tabs>
                <w:tab w:val="left" w:pos="1410"/>
              </w:tabs>
              <w:spacing w:line="240" w:lineRule="exact"/>
              <w:jc w:val="center"/>
              <w:rPr>
                <w:szCs w:val="21"/>
              </w:rPr>
            </w:pPr>
            <w:r w:rsidRPr="00653725">
              <w:rPr>
                <w:szCs w:val="21"/>
              </w:rPr>
              <w:t>核黄素发酵剂</w:t>
            </w:r>
          </w:p>
        </w:tc>
        <w:tc>
          <w:tcPr>
            <w:tcW w:w="608" w:type="pct"/>
            <w:vAlign w:val="center"/>
          </w:tcPr>
          <w:p w:rsidR="007F6CEA" w:rsidRPr="00653725" w:rsidP="00A01FF1">
            <w:pPr>
              <w:spacing w:line="240" w:lineRule="exact"/>
              <w:jc w:val="center"/>
              <w:rPr>
                <w:szCs w:val="21"/>
              </w:rPr>
            </w:pPr>
            <w:r w:rsidRPr="00653725">
              <w:rPr>
                <w:szCs w:val="21"/>
              </w:rPr>
              <w:t>淀粉乳</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淀粉含量42</w:t>
            </w:r>
            <w:r w:rsidRPr="00653725">
              <w:rPr>
                <w:b/>
                <w:bCs/>
                <w:szCs w:val="21"/>
              </w:rPr>
              <w:t>%</w:t>
            </w:r>
          </w:p>
        </w:tc>
        <w:tc>
          <w:tcPr>
            <w:tcW w:w="598" w:type="pct"/>
            <w:vAlign w:val="center"/>
          </w:tcPr>
          <w:p w:rsidR="007F6CEA" w:rsidRPr="00653725" w:rsidP="00A01FF1">
            <w:pPr>
              <w:widowControl/>
              <w:spacing w:line="240" w:lineRule="exact"/>
              <w:jc w:val="center"/>
              <w:rPr>
                <w:kern w:val="0"/>
                <w:szCs w:val="21"/>
              </w:rPr>
            </w:pPr>
            <w:r w:rsidRPr="00653725">
              <w:rPr>
                <w:kern w:val="0"/>
                <w:szCs w:val="21"/>
              </w:rPr>
              <w:t>121975.97</w:t>
            </w:r>
          </w:p>
        </w:tc>
        <w:tc>
          <w:tcPr>
            <w:tcW w:w="598" w:type="pct"/>
            <w:vAlign w:val="center"/>
          </w:tcPr>
          <w:p w:rsidR="007F6CEA" w:rsidRPr="00653725" w:rsidP="00A01FF1">
            <w:pPr>
              <w:widowControl/>
              <w:spacing w:line="240" w:lineRule="exact"/>
              <w:jc w:val="center"/>
              <w:rPr>
                <w:kern w:val="0"/>
                <w:szCs w:val="21"/>
              </w:rPr>
            </w:pPr>
            <w:r w:rsidRPr="00653725">
              <w:rPr>
                <w:kern w:val="0"/>
                <w:szCs w:val="21"/>
              </w:rPr>
              <w:t>121975.97</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厂区自产</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szCs w:val="21"/>
              </w:rPr>
            </w:pPr>
            <w:r w:rsidRPr="00653725">
              <w:rPr>
                <w:szCs w:val="21"/>
              </w:rPr>
              <w:t>玉米浆</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干物质含量10%</w:t>
            </w:r>
          </w:p>
        </w:tc>
        <w:tc>
          <w:tcPr>
            <w:tcW w:w="598" w:type="pct"/>
            <w:vAlign w:val="center"/>
          </w:tcPr>
          <w:p w:rsidR="007F6CEA" w:rsidRPr="00653725" w:rsidP="00A01FF1">
            <w:pPr>
              <w:widowControl/>
              <w:spacing w:line="240" w:lineRule="exact"/>
              <w:jc w:val="center"/>
              <w:rPr>
                <w:kern w:val="0"/>
                <w:szCs w:val="21"/>
              </w:rPr>
            </w:pPr>
            <w:r w:rsidRPr="00653725">
              <w:rPr>
                <w:kern w:val="0"/>
                <w:szCs w:val="21"/>
              </w:rPr>
              <w:t>180103.76</w:t>
            </w:r>
          </w:p>
        </w:tc>
        <w:tc>
          <w:tcPr>
            <w:tcW w:w="598" w:type="pct"/>
            <w:vAlign w:val="center"/>
          </w:tcPr>
          <w:p w:rsidR="007F6CEA" w:rsidRPr="00653725" w:rsidP="00A01FF1">
            <w:pPr>
              <w:widowControl/>
              <w:spacing w:line="240" w:lineRule="exact"/>
              <w:jc w:val="center"/>
              <w:rPr>
                <w:kern w:val="0"/>
                <w:szCs w:val="21"/>
              </w:rPr>
            </w:pPr>
            <w:r w:rsidRPr="00653725">
              <w:rPr>
                <w:kern w:val="0"/>
                <w:szCs w:val="21"/>
              </w:rPr>
              <w:t>180103.76</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widowControl/>
              <w:jc w:val="center"/>
              <w:rPr>
                <w:szCs w:val="21"/>
              </w:rPr>
            </w:pPr>
            <w:r w:rsidRPr="00653725">
              <w:rPr>
                <w:sz w:val="22"/>
                <w:szCs w:val="22"/>
              </w:rPr>
              <w:t>耐高温α-淀粉酶</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25kg/桶</w:t>
            </w:r>
          </w:p>
        </w:tc>
        <w:tc>
          <w:tcPr>
            <w:tcW w:w="598" w:type="pct"/>
            <w:vAlign w:val="center"/>
          </w:tcPr>
          <w:p w:rsidR="007F6CEA" w:rsidRPr="00653725" w:rsidP="00A01FF1">
            <w:pPr>
              <w:widowControl/>
              <w:jc w:val="center"/>
              <w:rPr>
                <w:kern w:val="0"/>
                <w:szCs w:val="21"/>
              </w:rPr>
            </w:pPr>
            <w:r w:rsidRPr="00653725">
              <w:rPr>
                <w:sz w:val="22"/>
                <w:szCs w:val="22"/>
              </w:rPr>
              <w:t>20.49</w:t>
            </w:r>
          </w:p>
        </w:tc>
        <w:tc>
          <w:tcPr>
            <w:tcW w:w="598" w:type="pct"/>
            <w:vAlign w:val="center"/>
          </w:tcPr>
          <w:p w:rsidR="007F6CEA" w:rsidRPr="00653725" w:rsidP="00A01FF1">
            <w:pPr>
              <w:widowControl/>
              <w:jc w:val="center"/>
              <w:rPr>
                <w:kern w:val="0"/>
                <w:szCs w:val="21"/>
              </w:rPr>
            </w:pPr>
            <w:r w:rsidRPr="00653725">
              <w:rPr>
                <w:sz w:val="22"/>
                <w:szCs w:val="22"/>
              </w:rPr>
              <w:t>20.49</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widowControl/>
              <w:jc w:val="center"/>
              <w:rPr>
                <w:szCs w:val="21"/>
              </w:rPr>
            </w:pPr>
            <w:r w:rsidRPr="00653725">
              <w:rPr>
                <w:sz w:val="22"/>
                <w:szCs w:val="22"/>
              </w:rPr>
              <w:t>复配葡萄糖淀粉酶</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30kg/桶</w:t>
            </w:r>
          </w:p>
        </w:tc>
        <w:tc>
          <w:tcPr>
            <w:tcW w:w="598" w:type="pct"/>
            <w:vAlign w:val="center"/>
          </w:tcPr>
          <w:p w:rsidR="007F6CEA" w:rsidRPr="00653725" w:rsidP="00A01FF1">
            <w:pPr>
              <w:widowControl/>
              <w:jc w:val="center"/>
              <w:rPr>
                <w:kern w:val="0"/>
                <w:szCs w:val="21"/>
              </w:rPr>
            </w:pPr>
            <w:r w:rsidRPr="00653725">
              <w:rPr>
                <w:sz w:val="22"/>
                <w:szCs w:val="22"/>
              </w:rPr>
              <w:t>25.61</w:t>
            </w:r>
          </w:p>
        </w:tc>
        <w:tc>
          <w:tcPr>
            <w:tcW w:w="598" w:type="pct"/>
            <w:vAlign w:val="center"/>
          </w:tcPr>
          <w:p w:rsidR="007F6CEA" w:rsidRPr="00653725" w:rsidP="00A01FF1">
            <w:pPr>
              <w:widowControl/>
              <w:jc w:val="center"/>
              <w:rPr>
                <w:kern w:val="0"/>
                <w:szCs w:val="21"/>
              </w:rPr>
            </w:pPr>
            <w:r w:rsidRPr="00653725">
              <w:rPr>
                <w:sz w:val="22"/>
                <w:szCs w:val="22"/>
              </w:rPr>
              <w:t>25.61</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桶装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szCs w:val="21"/>
              </w:rPr>
            </w:pPr>
            <w:r w:rsidRPr="00653725">
              <w:rPr>
                <w:sz w:val="22"/>
                <w:szCs w:val="22"/>
              </w:rPr>
              <w:t>活性炭</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10kg/袋</w:t>
            </w:r>
          </w:p>
        </w:tc>
        <w:tc>
          <w:tcPr>
            <w:tcW w:w="598" w:type="pct"/>
            <w:vAlign w:val="center"/>
          </w:tcPr>
          <w:p w:rsidR="007F6CEA" w:rsidRPr="00653725" w:rsidP="00A01FF1">
            <w:pPr>
              <w:widowControl/>
              <w:jc w:val="center"/>
              <w:rPr>
                <w:kern w:val="0"/>
                <w:szCs w:val="21"/>
              </w:rPr>
            </w:pPr>
            <w:r w:rsidRPr="00653725">
              <w:rPr>
                <w:sz w:val="22"/>
                <w:szCs w:val="22"/>
              </w:rPr>
              <w:t>103.27</w:t>
            </w:r>
          </w:p>
        </w:tc>
        <w:tc>
          <w:tcPr>
            <w:tcW w:w="598" w:type="pct"/>
            <w:vAlign w:val="center"/>
          </w:tcPr>
          <w:p w:rsidR="007F6CEA" w:rsidRPr="00653725" w:rsidP="00A01FF1">
            <w:pPr>
              <w:widowControl/>
              <w:spacing w:line="240" w:lineRule="exact"/>
              <w:jc w:val="center"/>
              <w:rPr>
                <w:kern w:val="0"/>
                <w:szCs w:val="21"/>
              </w:rPr>
            </w:pPr>
            <w:r w:rsidRPr="00653725">
              <w:rPr>
                <w:kern w:val="0"/>
                <w:szCs w:val="21"/>
              </w:rPr>
              <w:t>102.54</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-0.73</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袋装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restart"/>
            <w:vAlign w:val="center"/>
          </w:tcPr>
          <w:p w:rsidR="007F6CEA" w:rsidRPr="00653725" w:rsidP="00A01FF1">
            <w:pPr>
              <w:tabs>
                <w:tab w:val="left" w:pos="1410"/>
              </w:tabs>
              <w:spacing w:line="240" w:lineRule="exact"/>
              <w:jc w:val="center"/>
              <w:rPr>
                <w:szCs w:val="21"/>
              </w:rPr>
            </w:pPr>
            <w:r w:rsidRPr="00653725">
              <w:rPr>
                <w:szCs w:val="21"/>
              </w:rPr>
              <w:t>淀粉制品树脂再生</w:t>
            </w:r>
          </w:p>
        </w:tc>
        <w:tc>
          <w:tcPr>
            <w:tcW w:w="608" w:type="pct"/>
            <w:vAlign w:val="center"/>
          </w:tcPr>
          <w:p w:rsidR="007F6CEA" w:rsidRPr="00653725" w:rsidP="00A01FF1">
            <w:pPr>
              <w:spacing w:line="240" w:lineRule="exact"/>
              <w:jc w:val="center"/>
              <w:rPr>
                <w:sz w:val="22"/>
                <w:szCs w:val="22"/>
              </w:rPr>
            </w:pPr>
            <w:r w:rsidRPr="00653725">
              <w:rPr>
                <w:szCs w:val="21"/>
              </w:rPr>
              <w:t>氢氧化钠</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szCs w:val="21"/>
              </w:rPr>
              <w:t>30%</w:t>
            </w:r>
          </w:p>
        </w:tc>
        <w:tc>
          <w:tcPr>
            <w:tcW w:w="598" w:type="pct"/>
            <w:vAlign w:val="center"/>
          </w:tcPr>
          <w:p w:rsidR="007F6CEA" w:rsidRPr="00653725" w:rsidP="00A01FF1">
            <w:pPr>
              <w:widowControl/>
              <w:jc w:val="center"/>
              <w:rPr>
                <w:sz w:val="22"/>
                <w:szCs w:val="22"/>
              </w:rPr>
            </w:pPr>
            <w:r w:rsidRPr="00653725">
              <w:rPr>
                <w:sz w:val="22"/>
                <w:szCs w:val="22"/>
              </w:rPr>
              <w:t>1462.5</w:t>
            </w:r>
          </w:p>
        </w:tc>
        <w:tc>
          <w:tcPr>
            <w:tcW w:w="598" w:type="pct"/>
            <w:vAlign w:val="center"/>
          </w:tcPr>
          <w:p w:rsidR="007F6CEA" w:rsidRPr="00653725" w:rsidP="00A01FF1">
            <w:pPr>
              <w:widowControl/>
              <w:jc w:val="center"/>
              <w:rPr>
                <w:sz w:val="22"/>
                <w:szCs w:val="22"/>
              </w:rPr>
            </w:pPr>
            <w:r w:rsidRPr="00653725">
              <w:rPr>
                <w:sz w:val="22"/>
                <w:szCs w:val="22"/>
              </w:rPr>
              <w:t>1462.5</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sz w:val="22"/>
                <w:szCs w:val="22"/>
              </w:rPr>
            </w:pPr>
            <w:r w:rsidRPr="00653725">
              <w:rPr>
                <w:szCs w:val="21"/>
              </w:rPr>
              <w:t>盐酸</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szCs w:val="21"/>
              </w:rPr>
              <w:t>30%</w:t>
            </w:r>
          </w:p>
        </w:tc>
        <w:tc>
          <w:tcPr>
            <w:tcW w:w="598" w:type="pct"/>
            <w:vAlign w:val="center"/>
          </w:tcPr>
          <w:p w:rsidR="007F6CEA" w:rsidRPr="00653725" w:rsidP="00A01FF1">
            <w:pPr>
              <w:widowControl/>
              <w:jc w:val="center"/>
              <w:rPr>
                <w:sz w:val="22"/>
                <w:szCs w:val="22"/>
              </w:rPr>
            </w:pPr>
            <w:r w:rsidRPr="00653725">
              <w:rPr>
                <w:sz w:val="22"/>
                <w:szCs w:val="22"/>
              </w:rPr>
              <w:t>787.5</w:t>
            </w:r>
          </w:p>
        </w:tc>
        <w:tc>
          <w:tcPr>
            <w:tcW w:w="598" w:type="pct"/>
            <w:vAlign w:val="center"/>
          </w:tcPr>
          <w:p w:rsidR="007F6CEA" w:rsidRPr="00653725" w:rsidP="00A01FF1">
            <w:pPr>
              <w:widowControl/>
              <w:jc w:val="center"/>
              <w:rPr>
                <w:sz w:val="22"/>
                <w:szCs w:val="22"/>
              </w:rPr>
            </w:pPr>
            <w:r w:rsidRPr="00653725">
              <w:rPr>
                <w:sz w:val="22"/>
                <w:szCs w:val="22"/>
              </w:rPr>
              <w:t>787.5</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restart"/>
            <w:vAlign w:val="center"/>
          </w:tcPr>
          <w:p w:rsidR="007F6CEA" w:rsidRPr="00653725" w:rsidP="00A01FF1">
            <w:pPr>
              <w:tabs>
                <w:tab w:val="left" w:pos="1410"/>
              </w:tabs>
              <w:spacing w:line="240" w:lineRule="exact"/>
              <w:jc w:val="center"/>
              <w:rPr>
                <w:szCs w:val="21"/>
              </w:rPr>
            </w:pPr>
            <w:r w:rsidRPr="00653725">
              <w:rPr>
                <w:szCs w:val="21"/>
              </w:rPr>
              <w:t>锅炉</w:t>
            </w:r>
          </w:p>
        </w:tc>
        <w:tc>
          <w:tcPr>
            <w:tcW w:w="608" w:type="pct"/>
            <w:vAlign w:val="center"/>
          </w:tcPr>
          <w:p w:rsidR="007F6CEA" w:rsidRPr="00653725" w:rsidP="00A01FF1">
            <w:pPr>
              <w:spacing w:line="240" w:lineRule="exact"/>
              <w:jc w:val="center"/>
              <w:rPr>
                <w:szCs w:val="21"/>
              </w:rPr>
            </w:pPr>
            <w:r w:rsidRPr="00653725">
              <w:rPr>
                <w:rFonts w:hint="eastAsia"/>
                <w:szCs w:val="21"/>
              </w:rPr>
              <w:t>无烟</w:t>
            </w:r>
            <w:r w:rsidRPr="00653725">
              <w:rPr>
                <w:szCs w:val="21"/>
              </w:rPr>
              <w:t>煤</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低位发热量5148</w:t>
            </w:r>
            <w:r w:rsidRPr="00653725">
              <w:rPr>
                <w:szCs w:val="21"/>
                <w:lang w:bidi="ar"/>
              </w:rPr>
              <w:t>kcal/kg</w:t>
            </w:r>
          </w:p>
        </w:tc>
        <w:tc>
          <w:tcPr>
            <w:tcW w:w="598" w:type="pct"/>
            <w:vAlign w:val="center"/>
          </w:tcPr>
          <w:p w:rsidR="007F6CEA" w:rsidRPr="00653725" w:rsidP="00A01FF1">
            <w:pPr>
              <w:widowControl/>
              <w:spacing w:line="240" w:lineRule="exact"/>
              <w:jc w:val="center"/>
              <w:rPr>
                <w:szCs w:val="21"/>
              </w:rPr>
            </w:pPr>
            <w:r w:rsidRPr="00653725">
              <w:rPr>
                <w:szCs w:val="21"/>
              </w:rPr>
              <w:t>61114</w:t>
            </w:r>
          </w:p>
        </w:tc>
        <w:tc>
          <w:tcPr>
            <w:tcW w:w="598" w:type="pct"/>
            <w:vAlign w:val="center"/>
          </w:tcPr>
          <w:p w:rsidR="007F6CEA" w:rsidRPr="00653725" w:rsidP="00A01FF1">
            <w:pPr>
              <w:widowControl/>
              <w:spacing w:line="240" w:lineRule="exact"/>
              <w:jc w:val="center"/>
              <w:rPr>
                <w:szCs w:val="21"/>
              </w:rPr>
            </w:pPr>
            <w:r w:rsidRPr="00653725">
              <w:rPr>
                <w:szCs w:val="21"/>
              </w:rPr>
              <w:t>51994</w:t>
            </w:r>
          </w:p>
        </w:tc>
        <w:tc>
          <w:tcPr>
            <w:tcW w:w="465" w:type="pct"/>
            <w:vAlign w:val="center"/>
          </w:tcPr>
          <w:p w:rsidR="007F6CEA" w:rsidRPr="00653725" w:rsidP="00A01FF1">
            <w:pPr>
              <w:widowControl/>
              <w:spacing w:line="240" w:lineRule="exact"/>
              <w:jc w:val="center"/>
              <w:rPr>
                <w:szCs w:val="21"/>
              </w:rPr>
            </w:pPr>
            <w:r w:rsidRPr="00653725">
              <w:rPr>
                <w:szCs w:val="21"/>
              </w:rPr>
              <w:t>-9120</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仓库</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szCs w:val="21"/>
              </w:rPr>
            </w:pPr>
            <w:r w:rsidRPr="00653725">
              <w:rPr>
                <w:szCs w:val="21"/>
              </w:rPr>
              <w:t>氨</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szCs w:val="21"/>
              </w:rPr>
              <w:t>20%</w:t>
            </w:r>
          </w:p>
        </w:tc>
        <w:tc>
          <w:tcPr>
            <w:tcW w:w="598" w:type="pct"/>
            <w:vAlign w:val="center"/>
          </w:tcPr>
          <w:p w:rsidR="007F6CEA" w:rsidRPr="00653725" w:rsidP="00A01FF1">
            <w:pPr>
              <w:widowControl/>
              <w:spacing w:line="240" w:lineRule="exact"/>
              <w:jc w:val="center"/>
              <w:rPr>
                <w:szCs w:val="21"/>
              </w:rPr>
            </w:pPr>
            <w:r w:rsidRPr="00653725">
              <w:rPr>
                <w:szCs w:val="21"/>
              </w:rPr>
              <w:t>553</w:t>
            </w:r>
          </w:p>
        </w:tc>
        <w:tc>
          <w:tcPr>
            <w:tcW w:w="598" w:type="pct"/>
            <w:vAlign w:val="center"/>
          </w:tcPr>
          <w:p w:rsidR="007F6CEA" w:rsidRPr="00653725" w:rsidP="00A01FF1">
            <w:pPr>
              <w:widowControl/>
              <w:spacing w:line="240" w:lineRule="exact"/>
              <w:jc w:val="center"/>
              <w:rPr>
                <w:szCs w:val="21"/>
              </w:rPr>
            </w:pPr>
            <w:r w:rsidRPr="00653725">
              <w:rPr>
                <w:szCs w:val="21"/>
              </w:rPr>
              <w:t>470</w:t>
            </w:r>
          </w:p>
        </w:tc>
        <w:tc>
          <w:tcPr>
            <w:tcW w:w="465" w:type="pct"/>
            <w:vAlign w:val="center"/>
          </w:tcPr>
          <w:p w:rsidR="007F6CEA" w:rsidRPr="00653725" w:rsidP="00A01FF1">
            <w:pPr>
              <w:widowControl/>
              <w:spacing w:line="240" w:lineRule="exact"/>
              <w:jc w:val="center"/>
              <w:rPr>
                <w:szCs w:val="21"/>
              </w:rPr>
            </w:pPr>
            <w:r w:rsidRPr="00653725">
              <w:rPr>
                <w:szCs w:val="21"/>
              </w:rPr>
              <w:t>-83</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烟气脱销</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szCs w:val="21"/>
              </w:rPr>
            </w:pPr>
            <w:r w:rsidRPr="00653725">
              <w:rPr>
                <w:szCs w:val="21"/>
              </w:rPr>
              <w:t>氢氧化钠溶液</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szCs w:val="21"/>
              </w:rPr>
              <w:t>30%</w:t>
            </w:r>
          </w:p>
        </w:tc>
        <w:tc>
          <w:tcPr>
            <w:tcW w:w="598" w:type="pct"/>
            <w:vAlign w:val="center"/>
          </w:tcPr>
          <w:p w:rsidR="007F6CEA" w:rsidRPr="00653725" w:rsidP="00A01FF1">
            <w:pPr>
              <w:widowControl/>
              <w:spacing w:line="240" w:lineRule="exact"/>
              <w:jc w:val="center"/>
              <w:rPr>
                <w:szCs w:val="21"/>
              </w:rPr>
            </w:pPr>
            <w:r w:rsidRPr="00653725">
              <w:rPr>
                <w:szCs w:val="21"/>
              </w:rPr>
              <w:t>15</w:t>
            </w:r>
          </w:p>
        </w:tc>
        <w:tc>
          <w:tcPr>
            <w:tcW w:w="598" w:type="pct"/>
            <w:vAlign w:val="center"/>
          </w:tcPr>
          <w:p w:rsidR="007F6CEA" w:rsidRPr="00653725" w:rsidP="00A01FF1">
            <w:pPr>
              <w:widowControl/>
              <w:spacing w:line="240" w:lineRule="exact"/>
              <w:jc w:val="center"/>
              <w:rPr>
                <w:szCs w:val="21"/>
              </w:rPr>
            </w:pPr>
            <w:r w:rsidRPr="00653725">
              <w:rPr>
                <w:szCs w:val="21"/>
              </w:rPr>
              <w:t>15</w:t>
            </w:r>
          </w:p>
        </w:tc>
        <w:tc>
          <w:tcPr>
            <w:tcW w:w="465" w:type="pct"/>
            <w:vAlign w:val="center"/>
          </w:tcPr>
          <w:p w:rsidR="007F6CEA" w:rsidRPr="00653725" w:rsidP="00A01FF1">
            <w:pPr>
              <w:widowControl/>
              <w:spacing w:line="240" w:lineRule="exact"/>
              <w:jc w:val="center"/>
              <w:rPr>
                <w:szCs w:val="21"/>
              </w:rPr>
            </w:pPr>
            <w:r w:rsidRPr="00653725">
              <w:rPr>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vMerge w:val="restar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树脂再生</w:t>
            </w: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Merge/>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spacing w:line="240" w:lineRule="exact"/>
              <w:jc w:val="center"/>
              <w:rPr>
                <w:szCs w:val="21"/>
              </w:rPr>
            </w:pPr>
            <w:r w:rsidRPr="00653725">
              <w:rPr>
                <w:szCs w:val="21"/>
              </w:rPr>
              <w:t>盐酸</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液态</w:t>
            </w:r>
          </w:p>
        </w:tc>
        <w:tc>
          <w:tcPr>
            <w:tcW w:w="744" w:type="pct"/>
            <w:vAlign w:val="center"/>
          </w:tcPr>
          <w:p w:rsidR="007F6CEA" w:rsidRPr="00653725" w:rsidP="00A01FF1">
            <w:pPr>
              <w:widowControl/>
              <w:spacing w:line="240" w:lineRule="exact"/>
              <w:jc w:val="center"/>
              <w:rPr>
                <w:kern w:val="0"/>
                <w:szCs w:val="21"/>
              </w:rPr>
            </w:pPr>
            <w:r w:rsidRPr="00653725">
              <w:rPr>
                <w:szCs w:val="21"/>
              </w:rPr>
              <w:t>30%</w:t>
            </w:r>
          </w:p>
        </w:tc>
        <w:tc>
          <w:tcPr>
            <w:tcW w:w="598" w:type="pct"/>
            <w:vAlign w:val="center"/>
          </w:tcPr>
          <w:p w:rsidR="007F6CEA" w:rsidRPr="00653725" w:rsidP="00A01FF1">
            <w:pPr>
              <w:widowControl/>
              <w:spacing w:line="240" w:lineRule="exact"/>
              <w:jc w:val="center"/>
              <w:rPr>
                <w:szCs w:val="21"/>
              </w:rPr>
            </w:pPr>
            <w:r w:rsidRPr="00653725">
              <w:rPr>
                <w:szCs w:val="21"/>
              </w:rPr>
              <w:t>10</w:t>
            </w:r>
          </w:p>
        </w:tc>
        <w:tc>
          <w:tcPr>
            <w:tcW w:w="598" w:type="pct"/>
            <w:vAlign w:val="center"/>
          </w:tcPr>
          <w:p w:rsidR="007F6CEA" w:rsidRPr="00653725" w:rsidP="00A01FF1">
            <w:pPr>
              <w:widowControl/>
              <w:spacing w:line="240" w:lineRule="exact"/>
              <w:jc w:val="center"/>
              <w:rPr>
                <w:szCs w:val="21"/>
              </w:rPr>
            </w:pPr>
            <w:r w:rsidRPr="00653725">
              <w:rPr>
                <w:szCs w:val="21"/>
              </w:rPr>
              <w:t>10</w:t>
            </w:r>
          </w:p>
        </w:tc>
        <w:tc>
          <w:tcPr>
            <w:tcW w:w="465" w:type="pct"/>
            <w:vAlign w:val="center"/>
          </w:tcPr>
          <w:p w:rsidR="007F6CEA" w:rsidRPr="00653725" w:rsidP="00A01FF1">
            <w:pPr>
              <w:widowControl/>
              <w:spacing w:line="240" w:lineRule="exact"/>
              <w:jc w:val="center"/>
              <w:rPr>
                <w:szCs w:val="21"/>
              </w:rPr>
            </w:pPr>
            <w:r w:rsidRPr="00653725">
              <w:rPr>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储罐</w:t>
            </w:r>
          </w:p>
        </w:tc>
        <w:tc>
          <w:tcPr>
            <w:tcW w:w="392" w:type="pct"/>
            <w:vMerge/>
            <w:tcMar>
              <w:top w:w="85" w:type="dxa"/>
              <w:bottom w:w="28" w:type="dxa"/>
            </w:tcMar>
            <w:vAlign w:val="center"/>
          </w:tcPr>
          <w:p w:rsidR="007F6CEA" w:rsidRPr="00653725" w:rsidP="00A01FF1">
            <w:pPr>
              <w:widowControl/>
              <w:spacing w:line="240" w:lineRule="exact"/>
              <w:jc w:val="center"/>
              <w:rPr>
                <w:kern w:val="0"/>
                <w:szCs w:val="21"/>
              </w:rPr>
            </w:pPr>
          </w:p>
        </w:tc>
      </w:tr>
      <w:tr w:rsidTr="00A01FF1">
        <w:tblPrEx>
          <w:tblW w:w="4998" w:type="pct"/>
          <w:jc w:val="center"/>
          <w:tblInd w:w="0" w:type="dxa"/>
          <w:tblCellMar>
            <w:left w:w="57" w:type="dxa"/>
            <w:right w:w="57" w:type="dxa"/>
          </w:tblCellMar>
          <w:tblLook w:val="0000"/>
        </w:tblPrEx>
        <w:trPr>
          <w:trHeight w:val="397"/>
          <w:jc w:val="center"/>
        </w:trPr>
        <w:tc>
          <w:tcPr>
            <w:tcW w:w="202" w:type="pct"/>
            <w:vMerge/>
            <w:tcMar>
              <w:top w:w="85" w:type="dxa"/>
              <w:bottom w:w="28" w:type="dxa"/>
            </w:tcMar>
            <w:vAlign w:val="center"/>
          </w:tcPr>
          <w:p w:rsidR="007F6CEA" w:rsidRPr="00653725" w:rsidP="00A01FF1">
            <w:pPr>
              <w:tabs>
                <w:tab w:val="left" w:pos="1410"/>
              </w:tabs>
              <w:spacing w:line="240" w:lineRule="exact"/>
              <w:jc w:val="center"/>
              <w:rPr>
                <w:szCs w:val="21"/>
              </w:rPr>
            </w:pPr>
          </w:p>
        </w:tc>
        <w:tc>
          <w:tcPr>
            <w:tcW w:w="401" w:type="pct"/>
            <w:vAlign w:val="center"/>
          </w:tcPr>
          <w:p w:rsidR="007F6CEA" w:rsidRPr="00653725" w:rsidP="00A01FF1">
            <w:pPr>
              <w:tabs>
                <w:tab w:val="left" w:pos="1410"/>
              </w:tabs>
              <w:spacing w:line="240" w:lineRule="exact"/>
              <w:jc w:val="center"/>
              <w:rPr>
                <w:szCs w:val="21"/>
              </w:rPr>
            </w:pPr>
            <w:r w:rsidRPr="00653725">
              <w:rPr>
                <w:szCs w:val="21"/>
              </w:rPr>
              <w:t>污水处理站</w:t>
            </w:r>
          </w:p>
        </w:tc>
        <w:tc>
          <w:tcPr>
            <w:tcW w:w="608" w:type="pct"/>
            <w:vAlign w:val="center"/>
          </w:tcPr>
          <w:p w:rsidR="007F6CEA" w:rsidRPr="00653725" w:rsidP="00A01FF1">
            <w:pPr>
              <w:spacing w:line="240" w:lineRule="exact"/>
              <w:jc w:val="center"/>
              <w:rPr>
                <w:szCs w:val="21"/>
              </w:rPr>
            </w:pPr>
            <w:r w:rsidRPr="00653725">
              <w:rPr>
                <w:szCs w:val="21"/>
              </w:rPr>
              <w:t>聚合氯化铝</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固态</w:t>
            </w:r>
          </w:p>
        </w:tc>
        <w:tc>
          <w:tcPr>
            <w:tcW w:w="744" w:type="pct"/>
            <w:vAlign w:val="center"/>
          </w:tcPr>
          <w:p w:rsidR="007F6CEA" w:rsidRPr="00653725" w:rsidP="00A01FF1">
            <w:pPr>
              <w:widowControl/>
              <w:spacing w:line="240" w:lineRule="exact"/>
              <w:jc w:val="center"/>
              <w:rPr>
                <w:kern w:val="0"/>
                <w:szCs w:val="21"/>
              </w:rPr>
            </w:pPr>
            <w:r w:rsidRPr="00653725">
              <w:rPr>
                <w:kern w:val="0"/>
                <w:szCs w:val="21"/>
              </w:rPr>
              <w:t>25kg/袋</w:t>
            </w:r>
          </w:p>
        </w:tc>
        <w:tc>
          <w:tcPr>
            <w:tcW w:w="598" w:type="pct"/>
            <w:vAlign w:val="center"/>
          </w:tcPr>
          <w:p w:rsidR="007F6CEA" w:rsidRPr="00653725" w:rsidP="00A01FF1">
            <w:pPr>
              <w:widowControl/>
              <w:spacing w:line="240" w:lineRule="exact"/>
              <w:jc w:val="center"/>
              <w:rPr>
                <w:szCs w:val="21"/>
              </w:rPr>
            </w:pPr>
            <w:r w:rsidRPr="00653725">
              <w:rPr>
                <w:kern w:val="0"/>
                <w:szCs w:val="21"/>
              </w:rPr>
              <w:t>130</w:t>
            </w:r>
          </w:p>
        </w:tc>
        <w:tc>
          <w:tcPr>
            <w:tcW w:w="598" w:type="pct"/>
            <w:vAlign w:val="center"/>
          </w:tcPr>
          <w:p w:rsidR="007F6CEA" w:rsidRPr="00653725" w:rsidP="00A01FF1">
            <w:pPr>
              <w:widowControl/>
              <w:spacing w:line="240" w:lineRule="exact"/>
              <w:jc w:val="center"/>
              <w:rPr>
                <w:szCs w:val="21"/>
              </w:rPr>
            </w:pPr>
            <w:r w:rsidRPr="00653725">
              <w:rPr>
                <w:szCs w:val="21"/>
              </w:rPr>
              <w:t>130</w:t>
            </w:r>
          </w:p>
        </w:tc>
        <w:tc>
          <w:tcPr>
            <w:tcW w:w="465" w:type="pct"/>
            <w:vAlign w:val="center"/>
          </w:tcPr>
          <w:p w:rsidR="007F6CEA" w:rsidRPr="00653725" w:rsidP="00A01FF1">
            <w:pPr>
              <w:widowControl/>
              <w:spacing w:line="240" w:lineRule="exact"/>
              <w:jc w:val="center"/>
              <w:rPr>
                <w:szCs w:val="21"/>
              </w:rPr>
            </w:pPr>
            <w:r w:rsidRPr="00653725">
              <w:rPr>
                <w:szCs w:val="21"/>
              </w:rPr>
              <w:t>/</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袋装</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4998" w:type="pct"/>
          <w:jc w:val="center"/>
          <w:tblInd w:w="0" w:type="dxa"/>
          <w:tblCellMar>
            <w:left w:w="57" w:type="dxa"/>
            <w:right w:w="57" w:type="dxa"/>
          </w:tblCellMar>
          <w:tblLook w:val="0000"/>
        </w:tblPrEx>
        <w:trPr>
          <w:trHeight w:val="397"/>
          <w:jc w:val="center"/>
        </w:trPr>
        <w:tc>
          <w:tcPr>
            <w:tcW w:w="603" w:type="pct"/>
            <w:gridSpan w:val="2"/>
            <w:vMerge w:val="restart"/>
            <w:tcMar>
              <w:top w:w="85" w:type="dxa"/>
              <w:bottom w:w="28" w:type="dxa"/>
            </w:tcMar>
            <w:vAlign w:val="center"/>
          </w:tcPr>
          <w:p w:rsidR="007F6CEA" w:rsidRPr="00653725" w:rsidP="00A01FF1">
            <w:pPr>
              <w:tabs>
                <w:tab w:val="left" w:pos="1410"/>
              </w:tabs>
              <w:spacing w:line="240" w:lineRule="exact"/>
              <w:jc w:val="center"/>
              <w:rPr>
                <w:szCs w:val="21"/>
              </w:rPr>
            </w:pPr>
            <w:r w:rsidRPr="00653725">
              <w:rPr>
                <w:szCs w:val="21"/>
              </w:rPr>
              <w:t>能源</w:t>
            </w:r>
          </w:p>
          <w:p w:rsidR="007F6CEA" w:rsidRPr="00653725" w:rsidP="00A01FF1">
            <w:pPr>
              <w:tabs>
                <w:tab w:val="left" w:pos="1410"/>
              </w:tabs>
              <w:spacing w:line="240" w:lineRule="exact"/>
              <w:jc w:val="center"/>
              <w:rPr>
                <w:szCs w:val="21"/>
              </w:rPr>
            </w:pPr>
            <w:r w:rsidRPr="00653725">
              <w:rPr>
                <w:szCs w:val="21"/>
              </w:rPr>
              <w:t>消耗</w:t>
            </w:r>
          </w:p>
        </w:tc>
        <w:tc>
          <w:tcPr>
            <w:tcW w:w="608" w:type="pct"/>
            <w:vAlign w:val="center"/>
          </w:tcPr>
          <w:p w:rsidR="007F6CEA" w:rsidRPr="00653725" w:rsidP="00A01FF1">
            <w:pPr>
              <w:tabs>
                <w:tab w:val="left" w:pos="1410"/>
              </w:tabs>
              <w:spacing w:line="240" w:lineRule="exact"/>
              <w:jc w:val="center"/>
              <w:rPr>
                <w:b/>
                <w:bCs/>
                <w:szCs w:val="21"/>
              </w:rPr>
            </w:pPr>
            <w:r w:rsidRPr="00653725">
              <w:rPr>
                <w:szCs w:val="21"/>
              </w:rPr>
              <w:t>水</w:t>
            </w:r>
          </w:p>
        </w:tc>
        <w:tc>
          <w:tcPr>
            <w:tcW w:w="506" w:type="pct"/>
            <w:vAlign w:val="center"/>
          </w:tcPr>
          <w:p w:rsidR="007F6CEA" w:rsidRPr="00653725" w:rsidP="00A01FF1">
            <w:pPr>
              <w:widowControl/>
              <w:spacing w:line="240" w:lineRule="exact"/>
              <w:jc w:val="center"/>
              <w:rPr>
                <w:b/>
                <w:bCs/>
                <w:kern w:val="0"/>
                <w:szCs w:val="21"/>
              </w:rPr>
            </w:pPr>
            <w:r w:rsidRPr="00653725">
              <w:rPr>
                <w:b/>
                <w:bCs/>
                <w:kern w:val="0"/>
                <w:szCs w:val="21"/>
              </w:rPr>
              <w:t>-</w:t>
            </w:r>
          </w:p>
        </w:tc>
        <w:tc>
          <w:tcPr>
            <w:tcW w:w="744" w:type="pct"/>
            <w:vAlign w:val="center"/>
          </w:tcPr>
          <w:p w:rsidR="007F6CEA" w:rsidRPr="00653725" w:rsidP="00A01FF1">
            <w:pPr>
              <w:widowControl/>
              <w:spacing w:line="240" w:lineRule="exact"/>
              <w:jc w:val="center"/>
              <w:rPr>
                <w:b/>
                <w:bCs/>
                <w:kern w:val="0"/>
                <w:szCs w:val="21"/>
              </w:rPr>
            </w:pPr>
            <w:r w:rsidRPr="00653725">
              <w:rPr>
                <w:b/>
                <w:bCs/>
                <w:kern w:val="0"/>
                <w:szCs w:val="21"/>
              </w:rPr>
              <w:t>/</w:t>
            </w:r>
          </w:p>
        </w:tc>
        <w:tc>
          <w:tcPr>
            <w:tcW w:w="598" w:type="pct"/>
            <w:vAlign w:val="center"/>
          </w:tcPr>
          <w:p w:rsidR="007F6CEA" w:rsidRPr="00653725" w:rsidP="00A01FF1">
            <w:pPr>
              <w:widowControl/>
              <w:spacing w:line="240" w:lineRule="exact"/>
              <w:jc w:val="center"/>
              <w:rPr>
                <w:b/>
                <w:bCs/>
                <w:color w:val="000000"/>
                <w:kern w:val="0"/>
                <w:szCs w:val="21"/>
                <w:u w:val="single"/>
              </w:rPr>
            </w:pPr>
            <w:r w:rsidRPr="00653725">
              <w:rPr>
                <w:b/>
                <w:bCs/>
                <w:color w:val="000000"/>
                <w:kern w:val="0"/>
                <w:szCs w:val="21"/>
                <w:u w:val="single"/>
              </w:rPr>
              <w:t>1288944</w:t>
            </w:r>
          </w:p>
        </w:tc>
        <w:tc>
          <w:tcPr>
            <w:tcW w:w="598" w:type="pct"/>
            <w:vAlign w:val="center"/>
          </w:tcPr>
          <w:p w:rsidR="007F6CEA" w:rsidRPr="00653725" w:rsidP="00A01FF1">
            <w:pPr>
              <w:widowControl/>
              <w:spacing w:line="240" w:lineRule="exact"/>
              <w:jc w:val="center"/>
              <w:rPr>
                <w:b/>
                <w:bCs/>
                <w:color w:val="000000"/>
                <w:kern w:val="0"/>
                <w:szCs w:val="21"/>
                <w:u w:val="single"/>
              </w:rPr>
            </w:pPr>
            <w:r w:rsidRPr="00653725">
              <w:rPr>
                <w:rFonts w:hint="eastAsia"/>
                <w:b/>
                <w:bCs/>
                <w:color w:val="000000"/>
                <w:kern w:val="0"/>
                <w:szCs w:val="21"/>
                <w:u w:val="single"/>
              </w:rPr>
              <w:t>1253823</w:t>
            </w:r>
          </w:p>
        </w:tc>
        <w:tc>
          <w:tcPr>
            <w:tcW w:w="465" w:type="pct"/>
            <w:vAlign w:val="center"/>
          </w:tcPr>
          <w:p w:rsidR="007F6CEA" w:rsidRPr="00653725" w:rsidP="00A01FF1">
            <w:pPr>
              <w:widowControl/>
              <w:spacing w:line="240" w:lineRule="exact"/>
              <w:jc w:val="center"/>
              <w:rPr>
                <w:b/>
                <w:bCs/>
                <w:color w:val="000000"/>
                <w:kern w:val="0"/>
                <w:szCs w:val="21"/>
                <w:u w:val="single"/>
              </w:rPr>
            </w:pPr>
            <w:r w:rsidRPr="00653725">
              <w:rPr>
                <w:b/>
                <w:bCs/>
                <w:color w:val="000000"/>
                <w:kern w:val="0"/>
                <w:szCs w:val="21"/>
                <w:u w:val="single"/>
              </w:rPr>
              <w:t>-</w:t>
            </w:r>
            <w:r w:rsidRPr="00653725">
              <w:rPr>
                <w:rFonts w:hint="eastAsia"/>
                <w:b/>
                <w:bCs/>
                <w:color w:val="000000"/>
                <w:kern w:val="0"/>
                <w:szCs w:val="21"/>
                <w:u w:val="single"/>
              </w:rPr>
              <w:t>35121</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供水管网</w:t>
            </w:r>
          </w:p>
        </w:tc>
      </w:tr>
      <w:tr w:rsidTr="00A01FF1">
        <w:tblPrEx>
          <w:tblW w:w="4998" w:type="pct"/>
          <w:jc w:val="center"/>
          <w:tblInd w:w="0" w:type="dxa"/>
          <w:tblCellMar>
            <w:left w:w="57" w:type="dxa"/>
            <w:right w:w="57" w:type="dxa"/>
          </w:tblCellMar>
          <w:tblLook w:val="0000"/>
        </w:tblPrEx>
        <w:trPr>
          <w:trHeight w:val="397"/>
          <w:jc w:val="center"/>
        </w:trPr>
        <w:tc>
          <w:tcPr>
            <w:tcW w:w="603" w:type="pct"/>
            <w:gridSpan w:val="2"/>
            <w:vMerge/>
            <w:tcMar>
              <w:top w:w="85" w:type="dxa"/>
              <w:bottom w:w="28" w:type="dxa"/>
            </w:tcMar>
            <w:vAlign w:val="center"/>
          </w:tcPr>
          <w:p w:rsidR="007F6CEA" w:rsidRPr="00653725" w:rsidP="00A01FF1">
            <w:pPr>
              <w:tabs>
                <w:tab w:val="left" w:pos="1410"/>
              </w:tabs>
              <w:spacing w:line="240" w:lineRule="exact"/>
              <w:jc w:val="center"/>
              <w:rPr>
                <w:szCs w:val="21"/>
              </w:rPr>
            </w:pPr>
          </w:p>
        </w:tc>
        <w:tc>
          <w:tcPr>
            <w:tcW w:w="608" w:type="pct"/>
            <w:vAlign w:val="center"/>
          </w:tcPr>
          <w:p w:rsidR="007F6CEA" w:rsidRPr="00653725" w:rsidP="00A01FF1">
            <w:pPr>
              <w:tabs>
                <w:tab w:val="left" w:pos="1410"/>
              </w:tabs>
              <w:spacing w:line="240" w:lineRule="exact"/>
              <w:jc w:val="center"/>
              <w:rPr>
                <w:szCs w:val="21"/>
              </w:rPr>
            </w:pPr>
            <w:r w:rsidRPr="00653725">
              <w:rPr>
                <w:szCs w:val="21"/>
              </w:rPr>
              <w:t>电</w:t>
            </w:r>
          </w:p>
        </w:tc>
        <w:tc>
          <w:tcPr>
            <w:tcW w:w="506" w:type="pct"/>
            <w:vAlign w:val="center"/>
          </w:tcPr>
          <w:p w:rsidR="007F6CEA" w:rsidRPr="00653725" w:rsidP="00A01FF1">
            <w:pPr>
              <w:widowControl/>
              <w:spacing w:line="240" w:lineRule="exact"/>
              <w:jc w:val="center"/>
              <w:rPr>
                <w:kern w:val="0"/>
                <w:szCs w:val="21"/>
              </w:rPr>
            </w:pPr>
            <w:r w:rsidRPr="00653725">
              <w:rPr>
                <w:kern w:val="0"/>
                <w:szCs w:val="21"/>
              </w:rPr>
              <w:t>-</w:t>
            </w:r>
          </w:p>
        </w:tc>
        <w:tc>
          <w:tcPr>
            <w:tcW w:w="744" w:type="pct"/>
            <w:vAlign w:val="center"/>
          </w:tcPr>
          <w:p w:rsidR="007F6CEA" w:rsidRPr="00653725" w:rsidP="00A01FF1">
            <w:pPr>
              <w:widowControl/>
              <w:spacing w:line="240" w:lineRule="exact"/>
              <w:jc w:val="center"/>
              <w:rPr>
                <w:kern w:val="0"/>
                <w:szCs w:val="21"/>
              </w:rPr>
            </w:pPr>
          </w:p>
        </w:tc>
        <w:tc>
          <w:tcPr>
            <w:tcW w:w="598" w:type="pct"/>
            <w:vAlign w:val="center"/>
          </w:tcPr>
          <w:p w:rsidR="007F6CEA" w:rsidRPr="00653725" w:rsidP="00A01FF1">
            <w:pPr>
              <w:widowControl/>
              <w:spacing w:line="240" w:lineRule="exact"/>
              <w:jc w:val="center"/>
              <w:rPr>
                <w:kern w:val="0"/>
                <w:szCs w:val="21"/>
              </w:rPr>
            </w:pPr>
            <w:r w:rsidRPr="00653725">
              <w:rPr>
                <w:kern w:val="0"/>
                <w:szCs w:val="21"/>
              </w:rPr>
              <w:t>5629.48万</w:t>
            </w:r>
            <w:r w:rsidRPr="00653725">
              <w:rPr>
                <w:szCs w:val="21"/>
              </w:rPr>
              <w:t>kwh</w:t>
            </w:r>
          </w:p>
        </w:tc>
        <w:tc>
          <w:tcPr>
            <w:tcW w:w="598" w:type="pct"/>
            <w:vAlign w:val="center"/>
          </w:tcPr>
          <w:p w:rsidR="007F6CEA" w:rsidRPr="00653725" w:rsidP="00A01FF1">
            <w:pPr>
              <w:widowControl/>
              <w:spacing w:line="240" w:lineRule="exact"/>
              <w:jc w:val="center"/>
              <w:rPr>
                <w:kern w:val="0"/>
                <w:szCs w:val="21"/>
              </w:rPr>
            </w:pPr>
            <w:r w:rsidRPr="00653725">
              <w:rPr>
                <w:kern w:val="0"/>
                <w:szCs w:val="21"/>
              </w:rPr>
              <w:t>5633.8万</w:t>
            </w:r>
            <w:r w:rsidRPr="00653725">
              <w:rPr>
                <w:szCs w:val="21"/>
              </w:rPr>
              <w:t>kwh</w:t>
            </w:r>
          </w:p>
        </w:tc>
        <w:tc>
          <w:tcPr>
            <w:tcW w:w="465" w:type="pct"/>
            <w:vAlign w:val="center"/>
          </w:tcPr>
          <w:p w:rsidR="007F6CEA" w:rsidRPr="00653725" w:rsidP="00A01FF1">
            <w:pPr>
              <w:widowControl/>
              <w:spacing w:line="240" w:lineRule="exact"/>
              <w:jc w:val="center"/>
              <w:rPr>
                <w:kern w:val="0"/>
                <w:szCs w:val="21"/>
              </w:rPr>
            </w:pPr>
            <w:r w:rsidRPr="00653725">
              <w:rPr>
                <w:kern w:val="0"/>
                <w:szCs w:val="21"/>
              </w:rPr>
              <w:t>+4.32万kwh</w:t>
            </w:r>
          </w:p>
        </w:tc>
        <w:tc>
          <w:tcPr>
            <w:tcW w:w="487" w:type="pct"/>
            <w:vAlign w:val="center"/>
          </w:tcPr>
          <w:p w:rsidR="007F6CEA" w:rsidRPr="00653725" w:rsidP="00A01FF1">
            <w:pPr>
              <w:widowControl/>
              <w:spacing w:line="240" w:lineRule="exact"/>
              <w:jc w:val="center"/>
              <w:rPr>
                <w:kern w:val="0"/>
                <w:szCs w:val="21"/>
              </w:rPr>
            </w:pPr>
            <w:r w:rsidRPr="00653725">
              <w:rPr>
                <w:kern w:val="0"/>
                <w:szCs w:val="21"/>
              </w:rPr>
              <w:t>-</w:t>
            </w:r>
          </w:p>
        </w:tc>
        <w:tc>
          <w:tcPr>
            <w:tcW w:w="392" w:type="pct"/>
            <w:tcMar>
              <w:top w:w="85" w:type="dxa"/>
              <w:bottom w:w="28" w:type="dxa"/>
            </w:tcMar>
            <w:vAlign w:val="center"/>
          </w:tcPr>
          <w:p w:rsidR="007F6CEA" w:rsidRPr="00653725" w:rsidP="00A01FF1">
            <w:pPr>
              <w:widowControl/>
              <w:spacing w:line="240" w:lineRule="exact"/>
              <w:jc w:val="center"/>
              <w:rPr>
                <w:kern w:val="0"/>
                <w:szCs w:val="21"/>
              </w:rPr>
            </w:pPr>
            <w:r w:rsidRPr="00653725">
              <w:rPr>
                <w:kern w:val="0"/>
                <w:szCs w:val="21"/>
              </w:rPr>
              <w:t>当地供电部门</w:t>
            </w:r>
          </w:p>
        </w:tc>
      </w:tr>
    </w:tbl>
    <w:p w:rsidR="007F6CEA" w:rsidRPr="00653725" w:rsidP="007F6CEA">
      <w:pPr>
        <w:pStyle w:val="a10"/>
        <w:snapToGrid/>
        <w:spacing w:before="0" w:line="480" w:lineRule="atLeast"/>
        <w:ind w:firstLine="482"/>
        <w:rPr>
          <w:u w:val="single"/>
        </w:rPr>
      </w:pPr>
    </w:p>
    <w:p w:rsidR="007F6CEA" w:rsidRPr="00653725" w:rsidP="007F6CEA">
      <w:pPr>
        <w:pStyle w:val="a10"/>
        <w:snapToGrid/>
        <w:spacing w:before="0" w:line="480" w:lineRule="atLeast"/>
        <w:ind w:firstLine="482"/>
        <w:rPr>
          <w:u w:val="single"/>
        </w:rPr>
      </w:pPr>
    </w:p>
    <w:p w:rsidR="007F6CEA" w:rsidRPr="00653725" w:rsidP="007F6CEA">
      <w:pPr>
        <w:pStyle w:val="a10"/>
        <w:snapToGrid/>
        <w:spacing w:before="0" w:line="480" w:lineRule="atLeast"/>
        <w:ind w:firstLine="482"/>
        <w:rPr>
          <w:u w:val="single"/>
        </w:rPr>
      </w:pPr>
    </w:p>
    <w:p w:rsidR="007F6CEA" w:rsidRPr="00653725" w:rsidP="007F6CEA">
      <w:pPr>
        <w:pStyle w:val="a10"/>
        <w:snapToGrid/>
        <w:spacing w:before="0" w:line="480" w:lineRule="atLeast"/>
        <w:ind w:firstLine="482"/>
        <w:rPr>
          <w:u w:val="single"/>
        </w:rPr>
      </w:pPr>
    </w:p>
    <w:p w:rsidR="007F6CEA" w:rsidRPr="00653725" w:rsidP="007F6CEA">
      <w:pPr>
        <w:pStyle w:val="a10"/>
        <w:snapToGrid/>
        <w:spacing w:before="0" w:line="480" w:lineRule="atLeast"/>
        <w:ind w:firstLine="482"/>
        <w:rPr>
          <w:u w:val="single"/>
        </w:rPr>
      </w:pPr>
      <w:r w:rsidRPr="00653725">
        <w:rPr>
          <w:u w:val="single"/>
        </w:rPr>
        <w:t>表3.2-13   燃料煤成分分析一览表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32"/>
        <w:gridCol w:w="2132"/>
        <w:gridCol w:w="2132"/>
        <w:gridCol w:w="2132"/>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40"/>
          <w:jc w:val="center"/>
        </w:trPr>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序号</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项目</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单位</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数值</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1</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Mt（全水份）</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w:t>
            </w:r>
          </w:p>
        </w:tc>
        <w:tc>
          <w:tcPr>
            <w:tcW w:w="1250" w:type="pct"/>
            <w:vAlign w:val="center"/>
          </w:tcPr>
          <w:p w:rsidR="007F6CEA" w:rsidRPr="00653725" w:rsidP="00A01FF1">
            <w:pPr>
              <w:keepNext/>
              <w:spacing w:line="240" w:lineRule="atLeast"/>
              <w:jc w:val="center"/>
              <w:rPr>
                <w:b/>
                <w:szCs w:val="21"/>
                <w:u w:val="single"/>
                <w:lang w:bidi="ar"/>
              </w:rPr>
            </w:pPr>
            <w:r w:rsidRPr="00653725">
              <w:rPr>
                <w:rFonts w:hint="eastAsia"/>
                <w:b/>
                <w:szCs w:val="21"/>
                <w:u w:val="single"/>
                <w:lang w:bidi="ar"/>
              </w:rPr>
              <w:t>7.56</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2</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收到基水分（Mar）</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w:t>
            </w:r>
          </w:p>
        </w:tc>
        <w:tc>
          <w:tcPr>
            <w:tcW w:w="1250" w:type="pct"/>
            <w:vAlign w:val="center"/>
          </w:tcPr>
          <w:p w:rsidR="007F6CEA" w:rsidRPr="00653725" w:rsidP="00A01FF1">
            <w:pPr>
              <w:keepNext/>
              <w:spacing w:line="240" w:lineRule="atLeast"/>
              <w:jc w:val="center"/>
              <w:rPr>
                <w:b/>
                <w:szCs w:val="21"/>
                <w:u w:val="single"/>
                <w:lang w:bidi="ar"/>
              </w:rPr>
            </w:pPr>
            <w:r w:rsidRPr="00653725">
              <w:rPr>
                <w:rFonts w:hint="eastAsia"/>
                <w:b/>
                <w:szCs w:val="21"/>
                <w:u w:val="single"/>
                <w:lang w:bidi="ar"/>
              </w:rPr>
              <w:t>0.52</w:t>
            </w:r>
          </w:p>
        </w:tc>
      </w:tr>
      <w:tr w:rsidTr="00A01FF1">
        <w:tblPrEx>
          <w:tblW w:w="5000" w:type="pct"/>
          <w:jc w:val="center"/>
          <w:tblInd w:w="0" w:type="dxa"/>
          <w:tblLook w:val="0000"/>
        </w:tblPrEx>
        <w:trPr>
          <w:trHeight w:val="90"/>
          <w:jc w:val="center"/>
        </w:trPr>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3</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灰分（Ad）</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w:t>
            </w:r>
          </w:p>
        </w:tc>
        <w:tc>
          <w:tcPr>
            <w:tcW w:w="1250" w:type="pct"/>
            <w:vAlign w:val="center"/>
          </w:tcPr>
          <w:p w:rsidR="007F6CEA" w:rsidRPr="00653725" w:rsidP="00A01FF1">
            <w:pPr>
              <w:keepNext/>
              <w:spacing w:line="240" w:lineRule="atLeast"/>
              <w:jc w:val="center"/>
              <w:rPr>
                <w:b/>
                <w:szCs w:val="21"/>
                <w:u w:val="single"/>
                <w:lang w:bidi="ar"/>
              </w:rPr>
            </w:pPr>
            <w:r w:rsidRPr="00653725">
              <w:rPr>
                <w:rFonts w:hint="eastAsia"/>
                <w:b/>
                <w:szCs w:val="21"/>
                <w:u w:val="single"/>
                <w:lang w:bidi="ar"/>
              </w:rPr>
              <w:t>15.36</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4</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挥发分（Vdaf）</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w:t>
            </w:r>
          </w:p>
        </w:tc>
        <w:tc>
          <w:tcPr>
            <w:tcW w:w="1250" w:type="pct"/>
            <w:vAlign w:val="center"/>
          </w:tcPr>
          <w:p w:rsidR="007F6CEA" w:rsidRPr="00653725" w:rsidP="00A01FF1">
            <w:pPr>
              <w:keepNext/>
              <w:spacing w:line="240" w:lineRule="atLeast"/>
              <w:jc w:val="center"/>
              <w:rPr>
                <w:b/>
                <w:szCs w:val="21"/>
                <w:u w:val="single"/>
                <w:lang w:bidi="ar"/>
              </w:rPr>
            </w:pPr>
            <w:r w:rsidRPr="00653725">
              <w:rPr>
                <w:rFonts w:hint="eastAsia"/>
                <w:b/>
                <w:szCs w:val="21"/>
                <w:u w:val="single"/>
                <w:lang w:bidi="ar"/>
              </w:rPr>
              <w:t>18.43</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5</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硫分（St ad）</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w:t>
            </w:r>
          </w:p>
        </w:tc>
        <w:tc>
          <w:tcPr>
            <w:tcW w:w="1250" w:type="pct"/>
            <w:vAlign w:val="center"/>
          </w:tcPr>
          <w:p w:rsidR="007F6CEA" w:rsidRPr="00653725" w:rsidP="00A01FF1">
            <w:pPr>
              <w:keepNext/>
              <w:spacing w:line="240" w:lineRule="atLeast"/>
              <w:jc w:val="center"/>
              <w:rPr>
                <w:b/>
                <w:szCs w:val="21"/>
                <w:u w:val="single"/>
                <w:lang w:bidi="ar"/>
              </w:rPr>
            </w:pPr>
            <w:r w:rsidRPr="00653725">
              <w:rPr>
                <w:rFonts w:hint="eastAsia"/>
                <w:b/>
                <w:szCs w:val="21"/>
                <w:u w:val="single"/>
                <w:lang w:bidi="ar"/>
              </w:rPr>
              <w:t>0.46</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6</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低位发热量（Qnet.ar）</w:t>
            </w:r>
          </w:p>
        </w:tc>
        <w:tc>
          <w:tcPr>
            <w:tcW w:w="1250" w:type="pct"/>
            <w:vAlign w:val="center"/>
          </w:tcPr>
          <w:p w:rsidR="007F6CEA" w:rsidRPr="00653725" w:rsidP="00A01FF1">
            <w:pPr>
              <w:keepNext/>
              <w:spacing w:line="240" w:lineRule="atLeast"/>
              <w:jc w:val="center"/>
              <w:rPr>
                <w:b/>
                <w:szCs w:val="21"/>
                <w:u w:val="single"/>
                <w:lang w:bidi="ar"/>
              </w:rPr>
            </w:pPr>
            <w:r w:rsidRPr="00653725">
              <w:rPr>
                <w:b/>
                <w:szCs w:val="21"/>
                <w:u w:val="single"/>
                <w:lang w:bidi="ar"/>
              </w:rPr>
              <w:t>kcal/kg</w:t>
            </w:r>
          </w:p>
        </w:tc>
        <w:tc>
          <w:tcPr>
            <w:tcW w:w="1250" w:type="pct"/>
            <w:vAlign w:val="center"/>
          </w:tcPr>
          <w:p w:rsidR="007F6CEA" w:rsidRPr="00653725" w:rsidP="00A01FF1">
            <w:pPr>
              <w:keepNext/>
              <w:spacing w:line="240" w:lineRule="atLeast"/>
              <w:jc w:val="center"/>
              <w:rPr>
                <w:b/>
                <w:szCs w:val="21"/>
                <w:u w:val="single"/>
                <w:lang w:bidi="ar"/>
              </w:rPr>
            </w:pPr>
            <w:r w:rsidRPr="00653725">
              <w:rPr>
                <w:rFonts w:hint="eastAsia"/>
                <w:b/>
                <w:szCs w:val="21"/>
                <w:u w:val="single"/>
                <w:lang w:bidi="ar"/>
              </w:rPr>
              <w:t>6048</w:t>
            </w:r>
          </w:p>
        </w:tc>
      </w:tr>
    </w:tbl>
    <w:p w:rsidR="007F6CEA" w:rsidRPr="00653725" w:rsidP="007F6CEA">
      <w:pPr>
        <w:pStyle w:val="a10"/>
        <w:snapToGrid/>
        <w:spacing w:before="0" w:line="480" w:lineRule="atLeast"/>
        <w:ind w:firstLine="482"/>
      </w:pPr>
      <w:r w:rsidRPr="00653725">
        <w:t>表3.2-14   硫磺成分分析一览表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32"/>
        <w:gridCol w:w="2132"/>
        <w:gridCol w:w="2132"/>
        <w:gridCol w:w="2132"/>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40"/>
          <w:jc w:val="center"/>
        </w:trPr>
        <w:tc>
          <w:tcPr>
            <w:tcW w:w="1250" w:type="pct"/>
            <w:vAlign w:val="center"/>
          </w:tcPr>
          <w:p w:rsidR="007F6CEA" w:rsidRPr="00653725" w:rsidP="00A01FF1">
            <w:pPr>
              <w:keepNext/>
              <w:spacing w:line="240" w:lineRule="atLeast"/>
              <w:jc w:val="center"/>
              <w:rPr>
                <w:szCs w:val="21"/>
                <w:lang w:bidi="ar"/>
              </w:rPr>
            </w:pPr>
            <w:r w:rsidRPr="00653725">
              <w:rPr>
                <w:szCs w:val="21"/>
                <w:lang w:bidi="ar"/>
              </w:rPr>
              <w:t>序号</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项目</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单位</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数值</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szCs w:val="21"/>
                <w:lang w:bidi="ar"/>
              </w:rPr>
            </w:pPr>
            <w:r w:rsidRPr="00653725">
              <w:rPr>
                <w:szCs w:val="21"/>
                <w:lang w:bidi="ar"/>
              </w:rPr>
              <w:t>1</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硫</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99.97</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szCs w:val="21"/>
                <w:lang w:bidi="ar"/>
              </w:rPr>
            </w:pPr>
            <w:r w:rsidRPr="00653725">
              <w:rPr>
                <w:szCs w:val="21"/>
                <w:lang w:bidi="ar"/>
              </w:rPr>
              <w:t>2</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灰分</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0.008</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szCs w:val="21"/>
                <w:lang w:bidi="ar"/>
              </w:rPr>
            </w:pPr>
            <w:r w:rsidRPr="00653725">
              <w:rPr>
                <w:szCs w:val="21"/>
                <w:lang w:bidi="ar"/>
              </w:rPr>
              <w:t>3</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有机物</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0.012</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szCs w:val="21"/>
                <w:lang w:bidi="ar"/>
              </w:rPr>
            </w:pPr>
            <w:r w:rsidRPr="00653725">
              <w:rPr>
                <w:szCs w:val="21"/>
                <w:lang w:bidi="ar"/>
              </w:rPr>
              <w:t>4</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水</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0.001</w:t>
            </w:r>
          </w:p>
        </w:tc>
      </w:tr>
      <w:tr w:rsidTr="00A01FF1">
        <w:tblPrEx>
          <w:tblW w:w="5000" w:type="pct"/>
          <w:jc w:val="center"/>
          <w:tblInd w:w="0" w:type="dxa"/>
          <w:tblLook w:val="0000"/>
        </w:tblPrEx>
        <w:trPr>
          <w:trHeight w:val="340"/>
          <w:jc w:val="center"/>
        </w:trPr>
        <w:tc>
          <w:tcPr>
            <w:tcW w:w="1250" w:type="pct"/>
            <w:vAlign w:val="center"/>
          </w:tcPr>
          <w:p w:rsidR="007F6CEA" w:rsidRPr="00653725" w:rsidP="00A01FF1">
            <w:pPr>
              <w:keepNext/>
              <w:spacing w:line="240" w:lineRule="atLeast"/>
              <w:jc w:val="center"/>
              <w:rPr>
                <w:szCs w:val="21"/>
                <w:lang w:bidi="ar"/>
              </w:rPr>
            </w:pPr>
            <w:r w:rsidRPr="00653725">
              <w:rPr>
                <w:szCs w:val="21"/>
                <w:lang w:bidi="ar"/>
              </w:rPr>
              <w:t>5</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砷</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w:t>
            </w:r>
          </w:p>
        </w:tc>
        <w:tc>
          <w:tcPr>
            <w:tcW w:w="1250" w:type="pct"/>
            <w:vAlign w:val="center"/>
          </w:tcPr>
          <w:p w:rsidR="007F6CEA" w:rsidRPr="00653725" w:rsidP="00A01FF1">
            <w:pPr>
              <w:keepNext/>
              <w:spacing w:line="240" w:lineRule="atLeast"/>
              <w:jc w:val="center"/>
              <w:rPr>
                <w:szCs w:val="21"/>
                <w:lang w:bidi="ar"/>
              </w:rPr>
            </w:pPr>
            <w:r w:rsidRPr="00653725">
              <w:rPr>
                <w:szCs w:val="21"/>
                <w:lang w:bidi="ar"/>
              </w:rPr>
              <w:t>未检出</w:t>
            </w:r>
          </w:p>
        </w:tc>
      </w:tr>
    </w:tbl>
    <w:p w:rsidR="007F6CEA" w:rsidRPr="00653725" w:rsidP="007F6CEA">
      <w:pPr>
        <w:spacing w:line="360" w:lineRule="exact"/>
        <w:jc w:val="center"/>
        <w:rPr>
          <w:b/>
          <w:sz w:val="24"/>
        </w:rPr>
      </w:pPr>
      <w:r w:rsidRPr="00653725">
        <w:rPr>
          <w:b/>
          <w:sz w:val="24"/>
        </w:rPr>
        <w:t>表3.2-15   迁建项目主要原辅材料及中间物料物化性质一览表</w:t>
      </w:r>
    </w:p>
    <w:tbl>
      <w:tblPr>
        <w:tblStyle w:val="TableNormal"/>
        <w:tblW w:w="5182"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999"/>
        <w:gridCol w:w="2122"/>
        <w:gridCol w:w="5504"/>
      </w:tblGrid>
      <w:tr w:rsidTr="00653725">
        <w:tblPrEx>
          <w:tblW w:w="5182"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31"/>
          <w:jc w:val="center"/>
        </w:trPr>
        <w:tc>
          <w:tcPr>
            <w:tcW w:w="579" w:type="pct"/>
            <w:vAlign w:val="center"/>
          </w:tcPr>
          <w:p w:rsidR="007F6CEA" w:rsidRPr="00653725" w:rsidP="00A01FF1">
            <w:pPr>
              <w:adjustRightInd w:val="0"/>
              <w:snapToGrid w:val="0"/>
              <w:jc w:val="center"/>
              <w:rPr>
                <w:szCs w:val="21"/>
              </w:rPr>
            </w:pPr>
            <w:r w:rsidRPr="00653725">
              <w:rPr>
                <w:szCs w:val="21"/>
              </w:rPr>
              <w:t>原料名称</w:t>
            </w:r>
          </w:p>
        </w:tc>
        <w:tc>
          <w:tcPr>
            <w:tcW w:w="1230" w:type="pct"/>
            <w:vAlign w:val="center"/>
          </w:tcPr>
          <w:p w:rsidR="007F6CEA" w:rsidRPr="00653725" w:rsidP="00A01FF1">
            <w:pPr>
              <w:adjustRightInd w:val="0"/>
              <w:snapToGrid w:val="0"/>
              <w:jc w:val="center"/>
              <w:rPr>
                <w:szCs w:val="21"/>
              </w:rPr>
            </w:pPr>
            <w:r w:rsidRPr="00653725">
              <w:rPr>
                <w:szCs w:val="21"/>
              </w:rPr>
              <w:t>分子式</w:t>
            </w:r>
          </w:p>
        </w:tc>
        <w:tc>
          <w:tcPr>
            <w:tcW w:w="3190" w:type="pct"/>
            <w:vAlign w:val="center"/>
          </w:tcPr>
          <w:p w:rsidR="007F6CEA" w:rsidRPr="00653725" w:rsidP="00A01FF1">
            <w:pPr>
              <w:adjustRightInd w:val="0"/>
              <w:snapToGrid w:val="0"/>
              <w:jc w:val="center"/>
              <w:rPr>
                <w:szCs w:val="21"/>
              </w:rPr>
            </w:pPr>
            <w:r w:rsidRPr="00653725">
              <w:rPr>
                <w:szCs w:val="21"/>
              </w:rPr>
              <w:t>物化性质</w:t>
            </w:r>
          </w:p>
        </w:tc>
      </w:tr>
      <w:tr w:rsidTr="00A01FF1">
        <w:tblPrEx>
          <w:tblW w:w="5182" w:type="pct"/>
          <w:jc w:val="center"/>
          <w:tblInd w:w="0" w:type="dxa"/>
          <w:tblCellMar>
            <w:left w:w="0" w:type="dxa"/>
            <w:right w:w="0" w:type="dxa"/>
          </w:tblCellMar>
          <w:tblLook w:val="0000"/>
        </w:tblPrEx>
        <w:trPr>
          <w:trHeight w:val="452"/>
          <w:jc w:val="center"/>
        </w:trPr>
        <w:tc>
          <w:tcPr>
            <w:tcW w:w="579" w:type="pct"/>
            <w:vAlign w:val="center"/>
          </w:tcPr>
          <w:p w:rsidR="007F6CEA" w:rsidRPr="00653725" w:rsidP="00A01FF1">
            <w:pPr>
              <w:adjustRightInd w:val="0"/>
              <w:snapToGrid w:val="0"/>
              <w:jc w:val="center"/>
              <w:rPr>
                <w:szCs w:val="21"/>
              </w:rPr>
            </w:pPr>
            <w:r w:rsidRPr="00653725">
              <w:rPr>
                <w:szCs w:val="21"/>
              </w:rPr>
              <w:t>硫磺</w:t>
            </w:r>
          </w:p>
        </w:tc>
        <w:tc>
          <w:tcPr>
            <w:tcW w:w="1230" w:type="pct"/>
            <w:vAlign w:val="center"/>
          </w:tcPr>
          <w:p w:rsidR="007F6CEA" w:rsidRPr="00653725" w:rsidP="00A01FF1">
            <w:pPr>
              <w:adjustRightInd w:val="0"/>
              <w:snapToGrid w:val="0"/>
              <w:jc w:val="center"/>
              <w:rPr>
                <w:szCs w:val="21"/>
              </w:rPr>
            </w:pPr>
            <w:r w:rsidRPr="00653725">
              <w:rPr>
                <w:szCs w:val="21"/>
              </w:rPr>
              <w:t>S</w:t>
            </w:r>
          </w:p>
        </w:tc>
        <w:tc>
          <w:tcPr>
            <w:tcW w:w="3190" w:type="pct"/>
            <w:vAlign w:val="center"/>
          </w:tcPr>
          <w:p w:rsidR="007F6CEA" w:rsidRPr="00653725" w:rsidP="00A01FF1">
            <w:pPr>
              <w:adjustRightInd w:val="0"/>
              <w:snapToGrid w:val="0"/>
              <w:rPr>
                <w:szCs w:val="21"/>
              </w:rPr>
            </w:pPr>
            <w:r w:rsidRPr="00653725">
              <w:rPr>
                <w:b/>
                <w:bCs/>
                <w:szCs w:val="21"/>
              </w:rPr>
              <w:t>理化性质：</w:t>
            </w:r>
            <w:r w:rsidRPr="00653725">
              <w:rPr>
                <w:szCs w:val="21"/>
              </w:rPr>
              <w:t>别名硫、胶体硫、硫黄块。外观为淡黄色脆性结晶或粉末，有特殊臭味。</w:t>
            </w:r>
            <w:hyperlink r:id="rId45" w:tgtFrame="https://baike.so.com/doc/_blank" w:history="1">
              <w:r w:rsidRPr="00653725">
                <w:rPr>
                  <w:szCs w:val="21"/>
                </w:rPr>
                <w:t>蒸汽压</w:t>
              </w:r>
            </w:hyperlink>
            <w:r w:rsidRPr="00653725">
              <w:rPr>
                <w:szCs w:val="21"/>
              </w:rPr>
              <w:t>是0.13</w:t>
            </w:r>
            <w:hyperlink r:id="rId46" w:tgtFrame="https://baike.so.com/doc/_blank" w:history="1">
              <w:r w:rsidRPr="00653725">
                <w:rPr>
                  <w:szCs w:val="21"/>
                </w:rPr>
                <w:t>kPa</w:t>
              </w:r>
            </w:hyperlink>
            <w:r w:rsidRPr="00653725">
              <w:rPr>
                <w:szCs w:val="21"/>
              </w:rPr>
              <w:t>，</w:t>
            </w:r>
            <w:hyperlink r:id="rId47" w:tgtFrame="https://baike.so.com/doc/_blank" w:history="1">
              <w:r w:rsidRPr="00653725">
                <w:rPr>
                  <w:szCs w:val="21"/>
                </w:rPr>
                <w:t>闪点</w:t>
              </w:r>
            </w:hyperlink>
            <w:r w:rsidRPr="00653725">
              <w:rPr>
                <w:szCs w:val="21"/>
              </w:rPr>
              <w:t>为207</w:t>
            </w:r>
            <w:hyperlink r:id="rId48" w:tgtFrame="https://baike.so.com/doc/_blank" w:history="1">
              <w:r w:rsidRPr="00653725">
                <w:rPr>
                  <w:szCs w:val="21"/>
                </w:rPr>
                <w:t>℃</w:t>
              </w:r>
            </w:hyperlink>
            <w:r w:rsidRPr="00653725">
              <w:rPr>
                <w:szCs w:val="21"/>
              </w:rPr>
              <w:t>，</w:t>
            </w:r>
            <w:hyperlink r:id="rId49" w:tgtFrame="https://baike.so.com/doc/_blank" w:history="1">
              <w:r w:rsidRPr="00653725">
                <w:rPr>
                  <w:szCs w:val="21"/>
                </w:rPr>
                <w:t>熔点</w:t>
              </w:r>
            </w:hyperlink>
            <w:r w:rsidRPr="00653725">
              <w:rPr>
                <w:szCs w:val="21"/>
              </w:rPr>
              <w:t>为119℃，</w:t>
            </w:r>
            <w:hyperlink r:id="rId50" w:tgtFrame="https://baike.so.com/doc/_blank" w:history="1">
              <w:r w:rsidRPr="00653725">
                <w:rPr>
                  <w:szCs w:val="21"/>
                </w:rPr>
                <w:t>沸点</w:t>
              </w:r>
            </w:hyperlink>
            <w:r w:rsidRPr="00653725">
              <w:rPr>
                <w:szCs w:val="21"/>
              </w:rPr>
              <w:t>为444.6℃，</w:t>
            </w:r>
            <w:hyperlink r:id="rId51" w:tgtFrame="https://baike.so.com/doc/_blank" w:history="1">
              <w:r w:rsidRPr="00653725">
                <w:rPr>
                  <w:szCs w:val="21"/>
                </w:rPr>
                <w:t>相对密度</w:t>
              </w:r>
            </w:hyperlink>
            <w:r w:rsidRPr="00653725">
              <w:rPr>
                <w:szCs w:val="21"/>
              </w:rPr>
              <w:t>(水=1)为2.0。硫磺不溶于水，微溶于乙醇、醚，易溶于二硫化碳。</w:t>
            </w:r>
          </w:p>
          <w:p w:rsidR="007F6CEA" w:rsidRPr="00653725" w:rsidP="00653725">
            <w:pPr>
              <w:adjustRightInd w:val="0"/>
              <w:snapToGrid w:val="0"/>
            </w:pPr>
            <w:r w:rsidRPr="00653725">
              <w:rPr>
                <w:b/>
                <w:bCs/>
                <w:szCs w:val="21"/>
              </w:rPr>
              <w:t>危险特性：</w:t>
            </w:r>
            <w:r w:rsidRPr="00653725">
              <w:rPr>
                <w:szCs w:val="21"/>
              </w:rPr>
              <w:t>硫磺在空气中燃烧，燃烧时发生蓝色火焰，生成二氧化硫，粉末于空气或氧化剂混合易发生燃烧，甚至爆炸。</w:t>
            </w:r>
          </w:p>
        </w:tc>
      </w:tr>
      <w:tr w:rsidTr="00A01FF1">
        <w:tblPrEx>
          <w:tblW w:w="5182" w:type="pct"/>
          <w:jc w:val="center"/>
          <w:tblInd w:w="0" w:type="dxa"/>
          <w:tblCellMar>
            <w:left w:w="0" w:type="dxa"/>
            <w:right w:w="0" w:type="dxa"/>
          </w:tblCellMar>
          <w:tblLook w:val="0000"/>
        </w:tblPrEx>
        <w:trPr>
          <w:trHeight w:val="452"/>
          <w:jc w:val="center"/>
        </w:trPr>
        <w:tc>
          <w:tcPr>
            <w:tcW w:w="579" w:type="pct"/>
            <w:vAlign w:val="center"/>
          </w:tcPr>
          <w:p w:rsidR="007F6CEA" w:rsidRPr="00653725" w:rsidP="00A01FF1">
            <w:pPr>
              <w:adjustRightInd w:val="0"/>
              <w:snapToGrid w:val="0"/>
              <w:jc w:val="center"/>
              <w:rPr>
                <w:szCs w:val="21"/>
              </w:rPr>
            </w:pPr>
            <w:r w:rsidRPr="00653725">
              <w:rPr>
                <w:szCs w:val="21"/>
              </w:rPr>
              <w:t>氨水</w:t>
            </w:r>
          </w:p>
        </w:tc>
        <w:tc>
          <w:tcPr>
            <w:tcW w:w="1230" w:type="pct"/>
            <w:vAlign w:val="center"/>
          </w:tcPr>
          <w:p w:rsidR="007F6CEA" w:rsidRPr="00653725" w:rsidP="00A01FF1">
            <w:pPr>
              <w:adjustRightInd w:val="0"/>
              <w:snapToGrid w:val="0"/>
              <w:jc w:val="center"/>
              <w:rPr>
                <w:szCs w:val="21"/>
              </w:rPr>
            </w:pPr>
            <w:r w:rsidRPr="00653725">
              <w:rPr>
                <w:szCs w:val="21"/>
              </w:rPr>
              <w:t>NH</w:t>
            </w:r>
            <w:r w:rsidRPr="00653725">
              <w:rPr>
                <w:szCs w:val="21"/>
                <w:vertAlign w:val="subscript"/>
              </w:rPr>
              <w:t>3</w:t>
            </w:r>
            <w:r w:rsidRPr="00653725">
              <w:rPr>
                <w:szCs w:val="21"/>
              </w:rPr>
              <w:t>·H</w:t>
            </w:r>
            <w:r w:rsidRPr="00653725">
              <w:rPr>
                <w:szCs w:val="21"/>
                <w:vertAlign w:val="subscript"/>
              </w:rPr>
              <w:t>2</w:t>
            </w:r>
            <w:r w:rsidRPr="00653725">
              <w:rPr>
                <w:szCs w:val="21"/>
              </w:rPr>
              <w:t>O</w:t>
            </w:r>
          </w:p>
        </w:tc>
        <w:tc>
          <w:tcPr>
            <w:tcW w:w="3190" w:type="pct"/>
            <w:vAlign w:val="center"/>
          </w:tcPr>
          <w:p w:rsidR="007F6CEA" w:rsidRPr="00653725" w:rsidP="00A01FF1">
            <w:pPr>
              <w:adjustRightInd w:val="0"/>
              <w:snapToGrid w:val="0"/>
              <w:rPr>
                <w:szCs w:val="21"/>
              </w:rPr>
            </w:pPr>
            <w:r w:rsidRPr="00653725">
              <w:rPr>
                <w:b/>
                <w:bCs/>
                <w:szCs w:val="21"/>
              </w:rPr>
              <w:t>理化性质：</w:t>
            </w:r>
            <w:r w:rsidRPr="00653725">
              <w:rPr>
                <w:szCs w:val="21"/>
              </w:rPr>
              <w:t>氨水指氨气的水溶液，有强烈刺鼻气味，具弱碱性。氨水中，氨气分子发生微弱水解生成氢氧根离子及铵根离子。沸点：38℃（20％）。</w:t>
            </w:r>
          </w:p>
          <w:p w:rsidR="007F6CEA" w:rsidRPr="00653725" w:rsidP="00A01FF1">
            <w:pPr>
              <w:adjustRightInd w:val="0"/>
              <w:snapToGrid w:val="0"/>
              <w:rPr>
                <w:b/>
                <w:bCs/>
                <w:szCs w:val="21"/>
              </w:rPr>
            </w:pPr>
            <w:r w:rsidRPr="00653725">
              <w:rPr>
                <w:b/>
                <w:bCs/>
                <w:szCs w:val="21"/>
              </w:rPr>
              <w:t>危险特性：</w:t>
            </w:r>
            <w:r w:rsidRPr="00653725">
              <w:rPr>
                <w:szCs w:val="21"/>
              </w:rPr>
              <w:t>氨水对人体的眼、鼻和皮肤都有一定的刺激性和腐蚀性。</w:t>
            </w:r>
          </w:p>
        </w:tc>
      </w:tr>
      <w:tr w:rsidTr="00A01FF1">
        <w:tblPrEx>
          <w:tblW w:w="5182" w:type="pct"/>
          <w:jc w:val="center"/>
          <w:tblInd w:w="0" w:type="dxa"/>
          <w:tblCellMar>
            <w:left w:w="0" w:type="dxa"/>
            <w:right w:w="0" w:type="dxa"/>
          </w:tblCellMar>
          <w:tblLook w:val="0000"/>
        </w:tblPrEx>
        <w:trPr>
          <w:trHeight w:val="452"/>
          <w:jc w:val="center"/>
        </w:trPr>
        <w:tc>
          <w:tcPr>
            <w:tcW w:w="579" w:type="pct"/>
            <w:vAlign w:val="center"/>
          </w:tcPr>
          <w:p w:rsidR="007F6CEA" w:rsidRPr="00653725" w:rsidP="00A01FF1">
            <w:pPr>
              <w:spacing w:line="320" w:lineRule="atLeast"/>
              <w:jc w:val="center"/>
              <w:rPr>
                <w:szCs w:val="21"/>
              </w:rPr>
            </w:pPr>
            <w:r w:rsidRPr="00653725">
              <w:rPr>
                <w:szCs w:val="21"/>
              </w:rPr>
              <w:t>盐酸</w:t>
            </w:r>
          </w:p>
        </w:tc>
        <w:tc>
          <w:tcPr>
            <w:tcW w:w="1230" w:type="pct"/>
            <w:vAlign w:val="center"/>
          </w:tcPr>
          <w:p w:rsidR="007F6CEA" w:rsidRPr="00653725" w:rsidP="00A01FF1">
            <w:pPr>
              <w:spacing w:line="260" w:lineRule="exact"/>
              <w:jc w:val="center"/>
              <w:rPr>
                <w:szCs w:val="21"/>
              </w:rPr>
            </w:pPr>
            <w:r w:rsidRPr="00653725">
              <w:rPr>
                <w:szCs w:val="21"/>
              </w:rPr>
              <w:t>HCl</w:t>
            </w:r>
          </w:p>
        </w:tc>
        <w:tc>
          <w:tcPr>
            <w:tcW w:w="3190" w:type="pct"/>
            <w:vAlign w:val="center"/>
          </w:tcPr>
          <w:p w:rsidR="007F6CEA" w:rsidRPr="00653725" w:rsidP="00A01FF1">
            <w:pPr>
              <w:adjustRightInd w:val="0"/>
              <w:snapToGrid w:val="0"/>
              <w:rPr>
                <w:szCs w:val="21"/>
              </w:rPr>
            </w:pPr>
            <w:r w:rsidRPr="00653725">
              <w:rPr>
                <w:b/>
                <w:bCs/>
                <w:szCs w:val="21"/>
              </w:rPr>
              <w:t>理化性质：</w:t>
            </w:r>
            <w:r w:rsidRPr="00653725">
              <w:rPr>
                <w:szCs w:val="21"/>
              </w:rPr>
              <w:t>熔点：-30℃（30%），沸点：61℃（30%）；相对密度(水=1)：1.20，相对蒸气密度(空气=1)：1.26；饱和蒸气压(kPa)：30.66(21℃)。溶解性：与水混溶，溶于碱液。禁配物：碱类、胺类、碱金属、易燃或可燃物。</w:t>
            </w:r>
          </w:p>
          <w:p w:rsidR="007F6CEA" w:rsidRPr="00653725" w:rsidP="00A01FF1">
            <w:pPr>
              <w:adjustRightInd w:val="0"/>
              <w:snapToGrid w:val="0"/>
              <w:rPr>
                <w:szCs w:val="21"/>
              </w:rPr>
            </w:pPr>
            <w:r w:rsidRPr="00653725">
              <w:rPr>
                <w:b/>
                <w:bCs/>
                <w:szCs w:val="21"/>
              </w:rPr>
              <w:t>毒理性质：</w:t>
            </w:r>
            <w:r w:rsidRPr="00653725">
              <w:rPr>
                <w:szCs w:val="21"/>
              </w:rPr>
              <w:t>LC</w:t>
            </w:r>
            <w:r w:rsidRPr="00653725">
              <w:rPr>
                <w:szCs w:val="21"/>
                <w:vertAlign w:val="subscript"/>
              </w:rPr>
              <w:t>50</w:t>
            </w:r>
            <w:r w:rsidRPr="00653725">
              <w:rPr>
                <w:szCs w:val="21"/>
              </w:rPr>
              <w:t>3124ppm。接触其蒸气或烟雾，可引起急性中毒，出现眼结膜炎，鼻及口腔粘膜有烧灼感，鼻衄、气管炎等。</w:t>
            </w:r>
          </w:p>
          <w:p w:rsidR="007F6CEA" w:rsidRPr="00653725" w:rsidP="00A01FF1">
            <w:pPr>
              <w:adjustRightInd w:val="0"/>
              <w:snapToGrid w:val="0"/>
              <w:rPr>
                <w:b/>
                <w:bCs/>
                <w:szCs w:val="21"/>
              </w:rPr>
            </w:pPr>
            <w:r w:rsidRPr="00653725">
              <w:rPr>
                <w:b/>
                <w:bCs/>
                <w:szCs w:val="21"/>
              </w:rPr>
              <w:t>危险特性：</w:t>
            </w:r>
            <w:r w:rsidRPr="00653725">
              <w:rPr>
                <w:szCs w:val="21"/>
              </w:rPr>
              <w:t>不燃，具强腐蚀性、强刺激性，可致人体灼伤。能与一些活性金属粉末发生反应，放出氢气。遇氰化物能产生剧毒的氰化氢气体。与碱发生中合反应，并放出大量的热。</w:t>
            </w:r>
          </w:p>
        </w:tc>
      </w:tr>
      <w:tr w:rsidTr="00A01FF1">
        <w:tblPrEx>
          <w:tblW w:w="5182" w:type="pct"/>
          <w:jc w:val="center"/>
          <w:tblInd w:w="0" w:type="dxa"/>
          <w:tblCellMar>
            <w:left w:w="0" w:type="dxa"/>
            <w:right w:w="0" w:type="dxa"/>
          </w:tblCellMar>
          <w:tblLook w:val="0000"/>
        </w:tblPrEx>
        <w:trPr>
          <w:trHeight w:val="1600"/>
          <w:jc w:val="center"/>
        </w:trPr>
        <w:tc>
          <w:tcPr>
            <w:tcW w:w="579" w:type="pct"/>
            <w:vAlign w:val="center"/>
          </w:tcPr>
          <w:p w:rsidR="007F6CEA" w:rsidRPr="00653725" w:rsidP="00A01FF1">
            <w:pPr>
              <w:adjustRightInd w:val="0"/>
              <w:snapToGrid w:val="0"/>
              <w:jc w:val="center"/>
              <w:rPr>
                <w:szCs w:val="21"/>
              </w:rPr>
            </w:pPr>
            <w:r w:rsidRPr="00653725">
              <w:rPr>
                <w:szCs w:val="21"/>
              </w:rPr>
              <w:t>氢氧化钠</w:t>
            </w:r>
          </w:p>
        </w:tc>
        <w:tc>
          <w:tcPr>
            <w:tcW w:w="1230" w:type="pct"/>
            <w:vAlign w:val="center"/>
          </w:tcPr>
          <w:p w:rsidR="007F6CEA" w:rsidRPr="00653725" w:rsidP="00A01FF1">
            <w:pPr>
              <w:jc w:val="center"/>
              <w:rPr>
                <w:color w:val="000000"/>
                <w:szCs w:val="21"/>
              </w:rPr>
            </w:pPr>
            <w:r w:rsidRPr="00653725">
              <w:rPr>
                <w:color w:val="000000"/>
                <w:szCs w:val="21"/>
              </w:rPr>
              <w:t>NaOH</w:t>
            </w:r>
          </w:p>
        </w:tc>
        <w:tc>
          <w:tcPr>
            <w:tcW w:w="3190" w:type="pct"/>
            <w:vAlign w:val="center"/>
          </w:tcPr>
          <w:p w:rsidR="007F6CEA" w:rsidRPr="00653725" w:rsidP="00A01FF1">
            <w:pPr>
              <w:adjustRightInd w:val="0"/>
              <w:snapToGrid w:val="0"/>
              <w:rPr>
                <w:b/>
                <w:bCs/>
                <w:szCs w:val="21"/>
              </w:rPr>
            </w:pPr>
            <w:r w:rsidRPr="00653725">
              <w:rPr>
                <w:b/>
                <w:bCs/>
                <w:szCs w:val="21"/>
              </w:rPr>
              <w:t>理化性质：</w:t>
            </w:r>
            <w:r w:rsidRPr="00653725">
              <w:rPr>
                <w:szCs w:val="21"/>
              </w:rPr>
              <w:t>纯品是无色透明的晶体。易溶于水，同时强烈放热。并溶于乙醇和甘油；不溶于丙酮、乙醚。露放在空气中，最后会完全溶解成溶液。熔点681°C，沸点：145 °C。</w:t>
            </w:r>
          </w:p>
          <w:p w:rsidR="007F6CEA" w:rsidRPr="00653725" w:rsidP="00A01FF1">
            <w:pPr>
              <w:adjustRightInd w:val="0"/>
              <w:snapToGrid w:val="0"/>
              <w:rPr>
                <w:szCs w:val="21"/>
              </w:rPr>
            </w:pPr>
            <w:r w:rsidRPr="00653725">
              <w:rPr>
                <w:b/>
                <w:bCs/>
                <w:szCs w:val="21"/>
              </w:rPr>
              <w:t>急性毒性：</w:t>
            </w:r>
            <w:r w:rsidRPr="00653725">
              <w:rPr>
                <w:szCs w:val="21"/>
              </w:rPr>
              <w:t>腹注- 小鼠 LD</w:t>
            </w:r>
            <w:r w:rsidRPr="00653725">
              <w:rPr>
                <w:szCs w:val="21"/>
                <w:vertAlign w:val="subscript"/>
              </w:rPr>
              <w:t>50</w:t>
            </w:r>
            <w:r w:rsidRPr="00653725">
              <w:rPr>
                <w:szCs w:val="21"/>
              </w:rPr>
              <w:t>: 40 mg/kg，具有极强的腐蚀性。</w:t>
            </w:r>
          </w:p>
          <w:p w:rsidR="007F6CEA" w:rsidRPr="00653725" w:rsidP="00A01FF1">
            <w:pPr>
              <w:adjustRightInd w:val="0"/>
              <w:snapToGrid w:val="0"/>
              <w:rPr>
                <w:b/>
                <w:bCs/>
                <w:szCs w:val="21"/>
              </w:rPr>
            </w:pPr>
            <w:r w:rsidRPr="00653725">
              <w:rPr>
                <w:b/>
                <w:bCs/>
                <w:szCs w:val="21"/>
              </w:rPr>
              <w:t>危险特性：</w:t>
            </w:r>
            <w:r w:rsidRPr="00653725">
              <w:rPr>
                <w:szCs w:val="21"/>
              </w:rPr>
              <w:t>遇酸中和放热；遇水放热。与易燃物、可燃物、酸类分开存放。</w:t>
            </w:r>
          </w:p>
        </w:tc>
      </w:tr>
      <w:tr w:rsidTr="00A01FF1">
        <w:tblPrEx>
          <w:tblW w:w="5182" w:type="pct"/>
          <w:jc w:val="center"/>
          <w:tblInd w:w="0" w:type="dxa"/>
          <w:tblCellMar>
            <w:left w:w="0" w:type="dxa"/>
            <w:right w:w="0" w:type="dxa"/>
          </w:tblCellMar>
          <w:tblLook w:val="0000"/>
        </w:tblPrEx>
        <w:trPr>
          <w:trHeight w:val="815"/>
          <w:jc w:val="center"/>
        </w:trPr>
        <w:tc>
          <w:tcPr>
            <w:tcW w:w="579" w:type="pct"/>
            <w:vAlign w:val="center"/>
          </w:tcPr>
          <w:p w:rsidR="007F6CEA" w:rsidRPr="00653725" w:rsidP="00A01FF1">
            <w:pPr>
              <w:adjustRightInd w:val="0"/>
              <w:snapToGrid w:val="0"/>
              <w:jc w:val="center"/>
              <w:rPr>
                <w:szCs w:val="21"/>
              </w:rPr>
            </w:pPr>
            <w:r w:rsidRPr="00653725">
              <w:rPr>
                <w:szCs w:val="21"/>
              </w:rPr>
              <w:t>二氧化硫</w:t>
            </w:r>
          </w:p>
        </w:tc>
        <w:tc>
          <w:tcPr>
            <w:tcW w:w="1230" w:type="pct"/>
            <w:vAlign w:val="center"/>
          </w:tcPr>
          <w:p w:rsidR="007F6CEA" w:rsidRPr="00653725" w:rsidP="00A01FF1">
            <w:pPr>
              <w:jc w:val="center"/>
              <w:rPr>
                <w:color w:val="000000"/>
                <w:szCs w:val="21"/>
              </w:rPr>
            </w:pPr>
            <w:r w:rsidRPr="00653725">
              <w:rPr>
                <w:color w:val="000000"/>
                <w:szCs w:val="21"/>
              </w:rPr>
              <w:t>SO</w:t>
            </w:r>
            <w:r w:rsidRPr="00653725">
              <w:rPr>
                <w:color w:val="000000"/>
                <w:szCs w:val="21"/>
                <w:vertAlign w:val="subscript"/>
              </w:rPr>
              <w:t>2</w:t>
            </w:r>
          </w:p>
        </w:tc>
        <w:tc>
          <w:tcPr>
            <w:tcW w:w="3190" w:type="pct"/>
            <w:vAlign w:val="center"/>
          </w:tcPr>
          <w:p w:rsidR="007F6CEA" w:rsidRPr="00653725" w:rsidP="00A01FF1">
            <w:pPr>
              <w:adjustRightInd w:val="0"/>
              <w:snapToGrid w:val="0"/>
              <w:rPr>
                <w:szCs w:val="21"/>
              </w:rPr>
            </w:pPr>
            <w:r w:rsidRPr="00653725">
              <w:rPr>
                <w:b/>
                <w:bCs/>
                <w:szCs w:val="21"/>
              </w:rPr>
              <w:t>理化性质：</w:t>
            </w:r>
            <w:r w:rsidRPr="00653725">
              <w:rPr>
                <w:szCs w:val="21"/>
              </w:rPr>
              <w:t>无色气体，有强烈刺激性气味。熔点：-75.5℃，沸点：-10℃，密度2.551g/L；溶解性：易溶于水。</w:t>
            </w:r>
          </w:p>
          <w:p w:rsidR="007F6CEA" w:rsidRPr="00653725" w:rsidP="00A01FF1">
            <w:pPr>
              <w:adjustRightInd w:val="0"/>
              <w:snapToGrid w:val="0"/>
              <w:rPr>
                <w:b/>
                <w:bCs/>
                <w:szCs w:val="21"/>
              </w:rPr>
            </w:pPr>
            <w:r w:rsidRPr="00653725">
              <w:rPr>
                <w:b/>
                <w:bCs/>
                <w:szCs w:val="21"/>
              </w:rPr>
              <w:t>危险特性：</w:t>
            </w:r>
            <w:r w:rsidRPr="00653725">
              <w:rPr>
                <w:szCs w:val="21"/>
              </w:rPr>
              <w:t>易被湿润的粘膜表面吸收生成亚硫酸、硫酸。对眼及呼吸道粘膜有强烈的刺激作用。大量吸入可引起肺水肿、喉水肿、声带痉挛而致窒息。</w:t>
            </w:r>
          </w:p>
        </w:tc>
      </w:tr>
      <w:tr w:rsidTr="00A01FF1">
        <w:tblPrEx>
          <w:tblW w:w="5182" w:type="pct"/>
          <w:jc w:val="center"/>
          <w:tblInd w:w="0" w:type="dxa"/>
          <w:tblCellMar>
            <w:left w:w="0" w:type="dxa"/>
            <w:right w:w="0" w:type="dxa"/>
          </w:tblCellMar>
          <w:tblLook w:val="0000"/>
        </w:tblPrEx>
        <w:trPr>
          <w:trHeight w:val="452"/>
          <w:jc w:val="center"/>
        </w:trPr>
        <w:tc>
          <w:tcPr>
            <w:tcW w:w="579" w:type="pct"/>
            <w:vAlign w:val="center"/>
          </w:tcPr>
          <w:p w:rsidR="007F6CEA" w:rsidRPr="00653725" w:rsidP="00A01FF1">
            <w:pPr>
              <w:adjustRightInd w:val="0"/>
              <w:snapToGrid w:val="0"/>
              <w:jc w:val="center"/>
              <w:rPr>
                <w:szCs w:val="21"/>
              </w:rPr>
            </w:pPr>
            <w:r w:rsidRPr="00653725">
              <w:rPr>
                <w:szCs w:val="21"/>
              </w:rPr>
              <w:t>亚硫酸溶液</w:t>
            </w:r>
          </w:p>
        </w:tc>
        <w:tc>
          <w:tcPr>
            <w:tcW w:w="1230" w:type="pct"/>
            <w:vAlign w:val="center"/>
          </w:tcPr>
          <w:p w:rsidR="007F6CEA" w:rsidRPr="00653725" w:rsidP="00A01FF1">
            <w:pPr>
              <w:jc w:val="center"/>
              <w:rPr>
                <w:color w:val="000000"/>
                <w:szCs w:val="21"/>
              </w:rPr>
            </w:pPr>
            <w:r w:rsidRPr="00653725">
              <w:rPr>
                <w:color w:val="000000"/>
                <w:szCs w:val="21"/>
              </w:rPr>
              <w:t>SO</w:t>
            </w:r>
            <w:r w:rsidRPr="00653725">
              <w:rPr>
                <w:color w:val="000000"/>
                <w:szCs w:val="21"/>
                <w:vertAlign w:val="subscript"/>
              </w:rPr>
              <w:t>2</w:t>
            </w:r>
            <w:r w:rsidRPr="00653725">
              <w:rPr>
                <w:color w:val="000000"/>
                <w:szCs w:val="21"/>
              </w:rPr>
              <w:t>·хH</w:t>
            </w:r>
            <w:r w:rsidRPr="00653725">
              <w:rPr>
                <w:color w:val="000000"/>
                <w:szCs w:val="21"/>
                <w:vertAlign w:val="subscript"/>
              </w:rPr>
              <w:t>2</w:t>
            </w:r>
            <w:r w:rsidRPr="00653725">
              <w:rPr>
                <w:color w:val="000000"/>
                <w:szCs w:val="21"/>
              </w:rPr>
              <w:t>O</w:t>
            </w:r>
          </w:p>
        </w:tc>
        <w:tc>
          <w:tcPr>
            <w:tcW w:w="3190" w:type="pct"/>
            <w:vAlign w:val="center"/>
          </w:tcPr>
          <w:p w:rsidR="007F6CEA" w:rsidRPr="00653725" w:rsidP="00A01FF1">
            <w:pPr>
              <w:adjustRightInd w:val="0"/>
              <w:snapToGrid w:val="0"/>
              <w:rPr>
                <w:b/>
                <w:bCs/>
                <w:szCs w:val="21"/>
              </w:rPr>
            </w:pPr>
            <w:r w:rsidRPr="00653725">
              <w:rPr>
                <w:b/>
                <w:bCs/>
                <w:szCs w:val="21"/>
              </w:rPr>
              <w:t>理化性质：</w:t>
            </w:r>
            <w:r w:rsidRPr="00653725">
              <w:rPr>
                <w:szCs w:val="21"/>
              </w:rPr>
              <w:t>无色透明液体，具有二氧化硫的窒息气味，易分解；溶于水；</w:t>
            </w:r>
            <w:hyperlink r:id="rId52" w:tgtFrame="https://baike.so.com/doc/_blank" w:history="1">
              <w:r w:rsidRPr="00653725">
                <w:rPr>
                  <w:szCs w:val="21"/>
                </w:rPr>
                <w:t>相对密度</w:t>
              </w:r>
            </w:hyperlink>
            <w:r w:rsidRPr="00653725">
              <w:rPr>
                <w:szCs w:val="21"/>
              </w:rPr>
              <w:t>(水=1)1.03;相对密度（空气=1)2.8。</w:t>
            </w:r>
          </w:p>
          <w:p w:rsidR="007F6CEA" w:rsidRPr="00653725" w:rsidP="00A01FF1">
            <w:pPr>
              <w:adjustRightInd w:val="0"/>
              <w:snapToGrid w:val="0"/>
              <w:rPr>
                <w:b/>
                <w:bCs/>
                <w:szCs w:val="21"/>
              </w:rPr>
            </w:pPr>
            <w:r w:rsidRPr="00653725">
              <w:rPr>
                <w:b/>
                <w:bCs/>
                <w:szCs w:val="21"/>
              </w:rPr>
              <w:t>危险特性：</w:t>
            </w:r>
            <w:r w:rsidRPr="00653725">
              <w:rPr>
                <w:szCs w:val="21"/>
              </w:rPr>
              <w:t> 对眼睛、皮肤、</w:t>
            </w:r>
            <w:hyperlink r:id="rId53" w:tgtFrame="https://baike.so.com/doc/_blank" w:history="1">
              <w:r w:rsidRPr="00653725">
                <w:rPr>
                  <w:szCs w:val="21"/>
                </w:rPr>
                <w:t>粘膜</w:t>
              </w:r>
            </w:hyperlink>
            <w:r w:rsidRPr="00653725">
              <w:rPr>
                <w:szCs w:val="21"/>
              </w:rPr>
              <w:t>和呼吸道有强烈的刺激作用。吸入后可因喉、支气管的痉挛、水肿、炎症，化学性肺炎、</w:t>
            </w:r>
            <w:hyperlink r:id="rId54" w:tgtFrame="https://baike.so.com/doc/_blank" w:history="1">
              <w:r w:rsidRPr="00653725">
                <w:rPr>
                  <w:szCs w:val="21"/>
                </w:rPr>
                <w:t>肺水肿</w:t>
              </w:r>
            </w:hyperlink>
            <w:r w:rsidRPr="00653725">
              <w:rPr>
                <w:szCs w:val="21"/>
              </w:rPr>
              <w:t>而致死。中毒表现有烧灼感、咳嗽、喘息、喉炎、气短、头痛、恶心和呕吐。</w:t>
            </w:r>
          </w:p>
        </w:tc>
      </w:tr>
    </w:tbl>
    <w:p w:rsidR="007F6CEA" w:rsidRPr="00653725" w:rsidP="007F6CEA">
      <w:pPr>
        <w:spacing w:line="500" w:lineRule="exact"/>
        <w:ind w:firstLine="480" w:firstLineChars="200"/>
        <w:rPr>
          <w:sz w:val="24"/>
        </w:rPr>
      </w:pPr>
      <w:r w:rsidRPr="00653725">
        <w:rPr>
          <w:sz w:val="24"/>
        </w:rPr>
        <w:t>由上表可得出，项目原辅材料、中间产物及产品均不涉及剧毒类物质。</w:t>
      </w:r>
    </w:p>
    <w:p w:rsidR="007F6CEA" w:rsidRPr="00653725" w:rsidP="007F6CEA">
      <w:pPr>
        <w:spacing w:line="500" w:lineRule="exact"/>
        <w:rPr>
          <w:b/>
          <w:sz w:val="24"/>
        </w:rPr>
      </w:pPr>
      <w:r w:rsidRPr="00653725">
        <w:rPr>
          <w:b/>
          <w:sz w:val="24"/>
        </w:rPr>
        <w:t>3.2.1.5 迁建工程公用工程</w:t>
      </w:r>
    </w:p>
    <w:p w:rsidR="007F6CEA" w:rsidRPr="00653725" w:rsidP="007F6CEA">
      <w:pPr>
        <w:spacing w:line="500" w:lineRule="exact"/>
        <w:ind w:firstLine="470" w:firstLineChars="196"/>
        <w:rPr>
          <w:b/>
          <w:bCs/>
          <w:sz w:val="24"/>
        </w:rPr>
      </w:pPr>
      <w:r w:rsidRPr="00653725">
        <w:rPr>
          <w:b/>
          <w:bCs/>
          <w:sz w:val="24"/>
        </w:rPr>
        <w:t>（1）供水</w:t>
      </w:r>
    </w:p>
    <w:p w:rsidR="007F6CEA" w:rsidRPr="00653725" w:rsidP="007F6CEA">
      <w:pPr>
        <w:spacing w:line="500" w:lineRule="exact"/>
        <w:ind w:firstLine="480" w:firstLineChars="200"/>
        <w:rPr>
          <w:bCs/>
          <w:sz w:val="24"/>
        </w:rPr>
      </w:pPr>
      <w:r w:rsidRPr="00653725">
        <w:rPr>
          <w:bCs/>
          <w:sz w:val="24"/>
        </w:rPr>
        <w:t>本次迁建项目给水由集聚区供水管网提供。</w:t>
      </w:r>
    </w:p>
    <w:p w:rsidR="007F6CEA" w:rsidRPr="00653725" w:rsidP="007F6CEA">
      <w:pPr>
        <w:spacing w:line="500" w:lineRule="exact"/>
        <w:ind w:firstLine="450"/>
        <w:rPr>
          <w:b/>
          <w:sz w:val="24"/>
        </w:rPr>
      </w:pPr>
      <w:r w:rsidRPr="00653725">
        <w:rPr>
          <w:b/>
          <w:sz w:val="24"/>
        </w:rPr>
        <w:t>（2）排水</w:t>
      </w:r>
    </w:p>
    <w:p w:rsidR="007F6CEA" w:rsidRPr="00653725" w:rsidP="007F6CEA">
      <w:pPr>
        <w:spacing w:line="500" w:lineRule="exact"/>
        <w:ind w:firstLine="480" w:firstLineChars="200"/>
        <w:rPr>
          <w:sz w:val="24"/>
        </w:rPr>
      </w:pPr>
      <w:r w:rsidRPr="00653725">
        <w:rPr>
          <w:sz w:val="24"/>
        </w:rPr>
        <w:t>迁</w:t>
      </w:r>
      <w:r w:rsidRPr="00653725">
        <w:rPr>
          <w:b/>
          <w:sz w:val="24"/>
          <w:u w:val="single"/>
        </w:rPr>
        <w:t>建工程采用雨污分流、污污分流制。</w:t>
      </w:r>
      <w:r w:rsidRPr="00653725">
        <w:rPr>
          <w:sz w:val="24"/>
        </w:rPr>
        <w:t>生活污水和生产废水由厂区污水处理站处理达标后经总排口经污水管网排入孟州市第二污水处理厂进一步处理，处理后排入滩区涝河，最终汇入黄河。</w:t>
      </w:r>
    </w:p>
    <w:p w:rsidR="007F6CEA" w:rsidRPr="00653725" w:rsidP="007F6CEA">
      <w:pPr>
        <w:spacing w:line="500" w:lineRule="exact"/>
        <w:ind w:firstLine="480" w:firstLineChars="200"/>
        <w:rPr>
          <w:sz w:val="24"/>
        </w:rPr>
      </w:pPr>
      <w:r w:rsidRPr="00653725">
        <w:rPr>
          <w:sz w:val="24"/>
        </w:rPr>
        <w:t>污水处理站处理工艺为“调节池+UASB+沉降池+A/O+沉淀池”，设计处理规模2500m</w:t>
      </w:r>
      <w:r w:rsidRPr="00653725">
        <w:rPr>
          <w:sz w:val="24"/>
          <w:vertAlign w:val="superscript"/>
        </w:rPr>
        <w:t>3</w:t>
      </w:r>
      <w:r w:rsidRPr="00653725">
        <w:rPr>
          <w:sz w:val="24"/>
        </w:rPr>
        <w:t>/d。总排口安装在线监测设施。</w:t>
      </w:r>
    </w:p>
    <w:p w:rsidR="007F6CEA" w:rsidRPr="00653725" w:rsidP="007F6CEA">
      <w:pPr>
        <w:spacing w:line="500" w:lineRule="exact"/>
        <w:ind w:firstLine="480" w:firstLineChars="200"/>
        <w:rPr>
          <w:b/>
          <w:sz w:val="24"/>
        </w:rPr>
      </w:pPr>
      <w:r w:rsidRPr="00653725">
        <w:rPr>
          <w:b/>
          <w:sz w:val="24"/>
        </w:rPr>
        <w:t>（3）供电</w:t>
      </w:r>
    </w:p>
    <w:p w:rsidR="007F6CEA" w:rsidRPr="00653725" w:rsidP="007F6CEA">
      <w:pPr>
        <w:spacing w:line="500" w:lineRule="exact"/>
        <w:ind w:firstLine="480" w:firstLineChars="200"/>
        <w:rPr>
          <w:sz w:val="24"/>
        </w:rPr>
      </w:pPr>
      <w:r w:rsidRPr="00653725">
        <w:rPr>
          <w:sz w:val="24"/>
        </w:rPr>
        <w:t>项目生产用电由当地电网提供。</w:t>
      </w:r>
    </w:p>
    <w:p w:rsidR="007F6CEA" w:rsidRPr="00653725" w:rsidP="007F6CEA">
      <w:pPr>
        <w:spacing w:line="500" w:lineRule="exact"/>
        <w:ind w:firstLine="480" w:firstLineChars="200"/>
        <w:rPr>
          <w:b/>
          <w:sz w:val="24"/>
        </w:rPr>
      </w:pPr>
      <w:r w:rsidRPr="00653725">
        <w:rPr>
          <w:b/>
          <w:sz w:val="24"/>
        </w:rPr>
        <w:t>（4）蒸汽</w:t>
      </w:r>
    </w:p>
    <w:p w:rsidR="007F6CEA" w:rsidRPr="00653725" w:rsidP="007F6CEA">
      <w:pPr>
        <w:spacing w:line="500" w:lineRule="exact"/>
        <w:ind w:firstLine="480" w:firstLineChars="200"/>
        <w:rPr>
          <w:sz w:val="24"/>
        </w:rPr>
      </w:pPr>
      <w:r w:rsidRPr="00653725">
        <w:rPr>
          <w:sz w:val="24"/>
        </w:rPr>
        <w:t>根据孟州市环境保护局《关于孟州市金玉米有限责任公司48万吨玉米深加工转型升级迁建项目中75蒸吨锅炉迁建的情况说明》（见附件八）“孟州市金玉米有限责任公司《48万吨玉米深加工转型升级迁建项目》已被焦作市列为重点项目，目前该公司正在使用75蒸吨锅炉一台，由于孟州市热电联产项目正在规划中，建设完成前无法满足该公司正常生产。项目在迁建过程中将原有的75蒸吨燃煤锅炉同时一并迁建至产业集聚区拟建厂区，以解决该公司生产过程中所需的蒸汽供给问题。该公司承诺孟州市热电联产项目建成投运后，使用热电联产项目提供的蒸汽，并主动停用75蒸吨燃煤锅炉，作为备用锅炉”。</w:t>
      </w:r>
    </w:p>
    <w:p w:rsidR="007F6CEA" w:rsidRPr="00653725" w:rsidP="007F6CEA">
      <w:pPr>
        <w:spacing w:line="500" w:lineRule="exact"/>
        <w:ind w:firstLine="480" w:firstLineChars="200"/>
        <w:rPr>
          <w:sz w:val="24"/>
        </w:rPr>
        <w:sectPr>
          <w:pgSz w:w="11906" w:h="16838"/>
          <w:pgMar w:top="1440" w:right="1797" w:bottom="1440" w:left="1797" w:header="851" w:footer="992" w:gutter="0"/>
          <w:cols w:space="720"/>
          <w:docGrid w:linePitch="312"/>
        </w:sectPr>
      </w:pPr>
      <w:r w:rsidRPr="00653725">
        <w:rPr>
          <w:sz w:val="24"/>
        </w:rPr>
        <w:t>综上，孟州市热电联产建成之前，迁建工程蒸汽由75t/h燃煤锅炉供应，因将胚芽烘干蒸汽进一步作为废热进行利用，同时将现有的废热利用水喷淋塔更换为保温的水喷淋塔，增加废热利用效果，使玉米浆蒸发浓缩实现全废热作为热源。另外，浸泡工序亚硫酸溶液的预热改为采用玉米浆蒸发浓缩产生的冷凝液。因此迁建工程完成后，蒸汽用量削减了9.5t/h，迁建工程蒸汽用量为54.16t/h，蒸汽平衡见图3.2-1。</w:t>
      </w:r>
    </w:p>
    <w:p w:rsidR="007F6CEA" w:rsidRPr="00653725" w:rsidP="007F6CEA">
      <w:pPr>
        <w:pStyle w:val="BodyTextFirstIndent2"/>
        <w:ind w:left="0" w:firstLine="0" w:leftChars="0"/>
        <w:jc w:val="center"/>
        <w:sectPr>
          <w:pgSz w:w="16838" w:h="11906" w:orient="landscape"/>
          <w:pgMar w:top="1797" w:right="1440" w:bottom="1797" w:left="1440" w:header="851" w:footer="992" w:gutter="0"/>
          <w:cols w:space="720"/>
          <w:docGrid w:linePitch="312"/>
        </w:sectPr>
      </w:pPr>
      <w:r>
        <w:pict>
          <v:shape id="文本框 176" o:spid="_x0000_s1084" type="#_x0000_t202" style="width:450pt;height:30.75pt;margin-top:394.1pt;margin-left:122.9pt;position:absolute;z-index:251702272" filled="f" stroked="f">
            <v:fill o:detectmouseclick="t"/>
            <v:stroke endarrow="block"/>
            <o:lock v:ext="edit" aspectratio="f"/>
            <v:textbox>
              <w:txbxContent>
                <w:p w:rsidR="00121C8E" w:rsidP="007F6CEA">
                  <w:pPr>
                    <w:spacing w:line="500" w:lineRule="exact"/>
                    <w:ind w:firstLine="480"/>
                    <w:jc w:val="center"/>
                    <w:rPr>
                      <w:b/>
                      <w:sz w:val="24"/>
                    </w:rPr>
                  </w:pPr>
                  <w:r>
                    <w:rPr>
                      <w:b/>
                      <w:sz w:val="24"/>
                    </w:rPr>
                    <w:t>图3.2-1  迁建工程蒸汽平衡       单位t/h</w:t>
                  </w:r>
                </w:p>
                <w:p w:rsidR="00121C8E" w:rsidP="007F6CEA"/>
              </w:txbxContent>
            </v:textbox>
          </v:shape>
        </w:pict>
      </w:r>
      <w:r>
        <w:object>
          <v:shape id="对象 67" o:spid="_x0000_i1085" type="#_x0000_t75" style="width:643.9pt;height:396.15pt;mso-position-horizontal-relative:page;mso-position-vertical-relative:page" o:oleicon="f" o:ole="" o:preferrelative="t" filled="f" stroked="f">
            <v:fill o:detectmouseclick="t"/>
            <v:imagedata r:id="rId55" o:title=""/>
            <v:path o:extrusionok="f"/>
            <o:lock v:ext="edit" aspectratio="f"/>
          </v:shape>
          <o:OLEObject Type="Embed" ProgID="Visio.Drawing.11" ShapeID="对象 67" DrawAspect="Content" ObjectID="_1234567899" r:id="rId56"/>
        </w:object>
      </w:r>
    </w:p>
    <w:p w:rsidR="007F6CEA" w:rsidRPr="00653725" w:rsidP="007F6CEA">
      <w:pPr>
        <w:spacing w:line="500" w:lineRule="exact"/>
        <w:ind w:firstLine="480"/>
        <w:rPr>
          <w:b/>
          <w:sz w:val="24"/>
        </w:rPr>
      </w:pPr>
      <w:r w:rsidRPr="00653725">
        <w:rPr>
          <w:b/>
          <w:sz w:val="24"/>
        </w:rPr>
        <w:t>（5）纯水制备</w:t>
      </w:r>
    </w:p>
    <w:p w:rsidR="007F6CEA" w:rsidRPr="00653725" w:rsidP="007F6CEA">
      <w:pPr>
        <w:spacing w:line="500" w:lineRule="exact"/>
        <w:ind w:firstLine="480"/>
        <w:rPr>
          <w:sz w:val="24"/>
        </w:rPr>
      </w:pPr>
      <w:r w:rsidRPr="00653725">
        <w:rPr>
          <w:sz w:val="24"/>
        </w:rPr>
        <w:t>迁建工程设置一套纯水制备系统为燃煤锅炉提供纯水。纯水制备系统供水能力约80 m</w:t>
      </w:r>
      <w:r w:rsidRPr="00653725">
        <w:rPr>
          <w:sz w:val="24"/>
          <w:vertAlign w:val="superscript"/>
        </w:rPr>
        <w:t>3</w:t>
      </w:r>
      <w:r w:rsidRPr="00653725">
        <w:rPr>
          <w:sz w:val="24"/>
        </w:rPr>
        <w:t>/h，采用石英砂过滤+反渗透+阴阳离子树脂纯水制备工艺。</w:t>
      </w:r>
    </w:p>
    <w:p w:rsidR="007F6CEA" w:rsidRPr="00653725" w:rsidP="007F6CEA">
      <w:pPr>
        <w:spacing w:line="500" w:lineRule="exact"/>
        <w:ind w:firstLine="480"/>
        <w:rPr>
          <w:b/>
          <w:sz w:val="24"/>
        </w:rPr>
      </w:pPr>
      <w:r w:rsidRPr="00653725">
        <w:rPr>
          <w:b/>
          <w:sz w:val="24"/>
        </w:rPr>
        <w:t>（6）循环水系统</w:t>
      </w:r>
    </w:p>
    <w:p w:rsidR="007F6CEA" w:rsidRPr="00653725" w:rsidP="007F6CEA">
      <w:pPr>
        <w:spacing w:line="500" w:lineRule="exact"/>
        <w:ind w:firstLine="480"/>
        <w:rPr>
          <w:b/>
          <w:sz w:val="24"/>
        </w:rPr>
      </w:pPr>
      <w:r w:rsidRPr="00653725">
        <w:rPr>
          <w:sz w:val="24"/>
        </w:rPr>
        <w:t>迁建项目设置了4座40 m</w:t>
      </w:r>
      <w:r w:rsidRPr="00653725">
        <w:rPr>
          <w:sz w:val="24"/>
          <w:vertAlign w:val="superscript"/>
        </w:rPr>
        <w:t>3</w:t>
      </w:r>
      <w:r w:rsidRPr="00653725">
        <w:rPr>
          <w:sz w:val="24"/>
        </w:rPr>
        <w:t>/h的循环冷却塔，项目冷却水循环量为160m</w:t>
      </w:r>
      <w:r w:rsidRPr="00653725">
        <w:rPr>
          <w:sz w:val="24"/>
          <w:vertAlign w:val="superscript"/>
        </w:rPr>
        <w:t>3</w:t>
      </w:r>
      <w:r w:rsidRPr="00653725">
        <w:rPr>
          <w:sz w:val="24"/>
        </w:rPr>
        <w:t>/h。</w:t>
      </w:r>
      <w:r w:rsidRPr="00653725">
        <w:rPr>
          <w:b/>
          <w:sz w:val="24"/>
        </w:rPr>
        <w:t>3.2.1.6 劳动定员及工作制度</w:t>
      </w:r>
    </w:p>
    <w:p w:rsidR="007F6CEA" w:rsidRPr="00653725" w:rsidP="007F6CEA">
      <w:pPr>
        <w:adjustRightInd w:val="0"/>
        <w:snapToGrid w:val="0"/>
        <w:spacing w:line="500" w:lineRule="exact"/>
        <w:ind w:firstLine="480" w:firstLineChars="200"/>
        <w:rPr>
          <w:sz w:val="24"/>
        </w:rPr>
      </w:pPr>
      <w:r w:rsidRPr="00653725">
        <w:rPr>
          <w:sz w:val="24"/>
        </w:rPr>
        <w:t>本项目劳动定员250人，每天3班制，每班8小时，年有效工作日300天。厂区设餐厅，不设住宿。</w:t>
      </w:r>
    </w:p>
    <w:p w:rsidR="007F6CEA" w:rsidRPr="00653725" w:rsidP="007F6CEA">
      <w:pPr>
        <w:spacing w:line="500" w:lineRule="exact"/>
        <w:rPr>
          <w:b/>
          <w:sz w:val="24"/>
        </w:rPr>
      </w:pPr>
      <w:r w:rsidRPr="00653725">
        <w:rPr>
          <w:b/>
          <w:sz w:val="24"/>
        </w:rPr>
        <w:t>3.2.2 生产工艺</w:t>
      </w:r>
    </w:p>
    <w:p w:rsidR="007F6CEA" w:rsidRPr="00653725" w:rsidP="007F6CEA">
      <w:pPr>
        <w:spacing w:line="500" w:lineRule="exact"/>
        <w:ind w:firstLine="480"/>
        <w:rPr>
          <w:sz w:val="24"/>
        </w:rPr>
      </w:pPr>
      <w:r w:rsidRPr="00653725">
        <w:rPr>
          <w:sz w:val="24"/>
        </w:rPr>
        <w:t>本项目为搬迁项目，搬迁后通过工艺和设备的提升达到节约能源，降低原料消耗的目的。迁建工程完成后工艺及设备变化情况见表3.2-16。</w:t>
      </w:r>
    </w:p>
    <w:p w:rsidR="007F6CEA" w:rsidRPr="00653725" w:rsidP="007F6CEA">
      <w:pPr>
        <w:spacing w:line="500" w:lineRule="exact"/>
        <w:jc w:val="center"/>
        <w:rPr>
          <w:b/>
          <w:sz w:val="24"/>
        </w:rPr>
      </w:pPr>
      <w:r w:rsidRPr="00653725">
        <w:rPr>
          <w:b/>
          <w:sz w:val="24"/>
        </w:rPr>
        <w:t>表3.2-16 迁建前后工艺变化情况</w:t>
      </w:r>
    </w:p>
    <w:tbl>
      <w:tblPr>
        <w:tblStyle w:val="TableNormal"/>
        <w:tblW w:w="4998"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283"/>
        <w:gridCol w:w="2081"/>
        <w:gridCol w:w="2152"/>
        <w:gridCol w:w="3009"/>
      </w:tblGrid>
      <w:tr w:rsidTr="00A01FF1">
        <w:tblPrEx>
          <w:tblW w:w="4998"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40"/>
          <w:jc w:val="center"/>
        </w:trPr>
        <w:tc>
          <w:tcPr>
            <w:tcW w:w="752" w:type="pct"/>
            <w:vMerge w:val="restart"/>
            <w:vAlign w:val="center"/>
          </w:tcPr>
          <w:p w:rsidR="007F6CEA" w:rsidRPr="00653725" w:rsidP="00A01FF1">
            <w:pPr>
              <w:jc w:val="center"/>
              <w:rPr>
                <w:szCs w:val="21"/>
              </w:rPr>
            </w:pPr>
            <w:r w:rsidRPr="00653725">
              <w:rPr>
                <w:szCs w:val="21"/>
              </w:rPr>
              <w:t>生产线</w:t>
            </w:r>
          </w:p>
        </w:tc>
        <w:tc>
          <w:tcPr>
            <w:tcW w:w="1220" w:type="pct"/>
            <w:vMerge w:val="restart"/>
            <w:vAlign w:val="center"/>
          </w:tcPr>
          <w:p w:rsidR="007F6CEA" w:rsidRPr="00653725" w:rsidP="00A01FF1">
            <w:pPr>
              <w:jc w:val="center"/>
              <w:rPr>
                <w:szCs w:val="21"/>
              </w:rPr>
            </w:pPr>
            <w:r w:rsidRPr="00653725">
              <w:rPr>
                <w:szCs w:val="21"/>
              </w:rPr>
              <w:t>涉及内容</w:t>
            </w:r>
          </w:p>
        </w:tc>
        <w:tc>
          <w:tcPr>
            <w:tcW w:w="3027" w:type="pct"/>
            <w:gridSpan w:val="2"/>
            <w:vAlign w:val="center"/>
          </w:tcPr>
          <w:p w:rsidR="007F6CEA" w:rsidRPr="00653725" w:rsidP="00A01FF1">
            <w:pPr>
              <w:jc w:val="center"/>
              <w:rPr>
                <w:szCs w:val="21"/>
              </w:rPr>
            </w:pPr>
            <w:r w:rsidRPr="00653725">
              <w:rPr>
                <w:rFonts w:hint="eastAsia"/>
                <w:szCs w:val="21"/>
              </w:rPr>
              <w:t>迁建前后</w:t>
            </w:r>
            <w:r w:rsidRPr="00653725">
              <w:rPr>
                <w:szCs w:val="21"/>
              </w:rPr>
              <w:t>变化情况</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jc w:val="center"/>
              <w:rPr>
                <w:szCs w:val="21"/>
              </w:rPr>
            </w:pPr>
          </w:p>
        </w:tc>
        <w:tc>
          <w:tcPr>
            <w:tcW w:w="1220" w:type="pct"/>
            <w:vMerge/>
            <w:vAlign w:val="center"/>
          </w:tcPr>
          <w:p w:rsidR="007F6CEA" w:rsidRPr="00653725" w:rsidP="00A01FF1">
            <w:pPr>
              <w:jc w:val="center"/>
              <w:rPr>
                <w:szCs w:val="21"/>
              </w:rPr>
            </w:pPr>
          </w:p>
        </w:tc>
        <w:tc>
          <w:tcPr>
            <w:tcW w:w="1262" w:type="pct"/>
            <w:vAlign w:val="center"/>
          </w:tcPr>
          <w:p w:rsidR="007F6CEA" w:rsidRPr="00653725" w:rsidP="00A01FF1">
            <w:pPr>
              <w:jc w:val="center"/>
              <w:rPr>
                <w:szCs w:val="21"/>
              </w:rPr>
            </w:pPr>
            <w:r w:rsidRPr="00653725">
              <w:rPr>
                <w:szCs w:val="21"/>
              </w:rPr>
              <w:t>现有工程</w:t>
            </w:r>
          </w:p>
        </w:tc>
        <w:tc>
          <w:tcPr>
            <w:tcW w:w="1765" w:type="pct"/>
            <w:vAlign w:val="center"/>
          </w:tcPr>
          <w:p w:rsidR="007F6CEA" w:rsidRPr="00653725" w:rsidP="00A01FF1">
            <w:pPr>
              <w:jc w:val="center"/>
              <w:rPr>
                <w:szCs w:val="21"/>
              </w:rPr>
            </w:pPr>
            <w:r w:rsidRPr="00653725">
              <w:rPr>
                <w:szCs w:val="21"/>
              </w:rPr>
              <w:t>迁建工程</w:t>
            </w:r>
          </w:p>
        </w:tc>
      </w:tr>
      <w:tr w:rsidTr="00A01FF1">
        <w:tblPrEx>
          <w:tblW w:w="4998" w:type="pct"/>
          <w:jc w:val="center"/>
          <w:tblInd w:w="0" w:type="dxa"/>
          <w:tblLook w:val="0000"/>
        </w:tblPrEx>
        <w:trPr>
          <w:trHeight w:val="340"/>
          <w:jc w:val="center"/>
        </w:trPr>
        <w:tc>
          <w:tcPr>
            <w:tcW w:w="752" w:type="pct"/>
            <w:vMerge w:val="restart"/>
            <w:vAlign w:val="center"/>
          </w:tcPr>
          <w:p w:rsidR="007F6CEA" w:rsidRPr="00653725" w:rsidP="00A01FF1">
            <w:pPr>
              <w:rPr>
                <w:szCs w:val="21"/>
              </w:rPr>
            </w:pPr>
            <w:r w:rsidRPr="00653725">
              <w:rPr>
                <w:szCs w:val="21"/>
              </w:rPr>
              <w:t>年加工48万吨玉米生产线</w:t>
            </w:r>
          </w:p>
        </w:tc>
        <w:tc>
          <w:tcPr>
            <w:tcW w:w="1220" w:type="pct"/>
            <w:vAlign w:val="center"/>
          </w:tcPr>
          <w:p w:rsidR="007F6CEA" w:rsidRPr="00653725" w:rsidP="00A01FF1">
            <w:pPr>
              <w:jc w:val="center"/>
              <w:rPr>
                <w:szCs w:val="21"/>
              </w:rPr>
            </w:pPr>
            <w:r w:rsidRPr="00653725">
              <w:rPr>
                <w:szCs w:val="21"/>
              </w:rPr>
              <w:t>燃硫炉</w:t>
            </w:r>
          </w:p>
        </w:tc>
        <w:tc>
          <w:tcPr>
            <w:tcW w:w="1262" w:type="pct"/>
            <w:vAlign w:val="center"/>
          </w:tcPr>
          <w:p w:rsidR="007F6CEA" w:rsidRPr="00653725" w:rsidP="00A01FF1">
            <w:pPr>
              <w:rPr>
                <w:szCs w:val="21"/>
              </w:rPr>
            </w:pPr>
            <w:r w:rsidRPr="00653725">
              <w:rPr>
                <w:rFonts w:hint="eastAsia"/>
                <w:szCs w:val="21"/>
              </w:rPr>
              <w:t>人工加料燃硫炉</w:t>
            </w:r>
            <w:r w:rsidRPr="00653725">
              <w:rPr>
                <w:szCs w:val="21"/>
              </w:rPr>
              <w:t>，SO</w:t>
            </w:r>
            <w:r w:rsidRPr="00653725">
              <w:rPr>
                <w:szCs w:val="21"/>
                <w:vertAlign w:val="subscript"/>
              </w:rPr>
              <w:t>2</w:t>
            </w:r>
            <w:r w:rsidRPr="00653725">
              <w:rPr>
                <w:szCs w:val="21"/>
              </w:rPr>
              <w:t>收集效率9</w:t>
            </w:r>
            <w:r w:rsidRPr="00653725">
              <w:rPr>
                <w:rFonts w:hint="eastAsia"/>
                <w:szCs w:val="21"/>
              </w:rPr>
              <w:t>9</w:t>
            </w:r>
            <w:r w:rsidRPr="00653725">
              <w:rPr>
                <w:szCs w:val="21"/>
              </w:rPr>
              <w:t>％</w:t>
            </w:r>
          </w:p>
        </w:tc>
        <w:tc>
          <w:tcPr>
            <w:tcW w:w="1765" w:type="pct"/>
            <w:vAlign w:val="center"/>
          </w:tcPr>
          <w:p w:rsidR="007F6CEA" w:rsidRPr="00653725" w:rsidP="00A01FF1">
            <w:pPr>
              <w:jc w:val="center"/>
              <w:rPr>
                <w:szCs w:val="21"/>
              </w:rPr>
            </w:pPr>
            <w:r w:rsidRPr="00653725">
              <w:rPr>
                <w:szCs w:val="21"/>
              </w:rPr>
              <w:t>全自动密闭燃硫炉</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rPr>
                <w:szCs w:val="21"/>
              </w:rPr>
            </w:pPr>
          </w:p>
        </w:tc>
        <w:tc>
          <w:tcPr>
            <w:tcW w:w="1220" w:type="pct"/>
            <w:vAlign w:val="center"/>
          </w:tcPr>
          <w:p w:rsidR="007F6CEA" w:rsidRPr="00653725" w:rsidP="00A01FF1">
            <w:pPr>
              <w:jc w:val="center"/>
              <w:rPr>
                <w:szCs w:val="21"/>
              </w:rPr>
            </w:pPr>
            <w:r w:rsidRPr="00653725">
              <w:rPr>
                <w:szCs w:val="21"/>
              </w:rPr>
              <w:t>二氧化硫吸收系统</w:t>
            </w:r>
          </w:p>
        </w:tc>
        <w:tc>
          <w:tcPr>
            <w:tcW w:w="1262" w:type="pct"/>
            <w:vAlign w:val="center"/>
          </w:tcPr>
          <w:p w:rsidR="007F6CEA" w:rsidRPr="00653725" w:rsidP="00A01FF1">
            <w:pPr>
              <w:jc w:val="center"/>
              <w:rPr>
                <w:szCs w:val="21"/>
              </w:rPr>
            </w:pPr>
            <w:r w:rsidRPr="00653725">
              <w:rPr>
                <w:szCs w:val="21"/>
              </w:rPr>
              <w:t>6座水吸收塔</w:t>
            </w:r>
          </w:p>
        </w:tc>
        <w:tc>
          <w:tcPr>
            <w:tcW w:w="1765" w:type="pct"/>
            <w:vAlign w:val="center"/>
          </w:tcPr>
          <w:p w:rsidR="007F6CEA" w:rsidRPr="00653725" w:rsidP="00A01FF1">
            <w:pPr>
              <w:rPr>
                <w:szCs w:val="21"/>
              </w:rPr>
            </w:pPr>
            <w:r w:rsidRPr="00653725">
              <w:rPr>
                <w:szCs w:val="21"/>
              </w:rPr>
              <w:t>3座水吸收塔+三级射流真空泵强化吸收，</w:t>
            </w:r>
            <w:r w:rsidRPr="00653725">
              <w:rPr>
                <w:rFonts w:hint="eastAsia"/>
                <w:szCs w:val="21"/>
              </w:rPr>
              <w:t>二氧化硫的吸收效率能够得到保障</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rPr>
                <w:szCs w:val="21"/>
              </w:rPr>
            </w:pPr>
          </w:p>
        </w:tc>
        <w:tc>
          <w:tcPr>
            <w:tcW w:w="1220" w:type="pct"/>
            <w:vAlign w:val="center"/>
          </w:tcPr>
          <w:p w:rsidR="007F6CEA" w:rsidRPr="00653725" w:rsidP="00A01FF1">
            <w:pPr>
              <w:jc w:val="center"/>
              <w:rPr>
                <w:szCs w:val="21"/>
              </w:rPr>
            </w:pPr>
            <w:r w:rsidRPr="00653725">
              <w:rPr>
                <w:szCs w:val="21"/>
              </w:rPr>
              <w:t>玉米水力输送循环水</w:t>
            </w:r>
          </w:p>
        </w:tc>
        <w:tc>
          <w:tcPr>
            <w:tcW w:w="1262" w:type="pct"/>
            <w:vAlign w:val="center"/>
          </w:tcPr>
          <w:p w:rsidR="007F6CEA" w:rsidRPr="00653725" w:rsidP="00A01FF1">
            <w:pPr>
              <w:jc w:val="center"/>
              <w:rPr>
                <w:szCs w:val="21"/>
              </w:rPr>
            </w:pPr>
            <w:r w:rsidRPr="00653725">
              <w:rPr>
                <w:szCs w:val="21"/>
              </w:rPr>
              <w:t>循环水池</w:t>
            </w:r>
          </w:p>
        </w:tc>
        <w:tc>
          <w:tcPr>
            <w:tcW w:w="1765" w:type="pct"/>
            <w:vAlign w:val="center"/>
          </w:tcPr>
          <w:p w:rsidR="007F6CEA" w:rsidRPr="00653725" w:rsidP="00A01FF1">
            <w:pPr>
              <w:rPr>
                <w:szCs w:val="21"/>
              </w:rPr>
            </w:pPr>
            <w:r w:rsidRPr="00653725">
              <w:rPr>
                <w:szCs w:val="21"/>
              </w:rPr>
              <w:t>循环水罐，泄漏便于发现，收集和治理，有利于降低对地下水和土壤的影响</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rPr>
                <w:szCs w:val="21"/>
              </w:rPr>
            </w:pPr>
          </w:p>
        </w:tc>
        <w:tc>
          <w:tcPr>
            <w:tcW w:w="1220" w:type="pct"/>
            <w:vAlign w:val="center"/>
          </w:tcPr>
          <w:p w:rsidR="007F6CEA" w:rsidRPr="00653725" w:rsidP="00A01FF1">
            <w:pPr>
              <w:jc w:val="center"/>
              <w:rPr>
                <w:b/>
                <w:bCs/>
                <w:szCs w:val="21"/>
                <w:u w:val="single"/>
              </w:rPr>
            </w:pPr>
            <w:r w:rsidRPr="00653725">
              <w:rPr>
                <w:b/>
                <w:bCs/>
                <w:szCs w:val="21"/>
                <w:u w:val="single"/>
              </w:rPr>
              <w:t>生产工艺控制系统</w:t>
            </w:r>
          </w:p>
        </w:tc>
        <w:tc>
          <w:tcPr>
            <w:tcW w:w="1262" w:type="pct"/>
            <w:vAlign w:val="center"/>
          </w:tcPr>
          <w:p w:rsidR="007F6CEA" w:rsidRPr="00653725" w:rsidP="00A01FF1">
            <w:pPr>
              <w:rPr>
                <w:b/>
                <w:bCs/>
                <w:szCs w:val="21"/>
                <w:u w:val="single"/>
              </w:rPr>
            </w:pPr>
            <w:r w:rsidRPr="00653725">
              <w:rPr>
                <w:b/>
                <w:bCs/>
                <w:szCs w:val="21"/>
                <w:u w:val="single"/>
              </w:rPr>
              <w:t>根据需要采用自动化控制系统</w:t>
            </w:r>
          </w:p>
        </w:tc>
        <w:tc>
          <w:tcPr>
            <w:tcW w:w="1765" w:type="pct"/>
            <w:vAlign w:val="center"/>
          </w:tcPr>
          <w:p w:rsidR="007F6CEA" w:rsidRPr="00653725" w:rsidP="00A01FF1">
            <w:pPr>
              <w:rPr>
                <w:b/>
                <w:bCs/>
                <w:szCs w:val="21"/>
                <w:u w:val="single"/>
              </w:rPr>
            </w:pPr>
            <w:r w:rsidRPr="00653725">
              <w:rPr>
                <w:rFonts w:hint="eastAsia"/>
                <w:b/>
                <w:bCs/>
                <w:szCs w:val="21"/>
                <w:u w:val="single"/>
              </w:rPr>
              <w:t>浸泡、液化等工序</w:t>
            </w:r>
            <w:r w:rsidRPr="00653725">
              <w:rPr>
                <w:b/>
                <w:bCs/>
                <w:szCs w:val="21"/>
                <w:u w:val="single"/>
              </w:rPr>
              <w:t>采用完善的工艺控制系统（PCS），产品质量更加稳定</w:t>
            </w:r>
            <w:r w:rsidRPr="00653725">
              <w:rPr>
                <w:rFonts w:hint="eastAsia"/>
                <w:b/>
                <w:bCs/>
                <w:szCs w:val="21"/>
                <w:u w:val="single"/>
              </w:rPr>
              <w:t>，燃煤锅炉采用PLC控制系统</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rPr>
                <w:szCs w:val="21"/>
              </w:rPr>
            </w:pPr>
          </w:p>
        </w:tc>
        <w:tc>
          <w:tcPr>
            <w:tcW w:w="1220" w:type="pct"/>
            <w:vAlign w:val="center"/>
          </w:tcPr>
          <w:p w:rsidR="007F6CEA" w:rsidRPr="00653725" w:rsidP="00A01FF1">
            <w:pPr>
              <w:jc w:val="center"/>
              <w:rPr>
                <w:szCs w:val="21"/>
              </w:rPr>
            </w:pPr>
            <w:r w:rsidRPr="00653725">
              <w:rPr>
                <w:szCs w:val="21"/>
              </w:rPr>
              <w:t>浸泡罐</w:t>
            </w:r>
          </w:p>
        </w:tc>
        <w:tc>
          <w:tcPr>
            <w:tcW w:w="1262" w:type="pct"/>
            <w:vAlign w:val="center"/>
          </w:tcPr>
          <w:p w:rsidR="007F6CEA" w:rsidRPr="00653725" w:rsidP="00A01FF1">
            <w:pPr>
              <w:rPr>
                <w:szCs w:val="21"/>
              </w:rPr>
            </w:pPr>
            <w:r w:rsidRPr="00653725">
              <w:rPr>
                <w:szCs w:val="21"/>
              </w:rPr>
              <w:t>砖混结构浸泡罐，内附环氧树脂防腐层</w:t>
            </w:r>
          </w:p>
        </w:tc>
        <w:tc>
          <w:tcPr>
            <w:tcW w:w="1765" w:type="pct"/>
            <w:vAlign w:val="center"/>
          </w:tcPr>
          <w:p w:rsidR="007F6CEA" w:rsidRPr="00653725" w:rsidP="00A01FF1">
            <w:pPr>
              <w:rPr>
                <w:szCs w:val="21"/>
              </w:rPr>
            </w:pPr>
            <w:r w:rsidRPr="00653725">
              <w:rPr>
                <w:szCs w:val="21"/>
              </w:rPr>
              <w:t>不锈钢浸泡罐，不再产生环氧树脂危废</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rPr>
                <w:szCs w:val="21"/>
              </w:rPr>
            </w:pPr>
          </w:p>
        </w:tc>
        <w:tc>
          <w:tcPr>
            <w:tcW w:w="1220" w:type="pct"/>
            <w:vAlign w:val="center"/>
          </w:tcPr>
          <w:p w:rsidR="007F6CEA" w:rsidRPr="00653725" w:rsidP="00A01FF1">
            <w:pPr>
              <w:jc w:val="center"/>
              <w:rPr>
                <w:szCs w:val="21"/>
              </w:rPr>
            </w:pPr>
            <w:r w:rsidRPr="00653725">
              <w:rPr>
                <w:szCs w:val="21"/>
              </w:rPr>
              <w:t>浸泡后玉米中转</w:t>
            </w:r>
          </w:p>
        </w:tc>
        <w:tc>
          <w:tcPr>
            <w:tcW w:w="1262" w:type="pct"/>
            <w:vAlign w:val="center"/>
          </w:tcPr>
          <w:p w:rsidR="007F6CEA" w:rsidRPr="00653725" w:rsidP="00A01FF1">
            <w:pPr>
              <w:jc w:val="center"/>
              <w:rPr>
                <w:szCs w:val="21"/>
              </w:rPr>
            </w:pPr>
            <w:r w:rsidRPr="00653725">
              <w:rPr>
                <w:szCs w:val="21"/>
              </w:rPr>
              <w:t>玉米中转池</w:t>
            </w:r>
          </w:p>
        </w:tc>
        <w:tc>
          <w:tcPr>
            <w:tcW w:w="1765" w:type="pct"/>
            <w:vAlign w:val="center"/>
          </w:tcPr>
          <w:p w:rsidR="007F6CEA" w:rsidRPr="00653725" w:rsidP="00A01FF1">
            <w:pPr>
              <w:rPr>
                <w:szCs w:val="21"/>
              </w:rPr>
            </w:pPr>
            <w:r w:rsidRPr="00653725">
              <w:rPr>
                <w:szCs w:val="21"/>
              </w:rPr>
              <w:t>改为玉米中转罐，泄漏便于发现，收集和治理，有利于降低对地下水和土壤的影响</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rPr>
                <w:szCs w:val="21"/>
              </w:rPr>
            </w:pPr>
          </w:p>
        </w:tc>
        <w:tc>
          <w:tcPr>
            <w:tcW w:w="1220" w:type="pct"/>
            <w:vAlign w:val="center"/>
          </w:tcPr>
          <w:p w:rsidR="007F6CEA" w:rsidRPr="00653725" w:rsidP="00A01FF1">
            <w:pPr>
              <w:jc w:val="center"/>
              <w:rPr>
                <w:szCs w:val="21"/>
              </w:rPr>
            </w:pPr>
            <w:r w:rsidRPr="00653725">
              <w:rPr>
                <w:szCs w:val="21"/>
              </w:rPr>
              <w:t>玉米浆蒸发浓缩废热回收系统</w:t>
            </w:r>
          </w:p>
        </w:tc>
        <w:tc>
          <w:tcPr>
            <w:tcW w:w="1262" w:type="pct"/>
            <w:vAlign w:val="center"/>
          </w:tcPr>
          <w:p w:rsidR="007F6CEA" w:rsidRPr="00653725" w:rsidP="00A01FF1">
            <w:pPr>
              <w:rPr>
                <w:szCs w:val="21"/>
              </w:rPr>
            </w:pPr>
            <w:r w:rsidRPr="00653725">
              <w:rPr>
                <w:szCs w:val="21"/>
              </w:rPr>
              <w:t>采用新鲜蒸汽+废热回收（蛋白、玉米皮烘干）作为热源，且目前喷淋塔保温效果较差，废热热效率利用低，需要补充新鲜蒸汽</w:t>
            </w:r>
          </w:p>
        </w:tc>
        <w:tc>
          <w:tcPr>
            <w:tcW w:w="1765" w:type="pct"/>
            <w:vAlign w:val="center"/>
          </w:tcPr>
          <w:p w:rsidR="007F6CEA" w:rsidRPr="00653725" w:rsidP="00A01FF1">
            <w:pPr>
              <w:rPr>
                <w:szCs w:val="21"/>
              </w:rPr>
            </w:pPr>
            <w:r w:rsidRPr="00653725">
              <w:rPr>
                <w:szCs w:val="21"/>
              </w:rPr>
              <w:t>对胚芽烘干废热进一步回收，且更换先进保温的喷淋塔，做到完全使用废热作为热源，不再需要补充新鲜蒸汽</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rPr>
                <w:szCs w:val="21"/>
              </w:rPr>
            </w:pPr>
          </w:p>
        </w:tc>
        <w:tc>
          <w:tcPr>
            <w:tcW w:w="1220" w:type="pct"/>
            <w:vAlign w:val="center"/>
          </w:tcPr>
          <w:p w:rsidR="007F6CEA" w:rsidRPr="00653725" w:rsidP="00A01FF1">
            <w:pPr>
              <w:jc w:val="center"/>
              <w:rPr>
                <w:szCs w:val="21"/>
              </w:rPr>
            </w:pPr>
            <w:r w:rsidRPr="00653725">
              <w:rPr>
                <w:szCs w:val="21"/>
              </w:rPr>
              <w:t>蛋白过滤</w:t>
            </w:r>
          </w:p>
        </w:tc>
        <w:tc>
          <w:tcPr>
            <w:tcW w:w="1262" w:type="pct"/>
            <w:vAlign w:val="center"/>
          </w:tcPr>
          <w:p w:rsidR="007F6CEA" w:rsidRPr="00653725" w:rsidP="00A01FF1">
            <w:pPr>
              <w:rPr>
                <w:szCs w:val="21"/>
              </w:rPr>
            </w:pPr>
            <w:r w:rsidRPr="00653725">
              <w:rPr>
                <w:szCs w:val="21"/>
              </w:rPr>
              <w:t>板框过滤，人工卸料</w:t>
            </w:r>
          </w:p>
        </w:tc>
        <w:tc>
          <w:tcPr>
            <w:tcW w:w="1765" w:type="pct"/>
            <w:vAlign w:val="center"/>
          </w:tcPr>
          <w:p w:rsidR="007F6CEA" w:rsidRPr="00653725" w:rsidP="00A01FF1">
            <w:pPr>
              <w:rPr>
                <w:szCs w:val="21"/>
              </w:rPr>
            </w:pPr>
            <w:r w:rsidRPr="00653725">
              <w:rPr>
                <w:szCs w:val="21"/>
              </w:rPr>
              <w:t>全自动隔膜压滤机，提高自动化水平</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rPr>
                <w:szCs w:val="21"/>
              </w:rPr>
            </w:pPr>
          </w:p>
        </w:tc>
        <w:tc>
          <w:tcPr>
            <w:tcW w:w="1220" w:type="pct"/>
            <w:vAlign w:val="center"/>
          </w:tcPr>
          <w:p w:rsidR="007F6CEA" w:rsidRPr="00653725" w:rsidP="00A01FF1">
            <w:pPr>
              <w:rPr>
                <w:szCs w:val="21"/>
              </w:rPr>
            </w:pPr>
            <w:r w:rsidRPr="00653725">
              <w:rPr>
                <w:szCs w:val="21"/>
              </w:rPr>
              <w:t>胚芽、蛋白和喷浆玉米皮包装</w:t>
            </w:r>
          </w:p>
        </w:tc>
        <w:tc>
          <w:tcPr>
            <w:tcW w:w="1262" w:type="pct"/>
            <w:vAlign w:val="center"/>
          </w:tcPr>
          <w:p w:rsidR="007F6CEA" w:rsidRPr="00653725" w:rsidP="00A01FF1">
            <w:pPr>
              <w:jc w:val="center"/>
              <w:rPr>
                <w:szCs w:val="21"/>
              </w:rPr>
            </w:pPr>
            <w:r w:rsidRPr="00653725">
              <w:rPr>
                <w:szCs w:val="21"/>
              </w:rPr>
              <w:t>半自动包装设备</w:t>
            </w:r>
          </w:p>
        </w:tc>
        <w:tc>
          <w:tcPr>
            <w:tcW w:w="1765" w:type="pct"/>
            <w:vAlign w:val="center"/>
          </w:tcPr>
          <w:p w:rsidR="007F6CEA" w:rsidRPr="00653725" w:rsidP="00A01FF1">
            <w:pPr>
              <w:rPr>
                <w:szCs w:val="21"/>
              </w:rPr>
            </w:pPr>
            <w:r w:rsidRPr="00653725">
              <w:rPr>
                <w:szCs w:val="21"/>
              </w:rPr>
              <w:t>全自动包装设备，提高自动化水平，减少无组织颗粒物排放情况</w:t>
            </w:r>
          </w:p>
        </w:tc>
      </w:tr>
      <w:tr w:rsidTr="00A01FF1">
        <w:tblPrEx>
          <w:tblW w:w="4998" w:type="pct"/>
          <w:jc w:val="center"/>
          <w:tblInd w:w="0" w:type="dxa"/>
          <w:tblLook w:val="0000"/>
        </w:tblPrEx>
        <w:trPr>
          <w:trHeight w:val="340"/>
          <w:jc w:val="center"/>
        </w:trPr>
        <w:tc>
          <w:tcPr>
            <w:tcW w:w="752" w:type="pct"/>
            <w:vAlign w:val="center"/>
          </w:tcPr>
          <w:p w:rsidR="007F6CEA" w:rsidRPr="00653725" w:rsidP="00A01FF1">
            <w:pPr>
              <w:jc w:val="center"/>
              <w:rPr>
                <w:szCs w:val="21"/>
              </w:rPr>
            </w:pPr>
            <w:r w:rsidRPr="00653725">
              <w:rPr>
                <w:szCs w:val="21"/>
              </w:rPr>
              <w:t>淀粉生产线</w:t>
            </w:r>
          </w:p>
        </w:tc>
        <w:tc>
          <w:tcPr>
            <w:tcW w:w="1220" w:type="pct"/>
            <w:vAlign w:val="center"/>
          </w:tcPr>
          <w:p w:rsidR="007F6CEA" w:rsidRPr="00653725" w:rsidP="00A01FF1">
            <w:pPr>
              <w:jc w:val="center"/>
              <w:rPr>
                <w:szCs w:val="21"/>
              </w:rPr>
            </w:pPr>
            <w:r w:rsidRPr="00653725">
              <w:rPr>
                <w:szCs w:val="21"/>
              </w:rPr>
              <w:t>淀粉包装</w:t>
            </w:r>
          </w:p>
        </w:tc>
        <w:tc>
          <w:tcPr>
            <w:tcW w:w="1262" w:type="pct"/>
            <w:vAlign w:val="center"/>
          </w:tcPr>
          <w:p w:rsidR="007F6CEA" w:rsidRPr="00653725" w:rsidP="00A01FF1">
            <w:pPr>
              <w:jc w:val="center"/>
              <w:rPr>
                <w:szCs w:val="21"/>
              </w:rPr>
            </w:pPr>
            <w:r w:rsidRPr="00653725">
              <w:rPr>
                <w:szCs w:val="21"/>
              </w:rPr>
              <w:t>半自动包装设备</w:t>
            </w:r>
          </w:p>
        </w:tc>
        <w:tc>
          <w:tcPr>
            <w:tcW w:w="1765" w:type="pct"/>
            <w:vAlign w:val="center"/>
          </w:tcPr>
          <w:p w:rsidR="007F6CEA" w:rsidRPr="00653725" w:rsidP="00A01FF1">
            <w:pPr>
              <w:rPr>
                <w:szCs w:val="21"/>
              </w:rPr>
            </w:pPr>
            <w:r w:rsidRPr="00653725">
              <w:rPr>
                <w:szCs w:val="21"/>
              </w:rPr>
              <w:t>全自动包装设备，提高自动化水平，减少无组织颗粒物排放情况</w:t>
            </w:r>
          </w:p>
        </w:tc>
      </w:tr>
      <w:tr w:rsidTr="00A01FF1">
        <w:tblPrEx>
          <w:tblW w:w="4998" w:type="pct"/>
          <w:jc w:val="center"/>
          <w:tblInd w:w="0" w:type="dxa"/>
          <w:tblLook w:val="0000"/>
        </w:tblPrEx>
        <w:trPr>
          <w:trHeight w:val="340"/>
          <w:jc w:val="center"/>
        </w:trPr>
        <w:tc>
          <w:tcPr>
            <w:tcW w:w="752" w:type="pct"/>
            <w:vMerge w:val="restart"/>
            <w:vAlign w:val="center"/>
          </w:tcPr>
          <w:p w:rsidR="007F6CEA" w:rsidRPr="00653725" w:rsidP="00A01FF1">
            <w:pPr>
              <w:jc w:val="left"/>
              <w:rPr>
                <w:rFonts w:hint="eastAsia"/>
                <w:szCs w:val="21"/>
              </w:rPr>
            </w:pPr>
            <w:r w:rsidRPr="00653725">
              <w:rPr>
                <w:szCs w:val="21"/>
              </w:rPr>
              <w:t>麦芽糊精生产线</w:t>
            </w:r>
          </w:p>
        </w:tc>
        <w:tc>
          <w:tcPr>
            <w:tcW w:w="1220" w:type="pct"/>
            <w:vAlign w:val="center"/>
          </w:tcPr>
          <w:p w:rsidR="007F6CEA" w:rsidRPr="00653725" w:rsidP="00A01FF1">
            <w:pPr>
              <w:jc w:val="center"/>
              <w:rPr>
                <w:szCs w:val="21"/>
              </w:rPr>
            </w:pPr>
            <w:r w:rsidRPr="00653725">
              <w:rPr>
                <w:szCs w:val="21"/>
              </w:rPr>
              <w:t>活性炭上料</w:t>
            </w:r>
          </w:p>
        </w:tc>
        <w:tc>
          <w:tcPr>
            <w:tcW w:w="1262" w:type="pct"/>
            <w:vAlign w:val="center"/>
          </w:tcPr>
          <w:p w:rsidR="007F6CEA" w:rsidRPr="00653725" w:rsidP="00A01FF1">
            <w:pPr>
              <w:jc w:val="center"/>
              <w:rPr>
                <w:szCs w:val="21"/>
              </w:rPr>
            </w:pPr>
            <w:r w:rsidRPr="00653725">
              <w:rPr>
                <w:szCs w:val="21"/>
              </w:rPr>
              <w:t>人工上料</w:t>
            </w:r>
          </w:p>
        </w:tc>
        <w:tc>
          <w:tcPr>
            <w:tcW w:w="1765" w:type="pct"/>
            <w:vAlign w:val="center"/>
          </w:tcPr>
          <w:p w:rsidR="007F6CEA" w:rsidRPr="00653725" w:rsidP="00A01FF1">
            <w:pPr>
              <w:rPr>
                <w:szCs w:val="21"/>
              </w:rPr>
            </w:pPr>
            <w:r w:rsidRPr="00653725">
              <w:rPr>
                <w:szCs w:val="21"/>
              </w:rPr>
              <w:t>螺旋输送机密闭上料，减少无组织颗粒物排放情况</w:t>
            </w:r>
          </w:p>
        </w:tc>
      </w:tr>
      <w:tr w:rsidTr="00A01FF1">
        <w:tblPrEx>
          <w:tblW w:w="4998" w:type="pct"/>
          <w:jc w:val="center"/>
          <w:tblInd w:w="0" w:type="dxa"/>
          <w:tblLook w:val="0000"/>
        </w:tblPrEx>
        <w:trPr>
          <w:trHeight w:val="340"/>
          <w:jc w:val="center"/>
        </w:trPr>
        <w:tc>
          <w:tcPr>
            <w:tcW w:w="752" w:type="pct"/>
            <w:vMerge/>
            <w:vAlign w:val="center"/>
          </w:tcPr>
          <w:p w:rsidR="007F6CEA" w:rsidRPr="00653725" w:rsidP="00A01FF1">
            <w:pPr>
              <w:jc w:val="left"/>
              <w:rPr>
                <w:szCs w:val="21"/>
              </w:rPr>
            </w:pPr>
          </w:p>
        </w:tc>
        <w:tc>
          <w:tcPr>
            <w:tcW w:w="1220" w:type="pct"/>
            <w:vAlign w:val="center"/>
          </w:tcPr>
          <w:p w:rsidR="007F6CEA" w:rsidRPr="00653725" w:rsidP="00A01FF1">
            <w:pPr>
              <w:jc w:val="center"/>
              <w:rPr>
                <w:szCs w:val="21"/>
              </w:rPr>
            </w:pPr>
            <w:r w:rsidRPr="00653725">
              <w:rPr>
                <w:szCs w:val="21"/>
              </w:rPr>
              <w:t>麦芽糊精包装</w:t>
            </w:r>
          </w:p>
        </w:tc>
        <w:tc>
          <w:tcPr>
            <w:tcW w:w="1262" w:type="pct"/>
            <w:vAlign w:val="center"/>
          </w:tcPr>
          <w:p w:rsidR="007F6CEA" w:rsidRPr="00653725" w:rsidP="00A01FF1">
            <w:pPr>
              <w:jc w:val="center"/>
              <w:rPr>
                <w:szCs w:val="21"/>
              </w:rPr>
            </w:pPr>
            <w:r w:rsidRPr="00653725">
              <w:rPr>
                <w:szCs w:val="21"/>
              </w:rPr>
              <w:t>半自动包装设备</w:t>
            </w:r>
          </w:p>
        </w:tc>
        <w:tc>
          <w:tcPr>
            <w:tcW w:w="1765" w:type="pct"/>
            <w:vAlign w:val="center"/>
          </w:tcPr>
          <w:p w:rsidR="007F6CEA" w:rsidRPr="00653725" w:rsidP="00A01FF1">
            <w:pPr>
              <w:rPr>
                <w:szCs w:val="21"/>
              </w:rPr>
            </w:pPr>
            <w:r w:rsidRPr="00653725">
              <w:rPr>
                <w:szCs w:val="21"/>
              </w:rPr>
              <w:t>全自动包装设备，提高自动化水平，减少无组织颗粒物排放情况</w:t>
            </w:r>
          </w:p>
        </w:tc>
      </w:tr>
      <w:tr w:rsidTr="00A01FF1">
        <w:tblPrEx>
          <w:tblW w:w="4998" w:type="pct"/>
          <w:jc w:val="center"/>
          <w:tblInd w:w="0" w:type="dxa"/>
          <w:tblLook w:val="0000"/>
        </w:tblPrEx>
        <w:trPr>
          <w:trHeight w:val="340"/>
          <w:jc w:val="center"/>
        </w:trPr>
        <w:tc>
          <w:tcPr>
            <w:tcW w:w="752" w:type="pct"/>
            <w:vAlign w:val="center"/>
          </w:tcPr>
          <w:p w:rsidR="007F6CEA" w:rsidRPr="00653725" w:rsidP="00A01FF1">
            <w:pPr>
              <w:jc w:val="left"/>
              <w:rPr>
                <w:szCs w:val="21"/>
              </w:rPr>
            </w:pPr>
            <w:r w:rsidRPr="00653725">
              <w:rPr>
                <w:szCs w:val="21"/>
              </w:rPr>
              <w:t>高麦芽糖浆生产线</w:t>
            </w:r>
          </w:p>
        </w:tc>
        <w:tc>
          <w:tcPr>
            <w:tcW w:w="1220" w:type="pct"/>
            <w:vAlign w:val="center"/>
          </w:tcPr>
          <w:p w:rsidR="007F6CEA" w:rsidRPr="00653725" w:rsidP="00A01FF1">
            <w:pPr>
              <w:jc w:val="center"/>
              <w:rPr>
                <w:szCs w:val="21"/>
              </w:rPr>
            </w:pPr>
            <w:r w:rsidRPr="00653725">
              <w:rPr>
                <w:szCs w:val="21"/>
              </w:rPr>
              <w:t>活性炭上料</w:t>
            </w:r>
          </w:p>
        </w:tc>
        <w:tc>
          <w:tcPr>
            <w:tcW w:w="1262" w:type="pct"/>
            <w:vAlign w:val="center"/>
          </w:tcPr>
          <w:p w:rsidR="007F6CEA" w:rsidRPr="00653725" w:rsidP="00A01FF1">
            <w:pPr>
              <w:jc w:val="center"/>
              <w:rPr>
                <w:szCs w:val="21"/>
              </w:rPr>
            </w:pPr>
            <w:r w:rsidRPr="00653725">
              <w:rPr>
                <w:szCs w:val="21"/>
              </w:rPr>
              <w:t>人工上料</w:t>
            </w:r>
          </w:p>
        </w:tc>
        <w:tc>
          <w:tcPr>
            <w:tcW w:w="1765" w:type="pct"/>
            <w:vAlign w:val="center"/>
          </w:tcPr>
          <w:p w:rsidR="007F6CEA" w:rsidRPr="00653725" w:rsidP="00A01FF1">
            <w:pPr>
              <w:rPr>
                <w:szCs w:val="21"/>
              </w:rPr>
            </w:pPr>
            <w:r w:rsidRPr="00653725">
              <w:rPr>
                <w:szCs w:val="21"/>
              </w:rPr>
              <w:t>螺旋输送机密闭上料，减少无组织颗粒物排放情况</w:t>
            </w:r>
          </w:p>
        </w:tc>
      </w:tr>
      <w:tr w:rsidTr="00A01FF1">
        <w:tblPrEx>
          <w:tblW w:w="4998" w:type="pct"/>
          <w:jc w:val="center"/>
          <w:tblInd w:w="0" w:type="dxa"/>
          <w:tblLook w:val="0000"/>
        </w:tblPrEx>
        <w:trPr>
          <w:trHeight w:val="340"/>
          <w:jc w:val="center"/>
        </w:trPr>
        <w:tc>
          <w:tcPr>
            <w:tcW w:w="752" w:type="pct"/>
            <w:vAlign w:val="center"/>
          </w:tcPr>
          <w:p w:rsidR="007F6CEA" w:rsidRPr="00653725" w:rsidP="00A01FF1">
            <w:pPr>
              <w:jc w:val="left"/>
              <w:rPr>
                <w:szCs w:val="21"/>
              </w:rPr>
            </w:pPr>
            <w:r w:rsidRPr="00653725">
              <w:rPr>
                <w:szCs w:val="21"/>
              </w:rPr>
              <w:t>核黄素发酵剂生产线</w:t>
            </w:r>
          </w:p>
        </w:tc>
        <w:tc>
          <w:tcPr>
            <w:tcW w:w="1220" w:type="pct"/>
            <w:vAlign w:val="center"/>
          </w:tcPr>
          <w:p w:rsidR="007F6CEA" w:rsidRPr="00653725" w:rsidP="00A01FF1">
            <w:pPr>
              <w:jc w:val="center"/>
              <w:rPr>
                <w:szCs w:val="21"/>
              </w:rPr>
            </w:pPr>
            <w:r w:rsidRPr="00653725">
              <w:rPr>
                <w:szCs w:val="21"/>
              </w:rPr>
              <w:t>活性炭上料</w:t>
            </w:r>
          </w:p>
        </w:tc>
        <w:tc>
          <w:tcPr>
            <w:tcW w:w="1262" w:type="pct"/>
            <w:vAlign w:val="center"/>
          </w:tcPr>
          <w:p w:rsidR="007F6CEA" w:rsidRPr="00653725" w:rsidP="00A01FF1">
            <w:pPr>
              <w:jc w:val="center"/>
              <w:rPr>
                <w:szCs w:val="21"/>
              </w:rPr>
            </w:pPr>
            <w:r w:rsidRPr="00653725">
              <w:rPr>
                <w:szCs w:val="21"/>
              </w:rPr>
              <w:t>人工上料</w:t>
            </w:r>
          </w:p>
        </w:tc>
        <w:tc>
          <w:tcPr>
            <w:tcW w:w="1765" w:type="pct"/>
            <w:vAlign w:val="center"/>
          </w:tcPr>
          <w:p w:rsidR="007F6CEA" w:rsidRPr="00653725" w:rsidP="00A01FF1">
            <w:pPr>
              <w:rPr>
                <w:szCs w:val="21"/>
              </w:rPr>
            </w:pPr>
            <w:r w:rsidRPr="00653725">
              <w:rPr>
                <w:szCs w:val="21"/>
              </w:rPr>
              <w:t>螺旋输送机密闭上料，减少无组织颗粒物排放情况</w:t>
            </w:r>
          </w:p>
        </w:tc>
      </w:tr>
    </w:tbl>
    <w:p w:rsidR="007F6CEA" w:rsidRPr="00653725" w:rsidP="007F6CEA">
      <w:pPr>
        <w:spacing w:line="500" w:lineRule="exact"/>
        <w:rPr>
          <w:b/>
          <w:sz w:val="24"/>
        </w:rPr>
      </w:pPr>
      <w:r w:rsidRPr="00653725">
        <w:rPr>
          <w:b/>
          <w:sz w:val="24"/>
        </w:rPr>
        <w:t>3.2.2.1年加工48万吨玉米生产线</w:t>
      </w:r>
    </w:p>
    <w:p w:rsidR="007F6CEA" w:rsidRPr="00653725" w:rsidP="007F6CEA">
      <w:pPr>
        <w:spacing w:line="500" w:lineRule="exact"/>
        <w:ind w:firstLine="480" w:firstLineChars="200"/>
        <w:rPr>
          <w:sz w:val="24"/>
        </w:rPr>
      </w:pPr>
      <w:r w:rsidRPr="00653725">
        <w:rPr>
          <w:sz w:val="24"/>
        </w:rPr>
        <w:t>以玉米为主要原料，通过玉米净化、亚硫酸溶液配制、玉米浸泡、胚芽分离及胚芽加工、玉米皮分离及喷浆玉米皮加工、蛋白分离及蛋白加工、淀粉乳净化等工序生产淀粉乳。另外，该过程副产胚芽、喷浆玉米皮和饲料用蛋白粉。</w:t>
      </w:r>
    </w:p>
    <w:p w:rsidR="007F6CEA" w:rsidRPr="00653725" w:rsidP="007F6CEA">
      <w:pPr>
        <w:spacing w:line="500" w:lineRule="exact"/>
        <w:ind w:firstLine="480" w:firstLineChars="200"/>
        <w:rPr>
          <w:sz w:val="24"/>
        </w:rPr>
      </w:pPr>
      <w:r w:rsidRPr="00653725">
        <w:rPr>
          <w:sz w:val="24"/>
        </w:rPr>
        <w:t>其具体生产工艺如下：</w:t>
      </w:r>
    </w:p>
    <w:p w:rsidR="007F6CEA" w:rsidRPr="00653725" w:rsidP="007F6CEA">
      <w:pPr>
        <w:spacing w:line="500" w:lineRule="exact"/>
        <w:rPr>
          <w:b/>
          <w:bCs/>
          <w:sz w:val="24"/>
        </w:rPr>
      </w:pPr>
      <w:r w:rsidRPr="00653725">
        <w:rPr>
          <w:b/>
          <w:bCs/>
          <w:sz w:val="24"/>
        </w:rPr>
        <w:t>（一）玉米净化</w:t>
      </w:r>
    </w:p>
    <w:p w:rsidR="007F6CEA" w:rsidRPr="00653725" w:rsidP="007F6CEA">
      <w:pPr>
        <w:spacing w:line="500" w:lineRule="exact"/>
        <w:ind w:firstLine="480" w:firstLineChars="200"/>
        <w:rPr>
          <w:sz w:val="24"/>
        </w:rPr>
      </w:pPr>
      <w:r w:rsidRPr="00653725">
        <w:rPr>
          <w:sz w:val="24"/>
        </w:rPr>
        <w:t>玉米净化包括上料、筛分、风选、收料入仓等工序。</w:t>
      </w:r>
    </w:p>
    <w:p w:rsidR="007F6CEA" w:rsidRPr="00653725" w:rsidP="007F6CEA">
      <w:pPr>
        <w:numPr>
          <w:ilvl w:val="0"/>
          <w:numId w:val="4"/>
        </w:numPr>
        <w:spacing w:line="500" w:lineRule="exact"/>
        <w:ind w:firstLine="480" w:firstLineChars="200"/>
        <w:rPr>
          <w:b/>
          <w:bCs/>
          <w:sz w:val="24"/>
        </w:rPr>
      </w:pPr>
      <w:r w:rsidRPr="00653725">
        <w:rPr>
          <w:b/>
          <w:bCs/>
          <w:sz w:val="24"/>
        </w:rPr>
        <w:t>上料</w:t>
      </w:r>
    </w:p>
    <w:p w:rsidR="007F6CEA" w:rsidRPr="00653725" w:rsidP="007F6CEA">
      <w:pPr>
        <w:spacing w:line="500" w:lineRule="exact"/>
        <w:ind w:firstLine="480" w:firstLineChars="200"/>
        <w:rPr>
          <w:b/>
          <w:bCs/>
          <w:sz w:val="24"/>
          <w:u w:val="single"/>
        </w:rPr>
      </w:pPr>
      <w:r w:rsidRPr="00653725">
        <w:rPr>
          <w:b/>
          <w:bCs/>
          <w:sz w:val="24"/>
          <w:u w:val="single"/>
        </w:rPr>
        <w:t>玉米由车辆运输至厂区玉米</w:t>
      </w:r>
      <w:r w:rsidRPr="00653725">
        <w:rPr>
          <w:rFonts w:hint="eastAsia"/>
          <w:b/>
          <w:bCs/>
          <w:sz w:val="24"/>
          <w:u w:val="single"/>
        </w:rPr>
        <w:t>仓库</w:t>
      </w:r>
      <w:r w:rsidRPr="00653725">
        <w:rPr>
          <w:b/>
          <w:bCs/>
          <w:sz w:val="24"/>
          <w:u w:val="single"/>
        </w:rPr>
        <w:t>，</w:t>
      </w:r>
      <w:r w:rsidRPr="00653725">
        <w:rPr>
          <w:rFonts w:hint="eastAsia"/>
          <w:b/>
          <w:bCs/>
          <w:sz w:val="24"/>
          <w:u w:val="single"/>
        </w:rPr>
        <w:t>在仓库门窗关闭的情况下卸料至玉米仓库。玉米仓库内设置下料口，玉米经下料口下料后通过地下</w:t>
      </w:r>
      <w:r w:rsidRPr="00653725">
        <w:rPr>
          <w:b/>
          <w:bCs/>
          <w:sz w:val="24"/>
          <w:u w:val="single"/>
        </w:rPr>
        <w:t>布置的皮带输送至提升机，由提升机将玉米送至滚筒筛。上料过程会产生含尘废气G1。</w:t>
      </w:r>
    </w:p>
    <w:p w:rsidR="007F6CEA" w:rsidRPr="00653725" w:rsidP="007F6CEA">
      <w:pPr>
        <w:numPr>
          <w:ilvl w:val="0"/>
          <w:numId w:val="4"/>
        </w:numPr>
        <w:spacing w:line="500" w:lineRule="exact"/>
        <w:ind w:firstLine="480" w:firstLineChars="200"/>
        <w:rPr>
          <w:b/>
          <w:bCs/>
          <w:sz w:val="24"/>
        </w:rPr>
      </w:pPr>
      <w:r w:rsidRPr="00653725">
        <w:rPr>
          <w:b/>
          <w:bCs/>
          <w:sz w:val="24"/>
        </w:rPr>
        <w:t>筛分</w:t>
      </w:r>
    </w:p>
    <w:p w:rsidR="007F6CEA" w:rsidRPr="00653725" w:rsidP="007F6CEA">
      <w:pPr>
        <w:spacing w:line="500" w:lineRule="exact"/>
        <w:ind w:firstLine="480" w:firstLineChars="200"/>
        <w:rPr>
          <w:sz w:val="24"/>
        </w:rPr>
      </w:pPr>
      <w:r w:rsidRPr="00653725">
        <w:rPr>
          <w:sz w:val="24"/>
        </w:rPr>
        <w:t>滚筒筛内置的筛网分为二层，根据玉米粒与杂质的粒径大小不同将玉米与大部分杂质分开。其中第一层筛上物和第二层的筛下物均为杂质，杂质S1由杂质上层和下层出料直接出料，主要为石块、树叶等。玉米由二层筛网中间出料后通过螺旋输送至风选设备配套的筒仓储存。筛分过程会产生含尘废气G1。</w:t>
      </w:r>
    </w:p>
    <w:p w:rsidR="007F6CEA" w:rsidRPr="00653725" w:rsidP="007F6CEA">
      <w:pPr>
        <w:numPr>
          <w:ilvl w:val="0"/>
          <w:numId w:val="4"/>
        </w:numPr>
        <w:spacing w:line="500" w:lineRule="exact"/>
        <w:ind w:firstLine="480" w:firstLineChars="200"/>
        <w:rPr>
          <w:b/>
          <w:bCs/>
          <w:sz w:val="24"/>
        </w:rPr>
      </w:pPr>
      <w:r w:rsidRPr="00653725">
        <w:rPr>
          <w:b/>
          <w:bCs/>
          <w:sz w:val="24"/>
        </w:rPr>
        <w:t>风选</w:t>
      </w:r>
    </w:p>
    <w:p w:rsidR="007F6CEA" w:rsidRPr="00653725" w:rsidP="007F6CEA">
      <w:pPr>
        <w:spacing w:line="500" w:lineRule="exact"/>
        <w:ind w:firstLine="480" w:firstLineChars="200"/>
        <w:rPr>
          <w:sz w:val="24"/>
        </w:rPr>
      </w:pPr>
      <w:r w:rsidRPr="00653725">
        <w:rPr>
          <w:sz w:val="24"/>
        </w:rPr>
        <w:t>筒仓内的玉米通过螺旋输送至风选设备进一步风选除杂，风选是利用物料与杂质之间悬浮速度的差别，借助风力除杂的方法。本次风选的目的为利用风力去除与玉米粒径相似但比重不同的杂质以及与玉米结合的浮灰。</w:t>
      </w:r>
    </w:p>
    <w:p w:rsidR="007F6CEA" w:rsidRPr="00653725" w:rsidP="007F6CEA">
      <w:pPr>
        <w:numPr>
          <w:ilvl w:val="0"/>
          <w:numId w:val="4"/>
        </w:numPr>
        <w:spacing w:line="500" w:lineRule="exact"/>
        <w:ind w:firstLine="480" w:firstLineChars="200"/>
        <w:rPr>
          <w:b/>
          <w:bCs/>
          <w:sz w:val="24"/>
        </w:rPr>
      </w:pPr>
      <w:r w:rsidRPr="00653725">
        <w:rPr>
          <w:b/>
          <w:bCs/>
          <w:sz w:val="24"/>
        </w:rPr>
        <w:t>收料入仓</w:t>
      </w:r>
    </w:p>
    <w:p w:rsidR="007F6CEA" w:rsidRPr="00653725" w:rsidP="007F6CEA">
      <w:pPr>
        <w:spacing w:line="500" w:lineRule="exact"/>
        <w:ind w:firstLine="480" w:firstLineChars="200"/>
        <w:rPr>
          <w:sz w:val="24"/>
        </w:rPr>
      </w:pPr>
      <w:r w:rsidRPr="00653725">
        <w:rPr>
          <w:sz w:val="24"/>
        </w:rPr>
        <w:t>风选后的洁净玉米通过旋风进行收料，收料后的玉米通过提升机输送至筒仓内暂存。收料后的杂质随风经袋式除尘器收杂后废气G1送往综合袋式除尘器处理后排放。</w:t>
      </w:r>
    </w:p>
    <w:p w:rsidR="007F6CEA" w:rsidRPr="00653725" w:rsidP="007F6CEA">
      <w:pPr>
        <w:spacing w:line="500" w:lineRule="exact"/>
        <w:rPr>
          <w:sz w:val="24"/>
        </w:rPr>
      </w:pPr>
      <w:r w:rsidRPr="00653725">
        <w:rPr>
          <w:b/>
          <w:bCs/>
          <w:sz w:val="24"/>
        </w:rPr>
        <w:t>（二）亚硫酸溶液制备</w:t>
      </w:r>
    </w:p>
    <w:p w:rsidR="007F6CEA" w:rsidRPr="00653725" w:rsidP="007F6CEA">
      <w:pPr>
        <w:spacing w:line="500" w:lineRule="exact"/>
        <w:ind w:firstLine="480" w:firstLineChars="200"/>
      </w:pPr>
      <w:r w:rsidRPr="00653725">
        <w:rPr>
          <w:sz w:val="24"/>
        </w:rPr>
        <w:t>硫磺制备包括硫磺燃烧、吸收、储罐暂存等工序。</w:t>
      </w:r>
    </w:p>
    <w:p w:rsidR="007F6CEA" w:rsidRPr="00653725" w:rsidP="007F6CEA">
      <w:pPr>
        <w:numPr>
          <w:ilvl w:val="0"/>
          <w:numId w:val="5"/>
        </w:numPr>
        <w:spacing w:line="500" w:lineRule="exact"/>
        <w:ind w:firstLine="480" w:firstLineChars="200"/>
        <w:rPr>
          <w:b/>
          <w:bCs/>
          <w:sz w:val="24"/>
        </w:rPr>
      </w:pPr>
      <w:r w:rsidRPr="00653725">
        <w:rPr>
          <w:b/>
          <w:bCs/>
          <w:sz w:val="24"/>
        </w:rPr>
        <w:t>硫磺燃烧</w:t>
      </w:r>
    </w:p>
    <w:p w:rsidR="007F6CEA" w:rsidRPr="00653725" w:rsidP="007F6CEA">
      <w:pPr>
        <w:spacing w:line="500" w:lineRule="exact"/>
        <w:ind w:firstLine="480" w:firstLineChars="200"/>
        <w:rPr>
          <w:sz w:val="24"/>
        </w:rPr>
      </w:pPr>
      <w:r w:rsidRPr="00653725">
        <w:rPr>
          <w:sz w:val="24"/>
        </w:rPr>
        <w:t>迁建项目设置了全自动密闭燃硫炉燃烧硫磺生产二氧化硫（</w:t>
      </w:r>
      <w:r w:rsidRPr="00653725">
        <w:rPr>
          <w:szCs w:val="21"/>
        </w:rPr>
        <w:t>S+O</w:t>
      </w:r>
      <w:r w:rsidRPr="00653725">
        <w:rPr>
          <w:szCs w:val="21"/>
          <w:vertAlign w:val="subscript"/>
        </w:rPr>
        <w:t>2</w:t>
      </w:r>
      <w:r w:rsidRPr="00653725">
        <w:rPr>
          <w:kern w:val="0"/>
          <w:szCs w:val="21"/>
        </w:rPr>
        <w:t>→SO</w:t>
      </w:r>
      <w:r w:rsidRPr="00653725">
        <w:rPr>
          <w:kern w:val="0"/>
          <w:szCs w:val="21"/>
          <w:vertAlign w:val="subscript"/>
        </w:rPr>
        <w:t>2</w:t>
      </w:r>
      <w:r w:rsidRPr="00653725">
        <w:rPr>
          <w:sz w:val="24"/>
        </w:rPr>
        <w:t>），作为生成亚硫酸的原料。</w:t>
      </w:r>
    </w:p>
    <w:p w:rsidR="007F6CEA" w:rsidRPr="00653725" w:rsidP="007F6CEA">
      <w:pPr>
        <w:spacing w:line="500" w:lineRule="exact"/>
        <w:ind w:firstLine="480" w:firstLineChars="200"/>
      </w:pPr>
      <w:r w:rsidRPr="00653725">
        <w:rPr>
          <w:sz w:val="24"/>
        </w:rPr>
        <w:t>燃硫炉具体工作原理为：外购的硫磺通过进料口进料，物料通过重力作用进入进料室，进料室内硫磺在经内部计量进料装置落入熔硫室，在熔硫室内对硫磺加热（热源为燃硫室内的硫磺燃烧产生二氧化硫放出的热量），被加热融化的硫磺沿熔硫室底部流动并从窄缝流入燃硫室的燃烧盘上，温度传感器检测熔硫室内的温度并将信号传递给控制器，当熔硫室内温度过高时硫磺融化过快，进入燃硫室的硫磺有增多的趋势，控制器此时控制升降机构下移，燃烧盘与熔硫室之间的距离增大，加热强度减弱，硫磺融化速度减小，使进入燃硫室内的硫磺减少，从而保证燃硫室内燃烧硫磺的量保持稳定，达到二氧化硫气体产出量的稳定，避免了二氧化硫气体短时间内过多无法被吸收的情况，降低了污染。硫磺燃烧过程会因为部分不能燃烧的物质产生硫磺炉渣S2。</w:t>
      </w:r>
    </w:p>
    <w:p w:rsidR="007F6CEA" w:rsidRPr="00653725" w:rsidP="007F6CEA">
      <w:pPr>
        <w:numPr>
          <w:ilvl w:val="0"/>
          <w:numId w:val="5"/>
        </w:numPr>
        <w:spacing w:line="500" w:lineRule="exact"/>
        <w:ind w:firstLine="480" w:firstLineChars="200"/>
        <w:rPr>
          <w:b/>
          <w:bCs/>
          <w:sz w:val="24"/>
        </w:rPr>
      </w:pPr>
      <w:r w:rsidRPr="00653725">
        <w:rPr>
          <w:b/>
          <w:bCs/>
          <w:sz w:val="24"/>
        </w:rPr>
        <w:t>吸收、储罐暂存</w:t>
      </w:r>
    </w:p>
    <w:p w:rsidR="007F6CEA" w:rsidRPr="00653725" w:rsidP="007F6CEA">
      <w:pPr>
        <w:spacing w:line="500" w:lineRule="exact"/>
        <w:ind w:firstLine="480" w:firstLineChars="200"/>
        <w:rPr>
          <w:sz w:val="24"/>
        </w:rPr>
      </w:pPr>
      <w:r w:rsidRPr="00653725">
        <w:rPr>
          <w:sz w:val="24"/>
        </w:rPr>
        <w:t>燃烧生成的二氧化硫经密闭管道引至二氧化硫吸收塔，二氧化硫自塔底进入，玉米加工过程产生的工艺循环水自塔顶进入，二氧化硫被水吸收生成亚硫酸（</w:t>
      </w:r>
      <w:r w:rsidRPr="00653725">
        <w:rPr>
          <w:kern w:val="0"/>
          <w:szCs w:val="21"/>
        </w:rPr>
        <w:t>SO</w:t>
      </w:r>
      <w:r w:rsidRPr="00653725">
        <w:rPr>
          <w:kern w:val="0"/>
          <w:szCs w:val="21"/>
          <w:vertAlign w:val="subscript"/>
        </w:rPr>
        <w:t>2</w:t>
      </w:r>
      <w:r w:rsidRPr="00653725">
        <w:rPr>
          <w:kern w:val="0"/>
          <w:szCs w:val="21"/>
        </w:rPr>
        <w:t>+xH</w:t>
      </w:r>
      <w:r w:rsidRPr="00653725">
        <w:rPr>
          <w:kern w:val="0"/>
          <w:szCs w:val="21"/>
          <w:vertAlign w:val="subscript"/>
        </w:rPr>
        <w:t>2</w:t>
      </w:r>
      <w:r w:rsidRPr="00653725">
        <w:rPr>
          <w:kern w:val="0"/>
          <w:szCs w:val="21"/>
        </w:rPr>
        <w:t>O→</w:t>
      </w:r>
      <w:r w:rsidRPr="00653725">
        <w:rPr>
          <w:color w:val="000000"/>
          <w:szCs w:val="21"/>
        </w:rPr>
        <w:t>SO</w:t>
      </w:r>
      <w:r w:rsidRPr="00653725">
        <w:rPr>
          <w:color w:val="000000"/>
          <w:szCs w:val="21"/>
          <w:vertAlign w:val="subscript"/>
        </w:rPr>
        <w:t>2</w:t>
      </w:r>
      <w:r w:rsidRPr="00653725">
        <w:rPr>
          <w:color w:val="000000"/>
          <w:szCs w:val="21"/>
        </w:rPr>
        <w:t>·хH</w:t>
      </w:r>
      <w:r w:rsidRPr="00653725">
        <w:rPr>
          <w:color w:val="000000"/>
          <w:szCs w:val="21"/>
          <w:vertAlign w:val="subscript"/>
        </w:rPr>
        <w:t>2</w:t>
      </w:r>
      <w:r w:rsidRPr="00653725">
        <w:rPr>
          <w:color w:val="000000"/>
          <w:szCs w:val="21"/>
        </w:rPr>
        <w:t>O</w:t>
      </w:r>
      <w:r w:rsidRPr="00653725">
        <w:rPr>
          <w:sz w:val="24"/>
        </w:rPr>
        <w:t>），二氧化硫气体经三级水吸收塔+三级射流真空泵强化吸收后未被吸收的二氧化硫G2自最后一级射流真空吸收泵排放。吸收二氧化硫后生成的0.16</w:t>
      </w:r>
      <w:r w:rsidRPr="00653725">
        <w:rPr>
          <w:szCs w:val="21"/>
        </w:rPr>
        <w:t>%的</w:t>
      </w:r>
      <w:r w:rsidRPr="00653725">
        <w:rPr>
          <w:sz w:val="24"/>
        </w:rPr>
        <w:t>亚硫酸溶液（以二氧化硫计）流入吸收塔下设置的亚硫酸储罐暂存，亚硫酸储存过程因亚硫酸不稳定会挥发出SO</w:t>
      </w:r>
      <w:r w:rsidRPr="00653725">
        <w:rPr>
          <w:sz w:val="24"/>
          <w:vertAlign w:val="subscript"/>
        </w:rPr>
        <w:t>2</w:t>
      </w:r>
      <w:r w:rsidRPr="00653725">
        <w:rPr>
          <w:sz w:val="24"/>
        </w:rPr>
        <w:t>气体G3。</w:t>
      </w:r>
    </w:p>
    <w:p w:rsidR="007F6CEA" w:rsidRPr="00653725" w:rsidP="007F6CEA">
      <w:pPr>
        <w:spacing w:line="500" w:lineRule="exact"/>
        <w:rPr>
          <w:b/>
          <w:bCs/>
          <w:sz w:val="24"/>
        </w:rPr>
      </w:pPr>
      <w:r w:rsidRPr="00653725">
        <w:rPr>
          <w:b/>
          <w:bCs/>
          <w:sz w:val="24"/>
        </w:rPr>
        <w:t>（三）玉米浸泡</w:t>
      </w:r>
    </w:p>
    <w:p w:rsidR="007F6CEA" w:rsidRPr="00653725" w:rsidP="007F6CEA">
      <w:pPr>
        <w:spacing w:line="500" w:lineRule="exact"/>
        <w:ind w:firstLine="480" w:firstLineChars="200"/>
        <w:rPr>
          <w:sz w:val="24"/>
        </w:rPr>
      </w:pPr>
      <w:r w:rsidRPr="00653725">
        <w:rPr>
          <w:sz w:val="24"/>
        </w:rPr>
        <w:t>玉米浸泡包括进料、浸泡、玉米浆分离、玉米浆的浓缩等工序。</w:t>
      </w:r>
    </w:p>
    <w:p w:rsidR="007F6CEA" w:rsidRPr="00653725" w:rsidP="007F6CEA">
      <w:pPr>
        <w:numPr>
          <w:ilvl w:val="0"/>
          <w:numId w:val="6"/>
        </w:numPr>
        <w:spacing w:line="500" w:lineRule="exact"/>
        <w:ind w:firstLine="480" w:firstLineChars="200"/>
        <w:rPr>
          <w:b/>
          <w:bCs/>
          <w:sz w:val="24"/>
        </w:rPr>
      </w:pPr>
      <w:r w:rsidRPr="00653725">
        <w:rPr>
          <w:b/>
          <w:bCs/>
          <w:sz w:val="24"/>
        </w:rPr>
        <w:t>进料</w:t>
      </w:r>
    </w:p>
    <w:p w:rsidR="007F6CEA" w:rsidRPr="00653725" w:rsidP="007F6CEA">
      <w:pPr>
        <w:spacing w:line="500" w:lineRule="exact"/>
        <w:ind w:firstLine="480" w:firstLineChars="200"/>
        <w:rPr>
          <w:sz w:val="24"/>
        </w:rPr>
      </w:pPr>
      <w:r w:rsidRPr="00653725">
        <w:rPr>
          <w:sz w:val="24"/>
        </w:rPr>
        <w:t>筒仓内的暂存的洁净玉米通过下料口下料至皮带，输送至水力输送系统的配水罐内，将玉米和水力输送循环水通过约1:2.5混合后通过水力输送管道输送至浸泡罐。在进入浸泡罐之前完成水和玉米的分离，玉米通过重力作用下料至11#浸泡罐，水经管道回至循环水系统。采用水力输送避免了粉尘的产生，同时对玉米进行了洗涤，减少后续除杂工序的压力，该部分循环水循环55次（约8d）外排W1（608m</w:t>
      </w:r>
      <w:r w:rsidRPr="00653725">
        <w:rPr>
          <w:sz w:val="24"/>
          <w:vertAlign w:val="superscript"/>
        </w:rPr>
        <w:t>3</w:t>
      </w:r>
      <w:r w:rsidRPr="00653725">
        <w:rPr>
          <w:sz w:val="24"/>
        </w:rPr>
        <w:t>水/次）；亚硫酸储罐内的亚硫酸通过管道先经换热装置加热至50</w:t>
      </w:r>
      <w:r w:rsidRPr="00653725">
        <w:rPr>
          <w:kern w:val="0"/>
          <w:sz w:val="24"/>
        </w:rPr>
        <w:t>℃（加热热源为玉米浆蒸发浓缩冷凝水）后</w:t>
      </w:r>
      <w:r w:rsidRPr="00653725">
        <w:rPr>
          <w:sz w:val="24"/>
        </w:rPr>
        <w:t>输送至1#玉米浸泡罐，玉米和0.16</w:t>
      </w:r>
      <w:r w:rsidRPr="00653725">
        <w:rPr>
          <w:szCs w:val="21"/>
        </w:rPr>
        <w:t>%的</w:t>
      </w:r>
      <w:r w:rsidRPr="00653725">
        <w:rPr>
          <w:sz w:val="24"/>
        </w:rPr>
        <w:t>亚硫酸溶液（以二氧化硫计）浸泡比例控制在1:1.2。</w:t>
      </w:r>
    </w:p>
    <w:p w:rsidR="007F6CEA" w:rsidRPr="00653725" w:rsidP="007F6CEA">
      <w:pPr>
        <w:numPr>
          <w:ilvl w:val="0"/>
          <w:numId w:val="6"/>
        </w:numPr>
        <w:spacing w:line="500" w:lineRule="exact"/>
        <w:ind w:firstLine="480" w:firstLineChars="200"/>
        <w:rPr>
          <w:b/>
          <w:bCs/>
          <w:szCs w:val="21"/>
        </w:rPr>
      </w:pPr>
      <w:r w:rsidRPr="00653725">
        <w:rPr>
          <w:b/>
          <w:bCs/>
          <w:sz w:val="24"/>
        </w:rPr>
        <w:t>浸泡</w:t>
      </w:r>
    </w:p>
    <w:p w:rsidR="007F6CEA" w:rsidRPr="00653725" w:rsidP="007F6CEA">
      <w:pPr>
        <w:spacing w:line="500" w:lineRule="exact"/>
        <w:ind w:firstLine="480" w:firstLineChars="200"/>
        <w:rPr>
          <w:szCs w:val="21"/>
        </w:rPr>
      </w:pPr>
      <w:r w:rsidRPr="00653725">
        <w:rPr>
          <w:sz w:val="24"/>
        </w:rPr>
        <w:t>浸泡工艺为逆流循环浸泡，亚硫酸溶液从1#浸泡罐补充加料，最后在11#浸泡罐出料，浸泡液中二氧化硫浓度约为0.02</w:t>
      </w:r>
      <w:r w:rsidRPr="00653725">
        <w:rPr>
          <w:szCs w:val="21"/>
        </w:rPr>
        <w:t>%。</w:t>
      </w:r>
    </w:p>
    <w:p w:rsidR="007F6CEA" w:rsidRPr="00653725" w:rsidP="007F6CEA">
      <w:pPr>
        <w:spacing w:line="500" w:lineRule="exact"/>
        <w:ind w:firstLine="480" w:firstLineChars="200"/>
        <w:rPr>
          <w:sz w:val="24"/>
        </w:rPr>
      </w:pPr>
      <w:r w:rsidRPr="00653725">
        <w:rPr>
          <w:sz w:val="24"/>
        </w:rPr>
        <w:t>玉米在一个浸泡罐内浸泡完成后出料，</w:t>
      </w:r>
      <w:r w:rsidRPr="00653725">
        <w:rPr>
          <w:kern w:val="0"/>
          <w:sz w:val="24"/>
        </w:rPr>
        <w:t>浸泡后玉米的含水率达到40</w:t>
      </w:r>
      <w:r w:rsidRPr="00653725">
        <w:rPr>
          <w:szCs w:val="21"/>
        </w:rPr>
        <w:t>%以上，</w:t>
      </w:r>
      <w:r w:rsidRPr="00653725">
        <w:rPr>
          <w:sz w:val="24"/>
        </w:rPr>
        <w:t>二氧化硫含量约0.04</w:t>
      </w:r>
      <w:r w:rsidRPr="00653725">
        <w:rPr>
          <w:szCs w:val="21"/>
        </w:rPr>
        <w:t>%</w:t>
      </w:r>
      <w:r w:rsidRPr="00653725">
        <w:rPr>
          <w:sz w:val="24"/>
        </w:rPr>
        <w:t>。浸泡温度控制在50</w:t>
      </w:r>
      <w:r w:rsidRPr="00653725">
        <w:rPr>
          <w:kern w:val="0"/>
          <w:sz w:val="24"/>
        </w:rPr>
        <w:t>℃左右，总浸泡时间约38-45h左右。</w:t>
      </w:r>
      <w:r w:rsidRPr="00653725">
        <w:rPr>
          <w:sz w:val="24"/>
        </w:rPr>
        <w:t>玉米浸泡过程50</w:t>
      </w:r>
      <w:r w:rsidRPr="00653725">
        <w:rPr>
          <w:kern w:val="0"/>
          <w:sz w:val="24"/>
        </w:rPr>
        <w:t>℃左右的因</w:t>
      </w:r>
      <w:r w:rsidRPr="00653725">
        <w:rPr>
          <w:sz w:val="24"/>
        </w:rPr>
        <w:t>亚硫酸溶液不稳定会挥发出二氧化硫G4。</w:t>
      </w:r>
    </w:p>
    <w:p w:rsidR="007F6CEA" w:rsidRPr="00653725" w:rsidP="007F6CEA">
      <w:pPr>
        <w:spacing w:line="500" w:lineRule="exact"/>
        <w:ind w:firstLine="480" w:firstLineChars="200"/>
        <w:rPr>
          <w:kern w:val="0"/>
          <w:sz w:val="24"/>
        </w:rPr>
      </w:pPr>
      <w:r w:rsidRPr="00653725">
        <w:rPr>
          <w:kern w:val="0"/>
          <w:sz w:val="24"/>
        </w:rPr>
        <w:t>使用亚硫酸溶液浸泡的原理为：亚硫酸具有将玉米种皮的半渗透膜转变为渗透膜的功能。</w:t>
      </w:r>
    </w:p>
    <w:p w:rsidR="007F6CEA" w:rsidRPr="00653725" w:rsidP="007F6CEA">
      <w:pPr>
        <w:spacing w:line="500" w:lineRule="exact"/>
        <w:ind w:firstLine="480" w:firstLineChars="200"/>
        <w:rPr>
          <w:sz w:val="24"/>
        </w:rPr>
      </w:pPr>
      <w:r w:rsidRPr="00653725">
        <w:rPr>
          <w:kern w:val="0"/>
          <w:sz w:val="24"/>
        </w:rPr>
        <w:t>玉米种皮的这种变性有利于亚硫酸渗入至玉米籽粒内部，与玉米颗粒内部的可溶性物质的渗出。亚硫酸能将玉米粒的蛋白质网破坏，使蛋白质网包裹的淀粉颗粒游离出来，易与纤维和蛋白分开。这种现象主要是亚硫酸盐离子与蛋白质基团反应，形成容易溶于水的硫代硫酸盐，从而使蛋白质变为可溶性。由于蛋白质网的破坏，亚硫酸还能使玉米粒内部的可溶蛋白质与无机盐转变为溶解状态而浸出，</w:t>
      </w:r>
      <w:r w:rsidRPr="00653725">
        <w:rPr>
          <w:sz w:val="24"/>
        </w:rPr>
        <w:t>从而减轻后道蛋白和淀粉分离的负担。因此后续玉米浆分离外排的玉米浆（亚硫酸溶液）中富含蛋白质，玉米浆中的含固率约为10%，可对其进一步回收利用。</w:t>
      </w:r>
    </w:p>
    <w:p w:rsidR="007F6CEA" w:rsidRPr="00653725" w:rsidP="007F6CEA">
      <w:pPr>
        <w:spacing w:line="500" w:lineRule="exact"/>
        <w:ind w:firstLine="480" w:firstLineChars="200"/>
        <w:rPr>
          <w:kern w:val="0"/>
          <w:sz w:val="24"/>
        </w:rPr>
      </w:pPr>
      <w:r w:rsidRPr="00653725">
        <w:rPr>
          <w:kern w:val="0"/>
          <w:sz w:val="24"/>
        </w:rPr>
        <w:t>亚硫酸在水中电离式： H</w:t>
      </w:r>
      <w:r w:rsidRPr="00653725">
        <w:rPr>
          <w:kern w:val="0"/>
          <w:sz w:val="24"/>
          <w:vertAlign w:val="subscript"/>
        </w:rPr>
        <w:t>2</w:t>
      </w:r>
      <w:r w:rsidRPr="00653725">
        <w:rPr>
          <w:kern w:val="0"/>
          <w:sz w:val="24"/>
        </w:rPr>
        <w:t>SO</w:t>
      </w:r>
      <w:r w:rsidRPr="00653725">
        <w:rPr>
          <w:kern w:val="0"/>
          <w:sz w:val="24"/>
          <w:vertAlign w:val="subscript"/>
        </w:rPr>
        <w:t>3</w:t>
      </w:r>
      <w:r w:rsidRPr="00653725">
        <w:rPr>
          <w:kern w:val="0"/>
          <w:sz w:val="24"/>
        </w:rPr>
        <w:t>→H</w:t>
      </w:r>
      <w:r w:rsidRPr="00653725">
        <w:rPr>
          <w:kern w:val="0"/>
          <w:sz w:val="24"/>
          <w:vertAlign w:val="superscript"/>
        </w:rPr>
        <w:t>+</w:t>
      </w:r>
      <w:r w:rsidRPr="00653725">
        <w:rPr>
          <w:kern w:val="0"/>
          <w:sz w:val="24"/>
        </w:rPr>
        <w:t>+HSO</w:t>
      </w:r>
      <w:r w:rsidRPr="00653725">
        <w:rPr>
          <w:kern w:val="0"/>
          <w:sz w:val="24"/>
          <w:vertAlign w:val="subscript"/>
        </w:rPr>
        <w:t>3</w:t>
      </w:r>
      <w:r w:rsidRPr="00653725">
        <w:rPr>
          <w:kern w:val="0"/>
          <w:sz w:val="24"/>
          <w:vertAlign w:val="superscript"/>
        </w:rPr>
        <w:t>-</w:t>
      </w:r>
    </w:p>
    <w:p w:rsidR="007F6CEA" w:rsidRPr="00653725" w:rsidP="007F6CEA">
      <w:pPr>
        <w:spacing w:line="500" w:lineRule="exact"/>
        <w:ind w:firstLine="480" w:firstLineChars="200"/>
        <w:rPr>
          <w:kern w:val="0"/>
          <w:sz w:val="24"/>
        </w:rPr>
      </w:pPr>
      <w:r w:rsidRPr="00653725">
        <w:rPr>
          <w:kern w:val="0"/>
          <w:sz w:val="24"/>
        </w:rPr>
        <w:t>与蛋白质反应式：RS-SR+ HSO</w:t>
      </w:r>
      <w:r w:rsidRPr="00653725">
        <w:rPr>
          <w:kern w:val="0"/>
          <w:sz w:val="24"/>
          <w:vertAlign w:val="subscript"/>
        </w:rPr>
        <w:t>3</w:t>
      </w:r>
      <w:r w:rsidRPr="00653725">
        <w:rPr>
          <w:kern w:val="0"/>
          <w:sz w:val="24"/>
          <w:vertAlign w:val="superscript"/>
        </w:rPr>
        <w:t>-</w:t>
      </w:r>
      <w:r w:rsidRPr="00653725">
        <w:rPr>
          <w:kern w:val="0"/>
          <w:sz w:val="24"/>
        </w:rPr>
        <w:t>→RSSO</w:t>
      </w:r>
      <w:r w:rsidRPr="00653725">
        <w:rPr>
          <w:kern w:val="0"/>
          <w:sz w:val="24"/>
          <w:vertAlign w:val="subscript"/>
        </w:rPr>
        <w:t>3</w:t>
      </w:r>
      <w:r w:rsidRPr="00653725">
        <w:rPr>
          <w:kern w:val="0"/>
          <w:sz w:val="24"/>
          <w:vertAlign w:val="superscript"/>
        </w:rPr>
        <w:t>-</w:t>
      </w:r>
      <w:r w:rsidRPr="00653725">
        <w:rPr>
          <w:kern w:val="0"/>
          <w:sz w:val="24"/>
        </w:rPr>
        <w:t>+RSH</w:t>
      </w:r>
    </w:p>
    <w:p w:rsidR="007F6CEA" w:rsidRPr="00653725" w:rsidP="007F6CEA">
      <w:pPr>
        <w:spacing w:line="500" w:lineRule="exact"/>
        <w:ind w:firstLine="480" w:firstLineChars="200"/>
        <w:rPr>
          <w:sz w:val="24"/>
        </w:rPr>
      </w:pPr>
      <w:r w:rsidRPr="00653725">
        <w:rPr>
          <w:sz w:val="24"/>
        </w:rPr>
        <w:t>玉米浸泡过程不仅是物理扩散过程，同时也是生物化学过程（乳酸发酵为主）。因浸泡过程适合于乳酸菌生长，玉米本身带有的乳酸菌能转化浸泡液中的可溶性糖生成乳酸，且</w:t>
      </w:r>
      <w:r w:rsidRPr="00653725">
        <w:rPr>
          <w:color w:val="000000"/>
          <w:kern w:val="0"/>
          <w:sz w:val="24"/>
        </w:rPr>
        <w:t>发酵过程会产生菌种的代谢产物（</w:t>
      </w:r>
      <w:r w:rsidRPr="00653725">
        <w:rPr>
          <w:sz w:val="24"/>
        </w:rPr>
        <w:t>小分子烃</w:t>
      </w:r>
      <w:r w:rsidRPr="00653725">
        <w:rPr>
          <w:color w:val="000000"/>
          <w:kern w:val="0"/>
          <w:sz w:val="24"/>
        </w:rPr>
        <w:t>）溶于浸泡液中</w:t>
      </w:r>
      <w:r w:rsidRPr="00653725">
        <w:rPr>
          <w:sz w:val="24"/>
        </w:rPr>
        <w:t>。其转化及中间反应式如下：</w:t>
      </w:r>
    </w:p>
    <w:p w:rsidR="007F6CEA" w:rsidRPr="00653725" w:rsidP="007F6CEA">
      <w:pPr>
        <w:pStyle w:val="TOC2"/>
        <w:tabs>
          <w:tab w:val="left" w:pos="1200"/>
          <w:tab w:val="right" w:leader="dot" w:pos="8659"/>
        </w:tabs>
        <w:spacing w:line="500" w:lineRule="exact"/>
        <w:ind w:firstLine="480"/>
        <w:rPr>
          <w:iCs/>
          <w:sz w:val="24"/>
          <w:lang w:val="en-US" w:eastAsia="zh-CN"/>
        </w:rPr>
      </w:pPr>
      <w:r w:rsidRPr="00653725">
        <w:rPr>
          <w:iCs/>
          <w:sz w:val="24"/>
          <w:lang w:val="en-US" w:eastAsia="zh-CN"/>
        </w:rPr>
        <w:t>C</w:t>
      </w:r>
      <w:r w:rsidRPr="00653725">
        <w:rPr>
          <w:iCs/>
          <w:sz w:val="24"/>
          <w:vertAlign w:val="subscript"/>
          <w:lang w:val="en-US" w:eastAsia="zh-CN"/>
        </w:rPr>
        <w:t>6</w:t>
      </w:r>
      <w:r w:rsidRPr="00653725">
        <w:rPr>
          <w:iCs/>
          <w:sz w:val="24"/>
          <w:lang w:val="en-US" w:eastAsia="zh-CN"/>
        </w:rPr>
        <w:t>H</w:t>
      </w:r>
      <w:r w:rsidRPr="00653725">
        <w:rPr>
          <w:iCs/>
          <w:sz w:val="24"/>
          <w:vertAlign w:val="subscript"/>
          <w:lang w:val="en-US" w:eastAsia="zh-CN"/>
        </w:rPr>
        <w:t>12</w:t>
      </w:r>
      <w:r w:rsidRPr="00653725">
        <w:rPr>
          <w:iCs/>
          <w:sz w:val="24"/>
          <w:lang w:val="en-US" w:eastAsia="zh-CN"/>
        </w:rPr>
        <w:t>O</w:t>
      </w:r>
      <w:r w:rsidRPr="00653725">
        <w:rPr>
          <w:iCs/>
          <w:sz w:val="24"/>
          <w:vertAlign w:val="subscript"/>
          <w:lang w:val="en-US" w:eastAsia="zh-CN"/>
        </w:rPr>
        <w:t>6</w:t>
      </w:r>
      <w:r w:rsidRPr="00653725">
        <w:rPr>
          <w:iCs/>
          <w:sz w:val="24"/>
          <w:lang w:val="en-US" w:eastAsia="zh-CN"/>
        </w:rPr>
        <w:t>（己糖）→2C</w:t>
      </w:r>
      <w:r w:rsidRPr="00653725">
        <w:rPr>
          <w:iCs/>
          <w:sz w:val="24"/>
          <w:vertAlign w:val="subscript"/>
          <w:lang w:val="en-US" w:eastAsia="zh-CN"/>
        </w:rPr>
        <w:t>3</w:t>
      </w:r>
      <w:r w:rsidRPr="00653725">
        <w:rPr>
          <w:iCs/>
          <w:sz w:val="24"/>
          <w:lang w:val="en-US" w:eastAsia="zh-CN"/>
        </w:rPr>
        <w:t>H</w:t>
      </w:r>
      <w:r w:rsidRPr="00653725">
        <w:rPr>
          <w:iCs/>
          <w:sz w:val="24"/>
          <w:vertAlign w:val="subscript"/>
          <w:lang w:val="en-US" w:eastAsia="zh-CN"/>
        </w:rPr>
        <w:t>4</w:t>
      </w:r>
      <w:r w:rsidRPr="00653725">
        <w:rPr>
          <w:iCs/>
          <w:sz w:val="24"/>
          <w:lang w:val="en-US" w:eastAsia="zh-CN"/>
        </w:rPr>
        <w:t>O</w:t>
      </w:r>
      <w:r w:rsidRPr="00653725">
        <w:rPr>
          <w:iCs/>
          <w:sz w:val="24"/>
          <w:vertAlign w:val="subscript"/>
          <w:lang w:val="en-US" w:eastAsia="zh-CN"/>
        </w:rPr>
        <w:t>2</w:t>
      </w:r>
      <w:r w:rsidRPr="00653725">
        <w:rPr>
          <w:iCs/>
          <w:sz w:val="24"/>
          <w:lang w:val="en-US" w:eastAsia="zh-CN"/>
        </w:rPr>
        <w:t>（丙酮糖）+2H</w:t>
      </w:r>
      <w:r w:rsidRPr="00653725">
        <w:rPr>
          <w:iCs/>
          <w:sz w:val="24"/>
          <w:vertAlign w:val="subscript"/>
          <w:lang w:val="en-US" w:eastAsia="zh-CN"/>
        </w:rPr>
        <w:t>2</w:t>
      </w:r>
      <w:r w:rsidRPr="00653725">
        <w:rPr>
          <w:iCs/>
          <w:sz w:val="24"/>
          <w:lang w:val="en-US" w:eastAsia="zh-CN"/>
        </w:rPr>
        <w:t>O</w:t>
      </w:r>
    </w:p>
    <w:p w:rsidR="007F6CEA" w:rsidRPr="00653725" w:rsidP="007F6CEA">
      <w:pPr>
        <w:pStyle w:val="TOC2"/>
        <w:tabs>
          <w:tab w:val="left" w:pos="1200"/>
          <w:tab w:val="right" w:leader="dot" w:pos="8659"/>
        </w:tabs>
        <w:spacing w:line="500" w:lineRule="exact"/>
        <w:ind w:firstLine="480"/>
        <w:rPr>
          <w:iCs/>
          <w:sz w:val="24"/>
          <w:vertAlign w:val="subscript"/>
          <w:lang w:val="en-US" w:eastAsia="zh-CN"/>
        </w:rPr>
      </w:pPr>
      <w:r w:rsidRPr="00653725">
        <w:rPr>
          <w:iCs/>
          <w:sz w:val="24"/>
          <w:lang w:val="en-US" w:eastAsia="zh-CN"/>
        </w:rPr>
        <w:t>2C</w:t>
      </w:r>
      <w:r w:rsidRPr="00653725">
        <w:rPr>
          <w:iCs/>
          <w:sz w:val="24"/>
          <w:vertAlign w:val="subscript"/>
          <w:lang w:val="en-US" w:eastAsia="zh-CN"/>
        </w:rPr>
        <w:t>3</w:t>
      </w:r>
      <w:r w:rsidRPr="00653725">
        <w:rPr>
          <w:iCs/>
          <w:sz w:val="24"/>
          <w:lang w:val="en-US" w:eastAsia="zh-CN"/>
        </w:rPr>
        <w:t>H</w:t>
      </w:r>
      <w:r w:rsidRPr="00653725">
        <w:rPr>
          <w:iCs/>
          <w:sz w:val="24"/>
          <w:vertAlign w:val="subscript"/>
          <w:lang w:val="en-US" w:eastAsia="zh-CN"/>
        </w:rPr>
        <w:t>4</w:t>
      </w:r>
      <w:r w:rsidRPr="00653725">
        <w:rPr>
          <w:iCs/>
          <w:sz w:val="24"/>
          <w:lang w:val="en-US" w:eastAsia="zh-CN"/>
        </w:rPr>
        <w:t>O</w:t>
      </w:r>
      <w:r w:rsidRPr="00653725">
        <w:rPr>
          <w:iCs/>
          <w:sz w:val="24"/>
          <w:vertAlign w:val="subscript"/>
          <w:lang w:val="en-US" w:eastAsia="zh-CN"/>
        </w:rPr>
        <w:t>2</w:t>
      </w:r>
      <w:r w:rsidRPr="00653725">
        <w:rPr>
          <w:iCs/>
          <w:sz w:val="24"/>
          <w:lang w:val="en-US" w:eastAsia="zh-CN"/>
        </w:rPr>
        <w:t>（丙酮糖）+2H</w:t>
      </w:r>
      <w:r w:rsidRPr="00653725">
        <w:rPr>
          <w:iCs/>
          <w:sz w:val="24"/>
          <w:vertAlign w:val="subscript"/>
          <w:lang w:val="en-US" w:eastAsia="zh-CN"/>
        </w:rPr>
        <w:t>2</w:t>
      </w:r>
      <w:r w:rsidRPr="00653725">
        <w:rPr>
          <w:iCs/>
          <w:sz w:val="24"/>
          <w:lang w:val="en-US" w:eastAsia="zh-CN"/>
        </w:rPr>
        <w:t>O→2C</w:t>
      </w:r>
      <w:r w:rsidRPr="00653725">
        <w:rPr>
          <w:iCs/>
          <w:sz w:val="24"/>
          <w:vertAlign w:val="subscript"/>
          <w:lang w:val="en-US" w:eastAsia="zh-CN"/>
        </w:rPr>
        <w:t>3</w:t>
      </w:r>
      <w:r w:rsidRPr="00653725">
        <w:rPr>
          <w:iCs/>
          <w:sz w:val="24"/>
          <w:lang w:val="en-US" w:eastAsia="zh-CN"/>
        </w:rPr>
        <w:t>H</w:t>
      </w:r>
      <w:r w:rsidRPr="00653725">
        <w:rPr>
          <w:rFonts w:hint="eastAsia"/>
          <w:iCs/>
          <w:sz w:val="24"/>
          <w:vertAlign w:val="subscript"/>
          <w:lang w:val="en-US" w:eastAsia="zh-CN"/>
        </w:rPr>
        <w:t>6</w:t>
      </w:r>
      <w:r w:rsidRPr="00653725">
        <w:rPr>
          <w:iCs/>
          <w:sz w:val="24"/>
          <w:lang w:val="en-US" w:eastAsia="zh-CN"/>
        </w:rPr>
        <w:t>O</w:t>
      </w:r>
      <w:r w:rsidRPr="00653725">
        <w:rPr>
          <w:rFonts w:hint="eastAsia"/>
          <w:iCs/>
          <w:sz w:val="24"/>
          <w:vertAlign w:val="subscript"/>
          <w:lang w:val="en-US" w:eastAsia="zh-CN"/>
        </w:rPr>
        <w:t>3</w:t>
      </w:r>
      <w:r w:rsidRPr="00653725">
        <w:rPr>
          <w:rFonts w:hint="eastAsia"/>
          <w:iCs/>
          <w:sz w:val="24"/>
          <w:lang w:val="en-US" w:eastAsia="zh-CN"/>
        </w:rPr>
        <w:t>（乳酸）</w:t>
      </w:r>
    </w:p>
    <w:p w:rsidR="007F6CEA" w:rsidRPr="00653725" w:rsidP="007F6CEA">
      <w:pPr>
        <w:spacing w:line="500" w:lineRule="exact"/>
        <w:ind w:firstLine="480" w:firstLineChars="200"/>
        <w:rPr>
          <w:sz w:val="24"/>
        </w:rPr>
      </w:pPr>
      <w:r w:rsidRPr="00653725">
        <w:rPr>
          <w:sz w:val="24"/>
        </w:rPr>
        <w:t>另外，在浸泡过程中，在氧化菌的作用下，部分二氧化硫会被氧化生成硫酸溶于浸泡液中，其转化反应式如下：</w:t>
      </w:r>
    </w:p>
    <w:p w:rsidR="007F6CEA" w:rsidRPr="00653725" w:rsidP="007F6CEA">
      <w:pPr>
        <w:pStyle w:val="TOC2"/>
        <w:tabs>
          <w:tab w:val="left" w:pos="1200"/>
          <w:tab w:val="right" w:leader="dot" w:pos="8659"/>
        </w:tabs>
        <w:ind w:firstLine="480"/>
        <w:rPr>
          <w:iCs/>
          <w:sz w:val="24"/>
          <w:lang w:val="en-US" w:eastAsia="zh-CN"/>
        </w:rPr>
      </w:pPr>
      <w:r w:rsidRPr="00653725">
        <w:rPr>
          <w:iCs/>
          <w:color w:val="000000"/>
          <w:sz w:val="24"/>
          <w:lang w:val="en-US" w:eastAsia="zh-CN"/>
        </w:rPr>
        <w:t>2SO</w:t>
      </w:r>
      <w:r w:rsidRPr="00653725">
        <w:rPr>
          <w:iCs/>
          <w:color w:val="000000"/>
          <w:sz w:val="24"/>
          <w:vertAlign w:val="subscript"/>
          <w:lang w:val="en-US" w:eastAsia="zh-CN"/>
        </w:rPr>
        <w:t>2</w:t>
      </w:r>
      <w:r w:rsidRPr="00653725">
        <w:rPr>
          <w:iCs/>
          <w:color w:val="000000"/>
          <w:sz w:val="24"/>
          <w:lang w:val="en-US" w:eastAsia="zh-CN"/>
        </w:rPr>
        <w:t>+2H</w:t>
      </w:r>
      <w:r w:rsidRPr="00653725">
        <w:rPr>
          <w:iCs/>
          <w:color w:val="000000"/>
          <w:sz w:val="24"/>
          <w:vertAlign w:val="subscript"/>
          <w:lang w:val="en-US" w:eastAsia="zh-CN"/>
        </w:rPr>
        <w:t>2</w:t>
      </w:r>
      <w:r w:rsidRPr="00653725">
        <w:rPr>
          <w:iCs/>
          <w:color w:val="000000"/>
          <w:sz w:val="24"/>
          <w:lang w:val="en-US" w:eastAsia="zh-CN"/>
        </w:rPr>
        <w:t>O+O</w:t>
      </w:r>
      <w:r w:rsidRPr="00653725">
        <w:rPr>
          <w:iCs/>
          <w:color w:val="000000"/>
          <w:sz w:val="24"/>
          <w:vertAlign w:val="subscript"/>
          <w:lang w:val="en-US" w:eastAsia="zh-CN"/>
        </w:rPr>
        <w:t>2</w:t>
      </w:r>
      <w:r w:rsidRPr="00653725">
        <w:rPr>
          <w:iCs/>
          <w:sz w:val="24"/>
          <w:lang w:val="en-US" w:eastAsia="zh-CN"/>
        </w:rPr>
        <w:t>→2H</w:t>
      </w:r>
      <w:r w:rsidRPr="00653725">
        <w:rPr>
          <w:iCs/>
          <w:sz w:val="24"/>
          <w:vertAlign w:val="subscript"/>
          <w:lang w:val="en-US" w:eastAsia="zh-CN"/>
        </w:rPr>
        <w:t>2</w:t>
      </w:r>
      <w:r w:rsidRPr="00653725">
        <w:rPr>
          <w:iCs/>
          <w:sz w:val="24"/>
          <w:lang w:val="en-US" w:eastAsia="zh-CN"/>
        </w:rPr>
        <w:t>SO</w:t>
      </w:r>
      <w:r w:rsidRPr="00653725">
        <w:rPr>
          <w:iCs/>
          <w:sz w:val="24"/>
          <w:vertAlign w:val="subscript"/>
          <w:lang w:val="en-US" w:eastAsia="zh-CN"/>
        </w:rPr>
        <w:t>4</w:t>
      </w:r>
    </w:p>
    <w:p w:rsidR="007F6CEA" w:rsidRPr="00653725" w:rsidP="007F6CEA">
      <w:pPr>
        <w:numPr>
          <w:ilvl w:val="0"/>
          <w:numId w:val="6"/>
        </w:numPr>
        <w:spacing w:line="500" w:lineRule="exact"/>
        <w:ind w:firstLine="480" w:firstLineChars="200"/>
        <w:rPr>
          <w:b/>
          <w:bCs/>
          <w:sz w:val="24"/>
        </w:rPr>
      </w:pPr>
      <w:r w:rsidRPr="00653725">
        <w:rPr>
          <w:b/>
          <w:bCs/>
          <w:sz w:val="24"/>
        </w:rPr>
        <w:t>玉米浆分离</w:t>
      </w:r>
    </w:p>
    <w:p w:rsidR="007F6CEA" w:rsidRPr="00653725" w:rsidP="007F6CEA">
      <w:pPr>
        <w:spacing w:line="500" w:lineRule="exact"/>
        <w:ind w:firstLine="480" w:firstLineChars="200"/>
        <w:rPr>
          <w:sz w:val="24"/>
        </w:rPr>
      </w:pPr>
      <w:r w:rsidRPr="00653725">
        <w:rPr>
          <w:sz w:val="24"/>
        </w:rPr>
        <w:t>11#浸泡罐出料时，底部设置过滤装置，玉米截留在浸泡罐内，玉米浆直接泵入玉米浆中转罐备用，玉米经下料口下料输送玉米中转罐备用。玉米浆中转罐内的玉米浆一部分送往核黄素发酵剂生产线作为原料使用；一部分送往后续的浓缩工序。</w:t>
      </w:r>
    </w:p>
    <w:p w:rsidR="007F6CEA" w:rsidRPr="00653725" w:rsidP="007F6CEA">
      <w:pPr>
        <w:numPr>
          <w:ilvl w:val="0"/>
          <w:numId w:val="6"/>
        </w:numPr>
        <w:spacing w:line="500" w:lineRule="exact"/>
        <w:ind w:firstLine="480" w:firstLineChars="200"/>
        <w:rPr>
          <w:b/>
          <w:bCs/>
          <w:sz w:val="24"/>
        </w:rPr>
      </w:pPr>
      <w:r w:rsidRPr="00653725">
        <w:rPr>
          <w:b/>
          <w:bCs/>
          <w:sz w:val="24"/>
        </w:rPr>
        <w:t>玉米浆浓缩</w:t>
      </w:r>
    </w:p>
    <w:p w:rsidR="007F6CEA" w:rsidRPr="00653725" w:rsidP="007F6CEA">
      <w:pPr>
        <w:spacing w:line="500" w:lineRule="exact"/>
        <w:ind w:firstLine="480" w:firstLineChars="200"/>
        <w:rPr>
          <w:sz w:val="24"/>
        </w:rPr>
      </w:pPr>
      <w:r w:rsidRPr="00653725">
        <w:rPr>
          <w:sz w:val="24"/>
        </w:rPr>
        <w:t>工业用玉米浆的生产主要是以亚硫酸溶液浸泡玉米产生的浸泡液为原料经过五效蒸发器蒸发浓缩生产玉米浆，浓缩温度95-62℃，真空度0.078MPa。玉米浆蒸发浓缩是以喷浆玉米皮、胚芽、蛋白烘干产生的蒸汽为热源，上述蒸汽先经玉米浆蒸发浓缩产生的蒸汽冷凝水水喷淋除颗粒物后进入五效蒸发作为热源使用。浓缩后的玉米浆（固含量45</w:t>
      </w:r>
      <w:r w:rsidRPr="00653725">
        <w:rPr>
          <w:szCs w:val="21"/>
        </w:rPr>
        <w:t>%</w:t>
      </w:r>
      <w:r w:rsidRPr="00653725">
        <w:rPr>
          <w:sz w:val="24"/>
        </w:rPr>
        <w:t>）送往玉米皮加工工序作为原料生产副产品喷浆玉米皮。</w:t>
      </w:r>
    </w:p>
    <w:p w:rsidR="007F6CEA" w:rsidRPr="00653725" w:rsidP="007F6CEA">
      <w:pPr>
        <w:spacing w:line="500" w:lineRule="exact"/>
        <w:ind w:firstLine="480" w:firstLineChars="200"/>
        <w:rPr>
          <w:sz w:val="24"/>
        </w:rPr>
      </w:pPr>
      <w:r w:rsidRPr="00653725">
        <w:rPr>
          <w:sz w:val="24"/>
        </w:rPr>
        <w:t>玉米浆蒸发产生的水蒸气和废热利用后的蒸汽一起经一级冷凝器冷凝后产生未被冷凝的废气G5，该部分废气包含二氧化硫，废热回收携带的颗粒物以及浸泡过程发酵产生的小分子烃、硫酸雾。冷凝下的废水W2排至厂区污水处理站。</w:t>
      </w:r>
    </w:p>
    <w:p w:rsidR="007F6CEA" w:rsidRPr="00653725" w:rsidP="007F6CEA">
      <w:pPr>
        <w:spacing w:line="500" w:lineRule="exact"/>
        <w:rPr>
          <w:b/>
          <w:bCs/>
          <w:sz w:val="24"/>
        </w:rPr>
      </w:pPr>
      <w:r w:rsidRPr="00653725">
        <w:rPr>
          <w:b/>
          <w:bCs/>
          <w:sz w:val="24"/>
        </w:rPr>
        <w:t>（四）胚芽分离及胚芽加工</w:t>
      </w:r>
    </w:p>
    <w:p w:rsidR="007F6CEA" w:rsidRPr="00653725" w:rsidP="007F6CEA">
      <w:pPr>
        <w:spacing w:line="500" w:lineRule="exact"/>
        <w:ind w:firstLine="480" w:firstLineChars="200"/>
        <w:rPr>
          <w:sz w:val="24"/>
        </w:rPr>
      </w:pPr>
      <w:r w:rsidRPr="00653725">
        <w:rPr>
          <w:sz w:val="24"/>
        </w:rPr>
        <w:t>胚芽分离包括水力输送、脱胚、一次胚芽分离、二次破碎、二次胚芽分离、洗涤、挤干、烘干、包装工序。</w:t>
      </w:r>
    </w:p>
    <w:p w:rsidR="007F6CEA" w:rsidRPr="00653725" w:rsidP="007F6CEA">
      <w:pPr>
        <w:numPr>
          <w:ilvl w:val="0"/>
          <w:numId w:val="7"/>
        </w:numPr>
        <w:spacing w:line="500" w:lineRule="exact"/>
        <w:ind w:firstLine="480" w:firstLineChars="200"/>
        <w:rPr>
          <w:b/>
          <w:bCs/>
          <w:sz w:val="24"/>
        </w:rPr>
      </w:pPr>
      <w:r w:rsidRPr="00653725">
        <w:rPr>
          <w:b/>
          <w:bCs/>
          <w:sz w:val="24"/>
        </w:rPr>
        <w:t>水力输送</w:t>
      </w:r>
    </w:p>
    <w:p w:rsidR="007F6CEA" w:rsidRPr="00653725" w:rsidP="007F6CEA">
      <w:pPr>
        <w:spacing w:line="500" w:lineRule="exact"/>
        <w:ind w:firstLine="480" w:firstLineChars="200"/>
        <w:rPr>
          <w:sz w:val="24"/>
        </w:rPr>
      </w:pPr>
      <w:r w:rsidRPr="00653725">
        <w:rPr>
          <w:sz w:val="24"/>
        </w:rPr>
        <w:t>玉米中转槽内的玉米1:2.5配工艺循环水后水力输送至玉米脱胚芽车间的玉米中转罐，在进入中转罐之前通过筛网完成水和玉米的分离，玉米通过重力作用下料至中转罐，水经管道回至工艺水循环水系统。</w:t>
      </w:r>
    </w:p>
    <w:p w:rsidR="007F6CEA" w:rsidRPr="00653725" w:rsidP="007F6CEA">
      <w:pPr>
        <w:numPr>
          <w:ilvl w:val="0"/>
          <w:numId w:val="7"/>
        </w:numPr>
        <w:spacing w:line="500" w:lineRule="exact"/>
        <w:ind w:firstLine="480" w:firstLineChars="200"/>
        <w:rPr>
          <w:b/>
          <w:bCs/>
          <w:sz w:val="24"/>
        </w:rPr>
      </w:pPr>
      <w:r w:rsidRPr="00653725">
        <w:rPr>
          <w:b/>
          <w:bCs/>
          <w:sz w:val="24"/>
        </w:rPr>
        <w:t>脱胚、一次胚芽分离</w:t>
      </w:r>
    </w:p>
    <w:p w:rsidR="007F6CEA" w:rsidRPr="00653725" w:rsidP="007F6CEA">
      <w:pPr>
        <w:spacing w:line="500" w:lineRule="exact"/>
        <w:ind w:firstLine="480" w:firstLineChars="200"/>
        <w:rPr>
          <w:sz w:val="24"/>
        </w:rPr>
      </w:pPr>
      <w:r w:rsidRPr="00653725">
        <w:rPr>
          <w:sz w:val="24"/>
        </w:rPr>
        <w:t>中转罐内的湿玉米通过重力作用进入脱胚磨，同时加入原料玉米量0.9倍的工艺循环水，玉米脱胚磨利用其齿磨将玉米破碎成</w:t>
      </w:r>
      <w:r w:rsidRPr="00653725">
        <w:rPr>
          <w:b/>
          <w:bCs/>
          <w:sz w:val="24"/>
        </w:rPr>
        <w:t>4~6</w:t>
      </w:r>
      <w:r w:rsidRPr="00653725">
        <w:rPr>
          <w:szCs w:val="21"/>
        </w:rPr>
        <w:t>瓣</w:t>
      </w:r>
      <w:r w:rsidRPr="00653725">
        <w:rPr>
          <w:sz w:val="24"/>
        </w:rPr>
        <w:t>，将胚芽与玉米分离，胚芽脱除率为</w:t>
      </w:r>
      <w:r w:rsidRPr="00653725">
        <w:rPr>
          <w:b/>
          <w:bCs/>
          <w:sz w:val="24"/>
        </w:rPr>
        <w:t>85</w:t>
      </w:r>
      <w:r w:rsidRPr="00653725">
        <w:rPr>
          <w:b/>
          <w:bCs/>
          <w:szCs w:val="21"/>
        </w:rPr>
        <w:t>%，</w:t>
      </w:r>
      <w:r w:rsidRPr="00653725">
        <w:rPr>
          <w:sz w:val="24"/>
        </w:rPr>
        <w:t>因浸泡后的玉米中吸收有二氧化硫，在破碎过程会产生二氧化硫废气G6，破碎后的玉米进入中转罐暂存。中转罐内的玉米浆输送至旋流分离器，由于胚芽比重较轻，获得离心力小，胚芽浆从胚芽旋流器顶部流出送往胚芽洗涤工序；底流物料（玉米浆）送往刚玉米二次破碎工序，分离过程也会产生二氧化硫废气G6。</w:t>
      </w:r>
    </w:p>
    <w:p w:rsidR="007F6CEA" w:rsidRPr="00653725" w:rsidP="007F6CEA">
      <w:pPr>
        <w:numPr>
          <w:ilvl w:val="0"/>
          <w:numId w:val="7"/>
        </w:numPr>
        <w:spacing w:line="500" w:lineRule="exact"/>
        <w:ind w:firstLine="480" w:firstLineChars="200"/>
        <w:rPr>
          <w:b/>
          <w:bCs/>
          <w:sz w:val="24"/>
        </w:rPr>
      </w:pPr>
      <w:r w:rsidRPr="00653725">
        <w:rPr>
          <w:b/>
          <w:bCs/>
          <w:sz w:val="24"/>
        </w:rPr>
        <w:t>二次破碎、二次胚芽分离</w:t>
      </w:r>
    </w:p>
    <w:p w:rsidR="007F6CEA" w:rsidRPr="00653725" w:rsidP="007F6CEA">
      <w:pPr>
        <w:spacing w:line="500" w:lineRule="exact"/>
        <w:ind w:firstLine="480" w:firstLineChars="200"/>
        <w:rPr>
          <w:sz w:val="24"/>
        </w:rPr>
      </w:pPr>
      <w:r w:rsidRPr="00653725">
        <w:rPr>
          <w:sz w:val="24"/>
        </w:rPr>
        <w:t>一次胚芽分离后的玉米经破碎机再次二次破碎，加入原料玉米量0.7倍的工艺过程水将玉米破碎，纤维（玉米皮）、蛋白和淀粉经破碎后分离开来，同时对胚芽进一步分离，二次破碎后胚芽脱除率为99.7</w:t>
      </w:r>
      <w:r w:rsidRPr="00653725">
        <w:rPr>
          <w:b/>
          <w:bCs/>
          <w:szCs w:val="21"/>
        </w:rPr>
        <w:t>%，</w:t>
      </w:r>
      <w:r w:rsidRPr="00653725">
        <w:rPr>
          <w:sz w:val="24"/>
        </w:rPr>
        <w:t>因浸泡后的玉米中吸收有二氧化硫，在破碎过程会产生二氧化硫废气G6。破碎后的稀浆送往中转罐暂存。中转罐内的玉米浆通过管道再次输送至胚芽旋流分离器进一步回收胚芽，胚芽和一次分离的胚芽一起送往胚芽洗涤工序，分离过程也会产生二氧化硫废气G6。</w:t>
      </w:r>
    </w:p>
    <w:p w:rsidR="007F6CEA" w:rsidRPr="00653725" w:rsidP="007F6CEA">
      <w:pPr>
        <w:numPr>
          <w:ilvl w:val="0"/>
          <w:numId w:val="7"/>
        </w:numPr>
        <w:spacing w:line="500" w:lineRule="exact"/>
        <w:ind w:firstLine="480" w:firstLineChars="200"/>
        <w:rPr>
          <w:b/>
          <w:bCs/>
          <w:sz w:val="24"/>
        </w:rPr>
      </w:pPr>
      <w:r w:rsidRPr="00653725">
        <w:rPr>
          <w:b/>
          <w:bCs/>
          <w:sz w:val="24"/>
        </w:rPr>
        <w:t>胚芽洗涤</w:t>
      </w:r>
    </w:p>
    <w:p w:rsidR="007F6CEA" w:rsidRPr="00653725" w:rsidP="007F6CEA">
      <w:pPr>
        <w:spacing w:line="500" w:lineRule="exact"/>
        <w:ind w:firstLine="480" w:firstLineChars="200"/>
        <w:rPr>
          <w:sz w:val="24"/>
        </w:rPr>
      </w:pPr>
      <w:r w:rsidRPr="00653725">
        <w:rPr>
          <w:sz w:val="24"/>
        </w:rPr>
        <w:t>脱胚芽工序脱去的胚芽先在输送管道内进行配水，配水比例为原料玉米量的2.1倍，配水采用工艺循环水，目的是经三级压力曲筛进一步清洗胚芽上粘附的淀粉或蛋白。</w:t>
      </w:r>
    </w:p>
    <w:p w:rsidR="007F6CEA" w:rsidRPr="00653725" w:rsidP="007F6CEA">
      <w:pPr>
        <w:spacing w:line="500" w:lineRule="exact"/>
        <w:ind w:firstLine="480" w:firstLineChars="200"/>
        <w:rPr>
          <w:sz w:val="24"/>
        </w:rPr>
      </w:pPr>
      <w:r w:rsidRPr="00653725">
        <w:rPr>
          <w:sz w:val="24"/>
        </w:rPr>
        <w:t>压力曲筛工作原理：压力曲筛靠压力对湿物料进行分离和分级。稀浆从喷嘴中以一定的速度由筛面的切线方向进入凹性筛面，较高的进料速度使物料在筛面上受到离心力、重力和筛条对物料阻力的作用，物料由一根筛条流到另一根筛条过程中，筛条锋利的刃口即对物料产生切割作用，此时水洗掉的淀粉、蛋白及大量的水分（清洗水）通过筛缝成为筛下物，而胚芽则从筛面的末端流出而成为筛上物。清洗水从下部出料口出料回至稀浆中转罐，最终稀浆中转罐内干物质浓度在15-18</w:t>
      </w:r>
      <w:r w:rsidRPr="00653725">
        <w:rPr>
          <w:szCs w:val="21"/>
        </w:rPr>
        <w:t>%之间</w:t>
      </w:r>
      <w:r w:rsidRPr="00653725">
        <w:rPr>
          <w:sz w:val="24"/>
        </w:rPr>
        <w:t>，胚芽从上部出料口出料送往挤干机，胚芽含水率在87-88</w:t>
      </w:r>
      <w:r w:rsidRPr="00653725">
        <w:rPr>
          <w:szCs w:val="21"/>
        </w:rPr>
        <w:t>%之间</w:t>
      </w:r>
      <w:r w:rsidRPr="00653725">
        <w:rPr>
          <w:sz w:val="24"/>
        </w:rPr>
        <w:t>。</w:t>
      </w:r>
    </w:p>
    <w:p w:rsidR="007F6CEA" w:rsidRPr="00653725" w:rsidP="007F6CEA">
      <w:pPr>
        <w:spacing w:line="500" w:lineRule="exact"/>
        <w:ind w:firstLine="480" w:firstLineChars="200"/>
        <w:rPr>
          <w:sz w:val="24"/>
        </w:rPr>
      </w:pPr>
      <w:r w:rsidRPr="00653725">
        <w:rPr>
          <w:sz w:val="24"/>
        </w:rPr>
        <w:t>胚芽洗涤过程中部分胚芽吸收的二氧化硫G6会挥发出来。</w:t>
      </w:r>
    </w:p>
    <w:p w:rsidR="007F6CEA" w:rsidRPr="00653725" w:rsidP="007F6CEA">
      <w:pPr>
        <w:spacing w:line="500" w:lineRule="exact"/>
        <w:ind w:firstLine="240" w:firstLineChars="100"/>
        <w:rPr>
          <w:b/>
          <w:bCs/>
          <w:sz w:val="24"/>
        </w:rPr>
      </w:pPr>
      <w:r w:rsidRPr="00653725">
        <w:rPr>
          <w:b/>
          <w:bCs/>
          <w:sz w:val="24"/>
        </w:rPr>
        <w:t>（5）挤干</w:t>
      </w:r>
    </w:p>
    <w:p w:rsidR="007F6CEA" w:rsidRPr="00653725" w:rsidP="007F6CEA">
      <w:pPr>
        <w:spacing w:line="500" w:lineRule="exact"/>
        <w:ind w:firstLine="480" w:firstLineChars="200"/>
        <w:rPr>
          <w:sz w:val="24"/>
        </w:rPr>
      </w:pPr>
      <w:r w:rsidRPr="00653725">
        <w:rPr>
          <w:sz w:val="24"/>
        </w:rPr>
        <w:t>洗涤后的胚芽先送往剂干机挤出一部分水分，减轻后续烘干的压力。挤干机挤出的胚芽含水率约为55%。</w:t>
      </w:r>
    </w:p>
    <w:p w:rsidR="007F6CEA" w:rsidRPr="00653725" w:rsidP="007F6CEA">
      <w:pPr>
        <w:spacing w:line="500" w:lineRule="exact"/>
        <w:ind w:firstLine="240" w:firstLineChars="100"/>
        <w:rPr>
          <w:b/>
          <w:bCs/>
          <w:sz w:val="24"/>
        </w:rPr>
      </w:pPr>
      <w:r w:rsidRPr="00653725">
        <w:rPr>
          <w:b/>
          <w:bCs/>
          <w:sz w:val="24"/>
        </w:rPr>
        <w:t>（6）烘干</w:t>
      </w:r>
    </w:p>
    <w:p w:rsidR="007F6CEA" w:rsidRPr="00653725" w:rsidP="007F6CEA">
      <w:pPr>
        <w:spacing w:line="500" w:lineRule="exact"/>
        <w:ind w:firstLine="480" w:firstLineChars="200"/>
        <w:rPr>
          <w:sz w:val="24"/>
        </w:rPr>
      </w:pPr>
      <w:r w:rsidRPr="00653725">
        <w:rPr>
          <w:sz w:val="24"/>
        </w:rPr>
        <w:t>挤干后的胚芽经螺旋输送至管束烘干机进一步烘干，烘干后的含水率约为8-10%。管束烘干机的原理是：利用热传导和热辐射原理，将蒸汽通过换热管壁把热量传向管壁外的被干燥物料，对物料进行烘干，烘干废气G5作为废热回收热源利用。</w:t>
      </w:r>
    </w:p>
    <w:p w:rsidR="007F6CEA" w:rsidRPr="00653725" w:rsidP="007F6CEA">
      <w:pPr>
        <w:spacing w:line="500" w:lineRule="exact"/>
        <w:ind w:firstLine="240" w:firstLineChars="100"/>
        <w:rPr>
          <w:b/>
          <w:bCs/>
          <w:sz w:val="24"/>
        </w:rPr>
      </w:pPr>
      <w:r w:rsidRPr="00653725">
        <w:rPr>
          <w:b/>
          <w:bCs/>
          <w:sz w:val="24"/>
        </w:rPr>
        <w:t>（7）风冷收料、包装</w:t>
      </w:r>
    </w:p>
    <w:p w:rsidR="007F6CEA" w:rsidRPr="00653725" w:rsidP="007F6CEA">
      <w:pPr>
        <w:spacing w:line="520" w:lineRule="exact"/>
        <w:ind w:firstLine="480" w:firstLineChars="200"/>
        <w:rPr>
          <w:sz w:val="24"/>
        </w:rPr>
      </w:pPr>
      <w:r w:rsidRPr="00653725">
        <w:rPr>
          <w:sz w:val="24"/>
        </w:rPr>
        <w:t>烘干后的胚芽配风冷却，经旋风+袋式除尘器收料，收到的物料经重力落至包装机自带的中转料仓，经自动包装机自动包装即为成品。收料及包装废气G7进一步处理后外排。</w:t>
      </w:r>
    </w:p>
    <w:p w:rsidR="007F6CEA" w:rsidRPr="00653725" w:rsidP="007F6CEA">
      <w:pPr>
        <w:spacing w:line="520" w:lineRule="exact"/>
        <w:ind w:firstLine="480" w:firstLineChars="200"/>
        <w:rPr>
          <w:sz w:val="24"/>
        </w:rPr>
      </w:pPr>
      <w:r w:rsidRPr="00653725">
        <w:rPr>
          <w:sz w:val="24"/>
        </w:rPr>
        <w:t>自动包装机工作原理为：包装袋套至包装机上后，触动开关，包装袋被加紧，包装机顶部粉料仓的物料通过重力作用进入给料装置，给料装置通过计量下料，计量下料完成后自动封口。下料的同时，包装口设置抽风装置将产生的颗粒物通过引风管送至包装机自带的收料装置中。</w:t>
      </w:r>
    </w:p>
    <w:p w:rsidR="007F6CEA" w:rsidRPr="00653725" w:rsidP="007F6CEA">
      <w:pPr>
        <w:spacing w:line="500" w:lineRule="exact"/>
        <w:rPr>
          <w:b/>
          <w:bCs/>
          <w:sz w:val="24"/>
        </w:rPr>
      </w:pPr>
      <w:r w:rsidRPr="00653725">
        <w:rPr>
          <w:b/>
          <w:bCs/>
          <w:sz w:val="24"/>
        </w:rPr>
        <w:t>（五）玉米皮分离及喷浆玉米皮加工</w:t>
      </w:r>
    </w:p>
    <w:p w:rsidR="007F6CEA" w:rsidRPr="00653725" w:rsidP="007F6CEA">
      <w:pPr>
        <w:spacing w:line="500" w:lineRule="exact"/>
        <w:ind w:firstLine="480" w:firstLineChars="200"/>
        <w:rPr>
          <w:sz w:val="24"/>
        </w:rPr>
      </w:pPr>
      <w:r w:rsidRPr="00653725">
        <w:rPr>
          <w:sz w:val="24"/>
        </w:rPr>
        <w:t>玉米皮分离包括分离、针磨、洗涤、挤干、加浆烘干、风冷收料、包装等工序。</w:t>
      </w:r>
    </w:p>
    <w:p w:rsidR="007F6CEA" w:rsidRPr="00653725" w:rsidP="007F6CEA">
      <w:pPr>
        <w:spacing w:line="500" w:lineRule="exact"/>
        <w:ind w:firstLine="240" w:firstLineChars="100"/>
        <w:rPr>
          <w:b/>
          <w:bCs/>
          <w:sz w:val="24"/>
        </w:rPr>
      </w:pPr>
      <w:r w:rsidRPr="00653725">
        <w:rPr>
          <w:b/>
          <w:bCs/>
          <w:sz w:val="24"/>
        </w:rPr>
        <w:t>（1）分离</w:t>
      </w:r>
    </w:p>
    <w:p w:rsidR="007F6CEA" w:rsidRPr="00653725" w:rsidP="007F6CEA">
      <w:pPr>
        <w:spacing w:line="500" w:lineRule="exact"/>
        <w:ind w:firstLine="480" w:firstLineChars="200"/>
        <w:rPr>
          <w:sz w:val="24"/>
        </w:rPr>
      </w:pPr>
      <w:r w:rsidRPr="00653725">
        <w:rPr>
          <w:sz w:val="24"/>
        </w:rPr>
        <w:t>二次胚芽分离的底流物料送往压力曲筛进行玉米皮（纤维）的分离。分离过程因稀物料中含的亚硫酸不稳定，会挥发产生二氧化硫G8。</w:t>
      </w:r>
    </w:p>
    <w:p w:rsidR="007F6CEA" w:rsidRPr="00653725" w:rsidP="007F6CEA">
      <w:pPr>
        <w:spacing w:line="500" w:lineRule="exact"/>
        <w:ind w:firstLine="480" w:firstLineChars="200"/>
        <w:rPr>
          <w:sz w:val="24"/>
        </w:rPr>
      </w:pPr>
      <w:r w:rsidRPr="00653725">
        <w:rPr>
          <w:sz w:val="24"/>
        </w:rPr>
        <w:t>压力曲筛的原理为：压力曲筛是一种静止的高效筛分设备，靠压力对湿物料进行分离和分级。稀浆从喷嘴中以一定的速度由筛面的切线方向进入凹性筛面，较高的进料速度使物料在筛面上受到离心力、重力和筛条对物料阻力的作用，物料由一根筛条流到另一根筛条过程中，筛条锋利的刃口即对物料产生切割作用，此时物料中的淀粉、蛋白及大量的水分（浆液）通过筛缝成为筛下物，而纤维细渣则从筛面的末端流出而成为筛上物。浆液从下部出料口出料输送至原浆槽暂存，纤维（玉米皮）从上部出料口出料送往针磨工序。</w:t>
      </w:r>
    </w:p>
    <w:p w:rsidR="007F6CEA" w:rsidRPr="00653725" w:rsidP="007F6CEA">
      <w:pPr>
        <w:spacing w:line="500" w:lineRule="exact"/>
        <w:ind w:firstLine="240" w:firstLineChars="100"/>
        <w:rPr>
          <w:b/>
          <w:bCs/>
          <w:sz w:val="24"/>
        </w:rPr>
      </w:pPr>
      <w:r w:rsidRPr="00653725">
        <w:rPr>
          <w:b/>
          <w:bCs/>
          <w:sz w:val="24"/>
        </w:rPr>
        <w:t>（2）针磨</w:t>
      </w:r>
    </w:p>
    <w:p w:rsidR="007F6CEA" w:rsidRPr="00653725" w:rsidP="007F6CEA">
      <w:pPr>
        <w:spacing w:line="500" w:lineRule="exact"/>
        <w:ind w:firstLine="480" w:firstLineChars="200"/>
        <w:rPr>
          <w:sz w:val="24"/>
        </w:rPr>
      </w:pPr>
      <w:r w:rsidRPr="00653725">
        <w:rPr>
          <w:sz w:val="24"/>
        </w:rPr>
        <w:t>脱皮工序脱去的玉米皮浆液送往棒式粉碎机进一步粉碎，主要为对于米皮进一步粉碎的基础上将玉米皮上携带的淀粉、蛋白于玉米皮分离，针磨过程会挥发二氧化硫G8。</w:t>
      </w:r>
    </w:p>
    <w:p w:rsidR="007F6CEA" w:rsidRPr="00653725" w:rsidP="007F6CEA">
      <w:pPr>
        <w:spacing w:line="500" w:lineRule="exact"/>
        <w:ind w:firstLine="480" w:firstLineChars="200"/>
        <w:rPr>
          <w:b/>
          <w:bCs/>
          <w:sz w:val="24"/>
        </w:rPr>
      </w:pPr>
      <w:r w:rsidRPr="00653725">
        <w:rPr>
          <w:b/>
          <w:bCs/>
          <w:sz w:val="24"/>
        </w:rPr>
        <w:t>（3）洗涤脱水</w:t>
      </w:r>
    </w:p>
    <w:p w:rsidR="007F6CEA" w:rsidRPr="00653725" w:rsidP="007F6CEA">
      <w:pPr>
        <w:spacing w:line="500" w:lineRule="exact"/>
        <w:ind w:firstLine="480" w:firstLineChars="200"/>
        <w:rPr>
          <w:sz w:val="24"/>
        </w:rPr>
      </w:pPr>
      <w:r w:rsidRPr="00653725">
        <w:rPr>
          <w:sz w:val="24"/>
        </w:rPr>
        <w:t>针磨后的玉米皮在输送至压力曲筛的过程配水，配水比例为原料玉米量的1.3倍，配水采用工艺循环水。和胚芽的洗涤原理一样采用8级压力曲筛将玉米皮和蛋白、淀粉分离。清洗水携带洗掉的淀粉、蛋白通过筛缝成为筛下物，而玉米皮则从筛面的末端流出而成为筛上物。清洗水从下部出料口出出料回至工艺循环水槽，玉米皮从上部出料口出料送往挤干机。洗涤后的胚芽含水率约为90%。洗涤过程会挥发二氧化硫G8。</w:t>
      </w:r>
    </w:p>
    <w:p w:rsidR="007F6CEA" w:rsidRPr="00653725" w:rsidP="007F6CEA">
      <w:pPr>
        <w:spacing w:line="500" w:lineRule="exact"/>
        <w:ind w:firstLine="480" w:firstLineChars="200"/>
        <w:rPr>
          <w:b/>
          <w:bCs/>
          <w:sz w:val="24"/>
        </w:rPr>
      </w:pPr>
      <w:r w:rsidRPr="00653725">
        <w:rPr>
          <w:b/>
          <w:bCs/>
          <w:sz w:val="24"/>
        </w:rPr>
        <w:t>（4）挤干</w:t>
      </w:r>
    </w:p>
    <w:p w:rsidR="007F6CEA" w:rsidRPr="00653725" w:rsidP="007F6CEA">
      <w:pPr>
        <w:spacing w:line="500" w:lineRule="exact"/>
        <w:ind w:firstLine="480" w:firstLineChars="200"/>
        <w:rPr>
          <w:sz w:val="24"/>
        </w:rPr>
      </w:pPr>
      <w:r w:rsidRPr="00653725">
        <w:rPr>
          <w:sz w:val="24"/>
        </w:rPr>
        <w:t>洗涤后的玉米皮含水率约为90%，先送往剂干机挤出一部分水分，减轻后续烘干的压力。挤干机挤出的胚芽含水率约为65%。</w:t>
      </w:r>
    </w:p>
    <w:p w:rsidR="007F6CEA" w:rsidRPr="00653725" w:rsidP="007F6CEA">
      <w:pPr>
        <w:spacing w:line="500" w:lineRule="exact"/>
        <w:ind w:firstLine="480" w:firstLineChars="200"/>
        <w:rPr>
          <w:b/>
          <w:bCs/>
          <w:sz w:val="24"/>
        </w:rPr>
      </w:pPr>
      <w:r w:rsidRPr="00653725">
        <w:rPr>
          <w:b/>
          <w:bCs/>
          <w:sz w:val="24"/>
        </w:rPr>
        <w:t>（5）烘干</w:t>
      </w:r>
    </w:p>
    <w:p w:rsidR="007F6CEA" w:rsidRPr="00653725" w:rsidP="007F6CEA">
      <w:pPr>
        <w:spacing w:line="500" w:lineRule="exact"/>
        <w:ind w:firstLine="480" w:firstLineChars="200"/>
        <w:rPr>
          <w:sz w:val="24"/>
        </w:rPr>
      </w:pPr>
      <w:r w:rsidRPr="00653725">
        <w:rPr>
          <w:sz w:val="24"/>
        </w:rPr>
        <w:t>挤干后的玉米皮经螺旋输送，输送过程加入浓缩后的玉米浆。混合物料进入管束烘干机进一步烘干，烘干后的含水率约为10%。管束烘干机的原理是：利用热传导和热辐射原理，将蒸汽通过换热管壁把热量传向管壁外的被干燥物料，对物料进行烘干。烘干废气G5作为废热回收热源利用。</w:t>
      </w:r>
    </w:p>
    <w:p w:rsidR="007F6CEA" w:rsidRPr="00653725" w:rsidP="007F6CEA">
      <w:pPr>
        <w:spacing w:line="500" w:lineRule="exact"/>
        <w:ind w:firstLine="480" w:firstLineChars="200"/>
        <w:rPr>
          <w:b/>
          <w:bCs/>
          <w:sz w:val="24"/>
        </w:rPr>
      </w:pPr>
      <w:r w:rsidRPr="00653725">
        <w:rPr>
          <w:b/>
          <w:bCs/>
          <w:sz w:val="24"/>
        </w:rPr>
        <w:t>（6）风冷收料、包装</w:t>
      </w:r>
    </w:p>
    <w:p w:rsidR="007F6CEA" w:rsidRPr="00653725" w:rsidP="007F6CEA">
      <w:pPr>
        <w:spacing w:line="520" w:lineRule="exact"/>
        <w:ind w:firstLine="480" w:firstLineChars="200"/>
        <w:rPr>
          <w:sz w:val="24"/>
        </w:rPr>
      </w:pPr>
      <w:r w:rsidRPr="00653725">
        <w:rPr>
          <w:sz w:val="24"/>
        </w:rPr>
        <w:t>烘干后的玉米皮配风冷却，经旋风+袋式除尘器收料，收到的物料经重力落至包装机自带的中转料仓，经自动包装机包装即为成品。收料及包装废气G9进一步处理后外排。</w:t>
      </w:r>
    </w:p>
    <w:p w:rsidR="007F6CEA" w:rsidRPr="00653725" w:rsidP="007F6CEA">
      <w:pPr>
        <w:spacing w:line="500" w:lineRule="exact"/>
        <w:rPr>
          <w:b/>
          <w:bCs/>
          <w:sz w:val="24"/>
        </w:rPr>
      </w:pPr>
      <w:r w:rsidRPr="00653725">
        <w:rPr>
          <w:b/>
          <w:bCs/>
          <w:sz w:val="24"/>
        </w:rPr>
        <w:t>（六）蛋白分离及蛋白加工</w:t>
      </w:r>
    </w:p>
    <w:p w:rsidR="007F6CEA" w:rsidRPr="00653725" w:rsidP="007F6CEA">
      <w:pPr>
        <w:spacing w:line="500" w:lineRule="exact"/>
        <w:ind w:firstLine="480" w:firstLineChars="200"/>
        <w:rPr>
          <w:sz w:val="24"/>
        </w:rPr>
      </w:pPr>
      <w:r w:rsidRPr="00653725">
        <w:rPr>
          <w:sz w:val="24"/>
        </w:rPr>
        <w:t>分离蛋白包括除砂、过滤、离心分离、浓缩、压滤、烘干、风冷收料、包装等工序。</w:t>
      </w:r>
    </w:p>
    <w:p w:rsidR="007F6CEA" w:rsidRPr="00653725" w:rsidP="007F6CEA">
      <w:pPr>
        <w:spacing w:line="500" w:lineRule="exact"/>
        <w:ind w:firstLine="480" w:firstLineChars="200"/>
        <w:rPr>
          <w:sz w:val="24"/>
        </w:rPr>
      </w:pPr>
      <w:r w:rsidRPr="00653725">
        <w:rPr>
          <w:b/>
          <w:bCs/>
          <w:sz w:val="24"/>
        </w:rPr>
        <w:t>（1）除砂</w:t>
      </w:r>
    </w:p>
    <w:p w:rsidR="007F6CEA" w:rsidRPr="00653725" w:rsidP="007F6CEA">
      <w:pPr>
        <w:spacing w:line="500" w:lineRule="exact"/>
        <w:ind w:firstLine="480" w:firstLineChars="200"/>
        <w:rPr>
          <w:sz w:val="24"/>
        </w:rPr>
      </w:pPr>
      <w:r w:rsidRPr="00653725">
        <w:rPr>
          <w:sz w:val="24"/>
        </w:rPr>
        <w:t>根据离心沉降和密度差的原理，当水流在一定的压力从除砂器进口以切向进入设备，会产生强烈的旋转运动，由于砂水密度不同，在离心力、向心浮力、流体曳力作用下，使密度低的清水上升，由溢流口排出，密度大的砂沉降到底部并由排砂口排出，从而达到除砂S3的目的。</w:t>
      </w:r>
    </w:p>
    <w:p w:rsidR="007F6CEA" w:rsidRPr="00653725" w:rsidP="007F6CEA">
      <w:pPr>
        <w:spacing w:line="500" w:lineRule="exact"/>
        <w:ind w:firstLine="480" w:firstLineChars="200"/>
        <w:rPr>
          <w:sz w:val="24"/>
        </w:rPr>
      </w:pPr>
      <w:r w:rsidRPr="00653725">
        <w:rPr>
          <w:b/>
          <w:bCs/>
          <w:sz w:val="24"/>
        </w:rPr>
        <w:t>（2）过滤</w:t>
      </w:r>
    </w:p>
    <w:p w:rsidR="007F6CEA" w:rsidRPr="00653725" w:rsidP="007F6CEA">
      <w:pPr>
        <w:spacing w:line="500" w:lineRule="exact"/>
        <w:ind w:firstLine="480" w:firstLineChars="200"/>
        <w:rPr>
          <w:sz w:val="24"/>
        </w:rPr>
      </w:pPr>
      <w:r w:rsidRPr="00653725">
        <w:rPr>
          <w:sz w:val="24"/>
        </w:rPr>
        <w:t>除砂后的物料通过管道输送至旋转过滤器，旋转过滤器内置过滤网，物料在过滤网的作用下截留下粒径较大的杂质S4。</w:t>
      </w:r>
    </w:p>
    <w:p w:rsidR="007F6CEA" w:rsidRPr="00653725" w:rsidP="007F6CEA">
      <w:pPr>
        <w:spacing w:line="500" w:lineRule="exact"/>
        <w:ind w:firstLine="480" w:firstLineChars="200"/>
        <w:rPr>
          <w:b/>
          <w:bCs/>
          <w:sz w:val="24"/>
        </w:rPr>
      </w:pPr>
      <w:r w:rsidRPr="00653725">
        <w:rPr>
          <w:b/>
          <w:bCs/>
          <w:sz w:val="24"/>
        </w:rPr>
        <w:t>（3）离心分离</w:t>
      </w:r>
    </w:p>
    <w:p w:rsidR="007F6CEA" w:rsidRPr="00653725" w:rsidP="007F6CEA">
      <w:pPr>
        <w:spacing w:line="500" w:lineRule="exact"/>
        <w:ind w:firstLine="480" w:firstLineChars="200"/>
        <w:rPr>
          <w:sz w:val="24"/>
        </w:rPr>
      </w:pPr>
      <w:r w:rsidRPr="00653725">
        <w:rPr>
          <w:sz w:val="24"/>
        </w:rPr>
        <w:t>过滤后的物料经碟片离心机分离淀粉和蛋白。由于淀粉、蛋白的比重不同，利用分离机的高速旋转产生的离心力，使不同比重的淀粉与蛋白颗粒分开。比重较大的淀粉从底流口排出，即为粗淀粉乳（淀粉含量在34-35之间）；比重略小的蛋白从分离机顶部溢流口排出即为蛋白浆（干物含量1.2-1.3</w:t>
      </w:r>
      <w:r w:rsidRPr="00653725">
        <w:rPr>
          <w:szCs w:val="21"/>
        </w:rPr>
        <w:t>%之间</w:t>
      </w:r>
      <w:r w:rsidRPr="00653725">
        <w:rPr>
          <w:sz w:val="24"/>
        </w:rPr>
        <w:t>），由管道输送至浓缩工序。离心分离过程会挥发二氧化硫G10。</w:t>
      </w:r>
    </w:p>
    <w:p w:rsidR="007F6CEA" w:rsidRPr="00653725" w:rsidP="007F6CEA">
      <w:pPr>
        <w:spacing w:line="500" w:lineRule="exact"/>
        <w:ind w:firstLine="480" w:firstLineChars="200"/>
        <w:rPr>
          <w:b/>
          <w:bCs/>
          <w:sz w:val="24"/>
        </w:rPr>
      </w:pPr>
      <w:r w:rsidRPr="00653725">
        <w:rPr>
          <w:b/>
          <w:bCs/>
          <w:sz w:val="24"/>
        </w:rPr>
        <w:t>（4）浓缩</w:t>
      </w:r>
    </w:p>
    <w:p w:rsidR="007F6CEA" w:rsidRPr="00653725" w:rsidP="007F6CEA">
      <w:pPr>
        <w:spacing w:line="500" w:lineRule="exact"/>
        <w:ind w:firstLine="480" w:firstLineChars="200"/>
        <w:rPr>
          <w:sz w:val="24"/>
        </w:rPr>
      </w:pPr>
      <w:r w:rsidRPr="00653725">
        <w:rPr>
          <w:sz w:val="24"/>
        </w:rPr>
        <w:t>分离后的蛋白浆中干物含量约1.2%左右，要经离心浓缩机浓缩，浓缩后干物含量不小于10%。浓缩分离水回至工艺循环水系统</w:t>
      </w:r>
      <w:r w:rsidRPr="00653725">
        <w:rPr>
          <w:color w:val="0000FF"/>
          <w:sz w:val="24"/>
        </w:rPr>
        <w:t>。</w:t>
      </w:r>
      <w:r w:rsidRPr="00653725">
        <w:rPr>
          <w:sz w:val="24"/>
        </w:rPr>
        <w:t>离心浓缩过程会挥发二氧化硫G10。</w:t>
      </w:r>
    </w:p>
    <w:p w:rsidR="007F6CEA" w:rsidRPr="00653725" w:rsidP="007F6CEA">
      <w:pPr>
        <w:spacing w:line="500" w:lineRule="exact"/>
        <w:ind w:firstLine="480" w:firstLineChars="200"/>
        <w:rPr>
          <w:b/>
          <w:bCs/>
          <w:sz w:val="24"/>
        </w:rPr>
      </w:pPr>
      <w:r w:rsidRPr="00653725">
        <w:rPr>
          <w:b/>
          <w:bCs/>
          <w:sz w:val="24"/>
        </w:rPr>
        <w:t>（5）压滤</w:t>
      </w:r>
    </w:p>
    <w:p w:rsidR="007F6CEA" w:rsidRPr="00653725" w:rsidP="007F6CEA">
      <w:pPr>
        <w:spacing w:line="500" w:lineRule="exact"/>
        <w:ind w:firstLine="480" w:firstLineChars="200"/>
        <w:rPr>
          <w:sz w:val="24"/>
        </w:rPr>
      </w:pPr>
      <w:r w:rsidRPr="00653725">
        <w:rPr>
          <w:sz w:val="24"/>
        </w:rPr>
        <w:t>浓缩后的蛋白浆再经自动压滤机进行压滤脱水，脱水后的湿蛋白含水率约35%。压滤水送往工艺循环水系统。</w:t>
      </w:r>
    </w:p>
    <w:p w:rsidR="007F6CEA" w:rsidRPr="00653725" w:rsidP="007F6CEA">
      <w:pPr>
        <w:spacing w:line="500" w:lineRule="exact"/>
        <w:ind w:firstLine="480" w:firstLineChars="200"/>
        <w:rPr>
          <w:b/>
          <w:bCs/>
          <w:sz w:val="24"/>
        </w:rPr>
      </w:pPr>
      <w:r w:rsidRPr="00653725">
        <w:rPr>
          <w:b/>
          <w:bCs/>
          <w:sz w:val="24"/>
        </w:rPr>
        <w:t>（6）烘干</w:t>
      </w:r>
    </w:p>
    <w:p w:rsidR="007F6CEA" w:rsidRPr="00653725" w:rsidP="007F6CEA">
      <w:pPr>
        <w:spacing w:line="500" w:lineRule="exact"/>
        <w:ind w:firstLine="480" w:firstLineChars="200"/>
        <w:rPr>
          <w:sz w:val="24"/>
        </w:rPr>
      </w:pPr>
      <w:r w:rsidRPr="00653725">
        <w:rPr>
          <w:sz w:val="24"/>
        </w:rPr>
        <w:t>压滤后的蛋白由螺旋输送至管束烘干机进一步烘干，烘干后的含水率约为10%。烘干废气G5作为废热回收热源利用。</w:t>
      </w:r>
    </w:p>
    <w:p w:rsidR="007F6CEA" w:rsidRPr="00653725" w:rsidP="007F6CEA">
      <w:pPr>
        <w:spacing w:line="500" w:lineRule="exact"/>
        <w:ind w:firstLine="480" w:firstLineChars="200"/>
        <w:rPr>
          <w:b/>
          <w:bCs/>
          <w:sz w:val="24"/>
        </w:rPr>
      </w:pPr>
      <w:r w:rsidRPr="00653725">
        <w:rPr>
          <w:b/>
          <w:bCs/>
          <w:sz w:val="24"/>
        </w:rPr>
        <w:t>（7）风冷收料、包装</w:t>
      </w:r>
    </w:p>
    <w:p w:rsidR="007F6CEA" w:rsidRPr="00653725" w:rsidP="007F6CEA">
      <w:pPr>
        <w:spacing w:line="520" w:lineRule="exact"/>
        <w:ind w:firstLine="480" w:firstLineChars="200"/>
        <w:rPr>
          <w:sz w:val="24"/>
        </w:rPr>
      </w:pPr>
      <w:r w:rsidRPr="00653725">
        <w:rPr>
          <w:sz w:val="24"/>
        </w:rPr>
        <w:t>烘干后的蛋白配风冷却，经旋风+袋式除尘器收料，收到的物料经重力落至包装机自带的中转料仓，经包装机包装即为成品。收料及包装废气G11进一步处理后外排。</w:t>
      </w:r>
    </w:p>
    <w:p w:rsidR="007F6CEA" w:rsidRPr="00653725" w:rsidP="007F6CEA">
      <w:pPr>
        <w:spacing w:line="500" w:lineRule="exact"/>
        <w:rPr>
          <w:b/>
          <w:bCs/>
          <w:sz w:val="24"/>
        </w:rPr>
      </w:pPr>
      <w:r w:rsidRPr="00653725">
        <w:rPr>
          <w:b/>
          <w:bCs/>
          <w:sz w:val="24"/>
        </w:rPr>
        <w:t>（七）淀粉乳净化</w:t>
      </w:r>
    </w:p>
    <w:p w:rsidR="007F6CEA" w:rsidRPr="00653725" w:rsidP="007F6CEA">
      <w:pPr>
        <w:spacing w:line="500" w:lineRule="exact"/>
        <w:ind w:firstLine="480" w:firstLineChars="200"/>
        <w:rPr>
          <w:sz w:val="24"/>
        </w:rPr>
      </w:pPr>
      <w:r w:rsidRPr="00653725">
        <w:rPr>
          <w:sz w:val="24"/>
        </w:rPr>
        <w:t>淀粉乳的净化包括洗涤、洗涤水预浓缩、淀粉乳暂存。</w:t>
      </w:r>
    </w:p>
    <w:p w:rsidR="007F6CEA" w:rsidRPr="00653725" w:rsidP="007F6CEA">
      <w:pPr>
        <w:spacing w:line="500" w:lineRule="exact"/>
        <w:ind w:firstLine="480" w:firstLineChars="200"/>
        <w:rPr>
          <w:sz w:val="24"/>
        </w:rPr>
      </w:pPr>
      <w:r w:rsidRPr="00653725">
        <w:rPr>
          <w:b/>
          <w:bCs/>
          <w:sz w:val="24"/>
        </w:rPr>
        <w:t>清洗：</w:t>
      </w:r>
      <w:r w:rsidRPr="00653725">
        <w:rPr>
          <w:sz w:val="24"/>
        </w:rPr>
        <w:t>粗淀粉中含有约0.13%的可溶性物质，且含有亚硫酸，这部分物质的存在对淀粉质量有影响，特别是对于加工糖浆或葡萄糖来说，可溶性物质含量高，严重影响糖浆和葡萄糖的产品质量。另外，粗淀粉乳中含有亚硫酸，需要对其回收降低硫磺的消耗量。因此需要对分离蛋白后的粗淀粉乳进行洗涤，此处洗涤采用新鲜水，新鲜水量约为成品淀粉乳的1.1-1.2倍。</w:t>
      </w:r>
    </w:p>
    <w:p w:rsidR="007F6CEA" w:rsidRPr="00653725" w:rsidP="007F6CEA">
      <w:pPr>
        <w:spacing w:line="500" w:lineRule="exact"/>
        <w:ind w:firstLine="480" w:firstLineChars="200"/>
        <w:rPr>
          <w:sz w:val="24"/>
        </w:rPr>
      </w:pPr>
      <w:r w:rsidRPr="00653725">
        <w:rPr>
          <w:sz w:val="24"/>
        </w:rPr>
        <w:t>洗涤方式为12级淀粉洗涤旋流器进行洗涤，其工作过程是：分离后的淀粉乳从一级旋流器进入，依次进入二级，最后从12级旋流器流出，而清水从最后一级加入，随蛋白等杂质流向上一级，最后从一级、流出。淀粉洗涤是淀粉生产线唯一使用一次性清水的工序，各岗位液位、温度、流量、浓度均配备现场控制、显示，并传送中控室。</w:t>
      </w:r>
    </w:p>
    <w:p w:rsidR="007F6CEA" w:rsidRPr="00653725" w:rsidP="007F6CEA">
      <w:pPr>
        <w:spacing w:line="500" w:lineRule="exact"/>
        <w:ind w:firstLine="480" w:firstLineChars="200"/>
        <w:rPr>
          <w:sz w:val="24"/>
        </w:rPr>
      </w:pPr>
      <w:r w:rsidRPr="00653725">
        <w:rPr>
          <w:b/>
          <w:bCs/>
          <w:sz w:val="24"/>
        </w:rPr>
        <w:t>洗涤水预浓缩</w:t>
      </w:r>
      <w:r w:rsidRPr="00653725">
        <w:rPr>
          <w:sz w:val="24"/>
        </w:rPr>
        <w:t>：含蛋白的洗涤水经预浓缩机浓缩脱水后至回至原浆槽，重新进入蛋白和淀粉的分离工序，脱去的水回至工艺水循环池。离心浓缩过程会挥发二氧化硫G10。</w:t>
      </w:r>
    </w:p>
    <w:p w:rsidR="007F6CEA" w:rsidRPr="00653725" w:rsidP="007F6CEA">
      <w:pPr>
        <w:spacing w:line="500" w:lineRule="exact"/>
        <w:ind w:firstLine="480" w:firstLineChars="200"/>
        <w:rPr>
          <w:sz w:val="24"/>
        </w:rPr>
      </w:pPr>
      <w:r w:rsidRPr="00653725">
        <w:rPr>
          <w:b/>
          <w:bCs/>
          <w:sz w:val="24"/>
        </w:rPr>
        <w:t>淀粉乳暂存：</w:t>
      </w:r>
      <w:r w:rsidRPr="00653725">
        <w:rPr>
          <w:sz w:val="24"/>
        </w:rPr>
        <w:t>经洗涤后的精制淀粉乳浆（淀粉含量42%）送往淀粉乳中转罐暂存，作为淀粉、高麦芽糖浆、精制麦芽糊精以及核黄素发酵剂的原料。</w:t>
      </w:r>
    </w:p>
    <w:p w:rsidR="00653725" w:rsidP="007F6CEA">
      <w:pPr>
        <w:spacing w:line="500" w:lineRule="exact"/>
        <w:ind w:firstLine="480" w:firstLineChars="200"/>
        <w:rPr>
          <w:sz w:val="24"/>
        </w:rPr>
        <w:sectPr>
          <w:pgSz w:w="11906" w:h="16838"/>
          <w:pgMar w:top="1440" w:right="1797" w:bottom="1440" w:left="1797" w:header="851" w:footer="992" w:gutter="0"/>
          <w:cols w:space="720"/>
          <w:docGrid w:linePitch="312"/>
        </w:sectPr>
      </w:pPr>
      <w:r w:rsidRPr="00653725" w:rsidR="007F6CEA">
        <w:rPr>
          <w:sz w:val="24"/>
        </w:rPr>
        <w:t>玉米加工生产线生产工艺及产污环节见图3.2-2。</w:t>
      </w:r>
    </w:p>
    <w:p w:rsidR="007F6CEA" w:rsidRPr="00653725" w:rsidP="00653725">
      <w:pPr>
        <w:spacing w:line="500" w:lineRule="exact"/>
        <w:ind w:firstLine="480" w:firstLineChars="200"/>
        <w:jc w:val="center"/>
        <w:rPr>
          <w:sz w:val="24"/>
        </w:rPr>
      </w:pPr>
      <w:r>
        <w:rPr>
          <w:b/>
          <w:bCs/>
          <w:smallCaps/>
          <w:noProof/>
          <w:sz w:val="24"/>
          <w:szCs w:val="28"/>
        </w:rPr>
        <w:pict>
          <v:shape id="_x0000_s1086" type="#_x0000_t75" style="width:433.6pt;height:652.85pt;margin-top:8.85pt;margin-left:-8.3pt;mso-position-horizontal-relative:margin;mso-position-vertical-relative:margin;position:absolute;z-index:251708416" o:oleicon="f" o:preferrelative="t" filled="f" stroked="f">
            <v:fill o:detectmouseclick="t"/>
            <v:imagedata r:id="rId57" o:title=""/>
            <o:lock v:ext="edit" aspectratio="f"/>
            <w10:wrap type="square"/>
          </v:shape>
          <o:OLEObject Type="Embed" ProgID="Visio.Drawing.11" ShapeID="_x0000_s1086" DrawAspect="Content" ObjectID="_1670917100" r:id="rId58"/>
        </w:pict>
      </w:r>
      <w:r w:rsidRPr="00653725">
        <w:rPr>
          <w:b/>
          <w:bCs/>
          <w:smallCaps/>
          <w:sz w:val="24"/>
          <w:szCs w:val="28"/>
        </w:rPr>
        <w:t>图3.2-2 迁建工程玉米加工生产线生产工艺及产污环节图</w:t>
      </w:r>
    </w:p>
    <w:p w:rsidR="00653725" w:rsidRPr="00653725" w:rsidP="007F6CEA">
      <w:pPr>
        <w:spacing w:line="500" w:lineRule="exact"/>
        <w:rPr>
          <w:b/>
          <w:sz w:val="24"/>
        </w:rPr>
        <w:sectPr>
          <w:pgSz w:w="11906" w:h="16838"/>
          <w:pgMar w:top="1440" w:right="1797" w:bottom="1440" w:left="1797" w:header="851" w:footer="992" w:gutter="0"/>
          <w:cols w:space="720"/>
          <w:docGrid w:linePitch="312"/>
        </w:sectPr>
      </w:pPr>
    </w:p>
    <w:p w:rsidR="007F6CEA" w:rsidRPr="00653725" w:rsidP="007F6CEA">
      <w:pPr>
        <w:spacing w:line="500" w:lineRule="exact"/>
        <w:rPr>
          <w:b/>
          <w:sz w:val="24"/>
        </w:rPr>
      </w:pPr>
      <w:r w:rsidRPr="00653725">
        <w:rPr>
          <w:b/>
          <w:sz w:val="24"/>
        </w:rPr>
        <w:t>3.2.2.2玉米淀粉生产线</w:t>
      </w:r>
    </w:p>
    <w:p w:rsidR="007F6CEA" w:rsidRPr="00653725" w:rsidP="007F6CEA">
      <w:pPr>
        <w:tabs>
          <w:tab w:val="left" w:pos="2640"/>
        </w:tabs>
        <w:adjustRightInd w:val="0"/>
        <w:snapToGrid w:val="0"/>
        <w:spacing w:line="520" w:lineRule="exact"/>
        <w:ind w:firstLine="480" w:firstLineChars="200"/>
        <w:rPr>
          <w:sz w:val="24"/>
        </w:rPr>
      </w:pPr>
      <w:r w:rsidRPr="00653725">
        <w:rPr>
          <w:sz w:val="24"/>
        </w:rPr>
        <w:t>经洗涤后的精制淀粉乳，利用刮刀离心机来完成脱水，脱去的水回至工艺循环水系统。脱水后湿淀粉含水一般在35-38%。经绞龙输送至气流干燥机烘干，烘干热源为被蒸汽加热的洁净空气。设备利用高速流动的热气流，使湿淀粉悬浮其中，湿淀粉与热空气直接接触传热干燥。烘干后玉米淀粉含水率在13-14%之间。</w:t>
      </w:r>
    </w:p>
    <w:p w:rsidR="007F6CEA" w:rsidRPr="00653725" w:rsidP="007F6CEA">
      <w:pPr>
        <w:tabs>
          <w:tab w:val="left" w:pos="2640"/>
        </w:tabs>
        <w:adjustRightInd w:val="0"/>
        <w:snapToGrid w:val="0"/>
        <w:spacing w:line="520" w:lineRule="exact"/>
        <w:ind w:firstLine="480" w:firstLineChars="200"/>
        <w:rPr>
          <w:sz w:val="24"/>
        </w:rPr>
      </w:pPr>
      <w:r w:rsidRPr="00653725">
        <w:rPr>
          <w:sz w:val="24"/>
        </w:rPr>
        <w:t>烘干后的淀粉随空气一起进入旋风+袋式除尘器收料，回收的淀粉送往自动包装机包装即为成品，自动包装机产生的含尘尾气经淀粉的袋式除尘器收料进一步收料后和淀粉收料后的废气一起外排G12。</w:t>
      </w:r>
    </w:p>
    <w:p w:rsidR="007F6CEA" w:rsidRPr="00653725" w:rsidP="007F6CEA">
      <w:pPr>
        <w:pStyle w:val="TOC2"/>
        <w:tabs>
          <w:tab w:val="left" w:pos="1200"/>
          <w:tab w:val="right" w:leader="dot" w:pos="8659"/>
        </w:tabs>
        <w:spacing w:line="520" w:lineRule="exact"/>
        <w:ind w:firstLine="480"/>
        <w:rPr>
          <w:smallCaps w:val="0"/>
          <w:sz w:val="24"/>
          <w:lang w:val="en-US" w:eastAsia="zh-CN"/>
        </w:rPr>
      </w:pPr>
      <w:r w:rsidRPr="00653725">
        <w:rPr>
          <w:smallCaps w:val="0"/>
          <w:sz w:val="24"/>
          <w:lang w:val="en-US" w:eastAsia="zh-CN"/>
        </w:rPr>
        <w:t>淀粉生产线生产工艺及产污环节见图3.2-3。</w:t>
      </w:r>
    </w:p>
    <w:p w:rsidR="007F6CEA" w:rsidRPr="00653725" w:rsidP="007F6CEA">
      <w:pPr>
        <w:pStyle w:val="TOC2"/>
        <w:tabs>
          <w:tab w:val="left" w:pos="1200"/>
          <w:tab w:val="right" w:leader="dot" w:pos="8659"/>
        </w:tabs>
        <w:ind w:firstLine="482"/>
        <w:rPr>
          <w:lang w:val="en-US" w:eastAsia="zh-CN"/>
        </w:rPr>
      </w:pPr>
      <w:r>
        <w:rPr>
          <w:b/>
          <w:bCs/>
          <w:noProof/>
          <w:sz w:val="24"/>
        </w:rPr>
        <w:pict>
          <v:shape id="_x0000_s1087" type="#_x0000_t75" style="width:229.75pt;height:234.8pt;margin-top:335.55pt;margin-left:133.3pt;mso-position-horizontal-relative:page;mso-position-vertical-relative:page;position:absolute;z-index:251709440" o:oleicon="f" o:preferrelative="t" filled="f" stroked="f">
            <v:fill o:detectmouseclick="t"/>
            <v:imagedata r:id="rId59" o:title=""/>
            <o:lock v:ext="edit" aspectratio="f"/>
            <w10:wrap type="square"/>
          </v:shape>
          <o:OLEObject Type="Embed" ProgID="Visio.Drawing.11" ShapeID="_x0000_s1087" DrawAspect="Content" ObjectID="_1670917253" r:id="rId60"/>
        </w:pict>
      </w:r>
    </w:p>
    <w:p w:rsidR="007F6CEA" w:rsidRPr="00653725" w:rsidP="007F6CEA">
      <w:pPr>
        <w:pStyle w:val="TOC2"/>
        <w:tabs>
          <w:tab w:val="left" w:pos="1200"/>
          <w:tab w:val="right" w:leader="dot" w:pos="8659"/>
        </w:tabs>
        <w:rPr>
          <w:lang w:val="en-US" w:eastAsia="zh-CN"/>
        </w:rPr>
      </w:pPr>
    </w:p>
    <w:p w:rsidR="00653725" w:rsidP="007F6CEA">
      <w:pPr>
        <w:pStyle w:val="TOC2"/>
        <w:tabs>
          <w:tab w:val="left" w:pos="1200"/>
          <w:tab w:val="right" w:leader="dot" w:pos="8659"/>
        </w:tabs>
        <w:ind w:firstLine="482"/>
        <w:rPr>
          <w:b/>
          <w:bCs/>
          <w:smallCaps w:val="0"/>
          <w:sz w:val="24"/>
          <w:lang w:val="en-US" w:eastAsia="zh-CN"/>
        </w:rPr>
      </w:pPr>
    </w:p>
    <w:p w:rsidR="00653725" w:rsidP="007F6CEA">
      <w:pPr>
        <w:pStyle w:val="TOC2"/>
        <w:tabs>
          <w:tab w:val="left" w:pos="1200"/>
          <w:tab w:val="right" w:leader="dot" w:pos="8659"/>
        </w:tabs>
        <w:ind w:firstLine="482"/>
        <w:rPr>
          <w:b/>
          <w:bCs/>
          <w:smallCaps w:val="0"/>
          <w:sz w:val="24"/>
          <w:lang w:val="en-US" w:eastAsia="zh-CN"/>
        </w:rPr>
      </w:pPr>
    </w:p>
    <w:p w:rsidR="00653725" w:rsidP="007F6CEA">
      <w:pPr>
        <w:pStyle w:val="TOC2"/>
        <w:tabs>
          <w:tab w:val="left" w:pos="1200"/>
          <w:tab w:val="right" w:leader="dot" w:pos="8659"/>
        </w:tabs>
        <w:ind w:firstLine="482"/>
        <w:rPr>
          <w:b/>
          <w:bCs/>
          <w:smallCaps w:val="0"/>
          <w:sz w:val="24"/>
          <w:lang w:val="en-US" w:eastAsia="zh-CN"/>
        </w:rPr>
      </w:pPr>
    </w:p>
    <w:p w:rsidR="00653725" w:rsidP="00653725"/>
    <w:p w:rsidR="00653725" w:rsidP="00653725"/>
    <w:p w:rsidR="00653725" w:rsidP="00653725"/>
    <w:p w:rsidR="00653725" w:rsidP="00653725"/>
    <w:p w:rsidR="00653725" w:rsidRPr="00653725" w:rsidP="00653725">
      <w:pPr>
        <w:rPr>
          <w:rFonts w:hint="eastAsia"/>
        </w:rPr>
      </w:pPr>
    </w:p>
    <w:p w:rsidR="00653725" w:rsidP="007F6CEA">
      <w:pPr>
        <w:pStyle w:val="TOC2"/>
        <w:tabs>
          <w:tab w:val="left" w:pos="1200"/>
          <w:tab w:val="right" w:leader="dot" w:pos="8659"/>
        </w:tabs>
        <w:ind w:firstLine="482"/>
        <w:rPr>
          <w:b/>
          <w:bCs/>
          <w:smallCaps w:val="0"/>
          <w:sz w:val="24"/>
          <w:lang w:val="en-US" w:eastAsia="zh-CN"/>
        </w:rPr>
      </w:pPr>
    </w:p>
    <w:p w:rsidR="007F6CEA" w:rsidRPr="00653725" w:rsidP="00653725">
      <w:pPr>
        <w:pStyle w:val="TOC2"/>
        <w:tabs>
          <w:tab w:val="left" w:pos="1200"/>
          <w:tab w:val="right" w:leader="dot" w:pos="8659"/>
        </w:tabs>
        <w:ind w:firstLine="0" w:firstLineChars="0"/>
        <w:jc w:val="center"/>
        <w:rPr>
          <w:b/>
          <w:bCs/>
          <w:smallCaps w:val="0"/>
          <w:sz w:val="24"/>
          <w:lang w:val="en-US" w:eastAsia="zh-CN"/>
        </w:rPr>
      </w:pPr>
      <w:r w:rsidRPr="00653725">
        <w:rPr>
          <w:b/>
          <w:bCs/>
          <w:smallCaps w:val="0"/>
          <w:sz w:val="24"/>
          <w:lang w:val="en-US" w:eastAsia="zh-CN"/>
        </w:rPr>
        <w:t>图3.2-3 迁建工程玉米淀粉生产工艺及产污环节图</w:t>
      </w:r>
    </w:p>
    <w:p w:rsidR="007F6CEA" w:rsidRPr="00653725" w:rsidP="007F6CEA">
      <w:pPr>
        <w:spacing w:line="500" w:lineRule="exact"/>
        <w:rPr>
          <w:b/>
          <w:sz w:val="24"/>
        </w:rPr>
      </w:pPr>
      <w:r w:rsidRPr="00653725">
        <w:rPr>
          <w:b/>
          <w:sz w:val="24"/>
        </w:rPr>
        <w:t>3.2.2.3麦芽糊精生产线</w:t>
      </w:r>
    </w:p>
    <w:p w:rsidR="007F6CEA" w:rsidRPr="00653725" w:rsidP="007F6CEA">
      <w:pPr>
        <w:pStyle w:val="ListParagraph"/>
        <w:spacing w:line="520" w:lineRule="exact"/>
        <w:ind w:firstLine="422"/>
        <w:rPr>
          <w:rFonts w:ascii="Times New Roman" w:hAnsi="Times New Roman"/>
          <w:b/>
          <w:bCs/>
          <w:szCs w:val="24"/>
        </w:rPr>
      </w:pPr>
      <w:r w:rsidRPr="00653725">
        <w:rPr>
          <w:rFonts w:ascii="Times New Roman" w:hAnsi="Times New Roman"/>
          <w:b/>
          <w:bCs/>
          <w:szCs w:val="24"/>
        </w:rPr>
        <w:t>（一）工艺原理</w:t>
      </w:r>
    </w:p>
    <w:p w:rsidR="007F6CEA" w:rsidRPr="00653725" w:rsidP="007F6CEA">
      <w:pPr>
        <w:spacing w:line="520" w:lineRule="exact"/>
        <w:ind w:firstLine="470" w:firstLineChars="196"/>
        <w:rPr>
          <w:sz w:val="24"/>
        </w:rPr>
      </w:pPr>
      <w:r w:rsidRPr="00653725">
        <w:rPr>
          <w:sz w:val="24"/>
        </w:rPr>
        <w:t>以淀粉乳为原料，通过加入耐高温</w:t>
      </w:r>
      <w:r w:rsidRPr="00653725">
        <w:rPr>
          <w:sz w:val="24"/>
          <w:shd w:val="clear" w:color="auto" w:fill="FFFFFF"/>
        </w:rPr>
        <w:t>α-</w:t>
      </w:r>
      <w:r w:rsidRPr="00653725">
        <w:rPr>
          <w:sz w:val="24"/>
        </w:rPr>
        <w:t>淀粉酶，在95～98℃条件下进行喷射液化，利用淀粉酶在高温下有很好的催化活性，快速分解淀粉成短链糊精，主要为的低聚糖，同时包含少量葡萄糖、麦芽糖和麦芽三糖，从而使淀粉糊的粘度迅速下降。主要为低聚糖（87.15%），含有少量的葡萄糖（0.83%）、麦芽糖（4.26%）、麦芽三糖（7.41%）、其他（0.34%），使淀粉黏度下降，达到液化的目的，淀粉转化率98.99%。</w:t>
      </w:r>
    </w:p>
    <w:p w:rsidR="007F6CEA" w:rsidRPr="00653725" w:rsidP="007F6CEA">
      <w:pPr>
        <w:spacing w:line="520" w:lineRule="exact"/>
        <w:ind w:firstLine="431" w:firstLineChars="196"/>
        <w:rPr>
          <w:color w:val="FF0000"/>
          <w:sz w:val="22"/>
          <w:szCs w:val="21"/>
        </w:rPr>
      </w:pPr>
      <w:r>
        <w:rPr>
          <w:color w:val="FF0000"/>
          <w:sz w:val="22"/>
          <w:szCs w:val="21"/>
        </w:rPr>
        <w:pict>
          <v:group id="组合 120" o:spid="_x0000_s1088" style="width:419.9pt;height:45pt;margin-top:10.7pt;margin-left:3.85pt;mso-position-horizontal-relative:margin;position:absolute;z-index:251678720" coordorigin="-306721,-9525" coordsize="4698406,571500">
            <v:group id="组合 119" o:spid="_x0000_s1089" style="width:4698406;height:419100;left:-306721;position:absolute;top:-9525" coordorigin="-306721,-9525" coordsize="4698406,419100">
              <v:group id="组合 118" o:spid="_x0000_s1090" style="width:4698406;height:419100;left:-306721;position:absolute;top:-9525" coordorigin="-306721,-9525" coordsize="4698406,419100">
                <v:rect id="矩形 113" o:spid="_x0000_s1091"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116" o:spid="_x0000_s1092" style="width:2001157;height:304800;left:2390528;position:absolute;top:95250;v-text-anchor:middle" filled="f" stroked="f" strokeweight="1pt" insetpen="f">
                  <v:textbox inset="0,0,0,0">
                    <w:txbxContent>
                      <w:p w:rsidR="00121C8E" w:rsidP="007F6CEA">
                        <w:pPr>
                          <w:ind w:right="240" w:firstLine="120" w:firstLineChars="50"/>
                          <w:jc w:val="left"/>
                          <w:rPr>
                            <w:color w:val="000000"/>
                            <w:sz w:val="24"/>
                            <w:vertAlign w:val="subscript"/>
                          </w:rPr>
                        </w:pPr>
                        <w:r>
                          <w:rPr>
                            <w:color w:val="000000"/>
                            <w:sz w:val="24"/>
                          </w:rPr>
                          <w:t>(n/2)</w:t>
                        </w:r>
                        <w:r>
                          <w:rPr>
                            <w:rFonts w:hint="eastAsia"/>
                            <w:color w:val="000000"/>
                            <w:sz w:val="24"/>
                          </w:rPr>
                          <w:t>C</w:t>
                        </w:r>
                        <w:r>
                          <w:rPr>
                            <w:color w:val="000000"/>
                            <w:sz w:val="24"/>
                            <w:vertAlign w:val="subscript"/>
                          </w:rPr>
                          <w:t>12</w:t>
                        </w:r>
                        <w:r>
                          <w:rPr>
                            <w:color w:val="000000"/>
                            <w:sz w:val="24"/>
                          </w:rPr>
                          <w:t>H</w:t>
                        </w:r>
                        <w:r>
                          <w:rPr>
                            <w:color w:val="000000"/>
                            <w:sz w:val="24"/>
                            <w:vertAlign w:val="subscript"/>
                          </w:rPr>
                          <w:t>22</w:t>
                        </w:r>
                        <w:r>
                          <w:rPr>
                            <w:color w:val="000000"/>
                            <w:sz w:val="24"/>
                          </w:rPr>
                          <w:t>O</w:t>
                        </w:r>
                        <w:r>
                          <w:rPr>
                            <w:color w:val="000000"/>
                            <w:sz w:val="24"/>
                            <w:vertAlign w:val="subscript"/>
                          </w:rPr>
                          <w:t>11</w:t>
                        </w:r>
                        <w:r>
                          <w:rPr>
                            <w:rFonts w:hint="eastAsia"/>
                            <w:color w:val="000000"/>
                            <w:sz w:val="24"/>
                          </w:rPr>
                          <w:t>（麦芽糖</w:t>
                        </w:r>
                        <w:r>
                          <w:rPr>
                            <w:color w:val="000000"/>
                            <w:sz w:val="24"/>
                          </w:rPr>
                          <w:t>）</w:t>
                        </w:r>
                      </w:p>
                    </w:txbxContent>
                  </v:textbox>
                </v:rect>
                <v:rect id="矩形 117" o:spid="_x0000_s1093" style="width:1925971;height:304800;left:-306721;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(n/2)H</w:t>
                        </w:r>
                        <w:r>
                          <w:rPr>
                            <w:color w:val="000000"/>
                            <w:sz w:val="24"/>
                            <w:vertAlign w:val="subscript"/>
                          </w:rPr>
                          <w:t>2</w:t>
                        </w:r>
                        <w:r>
                          <w:rPr>
                            <w:color w:val="000000"/>
                            <w:sz w:val="24"/>
                          </w:rPr>
                          <w:t>O</w:t>
                        </w:r>
                      </w:p>
                    </w:txbxContent>
                  </v:textbox>
                </v:rect>
              </v:group>
              <v:shapetype id="_x0000_t32" coordsize="21600,21600" o:spt="32" o:oned="t" path="m,l21600,21600e" filled="f">
                <v:path arrowok="t" fillok="f" o:connecttype="none"/>
                <o:lock v:ext="edit" shapetype="t"/>
              </v:shapetype>
              <v:shape id="直接箭头连接符 114" o:spid="_x0000_s1094" type="#_x0000_t32" style="width:1129591;height:0;left:1287817;position:absolute;top:285750" o:connectortype="straight" filled="f" stroked="t" strokeweight="0.5pt" insetpen="f">
                <v:stroke joinstyle="miter" endarrow="block"/>
                <v:path arrowok="t" fillok="f"/>
              </v:shape>
            </v:group>
            <v:rect id="矩形 115" o:spid="_x0000_s1095"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tabs>
          <w:tab w:val="left" w:pos="1440"/>
        </w:tabs>
        <w:spacing w:line="520" w:lineRule="exact"/>
        <w:ind w:firstLine="480"/>
        <w:rPr>
          <w:color w:val="FF0000"/>
          <w:sz w:val="22"/>
          <w:szCs w:val="21"/>
        </w:rPr>
      </w:pPr>
      <w:r w:rsidRPr="00653725">
        <w:rPr>
          <w:color w:val="FF0000"/>
          <w:sz w:val="22"/>
          <w:szCs w:val="21"/>
        </w:rPr>
        <w:tab/>
      </w:r>
    </w:p>
    <w:p w:rsidR="007F6CEA" w:rsidRPr="00653725" w:rsidP="007F6CEA">
      <w:pPr>
        <w:pStyle w:val="TOC2"/>
        <w:tabs>
          <w:tab w:val="left" w:pos="1200"/>
          <w:tab w:val="right" w:leader="dot" w:pos="8659"/>
        </w:tabs>
        <w:spacing w:line="520" w:lineRule="exact"/>
        <w:ind w:left="480" w:firstLine="480"/>
        <w:jc w:val="both"/>
        <w:rPr>
          <w:color w:val="FF0000"/>
          <w:sz w:val="24"/>
        </w:rPr>
      </w:pPr>
      <w:r>
        <w:rPr>
          <w:color w:val="FF0000"/>
          <w:sz w:val="24"/>
        </w:rPr>
        <w:pict>
          <v:group id="组合 66" o:spid="_x0000_s1096" style="width:361.8pt;height:45pt;margin-top:5.55pt;margin-left:23pt;mso-position-horizontal-relative:margin;position:absolute;z-index:251679744" coordorigin="-76200,-9525" coordsize="4101790,571500">
            <v:group id="组合 68" o:spid="_x0000_s1097" style="width:4101790;height:419100;left:-76200;position:absolute;top:-9525" coordorigin="-76200,-9525" coordsize="4101790,419100">
              <v:group id="组合 69" o:spid="_x0000_s1098" style="width:4101790;height:419100;left:-76200;position:absolute;top:-9525" coordorigin="-76200,-9525" coordsize="4101790,419100">
                <v:rect id="矩形 72" o:spid="_x0000_s1099"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74" o:spid="_x0000_s1100" style="width:1634949;height:304800;left:2390641;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w:t>
                        </w:r>
                        <w:r>
                          <w:rPr>
                            <w:rFonts w:hint="eastAsia"/>
                            <w:color w:val="000000"/>
                            <w:sz w:val="24"/>
                          </w:rPr>
                          <w:t>C</w:t>
                        </w:r>
                        <w:r>
                          <w:rPr>
                            <w:color w:val="000000"/>
                            <w:sz w:val="24"/>
                            <w:vertAlign w:val="subscript"/>
                          </w:rPr>
                          <w:t>6</w:t>
                        </w:r>
                        <w:r>
                          <w:rPr>
                            <w:color w:val="000000"/>
                            <w:sz w:val="24"/>
                          </w:rPr>
                          <w:t>H</w:t>
                        </w:r>
                        <w:r>
                          <w:rPr>
                            <w:rFonts w:hint="eastAsia"/>
                            <w:color w:val="000000"/>
                            <w:sz w:val="24"/>
                            <w:vertAlign w:val="subscript"/>
                          </w:rPr>
                          <w:t>12</w:t>
                        </w:r>
                        <w:r>
                          <w:rPr>
                            <w:color w:val="000000"/>
                            <w:sz w:val="24"/>
                          </w:rPr>
                          <w:t>O</w:t>
                        </w:r>
                        <w:r>
                          <w:rPr>
                            <w:color w:val="000000"/>
                            <w:sz w:val="24"/>
                            <w:vertAlign w:val="subscript"/>
                          </w:rPr>
                          <w:t>6</w:t>
                        </w:r>
                        <w:r>
                          <w:rPr>
                            <w:rFonts w:hint="eastAsia"/>
                            <w:color w:val="000000"/>
                            <w:sz w:val="24"/>
                          </w:rPr>
                          <w:t>（葡萄糖</w:t>
                        </w:r>
                        <w:r>
                          <w:rPr>
                            <w:color w:val="000000"/>
                            <w:sz w:val="24"/>
                          </w:rPr>
                          <w:t>）</w:t>
                        </w:r>
                      </w:p>
                    </w:txbxContent>
                  </v:textbox>
                </v:rect>
                <v:rect id="矩形 76" o:spid="_x0000_s1101" style="width:1695450;height:304800;left:-76200;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nH</w:t>
                        </w:r>
                        <w:r>
                          <w:rPr>
                            <w:color w:val="000000"/>
                            <w:sz w:val="24"/>
                            <w:vertAlign w:val="subscript"/>
                          </w:rPr>
                          <w:t>2</w:t>
                        </w:r>
                        <w:r>
                          <w:rPr>
                            <w:color w:val="000000"/>
                            <w:sz w:val="24"/>
                          </w:rPr>
                          <w:t>O</w:t>
                        </w:r>
                      </w:p>
                    </w:txbxContent>
                  </v:textbox>
                </v:rect>
              </v:group>
              <v:shape id="直接箭头连接符 77" o:spid="_x0000_s1102" type="#_x0000_t32" style="width:1129591;height:0;left:1287817;position:absolute;top:285750" o:connectortype="straight" filled="f" stroked="t" strokeweight="0.5pt" insetpen="f">
                <v:stroke joinstyle="miter" endarrow="block"/>
                <v:path arrowok="t" fillok="f"/>
              </v:shape>
            </v:group>
            <v:rect id="矩形 78" o:spid="_x0000_s1103"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r w:rsidRPr="00653725" w:rsidR="007F6CEA">
        <w:rPr>
          <w:color w:val="FF0000"/>
          <w:sz w:val="24"/>
        </w:rPr>
        <w:t xml:space="preserve"> </w:t>
      </w:r>
    </w:p>
    <w:p w:rsidR="007F6CEA" w:rsidRPr="00653725" w:rsidP="007F6CEA">
      <w:pPr>
        <w:spacing w:line="520" w:lineRule="exact"/>
        <w:ind w:firstLine="480"/>
        <w:rPr>
          <w:color w:val="FF0000"/>
          <w:sz w:val="22"/>
          <w:szCs w:val="21"/>
        </w:rPr>
      </w:pPr>
    </w:p>
    <w:p w:rsidR="007F6CEA" w:rsidRPr="00653725" w:rsidP="007F6CEA">
      <w:pPr>
        <w:pStyle w:val="TOC2"/>
        <w:tabs>
          <w:tab w:val="left" w:pos="1200"/>
          <w:tab w:val="right" w:leader="dot" w:pos="8659"/>
        </w:tabs>
        <w:spacing w:line="520" w:lineRule="exact"/>
        <w:ind w:left="480" w:firstLine="440"/>
        <w:jc w:val="both"/>
        <w:rPr>
          <w:color w:val="FF0000"/>
          <w:sz w:val="22"/>
          <w:szCs w:val="21"/>
        </w:rPr>
      </w:pPr>
      <w:r>
        <w:rPr>
          <w:color w:val="FF0000"/>
          <w:sz w:val="22"/>
          <w:szCs w:val="21"/>
        </w:rPr>
        <w:pict>
          <v:group id="组合 79" o:spid="_x0000_s1104" style="width:420.8pt;height:45pt;margin-top:1pt;margin-left:7.5pt;mso-position-horizontal-relative:margin;position:absolute;z-index:251677696" coordorigin="-299035,-9525" coordsize="4833257,571500">
            <v:group id="组合 80" o:spid="_x0000_s1105" style="width:4833257;height:419100;left:-299035;position:absolute;top:-9525" coordorigin="-299035,-9525" coordsize="4833257,419100">
              <v:group id="组合 81" o:spid="_x0000_s1106" style="width:4833257;height:419100;left:-299035;position:absolute;top:-9525" coordorigin="-299035,-9525" coordsize="4833257,419100">
                <v:rect id="矩形 82" o:spid="_x0000_s1107"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83" o:spid="_x0000_s1108" style="width:2079453;height:304800;left:2454769;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(n/3)</w:t>
                        </w:r>
                        <w:r>
                          <w:rPr>
                            <w:rFonts w:hint="eastAsia"/>
                            <w:color w:val="000000"/>
                            <w:sz w:val="24"/>
                          </w:rPr>
                          <w:t>C</w:t>
                        </w:r>
                        <w:r>
                          <w:rPr>
                            <w:color w:val="000000"/>
                            <w:sz w:val="24"/>
                            <w:vertAlign w:val="subscript"/>
                          </w:rPr>
                          <w:t>18</w:t>
                        </w:r>
                        <w:r>
                          <w:rPr>
                            <w:color w:val="000000"/>
                            <w:sz w:val="24"/>
                          </w:rPr>
                          <w:t>H</w:t>
                        </w:r>
                        <w:r>
                          <w:rPr>
                            <w:color w:val="000000"/>
                            <w:sz w:val="24"/>
                            <w:vertAlign w:val="subscript"/>
                          </w:rPr>
                          <w:t>32</w:t>
                        </w:r>
                        <w:r>
                          <w:rPr>
                            <w:color w:val="000000"/>
                            <w:sz w:val="24"/>
                          </w:rPr>
                          <w:t>O</w:t>
                        </w:r>
                        <w:r>
                          <w:rPr>
                            <w:color w:val="000000"/>
                            <w:sz w:val="24"/>
                            <w:vertAlign w:val="subscript"/>
                          </w:rPr>
                          <w:t>16</w:t>
                        </w:r>
                        <w:r>
                          <w:rPr>
                            <w:rFonts w:hint="eastAsia"/>
                            <w:color w:val="000000"/>
                            <w:sz w:val="24"/>
                          </w:rPr>
                          <w:t>（麦芽三塘</w:t>
                        </w:r>
                        <w:r>
                          <w:rPr>
                            <w:color w:val="000000"/>
                            <w:sz w:val="24"/>
                          </w:rPr>
                          <w:t>）</w:t>
                        </w:r>
                      </w:p>
                    </w:txbxContent>
                  </v:textbox>
                </v:rect>
                <v:rect id="矩形 84" o:spid="_x0000_s1109" style="width:1836484;height:304800;left:-299035;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(n/3)H</w:t>
                        </w:r>
                        <w:r>
                          <w:rPr>
                            <w:color w:val="000000"/>
                            <w:sz w:val="24"/>
                            <w:vertAlign w:val="subscript"/>
                          </w:rPr>
                          <w:t>2</w:t>
                        </w:r>
                        <w:r>
                          <w:rPr>
                            <w:color w:val="000000"/>
                            <w:sz w:val="24"/>
                          </w:rPr>
                          <w:t>O</w:t>
                        </w:r>
                      </w:p>
                    </w:txbxContent>
                  </v:textbox>
                </v:rect>
              </v:group>
              <v:shape id="直接箭头连接符 85" o:spid="_x0000_s1110" type="#_x0000_t32" style="width:1129591;height:0;left:1287817;position:absolute;top:285750" o:connectortype="straight" filled="f" stroked="t" strokeweight="0.5pt" insetpen="f">
                <v:stroke joinstyle="miter" endarrow="block"/>
                <v:path arrowok="t" fillok="f"/>
              </v:shape>
            </v:group>
            <v:rect id="矩形 86" o:spid="_x0000_s1111"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pStyle w:val="TOC2"/>
        <w:tabs>
          <w:tab w:val="left" w:pos="1200"/>
          <w:tab w:val="right" w:leader="dot" w:pos="8659"/>
        </w:tabs>
        <w:spacing w:line="520" w:lineRule="exact"/>
        <w:ind w:left="480" w:firstLine="440"/>
        <w:jc w:val="both"/>
        <w:rPr>
          <w:color w:val="FF0000"/>
          <w:sz w:val="22"/>
          <w:szCs w:val="21"/>
        </w:rPr>
      </w:pPr>
      <w:r>
        <w:rPr>
          <w:color w:val="FF0000"/>
          <w:sz w:val="22"/>
          <w:szCs w:val="21"/>
        </w:rPr>
        <w:pict>
          <v:group id="组合 87" o:spid="_x0000_s1112" style="width:407.6pt;height:45pt;margin-top:20.65pt;margin-left:7.5pt;mso-position-horizontal-relative:margin;position:absolute;z-index:251676672" coordorigin="-299035,-9525" coordsize="4641156,571500">
            <v:group id="组合 88" o:spid="_x0000_s1113" style="width:4641156;height:419100;left:-299035;position:absolute;top:-9525" coordorigin="-299035,-9525" coordsize="4641156,419100">
              <v:group id="组合 89" o:spid="_x0000_s1114" style="width:4641156;height:419100;left:-299035;position:absolute;top:-9525" coordorigin="-299035,-9525" coordsize="4641156,419100">
                <v:rect id="矩形 90" o:spid="_x0000_s1115"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91" o:spid="_x0000_s1116" style="width:1887569;height:304800;left:2454552;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(n/5)</w:t>
                        </w:r>
                        <w:r>
                          <w:rPr>
                            <w:rFonts w:hint="eastAsia"/>
                            <w:color w:val="000000"/>
                            <w:sz w:val="24"/>
                          </w:rPr>
                          <w:t>C</w:t>
                        </w:r>
                        <w:r>
                          <w:rPr>
                            <w:color w:val="000000"/>
                            <w:sz w:val="24"/>
                            <w:vertAlign w:val="subscript"/>
                          </w:rPr>
                          <w:t>30</w:t>
                        </w:r>
                        <w:r>
                          <w:rPr>
                            <w:color w:val="000000"/>
                            <w:sz w:val="24"/>
                          </w:rPr>
                          <w:t>H</w:t>
                        </w:r>
                        <w:r>
                          <w:rPr>
                            <w:color w:val="000000"/>
                            <w:sz w:val="24"/>
                            <w:vertAlign w:val="subscript"/>
                          </w:rPr>
                          <w:t>52</w:t>
                        </w:r>
                        <w:r>
                          <w:rPr>
                            <w:color w:val="000000"/>
                            <w:sz w:val="24"/>
                          </w:rPr>
                          <w:t>O</w:t>
                        </w:r>
                        <w:r>
                          <w:rPr>
                            <w:color w:val="000000"/>
                            <w:sz w:val="24"/>
                            <w:vertAlign w:val="subscript"/>
                          </w:rPr>
                          <w:t>26</w:t>
                        </w:r>
                        <w:r>
                          <w:rPr>
                            <w:rFonts w:hint="eastAsia"/>
                            <w:color w:val="000000"/>
                            <w:sz w:val="24"/>
                          </w:rPr>
                          <w:t>（低聚糖</w:t>
                        </w:r>
                        <w:r>
                          <w:rPr>
                            <w:color w:val="000000"/>
                            <w:sz w:val="24"/>
                          </w:rPr>
                          <w:t>）</w:t>
                        </w:r>
                      </w:p>
                    </w:txbxContent>
                  </v:textbox>
                </v:rect>
                <v:rect id="矩形 92" o:spid="_x0000_s1117" style="width:1836484;height:304800;left:-299035;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(n/5)H</w:t>
                        </w:r>
                        <w:r>
                          <w:rPr>
                            <w:color w:val="000000"/>
                            <w:sz w:val="24"/>
                            <w:vertAlign w:val="subscript"/>
                          </w:rPr>
                          <w:t>2</w:t>
                        </w:r>
                        <w:r>
                          <w:rPr>
                            <w:color w:val="000000"/>
                            <w:sz w:val="24"/>
                          </w:rPr>
                          <w:t>O</w:t>
                        </w:r>
                      </w:p>
                    </w:txbxContent>
                  </v:textbox>
                </v:rect>
              </v:group>
              <v:shape id="直接箭头连接符 93" o:spid="_x0000_s1118" type="#_x0000_t32" style="width:1129591;height:0;left:1287817;position:absolute;top:285750" o:connectortype="straight" filled="f" stroked="t" strokeweight="0.5pt" insetpen="f">
                <v:stroke joinstyle="miter" endarrow="block"/>
                <v:path arrowok="t" fillok="f"/>
              </v:shape>
            </v:group>
            <v:rect id="矩形 94" o:spid="_x0000_s1119"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pStyle w:val="TOC2"/>
        <w:tabs>
          <w:tab w:val="left" w:pos="1200"/>
          <w:tab w:val="right" w:leader="dot" w:pos="8659"/>
        </w:tabs>
        <w:spacing w:line="520" w:lineRule="exact"/>
        <w:ind w:left="480" w:firstLine="482"/>
        <w:rPr>
          <w:b/>
          <w:bCs/>
          <w:color w:val="FF0000"/>
          <w:sz w:val="24"/>
        </w:rPr>
      </w:pPr>
    </w:p>
    <w:p w:rsidR="007F6CEA" w:rsidRPr="00653725" w:rsidP="007F6CEA">
      <w:pPr>
        <w:spacing w:line="520" w:lineRule="exact"/>
        <w:ind w:firstLine="480"/>
        <w:rPr>
          <w:b/>
          <w:bCs/>
          <w:sz w:val="24"/>
        </w:rPr>
      </w:pPr>
      <w:r w:rsidRPr="00653725">
        <w:rPr>
          <w:sz w:val="24"/>
        </w:rPr>
        <w:t>经提纯净化后生产线干物质收率为97.5%。</w:t>
      </w:r>
    </w:p>
    <w:p w:rsidR="007F6CEA" w:rsidRPr="00653725" w:rsidP="007F6CEA">
      <w:pPr>
        <w:numPr>
          <w:ilvl w:val="0"/>
          <w:numId w:val="8"/>
        </w:numPr>
        <w:spacing w:line="520" w:lineRule="exact"/>
        <w:ind w:firstLine="480"/>
        <w:rPr>
          <w:b/>
          <w:bCs/>
          <w:sz w:val="24"/>
        </w:rPr>
      </w:pPr>
      <w:r w:rsidRPr="00653725">
        <w:rPr>
          <w:b/>
          <w:bCs/>
          <w:sz w:val="24"/>
        </w:rPr>
        <w:t>具体工艺流程</w:t>
      </w:r>
    </w:p>
    <w:p w:rsidR="007F6CEA" w:rsidRPr="00653725" w:rsidP="007F6CEA">
      <w:pPr>
        <w:spacing w:line="520" w:lineRule="exact"/>
        <w:ind w:firstLine="480" w:firstLineChars="200"/>
        <w:rPr>
          <w:b/>
          <w:bCs/>
          <w:sz w:val="24"/>
        </w:rPr>
      </w:pPr>
      <w:r w:rsidRPr="00653725">
        <w:rPr>
          <w:b/>
          <w:bCs/>
          <w:sz w:val="24"/>
        </w:rPr>
        <w:t>（1）调浆</w:t>
      </w:r>
    </w:p>
    <w:p w:rsidR="007F6CEA" w:rsidRPr="00653725" w:rsidP="007F6CEA">
      <w:pPr>
        <w:spacing w:line="520" w:lineRule="exact"/>
        <w:ind w:firstLine="480"/>
        <w:rPr>
          <w:sz w:val="24"/>
        </w:rPr>
      </w:pPr>
      <w:r w:rsidRPr="00653725">
        <w:rPr>
          <w:sz w:val="24"/>
        </w:rPr>
        <w:t>将淀粉乳经泵送至调配罐中，加入耐高温</w:t>
      </w:r>
      <w:r w:rsidRPr="00653725">
        <w:rPr>
          <w:sz w:val="24"/>
          <w:shd w:val="clear" w:color="auto" w:fill="FFFFFF"/>
        </w:rPr>
        <w:t>α-</w:t>
      </w:r>
      <w:r w:rsidRPr="00653725">
        <w:rPr>
          <w:sz w:val="24"/>
        </w:rPr>
        <w:t>淀粉酶（加入量占淀粉0.04%），充分搅拌后泵入液化器。</w:t>
      </w:r>
    </w:p>
    <w:p w:rsidR="007F6CEA" w:rsidRPr="00653725" w:rsidP="007F6CEA">
      <w:pPr>
        <w:spacing w:line="520" w:lineRule="exact"/>
        <w:ind w:firstLine="480"/>
        <w:rPr>
          <w:b/>
          <w:bCs/>
          <w:sz w:val="24"/>
        </w:rPr>
      </w:pPr>
      <w:r w:rsidRPr="00653725">
        <w:rPr>
          <w:b/>
          <w:bCs/>
          <w:sz w:val="24"/>
        </w:rPr>
        <w:t>（2）喷射液化</w:t>
      </w:r>
    </w:p>
    <w:p w:rsidR="007F6CEA" w:rsidRPr="00653725" w:rsidP="007F6CEA">
      <w:pPr>
        <w:spacing w:line="520" w:lineRule="exact"/>
        <w:ind w:firstLine="480" w:firstLineChars="200"/>
        <w:rPr>
          <w:sz w:val="24"/>
        </w:rPr>
      </w:pPr>
      <w:r w:rsidRPr="00653725">
        <w:rPr>
          <w:sz w:val="24"/>
        </w:rPr>
        <w:t>调浆完毕的浆液泵入喷射液化器，同时，向液化器底部喷射高温蒸汽，物料与蒸汽直接接触加热，在酶的作用下，在此蒸汽同时从喷射液化器底部进入，料液与蒸汽直接接触加热，在酶的作用下，物料液化成短链糊精。喷射液化温度为108℃～110℃。喷射液化后进入高温维持罐进一步液化，压力控制范围0.2Mpa，反应时间7min，高温维持罐出料的物料进入气液分离器进行气液分离，分离的液体进入层流罐，分离出的蒸汽排空。</w:t>
      </w:r>
    </w:p>
    <w:p w:rsidR="007F6CEA" w:rsidRPr="00653725" w:rsidP="007F6CEA">
      <w:pPr>
        <w:pStyle w:val="TOC2"/>
        <w:numPr>
          <w:ilvl w:val="0"/>
          <w:numId w:val="5"/>
        </w:numPr>
        <w:tabs>
          <w:tab w:val="left" w:pos="1200"/>
          <w:tab w:val="clear" w:pos="8302"/>
          <w:tab w:val="right" w:leader="dot" w:pos="8659"/>
        </w:tabs>
        <w:spacing w:line="520" w:lineRule="exact"/>
        <w:ind w:firstLine="482"/>
        <w:jc w:val="both"/>
        <w:rPr>
          <w:b/>
          <w:bCs/>
          <w:sz w:val="24"/>
        </w:rPr>
      </w:pPr>
      <w:r w:rsidRPr="00653725">
        <w:rPr>
          <w:b/>
          <w:bCs/>
          <w:sz w:val="24"/>
        </w:rPr>
        <w:t>层流液化及闪蒸灭酶</w:t>
      </w:r>
    </w:p>
    <w:p w:rsidR="007F6CEA" w:rsidRPr="00653725" w:rsidP="007F6CEA">
      <w:pPr>
        <w:pStyle w:val="TOC2"/>
        <w:tabs>
          <w:tab w:val="left" w:pos="1200"/>
          <w:tab w:val="right" w:leader="dot" w:pos="8659"/>
        </w:tabs>
        <w:spacing w:line="520" w:lineRule="exact"/>
        <w:ind w:firstLine="480"/>
        <w:jc w:val="both"/>
        <w:rPr>
          <w:sz w:val="24"/>
        </w:rPr>
      </w:pPr>
      <w:r w:rsidRPr="00653725">
        <w:rPr>
          <w:iCs/>
          <w:sz w:val="24"/>
          <w:lang w:val="en-US" w:eastAsia="zh-CN"/>
        </w:rPr>
        <w:t>喷射液化后，仍然会有少量的玉米淀粉乳未能完全液化。企业采用层流柱，采取层流液化的方式促使剩余的淀粉进一步液化。液化液由层流罐进入层流柱，</w:t>
      </w:r>
      <w:r w:rsidRPr="00653725">
        <w:rPr>
          <w:sz w:val="24"/>
          <w:lang w:eastAsia="zh-CN"/>
        </w:rPr>
        <w:t>层流液化</w:t>
      </w:r>
      <w:r w:rsidRPr="00653725">
        <w:rPr>
          <w:sz w:val="24"/>
        </w:rPr>
        <w:t>反应温度95～98℃</w:t>
      </w:r>
      <w:r w:rsidRPr="00653725">
        <w:rPr>
          <w:sz w:val="24"/>
          <w:lang w:eastAsia="zh-CN"/>
        </w:rPr>
        <w:t>，反应时间</w:t>
      </w:r>
      <w:r w:rsidRPr="00653725">
        <w:rPr>
          <w:sz w:val="24"/>
          <w:lang w:val="en-US" w:eastAsia="zh-CN"/>
        </w:rPr>
        <w:t>70</w:t>
      </w:r>
      <w:r w:rsidRPr="00653725">
        <w:rPr>
          <w:smallCaps w:val="0"/>
          <w:sz w:val="24"/>
          <w:lang w:val="en-US" w:eastAsia="zh-CN"/>
        </w:rPr>
        <w:t>min</w:t>
      </w:r>
      <w:r w:rsidRPr="00653725">
        <w:rPr>
          <w:sz w:val="24"/>
          <w:lang w:eastAsia="zh-CN"/>
        </w:rPr>
        <w:t>。在层流柱的出料后</w:t>
      </w:r>
      <w:r w:rsidRPr="00653725">
        <w:rPr>
          <w:sz w:val="24"/>
        </w:rPr>
        <w:t>与蒸汽直接接触，料液温度升至</w:t>
      </w:r>
      <w:r w:rsidRPr="00653725">
        <w:rPr>
          <w:sz w:val="24"/>
          <w:lang w:val="en-US" w:eastAsia="zh-CN"/>
        </w:rPr>
        <w:t>130-135</w:t>
      </w:r>
      <w:r w:rsidRPr="00653725">
        <w:rPr>
          <w:sz w:val="24"/>
        </w:rPr>
        <w:t>℃</w:t>
      </w:r>
      <w:r w:rsidRPr="00653725">
        <w:rPr>
          <w:sz w:val="24"/>
          <w:lang w:eastAsia="zh-CN"/>
        </w:rPr>
        <w:t>之间，</w:t>
      </w:r>
      <w:r w:rsidRPr="00653725">
        <w:rPr>
          <w:smallCaps w:val="0"/>
          <w:sz w:val="24"/>
          <w:lang w:val="en-US" w:eastAsia="zh-CN"/>
        </w:rPr>
        <w:t>此时耐高温α-淀粉酶失去活性。灭酶后物料经气液分离器分离后，液体（温</w:t>
      </w:r>
      <w:r w:rsidRPr="00653725">
        <w:rPr>
          <w:sz w:val="24"/>
        </w:rPr>
        <w:t>度下降至95～98℃</w:t>
      </w:r>
      <w:r w:rsidRPr="00653725">
        <w:rPr>
          <w:smallCaps w:val="0"/>
          <w:sz w:val="24"/>
          <w:lang w:val="en-US" w:eastAsia="zh-CN"/>
        </w:rPr>
        <w:t>）</w:t>
      </w:r>
      <w:r w:rsidRPr="00653725">
        <w:rPr>
          <w:sz w:val="24"/>
        </w:rPr>
        <w:t>泵入板框压滤机</w:t>
      </w:r>
      <w:r w:rsidRPr="00653725">
        <w:rPr>
          <w:sz w:val="24"/>
          <w:lang w:eastAsia="zh-CN"/>
        </w:rPr>
        <w:t>，分离出的水蒸气排空</w:t>
      </w:r>
      <w:r w:rsidRPr="00653725">
        <w:rPr>
          <w:sz w:val="24"/>
        </w:rPr>
        <w:t>。</w:t>
      </w:r>
    </w:p>
    <w:p w:rsidR="007F6CEA" w:rsidRPr="00653725" w:rsidP="007F6CEA">
      <w:pPr>
        <w:numPr>
          <w:ilvl w:val="0"/>
          <w:numId w:val="5"/>
        </w:numPr>
        <w:spacing w:line="520" w:lineRule="exact"/>
        <w:ind w:firstLine="480" w:firstLineChars="200"/>
        <w:rPr>
          <w:b/>
          <w:bCs/>
          <w:sz w:val="24"/>
        </w:rPr>
      </w:pPr>
      <w:r w:rsidRPr="00653725">
        <w:rPr>
          <w:b/>
          <w:bCs/>
          <w:sz w:val="24"/>
        </w:rPr>
        <w:t>过滤除渣</w:t>
      </w:r>
    </w:p>
    <w:p w:rsidR="007F6CEA" w:rsidRPr="00653725" w:rsidP="007F6CEA">
      <w:pPr>
        <w:spacing w:line="520" w:lineRule="exact"/>
        <w:ind w:firstLine="480" w:firstLineChars="200"/>
        <w:rPr>
          <w:sz w:val="24"/>
        </w:rPr>
      </w:pPr>
      <w:r w:rsidRPr="00653725">
        <w:rPr>
          <w:sz w:val="24"/>
        </w:rPr>
        <w:t>料液经过板框压滤机过滤去除蛋白、脂肪等不溶物（压力≤0.2 Mpa），含糊精滤液经板式换热器冷却至60-70℃后，料液通过泵送入脱色罐，板框压滤产生的糖渣（包括蛋白、脂肪、携带的糊精等）S5外售给饲料厂。</w:t>
      </w:r>
    </w:p>
    <w:p w:rsidR="007F6CEA" w:rsidRPr="00653725" w:rsidP="007F6CEA">
      <w:pPr>
        <w:pStyle w:val="TOC2"/>
        <w:numPr>
          <w:ilvl w:val="0"/>
          <w:numId w:val="5"/>
        </w:numPr>
        <w:tabs>
          <w:tab w:val="left" w:pos="1200"/>
          <w:tab w:val="clear" w:pos="8302"/>
          <w:tab w:val="right" w:leader="dot" w:pos="8659"/>
        </w:tabs>
        <w:spacing w:line="520" w:lineRule="exact"/>
        <w:ind w:firstLine="482"/>
        <w:jc w:val="both"/>
        <w:rPr>
          <w:b/>
          <w:bCs/>
          <w:sz w:val="24"/>
        </w:rPr>
      </w:pPr>
      <w:r w:rsidRPr="00653725">
        <w:rPr>
          <w:b/>
          <w:bCs/>
          <w:sz w:val="24"/>
        </w:rPr>
        <w:t>脱色压滤</w:t>
      </w:r>
    </w:p>
    <w:p w:rsidR="007F6CEA" w:rsidRPr="00653725" w:rsidP="007F6CEA">
      <w:pPr>
        <w:pStyle w:val="TOC2"/>
        <w:tabs>
          <w:tab w:val="left" w:pos="1200"/>
          <w:tab w:val="right" w:leader="dot" w:pos="8659"/>
        </w:tabs>
        <w:spacing w:line="520" w:lineRule="exact"/>
        <w:ind w:firstLine="480"/>
        <w:jc w:val="both"/>
        <w:rPr>
          <w:sz w:val="24"/>
        </w:rPr>
      </w:pPr>
      <w:r w:rsidRPr="00653725">
        <w:rPr>
          <w:sz w:val="24"/>
          <w:lang w:eastAsia="zh-CN"/>
        </w:rPr>
        <w:t>通过螺旋输送机</w:t>
      </w:r>
      <w:r w:rsidRPr="00653725">
        <w:rPr>
          <w:sz w:val="24"/>
        </w:rPr>
        <w:t>向脱色罐料液中加入活性炭（加入量</w:t>
      </w:r>
      <w:r w:rsidRPr="00653725">
        <w:rPr>
          <w:sz w:val="24"/>
          <w:lang w:eastAsia="zh-CN"/>
        </w:rPr>
        <w:t>约</w:t>
      </w:r>
      <w:r w:rsidRPr="00653725">
        <w:rPr>
          <w:sz w:val="24"/>
        </w:rPr>
        <w:t>占淀粉0.2%），</w:t>
      </w:r>
      <w:r w:rsidRPr="00653725">
        <w:rPr>
          <w:sz w:val="24"/>
          <w:lang w:eastAsia="zh-CN"/>
        </w:rPr>
        <w:t>在60℃下充分搅拌</w:t>
      </w:r>
      <w:r w:rsidRPr="00653725">
        <w:rPr>
          <w:sz w:val="24"/>
        </w:rPr>
        <w:t>20</w:t>
      </w:r>
      <w:r w:rsidRPr="00653725">
        <w:rPr>
          <w:smallCaps w:val="0"/>
          <w:sz w:val="24"/>
          <w:lang w:val="en-US" w:eastAsia="zh-CN"/>
        </w:rPr>
        <w:t>min</w:t>
      </w:r>
      <w:r w:rsidRPr="00653725">
        <w:rPr>
          <w:sz w:val="24"/>
        </w:rPr>
        <w:t>以吸附料液中大量的</w:t>
      </w:r>
      <w:r w:rsidRPr="00653725">
        <w:rPr>
          <w:sz w:val="24"/>
          <w:lang w:eastAsia="zh-CN"/>
        </w:rPr>
        <w:t>可溶性</w:t>
      </w:r>
      <w:r w:rsidRPr="00653725">
        <w:rPr>
          <w:sz w:val="24"/>
        </w:rPr>
        <w:t>杂质</w:t>
      </w:r>
      <w:r w:rsidRPr="00653725">
        <w:rPr>
          <w:sz w:val="24"/>
          <w:lang w:eastAsia="zh-CN"/>
        </w:rPr>
        <w:t>。吸附完成后物料送往板框压滤机两次过滤除渣（</w:t>
      </w:r>
      <w:r w:rsidRPr="00653725">
        <w:rPr>
          <w:sz w:val="24"/>
        </w:rPr>
        <w:t>压力≤0.2</w:t>
      </w:r>
      <w:r w:rsidRPr="00653725">
        <w:rPr>
          <w:smallCaps w:val="0"/>
          <w:sz w:val="24"/>
          <w:lang w:val="en-US" w:eastAsia="zh-CN"/>
        </w:rPr>
        <w:t xml:space="preserve"> Mpa</w:t>
      </w:r>
      <w:r w:rsidRPr="00653725">
        <w:rPr>
          <w:sz w:val="24"/>
        </w:rPr>
        <w:t>）</w:t>
      </w:r>
      <w:r w:rsidRPr="00653725">
        <w:rPr>
          <w:sz w:val="24"/>
          <w:lang w:eastAsia="zh-CN"/>
        </w:rPr>
        <w:t>，</w:t>
      </w:r>
      <w:r w:rsidRPr="00653725">
        <w:rPr>
          <w:sz w:val="24"/>
        </w:rPr>
        <w:t>脱色压滤后，料液清澈，无色透明，有光泽无碳粒，透光率≥97%。料液通过泵打入中转罐，滤渣</w:t>
      </w:r>
      <w:r w:rsidRPr="00653725">
        <w:rPr>
          <w:sz w:val="24"/>
          <w:lang w:eastAsia="zh-CN"/>
        </w:rPr>
        <w:t>S6</w:t>
      </w:r>
      <w:r w:rsidRPr="00653725">
        <w:rPr>
          <w:sz w:val="24"/>
        </w:rPr>
        <w:t>作为燃料送入锅炉燃烧。</w:t>
      </w:r>
      <w:r w:rsidRPr="00653725">
        <w:rPr>
          <w:sz w:val="24"/>
          <w:lang w:eastAsia="zh-CN"/>
        </w:rPr>
        <w:t>活性炭上料</w:t>
      </w:r>
      <w:r w:rsidRPr="00653725">
        <w:rPr>
          <w:sz w:val="24"/>
        </w:rPr>
        <w:t>过程会</w:t>
      </w:r>
      <w:r w:rsidRPr="00653725">
        <w:rPr>
          <w:sz w:val="24"/>
          <w:lang w:eastAsia="zh-CN"/>
        </w:rPr>
        <w:t>产生颗粒物</w:t>
      </w:r>
      <w:r w:rsidRPr="00653725">
        <w:rPr>
          <w:sz w:val="24"/>
        </w:rPr>
        <w:t>G</w:t>
      </w:r>
      <w:r w:rsidRPr="00653725">
        <w:rPr>
          <w:sz w:val="24"/>
          <w:lang w:eastAsia="zh-CN"/>
        </w:rPr>
        <w:t>13</w:t>
      </w:r>
      <w:r w:rsidRPr="00653725">
        <w:rPr>
          <w:sz w:val="24"/>
        </w:rPr>
        <w:t>。</w:t>
      </w:r>
    </w:p>
    <w:p w:rsidR="007F6CEA" w:rsidRPr="00653725" w:rsidP="007F6CEA">
      <w:pPr>
        <w:numPr>
          <w:ilvl w:val="0"/>
          <w:numId w:val="5"/>
        </w:numPr>
        <w:spacing w:line="500" w:lineRule="exact"/>
        <w:ind w:firstLine="480" w:firstLineChars="200"/>
        <w:rPr>
          <w:b/>
          <w:bCs/>
          <w:sz w:val="24"/>
        </w:rPr>
      </w:pPr>
      <w:r w:rsidRPr="00653725">
        <w:rPr>
          <w:b/>
          <w:bCs/>
          <w:sz w:val="24"/>
        </w:rPr>
        <w:t>离子交换</w:t>
      </w:r>
    </w:p>
    <w:p w:rsidR="007F6CEA" w:rsidRPr="00653725" w:rsidP="007F6CEA">
      <w:pPr>
        <w:spacing w:line="500" w:lineRule="exact"/>
        <w:ind w:firstLine="480" w:firstLineChars="200"/>
        <w:rPr>
          <w:sz w:val="24"/>
        </w:rPr>
      </w:pPr>
      <w:r w:rsidRPr="00653725">
        <w:rPr>
          <w:sz w:val="24"/>
        </w:rPr>
        <w:t>用泵将过滤后的料液（温度不超过60℃）送至离子交换系统进行精制，离子交换柱为阳-阴离子交换柱，目的为除去料液中的钠、钙、镁等元素，同时大部分可溶性的有机杂质（如氨基酸）也被去除。离子交换后，料液透明，清澈，无色，无异物，无泡沫层，电导率≤50us/cm，pH≥4.4，透光率≥99%。</w:t>
      </w:r>
    </w:p>
    <w:p w:rsidR="007F6CEA" w:rsidRPr="00653725" w:rsidP="007F6CEA">
      <w:pPr>
        <w:spacing w:line="500" w:lineRule="exact"/>
        <w:ind w:firstLine="482"/>
        <w:rPr>
          <w:sz w:val="24"/>
        </w:rPr>
      </w:pPr>
      <w:r w:rsidRPr="00653725">
        <w:rPr>
          <w:sz w:val="24"/>
        </w:rPr>
        <w:t>离子交换柱再生：先用冷凝水反洗，后用酸碱水浸泡2h，再用冷凝水冲洗，最后用纯水冲洗，一组离交柱再生时间约为6h，前25min为冷凝水反洗，随后酸碱浸泡2h后排出，然后再用冷凝水冲洗3.5h，最后再用纯水冲洗5min，酸碱浸泡后的冷凝水冲洗和纯水冲洗后阶段，当清洗水的COD小于100mg/L时，将该部分水收集再次作为离子交换树脂清洗水使用。COD大于100mg/L的清洗废水W3排至厂区污水处理站。阳-阴离子交换柱的树脂S7定期更换，周期为8年。</w:t>
      </w:r>
    </w:p>
    <w:p w:rsidR="007F6CEA" w:rsidRPr="00653725" w:rsidP="007F6CEA">
      <w:pPr>
        <w:numPr>
          <w:ilvl w:val="0"/>
          <w:numId w:val="5"/>
        </w:numPr>
        <w:spacing w:line="520" w:lineRule="exact"/>
        <w:ind w:firstLine="480" w:firstLineChars="200"/>
        <w:rPr>
          <w:b/>
          <w:bCs/>
          <w:sz w:val="24"/>
        </w:rPr>
      </w:pPr>
      <w:r w:rsidRPr="00653725">
        <w:rPr>
          <w:b/>
          <w:bCs/>
          <w:sz w:val="24"/>
        </w:rPr>
        <w:t>四效蒸发</w:t>
      </w:r>
    </w:p>
    <w:p w:rsidR="007F6CEA" w:rsidRPr="00653725" w:rsidP="007F6CEA">
      <w:pPr>
        <w:spacing w:line="520" w:lineRule="exact"/>
        <w:ind w:firstLine="480" w:firstLineChars="200"/>
        <w:rPr>
          <w:sz w:val="24"/>
        </w:rPr>
      </w:pPr>
      <w:r w:rsidRPr="00653725">
        <w:rPr>
          <w:sz w:val="24"/>
        </w:rPr>
        <w:t>离子交换后的料液由泵输送至四效蒸发器（真空降膜蒸发器）进行蒸发浓缩，浓缩温度95-62℃，真空度0-0.078MPa。物料浓缩至干物质含量在61-62%之间，然后由第四效蒸发器底部出料进入浓缩罐。四效蒸发产生的蒸汽经冷凝器冷凝后不凝水蒸气排空，冷凝下的冷凝水暂存于冷凝水罐，作为离子交换树脂清洗水使用。</w:t>
      </w:r>
    </w:p>
    <w:p w:rsidR="007F6CEA" w:rsidRPr="00653725" w:rsidP="007F6CEA">
      <w:pPr>
        <w:numPr>
          <w:ilvl w:val="0"/>
          <w:numId w:val="5"/>
        </w:numPr>
        <w:spacing w:line="520" w:lineRule="exact"/>
        <w:ind w:firstLine="480" w:firstLineChars="200"/>
        <w:rPr>
          <w:b/>
          <w:bCs/>
          <w:sz w:val="24"/>
        </w:rPr>
      </w:pPr>
      <w:r w:rsidRPr="00653725">
        <w:rPr>
          <w:b/>
          <w:bCs/>
          <w:sz w:val="24"/>
        </w:rPr>
        <w:t>干燥</w:t>
      </w:r>
    </w:p>
    <w:p w:rsidR="007F6CEA" w:rsidRPr="00653725" w:rsidP="007F6CEA">
      <w:pPr>
        <w:spacing w:line="520" w:lineRule="exact"/>
        <w:ind w:firstLine="480" w:firstLineChars="200"/>
        <w:rPr>
          <w:sz w:val="24"/>
        </w:rPr>
      </w:pPr>
      <w:r w:rsidRPr="00653725">
        <w:rPr>
          <w:sz w:val="24"/>
        </w:rPr>
        <w:t>经四效蒸发后的糊精送至高压均质机组，通过高压泵将料液分散成雾滴，然后送入喷雾干燥塔与&gt;180℃热空气接触干燥，喷雾干燥后糊精含水率约6%。</w:t>
      </w:r>
    </w:p>
    <w:p w:rsidR="007F6CEA" w:rsidRPr="00653725" w:rsidP="007F6CEA">
      <w:pPr>
        <w:spacing w:line="520" w:lineRule="exact"/>
        <w:ind w:firstLine="480"/>
        <w:rPr>
          <w:rFonts w:hint="eastAsia"/>
          <w:sz w:val="24"/>
        </w:rPr>
      </w:pPr>
      <w:r w:rsidRPr="00653725">
        <w:rPr>
          <w:sz w:val="24"/>
        </w:rPr>
        <w:t>喷雾干燥塔工作原理：过滤后的洁净空气经新鲜蒸汽和干燥后的蒸汽预热加热，加热后的空气呈螺旋状均匀地进入干燥室。料液经高速离心雾化，喷雾成极细微的雾状液珠，与热空气直接接触，在极短的时间内可将物料中的水蒸发。干燥好的成品连续地由干燥塔底部出料，热风带着部分干燥的物料由干燥室侧方排出，经旋风分离器+袋式除尘器收料后作为废热回收热源利用。干燥塔底部的物料以及热风收料的物料一起进入风冷工序。烘干废气G14作为废热回收热源利用后外排。废热利用过程中约20%水冷凝下来，冷凝水</w:t>
      </w:r>
    </w:p>
    <w:p w:rsidR="007F6CEA" w:rsidRPr="00653725" w:rsidP="007F6CEA">
      <w:pPr>
        <w:numPr>
          <w:ilvl w:val="0"/>
          <w:numId w:val="5"/>
        </w:numPr>
        <w:spacing w:line="520" w:lineRule="exact"/>
        <w:ind w:firstLine="480" w:firstLineChars="200"/>
        <w:rPr>
          <w:b/>
          <w:bCs/>
          <w:sz w:val="24"/>
        </w:rPr>
      </w:pPr>
      <w:r w:rsidRPr="00653725">
        <w:rPr>
          <w:b/>
          <w:bCs/>
          <w:sz w:val="24"/>
        </w:rPr>
        <w:t>风冷收料、包装入库</w:t>
      </w:r>
    </w:p>
    <w:p w:rsidR="007F6CEA" w:rsidRPr="00653725" w:rsidP="007F6CEA">
      <w:pPr>
        <w:spacing w:line="520" w:lineRule="exact"/>
        <w:ind w:firstLine="480" w:firstLineChars="200"/>
        <w:rPr>
          <w:sz w:val="24"/>
        </w:rPr>
      </w:pPr>
      <w:r w:rsidRPr="00653725">
        <w:rPr>
          <w:sz w:val="24"/>
        </w:rPr>
        <w:t>干燥塔底部的物料以及热风经收料后的物料配风冷却，经旋风+袋式除尘器收料后进入包装机自带的料仓，经自动包装机自动包装即为成品。风冷收料及包装废气G15进一步处理后外排。</w:t>
      </w:r>
    </w:p>
    <w:p w:rsidR="007F6CEA" w:rsidRPr="00653725" w:rsidP="007F6CEA">
      <w:pPr>
        <w:spacing w:line="520" w:lineRule="exact"/>
        <w:ind w:firstLine="480" w:firstLineChars="200"/>
        <w:rPr>
          <w:sz w:val="24"/>
        </w:rPr>
      </w:pPr>
      <w:r w:rsidRPr="00653725">
        <w:rPr>
          <w:sz w:val="24"/>
        </w:rPr>
        <w:t>麦芽糊精生产线生产工艺及产污环节见图3.2-4。</w:t>
      </w:r>
    </w:p>
    <w:p w:rsidR="007F6CEA" w:rsidRPr="00653725" w:rsidP="007F6CEA">
      <w:pPr>
        <w:ind w:firstLine="480" w:firstLineChars="200"/>
        <w:rPr>
          <w:sz w:val="24"/>
        </w:rPr>
      </w:pPr>
      <w:r>
        <w:rPr>
          <w:sz w:val="24"/>
        </w:rPr>
        <w:object>
          <v:shape id="对象 50" o:spid="_x0000_i1120" type="#_x0000_t75" style="width:364.8pt;height:546pt;mso-position-horizontal-relative:page;mso-position-vertical-relative:page" o:oleicon="f" o:ole="" o:preferrelative="t" filled="f" stroked="f">
            <v:fill o:detectmouseclick="t"/>
            <v:imagedata r:id="rId61" o:title=""/>
            <v:path o:extrusionok="f"/>
            <o:lock v:ext="edit" aspectratio="f"/>
          </v:shape>
          <o:OLEObject Type="Embed" ProgID="Visio.Drawing.11" ShapeID="对象 50" DrawAspect="Content" ObjectID="_1234567902" r:id="rId62"/>
        </w:object>
      </w:r>
    </w:p>
    <w:p w:rsidR="007F6CEA" w:rsidRPr="00653725" w:rsidP="00653725">
      <w:pPr>
        <w:pStyle w:val="TOC2"/>
        <w:tabs>
          <w:tab w:val="left" w:pos="1200"/>
          <w:tab w:val="right" w:leader="dot" w:pos="8659"/>
        </w:tabs>
        <w:ind w:firstLine="482"/>
        <w:jc w:val="center"/>
        <w:rPr>
          <w:b/>
          <w:bCs/>
          <w:smallCaps w:val="0"/>
          <w:sz w:val="24"/>
          <w:lang w:val="en-US" w:eastAsia="zh-CN"/>
        </w:rPr>
      </w:pPr>
      <w:r w:rsidRPr="00653725">
        <w:rPr>
          <w:b/>
          <w:bCs/>
          <w:smallCaps w:val="0"/>
          <w:sz w:val="24"/>
          <w:lang w:val="en-US" w:eastAsia="zh-CN"/>
        </w:rPr>
        <w:t>图3.2-4 迁建工程麦芽糊精生产工艺及产污环节图</w:t>
      </w:r>
    </w:p>
    <w:p w:rsidR="007F6CEA" w:rsidRPr="00653725" w:rsidP="007F6CEA">
      <w:pPr>
        <w:spacing w:line="500" w:lineRule="exact"/>
        <w:rPr>
          <w:b/>
          <w:sz w:val="24"/>
        </w:rPr>
      </w:pPr>
      <w:r w:rsidRPr="00653725">
        <w:rPr>
          <w:b/>
          <w:sz w:val="24"/>
        </w:rPr>
        <w:t>3.2.2.4高麦芽糖浆生产线</w:t>
      </w:r>
    </w:p>
    <w:p w:rsidR="007F6CEA" w:rsidRPr="00653725" w:rsidP="007F6CEA">
      <w:pPr>
        <w:pStyle w:val="ListParagraph"/>
        <w:spacing w:line="520" w:lineRule="exact"/>
        <w:rPr>
          <w:rFonts w:ascii="Times New Roman" w:hAnsi="Times New Roman"/>
          <w:szCs w:val="24"/>
        </w:rPr>
      </w:pPr>
      <w:r w:rsidRPr="00653725">
        <w:rPr>
          <w:rFonts w:ascii="Times New Roman" w:hAnsi="Times New Roman"/>
          <w:szCs w:val="24"/>
        </w:rPr>
        <w:t>（一）工艺原理</w:t>
      </w:r>
    </w:p>
    <w:p w:rsidR="007F6CEA" w:rsidRPr="00653725" w:rsidP="007F6CEA">
      <w:pPr>
        <w:spacing w:line="520" w:lineRule="exact"/>
        <w:ind w:firstLine="470" w:firstLineChars="196"/>
        <w:rPr>
          <w:sz w:val="24"/>
        </w:rPr>
      </w:pPr>
      <w:r w:rsidRPr="00653725">
        <w:rPr>
          <w:sz w:val="24"/>
        </w:rPr>
        <w:t>以淀粉乳为原料（干物质含量约42%），通过加入耐高温</w:t>
      </w:r>
      <w:r w:rsidRPr="00653725">
        <w:rPr>
          <w:sz w:val="24"/>
          <w:shd w:val="clear" w:color="auto" w:fill="FFFFFF"/>
        </w:rPr>
        <w:t>α-</w:t>
      </w:r>
      <w:r w:rsidRPr="00653725">
        <w:rPr>
          <w:sz w:val="24"/>
        </w:rPr>
        <w:t>淀粉酶，在95～98℃条件下进行喷射液化，利用淀粉酶在高温下有很好的催化活性，快速分解淀粉成短链糊精，主要为的低聚糖，同时包含少量葡萄糖、麦芽糖和麦芽三糖，从而使淀粉糊的粘度迅速下降。短链糊精主要为低聚糖（87.15%），含有少量的葡萄糖（0.83%）、麦芽糖（4.26%）、麦芽三糖（7.41%）、其他（0.34%）。液化淀粉转化率为98.99%。</w:t>
      </w:r>
    </w:p>
    <w:p w:rsidR="007F6CEA" w:rsidRPr="00653725" w:rsidP="007F6CEA">
      <w:pPr>
        <w:spacing w:line="520" w:lineRule="exact"/>
        <w:ind w:firstLine="470" w:firstLineChars="196"/>
        <w:rPr>
          <w:sz w:val="24"/>
        </w:rPr>
      </w:pPr>
      <w:r w:rsidRPr="00653725">
        <w:rPr>
          <w:sz w:val="24"/>
        </w:rPr>
        <w:t>再向液化液中加入真菌</w:t>
      </w:r>
      <w:r w:rsidRPr="00653725">
        <w:rPr>
          <w:sz w:val="24"/>
          <w:shd w:val="clear" w:color="auto" w:fill="FFFFFF"/>
        </w:rPr>
        <w:t>α-</w:t>
      </w:r>
      <w:r w:rsidRPr="00653725">
        <w:rPr>
          <w:sz w:val="24"/>
        </w:rPr>
        <w:t>淀粉酶，使淀粉和低聚糖进一步糖化，保持温度60℃，糖化时间24h。糖化结束糖液中主要成分为麦芽糖（50.67%），含有少量的葡萄糖（3.96%）、麦芽三糖（23.13%）和低聚糖（22.19%）、其他0.05%。糖化过程剩余淀粉转化率为50%，低聚糖反应转化率74.03%。</w:t>
      </w:r>
    </w:p>
    <w:p w:rsidR="007F6CEA" w:rsidRPr="00653725" w:rsidP="007F6CEA">
      <w:pPr>
        <w:spacing w:line="520" w:lineRule="exact"/>
        <w:ind w:firstLine="470" w:firstLineChars="196"/>
        <w:rPr>
          <w:sz w:val="24"/>
        </w:rPr>
      </w:pPr>
      <w:r>
        <w:rPr>
          <w:sz w:val="24"/>
        </w:rPr>
        <w:pict>
          <v:group id="组合 120" o:spid="_x0000_s1121" style="width:419.9pt;height:45pt;margin-top:10.7pt;margin-left:2.5pt;mso-position-horizontal-relative:margin;position:absolute;z-index:251682816" coordorigin="-306721,-9525" coordsize="4698406,571500">
            <v:group id="组合 119" o:spid="_x0000_s1122" style="width:4698406;height:419100;left:-306721;position:absolute;top:-9525" coordorigin="-306721,-9525" coordsize="4698406,419100">
              <v:group id="组合 118" o:spid="_x0000_s1123" style="width:4698406;height:419100;left:-306721;position:absolute;top:-9525" coordorigin="-306721,-9525" coordsize="4698406,419100">
                <v:rect id="矩形 113" o:spid="_x0000_s1124"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116" o:spid="_x0000_s1125" style="width:2001157;height:304800;left:2390528;position:absolute;top:95250;v-text-anchor:middle" filled="f" stroked="f" strokeweight="1pt" insetpen="f">
                  <v:textbox inset="0,0,0,0">
                    <w:txbxContent>
                      <w:p w:rsidR="00121C8E" w:rsidP="007F6CEA">
                        <w:pPr>
                          <w:ind w:right="240" w:firstLine="120" w:firstLineChars="50"/>
                          <w:jc w:val="left"/>
                          <w:rPr>
                            <w:color w:val="000000"/>
                            <w:sz w:val="24"/>
                            <w:vertAlign w:val="subscript"/>
                          </w:rPr>
                        </w:pPr>
                        <w:r>
                          <w:rPr>
                            <w:color w:val="000000"/>
                            <w:sz w:val="24"/>
                          </w:rPr>
                          <w:t>(n/2)</w:t>
                        </w:r>
                        <w:r>
                          <w:rPr>
                            <w:rFonts w:hint="eastAsia"/>
                            <w:color w:val="000000"/>
                            <w:sz w:val="24"/>
                          </w:rPr>
                          <w:t>C</w:t>
                        </w:r>
                        <w:r>
                          <w:rPr>
                            <w:color w:val="000000"/>
                            <w:sz w:val="24"/>
                            <w:vertAlign w:val="subscript"/>
                          </w:rPr>
                          <w:t>12</w:t>
                        </w:r>
                        <w:r>
                          <w:rPr>
                            <w:color w:val="000000"/>
                            <w:sz w:val="24"/>
                          </w:rPr>
                          <w:t>H</w:t>
                        </w:r>
                        <w:r>
                          <w:rPr>
                            <w:color w:val="000000"/>
                            <w:sz w:val="24"/>
                            <w:vertAlign w:val="subscript"/>
                          </w:rPr>
                          <w:t>22</w:t>
                        </w:r>
                        <w:r>
                          <w:rPr>
                            <w:color w:val="000000"/>
                            <w:sz w:val="24"/>
                          </w:rPr>
                          <w:t>O</w:t>
                        </w:r>
                        <w:r>
                          <w:rPr>
                            <w:color w:val="000000"/>
                            <w:sz w:val="24"/>
                            <w:vertAlign w:val="subscript"/>
                          </w:rPr>
                          <w:t>11</w:t>
                        </w:r>
                        <w:r>
                          <w:rPr>
                            <w:rFonts w:hint="eastAsia"/>
                            <w:color w:val="000000"/>
                            <w:sz w:val="24"/>
                          </w:rPr>
                          <w:t>（麦芽糖</w:t>
                        </w:r>
                        <w:r>
                          <w:rPr>
                            <w:color w:val="000000"/>
                            <w:sz w:val="24"/>
                          </w:rPr>
                          <w:t>）</w:t>
                        </w:r>
                      </w:p>
                    </w:txbxContent>
                  </v:textbox>
                </v:rect>
                <v:rect id="矩形 117" o:spid="_x0000_s1126" style="width:1925971;height:304800;left:-306721;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(n/2)H</w:t>
                        </w:r>
                        <w:r>
                          <w:rPr>
                            <w:color w:val="000000"/>
                            <w:sz w:val="24"/>
                            <w:vertAlign w:val="subscript"/>
                          </w:rPr>
                          <w:t>2</w:t>
                        </w:r>
                        <w:r>
                          <w:rPr>
                            <w:color w:val="000000"/>
                            <w:sz w:val="24"/>
                          </w:rPr>
                          <w:t>O</w:t>
                        </w:r>
                      </w:p>
                    </w:txbxContent>
                  </v:textbox>
                </v:rect>
              </v:group>
              <v:shape id="直接箭头连接符 114" o:spid="_x0000_s1127" type="#_x0000_t32" style="width:1129591;height:0;left:1287817;position:absolute;top:285750" o:connectortype="straight" filled="f" stroked="t" strokeweight="0.5pt" insetpen="f">
                <v:stroke joinstyle="miter" endarrow="block"/>
                <v:path arrowok="t" fillok="f"/>
              </v:shape>
            </v:group>
            <v:rect id="矩形 115" o:spid="_x0000_s1128"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tabs>
          <w:tab w:val="left" w:pos="1440"/>
        </w:tabs>
        <w:spacing w:line="520" w:lineRule="exact"/>
        <w:ind w:firstLine="480"/>
        <w:rPr>
          <w:color w:val="FF0000"/>
          <w:sz w:val="22"/>
          <w:szCs w:val="21"/>
        </w:rPr>
      </w:pPr>
      <w:r w:rsidRPr="00653725">
        <w:rPr>
          <w:color w:val="FF0000"/>
          <w:sz w:val="22"/>
          <w:szCs w:val="21"/>
        </w:rPr>
        <w:tab/>
      </w:r>
    </w:p>
    <w:p w:rsidR="007F6CEA" w:rsidRPr="00653725" w:rsidP="007F6CEA">
      <w:pPr>
        <w:pStyle w:val="TOC2"/>
        <w:tabs>
          <w:tab w:val="left" w:pos="1200"/>
          <w:tab w:val="right" w:leader="dot" w:pos="8659"/>
        </w:tabs>
        <w:spacing w:line="520" w:lineRule="exact"/>
        <w:ind w:left="480" w:firstLine="480"/>
        <w:jc w:val="both"/>
        <w:rPr>
          <w:color w:val="FF0000"/>
          <w:sz w:val="24"/>
        </w:rPr>
      </w:pPr>
      <w:r>
        <w:rPr>
          <w:color w:val="FF0000"/>
          <w:sz w:val="24"/>
        </w:rPr>
        <w:pict>
          <v:group id="组合 66" o:spid="_x0000_s1129" style="width:361.8pt;height:45pt;margin-top:5.55pt;margin-left:23pt;mso-position-horizontal-relative:margin;position:absolute;z-index:251683840" coordorigin="-76200,-9525" coordsize="4101790,571500">
            <v:group id="组合 68" o:spid="_x0000_s1130" style="width:4101790;height:419100;left:-76200;position:absolute;top:-9525" coordorigin="-76200,-9525" coordsize="4101790,419100">
              <v:group id="组合 69" o:spid="_x0000_s1131" style="width:4101790;height:419100;left:-76200;position:absolute;top:-9525" coordorigin="-76200,-9525" coordsize="4101790,419100">
                <v:rect id="矩形 72" o:spid="_x0000_s1132"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74" o:spid="_x0000_s1133" style="width:1634949;height:304800;left:2390641;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w:t>
                        </w:r>
                        <w:r>
                          <w:rPr>
                            <w:rFonts w:hint="eastAsia"/>
                            <w:color w:val="000000"/>
                            <w:sz w:val="24"/>
                          </w:rPr>
                          <w:t>C</w:t>
                        </w:r>
                        <w:r>
                          <w:rPr>
                            <w:color w:val="000000"/>
                            <w:sz w:val="24"/>
                            <w:vertAlign w:val="subscript"/>
                          </w:rPr>
                          <w:t>6</w:t>
                        </w:r>
                        <w:r>
                          <w:rPr>
                            <w:color w:val="000000"/>
                            <w:sz w:val="24"/>
                          </w:rPr>
                          <w:t>H</w:t>
                        </w:r>
                        <w:r>
                          <w:rPr>
                            <w:rFonts w:hint="eastAsia"/>
                            <w:color w:val="000000"/>
                            <w:sz w:val="24"/>
                            <w:vertAlign w:val="subscript"/>
                          </w:rPr>
                          <w:t>12</w:t>
                        </w:r>
                        <w:r>
                          <w:rPr>
                            <w:color w:val="000000"/>
                            <w:sz w:val="24"/>
                          </w:rPr>
                          <w:t>O</w:t>
                        </w:r>
                        <w:r>
                          <w:rPr>
                            <w:color w:val="000000"/>
                            <w:sz w:val="24"/>
                            <w:vertAlign w:val="subscript"/>
                          </w:rPr>
                          <w:t>6</w:t>
                        </w:r>
                        <w:r>
                          <w:rPr>
                            <w:rFonts w:hint="eastAsia"/>
                            <w:color w:val="000000"/>
                            <w:sz w:val="24"/>
                          </w:rPr>
                          <w:t>（葡萄糖</w:t>
                        </w:r>
                        <w:r>
                          <w:rPr>
                            <w:color w:val="000000"/>
                            <w:sz w:val="24"/>
                          </w:rPr>
                          <w:t>）</w:t>
                        </w:r>
                      </w:p>
                    </w:txbxContent>
                  </v:textbox>
                </v:rect>
                <v:rect id="矩形 76" o:spid="_x0000_s1134" style="width:1695450;height:304800;left:-76200;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nH</w:t>
                        </w:r>
                        <w:r>
                          <w:rPr>
                            <w:color w:val="000000"/>
                            <w:sz w:val="24"/>
                            <w:vertAlign w:val="subscript"/>
                          </w:rPr>
                          <w:t>2</w:t>
                        </w:r>
                        <w:r>
                          <w:rPr>
                            <w:color w:val="000000"/>
                            <w:sz w:val="24"/>
                          </w:rPr>
                          <w:t>O</w:t>
                        </w:r>
                      </w:p>
                    </w:txbxContent>
                  </v:textbox>
                </v:rect>
              </v:group>
              <v:shape id="直接箭头连接符 77" o:spid="_x0000_s1135" type="#_x0000_t32" style="width:1129591;height:0;left:1287817;position:absolute;top:285750" o:connectortype="straight" filled="f" stroked="t" strokeweight="0.5pt" insetpen="f">
                <v:stroke joinstyle="miter" endarrow="block"/>
                <v:path arrowok="t" fillok="f"/>
              </v:shape>
            </v:group>
            <v:rect id="矩形 78" o:spid="_x0000_s1136"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r w:rsidRPr="00653725" w:rsidR="007F6CEA">
        <w:rPr>
          <w:color w:val="FF0000"/>
          <w:sz w:val="24"/>
        </w:rPr>
        <w:t xml:space="preserve"> </w:t>
      </w:r>
    </w:p>
    <w:p w:rsidR="007F6CEA" w:rsidRPr="00653725" w:rsidP="007F6CEA">
      <w:pPr>
        <w:spacing w:line="520" w:lineRule="exact"/>
        <w:ind w:firstLine="480"/>
        <w:rPr>
          <w:color w:val="FF0000"/>
          <w:sz w:val="22"/>
          <w:szCs w:val="21"/>
        </w:rPr>
      </w:pPr>
    </w:p>
    <w:p w:rsidR="007F6CEA" w:rsidRPr="00653725" w:rsidP="007F6CEA">
      <w:pPr>
        <w:pStyle w:val="TOC2"/>
        <w:tabs>
          <w:tab w:val="left" w:pos="1200"/>
          <w:tab w:val="right" w:leader="dot" w:pos="8659"/>
        </w:tabs>
        <w:spacing w:line="520" w:lineRule="exact"/>
        <w:ind w:left="480" w:firstLine="440"/>
        <w:jc w:val="both"/>
        <w:rPr>
          <w:color w:val="FF0000"/>
          <w:sz w:val="22"/>
          <w:szCs w:val="21"/>
        </w:rPr>
      </w:pPr>
      <w:r>
        <w:rPr>
          <w:color w:val="FF0000"/>
          <w:sz w:val="22"/>
          <w:szCs w:val="21"/>
        </w:rPr>
        <w:pict>
          <v:group id="组合 79" o:spid="_x0000_s1137" style="width:420.8pt;height:45pt;margin-top:1pt;margin-left:7.5pt;mso-position-horizontal-relative:margin;position:absolute;z-index:251681792" coordorigin="-299035,-9525" coordsize="4833257,571500">
            <v:group id="组合 80" o:spid="_x0000_s1138" style="width:4833257;height:419100;left:-299035;position:absolute;top:-9525" coordorigin="-299035,-9525" coordsize="4833257,419100">
              <v:group id="组合 81" o:spid="_x0000_s1139" style="width:4833257;height:419100;left:-299035;position:absolute;top:-9525" coordorigin="-299035,-9525" coordsize="4833257,419100">
                <v:rect id="矩形 82" o:spid="_x0000_s1140"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83" o:spid="_x0000_s1141" style="width:2079453;height:304800;left:2454769;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(n/3)</w:t>
                        </w:r>
                        <w:r>
                          <w:rPr>
                            <w:rFonts w:hint="eastAsia"/>
                            <w:color w:val="000000"/>
                            <w:sz w:val="24"/>
                          </w:rPr>
                          <w:t>C</w:t>
                        </w:r>
                        <w:r>
                          <w:rPr>
                            <w:color w:val="000000"/>
                            <w:sz w:val="24"/>
                            <w:vertAlign w:val="subscript"/>
                          </w:rPr>
                          <w:t>18</w:t>
                        </w:r>
                        <w:r>
                          <w:rPr>
                            <w:color w:val="000000"/>
                            <w:sz w:val="24"/>
                          </w:rPr>
                          <w:t>H</w:t>
                        </w:r>
                        <w:r>
                          <w:rPr>
                            <w:color w:val="000000"/>
                            <w:sz w:val="24"/>
                            <w:vertAlign w:val="subscript"/>
                          </w:rPr>
                          <w:t>32</w:t>
                        </w:r>
                        <w:r>
                          <w:rPr>
                            <w:color w:val="000000"/>
                            <w:sz w:val="24"/>
                          </w:rPr>
                          <w:t>O</w:t>
                        </w:r>
                        <w:r>
                          <w:rPr>
                            <w:color w:val="000000"/>
                            <w:sz w:val="24"/>
                            <w:vertAlign w:val="subscript"/>
                          </w:rPr>
                          <w:t>16</w:t>
                        </w:r>
                        <w:r>
                          <w:rPr>
                            <w:rFonts w:hint="eastAsia"/>
                            <w:color w:val="000000"/>
                            <w:sz w:val="24"/>
                          </w:rPr>
                          <w:t>（麦芽三塘</w:t>
                        </w:r>
                        <w:r>
                          <w:rPr>
                            <w:color w:val="000000"/>
                            <w:sz w:val="24"/>
                          </w:rPr>
                          <w:t>）</w:t>
                        </w:r>
                      </w:p>
                    </w:txbxContent>
                  </v:textbox>
                </v:rect>
                <v:rect id="矩形 84" o:spid="_x0000_s1142" style="width:1836484;height:304800;left:-299035;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(n/3)H</w:t>
                        </w:r>
                        <w:r>
                          <w:rPr>
                            <w:color w:val="000000"/>
                            <w:sz w:val="24"/>
                            <w:vertAlign w:val="subscript"/>
                          </w:rPr>
                          <w:t>2</w:t>
                        </w:r>
                        <w:r>
                          <w:rPr>
                            <w:color w:val="000000"/>
                            <w:sz w:val="24"/>
                          </w:rPr>
                          <w:t>O</w:t>
                        </w:r>
                      </w:p>
                    </w:txbxContent>
                  </v:textbox>
                </v:rect>
              </v:group>
              <v:shape id="直接箭头连接符 85" o:spid="_x0000_s1143" type="#_x0000_t32" style="width:1129591;height:0;left:1287817;position:absolute;top:285750" o:connectortype="straight" filled="f" stroked="t" strokeweight="0.5pt" insetpen="f">
                <v:stroke joinstyle="miter" endarrow="block"/>
                <v:path arrowok="t" fillok="f"/>
              </v:shape>
            </v:group>
            <v:rect id="矩形 86" o:spid="_x0000_s1144"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pStyle w:val="TOC2"/>
        <w:tabs>
          <w:tab w:val="left" w:pos="1200"/>
          <w:tab w:val="right" w:leader="dot" w:pos="8659"/>
        </w:tabs>
        <w:spacing w:line="520" w:lineRule="exact"/>
        <w:ind w:left="480" w:firstLine="440"/>
        <w:jc w:val="both"/>
        <w:rPr>
          <w:color w:val="FF0000"/>
          <w:sz w:val="22"/>
          <w:szCs w:val="21"/>
        </w:rPr>
      </w:pPr>
      <w:r>
        <w:rPr>
          <w:color w:val="FF0000"/>
          <w:sz w:val="22"/>
          <w:szCs w:val="21"/>
        </w:rPr>
        <w:pict>
          <v:group id="组合 87" o:spid="_x0000_s1145" style="width:407.6pt;height:45pt;margin-top:20.65pt;margin-left:7.5pt;mso-position-horizontal-relative:margin;position:absolute;z-index:251680768" coordorigin="-299035,-9525" coordsize="4641156,571500">
            <v:group id="组合 88" o:spid="_x0000_s1146" style="width:4641156;height:419100;left:-299035;position:absolute;top:-9525" coordorigin="-299035,-9525" coordsize="4641156,419100">
              <v:group id="组合 89" o:spid="_x0000_s1147" style="width:4641156;height:419100;left:-299035;position:absolute;top:-9525" coordorigin="-299035,-9525" coordsize="4641156,419100">
                <v:rect id="矩形 90" o:spid="_x0000_s1148"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91" o:spid="_x0000_s1149" style="width:1887569;height:304800;left:2454552;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(n/5)</w:t>
                        </w:r>
                        <w:r>
                          <w:rPr>
                            <w:rFonts w:hint="eastAsia"/>
                            <w:color w:val="000000"/>
                            <w:sz w:val="24"/>
                          </w:rPr>
                          <w:t>C</w:t>
                        </w:r>
                        <w:r>
                          <w:rPr>
                            <w:color w:val="000000"/>
                            <w:sz w:val="24"/>
                            <w:vertAlign w:val="subscript"/>
                          </w:rPr>
                          <w:t>30</w:t>
                        </w:r>
                        <w:r>
                          <w:rPr>
                            <w:color w:val="000000"/>
                            <w:sz w:val="24"/>
                          </w:rPr>
                          <w:t>H</w:t>
                        </w:r>
                        <w:r>
                          <w:rPr>
                            <w:color w:val="000000"/>
                            <w:sz w:val="24"/>
                            <w:vertAlign w:val="subscript"/>
                          </w:rPr>
                          <w:t>52</w:t>
                        </w:r>
                        <w:r>
                          <w:rPr>
                            <w:color w:val="000000"/>
                            <w:sz w:val="24"/>
                          </w:rPr>
                          <w:t>O</w:t>
                        </w:r>
                        <w:r>
                          <w:rPr>
                            <w:color w:val="000000"/>
                            <w:sz w:val="24"/>
                            <w:vertAlign w:val="subscript"/>
                          </w:rPr>
                          <w:t>26</w:t>
                        </w:r>
                        <w:r>
                          <w:rPr>
                            <w:rFonts w:hint="eastAsia"/>
                            <w:color w:val="000000"/>
                            <w:sz w:val="24"/>
                          </w:rPr>
                          <w:t>（低聚糖</w:t>
                        </w:r>
                        <w:r>
                          <w:rPr>
                            <w:color w:val="000000"/>
                            <w:sz w:val="24"/>
                          </w:rPr>
                          <w:t>）</w:t>
                        </w:r>
                      </w:p>
                    </w:txbxContent>
                  </v:textbox>
                </v:rect>
                <v:rect id="矩形 92" o:spid="_x0000_s1150" style="width:1836484;height:304800;left:-299035;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(n/5)H</w:t>
                        </w:r>
                        <w:r>
                          <w:rPr>
                            <w:color w:val="000000"/>
                            <w:sz w:val="24"/>
                            <w:vertAlign w:val="subscript"/>
                          </w:rPr>
                          <w:t>2</w:t>
                        </w:r>
                        <w:r>
                          <w:rPr>
                            <w:color w:val="000000"/>
                            <w:sz w:val="24"/>
                          </w:rPr>
                          <w:t>O</w:t>
                        </w:r>
                      </w:p>
                    </w:txbxContent>
                  </v:textbox>
                </v:rect>
              </v:group>
              <v:shape id="直接箭头连接符 93" o:spid="_x0000_s1151" type="#_x0000_t32" style="width:1129591;height:0;left:1287817;position:absolute;top:285750" o:connectortype="straight" filled="f" stroked="t" strokeweight="0.5pt" insetpen="f">
                <v:stroke joinstyle="miter" endarrow="block"/>
                <v:path arrowok="t" fillok="f"/>
              </v:shape>
            </v:group>
            <v:rect id="矩形 94" o:spid="_x0000_s1152"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spacing w:line="520" w:lineRule="exact"/>
        <w:ind w:firstLine="480"/>
        <w:rPr>
          <w:color w:val="FF0000"/>
          <w:sz w:val="22"/>
          <w:szCs w:val="21"/>
        </w:rPr>
      </w:pPr>
    </w:p>
    <w:p w:rsidR="007F6CEA" w:rsidRPr="00653725" w:rsidP="007F6CEA">
      <w:pPr>
        <w:spacing w:line="520" w:lineRule="exact"/>
        <w:ind w:firstLine="470" w:firstLineChars="196"/>
        <w:rPr>
          <w:sz w:val="24"/>
        </w:rPr>
      </w:pPr>
      <w:r w:rsidRPr="00653725">
        <w:rPr>
          <w:sz w:val="24"/>
        </w:rPr>
        <w:t>经提纯净化后生产线干物质收率为97.5%。</w:t>
      </w:r>
    </w:p>
    <w:p w:rsidR="007F6CEA" w:rsidRPr="00653725" w:rsidP="007F6CEA">
      <w:pPr>
        <w:spacing w:line="520" w:lineRule="exact"/>
        <w:ind w:firstLine="480"/>
        <w:rPr>
          <w:b/>
          <w:bCs/>
          <w:sz w:val="24"/>
        </w:rPr>
      </w:pPr>
      <w:r w:rsidRPr="00653725">
        <w:rPr>
          <w:b/>
          <w:bCs/>
          <w:sz w:val="24"/>
        </w:rPr>
        <w:t>（二）具体生产工艺</w:t>
      </w:r>
    </w:p>
    <w:p w:rsidR="007F6CEA" w:rsidRPr="00653725" w:rsidP="007F6CEA">
      <w:pPr>
        <w:spacing w:line="520" w:lineRule="exact"/>
        <w:ind w:firstLine="480"/>
        <w:rPr>
          <w:b/>
          <w:bCs/>
          <w:sz w:val="24"/>
        </w:rPr>
      </w:pPr>
      <w:r w:rsidRPr="00653725">
        <w:rPr>
          <w:b/>
          <w:bCs/>
          <w:sz w:val="24"/>
        </w:rPr>
        <w:t>（1）调浆、喷射液化、层流液化、灭酶、过滤除渣</w:t>
      </w:r>
    </w:p>
    <w:p w:rsidR="007F6CEA" w:rsidRPr="00653725" w:rsidP="007F6CEA">
      <w:pPr>
        <w:spacing w:line="520" w:lineRule="exact"/>
        <w:ind w:firstLine="480"/>
        <w:rPr>
          <w:sz w:val="24"/>
        </w:rPr>
      </w:pPr>
      <w:r w:rsidRPr="00653725">
        <w:rPr>
          <w:sz w:val="24"/>
        </w:rPr>
        <w:t>高麦芽糖浆的调浆、喷射液化、层流液化、灭酶、过滤除渣工序和麦芽糊精的相应工序一致，在此不再累述。</w:t>
      </w:r>
    </w:p>
    <w:p w:rsidR="007F6CEA" w:rsidRPr="00653725" w:rsidP="007F6CEA">
      <w:pPr>
        <w:spacing w:line="520" w:lineRule="exact"/>
        <w:ind w:left="420" w:leftChars="200"/>
        <w:rPr>
          <w:b/>
          <w:bCs/>
          <w:sz w:val="24"/>
        </w:rPr>
      </w:pPr>
      <w:r w:rsidRPr="00653725">
        <w:rPr>
          <w:b/>
          <w:bCs/>
          <w:sz w:val="24"/>
        </w:rPr>
        <w:t>（2）糖化、灭酶</w:t>
      </w:r>
    </w:p>
    <w:p w:rsidR="007F6CEA" w:rsidRPr="00653725" w:rsidP="007F6CEA">
      <w:pPr>
        <w:spacing w:line="520" w:lineRule="exact"/>
        <w:ind w:firstLine="480" w:firstLineChars="200"/>
        <w:rPr>
          <w:sz w:val="24"/>
        </w:rPr>
      </w:pPr>
      <w:r w:rsidRPr="00653725">
        <w:rPr>
          <w:sz w:val="24"/>
        </w:rPr>
        <w:t>过滤后的料液送往糖化罐内加入真菌</w:t>
      </w:r>
      <w:r w:rsidRPr="00653725">
        <w:rPr>
          <w:sz w:val="24"/>
          <w:shd w:val="clear" w:color="auto" w:fill="FFFFFF"/>
        </w:rPr>
        <w:t>α-</w:t>
      </w:r>
      <w:r w:rsidRPr="00653725">
        <w:rPr>
          <w:sz w:val="24"/>
        </w:rPr>
        <w:t>淀粉酶（加入量占淀粉0.03%），保持温度60℃，糖化时间约24h。糖化完成后，用蒸汽直接加热将糖化液加热到80℃，进行灭酶处理，温度达到80℃即可实现灭酶，灭酶后泵入脱色罐。</w:t>
      </w:r>
    </w:p>
    <w:p w:rsidR="007F6CEA" w:rsidRPr="00653725" w:rsidP="007F6CEA">
      <w:pPr>
        <w:spacing w:line="520" w:lineRule="exact"/>
        <w:ind w:firstLine="480" w:firstLineChars="200"/>
        <w:rPr>
          <w:b/>
          <w:bCs/>
          <w:sz w:val="24"/>
        </w:rPr>
      </w:pPr>
      <w:r w:rsidRPr="00653725">
        <w:rPr>
          <w:b/>
          <w:bCs/>
          <w:sz w:val="24"/>
        </w:rPr>
        <w:t>（3）脱色压滤、离子交换</w:t>
      </w:r>
    </w:p>
    <w:p w:rsidR="007F6CEA" w:rsidRPr="00653725" w:rsidP="007F6CEA">
      <w:pPr>
        <w:spacing w:line="520" w:lineRule="exact"/>
        <w:ind w:firstLine="480"/>
        <w:rPr>
          <w:sz w:val="24"/>
        </w:rPr>
      </w:pPr>
      <w:r w:rsidRPr="00653725">
        <w:rPr>
          <w:sz w:val="24"/>
        </w:rPr>
        <w:t>高麦芽糖浆的脱色压滤、离子交换工序和麦芽糊精的相应工序一致，在此不再累述。</w:t>
      </w:r>
    </w:p>
    <w:p w:rsidR="007F6CEA" w:rsidRPr="00653725" w:rsidP="007F6CEA">
      <w:pPr>
        <w:spacing w:line="520" w:lineRule="exact"/>
        <w:ind w:left="420" w:leftChars="200"/>
        <w:rPr>
          <w:b/>
          <w:bCs/>
          <w:sz w:val="24"/>
        </w:rPr>
      </w:pPr>
      <w:r w:rsidRPr="00653725">
        <w:rPr>
          <w:b/>
          <w:bCs/>
          <w:sz w:val="24"/>
        </w:rPr>
        <w:t>（4）五效蒸发、装罐</w:t>
      </w:r>
    </w:p>
    <w:p w:rsidR="007F6CEA" w:rsidRPr="00653725" w:rsidP="007F6CEA">
      <w:pPr>
        <w:spacing w:line="520" w:lineRule="exact"/>
        <w:ind w:firstLine="480" w:firstLineChars="200"/>
        <w:rPr>
          <w:sz w:val="24"/>
        </w:rPr>
      </w:pPr>
      <w:r w:rsidRPr="00653725">
        <w:rPr>
          <w:sz w:val="24"/>
        </w:rPr>
        <w:t>离子交换后的物料由泵输送至五效蒸发器（真空降膜蒸发器）进行蒸发浓缩，浓缩温度95-62℃，真空度0-0.078MPa，物料经蒸发浓缩至含固率75%后由五效蒸发器底部出料，进入成品罐待售。五效蒸发的水蒸气经冷凝器冷凝后排放，冷凝下的冷凝水暂存于冷凝水罐，作为离子交换树脂清洗水使用。</w:t>
      </w:r>
    </w:p>
    <w:p w:rsidR="00F644C5" w:rsidP="007F6CEA">
      <w:pPr>
        <w:spacing w:line="520" w:lineRule="exact"/>
        <w:ind w:firstLine="480" w:firstLineChars="200"/>
        <w:rPr>
          <w:sz w:val="24"/>
        </w:rPr>
        <w:sectPr>
          <w:pgSz w:w="11906" w:h="16838"/>
          <w:pgMar w:top="1440" w:right="1797" w:bottom="1440" w:left="1797" w:header="851" w:footer="992" w:gutter="0"/>
          <w:cols w:space="720"/>
          <w:docGrid w:linePitch="312"/>
        </w:sectPr>
      </w:pPr>
      <w:r w:rsidRPr="00653725" w:rsidR="007F6CEA">
        <w:rPr>
          <w:sz w:val="24"/>
        </w:rPr>
        <w:t>高麦芽糖浆生产线生产工艺及产污环节见图3.2-5。</w:t>
      </w:r>
    </w:p>
    <w:p w:rsidR="007F6CEA" w:rsidRPr="00653725" w:rsidP="00F644C5">
      <w:pPr>
        <w:pStyle w:val="TOC2"/>
        <w:tabs>
          <w:tab w:val="left" w:pos="1200"/>
          <w:tab w:val="right" w:leader="dot" w:pos="8659"/>
        </w:tabs>
        <w:ind w:firstLine="0" w:firstLineChars="0"/>
        <w:rPr>
          <w:rFonts w:hint="eastAsia"/>
          <w:lang w:eastAsia="zh-CN"/>
        </w:rPr>
      </w:pPr>
      <w:r>
        <w:rPr>
          <w:noProof/>
        </w:rPr>
        <w:pict>
          <v:shape id="_x0000_s1153" type="#_x0000_t75" style="width:373.75pt;height:580.85pt;margin-top:0;margin-left:0;mso-position-horizontal:center;mso-position-horizontal-relative:margin;mso-position-vertical:top;mso-position-vertical-relative:margin;position:absolute;z-index:251711488" o:oleicon="f" o:preferrelative="t" filled="f" stroked="f">
            <v:fill o:detectmouseclick="t"/>
            <v:imagedata r:id="rId63" o:title=""/>
            <o:lock v:ext="edit" aspectratio="f"/>
            <w10:wrap type="square"/>
          </v:shape>
          <o:OLEObject Type="Embed" ProgID="Visio.Drawing.11" ShapeID="_x0000_s1153" DrawAspect="Content" ObjectID="_1670917612" r:id="rId64"/>
        </w:pict>
      </w:r>
    </w:p>
    <w:p w:rsidR="007F6CEA" w:rsidRPr="00653725" w:rsidP="00F644C5">
      <w:pPr>
        <w:pStyle w:val="TOC2"/>
        <w:tabs>
          <w:tab w:val="left" w:pos="1200"/>
          <w:tab w:val="right" w:leader="dot" w:pos="8659"/>
        </w:tabs>
        <w:ind w:firstLine="482"/>
        <w:jc w:val="center"/>
        <w:rPr>
          <w:b/>
          <w:sz w:val="24"/>
        </w:rPr>
      </w:pPr>
      <w:r w:rsidRPr="00653725">
        <w:rPr>
          <w:b/>
          <w:bCs/>
          <w:smallCaps w:val="0"/>
          <w:sz w:val="24"/>
          <w:lang w:val="en-US" w:eastAsia="zh-CN"/>
        </w:rPr>
        <w:t>图3.2-5   迁建工程麦芽糖浆生产工艺及产污环节图</w:t>
      </w:r>
    </w:p>
    <w:p w:rsidR="007F6CEA" w:rsidRPr="00653725" w:rsidP="007F6CEA">
      <w:pPr>
        <w:spacing w:line="500" w:lineRule="exact"/>
        <w:rPr>
          <w:b/>
          <w:sz w:val="24"/>
        </w:rPr>
      </w:pPr>
    </w:p>
    <w:p w:rsidR="007F6CEA" w:rsidRPr="00653725" w:rsidP="007F6CEA">
      <w:pPr>
        <w:spacing w:line="500" w:lineRule="exact"/>
        <w:rPr>
          <w:b/>
          <w:sz w:val="24"/>
        </w:rPr>
      </w:pPr>
    </w:p>
    <w:p w:rsidR="007F6CEA" w:rsidRPr="00653725" w:rsidP="007F6CEA">
      <w:pPr>
        <w:pStyle w:val="ListParagraph"/>
        <w:spacing w:line="520" w:lineRule="exact"/>
        <w:ind w:firstLine="422"/>
        <w:rPr>
          <w:rFonts w:ascii="Times New Roman" w:hAnsi="Times New Roman"/>
          <w:b/>
          <w:szCs w:val="24"/>
        </w:rPr>
      </w:pPr>
    </w:p>
    <w:p w:rsidR="007F6CEA" w:rsidRPr="00653725" w:rsidP="007F6CEA">
      <w:pPr>
        <w:pStyle w:val="ListParagraph"/>
        <w:spacing w:line="520" w:lineRule="exact"/>
        <w:ind w:firstLine="422"/>
        <w:rPr>
          <w:rFonts w:ascii="Times New Roman" w:hAnsi="Times New Roman"/>
          <w:b/>
          <w:szCs w:val="24"/>
        </w:rPr>
      </w:pPr>
      <w:r w:rsidRPr="00653725">
        <w:rPr>
          <w:rFonts w:ascii="Times New Roman" w:hAnsi="Times New Roman"/>
          <w:b/>
          <w:szCs w:val="24"/>
        </w:rPr>
        <w:t>3.2.2.5核黄素发酵剂生产线</w:t>
      </w:r>
    </w:p>
    <w:p w:rsidR="007F6CEA" w:rsidRPr="00653725" w:rsidP="007F6CEA">
      <w:pPr>
        <w:pStyle w:val="ListParagraph"/>
        <w:spacing w:line="520" w:lineRule="exact"/>
        <w:rPr>
          <w:rFonts w:ascii="Times New Roman" w:hAnsi="Times New Roman"/>
          <w:szCs w:val="24"/>
        </w:rPr>
      </w:pPr>
      <w:r w:rsidRPr="00653725">
        <w:rPr>
          <w:rFonts w:ascii="Times New Roman" w:hAnsi="Times New Roman"/>
          <w:szCs w:val="24"/>
        </w:rPr>
        <w:t>（一）工艺原理</w:t>
      </w:r>
    </w:p>
    <w:p w:rsidR="007F6CEA" w:rsidRPr="00653725" w:rsidP="007F6CEA">
      <w:pPr>
        <w:spacing w:line="520" w:lineRule="exact"/>
        <w:ind w:firstLine="470" w:firstLineChars="196"/>
        <w:rPr>
          <w:sz w:val="24"/>
        </w:rPr>
      </w:pPr>
      <w:r w:rsidRPr="00653725">
        <w:rPr>
          <w:sz w:val="24"/>
        </w:rPr>
        <w:t>以淀粉乳为原料（干物质含量约42%），通过加入耐高温</w:t>
      </w:r>
      <w:r w:rsidRPr="00653725">
        <w:rPr>
          <w:sz w:val="24"/>
          <w:shd w:val="clear" w:color="auto" w:fill="FFFFFF"/>
        </w:rPr>
        <w:t>α-</w:t>
      </w:r>
      <w:r w:rsidRPr="00653725">
        <w:rPr>
          <w:sz w:val="24"/>
        </w:rPr>
        <w:t>淀粉酶，在95～98℃条件下进行喷射液化，液化成短链糊精（主要为低聚糖（87.15%），含有少量的葡萄糖（0.83%）、麦芽糖（4.26%）、麦芽三糖（7.41%）、其他0.34%）），使淀粉黏度下降，达到液化的目的。淀粉转化率为98.99%。</w:t>
      </w:r>
    </w:p>
    <w:p w:rsidR="007F6CEA" w:rsidRPr="00653725" w:rsidP="007F6CEA">
      <w:pPr>
        <w:spacing w:line="520" w:lineRule="exact"/>
        <w:ind w:firstLine="470" w:firstLineChars="196"/>
        <w:rPr>
          <w:color w:val="FF0000"/>
          <w:sz w:val="24"/>
        </w:rPr>
      </w:pPr>
      <w:r w:rsidRPr="00653725">
        <w:rPr>
          <w:sz w:val="24"/>
        </w:rPr>
        <w:t>再向液化液中加入复配葡萄糖淀粉酶，使多糖向葡萄糖转化，保持温度60℃，糖化时间24h。糖化结束糖液中主要成分为麦芽糖（1.74%），含有少量的葡萄糖（96.18%）、麦芽三糖（1.17%）和低聚糖（0.91%）。多糖（淀粉、低聚糖、麦芽糖、麦芽三糖）转化率为95.78%。</w:t>
      </w:r>
    </w:p>
    <w:p w:rsidR="007F6CEA" w:rsidRPr="00653725" w:rsidP="007F6CEA">
      <w:pPr>
        <w:spacing w:line="520" w:lineRule="exact"/>
        <w:ind w:firstLine="470" w:firstLineChars="196"/>
        <w:rPr>
          <w:sz w:val="24"/>
        </w:rPr>
      </w:pPr>
      <w:r>
        <w:rPr>
          <w:sz w:val="24"/>
        </w:rPr>
        <w:pict>
          <v:group id="组合 120" o:spid="_x0000_s1154" style="width:419.9pt;height:45pt;margin-top:10.7pt;margin-left:2.5pt;mso-position-horizontal-relative:margin;position:absolute;z-index:251686912" coordorigin="-306721,-9525" coordsize="4698406,571500">
            <v:group id="组合 119" o:spid="_x0000_s1155" style="width:4698406;height:419100;left:-306721;position:absolute;top:-9525" coordorigin="-306721,-9525" coordsize="4698406,419100">
              <v:group id="组合 118" o:spid="_x0000_s1156" style="width:4698406;height:419100;left:-306721;position:absolute;top:-9525" coordorigin="-306721,-9525" coordsize="4698406,419100">
                <v:rect id="矩形 113" o:spid="_x0000_s1157"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116" o:spid="_x0000_s1158" style="width:2001157;height:304800;left:2390528;position:absolute;top:95250;v-text-anchor:middle" filled="f" stroked="f" strokeweight="1pt" insetpen="f">
                  <v:textbox inset="0,0,0,0">
                    <w:txbxContent>
                      <w:p w:rsidR="00121C8E" w:rsidP="007F6CEA">
                        <w:pPr>
                          <w:ind w:right="240" w:firstLine="120" w:firstLineChars="50"/>
                          <w:jc w:val="left"/>
                          <w:rPr>
                            <w:color w:val="000000"/>
                            <w:sz w:val="24"/>
                            <w:vertAlign w:val="subscript"/>
                          </w:rPr>
                        </w:pPr>
                        <w:r>
                          <w:rPr>
                            <w:color w:val="000000"/>
                            <w:sz w:val="24"/>
                          </w:rPr>
                          <w:t>(n/2)</w:t>
                        </w:r>
                        <w:r>
                          <w:rPr>
                            <w:rFonts w:hint="eastAsia"/>
                            <w:color w:val="000000"/>
                            <w:sz w:val="24"/>
                          </w:rPr>
                          <w:t>C</w:t>
                        </w:r>
                        <w:r>
                          <w:rPr>
                            <w:color w:val="000000"/>
                            <w:sz w:val="24"/>
                            <w:vertAlign w:val="subscript"/>
                          </w:rPr>
                          <w:t>12</w:t>
                        </w:r>
                        <w:r>
                          <w:rPr>
                            <w:color w:val="000000"/>
                            <w:sz w:val="24"/>
                          </w:rPr>
                          <w:t>H</w:t>
                        </w:r>
                        <w:r>
                          <w:rPr>
                            <w:color w:val="000000"/>
                            <w:sz w:val="24"/>
                            <w:vertAlign w:val="subscript"/>
                          </w:rPr>
                          <w:t>22</w:t>
                        </w:r>
                        <w:r>
                          <w:rPr>
                            <w:color w:val="000000"/>
                            <w:sz w:val="24"/>
                          </w:rPr>
                          <w:t>O</w:t>
                        </w:r>
                        <w:r>
                          <w:rPr>
                            <w:color w:val="000000"/>
                            <w:sz w:val="24"/>
                            <w:vertAlign w:val="subscript"/>
                          </w:rPr>
                          <w:t>11</w:t>
                        </w:r>
                        <w:r>
                          <w:rPr>
                            <w:rFonts w:hint="eastAsia"/>
                            <w:color w:val="000000"/>
                            <w:sz w:val="24"/>
                          </w:rPr>
                          <w:t>（麦芽糖</w:t>
                        </w:r>
                        <w:r>
                          <w:rPr>
                            <w:color w:val="000000"/>
                            <w:sz w:val="24"/>
                          </w:rPr>
                          <w:t>）</w:t>
                        </w:r>
                      </w:p>
                    </w:txbxContent>
                  </v:textbox>
                </v:rect>
                <v:rect id="矩形 117" o:spid="_x0000_s1159" style="width:1925971;height:304800;left:-306721;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(n/2)H</w:t>
                        </w:r>
                        <w:r>
                          <w:rPr>
                            <w:color w:val="000000"/>
                            <w:sz w:val="24"/>
                            <w:vertAlign w:val="subscript"/>
                          </w:rPr>
                          <w:t>2</w:t>
                        </w:r>
                        <w:r>
                          <w:rPr>
                            <w:color w:val="000000"/>
                            <w:sz w:val="24"/>
                          </w:rPr>
                          <w:t>O</w:t>
                        </w:r>
                      </w:p>
                    </w:txbxContent>
                  </v:textbox>
                </v:rect>
              </v:group>
              <v:shape id="直接箭头连接符 114" o:spid="_x0000_s1160" type="#_x0000_t32" style="width:1129591;height:0;left:1287817;position:absolute;top:285750" o:connectortype="straight" filled="f" stroked="t" strokeweight="0.5pt" insetpen="f">
                <v:stroke joinstyle="miter" endarrow="block"/>
                <v:path arrowok="t" fillok="f"/>
              </v:shape>
            </v:group>
            <v:rect id="矩形 115" o:spid="_x0000_s1161"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tabs>
          <w:tab w:val="left" w:pos="1440"/>
        </w:tabs>
        <w:spacing w:line="520" w:lineRule="exact"/>
        <w:ind w:firstLine="480"/>
        <w:rPr>
          <w:color w:val="FF0000"/>
          <w:sz w:val="22"/>
          <w:szCs w:val="21"/>
        </w:rPr>
      </w:pPr>
      <w:r w:rsidRPr="00653725">
        <w:rPr>
          <w:color w:val="FF0000"/>
          <w:sz w:val="22"/>
          <w:szCs w:val="21"/>
        </w:rPr>
        <w:tab/>
      </w:r>
    </w:p>
    <w:p w:rsidR="007F6CEA" w:rsidRPr="00653725" w:rsidP="007F6CEA">
      <w:pPr>
        <w:pStyle w:val="TOC2"/>
        <w:tabs>
          <w:tab w:val="left" w:pos="1200"/>
          <w:tab w:val="right" w:leader="dot" w:pos="8659"/>
        </w:tabs>
        <w:spacing w:line="520" w:lineRule="exact"/>
        <w:ind w:left="480" w:firstLine="480"/>
        <w:jc w:val="both"/>
        <w:rPr>
          <w:color w:val="FF0000"/>
          <w:sz w:val="24"/>
        </w:rPr>
      </w:pPr>
      <w:r>
        <w:rPr>
          <w:color w:val="FF0000"/>
          <w:sz w:val="24"/>
        </w:rPr>
        <w:pict>
          <v:group id="组合 66" o:spid="_x0000_s1162" style="width:361.8pt;height:45pt;margin-top:5.55pt;margin-left:23pt;mso-position-horizontal-relative:margin;position:absolute;z-index:251687936" coordorigin="-76200,-9525" coordsize="4101790,571500">
            <v:group id="组合 68" o:spid="_x0000_s1163" style="width:4101790;height:419100;left:-76200;position:absolute;top:-9525" coordorigin="-76200,-9525" coordsize="4101790,419100">
              <v:group id="组合 69" o:spid="_x0000_s1164" style="width:4101790;height:419100;left:-76200;position:absolute;top:-9525" coordorigin="-76200,-9525" coordsize="4101790,419100">
                <v:rect id="矩形 72" o:spid="_x0000_s1165"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74" o:spid="_x0000_s1166" style="width:1634949;height:304800;left:2390641;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w:t>
                        </w:r>
                        <w:r>
                          <w:rPr>
                            <w:rFonts w:hint="eastAsia"/>
                            <w:color w:val="000000"/>
                            <w:sz w:val="24"/>
                          </w:rPr>
                          <w:t>C</w:t>
                        </w:r>
                        <w:r>
                          <w:rPr>
                            <w:color w:val="000000"/>
                            <w:sz w:val="24"/>
                            <w:vertAlign w:val="subscript"/>
                          </w:rPr>
                          <w:t>6</w:t>
                        </w:r>
                        <w:r>
                          <w:rPr>
                            <w:color w:val="000000"/>
                            <w:sz w:val="24"/>
                          </w:rPr>
                          <w:t>H</w:t>
                        </w:r>
                        <w:r>
                          <w:rPr>
                            <w:rFonts w:hint="eastAsia"/>
                            <w:color w:val="000000"/>
                            <w:sz w:val="24"/>
                            <w:vertAlign w:val="subscript"/>
                          </w:rPr>
                          <w:t>12</w:t>
                        </w:r>
                        <w:r>
                          <w:rPr>
                            <w:color w:val="000000"/>
                            <w:sz w:val="24"/>
                          </w:rPr>
                          <w:t>O</w:t>
                        </w:r>
                        <w:r>
                          <w:rPr>
                            <w:color w:val="000000"/>
                            <w:sz w:val="24"/>
                            <w:vertAlign w:val="subscript"/>
                          </w:rPr>
                          <w:t>6</w:t>
                        </w:r>
                        <w:r>
                          <w:rPr>
                            <w:rFonts w:hint="eastAsia"/>
                            <w:color w:val="000000"/>
                            <w:sz w:val="24"/>
                          </w:rPr>
                          <w:t>（葡萄糖</w:t>
                        </w:r>
                        <w:r>
                          <w:rPr>
                            <w:color w:val="000000"/>
                            <w:sz w:val="24"/>
                          </w:rPr>
                          <w:t>）</w:t>
                        </w:r>
                      </w:p>
                    </w:txbxContent>
                  </v:textbox>
                </v:rect>
                <v:rect id="矩形 76" o:spid="_x0000_s1167" style="width:1695450;height:304800;left:-76200;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nH</w:t>
                        </w:r>
                        <w:r>
                          <w:rPr>
                            <w:color w:val="000000"/>
                            <w:sz w:val="24"/>
                            <w:vertAlign w:val="subscript"/>
                          </w:rPr>
                          <w:t>2</w:t>
                        </w:r>
                        <w:r>
                          <w:rPr>
                            <w:color w:val="000000"/>
                            <w:sz w:val="24"/>
                          </w:rPr>
                          <w:t>O</w:t>
                        </w:r>
                      </w:p>
                    </w:txbxContent>
                  </v:textbox>
                </v:rect>
              </v:group>
              <v:shape id="直接箭头连接符 77" o:spid="_x0000_s1168" type="#_x0000_t32" style="width:1129591;height:0;left:1287817;position:absolute;top:285750" o:connectortype="straight" filled="f" stroked="t" strokeweight="0.5pt" insetpen="f">
                <v:stroke joinstyle="miter" endarrow="block"/>
                <v:path arrowok="t" fillok="f"/>
              </v:shape>
            </v:group>
            <v:rect id="矩形 78" o:spid="_x0000_s1169"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r w:rsidRPr="00653725" w:rsidR="007F6CEA">
        <w:rPr>
          <w:color w:val="FF0000"/>
          <w:sz w:val="24"/>
        </w:rPr>
        <w:t xml:space="preserve"> </w:t>
      </w:r>
    </w:p>
    <w:p w:rsidR="007F6CEA" w:rsidRPr="00653725" w:rsidP="007F6CEA">
      <w:pPr>
        <w:spacing w:line="520" w:lineRule="exact"/>
        <w:ind w:firstLine="480"/>
        <w:rPr>
          <w:color w:val="FF0000"/>
          <w:sz w:val="22"/>
          <w:szCs w:val="21"/>
        </w:rPr>
      </w:pPr>
    </w:p>
    <w:p w:rsidR="007F6CEA" w:rsidRPr="00653725" w:rsidP="007F6CEA">
      <w:pPr>
        <w:pStyle w:val="TOC2"/>
        <w:tabs>
          <w:tab w:val="left" w:pos="1200"/>
          <w:tab w:val="right" w:leader="dot" w:pos="8659"/>
        </w:tabs>
        <w:spacing w:line="520" w:lineRule="exact"/>
        <w:ind w:left="480" w:firstLine="440"/>
        <w:jc w:val="both"/>
        <w:rPr>
          <w:color w:val="FF0000"/>
          <w:sz w:val="22"/>
          <w:szCs w:val="21"/>
        </w:rPr>
      </w:pPr>
      <w:r>
        <w:rPr>
          <w:color w:val="FF0000"/>
          <w:sz w:val="22"/>
          <w:szCs w:val="21"/>
        </w:rPr>
        <w:pict>
          <v:group id="组合 79" o:spid="_x0000_s1170" style="width:420.8pt;height:45pt;margin-top:1pt;margin-left:7.5pt;mso-position-horizontal-relative:margin;position:absolute;z-index:251685888" coordorigin="-299035,-9525" coordsize="4833257,571500">
            <v:group id="组合 80" o:spid="_x0000_s1171" style="width:4833257;height:419100;left:-299035;position:absolute;top:-9525" coordorigin="-299035,-9525" coordsize="4833257,419100">
              <v:group id="组合 81" o:spid="_x0000_s1172" style="width:4833257;height:419100;left:-299035;position:absolute;top:-9525" coordorigin="-299035,-9525" coordsize="4833257,419100">
                <v:rect id="矩形 82" o:spid="_x0000_s1173"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83" o:spid="_x0000_s1174" style="width:2079453;height:304800;left:2454769;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(n/3)</w:t>
                        </w:r>
                        <w:r>
                          <w:rPr>
                            <w:rFonts w:hint="eastAsia"/>
                            <w:color w:val="000000"/>
                            <w:sz w:val="24"/>
                          </w:rPr>
                          <w:t>C</w:t>
                        </w:r>
                        <w:r>
                          <w:rPr>
                            <w:color w:val="000000"/>
                            <w:sz w:val="24"/>
                            <w:vertAlign w:val="subscript"/>
                          </w:rPr>
                          <w:t>18</w:t>
                        </w:r>
                        <w:r>
                          <w:rPr>
                            <w:color w:val="000000"/>
                            <w:sz w:val="24"/>
                          </w:rPr>
                          <w:t>H</w:t>
                        </w:r>
                        <w:r>
                          <w:rPr>
                            <w:color w:val="000000"/>
                            <w:sz w:val="24"/>
                            <w:vertAlign w:val="subscript"/>
                          </w:rPr>
                          <w:t>32</w:t>
                        </w:r>
                        <w:r>
                          <w:rPr>
                            <w:color w:val="000000"/>
                            <w:sz w:val="24"/>
                          </w:rPr>
                          <w:t>O</w:t>
                        </w:r>
                        <w:r>
                          <w:rPr>
                            <w:color w:val="000000"/>
                            <w:sz w:val="24"/>
                            <w:vertAlign w:val="subscript"/>
                          </w:rPr>
                          <w:t>16</w:t>
                        </w:r>
                        <w:r>
                          <w:rPr>
                            <w:rFonts w:hint="eastAsia"/>
                            <w:color w:val="000000"/>
                            <w:sz w:val="24"/>
                          </w:rPr>
                          <w:t>（麦芽三塘</w:t>
                        </w:r>
                        <w:r>
                          <w:rPr>
                            <w:color w:val="000000"/>
                            <w:sz w:val="24"/>
                          </w:rPr>
                          <w:t>）</w:t>
                        </w:r>
                      </w:p>
                    </w:txbxContent>
                  </v:textbox>
                </v:rect>
                <v:rect id="矩形 84" o:spid="_x0000_s1175" style="width:1836484;height:304800;left:-299035;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(n/3)H</w:t>
                        </w:r>
                        <w:r>
                          <w:rPr>
                            <w:color w:val="000000"/>
                            <w:sz w:val="24"/>
                            <w:vertAlign w:val="subscript"/>
                          </w:rPr>
                          <w:t>2</w:t>
                        </w:r>
                        <w:r>
                          <w:rPr>
                            <w:color w:val="000000"/>
                            <w:sz w:val="24"/>
                          </w:rPr>
                          <w:t>O</w:t>
                        </w:r>
                      </w:p>
                    </w:txbxContent>
                  </v:textbox>
                </v:rect>
              </v:group>
              <v:shape id="直接箭头连接符 85" o:spid="_x0000_s1176" type="#_x0000_t32" style="width:1129591;height:0;left:1287817;position:absolute;top:285750" o:connectortype="straight" filled="f" stroked="t" strokeweight="0.5pt" insetpen="f">
                <v:stroke joinstyle="miter" endarrow="block"/>
                <v:path arrowok="t" fillok="f"/>
              </v:shape>
            </v:group>
            <v:rect id="矩形 86" o:spid="_x0000_s1177"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pStyle w:val="TOC2"/>
        <w:tabs>
          <w:tab w:val="left" w:pos="1200"/>
          <w:tab w:val="right" w:leader="dot" w:pos="8659"/>
        </w:tabs>
        <w:spacing w:line="520" w:lineRule="exact"/>
        <w:ind w:left="480" w:firstLine="440"/>
        <w:jc w:val="both"/>
        <w:rPr>
          <w:color w:val="FF0000"/>
          <w:sz w:val="22"/>
          <w:szCs w:val="21"/>
        </w:rPr>
      </w:pPr>
      <w:r>
        <w:rPr>
          <w:color w:val="FF0000"/>
          <w:sz w:val="22"/>
          <w:szCs w:val="21"/>
        </w:rPr>
        <w:pict>
          <v:group id="组合 87" o:spid="_x0000_s1178" style="width:407.6pt;height:45pt;margin-top:20.65pt;margin-left:7.5pt;mso-position-horizontal-relative:margin;position:absolute;z-index:251684864" coordorigin="-299035,-9525" coordsize="4641156,571500">
            <v:group id="组合 88" o:spid="_x0000_s1179" style="width:4641156;height:419100;left:-299035;position:absolute;top:-9525" coordorigin="-299035,-9525" coordsize="4641156,419100">
              <v:group id="组合 89" o:spid="_x0000_s1180" style="width:4641156;height:419100;left:-299035;position:absolute;top:-9525" coordorigin="-299035,-9525" coordsize="4641156,419100">
                <v:rect id="矩形 90" o:spid="_x0000_s1181" style="width:1152525;height:304800;left:1264883;position:absolute;top:-9525;v-text-anchor:middle" filled="f" stroked="f" strokeweight="1pt" insetpen="f">
                  <v:textbox inset="0,0,0,0">
                    <w:txbxContent>
                      <w:p w:rsidR="00121C8E" w:rsidP="007F6CEA">
                        <w:pPr>
                          <w:spacing w:before="120" w:beforeLines="50"/>
                          <w:ind w:right="119"/>
                          <w:jc w:val="center"/>
                          <w:rPr>
                            <w:color w:val="000000"/>
                            <w:sz w:val="24"/>
                          </w:rPr>
                        </w:pPr>
                        <w:r>
                          <w:rPr>
                            <w:rFonts w:hint="eastAsia"/>
                            <w:color w:val="000000"/>
                            <w:sz w:val="24"/>
                          </w:rPr>
                          <w:t>一定</w:t>
                        </w:r>
                        <w:r>
                          <w:rPr>
                            <w:color w:val="000000"/>
                            <w:sz w:val="24"/>
                          </w:rPr>
                          <w:t>温度条件下</w:t>
                        </w:r>
                      </w:p>
                    </w:txbxContent>
                  </v:textbox>
                </v:rect>
                <v:rect id="矩形 91" o:spid="_x0000_s1182" style="width:1887569;height:304800;left:2454552;position:absolute;top:95250;v-text-anchor:middle" filled="f" stroked="f" strokeweight="1pt" insetpen="f">
                  <v:textbox inset="0,0,0,0">
                    <w:txbxContent>
                      <w:p w:rsidR="00121C8E" w:rsidP="007F6CEA">
                        <w:pPr>
                          <w:ind w:right="240" w:firstLine="120" w:firstLineChars="50"/>
                          <w:jc w:val="left"/>
                          <w:rPr>
                            <w:color w:val="000000"/>
                            <w:sz w:val="24"/>
                          </w:rPr>
                        </w:pPr>
                        <w:r>
                          <w:rPr>
                            <w:color w:val="000000"/>
                            <w:sz w:val="24"/>
                          </w:rPr>
                          <w:t>(n/5)</w:t>
                        </w:r>
                        <w:r>
                          <w:rPr>
                            <w:rFonts w:hint="eastAsia"/>
                            <w:color w:val="000000"/>
                            <w:sz w:val="24"/>
                          </w:rPr>
                          <w:t>C</w:t>
                        </w:r>
                        <w:r>
                          <w:rPr>
                            <w:color w:val="000000"/>
                            <w:sz w:val="24"/>
                            <w:vertAlign w:val="subscript"/>
                          </w:rPr>
                          <w:t>30</w:t>
                        </w:r>
                        <w:r>
                          <w:rPr>
                            <w:color w:val="000000"/>
                            <w:sz w:val="24"/>
                          </w:rPr>
                          <w:t>H</w:t>
                        </w:r>
                        <w:r>
                          <w:rPr>
                            <w:color w:val="000000"/>
                            <w:sz w:val="24"/>
                            <w:vertAlign w:val="subscript"/>
                          </w:rPr>
                          <w:t>52</w:t>
                        </w:r>
                        <w:r>
                          <w:rPr>
                            <w:color w:val="000000"/>
                            <w:sz w:val="24"/>
                          </w:rPr>
                          <w:t>O</w:t>
                        </w:r>
                        <w:r>
                          <w:rPr>
                            <w:color w:val="000000"/>
                            <w:sz w:val="24"/>
                            <w:vertAlign w:val="subscript"/>
                          </w:rPr>
                          <w:t>26</w:t>
                        </w:r>
                        <w:r>
                          <w:rPr>
                            <w:rFonts w:hint="eastAsia"/>
                            <w:color w:val="000000"/>
                            <w:sz w:val="24"/>
                          </w:rPr>
                          <w:t>（低聚糖</w:t>
                        </w:r>
                        <w:r>
                          <w:rPr>
                            <w:color w:val="000000"/>
                            <w:sz w:val="24"/>
                          </w:rPr>
                          <w:t>）</w:t>
                        </w:r>
                      </w:p>
                    </w:txbxContent>
                  </v:textbox>
                </v:rect>
                <v:rect id="矩形 92" o:spid="_x0000_s1183" style="width:1836484;height:304800;left:-299035;position:absolute;top:104775;v-text-anchor:middle" filled="f" stroked="f" strokeweight="1pt" insetpen="f">
                  <v:textbox inset="0,0,0,0">
                    <w:txbxContent>
                      <w:p w:rsidR="00121C8E" w:rsidP="007F6CEA">
                        <w:pPr>
                          <w:ind w:right="482"/>
                          <w:jc w:val="center"/>
                          <w:rPr>
                            <w:color w:val="000000"/>
                            <w:sz w:val="24"/>
                          </w:rPr>
                        </w:pPr>
                        <w:r>
                          <w:rPr>
                            <w:color w:val="000000"/>
                            <w:sz w:val="24"/>
                          </w:rPr>
                          <w:t>(</w:t>
                        </w:r>
                        <w:r>
                          <w:rPr>
                            <w:rFonts w:hint="eastAsia"/>
                            <w:color w:val="000000"/>
                            <w:sz w:val="24"/>
                          </w:rPr>
                          <w:t>C</w:t>
                        </w:r>
                        <w:r>
                          <w:rPr>
                            <w:rFonts w:hint="eastAsia"/>
                            <w:color w:val="000000"/>
                            <w:sz w:val="24"/>
                            <w:vertAlign w:val="subscript"/>
                          </w:rPr>
                          <w:t>6</w:t>
                        </w:r>
                        <w:r>
                          <w:rPr>
                            <w:color w:val="000000"/>
                            <w:sz w:val="24"/>
                          </w:rPr>
                          <w:t>H</w:t>
                        </w:r>
                        <w:r>
                          <w:rPr>
                            <w:color w:val="000000"/>
                            <w:sz w:val="24"/>
                            <w:vertAlign w:val="subscript"/>
                          </w:rPr>
                          <w:t>10</w:t>
                        </w:r>
                        <w:r>
                          <w:rPr>
                            <w:color w:val="000000"/>
                            <w:sz w:val="24"/>
                          </w:rPr>
                          <w:t>O</w:t>
                        </w:r>
                        <w:r>
                          <w:rPr>
                            <w:color w:val="000000"/>
                            <w:sz w:val="24"/>
                            <w:vertAlign w:val="subscript"/>
                          </w:rPr>
                          <w:t>5</w:t>
                        </w:r>
                        <w:r>
                          <w:rPr>
                            <w:color w:val="000000"/>
                            <w:sz w:val="24"/>
                          </w:rPr>
                          <w:t>)n + (n/5)H</w:t>
                        </w:r>
                        <w:r>
                          <w:rPr>
                            <w:color w:val="000000"/>
                            <w:sz w:val="24"/>
                            <w:vertAlign w:val="subscript"/>
                          </w:rPr>
                          <w:t>2</w:t>
                        </w:r>
                        <w:r>
                          <w:rPr>
                            <w:color w:val="000000"/>
                            <w:sz w:val="24"/>
                          </w:rPr>
                          <w:t>O</w:t>
                        </w:r>
                      </w:p>
                    </w:txbxContent>
                  </v:textbox>
                </v:rect>
              </v:group>
              <v:shape id="直接箭头连接符 93" o:spid="_x0000_s1184" type="#_x0000_t32" style="width:1129591;height:0;left:1287817;position:absolute;top:285750" o:connectortype="straight" filled="f" stroked="t" strokeweight="0.5pt" insetpen="f">
                <v:stroke joinstyle="miter" endarrow="block"/>
                <v:path arrowok="t" fillok="f"/>
              </v:shape>
            </v:group>
            <v:rect id="矩形 94" o:spid="_x0000_s1185" style="width:685800;height:304800;left:1438275;position:absolute;top:257175;v-text-anchor:middle" filled="f" stroked="f" strokeweight="1pt" insetpen="f">
              <v:textbox inset="0,0,0,0">
                <w:txbxContent>
                  <w:p w:rsidR="00121C8E" w:rsidP="007F6CEA">
                    <w:pPr>
                      <w:spacing w:before="60"/>
                      <w:jc w:val="center"/>
                      <w:rPr>
                        <w:color w:val="000000"/>
                        <w:sz w:val="24"/>
                      </w:rPr>
                    </w:pPr>
                    <w:r>
                      <w:rPr>
                        <w:rFonts w:hint="eastAsia"/>
                        <w:color w:val="000000"/>
                        <w:sz w:val="24"/>
                      </w:rPr>
                      <w:t>酶</w:t>
                    </w:r>
                  </w:p>
                </w:txbxContent>
              </v:textbox>
            </v:rect>
            <w10:wrap anchorx="margin"/>
          </v:group>
        </w:pict>
      </w:r>
    </w:p>
    <w:p w:rsidR="007F6CEA" w:rsidRPr="00653725" w:rsidP="007F6CEA">
      <w:pPr>
        <w:spacing w:line="520" w:lineRule="exact"/>
        <w:ind w:firstLine="480"/>
        <w:rPr>
          <w:color w:val="FF0000"/>
          <w:sz w:val="22"/>
          <w:szCs w:val="21"/>
        </w:rPr>
      </w:pPr>
    </w:p>
    <w:p w:rsidR="007F6CEA" w:rsidRPr="00653725" w:rsidP="007F6CEA">
      <w:pPr>
        <w:spacing w:line="520" w:lineRule="exact"/>
        <w:ind w:firstLine="470" w:firstLineChars="196"/>
        <w:rPr>
          <w:sz w:val="24"/>
        </w:rPr>
      </w:pPr>
      <w:r w:rsidRPr="00653725">
        <w:rPr>
          <w:sz w:val="24"/>
        </w:rPr>
        <w:t>生产线干物质收率103.55%。</w:t>
      </w:r>
    </w:p>
    <w:p w:rsidR="007F6CEA" w:rsidRPr="00653725" w:rsidP="007F6CEA">
      <w:pPr>
        <w:spacing w:line="520" w:lineRule="exact"/>
        <w:ind w:firstLine="480"/>
      </w:pPr>
      <w:r w:rsidRPr="00653725">
        <w:rPr>
          <w:sz w:val="24"/>
        </w:rPr>
        <w:t>（二）具体生产工艺</w:t>
      </w:r>
    </w:p>
    <w:p w:rsidR="007F6CEA" w:rsidRPr="00653725" w:rsidP="007F6CEA">
      <w:pPr>
        <w:spacing w:line="520" w:lineRule="exact"/>
        <w:ind w:firstLine="480"/>
        <w:rPr>
          <w:b/>
          <w:bCs/>
          <w:sz w:val="24"/>
        </w:rPr>
      </w:pPr>
      <w:r w:rsidRPr="00653725">
        <w:rPr>
          <w:b/>
          <w:bCs/>
          <w:sz w:val="24"/>
        </w:rPr>
        <w:t>（1）调浆、喷射液化、层流液化、灭酶、过滤除渣</w:t>
      </w:r>
    </w:p>
    <w:p w:rsidR="007F6CEA" w:rsidRPr="00653725" w:rsidP="007F6CEA">
      <w:pPr>
        <w:spacing w:line="520" w:lineRule="exact"/>
        <w:ind w:firstLine="480"/>
        <w:rPr>
          <w:sz w:val="24"/>
        </w:rPr>
      </w:pPr>
      <w:r w:rsidRPr="00653725">
        <w:rPr>
          <w:sz w:val="24"/>
        </w:rPr>
        <w:t>核黄素发酵剂的调浆、喷射液化、层流液化、灭酶、过滤除渣工序和麦芽糊精的相应工序一致，在此不再累述。</w:t>
      </w:r>
    </w:p>
    <w:p w:rsidR="007F6CEA" w:rsidRPr="00653725" w:rsidP="007F6CEA">
      <w:pPr>
        <w:spacing w:line="500" w:lineRule="exact"/>
        <w:ind w:left="420" w:leftChars="200"/>
        <w:rPr>
          <w:b/>
          <w:bCs/>
          <w:sz w:val="24"/>
        </w:rPr>
      </w:pPr>
      <w:r w:rsidRPr="00653725">
        <w:rPr>
          <w:b/>
          <w:bCs/>
          <w:sz w:val="24"/>
        </w:rPr>
        <w:t>（2）糖化、灭酶</w:t>
      </w:r>
    </w:p>
    <w:p w:rsidR="007F6CEA" w:rsidRPr="00653725" w:rsidP="007F6CEA">
      <w:pPr>
        <w:spacing w:line="500" w:lineRule="exact"/>
        <w:ind w:firstLine="480" w:firstLineChars="200"/>
        <w:rPr>
          <w:sz w:val="24"/>
        </w:rPr>
      </w:pPr>
      <w:r w:rsidRPr="00653725">
        <w:rPr>
          <w:sz w:val="24"/>
        </w:rPr>
        <w:t>过滤后的物料泵入糖化罐，同时向糖化罐内加入复配葡萄糖淀粉酶（加入量占淀粉0.05%）使其糖化形成糖浆。保持温度60℃，糖化时间24h。糖化完成后，用蒸汽直接加热将糖化液加热到80℃，进行灭酶处理，灭酶后泵入脱色罐。</w:t>
      </w:r>
    </w:p>
    <w:p w:rsidR="007F6CEA" w:rsidRPr="00653725" w:rsidP="007F6CEA">
      <w:pPr>
        <w:numPr>
          <w:ilvl w:val="0"/>
          <w:numId w:val="2"/>
        </w:numPr>
        <w:spacing w:line="500" w:lineRule="exact"/>
        <w:ind w:firstLine="480" w:firstLineChars="200"/>
        <w:rPr>
          <w:b/>
          <w:bCs/>
          <w:sz w:val="24"/>
        </w:rPr>
      </w:pPr>
      <w:r w:rsidRPr="00653725">
        <w:rPr>
          <w:b/>
          <w:bCs/>
          <w:sz w:val="24"/>
        </w:rPr>
        <w:t>脱色压滤、离子交换</w:t>
      </w:r>
    </w:p>
    <w:p w:rsidR="007F6CEA" w:rsidRPr="00653725" w:rsidP="007F6CEA">
      <w:pPr>
        <w:spacing w:line="520" w:lineRule="exact"/>
        <w:ind w:firstLine="480"/>
        <w:rPr>
          <w:color w:val="FF0000"/>
          <w:sz w:val="24"/>
        </w:rPr>
      </w:pPr>
      <w:r w:rsidRPr="00653725">
        <w:rPr>
          <w:sz w:val="24"/>
        </w:rPr>
        <w:t>核黄素发酵剂的脱色、压滤和离子交换工序和麦芽糊精的相应工序一致，在此不再累述。</w:t>
      </w:r>
    </w:p>
    <w:p w:rsidR="007F6CEA" w:rsidRPr="00653725" w:rsidP="007F6CEA">
      <w:pPr>
        <w:spacing w:line="500" w:lineRule="exact"/>
        <w:ind w:firstLine="480" w:firstLineChars="200"/>
        <w:rPr>
          <w:b/>
          <w:bCs/>
          <w:sz w:val="24"/>
        </w:rPr>
      </w:pPr>
      <w:r w:rsidRPr="00653725">
        <w:rPr>
          <w:b/>
          <w:bCs/>
          <w:sz w:val="24"/>
        </w:rPr>
        <w:t>（4）五效蒸发、装罐</w:t>
      </w:r>
    </w:p>
    <w:p w:rsidR="007F6CEA" w:rsidRPr="00653725" w:rsidP="007F6CEA">
      <w:pPr>
        <w:spacing w:line="500" w:lineRule="exact"/>
        <w:ind w:firstLine="480" w:firstLineChars="200"/>
        <w:rPr>
          <w:sz w:val="24"/>
        </w:rPr>
      </w:pPr>
      <w:r w:rsidRPr="00653725">
        <w:rPr>
          <w:sz w:val="24"/>
        </w:rPr>
        <w:t>离子交换后的物料进入浓缩进料罐，同时加入玉米加工生产线副产的稀玉米浆，糖液和稀玉米浆在浓缩进料罐中混合后由泵输送至五效蒸发器（真空降膜蒸发器）进行蒸发浓缩，浓缩温度95-62℃，真空度0-0.078MPa。物料蒸发浓缩至含固率为40%后由五效蒸发器底部出料，进入成品罐。</w:t>
      </w:r>
    </w:p>
    <w:p w:rsidR="007F6CEA" w:rsidRPr="00653725" w:rsidP="00021E27">
      <w:pPr>
        <w:spacing w:line="500" w:lineRule="exact"/>
        <w:ind w:firstLine="480" w:firstLineChars="200"/>
        <w:rPr>
          <w:sz w:val="24"/>
        </w:rPr>
      </w:pPr>
      <w:r w:rsidRPr="00653725">
        <w:rPr>
          <w:sz w:val="24"/>
        </w:rPr>
        <w:t>五效蒸发的水蒸气经冷凝器冷凝，因该部分五校蒸发包括玉米浆，冷却水污染是浓缩较高，因此冷凝下的冷凝废水W6排至厂区污水处理站。同时产生未被冷凝的废气G18，由真空泵抽出，因玉米浆蒸发过程会产生稀玉米浆携带的二氧化硫、小分子烃、硫酸雾等污染因子，因此该部分废气需要进行收集治理。</w:t>
      </w:r>
    </w:p>
    <w:p w:rsidR="00021E27" w:rsidP="00021E27">
      <w:pPr>
        <w:spacing w:line="520" w:lineRule="exact"/>
        <w:ind w:firstLine="480" w:firstLineChars="200"/>
        <w:rPr>
          <w:rFonts w:hint="eastAsia"/>
          <w:sz w:val="24"/>
        </w:rPr>
        <w:sectPr>
          <w:pgSz w:w="11906" w:h="16838"/>
          <w:pgMar w:top="1440" w:right="1797" w:bottom="1440" w:left="1797" w:header="851" w:footer="992" w:gutter="0"/>
          <w:cols w:space="720"/>
          <w:docGrid w:linePitch="312"/>
        </w:sectPr>
      </w:pPr>
      <w:r w:rsidRPr="00653725" w:rsidR="007F6CEA">
        <w:rPr>
          <w:sz w:val="24"/>
        </w:rPr>
        <w:t>核黄素发酵剂生产线生产工艺及产污环节见图</w:t>
      </w:r>
      <w:r>
        <w:rPr>
          <w:sz w:val="24"/>
        </w:rPr>
        <w:t>3.2</w:t>
      </w:r>
    </w:p>
    <w:p w:rsidR="007F6CEA" w:rsidRPr="00653725" w:rsidP="00021E27">
      <w:pPr>
        <w:pStyle w:val="TOC2"/>
        <w:tabs>
          <w:tab w:val="left" w:pos="1200"/>
          <w:tab w:val="right" w:leader="dot" w:pos="8659"/>
        </w:tabs>
        <w:ind w:firstLine="0" w:firstLineChars="0"/>
        <w:jc w:val="center"/>
        <w:rPr>
          <w:b/>
          <w:sz w:val="24"/>
        </w:rPr>
      </w:pPr>
      <w:r>
        <w:rPr>
          <w:noProof/>
        </w:rPr>
        <w:pict>
          <v:shape id="_x0000_s1186" type="#_x0000_t75" style="width:368.1pt;height:601.9pt;margin-top:0;margin-left:0;mso-position-horizontal:center;mso-position-horizontal-relative:margin;mso-position-vertical:top;mso-position-vertical-relative:margin;position:absolute;z-index:251710464" o:oleicon="f" o:preferrelative="t" filled="f" stroked="f">
            <v:fill o:detectmouseclick="t"/>
            <v:imagedata r:id="rId65" o:title=""/>
            <o:lock v:ext="edit" aspectratio="f"/>
            <w10:wrap type="square"/>
          </v:shape>
          <o:OLEObject Type="Embed" ProgID="Visio.Drawing.11" ShapeID="_x0000_s1186" DrawAspect="Content" ObjectID="_1670917467" r:id="rId66"/>
        </w:pict>
      </w:r>
      <w:r w:rsidRPr="00653725">
        <w:rPr>
          <w:b/>
          <w:bCs/>
          <w:smallCaps w:val="0"/>
          <w:sz w:val="24"/>
          <w:lang w:val="en-US" w:eastAsia="zh-CN"/>
        </w:rPr>
        <w:t>图3.2-5   迁建工程核黄素发酵剂生产工艺及产污环节图</w:t>
      </w:r>
    </w:p>
    <w:p w:rsidR="00021E27" w:rsidP="00021E27">
      <w:pPr>
        <w:tabs>
          <w:tab w:val="left" w:pos="2640"/>
        </w:tabs>
        <w:adjustRightInd w:val="0"/>
        <w:snapToGrid w:val="0"/>
        <w:spacing w:line="520" w:lineRule="exact"/>
        <w:jc w:val="center"/>
        <w:rPr>
          <w:b/>
          <w:sz w:val="24"/>
        </w:rPr>
        <w:sectPr>
          <w:pgSz w:w="11906" w:h="16838"/>
          <w:pgMar w:top="1440" w:right="1797" w:bottom="1440" w:left="1797" w:header="851" w:footer="992" w:gutter="0"/>
          <w:cols w:space="720"/>
          <w:docGrid w:linePitch="312"/>
        </w:sectPr>
      </w:pPr>
    </w:p>
    <w:p w:rsidR="007F6CEA" w:rsidRPr="00653725" w:rsidP="007F6CEA">
      <w:pPr>
        <w:tabs>
          <w:tab w:val="left" w:pos="2640"/>
        </w:tabs>
        <w:adjustRightInd w:val="0"/>
        <w:snapToGrid w:val="0"/>
        <w:spacing w:line="520" w:lineRule="exact"/>
        <w:rPr>
          <w:b/>
          <w:sz w:val="24"/>
        </w:rPr>
      </w:pPr>
      <w:r w:rsidRPr="00653725">
        <w:rPr>
          <w:b/>
          <w:sz w:val="24"/>
        </w:rPr>
        <w:t>3.2.2.10  生产过程工艺参数</w:t>
      </w:r>
    </w:p>
    <w:p w:rsidR="007F6CEA" w:rsidRPr="00653725" w:rsidP="007F6CEA">
      <w:pPr>
        <w:tabs>
          <w:tab w:val="left" w:pos="2640"/>
        </w:tabs>
        <w:adjustRightInd w:val="0"/>
        <w:snapToGrid w:val="0"/>
        <w:spacing w:line="520" w:lineRule="exact"/>
        <w:ind w:firstLine="600" w:firstLineChars="250"/>
        <w:rPr>
          <w:sz w:val="24"/>
        </w:rPr>
      </w:pPr>
      <w:r w:rsidRPr="00653725">
        <w:rPr>
          <w:sz w:val="24"/>
        </w:rPr>
        <w:t>项目生产过程工艺参数详见表3.2-17。</w:t>
      </w:r>
    </w:p>
    <w:p w:rsidR="007F6CEA" w:rsidRPr="00653725" w:rsidP="007F6CEA">
      <w:pPr>
        <w:spacing w:line="500" w:lineRule="exact"/>
        <w:jc w:val="center"/>
        <w:rPr>
          <w:b/>
          <w:sz w:val="24"/>
        </w:rPr>
      </w:pPr>
      <w:r w:rsidRPr="00653725">
        <w:rPr>
          <w:b/>
          <w:sz w:val="24"/>
        </w:rPr>
        <w:t>表3.2-17   项目生产过程工艺参数一览表</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951"/>
        <w:gridCol w:w="1499"/>
        <w:gridCol w:w="5974"/>
      </w:tblGrid>
      <w:tr w:rsidTr="00A01FF1">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97"/>
          <w:jc w:val="center"/>
        </w:trPr>
        <w:tc>
          <w:tcPr>
            <w:tcW w:w="1454" w:type="pct"/>
            <w:gridSpan w:val="2"/>
            <w:vAlign w:val="center"/>
          </w:tcPr>
          <w:p w:rsidR="007F6CEA" w:rsidRPr="00653725" w:rsidP="00A01FF1">
            <w:pPr>
              <w:spacing w:line="240" w:lineRule="exact"/>
              <w:rPr>
                <w:szCs w:val="21"/>
              </w:rPr>
            </w:pPr>
            <w:r w:rsidRPr="00653725">
              <w:rPr>
                <w:szCs w:val="21"/>
              </w:rPr>
              <w:t>主要工艺</w:t>
            </w:r>
          </w:p>
        </w:tc>
        <w:tc>
          <w:tcPr>
            <w:tcW w:w="3545" w:type="pct"/>
            <w:vAlign w:val="center"/>
          </w:tcPr>
          <w:p w:rsidR="007F6CEA" w:rsidRPr="00653725" w:rsidP="00A01FF1">
            <w:pPr>
              <w:spacing w:line="240" w:lineRule="exact"/>
              <w:rPr>
                <w:szCs w:val="21"/>
              </w:rPr>
            </w:pPr>
            <w:r w:rsidRPr="00653725">
              <w:rPr>
                <w:szCs w:val="21"/>
              </w:rPr>
              <w:t>工艺参数</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restart"/>
            <w:vAlign w:val="center"/>
          </w:tcPr>
          <w:p w:rsidR="007F6CEA" w:rsidRPr="00653725" w:rsidP="00A01FF1">
            <w:pPr>
              <w:spacing w:line="240" w:lineRule="exact"/>
              <w:rPr>
                <w:szCs w:val="21"/>
              </w:rPr>
            </w:pPr>
            <w:r w:rsidRPr="00653725">
              <w:rPr>
                <w:szCs w:val="21"/>
              </w:rPr>
              <w:t>玉米加工生产线</w:t>
            </w:r>
          </w:p>
        </w:tc>
        <w:tc>
          <w:tcPr>
            <w:tcW w:w="889" w:type="pct"/>
            <w:vMerge w:val="restart"/>
            <w:vAlign w:val="center"/>
          </w:tcPr>
          <w:p w:rsidR="007F6CEA" w:rsidRPr="00653725" w:rsidP="00A01FF1">
            <w:pPr>
              <w:spacing w:line="240" w:lineRule="exact"/>
              <w:jc w:val="center"/>
              <w:rPr>
                <w:szCs w:val="21"/>
              </w:rPr>
            </w:pPr>
            <w:r w:rsidRPr="00653725">
              <w:rPr>
                <w:szCs w:val="21"/>
              </w:rPr>
              <w:t>亚硫酸制备</w:t>
            </w:r>
          </w:p>
        </w:tc>
        <w:tc>
          <w:tcPr>
            <w:tcW w:w="3545" w:type="pct"/>
            <w:vAlign w:val="center"/>
          </w:tcPr>
          <w:p w:rsidR="007F6CEA" w:rsidRPr="00653725" w:rsidP="00A01FF1">
            <w:pPr>
              <w:spacing w:line="240" w:lineRule="exact"/>
              <w:rPr>
                <w:szCs w:val="21"/>
              </w:rPr>
            </w:pPr>
            <w:r w:rsidRPr="00653725">
              <w:rPr>
                <w:szCs w:val="21"/>
              </w:rPr>
              <w:t>自动燃硫炉二氧化硫收集效率100%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三级水吸收塔+三级射流真空泵强化吸收二氧化硫吸收效率99.8%</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亚硫酸溶液浓度为0.16%</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240" w:lineRule="exact"/>
              <w:jc w:val="center"/>
              <w:rPr>
                <w:szCs w:val="21"/>
              </w:rPr>
            </w:pPr>
            <w:r w:rsidRPr="00653725">
              <w:rPr>
                <w:szCs w:val="21"/>
              </w:rPr>
              <w:t>玉米浸泡</w:t>
            </w:r>
          </w:p>
        </w:tc>
        <w:tc>
          <w:tcPr>
            <w:tcW w:w="3545" w:type="pct"/>
            <w:vAlign w:val="center"/>
          </w:tcPr>
          <w:p w:rsidR="007F6CEA" w:rsidRPr="00653725" w:rsidP="00A01FF1">
            <w:pPr>
              <w:spacing w:line="240" w:lineRule="exact"/>
              <w:rPr>
                <w:szCs w:val="21"/>
              </w:rPr>
            </w:pPr>
            <w:r w:rsidRPr="00653725">
              <w:rPr>
                <w:szCs w:val="21"/>
              </w:rPr>
              <w:t>水力输送玉米和水的比例为1:2.5，上料55批次后外排</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玉米和亚硫酸溶液比例为1:1.2，浸泡温度50</w:t>
            </w:r>
            <w:r w:rsidRPr="00653725">
              <w:rPr>
                <w:kern w:val="0"/>
                <w:szCs w:val="21"/>
              </w:rPr>
              <w:t>℃左右，浸泡时间约38-45h左右</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出料浸泡液中含固率约为10%，二氧化硫浓度约0.02%</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出料玉米中含水率约为42%，二氧化硫含量约0.04%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240" w:lineRule="exact"/>
              <w:jc w:val="center"/>
              <w:rPr>
                <w:szCs w:val="21"/>
              </w:rPr>
            </w:pPr>
            <w:r w:rsidRPr="00653725">
              <w:rPr>
                <w:szCs w:val="21"/>
              </w:rPr>
              <w:t>玉米浆浓缩</w:t>
            </w:r>
          </w:p>
        </w:tc>
        <w:tc>
          <w:tcPr>
            <w:tcW w:w="3545" w:type="pct"/>
            <w:vAlign w:val="center"/>
          </w:tcPr>
          <w:p w:rsidR="007F6CEA" w:rsidRPr="00653725" w:rsidP="00A01FF1">
            <w:pPr>
              <w:spacing w:line="240" w:lineRule="exact"/>
              <w:rPr>
                <w:szCs w:val="21"/>
              </w:rPr>
            </w:pPr>
            <w:r w:rsidRPr="00653725">
              <w:rPr>
                <w:szCs w:val="21"/>
              </w:rPr>
              <w:t>热源为胚芽烘干、喷浆玉米皮烘干和蛋白烘干的蒸汽</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五校蒸发，浓缩温度95-62℃，真空度0.078MPa</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浓缩后含固率约为45%</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240" w:lineRule="exact"/>
              <w:jc w:val="center"/>
              <w:rPr>
                <w:szCs w:val="21"/>
              </w:rPr>
            </w:pPr>
            <w:r w:rsidRPr="00653725">
              <w:rPr>
                <w:szCs w:val="21"/>
              </w:rPr>
              <w:t>脱胚芽</w:t>
            </w:r>
          </w:p>
        </w:tc>
        <w:tc>
          <w:tcPr>
            <w:tcW w:w="3545" w:type="pct"/>
            <w:vAlign w:val="center"/>
          </w:tcPr>
          <w:p w:rsidR="007F6CEA" w:rsidRPr="00653725" w:rsidP="00A01FF1">
            <w:pPr>
              <w:spacing w:line="240" w:lineRule="exact"/>
              <w:rPr>
                <w:szCs w:val="21"/>
              </w:rPr>
            </w:pPr>
            <w:r w:rsidRPr="00653725">
              <w:rPr>
                <w:szCs w:val="21"/>
              </w:rPr>
              <w:t>一次破碎配水为玉米量的0.9倍，二次破碎配水为玉米量的0.7倍</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一次分离胚芽脱除率85%，二次分离后胚芽脱除率达到99.7%</w:t>
            </w:r>
          </w:p>
        </w:tc>
      </w:tr>
      <w:tr w:rsidTr="00A01FF1">
        <w:tblPrEx>
          <w:tblW w:w="4999" w:type="pct"/>
          <w:jc w:val="center"/>
          <w:tblInd w:w="0" w:type="dxa"/>
          <w:tblCellMar>
            <w:left w:w="57" w:type="dxa"/>
            <w:right w:w="57" w:type="dxa"/>
          </w:tblCellMar>
          <w:tblLook w:val="0000"/>
        </w:tblPrEx>
        <w:trPr>
          <w:trHeight w:val="399"/>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240" w:lineRule="exact"/>
              <w:jc w:val="center"/>
              <w:rPr>
                <w:szCs w:val="21"/>
              </w:rPr>
            </w:pPr>
            <w:r w:rsidRPr="00653725">
              <w:rPr>
                <w:szCs w:val="21"/>
              </w:rPr>
              <w:t>胚芽加工</w:t>
            </w:r>
          </w:p>
        </w:tc>
        <w:tc>
          <w:tcPr>
            <w:tcW w:w="3545" w:type="pct"/>
            <w:vAlign w:val="center"/>
          </w:tcPr>
          <w:p w:rsidR="007F6CEA" w:rsidRPr="00653725" w:rsidP="00A01FF1">
            <w:pPr>
              <w:spacing w:line="240" w:lineRule="exact"/>
              <w:rPr>
                <w:szCs w:val="21"/>
              </w:rPr>
            </w:pPr>
            <w:r w:rsidRPr="00653725">
              <w:rPr>
                <w:szCs w:val="21"/>
              </w:rPr>
              <w:t>胚芽洗涤配水为玉米量的2.1倍，胚芽含水率为87-88%之间</w:t>
            </w:r>
          </w:p>
        </w:tc>
      </w:tr>
      <w:tr w:rsidTr="00A01FF1">
        <w:tblPrEx>
          <w:tblW w:w="4999" w:type="pct"/>
          <w:jc w:val="center"/>
          <w:tblInd w:w="0" w:type="dxa"/>
          <w:tblCellMar>
            <w:left w:w="57" w:type="dxa"/>
            <w:right w:w="57" w:type="dxa"/>
          </w:tblCellMar>
          <w:tblLook w:val="0000"/>
        </w:tblPrEx>
        <w:trPr>
          <w:trHeight w:val="399"/>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挤干含水率55%</w:t>
            </w:r>
          </w:p>
        </w:tc>
      </w:tr>
      <w:tr w:rsidTr="00A01FF1">
        <w:tblPrEx>
          <w:tblW w:w="4999" w:type="pct"/>
          <w:jc w:val="center"/>
          <w:tblInd w:w="0" w:type="dxa"/>
          <w:tblCellMar>
            <w:left w:w="57" w:type="dxa"/>
            <w:right w:w="57" w:type="dxa"/>
          </w:tblCellMar>
          <w:tblLook w:val="0000"/>
        </w:tblPrEx>
        <w:trPr>
          <w:trHeight w:val="399"/>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烘干温度160℃，烘干含水率8-10%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生产线胚芽收率7.02%（以干物质计）</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240" w:lineRule="exact"/>
              <w:jc w:val="center"/>
              <w:rPr>
                <w:szCs w:val="21"/>
              </w:rPr>
            </w:pPr>
            <w:r w:rsidRPr="00653725">
              <w:rPr>
                <w:szCs w:val="21"/>
              </w:rPr>
              <w:t>喷浆玉米皮加工</w:t>
            </w:r>
          </w:p>
        </w:tc>
        <w:tc>
          <w:tcPr>
            <w:tcW w:w="3545" w:type="pct"/>
            <w:vAlign w:val="center"/>
          </w:tcPr>
          <w:p w:rsidR="007F6CEA" w:rsidRPr="00653725" w:rsidP="00A01FF1">
            <w:pPr>
              <w:spacing w:line="240" w:lineRule="exact"/>
              <w:rPr>
                <w:szCs w:val="21"/>
              </w:rPr>
            </w:pPr>
            <w:r w:rsidRPr="00653725">
              <w:rPr>
                <w:szCs w:val="21"/>
              </w:rPr>
              <w:t>玉米皮洗涤配水为玉米量的1.3倍，玉米皮含水率约90%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挤干含水率约65%</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玉米浆添加比例约占喷浆玉米皮的0.64%，烘干含水率约10%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生产线喷浆玉米皮收率约11.8%（以干物质计）</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240" w:lineRule="exact"/>
              <w:jc w:val="center"/>
              <w:rPr>
                <w:szCs w:val="21"/>
              </w:rPr>
            </w:pPr>
            <w:r w:rsidRPr="00653725">
              <w:rPr>
                <w:szCs w:val="21"/>
              </w:rPr>
              <w:t>蛋白离心分离</w:t>
            </w:r>
          </w:p>
        </w:tc>
        <w:tc>
          <w:tcPr>
            <w:tcW w:w="3545" w:type="pct"/>
            <w:vAlign w:val="center"/>
          </w:tcPr>
          <w:p w:rsidR="007F6CEA" w:rsidRPr="00653725" w:rsidP="00A01FF1">
            <w:pPr>
              <w:spacing w:line="240" w:lineRule="exact"/>
              <w:rPr>
                <w:szCs w:val="21"/>
              </w:rPr>
            </w:pPr>
            <w:r w:rsidRPr="00653725">
              <w:rPr>
                <w:szCs w:val="21"/>
              </w:rPr>
              <w:t>粗淀粉乳淀粉含量在34-35之间；蛋白浆干物含量在1.1-1.2%之间</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240" w:lineRule="exact"/>
              <w:jc w:val="center"/>
              <w:rPr>
                <w:szCs w:val="21"/>
              </w:rPr>
            </w:pPr>
            <w:r w:rsidRPr="00653725">
              <w:rPr>
                <w:szCs w:val="21"/>
              </w:rPr>
              <w:t>蛋白加工</w:t>
            </w:r>
          </w:p>
        </w:tc>
        <w:tc>
          <w:tcPr>
            <w:tcW w:w="3545" w:type="pct"/>
            <w:vAlign w:val="center"/>
          </w:tcPr>
          <w:p w:rsidR="007F6CEA" w:rsidRPr="00653725" w:rsidP="00A01FF1">
            <w:pPr>
              <w:spacing w:line="240" w:lineRule="exact"/>
              <w:rPr>
                <w:szCs w:val="21"/>
              </w:rPr>
            </w:pPr>
            <w:r w:rsidRPr="00653725">
              <w:rPr>
                <w:szCs w:val="21"/>
              </w:rPr>
              <w:t>离心浓缩后干物质含量不小于10%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压滤含水率35%</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烘干温度160℃，烘干含水率10%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生产线蛋白收率约5.2%（以干物质计）</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240" w:lineRule="exact"/>
              <w:jc w:val="center"/>
              <w:rPr>
                <w:szCs w:val="21"/>
              </w:rPr>
            </w:pPr>
            <w:r w:rsidRPr="00653725">
              <w:rPr>
                <w:szCs w:val="21"/>
              </w:rPr>
              <w:t>淀粉净化</w:t>
            </w:r>
          </w:p>
        </w:tc>
        <w:tc>
          <w:tcPr>
            <w:tcW w:w="3545" w:type="pct"/>
            <w:vAlign w:val="center"/>
          </w:tcPr>
          <w:p w:rsidR="007F6CEA" w:rsidRPr="00653725" w:rsidP="00A01FF1">
            <w:pPr>
              <w:spacing w:line="240" w:lineRule="exact"/>
              <w:rPr>
                <w:szCs w:val="21"/>
              </w:rPr>
            </w:pPr>
            <w:r w:rsidRPr="00653725">
              <w:rPr>
                <w:szCs w:val="21"/>
              </w:rPr>
              <w:t>新鲜水清洗，水量为成品淀粉乳的1.1-1.2倍</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精制淀粉乳中淀粉含量约42%</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240" w:lineRule="exact"/>
              <w:jc w:val="center"/>
              <w:rPr>
                <w:szCs w:val="21"/>
              </w:rPr>
            </w:pPr>
          </w:p>
        </w:tc>
        <w:tc>
          <w:tcPr>
            <w:tcW w:w="3545" w:type="pct"/>
            <w:vAlign w:val="center"/>
          </w:tcPr>
          <w:p w:rsidR="007F6CEA" w:rsidRPr="00653725" w:rsidP="00A01FF1">
            <w:pPr>
              <w:spacing w:line="240" w:lineRule="exact"/>
              <w:rPr>
                <w:szCs w:val="21"/>
              </w:rPr>
            </w:pPr>
            <w:r w:rsidRPr="00653725">
              <w:rPr>
                <w:szCs w:val="21"/>
              </w:rPr>
              <w:t>淀粉收率约为70.76%</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240" w:lineRule="exact"/>
              <w:jc w:val="center"/>
              <w:rPr>
                <w:szCs w:val="21"/>
              </w:rPr>
            </w:pPr>
            <w:r w:rsidRPr="00653725">
              <w:rPr>
                <w:szCs w:val="21"/>
              </w:rPr>
              <w:t>生产线收率</w:t>
            </w:r>
          </w:p>
        </w:tc>
        <w:tc>
          <w:tcPr>
            <w:tcW w:w="3545" w:type="pct"/>
            <w:vAlign w:val="center"/>
          </w:tcPr>
          <w:p w:rsidR="007F6CEA" w:rsidRPr="00653725" w:rsidP="00A01FF1">
            <w:pPr>
              <w:spacing w:line="240" w:lineRule="exact"/>
              <w:rPr>
                <w:szCs w:val="21"/>
              </w:rPr>
            </w:pPr>
            <w:r w:rsidRPr="00653725">
              <w:rPr>
                <w:szCs w:val="21"/>
              </w:rPr>
              <w:t>干物质总收率约为99.14%（以干物质计，含送往核黄素发酵剂的玉米浆）</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restart"/>
            <w:vAlign w:val="center"/>
          </w:tcPr>
          <w:p w:rsidR="007F6CEA" w:rsidRPr="00653725" w:rsidP="00A01FF1">
            <w:pPr>
              <w:spacing w:line="240" w:lineRule="exact"/>
              <w:rPr>
                <w:szCs w:val="21"/>
              </w:rPr>
            </w:pPr>
            <w:r w:rsidRPr="00653725">
              <w:rPr>
                <w:szCs w:val="21"/>
              </w:rPr>
              <w:t>玉米淀粉生产</w:t>
            </w:r>
          </w:p>
        </w:tc>
        <w:tc>
          <w:tcPr>
            <w:tcW w:w="889" w:type="pct"/>
            <w:vAlign w:val="center"/>
          </w:tcPr>
          <w:p w:rsidR="007F6CEA" w:rsidRPr="00653725" w:rsidP="00A01FF1">
            <w:pPr>
              <w:spacing w:line="240" w:lineRule="exact"/>
              <w:jc w:val="center"/>
              <w:rPr>
                <w:szCs w:val="21"/>
              </w:rPr>
            </w:pPr>
            <w:r w:rsidRPr="00653725">
              <w:rPr>
                <w:szCs w:val="21"/>
              </w:rPr>
              <w:t>刮刀脱水</w:t>
            </w:r>
          </w:p>
        </w:tc>
        <w:tc>
          <w:tcPr>
            <w:tcW w:w="3545" w:type="pct"/>
            <w:vAlign w:val="center"/>
          </w:tcPr>
          <w:p w:rsidR="007F6CEA" w:rsidRPr="00653725" w:rsidP="00A01FF1">
            <w:pPr>
              <w:spacing w:line="240" w:lineRule="exact"/>
              <w:rPr>
                <w:szCs w:val="21"/>
              </w:rPr>
            </w:pPr>
            <w:r w:rsidRPr="00653725">
              <w:rPr>
                <w:szCs w:val="21"/>
              </w:rPr>
              <w:t>含水率35-38%</w:t>
            </w:r>
          </w:p>
        </w:tc>
      </w:tr>
      <w:tr w:rsidTr="00A01FF1">
        <w:tblPrEx>
          <w:tblW w:w="4999" w:type="pct"/>
          <w:jc w:val="center"/>
          <w:tblInd w:w="0" w:type="dxa"/>
          <w:tblCellMar>
            <w:left w:w="57" w:type="dxa"/>
            <w:right w:w="57" w:type="dxa"/>
          </w:tblCellMar>
          <w:tblLook w:val="0000"/>
        </w:tblPrEx>
        <w:trPr>
          <w:trHeight w:val="423"/>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240" w:lineRule="exact"/>
              <w:jc w:val="center"/>
              <w:rPr>
                <w:szCs w:val="21"/>
              </w:rPr>
            </w:pPr>
            <w:r w:rsidRPr="00653725">
              <w:rPr>
                <w:szCs w:val="21"/>
              </w:rPr>
              <w:t>烘干</w:t>
            </w:r>
          </w:p>
        </w:tc>
        <w:tc>
          <w:tcPr>
            <w:tcW w:w="3545" w:type="pct"/>
            <w:vAlign w:val="center"/>
          </w:tcPr>
          <w:p w:rsidR="007F6CEA" w:rsidRPr="00653725" w:rsidP="00A01FF1">
            <w:pPr>
              <w:spacing w:line="240" w:lineRule="exact"/>
              <w:rPr>
                <w:szCs w:val="21"/>
              </w:rPr>
            </w:pPr>
            <w:r w:rsidRPr="00653725">
              <w:rPr>
                <w:szCs w:val="21"/>
              </w:rPr>
              <w:t>温度160℃，含水率13.5%</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restart"/>
            <w:vAlign w:val="center"/>
          </w:tcPr>
          <w:p w:rsidR="007F6CEA" w:rsidRPr="00653725" w:rsidP="00A01FF1">
            <w:pPr>
              <w:spacing w:line="360" w:lineRule="exact"/>
              <w:rPr>
                <w:szCs w:val="21"/>
              </w:rPr>
            </w:pPr>
            <w:r w:rsidRPr="00653725">
              <w:rPr>
                <w:szCs w:val="21"/>
              </w:rPr>
              <w:t>麦芽糊精生产线</w:t>
            </w:r>
          </w:p>
        </w:tc>
        <w:tc>
          <w:tcPr>
            <w:tcW w:w="889" w:type="pct"/>
            <w:vAlign w:val="center"/>
          </w:tcPr>
          <w:p w:rsidR="007F6CEA" w:rsidRPr="00653725" w:rsidP="00A01FF1">
            <w:pPr>
              <w:spacing w:line="360" w:lineRule="exact"/>
              <w:jc w:val="center"/>
              <w:rPr>
                <w:szCs w:val="21"/>
              </w:rPr>
            </w:pPr>
            <w:r w:rsidRPr="00653725">
              <w:rPr>
                <w:szCs w:val="21"/>
              </w:rPr>
              <w:t>调浆</w:t>
            </w:r>
          </w:p>
        </w:tc>
        <w:tc>
          <w:tcPr>
            <w:tcW w:w="3545" w:type="pct"/>
            <w:vAlign w:val="center"/>
          </w:tcPr>
          <w:p w:rsidR="007F6CEA" w:rsidRPr="00653725" w:rsidP="00A01FF1">
            <w:pPr>
              <w:spacing w:line="360" w:lineRule="exact"/>
              <w:rPr>
                <w:szCs w:val="21"/>
              </w:rPr>
            </w:pPr>
            <w:r w:rsidRPr="00653725">
              <w:rPr>
                <w:szCs w:val="21"/>
              </w:rPr>
              <w:t>淀粉乳干物质含量约42%，</w:t>
            </w:r>
          </w:p>
          <w:p w:rsidR="007F6CEA" w:rsidRPr="00653725" w:rsidP="00A01FF1">
            <w:pPr>
              <w:spacing w:line="360" w:lineRule="exact"/>
              <w:rPr>
                <w:szCs w:val="21"/>
              </w:rPr>
            </w:pPr>
            <w:r w:rsidRPr="00653725">
              <w:rPr>
                <w:szCs w:val="21"/>
              </w:rPr>
              <w:t>耐高温α-淀粉酶加入量占淀粉0.04%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Merge w:val="restart"/>
            <w:vAlign w:val="center"/>
          </w:tcPr>
          <w:p w:rsidR="007F6CEA" w:rsidRPr="00653725" w:rsidP="00A01FF1">
            <w:pPr>
              <w:spacing w:line="360" w:lineRule="exact"/>
              <w:jc w:val="center"/>
              <w:rPr>
                <w:szCs w:val="21"/>
              </w:rPr>
            </w:pPr>
            <w:r w:rsidRPr="00653725">
              <w:rPr>
                <w:szCs w:val="21"/>
              </w:rPr>
              <w:t>液化（喷射液化、层流液化）</w:t>
            </w:r>
          </w:p>
        </w:tc>
        <w:tc>
          <w:tcPr>
            <w:tcW w:w="3545" w:type="pct"/>
            <w:vAlign w:val="center"/>
          </w:tcPr>
          <w:p w:rsidR="007F6CEA" w:rsidRPr="00653725" w:rsidP="00A01FF1">
            <w:pPr>
              <w:spacing w:line="360" w:lineRule="exact"/>
              <w:rPr>
                <w:szCs w:val="21"/>
              </w:rPr>
            </w:pPr>
            <w:r w:rsidRPr="00653725">
              <w:rPr>
                <w:szCs w:val="21"/>
              </w:rPr>
              <w:t>液化温度95～98℃，反应时间70min，压力：0.3-0.5Mpa,反应转化率98.99%</w:t>
            </w:r>
          </w:p>
        </w:tc>
      </w:tr>
      <w:tr w:rsidTr="00A01FF1">
        <w:tblPrEx>
          <w:tblW w:w="4999" w:type="pct"/>
          <w:jc w:val="center"/>
          <w:tblInd w:w="0" w:type="dxa"/>
          <w:tblCellMar>
            <w:left w:w="57" w:type="dxa"/>
            <w:right w:w="57" w:type="dxa"/>
          </w:tblCellMar>
          <w:tblLook w:val="0000"/>
        </w:tblPrEx>
        <w:trPr>
          <w:trHeight w:val="90"/>
          <w:jc w:val="center"/>
        </w:trPr>
        <w:tc>
          <w:tcPr>
            <w:tcW w:w="564" w:type="pct"/>
            <w:vMerge/>
            <w:vAlign w:val="center"/>
          </w:tcPr>
          <w:p w:rsidR="007F6CEA" w:rsidRPr="00653725" w:rsidP="00A01FF1">
            <w:pPr>
              <w:spacing w:line="360" w:lineRule="exact"/>
              <w:rPr>
                <w:szCs w:val="21"/>
              </w:rPr>
            </w:pPr>
          </w:p>
        </w:tc>
        <w:tc>
          <w:tcPr>
            <w:tcW w:w="889" w:type="pct"/>
            <w:vMerge/>
            <w:vAlign w:val="center"/>
          </w:tcPr>
          <w:p w:rsidR="007F6CEA" w:rsidRPr="00653725" w:rsidP="00A01FF1">
            <w:pPr>
              <w:spacing w:line="360" w:lineRule="exact"/>
              <w:jc w:val="center"/>
              <w:rPr>
                <w:szCs w:val="21"/>
              </w:rPr>
            </w:pPr>
          </w:p>
        </w:tc>
        <w:tc>
          <w:tcPr>
            <w:tcW w:w="3545" w:type="pct"/>
            <w:vAlign w:val="center"/>
          </w:tcPr>
          <w:p w:rsidR="007F6CEA" w:rsidRPr="00653725" w:rsidP="00A01FF1">
            <w:pPr>
              <w:spacing w:line="360" w:lineRule="exact"/>
              <w:rPr>
                <w:szCs w:val="21"/>
              </w:rPr>
            </w:pPr>
            <w:r w:rsidRPr="00653725">
              <w:rPr>
                <w:szCs w:val="21"/>
              </w:rPr>
              <w:t>液化后各糖含量：低聚糖：87.15%，葡萄糖：0.83%、麦芽糖：4.26%、麦芽三糖：7.41%、其他0.34%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过滤除渣</w:t>
            </w:r>
          </w:p>
        </w:tc>
        <w:tc>
          <w:tcPr>
            <w:tcW w:w="3545" w:type="pct"/>
            <w:vAlign w:val="center"/>
          </w:tcPr>
          <w:p w:rsidR="007F6CEA" w:rsidRPr="00653725" w:rsidP="00A01FF1">
            <w:pPr>
              <w:spacing w:line="360" w:lineRule="exact"/>
              <w:rPr>
                <w:szCs w:val="21"/>
              </w:rPr>
            </w:pPr>
            <w:r w:rsidRPr="00653725">
              <w:rPr>
                <w:szCs w:val="21"/>
              </w:rPr>
              <w:t>温度60-70℃，压力≤0.2Mpa，压滤含水率40%，干物质损耗量2.4%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脱色压滤</w:t>
            </w:r>
          </w:p>
        </w:tc>
        <w:tc>
          <w:tcPr>
            <w:tcW w:w="3545" w:type="pct"/>
            <w:vAlign w:val="center"/>
          </w:tcPr>
          <w:p w:rsidR="007F6CEA" w:rsidRPr="00653725" w:rsidP="00A01FF1">
            <w:pPr>
              <w:spacing w:line="360" w:lineRule="exact"/>
              <w:rPr>
                <w:szCs w:val="21"/>
              </w:rPr>
            </w:pPr>
            <w:r w:rsidRPr="00653725">
              <w:rPr>
                <w:szCs w:val="21"/>
              </w:rPr>
              <w:t>活性炭加入量占淀粉0.2%，压力≤0.2Mpa，温度60℃，透光率≥97%，压滤含水率50%，干物质损耗量2%</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离子交换</w:t>
            </w:r>
          </w:p>
        </w:tc>
        <w:tc>
          <w:tcPr>
            <w:tcW w:w="3545" w:type="pct"/>
            <w:vAlign w:val="center"/>
          </w:tcPr>
          <w:p w:rsidR="007F6CEA" w:rsidRPr="00653725" w:rsidP="00A01FF1">
            <w:pPr>
              <w:spacing w:line="360" w:lineRule="exact"/>
              <w:rPr>
                <w:szCs w:val="21"/>
              </w:rPr>
            </w:pPr>
            <w:r w:rsidRPr="00653725">
              <w:rPr>
                <w:szCs w:val="21"/>
              </w:rPr>
              <w:t>温度≤60℃, 电导率≤50us/cm，pH≥4.4，干物质损耗量0.4%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四效蒸发</w:t>
            </w:r>
          </w:p>
        </w:tc>
        <w:tc>
          <w:tcPr>
            <w:tcW w:w="3545" w:type="pct"/>
            <w:vAlign w:val="center"/>
          </w:tcPr>
          <w:p w:rsidR="007F6CEA" w:rsidRPr="00653725" w:rsidP="00A01FF1">
            <w:pPr>
              <w:spacing w:line="360" w:lineRule="exact"/>
              <w:rPr>
                <w:szCs w:val="21"/>
              </w:rPr>
            </w:pPr>
            <w:r w:rsidRPr="00653725">
              <w:rPr>
                <w:szCs w:val="21"/>
              </w:rPr>
              <w:t>四校蒸发，浓缩温度95-62℃，真空度0-0.078MPa</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喷雾干燥</w:t>
            </w:r>
          </w:p>
        </w:tc>
        <w:tc>
          <w:tcPr>
            <w:tcW w:w="3545" w:type="pct"/>
            <w:vAlign w:val="center"/>
          </w:tcPr>
          <w:p w:rsidR="007F6CEA" w:rsidRPr="00653725" w:rsidP="00A01FF1">
            <w:pPr>
              <w:spacing w:line="360" w:lineRule="exact"/>
              <w:rPr>
                <w:szCs w:val="21"/>
              </w:rPr>
            </w:pPr>
            <w:r w:rsidRPr="00653725">
              <w:rPr>
                <w:szCs w:val="21"/>
              </w:rPr>
              <w:t>干燥温度180℃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生产线收率</w:t>
            </w:r>
          </w:p>
        </w:tc>
        <w:tc>
          <w:tcPr>
            <w:tcW w:w="3545" w:type="pct"/>
            <w:vAlign w:val="center"/>
          </w:tcPr>
          <w:p w:rsidR="007F6CEA" w:rsidRPr="00653725" w:rsidP="00A01FF1">
            <w:pPr>
              <w:spacing w:line="360" w:lineRule="exact"/>
              <w:rPr>
                <w:szCs w:val="21"/>
              </w:rPr>
            </w:pPr>
            <w:r w:rsidRPr="00653725">
              <w:rPr>
                <w:szCs w:val="21"/>
              </w:rPr>
              <w:t>生产线干物质收率97.5%</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restart"/>
            <w:vAlign w:val="center"/>
          </w:tcPr>
          <w:p w:rsidR="007F6CEA" w:rsidRPr="00653725" w:rsidP="00A01FF1">
            <w:pPr>
              <w:spacing w:line="360" w:lineRule="exact"/>
              <w:rPr>
                <w:szCs w:val="21"/>
              </w:rPr>
            </w:pPr>
            <w:r w:rsidRPr="00653725">
              <w:rPr>
                <w:szCs w:val="21"/>
              </w:rPr>
              <w:t>高麦芽糖浆生产线</w:t>
            </w:r>
          </w:p>
        </w:tc>
        <w:tc>
          <w:tcPr>
            <w:tcW w:w="889" w:type="pct"/>
            <w:vAlign w:val="center"/>
          </w:tcPr>
          <w:p w:rsidR="007F6CEA" w:rsidRPr="00653725" w:rsidP="00A01FF1">
            <w:pPr>
              <w:spacing w:line="360" w:lineRule="exact"/>
              <w:jc w:val="center"/>
              <w:rPr>
                <w:szCs w:val="21"/>
              </w:rPr>
            </w:pPr>
            <w:r w:rsidRPr="00653725">
              <w:rPr>
                <w:szCs w:val="21"/>
              </w:rPr>
              <w:t>调浆</w:t>
            </w:r>
          </w:p>
        </w:tc>
        <w:tc>
          <w:tcPr>
            <w:tcW w:w="3545" w:type="pct"/>
            <w:vAlign w:val="center"/>
          </w:tcPr>
          <w:p w:rsidR="007F6CEA" w:rsidRPr="00653725" w:rsidP="00A01FF1">
            <w:pPr>
              <w:spacing w:line="360" w:lineRule="exact"/>
              <w:rPr>
                <w:szCs w:val="21"/>
              </w:rPr>
            </w:pPr>
            <w:r w:rsidRPr="00653725">
              <w:rPr>
                <w:szCs w:val="21"/>
              </w:rPr>
              <w:t>淀粉乳干物质含量约42%，耐高温α-淀粉酶加入量占淀粉0</w:t>
            </w:r>
            <w:r w:rsidRPr="00653725">
              <w:rPr>
                <w:szCs w:val="21"/>
              </w:rPr>
              <w:t>.04%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Merge w:val="restart"/>
            <w:vAlign w:val="center"/>
          </w:tcPr>
          <w:p w:rsidR="007F6CEA" w:rsidRPr="00653725" w:rsidP="00A01FF1">
            <w:pPr>
              <w:spacing w:line="360" w:lineRule="exact"/>
              <w:jc w:val="center"/>
              <w:rPr>
                <w:szCs w:val="21"/>
              </w:rPr>
            </w:pPr>
            <w:r w:rsidRPr="00653725">
              <w:rPr>
                <w:szCs w:val="21"/>
              </w:rPr>
              <w:t>液化</w:t>
            </w:r>
          </w:p>
        </w:tc>
        <w:tc>
          <w:tcPr>
            <w:tcW w:w="3545" w:type="pct"/>
            <w:vAlign w:val="center"/>
          </w:tcPr>
          <w:p w:rsidR="007F6CEA" w:rsidRPr="00653725" w:rsidP="00A01FF1">
            <w:pPr>
              <w:spacing w:line="360" w:lineRule="exact"/>
              <w:rPr>
                <w:szCs w:val="21"/>
              </w:rPr>
            </w:pPr>
            <w:r w:rsidRPr="00653725">
              <w:rPr>
                <w:szCs w:val="21"/>
              </w:rPr>
              <w:t>淀粉乳初温：20℃，蒸汽温度：190℃，一喷温度：108℃～110℃，液化温度95～98℃，反应时间90min，压力：0.3-0.5Mpa，二喷温度120-125℃，反应转化率98.99%</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Merge/>
            <w:vAlign w:val="center"/>
          </w:tcPr>
          <w:p w:rsidR="007F6CEA" w:rsidRPr="00653725" w:rsidP="00A01FF1">
            <w:pPr>
              <w:spacing w:line="360" w:lineRule="exact"/>
              <w:jc w:val="center"/>
              <w:rPr>
                <w:szCs w:val="21"/>
              </w:rPr>
            </w:pPr>
          </w:p>
        </w:tc>
        <w:tc>
          <w:tcPr>
            <w:tcW w:w="3545" w:type="pct"/>
            <w:vAlign w:val="center"/>
          </w:tcPr>
          <w:p w:rsidR="007F6CEA" w:rsidRPr="00653725" w:rsidP="00A01FF1">
            <w:pPr>
              <w:spacing w:line="360" w:lineRule="exact"/>
              <w:rPr>
                <w:szCs w:val="21"/>
              </w:rPr>
            </w:pPr>
            <w:r w:rsidRPr="00653725">
              <w:rPr>
                <w:szCs w:val="21"/>
              </w:rPr>
              <w:t>液化后各糖含量：低聚糖：87.15%，葡萄糖：0.83%、麦芽糖：4.26%、麦芽三糖：7.41%、其他0.34%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过滤除渣</w:t>
            </w:r>
          </w:p>
        </w:tc>
        <w:tc>
          <w:tcPr>
            <w:tcW w:w="3545" w:type="pct"/>
            <w:vAlign w:val="center"/>
          </w:tcPr>
          <w:p w:rsidR="007F6CEA" w:rsidRPr="00653725" w:rsidP="00A01FF1">
            <w:pPr>
              <w:spacing w:line="360" w:lineRule="exact"/>
              <w:rPr>
                <w:szCs w:val="21"/>
              </w:rPr>
            </w:pPr>
            <w:r w:rsidRPr="00653725">
              <w:rPr>
                <w:szCs w:val="21"/>
              </w:rPr>
              <w:t>温度60-70℃，压力≤0.2Mpa，压滤含水率40%，干物质损耗量2.4%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Merge w:val="restart"/>
            <w:vAlign w:val="center"/>
          </w:tcPr>
          <w:p w:rsidR="007F6CEA" w:rsidRPr="00653725" w:rsidP="00A01FF1">
            <w:pPr>
              <w:spacing w:line="360" w:lineRule="exact"/>
              <w:jc w:val="center"/>
              <w:rPr>
                <w:szCs w:val="21"/>
              </w:rPr>
            </w:pPr>
            <w:r w:rsidRPr="00653725">
              <w:rPr>
                <w:szCs w:val="21"/>
              </w:rPr>
              <w:t>糖化</w:t>
            </w:r>
          </w:p>
        </w:tc>
        <w:tc>
          <w:tcPr>
            <w:tcW w:w="3545" w:type="pct"/>
            <w:vAlign w:val="center"/>
          </w:tcPr>
          <w:p w:rsidR="007F6CEA" w:rsidRPr="00653725" w:rsidP="00A01FF1">
            <w:pPr>
              <w:spacing w:line="360" w:lineRule="exact"/>
              <w:rPr>
                <w:szCs w:val="21"/>
              </w:rPr>
            </w:pPr>
            <w:r w:rsidRPr="00653725">
              <w:rPr>
                <w:szCs w:val="21"/>
              </w:rPr>
              <w:t>真菌α-淀粉酶加入量占淀粉0.03%，糖化温度60℃，糖化时间24h，糖化过程剩余淀粉转化率为50%，低聚糖反应转化率74.03%。</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Merge/>
            <w:vAlign w:val="center"/>
          </w:tcPr>
          <w:p w:rsidR="007F6CEA" w:rsidRPr="00653725" w:rsidP="00A01FF1">
            <w:pPr>
              <w:spacing w:line="360" w:lineRule="exact"/>
              <w:jc w:val="center"/>
              <w:rPr>
                <w:szCs w:val="21"/>
              </w:rPr>
            </w:pPr>
          </w:p>
        </w:tc>
        <w:tc>
          <w:tcPr>
            <w:tcW w:w="3545" w:type="pct"/>
            <w:vAlign w:val="center"/>
          </w:tcPr>
          <w:p w:rsidR="007F6CEA" w:rsidRPr="00653725" w:rsidP="00A01FF1">
            <w:pPr>
              <w:spacing w:line="360" w:lineRule="exact"/>
              <w:rPr>
                <w:szCs w:val="21"/>
              </w:rPr>
            </w:pPr>
            <w:r w:rsidRPr="00653725">
              <w:rPr>
                <w:szCs w:val="21"/>
              </w:rPr>
              <w:t>糖化后各糖含量，麦芽糖：50.67%，葡萄糖：3.96%、麦芽三糖：23.13%、低聚糖：22.19%、其他0.05%</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灭酶</w:t>
            </w:r>
          </w:p>
        </w:tc>
        <w:tc>
          <w:tcPr>
            <w:tcW w:w="3545" w:type="pct"/>
            <w:vAlign w:val="center"/>
          </w:tcPr>
          <w:p w:rsidR="007F6CEA" w:rsidRPr="00653725" w:rsidP="00A01FF1">
            <w:pPr>
              <w:spacing w:line="360" w:lineRule="exact"/>
              <w:rPr>
                <w:szCs w:val="21"/>
              </w:rPr>
            </w:pPr>
            <w:r w:rsidRPr="00653725">
              <w:rPr>
                <w:szCs w:val="21"/>
              </w:rPr>
              <w:t>灭酶温度80℃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脱色压滤</w:t>
            </w:r>
          </w:p>
        </w:tc>
        <w:tc>
          <w:tcPr>
            <w:tcW w:w="3545" w:type="pct"/>
            <w:vAlign w:val="center"/>
          </w:tcPr>
          <w:p w:rsidR="007F6CEA" w:rsidRPr="00653725" w:rsidP="00A01FF1">
            <w:pPr>
              <w:spacing w:line="360" w:lineRule="exact"/>
              <w:rPr>
                <w:szCs w:val="21"/>
              </w:rPr>
            </w:pPr>
            <w:r w:rsidRPr="00653725">
              <w:rPr>
                <w:szCs w:val="21"/>
              </w:rPr>
              <w:t>活性炭加入量占淀粉0.2%，压力≤0.2Mpa，温度60℃，透光率≥97%，压滤含水率50%，干物质损耗量2%</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离子交换</w:t>
            </w:r>
          </w:p>
        </w:tc>
        <w:tc>
          <w:tcPr>
            <w:tcW w:w="3545" w:type="pct"/>
            <w:vAlign w:val="center"/>
          </w:tcPr>
          <w:p w:rsidR="007F6CEA" w:rsidRPr="00653725" w:rsidP="00A01FF1">
            <w:pPr>
              <w:spacing w:line="360" w:lineRule="exact"/>
              <w:rPr>
                <w:szCs w:val="21"/>
              </w:rPr>
            </w:pPr>
            <w:r w:rsidRPr="00653725">
              <w:rPr>
                <w:szCs w:val="21"/>
              </w:rPr>
              <w:t>温度≤60℃, 电导率≤50us/cm，pH≥4.4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五效蒸发</w:t>
            </w:r>
          </w:p>
        </w:tc>
        <w:tc>
          <w:tcPr>
            <w:tcW w:w="3545" w:type="pct"/>
            <w:vAlign w:val="center"/>
          </w:tcPr>
          <w:p w:rsidR="007F6CEA" w:rsidRPr="00653725" w:rsidP="00A01FF1">
            <w:pPr>
              <w:spacing w:line="360" w:lineRule="exact"/>
              <w:rPr>
                <w:szCs w:val="21"/>
              </w:rPr>
            </w:pPr>
            <w:r w:rsidRPr="00653725">
              <w:rPr>
                <w:szCs w:val="21"/>
              </w:rPr>
              <w:t>五校蒸发，浓缩温度95-62℃，真空度0.078MPa</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36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生产线收率</w:t>
            </w:r>
          </w:p>
        </w:tc>
        <w:tc>
          <w:tcPr>
            <w:tcW w:w="3545" w:type="pct"/>
            <w:vAlign w:val="center"/>
          </w:tcPr>
          <w:p w:rsidR="007F6CEA" w:rsidRPr="00653725" w:rsidP="00A01FF1">
            <w:pPr>
              <w:spacing w:line="360" w:lineRule="exact"/>
              <w:rPr>
                <w:szCs w:val="21"/>
              </w:rPr>
            </w:pPr>
            <w:r w:rsidRPr="00653725">
              <w:rPr>
                <w:szCs w:val="21"/>
              </w:rPr>
              <w:t>生产线干物质收率98.8</w:t>
            </w:r>
            <w:r w:rsidRPr="00653725">
              <w:rPr>
                <w:szCs w:val="21"/>
              </w:rPr>
              <w:t>%</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restart"/>
            <w:vAlign w:val="center"/>
          </w:tcPr>
          <w:p w:rsidR="007F6CEA" w:rsidRPr="00653725" w:rsidP="00A01FF1">
            <w:pPr>
              <w:spacing w:line="240" w:lineRule="exact"/>
              <w:rPr>
                <w:szCs w:val="21"/>
              </w:rPr>
            </w:pPr>
            <w:r w:rsidRPr="00653725">
              <w:rPr>
                <w:szCs w:val="21"/>
              </w:rPr>
              <w:t>核黄素发酵剂生产线</w:t>
            </w:r>
          </w:p>
        </w:tc>
        <w:tc>
          <w:tcPr>
            <w:tcW w:w="889" w:type="pct"/>
            <w:vAlign w:val="center"/>
          </w:tcPr>
          <w:p w:rsidR="007F6CEA" w:rsidRPr="00653725" w:rsidP="00A01FF1">
            <w:pPr>
              <w:spacing w:line="360" w:lineRule="exact"/>
              <w:jc w:val="center"/>
              <w:rPr>
                <w:szCs w:val="21"/>
              </w:rPr>
            </w:pPr>
            <w:r w:rsidRPr="00653725">
              <w:rPr>
                <w:szCs w:val="21"/>
              </w:rPr>
              <w:t>调浆</w:t>
            </w:r>
          </w:p>
        </w:tc>
        <w:tc>
          <w:tcPr>
            <w:tcW w:w="3545" w:type="pct"/>
            <w:vAlign w:val="center"/>
          </w:tcPr>
          <w:p w:rsidR="007F6CEA" w:rsidRPr="00653725" w:rsidP="00A01FF1">
            <w:pPr>
              <w:spacing w:line="360" w:lineRule="exact"/>
              <w:rPr>
                <w:szCs w:val="21"/>
              </w:rPr>
            </w:pPr>
            <w:r w:rsidRPr="00653725">
              <w:rPr>
                <w:szCs w:val="21"/>
              </w:rPr>
              <w:t>淀粉乳干物质含量约42%，耐高温α-淀粉酶加入量占淀粉0.04%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360" w:lineRule="exact"/>
              <w:jc w:val="center"/>
              <w:rPr>
                <w:szCs w:val="21"/>
              </w:rPr>
            </w:pPr>
            <w:r w:rsidRPr="00653725">
              <w:rPr>
                <w:szCs w:val="21"/>
              </w:rPr>
              <w:t>液化</w:t>
            </w:r>
          </w:p>
        </w:tc>
        <w:tc>
          <w:tcPr>
            <w:tcW w:w="3545" w:type="pct"/>
            <w:vAlign w:val="center"/>
          </w:tcPr>
          <w:p w:rsidR="007F6CEA" w:rsidRPr="00653725" w:rsidP="00A01FF1">
            <w:pPr>
              <w:spacing w:line="360" w:lineRule="exact"/>
              <w:rPr>
                <w:szCs w:val="21"/>
              </w:rPr>
            </w:pPr>
            <w:r w:rsidRPr="00653725">
              <w:rPr>
                <w:szCs w:val="21"/>
              </w:rPr>
              <w:t>淀粉乳初温：20℃，蒸汽温度：190℃，一喷温度：108℃～110℃，液化温度95～98℃，反应时间90min，压力：0.3-0.5Mpa，二喷温度120-125℃，反应转化率98.99%</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360" w:lineRule="exact"/>
              <w:jc w:val="center"/>
              <w:rPr>
                <w:szCs w:val="21"/>
              </w:rPr>
            </w:pPr>
          </w:p>
        </w:tc>
        <w:tc>
          <w:tcPr>
            <w:tcW w:w="3545" w:type="pct"/>
            <w:vAlign w:val="center"/>
          </w:tcPr>
          <w:p w:rsidR="007F6CEA" w:rsidRPr="00653725" w:rsidP="00A01FF1">
            <w:pPr>
              <w:spacing w:line="360" w:lineRule="exact"/>
              <w:rPr>
                <w:szCs w:val="21"/>
              </w:rPr>
            </w:pPr>
            <w:r w:rsidRPr="00653725">
              <w:rPr>
                <w:szCs w:val="21"/>
              </w:rPr>
              <w:t>液化后各糖含量：低聚糖：87.15%，葡萄糖：0.83%、麦芽糖：4.26%、麦芽三糖：7.41%、其他0.34%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过滤除渣</w:t>
            </w:r>
          </w:p>
        </w:tc>
        <w:tc>
          <w:tcPr>
            <w:tcW w:w="3545" w:type="pct"/>
            <w:vAlign w:val="center"/>
          </w:tcPr>
          <w:p w:rsidR="007F6CEA" w:rsidRPr="00653725" w:rsidP="00A01FF1">
            <w:pPr>
              <w:spacing w:line="360" w:lineRule="exact"/>
              <w:rPr>
                <w:szCs w:val="21"/>
              </w:rPr>
            </w:pPr>
            <w:r w:rsidRPr="00653725">
              <w:rPr>
                <w:szCs w:val="21"/>
              </w:rPr>
              <w:t>温度60-70℃，压力≤0.2Mpa，压滤含水率40%，损耗量2.4%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restart"/>
            <w:vAlign w:val="center"/>
          </w:tcPr>
          <w:p w:rsidR="007F6CEA" w:rsidRPr="00653725" w:rsidP="00A01FF1">
            <w:pPr>
              <w:spacing w:line="360" w:lineRule="exact"/>
              <w:jc w:val="center"/>
              <w:rPr>
                <w:szCs w:val="21"/>
              </w:rPr>
            </w:pPr>
            <w:r w:rsidRPr="00653725">
              <w:rPr>
                <w:szCs w:val="21"/>
              </w:rPr>
              <w:t>糖化</w:t>
            </w:r>
          </w:p>
        </w:tc>
        <w:tc>
          <w:tcPr>
            <w:tcW w:w="3545" w:type="pct"/>
            <w:vAlign w:val="center"/>
          </w:tcPr>
          <w:p w:rsidR="007F6CEA" w:rsidRPr="00653725" w:rsidP="00A01FF1">
            <w:pPr>
              <w:spacing w:line="360" w:lineRule="exact"/>
              <w:rPr>
                <w:szCs w:val="21"/>
              </w:rPr>
            </w:pPr>
            <w:r w:rsidRPr="00653725">
              <w:rPr>
                <w:szCs w:val="21"/>
              </w:rPr>
              <w:t>复配葡萄糖淀粉酶加入量占淀粉0.05%，糖化温度60℃，糖化时间24h，多糖（淀粉、低聚糖、麦芽糖、麦芽三糖）转化率为95.78%。</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Merge/>
            <w:vAlign w:val="center"/>
          </w:tcPr>
          <w:p w:rsidR="007F6CEA" w:rsidRPr="00653725" w:rsidP="00A01FF1">
            <w:pPr>
              <w:spacing w:line="360" w:lineRule="exact"/>
              <w:jc w:val="center"/>
              <w:rPr>
                <w:szCs w:val="21"/>
              </w:rPr>
            </w:pPr>
          </w:p>
        </w:tc>
        <w:tc>
          <w:tcPr>
            <w:tcW w:w="3545" w:type="pct"/>
            <w:vAlign w:val="center"/>
          </w:tcPr>
          <w:p w:rsidR="007F6CEA" w:rsidRPr="00653725" w:rsidP="00A01FF1">
            <w:pPr>
              <w:spacing w:line="360" w:lineRule="exact"/>
              <w:rPr>
                <w:szCs w:val="21"/>
              </w:rPr>
            </w:pPr>
            <w:r w:rsidRPr="00653725">
              <w:rPr>
                <w:szCs w:val="21"/>
              </w:rPr>
              <w:t>糖化后各糖含量，麦芽糖：1.74%，葡萄糖：96.18%、麦芽三糖：1.17%、低聚糖：0.91%</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灭酶</w:t>
            </w:r>
          </w:p>
        </w:tc>
        <w:tc>
          <w:tcPr>
            <w:tcW w:w="3545" w:type="pct"/>
            <w:vAlign w:val="center"/>
          </w:tcPr>
          <w:p w:rsidR="007F6CEA" w:rsidRPr="00653725" w:rsidP="00A01FF1">
            <w:pPr>
              <w:spacing w:line="360" w:lineRule="exact"/>
              <w:rPr>
                <w:szCs w:val="21"/>
              </w:rPr>
            </w:pPr>
            <w:r w:rsidRPr="00653725">
              <w:rPr>
                <w:szCs w:val="21"/>
              </w:rPr>
              <w:t>灭酶温度80℃</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脱色压滤</w:t>
            </w:r>
          </w:p>
        </w:tc>
        <w:tc>
          <w:tcPr>
            <w:tcW w:w="3545" w:type="pct"/>
            <w:vAlign w:val="center"/>
          </w:tcPr>
          <w:p w:rsidR="007F6CEA" w:rsidRPr="00653725" w:rsidP="00A01FF1">
            <w:pPr>
              <w:spacing w:line="360" w:lineRule="exact"/>
              <w:rPr>
                <w:szCs w:val="21"/>
              </w:rPr>
            </w:pPr>
            <w:r w:rsidRPr="00653725">
              <w:rPr>
                <w:szCs w:val="21"/>
              </w:rPr>
              <w:t>活性炭加入量占淀粉0.2%，压力≤0.2Mpa，温度60℃，透光率≥97%，压滤含水率50%，损耗量2%</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离子交换</w:t>
            </w:r>
          </w:p>
        </w:tc>
        <w:tc>
          <w:tcPr>
            <w:tcW w:w="3545" w:type="pct"/>
            <w:vAlign w:val="center"/>
          </w:tcPr>
          <w:p w:rsidR="007F6CEA" w:rsidRPr="00653725" w:rsidP="00A01FF1">
            <w:pPr>
              <w:spacing w:line="360" w:lineRule="exact"/>
              <w:rPr>
                <w:szCs w:val="21"/>
              </w:rPr>
            </w:pPr>
            <w:r w:rsidRPr="00653725">
              <w:rPr>
                <w:szCs w:val="21"/>
              </w:rPr>
              <w:t>温度≤60℃, 电导率≤50us/cm，pH≥4.4</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五效蒸发</w:t>
            </w:r>
          </w:p>
        </w:tc>
        <w:tc>
          <w:tcPr>
            <w:tcW w:w="3545" w:type="pct"/>
            <w:vAlign w:val="center"/>
          </w:tcPr>
          <w:p w:rsidR="007F6CEA" w:rsidRPr="00653725" w:rsidP="00A01FF1">
            <w:pPr>
              <w:spacing w:line="360" w:lineRule="exact"/>
              <w:rPr>
                <w:szCs w:val="21"/>
              </w:rPr>
            </w:pPr>
            <w:r w:rsidRPr="00653725">
              <w:rPr>
                <w:szCs w:val="21"/>
              </w:rPr>
              <w:t>五校蒸发，浓缩温度95-62℃，真空度0</w:t>
            </w:r>
            <w:r w:rsidRPr="00653725">
              <w:rPr>
                <w:szCs w:val="21"/>
              </w:rPr>
              <w:t>-0.078MPa</w:t>
            </w:r>
          </w:p>
        </w:tc>
      </w:tr>
      <w:tr w:rsidTr="00A01FF1">
        <w:tblPrEx>
          <w:tblW w:w="4999" w:type="pct"/>
          <w:jc w:val="center"/>
          <w:tblInd w:w="0" w:type="dxa"/>
          <w:tblCellMar>
            <w:left w:w="57" w:type="dxa"/>
            <w:right w:w="57" w:type="dxa"/>
          </w:tblCellMar>
          <w:tblLook w:val="0000"/>
        </w:tblPrEx>
        <w:trPr>
          <w:trHeight w:val="397"/>
          <w:jc w:val="center"/>
        </w:trPr>
        <w:tc>
          <w:tcPr>
            <w:tcW w:w="564" w:type="pct"/>
            <w:vMerge/>
            <w:vAlign w:val="center"/>
          </w:tcPr>
          <w:p w:rsidR="007F6CEA" w:rsidRPr="00653725" w:rsidP="00A01FF1">
            <w:pPr>
              <w:spacing w:line="240" w:lineRule="exact"/>
              <w:rPr>
                <w:szCs w:val="21"/>
              </w:rPr>
            </w:pPr>
          </w:p>
        </w:tc>
        <w:tc>
          <w:tcPr>
            <w:tcW w:w="889" w:type="pct"/>
            <w:vAlign w:val="center"/>
          </w:tcPr>
          <w:p w:rsidR="007F6CEA" w:rsidRPr="00653725" w:rsidP="00A01FF1">
            <w:pPr>
              <w:spacing w:line="360" w:lineRule="exact"/>
              <w:jc w:val="center"/>
              <w:rPr>
                <w:szCs w:val="21"/>
              </w:rPr>
            </w:pPr>
            <w:r w:rsidRPr="00653725">
              <w:rPr>
                <w:szCs w:val="21"/>
              </w:rPr>
              <w:t>生产线收率</w:t>
            </w:r>
          </w:p>
        </w:tc>
        <w:tc>
          <w:tcPr>
            <w:tcW w:w="3545" w:type="pct"/>
            <w:vAlign w:val="center"/>
          </w:tcPr>
          <w:p w:rsidR="007F6CEA" w:rsidRPr="00653725" w:rsidP="00A01FF1">
            <w:pPr>
              <w:spacing w:line="360" w:lineRule="exact"/>
              <w:rPr>
                <w:szCs w:val="21"/>
              </w:rPr>
            </w:pPr>
            <w:r w:rsidRPr="00653725">
              <w:rPr>
                <w:szCs w:val="21"/>
              </w:rPr>
              <w:t>生产线干物质收率103.55%</w:t>
            </w:r>
          </w:p>
        </w:tc>
      </w:tr>
    </w:tbl>
    <w:p w:rsidR="007F6CEA" w:rsidRPr="00653725" w:rsidP="007F6CEA">
      <w:pPr>
        <w:tabs>
          <w:tab w:val="left" w:pos="2640"/>
        </w:tabs>
        <w:adjustRightInd w:val="0"/>
        <w:snapToGrid w:val="0"/>
        <w:spacing w:line="480" w:lineRule="exact"/>
        <w:rPr>
          <w:b/>
          <w:sz w:val="24"/>
        </w:rPr>
      </w:pPr>
      <w:r w:rsidRPr="00653725">
        <w:rPr>
          <w:b/>
          <w:sz w:val="24"/>
        </w:rPr>
        <w:t>3.2.2.11清洁生产水平</w:t>
      </w:r>
    </w:p>
    <w:p w:rsidR="007F6CEA" w:rsidRPr="00653725" w:rsidP="007F6CEA">
      <w:pPr>
        <w:tabs>
          <w:tab w:val="left" w:pos="2640"/>
        </w:tabs>
        <w:adjustRightInd w:val="0"/>
        <w:snapToGrid w:val="0"/>
        <w:spacing w:line="480" w:lineRule="exact"/>
        <w:ind w:firstLine="470" w:firstLineChars="196"/>
        <w:rPr>
          <w:b/>
          <w:sz w:val="24"/>
        </w:rPr>
      </w:pPr>
      <w:r w:rsidRPr="00653725">
        <w:rPr>
          <w:b/>
          <w:sz w:val="24"/>
        </w:rPr>
        <w:t>（1）清洁生产指标</w:t>
      </w:r>
    </w:p>
    <w:p w:rsidR="007F6CEA" w:rsidRPr="00653725" w:rsidP="007F6CEA">
      <w:pPr>
        <w:spacing w:line="500" w:lineRule="exact"/>
        <w:ind w:firstLine="480"/>
        <w:rPr>
          <w:sz w:val="24"/>
        </w:rPr>
      </w:pPr>
      <w:r w:rsidRPr="00653725">
        <w:rPr>
          <w:sz w:val="24"/>
        </w:rPr>
        <w:t>①原辅材料</w:t>
      </w:r>
    </w:p>
    <w:p w:rsidR="007F6CEA" w:rsidRPr="00653725" w:rsidP="007F6CEA">
      <w:pPr>
        <w:spacing w:line="500" w:lineRule="exact"/>
        <w:ind w:firstLine="480" w:firstLineChars="200"/>
        <w:rPr>
          <w:sz w:val="24"/>
        </w:rPr>
      </w:pPr>
      <w:r w:rsidRPr="00653725">
        <w:rPr>
          <w:sz w:val="24"/>
        </w:rPr>
        <w:t>项目属于淀粉及淀粉糖制造，</w:t>
      </w:r>
      <w:r w:rsidRPr="00653725">
        <w:rPr>
          <w:bCs/>
          <w:sz w:val="24"/>
        </w:rPr>
        <w:t>原辅材料、中间产物及产品均不涉及剧毒类物质。迁建项目年加工48万吨玉米生产线通过更换先进的自动化燃硫设备和更换高效的二氧化硫吸收设备，</w:t>
      </w:r>
      <w:r w:rsidRPr="00653725">
        <w:rPr>
          <w:sz w:val="24"/>
        </w:rPr>
        <w:t>和现有工程相比，硫磺用量削减</w:t>
      </w:r>
      <w:r w:rsidRPr="00653725">
        <w:rPr>
          <w:rFonts w:hint="eastAsia"/>
          <w:sz w:val="24"/>
        </w:rPr>
        <w:t>3.89</w:t>
      </w:r>
      <w:r w:rsidRPr="00653725">
        <w:rPr>
          <w:sz w:val="24"/>
        </w:rPr>
        <w:t>t/a；通过采用自动上料装置和袋式收料，活性炭用量削减3.54t/a；通过提高废热利用效率，煤炭和氨水用量分别削减9120t/a和83t/a。</w:t>
      </w:r>
    </w:p>
    <w:p w:rsidR="007F6CEA" w:rsidRPr="00653725" w:rsidP="007F6CEA">
      <w:pPr>
        <w:tabs>
          <w:tab w:val="left" w:pos="2640"/>
        </w:tabs>
        <w:adjustRightInd w:val="0"/>
        <w:snapToGrid w:val="0"/>
        <w:spacing w:line="480" w:lineRule="exact"/>
        <w:ind w:firstLine="480" w:firstLineChars="200"/>
        <w:rPr>
          <w:b/>
          <w:sz w:val="24"/>
        </w:rPr>
      </w:pPr>
      <w:r w:rsidRPr="00653725">
        <w:rPr>
          <w:b/>
          <w:sz w:val="24"/>
        </w:rPr>
        <w:t>②生产设备及生产工艺</w:t>
      </w:r>
    </w:p>
    <w:p w:rsidR="007F6CEA" w:rsidRPr="00653725" w:rsidP="007F6CEA">
      <w:pPr>
        <w:spacing w:line="480" w:lineRule="exact"/>
        <w:ind w:firstLine="480" w:firstLineChars="200"/>
        <w:rPr>
          <w:sz w:val="24"/>
        </w:rPr>
      </w:pPr>
      <w:r w:rsidRPr="00653725">
        <w:rPr>
          <w:sz w:val="24"/>
        </w:rPr>
        <w:t>迁建项目通过更换自动化燃硫设备</w:t>
      </w:r>
      <w:r w:rsidRPr="00653725">
        <w:rPr>
          <w:rFonts w:hint="eastAsia"/>
          <w:sz w:val="24"/>
        </w:rPr>
        <w:t>，</w:t>
      </w:r>
      <w:r w:rsidRPr="00653725">
        <w:rPr>
          <w:sz w:val="24"/>
        </w:rPr>
        <w:t>三级水吸收塔+三级射流真空泵强化吸收</w:t>
      </w:r>
      <w:r w:rsidRPr="00653725">
        <w:rPr>
          <w:rFonts w:hint="eastAsia"/>
          <w:sz w:val="24"/>
        </w:rPr>
        <w:t>，</w:t>
      </w:r>
      <w:r w:rsidRPr="00653725">
        <w:rPr>
          <w:sz w:val="24"/>
        </w:rPr>
        <w:t>全自动隔膜过滤器，全自动包装机</w:t>
      </w:r>
      <w:r w:rsidRPr="00653725">
        <w:rPr>
          <w:rFonts w:hint="eastAsia"/>
          <w:sz w:val="24"/>
        </w:rPr>
        <w:t>，浸泡、液化等工序</w:t>
      </w:r>
      <w:r w:rsidRPr="00653725">
        <w:rPr>
          <w:sz w:val="24"/>
        </w:rPr>
        <w:t>采用完善的工艺控制系统（PCS），</w:t>
      </w:r>
      <w:r w:rsidRPr="00653725">
        <w:rPr>
          <w:rFonts w:hint="eastAsia"/>
          <w:sz w:val="24"/>
        </w:rPr>
        <w:t>锅炉采用PLC控制系统，</w:t>
      </w:r>
      <w:r w:rsidRPr="00653725">
        <w:rPr>
          <w:sz w:val="24"/>
        </w:rPr>
        <w:t>使企业相关设备能够达到国内先进水平要求。</w:t>
      </w:r>
    </w:p>
    <w:p w:rsidR="007F6CEA" w:rsidRPr="00653725" w:rsidP="007F6CEA">
      <w:pPr>
        <w:tabs>
          <w:tab w:val="left" w:pos="2640"/>
        </w:tabs>
        <w:adjustRightInd w:val="0"/>
        <w:snapToGrid w:val="0"/>
        <w:spacing w:line="500" w:lineRule="exact"/>
        <w:ind w:firstLine="480" w:firstLineChars="200"/>
        <w:rPr>
          <w:b/>
          <w:sz w:val="24"/>
        </w:rPr>
      </w:pPr>
      <w:r w:rsidRPr="00653725">
        <w:rPr>
          <w:b/>
          <w:sz w:val="24"/>
        </w:rPr>
        <w:t>③清洁生产指标对比</w:t>
      </w:r>
    </w:p>
    <w:p w:rsidR="007F6CEA" w:rsidRPr="00653725" w:rsidP="007F6CEA">
      <w:pPr>
        <w:spacing w:line="480" w:lineRule="exact"/>
        <w:ind w:firstLine="480" w:firstLineChars="200"/>
        <w:rPr>
          <w:sz w:val="24"/>
        </w:rPr>
      </w:pPr>
      <w:r w:rsidRPr="00653725">
        <w:rPr>
          <w:sz w:val="24"/>
        </w:rPr>
        <w:t>根据《清洁生产标准 淀粉工业（玉米淀粉）》（HJ445-2008），项目清洁生产指标对比见下表。</w:t>
      </w:r>
    </w:p>
    <w:p w:rsidR="007F6CEA" w:rsidRPr="00653725" w:rsidP="007F6CEA">
      <w:pPr>
        <w:keepNext/>
        <w:widowControl/>
        <w:spacing w:line="500" w:lineRule="exact"/>
        <w:ind w:firstLine="480" w:firstLineChars="200"/>
        <w:jc w:val="center"/>
        <w:rPr>
          <w:b/>
          <w:bCs/>
          <w:kern w:val="0"/>
          <w:sz w:val="24"/>
        </w:rPr>
      </w:pPr>
      <w:r w:rsidRPr="00653725">
        <w:rPr>
          <w:b/>
          <w:bCs/>
          <w:kern w:val="0"/>
          <w:sz w:val="24"/>
        </w:rPr>
        <w:t>表3.2-18     项目清洁生产指标对比一览表</w:t>
      </w:r>
    </w:p>
    <w:tbl>
      <w:tblPr>
        <w:tblStyle w:val="TableNormal"/>
        <w:tblpPr w:leftFromText="180" w:rightFromText="180" w:vertAnchor="text" w:tblpXSpec="center" w:tblpX="1" w:tblpY="1"/>
        <w:tblOverlap w:val="never"/>
        <w:tblW w:w="4998" w:type="pct"/>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tblPr>
      <w:tblGrid>
        <w:gridCol w:w="579"/>
        <w:gridCol w:w="2287"/>
        <w:gridCol w:w="1683"/>
        <w:gridCol w:w="1236"/>
        <w:gridCol w:w="1190"/>
        <w:gridCol w:w="1390"/>
      </w:tblGrid>
      <w:tr w:rsidTr="00A01FF1">
        <w:tblPrEx>
          <w:tblW w:w="4998" w:type="pct"/>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tblPrEx>
        <w:trPr>
          <w:trHeight w:val="397"/>
          <w:tblHeader/>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清洁生产指标等级</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一级</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二级（国内先进）</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三级</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本项目</w:t>
            </w:r>
          </w:p>
        </w:tc>
      </w:tr>
      <w:tr w:rsidTr="00A01FF1">
        <w:tblPrEx>
          <w:tblW w:w="4998" w:type="pct"/>
          <w:tblInd w:w="0" w:type="dxa"/>
          <w:tblCellMar>
            <w:left w:w="28" w:type="dxa"/>
            <w:right w:w="28" w:type="dxa"/>
          </w:tblCellMar>
          <w:tblLook w:val="0000"/>
        </w:tblPrEx>
        <w:trPr>
          <w:trHeight w:val="397"/>
        </w:trPr>
        <w:tc>
          <w:tcPr>
            <w:tcW w:w="5000" w:type="pct"/>
            <w:gridSpan w:val="6"/>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一、生产工艺与设备要求</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1、生产工艺</w:t>
            </w:r>
          </w:p>
        </w:tc>
        <w:tc>
          <w:tcPr>
            <w:tcW w:w="2455" w:type="pct"/>
            <w:gridSpan w:val="3"/>
            <w:vAlign w:val="center"/>
          </w:tcPr>
          <w:p w:rsidR="007F6CEA" w:rsidRPr="00653725" w:rsidP="00A01FF1">
            <w:pPr>
              <w:keepNext/>
              <w:spacing w:line="240" w:lineRule="atLeast"/>
              <w:suppressOverlap/>
              <w:rPr>
                <w:kern w:val="0"/>
                <w:szCs w:val="21"/>
                <w:lang w:bidi="ar"/>
              </w:rPr>
            </w:pPr>
            <w:r w:rsidRPr="00653725">
              <w:rPr>
                <w:kern w:val="0"/>
                <w:szCs w:val="21"/>
                <w:lang w:bidi="ar"/>
              </w:rPr>
              <w:t>以水环流为主线包括物环流和热环流在内的全闭环逆流循环工艺</w:t>
            </w:r>
          </w:p>
        </w:tc>
        <w:tc>
          <w:tcPr>
            <w:tcW w:w="831" w:type="pct"/>
            <w:vAlign w:val="center"/>
          </w:tcPr>
          <w:p w:rsidR="007F6CEA" w:rsidRPr="00653725" w:rsidP="00A01FF1">
            <w:pPr>
              <w:keepNext/>
              <w:spacing w:line="240" w:lineRule="atLeast"/>
              <w:suppressOverlap/>
              <w:jc w:val="left"/>
              <w:rPr>
                <w:kern w:val="0"/>
                <w:szCs w:val="21"/>
                <w:lang w:bidi="ar"/>
              </w:rPr>
            </w:pPr>
            <w:r w:rsidRPr="00653725">
              <w:rPr>
                <w:kern w:val="0"/>
                <w:szCs w:val="21"/>
                <w:lang w:bidi="ar"/>
              </w:rPr>
              <w:t>采用此工艺</w:t>
            </w:r>
          </w:p>
        </w:tc>
      </w:tr>
      <w:tr w:rsidTr="00A01FF1">
        <w:tblPrEx>
          <w:tblW w:w="4998" w:type="pct"/>
          <w:tblInd w:w="0" w:type="dxa"/>
          <w:tblCellMar>
            <w:left w:w="28" w:type="dxa"/>
            <w:right w:w="28" w:type="dxa"/>
          </w:tblCellMar>
          <w:tblLook w:val="0000"/>
        </w:tblPrEx>
        <w:trPr>
          <w:trHeight w:val="397"/>
        </w:trPr>
        <w:tc>
          <w:tcPr>
            <w:tcW w:w="346" w:type="pct"/>
            <w:vMerge w:val="restar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2、装备要求</w:t>
            </w:r>
          </w:p>
        </w:tc>
        <w:tc>
          <w:tcPr>
            <w:tcW w:w="1367"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胚芽分离</w:t>
            </w:r>
          </w:p>
        </w:tc>
        <w:tc>
          <w:tcPr>
            <w:tcW w:w="1745"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采用凸齿磨及旋流分离装置</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飘浮槽</w:t>
            </w:r>
          </w:p>
        </w:tc>
        <w:tc>
          <w:tcPr>
            <w:tcW w:w="831" w:type="pct"/>
            <w:vAlign w:val="center"/>
          </w:tcPr>
          <w:p w:rsidR="007F6CEA" w:rsidRPr="00653725" w:rsidP="00A01FF1">
            <w:pPr>
              <w:keepNext/>
              <w:spacing w:line="240" w:lineRule="atLeast"/>
              <w:suppressOverlap/>
              <w:jc w:val="left"/>
              <w:rPr>
                <w:kern w:val="0"/>
                <w:szCs w:val="21"/>
                <w:lang w:bidi="ar"/>
              </w:rPr>
            </w:pPr>
            <w:r w:rsidRPr="00653725">
              <w:rPr>
                <w:kern w:val="0"/>
                <w:szCs w:val="21"/>
                <w:lang w:bidi="ar"/>
              </w:rPr>
              <w:t>采用凸齿磨及旋流分离装置</w:t>
            </w:r>
          </w:p>
        </w:tc>
      </w:tr>
      <w:tr w:rsidTr="00A01FF1">
        <w:tblPrEx>
          <w:tblW w:w="4998" w:type="pct"/>
          <w:tblInd w:w="0" w:type="dxa"/>
          <w:tblCellMar>
            <w:left w:w="28" w:type="dxa"/>
            <w:right w:w="28" w:type="dxa"/>
          </w:tblCellMar>
          <w:tblLook w:val="0000"/>
        </w:tblPrEx>
        <w:trPr>
          <w:trHeight w:val="397"/>
        </w:trPr>
        <w:tc>
          <w:tcPr>
            <w:tcW w:w="346" w:type="pct"/>
            <w:vMerge/>
            <w:vAlign w:val="center"/>
          </w:tcPr>
          <w:p w:rsidR="007F6CEA" w:rsidRPr="00653725" w:rsidP="00A01FF1">
            <w:pPr>
              <w:keepNext/>
              <w:spacing w:line="240" w:lineRule="atLeast"/>
              <w:suppressOverlap/>
              <w:jc w:val="center"/>
              <w:rPr>
                <w:kern w:val="0"/>
                <w:szCs w:val="21"/>
                <w:lang w:bidi="ar"/>
              </w:rPr>
            </w:pPr>
          </w:p>
        </w:tc>
        <w:tc>
          <w:tcPr>
            <w:tcW w:w="1367"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精磨</w:t>
            </w:r>
          </w:p>
        </w:tc>
        <w:tc>
          <w:tcPr>
            <w:tcW w:w="2455" w:type="pct"/>
            <w:gridSpan w:val="3"/>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采用棒式针型磨等节能设备</w:t>
            </w:r>
          </w:p>
        </w:tc>
        <w:tc>
          <w:tcPr>
            <w:tcW w:w="831" w:type="pct"/>
            <w:vAlign w:val="center"/>
          </w:tcPr>
          <w:p w:rsidR="007F6CEA" w:rsidRPr="00653725" w:rsidP="00A01FF1">
            <w:pPr>
              <w:keepNext/>
              <w:spacing w:line="240" w:lineRule="atLeast"/>
              <w:suppressOverlap/>
              <w:jc w:val="left"/>
              <w:rPr>
                <w:kern w:val="0"/>
                <w:szCs w:val="21"/>
                <w:lang w:bidi="ar"/>
              </w:rPr>
            </w:pPr>
            <w:r w:rsidRPr="00653725">
              <w:rPr>
                <w:kern w:val="0"/>
                <w:szCs w:val="21"/>
                <w:lang w:bidi="ar"/>
              </w:rPr>
              <w:t>采用此设备</w:t>
            </w:r>
          </w:p>
        </w:tc>
      </w:tr>
      <w:tr w:rsidTr="00A01FF1">
        <w:tblPrEx>
          <w:tblW w:w="4998" w:type="pct"/>
          <w:tblInd w:w="0" w:type="dxa"/>
          <w:tblCellMar>
            <w:left w:w="28" w:type="dxa"/>
            <w:right w:w="28" w:type="dxa"/>
          </w:tblCellMar>
          <w:tblLook w:val="0000"/>
        </w:tblPrEx>
        <w:trPr>
          <w:trHeight w:val="397"/>
        </w:trPr>
        <w:tc>
          <w:tcPr>
            <w:tcW w:w="346" w:type="pct"/>
            <w:vMerge/>
            <w:vAlign w:val="center"/>
          </w:tcPr>
          <w:p w:rsidR="007F6CEA" w:rsidRPr="00653725" w:rsidP="00A01FF1">
            <w:pPr>
              <w:keepNext/>
              <w:spacing w:line="240" w:lineRule="atLeast"/>
              <w:suppressOverlap/>
              <w:jc w:val="center"/>
              <w:rPr>
                <w:kern w:val="0"/>
                <w:szCs w:val="21"/>
                <w:lang w:bidi="ar"/>
              </w:rPr>
            </w:pPr>
          </w:p>
        </w:tc>
        <w:tc>
          <w:tcPr>
            <w:tcW w:w="1367"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淀粉精制</w:t>
            </w:r>
          </w:p>
        </w:tc>
        <w:tc>
          <w:tcPr>
            <w:tcW w:w="1006" w:type="pct"/>
            <w:vAlign w:val="center"/>
          </w:tcPr>
          <w:p w:rsidR="007F6CEA" w:rsidRPr="00653725" w:rsidP="00A01FF1">
            <w:pPr>
              <w:keepNext/>
              <w:spacing w:line="240" w:lineRule="atLeast"/>
              <w:suppressOverlap/>
              <w:rPr>
                <w:kern w:val="0"/>
                <w:szCs w:val="21"/>
                <w:lang w:bidi="ar"/>
              </w:rPr>
            </w:pPr>
            <w:r w:rsidRPr="00653725">
              <w:rPr>
                <w:kern w:val="0"/>
                <w:szCs w:val="21"/>
                <w:lang w:bidi="ar"/>
              </w:rPr>
              <w:t>采用碟式离心机进行分离，洗涤旋流器进行精制，分离因数≥5000</w:t>
            </w:r>
          </w:p>
        </w:tc>
        <w:tc>
          <w:tcPr>
            <w:tcW w:w="739" w:type="pct"/>
            <w:vAlign w:val="center"/>
          </w:tcPr>
          <w:p w:rsidR="007F6CEA" w:rsidRPr="00653725" w:rsidP="00A01FF1">
            <w:pPr>
              <w:keepNext/>
              <w:spacing w:line="240" w:lineRule="atLeast"/>
              <w:suppressOverlap/>
              <w:rPr>
                <w:kern w:val="0"/>
                <w:szCs w:val="21"/>
                <w:lang w:bidi="ar"/>
              </w:rPr>
            </w:pPr>
            <w:r w:rsidRPr="00653725">
              <w:rPr>
                <w:kern w:val="0"/>
                <w:szCs w:val="21"/>
                <w:lang w:bidi="ar"/>
              </w:rPr>
              <w:t>采用碟式离心机进行分离，分离因数3500-5000</w:t>
            </w:r>
          </w:p>
        </w:tc>
        <w:tc>
          <w:tcPr>
            <w:tcW w:w="711" w:type="pct"/>
            <w:vAlign w:val="center"/>
          </w:tcPr>
          <w:p w:rsidR="007F6CEA" w:rsidRPr="00653725" w:rsidP="00A01FF1">
            <w:pPr>
              <w:keepNext/>
              <w:spacing w:line="240" w:lineRule="atLeast"/>
              <w:suppressOverlap/>
              <w:rPr>
                <w:kern w:val="0"/>
                <w:szCs w:val="21"/>
                <w:lang w:bidi="ar"/>
              </w:rPr>
            </w:pPr>
            <w:r w:rsidRPr="00653725">
              <w:rPr>
                <w:kern w:val="0"/>
                <w:szCs w:val="21"/>
                <w:lang w:bidi="ar"/>
              </w:rPr>
              <w:t>采用碟式离心机进行分离，分离因数&lt;3500</w:t>
            </w:r>
          </w:p>
        </w:tc>
        <w:tc>
          <w:tcPr>
            <w:tcW w:w="831" w:type="pct"/>
            <w:vAlign w:val="center"/>
          </w:tcPr>
          <w:p w:rsidR="007F6CEA" w:rsidRPr="00653725" w:rsidP="00A01FF1">
            <w:pPr>
              <w:keepNext/>
              <w:spacing w:line="240" w:lineRule="atLeast"/>
              <w:suppressOverlap/>
              <w:jc w:val="left"/>
              <w:rPr>
                <w:kern w:val="0"/>
                <w:szCs w:val="21"/>
                <w:lang w:bidi="ar"/>
              </w:rPr>
            </w:pPr>
            <w:r w:rsidRPr="00653725">
              <w:rPr>
                <w:kern w:val="0"/>
                <w:szCs w:val="21"/>
                <w:lang w:bidi="ar"/>
              </w:rPr>
              <w:t>采用蝶式离心机进行分离，洗涤旋流器进行精制，分离因数3500- 5000</w:t>
            </w:r>
          </w:p>
        </w:tc>
      </w:tr>
      <w:tr w:rsidTr="00A01FF1">
        <w:tblPrEx>
          <w:tblW w:w="4998" w:type="pct"/>
          <w:tblInd w:w="0" w:type="dxa"/>
          <w:tblCellMar>
            <w:left w:w="28" w:type="dxa"/>
            <w:right w:w="28" w:type="dxa"/>
          </w:tblCellMar>
          <w:tblLook w:val="0000"/>
        </w:tblPrEx>
        <w:trPr>
          <w:trHeight w:val="397"/>
        </w:trPr>
        <w:tc>
          <w:tcPr>
            <w:tcW w:w="346" w:type="pct"/>
            <w:vMerge w:val="restar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w:t>
            </w:r>
          </w:p>
        </w:tc>
        <w:tc>
          <w:tcPr>
            <w:tcW w:w="1367"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麸质水的处理</w:t>
            </w:r>
          </w:p>
        </w:tc>
        <w:tc>
          <w:tcPr>
            <w:tcW w:w="1745" w:type="pct"/>
            <w:gridSpan w:val="2"/>
            <w:vAlign w:val="center"/>
          </w:tcPr>
          <w:p w:rsidR="007F6CEA" w:rsidRPr="00653725" w:rsidP="00A01FF1">
            <w:pPr>
              <w:keepNext/>
              <w:spacing w:line="240" w:lineRule="atLeast"/>
              <w:suppressOverlap/>
              <w:rPr>
                <w:kern w:val="0"/>
                <w:szCs w:val="21"/>
                <w:lang w:bidi="ar"/>
              </w:rPr>
            </w:pPr>
            <w:r w:rsidRPr="00653725">
              <w:rPr>
                <w:kern w:val="0"/>
                <w:szCs w:val="21"/>
                <w:lang w:bidi="ar"/>
              </w:rPr>
              <w:t>采用碟式分离机浓缩及真空吸滤机或全自动隔膜压缩机进行脱水</w:t>
            </w:r>
          </w:p>
        </w:tc>
        <w:tc>
          <w:tcPr>
            <w:tcW w:w="711" w:type="pct"/>
            <w:vAlign w:val="center"/>
          </w:tcPr>
          <w:p w:rsidR="007F6CEA" w:rsidRPr="00653725" w:rsidP="00A01FF1">
            <w:pPr>
              <w:keepNext/>
              <w:spacing w:line="240" w:lineRule="atLeast"/>
              <w:suppressOverlap/>
              <w:rPr>
                <w:kern w:val="0"/>
                <w:szCs w:val="21"/>
                <w:lang w:bidi="ar"/>
              </w:rPr>
            </w:pPr>
            <w:r w:rsidRPr="00653725">
              <w:rPr>
                <w:kern w:val="0"/>
                <w:szCs w:val="21"/>
                <w:lang w:bidi="ar"/>
              </w:rPr>
              <w:t>板框过滤</w:t>
            </w:r>
          </w:p>
        </w:tc>
        <w:tc>
          <w:tcPr>
            <w:tcW w:w="831" w:type="pct"/>
            <w:vAlign w:val="center"/>
          </w:tcPr>
          <w:p w:rsidR="007F6CEA" w:rsidRPr="00653725" w:rsidP="00A01FF1">
            <w:pPr>
              <w:keepNext/>
              <w:spacing w:line="240" w:lineRule="atLeast"/>
              <w:suppressOverlap/>
              <w:jc w:val="left"/>
              <w:rPr>
                <w:kern w:val="0"/>
                <w:szCs w:val="21"/>
                <w:lang w:bidi="ar"/>
              </w:rPr>
            </w:pPr>
            <w:r w:rsidRPr="00653725">
              <w:rPr>
                <w:kern w:val="0"/>
                <w:szCs w:val="21"/>
                <w:lang w:bidi="ar"/>
              </w:rPr>
              <w:t>采用全自动隔膜压缩机进行脱水</w:t>
            </w:r>
          </w:p>
        </w:tc>
      </w:tr>
      <w:tr w:rsidTr="00A01FF1">
        <w:tblPrEx>
          <w:tblW w:w="4998" w:type="pct"/>
          <w:tblInd w:w="0" w:type="dxa"/>
          <w:tblCellMar>
            <w:left w:w="28" w:type="dxa"/>
            <w:right w:w="28" w:type="dxa"/>
          </w:tblCellMar>
          <w:tblLook w:val="0000"/>
        </w:tblPrEx>
        <w:trPr>
          <w:trHeight w:val="397"/>
        </w:trPr>
        <w:tc>
          <w:tcPr>
            <w:tcW w:w="346" w:type="pct"/>
            <w:vMerge/>
            <w:vAlign w:val="center"/>
          </w:tcPr>
          <w:p w:rsidR="007F6CEA" w:rsidRPr="00653725" w:rsidP="00A01FF1">
            <w:pPr>
              <w:keepNext/>
              <w:spacing w:line="240" w:lineRule="atLeast"/>
              <w:suppressOverlap/>
              <w:jc w:val="center"/>
              <w:rPr>
                <w:kern w:val="0"/>
                <w:szCs w:val="21"/>
                <w:lang w:bidi="ar"/>
              </w:rPr>
            </w:pPr>
          </w:p>
        </w:tc>
        <w:tc>
          <w:tcPr>
            <w:tcW w:w="1367"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淀粉干燥</w:t>
            </w:r>
          </w:p>
        </w:tc>
        <w:tc>
          <w:tcPr>
            <w:tcW w:w="2455" w:type="pct"/>
            <w:gridSpan w:val="3"/>
            <w:vAlign w:val="center"/>
          </w:tcPr>
          <w:p w:rsidR="007F6CEA" w:rsidRPr="00653725" w:rsidP="00A01FF1">
            <w:pPr>
              <w:keepNext/>
              <w:spacing w:line="240" w:lineRule="atLeast"/>
              <w:suppressOverlap/>
              <w:rPr>
                <w:kern w:val="0"/>
                <w:szCs w:val="21"/>
                <w:lang w:bidi="ar"/>
              </w:rPr>
            </w:pPr>
            <w:r w:rsidRPr="00653725">
              <w:rPr>
                <w:kern w:val="0"/>
                <w:szCs w:val="21"/>
                <w:lang w:bidi="ar"/>
              </w:rPr>
              <w:t>采用负压脉冲气流干燥机等节能设备</w:t>
            </w:r>
          </w:p>
        </w:tc>
        <w:tc>
          <w:tcPr>
            <w:tcW w:w="831" w:type="pct"/>
            <w:vAlign w:val="center"/>
          </w:tcPr>
          <w:p w:rsidR="007F6CEA" w:rsidRPr="00653725" w:rsidP="00A01FF1">
            <w:pPr>
              <w:keepNext/>
              <w:spacing w:line="240" w:lineRule="atLeast"/>
              <w:suppressOverlap/>
              <w:jc w:val="left"/>
              <w:rPr>
                <w:kern w:val="0"/>
                <w:szCs w:val="21"/>
                <w:lang w:bidi="ar"/>
              </w:rPr>
            </w:pPr>
            <w:r w:rsidRPr="00653725">
              <w:rPr>
                <w:kern w:val="0"/>
                <w:szCs w:val="21"/>
                <w:lang w:bidi="ar"/>
              </w:rPr>
              <w:t>采用此设备</w:t>
            </w:r>
          </w:p>
        </w:tc>
      </w:tr>
      <w:tr w:rsidTr="00A01FF1">
        <w:tblPrEx>
          <w:tblW w:w="4998" w:type="pct"/>
          <w:tblInd w:w="0" w:type="dxa"/>
          <w:tblCellMar>
            <w:left w:w="28" w:type="dxa"/>
            <w:right w:w="28" w:type="dxa"/>
          </w:tblCellMar>
          <w:tblLook w:val="0000"/>
        </w:tblPrEx>
        <w:trPr>
          <w:trHeight w:val="397"/>
        </w:trPr>
        <w:tc>
          <w:tcPr>
            <w:tcW w:w="346" w:type="pct"/>
            <w:vMerge/>
            <w:vAlign w:val="center"/>
          </w:tcPr>
          <w:p w:rsidR="007F6CEA" w:rsidRPr="00653725" w:rsidP="00A01FF1">
            <w:pPr>
              <w:keepNext/>
              <w:spacing w:line="240" w:lineRule="atLeast"/>
              <w:suppressOverlap/>
              <w:jc w:val="center"/>
              <w:rPr>
                <w:kern w:val="0"/>
                <w:szCs w:val="21"/>
                <w:lang w:bidi="ar"/>
              </w:rPr>
            </w:pPr>
          </w:p>
        </w:tc>
        <w:tc>
          <w:tcPr>
            <w:tcW w:w="1367"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玉米浸泡水浓缩</w:t>
            </w:r>
          </w:p>
        </w:tc>
        <w:tc>
          <w:tcPr>
            <w:tcW w:w="1745" w:type="pct"/>
            <w:gridSpan w:val="2"/>
            <w:vAlign w:val="center"/>
          </w:tcPr>
          <w:p w:rsidR="007F6CEA" w:rsidRPr="00653725" w:rsidP="00A01FF1">
            <w:pPr>
              <w:keepNext/>
              <w:spacing w:line="240" w:lineRule="atLeast"/>
              <w:suppressOverlap/>
              <w:rPr>
                <w:kern w:val="0"/>
                <w:szCs w:val="21"/>
                <w:lang w:bidi="ar"/>
              </w:rPr>
            </w:pPr>
            <w:r w:rsidRPr="00653725">
              <w:rPr>
                <w:kern w:val="0"/>
                <w:szCs w:val="21"/>
                <w:lang w:bidi="ar"/>
              </w:rPr>
              <w:t>利用产品干燥废热，采用高效负压蒸发器</w:t>
            </w:r>
          </w:p>
        </w:tc>
        <w:tc>
          <w:tcPr>
            <w:tcW w:w="711" w:type="pct"/>
            <w:vAlign w:val="center"/>
          </w:tcPr>
          <w:p w:rsidR="007F6CEA" w:rsidRPr="00653725" w:rsidP="00A01FF1">
            <w:pPr>
              <w:keepNext/>
              <w:spacing w:line="240" w:lineRule="atLeast"/>
              <w:suppressOverlap/>
              <w:rPr>
                <w:kern w:val="0"/>
                <w:szCs w:val="21"/>
                <w:lang w:bidi="ar"/>
              </w:rPr>
            </w:pPr>
            <w:r w:rsidRPr="00653725">
              <w:rPr>
                <w:kern w:val="0"/>
                <w:szCs w:val="21"/>
                <w:lang w:bidi="ar"/>
              </w:rPr>
              <w:t>采用高效负压蒸发器</w:t>
            </w:r>
          </w:p>
        </w:tc>
        <w:tc>
          <w:tcPr>
            <w:tcW w:w="831" w:type="pct"/>
            <w:vAlign w:val="center"/>
          </w:tcPr>
          <w:p w:rsidR="007F6CEA" w:rsidRPr="00653725" w:rsidP="00A01FF1">
            <w:pPr>
              <w:keepNext/>
              <w:spacing w:line="240" w:lineRule="atLeast"/>
              <w:suppressOverlap/>
              <w:jc w:val="left"/>
              <w:rPr>
                <w:kern w:val="0"/>
                <w:szCs w:val="21"/>
                <w:lang w:bidi="ar"/>
              </w:rPr>
            </w:pPr>
            <w:r w:rsidRPr="00653725">
              <w:rPr>
                <w:kern w:val="0"/>
                <w:szCs w:val="21"/>
                <w:lang w:bidi="ar"/>
              </w:rPr>
              <w:t>利用产品干燥废热，采用高效负压蒸发器</w:t>
            </w:r>
          </w:p>
        </w:tc>
      </w:tr>
      <w:tr w:rsidTr="00A01FF1">
        <w:tblPrEx>
          <w:tblW w:w="4998" w:type="pct"/>
          <w:tblInd w:w="0" w:type="dxa"/>
          <w:tblCellMar>
            <w:left w:w="28" w:type="dxa"/>
            <w:right w:w="28" w:type="dxa"/>
          </w:tblCellMar>
          <w:tblLook w:val="0000"/>
        </w:tblPrEx>
        <w:trPr>
          <w:trHeight w:val="397"/>
        </w:trPr>
        <w:tc>
          <w:tcPr>
            <w:tcW w:w="346" w:type="pct"/>
            <w:vMerge/>
            <w:vAlign w:val="center"/>
          </w:tcPr>
          <w:p w:rsidR="007F6CEA" w:rsidRPr="00653725" w:rsidP="00A01FF1">
            <w:pPr>
              <w:keepNext/>
              <w:spacing w:line="240" w:lineRule="atLeast"/>
              <w:suppressOverlap/>
              <w:jc w:val="center"/>
              <w:rPr>
                <w:kern w:val="0"/>
                <w:szCs w:val="21"/>
                <w:lang w:bidi="ar"/>
              </w:rPr>
            </w:pPr>
          </w:p>
        </w:tc>
        <w:tc>
          <w:tcPr>
            <w:tcW w:w="1367" w:type="pct"/>
            <w:vAlign w:val="center"/>
          </w:tcPr>
          <w:p w:rsidR="007F6CEA" w:rsidRPr="00653725" w:rsidP="00A01FF1">
            <w:pPr>
              <w:keepNext/>
              <w:spacing w:line="240" w:lineRule="atLeast"/>
              <w:suppressOverlap/>
              <w:jc w:val="center"/>
              <w:rPr>
                <w:b/>
                <w:kern w:val="0"/>
                <w:szCs w:val="21"/>
                <w:u w:val="single"/>
                <w:lang w:bidi="ar"/>
              </w:rPr>
            </w:pPr>
            <w:r w:rsidRPr="00653725">
              <w:rPr>
                <w:b/>
                <w:kern w:val="0"/>
                <w:szCs w:val="21"/>
                <w:u w:val="single"/>
                <w:lang w:bidi="ar"/>
              </w:rPr>
              <w:t>控制系统</w:t>
            </w:r>
          </w:p>
        </w:tc>
        <w:tc>
          <w:tcPr>
            <w:tcW w:w="1745" w:type="pct"/>
            <w:gridSpan w:val="2"/>
            <w:vAlign w:val="center"/>
          </w:tcPr>
          <w:p w:rsidR="007F6CEA" w:rsidRPr="00653725" w:rsidP="00A01FF1">
            <w:pPr>
              <w:keepNext/>
              <w:spacing w:line="240" w:lineRule="atLeast"/>
              <w:suppressOverlap/>
              <w:rPr>
                <w:b/>
                <w:kern w:val="0"/>
                <w:szCs w:val="21"/>
                <w:u w:val="single"/>
                <w:lang w:bidi="ar"/>
              </w:rPr>
            </w:pPr>
            <w:r w:rsidRPr="00653725">
              <w:rPr>
                <w:b/>
                <w:kern w:val="0"/>
                <w:szCs w:val="21"/>
                <w:u w:val="single"/>
                <w:lang w:bidi="ar"/>
              </w:rPr>
              <w:t>采用完善的工艺控制系统（PCS）和先进的控制程序（PLC）</w:t>
            </w:r>
          </w:p>
        </w:tc>
        <w:tc>
          <w:tcPr>
            <w:tcW w:w="711" w:type="pct"/>
            <w:vAlign w:val="center"/>
          </w:tcPr>
          <w:p w:rsidR="007F6CEA" w:rsidRPr="00653725" w:rsidP="00A01FF1">
            <w:pPr>
              <w:keepNext/>
              <w:spacing w:line="240" w:lineRule="atLeast"/>
              <w:suppressOverlap/>
              <w:rPr>
                <w:b/>
                <w:kern w:val="0"/>
                <w:szCs w:val="21"/>
                <w:u w:val="single"/>
                <w:lang w:bidi="ar"/>
              </w:rPr>
            </w:pPr>
            <w:r w:rsidRPr="00653725">
              <w:rPr>
                <w:b/>
                <w:kern w:val="0"/>
                <w:szCs w:val="21"/>
                <w:u w:val="single"/>
                <w:lang w:bidi="ar"/>
              </w:rPr>
              <w:t>根据实际情况采用自动化控制</w:t>
            </w:r>
          </w:p>
        </w:tc>
        <w:tc>
          <w:tcPr>
            <w:tcW w:w="831" w:type="pct"/>
            <w:vAlign w:val="center"/>
          </w:tcPr>
          <w:p w:rsidR="007F6CEA" w:rsidRPr="00653725" w:rsidP="00A01FF1">
            <w:pPr>
              <w:keepNext/>
              <w:spacing w:line="240" w:lineRule="atLeast"/>
              <w:suppressOverlap/>
              <w:jc w:val="left"/>
              <w:rPr>
                <w:b/>
                <w:kern w:val="0"/>
                <w:szCs w:val="21"/>
                <w:u w:val="single"/>
                <w:lang w:bidi="ar"/>
              </w:rPr>
            </w:pPr>
            <w:r w:rsidRPr="00653725">
              <w:rPr>
                <w:rFonts w:hint="eastAsia"/>
                <w:b/>
                <w:kern w:val="0"/>
                <w:szCs w:val="21"/>
                <w:u w:val="single"/>
                <w:lang w:bidi="ar"/>
              </w:rPr>
              <w:t>浸泡、液化等工序</w:t>
            </w:r>
            <w:r w:rsidRPr="00653725">
              <w:rPr>
                <w:b/>
                <w:kern w:val="0"/>
                <w:szCs w:val="21"/>
                <w:u w:val="single"/>
                <w:lang w:bidi="ar"/>
              </w:rPr>
              <w:t>采用完善的工艺控制系统（PCS）</w:t>
            </w:r>
            <w:r w:rsidRPr="00653725">
              <w:rPr>
                <w:rFonts w:hint="eastAsia"/>
                <w:b/>
                <w:kern w:val="0"/>
                <w:szCs w:val="21"/>
                <w:u w:val="single"/>
                <w:lang w:bidi="ar"/>
              </w:rPr>
              <w:t>；锅炉采用</w:t>
            </w:r>
            <w:r w:rsidRPr="00653725">
              <w:rPr>
                <w:b/>
                <w:kern w:val="0"/>
                <w:szCs w:val="21"/>
                <w:u w:val="single"/>
                <w:lang w:bidi="ar"/>
              </w:rPr>
              <w:t>先进的控制程序（PLC）</w:t>
            </w:r>
          </w:p>
        </w:tc>
      </w:tr>
      <w:tr w:rsidTr="00A01FF1">
        <w:tblPrEx>
          <w:tblW w:w="4998" w:type="pct"/>
          <w:tblInd w:w="0" w:type="dxa"/>
          <w:tblCellMar>
            <w:left w:w="28" w:type="dxa"/>
            <w:right w:w="28" w:type="dxa"/>
          </w:tblCellMar>
          <w:tblLook w:val="0000"/>
        </w:tblPrEx>
        <w:trPr>
          <w:trHeight w:val="397"/>
        </w:trPr>
        <w:tc>
          <w:tcPr>
            <w:tcW w:w="3458" w:type="pct"/>
            <w:gridSpan w:val="4"/>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二、资源能源利用指标</w:t>
            </w:r>
          </w:p>
        </w:tc>
        <w:tc>
          <w:tcPr>
            <w:tcW w:w="711" w:type="pct"/>
            <w:vAlign w:val="center"/>
          </w:tcPr>
          <w:p w:rsidR="007F6CEA" w:rsidRPr="00653725" w:rsidP="00A01FF1">
            <w:pPr>
              <w:keepNext/>
              <w:spacing w:line="240" w:lineRule="atLeast"/>
              <w:suppressOverlap/>
              <w:jc w:val="center"/>
              <w:rPr>
                <w:kern w:val="0"/>
                <w:szCs w:val="21"/>
                <w:lang w:bidi="ar"/>
              </w:rPr>
            </w:pPr>
          </w:p>
        </w:tc>
        <w:tc>
          <w:tcPr>
            <w:tcW w:w="831" w:type="pct"/>
            <w:vAlign w:val="center"/>
          </w:tcPr>
          <w:p w:rsidR="007F6CEA" w:rsidRPr="00653725" w:rsidP="00A01FF1">
            <w:pPr>
              <w:keepNext/>
              <w:spacing w:line="240" w:lineRule="atLeast"/>
              <w:suppressOverlap/>
              <w:jc w:val="center"/>
              <w:rPr>
                <w:kern w:val="0"/>
                <w:szCs w:val="21"/>
                <w:lang w:bidi="ar"/>
              </w:rPr>
            </w:pP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1、耗电量/（kW·h/t）淀粉</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≤200</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≤220</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≤250</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193</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2、取水量/（m</w:t>
            </w:r>
            <w:r w:rsidRPr="00653725">
              <w:rPr>
                <w:kern w:val="0"/>
                <w:szCs w:val="21"/>
                <w:vertAlign w:val="superscript"/>
                <w:lang w:bidi="ar"/>
              </w:rPr>
              <w:t>3</w:t>
            </w:r>
            <w:r w:rsidRPr="00653725">
              <w:rPr>
                <w:kern w:val="0"/>
                <w:szCs w:val="21"/>
                <w:lang w:bidi="ar"/>
              </w:rPr>
              <w:t>/t）淀粉</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w:t>
            </w:r>
            <w:r w:rsidRPr="00653725">
              <w:rPr>
                <w:kern w:val="0"/>
                <w:szCs w:val="21"/>
                <w:lang w:bidi="ar"/>
              </w:rPr>
              <w:t>3.0</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≤4.5</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≤6.0</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3.89</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3、水重复利用率%</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≥85</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≥70</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≥60</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82.79</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4、玉米淀粉收率%</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≥70</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≥68</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≥67</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70.76</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5、总产品干物收率%</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≥99</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≥95</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≥92</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99.15</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6、硫磺用量（kg/t）</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≤1.0</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≤2.2</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≤3.0</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1.32</w:t>
            </w:r>
          </w:p>
        </w:tc>
      </w:tr>
      <w:tr w:rsidTr="00A01FF1">
        <w:tblPrEx>
          <w:tblW w:w="4998" w:type="pct"/>
          <w:tblInd w:w="0" w:type="dxa"/>
          <w:tblCellMar>
            <w:left w:w="28" w:type="dxa"/>
            <w:right w:w="28" w:type="dxa"/>
          </w:tblCellMar>
          <w:tblLook w:val="0000"/>
        </w:tblPrEx>
        <w:trPr>
          <w:trHeight w:val="397"/>
        </w:trPr>
        <w:tc>
          <w:tcPr>
            <w:tcW w:w="5000" w:type="pct"/>
            <w:gridSpan w:val="6"/>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三、污染物产生指标（末端处理前）</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1、废水产生量（m</w:t>
            </w:r>
            <w:r w:rsidRPr="00653725">
              <w:rPr>
                <w:b/>
                <w:bCs/>
                <w:kern w:val="0"/>
                <w:szCs w:val="21"/>
                <w:u w:val="single"/>
                <w:vertAlign w:val="superscript"/>
                <w:lang w:bidi="ar"/>
              </w:rPr>
              <w:t>3</w:t>
            </w:r>
            <w:r w:rsidRPr="00653725">
              <w:rPr>
                <w:b/>
                <w:bCs/>
                <w:kern w:val="0"/>
                <w:szCs w:val="21"/>
                <w:u w:val="single"/>
                <w:lang w:bidi="ar"/>
              </w:rPr>
              <w:t>/t）淀粉</w:t>
            </w:r>
          </w:p>
        </w:tc>
        <w:tc>
          <w:tcPr>
            <w:tcW w:w="1006"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≤2.8</w:t>
            </w:r>
          </w:p>
        </w:tc>
        <w:tc>
          <w:tcPr>
            <w:tcW w:w="739"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≤4.0</w:t>
            </w:r>
          </w:p>
        </w:tc>
        <w:tc>
          <w:tcPr>
            <w:tcW w:w="711"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≤5.0</w:t>
            </w:r>
          </w:p>
        </w:tc>
        <w:tc>
          <w:tcPr>
            <w:tcW w:w="831"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2.29</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2、化学需氧量COD产生量/（kg/t）淀粉</w:t>
            </w:r>
          </w:p>
        </w:tc>
        <w:tc>
          <w:tcPr>
            <w:tcW w:w="1006"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≤14</w:t>
            </w:r>
          </w:p>
        </w:tc>
        <w:tc>
          <w:tcPr>
            <w:tcW w:w="739"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≤24</w:t>
            </w:r>
          </w:p>
        </w:tc>
        <w:tc>
          <w:tcPr>
            <w:tcW w:w="711"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≤32</w:t>
            </w:r>
          </w:p>
        </w:tc>
        <w:tc>
          <w:tcPr>
            <w:tcW w:w="831"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6.53</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3、氨氮产生量/（kg/t）淀粉</w:t>
            </w:r>
          </w:p>
        </w:tc>
        <w:tc>
          <w:tcPr>
            <w:tcW w:w="1006"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w:t>
            </w:r>
            <w:r w:rsidRPr="00653725">
              <w:rPr>
                <w:b/>
                <w:bCs/>
                <w:kern w:val="0"/>
                <w:szCs w:val="21"/>
                <w:u w:val="single"/>
                <w:lang w:bidi="ar"/>
              </w:rPr>
              <w:t>0.16</w:t>
            </w:r>
          </w:p>
        </w:tc>
        <w:tc>
          <w:tcPr>
            <w:tcW w:w="739"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≤0.24</w:t>
            </w:r>
          </w:p>
        </w:tc>
        <w:tc>
          <w:tcPr>
            <w:tcW w:w="711"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≤0.3</w:t>
            </w:r>
          </w:p>
        </w:tc>
        <w:tc>
          <w:tcPr>
            <w:tcW w:w="831" w:type="pct"/>
            <w:vAlign w:val="center"/>
          </w:tcPr>
          <w:p w:rsidR="007F6CEA" w:rsidRPr="00653725" w:rsidP="00A01FF1">
            <w:pPr>
              <w:keepNext/>
              <w:spacing w:line="240" w:lineRule="atLeast"/>
              <w:suppressOverlap/>
              <w:jc w:val="center"/>
              <w:rPr>
                <w:b/>
                <w:bCs/>
                <w:kern w:val="0"/>
                <w:szCs w:val="21"/>
                <w:u w:val="single"/>
                <w:lang w:bidi="ar"/>
              </w:rPr>
            </w:pPr>
            <w:r w:rsidRPr="00653725">
              <w:rPr>
                <w:b/>
                <w:bCs/>
                <w:kern w:val="0"/>
                <w:szCs w:val="21"/>
                <w:u w:val="single"/>
                <w:lang w:bidi="ar"/>
              </w:rPr>
              <w:t>0.08</w:t>
            </w:r>
          </w:p>
        </w:tc>
      </w:tr>
      <w:tr w:rsidTr="00A01FF1">
        <w:tblPrEx>
          <w:tblW w:w="4998" w:type="pct"/>
          <w:tblInd w:w="0" w:type="dxa"/>
          <w:tblCellMar>
            <w:left w:w="28" w:type="dxa"/>
            <w:right w:w="28" w:type="dxa"/>
          </w:tblCellMar>
          <w:tblLook w:val="0000"/>
        </w:tblPrEx>
        <w:trPr>
          <w:trHeight w:val="397"/>
        </w:trPr>
        <w:tc>
          <w:tcPr>
            <w:tcW w:w="5000" w:type="pct"/>
            <w:gridSpan w:val="6"/>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四、废物回收利用指标</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1、玉米浸泡水综合利用率/%</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100</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95</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90</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100</w:t>
            </w:r>
          </w:p>
        </w:tc>
      </w:tr>
      <w:tr w:rsidTr="00A01FF1">
        <w:tblPrEx>
          <w:tblW w:w="4998" w:type="pct"/>
          <w:tblInd w:w="0" w:type="dxa"/>
          <w:tblCellMar>
            <w:left w:w="28" w:type="dxa"/>
            <w:right w:w="28" w:type="dxa"/>
          </w:tblCellMar>
          <w:tblLook w:val="0000"/>
        </w:tblPrEx>
        <w:trPr>
          <w:trHeight w:val="397"/>
        </w:trPr>
        <w:tc>
          <w:tcPr>
            <w:tcW w:w="1713" w:type="pct"/>
            <w:gridSpan w:val="2"/>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2、玉米皮渣综合利用率/%</w:t>
            </w:r>
          </w:p>
        </w:tc>
        <w:tc>
          <w:tcPr>
            <w:tcW w:w="1006"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100</w:t>
            </w:r>
          </w:p>
        </w:tc>
        <w:tc>
          <w:tcPr>
            <w:tcW w:w="739"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95</w:t>
            </w:r>
          </w:p>
        </w:tc>
        <w:tc>
          <w:tcPr>
            <w:tcW w:w="71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90</w:t>
            </w:r>
          </w:p>
        </w:tc>
        <w:tc>
          <w:tcPr>
            <w:tcW w:w="831" w:type="pct"/>
            <w:vAlign w:val="center"/>
          </w:tcPr>
          <w:p w:rsidR="007F6CEA" w:rsidRPr="00653725" w:rsidP="00A01FF1">
            <w:pPr>
              <w:keepNext/>
              <w:spacing w:line="240" w:lineRule="atLeast"/>
              <w:suppressOverlap/>
              <w:jc w:val="center"/>
              <w:rPr>
                <w:kern w:val="0"/>
                <w:szCs w:val="21"/>
                <w:lang w:bidi="ar"/>
              </w:rPr>
            </w:pPr>
            <w:r w:rsidRPr="00653725">
              <w:rPr>
                <w:kern w:val="0"/>
                <w:szCs w:val="21"/>
                <w:lang w:bidi="ar"/>
              </w:rPr>
              <w:t>100</w:t>
            </w:r>
          </w:p>
        </w:tc>
      </w:tr>
    </w:tbl>
    <w:p w:rsidR="007F6CEA" w:rsidRPr="00653725" w:rsidP="007F6CEA">
      <w:pPr>
        <w:tabs>
          <w:tab w:val="left" w:pos="2640"/>
        </w:tabs>
        <w:adjustRightInd w:val="0"/>
        <w:snapToGrid w:val="0"/>
        <w:spacing w:line="500" w:lineRule="exact"/>
        <w:ind w:firstLine="360" w:firstLineChars="150"/>
        <w:rPr>
          <w:bCs/>
          <w:sz w:val="24"/>
        </w:rPr>
      </w:pPr>
      <w:r w:rsidRPr="00653725">
        <w:rPr>
          <w:bCs/>
          <w:sz w:val="24"/>
        </w:rPr>
        <w:t>由上表可知，项目能够达到国内先进生产水平。</w:t>
      </w:r>
    </w:p>
    <w:p w:rsidR="007F6CEA" w:rsidRPr="00653725" w:rsidP="007F6CEA">
      <w:pPr>
        <w:tabs>
          <w:tab w:val="left" w:pos="2640"/>
        </w:tabs>
        <w:adjustRightInd w:val="0"/>
        <w:snapToGrid w:val="0"/>
        <w:spacing w:line="500" w:lineRule="exact"/>
        <w:ind w:firstLine="360" w:firstLineChars="150"/>
        <w:rPr>
          <w:b/>
          <w:sz w:val="24"/>
        </w:rPr>
      </w:pPr>
      <w:r w:rsidRPr="00653725">
        <w:rPr>
          <w:b/>
          <w:sz w:val="24"/>
        </w:rPr>
        <w:t>（2）污染物排放</w:t>
      </w:r>
    </w:p>
    <w:p w:rsidR="007F6CEA" w:rsidRPr="00653725" w:rsidP="007F6CEA">
      <w:pPr>
        <w:pStyle w:val="ListParagraph"/>
        <w:spacing w:line="480" w:lineRule="exact"/>
        <w:ind w:firstLine="412" w:firstLineChars="196"/>
        <w:rPr>
          <w:rFonts w:ascii="Times New Roman" w:hAnsi="Times New Roman"/>
        </w:rPr>
      </w:pPr>
      <w:r w:rsidRPr="00653725">
        <w:rPr>
          <w:rFonts w:ascii="Times New Roman" w:hAnsi="Times New Roman"/>
        </w:rPr>
        <w:t>由上表可以看出，迁建工程完后，</w:t>
      </w:r>
      <w:r w:rsidRPr="00653725">
        <w:rPr>
          <w:rFonts w:ascii="Times New Roman" w:hAnsi="Times New Roman" w:hint="eastAsia"/>
        </w:rPr>
        <w:t>因蒸汽用量减少，燃煤量削减9120t/a；对无组织排放的二氧化硫、颗粒物和非甲烷总烃进行收集并治理；燃硫炉采用先进的自动燃硫炉代替现有的人工加料燃硫炉，减少了硫磺燃烧过程二氧化硫的排放。因此迁建工程完成后，</w:t>
      </w:r>
      <w:r w:rsidRPr="00653725">
        <w:rPr>
          <w:rFonts w:ascii="Times New Roman" w:hAnsi="Times New Roman"/>
        </w:rPr>
        <w:t>废气污染物总量</w:t>
      </w:r>
      <w:r w:rsidRPr="00653725">
        <w:rPr>
          <w:rFonts w:ascii="Times New Roman" w:hAnsi="Times New Roman" w:hint="eastAsia"/>
        </w:rPr>
        <w:t>较现有工程</w:t>
      </w:r>
      <w:r w:rsidRPr="00653725">
        <w:rPr>
          <w:rFonts w:ascii="Times New Roman" w:hAnsi="Times New Roman"/>
        </w:rPr>
        <w:t>均存在一定的削减。其中主要污染物颗粒物、二氧化硫、氮氧化物、汞及其化合物、非甲烷总烃削减量分别为</w:t>
      </w:r>
      <w:r w:rsidRPr="00653725">
        <w:rPr>
          <w:rFonts w:ascii="Times New Roman" w:hAnsi="Times New Roman" w:hint="eastAsia"/>
        </w:rPr>
        <w:t>18.8472</w:t>
      </w:r>
      <w:r w:rsidRPr="00653725">
        <w:rPr>
          <w:rFonts w:ascii="Times New Roman" w:hAnsi="Times New Roman"/>
        </w:rPr>
        <w:t>t/a、</w:t>
      </w:r>
      <w:r w:rsidRPr="00653725">
        <w:rPr>
          <w:rFonts w:ascii="Times New Roman" w:hAnsi="Times New Roman" w:hint="eastAsia"/>
        </w:rPr>
        <w:t>51.2066</w:t>
      </w:r>
      <w:r w:rsidRPr="00653725">
        <w:rPr>
          <w:rFonts w:ascii="Times New Roman" w:hAnsi="Times New Roman"/>
        </w:rPr>
        <w:t>t/a、</w:t>
      </w:r>
      <w:r w:rsidRPr="00653725">
        <w:rPr>
          <w:rFonts w:ascii="Times New Roman" w:hAnsi="Times New Roman" w:hint="eastAsia"/>
        </w:rPr>
        <w:t>3.792</w:t>
      </w:r>
      <w:r w:rsidRPr="00653725">
        <w:rPr>
          <w:rFonts w:ascii="Times New Roman" w:hAnsi="Times New Roman"/>
        </w:rPr>
        <w:t>t/a、0.34*10</w:t>
      </w:r>
      <w:r w:rsidRPr="00653725">
        <w:rPr>
          <w:rFonts w:ascii="Times New Roman" w:hAnsi="Times New Roman"/>
          <w:vertAlign w:val="superscript"/>
        </w:rPr>
        <w:t>-5</w:t>
      </w:r>
      <w:r w:rsidRPr="00653725">
        <w:rPr>
          <w:rFonts w:ascii="Times New Roman" w:hAnsi="Times New Roman"/>
        </w:rPr>
        <w:t>t/a、</w:t>
      </w:r>
      <w:r w:rsidRPr="00653725">
        <w:rPr>
          <w:rFonts w:ascii="Times New Roman" w:hAnsi="Times New Roman" w:hint="eastAsia"/>
        </w:rPr>
        <w:t>2.168</w:t>
      </w:r>
      <w:r w:rsidRPr="00653725">
        <w:rPr>
          <w:rFonts w:ascii="Times New Roman" w:hAnsi="Times New Roman"/>
        </w:rPr>
        <w:t>t/a。</w:t>
      </w:r>
    </w:p>
    <w:p w:rsidR="007F6CEA" w:rsidRPr="00653725" w:rsidP="007F6CEA">
      <w:pPr>
        <w:pStyle w:val="ListParagraph"/>
        <w:spacing w:line="480" w:lineRule="exact"/>
        <w:ind w:firstLine="412" w:firstLineChars="196"/>
        <w:rPr>
          <w:rFonts w:ascii="Times New Roman" w:hAnsi="Times New Roman"/>
        </w:rPr>
      </w:pPr>
      <w:r w:rsidRPr="00653725">
        <w:rPr>
          <w:rFonts w:ascii="Times New Roman" w:hAnsi="Times New Roman"/>
        </w:rPr>
        <w:t>另外，</w:t>
      </w:r>
      <w:r w:rsidRPr="00653725">
        <w:rPr>
          <w:rFonts w:ascii="Times New Roman" w:hAnsi="Times New Roman" w:hint="eastAsia"/>
        </w:rPr>
        <w:t>因蒸汽用量减少，清净下水量减少，</w:t>
      </w:r>
      <w:r w:rsidRPr="00653725">
        <w:rPr>
          <w:rFonts w:ascii="Times New Roman" w:hAnsi="Times New Roman"/>
        </w:rPr>
        <w:t>迁建项目完成后，水量削减</w:t>
      </w:r>
      <w:r w:rsidRPr="00653725">
        <w:rPr>
          <w:rFonts w:ascii="Times New Roman" w:hAnsi="Times New Roman" w:hint="eastAsia"/>
        </w:rPr>
        <w:t>3855</w:t>
      </w:r>
      <w:r w:rsidRPr="00653725">
        <w:rPr>
          <w:rFonts w:ascii="Times New Roman" w:hAnsi="Times New Roman"/>
        </w:rPr>
        <w:t>m</w:t>
      </w:r>
      <w:r w:rsidRPr="00653725">
        <w:rPr>
          <w:rFonts w:ascii="Times New Roman" w:hAnsi="Times New Roman"/>
          <w:vertAlign w:val="superscript"/>
        </w:rPr>
        <w:t>3</w:t>
      </w:r>
      <w:r w:rsidRPr="00653725">
        <w:rPr>
          <w:rFonts w:ascii="Times New Roman" w:hAnsi="Times New Roman"/>
        </w:rPr>
        <w:t>/a，区域总量体现为削减。</w:t>
      </w:r>
    </w:p>
    <w:p w:rsidR="007F6CEA" w:rsidRPr="00653725" w:rsidP="007F6CEA">
      <w:pPr>
        <w:spacing w:line="500" w:lineRule="exact"/>
        <w:ind w:firstLine="480"/>
        <w:rPr>
          <w:sz w:val="24"/>
        </w:rPr>
      </w:pPr>
      <w:r w:rsidRPr="00653725">
        <w:rPr>
          <w:bCs/>
          <w:sz w:val="24"/>
        </w:rPr>
        <w:t>综上所述，工程迁建工程完成后清洁生产水平有所提高，</w:t>
      </w:r>
      <w:r w:rsidRPr="00653725">
        <w:rPr>
          <w:sz w:val="24"/>
        </w:rPr>
        <w:t>项目清洁生产水平得到国内先进清洁生产水平。</w:t>
      </w:r>
    </w:p>
    <w:p w:rsidR="007F6CEA" w:rsidRPr="00653725" w:rsidP="007F6CEA">
      <w:pPr>
        <w:tabs>
          <w:tab w:val="left" w:pos="2640"/>
        </w:tabs>
        <w:adjustRightInd w:val="0"/>
        <w:snapToGrid w:val="0"/>
        <w:spacing w:line="480" w:lineRule="exact"/>
        <w:rPr>
          <w:b/>
          <w:sz w:val="24"/>
        </w:rPr>
      </w:pPr>
      <w:r w:rsidRPr="00653725">
        <w:rPr>
          <w:b/>
          <w:sz w:val="24"/>
        </w:rPr>
        <w:t>3.2.3 项目平衡情况</w:t>
      </w:r>
    </w:p>
    <w:p w:rsidR="007F6CEA" w:rsidRPr="00653725" w:rsidP="007F6CEA">
      <w:pPr>
        <w:widowControl/>
        <w:adjustRightInd w:val="0"/>
        <w:snapToGrid w:val="0"/>
        <w:spacing w:line="480" w:lineRule="exact"/>
        <w:jc w:val="left"/>
        <w:outlineLvl w:val="3"/>
        <w:rPr>
          <w:sz w:val="24"/>
        </w:rPr>
      </w:pPr>
      <w:r w:rsidRPr="00653725">
        <w:rPr>
          <w:sz w:val="24"/>
        </w:rPr>
        <w:t xml:space="preserve">    孟州金玉米有限责任公司现有工程于1987年投产运行。本次迁建工程后原料、生产工艺和产品与现有工程一致。迁建项目生产工艺参数、产污等，依据现有工程多年来实际生产，并结合物料性质、生产工艺过程控制等综合确定。因项目为连续生产，因此项目按年产量进行平衡计算。</w:t>
      </w:r>
    </w:p>
    <w:p w:rsidR="007F6CEA" w:rsidRPr="00653725" w:rsidP="007F6CEA">
      <w:pPr>
        <w:widowControl/>
        <w:adjustRightInd w:val="0"/>
        <w:snapToGrid w:val="0"/>
        <w:spacing w:line="480" w:lineRule="exact"/>
        <w:jc w:val="left"/>
        <w:outlineLvl w:val="3"/>
        <w:rPr>
          <w:b/>
          <w:sz w:val="24"/>
        </w:rPr>
      </w:pPr>
      <w:r w:rsidRPr="00653725">
        <w:rPr>
          <w:b/>
          <w:sz w:val="24"/>
        </w:rPr>
        <w:t>3.2.3.1  年加工48万吨玉米生产线物料平衡</w:t>
      </w:r>
    </w:p>
    <w:p w:rsidR="007F6CEA" w:rsidRPr="00653725" w:rsidP="007F6CEA">
      <w:pPr>
        <w:spacing w:line="480" w:lineRule="exact"/>
        <w:ind w:firstLine="480" w:firstLineChars="200"/>
        <w:rPr>
          <w:sz w:val="24"/>
        </w:rPr>
      </w:pPr>
      <w:r w:rsidRPr="00653725">
        <w:rPr>
          <w:sz w:val="24"/>
        </w:rPr>
        <w:t>年加工48万吨玉米生产线输入物料为玉米、硫磺和水等，输出物料为中间产品精制淀粉乳，副产品胚芽、喷浆玉米皮和饲料用玉米蛋白，废气、废水、固废等。</w:t>
      </w:r>
    </w:p>
    <w:p w:rsidR="007F6CEA" w:rsidRPr="00653725" w:rsidP="007F6CEA">
      <w:pPr>
        <w:spacing w:line="480" w:lineRule="exact"/>
        <w:ind w:firstLine="480" w:firstLineChars="200"/>
      </w:pPr>
      <w:r w:rsidRPr="00653725">
        <w:rPr>
          <w:sz w:val="24"/>
        </w:rPr>
        <w:t>年加工48万吨玉米物料平衡情况见表3.2-19、图3.2-6。</w:t>
      </w:r>
    </w:p>
    <w:p w:rsidR="007F6CEA" w:rsidRPr="00653725" w:rsidP="007F6CEA">
      <w:pPr>
        <w:spacing w:line="400" w:lineRule="exact"/>
        <w:ind w:firstLine="480" w:firstLineChars="200"/>
        <w:jc w:val="center"/>
        <w:rPr>
          <w:b/>
          <w:sz w:val="24"/>
        </w:rPr>
      </w:pPr>
      <w:r w:rsidRPr="00653725">
        <w:rPr>
          <w:b/>
          <w:sz w:val="24"/>
        </w:rPr>
        <w:t>表3.2-19  年加工48万吨玉米物料平衡表   单位： t/a</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90"/>
        <w:gridCol w:w="1104"/>
        <w:gridCol w:w="1375"/>
        <w:gridCol w:w="11"/>
        <w:gridCol w:w="498"/>
        <w:gridCol w:w="1948"/>
        <w:gridCol w:w="1340"/>
        <w:gridCol w:w="1184"/>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3380" w:type="dxa"/>
            <w:gridSpan w:val="4"/>
            <w:vAlign w:val="center"/>
          </w:tcPr>
          <w:p w:rsidR="007F6CEA" w:rsidRPr="00653725" w:rsidP="00A01FF1">
            <w:pPr>
              <w:widowControl/>
              <w:spacing w:line="240" w:lineRule="exact"/>
              <w:jc w:val="center"/>
              <w:rPr>
                <w:kern w:val="0"/>
                <w:szCs w:val="21"/>
              </w:rPr>
            </w:pPr>
            <w:r w:rsidRPr="00653725">
              <w:rPr>
                <w:kern w:val="0"/>
                <w:szCs w:val="21"/>
              </w:rPr>
              <w:t>输入</w:t>
            </w:r>
          </w:p>
        </w:tc>
        <w:tc>
          <w:tcPr>
            <w:tcW w:w="4970" w:type="dxa"/>
            <w:gridSpan w:val="4"/>
            <w:vAlign w:val="center"/>
          </w:tcPr>
          <w:p w:rsidR="007F6CEA" w:rsidRPr="00653725" w:rsidP="00A01FF1">
            <w:pPr>
              <w:widowControl/>
              <w:spacing w:line="240" w:lineRule="exact"/>
              <w:jc w:val="center"/>
              <w:rPr>
                <w:kern w:val="0"/>
                <w:szCs w:val="21"/>
              </w:rPr>
            </w:pPr>
            <w:r w:rsidRPr="00653725">
              <w:rPr>
                <w:kern w:val="0"/>
                <w:szCs w:val="21"/>
              </w:rPr>
              <w:t>输出</w:t>
            </w:r>
          </w:p>
        </w:tc>
      </w:tr>
      <w:tr w:rsidTr="00A01FF1">
        <w:tblPrEx>
          <w:tblW w:w="0" w:type="auto"/>
          <w:jc w:val="center"/>
          <w:tblInd w:w="0" w:type="dxa"/>
          <w:tblLayout w:type="fixed"/>
          <w:tblLook w:val="0000"/>
        </w:tblPrEx>
        <w:trPr>
          <w:trHeight w:val="397"/>
          <w:jc w:val="center"/>
        </w:trPr>
        <w:tc>
          <w:tcPr>
            <w:tcW w:w="890" w:type="dxa"/>
            <w:vMerge w:val="restart"/>
            <w:vAlign w:val="center"/>
          </w:tcPr>
          <w:p w:rsidR="007F6CEA" w:rsidRPr="00653725" w:rsidP="00A01FF1">
            <w:pPr>
              <w:spacing w:line="240" w:lineRule="exact"/>
              <w:jc w:val="center"/>
              <w:rPr>
                <w:szCs w:val="21"/>
              </w:rPr>
            </w:pPr>
            <w:r w:rsidRPr="00653725">
              <w:rPr>
                <w:szCs w:val="21"/>
              </w:rPr>
              <w:t>玉米480000</w:t>
            </w:r>
          </w:p>
        </w:tc>
        <w:tc>
          <w:tcPr>
            <w:tcW w:w="1104" w:type="dxa"/>
            <w:vAlign w:val="center"/>
          </w:tcPr>
          <w:p w:rsidR="007F6CEA" w:rsidRPr="00653725" w:rsidP="00A01FF1">
            <w:pPr>
              <w:spacing w:line="240" w:lineRule="exact"/>
              <w:jc w:val="center"/>
              <w:rPr>
                <w:szCs w:val="21"/>
              </w:rPr>
            </w:pPr>
            <w:r w:rsidRPr="00653725">
              <w:rPr>
                <w:szCs w:val="21"/>
              </w:rPr>
              <w:t>淀粉</w:t>
            </w:r>
          </w:p>
        </w:tc>
        <w:tc>
          <w:tcPr>
            <w:tcW w:w="1375" w:type="dxa"/>
            <w:noWrap/>
            <w:vAlign w:val="center"/>
          </w:tcPr>
          <w:p w:rsidR="007F6CEA" w:rsidRPr="00653725" w:rsidP="00A01FF1">
            <w:pPr>
              <w:spacing w:line="240" w:lineRule="exact"/>
              <w:jc w:val="center"/>
              <w:rPr>
                <w:szCs w:val="21"/>
              </w:rPr>
            </w:pPr>
            <w:r w:rsidRPr="00653725">
              <w:rPr>
                <w:szCs w:val="21"/>
              </w:rPr>
              <w:t>297007.95</w:t>
            </w:r>
          </w:p>
        </w:tc>
        <w:tc>
          <w:tcPr>
            <w:tcW w:w="2457" w:type="dxa"/>
            <w:gridSpan w:val="3"/>
            <w:vMerge w:val="restart"/>
            <w:noWrap/>
            <w:vAlign w:val="center"/>
          </w:tcPr>
          <w:p w:rsidR="007F6CEA" w:rsidRPr="00653725" w:rsidP="00A01FF1">
            <w:pPr>
              <w:widowControl/>
              <w:spacing w:line="240" w:lineRule="exact"/>
              <w:jc w:val="center"/>
              <w:rPr>
                <w:kern w:val="0"/>
                <w:szCs w:val="21"/>
              </w:rPr>
            </w:pPr>
            <w:r w:rsidRPr="00653725">
              <w:rPr>
                <w:kern w:val="0"/>
                <w:szCs w:val="21"/>
              </w:rPr>
              <w:t>中间产品精制淀粉乳690083.16</w:t>
            </w:r>
          </w:p>
        </w:tc>
        <w:tc>
          <w:tcPr>
            <w:tcW w:w="1340" w:type="dxa"/>
            <w:vAlign w:val="center"/>
          </w:tcPr>
          <w:p w:rsidR="007F6CEA" w:rsidRPr="00653725" w:rsidP="00A01FF1">
            <w:pPr>
              <w:spacing w:line="240" w:lineRule="exact"/>
              <w:jc w:val="center"/>
              <w:rPr>
                <w:szCs w:val="21"/>
              </w:rPr>
            </w:pPr>
            <w:r w:rsidRPr="00653725">
              <w:rPr>
                <w:szCs w:val="21"/>
              </w:rPr>
              <w:t>淀粉</w:t>
            </w:r>
          </w:p>
        </w:tc>
        <w:tc>
          <w:tcPr>
            <w:tcW w:w="1184" w:type="dxa"/>
            <w:noWrap/>
            <w:vAlign w:val="center"/>
          </w:tcPr>
          <w:p w:rsidR="007F6CEA" w:rsidRPr="00653725" w:rsidP="00A01FF1">
            <w:pPr>
              <w:spacing w:line="240" w:lineRule="exact"/>
              <w:jc w:val="center"/>
              <w:rPr>
                <w:szCs w:val="21"/>
              </w:rPr>
            </w:pPr>
            <w:r w:rsidRPr="00653725">
              <w:rPr>
                <w:szCs w:val="21"/>
              </w:rPr>
              <w:t>289805.95</w:t>
            </w:r>
          </w:p>
        </w:tc>
      </w:tr>
      <w:tr w:rsidTr="00A01FF1">
        <w:tblPrEx>
          <w:tblW w:w="0" w:type="auto"/>
          <w:jc w:val="center"/>
          <w:tblInd w:w="0" w:type="dxa"/>
          <w:tblLayout w:type="fixed"/>
          <w:tblLook w:val="0000"/>
        </w:tblPrEx>
        <w:trPr>
          <w:trHeight w:val="397"/>
          <w:jc w:val="center"/>
        </w:trPr>
        <w:tc>
          <w:tcPr>
            <w:tcW w:w="890" w:type="dxa"/>
            <w:vMerge/>
            <w:vAlign w:val="center"/>
          </w:tcPr>
          <w:p w:rsidR="007F6CEA" w:rsidRPr="00653725" w:rsidP="00A01FF1">
            <w:pPr>
              <w:spacing w:line="240" w:lineRule="exact"/>
              <w:jc w:val="center"/>
              <w:rPr>
                <w:szCs w:val="21"/>
              </w:rPr>
            </w:pPr>
          </w:p>
        </w:tc>
        <w:tc>
          <w:tcPr>
            <w:tcW w:w="1104" w:type="dxa"/>
            <w:vAlign w:val="center"/>
          </w:tcPr>
          <w:p w:rsidR="007F6CEA" w:rsidRPr="00653725" w:rsidP="00A01FF1">
            <w:pPr>
              <w:spacing w:line="240" w:lineRule="exact"/>
              <w:jc w:val="center"/>
              <w:rPr>
                <w:szCs w:val="21"/>
              </w:rPr>
            </w:pPr>
            <w:r w:rsidRPr="00653725">
              <w:rPr>
                <w:szCs w:val="21"/>
              </w:rPr>
              <w:t>蛋白</w:t>
            </w:r>
          </w:p>
        </w:tc>
        <w:tc>
          <w:tcPr>
            <w:tcW w:w="1375" w:type="dxa"/>
            <w:noWrap/>
            <w:vAlign w:val="center"/>
          </w:tcPr>
          <w:p w:rsidR="007F6CEA" w:rsidRPr="00653725" w:rsidP="00A01FF1">
            <w:pPr>
              <w:spacing w:line="240" w:lineRule="exact"/>
              <w:jc w:val="center"/>
              <w:rPr>
                <w:szCs w:val="21"/>
              </w:rPr>
            </w:pPr>
            <w:r w:rsidRPr="00653725">
              <w:rPr>
                <w:szCs w:val="21"/>
              </w:rPr>
              <w:t>30938.33</w:t>
            </w:r>
          </w:p>
        </w:tc>
        <w:tc>
          <w:tcPr>
            <w:tcW w:w="2457" w:type="dxa"/>
            <w:gridSpan w:val="3"/>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蛋白</w:t>
            </w:r>
          </w:p>
        </w:tc>
        <w:tc>
          <w:tcPr>
            <w:tcW w:w="1184" w:type="dxa"/>
            <w:noWrap/>
            <w:vAlign w:val="center"/>
          </w:tcPr>
          <w:p w:rsidR="007F6CEA" w:rsidRPr="00653725" w:rsidP="00A01FF1">
            <w:pPr>
              <w:spacing w:line="240" w:lineRule="exact"/>
              <w:jc w:val="center"/>
              <w:rPr>
                <w:szCs w:val="21"/>
              </w:rPr>
            </w:pPr>
            <w:r w:rsidRPr="00653725">
              <w:rPr>
                <w:szCs w:val="21"/>
              </w:rPr>
              <w:t>1284.37</w:t>
            </w:r>
          </w:p>
        </w:tc>
      </w:tr>
      <w:tr w:rsidTr="00A01FF1">
        <w:tblPrEx>
          <w:tblW w:w="0" w:type="auto"/>
          <w:jc w:val="center"/>
          <w:tblInd w:w="0" w:type="dxa"/>
          <w:tblLayout w:type="fixed"/>
          <w:tblLook w:val="0000"/>
        </w:tblPrEx>
        <w:trPr>
          <w:trHeight w:val="397"/>
          <w:jc w:val="center"/>
        </w:trPr>
        <w:tc>
          <w:tcPr>
            <w:tcW w:w="890" w:type="dxa"/>
            <w:vMerge/>
            <w:vAlign w:val="center"/>
          </w:tcPr>
          <w:p w:rsidR="007F6CEA" w:rsidRPr="00653725" w:rsidP="00A01FF1">
            <w:pPr>
              <w:spacing w:line="240" w:lineRule="exact"/>
              <w:jc w:val="center"/>
              <w:rPr>
                <w:szCs w:val="21"/>
              </w:rPr>
            </w:pPr>
          </w:p>
        </w:tc>
        <w:tc>
          <w:tcPr>
            <w:tcW w:w="1104" w:type="dxa"/>
            <w:vAlign w:val="center"/>
          </w:tcPr>
          <w:p w:rsidR="007F6CEA" w:rsidRPr="00653725" w:rsidP="00A01FF1">
            <w:pPr>
              <w:spacing w:line="240" w:lineRule="exact"/>
              <w:jc w:val="center"/>
              <w:rPr>
                <w:szCs w:val="21"/>
              </w:rPr>
            </w:pPr>
            <w:r w:rsidRPr="00653725">
              <w:rPr>
                <w:szCs w:val="21"/>
              </w:rPr>
              <w:t>脂肪</w:t>
            </w:r>
          </w:p>
        </w:tc>
        <w:tc>
          <w:tcPr>
            <w:tcW w:w="1375" w:type="dxa"/>
            <w:noWrap/>
            <w:vAlign w:val="center"/>
          </w:tcPr>
          <w:p w:rsidR="007F6CEA" w:rsidRPr="00653725" w:rsidP="00A01FF1">
            <w:pPr>
              <w:spacing w:line="240" w:lineRule="exact"/>
              <w:jc w:val="center"/>
              <w:rPr>
                <w:szCs w:val="21"/>
              </w:rPr>
            </w:pPr>
            <w:r w:rsidRPr="00653725">
              <w:rPr>
                <w:szCs w:val="21"/>
              </w:rPr>
              <w:t>16500.44</w:t>
            </w:r>
          </w:p>
        </w:tc>
        <w:tc>
          <w:tcPr>
            <w:tcW w:w="2457" w:type="dxa"/>
            <w:gridSpan w:val="3"/>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脂肪</w:t>
            </w:r>
          </w:p>
        </w:tc>
        <w:tc>
          <w:tcPr>
            <w:tcW w:w="1184" w:type="dxa"/>
            <w:noWrap/>
            <w:vAlign w:val="center"/>
          </w:tcPr>
          <w:p w:rsidR="007F6CEA" w:rsidRPr="00653725" w:rsidP="00A01FF1">
            <w:pPr>
              <w:spacing w:line="240" w:lineRule="exact"/>
              <w:jc w:val="center"/>
              <w:rPr>
                <w:szCs w:val="21"/>
              </w:rPr>
            </w:pPr>
            <w:r w:rsidRPr="00653725">
              <w:rPr>
                <w:szCs w:val="21"/>
              </w:rPr>
              <w:t>408.66</w:t>
            </w:r>
          </w:p>
        </w:tc>
      </w:tr>
      <w:tr w:rsidTr="00A01FF1">
        <w:tblPrEx>
          <w:tblW w:w="0" w:type="auto"/>
          <w:jc w:val="center"/>
          <w:tblInd w:w="0" w:type="dxa"/>
          <w:tblLayout w:type="fixed"/>
          <w:tblLook w:val="0000"/>
        </w:tblPrEx>
        <w:trPr>
          <w:trHeight w:val="397"/>
          <w:jc w:val="center"/>
        </w:trPr>
        <w:tc>
          <w:tcPr>
            <w:tcW w:w="890" w:type="dxa"/>
            <w:vMerge/>
            <w:vAlign w:val="center"/>
          </w:tcPr>
          <w:p w:rsidR="007F6CEA" w:rsidRPr="00653725" w:rsidP="00A01FF1">
            <w:pPr>
              <w:spacing w:line="240" w:lineRule="exact"/>
              <w:jc w:val="center"/>
              <w:rPr>
                <w:szCs w:val="21"/>
              </w:rPr>
            </w:pPr>
          </w:p>
        </w:tc>
        <w:tc>
          <w:tcPr>
            <w:tcW w:w="1104" w:type="dxa"/>
            <w:vAlign w:val="center"/>
          </w:tcPr>
          <w:p w:rsidR="007F6CEA" w:rsidRPr="00653725" w:rsidP="00A01FF1">
            <w:pPr>
              <w:spacing w:line="240" w:lineRule="exact"/>
              <w:jc w:val="center"/>
              <w:rPr>
                <w:szCs w:val="21"/>
              </w:rPr>
            </w:pPr>
            <w:r w:rsidRPr="00653725">
              <w:rPr>
                <w:szCs w:val="21"/>
              </w:rPr>
              <w:t>纤维</w:t>
            </w:r>
          </w:p>
        </w:tc>
        <w:tc>
          <w:tcPr>
            <w:tcW w:w="1375" w:type="dxa"/>
            <w:noWrap/>
            <w:vAlign w:val="center"/>
          </w:tcPr>
          <w:p w:rsidR="007F6CEA" w:rsidRPr="00653725" w:rsidP="00A01FF1">
            <w:pPr>
              <w:spacing w:line="240" w:lineRule="exact"/>
              <w:jc w:val="center"/>
              <w:rPr>
                <w:szCs w:val="21"/>
              </w:rPr>
            </w:pPr>
            <w:r w:rsidRPr="00653725">
              <w:rPr>
                <w:szCs w:val="21"/>
              </w:rPr>
              <w:t>18563</w:t>
            </w:r>
          </w:p>
        </w:tc>
        <w:tc>
          <w:tcPr>
            <w:tcW w:w="2457" w:type="dxa"/>
            <w:gridSpan w:val="3"/>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其他</w:t>
            </w:r>
          </w:p>
        </w:tc>
        <w:tc>
          <w:tcPr>
            <w:tcW w:w="1184" w:type="dxa"/>
            <w:noWrap/>
            <w:vAlign w:val="center"/>
          </w:tcPr>
          <w:p w:rsidR="007F6CEA" w:rsidRPr="00653725" w:rsidP="00A01FF1">
            <w:pPr>
              <w:spacing w:line="240" w:lineRule="exact"/>
              <w:jc w:val="center"/>
              <w:rPr>
                <w:szCs w:val="21"/>
              </w:rPr>
            </w:pPr>
            <w:r w:rsidRPr="00653725">
              <w:rPr>
                <w:szCs w:val="21"/>
              </w:rPr>
              <w:t>408.66</w:t>
            </w:r>
          </w:p>
        </w:tc>
      </w:tr>
      <w:tr w:rsidTr="00A01FF1">
        <w:tblPrEx>
          <w:tblW w:w="0" w:type="auto"/>
          <w:jc w:val="center"/>
          <w:tblInd w:w="0" w:type="dxa"/>
          <w:tblLayout w:type="fixed"/>
          <w:tblLook w:val="0000"/>
        </w:tblPrEx>
        <w:trPr>
          <w:trHeight w:val="397"/>
          <w:jc w:val="center"/>
        </w:trPr>
        <w:tc>
          <w:tcPr>
            <w:tcW w:w="890" w:type="dxa"/>
            <w:vMerge/>
            <w:vAlign w:val="center"/>
          </w:tcPr>
          <w:p w:rsidR="007F6CEA" w:rsidRPr="00653725" w:rsidP="00A01FF1">
            <w:pPr>
              <w:spacing w:line="240" w:lineRule="exact"/>
              <w:jc w:val="center"/>
              <w:rPr>
                <w:szCs w:val="21"/>
              </w:rPr>
            </w:pPr>
          </w:p>
        </w:tc>
        <w:tc>
          <w:tcPr>
            <w:tcW w:w="1104" w:type="dxa"/>
            <w:vAlign w:val="center"/>
          </w:tcPr>
          <w:p w:rsidR="007F6CEA" w:rsidRPr="00653725" w:rsidP="00A01FF1">
            <w:pPr>
              <w:spacing w:line="240" w:lineRule="exact"/>
              <w:jc w:val="center"/>
              <w:rPr>
                <w:szCs w:val="21"/>
              </w:rPr>
            </w:pPr>
            <w:r w:rsidRPr="00653725">
              <w:rPr>
                <w:szCs w:val="21"/>
              </w:rPr>
              <w:t>水</w:t>
            </w:r>
          </w:p>
        </w:tc>
        <w:tc>
          <w:tcPr>
            <w:tcW w:w="1375" w:type="dxa"/>
            <w:noWrap/>
            <w:vAlign w:val="center"/>
          </w:tcPr>
          <w:p w:rsidR="007F6CEA" w:rsidRPr="00653725" w:rsidP="00A01FF1">
            <w:pPr>
              <w:spacing w:line="240" w:lineRule="exact"/>
              <w:jc w:val="center"/>
              <w:rPr>
                <w:szCs w:val="21"/>
              </w:rPr>
            </w:pPr>
            <w:r w:rsidRPr="00653725">
              <w:rPr>
                <w:szCs w:val="21"/>
              </w:rPr>
              <w:t>67152.96</w:t>
            </w:r>
          </w:p>
        </w:tc>
        <w:tc>
          <w:tcPr>
            <w:tcW w:w="2457" w:type="dxa"/>
            <w:gridSpan w:val="3"/>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69</w:t>
            </w:r>
          </w:p>
        </w:tc>
      </w:tr>
      <w:tr w:rsidTr="00A01FF1">
        <w:tblPrEx>
          <w:tblW w:w="0" w:type="auto"/>
          <w:jc w:val="center"/>
          <w:tblInd w:w="0" w:type="dxa"/>
          <w:tblLayout w:type="fixed"/>
          <w:tblLook w:val="0000"/>
        </w:tblPrEx>
        <w:trPr>
          <w:trHeight w:val="397"/>
          <w:jc w:val="center"/>
        </w:trPr>
        <w:tc>
          <w:tcPr>
            <w:tcW w:w="890" w:type="dxa"/>
            <w:vMerge/>
            <w:vAlign w:val="center"/>
          </w:tcPr>
          <w:p w:rsidR="007F6CEA" w:rsidRPr="00653725" w:rsidP="00A01FF1">
            <w:pPr>
              <w:spacing w:line="240" w:lineRule="exact"/>
              <w:jc w:val="center"/>
              <w:rPr>
                <w:szCs w:val="21"/>
              </w:rPr>
            </w:pPr>
          </w:p>
        </w:tc>
        <w:tc>
          <w:tcPr>
            <w:tcW w:w="1104" w:type="dxa"/>
            <w:vAlign w:val="center"/>
          </w:tcPr>
          <w:p w:rsidR="007F6CEA" w:rsidRPr="00653725" w:rsidP="00A01FF1">
            <w:pPr>
              <w:spacing w:line="240" w:lineRule="exact"/>
              <w:jc w:val="center"/>
              <w:rPr>
                <w:szCs w:val="21"/>
              </w:rPr>
            </w:pPr>
            <w:r w:rsidRPr="00653725">
              <w:rPr>
                <w:szCs w:val="21"/>
              </w:rPr>
              <w:t>杂质</w:t>
            </w:r>
          </w:p>
        </w:tc>
        <w:tc>
          <w:tcPr>
            <w:tcW w:w="1375" w:type="dxa"/>
            <w:noWrap/>
            <w:vAlign w:val="center"/>
          </w:tcPr>
          <w:p w:rsidR="007F6CEA" w:rsidRPr="00653725" w:rsidP="00A01FF1">
            <w:pPr>
              <w:spacing w:line="240" w:lineRule="exact"/>
              <w:jc w:val="center"/>
              <w:rPr>
                <w:szCs w:val="21"/>
              </w:rPr>
            </w:pPr>
            <w:r w:rsidRPr="00653725">
              <w:rPr>
                <w:szCs w:val="21"/>
              </w:rPr>
              <w:t>336</w:t>
            </w:r>
          </w:p>
        </w:tc>
        <w:tc>
          <w:tcPr>
            <w:tcW w:w="2457" w:type="dxa"/>
            <w:gridSpan w:val="3"/>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398106.52</w:t>
            </w:r>
          </w:p>
        </w:tc>
      </w:tr>
      <w:tr w:rsidTr="00A01FF1">
        <w:tblPrEx>
          <w:tblW w:w="0" w:type="auto"/>
          <w:jc w:val="center"/>
          <w:tblInd w:w="0" w:type="dxa"/>
          <w:tblLayout w:type="fixed"/>
          <w:tblLook w:val="0000"/>
        </w:tblPrEx>
        <w:trPr>
          <w:trHeight w:val="397"/>
          <w:jc w:val="center"/>
        </w:trPr>
        <w:tc>
          <w:tcPr>
            <w:tcW w:w="890" w:type="dxa"/>
            <w:vMerge/>
            <w:vAlign w:val="center"/>
          </w:tcPr>
          <w:p w:rsidR="007F6CEA" w:rsidRPr="00653725" w:rsidP="00A01FF1">
            <w:pPr>
              <w:spacing w:line="240" w:lineRule="exact"/>
              <w:jc w:val="center"/>
              <w:rPr>
                <w:szCs w:val="21"/>
              </w:rPr>
            </w:pPr>
          </w:p>
        </w:tc>
        <w:tc>
          <w:tcPr>
            <w:tcW w:w="1104" w:type="dxa"/>
            <w:vAlign w:val="center"/>
          </w:tcPr>
          <w:p w:rsidR="007F6CEA" w:rsidRPr="00653725" w:rsidP="00A01FF1">
            <w:pPr>
              <w:spacing w:line="240" w:lineRule="exact"/>
              <w:jc w:val="center"/>
              <w:rPr>
                <w:szCs w:val="21"/>
              </w:rPr>
            </w:pPr>
            <w:r w:rsidRPr="00653725">
              <w:rPr>
                <w:szCs w:val="21"/>
              </w:rPr>
              <w:t>其他</w:t>
            </w:r>
          </w:p>
        </w:tc>
        <w:tc>
          <w:tcPr>
            <w:tcW w:w="1375" w:type="dxa"/>
            <w:noWrap/>
            <w:vAlign w:val="center"/>
          </w:tcPr>
          <w:p w:rsidR="007F6CEA" w:rsidRPr="00653725" w:rsidP="00A01FF1">
            <w:pPr>
              <w:spacing w:line="240" w:lineRule="exact"/>
              <w:jc w:val="center"/>
              <w:rPr>
                <w:szCs w:val="21"/>
              </w:rPr>
            </w:pPr>
            <w:r w:rsidRPr="00653725">
              <w:rPr>
                <w:szCs w:val="21"/>
              </w:rPr>
              <w:t>49501.32</w:t>
            </w:r>
          </w:p>
        </w:tc>
        <w:tc>
          <w:tcPr>
            <w:tcW w:w="509" w:type="dxa"/>
            <w:gridSpan w:val="2"/>
            <w:vMerge w:val="restart"/>
            <w:noWrap/>
            <w:vAlign w:val="center"/>
          </w:tcPr>
          <w:p w:rsidR="007F6CEA" w:rsidRPr="00653725" w:rsidP="00A01FF1">
            <w:pPr>
              <w:widowControl/>
              <w:spacing w:line="240" w:lineRule="exact"/>
              <w:jc w:val="center"/>
              <w:rPr>
                <w:kern w:val="0"/>
                <w:szCs w:val="21"/>
              </w:rPr>
            </w:pPr>
            <w:r w:rsidRPr="00653725">
              <w:rPr>
                <w:kern w:val="0"/>
                <w:szCs w:val="21"/>
              </w:rPr>
              <w:t>副产品</w:t>
            </w:r>
          </w:p>
        </w:tc>
        <w:tc>
          <w:tcPr>
            <w:tcW w:w="1948" w:type="dxa"/>
            <w:vMerge w:val="restart"/>
            <w:noWrap/>
            <w:vAlign w:val="center"/>
          </w:tcPr>
          <w:p w:rsidR="007F6CEA" w:rsidRPr="00653725" w:rsidP="00A01FF1">
            <w:pPr>
              <w:widowControl/>
              <w:spacing w:line="240" w:lineRule="exact"/>
              <w:jc w:val="center"/>
              <w:rPr>
                <w:kern w:val="0"/>
                <w:szCs w:val="21"/>
              </w:rPr>
            </w:pPr>
            <w:r w:rsidRPr="00653725">
              <w:rPr>
                <w:kern w:val="0"/>
                <w:szCs w:val="21"/>
              </w:rPr>
              <w:t>胚芽31728.57</w:t>
            </w:r>
          </w:p>
        </w:tc>
        <w:tc>
          <w:tcPr>
            <w:tcW w:w="1340" w:type="dxa"/>
            <w:vAlign w:val="center"/>
          </w:tcPr>
          <w:p w:rsidR="007F6CEA" w:rsidRPr="00653725" w:rsidP="00A01FF1">
            <w:pPr>
              <w:spacing w:line="240" w:lineRule="exact"/>
              <w:jc w:val="center"/>
              <w:rPr>
                <w:szCs w:val="21"/>
              </w:rPr>
            </w:pPr>
            <w:r w:rsidRPr="00653725">
              <w:rPr>
                <w:szCs w:val="21"/>
              </w:rPr>
              <w:t>脂肪</w:t>
            </w:r>
          </w:p>
        </w:tc>
        <w:tc>
          <w:tcPr>
            <w:tcW w:w="1184" w:type="dxa"/>
            <w:noWrap/>
            <w:vAlign w:val="center"/>
          </w:tcPr>
          <w:p w:rsidR="007F6CEA" w:rsidRPr="00653725" w:rsidP="00A01FF1">
            <w:pPr>
              <w:spacing w:line="240" w:lineRule="exact"/>
              <w:jc w:val="center"/>
              <w:rPr>
                <w:szCs w:val="21"/>
              </w:rPr>
            </w:pPr>
            <w:r w:rsidRPr="00653725">
              <w:rPr>
                <w:szCs w:val="21"/>
              </w:rPr>
              <w:t>12711.67</w:t>
            </w:r>
          </w:p>
        </w:tc>
      </w:tr>
      <w:tr w:rsidTr="00A01FF1">
        <w:tblPrEx>
          <w:tblW w:w="0" w:type="auto"/>
          <w:jc w:val="center"/>
          <w:tblInd w:w="0" w:type="dxa"/>
          <w:tblLayout w:type="fixed"/>
          <w:tblLook w:val="0000"/>
        </w:tblPrEx>
        <w:trPr>
          <w:trHeight w:val="397"/>
          <w:jc w:val="center"/>
        </w:trPr>
        <w:tc>
          <w:tcPr>
            <w:tcW w:w="890" w:type="dxa"/>
            <w:vMerge w:val="restart"/>
            <w:vAlign w:val="center"/>
          </w:tcPr>
          <w:p w:rsidR="007F6CEA" w:rsidRPr="00653725" w:rsidP="00A01FF1">
            <w:pPr>
              <w:spacing w:line="240" w:lineRule="exact"/>
              <w:jc w:val="center"/>
              <w:rPr>
                <w:szCs w:val="21"/>
              </w:rPr>
            </w:pPr>
            <w:r w:rsidRPr="00653725">
              <w:rPr>
                <w:szCs w:val="21"/>
              </w:rPr>
              <w:t>硫磺386.69</w:t>
            </w:r>
          </w:p>
        </w:tc>
        <w:tc>
          <w:tcPr>
            <w:tcW w:w="1104" w:type="dxa"/>
            <w:vAlign w:val="center"/>
          </w:tcPr>
          <w:p w:rsidR="007F6CEA" w:rsidRPr="00653725" w:rsidP="00A01FF1">
            <w:pPr>
              <w:spacing w:line="240" w:lineRule="exact"/>
              <w:jc w:val="center"/>
              <w:rPr>
                <w:szCs w:val="21"/>
              </w:rPr>
            </w:pPr>
            <w:r w:rsidRPr="00653725">
              <w:rPr>
                <w:szCs w:val="21"/>
              </w:rPr>
              <w:t>S</w:t>
            </w:r>
          </w:p>
        </w:tc>
        <w:tc>
          <w:tcPr>
            <w:tcW w:w="1375" w:type="dxa"/>
            <w:noWrap/>
            <w:vAlign w:val="center"/>
          </w:tcPr>
          <w:p w:rsidR="007F6CEA" w:rsidRPr="00653725" w:rsidP="00A01FF1">
            <w:pPr>
              <w:spacing w:line="240" w:lineRule="exact"/>
              <w:jc w:val="center"/>
              <w:rPr>
                <w:szCs w:val="21"/>
              </w:rPr>
            </w:pPr>
            <w:r w:rsidRPr="00653725">
              <w:rPr>
                <w:rFonts w:hint="eastAsia"/>
                <w:szCs w:val="21"/>
              </w:rPr>
              <w:t>385.35</w:t>
            </w: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其他</w:t>
            </w:r>
          </w:p>
        </w:tc>
        <w:tc>
          <w:tcPr>
            <w:tcW w:w="1184" w:type="dxa"/>
            <w:noWrap/>
            <w:vAlign w:val="center"/>
          </w:tcPr>
          <w:p w:rsidR="007F6CEA" w:rsidRPr="00653725" w:rsidP="00A01FF1">
            <w:pPr>
              <w:spacing w:line="240" w:lineRule="exact"/>
              <w:jc w:val="center"/>
              <w:rPr>
                <w:szCs w:val="21"/>
              </w:rPr>
            </w:pPr>
            <w:r w:rsidRPr="00653725">
              <w:rPr>
                <w:szCs w:val="21"/>
              </w:rPr>
              <w:t>16235.62</w:t>
            </w:r>
          </w:p>
        </w:tc>
      </w:tr>
      <w:tr w:rsidTr="00A01FF1">
        <w:tblPrEx>
          <w:tblW w:w="0" w:type="auto"/>
          <w:jc w:val="center"/>
          <w:tblInd w:w="0" w:type="dxa"/>
          <w:tblLayout w:type="fixed"/>
          <w:tblLook w:val="0000"/>
        </w:tblPrEx>
        <w:trPr>
          <w:trHeight w:val="397"/>
          <w:jc w:val="center"/>
        </w:trPr>
        <w:tc>
          <w:tcPr>
            <w:tcW w:w="890" w:type="dxa"/>
            <w:vMerge/>
            <w:vAlign w:val="center"/>
          </w:tcPr>
          <w:p w:rsidR="007F6CEA" w:rsidRPr="00653725" w:rsidP="00A01FF1">
            <w:pPr>
              <w:spacing w:line="240" w:lineRule="exact"/>
              <w:jc w:val="center"/>
              <w:rPr>
                <w:szCs w:val="21"/>
              </w:rPr>
            </w:pPr>
          </w:p>
        </w:tc>
        <w:tc>
          <w:tcPr>
            <w:tcW w:w="1104" w:type="dxa"/>
            <w:vAlign w:val="center"/>
          </w:tcPr>
          <w:p w:rsidR="007F6CEA" w:rsidRPr="00653725" w:rsidP="00A01FF1">
            <w:pPr>
              <w:spacing w:line="240" w:lineRule="exact"/>
              <w:jc w:val="center"/>
              <w:rPr>
                <w:szCs w:val="21"/>
              </w:rPr>
            </w:pPr>
            <w:r w:rsidRPr="00653725">
              <w:rPr>
                <w:szCs w:val="21"/>
              </w:rPr>
              <w:t>其他</w:t>
            </w:r>
          </w:p>
        </w:tc>
        <w:tc>
          <w:tcPr>
            <w:tcW w:w="1375" w:type="dxa"/>
            <w:noWrap/>
            <w:vAlign w:val="center"/>
          </w:tcPr>
          <w:p w:rsidR="007F6CEA" w:rsidRPr="00653725" w:rsidP="00A01FF1">
            <w:pPr>
              <w:spacing w:line="240" w:lineRule="exact"/>
              <w:jc w:val="center"/>
              <w:rPr>
                <w:szCs w:val="21"/>
              </w:rPr>
            </w:pPr>
            <w:r w:rsidRPr="00653725">
              <w:rPr>
                <w:rFonts w:hint="eastAsia"/>
                <w:szCs w:val="21"/>
              </w:rPr>
              <w:t>0.12</w:t>
            </w: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2781.28</w:t>
            </w:r>
          </w:p>
        </w:tc>
      </w:tr>
      <w:tr w:rsidTr="00A01FF1">
        <w:tblPrEx>
          <w:tblW w:w="0" w:type="auto"/>
          <w:jc w:val="center"/>
          <w:tblInd w:w="0" w:type="dxa"/>
          <w:tblLayout w:type="fixed"/>
          <w:tblLook w:val="0000"/>
        </w:tblPrEx>
        <w:trPr>
          <w:trHeight w:val="397"/>
          <w:jc w:val="center"/>
        </w:trPr>
        <w:tc>
          <w:tcPr>
            <w:tcW w:w="1994" w:type="dxa"/>
            <w:gridSpan w:val="2"/>
            <w:vAlign w:val="center"/>
          </w:tcPr>
          <w:p w:rsidR="007F6CEA" w:rsidRPr="00653725" w:rsidP="00A01FF1">
            <w:pPr>
              <w:spacing w:line="240" w:lineRule="exact"/>
              <w:jc w:val="center"/>
              <w:rPr>
                <w:szCs w:val="21"/>
              </w:rPr>
            </w:pPr>
            <w:r w:rsidRPr="00653725">
              <w:rPr>
                <w:szCs w:val="21"/>
              </w:rPr>
              <w:t>新鲜水</w:t>
            </w:r>
          </w:p>
        </w:tc>
        <w:tc>
          <w:tcPr>
            <w:tcW w:w="1375" w:type="dxa"/>
            <w:noWrap/>
            <w:vAlign w:val="center"/>
          </w:tcPr>
          <w:p w:rsidR="007F6CEA" w:rsidRPr="00653725" w:rsidP="00A01FF1">
            <w:pPr>
              <w:spacing w:line="240" w:lineRule="exact"/>
              <w:jc w:val="center"/>
              <w:rPr>
                <w:szCs w:val="21"/>
              </w:rPr>
            </w:pPr>
            <w:r w:rsidRPr="00653725">
              <w:rPr>
                <w:szCs w:val="21"/>
              </w:rPr>
              <w:t>855294.35</w:t>
            </w: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restart"/>
            <w:noWrap/>
            <w:vAlign w:val="center"/>
          </w:tcPr>
          <w:p w:rsidR="007F6CEA" w:rsidRPr="00653725" w:rsidP="00A01FF1">
            <w:pPr>
              <w:widowControl/>
              <w:spacing w:line="240" w:lineRule="exact"/>
              <w:jc w:val="center"/>
              <w:rPr>
                <w:kern w:val="0"/>
                <w:szCs w:val="21"/>
              </w:rPr>
            </w:pPr>
            <w:r w:rsidRPr="00653725">
              <w:rPr>
                <w:kern w:val="0"/>
                <w:szCs w:val="21"/>
              </w:rPr>
              <w:t>喷浆玉米皮54070.63</w:t>
            </w:r>
          </w:p>
        </w:tc>
        <w:tc>
          <w:tcPr>
            <w:tcW w:w="1340" w:type="dxa"/>
            <w:vAlign w:val="center"/>
          </w:tcPr>
          <w:p w:rsidR="007F6CEA" w:rsidRPr="00653725" w:rsidP="00A01FF1">
            <w:pPr>
              <w:spacing w:line="240" w:lineRule="exact"/>
              <w:jc w:val="center"/>
              <w:rPr>
                <w:szCs w:val="21"/>
              </w:rPr>
            </w:pPr>
            <w:r w:rsidRPr="00653725">
              <w:rPr>
                <w:szCs w:val="21"/>
              </w:rPr>
              <w:t>蛋白</w:t>
            </w:r>
          </w:p>
        </w:tc>
        <w:tc>
          <w:tcPr>
            <w:tcW w:w="1184" w:type="dxa"/>
            <w:noWrap/>
            <w:vAlign w:val="center"/>
          </w:tcPr>
          <w:p w:rsidR="007F6CEA" w:rsidRPr="00653725" w:rsidP="00A01FF1">
            <w:pPr>
              <w:spacing w:line="240" w:lineRule="exact"/>
              <w:jc w:val="center"/>
              <w:rPr>
                <w:szCs w:val="21"/>
              </w:rPr>
            </w:pPr>
            <w:r w:rsidRPr="00653725">
              <w:rPr>
                <w:szCs w:val="21"/>
              </w:rPr>
              <w:t>7299.75</w:t>
            </w:r>
          </w:p>
        </w:tc>
      </w:tr>
      <w:tr w:rsidTr="00A01FF1">
        <w:tblPrEx>
          <w:tblW w:w="0" w:type="auto"/>
          <w:jc w:val="center"/>
          <w:tblInd w:w="0" w:type="dxa"/>
          <w:tblLayout w:type="fixed"/>
          <w:tblLook w:val="0000"/>
        </w:tblPrEx>
        <w:trPr>
          <w:trHeight w:val="397"/>
          <w:jc w:val="center"/>
        </w:trPr>
        <w:tc>
          <w:tcPr>
            <w:tcW w:w="1994" w:type="dxa"/>
            <w:gridSpan w:val="2"/>
            <w:vAlign w:val="center"/>
          </w:tcPr>
          <w:p w:rsidR="007F6CEA" w:rsidRPr="00653725" w:rsidP="00A01FF1">
            <w:pPr>
              <w:spacing w:line="240" w:lineRule="exact"/>
              <w:jc w:val="left"/>
              <w:rPr>
                <w:szCs w:val="21"/>
              </w:rPr>
            </w:pPr>
            <w:r w:rsidRPr="00653725">
              <w:rPr>
                <w:szCs w:val="21"/>
              </w:rPr>
              <w:t>来自淀粉乳脱水的工艺循环水</w:t>
            </w:r>
          </w:p>
        </w:tc>
        <w:tc>
          <w:tcPr>
            <w:tcW w:w="1375" w:type="dxa"/>
            <w:noWrap/>
            <w:vAlign w:val="center"/>
          </w:tcPr>
          <w:p w:rsidR="007F6CEA" w:rsidRPr="00653725" w:rsidP="00A01FF1">
            <w:pPr>
              <w:spacing w:line="240" w:lineRule="exact"/>
              <w:jc w:val="center"/>
              <w:rPr>
                <w:szCs w:val="21"/>
              </w:rPr>
            </w:pPr>
            <w:r w:rsidRPr="00653725">
              <w:rPr>
                <w:szCs w:val="21"/>
              </w:rPr>
              <w:t>34651.54</w:t>
            </w: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纤维</w:t>
            </w:r>
          </w:p>
        </w:tc>
        <w:tc>
          <w:tcPr>
            <w:tcW w:w="1184" w:type="dxa"/>
            <w:noWrap/>
            <w:vAlign w:val="center"/>
          </w:tcPr>
          <w:p w:rsidR="007F6CEA" w:rsidRPr="00653725" w:rsidP="00A01FF1">
            <w:pPr>
              <w:spacing w:line="240" w:lineRule="exact"/>
              <w:jc w:val="center"/>
              <w:rPr>
                <w:szCs w:val="21"/>
              </w:rPr>
            </w:pPr>
            <w:r w:rsidRPr="00653725">
              <w:rPr>
                <w:szCs w:val="21"/>
              </w:rPr>
              <w:t>4428.52</w:t>
            </w:r>
          </w:p>
        </w:tc>
      </w:tr>
      <w:tr w:rsidTr="00A01FF1">
        <w:tblPrEx>
          <w:tblW w:w="0" w:type="auto"/>
          <w:jc w:val="center"/>
          <w:tblInd w:w="0" w:type="dxa"/>
          <w:tblLayout w:type="fixed"/>
          <w:tblLook w:val="0000"/>
        </w:tblPrEx>
        <w:trPr>
          <w:trHeight w:val="397"/>
          <w:jc w:val="center"/>
        </w:trPr>
        <w:tc>
          <w:tcPr>
            <w:tcW w:w="1994" w:type="dxa"/>
            <w:gridSpan w:val="2"/>
            <w:vAlign w:val="center"/>
          </w:tcPr>
          <w:p w:rsidR="007F6CEA" w:rsidRPr="00653725" w:rsidP="00A01FF1">
            <w:pPr>
              <w:spacing w:line="240" w:lineRule="exact"/>
              <w:jc w:val="center"/>
              <w:rPr>
                <w:szCs w:val="21"/>
              </w:rPr>
            </w:pPr>
            <w:r w:rsidRPr="00653725">
              <w:rPr>
                <w:szCs w:val="21"/>
              </w:rPr>
              <w:t>氧气</w:t>
            </w:r>
          </w:p>
        </w:tc>
        <w:tc>
          <w:tcPr>
            <w:tcW w:w="1375" w:type="dxa"/>
            <w:noWrap/>
            <w:vAlign w:val="center"/>
          </w:tcPr>
          <w:p w:rsidR="007F6CEA" w:rsidRPr="00653725" w:rsidP="00A01FF1">
            <w:pPr>
              <w:spacing w:line="240" w:lineRule="exact"/>
              <w:jc w:val="center"/>
              <w:rPr>
                <w:szCs w:val="21"/>
              </w:rPr>
            </w:pPr>
            <w:r w:rsidRPr="00653725">
              <w:rPr>
                <w:szCs w:val="21"/>
              </w:rPr>
              <w:t>385.49</w:t>
            </w: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其他</w:t>
            </w:r>
          </w:p>
        </w:tc>
        <w:tc>
          <w:tcPr>
            <w:tcW w:w="1184" w:type="dxa"/>
            <w:noWrap/>
            <w:vAlign w:val="center"/>
          </w:tcPr>
          <w:p w:rsidR="007F6CEA" w:rsidRPr="00653725" w:rsidP="00A01FF1">
            <w:pPr>
              <w:spacing w:line="240" w:lineRule="exact"/>
              <w:jc w:val="center"/>
              <w:rPr>
                <w:szCs w:val="21"/>
              </w:rPr>
            </w:pPr>
            <w:r w:rsidRPr="00653725">
              <w:rPr>
                <w:szCs w:val="21"/>
              </w:rPr>
              <w:t>36936</w:t>
            </w:r>
          </w:p>
        </w:tc>
      </w:tr>
      <w:tr w:rsidTr="00A01FF1">
        <w:tblPrEx>
          <w:tblW w:w="0" w:type="auto"/>
          <w:jc w:val="center"/>
          <w:tblInd w:w="0" w:type="dxa"/>
          <w:tblLayout w:type="fixed"/>
          <w:tblLook w:val="0000"/>
        </w:tblPrEx>
        <w:trPr>
          <w:trHeight w:val="397"/>
          <w:jc w:val="center"/>
        </w:trPr>
        <w:tc>
          <w:tcPr>
            <w:tcW w:w="1994" w:type="dxa"/>
            <w:gridSpan w:val="2"/>
            <w:vMerge w:val="restart"/>
            <w:vAlign w:val="center"/>
          </w:tcPr>
          <w:p w:rsidR="007F6CEA" w:rsidRPr="00653725" w:rsidP="00A01FF1">
            <w:pPr>
              <w:spacing w:line="240" w:lineRule="exact"/>
              <w:jc w:val="center"/>
              <w:rPr>
                <w:szCs w:val="21"/>
              </w:rPr>
            </w:pPr>
            <w:r w:rsidRPr="00653725">
              <w:rPr>
                <w:szCs w:val="21"/>
              </w:rPr>
              <w:t>/</w:t>
            </w:r>
          </w:p>
        </w:tc>
        <w:tc>
          <w:tcPr>
            <w:tcW w:w="1375" w:type="dxa"/>
            <w:vMerge w:val="restart"/>
            <w:noWrap/>
            <w:vAlign w:val="center"/>
          </w:tcPr>
          <w:p w:rsidR="007F6CEA" w:rsidRPr="00653725" w:rsidP="00A01FF1">
            <w:pPr>
              <w:spacing w:line="240" w:lineRule="exact"/>
              <w:jc w:val="center"/>
              <w:rPr>
                <w:szCs w:val="21"/>
              </w:rPr>
            </w:pPr>
            <w:r w:rsidRPr="00653725">
              <w:rPr>
                <w:szCs w:val="21"/>
              </w:rPr>
              <w:t>/</w:t>
            </w: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5406.36</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restart"/>
            <w:noWrap/>
            <w:vAlign w:val="center"/>
          </w:tcPr>
          <w:p w:rsidR="007F6CEA" w:rsidRPr="00653725" w:rsidP="00A01FF1">
            <w:pPr>
              <w:widowControl/>
              <w:spacing w:line="240" w:lineRule="exact"/>
              <w:jc w:val="center"/>
              <w:rPr>
                <w:kern w:val="0"/>
                <w:szCs w:val="21"/>
              </w:rPr>
            </w:pPr>
            <w:r w:rsidRPr="00653725">
              <w:rPr>
                <w:kern w:val="0"/>
                <w:szCs w:val="21"/>
              </w:rPr>
              <w:t>饲料用玉米蛋白粉23823.85</w:t>
            </w:r>
          </w:p>
        </w:tc>
        <w:tc>
          <w:tcPr>
            <w:tcW w:w="1340" w:type="dxa"/>
            <w:vAlign w:val="center"/>
          </w:tcPr>
          <w:p w:rsidR="007F6CEA" w:rsidRPr="00653725" w:rsidP="00A01FF1">
            <w:pPr>
              <w:spacing w:line="240" w:lineRule="exact"/>
              <w:jc w:val="center"/>
              <w:rPr>
                <w:szCs w:val="21"/>
              </w:rPr>
            </w:pPr>
            <w:r w:rsidRPr="00653725">
              <w:rPr>
                <w:szCs w:val="21"/>
              </w:rPr>
              <w:t>蛋白</w:t>
            </w:r>
          </w:p>
        </w:tc>
        <w:tc>
          <w:tcPr>
            <w:tcW w:w="1184" w:type="dxa"/>
            <w:noWrap/>
            <w:vAlign w:val="center"/>
          </w:tcPr>
          <w:p w:rsidR="007F6CEA" w:rsidRPr="00653725" w:rsidP="00A01FF1">
            <w:pPr>
              <w:spacing w:line="240" w:lineRule="exact"/>
              <w:jc w:val="center"/>
              <w:rPr>
                <w:szCs w:val="21"/>
              </w:rPr>
            </w:pPr>
            <w:r w:rsidRPr="00653725">
              <w:rPr>
                <w:szCs w:val="21"/>
              </w:rPr>
              <w:t>13620.85</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脂肪</w:t>
            </w:r>
          </w:p>
        </w:tc>
        <w:tc>
          <w:tcPr>
            <w:tcW w:w="1184" w:type="dxa"/>
            <w:noWrap/>
            <w:vAlign w:val="center"/>
          </w:tcPr>
          <w:p w:rsidR="007F6CEA" w:rsidRPr="00653725" w:rsidP="00A01FF1">
            <w:pPr>
              <w:spacing w:line="240" w:lineRule="exact"/>
              <w:jc w:val="center"/>
              <w:rPr>
                <w:szCs w:val="21"/>
              </w:rPr>
            </w:pPr>
            <w:r w:rsidRPr="00653725">
              <w:rPr>
                <w:szCs w:val="21"/>
              </w:rPr>
              <w:t>838.92</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其他</w:t>
            </w:r>
          </w:p>
        </w:tc>
        <w:tc>
          <w:tcPr>
            <w:tcW w:w="1184" w:type="dxa"/>
            <w:noWrap/>
            <w:vAlign w:val="center"/>
          </w:tcPr>
          <w:p w:rsidR="007F6CEA" w:rsidRPr="00653725" w:rsidP="00A01FF1">
            <w:pPr>
              <w:spacing w:line="240" w:lineRule="exact"/>
              <w:jc w:val="center"/>
              <w:rPr>
                <w:szCs w:val="21"/>
              </w:rPr>
            </w:pPr>
            <w:r w:rsidRPr="00653725">
              <w:rPr>
                <w:szCs w:val="21"/>
              </w:rPr>
              <w:t>6354.5</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纤维</w:t>
            </w:r>
          </w:p>
        </w:tc>
        <w:tc>
          <w:tcPr>
            <w:tcW w:w="1184" w:type="dxa"/>
            <w:noWrap/>
            <w:vAlign w:val="center"/>
          </w:tcPr>
          <w:p w:rsidR="007F6CEA" w:rsidRPr="00653725" w:rsidP="00A01FF1">
            <w:pPr>
              <w:spacing w:line="240" w:lineRule="exact"/>
              <w:jc w:val="center"/>
              <w:rPr>
                <w:szCs w:val="21"/>
              </w:rPr>
            </w:pPr>
            <w:r w:rsidRPr="00653725">
              <w:rPr>
                <w:szCs w:val="21"/>
              </w:rPr>
              <w:t>629.13</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2380.45</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val="restart"/>
            <w:noWrap/>
            <w:vAlign w:val="center"/>
          </w:tcPr>
          <w:p w:rsidR="007F6CEA" w:rsidRPr="00653725" w:rsidP="00A01FF1">
            <w:pPr>
              <w:widowControl/>
              <w:spacing w:line="240" w:lineRule="exact"/>
              <w:jc w:val="center"/>
              <w:rPr>
                <w:kern w:val="0"/>
                <w:szCs w:val="21"/>
              </w:rPr>
            </w:pPr>
            <w:r w:rsidRPr="00653725">
              <w:rPr>
                <w:kern w:val="0"/>
                <w:szCs w:val="21"/>
              </w:rPr>
              <w:t>送往核黄素发酵剂</w:t>
            </w:r>
          </w:p>
        </w:tc>
        <w:tc>
          <w:tcPr>
            <w:tcW w:w="1948" w:type="dxa"/>
            <w:vMerge w:val="restart"/>
            <w:noWrap/>
            <w:vAlign w:val="center"/>
          </w:tcPr>
          <w:p w:rsidR="007F6CEA" w:rsidRPr="00653725" w:rsidP="00A01FF1">
            <w:pPr>
              <w:widowControl/>
              <w:spacing w:line="240" w:lineRule="exact"/>
              <w:jc w:val="center"/>
              <w:rPr>
                <w:kern w:val="0"/>
                <w:szCs w:val="21"/>
              </w:rPr>
            </w:pPr>
            <w:r w:rsidRPr="00653725">
              <w:rPr>
                <w:kern w:val="0"/>
                <w:szCs w:val="21"/>
              </w:rPr>
              <w:t>稀玉米浆180103.76</w:t>
            </w:r>
          </w:p>
        </w:tc>
        <w:tc>
          <w:tcPr>
            <w:tcW w:w="1340" w:type="dxa"/>
            <w:vAlign w:val="center"/>
          </w:tcPr>
          <w:p w:rsidR="007F6CEA" w:rsidRPr="00653725" w:rsidP="00A01FF1">
            <w:pPr>
              <w:spacing w:line="240" w:lineRule="exact"/>
              <w:jc w:val="center"/>
              <w:rPr>
                <w:szCs w:val="21"/>
              </w:rPr>
            </w:pPr>
            <w:r w:rsidRPr="00653725">
              <w:rPr>
                <w:szCs w:val="21"/>
              </w:rPr>
              <w:t>淀粉</w:t>
            </w:r>
          </w:p>
        </w:tc>
        <w:tc>
          <w:tcPr>
            <w:tcW w:w="1184" w:type="dxa"/>
            <w:noWrap/>
            <w:vAlign w:val="center"/>
          </w:tcPr>
          <w:p w:rsidR="007F6CEA" w:rsidRPr="00653725" w:rsidP="00A01FF1">
            <w:pPr>
              <w:spacing w:line="240" w:lineRule="exact"/>
              <w:jc w:val="center"/>
              <w:rPr>
                <w:szCs w:val="21"/>
              </w:rPr>
            </w:pPr>
            <w:r w:rsidRPr="00653725">
              <w:rPr>
                <w:szCs w:val="21"/>
              </w:rPr>
              <w:t>180.0</w:t>
            </w:r>
            <w:r w:rsidRPr="00653725">
              <w:rPr>
                <w:szCs w:val="21"/>
              </w:rPr>
              <w:t>7</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蛋白</w:t>
            </w:r>
          </w:p>
        </w:tc>
        <w:tc>
          <w:tcPr>
            <w:tcW w:w="1184" w:type="dxa"/>
            <w:noWrap/>
            <w:vAlign w:val="center"/>
          </w:tcPr>
          <w:p w:rsidR="007F6CEA" w:rsidRPr="00653725" w:rsidP="00A01FF1">
            <w:pPr>
              <w:spacing w:line="240" w:lineRule="exact"/>
              <w:jc w:val="center"/>
              <w:rPr>
                <w:szCs w:val="21"/>
              </w:rPr>
            </w:pPr>
            <w:r w:rsidRPr="00653725">
              <w:rPr>
                <w:szCs w:val="21"/>
              </w:rPr>
              <w:t>7382.78</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其他</w:t>
            </w:r>
          </w:p>
        </w:tc>
        <w:tc>
          <w:tcPr>
            <w:tcW w:w="1184" w:type="dxa"/>
            <w:noWrap/>
            <w:vAlign w:val="center"/>
          </w:tcPr>
          <w:p w:rsidR="007F6CEA" w:rsidRPr="00653725" w:rsidP="00A01FF1">
            <w:pPr>
              <w:spacing w:line="240" w:lineRule="exact"/>
              <w:jc w:val="center"/>
              <w:rPr>
                <w:szCs w:val="21"/>
              </w:rPr>
            </w:pPr>
            <w:r w:rsidRPr="00653725">
              <w:rPr>
                <w:szCs w:val="21"/>
              </w:rPr>
              <w:t>10443.93</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162060.97</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36.01</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val="restart"/>
            <w:noWrap/>
            <w:vAlign w:val="center"/>
          </w:tcPr>
          <w:p w:rsidR="007F6CEA" w:rsidRPr="00653725" w:rsidP="00A01FF1">
            <w:pPr>
              <w:widowControl/>
              <w:spacing w:line="240" w:lineRule="exact"/>
              <w:jc w:val="center"/>
              <w:rPr>
                <w:kern w:val="0"/>
                <w:szCs w:val="21"/>
              </w:rPr>
            </w:pPr>
            <w:r w:rsidRPr="00653725">
              <w:rPr>
                <w:kern w:val="0"/>
                <w:szCs w:val="21"/>
              </w:rPr>
              <w:t>固废</w:t>
            </w:r>
          </w:p>
        </w:tc>
        <w:tc>
          <w:tcPr>
            <w:tcW w:w="1948" w:type="dxa"/>
            <w:noWrap/>
            <w:vAlign w:val="center"/>
          </w:tcPr>
          <w:p w:rsidR="007F6CEA" w:rsidRPr="00653725" w:rsidP="00A01FF1">
            <w:pPr>
              <w:widowControl/>
              <w:spacing w:line="240" w:lineRule="exact"/>
              <w:jc w:val="center"/>
              <w:rPr>
                <w:kern w:val="0"/>
                <w:szCs w:val="21"/>
              </w:rPr>
            </w:pPr>
            <w:r w:rsidRPr="00653725">
              <w:rPr>
                <w:kern w:val="0"/>
                <w:szCs w:val="21"/>
              </w:rPr>
              <w:t>玉米净化S1</w:t>
            </w:r>
          </w:p>
        </w:tc>
        <w:tc>
          <w:tcPr>
            <w:tcW w:w="1340" w:type="dxa"/>
            <w:vAlign w:val="center"/>
          </w:tcPr>
          <w:p w:rsidR="007F6CEA" w:rsidRPr="00653725" w:rsidP="00A01FF1">
            <w:pPr>
              <w:spacing w:line="240" w:lineRule="exact"/>
              <w:jc w:val="center"/>
              <w:rPr>
                <w:szCs w:val="21"/>
              </w:rPr>
            </w:pPr>
            <w:r w:rsidRPr="00653725">
              <w:rPr>
                <w:szCs w:val="21"/>
              </w:rPr>
              <w:t>杂质</w:t>
            </w:r>
          </w:p>
        </w:tc>
        <w:tc>
          <w:tcPr>
            <w:tcW w:w="1184" w:type="dxa"/>
            <w:noWrap/>
            <w:vAlign w:val="center"/>
          </w:tcPr>
          <w:p w:rsidR="007F6CEA" w:rsidRPr="00653725" w:rsidP="00A01FF1">
            <w:pPr>
              <w:spacing w:line="240" w:lineRule="exact"/>
              <w:jc w:val="center"/>
              <w:rPr>
                <w:szCs w:val="21"/>
              </w:rPr>
            </w:pPr>
            <w:r w:rsidRPr="00653725">
              <w:rPr>
                <w:szCs w:val="21"/>
              </w:rPr>
              <w:t>183</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noWrap/>
            <w:vAlign w:val="center"/>
          </w:tcPr>
          <w:p w:rsidR="007F6CEA" w:rsidRPr="00653725" w:rsidP="00A01FF1">
            <w:pPr>
              <w:widowControl/>
              <w:spacing w:line="240" w:lineRule="exact"/>
              <w:jc w:val="center"/>
              <w:rPr>
                <w:kern w:val="0"/>
                <w:szCs w:val="21"/>
              </w:rPr>
            </w:pPr>
            <w:r w:rsidRPr="00653725">
              <w:rPr>
                <w:kern w:val="0"/>
                <w:szCs w:val="21"/>
              </w:rPr>
              <w:t>硫磺燃烧S2</w:t>
            </w:r>
          </w:p>
        </w:tc>
        <w:tc>
          <w:tcPr>
            <w:tcW w:w="1340" w:type="dxa"/>
            <w:vAlign w:val="center"/>
          </w:tcPr>
          <w:p w:rsidR="007F6CEA" w:rsidRPr="00653725" w:rsidP="00A01FF1">
            <w:pPr>
              <w:spacing w:line="240" w:lineRule="exact"/>
              <w:jc w:val="center"/>
              <w:rPr>
                <w:szCs w:val="21"/>
              </w:rPr>
            </w:pPr>
            <w:r w:rsidRPr="00653725">
              <w:rPr>
                <w:szCs w:val="21"/>
              </w:rPr>
              <w:t>炉渣</w:t>
            </w:r>
          </w:p>
        </w:tc>
        <w:tc>
          <w:tcPr>
            <w:tcW w:w="1184" w:type="dxa"/>
            <w:noWrap/>
            <w:vAlign w:val="center"/>
          </w:tcPr>
          <w:p w:rsidR="007F6CEA" w:rsidRPr="00653725" w:rsidP="00A01FF1">
            <w:pPr>
              <w:spacing w:line="240" w:lineRule="exact"/>
              <w:jc w:val="center"/>
              <w:rPr>
                <w:szCs w:val="21"/>
              </w:rPr>
            </w:pPr>
            <w:r w:rsidRPr="00653725">
              <w:rPr>
                <w:szCs w:val="21"/>
              </w:rPr>
              <w:t>0.03</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noWrap/>
            <w:vAlign w:val="center"/>
          </w:tcPr>
          <w:p w:rsidR="007F6CEA" w:rsidRPr="00653725" w:rsidP="00A01FF1">
            <w:pPr>
              <w:widowControl/>
              <w:spacing w:line="240" w:lineRule="exact"/>
              <w:jc w:val="center"/>
              <w:rPr>
                <w:kern w:val="0"/>
                <w:szCs w:val="21"/>
              </w:rPr>
            </w:pPr>
            <w:r w:rsidRPr="00653725">
              <w:rPr>
                <w:kern w:val="0"/>
                <w:szCs w:val="21"/>
              </w:rPr>
              <w:t>除砂过滤S3、S4</w:t>
            </w:r>
          </w:p>
        </w:tc>
        <w:tc>
          <w:tcPr>
            <w:tcW w:w="1340" w:type="dxa"/>
            <w:vAlign w:val="center"/>
          </w:tcPr>
          <w:p w:rsidR="007F6CEA" w:rsidRPr="00653725" w:rsidP="00A01FF1">
            <w:pPr>
              <w:spacing w:line="240" w:lineRule="exact"/>
              <w:jc w:val="center"/>
              <w:rPr>
                <w:szCs w:val="21"/>
              </w:rPr>
            </w:pPr>
            <w:r w:rsidRPr="00653725">
              <w:rPr>
                <w:szCs w:val="21"/>
              </w:rPr>
              <w:t>玉米渣</w:t>
            </w:r>
          </w:p>
        </w:tc>
        <w:tc>
          <w:tcPr>
            <w:tcW w:w="1184" w:type="dxa"/>
            <w:noWrap/>
            <w:vAlign w:val="center"/>
          </w:tcPr>
          <w:p w:rsidR="007F6CEA" w:rsidRPr="00653725" w:rsidP="00A01FF1">
            <w:pPr>
              <w:spacing w:line="240" w:lineRule="exact"/>
              <w:jc w:val="center"/>
              <w:rPr>
                <w:szCs w:val="21"/>
              </w:rPr>
            </w:pPr>
            <w:r w:rsidRPr="00653725">
              <w:rPr>
                <w:szCs w:val="21"/>
              </w:rPr>
              <w:t>0.4</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val="restart"/>
            <w:noWrap/>
            <w:vAlign w:val="center"/>
          </w:tcPr>
          <w:p w:rsidR="007F6CEA" w:rsidRPr="00653725" w:rsidP="00A01FF1">
            <w:pPr>
              <w:widowControl/>
              <w:spacing w:line="240" w:lineRule="exact"/>
              <w:jc w:val="center"/>
              <w:rPr>
                <w:kern w:val="0"/>
                <w:szCs w:val="21"/>
              </w:rPr>
            </w:pPr>
            <w:r w:rsidRPr="00653725">
              <w:rPr>
                <w:kern w:val="0"/>
                <w:szCs w:val="21"/>
              </w:rPr>
              <w:t>废气</w:t>
            </w:r>
          </w:p>
        </w:tc>
        <w:tc>
          <w:tcPr>
            <w:tcW w:w="1948" w:type="dxa"/>
            <w:noWrap/>
            <w:vAlign w:val="center"/>
          </w:tcPr>
          <w:p w:rsidR="007F6CEA" w:rsidRPr="00653725" w:rsidP="00A01FF1">
            <w:pPr>
              <w:widowControl/>
              <w:spacing w:line="240" w:lineRule="exact"/>
              <w:jc w:val="center"/>
              <w:rPr>
                <w:kern w:val="0"/>
                <w:szCs w:val="21"/>
              </w:rPr>
            </w:pPr>
            <w:r w:rsidRPr="00653725">
              <w:rPr>
                <w:kern w:val="0"/>
                <w:szCs w:val="21"/>
              </w:rPr>
              <w:t>玉米净化G1</w:t>
            </w:r>
          </w:p>
        </w:tc>
        <w:tc>
          <w:tcPr>
            <w:tcW w:w="1340" w:type="dxa"/>
            <w:vAlign w:val="center"/>
          </w:tcPr>
          <w:p w:rsidR="007F6CEA" w:rsidRPr="00653725" w:rsidP="00A01FF1">
            <w:pPr>
              <w:spacing w:line="240" w:lineRule="exact"/>
              <w:jc w:val="center"/>
              <w:rPr>
                <w:szCs w:val="21"/>
              </w:rPr>
            </w:pPr>
            <w:r w:rsidRPr="00653725">
              <w:rPr>
                <w:szCs w:val="21"/>
              </w:rPr>
              <w:t>杂质颗粒物</w:t>
            </w:r>
          </w:p>
        </w:tc>
        <w:tc>
          <w:tcPr>
            <w:tcW w:w="1184" w:type="dxa"/>
            <w:noWrap/>
            <w:vAlign w:val="center"/>
          </w:tcPr>
          <w:p w:rsidR="007F6CEA" w:rsidRPr="00653725" w:rsidP="00A01FF1">
            <w:pPr>
              <w:spacing w:line="240" w:lineRule="exact"/>
              <w:jc w:val="center"/>
              <w:rPr>
                <w:szCs w:val="21"/>
              </w:rPr>
            </w:pPr>
            <w:r w:rsidRPr="00653725">
              <w:rPr>
                <w:szCs w:val="21"/>
              </w:rPr>
              <w:t>153</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restart"/>
            <w:noWrap/>
            <w:vAlign w:val="center"/>
          </w:tcPr>
          <w:p w:rsidR="007F6CEA" w:rsidRPr="00653725" w:rsidP="00A01FF1">
            <w:pPr>
              <w:widowControl/>
              <w:spacing w:line="240" w:lineRule="exact"/>
              <w:jc w:val="center"/>
              <w:rPr>
                <w:kern w:val="0"/>
                <w:szCs w:val="21"/>
              </w:rPr>
            </w:pPr>
            <w:r w:rsidRPr="00653725">
              <w:rPr>
                <w:kern w:val="0"/>
                <w:szCs w:val="21"/>
              </w:rPr>
              <w:t>二氧化硫吸收G2（</w:t>
            </w:r>
            <w:r w:rsidRPr="00653725">
              <w:rPr>
                <w:rFonts w:hint="eastAsia"/>
                <w:kern w:val="0"/>
                <w:szCs w:val="21"/>
              </w:rPr>
              <w:t>57561.33</w:t>
            </w:r>
            <w:r w:rsidRPr="00653725">
              <w:rPr>
                <w:kern w:val="0"/>
                <w:szCs w:val="21"/>
              </w:rPr>
              <w:t>）</w:t>
            </w: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rFonts w:hint="eastAsia"/>
                <w:szCs w:val="21"/>
              </w:rPr>
              <w:t>1.42</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57559.68</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rFonts w:hint="eastAsia"/>
                <w:szCs w:val="21"/>
              </w:rPr>
            </w:pPr>
            <w:r w:rsidRPr="00653725">
              <w:rPr>
                <w:rFonts w:hint="eastAsia"/>
                <w:szCs w:val="21"/>
              </w:rPr>
              <w:t>其他</w:t>
            </w:r>
          </w:p>
        </w:tc>
        <w:tc>
          <w:tcPr>
            <w:tcW w:w="1184" w:type="dxa"/>
            <w:noWrap/>
            <w:vAlign w:val="center"/>
          </w:tcPr>
          <w:p w:rsidR="007F6CEA" w:rsidRPr="00653725" w:rsidP="00A01FF1">
            <w:pPr>
              <w:spacing w:line="240" w:lineRule="exact"/>
              <w:jc w:val="center"/>
              <w:rPr>
                <w:szCs w:val="21"/>
              </w:rPr>
            </w:pPr>
            <w:r w:rsidRPr="00653725">
              <w:rPr>
                <w:rFonts w:hint="eastAsia"/>
                <w:szCs w:val="21"/>
              </w:rPr>
              <w:t>0.23</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noWrap/>
            <w:vAlign w:val="center"/>
          </w:tcPr>
          <w:p w:rsidR="007F6CEA" w:rsidRPr="00653725" w:rsidP="00A01FF1">
            <w:pPr>
              <w:widowControl/>
              <w:spacing w:line="240" w:lineRule="exact"/>
              <w:jc w:val="center"/>
              <w:rPr>
                <w:kern w:val="0"/>
                <w:szCs w:val="21"/>
              </w:rPr>
            </w:pPr>
            <w:r w:rsidRPr="00653725">
              <w:rPr>
                <w:kern w:val="0"/>
                <w:szCs w:val="21"/>
              </w:rPr>
              <w:t>亚硫酸储罐G3</w:t>
            </w: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0.5</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restart"/>
            <w:noWrap/>
            <w:vAlign w:val="center"/>
          </w:tcPr>
          <w:p w:rsidR="007F6CEA" w:rsidRPr="00653725" w:rsidP="00A01FF1">
            <w:pPr>
              <w:widowControl/>
              <w:spacing w:line="240" w:lineRule="exact"/>
              <w:jc w:val="center"/>
              <w:rPr>
                <w:kern w:val="0"/>
                <w:szCs w:val="21"/>
              </w:rPr>
            </w:pPr>
            <w:r w:rsidRPr="00653725">
              <w:rPr>
                <w:kern w:val="0"/>
                <w:szCs w:val="21"/>
              </w:rPr>
              <w:t>浸泡废气G4（57573.65）</w:t>
            </w: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13.97</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57559.68</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restart"/>
            <w:noWrap/>
            <w:vAlign w:val="center"/>
          </w:tcPr>
          <w:p w:rsidR="007F6CEA" w:rsidRPr="00653725" w:rsidP="00A01FF1">
            <w:pPr>
              <w:widowControl/>
              <w:spacing w:line="240" w:lineRule="exact"/>
              <w:jc w:val="center"/>
              <w:rPr>
                <w:kern w:val="0"/>
                <w:szCs w:val="21"/>
              </w:rPr>
            </w:pPr>
            <w:r w:rsidRPr="00653725">
              <w:rPr>
                <w:kern w:val="0"/>
                <w:szCs w:val="21"/>
              </w:rPr>
              <w:t>玉米浆蒸发浓缩G5（25158.45）</w:t>
            </w:r>
          </w:p>
        </w:tc>
        <w:tc>
          <w:tcPr>
            <w:tcW w:w="1340" w:type="dxa"/>
            <w:vAlign w:val="center"/>
          </w:tcPr>
          <w:p w:rsidR="007F6CEA" w:rsidRPr="00653725" w:rsidP="00A01FF1">
            <w:pPr>
              <w:spacing w:line="240" w:lineRule="exact"/>
              <w:jc w:val="center"/>
              <w:rPr>
                <w:szCs w:val="21"/>
              </w:rPr>
            </w:pPr>
            <w:r w:rsidRPr="00653725">
              <w:rPr>
                <w:szCs w:val="21"/>
              </w:rPr>
              <w:t>颗粒物</w:t>
            </w:r>
          </w:p>
        </w:tc>
        <w:tc>
          <w:tcPr>
            <w:tcW w:w="1184" w:type="dxa"/>
            <w:noWrap/>
            <w:vAlign w:val="center"/>
          </w:tcPr>
          <w:p w:rsidR="007F6CEA" w:rsidRPr="00653725" w:rsidP="00A01FF1">
            <w:pPr>
              <w:spacing w:line="240" w:lineRule="exact"/>
              <w:jc w:val="center"/>
              <w:rPr>
                <w:szCs w:val="21"/>
              </w:rPr>
            </w:pPr>
            <w:r w:rsidRPr="00653725">
              <w:rPr>
                <w:szCs w:val="21"/>
              </w:rPr>
              <w:t>1.71</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9.84</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非甲烷总烃</w:t>
            </w:r>
          </w:p>
        </w:tc>
        <w:tc>
          <w:tcPr>
            <w:tcW w:w="1184" w:type="dxa"/>
            <w:noWrap/>
            <w:vAlign w:val="center"/>
          </w:tcPr>
          <w:p w:rsidR="007F6CEA" w:rsidRPr="00653725" w:rsidP="00A01FF1">
            <w:pPr>
              <w:spacing w:line="240" w:lineRule="exact"/>
              <w:jc w:val="center"/>
              <w:rPr>
                <w:szCs w:val="21"/>
              </w:rPr>
            </w:pPr>
            <w:r w:rsidRPr="00653725">
              <w:rPr>
                <w:szCs w:val="21"/>
              </w:rPr>
              <w:t>1.81</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硫酸雾</w:t>
            </w:r>
          </w:p>
        </w:tc>
        <w:tc>
          <w:tcPr>
            <w:tcW w:w="1184" w:type="dxa"/>
            <w:noWrap/>
            <w:vAlign w:val="center"/>
          </w:tcPr>
          <w:p w:rsidR="007F6CEA" w:rsidRPr="00653725" w:rsidP="00A01FF1">
            <w:pPr>
              <w:spacing w:line="240" w:lineRule="exact"/>
              <w:jc w:val="center"/>
              <w:rPr>
                <w:szCs w:val="21"/>
              </w:rPr>
            </w:pPr>
            <w:r w:rsidRPr="00653725">
              <w:rPr>
                <w:szCs w:val="21"/>
              </w:rPr>
              <w:t>0.18</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noWrap/>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25144.91</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noWrap/>
            <w:vAlign w:val="center"/>
          </w:tcPr>
          <w:p w:rsidR="007F6CEA" w:rsidRPr="00653725" w:rsidP="00A01FF1">
            <w:pPr>
              <w:widowControl/>
              <w:spacing w:line="240" w:lineRule="exact"/>
              <w:jc w:val="left"/>
              <w:rPr>
                <w:kern w:val="0"/>
                <w:szCs w:val="21"/>
              </w:rPr>
            </w:pPr>
            <w:r w:rsidRPr="00653725">
              <w:rPr>
                <w:kern w:val="0"/>
                <w:szCs w:val="21"/>
              </w:rPr>
              <w:t>胚芽破碎、分离、洗涤G6</w:t>
            </w: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5.48</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noWrap/>
            <w:vAlign w:val="center"/>
          </w:tcPr>
          <w:p w:rsidR="007F6CEA" w:rsidRPr="00653725" w:rsidP="00A01FF1">
            <w:pPr>
              <w:widowControl/>
              <w:spacing w:line="240" w:lineRule="exact"/>
              <w:jc w:val="left"/>
              <w:rPr>
                <w:kern w:val="0"/>
                <w:szCs w:val="21"/>
              </w:rPr>
            </w:pPr>
            <w:r w:rsidRPr="00653725">
              <w:rPr>
                <w:kern w:val="0"/>
                <w:szCs w:val="21"/>
              </w:rPr>
              <w:t>胚芽冷却包装G7</w:t>
            </w:r>
          </w:p>
        </w:tc>
        <w:tc>
          <w:tcPr>
            <w:tcW w:w="1340" w:type="dxa"/>
            <w:vAlign w:val="center"/>
          </w:tcPr>
          <w:p w:rsidR="007F6CEA" w:rsidRPr="00653725" w:rsidP="00A01FF1">
            <w:pPr>
              <w:spacing w:line="240" w:lineRule="exact"/>
              <w:jc w:val="center"/>
              <w:rPr>
                <w:szCs w:val="21"/>
              </w:rPr>
            </w:pPr>
            <w:r w:rsidRPr="00653725">
              <w:rPr>
                <w:szCs w:val="21"/>
              </w:rPr>
              <w:t>颗粒物</w:t>
            </w:r>
          </w:p>
        </w:tc>
        <w:tc>
          <w:tcPr>
            <w:tcW w:w="1184" w:type="dxa"/>
            <w:noWrap/>
            <w:vAlign w:val="center"/>
          </w:tcPr>
          <w:p w:rsidR="007F6CEA" w:rsidRPr="00653725" w:rsidP="00A01FF1">
            <w:pPr>
              <w:spacing w:line="240" w:lineRule="exact"/>
              <w:jc w:val="center"/>
              <w:rPr>
                <w:szCs w:val="21"/>
              </w:rPr>
            </w:pPr>
            <w:r w:rsidRPr="00653725">
              <w:rPr>
                <w:szCs w:val="21"/>
              </w:rPr>
              <w:t>0.92</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noWrap/>
            <w:vAlign w:val="center"/>
          </w:tcPr>
          <w:p w:rsidR="007F6CEA" w:rsidRPr="00653725" w:rsidP="00A01FF1">
            <w:pPr>
              <w:widowControl/>
              <w:spacing w:line="240" w:lineRule="exact"/>
              <w:jc w:val="left"/>
              <w:rPr>
                <w:kern w:val="0"/>
                <w:szCs w:val="21"/>
              </w:rPr>
            </w:pPr>
            <w:r w:rsidRPr="00653725">
              <w:rPr>
                <w:kern w:val="0"/>
                <w:szCs w:val="21"/>
              </w:rPr>
              <w:t>玉米皮分离、针磨、洗涤G8</w:t>
            </w: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3.36</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Align w:val="center"/>
          </w:tcPr>
          <w:p w:rsidR="007F6CEA" w:rsidRPr="00653725" w:rsidP="00A01FF1">
            <w:pPr>
              <w:widowControl/>
              <w:spacing w:line="240" w:lineRule="exact"/>
              <w:jc w:val="left"/>
              <w:rPr>
                <w:kern w:val="0"/>
                <w:szCs w:val="21"/>
              </w:rPr>
            </w:pPr>
            <w:r w:rsidRPr="00653725">
              <w:rPr>
                <w:kern w:val="0"/>
                <w:szCs w:val="21"/>
              </w:rPr>
              <w:t>喷浆玉米皮冷却包装G9</w:t>
            </w:r>
          </w:p>
        </w:tc>
        <w:tc>
          <w:tcPr>
            <w:tcW w:w="1340" w:type="dxa"/>
            <w:vAlign w:val="center"/>
          </w:tcPr>
          <w:p w:rsidR="007F6CEA" w:rsidRPr="00653725" w:rsidP="00A01FF1">
            <w:pPr>
              <w:spacing w:line="240" w:lineRule="exact"/>
              <w:jc w:val="center"/>
              <w:rPr>
                <w:szCs w:val="21"/>
              </w:rPr>
            </w:pPr>
            <w:r w:rsidRPr="00653725">
              <w:rPr>
                <w:szCs w:val="21"/>
              </w:rPr>
              <w:t>颗粒物</w:t>
            </w:r>
          </w:p>
        </w:tc>
        <w:tc>
          <w:tcPr>
            <w:tcW w:w="1184" w:type="dxa"/>
            <w:noWrap/>
            <w:vAlign w:val="center"/>
          </w:tcPr>
          <w:p w:rsidR="007F6CEA" w:rsidRPr="00653725" w:rsidP="00A01FF1">
            <w:pPr>
              <w:spacing w:line="240" w:lineRule="exact"/>
              <w:jc w:val="center"/>
              <w:rPr>
                <w:szCs w:val="21"/>
              </w:rPr>
            </w:pPr>
            <w:r w:rsidRPr="00653725">
              <w:rPr>
                <w:szCs w:val="21"/>
              </w:rPr>
              <w:t>1.8</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Align w:val="center"/>
          </w:tcPr>
          <w:p w:rsidR="007F6CEA" w:rsidRPr="00653725" w:rsidP="00A01FF1">
            <w:pPr>
              <w:widowControl/>
              <w:spacing w:line="240" w:lineRule="exact"/>
              <w:jc w:val="left"/>
              <w:rPr>
                <w:kern w:val="0"/>
                <w:szCs w:val="21"/>
              </w:rPr>
            </w:pPr>
            <w:r w:rsidRPr="00653725">
              <w:rPr>
                <w:kern w:val="0"/>
                <w:szCs w:val="21"/>
              </w:rPr>
              <w:t>蛋白分离、淀粉洗涤水预浓缩G10</w:t>
            </w:r>
          </w:p>
        </w:tc>
        <w:tc>
          <w:tcPr>
            <w:tcW w:w="1340" w:type="dxa"/>
            <w:vAlign w:val="center"/>
          </w:tcPr>
          <w:p w:rsidR="007F6CEA" w:rsidRPr="00653725" w:rsidP="00A01FF1">
            <w:pPr>
              <w:spacing w:line="240" w:lineRule="exact"/>
              <w:jc w:val="center"/>
              <w:rPr>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0.43</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Align w:val="center"/>
          </w:tcPr>
          <w:p w:rsidR="007F6CEA" w:rsidRPr="00653725" w:rsidP="00A01FF1">
            <w:pPr>
              <w:widowControl/>
              <w:spacing w:line="240" w:lineRule="exact"/>
              <w:jc w:val="center"/>
              <w:rPr>
                <w:kern w:val="0"/>
                <w:szCs w:val="21"/>
              </w:rPr>
            </w:pPr>
            <w:r w:rsidRPr="00653725">
              <w:rPr>
                <w:kern w:val="0"/>
                <w:szCs w:val="21"/>
              </w:rPr>
              <w:t>蛋白冷却包装G11</w:t>
            </w:r>
          </w:p>
        </w:tc>
        <w:tc>
          <w:tcPr>
            <w:tcW w:w="1340" w:type="dxa"/>
            <w:vAlign w:val="center"/>
          </w:tcPr>
          <w:p w:rsidR="007F6CEA" w:rsidRPr="00653725" w:rsidP="00A01FF1">
            <w:pPr>
              <w:spacing w:line="240" w:lineRule="exact"/>
              <w:jc w:val="center"/>
              <w:rPr>
                <w:szCs w:val="21"/>
              </w:rPr>
            </w:pPr>
            <w:r w:rsidRPr="00653725">
              <w:rPr>
                <w:szCs w:val="21"/>
              </w:rPr>
              <w:t>颗粒物</w:t>
            </w:r>
          </w:p>
        </w:tc>
        <w:tc>
          <w:tcPr>
            <w:tcW w:w="1184" w:type="dxa"/>
            <w:noWrap/>
            <w:vAlign w:val="center"/>
          </w:tcPr>
          <w:p w:rsidR="007F6CEA" w:rsidRPr="00653725" w:rsidP="00A01FF1">
            <w:pPr>
              <w:spacing w:line="240" w:lineRule="exact"/>
              <w:jc w:val="center"/>
              <w:rPr>
                <w:szCs w:val="21"/>
              </w:rPr>
            </w:pPr>
            <w:r w:rsidRPr="00653725">
              <w:rPr>
                <w:szCs w:val="21"/>
              </w:rPr>
              <w:t>0.9</w:t>
            </w:r>
          </w:p>
        </w:tc>
      </w:tr>
      <w:tr w:rsidTr="00A01FF1">
        <w:tblPrEx>
          <w:tblW w:w="0" w:type="auto"/>
          <w:jc w:val="center"/>
          <w:tblInd w:w="0" w:type="dxa"/>
          <w:tblLayout w:type="fixed"/>
          <w:tblLook w:val="0000"/>
        </w:tblPrEx>
        <w:trPr>
          <w:trHeight w:val="363"/>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val="restart"/>
            <w:noWrap/>
            <w:vAlign w:val="center"/>
          </w:tcPr>
          <w:p w:rsidR="007F6CEA" w:rsidRPr="00653725" w:rsidP="00A01FF1">
            <w:pPr>
              <w:widowControl/>
              <w:spacing w:line="240" w:lineRule="exact"/>
              <w:jc w:val="center"/>
              <w:rPr>
                <w:kern w:val="0"/>
                <w:szCs w:val="21"/>
              </w:rPr>
            </w:pPr>
            <w:r w:rsidRPr="00653725">
              <w:rPr>
                <w:kern w:val="0"/>
                <w:szCs w:val="21"/>
              </w:rPr>
              <w:t>废水</w:t>
            </w:r>
          </w:p>
        </w:tc>
        <w:tc>
          <w:tcPr>
            <w:tcW w:w="1948" w:type="dxa"/>
            <w:vMerge w:val="restart"/>
            <w:vAlign w:val="center"/>
          </w:tcPr>
          <w:p w:rsidR="007F6CEA" w:rsidRPr="00653725" w:rsidP="00A01FF1">
            <w:pPr>
              <w:widowControl/>
              <w:spacing w:line="240" w:lineRule="exact"/>
              <w:jc w:val="center"/>
              <w:rPr>
                <w:kern w:val="0"/>
                <w:szCs w:val="21"/>
              </w:rPr>
            </w:pPr>
            <w:r w:rsidRPr="00653725">
              <w:rPr>
                <w:kern w:val="0"/>
                <w:szCs w:val="21"/>
              </w:rPr>
              <w:t>玉米水力输送废水W1（22822.8）</w:t>
            </w: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22800</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其他</w:t>
            </w:r>
          </w:p>
        </w:tc>
        <w:tc>
          <w:tcPr>
            <w:tcW w:w="1184" w:type="dxa"/>
            <w:noWrap/>
            <w:vAlign w:val="center"/>
          </w:tcPr>
          <w:p w:rsidR="007F6CEA" w:rsidRPr="00653725" w:rsidP="00A01FF1">
            <w:pPr>
              <w:spacing w:line="240" w:lineRule="exact"/>
              <w:jc w:val="center"/>
              <w:rPr>
                <w:szCs w:val="21"/>
              </w:rPr>
            </w:pPr>
            <w:r w:rsidRPr="00653725">
              <w:rPr>
                <w:szCs w:val="21"/>
              </w:rPr>
              <w:t>22.8</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restart"/>
            <w:vAlign w:val="center"/>
          </w:tcPr>
          <w:p w:rsidR="007F6CEA" w:rsidRPr="00653725" w:rsidP="00A01FF1">
            <w:pPr>
              <w:widowControl/>
              <w:spacing w:line="240" w:lineRule="exact"/>
              <w:jc w:val="center"/>
              <w:rPr>
                <w:kern w:val="0"/>
                <w:szCs w:val="21"/>
              </w:rPr>
            </w:pPr>
            <w:r w:rsidRPr="00653725">
              <w:rPr>
                <w:kern w:val="0"/>
                <w:szCs w:val="21"/>
              </w:rPr>
              <w:t>玉米浆蒸发冷凝水W2（227440.83）</w:t>
            </w:r>
          </w:p>
        </w:tc>
        <w:tc>
          <w:tcPr>
            <w:tcW w:w="1340" w:type="dxa"/>
            <w:vAlign w:val="center"/>
          </w:tcPr>
          <w:p w:rsidR="007F6CEA" w:rsidRPr="00653725" w:rsidP="00A01FF1">
            <w:pPr>
              <w:spacing w:line="240" w:lineRule="exact"/>
              <w:jc w:val="center"/>
              <w:rPr>
                <w:szCs w:val="21"/>
              </w:rPr>
            </w:pPr>
            <w:r w:rsidRPr="00653725">
              <w:rPr>
                <w:szCs w:val="21"/>
              </w:rPr>
              <w:t>水</w:t>
            </w:r>
          </w:p>
        </w:tc>
        <w:tc>
          <w:tcPr>
            <w:tcW w:w="1184" w:type="dxa"/>
            <w:noWrap/>
            <w:vAlign w:val="center"/>
          </w:tcPr>
          <w:p w:rsidR="007F6CEA" w:rsidRPr="00653725" w:rsidP="00A01FF1">
            <w:pPr>
              <w:spacing w:line="240" w:lineRule="exact"/>
              <w:jc w:val="center"/>
              <w:rPr>
                <w:szCs w:val="21"/>
              </w:rPr>
            </w:pPr>
            <w:r w:rsidRPr="00653725">
              <w:rPr>
                <w:szCs w:val="21"/>
              </w:rPr>
              <w:t>226299</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spacing w:line="240" w:lineRule="exact"/>
              <w:jc w:val="center"/>
              <w:rPr>
                <w:szCs w:val="21"/>
              </w:rPr>
            </w:pPr>
            <w:r w:rsidRPr="00653725">
              <w:rPr>
                <w:szCs w:val="21"/>
              </w:rPr>
              <w:t>其他</w:t>
            </w:r>
          </w:p>
        </w:tc>
        <w:tc>
          <w:tcPr>
            <w:tcW w:w="1184" w:type="dxa"/>
            <w:noWrap/>
            <w:vAlign w:val="center"/>
          </w:tcPr>
          <w:p w:rsidR="007F6CEA" w:rsidRPr="00653725" w:rsidP="00A01FF1">
            <w:pPr>
              <w:spacing w:line="240" w:lineRule="exact"/>
              <w:jc w:val="center"/>
              <w:rPr>
                <w:szCs w:val="21"/>
              </w:rPr>
            </w:pPr>
            <w:r w:rsidRPr="00653725">
              <w:rPr>
                <w:szCs w:val="21"/>
              </w:rPr>
              <w:t>1117.33</w:t>
            </w:r>
          </w:p>
        </w:tc>
      </w:tr>
      <w:tr w:rsidTr="00A01FF1">
        <w:tblPrEx>
          <w:tblW w:w="0" w:type="auto"/>
          <w:jc w:val="center"/>
          <w:tblInd w:w="0" w:type="dxa"/>
          <w:tblLayout w:type="fixed"/>
          <w:tblLook w:val="0000"/>
        </w:tblPrEx>
        <w:trPr>
          <w:trHeight w:val="397"/>
          <w:jc w:val="center"/>
        </w:trPr>
        <w:tc>
          <w:tcPr>
            <w:tcW w:w="1994" w:type="dxa"/>
            <w:gridSpan w:val="2"/>
            <w:vMerge/>
            <w:vAlign w:val="center"/>
          </w:tcPr>
          <w:p w:rsidR="007F6CEA" w:rsidRPr="00653725" w:rsidP="00A01FF1">
            <w:pPr>
              <w:spacing w:line="240" w:lineRule="exact"/>
              <w:jc w:val="center"/>
              <w:rPr>
                <w:szCs w:val="21"/>
              </w:rPr>
            </w:pPr>
          </w:p>
        </w:tc>
        <w:tc>
          <w:tcPr>
            <w:tcW w:w="1375" w:type="dxa"/>
            <w:vMerge/>
            <w:noWrap/>
            <w:vAlign w:val="center"/>
          </w:tcPr>
          <w:p w:rsidR="007F6CEA" w:rsidRPr="00653725" w:rsidP="00A01FF1">
            <w:pPr>
              <w:spacing w:line="240" w:lineRule="exact"/>
              <w:jc w:val="center"/>
              <w:rPr>
                <w:szCs w:val="21"/>
              </w:rPr>
            </w:pPr>
          </w:p>
        </w:tc>
        <w:tc>
          <w:tcPr>
            <w:tcW w:w="509" w:type="dxa"/>
            <w:gridSpan w:val="2"/>
            <w:vMerge/>
            <w:noWrap/>
            <w:vAlign w:val="center"/>
          </w:tcPr>
          <w:p w:rsidR="007F6CEA" w:rsidRPr="00653725" w:rsidP="00A01FF1">
            <w:pPr>
              <w:widowControl/>
              <w:spacing w:line="240" w:lineRule="exact"/>
              <w:jc w:val="center"/>
              <w:rPr>
                <w:kern w:val="0"/>
                <w:szCs w:val="21"/>
              </w:rPr>
            </w:pPr>
          </w:p>
        </w:tc>
        <w:tc>
          <w:tcPr>
            <w:tcW w:w="1948" w:type="dxa"/>
            <w:vMerge/>
            <w:vAlign w:val="center"/>
          </w:tcPr>
          <w:p w:rsidR="007F6CEA" w:rsidRPr="00653725" w:rsidP="00A01FF1">
            <w:pPr>
              <w:widowControl/>
              <w:spacing w:line="240" w:lineRule="exact"/>
              <w:jc w:val="center"/>
              <w:rPr>
                <w:kern w:val="0"/>
                <w:szCs w:val="21"/>
              </w:rPr>
            </w:pPr>
          </w:p>
        </w:tc>
        <w:tc>
          <w:tcPr>
            <w:tcW w:w="1340" w:type="dxa"/>
            <w:vAlign w:val="center"/>
          </w:tcPr>
          <w:p w:rsidR="007F6CEA" w:rsidRPr="00653725" w:rsidP="00A01FF1">
            <w:pPr>
              <w:widowControl/>
              <w:spacing w:line="240" w:lineRule="exact"/>
              <w:jc w:val="center"/>
              <w:rPr>
                <w:kern w:val="0"/>
                <w:szCs w:val="21"/>
              </w:rPr>
            </w:pPr>
            <w:r w:rsidRPr="00653725">
              <w:rPr>
                <w:szCs w:val="21"/>
              </w:rPr>
              <w:t>二氧化硫</w:t>
            </w:r>
          </w:p>
        </w:tc>
        <w:tc>
          <w:tcPr>
            <w:tcW w:w="1184" w:type="dxa"/>
            <w:noWrap/>
            <w:vAlign w:val="center"/>
          </w:tcPr>
          <w:p w:rsidR="007F6CEA" w:rsidRPr="00653725" w:rsidP="00A01FF1">
            <w:pPr>
              <w:spacing w:line="240" w:lineRule="exact"/>
              <w:jc w:val="center"/>
              <w:rPr>
                <w:szCs w:val="21"/>
              </w:rPr>
            </w:pPr>
            <w:r w:rsidRPr="00653725">
              <w:rPr>
                <w:szCs w:val="21"/>
              </w:rPr>
              <w:t>24.5</w:t>
            </w:r>
          </w:p>
        </w:tc>
      </w:tr>
      <w:tr w:rsidTr="00A01FF1">
        <w:tblPrEx>
          <w:tblW w:w="0" w:type="auto"/>
          <w:jc w:val="center"/>
          <w:tblInd w:w="0" w:type="dxa"/>
          <w:tblLayout w:type="fixed"/>
          <w:tblLook w:val="0000"/>
        </w:tblPrEx>
        <w:trPr>
          <w:trHeight w:val="397"/>
          <w:jc w:val="center"/>
        </w:trPr>
        <w:tc>
          <w:tcPr>
            <w:tcW w:w="890" w:type="dxa"/>
            <w:noWrap/>
            <w:vAlign w:val="center"/>
          </w:tcPr>
          <w:p w:rsidR="007F6CEA" w:rsidRPr="00653725" w:rsidP="00A01FF1">
            <w:pPr>
              <w:widowControl/>
              <w:spacing w:line="240" w:lineRule="exact"/>
              <w:jc w:val="center"/>
              <w:rPr>
                <w:kern w:val="0"/>
                <w:szCs w:val="21"/>
              </w:rPr>
            </w:pPr>
            <w:r w:rsidRPr="00653725">
              <w:rPr>
                <w:kern w:val="0"/>
                <w:szCs w:val="21"/>
              </w:rPr>
              <w:t>合计</w:t>
            </w:r>
          </w:p>
        </w:tc>
        <w:tc>
          <w:tcPr>
            <w:tcW w:w="2490" w:type="dxa"/>
            <w:gridSpan w:val="3"/>
            <w:vAlign w:val="center"/>
          </w:tcPr>
          <w:p w:rsidR="007F6CEA" w:rsidRPr="00653725" w:rsidP="00A01FF1">
            <w:pPr>
              <w:widowControl/>
              <w:spacing w:line="240" w:lineRule="exact"/>
              <w:jc w:val="center"/>
              <w:rPr>
                <w:kern w:val="0"/>
                <w:szCs w:val="21"/>
              </w:rPr>
            </w:pPr>
            <w:r w:rsidRPr="00653725">
              <w:rPr>
                <w:szCs w:val="21"/>
              </w:rPr>
              <w:t>1370716.</w:t>
            </w:r>
            <w:r w:rsidRPr="00653725">
              <w:rPr>
                <w:rFonts w:hint="eastAsia"/>
                <w:szCs w:val="21"/>
              </w:rPr>
              <w:t>85</w:t>
            </w:r>
          </w:p>
        </w:tc>
        <w:tc>
          <w:tcPr>
            <w:tcW w:w="2446" w:type="dxa"/>
            <w:gridSpan w:val="2"/>
            <w:vAlign w:val="center"/>
          </w:tcPr>
          <w:p w:rsidR="007F6CEA" w:rsidRPr="00653725" w:rsidP="00A01FF1">
            <w:pPr>
              <w:widowControl/>
              <w:spacing w:line="240" w:lineRule="exact"/>
              <w:jc w:val="center"/>
              <w:rPr>
                <w:kern w:val="0"/>
                <w:szCs w:val="21"/>
              </w:rPr>
            </w:pPr>
            <w:r w:rsidRPr="00653725">
              <w:rPr>
                <w:kern w:val="0"/>
                <w:szCs w:val="21"/>
              </w:rPr>
              <w:t>合计</w:t>
            </w:r>
          </w:p>
        </w:tc>
        <w:tc>
          <w:tcPr>
            <w:tcW w:w="2524" w:type="dxa"/>
            <w:gridSpan w:val="2"/>
            <w:vAlign w:val="center"/>
          </w:tcPr>
          <w:p w:rsidR="007F6CEA" w:rsidRPr="00653725" w:rsidP="00A01FF1">
            <w:pPr>
              <w:widowControl/>
              <w:spacing w:line="240" w:lineRule="exact"/>
              <w:jc w:val="center"/>
              <w:rPr>
                <w:kern w:val="0"/>
                <w:szCs w:val="21"/>
              </w:rPr>
            </w:pPr>
            <w:r w:rsidRPr="00653725">
              <w:rPr>
                <w:szCs w:val="21"/>
              </w:rPr>
              <w:t>1370716.</w:t>
            </w:r>
            <w:r w:rsidRPr="00653725">
              <w:rPr>
                <w:rFonts w:hint="eastAsia"/>
                <w:szCs w:val="21"/>
              </w:rPr>
              <w:t>85</w:t>
            </w:r>
          </w:p>
        </w:tc>
      </w:tr>
    </w:tbl>
    <w:p w:rsidR="007F6CEA" w:rsidRPr="00653725" w:rsidP="007F6CEA">
      <w:pPr>
        <w:ind w:firstLine="420" w:firstLineChars="200"/>
      </w:pPr>
    </w:p>
    <w:p w:rsidR="007F6CEA" w:rsidRPr="00653725" w:rsidP="007F6CEA">
      <w:pPr>
        <w:ind w:firstLine="420" w:firstLineChars="200"/>
      </w:pPr>
    </w:p>
    <w:p w:rsidR="007F6CEA" w:rsidRPr="00653725" w:rsidP="007F6CEA">
      <w:pPr>
        <w:ind w:firstLine="420" w:firstLineChars="200"/>
      </w:pPr>
    </w:p>
    <w:p w:rsidR="007F6CEA" w:rsidRPr="00653725" w:rsidP="007F6CEA">
      <w:pPr>
        <w:ind w:firstLine="420" w:firstLineChars="200"/>
      </w:pPr>
    </w:p>
    <w:p w:rsidR="007F6CEA" w:rsidRPr="00653725" w:rsidP="007F6CEA">
      <w:r>
        <w:object>
          <v:shape id="对象 27" o:spid="_x0000_i1187" type="#_x0000_t75" style="width:425.05pt;height:627.4pt;mso-position-horizontal-relative:page;mso-position-vertical-relative:page" o:oleicon="f" o:ole="" o:preferrelative="t" filled="f" stroked="f">
            <v:fill o:detectmouseclick="t"/>
            <v:imagedata r:id="rId67" o:title=""/>
            <v:path o:extrusionok="f"/>
            <o:lock v:ext="edit" aspectratio="f"/>
          </v:shape>
          <o:OLEObject Type="Embed" ProgID="Visio.Drawing.11" ShapeID="对象 27" DrawAspect="Content" ObjectID="_1234567905" r:id="rId68"/>
        </w:object>
      </w:r>
    </w:p>
    <w:p w:rsidR="007F6CEA" w:rsidRPr="00653725" w:rsidP="007F6CEA">
      <w:pPr>
        <w:ind w:firstLine="420" w:firstLineChars="200"/>
      </w:pPr>
      <w:r>
        <w:pict>
          <v:shape id="文本框 2" o:spid="_x0000_s1188" type="#_x0000_t202" style="width:374.2pt;height:139.58pt;margin-top:2.1pt;margin-left:27.05pt;mso-height-percent:200;mso-height-relative:margin;mso-width-relative:margin;position:absolute;z-index:251700224" filled="f" stroked="f">
            <o:lock v:ext="edit" aspectratio="f"/>
            <v:textbox style="mso-fit-shape-to-text:t">
              <w:txbxContent>
                <w:p w:rsidR="00121C8E" w:rsidP="007F6CEA">
                  <w:pPr>
                    <w:jc w:val="center"/>
                    <w:rPr>
                      <w:b/>
                      <w:sz w:val="24"/>
                    </w:rPr>
                  </w:pPr>
                  <w:r>
                    <w:rPr>
                      <w:rFonts w:hint="eastAsia"/>
                      <w:b/>
                      <w:sz w:val="24"/>
                    </w:rPr>
                    <w:t>图3.2-6   精制淀粉乳物料平衡图   单位t/a</w:t>
                  </w:r>
                </w:p>
              </w:txbxContent>
            </v:textbox>
          </v:shape>
        </w:pict>
      </w:r>
      <w:r>
        <w:pict>
          <v:shape id="文本框 2" o:spid="_x0000_s1189" type="#_x0000_t202" style="width:374.2pt;height:139.58pt;margin-top:645.15pt;margin-left:45.15pt;mso-height-percent:200;mso-height-relative:margin;mso-width-relative:margin;position:absolute;z-index:251674624" filled="f" stroked="f">
            <o:lock v:ext="edit" aspectratio="f"/>
            <v:textbox style="mso-fit-shape-to-text:t">
              <w:txbxContent>
                <w:p w:rsidR="00121C8E" w:rsidP="007F6CEA">
                  <w:pPr>
                    <w:jc w:val="center"/>
                    <w:rPr>
                      <w:b/>
                      <w:sz w:val="24"/>
                    </w:rPr>
                  </w:pPr>
                  <w:r>
                    <w:rPr>
                      <w:rFonts w:hint="eastAsia"/>
                      <w:b/>
                      <w:sz w:val="24"/>
                    </w:rPr>
                    <w:t>图3.2-6  精制淀粉乳生产线物料平衡图   单位t/a</w:t>
                  </w:r>
                </w:p>
              </w:txbxContent>
            </v:textbox>
          </v:shape>
        </w:pict>
      </w:r>
    </w:p>
    <w:p w:rsidR="007F6CEA" w:rsidRPr="00653725" w:rsidP="007F6CEA">
      <w:pPr>
        <w:ind w:firstLine="420" w:firstLineChars="200"/>
      </w:pPr>
    </w:p>
    <w:p w:rsidR="007F6CEA" w:rsidRPr="00653725" w:rsidP="007F6CEA">
      <w:pPr>
        <w:widowControl/>
        <w:adjustRightInd w:val="0"/>
        <w:snapToGrid w:val="0"/>
        <w:spacing w:line="480" w:lineRule="exact"/>
        <w:jc w:val="left"/>
        <w:outlineLvl w:val="3"/>
        <w:rPr>
          <w:b/>
          <w:sz w:val="24"/>
        </w:rPr>
      </w:pPr>
      <w:r w:rsidRPr="00653725">
        <w:rPr>
          <w:b/>
          <w:sz w:val="24"/>
        </w:rPr>
        <w:t>3.2.3.2  玉米淀粉生产生产线物料平衡</w:t>
      </w:r>
    </w:p>
    <w:p w:rsidR="007F6CEA" w:rsidRPr="00653725" w:rsidP="007F6CEA">
      <w:pPr>
        <w:spacing w:line="480" w:lineRule="exact"/>
        <w:ind w:firstLine="480" w:firstLineChars="200"/>
        <w:rPr>
          <w:sz w:val="24"/>
        </w:rPr>
      </w:pPr>
      <w:r w:rsidRPr="00653725">
        <w:rPr>
          <w:sz w:val="24"/>
        </w:rPr>
        <w:t>玉米淀粉生产生产线输入物料为精制淀粉乳，输出物料为玉米淀粉，废气、</w:t>
      </w:r>
    </w:p>
    <w:p w:rsidR="007F6CEA" w:rsidRPr="00653725" w:rsidP="007F6CEA">
      <w:pPr>
        <w:spacing w:line="480" w:lineRule="exact"/>
        <w:rPr>
          <w:sz w:val="24"/>
        </w:rPr>
      </w:pPr>
      <w:r w:rsidRPr="00653725">
        <w:rPr>
          <w:sz w:val="24"/>
        </w:rPr>
        <w:t>废水等。</w:t>
      </w:r>
    </w:p>
    <w:p w:rsidR="007F6CEA" w:rsidRPr="00653725" w:rsidP="007F6CEA">
      <w:pPr>
        <w:spacing w:line="480" w:lineRule="exact"/>
        <w:ind w:firstLine="480" w:firstLineChars="200"/>
        <w:rPr>
          <w:sz w:val="24"/>
        </w:rPr>
      </w:pPr>
      <w:r w:rsidRPr="00653725">
        <w:rPr>
          <w:sz w:val="24"/>
        </w:rPr>
        <w:t>年加工48万吨玉米物料平衡情况见表3.2-19、图3.2-7。</w:t>
      </w:r>
    </w:p>
    <w:p w:rsidR="007F6CEA" w:rsidRPr="00653725" w:rsidP="007F6CEA">
      <w:pPr>
        <w:spacing w:line="400" w:lineRule="exact"/>
        <w:ind w:firstLine="480" w:firstLineChars="200"/>
        <w:jc w:val="center"/>
      </w:pPr>
      <w:r w:rsidRPr="00653725">
        <w:rPr>
          <w:b/>
          <w:sz w:val="24"/>
        </w:rPr>
        <w:t>表3.2-19  年加工48万吨玉米物料平衡表   单位： t/a</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77"/>
        <w:gridCol w:w="1386"/>
        <w:gridCol w:w="1467"/>
        <w:gridCol w:w="1386"/>
        <w:gridCol w:w="1093"/>
        <w:gridCol w:w="1366"/>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4230" w:type="dxa"/>
            <w:gridSpan w:val="3"/>
            <w:vAlign w:val="center"/>
          </w:tcPr>
          <w:p w:rsidR="007F6CEA" w:rsidRPr="00653725" w:rsidP="00A01FF1">
            <w:pPr>
              <w:widowControl/>
              <w:spacing w:line="240" w:lineRule="exact"/>
              <w:rPr>
                <w:kern w:val="0"/>
                <w:szCs w:val="21"/>
              </w:rPr>
            </w:pPr>
            <w:r w:rsidRPr="00653725">
              <w:rPr>
                <w:kern w:val="0"/>
                <w:szCs w:val="21"/>
              </w:rPr>
              <w:t>输入</w:t>
            </w:r>
          </w:p>
        </w:tc>
        <w:tc>
          <w:tcPr>
            <w:tcW w:w="3845" w:type="dxa"/>
            <w:gridSpan w:val="3"/>
            <w:vAlign w:val="center"/>
          </w:tcPr>
          <w:p w:rsidR="007F6CEA" w:rsidRPr="00653725" w:rsidP="00A01FF1">
            <w:pPr>
              <w:widowControl/>
              <w:spacing w:line="240" w:lineRule="exact"/>
              <w:rPr>
                <w:kern w:val="0"/>
                <w:szCs w:val="21"/>
              </w:rPr>
            </w:pPr>
            <w:r w:rsidRPr="00653725">
              <w:rPr>
                <w:kern w:val="0"/>
                <w:szCs w:val="21"/>
              </w:rPr>
              <w:t>输出</w:t>
            </w:r>
          </w:p>
        </w:tc>
      </w:tr>
      <w:tr w:rsidTr="00A01FF1">
        <w:tblPrEx>
          <w:tblW w:w="0" w:type="auto"/>
          <w:jc w:val="center"/>
          <w:tblInd w:w="0" w:type="dxa"/>
          <w:tblLayout w:type="fixed"/>
          <w:tblLook w:val="0000"/>
        </w:tblPrEx>
        <w:trPr>
          <w:trHeight w:val="397"/>
          <w:jc w:val="center"/>
        </w:trPr>
        <w:tc>
          <w:tcPr>
            <w:tcW w:w="1377" w:type="dxa"/>
            <w:vMerge w:val="restart"/>
            <w:noWrap/>
            <w:vAlign w:val="center"/>
          </w:tcPr>
          <w:p w:rsidR="007F6CEA" w:rsidRPr="00653725" w:rsidP="00A01FF1">
            <w:pPr>
              <w:widowControl/>
              <w:spacing w:line="240" w:lineRule="exact"/>
              <w:rPr>
                <w:kern w:val="0"/>
                <w:szCs w:val="21"/>
              </w:rPr>
            </w:pPr>
            <w:r w:rsidRPr="00653725">
              <w:rPr>
                <w:kern w:val="0"/>
                <w:szCs w:val="21"/>
              </w:rPr>
              <w:t>中间产品精制淀粉乳102247.48</w:t>
            </w:r>
          </w:p>
        </w:tc>
        <w:tc>
          <w:tcPr>
            <w:tcW w:w="1386" w:type="dxa"/>
            <w:vAlign w:val="center"/>
          </w:tcPr>
          <w:p w:rsidR="007F6CEA" w:rsidRPr="00653725" w:rsidP="00A01FF1">
            <w:pPr>
              <w:spacing w:line="240" w:lineRule="exact"/>
              <w:rPr>
                <w:szCs w:val="21"/>
              </w:rPr>
            </w:pPr>
            <w:r w:rsidRPr="00653725">
              <w:rPr>
                <w:szCs w:val="21"/>
              </w:rPr>
              <w:t>淀粉</w:t>
            </w:r>
          </w:p>
        </w:tc>
        <w:tc>
          <w:tcPr>
            <w:tcW w:w="1467" w:type="dxa"/>
            <w:noWrap/>
            <w:vAlign w:val="center"/>
          </w:tcPr>
          <w:p w:rsidR="007F6CEA" w:rsidRPr="00653725" w:rsidP="00A01FF1">
            <w:pPr>
              <w:spacing w:line="240" w:lineRule="exact"/>
              <w:rPr>
                <w:szCs w:val="21"/>
              </w:rPr>
            </w:pPr>
            <w:r w:rsidRPr="00653725">
              <w:rPr>
                <w:szCs w:val="21"/>
              </w:rPr>
              <w:t>42939.65</w:t>
            </w:r>
          </w:p>
        </w:tc>
        <w:tc>
          <w:tcPr>
            <w:tcW w:w="1386" w:type="dxa"/>
            <w:vMerge w:val="restart"/>
            <w:noWrap/>
            <w:vAlign w:val="center"/>
          </w:tcPr>
          <w:p w:rsidR="007F6CEA" w:rsidRPr="00653725" w:rsidP="00A01FF1">
            <w:pPr>
              <w:spacing w:line="240" w:lineRule="exact"/>
              <w:rPr>
                <w:szCs w:val="21"/>
              </w:rPr>
            </w:pPr>
            <w:r w:rsidRPr="00653725">
              <w:rPr>
                <w:szCs w:val="21"/>
              </w:rPr>
              <w:t>玉米淀粉50000</w:t>
            </w:r>
          </w:p>
        </w:tc>
        <w:tc>
          <w:tcPr>
            <w:tcW w:w="1093" w:type="dxa"/>
            <w:noWrap/>
            <w:vAlign w:val="center"/>
          </w:tcPr>
          <w:p w:rsidR="007F6CEA" w:rsidRPr="00653725" w:rsidP="00A01FF1">
            <w:pPr>
              <w:spacing w:line="240" w:lineRule="exact"/>
              <w:rPr>
                <w:szCs w:val="21"/>
              </w:rPr>
            </w:pPr>
            <w:r w:rsidRPr="00653725">
              <w:rPr>
                <w:szCs w:val="21"/>
              </w:rPr>
              <w:t>淀粉</w:t>
            </w:r>
          </w:p>
        </w:tc>
        <w:tc>
          <w:tcPr>
            <w:tcW w:w="1366" w:type="dxa"/>
            <w:noWrap/>
            <w:vAlign w:val="center"/>
          </w:tcPr>
          <w:p w:rsidR="007F6CEA" w:rsidRPr="00653725" w:rsidP="00A01FF1">
            <w:pPr>
              <w:spacing w:line="240" w:lineRule="exact"/>
              <w:rPr>
                <w:szCs w:val="21"/>
              </w:rPr>
            </w:pPr>
            <w:r w:rsidRPr="00653725">
              <w:rPr>
                <w:szCs w:val="21"/>
              </w:rPr>
              <w:t>42931.</w:t>
            </w:r>
            <w:r w:rsidRPr="00653725">
              <w:rPr>
                <w:rFonts w:hint="eastAsia"/>
                <w:szCs w:val="21"/>
              </w:rPr>
              <w:t>51</w:t>
            </w:r>
          </w:p>
        </w:tc>
      </w:tr>
      <w:tr w:rsidTr="00A01FF1">
        <w:tblPrEx>
          <w:tblW w:w="0" w:type="auto"/>
          <w:jc w:val="center"/>
          <w:tblInd w:w="0" w:type="dxa"/>
          <w:tblLayout w:type="fixed"/>
          <w:tblLook w:val="0000"/>
        </w:tblPrEx>
        <w:trPr>
          <w:trHeight w:val="397"/>
          <w:jc w:val="center"/>
        </w:trPr>
        <w:tc>
          <w:tcPr>
            <w:tcW w:w="1377" w:type="dxa"/>
            <w:vMerge/>
            <w:noWrap/>
            <w:vAlign w:val="center"/>
          </w:tcPr>
          <w:p w:rsidR="007F6CEA" w:rsidRPr="00653725" w:rsidP="00A01FF1">
            <w:pPr>
              <w:widowControl/>
              <w:spacing w:line="240" w:lineRule="exact"/>
              <w:rPr>
                <w:kern w:val="0"/>
                <w:szCs w:val="21"/>
              </w:rPr>
            </w:pPr>
          </w:p>
        </w:tc>
        <w:tc>
          <w:tcPr>
            <w:tcW w:w="1386" w:type="dxa"/>
            <w:vAlign w:val="center"/>
          </w:tcPr>
          <w:p w:rsidR="007F6CEA" w:rsidRPr="00653725" w:rsidP="00A01FF1">
            <w:pPr>
              <w:spacing w:line="240" w:lineRule="exact"/>
              <w:rPr>
                <w:szCs w:val="21"/>
              </w:rPr>
            </w:pPr>
            <w:r w:rsidRPr="00653725">
              <w:rPr>
                <w:szCs w:val="21"/>
              </w:rPr>
              <w:t>蛋白</w:t>
            </w:r>
          </w:p>
        </w:tc>
        <w:tc>
          <w:tcPr>
            <w:tcW w:w="1467" w:type="dxa"/>
            <w:noWrap/>
            <w:vAlign w:val="center"/>
          </w:tcPr>
          <w:p w:rsidR="007F6CEA" w:rsidRPr="00653725" w:rsidP="00A01FF1">
            <w:pPr>
              <w:spacing w:line="240" w:lineRule="exact"/>
              <w:rPr>
                <w:szCs w:val="21"/>
              </w:rPr>
            </w:pPr>
            <w:r w:rsidRPr="00653725">
              <w:rPr>
                <w:szCs w:val="21"/>
              </w:rPr>
              <w:t>190.3</w:t>
            </w:r>
          </w:p>
        </w:tc>
        <w:tc>
          <w:tcPr>
            <w:tcW w:w="1386" w:type="dxa"/>
            <w:vMerge/>
            <w:noWrap/>
            <w:vAlign w:val="center"/>
          </w:tcPr>
          <w:p w:rsidR="007F6CEA" w:rsidRPr="00653725" w:rsidP="00A01FF1">
            <w:pPr>
              <w:spacing w:line="240" w:lineRule="exact"/>
              <w:rPr>
                <w:szCs w:val="21"/>
              </w:rPr>
            </w:pPr>
          </w:p>
        </w:tc>
        <w:tc>
          <w:tcPr>
            <w:tcW w:w="1093" w:type="dxa"/>
            <w:noWrap/>
            <w:vAlign w:val="center"/>
          </w:tcPr>
          <w:p w:rsidR="007F6CEA" w:rsidRPr="00653725" w:rsidP="00A01FF1">
            <w:pPr>
              <w:spacing w:line="240" w:lineRule="exact"/>
              <w:rPr>
                <w:szCs w:val="21"/>
              </w:rPr>
            </w:pPr>
            <w:r w:rsidRPr="00653725">
              <w:rPr>
                <w:szCs w:val="21"/>
              </w:rPr>
              <w:t>蛋白</w:t>
            </w:r>
          </w:p>
        </w:tc>
        <w:tc>
          <w:tcPr>
            <w:tcW w:w="1366" w:type="dxa"/>
            <w:noWrap/>
            <w:vAlign w:val="center"/>
          </w:tcPr>
          <w:p w:rsidR="007F6CEA" w:rsidRPr="00653725" w:rsidP="00A01FF1">
            <w:pPr>
              <w:spacing w:line="240" w:lineRule="exact"/>
              <w:rPr>
                <w:szCs w:val="21"/>
              </w:rPr>
            </w:pPr>
            <w:r w:rsidRPr="00653725">
              <w:rPr>
                <w:szCs w:val="21"/>
              </w:rPr>
              <w:t>190.3</w:t>
            </w:r>
          </w:p>
        </w:tc>
      </w:tr>
      <w:tr w:rsidTr="00A01FF1">
        <w:tblPrEx>
          <w:tblW w:w="0" w:type="auto"/>
          <w:jc w:val="center"/>
          <w:tblInd w:w="0" w:type="dxa"/>
          <w:tblLayout w:type="fixed"/>
          <w:tblLook w:val="0000"/>
        </w:tblPrEx>
        <w:trPr>
          <w:trHeight w:val="397"/>
          <w:jc w:val="center"/>
        </w:trPr>
        <w:tc>
          <w:tcPr>
            <w:tcW w:w="1377" w:type="dxa"/>
            <w:vMerge/>
            <w:noWrap/>
            <w:vAlign w:val="center"/>
          </w:tcPr>
          <w:p w:rsidR="007F6CEA" w:rsidRPr="00653725" w:rsidP="00A01FF1">
            <w:pPr>
              <w:widowControl/>
              <w:spacing w:line="240" w:lineRule="exact"/>
              <w:rPr>
                <w:kern w:val="0"/>
                <w:szCs w:val="21"/>
              </w:rPr>
            </w:pPr>
          </w:p>
        </w:tc>
        <w:tc>
          <w:tcPr>
            <w:tcW w:w="1386" w:type="dxa"/>
            <w:vAlign w:val="center"/>
          </w:tcPr>
          <w:p w:rsidR="007F6CEA" w:rsidRPr="00653725" w:rsidP="00A01FF1">
            <w:pPr>
              <w:spacing w:line="240" w:lineRule="exact"/>
              <w:rPr>
                <w:szCs w:val="21"/>
              </w:rPr>
            </w:pPr>
            <w:r w:rsidRPr="00653725">
              <w:rPr>
                <w:szCs w:val="21"/>
              </w:rPr>
              <w:t>脂肪</w:t>
            </w:r>
          </w:p>
        </w:tc>
        <w:tc>
          <w:tcPr>
            <w:tcW w:w="1467" w:type="dxa"/>
            <w:noWrap/>
            <w:vAlign w:val="center"/>
          </w:tcPr>
          <w:p w:rsidR="007F6CEA" w:rsidRPr="00653725" w:rsidP="00A01FF1">
            <w:pPr>
              <w:spacing w:line="240" w:lineRule="exact"/>
              <w:rPr>
                <w:szCs w:val="21"/>
              </w:rPr>
            </w:pPr>
            <w:r w:rsidRPr="00653725">
              <w:rPr>
                <w:szCs w:val="21"/>
              </w:rPr>
              <w:t>60.55</w:t>
            </w:r>
          </w:p>
        </w:tc>
        <w:tc>
          <w:tcPr>
            <w:tcW w:w="1386" w:type="dxa"/>
            <w:vMerge/>
            <w:noWrap/>
            <w:vAlign w:val="center"/>
          </w:tcPr>
          <w:p w:rsidR="007F6CEA" w:rsidRPr="00653725" w:rsidP="00A01FF1">
            <w:pPr>
              <w:spacing w:line="240" w:lineRule="exact"/>
              <w:rPr>
                <w:szCs w:val="21"/>
              </w:rPr>
            </w:pPr>
          </w:p>
        </w:tc>
        <w:tc>
          <w:tcPr>
            <w:tcW w:w="1093" w:type="dxa"/>
            <w:noWrap/>
            <w:vAlign w:val="center"/>
          </w:tcPr>
          <w:p w:rsidR="007F6CEA" w:rsidRPr="00653725" w:rsidP="00A01FF1">
            <w:pPr>
              <w:spacing w:line="240" w:lineRule="exact"/>
              <w:rPr>
                <w:szCs w:val="21"/>
              </w:rPr>
            </w:pPr>
            <w:r w:rsidRPr="00653725">
              <w:rPr>
                <w:szCs w:val="21"/>
              </w:rPr>
              <w:t>脂肪</w:t>
            </w:r>
          </w:p>
        </w:tc>
        <w:tc>
          <w:tcPr>
            <w:tcW w:w="1366" w:type="dxa"/>
            <w:noWrap/>
            <w:vAlign w:val="center"/>
          </w:tcPr>
          <w:p w:rsidR="007F6CEA" w:rsidRPr="00653725" w:rsidP="00A01FF1">
            <w:pPr>
              <w:spacing w:line="240" w:lineRule="exact"/>
              <w:rPr>
                <w:szCs w:val="21"/>
              </w:rPr>
            </w:pPr>
            <w:r w:rsidRPr="00653725">
              <w:rPr>
                <w:szCs w:val="21"/>
              </w:rPr>
              <w:t>60.55</w:t>
            </w:r>
          </w:p>
        </w:tc>
      </w:tr>
      <w:tr w:rsidTr="00A01FF1">
        <w:tblPrEx>
          <w:tblW w:w="0" w:type="auto"/>
          <w:jc w:val="center"/>
          <w:tblInd w:w="0" w:type="dxa"/>
          <w:tblLayout w:type="fixed"/>
          <w:tblLook w:val="0000"/>
        </w:tblPrEx>
        <w:trPr>
          <w:trHeight w:val="397"/>
          <w:jc w:val="center"/>
        </w:trPr>
        <w:tc>
          <w:tcPr>
            <w:tcW w:w="1377" w:type="dxa"/>
            <w:vMerge/>
            <w:noWrap/>
            <w:vAlign w:val="center"/>
          </w:tcPr>
          <w:p w:rsidR="007F6CEA" w:rsidRPr="00653725" w:rsidP="00A01FF1">
            <w:pPr>
              <w:widowControl/>
              <w:spacing w:line="240" w:lineRule="exact"/>
              <w:rPr>
                <w:kern w:val="0"/>
                <w:szCs w:val="21"/>
              </w:rPr>
            </w:pPr>
          </w:p>
        </w:tc>
        <w:tc>
          <w:tcPr>
            <w:tcW w:w="1386" w:type="dxa"/>
            <w:vAlign w:val="center"/>
          </w:tcPr>
          <w:p w:rsidR="007F6CEA" w:rsidRPr="00653725" w:rsidP="00A01FF1">
            <w:pPr>
              <w:spacing w:line="240" w:lineRule="exact"/>
              <w:rPr>
                <w:szCs w:val="21"/>
              </w:rPr>
            </w:pPr>
            <w:r w:rsidRPr="00653725">
              <w:rPr>
                <w:szCs w:val="21"/>
              </w:rPr>
              <w:t>其他</w:t>
            </w:r>
          </w:p>
        </w:tc>
        <w:tc>
          <w:tcPr>
            <w:tcW w:w="1467" w:type="dxa"/>
            <w:noWrap/>
            <w:vAlign w:val="center"/>
          </w:tcPr>
          <w:p w:rsidR="007F6CEA" w:rsidRPr="00653725" w:rsidP="00A01FF1">
            <w:pPr>
              <w:spacing w:line="240" w:lineRule="exact"/>
              <w:rPr>
                <w:szCs w:val="21"/>
              </w:rPr>
            </w:pPr>
            <w:r w:rsidRPr="00653725">
              <w:rPr>
                <w:szCs w:val="21"/>
              </w:rPr>
              <w:t>60.55</w:t>
            </w:r>
          </w:p>
        </w:tc>
        <w:tc>
          <w:tcPr>
            <w:tcW w:w="1386" w:type="dxa"/>
            <w:vMerge/>
            <w:noWrap/>
            <w:vAlign w:val="center"/>
          </w:tcPr>
          <w:p w:rsidR="007F6CEA" w:rsidRPr="00653725" w:rsidP="00A01FF1">
            <w:pPr>
              <w:spacing w:line="240" w:lineRule="exact"/>
              <w:rPr>
                <w:szCs w:val="21"/>
              </w:rPr>
            </w:pPr>
          </w:p>
        </w:tc>
        <w:tc>
          <w:tcPr>
            <w:tcW w:w="1093" w:type="dxa"/>
            <w:noWrap/>
            <w:vAlign w:val="center"/>
          </w:tcPr>
          <w:p w:rsidR="007F6CEA" w:rsidRPr="00653725" w:rsidP="00A01FF1">
            <w:pPr>
              <w:spacing w:line="240" w:lineRule="exact"/>
              <w:rPr>
                <w:szCs w:val="21"/>
              </w:rPr>
            </w:pPr>
            <w:r w:rsidRPr="00653725">
              <w:rPr>
                <w:szCs w:val="21"/>
              </w:rPr>
              <w:t>其他</w:t>
            </w:r>
          </w:p>
        </w:tc>
        <w:tc>
          <w:tcPr>
            <w:tcW w:w="1366" w:type="dxa"/>
            <w:noWrap/>
            <w:vAlign w:val="center"/>
          </w:tcPr>
          <w:p w:rsidR="007F6CEA" w:rsidRPr="00653725" w:rsidP="00A01FF1">
            <w:pPr>
              <w:spacing w:line="240" w:lineRule="exact"/>
              <w:rPr>
                <w:szCs w:val="21"/>
              </w:rPr>
            </w:pPr>
            <w:r w:rsidRPr="00653725">
              <w:rPr>
                <w:szCs w:val="21"/>
              </w:rPr>
              <w:t>60.55</w:t>
            </w:r>
          </w:p>
        </w:tc>
      </w:tr>
      <w:tr w:rsidTr="00A01FF1">
        <w:tblPrEx>
          <w:tblW w:w="0" w:type="auto"/>
          <w:jc w:val="center"/>
          <w:tblInd w:w="0" w:type="dxa"/>
          <w:tblLayout w:type="fixed"/>
          <w:tblLook w:val="0000"/>
        </w:tblPrEx>
        <w:trPr>
          <w:trHeight w:val="390"/>
          <w:jc w:val="center"/>
        </w:trPr>
        <w:tc>
          <w:tcPr>
            <w:tcW w:w="1377" w:type="dxa"/>
            <w:vMerge/>
            <w:noWrap/>
            <w:vAlign w:val="center"/>
          </w:tcPr>
          <w:p w:rsidR="007F6CEA" w:rsidRPr="00653725" w:rsidP="00A01FF1">
            <w:pPr>
              <w:widowControl/>
              <w:spacing w:line="240" w:lineRule="exact"/>
              <w:rPr>
                <w:kern w:val="0"/>
                <w:szCs w:val="21"/>
              </w:rPr>
            </w:pPr>
          </w:p>
        </w:tc>
        <w:tc>
          <w:tcPr>
            <w:tcW w:w="1386" w:type="dxa"/>
            <w:vAlign w:val="center"/>
          </w:tcPr>
          <w:p w:rsidR="007F6CEA" w:rsidRPr="00653725" w:rsidP="00A01FF1">
            <w:pPr>
              <w:spacing w:line="240" w:lineRule="exact"/>
              <w:rPr>
                <w:szCs w:val="21"/>
              </w:rPr>
            </w:pPr>
            <w:r w:rsidRPr="00653725">
              <w:rPr>
                <w:szCs w:val="21"/>
              </w:rPr>
              <w:t>二氧化硫</w:t>
            </w:r>
          </w:p>
        </w:tc>
        <w:tc>
          <w:tcPr>
            <w:tcW w:w="1467" w:type="dxa"/>
            <w:noWrap/>
            <w:vAlign w:val="center"/>
          </w:tcPr>
          <w:p w:rsidR="007F6CEA" w:rsidRPr="00653725" w:rsidP="00A01FF1">
            <w:pPr>
              <w:spacing w:line="240" w:lineRule="exact"/>
              <w:rPr>
                <w:szCs w:val="21"/>
              </w:rPr>
            </w:pPr>
            <w:r w:rsidRPr="00653725">
              <w:rPr>
                <w:szCs w:val="21"/>
              </w:rPr>
              <w:t>10.22</w:t>
            </w:r>
          </w:p>
        </w:tc>
        <w:tc>
          <w:tcPr>
            <w:tcW w:w="1386" w:type="dxa"/>
            <w:vMerge/>
            <w:noWrap/>
            <w:vAlign w:val="center"/>
          </w:tcPr>
          <w:p w:rsidR="007F6CEA" w:rsidRPr="00653725" w:rsidP="00A01FF1">
            <w:pPr>
              <w:spacing w:line="240" w:lineRule="exact"/>
              <w:rPr>
                <w:szCs w:val="21"/>
              </w:rPr>
            </w:pPr>
          </w:p>
        </w:tc>
        <w:tc>
          <w:tcPr>
            <w:tcW w:w="1093" w:type="dxa"/>
            <w:noWrap/>
            <w:vAlign w:val="center"/>
          </w:tcPr>
          <w:p w:rsidR="007F6CEA" w:rsidRPr="00653725" w:rsidP="00A01FF1">
            <w:pPr>
              <w:spacing w:line="240" w:lineRule="exact"/>
              <w:rPr>
                <w:szCs w:val="21"/>
              </w:rPr>
            </w:pPr>
            <w:r w:rsidRPr="00653725">
              <w:rPr>
                <w:szCs w:val="21"/>
              </w:rPr>
              <w:t>水</w:t>
            </w:r>
          </w:p>
        </w:tc>
        <w:tc>
          <w:tcPr>
            <w:tcW w:w="1366" w:type="dxa"/>
            <w:noWrap/>
            <w:vAlign w:val="center"/>
          </w:tcPr>
          <w:p w:rsidR="007F6CEA" w:rsidRPr="00653725" w:rsidP="00A01FF1">
            <w:pPr>
              <w:spacing w:line="240" w:lineRule="exact"/>
              <w:rPr>
                <w:szCs w:val="21"/>
              </w:rPr>
            </w:pPr>
            <w:r w:rsidRPr="00653725">
              <w:rPr>
                <w:szCs w:val="21"/>
              </w:rPr>
              <w:t>675</w:t>
            </w:r>
            <w:r w:rsidRPr="00653725">
              <w:rPr>
                <w:rFonts w:hint="eastAsia"/>
                <w:szCs w:val="21"/>
              </w:rPr>
              <w:t>7.09</w:t>
            </w:r>
          </w:p>
        </w:tc>
      </w:tr>
      <w:tr w:rsidTr="00A01FF1">
        <w:tblPrEx>
          <w:tblW w:w="0" w:type="auto"/>
          <w:jc w:val="center"/>
          <w:tblInd w:w="0" w:type="dxa"/>
          <w:tblLayout w:type="fixed"/>
          <w:tblLook w:val="0000"/>
        </w:tblPrEx>
        <w:trPr>
          <w:trHeight w:val="397"/>
          <w:jc w:val="center"/>
        </w:trPr>
        <w:tc>
          <w:tcPr>
            <w:tcW w:w="1377" w:type="dxa"/>
            <w:vMerge/>
            <w:noWrap/>
            <w:vAlign w:val="center"/>
          </w:tcPr>
          <w:p w:rsidR="007F6CEA" w:rsidRPr="00653725" w:rsidP="00A01FF1">
            <w:pPr>
              <w:widowControl/>
              <w:spacing w:line="240" w:lineRule="exact"/>
              <w:rPr>
                <w:kern w:val="0"/>
                <w:szCs w:val="21"/>
              </w:rPr>
            </w:pPr>
          </w:p>
        </w:tc>
        <w:tc>
          <w:tcPr>
            <w:tcW w:w="1386" w:type="dxa"/>
            <w:vAlign w:val="center"/>
          </w:tcPr>
          <w:p w:rsidR="007F6CEA" w:rsidRPr="00653725" w:rsidP="00A01FF1">
            <w:pPr>
              <w:spacing w:line="240" w:lineRule="exact"/>
              <w:rPr>
                <w:szCs w:val="21"/>
              </w:rPr>
            </w:pPr>
            <w:r w:rsidRPr="00653725">
              <w:rPr>
                <w:szCs w:val="21"/>
              </w:rPr>
              <w:t>水</w:t>
            </w:r>
          </w:p>
        </w:tc>
        <w:tc>
          <w:tcPr>
            <w:tcW w:w="1467" w:type="dxa"/>
            <w:noWrap/>
            <w:vAlign w:val="center"/>
          </w:tcPr>
          <w:p w:rsidR="007F6CEA" w:rsidRPr="00653725" w:rsidP="00A01FF1">
            <w:pPr>
              <w:spacing w:line="240" w:lineRule="exact"/>
              <w:rPr>
                <w:szCs w:val="21"/>
              </w:rPr>
            </w:pPr>
            <w:r w:rsidRPr="00653725">
              <w:rPr>
                <w:szCs w:val="21"/>
              </w:rPr>
              <w:t>58986.21</w:t>
            </w:r>
          </w:p>
        </w:tc>
        <w:tc>
          <w:tcPr>
            <w:tcW w:w="1386" w:type="dxa"/>
            <w:noWrap/>
            <w:vAlign w:val="center"/>
          </w:tcPr>
          <w:p w:rsidR="007F6CEA" w:rsidRPr="00653725" w:rsidP="00A01FF1">
            <w:pPr>
              <w:spacing w:line="240" w:lineRule="exact"/>
              <w:rPr>
                <w:szCs w:val="21"/>
              </w:rPr>
            </w:pPr>
            <w:r w:rsidRPr="00653725">
              <w:rPr>
                <w:szCs w:val="21"/>
              </w:rPr>
              <w:t>脱去的水</w:t>
            </w:r>
          </w:p>
        </w:tc>
        <w:tc>
          <w:tcPr>
            <w:tcW w:w="1093" w:type="dxa"/>
            <w:noWrap/>
            <w:vAlign w:val="center"/>
          </w:tcPr>
          <w:p w:rsidR="007F6CEA" w:rsidRPr="00653725" w:rsidP="00A01FF1">
            <w:pPr>
              <w:spacing w:line="240" w:lineRule="exact"/>
              <w:rPr>
                <w:szCs w:val="21"/>
              </w:rPr>
            </w:pPr>
            <w:r w:rsidRPr="00653725">
              <w:rPr>
                <w:szCs w:val="21"/>
              </w:rPr>
              <w:t>水</w:t>
            </w:r>
          </w:p>
        </w:tc>
        <w:tc>
          <w:tcPr>
            <w:tcW w:w="1366" w:type="dxa"/>
            <w:noWrap/>
            <w:vAlign w:val="center"/>
          </w:tcPr>
          <w:p w:rsidR="007F6CEA" w:rsidRPr="00653725" w:rsidP="00A01FF1">
            <w:pPr>
              <w:spacing w:line="240" w:lineRule="exact"/>
              <w:rPr>
                <w:szCs w:val="21"/>
              </w:rPr>
            </w:pPr>
            <w:r w:rsidRPr="00653725">
              <w:rPr>
                <w:szCs w:val="21"/>
              </w:rPr>
              <w:t>346</w:t>
            </w:r>
            <w:r w:rsidRPr="00653725">
              <w:rPr>
                <w:szCs w:val="21"/>
              </w:rPr>
              <w:t>51.54</w:t>
            </w:r>
          </w:p>
        </w:tc>
      </w:tr>
      <w:tr w:rsidTr="00A01FF1">
        <w:tblPrEx>
          <w:tblW w:w="0" w:type="auto"/>
          <w:jc w:val="center"/>
          <w:tblInd w:w="0" w:type="dxa"/>
          <w:tblLayout w:type="fixed"/>
          <w:tblLook w:val="0000"/>
        </w:tblPrEx>
        <w:trPr>
          <w:trHeight w:val="397"/>
          <w:jc w:val="center"/>
        </w:trPr>
        <w:tc>
          <w:tcPr>
            <w:tcW w:w="1377" w:type="dxa"/>
            <w:vMerge/>
            <w:noWrap/>
            <w:vAlign w:val="center"/>
          </w:tcPr>
          <w:p w:rsidR="007F6CEA" w:rsidRPr="00653725" w:rsidP="00A01FF1">
            <w:pPr>
              <w:widowControl/>
              <w:spacing w:line="240" w:lineRule="exact"/>
              <w:rPr>
                <w:kern w:val="0"/>
                <w:szCs w:val="21"/>
              </w:rPr>
            </w:pPr>
          </w:p>
        </w:tc>
        <w:tc>
          <w:tcPr>
            <w:tcW w:w="1386" w:type="dxa"/>
            <w:vMerge w:val="restart"/>
            <w:vAlign w:val="center"/>
          </w:tcPr>
          <w:p w:rsidR="007F6CEA" w:rsidRPr="00653725" w:rsidP="00A01FF1">
            <w:pPr>
              <w:spacing w:line="240" w:lineRule="exact"/>
              <w:rPr>
                <w:szCs w:val="21"/>
              </w:rPr>
            </w:pPr>
            <w:r w:rsidRPr="00653725">
              <w:rPr>
                <w:szCs w:val="21"/>
              </w:rPr>
              <w:t>/</w:t>
            </w:r>
          </w:p>
        </w:tc>
        <w:tc>
          <w:tcPr>
            <w:tcW w:w="1467" w:type="dxa"/>
            <w:vMerge w:val="restart"/>
            <w:noWrap/>
            <w:vAlign w:val="center"/>
          </w:tcPr>
          <w:p w:rsidR="007F6CEA" w:rsidRPr="00653725" w:rsidP="00A01FF1">
            <w:pPr>
              <w:spacing w:line="240" w:lineRule="exact"/>
              <w:rPr>
                <w:szCs w:val="21"/>
              </w:rPr>
            </w:pPr>
            <w:r w:rsidRPr="00653725">
              <w:rPr>
                <w:szCs w:val="21"/>
              </w:rPr>
              <w:t>/</w:t>
            </w:r>
          </w:p>
        </w:tc>
        <w:tc>
          <w:tcPr>
            <w:tcW w:w="1386" w:type="dxa"/>
            <w:vMerge w:val="restart"/>
            <w:noWrap/>
            <w:vAlign w:val="center"/>
          </w:tcPr>
          <w:p w:rsidR="007F6CEA" w:rsidRPr="00653725" w:rsidP="00A01FF1">
            <w:pPr>
              <w:spacing w:line="240" w:lineRule="exact"/>
              <w:rPr>
                <w:szCs w:val="21"/>
              </w:rPr>
            </w:pPr>
            <w:r w:rsidRPr="00653725">
              <w:rPr>
                <w:szCs w:val="21"/>
              </w:rPr>
              <w:t>收料包装废气G12（17595.94）</w:t>
            </w:r>
          </w:p>
        </w:tc>
        <w:tc>
          <w:tcPr>
            <w:tcW w:w="1093" w:type="dxa"/>
            <w:noWrap/>
            <w:vAlign w:val="center"/>
          </w:tcPr>
          <w:p w:rsidR="007F6CEA" w:rsidRPr="00653725" w:rsidP="00A01FF1">
            <w:pPr>
              <w:spacing w:line="240" w:lineRule="exact"/>
              <w:rPr>
                <w:szCs w:val="21"/>
              </w:rPr>
            </w:pPr>
            <w:r w:rsidRPr="00653725">
              <w:rPr>
                <w:szCs w:val="21"/>
              </w:rPr>
              <w:t>颗粒物</w:t>
            </w:r>
          </w:p>
        </w:tc>
        <w:tc>
          <w:tcPr>
            <w:tcW w:w="1366" w:type="dxa"/>
            <w:noWrap/>
            <w:vAlign w:val="center"/>
          </w:tcPr>
          <w:p w:rsidR="007F6CEA" w:rsidRPr="00653725" w:rsidP="00A01FF1">
            <w:pPr>
              <w:spacing w:line="240" w:lineRule="exact"/>
              <w:rPr>
                <w:szCs w:val="21"/>
              </w:rPr>
            </w:pPr>
            <w:r w:rsidRPr="00653725">
              <w:rPr>
                <w:rFonts w:hint="eastAsia"/>
                <w:szCs w:val="21"/>
              </w:rPr>
              <w:t>8.14</w:t>
            </w:r>
          </w:p>
        </w:tc>
      </w:tr>
      <w:tr w:rsidTr="00A01FF1">
        <w:tblPrEx>
          <w:tblW w:w="0" w:type="auto"/>
          <w:jc w:val="center"/>
          <w:tblInd w:w="0" w:type="dxa"/>
          <w:tblLayout w:type="fixed"/>
          <w:tblLook w:val="0000"/>
        </w:tblPrEx>
        <w:trPr>
          <w:trHeight w:val="397"/>
          <w:jc w:val="center"/>
        </w:trPr>
        <w:tc>
          <w:tcPr>
            <w:tcW w:w="1377" w:type="dxa"/>
            <w:vMerge/>
            <w:noWrap/>
            <w:vAlign w:val="center"/>
          </w:tcPr>
          <w:p w:rsidR="007F6CEA" w:rsidRPr="00653725" w:rsidP="00A01FF1">
            <w:pPr>
              <w:widowControl/>
              <w:spacing w:line="240" w:lineRule="exact"/>
              <w:rPr>
                <w:kern w:val="0"/>
                <w:szCs w:val="21"/>
              </w:rPr>
            </w:pPr>
          </w:p>
        </w:tc>
        <w:tc>
          <w:tcPr>
            <w:tcW w:w="1386" w:type="dxa"/>
            <w:vMerge/>
            <w:vAlign w:val="center"/>
          </w:tcPr>
          <w:p w:rsidR="007F6CEA" w:rsidRPr="00653725" w:rsidP="00A01FF1">
            <w:pPr>
              <w:spacing w:line="240" w:lineRule="exact"/>
              <w:rPr>
                <w:szCs w:val="21"/>
              </w:rPr>
            </w:pPr>
          </w:p>
        </w:tc>
        <w:tc>
          <w:tcPr>
            <w:tcW w:w="1467" w:type="dxa"/>
            <w:vMerge/>
            <w:noWrap/>
            <w:vAlign w:val="center"/>
          </w:tcPr>
          <w:p w:rsidR="007F6CEA" w:rsidRPr="00653725" w:rsidP="00A01FF1">
            <w:pPr>
              <w:spacing w:line="240" w:lineRule="exact"/>
              <w:rPr>
                <w:szCs w:val="21"/>
              </w:rPr>
            </w:pPr>
          </w:p>
        </w:tc>
        <w:tc>
          <w:tcPr>
            <w:tcW w:w="1386" w:type="dxa"/>
            <w:vMerge/>
            <w:noWrap/>
            <w:vAlign w:val="center"/>
          </w:tcPr>
          <w:p w:rsidR="007F6CEA" w:rsidRPr="00653725" w:rsidP="00A01FF1">
            <w:pPr>
              <w:spacing w:line="240" w:lineRule="exact"/>
              <w:rPr>
                <w:szCs w:val="21"/>
              </w:rPr>
            </w:pPr>
          </w:p>
        </w:tc>
        <w:tc>
          <w:tcPr>
            <w:tcW w:w="1093" w:type="dxa"/>
            <w:noWrap/>
            <w:vAlign w:val="center"/>
          </w:tcPr>
          <w:p w:rsidR="007F6CEA" w:rsidRPr="00653725" w:rsidP="00A01FF1">
            <w:pPr>
              <w:spacing w:line="240" w:lineRule="exact"/>
              <w:rPr>
                <w:szCs w:val="21"/>
              </w:rPr>
            </w:pPr>
            <w:r w:rsidRPr="00653725">
              <w:rPr>
                <w:szCs w:val="21"/>
              </w:rPr>
              <w:t>二氧化硫</w:t>
            </w:r>
          </w:p>
        </w:tc>
        <w:tc>
          <w:tcPr>
            <w:tcW w:w="1366" w:type="dxa"/>
            <w:noWrap/>
            <w:vAlign w:val="center"/>
          </w:tcPr>
          <w:p w:rsidR="007F6CEA" w:rsidRPr="00653725" w:rsidP="00A01FF1">
            <w:pPr>
              <w:spacing w:line="240" w:lineRule="exact"/>
              <w:rPr>
                <w:szCs w:val="21"/>
              </w:rPr>
            </w:pPr>
            <w:r w:rsidRPr="00653725">
              <w:rPr>
                <w:szCs w:val="21"/>
              </w:rPr>
              <w:t>10.22</w:t>
            </w:r>
          </w:p>
        </w:tc>
      </w:tr>
      <w:tr w:rsidTr="00A01FF1">
        <w:tblPrEx>
          <w:tblW w:w="0" w:type="auto"/>
          <w:jc w:val="center"/>
          <w:tblInd w:w="0" w:type="dxa"/>
          <w:tblLayout w:type="fixed"/>
          <w:tblLook w:val="0000"/>
        </w:tblPrEx>
        <w:trPr>
          <w:trHeight w:val="397"/>
          <w:jc w:val="center"/>
        </w:trPr>
        <w:tc>
          <w:tcPr>
            <w:tcW w:w="1377" w:type="dxa"/>
            <w:vMerge/>
            <w:noWrap/>
            <w:vAlign w:val="center"/>
          </w:tcPr>
          <w:p w:rsidR="007F6CEA" w:rsidRPr="00653725" w:rsidP="00A01FF1">
            <w:pPr>
              <w:widowControl/>
              <w:spacing w:line="240" w:lineRule="exact"/>
              <w:rPr>
                <w:kern w:val="0"/>
                <w:szCs w:val="21"/>
              </w:rPr>
            </w:pPr>
          </w:p>
        </w:tc>
        <w:tc>
          <w:tcPr>
            <w:tcW w:w="1386" w:type="dxa"/>
            <w:vMerge/>
            <w:vAlign w:val="center"/>
          </w:tcPr>
          <w:p w:rsidR="007F6CEA" w:rsidRPr="00653725" w:rsidP="00A01FF1">
            <w:pPr>
              <w:spacing w:line="240" w:lineRule="exact"/>
              <w:rPr>
                <w:szCs w:val="21"/>
              </w:rPr>
            </w:pPr>
          </w:p>
        </w:tc>
        <w:tc>
          <w:tcPr>
            <w:tcW w:w="1467" w:type="dxa"/>
            <w:vMerge/>
            <w:noWrap/>
            <w:vAlign w:val="center"/>
          </w:tcPr>
          <w:p w:rsidR="007F6CEA" w:rsidRPr="00653725" w:rsidP="00A01FF1">
            <w:pPr>
              <w:spacing w:line="240" w:lineRule="exact"/>
              <w:rPr>
                <w:szCs w:val="21"/>
              </w:rPr>
            </w:pPr>
          </w:p>
        </w:tc>
        <w:tc>
          <w:tcPr>
            <w:tcW w:w="1386" w:type="dxa"/>
            <w:vMerge/>
            <w:noWrap/>
            <w:vAlign w:val="center"/>
          </w:tcPr>
          <w:p w:rsidR="007F6CEA" w:rsidRPr="00653725" w:rsidP="00A01FF1">
            <w:pPr>
              <w:spacing w:line="240" w:lineRule="exact"/>
              <w:rPr>
                <w:szCs w:val="21"/>
              </w:rPr>
            </w:pPr>
          </w:p>
        </w:tc>
        <w:tc>
          <w:tcPr>
            <w:tcW w:w="1093" w:type="dxa"/>
            <w:noWrap/>
            <w:vAlign w:val="center"/>
          </w:tcPr>
          <w:p w:rsidR="007F6CEA" w:rsidRPr="00653725" w:rsidP="00A01FF1">
            <w:pPr>
              <w:spacing w:line="240" w:lineRule="exact"/>
              <w:rPr>
                <w:szCs w:val="21"/>
              </w:rPr>
            </w:pPr>
            <w:r w:rsidRPr="00653725">
              <w:rPr>
                <w:szCs w:val="21"/>
              </w:rPr>
              <w:t>水</w:t>
            </w:r>
          </w:p>
        </w:tc>
        <w:tc>
          <w:tcPr>
            <w:tcW w:w="1366" w:type="dxa"/>
            <w:noWrap/>
            <w:vAlign w:val="center"/>
          </w:tcPr>
          <w:p w:rsidR="007F6CEA" w:rsidRPr="00653725" w:rsidP="00A01FF1">
            <w:pPr>
              <w:spacing w:line="240" w:lineRule="exact"/>
              <w:rPr>
                <w:szCs w:val="21"/>
              </w:rPr>
            </w:pPr>
            <w:r w:rsidRPr="00653725">
              <w:rPr>
                <w:szCs w:val="21"/>
              </w:rPr>
              <w:t>17577.</w:t>
            </w:r>
            <w:r w:rsidRPr="00653725">
              <w:rPr>
                <w:rFonts w:hint="eastAsia"/>
                <w:szCs w:val="21"/>
              </w:rPr>
              <w:t>58</w:t>
            </w:r>
          </w:p>
        </w:tc>
      </w:tr>
      <w:tr w:rsidTr="00A01FF1">
        <w:tblPrEx>
          <w:tblW w:w="0" w:type="auto"/>
          <w:jc w:val="center"/>
          <w:tblInd w:w="0" w:type="dxa"/>
          <w:tblLayout w:type="fixed"/>
          <w:tblLook w:val="0000"/>
        </w:tblPrEx>
        <w:trPr>
          <w:trHeight w:val="397"/>
          <w:jc w:val="center"/>
        </w:trPr>
        <w:tc>
          <w:tcPr>
            <w:tcW w:w="1377" w:type="dxa"/>
            <w:vAlign w:val="center"/>
          </w:tcPr>
          <w:p w:rsidR="007F6CEA" w:rsidRPr="00653725" w:rsidP="00A01FF1">
            <w:pPr>
              <w:widowControl/>
              <w:spacing w:line="240" w:lineRule="exact"/>
              <w:rPr>
                <w:kern w:val="0"/>
                <w:szCs w:val="21"/>
              </w:rPr>
            </w:pPr>
            <w:r w:rsidRPr="00653725">
              <w:rPr>
                <w:kern w:val="0"/>
                <w:szCs w:val="21"/>
              </w:rPr>
              <w:t>合计</w:t>
            </w:r>
          </w:p>
        </w:tc>
        <w:tc>
          <w:tcPr>
            <w:tcW w:w="2853" w:type="dxa"/>
            <w:gridSpan w:val="2"/>
            <w:vAlign w:val="center"/>
          </w:tcPr>
          <w:p w:rsidR="007F6CEA" w:rsidRPr="00653725" w:rsidP="00A01FF1">
            <w:pPr>
              <w:widowControl/>
              <w:spacing w:line="240" w:lineRule="exact"/>
              <w:rPr>
                <w:kern w:val="0"/>
                <w:szCs w:val="21"/>
              </w:rPr>
            </w:pPr>
            <w:r w:rsidRPr="00653725">
              <w:rPr>
                <w:szCs w:val="21"/>
              </w:rPr>
              <w:t>102247.48</w:t>
            </w:r>
          </w:p>
        </w:tc>
        <w:tc>
          <w:tcPr>
            <w:tcW w:w="1386" w:type="dxa"/>
            <w:vAlign w:val="center"/>
          </w:tcPr>
          <w:p w:rsidR="007F6CEA" w:rsidRPr="00653725" w:rsidP="00A01FF1">
            <w:pPr>
              <w:widowControl/>
              <w:spacing w:line="240" w:lineRule="exact"/>
              <w:rPr>
                <w:szCs w:val="21"/>
              </w:rPr>
            </w:pPr>
            <w:r w:rsidRPr="00653725">
              <w:rPr>
                <w:szCs w:val="21"/>
              </w:rPr>
              <w:t>合计</w:t>
            </w:r>
          </w:p>
        </w:tc>
        <w:tc>
          <w:tcPr>
            <w:tcW w:w="2459" w:type="dxa"/>
            <w:gridSpan w:val="2"/>
            <w:vAlign w:val="center"/>
          </w:tcPr>
          <w:p w:rsidR="007F6CEA" w:rsidRPr="00653725" w:rsidP="00A01FF1">
            <w:pPr>
              <w:widowControl/>
              <w:spacing w:line="240" w:lineRule="exact"/>
              <w:rPr>
                <w:szCs w:val="21"/>
              </w:rPr>
            </w:pPr>
            <w:r w:rsidRPr="00653725">
              <w:rPr>
                <w:szCs w:val="21"/>
              </w:rPr>
              <w:t>102247.48</w:t>
            </w:r>
          </w:p>
        </w:tc>
      </w:tr>
    </w:tbl>
    <w:p w:rsidR="007F6CEA" w:rsidRPr="00653725" w:rsidP="007F6CEA">
      <w:pPr>
        <w:ind w:firstLine="420" w:firstLineChars="200"/>
      </w:pPr>
    </w:p>
    <w:p w:rsidR="007F6CEA" w:rsidRPr="00653725" w:rsidP="007F6CEA">
      <w:r>
        <w:object>
          <v:shape id="对象 31" o:spid="_x0000_i1190" type="#_x0000_t75" style="width:408.71pt;height:196.6pt;mso-position-horizontal-relative:page;mso-position-vertical-relative:page" o:oleicon="f" o:ole="" o:preferrelative="t" filled="f" stroked="f">
            <v:fill o:detectmouseclick="t"/>
            <v:imagedata r:id="rId69" o:title=""/>
            <v:path o:extrusionok="f"/>
            <o:lock v:ext="edit" aspectratio="f"/>
          </v:shape>
          <o:OLEObject Type="Embed" ProgID="Visio.Drawing.11" ShapeID="对象 31" DrawAspect="Content" ObjectID="_1234567906" r:id="rId70"/>
        </w:object>
      </w:r>
    </w:p>
    <w:p w:rsidR="007F6CEA" w:rsidRPr="00653725" w:rsidP="007F6CEA">
      <w:pPr>
        <w:ind w:firstLine="420" w:firstLineChars="200"/>
      </w:pPr>
      <w:r>
        <w:pict>
          <v:shape id="文本框 2" o:spid="_x0000_s1191" type="#_x0000_t202" style="width:374.2pt;height:139.58pt;margin-top:7pt;margin-left:30.8pt;mso-height-percent:200;mso-height-relative:margin;mso-width-relative:margin;position:absolute;z-index:251675648" filled="f" stroked="f">
            <o:lock v:ext="edit" aspectratio="f"/>
            <v:textbox style="mso-fit-shape-to-text:t">
              <w:txbxContent>
                <w:p w:rsidR="00121C8E" w:rsidP="007F6CEA">
                  <w:pPr>
                    <w:jc w:val="center"/>
                    <w:rPr>
                      <w:b/>
                      <w:sz w:val="24"/>
                    </w:rPr>
                  </w:pPr>
                  <w:r>
                    <w:rPr>
                      <w:rFonts w:hint="eastAsia"/>
                      <w:b/>
                      <w:sz w:val="24"/>
                    </w:rPr>
                    <w:t>图3.2-7   玉米淀粉物料平衡图   单位t/a</w:t>
                  </w:r>
                </w:p>
              </w:txbxContent>
            </v:textbox>
          </v:shape>
        </w:pict>
      </w:r>
    </w:p>
    <w:p w:rsidR="007F6CEA" w:rsidRPr="00653725" w:rsidP="007F6CEA">
      <w:pPr>
        <w:ind w:firstLine="420" w:firstLineChars="200"/>
      </w:pPr>
    </w:p>
    <w:p w:rsidR="007F6CEA" w:rsidRPr="00653725" w:rsidP="007F6CEA">
      <w:pPr>
        <w:widowControl/>
        <w:adjustRightInd w:val="0"/>
        <w:snapToGrid w:val="0"/>
        <w:spacing w:line="500" w:lineRule="exact"/>
        <w:jc w:val="left"/>
        <w:outlineLvl w:val="3"/>
        <w:rPr>
          <w:b/>
          <w:sz w:val="24"/>
        </w:rPr>
      </w:pPr>
      <w:r w:rsidRPr="00653725">
        <w:rPr>
          <w:b/>
          <w:sz w:val="24"/>
        </w:rPr>
        <w:t>3.2.3.3麦芽糊精生产线物料平衡</w:t>
      </w:r>
    </w:p>
    <w:p w:rsidR="007F6CEA" w:rsidRPr="00653725" w:rsidP="007F6CEA">
      <w:pPr>
        <w:spacing w:line="500" w:lineRule="exact"/>
        <w:ind w:firstLine="480" w:firstLineChars="200"/>
        <w:rPr>
          <w:sz w:val="24"/>
        </w:rPr>
      </w:pPr>
      <w:r w:rsidRPr="00653725">
        <w:rPr>
          <w:sz w:val="24"/>
        </w:rPr>
        <w:t>麦芽糊精生产线输入物料为淀粉乳、淀粉酶、活性炭和蒸汽等，输出物料为麦芽糊精、废气、废水和固废等。</w:t>
      </w:r>
    </w:p>
    <w:p w:rsidR="007F6CEA" w:rsidRPr="00653725" w:rsidP="007F6CEA">
      <w:pPr>
        <w:spacing w:line="500" w:lineRule="exact"/>
        <w:ind w:firstLine="480" w:firstLineChars="200"/>
        <w:rPr>
          <w:sz w:val="24"/>
        </w:rPr>
      </w:pPr>
      <w:r w:rsidRPr="00653725">
        <w:rPr>
          <w:sz w:val="24"/>
        </w:rPr>
        <w:t>麦芽糊精生产线物料平衡情况见表3.2-20、图3.2-8。</w:t>
      </w:r>
    </w:p>
    <w:p w:rsidR="007F6CEA" w:rsidRPr="00653725" w:rsidP="007F6CEA">
      <w:pPr>
        <w:spacing w:line="500" w:lineRule="exact"/>
        <w:ind w:firstLine="480" w:firstLineChars="200"/>
        <w:jc w:val="center"/>
        <w:rPr>
          <w:b/>
          <w:sz w:val="24"/>
        </w:rPr>
      </w:pPr>
      <w:r w:rsidRPr="00653725">
        <w:rPr>
          <w:b/>
          <w:sz w:val="24"/>
        </w:rPr>
        <w:t>表3.2-20   麦芽糊精生产线物料平衡表   单位： t/a</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143"/>
        <w:gridCol w:w="1134"/>
        <w:gridCol w:w="1277"/>
        <w:gridCol w:w="570"/>
        <w:gridCol w:w="1555"/>
        <w:gridCol w:w="1560"/>
        <w:gridCol w:w="1113"/>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Ex>
        <w:trPr>
          <w:trHeight w:val="366"/>
          <w:jc w:val="center"/>
        </w:trPr>
        <w:tc>
          <w:tcPr>
            <w:tcW w:w="3554" w:type="dxa"/>
            <w:gridSpan w:val="3"/>
            <w:vAlign w:val="center"/>
          </w:tcPr>
          <w:p w:rsidR="007F6CEA" w:rsidRPr="00653725" w:rsidP="00A01FF1">
            <w:pPr>
              <w:widowControl/>
              <w:spacing w:line="240" w:lineRule="exact"/>
              <w:jc w:val="center"/>
              <w:rPr>
                <w:kern w:val="0"/>
                <w:szCs w:val="21"/>
              </w:rPr>
            </w:pPr>
            <w:r w:rsidRPr="00653725">
              <w:rPr>
                <w:kern w:val="0"/>
                <w:szCs w:val="21"/>
              </w:rPr>
              <w:t>输入</w:t>
            </w:r>
          </w:p>
        </w:tc>
        <w:tc>
          <w:tcPr>
            <w:tcW w:w="4798" w:type="dxa"/>
            <w:gridSpan w:val="4"/>
            <w:vAlign w:val="center"/>
          </w:tcPr>
          <w:p w:rsidR="007F6CEA" w:rsidRPr="00653725" w:rsidP="00A01FF1">
            <w:pPr>
              <w:widowControl/>
              <w:spacing w:line="240" w:lineRule="exact"/>
              <w:jc w:val="center"/>
              <w:rPr>
                <w:color w:val="FF0000"/>
                <w:kern w:val="0"/>
                <w:szCs w:val="21"/>
              </w:rPr>
            </w:pPr>
            <w:r w:rsidRPr="00653725">
              <w:rPr>
                <w:kern w:val="0"/>
                <w:szCs w:val="21"/>
              </w:rPr>
              <w:t>输出</w:t>
            </w:r>
          </w:p>
        </w:tc>
      </w:tr>
      <w:tr w:rsidTr="00A01FF1">
        <w:tblPrEx>
          <w:tblW w:w="0" w:type="auto"/>
          <w:jc w:val="center"/>
          <w:tblInd w:w="0" w:type="dxa"/>
          <w:tblLayout w:type="fixed"/>
          <w:tblCellMar>
            <w:left w:w="28" w:type="dxa"/>
            <w:right w:w="28" w:type="dxa"/>
          </w:tblCellMar>
          <w:tblLook w:val="0000"/>
        </w:tblPrEx>
        <w:trPr>
          <w:trHeight w:val="366"/>
          <w:jc w:val="center"/>
        </w:trPr>
        <w:tc>
          <w:tcPr>
            <w:tcW w:w="1143" w:type="dxa"/>
            <w:vMerge w:val="restart"/>
            <w:vAlign w:val="center"/>
          </w:tcPr>
          <w:p w:rsidR="007F6CEA" w:rsidRPr="00653725" w:rsidP="00A01FF1">
            <w:pPr>
              <w:spacing w:line="240" w:lineRule="exact"/>
              <w:jc w:val="center"/>
              <w:rPr>
                <w:szCs w:val="21"/>
              </w:rPr>
            </w:pPr>
            <w:r w:rsidRPr="00653725">
              <w:rPr>
                <w:szCs w:val="21"/>
              </w:rPr>
              <w:t>淀粉乳(376086.06)</w:t>
            </w:r>
          </w:p>
        </w:tc>
        <w:tc>
          <w:tcPr>
            <w:tcW w:w="1134" w:type="dxa"/>
            <w:vAlign w:val="center"/>
          </w:tcPr>
          <w:p w:rsidR="007F6CEA" w:rsidRPr="00653725" w:rsidP="00A01FF1">
            <w:pPr>
              <w:spacing w:line="240" w:lineRule="exact"/>
              <w:jc w:val="center"/>
              <w:rPr>
                <w:szCs w:val="21"/>
              </w:rPr>
            </w:pPr>
            <w:r w:rsidRPr="00653725">
              <w:rPr>
                <w:szCs w:val="21"/>
              </w:rPr>
              <w:t>淀粉</w:t>
            </w:r>
          </w:p>
        </w:tc>
        <w:tc>
          <w:tcPr>
            <w:tcW w:w="1277" w:type="dxa"/>
            <w:noWrap/>
            <w:vAlign w:val="center"/>
          </w:tcPr>
          <w:p w:rsidR="007F6CEA" w:rsidRPr="00653725" w:rsidP="00A01FF1">
            <w:pPr>
              <w:spacing w:line="240" w:lineRule="exact"/>
              <w:jc w:val="center"/>
              <w:rPr>
                <w:szCs w:val="21"/>
              </w:rPr>
            </w:pPr>
            <w:r w:rsidRPr="00653725">
              <w:rPr>
                <w:szCs w:val="21"/>
              </w:rPr>
              <w:t>157940.35</w:t>
            </w:r>
          </w:p>
        </w:tc>
        <w:tc>
          <w:tcPr>
            <w:tcW w:w="2125" w:type="dxa"/>
            <w:gridSpan w:val="2"/>
            <w:vMerge w:val="restart"/>
            <w:noWrap/>
            <w:vAlign w:val="center"/>
          </w:tcPr>
          <w:p w:rsidR="007F6CEA" w:rsidRPr="00653725" w:rsidP="00A01FF1">
            <w:pPr>
              <w:widowControl/>
              <w:spacing w:line="240" w:lineRule="exact"/>
              <w:jc w:val="center"/>
              <w:rPr>
                <w:kern w:val="0"/>
                <w:szCs w:val="21"/>
              </w:rPr>
            </w:pPr>
            <w:r w:rsidRPr="00653725">
              <w:rPr>
                <w:kern w:val="0"/>
                <w:szCs w:val="21"/>
              </w:rPr>
              <w:t>产品</w:t>
            </w:r>
          </w:p>
          <w:p w:rsidR="007F6CEA" w:rsidRPr="00653725" w:rsidP="00A01FF1">
            <w:pPr>
              <w:widowControl/>
              <w:spacing w:line="240" w:lineRule="exact"/>
              <w:jc w:val="center"/>
              <w:rPr>
                <w:kern w:val="0"/>
                <w:szCs w:val="21"/>
              </w:rPr>
            </w:pPr>
            <w:r w:rsidRPr="00653725">
              <w:rPr>
                <w:kern w:val="0"/>
                <w:szCs w:val="21"/>
              </w:rPr>
              <w:t>（麦芽糊精165000）</w:t>
            </w:r>
          </w:p>
        </w:tc>
        <w:tc>
          <w:tcPr>
            <w:tcW w:w="1560" w:type="dxa"/>
            <w:vAlign w:val="center"/>
          </w:tcPr>
          <w:p w:rsidR="007F6CEA" w:rsidRPr="00653725" w:rsidP="00A01FF1">
            <w:pPr>
              <w:spacing w:line="240" w:lineRule="exact"/>
              <w:jc w:val="center"/>
              <w:rPr>
                <w:szCs w:val="21"/>
              </w:rPr>
            </w:pPr>
            <w:r w:rsidRPr="00653725">
              <w:rPr>
                <w:szCs w:val="21"/>
              </w:rPr>
              <w:t>麦芽糖</w:t>
            </w:r>
          </w:p>
        </w:tc>
        <w:tc>
          <w:tcPr>
            <w:tcW w:w="1113" w:type="dxa"/>
            <w:noWrap/>
            <w:vAlign w:val="center"/>
          </w:tcPr>
          <w:p w:rsidR="007F6CEA" w:rsidRPr="00653725" w:rsidP="00A01FF1">
            <w:pPr>
              <w:spacing w:line="240" w:lineRule="exact"/>
              <w:jc w:val="center"/>
              <w:rPr>
                <w:szCs w:val="21"/>
              </w:rPr>
            </w:pPr>
            <w:r w:rsidRPr="00653725">
              <w:rPr>
                <w:bCs/>
                <w:kern w:val="0"/>
                <w:szCs w:val="21"/>
              </w:rPr>
              <w:t>6614.55</w:t>
            </w:r>
          </w:p>
        </w:tc>
      </w:tr>
      <w:tr w:rsidTr="00A01FF1">
        <w:tblPrEx>
          <w:tblW w:w="0" w:type="auto"/>
          <w:jc w:val="center"/>
          <w:tblInd w:w="0" w:type="dxa"/>
          <w:tblLayout w:type="fixed"/>
          <w:tblCellMar>
            <w:left w:w="28" w:type="dxa"/>
            <w:right w:w="28" w:type="dxa"/>
          </w:tblCellMar>
          <w:tblLook w:val="0000"/>
        </w:tblPrEx>
        <w:trPr>
          <w:trHeight w:val="366"/>
          <w:jc w:val="center"/>
        </w:trPr>
        <w:tc>
          <w:tcPr>
            <w:tcW w:w="1143" w:type="dxa"/>
            <w:vMerge/>
            <w:vAlign w:val="center"/>
          </w:tcPr>
          <w:p w:rsidR="007F6CEA" w:rsidRPr="00653725" w:rsidP="00A01FF1">
            <w:pPr>
              <w:spacing w:line="240" w:lineRule="exact"/>
              <w:jc w:val="center"/>
              <w:rPr>
                <w:szCs w:val="21"/>
              </w:rPr>
            </w:pPr>
          </w:p>
        </w:tc>
        <w:tc>
          <w:tcPr>
            <w:tcW w:w="1134"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277" w:type="dxa"/>
            <w:noWrap/>
            <w:vAlign w:val="center"/>
          </w:tcPr>
          <w:p w:rsidR="007F6CEA" w:rsidRPr="00653725" w:rsidP="00A01FF1">
            <w:pPr>
              <w:spacing w:line="240" w:lineRule="exact"/>
              <w:jc w:val="center"/>
              <w:rPr>
                <w:szCs w:val="21"/>
              </w:rPr>
            </w:pPr>
            <w:r w:rsidRPr="00653725">
              <w:rPr>
                <w:szCs w:val="21"/>
              </w:rPr>
              <w:t>37.60</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葡萄糖</w:t>
            </w:r>
          </w:p>
        </w:tc>
        <w:tc>
          <w:tcPr>
            <w:tcW w:w="1113" w:type="dxa"/>
            <w:noWrap/>
            <w:vAlign w:val="center"/>
          </w:tcPr>
          <w:p w:rsidR="007F6CEA" w:rsidRPr="00653725" w:rsidP="00A01FF1">
            <w:pPr>
              <w:spacing w:line="240" w:lineRule="exact"/>
              <w:jc w:val="center"/>
              <w:rPr>
                <w:szCs w:val="21"/>
              </w:rPr>
            </w:pPr>
            <w:r w:rsidRPr="00653725">
              <w:rPr>
                <w:bCs/>
                <w:kern w:val="0"/>
                <w:szCs w:val="21"/>
              </w:rPr>
              <w:t>1290.90</w:t>
            </w:r>
          </w:p>
        </w:tc>
      </w:tr>
      <w:tr w:rsidTr="00A01FF1">
        <w:tblPrEx>
          <w:tblW w:w="0" w:type="auto"/>
          <w:jc w:val="center"/>
          <w:tblInd w:w="0" w:type="dxa"/>
          <w:tblLayout w:type="fixed"/>
          <w:tblCellMar>
            <w:left w:w="28" w:type="dxa"/>
            <w:right w:w="28" w:type="dxa"/>
          </w:tblCellMar>
          <w:tblLook w:val="0000"/>
        </w:tblPrEx>
        <w:trPr>
          <w:trHeight w:val="366"/>
          <w:jc w:val="center"/>
        </w:trPr>
        <w:tc>
          <w:tcPr>
            <w:tcW w:w="1143" w:type="dxa"/>
            <w:vMerge/>
            <w:vAlign w:val="center"/>
          </w:tcPr>
          <w:p w:rsidR="007F6CEA" w:rsidRPr="00653725" w:rsidP="00A01FF1">
            <w:pPr>
              <w:spacing w:line="240" w:lineRule="exact"/>
              <w:jc w:val="center"/>
              <w:rPr>
                <w:szCs w:val="21"/>
              </w:rPr>
            </w:pPr>
          </w:p>
        </w:tc>
        <w:tc>
          <w:tcPr>
            <w:tcW w:w="1134" w:type="dxa"/>
            <w:vAlign w:val="center"/>
          </w:tcPr>
          <w:p w:rsidR="007F6CEA" w:rsidRPr="00653725" w:rsidP="00A01FF1">
            <w:pPr>
              <w:spacing w:line="240" w:lineRule="exact"/>
              <w:jc w:val="center"/>
              <w:rPr>
                <w:szCs w:val="21"/>
              </w:rPr>
            </w:pPr>
            <w:r w:rsidRPr="00653725">
              <w:rPr>
                <w:szCs w:val="21"/>
              </w:rPr>
              <w:t>水</w:t>
            </w:r>
          </w:p>
        </w:tc>
        <w:tc>
          <w:tcPr>
            <w:tcW w:w="1277" w:type="dxa"/>
            <w:noWrap/>
            <w:vAlign w:val="center"/>
          </w:tcPr>
          <w:p w:rsidR="007F6CEA" w:rsidRPr="00653725" w:rsidP="00A01FF1">
            <w:pPr>
              <w:spacing w:line="240" w:lineRule="exact"/>
              <w:jc w:val="center"/>
              <w:rPr>
                <w:szCs w:val="21"/>
              </w:rPr>
            </w:pPr>
            <w:r w:rsidRPr="00653725">
              <w:rPr>
                <w:szCs w:val="21"/>
              </w:rPr>
              <w:t>216962.71</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麦芽三糖</w:t>
            </w:r>
          </w:p>
        </w:tc>
        <w:tc>
          <w:tcPr>
            <w:tcW w:w="1113" w:type="dxa"/>
            <w:noWrap/>
            <w:vAlign w:val="center"/>
          </w:tcPr>
          <w:p w:rsidR="007F6CEA" w:rsidRPr="00653725" w:rsidP="00A01FF1">
            <w:pPr>
              <w:spacing w:line="240" w:lineRule="exact"/>
              <w:jc w:val="center"/>
              <w:rPr>
                <w:szCs w:val="21"/>
              </w:rPr>
            </w:pPr>
            <w:r w:rsidRPr="00653725">
              <w:rPr>
                <w:szCs w:val="21"/>
              </w:rPr>
              <w:t>11498.96</w:t>
            </w:r>
          </w:p>
        </w:tc>
      </w:tr>
      <w:tr w:rsidTr="00A01FF1">
        <w:tblPrEx>
          <w:tblW w:w="0" w:type="auto"/>
          <w:jc w:val="center"/>
          <w:tblInd w:w="0" w:type="dxa"/>
          <w:tblLayout w:type="fixed"/>
          <w:tblCellMar>
            <w:left w:w="28" w:type="dxa"/>
            <w:right w:w="28" w:type="dxa"/>
          </w:tblCellMar>
          <w:tblLook w:val="0000"/>
        </w:tblPrEx>
        <w:trPr>
          <w:trHeight w:val="366"/>
          <w:jc w:val="center"/>
        </w:trPr>
        <w:tc>
          <w:tcPr>
            <w:tcW w:w="1143" w:type="dxa"/>
            <w:vMerge/>
            <w:vAlign w:val="center"/>
          </w:tcPr>
          <w:p w:rsidR="007F6CEA" w:rsidRPr="00653725" w:rsidP="00A01FF1">
            <w:pPr>
              <w:spacing w:line="240" w:lineRule="exact"/>
              <w:jc w:val="center"/>
              <w:rPr>
                <w:szCs w:val="21"/>
              </w:rPr>
            </w:pPr>
          </w:p>
        </w:tc>
        <w:tc>
          <w:tcPr>
            <w:tcW w:w="1134" w:type="dxa"/>
            <w:vAlign w:val="center"/>
          </w:tcPr>
          <w:p w:rsidR="007F6CEA" w:rsidRPr="00653725" w:rsidP="00A01FF1">
            <w:pPr>
              <w:spacing w:line="240" w:lineRule="exact"/>
              <w:jc w:val="center"/>
              <w:rPr>
                <w:szCs w:val="21"/>
              </w:rPr>
            </w:pPr>
            <w:r w:rsidRPr="00653725">
              <w:rPr>
                <w:szCs w:val="21"/>
              </w:rPr>
              <w:t>其他</w:t>
            </w:r>
          </w:p>
        </w:tc>
        <w:tc>
          <w:tcPr>
            <w:tcW w:w="1277" w:type="dxa"/>
            <w:noWrap/>
            <w:vAlign w:val="center"/>
          </w:tcPr>
          <w:p w:rsidR="007F6CEA" w:rsidRPr="00653725" w:rsidP="00A01FF1">
            <w:pPr>
              <w:spacing w:line="240" w:lineRule="exact"/>
              <w:jc w:val="center"/>
              <w:rPr>
                <w:szCs w:val="21"/>
              </w:rPr>
            </w:pPr>
            <w:r w:rsidRPr="00653725">
              <w:rPr>
                <w:szCs w:val="21"/>
              </w:rPr>
              <w:t>1145.40</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低聚糖</w:t>
            </w:r>
          </w:p>
        </w:tc>
        <w:tc>
          <w:tcPr>
            <w:tcW w:w="1113" w:type="dxa"/>
            <w:noWrap/>
            <w:vAlign w:val="center"/>
          </w:tcPr>
          <w:p w:rsidR="007F6CEA" w:rsidRPr="00653725" w:rsidP="00A01FF1">
            <w:pPr>
              <w:spacing w:line="240" w:lineRule="exact"/>
              <w:jc w:val="center"/>
              <w:rPr>
                <w:szCs w:val="21"/>
              </w:rPr>
            </w:pPr>
            <w:r w:rsidRPr="00653725">
              <w:rPr>
                <w:szCs w:val="21"/>
              </w:rPr>
              <w:t>135166.70</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Align w:val="center"/>
          </w:tcPr>
          <w:p w:rsidR="007F6CEA" w:rsidRPr="00653725" w:rsidP="00A01FF1">
            <w:pPr>
              <w:spacing w:line="240" w:lineRule="exact"/>
              <w:jc w:val="center"/>
              <w:rPr>
                <w:szCs w:val="21"/>
              </w:rPr>
            </w:pPr>
            <w:r w:rsidRPr="00653725">
              <w:rPr>
                <w:szCs w:val="21"/>
              </w:rPr>
              <w:t>耐高温α-淀粉酶</w:t>
            </w:r>
          </w:p>
        </w:tc>
        <w:tc>
          <w:tcPr>
            <w:tcW w:w="1277" w:type="dxa"/>
            <w:noWrap/>
            <w:vAlign w:val="center"/>
          </w:tcPr>
          <w:p w:rsidR="007F6CEA" w:rsidRPr="00653725" w:rsidP="00A01FF1">
            <w:pPr>
              <w:spacing w:line="240" w:lineRule="exact"/>
              <w:jc w:val="center"/>
              <w:rPr>
                <w:szCs w:val="21"/>
              </w:rPr>
            </w:pPr>
            <w:r w:rsidRPr="00653725">
              <w:rPr>
                <w:szCs w:val="21"/>
              </w:rPr>
              <w:t>63.18</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szCs w:val="21"/>
              </w:rPr>
            </w:pPr>
            <w:r w:rsidRPr="00653725">
              <w:rPr>
                <w:szCs w:val="21"/>
              </w:rPr>
              <w:t>9900.00</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Align w:val="center"/>
          </w:tcPr>
          <w:p w:rsidR="007F6CEA" w:rsidRPr="00653725" w:rsidP="00A01FF1">
            <w:pPr>
              <w:spacing w:line="240" w:lineRule="exact"/>
              <w:jc w:val="center"/>
              <w:rPr>
                <w:szCs w:val="21"/>
              </w:rPr>
            </w:pPr>
            <w:r w:rsidRPr="00653725">
              <w:rPr>
                <w:szCs w:val="21"/>
              </w:rPr>
              <w:t>活性炭</w:t>
            </w:r>
          </w:p>
        </w:tc>
        <w:tc>
          <w:tcPr>
            <w:tcW w:w="1277" w:type="dxa"/>
            <w:noWrap/>
            <w:vAlign w:val="center"/>
          </w:tcPr>
          <w:p w:rsidR="007F6CEA" w:rsidRPr="00653725" w:rsidP="00A01FF1">
            <w:pPr>
              <w:spacing w:line="240" w:lineRule="exact"/>
              <w:jc w:val="center"/>
              <w:rPr>
                <w:szCs w:val="21"/>
              </w:rPr>
            </w:pPr>
            <w:r w:rsidRPr="00653725">
              <w:rPr>
                <w:szCs w:val="21"/>
              </w:rPr>
              <w:t>316.16</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528.89</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Align w:val="center"/>
          </w:tcPr>
          <w:p w:rsidR="007F6CEA" w:rsidRPr="00653725" w:rsidP="00A01FF1">
            <w:pPr>
              <w:spacing w:line="240" w:lineRule="exact"/>
              <w:jc w:val="center"/>
              <w:rPr>
                <w:szCs w:val="21"/>
              </w:rPr>
            </w:pPr>
            <w:r w:rsidRPr="00653725">
              <w:rPr>
                <w:szCs w:val="21"/>
              </w:rPr>
              <w:t>蒸汽</w:t>
            </w:r>
          </w:p>
        </w:tc>
        <w:tc>
          <w:tcPr>
            <w:tcW w:w="1277" w:type="dxa"/>
            <w:noWrap/>
            <w:vAlign w:val="center"/>
          </w:tcPr>
          <w:p w:rsidR="007F6CEA" w:rsidRPr="00653725" w:rsidP="00A01FF1">
            <w:pPr>
              <w:spacing w:line="240" w:lineRule="exact"/>
              <w:jc w:val="center"/>
              <w:rPr>
                <w:szCs w:val="21"/>
              </w:rPr>
            </w:pPr>
            <w:r w:rsidRPr="00653725">
              <w:rPr>
                <w:szCs w:val="21"/>
              </w:rPr>
              <w:t>106703.97</w:t>
            </w:r>
          </w:p>
        </w:tc>
        <w:tc>
          <w:tcPr>
            <w:tcW w:w="570" w:type="dxa"/>
            <w:vMerge w:val="restart"/>
            <w:noWrap/>
            <w:vAlign w:val="center"/>
          </w:tcPr>
          <w:p w:rsidR="007F6CEA" w:rsidRPr="00653725" w:rsidP="00A01FF1">
            <w:pPr>
              <w:widowControl/>
              <w:spacing w:line="240" w:lineRule="exact"/>
              <w:jc w:val="center"/>
              <w:rPr>
                <w:kern w:val="0"/>
                <w:szCs w:val="21"/>
              </w:rPr>
            </w:pPr>
            <w:r w:rsidRPr="00653725">
              <w:rPr>
                <w:kern w:val="0"/>
                <w:szCs w:val="21"/>
              </w:rPr>
              <w:t>废气</w:t>
            </w:r>
          </w:p>
        </w:tc>
        <w:tc>
          <w:tcPr>
            <w:tcW w:w="1555" w:type="dxa"/>
            <w:vAlign w:val="center"/>
          </w:tcPr>
          <w:p w:rsidR="007F6CEA" w:rsidRPr="00653725" w:rsidP="00A01FF1">
            <w:pPr>
              <w:spacing w:line="240" w:lineRule="exact"/>
              <w:jc w:val="center"/>
              <w:rPr>
                <w:szCs w:val="21"/>
              </w:rPr>
            </w:pPr>
            <w:r w:rsidRPr="00653725">
              <w:rPr>
                <w:szCs w:val="21"/>
              </w:rPr>
              <w:t>活性炭上料G13</w:t>
            </w:r>
          </w:p>
        </w:tc>
        <w:tc>
          <w:tcPr>
            <w:tcW w:w="1560" w:type="dxa"/>
            <w:vAlign w:val="center"/>
          </w:tcPr>
          <w:p w:rsidR="007F6CEA" w:rsidRPr="00653725" w:rsidP="00A01FF1">
            <w:pPr>
              <w:spacing w:line="240" w:lineRule="exact"/>
              <w:jc w:val="center"/>
              <w:rPr>
                <w:szCs w:val="21"/>
              </w:rPr>
            </w:pPr>
            <w:r w:rsidRPr="00653725">
              <w:rPr>
                <w:szCs w:val="21"/>
              </w:rPr>
              <w:t>颗粒物</w:t>
            </w:r>
          </w:p>
        </w:tc>
        <w:tc>
          <w:tcPr>
            <w:tcW w:w="1113" w:type="dxa"/>
            <w:noWrap/>
            <w:vAlign w:val="center"/>
          </w:tcPr>
          <w:p w:rsidR="007F6CEA" w:rsidRPr="00653725" w:rsidP="00A01FF1">
            <w:pPr>
              <w:spacing w:line="240" w:lineRule="exact"/>
              <w:jc w:val="center"/>
              <w:rPr>
                <w:szCs w:val="21"/>
              </w:rPr>
            </w:pPr>
            <w:r w:rsidRPr="00653725">
              <w:rPr>
                <w:szCs w:val="21"/>
              </w:rPr>
              <w:t>0.28</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restart"/>
            <w:vAlign w:val="center"/>
          </w:tcPr>
          <w:p w:rsidR="007F6CEA" w:rsidRPr="00653725" w:rsidP="00A01FF1">
            <w:pPr>
              <w:spacing w:line="240" w:lineRule="exact"/>
              <w:jc w:val="center"/>
              <w:rPr>
                <w:color w:val="FF0000"/>
                <w:szCs w:val="21"/>
              </w:rPr>
            </w:pPr>
            <w:r w:rsidRPr="00653725">
              <w:rPr>
                <w:color w:val="FF0000"/>
                <w:szCs w:val="21"/>
              </w:rPr>
              <w:t>/</w:t>
            </w:r>
          </w:p>
        </w:tc>
        <w:tc>
          <w:tcPr>
            <w:tcW w:w="1277" w:type="dxa"/>
            <w:vMerge w:val="restart"/>
            <w:noWrap/>
            <w:vAlign w:val="center"/>
          </w:tcPr>
          <w:p w:rsidR="007F6CEA" w:rsidRPr="00653725" w:rsidP="00A01FF1">
            <w:pPr>
              <w:widowControl/>
              <w:spacing w:line="240" w:lineRule="exact"/>
              <w:jc w:val="center"/>
            </w:pPr>
            <w:r w:rsidRPr="00653725">
              <w:t>/</w:t>
            </w:r>
          </w:p>
          <w:p w:rsidR="007F6CEA" w:rsidRPr="00653725" w:rsidP="00A01FF1">
            <w:pPr>
              <w:pStyle w:val="TOC2"/>
              <w:tabs>
                <w:tab w:val="left" w:pos="1200"/>
                <w:tab w:val="right" w:leader="dot" w:pos="8659"/>
              </w:tabs>
            </w:pPr>
          </w:p>
          <w:p w:rsidR="007F6CEA" w:rsidRPr="00653725" w:rsidP="00A01FF1">
            <w:pPr>
              <w:jc w:val="cente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Merge w:val="restart"/>
            <w:vAlign w:val="center"/>
          </w:tcPr>
          <w:p w:rsidR="007F6CEA" w:rsidRPr="00653725" w:rsidP="00A01FF1">
            <w:pPr>
              <w:spacing w:line="240" w:lineRule="exact"/>
              <w:jc w:val="center"/>
              <w:rPr>
                <w:szCs w:val="21"/>
              </w:rPr>
            </w:pPr>
            <w:r w:rsidRPr="00653725">
              <w:rPr>
                <w:szCs w:val="21"/>
              </w:rPr>
              <w:t>喷雾干燥废气G14（70923.6）</w:t>
            </w:r>
          </w:p>
        </w:tc>
        <w:tc>
          <w:tcPr>
            <w:tcW w:w="1560" w:type="dxa"/>
            <w:vAlign w:val="center"/>
          </w:tcPr>
          <w:p w:rsidR="007F6CEA" w:rsidRPr="00653725" w:rsidP="00A01FF1">
            <w:pPr>
              <w:spacing w:line="240" w:lineRule="exact"/>
              <w:jc w:val="center"/>
              <w:rPr>
                <w:szCs w:val="21"/>
              </w:rPr>
            </w:pPr>
            <w:r w:rsidRPr="00653725">
              <w:rPr>
                <w:szCs w:val="21"/>
              </w:rPr>
              <w:t>颗粒物</w:t>
            </w:r>
          </w:p>
        </w:tc>
        <w:tc>
          <w:tcPr>
            <w:tcW w:w="1113" w:type="dxa"/>
            <w:noWrap/>
            <w:vAlign w:val="center"/>
          </w:tcPr>
          <w:p w:rsidR="007F6CEA" w:rsidRPr="00653725" w:rsidP="00A01FF1">
            <w:pPr>
              <w:spacing w:line="240" w:lineRule="exact"/>
              <w:jc w:val="center"/>
              <w:rPr>
                <w:szCs w:val="21"/>
              </w:rPr>
            </w:pPr>
            <w:r w:rsidRPr="00653725">
              <w:rPr>
                <w:szCs w:val="21"/>
              </w:rPr>
              <w:t>6.6</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spacing w:line="240" w:lineRule="exact"/>
              <w:jc w:val="center"/>
              <w:rPr>
                <w:color w:val="FF000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Merge/>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szCs w:val="21"/>
              </w:rPr>
            </w:pPr>
            <w:r w:rsidRPr="00653725">
              <w:rPr>
                <w:szCs w:val="21"/>
              </w:rPr>
              <w:t>70917</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spacing w:line="240" w:lineRule="exact"/>
              <w:jc w:val="center"/>
              <w:rPr>
                <w:color w:val="FF000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Align w:val="center"/>
          </w:tcPr>
          <w:p w:rsidR="007F6CEA" w:rsidRPr="00653725" w:rsidP="00A01FF1">
            <w:pPr>
              <w:widowControl/>
              <w:spacing w:line="240" w:lineRule="exact"/>
              <w:jc w:val="center"/>
              <w:rPr>
                <w:kern w:val="0"/>
                <w:szCs w:val="21"/>
              </w:rPr>
            </w:pPr>
            <w:r w:rsidRPr="00653725">
              <w:rPr>
                <w:szCs w:val="21"/>
              </w:rPr>
              <w:t>风冷收料、包装G15</w:t>
            </w:r>
          </w:p>
        </w:tc>
        <w:tc>
          <w:tcPr>
            <w:tcW w:w="1560" w:type="dxa"/>
            <w:vAlign w:val="center"/>
          </w:tcPr>
          <w:p w:rsidR="007F6CEA" w:rsidRPr="00653725" w:rsidP="00A01FF1">
            <w:pPr>
              <w:spacing w:line="240" w:lineRule="exact"/>
              <w:jc w:val="center"/>
              <w:rPr>
                <w:szCs w:val="21"/>
              </w:rPr>
            </w:pPr>
            <w:r w:rsidRPr="00653725">
              <w:rPr>
                <w:szCs w:val="21"/>
              </w:rPr>
              <w:t>颗粒物</w:t>
            </w:r>
          </w:p>
        </w:tc>
        <w:tc>
          <w:tcPr>
            <w:tcW w:w="1113" w:type="dxa"/>
            <w:noWrap/>
            <w:vAlign w:val="center"/>
          </w:tcPr>
          <w:p w:rsidR="007F6CEA" w:rsidRPr="00653725" w:rsidP="00A01FF1">
            <w:pPr>
              <w:spacing w:line="240" w:lineRule="exact"/>
              <w:jc w:val="center"/>
              <w:rPr>
                <w:szCs w:val="21"/>
              </w:rPr>
            </w:pPr>
            <w:r w:rsidRPr="00653725">
              <w:rPr>
                <w:szCs w:val="21"/>
              </w:rPr>
              <w:t>0.625</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spacing w:line="240" w:lineRule="exact"/>
              <w:jc w:val="center"/>
              <w:rPr>
                <w:color w:val="FF000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Align w:val="center"/>
          </w:tcPr>
          <w:p w:rsidR="007F6CEA" w:rsidRPr="00653725" w:rsidP="00A01FF1">
            <w:pPr>
              <w:widowControl/>
              <w:spacing w:line="240" w:lineRule="exact"/>
              <w:jc w:val="center"/>
              <w:rPr>
                <w:szCs w:val="21"/>
              </w:rPr>
            </w:pPr>
            <w:r w:rsidRPr="00653725">
              <w:rPr>
                <w:szCs w:val="21"/>
              </w:rPr>
              <w:t>液化蒸汽</w:t>
            </w:r>
          </w:p>
        </w:tc>
        <w:tc>
          <w:tcPr>
            <w:tcW w:w="1560"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61000</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spacing w:line="240" w:lineRule="exact"/>
              <w:jc w:val="center"/>
              <w:rPr>
                <w:color w:val="FF000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Align w:val="center"/>
          </w:tcPr>
          <w:p w:rsidR="007F6CEA" w:rsidRPr="00653725" w:rsidP="00A01FF1">
            <w:pPr>
              <w:widowControl/>
              <w:spacing w:line="240" w:lineRule="exact"/>
              <w:jc w:val="left"/>
              <w:rPr>
                <w:szCs w:val="21"/>
              </w:rPr>
            </w:pPr>
            <w:r w:rsidRPr="00653725">
              <w:rPr>
                <w:szCs w:val="21"/>
              </w:rPr>
              <w:t>蒸发浓缩冷凝不凝蒸汽</w:t>
            </w:r>
          </w:p>
        </w:tc>
        <w:tc>
          <w:tcPr>
            <w:tcW w:w="1560"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15701</w:t>
            </w:r>
          </w:p>
        </w:tc>
      </w:tr>
      <w:tr w:rsidTr="00A01FF1">
        <w:tblPrEx>
          <w:tblW w:w="0" w:type="auto"/>
          <w:jc w:val="center"/>
          <w:tblInd w:w="0" w:type="dxa"/>
          <w:tblLayout w:type="fixed"/>
          <w:tblCellMar>
            <w:left w:w="28" w:type="dxa"/>
            <w:right w:w="28" w:type="dxa"/>
          </w:tblCellMar>
          <w:tblLook w:val="0000"/>
        </w:tblPrEx>
        <w:trPr>
          <w:trHeight w:val="303"/>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spacing w:line="240" w:lineRule="exact"/>
              <w:jc w:val="center"/>
              <w:rPr>
                <w:color w:val="FF0000"/>
                <w:szCs w:val="21"/>
              </w:rPr>
            </w:pPr>
          </w:p>
        </w:tc>
        <w:tc>
          <w:tcPr>
            <w:tcW w:w="570" w:type="dxa"/>
            <w:vMerge w:val="restart"/>
            <w:noWrap/>
            <w:vAlign w:val="center"/>
          </w:tcPr>
          <w:p w:rsidR="007F6CEA" w:rsidRPr="00653725" w:rsidP="00A01FF1">
            <w:pPr>
              <w:widowControl/>
              <w:spacing w:line="240" w:lineRule="exact"/>
              <w:jc w:val="center"/>
              <w:rPr>
                <w:kern w:val="0"/>
                <w:szCs w:val="21"/>
              </w:rPr>
            </w:pPr>
            <w:r w:rsidRPr="00653725">
              <w:rPr>
                <w:kern w:val="0"/>
                <w:szCs w:val="21"/>
              </w:rPr>
              <w:t>废水</w:t>
            </w:r>
          </w:p>
        </w:tc>
        <w:tc>
          <w:tcPr>
            <w:tcW w:w="1555" w:type="dxa"/>
            <w:vMerge w:val="restart"/>
            <w:vAlign w:val="center"/>
          </w:tcPr>
          <w:p w:rsidR="007F6CEA" w:rsidRPr="00653725" w:rsidP="00A01FF1">
            <w:pPr>
              <w:widowControl/>
              <w:spacing w:line="240" w:lineRule="exact"/>
              <w:jc w:val="center"/>
              <w:rPr>
                <w:kern w:val="0"/>
                <w:szCs w:val="21"/>
              </w:rPr>
            </w:pPr>
            <w:r w:rsidRPr="00653725">
              <w:rPr>
                <w:kern w:val="0"/>
                <w:szCs w:val="21"/>
              </w:rPr>
              <w:t>冷凝水（159048.675）</w:t>
            </w: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widowControl/>
              <w:spacing w:line="240" w:lineRule="exact"/>
              <w:jc w:val="center"/>
              <w:rPr>
                <w:kern w:val="0"/>
                <w:szCs w:val="21"/>
              </w:rPr>
            </w:pPr>
            <w:r w:rsidRPr="00653725">
              <w:rPr>
                <w:kern w:val="0"/>
                <w:szCs w:val="21"/>
              </w:rPr>
              <w:t>159038.77</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Merge/>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9.905</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Merge w:val="restart"/>
            <w:vAlign w:val="center"/>
          </w:tcPr>
          <w:p w:rsidR="007F6CEA" w:rsidRPr="00653725" w:rsidP="00A01FF1">
            <w:pPr>
              <w:widowControl/>
              <w:spacing w:line="240" w:lineRule="exact"/>
              <w:jc w:val="center"/>
              <w:rPr>
                <w:kern w:val="0"/>
                <w:szCs w:val="21"/>
              </w:rPr>
            </w:pPr>
            <w:r w:rsidRPr="00653725">
              <w:rPr>
                <w:kern w:val="0"/>
                <w:szCs w:val="21"/>
              </w:rPr>
              <w:t>树脂清洗被清洗废水W3带走（646.1）</w:t>
            </w:r>
          </w:p>
        </w:tc>
        <w:tc>
          <w:tcPr>
            <w:tcW w:w="1560"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622.03</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Merge/>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13" w:type="dxa"/>
            <w:noWrap/>
            <w:vAlign w:val="center"/>
          </w:tcPr>
          <w:p w:rsidR="007F6CEA" w:rsidRPr="00653725" w:rsidP="00A01FF1">
            <w:pPr>
              <w:spacing w:line="240" w:lineRule="exact"/>
              <w:jc w:val="center"/>
              <w:rPr>
                <w:szCs w:val="21"/>
              </w:rPr>
            </w:pPr>
            <w:r w:rsidRPr="00653725">
              <w:rPr>
                <w:szCs w:val="21"/>
              </w:rPr>
              <w:t>24.07</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val="restart"/>
            <w:noWrap/>
            <w:vAlign w:val="center"/>
          </w:tcPr>
          <w:p w:rsidR="007F6CEA" w:rsidRPr="00653725" w:rsidP="00A01FF1">
            <w:pPr>
              <w:spacing w:line="240" w:lineRule="exact"/>
              <w:jc w:val="center"/>
              <w:rPr>
                <w:color w:val="FF0000"/>
                <w:kern w:val="0"/>
                <w:szCs w:val="21"/>
              </w:rPr>
            </w:pPr>
            <w:r w:rsidRPr="00653725">
              <w:rPr>
                <w:kern w:val="0"/>
                <w:szCs w:val="21"/>
              </w:rPr>
              <w:t>固废</w:t>
            </w:r>
          </w:p>
        </w:tc>
        <w:tc>
          <w:tcPr>
            <w:tcW w:w="1555" w:type="dxa"/>
            <w:vMerge w:val="restart"/>
            <w:vAlign w:val="center"/>
          </w:tcPr>
          <w:p w:rsidR="007F6CEA" w:rsidRPr="00653725" w:rsidP="00A01FF1">
            <w:pPr>
              <w:spacing w:line="240" w:lineRule="exact"/>
              <w:jc w:val="center"/>
              <w:rPr>
                <w:szCs w:val="21"/>
              </w:rPr>
            </w:pPr>
            <w:r w:rsidRPr="00653725">
              <w:rPr>
                <w:kern w:val="0"/>
                <w:szCs w:val="21"/>
              </w:rPr>
              <w:t>糖渣S5（7173.75）</w:t>
            </w:r>
          </w:p>
        </w:tc>
        <w:tc>
          <w:tcPr>
            <w:tcW w:w="1560" w:type="dxa"/>
            <w:vAlign w:val="center"/>
          </w:tcPr>
          <w:p w:rsidR="007F6CEA" w:rsidRPr="00653725" w:rsidP="00A01FF1">
            <w:pPr>
              <w:spacing w:line="240" w:lineRule="exact"/>
              <w:jc w:val="center"/>
              <w:rPr>
                <w:szCs w:val="21"/>
              </w:rPr>
            </w:pPr>
            <w:r w:rsidRPr="00653725">
              <w:rPr>
                <w:szCs w:val="21"/>
              </w:rPr>
              <w:t>糖</w:t>
            </w:r>
          </w:p>
        </w:tc>
        <w:tc>
          <w:tcPr>
            <w:tcW w:w="1113" w:type="dxa"/>
            <w:noWrap/>
            <w:vAlign w:val="center"/>
          </w:tcPr>
          <w:p w:rsidR="007F6CEA" w:rsidRPr="00653725" w:rsidP="00A01FF1">
            <w:pPr>
              <w:spacing w:line="240" w:lineRule="exact"/>
              <w:jc w:val="center"/>
              <w:rPr>
                <w:szCs w:val="21"/>
              </w:rPr>
            </w:pPr>
            <w:r w:rsidRPr="00653725">
              <w:rPr>
                <w:szCs w:val="21"/>
              </w:rPr>
              <w:t>2923.59</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淀粉</w:t>
            </w:r>
          </w:p>
        </w:tc>
        <w:tc>
          <w:tcPr>
            <w:tcW w:w="1113" w:type="dxa"/>
            <w:noWrap/>
            <w:vAlign w:val="center"/>
          </w:tcPr>
          <w:p w:rsidR="007F6CEA" w:rsidRPr="00653725" w:rsidP="00A01FF1">
            <w:pPr>
              <w:spacing w:line="240" w:lineRule="exact"/>
              <w:jc w:val="center"/>
              <w:rPr>
                <w:szCs w:val="21"/>
              </w:rPr>
            </w:pPr>
            <w:r w:rsidRPr="00653725">
              <w:rPr>
                <w:szCs w:val="21"/>
              </w:rPr>
              <w:t>1355</w:t>
            </w:r>
            <w:r w:rsidRPr="00653725">
              <w:rPr>
                <w:szCs w:val="21"/>
              </w:rPr>
              <w:t>.92</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113" w:type="dxa"/>
            <w:noWrap/>
            <w:vAlign w:val="center"/>
          </w:tcPr>
          <w:p w:rsidR="007F6CEA" w:rsidRPr="00653725" w:rsidP="00A01FF1">
            <w:pPr>
              <w:spacing w:line="240" w:lineRule="exact"/>
              <w:jc w:val="center"/>
              <w:rPr>
                <w:szCs w:val="21"/>
              </w:rPr>
            </w:pPr>
            <w:r w:rsidRPr="00653725">
              <w:rPr>
                <w:szCs w:val="21"/>
              </w:rPr>
              <w:t>7.52</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szCs w:val="21"/>
              </w:rPr>
            </w:pPr>
            <w:r w:rsidRPr="00653725">
              <w:rPr>
                <w:szCs w:val="21"/>
              </w:rPr>
              <w:t>1849.43</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1037.29</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restart"/>
            <w:vAlign w:val="center"/>
          </w:tcPr>
          <w:p w:rsidR="007F6CEA" w:rsidRPr="00653725" w:rsidP="00A01FF1">
            <w:pPr>
              <w:spacing w:line="240" w:lineRule="exact"/>
              <w:jc w:val="center"/>
              <w:rPr>
                <w:kern w:val="0"/>
                <w:szCs w:val="21"/>
              </w:rPr>
            </w:pPr>
            <w:r w:rsidRPr="00653725">
              <w:rPr>
                <w:kern w:val="0"/>
                <w:szCs w:val="21"/>
              </w:rPr>
              <w:t>滤渣S6（3675.34）</w:t>
            </w:r>
          </w:p>
        </w:tc>
        <w:tc>
          <w:tcPr>
            <w:tcW w:w="1560" w:type="dxa"/>
            <w:vAlign w:val="center"/>
          </w:tcPr>
          <w:p w:rsidR="007F6CEA" w:rsidRPr="00653725" w:rsidP="00A01FF1">
            <w:pPr>
              <w:spacing w:line="240" w:lineRule="exact"/>
              <w:jc w:val="center"/>
              <w:rPr>
                <w:szCs w:val="21"/>
              </w:rPr>
            </w:pPr>
            <w:r w:rsidRPr="00653725">
              <w:rPr>
                <w:szCs w:val="21"/>
              </w:rPr>
              <w:t>糖</w:t>
            </w:r>
          </w:p>
        </w:tc>
        <w:tc>
          <w:tcPr>
            <w:tcW w:w="1113" w:type="dxa"/>
            <w:noWrap/>
            <w:vAlign w:val="center"/>
          </w:tcPr>
          <w:p w:rsidR="007F6CEA" w:rsidRPr="00653725" w:rsidP="00A01FF1">
            <w:pPr>
              <w:spacing w:line="240" w:lineRule="exact"/>
              <w:jc w:val="center"/>
              <w:rPr>
                <w:szCs w:val="21"/>
              </w:rPr>
            </w:pPr>
            <w:r w:rsidRPr="00653725">
              <w:rPr>
                <w:szCs w:val="21"/>
              </w:rPr>
              <w:t>1705.39</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淀粉</w:t>
            </w:r>
          </w:p>
        </w:tc>
        <w:tc>
          <w:tcPr>
            <w:tcW w:w="1113" w:type="dxa"/>
            <w:noWrap/>
            <w:vAlign w:val="center"/>
          </w:tcPr>
          <w:p w:rsidR="007F6CEA" w:rsidRPr="00653725" w:rsidP="00A01FF1">
            <w:pPr>
              <w:spacing w:line="240" w:lineRule="exact"/>
              <w:jc w:val="center"/>
              <w:rPr>
                <w:szCs w:val="21"/>
              </w:rPr>
            </w:pPr>
            <w:r w:rsidRPr="00653725">
              <w:rPr>
                <w:szCs w:val="21"/>
              </w:rPr>
              <w:t>239.28</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113" w:type="dxa"/>
            <w:noWrap/>
            <w:vAlign w:val="center"/>
          </w:tcPr>
          <w:p w:rsidR="007F6CEA" w:rsidRPr="00653725" w:rsidP="00A01FF1">
            <w:pPr>
              <w:spacing w:line="240" w:lineRule="exact"/>
              <w:jc w:val="center"/>
              <w:rPr>
                <w:szCs w:val="21"/>
              </w:rPr>
            </w:pPr>
            <w:r w:rsidRPr="00653725">
              <w:rPr>
                <w:szCs w:val="21"/>
              </w:rPr>
              <w:t>6.01</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活性炭</w:t>
            </w:r>
          </w:p>
        </w:tc>
        <w:tc>
          <w:tcPr>
            <w:tcW w:w="1113" w:type="dxa"/>
            <w:noWrap/>
            <w:vAlign w:val="center"/>
          </w:tcPr>
          <w:p w:rsidR="007F6CEA" w:rsidRPr="00653725" w:rsidP="00A01FF1">
            <w:pPr>
              <w:spacing w:line="240" w:lineRule="exact"/>
              <w:jc w:val="center"/>
              <w:rPr>
                <w:szCs w:val="21"/>
              </w:rPr>
            </w:pPr>
            <w:r w:rsidRPr="00653725">
              <w:rPr>
                <w:szCs w:val="21"/>
              </w:rPr>
              <w:t>315.88</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szCs w:val="21"/>
              </w:rPr>
            </w:pPr>
            <w:r w:rsidRPr="00653725">
              <w:rPr>
                <w:szCs w:val="21"/>
              </w:rPr>
              <w:t>1223.83</w:t>
            </w:r>
          </w:p>
        </w:tc>
      </w:tr>
      <w:tr w:rsidTr="00A01FF1">
        <w:tblPrEx>
          <w:tblW w:w="0" w:type="auto"/>
          <w:jc w:val="center"/>
          <w:tblInd w:w="0" w:type="dxa"/>
          <w:tblLayout w:type="fixed"/>
          <w:tblCellMar>
            <w:left w:w="28" w:type="dxa"/>
            <w:right w:w="28" w:type="dxa"/>
          </w:tblCellMar>
          <w:tblLook w:val="0000"/>
        </w:tblPrEx>
        <w:trPr>
          <w:trHeight w:val="366"/>
          <w:jc w:val="center"/>
        </w:trPr>
        <w:tc>
          <w:tcPr>
            <w:tcW w:w="2277" w:type="dxa"/>
            <w:gridSpan w:val="2"/>
            <w:vMerge/>
            <w:vAlign w:val="center"/>
          </w:tcPr>
          <w:p w:rsidR="007F6CEA" w:rsidRPr="00653725" w:rsidP="00A01FF1">
            <w:pPr>
              <w:spacing w:line="240" w:lineRule="exact"/>
              <w:jc w:val="center"/>
              <w:rPr>
                <w:color w:val="FF0000"/>
                <w:szCs w:val="21"/>
              </w:rPr>
            </w:pPr>
          </w:p>
        </w:tc>
        <w:tc>
          <w:tcPr>
            <w:tcW w:w="1277" w:type="dxa"/>
            <w:vMerge/>
            <w:noWrap/>
            <w:vAlign w:val="center"/>
          </w:tcPr>
          <w:p w:rsidR="007F6CEA" w:rsidRPr="00653725" w:rsidP="00A01FF1">
            <w:pPr>
              <w:widowControl/>
              <w:spacing w:line="240" w:lineRule="exact"/>
              <w:jc w:val="center"/>
              <w:rPr>
                <w:color w:val="FF0000"/>
                <w:kern w:val="0"/>
                <w:szCs w:val="21"/>
              </w:rPr>
            </w:pPr>
          </w:p>
        </w:tc>
        <w:tc>
          <w:tcPr>
            <w:tcW w:w="570" w:type="dxa"/>
            <w:vMerge/>
            <w:noWrap/>
            <w:vAlign w:val="center"/>
          </w:tcPr>
          <w:p w:rsidR="007F6CEA" w:rsidRPr="00653725" w:rsidP="00A01FF1">
            <w:pPr>
              <w:spacing w:line="240" w:lineRule="exact"/>
              <w:jc w:val="center"/>
              <w:rPr>
                <w:color w:val="FF0000"/>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184.95</w:t>
            </w:r>
          </w:p>
        </w:tc>
      </w:tr>
      <w:tr w:rsidTr="00A01FF1">
        <w:tblPrEx>
          <w:tblW w:w="0" w:type="auto"/>
          <w:jc w:val="center"/>
          <w:tblInd w:w="0" w:type="dxa"/>
          <w:tblLayout w:type="fixed"/>
          <w:tblCellMar>
            <w:left w:w="28" w:type="dxa"/>
            <w:right w:w="28" w:type="dxa"/>
          </w:tblCellMar>
          <w:tblLook w:val="0000"/>
        </w:tblPrEx>
        <w:trPr>
          <w:trHeight w:val="366"/>
          <w:jc w:val="center"/>
        </w:trPr>
        <w:tc>
          <w:tcPr>
            <w:tcW w:w="1143" w:type="dxa"/>
            <w:noWrap/>
            <w:vAlign w:val="center"/>
          </w:tcPr>
          <w:p w:rsidR="007F6CEA" w:rsidRPr="00653725" w:rsidP="00A01FF1">
            <w:pPr>
              <w:widowControl/>
              <w:spacing w:line="240" w:lineRule="exact"/>
              <w:jc w:val="center"/>
            </w:pPr>
            <w:r w:rsidRPr="00653725">
              <w:t>合计</w:t>
            </w:r>
          </w:p>
          <w:p w:rsidR="007F6CEA" w:rsidRPr="00653725" w:rsidP="00A01FF1">
            <w:pPr>
              <w:pStyle w:val="BodyTextFirstIndent2"/>
              <w:ind w:firstLine="480"/>
              <w:jc w:val="center"/>
            </w:pPr>
          </w:p>
        </w:tc>
        <w:tc>
          <w:tcPr>
            <w:tcW w:w="2411" w:type="dxa"/>
            <w:gridSpan w:val="2"/>
            <w:vAlign w:val="center"/>
          </w:tcPr>
          <w:p w:rsidR="007F6CEA" w:rsidRPr="00653725" w:rsidP="00A01FF1">
            <w:pPr>
              <w:widowControl/>
              <w:spacing w:line="240" w:lineRule="exact"/>
              <w:jc w:val="center"/>
              <w:rPr>
                <w:kern w:val="0"/>
                <w:szCs w:val="21"/>
              </w:rPr>
            </w:pPr>
            <w:r w:rsidRPr="00653725">
              <w:rPr>
                <w:szCs w:val="21"/>
              </w:rPr>
              <w:t>483169.37</w:t>
            </w:r>
          </w:p>
        </w:tc>
        <w:tc>
          <w:tcPr>
            <w:tcW w:w="3685" w:type="dxa"/>
            <w:gridSpan w:val="3"/>
            <w:vAlign w:val="center"/>
          </w:tcPr>
          <w:p w:rsidR="007F6CEA" w:rsidRPr="00653725" w:rsidP="00A01FF1">
            <w:pPr>
              <w:widowControl/>
              <w:spacing w:line="240" w:lineRule="exact"/>
              <w:jc w:val="center"/>
              <w:rPr>
                <w:kern w:val="0"/>
                <w:szCs w:val="21"/>
              </w:rPr>
            </w:pPr>
            <w:r w:rsidRPr="00653725">
              <w:rPr>
                <w:kern w:val="0"/>
                <w:szCs w:val="21"/>
              </w:rPr>
              <w:t>合计</w:t>
            </w:r>
          </w:p>
        </w:tc>
        <w:tc>
          <w:tcPr>
            <w:tcW w:w="1113" w:type="dxa"/>
            <w:vAlign w:val="center"/>
          </w:tcPr>
          <w:p w:rsidR="007F6CEA" w:rsidRPr="00653725" w:rsidP="00A01FF1">
            <w:pPr>
              <w:widowControl/>
              <w:spacing w:line="240" w:lineRule="exact"/>
              <w:jc w:val="center"/>
              <w:rPr>
                <w:kern w:val="0"/>
                <w:szCs w:val="21"/>
              </w:rPr>
            </w:pPr>
            <w:r w:rsidRPr="00653725">
              <w:rPr>
                <w:szCs w:val="21"/>
              </w:rPr>
              <w:t>483169.37</w:t>
            </w:r>
          </w:p>
        </w:tc>
      </w:tr>
    </w:tbl>
    <w:p w:rsidR="007F6CEA" w:rsidRPr="00653725" w:rsidP="007F6CEA">
      <w:pPr>
        <w:widowControl/>
        <w:adjustRightInd w:val="0"/>
        <w:snapToGrid w:val="0"/>
        <w:jc w:val="left"/>
        <w:outlineLvl w:val="3"/>
        <w:rPr>
          <w:b/>
          <w:sz w:val="24"/>
        </w:rPr>
      </w:pPr>
    </w:p>
    <w:p w:rsidR="007F6CEA" w:rsidRPr="00653725" w:rsidP="007F6CEA">
      <w:pPr>
        <w:widowControl/>
        <w:adjustRightInd w:val="0"/>
        <w:snapToGrid w:val="0"/>
        <w:jc w:val="left"/>
        <w:outlineLvl w:val="3"/>
        <w:rPr>
          <w:b/>
          <w:sz w:val="24"/>
        </w:rPr>
      </w:pPr>
      <w:r>
        <w:rPr>
          <w:b/>
          <w:sz w:val="24"/>
        </w:rPr>
        <w:object>
          <v:shape id="对象 23" o:spid="_x0000_i1192" type="#_x0000_t75" style="width:427.1pt;height:531.75pt;mso-position-horizontal-relative:page;mso-position-vertical-relative:page" o:oleicon="f" o:ole="" o:preferrelative="t" filled="f" stroked="f">
            <v:fill o:detectmouseclick="t"/>
            <v:imagedata r:id="rId71" o:title=""/>
            <v:path o:extrusionok="f"/>
            <o:lock v:ext="edit" aspectratio="f"/>
          </v:shape>
          <o:OLEObject Type="Embed" ProgID="Visio.Drawing.11" ShapeID="对象 23" DrawAspect="Content" ObjectID="_1234567907" r:id="rId72"/>
        </w:object>
      </w:r>
    </w:p>
    <w:p w:rsidR="007F6CEA" w:rsidRPr="00653725" w:rsidP="007F6CEA">
      <w:pPr>
        <w:widowControl/>
        <w:adjustRightInd w:val="0"/>
        <w:snapToGrid w:val="0"/>
        <w:spacing w:line="500" w:lineRule="exact"/>
        <w:jc w:val="left"/>
        <w:outlineLvl w:val="3"/>
        <w:rPr>
          <w:b/>
          <w:sz w:val="24"/>
        </w:rPr>
      </w:pPr>
      <w:r>
        <w:pict>
          <v:shape id="文本框 2" o:spid="_x0000_s1193" type="#_x0000_t202" style="width:374.2pt;height:139.58pt;margin-top:0.85pt;margin-left:35.5pt;mso-height-percent:200;mso-height-relative:margin;mso-width-relative:margin;position:absolute;z-index:251691008" filled="f" stroked="f">
            <o:lock v:ext="edit" aspectratio="f"/>
            <v:textbox style="mso-fit-shape-to-text:t">
              <w:txbxContent>
                <w:p w:rsidR="00121C8E" w:rsidP="007F6CEA">
                  <w:pPr>
                    <w:jc w:val="center"/>
                    <w:rPr>
                      <w:b/>
                      <w:sz w:val="24"/>
                    </w:rPr>
                  </w:pPr>
                  <w:r>
                    <w:rPr>
                      <w:rFonts w:hint="eastAsia"/>
                      <w:b/>
                      <w:sz w:val="24"/>
                    </w:rPr>
                    <w:t>图3.2-8  麦芽糊精生产线物料平衡图   单位t/a</w:t>
                  </w:r>
                </w:p>
              </w:txbxContent>
            </v:textbox>
          </v:shape>
        </w:pict>
      </w: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color w:val="FF0000"/>
          <w:sz w:val="24"/>
        </w:rPr>
      </w:pPr>
      <w:r w:rsidRPr="00653725">
        <w:rPr>
          <w:b/>
          <w:sz w:val="24"/>
        </w:rPr>
        <w:t>3.2.3. 4 高麦芽糖浆生产线物料平衡</w:t>
      </w:r>
    </w:p>
    <w:p w:rsidR="007F6CEA" w:rsidRPr="00653725" w:rsidP="007F6CEA">
      <w:pPr>
        <w:spacing w:line="500" w:lineRule="exact"/>
        <w:ind w:firstLine="480" w:firstLineChars="200"/>
        <w:rPr>
          <w:sz w:val="24"/>
        </w:rPr>
      </w:pPr>
      <w:r w:rsidRPr="00653725">
        <w:rPr>
          <w:sz w:val="24"/>
        </w:rPr>
        <w:t>高麦芽糖浆生产线输入物料为淀粉乳、淀粉酶和蒸汽等，输出物料为高麦芽糖浆、废气、废水和固废等。高麦芽糖浆生产线物料平衡情况见表3.2-21、图3.2-9。</w:t>
      </w:r>
    </w:p>
    <w:p w:rsidR="007F6CEA" w:rsidRPr="00653725" w:rsidP="007F6CEA">
      <w:pPr>
        <w:spacing w:line="500" w:lineRule="exact"/>
        <w:ind w:firstLine="480" w:firstLineChars="200"/>
        <w:jc w:val="center"/>
        <w:rPr>
          <w:b/>
          <w:sz w:val="24"/>
        </w:rPr>
      </w:pPr>
      <w:r w:rsidRPr="00653725">
        <w:rPr>
          <w:b/>
          <w:sz w:val="24"/>
        </w:rPr>
        <w:t>表3.2-21   高麦芽糖浆物料平衡表   单位： t/a</w:t>
      </w:r>
    </w:p>
    <w:tbl>
      <w:tblPr>
        <w:tblStyle w:val="TableNormal"/>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143"/>
        <w:gridCol w:w="1134"/>
        <w:gridCol w:w="1277"/>
        <w:gridCol w:w="570"/>
        <w:gridCol w:w="1555"/>
        <w:gridCol w:w="1560"/>
        <w:gridCol w:w="1113"/>
      </w:tblGrid>
      <w:tr w:rsidTr="00A01FF1">
        <w:tblPrEx>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Ex>
        <w:trPr>
          <w:trHeight w:val="366"/>
        </w:trPr>
        <w:tc>
          <w:tcPr>
            <w:tcW w:w="3554" w:type="dxa"/>
            <w:gridSpan w:val="3"/>
            <w:vAlign w:val="center"/>
          </w:tcPr>
          <w:p w:rsidR="007F6CEA" w:rsidRPr="00653725" w:rsidP="00A01FF1">
            <w:pPr>
              <w:widowControl/>
              <w:spacing w:line="240" w:lineRule="exact"/>
              <w:jc w:val="center"/>
              <w:rPr>
                <w:kern w:val="0"/>
                <w:szCs w:val="21"/>
              </w:rPr>
            </w:pPr>
            <w:r w:rsidRPr="00653725">
              <w:rPr>
                <w:kern w:val="0"/>
                <w:szCs w:val="21"/>
              </w:rPr>
              <w:t>输入</w:t>
            </w:r>
          </w:p>
        </w:tc>
        <w:tc>
          <w:tcPr>
            <w:tcW w:w="4798" w:type="dxa"/>
            <w:gridSpan w:val="4"/>
            <w:vAlign w:val="center"/>
          </w:tcPr>
          <w:p w:rsidR="007F6CEA" w:rsidRPr="00653725" w:rsidP="00A01FF1">
            <w:pPr>
              <w:widowControl/>
              <w:spacing w:line="240" w:lineRule="exact"/>
              <w:jc w:val="center"/>
              <w:rPr>
                <w:kern w:val="0"/>
                <w:szCs w:val="21"/>
              </w:rPr>
            </w:pPr>
            <w:r w:rsidRPr="00653725">
              <w:rPr>
                <w:kern w:val="0"/>
                <w:szCs w:val="21"/>
              </w:rPr>
              <w:t>输出</w:t>
            </w:r>
          </w:p>
        </w:tc>
      </w:tr>
      <w:tr w:rsidTr="00A01FF1">
        <w:tblPrEx>
          <w:tblW w:w="0" w:type="auto"/>
          <w:tblInd w:w="0" w:type="dxa"/>
          <w:tblLayout w:type="fixed"/>
          <w:tblCellMar>
            <w:left w:w="28" w:type="dxa"/>
            <w:right w:w="28" w:type="dxa"/>
          </w:tblCellMar>
          <w:tblLook w:val="0000"/>
        </w:tblPrEx>
        <w:trPr>
          <w:trHeight w:val="366"/>
        </w:trPr>
        <w:tc>
          <w:tcPr>
            <w:tcW w:w="1143" w:type="dxa"/>
            <w:vMerge w:val="restart"/>
            <w:vAlign w:val="center"/>
          </w:tcPr>
          <w:p w:rsidR="007F6CEA" w:rsidRPr="00653725" w:rsidP="00A01FF1">
            <w:pPr>
              <w:spacing w:line="240" w:lineRule="exact"/>
              <w:rPr>
                <w:szCs w:val="21"/>
              </w:rPr>
            </w:pPr>
            <w:r w:rsidRPr="00653725">
              <w:rPr>
                <w:szCs w:val="21"/>
              </w:rPr>
              <w:t>淀粉乳(89773.65 )</w:t>
            </w:r>
          </w:p>
        </w:tc>
        <w:tc>
          <w:tcPr>
            <w:tcW w:w="1134" w:type="dxa"/>
            <w:vAlign w:val="center"/>
          </w:tcPr>
          <w:p w:rsidR="007F6CEA" w:rsidRPr="00653725" w:rsidP="00A01FF1">
            <w:pPr>
              <w:spacing w:line="240" w:lineRule="exact"/>
              <w:jc w:val="center"/>
              <w:rPr>
                <w:szCs w:val="21"/>
              </w:rPr>
            </w:pPr>
            <w:r w:rsidRPr="00653725">
              <w:rPr>
                <w:szCs w:val="21"/>
              </w:rPr>
              <w:t>淀粉</w:t>
            </w:r>
          </w:p>
        </w:tc>
        <w:tc>
          <w:tcPr>
            <w:tcW w:w="1277" w:type="dxa"/>
            <w:noWrap/>
            <w:vAlign w:val="center"/>
          </w:tcPr>
          <w:p w:rsidR="007F6CEA" w:rsidRPr="00653725" w:rsidP="00A01FF1">
            <w:pPr>
              <w:widowControl/>
              <w:jc w:val="center"/>
              <w:rPr>
                <w:szCs w:val="21"/>
              </w:rPr>
            </w:pPr>
            <w:r w:rsidRPr="00653725">
              <w:rPr>
                <w:szCs w:val="21"/>
              </w:rPr>
              <w:t>37701.16</w:t>
            </w:r>
          </w:p>
        </w:tc>
        <w:tc>
          <w:tcPr>
            <w:tcW w:w="2125" w:type="dxa"/>
            <w:gridSpan w:val="2"/>
            <w:vMerge w:val="restart"/>
            <w:noWrap/>
            <w:vAlign w:val="center"/>
          </w:tcPr>
          <w:p w:rsidR="007F6CEA" w:rsidRPr="00653725" w:rsidP="00A01FF1">
            <w:pPr>
              <w:widowControl/>
              <w:spacing w:line="240" w:lineRule="exact"/>
              <w:jc w:val="center"/>
              <w:rPr>
                <w:kern w:val="0"/>
                <w:szCs w:val="21"/>
              </w:rPr>
            </w:pPr>
            <w:r w:rsidRPr="00653725">
              <w:rPr>
                <w:kern w:val="0"/>
                <w:szCs w:val="21"/>
              </w:rPr>
              <w:t>产品</w:t>
            </w:r>
          </w:p>
          <w:p w:rsidR="007F6CEA" w:rsidRPr="00653725" w:rsidP="00A01FF1">
            <w:pPr>
              <w:widowControl/>
              <w:spacing w:line="240" w:lineRule="exact"/>
              <w:jc w:val="center"/>
              <w:rPr>
                <w:kern w:val="0"/>
                <w:szCs w:val="21"/>
              </w:rPr>
            </w:pPr>
            <w:r w:rsidRPr="00653725">
              <w:rPr>
                <w:kern w:val="0"/>
                <w:szCs w:val="21"/>
              </w:rPr>
              <w:t>（高麦芽糖浆50000）</w:t>
            </w:r>
          </w:p>
        </w:tc>
        <w:tc>
          <w:tcPr>
            <w:tcW w:w="1560" w:type="dxa"/>
            <w:vAlign w:val="center"/>
          </w:tcPr>
          <w:p w:rsidR="007F6CEA" w:rsidRPr="00653725" w:rsidP="00A01FF1">
            <w:pPr>
              <w:spacing w:line="240" w:lineRule="exact"/>
              <w:jc w:val="center"/>
              <w:rPr>
                <w:szCs w:val="21"/>
              </w:rPr>
            </w:pPr>
            <w:r w:rsidRPr="00653725">
              <w:rPr>
                <w:szCs w:val="21"/>
              </w:rPr>
              <w:t>麦芽糖</w:t>
            </w:r>
          </w:p>
        </w:tc>
        <w:tc>
          <w:tcPr>
            <w:tcW w:w="1113" w:type="dxa"/>
            <w:noWrap/>
            <w:vAlign w:val="center"/>
          </w:tcPr>
          <w:p w:rsidR="007F6CEA" w:rsidRPr="00653725" w:rsidP="00A01FF1">
            <w:pPr>
              <w:widowControl/>
              <w:jc w:val="center"/>
              <w:textAlignment w:val="center"/>
              <w:rPr>
                <w:szCs w:val="21"/>
              </w:rPr>
            </w:pPr>
            <w:r w:rsidRPr="00653725">
              <w:rPr>
                <w:kern w:val="0"/>
                <w:szCs w:val="21"/>
                <w:lang w:bidi="ar"/>
              </w:rPr>
              <w:t>19001.25</w:t>
            </w:r>
          </w:p>
        </w:tc>
      </w:tr>
      <w:tr w:rsidTr="00A01FF1">
        <w:tblPrEx>
          <w:tblW w:w="0" w:type="auto"/>
          <w:tblInd w:w="0" w:type="dxa"/>
          <w:tblLayout w:type="fixed"/>
          <w:tblCellMar>
            <w:left w:w="28" w:type="dxa"/>
            <w:right w:w="28" w:type="dxa"/>
          </w:tblCellMar>
          <w:tblLook w:val="0000"/>
        </w:tblPrEx>
        <w:trPr>
          <w:trHeight w:val="366"/>
        </w:trPr>
        <w:tc>
          <w:tcPr>
            <w:tcW w:w="1143" w:type="dxa"/>
            <w:vMerge/>
            <w:vAlign w:val="center"/>
          </w:tcPr>
          <w:p w:rsidR="007F6CEA" w:rsidRPr="00653725" w:rsidP="00A01FF1">
            <w:pPr>
              <w:spacing w:line="240" w:lineRule="exact"/>
              <w:rPr>
                <w:szCs w:val="21"/>
              </w:rPr>
            </w:pPr>
          </w:p>
        </w:tc>
        <w:tc>
          <w:tcPr>
            <w:tcW w:w="1134"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277" w:type="dxa"/>
            <w:noWrap/>
            <w:vAlign w:val="center"/>
          </w:tcPr>
          <w:p w:rsidR="007F6CEA" w:rsidRPr="00653725" w:rsidP="00A01FF1">
            <w:pPr>
              <w:jc w:val="center"/>
              <w:rPr>
                <w:szCs w:val="21"/>
              </w:rPr>
            </w:pPr>
            <w:r w:rsidRPr="00653725">
              <w:rPr>
                <w:szCs w:val="21"/>
              </w:rPr>
              <w:t>8.98</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葡萄糖</w:t>
            </w:r>
          </w:p>
        </w:tc>
        <w:tc>
          <w:tcPr>
            <w:tcW w:w="1113" w:type="dxa"/>
            <w:noWrap/>
            <w:vAlign w:val="center"/>
          </w:tcPr>
          <w:p w:rsidR="007F6CEA" w:rsidRPr="00653725" w:rsidP="00A01FF1">
            <w:pPr>
              <w:widowControl/>
              <w:jc w:val="center"/>
              <w:textAlignment w:val="center"/>
              <w:rPr>
                <w:szCs w:val="21"/>
              </w:rPr>
            </w:pPr>
            <w:r w:rsidRPr="00653725">
              <w:rPr>
                <w:kern w:val="0"/>
                <w:szCs w:val="21"/>
                <w:lang w:bidi="ar"/>
              </w:rPr>
              <w:t>1485</w:t>
            </w:r>
          </w:p>
        </w:tc>
      </w:tr>
      <w:tr w:rsidTr="00A01FF1">
        <w:tblPrEx>
          <w:tblW w:w="0" w:type="auto"/>
          <w:tblInd w:w="0" w:type="dxa"/>
          <w:tblLayout w:type="fixed"/>
          <w:tblCellMar>
            <w:left w:w="28" w:type="dxa"/>
            <w:right w:w="28" w:type="dxa"/>
          </w:tblCellMar>
          <w:tblLook w:val="0000"/>
        </w:tblPrEx>
        <w:trPr>
          <w:trHeight w:val="366"/>
        </w:trPr>
        <w:tc>
          <w:tcPr>
            <w:tcW w:w="1143" w:type="dxa"/>
            <w:vMerge/>
            <w:vAlign w:val="center"/>
          </w:tcPr>
          <w:p w:rsidR="007F6CEA" w:rsidRPr="00653725" w:rsidP="00A01FF1">
            <w:pPr>
              <w:spacing w:line="240" w:lineRule="exact"/>
              <w:rPr>
                <w:szCs w:val="21"/>
              </w:rPr>
            </w:pPr>
          </w:p>
        </w:tc>
        <w:tc>
          <w:tcPr>
            <w:tcW w:w="1134" w:type="dxa"/>
            <w:vAlign w:val="center"/>
          </w:tcPr>
          <w:p w:rsidR="007F6CEA" w:rsidRPr="00653725" w:rsidP="00A01FF1">
            <w:pPr>
              <w:spacing w:line="240" w:lineRule="exact"/>
              <w:jc w:val="center"/>
              <w:rPr>
                <w:szCs w:val="21"/>
              </w:rPr>
            </w:pPr>
            <w:r w:rsidRPr="00653725">
              <w:rPr>
                <w:szCs w:val="21"/>
              </w:rPr>
              <w:t>水</w:t>
            </w:r>
          </w:p>
        </w:tc>
        <w:tc>
          <w:tcPr>
            <w:tcW w:w="1277" w:type="dxa"/>
            <w:noWrap/>
            <w:vAlign w:val="center"/>
          </w:tcPr>
          <w:p w:rsidR="007F6CEA" w:rsidRPr="00653725" w:rsidP="00A01FF1">
            <w:pPr>
              <w:jc w:val="center"/>
              <w:rPr>
                <w:szCs w:val="21"/>
              </w:rPr>
            </w:pPr>
            <w:r w:rsidRPr="00653725">
              <w:rPr>
                <w:szCs w:val="21"/>
              </w:rPr>
              <w:t>51790.1</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麦芽三糖</w:t>
            </w:r>
          </w:p>
        </w:tc>
        <w:tc>
          <w:tcPr>
            <w:tcW w:w="1113" w:type="dxa"/>
            <w:noWrap/>
            <w:vAlign w:val="center"/>
          </w:tcPr>
          <w:p w:rsidR="007F6CEA" w:rsidRPr="00653725" w:rsidP="00A01FF1">
            <w:pPr>
              <w:widowControl/>
              <w:jc w:val="center"/>
              <w:textAlignment w:val="center"/>
              <w:rPr>
                <w:szCs w:val="21"/>
              </w:rPr>
            </w:pPr>
            <w:r w:rsidRPr="00653725">
              <w:rPr>
                <w:kern w:val="0"/>
                <w:szCs w:val="21"/>
                <w:lang w:bidi="ar"/>
              </w:rPr>
              <w:t>8673.75</w:t>
            </w:r>
          </w:p>
        </w:tc>
      </w:tr>
      <w:tr w:rsidTr="00A01FF1">
        <w:tblPrEx>
          <w:tblW w:w="0" w:type="auto"/>
          <w:tblInd w:w="0" w:type="dxa"/>
          <w:tblLayout w:type="fixed"/>
          <w:tblCellMar>
            <w:left w:w="28" w:type="dxa"/>
            <w:right w:w="28" w:type="dxa"/>
          </w:tblCellMar>
          <w:tblLook w:val="0000"/>
        </w:tblPrEx>
        <w:trPr>
          <w:trHeight w:val="366"/>
        </w:trPr>
        <w:tc>
          <w:tcPr>
            <w:tcW w:w="1143" w:type="dxa"/>
            <w:vMerge/>
            <w:vAlign w:val="center"/>
          </w:tcPr>
          <w:p w:rsidR="007F6CEA" w:rsidRPr="00653725" w:rsidP="00A01FF1">
            <w:pPr>
              <w:spacing w:line="240" w:lineRule="exact"/>
              <w:rPr>
                <w:szCs w:val="21"/>
              </w:rPr>
            </w:pPr>
          </w:p>
        </w:tc>
        <w:tc>
          <w:tcPr>
            <w:tcW w:w="1134" w:type="dxa"/>
            <w:vAlign w:val="center"/>
          </w:tcPr>
          <w:p w:rsidR="007F6CEA" w:rsidRPr="00653725" w:rsidP="00A01FF1">
            <w:pPr>
              <w:spacing w:line="240" w:lineRule="exact"/>
              <w:jc w:val="center"/>
              <w:rPr>
                <w:szCs w:val="21"/>
              </w:rPr>
            </w:pPr>
            <w:r w:rsidRPr="00653725">
              <w:rPr>
                <w:szCs w:val="21"/>
              </w:rPr>
              <w:t>其他</w:t>
            </w:r>
          </w:p>
        </w:tc>
        <w:tc>
          <w:tcPr>
            <w:tcW w:w="1277" w:type="dxa"/>
            <w:noWrap/>
            <w:vAlign w:val="center"/>
          </w:tcPr>
          <w:p w:rsidR="007F6CEA" w:rsidRPr="00653725" w:rsidP="00A01FF1">
            <w:pPr>
              <w:jc w:val="center"/>
              <w:rPr>
                <w:szCs w:val="21"/>
              </w:rPr>
            </w:pPr>
            <w:r w:rsidRPr="00653725">
              <w:rPr>
                <w:szCs w:val="21"/>
              </w:rPr>
              <w:t>273.41</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低聚糖</w:t>
            </w:r>
          </w:p>
        </w:tc>
        <w:tc>
          <w:tcPr>
            <w:tcW w:w="1113" w:type="dxa"/>
            <w:noWrap/>
            <w:vAlign w:val="center"/>
          </w:tcPr>
          <w:p w:rsidR="007F6CEA" w:rsidRPr="00653725" w:rsidP="00A01FF1">
            <w:pPr>
              <w:widowControl/>
              <w:jc w:val="center"/>
              <w:textAlignment w:val="center"/>
              <w:rPr>
                <w:szCs w:val="21"/>
              </w:rPr>
            </w:pPr>
            <w:r w:rsidRPr="00653725">
              <w:rPr>
                <w:kern w:val="0"/>
                <w:szCs w:val="21"/>
                <w:lang w:bidi="ar"/>
              </w:rPr>
              <w:t>8321.25</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Align w:val="center"/>
          </w:tcPr>
          <w:p w:rsidR="007F6CEA" w:rsidRPr="00653725" w:rsidP="00A01FF1">
            <w:pPr>
              <w:spacing w:line="240" w:lineRule="exact"/>
              <w:jc w:val="center"/>
              <w:rPr>
                <w:szCs w:val="21"/>
              </w:rPr>
            </w:pPr>
            <w:r w:rsidRPr="00653725">
              <w:rPr>
                <w:szCs w:val="21"/>
              </w:rPr>
              <w:t>耐高温α-淀粉酶</w:t>
            </w:r>
          </w:p>
        </w:tc>
        <w:tc>
          <w:tcPr>
            <w:tcW w:w="1277" w:type="dxa"/>
            <w:noWrap/>
            <w:vAlign w:val="center"/>
          </w:tcPr>
          <w:p w:rsidR="007F6CEA" w:rsidRPr="00653725" w:rsidP="00A01FF1">
            <w:pPr>
              <w:widowControl/>
              <w:jc w:val="center"/>
              <w:rPr>
                <w:kern w:val="0"/>
                <w:szCs w:val="21"/>
              </w:rPr>
            </w:pPr>
            <w:r w:rsidRPr="00653725">
              <w:rPr>
                <w:szCs w:val="21"/>
              </w:rPr>
              <w:t>15.0</w:t>
            </w:r>
            <w:r w:rsidRPr="00653725">
              <w:rPr>
                <w:szCs w:val="21"/>
              </w:rPr>
              <w:t>8</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widowControl/>
              <w:jc w:val="center"/>
              <w:textAlignment w:val="center"/>
              <w:rPr>
                <w:szCs w:val="21"/>
              </w:rPr>
            </w:pPr>
            <w:r w:rsidRPr="00653725">
              <w:rPr>
                <w:kern w:val="0"/>
                <w:szCs w:val="21"/>
                <w:lang w:bidi="ar"/>
              </w:rPr>
              <w:t>12500</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Align w:val="center"/>
          </w:tcPr>
          <w:p w:rsidR="007F6CEA" w:rsidRPr="00653725" w:rsidP="00A01FF1">
            <w:pPr>
              <w:spacing w:line="240" w:lineRule="exact"/>
              <w:jc w:val="center"/>
              <w:rPr>
                <w:szCs w:val="21"/>
              </w:rPr>
            </w:pPr>
            <w:r w:rsidRPr="00653725">
              <w:rPr>
                <w:szCs w:val="21"/>
              </w:rPr>
              <w:t>真菌α-淀粉酶</w:t>
            </w:r>
          </w:p>
        </w:tc>
        <w:tc>
          <w:tcPr>
            <w:tcW w:w="1277" w:type="dxa"/>
            <w:noWrap/>
            <w:vAlign w:val="center"/>
          </w:tcPr>
          <w:p w:rsidR="007F6CEA" w:rsidRPr="00653725" w:rsidP="00A01FF1">
            <w:pPr>
              <w:jc w:val="center"/>
              <w:rPr>
                <w:szCs w:val="21"/>
              </w:rPr>
            </w:pPr>
            <w:r w:rsidRPr="00653725">
              <w:rPr>
                <w:szCs w:val="21"/>
              </w:rPr>
              <w:t>11.31</w:t>
            </w:r>
          </w:p>
        </w:tc>
        <w:tc>
          <w:tcPr>
            <w:tcW w:w="2125" w:type="dxa"/>
            <w:gridSpan w:val="2"/>
            <w:vMerge/>
            <w:noWrap/>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其他</w:t>
            </w:r>
          </w:p>
        </w:tc>
        <w:tc>
          <w:tcPr>
            <w:tcW w:w="1113" w:type="dxa"/>
            <w:noWrap/>
            <w:vAlign w:val="center"/>
          </w:tcPr>
          <w:p w:rsidR="007F6CEA" w:rsidRPr="00653725" w:rsidP="00A01FF1">
            <w:pPr>
              <w:widowControl/>
              <w:jc w:val="center"/>
              <w:textAlignment w:val="center"/>
              <w:rPr>
                <w:szCs w:val="21"/>
              </w:rPr>
            </w:pPr>
            <w:r w:rsidRPr="00653725">
              <w:rPr>
                <w:kern w:val="0"/>
                <w:szCs w:val="21"/>
                <w:lang w:bidi="ar"/>
              </w:rPr>
              <w:t>18.75</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Align w:val="center"/>
          </w:tcPr>
          <w:p w:rsidR="007F6CEA" w:rsidRPr="00653725" w:rsidP="00A01FF1">
            <w:pPr>
              <w:spacing w:line="240" w:lineRule="exact"/>
              <w:jc w:val="center"/>
              <w:rPr>
                <w:szCs w:val="21"/>
              </w:rPr>
            </w:pPr>
            <w:r w:rsidRPr="00653725">
              <w:rPr>
                <w:szCs w:val="21"/>
              </w:rPr>
              <w:t>活性炭</w:t>
            </w:r>
          </w:p>
        </w:tc>
        <w:tc>
          <w:tcPr>
            <w:tcW w:w="1277" w:type="dxa"/>
            <w:noWrap/>
            <w:vAlign w:val="center"/>
          </w:tcPr>
          <w:p w:rsidR="007F6CEA" w:rsidRPr="00653725" w:rsidP="00A01FF1">
            <w:pPr>
              <w:jc w:val="center"/>
              <w:rPr>
                <w:szCs w:val="21"/>
              </w:rPr>
            </w:pPr>
            <w:r w:rsidRPr="00653725">
              <w:rPr>
                <w:szCs w:val="21"/>
              </w:rPr>
              <w:t>75.47</w:t>
            </w:r>
          </w:p>
        </w:tc>
        <w:tc>
          <w:tcPr>
            <w:tcW w:w="570" w:type="dxa"/>
            <w:vMerge w:val="restart"/>
            <w:noWrap/>
            <w:vAlign w:val="center"/>
          </w:tcPr>
          <w:p w:rsidR="007F6CEA" w:rsidRPr="00653725" w:rsidP="00A01FF1">
            <w:pPr>
              <w:widowControl/>
              <w:spacing w:line="240" w:lineRule="exact"/>
              <w:jc w:val="center"/>
              <w:rPr>
                <w:kern w:val="0"/>
                <w:szCs w:val="21"/>
              </w:rPr>
            </w:pPr>
            <w:r w:rsidRPr="00653725">
              <w:rPr>
                <w:kern w:val="0"/>
                <w:szCs w:val="21"/>
              </w:rPr>
              <w:t>废气</w:t>
            </w:r>
          </w:p>
        </w:tc>
        <w:tc>
          <w:tcPr>
            <w:tcW w:w="1555" w:type="dxa"/>
            <w:vAlign w:val="center"/>
          </w:tcPr>
          <w:p w:rsidR="007F6CEA" w:rsidRPr="00653725" w:rsidP="00A01FF1">
            <w:pPr>
              <w:widowControl/>
              <w:spacing w:line="240" w:lineRule="exact"/>
              <w:jc w:val="center"/>
              <w:rPr>
                <w:szCs w:val="21"/>
              </w:rPr>
            </w:pPr>
            <w:r w:rsidRPr="00653725">
              <w:rPr>
                <w:szCs w:val="21"/>
              </w:rPr>
              <w:t>液化蒸汽</w:t>
            </w:r>
          </w:p>
        </w:tc>
        <w:tc>
          <w:tcPr>
            <w:tcW w:w="1560"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14800</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Align w:val="center"/>
          </w:tcPr>
          <w:p w:rsidR="007F6CEA" w:rsidRPr="00653725" w:rsidP="00A01FF1">
            <w:pPr>
              <w:spacing w:line="240" w:lineRule="exact"/>
              <w:jc w:val="center"/>
              <w:rPr>
                <w:szCs w:val="21"/>
              </w:rPr>
            </w:pPr>
            <w:r w:rsidRPr="00653725">
              <w:rPr>
                <w:szCs w:val="21"/>
              </w:rPr>
              <w:t>蒸汽</w:t>
            </w:r>
          </w:p>
        </w:tc>
        <w:tc>
          <w:tcPr>
            <w:tcW w:w="1277" w:type="dxa"/>
            <w:noWrap/>
            <w:vAlign w:val="center"/>
          </w:tcPr>
          <w:p w:rsidR="007F6CEA" w:rsidRPr="00653725" w:rsidP="00A01FF1">
            <w:pPr>
              <w:spacing w:line="240" w:lineRule="exact"/>
              <w:jc w:val="center"/>
              <w:rPr>
                <w:szCs w:val="21"/>
              </w:rPr>
            </w:pPr>
            <w:r w:rsidRPr="00653725">
              <w:rPr>
                <w:szCs w:val="21"/>
              </w:rPr>
              <w:t>28222.54</w:t>
            </w:r>
          </w:p>
        </w:tc>
        <w:tc>
          <w:tcPr>
            <w:tcW w:w="570" w:type="dxa"/>
            <w:vMerge/>
            <w:noWrap/>
            <w:vAlign w:val="center"/>
          </w:tcPr>
          <w:p w:rsidR="007F6CEA" w:rsidRPr="00653725" w:rsidP="00A01FF1">
            <w:pPr>
              <w:widowControl/>
              <w:spacing w:line="240" w:lineRule="exact"/>
              <w:jc w:val="center"/>
              <w:rPr>
                <w:kern w:val="0"/>
                <w:szCs w:val="21"/>
              </w:rPr>
            </w:pPr>
          </w:p>
        </w:tc>
        <w:tc>
          <w:tcPr>
            <w:tcW w:w="1555" w:type="dxa"/>
            <w:vAlign w:val="center"/>
          </w:tcPr>
          <w:p w:rsidR="007F6CEA" w:rsidRPr="00653725" w:rsidP="00A01FF1">
            <w:pPr>
              <w:widowControl/>
              <w:spacing w:line="240" w:lineRule="exact"/>
              <w:jc w:val="center"/>
              <w:rPr>
                <w:szCs w:val="21"/>
              </w:rPr>
            </w:pPr>
            <w:r w:rsidRPr="00653725">
              <w:rPr>
                <w:szCs w:val="21"/>
              </w:rPr>
              <w:t>糖化蒸汽</w:t>
            </w:r>
          </w:p>
        </w:tc>
        <w:tc>
          <w:tcPr>
            <w:tcW w:w="1560"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2400</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restart"/>
            <w:vAlign w:val="center"/>
          </w:tcPr>
          <w:p w:rsidR="007F6CEA" w:rsidRPr="00653725" w:rsidP="00A01FF1">
            <w:pPr>
              <w:spacing w:line="240" w:lineRule="exact"/>
              <w:jc w:val="center"/>
              <w:rPr>
                <w:szCs w:val="21"/>
              </w:rPr>
            </w:pPr>
            <w:r w:rsidRPr="00653725">
              <w:rPr>
                <w:szCs w:val="21"/>
              </w:rPr>
              <w:t>/</w:t>
            </w:r>
          </w:p>
        </w:tc>
        <w:tc>
          <w:tcPr>
            <w:tcW w:w="1277" w:type="dxa"/>
            <w:vMerge w:val="restart"/>
            <w:noWrap/>
            <w:vAlign w:val="center"/>
          </w:tcPr>
          <w:p w:rsidR="007F6CEA" w:rsidRPr="00653725" w:rsidP="00A01FF1">
            <w:pPr>
              <w:jc w:val="center"/>
              <w:rPr>
                <w:szCs w:val="21"/>
              </w:rPr>
            </w:pPr>
            <w:r w:rsidRPr="00653725">
              <w:rPr>
                <w:szCs w:val="21"/>
              </w:rPr>
              <w:t>/</w:t>
            </w:r>
          </w:p>
        </w:tc>
        <w:tc>
          <w:tcPr>
            <w:tcW w:w="570" w:type="dxa"/>
            <w:vMerge/>
            <w:noWrap/>
            <w:vAlign w:val="center"/>
          </w:tcPr>
          <w:p w:rsidR="007F6CEA" w:rsidRPr="00653725" w:rsidP="00A01FF1">
            <w:pPr>
              <w:widowControl/>
              <w:spacing w:line="240" w:lineRule="exact"/>
              <w:jc w:val="center"/>
              <w:rPr>
                <w:kern w:val="0"/>
                <w:szCs w:val="21"/>
              </w:rPr>
            </w:pPr>
          </w:p>
        </w:tc>
        <w:tc>
          <w:tcPr>
            <w:tcW w:w="1555" w:type="dxa"/>
            <w:vAlign w:val="center"/>
          </w:tcPr>
          <w:p w:rsidR="007F6CEA" w:rsidRPr="00653725" w:rsidP="00A01FF1">
            <w:pPr>
              <w:widowControl/>
              <w:spacing w:line="240" w:lineRule="exact"/>
              <w:jc w:val="center"/>
              <w:rPr>
                <w:szCs w:val="21"/>
              </w:rPr>
            </w:pPr>
            <w:r w:rsidRPr="00653725">
              <w:rPr>
                <w:szCs w:val="21"/>
              </w:rPr>
              <w:t>灭酶蒸汽</w:t>
            </w:r>
          </w:p>
        </w:tc>
        <w:tc>
          <w:tcPr>
            <w:tcW w:w="1560"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4200</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spacing w:line="240" w:lineRule="exact"/>
              <w:jc w:val="center"/>
              <w:rPr>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Align w:val="center"/>
          </w:tcPr>
          <w:p w:rsidR="007F6CEA" w:rsidRPr="00653725" w:rsidP="00A01FF1">
            <w:pPr>
              <w:spacing w:line="240" w:lineRule="exact"/>
              <w:jc w:val="center"/>
              <w:rPr>
                <w:szCs w:val="21"/>
              </w:rPr>
            </w:pPr>
            <w:r w:rsidRPr="00653725">
              <w:rPr>
                <w:szCs w:val="21"/>
              </w:rPr>
              <w:t>活性炭上料G16</w:t>
            </w:r>
          </w:p>
        </w:tc>
        <w:tc>
          <w:tcPr>
            <w:tcW w:w="1560" w:type="dxa"/>
            <w:vAlign w:val="center"/>
          </w:tcPr>
          <w:p w:rsidR="007F6CEA" w:rsidRPr="00653725" w:rsidP="00A01FF1">
            <w:pPr>
              <w:spacing w:line="240" w:lineRule="exact"/>
              <w:jc w:val="center"/>
              <w:rPr>
                <w:szCs w:val="21"/>
              </w:rPr>
            </w:pPr>
            <w:r w:rsidRPr="00653725">
              <w:rPr>
                <w:szCs w:val="21"/>
              </w:rPr>
              <w:t>颗粒物</w:t>
            </w:r>
          </w:p>
        </w:tc>
        <w:tc>
          <w:tcPr>
            <w:tcW w:w="1113" w:type="dxa"/>
            <w:noWrap/>
            <w:vAlign w:val="center"/>
          </w:tcPr>
          <w:p w:rsidR="007F6CEA" w:rsidRPr="00653725" w:rsidP="00A01FF1">
            <w:pPr>
              <w:spacing w:line="240" w:lineRule="exact"/>
              <w:jc w:val="center"/>
              <w:rPr>
                <w:szCs w:val="21"/>
              </w:rPr>
            </w:pPr>
            <w:r w:rsidRPr="00653725">
              <w:rPr>
                <w:szCs w:val="21"/>
              </w:rPr>
              <w:t>0.07</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spacing w:line="240" w:lineRule="exact"/>
              <w:jc w:val="center"/>
              <w:rPr>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Align w:val="center"/>
          </w:tcPr>
          <w:p w:rsidR="007F6CEA" w:rsidRPr="00653725" w:rsidP="00A01FF1">
            <w:pPr>
              <w:widowControl/>
              <w:spacing w:line="240" w:lineRule="exact"/>
              <w:jc w:val="left"/>
              <w:rPr>
                <w:szCs w:val="21"/>
              </w:rPr>
            </w:pPr>
            <w:r w:rsidRPr="00653725">
              <w:rPr>
                <w:szCs w:val="21"/>
              </w:rPr>
              <w:t>蒸发浓缩冷凝不凝蒸汽</w:t>
            </w:r>
          </w:p>
        </w:tc>
        <w:tc>
          <w:tcPr>
            <w:tcW w:w="1560"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3686</w:t>
            </w:r>
          </w:p>
        </w:tc>
      </w:tr>
      <w:tr w:rsidTr="00A01FF1">
        <w:tblPrEx>
          <w:tblW w:w="0" w:type="auto"/>
          <w:tblInd w:w="0" w:type="dxa"/>
          <w:tblLayout w:type="fixed"/>
          <w:tblCellMar>
            <w:left w:w="28" w:type="dxa"/>
            <w:right w:w="28" w:type="dxa"/>
          </w:tblCellMar>
          <w:tblLook w:val="0000"/>
        </w:tblPrEx>
        <w:trPr>
          <w:trHeight w:val="303"/>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spacing w:line="240" w:lineRule="exact"/>
              <w:jc w:val="center"/>
              <w:rPr>
                <w:szCs w:val="21"/>
              </w:rPr>
            </w:pPr>
          </w:p>
        </w:tc>
        <w:tc>
          <w:tcPr>
            <w:tcW w:w="570" w:type="dxa"/>
            <w:vMerge w:val="restart"/>
            <w:noWrap/>
            <w:vAlign w:val="center"/>
          </w:tcPr>
          <w:p w:rsidR="007F6CEA" w:rsidRPr="00653725" w:rsidP="00A01FF1">
            <w:pPr>
              <w:widowControl/>
              <w:spacing w:line="240" w:lineRule="exact"/>
              <w:jc w:val="center"/>
              <w:rPr>
                <w:kern w:val="0"/>
                <w:szCs w:val="21"/>
              </w:rPr>
            </w:pPr>
            <w:r w:rsidRPr="00653725">
              <w:rPr>
                <w:kern w:val="0"/>
                <w:szCs w:val="21"/>
              </w:rPr>
              <w:t>废水</w:t>
            </w:r>
          </w:p>
        </w:tc>
        <w:tc>
          <w:tcPr>
            <w:tcW w:w="1555" w:type="dxa"/>
            <w:vMerge w:val="restart"/>
            <w:vAlign w:val="center"/>
          </w:tcPr>
          <w:p w:rsidR="007F6CEA" w:rsidRPr="00653725" w:rsidP="00A01FF1">
            <w:pPr>
              <w:widowControl/>
              <w:spacing w:line="240" w:lineRule="exact"/>
              <w:jc w:val="center"/>
              <w:rPr>
                <w:kern w:val="0"/>
                <w:szCs w:val="21"/>
              </w:rPr>
            </w:pPr>
            <w:r w:rsidRPr="00653725">
              <w:rPr>
                <w:kern w:val="0"/>
                <w:szCs w:val="21"/>
              </w:rPr>
              <w:t>冷凝水（39845.79）</w:t>
            </w: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widowControl/>
              <w:spacing w:line="240" w:lineRule="exact"/>
              <w:jc w:val="center"/>
              <w:rPr>
                <w:kern w:val="0"/>
                <w:szCs w:val="21"/>
              </w:rPr>
            </w:pPr>
            <w:r w:rsidRPr="00653725">
              <w:rPr>
                <w:kern w:val="0"/>
                <w:szCs w:val="21"/>
              </w:rPr>
              <w:t>39842.78</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Merge/>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3.01</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Merge w:val="restart"/>
            <w:vAlign w:val="center"/>
          </w:tcPr>
          <w:p w:rsidR="007F6CEA" w:rsidRPr="00653725" w:rsidP="00A01FF1">
            <w:pPr>
              <w:widowControl/>
              <w:spacing w:line="240" w:lineRule="exact"/>
              <w:jc w:val="left"/>
              <w:rPr>
                <w:kern w:val="0"/>
                <w:szCs w:val="21"/>
              </w:rPr>
            </w:pPr>
            <w:r w:rsidRPr="00653725">
              <w:rPr>
                <w:kern w:val="0"/>
                <w:szCs w:val="21"/>
              </w:rPr>
              <w:t>树脂清洗被清洗废水W4带走（156.34）</w:t>
            </w:r>
          </w:p>
        </w:tc>
        <w:tc>
          <w:tcPr>
            <w:tcW w:w="1560"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150.6</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555" w:type="dxa"/>
            <w:vMerge/>
            <w:vAlign w:val="center"/>
          </w:tcPr>
          <w:p w:rsidR="007F6CEA" w:rsidRPr="00653725" w:rsidP="00A01FF1">
            <w:pPr>
              <w:widowControl/>
              <w:spacing w:line="240" w:lineRule="exact"/>
              <w:jc w:val="center"/>
              <w:rPr>
                <w:kern w:val="0"/>
                <w:szCs w:val="21"/>
              </w:rPr>
            </w:pPr>
          </w:p>
        </w:tc>
        <w:tc>
          <w:tcPr>
            <w:tcW w:w="1560" w:type="dxa"/>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13" w:type="dxa"/>
            <w:noWrap/>
            <w:vAlign w:val="center"/>
          </w:tcPr>
          <w:p w:rsidR="007F6CEA" w:rsidRPr="00653725" w:rsidP="00A01FF1">
            <w:pPr>
              <w:spacing w:line="240" w:lineRule="exact"/>
              <w:jc w:val="center"/>
              <w:rPr>
                <w:szCs w:val="21"/>
              </w:rPr>
            </w:pPr>
            <w:r w:rsidRPr="00653725">
              <w:rPr>
                <w:szCs w:val="21"/>
              </w:rPr>
              <w:t>5.74</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val="restart"/>
            <w:noWrap/>
            <w:vAlign w:val="center"/>
          </w:tcPr>
          <w:p w:rsidR="007F6CEA" w:rsidRPr="00653725" w:rsidP="00A01FF1">
            <w:pPr>
              <w:spacing w:line="240" w:lineRule="exact"/>
              <w:jc w:val="center"/>
              <w:rPr>
                <w:kern w:val="0"/>
                <w:szCs w:val="21"/>
              </w:rPr>
            </w:pPr>
            <w:r w:rsidRPr="00653725">
              <w:rPr>
                <w:kern w:val="0"/>
                <w:szCs w:val="21"/>
              </w:rPr>
              <w:t>固废</w:t>
            </w:r>
          </w:p>
        </w:tc>
        <w:tc>
          <w:tcPr>
            <w:tcW w:w="1555" w:type="dxa"/>
            <w:vMerge w:val="restart"/>
            <w:vAlign w:val="center"/>
          </w:tcPr>
          <w:p w:rsidR="007F6CEA" w:rsidRPr="00653725" w:rsidP="00A01FF1">
            <w:pPr>
              <w:spacing w:line="240" w:lineRule="exact"/>
              <w:jc w:val="center"/>
              <w:rPr>
                <w:szCs w:val="21"/>
              </w:rPr>
            </w:pPr>
            <w:r w:rsidRPr="00653725">
              <w:rPr>
                <w:kern w:val="0"/>
                <w:szCs w:val="21"/>
              </w:rPr>
              <w:t>糖渣S8（1712.42）</w:t>
            </w:r>
          </w:p>
        </w:tc>
        <w:tc>
          <w:tcPr>
            <w:tcW w:w="1560" w:type="dxa"/>
            <w:vAlign w:val="center"/>
          </w:tcPr>
          <w:p w:rsidR="007F6CEA" w:rsidRPr="00653725" w:rsidP="00A01FF1">
            <w:pPr>
              <w:spacing w:line="240" w:lineRule="exact"/>
              <w:jc w:val="center"/>
              <w:rPr>
                <w:szCs w:val="21"/>
              </w:rPr>
            </w:pPr>
            <w:r w:rsidRPr="00653725">
              <w:rPr>
                <w:szCs w:val="21"/>
              </w:rPr>
              <w:t>糖</w:t>
            </w:r>
          </w:p>
        </w:tc>
        <w:tc>
          <w:tcPr>
            <w:tcW w:w="1113" w:type="dxa"/>
            <w:noWrap/>
            <w:vAlign w:val="center"/>
          </w:tcPr>
          <w:p w:rsidR="007F6CEA" w:rsidRPr="00653725" w:rsidP="00A01FF1">
            <w:pPr>
              <w:spacing w:line="240" w:lineRule="exact"/>
              <w:jc w:val="center"/>
              <w:rPr>
                <w:szCs w:val="21"/>
              </w:rPr>
            </w:pPr>
            <w:r w:rsidRPr="00653725">
              <w:rPr>
                <w:szCs w:val="21"/>
              </w:rPr>
              <w:t>697.87</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淀粉</w:t>
            </w:r>
          </w:p>
        </w:tc>
        <w:tc>
          <w:tcPr>
            <w:tcW w:w="1113" w:type="dxa"/>
            <w:noWrap/>
            <w:vAlign w:val="center"/>
          </w:tcPr>
          <w:p w:rsidR="007F6CEA" w:rsidRPr="00653725" w:rsidP="00A01FF1">
            <w:pPr>
              <w:spacing w:line="240" w:lineRule="exact"/>
              <w:jc w:val="center"/>
              <w:rPr>
                <w:szCs w:val="21"/>
              </w:rPr>
            </w:pPr>
            <w:r w:rsidRPr="00653725">
              <w:rPr>
                <w:szCs w:val="21"/>
              </w:rPr>
              <w:t>323.67</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113" w:type="dxa"/>
            <w:noWrap/>
            <w:vAlign w:val="center"/>
          </w:tcPr>
          <w:p w:rsidR="007F6CEA" w:rsidRPr="00653725" w:rsidP="00A01FF1">
            <w:pPr>
              <w:spacing w:line="240" w:lineRule="exact"/>
              <w:jc w:val="center"/>
              <w:rPr>
                <w:szCs w:val="21"/>
              </w:rPr>
            </w:pPr>
            <w:r w:rsidRPr="00653725">
              <w:rPr>
                <w:szCs w:val="21"/>
              </w:rPr>
              <w:t>1.8</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szCs w:val="21"/>
              </w:rPr>
            </w:pPr>
            <w:r w:rsidRPr="00653725">
              <w:rPr>
                <w:szCs w:val="21"/>
              </w:rPr>
              <w:t>441.47</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247.61</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restart"/>
            <w:vAlign w:val="center"/>
          </w:tcPr>
          <w:p w:rsidR="007F6CEA" w:rsidRPr="00653725" w:rsidP="00A01FF1">
            <w:pPr>
              <w:spacing w:line="240" w:lineRule="exact"/>
              <w:jc w:val="center"/>
              <w:rPr>
                <w:kern w:val="0"/>
                <w:szCs w:val="21"/>
              </w:rPr>
            </w:pPr>
            <w:r w:rsidRPr="00653725">
              <w:rPr>
                <w:kern w:val="0"/>
                <w:szCs w:val="21"/>
              </w:rPr>
              <w:t>滤渣S9（1297.43）</w:t>
            </w:r>
          </w:p>
        </w:tc>
        <w:tc>
          <w:tcPr>
            <w:tcW w:w="1560" w:type="dxa"/>
            <w:vAlign w:val="center"/>
          </w:tcPr>
          <w:p w:rsidR="007F6CEA" w:rsidRPr="00653725" w:rsidP="00A01FF1">
            <w:pPr>
              <w:spacing w:line="240" w:lineRule="exact"/>
              <w:jc w:val="center"/>
              <w:rPr>
                <w:szCs w:val="21"/>
              </w:rPr>
            </w:pPr>
            <w:r w:rsidRPr="00653725">
              <w:rPr>
                <w:szCs w:val="21"/>
              </w:rPr>
              <w:t>糖</w:t>
            </w:r>
          </w:p>
        </w:tc>
        <w:tc>
          <w:tcPr>
            <w:tcW w:w="1113" w:type="dxa"/>
            <w:noWrap/>
            <w:vAlign w:val="center"/>
          </w:tcPr>
          <w:p w:rsidR="007F6CEA" w:rsidRPr="00653725" w:rsidP="00A01FF1">
            <w:pPr>
              <w:spacing w:line="240" w:lineRule="exact"/>
              <w:jc w:val="center"/>
              <w:rPr>
                <w:szCs w:val="21"/>
              </w:rPr>
            </w:pPr>
            <w:r w:rsidRPr="00653725">
              <w:rPr>
                <w:szCs w:val="21"/>
              </w:rPr>
              <w:t>676.56</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淀粉</w:t>
            </w:r>
          </w:p>
        </w:tc>
        <w:tc>
          <w:tcPr>
            <w:tcW w:w="1113" w:type="dxa"/>
            <w:noWrap/>
            <w:vAlign w:val="center"/>
          </w:tcPr>
          <w:p w:rsidR="007F6CEA" w:rsidRPr="00653725" w:rsidP="00A01FF1">
            <w:pPr>
              <w:spacing w:line="240" w:lineRule="exact"/>
              <w:jc w:val="center"/>
              <w:rPr>
                <w:szCs w:val="21"/>
              </w:rPr>
            </w:pPr>
            <w:r w:rsidRPr="00653725">
              <w:rPr>
                <w:szCs w:val="21"/>
              </w:rPr>
              <w:t>28.56</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113" w:type="dxa"/>
            <w:noWrap/>
            <w:vAlign w:val="center"/>
          </w:tcPr>
          <w:p w:rsidR="007F6CEA" w:rsidRPr="00653725" w:rsidP="00A01FF1">
            <w:pPr>
              <w:spacing w:line="240" w:lineRule="exact"/>
              <w:jc w:val="center"/>
              <w:rPr>
                <w:szCs w:val="21"/>
              </w:rPr>
            </w:pPr>
            <w:r w:rsidRPr="00653725">
              <w:rPr>
                <w:szCs w:val="21"/>
              </w:rPr>
              <w:t>1.44</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活性炭</w:t>
            </w:r>
          </w:p>
        </w:tc>
        <w:tc>
          <w:tcPr>
            <w:tcW w:w="1113" w:type="dxa"/>
            <w:noWrap/>
            <w:vAlign w:val="center"/>
          </w:tcPr>
          <w:p w:rsidR="007F6CEA" w:rsidRPr="00653725" w:rsidP="00A01FF1">
            <w:pPr>
              <w:spacing w:line="240" w:lineRule="exact"/>
              <w:jc w:val="center"/>
              <w:rPr>
                <w:szCs w:val="21"/>
              </w:rPr>
            </w:pPr>
            <w:r w:rsidRPr="00653725">
              <w:rPr>
                <w:szCs w:val="21"/>
              </w:rPr>
              <w:t>75.4</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szCs w:val="21"/>
              </w:rPr>
            </w:pPr>
            <w:r w:rsidRPr="00653725">
              <w:rPr>
                <w:szCs w:val="21"/>
              </w:rPr>
              <w:t>432</w:t>
            </w:r>
          </w:p>
        </w:tc>
      </w:tr>
      <w:tr w:rsidTr="00A01FF1">
        <w:tblPrEx>
          <w:tblW w:w="0" w:type="auto"/>
          <w:tblInd w:w="0" w:type="dxa"/>
          <w:tblLayout w:type="fixed"/>
          <w:tblCellMar>
            <w:left w:w="28" w:type="dxa"/>
            <w:right w:w="28" w:type="dxa"/>
          </w:tblCellMar>
          <w:tblLook w:val="0000"/>
        </w:tblPrEx>
        <w:trPr>
          <w:trHeight w:val="366"/>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555" w:type="dxa"/>
            <w:vMerge/>
            <w:vAlign w:val="center"/>
          </w:tcPr>
          <w:p w:rsidR="007F6CEA" w:rsidRPr="00653725" w:rsidP="00A01FF1">
            <w:pPr>
              <w:spacing w:line="240" w:lineRule="exact"/>
              <w:jc w:val="center"/>
              <w:rPr>
                <w:kern w:val="0"/>
                <w:szCs w:val="21"/>
              </w:rPr>
            </w:pPr>
          </w:p>
        </w:tc>
        <w:tc>
          <w:tcPr>
            <w:tcW w:w="1560"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83.47</w:t>
            </w:r>
          </w:p>
        </w:tc>
      </w:tr>
      <w:tr w:rsidTr="00A01FF1">
        <w:tblPrEx>
          <w:tblW w:w="0" w:type="auto"/>
          <w:tblInd w:w="0" w:type="dxa"/>
          <w:tblLayout w:type="fixed"/>
          <w:tblCellMar>
            <w:left w:w="28" w:type="dxa"/>
            <w:right w:w="28" w:type="dxa"/>
          </w:tblCellMar>
          <w:tblLook w:val="0000"/>
        </w:tblPrEx>
        <w:trPr>
          <w:trHeight w:val="366"/>
        </w:trPr>
        <w:tc>
          <w:tcPr>
            <w:tcW w:w="1143" w:type="dxa"/>
            <w:noWrap/>
            <w:vAlign w:val="center"/>
          </w:tcPr>
          <w:p w:rsidR="007F6CEA" w:rsidRPr="00653725" w:rsidP="00A01FF1">
            <w:pPr>
              <w:widowControl/>
              <w:spacing w:line="240" w:lineRule="exact"/>
              <w:jc w:val="center"/>
              <w:rPr>
                <w:kern w:val="0"/>
                <w:szCs w:val="21"/>
              </w:rPr>
            </w:pPr>
            <w:r w:rsidRPr="00653725">
              <w:rPr>
                <w:kern w:val="0"/>
                <w:szCs w:val="21"/>
              </w:rPr>
              <w:t>合计</w:t>
            </w:r>
          </w:p>
        </w:tc>
        <w:tc>
          <w:tcPr>
            <w:tcW w:w="2411" w:type="dxa"/>
            <w:gridSpan w:val="2"/>
            <w:vAlign w:val="center"/>
          </w:tcPr>
          <w:p w:rsidR="007F6CEA" w:rsidRPr="00653725" w:rsidP="00A01FF1">
            <w:pPr>
              <w:widowControl/>
              <w:spacing w:line="240" w:lineRule="exact"/>
              <w:jc w:val="center"/>
              <w:rPr>
                <w:kern w:val="0"/>
                <w:szCs w:val="21"/>
              </w:rPr>
            </w:pPr>
            <w:r w:rsidRPr="00653725">
              <w:rPr>
                <w:szCs w:val="21"/>
              </w:rPr>
              <w:t>118098.05</w:t>
            </w:r>
          </w:p>
        </w:tc>
        <w:tc>
          <w:tcPr>
            <w:tcW w:w="3685" w:type="dxa"/>
            <w:gridSpan w:val="3"/>
            <w:vAlign w:val="center"/>
          </w:tcPr>
          <w:p w:rsidR="007F6CEA" w:rsidRPr="00653725" w:rsidP="00A01FF1">
            <w:pPr>
              <w:widowControl/>
              <w:spacing w:line="240" w:lineRule="exact"/>
              <w:jc w:val="center"/>
              <w:rPr>
                <w:kern w:val="0"/>
                <w:szCs w:val="21"/>
              </w:rPr>
            </w:pPr>
            <w:r w:rsidRPr="00653725">
              <w:rPr>
                <w:kern w:val="0"/>
                <w:szCs w:val="21"/>
              </w:rPr>
              <w:t>合计</w:t>
            </w:r>
          </w:p>
        </w:tc>
        <w:tc>
          <w:tcPr>
            <w:tcW w:w="1113" w:type="dxa"/>
            <w:vAlign w:val="center"/>
          </w:tcPr>
          <w:p w:rsidR="007F6CEA" w:rsidRPr="00653725" w:rsidP="00A01FF1">
            <w:pPr>
              <w:widowControl/>
              <w:spacing w:line="240" w:lineRule="exact"/>
              <w:jc w:val="center"/>
              <w:rPr>
                <w:kern w:val="0"/>
                <w:szCs w:val="21"/>
              </w:rPr>
            </w:pPr>
            <w:r w:rsidRPr="00653725">
              <w:rPr>
                <w:szCs w:val="21"/>
              </w:rPr>
              <w:t>118098.05</w:t>
            </w:r>
          </w:p>
        </w:tc>
      </w:tr>
    </w:tbl>
    <w:p w:rsidR="007F6CEA" w:rsidRPr="00653725" w:rsidP="007F6CEA">
      <w:pPr>
        <w:widowControl/>
        <w:adjustRightInd w:val="0"/>
        <w:snapToGrid w:val="0"/>
        <w:jc w:val="left"/>
        <w:outlineLvl w:val="3"/>
        <w:rPr>
          <w:b/>
          <w:sz w:val="24"/>
        </w:rPr>
      </w:pPr>
      <w:r>
        <w:pict>
          <v:shape id="文本框 2" o:spid="_x0000_s1194" type="#_x0000_t202" style="width:374.2pt;height:139.58pt;margin-top:559.7pt;margin-left:9.95pt;mso-height-percent:200;mso-height-relative:margin;mso-width-relative:margin;position:absolute;z-index:251692032" filled="f" stroked="f">
            <o:lock v:ext="edit" aspectratio="f"/>
            <v:textbox style="mso-fit-shape-to-text:t">
              <w:txbxContent>
                <w:p w:rsidR="00121C8E" w:rsidP="007F6CEA">
                  <w:pPr>
                    <w:jc w:val="center"/>
                    <w:rPr>
                      <w:b/>
                      <w:sz w:val="24"/>
                    </w:rPr>
                  </w:pPr>
                  <w:r>
                    <w:rPr>
                      <w:rFonts w:hint="eastAsia"/>
                      <w:b/>
                      <w:sz w:val="24"/>
                    </w:rPr>
                    <w:t>图3.2-9  高麦芽糖浆生产线物料平衡图   单位t/a</w:t>
                  </w:r>
                </w:p>
              </w:txbxContent>
            </v:textbox>
          </v:shape>
        </w:pict>
      </w:r>
      <w:r>
        <w:rPr>
          <w:b/>
          <w:sz w:val="24"/>
        </w:rPr>
        <w:object>
          <v:shape id="对象 24" o:spid="_x0000_i1195" type="#_x0000_t75" style="width:433.65pt;height:566.76pt;mso-position-horizontal-relative:page;mso-position-vertical-relative:page" o:oleicon="f" o:ole="" o:preferrelative="t" filled="f" stroked="f">
            <v:fill o:detectmouseclick="t"/>
            <v:imagedata r:id="rId73" o:title=""/>
            <v:path o:extrusionok="f"/>
            <o:lock v:ext="edit" aspectratio="f"/>
          </v:shape>
          <o:OLEObject Type="Embed" ProgID="Visio.Drawing.11" ShapeID="对象 24" DrawAspect="Content" ObjectID="_1234567908" r:id="rId74"/>
        </w:object>
      </w:r>
    </w:p>
    <w:p w:rsidR="007F6CEA" w:rsidRPr="00653725" w:rsidP="007F6CEA">
      <w:pPr>
        <w:pStyle w:val="TOC2"/>
        <w:tabs>
          <w:tab w:val="left" w:pos="1200"/>
          <w:tab w:val="right" w:leader="dot" w:pos="8659"/>
        </w:tabs>
      </w:pP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sz w:val="24"/>
        </w:rPr>
      </w:pPr>
    </w:p>
    <w:p w:rsidR="007F6CEA" w:rsidRPr="00653725" w:rsidP="007F6CEA">
      <w:pPr>
        <w:widowControl/>
        <w:adjustRightInd w:val="0"/>
        <w:snapToGrid w:val="0"/>
        <w:spacing w:line="500" w:lineRule="exact"/>
        <w:jc w:val="left"/>
        <w:outlineLvl w:val="3"/>
        <w:rPr>
          <w:b/>
          <w:sz w:val="24"/>
        </w:rPr>
      </w:pPr>
      <w:r w:rsidRPr="00653725">
        <w:rPr>
          <w:b/>
          <w:sz w:val="24"/>
        </w:rPr>
        <w:t>3.2.3.5核黄素发酵剂生产线物料平衡</w:t>
      </w:r>
    </w:p>
    <w:p w:rsidR="007F6CEA" w:rsidRPr="00653725" w:rsidP="007F6CEA">
      <w:pPr>
        <w:spacing w:line="500" w:lineRule="exact"/>
        <w:ind w:firstLine="480" w:firstLineChars="200"/>
        <w:rPr>
          <w:sz w:val="24"/>
        </w:rPr>
      </w:pPr>
      <w:r w:rsidRPr="00653725">
        <w:rPr>
          <w:sz w:val="24"/>
        </w:rPr>
        <w:t>核黄素发酵剂生产线输入物料为淀粉乳、稀玉米浆、淀粉酶和蒸汽等，输出物料为核黄素发酵剂、废气、废水和固废等。</w:t>
      </w:r>
    </w:p>
    <w:p w:rsidR="007F6CEA" w:rsidRPr="00653725" w:rsidP="007F6CEA">
      <w:pPr>
        <w:spacing w:line="500" w:lineRule="exact"/>
        <w:ind w:firstLine="480" w:firstLineChars="200"/>
        <w:rPr>
          <w:sz w:val="24"/>
        </w:rPr>
      </w:pPr>
      <w:r w:rsidRPr="00653725">
        <w:rPr>
          <w:sz w:val="24"/>
        </w:rPr>
        <w:t>核黄素发酵剂生产线物料平衡情况见表3.2-22、图3.2-10。</w:t>
      </w:r>
    </w:p>
    <w:p w:rsidR="007F6CEA" w:rsidRPr="00653725" w:rsidP="007F6CEA">
      <w:pPr>
        <w:spacing w:line="500" w:lineRule="exact"/>
        <w:ind w:firstLine="480" w:firstLineChars="200"/>
        <w:jc w:val="center"/>
        <w:rPr>
          <w:b/>
          <w:sz w:val="24"/>
        </w:rPr>
      </w:pPr>
      <w:r w:rsidRPr="00653725">
        <w:rPr>
          <w:b/>
          <w:sz w:val="24"/>
        </w:rPr>
        <w:t>表3.2-22   核黄素发酵剂物料平衡表   单位： t/a</w:t>
      </w:r>
    </w:p>
    <w:tbl>
      <w:tblPr>
        <w:tblStyle w:val="TableNormal"/>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1239"/>
        <w:gridCol w:w="1038"/>
        <w:gridCol w:w="1277"/>
        <w:gridCol w:w="570"/>
        <w:gridCol w:w="1974"/>
        <w:gridCol w:w="1141"/>
        <w:gridCol w:w="1113"/>
      </w:tblGrid>
      <w:tr w:rsidTr="00A01FF1">
        <w:tblPrEx>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Ex>
        <w:trPr>
          <w:trHeight w:val="340"/>
        </w:trPr>
        <w:tc>
          <w:tcPr>
            <w:tcW w:w="3554" w:type="dxa"/>
            <w:gridSpan w:val="3"/>
            <w:vAlign w:val="center"/>
          </w:tcPr>
          <w:p w:rsidR="007F6CEA" w:rsidRPr="00653725" w:rsidP="00A01FF1">
            <w:pPr>
              <w:widowControl/>
              <w:spacing w:line="240" w:lineRule="exact"/>
              <w:jc w:val="center"/>
              <w:rPr>
                <w:kern w:val="0"/>
                <w:szCs w:val="21"/>
              </w:rPr>
            </w:pPr>
            <w:r w:rsidRPr="00653725">
              <w:rPr>
                <w:kern w:val="0"/>
                <w:szCs w:val="21"/>
              </w:rPr>
              <w:t>输入</w:t>
            </w:r>
          </w:p>
        </w:tc>
        <w:tc>
          <w:tcPr>
            <w:tcW w:w="4798" w:type="dxa"/>
            <w:gridSpan w:val="4"/>
            <w:vAlign w:val="center"/>
          </w:tcPr>
          <w:p w:rsidR="007F6CEA" w:rsidRPr="00653725" w:rsidP="00A01FF1">
            <w:pPr>
              <w:widowControl/>
              <w:spacing w:line="240" w:lineRule="exact"/>
              <w:jc w:val="center"/>
              <w:rPr>
                <w:kern w:val="0"/>
                <w:szCs w:val="21"/>
              </w:rPr>
            </w:pPr>
            <w:r w:rsidRPr="00653725">
              <w:rPr>
                <w:kern w:val="0"/>
                <w:szCs w:val="21"/>
              </w:rPr>
              <w:t>输出</w:t>
            </w:r>
          </w:p>
        </w:tc>
      </w:tr>
      <w:tr w:rsidTr="00A01FF1">
        <w:tblPrEx>
          <w:tblW w:w="0" w:type="auto"/>
          <w:tblInd w:w="0" w:type="dxa"/>
          <w:tblLayout w:type="fixed"/>
          <w:tblCellMar>
            <w:left w:w="28" w:type="dxa"/>
            <w:right w:w="28" w:type="dxa"/>
          </w:tblCellMar>
          <w:tblLook w:val="0000"/>
        </w:tblPrEx>
        <w:trPr>
          <w:trHeight w:val="340"/>
        </w:trPr>
        <w:tc>
          <w:tcPr>
            <w:tcW w:w="1239" w:type="dxa"/>
            <w:vMerge w:val="restart"/>
            <w:vAlign w:val="center"/>
          </w:tcPr>
          <w:p w:rsidR="007F6CEA" w:rsidRPr="00653725" w:rsidP="00A01FF1">
            <w:pPr>
              <w:spacing w:line="240" w:lineRule="exact"/>
              <w:rPr>
                <w:szCs w:val="21"/>
              </w:rPr>
            </w:pPr>
            <w:r w:rsidRPr="00653725">
              <w:rPr>
                <w:szCs w:val="21"/>
              </w:rPr>
              <w:t>淀粉乳(121975.97)</w:t>
            </w:r>
          </w:p>
        </w:tc>
        <w:tc>
          <w:tcPr>
            <w:tcW w:w="1038" w:type="dxa"/>
            <w:vAlign w:val="center"/>
          </w:tcPr>
          <w:p w:rsidR="007F6CEA" w:rsidRPr="00653725" w:rsidP="00A01FF1">
            <w:pPr>
              <w:spacing w:line="240" w:lineRule="exact"/>
              <w:jc w:val="center"/>
              <w:rPr>
                <w:szCs w:val="21"/>
              </w:rPr>
            </w:pPr>
            <w:r w:rsidRPr="00653725">
              <w:rPr>
                <w:szCs w:val="21"/>
              </w:rPr>
              <w:t>淀粉</w:t>
            </w:r>
          </w:p>
        </w:tc>
        <w:tc>
          <w:tcPr>
            <w:tcW w:w="1277" w:type="dxa"/>
            <w:noWrap/>
            <w:vAlign w:val="center"/>
          </w:tcPr>
          <w:p w:rsidR="007F6CEA" w:rsidRPr="00653725" w:rsidP="00A01FF1">
            <w:pPr>
              <w:spacing w:line="240" w:lineRule="exact"/>
              <w:jc w:val="center"/>
              <w:rPr>
                <w:szCs w:val="21"/>
              </w:rPr>
            </w:pPr>
            <w:r w:rsidRPr="00653725">
              <w:rPr>
                <w:szCs w:val="21"/>
              </w:rPr>
              <w:t>51224.78</w:t>
            </w:r>
          </w:p>
        </w:tc>
        <w:tc>
          <w:tcPr>
            <w:tcW w:w="2544" w:type="dxa"/>
            <w:gridSpan w:val="2"/>
            <w:vMerge w:val="restart"/>
            <w:noWrap/>
            <w:vAlign w:val="center"/>
          </w:tcPr>
          <w:p w:rsidR="007F6CEA" w:rsidRPr="00653725" w:rsidP="00A01FF1">
            <w:pPr>
              <w:widowControl/>
              <w:spacing w:line="240" w:lineRule="exact"/>
              <w:jc w:val="center"/>
              <w:rPr>
                <w:kern w:val="0"/>
                <w:szCs w:val="21"/>
              </w:rPr>
            </w:pPr>
            <w:r w:rsidRPr="00653725">
              <w:rPr>
                <w:kern w:val="0"/>
                <w:szCs w:val="21"/>
              </w:rPr>
              <w:t>产品（核黄素发酵剂180000）</w:t>
            </w:r>
          </w:p>
        </w:tc>
        <w:tc>
          <w:tcPr>
            <w:tcW w:w="1141" w:type="dxa"/>
            <w:vAlign w:val="center"/>
          </w:tcPr>
          <w:p w:rsidR="007F6CEA" w:rsidRPr="00653725" w:rsidP="00A01FF1">
            <w:pPr>
              <w:spacing w:line="240" w:lineRule="exact"/>
              <w:jc w:val="center"/>
              <w:rPr>
                <w:szCs w:val="21"/>
              </w:rPr>
            </w:pPr>
            <w:r w:rsidRPr="00653725">
              <w:rPr>
                <w:szCs w:val="21"/>
              </w:rPr>
              <w:t>麦芽糖</w:t>
            </w:r>
          </w:p>
        </w:tc>
        <w:tc>
          <w:tcPr>
            <w:tcW w:w="1113" w:type="dxa"/>
            <w:noWrap/>
            <w:vAlign w:val="center"/>
          </w:tcPr>
          <w:p w:rsidR="007F6CEA" w:rsidRPr="00653725" w:rsidP="00A01FF1">
            <w:pPr>
              <w:spacing w:line="240" w:lineRule="exact"/>
              <w:jc w:val="center"/>
              <w:rPr>
                <w:szCs w:val="21"/>
              </w:rPr>
            </w:pPr>
            <w:r w:rsidRPr="00653725">
              <w:rPr>
                <w:bCs/>
                <w:kern w:val="0"/>
                <w:szCs w:val="21"/>
              </w:rPr>
              <w:t>941.69</w:t>
            </w:r>
          </w:p>
        </w:tc>
      </w:tr>
      <w:tr w:rsidTr="00A01FF1">
        <w:tblPrEx>
          <w:tblW w:w="0" w:type="auto"/>
          <w:tblInd w:w="0" w:type="dxa"/>
          <w:tblLayout w:type="fixed"/>
          <w:tblCellMar>
            <w:left w:w="28" w:type="dxa"/>
            <w:right w:w="28" w:type="dxa"/>
          </w:tblCellMar>
          <w:tblLook w:val="0000"/>
        </w:tblPrEx>
        <w:trPr>
          <w:trHeight w:val="340"/>
        </w:trPr>
        <w:tc>
          <w:tcPr>
            <w:tcW w:w="1239" w:type="dxa"/>
            <w:vMerge/>
            <w:vAlign w:val="center"/>
          </w:tcPr>
          <w:p w:rsidR="007F6CEA" w:rsidRPr="00653725" w:rsidP="00A01FF1">
            <w:pPr>
              <w:spacing w:line="240" w:lineRule="exact"/>
              <w:rPr>
                <w:szCs w:val="21"/>
              </w:rPr>
            </w:pPr>
          </w:p>
        </w:tc>
        <w:tc>
          <w:tcPr>
            <w:tcW w:w="1038"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277" w:type="dxa"/>
            <w:noWrap/>
            <w:vAlign w:val="center"/>
          </w:tcPr>
          <w:p w:rsidR="007F6CEA" w:rsidRPr="00653725" w:rsidP="00A01FF1">
            <w:pPr>
              <w:spacing w:line="240" w:lineRule="exact"/>
              <w:jc w:val="center"/>
              <w:rPr>
                <w:szCs w:val="21"/>
              </w:rPr>
            </w:pPr>
            <w:r w:rsidRPr="00653725">
              <w:rPr>
                <w:szCs w:val="21"/>
              </w:rPr>
              <w:t>12.20</w:t>
            </w:r>
          </w:p>
        </w:tc>
        <w:tc>
          <w:tcPr>
            <w:tcW w:w="2544" w:type="dxa"/>
            <w:gridSpan w:val="2"/>
            <w:vMerge/>
            <w:noWrap/>
            <w:vAlign w:val="center"/>
          </w:tcPr>
          <w:p w:rsidR="007F6CEA" w:rsidRPr="00653725" w:rsidP="00A01FF1">
            <w:pPr>
              <w:widowControl/>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葡萄糖</w:t>
            </w:r>
          </w:p>
        </w:tc>
        <w:tc>
          <w:tcPr>
            <w:tcW w:w="1113" w:type="dxa"/>
            <w:noWrap/>
            <w:vAlign w:val="center"/>
          </w:tcPr>
          <w:p w:rsidR="007F6CEA" w:rsidRPr="00653725" w:rsidP="00A01FF1">
            <w:pPr>
              <w:spacing w:line="240" w:lineRule="exact"/>
              <w:jc w:val="center"/>
              <w:rPr>
                <w:szCs w:val="21"/>
              </w:rPr>
            </w:pPr>
            <w:r w:rsidRPr="00653725">
              <w:rPr>
                <w:bCs/>
                <w:kern w:val="0"/>
                <w:szCs w:val="21"/>
              </w:rPr>
              <w:t>52000.82</w:t>
            </w:r>
          </w:p>
        </w:tc>
      </w:tr>
      <w:tr w:rsidTr="00A01FF1">
        <w:tblPrEx>
          <w:tblW w:w="0" w:type="auto"/>
          <w:tblInd w:w="0" w:type="dxa"/>
          <w:tblLayout w:type="fixed"/>
          <w:tblCellMar>
            <w:left w:w="28" w:type="dxa"/>
            <w:right w:w="28" w:type="dxa"/>
          </w:tblCellMar>
          <w:tblLook w:val="0000"/>
        </w:tblPrEx>
        <w:trPr>
          <w:trHeight w:val="340"/>
        </w:trPr>
        <w:tc>
          <w:tcPr>
            <w:tcW w:w="1239" w:type="dxa"/>
            <w:vMerge/>
            <w:vAlign w:val="center"/>
          </w:tcPr>
          <w:p w:rsidR="007F6CEA" w:rsidRPr="00653725" w:rsidP="00A01FF1">
            <w:pPr>
              <w:spacing w:line="240" w:lineRule="exact"/>
              <w:rPr>
                <w:szCs w:val="21"/>
              </w:rPr>
            </w:pPr>
          </w:p>
        </w:tc>
        <w:tc>
          <w:tcPr>
            <w:tcW w:w="1038" w:type="dxa"/>
            <w:vAlign w:val="center"/>
          </w:tcPr>
          <w:p w:rsidR="007F6CEA" w:rsidRPr="00653725" w:rsidP="00A01FF1">
            <w:pPr>
              <w:spacing w:line="240" w:lineRule="exact"/>
              <w:jc w:val="center"/>
              <w:rPr>
                <w:szCs w:val="21"/>
              </w:rPr>
            </w:pPr>
            <w:r w:rsidRPr="00653725">
              <w:rPr>
                <w:szCs w:val="21"/>
              </w:rPr>
              <w:t>水</w:t>
            </w:r>
          </w:p>
        </w:tc>
        <w:tc>
          <w:tcPr>
            <w:tcW w:w="1277" w:type="dxa"/>
            <w:noWrap/>
            <w:vAlign w:val="center"/>
          </w:tcPr>
          <w:p w:rsidR="007F6CEA" w:rsidRPr="00653725" w:rsidP="00A01FF1">
            <w:pPr>
              <w:spacing w:line="240" w:lineRule="exact"/>
              <w:jc w:val="center"/>
              <w:rPr>
                <w:szCs w:val="21"/>
              </w:rPr>
            </w:pPr>
            <w:r w:rsidRPr="00653725">
              <w:rPr>
                <w:szCs w:val="21"/>
              </w:rPr>
              <w:t>70367.50</w:t>
            </w:r>
          </w:p>
        </w:tc>
        <w:tc>
          <w:tcPr>
            <w:tcW w:w="2544" w:type="dxa"/>
            <w:gridSpan w:val="2"/>
            <w:vMerge/>
            <w:noWrap/>
            <w:vAlign w:val="center"/>
          </w:tcPr>
          <w:p w:rsidR="007F6CEA" w:rsidRPr="00653725" w:rsidP="00A01FF1">
            <w:pPr>
              <w:widowControl/>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麦芽三糖</w:t>
            </w:r>
          </w:p>
        </w:tc>
        <w:tc>
          <w:tcPr>
            <w:tcW w:w="1113" w:type="dxa"/>
            <w:noWrap/>
            <w:vAlign w:val="center"/>
          </w:tcPr>
          <w:p w:rsidR="007F6CEA" w:rsidRPr="00653725" w:rsidP="00A01FF1">
            <w:pPr>
              <w:spacing w:line="240" w:lineRule="exact"/>
              <w:jc w:val="center"/>
              <w:rPr>
                <w:szCs w:val="21"/>
              </w:rPr>
            </w:pPr>
            <w:r w:rsidRPr="00653725">
              <w:rPr>
                <w:bCs/>
                <w:kern w:val="0"/>
                <w:szCs w:val="21"/>
              </w:rPr>
              <w:t>630.11</w:t>
            </w:r>
          </w:p>
        </w:tc>
      </w:tr>
      <w:tr w:rsidTr="00A01FF1">
        <w:tblPrEx>
          <w:tblW w:w="0" w:type="auto"/>
          <w:tblInd w:w="0" w:type="dxa"/>
          <w:tblLayout w:type="fixed"/>
          <w:tblCellMar>
            <w:left w:w="28" w:type="dxa"/>
            <w:right w:w="28" w:type="dxa"/>
          </w:tblCellMar>
          <w:tblLook w:val="0000"/>
        </w:tblPrEx>
        <w:trPr>
          <w:trHeight w:val="340"/>
        </w:trPr>
        <w:tc>
          <w:tcPr>
            <w:tcW w:w="1239" w:type="dxa"/>
            <w:vMerge/>
            <w:vAlign w:val="center"/>
          </w:tcPr>
          <w:p w:rsidR="007F6CEA" w:rsidRPr="00653725" w:rsidP="00A01FF1">
            <w:pPr>
              <w:spacing w:line="240" w:lineRule="exact"/>
              <w:rPr>
                <w:szCs w:val="21"/>
              </w:rPr>
            </w:pPr>
          </w:p>
        </w:tc>
        <w:tc>
          <w:tcPr>
            <w:tcW w:w="1038" w:type="dxa"/>
            <w:vAlign w:val="center"/>
          </w:tcPr>
          <w:p w:rsidR="007F6CEA" w:rsidRPr="00653725" w:rsidP="00A01FF1">
            <w:pPr>
              <w:spacing w:line="240" w:lineRule="exact"/>
              <w:jc w:val="center"/>
              <w:rPr>
                <w:szCs w:val="21"/>
              </w:rPr>
            </w:pPr>
            <w:r w:rsidRPr="00653725">
              <w:rPr>
                <w:szCs w:val="21"/>
              </w:rPr>
              <w:t>其他</w:t>
            </w:r>
          </w:p>
        </w:tc>
        <w:tc>
          <w:tcPr>
            <w:tcW w:w="1277" w:type="dxa"/>
            <w:noWrap/>
            <w:vAlign w:val="center"/>
          </w:tcPr>
          <w:p w:rsidR="007F6CEA" w:rsidRPr="00653725" w:rsidP="00A01FF1">
            <w:pPr>
              <w:spacing w:line="240" w:lineRule="exact"/>
              <w:jc w:val="center"/>
              <w:rPr>
                <w:szCs w:val="21"/>
              </w:rPr>
            </w:pPr>
            <w:r w:rsidRPr="00653725">
              <w:rPr>
                <w:szCs w:val="21"/>
              </w:rPr>
              <w:t>371.49</w:t>
            </w:r>
          </w:p>
        </w:tc>
        <w:tc>
          <w:tcPr>
            <w:tcW w:w="2544" w:type="dxa"/>
            <w:gridSpan w:val="2"/>
            <w:vMerge/>
            <w:noWrap/>
            <w:vAlign w:val="center"/>
          </w:tcPr>
          <w:p w:rsidR="007F6CEA" w:rsidRPr="00653725" w:rsidP="00A01FF1">
            <w:pPr>
              <w:widowControl/>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低聚糖</w:t>
            </w:r>
          </w:p>
        </w:tc>
        <w:tc>
          <w:tcPr>
            <w:tcW w:w="1113" w:type="dxa"/>
            <w:noWrap/>
            <w:vAlign w:val="center"/>
          </w:tcPr>
          <w:p w:rsidR="007F6CEA" w:rsidRPr="00653725" w:rsidP="00A01FF1">
            <w:pPr>
              <w:spacing w:line="240" w:lineRule="exact"/>
              <w:jc w:val="center"/>
              <w:rPr>
                <w:szCs w:val="21"/>
              </w:rPr>
            </w:pPr>
            <w:r w:rsidRPr="00653725">
              <w:rPr>
                <w:bCs/>
                <w:kern w:val="0"/>
                <w:szCs w:val="21"/>
              </w:rPr>
              <w:t>493.5</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Align w:val="center"/>
          </w:tcPr>
          <w:p w:rsidR="007F6CEA" w:rsidRPr="00653725" w:rsidP="00A01FF1">
            <w:pPr>
              <w:spacing w:line="240" w:lineRule="exact"/>
              <w:jc w:val="center"/>
              <w:rPr>
                <w:szCs w:val="21"/>
              </w:rPr>
            </w:pPr>
            <w:r w:rsidRPr="00653725">
              <w:rPr>
                <w:szCs w:val="21"/>
              </w:rPr>
              <w:t>耐高温α-淀粉酶</w:t>
            </w:r>
          </w:p>
        </w:tc>
        <w:tc>
          <w:tcPr>
            <w:tcW w:w="1277" w:type="dxa"/>
            <w:noWrap/>
            <w:vAlign w:val="center"/>
          </w:tcPr>
          <w:p w:rsidR="007F6CEA" w:rsidRPr="00653725" w:rsidP="00A01FF1">
            <w:pPr>
              <w:spacing w:line="240" w:lineRule="exact"/>
              <w:jc w:val="center"/>
              <w:rPr>
                <w:kern w:val="0"/>
                <w:szCs w:val="21"/>
              </w:rPr>
            </w:pPr>
            <w:r w:rsidRPr="00653725">
              <w:rPr>
                <w:szCs w:val="21"/>
              </w:rPr>
              <w:t>20.49</w:t>
            </w:r>
          </w:p>
        </w:tc>
        <w:tc>
          <w:tcPr>
            <w:tcW w:w="2544" w:type="dxa"/>
            <w:gridSpan w:val="2"/>
            <w:vMerge/>
            <w:noWrap/>
            <w:vAlign w:val="center"/>
          </w:tcPr>
          <w:p w:rsidR="007F6CEA" w:rsidRPr="00653725" w:rsidP="00A01FF1">
            <w:pPr>
              <w:widowControl/>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113" w:type="dxa"/>
            <w:noWrap/>
            <w:vAlign w:val="center"/>
          </w:tcPr>
          <w:p w:rsidR="007F6CEA" w:rsidRPr="00653725" w:rsidP="00A01FF1">
            <w:pPr>
              <w:spacing w:line="240" w:lineRule="exact"/>
              <w:jc w:val="center"/>
              <w:rPr>
                <w:szCs w:val="21"/>
              </w:rPr>
            </w:pPr>
            <w:r w:rsidRPr="00653725">
              <w:rPr>
                <w:bCs/>
                <w:kern w:val="0"/>
                <w:szCs w:val="21"/>
              </w:rPr>
              <w:t>33.41</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Align w:val="center"/>
          </w:tcPr>
          <w:p w:rsidR="007F6CEA" w:rsidRPr="00653725" w:rsidP="00A01FF1">
            <w:pPr>
              <w:spacing w:line="240" w:lineRule="exact"/>
              <w:jc w:val="center"/>
              <w:rPr>
                <w:szCs w:val="21"/>
              </w:rPr>
            </w:pPr>
            <w:r w:rsidRPr="00653725">
              <w:rPr>
                <w:szCs w:val="21"/>
              </w:rPr>
              <w:t>复配葡萄糖淀粉酶</w:t>
            </w:r>
          </w:p>
        </w:tc>
        <w:tc>
          <w:tcPr>
            <w:tcW w:w="1277" w:type="dxa"/>
            <w:noWrap/>
            <w:vAlign w:val="center"/>
          </w:tcPr>
          <w:p w:rsidR="007F6CEA" w:rsidRPr="00653725" w:rsidP="00A01FF1">
            <w:pPr>
              <w:spacing w:line="240" w:lineRule="exact"/>
              <w:jc w:val="center"/>
              <w:rPr>
                <w:szCs w:val="21"/>
              </w:rPr>
            </w:pPr>
            <w:r w:rsidRPr="00653725">
              <w:rPr>
                <w:szCs w:val="21"/>
              </w:rPr>
              <w:t>25.61</w:t>
            </w:r>
          </w:p>
        </w:tc>
        <w:tc>
          <w:tcPr>
            <w:tcW w:w="2544" w:type="dxa"/>
            <w:gridSpan w:val="2"/>
            <w:vMerge/>
            <w:noWrap/>
            <w:vAlign w:val="center"/>
          </w:tcPr>
          <w:p w:rsidR="007F6CEA" w:rsidRPr="00653725" w:rsidP="00A01FF1">
            <w:pPr>
              <w:widowControl/>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kern w:val="0"/>
                <w:szCs w:val="21"/>
                <w:lang w:bidi="ar"/>
              </w:rPr>
            </w:pPr>
            <w:r w:rsidRPr="00653725">
              <w:rPr>
                <w:bCs/>
                <w:kern w:val="0"/>
                <w:szCs w:val="21"/>
              </w:rPr>
              <w:t>107895</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Align w:val="center"/>
          </w:tcPr>
          <w:p w:rsidR="007F6CEA" w:rsidRPr="00653725" w:rsidP="00A01FF1">
            <w:pPr>
              <w:spacing w:line="240" w:lineRule="exact"/>
              <w:jc w:val="center"/>
              <w:rPr>
                <w:szCs w:val="21"/>
              </w:rPr>
            </w:pPr>
            <w:r w:rsidRPr="00653725">
              <w:rPr>
                <w:szCs w:val="21"/>
              </w:rPr>
              <w:t>活性炭</w:t>
            </w:r>
          </w:p>
        </w:tc>
        <w:tc>
          <w:tcPr>
            <w:tcW w:w="1277" w:type="dxa"/>
            <w:noWrap/>
            <w:vAlign w:val="center"/>
          </w:tcPr>
          <w:p w:rsidR="007F6CEA" w:rsidRPr="00653725" w:rsidP="00A01FF1">
            <w:pPr>
              <w:spacing w:line="240" w:lineRule="exact"/>
              <w:jc w:val="center"/>
              <w:rPr>
                <w:szCs w:val="21"/>
              </w:rPr>
            </w:pPr>
            <w:r w:rsidRPr="00653725">
              <w:rPr>
                <w:szCs w:val="21"/>
              </w:rPr>
              <w:t>102.54</w:t>
            </w:r>
          </w:p>
        </w:tc>
        <w:tc>
          <w:tcPr>
            <w:tcW w:w="2544" w:type="dxa"/>
            <w:gridSpan w:val="2"/>
            <w:vMerge/>
            <w:noWrap/>
            <w:vAlign w:val="center"/>
          </w:tcPr>
          <w:p w:rsidR="007F6CEA" w:rsidRPr="00653725" w:rsidP="00A01FF1">
            <w:pPr>
              <w:widowControl/>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其他</w:t>
            </w:r>
          </w:p>
        </w:tc>
        <w:tc>
          <w:tcPr>
            <w:tcW w:w="1113" w:type="dxa"/>
            <w:noWrap/>
            <w:vAlign w:val="center"/>
          </w:tcPr>
          <w:p w:rsidR="007F6CEA" w:rsidRPr="00653725" w:rsidP="00A01FF1">
            <w:pPr>
              <w:spacing w:line="240" w:lineRule="exact"/>
              <w:jc w:val="center"/>
              <w:rPr>
                <w:szCs w:val="21"/>
              </w:rPr>
            </w:pPr>
            <w:r w:rsidRPr="00653725">
              <w:rPr>
                <w:bCs/>
                <w:kern w:val="0"/>
                <w:szCs w:val="21"/>
              </w:rPr>
              <w:t>18005.47</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Align w:val="center"/>
          </w:tcPr>
          <w:p w:rsidR="007F6CEA" w:rsidRPr="00653725" w:rsidP="00A01FF1">
            <w:pPr>
              <w:spacing w:line="240" w:lineRule="exact"/>
              <w:jc w:val="center"/>
              <w:rPr>
                <w:szCs w:val="21"/>
              </w:rPr>
            </w:pPr>
            <w:r w:rsidRPr="00653725">
              <w:rPr>
                <w:szCs w:val="21"/>
              </w:rPr>
              <w:t>蒸汽</w:t>
            </w:r>
          </w:p>
        </w:tc>
        <w:tc>
          <w:tcPr>
            <w:tcW w:w="1277" w:type="dxa"/>
            <w:noWrap/>
            <w:vAlign w:val="center"/>
          </w:tcPr>
          <w:p w:rsidR="007F6CEA" w:rsidRPr="00653725" w:rsidP="00A01FF1">
            <w:pPr>
              <w:spacing w:line="240" w:lineRule="exact"/>
              <w:jc w:val="center"/>
              <w:rPr>
                <w:szCs w:val="21"/>
              </w:rPr>
            </w:pPr>
            <w:r w:rsidRPr="00653725">
              <w:rPr>
                <w:szCs w:val="21"/>
              </w:rPr>
              <w:t>54792.63</w:t>
            </w:r>
          </w:p>
        </w:tc>
        <w:tc>
          <w:tcPr>
            <w:tcW w:w="570" w:type="dxa"/>
            <w:vMerge w:val="restart"/>
            <w:noWrap/>
            <w:vAlign w:val="center"/>
          </w:tcPr>
          <w:p w:rsidR="007F6CEA" w:rsidRPr="00653725" w:rsidP="00A01FF1">
            <w:pPr>
              <w:widowControl/>
              <w:spacing w:line="240" w:lineRule="exact"/>
              <w:jc w:val="center"/>
              <w:rPr>
                <w:kern w:val="0"/>
                <w:szCs w:val="21"/>
              </w:rPr>
            </w:pPr>
            <w:r w:rsidRPr="00653725">
              <w:rPr>
                <w:kern w:val="0"/>
                <w:szCs w:val="21"/>
              </w:rPr>
              <w:t>废气</w:t>
            </w:r>
          </w:p>
        </w:tc>
        <w:tc>
          <w:tcPr>
            <w:tcW w:w="1974" w:type="dxa"/>
            <w:vAlign w:val="center"/>
          </w:tcPr>
          <w:p w:rsidR="007F6CEA" w:rsidRPr="00653725" w:rsidP="00A01FF1">
            <w:pPr>
              <w:widowControl/>
              <w:spacing w:line="240" w:lineRule="exact"/>
              <w:jc w:val="center"/>
              <w:rPr>
                <w:szCs w:val="21"/>
              </w:rPr>
            </w:pPr>
            <w:r w:rsidRPr="00653725">
              <w:rPr>
                <w:szCs w:val="21"/>
              </w:rPr>
              <w:t>液化蒸汽</w:t>
            </w:r>
          </w:p>
        </w:tc>
        <w:tc>
          <w:tcPr>
            <w:tcW w:w="1141"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21000</w:t>
            </w:r>
          </w:p>
        </w:tc>
      </w:tr>
      <w:tr w:rsidTr="00A01FF1">
        <w:tblPrEx>
          <w:tblW w:w="0" w:type="auto"/>
          <w:tblInd w:w="0" w:type="dxa"/>
          <w:tblLayout w:type="fixed"/>
          <w:tblCellMar>
            <w:left w:w="28" w:type="dxa"/>
            <w:right w:w="28" w:type="dxa"/>
          </w:tblCellMar>
          <w:tblLook w:val="0000"/>
        </w:tblPrEx>
        <w:trPr>
          <w:trHeight w:val="340"/>
        </w:trPr>
        <w:tc>
          <w:tcPr>
            <w:tcW w:w="1239" w:type="dxa"/>
            <w:vMerge w:val="restart"/>
            <w:vAlign w:val="center"/>
          </w:tcPr>
          <w:p w:rsidR="007F6CEA" w:rsidRPr="00653725" w:rsidP="00A01FF1">
            <w:pPr>
              <w:spacing w:line="240" w:lineRule="exact"/>
              <w:rPr>
                <w:szCs w:val="21"/>
              </w:rPr>
            </w:pPr>
            <w:r w:rsidRPr="00653725">
              <w:rPr>
                <w:szCs w:val="21"/>
              </w:rPr>
              <w:t>稀玉米浆（18103.76）</w:t>
            </w:r>
          </w:p>
          <w:p w:rsidR="007F6CEA" w:rsidRPr="00653725" w:rsidP="00A01FF1">
            <w:pPr>
              <w:spacing w:line="240" w:lineRule="exact"/>
              <w:rPr>
                <w:szCs w:val="21"/>
              </w:rPr>
            </w:pPr>
          </w:p>
        </w:tc>
        <w:tc>
          <w:tcPr>
            <w:tcW w:w="1038"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277" w:type="dxa"/>
            <w:noWrap/>
            <w:vAlign w:val="center"/>
          </w:tcPr>
          <w:p w:rsidR="007F6CEA" w:rsidRPr="00653725" w:rsidP="00A01FF1">
            <w:pPr>
              <w:widowControl/>
              <w:jc w:val="center"/>
              <w:textAlignment w:val="center"/>
              <w:rPr>
                <w:szCs w:val="21"/>
              </w:rPr>
            </w:pPr>
            <w:r w:rsidRPr="00653725">
              <w:rPr>
                <w:kern w:val="0"/>
                <w:szCs w:val="21"/>
                <w:lang w:bidi="ar"/>
              </w:rPr>
              <w:t>36.01</w:t>
            </w:r>
          </w:p>
        </w:tc>
        <w:tc>
          <w:tcPr>
            <w:tcW w:w="570" w:type="dxa"/>
            <w:vMerge/>
            <w:noWrap/>
            <w:vAlign w:val="center"/>
          </w:tcPr>
          <w:p w:rsidR="007F6CEA" w:rsidRPr="00653725" w:rsidP="00A01FF1">
            <w:pPr>
              <w:widowControl/>
              <w:spacing w:line="240" w:lineRule="exact"/>
              <w:jc w:val="center"/>
              <w:rPr>
                <w:kern w:val="0"/>
                <w:szCs w:val="21"/>
              </w:rPr>
            </w:pPr>
          </w:p>
        </w:tc>
        <w:tc>
          <w:tcPr>
            <w:tcW w:w="1974" w:type="dxa"/>
            <w:vAlign w:val="center"/>
          </w:tcPr>
          <w:p w:rsidR="007F6CEA" w:rsidRPr="00653725" w:rsidP="00A01FF1">
            <w:pPr>
              <w:widowControl/>
              <w:spacing w:line="240" w:lineRule="exact"/>
              <w:jc w:val="center"/>
              <w:rPr>
                <w:szCs w:val="21"/>
              </w:rPr>
            </w:pPr>
            <w:r w:rsidRPr="00653725">
              <w:rPr>
                <w:szCs w:val="21"/>
              </w:rPr>
              <w:t>糖化蒸汽</w:t>
            </w:r>
          </w:p>
        </w:tc>
        <w:tc>
          <w:tcPr>
            <w:tcW w:w="1141"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3400</w:t>
            </w:r>
          </w:p>
        </w:tc>
      </w:tr>
      <w:tr w:rsidTr="00A01FF1">
        <w:tblPrEx>
          <w:tblW w:w="0" w:type="auto"/>
          <w:tblInd w:w="0" w:type="dxa"/>
          <w:tblLayout w:type="fixed"/>
          <w:tblCellMar>
            <w:left w:w="28" w:type="dxa"/>
            <w:right w:w="28" w:type="dxa"/>
          </w:tblCellMar>
          <w:tblLook w:val="0000"/>
        </w:tblPrEx>
        <w:trPr>
          <w:trHeight w:val="340"/>
        </w:trPr>
        <w:tc>
          <w:tcPr>
            <w:tcW w:w="1239" w:type="dxa"/>
            <w:vMerge/>
            <w:vAlign w:val="center"/>
          </w:tcPr>
          <w:p w:rsidR="007F6CEA" w:rsidRPr="00653725" w:rsidP="00A01FF1">
            <w:pPr>
              <w:spacing w:line="240" w:lineRule="exact"/>
              <w:rPr>
                <w:szCs w:val="21"/>
              </w:rPr>
            </w:pPr>
          </w:p>
        </w:tc>
        <w:tc>
          <w:tcPr>
            <w:tcW w:w="1038" w:type="dxa"/>
            <w:vAlign w:val="center"/>
          </w:tcPr>
          <w:p w:rsidR="007F6CEA" w:rsidRPr="00653725" w:rsidP="00A01FF1">
            <w:pPr>
              <w:spacing w:line="240" w:lineRule="exact"/>
              <w:jc w:val="center"/>
              <w:rPr>
                <w:szCs w:val="21"/>
              </w:rPr>
            </w:pPr>
            <w:r w:rsidRPr="00653725">
              <w:rPr>
                <w:szCs w:val="21"/>
              </w:rPr>
              <w:t>水</w:t>
            </w:r>
          </w:p>
        </w:tc>
        <w:tc>
          <w:tcPr>
            <w:tcW w:w="1277" w:type="dxa"/>
            <w:noWrap/>
            <w:vAlign w:val="center"/>
          </w:tcPr>
          <w:p w:rsidR="007F6CEA" w:rsidRPr="00653725" w:rsidP="00A01FF1">
            <w:pPr>
              <w:widowControl/>
              <w:jc w:val="center"/>
              <w:textAlignment w:val="center"/>
              <w:rPr>
                <w:szCs w:val="21"/>
              </w:rPr>
            </w:pPr>
            <w:r w:rsidRPr="00653725">
              <w:rPr>
                <w:kern w:val="0"/>
                <w:szCs w:val="21"/>
                <w:lang w:bidi="ar"/>
              </w:rPr>
              <w:t>162060.97</w:t>
            </w:r>
          </w:p>
        </w:tc>
        <w:tc>
          <w:tcPr>
            <w:tcW w:w="570" w:type="dxa"/>
            <w:vMerge/>
            <w:noWrap/>
            <w:vAlign w:val="center"/>
          </w:tcPr>
          <w:p w:rsidR="007F6CEA" w:rsidRPr="00653725" w:rsidP="00A01FF1">
            <w:pPr>
              <w:widowControl/>
              <w:spacing w:line="240" w:lineRule="exact"/>
              <w:jc w:val="center"/>
              <w:rPr>
                <w:kern w:val="0"/>
                <w:szCs w:val="21"/>
              </w:rPr>
            </w:pPr>
          </w:p>
        </w:tc>
        <w:tc>
          <w:tcPr>
            <w:tcW w:w="1974" w:type="dxa"/>
            <w:vAlign w:val="center"/>
          </w:tcPr>
          <w:p w:rsidR="007F6CEA" w:rsidRPr="00653725" w:rsidP="00A01FF1">
            <w:pPr>
              <w:widowControl/>
              <w:spacing w:line="240" w:lineRule="exact"/>
              <w:jc w:val="center"/>
              <w:rPr>
                <w:szCs w:val="21"/>
              </w:rPr>
            </w:pPr>
            <w:r w:rsidRPr="00653725">
              <w:rPr>
                <w:szCs w:val="21"/>
              </w:rPr>
              <w:t>灭酶蒸汽</w:t>
            </w:r>
          </w:p>
        </w:tc>
        <w:tc>
          <w:tcPr>
            <w:tcW w:w="1141"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5490</w:t>
            </w:r>
          </w:p>
        </w:tc>
      </w:tr>
      <w:tr w:rsidTr="00A01FF1">
        <w:tblPrEx>
          <w:tblW w:w="0" w:type="auto"/>
          <w:tblInd w:w="0" w:type="dxa"/>
          <w:tblLayout w:type="fixed"/>
          <w:tblCellMar>
            <w:left w:w="28" w:type="dxa"/>
            <w:right w:w="28" w:type="dxa"/>
          </w:tblCellMar>
          <w:tblLook w:val="0000"/>
        </w:tblPrEx>
        <w:trPr>
          <w:trHeight w:val="340"/>
        </w:trPr>
        <w:tc>
          <w:tcPr>
            <w:tcW w:w="1239" w:type="dxa"/>
            <w:vMerge/>
            <w:vAlign w:val="center"/>
          </w:tcPr>
          <w:p w:rsidR="007F6CEA" w:rsidRPr="00653725" w:rsidP="00A01FF1">
            <w:pPr>
              <w:spacing w:line="240" w:lineRule="exact"/>
              <w:rPr>
                <w:szCs w:val="21"/>
              </w:rPr>
            </w:pPr>
          </w:p>
        </w:tc>
        <w:tc>
          <w:tcPr>
            <w:tcW w:w="1038" w:type="dxa"/>
            <w:vAlign w:val="center"/>
          </w:tcPr>
          <w:p w:rsidR="007F6CEA" w:rsidRPr="00653725" w:rsidP="00A01FF1">
            <w:pPr>
              <w:spacing w:line="240" w:lineRule="exact"/>
              <w:jc w:val="center"/>
              <w:rPr>
                <w:szCs w:val="21"/>
              </w:rPr>
            </w:pPr>
            <w:r w:rsidRPr="00653725">
              <w:rPr>
                <w:szCs w:val="21"/>
              </w:rPr>
              <w:t>其他</w:t>
            </w:r>
          </w:p>
        </w:tc>
        <w:tc>
          <w:tcPr>
            <w:tcW w:w="1277" w:type="dxa"/>
            <w:noWrap/>
            <w:vAlign w:val="center"/>
          </w:tcPr>
          <w:p w:rsidR="007F6CEA" w:rsidRPr="00653725" w:rsidP="00A01FF1">
            <w:pPr>
              <w:widowControl/>
              <w:jc w:val="center"/>
              <w:textAlignment w:val="center"/>
              <w:rPr>
                <w:szCs w:val="21"/>
              </w:rPr>
            </w:pPr>
            <w:r w:rsidRPr="00653725">
              <w:rPr>
                <w:kern w:val="0"/>
                <w:szCs w:val="21"/>
                <w:lang w:bidi="ar"/>
              </w:rPr>
              <w:t>18006.78</w:t>
            </w:r>
          </w:p>
        </w:tc>
        <w:tc>
          <w:tcPr>
            <w:tcW w:w="570" w:type="dxa"/>
            <w:vMerge/>
            <w:noWrap/>
            <w:vAlign w:val="center"/>
          </w:tcPr>
          <w:p w:rsidR="007F6CEA" w:rsidRPr="00653725" w:rsidP="00A01FF1">
            <w:pPr>
              <w:widowControl/>
              <w:spacing w:line="240" w:lineRule="exact"/>
              <w:jc w:val="center"/>
              <w:rPr>
                <w:kern w:val="0"/>
                <w:szCs w:val="21"/>
              </w:rPr>
            </w:pPr>
          </w:p>
        </w:tc>
        <w:tc>
          <w:tcPr>
            <w:tcW w:w="1974" w:type="dxa"/>
            <w:vAlign w:val="center"/>
          </w:tcPr>
          <w:p w:rsidR="007F6CEA" w:rsidRPr="00653725" w:rsidP="00A01FF1">
            <w:pPr>
              <w:spacing w:line="240" w:lineRule="exact"/>
              <w:jc w:val="center"/>
              <w:rPr>
                <w:szCs w:val="21"/>
              </w:rPr>
            </w:pPr>
            <w:r w:rsidRPr="00653725">
              <w:rPr>
                <w:szCs w:val="21"/>
              </w:rPr>
              <w:t>活性炭上料G16</w:t>
            </w:r>
          </w:p>
        </w:tc>
        <w:tc>
          <w:tcPr>
            <w:tcW w:w="1141" w:type="dxa"/>
            <w:vAlign w:val="center"/>
          </w:tcPr>
          <w:p w:rsidR="007F6CEA" w:rsidRPr="00653725" w:rsidP="00A01FF1">
            <w:pPr>
              <w:spacing w:line="240" w:lineRule="exact"/>
              <w:jc w:val="center"/>
              <w:rPr>
                <w:szCs w:val="21"/>
              </w:rPr>
            </w:pPr>
            <w:r w:rsidRPr="00653725">
              <w:rPr>
                <w:szCs w:val="21"/>
              </w:rPr>
              <w:t>颗粒物</w:t>
            </w:r>
          </w:p>
        </w:tc>
        <w:tc>
          <w:tcPr>
            <w:tcW w:w="1113" w:type="dxa"/>
            <w:noWrap/>
            <w:vAlign w:val="center"/>
          </w:tcPr>
          <w:p w:rsidR="007F6CEA" w:rsidRPr="00653725" w:rsidP="00A01FF1">
            <w:pPr>
              <w:spacing w:line="240" w:lineRule="exact"/>
              <w:jc w:val="center"/>
              <w:rPr>
                <w:szCs w:val="21"/>
              </w:rPr>
            </w:pPr>
            <w:r w:rsidRPr="00653725">
              <w:rPr>
                <w:szCs w:val="21"/>
              </w:rPr>
              <w:t>0.09</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restart"/>
            <w:vAlign w:val="center"/>
          </w:tcPr>
          <w:p w:rsidR="007F6CEA" w:rsidRPr="00653725" w:rsidP="00A01FF1">
            <w:pPr>
              <w:spacing w:line="240" w:lineRule="exact"/>
              <w:jc w:val="center"/>
              <w:rPr>
                <w:szCs w:val="21"/>
              </w:rPr>
            </w:pPr>
            <w:r w:rsidRPr="00653725">
              <w:rPr>
                <w:szCs w:val="21"/>
              </w:rPr>
              <w:t>/</w:t>
            </w:r>
          </w:p>
        </w:tc>
        <w:tc>
          <w:tcPr>
            <w:tcW w:w="1277" w:type="dxa"/>
            <w:vMerge w:val="restart"/>
            <w:noWrap/>
            <w:vAlign w:val="center"/>
          </w:tcPr>
          <w:p w:rsidR="007F6CEA" w:rsidRPr="00653725" w:rsidP="00A01FF1">
            <w:pPr>
              <w:spacing w:line="240" w:lineRule="exact"/>
              <w:jc w:val="center"/>
              <w:rPr>
                <w:szCs w:val="21"/>
              </w:rPr>
            </w:pPr>
            <w:r w:rsidRPr="00653725">
              <w:rPr>
                <w:szCs w:val="21"/>
              </w:rPr>
              <w:t>/</w:t>
            </w:r>
          </w:p>
        </w:tc>
        <w:tc>
          <w:tcPr>
            <w:tcW w:w="570" w:type="dxa"/>
            <w:vMerge/>
            <w:noWrap/>
            <w:vAlign w:val="center"/>
          </w:tcPr>
          <w:p w:rsidR="007F6CEA" w:rsidRPr="00653725" w:rsidP="00A01FF1">
            <w:pPr>
              <w:widowControl/>
              <w:spacing w:line="240" w:lineRule="exact"/>
              <w:jc w:val="center"/>
              <w:rPr>
                <w:kern w:val="0"/>
                <w:szCs w:val="21"/>
              </w:rPr>
            </w:pPr>
          </w:p>
        </w:tc>
        <w:tc>
          <w:tcPr>
            <w:tcW w:w="1974" w:type="dxa"/>
            <w:vMerge w:val="restart"/>
            <w:vAlign w:val="center"/>
          </w:tcPr>
          <w:p w:rsidR="007F6CEA" w:rsidRPr="00653725" w:rsidP="00A01FF1">
            <w:pPr>
              <w:widowControl/>
              <w:spacing w:line="240" w:lineRule="exact"/>
              <w:jc w:val="center"/>
              <w:rPr>
                <w:szCs w:val="21"/>
              </w:rPr>
            </w:pPr>
            <w:r w:rsidRPr="00653725">
              <w:rPr>
                <w:szCs w:val="21"/>
              </w:rPr>
              <w:t>蒸发浓缩冷凝不凝蒸汽G8（14119.7）</w:t>
            </w:r>
          </w:p>
        </w:tc>
        <w:tc>
          <w:tcPr>
            <w:tcW w:w="1141" w:type="dxa"/>
            <w:vAlign w:val="center"/>
          </w:tcPr>
          <w:p w:rsidR="007F6CEA" w:rsidRPr="00653725" w:rsidP="00A01FF1">
            <w:pPr>
              <w:spacing w:line="240" w:lineRule="exact"/>
              <w:jc w:val="center"/>
              <w:rPr>
                <w:szCs w:val="21"/>
              </w:rPr>
            </w:pPr>
            <w:r w:rsidRPr="00653725">
              <w:rPr>
                <w:szCs w:val="21"/>
              </w:rPr>
              <w:t>水蒸气</w:t>
            </w:r>
          </w:p>
        </w:tc>
        <w:tc>
          <w:tcPr>
            <w:tcW w:w="1113" w:type="dxa"/>
            <w:noWrap/>
            <w:vAlign w:val="center"/>
          </w:tcPr>
          <w:p w:rsidR="007F6CEA" w:rsidRPr="00653725" w:rsidP="00A01FF1">
            <w:pPr>
              <w:spacing w:line="240" w:lineRule="exact"/>
              <w:jc w:val="center"/>
              <w:rPr>
                <w:szCs w:val="21"/>
              </w:rPr>
            </w:pPr>
            <w:r w:rsidRPr="00653725">
              <w:rPr>
                <w:szCs w:val="21"/>
              </w:rPr>
              <w:t>14116</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spacing w:line="240" w:lineRule="exact"/>
              <w:jc w:val="center"/>
              <w:rPr>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974" w:type="dxa"/>
            <w:vMerge/>
            <w:vAlign w:val="center"/>
          </w:tcPr>
          <w:p w:rsidR="007F6CEA" w:rsidRPr="00653725" w:rsidP="00A01FF1">
            <w:pPr>
              <w:widowControl/>
              <w:spacing w:line="240" w:lineRule="exact"/>
              <w:jc w:val="center"/>
              <w:rPr>
                <w:szCs w:val="21"/>
              </w:rPr>
            </w:pPr>
          </w:p>
        </w:tc>
        <w:tc>
          <w:tcPr>
            <w:tcW w:w="1141" w:type="dxa"/>
            <w:vAlign w:val="center"/>
          </w:tcPr>
          <w:p w:rsidR="007F6CEA" w:rsidRPr="00653725" w:rsidP="00A01FF1">
            <w:pPr>
              <w:spacing w:line="240" w:lineRule="exact"/>
              <w:jc w:val="center"/>
              <w:rPr>
                <w:szCs w:val="21"/>
              </w:rPr>
            </w:pPr>
            <w:r w:rsidRPr="00653725">
              <w:rPr>
                <w:szCs w:val="21"/>
              </w:rPr>
              <w:t>二氧化硫</w:t>
            </w:r>
          </w:p>
        </w:tc>
        <w:tc>
          <w:tcPr>
            <w:tcW w:w="1113" w:type="dxa"/>
            <w:noWrap/>
            <w:vAlign w:val="center"/>
          </w:tcPr>
          <w:p w:rsidR="007F6CEA" w:rsidRPr="00653725" w:rsidP="00A01FF1">
            <w:pPr>
              <w:spacing w:line="240" w:lineRule="exact"/>
              <w:jc w:val="center"/>
              <w:rPr>
                <w:szCs w:val="21"/>
              </w:rPr>
            </w:pPr>
            <w:r w:rsidRPr="00653725">
              <w:rPr>
                <w:szCs w:val="21"/>
              </w:rPr>
              <w:t>2.6</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spacing w:line="240" w:lineRule="exact"/>
              <w:jc w:val="center"/>
              <w:rPr>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974" w:type="dxa"/>
            <w:vMerge/>
            <w:vAlign w:val="center"/>
          </w:tcPr>
          <w:p w:rsidR="007F6CEA" w:rsidRPr="00653725" w:rsidP="00A01FF1">
            <w:pPr>
              <w:widowControl/>
              <w:spacing w:line="240" w:lineRule="exact"/>
              <w:jc w:val="center"/>
              <w:rPr>
                <w:szCs w:val="21"/>
              </w:rPr>
            </w:pPr>
          </w:p>
        </w:tc>
        <w:tc>
          <w:tcPr>
            <w:tcW w:w="1141" w:type="dxa"/>
            <w:vAlign w:val="center"/>
          </w:tcPr>
          <w:p w:rsidR="007F6CEA" w:rsidRPr="00653725" w:rsidP="00A01FF1">
            <w:pPr>
              <w:spacing w:line="240" w:lineRule="exact"/>
              <w:jc w:val="center"/>
              <w:rPr>
                <w:szCs w:val="21"/>
              </w:rPr>
            </w:pPr>
            <w:r w:rsidRPr="00653725">
              <w:rPr>
                <w:szCs w:val="21"/>
              </w:rPr>
              <w:t>非甲烷总烃</w:t>
            </w:r>
          </w:p>
        </w:tc>
        <w:tc>
          <w:tcPr>
            <w:tcW w:w="1113" w:type="dxa"/>
            <w:noWrap/>
            <w:vAlign w:val="center"/>
          </w:tcPr>
          <w:p w:rsidR="007F6CEA" w:rsidRPr="00653725" w:rsidP="00A01FF1">
            <w:pPr>
              <w:spacing w:line="240" w:lineRule="exact"/>
              <w:jc w:val="center"/>
              <w:rPr>
                <w:szCs w:val="21"/>
              </w:rPr>
            </w:pPr>
            <w:r w:rsidRPr="00653725">
              <w:rPr>
                <w:szCs w:val="21"/>
              </w:rPr>
              <w:t>1</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spacing w:line="240" w:lineRule="exact"/>
              <w:jc w:val="center"/>
              <w:rPr>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974" w:type="dxa"/>
            <w:vMerge/>
            <w:vAlign w:val="center"/>
          </w:tcPr>
          <w:p w:rsidR="007F6CEA" w:rsidRPr="00653725" w:rsidP="00A01FF1">
            <w:pPr>
              <w:widowControl/>
              <w:spacing w:line="240" w:lineRule="exact"/>
              <w:jc w:val="center"/>
              <w:rPr>
                <w:szCs w:val="21"/>
              </w:rPr>
            </w:pPr>
          </w:p>
        </w:tc>
        <w:tc>
          <w:tcPr>
            <w:tcW w:w="1141" w:type="dxa"/>
            <w:vAlign w:val="center"/>
          </w:tcPr>
          <w:p w:rsidR="007F6CEA" w:rsidRPr="00653725" w:rsidP="00A01FF1">
            <w:pPr>
              <w:spacing w:line="240" w:lineRule="exact"/>
              <w:jc w:val="center"/>
              <w:rPr>
                <w:szCs w:val="21"/>
              </w:rPr>
            </w:pPr>
            <w:r w:rsidRPr="00653725">
              <w:rPr>
                <w:szCs w:val="21"/>
              </w:rPr>
              <w:t>硫酸雾</w:t>
            </w:r>
          </w:p>
        </w:tc>
        <w:tc>
          <w:tcPr>
            <w:tcW w:w="1113" w:type="dxa"/>
            <w:noWrap/>
            <w:vAlign w:val="center"/>
          </w:tcPr>
          <w:p w:rsidR="007F6CEA" w:rsidRPr="00653725" w:rsidP="00A01FF1">
            <w:pPr>
              <w:spacing w:line="240" w:lineRule="exact"/>
              <w:jc w:val="center"/>
              <w:rPr>
                <w:szCs w:val="21"/>
              </w:rPr>
            </w:pPr>
            <w:r w:rsidRPr="00653725">
              <w:rPr>
                <w:szCs w:val="21"/>
              </w:rPr>
              <w:t>0.1</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spacing w:line="240" w:lineRule="exact"/>
              <w:jc w:val="center"/>
              <w:rPr>
                <w:szCs w:val="21"/>
              </w:rPr>
            </w:pPr>
          </w:p>
        </w:tc>
        <w:tc>
          <w:tcPr>
            <w:tcW w:w="570" w:type="dxa"/>
            <w:vMerge w:val="restart"/>
            <w:noWrap/>
            <w:vAlign w:val="center"/>
          </w:tcPr>
          <w:p w:rsidR="007F6CEA" w:rsidRPr="00653725" w:rsidP="00A01FF1">
            <w:pPr>
              <w:widowControl/>
              <w:spacing w:line="240" w:lineRule="exact"/>
              <w:jc w:val="center"/>
              <w:rPr>
                <w:kern w:val="0"/>
                <w:szCs w:val="21"/>
              </w:rPr>
            </w:pPr>
            <w:r w:rsidRPr="00653725">
              <w:rPr>
                <w:kern w:val="0"/>
                <w:szCs w:val="21"/>
              </w:rPr>
              <w:t>废水</w:t>
            </w:r>
          </w:p>
        </w:tc>
        <w:tc>
          <w:tcPr>
            <w:tcW w:w="1974" w:type="dxa"/>
            <w:vMerge w:val="restart"/>
            <w:vAlign w:val="center"/>
          </w:tcPr>
          <w:p w:rsidR="007F6CEA" w:rsidRPr="00653725" w:rsidP="00A01FF1">
            <w:pPr>
              <w:widowControl/>
              <w:spacing w:line="240" w:lineRule="exact"/>
              <w:jc w:val="center"/>
              <w:rPr>
                <w:kern w:val="0"/>
                <w:szCs w:val="21"/>
              </w:rPr>
            </w:pPr>
            <w:r w:rsidRPr="00653725">
              <w:rPr>
                <w:kern w:val="0"/>
                <w:szCs w:val="21"/>
              </w:rPr>
              <w:t>蒸发浓缩冷凝水（39845.79）</w:t>
            </w:r>
          </w:p>
        </w:tc>
        <w:tc>
          <w:tcPr>
            <w:tcW w:w="1141"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widowControl/>
              <w:spacing w:line="240" w:lineRule="exact"/>
              <w:jc w:val="center"/>
              <w:rPr>
                <w:kern w:val="0"/>
                <w:szCs w:val="21"/>
              </w:rPr>
            </w:pPr>
            <w:r w:rsidRPr="00653725">
              <w:rPr>
                <w:kern w:val="0"/>
                <w:szCs w:val="21"/>
              </w:rPr>
              <w:t>128520.21</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974" w:type="dxa"/>
            <w:vMerge/>
            <w:vAlign w:val="center"/>
          </w:tcPr>
          <w:p w:rsidR="007F6CEA" w:rsidRPr="00653725" w:rsidP="00A01FF1">
            <w:pPr>
              <w:widowControl/>
              <w:spacing w:line="240" w:lineRule="exact"/>
              <w:jc w:val="center"/>
              <w:rPr>
                <w:kern w:val="0"/>
                <w:szCs w:val="21"/>
              </w:rPr>
            </w:pPr>
          </w:p>
        </w:tc>
        <w:tc>
          <w:tcPr>
            <w:tcW w:w="1141"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66</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974" w:type="dxa"/>
            <w:vMerge w:val="restart"/>
            <w:vAlign w:val="center"/>
          </w:tcPr>
          <w:p w:rsidR="007F6CEA" w:rsidRPr="00653725" w:rsidP="00A01FF1">
            <w:pPr>
              <w:widowControl/>
              <w:spacing w:line="240" w:lineRule="exact"/>
              <w:jc w:val="center"/>
              <w:rPr>
                <w:kern w:val="0"/>
                <w:szCs w:val="21"/>
              </w:rPr>
            </w:pPr>
            <w:r w:rsidRPr="00653725">
              <w:rPr>
                <w:kern w:val="0"/>
                <w:szCs w:val="21"/>
              </w:rPr>
              <w:t>树脂清洗被清洗废水W3带走（139.99）</w:t>
            </w:r>
          </w:p>
        </w:tc>
        <w:tc>
          <w:tcPr>
            <w:tcW w:w="1141"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132.18</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widowControl/>
              <w:spacing w:line="240" w:lineRule="exact"/>
              <w:jc w:val="center"/>
              <w:rPr>
                <w:kern w:val="0"/>
                <w:szCs w:val="21"/>
              </w:rPr>
            </w:pPr>
          </w:p>
        </w:tc>
        <w:tc>
          <w:tcPr>
            <w:tcW w:w="1974" w:type="dxa"/>
            <w:vMerge/>
            <w:vAlign w:val="center"/>
          </w:tcPr>
          <w:p w:rsidR="007F6CEA" w:rsidRPr="00653725" w:rsidP="00A01FF1">
            <w:pPr>
              <w:widowControl/>
              <w:spacing w:line="240" w:lineRule="exact"/>
              <w:jc w:val="center"/>
              <w:rPr>
                <w:kern w:val="0"/>
                <w:szCs w:val="21"/>
              </w:rPr>
            </w:pPr>
          </w:p>
        </w:tc>
        <w:tc>
          <w:tcPr>
            <w:tcW w:w="1141" w:type="dxa"/>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113" w:type="dxa"/>
            <w:noWrap/>
            <w:vAlign w:val="center"/>
          </w:tcPr>
          <w:p w:rsidR="007F6CEA" w:rsidRPr="00653725" w:rsidP="00A01FF1">
            <w:pPr>
              <w:spacing w:line="240" w:lineRule="exact"/>
              <w:jc w:val="center"/>
              <w:rPr>
                <w:szCs w:val="21"/>
              </w:rPr>
            </w:pPr>
            <w:r w:rsidRPr="00653725">
              <w:rPr>
                <w:szCs w:val="21"/>
              </w:rPr>
              <w:t>7.81</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val="restart"/>
            <w:noWrap/>
            <w:vAlign w:val="center"/>
          </w:tcPr>
          <w:p w:rsidR="007F6CEA" w:rsidRPr="00653725" w:rsidP="00A01FF1">
            <w:pPr>
              <w:spacing w:line="240" w:lineRule="exact"/>
              <w:jc w:val="center"/>
              <w:rPr>
                <w:kern w:val="0"/>
                <w:szCs w:val="21"/>
              </w:rPr>
            </w:pPr>
            <w:r w:rsidRPr="00653725">
              <w:rPr>
                <w:kern w:val="0"/>
                <w:szCs w:val="21"/>
              </w:rPr>
              <w:t>固废</w:t>
            </w:r>
          </w:p>
        </w:tc>
        <w:tc>
          <w:tcPr>
            <w:tcW w:w="1974" w:type="dxa"/>
            <w:vMerge w:val="restart"/>
            <w:vAlign w:val="center"/>
          </w:tcPr>
          <w:p w:rsidR="007F6CEA" w:rsidRPr="00653725" w:rsidP="00A01FF1">
            <w:pPr>
              <w:spacing w:line="240" w:lineRule="exact"/>
              <w:jc w:val="center"/>
              <w:rPr>
                <w:szCs w:val="21"/>
              </w:rPr>
            </w:pPr>
            <w:r w:rsidRPr="00653725">
              <w:rPr>
                <w:kern w:val="0"/>
                <w:szCs w:val="21"/>
              </w:rPr>
              <w:t>糖渣S11（2326.73）</w:t>
            </w:r>
          </w:p>
        </w:tc>
        <w:tc>
          <w:tcPr>
            <w:tcW w:w="1141" w:type="dxa"/>
            <w:vAlign w:val="center"/>
          </w:tcPr>
          <w:p w:rsidR="007F6CEA" w:rsidRPr="00653725" w:rsidP="00A01FF1">
            <w:pPr>
              <w:spacing w:line="240" w:lineRule="exact"/>
              <w:jc w:val="center"/>
              <w:rPr>
                <w:szCs w:val="21"/>
              </w:rPr>
            </w:pPr>
            <w:r w:rsidRPr="00653725">
              <w:rPr>
                <w:szCs w:val="21"/>
              </w:rPr>
              <w:t>糖</w:t>
            </w:r>
          </w:p>
        </w:tc>
        <w:tc>
          <w:tcPr>
            <w:tcW w:w="1113" w:type="dxa"/>
            <w:noWrap/>
            <w:vAlign w:val="center"/>
          </w:tcPr>
          <w:p w:rsidR="007F6CEA" w:rsidRPr="00653725" w:rsidP="00A01FF1">
            <w:pPr>
              <w:spacing w:line="240" w:lineRule="exact"/>
              <w:jc w:val="center"/>
              <w:rPr>
                <w:szCs w:val="21"/>
              </w:rPr>
            </w:pPr>
            <w:r w:rsidRPr="00653725">
              <w:rPr>
                <w:szCs w:val="21"/>
              </w:rPr>
              <w:t>948.2</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淀粉</w:t>
            </w:r>
          </w:p>
        </w:tc>
        <w:tc>
          <w:tcPr>
            <w:tcW w:w="1113" w:type="dxa"/>
            <w:noWrap/>
            <w:vAlign w:val="center"/>
          </w:tcPr>
          <w:p w:rsidR="007F6CEA" w:rsidRPr="00653725" w:rsidP="00A01FF1">
            <w:pPr>
              <w:spacing w:line="240" w:lineRule="exact"/>
              <w:jc w:val="center"/>
              <w:rPr>
                <w:szCs w:val="21"/>
              </w:rPr>
            </w:pPr>
            <w:r w:rsidRPr="00653725">
              <w:rPr>
                <w:szCs w:val="21"/>
              </w:rPr>
              <w:t>439.76</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113" w:type="dxa"/>
            <w:noWrap/>
            <w:vAlign w:val="center"/>
          </w:tcPr>
          <w:p w:rsidR="007F6CEA" w:rsidRPr="00653725" w:rsidP="00A01FF1">
            <w:pPr>
              <w:spacing w:line="240" w:lineRule="exact"/>
              <w:jc w:val="center"/>
              <w:rPr>
                <w:szCs w:val="21"/>
              </w:rPr>
            </w:pPr>
            <w:r w:rsidRPr="00653725">
              <w:rPr>
                <w:szCs w:val="21"/>
              </w:rPr>
              <w:t>2.44</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szCs w:val="21"/>
              </w:rPr>
            </w:pPr>
            <w:r w:rsidRPr="00653725">
              <w:rPr>
                <w:szCs w:val="21"/>
              </w:rPr>
              <w:t>599.83</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336.5</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restart"/>
            <w:vAlign w:val="center"/>
          </w:tcPr>
          <w:p w:rsidR="007F6CEA" w:rsidRPr="00653725" w:rsidP="00A01FF1">
            <w:pPr>
              <w:spacing w:line="240" w:lineRule="exact"/>
              <w:jc w:val="center"/>
              <w:rPr>
                <w:kern w:val="0"/>
                <w:szCs w:val="21"/>
              </w:rPr>
            </w:pPr>
            <w:r w:rsidRPr="00653725">
              <w:rPr>
                <w:kern w:val="0"/>
                <w:szCs w:val="21"/>
              </w:rPr>
              <w:t>滤渣S12（1958.28）</w:t>
            </w:r>
          </w:p>
        </w:tc>
        <w:tc>
          <w:tcPr>
            <w:tcW w:w="1141" w:type="dxa"/>
            <w:vAlign w:val="center"/>
          </w:tcPr>
          <w:p w:rsidR="007F6CEA" w:rsidRPr="00653725" w:rsidP="00A01FF1">
            <w:pPr>
              <w:spacing w:line="240" w:lineRule="exact"/>
              <w:jc w:val="center"/>
              <w:rPr>
                <w:szCs w:val="21"/>
              </w:rPr>
            </w:pPr>
            <w:r w:rsidRPr="00653725">
              <w:rPr>
                <w:szCs w:val="21"/>
              </w:rPr>
              <w:t>糖</w:t>
            </w:r>
          </w:p>
        </w:tc>
        <w:tc>
          <w:tcPr>
            <w:tcW w:w="1113" w:type="dxa"/>
            <w:noWrap/>
            <w:vAlign w:val="center"/>
          </w:tcPr>
          <w:p w:rsidR="007F6CEA" w:rsidRPr="00653725" w:rsidP="00A01FF1">
            <w:pPr>
              <w:spacing w:line="240" w:lineRule="exact"/>
              <w:jc w:val="center"/>
              <w:rPr>
                <w:szCs w:val="21"/>
              </w:rPr>
            </w:pPr>
            <w:r w:rsidRPr="00653725">
              <w:rPr>
                <w:szCs w:val="21"/>
              </w:rPr>
              <w:t>38.8</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淀粉</w:t>
            </w:r>
          </w:p>
        </w:tc>
        <w:tc>
          <w:tcPr>
            <w:tcW w:w="1113" w:type="dxa"/>
            <w:noWrap/>
            <w:vAlign w:val="center"/>
          </w:tcPr>
          <w:p w:rsidR="007F6CEA" w:rsidRPr="00653725" w:rsidP="00A01FF1">
            <w:pPr>
              <w:spacing w:line="240" w:lineRule="exact"/>
              <w:jc w:val="center"/>
              <w:rPr>
                <w:szCs w:val="21"/>
              </w:rPr>
            </w:pPr>
            <w:r w:rsidRPr="00653725">
              <w:rPr>
                <w:szCs w:val="21"/>
              </w:rPr>
              <w:t>1042.25</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SO</w:t>
            </w:r>
            <w:r w:rsidRPr="00653725">
              <w:rPr>
                <w:szCs w:val="21"/>
                <w:vertAlign w:val="subscript"/>
              </w:rPr>
              <w:t>2</w:t>
            </w:r>
          </w:p>
        </w:tc>
        <w:tc>
          <w:tcPr>
            <w:tcW w:w="1113" w:type="dxa"/>
            <w:noWrap/>
            <w:vAlign w:val="center"/>
          </w:tcPr>
          <w:p w:rsidR="007F6CEA" w:rsidRPr="00653725" w:rsidP="00A01FF1">
            <w:pPr>
              <w:spacing w:line="240" w:lineRule="exact"/>
              <w:jc w:val="center"/>
              <w:rPr>
                <w:szCs w:val="21"/>
              </w:rPr>
            </w:pPr>
            <w:r w:rsidRPr="00653725">
              <w:rPr>
                <w:szCs w:val="21"/>
              </w:rPr>
              <w:t>1.95</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活性炭</w:t>
            </w:r>
          </w:p>
        </w:tc>
        <w:tc>
          <w:tcPr>
            <w:tcW w:w="1113" w:type="dxa"/>
            <w:noWrap/>
            <w:vAlign w:val="center"/>
          </w:tcPr>
          <w:p w:rsidR="007F6CEA" w:rsidRPr="00653725" w:rsidP="00A01FF1">
            <w:pPr>
              <w:spacing w:line="240" w:lineRule="exact"/>
              <w:jc w:val="center"/>
              <w:rPr>
                <w:szCs w:val="21"/>
              </w:rPr>
            </w:pPr>
            <w:r w:rsidRPr="00653725">
              <w:rPr>
                <w:szCs w:val="21"/>
              </w:rPr>
              <w:t>102.45</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spacing w:line="240" w:lineRule="exact"/>
              <w:jc w:val="center"/>
              <w:rPr>
                <w:szCs w:val="21"/>
              </w:rPr>
            </w:pPr>
            <w:r w:rsidRPr="00653725">
              <w:rPr>
                <w:szCs w:val="21"/>
              </w:rPr>
              <w:t>水</w:t>
            </w:r>
          </w:p>
        </w:tc>
        <w:tc>
          <w:tcPr>
            <w:tcW w:w="1113" w:type="dxa"/>
            <w:noWrap/>
            <w:vAlign w:val="center"/>
          </w:tcPr>
          <w:p w:rsidR="007F6CEA" w:rsidRPr="00653725" w:rsidP="00A01FF1">
            <w:pPr>
              <w:spacing w:line="240" w:lineRule="exact"/>
              <w:jc w:val="center"/>
              <w:rPr>
                <w:szCs w:val="21"/>
              </w:rPr>
            </w:pPr>
            <w:r w:rsidRPr="00653725">
              <w:rPr>
                <w:szCs w:val="21"/>
              </w:rPr>
              <w:t>652.11</w:t>
            </w:r>
          </w:p>
        </w:tc>
      </w:tr>
      <w:tr w:rsidTr="00A01FF1">
        <w:tblPrEx>
          <w:tblW w:w="0" w:type="auto"/>
          <w:tblInd w:w="0" w:type="dxa"/>
          <w:tblLayout w:type="fixed"/>
          <w:tblCellMar>
            <w:left w:w="28" w:type="dxa"/>
            <w:right w:w="28" w:type="dxa"/>
          </w:tblCellMar>
          <w:tblLook w:val="0000"/>
        </w:tblPrEx>
        <w:trPr>
          <w:trHeight w:val="340"/>
        </w:trPr>
        <w:tc>
          <w:tcPr>
            <w:tcW w:w="2277" w:type="dxa"/>
            <w:gridSpan w:val="2"/>
            <w:vMerge/>
            <w:vAlign w:val="center"/>
          </w:tcPr>
          <w:p w:rsidR="007F6CEA" w:rsidRPr="00653725" w:rsidP="00A01FF1">
            <w:pPr>
              <w:spacing w:line="240" w:lineRule="exact"/>
              <w:jc w:val="center"/>
              <w:rPr>
                <w:szCs w:val="21"/>
              </w:rPr>
            </w:pPr>
          </w:p>
        </w:tc>
        <w:tc>
          <w:tcPr>
            <w:tcW w:w="1277" w:type="dxa"/>
            <w:vMerge/>
            <w:noWrap/>
            <w:vAlign w:val="center"/>
          </w:tcPr>
          <w:p w:rsidR="007F6CEA" w:rsidRPr="00653725" w:rsidP="00A01FF1">
            <w:pPr>
              <w:widowControl/>
              <w:spacing w:line="240" w:lineRule="exact"/>
              <w:jc w:val="center"/>
              <w:rPr>
                <w:kern w:val="0"/>
                <w:szCs w:val="21"/>
              </w:rPr>
            </w:pPr>
          </w:p>
        </w:tc>
        <w:tc>
          <w:tcPr>
            <w:tcW w:w="570" w:type="dxa"/>
            <w:vMerge/>
            <w:noWrap/>
            <w:vAlign w:val="center"/>
          </w:tcPr>
          <w:p w:rsidR="007F6CEA" w:rsidRPr="00653725" w:rsidP="00A01FF1">
            <w:pPr>
              <w:spacing w:line="240" w:lineRule="exact"/>
              <w:jc w:val="center"/>
              <w:rPr>
                <w:kern w:val="0"/>
                <w:szCs w:val="21"/>
              </w:rPr>
            </w:pPr>
          </w:p>
        </w:tc>
        <w:tc>
          <w:tcPr>
            <w:tcW w:w="1974" w:type="dxa"/>
            <w:vMerge/>
            <w:vAlign w:val="center"/>
          </w:tcPr>
          <w:p w:rsidR="007F6CEA" w:rsidRPr="00653725" w:rsidP="00A01FF1">
            <w:pPr>
              <w:spacing w:line="240" w:lineRule="exact"/>
              <w:jc w:val="center"/>
              <w:rPr>
                <w:kern w:val="0"/>
                <w:szCs w:val="21"/>
              </w:rPr>
            </w:pPr>
          </w:p>
        </w:tc>
        <w:tc>
          <w:tcPr>
            <w:tcW w:w="1141" w:type="dxa"/>
            <w:vAlign w:val="center"/>
          </w:tcPr>
          <w:p w:rsidR="007F6CEA" w:rsidRPr="00653725" w:rsidP="00A01FF1">
            <w:pPr>
              <w:widowControl/>
              <w:spacing w:line="240" w:lineRule="exact"/>
              <w:jc w:val="center"/>
              <w:rPr>
                <w:kern w:val="0"/>
                <w:szCs w:val="21"/>
              </w:rPr>
            </w:pPr>
            <w:r w:rsidRPr="00653725">
              <w:rPr>
                <w:kern w:val="0"/>
                <w:szCs w:val="21"/>
              </w:rPr>
              <w:t>其他</w:t>
            </w:r>
          </w:p>
        </w:tc>
        <w:tc>
          <w:tcPr>
            <w:tcW w:w="1113" w:type="dxa"/>
            <w:noWrap/>
            <w:vAlign w:val="center"/>
          </w:tcPr>
          <w:p w:rsidR="007F6CEA" w:rsidRPr="00653725" w:rsidP="00A01FF1">
            <w:pPr>
              <w:spacing w:line="240" w:lineRule="exact"/>
              <w:jc w:val="center"/>
              <w:rPr>
                <w:szCs w:val="21"/>
              </w:rPr>
            </w:pPr>
            <w:r w:rsidRPr="00653725">
              <w:rPr>
                <w:szCs w:val="21"/>
              </w:rPr>
              <w:t>120.72</w:t>
            </w:r>
          </w:p>
        </w:tc>
      </w:tr>
      <w:tr w:rsidTr="00A01FF1">
        <w:tblPrEx>
          <w:tblW w:w="0" w:type="auto"/>
          <w:tblInd w:w="0" w:type="dxa"/>
          <w:tblLayout w:type="fixed"/>
          <w:tblCellMar>
            <w:left w:w="28" w:type="dxa"/>
            <w:right w:w="28" w:type="dxa"/>
          </w:tblCellMar>
          <w:tblLook w:val="0000"/>
        </w:tblPrEx>
        <w:trPr>
          <w:trHeight w:val="340"/>
        </w:trPr>
        <w:tc>
          <w:tcPr>
            <w:tcW w:w="1239" w:type="dxa"/>
            <w:noWrap/>
            <w:vAlign w:val="center"/>
          </w:tcPr>
          <w:p w:rsidR="007F6CEA" w:rsidRPr="00653725" w:rsidP="00A01FF1">
            <w:pPr>
              <w:widowControl/>
              <w:spacing w:line="240" w:lineRule="exact"/>
              <w:jc w:val="center"/>
              <w:rPr>
                <w:kern w:val="0"/>
                <w:szCs w:val="21"/>
              </w:rPr>
            </w:pPr>
            <w:r w:rsidRPr="00653725">
              <w:rPr>
                <w:kern w:val="0"/>
                <w:szCs w:val="21"/>
              </w:rPr>
              <w:t>合计</w:t>
            </w:r>
          </w:p>
        </w:tc>
        <w:tc>
          <w:tcPr>
            <w:tcW w:w="2315" w:type="dxa"/>
            <w:gridSpan w:val="2"/>
            <w:vAlign w:val="center"/>
          </w:tcPr>
          <w:p w:rsidR="007F6CEA" w:rsidRPr="00653725" w:rsidP="00A01FF1">
            <w:pPr>
              <w:widowControl/>
              <w:spacing w:line="240" w:lineRule="exact"/>
              <w:jc w:val="center"/>
              <w:rPr>
                <w:kern w:val="0"/>
                <w:szCs w:val="21"/>
              </w:rPr>
            </w:pPr>
            <w:r w:rsidRPr="00653725">
              <w:rPr>
                <w:szCs w:val="21"/>
              </w:rPr>
              <w:t>357021</w:t>
            </w:r>
          </w:p>
        </w:tc>
        <w:tc>
          <w:tcPr>
            <w:tcW w:w="3685" w:type="dxa"/>
            <w:gridSpan w:val="3"/>
            <w:vAlign w:val="center"/>
          </w:tcPr>
          <w:p w:rsidR="007F6CEA" w:rsidRPr="00653725" w:rsidP="00A01FF1">
            <w:pPr>
              <w:widowControl/>
              <w:spacing w:line="240" w:lineRule="exact"/>
              <w:jc w:val="center"/>
              <w:rPr>
                <w:kern w:val="0"/>
                <w:szCs w:val="21"/>
              </w:rPr>
            </w:pPr>
            <w:r w:rsidRPr="00653725">
              <w:rPr>
                <w:kern w:val="0"/>
                <w:szCs w:val="21"/>
              </w:rPr>
              <w:t>合计</w:t>
            </w:r>
          </w:p>
        </w:tc>
        <w:tc>
          <w:tcPr>
            <w:tcW w:w="1113" w:type="dxa"/>
            <w:vAlign w:val="center"/>
          </w:tcPr>
          <w:p w:rsidR="007F6CEA" w:rsidRPr="00653725" w:rsidP="00A01FF1">
            <w:pPr>
              <w:widowControl/>
              <w:spacing w:line="240" w:lineRule="exact"/>
              <w:jc w:val="center"/>
              <w:rPr>
                <w:kern w:val="0"/>
                <w:szCs w:val="21"/>
              </w:rPr>
            </w:pPr>
            <w:r w:rsidRPr="00653725">
              <w:rPr>
                <w:szCs w:val="21"/>
              </w:rPr>
              <w:t>357021</w:t>
            </w:r>
          </w:p>
        </w:tc>
      </w:tr>
    </w:tbl>
    <w:p w:rsidR="007F6CEA" w:rsidRPr="00653725" w:rsidP="007F6CEA">
      <w:pPr>
        <w:spacing w:line="14" w:lineRule="exact"/>
        <w:ind w:firstLine="480" w:firstLineChars="200"/>
        <w:jc w:val="left"/>
        <w:rPr>
          <w:b/>
          <w:sz w:val="24"/>
        </w:rPr>
      </w:pPr>
    </w:p>
    <w:p w:rsidR="007F6CEA" w:rsidRPr="00653725" w:rsidP="007F6CEA">
      <w:pPr>
        <w:ind w:firstLine="420" w:firstLineChars="200"/>
        <w:jc w:val="left"/>
        <w:rPr>
          <w:b/>
          <w:sz w:val="24"/>
        </w:rPr>
      </w:pPr>
      <w:r>
        <w:pict>
          <v:shape id="文本框 2" o:spid="_x0000_s1196" type="#_x0000_t202" style="width:374.2pt;height:139.58pt;margin-top:570.2pt;margin-left:6.05pt;mso-height-percent:200;mso-height-relative:margin;mso-width-relative:margin;position:absolute;z-index:251693056" filled="f" stroked="f">
            <o:lock v:ext="edit" aspectratio="f"/>
            <v:textbox style="mso-fit-shape-to-text:t">
              <w:txbxContent>
                <w:p w:rsidR="00121C8E" w:rsidP="007F6CEA">
                  <w:pPr>
                    <w:jc w:val="center"/>
                    <w:rPr>
                      <w:b/>
                      <w:sz w:val="24"/>
                    </w:rPr>
                  </w:pPr>
                  <w:r>
                    <w:rPr>
                      <w:rFonts w:hint="eastAsia"/>
                      <w:b/>
                      <w:sz w:val="24"/>
                    </w:rPr>
                    <w:t>图3.2-10  核黄素发酵剂生产线物料平衡图   单位t/a</w:t>
                  </w:r>
                </w:p>
              </w:txbxContent>
            </v:textbox>
          </v:shape>
        </w:pict>
      </w:r>
      <w:r>
        <w:rPr>
          <w:b/>
          <w:sz w:val="24"/>
        </w:rPr>
        <w:object>
          <v:shape id="对象 25" o:spid="_x0000_i1197" type="#_x0000_t75" style="width:416.35pt;height:564.01pt;mso-position-horizontal-relative:page;mso-position-vertical-relative:page" o:oleicon="f" o:ole="" o:preferrelative="t" filled="f" stroked="f">
            <v:fill o:detectmouseclick="t"/>
            <v:imagedata r:id="rId75" o:title=""/>
            <v:path o:extrusionok="f"/>
            <o:lock v:ext="edit" aspectratio="f"/>
          </v:shape>
          <o:OLEObject Type="Embed" ProgID="Visio.Drawing.11" ShapeID="对象 25" DrawAspect="Content" ObjectID="_1234567909" r:id="rId76"/>
        </w:object>
      </w:r>
    </w:p>
    <w:p w:rsidR="007F6CEA" w:rsidRPr="00653725" w:rsidP="007F6CEA">
      <w:pPr>
        <w:ind w:firstLine="480" w:firstLineChars="200"/>
        <w:jc w:val="left"/>
        <w:rPr>
          <w:b/>
          <w:sz w:val="24"/>
        </w:rPr>
      </w:pPr>
    </w:p>
    <w:p w:rsidR="007F6CEA" w:rsidRPr="00653725" w:rsidP="007F6CEA">
      <w:pPr>
        <w:ind w:firstLine="480" w:firstLineChars="200"/>
        <w:jc w:val="left"/>
        <w:rPr>
          <w:b/>
          <w:sz w:val="24"/>
        </w:rPr>
      </w:pPr>
    </w:p>
    <w:p w:rsidR="007F6CEA" w:rsidRPr="00653725" w:rsidP="007F6CEA">
      <w:pPr>
        <w:ind w:firstLine="480" w:firstLineChars="200"/>
        <w:jc w:val="left"/>
        <w:rPr>
          <w:b/>
          <w:sz w:val="24"/>
        </w:rPr>
      </w:pPr>
    </w:p>
    <w:p w:rsidR="007F6CEA" w:rsidRPr="00653725" w:rsidP="007F6CEA">
      <w:pPr>
        <w:ind w:firstLine="480" w:firstLineChars="200"/>
        <w:jc w:val="left"/>
        <w:rPr>
          <w:b/>
          <w:sz w:val="24"/>
        </w:rPr>
      </w:pPr>
    </w:p>
    <w:p w:rsidR="007F6CEA" w:rsidRPr="00653725" w:rsidP="007F6CEA">
      <w:pPr>
        <w:ind w:firstLine="480" w:firstLineChars="200"/>
        <w:jc w:val="left"/>
        <w:rPr>
          <w:b/>
          <w:sz w:val="24"/>
        </w:rPr>
      </w:pPr>
    </w:p>
    <w:p w:rsidR="007F6CEA" w:rsidRPr="00653725" w:rsidP="007F6CEA">
      <w:pPr>
        <w:ind w:firstLine="480" w:firstLineChars="200"/>
        <w:jc w:val="left"/>
        <w:rPr>
          <w:b/>
          <w:sz w:val="24"/>
        </w:rPr>
      </w:pPr>
    </w:p>
    <w:p w:rsidR="007F6CEA" w:rsidRPr="00653725" w:rsidP="007F6CEA">
      <w:pPr>
        <w:ind w:firstLine="480" w:firstLineChars="200"/>
        <w:jc w:val="left"/>
        <w:rPr>
          <w:b/>
          <w:sz w:val="24"/>
        </w:rPr>
      </w:pPr>
    </w:p>
    <w:p w:rsidR="007F6CEA" w:rsidRPr="00653725" w:rsidP="007F6CEA">
      <w:pPr>
        <w:ind w:firstLine="480" w:firstLineChars="200"/>
        <w:jc w:val="left"/>
        <w:rPr>
          <w:b/>
          <w:sz w:val="24"/>
        </w:rPr>
      </w:pPr>
    </w:p>
    <w:p w:rsidR="007F6CEA" w:rsidRPr="00653725" w:rsidP="007F6CEA">
      <w:pPr>
        <w:widowControl/>
        <w:adjustRightInd w:val="0"/>
        <w:snapToGrid w:val="0"/>
        <w:spacing w:line="500" w:lineRule="exact"/>
        <w:jc w:val="left"/>
        <w:outlineLvl w:val="3"/>
        <w:rPr>
          <w:b/>
          <w:sz w:val="24"/>
        </w:rPr>
      </w:pPr>
      <w:r w:rsidRPr="00653725">
        <w:rPr>
          <w:b/>
          <w:sz w:val="24"/>
        </w:rPr>
        <w:t>3.2.3.6  S元素平衡</w:t>
      </w:r>
    </w:p>
    <w:p w:rsidR="007F6CEA" w:rsidRPr="00653725" w:rsidP="007F6CEA">
      <w:pPr>
        <w:spacing w:line="500" w:lineRule="exact"/>
        <w:ind w:firstLine="480" w:firstLineChars="200"/>
        <w:rPr>
          <w:b/>
          <w:bCs/>
          <w:sz w:val="24"/>
          <w:u w:val="single"/>
        </w:rPr>
      </w:pPr>
      <w:r w:rsidRPr="00653725">
        <w:rPr>
          <w:b/>
          <w:bCs/>
          <w:sz w:val="24"/>
          <w:u w:val="single"/>
        </w:rPr>
        <w:t>项目S主要为硫磺带入，S总用量475.</w:t>
      </w:r>
      <w:r w:rsidRPr="00653725">
        <w:rPr>
          <w:rFonts w:hint="eastAsia"/>
          <w:b/>
          <w:bCs/>
          <w:sz w:val="24"/>
          <w:u w:val="single"/>
        </w:rPr>
        <w:t>575</w:t>
      </w:r>
      <w:r w:rsidRPr="00653725">
        <w:rPr>
          <w:b/>
          <w:bCs/>
          <w:sz w:val="24"/>
          <w:u w:val="single"/>
        </w:rPr>
        <w:t>t/a，新鲜补充量385.</w:t>
      </w:r>
      <w:r w:rsidRPr="00653725">
        <w:rPr>
          <w:rFonts w:hint="eastAsia"/>
          <w:b/>
          <w:bCs/>
          <w:sz w:val="24"/>
          <w:u w:val="single"/>
        </w:rPr>
        <w:t>35</w:t>
      </w:r>
      <w:r w:rsidRPr="00653725">
        <w:rPr>
          <w:b/>
          <w:bCs/>
          <w:sz w:val="24"/>
          <w:u w:val="single"/>
        </w:rPr>
        <w:t>t/a，循环利用量90.225t/a。</w:t>
      </w:r>
    </w:p>
    <w:p w:rsidR="007F6CEA" w:rsidRPr="00653725" w:rsidP="007F6CEA">
      <w:pPr>
        <w:spacing w:line="500" w:lineRule="exact"/>
        <w:ind w:firstLine="420" w:firstLineChars="200"/>
        <w:rPr>
          <w:sz w:val="24"/>
        </w:rPr>
      </w:pPr>
      <w:r>
        <w:rPr>
          <w:noProof/>
        </w:rPr>
        <w:pict>
          <v:shape id="_x0000_s1198" type="#_x0000_t75" style="width:415pt;height:496.7pt;margin-top:196.7pt;margin-left:92.25pt;mso-position-horizontal-relative:page;mso-position-vertical-relative:page;position:absolute;z-index:251712512" o:oleicon="f" o:preferrelative="t" filled="f" stroked="f">
            <v:fill o:detectmouseclick="t"/>
            <v:imagedata r:id="rId77" o:title=""/>
            <o:lock v:ext="edit" aspectratio="f"/>
            <w10:wrap type="square"/>
          </v:shape>
          <o:OLEObject Type="Embed" ProgID="Visio.Drawing.11" ShapeID="_x0000_s1198" DrawAspect="Content" ObjectID="_1670917693" r:id="rId78"/>
        </w:pict>
      </w:r>
      <w:r w:rsidRPr="00653725">
        <w:rPr>
          <w:sz w:val="24"/>
        </w:rPr>
        <w:t>硫元素物料平衡情况见图3-31。</w:t>
      </w:r>
    </w:p>
    <w:p w:rsidR="00F644C5" w:rsidP="00F644C5"/>
    <w:p w:rsidR="007F6CEA" w:rsidRPr="00653725" w:rsidP="007F6CEA">
      <w:pPr>
        <w:pStyle w:val="TOC2"/>
        <w:tabs>
          <w:tab w:val="left" w:pos="1200"/>
          <w:tab w:val="right" w:leader="dot" w:pos="8659"/>
        </w:tabs>
        <w:ind w:firstLine="482"/>
        <w:jc w:val="both"/>
      </w:pPr>
      <w:r>
        <w:rPr>
          <w:b/>
          <w:sz w:val="24"/>
        </w:rPr>
        <w:pict>
          <v:shape id="文本框 1440" o:spid="_x0000_s1199" type="#_x0000_t202" style="width:302.25pt;height:21.75pt;margin-top:0.8pt;margin-left:73.4pt;mso-height-relative:margin;mso-width-relative:margin;position:absolute;z-index:251673600" stroked="f" strokeweight="1pt">
            <v:fill opacity="0"/>
            <v:textbox>
              <w:txbxContent>
                <w:p w:rsidR="00121C8E" w:rsidP="007F6CEA">
                  <w:pPr>
                    <w:jc w:val="center"/>
                    <w:rPr>
                      <w:b/>
                      <w:sz w:val="24"/>
                    </w:rPr>
                  </w:pPr>
                  <w:r>
                    <w:rPr>
                      <w:rFonts w:hAnsi="宋体" w:hint="eastAsia"/>
                      <w:b/>
                      <w:bCs/>
                      <w:sz w:val="24"/>
                    </w:rPr>
                    <w:t>图3.2-11     迁建工程全厂S平衡图    单位t/a</w:t>
                  </w:r>
                </w:p>
              </w:txbxContent>
            </v:textbox>
          </v:shape>
        </w:pict>
      </w:r>
    </w:p>
    <w:p w:rsidR="007F6CEA" w:rsidRPr="00653725" w:rsidP="007F6CEA">
      <w:pPr>
        <w:spacing w:line="500" w:lineRule="exact"/>
        <w:ind w:firstLine="480" w:firstLineChars="200"/>
        <w:rPr>
          <w:sz w:val="24"/>
        </w:rPr>
      </w:pPr>
    </w:p>
    <w:p w:rsidR="007F6CEA" w:rsidRPr="00653725" w:rsidP="007F6CEA">
      <w:pPr>
        <w:spacing w:line="460" w:lineRule="exact"/>
        <w:rPr>
          <w:b/>
          <w:sz w:val="24"/>
        </w:rPr>
      </w:pPr>
      <w:r w:rsidRPr="00653725">
        <w:rPr>
          <w:b/>
          <w:sz w:val="24"/>
        </w:rPr>
        <w:t>3.2.3.7迁建项目水平衡</w:t>
      </w:r>
    </w:p>
    <w:p w:rsidR="007F6CEA" w:rsidRPr="00653725" w:rsidP="007F6CEA">
      <w:pPr>
        <w:spacing w:line="500" w:lineRule="exact"/>
        <w:ind w:firstLine="480" w:firstLineChars="200"/>
        <w:rPr>
          <w:bCs/>
          <w:sz w:val="24"/>
        </w:rPr>
      </w:pPr>
      <w:r w:rsidRPr="00653725">
        <w:rPr>
          <w:bCs/>
          <w:sz w:val="24"/>
        </w:rPr>
        <w:t>迁建工程总用水量</w:t>
      </w:r>
      <w:r w:rsidRPr="00653725">
        <w:rPr>
          <w:rFonts w:hint="eastAsia"/>
          <w:bCs/>
          <w:sz w:val="24"/>
        </w:rPr>
        <w:t>26688.28</w:t>
      </w:r>
      <w:r w:rsidRPr="00653725">
        <w:rPr>
          <w:bCs/>
          <w:sz w:val="24"/>
        </w:rPr>
        <w:t>m</w:t>
      </w:r>
      <w:r w:rsidRPr="00653725">
        <w:rPr>
          <w:bCs/>
          <w:sz w:val="24"/>
          <w:vertAlign w:val="superscript"/>
        </w:rPr>
        <w:t>3</w:t>
      </w:r>
      <w:r w:rsidRPr="00653725">
        <w:rPr>
          <w:bCs/>
          <w:sz w:val="24"/>
        </w:rPr>
        <w:t>/d，其中新鲜水用量为</w:t>
      </w:r>
      <w:r w:rsidRPr="00653725">
        <w:rPr>
          <w:rFonts w:hint="eastAsia"/>
          <w:bCs/>
          <w:sz w:val="24"/>
        </w:rPr>
        <w:t>4179.41</w:t>
      </w:r>
      <w:r w:rsidRPr="00653725">
        <w:rPr>
          <w:bCs/>
          <w:sz w:val="24"/>
        </w:rPr>
        <w:t>m</w:t>
      </w:r>
      <w:r w:rsidRPr="00653725">
        <w:rPr>
          <w:bCs/>
          <w:sz w:val="24"/>
          <w:vertAlign w:val="superscript"/>
        </w:rPr>
        <w:t>3</w:t>
      </w:r>
      <w:r w:rsidRPr="00653725">
        <w:rPr>
          <w:bCs/>
          <w:sz w:val="24"/>
        </w:rPr>
        <w:t>/d，循环水量为</w:t>
      </w:r>
      <w:r w:rsidRPr="00653725">
        <w:rPr>
          <w:rFonts w:hint="eastAsia"/>
          <w:bCs/>
          <w:sz w:val="24"/>
        </w:rPr>
        <w:t>22592.81</w:t>
      </w:r>
      <w:r w:rsidRPr="00653725">
        <w:rPr>
          <w:bCs/>
          <w:sz w:val="24"/>
        </w:rPr>
        <w:t>m</w:t>
      </w:r>
      <w:r w:rsidRPr="00653725">
        <w:rPr>
          <w:bCs/>
          <w:sz w:val="24"/>
          <w:vertAlign w:val="superscript"/>
        </w:rPr>
        <w:t>3</w:t>
      </w:r>
      <w:r w:rsidRPr="00653725">
        <w:rPr>
          <w:bCs/>
          <w:sz w:val="24"/>
        </w:rPr>
        <w:t>/d。生产用水水循环（重复）利用率</w:t>
      </w:r>
      <w:r w:rsidRPr="00653725">
        <w:rPr>
          <w:rFonts w:hint="eastAsia"/>
          <w:bCs/>
          <w:sz w:val="24"/>
        </w:rPr>
        <w:t>83.35</w:t>
      </w:r>
      <w:r w:rsidRPr="00653725">
        <w:rPr>
          <w:bCs/>
          <w:sz w:val="24"/>
        </w:rPr>
        <w:t>%，全厂水循环（重复）利用率</w:t>
      </w:r>
      <w:r w:rsidRPr="00653725">
        <w:rPr>
          <w:rFonts w:hint="eastAsia"/>
          <w:bCs/>
          <w:sz w:val="24"/>
        </w:rPr>
        <w:t>84.65</w:t>
      </w:r>
      <w:r w:rsidRPr="00653725">
        <w:rPr>
          <w:bCs/>
          <w:sz w:val="24"/>
        </w:rPr>
        <w:t>%。</w:t>
      </w:r>
    </w:p>
    <w:p w:rsidR="007F6CEA" w:rsidRPr="00653725" w:rsidP="007F6CEA">
      <w:pPr>
        <w:spacing w:line="500" w:lineRule="exact"/>
        <w:ind w:firstLine="480" w:firstLineChars="200"/>
        <w:rPr>
          <w:bCs/>
          <w:sz w:val="24"/>
        </w:rPr>
      </w:pPr>
      <w:r w:rsidRPr="00653725">
        <w:rPr>
          <w:bCs/>
          <w:sz w:val="24"/>
        </w:rPr>
        <w:t>迁建工程生产用水水平衡情况见图3.1-12；现有工程全厂水平衡情况见表3.2-23和图3.1-13。</w:t>
      </w:r>
    </w:p>
    <w:p w:rsidR="007F6CEA" w:rsidRPr="00653725" w:rsidP="007F6CEA">
      <w:pPr>
        <w:adjustRightInd w:val="0"/>
        <w:snapToGrid w:val="0"/>
        <w:spacing w:line="480" w:lineRule="exact"/>
        <w:jc w:val="center"/>
        <w:rPr>
          <w:b/>
          <w:bCs/>
          <w:sz w:val="24"/>
        </w:rPr>
      </w:pPr>
      <w:r w:rsidRPr="00653725">
        <w:rPr>
          <w:b/>
          <w:bCs/>
          <w:sz w:val="24"/>
        </w:rPr>
        <w:t>表3.2-23    迁建工程用水水平衡情况表     单位：m</w:t>
      </w:r>
      <w:r w:rsidRPr="00653725">
        <w:rPr>
          <w:b/>
          <w:bCs/>
          <w:sz w:val="24"/>
          <w:vertAlign w:val="superscript"/>
        </w:rPr>
        <w:t>3</w:t>
      </w:r>
      <w:r w:rsidRPr="00653725">
        <w:rPr>
          <w:b/>
          <w:bCs/>
          <w:sz w:val="24"/>
        </w:rPr>
        <w:t>/d</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409"/>
        <w:gridCol w:w="1148"/>
        <w:gridCol w:w="939"/>
        <w:gridCol w:w="1289"/>
        <w:gridCol w:w="1004"/>
        <w:gridCol w:w="1433"/>
        <w:gridCol w:w="1146"/>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454"/>
          <w:jc w:val="center"/>
        </w:trPr>
        <w:tc>
          <w:tcPr>
            <w:tcW w:w="842" w:type="pct"/>
            <w:vAlign w:val="center"/>
          </w:tcPr>
          <w:p w:rsidR="007F6CEA" w:rsidRPr="00653725" w:rsidP="00A01FF1">
            <w:pPr>
              <w:jc w:val="center"/>
              <w:rPr>
                <w:szCs w:val="21"/>
              </w:rPr>
            </w:pPr>
            <w:r w:rsidRPr="00653725">
              <w:rPr>
                <w:szCs w:val="21"/>
              </w:rPr>
              <w:t>类别</w:t>
            </w:r>
          </w:p>
        </w:tc>
        <w:tc>
          <w:tcPr>
            <w:tcW w:w="686" w:type="pct"/>
            <w:vAlign w:val="center"/>
          </w:tcPr>
          <w:p w:rsidR="007F6CEA" w:rsidRPr="00653725" w:rsidP="00A01FF1">
            <w:pPr>
              <w:jc w:val="center"/>
              <w:rPr>
                <w:szCs w:val="21"/>
              </w:rPr>
            </w:pPr>
            <w:r w:rsidRPr="00653725">
              <w:rPr>
                <w:szCs w:val="21"/>
              </w:rPr>
              <w:t>总用水量</w:t>
            </w:r>
          </w:p>
        </w:tc>
        <w:tc>
          <w:tcPr>
            <w:tcW w:w="561" w:type="pct"/>
            <w:vAlign w:val="center"/>
          </w:tcPr>
          <w:p w:rsidR="007F6CEA" w:rsidRPr="00653725" w:rsidP="00A01FF1">
            <w:pPr>
              <w:jc w:val="center"/>
              <w:rPr>
                <w:szCs w:val="21"/>
              </w:rPr>
            </w:pPr>
            <w:r w:rsidRPr="00653725">
              <w:rPr>
                <w:szCs w:val="21"/>
              </w:rPr>
              <w:t>新鲜水量</w:t>
            </w:r>
          </w:p>
        </w:tc>
        <w:tc>
          <w:tcPr>
            <w:tcW w:w="770" w:type="pct"/>
            <w:vAlign w:val="center"/>
          </w:tcPr>
          <w:p w:rsidR="007F6CEA" w:rsidRPr="00653725" w:rsidP="00A01FF1">
            <w:pPr>
              <w:jc w:val="left"/>
              <w:rPr>
                <w:szCs w:val="21"/>
              </w:rPr>
            </w:pPr>
            <w:r w:rsidRPr="00653725">
              <w:rPr>
                <w:szCs w:val="21"/>
              </w:rPr>
              <w:t>物料带入（含反应生成）</w:t>
            </w:r>
          </w:p>
        </w:tc>
        <w:tc>
          <w:tcPr>
            <w:tcW w:w="600" w:type="pct"/>
            <w:vAlign w:val="center"/>
          </w:tcPr>
          <w:p w:rsidR="007F6CEA" w:rsidRPr="00653725" w:rsidP="00A01FF1">
            <w:pPr>
              <w:jc w:val="center"/>
              <w:rPr>
                <w:szCs w:val="21"/>
              </w:rPr>
            </w:pPr>
            <w:r w:rsidRPr="00653725">
              <w:rPr>
                <w:szCs w:val="21"/>
              </w:rPr>
              <w:t>循环（重复）水量</w:t>
            </w:r>
          </w:p>
        </w:tc>
        <w:tc>
          <w:tcPr>
            <w:tcW w:w="856" w:type="pct"/>
            <w:vAlign w:val="center"/>
          </w:tcPr>
          <w:p w:rsidR="007F6CEA" w:rsidRPr="00653725" w:rsidP="00A01FF1">
            <w:pPr>
              <w:jc w:val="center"/>
              <w:rPr>
                <w:szCs w:val="21"/>
              </w:rPr>
            </w:pPr>
            <w:r w:rsidRPr="00653725">
              <w:rPr>
                <w:szCs w:val="21"/>
              </w:rPr>
              <w:t>散失量(含固废、产排带走和反应消耗)</w:t>
            </w:r>
          </w:p>
        </w:tc>
        <w:tc>
          <w:tcPr>
            <w:tcW w:w="685" w:type="pct"/>
            <w:vAlign w:val="center"/>
          </w:tcPr>
          <w:p w:rsidR="007F6CEA" w:rsidRPr="00653725" w:rsidP="00A01FF1">
            <w:pPr>
              <w:jc w:val="center"/>
              <w:rPr>
                <w:szCs w:val="21"/>
              </w:rPr>
            </w:pPr>
            <w:r w:rsidRPr="00653725">
              <w:rPr>
                <w:szCs w:val="21"/>
              </w:rPr>
              <w:t>排放量</w:t>
            </w:r>
          </w:p>
        </w:tc>
      </w:tr>
      <w:tr w:rsidTr="00A01FF1">
        <w:tblPrEx>
          <w:tblW w:w="5000" w:type="pct"/>
          <w:jc w:val="center"/>
          <w:tblInd w:w="0" w:type="dxa"/>
          <w:tblCellMar>
            <w:left w:w="28" w:type="dxa"/>
            <w:right w:w="28" w:type="dxa"/>
          </w:tblCellMar>
          <w:tblLook w:val="0000"/>
        </w:tblPrEx>
        <w:trPr>
          <w:trHeight w:val="454"/>
          <w:jc w:val="center"/>
        </w:trPr>
        <w:tc>
          <w:tcPr>
            <w:tcW w:w="842" w:type="pct"/>
            <w:vAlign w:val="center"/>
          </w:tcPr>
          <w:p w:rsidR="007F6CEA" w:rsidRPr="00653725" w:rsidP="00A01FF1">
            <w:pPr>
              <w:jc w:val="center"/>
              <w:rPr>
                <w:szCs w:val="21"/>
              </w:rPr>
            </w:pPr>
            <w:r w:rsidRPr="00653725">
              <w:rPr>
                <w:szCs w:val="21"/>
              </w:rPr>
              <w:t>生活用水</w:t>
            </w:r>
          </w:p>
        </w:tc>
        <w:tc>
          <w:tcPr>
            <w:tcW w:w="686" w:type="pct"/>
            <w:vAlign w:val="center"/>
          </w:tcPr>
          <w:p w:rsidR="007F6CEA" w:rsidRPr="00653725" w:rsidP="00A01FF1">
            <w:pPr>
              <w:widowControl/>
              <w:jc w:val="center"/>
              <w:textAlignment w:val="center"/>
              <w:rPr>
                <w:bCs/>
                <w:szCs w:val="21"/>
              </w:rPr>
            </w:pPr>
            <w:r w:rsidRPr="00653725">
              <w:rPr>
                <w:color w:val="000000"/>
                <w:kern w:val="0"/>
                <w:szCs w:val="21"/>
                <w:lang w:bidi="ar"/>
              </w:rPr>
              <w:t>15</w:t>
            </w:r>
          </w:p>
        </w:tc>
        <w:tc>
          <w:tcPr>
            <w:tcW w:w="561" w:type="pct"/>
            <w:vAlign w:val="center"/>
          </w:tcPr>
          <w:p w:rsidR="007F6CEA" w:rsidRPr="00653725" w:rsidP="00A01FF1">
            <w:pPr>
              <w:widowControl/>
              <w:jc w:val="center"/>
              <w:textAlignment w:val="center"/>
              <w:rPr>
                <w:bCs/>
                <w:szCs w:val="21"/>
              </w:rPr>
            </w:pPr>
            <w:r w:rsidRPr="00653725">
              <w:rPr>
                <w:color w:val="000000"/>
                <w:kern w:val="0"/>
                <w:szCs w:val="21"/>
                <w:lang w:bidi="ar"/>
              </w:rPr>
              <w:t>15</w:t>
            </w:r>
          </w:p>
        </w:tc>
        <w:tc>
          <w:tcPr>
            <w:tcW w:w="770" w:type="pct"/>
            <w:vAlign w:val="center"/>
          </w:tcPr>
          <w:p w:rsidR="007F6CEA" w:rsidRPr="00653725" w:rsidP="00A01FF1">
            <w:pPr>
              <w:widowControl/>
              <w:jc w:val="center"/>
              <w:textAlignment w:val="center"/>
              <w:rPr>
                <w:bCs/>
                <w:szCs w:val="21"/>
              </w:rPr>
            </w:pPr>
            <w:r w:rsidRPr="00653725">
              <w:rPr>
                <w:color w:val="000000"/>
                <w:kern w:val="0"/>
                <w:szCs w:val="21"/>
                <w:lang w:bidi="ar"/>
              </w:rPr>
              <w:t>0</w:t>
            </w:r>
          </w:p>
        </w:tc>
        <w:tc>
          <w:tcPr>
            <w:tcW w:w="600" w:type="pct"/>
            <w:vAlign w:val="center"/>
          </w:tcPr>
          <w:p w:rsidR="007F6CEA" w:rsidRPr="00653725" w:rsidP="00A01FF1">
            <w:pPr>
              <w:widowControl/>
              <w:jc w:val="center"/>
              <w:textAlignment w:val="center"/>
              <w:rPr>
                <w:bCs/>
                <w:szCs w:val="21"/>
              </w:rPr>
            </w:pPr>
            <w:r w:rsidRPr="00653725">
              <w:rPr>
                <w:color w:val="000000"/>
                <w:kern w:val="0"/>
                <w:szCs w:val="21"/>
                <w:lang w:bidi="ar"/>
              </w:rPr>
              <w:t>0</w:t>
            </w:r>
          </w:p>
        </w:tc>
        <w:tc>
          <w:tcPr>
            <w:tcW w:w="856" w:type="pct"/>
            <w:vAlign w:val="center"/>
          </w:tcPr>
          <w:p w:rsidR="007F6CEA" w:rsidRPr="00653725" w:rsidP="00A01FF1">
            <w:pPr>
              <w:widowControl/>
              <w:jc w:val="center"/>
              <w:textAlignment w:val="center"/>
              <w:rPr>
                <w:bCs/>
                <w:szCs w:val="21"/>
              </w:rPr>
            </w:pPr>
            <w:r w:rsidRPr="00653725">
              <w:rPr>
                <w:color w:val="000000"/>
                <w:kern w:val="0"/>
                <w:szCs w:val="21"/>
                <w:lang w:bidi="ar"/>
              </w:rPr>
              <w:t>3</w:t>
            </w:r>
          </w:p>
        </w:tc>
        <w:tc>
          <w:tcPr>
            <w:tcW w:w="685" w:type="pct"/>
            <w:vAlign w:val="center"/>
          </w:tcPr>
          <w:p w:rsidR="007F6CEA" w:rsidRPr="00653725" w:rsidP="00A01FF1">
            <w:pPr>
              <w:widowControl/>
              <w:jc w:val="center"/>
              <w:textAlignment w:val="center"/>
              <w:rPr>
                <w:bCs/>
                <w:szCs w:val="21"/>
              </w:rPr>
            </w:pPr>
            <w:r w:rsidRPr="00653725">
              <w:rPr>
                <w:color w:val="000000"/>
                <w:kern w:val="0"/>
                <w:szCs w:val="21"/>
                <w:lang w:bidi="ar"/>
              </w:rPr>
              <w:t>12</w:t>
            </w:r>
          </w:p>
        </w:tc>
      </w:tr>
      <w:tr w:rsidTr="00A01FF1">
        <w:tblPrEx>
          <w:tblW w:w="5000" w:type="pct"/>
          <w:jc w:val="center"/>
          <w:tblInd w:w="0" w:type="dxa"/>
          <w:tblCellMar>
            <w:left w:w="28" w:type="dxa"/>
            <w:right w:w="28" w:type="dxa"/>
          </w:tblCellMar>
          <w:tblLook w:val="0000"/>
        </w:tblPrEx>
        <w:trPr>
          <w:trHeight w:val="454"/>
          <w:jc w:val="center"/>
        </w:trPr>
        <w:tc>
          <w:tcPr>
            <w:tcW w:w="842" w:type="pct"/>
            <w:vAlign w:val="center"/>
          </w:tcPr>
          <w:p w:rsidR="007F6CEA" w:rsidRPr="00653725" w:rsidP="00A01FF1">
            <w:pPr>
              <w:jc w:val="center"/>
              <w:rPr>
                <w:szCs w:val="21"/>
              </w:rPr>
            </w:pPr>
            <w:r w:rsidRPr="00653725">
              <w:rPr>
                <w:szCs w:val="21"/>
              </w:rPr>
              <w:t>循环水系统</w:t>
            </w:r>
          </w:p>
        </w:tc>
        <w:tc>
          <w:tcPr>
            <w:tcW w:w="686"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3943</w:t>
            </w:r>
          </w:p>
        </w:tc>
        <w:tc>
          <w:tcPr>
            <w:tcW w:w="561"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295</w:t>
            </w:r>
          </w:p>
        </w:tc>
        <w:tc>
          <w:tcPr>
            <w:tcW w:w="770" w:type="pct"/>
            <w:vAlign w:val="center"/>
          </w:tcPr>
          <w:p w:rsidR="007F6CEA" w:rsidRPr="00653725" w:rsidP="00A01FF1">
            <w:pPr>
              <w:widowControl/>
              <w:jc w:val="center"/>
              <w:textAlignment w:val="center"/>
              <w:rPr>
                <w:bCs/>
                <w:szCs w:val="21"/>
              </w:rPr>
            </w:pPr>
            <w:r w:rsidRPr="00653725">
              <w:rPr>
                <w:color w:val="000000"/>
                <w:kern w:val="0"/>
                <w:szCs w:val="21"/>
                <w:lang w:bidi="ar"/>
              </w:rPr>
              <w:t>0</w:t>
            </w:r>
          </w:p>
        </w:tc>
        <w:tc>
          <w:tcPr>
            <w:tcW w:w="600"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3648</w:t>
            </w:r>
          </w:p>
        </w:tc>
        <w:tc>
          <w:tcPr>
            <w:tcW w:w="856"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194</w:t>
            </w:r>
          </w:p>
        </w:tc>
        <w:tc>
          <w:tcPr>
            <w:tcW w:w="685"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101</w:t>
            </w:r>
          </w:p>
        </w:tc>
      </w:tr>
      <w:tr w:rsidTr="00A01FF1">
        <w:tblPrEx>
          <w:tblW w:w="5000" w:type="pct"/>
          <w:jc w:val="center"/>
          <w:tblInd w:w="0" w:type="dxa"/>
          <w:tblCellMar>
            <w:left w:w="28" w:type="dxa"/>
            <w:right w:w="28" w:type="dxa"/>
          </w:tblCellMar>
          <w:tblLook w:val="0000"/>
        </w:tblPrEx>
        <w:trPr>
          <w:trHeight w:val="454"/>
          <w:jc w:val="center"/>
        </w:trPr>
        <w:tc>
          <w:tcPr>
            <w:tcW w:w="842" w:type="pct"/>
            <w:vAlign w:val="center"/>
          </w:tcPr>
          <w:p w:rsidR="007F6CEA" w:rsidRPr="00653725" w:rsidP="00A01FF1">
            <w:pPr>
              <w:jc w:val="center"/>
              <w:rPr>
                <w:szCs w:val="21"/>
              </w:rPr>
            </w:pPr>
            <w:r w:rsidRPr="00653725">
              <w:rPr>
                <w:szCs w:val="21"/>
              </w:rPr>
              <w:t>生产用水</w:t>
            </w:r>
          </w:p>
        </w:tc>
        <w:tc>
          <w:tcPr>
            <w:tcW w:w="686"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22730.28</w:t>
            </w:r>
          </w:p>
        </w:tc>
        <w:tc>
          <w:tcPr>
            <w:tcW w:w="561"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3869.41</w:t>
            </w:r>
          </w:p>
        </w:tc>
        <w:tc>
          <w:tcPr>
            <w:tcW w:w="770" w:type="pct"/>
            <w:vAlign w:val="center"/>
          </w:tcPr>
          <w:p w:rsidR="007F6CEA" w:rsidRPr="00653725" w:rsidP="00A01FF1">
            <w:pPr>
              <w:widowControl/>
              <w:jc w:val="center"/>
              <w:textAlignment w:val="center"/>
              <w:rPr>
                <w:szCs w:val="21"/>
              </w:rPr>
            </w:pPr>
            <w:r w:rsidRPr="00653725">
              <w:rPr>
                <w:color w:val="000000"/>
                <w:kern w:val="0"/>
                <w:szCs w:val="21"/>
                <w:lang w:bidi="ar"/>
              </w:rPr>
              <w:t>233.84</w:t>
            </w:r>
          </w:p>
        </w:tc>
        <w:tc>
          <w:tcPr>
            <w:tcW w:w="60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18944.81</w:t>
            </w:r>
          </w:p>
        </w:tc>
        <w:tc>
          <w:tcPr>
            <w:tcW w:w="856" w:type="pct"/>
            <w:vAlign w:val="center"/>
          </w:tcPr>
          <w:p w:rsidR="007F6CEA" w:rsidRPr="00653725" w:rsidP="00A01FF1">
            <w:pPr>
              <w:widowControl/>
              <w:jc w:val="center"/>
              <w:textAlignment w:val="center"/>
              <w:rPr>
                <w:szCs w:val="21"/>
              </w:rPr>
            </w:pPr>
            <w:r w:rsidRPr="00653725">
              <w:rPr>
                <w:color w:val="000000"/>
                <w:kern w:val="0"/>
                <w:szCs w:val="21"/>
                <w:lang w:bidi="ar"/>
              </w:rPr>
              <w:t>1795.55</w:t>
            </w:r>
          </w:p>
        </w:tc>
        <w:tc>
          <w:tcPr>
            <w:tcW w:w="685"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2307.7</w:t>
            </w:r>
          </w:p>
        </w:tc>
      </w:tr>
      <w:tr w:rsidTr="00A01FF1">
        <w:tblPrEx>
          <w:tblW w:w="5000" w:type="pct"/>
          <w:jc w:val="center"/>
          <w:tblInd w:w="0" w:type="dxa"/>
          <w:tblCellMar>
            <w:left w:w="28" w:type="dxa"/>
            <w:right w:w="28" w:type="dxa"/>
          </w:tblCellMar>
          <w:tblLook w:val="0000"/>
        </w:tblPrEx>
        <w:trPr>
          <w:trHeight w:val="454"/>
          <w:jc w:val="center"/>
        </w:trPr>
        <w:tc>
          <w:tcPr>
            <w:tcW w:w="842" w:type="pct"/>
            <w:vAlign w:val="center"/>
          </w:tcPr>
          <w:p w:rsidR="007F6CEA" w:rsidRPr="00653725" w:rsidP="00A01FF1">
            <w:pPr>
              <w:jc w:val="center"/>
              <w:rPr>
                <w:szCs w:val="21"/>
              </w:rPr>
            </w:pPr>
            <w:r w:rsidRPr="00653725">
              <w:rPr>
                <w:szCs w:val="21"/>
              </w:rPr>
              <w:t>全厂</w:t>
            </w:r>
          </w:p>
        </w:tc>
        <w:tc>
          <w:tcPr>
            <w:tcW w:w="686"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26688.28</w:t>
            </w:r>
          </w:p>
        </w:tc>
        <w:tc>
          <w:tcPr>
            <w:tcW w:w="561"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4179.41</w:t>
            </w:r>
          </w:p>
        </w:tc>
        <w:tc>
          <w:tcPr>
            <w:tcW w:w="770" w:type="pct"/>
            <w:vAlign w:val="center"/>
          </w:tcPr>
          <w:p w:rsidR="007F6CEA" w:rsidRPr="00653725" w:rsidP="00A01FF1">
            <w:pPr>
              <w:widowControl/>
              <w:jc w:val="center"/>
              <w:textAlignment w:val="center"/>
              <w:rPr>
                <w:szCs w:val="21"/>
              </w:rPr>
            </w:pPr>
            <w:r w:rsidRPr="00653725">
              <w:rPr>
                <w:color w:val="000000"/>
                <w:kern w:val="0"/>
                <w:szCs w:val="21"/>
                <w:lang w:bidi="ar"/>
              </w:rPr>
              <w:t>233.84</w:t>
            </w:r>
          </w:p>
        </w:tc>
        <w:tc>
          <w:tcPr>
            <w:tcW w:w="60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22592.81</w:t>
            </w:r>
          </w:p>
        </w:tc>
        <w:tc>
          <w:tcPr>
            <w:tcW w:w="856" w:type="pct"/>
            <w:vAlign w:val="center"/>
          </w:tcPr>
          <w:p w:rsidR="007F6CEA" w:rsidRPr="00653725" w:rsidP="00A01FF1">
            <w:pPr>
              <w:widowControl/>
              <w:jc w:val="center"/>
              <w:textAlignment w:val="center"/>
              <w:rPr>
                <w:szCs w:val="21"/>
              </w:rPr>
            </w:pPr>
            <w:r w:rsidRPr="00653725">
              <w:rPr>
                <w:rFonts w:hint="eastAsia"/>
                <w:szCs w:val="21"/>
              </w:rPr>
              <w:t>1992.55</w:t>
            </w:r>
          </w:p>
        </w:tc>
        <w:tc>
          <w:tcPr>
            <w:tcW w:w="685"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2420.7</w:t>
            </w:r>
          </w:p>
        </w:tc>
      </w:tr>
    </w:tbl>
    <w:p w:rsidR="007F6CEA" w:rsidRPr="00653725" w:rsidP="007F6CEA">
      <w:pPr>
        <w:spacing w:line="500" w:lineRule="exact"/>
        <w:rPr>
          <w:b/>
          <w:sz w:val="24"/>
          <w:u w:val="single"/>
        </w:rPr>
      </w:pPr>
      <w:r w:rsidRPr="00653725">
        <w:rPr>
          <w:rFonts w:hint="eastAsia"/>
          <w:b/>
          <w:sz w:val="24"/>
          <w:u w:val="single"/>
        </w:rPr>
        <w:t>注：项目二氧化硫吸收水采用工艺循环水，二氧化硫吸收水用量为2110.5m</w:t>
      </w:r>
      <w:r w:rsidRPr="00653725">
        <w:rPr>
          <w:rFonts w:hint="eastAsia"/>
          <w:b/>
          <w:sz w:val="24"/>
          <w:u w:val="single"/>
          <w:vertAlign w:val="superscript"/>
        </w:rPr>
        <w:t>3</w:t>
      </w:r>
      <w:r w:rsidRPr="00653725">
        <w:rPr>
          <w:rFonts w:hint="eastAsia"/>
          <w:b/>
          <w:sz w:val="24"/>
          <w:u w:val="single"/>
        </w:rPr>
        <w:t>/d，633156.48m</w:t>
      </w:r>
      <w:r w:rsidRPr="00653725">
        <w:rPr>
          <w:rFonts w:hint="eastAsia"/>
          <w:b/>
          <w:sz w:val="24"/>
          <w:u w:val="single"/>
          <w:vertAlign w:val="superscript"/>
        </w:rPr>
        <w:t>3</w:t>
      </w:r>
      <w:r w:rsidRPr="00653725">
        <w:rPr>
          <w:rFonts w:hint="eastAsia"/>
          <w:b/>
          <w:sz w:val="24"/>
          <w:u w:val="single"/>
        </w:rPr>
        <w:t>/a，吸收后二氧化硫浓度为0.16</w:t>
      </w:r>
      <w:r w:rsidRPr="00653725">
        <w:rPr>
          <w:rFonts w:ascii="宋体" w:hAnsi="宋体" w:cs="宋体" w:hint="eastAsia"/>
          <w:b/>
          <w:sz w:val="24"/>
          <w:u w:val="single"/>
        </w:rPr>
        <w:t>％</w:t>
      </w:r>
      <w:r w:rsidRPr="00653725">
        <w:rPr>
          <w:rFonts w:hint="eastAsia"/>
          <w:b/>
          <w:sz w:val="24"/>
          <w:u w:val="single"/>
        </w:rPr>
        <w:t>。</w:t>
      </w:r>
    </w:p>
    <w:p w:rsidR="007F6CEA" w:rsidRPr="00653725" w:rsidP="007F6CEA">
      <w:pPr>
        <w:sectPr>
          <w:pgSz w:w="11906" w:h="16838"/>
          <w:pgMar w:top="1440" w:right="1797" w:bottom="1440" w:left="1797" w:header="851" w:footer="992" w:gutter="0"/>
          <w:cols w:space="720"/>
          <w:docGrid w:linePitch="312"/>
        </w:sectPr>
      </w:pPr>
    </w:p>
    <w:p w:rsidR="007F6CEA" w:rsidRPr="00653725" w:rsidP="007F6CEA">
      <w:pPr>
        <w:pStyle w:val="BodyTextFirstIndent2"/>
        <w:ind w:left="0" w:firstLine="0" w:leftChars="0"/>
      </w:pPr>
      <w:r>
        <w:rPr>
          <w:rFonts w:ascii="Times New Roman" w:hAnsi="Times New Roman"/>
          <w:b/>
        </w:rPr>
        <w:object>
          <v:shape id="对象 70" o:spid="_x0000_i1200" type="#_x0000_t75" style="width:696.45pt;height:424.7pt;mso-position-horizontal-relative:page;mso-position-vertical-relative:page" o:oleicon="f" o:ole="" o:preferrelative="t" filled="f" stroked="f">
            <v:fill o:detectmouseclick="t"/>
            <v:imagedata r:id="rId79" o:title=""/>
            <v:path o:extrusionok="f"/>
            <o:lock v:ext="edit" aspectratio="f"/>
          </v:shape>
          <o:OLEObject Type="Embed" ProgID="Visio.Drawing.11" ShapeID="对象 70" DrawAspect="Content" ObjectID="_1234567911" r:id="rId80"/>
        </w:object>
      </w:r>
      <w:r>
        <w:rPr>
          <w:rFonts w:ascii="Times New Roman" w:hAnsi="Times New Roman"/>
          <w:b/>
        </w:rPr>
        <w:pict>
          <v:shape id="文本框 1440" o:spid="_x0000_s1201" type="#_x0000_t202" style="width:302.25pt;height:21.75pt;margin-top:414.75pt;margin-left:200.2pt;mso-height-relative:margin;mso-width-relative:margin;position:absolute;z-index:251688960" stroked="f" strokeweight="1pt">
            <v:fill opacity="0"/>
            <v:textbox>
              <w:txbxContent>
                <w:p w:rsidR="00121C8E" w:rsidP="007F6CEA">
                  <w:pPr>
                    <w:jc w:val="center"/>
                    <w:rPr>
                      <w:b/>
                      <w:sz w:val="24"/>
                    </w:rPr>
                  </w:pPr>
                  <w:r>
                    <w:rPr>
                      <w:rFonts w:hAnsi="宋体" w:hint="eastAsia"/>
                      <w:b/>
                      <w:bCs/>
                      <w:sz w:val="24"/>
                    </w:rPr>
                    <w:t>图3.2-12     迁建工程生产用水平衡图    单位m</w:t>
                  </w:r>
                  <w:r>
                    <w:rPr>
                      <w:rFonts w:hAnsi="宋体" w:hint="eastAsia"/>
                      <w:b/>
                      <w:bCs/>
                      <w:sz w:val="24"/>
                      <w:vertAlign w:val="superscript"/>
                    </w:rPr>
                    <w:t>3</w:t>
                  </w:r>
                  <w:r>
                    <w:rPr>
                      <w:rFonts w:hAnsi="宋体" w:hint="eastAsia"/>
                      <w:b/>
                      <w:bCs/>
                      <w:sz w:val="24"/>
                    </w:rPr>
                    <w:t>/d</w:t>
                  </w:r>
                </w:p>
              </w:txbxContent>
            </v:textbox>
          </v:shape>
        </w:pict>
      </w:r>
    </w:p>
    <w:p w:rsidR="007F6CEA" w:rsidRPr="00653725" w:rsidP="007F6CEA">
      <w:pPr>
        <w:pStyle w:val="BodyTextFirstIndent2"/>
        <w:ind w:left="0" w:firstLine="0" w:leftChars="0"/>
        <w:sectPr>
          <w:pgSz w:w="16838" w:h="11906" w:orient="landscape"/>
          <w:pgMar w:top="1797" w:right="1440" w:bottom="1797" w:left="1440" w:header="851" w:footer="992" w:gutter="0"/>
          <w:cols w:space="720"/>
          <w:docGrid w:linePitch="312"/>
        </w:sectPr>
      </w:pPr>
      <w:r>
        <w:rPr>
          <w:rFonts w:ascii="Times New Roman" w:hAnsi="Times New Roman"/>
          <w:b/>
        </w:rPr>
        <w:pict>
          <v:shape id="文本框 1440" o:spid="_x0000_s1202" type="#_x0000_t202" style="width:302.25pt;height:21.75pt;margin-top:408.9pt;margin-left:172.85pt;mso-height-relative:margin;mso-width-relative:margin;position:absolute;z-index:251689984" stroked="f" strokeweight="1pt">
            <v:fill opacity="0"/>
            <v:textbox>
              <w:txbxContent>
                <w:p w:rsidR="00121C8E" w:rsidP="007F6CEA">
                  <w:pPr>
                    <w:jc w:val="center"/>
                    <w:rPr>
                      <w:b/>
                      <w:sz w:val="24"/>
                    </w:rPr>
                  </w:pPr>
                  <w:r>
                    <w:rPr>
                      <w:rFonts w:hAnsi="宋体" w:hint="eastAsia"/>
                      <w:b/>
                      <w:bCs/>
                      <w:sz w:val="24"/>
                    </w:rPr>
                    <w:t>图3.2-13     迁建工程全厂用水平衡图    单位m</w:t>
                  </w:r>
                  <w:r>
                    <w:rPr>
                      <w:rFonts w:hAnsi="宋体" w:hint="eastAsia"/>
                      <w:b/>
                      <w:bCs/>
                      <w:sz w:val="24"/>
                      <w:vertAlign w:val="superscript"/>
                    </w:rPr>
                    <w:t>3</w:t>
                  </w:r>
                  <w:r>
                    <w:rPr>
                      <w:rFonts w:hAnsi="宋体" w:hint="eastAsia"/>
                      <w:b/>
                      <w:bCs/>
                      <w:sz w:val="24"/>
                    </w:rPr>
                    <w:t>/d</w:t>
                  </w:r>
                </w:p>
              </w:txbxContent>
            </v:textbox>
          </v:shape>
        </w:pict>
      </w:r>
      <w:r>
        <w:object>
          <v:shape id="对象 69" o:spid="_x0000_i1203" type="#_x0000_t75" style="width:670.15pt;height:409.15pt;mso-position-horizontal-relative:page;mso-position-vertical-relative:page" o:oleicon="f" o:ole="" o:preferrelative="t" filled="f" stroked="f">
            <v:fill o:detectmouseclick="t"/>
            <v:imagedata r:id="rId81" o:title=""/>
            <v:path o:extrusionok="f"/>
            <o:lock v:ext="edit" aspectratio="f"/>
          </v:shape>
          <o:OLEObject Type="Embed" ProgID="Visio.Drawing.11" ShapeID="对象 69" DrawAspect="Content" ObjectID="_1234567912" r:id="rId82"/>
        </w:object>
      </w:r>
    </w:p>
    <w:p w:rsidR="007F6CEA" w:rsidRPr="00653725" w:rsidP="007F6CEA"/>
    <w:p w:rsidR="007F6CEA" w:rsidRPr="00653725" w:rsidP="007F6CEA">
      <w:pPr>
        <w:jc w:val="left"/>
        <w:rPr>
          <w:b/>
          <w:sz w:val="24"/>
        </w:rPr>
      </w:pPr>
    </w:p>
    <w:p w:rsidR="007F6CEA" w:rsidRPr="00653725" w:rsidP="007F6CEA">
      <w:pPr>
        <w:jc w:val="left"/>
        <w:rPr>
          <w:b/>
          <w:sz w:val="24"/>
        </w:rPr>
      </w:pPr>
    </w:p>
    <w:p w:rsidR="007F6CEA" w:rsidRPr="00653725" w:rsidP="007F6CEA">
      <w:pPr>
        <w:jc w:val="left"/>
        <w:rPr>
          <w:b/>
          <w:sz w:val="24"/>
        </w:rPr>
      </w:pPr>
    </w:p>
    <w:p w:rsidR="007F6CEA" w:rsidRPr="00653725" w:rsidP="007F6CEA">
      <w:pPr>
        <w:spacing w:line="500" w:lineRule="exact"/>
        <w:jc w:val="left"/>
        <w:rPr>
          <w:b/>
          <w:sz w:val="24"/>
        </w:rPr>
      </w:pPr>
    </w:p>
    <w:p w:rsidR="007F6CEA" w:rsidRPr="00653725" w:rsidP="007F6CEA">
      <w:pPr>
        <w:jc w:val="left"/>
        <w:rPr>
          <w:b/>
          <w:sz w:val="24"/>
        </w:rPr>
      </w:pPr>
    </w:p>
    <w:p w:rsidR="007F6CEA" w:rsidRPr="00653725" w:rsidP="007F6CEA">
      <w:pPr>
        <w:spacing w:line="500" w:lineRule="exact"/>
        <w:jc w:val="left"/>
        <w:rPr>
          <w:b/>
          <w:sz w:val="24"/>
        </w:rPr>
      </w:pPr>
    </w:p>
    <w:p w:rsidR="007F6CEA" w:rsidRPr="00653725" w:rsidP="007F6CEA">
      <w:pPr>
        <w:spacing w:line="500" w:lineRule="exact"/>
        <w:jc w:val="left"/>
        <w:rPr>
          <w:b/>
          <w:sz w:val="24"/>
        </w:rPr>
      </w:pPr>
      <w:r w:rsidRPr="00653725">
        <w:rPr>
          <w:b/>
          <w:sz w:val="24"/>
        </w:rPr>
        <w:t>3.2.4施工期污染因素分析</w:t>
      </w:r>
    </w:p>
    <w:p w:rsidR="007F6CEA" w:rsidRPr="00653725" w:rsidP="007F6CEA">
      <w:pPr>
        <w:adjustRightInd w:val="0"/>
        <w:snapToGrid w:val="0"/>
        <w:spacing w:line="480" w:lineRule="exact"/>
        <w:ind w:firstLine="480" w:firstLineChars="200"/>
        <w:textAlignment w:val="baseline"/>
        <w:rPr>
          <w:bCs/>
          <w:sz w:val="24"/>
        </w:rPr>
      </w:pPr>
      <w:r w:rsidRPr="00653725">
        <w:rPr>
          <w:sz w:val="24"/>
        </w:rPr>
        <w:t>工程主要施工内容为厂地平整、土建施工和设备安装</w:t>
      </w:r>
      <w:r w:rsidRPr="00653725">
        <w:rPr>
          <w:bCs/>
          <w:sz w:val="24"/>
        </w:rPr>
        <w:t>。</w:t>
      </w:r>
      <w:r w:rsidRPr="00653725">
        <w:rPr>
          <w:sz w:val="24"/>
        </w:rPr>
        <w:t>施工期对环境的影响主要有施工扬尘、施工噪声、施工废水和固废。</w:t>
      </w:r>
    </w:p>
    <w:p w:rsidR="007F6CEA" w:rsidRPr="00653725" w:rsidP="007F6CEA">
      <w:pPr>
        <w:adjustRightInd w:val="0"/>
        <w:snapToGrid w:val="0"/>
        <w:spacing w:line="480" w:lineRule="exact"/>
        <w:ind w:firstLine="480" w:firstLineChars="200"/>
        <w:rPr>
          <w:sz w:val="24"/>
        </w:rPr>
      </w:pPr>
      <w:r w:rsidRPr="00653725">
        <w:rPr>
          <w:sz w:val="24"/>
        </w:rPr>
        <w:t>工程施工情况见表3.2-24。</w:t>
      </w:r>
    </w:p>
    <w:p w:rsidR="007F6CEA" w:rsidRPr="00653725" w:rsidP="007F6CEA">
      <w:pPr>
        <w:adjustRightInd w:val="0"/>
        <w:snapToGrid w:val="0"/>
        <w:spacing w:line="480" w:lineRule="exact"/>
        <w:jc w:val="center"/>
        <w:rPr>
          <w:sz w:val="24"/>
        </w:rPr>
      </w:pPr>
      <w:r w:rsidRPr="00653725">
        <w:rPr>
          <w:b/>
          <w:sz w:val="24"/>
        </w:rPr>
        <w:t>表3.2-24       工程施工情况一览表</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34"/>
        <w:gridCol w:w="2404"/>
        <w:gridCol w:w="2404"/>
        <w:gridCol w:w="2184"/>
      </w:tblGrid>
      <w:tr w:rsidTr="00A01FF1">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hRule="exact" w:val="454"/>
          <w:jc w:val="center"/>
        </w:trPr>
        <w:tc>
          <w:tcPr>
            <w:tcW w:w="900" w:type="pct"/>
            <w:vAlign w:val="center"/>
          </w:tcPr>
          <w:p w:rsidR="007F6CEA" w:rsidRPr="00653725" w:rsidP="00A01FF1">
            <w:pPr>
              <w:adjustRightInd w:val="0"/>
              <w:snapToGrid w:val="0"/>
              <w:jc w:val="center"/>
              <w:rPr>
                <w:szCs w:val="21"/>
              </w:rPr>
            </w:pPr>
            <w:r w:rsidRPr="00653725">
              <w:rPr>
                <w:szCs w:val="21"/>
              </w:rPr>
              <w:t>施工内容</w:t>
            </w:r>
          </w:p>
        </w:tc>
        <w:tc>
          <w:tcPr>
            <w:tcW w:w="1409" w:type="pct"/>
            <w:vAlign w:val="center"/>
          </w:tcPr>
          <w:p w:rsidR="007F6CEA" w:rsidRPr="00653725" w:rsidP="00A01FF1">
            <w:pPr>
              <w:adjustRightInd w:val="0"/>
              <w:snapToGrid w:val="0"/>
              <w:jc w:val="center"/>
              <w:rPr>
                <w:szCs w:val="21"/>
              </w:rPr>
            </w:pPr>
            <w:r w:rsidRPr="00653725">
              <w:rPr>
                <w:szCs w:val="21"/>
              </w:rPr>
              <w:t>施工量</w:t>
            </w:r>
          </w:p>
        </w:tc>
        <w:tc>
          <w:tcPr>
            <w:tcW w:w="1409" w:type="pct"/>
            <w:vAlign w:val="center"/>
          </w:tcPr>
          <w:p w:rsidR="007F6CEA" w:rsidRPr="00653725" w:rsidP="00A01FF1">
            <w:pPr>
              <w:adjustRightInd w:val="0"/>
              <w:snapToGrid w:val="0"/>
              <w:jc w:val="center"/>
              <w:rPr>
                <w:szCs w:val="21"/>
              </w:rPr>
            </w:pPr>
            <w:r w:rsidRPr="00653725">
              <w:rPr>
                <w:szCs w:val="21"/>
              </w:rPr>
              <w:t>施工方式</w:t>
            </w:r>
          </w:p>
        </w:tc>
        <w:tc>
          <w:tcPr>
            <w:tcW w:w="1280" w:type="pct"/>
            <w:vAlign w:val="center"/>
          </w:tcPr>
          <w:p w:rsidR="007F6CEA" w:rsidRPr="00653725" w:rsidP="00A01FF1">
            <w:pPr>
              <w:adjustRightInd w:val="0"/>
              <w:snapToGrid w:val="0"/>
              <w:jc w:val="center"/>
              <w:rPr>
                <w:szCs w:val="21"/>
              </w:rPr>
            </w:pPr>
            <w:r w:rsidRPr="00653725">
              <w:rPr>
                <w:szCs w:val="21"/>
              </w:rPr>
              <w:t>现状</w:t>
            </w:r>
          </w:p>
        </w:tc>
      </w:tr>
      <w:tr w:rsidTr="00A01FF1">
        <w:tblPrEx>
          <w:tblW w:w="4999" w:type="pct"/>
          <w:jc w:val="center"/>
          <w:tblInd w:w="0" w:type="dxa"/>
          <w:tblLook w:val="0000"/>
        </w:tblPrEx>
        <w:trPr>
          <w:trHeight w:hRule="exact" w:val="454"/>
          <w:jc w:val="center"/>
        </w:trPr>
        <w:tc>
          <w:tcPr>
            <w:tcW w:w="900" w:type="pct"/>
            <w:vAlign w:val="center"/>
          </w:tcPr>
          <w:p w:rsidR="007F6CEA" w:rsidRPr="00653725" w:rsidP="00A01FF1">
            <w:pPr>
              <w:adjustRightInd w:val="0"/>
              <w:snapToGrid w:val="0"/>
              <w:jc w:val="center"/>
              <w:rPr>
                <w:szCs w:val="21"/>
              </w:rPr>
            </w:pPr>
            <w:r w:rsidRPr="00653725">
              <w:rPr>
                <w:szCs w:val="21"/>
              </w:rPr>
              <w:t>厂地平整</w:t>
            </w:r>
          </w:p>
        </w:tc>
        <w:tc>
          <w:tcPr>
            <w:tcW w:w="1409" w:type="pct"/>
            <w:vAlign w:val="center"/>
          </w:tcPr>
          <w:p w:rsidR="007F6CEA" w:rsidRPr="00653725" w:rsidP="00A01FF1">
            <w:pPr>
              <w:adjustRightInd w:val="0"/>
              <w:snapToGrid w:val="0"/>
              <w:jc w:val="center"/>
              <w:rPr>
                <w:szCs w:val="21"/>
              </w:rPr>
            </w:pPr>
            <w:r w:rsidRPr="00653725">
              <w:rPr>
                <w:szCs w:val="21"/>
              </w:rPr>
              <w:t>建筑垃圾清除</w:t>
            </w:r>
          </w:p>
        </w:tc>
        <w:tc>
          <w:tcPr>
            <w:tcW w:w="1409" w:type="pct"/>
            <w:vAlign w:val="center"/>
          </w:tcPr>
          <w:p w:rsidR="007F6CEA" w:rsidRPr="00653725" w:rsidP="00A01FF1">
            <w:pPr>
              <w:adjustRightInd w:val="0"/>
              <w:snapToGrid w:val="0"/>
              <w:jc w:val="center"/>
              <w:rPr>
                <w:szCs w:val="21"/>
              </w:rPr>
            </w:pPr>
            <w:r w:rsidRPr="00653725">
              <w:rPr>
                <w:szCs w:val="21"/>
              </w:rPr>
              <w:t>机械为主，人工辅助</w:t>
            </w:r>
          </w:p>
        </w:tc>
        <w:tc>
          <w:tcPr>
            <w:tcW w:w="1280" w:type="pct"/>
            <w:vAlign w:val="center"/>
          </w:tcPr>
          <w:p w:rsidR="007F6CEA" w:rsidRPr="00653725" w:rsidP="00A01FF1">
            <w:pPr>
              <w:adjustRightInd w:val="0"/>
              <w:snapToGrid w:val="0"/>
              <w:jc w:val="center"/>
              <w:rPr>
                <w:szCs w:val="21"/>
              </w:rPr>
            </w:pPr>
            <w:r w:rsidRPr="00653725">
              <w:rPr>
                <w:szCs w:val="21"/>
              </w:rPr>
              <w:t>部分建筑垃圾堆放</w:t>
            </w:r>
          </w:p>
        </w:tc>
      </w:tr>
      <w:tr w:rsidTr="00A01FF1">
        <w:tblPrEx>
          <w:tblW w:w="4999" w:type="pct"/>
          <w:jc w:val="center"/>
          <w:tblInd w:w="0" w:type="dxa"/>
          <w:tblLook w:val="0000"/>
        </w:tblPrEx>
        <w:trPr>
          <w:trHeight w:hRule="exact" w:val="454"/>
          <w:jc w:val="center"/>
        </w:trPr>
        <w:tc>
          <w:tcPr>
            <w:tcW w:w="900" w:type="pct"/>
            <w:vAlign w:val="center"/>
          </w:tcPr>
          <w:p w:rsidR="007F6CEA" w:rsidRPr="00653725" w:rsidP="00A01FF1">
            <w:pPr>
              <w:adjustRightInd w:val="0"/>
              <w:snapToGrid w:val="0"/>
              <w:jc w:val="center"/>
              <w:rPr>
                <w:szCs w:val="21"/>
              </w:rPr>
            </w:pPr>
            <w:r w:rsidRPr="00653725">
              <w:rPr>
                <w:szCs w:val="21"/>
              </w:rPr>
              <w:t>土建施工</w:t>
            </w:r>
          </w:p>
        </w:tc>
        <w:tc>
          <w:tcPr>
            <w:tcW w:w="1409" w:type="pct"/>
            <w:vAlign w:val="center"/>
          </w:tcPr>
          <w:p w:rsidR="007F6CEA" w:rsidRPr="00653725" w:rsidP="00A01FF1">
            <w:pPr>
              <w:adjustRightInd w:val="0"/>
              <w:snapToGrid w:val="0"/>
              <w:jc w:val="center"/>
              <w:rPr>
                <w:szCs w:val="21"/>
              </w:rPr>
            </w:pPr>
            <w:r w:rsidRPr="00653725">
              <w:rPr>
                <w:szCs w:val="21"/>
              </w:rPr>
              <w:t>建设框架结构厂房等</w:t>
            </w:r>
          </w:p>
        </w:tc>
        <w:tc>
          <w:tcPr>
            <w:tcW w:w="1409" w:type="pct"/>
            <w:vAlign w:val="center"/>
          </w:tcPr>
          <w:p w:rsidR="007F6CEA" w:rsidRPr="00653725" w:rsidP="00A01FF1">
            <w:pPr>
              <w:adjustRightInd w:val="0"/>
              <w:snapToGrid w:val="0"/>
              <w:jc w:val="center"/>
              <w:rPr>
                <w:szCs w:val="21"/>
              </w:rPr>
            </w:pPr>
            <w:r w:rsidRPr="00653725">
              <w:rPr>
                <w:szCs w:val="21"/>
              </w:rPr>
              <w:t>人工为主，机械辅助</w:t>
            </w:r>
          </w:p>
        </w:tc>
        <w:tc>
          <w:tcPr>
            <w:tcW w:w="1280" w:type="pct"/>
            <w:vAlign w:val="center"/>
          </w:tcPr>
          <w:p w:rsidR="007F6CEA" w:rsidRPr="00653725" w:rsidP="00A01FF1">
            <w:pPr>
              <w:adjustRightInd w:val="0"/>
              <w:snapToGrid w:val="0"/>
              <w:jc w:val="center"/>
              <w:rPr>
                <w:szCs w:val="21"/>
              </w:rPr>
            </w:pPr>
            <w:r w:rsidRPr="00653725">
              <w:rPr>
                <w:szCs w:val="21"/>
              </w:rPr>
              <w:t>—</w:t>
            </w:r>
          </w:p>
        </w:tc>
      </w:tr>
      <w:tr w:rsidTr="00A01FF1">
        <w:tblPrEx>
          <w:tblW w:w="4999" w:type="pct"/>
          <w:jc w:val="center"/>
          <w:tblInd w:w="0" w:type="dxa"/>
          <w:tblLook w:val="0000"/>
        </w:tblPrEx>
        <w:trPr>
          <w:trHeight w:hRule="exact" w:val="454"/>
          <w:jc w:val="center"/>
        </w:trPr>
        <w:tc>
          <w:tcPr>
            <w:tcW w:w="900" w:type="pct"/>
            <w:vAlign w:val="center"/>
          </w:tcPr>
          <w:p w:rsidR="007F6CEA" w:rsidRPr="00653725" w:rsidP="00A01FF1">
            <w:pPr>
              <w:adjustRightInd w:val="0"/>
              <w:snapToGrid w:val="0"/>
              <w:jc w:val="center"/>
              <w:rPr>
                <w:szCs w:val="21"/>
              </w:rPr>
            </w:pPr>
            <w:r w:rsidRPr="00653725">
              <w:rPr>
                <w:szCs w:val="21"/>
              </w:rPr>
              <w:t>设备安装</w:t>
            </w:r>
          </w:p>
        </w:tc>
        <w:tc>
          <w:tcPr>
            <w:tcW w:w="1409" w:type="pct"/>
            <w:vAlign w:val="center"/>
          </w:tcPr>
          <w:p w:rsidR="007F6CEA" w:rsidRPr="00653725" w:rsidP="00A01FF1">
            <w:pPr>
              <w:adjustRightInd w:val="0"/>
              <w:snapToGrid w:val="0"/>
              <w:jc w:val="center"/>
              <w:rPr>
                <w:szCs w:val="21"/>
              </w:rPr>
            </w:pPr>
            <w:r w:rsidRPr="00653725">
              <w:rPr>
                <w:szCs w:val="21"/>
              </w:rPr>
              <w:t>设备进厂安装</w:t>
            </w:r>
          </w:p>
        </w:tc>
        <w:tc>
          <w:tcPr>
            <w:tcW w:w="1409" w:type="pct"/>
            <w:vAlign w:val="center"/>
          </w:tcPr>
          <w:p w:rsidR="007F6CEA" w:rsidRPr="00653725" w:rsidP="00A01FF1">
            <w:pPr>
              <w:adjustRightInd w:val="0"/>
              <w:snapToGrid w:val="0"/>
              <w:jc w:val="center"/>
              <w:rPr>
                <w:szCs w:val="21"/>
              </w:rPr>
            </w:pPr>
            <w:r w:rsidRPr="00653725">
              <w:rPr>
                <w:szCs w:val="21"/>
              </w:rPr>
              <w:t>人工为主，机械辅助</w:t>
            </w:r>
          </w:p>
        </w:tc>
        <w:tc>
          <w:tcPr>
            <w:tcW w:w="1280" w:type="pct"/>
            <w:vAlign w:val="center"/>
          </w:tcPr>
          <w:p w:rsidR="007F6CEA" w:rsidRPr="00653725" w:rsidP="00A01FF1">
            <w:pPr>
              <w:adjustRightInd w:val="0"/>
              <w:snapToGrid w:val="0"/>
              <w:jc w:val="center"/>
              <w:rPr>
                <w:szCs w:val="21"/>
              </w:rPr>
            </w:pPr>
            <w:r w:rsidRPr="00653725">
              <w:rPr>
                <w:szCs w:val="21"/>
              </w:rPr>
              <w:t>－</w:t>
            </w:r>
          </w:p>
        </w:tc>
      </w:tr>
    </w:tbl>
    <w:p w:rsidR="007F6CEA" w:rsidRPr="00653725" w:rsidP="007F6CEA">
      <w:pPr>
        <w:adjustRightInd w:val="0"/>
        <w:snapToGrid w:val="0"/>
        <w:spacing w:line="480" w:lineRule="exact"/>
        <w:textAlignment w:val="baseline"/>
        <w:rPr>
          <w:b/>
          <w:sz w:val="24"/>
        </w:rPr>
      </w:pPr>
      <w:r w:rsidRPr="00653725">
        <w:rPr>
          <w:b/>
          <w:sz w:val="24"/>
        </w:rPr>
        <w:t>3.2.4.1废气污染因素分析</w:t>
      </w:r>
    </w:p>
    <w:p w:rsidR="007F6CEA" w:rsidRPr="00653725" w:rsidP="007F6CEA">
      <w:pPr>
        <w:pStyle w:val="p0"/>
        <w:spacing w:line="520" w:lineRule="exact"/>
        <w:ind w:firstLine="480"/>
        <w:rPr>
          <w:sz w:val="24"/>
          <w:szCs w:val="24"/>
          <w:highlight w:val="yellow"/>
        </w:rPr>
      </w:pPr>
      <w:r w:rsidRPr="00653725">
        <w:rPr>
          <w:sz w:val="24"/>
          <w:szCs w:val="24"/>
        </w:rPr>
        <w:t>施工期对环境空气影响主要为施工扬尘，包括厂地平整、土方挖掘、现场堆放、土方回填期间造成的扬尘，人来车往造成的道路扬尘；运土方车辆及施工垃圾堆放和清运过程造成的扬尘。</w:t>
      </w:r>
      <w:r w:rsidRPr="00653725">
        <w:rPr>
          <w:sz w:val="24"/>
        </w:rPr>
        <w:t>结合焦作市污染防治攻坚战领导小组办公室</w:t>
      </w:r>
      <w:r w:rsidRPr="00653725">
        <w:rPr>
          <w:bCs/>
          <w:sz w:val="24"/>
        </w:rPr>
        <w:t>《关于印发焦作市2019年大气污染防治攻坚战工作方案的通知》（焦环攻坚办〔2019〕76号）和《焦作市污染防治攻坚战领导小组办公室关于印发焦作市2020年大气污染防治攻坚战工作方案的通知》（焦环攻坚办[2020]18号）</w:t>
      </w:r>
      <w:r w:rsidRPr="00653725">
        <w:rPr>
          <w:sz w:val="24"/>
        </w:rPr>
        <w:t>相关内容相关内容，</w:t>
      </w:r>
      <w:r w:rsidRPr="00653725">
        <w:rPr>
          <w:sz w:val="24"/>
          <w:szCs w:val="24"/>
        </w:rPr>
        <w:t>评价要求采取如下控制及减缓措施降低施工扬尘对周边环境的影响：</w:t>
      </w:r>
    </w:p>
    <w:p w:rsidR="007F6CEA" w:rsidRPr="00653725" w:rsidP="007F6CEA">
      <w:pPr>
        <w:pStyle w:val="p0"/>
        <w:spacing w:line="520" w:lineRule="exact"/>
        <w:ind w:firstLine="480"/>
        <w:rPr>
          <w:b/>
          <w:bCs/>
          <w:sz w:val="24"/>
          <w:szCs w:val="24"/>
          <w:u w:val="single"/>
        </w:rPr>
      </w:pPr>
      <w:r w:rsidRPr="00653725">
        <w:rPr>
          <w:sz w:val="24"/>
          <w:szCs w:val="24"/>
        </w:rPr>
        <w:t>①施工扬尘控制措施：施工全过程中严格落实“六个百分之百”扬尘防治措施，即施工现场100%围挡，工地砂土100%覆盖或围挡，工地路面100%硬化，拆除工程100%洒水，出工地运输车辆100%冲净，车轮车身且密闭无洒漏，暂不开发的场地100%绿化，以及外脚手架密目式安全网100%安装；制定开复工验收和“三员”（扬尘污染防治监督员、网格员、管理员）管理、扬尘预防预算管理等制度；建成“两个禁止”（禁止现场搅拌混凝土、禁止现场配制砂浆）信息化监管平台；</w:t>
      </w:r>
      <w:r w:rsidRPr="00653725">
        <w:rPr>
          <w:b/>
          <w:bCs/>
          <w:sz w:val="24"/>
          <w:szCs w:val="24"/>
          <w:u w:val="single"/>
        </w:rPr>
        <w:t>项目建设面积在5000平方米以上，工程应安装在线监测监控设备并与当地主管部门监控平台联网。</w:t>
      </w:r>
    </w:p>
    <w:p w:rsidR="007F6CEA" w:rsidRPr="00653725" w:rsidP="007F6CEA">
      <w:pPr>
        <w:pStyle w:val="p0"/>
        <w:spacing w:line="520" w:lineRule="exact"/>
        <w:ind w:firstLine="480"/>
        <w:rPr>
          <w:sz w:val="24"/>
          <w:szCs w:val="24"/>
        </w:rPr>
      </w:pPr>
      <w:r w:rsidRPr="00653725">
        <w:rPr>
          <w:sz w:val="24"/>
          <w:szCs w:val="24"/>
        </w:rPr>
        <w:t>②施工现场必须沿工地四周连续设置稳固、整齐、美观的围挡（墙），主干道围挡（墙）高度2.5m，次干道围挡（墙）高度2m。围挡（墙）间无缝隙，底部设置防溢座，顶端设置压顶；</w:t>
      </w:r>
    </w:p>
    <w:p w:rsidR="007F6CEA" w:rsidRPr="00653725" w:rsidP="007F6CEA">
      <w:pPr>
        <w:pStyle w:val="p0"/>
        <w:spacing w:line="520" w:lineRule="exact"/>
        <w:ind w:firstLine="480" w:firstLineChars="200"/>
        <w:rPr>
          <w:sz w:val="24"/>
          <w:szCs w:val="24"/>
        </w:rPr>
      </w:pPr>
      <w:r w:rsidRPr="00653725">
        <w:rPr>
          <w:sz w:val="24"/>
          <w:szCs w:val="24"/>
        </w:rPr>
        <w:t>③施工现场应保持整洁，主要道路、加工区必须做成混凝土地面，并满足车辆行驶要求。其它部位可采用不同的硬化措施，但现场地面应平整坚实，不得产生泥土和扬尘。施工现场围挡（墙）外地面，也应采取相应的硬化或绿化措施，确保干净、整洁、卫生，无扬尘和垃圾污染；</w:t>
      </w:r>
    </w:p>
    <w:p w:rsidR="007F6CEA" w:rsidRPr="00653725" w:rsidP="007F6CEA">
      <w:pPr>
        <w:spacing w:line="520" w:lineRule="exact"/>
        <w:ind w:firstLine="480" w:firstLineChars="200"/>
        <w:rPr>
          <w:sz w:val="24"/>
        </w:rPr>
      </w:pPr>
      <w:r w:rsidRPr="00653725">
        <w:rPr>
          <w:sz w:val="24"/>
        </w:rPr>
        <w:t>④合理设置出入口，采取混凝土硬化。出入口应设置自动车辆冲洗设施，设置冲洗槽和沉淀池，保持排水通畅，污水未经处理不得进入污水管网。并配备高压水枪，明确专人负责冲洗车辆，确保出场的垃圾、土石方、物料及大型运输车辆100%清理干净，不得将泥土带出现场。具备条件的施工现场要推广采用标准化、定型化和工具化的车辆自动冲洗和喷淋设施，安装远程监控设施，实施24小时监控；</w:t>
      </w:r>
    </w:p>
    <w:p w:rsidR="007F6CEA" w:rsidRPr="00653725" w:rsidP="007F6CEA">
      <w:pPr>
        <w:spacing w:line="520" w:lineRule="exact"/>
        <w:ind w:firstLine="480" w:firstLineChars="200"/>
        <w:rPr>
          <w:sz w:val="24"/>
        </w:rPr>
      </w:pPr>
      <w:r w:rsidRPr="00653725">
        <w:rPr>
          <w:sz w:val="24"/>
        </w:rPr>
        <w:t>⑤施工单位在场内转运土石方时采用有效的洒水降尘措施。土石方工程在开挖和转运沿途必须采用湿法作业。施工现场应砌筑垃圾堆放池，墙体应坚固。建筑垃圾、生活垃圾集中、分类堆放，严密遮盖，日产日清；</w:t>
      </w:r>
    </w:p>
    <w:p w:rsidR="007F6CEA" w:rsidRPr="00653725" w:rsidP="007F6CEA">
      <w:pPr>
        <w:spacing w:line="520" w:lineRule="exact"/>
        <w:ind w:firstLine="480" w:firstLineChars="200"/>
        <w:rPr>
          <w:sz w:val="24"/>
        </w:rPr>
      </w:pPr>
      <w:r w:rsidRPr="00653725">
        <w:rPr>
          <w:sz w:val="24"/>
        </w:rPr>
        <w:t>⑥四级以上大风天气或发布空气质量预警时，严禁进行土方开挖、回填等可能产生扬尘的施工，同时覆网防尘；</w:t>
      </w:r>
    </w:p>
    <w:p w:rsidR="007F6CEA" w:rsidRPr="00653725" w:rsidP="007F6CEA">
      <w:pPr>
        <w:pStyle w:val="18"/>
        <w:snapToGrid w:val="0"/>
        <w:spacing w:after="0" w:line="520" w:lineRule="exact"/>
        <w:ind w:firstLine="480" w:firstLineChars="200"/>
        <w:rPr>
          <w:sz w:val="24"/>
        </w:rPr>
      </w:pPr>
      <w:r w:rsidRPr="00653725">
        <w:rPr>
          <w:sz w:val="24"/>
        </w:rPr>
        <w:t>⑦施工现场禁止搅拌混凝土、砂浆；</w:t>
      </w:r>
    </w:p>
    <w:p w:rsidR="007F6CEA" w:rsidRPr="00653725" w:rsidP="007F6CEA">
      <w:pPr>
        <w:pStyle w:val="18"/>
        <w:snapToGrid w:val="0"/>
        <w:spacing w:after="0" w:line="520" w:lineRule="exact"/>
        <w:ind w:firstLine="480" w:firstLineChars="200"/>
        <w:rPr>
          <w:sz w:val="24"/>
        </w:rPr>
      </w:pPr>
      <w:r w:rsidRPr="00653725">
        <w:rPr>
          <w:sz w:val="24"/>
        </w:rPr>
        <w:t>⑧建设单位必须委托具有垃圾运输资格的运输单位进行渣土及垃圾运输。采取密闭运输，车身应保持整洁，防止建筑材料、垃圾和工程渣土飞扬、洒落、流溢，严禁抛扔或随意倾倒，保证运输途中不污染城市道路和环境，对不符合要求的运输车辆和驾驶人员，严禁进场进行装运作业；</w:t>
      </w:r>
    </w:p>
    <w:p w:rsidR="007F6CEA" w:rsidRPr="00653725" w:rsidP="007F6CEA">
      <w:pPr>
        <w:pStyle w:val="18"/>
        <w:snapToGrid w:val="0"/>
        <w:spacing w:after="0" w:line="520" w:lineRule="exact"/>
        <w:ind w:firstLine="480" w:firstLineChars="200"/>
        <w:rPr>
          <w:sz w:val="24"/>
        </w:rPr>
      </w:pPr>
      <w:r w:rsidRPr="00653725">
        <w:rPr>
          <w:sz w:val="24"/>
        </w:rPr>
        <w:t>⑨施工现场必须设置控制扬尘污染责任标识牌，标明扬尘污染防控措施、主管部门、责任人及监督电话等内容。</w:t>
      </w:r>
    </w:p>
    <w:p w:rsidR="007F6CEA" w:rsidRPr="00653725" w:rsidP="007F6CEA">
      <w:pPr>
        <w:autoSpaceDE w:val="0"/>
        <w:autoSpaceDN w:val="0"/>
        <w:adjustRightInd w:val="0"/>
        <w:spacing w:line="500" w:lineRule="exact"/>
        <w:ind w:firstLine="480" w:firstLineChars="200"/>
        <w:jc w:val="left"/>
        <w:rPr>
          <w:sz w:val="24"/>
        </w:rPr>
      </w:pPr>
      <w:r w:rsidRPr="00653725">
        <w:rPr>
          <w:bCs/>
          <w:sz w:val="24"/>
        </w:rPr>
        <w:t>采取以上防尘措施后，施工期扬尘不会对环境空气造成较大影响。</w:t>
      </w:r>
    </w:p>
    <w:p w:rsidR="007F6CEA" w:rsidRPr="00653725" w:rsidP="007F6CEA">
      <w:pPr>
        <w:pStyle w:val="BodyTextFirstIndent"/>
        <w:snapToGrid w:val="0"/>
        <w:spacing w:line="480" w:lineRule="exact"/>
        <w:ind w:firstLine="0"/>
        <w:jc w:val="left"/>
        <w:rPr>
          <w:b/>
          <w:sz w:val="24"/>
        </w:rPr>
      </w:pPr>
      <w:r w:rsidRPr="00653725">
        <w:rPr>
          <w:b/>
          <w:sz w:val="24"/>
        </w:rPr>
        <w:t>3.2.4.2废水污染因素分析</w:t>
      </w:r>
    </w:p>
    <w:p w:rsidR="007F6CEA" w:rsidRPr="00653725" w:rsidP="007F6CEA">
      <w:pPr>
        <w:adjustRightInd w:val="0"/>
        <w:snapToGrid w:val="0"/>
        <w:spacing w:line="500" w:lineRule="exact"/>
        <w:ind w:firstLine="360" w:firstLineChars="150"/>
        <w:rPr>
          <w:sz w:val="24"/>
        </w:rPr>
      </w:pPr>
      <w:r w:rsidRPr="00653725">
        <w:rPr>
          <w:sz w:val="24"/>
        </w:rPr>
        <w:t>施工期</w:t>
      </w:r>
      <w:r w:rsidRPr="00653725">
        <w:rPr>
          <w:rFonts w:hint="eastAsia"/>
          <w:sz w:val="24"/>
        </w:rPr>
        <w:t>污水</w:t>
      </w:r>
      <w:r w:rsidRPr="00653725">
        <w:rPr>
          <w:sz w:val="24"/>
        </w:rPr>
        <w:t>主要有施工人员生活污水</w:t>
      </w:r>
      <w:r w:rsidRPr="00653725">
        <w:rPr>
          <w:rFonts w:hint="eastAsia"/>
          <w:sz w:val="24"/>
        </w:rPr>
        <w:t>和</w:t>
      </w:r>
      <w:r w:rsidRPr="00653725">
        <w:rPr>
          <w:sz w:val="24"/>
        </w:rPr>
        <w:t>施工车辆冲洗废水。</w:t>
      </w:r>
    </w:p>
    <w:p w:rsidR="007F6CEA" w:rsidRPr="00653725" w:rsidP="007F6CEA">
      <w:pPr>
        <w:pStyle w:val="BodyTextFirstIndent"/>
        <w:snapToGrid w:val="0"/>
        <w:spacing w:after="0" w:line="500" w:lineRule="exact"/>
        <w:ind w:firstLine="480" w:firstLineChars="200"/>
        <w:rPr>
          <w:sz w:val="24"/>
        </w:rPr>
      </w:pPr>
      <w:r w:rsidRPr="00653725">
        <w:rPr>
          <w:sz w:val="24"/>
        </w:rPr>
        <w:t>施工用水均在现场消耗，不外排。施工车辆冲洗废水产生量5m</w:t>
      </w:r>
      <w:r w:rsidRPr="00653725">
        <w:rPr>
          <w:sz w:val="24"/>
          <w:vertAlign w:val="superscript"/>
        </w:rPr>
        <w:t>3</w:t>
      </w:r>
      <w:r w:rsidRPr="00653725">
        <w:rPr>
          <w:sz w:val="24"/>
        </w:rPr>
        <w:t>/d，主要污染因子为SS，工程采用经沉淀池沉淀后循环回用，不外排。施工人员生活污水产生量2.0m</w:t>
      </w:r>
      <w:r w:rsidRPr="00653725">
        <w:rPr>
          <w:sz w:val="24"/>
          <w:vertAlign w:val="superscript"/>
        </w:rPr>
        <w:t>3</w:t>
      </w:r>
      <w:r w:rsidRPr="00653725">
        <w:rPr>
          <w:sz w:val="24"/>
        </w:rPr>
        <w:t>/d，主要是粪便污水，施工期间使用旱厕，粪便由当地村民清掏作为农家肥，不会对当地水环境造成大的影响。</w:t>
      </w:r>
    </w:p>
    <w:p w:rsidR="007F6CEA" w:rsidRPr="00653725" w:rsidP="007F6CEA">
      <w:pPr>
        <w:pStyle w:val="BodyTextFirstIndent"/>
        <w:snapToGrid w:val="0"/>
        <w:spacing w:line="480" w:lineRule="exact"/>
        <w:ind w:firstLine="0"/>
        <w:rPr>
          <w:b/>
          <w:sz w:val="24"/>
        </w:rPr>
      </w:pPr>
      <w:r w:rsidRPr="00653725">
        <w:rPr>
          <w:b/>
          <w:sz w:val="24"/>
        </w:rPr>
        <w:t>3.2.4.3噪声污染因素分析</w:t>
      </w:r>
    </w:p>
    <w:p w:rsidR="007F6CEA" w:rsidRPr="00653725" w:rsidP="007F6CEA">
      <w:pPr>
        <w:adjustRightInd w:val="0"/>
        <w:snapToGrid w:val="0"/>
        <w:spacing w:line="480" w:lineRule="exact"/>
        <w:ind w:firstLine="480" w:firstLineChars="200"/>
        <w:rPr>
          <w:sz w:val="24"/>
        </w:rPr>
      </w:pPr>
      <w:r w:rsidRPr="00653725">
        <w:rPr>
          <w:sz w:val="24"/>
        </w:rPr>
        <w:t>工程施工期可分为土方、基础、结构和设备安装四个施工阶段，各阶段有其独自的噪声特征。</w:t>
      </w:r>
    </w:p>
    <w:p w:rsidR="007F6CEA" w:rsidRPr="00653725" w:rsidP="007F6CEA">
      <w:pPr>
        <w:adjustRightInd w:val="0"/>
        <w:snapToGrid w:val="0"/>
        <w:spacing w:line="480" w:lineRule="exact"/>
        <w:ind w:firstLine="480" w:firstLineChars="200"/>
        <w:rPr>
          <w:sz w:val="24"/>
        </w:rPr>
      </w:pPr>
      <w:r w:rsidRPr="00653725">
        <w:rPr>
          <w:sz w:val="24"/>
        </w:rPr>
        <w:t>第一阶段即土方施工阶段，主要噪声源是推土机、挖掘机、装载机以及各种车辆，大多是移动声源，没有明显的指向性；</w:t>
      </w:r>
    </w:p>
    <w:p w:rsidR="007F6CEA" w:rsidRPr="00653725" w:rsidP="007F6CEA">
      <w:pPr>
        <w:adjustRightInd w:val="0"/>
        <w:snapToGrid w:val="0"/>
        <w:spacing w:line="480" w:lineRule="exact"/>
        <w:ind w:firstLine="480" w:firstLineChars="200"/>
        <w:rPr>
          <w:sz w:val="24"/>
        </w:rPr>
      </w:pPr>
      <w:r w:rsidRPr="00653725">
        <w:rPr>
          <w:sz w:val="24"/>
        </w:rPr>
        <w:t>第二阶段即基础施工阶段，主要噪声源是挖掘机等，基本属固定声源；</w:t>
      </w:r>
    </w:p>
    <w:p w:rsidR="007F6CEA" w:rsidRPr="00653725" w:rsidP="007F6CEA">
      <w:pPr>
        <w:adjustRightInd w:val="0"/>
        <w:snapToGrid w:val="0"/>
        <w:spacing w:line="480" w:lineRule="exact"/>
        <w:ind w:firstLine="480" w:firstLineChars="200"/>
        <w:rPr>
          <w:sz w:val="24"/>
        </w:rPr>
      </w:pPr>
      <w:r w:rsidRPr="00653725">
        <w:rPr>
          <w:sz w:val="24"/>
        </w:rPr>
        <w:t>第三阶段即结构制作阶段，主要噪声源是振捣机、电锯等，以及一些物料装卸碰撞撞击噪声；</w:t>
      </w:r>
    </w:p>
    <w:p w:rsidR="007F6CEA" w:rsidRPr="00653725" w:rsidP="007F6CEA">
      <w:pPr>
        <w:pStyle w:val="BodyTextFirstIndent"/>
        <w:snapToGrid w:val="0"/>
        <w:spacing w:line="480" w:lineRule="exact"/>
        <w:ind w:firstLine="480" w:firstLineChars="200"/>
        <w:rPr>
          <w:sz w:val="24"/>
        </w:rPr>
      </w:pPr>
      <w:r w:rsidRPr="00653725">
        <w:rPr>
          <w:sz w:val="24"/>
        </w:rPr>
        <w:t>第四阶段即设备安装阶段，主要噪声设备有吊车、升降机等。</w:t>
      </w:r>
    </w:p>
    <w:p w:rsidR="007F6CEA" w:rsidRPr="00653725" w:rsidP="007F6CEA">
      <w:pPr>
        <w:adjustRightInd w:val="0"/>
        <w:snapToGrid w:val="0"/>
        <w:spacing w:line="480" w:lineRule="exact"/>
        <w:ind w:firstLine="480" w:firstLineChars="200"/>
        <w:rPr>
          <w:sz w:val="24"/>
        </w:rPr>
      </w:pPr>
      <w:r w:rsidRPr="00653725">
        <w:rPr>
          <w:sz w:val="24"/>
        </w:rPr>
        <w:t>据有关资料及类比，主要施工机械的噪声状况见表3.2-25。</w:t>
      </w:r>
    </w:p>
    <w:p w:rsidR="007F6CEA" w:rsidRPr="00653725" w:rsidP="007F6CEA">
      <w:pPr>
        <w:adjustRightInd w:val="0"/>
        <w:snapToGrid w:val="0"/>
        <w:spacing w:line="400" w:lineRule="exact"/>
        <w:jc w:val="center"/>
        <w:rPr>
          <w:sz w:val="24"/>
        </w:rPr>
      </w:pPr>
      <w:r w:rsidRPr="00653725">
        <w:rPr>
          <w:b/>
          <w:sz w:val="24"/>
        </w:rPr>
        <w:t>表3.2-25       建筑施工机械及其噪声级dB（A）</w:t>
      </w:r>
    </w:p>
    <w:tbl>
      <w:tblPr>
        <w:tblStyle w:val="TableNormal"/>
        <w:tblW w:w="4998" w:type="pct"/>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903"/>
        <w:gridCol w:w="2766"/>
        <w:gridCol w:w="2428"/>
        <w:gridCol w:w="2428"/>
      </w:tblGrid>
      <w:tr w:rsidTr="00A01FF1">
        <w:tblPrEx>
          <w:tblW w:w="4998" w:type="pct"/>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Ex>
        <w:trPr>
          <w:trHeight w:hRule="exact" w:val="397"/>
          <w:jc w:val="center"/>
        </w:trPr>
        <w:tc>
          <w:tcPr>
            <w:tcW w:w="530" w:type="pct"/>
            <w:vAlign w:val="center"/>
          </w:tcPr>
          <w:p w:rsidR="007F6CEA" w:rsidRPr="00653725" w:rsidP="00A01FF1">
            <w:pPr>
              <w:spacing w:line="240" w:lineRule="exact"/>
              <w:jc w:val="center"/>
              <w:rPr>
                <w:szCs w:val="21"/>
              </w:rPr>
            </w:pPr>
            <w:r w:rsidRPr="00653725">
              <w:rPr>
                <w:szCs w:val="21"/>
              </w:rPr>
              <w:t>序号</w:t>
            </w:r>
          </w:p>
        </w:tc>
        <w:tc>
          <w:tcPr>
            <w:tcW w:w="1622" w:type="pct"/>
            <w:vAlign w:val="center"/>
          </w:tcPr>
          <w:p w:rsidR="007F6CEA" w:rsidRPr="00653725" w:rsidP="00A01FF1">
            <w:pPr>
              <w:spacing w:line="240" w:lineRule="exact"/>
              <w:jc w:val="center"/>
              <w:rPr>
                <w:szCs w:val="21"/>
              </w:rPr>
            </w:pPr>
            <w:r w:rsidRPr="00653725">
              <w:rPr>
                <w:szCs w:val="21"/>
              </w:rPr>
              <w:t>设备名称</w:t>
            </w:r>
          </w:p>
        </w:tc>
        <w:tc>
          <w:tcPr>
            <w:tcW w:w="1423" w:type="pct"/>
            <w:vAlign w:val="center"/>
          </w:tcPr>
          <w:p w:rsidR="007F6CEA" w:rsidRPr="00653725" w:rsidP="00A01FF1">
            <w:pPr>
              <w:spacing w:line="240" w:lineRule="exact"/>
              <w:jc w:val="center"/>
              <w:rPr>
                <w:szCs w:val="21"/>
              </w:rPr>
            </w:pPr>
            <w:r w:rsidRPr="00653725">
              <w:rPr>
                <w:szCs w:val="21"/>
              </w:rPr>
              <w:t>机械声源</w:t>
            </w:r>
          </w:p>
        </w:tc>
        <w:tc>
          <w:tcPr>
            <w:tcW w:w="1423" w:type="pct"/>
            <w:vAlign w:val="center"/>
          </w:tcPr>
          <w:p w:rsidR="007F6CEA" w:rsidRPr="00653725" w:rsidP="00A01FF1">
            <w:pPr>
              <w:spacing w:line="240" w:lineRule="exact"/>
              <w:jc w:val="center"/>
              <w:rPr>
                <w:szCs w:val="21"/>
              </w:rPr>
            </w:pPr>
            <w:r w:rsidRPr="00653725">
              <w:rPr>
                <w:szCs w:val="21"/>
              </w:rPr>
              <w:t>距声源10m处</w:t>
            </w:r>
          </w:p>
        </w:tc>
      </w:tr>
      <w:tr w:rsidTr="00A01FF1">
        <w:tblPrEx>
          <w:tblW w:w="4998" w:type="pct"/>
          <w:jc w:val="center"/>
          <w:tblInd w:w="0" w:type="dxa"/>
          <w:tblLook w:val="0000"/>
        </w:tblPrEx>
        <w:trPr>
          <w:trHeight w:hRule="exact" w:val="397"/>
          <w:jc w:val="center"/>
        </w:trPr>
        <w:tc>
          <w:tcPr>
            <w:tcW w:w="530" w:type="pct"/>
            <w:vAlign w:val="center"/>
          </w:tcPr>
          <w:p w:rsidR="007F6CEA" w:rsidRPr="00653725" w:rsidP="00A01FF1">
            <w:pPr>
              <w:spacing w:line="240" w:lineRule="exact"/>
              <w:jc w:val="center"/>
              <w:rPr>
                <w:szCs w:val="21"/>
              </w:rPr>
            </w:pPr>
            <w:r w:rsidRPr="00653725">
              <w:rPr>
                <w:szCs w:val="21"/>
              </w:rPr>
              <w:t>1</w:t>
            </w:r>
          </w:p>
        </w:tc>
        <w:tc>
          <w:tcPr>
            <w:tcW w:w="1622" w:type="pct"/>
            <w:vAlign w:val="center"/>
          </w:tcPr>
          <w:p w:rsidR="007F6CEA" w:rsidRPr="00653725" w:rsidP="00A01FF1">
            <w:pPr>
              <w:spacing w:line="240" w:lineRule="exact"/>
              <w:jc w:val="center"/>
              <w:rPr>
                <w:szCs w:val="21"/>
              </w:rPr>
            </w:pPr>
            <w:r w:rsidRPr="00653725">
              <w:rPr>
                <w:szCs w:val="21"/>
              </w:rPr>
              <w:t>挖掘机</w:t>
            </w:r>
          </w:p>
        </w:tc>
        <w:tc>
          <w:tcPr>
            <w:tcW w:w="1423" w:type="pct"/>
            <w:vAlign w:val="center"/>
          </w:tcPr>
          <w:p w:rsidR="007F6CEA" w:rsidRPr="00653725" w:rsidP="00A01FF1">
            <w:pPr>
              <w:spacing w:line="240" w:lineRule="exact"/>
              <w:jc w:val="center"/>
              <w:rPr>
                <w:szCs w:val="21"/>
              </w:rPr>
            </w:pPr>
            <w:r w:rsidRPr="00653725">
              <w:rPr>
                <w:szCs w:val="21"/>
              </w:rPr>
              <w:t>95~105</w:t>
            </w:r>
          </w:p>
        </w:tc>
        <w:tc>
          <w:tcPr>
            <w:tcW w:w="1423" w:type="pct"/>
            <w:vAlign w:val="center"/>
          </w:tcPr>
          <w:p w:rsidR="007F6CEA" w:rsidRPr="00653725" w:rsidP="00A01FF1">
            <w:pPr>
              <w:spacing w:line="240" w:lineRule="exact"/>
              <w:jc w:val="center"/>
              <w:rPr>
                <w:szCs w:val="21"/>
              </w:rPr>
            </w:pPr>
            <w:r w:rsidRPr="00653725">
              <w:rPr>
                <w:szCs w:val="21"/>
              </w:rPr>
              <w:t>87</w:t>
            </w:r>
          </w:p>
        </w:tc>
      </w:tr>
      <w:tr w:rsidTr="00A01FF1">
        <w:tblPrEx>
          <w:tblW w:w="4998" w:type="pct"/>
          <w:jc w:val="center"/>
          <w:tblInd w:w="0" w:type="dxa"/>
          <w:tblLook w:val="0000"/>
        </w:tblPrEx>
        <w:trPr>
          <w:trHeight w:hRule="exact" w:val="397"/>
          <w:jc w:val="center"/>
        </w:trPr>
        <w:tc>
          <w:tcPr>
            <w:tcW w:w="530" w:type="pct"/>
            <w:vAlign w:val="center"/>
          </w:tcPr>
          <w:p w:rsidR="007F6CEA" w:rsidRPr="00653725" w:rsidP="00A01FF1">
            <w:pPr>
              <w:spacing w:line="240" w:lineRule="exact"/>
              <w:jc w:val="center"/>
              <w:rPr>
                <w:szCs w:val="21"/>
              </w:rPr>
            </w:pPr>
            <w:r w:rsidRPr="00653725">
              <w:rPr>
                <w:szCs w:val="21"/>
              </w:rPr>
              <w:t>2</w:t>
            </w:r>
          </w:p>
        </w:tc>
        <w:tc>
          <w:tcPr>
            <w:tcW w:w="1622" w:type="pct"/>
            <w:vAlign w:val="center"/>
          </w:tcPr>
          <w:p w:rsidR="007F6CEA" w:rsidRPr="00653725" w:rsidP="00A01FF1">
            <w:pPr>
              <w:spacing w:line="240" w:lineRule="exact"/>
              <w:jc w:val="center"/>
              <w:rPr>
                <w:szCs w:val="21"/>
              </w:rPr>
            </w:pPr>
            <w:r w:rsidRPr="00653725">
              <w:rPr>
                <w:szCs w:val="21"/>
              </w:rPr>
              <w:t>钻孔机</w:t>
            </w:r>
          </w:p>
        </w:tc>
        <w:tc>
          <w:tcPr>
            <w:tcW w:w="1423" w:type="pct"/>
            <w:vAlign w:val="center"/>
          </w:tcPr>
          <w:p w:rsidR="007F6CEA" w:rsidRPr="00653725" w:rsidP="00A01FF1">
            <w:pPr>
              <w:spacing w:line="240" w:lineRule="exact"/>
              <w:jc w:val="center"/>
              <w:rPr>
                <w:szCs w:val="21"/>
              </w:rPr>
            </w:pPr>
            <w:r w:rsidRPr="00653725">
              <w:rPr>
                <w:szCs w:val="21"/>
              </w:rPr>
              <w:t>90~100</w:t>
            </w:r>
          </w:p>
        </w:tc>
        <w:tc>
          <w:tcPr>
            <w:tcW w:w="1423" w:type="pct"/>
            <w:vAlign w:val="center"/>
          </w:tcPr>
          <w:p w:rsidR="007F6CEA" w:rsidRPr="00653725" w:rsidP="00A01FF1">
            <w:pPr>
              <w:spacing w:line="240" w:lineRule="exact"/>
              <w:jc w:val="center"/>
              <w:rPr>
                <w:szCs w:val="21"/>
              </w:rPr>
            </w:pPr>
            <w:r w:rsidRPr="00653725">
              <w:rPr>
                <w:szCs w:val="21"/>
              </w:rPr>
              <w:t>83</w:t>
            </w:r>
          </w:p>
        </w:tc>
      </w:tr>
      <w:tr w:rsidTr="00A01FF1">
        <w:tblPrEx>
          <w:tblW w:w="4998" w:type="pct"/>
          <w:jc w:val="center"/>
          <w:tblInd w:w="0" w:type="dxa"/>
          <w:tblLook w:val="0000"/>
        </w:tblPrEx>
        <w:trPr>
          <w:trHeight w:hRule="exact" w:val="397"/>
          <w:jc w:val="center"/>
        </w:trPr>
        <w:tc>
          <w:tcPr>
            <w:tcW w:w="530" w:type="pct"/>
            <w:vAlign w:val="center"/>
          </w:tcPr>
          <w:p w:rsidR="007F6CEA" w:rsidRPr="00653725" w:rsidP="00A01FF1">
            <w:pPr>
              <w:spacing w:line="240" w:lineRule="exact"/>
              <w:jc w:val="center"/>
              <w:rPr>
                <w:szCs w:val="21"/>
              </w:rPr>
            </w:pPr>
            <w:r w:rsidRPr="00653725">
              <w:rPr>
                <w:szCs w:val="21"/>
              </w:rPr>
              <w:t>3</w:t>
            </w:r>
          </w:p>
        </w:tc>
        <w:tc>
          <w:tcPr>
            <w:tcW w:w="1622" w:type="pct"/>
            <w:vAlign w:val="center"/>
          </w:tcPr>
          <w:p w:rsidR="007F6CEA" w:rsidRPr="00653725" w:rsidP="00A01FF1">
            <w:pPr>
              <w:spacing w:line="240" w:lineRule="exact"/>
              <w:jc w:val="center"/>
              <w:rPr>
                <w:szCs w:val="21"/>
              </w:rPr>
            </w:pPr>
            <w:r w:rsidRPr="00653725">
              <w:rPr>
                <w:szCs w:val="21"/>
              </w:rPr>
              <w:t>推土机</w:t>
            </w:r>
          </w:p>
        </w:tc>
        <w:tc>
          <w:tcPr>
            <w:tcW w:w="1423" w:type="pct"/>
            <w:vAlign w:val="center"/>
          </w:tcPr>
          <w:p w:rsidR="007F6CEA" w:rsidRPr="00653725" w:rsidP="00A01FF1">
            <w:pPr>
              <w:spacing w:line="240" w:lineRule="exact"/>
              <w:jc w:val="center"/>
              <w:rPr>
                <w:szCs w:val="21"/>
              </w:rPr>
            </w:pPr>
            <w:r w:rsidRPr="00653725">
              <w:rPr>
                <w:szCs w:val="21"/>
              </w:rPr>
              <w:t>80~90</w:t>
            </w:r>
          </w:p>
        </w:tc>
        <w:tc>
          <w:tcPr>
            <w:tcW w:w="1423" w:type="pct"/>
            <w:vAlign w:val="center"/>
          </w:tcPr>
          <w:p w:rsidR="007F6CEA" w:rsidRPr="00653725" w:rsidP="00A01FF1">
            <w:pPr>
              <w:spacing w:line="240" w:lineRule="exact"/>
              <w:jc w:val="center"/>
              <w:rPr>
                <w:szCs w:val="21"/>
              </w:rPr>
            </w:pPr>
            <w:r w:rsidRPr="00653725">
              <w:rPr>
                <w:szCs w:val="21"/>
              </w:rPr>
              <w:t>76</w:t>
            </w:r>
          </w:p>
        </w:tc>
      </w:tr>
      <w:tr w:rsidTr="00A01FF1">
        <w:tblPrEx>
          <w:tblW w:w="4998" w:type="pct"/>
          <w:jc w:val="center"/>
          <w:tblInd w:w="0" w:type="dxa"/>
          <w:tblLook w:val="0000"/>
        </w:tblPrEx>
        <w:trPr>
          <w:trHeight w:hRule="exact" w:val="397"/>
          <w:jc w:val="center"/>
        </w:trPr>
        <w:tc>
          <w:tcPr>
            <w:tcW w:w="530" w:type="pct"/>
            <w:vAlign w:val="center"/>
          </w:tcPr>
          <w:p w:rsidR="007F6CEA" w:rsidRPr="00653725" w:rsidP="00A01FF1">
            <w:pPr>
              <w:spacing w:line="240" w:lineRule="exact"/>
              <w:jc w:val="center"/>
              <w:rPr>
                <w:szCs w:val="21"/>
              </w:rPr>
            </w:pPr>
            <w:r w:rsidRPr="00653725">
              <w:rPr>
                <w:szCs w:val="21"/>
              </w:rPr>
              <w:t>4</w:t>
            </w:r>
          </w:p>
        </w:tc>
        <w:tc>
          <w:tcPr>
            <w:tcW w:w="1622" w:type="pct"/>
            <w:vAlign w:val="center"/>
          </w:tcPr>
          <w:p w:rsidR="007F6CEA" w:rsidRPr="00653725" w:rsidP="00A01FF1">
            <w:pPr>
              <w:spacing w:line="240" w:lineRule="exact"/>
              <w:jc w:val="center"/>
              <w:rPr>
                <w:szCs w:val="21"/>
              </w:rPr>
            </w:pPr>
            <w:r w:rsidRPr="00653725">
              <w:rPr>
                <w:szCs w:val="21"/>
              </w:rPr>
              <w:t>起重机</w:t>
            </w:r>
          </w:p>
        </w:tc>
        <w:tc>
          <w:tcPr>
            <w:tcW w:w="1423" w:type="pct"/>
            <w:vAlign w:val="center"/>
          </w:tcPr>
          <w:p w:rsidR="007F6CEA" w:rsidRPr="00653725" w:rsidP="00A01FF1">
            <w:pPr>
              <w:spacing w:line="240" w:lineRule="exact"/>
              <w:jc w:val="center"/>
              <w:rPr>
                <w:szCs w:val="21"/>
              </w:rPr>
            </w:pPr>
            <w:r w:rsidRPr="00653725">
              <w:rPr>
                <w:szCs w:val="21"/>
              </w:rPr>
              <w:t>75~80</w:t>
            </w:r>
          </w:p>
        </w:tc>
        <w:tc>
          <w:tcPr>
            <w:tcW w:w="1423" w:type="pct"/>
            <w:vAlign w:val="center"/>
          </w:tcPr>
          <w:p w:rsidR="007F6CEA" w:rsidRPr="00653725" w:rsidP="00A01FF1">
            <w:pPr>
              <w:spacing w:line="240" w:lineRule="exact"/>
              <w:jc w:val="center"/>
              <w:rPr>
                <w:szCs w:val="21"/>
              </w:rPr>
            </w:pPr>
            <w:r w:rsidRPr="00653725">
              <w:rPr>
                <w:szCs w:val="21"/>
              </w:rPr>
              <w:t>70</w:t>
            </w:r>
          </w:p>
        </w:tc>
      </w:tr>
      <w:tr w:rsidTr="00A01FF1">
        <w:tblPrEx>
          <w:tblW w:w="4998" w:type="pct"/>
          <w:jc w:val="center"/>
          <w:tblInd w:w="0" w:type="dxa"/>
          <w:tblLook w:val="0000"/>
        </w:tblPrEx>
        <w:trPr>
          <w:trHeight w:hRule="exact" w:val="397"/>
          <w:jc w:val="center"/>
        </w:trPr>
        <w:tc>
          <w:tcPr>
            <w:tcW w:w="530" w:type="pct"/>
            <w:vAlign w:val="center"/>
          </w:tcPr>
          <w:p w:rsidR="007F6CEA" w:rsidRPr="00653725" w:rsidP="00A01FF1">
            <w:pPr>
              <w:spacing w:line="240" w:lineRule="exact"/>
              <w:jc w:val="center"/>
              <w:rPr>
                <w:szCs w:val="21"/>
              </w:rPr>
            </w:pPr>
            <w:r w:rsidRPr="00653725">
              <w:rPr>
                <w:szCs w:val="21"/>
              </w:rPr>
              <w:t>5</w:t>
            </w:r>
          </w:p>
        </w:tc>
        <w:tc>
          <w:tcPr>
            <w:tcW w:w="1622" w:type="pct"/>
            <w:vAlign w:val="center"/>
          </w:tcPr>
          <w:p w:rsidR="007F6CEA" w:rsidRPr="00653725" w:rsidP="00A01FF1">
            <w:pPr>
              <w:spacing w:line="240" w:lineRule="exact"/>
              <w:jc w:val="center"/>
              <w:rPr>
                <w:szCs w:val="21"/>
              </w:rPr>
            </w:pPr>
            <w:r w:rsidRPr="00653725">
              <w:rPr>
                <w:szCs w:val="21"/>
              </w:rPr>
              <w:t>振捣机</w:t>
            </w:r>
          </w:p>
        </w:tc>
        <w:tc>
          <w:tcPr>
            <w:tcW w:w="1423" w:type="pct"/>
            <w:vAlign w:val="center"/>
          </w:tcPr>
          <w:p w:rsidR="007F6CEA" w:rsidRPr="00653725" w:rsidP="00A01FF1">
            <w:pPr>
              <w:spacing w:line="240" w:lineRule="exact"/>
              <w:jc w:val="center"/>
              <w:rPr>
                <w:szCs w:val="21"/>
              </w:rPr>
            </w:pPr>
            <w:r w:rsidRPr="00653725">
              <w:rPr>
                <w:szCs w:val="21"/>
              </w:rPr>
              <w:t>85~100</w:t>
            </w:r>
          </w:p>
        </w:tc>
        <w:tc>
          <w:tcPr>
            <w:tcW w:w="1423" w:type="pct"/>
            <w:vAlign w:val="center"/>
          </w:tcPr>
          <w:p w:rsidR="007F6CEA" w:rsidRPr="00653725" w:rsidP="00A01FF1">
            <w:pPr>
              <w:spacing w:line="240" w:lineRule="exact"/>
              <w:jc w:val="center"/>
              <w:rPr>
                <w:szCs w:val="21"/>
              </w:rPr>
            </w:pPr>
            <w:r w:rsidRPr="00653725">
              <w:rPr>
                <w:szCs w:val="21"/>
              </w:rPr>
              <w:t>80</w:t>
            </w:r>
          </w:p>
        </w:tc>
      </w:tr>
      <w:tr w:rsidTr="00A01FF1">
        <w:tblPrEx>
          <w:tblW w:w="4998" w:type="pct"/>
          <w:jc w:val="center"/>
          <w:tblInd w:w="0" w:type="dxa"/>
          <w:tblLook w:val="0000"/>
        </w:tblPrEx>
        <w:trPr>
          <w:trHeight w:hRule="exact" w:val="397"/>
          <w:jc w:val="center"/>
        </w:trPr>
        <w:tc>
          <w:tcPr>
            <w:tcW w:w="530" w:type="pct"/>
            <w:vAlign w:val="center"/>
          </w:tcPr>
          <w:p w:rsidR="007F6CEA" w:rsidRPr="00653725" w:rsidP="00A01FF1">
            <w:pPr>
              <w:spacing w:line="240" w:lineRule="exact"/>
              <w:jc w:val="center"/>
              <w:rPr>
                <w:szCs w:val="21"/>
              </w:rPr>
            </w:pPr>
            <w:r w:rsidRPr="00653725">
              <w:rPr>
                <w:szCs w:val="21"/>
              </w:rPr>
              <w:t>6</w:t>
            </w:r>
          </w:p>
        </w:tc>
        <w:tc>
          <w:tcPr>
            <w:tcW w:w="1622" w:type="pct"/>
            <w:vAlign w:val="center"/>
          </w:tcPr>
          <w:p w:rsidR="007F6CEA" w:rsidRPr="00653725" w:rsidP="00A01FF1">
            <w:pPr>
              <w:spacing w:line="240" w:lineRule="exact"/>
              <w:jc w:val="center"/>
              <w:rPr>
                <w:szCs w:val="21"/>
              </w:rPr>
            </w:pPr>
            <w:r w:rsidRPr="00653725">
              <w:rPr>
                <w:szCs w:val="21"/>
              </w:rPr>
              <w:t>电锯</w:t>
            </w:r>
          </w:p>
        </w:tc>
        <w:tc>
          <w:tcPr>
            <w:tcW w:w="1423" w:type="pct"/>
            <w:vAlign w:val="center"/>
          </w:tcPr>
          <w:p w:rsidR="007F6CEA" w:rsidRPr="00653725" w:rsidP="00A01FF1">
            <w:pPr>
              <w:spacing w:line="240" w:lineRule="exact"/>
              <w:jc w:val="center"/>
              <w:rPr>
                <w:szCs w:val="21"/>
              </w:rPr>
            </w:pPr>
            <w:r w:rsidRPr="00653725">
              <w:rPr>
                <w:szCs w:val="21"/>
              </w:rPr>
              <w:t>95~110</w:t>
            </w:r>
          </w:p>
        </w:tc>
        <w:tc>
          <w:tcPr>
            <w:tcW w:w="1423" w:type="pct"/>
            <w:vAlign w:val="center"/>
          </w:tcPr>
          <w:p w:rsidR="007F6CEA" w:rsidRPr="00653725" w:rsidP="00A01FF1">
            <w:pPr>
              <w:spacing w:line="240" w:lineRule="exact"/>
              <w:jc w:val="center"/>
              <w:rPr>
                <w:szCs w:val="21"/>
              </w:rPr>
            </w:pPr>
            <w:r w:rsidRPr="00653725">
              <w:rPr>
                <w:szCs w:val="21"/>
              </w:rPr>
              <w:t>85</w:t>
            </w:r>
          </w:p>
        </w:tc>
      </w:tr>
      <w:tr w:rsidTr="00A01FF1">
        <w:tblPrEx>
          <w:tblW w:w="4998" w:type="pct"/>
          <w:jc w:val="center"/>
          <w:tblInd w:w="0" w:type="dxa"/>
          <w:tblLook w:val="0000"/>
        </w:tblPrEx>
        <w:trPr>
          <w:trHeight w:hRule="exact" w:val="397"/>
          <w:jc w:val="center"/>
        </w:trPr>
        <w:tc>
          <w:tcPr>
            <w:tcW w:w="530" w:type="pct"/>
            <w:vAlign w:val="center"/>
          </w:tcPr>
          <w:p w:rsidR="007F6CEA" w:rsidRPr="00653725" w:rsidP="00A01FF1">
            <w:pPr>
              <w:spacing w:line="240" w:lineRule="exact"/>
              <w:jc w:val="center"/>
              <w:rPr>
                <w:szCs w:val="21"/>
              </w:rPr>
            </w:pPr>
            <w:r w:rsidRPr="00653725">
              <w:rPr>
                <w:szCs w:val="21"/>
              </w:rPr>
              <w:t>7</w:t>
            </w:r>
          </w:p>
        </w:tc>
        <w:tc>
          <w:tcPr>
            <w:tcW w:w="1622" w:type="pct"/>
            <w:vAlign w:val="center"/>
          </w:tcPr>
          <w:p w:rsidR="007F6CEA" w:rsidRPr="00653725" w:rsidP="00A01FF1">
            <w:pPr>
              <w:spacing w:line="240" w:lineRule="exact"/>
              <w:jc w:val="center"/>
              <w:rPr>
                <w:szCs w:val="21"/>
              </w:rPr>
            </w:pPr>
            <w:r w:rsidRPr="00653725">
              <w:rPr>
                <w:szCs w:val="21"/>
              </w:rPr>
              <w:t>重型卡车</w:t>
            </w:r>
          </w:p>
        </w:tc>
        <w:tc>
          <w:tcPr>
            <w:tcW w:w="1423" w:type="pct"/>
            <w:vAlign w:val="center"/>
          </w:tcPr>
          <w:p w:rsidR="007F6CEA" w:rsidRPr="00653725" w:rsidP="00A01FF1">
            <w:pPr>
              <w:spacing w:line="240" w:lineRule="exact"/>
              <w:jc w:val="center"/>
              <w:rPr>
                <w:szCs w:val="21"/>
              </w:rPr>
            </w:pPr>
            <w:r w:rsidRPr="00653725">
              <w:rPr>
                <w:szCs w:val="21"/>
              </w:rPr>
              <w:t>80~95</w:t>
            </w:r>
          </w:p>
        </w:tc>
        <w:tc>
          <w:tcPr>
            <w:tcW w:w="1423" w:type="pct"/>
            <w:vAlign w:val="center"/>
          </w:tcPr>
          <w:p w:rsidR="007F6CEA" w:rsidRPr="00653725" w:rsidP="00A01FF1">
            <w:pPr>
              <w:spacing w:line="240" w:lineRule="exact"/>
              <w:jc w:val="center"/>
              <w:rPr>
                <w:szCs w:val="21"/>
              </w:rPr>
            </w:pPr>
            <w:r w:rsidRPr="00653725">
              <w:rPr>
                <w:szCs w:val="21"/>
              </w:rPr>
              <w:t>79</w:t>
            </w:r>
          </w:p>
        </w:tc>
      </w:tr>
    </w:tbl>
    <w:p w:rsidR="007F6CEA" w:rsidRPr="00653725" w:rsidP="007F6CEA">
      <w:pPr>
        <w:pStyle w:val="BodyTextFirstIndent"/>
        <w:snapToGrid w:val="0"/>
        <w:spacing w:line="480" w:lineRule="exact"/>
        <w:ind w:firstLine="480" w:firstLineChars="200"/>
        <w:rPr>
          <w:sz w:val="24"/>
        </w:rPr>
      </w:pPr>
      <w:r w:rsidRPr="00653725">
        <w:rPr>
          <w:sz w:val="24"/>
        </w:rPr>
        <w:t>（4）固废污染因素分析</w:t>
      </w:r>
    </w:p>
    <w:p w:rsidR="007F6CEA" w:rsidRPr="00653725" w:rsidP="007F6CEA">
      <w:pPr>
        <w:adjustRightInd w:val="0"/>
        <w:snapToGrid w:val="0"/>
        <w:spacing w:line="480" w:lineRule="exact"/>
        <w:ind w:firstLine="480" w:firstLineChars="200"/>
        <w:rPr>
          <w:sz w:val="24"/>
        </w:rPr>
      </w:pPr>
      <w:r w:rsidRPr="00653725">
        <w:rPr>
          <w:sz w:val="24"/>
        </w:rPr>
        <w:t>施工期固废主要有废弃的建筑材料、金属废料等及施工人员的生活垃圾。</w:t>
      </w:r>
    </w:p>
    <w:p w:rsidR="007F6CEA" w:rsidRPr="00653725" w:rsidP="007F6CEA">
      <w:pPr>
        <w:adjustRightInd w:val="0"/>
        <w:snapToGrid w:val="0"/>
        <w:spacing w:line="480" w:lineRule="exact"/>
        <w:ind w:firstLine="480" w:firstLineChars="200"/>
        <w:rPr>
          <w:sz w:val="24"/>
        </w:rPr>
      </w:pPr>
      <w:r w:rsidRPr="00653725">
        <w:rPr>
          <w:rFonts w:hint="eastAsia"/>
          <w:b/>
          <w:bCs/>
          <w:sz w:val="24"/>
          <w:u w:val="single"/>
        </w:rPr>
        <w:t>因项目挖方63978m</w:t>
      </w:r>
      <w:r w:rsidRPr="00653725">
        <w:rPr>
          <w:rFonts w:hint="eastAsia"/>
          <w:b/>
          <w:bCs/>
          <w:sz w:val="24"/>
          <w:u w:val="single"/>
          <w:vertAlign w:val="superscript"/>
        </w:rPr>
        <w:t>3</w:t>
      </w:r>
      <w:r w:rsidRPr="00653725">
        <w:rPr>
          <w:rFonts w:hint="eastAsia"/>
          <w:b/>
          <w:bCs/>
          <w:sz w:val="24"/>
          <w:u w:val="single"/>
        </w:rPr>
        <w:t>，但厂区西北部存在一个坑洼区域，需要填方量83978m</w:t>
      </w:r>
      <w:r w:rsidRPr="00653725">
        <w:rPr>
          <w:rFonts w:hint="eastAsia"/>
          <w:b/>
          <w:bCs/>
          <w:sz w:val="24"/>
          <w:u w:val="single"/>
          <w:vertAlign w:val="superscript"/>
        </w:rPr>
        <w:t>3</w:t>
      </w:r>
      <w:r w:rsidRPr="00653725">
        <w:rPr>
          <w:rFonts w:hint="eastAsia"/>
          <w:b/>
          <w:bCs/>
          <w:sz w:val="24"/>
          <w:u w:val="single"/>
        </w:rPr>
        <w:t>，因此项目不涉及废弃的土方，项目另外需要的2000土方m</w:t>
      </w:r>
      <w:r w:rsidRPr="00653725">
        <w:rPr>
          <w:rFonts w:hint="eastAsia"/>
          <w:b/>
          <w:bCs/>
          <w:sz w:val="24"/>
          <w:u w:val="single"/>
          <w:vertAlign w:val="superscript"/>
        </w:rPr>
        <w:t>3</w:t>
      </w:r>
      <w:r w:rsidRPr="00653725">
        <w:rPr>
          <w:rFonts w:hint="eastAsia"/>
          <w:b/>
          <w:bCs/>
          <w:sz w:val="24"/>
          <w:u w:val="single"/>
        </w:rPr>
        <w:t>使用当地建设产生的废弃土方，严禁从附近农田或荒地直接取土。</w:t>
      </w:r>
      <w:r w:rsidRPr="00653725">
        <w:rPr>
          <w:sz w:val="24"/>
        </w:rPr>
        <w:t>的建筑垃圾主要为砂石、水泥、砖块以及土石方等，可用于铺路填坑综合利用；安装工程金属废料可作为金属出售；生活垃圾由环卫部门拉走统一处理。</w:t>
      </w:r>
    </w:p>
    <w:p w:rsidR="007F6CEA" w:rsidRPr="00653725" w:rsidP="007F6CEA">
      <w:pPr>
        <w:adjustRightInd w:val="0"/>
        <w:snapToGrid w:val="0"/>
        <w:spacing w:line="480" w:lineRule="exact"/>
        <w:ind w:firstLine="480" w:firstLineChars="200"/>
        <w:rPr>
          <w:sz w:val="24"/>
        </w:rPr>
      </w:pPr>
      <w:r w:rsidRPr="00653725">
        <w:rPr>
          <w:sz w:val="24"/>
        </w:rPr>
        <w:t>综上所述，施工期废气、废水和噪声会对周围环境产生一定影响，但这些影响都是短期的，随着施工期的结束而结束。</w:t>
      </w:r>
    </w:p>
    <w:p w:rsidR="007F6CEA" w:rsidRPr="00653725" w:rsidP="007F6CEA">
      <w:pPr>
        <w:spacing w:line="500" w:lineRule="exact"/>
        <w:jc w:val="left"/>
        <w:rPr>
          <w:b/>
          <w:sz w:val="24"/>
        </w:rPr>
      </w:pPr>
      <w:r w:rsidRPr="00653725">
        <w:rPr>
          <w:b/>
          <w:sz w:val="24"/>
        </w:rPr>
        <w:t>3.2.5营运期污染因素分析</w:t>
      </w:r>
    </w:p>
    <w:p w:rsidR="007F6CEA" w:rsidRPr="00653725" w:rsidP="007F6CEA">
      <w:pPr>
        <w:spacing w:line="500" w:lineRule="exact"/>
        <w:ind w:firstLine="480" w:firstLineChars="200"/>
        <w:jc w:val="left"/>
        <w:rPr>
          <w:sz w:val="24"/>
        </w:rPr>
      </w:pPr>
      <w:r w:rsidRPr="00653725">
        <w:rPr>
          <w:sz w:val="24"/>
        </w:rPr>
        <w:t>迁建项目污染物主要包括废气、废水、固废和噪声，产污环节见表3.2-26。</w:t>
      </w:r>
    </w:p>
    <w:p w:rsidR="007F6CEA" w:rsidRPr="00653725" w:rsidP="007F6CEA">
      <w:pPr>
        <w:adjustRightInd w:val="0"/>
        <w:snapToGrid w:val="0"/>
        <w:spacing w:line="480" w:lineRule="exact"/>
        <w:ind w:firstLine="570"/>
        <w:jc w:val="center"/>
        <w:rPr>
          <w:b/>
          <w:sz w:val="24"/>
        </w:rPr>
      </w:pPr>
      <w:r w:rsidRPr="00653725">
        <w:rPr>
          <w:b/>
          <w:sz w:val="24"/>
        </w:rPr>
        <w:t>表3.2-26    迁建项目产污环节一览表</w:t>
      </w:r>
    </w:p>
    <w:tbl>
      <w:tblPr>
        <w:tblStyle w:val="TableNormal"/>
        <w:tblW w:w="855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491"/>
        <w:gridCol w:w="720"/>
        <w:gridCol w:w="1320"/>
        <w:gridCol w:w="2857"/>
        <w:gridCol w:w="2096"/>
        <w:gridCol w:w="1069"/>
      </w:tblGrid>
      <w:tr w:rsidTr="00A01FF1">
        <w:tblPrEx>
          <w:tblW w:w="855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Ex>
        <w:trPr>
          <w:trHeight w:val="397"/>
          <w:jc w:val="center"/>
        </w:trPr>
        <w:tc>
          <w:tcPr>
            <w:tcW w:w="491" w:type="dxa"/>
            <w:vAlign w:val="center"/>
          </w:tcPr>
          <w:p w:rsidR="007F6CEA" w:rsidRPr="00653725" w:rsidP="00A01FF1">
            <w:pPr>
              <w:tabs>
                <w:tab w:val="left" w:pos="600"/>
              </w:tabs>
              <w:spacing w:line="240" w:lineRule="exact"/>
              <w:jc w:val="center"/>
              <w:rPr>
                <w:bCs/>
                <w:szCs w:val="21"/>
              </w:rPr>
            </w:pPr>
            <w:r w:rsidRPr="00653725">
              <w:rPr>
                <w:bCs/>
                <w:szCs w:val="21"/>
              </w:rPr>
              <w:t>类别</w:t>
            </w:r>
          </w:p>
        </w:tc>
        <w:tc>
          <w:tcPr>
            <w:tcW w:w="2040" w:type="dxa"/>
            <w:gridSpan w:val="2"/>
            <w:vAlign w:val="center"/>
          </w:tcPr>
          <w:p w:rsidR="007F6CEA" w:rsidRPr="00653725" w:rsidP="00A01FF1">
            <w:pPr>
              <w:tabs>
                <w:tab w:val="left" w:pos="600"/>
              </w:tabs>
              <w:spacing w:line="240" w:lineRule="exact"/>
              <w:jc w:val="center"/>
              <w:rPr>
                <w:bCs/>
                <w:szCs w:val="21"/>
              </w:rPr>
            </w:pPr>
            <w:r w:rsidRPr="00653725">
              <w:rPr>
                <w:bCs/>
                <w:szCs w:val="21"/>
              </w:rPr>
              <w:t>产污环节</w:t>
            </w:r>
          </w:p>
        </w:tc>
        <w:tc>
          <w:tcPr>
            <w:tcW w:w="2857" w:type="dxa"/>
            <w:vAlign w:val="center"/>
          </w:tcPr>
          <w:p w:rsidR="007F6CEA" w:rsidRPr="00653725" w:rsidP="00A01FF1">
            <w:pPr>
              <w:tabs>
                <w:tab w:val="left" w:pos="600"/>
              </w:tabs>
              <w:spacing w:line="240" w:lineRule="exact"/>
              <w:jc w:val="center"/>
              <w:rPr>
                <w:bCs/>
                <w:szCs w:val="21"/>
              </w:rPr>
            </w:pPr>
            <w:r w:rsidRPr="00653725">
              <w:rPr>
                <w:bCs/>
                <w:szCs w:val="21"/>
              </w:rPr>
              <w:t>产污工序</w:t>
            </w:r>
          </w:p>
        </w:tc>
        <w:tc>
          <w:tcPr>
            <w:tcW w:w="2096" w:type="dxa"/>
            <w:vAlign w:val="center"/>
          </w:tcPr>
          <w:p w:rsidR="007F6CEA" w:rsidRPr="00653725" w:rsidP="00A01FF1">
            <w:pPr>
              <w:tabs>
                <w:tab w:val="left" w:pos="600"/>
              </w:tabs>
              <w:spacing w:line="240" w:lineRule="exact"/>
              <w:jc w:val="center"/>
              <w:rPr>
                <w:bCs/>
                <w:szCs w:val="21"/>
              </w:rPr>
            </w:pPr>
            <w:r w:rsidRPr="00653725">
              <w:rPr>
                <w:bCs/>
                <w:szCs w:val="21"/>
              </w:rPr>
              <w:t>主要污染因子</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排放方式</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restart"/>
            <w:vAlign w:val="center"/>
          </w:tcPr>
          <w:p w:rsidR="007F6CEA" w:rsidRPr="00653725" w:rsidP="00A01FF1">
            <w:pPr>
              <w:tabs>
                <w:tab w:val="left" w:pos="600"/>
              </w:tabs>
              <w:spacing w:line="240" w:lineRule="exact"/>
              <w:jc w:val="center"/>
              <w:rPr>
                <w:bCs/>
                <w:szCs w:val="21"/>
              </w:rPr>
            </w:pPr>
            <w:r w:rsidRPr="00653725">
              <w:rPr>
                <w:bCs/>
                <w:szCs w:val="21"/>
              </w:rPr>
              <w:t>废气</w:t>
            </w:r>
          </w:p>
        </w:tc>
        <w:tc>
          <w:tcPr>
            <w:tcW w:w="720" w:type="dxa"/>
            <w:vMerge w:val="restart"/>
            <w:vAlign w:val="center"/>
          </w:tcPr>
          <w:p w:rsidR="007F6CEA" w:rsidRPr="00653725" w:rsidP="00A01FF1">
            <w:pPr>
              <w:tabs>
                <w:tab w:val="left" w:pos="600"/>
              </w:tabs>
              <w:spacing w:line="240" w:lineRule="exact"/>
              <w:jc w:val="center"/>
              <w:rPr>
                <w:bCs/>
                <w:szCs w:val="21"/>
              </w:rPr>
            </w:pPr>
            <w:r w:rsidRPr="00653725">
              <w:rPr>
                <w:bCs/>
                <w:szCs w:val="21"/>
              </w:rPr>
              <w:t>年加工48万吨玉米生产线</w:t>
            </w:r>
          </w:p>
        </w:tc>
        <w:tc>
          <w:tcPr>
            <w:tcW w:w="1320" w:type="dxa"/>
            <w:vAlign w:val="center"/>
          </w:tcPr>
          <w:p w:rsidR="007F6CEA" w:rsidRPr="00653725" w:rsidP="00A01FF1">
            <w:pPr>
              <w:tabs>
                <w:tab w:val="left" w:pos="600"/>
              </w:tabs>
              <w:spacing w:line="240" w:lineRule="exact"/>
              <w:jc w:val="center"/>
              <w:rPr>
                <w:szCs w:val="21"/>
              </w:rPr>
            </w:pPr>
            <w:r w:rsidRPr="00653725">
              <w:rPr>
                <w:szCs w:val="21"/>
              </w:rPr>
              <w:t>玉米净化G1</w:t>
            </w:r>
          </w:p>
        </w:tc>
        <w:tc>
          <w:tcPr>
            <w:tcW w:w="2857" w:type="dxa"/>
            <w:vAlign w:val="center"/>
          </w:tcPr>
          <w:p w:rsidR="007F6CEA" w:rsidRPr="00653725" w:rsidP="00A01FF1">
            <w:pPr>
              <w:tabs>
                <w:tab w:val="left" w:pos="600"/>
              </w:tabs>
              <w:spacing w:line="240" w:lineRule="exact"/>
              <w:jc w:val="center"/>
              <w:rPr>
                <w:szCs w:val="21"/>
              </w:rPr>
            </w:pPr>
            <w:r w:rsidRPr="00653725">
              <w:rPr>
                <w:szCs w:val="21"/>
              </w:rPr>
              <w:t>上料、筛分、风选收料</w:t>
            </w:r>
          </w:p>
        </w:tc>
        <w:tc>
          <w:tcPr>
            <w:tcW w:w="2096" w:type="dxa"/>
            <w:vAlign w:val="center"/>
          </w:tcPr>
          <w:p w:rsidR="007F6CEA" w:rsidRPr="00653725" w:rsidP="00A01FF1">
            <w:pPr>
              <w:widowControl/>
              <w:spacing w:line="240" w:lineRule="exact"/>
              <w:jc w:val="center"/>
              <w:rPr>
                <w:szCs w:val="21"/>
              </w:rPr>
            </w:pPr>
            <w:r w:rsidRPr="00653725">
              <w:rPr>
                <w:szCs w:val="21"/>
              </w:rPr>
              <w:t>颗粒物</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left"/>
              <w:rPr>
                <w:bCs/>
                <w:szCs w:val="21"/>
              </w:rPr>
            </w:pPr>
            <w:r w:rsidRPr="00653725">
              <w:rPr>
                <w:szCs w:val="21"/>
              </w:rPr>
              <w:t>二氧化硫吸收G2</w:t>
            </w:r>
          </w:p>
        </w:tc>
        <w:tc>
          <w:tcPr>
            <w:tcW w:w="2857" w:type="dxa"/>
            <w:vAlign w:val="center"/>
          </w:tcPr>
          <w:p w:rsidR="007F6CEA" w:rsidRPr="00653725" w:rsidP="00A01FF1">
            <w:pPr>
              <w:tabs>
                <w:tab w:val="left" w:pos="600"/>
              </w:tabs>
              <w:spacing w:line="240" w:lineRule="exact"/>
              <w:jc w:val="center"/>
              <w:rPr>
                <w:szCs w:val="21"/>
              </w:rPr>
            </w:pPr>
            <w:r w:rsidRPr="00653725">
              <w:rPr>
                <w:szCs w:val="21"/>
              </w:rPr>
              <w:t>吸收</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center"/>
              <w:rPr>
                <w:bCs/>
                <w:szCs w:val="21"/>
              </w:rPr>
            </w:pPr>
            <w:r w:rsidRPr="00653725">
              <w:rPr>
                <w:szCs w:val="21"/>
              </w:rPr>
              <w:t>储罐暂存G3</w:t>
            </w:r>
          </w:p>
        </w:tc>
        <w:tc>
          <w:tcPr>
            <w:tcW w:w="2857" w:type="dxa"/>
            <w:vAlign w:val="center"/>
          </w:tcPr>
          <w:p w:rsidR="007F6CEA" w:rsidRPr="00653725" w:rsidP="00A01FF1">
            <w:pPr>
              <w:tabs>
                <w:tab w:val="left" w:pos="600"/>
              </w:tabs>
              <w:spacing w:line="240" w:lineRule="exact"/>
              <w:jc w:val="center"/>
              <w:rPr>
                <w:szCs w:val="21"/>
              </w:rPr>
            </w:pPr>
            <w:r w:rsidRPr="00653725">
              <w:rPr>
                <w:szCs w:val="21"/>
              </w:rPr>
              <w:t>二氧化硫暂存</w:t>
            </w:r>
          </w:p>
        </w:tc>
        <w:tc>
          <w:tcPr>
            <w:tcW w:w="2096" w:type="dxa"/>
            <w:vAlign w:val="center"/>
          </w:tcPr>
          <w:p w:rsidR="007F6CEA" w:rsidRPr="00653725" w:rsidP="00A01FF1">
            <w:pPr>
              <w:widowControl/>
              <w:spacing w:line="240" w:lineRule="exact"/>
              <w:jc w:val="center"/>
              <w:rPr>
                <w:szCs w:val="21"/>
              </w:rPr>
            </w:pPr>
            <w:r w:rsidRPr="00653725">
              <w:rPr>
                <w:szCs w:val="21"/>
              </w:rPr>
              <w:t>二氧化硫</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center"/>
              <w:rPr>
                <w:bCs/>
                <w:szCs w:val="21"/>
              </w:rPr>
            </w:pPr>
            <w:r w:rsidRPr="00653725">
              <w:rPr>
                <w:szCs w:val="21"/>
              </w:rPr>
              <w:t>玉米浸泡G4</w:t>
            </w:r>
          </w:p>
        </w:tc>
        <w:tc>
          <w:tcPr>
            <w:tcW w:w="2857" w:type="dxa"/>
            <w:vAlign w:val="center"/>
          </w:tcPr>
          <w:p w:rsidR="007F6CEA" w:rsidRPr="00653725" w:rsidP="00A01FF1">
            <w:pPr>
              <w:tabs>
                <w:tab w:val="left" w:pos="600"/>
              </w:tabs>
              <w:spacing w:line="240" w:lineRule="exact"/>
              <w:jc w:val="center"/>
              <w:rPr>
                <w:szCs w:val="21"/>
              </w:rPr>
            </w:pPr>
            <w:r w:rsidRPr="00653725">
              <w:rPr>
                <w:szCs w:val="21"/>
              </w:rPr>
              <w:t>玉米浸泡</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left"/>
              <w:rPr>
                <w:bCs/>
                <w:szCs w:val="21"/>
              </w:rPr>
            </w:pPr>
            <w:r w:rsidRPr="00653725">
              <w:rPr>
                <w:szCs w:val="21"/>
              </w:rPr>
              <w:t>废热利用系统G5</w:t>
            </w:r>
          </w:p>
        </w:tc>
        <w:tc>
          <w:tcPr>
            <w:tcW w:w="2857" w:type="dxa"/>
            <w:vAlign w:val="center"/>
          </w:tcPr>
          <w:p w:rsidR="007F6CEA" w:rsidRPr="00653725" w:rsidP="00A01FF1">
            <w:pPr>
              <w:tabs>
                <w:tab w:val="left" w:pos="600"/>
              </w:tabs>
              <w:spacing w:line="240" w:lineRule="exact"/>
              <w:jc w:val="left"/>
              <w:rPr>
                <w:szCs w:val="21"/>
              </w:rPr>
            </w:pPr>
            <w:r w:rsidRPr="00653725">
              <w:rPr>
                <w:szCs w:val="21"/>
              </w:rPr>
              <w:t>胚芽烘干、喷浆玉米皮烘干、蛋白烘干、玉米浆蒸发浓缩</w:t>
            </w:r>
          </w:p>
        </w:tc>
        <w:tc>
          <w:tcPr>
            <w:tcW w:w="2096" w:type="dxa"/>
            <w:vAlign w:val="center"/>
          </w:tcPr>
          <w:p w:rsidR="007F6CEA" w:rsidRPr="00653725" w:rsidP="00A01FF1">
            <w:pPr>
              <w:widowControl/>
              <w:spacing w:line="240" w:lineRule="exact"/>
              <w:jc w:val="left"/>
              <w:rPr>
                <w:kern w:val="0"/>
                <w:szCs w:val="21"/>
              </w:rPr>
            </w:pPr>
            <w:r w:rsidRPr="00653725">
              <w:rPr>
                <w:kern w:val="0"/>
                <w:szCs w:val="21"/>
              </w:rPr>
              <w:t>颗粒物、二氧化硫、非甲烷总烃、硫酸雾</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left"/>
              <w:rPr>
                <w:szCs w:val="21"/>
              </w:rPr>
            </w:pPr>
            <w:r w:rsidRPr="00653725">
              <w:rPr>
                <w:szCs w:val="21"/>
              </w:rPr>
              <w:t>胚芽分离及加工G6</w:t>
            </w:r>
          </w:p>
        </w:tc>
        <w:tc>
          <w:tcPr>
            <w:tcW w:w="2857" w:type="dxa"/>
            <w:vAlign w:val="center"/>
          </w:tcPr>
          <w:p w:rsidR="007F6CEA" w:rsidRPr="00653725" w:rsidP="00A01FF1">
            <w:pPr>
              <w:tabs>
                <w:tab w:val="left" w:pos="600"/>
              </w:tabs>
              <w:spacing w:line="240" w:lineRule="exact"/>
              <w:jc w:val="center"/>
              <w:rPr>
                <w:szCs w:val="21"/>
              </w:rPr>
            </w:pPr>
            <w:r w:rsidRPr="00653725">
              <w:rPr>
                <w:szCs w:val="21"/>
              </w:rPr>
              <w:t>两次脱胚芽、两次胚芽分离、胚芽洗涤</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left"/>
              <w:rPr>
                <w:szCs w:val="21"/>
              </w:rPr>
            </w:pPr>
            <w:r w:rsidRPr="00653725">
              <w:rPr>
                <w:szCs w:val="21"/>
              </w:rPr>
              <w:t>胚芽冷却包装G7</w:t>
            </w:r>
          </w:p>
        </w:tc>
        <w:tc>
          <w:tcPr>
            <w:tcW w:w="2857" w:type="dxa"/>
            <w:vAlign w:val="center"/>
          </w:tcPr>
          <w:p w:rsidR="007F6CEA" w:rsidRPr="00653725" w:rsidP="00A01FF1">
            <w:pPr>
              <w:tabs>
                <w:tab w:val="left" w:pos="600"/>
              </w:tabs>
              <w:spacing w:line="240" w:lineRule="exact"/>
              <w:jc w:val="center"/>
              <w:rPr>
                <w:szCs w:val="21"/>
              </w:rPr>
            </w:pPr>
            <w:r w:rsidRPr="00653725">
              <w:rPr>
                <w:szCs w:val="21"/>
              </w:rPr>
              <w:t>风冷收料、包装</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颗粒物</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448"/>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left"/>
              <w:rPr>
                <w:szCs w:val="21"/>
              </w:rPr>
            </w:pPr>
            <w:r w:rsidRPr="00653725">
              <w:rPr>
                <w:szCs w:val="21"/>
              </w:rPr>
              <w:t>玉米皮分离及加工G8</w:t>
            </w:r>
          </w:p>
        </w:tc>
        <w:tc>
          <w:tcPr>
            <w:tcW w:w="2857" w:type="dxa"/>
            <w:vAlign w:val="center"/>
          </w:tcPr>
          <w:p w:rsidR="007F6CEA" w:rsidRPr="00653725" w:rsidP="00A01FF1">
            <w:pPr>
              <w:tabs>
                <w:tab w:val="left" w:pos="600"/>
              </w:tabs>
              <w:spacing w:line="240" w:lineRule="exact"/>
              <w:jc w:val="center"/>
              <w:rPr>
                <w:szCs w:val="21"/>
              </w:rPr>
            </w:pPr>
            <w:r w:rsidRPr="00653725">
              <w:rPr>
                <w:szCs w:val="21"/>
              </w:rPr>
              <w:t>玉米皮分离、针磨、玉米皮洗涤</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二氧化硫</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65"/>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left"/>
              <w:rPr>
                <w:szCs w:val="21"/>
              </w:rPr>
            </w:pPr>
            <w:r w:rsidRPr="00653725">
              <w:rPr>
                <w:bCs/>
                <w:szCs w:val="21"/>
              </w:rPr>
              <w:t>喷浆玉米皮冷却包装G9</w:t>
            </w:r>
          </w:p>
        </w:tc>
        <w:tc>
          <w:tcPr>
            <w:tcW w:w="2857" w:type="dxa"/>
            <w:vAlign w:val="center"/>
          </w:tcPr>
          <w:p w:rsidR="007F6CEA" w:rsidRPr="00653725" w:rsidP="00A01FF1">
            <w:pPr>
              <w:tabs>
                <w:tab w:val="left" w:pos="600"/>
              </w:tabs>
              <w:spacing w:line="240" w:lineRule="exact"/>
              <w:jc w:val="center"/>
              <w:rPr>
                <w:bCs/>
                <w:szCs w:val="21"/>
              </w:rPr>
            </w:pPr>
            <w:r w:rsidRPr="00653725">
              <w:rPr>
                <w:szCs w:val="21"/>
              </w:rPr>
              <w:t>风冷收料、包装</w:t>
            </w:r>
          </w:p>
        </w:tc>
        <w:tc>
          <w:tcPr>
            <w:tcW w:w="2096" w:type="dxa"/>
            <w:vAlign w:val="center"/>
          </w:tcPr>
          <w:p w:rsidR="007F6CEA" w:rsidRPr="00653725" w:rsidP="00A01FF1">
            <w:pPr>
              <w:widowControl/>
              <w:spacing w:line="240" w:lineRule="exact"/>
              <w:jc w:val="center"/>
              <w:rPr>
                <w:szCs w:val="21"/>
              </w:rPr>
            </w:pPr>
            <w:r w:rsidRPr="00653725">
              <w:rPr>
                <w:szCs w:val="21"/>
              </w:rPr>
              <w:t>颗粒物</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left"/>
              <w:rPr>
                <w:szCs w:val="21"/>
              </w:rPr>
            </w:pPr>
            <w:r w:rsidRPr="00653725">
              <w:rPr>
                <w:bCs/>
                <w:szCs w:val="21"/>
              </w:rPr>
              <w:t>蛋白分离G10</w:t>
            </w:r>
          </w:p>
        </w:tc>
        <w:tc>
          <w:tcPr>
            <w:tcW w:w="2857" w:type="dxa"/>
            <w:vAlign w:val="center"/>
          </w:tcPr>
          <w:p w:rsidR="007F6CEA" w:rsidRPr="00653725" w:rsidP="00A01FF1">
            <w:pPr>
              <w:tabs>
                <w:tab w:val="left" w:pos="600"/>
              </w:tabs>
              <w:spacing w:line="240" w:lineRule="exact"/>
              <w:jc w:val="center"/>
              <w:rPr>
                <w:bCs/>
                <w:szCs w:val="21"/>
              </w:rPr>
            </w:pPr>
            <w:r w:rsidRPr="00653725">
              <w:rPr>
                <w:bCs/>
                <w:szCs w:val="21"/>
              </w:rPr>
              <w:t>离心分离、蛋白浆浓缩、玉米淀粉清洗水浓缩</w:t>
            </w:r>
          </w:p>
        </w:tc>
        <w:tc>
          <w:tcPr>
            <w:tcW w:w="2096" w:type="dxa"/>
            <w:vAlign w:val="center"/>
          </w:tcPr>
          <w:p w:rsidR="007F6CEA" w:rsidRPr="00653725" w:rsidP="00A01FF1">
            <w:pPr>
              <w:widowControl/>
              <w:spacing w:line="240" w:lineRule="exact"/>
              <w:jc w:val="center"/>
              <w:rPr>
                <w:szCs w:val="21"/>
              </w:rPr>
            </w:pPr>
            <w:r w:rsidRPr="00653725">
              <w:rPr>
                <w:szCs w:val="21"/>
              </w:rPr>
              <w:t>二氧化硫</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1320" w:type="dxa"/>
            <w:vAlign w:val="center"/>
          </w:tcPr>
          <w:p w:rsidR="007F6CEA" w:rsidRPr="00653725" w:rsidP="00A01FF1">
            <w:pPr>
              <w:tabs>
                <w:tab w:val="left" w:pos="600"/>
              </w:tabs>
              <w:spacing w:line="240" w:lineRule="exact"/>
              <w:jc w:val="left"/>
              <w:rPr>
                <w:bCs/>
                <w:szCs w:val="21"/>
              </w:rPr>
            </w:pPr>
            <w:r w:rsidRPr="00653725">
              <w:rPr>
                <w:bCs/>
                <w:szCs w:val="21"/>
              </w:rPr>
              <w:t>蛋白粉冷却包装G11</w:t>
            </w:r>
          </w:p>
        </w:tc>
        <w:tc>
          <w:tcPr>
            <w:tcW w:w="2857" w:type="dxa"/>
            <w:vAlign w:val="center"/>
          </w:tcPr>
          <w:p w:rsidR="007F6CEA" w:rsidRPr="00653725" w:rsidP="00A01FF1">
            <w:pPr>
              <w:tabs>
                <w:tab w:val="left" w:pos="600"/>
              </w:tabs>
              <w:spacing w:line="240" w:lineRule="exact"/>
              <w:jc w:val="center"/>
              <w:rPr>
                <w:bCs/>
                <w:szCs w:val="21"/>
              </w:rPr>
            </w:pPr>
            <w:r w:rsidRPr="00653725">
              <w:rPr>
                <w:szCs w:val="21"/>
              </w:rPr>
              <w:t>风冷收料、包装</w:t>
            </w:r>
          </w:p>
        </w:tc>
        <w:tc>
          <w:tcPr>
            <w:tcW w:w="2096" w:type="dxa"/>
            <w:vAlign w:val="center"/>
          </w:tcPr>
          <w:p w:rsidR="007F6CEA" w:rsidRPr="00653725" w:rsidP="00A01FF1">
            <w:pPr>
              <w:widowControl/>
              <w:spacing w:line="240" w:lineRule="exact"/>
              <w:jc w:val="center"/>
              <w:rPr>
                <w:szCs w:val="21"/>
              </w:rPr>
            </w:pPr>
            <w:r w:rsidRPr="00653725">
              <w:rPr>
                <w:szCs w:val="21"/>
              </w:rPr>
              <w:t>颗粒物</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43"/>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Align w:val="center"/>
          </w:tcPr>
          <w:p w:rsidR="007F6CEA" w:rsidRPr="00653725" w:rsidP="00A01FF1">
            <w:pPr>
              <w:tabs>
                <w:tab w:val="left" w:pos="600"/>
              </w:tabs>
              <w:spacing w:line="240" w:lineRule="exact"/>
              <w:jc w:val="center"/>
              <w:rPr>
                <w:bCs/>
                <w:szCs w:val="21"/>
              </w:rPr>
            </w:pPr>
            <w:r w:rsidRPr="00653725">
              <w:rPr>
                <w:bCs/>
                <w:szCs w:val="21"/>
              </w:rPr>
              <w:t>玉米淀粉生产</w:t>
            </w:r>
          </w:p>
        </w:tc>
        <w:tc>
          <w:tcPr>
            <w:tcW w:w="1320" w:type="dxa"/>
            <w:vAlign w:val="center"/>
          </w:tcPr>
          <w:p w:rsidR="007F6CEA" w:rsidRPr="00653725" w:rsidP="00A01FF1">
            <w:pPr>
              <w:tabs>
                <w:tab w:val="left" w:pos="600"/>
              </w:tabs>
              <w:spacing w:line="240" w:lineRule="exact"/>
              <w:jc w:val="left"/>
              <w:rPr>
                <w:bCs/>
                <w:szCs w:val="21"/>
              </w:rPr>
            </w:pPr>
            <w:r w:rsidRPr="00653725">
              <w:rPr>
                <w:szCs w:val="21"/>
              </w:rPr>
              <w:t>玉米淀粉加工G12</w:t>
            </w:r>
          </w:p>
        </w:tc>
        <w:tc>
          <w:tcPr>
            <w:tcW w:w="2857" w:type="dxa"/>
            <w:vAlign w:val="center"/>
          </w:tcPr>
          <w:p w:rsidR="007F6CEA" w:rsidRPr="00653725" w:rsidP="00A01FF1">
            <w:pPr>
              <w:tabs>
                <w:tab w:val="left" w:pos="600"/>
              </w:tabs>
              <w:spacing w:line="240" w:lineRule="exact"/>
              <w:jc w:val="center"/>
              <w:rPr>
                <w:szCs w:val="21"/>
              </w:rPr>
            </w:pPr>
            <w:r w:rsidRPr="00653725">
              <w:rPr>
                <w:szCs w:val="21"/>
              </w:rPr>
              <w:t>烘干收料、包装</w:t>
            </w:r>
          </w:p>
        </w:tc>
        <w:tc>
          <w:tcPr>
            <w:tcW w:w="2096" w:type="dxa"/>
            <w:vAlign w:val="center"/>
          </w:tcPr>
          <w:p w:rsidR="007F6CEA" w:rsidRPr="00653725" w:rsidP="00A01FF1">
            <w:pPr>
              <w:widowControl/>
              <w:spacing w:line="240" w:lineRule="exact"/>
              <w:jc w:val="center"/>
              <w:rPr>
                <w:szCs w:val="21"/>
              </w:rPr>
            </w:pPr>
            <w:r w:rsidRPr="00653725">
              <w:rPr>
                <w:szCs w:val="21"/>
              </w:rPr>
              <w:t>颗粒物</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restart"/>
            <w:vAlign w:val="center"/>
          </w:tcPr>
          <w:p w:rsidR="007F6CEA" w:rsidRPr="00653725" w:rsidP="00A01FF1">
            <w:pPr>
              <w:tabs>
                <w:tab w:val="left" w:pos="600"/>
              </w:tabs>
              <w:spacing w:line="240" w:lineRule="exact"/>
              <w:jc w:val="left"/>
              <w:rPr>
                <w:bCs/>
                <w:szCs w:val="21"/>
              </w:rPr>
            </w:pPr>
            <w:r w:rsidRPr="00653725">
              <w:rPr>
                <w:rFonts w:hint="eastAsia"/>
                <w:bCs/>
                <w:szCs w:val="21"/>
              </w:rPr>
              <w:t>淀粉制品生产线</w:t>
            </w:r>
          </w:p>
        </w:tc>
        <w:tc>
          <w:tcPr>
            <w:tcW w:w="4177" w:type="dxa"/>
            <w:gridSpan w:val="2"/>
            <w:vAlign w:val="center"/>
          </w:tcPr>
          <w:p w:rsidR="007F6CEA" w:rsidRPr="00653725" w:rsidP="00A01FF1">
            <w:pPr>
              <w:tabs>
                <w:tab w:val="left" w:pos="600"/>
              </w:tabs>
              <w:spacing w:line="240" w:lineRule="exact"/>
              <w:jc w:val="center"/>
              <w:rPr>
                <w:rFonts w:hint="eastAsia"/>
                <w:szCs w:val="21"/>
              </w:rPr>
            </w:pPr>
            <w:r w:rsidRPr="00653725">
              <w:rPr>
                <w:szCs w:val="21"/>
              </w:rPr>
              <w:t>脱色工序活性炭上料G13</w:t>
            </w:r>
            <w:r w:rsidRPr="00653725">
              <w:rPr>
                <w:rFonts w:hint="eastAsia"/>
                <w:szCs w:val="21"/>
              </w:rPr>
              <w:t>、</w:t>
            </w:r>
            <w:r w:rsidRPr="00653725">
              <w:rPr>
                <w:szCs w:val="21"/>
              </w:rPr>
              <w:t>G16</w:t>
            </w:r>
            <w:r w:rsidRPr="00653725">
              <w:rPr>
                <w:rFonts w:hint="eastAsia"/>
                <w:szCs w:val="21"/>
              </w:rPr>
              <w:t>、</w:t>
            </w:r>
            <w:r w:rsidRPr="00653725">
              <w:rPr>
                <w:szCs w:val="21"/>
              </w:rPr>
              <w:t>G17</w:t>
            </w:r>
          </w:p>
        </w:tc>
        <w:tc>
          <w:tcPr>
            <w:tcW w:w="2096" w:type="dxa"/>
            <w:vAlign w:val="center"/>
          </w:tcPr>
          <w:p w:rsidR="007F6CEA" w:rsidRPr="00653725" w:rsidP="00A01FF1">
            <w:pPr>
              <w:widowControl/>
              <w:spacing w:line="240" w:lineRule="exact"/>
              <w:jc w:val="center"/>
              <w:rPr>
                <w:szCs w:val="21"/>
              </w:rPr>
            </w:pPr>
            <w:r w:rsidRPr="00653725">
              <w:rPr>
                <w:szCs w:val="21"/>
              </w:rPr>
              <w:t>颗粒物</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4177" w:type="dxa"/>
            <w:gridSpan w:val="2"/>
            <w:vAlign w:val="center"/>
          </w:tcPr>
          <w:p w:rsidR="007F6CEA" w:rsidRPr="00653725" w:rsidP="00A01FF1">
            <w:pPr>
              <w:tabs>
                <w:tab w:val="left" w:pos="600"/>
              </w:tabs>
              <w:spacing w:line="240" w:lineRule="exact"/>
              <w:jc w:val="center"/>
              <w:rPr>
                <w:szCs w:val="21"/>
              </w:rPr>
            </w:pPr>
            <w:r w:rsidRPr="00653725">
              <w:rPr>
                <w:rFonts w:hint="eastAsia"/>
                <w:szCs w:val="21"/>
              </w:rPr>
              <w:t>麦芽糊精</w:t>
            </w:r>
            <w:r w:rsidRPr="00653725">
              <w:rPr>
                <w:szCs w:val="21"/>
              </w:rPr>
              <w:t>喷雾干燥废气G14</w:t>
            </w:r>
          </w:p>
        </w:tc>
        <w:tc>
          <w:tcPr>
            <w:tcW w:w="2096" w:type="dxa"/>
            <w:vAlign w:val="center"/>
          </w:tcPr>
          <w:p w:rsidR="007F6CEA" w:rsidRPr="00653725" w:rsidP="00A01FF1">
            <w:pPr>
              <w:widowControl/>
              <w:spacing w:line="240" w:lineRule="exact"/>
              <w:jc w:val="center"/>
              <w:rPr>
                <w:szCs w:val="21"/>
              </w:rPr>
            </w:pPr>
            <w:r w:rsidRPr="00653725">
              <w:rPr>
                <w:szCs w:val="21"/>
              </w:rPr>
              <w:t>颗粒物</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4177" w:type="dxa"/>
            <w:gridSpan w:val="2"/>
            <w:vAlign w:val="center"/>
          </w:tcPr>
          <w:p w:rsidR="007F6CEA" w:rsidRPr="00653725" w:rsidP="00A01FF1">
            <w:pPr>
              <w:tabs>
                <w:tab w:val="left" w:pos="600"/>
              </w:tabs>
              <w:spacing w:line="240" w:lineRule="exact"/>
              <w:jc w:val="center"/>
              <w:rPr>
                <w:bCs/>
                <w:szCs w:val="21"/>
              </w:rPr>
            </w:pPr>
            <w:r w:rsidRPr="00653725">
              <w:rPr>
                <w:rFonts w:hint="eastAsia"/>
                <w:szCs w:val="21"/>
              </w:rPr>
              <w:t>麦芽糊精</w:t>
            </w:r>
            <w:r w:rsidRPr="00653725">
              <w:rPr>
                <w:szCs w:val="21"/>
              </w:rPr>
              <w:t>风冷收料、包装G15</w:t>
            </w:r>
          </w:p>
        </w:tc>
        <w:tc>
          <w:tcPr>
            <w:tcW w:w="2096" w:type="dxa"/>
            <w:vAlign w:val="center"/>
          </w:tcPr>
          <w:p w:rsidR="007F6CEA" w:rsidRPr="00653725" w:rsidP="00A01FF1">
            <w:pPr>
              <w:widowControl/>
              <w:spacing w:line="240" w:lineRule="exact"/>
              <w:jc w:val="center"/>
              <w:rPr>
                <w:szCs w:val="21"/>
              </w:rPr>
            </w:pPr>
            <w:r w:rsidRPr="00653725">
              <w:rPr>
                <w:szCs w:val="21"/>
              </w:rPr>
              <w:t>颗粒物</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4177" w:type="dxa"/>
            <w:gridSpan w:val="2"/>
            <w:vAlign w:val="center"/>
          </w:tcPr>
          <w:p w:rsidR="007F6CEA" w:rsidRPr="00653725" w:rsidP="00A01FF1">
            <w:pPr>
              <w:tabs>
                <w:tab w:val="left" w:pos="600"/>
              </w:tabs>
              <w:spacing w:line="240" w:lineRule="exact"/>
              <w:jc w:val="center"/>
              <w:rPr>
                <w:color w:val="FF0000"/>
                <w:szCs w:val="21"/>
              </w:rPr>
            </w:pPr>
            <w:r w:rsidRPr="00653725">
              <w:rPr>
                <w:rFonts w:hint="eastAsia"/>
                <w:szCs w:val="21"/>
              </w:rPr>
              <w:t>核黄素发酵剂</w:t>
            </w:r>
            <w:r w:rsidRPr="00653725">
              <w:rPr>
                <w:szCs w:val="21"/>
              </w:rPr>
              <w:t>蒸发浓缩废气G18</w:t>
            </w:r>
          </w:p>
        </w:tc>
        <w:tc>
          <w:tcPr>
            <w:tcW w:w="2096" w:type="dxa"/>
            <w:vAlign w:val="center"/>
          </w:tcPr>
          <w:p w:rsidR="007F6CEA" w:rsidRPr="00653725" w:rsidP="00A01FF1">
            <w:pPr>
              <w:widowControl/>
              <w:spacing w:line="240" w:lineRule="exact"/>
              <w:jc w:val="left"/>
              <w:rPr>
                <w:szCs w:val="21"/>
              </w:rPr>
            </w:pPr>
            <w:r w:rsidRPr="00653725">
              <w:rPr>
                <w:szCs w:val="21"/>
              </w:rPr>
              <w:t>硫酸雾、二氧化硫、非甲烷总烃</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tabs>
                <w:tab w:val="left" w:pos="600"/>
              </w:tabs>
              <w:spacing w:line="240" w:lineRule="exact"/>
              <w:jc w:val="center"/>
              <w:rPr>
                <w:b/>
                <w:szCs w:val="21"/>
                <w:u w:val="single"/>
              </w:rPr>
            </w:pPr>
            <w:r w:rsidRPr="00653725">
              <w:rPr>
                <w:b/>
                <w:szCs w:val="21"/>
                <w:u w:val="single"/>
              </w:rPr>
              <w:t>75t/h燃煤锅炉（包括粉煤灰筒仓）G19</w:t>
            </w:r>
          </w:p>
        </w:tc>
        <w:tc>
          <w:tcPr>
            <w:tcW w:w="2096" w:type="dxa"/>
            <w:vAlign w:val="center"/>
          </w:tcPr>
          <w:p w:rsidR="007F6CEA" w:rsidRPr="00653725" w:rsidP="00A01FF1">
            <w:pPr>
              <w:widowControl/>
              <w:spacing w:line="240" w:lineRule="exact"/>
              <w:jc w:val="left"/>
              <w:rPr>
                <w:rFonts w:hint="eastAsia"/>
                <w:b/>
                <w:szCs w:val="21"/>
                <w:u w:val="single"/>
              </w:rPr>
            </w:pPr>
            <w:r w:rsidRPr="00653725">
              <w:rPr>
                <w:b/>
                <w:szCs w:val="21"/>
                <w:u w:val="single"/>
              </w:rPr>
              <w:t>烟尘、二氧化硫、氮氧化物、汞及其化合物</w:t>
            </w:r>
            <w:r w:rsidRPr="00653725">
              <w:rPr>
                <w:rFonts w:hint="eastAsia"/>
                <w:b/>
                <w:szCs w:val="21"/>
                <w:u w:val="single"/>
              </w:rPr>
              <w:t>、林格曼黑度、氨</w:t>
            </w:r>
          </w:p>
        </w:tc>
        <w:tc>
          <w:tcPr>
            <w:tcW w:w="1069" w:type="dxa"/>
            <w:vAlign w:val="center"/>
          </w:tcPr>
          <w:p w:rsidR="007F6CEA" w:rsidRPr="00653725" w:rsidP="00A01FF1">
            <w:pPr>
              <w:spacing w:line="240" w:lineRule="exact"/>
              <w:jc w:val="center"/>
              <w:rPr>
                <w:b/>
                <w:szCs w:val="21"/>
                <w:u w:val="single"/>
              </w:rPr>
            </w:pPr>
            <w:r w:rsidRPr="00653725">
              <w:rPr>
                <w:b/>
                <w:szCs w:val="21"/>
                <w:u w:val="single"/>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tabs>
                <w:tab w:val="left" w:pos="600"/>
              </w:tabs>
              <w:spacing w:line="240" w:lineRule="exact"/>
              <w:jc w:val="center"/>
              <w:rPr>
                <w:bCs/>
                <w:szCs w:val="21"/>
              </w:rPr>
            </w:pPr>
            <w:r w:rsidRPr="00653725">
              <w:rPr>
                <w:bCs/>
                <w:szCs w:val="21"/>
              </w:rPr>
              <w:t>餐厅油烟G20</w:t>
            </w:r>
          </w:p>
        </w:tc>
        <w:tc>
          <w:tcPr>
            <w:tcW w:w="2096" w:type="dxa"/>
            <w:vAlign w:val="center"/>
          </w:tcPr>
          <w:p w:rsidR="007F6CEA" w:rsidRPr="00653725" w:rsidP="00A01FF1">
            <w:pPr>
              <w:widowControl/>
              <w:spacing w:line="240" w:lineRule="exact"/>
              <w:jc w:val="center"/>
              <w:rPr>
                <w:szCs w:val="21"/>
              </w:rPr>
            </w:pPr>
            <w:r w:rsidRPr="00653725">
              <w:rPr>
                <w:szCs w:val="21"/>
              </w:rPr>
              <w:t>油烟</w:t>
            </w:r>
          </w:p>
        </w:tc>
        <w:tc>
          <w:tcPr>
            <w:tcW w:w="1069" w:type="dxa"/>
            <w:vAlign w:val="center"/>
          </w:tcPr>
          <w:p w:rsidR="007F6CEA" w:rsidRPr="00653725" w:rsidP="00A01FF1">
            <w:pPr>
              <w:spacing w:line="240" w:lineRule="exact"/>
              <w:jc w:val="center"/>
              <w:rPr>
                <w:szCs w:val="21"/>
              </w:rPr>
            </w:pPr>
            <w:r w:rsidRPr="00653725">
              <w:rPr>
                <w:szCs w:val="21"/>
              </w:rPr>
              <w:t>有组织排放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tabs>
                <w:tab w:val="left" w:pos="600"/>
              </w:tabs>
              <w:spacing w:line="240" w:lineRule="exact"/>
              <w:jc w:val="center"/>
              <w:rPr>
                <w:b/>
                <w:szCs w:val="21"/>
                <w:u w:val="single"/>
              </w:rPr>
            </w:pPr>
            <w:r w:rsidRPr="00653725">
              <w:rPr>
                <w:b/>
                <w:szCs w:val="21"/>
                <w:u w:val="single"/>
              </w:rPr>
              <w:t>污水处理站</w:t>
            </w:r>
            <w:r w:rsidRPr="00653725">
              <w:rPr>
                <w:rFonts w:hint="eastAsia"/>
                <w:b/>
                <w:szCs w:val="21"/>
                <w:u w:val="single"/>
              </w:rPr>
              <w:t>G21</w:t>
            </w:r>
          </w:p>
        </w:tc>
        <w:tc>
          <w:tcPr>
            <w:tcW w:w="2096" w:type="dxa"/>
            <w:vAlign w:val="center"/>
          </w:tcPr>
          <w:p w:rsidR="007F6CEA" w:rsidRPr="00653725" w:rsidP="00A01FF1">
            <w:pPr>
              <w:widowControl/>
              <w:spacing w:line="240" w:lineRule="exact"/>
              <w:jc w:val="center"/>
              <w:rPr>
                <w:b/>
                <w:szCs w:val="21"/>
                <w:u w:val="single"/>
              </w:rPr>
            </w:pPr>
            <w:r w:rsidRPr="00653725">
              <w:rPr>
                <w:b/>
                <w:szCs w:val="21"/>
                <w:u w:val="single"/>
              </w:rPr>
              <w:t>氨、硫化氢、臭气浓度</w:t>
            </w:r>
          </w:p>
        </w:tc>
        <w:tc>
          <w:tcPr>
            <w:tcW w:w="1069" w:type="dxa"/>
            <w:vAlign w:val="center"/>
          </w:tcPr>
          <w:p w:rsidR="007F6CEA" w:rsidRPr="00653725" w:rsidP="00A01FF1">
            <w:pPr>
              <w:spacing w:line="240" w:lineRule="exact"/>
              <w:jc w:val="center"/>
              <w:rPr>
                <w:b/>
                <w:szCs w:val="21"/>
                <w:u w:val="single"/>
              </w:rPr>
            </w:pPr>
            <w:r w:rsidRPr="00653725">
              <w:rPr>
                <w:rFonts w:hint="eastAsia"/>
                <w:b/>
                <w:szCs w:val="21"/>
                <w:u w:val="single"/>
              </w:rPr>
              <w:t>有</w:t>
            </w:r>
            <w:r w:rsidRPr="00653725">
              <w:rPr>
                <w:b/>
                <w:szCs w:val="21"/>
                <w:u w:val="single"/>
              </w:rPr>
              <w:t>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tabs>
                <w:tab w:val="left" w:pos="600"/>
              </w:tabs>
              <w:spacing w:line="240" w:lineRule="exact"/>
              <w:jc w:val="center"/>
              <w:rPr>
                <w:bCs/>
                <w:szCs w:val="21"/>
              </w:rPr>
            </w:pPr>
            <w:r w:rsidRPr="00653725">
              <w:rPr>
                <w:bCs/>
                <w:szCs w:val="21"/>
              </w:rPr>
              <w:t>煤炭仓库</w:t>
            </w:r>
            <w:r w:rsidRPr="00653725">
              <w:rPr>
                <w:rFonts w:hint="eastAsia"/>
                <w:bCs/>
                <w:szCs w:val="21"/>
              </w:rPr>
              <w:t>、玉米仓库</w:t>
            </w:r>
          </w:p>
        </w:tc>
        <w:tc>
          <w:tcPr>
            <w:tcW w:w="2096" w:type="dxa"/>
            <w:vAlign w:val="center"/>
          </w:tcPr>
          <w:p w:rsidR="007F6CEA" w:rsidRPr="00653725" w:rsidP="00A01FF1">
            <w:pPr>
              <w:widowControl/>
              <w:spacing w:line="240" w:lineRule="exact"/>
              <w:jc w:val="center"/>
              <w:rPr>
                <w:szCs w:val="21"/>
              </w:rPr>
            </w:pPr>
            <w:r w:rsidRPr="00653725">
              <w:rPr>
                <w:szCs w:val="21"/>
              </w:rPr>
              <w:t>颗粒物</w:t>
            </w:r>
          </w:p>
        </w:tc>
        <w:tc>
          <w:tcPr>
            <w:tcW w:w="1069" w:type="dxa"/>
            <w:vAlign w:val="center"/>
          </w:tcPr>
          <w:p w:rsidR="007F6CEA" w:rsidRPr="00653725" w:rsidP="00A01FF1">
            <w:pPr>
              <w:spacing w:line="240" w:lineRule="exact"/>
              <w:jc w:val="center"/>
              <w:rPr>
                <w:szCs w:val="21"/>
              </w:rPr>
            </w:pPr>
            <w:r w:rsidRPr="00653725">
              <w:rPr>
                <w:szCs w:val="21"/>
              </w:rPr>
              <w:t>无组织排放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tabs>
                <w:tab w:val="left" w:pos="600"/>
              </w:tabs>
              <w:spacing w:line="240" w:lineRule="exact"/>
              <w:jc w:val="center"/>
              <w:rPr>
                <w:bCs/>
                <w:szCs w:val="21"/>
              </w:rPr>
            </w:pPr>
            <w:r w:rsidRPr="00653725">
              <w:rPr>
                <w:bCs/>
                <w:szCs w:val="21"/>
              </w:rPr>
              <w:t>酸碱储罐</w:t>
            </w:r>
          </w:p>
        </w:tc>
        <w:tc>
          <w:tcPr>
            <w:tcW w:w="2096" w:type="dxa"/>
            <w:vAlign w:val="center"/>
          </w:tcPr>
          <w:p w:rsidR="007F6CEA" w:rsidRPr="00653725" w:rsidP="00A01FF1">
            <w:pPr>
              <w:widowControl/>
              <w:spacing w:line="240" w:lineRule="exact"/>
              <w:jc w:val="center"/>
              <w:rPr>
                <w:szCs w:val="21"/>
              </w:rPr>
            </w:pPr>
            <w:r w:rsidRPr="00653725">
              <w:rPr>
                <w:szCs w:val="21"/>
              </w:rPr>
              <w:t>氨、氯化氢</w:t>
            </w:r>
          </w:p>
        </w:tc>
        <w:tc>
          <w:tcPr>
            <w:tcW w:w="1069" w:type="dxa"/>
            <w:vAlign w:val="center"/>
          </w:tcPr>
          <w:p w:rsidR="007F6CEA" w:rsidRPr="00653725" w:rsidP="00A01FF1">
            <w:pPr>
              <w:spacing w:line="240" w:lineRule="exact"/>
              <w:jc w:val="center"/>
              <w:rPr>
                <w:szCs w:val="21"/>
              </w:rPr>
            </w:pPr>
            <w:r w:rsidRPr="00653725">
              <w:rPr>
                <w:szCs w:val="21"/>
              </w:rPr>
              <w:t>无组织废气</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tabs>
                <w:tab w:val="left" w:pos="600"/>
              </w:tabs>
              <w:spacing w:line="240" w:lineRule="exact"/>
              <w:jc w:val="center"/>
              <w:rPr>
                <w:bCs/>
                <w:szCs w:val="21"/>
              </w:rPr>
            </w:pPr>
            <w:r w:rsidRPr="00653725">
              <w:rPr>
                <w:bCs/>
                <w:szCs w:val="21"/>
              </w:rPr>
              <w:t>因集气效率未收集废气</w:t>
            </w:r>
          </w:p>
        </w:tc>
        <w:tc>
          <w:tcPr>
            <w:tcW w:w="2096" w:type="dxa"/>
            <w:vAlign w:val="center"/>
          </w:tcPr>
          <w:p w:rsidR="007F6CEA" w:rsidRPr="00653725" w:rsidP="00A01FF1">
            <w:pPr>
              <w:widowControl/>
              <w:spacing w:line="240" w:lineRule="exact"/>
              <w:jc w:val="left"/>
              <w:rPr>
                <w:szCs w:val="21"/>
              </w:rPr>
            </w:pPr>
            <w:r w:rsidRPr="00653725">
              <w:rPr>
                <w:szCs w:val="21"/>
              </w:rPr>
              <w:t>颗粒物、二氧化硫、非甲烷总烃、氨、硫酸雾、硫化氢、臭气浓度</w:t>
            </w:r>
          </w:p>
        </w:tc>
        <w:tc>
          <w:tcPr>
            <w:tcW w:w="1069" w:type="dxa"/>
            <w:vAlign w:val="center"/>
          </w:tcPr>
          <w:p w:rsidR="007F6CEA" w:rsidRPr="00653725" w:rsidP="00A01FF1">
            <w:pPr>
              <w:spacing w:line="240" w:lineRule="exact"/>
              <w:jc w:val="center"/>
              <w:rPr>
                <w:szCs w:val="21"/>
              </w:rPr>
            </w:pPr>
            <w:r w:rsidRPr="00653725">
              <w:rPr>
                <w:szCs w:val="21"/>
              </w:rPr>
              <w:t>无组织废气</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restart"/>
            <w:vAlign w:val="center"/>
          </w:tcPr>
          <w:p w:rsidR="007F6CEA" w:rsidRPr="00653725" w:rsidP="00A01FF1">
            <w:pPr>
              <w:tabs>
                <w:tab w:val="left" w:pos="600"/>
              </w:tabs>
              <w:spacing w:line="240" w:lineRule="exact"/>
              <w:jc w:val="center"/>
              <w:rPr>
                <w:bCs/>
                <w:szCs w:val="21"/>
              </w:rPr>
            </w:pPr>
            <w:r w:rsidRPr="00653725">
              <w:rPr>
                <w:bCs/>
                <w:szCs w:val="21"/>
              </w:rPr>
              <w:t>废水</w:t>
            </w:r>
          </w:p>
        </w:tc>
        <w:tc>
          <w:tcPr>
            <w:tcW w:w="720" w:type="dxa"/>
            <w:vMerge w:val="restart"/>
            <w:vAlign w:val="center"/>
          </w:tcPr>
          <w:p w:rsidR="007F6CEA" w:rsidRPr="00653725" w:rsidP="00A01FF1">
            <w:pPr>
              <w:widowControl/>
              <w:spacing w:line="240" w:lineRule="exact"/>
              <w:jc w:val="left"/>
              <w:rPr>
                <w:bCs/>
                <w:kern w:val="0"/>
                <w:szCs w:val="21"/>
              </w:rPr>
            </w:pPr>
            <w:r w:rsidRPr="00653725">
              <w:rPr>
                <w:szCs w:val="21"/>
              </w:rPr>
              <w:t>年加工48万吨玉米生产线</w:t>
            </w:r>
          </w:p>
        </w:tc>
        <w:tc>
          <w:tcPr>
            <w:tcW w:w="4177" w:type="dxa"/>
            <w:gridSpan w:val="2"/>
            <w:vAlign w:val="center"/>
          </w:tcPr>
          <w:p w:rsidR="007F6CEA" w:rsidRPr="00653725" w:rsidP="00A01FF1">
            <w:pPr>
              <w:spacing w:line="240" w:lineRule="exact"/>
              <w:jc w:val="center"/>
              <w:rPr>
                <w:szCs w:val="21"/>
              </w:rPr>
            </w:pPr>
            <w:r w:rsidRPr="00653725">
              <w:rPr>
                <w:szCs w:val="21"/>
              </w:rPr>
              <w:t>玉米水力输送系统排水W1</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widowControl/>
              <w:spacing w:line="240" w:lineRule="exact"/>
              <w:jc w:val="left"/>
              <w:rPr>
                <w:szCs w:val="21"/>
              </w:rPr>
            </w:pPr>
          </w:p>
        </w:tc>
        <w:tc>
          <w:tcPr>
            <w:tcW w:w="1320" w:type="dxa"/>
            <w:vAlign w:val="center"/>
          </w:tcPr>
          <w:p w:rsidR="007F6CEA" w:rsidRPr="00653725" w:rsidP="00A01FF1">
            <w:pPr>
              <w:widowControl/>
              <w:jc w:val="left"/>
              <w:rPr>
                <w:bCs/>
                <w:kern w:val="0"/>
                <w:szCs w:val="21"/>
              </w:rPr>
            </w:pPr>
            <w:r w:rsidRPr="00653725">
              <w:rPr>
                <w:bCs/>
                <w:kern w:val="0"/>
                <w:szCs w:val="21"/>
              </w:rPr>
              <w:t>废热回收系统W2</w:t>
            </w:r>
          </w:p>
        </w:tc>
        <w:tc>
          <w:tcPr>
            <w:tcW w:w="2857" w:type="dxa"/>
            <w:vAlign w:val="center"/>
          </w:tcPr>
          <w:p w:rsidR="007F6CEA" w:rsidRPr="00653725" w:rsidP="00A01FF1">
            <w:pPr>
              <w:widowControl/>
              <w:jc w:val="center"/>
              <w:rPr>
                <w:szCs w:val="21"/>
              </w:rPr>
            </w:pPr>
            <w:r w:rsidRPr="00653725">
              <w:rPr>
                <w:szCs w:val="21"/>
              </w:rPr>
              <w:t>胚芽烘干、喷浆玉米皮烘干、蛋白烘干、玉米浆蒸发浓缩冷凝水</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PH、COD、BOD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连续排放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restart"/>
            <w:vAlign w:val="center"/>
          </w:tcPr>
          <w:p w:rsidR="007F6CEA" w:rsidRPr="00653725" w:rsidP="00A01FF1">
            <w:pPr>
              <w:tabs>
                <w:tab w:val="left" w:pos="600"/>
              </w:tabs>
              <w:spacing w:line="240" w:lineRule="exact"/>
              <w:jc w:val="left"/>
              <w:rPr>
                <w:rFonts w:hint="eastAsia"/>
                <w:bCs/>
                <w:kern w:val="0"/>
                <w:szCs w:val="21"/>
              </w:rPr>
            </w:pPr>
            <w:r w:rsidRPr="00653725">
              <w:rPr>
                <w:rFonts w:hint="eastAsia"/>
                <w:bCs/>
                <w:szCs w:val="21"/>
              </w:rPr>
              <w:t>淀粉制品生产线</w:t>
            </w:r>
          </w:p>
        </w:tc>
        <w:tc>
          <w:tcPr>
            <w:tcW w:w="4177" w:type="dxa"/>
            <w:gridSpan w:val="2"/>
            <w:vAlign w:val="center"/>
          </w:tcPr>
          <w:p w:rsidR="007F6CEA" w:rsidRPr="00653725" w:rsidP="00A01FF1">
            <w:pPr>
              <w:jc w:val="center"/>
              <w:rPr>
                <w:szCs w:val="21"/>
              </w:rPr>
            </w:pPr>
            <w:r w:rsidRPr="00653725">
              <w:rPr>
                <w:szCs w:val="21"/>
              </w:rPr>
              <w:t>阴阳离子交换树脂洗脱再生废水W3</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PH、COD、BOD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4177" w:type="dxa"/>
            <w:gridSpan w:val="2"/>
            <w:vAlign w:val="center"/>
          </w:tcPr>
          <w:p w:rsidR="007F6CEA" w:rsidRPr="00653725" w:rsidP="00A01FF1">
            <w:pPr>
              <w:jc w:val="center"/>
              <w:rPr>
                <w:rFonts w:hint="eastAsia"/>
                <w:szCs w:val="21"/>
              </w:rPr>
            </w:pPr>
            <w:r w:rsidRPr="00653725">
              <w:rPr>
                <w:szCs w:val="21"/>
              </w:rPr>
              <w:t>板框压滤滤布清洗废水W</w:t>
            </w:r>
            <w:r w:rsidRPr="00653725">
              <w:rPr>
                <w:rFonts w:hint="eastAsia"/>
                <w:szCs w:val="21"/>
              </w:rPr>
              <w:t>4</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4177" w:type="dxa"/>
            <w:gridSpan w:val="2"/>
            <w:vAlign w:val="center"/>
          </w:tcPr>
          <w:p w:rsidR="007F6CEA" w:rsidRPr="00653725" w:rsidP="00A01FF1">
            <w:pPr>
              <w:jc w:val="center"/>
              <w:rPr>
                <w:rFonts w:hint="eastAsia"/>
                <w:szCs w:val="21"/>
              </w:rPr>
            </w:pPr>
            <w:r w:rsidRPr="00653725">
              <w:rPr>
                <w:rFonts w:hint="eastAsia"/>
                <w:szCs w:val="21"/>
              </w:rPr>
              <w:t>核黄素发酵剂</w:t>
            </w:r>
            <w:r w:rsidRPr="00653725">
              <w:rPr>
                <w:szCs w:val="21"/>
              </w:rPr>
              <w:t>蒸发浓缩废水W</w:t>
            </w:r>
            <w:r w:rsidRPr="00653725">
              <w:rPr>
                <w:rFonts w:hint="eastAsia"/>
                <w:szCs w:val="21"/>
              </w:rPr>
              <w:t>5</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PH、COD、BOD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tabs>
                <w:tab w:val="left" w:pos="600"/>
              </w:tabs>
              <w:spacing w:line="240" w:lineRule="exact"/>
              <w:jc w:val="center"/>
              <w:rPr>
                <w:bCs/>
                <w:szCs w:val="21"/>
              </w:rPr>
            </w:pPr>
          </w:p>
        </w:tc>
        <w:tc>
          <w:tcPr>
            <w:tcW w:w="4177" w:type="dxa"/>
            <w:gridSpan w:val="2"/>
            <w:vAlign w:val="center"/>
          </w:tcPr>
          <w:p w:rsidR="007F6CEA" w:rsidRPr="00653725" w:rsidP="00A01FF1">
            <w:pPr>
              <w:jc w:val="center"/>
              <w:rPr>
                <w:rFonts w:hint="eastAsia"/>
                <w:szCs w:val="21"/>
              </w:rPr>
            </w:pPr>
            <w:r w:rsidRPr="00653725">
              <w:rPr>
                <w:rFonts w:hint="eastAsia"/>
                <w:szCs w:val="21"/>
              </w:rPr>
              <w:t>麦芽糊精干燥冷凝水</w:t>
            </w:r>
            <w:r w:rsidRPr="00653725">
              <w:rPr>
                <w:szCs w:val="21"/>
              </w:rPr>
              <w:t>W</w:t>
            </w:r>
            <w:r w:rsidRPr="00653725">
              <w:rPr>
                <w:rFonts w:hint="eastAsia"/>
                <w:szCs w:val="21"/>
              </w:rPr>
              <w:t>6</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PH、COD、BOD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widowControl/>
              <w:spacing w:line="240" w:lineRule="exact"/>
              <w:jc w:val="center"/>
              <w:rPr>
                <w:rFonts w:hint="eastAsia"/>
                <w:bCs/>
                <w:kern w:val="0"/>
                <w:szCs w:val="21"/>
              </w:rPr>
            </w:pPr>
            <w:r w:rsidRPr="00653725">
              <w:rPr>
                <w:szCs w:val="21"/>
              </w:rPr>
              <w:t>淀粉车间拖洗废水W</w:t>
            </w:r>
            <w:r w:rsidRPr="00653725">
              <w:rPr>
                <w:rFonts w:hint="eastAsia"/>
                <w:szCs w:val="21"/>
              </w:rPr>
              <w:t>7</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widowControl/>
              <w:spacing w:line="240" w:lineRule="exact"/>
              <w:jc w:val="center"/>
              <w:rPr>
                <w:rFonts w:hint="eastAsia"/>
                <w:szCs w:val="21"/>
              </w:rPr>
            </w:pPr>
            <w:r w:rsidRPr="00653725">
              <w:rPr>
                <w:szCs w:val="21"/>
              </w:rPr>
              <w:t>淀粉制品车间拖洗废水W</w:t>
            </w:r>
            <w:r w:rsidRPr="00653725">
              <w:rPr>
                <w:rFonts w:hint="eastAsia"/>
                <w:szCs w:val="21"/>
              </w:rPr>
              <w:t>8</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70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widowControl/>
              <w:spacing w:line="240" w:lineRule="exact"/>
              <w:jc w:val="center"/>
              <w:rPr>
                <w:rFonts w:hint="eastAsia"/>
                <w:szCs w:val="21"/>
              </w:rPr>
            </w:pPr>
            <w:r w:rsidRPr="00653725">
              <w:rPr>
                <w:szCs w:val="21"/>
              </w:rPr>
              <w:t>纯水制备废水（含离子再生废水）W</w:t>
            </w:r>
            <w:r w:rsidRPr="00653725">
              <w:rPr>
                <w:rFonts w:hint="eastAsia"/>
                <w:szCs w:val="21"/>
              </w:rPr>
              <w:t>9</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PH、COD、BOD</w:t>
            </w:r>
            <w:r w:rsidRPr="00653725">
              <w:rPr>
                <w:kern w:val="0"/>
                <w:szCs w:val="21"/>
                <w:vertAlign w:val="subscript"/>
              </w:rPr>
              <w:t>5</w:t>
            </w:r>
            <w:r w:rsidRPr="00653725">
              <w:rPr>
                <w:kern w:val="0"/>
                <w:szCs w:val="21"/>
              </w:rPr>
              <w:t>、SS</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连续排放</w:t>
            </w:r>
          </w:p>
        </w:tc>
      </w:tr>
      <w:tr w:rsidTr="00A01FF1">
        <w:tblPrEx>
          <w:tblW w:w="8553" w:type="dxa"/>
          <w:jc w:val="center"/>
          <w:tblInd w:w="0" w:type="dxa"/>
          <w:tblLayout w:type="fixed"/>
          <w:tblCellMar>
            <w:left w:w="0" w:type="dxa"/>
            <w:right w:w="0" w:type="dxa"/>
          </w:tblCellMar>
          <w:tblLook w:val="0000"/>
        </w:tblPrEx>
        <w:trPr>
          <w:trHeight w:val="70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widowControl/>
              <w:spacing w:line="240" w:lineRule="exact"/>
              <w:jc w:val="center"/>
              <w:rPr>
                <w:szCs w:val="21"/>
              </w:rPr>
            </w:pPr>
            <w:r w:rsidRPr="00653725">
              <w:rPr>
                <w:szCs w:val="21"/>
              </w:rPr>
              <w:t>循环水系统外排水W</w:t>
            </w:r>
            <w:r w:rsidRPr="00653725">
              <w:rPr>
                <w:rFonts w:hint="eastAsia"/>
                <w:szCs w:val="21"/>
              </w:rPr>
              <w:t>10</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70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widowControl/>
              <w:spacing w:line="240" w:lineRule="exact"/>
              <w:jc w:val="center"/>
              <w:rPr>
                <w:szCs w:val="21"/>
              </w:rPr>
            </w:pPr>
            <w:r w:rsidRPr="00653725">
              <w:rPr>
                <w:szCs w:val="21"/>
              </w:rPr>
              <w:t>生活污水W</w:t>
            </w:r>
            <w:r w:rsidRPr="00653725">
              <w:rPr>
                <w:rFonts w:hint="eastAsia"/>
                <w:szCs w:val="21"/>
              </w:rPr>
              <w:t>11</w:t>
            </w:r>
          </w:p>
        </w:tc>
        <w:tc>
          <w:tcPr>
            <w:tcW w:w="2096" w:type="dxa"/>
            <w:vAlign w:val="center"/>
          </w:tcPr>
          <w:p w:rsidR="007F6CEA" w:rsidRPr="00653725" w:rsidP="00A01FF1">
            <w:pPr>
              <w:widowControl/>
              <w:spacing w:line="240" w:lineRule="exact"/>
              <w:jc w:val="center"/>
              <w:rPr>
                <w:kern w:val="0"/>
                <w:szCs w:val="21"/>
              </w:rPr>
            </w:pPr>
            <w:r w:rsidRPr="00653725">
              <w:rPr>
                <w:kern w:val="0"/>
                <w:szCs w:val="21"/>
              </w:rPr>
              <w:t>COD、BOD</w:t>
            </w:r>
            <w:r w:rsidRPr="00653725">
              <w:rPr>
                <w:kern w:val="0"/>
                <w:szCs w:val="21"/>
                <w:vertAlign w:val="subscript"/>
              </w:rPr>
              <w:t>5</w:t>
            </w:r>
            <w:r w:rsidRPr="00653725">
              <w:rPr>
                <w:kern w:val="0"/>
                <w:szCs w:val="21"/>
              </w:rPr>
              <w:t>、SS、NH</w:t>
            </w:r>
            <w:r w:rsidRPr="00653725">
              <w:rPr>
                <w:kern w:val="0"/>
                <w:szCs w:val="21"/>
                <w:vertAlign w:val="subscript"/>
              </w:rPr>
              <w:t>3</w:t>
            </w:r>
            <w:r w:rsidRPr="00653725">
              <w:rPr>
                <w:kern w:val="0"/>
                <w:szCs w:val="21"/>
              </w:rPr>
              <w:t>-N、TN、TP</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间歇排放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widowControl/>
              <w:spacing w:line="240" w:lineRule="exact"/>
              <w:jc w:val="center"/>
              <w:rPr>
                <w:b/>
                <w:bCs/>
                <w:szCs w:val="21"/>
                <w:u w:val="single"/>
              </w:rPr>
            </w:pPr>
            <w:r w:rsidRPr="00653725">
              <w:rPr>
                <w:rFonts w:hint="eastAsia"/>
                <w:b/>
                <w:bCs/>
                <w:szCs w:val="21"/>
                <w:u w:val="single"/>
              </w:rPr>
              <w:t>碱喷淋废水</w:t>
            </w:r>
            <w:r w:rsidRPr="00653725">
              <w:rPr>
                <w:rFonts w:hint="eastAsia"/>
                <w:b/>
                <w:bCs/>
                <w:szCs w:val="21"/>
                <w:u w:val="single"/>
              </w:rPr>
              <w:t>W12</w:t>
            </w:r>
          </w:p>
        </w:tc>
        <w:tc>
          <w:tcPr>
            <w:tcW w:w="2096" w:type="dxa"/>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COD、BOD</w:t>
            </w:r>
            <w:r w:rsidRPr="00653725">
              <w:rPr>
                <w:b/>
                <w:bCs/>
                <w:kern w:val="0"/>
                <w:szCs w:val="21"/>
                <w:u w:val="single"/>
                <w:vertAlign w:val="subscript"/>
              </w:rPr>
              <w:t>5</w:t>
            </w:r>
            <w:r w:rsidRPr="00653725">
              <w:rPr>
                <w:b/>
                <w:bCs/>
                <w:kern w:val="0"/>
                <w:szCs w:val="21"/>
                <w:u w:val="single"/>
              </w:rPr>
              <w:t>、SS、NH</w:t>
            </w:r>
            <w:r w:rsidRPr="00653725">
              <w:rPr>
                <w:b/>
                <w:bCs/>
                <w:kern w:val="0"/>
                <w:szCs w:val="21"/>
                <w:u w:val="single"/>
                <w:vertAlign w:val="subscript"/>
              </w:rPr>
              <w:t>3</w:t>
            </w:r>
            <w:r w:rsidRPr="00653725">
              <w:rPr>
                <w:b/>
                <w:bCs/>
                <w:kern w:val="0"/>
                <w:szCs w:val="21"/>
                <w:u w:val="single"/>
              </w:rPr>
              <w:t>-N、TN、TP</w:t>
            </w:r>
          </w:p>
        </w:tc>
        <w:tc>
          <w:tcPr>
            <w:tcW w:w="1069" w:type="dxa"/>
            <w:vAlign w:val="center"/>
          </w:tcPr>
          <w:p w:rsidR="007F6CEA" w:rsidRPr="00653725" w:rsidP="00A01FF1">
            <w:pPr>
              <w:tabs>
                <w:tab w:val="left" w:pos="600"/>
              </w:tabs>
              <w:spacing w:line="240" w:lineRule="exact"/>
              <w:jc w:val="center"/>
              <w:rPr>
                <w:rFonts w:hint="eastAsia"/>
                <w:b/>
                <w:bCs/>
                <w:szCs w:val="21"/>
                <w:u w:val="single"/>
              </w:rPr>
            </w:pPr>
            <w:r w:rsidRPr="00653725">
              <w:rPr>
                <w:rFonts w:hint="eastAsia"/>
                <w:b/>
                <w:bCs/>
                <w:szCs w:val="21"/>
                <w:u w:val="single"/>
              </w:rPr>
              <w:t>间歇排放</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restart"/>
            <w:vAlign w:val="center"/>
          </w:tcPr>
          <w:p w:rsidR="007F6CEA" w:rsidRPr="00653725" w:rsidP="00A01FF1">
            <w:pPr>
              <w:tabs>
                <w:tab w:val="left" w:pos="600"/>
              </w:tabs>
              <w:spacing w:line="240" w:lineRule="exact"/>
              <w:jc w:val="center"/>
              <w:rPr>
                <w:bCs/>
                <w:szCs w:val="21"/>
              </w:rPr>
            </w:pPr>
            <w:r w:rsidRPr="00653725">
              <w:rPr>
                <w:bCs/>
                <w:szCs w:val="21"/>
              </w:rPr>
              <w:t>固废</w:t>
            </w:r>
          </w:p>
        </w:tc>
        <w:tc>
          <w:tcPr>
            <w:tcW w:w="720" w:type="dxa"/>
            <w:vMerge w:val="restart"/>
            <w:vAlign w:val="center"/>
          </w:tcPr>
          <w:p w:rsidR="007F6CEA" w:rsidRPr="00653725" w:rsidP="00A01FF1">
            <w:pPr>
              <w:spacing w:line="240" w:lineRule="exact"/>
              <w:jc w:val="center"/>
              <w:rPr>
                <w:szCs w:val="21"/>
              </w:rPr>
            </w:pPr>
            <w:r w:rsidRPr="00653725">
              <w:rPr>
                <w:szCs w:val="21"/>
              </w:rPr>
              <w:t>年加工48万吨玉米生产线</w:t>
            </w:r>
          </w:p>
        </w:tc>
        <w:tc>
          <w:tcPr>
            <w:tcW w:w="1320" w:type="dxa"/>
            <w:vAlign w:val="center"/>
          </w:tcPr>
          <w:p w:rsidR="007F6CEA" w:rsidRPr="00653725" w:rsidP="00A01FF1">
            <w:pPr>
              <w:spacing w:line="240" w:lineRule="exact"/>
              <w:jc w:val="center"/>
              <w:rPr>
                <w:szCs w:val="21"/>
              </w:rPr>
            </w:pPr>
            <w:r w:rsidRPr="00653725">
              <w:rPr>
                <w:szCs w:val="21"/>
              </w:rPr>
              <w:t>玉米净化</w:t>
            </w:r>
          </w:p>
        </w:tc>
        <w:tc>
          <w:tcPr>
            <w:tcW w:w="2857" w:type="dxa"/>
            <w:vAlign w:val="center"/>
          </w:tcPr>
          <w:p w:rsidR="007F6CEA" w:rsidRPr="00653725" w:rsidP="00A01FF1">
            <w:pPr>
              <w:spacing w:line="240" w:lineRule="exact"/>
              <w:jc w:val="center"/>
              <w:rPr>
                <w:szCs w:val="21"/>
              </w:rPr>
            </w:pPr>
            <w:r w:rsidRPr="00653725">
              <w:rPr>
                <w:szCs w:val="21"/>
              </w:rPr>
              <w:t>筛分、玉米净化袋式除尘器</w:t>
            </w:r>
          </w:p>
        </w:tc>
        <w:tc>
          <w:tcPr>
            <w:tcW w:w="2096" w:type="dxa"/>
            <w:vAlign w:val="center"/>
          </w:tcPr>
          <w:p w:rsidR="007F6CEA" w:rsidRPr="00653725" w:rsidP="00A01FF1">
            <w:pPr>
              <w:spacing w:line="240" w:lineRule="exact"/>
              <w:jc w:val="center"/>
              <w:rPr>
                <w:szCs w:val="21"/>
              </w:rPr>
            </w:pPr>
            <w:r w:rsidRPr="00653725">
              <w:rPr>
                <w:szCs w:val="21"/>
              </w:rPr>
              <w:t>杂质、收集尘S1</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spacing w:line="240" w:lineRule="exact"/>
              <w:jc w:val="center"/>
              <w:rPr>
                <w:szCs w:val="21"/>
              </w:rPr>
            </w:pPr>
          </w:p>
        </w:tc>
        <w:tc>
          <w:tcPr>
            <w:tcW w:w="1320" w:type="dxa"/>
            <w:vAlign w:val="center"/>
          </w:tcPr>
          <w:p w:rsidR="007F6CEA" w:rsidRPr="00653725" w:rsidP="00A01FF1">
            <w:pPr>
              <w:spacing w:line="240" w:lineRule="exact"/>
              <w:jc w:val="center"/>
              <w:rPr>
                <w:szCs w:val="21"/>
              </w:rPr>
            </w:pPr>
            <w:r w:rsidRPr="00653725">
              <w:rPr>
                <w:szCs w:val="21"/>
              </w:rPr>
              <w:t>燃硫炉</w:t>
            </w:r>
          </w:p>
        </w:tc>
        <w:tc>
          <w:tcPr>
            <w:tcW w:w="2857" w:type="dxa"/>
            <w:vAlign w:val="center"/>
          </w:tcPr>
          <w:p w:rsidR="007F6CEA" w:rsidRPr="00653725" w:rsidP="00A01FF1">
            <w:pPr>
              <w:spacing w:line="240" w:lineRule="exact"/>
              <w:jc w:val="center"/>
              <w:rPr>
                <w:szCs w:val="21"/>
              </w:rPr>
            </w:pPr>
            <w:r w:rsidRPr="00653725">
              <w:rPr>
                <w:szCs w:val="21"/>
              </w:rPr>
              <w:t>硫磺燃烧</w:t>
            </w:r>
          </w:p>
        </w:tc>
        <w:tc>
          <w:tcPr>
            <w:tcW w:w="2096" w:type="dxa"/>
            <w:vAlign w:val="center"/>
          </w:tcPr>
          <w:p w:rsidR="007F6CEA" w:rsidRPr="00653725" w:rsidP="00A01FF1">
            <w:pPr>
              <w:spacing w:line="240" w:lineRule="exact"/>
              <w:jc w:val="center"/>
              <w:rPr>
                <w:szCs w:val="21"/>
              </w:rPr>
            </w:pPr>
            <w:r w:rsidRPr="00653725">
              <w:rPr>
                <w:szCs w:val="21"/>
              </w:rPr>
              <w:t>S2炉渣</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危废固废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spacing w:line="240" w:lineRule="exact"/>
              <w:jc w:val="center"/>
              <w:rPr>
                <w:szCs w:val="21"/>
              </w:rPr>
            </w:pPr>
          </w:p>
        </w:tc>
        <w:tc>
          <w:tcPr>
            <w:tcW w:w="4177" w:type="dxa"/>
            <w:gridSpan w:val="2"/>
            <w:vAlign w:val="center"/>
          </w:tcPr>
          <w:p w:rsidR="007F6CEA" w:rsidRPr="00653725" w:rsidP="00A01FF1">
            <w:pPr>
              <w:spacing w:line="240" w:lineRule="exact"/>
              <w:jc w:val="center"/>
              <w:rPr>
                <w:szCs w:val="21"/>
              </w:rPr>
            </w:pPr>
            <w:r w:rsidRPr="00653725">
              <w:rPr>
                <w:szCs w:val="21"/>
              </w:rPr>
              <w:t>除砂工序</w:t>
            </w:r>
          </w:p>
        </w:tc>
        <w:tc>
          <w:tcPr>
            <w:tcW w:w="2096" w:type="dxa"/>
            <w:vAlign w:val="center"/>
          </w:tcPr>
          <w:p w:rsidR="007F6CEA" w:rsidRPr="00653725" w:rsidP="00A01FF1">
            <w:pPr>
              <w:spacing w:line="240" w:lineRule="exact"/>
              <w:jc w:val="center"/>
              <w:rPr>
                <w:szCs w:val="21"/>
              </w:rPr>
            </w:pPr>
            <w:r w:rsidRPr="00653725">
              <w:rPr>
                <w:szCs w:val="21"/>
              </w:rPr>
              <w:t>砂粒S3</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spacing w:line="240" w:lineRule="exact"/>
              <w:jc w:val="center"/>
              <w:rPr>
                <w:szCs w:val="21"/>
              </w:rPr>
            </w:pPr>
          </w:p>
        </w:tc>
        <w:tc>
          <w:tcPr>
            <w:tcW w:w="4177" w:type="dxa"/>
            <w:gridSpan w:val="2"/>
            <w:vAlign w:val="center"/>
          </w:tcPr>
          <w:p w:rsidR="007F6CEA" w:rsidRPr="00653725" w:rsidP="00A01FF1">
            <w:pPr>
              <w:spacing w:line="240" w:lineRule="exact"/>
              <w:jc w:val="center"/>
              <w:rPr>
                <w:szCs w:val="21"/>
              </w:rPr>
            </w:pPr>
            <w:r w:rsidRPr="00653725">
              <w:rPr>
                <w:szCs w:val="21"/>
              </w:rPr>
              <w:t>过滤工序</w:t>
            </w:r>
          </w:p>
        </w:tc>
        <w:tc>
          <w:tcPr>
            <w:tcW w:w="2096" w:type="dxa"/>
            <w:vAlign w:val="center"/>
          </w:tcPr>
          <w:p w:rsidR="007F6CEA" w:rsidRPr="00653725" w:rsidP="00A01FF1">
            <w:pPr>
              <w:spacing w:line="240" w:lineRule="exact"/>
              <w:jc w:val="center"/>
              <w:rPr>
                <w:szCs w:val="21"/>
              </w:rPr>
            </w:pPr>
            <w:r w:rsidRPr="00653725">
              <w:rPr>
                <w:szCs w:val="21"/>
              </w:rPr>
              <w:t>玉米纤维S4</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restart"/>
            <w:vAlign w:val="center"/>
          </w:tcPr>
          <w:p w:rsidR="007F6CEA" w:rsidRPr="00653725" w:rsidP="00A01FF1">
            <w:pPr>
              <w:spacing w:line="240" w:lineRule="exact"/>
              <w:jc w:val="center"/>
              <w:rPr>
                <w:rFonts w:hint="eastAsia"/>
                <w:szCs w:val="21"/>
              </w:rPr>
            </w:pPr>
            <w:r w:rsidRPr="00653725">
              <w:rPr>
                <w:rFonts w:hint="eastAsia"/>
                <w:bCs/>
                <w:szCs w:val="21"/>
              </w:rPr>
              <w:t>淀粉制品</w:t>
            </w:r>
          </w:p>
        </w:tc>
        <w:tc>
          <w:tcPr>
            <w:tcW w:w="4177" w:type="dxa"/>
            <w:gridSpan w:val="2"/>
            <w:vAlign w:val="center"/>
          </w:tcPr>
          <w:p w:rsidR="007F6CEA" w:rsidRPr="00653725" w:rsidP="00A01FF1">
            <w:pPr>
              <w:jc w:val="center"/>
            </w:pPr>
            <w:r w:rsidRPr="00653725">
              <w:rPr>
                <w:szCs w:val="21"/>
              </w:rPr>
              <w:t>板框过滤滤渣</w:t>
            </w:r>
          </w:p>
        </w:tc>
        <w:tc>
          <w:tcPr>
            <w:tcW w:w="2096" w:type="dxa"/>
            <w:vAlign w:val="center"/>
          </w:tcPr>
          <w:p w:rsidR="007F6CEA" w:rsidRPr="00653725" w:rsidP="00A01FF1">
            <w:pPr>
              <w:jc w:val="center"/>
              <w:rPr>
                <w:rFonts w:hint="eastAsia"/>
              </w:rPr>
            </w:pPr>
            <w:r w:rsidRPr="00653725">
              <w:rPr>
                <w:szCs w:val="21"/>
              </w:rPr>
              <w:t>糖渣S5</w:t>
            </w:r>
            <w:r w:rsidRPr="00653725">
              <w:rPr>
                <w:rFonts w:hint="eastAsia"/>
                <w:szCs w:val="21"/>
              </w:rPr>
              <w:t>、</w:t>
            </w:r>
            <w:r w:rsidRPr="00653725">
              <w:rPr>
                <w:szCs w:val="21"/>
              </w:rPr>
              <w:t>S8</w:t>
            </w:r>
            <w:r w:rsidRPr="00653725">
              <w:rPr>
                <w:rFonts w:hint="eastAsia"/>
                <w:szCs w:val="21"/>
              </w:rPr>
              <w:t>、</w:t>
            </w:r>
            <w:r w:rsidRPr="00653725">
              <w:rPr>
                <w:szCs w:val="21"/>
              </w:rPr>
              <w:t>S11</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spacing w:line="240" w:lineRule="exact"/>
              <w:jc w:val="center"/>
              <w:rPr>
                <w:szCs w:val="21"/>
              </w:rPr>
            </w:pPr>
          </w:p>
        </w:tc>
        <w:tc>
          <w:tcPr>
            <w:tcW w:w="4177" w:type="dxa"/>
            <w:gridSpan w:val="2"/>
            <w:vAlign w:val="center"/>
          </w:tcPr>
          <w:p w:rsidR="007F6CEA" w:rsidRPr="00653725" w:rsidP="00A01FF1">
            <w:pPr>
              <w:jc w:val="center"/>
            </w:pPr>
            <w:r w:rsidRPr="00653725">
              <w:rPr>
                <w:szCs w:val="21"/>
              </w:rPr>
              <w:t>脱色压滤滤渣</w:t>
            </w:r>
          </w:p>
        </w:tc>
        <w:tc>
          <w:tcPr>
            <w:tcW w:w="2096" w:type="dxa"/>
            <w:vAlign w:val="center"/>
          </w:tcPr>
          <w:p w:rsidR="007F6CEA" w:rsidRPr="00653725" w:rsidP="00A01FF1">
            <w:pPr>
              <w:jc w:val="center"/>
              <w:rPr>
                <w:rFonts w:hint="eastAsia"/>
              </w:rPr>
            </w:pPr>
            <w:r w:rsidRPr="00653725">
              <w:rPr>
                <w:szCs w:val="21"/>
              </w:rPr>
              <w:t>滤渣S6</w:t>
            </w:r>
            <w:r w:rsidRPr="00653725">
              <w:rPr>
                <w:rFonts w:hint="eastAsia"/>
                <w:szCs w:val="21"/>
              </w:rPr>
              <w:t>、</w:t>
            </w:r>
            <w:r w:rsidRPr="00653725">
              <w:rPr>
                <w:szCs w:val="21"/>
              </w:rPr>
              <w:t>S9</w:t>
            </w:r>
            <w:r w:rsidRPr="00653725">
              <w:rPr>
                <w:rFonts w:hint="eastAsia"/>
                <w:szCs w:val="21"/>
              </w:rPr>
              <w:t>、</w:t>
            </w:r>
            <w:r w:rsidRPr="00653725">
              <w:rPr>
                <w:szCs w:val="21"/>
              </w:rPr>
              <w:t>S12</w:t>
            </w:r>
          </w:p>
        </w:tc>
        <w:tc>
          <w:tcPr>
            <w:tcW w:w="1069" w:type="dxa"/>
            <w:vAlign w:val="center"/>
          </w:tcPr>
          <w:p w:rsidR="007F6CEA" w:rsidRPr="00653725" w:rsidP="00A01FF1">
            <w:pPr>
              <w:jc w:val="center"/>
            </w:pPr>
            <w:r w:rsidRPr="00653725">
              <w:rPr>
                <w:bCs/>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720" w:type="dxa"/>
            <w:vMerge/>
            <w:vAlign w:val="center"/>
          </w:tcPr>
          <w:p w:rsidR="007F6CEA" w:rsidRPr="00653725" w:rsidP="00A01FF1">
            <w:pPr>
              <w:spacing w:line="240" w:lineRule="exact"/>
              <w:jc w:val="center"/>
              <w:rPr>
                <w:szCs w:val="21"/>
              </w:rPr>
            </w:pPr>
          </w:p>
        </w:tc>
        <w:tc>
          <w:tcPr>
            <w:tcW w:w="4177" w:type="dxa"/>
            <w:gridSpan w:val="2"/>
            <w:vAlign w:val="center"/>
          </w:tcPr>
          <w:p w:rsidR="007F6CEA" w:rsidRPr="00653725" w:rsidP="00A01FF1">
            <w:pPr>
              <w:jc w:val="center"/>
              <w:rPr>
                <w:szCs w:val="21"/>
              </w:rPr>
            </w:pPr>
            <w:r w:rsidRPr="00653725">
              <w:rPr>
                <w:szCs w:val="21"/>
              </w:rPr>
              <w:t>离子交换废树脂</w:t>
            </w:r>
          </w:p>
        </w:tc>
        <w:tc>
          <w:tcPr>
            <w:tcW w:w="2096" w:type="dxa"/>
            <w:vAlign w:val="center"/>
          </w:tcPr>
          <w:p w:rsidR="007F6CEA" w:rsidRPr="00653725" w:rsidP="00A01FF1">
            <w:pPr>
              <w:jc w:val="center"/>
              <w:rPr>
                <w:rFonts w:hint="eastAsia"/>
                <w:szCs w:val="21"/>
              </w:rPr>
            </w:pPr>
            <w:r w:rsidRPr="00653725">
              <w:rPr>
                <w:szCs w:val="21"/>
              </w:rPr>
              <w:t>废树脂S7</w:t>
            </w:r>
            <w:r w:rsidRPr="00653725">
              <w:rPr>
                <w:rFonts w:hint="eastAsia"/>
                <w:szCs w:val="21"/>
              </w:rPr>
              <w:t>、</w:t>
            </w:r>
            <w:r w:rsidRPr="00653725">
              <w:rPr>
                <w:szCs w:val="21"/>
              </w:rPr>
              <w:t>S10</w:t>
            </w:r>
            <w:r w:rsidRPr="00653725">
              <w:rPr>
                <w:rFonts w:hint="eastAsia"/>
                <w:szCs w:val="21"/>
              </w:rPr>
              <w:t>、</w:t>
            </w:r>
            <w:r w:rsidRPr="00653725">
              <w:rPr>
                <w:szCs w:val="21"/>
              </w:rPr>
              <w:t>S13</w:t>
            </w:r>
          </w:p>
        </w:tc>
        <w:tc>
          <w:tcPr>
            <w:tcW w:w="1069" w:type="dxa"/>
            <w:vAlign w:val="center"/>
          </w:tcPr>
          <w:p w:rsidR="007F6CEA" w:rsidRPr="00653725" w:rsidP="00A01FF1">
            <w:pPr>
              <w:jc w:val="center"/>
              <w:rPr>
                <w:bCs/>
                <w:szCs w:val="21"/>
              </w:rPr>
            </w:pPr>
            <w:r w:rsidRPr="00653725">
              <w:rPr>
                <w:rFonts w:hint="eastAsia"/>
                <w:bCs/>
                <w:szCs w:val="21"/>
              </w:rPr>
              <w:t>一般</w:t>
            </w:r>
            <w:r w:rsidRPr="00653725">
              <w:rPr>
                <w:bCs/>
                <w:szCs w:val="21"/>
              </w:rPr>
              <w:t>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2040" w:type="dxa"/>
            <w:gridSpan w:val="2"/>
            <w:vMerge w:val="restart"/>
            <w:vAlign w:val="center"/>
          </w:tcPr>
          <w:p w:rsidR="007F6CEA" w:rsidRPr="00653725" w:rsidP="00A01FF1">
            <w:pPr>
              <w:spacing w:line="240" w:lineRule="exact"/>
              <w:jc w:val="center"/>
              <w:rPr>
                <w:szCs w:val="21"/>
              </w:rPr>
            </w:pPr>
            <w:r w:rsidRPr="00653725">
              <w:rPr>
                <w:szCs w:val="21"/>
              </w:rPr>
              <w:t>75t/h燃煤锅炉</w:t>
            </w:r>
          </w:p>
        </w:tc>
        <w:tc>
          <w:tcPr>
            <w:tcW w:w="2857" w:type="dxa"/>
            <w:vAlign w:val="center"/>
          </w:tcPr>
          <w:p w:rsidR="007F6CEA" w:rsidRPr="00653725" w:rsidP="00A01FF1">
            <w:pPr>
              <w:spacing w:line="240" w:lineRule="exact"/>
              <w:jc w:val="center"/>
              <w:rPr>
                <w:szCs w:val="21"/>
              </w:rPr>
            </w:pPr>
            <w:r w:rsidRPr="00653725">
              <w:rPr>
                <w:szCs w:val="21"/>
              </w:rPr>
              <w:t>煤燃烧</w:t>
            </w:r>
          </w:p>
        </w:tc>
        <w:tc>
          <w:tcPr>
            <w:tcW w:w="2096" w:type="dxa"/>
            <w:vAlign w:val="center"/>
          </w:tcPr>
          <w:p w:rsidR="007F6CEA" w:rsidRPr="00653725" w:rsidP="00A01FF1">
            <w:pPr>
              <w:spacing w:line="240" w:lineRule="exact"/>
              <w:jc w:val="center"/>
              <w:rPr>
                <w:szCs w:val="21"/>
              </w:rPr>
            </w:pPr>
            <w:r w:rsidRPr="00653725">
              <w:rPr>
                <w:szCs w:val="21"/>
              </w:rPr>
              <w:t>炉渣S14</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2040" w:type="dxa"/>
            <w:gridSpan w:val="2"/>
            <w:vMerge/>
            <w:vAlign w:val="center"/>
          </w:tcPr>
          <w:p w:rsidR="007F6CEA" w:rsidRPr="00653725" w:rsidP="00A01FF1">
            <w:pPr>
              <w:spacing w:line="240" w:lineRule="exact"/>
              <w:jc w:val="center"/>
              <w:rPr>
                <w:szCs w:val="21"/>
              </w:rPr>
            </w:pPr>
          </w:p>
        </w:tc>
        <w:tc>
          <w:tcPr>
            <w:tcW w:w="2857" w:type="dxa"/>
            <w:vAlign w:val="center"/>
          </w:tcPr>
          <w:p w:rsidR="007F6CEA" w:rsidRPr="00653725" w:rsidP="00A01FF1">
            <w:pPr>
              <w:spacing w:line="240" w:lineRule="exact"/>
              <w:jc w:val="center"/>
              <w:rPr>
                <w:szCs w:val="21"/>
              </w:rPr>
            </w:pPr>
            <w:r w:rsidRPr="00653725">
              <w:rPr>
                <w:szCs w:val="21"/>
              </w:rPr>
              <w:t>电除尘</w:t>
            </w:r>
          </w:p>
        </w:tc>
        <w:tc>
          <w:tcPr>
            <w:tcW w:w="2096" w:type="dxa"/>
            <w:vAlign w:val="center"/>
          </w:tcPr>
          <w:p w:rsidR="007F6CEA" w:rsidRPr="00653725" w:rsidP="00A01FF1">
            <w:pPr>
              <w:spacing w:line="240" w:lineRule="exact"/>
              <w:jc w:val="center"/>
              <w:rPr>
                <w:szCs w:val="21"/>
              </w:rPr>
            </w:pPr>
            <w:r w:rsidRPr="00653725">
              <w:rPr>
                <w:szCs w:val="21"/>
              </w:rPr>
              <w:t>粉煤灰S15</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2040" w:type="dxa"/>
            <w:gridSpan w:val="2"/>
            <w:vMerge/>
            <w:vAlign w:val="center"/>
          </w:tcPr>
          <w:p w:rsidR="007F6CEA" w:rsidRPr="00653725" w:rsidP="00A01FF1">
            <w:pPr>
              <w:spacing w:line="240" w:lineRule="exact"/>
              <w:jc w:val="center"/>
              <w:rPr>
                <w:szCs w:val="21"/>
              </w:rPr>
            </w:pPr>
          </w:p>
        </w:tc>
        <w:tc>
          <w:tcPr>
            <w:tcW w:w="2857" w:type="dxa"/>
            <w:vAlign w:val="center"/>
          </w:tcPr>
          <w:p w:rsidR="007F6CEA" w:rsidRPr="00653725" w:rsidP="00A01FF1">
            <w:pPr>
              <w:spacing w:line="240" w:lineRule="exact"/>
              <w:jc w:val="center"/>
              <w:rPr>
                <w:szCs w:val="21"/>
              </w:rPr>
            </w:pPr>
            <w:r w:rsidRPr="00653725">
              <w:rPr>
                <w:szCs w:val="21"/>
              </w:rPr>
              <w:t>双减法脱硫循环沉淀池</w:t>
            </w:r>
          </w:p>
        </w:tc>
        <w:tc>
          <w:tcPr>
            <w:tcW w:w="2096" w:type="dxa"/>
            <w:vAlign w:val="center"/>
          </w:tcPr>
          <w:p w:rsidR="007F6CEA" w:rsidRPr="00653725" w:rsidP="00A01FF1">
            <w:pPr>
              <w:spacing w:line="240" w:lineRule="exact"/>
              <w:jc w:val="center"/>
              <w:rPr>
                <w:sz w:val="24"/>
              </w:rPr>
            </w:pPr>
            <w:r w:rsidRPr="00653725">
              <w:rPr>
                <w:szCs w:val="21"/>
              </w:rPr>
              <w:t>脱硫膏（CaSO</w:t>
            </w:r>
            <w:r w:rsidRPr="00653725">
              <w:rPr>
                <w:szCs w:val="21"/>
                <w:vertAlign w:val="subscript"/>
              </w:rPr>
              <w:t>4</w:t>
            </w:r>
            <w:r w:rsidRPr="00653725">
              <w:rPr>
                <w:szCs w:val="21"/>
              </w:rPr>
              <w:t>）S16</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2040" w:type="dxa"/>
            <w:gridSpan w:val="2"/>
            <w:vMerge w:val="restart"/>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纯水制备系统</w:t>
            </w:r>
          </w:p>
          <w:p w:rsidR="007F6CEA" w:rsidRPr="00653725" w:rsidP="00A01FF1">
            <w:pPr>
              <w:spacing w:line="240" w:lineRule="exact"/>
              <w:jc w:val="center"/>
              <w:rPr>
                <w:szCs w:val="21"/>
              </w:rPr>
            </w:pPr>
          </w:p>
        </w:tc>
        <w:tc>
          <w:tcPr>
            <w:tcW w:w="2857" w:type="dxa"/>
            <w:vAlign w:val="center"/>
          </w:tcPr>
          <w:p w:rsidR="007F6CEA" w:rsidRPr="00653725" w:rsidP="00A01FF1">
            <w:pPr>
              <w:jc w:val="center"/>
              <w:rPr>
                <w:szCs w:val="21"/>
              </w:rPr>
            </w:pPr>
            <w:r w:rsidRPr="00653725">
              <w:rPr>
                <w:szCs w:val="21"/>
              </w:rPr>
              <w:t>石英砂过滤</w:t>
            </w:r>
          </w:p>
        </w:tc>
        <w:tc>
          <w:tcPr>
            <w:tcW w:w="2096" w:type="dxa"/>
            <w:vAlign w:val="center"/>
          </w:tcPr>
          <w:p w:rsidR="007F6CEA" w:rsidRPr="00653725" w:rsidP="00A01FF1">
            <w:pPr>
              <w:adjustRightInd w:val="0"/>
              <w:snapToGrid w:val="0"/>
              <w:jc w:val="center"/>
              <w:rPr>
                <w:szCs w:val="21"/>
              </w:rPr>
            </w:pPr>
            <w:r w:rsidRPr="00653725">
              <w:rPr>
                <w:szCs w:val="21"/>
              </w:rPr>
              <w:t>石英砂S17</w:t>
            </w:r>
          </w:p>
        </w:tc>
        <w:tc>
          <w:tcPr>
            <w:tcW w:w="1069" w:type="dxa"/>
            <w:vAlign w:val="center"/>
          </w:tcPr>
          <w:p w:rsidR="007F6CEA" w:rsidRPr="00653725" w:rsidP="00A01FF1">
            <w:pPr>
              <w:jc w:val="center"/>
              <w:rPr>
                <w:szCs w:val="21"/>
              </w:rPr>
            </w:pPr>
            <w:r w:rsidRPr="00653725">
              <w:rPr>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2040" w:type="dxa"/>
            <w:gridSpan w:val="2"/>
            <w:vMerge/>
            <w:vAlign w:val="center"/>
          </w:tcPr>
          <w:p w:rsidR="007F6CEA" w:rsidRPr="00653725" w:rsidP="00A01FF1">
            <w:pPr>
              <w:spacing w:line="240" w:lineRule="exact"/>
              <w:jc w:val="center"/>
              <w:rPr>
                <w:szCs w:val="21"/>
              </w:rPr>
            </w:pPr>
          </w:p>
        </w:tc>
        <w:tc>
          <w:tcPr>
            <w:tcW w:w="2857" w:type="dxa"/>
            <w:vAlign w:val="center"/>
          </w:tcPr>
          <w:p w:rsidR="007F6CEA" w:rsidRPr="00653725" w:rsidP="00A01FF1">
            <w:pPr>
              <w:jc w:val="center"/>
              <w:rPr>
                <w:szCs w:val="21"/>
              </w:rPr>
            </w:pPr>
            <w:r w:rsidRPr="00653725">
              <w:rPr>
                <w:szCs w:val="21"/>
              </w:rPr>
              <w:t>反渗透</w:t>
            </w:r>
          </w:p>
        </w:tc>
        <w:tc>
          <w:tcPr>
            <w:tcW w:w="2096" w:type="dxa"/>
            <w:vAlign w:val="center"/>
          </w:tcPr>
          <w:p w:rsidR="007F6CEA" w:rsidRPr="00653725" w:rsidP="00A01FF1">
            <w:pPr>
              <w:adjustRightInd w:val="0"/>
              <w:snapToGrid w:val="0"/>
              <w:jc w:val="center"/>
              <w:rPr>
                <w:szCs w:val="21"/>
              </w:rPr>
            </w:pPr>
            <w:r w:rsidRPr="00653725">
              <w:rPr>
                <w:szCs w:val="21"/>
              </w:rPr>
              <w:t>反渗透膜S18</w:t>
            </w:r>
          </w:p>
        </w:tc>
        <w:tc>
          <w:tcPr>
            <w:tcW w:w="1069" w:type="dxa"/>
            <w:vAlign w:val="center"/>
          </w:tcPr>
          <w:p w:rsidR="007F6CEA" w:rsidRPr="00653725" w:rsidP="00A01FF1">
            <w:pPr>
              <w:jc w:val="center"/>
              <w:rPr>
                <w:szCs w:val="21"/>
              </w:rPr>
            </w:pPr>
            <w:r w:rsidRPr="00653725">
              <w:rPr>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2040" w:type="dxa"/>
            <w:gridSpan w:val="2"/>
            <w:vMerge/>
            <w:vAlign w:val="center"/>
          </w:tcPr>
          <w:p w:rsidR="007F6CEA" w:rsidRPr="00653725" w:rsidP="00A01FF1">
            <w:pPr>
              <w:spacing w:line="240" w:lineRule="exact"/>
              <w:jc w:val="center"/>
              <w:rPr>
                <w:szCs w:val="21"/>
              </w:rPr>
            </w:pPr>
          </w:p>
        </w:tc>
        <w:tc>
          <w:tcPr>
            <w:tcW w:w="2857" w:type="dxa"/>
            <w:vAlign w:val="center"/>
          </w:tcPr>
          <w:p w:rsidR="007F6CEA" w:rsidRPr="00653725" w:rsidP="00A01FF1">
            <w:pPr>
              <w:jc w:val="center"/>
              <w:rPr>
                <w:szCs w:val="21"/>
              </w:rPr>
            </w:pPr>
            <w:r w:rsidRPr="00653725">
              <w:rPr>
                <w:szCs w:val="21"/>
              </w:rPr>
              <w:t>离子交换</w:t>
            </w:r>
          </w:p>
        </w:tc>
        <w:tc>
          <w:tcPr>
            <w:tcW w:w="2096" w:type="dxa"/>
            <w:vAlign w:val="center"/>
          </w:tcPr>
          <w:p w:rsidR="007F6CEA" w:rsidRPr="00653725" w:rsidP="00A01FF1">
            <w:pPr>
              <w:adjustRightInd w:val="0"/>
              <w:snapToGrid w:val="0"/>
              <w:jc w:val="center"/>
              <w:rPr>
                <w:szCs w:val="21"/>
              </w:rPr>
            </w:pPr>
            <w:r w:rsidRPr="00653725">
              <w:rPr>
                <w:szCs w:val="21"/>
              </w:rPr>
              <w:t>离子交换树脂S19</w:t>
            </w:r>
          </w:p>
        </w:tc>
        <w:tc>
          <w:tcPr>
            <w:tcW w:w="1069" w:type="dxa"/>
            <w:vAlign w:val="center"/>
          </w:tcPr>
          <w:p w:rsidR="007F6CEA" w:rsidRPr="00653725" w:rsidP="00A01FF1">
            <w:pPr>
              <w:jc w:val="center"/>
              <w:rPr>
                <w:szCs w:val="21"/>
              </w:rPr>
            </w:pPr>
            <w:r w:rsidRPr="00653725">
              <w:rPr>
                <w:szCs w:val="21"/>
              </w:rPr>
              <w:t>危险固废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Merge w:val="restart"/>
            <w:vAlign w:val="center"/>
          </w:tcPr>
          <w:p w:rsidR="007F6CEA" w:rsidRPr="00653725" w:rsidP="00A01FF1">
            <w:pPr>
              <w:jc w:val="center"/>
              <w:rPr>
                <w:szCs w:val="21"/>
              </w:rPr>
            </w:pPr>
            <w:r w:rsidRPr="00653725">
              <w:rPr>
                <w:szCs w:val="21"/>
              </w:rPr>
              <w:t>生产设备运行</w:t>
            </w:r>
          </w:p>
        </w:tc>
        <w:tc>
          <w:tcPr>
            <w:tcW w:w="2096" w:type="dxa"/>
            <w:vAlign w:val="center"/>
          </w:tcPr>
          <w:p w:rsidR="007F6CEA" w:rsidRPr="00653725" w:rsidP="00A01FF1">
            <w:pPr>
              <w:adjustRightInd w:val="0"/>
              <w:snapToGrid w:val="0"/>
              <w:jc w:val="center"/>
              <w:rPr>
                <w:szCs w:val="21"/>
              </w:rPr>
            </w:pPr>
            <w:r w:rsidRPr="00653725">
              <w:rPr>
                <w:szCs w:val="21"/>
              </w:rPr>
              <w:t>废润滑油S20</w:t>
            </w:r>
          </w:p>
        </w:tc>
        <w:tc>
          <w:tcPr>
            <w:tcW w:w="1069" w:type="dxa"/>
            <w:vAlign w:val="center"/>
          </w:tcPr>
          <w:p w:rsidR="007F6CEA" w:rsidRPr="00653725" w:rsidP="00A01FF1">
            <w:pPr>
              <w:jc w:val="center"/>
              <w:rPr>
                <w:szCs w:val="21"/>
              </w:rPr>
            </w:pPr>
            <w:r w:rsidRPr="00653725">
              <w:rPr>
                <w:szCs w:val="21"/>
              </w:rPr>
              <w:t>危险固废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Merge/>
            <w:vAlign w:val="center"/>
          </w:tcPr>
          <w:p w:rsidR="007F6CEA" w:rsidRPr="00653725" w:rsidP="00A01FF1">
            <w:pPr>
              <w:jc w:val="center"/>
              <w:rPr>
                <w:szCs w:val="21"/>
              </w:rPr>
            </w:pPr>
          </w:p>
        </w:tc>
        <w:tc>
          <w:tcPr>
            <w:tcW w:w="2096" w:type="dxa"/>
            <w:vAlign w:val="center"/>
          </w:tcPr>
          <w:p w:rsidR="007F6CEA" w:rsidRPr="00653725" w:rsidP="00A01FF1">
            <w:pPr>
              <w:adjustRightInd w:val="0"/>
              <w:snapToGrid w:val="0"/>
              <w:jc w:val="center"/>
              <w:rPr>
                <w:szCs w:val="21"/>
              </w:rPr>
            </w:pPr>
            <w:r w:rsidRPr="00653725">
              <w:rPr>
                <w:szCs w:val="21"/>
              </w:rPr>
              <w:t>废液压油S21</w:t>
            </w:r>
          </w:p>
        </w:tc>
        <w:tc>
          <w:tcPr>
            <w:tcW w:w="1069" w:type="dxa"/>
            <w:vAlign w:val="center"/>
          </w:tcPr>
          <w:p w:rsidR="007F6CEA" w:rsidRPr="00653725" w:rsidP="00A01FF1">
            <w:pPr>
              <w:jc w:val="center"/>
              <w:rPr>
                <w:szCs w:val="21"/>
              </w:rPr>
            </w:pPr>
            <w:r w:rsidRPr="00653725">
              <w:rPr>
                <w:szCs w:val="21"/>
              </w:rPr>
              <w:t>危险固废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jc w:val="center"/>
              <w:rPr>
                <w:szCs w:val="21"/>
              </w:rPr>
            </w:pPr>
            <w:r w:rsidRPr="00653725">
              <w:rPr>
                <w:szCs w:val="21"/>
              </w:rPr>
              <w:t>润滑油、液压油使用</w:t>
            </w:r>
          </w:p>
        </w:tc>
        <w:tc>
          <w:tcPr>
            <w:tcW w:w="2096" w:type="dxa"/>
            <w:vAlign w:val="center"/>
          </w:tcPr>
          <w:p w:rsidR="007F6CEA" w:rsidRPr="00653725" w:rsidP="00A01FF1">
            <w:pPr>
              <w:adjustRightInd w:val="0"/>
              <w:snapToGrid w:val="0"/>
              <w:jc w:val="center"/>
              <w:rPr>
                <w:szCs w:val="21"/>
              </w:rPr>
            </w:pPr>
            <w:r w:rsidRPr="00653725">
              <w:rPr>
                <w:szCs w:val="21"/>
              </w:rPr>
              <w:t>废油桶S22</w:t>
            </w:r>
          </w:p>
        </w:tc>
        <w:tc>
          <w:tcPr>
            <w:tcW w:w="1069" w:type="dxa"/>
            <w:vAlign w:val="center"/>
          </w:tcPr>
          <w:p w:rsidR="007F6CEA" w:rsidRPr="00653725" w:rsidP="00A01FF1">
            <w:pPr>
              <w:jc w:val="center"/>
              <w:rPr>
                <w:szCs w:val="21"/>
              </w:rPr>
            </w:pPr>
            <w:r w:rsidRPr="00653725">
              <w:rPr>
                <w:szCs w:val="21"/>
              </w:rPr>
              <w:t>危险固废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jc w:val="center"/>
              <w:rPr>
                <w:szCs w:val="21"/>
              </w:rPr>
            </w:pPr>
            <w:r w:rsidRPr="00653725">
              <w:rPr>
                <w:szCs w:val="21"/>
              </w:rPr>
              <w:t>污水处理站污泥</w:t>
            </w:r>
          </w:p>
        </w:tc>
        <w:tc>
          <w:tcPr>
            <w:tcW w:w="2096" w:type="dxa"/>
            <w:vAlign w:val="center"/>
          </w:tcPr>
          <w:p w:rsidR="007F6CEA" w:rsidRPr="00653725" w:rsidP="00A01FF1">
            <w:pPr>
              <w:adjustRightInd w:val="0"/>
              <w:snapToGrid w:val="0"/>
              <w:jc w:val="center"/>
              <w:rPr>
                <w:szCs w:val="21"/>
              </w:rPr>
            </w:pPr>
            <w:r w:rsidRPr="00653725">
              <w:rPr>
                <w:szCs w:val="21"/>
              </w:rPr>
              <w:t>污泥S23</w:t>
            </w:r>
          </w:p>
        </w:tc>
        <w:tc>
          <w:tcPr>
            <w:tcW w:w="1069" w:type="dxa"/>
            <w:vAlign w:val="center"/>
          </w:tcPr>
          <w:p w:rsidR="007F6CEA" w:rsidRPr="00653725" w:rsidP="00A01FF1">
            <w:pPr>
              <w:jc w:val="center"/>
              <w:rPr>
                <w:szCs w:val="21"/>
              </w:rPr>
            </w:pPr>
            <w:r w:rsidRPr="00653725">
              <w:rPr>
                <w:szCs w:val="21"/>
              </w:rPr>
              <w:t>一般固废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jc w:val="center"/>
              <w:rPr>
                <w:b/>
                <w:bCs/>
                <w:szCs w:val="21"/>
                <w:u w:val="single"/>
              </w:rPr>
            </w:pPr>
            <w:r w:rsidRPr="00653725">
              <w:rPr>
                <w:rFonts w:hint="eastAsia"/>
                <w:b/>
                <w:bCs/>
                <w:szCs w:val="21"/>
                <w:u w:val="single"/>
              </w:rPr>
              <w:t>活性炭治理措施</w:t>
            </w:r>
          </w:p>
        </w:tc>
        <w:tc>
          <w:tcPr>
            <w:tcW w:w="2096" w:type="dxa"/>
            <w:vAlign w:val="center"/>
          </w:tcPr>
          <w:p w:rsidR="007F6CEA" w:rsidRPr="00653725" w:rsidP="00A01FF1">
            <w:pPr>
              <w:adjustRightInd w:val="0"/>
              <w:snapToGrid w:val="0"/>
              <w:jc w:val="center"/>
              <w:rPr>
                <w:b/>
                <w:bCs/>
                <w:szCs w:val="21"/>
                <w:u w:val="single"/>
              </w:rPr>
            </w:pPr>
            <w:r w:rsidRPr="00653725">
              <w:rPr>
                <w:rFonts w:hint="eastAsia"/>
                <w:b/>
                <w:bCs/>
                <w:szCs w:val="21"/>
                <w:u w:val="single"/>
              </w:rPr>
              <w:t>废活性炭S24</w:t>
            </w:r>
          </w:p>
        </w:tc>
        <w:tc>
          <w:tcPr>
            <w:tcW w:w="1069" w:type="dxa"/>
            <w:vAlign w:val="center"/>
          </w:tcPr>
          <w:p w:rsidR="007F6CEA" w:rsidRPr="00653725" w:rsidP="00A01FF1">
            <w:pPr>
              <w:jc w:val="center"/>
              <w:rPr>
                <w:b/>
                <w:bCs/>
                <w:szCs w:val="21"/>
                <w:u w:val="single"/>
              </w:rPr>
            </w:pPr>
            <w:r w:rsidRPr="00653725">
              <w:rPr>
                <w:rFonts w:hint="eastAsia"/>
                <w:b/>
                <w:bCs/>
                <w:szCs w:val="21"/>
                <w:u w:val="single"/>
              </w:rPr>
              <w:t>危险固废</w:t>
            </w:r>
          </w:p>
        </w:tc>
      </w:tr>
      <w:tr w:rsidTr="00A01FF1">
        <w:tblPrEx>
          <w:tblW w:w="8553" w:type="dxa"/>
          <w:jc w:val="center"/>
          <w:tblInd w:w="0" w:type="dxa"/>
          <w:tblLayout w:type="fixed"/>
          <w:tblCellMar>
            <w:left w:w="0" w:type="dxa"/>
            <w:right w:w="0" w:type="dxa"/>
          </w:tblCellMar>
          <w:tblLook w:val="0000"/>
        </w:tblPrEx>
        <w:trPr>
          <w:trHeight w:val="397"/>
          <w:jc w:val="center"/>
        </w:trPr>
        <w:tc>
          <w:tcPr>
            <w:tcW w:w="491" w:type="dxa"/>
            <w:vMerge/>
            <w:vAlign w:val="center"/>
          </w:tcPr>
          <w:p w:rsidR="007F6CEA" w:rsidRPr="00653725" w:rsidP="00A01FF1">
            <w:pPr>
              <w:tabs>
                <w:tab w:val="left" w:pos="600"/>
              </w:tabs>
              <w:spacing w:line="240" w:lineRule="exact"/>
              <w:jc w:val="center"/>
              <w:rPr>
                <w:bCs/>
                <w:szCs w:val="21"/>
              </w:rPr>
            </w:pPr>
          </w:p>
        </w:tc>
        <w:tc>
          <w:tcPr>
            <w:tcW w:w="4897" w:type="dxa"/>
            <w:gridSpan w:val="3"/>
            <w:vAlign w:val="center"/>
          </w:tcPr>
          <w:p w:rsidR="007F6CEA" w:rsidRPr="00653725" w:rsidP="00A01FF1">
            <w:pPr>
              <w:jc w:val="center"/>
              <w:rPr>
                <w:rFonts w:hint="eastAsia"/>
                <w:b/>
                <w:bCs/>
                <w:szCs w:val="21"/>
                <w:u w:val="single"/>
              </w:rPr>
            </w:pPr>
            <w:r w:rsidRPr="00653725">
              <w:rPr>
                <w:rFonts w:hint="eastAsia"/>
                <w:b/>
                <w:bCs/>
                <w:szCs w:val="21"/>
                <w:u w:val="single"/>
              </w:rPr>
              <w:t>日常设备维修</w:t>
            </w:r>
          </w:p>
        </w:tc>
        <w:tc>
          <w:tcPr>
            <w:tcW w:w="2096" w:type="dxa"/>
            <w:vAlign w:val="center"/>
          </w:tcPr>
          <w:p w:rsidR="007F6CEA" w:rsidRPr="00653725" w:rsidP="00A01FF1">
            <w:pPr>
              <w:adjustRightInd w:val="0"/>
              <w:snapToGrid w:val="0"/>
              <w:jc w:val="center"/>
              <w:rPr>
                <w:b/>
                <w:bCs/>
                <w:szCs w:val="21"/>
                <w:u w:val="single"/>
              </w:rPr>
            </w:pPr>
            <w:r w:rsidRPr="00653725">
              <w:rPr>
                <w:rFonts w:hint="eastAsia"/>
                <w:b/>
                <w:bCs/>
                <w:szCs w:val="21"/>
                <w:u w:val="single"/>
              </w:rPr>
              <w:t>废水性漆桶S25</w:t>
            </w:r>
          </w:p>
        </w:tc>
        <w:tc>
          <w:tcPr>
            <w:tcW w:w="1069" w:type="dxa"/>
            <w:vAlign w:val="center"/>
          </w:tcPr>
          <w:p w:rsidR="007F6CEA" w:rsidRPr="00653725" w:rsidP="00A01FF1">
            <w:pPr>
              <w:jc w:val="center"/>
              <w:rPr>
                <w:rFonts w:hint="eastAsia"/>
                <w:b/>
                <w:bCs/>
                <w:szCs w:val="21"/>
                <w:u w:val="single"/>
              </w:rPr>
            </w:pPr>
            <w:r w:rsidRPr="00653725">
              <w:rPr>
                <w:rFonts w:hint="eastAsia"/>
                <w:b/>
                <w:bCs/>
                <w:szCs w:val="21"/>
                <w:u w:val="single"/>
              </w:rPr>
              <w:t>一般固废</w:t>
            </w:r>
          </w:p>
        </w:tc>
      </w:tr>
      <w:tr w:rsidTr="00A01FF1">
        <w:tblPrEx>
          <w:tblW w:w="8553" w:type="dxa"/>
          <w:jc w:val="center"/>
          <w:tblInd w:w="0" w:type="dxa"/>
          <w:tblLayout w:type="fixed"/>
          <w:tblCellMar>
            <w:left w:w="0" w:type="dxa"/>
            <w:right w:w="0" w:type="dxa"/>
          </w:tblCellMar>
          <w:tblLook w:val="0000"/>
        </w:tblPrEx>
        <w:trPr>
          <w:trHeight w:val="369"/>
          <w:jc w:val="center"/>
        </w:trPr>
        <w:tc>
          <w:tcPr>
            <w:tcW w:w="491" w:type="dxa"/>
            <w:vAlign w:val="center"/>
          </w:tcPr>
          <w:p w:rsidR="007F6CEA" w:rsidRPr="00653725" w:rsidP="00A01FF1">
            <w:pPr>
              <w:tabs>
                <w:tab w:val="left" w:pos="600"/>
              </w:tabs>
              <w:spacing w:line="240" w:lineRule="exact"/>
              <w:jc w:val="center"/>
              <w:rPr>
                <w:bCs/>
                <w:szCs w:val="21"/>
              </w:rPr>
            </w:pPr>
            <w:r w:rsidRPr="00653725">
              <w:rPr>
                <w:bCs/>
                <w:szCs w:val="21"/>
              </w:rPr>
              <w:t>噪声</w:t>
            </w:r>
          </w:p>
        </w:tc>
        <w:tc>
          <w:tcPr>
            <w:tcW w:w="4897" w:type="dxa"/>
            <w:gridSpan w:val="3"/>
            <w:vAlign w:val="center"/>
          </w:tcPr>
          <w:p w:rsidR="007F6CEA" w:rsidRPr="00653725" w:rsidP="00A01FF1">
            <w:pPr>
              <w:tabs>
                <w:tab w:val="left" w:pos="720"/>
              </w:tabs>
              <w:adjustRightInd w:val="0"/>
              <w:spacing w:line="240" w:lineRule="exact"/>
              <w:jc w:val="center"/>
              <w:textAlignment w:val="baseline"/>
              <w:rPr>
                <w:bCs/>
                <w:szCs w:val="21"/>
              </w:rPr>
            </w:pPr>
            <w:r w:rsidRPr="00653725">
              <w:rPr>
                <w:bCs/>
                <w:szCs w:val="21"/>
              </w:rPr>
              <w:t>风机、泵类、生产设备等</w:t>
            </w:r>
          </w:p>
        </w:tc>
        <w:tc>
          <w:tcPr>
            <w:tcW w:w="2096" w:type="dxa"/>
            <w:vAlign w:val="center"/>
          </w:tcPr>
          <w:p w:rsidR="007F6CEA" w:rsidRPr="00653725" w:rsidP="00A01FF1">
            <w:pPr>
              <w:tabs>
                <w:tab w:val="left" w:pos="600"/>
              </w:tabs>
              <w:spacing w:line="240" w:lineRule="exact"/>
              <w:jc w:val="center"/>
              <w:rPr>
                <w:bCs/>
                <w:szCs w:val="21"/>
              </w:rPr>
            </w:pPr>
            <w:r w:rsidRPr="00653725">
              <w:rPr>
                <w:bCs/>
                <w:szCs w:val="21"/>
              </w:rPr>
              <w:t>等效连续A声级</w:t>
            </w:r>
          </w:p>
        </w:tc>
        <w:tc>
          <w:tcPr>
            <w:tcW w:w="1069" w:type="dxa"/>
            <w:vAlign w:val="center"/>
          </w:tcPr>
          <w:p w:rsidR="007F6CEA" w:rsidRPr="00653725" w:rsidP="00A01FF1">
            <w:pPr>
              <w:tabs>
                <w:tab w:val="left" w:pos="600"/>
              </w:tabs>
              <w:spacing w:line="240" w:lineRule="exact"/>
              <w:jc w:val="center"/>
              <w:rPr>
                <w:bCs/>
                <w:szCs w:val="21"/>
              </w:rPr>
            </w:pPr>
            <w:r w:rsidRPr="00653725">
              <w:rPr>
                <w:bCs/>
                <w:szCs w:val="21"/>
              </w:rPr>
              <w:t>-</w:t>
            </w:r>
          </w:p>
        </w:tc>
      </w:tr>
    </w:tbl>
    <w:p w:rsidR="007F6CEA" w:rsidRPr="00653725" w:rsidP="007F6CEA">
      <w:pPr>
        <w:spacing w:line="500" w:lineRule="exact"/>
        <w:jc w:val="left"/>
        <w:rPr>
          <w:b/>
          <w:sz w:val="24"/>
        </w:rPr>
      </w:pPr>
      <w:r w:rsidRPr="00653725">
        <w:rPr>
          <w:b/>
          <w:sz w:val="24"/>
        </w:rPr>
        <w:t>3.2.5.1废气</w:t>
      </w:r>
    </w:p>
    <w:p w:rsidR="007F6CEA" w:rsidRPr="00653725" w:rsidP="007F6CEA">
      <w:pPr>
        <w:spacing w:line="500" w:lineRule="exact"/>
        <w:ind w:firstLine="480" w:firstLineChars="200"/>
        <w:jc w:val="left"/>
        <w:rPr>
          <w:sz w:val="24"/>
        </w:rPr>
      </w:pPr>
      <w:r w:rsidRPr="00653725">
        <w:rPr>
          <w:sz w:val="24"/>
        </w:rPr>
        <w:t>项目废气包括生产线产生的有组织废气，污水处理站、酸碱储罐以及因集气效率未收集废气等无组织废气。</w:t>
      </w:r>
    </w:p>
    <w:p w:rsidR="007F6CEA" w:rsidRPr="00653725" w:rsidP="007F6CEA">
      <w:pPr>
        <w:spacing w:line="500" w:lineRule="exact"/>
        <w:jc w:val="left"/>
        <w:rPr>
          <w:b/>
          <w:bCs/>
          <w:sz w:val="24"/>
        </w:rPr>
      </w:pPr>
      <w:r w:rsidRPr="00653725">
        <w:rPr>
          <w:b/>
          <w:bCs/>
          <w:sz w:val="24"/>
        </w:rPr>
        <w:t>3.2.5.1.1有组织废气</w:t>
      </w:r>
    </w:p>
    <w:p w:rsidR="007F6CEA" w:rsidRPr="00653725" w:rsidP="007F6CEA">
      <w:pPr>
        <w:numPr>
          <w:ilvl w:val="0"/>
          <w:numId w:val="9"/>
        </w:numPr>
        <w:spacing w:line="500" w:lineRule="exact"/>
        <w:jc w:val="left"/>
        <w:rPr>
          <w:b/>
          <w:bCs/>
          <w:sz w:val="24"/>
        </w:rPr>
      </w:pPr>
      <w:r w:rsidRPr="00653725">
        <w:rPr>
          <w:rFonts w:hint="eastAsia"/>
          <w:sz w:val="24"/>
        </w:rPr>
        <w:t>项目废气包括生产线产生的有组织废气，玉米仓库、煤炭仓库、酸碱储罐以及因集气效率未收集废气等无组织废气。</w:t>
      </w:r>
    </w:p>
    <w:p w:rsidR="007F6CEA" w:rsidRPr="00653725" w:rsidP="007F6CEA">
      <w:pPr>
        <w:numPr>
          <w:ilvl w:val="0"/>
          <w:numId w:val="9"/>
        </w:numPr>
        <w:spacing w:line="500" w:lineRule="exact"/>
        <w:jc w:val="left"/>
        <w:rPr>
          <w:b/>
          <w:bCs/>
          <w:sz w:val="24"/>
        </w:rPr>
      </w:pPr>
      <w:r w:rsidRPr="00653725">
        <w:rPr>
          <w:b/>
          <w:bCs/>
          <w:sz w:val="24"/>
        </w:rPr>
        <w:t>年加工48万吨玉米生产线废气</w:t>
      </w:r>
    </w:p>
    <w:p w:rsidR="007F6CEA" w:rsidRPr="00653725" w:rsidP="007F6CEA">
      <w:pPr>
        <w:spacing w:line="500" w:lineRule="exact"/>
        <w:ind w:firstLine="480" w:firstLineChars="200"/>
        <w:jc w:val="left"/>
        <w:rPr>
          <w:b/>
          <w:bCs/>
          <w:sz w:val="24"/>
        </w:rPr>
      </w:pPr>
      <w:r w:rsidRPr="00653725">
        <w:rPr>
          <w:rFonts w:hint="eastAsia"/>
          <w:sz w:val="24"/>
        </w:rPr>
        <w:t>年产48万吨玉米生产线有组织废气主要包括玉米净化G1、二氧化硫吸收G2、亚硫酸溶液暂存G3、玉米浸泡G4、废热回收系统G5、胚芽分离及加工G5、胚芽冷却包装G7、玉米皮分离及加工G8、玉米皮冷却包装G9、蛋白分离G10、蛋白冷却包装G11等废气；玉米淀粉生产线产生的收料包装废气G12。</w:t>
      </w:r>
      <w:r w:rsidRPr="00653725">
        <w:rPr>
          <w:b/>
          <w:bCs/>
          <w:sz w:val="24"/>
        </w:rPr>
        <w:t>（1）玉米净化废气G1</w:t>
      </w:r>
    </w:p>
    <w:p w:rsidR="007F6CEA" w:rsidRPr="00653725" w:rsidP="007F6CEA">
      <w:pPr>
        <w:spacing w:line="500" w:lineRule="exact"/>
        <w:ind w:firstLine="480" w:firstLineChars="200"/>
        <w:jc w:val="left"/>
        <w:rPr>
          <w:sz w:val="24"/>
        </w:rPr>
      </w:pPr>
      <w:r w:rsidRPr="00653725">
        <w:rPr>
          <w:sz w:val="24"/>
        </w:rPr>
        <w:t>玉米净化废气主要包括上料废气、筛分废气、风选收料废气，污染因子为颗粒物。</w:t>
      </w:r>
    </w:p>
    <w:p w:rsidR="007F6CEA" w:rsidRPr="00653725" w:rsidP="007F6CEA">
      <w:pPr>
        <w:numPr>
          <w:ilvl w:val="0"/>
          <w:numId w:val="10"/>
        </w:numPr>
        <w:spacing w:line="500" w:lineRule="exact"/>
        <w:ind w:firstLine="480" w:firstLineChars="200"/>
        <w:jc w:val="left"/>
        <w:rPr>
          <w:b/>
          <w:bCs/>
          <w:sz w:val="24"/>
        </w:rPr>
      </w:pPr>
      <w:r w:rsidRPr="00653725">
        <w:rPr>
          <w:b/>
          <w:bCs/>
          <w:sz w:val="24"/>
        </w:rPr>
        <w:t>上料废气</w:t>
      </w:r>
    </w:p>
    <w:p w:rsidR="007F6CEA" w:rsidRPr="00653725" w:rsidP="007F6CEA">
      <w:pPr>
        <w:spacing w:line="500" w:lineRule="exact"/>
        <w:ind w:firstLine="480" w:firstLineChars="200"/>
        <w:jc w:val="left"/>
        <w:rPr>
          <w:sz w:val="24"/>
        </w:rPr>
      </w:pPr>
      <w:r w:rsidRPr="00653725">
        <w:rPr>
          <w:b/>
          <w:bCs/>
          <w:sz w:val="24"/>
          <w:u w:val="single"/>
        </w:rPr>
        <w:t>主要为玉米由车辆运输至厂区后将玉米</w:t>
      </w:r>
      <w:r w:rsidRPr="00653725">
        <w:rPr>
          <w:rFonts w:hint="eastAsia"/>
          <w:b/>
          <w:bCs/>
          <w:sz w:val="24"/>
          <w:u w:val="single"/>
        </w:rPr>
        <w:t>卸料至玉米仓库，卸料过程保证玉米仓库门窗关闭。玉米仓库内的玉米经铲车将玉米下料至玉米仓库内布置的下料口下料，</w:t>
      </w:r>
      <w:r w:rsidRPr="00653725">
        <w:rPr>
          <w:b/>
          <w:bCs/>
          <w:sz w:val="24"/>
          <w:u w:val="single"/>
        </w:rPr>
        <w:t>下料过程会产生颗粒物废气</w:t>
      </w:r>
      <w:r w:rsidRPr="00653725">
        <w:rPr>
          <w:rFonts w:hint="eastAsia"/>
          <w:b/>
          <w:bCs/>
          <w:sz w:val="24"/>
          <w:u w:val="single"/>
        </w:rPr>
        <w:t>。</w:t>
      </w:r>
    </w:p>
    <w:p w:rsidR="007F6CEA" w:rsidRPr="00653725" w:rsidP="007F6CEA">
      <w:pPr>
        <w:numPr>
          <w:ilvl w:val="0"/>
          <w:numId w:val="10"/>
        </w:numPr>
        <w:spacing w:line="500" w:lineRule="exact"/>
        <w:ind w:firstLine="480" w:firstLineChars="200"/>
        <w:jc w:val="left"/>
        <w:rPr>
          <w:b/>
          <w:bCs/>
          <w:sz w:val="24"/>
        </w:rPr>
      </w:pPr>
      <w:r w:rsidRPr="00653725">
        <w:rPr>
          <w:b/>
          <w:bCs/>
          <w:sz w:val="24"/>
        </w:rPr>
        <w:t>筛分废气</w:t>
      </w:r>
    </w:p>
    <w:p w:rsidR="007F6CEA" w:rsidRPr="00653725" w:rsidP="007F6CEA">
      <w:pPr>
        <w:spacing w:line="500" w:lineRule="exact"/>
        <w:ind w:firstLine="480" w:firstLineChars="200"/>
        <w:jc w:val="left"/>
        <w:rPr>
          <w:sz w:val="24"/>
        </w:rPr>
      </w:pPr>
      <w:r w:rsidRPr="00653725">
        <w:rPr>
          <w:sz w:val="24"/>
        </w:rPr>
        <w:t>主要为使用滚筒筛筛对玉米进行筛分过程产生的颗粒物废气，评价要求玉米筛分机为带盖筛分，进出口均为密闭输送管道，在筛分机上盖平衡口设置引风管对筛分废气进行收集。</w:t>
      </w:r>
    </w:p>
    <w:p w:rsidR="007F6CEA" w:rsidRPr="00653725" w:rsidP="007F6CEA">
      <w:pPr>
        <w:numPr>
          <w:ilvl w:val="0"/>
          <w:numId w:val="10"/>
        </w:numPr>
        <w:spacing w:line="500" w:lineRule="exact"/>
        <w:ind w:firstLine="480" w:firstLineChars="200"/>
        <w:jc w:val="left"/>
        <w:rPr>
          <w:b/>
          <w:bCs/>
          <w:sz w:val="24"/>
        </w:rPr>
      </w:pPr>
      <w:r w:rsidRPr="00653725">
        <w:rPr>
          <w:b/>
          <w:bCs/>
          <w:sz w:val="24"/>
        </w:rPr>
        <w:t>风选收料废气</w:t>
      </w:r>
    </w:p>
    <w:p w:rsidR="007F6CEA" w:rsidRPr="00653725" w:rsidP="007F6CEA">
      <w:pPr>
        <w:spacing w:line="500" w:lineRule="exact"/>
        <w:ind w:firstLine="480" w:firstLineChars="200"/>
        <w:jc w:val="left"/>
        <w:rPr>
          <w:sz w:val="24"/>
        </w:rPr>
      </w:pPr>
      <w:r w:rsidRPr="00653725">
        <w:rPr>
          <w:sz w:val="24"/>
        </w:rPr>
        <w:t>主要为郁闷风选除杂后，通过旋风收料收集玉米，浮灰通过尾风外排，评价要求在排风口设置引风管对风选收料废气进行收集。</w:t>
      </w:r>
    </w:p>
    <w:p w:rsidR="007F6CEA" w:rsidRPr="00653725" w:rsidP="007F6CEA">
      <w:pPr>
        <w:spacing w:line="500" w:lineRule="exact"/>
        <w:ind w:firstLine="480" w:firstLineChars="200"/>
        <w:jc w:val="left"/>
        <w:rPr>
          <w:sz w:val="24"/>
        </w:rPr>
      </w:pPr>
      <w:r w:rsidRPr="00653725">
        <w:rPr>
          <w:sz w:val="24"/>
        </w:rPr>
        <w:t>项目设计联合风道将玉米净化废气统一收集，收集废气经袋式除尘器处理后通过20m高排气筒（DA001）排放。</w:t>
      </w:r>
    </w:p>
    <w:p w:rsidR="007F6CEA" w:rsidRPr="00653725" w:rsidP="007F6CEA">
      <w:pPr>
        <w:spacing w:line="500" w:lineRule="exact"/>
        <w:ind w:firstLine="480" w:firstLineChars="200"/>
        <w:jc w:val="left"/>
        <w:rPr>
          <w:b/>
          <w:sz w:val="24"/>
        </w:rPr>
      </w:pPr>
      <w:r w:rsidRPr="00653725">
        <w:rPr>
          <w:sz w:val="24"/>
        </w:rPr>
        <w:t>类比现有工程</w:t>
      </w:r>
      <w:r w:rsidRPr="00653725">
        <w:rPr>
          <w:rFonts w:hint="eastAsia"/>
          <w:sz w:val="24"/>
        </w:rPr>
        <w:t>实测数据</w:t>
      </w:r>
      <w:r w:rsidRPr="00653725">
        <w:rPr>
          <w:sz w:val="24"/>
        </w:rPr>
        <w:t>，玉米净化过程收集含尘废气设计风量为2</w:t>
      </w:r>
      <w:r w:rsidRPr="00653725">
        <w:rPr>
          <w:rFonts w:hint="eastAsia"/>
          <w:sz w:val="24"/>
        </w:rPr>
        <w:t>6</w:t>
      </w:r>
      <w:r w:rsidRPr="00653725">
        <w:rPr>
          <w:sz w:val="24"/>
        </w:rPr>
        <w:t>000m</w:t>
      </w:r>
      <w:r w:rsidRPr="00653725">
        <w:rPr>
          <w:sz w:val="24"/>
          <w:vertAlign w:val="superscript"/>
        </w:rPr>
        <w:t>3</w:t>
      </w:r>
      <w:r w:rsidRPr="00653725">
        <w:rPr>
          <w:sz w:val="24"/>
        </w:rPr>
        <w:t>/h，玉米净化过程颗粒物产生量为153t/a，颗粒物的综合收集效率能达到9</w:t>
      </w:r>
      <w:r w:rsidRPr="00653725">
        <w:rPr>
          <w:rFonts w:hint="eastAsia"/>
          <w:sz w:val="24"/>
        </w:rPr>
        <w:t>7</w:t>
      </w:r>
      <w:r w:rsidRPr="00653725">
        <w:rPr>
          <w:sz w:val="24"/>
        </w:rPr>
        <w:t>%，玉米净化工作时间为7000h，则玉米净化颗粒物产生情况为</w:t>
      </w:r>
      <w:r w:rsidRPr="00653725">
        <w:rPr>
          <w:rFonts w:hint="eastAsia"/>
          <w:sz w:val="24"/>
        </w:rPr>
        <w:t>815</w:t>
      </w:r>
      <w:r w:rsidRPr="00653725">
        <w:rPr>
          <w:sz w:val="24"/>
        </w:rPr>
        <w:t>mg/m</w:t>
      </w:r>
      <w:r w:rsidRPr="00653725">
        <w:rPr>
          <w:sz w:val="24"/>
          <w:vertAlign w:val="superscript"/>
        </w:rPr>
        <w:t>3</w:t>
      </w:r>
      <w:r w:rsidRPr="00653725">
        <w:rPr>
          <w:sz w:val="24"/>
        </w:rPr>
        <w:t>、</w:t>
      </w:r>
      <w:r w:rsidRPr="00653725">
        <w:rPr>
          <w:rFonts w:hint="eastAsia"/>
          <w:sz w:val="24"/>
        </w:rPr>
        <w:t>21.2</w:t>
      </w:r>
      <w:r w:rsidRPr="00653725">
        <w:rPr>
          <w:sz w:val="24"/>
        </w:rPr>
        <w:t>kg/h、</w:t>
      </w:r>
      <w:r w:rsidRPr="00653725">
        <w:rPr>
          <w:rFonts w:hint="eastAsia"/>
          <w:sz w:val="24"/>
        </w:rPr>
        <w:t>148.4</w:t>
      </w:r>
      <w:r w:rsidRPr="00653725">
        <w:rPr>
          <w:sz w:val="24"/>
        </w:rPr>
        <w:t>t/a。袋式除尘器对颗粒物的去除效率按99%计算，则颗粒物排放情况为</w:t>
      </w:r>
      <w:r w:rsidRPr="00653725">
        <w:rPr>
          <w:rFonts w:hint="eastAsia"/>
          <w:sz w:val="24"/>
        </w:rPr>
        <w:t>8.2</w:t>
      </w:r>
      <w:r w:rsidRPr="00653725">
        <w:rPr>
          <w:sz w:val="24"/>
        </w:rPr>
        <w:t>mg/m</w:t>
      </w:r>
      <w:r w:rsidRPr="00653725">
        <w:rPr>
          <w:sz w:val="24"/>
          <w:vertAlign w:val="superscript"/>
        </w:rPr>
        <w:t>3</w:t>
      </w:r>
      <w:r w:rsidRPr="00653725">
        <w:rPr>
          <w:sz w:val="24"/>
        </w:rPr>
        <w:t>、</w:t>
      </w:r>
      <w:r w:rsidRPr="00653725">
        <w:rPr>
          <w:rFonts w:hint="eastAsia"/>
          <w:sz w:val="24"/>
        </w:rPr>
        <w:t>0.212</w:t>
      </w:r>
      <w:r w:rsidRPr="00653725">
        <w:rPr>
          <w:sz w:val="24"/>
        </w:rPr>
        <w:t>kg/h、</w:t>
      </w:r>
      <w:r w:rsidRPr="00653725">
        <w:rPr>
          <w:rFonts w:hint="eastAsia"/>
          <w:sz w:val="24"/>
        </w:rPr>
        <w:t>1.484</w:t>
      </w:r>
      <w:r w:rsidRPr="00653725">
        <w:rPr>
          <w:sz w:val="24"/>
        </w:rPr>
        <w:t>t/a，能够满足《大气污染综合排放标准》（GB16297-1996）表2二级和</w:t>
      </w:r>
      <w:r w:rsidRPr="00653725">
        <w:rPr>
          <w:rFonts w:hint="eastAsia"/>
          <w:sz w:val="24"/>
        </w:rPr>
        <w:t>《焦作市污染防治攻坚战领导小组办公室关于印发焦作市2020年大气污染防治攻坚战工作方案的通知》（焦环攻坚办[2020]18号）</w:t>
      </w:r>
      <w:r w:rsidRPr="00653725">
        <w:rPr>
          <w:sz w:val="24"/>
        </w:rPr>
        <w:t>的相关要求。</w:t>
      </w:r>
    </w:p>
    <w:p w:rsidR="007F6CEA" w:rsidRPr="00653725" w:rsidP="007F6CEA">
      <w:pPr>
        <w:spacing w:line="500" w:lineRule="exact"/>
        <w:jc w:val="left"/>
        <w:rPr>
          <w:b/>
          <w:sz w:val="24"/>
        </w:rPr>
      </w:pPr>
      <w:r w:rsidRPr="00653725">
        <w:rPr>
          <w:b/>
          <w:sz w:val="24"/>
        </w:rPr>
        <w:t>（2）二氧化硫吸收废气G2</w:t>
      </w:r>
    </w:p>
    <w:p w:rsidR="007F6CEA" w:rsidRPr="00653725" w:rsidP="007F6CEA">
      <w:pPr>
        <w:spacing w:line="500" w:lineRule="exact"/>
        <w:ind w:firstLine="480" w:firstLineChars="200"/>
        <w:jc w:val="left"/>
        <w:rPr>
          <w:b/>
          <w:bCs/>
          <w:sz w:val="24"/>
          <w:u w:val="single"/>
        </w:rPr>
      </w:pPr>
      <w:r w:rsidRPr="00653725">
        <w:rPr>
          <w:b/>
          <w:bCs/>
          <w:sz w:val="24"/>
          <w:u w:val="single"/>
        </w:rPr>
        <w:t>自动燃硫炉燃烧产生的二氧化硫通过管道输送至二氧化硫吸收塔，经3座水吸收塔+三级射流真空泵强化吸收，</w:t>
      </w:r>
      <w:r w:rsidRPr="00653725">
        <w:rPr>
          <w:rFonts w:hint="eastAsia"/>
          <w:b/>
          <w:bCs/>
          <w:sz w:val="24"/>
          <w:u w:val="single"/>
        </w:rPr>
        <w:t>类比现有工程实测数据，</w:t>
      </w:r>
      <w:r w:rsidRPr="00653725">
        <w:rPr>
          <w:b/>
          <w:bCs/>
          <w:sz w:val="24"/>
          <w:u w:val="single"/>
        </w:rPr>
        <w:t>吸收尾气二氧化硫排放量为</w:t>
      </w:r>
      <w:r w:rsidRPr="00653725">
        <w:rPr>
          <w:rFonts w:hint="eastAsia"/>
          <w:b/>
          <w:bCs/>
          <w:sz w:val="24"/>
          <w:u w:val="single"/>
        </w:rPr>
        <w:t>1.42</w:t>
      </w:r>
      <w:r w:rsidRPr="00653725">
        <w:rPr>
          <w:b/>
          <w:bCs/>
          <w:sz w:val="24"/>
          <w:u w:val="single"/>
        </w:rPr>
        <w:t>t/a</w:t>
      </w:r>
      <w:r w:rsidRPr="00653725">
        <w:rPr>
          <w:rFonts w:hint="eastAsia"/>
          <w:b/>
          <w:bCs/>
          <w:sz w:val="24"/>
          <w:u w:val="single"/>
        </w:rPr>
        <w:t>，折合含氧量后废气量约为1130m</w:t>
      </w:r>
      <w:r w:rsidRPr="00653725">
        <w:rPr>
          <w:rFonts w:hint="eastAsia"/>
          <w:b/>
          <w:bCs/>
          <w:sz w:val="24"/>
          <w:u w:val="single"/>
          <w:vertAlign w:val="superscript"/>
        </w:rPr>
        <w:t>3</w:t>
      </w:r>
      <w:r w:rsidRPr="00653725">
        <w:rPr>
          <w:rFonts w:hint="eastAsia"/>
          <w:b/>
          <w:bCs/>
          <w:sz w:val="24"/>
          <w:u w:val="single"/>
        </w:rPr>
        <w:t>/h。</w:t>
      </w:r>
    </w:p>
    <w:p w:rsidR="007F6CEA" w:rsidRPr="00653725" w:rsidP="007F6CEA">
      <w:pPr>
        <w:spacing w:line="500" w:lineRule="exact"/>
        <w:ind w:firstLine="480" w:firstLineChars="200"/>
        <w:jc w:val="left"/>
        <w:rPr>
          <w:b/>
          <w:sz w:val="24"/>
        </w:rPr>
      </w:pPr>
      <w:r w:rsidRPr="00653725">
        <w:rPr>
          <w:sz w:val="24"/>
        </w:rPr>
        <w:t>综上，二氧化硫吸收工作时间为7200h，则二氧化硫吸收尾气产生情况为</w:t>
      </w:r>
      <w:r w:rsidRPr="00653725">
        <w:rPr>
          <w:rFonts w:hint="eastAsia"/>
          <w:sz w:val="24"/>
        </w:rPr>
        <w:t>175</w:t>
      </w:r>
      <w:r w:rsidRPr="00653725">
        <w:rPr>
          <w:sz w:val="24"/>
        </w:rPr>
        <w:t>mg/m</w:t>
      </w:r>
      <w:r w:rsidRPr="00653725">
        <w:rPr>
          <w:sz w:val="24"/>
          <w:vertAlign w:val="superscript"/>
        </w:rPr>
        <w:t>3</w:t>
      </w:r>
      <w:r w:rsidRPr="00653725">
        <w:rPr>
          <w:sz w:val="24"/>
        </w:rPr>
        <w:t>、</w:t>
      </w:r>
      <w:r w:rsidRPr="00653725">
        <w:rPr>
          <w:rFonts w:hint="eastAsia"/>
          <w:sz w:val="24"/>
        </w:rPr>
        <w:t>0.197</w:t>
      </w:r>
      <w:r w:rsidRPr="00653725">
        <w:rPr>
          <w:sz w:val="24"/>
        </w:rPr>
        <w:t>kg/h、</w:t>
      </w:r>
      <w:r w:rsidRPr="00653725">
        <w:rPr>
          <w:rFonts w:hint="eastAsia"/>
          <w:sz w:val="24"/>
        </w:rPr>
        <w:t>1.42</w:t>
      </w:r>
      <w:r w:rsidRPr="00653725">
        <w:rPr>
          <w:sz w:val="24"/>
        </w:rPr>
        <w:t>t/a。评价要求企业设置引风管对二氧化硫尾气进行收集，经二级碱喷淋处理后通过20m高排气筒（DA002）排放，碱液喷淋装置NaOH浓度控制在4%~10%。两级碱液喷淋对二氧化硫综合处理效率以</w:t>
      </w:r>
      <w:r w:rsidRPr="00653725">
        <w:rPr>
          <w:rFonts w:hint="eastAsia"/>
          <w:sz w:val="24"/>
        </w:rPr>
        <w:t>90</w:t>
      </w:r>
      <w:r w:rsidRPr="00653725">
        <w:rPr>
          <w:sz w:val="24"/>
        </w:rPr>
        <w:t>%计， 则处理后二氧化硫排放情况为</w:t>
      </w:r>
      <w:r w:rsidRPr="00653725">
        <w:rPr>
          <w:rFonts w:hint="eastAsia"/>
          <w:sz w:val="24"/>
        </w:rPr>
        <w:t>17.5</w:t>
      </w:r>
      <w:r w:rsidRPr="00653725">
        <w:rPr>
          <w:sz w:val="24"/>
        </w:rPr>
        <w:t>mg/m</w:t>
      </w:r>
      <w:r w:rsidRPr="00653725">
        <w:rPr>
          <w:sz w:val="24"/>
          <w:vertAlign w:val="superscript"/>
        </w:rPr>
        <w:t>3</w:t>
      </w:r>
      <w:r w:rsidRPr="00653725">
        <w:rPr>
          <w:sz w:val="24"/>
        </w:rPr>
        <w:t>、</w:t>
      </w:r>
      <w:r w:rsidRPr="00653725">
        <w:rPr>
          <w:rFonts w:hint="eastAsia"/>
          <w:sz w:val="24"/>
        </w:rPr>
        <w:t>0.02</w:t>
      </w:r>
      <w:r w:rsidRPr="00653725">
        <w:rPr>
          <w:sz w:val="24"/>
        </w:rPr>
        <w:t>kg/h、</w:t>
      </w:r>
      <w:r w:rsidRPr="00653725">
        <w:rPr>
          <w:rFonts w:hint="eastAsia"/>
          <w:sz w:val="24"/>
        </w:rPr>
        <w:t>0.142</w:t>
      </w:r>
      <w:r w:rsidRPr="00653725">
        <w:rPr>
          <w:sz w:val="24"/>
        </w:rPr>
        <w:t>t/a。二氧化硫排放情况能够满足《河南省工业窑炉大气污染物排放标准》（DB41/1066-2020）相关标准要求和</w:t>
      </w:r>
      <w:r w:rsidRPr="00653725">
        <w:rPr>
          <w:rFonts w:hint="eastAsia"/>
          <w:sz w:val="24"/>
        </w:rPr>
        <w:t>《焦作市污染防治攻坚战领导小组办公室关于印发焦作市2020年大气污染防治攻坚战工作方案的通知》（焦环攻坚办[2020]18号）</w:t>
      </w:r>
      <w:r w:rsidRPr="00653725">
        <w:rPr>
          <w:sz w:val="24"/>
        </w:rPr>
        <w:t>的相关要求。</w:t>
      </w:r>
    </w:p>
    <w:p w:rsidR="007F6CEA" w:rsidRPr="00653725" w:rsidP="007F6CEA">
      <w:pPr>
        <w:spacing w:line="500" w:lineRule="exact"/>
        <w:jc w:val="left"/>
        <w:rPr>
          <w:b/>
          <w:sz w:val="24"/>
        </w:rPr>
      </w:pPr>
      <w:r w:rsidRPr="00653725">
        <w:rPr>
          <w:b/>
          <w:sz w:val="24"/>
        </w:rPr>
        <w:t>（3）废热利用系统废气G5</w:t>
      </w:r>
    </w:p>
    <w:p w:rsidR="007F6CEA" w:rsidRPr="00653725" w:rsidP="007F6CEA">
      <w:pPr>
        <w:spacing w:line="500" w:lineRule="exact"/>
        <w:ind w:firstLine="480" w:firstLineChars="200"/>
        <w:jc w:val="left"/>
        <w:rPr>
          <w:sz w:val="24"/>
        </w:rPr>
      </w:pPr>
      <w:r w:rsidRPr="00653725">
        <w:rPr>
          <w:sz w:val="24"/>
        </w:rPr>
        <w:t>项目胚芽烘干、喷浆玉米皮烘干以及蛋白烘干废气经五校蒸发的冷凝液（约90℃）喷淋除杂后作为玉米浆五校蒸发的蒸汽使用。玉米浆蒸发废气和废热利用废气一起经冷凝装置冷凝后，不凝尾气外排，污染因子主要包括烘干废热包含的颗粒物；另外在浸泡过程中，因玉米携带少量菌群的作用，浸泡过程中会产生少量的小分子烃和硫酸，因此在玉米浆蒸发、烘干过程玉米浆溶液中含有的部分二氧化硫、非甲烷总烃以及硫酸会受热挥发，废气中包含二氧化硫、硫酸、非甲烷总烃等污染因子。</w:t>
      </w:r>
    </w:p>
    <w:p w:rsidR="007F6CEA" w:rsidRPr="00653725" w:rsidP="007F6CEA">
      <w:pPr>
        <w:spacing w:line="500" w:lineRule="exact"/>
        <w:ind w:firstLine="480" w:firstLineChars="200"/>
        <w:jc w:val="left"/>
        <w:rPr>
          <w:sz w:val="24"/>
        </w:rPr>
      </w:pPr>
      <w:r w:rsidRPr="00653725">
        <w:rPr>
          <w:b/>
          <w:bCs/>
          <w:sz w:val="24"/>
          <w:u w:val="single"/>
        </w:rPr>
        <w:t>硫酸雾、非甲烷总烃类比山东米能生物科技有限公司40万吨/年玉米深加工竣工环境保护验收监测报告和富锦象屿金谷生化科技有限公司60万吨/年玉米加工项目竣工环境保护验收监测报告，类比项目产品、生产工艺、废热利用系统与本工程类似</w:t>
      </w:r>
      <w:r w:rsidRPr="00653725">
        <w:rPr>
          <w:rFonts w:hint="eastAsia"/>
          <w:b/>
          <w:bCs/>
          <w:sz w:val="24"/>
          <w:u w:val="single"/>
        </w:rPr>
        <w:t>。颗粒物和二氧化硫</w:t>
      </w:r>
      <w:r w:rsidRPr="00653725">
        <w:rPr>
          <w:b/>
          <w:bCs/>
          <w:sz w:val="24"/>
          <w:u w:val="single"/>
        </w:rPr>
        <w:t>根据物料平衡</w:t>
      </w:r>
      <w:r w:rsidRPr="00653725">
        <w:rPr>
          <w:rFonts w:hint="eastAsia"/>
          <w:b/>
          <w:bCs/>
          <w:sz w:val="24"/>
          <w:u w:val="single"/>
        </w:rPr>
        <w:t>确定</w:t>
      </w:r>
      <w:r w:rsidRPr="00653725">
        <w:rPr>
          <w:b/>
          <w:bCs/>
          <w:sz w:val="24"/>
          <w:u w:val="single"/>
        </w:rPr>
        <w:t>，</w:t>
      </w:r>
      <w:r w:rsidRPr="00653725">
        <w:rPr>
          <w:sz w:val="24"/>
        </w:rPr>
        <w:t>废热利用系统颗粒物、二氧化硫、非甲烷总烃、硫酸雾产生量分别为1.71t/a、9.84t/a、1.81t/a、0.18t/a。废热回收系统设计风量为12000m</w:t>
      </w:r>
      <w:r w:rsidRPr="00653725">
        <w:rPr>
          <w:sz w:val="24"/>
          <w:vertAlign w:val="superscript"/>
        </w:rPr>
        <w:t>3</w:t>
      </w:r>
      <w:r w:rsidRPr="00653725">
        <w:rPr>
          <w:sz w:val="24"/>
        </w:rPr>
        <w:t>/h，经计算，颗粒物产生情况为20mg/m</w:t>
      </w:r>
      <w:r w:rsidRPr="00653725">
        <w:rPr>
          <w:sz w:val="24"/>
          <w:vertAlign w:val="superscript"/>
        </w:rPr>
        <w:t>3</w:t>
      </w:r>
      <w:r w:rsidRPr="00653725">
        <w:rPr>
          <w:sz w:val="24"/>
        </w:rPr>
        <w:t>、0.238kg/h、1.71t/a；二氧化硫产生情况为114mg/m</w:t>
      </w:r>
      <w:r w:rsidRPr="00653725">
        <w:rPr>
          <w:sz w:val="24"/>
          <w:vertAlign w:val="superscript"/>
        </w:rPr>
        <w:t>3</w:t>
      </w:r>
      <w:r w:rsidRPr="00653725">
        <w:rPr>
          <w:sz w:val="24"/>
        </w:rPr>
        <w:t>、1.37kg/h、9.84t/a；非甲烷总烃产生情况为21mg/m</w:t>
      </w:r>
      <w:r w:rsidRPr="00653725">
        <w:rPr>
          <w:sz w:val="24"/>
          <w:vertAlign w:val="superscript"/>
        </w:rPr>
        <w:t>3</w:t>
      </w:r>
      <w:r w:rsidRPr="00653725">
        <w:rPr>
          <w:sz w:val="24"/>
        </w:rPr>
        <w:t>、0.251kg/h、1.81t/a；硫酸雾产生情况为2mg/m</w:t>
      </w:r>
      <w:r w:rsidRPr="00653725">
        <w:rPr>
          <w:sz w:val="24"/>
          <w:vertAlign w:val="superscript"/>
        </w:rPr>
        <w:t>3</w:t>
      </w:r>
      <w:r w:rsidRPr="00653725">
        <w:rPr>
          <w:sz w:val="24"/>
        </w:rPr>
        <w:t>、0.025kg/h、0.18t/a。</w:t>
      </w:r>
    </w:p>
    <w:p w:rsidR="007F6CEA" w:rsidRPr="00653725" w:rsidP="007F6CEA">
      <w:pPr>
        <w:spacing w:line="500" w:lineRule="exact"/>
        <w:ind w:firstLine="480" w:firstLineChars="200"/>
        <w:jc w:val="left"/>
        <w:rPr>
          <w:b/>
          <w:sz w:val="24"/>
        </w:rPr>
      </w:pPr>
      <w:r w:rsidRPr="00653725">
        <w:rPr>
          <w:b/>
          <w:bCs/>
          <w:sz w:val="24"/>
          <w:u w:val="single"/>
        </w:rPr>
        <w:t>该废气引入一套碱喷淋处理装置</w:t>
      </w:r>
      <w:r w:rsidRPr="00653725">
        <w:rPr>
          <w:rFonts w:hint="eastAsia"/>
          <w:b/>
          <w:bCs/>
          <w:sz w:val="24"/>
          <w:u w:val="single"/>
        </w:rPr>
        <w:t>+除雾器+干式过滤器+活性炭吸附装置</w:t>
      </w:r>
      <w:r w:rsidRPr="00653725">
        <w:rPr>
          <w:b/>
          <w:bCs/>
          <w:sz w:val="24"/>
          <w:u w:val="single"/>
        </w:rPr>
        <w:t>进行处理，处理后通过20m高排气筒（DA003）排放，</w:t>
      </w:r>
      <w:r w:rsidRPr="00653725">
        <w:rPr>
          <w:rFonts w:hint="eastAsia"/>
          <w:b/>
          <w:bCs/>
          <w:sz w:val="24"/>
          <w:u w:val="single"/>
        </w:rPr>
        <w:t>该装置</w:t>
      </w:r>
      <w:r w:rsidRPr="00653725">
        <w:rPr>
          <w:b/>
          <w:bCs/>
          <w:sz w:val="24"/>
          <w:u w:val="single"/>
        </w:rPr>
        <w:t>对颗粒物、二氧化硫、非甲烷总烃、硫酸雾产生量分别为</w:t>
      </w:r>
      <w:r w:rsidRPr="00653725">
        <w:rPr>
          <w:rFonts w:hint="eastAsia"/>
          <w:b/>
          <w:bCs/>
          <w:sz w:val="24"/>
          <w:u w:val="single"/>
        </w:rPr>
        <w:t>95</w:t>
      </w:r>
      <w:r w:rsidRPr="00653725">
        <w:rPr>
          <w:b/>
          <w:bCs/>
          <w:sz w:val="24"/>
          <w:u w:val="single"/>
        </w:rPr>
        <w:t>%、80%、</w:t>
      </w:r>
      <w:r w:rsidRPr="00653725">
        <w:rPr>
          <w:rFonts w:hint="eastAsia"/>
          <w:b/>
          <w:bCs/>
          <w:sz w:val="24"/>
          <w:u w:val="single"/>
        </w:rPr>
        <w:t>80</w:t>
      </w:r>
      <w:r w:rsidRPr="00653725">
        <w:rPr>
          <w:b/>
          <w:bCs/>
          <w:sz w:val="24"/>
          <w:u w:val="single"/>
        </w:rPr>
        <w:t>%、80%，处理后颗粒物排放情况为</w:t>
      </w:r>
      <w:r w:rsidRPr="00653725">
        <w:rPr>
          <w:rFonts w:hint="eastAsia"/>
          <w:b/>
          <w:bCs/>
          <w:sz w:val="24"/>
          <w:u w:val="single"/>
        </w:rPr>
        <w:t>1</w:t>
      </w:r>
      <w:r w:rsidRPr="00653725">
        <w:rPr>
          <w:b/>
          <w:bCs/>
          <w:sz w:val="24"/>
          <w:u w:val="single"/>
        </w:rPr>
        <w:t>mg/m</w:t>
      </w:r>
      <w:r w:rsidRPr="00653725">
        <w:rPr>
          <w:b/>
          <w:bCs/>
          <w:sz w:val="24"/>
          <w:u w:val="single"/>
          <w:vertAlign w:val="superscript"/>
        </w:rPr>
        <w:t>3</w:t>
      </w:r>
      <w:r w:rsidRPr="00653725">
        <w:rPr>
          <w:b/>
          <w:bCs/>
          <w:sz w:val="24"/>
          <w:u w:val="single"/>
        </w:rPr>
        <w:t>、</w:t>
      </w:r>
      <w:r w:rsidRPr="00653725">
        <w:rPr>
          <w:rFonts w:hint="eastAsia"/>
          <w:b/>
          <w:bCs/>
          <w:sz w:val="24"/>
          <w:u w:val="single"/>
        </w:rPr>
        <w:t>0.0119</w:t>
      </w:r>
      <w:r w:rsidRPr="00653725">
        <w:rPr>
          <w:b/>
          <w:bCs/>
          <w:sz w:val="24"/>
          <w:u w:val="single"/>
        </w:rPr>
        <w:t>kg/h、</w:t>
      </w:r>
      <w:r w:rsidRPr="00653725">
        <w:rPr>
          <w:rFonts w:hint="eastAsia"/>
          <w:b/>
          <w:bCs/>
          <w:sz w:val="24"/>
          <w:u w:val="single"/>
        </w:rPr>
        <w:t>0.086</w:t>
      </w:r>
      <w:r w:rsidRPr="00653725">
        <w:rPr>
          <w:b/>
          <w:bCs/>
          <w:sz w:val="24"/>
          <w:u w:val="single"/>
        </w:rPr>
        <w:t>t/a；</w:t>
      </w:r>
      <w:r w:rsidRPr="00653725">
        <w:rPr>
          <w:sz w:val="24"/>
        </w:rPr>
        <w:t>二氧化硫排放情况为22.8mg/m</w:t>
      </w:r>
      <w:r w:rsidRPr="00653725">
        <w:rPr>
          <w:sz w:val="24"/>
          <w:vertAlign w:val="superscript"/>
        </w:rPr>
        <w:t>3</w:t>
      </w:r>
      <w:r w:rsidRPr="00653725">
        <w:rPr>
          <w:sz w:val="24"/>
        </w:rPr>
        <w:t>、0.273kg/h、1.968t/a；</w:t>
      </w:r>
      <w:r w:rsidRPr="00653725">
        <w:rPr>
          <w:b/>
          <w:bCs/>
          <w:sz w:val="24"/>
          <w:u w:val="single"/>
        </w:rPr>
        <w:t>非甲烷总烃排放情况为</w:t>
      </w:r>
      <w:r w:rsidRPr="00653725">
        <w:rPr>
          <w:rFonts w:hint="eastAsia"/>
          <w:b/>
          <w:bCs/>
          <w:sz w:val="24"/>
          <w:u w:val="single"/>
        </w:rPr>
        <w:t>4.2</w:t>
      </w:r>
      <w:r w:rsidRPr="00653725">
        <w:rPr>
          <w:b/>
          <w:bCs/>
          <w:sz w:val="24"/>
          <w:u w:val="single"/>
        </w:rPr>
        <w:t>mg/m</w:t>
      </w:r>
      <w:r w:rsidRPr="00653725">
        <w:rPr>
          <w:b/>
          <w:bCs/>
          <w:sz w:val="24"/>
          <w:u w:val="single"/>
          <w:vertAlign w:val="superscript"/>
        </w:rPr>
        <w:t>3</w:t>
      </w:r>
      <w:r w:rsidRPr="00653725">
        <w:rPr>
          <w:b/>
          <w:bCs/>
          <w:sz w:val="24"/>
          <w:u w:val="single"/>
        </w:rPr>
        <w:t>、</w:t>
      </w:r>
      <w:r w:rsidRPr="00653725">
        <w:rPr>
          <w:rFonts w:hint="eastAsia"/>
          <w:b/>
          <w:bCs/>
          <w:sz w:val="24"/>
          <w:u w:val="single"/>
        </w:rPr>
        <w:t>0.05</w:t>
      </w:r>
      <w:r w:rsidRPr="00653725">
        <w:rPr>
          <w:b/>
          <w:bCs/>
          <w:sz w:val="24"/>
          <w:u w:val="single"/>
        </w:rPr>
        <w:t>kg/h、</w:t>
      </w:r>
      <w:r w:rsidRPr="00653725">
        <w:rPr>
          <w:rFonts w:hint="eastAsia"/>
          <w:b/>
          <w:bCs/>
          <w:sz w:val="24"/>
          <w:u w:val="single"/>
        </w:rPr>
        <w:t>0.362</w:t>
      </w:r>
      <w:r w:rsidRPr="00653725">
        <w:rPr>
          <w:b/>
          <w:bCs/>
          <w:sz w:val="24"/>
          <w:u w:val="single"/>
        </w:rPr>
        <w:t>t/a；</w:t>
      </w:r>
      <w:r w:rsidRPr="00653725">
        <w:rPr>
          <w:sz w:val="24"/>
        </w:rPr>
        <w:t>硫酸雾排放情况为0.4mg/m</w:t>
      </w:r>
      <w:r w:rsidRPr="00653725">
        <w:rPr>
          <w:sz w:val="24"/>
          <w:vertAlign w:val="superscript"/>
        </w:rPr>
        <w:t>3</w:t>
      </w:r>
      <w:r w:rsidRPr="00653725">
        <w:rPr>
          <w:sz w:val="24"/>
        </w:rPr>
        <w:t>、0.005kg/h、0.036t/a。颗粒物和二氧化硫排放情况能够满足《大气污染综合排放标准》（GB16297-1996）表2二级和</w:t>
      </w:r>
      <w:r w:rsidRPr="00653725">
        <w:rPr>
          <w:rFonts w:hint="eastAsia"/>
          <w:sz w:val="24"/>
        </w:rPr>
        <w:t>《焦作市污染防治攻坚战领导小组办公室关于印发焦作市2020年大气污染防治攻坚战工作方案的通知》（焦环攻坚办[2020]18号）</w:t>
      </w:r>
      <w:r w:rsidRPr="00653725">
        <w:rPr>
          <w:sz w:val="24"/>
        </w:rPr>
        <w:t>的相关要求</w:t>
      </w:r>
      <w:r w:rsidRPr="00653725">
        <w:rPr>
          <w:b/>
          <w:bCs/>
          <w:sz w:val="24"/>
        </w:rPr>
        <w:t>；</w:t>
      </w:r>
      <w:r w:rsidRPr="00653725">
        <w:rPr>
          <w:sz w:val="24"/>
        </w:rPr>
        <w:t>非甲烷总烃排放情况能够满足河南省《关于全省开展工业企业挥发性有机物专项治理工作中排放建议值的通知》（豫环攻坚办〔2017〕162号）其他行业80mg/m</w:t>
      </w:r>
      <w:r w:rsidRPr="00653725">
        <w:rPr>
          <w:sz w:val="24"/>
          <w:vertAlign w:val="superscript"/>
        </w:rPr>
        <w:t>3</w:t>
      </w:r>
      <w:r w:rsidRPr="00653725">
        <w:rPr>
          <w:sz w:val="24"/>
        </w:rPr>
        <w:t>的限值要求；硫酸雾排放情况能够满足《大气污染综合排放标准》（GB16297-1996）表2二级。</w:t>
      </w:r>
    </w:p>
    <w:p w:rsidR="007F6CEA" w:rsidRPr="00653725" w:rsidP="007F6CEA">
      <w:pPr>
        <w:spacing w:line="500" w:lineRule="exact"/>
        <w:jc w:val="left"/>
        <w:rPr>
          <w:b/>
          <w:sz w:val="24"/>
        </w:rPr>
      </w:pPr>
      <w:r w:rsidRPr="00653725">
        <w:rPr>
          <w:b/>
          <w:sz w:val="24"/>
        </w:rPr>
        <w:t>（4）年产48万吨玉米生产线其他二氧化硫废气（G3、G4、G6、G8、G10）</w:t>
      </w:r>
    </w:p>
    <w:p w:rsidR="007F6CEA" w:rsidRPr="00653725" w:rsidP="007F6CEA">
      <w:pPr>
        <w:spacing w:line="500" w:lineRule="exact"/>
        <w:ind w:firstLine="480" w:firstLineChars="200"/>
        <w:jc w:val="left"/>
        <w:rPr>
          <w:bCs/>
          <w:sz w:val="24"/>
        </w:rPr>
      </w:pPr>
      <w:r w:rsidRPr="00653725">
        <w:rPr>
          <w:bCs/>
          <w:sz w:val="24"/>
        </w:rPr>
        <w:t>年产48万吨玉米生产线其他二氧化硫废气指的是亚硫酸溶液暂存废气G3、浸泡废气G4、胚芽分离及加工工序废气G6、玉米皮分离及加工工序废气G8、蛋白分离及加工工序G10，废气污染因子为二氧化硫。</w:t>
      </w:r>
    </w:p>
    <w:p w:rsidR="007F6CEA" w:rsidRPr="00653725" w:rsidP="007F6CEA">
      <w:pPr>
        <w:spacing w:line="500" w:lineRule="exact"/>
        <w:ind w:firstLine="480" w:firstLineChars="200"/>
        <w:jc w:val="left"/>
        <w:rPr>
          <w:b/>
          <w:sz w:val="24"/>
        </w:rPr>
      </w:pPr>
      <w:r w:rsidRPr="00653725">
        <w:rPr>
          <w:rFonts w:hint="eastAsia"/>
          <w:b/>
          <w:sz w:val="24"/>
        </w:rPr>
        <w:t>①</w:t>
      </w:r>
      <w:r w:rsidRPr="00653725">
        <w:rPr>
          <w:b/>
          <w:sz w:val="24"/>
        </w:rPr>
        <w:t>亚硫酸溶液暂存罐废气G3</w:t>
      </w:r>
    </w:p>
    <w:p w:rsidR="007F6CEA" w:rsidRPr="00653725" w:rsidP="007F6CEA">
      <w:pPr>
        <w:spacing w:line="500" w:lineRule="exact"/>
        <w:ind w:firstLine="480" w:firstLineChars="200"/>
        <w:jc w:val="left"/>
        <w:rPr>
          <w:sz w:val="24"/>
        </w:rPr>
      </w:pPr>
      <w:r w:rsidRPr="00653725">
        <w:rPr>
          <w:sz w:val="24"/>
        </w:rPr>
        <w:t>项目设置了两个亚硫酸溶液储罐，亚硫酸溶液暂存过程中因亚硫酸的不稳定性，会挥发出二氧化硫气体G3，根据物料平衡，二氧化硫产生量0.5t/a。评价要求在每个亚硫酸溶液储罐呼吸口设置引风管收集，每个亚硫酸溶液储罐风量为500m</w:t>
      </w:r>
      <w:r w:rsidRPr="00653725">
        <w:rPr>
          <w:sz w:val="24"/>
          <w:vertAlign w:val="superscript"/>
        </w:rPr>
        <w:t>3</w:t>
      </w:r>
      <w:r w:rsidRPr="00653725">
        <w:rPr>
          <w:sz w:val="24"/>
        </w:rPr>
        <w:t>/h，则亚硫酸储罐风量合计1000m</w:t>
      </w:r>
      <w:r w:rsidRPr="00653725">
        <w:rPr>
          <w:sz w:val="24"/>
          <w:vertAlign w:val="superscript"/>
        </w:rPr>
        <w:t>3</w:t>
      </w:r>
      <w:r w:rsidRPr="00653725">
        <w:rPr>
          <w:sz w:val="24"/>
        </w:rPr>
        <w:t>/h，收集效率按99%计算，则G3二氧化硫产生情况为69mg/m</w:t>
      </w:r>
      <w:r w:rsidRPr="00653725">
        <w:rPr>
          <w:sz w:val="24"/>
          <w:vertAlign w:val="superscript"/>
        </w:rPr>
        <w:t>3</w:t>
      </w:r>
      <w:r w:rsidRPr="00653725">
        <w:rPr>
          <w:sz w:val="24"/>
        </w:rPr>
        <w:t>、0.069kg/h、0.495t/a。引入后续二氧化硫处理装置进行处理排放。</w:t>
      </w:r>
    </w:p>
    <w:p w:rsidR="007F6CEA" w:rsidRPr="00653725" w:rsidP="007F6CEA">
      <w:pPr>
        <w:spacing w:line="500" w:lineRule="exact"/>
        <w:ind w:firstLine="480" w:firstLineChars="200"/>
        <w:jc w:val="left"/>
        <w:rPr>
          <w:b/>
          <w:sz w:val="24"/>
        </w:rPr>
      </w:pPr>
      <w:r w:rsidRPr="00653725">
        <w:rPr>
          <w:rFonts w:hint="eastAsia"/>
          <w:b/>
          <w:sz w:val="24"/>
        </w:rPr>
        <w:t>②</w:t>
      </w:r>
      <w:r w:rsidRPr="00653725">
        <w:rPr>
          <w:b/>
          <w:sz w:val="24"/>
        </w:rPr>
        <w:t>浸泡废气G</w:t>
      </w:r>
      <w:r w:rsidRPr="00653725">
        <w:rPr>
          <w:b/>
          <w:sz w:val="24"/>
        </w:rPr>
        <w:t>4</w:t>
      </w:r>
    </w:p>
    <w:p w:rsidR="007F6CEA" w:rsidRPr="00653725" w:rsidP="007F6CEA">
      <w:pPr>
        <w:spacing w:line="500" w:lineRule="exact"/>
        <w:ind w:firstLine="480" w:firstLineChars="200"/>
        <w:jc w:val="left"/>
        <w:rPr>
          <w:sz w:val="24"/>
        </w:rPr>
      </w:pPr>
      <w:r w:rsidRPr="00653725">
        <w:rPr>
          <w:sz w:val="24"/>
        </w:rPr>
        <w:t>项目设置了11个浸泡罐和1个缓冲罐，玉米浸泡过程温度约为50℃，因亚硫酸的不稳定性，会挥发出二氧化硫气体G4，根据物料平衡，二氧化硫产生量13.97t/a。评价要求在每个浸泡罐呼吸口设置引风管收集，每个浸泡罐设计风量为1000m</w:t>
      </w:r>
      <w:r w:rsidRPr="00653725">
        <w:rPr>
          <w:sz w:val="24"/>
          <w:vertAlign w:val="superscript"/>
        </w:rPr>
        <w:t>3</w:t>
      </w:r>
      <w:r w:rsidRPr="00653725">
        <w:rPr>
          <w:sz w:val="24"/>
        </w:rPr>
        <w:t>/h，则浸泡罐风量合计12000m</w:t>
      </w:r>
      <w:r w:rsidRPr="00653725">
        <w:rPr>
          <w:sz w:val="24"/>
          <w:vertAlign w:val="superscript"/>
        </w:rPr>
        <w:t>3</w:t>
      </w:r>
      <w:r w:rsidRPr="00653725">
        <w:rPr>
          <w:sz w:val="24"/>
        </w:rPr>
        <w:t>/h，收集效率按99%计算，则G3二氧化硫产生情况为160mg/m</w:t>
      </w:r>
      <w:r w:rsidRPr="00653725">
        <w:rPr>
          <w:sz w:val="24"/>
          <w:vertAlign w:val="superscript"/>
        </w:rPr>
        <w:t>3</w:t>
      </w:r>
      <w:r w:rsidRPr="00653725">
        <w:rPr>
          <w:sz w:val="24"/>
        </w:rPr>
        <w:t>、1.921kg/h、13.83t/a。引入后续二氧化硫处理装置进行处理排放。</w:t>
      </w:r>
    </w:p>
    <w:p w:rsidR="007F6CEA" w:rsidRPr="00653725" w:rsidP="007F6CEA">
      <w:pPr>
        <w:spacing w:line="500" w:lineRule="exact"/>
        <w:ind w:firstLine="480" w:firstLineChars="200"/>
        <w:jc w:val="left"/>
        <w:rPr>
          <w:b/>
          <w:sz w:val="24"/>
        </w:rPr>
      </w:pPr>
      <w:r w:rsidRPr="00653725">
        <w:rPr>
          <w:rFonts w:hint="eastAsia"/>
          <w:b/>
          <w:sz w:val="24"/>
        </w:rPr>
        <w:t>③</w:t>
      </w:r>
      <w:r w:rsidRPr="00653725">
        <w:rPr>
          <w:b/>
          <w:sz w:val="24"/>
        </w:rPr>
        <w:t>胚芽分离及加工工序二氧化硫废气G6</w:t>
      </w:r>
    </w:p>
    <w:p w:rsidR="007F6CEA" w:rsidRPr="00653725" w:rsidP="007F6CEA">
      <w:pPr>
        <w:spacing w:line="500" w:lineRule="exact"/>
        <w:ind w:firstLine="480" w:firstLineChars="200"/>
        <w:jc w:val="left"/>
        <w:rPr>
          <w:sz w:val="24"/>
        </w:rPr>
      </w:pPr>
      <w:r w:rsidRPr="00653725">
        <w:rPr>
          <w:sz w:val="24"/>
        </w:rPr>
        <w:t>胚芽分离及加工工序二氧化硫废气主要包括脱胚芽废气、一次胚芽分离废气、二次破碎废气、二次胚芽分离废气、胚芽洗涤废气，污染因子为二氧化硫。</w:t>
      </w:r>
    </w:p>
    <w:p w:rsidR="007F6CEA" w:rsidRPr="00653725" w:rsidP="007F6CEA">
      <w:pPr>
        <w:numPr>
          <w:ilvl w:val="0"/>
          <w:numId w:val="11"/>
        </w:numPr>
        <w:spacing w:line="500" w:lineRule="exact"/>
        <w:ind w:firstLine="480" w:firstLineChars="200"/>
        <w:jc w:val="left"/>
        <w:rPr>
          <w:b/>
          <w:bCs/>
          <w:sz w:val="24"/>
        </w:rPr>
      </w:pPr>
      <w:r w:rsidRPr="00653725">
        <w:rPr>
          <w:b/>
          <w:bCs/>
          <w:sz w:val="24"/>
        </w:rPr>
        <w:t>脱胚芽和二次破碎废气</w:t>
      </w:r>
    </w:p>
    <w:p w:rsidR="007F6CEA" w:rsidRPr="00653725" w:rsidP="007F6CEA">
      <w:pPr>
        <w:spacing w:line="500" w:lineRule="exact"/>
        <w:ind w:firstLine="480" w:firstLineChars="200"/>
        <w:jc w:val="left"/>
        <w:rPr>
          <w:sz w:val="24"/>
        </w:rPr>
      </w:pPr>
      <w:r w:rsidRPr="00653725">
        <w:rPr>
          <w:sz w:val="24"/>
        </w:rPr>
        <w:t>主要为破碎过程因物料碰撞亚硫酸分解产生二氧化硫废气，破碎设备均密闭设置，破碎废气在破碎设备下料至中转罐后二氧化硫废气由中转罐平衡口外排。项目脱胚芽共五台脱胚磨，配套的中转罐设置一个；二次破碎设置两台破碎机，配套中转罐一个。评价要求分别在配套的两个中转罐上方设置引风管对脱胚芽产生的二氧化硫废气进行收集，每个中转罐设计风量为600m</w:t>
      </w:r>
      <w:r w:rsidRPr="00653725">
        <w:rPr>
          <w:sz w:val="24"/>
          <w:vertAlign w:val="superscript"/>
        </w:rPr>
        <w:t>3</w:t>
      </w:r>
      <w:r w:rsidRPr="00653725">
        <w:rPr>
          <w:sz w:val="24"/>
        </w:rPr>
        <w:t>/h，两个中转罐风量为1200m</w:t>
      </w:r>
      <w:r w:rsidRPr="00653725">
        <w:rPr>
          <w:sz w:val="24"/>
          <w:vertAlign w:val="superscript"/>
        </w:rPr>
        <w:t>3</w:t>
      </w:r>
      <w:r w:rsidRPr="00653725">
        <w:rPr>
          <w:sz w:val="24"/>
        </w:rPr>
        <w:t>/h。</w:t>
      </w:r>
    </w:p>
    <w:p w:rsidR="007F6CEA" w:rsidRPr="00653725" w:rsidP="007F6CEA">
      <w:pPr>
        <w:numPr>
          <w:ilvl w:val="0"/>
          <w:numId w:val="11"/>
        </w:numPr>
        <w:spacing w:line="500" w:lineRule="exact"/>
        <w:ind w:firstLine="480" w:firstLineChars="200"/>
        <w:jc w:val="left"/>
        <w:rPr>
          <w:b/>
          <w:bCs/>
          <w:sz w:val="24"/>
        </w:rPr>
      </w:pPr>
      <w:r w:rsidRPr="00653725">
        <w:rPr>
          <w:b/>
          <w:bCs/>
          <w:sz w:val="24"/>
        </w:rPr>
        <w:t>一次胚芽分离、二次胚芽分离废气</w:t>
      </w:r>
    </w:p>
    <w:p w:rsidR="007F6CEA" w:rsidRPr="00653725" w:rsidP="007F6CEA">
      <w:pPr>
        <w:spacing w:line="500" w:lineRule="exact"/>
        <w:ind w:firstLine="480" w:firstLineChars="200"/>
        <w:jc w:val="left"/>
        <w:rPr>
          <w:sz w:val="24"/>
        </w:rPr>
      </w:pPr>
      <w:r w:rsidRPr="00653725">
        <w:rPr>
          <w:sz w:val="24"/>
        </w:rPr>
        <w:t>胚芽分离设备为旋流分离器，通过离心力的作用完成物料的分离。在离心力的作用下，亚硫酸分解产生二氧化硫废气。旋流分离器设备为密闭设置，该过程产生的二氧化硫废气在旋流分离器下料至中转罐后二氧化硫废气由中转罐平衡口外排，项目共设置三台旋流分离器用于一次胚芽分离和二次胚芽分离，配套的中转罐为一次胚芽分离和二次胚芽分离各2个。评价要求在中转罐上方设置引风管对胚芽分离产生的二氧化硫废气进行收集，每个中转罐设计风量为600m</w:t>
      </w:r>
      <w:r w:rsidRPr="00653725">
        <w:rPr>
          <w:sz w:val="24"/>
          <w:vertAlign w:val="superscript"/>
        </w:rPr>
        <w:t>3</w:t>
      </w:r>
      <w:r w:rsidRPr="00653725">
        <w:rPr>
          <w:sz w:val="24"/>
        </w:rPr>
        <w:t>/h，两个中转罐风量为2400m</w:t>
      </w:r>
      <w:r w:rsidRPr="00653725">
        <w:rPr>
          <w:sz w:val="24"/>
          <w:vertAlign w:val="superscript"/>
        </w:rPr>
        <w:t>3</w:t>
      </w:r>
      <w:r w:rsidRPr="00653725">
        <w:rPr>
          <w:sz w:val="24"/>
        </w:rPr>
        <w:t>/h。</w:t>
      </w:r>
    </w:p>
    <w:p w:rsidR="007F6CEA" w:rsidRPr="00653725" w:rsidP="007F6CEA">
      <w:pPr>
        <w:spacing w:line="500" w:lineRule="exact"/>
        <w:ind w:firstLine="480" w:firstLineChars="200"/>
        <w:jc w:val="left"/>
        <w:rPr>
          <w:b/>
          <w:bCs/>
          <w:sz w:val="24"/>
        </w:rPr>
      </w:pPr>
      <w:r w:rsidRPr="00653725">
        <w:rPr>
          <w:b/>
          <w:bCs/>
          <w:sz w:val="24"/>
        </w:rPr>
        <w:t>C、胚芽洗涤废气</w:t>
      </w:r>
    </w:p>
    <w:p w:rsidR="007F6CEA" w:rsidRPr="00653725" w:rsidP="007F6CEA">
      <w:pPr>
        <w:spacing w:line="500" w:lineRule="exact"/>
        <w:ind w:firstLine="480" w:firstLineChars="200"/>
        <w:jc w:val="left"/>
        <w:rPr>
          <w:sz w:val="24"/>
        </w:rPr>
      </w:pPr>
      <w:r w:rsidRPr="00653725">
        <w:rPr>
          <w:sz w:val="24"/>
        </w:rPr>
        <w:t>项目设置1台3级压力曲筛用于胚芽洗涤，主要是通过离心力的作用完成胚芽和其他物料的洗涤分离。在离心力的作用下，亚硫酸会分解产生二氧化硫废气。三级压力曲筛目前为敞口设置，搬迁至新厂区后要求加盖密闭，每级压力曲筛盖子上方平衡口设引风管对该过程产生的二氧化硫废气进行收集，设计风量为900m</w:t>
      </w:r>
      <w:r w:rsidRPr="00653725">
        <w:rPr>
          <w:sz w:val="24"/>
          <w:vertAlign w:val="superscript"/>
        </w:rPr>
        <w:t>3</w:t>
      </w:r>
      <w:r w:rsidRPr="00653725">
        <w:rPr>
          <w:sz w:val="24"/>
        </w:rPr>
        <w:t>/h。</w:t>
      </w:r>
    </w:p>
    <w:p w:rsidR="007F6CEA" w:rsidRPr="00653725" w:rsidP="007F6CEA">
      <w:pPr>
        <w:spacing w:line="500" w:lineRule="exact"/>
        <w:ind w:firstLine="480" w:firstLineChars="200"/>
        <w:jc w:val="left"/>
        <w:rPr>
          <w:sz w:val="24"/>
        </w:rPr>
      </w:pPr>
      <w:r w:rsidRPr="00653725">
        <w:rPr>
          <w:sz w:val="24"/>
        </w:rPr>
        <w:t>综上，以上废气排放源设计风量共计4500m</w:t>
      </w:r>
      <w:r w:rsidRPr="00653725">
        <w:rPr>
          <w:sz w:val="24"/>
          <w:vertAlign w:val="superscript"/>
        </w:rPr>
        <w:t>3</w:t>
      </w:r>
      <w:r w:rsidRPr="00653725">
        <w:rPr>
          <w:sz w:val="24"/>
        </w:rPr>
        <w:t>/h，根据物料平衡，胚芽分离及加工工序二氧化硫废气G6产生量为5.48t/a，收集效率按99%计算，则G6二氧化硫产生情况为167mg/m</w:t>
      </w:r>
      <w:r w:rsidRPr="00653725">
        <w:rPr>
          <w:sz w:val="24"/>
          <w:vertAlign w:val="superscript"/>
        </w:rPr>
        <w:t>3</w:t>
      </w:r>
      <w:r w:rsidRPr="00653725">
        <w:rPr>
          <w:sz w:val="24"/>
        </w:rPr>
        <w:t>、0.754kg/h、5.425t/a。引入后续二氧化硫处理装置进行处理排放。</w:t>
      </w:r>
    </w:p>
    <w:p w:rsidR="007F6CEA" w:rsidRPr="00653725" w:rsidP="007F6CEA">
      <w:pPr>
        <w:spacing w:line="500" w:lineRule="exact"/>
        <w:ind w:firstLine="480" w:firstLineChars="200"/>
        <w:jc w:val="left"/>
        <w:rPr>
          <w:b/>
          <w:sz w:val="24"/>
        </w:rPr>
      </w:pPr>
      <w:r w:rsidRPr="00653725">
        <w:rPr>
          <w:rFonts w:hint="eastAsia"/>
          <w:b/>
          <w:sz w:val="24"/>
        </w:rPr>
        <w:t>④</w:t>
      </w:r>
      <w:r w:rsidRPr="00653725">
        <w:rPr>
          <w:b/>
          <w:sz w:val="24"/>
        </w:rPr>
        <w:t>玉米皮分离及加工工序二氧化硫废气G8</w:t>
      </w:r>
    </w:p>
    <w:p w:rsidR="007F6CEA" w:rsidRPr="00653725" w:rsidP="007F6CEA">
      <w:pPr>
        <w:spacing w:line="500" w:lineRule="exact"/>
        <w:ind w:firstLine="480" w:firstLineChars="200"/>
        <w:jc w:val="left"/>
        <w:rPr>
          <w:sz w:val="24"/>
        </w:rPr>
      </w:pPr>
      <w:r w:rsidRPr="00653725">
        <w:rPr>
          <w:sz w:val="24"/>
        </w:rPr>
        <w:t>玉米皮分离及加工工序二氧化硫废气主要包括玉米皮分离废气、针磨废气、玉米皮洗涤废气，污染因子为二氧化硫。</w:t>
      </w:r>
    </w:p>
    <w:p w:rsidR="007F6CEA" w:rsidRPr="00653725" w:rsidP="007F6CEA">
      <w:pPr>
        <w:spacing w:line="500" w:lineRule="exact"/>
        <w:ind w:firstLine="480" w:firstLineChars="200"/>
        <w:jc w:val="left"/>
        <w:rPr>
          <w:b/>
          <w:bCs/>
          <w:sz w:val="24"/>
        </w:rPr>
      </w:pPr>
      <w:r w:rsidRPr="00653725">
        <w:rPr>
          <w:b/>
          <w:bCs/>
          <w:sz w:val="24"/>
        </w:rPr>
        <w:t>A、玉米皮分离废气</w:t>
      </w:r>
    </w:p>
    <w:p w:rsidR="007F6CEA" w:rsidRPr="00653725" w:rsidP="007F6CEA">
      <w:pPr>
        <w:spacing w:line="500" w:lineRule="exact"/>
        <w:ind w:firstLine="480" w:firstLineChars="200"/>
        <w:jc w:val="left"/>
        <w:rPr>
          <w:sz w:val="24"/>
        </w:rPr>
      </w:pPr>
      <w:r w:rsidRPr="00653725">
        <w:rPr>
          <w:sz w:val="24"/>
        </w:rPr>
        <w:t>工程设置5台压力曲筛对通过离心力的作用完成玉米皮的分离。在离心力的作用下，亚硫酸分解产生二氧化硫废气。压力曲筛目前为敞口设置，搬迁至新厂区后要求加盖密闭，盖子上方平衡口设引风管对该过程产生的二氧化硫废气进行收集，每台压力曲筛设计风量为300m</w:t>
      </w:r>
      <w:r w:rsidRPr="00653725">
        <w:rPr>
          <w:sz w:val="24"/>
          <w:vertAlign w:val="superscript"/>
        </w:rPr>
        <w:t>3</w:t>
      </w:r>
      <w:r w:rsidRPr="00653725">
        <w:rPr>
          <w:sz w:val="24"/>
        </w:rPr>
        <w:t>/h，玉米皮分离5台压力曲筛总设计风量为1500m</w:t>
      </w:r>
      <w:r w:rsidRPr="00653725">
        <w:rPr>
          <w:sz w:val="24"/>
          <w:vertAlign w:val="superscript"/>
        </w:rPr>
        <w:t>3</w:t>
      </w:r>
      <w:r w:rsidRPr="00653725">
        <w:rPr>
          <w:sz w:val="24"/>
        </w:rPr>
        <w:t>/h。</w:t>
      </w:r>
    </w:p>
    <w:p w:rsidR="007F6CEA" w:rsidRPr="00653725" w:rsidP="007F6CEA">
      <w:pPr>
        <w:spacing w:line="500" w:lineRule="exact"/>
        <w:ind w:left="420" w:leftChars="200"/>
        <w:jc w:val="left"/>
        <w:rPr>
          <w:b/>
          <w:bCs/>
          <w:sz w:val="24"/>
        </w:rPr>
      </w:pPr>
      <w:r w:rsidRPr="00653725">
        <w:rPr>
          <w:b/>
          <w:bCs/>
          <w:sz w:val="24"/>
        </w:rPr>
        <w:t>B、针磨废气</w:t>
      </w:r>
    </w:p>
    <w:p w:rsidR="007F6CEA" w:rsidRPr="00653725" w:rsidP="007F6CEA">
      <w:pPr>
        <w:spacing w:line="500" w:lineRule="exact"/>
        <w:ind w:firstLine="480" w:firstLineChars="200"/>
        <w:jc w:val="left"/>
        <w:rPr>
          <w:sz w:val="24"/>
        </w:rPr>
      </w:pPr>
      <w:r w:rsidRPr="00653725">
        <w:rPr>
          <w:sz w:val="24"/>
        </w:rPr>
        <w:t>主要为棒式粉碎机破碎过程因物料碰撞亚硫酸分解产生二氧化硫废气，棒式破碎机为密闭设置，破碎废气在破碎设备下料至中转罐后二氧化硫废气由中转罐平衡口外排。项目针磨共设置5台棒式粉碎机，配套1个中转罐。评价要求在中转罐上方设置引风管对针磨过程产生的二氧化硫废气进行收集，中转罐设计风量为600m</w:t>
      </w:r>
      <w:r w:rsidRPr="00653725">
        <w:rPr>
          <w:sz w:val="24"/>
          <w:vertAlign w:val="superscript"/>
        </w:rPr>
        <w:t>3</w:t>
      </w:r>
      <w:r w:rsidRPr="00653725">
        <w:rPr>
          <w:sz w:val="24"/>
        </w:rPr>
        <w:t>/h。</w:t>
      </w:r>
    </w:p>
    <w:p w:rsidR="007F6CEA" w:rsidRPr="00653725" w:rsidP="007F6CEA">
      <w:pPr>
        <w:spacing w:line="500" w:lineRule="exact"/>
        <w:ind w:firstLine="480" w:firstLineChars="200"/>
        <w:jc w:val="left"/>
        <w:rPr>
          <w:b/>
          <w:bCs/>
          <w:sz w:val="24"/>
        </w:rPr>
      </w:pPr>
      <w:r w:rsidRPr="00653725">
        <w:rPr>
          <w:b/>
          <w:bCs/>
          <w:sz w:val="24"/>
        </w:rPr>
        <w:t>C、玉米皮洗涤废气</w:t>
      </w:r>
    </w:p>
    <w:p w:rsidR="007F6CEA" w:rsidRPr="00653725" w:rsidP="007F6CEA">
      <w:pPr>
        <w:spacing w:line="500" w:lineRule="exact"/>
        <w:ind w:firstLine="480" w:firstLineChars="200"/>
        <w:jc w:val="left"/>
        <w:rPr>
          <w:sz w:val="24"/>
        </w:rPr>
      </w:pPr>
      <w:r w:rsidRPr="00653725">
        <w:rPr>
          <w:sz w:val="24"/>
        </w:rPr>
        <w:t>项目设置2台8级压力曲筛用于玉米皮洗涤，主要是通过离心力的作用完成胚芽和其他物料的洗涤分离。在离心力的作用下，亚硫酸会分解产生二氧化硫废气。8级压力曲筛目前为敞口设置，搬迁至新厂区后要求加盖密闭，每个盖子上方平衡口设引风管对该过程产生的二氧化硫废气进行收集，设计风量为4800m</w:t>
      </w:r>
      <w:r w:rsidRPr="00653725">
        <w:rPr>
          <w:sz w:val="24"/>
          <w:vertAlign w:val="superscript"/>
        </w:rPr>
        <w:t>3</w:t>
      </w:r>
      <w:r w:rsidRPr="00653725">
        <w:rPr>
          <w:sz w:val="24"/>
        </w:rPr>
        <w:t>/h。</w:t>
      </w:r>
    </w:p>
    <w:p w:rsidR="007F6CEA" w:rsidRPr="00653725" w:rsidP="007F6CEA">
      <w:pPr>
        <w:spacing w:line="500" w:lineRule="exact"/>
        <w:ind w:firstLine="480" w:firstLineChars="200"/>
        <w:jc w:val="left"/>
        <w:rPr>
          <w:sz w:val="24"/>
        </w:rPr>
      </w:pPr>
      <w:r w:rsidRPr="00653725">
        <w:rPr>
          <w:sz w:val="24"/>
        </w:rPr>
        <w:t>综上，以上废气排放源设计风量共计6900m</w:t>
      </w:r>
      <w:r w:rsidRPr="00653725">
        <w:rPr>
          <w:sz w:val="24"/>
          <w:vertAlign w:val="superscript"/>
        </w:rPr>
        <w:t>3</w:t>
      </w:r>
      <w:r w:rsidRPr="00653725">
        <w:rPr>
          <w:sz w:val="24"/>
        </w:rPr>
        <w:t>/h，根据物料平衡，胚芽分离及加工工序二氧化硫废气G6产生量为3.36t/a，收集效率按99%计算，则G8二氧化硫产生情况为67mg/m</w:t>
      </w:r>
      <w:r w:rsidRPr="00653725">
        <w:rPr>
          <w:sz w:val="24"/>
          <w:vertAlign w:val="superscript"/>
        </w:rPr>
        <w:t>3</w:t>
      </w:r>
      <w:r w:rsidRPr="00653725">
        <w:rPr>
          <w:sz w:val="24"/>
        </w:rPr>
        <w:t>、0.462kg/h、3.326t/a。引入后续二氧化硫处理装置进行处理排放。</w:t>
      </w:r>
    </w:p>
    <w:p w:rsidR="007F6CEA" w:rsidRPr="00653725" w:rsidP="007F6CEA">
      <w:pPr>
        <w:spacing w:line="500" w:lineRule="exact"/>
        <w:ind w:firstLine="480" w:firstLineChars="200"/>
        <w:jc w:val="left"/>
        <w:rPr>
          <w:b/>
          <w:sz w:val="24"/>
        </w:rPr>
      </w:pPr>
      <w:r w:rsidRPr="00653725">
        <w:rPr>
          <w:rFonts w:hint="eastAsia"/>
          <w:b/>
          <w:bCs/>
          <w:sz w:val="24"/>
        </w:rPr>
        <w:t>⑤</w:t>
      </w:r>
      <w:r w:rsidRPr="00653725">
        <w:rPr>
          <w:b/>
          <w:sz w:val="24"/>
        </w:rPr>
        <w:t>蛋白分离及加工工序二氧化硫废气G10</w:t>
      </w:r>
    </w:p>
    <w:p w:rsidR="007F6CEA" w:rsidRPr="00653725" w:rsidP="007F6CEA">
      <w:pPr>
        <w:spacing w:line="500" w:lineRule="exact"/>
        <w:ind w:firstLine="480" w:firstLineChars="200"/>
        <w:jc w:val="left"/>
        <w:rPr>
          <w:sz w:val="24"/>
        </w:rPr>
      </w:pPr>
      <w:r w:rsidRPr="00653725">
        <w:rPr>
          <w:sz w:val="24"/>
        </w:rPr>
        <w:t>蛋白分离及加工工序二氧化硫废气主要包括离心分离废气、蛋白浆浓缩废气、淀粉洗涤水预浓缩废气，污染因子为二氧化硫。</w:t>
      </w:r>
    </w:p>
    <w:p w:rsidR="007F6CEA" w:rsidRPr="00653725" w:rsidP="007F6CEA">
      <w:pPr>
        <w:spacing w:line="500" w:lineRule="exact"/>
        <w:ind w:firstLine="480" w:firstLineChars="200"/>
        <w:jc w:val="left"/>
        <w:rPr>
          <w:b/>
          <w:bCs/>
          <w:sz w:val="24"/>
        </w:rPr>
      </w:pPr>
      <w:r w:rsidRPr="00653725">
        <w:rPr>
          <w:b/>
          <w:bCs/>
          <w:sz w:val="24"/>
        </w:rPr>
        <w:t>A、离心分离和预浓缩废气</w:t>
      </w:r>
    </w:p>
    <w:p w:rsidR="007F6CEA" w:rsidRPr="00653725" w:rsidP="007F6CEA">
      <w:pPr>
        <w:spacing w:line="500" w:lineRule="exact"/>
        <w:ind w:firstLine="480" w:firstLineChars="200"/>
        <w:rPr>
          <w:sz w:val="24"/>
        </w:rPr>
      </w:pPr>
      <w:r w:rsidRPr="00653725">
        <w:rPr>
          <w:sz w:val="24"/>
        </w:rPr>
        <w:t>工程设置4台碟片离心机通过离心力的作用完成蛋白的分离和淀粉洗涤水的预浓缩。在离心力的作用下，亚硫酸分解产生二氧化硫废气。碟片离心机为密闭设置，碟片离心废气在设备下料至中转罐后二氧化硫废气由中转罐平衡口外排。项目碟片离心机配套4个中转罐。评价要求在中转罐上方设置引风管对离心分离和预浓缩过程产生的二氧化硫废气进行收集，每个中转罐设计风量为600m</w:t>
      </w:r>
      <w:r w:rsidRPr="00653725">
        <w:rPr>
          <w:sz w:val="24"/>
          <w:vertAlign w:val="superscript"/>
        </w:rPr>
        <w:t>3</w:t>
      </w:r>
      <w:r w:rsidRPr="00653725">
        <w:rPr>
          <w:sz w:val="24"/>
        </w:rPr>
        <w:t>/h，两个中转罐风量为2400m</w:t>
      </w:r>
      <w:r w:rsidRPr="00653725">
        <w:rPr>
          <w:sz w:val="24"/>
          <w:vertAlign w:val="superscript"/>
        </w:rPr>
        <w:t>3</w:t>
      </w:r>
      <w:r w:rsidRPr="00653725">
        <w:rPr>
          <w:sz w:val="24"/>
        </w:rPr>
        <w:t>/h。</w:t>
      </w:r>
    </w:p>
    <w:p w:rsidR="007F6CEA" w:rsidRPr="00653725" w:rsidP="007F6CEA">
      <w:pPr>
        <w:spacing w:line="500" w:lineRule="exact"/>
        <w:ind w:left="420" w:leftChars="200"/>
        <w:jc w:val="left"/>
        <w:rPr>
          <w:b/>
          <w:bCs/>
          <w:sz w:val="24"/>
        </w:rPr>
      </w:pPr>
      <w:r w:rsidRPr="00653725">
        <w:rPr>
          <w:b/>
          <w:bCs/>
          <w:sz w:val="24"/>
        </w:rPr>
        <w:t>B、蛋白浆浓缩废气</w:t>
      </w:r>
    </w:p>
    <w:p w:rsidR="007F6CEA" w:rsidRPr="00653725" w:rsidP="007F6CEA">
      <w:pPr>
        <w:spacing w:line="500" w:lineRule="exact"/>
        <w:ind w:firstLine="480" w:firstLineChars="200"/>
        <w:jc w:val="left"/>
        <w:rPr>
          <w:sz w:val="24"/>
        </w:rPr>
      </w:pPr>
      <w:r w:rsidRPr="00653725">
        <w:rPr>
          <w:sz w:val="24"/>
        </w:rPr>
        <w:t>项目设置3台离心浓缩机用于蛋白浆的浓缩。在离心力的作用下，亚硫酸分解产生二氧化硫废气。离心浓缩机为密闭设置，离心废气在设备下料至中转罐后二氧化硫废气由中转罐平衡口外排。项目蛋白浓缩配套2个中转罐。评价要求在中转罐上方设置引风管对蛋白浆浓缩过程产生的二氧化硫废气进行收集，每个中转罐设计风量为600m</w:t>
      </w:r>
      <w:r w:rsidRPr="00653725">
        <w:rPr>
          <w:sz w:val="24"/>
          <w:vertAlign w:val="superscript"/>
        </w:rPr>
        <w:t>3</w:t>
      </w:r>
      <w:r w:rsidRPr="00653725">
        <w:rPr>
          <w:sz w:val="24"/>
        </w:rPr>
        <w:t>/h，两个中转罐风量为1200m</w:t>
      </w:r>
      <w:r w:rsidRPr="00653725">
        <w:rPr>
          <w:sz w:val="24"/>
          <w:vertAlign w:val="superscript"/>
        </w:rPr>
        <w:t>3</w:t>
      </w:r>
      <w:r w:rsidRPr="00653725">
        <w:rPr>
          <w:sz w:val="24"/>
        </w:rPr>
        <w:t>/h。</w:t>
      </w:r>
    </w:p>
    <w:p w:rsidR="007F6CEA" w:rsidRPr="00653725" w:rsidP="007F6CEA">
      <w:pPr>
        <w:spacing w:line="500" w:lineRule="exact"/>
        <w:ind w:firstLine="480" w:firstLineChars="200"/>
        <w:jc w:val="left"/>
        <w:rPr>
          <w:sz w:val="24"/>
        </w:rPr>
      </w:pPr>
      <w:r w:rsidRPr="00653725">
        <w:rPr>
          <w:sz w:val="24"/>
        </w:rPr>
        <w:t>综上，以上废气排放源设计风量共计3600m</w:t>
      </w:r>
      <w:r w:rsidRPr="00653725">
        <w:rPr>
          <w:sz w:val="24"/>
          <w:vertAlign w:val="superscript"/>
        </w:rPr>
        <w:t>3</w:t>
      </w:r>
      <w:r w:rsidRPr="00653725">
        <w:rPr>
          <w:sz w:val="24"/>
        </w:rPr>
        <w:t>/h，根据物料平衡，胚芽分离及加工工序二氧化硫废气G10产生量为0.43t/a，收集效率按99%计算，则G10二氧化硫产生情况为16mg/m</w:t>
      </w:r>
      <w:r w:rsidRPr="00653725">
        <w:rPr>
          <w:sz w:val="24"/>
          <w:vertAlign w:val="superscript"/>
        </w:rPr>
        <w:t>3</w:t>
      </w:r>
      <w:r w:rsidRPr="00653725">
        <w:rPr>
          <w:sz w:val="24"/>
        </w:rPr>
        <w:t>、0.059kg/h、0.426t/a。引入后续二氧化硫处理装置进行处理排放。</w:t>
      </w:r>
    </w:p>
    <w:p w:rsidR="007F6CEA" w:rsidRPr="00653725" w:rsidP="007F6CEA">
      <w:pPr>
        <w:spacing w:line="500" w:lineRule="exact"/>
        <w:ind w:firstLine="480" w:firstLineChars="200"/>
        <w:jc w:val="left"/>
        <w:rPr>
          <w:b/>
          <w:bCs/>
          <w:sz w:val="24"/>
        </w:rPr>
      </w:pPr>
      <w:r w:rsidRPr="00653725">
        <w:rPr>
          <w:b/>
          <w:bCs/>
          <w:sz w:val="24"/>
        </w:rPr>
        <w:t>⑥上述二氧化硫废气的治理和排放</w:t>
      </w:r>
    </w:p>
    <w:p w:rsidR="007F6CEA" w:rsidRPr="00653725" w:rsidP="007F6CEA">
      <w:pPr>
        <w:spacing w:line="500" w:lineRule="exact"/>
        <w:ind w:firstLine="480" w:firstLineChars="200"/>
        <w:jc w:val="left"/>
        <w:rPr>
          <w:sz w:val="24"/>
        </w:rPr>
      </w:pPr>
      <w:r w:rsidRPr="00653725">
        <w:rPr>
          <w:sz w:val="24"/>
        </w:rPr>
        <w:t>针对上述二氧化硫废气，评价要求设置废气缓冲罐+一套碱喷淋处理装置对其进行处理，处理后通过20m高排气筒（DA004）排放，碱液喷淋装置NaOH浓度控制在4%~10%，碱液喷淋对二氧化硫综合处理效率以80%计。经计算，进入碱液喷淋处理装置的混合废气情况为117mg/m</w:t>
      </w:r>
      <w:r w:rsidRPr="00653725">
        <w:rPr>
          <w:sz w:val="24"/>
          <w:vertAlign w:val="superscript"/>
        </w:rPr>
        <w:t>3</w:t>
      </w:r>
      <w:r w:rsidRPr="00653725">
        <w:rPr>
          <w:sz w:val="24"/>
        </w:rPr>
        <w:t>、3.26kg/h、23.502t/a，总风量为28000m</w:t>
      </w:r>
      <w:r w:rsidRPr="00653725">
        <w:rPr>
          <w:sz w:val="24"/>
          <w:vertAlign w:val="superscript"/>
        </w:rPr>
        <w:t>3</w:t>
      </w:r>
      <w:r w:rsidRPr="00653725">
        <w:rPr>
          <w:sz w:val="24"/>
        </w:rPr>
        <w:t>/h，处理后二氧化硫排放情况为23.3mg/m</w:t>
      </w:r>
      <w:r w:rsidRPr="00653725">
        <w:rPr>
          <w:sz w:val="24"/>
          <w:vertAlign w:val="superscript"/>
        </w:rPr>
        <w:t>3</w:t>
      </w:r>
      <w:r w:rsidRPr="00653725">
        <w:rPr>
          <w:sz w:val="24"/>
        </w:rPr>
        <w:t>、0.653kg/h、4.7004t/a。二氧化硫排放情况能够满足《大气污染综合排放标准》（GB16297-1996）表2二级和</w:t>
      </w:r>
      <w:r w:rsidRPr="00653725">
        <w:rPr>
          <w:rFonts w:hint="eastAsia"/>
          <w:sz w:val="24"/>
        </w:rPr>
        <w:t>《焦作市污染防治攻坚战领导小组办公室关于印发焦作市2020年大气污染防治攻坚战工作方案的通知》（焦环攻坚办[2020]18号）</w:t>
      </w:r>
      <w:r w:rsidRPr="00653725">
        <w:rPr>
          <w:sz w:val="24"/>
        </w:rPr>
        <w:t>的相关要求。</w:t>
      </w:r>
    </w:p>
    <w:p w:rsidR="007F6CEA" w:rsidRPr="00653725" w:rsidP="007F6CEA">
      <w:pPr>
        <w:pStyle w:val="BodyTextFirstIndent2"/>
        <w:ind w:firstLine="480"/>
      </w:pPr>
    </w:p>
    <w:p w:rsidR="007F6CEA" w:rsidRPr="00653725" w:rsidP="007F6CEA"/>
    <w:p w:rsidR="007F6CEA" w:rsidRPr="00653725" w:rsidP="007F6CEA">
      <w:pPr>
        <w:pStyle w:val="BodyTextFirstIndent2"/>
        <w:ind w:firstLine="480"/>
      </w:pPr>
    </w:p>
    <w:p w:rsidR="007F6CEA" w:rsidRPr="00653725" w:rsidP="007F6CEA"/>
    <w:p w:rsidR="007F6CEA" w:rsidRPr="00653725" w:rsidP="007F6CEA">
      <w:pPr>
        <w:pStyle w:val="BodyTextFirstIndent2"/>
        <w:ind w:firstLine="480"/>
      </w:pPr>
    </w:p>
    <w:p w:rsidR="007F6CEA" w:rsidRPr="00653725" w:rsidP="007F6CEA"/>
    <w:p w:rsidR="007F6CEA" w:rsidRPr="00653725" w:rsidP="007F6CEA">
      <w:pPr>
        <w:pStyle w:val="BodyTextFirstIndent2"/>
        <w:ind w:firstLine="480"/>
      </w:pPr>
    </w:p>
    <w:p w:rsidR="007F6CEA" w:rsidRPr="00653725" w:rsidP="007F6CEA">
      <w:pPr>
        <w:rPr>
          <w:rFonts w:hint="eastAsia"/>
        </w:rPr>
      </w:pPr>
    </w:p>
    <w:p w:rsidR="007F6CEA" w:rsidRPr="00653725" w:rsidP="007F6CEA">
      <w:pPr>
        <w:rPr>
          <w:sz w:val="24"/>
        </w:rPr>
      </w:pPr>
    </w:p>
    <w:p w:rsidR="00E001D5" w:rsidP="007F6CEA">
      <w:pPr>
        <w:rPr>
          <w:rFonts w:hint="eastAsia"/>
          <w:sz w:val="24"/>
        </w:rPr>
        <w:sectPr>
          <w:pgSz w:w="11906" w:h="16838"/>
          <w:pgMar w:top="1440" w:right="1797" w:bottom="1440" w:left="1797" w:header="851" w:footer="992" w:gutter="0"/>
          <w:cols w:space="720"/>
          <w:docGrid w:linePitch="312"/>
        </w:sectPr>
      </w:pPr>
    </w:p>
    <w:p w:rsidR="007F6CEA" w:rsidRPr="00653725" w:rsidP="007F6CEA">
      <w:pPr>
        <w:rPr>
          <w:rFonts w:hint="eastAsia"/>
          <w:sz w:val="24"/>
        </w:rPr>
      </w:pPr>
    </w:p>
    <w:p w:rsidR="007F6CEA" w:rsidRPr="00653725" w:rsidP="007F6CEA">
      <w:pPr>
        <w:pStyle w:val="TOC2"/>
        <w:tabs>
          <w:tab w:val="left" w:pos="1200"/>
          <w:tab w:val="right" w:leader="dot" w:pos="8659"/>
        </w:tabs>
        <w:rPr>
          <w:sz w:val="24"/>
        </w:rPr>
      </w:pPr>
      <w:r>
        <w:pict>
          <v:group id="组合 53" o:spid="_x0000_s1204" style="width:381pt;height:200pt;margin-top:6.45pt;margin-left:13.85pt;position:absolute;z-index:251694080" coordorigin="10735,1775128" coordsize="7620,4000">
            <o:lock v:ext="edit" aspectratio="f"/>
            <v:shape id="自选图形 54" o:spid="_x0000_s1205" type="#_x0000_t32" style="width:0;height:635;left:17184;position:absolute;rotation:-90;top:1776596" filled="f" stroked="t">
              <v:stroke endarrow="block"/>
              <v:path arrowok="t" fillok="f"/>
              <o:lock v:ext="edit" aspectratio="f"/>
            </v:shape>
            <v:rect id="矩形 55" o:spid="_x0000_s1206" style="width:1490;height:1138;left:17041;position:absolute;rotation:-90;top:1776485" filled="f" stroked="f">
              <o:lock v:ext="edit" aspectratio="f"/>
              <v:textbox>
                <w:txbxContent>
                  <w:p w:rsidR="00121C8E" w:rsidP="007F6CEA">
                    <w:pPr>
                      <w:jc w:val="center"/>
                      <w:rPr>
                        <w:szCs w:val="21"/>
                      </w:rPr>
                    </w:pPr>
                    <w:r>
                      <w:rPr>
                        <w:rFonts w:hint="eastAsia"/>
                        <w:szCs w:val="21"/>
                      </w:rPr>
                      <w:t>20m高</w:t>
                    </w:r>
                  </w:p>
                  <w:p w:rsidR="00121C8E" w:rsidP="007F6CEA">
                    <w:pPr>
                      <w:jc w:val="center"/>
                      <w:rPr>
                        <w:szCs w:val="21"/>
                      </w:rPr>
                    </w:pPr>
                    <w:r>
                      <w:rPr>
                        <w:rFonts w:hint="eastAsia"/>
                        <w:szCs w:val="21"/>
                      </w:rPr>
                      <w:t>排气筒</w:t>
                    </w:r>
                  </w:p>
                  <w:p w:rsidR="00121C8E" w:rsidP="007F6CEA">
                    <w:pPr>
                      <w:jc w:val="center"/>
                      <w:rPr>
                        <w:szCs w:val="21"/>
                      </w:rPr>
                    </w:pPr>
                    <w:r>
                      <w:rPr>
                        <w:rFonts w:hint="eastAsia"/>
                        <w:szCs w:val="21"/>
                      </w:rPr>
                      <w:t>（DA004）</w:t>
                    </w:r>
                  </w:p>
                </w:txbxContent>
              </v:textbox>
            </v:rect>
            <v:group id="组合 56" o:spid="_x0000_s1207" style="width:6152;height:4000;left:10735;position:absolute;top:1775128" coordorigin="2880,1801" coordsize="6152,4000">
              <o:lock v:ext="edit" aspectratio="f"/>
              <v:rect id="矩形 57" o:spid="_x0000_s1208" style="width:4000;height:681;left:6672;position:absolute;rotation:-90;top:3440" filled="t" stroked="t">
                <o:lock v:ext="edit" aspectratio="f"/>
                <v:textbox inset="0,0,0,0">
                  <w:txbxContent>
                    <w:p w:rsidR="00121C8E" w:rsidP="007F6CEA">
                      <w:pPr>
                        <w:jc w:val="center"/>
                        <w:rPr>
                          <w:szCs w:val="21"/>
                        </w:rPr>
                      </w:pPr>
                    </w:p>
                    <w:p w:rsidR="00121C8E" w:rsidP="007F6CEA">
                      <w:pPr>
                        <w:jc w:val="center"/>
                        <w:rPr>
                          <w:szCs w:val="21"/>
                        </w:rPr>
                      </w:pPr>
                    </w:p>
                    <w:p w:rsidR="00121C8E" w:rsidP="007F6CEA">
                      <w:pPr>
                        <w:jc w:val="center"/>
                        <w:rPr>
                          <w:szCs w:val="21"/>
                        </w:rPr>
                      </w:pPr>
                    </w:p>
                    <w:p w:rsidR="00121C8E" w:rsidP="007F6CEA">
                      <w:pPr>
                        <w:pStyle w:val="TOC2"/>
                        <w:tabs>
                          <w:tab w:val="left" w:pos="1200"/>
                          <w:tab w:val="right" w:leader="dot" w:pos="8659"/>
                        </w:tabs>
                        <w:spacing w:line="240" w:lineRule="auto"/>
                        <w:rPr>
                          <w:rFonts w:hint="eastAsia"/>
                          <w:lang w:val="en-US" w:eastAsia="zh-CN"/>
                        </w:rPr>
                      </w:pPr>
                    </w:p>
                    <w:p w:rsidR="00121C8E" w:rsidP="007F6CEA">
                      <w:pPr>
                        <w:jc w:val="center"/>
                        <w:rPr>
                          <w:szCs w:val="21"/>
                        </w:rPr>
                      </w:pPr>
                      <w:r>
                        <w:rPr>
                          <w:rFonts w:hint="eastAsia"/>
                          <w:szCs w:val="21"/>
                        </w:rPr>
                        <w:t>废</w:t>
                      </w:r>
                    </w:p>
                    <w:p w:rsidR="00121C8E" w:rsidP="007F6CEA">
                      <w:pPr>
                        <w:jc w:val="center"/>
                        <w:rPr>
                          <w:szCs w:val="21"/>
                        </w:rPr>
                      </w:pPr>
                      <w:r>
                        <w:rPr>
                          <w:rFonts w:hint="eastAsia"/>
                          <w:szCs w:val="21"/>
                        </w:rPr>
                        <w:t>气</w:t>
                      </w:r>
                    </w:p>
                    <w:p w:rsidR="00121C8E" w:rsidP="007F6CEA">
                      <w:pPr>
                        <w:jc w:val="center"/>
                        <w:rPr>
                          <w:szCs w:val="21"/>
                        </w:rPr>
                      </w:pPr>
                      <w:r>
                        <w:rPr>
                          <w:rFonts w:hint="eastAsia"/>
                          <w:szCs w:val="21"/>
                        </w:rPr>
                        <w:t>缓</w:t>
                      </w:r>
                    </w:p>
                    <w:p w:rsidR="00121C8E" w:rsidP="007F6CEA">
                      <w:pPr>
                        <w:jc w:val="center"/>
                        <w:rPr>
                          <w:szCs w:val="21"/>
                        </w:rPr>
                      </w:pPr>
                      <w:r>
                        <w:rPr>
                          <w:rFonts w:hint="eastAsia"/>
                          <w:szCs w:val="21"/>
                        </w:rPr>
                        <w:t>冲</w:t>
                      </w:r>
                    </w:p>
                    <w:p w:rsidR="00121C8E" w:rsidP="007F6CEA">
                      <w:pPr>
                        <w:jc w:val="center"/>
                        <w:rPr>
                          <w:szCs w:val="21"/>
                        </w:rPr>
                      </w:pPr>
                      <w:r>
                        <w:rPr>
                          <w:rFonts w:hint="eastAsia"/>
                          <w:szCs w:val="21"/>
                        </w:rPr>
                        <w:t>罐</w:t>
                      </w:r>
                    </w:p>
                    <w:p w:rsidR="00121C8E" w:rsidP="007F6CEA">
                      <w:pPr>
                        <w:jc w:val="center"/>
                        <w:rPr>
                          <w:szCs w:val="21"/>
                        </w:rPr>
                      </w:pPr>
                      <w:r>
                        <w:rPr>
                          <w:rFonts w:hint="eastAsia"/>
                          <w:szCs w:val="21"/>
                        </w:rPr>
                        <w:t>+</w:t>
                      </w:r>
                    </w:p>
                    <w:p w:rsidR="00121C8E" w:rsidP="007F6CEA">
                      <w:pPr>
                        <w:jc w:val="center"/>
                        <w:rPr>
                          <w:szCs w:val="21"/>
                        </w:rPr>
                      </w:pPr>
                      <w:r>
                        <w:rPr>
                          <w:rFonts w:hint="eastAsia"/>
                          <w:szCs w:val="21"/>
                        </w:rPr>
                        <w:t>碱</w:t>
                      </w:r>
                    </w:p>
                    <w:p w:rsidR="00121C8E" w:rsidP="007F6CEA">
                      <w:pPr>
                        <w:jc w:val="center"/>
                        <w:rPr>
                          <w:szCs w:val="21"/>
                        </w:rPr>
                      </w:pPr>
                      <w:r>
                        <w:rPr>
                          <w:rFonts w:hint="eastAsia"/>
                          <w:szCs w:val="21"/>
                        </w:rPr>
                        <w:t>喷</w:t>
                      </w:r>
                    </w:p>
                    <w:p w:rsidR="00121C8E" w:rsidP="007F6CEA">
                      <w:pPr>
                        <w:jc w:val="center"/>
                        <w:rPr>
                          <w:szCs w:val="21"/>
                        </w:rPr>
                      </w:pPr>
                      <w:r>
                        <w:rPr>
                          <w:rFonts w:hint="eastAsia"/>
                          <w:szCs w:val="21"/>
                        </w:rPr>
                        <w:t>淋</w:t>
                      </w:r>
                    </w:p>
                  </w:txbxContent>
                </v:textbox>
              </v:rect>
              <v:shape id="自选图形 58" o:spid="_x0000_s1209" type="#_x0000_t32" style="width:2572;height:0;left:5779;position:absolute;top:5444" filled="f" stroked="t">
                <v:stroke endarrow="block"/>
                <v:path arrowok="t" fillok="f"/>
                <o:lock v:ext="edit" aspectratio="f"/>
              </v:shape>
              <v:rect id="矩形 59" o:spid="_x0000_s1210" style="width:349;height:2899;left:4135;position:absolute;rotation:-90;top:4033" filled="f" stroked="f">
                <o:lock v:ext="edit" aspectratio="f"/>
                <v:textbox inset="0,0,0,0">
                  <w:txbxContent>
                    <w:p w:rsidR="00121C8E" w:rsidP="007F6CEA">
                      <w:pPr>
                        <w:rPr>
                          <w:szCs w:val="21"/>
                        </w:rPr>
                      </w:pPr>
                      <w:r>
                        <w:rPr>
                          <w:rFonts w:hint="eastAsia"/>
                          <w:szCs w:val="21"/>
                        </w:rPr>
                        <w:t>G10蛋白分离及加工工序废气</w:t>
                      </w:r>
                    </w:p>
                  </w:txbxContent>
                </v:textbox>
              </v:rect>
              <v:shape id="自选图形 60" o:spid="_x0000_s1211" type="#_x0000_t32" style="width:0;height:635;left:7992;position:absolute;rotation:-90;top:4240" filled="f" stroked="t">
                <v:stroke endarrow="block"/>
                <v:path arrowok="t" fillok="f"/>
                <o:lock v:ext="edit" aspectratio="f"/>
              </v:shape>
              <v:rect id="矩形 61" o:spid="_x0000_s1212" style="width:568;height:4824;left:5008;position:absolute;rotation:-90;top:2257" filled="f" stroked="f">
                <o:lock v:ext="edit" aspectratio="f"/>
                <v:textbox inset="0,0,0,0">
                  <w:txbxContent>
                    <w:p w:rsidR="00121C8E" w:rsidP="007F6CEA">
                      <w:pPr>
                        <w:ind w:left="420" w:hanging="420" w:hangingChars="200"/>
                        <w:rPr>
                          <w:rFonts w:hint="eastAsia"/>
                          <w:szCs w:val="21"/>
                        </w:rPr>
                      </w:pPr>
                      <w:r>
                        <w:rPr>
                          <w:rFonts w:hint="eastAsia"/>
                          <w:szCs w:val="21"/>
                        </w:rPr>
                        <w:t>G8玉米皮分离及加工工序废气（A、玉米皮分离废气；B、针磨废气；C、玉米皮洗涤废气</w:t>
                      </w:r>
                      <w:r>
                        <w:rPr>
                          <w:szCs w:val="21"/>
                        </w:rPr>
                        <w:t>）</w:t>
                      </w:r>
                    </w:p>
                  </w:txbxContent>
                </v:textbox>
              </v:rect>
              <v:shape id="自选图形 62" o:spid="_x0000_s1213" type="#_x0000_t32" style="width:0;height:635;left:7946;position:absolute;rotation:-90;top:3370" filled="f" stroked="t">
                <v:stroke endarrow="block"/>
                <v:path arrowok="t" fillok="f"/>
                <o:lock v:ext="edit" aspectratio="f"/>
              </v:shape>
              <v:rect id="矩形 63" o:spid="_x0000_s1214" style="width:924;height:4769;left:4782;position:absolute;rotation:-90;top:1438" filled="f" stroked="f">
                <o:lock v:ext="edit" aspectratio="f"/>
                <v:textbox inset="0,0,0,0">
                  <w:txbxContent>
                    <w:p w:rsidR="00121C8E" w:rsidP="007F6CEA">
                      <w:pPr>
                        <w:ind w:left="315" w:hanging="315" w:hangingChars="150"/>
                        <w:rPr>
                          <w:rFonts w:hint="eastAsia"/>
                          <w:szCs w:val="21"/>
                        </w:rPr>
                      </w:pPr>
                      <w:r>
                        <w:rPr>
                          <w:rFonts w:hint="eastAsia"/>
                          <w:szCs w:val="21"/>
                        </w:rPr>
                        <w:t>G</w:t>
                      </w:r>
                      <w:r>
                        <w:rPr>
                          <w:szCs w:val="21"/>
                        </w:rPr>
                        <w:t>6</w:t>
                      </w:r>
                      <w:r>
                        <w:rPr>
                          <w:rFonts w:hint="eastAsia"/>
                          <w:szCs w:val="21"/>
                        </w:rPr>
                        <w:t>胚芽分离及加工工序废气（A、脱胚芽和二次破碎废气；B、一次胚芽分离、二次胚芽分离废气；C、胚芽洗涤废气</w:t>
                      </w:r>
                      <w:r>
                        <w:rPr>
                          <w:szCs w:val="21"/>
                        </w:rPr>
                        <w:t>）</w:t>
                      </w:r>
                    </w:p>
                  </w:txbxContent>
                </v:textbox>
              </v:rect>
              <v:shape id="自选图形 64" o:spid="_x0000_s1215" type="#_x0000_t32" style="width:3511;height:0;left:4795;position:absolute;top:2780" filled="f" stroked="t">
                <v:stroke endarrow="block"/>
                <v:path arrowok="t" fillok="f"/>
                <o:lock v:ext="edit" aspectratio="f"/>
              </v:shape>
              <v:rect id="矩形 65" o:spid="_x0000_s1216" style="width:329;height:2561;left:4609;position:absolute;rotation:-90;top:863" filled="f" stroked="f">
                <o:lock v:ext="edit" aspectratio="f"/>
                <v:textbox inset="0,0,0,0">
                  <w:txbxContent>
                    <w:p w:rsidR="00121C8E" w:rsidP="007F6CEA">
                      <w:pPr>
                        <w:rPr>
                          <w:szCs w:val="21"/>
                        </w:rPr>
                      </w:pPr>
                      <w:r>
                        <w:rPr>
                          <w:rFonts w:hint="eastAsia"/>
                          <w:szCs w:val="21"/>
                        </w:rPr>
                        <w:t>G</w:t>
                      </w:r>
                      <w:r>
                        <w:rPr>
                          <w:szCs w:val="21"/>
                        </w:rPr>
                        <w:t>3</w:t>
                      </w:r>
                      <w:r>
                        <w:rPr>
                          <w:rFonts w:hint="eastAsia"/>
                          <w:szCs w:val="21"/>
                        </w:rPr>
                        <w:t>亚硫酸溶液暂存罐废气</w:t>
                      </w:r>
                    </w:p>
                  </w:txbxContent>
                </v:textbox>
              </v:rect>
            </v:group>
            <v:rect id="矩形 66" o:spid="_x0000_s1217" style="width:352;height:1352;left:11934;position:absolute;rotation:-90;top:1775480" filled="f" stroked="f">
              <o:lock v:ext="edit" aspectratio="f"/>
              <v:textbox inset="0,0,0,0">
                <w:txbxContent>
                  <w:p w:rsidR="00121C8E" w:rsidP="007F6CEA">
                    <w:pPr>
                      <w:rPr>
                        <w:szCs w:val="21"/>
                      </w:rPr>
                    </w:pPr>
                    <w:r>
                      <w:rPr>
                        <w:rFonts w:hint="eastAsia"/>
                        <w:szCs w:val="21"/>
                      </w:rPr>
                      <w:t>G</w:t>
                    </w:r>
                    <w:r>
                      <w:rPr>
                        <w:szCs w:val="21"/>
                      </w:rPr>
                      <w:t>4</w:t>
                    </w:r>
                    <w:r>
                      <w:rPr>
                        <w:rFonts w:hint="eastAsia"/>
                        <w:szCs w:val="21"/>
                      </w:rPr>
                      <w:t>浸泡废气</w:t>
                    </w:r>
                  </w:p>
                </w:txbxContent>
              </v:textbox>
            </v:rect>
            <v:shape id="自选图形 67" o:spid="_x0000_s1218" type="#_x0000_t32" style="width:2343;height:0;left:13863;position:absolute;top:1775460" filled="f" stroked="t">
              <v:stroke endarrow="block"/>
              <v:path arrowok="t" fillok="f"/>
              <o:lock v:ext="edit" aspectratio="f"/>
            </v:shape>
            <v:rect id="矩形 135" o:spid="_x0000_s1219" style="width:248;height:423;left:14624;position:absolute;rotation:-90;top:1778374" filled="f" stroked="f">
              <o:lock v:ext="edit" aspectratio="f"/>
              <v:textbox inset="0,0,0,0">
                <w:txbxContent>
                  <w:p w:rsidR="00121C8E" w:rsidP="007F6CEA">
                    <w:pPr>
                      <w:rPr>
                        <w:szCs w:val="21"/>
                      </w:rPr>
                    </w:pPr>
                    <w:r>
                      <w:rPr>
                        <w:rFonts w:hint="eastAsia"/>
                        <w:szCs w:val="21"/>
                      </w:rPr>
                      <w:t>G</w:t>
                    </w:r>
                    <w:r>
                      <w:rPr>
                        <w:szCs w:val="21"/>
                      </w:rPr>
                      <w:t>10</w:t>
                    </w:r>
                  </w:p>
                </w:txbxContent>
              </v:textbox>
            </v:rect>
          </v:group>
        </w:pict>
      </w:r>
    </w:p>
    <w:p w:rsidR="007F6CEA" w:rsidRPr="00653725" w:rsidP="007F6CEA">
      <w:pPr>
        <w:rPr>
          <w:sz w:val="24"/>
        </w:rPr>
      </w:pPr>
    </w:p>
    <w:p w:rsidR="007F6CEA" w:rsidRPr="00653725" w:rsidP="007F6CEA">
      <w:pPr>
        <w:pStyle w:val="TOC2"/>
        <w:tabs>
          <w:tab w:val="left" w:pos="1200"/>
          <w:tab w:val="right" w:leader="dot" w:pos="8659"/>
        </w:tabs>
        <w:ind w:firstLine="480"/>
        <w:rPr>
          <w:sz w:val="24"/>
        </w:rPr>
      </w:pPr>
    </w:p>
    <w:p w:rsidR="007F6CEA" w:rsidRPr="00653725" w:rsidP="007F6CEA">
      <w:pPr>
        <w:rPr>
          <w:sz w:val="24"/>
        </w:rPr>
      </w:pPr>
    </w:p>
    <w:p w:rsidR="007F6CEA" w:rsidRPr="00653725" w:rsidP="007F6CEA">
      <w:pPr>
        <w:pStyle w:val="TOC2"/>
        <w:tabs>
          <w:tab w:val="left" w:pos="1200"/>
          <w:tab w:val="right" w:leader="dot" w:pos="8659"/>
        </w:tabs>
        <w:ind w:firstLine="480"/>
        <w:rPr>
          <w:sz w:val="24"/>
        </w:rPr>
      </w:pPr>
    </w:p>
    <w:p w:rsidR="007F6CEA" w:rsidRPr="00653725" w:rsidP="007F6CEA">
      <w:pPr>
        <w:rPr>
          <w:sz w:val="24"/>
        </w:rPr>
      </w:pPr>
    </w:p>
    <w:p w:rsidR="007F6CEA" w:rsidRPr="00653725" w:rsidP="007F6CEA">
      <w:pPr>
        <w:pStyle w:val="TOC2"/>
        <w:tabs>
          <w:tab w:val="left" w:pos="1200"/>
          <w:tab w:val="right" w:leader="dot" w:pos="8659"/>
        </w:tabs>
        <w:ind w:firstLine="480"/>
        <w:rPr>
          <w:sz w:val="24"/>
        </w:rPr>
      </w:pPr>
    </w:p>
    <w:p w:rsidR="007F6CEA" w:rsidRPr="00653725" w:rsidP="007F6CEA">
      <w:pPr>
        <w:rPr>
          <w:sz w:val="24"/>
        </w:rPr>
      </w:pPr>
    </w:p>
    <w:p w:rsidR="007F6CEA" w:rsidRPr="00653725" w:rsidP="007F6CEA">
      <w:pPr>
        <w:spacing w:line="500" w:lineRule="exact"/>
        <w:jc w:val="left"/>
        <w:rPr>
          <w:rFonts w:hint="eastAsia"/>
          <w:b/>
          <w:sz w:val="24"/>
        </w:rPr>
      </w:pPr>
    </w:p>
    <w:p w:rsidR="00E001D5" w:rsidP="007F6CEA">
      <w:pPr>
        <w:spacing w:line="500" w:lineRule="exact"/>
        <w:jc w:val="left"/>
        <w:rPr>
          <w:b/>
          <w:sz w:val="24"/>
        </w:rPr>
      </w:pPr>
    </w:p>
    <w:p w:rsidR="007F6CEA" w:rsidRPr="00653725" w:rsidP="007F6CEA">
      <w:pPr>
        <w:spacing w:line="500" w:lineRule="exact"/>
        <w:jc w:val="left"/>
        <w:rPr>
          <w:b/>
          <w:sz w:val="24"/>
        </w:rPr>
      </w:pPr>
      <w:r>
        <w:pict>
          <v:shape id="文本框 1112" o:spid="_x0000_s1220" type="#_x0000_t202" style="width:306pt;height:31.5pt;margin-top:8.3pt;margin-left:48.8pt;position:absolute;z-index:251695104" filled="f" stroked="f">
            <o:lock v:ext="edit" aspectratio="f"/>
            <v:textbox inset=",0,,0">
              <w:txbxContent>
                <w:p w:rsidR="00121C8E" w:rsidP="007F6CEA">
                  <w:pPr>
                    <w:spacing w:line="500" w:lineRule="exact"/>
                    <w:jc w:val="center"/>
                    <w:rPr>
                      <w:rFonts w:ascii="宋体" w:hAnsi="宋体"/>
                      <w:b/>
                      <w:sz w:val="24"/>
                    </w:rPr>
                  </w:pPr>
                  <w:r>
                    <w:rPr>
                      <w:rFonts w:ascii="宋体" w:hAnsi="宋体"/>
                      <w:b/>
                      <w:sz w:val="24"/>
                    </w:rPr>
                    <w:t>图</w:t>
                  </w:r>
                  <w:r>
                    <w:rPr>
                      <w:rFonts w:ascii="宋体" w:hAnsi="宋体" w:hint="eastAsia"/>
                      <w:b/>
                      <w:sz w:val="24"/>
                    </w:rPr>
                    <w:t>3.2-14</w:t>
                  </w:r>
                  <w:r>
                    <w:rPr>
                      <w:rFonts w:ascii="宋体" w:hAnsi="宋体"/>
                      <w:b/>
                      <w:sz w:val="24"/>
                    </w:rPr>
                    <w:t xml:space="preserve">   </w:t>
                  </w:r>
                  <w:r>
                    <w:rPr>
                      <w:rFonts w:ascii="宋体" w:hAnsi="宋体" w:hint="eastAsia"/>
                      <w:b/>
                      <w:sz w:val="24"/>
                    </w:rPr>
                    <w:t>玉米生产线其他二氧化硫废气装置示意图</w:t>
                  </w:r>
                </w:p>
              </w:txbxContent>
            </v:textbox>
          </v:shape>
        </w:pict>
      </w:r>
    </w:p>
    <w:p w:rsidR="007F6CEA" w:rsidRPr="00653725" w:rsidP="007F6CEA">
      <w:pPr>
        <w:spacing w:before="240" w:line="500" w:lineRule="exact"/>
        <w:jc w:val="left"/>
        <w:rPr>
          <w:b/>
          <w:sz w:val="24"/>
        </w:rPr>
      </w:pPr>
      <w:r w:rsidRPr="00653725">
        <w:rPr>
          <w:b/>
          <w:sz w:val="24"/>
        </w:rPr>
        <w:t>（5）副产品加工产生的颗粒物废气（G7、G9、G11、G12）</w:t>
      </w:r>
    </w:p>
    <w:p w:rsidR="007F6CEA" w:rsidRPr="00653725" w:rsidP="007F6CEA">
      <w:pPr>
        <w:spacing w:line="500" w:lineRule="exact"/>
        <w:ind w:firstLine="480" w:firstLineChars="200"/>
        <w:jc w:val="left"/>
        <w:rPr>
          <w:sz w:val="24"/>
        </w:rPr>
      </w:pPr>
      <w:r w:rsidRPr="00653725">
        <w:rPr>
          <w:sz w:val="24"/>
        </w:rPr>
        <w:t>副产品冷却包装废气主要包括胚芽冷却包装废气G7、喷浆玉米皮冷却包装废气G9、饲料用蛋白粉冷却包装废气G11，污染因子为颗粒物。</w:t>
      </w:r>
    </w:p>
    <w:p w:rsidR="007F6CEA" w:rsidRPr="00653725" w:rsidP="007F6CEA">
      <w:pPr>
        <w:spacing w:line="500" w:lineRule="exact"/>
        <w:ind w:firstLine="480" w:firstLineChars="200"/>
        <w:jc w:val="left"/>
        <w:rPr>
          <w:b/>
          <w:bCs/>
          <w:sz w:val="24"/>
        </w:rPr>
      </w:pPr>
      <w:r w:rsidRPr="00653725">
        <w:rPr>
          <w:b/>
          <w:bCs/>
          <w:sz w:val="24"/>
        </w:rPr>
        <w:t>①胚芽冷却包装废气G7</w:t>
      </w:r>
    </w:p>
    <w:p w:rsidR="007F6CEA" w:rsidRPr="00653725" w:rsidP="007F6CEA">
      <w:pPr>
        <w:spacing w:line="500" w:lineRule="exact"/>
        <w:ind w:firstLine="480" w:firstLineChars="200"/>
        <w:jc w:val="left"/>
        <w:rPr>
          <w:sz w:val="24"/>
        </w:rPr>
      </w:pPr>
      <w:r w:rsidRPr="00653725">
        <w:rPr>
          <w:sz w:val="24"/>
        </w:rPr>
        <w:t>烘干后的胚芽胚芽配风冷却，采用旋风+袋式除尘器收料，项目采用的包装机为全自动包装机，包装机自带袋式收料，收料废气引至胚芽冷却收料的脉冲式布袋进一步收料后和胚芽冷却废气一起排放。根据物料平衡，胚芽冷却包装产生的颗粒物为0.92t/a。胚芽冷却设计风量为20000m</w:t>
      </w:r>
      <w:r w:rsidRPr="00653725">
        <w:rPr>
          <w:sz w:val="24"/>
          <w:vertAlign w:val="superscript"/>
        </w:rPr>
        <w:t>3</w:t>
      </w:r>
      <w:r w:rsidRPr="00653725">
        <w:rPr>
          <w:sz w:val="24"/>
        </w:rPr>
        <w:t>/h，则G7颗粒物废气和排放情况为6.4mg/m</w:t>
      </w:r>
      <w:r w:rsidRPr="00653725">
        <w:rPr>
          <w:sz w:val="24"/>
          <w:vertAlign w:val="superscript"/>
        </w:rPr>
        <w:t>3</w:t>
      </w:r>
      <w:r w:rsidRPr="00653725">
        <w:rPr>
          <w:sz w:val="24"/>
        </w:rPr>
        <w:t>、0.128kg/h。</w:t>
      </w:r>
    </w:p>
    <w:p w:rsidR="007F6CEA" w:rsidRPr="00653725" w:rsidP="007F6CEA">
      <w:pPr>
        <w:spacing w:line="500" w:lineRule="exact"/>
        <w:ind w:firstLine="480" w:firstLineChars="200"/>
        <w:jc w:val="left"/>
        <w:rPr>
          <w:b/>
          <w:bCs/>
          <w:sz w:val="24"/>
        </w:rPr>
      </w:pPr>
      <w:r w:rsidRPr="00653725">
        <w:rPr>
          <w:b/>
          <w:bCs/>
          <w:sz w:val="24"/>
        </w:rPr>
        <w:t>②喷浆玉米皮冷却包装废气G9</w:t>
      </w:r>
    </w:p>
    <w:p w:rsidR="007F6CEA" w:rsidRPr="00653725" w:rsidP="007F6CEA">
      <w:pPr>
        <w:spacing w:line="500" w:lineRule="exact"/>
        <w:ind w:firstLine="480" w:firstLineChars="200"/>
        <w:jc w:val="left"/>
        <w:rPr>
          <w:sz w:val="24"/>
        </w:rPr>
      </w:pPr>
      <w:r w:rsidRPr="00653725">
        <w:rPr>
          <w:sz w:val="24"/>
        </w:rPr>
        <w:t>烘干后的喷浆玉米皮配风冷却，采用旋风+袋式除尘器收料，项目采用的包装机为全自动包装机，包装机自带袋式收料，收料废气引至喷浆玉米皮冷却收料的脉冲式布袋进一步收料后和喷浆玉米皮冷却废气一起排放。根据物料平衡，胚芽冷却包装产生的颗粒物为1.8t/a。喷浆玉米皮冷却设计风量为30000m</w:t>
      </w:r>
      <w:r w:rsidRPr="00653725">
        <w:rPr>
          <w:sz w:val="24"/>
          <w:vertAlign w:val="superscript"/>
        </w:rPr>
        <w:t>3</w:t>
      </w:r>
      <w:r w:rsidRPr="00653725">
        <w:rPr>
          <w:sz w:val="24"/>
        </w:rPr>
        <w:t>/h，则G9颗粒物废气和排放情况为8.3mg/m</w:t>
      </w:r>
      <w:r w:rsidRPr="00653725">
        <w:rPr>
          <w:sz w:val="24"/>
          <w:vertAlign w:val="superscript"/>
        </w:rPr>
        <w:t>3</w:t>
      </w:r>
      <w:r w:rsidRPr="00653725">
        <w:rPr>
          <w:sz w:val="24"/>
        </w:rPr>
        <w:t>、0.25kg/h。</w:t>
      </w:r>
    </w:p>
    <w:p w:rsidR="007F6CEA" w:rsidRPr="00653725" w:rsidP="007F6CEA">
      <w:pPr>
        <w:spacing w:line="500" w:lineRule="exact"/>
        <w:ind w:firstLine="480" w:firstLineChars="200"/>
        <w:jc w:val="left"/>
        <w:rPr>
          <w:b/>
          <w:bCs/>
          <w:sz w:val="24"/>
        </w:rPr>
      </w:pPr>
      <w:r w:rsidRPr="00653725">
        <w:rPr>
          <w:b/>
          <w:bCs/>
          <w:sz w:val="24"/>
        </w:rPr>
        <w:t>③饲料用蛋白粉冷却包装废气G11</w:t>
      </w:r>
    </w:p>
    <w:p w:rsidR="007F6CEA" w:rsidRPr="00653725" w:rsidP="007F6CEA">
      <w:pPr>
        <w:spacing w:line="500" w:lineRule="exact"/>
        <w:ind w:firstLine="480" w:firstLineChars="200"/>
        <w:jc w:val="left"/>
        <w:rPr>
          <w:sz w:val="24"/>
        </w:rPr>
      </w:pPr>
      <w:r w:rsidRPr="00653725">
        <w:rPr>
          <w:sz w:val="24"/>
        </w:rPr>
        <w:t>烘干后的蛋白粉配风冷却，采用旋风+袋式除尘器收料，项目采用的包装机为全自动包装机，包装机自带袋式收料，收料废气引至蛋白粉冷却收料的脉冲式布袋进一步收料后和蛋白粉冷却废气一起排放。根据物料平衡，胚芽冷却包装产生的颗粒物为0.9t/a。蛋白粉冷却设计风量为20000m</w:t>
      </w:r>
      <w:r w:rsidRPr="00653725">
        <w:rPr>
          <w:sz w:val="24"/>
          <w:vertAlign w:val="superscript"/>
        </w:rPr>
        <w:t>3</w:t>
      </w:r>
      <w:r w:rsidRPr="00653725">
        <w:rPr>
          <w:sz w:val="24"/>
        </w:rPr>
        <w:t>/h，则G11颗粒物废气和排放情况为6.3mg/m</w:t>
      </w:r>
      <w:r w:rsidRPr="00653725">
        <w:rPr>
          <w:sz w:val="24"/>
          <w:vertAlign w:val="superscript"/>
        </w:rPr>
        <w:t>3</w:t>
      </w:r>
      <w:r w:rsidRPr="00653725">
        <w:rPr>
          <w:sz w:val="24"/>
        </w:rPr>
        <w:t>、0.125kg/h。</w:t>
      </w:r>
    </w:p>
    <w:p w:rsidR="007F6CEA" w:rsidRPr="00653725" w:rsidP="007F6CEA">
      <w:pPr>
        <w:spacing w:line="500" w:lineRule="exact"/>
        <w:ind w:firstLine="480" w:firstLineChars="200"/>
        <w:jc w:val="left"/>
        <w:rPr>
          <w:b/>
          <w:bCs/>
          <w:sz w:val="24"/>
        </w:rPr>
      </w:pPr>
      <w:r w:rsidRPr="00653725">
        <w:rPr>
          <w:b/>
          <w:bCs/>
          <w:sz w:val="24"/>
        </w:rPr>
        <w:t>④上述颗粒物废气的排放</w:t>
      </w:r>
    </w:p>
    <w:p w:rsidR="007F6CEA" w:rsidRPr="00653725" w:rsidP="007F6CEA">
      <w:pPr>
        <w:spacing w:line="500" w:lineRule="exact"/>
        <w:ind w:firstLine="480" w:firstLineChars="200"/>
        <w:jc w:val="left"/>
        <w:rPr>
          <w:sz w:val="24"/>
        </w:rPr>
      </w:pPr>
      <w:r w:rsidRPr="00653725">
        <w:rPr>
          <w:sz w:val="24"/>
        </w:rPr>
        <w:t>针对上述颗粒物废气，评价要求企业设置联合风道对上述颗粒物废气统一收集后通过20m高排气筒（DA005）排放，废气量为70000m</w:t>
      </w:r>
      <w:r w:rsidRPr="00653725">
        <w:rPr>
          <w:sz w:val="24"/>
          <w:vertAlign w:val="superscript"/>
        </w:rPr>
        <w:t>3</w:t>
      </w:r>
      <w:r w:rsidRPr="00653725">
        <w:rPr>
          <w:sz w:val="24"/>
        </w:rPr>
        <w:t>/h，颗粒物排放情况为7.2mg/m</w:t>
      </w:r>
      <w:r w:rsidRPr="00653725">
        <w:rPr>
          <w:sz w:val="24"/>
          <w:vertAlign w:val="superscript"/>
        </w:rPr>
        <w:t>3</w:t>
      </w:r>
      <w:r w:rsidRPr="00653725">
        <w:rPr>
          <w:sz w:val="24"/>
        </w:rPr>
        <w:t>、0.503kg/h、3.62t/a。颗粒物排放情况能够满足《大气污染综合排放标准》（GB16297-1996）表2二级和</w:t>
      </w:r>
      <w:r w:rsidRPr="00653725">
        <w:rPr>
          <w:rFonts w:hint="eastAsia"/>
          <w:sz w:val="24"/>
        </w:rPr>
        <w:t>《焦作市污染防治攻坚战领导小组办公室关于印发焦作市2020年大气污染防治攻坚战工作方案的通知》（焦环攻坚办[2020]18号）</w:t>
      </w:r>
      <w:r w:rsidRPr="00653725">
        <w:rPr>
          <w:sz w:val="24"/>
        </w:rPr>
        <w:t>的相关要求。</w:t>
      </w:r>
    </w:p>
    <w:p w:rsidR="007F6CEA" w:rsidRPr="00653725" w:rsidP="007F6CEA">
      <w:pPr>
        <w:pStyle w:val="TOC2"/>
        <w:tabs>
          <w:tab w:val="left" w:pos="1200"/>
          <w:tab w:val="right" w:leader="dot" w:pos="8659"/>
        </w:tabs>
      </w:pPr>
      <w:r>
        <w:pict>
          <v:group id="组合 139" o:spid="_x0000_s1221" style="width:306.4pt;height:175.5pt;margin-top:3.4pt;margin-left:44.4pt;position:absolute;z-index:251696128" coordorigin="3200,6336" coordsize="6128,3510">
            <v:rect id="矩形 140" o:spid="_x0000_s1222" style="width:1584;height:669;left:3200;position:absolute;top:6342" filled="t" stroked="f">
              <v:textbox>
                <w:txbxContent>
                  <w:p w:rsidR="00121C8E" w:rsidP="007F6CEA">
                    <w:pPr>
                      <w:rPr>
                        <w:szCs w:val="21"/>
                      </w:rPr>
                    </w:pPr>
                    <w:r>
                      <w:rPr>
                        <w:rFonts w:hint="eastAsia"/>
                        <w:szCs w:val="21"/>
                      </w:rPr>
                      <w:t>G</w:t>
                    </w:r>
                    <w:r>
                      <w:rPr>
                        <w:szCs w:val="21"/>
                      </w:rPr>
                      <w:t>7</w:t>
                    </w:r>
                    <w:r>
                      <w:rPr>
                        <w:rFonts w:hint="eastAsia"/>
                        <w:szCs w:val="21"/>
                      </w:rPr>
                      <w:t>胚芽冷</w:t>
                    </w:r>
                  </w:p>
                  <w:p w:rsidR="00121C8E" w:rsidP="007F6CEA">
                    <w:pPr>
                      <w:rPr>
                        <w:szCs w:val="21"/>
                      </w:rPr>
                    </w:pPr>
                    <w:r>
                      <w:rPr>
                        <w:rFonts w:hint="eastAsia"/>
                        <w:szCs w:val="21"/>
                      </w:rPr>
                      <w:t>却包装废气</w:t>
                    </w:r>
                  </w:p>
                </w:txbxContent>
              </v:textbox>
            </v:rect>
            <v:rect id="矩形 141" o:spid="_x0000_s1223" style="width:1756;height:724;left:5299;position:absolute;top:6336" filled="t" stroked="f">
              <v:textbox>
                <w:txbxContent>
                  <w:p w:rsidR="00121C8E" w:rsidP="007F6CEA">
                    <w:pPr>
                      <w:rPr>
                        <w:szCs w:val="21"/>
                      </w:rPr>
                    </w:pPr>
                    <w:r>
                      <w:rPr>
                        <w:rFonts w:hint="eastAsia"/>
                        <w:szCs w:val="21"/>
                      </w:rPr>
                      <w:t>G</w:t>
                    </w:r>
                    <w:r>
                      <w:rPr>
                        <w:szCs w:val="21"/>
                      </w:rPr>
                      <w:t>9</w:t>
                    </w:r>
                    <w:r>
                      <w:rPr>
                        <w:rFonts w:hint="eastAsia"/>
                        <w:szCs w:val="21"/>
                      </w:rPr>
                      <w:t>喷浆玉米皮</w:t>
                    </w:r>
                  </w:p>
                  <w:p w:rsidR="00121C8E" w:rsidP="007F6CEA">
                    <w:pPr>
                      <w:rPr>
                        <w:szCs w:val="21"/>
                      </w:rPr>
                    </w:pPr>
                    <w:r>
                      <w:rPr>
                        <w:rFonts w:hint="eastAsia"/>
                        <w:szCs w:val="21"/>
                      </w:rPr>
                      <w:t>冷却包装废气</w:t>
                    </w:r>
                  </w:p>
                </w:txbxContent>
              </v:textbox>
            </v:rect>
            <v:rect id="矩形 142" o:spid="_x0000_s1224" style="width:1959;height:644;left:7369;position:absolute;top:6361" filled="t" stroked="f">
              <v:textbox>
                <w:txbxContent>
                  <w:p w:rsidR="00121C8E" w:rsidP="007F6CEA">
                    <w:pPr>
                      <w:rPr>
                        <w:szCs w:val="21"/>
                      </w:rPr>
                    </w:pPr>
                    <w:r>
                      <w:rPr>
                        <w:rFonts w:hint="eastAsia"/>
                        <w:szCs w:val="21"/>
                      </w:rPr>
                      <w:t>G</w:t>
                    </w:r>
                    <w:r>
                      <w:rPr>
                        <w:szCs w:val="21"/>
                      </w:rPr>
                      <w:t>11</w:t>
                    </w:r>
                    <w:r>
                      <w:rPr>
                        <w:rFonts w:hint="eastAsia"/>
                        <w:szCs w:val="21"/>
                      </w:rPr>
                      <w:tab/>
                      <w:t>饲料用蛋白粉冷却包装废气</w:t>
                    </w:r>
                  </w:p>
                </w:txbxContent>
              </v:textbox>
            </v:rect>
            <v:group id="组合 143" o:spid="_x0000_s1225" style="width:5670;height:2918;left:3323;position:absolute;top:6928" coordorigin="3323,6928" coordsize="5670,2918">
              <v:rect id="矩形 144" o:spid="_x0000_s1226" style="width:3799;height:681;left:4303;position:absolute;top:9165" filled="f" stroked="f">
                <v:textbox inset=",9.35pt">
                  <w:txbxContent>
                    <w:p w:rsidR="00121C8E" w:rsidP="007F6CEA">
                      <w:pPr>
                        <w:jc w:val="center"/>
                        <w:rPr>
                          <w:szCs w:val="21"/>
                        </w:rPr>
                      </w:pPr>
                      <w:r>
                        <w:rPr>
                          <w:rFonts w:hint="eastAsia"/>
                          <w:szCs w:val="21"/>
                        </w:rPr>
                        <w:t>20m高排气筒（DA00</w:t>
                      </w:r>
                      <w:r>
                        <w:rPr>
                          <w:szCs w:val="21"/>
                        </w:rPr>
                        <w:t>5</w:t>
                      </w:r>
                      <w:r>
                        <w:rPr>
                          <w:rFonts w:hint="eastAsia"/>
                          <w:szCs w:val="21"/>
                        </w:rPr>
                        <w:t>）</w:t>
                      </w:r>
                    </w:p>
                    <w:p w:rsidR="00121C8E" w:rsidP="007F6CEA">
                      <w:pPr>
                        <w:spacing w:line="120" w:lineRule="exact"/>
                        <w:jc w:val="center"/>
                        <w:rPr>
                          <w:szCs w:val="21"/>
                        </w:rPr>
                      </w:pPr>
                    </w:p>
                  </w:txbxContent>
                </v:textbox>
              </v:rect>
              <v:shape id="自选图形 145" o:spid="_x0000_s1227" type="#_x0000_t32" style="width:0;height:635;left:3958;position:absolute;top:6928" o:connectortype="straight" filled="f" stroked="t">
                <v:stroke endarrow="block"/>
                <v:path arrowok="t" fillok="f"/>
              </v:shape>
              <v:shape id="自选图形 146" o:spid="_x0000_s1228" type="#_x0000_t32" style="width:0;height:635;left:6154;position:absolute;top:6950" o:connectortype="straight" filled="f" stroked="t">
                <v:stroke endarrow="block"/>
                <v:path arrowok="t" fillok="f"/>
              </v:shape>
              <v:rect id="矩形 147" o:spid="_x0000_s1229" style="width:1351;height:557;left:3323;position:absolute;top:7563" filled="f" stroked="t" strokeweight="1pt">
                <v:textbox inset="0,0,0,0">
                  <w:txbxContent>
                    <w:p w:rsidR="00121C8E" w:rsidP="007F6CEA">
                      <w:pPr>
                        <w:jc w:val="center"/>
                        <w:rPr>
                          <w:szCs w:val="21"/>
                        </w:rPr>
                      </w:pPr>
                      <w:r>
                        <w:rPr>
                          <w:rFonts w:hint="eastAsia"/>
                          <w:szCs w:val="21"/>
                        </w:rPr>
                        <w:t>旋风+袋式</w:t>
                      </w:r>
                    </w:p>
                    <w:p w:rsidR="00121C8E" w:rsidP="007F6CEA">
                      <w:pPr>
                        <w:jc w:val="center"/>
                        <w:rPr>
                          <w:szCs w:val="21"/>
                        </w:rPr>
                      </w:pPr>
                      <w:r>
                        <w:rPr>
                          <w:rFonts w:hint="eastAsia"/>
                          <w:szCs w:val="21"/>
                        </w:rPr>
                        <w:t>除尘器收料</w:t>
                      </w:r>
                    </w:p>
                  </w:txbxContent>
                </v:textbox>
              </v:rect>
              <v:shape id="自选图形 148" o:spid="_x0000_s1230" type="#_x0000_t32" style="width:0;height:635;left:8314;position:absolute;top:6972" o:connectortype="straight" filled="f" stroked="t">
                <v:stroke endarrow="block"/>
                <v:path arrowok="t" fillok="f"/>
              </v:shape>
              <v:shape id="自选图形 149" o:spid="_x0000_s1231" type="#_x0000_t32" style="width:0;height:690;left:3947;position:absolute;top:8128" o:connectortype="straight" filled="f" stroked="t">
                <v:stroke endarrow="block"/>
                <v:path arrowok="t" fillok="f"/>
              </v:shape>
              <v:rect id="矩形 150" o:spid="_x0000_s1232" style="width:1351;height:557;left:5510;position:absolute;top:7572" filled="f" stroked="t" strokeweight="1pt">
                <v:textbox inset="0,0,0,0">
                  <w:txbxContent>
                    <w:p w:rsidR="00121C8E" w:rsidP="007F6CEA">
                      <w:pPr>
                        <w:jc w:val="center"/>
                        <w:rPr>
                          <w:szCs w:val="21"/>
                        </w:rPr>
                      </w:pPr>
                      <w:r>
                        <w:rPr>
                          <w:rFonts w:hint="eastAsia"/>
                          <w:szCs w:val="21"/>
                        </w:rPr>
                        <w:t>旋风+袋式</w:t>
                      </w:r>
                    </w:p>
                    <w:p w:rsidR="00121C8E" w:rsidP="007F6CEA">
                      <w:pPr>
                        <w:jc w:val="center"/>
                        <w:rPr>
                          <w:szCs w:val="21"/>
                        </w:rPr>
                      </w:pPr>
                      <w:r>
                        <w:rPr>
                          <w:rFonts w:hint="eastAsia"/>
                          <w:szCs w:val="21"/>
                        </w:rPr>
                        <w:t>除尘器收料</w:t>
                      </w:r>
                    </w:p>
                  </w:txbxContent>
                </v:textbox>
              </v:rect>
              <v:shape id="自选图形 151" o:spid="_x0000_s1233" type="#_x0000_t32" style="width:9;height:1207;left:6145;position:absolute;top:8137" o:connectortype="straight" filled="f" stroked="t">
                <v:stroke endarrow="block"/>
                <v:path arrowok="t" fillok="f"/>
              </v:shape>
              <v:rect id="矩形 152" o:spid="_x0000_s1234" style="width:1351;height:557;left:7642;position:absolute;top:7577" filled="f" stroked="t" strokeweight="1pt">
                <v:textbox inset="0,0,0,0">
                  <w:txbxContent>
                    <w:p w:rsidR="00121C8E" w:rsidP="007F6CEA">
                      <w:pPr>
                        <w:jc w:val="center"/>
                        <w:rPr>
                          <w:szCs w:val="21"/>
                        </w:rPr>
                      </w:pPr>
                      <w:r>
                        <w:rPr>
                          <w:rFonts w:hint="eastAsia"/>
                          <w:szCs w:val="21"/>
                        </w:rPr>
                        <w:t>旋风+袋式</w:t>
                      </w:r>
                    </w:p>
                    <w:p w:rsidR="00121C8E" w:rsidP="007F6CEA">
                      <w:pPr>
                        <w:jc w:val="center"/>
                        <w:rPr>
                          <w:szCs w:val="21"/>
                        </w:rPr>
                      </w:pPr>
                      <w:r>
                        <w:rPr>
                          <w:rFonts w:hint="eastAsia"/>
                          <w:szCs w:val="21"/>
                        </w:rPr>
                        <w:t>除尘器收料</w:t>
                      </w:r>
                    </w:p>
                  </w:txbxContent>
                </v:textbox>
              </v:rect>
              <v:shape id="自选图形 153" o:spid="_x0000_s1235" type="#_x0000_t32" style="width:0;height:673;left:8314;position:absolute;top:8145" o:connectortype="straight" filled="f" stroked="t">
                <v:stroke endarrow="block"/>
                <v:path arrowok="t" fillok="f"/>
              </v:shape>
              <v:shape id="自选图形 154" o:spid="_x0000_s1236" type="#_x0000_t32" style="width:4356;height:0;left:3958;position:absolute;top:8818" o:connectortype="straight" filled="f" stroked="t">
                <v:path arrowok="t" fillok="f"/>
              </v:shape>
              <v:shape id="自选图形 155" o:spid="_x0000_s1237" type="#_x0000_t120" style="width:71;height:71;flip:x y;left:6112;position:absolute;top:8785" filled="t" fillcolor="black" stroked="t"/>
            </v:group>
          </v:group>
        </w:pict>
      </w:r>
    </w:p>
    <w:p w:rsidR="007F6CEA" w:rsidRPr="00653725" w:rsidP="007F6CEA">
      <w:pPr>
        <w:pStyle w:val="TOC2"/>
        <w:tabs>
          <w:tab w:val="left" w:pos="1200"/>
          <w:tab w:val="right" w:leader="dot" w:pos="8659"/>
        </w:tabs>
        <w:ind w:firstLine="480"/>
        <w:rPr>
          <w:sz w:val="24"/>
        </w:rPr>
      </w:pPr>
    </w:p>
    <w:p w:rsidR="007F6CEA" w:rsidRPr="00653725" w:rsidP="007F6CEA">
      <w:pPr>
        <w:rPr>
          <w:sz w:val="24"/>
        </w:rPr>
      </w:pPr>
    </w:p>
    <w:p w:rsidR="007F6CEA" w:rsidRPr="00653725" w:rsidP="007F6CEA">
      <w:pPr>
        <w:pStyle w:val="TOC2"/>
        <w:tabs>
          <w:tab w:val="left" w:pos="1200"/>
          <w:tab w:val="right" w:leader="dot" w:pos="8659"/>
        </w:tabs>
        <w:ind w:firstLine="480"/>
        <w:rPr>
          <w:sz w:val="24"/>
        </w:rPr>
      </w:pPr>
    </w:p>
    <w:p w:rsidR="007F6CEA" w:rsidRPr="00653725" w:rsidP="007F6CEA"/>
    <w:p w:rsidR="007F6CEA" w:rsidRPr="00653725" w:rsidP="007F6CEA">
      <w:pPr>
        <w:pStyle w:val="TOC2"/>
        <w:tabs>
          <w:tab w:val="left" w:pos="1200"/>
          <w:tab w:val="right" w:leader="dot" w:pos="8659"/>
        </w:tabs>
        <w:ind w:firstLine="480"/>
        <w:rPr>
          <w:sz w:val="24"/>
        </w:rPr>
      </w:pPr>
    </w:p>
    <w:p w:rsidR="007F6CEA" w:rsidRPr="00653725" w:rsidP="00E001D5">
      <w:pPr>
        <w:pStyle w:val="TOC2"/>
        <w:tabs>
          <w:tab w:val="left" w:pos="1200"/>
          <w:tab w:val="right" w:leader="dot" w:pos="8659"/>
        </w:tabs>
        <w:ind w:firstLine="0" w:firstLineChars="0"/>
        <w:rPr>
          <w:sz w:val="24"/>
        </w:rPr>
      </w:pPr>
    </w:p>
    <w:p w:rsidR="007F6CEA" w:rsidRPr="00E001D5" w:rsidP="00E001D5">
      <w:pPr>
        <w:pStyle w:val="TOC2"/>
        <w:tabs>
          <w:tab w:val="left" w:pos="1200"/>
          <w:tab w:val="right" w:leader="dot" w:pos="8659"/>
        </w:tabs>
        <w:rPr>
          <w:rFonts w:hint="eastAsia"/>
          <w:sz w:val="24"/>
        </w:rPr>
      </w:pPr>
      <w:r>
        <w:pict>
          <v:shape id="文本框 1112" o:spid="_x0000_s1238" type="#_x0000_t202" style="width:306pt;height:24.05pt;margin-top:3.05pt;margin-left:48.05pt;position:absolute;z-index:251697152" filled="f" stroked="f">
            <o:lock v:ext="edit" aspectratio="f"/>
            <v:textbox inset=",0,,0">
              <w:txbxContent>
                <w:p w:rsidR="00121C8E" w:rsidP="007F6CEA">
                  <w:pPr>
                    <w:spacing w:line="500" w:lineRule="exact"/>
                    <w:jc w:val="center"/>
                    <w:rPr>
                      <w:rFonts w:ascii="宋体" w:hAnsi="宋体"/>
                      <w:b/>
                      <w:sz w:val="24"/>
                    </w:rPr>
                  </w:pPr>
                  <w:r>
                    <w:rPr>
                      <w:rFonts w:ascii="宋体" w:hAnsi="宋体"/>
                      <w:b/>
                      <w:sz w:val="24"/>
                    </w:rPr>
                    <w:t>图</w:t>
                  </w:r>
                  <w:r>
                    <w:rPr>
                      <w:rFonts w:ascii="宋体" w:hAnsi="宋体" w:hint="eastAsia"/>
                      <w:b/>
                      <w:sz w:val="24"/>
                    </w:rPr>
                    <w:t>3.2-15</w:t>
                  </w:r>
                  <w:r>
                    <w:rPr>
                      <w:rFonts w:ascii="宋体" w:hAnsi="宋体"/>
                      <w:b/>
                      <w:sz w:val="24"/>
                    </w:rPr>
                    <w:t xml:space="preserve">   </w:t>
                  </w:r>
                  <w:r>
                    <w:rPr>
                      <w:rFonts w:ascii="宋体" w:hAnsi="宋体" w:hint="eastAsia"/>
                      <w:b/>
                      <w:sz w:val="24"/>
                    </w:rPr>
                    <w:t>副产品加工产生的颗粒物废气装置示意图</w:t>
                  </w:r>
                </w:p>
              </w:txbxContent>
            </v:textbox>
          </v:shape>
        </w:pict>
      </w:r>
    </w:p>
    <w:p w:rsidR="007F6CEA" w:rsidRPr="00653725" w:rsidP="007F6CEA">
      <w:pPr>
        <w:numPr>
          <w:ilvl w:val="0"/>
          <w:numId w:val="9"/>
        </w:numPr>
        <w:spacing w:line="500" w:lineRule="exact"/>
        <w:jc w:val="left"/>
        <w:rPr>
          <w:b/>
          <w:bCs/>
          <w:sz w:val="24"/>
        </w:rPr>
      </w:pPr>
      <w:r w:rsidRPr="00653725">
        <w:rPr>
          <w:b/>
          <w:bCs/>
          <w:sz w:val="24"/>
        </w:rPr>
        <w:t>玉米淀粉生产线废气（玉米淀粉干燥包装废气G12）</w:t>
      </w:r>
    </w:p>
    <w:p w:rsidR="007F6CEA" w:rsidRPr="00653725" w:rsidP="007F6CEA">
      <w:pPr>
        <w:spacing w:line="500" w:lineRule="exact"/>
        <w:ind w:firstLine="480" w:firstLineChars="200"/>
        <w:jc w:val="left"/>
        <w:rPr>
          <w:sz w:val="24"/>
        </w:rPr>
      </w:pPr>
      <w:r w:rsidRPr="00653725">
        <w:rPr>
          <w:sz w:val="24"/>
        </w:rPr>
        <w:t>气流干燥后的玉米淀粉采用旋风收料，采用的包装机为全自动包装机，包装机自带袋式收料，干燥包装废气引入脉冲式布袋+碱液喷淋装置进行处理，然后通过20m高排气筒（DA006）排放。</w:t>
      </w:r>
    </w:p>
    <w:p w:rsidR="007F6CEA" w:rsidRPr="00653725" w:rsidP="007F6CEA">
      <w:pPr>
        <w:spacing w:line="500" w:lineRule="exact"/>
        <w:ind w:firstLine="480" w:firstLineChars="200"/>
        <w:jc w:val="left"/>
        <w:rPr>
          <w:sz w:val="24"/>
        </w:rPr>
      </w:pPr>
      <w:r w:rsidRPr="00653725">
        <w:rPr>
          <w:rFonts w:hint="eastAsia"/>
          <w:b/>
          <w:bCs/>
          <w:sz w:val="24"/>
          <w:u w:val="single"/>
        </w:rPr>
        <w:t>颗粒物类比现有工程实测数据，二氧化硫根据企业提供的精制淀粉乳中二氧化硫含量以及成品淀粉中二氧化硫含量确定。</w:t>
      </w:r>
      <w:r w:rsidRPr="00653725">
        <w:rPr>
          <w:b/>
          <w:bCs/>
          <w:sz w:val="24"/>
          <w:u w:val="single"/>
        </w:rPr>
        <w:t>淀粉收料包装产生的颗粒物为</w:t>
      </w:r>
      <w:r w:rsidRPr="00653725">
        <w:rPr>
          <w:rFonts w:hint="eastAsia"/>
          <w:b/>
          <w:bCs/>
          <w:sz w:val="24"/>
          <w:u w:val="single"/>
        </w:rPr>
        <w:t>8.14</w:t>
      </w:r>
      <w:r w:rsidRPr="00653725">
        <w:rPr>
          <w:b/>
          <w:bCs/>
          <w:sz w:val="24"/>
          <w:u w:val="single"/>
        </w:rPr>
        <w:t>t/a，二氧化硫产生量为10.22t/a。淀粉气流烘干设计风量为</w:t>
      </w:r>
      <w:r w:rsidRPr="00653725">
        <w:rPr>
          <w:rFonts w:hint="eastAsia"/>
          <w:b/>
          <w:bCs/>
          <w:sz w:val="24"/>
          <w:u w:val="single"/>
        </w:rPr>
        <w:t>34000</w:t>
      </w:r>
      <w:r w:rsidRPr="00653725">
        <w:rPr>
          <w:b/>
          <w:bCs/>
          <w:sz w:val="24"/>
          <w:u w:val="single"/>
        </w:rPr>
        <w:t>m</w:t>
      </w:r>
      <w:r w:rsidRPr="00653725">
        <w:rPr>
          <w:b/>
          <w:bCs/>
          <w:sz w:val="24"/>
          <w:u w:val="single"/>
          <w:vertAlign w:val="superscript"/>
        </w:rPr>
        <w:t>3</w:t>
      </w:r>
      <w:r w:rsidRPr="00653725">
        <w:rPr>
          <w:b/>
          <w:bCs/>
          <w:sz w:val="24"/>
          <w:u w:val="single"/>
        </w:rPr>
        <w:t>/h，则G11颗粒物废气产生情况为</w:t>
      </w:r>
      <w:r w:rsidRPr="00653725">
        <w:rPr>
          <w:rFonts w:hint="eastAsia"/>
          <w:b/>
          <w:bCs/>
          <w:sz w:val="24"/>
          <w:u w:val="single"/>
        </w:rPr>
        <w:t>33</w:t>
      </w:r>
      <w:r w:rsidRPr="00653725">
        <w:rPr>
          <w:b/>
          <w:bCs/>
          <w:sz w:val="24"/>
          <w:u w:val="single"/>
        </w:rPr>
        <w:t>mg/m</w:t>
      </w:r>
      <w:r w:rsidRPr="00653725">
        <w:rPr>
          <w:b/>
          <w:bCs/>
          <w:sz w:val="24"/>
          <w:u w:val="single"/>
          <w:vertAlign w:val="superscript"/>
        </w:rPr>
        <w:t>3</w:t>
      </w:r>
      <w:r w:rsidRPr="00653725">
        <w:rPr>
          <w:b/>
          <w:bCs/>
          <w:sz w:val="24"/>
          <w:u w:val="single"/>
        </w:rPr>
        <w:t>、</w:t>
      </w:r>
      <w:r w:rsidRPr="00653725">
        <w:rPr>
          <w:rFonts w:hint="eastAsia"/>
          <w:b/>
          <w:bCs/>
          <w:sz w:val="24"/>
          <w:u w:val="single"/>
        </w:rPr>
        <w:t>1.13</w:t>
      </w:r>
      <w:r w:rsidRPr="00653725">
        <w:rPr>
          <w:b/>
          <w:bCs/>
          <w:sz w:val="24"/>
          <w:u w:val="single"/>
        </w:rPr>
        <w:t>kg/h，</w:t>
      </w:r>
      <w:r w:rsidRPr="00653725">
        <w:rPr>
          <w:sz w:val="24"/>
        </w:rPr>
        <w:t>二氧化硫产生情况为</w:t>
      </w:r>
      <w:r w:rsidRPr="00653725">
        <w:rPr>
          <w:rFonts w:hint="eastAsia"/>
          <w:sz w:val="24"/>
        </w:rPr>
        <w:t>42</w:t>
      </w:r>
      <w:r w:rsidRPr="00653725">
        <w:rPr>
          <w:sz w:val="24"/>
        </w:rPr>
        <w:t>mg/m</w:t>
      </w:r>
      <w:r w:rsidRPr="00653725">
        <w:rPr>
          <w:sz w:val="24"/>
          <w:vertAlign w:val="superscript"/>
        </w:rPr>
        <w:t>3</w:t>
      </w:r>
      <w:r w:rsidRPr="00653725">
        <w:rPr>
          <w:sz w:val="24"/>
        </w:rPr>
        <w:t>、1.419kg/h。脉冲式布袋除尘器+碱液喷淋对颗粒物和二氧化硫的去除效率按90%和80%计算</w:t>
      </w:r>
      <w:r w:rsidRPr="00653725">
        <w:rPr>
          <w:b/>
          <w:bCs/>
          <w:sz w:val="24"/>
          <w:u w:val="single"/>
        </w:rPr>
        <w:t>，则G9颗粒物排放情况为</w:t>
      </w:r>
      <w:r w:rsidRPr="00653725">
        <w:rPr>
          <w:rFonts w:hint="eastAsia"/>
          <w:b/>
          <w:bCs/>
          <w:sz w:val="24"/>
          <w:u w:val="single"/>
        </w:rPr>
        <w:t>3.3</w:t>
      </w:r>
      <w:r w:rsidRPr="00653725">
        <w:rPr>
          <w:b/>
          <w:bCs/>
          <w:sz w:val="24"/>
          <w:u w:val="single"/>
        </w:rPr>
        <w:t>mg/m</w:t>
      </w:r>
      <w:r w:rsidRPr="00653725">
        <w:rPr>
          <w:b/>
          <w:bCs/>
          <w:sz w:val="24"/>
          <w:u w:val="single"/>
          <w:vertAlign w:val="superscript"/>
        </w:rPr>
        <w:t>3</w:t>
      </w:r>
      <w:r w:rsidRPr="00653725">
        <w:rPr>
          <w:b/>
          <w:bCs/>
          <w:sz w:val="24"/>
          <w:u w:val="single"/>
        </w:rPr>
        <w:t>、0.11</w:t>
      </w:r>
      <w:r w:rsidRPr="00653725">
        <w:rPr>
          <w:rFonts w:hint="eastAsia"/>
          <w:b/>
          <w:bCs/>
          <w:sz w:val="24"/>
          <w:u w:val="single"/>
        </w:rPr>
        <w:t>3</w:t>
      </w:r>
      <w:r w:rsidRPr="00653725">
        <w:rPr>
          <w:b/>
          <w:bCs/>
          <w:sz w:val="24"/>
          <w:u w:val="single"/>
        </w:rPr>
        <w:t>kg/h、</w:t>
      </w:r>
      <w:r w:rsidRPr="00653725">
        <w:rPr>
          <w:rFonts w:hint="eastAsia"/>
          <w:b/>
          <w:bCs/>
          <w:sz w:val="24"/>
          <w:u w:val="single"/>
        </w:rPr>
        <w:t>0.814</w:t>
      </w:r>
      <w:r w:rsidRPr="00653725">
        <w:rPr>
          <w:b/>
          <w:bCs/>
          <w:sz w:val="24"/>
          <w:u w:val="single"/>
        </w:rPr>
        <w:t>t/a，二氧化硫排放情况为</w:t>
      </w:r>
      <w:r w:rsidRPr="00653725">
        <w:rPr>
          <w:rFonts w:hint="eastAsia"/>
          <w:b/>
          <w:bCs/>
          <w:sz w:val="24"/>
          <w:u w:val="single"/>
        </w:rPr>
        <w:t>8.3</w:t>
      </w:r>
      <w:r w:rsidRPr="00653725">
        <w:rPr>
          <w:b/>
          <w:bCs/>
          <w:sz w:val="24"/>
          <w:u w:val="single"/>
        </w:rPr>
        <w:t>mg/m</w:t>
      </w:r>
      <w:r w:rsidRPr="00653725">
        <w:rPr>
          <w:b/>
          <w:bCs/>
          <w:sz w:val="24"/>
          <w:u w:val="single"/>
          <w:vertAlign w:val="superscript"/>
        </w:rPr>
        <w:t>3</w:t>
      </w:r>
      <w:r w:rsidRPr="00653725">
        <w:rPr>
          <w:b/>
          <w:bCs/>
          <w:sz w:val="24"/>
          <w:u w:val="single"/>
        </w:rPr>
        <w:t>、0.284kg/h、2.044t/a。</w:t>
      </w:r>
      <w:r w:rsidRPr="00653725">
        <w:rPr>
          <w:sz w:val="24"/>
        </w:rPr>
        <w:t>颗粒物和二氧化硫排放情况能够满足《大气污染综合排放标准》（GB16297-1996）表2二级和</w:t>
      </w:r>
      <w:r w:rsidRPr="00653725">
        <w:rPr>
          <w:rFonts w:hint="eastAsia"/>
          <w:sz w:val="24"/>
        </w:rPr>
        <w:t>《焦作市污染防治攻坚战领导小组办公室关于印发焦作市2020年大气污染防治攻坚战工作方案的通知》（焦环攻坚办[2020]18号）</w:t>
      </w:r>
      <w:r w:rsidRPr="00653725">
        <w:rPr>
          <w:sz w:val="24"/>
        </w:rPr>
        <w:t>的相关要求。</w:t>
      </w:r>
    </w:p>
    <w:p w:rsidR="007F6CEA" w:rsidRPr="00653725" w:rsidP="007F6CEA">
      <w:pPr>
        <w:numPr>
          <w:ilvl w:val="0"/>
          <w:numId w:val="9"/>
        </w:numPr>
        <w:spacing w:line="500" w:lineRule="exact"/>
        <w:jc w:val="left"/>
        <w:rPr>
          <w:b/>
          <w:bCs/>
          <w:sz w:val="24"/>
        </w:rPr>
      </w:pPr>
      <w:r w:rsidRPr="00653725">
        <w:rPr>
          <w:b/>
          <w:bCs/>
          <w:sz w:val="24"/>
        </w:rPr>
        <w:t>活性炭上料颗粒物废气（G13、G16、G17）</w:t>
      </w:r>
    </w:p>
    <w:p w:rsidR="007F6CEA" w:rsidRPr="00653725" w:rsidP="007F6CEA">
      <w:pPr>
        <w:spacing w:line="500" w:lineRule="exact"/>
        <w:ind w:firstLine="480" w:firstLineChars="200"/>
        <w:jc w:val="left"/>
      </w:pPr>
      <w:r w:rsidRPr="00653725">
        <w:rPr>
          <w:sz w:val="24"/>
        </w:rPr>
        <w:t>活性炭上料废气主要包括麦芽糊精生产线活性炭上料颗粒物废气G13，高麦芽糖浆生产线活性炭上料产生的颗粒物废气G16，核黄素发酵剂生产线活性炭上料产生的颗粒物废气G17。</w:t>
      </w:r>
    </w:p>
    <w:p w:rsidR="007F6CEA" w:rsidRPr="00653725" w:rsidP="007F6CEA">
      <w:pPr>
        <w:spacing w:line="500" w:lineRule="exact"/>
        <w:ind w:firstLine="473" w:firstLineChars="197"/>
        <w:rPr>
          <w:sz w:val="24"/>
        </w:rPr>
      </w:pPr>
      <w:r w:rsidRPr="00653725">
        <w:rPr>
          <w:sz w:val="24"/>
        </w:rPr>
        <w:t>麦芽糊精、高麦芽糖浆及核黄素发酵剂制备过程需活性炭对其料液进行脱色压滤，活性炭上料过程会产生少量颗粒物废气，工程麦芽糊精生产线设置3个20m</w:t>
      </w:r>
      <w:r w:rsidRPr="00653725">
        <w:rPr>
          <w:sz w:val="24"/>
          <w:vertAlign w:val="superscript"/>
        </w:rPr>
        <w:t>3</w:t>
      </w:r>
      <w:r w:rsidRPr="00653725">
        <w:rPr>
          <w:sz w:val="24"/>
        </w:rPr>
        <w:t>的脱色罐，高麦芽糖浆生产线设置4个12m</w:t>
      </w:r>
      <w:r w:rsidRPr="00653725">
        <w:rPr>
          <w:sz w:val="24"/>
          <w:vertAlign w:val="superscript"/>
        </w:rPr>
        <w:t>3</w:t>
      </w:r>
      <w:r w:rsidRPr="00653725">
        <w:rPr>
          <w:sz w:val="24"/>
        </w:rPr>
        <w:t>的脱色罐，核黄素发酵剂生产线设置4个12m</w:t>
      </w:r>
      <w:r w:rsidRPr="00653725">
        <w:rPr>
          <w:sz w:val="24"/>
          <w:vertAlign w:val="superscript"/>
        </w:rPr>
        <w:t>3</w:t>
      </w:r>
      <w:r w:rsidRPr="00653725">
        <w:rPr>
          <w:sz w:val="24"/>
        </w:rPr>
        <w:t>的脱色罐。结合企业工程设计，上料过程每个20m</w:t>
      </w:r>
      <w:r w:rsidRPr="00653725">
        <w:rPr>
          <w:sz w:val="24"/>
          <w:vertAlign w:val="superscript"/>
        </w:rPr>
        <w:t>3</w:t>
      </w:r>
      <w:r w:rsidRPr="00653725">
        <w:rPr>
          <w:sz w:val="24"/>
        </w:rPr>
        <w:t>脱色罐风量以800m</w:t>
      </w:r>
      <w:r w:rsidRPr="00653725">
        <w:rPr>
          <w:sz w:val="24"/>
          <w:vertAlign w:val="superscript"/>
        </w:rPr>
        <w:t>3</w:t>
      </w:r>
      <w:r w:rsidRPr="00653725">
        <w:rPr>
          <w:sz w:val="24"/>
        </w:rPr>
        <w:t>/h计，每个12m</w:t>
      </w:r>
      <w:r w:rsidRPr="00653725">
        <w:rPr>
          <w:sz w:val="24"/>
          <w:vertAlign w:val="superscript"/>
        </w:rPr>
        <w:t>3</w:t>
      </w:r>
      <w:r w:rsidRPr="00653725">
        <w:rPr>
          <w:sz w:val="24"/>
        </w:rPr>
        <w:t>脱色罐风量以450m</w:t>
      </w:r>
      <w:r w:rsidRPr="00653725">
        <w:rPr>
          <w:sz w:val="24"/>
          <w:vertAlign w:val="superscript"/>
        </w:rPr>
        <w:t>3</w:t>
      </w:r>
      <w:r w:rsidRPr="00653725">
        <w:rPr>
          <w:sz w:val="24"/>
        </w:rPr>
        <w:t>/h，风量合计</w:t>
      </w:r>
      <w:r w:rsidRPr="00653725">
        <w:rPr>
          <w:sz w:val="24"/>
        </w:rPr>
        <w:t>6000m</w:t>
      </w:r>
      <w:r w:rsidRPr="00653725">
        <w:rPr>
          <w:sz w:val="24"/>
          <w:vertAlign w:val="superscript"/>
        </w:rPr>
        <w:t>3</w:t>
      </w:r>
      <w:r w:rsidRPr="00653725">
        <w:rPr>
          <w:sz w:val="24"/>
        </w:rPr>
        <w:t>/h。另外，评价要求活性炭上料采用螺旋输送料，三个生产线共用一套上料机，上料口上方设置集气罩，将上料废气进行收集，集气罩设计风量</w:t>
      </w:r>
      <w:r w:rsidRPr="00653725">
        <w:rPr>
          <w:bCs/>
          <w:sz w:val="24"/>
        </w:rPr>
        <w:t>为</w:t>
      </w:r>
      <w:r w:rsidRPr="00653725">
        <w:rPr>
          <w:sz w:val="24"/>
        </w:rPr>
        <w:t>2000m</w:t>
      </w:r>
      <w:r w:rsidRPr="00653725">
        <w:rPr>
          <w:sz w:val="24"/>
          <w:vertAlign w:val="superscript"/>
        </w:rPr>
        <w:t>3</w:t>
      </w:r>
      <w:r w:rsidRPr="00653725">
        <w:rPr>
          <w:sz w:val="24"/>
        </w:rPr>
        <w:t>/h。</w:t>
      </w:r>
    </w:p>
    <w:p w:rsidR="007F6CEA" w:rsidRPr="00653725" w:rsidP="007F6CEA">
      <w:pPr>
        <w:spacing w:line="500" w:lineRule="exact"/>
        <w:ind w:firstLine="473" w:firstLineChars="197"/>
        <w:rPr>
          <w:sz w:val="24"/>
        </w:rPr>
      </w:pPr>
      <w:r w:rsidRPr="00653725">
        <w:rPr>
          <w:sz w:val="24"/>
        </w:rPr>
        <w:t>综上，活性炭废气收集系统总风量为8000m</w:t>
      </w:r>
      <w:r w:rsidRPr="00653725">
        <w:rPr>
          <w:sz w:val="24"/>
          <w:vertAlign w:val="superscript"/>
        </w:rPr>
        <w:t>3</w:t>
      </w:r>
      <w:r w:rsidRPr="00653725">
        <w:rPr>
          <w:sz w:val="24"/>
        </w:rPr>
        <w:t>/h。根据物料平衡，</w:t>
      </w:r>
      <w:r w:rsidRPr="00653725">
        <w:rPr>
          <w:bCs/>
          <w:sz w:val="24"/>
        </w:rPr>
        <w:t>颗粒物产生量约为原料的0.8</w:t>
      </w:r>
      <w:r w:rsidRPr="00653725">
        <w:rPr>
          <w:sz w:val="24"/>
        </w:rPr>
        <w:t>%，颗粒物产生量为3.98t/a，以上集气系统集气效率为90％，</w:t>
      </w:r>
      <w:r w:rsidRPr="00653725">
        <w:rPr>
          <w:bCs/>
          <w:sz w:val="24"/>
        </w:rPr>
        <w:t>上料时间约为500h，则颗粒物产生情况为896mg/m</w:t>
      </w:r>
      <w:r w:rsidRPr="00653725">
        <w:rPr>
          <w:bCs/>
          <w:sz w:val="24"/>
          <w:vertAlign w:val="superscript"/>
        </w:rPr>
        <w:t>3</w:t>
      </w:r>
      <w:r w:rsidRPr="00653725">
        <w:rPr>
          <w:bCs/>
          <w:sz w:val="24"/>
        </w:rPr>
        <w:t>、7.16kg/h、</w:t>
      </w:r>
      <w:r w:rsidRPr="00653725">
        <w:rPr>
          <w:sz w:val="24"/>
        </w:rPr>
        <w:t>3.582t/a</w:t>
      </w:r>
      <w:r w:rsidRPr="00653725">
        <w:rPr>
          <w:bCs/>
          <w:sz w:val="24"/>
        </w:rPr>
        <w:t>。以上颗粒物废气</w:t>
      </w:r>
      <w:r w:rsidRPr="00653725">
        <w:rPr>
          <w:sz w:val="24"/>
        </w:rPr>
        <w:t>引至一套袋式除尘器进行处理，废气处理后经20m的排气筒（DA007）排放，除尘效率为99%，</w:t>
      </w:r>
      <w:r w:rsidRPr="00653725">
        <w:rPr>
          <w:bCs/>
          <w:sz w:val="24"/>
        </w:rPr>
        <w:t>经袋式除尘器处理后颗粒物排放情况为8.96mg/m</w:t>
      </w:r>
      <w:r w:rsidRPr="00653725">
        <w:rPr>
          <w:bCs/>
          <w:sz w:val="24"/>
          <w:vertAlign w:val="superscript"/>
        </w:rPr>
        <w:t>3</w:t>
      </w:r>
      <w:r w:rsidRPr="00653725">
        <w:rPr>
          <w:bCs/>
          <w:sz w:val="24"/>
        </w:rPr>
        <w:t>、0.07kg/h、0.0358</w:t>
      </w:r>
      <w:r w:rsidRPr="00653725">
        <w:rPr>
          <w:sz w:val="24"/>
        </w:rPr>
        <w:t>t/a</w:t>
      </w:r>
      <w:r w:rsidRPr="00653725">
        <w:rPr>
          <w:bCs/>
          <w:sz w:val="24"/>
        </w:rPr>
        <w:t>，</w:t>
      </w:r>
      <w:r w:rsidRPr="00653725">
        <w:rPr>
          <w:sz w:val="24"/>
        </w:rPr>
        <w:t>能够满足</w:t>
      </w:r>
      <w:r w:rsidRPr="00653725">
        <w:rPr>
          <w:bCs/>
          <w:sz w:val="24"/>
        </w:rPr>
        <w:t>《焦作市污染防治攻坚战领导小组办公室关于印发焦作市2020年大气污染防治攻坚战工作方案的通知》（焦环攻坚办〔2020〕18号）（</w:t>
      </w:r>
      <w:r w:rsidRPr="00653725">
        <w:rPr>
          <w:sz w:val="24"/>
        </w:rPr>
        <w:t>10mg/m</w:t>
      </w:r>
      <w:r w:rsidRPr="00653725">
        <w:rPr>
          <w:sz w:val="24"/>
          <w:vertAlign w:val="superscript"/>
        </w:rPr>
        <w:t>3</w:t>
      </w:r>
      <w:r w:rsidRPr="00653725">
        <w:rPr>
          <w:sz w:val="24"/>
        </w:rPr>
        <w:t>的限值要求）和《大气污染物综合排放标准》（GB16297-1996）表2标准要求。</w:t>
      </w:r>
    </w:p>
    <w:p w:rsidR="007F6CEA" w:rsidRPr="00653725" w:rsidP="007F6CEA">
      <w:pPr>
        <w:numPr>
          <w:ilvl w:val="0"/>
          <w:numId w:val="9"/>
        </w:numPr>
        <w:spacing w:line="500" w:lineRule="exact"/>
        <w:jc w:val="left"/>
        <w:rPr>
          <w:b/>
          <w:bCs/>
          <w:sz w:val="24"/>
        </w:rPr>
      </w:pPr>
      <w:r w:rsidRPr="00653725">
        <w:rPr>
          <w:b/>
          <w:bCs/>
          <w:sz w:val="24"/>
        </w:rPr>
        <w:t>麦芽糊精生产线废气（G14、G15）</w:t>
      </w:r>
    </w:p>
    <w:p w:rsidR="007F6CEA" w:rsidRPr="00653725" w:rsidP="007F6CEA">
      <w:pPr>
        <w:spacing w:line="500" w:lineRule="exact"/>
        <w:ind w:firstLine="480" w:firstLineChars="200"/>
        <w:jc w:val="left"/>
        <w:rPr>
          <w:sz w:val="24"/>
        </w:rPr>
      </w:pPr>
      <w:r w:rsidRPr="00653725">
        <w:rPr>
          <w:sz w:val="24"/>
        </w:rPr>
        <w:t>麦芽糊精生产线废气主要包括麦芽糊精干燥废气G14，麦芽糊精冷却收料包装废气G15。</w:t>
      </w:r>
    </w:p>
    <w:p w:rsidR="007F6CEA" w:rsidRPr="00653725" w:rsidP="007F6CEA">
      <w:pPr>
        <w:spacing w:line="500" w:lineRule="exact"/>
        <w:ind w:firstLine="480" w:firstLineChars="200"/>
        <w:jc w:val="left"/>
        <w:rPr>
          <w:b/>
          <w:bCs/>
          <w:sz w:val="24"/>
        </w:rPr>
      </w:pPr>
      <w:r w:rsidRPr="00653725">
        <w:rPr>
          <w:b/>
          <w:bCs/>
          <w:sz w:val="24"/>
        </w:rPr>
        <w:t>①干燥废气G14</w:t>
      </w:r>
    </w:p>
    <w:p w:rsidR="007F6CEA" w:rsidRPr="00653725" w:rsidP="007F6CEA">
      <w:pPr>
        <w:pStyle w:val="TOC2"/>
        <w:tabs>
          <w:tab w:val="left" w:pos="1200"/>
          <w:tab w:val="right" w:leader="dot" w:pos="8659"/>
        </w:tabs>
        <w:spacing w:line="460" w:lineRule="exact"/>
        <w:ind w:firstLine="480"/>
        <w:jc w:val="both"/>
        <w:rPr>
          <w:bCs/>
          <w:smallCaps w:val="0"/>
          <w:color w:val="FF0000"/>
          <w:sz w:val="24"/>
          <w:lang w:val="en-US" w:eastAsia="zh-CN"/>
        </w:rPr>
      </w:pPr>
      <w:r w:rsidRPr="00653725">
        <w:rPr>
          <w:bCs/>
          <w:smallCaps w:val="0"/>
          <w:sz w:val="24"/>
          <w:lang w:val="en-US" w:eastAsia="zh-CN"/>
        </w:rPr>
        <w:t>麦芽糊精设置2座喷雾干燥塔对麦芽糊精喷雾干燥废气经旋风分离器+袋式除尘器收料后，由引风机引出作为废热回收热源利用后排放，旋风+袋式除尘器收料效率约为99.5</w:t>
      </w:r>
      <w:r w:rsidRPr="00653725">
        <w:rPr>
          <w:sz w:val="24"/>
        </w:rPr>
        <w:t>%</w:t>
      </w:r>
      <w:r w:rsidRPr="00653725">
        <w:rPr>
          <w:sz w:val="24"/>
          <w:lang w:eastAsia="zh-CN"/>
        </w:rPr>
        <w:t>，</w:t>
      </w:r>
      <w:r w:rsidRPr="00653725">
        <w:rPr>
          <w:bCs/>
          <w:smallCaps w:val="0"/>
          <w:sz w:val="24"/>
          <w:lang w:val="en-US" w:eastAsia="zh-CN"/>
        </w:rPr>
        <w:t>根据物料平衡，收料后干燥废气含颗粒物约6.6t，每个喷雾干燥塔烘干设计风量为150000m</w:t>
      </w:r>
      <w:r w:rsidRPr="00653725">
        <w:rPr>
          <w:bCs/>
          <w:smallCaps w:val="0"/>
          <w:sz w:val="24"/>
          <w:vertAlign w:val="superscript"/>
          <w:lang w:val="en-US" w:eastAsia="zh-CN"/>
        </w:rPr>
        <w:t>3</w:t>
      </w:r>
      <w:r w:rsidRPr="00653725">
        <w:rPr>
          <w:bCs/>
          <w:smallCaps w:val="0"/>
          <w:sz w:val="24"/>
          <w:lang w:val="en-US" w:eastAsia="zh-CN"/>
        </w:rPr>
        <w:t>/h，则喷雾干燥塔总风量为300000m</w:t>
      </w:r>
      <w:r w:rsidRPr="00653725">
        <w:rPr>
          <w:bCs/>
          <w:smallCaps w:val="0"/>
          <w:sz w:val="24"/>
          <w:vertAlign w:val="superscript"/>
          <w:lang w:val="en-US" w:eastAsia="zh-CN"/>
        </w:rPr>
        <w:t>3</w:t>
      </w:r>
      <w:r w:rsidRPr="00653725">
        <w:rPr>
          <w:bCs/>
          <w:smallCaps w:val="0"/>
          <w:sz w:val="24"/>
          <w:lang w:val="en-US" w:eastAsia="zh-CN"/>
        </w:rPr>
        <w:t>/h，则麦芽糊精干燥废气收料后废气排放情况为3.1mg/m</w:t>
      </w:r>
      <w:r w:rsidRPr="00653725">
        <w:rPr>
          <w:bCs/>
          <w:smallCaps w:val="0"/>
          <w:sz w:val="24"/>
          <w:vertAlign w:val="superscript"/>
          <w:lang w:val="en-US" w:eastAsia="zh-CN"/>
        </w:rPr>
        <w:t>3</w:t>
      </w:r>
      <w:r w:rsidRPr="00653725">
        <w:rPr>
          <w:bCs/>
          <w:smallCaps w:val="0"/>
          <w:sz w:val="24"/>
          <w:lang w:val="en-US" w:eastAsia="zh-CN"/>
        </w:rPr>
        <w:t>、0.917kg/h、6.6t/a。</w:t>
      </w:r>
    </w:p>
    <w:p w:rsidR="007F6CEA" w:rsidRPr="00653725" w:rsidP="007F6CEA">
      <w:pPr>
        <w:spacing w:line="500" w:lineRule="exact"/>
        <w:ind w:firstLine="480" w:firstLineChars="200"/>
        <w:jc w:val="left"/>
        <w:rPr>
          <w:b/>
          <w:bCs/>
          <w:sz w:val="24"/>
        </w:rPr>
      </w:pPr>
      <w:r w:rsidRPr="00653725">
        <w:rPr>
          <w:b/>
          <w:bCs/>
          <w:sz w:val="24"/>
        </w:rPr>
        <w:t>②风冷收料、包装废气G15</w:t>
      </w:r>
    </w:p>
    <w:p w:rsidR="007F6CEA" w:rsidRPr="00653725" w:rsidP="007F6CEA">
      <w:pPr>
        <w:spacing w:line="520" w:lineRule="exact"/>
        <w:ind w:firstLine="480" w:firstLineChars="200"/>
        <w:rPr>
          <w:b/>
          <w:bCs/>
          <w:sz w:val="24"/>
          <w:u w:val="single"/>
        </w:rPr>
      </w:pPr>
      <w:r w:rsidRPr="00653725">
        <w:rPr>
          <w:b/>
          <w:bCs/>
          <w:sz w:val="24"/>
          <w:u w:val="single"/>
        </w:rPr>
        <w:t>烘干后的麦芽糊精制配风冷却后，经旋风+脉冲袋式除尘器收料，收到的物料经重力落至包装机自带的中转料仓，经自动包装机自动包装即为成品。类比现有工程，风冷、包装采取旋风+脉冲式袋式除尘器收料后废气产生情况不能满足标准要求，项目设置两套风冷包装系统，每套风机风量为</w:t>
      </w:r>
      <w:r w:rsidRPr="00653725">
        <w:rPr>
          <w:rFonts w:hint="eastAsia"/>
          <w:b/>
          <w:bCs/>
          <w:sz w:val="24"/>
          <w:u w:val="single"/>
        </w:rPr>
        <w:t>13600</w:t>
      </w:r>
      <w:r w:rsidRPr="00653725">
        <w:rPr>
          <w:b/>
          <w:bCs/>
          <w:sz w:val="24"/>
          <w:u w:val="single"/>
        </w:rPr>
        <w:t>m</w:t>
      </w:r>
      <w:r w:rsidRPr="00653725">
        <w:rPr>
          <w:b/>
          <w:bCs/>
          <w:sz w:val="24"/>
          <w:u w:val="single"/>
          <w:vertAlign w:val="superscript"/>
        </w:rPr>
        <w:t>3</w:t>
      </w:r>
      <w:r w:rsidRPr="00653725">
        <w:rPr>
          <w:b/>
          <w:bCs/>
          <w:sz w:val="24"/>
          <w:u w:val="single"/>
        </w:rPr>
        <w:t>/h，</w:t>
      </w:r>
      <w:r w:rsidRPr="00653725">
        <w:rPr>
          <w:rFonts w:hint="eastAsia"/>
          <w:b/>
          <w:bCs/>
          <w:sz w:val="24"/>
          <w:u w:val="single"/>
        </w:rPr>
        <w:t>两套风量27200</w:t>
      </w:r>
      <w:r w:rsidRPr="00653725">
        <w:rPr>
          <w:b/>
          <w:bCs/>
          <w:sz w:val="24"/>
          <w:u w:val="single"/>
        </w:rPr>
        <w:t>m</w:t>
      </w:r>
      <w:r w:rsidRPr="00653725">
        <w:rPr>
          <w:b/>
          <w:bCs/>
          <w:sz w:val="24"/>
          <w:u w:val="single"/>
          <w:vertAlign w:val="superscript"/>
        </w:rPr>
        <w:t>3</w:t>
      </w:r>
      <w:r w:rsidRPr="00653725">
        <w:rPr>
          <w:b/>
          <w:bCs/>
          <w:sz w:val="24"/>
          <w:u w:val="single"/>
        </w:rPr>
        <w:t>/h，工作时间为7200h，类比现有工程检测数据，收料废气产生情况为</w:t>
      </w:r>
      <w:r w:rsidRPr="00653725">
        <w:rPr>
          <w:rFonts w:hint="eastAsia"/>
          <w:b/>
          <w:bCs/>
          <w:sz w:val="24"/>
          <w:u w:val="single"/>
        </w:rPr>
        <w:t>31.9</w:t>
      </w:r>
      <w:r w:rsidRPr="00653725">
        <w:rPr>
          <w:b/>
          <w:bCs/>
          <w:sz w:val="24"/>
          <w:u w:val="single"/>
        </w:rPr>
        <w:t>mg/m</w:t>
      </w:r>
      <w:r w:rsidRPr="00653725">
        <w:rPr>
          <w:b/>
          <w:bCs/>
          <w:sz w:val="24"/>
          <w:u w:val="single"/>
          <w:vertAlign w:val="superscript"/>
        </w:rPr>
        <w:t>3</w:t>
      </w:r>
      <w:r w:rsidRPr="00653725">
        <w:rPr>
          <w:b/>
          <w:bCs/>
          <w:sz w:val="24"/>
          <w:u w:val="single"/>
        </w:rPr>
        <w:t>、0.868kg/h、6.25t/a。评价要求迁建工程新增一级脉冲袋式除尘器，因废气浓度低，处理效率以90%计，则进一步处理后收料包装废气排放情况为</w:t>
      </w:r>
      <w:r w:rsidRPr="00653725">
        <w:rPr>
          <w:rFonts w:hint="eastAsia"/>
          <w:b/>
          <w:bCs/>
          <w:sz w:val="24"/>
          <w:u w:val="single"/>
        </w:rPr>
        <w:t>3.2</w:t>
      </w:r>
      <w:r w:rsidRPr="00653725">
        <w:rPr>
          <w:b/>
          <w:bCs/>
          <w:sz w:val="24"/>
          <w:u w:val="single"/>
        </w:rPr>
        <w:t>mg/m</w:t>
      </w:r>
      <w:r w:rsidRPr="00653725">
        <w:rPr>
          <w:b/>
          <w:bCs/>
          <w:sz w:val="24"/>
          <w:u w:val="single"/>
          <w:vertAlign w:val="superscript"/>
        </w:rPr>
        <w:t>3</w:t>
      </w:r>
      <w:r w:rsidRPr="00653725">
        <w:rPr>
          <w:b/>
          <w:bCs/>
          <w:sz w:val="24"/>
          <w:u w:val="single"/>
        </w:rPr>
        <w:t>、0.087kg/h、0.625t/a。</w:t>
      </w:r>
    </w:p>
    <w:p w:rsidR="007F6CEA" w:rsidRPr="00653725" w:rsidP="007F6CEA">
      <w:pPr>
        <w:spacing w:line="500" w:lineRule="exact"/>
        <w:ind w:firstLine="480" w:firstLineChars="200"/>
        <w:jc w:val="left"/>
        <w:rPr>
          <w:b/>
          <w:bCs/>
          <w:sz w:val="24"/>
        </w:rPr>
      </w:pPr>
      <w:r w:rsidRPr="00653725">
        <w:rPr>
          <w:b/>
          <w:bCs/>
          <w:sz w:val="24"/>
        </w:rPr>
        <w:t>③上述颗粒物废气的排放</w:t>
      </w:r>
    </w:p>
    <w:p w:rsidR="007F6CEA" w:rsidRPr="00653725" w:rsidP="007F6CEA">
      <w:pPr>
        <w:spacing w:line="500" w:lineRule="exact"/>
        <w:ind w:firstLine="480" w:firstLineChars="200"/>
        <w:jc w:val="left"/>
        <w:rPr>
          <w:sz w:val="24"/>
        </w:rPr>
      </w:pPr>
      <w:r w:rsidRPr="00653725">
        <w:rPr>
          <w:sz w:val="24"/>
        </w:rPr>
        <w:t>针对上述颗粒物废气，评价要求企业设置联合风道对上述颗粒物废气统一收集后通过20m高排气筒（</w:t>
      </w:r>
      <w:r w:rsidRPr="00653725">
        <w:rPr>
          <w:rFonts w:hint="eastAsia"/>
          <w:sz w:val="24"/>
        </w:rPr>
        <w:t>DA008</w:t>
      </w:r>
      <w:r w:rsidRPr="00653725">
        <w:rPr>
          <w:sz w:val="24"/>
        </w:rPr>
        <w:t>）排放，废气量合计为3</w:t>
      </w:r>
      <w:r w:rsidRPr="00653725">
        <w:rPr>
          <w:rFonts w:hint="eastAsia"/>
          <w:sz w:val="24"/>
        </w:rPr>
        <w:t>272</w:t>
      </w:r>
      <w:r w:rsidRPr="00653725">
        <w:rPr>
          <w:sz w:val="24"/>
        </w:rPr>
        <w:t>00m</w:t>
      </w:r>
      <w:r w:rsidRPr="00653725">
        <w:rPr>
          <w:sz w:val="24"/>
          <w:vertAlign w:val="superscript"/>
        </w:rPr>
        <w:t>3</w:t>
      </w:r>
      <w:r w:rsidRPr="00653725">
        <w:rPr>
          <w:sz w:val="24"/>
        </w:rPr>
        <w:t>/h，颗粒物排放情况为</w:t>
      </w:r>
      <w:r w:rsidRPr="00653725">
        <w:rPr>
          <w:rFonts w:hint="eastAsia"/>
          <w:sz w:val="24"/>
        </w:rPr>
        <w:t>3.1</w:t>
      </w:r>
      <w:r w:rsidRPr="00653725">
        <w:rPr>
          <w:sz w:val="24"/>
        </w:rPr>
        <w:t>mg/m</w:t>
      </w:r>
      <w:r w:rsidRPr="00653725">
        <w:rPr>
          <w:sz w:val="24"/>
          <w:vertAlign w:val="superscript"/>
        </w:rPr>
        <w:t>3</w:t>
      </w:r>
      <w:r w:rsidRPr="00653725">
        <w:rPr>
          <w:sz w:val="24"/>
        </w:rPr>
        <w:t>、1.003kg/h、7.225t/a。颗粒物排放情况能够满足《大气污染综合排放标准》（GB16297-1996）表2二级和</w:t>
      </w:r>
      <w:r w:rsidRPr="00653725">
        <w:rPr>
          <w:rFonts w:hint="eastAsia"/>
          <w:sz w:val="24"/>
        </w:rPr>
        <w:t>《焦作市污染防治攻坚战领导小组办公室关于印发焦作市2020年大气污染防治攻坚战工作方案的通知》（焦环攻坚办[2020]18号）</w:t>
      </w:r>
      <w:r w:rsidRPr="00653725">
        <w:rPr>
          <w:sz w:val="24"/>
        </w:rPr>
        <w:t>的相关要求。</w:t>
      </w:r>
    </w:p>
    <w:p w:rsidR="007F6CEA" w:rsidRPr="00653725" w:rsidP="007F6CEA">
      <w:pPr>
        <w:pStyle w:val="BodyTextFirstIndent2"/>
        <w:ind w:firstLine="480"/>
      </w:pPr>
    </w:p>
    <w:p w:rsidR="007F6CEA" w:rsidRPr="00653725" w:rsidP="007F6CEA">
      <w:pPr>
        <w:rPr>
          <w:rFonts w:hint="eastAsia"/>
        </w:rPr>
      </w:pPr>
    </w:p>
    <w:p w:rsidR="007F6CEA" w:rsidRPr="00653725" w:rsidP="007F6CEA">
      <w:pPr>
        <w:pStyle w:val="TOC2"/>
        <w:tabs>
          <w:tab w:val="left" w:pos="1200"/>
          <w:tab w:val="right" w:leader="dot" w:pos="8659"/>
        </w:tabs>
        <w:ind w:firstLine="480"/>
        <w:rPr>
          <w:sz w:val="24"/>
        </w:rPr>
      </w:pPr>
    </w:p>
    <w:p w:rsidR="007F6CEA" w:rsidRPr="00653725" w:rsidP="007F6CEA">
      <w:pPr>
        <w:rPr>
          <w:sz w:val="24"/>
        </w:rPr>
      </w:pPr>
      <w:r>
        <w:pict>
          <v:group id="组合 157" o:spid="_x0000_s1239" style="width:274.1pt;height:190.9pt;margin-top:2.35pt;margin-left:58.1pt;position:absolute;z-index:251698176" coordorigin="3596,12117" coordsize="5157,3287">
            <o:lock v:ext="edit" aspectratio="f"/>
            <v:rect id="矩形 158" o:spid="_x0000_s1240" style="width:1584;height:459;left:3906;position:absolute;top:12226" filled="t" stroked="f">
              <o:lock v:ext="edit" aspectratio="f"/>
              <v:textbox>
                <w:txbxContent>
                  <w:p w:rsidR="00121C8E" w:rsidP="007F6CEA">
                    <w:pPr>
                      <w:rPr>
                        <w:szCs w:val="21"/>
                      </w:rPr>
                    </w:pPr>
                    <w:r>
                      <w:rPr>
                        <w:rFonts w:hint="eastAsia"/>
                        <w:szCs w:val="21"/>
                      </w:rPr>
                      <w:t>G</w:t>
                    </w:r>
                    <w:r>
                      <w:rPr>
                        <w:szCs w:val="21"/>
                      </w:rPr>
                      <w:t>14</w:t>
                    </w:r>
                    <w:r>
                      <w:rPr>
                        <w:rFonts w:hint="eastAsia"/>
                        <w:szCs w:val="21"/>
                      </w:rPr>
                      <w:t>干燥废气</w:t>
                    </w:r>
                  </w:p>
                </w:txbxContent>
              </v:textbox>
            </v:rect>
            <v:rect id="矩形 159" o:spid="_x0000_s1241" style="width:1673;height:644;left:7080;position:absolute;top:12117" filled="t" stroked="f">
              <o:lock v:ext="edit" aspectratio="f"/>
              <v:textbox>
                <w:txbxContent>
                  <w:p w:rsidR="00121C8E" w:rsidP="007F6CEA">
                    <w:pPr>
                      <w:rPr>
                        <w:szCs w:val="21"/>
                      </w:rPr>
                    </w:pPr>
                    <w:r>
                      <w:rPr>
                        <w:rFonts w:hint="eastAsia"/>
                        <w:szCs w:val="21"/>
                      </w:rPr>
                      <w:t>G15风冷收料、包装废气</w:t>
                    </w:r>
                  </w:p>
                </w:txbxContent>
              </v:textbox>
            </v:rect>
            <v:rect id="矩形 160" o:spid="_x0000_s1242" style="width:1575;height:557;left:7080;position:absolute;top:13311" filled="f" stroked="t" strokeweight="1pt">
              <v:fill o:detectmouseclick="t"/>
              <o:lock v:ext="edit" aspectratio="f"/>
              <v:textbox inset="0,0,0,0">
                <w:txbxContent>
                  <w:p w:rsidR="00121C8E" w:rsidP="007F6CEA">
                    <w:pPr>
                      <w:jc w:val="center"/>
                      <w:rPr>
                        <w:szCs w:val="21"/>
                      </w:rPr>
                    </w:pPr>
                    <w:r>
                      <w:rPr>
                        <w:rFonts w:hint="eastAsia"/>
                        <w:szCs w:val="21"/>
                      </w:rPr>
                      <w:t>旋风+脉冲袋式</w:t>
                    </w:r>
                  </w:p>
                  <w:p w:rsidR="00121C8E" w:rsidP="007F6CEA">
                    <w:pPr>
                      <w:jc w:val="center"/>
                      <w:rPr>
                        <w:szCs w:val="21"/>
                      </w:rPr>
                    </w:pPr>
                    <w:r>
                      <w:rPr>
                        <w:rFonts w:hint="eastAsia"/>
                        <w:szCs w:val="21"/>
                      </w:rPr>
                      <w:t>除尘器收料</w:t>
                    </w:r>
                  </w:p>
                </w:txbxContent>
              </v:textbox>
            </v:rect>
            <v:rect id="矩形 161" o:spid="_x0000_s1243" style="width:3799;height:556;left:4456;position:absolute;top:14848" filled="f" stroked="f">
              <v:fill o:detectmouseclick="t"/>
              <o:lock v:ext="edit" aspectratio="f"/>
              <v:textbox inset=",9.35pt">
                <w:txbxContent>
                  <w:p w:rsidR="00121C8E" w:rsidP="007F6CEA">
                    <w:pPr>
                      <w:jc w:val="center"/>
                      <w:rPr>
                        <w:szCs w:val="21"/>
                      </w:rPr>
                    </w:pPr>
                    <w:r>
                      <w:rPr>
                        <w:rFonts w:hint="eastAsia"/>
                        <w:szCs w:val="21"/>
                      </w:rPr>
                      <w:t>20m高排气筒（</w:t>
                    </w:r>
                    <w:r>
                      <w:rPr>
                        <w:rFonts w:hint="eastAsia"/>
                        <w:color w:val="000000"/>
                        <w:szCs w:val="21"/>
                      </w:rPr>
                      <w:t>DA00</w:t>
                    </w:r>
                    <w:r>
                      <w:rPr>
                        <w:color w:val="000000"/>
                        <w:szCs w:val="21"/>
                      </w:rPr>
                      <w:t>8</w:t>
                    </w:r>
                    <w:r>
                      <w:rPr>
                        <w:rFonts w:hint="eastAsia"/>
                        <w:szCs w:val="21"/>
                      </w:rPr>
                      <w:t>）</w:t>
                    </w:r>
                  </w:p>
                  <w:p w:rsidR="00121C8E" w:rsidP="007F6CEA">
                    <w:pPr>
                      <w:spacing w:line="120" w:lineRule="exact"/>
                      <w:jc w:val="center"/>
                      <w:rPr>
                        <w:szCs w:val="21"/>
                      </w:rPr>
                    </w:pPr>
                  </w:p>
                </w:txbxContent>
              </v:textbox>
            </v:rect>
            <v:shape id="自选图形 162" o:spid="_x0000_s1244" type="#_x0000_t32" style="width:0;height:635;left:4694;position:absolute;top:12597" filled="f" stroked="t">
              <v:fill o:detectmouseclick="t"/>
              <v:stroke endarrow="block"/>
              <v:path arrowok="t" fillok="f"/>
              <o:lock v:ext="edit" aspectratio="f"/>
            </v:shape>
            <v:rect id="矩形 163" o:spid="_x0000_s1245" style="width:2146;height:625;left:3596;position:absolute;top:13232" filled="f" stroked="t" strokeweight="1pt">
              <v:fill o:detectmouseclick="t"/>
              <o:lock v:ext="edit" aspectratio="f"/>
              <v:textbox inset="0,0,0,0">
                <w:txbxContent>
                  <w:p w:rsidR="00121C8E" w:rsidP="007F6CEA">
                    <w:pPr>
                      <w:jc w:val="center"/>
                      <w:rPr>
                        <w:szCs w:val="21"/>
                      </w:rPr>
                    </w:pPr>
                    <w:r>
                      <w:rPr>
                        <w:rFonts w:hint="eastAsia"/>
                        <w:szCs w:val="21"/>
                      </w:rPr>
                      <w:t>旋风+袋式除尘器收料+脉冲式除尘器</w:t>
                    </w:r>
                  </w:p>
                  <w:p w:rsidR="00121C8E" w:rsidP="007F6CEA">
                    <w:pPr>
                      <w:jc w:val="center"/>
                      <w:rPr>
                        <w:szCs w:val="21"/>
                      </w:rPr>
                    </w:pPr>
                  </w:p>
                </w:txbxContent>
              </v:textbox>
            </v:rect>
            <v:shape id="自选图形 164" o:spid="_x0000_s1246" type="#_x0000_t32" style="width:0;height:635;left:7873;position:absolute;top:12706" filled="f" stroked="t">
              <v:fill o:detectmouseclick="t"/>
              <v:stroke endarrow="block"/>
              <v:path arrowok="t" fillok="f"/>
              <o:lock v:ext="edit" aspectratio="f"/>
            </v:shape>
            <v:shape id="自选图形 165" o:spid="_x0000_s1247" type="#_x0000_t32" style="width:0;height:690;left:4694;position:absolute;top:13857" filled="f" stroked="t">
              <v:fill o:detectmouseclick="t"/>
              <v:stroke endarrow="block"/>
              <v:path arrowok="t" fillok="f"/>
              <o:lock v:ext="edit" aspectratio="f"/>
            </v:shape>
            <v:shape id="自选图形 166" o:spid="_x0000_s1248" type="#_x0000_t32" style="width:0;height:534;left:6207;position:absolute;top:14552" filled="f" stroked="t">
              <v:fill o:detectmouseclick="t"/>
              <v:stroke endarrow="block"/>
              <v:path arrowok="t" fillok="f"/>
              <o:lock v:ext="edit" aspectratio="f"/>
            </v:shape>
            <v:shape id="自选图形 167" o:spid="_x0000_s1249" type="#_x0000_t32" style="width:0;height:673;left:7873;position:absolute;top:13879" filled="f" stroked="t">
              <v:fill o:detectmouseclick="t"/>
              <v:stroke endarrow="block"/>
              <v:path arrowok="t" fillok="f"/>
              <o:lock v:ext="edit" aspectratio="f"/>
            </v:shape>
            <v:shape id="自选图形 168" o:spid="_x0000_s1250" type="#_x0000_t32" style="width:3179;height:0;left:4694;position:absolute;top:14519" filled="f" stroked="t">
              <v:fill o:detectmouseclick="t"/>
              <v:path arrowok="t" fillok="f"/>
              <o:lock v:ext="edit" aspectratio="f"/>
            </v:shape>
            <v:shape id="自选图形 169" o:spid="_x0000_s1251" type="#_x0000_t120" style="width:71;height:71;flip:x y;left:6174;position:absolute;top:14498" filled="t" fillcolor="black" stroked="t">
              <o:lock v:ext="edit" aspectratio="f"/>
            </v:shape>
          </v:group>
        </w:pict>
      </w:r>
    </w:p>
    <w:p w:rsidR="007F6CEA" w:rsidRPr="00653725" w:rsidP="007F6CEA">
      <w:pPr>
        <w:pStyle w:val="TOC2"/>
        <w:tabs>
          <w:tab w:val="left" w:pos="1200"/>
          <w:tab w:val="right" w:leader="dot" w:pos="8659"/>
        </w:tabs>
        <w:ind w:firstLine="480"/>
        <w:rPr>
          <w:sz w:val="24"/>
        </w:rPr>
      </w:pPr>
    </w:p>
    <w:p w:rsidR="007F6CEA" w:rsidRPr="00653725" w:rsidP="007F6CEA">
      <w:pPr>
        <w:rPr>
          <w:sz w:val="24"/>
        </w:rPr>
      </w:pPr>
    </w:p>
    <w:p w:rsidR="007F6CEA" w:rsidRPr="00653725" w:rsidP="007F6CEA">
      <w:pPr>
        <w:pStyle w:val="TOC2"/>
        <w:tabs>
          <w:tab w:val="left" w:pos="1200"/>
          <w:tab w:val="right" w:leader="dot" w:pos="8659"/>
        </w:tabs>
      </w:pPr>
    </w:p>
    <w:p w:rsidR="007F6CEA" w:rsidRPr="00653725" w:rsidP="007F6CEA">
      <w:pPr>
        <w:pStyle w:val="TOC2"/>
        <w:tabs>
          <w:tab w:val="left" w:pos="1200"/>
          <w:tab w:val="right" w:leader="dot" w:pos="8659"/>
        </w:tabs>
        <w:ind w:firstLine="480"/>
        <w:rPr>
          <w:sz w:val="24"/>
        </w:rPr>
      </w:pPr>
    </w:p>
    <w:p w:rsidR="007F6CEA" w:rsidRPr="00653725" w:rsidP="007F6CEA">
      <w:pPr>
        <w:rPr>
          <w:sz w:val="24"/>
        </w:rPr>
      </w:pPr>
    </w:p>
    <w:p w:rsidR="007F6CEA" w:rsidRPr="00653725" w:rsidP="007F6CEA">
      <w:pPr>
        <w:pStyle w:val="TOC2"/>
        <w:tabs>
          <w:tab w:val="left" w:pos="1200"/>
          <w:tab w:val="right" w:leader="dot" w:pos="8659"/>
        </w:tabs>
        <w:ind w:firstLine="480"/>
        <w:rPr>
          <w:sz w:val="24"/>
        </w:rPr>
      </w:pPr>
    </w:p>
    <w:p w:rsidR="007F6CEA" w:rsidRPr="00653725" w:rsidP="007F6CEA"/>
    <w:p w:rsidR="007F6CEA" w:rsidRPr="00653725" w:rsidP="00E001D5">
      <w:pPr>
        <w:pStyle w:val="TOC2"/>
        <w:tabs>
          <w:tab w:val="left" w:pos="1200"/>
          <w:tab w:val="right" w:leader="dot" w:pos="8659"/>
        </w:tabs>
        <w:rPr>
          <w:rFonts w:hint="eastAsia"/>
          <w:sz w:val="24"/>
        </w:rPr>
      </w:pPr>
      <w:r>
        <w:pict>
          <v:shape id="文本框 1112" o:spid="_x0000_s1252" type="#_x0000_t202" style="width:306pt;height:24.05pt;margin-top:10.2pt;margin-left:70.55pt;position:absolute;z-index:251699200" filled="f" stroked="f">
            <o:lock v:ext="edit" aspectratio="f"/>
            <v:textbox inset=",0,,0">
              <w:txbxContent>
                <w:p w:rsidR="00121C8E" w:rsidP="007F6CEA">
                  <w:pPr>
                    <w:spacing w:line="500" w:lineRule="exact"/>
                    <w:jc w:val="center"/>
                    <w:rPr>
                      <w:rFonts w:ascii="宋体" w:hAnsi="宋体"/>
                      <w:b/>
                      <w:sz w:val="24"/>
                    </w:rPr>
                  </w:pPr>
                  <w:r>
                    <w:rPr>
                      <w:rFonts w:ascii="宋体" w:hAnsi="宋体"/>
                      <w:b/>
                      <w:sz w:val="24"/>
                    </w:rPr>
                    <w:t>图</w:t>
                  </w:r>
                  <w:r>
                    <w:rPr>
                      <w:rFonts w:ascii="宋体" w:hAnsi="宋体" w:hint="eastAsia"/>
                      <w:b/>
                      <w:sz w:val="24"/>
                    </w:rPr>
                    <w:t>3.2-16</w:t>
                  </w:r>
                  <w:r>
                    <w:rPr>
                      <w:rFonts w:ascii="宋体" w:hAnsi="宋体"/>
                      <w:b/>
                      <w:sz w:val="24"/>
                    </w:rPr>
                    <w:t xml:space="preserve">   </w:t>
                  </w:r>
                  <w:r>
                    <w:rPr>
                      <w:rFonts w:ascii="宋体" w:hAnsi="宋体" w:hint="eastAsia"/>
                      <w:b/>
                      <w:sz w:val="24"/>
                    </w:rPr>
                    <w:t>麦芽糊精生产线废气装置示意图</w:t>
                  </w:r>
                </w:p>
              </w:txbxContent>
            </v:textbox>
          </v:shape>
        </w:pict>
      </w:r>
    </w:p>
    <w:p w:rsidR="007F6CEA" w:rsidRPr="00653725" w:rsidP="007F6CEA">
      <w:pPr>
        <w:numPr>
          <w:ilvl w:val="0"/>
          <w:numId w:val="9"/>
        </w:numPr>
        <w:spacing w:line="500" w:lineRule="exact"/>
        <w:jc w:val="left"/>
        <w:rPr>
          <w:b/>
          <w:bCs/>
          <w:sz w:val="24"/>
        </w:rPr>
      </w:pPr>
      <w:r w:rsidRPr="00653725">
        <w:rPr>
          <w:b/>
          <w:bCs/>
          <w:sz w:val="24"/>
        </w:rPr>
        <w:t>核黄素发酵剂蒸发浓缩废气（G18）</w:t>
      </w:r>
    </w:p>
    <w:p w:rsidR="007F6CEA" w:rsidRPr="00653725" w:rsidP="007F6CEA">
      <w:pPr>
        <w:spacing w:line="500" w:lineRule="exact"/>
        <w:ind w:firstLine="720" w:firstLineChars="300"/>
        <w:jc w:val="left"/>
        <w:rPr>
          <w:sz w:val="24"/>
        </w:rPr>
      </w:pPr>
      <w:r w:rsidRPr="00653725">
        <w:rPr>
          <w:sz w:val="24"/>
        </w:rPr>
        <w:t>因核黄素发酵剂蒸发浓缩工序需要加入大量的玉米浆，玉米浆蒸发浓缩会产生硫酸雾、二氧化硫、非甲烷总烃废气。</w:t>
      </w:r>
      <w:r w:rsidRPr="00653725">
        <w:rPr>
          <w:b/>
          <w:bCs/>
          <w:sz w:val="24"/>
          <w:u w:val="single"/>
        </w:rPr>
        <w:t>硫酸雾、非甲烷总烃类比山东米能生物科技有限公司40万吨/年玉米深加工竣工环境保护验收监测报告和富锦象屿金谷生化科技有限公司60万吨/年玉米加工项目竣工环境保护验收监测报告，类比项目产品、生产工艺、废热利用系统与本工程类似</w:t>
      </w:r>
      <w:r w:rsidRPr="00653725">
        <w:rPr>
          <w:rFonts w:hint="eastAsia"/>
          <w:b/>
          <w:bCs/>
          <w:sz w:val="24"/>
          <w:u w:val="single"/>
        </w:rPr>
        <w:t>。二氧化硫</w:t>
      </w:r>
      <w:r w:rsidRPr="00653725">
        <w:rPr>
          <w:sz w:val="24"/>
        </w:rPr>
        <w:t>根据物料平衡</w:t>
      </w:r>
      <w:r w:rsidRPr="00653725">
        <w:rPr>
          <w:rFonts w:hint="eastAsia"/>
          <w:sz w:val="24"/>
        </w:rPr>
        <w:t>确定。</w:t>
      </w:r>
      <w:r w:rsidRPr="00653725">
        <w:rPr>
          <w:sz w:val="24"/>
        </w:rPr>
        <w:t>则硫酸雾、二氧化硫、非甲烷总烃</w:t>
      </w:r>
      <w:r w:rsidRPr="00653725">
        <w:rPr>
          <w:rFonts w:hint="eastAsia"/>
          <w:sz w:val="24"/>
        </w:rPr>
        <w:t>产生量</w:t>
      </w:r>
      <w:r w:rsidRPr="00653725">
        <w:rPr>
          <w:sz w:val="24"/>
        </w:rPr>
        <w:t>分别为0.1t/a、2.6t/a、1.0t/a。</w:t>
      </w:r>
    </w:p>
    <w:p w:rsidR="007F6CEA" w:rsidRPr="00653725" w:rsidP="007F6CEA">
      <w:pPr>
        <w:spacing w:line="500" w:lineRule="exact"/>
        <w:ind w:firstLine="480" w:firstLineChars="200"/>
        <w:jc w:val="left"/>
        <w:rPr>
          <w:b/>
          <w:bCs/>
          <w:sz w:val="24"/>
          <w:u w:val="single"/>
        </w:rPr>
      </w:pPr>
      <w:r w:rsidRPr="00653725">
        <w:rPr>
          <w:sz w:val="24"/>
        </w:rPr>
        <w:t>蒸发浓缩废气经冷凝装置冷凝后排放，通过真空泵尾气排放，评价要求设置在真空泵尾气排放处设集气罩对冷凝后的废气进行收集，收集废气采用</w:t>
      </w:r>
      <w:r w:rsidRPr="00653725">
        <w:rPr>
          <w:b/>
          <w:bCs/>
          <w:sz w:val="24"/>
          <w:u w:val="single"/>
        </w:rPr>
        <w:t>碱喷淋处理</w:t>
      </w:r>
      <w:r w:rsidRPr="00653725">
        <w:rPr>
          <w:rFonts w:hint="eastAsia"/>
          <w:b/>
          <w:bCs/>
          <w:sz w:val="24"/>
          <w:u w:val="single"/>
        </w:rPr>
        <w:t>+除雾器+活性炭吸附装置</w:t>
      </w:r>
      <w:r w:rsidRPr="00653725">
        <w:rPr>
          <w:sz w:val="24"/>
        </w:rPr>
        <w:t>进行处理，处理后的废气经20m排气筒（DA009）排放。集气效率按90%计，该装置对硫酸雾、二氧化硫和非甲烷总烃浓度去除效率分别为80％、80%、</w:t>
      </w:r>
      <w:r w:rsidRPr="00653725">
        <w:rPr>
          <w:rFonts w:hint="eastAsia"/>
          <w:sz w:val="24"/>
        </w:rPr>
        <w:t>80</w:t>
      </w:r>
      <w:r w:rsidRPr="00653725">
        <w:rPr>
          <w:sz w:val="24"/>
        </w:rPr>
        <w:t>%，引风机风量</w:t>
      </w:r>
      <w:r w:rsidRPr="00653725">
        <w:rPr>
          <w:bCs/>
          <w:sz w:val="24"/>
        </w:rPr>
        <w:t>为</w:t>
      </w:r>
      <w:r w:rsidRPr="00653725">
        <w:rPr>
          <w:sz w:val="24"/>
        </w:rPr>
        <w:t>2500m</w:t>
      </w:r>
      <w:r w:rsidRPr="00653725">
        <w:rPr>
          <w:sz w:val="24"/>
          <w:vertAlign w:val="superscript"/>
        </w:rPr>
        <w:t>3</w:t>
      </w:r>
      <w:r w:rsidRPr="00653725">
        <w:rPr>
          <w:sz w:val="24"/>
        </w:rPr>
        <w:t>/h，运行时间为7200h。则硫酸雾、二氧化硫、非甲烷总烃收集量分别为0.09t/a、2.34t/a、0.9t/a，硫酸雾产生情况为5mg/m</w:t>
      </w:r>
      <w:r w:rsidRPr="00653725">
        <w:rPr>
          <w:sz w:val="24"/>
          <w:vertAlign w:val="superscript"/>
        </w:rPr>
        <w:t>3</w:t>
      </w:r>
      <w:r w:rsidRPr="00653725">
        <w:rPr>
          <w:sz w:val="24"/>
        </w:rPr>
        <w:t>、0.013kg/h，二氧化硫产生情况为130mg/m</w:t>
      </w:r>
      <w:r w:rsidRPr="00653725">
        <w:rPr>
          <w:sz w:val="24"/>
          <w:vertAlign w:val="superscript"/>
        </w:rPr>
        <w:t>3</w:t>
      </w:r>
      <w:r w:rsidRPr="00653725">
        <w:rPr>
          <w:sz w:val="24"/>
        </w:rPr>
        <w:t>、0.325kg/h，</w:t>
      </w:r>
      <w:r w:rsidRPr="00653725">
        <w:rPr>
          <w:b/>
          <w:bCs/>
          <w:sz w:val="24"/>
          <w:u w:val="single"/>
        </w:rPr>
        <w:t>非甲烷总烃产生情况为50mg/m</w:t>
      </w:r>
      <w:r w:rsidRPr="00653725">
        <w:rPr>
          <w:b/>
          <w:bCs/>
          <w:sz w:val="24"/>
          <w:u w:val="single"/>
          <w:vertAlign w:val="superscript"/>
        </w:rPr>
        <w:t>3</w:t>
      </w:r>
      <w:r w:rsidRPr="00653725">
        <w:rPr>
          <w:b/>
          <w:bCs/>
          <w:sz w:val="24"/>
          <w:u w:val="single"/>
        </w:rPr>
        <w:t>、0.125kg/h。</w:t>
      </w:r>
      <w:r w:rsidRPr="00653725">
        <w:rPr>
          <w:sz w:val="24"/>
        </w:rPr>
        <w:t>经碱喷淋吸收装置处理后，硫酸雾排放情况为1mg/m</w:t>
      </w:r>
      <w:r w:rsidRPr="00653725">
        <w:rPr>
          <w:sz w:val="24"/>
          <w:vertAlign w:val="superscript"/>
        </w:rPr>
        <w:t>3</w:t>
      </w:r>
      <w:r w:rsidRPr="00653725">
        <w:rPr>
          <w:sz w:val="24"/>
        </w:rPr>
        <w:t>、0.003kg/h、0.018t/a，二氧化硫排放情况为26mg/m</w:t>
      </w:r>
      <w:r w:rsidRPr="00653725">
        <w:rPr>
          <w:sz w:val="24"/>
          <w:vertAlign w:val="superscript"/>
        </w:rPr>
        <w:t>3</w:t>
      </w:r>
      <w:r w:rsidRPr="00653725">
        <w:rPr>
          <w:sz w:val="24"/>
        </w:rPr>
        <w:t>、0.065kg/h、0.468t/a，</w:t>
      </w:r>
      <w:r w:rsidRPr="00653725">
        <w:rPr>
          <w:b/>
          <w:bCs/>
          <w:sz w:val="24"/>
          <w:u w:val="single"/>
        </w:rPr>
        <w:t>非甲烷总烃排放情况为</w:t>
      </w:r>
      <w:r w:rsidRPr="00653725">
        <w:rPr>
          <w:rFonts w:hint="eastAsia"/>
          <w:b/>
          <w:bCs/>
          <w:sz w:val="24"/>
          <w:u w:val="single"/>
        </w:rPr>
        <w:t>10</w:t>
      </w:r>
      <w:r w:rsidRPr="00653725">
        <w:rPr>
          <w:b/>
          <w:bCs/>
          <w:sz w:val="24"/>
          <w:u w:val="single"/>
        </w:rPr>
        <w:t>mg/m</w:t>
      </w:r>
      <w:r w:rsidRPr="00653725">
        <w:rPr>
          <w:b/>
          <w:bCs/>
          <w:sz w:val="24"/>
          <w:u w:val="single"/>
          <w:vertAlign w:val="superscript"/>
        </w:rPr>
        <w:t>3</w:t>
      </w:r>
      <w:r w:rsidRPr="00653725">
        <w:rPr>
          <w:b/>
          <w:bCs/>
          <w:sz w:val="24"/>
          <w:u w:val="single"/>
        </w:rPr>
        <w:t>、</w:t>
      </w:r>
      <w:r w:rsidRPr="00653725">
        <w:rPr>
          <w:rFonts w:hint="eastAsia"/>
          <w:b/>
          <w:bCs/>
          <w:sz w:val="24"/>
          <w:u w:val="single"/>
        </w:rPr>
        <w:t>0.025</w:t>
      </w:r>
      <w:r w:rsidRPr="00653725">
        <w:rPr>
          <w:b/>
          <w:bCs/>
          <w:sz w:val="24"/>
          <w:u w:val="single"/>
        </w:rPr>
        <w:t>kg/h、</w:t>
      </w:r>
      <w:r w:rsidRPr="00653725">
        <w:rPr>
          <w:rFonts w:hint="eastAsia"/>
          <w:b/>
          <w:bCs/>
          <w:sz w:val="24"/>
          <w:u w:val="single"/>
        </w:rPr>
        <w:t>0.18</w:t>
      </w:r>
      <w:r w:rsidRPr="00653725">
        <w:rPr>
          <w:b/>
          <w:bCs/>
          <w:sz w:val="24"/>
          <w:u w:val="single"/>
        </w:rPr>
        <w:t>t/a。</w:t>
      </w:r>
    </w:p>
    <w:p w:rsidR="007F6CEA" w:rsidRPr="00653725" w:rsidP="007F6CEA">
      <w:pPr>
        <w:numPr>
          <w:ilvl w:val="0"/>
          <w:numId w:val="9"/>
        </w:numPr>
        <w:spacing w:line="500" w:lineRule="exact"/>
        <w:jc w:val="left"/>
        <w:rPr>
          <w:b/>
          <w:bCs/>
          <w:sz w:val="24"/>
        </w:rPr>
      </w:pPr>
      <w:r w:rsidRPr="00653725">
        <w:rPr>
          <w:b/>
          <w:bCs/>
          <w:sz w:val="24"/>
        </w:rPr>
        <w:t>燃煤锅炉废气（G19）</w:t>
      </w:r>
    </w:p>
    <w:p w:rsidR="007F6CEA" w:rsidRPr="00653725" w:rsidP="007F6CEA">
      <w:pPr>
        <w:spacing w:line="460" w:lineRule="exact"/>
        <w:ind w:firstLine="480" w:firstLineChars="200"/>
        <w:rPr>
          <w:sz w:val="24"/>
        </w:rPr>
      </w:pPr>
      <w:r w:rsidRPr="00653725">
        <w:rPr>
          <w:sz w:val="24"/>
        </w:rPr>
        <w:t>迁建工程拟将厂区现有1台75t/h循环流化床锅炉搬迁。锅炉烟气中主要污染因子为烟尘、SO</w:t>
      </w:r>
      <w:r w:rsidRPr="00653725">
        <w:rPr>
          <w:sz w:val="24"/>
          <w:vertAlign w:val="subscript"/>
        </w:rPr>
        <w:t>2</w:t>
      </w:r>
      <w:r w:rsidRPr="00653725">
        <w:rPr>
          <w:sz w:val="24"/>
        </w:rPr>
        <w:t>、NOx、汞及其化合物。现有工程锅炉燃煤量61114t/a，迁建完成后燃煤用量为51994t/a。根据锅炉燃煤量、污染物产排系数（排污许可）以及对现有循环流化床锅炉运行情况的调查，锅炉废气产生量为7</w:t>
      </w:r>
      <w:r w:rsidRPr="00653725">
        <w:rPr>
          <w:rFonts w:hint="eastAsia"/>
          <w:sz w:val="24"/>
        </w:rPr>
        <w:t>00</w:t>
      </w:r>
      <w:r w:rsidRPr="00653725">
        <w:rPr>
          <w:sz w:val="24"/>
        </w:rPr>
        <w:t>00m</w:t>
      </w:r>
      <w:r w:rsidRPr="00653725">
        <w:rPr>
          <w:sz w:val="24"/>
          <w:vertAlign w:val="superscript"/>
        </w:rPr>
        <w:t>3</w:t>
      </w:r>
      <w:r w:rsidRPr="00653725">
        <w:rPr>
          <w:sz w:val="24"/>
        </w:rPr>
        <w:t>/h</w:t>
      </w:r>
      <w:r w:rsidRPr="00653725">
        <w:rPr>
          <w:rFonts w:hint="eastAsia"/>
          <w:sz w:val="24"/>
        </w:rPr>
        <w:t>（含氧量9％）</w:t>
      </w:r>
      <w:r w:rsidRPr="00653725">
        <w:rPr>
          <w:sz w:val="24"/>
        </w:rPr>
        <w:t>。项目锅炉废气采用</w:t>
      </w:r>
      <w:r w:rsidRPr="00653725">
        <w:rPr>
          <w:bCs/>
          <w:sz w:val="24"/>
        </w:rPr>
        <w:t>SNCR+电袋除尘器+双碱法脱硫处理后通过45m高排气筒（10#）排放。</w:t>
      </w:r>
    </w:p>
    <w:p w:rsidR="007F6CEA" w:rsidRPr="00653725" w:rsidP="007F6CEA">
      <w:pPr>
        <w:spacing w:line="500" w:lineRule="exact"/>
        <w:ind w:firstLine="480"/>
        <w:rPr>
          <w:sz w:val="24"/>
        </w:rPr>
      </w:pPr>
      <w:r w:rsidRPr="00653725">
        <w:rPr>
          <w:sz w:val="24"/>
        </w:rPr>
        <w:t>①烟尘</w:t>
      </w:r>
    </w:p>
    <w:p w:rsidR="007F6CEA" w:rsidRPr="00653725" w:rsidP="007F6CEA">
      <w:pPr>
        <w:numPr>
          <w:ilvl w:val="0"/>
          <w:numId w:val="12"/>
        </w:numPr>
        <w:spacing w:line="500" w:lineRule="exact"/>
        <w:ind w:firstLine="480" w:firstLineChars="200"/>
        <w:rPr>
          <w:sz w:val="24"/>
        </w:rPr>
      </w:pPr>
      <w:r w:rsidRPr="00653725">
        <w:rPr>
          <w:sz w:val="24"/>
        </w:rPr>
        <w:t>燃煤烟尘</w:t>
      </w:r>
    </w:p>
    <w:p w:rsidR="007F6CEA" w:rsidRPr="00653725" w:rsidP="007F6CEA">
      <w:pPr>
        <w:spacing w:line="500" w:lineRule="exact"/>
        <w:ind w:firstLine="480" w:firstLineChars="200"/>
        <w:rPr>
          <w:sz w:val="24"/>
        </w:rPr>
      </w:pPr>
      <w:r w:rsidRPr="00653725">
        <w:rPr>
          <w:rFonts w:hint="eastAsia"/>
          <w:sz w:val="24"/>
        </w:rPr>
        <w:t>类比现有工程燃煤锅炉，燃煤锅炉烟尘产生情况为3872</w:t>
      </w:r>
      <w:r w:rsidRPr="00653725">
        <w:rPr>
          <w:sz w:val="24"/>
        </w:rPr>
        <w:t>mg/m</w:t>
      </w:r>
      <w:r w:rsidRPr="00653725">
        <w:rPr>
          <w:sz w:val="24"/>
          <w:vertAlign w:val="superscript"/>
        </w:rPr>
        <w:t>3</w:t>
      </w:r>
      <w:r w:rsidRPr="00653725">
        <w:rPr>
          <w:rFonts w:hint="eastAsia"/>
          <w:sz w:val="24"/>
        </w:rPr>
        <w:t>、271.03kg/h、1951.43t/a。</w:t>
      </w:r>
    </w:p>
    <w:p w:rsidR="007F6CEA" w:rsidRPr="00653725" w:rsidP="007F6CEA">
      <w:pPr>
        <w:numPr>
          <w:ilvl w:val="0"/>
          <w:numId w:val="12"/>
        </w:numPr>
        <w:spacing w:line="460" w:lineRule="exact"/>
        <w:ind w:firstLine="480" w:firstLineChars="200"/>
        <w:rPr>
          <w:bCs/>
          <w:sz w:val="24"/>
        </w:rPr>
      </w:pPr>
      <w:r w:rsidRPr="00653725">
        <w:rPr>
          <w:bCs/>
          <w:sz w:val="24"/>
        </w:rPr>
        <w:t>粉煤灰暂存烟尘</w:t>
      </w:r>
    </w:p>
    <w:p w:rsidR="007F6CEA" w:rsidRPr="00653725" w:rsidP="007F6CEA">
      <w:pPr>
        <w:spacing w:line="460" w:lineRule="exact"/>
        <w:ind w:firstLine="480" w:firstLineChars="200"/>
        <w:rPr>
          <w:bCs/>
          <w:sz w:val="24"/>
        </w:rPr>
      </w:pPr>
      <w:r w:rsidRPr="00653725">
        <w:rPr>
          <w:bCs/>
          <w:sz w:val="24"/>
        </w:rPr>
        <w:t>燃煤锅炉电袋除尘器收尘（粉煤灰）产生量约为</w:t>
      </w:r>
      <w:r w:rsidRPr="00653725">
        <w:rPr>
          <w:rFonts w:hint="eastAsia"/>
          <w:bCs/>
          <w:sz w:val="24"/>
        </w:rPr>
        <w:t>1950</w:t>
      </w:r>
      <w:r w:rsidRPr="00653725">
        <w:rPr>
          <w:bCs/>
          <w:sz w:val="24"/>
        </w:rPr>
        <w:t>t/a，工程在电袋除尘器出料口下端设1座80m</w:t>
      </w:r>
      <w:r w:rsidRPr="00653725">
        <w:rPr>
          <w:bCs/>
          <w:sz w:val="24"/>
          <w:vertAlign w:val="superscript"/>
        </w:rPr>
        <w:t>3</w:t>
      </w:r>
      <w:r w:rsidRPr="00653725">
        <w:rPr>
          <w:bCs/>
          <w:sz w:val="24"/>
        </w:rPr>
        <w:t>的灰库，干灰进出灰库时仓顶平衡口处有粉尘溢出，产污系数约为2kg/t（粉煤灰），</w:t>
      </w:r>
      <w:r w:rsidRPr="00653725">
        <w:rPr>
          <w:rFonts w:hint="eastAsia"/>
          <w:bCs/>
          <w:sz w:val="24"/>
        </w:rPr>
        <w:t>产生量3.9</w:t>
      </w:r>
      <w:r w:rsidRPr="00653725">
        <w:rPr>
          <w:bCs/>
          <w:sz w:val="24"/>
        </w:rPr>
        <w:t>t/a。工程干灰库仓顶设置引风管，引至锅炉电袋除尘器处理。</w:t>
      </w:r>
    </w:p>
    <w:p w:rsidR="007F6CEA" w:rsidRPr="00653725" w:rsidP="007F6CEA">
      <w:pPr>
        <w:spacing w:line="500" w:lineRule="exact"/>
        <w:ind w:firstLine="480" w:firstLineChars="200"/>
      </w:pPr>
      <w:r w:rsidRPr="00653725">
        <w:rPr>
          <w:sz w:val="24"/>
        </w:rPr>
        <w:t>综上，项目烟尘产生量共计</w:t>
      </w:r>
      <w:r w:rsidRPr="00653725">
        <w:rPr>
          <w:rFonts w:hint="eastAsia"/>
          <w:sz w:val="24"/>
        </w:rPr>
        <w:t>1955.33</w:t>
      </w:r>
      <w:r w:rsidRPr="00653725">
        <w:rPr>
          <w:sz w:val="24"/>
        </w:rPr>
        <w:t>t/a，则项目烟尘产生浓度为</w:t>
      </w:r>
      <w:r w:rsidRPr="00653725">
        <w:rPr>
          <w:rFonts w:hint="eastAsia"/>
          <w:sz w:val="24"/>
        </w:rPr>
        <w:t>3880</w:t>
      </w:r>
      <w:r w:rsidRPr="00653725">
        <w:rPr>
          <w:sz w:val="24"/>
        </w:rPr>
        <w:t>mg/m</w:t>
      </w:r>
      <w:r w:rsidRPr="00653725">
        <w:rPr>
          <w:sz w:val="24"/>
          <w:vertAlign w:val="superscript"/>
        </w:rPr>
        <w:t>3</w:t>
      </w:r>
      <w:r w:rsidRPr="00653725">
        <w:rPr>
          <w:sz w:val="24"/>
        </w:rPr>
        <w:t>，类比现有工程，电袋复合除尘器除尘效率99.86%，则项目废气经电袋复合除尘器处理后烟尘排放情况为</w:t>
      </w:r>
      <w:r w:rsidRPr="00653725">
        <w:rPr>
          <w:rFonts w:hint="eastAsia"/>
          <w:sz w:val="24"/>
        </w:rPr>
        <w:t>5.4</w:t>
      </w:r>
      <w:r w:rsidRPr="00653725">
        <w:rPr>
          <w:sz w:val="24"/>
        </w:rPr>
        <w:t>mg/m</w:t>
      </w:r>
      <w:r w:rsidRPr="00653725">
        <w:rPr>
          <w:sz w:val="24"/>
          <w:vertAlign w:val="superscript"/>
        </w:rPr>
        <w:t>3</w:t>
      </w:r>
      <w:r w:rsidRPr="00653725">
        <w:rPr>
          <w:sz w:val="24"/>
        </w:rPr>
        <w:t>、</w:t>
      </w:r>
      <w:r w:rsidRPr="00653725">
        <w:rPr>
          <w:rFonts w:hint="eastAsia"/>
          <w:sz w:val="24"/>
        </w:rPr>
        <w:t>2.737</w:t>
      </w:r>
      <w:r w:rsidRPr="00653725">
        <w:rPr>
          <w:sz w:val="24"/>
        </w:rPr>
        <w:t>t/a。</w:t>
      </w:r>
    </w:p>
    <w:p w:rsidR="007F6CEA" w:rsidRPr="00653725" w:rsidP="007F6CEA">
      <w:pPr>
        <w:spacing w:line="500" w:lineRule="exact"/>
        <w:ind w:firstLine="480" w:firstLineChars="200"/>
        <w:rPr>
          <w:sz w:val="24"/>
        </w:rPr>
      </w:pPr>
      <w:r w:rsidRPr="00653725">
        <w:rPr>
          <w:sz w:val="24"/>
        </w:rPr>
        <w:t>②SO</w:t>
      </w:r>
      <w:r w:rsidRPr="00653725">
        <w:rPr>
          <w:sz w:val="24"/>
          <w:vertAlign w:val="subscript"/>
        </w:rPr>
        <w:t>2</w:t>
      </w:r>
    </w:p>
    <w:p w:rsidR="007F6CEA" w:rsidRPr="00653725" w:rsidP="007F6CEA">
      <w:pPr>
        <w:spacing w:line="500" w:lineRule="exact"/>
        <w:ind w:firstLine="480" w:firstLineChars="200"/>
        <w:rPr>
          <w:sz w:val="24"/>
        </w:rPr>
      </w:pPr>
      <w:r w:rsidRPr="00653725">
        <w:rPr>
          <w:rFonts w:hint="eastAsia"/>
          <w:sz w:val="24"/>
        </w:rPr>
        <w:t>类比现有工程燃煤锅炉，项目燃煤国立</w:t>
      </w:r>
      <w:r w:rsidRPr="00653725">
        <w:rPr>
          <w:sz w:val="24"/>
        </w:rPr>
        <w:t>SO</w:t>
      </w:r>
      <w:r w:rsidRPr="00653725">
        <w:rPr>
          <w:sz w:val="24"/>
          <w:vertAlign w:val="subscript"/>
        </w:rPr>
        <w:t>2</w:t>
      </w:r>
      <w:r w:rsidRPr="00653725">
        <w:rPr>
          <w:sz w:val="24"/>
        </w:rPr>
        <w:t>产生情况为</w:t>
      </w:r>
      <w:r w:rsidRPr="00653725">
        <w:rPr>
          <w:rFonts w:hint="eastAsia"/>
          <w:sz w:val="24"/>
        </w:rPr>
        <w:t>760</w:t>
      </w:r>
      <w:r w:rsidRPr="00653725">
        <w:rPr>
          <w:sz w:val="24"/>
        </w:rPr>
        <w:t>mg/m</w:t>
      </w:r>
      <w:r w:rsidRPr="00653725">
        <w:rPr>
          <w:sz w:val="24"/>
          <w:vertAlign w:val="superscript"/>
        </w:rPr>
        <w:t>3</w:t>
      </w:r>
      <w:r w:rsidRPr="00653725">
        <w:rPr>
          <w:sz w:val="24"/>
        </w:rPr>
        <w:t>、</w:t>
      </w:r>
      <w:r w:rsidRPr="00653725">
        <w:rPr>
          <w:rFonts w:hint="eastAsia"/>
          <w:sz w:val="24"/>
        </w:rPr>
        <w:t>382.85</w:t>
      </w:r>
      <w:r w:rsidRPr="00653725">
        <w:rPr>
          <w:sz w:val="24"/>
        </w:rPr>
        <w:t>t/a，双碱法烟气脱硫工艺脱硫效率为</w:t>
      </w:r>
      <w:r w:rsidRPr="00653725">
        <w:rPr>
          <w:rFonts w:hint="eastAsia"/>
          <w:sz w:val="24"/>
        </w:rPr>
        <w:t>96</w:t>
      </w:r>
      <w:r w:rsidRPr="00653725">
        <w:rPr>
          <w:sz w:val="24"/>
        </w:rPr>
        <w:t>%，则项目最终排放的SO</w:t>
      </w:r>
      <w:r w:rsidRPr="00653725">
        <w:rPr>
          <w:sz w:val="24"/>
          <w:vertAlign w:val="subscript"/>
        </w:rPr>
        <w:t>2</w:t>
      </w:r>
      <w:r w:rsidRPr="00653725">
        <w:rPr>
          <w:sz w:val="24"/>
        </w:rPr>
        <w:t>排放浓度及排放量为</w:t>
      </w:r>
      <w:r w:rsidRPr="00653725">
        <w:rPr>
          <w:rFonts w:hint="eastAsia"/>
          <w:sz w:val="24"/>
        </w:rPr>
        <w:t>30.4</w:t>
      </w:r>
      <w:r w:rsidRPr="00653725">
        <w:rPr>
          <w:sz w:val="24"/>
        </w:rPr>
        <w:t>mg/m</w:t>
      </w:r>
      <w:r w:rsidRPr="00653725">
        <w:rPr>
          <w:sz w:val="24"/>
          <w:vertAlign w:val="superscript"/>
        </w:rPr>
        <w:t>3</w:t>
      </w:r>
      <w:r w:rsidRPr="00653725">
        <w:rPr>
          <w:sz w:val="24"/>
        </w:rPr>
        <w:t>、</w:t>
      </w:r>
      <w:r w:rsidRPr="00653725">
        <w:rPr>
          <w:rFonts w:hint="eastAsia"/>
          <w:sz w:val="24"/>
        </w:rPr>
        <w:t>15.314</w:t>
      </w:r>
      <w:r w:rsidRPr="00653725">
        <w:rPr>
          <w:sz w:val="24"/>
        </w:rPr>
        <w:t>t/a。</w:t>
      </w:r>
    </w:p>
    <w:p w:rsidR="007F6CEA" w:rsidRPr="00653725" w:rsidP="007F6CEA">
      <w:pPr>
        <w:spacing w:line="500" w:lineRule="exact"/>
        <w:ind w:firstLine="480" w:firstLineChars="200"/>
        <w:rPr>
          <w:sz w:val="24"/>
        </w:rPr>
      </w:pPr>
      <w:r w:rsidRPr="00653725">
        <w:rPr>
          <w:sz w:val="24"/>
        </w:rPr>
        <w:t>③NO</w:t>
      </w:r>
      <w:r w:rsidRPr="00653725">
        <w:rPr>
          <w:sz w:val="24"/>
          <w:vertAlign w:val="subscript"/>
        </w:rPr>
        <w:t>X</w:t>
      </w:r>
    </w:p>
    <w:p w:rsidR="007F6CEA" w:rsidRPr="00653725" w:rsidP="007F6CEA">
      <w:pPr>
        <w:spacing w:line="500" w:lineRule="exact"/>
        <w:ind w:firstLine="480" w:firstLineChars="200"/>
        <w:rPr>
          <w:sz w:val="24"/>
        </w:rPr>
      </w:pPr>
      <w:r w:rsidRPr="00653725">
        <w:rPr>
          <w:rFonts w:hint="eastAsia"/>
          <w:sz w:val="24"/>
        </w:rPr>
        <w:t>类比现有工程燃煤锅炉，项目燃煤锅炉</w:t>
      </w:r>
      <w:r w:rsidRPr="00653725">
        <w:rPr>
          <w:sz w:val="24"/>
        </w:rPr>
        <w:t>NO</w:t>
      </w:r>
      <w:r w:rsidRPr="00653725">
        <w:rPr>
          <w:sz w:val="24"/>
          <w:vertAlign w:val="subscript"/>
        </w:rPr>
        <w:t>x</w:t>
      </w:r>
      <w:r w:rsidRPr="00653725">
        <w:rPr>
          <w:sz w:val="24"/>
        </w:rPr>
        <w:t>产生情况为</w:t>
      </w:r>
      <w:r w:rsidRPr="00653725">
        <w:rPr>
          <w:rFonts w:hint="eastAsia"/>
          <w:sz w:val="24"/>
        </w:rPr>
        <w:t>172</w:t>
      </w:r>
      <w:r w:rsidRPr="00653725">
        <w:rPr>
          <w:sz w:val="24"/>
        </w:rPr>
        <w:t>mg/m</w:t>
      </w:r>
      <w:r w:rsidRPr="00653725">
        <w:rPr>
          <w:sz w:val="24"/>
          <w:vertAlign w:val="superscript"/>
        </w:rPr>
        <w:t>3</w:t>
      </w:r>
      <w:r w:rsidRPr="00653725">
        <w:rPr>
          <w:sz w:val="24"/>
        </w:rPr>
        <w:t>、</w:t>
      </w:r>
      <w:r w:rsidRPr="00653725">
        <w:rPr>
          <w:rFonts w:hint="eastAsia"/>
          <w:sz w:val="24"/>
        </w:rPr>
        <w:t>86.49</w:t>
      </w:r>
      <w:r w:rsidRPr="00653725">
        <w:rPr>
          <w:sz w:val="24"/>
        </w:rPr>
        <w:t>t/a，SNCR脱销效率约为</w:t>
      </w:r>
      <w:r w:rsidRPr="00653725">
        <w:rPr>
          <w:rFonts w:hint="eastAsia"/>
          <w:sz w:val="24"/>
        </w:rPr>
        <w:t>75</w:t>
      </w:r>
      <w:r w:rsidRPr="00653725">
        <w:rPr>
          <w:sz w:val="24"/>
        </w:rPr>
        <w:t>%，则项目最终排放的NO</w:t>
      </w:r>
      <w:r w:rsidRPr="00653725">
        <w:rPr>
          <w:sz w:val="24"/>
          <w:vertAlign w:val="subscript"/>
        </w:rPr>
        <w:t>x</w:t>
      </w:r>
      <w:r w:rsidRPr="00653725">
        <w:rPr>
          <w:sz w:val="24"/>
        </w:rPr>
        <w:t>排放浓度及排放量为</w:t>
      </w:r>
      <w:r w:rsidRPr="00653725">
        <w:rPr>
          <w:rFonts w:hint="eastAsia"/>
          <w:sz w:val="24"/>
        </w:rPr>
        <w:t>42.9</w:t>
      </w:r>
      <w:r w:rsidRPr="00653725">
        <w:rPr>
          <w:sz w:val="24"/>
        </w:rPr>
        <w:t>mg/m</w:t>
      </w:r>
      <w:r w:rsidRPr="00653725">
        <w:rPr>
          <w:sz w:val="24"/>
          <w:vertAlign w:val="superscript"/>
        </w:rPr>
        <w:t>3</w:t>
      </w:r>
      <w:r w:rsidRPr="00653725">
        <w:rPr>
          <w:sz w:val="24"/>
        </w:rPr>
        <w:t>、</w:t>
      </w:r>
      <w:r w:rsidRPr="00653725">
        <w:rPr>
          <w:rFonts w:hint="eastAsia"/>
          <w:sz w:val="24"/>
        </w:rPr>
        <w:t>21.623</w:t>
      </w:r>
      <w:r w:rsidRPr="00653725">
        <w:rPr>
          <w:sz w:val="24"/>
        </w:rPr>
        <w:t>t/a。</w:t>
      </w:r>
    </w:p>
    <w:p w:rsidR="007F6CEA" w:rsidRPr="00653725" w:rsidP="007F6CEA">
      <w:pPr>
        <w:spacing w:line="500" w:lineRule="exact"/>
        <w:ind w:firstLine="470" w:firstLineChars="196"/>
        <w:rPr>
          <w:sz w:val="24"/>
        </w:rPr>
      </w:pPr>
      <w:r w:rsidRPr="00653725">
        <w:rPr>
          <w:sz w:val="24"/>
        </w:rPr>
        <w:t>④汞及其化合物</w:t>
      </w:r>
    </w:p>
    <w:p w:rsidR="007F6CEA" w:rsidRPr="00653725" w:rsidP="007F6CEA">
      <w:pPr>
        <w:spacing w:line="500" w:lineRule="exact"/>
        <w:ind w:firstLine="480" w:firstLineChars="200"/>
        <w:rPr>
          <w:sz w:val="24"/>
        </w:rPr>
      </w:pPr>
      <w:r w:rsidRPr="00653725">
        <w:rPr>
          <w:sz w:val="24"/>
        </w:rPr>
        <w:t>因煤中含汞，燃烧过程会产生汞及其化合物，主要以颗粒物状态存在，在电袋除尘器除尘过程被去除，汞及其化合物产生情况为1.9*10</w:t>
      </w:r>
      <w:r w:rsidRPr="00653725">
        <w:rPr>
          <w:sz w:val="24"/>
          <w:vertAlign w:val="superscript"/>
        </w:rPr>
        <w:t>-4</w:t>
      </w:r>
      <w:r w:rsidRPr="00653725">
        <w:rPr>
          <w:sz w:val="24"/>
        </w:rPr>
        <w:t>mg/m</w:t>
      </w:r>
      <w:r w:rsidRPr="00653725">
        <w:rPr>
          <w:sz w:val="24"/>
          <w:vertAlign w:val="superscript"/>
        </w:rPr>
        <w:t>3</w:t>
      </w:r>
      <w:r w:rsidRPr="00653725">
        <w:rPr>
          <w:sz w:val="24"/>
        </w:rPr>
        <w:t>，9.</w:t>
      </w:r>
      <w:r w:rsidRPr="00653725">
        <w:rPr>
          <w:rFonts w:hint="eastAsia"/>
          <w:sz w:val="24"/>
        </w:rPr>
        <w:t>78</w:t>
      </w:r>
      <w:r w:rsidRPr="00653725">
        <w:rPr>
          <w:sz w:val="24"/>
        </w:rPr>
        <w:t>*10</w:t>
      </w:r>
      <w:r w:rsidRPr="00653725">
        <w:rPr>
          <w:sz w:val="24"/>
          <w:vertAlign w:val="superscript"/>
        </w:rPr>
        <w:t>-5</w:t>
      </w:r>
      <w:r w:rsidRPr="00653725">
        <w:rPr>
          <w:sz w:val="24"/>
        </w:rPr>
        <w:t>t/a，电袋除尘器对汞及其化合物的去除效率按80%计，则汞及其化合物排放情况为3.</w:t>
      </w:r>
      <w:r w:rsidRPr="00653725">
        <w:rPr>
          <w:rFonts w:hint="eastAsia"/>
          <w:sz w:val="24"/>
        </w:rPr>
        <w:t>8</w:t>
      </w:r>
      <w:r w:rsidRPr="00653725">
        <w:rPr>
          <w:sz w:val="24"/>
        </w:rPr>
        <w:t>*10</w:t>
      </w:r>
      <w:r w:rsidRPr="00653725">
        <w:rPr>
          <w:sz w:val="24"/>
          <w:vertAlign w:val="superscript"/>
        </w:rPr>
        <w:t>-5</w:t>
      </w:r>
      <w:r w:rsidRPr="00653725">
        <w:rPr>
          <w:sz w:val="24"/>
        </w:rPr>
        <w:t>mg/m</w:t>
      </w:r>
      <w:r w:rsidRPr="00653725">
        <w:rPr>
          <w:sz w:val="24"/>
          <w:vertAlign w:val="superscript"/>
        </w:rPr>
        <w:t>3</w:t>
      </w:r>
      <w:r w:rsidRPr="00653725">
        <w:rPr>
          <w:sz w:val="24"/>
        </w:rPr>
        <w:t>，1.96*10</w:t>
      </w:r>
      <w:r w:rsidRPr="00653725">
        <w:rPr>
          <w:sz w:val="24"/>
          <w:vertAlign w:val="superscript"/>
        </w:rPr>
        <w:t>-5</w:t>
      </w:r>
      <w:r w:rsidRPr="00653725">
        <w:rPr>
          <w:sz w:val="24"/>
        </w:rPr>
        <w:t>t/a。</w:t>
      </w:r>
    </w:p>
    <w:p w:rsidR="007F6CEA" w:rsidRPr="00653725" w:rsidP="007F6CEA">
      <w:pPr>
        <w:spacing w:line="500" w:lineRule="exact"/>
        <w:ind w:firstLine="470" w:firstLineChars="196"/>
        <w:rPr>
          <w:sz w:val="24"/>
        </w:rPr>
      </w:pPr>
      <w:r w:rsidRPr="00653725">
        <w:rPr>
          <w:sz w:val="24"/>
        </w:rPr>
        <w:t>⑤</w:t>
      </w:r>
      <w:r w:rsidRPr="00653725">
        <w:rPr>
          <w:rFonts w:hint="eastAsia"/>
          <w:sz w:val="24"/>
        </w:rPr>
        <w:t>氨、</w:t>
      </w:r>
      <w:r w:rsidRPr="00653725">
        <w:rPr>
          <w:sz w:val="24"/>
        </w:rPr>
        <w:t>林格曼黑度</w:t>
      </w:r>
    </w:p>
    <w:p w:rsidR="007F6CEA" w:rsidRPr="00653725" w:rsidP="007F6CEA">
      <w:pPr>
        <w:spacing w:line="500" w:lineRule="exact"/>
        <w:ind w:firstLine="480" w:firstLineChars="200"/>
        <w:jc w:val="left"/>
        <w:rPr>
          <w:sz w:val="24"/>
        </w:rPr>
      </w:pPr>
      <w:r w:rsidRPr="00653725">
        <w:rPr>
          <w:sz w:val="24"/>
        </w:rPr>
        <w:t>类比现有工程</w:t>
      </w:r>
      <w:r w:rsidRPr="00653725">
        <w:rPr>
          <w:rFonts w:hint="eastAsia"/>
          <w:sz w:val="24"/>
        </w:rPr>
        <w:t>实测</w:t>
      </w:r>
      <w:r w:rsidRPr="00653725">
        <w:rPr>
          <w:sz w:val="24"/>
        </w:rPr>
        <w:t>数据，</w:t>
      </w:r>
      <w:r w:rsidRPr="00653725">
        <w:rPr>
          <w:bCs/>
          <w:sz w:val="24"/>
        </w:rPr>
        <w:t>SNCR+电袋除尘器+双碱法脱硫</w:t>
      </w:r>
      <w:r w:rsidRPr="00653725">
        <w:rPr>
          <w:sz w:val="24"/>
        </w:rPr>
        <w:t>治理措施的情况下，林格曼黑度排放情况为&lt;1。</w:t>
      </w:r>
    </w:p>
    <w:p w:rsidR="007F6CEA" w:rsidRPr="00653725" w:rsidP="007F6CEA">
      <w:pPr>
        <w:spacing w:line="500" w:lineRule="exact"/>
        <w:ind w:firstLine="470" w:firstLineChars="196"/>
        <w:rPr>
          <w:rFonts w:hint="eastAsia"/>
          <w:b/>
          <w:bCs/>
          <w:sz w:val="24"/>
          <w:u w:val="single"/>
        </w:rPr>
      </w:pPr>
      <w:r w:rsidRPr="00653725">
        <w:rPr>
          <w:rFonts w:hint="eastAsia"/>
          <w:b/>
          <w:bCs/>
          <w:sz w:val="24"/>
          <w:u w:val="single"/>
        </w:rPr>
        <w:t>另外，</w:t>
      </w:r>
      <w:r w:rsidRPr="00653725">
        <w:rPr>
          <w:b/>
          <w:bCs/>
          <w:sz w:val="24"/>
          <w:u w:val="single"/>
        </w:rPr>
        <w:t>类比现有工程</w:t>
      </w:r>
      <w:r w:rsidRPr="00653725">
        <w:rPr>
          <w:rFonts w:hint="eastAsia"/>
          <w:b/>
          <w:bCs/>
          <w:sz w:val="24"/>
          <w:u w:val="single"/>
        </w:rPr>
        <w:t>锅炉在线</w:t>
      </w:r>
      <w:r w:rsidRPr="00653725">
        <w:rPr>
          <w:b/>
          <w:bCs/>
          <w:sz w:val="24"/>
          <w:u w:val="single"/>
        </w:rPr>
        <w:t>数据，</w:t>
      </w:r>
      <w:r w:rsidRPr="00653725">
        <w:rPr>
          <w:rFonts w:hint="eastAsia"/>
          <w:b/>
          <w:bCs/>
          <w:sz w:val="24"/>
          <w:u w:val="single"/>
        </w:rPr>
        <w:t>氨最大逃逸量为1.015t/a，类比计算，本工程氨逃逸量为0.864t/a，经计算，浓度为1.7</w:t>
      </w:r>
      <w:r w:rsidRPr="00653725">
        <w:rPr>
          <w:b/>
          <w:bCs/>
          <w:sz w:val="24"/>
          <w:u w:val="single"/>
        </w:rPr>
        <w:t>mg/m</w:t>
      </w:r>
      <w:r w:rsidRPr="00653725">
        <w:rPr>
          <w:b/>
          <w:bCs/>
          <w:sz w:val="24"/>
          <w:u w:val="single"/>
          <w:vertAlign w:val="superscript"/>
        </w:rPr>
        <w:t>3</w:t>
      </w:r>
      <w:r w:rsidRPr="00653725">
        <w:rPr>
          <w:rFonts w:hint="eastAsia"/>
          <w:b/>
          <w:bCs/>
          <w:sz w:val="24"/>
          <w:u w:val="single"/>
        </w:rPr>
        <w:t>。</w:t>
      </w:r>
    </w:p>
    <w:p w:rsidR="007F6CEA" w:rsidRPr="00653725" w:rsidP="007F6CEA">
      <w:pPr>
        <w:spacing w:line="500" w:lineRule="exact"/>
        <w:ind w:firstLine="470" w:firstLineChars="196"/>
      </w:pPr>
      <w:r w:rsidRPr="00653725">
        <w:rPr>
          <w:sz w:val="24"/>
        </w:rPr>
        <w:t>综上，处理后的锅炉烟气中的各污染物排放情况均能满足《火电厂大气污染物排放标准》（GB13223-2011）表1标准要求及</w:t>
      </w:r>
      <w:r w:rsidRPr="00653725">
        <w:rPr>
          <w:rFonts w:hint="eastAsia"/>
          <w:sz w:val="24"/>
        </w:rPr>
        <w:t>《焦作市污染防治攻坚战领导小组办公室关于印发焦作市2020年大气污染防治攻坚战工作方案的通知》（焦环攻坚办[2020]18号）</w:t>
      </w:r>
      <w:r w:rsidRPr="00653725">
        <w:rPr>
          <w:sz w:val="24"/>
        </w:rPr>
        <w:t>的相关要求，处理后的废气由45m烟囱排放。</w:t>
      </w:r>
    </w:p>
    <w:p w:rsidR="007F6CEA" w:rsidRPr="00653725" w:rsidP="007F6CEA">
      <w:pPr>
        <w:numPr>
          <w:ilvl w:val="0"/>
          <w:numId w:val="9"/>
        </w:numPr>
        <w:spacing w:line="500" w:lineRule="exact"/>
        <w:jc w:val="left"/>
        <w:rPr>
          <w:b/>
          <w:bCs/>
          <w:sz w:val="24"/>
        </w:rPr>
      </w:pPr>
      <w:r w:rsidRPr="00653725">
        <w:rPr>
          <w:b/>
          <w:bCs/>
          <w:sz w:val="24"/>
        </w:rPr>
        <w:t>餐厅油烟（G20）</w:t>
      </w:r>
    </w:p>
    <w:p w:rsidR="007F6CEA" w:rsidRPr="00653725" w:rsidP="007F6CEA">
      <w:pPr>
        <w:tabs>
          <w:tab w:val="left" w:pos="445"/>
        </w:tabs>
        <w:spacing w:line="560" w:lineRule="exact"/>
        <w:ind w:firstLine="480" w:firstLineChars="200"/>
        <w:jc w:val="left"/>
        <w:rPr>
          <w:sz w:val="24"/>
        </w:rPr>
      </w:pPr>
      <w:r w:rsidRPr="00653725">
        <w:rPr>
          <w:bCs/>
          <w:sz w:val="24"/>
        </w:rPr>
        <w:t>项目厂区设置职工餐厅供职工就餐，每天就餐人次为250人次，设置基准灶头数为2个，规模属于小型餐厅。</w:t>
      </w:r>
      <w:r w:rsidRPr="00653725">
        <w:rPr>
          <w:sz w:val="24"/>
        </w:rPr>
        <w:t>餐厅每天工作4.5小时。</w:t>
      </w:r>
      <w:r w:rsidRPr="00653725">
        <w:rPr>
          <w:bCs/>
          <w:color w:val="000000"/>
          <w:sz w:val="24"/>
        </w:rPr>
        <w:t>在餐厅烹饪过程中会产生油烟，</w:t>
      </w:r>
      <w:r w:rsidRPr="00653725">
        <w:rPr>
          <w:sz w:val="24"/>
        </w:rPr>
        <w:t>根据有关资料显示，每人每餐耗食用油量约为20克，根据不同的烹饪方法，食用油的油烟产生量约占耗油量的2%-4%，本项目以4%计，经计算，油烟年产量为60kg/a。</w:t>
      </w:r>
    </w:p>
    <w:p w:rsidR="007F6CEA" w:rsidRPr="00653725" w:rsidP="007F6CEA">
      <w:pPr>
        <w:pStyle w:val="CharChar4"/>
        <w:adjustRightInd w:val="0"/>
        <w:snapToGrid w:val="0"/>
        <w:spacing w:line="560" w:lineRule="exact"/>
        <w:ind w:firstLine="480" w:firstLineChars="200"/>
        <w:rPr>
          <w:rFonts w:ascii="Times New Roman"/>
          <w:bCs/>
          <w:color w:val="000000"/>
          <w:sz w:val="24"/>
          <w:szCs w:val="24"/>
        </w:rPr>
      </w:pPr>
      <w:r w:rsidRPr="00653725">
        <w:rPr>
          <w:rFonts w:ascii="Times New Roman"/>
          <w:bCs/>
          <w:sz w:val="24"/>
          <w:szCs w:val="24"/>
        </w:rPr>
        <w:t>工程拟设置2个灶台，</w:t>
      </w:r>
      <w:r w:rsidRPr="00653725">
        <w:rPr>
          <w:rFonts w:ascii="Times New Roman"/>
          <w:bCs/>
          <w:color w:val="000000"/>
          <w:sz w:val="24"/>
          <w:szCs w:val="24"/>
        </w:rPr>
        <w:t>评价要求在职工餐厅灶头上方加装收集罩，并配备风机对产生的油烟进行收集，收集后的油烟废气采用高效油烟净化器进行处理后经楼顶排气筒高空排放，排气筒出口段的长度至少应有4.5倍直径（或当量直径）的平直管段</w:t>
      </w:r>
      <w:r w:rsidRPr="00653725">
        <w:rPr>
          <w:rFonts w:ascii="Times New Roman"/>
          <w:bCs/>
          <w:sz w:val="24"/>
        </w:rPr>
        <w:t>。</w:t>
      </w:r>
      <w:r w:rsidRPr="00653725">
        <w:rPr>
          <w:rFonts w:ascii="Times New Roman"/>
          <w:bCs/>
          <w:color w:val="000000"/>
          <w:sz w:val="24"/>
          <w:szCs w:val="24"/>
        </w:rPr>
        <w:t>油烟净化器风量为4000m</w:t>
      </w:r>
      <w:r w:rsidRPr="00653725">
        <w:rPr>
          <w:rFonts w:ascii="Times New Roman"/>
          <w:bCs/>
          <w:color w:val="000000"/>
          <w:sz w:val="24"/>
          <w:szCs w:val="24"/>
          <w:vertAlign w:val="superscript"/>
        </w:rPr>
        <w:t>3</w:t>
      </w:r>
      <w:r w:rsidRPr="00653725">
        <w:rPr>
          <w:rFonts w:ascii="Times New Roman"/>
          <w:bCs/>
          <w:color w:val="000000"/>
          <w:sz w:val="24"/>
          <w:szCs w:val="24"/>
        </w:rPr>
        <w:t>/h，则油烟产生浓度为11mg/m</w:t>
      </w:r>
      <w:r w:rsidRPr="00653725">
        <w:rPr>
          <w:rFonts w:ascii="Times New Roman"/>
          <w:bCs/>
          <w:color w:val="000000"/>
          <w:sz w:val="24"/>
          <w:szCs w:val="24"/>
          <w:vertAlign w:val="superscript"/>
        </w:rPr>
        <w:t>3</w:t>
      </w:r>
      <w:r w:rsidRPr="00653725">
        <w:rPr>
          <w:rFonts w:ascii="Times New Roman"/>
          <w:bCs/>
          <w:color w:val="000000"/>
          <w:sz w:val="24"/>
          <w:szCs w:val="24"/>
        </w:rPr>
        <w:t>，高效油烟净化器处理效率不低于90%，经处理后的油烟排放浓度为1.1mg/m</w:t>
      </w:r>
      <w:r w:rsidRPr="00653725">
        <w:rPr>
          <w:rFonts w:ascii="Times New Roman"/>
          <w:bCs/>
          <w:color w:val="000000"/>
          <w:sz w:val="24"/>
          <w:szCs w:val="24"/>
          <w:vertAlign w:val="superscript"/>
        </w:rPr>
        <w:t>3</w:t>
      </w:r>
      <w:r w:rsidRPr="00653725">
        <w:rPr>
          <w:rFonts w:ascii="Times New Roman"/>
          <w:bCs/>
          <w:color w:val="000000"/>
          <w:sz w:val="24"/>
          <w:szCs w:val="24"/>
        </w:rPr>
        <w:t>，满足</w:t>
      </w:r>
      <w:r w:rsidRPr="00653725">
        <w:rPr>
          <w:rFonts w:ascii="Times New Roman"/>
          <w:bCs/>
          <w:sz w:val="24"/>
          <w:szCs w:val="24"/>
        </w:rPr>
        <w:t>河南省《餐饮业油烟污染物排放标准》（DB/1604-2018）表1（小型）的相关标准要求</w:t>
      </w:r>
      <w:r w:rsidRPr="00653725">
        <w:rPr>
          <w:rFonts w:ascii="Times New Roman"/>
          <w:bCs/>
          <w:color w:val="000000"/>
          <w:sz w:val="24"/>
          <w:szCs w:val="24"/>
        </w:rPr>
        <w:t>。</w:t>
      </w:r>
    </w:p>
    <w:p w:rsidR="007F6CEA" w:rsidRPr="00653725" w:rsidP="007F6CEA">
      <w:pPr>
        <w:numPr>
          <w:ilvl w:val="0"/>
          <w:numId w:val="9"/>
        </w:numPr>
        <w:spacing w:line="500" w:lineRule="exact"/>
        <w:jc w:val="left"/>
        <w:rPr>
          <w:b/>
          <w:bCs/>
          <w:sz w:val="24"/>
        </w:rPr>
      </w:pPr>
      <w:r w:rsidRPr="00653725">
        <w:rPr>
          <w:rFonts w:hint="eastAsia"/>
          <w:b/>
          <w:bCs/>
          <w:sz w:val="24"/>
        </w:rPr>
        <w:t>污水处理站恶臭</w:t>
      </w:r>
      <w:r w:rsidRPr="00653725">
        <w:rPr>
          <w:b/>
          <w:bCs/>
          <w:sz w:val="24"/>
        </w:rPr>
        <w:t>（G2</w:t>
      </w:r>
      <w:r w:rsidRPr="00653725">
        <w:rPr>
          <w:rFonts w:hint="eastAsia"/>
          <w:b/>
          <w:bCs/>
          <w:sz w:val="24"/>
        </w:rPr>
        <w:t>1</w:t>
      </w:r>
      <w:r w:rsidRPr="00653725">
        <w:rPr>
          <w:b/>
          <w:bCs/>
          <w:sz w:val="24"/>
        </w:rPr>
        <w:t>）</w:t>
      </w:r>
    </w:p>
    <w:p w:rsidR="007F6CEA" w:rsidRPr="00653725" w:rsidP="007F6CEA">
      <w:pPr>
        <w:spacing w:line="560" w:lineRule="exact"/>
        <w:ind w:firstLine="480" w:firstLineChars="200"/>
        <w:rPr>
          <w:b/>
          <w:bCs/>
          <w:color w:val="000000"/>
          <w:sz w:val="24"/>
          <w:u w:val="single"/>
        </w:rPr>
      </w:pPr>
      <w:r w:rsidRPr="00653725">
        <w:rPr>
          <w:b/>
          <w:bCs/>
          <w:color w:val="000000"/>
          <w:sz w:val="24"/>
          <w:u w:val="single"/>
        </w:rPr>
        <w:t>在废水处理过程中因厌氧发酵会形成H</w:t>
      </w:r>
      <w:r w:rsidRPr="00653725">
        <w:rPr>
          <w:b/>
          <w:bCs/>
          <w:color w:val="000000"/>
          <w:sz w:val="24"/>
          <w:u w:val="single"/>
          <w:vertAlign w:val="subscript"/>
        </w:rPr>
        <w:t>2</w:t>
      </w:r>
      <w:r w:rsidRPr="00653725">
        <w:rPr>
          <w:b/>
          <w:bCs/>
          <w:color w:val="000000"/>
          <w:sz w:val="24"/>
          <w:u w:val="single"/>
        </w:rPr>
        <w:t>S、NH</w:t>
      </w:r>
      <w:r w:rsidRPr="00653725">
        <w:rPr>
          <w:b/>
          <w:bCs/>
          <w:color w:val="000000"/>
          <w:sz w:val="24"/>
          <w:u w:val="single"/>
          <w:vertAlign w:val="subscript"/>
        </w:rPr>
        <w:t>3</w:t>
      </w:r>
      <w:r w:rsidRPr="00653725">
        <w:rPr>
          <w:b/>
          <w:bCs/>
          <w:color w:val="000000"/>
          <w:sz w:val="24"/>
          <w:u w:val="single"/>
        </w:rPr>
        <w:t>等恶臭气体，其中UASB厌氧发酵会产生甲烷，</w:t>
      </w:r>
      <w:r w:rsidRPr="00653725">
        <w:rPr>
          <w:rFonts w:hint="eastAsia"/>
          <w:b/>
          <w:bCs/>
          <w:color w:val="000000"/>
          <w:sz w:val="24"/>
          <w:u w:val="single"/>
        </w:rPr>
        <w:t>拟通往</w:t>
      </w:r>
      <w:r w:rsidRPr="00653725">
        <w:rPr>
          <w:b/>
          <w:bCs/>
          <w:color w:val="000000"/>
          <w:sz w:val="24"/>
          <w:u w:val="single"/>
        </w:rPr>
        <w:t>锅炉房燃烧处理；此外，调节池、污泥浓缩池和污泥脱水机房等单元均也会产生恶臭气体。项目与</w:t>
      </w:r>
      <w:r w:rsidRPr="00653725">
        <w:rPr>
          <w:b/>
          <w:bCs/>
          <w:sz w:val="24"/>
          <w:u w:val="single"/>
        </w:rPr>
        <w:t>焦作健康元生物制品有限公司污水处理站工艺类似，经类比，</w:t>
      </w:r>
      <w:r w:rsidRPr="00653725">
        <w:rPr>
          <w:b/>
          <w:bCs/>
          <w:color w:val="000000"/>
          <w:sz w:val="24"/>
          <w:u w:val="single"/>
        </w:rPr>
        <w:t>调节池、污泥浓缩池和污泥脱水机房以及A/Q处理工艺的厌氧池</w:t>
      </w:r>
      <w:r w:rsidRPr="00653725">
        <w:rPr>
          <w:b/>
          <w:bCs/>
          <w:sz w:val="24"/>
          <w:u w:val="single"/>
        </w:rPr>
        <w:t>，</w:t>
      </w:r>
      <w:r w:rsidRPr="00653725">
        <w:rPr>
          <w:b/>
          <w:bCs/>
          <w:color w:val="000000"/>
          <w:sz w:val="24"/>
          <w:u w:val="single"/>
        </w:rPr>
        <w:t>污水处理站H</w:t>
      </w:r>
      <w:r w:rsidRPr="00653725">
        <w:rPr>
          <w:b/>
          <w:bCs/>
          <w:color w:val="000000"/>
          <w:sz w:val="24"/>
          <w:u w:val="single"/>
          <w:vertAlign w:val="subscript"/>
        </w:rPr>
        <w:t>2</w:t>
      </w:r>
      <w:r w:rsidRPr="00653725">
        <w:rPr>
          <w:b/>
          <w:bCs/>
          <w:color w:val="000000"/>
          <w:sz w:val="24"/>
          <w:u w:val="single"/>
        </w:rPr>
        <w:t>S、NH</w:t>
      </w:r>
      <w:r w:rsidRPr="00653725">
        <w:rPr>
          <w:b/>
          <w:bCs/>
          <w:color w:val="000000"/>
          <w:sz w:val="24"/>
          <w:u w:val="single"/>
          <w:vertAlign w:val="subscript"/>
        </w:rPr>
        <w:t>3</w:t>
      </w:r>
      <w:r w:rsidRPr="00653725">
        <w:rPr>
          <w:b/>
          <w:bCs/>
          <w:color w:val="000000"/>
          <w:sz w:val="24"/>
          <w:u w:val="single"/>
        </w:rPr>
        <w:t>产生量分别为0.37t/a、4.59t/a。</w:t>
      </w:r>
    </w:p>
    <w:p w:rsidR="007F6CEA" w:rsidRPr="00653725" w:rsidP="007F6CEA">
      <w:pPr>
        <w:spacing w:line="480" w:lineRule="exact"/>
        <w:ind w:firstLine="480" w:firstLineChars="200"/>
        <w:rPr>
          <w:bCs/>
          <w:color w:val="000000"/>
          <w:sz w:val="24"/>
        </w:rPr>
      </w:pPr>
      <w:r w:rsidRPr="00653725">
        <w:rPr>
          <w:rFonts w:hAnsi="宋体" w:hint="eastAsia"/>
          <w:b/>
          <w:bCs/>
          <w:sz w:val="24"/>
          <w:u w:val="single"/>
        </w:rPr>
        <w:t>评价要求对于废水调节池、</w:t>
      </w:r>
      <w:r w:rsidRPr="00653725">
        <w:rPr>
          <w:b/>
          <w:bCs/>
          <w:color w:val="000000"/>
          <w:sz w:val="24"/>
          <w:u w:val="single"/>
        </w:rPr>
        <w:t>A/</w:t>
      </w:r>
      <w:r w:rsidRPr="00653725">
        <w:rPr>
          <w:rFonts w:hint="eastAsia"/>
          <w:b/>
          <w:bCs/>
          <w:color w:val="000000"/>
          <w:sz w:val="24"/>
          <w:u w:val="single"/>
        </w:rPr>
        <w:t>O</w:t>
      </w:r>
      <w:r w:rsidRPr="00653725">
        <w:rPr>
          <w:b/>
          <w:bCs/>
          <w:color w:val="000000"/>
          <w:sz w:val="24"/>
          <w:u w:val="single"/>
        </w:rPr>
        <w:t>处理工艺的厌氧池</w:t>
      </w:r>
      <w:r w:rsidRPr="00653725">
        <w:rPr>
          <w:rFonts w:hAnsi="宋体" w:hint="eastAsia"/>
          <w:b/>
          <w:bCs/>
          <w:sz w:val="24"/>
          <w:u w:val="single"/>
        </w:rPr>
        <w:t>和污泥浓缩池应加盖密封，脱水机房应做到全封闭，同时设置风机抽气，集气效率达到90%以上，并将这几处的恶臭气体全部采用有组织收集，废气收集后引入一套生物除臭塔进行治理，处理后的废气</w:t>
      </w:r>
      <w:r w:rsidRPr="00653725">
        <w:rPr>
          <w:rFonts w:hAnsi="宋体"/>
          <w:b/>
          <w:bCs/>
          <w:sz w:val="24"/>
          <w:u w:val="single"/>
        </w:rPr>
        <w:t>经</w:t>
      </w:r>
      <w:r w:rsidRPr="00653725">
        <w:rPr>
          <w:rFonts w:hint="eastAsia"/>
          <w:b/>
          <w:bCs/>
          <w:sz w:val="24"/>
          <w:u w:val="single"/>
        </w:rPr>
        <w:t>20</w:t>
      </w:r>
      <w:r w:rsidRPr="00653725">
        <w:rPr>
          <w:b/>
          <w:bCs/>
          <w:sz w:val="24"/>
          <w:u w:val="single"/>
        </w:rPr>
        <w:t>m</w:t>
      </w:r>
      <w:r w:rsidRPr="00653725">
        <w:rPr>
          <w:rFonts w:hAnsi="宋体"/>
          <w:b/>
          <w:bCs/>
          <w:sz w:val="24"/>
          <w:u w:val="single"/>
        </w:rPr>
        <w:t>排气筒排放</w:t>
      </w:r>
      <w:r w:rsidRPr="00653725">
        <w:rPr>
          <w:rFonts w:hAnsi="宋体" w:hint="eastAsia"/>
          <w:b/>
          <w:bCs/>
          <w:sz w:val="24"/>
          <w:u w:val="single"/>
        </w:rPr>
        <w:t>。生物除臭塔对</w:t>
      </w:r>
      <w:r w:rsidRPr="00653725">
        <w:rPr>
          <w:b/>
          <w:bCs/>
          <w:sz w:val="24"/>
          <w:u w:val="single"/>
        </w:rPr>
        <w:t>H</w:t>
      </w:r>
      <w:r w:rsidRPr="00653725">
        <w:rPr>
          <w:b/>
          <w:bCs/>
          <w:sz w:val="24"/>
          <w:u w:val="single"/>
          <w:vertAlign w:val="subscript"/>
        </w:rPr>
        <w:t>2</w:t>
      </w:r>
      <w:r w:rsidRPr="00653725">
        <w:rPr>
          <w:b/>
          <w:bCs/>
          <w:sz w:val="24"/>
          <w:u w:val="single"/>
        </w:rPr>
        <w:t>S</w:t>
      </w:r>
      <w:r w:rsidRPr="00653725">
        <w:rPr>
          <w:rFonts w:hint="eastAsia"/>
          <w:b/>
          <w:bCs/>
          <w:sz w:val="24"/>
          <w:u w:val="single"/>
        </w:rPr>
        <w:t>、</w:t>
      </w:r>
      <w:r w:rsidRPr="00653725">
        <w:rPr>
          <w:b/>
          <w:bCs/>
          <w:sz w:val="24"/>
          <w:u w:val="single"/>
        </w:rPr>
        <w:t>NH</w:t>
      </w:r>
      <w:r w:rsidRPr="00653725">
        <w:rPr>
          <w:b/>
          <w:bCs/>
          <w:sz w:val="24"/>
          <w:u w:val="single"/>
          <w:vertAlign w:val="subscript"/>
        </w:rPr>
        <w:t>3</w:t>
      </w:r>
      <w:r w:rsidRPr="00653725">
        <w:rPr>
          <w:rFonts w:hint="eastAsia"/>
          <w:b/>
          <w:bCs/>
          <w:sz w:val="24"/>
          <w:u w:val="single"/>
        </w:rPr>
        <w:t>的去除效率按80%计，</w:t>
      </w:r>
      <w:r w:rsidRPr="00653725">
        <w:rPr>
          <w:b/>
          <w:bCs/>
          <w:sz w:val="24"/>
          <w:u w:val="single"/>
        </w:rPr>
        <w:t>则</w:t>
      </w:r>
      <w:r w:rsidRPr="00653725">
        <w:rPr>
          <w:b/>
          <w:bCs/>
          <w:color w:val="000000"/>
          <w:sz w:val="24"/>
          <w:u w:val="single"/>
        </w:rPr>
        <w:t>H</w:t>
      </w:r>
      <w:r w:rsidRPr="00653725">
        <w:rPr>
          <w:b/>
          <w:bCs/>
          <w:color w:val="000000"/>
          <w:sz w:val="24"/>
          <w:u w:val="single"/>
          <w:vertAlign w:val="subscript"/>
        </w:rPr>
        <w:t>2</w:t>
      </w:r>
      <w:r w:rsidRPr="00653725">
        <w:rPr>
          <w:b/>
          <w:bCs/>
          <w:color w:val="000000"/>
          <w:sz w:val="24"/>
          <w:u w:val="single"/>
        </w:rPr>
        <w:t>S</w:t>
      </w:r>
      <w:r w:rsidRPr="00653725">
        <w:rPr>
          <w:rFonts w:hint="eastAsia"/>
          <w:b/>
          <w:bCs/>
          <w:sz w:val="24"/>
          <w:u w:val="single"/>
        </w:rPr>
        <w:t>排放</w:t>
      </w:r>
      <w:r w:rsidRPr="00653725">
        <w:rPr>
          <w:rFonts w:hint="eastAsia"/>
          <w:b/>
          <w:bCs/>
          <w:color w:val="000000"/>
          <w:sz w:val="24"/>
          <w:u w:val="single"/>
        </w:rPr>
        <w:t>情况为0.009kg/h、0.067t/a，</w:t>
      </w:r>
      <w:r w:rsidRPr="00653725">
        <w:rPr>
          <w:b/>
          <w:bCs/>
          <w:color w:val="000000"/>
          <w:sz w:val="24"/>
          <w:u w:val="single"/>
        </w:rPr>
        <w:t>NH</w:t>
      </w:r>
      <w:r w:rsidRPr="00653725">
        <w:rPr>
          <w:b/>
          <w:bCs/>
          <w:color w:val="000000"/>
          <w:sz w:val="24"/>
          <w:u w:val="single"/>
          <w:vertAlign w:val="subscript"/>
        </w:rPr>
        <w:t>3</w:t>
      </w:r>
      <w:r w:rsidRPr="00653725">
        <w:rPr>
          <w:b/>
          <w:bCs/>
          <w:color w:val="000000"/>
          <w:sz w:val="24"/>
          <w:u w:val="single"/>
        </w:rPr>
        <w:t>排放</w:t>
      </w:r>
      <w:r w:rsidRPr="00653725">
        <w:rPr>
          <w:rFonts w:hint="eastAsia"/>
          <w:b/>
          <w:bCs/>
          <w:color w:val="000000"/>
          <w:sz w:val="24"/>
          <w:u w:val="single"/>
        </w:rPr>
        <w:t>情况为0.009kg/h、0.115kg/h、0.826t/a，另外，类比</w:t>
      </w:r>
      <w:r w:rsidRPr="00653725">
        <w:rPr>
          <w:b/>
          <w:bCs/>
          <w:sz w:val="24"/>
          <w:u w:val="single"/>
        </w:rPr>
        <w:t>焦作健康元生物制品有限公司</w:t>
      </w:r>
      <w:r w:rsidRPr="00653725">
        <w:rPr>
          <w:rFonts w:hint="eastAsia"/>
          <w:b/>
          <w:bCs/>
          <w:sz w:val="24"/>
          <w:u w:val="single"/>
        </w:rPr>
        <w:t>现有监测数据</w:t>
      </w:r>
      <w:r w:rsidRPr="00653725">
        <w:rPr>
          <w:rFonts w:hint="eastAsia"/>
          <w:b/>
          <w:bCs/>
          <w:color w:val="000000"/>
          <w:sz w:val="24"/>
          <w:u w:val="single"/>
        </w:rPr>
        <w:t>，臭气浓度能达到741，能够均满足《恶臭污染物排放标准》（GB14554-</w:t>
      </w:r>
      <w:r w:rsidRPr="00653725">
        <w:rPr>
          <w:rFonts w:hint="eastAsia"/>
          <w:b/>
          <w:bCs/>
          <w:sz w:val="24"/>
          <w:u w:val="single"/>
        </w:rPr>
        <w:t>93）表2 排放标准要求。</w:t>
      </w:r>
    </w:p>
    <w:p w:rsidR="007F6CEA" w:rsidRPr="00653725" w:rsidP="007F6CEA">
      <w:pPr>
        <w:spacing w:line="500" w:lineRule="exact"/>
        <w:ind w:firstLine="480" w:firstLineChars="200"/>
        <w:jc w:val="left"/>
        <w:rPr>
          <w:sz w:val="24"/>
        </w:rPr>
      </w:pPr>
      <w:r w:rsidRPr="00653725">
        <w:rPr>
          <w:sz w:val="24"/>
        </w:rPr>
        <w:t>项目有组织废气产生情况见表3.2-27。</w:t>
      </w:r>
    </w:p>
    <w:p w:rsidR="007F6CEA" w:rsidRPr="00653725" w:rsidP="007F6CEA">
      <w:pPr>
        <w:spacing w:line="500" w:lineRule="exact"/>
        <w:jc w:val="center"/>
        <w:rPr>
          <w:b/>
          <w:sz w:val="24"/>
        </w:rPr>
        <w:sectPr>
          <w:pgSz w:w="11906" w:h="16838"/>
          <w:pgMar w:top="1440" w:right="1797" w:bottom="1440" w:left="1797" w:header="851" w:footer="992" w:gutter="0"/>
          <w:cols w:space="720"/>
          <w:docGrid w:linePitch="312"/>
        </w:sectPr>
      </w:pPr>
    </w:p>
    <w:p w:rsidR="007F6CEA" w:rsidRPr="00653725" w:rsidP="007F6CEA">
      <w:pPr>
        <w:spacing w:line="500" w:lineRule="exact"/>
        <w:jc w:val="center"/>
        <w:rPr>
          <w:b/>
          <w:sz w:val="24"/>
        </w:rPr>
      </w:pPr>
      <w:r w:rsidRPr="00653725">
        <w:rPr>
          <w:b/>
          <w:sz w:val="24"/>
        </w:rPr>
        <w:t>表3.2-27   项目有组织废气产生情况汇总表</w:t>
      </w:r>
    </w:p>
    <w:tbl>
      <w:tblPr>
        <w:tblStyle w:val="TableNormal"/>
        <w:tblW w:w="14220" w:type="dxa"/>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
      <w:tblGrid>
        <w:gridCol w:w="392"/>
        <w:gridCol w:w="567"/>
        <w:gridCol w:w="1221"/>
        <w:gridCol w:w="775"/>
        <w:gridCol w:w="1190"/>
        <w:gridCol w:w="925"/>
        <w:gridCol w:w="50"/>
        <w:gridCol w:w="820"/>
        <w:gridCol w:w="55"/>
        <w:gridCol w:w="925"/>
        <w:gridCol w:w="695"/>
        <w:gridCol w:w="85"/>
        <w:gridCol w:w="610"/>
        <w:gridCol w:w="800"/>
        <w:gridCol w:w="780"/>
        <w:gridCol w:w="850"/>
        <w:gridCol w:w="95"/>
        <w:gridCol w:w="756"/>
        <w:gridCol w:w="189"/>
        <w:gridCol w:w="945"/>
        <w:gridCol w:w="872"/>
        <w:gridCol w:w="623"/>
      </w:tblGrid>
      <w:tr w:rsidTr="00A01FF1">
        <w:tblPrEx>
          <w:tblW w:w="14220" w:type="dxa"/>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Ex>
        <w:trPr>
          <w:trHeight w:val="397"/>
          <w:jc w:val="center"/>
        </w:trPr>
        <w:tc>
          <w:tcPr>
            <w:tcW w:w="2180" w:type="dxa"/>
            <w:gridSpan w:val="3"/>
            <w:vMerge w:val="restart"/>
            <w:vAlign w:val="center"/>
          </w:tcPr>
          <w:p w:rsidR="007F6CEA" w:rsidRPr="00653725" w:rsidP="00A01FF1">
            <w:pPr>
              <w:widowControl/>
              <w:jc w:val="center"/>
              <w:rPr>
                <w:kern w:val="0"/>
                <w:szCs w:val="21"/>
              </w:rPr>
            </w:pPr>
            <w:r w:rsidRPr="00653725">
              <w:rPr>
                <w:kern w:val="0"/>
                <w:szCs w:val="21"/>
              </w:rPr>
              <w:t>污染源</w:t>
            </w:r>
          </w:p>
        </w:tc>
        <w:tc>
          <w:tcPr>
            <w:tcW w:w="775" w:type="dxa"/>
            <w:vMerge w:val="restart"/>
            <w:vAlign w:val="center"/>
          </w:tcPr>
          <w:p w:rsidR="007F6CEA" w:rsidRPr="00653725" w:rsidP="00A01FF1">
            <w:pPr>
              <w:widowControl/>
              <w:jc w:val="center"/>
              <w:rPr>
                <w:kern w:val="0"/>
                <w:szCs w:val="21"/>
              </w:rPr>
            </w:pPr>
            <w:r w:rsidRPr="00653725">
              <w:rPr>
                <w:kern w:val="0"/>
                <w:szCs w:val="21"/>
              </w:rPr>
              <w:t>污染物</w:t>
            </w:r>
          </w:p>
        </w:tc>
        <w:tc>
          <w:tcPr>
            <w:tcW w:w="1190" w:type="dxa"/>
            <w:vMerge w:val="restart"/>
            <w:vAlign w:val="center"/>
          </w:tcPr>
          <w:p w:rsidR="007F6CEA" w:rsidRPr="00653725" w:rsidP="00A01FF1">
            <w:pPr>
              <w:widowControl/>
              <w:jc w:val="center"/>
              <w:rPr>
                <w:kern w:val="0"/>
                <w:szCs w:val="21"/>
              </w:rPr>
            </w:pPr>
            <w:r w:rsidRPr="00653725">
              <w:rPr>
                <w:kern w:val="0"/>
                <w:szCs w:val="21"/>
              </w:rPr>
              <w:t>废气量</w:t>
            </w:r>
          </w:p>
          <w:p w:rsidR="007F6CEA" w:rsidRPr="00653725" w:rsidP="00A01FF1">
            <w:pPr>
              <w:jc w:val="center"/>
              <w:rPr>
                <w:kern w:val="0"/>
                <w:szCs w:val="21"/>
              </w:rPr>
            </w:pPr>
            <w:r w:rsidRPr="00653725">
              <w:rPr>
                <w:kern w:val="0"/>
                <w:szCs w:val="21"/>
              </w:rPr>
              <w:t>m</w:t>
            </w:r>
            <w:r w:rsidRPr="00653725">
              <w:rPr>
                <w:kern w:val="0"/>
                <w:szCs w:val="21"/>
                <w:vertAlign w:val="superscript"/>
              </w:rPr>
              <w:t>3</w:t>
            </w:r>
            <w:r w:rsidRPr="00653725">
              <w:rPr>
                <w:kern w:val="0"/>
                <w:szCs w:val="21"/>
              </w:rPr>
              <w:t>/h</w:t>
            </w:r>
          </w:p>
        </w:tc>
        <w:tc>
          <w:tcPr>
            <w:tcW w:w="2775" w:type="dxa"/>
            <w:gridSpan w:val="5"/>
            <w:vAlign w:val="center"/>
          </w:tcPr>
          <w:p w:rsidR="007F6CEA" w:rsidRPr="00653725" w:rsidP="00A01FF1">
            <w:pPr>
              <w:widowControl/>
              <w:jc w:val="center"/>
              <w:rPr>
                <w:kern w:val="0"/>
                <w:szCs w:val="21"/>
              </w:rPr>
            </w:pPr>
            <w:r w:rsidRPr="00653725">
              <w:rPr>
                <w:kern w:val="0"/>
                <w:szCs w:val="21"/>
              </w:rPr>
              <w:t>产生情况</w:t>
            </w:r>
          </w:p>
        </w:tc>
        <w:tc>
          <w:tcPr>
            <w:tcW w:w="1390" w:type="dxa"/>
            <w:gridSpan w:val="3"/>
            <w:vMerge w:val="restart"/>
            <w:vAlign w:val="center"/>
          </w:tcPr>
          <w:p w:rsidR="007F6CEA" w:rsidRPr="00653725" w:rsidP="00A01FF1">
            <w:pPr>
              <w:widowControl/>
              <w:rPr>
                <w:kern w:val="0"/>
                <w:szCs w:val="21"/>
              </w:rPr>
            </w:pPr>
            <w:r w:rsidRPr="00653725">
              <w:rPr>
                <w:kern w:val="0"/>
                <w:szCs w:val="21"/>
              </w:rPr>
              <w:t>防治措施</w:t>
            </w:r>
          </w:p>
        </w:tc>
        <w:tc>
          <w:tcPr>
            <w:tcW w:w="800" w:type="dxa"/>
            <w:vMerge w:val="restart"/>
            <w:vAlign w:val="center"/>
          </w:tcPr>
          <w:p w:rsidR="007F6CEA" w:rsidRPr="00653725" w:rsidP="00A01FF1">
            <w:pPr>
              <w:widowControl/>
              <w:jc w:val="center"/>
              <w:rPr>
                <w:kern w:val="0"/>
                <w:szCs w:val="21"/>
              </w:rPr>
            </w:pPr>
            <w:r w:rsidRPr="00653725">
              <w:rPr>
                <w:kern w:val="0"/>
                <w:szCs w:val="21"/>
              </w:rPr>
              <w:t>处理效率%</w:t>
            </w:r>
          </w:p>
        </w:tc>
        <w:tc>
          <w:tcPr>
            <w:tcW w:w="780" w:type="dxa"/>
            <w:vMerge w:val="restart"/>
            <w:vAlign w:val="center"/>
          </w:tcPr>
          <w:p w:rsidR="007F6CEA" w:rsidRPr="00653725" w:rsidP="00A01FF1">
            <w:pPr>
              <w:widowControl/>
              <w:jc w:val="center"/>
              <w:rPr>
                <w:kern w:val="0"/>
                <w:szCs w:val="21"/>
              </w:rPr>
            </w:pPr>
            <w:r w:rsidRPr="00653725">
              <w:rPr>
                <w:kern w:val="0"/>
                <w:szCs w:val="21"/>
              </w:rPr>
              <w:t>运行时间</w:t>
            </w:r>
          </w:p>
          <w:p w:rsidR="007F6CEA" w:rsidRPr="00653725" w:rsidP="00A01FF1">
            <w:pPr>
              <w:jc w:val="center"/>
              <w:rPr>
                <w:kern w:val="0"/>
                <w:szCs w:val="21"/>
              </w:rPr>
            </w:pPr>
            <w:r w:rsidRPr="00653725">
              <w:rPr>
                <w:kern w:val="0"/>
                <w:szCs w:val="21"/>
              </w:rPr>
              <w:t>h/a</w:t>
            </w:r>
          </w:p>
        </w:tc>
        <w:tc>
          <w:tcPr>
            <w:tcW w:w="2835" w:type="dxa"/>
            <w:gridSpan w:val="5"/>
            <w:vAlign w:val="center"/>
          </w:tcPr>
          <w:p w:rsidR="007F6CEA" w:rsidRPr="00653725" w:rsidP="00A01FF1">
            <w:pPr>
              <w:widowControl/>
              <w:jc w:val="center"/>
              <w:rPr>
                <w:kern w:val="0"/>
                <w:szCs w:val="21"/>
              </w:rPr>
            </w:pPr>
            <w:r w:rsidRPr="00653725">
              <w:rPr>
                <w:kern w:val="0"/>
                <w:szCs w:val="21"/>
              </w:rPr>
              <w:t>排放情况</w:t>
            </w:r>
          </w:p>
        </w:tc>
        <w:tc>
          <w:tcPr>
            <w:tcW w:w="1495" w:type="dxa"/>
            <w:gridSpan w:val="2"/>
            <w:vAlign w:val="center"/>
          </w:tcPr>
          <w:p w:rsidR="007F6CEA" w:rsidRPr="00653725" w:rsidP="00A01FF1">
            <w:pPr>
              <w:widowControl/>
              <w:jc w:val="center"/>
              <w:rPr>
                <w:kern w:val="0"/>
                <w:szCs w:val="21"/>
              </w:rPr>
            </w:pPr>
            <w:r w:rsidRPr="00653725">
              <w:rPr>
                <w:kern w:val="0"/>
                <w:szCs w:val="21"/>
              </w:rPr>
              <w:t>排放标准</w:t>
            </w:r>
          </w:p>
        </w:tc>
      </w:tr>
      <w:tr w:rsidTr="00A01FF1">
        <w:tblPrEx>
          <w:tblW w:w="14220" w:type="dxa"/>
          <w:jc w:val="center"/>
          <w:tblInd w:w="0" w:type="dxa"/>
          <w:tblLayout w:type="fixed"/>
          <w:tblCellMar>
            <w:left w:w="0" w:type="dxa"/>
            <w:right w:w="0" w:type="dxa"/>
          </w:tblCellMar>
          <w:tblLook w:val="0000"/>
        </w:tblPrEx>
        <w:trPr>
          <w:trHeight w:val="397"/>
          <w:jc w:val="center"/>
        </w:trPr>
        <w:tc>
          <w:tcPr>
            <w:tcW w:w="2180" w:type="dxa"/>
            <w:gridSpan w:val="3"/>
            <w:vMerge/>
            <w:vAlign w:val="center"/>
          </w:tcPr>
          <w:p w:rsidR="007F6CEA" w:rsidRPr="00653725" w:rsidP="00A01FF1">
            <w:pPr>
              <w:widowControl/>
              <w:jc w:val="center"/>
              <w:rPr>
                <w:kern w:val="0"/>
                <w:szCs w:val="21"/>
              </w:rPr>
            </w:pPr>
          </w:p>
        </w:tc>
        <w:tc>
          <w:tcPr>
            <w:tcW w:w="775" w:type="dxa"/>
            <w:vMerge/>
            <w:vAlign w:val="center"/>
          </w:tcPr>
          <w:p w:rsidR="007F6CEA" w:rsidRPr="00653725" w:rsidP="00A01FF1">
            <w:pPr>
              <w:widowControl/>
              <w:jc w:val="center"/>
              <w:rPr>
                <w:kern w:val="0"/>
                <w:szCs w:val="21"/>
              </w:rPr>
            </w:pPr>
          </w:p>
        </w:tc>
        <w:tc>
          <w:tcPr>
            <w:tcW w:w="1190" w:type="dxa"/>
            <w:vMerge/>
            <w:vAlign w:val="center"/>
          </w:tcPr>
          <w:p w:rsidR="007F6CEA" w:rsidRPr="00653725" w:rsidP="00A01FF1">
            <w:pPr>
              <w:widowControl/>
              <w:jc w:val="center"/>
              <w:rPr>
                <w:kern w:val="0"/>
                <w:szCs w:val="21"/>
              </w:rPr>
            </w:pPr>
          </w:p>
        </w:tc>
        <w:tc>
          <w:tcPr>
            <w:tcW w:w="975" w:type="dxa"/>
            <w:gridSpan w:val="2"/>
            <w:vAlign w:val="center"/>
          </w:tcPr>
          <w:p w:rsidR="007F6CEA" w:rsidRPr="00653725" w:rsidP="00A01FF1">
            <w:pPr>
              <w:widowControl/>
              <w:jc w:val="center"/>
              <w:rPr>
                <w:kern w:val="0"/>
                <w:szCs w:val="21"/>
              </w:rPr>
            </w:pPr>
            <w:r w:rsidRPr="00653725">
              <w:rPr>
                <w:kern w:val="0"/>
                <w:szCs w:val="21"/>
              </w:rPr>
              <w:t>mg/m</w:t>
            </w:r>
            <w:r w:rsidRPr="00653725">
              <w:rPr>
                <w:kern w:val="0"/>
                <w:szCs w:val="21"/>
                <w:vertAlign w:val="superscript"/>
              </w:rPr>
              <w:t>3</w:t>
            </w:r>
          </w:p>
        </w:tc>
        <w:tc>
          <w:tcPr>
            <w:tcW w:w="820" w:type="dxa"/>
            <w:vAlign w:val="center"/>
          </w:tcPr>
          <w:p w:rsidR="007F6CEA" w:rsidRPr="00653725" w:rsidP="00A01FF1">
            <w:pPr>
              <w:widowControl/>
              <w:jc w:val="center"/>
              <w:rPr>
                <w:kern w:val="0"/>
                <w:szCs w:val="21"/>
              </w:rPr>
            </w:pPr>
            <w:r w:rsidRPr="00653725">
              <w:rPr>
                <w:kern w:val="0"/>
                <w:szCs w:val="21"/>
              </w:rPr>
              <w:t>kg/h</w:t>
            </w:r>
          </w:p>
        </w:tc>
        <w:tc>
          <w:tcPr>
            <w:tcW w:w="980" w:type="dxa"/>
            <w:gridSpan w:val="2"/>
            <w:vAlign w:val="center"/>
          </w:tcPr>
          <w:p w:rsidR="007F6CEA" w:rsidRPr="00653725" w:rsidP="00A01FF1">
            <w:pPr>
              <w:widowControl/>
              <w:jc w:val="center"/>
              <w:rPr>
                <w:kern w:val="0"/>
                <w:szCs w:val="21"/>
              </w:rPr>
            </w:pPr>
            <w:r w:rsidRPr="00653725">
              <w:rPr>
                <w:kern w:val="0"/>
                <w:szCs w:val="21"/>
              </w:rPr>
              <w:t>t/a</w:t>
            </w:r>
          </w:p>
        </w:tc>
        <w:tc>
          <w:tcPr>
            <w:tcW w:w="1390" w:type="dxa"/>
            <w:gridSpan w:val="3"/>
            <w:vMerge/>
            <w:vAlign w:val="center"/>
          </w:tcPr>
          <w:p w:rsidR="007F6CEA" w:rsidRPr="00653725" w:rsidP="00A01FF1">
            <w:pPr>
              <w:widowControl/>
              <w:rPr>
                <w:kern w:val="0"/>
                <w:szCs w:val="21"/>
              </w:rPr>
            </w:pPr>
          </w:p>
        </w:tc>
        <w:tc>
          <w:tcPr>
            <w:tcW w:w="800" w:type="dxa"/>
            <w:vMerge/>
            <w:vAlign w:val="center"/>
          </w:tcPr>
          <w:p w:rsidR="007F6CEA" w:rsidRPr="00653725" w:rsidP="00A01FF1">
            <w:pPr>
              <w:widowControl/>
              <w:jc w:val="center"/>
              <w:rPr>
                <w:kern w:val="0"/>
                <w:szCs w:val="21"/>
              </w:rPr>
            </w:pPr>
          </w:p>
        </w:tc>
        <w:tc>
          <w:tcPr>
            <w:tcW w:w="780" w:type="dxa"/>
            <w:vMerge/>
            <w:vAlign w:val="center"/>
          </w:tcPr>
          <w:p w:rsidR="007F6CEA" w:rsidRPr="00653725" w:rsidP="00A01FF1">
            <w:pPr>
              <w:widowControl/>
              <w:jc w:val="center"/>
              <w:rPr>
                <w:kern w:val="0"/>
                <w:szCs w:val="21"/>
              </w:rPr>
            </w:pPr>
          </w:p>
        </w:tc>
        <w:tc>
          <w:tcPr>
            <w:tcW w:w="850" w:type="dxa"/>
            <w:vAlign w:val="center"/>
          </w:tcPr>
          <w:p w:rsidR="007F6CEA" w:rsidRPr="00653725" w:rsidP="00A01FF1">
            <w:pPr>
              <w:widowControl/>
              <w:jc w:val="center"/>
              <w:rPr>
                <w:kern w:val="0"/>
                <w:szCs w:val="21"/>
              </w:rPr>
            </w:pPr>
            <w:r w:rsidRPr="00653725">
              <w:rPr>
                <w:kern w:val="0"/>
                <w:szCs w:val="21"/>
              </w:rPr>
              <w:t>mg/m</w:t>
            </w:r>
            <w:r w:rsidRPr="00653725">
              <w:rPr>
                <w:kern w:val="0"/>
                <w:szCs w:val="21"/>
                <w:vertAlign w:val="superscript"/>
              </w:rPr>
              <w:t>3</w:t>
            </w:r>
          </w:p>
        </w:tc>
        <w:tc>
          <w:tcPr>
            <w:tcW w:w="851" w:type="dxa"/>
            <w:gridSpan w:val="2"/>
            <w:vAlign w:val="center"/>
          </w:tcPr>
          <w:p w:rsidR="007F6CEA" w:rsidRPr="00653725" w:rsidP="00A01FF1">
            <w:pPr>
              <w:widowControl/>
              <w:jc w:val="center"/>
              <w:rPr>
                <w:kern w:val="0"/>
                <w:szCs w:val="21"/>
              </w:rPr>
            </w:pPr>
            <w:r w:rsidRPr="00653725">
              <w:rPr>
                <w:kern w:val="0"/>
                <w:szCs w:val="21"/>
              </w:rPr>
              <w:t>kg/h</w:t>
            </w:r>
          </w:p>
        </w:tc>
        <w:tc>
          <w:tcPr>
            <w:tcW w:w="1134" w:type="dxa"/>
            <w:gridSpan w:val="2"/>
            <w:vAlign w:val="center"/>
          </w:tcPr>
          <w:p w:rsidR="007F6CEA" w:rsidRPr="00653725" w:rsidP="00A01FF1">
            <w:pPr>
              <w:widowControl/>
              <w:jc w:val="center"/>
              <w:rPr>
                <w:kern w:val="0"/>
                <w:szCs w:val="21"/>
              </w:rPr>
            </w:pPr>
            <w:r w:rsidRPr="00653725">
              <w:rPr>
                <w:kern w:val="0"/>
                <w:szCs w:val="21"/>
              </w:rPr>
              <w:t>t/a</w:t>
            </w:r>
          </w:p>
        </w:tc>
        <w:tc>
          <w:tcPr>
            <w:tcW w:w="872" w:type="dxa"/>
            <w:vAlign w:val="center"/>
          </w:tcPr>
          <w:p w:rsidR="007F6CEA" w:rsidRPr="00653725" w:rsidP="00A01FF1">
            <w:pPr>
              <w:widowControl/>
              <w:jc w:val="center"/>
              <w:rPr>
                <w:kern w:val="0"/>
                <w:szCs w:val="21"/>
              </w:rPr>
            </w:pPr>
            <w:r w:rsidRPr="00653725">
              <w:rPr>
                <w:kern w:val="0"/>
                <w:szCs w:val="21"/>
              </w:rPr>
              <w:t>mg/m</w:t>
            </w:r>
            <w:r w:rsidRPr="00653725">
              <w:rPr>
                <w:kern w:val="0"/>
                <w:szCs w:val="21"/>
                <w:vertAlign w:val="superscript"/>
              </w:rPr>
              <w:t>3</w:t>
            </w:r>
          </w:p>
        </w:tc>
        <w:tc>
          <w:tcPr>
            <w:tcW w:w="623" w:type="dxa"/>
            <w:vAlign w:val="center"/>
          </w:tcPr>
          <w:p w:rsidR="007F6CEA" w:rsidRPr="00653725" w:rsidP="00A01FF1">
            <w:pPr>
              <w:widowControl/>
              <w:jc w:val="center"/>
              <w:rPr>
                <w:kern w:val="0"/>
                <w:szCs w:val="21"/>
              </w:rPr>
            </w:pPr>
            <w:r w:rsidRPr="00653725">
              <w:rPr>
                <w:kern w:val="0"/>
                <w:szCs w:val="21"/>
              </w:rPr>
              <w:t>kg/h</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restart"/>
            <w:vAlign w:val="center"/>
          </w:tcPr>
          <w:p w:rsidR="007F6CEA" w:rsidRPr="00653725" w:rsidP="00A01FF1">
            <w:pPr>
              <w:spacing w:line="240" w:lineRule="exact"/>
              <w:jc w:val="center"/>
              <w:rPr>
                <w:szCs w:val="21"/>
              </w:rPr>
            </w:pPr>
            <w:r w:rsidRPr="00653725">
              <w:rPr>
                <w:kern w:val="0"/>
                <w:szCs w:val="21"/>
              </w:rPr>
              <w:t>有组织废气</w:t>
            </w:r>
          </w:p>
        </w:tc>
        <w:tc>
          <w:tcPr>
            <w:tcW w:w="567" w:type="dxa"/>
            <w:vMerge w:val="restart"/>
            <w:vAlign w:val="center"/>
          </w:tcPr>
          <w:p w:rsidR="007F6CEA" w:rsidRPr="00653725" w:rsidP="00A01FF1">
            <w:pPr>
              <w:tabs>
                <w:tab w:val="left" w:pos="600"/>
              </w:tabs>
              <w:jc w:val="center"/>
              <w:rPr>
                <w:b/>
                <w:bCs/>
                <w:szCs w:val="21"/>
              </w:rPr>
            </w:pPr>
            <w:r w:rsidRPr="00653725">
              <w:rPr>
                <w:bCs/>
                <w:szCs w:val="21"/>
              </w:rPr>
              <w:t>玉米加工生产线</w:t>
            </w:r>
          </w:p>
        </w:tc>
        <w:tc>
          <w:tcPr>
            <w:tcW w:w="1221" w:type="dxa"/>
            <w:vAlign w:val="center"/>
          </w:tcPr>
          <w:p w:rsidR="007F6CEA" w:rsidRPr="00653725" w:rsidP="00A01FF1">
            <w:pPr>
              <w:tabs>
                <w:tab w:val="left" w:pos="600"/>
              </w:tabs>
              <w:jc w:val="left"/>
              <w:rPr>
                <w:bCs/>
                <w:szCs w:val="21"/>
              </w:rPr>
            </w:pPr>
            <w:r w:rsidRPr="00653725">
              <w:rPr>
                <w:bCs/>
                <w:szCs w:val="21"/>
              </w:rPr>
              <w:t>玉米净化废气G1</w:t>
            </w:r>
          </w:p>
        </w:tc>
        <w:tc>
          <w:tcPr>
            <w:tcW w:w="775" w:type="dxa"/>
            <w:vAlign w:val="center"/>
          </w:tcPr>
          <w:p w:rsidR="007F6CEA" w:rsidRPr="00653725" w:rsidP="00A01FF1">
            <w:pPr>
              <w:widowControl/>
              <w:jc w:val="center"/>
              <w:rPr>
                <w:kern w:val="0"/>
                <w:szCs w:val="21"/>
              </w:rPr>
            </w:pPr>
            <w:r w:rsidRPr="00653725">
              <w:rPr>
                <w:kern w:val="0"/>
                <w:szCs w:val="21"/>
              </w:rPr>
              <w:t>颗粒物</w:t>
            </w:r>
          </w:p>
        </w:tc>
        <w:tc>
          <w:tcPr>
            <w:tcW w:w="1190" w:type="dxa"/>
            <w:vAlign w:val="center"/>
          </w:tcPr>
          <w:p w:rsidR="007F6CEA" w:rsidRPr="00653725" w:rsidP="00A01FF1">
            <w:pPr>
              <w:widowControl/>
              <w:jc w:val="center"/>
              <w:rPr>
                <w:kern w:val="0"/>
                <w:szCs w:val="21"/>
              </w:rPr>
            </w:pPr>
            <w:r w:rsidRPr="00653725">
              <w:rPr>
                <w:kern w:val="0"/>
                <w:szCs w:val="21"/>
              </w:rPr>
              <w:t>26000</w:t>
            </w:r>
          </w:p>
        </w:tc>
        <w:tc>
          <w:tcPr>
            <w:tcW w:w="975" w:type="dxa"/>
            <w:gridSpan w:val="2"/>
            <w:vAlign w:val="center"/>
          </w:tcPr>
          <w:p w:rsidR="007F6CEA" w:rsidRPr="00653725" w:rsidP="00A01FF1">
            <w:pPr>
              <w:widowControl/>
              <w:jc w:val="center"/>
              <w:rPr>
                <w:kern w:val="0"/>
                <w:szCs w:val="21"/>
              </w:rPr>
            </w:pPr>
            <w:r w:rsidRPr="00653725">
              <w:rPr>
                <w:rFonts w:hint="eastAsia"/>
                <w:kern w:val="0"/>
                <w:szCs w:val="21"/>
              </w:rPr>
              <w:t>815</w:t>
            </w:r>
          </w:p>
        </w:tc>
        <w:tc>
          <w:tcPr>
            <w:tcW w:w="820" w:type="dxa"/>
            <w:vAlign w:val="center"/>
          </w:tcPr>
          <w:p w:rsidR="007F6CEA" w:rsidRPr="00653725" w:rsidP="00A01FF1">
            <w:pPr>
              <w:widowControl/>
              <w:jc w:val="center"/>
              <w:rPr>
                <w:kern w:val="0"/>
                <w:szCs w:val="21"/>
              </w:rPr>
            </w:pPr>
            <w:r w:rsidRPr="00653725">
              <w:rPr>
                <w:rFonts w:hint="eastAsia"/>
                <w:kern w:val="0"/>
                <w:szCs w:val="21"/>
              </w:rPr>
              <w:t>21.2</w:t>
            </w:r>
          </w:p>
        </w:tc>
        <w:tc>
          <w:tcPr>
            <w:tcW w:w="980" w:type="dxa"/>
            <w:gridSpan w:val="2"/>
            <w:vAlign w:val="center"/>
          </w:tcPr>
          <w:p w:rsidR="007F6CEA" w:rsidRPr="00653725" w:rsidP="00A01FF1">
            <w:pPr>
              <w:widowControl/>
              <w:jc w:val="center"/>
              <w:rPr>
                <w:kern w:val="0"/>
                <w:szCs w:val="21"/>
              </w:rPr>
            </w:pPr>
            <w:r w:rsidRPr="00653725">
              <w:rPr>
                <w:rFonts w:hint="eastAsia"/>
                <w:kern w:val="0"/>
                <w:szCs w:val="21"/>
              </w:rPr>
              <w:t>148.4</w:t>
            </w:r>
          </w:p>
        </w:tc>
        <w:tc>
          <w:tcPr>
            <w:tcW w:w="1390" w:type="dxa"/>
            <w:gridSpan w:val="3"/>
            <w:vAlign w:val="center"/>
          </w:tcPr>
          <w:p w:rsidR="007F6CEA" w:rsidRPr="00653725" w:rsidP="00A01FF1">
            <w:pPr>
              <w:tabs>
                <w:tab w:val="left" w:pos="600"/>
              </w:tabs>
              <w:rPr>
                <w:bCs/>
                <w:szCs w:val="21"/>
              </w:rPr>
            </w:pPr>
            <w:r w:rsidRPr="00653725">
              <w:rPr>
                <w:bCs/>
                <w:szCs w:val="21"/>
              </w:rPr>
              <w:t>脉冲式布袋除尘器+20m排气（DA001），视频监控</w:t>
            </w:r>
          </w:p>
        </w:tc>
        <w:tc>
          <w:tcPr>
            <w:tcW w:w="800" w:type="dxa"/>
            <w:vAlign w:val="center"/>
          </w:tcPr>
          <w:p w:rsidR="007F6CEA" w:rsidRPr="00653725" w:rsidP="00A01FF1">
            <w:pPr>
              <w:widowControl/>
              <w:jc w:val="center"/>
              <w:rPr>
                <w:kern w:val="0"/>
                <w:szCs w:val="21"/>
              </w:rPr>
            </w:pPr>
            <w:r w:rsidRPr="00653725">
              <w:rPr>
                <w:kern w:val="0"/>
                <w:szCs w:val="21"/>
              </w:rPr>
              <w:t>99</w:t>
            </w:r>
          </w:p>
        </w:tc>
        <w:tc>
          <w:tcPr>
            <w:tcW w:w="780" w:type="dxa"/>
            <w:vAlign w:val="center"/>
          </w:tcPr>
          <w:p w:rsidR="007F6CEA" w:rsidRPr="00653725" w:rsidP="00A01FF1">
            <w:pPr>
              <w:widowControl/>
              <w:jc w:val="center"/>
              <w:rPr>
                <w:kern w:val="0"/>
                <w:szCs w:val="21"/>
              </w:rPr>
            </w:pPr>
            <w:r w:rsidRPr="00653725">
              <w:rPr>
                <w:kern w:val="0"/>
                <w:szCs w:val="21"/>
              </w:rPr>
              <w:t>7000</w:t>
            </w:r>
          </w:p>
        </w:tc>
        <w:tc>
          <w:tcPr>
            <w:tcW w:w="850" w:type="dxa"/>
            <w:vAlign w:val="center"/>
          </w:tcPr>
          <w:p w:rsidR="007F6CEA" w:rsidRPr="00653725" w:rsidP="00A01FF1">
            <w:pPr>
              <w:jc w:val="center"/>
              <w:rPr>
                <w:kern w:val="0"/>
                <w:szCs w:val="21"/>
              </w:rPr>
            </w:pPr>
            <w:r w:rsidRPr="00653725">
              <w:rPr>
                <w:rFonts w:hint="eastAsia"/>
                <w:kern w:val="0"/>
                <w:szCs w:val="21"/>
              </w:rPr>
              <w:t>8.2</w:t>
            </w:r>
          </w:p>
        </w:tc>
        <w:tc>
          <w:tcPr>
            <w:tcW w:w="851" w:type="dxa"/>
            <w:gridSpan w:val="2"/>
            <w:vAlign w:val="center"/>
          </w:tcPr>
          <w:p w:rsidR="007F6CEA" w:rsidRPr="00653725" w:rsidP="00A01FF1">
            <w:pPr>
              <w:widowControl/>
              <w:jc w:val="center"/>
              <w:rPr>
                <w:kern w:val="0"/>
                <w:szCs w:val="21"/>
              </w:rPr>
            </w:pPr>
            <w:r w:rsidRPr="00653725">
              <w:rPr>
                <w:rFonts w:hint="eastAsia"/>
                <w:kern w:val="0"/>
                <w:szCs w:val="21"/>
              </w:rPr>
              <w:t>0.212</w:t>
            </w:r>
          </w:p>
        </w:tc>
        <w:tc>
          <w:tcPr>
            <w:tcW w:w="1134" w:type="dxa"/>
            <w:gridSpan w:val="2"/>
            <w:vAlign w:val="center"/>
          </w:tcPr>
          <w:p w:rsidR="007F6CEA" w:rsidRPr="00653725" w:rsidP="00A01FF1">
            <w:pPr>
              <w:widowControl/>
              <w:jc w:val="center"/>
              <w:rPr>
                <w:kern w:val="0"/>
                <w:szCs w:val="21"/>
              </w:rPr>
            </w:pPr>
            <w:r w:rsidRPr="00653725">
              <w:rPr>
                <w:rFonts w:hint="eastAsia"/>
                <w:kern w:val="0"/>
                <w:szCs w:val="21"/>
              </w:rPr>
              <w:t>1.484</w:t>
            </w:r>
          </w:p>
        </w:tc>
        <w:tc>
          <w:tcPr>
            <w:tcW w:w="872" w:type="dxa"/>
            <w:vAlign w:val="center"/>
          </w:tcPr>
          <w:p w:rsidR="007F6CEA" w:rsidRPr="00653725" w:rsidP="00A01FF1">
            <w:pPr>
              <w:widowControl/>
              <w:jc w:val="center"/>
              <w:rPr>
                <w:kern w:val="0"/>
                <w:szCs w:val="21"/>
              </w:rPr>
            </w:pPr>
            <w:r w:rsidRPr="00653725">
              <w:rPr>
                <w:kern w:val="0"/>
                <w:szCs w:val="21"/>
              </w:rPr>
              <w:t>10</w:t>
            </w:r>
          </w:p>
        </w:tc>
        <w:tc>
          <w:tcPr>
            <w:tcW w:w="623" w:type="dxa"/>
            <w:vAlign w:val="center"/>
          </w:tcPr>
          <w:p w:rsidR="007F6CEA" w:rsidRPr="00653725" w:rsidP="00A01FF1">
            <w:pPr>
              <w:widowControl/>
              <w:jc w:val="center"/>
              <w:rPr>
                <w:kern w:val="0"/>
                <w:szCs w:val="21"/>
              </w:rPr>
            </w:pPr>
            <w:r w:rsidRPr="00653725">
              <w:rPr>
                <w:kern w:val="0"/>
                <w:szCs w:val="21"/>
              </w:rPr>
              <w:t>5.9</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
                <w:kern w:val="0"/>
                <w:szCs w:val="21"/>
                <w:u w:val="single"/>
              </w:rPr>
            </w:pPr>
            <w:r w:rsidRPr="00653725">
              <w:rPr>
                <w:b/>
                <w:szCs w:val="21"/>
                <w:u w:val="single"/>
              </w:rPr>
              <w:t>二氧化硫吸收废气G2</w:t>
            </w:r>
          </w:p>
        </w:tc>
        <w:tc>
          <w:tcPr>
            <w:tcW w:w="775" w:type="dxa"/>
            <w:vAlign w:val="center"/>
          </w:tcPr>
          <w:p w:rsidR="007F6CEA" w:rsidRPr="00653725" w:rsidP="00A01FF1">
            <w:pPr>
              <w:widowControl/>
              <w:jc w:val="center"/>
              <w:rPr>
                <w:b/>
                <w:kern w:val="0"/>
                <w:szCs w:val="21"/>
                <w:u w:val="single"/>
              </w:rPr>
            </w:pPr>
            <w:r w:rsidRPr="00653725">
              <w:rPr>
                <w:b/>
                <w:kern w:val="0"/>
                <w:szCs w:val="21"/>
                <w:u w:val="single"/>
              </w:rPr>
              <w:t>二氧化硫</w:t>
            </w:r>
          </w:p>
        </w:tc>
        <w:tc>
          <w:tcPr>
            <w:tcW w:w="1190" w:type="dxa"/>
            <w:vAlign w:val="center"/>
          </w:tcPr>
          <w:p w:rsidR="007F6CEA" w:rsidRPr="00653725" w:rsidP="00A01FF1">
            <w:pPr>
              <w:widowControl/>
              <w:jc w:val="center"/>
              <w:rPr>
                <w:b/>
                <w:kern w:val="0"/>
                <w:szCs w:val="21"/>
                <w:u w:val="single"/>
              </w:rPr>
            </w:pPr>
            <w:r w:rsidRPr="00653725">
              <w:rPr>
                <w:rFonts w:hint="eastAsia"/>
                <w:b/>
                <w:kern w:val="0"/>
                <w:szCs w:val="21"/>
                <w:u w:val="single"/>
              </w:rPr>
              <w:t>1130</w:t>
            </w:r>
          </w:p>
        </w:tc>
        <w:tc>
          <w:tcPr>
            <w:tcW w:w="975" w:type="dxa"/>
            <w:gridSpan w:val="2"/>
            <w:vAlign w:val="center"/>
          </w:tcPr>
          <w:p w:rsidR="007F6CEA" w:rsidRPr="00653725" w:rsidP="00A01FF1">
            <w:pPr>
              <w:widowControl/>
              <w:jc w:val="center"/>
              <w:rPr>
                <w:b/>
                <w:kern w:val="0"/>
                <w:szCs w:val="21"/>
                <w:u w:val="single"/>
              </w:rPr>
            </w:pPr>
            <w:r w:rsidRPr="00653725">
              <w:rPr>
                <w:rFonts w:hint="eastAsia"/>
                <w:b/>
                <w:kern w:val="0"/>
                <w:szCs w:val="21"/>
                <w:u w:val="single"/>
              </w:rPr>
              <w:t>175</w:t>
            </w:r>
          </w:p>
        </w:tc>
        <w:tc>
          <w:tcPr>
            <w:tcW w:w="820" w:type="dxa"/>
            <w:vAlign w:val="center"/>
          </w:tcPr>
          <w:p w:rsidR="007F6CEA" w:rsidRPr="00653725" w:rsidP="00A01FF1">
            <w:pPr>
              <w:widowControl/>
              <w:jc w:val="center"/>
              <w:rPr>
                <w:b/>
                <w:kern w:val="0"/>
                <w:szCs w:val="21"/>
                <w:u w:val="single"/>
              </w:rPr>
            </w:pPr>
            <w:r w:rsidRPr="00653725">
              <w:rPr>
                <w:rFonts w:hint="eastAsia"/>
                <w:b/>
                <w:kern w:val="0"/>
                <w:szCs w:val="21"/>
                <w:u w:val="single"/>
              </w:rPr>
              <w:t>0.197</w:t>
            </w:r>
          </w:p>
        </w:tc>
        <w:tc>
          <w:tcPr>
            <w:tcW w:w="980" w:type="dxa"/>
            <w:gridSpan w:val="2"/>
            <w:vAlign w:val="center"/>
          </w:tcPr>
          <w:p w:rsidR="007F6CEA" w:rsidRPr="00653725" w:rsidP="00A01FF1">
            <w:pPr>
              <w:widowControl/>
              <w:jc w:val="center"/>
              <w:rPr>
                <w:b/>
                <w:kern w:val="0"/>
                <w:szCs w:val="21"/>
                <w:u w:val="single"/>
              </w:rPr>
            </w:pPr>
            <w:r w:rsidRPr="00653725">
              <w:rPr>
                <w:rFonts w:hint="eastAsia"/>
                <w:b/>
                <w:kern w:val="0"/>
                <w:szCs w:val="21"/>
                <w:u w:val="single"/>
              </w:rPr>
              <w:t>1.42</w:t>
            </w:r>
          </w:p>
        </w:tc>
        <w:tc>
          <w:tcPr>
            <w:tcW w:w="1390" w:type="dxa"/>
            <w:gridSpan w:val="3"/>
            <w:vAlign w:val="center"/>
          </w:tcPr>
          <w:p w:rsidR="007F6CEA" w:rsidRPr="00653725" w:rsidP="00A01FF1">
            <w:pPr>
              <w:tabs>
                <w:tab w:val="left" w:pos="600"/>
              </w:tabs>
              <w:rPr>
                <w:b/>
                <w:szCs w:val="21"/>
                <w:u w:val="single"/>
              </w:rPr>
            </w:pPr>
            <w:r w:rsidRPr="00653725">
              <w:rPr>
                <w:b/>
                <w:szCs w:val="21"/>
                <w:u w:val="single"/>
              </w:rPr>
              <w:t>两级碱喷淋+20m排气筒（DA002），视频监控</w:t>
            </w:r>
          </w:p>
        </w:tc>
        <w:tc>
          <w:tcPr>
            <w:tcW w:w="800" w:type="dxa"/>
            <w:vAlign w:val="center"/>
          </w:tcPr>
          <w:p w:rsidR="007F6CEA" w:rsidRPr="00653725" w:rsidP="00A01FF1">
            <w:pPr>
              <w:widowControl/>
              <w:jc w:val="center"/>
              <w:rPr>
                <w:b/>
                <w:kern w:val="0"/>
                <w:szCs w:val="21"/>
                <w:u w:val="single"/>
              </w:rPr>
            </w:pPr>
            <w:r w:rsidRPr="00653725">
              <w:rPr>
                <w:rFonts w:hint="eastAsia"/>
                <w:b/>
                <w:kern w:val="0"/>
                <w:szCs w:val="21"/>
                <w:u w:val="single"/>
              </w:rPr>
              <w:t>90</w:t>
            </w:r>
          </w:p>
        </w:tc>
        <w:tc>
          <w:tcPr>
            <w:tcW w:w="780" w:type="dxa"/>
            <w:vAlign w:val="center"/>
          </w:tcPr>
          <w:p w:rsidR="007F6CEA" w:rsidRPr="00653725" w:rsidP="00A01FF1">
            <w:pPr>
              <w:widowControl/>
              <w:jc w:val="center"/>
              <w:rPr>
                <w:b/>
                <w:kern w:val="0"/>
                <w:szCs w:val="21"/>
                <w:u w:val="single"/>
              </w:rPr>
            </w:pPr>
            <w:r w:rsidRPr="00653725">
              <w:rPr>
                <w:b/>
                <w:kern w:val="0"/>
                <w:szCs w:val="21"/>
                <w:u w:val="single"/>
              </w:rPr>
              <w:t>7200</w:t>
            </w:r>
          </w:p>
        </w:tc>
        <w:tc>
          <w:tcPr>
            <w:tcW w:w="850" w:type="dxa"/>
            <w:vAlign w:val="center"/>
          </w:tcPr>
          <w:p w:rsidR="007F6CEA" w:rsidRPr="00653725" w:rsidP="00A01FF1">
            <w:pPr>
              <w:jc w:val="center"/>
              <w:rPr>
                <w:b/>
                <w:kern w:val="0"/>
                <w:szCs w:val="21"/>
                <w:u w:val="single"/>
              </w:rPr>
            </w:pPr>
            <w:r w:rsidRPr="00653725">
              <w:rPr>
                <w:rFonts w:hint="eastAsia"/>
                <w:b/>
                <w:kern w:val="0"/>
                <w:szCs w:val="21"/>
                <w:u w:val="single"/>
              </w:rPr>
              <w:t>17.5</w:t>
            </w:r>
          </w:p>
        </w:tc>
        <w:tc>
          <w:tcPr>
            <w:tcW w:w="851" w:type="dxa"/>
            <w:gridSpan w:val="2"/>
            <w:vAlign w:val="center"/>
          </w:tcPr>
          <w:p w:rsidR="007F6CEA" w:rsidRPr="00653725" w:rsidP="00A01FF1">
            <w:pPr>
              <w:widowControl/>
              <w:jc w:val="center"/>
              <w:rPr>
                <w:b/>
                <w:kern w:val="0"/>
                <w:szCs w:val="21"/>
                <w:u w:val="single"/>
              </w:rPr>
            </w:pPr>
            <w:r w:rsidRPr="00653725">
              <w:rPr>
                <w:rFonts w:hint="eastAsia"/>
                <w:b/>
                <w:kern w:val="0"/>
                <w:szCs w:val="21"/>
                <w:u w:val="single"/>
              </w:rPr>
              <w:t>0.02</w:t>
            </w:r>
          </w:p>
        </w:tc>
        <w:tc>
          <w:tcPr>
            <w:tcW w:w="1134" w:type="dxa"/>
            <w:gridSpan w:val="2"/>
            <w:vAlign w:val="center"/>
          </w:tcPr>
          <w:p w:rsidR="007F6CEA" w:rsidRPr="00653725" w:rsidP="00A01FF1">
            <w:pPr>
              <w:widowControl/>
              <w:jc w:val="center"/>
              <w:rPr>
                <w:b/>
                <w:kern w:val="0"/>
                <w:szCs w:val="21"/>
                <w:u w:val="single"/>
              </w:rPr>
            </w:pPr>
            <w:r w:rsidRPr="00653725">
              <w:rPr>
                <w:rFonts w:hint="eastAsia"/>
                <w:b/>
                <w:kern w:val="0"/>
                <w:szCs w:val="21"/>
                <w:u w:val="single"/>
              </w:rPr>
              <w:t>0.142</w:t>
            </w:r>
          </w:p>
        </w:tc>
        <w:tc>
          <w:tcPr>
            <w:tcW w:w="872" w:type="dxa"/>
            <w:vAlign w:val="center"/>
          </w:tcPr>
          <w:p w:rsidR="007F6CEA" w:rsidRPr="00653725" w:rsidP="00A01FF1">
            <w:pPr>
              <w:widowControl/>
              <w:jc w:val="center"/>
              <w:rPr>
                <w:b/>
                <w:kern w:val="0"/>
                <w:szCs w:val="21"/>
                <w:u w:val="single"/>
              </w:rPr>
            </w:pPr>
            <w:r w:rsidRPr="00653725">
              <w:rPr>
                <w:b/>
                <w:kern w:val="0"/>
                <w:szCs w:val="21"/>
                <w:u w:val="single"/>
              </w:rPr>
              <w:t>35</w:t>
            </w:r>
          </w:p>
        </w:tc>
        <w:tc>
          <w:tcPr>
            <w:tcW w:w="623" w:type="dxa"/>
            <w:vAlign w:val="center"/>
          </w:tcPr>
          <w:p w:rsidR="007F6CEA" w:rsidRPr="00653725" w:rsidP="00A01FF1">
            <w:pPr>
              <w:widowControl/>
              <w:jc w:val="center"/>
              <w:rPr>
                <w:b/>
                <w:kern w:val="0"/>
                <w:szCs w:val="21"/>
                <w:u w:val="single"/>
              </w:rPr>
            </w:pPr>
            <w:r w:rsidRPr="00653725">
              <w:rPr>
                <w:b/>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Merge w:val="restart"/>
            <w:vAlign w:val="center"/>
          </w:tcPr>
          <w:p w:rsidR="007F6CEA" w:rsidRPr="00653725" w:rsidP="00A01FF1">
            <w:pPr>
              <w:spacing w:line="240" w:lineRule="exact"/>
              <w:jc w:val="left"/>
              <w:rPr>
                <w:bCs/>
                <w:szCs w:val="21"/>
              </w:rPr>
            </w:pPr>
            <w:r w:rsidRPr="00653725">
              <w:rPr>
                <w:bCs/>
                <w:szCs w:val="21"/>
              </w:rPr>
              <w:t>废热利用系统废气G5</w:t>
            </w: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颗粒物</w:t>
            </w:r>
          </w:p>
        </w:tc>
        <w:tc>
          <w:tcPr>
            <w:tcW w:w="1190" w:type="dxa"/>
            <w:vMerge w:val="restart"/>
            <w:vAlign w:val="center"/>
          </w:tcPr>
          <w:p w:rsidR="007F6CEA" w:rsidRPr="00653725" w:rsidP="00A01FF1">
            <w:pPr>
              <w:widowControl/>
              <w:jc w:val="center"/>
              <w:rPr>
                <w:b/>
                <w:bCs/>
                <w:kern w:val="0"/>
                <w:szCs w:val="21"/>
                <w:u w:val="single"/>
              </w:rPr>
            </w:pPr>
            <w:r w:rsidRPr="00653725">
              <w:rPr>
                <w:b/>
                <w:bCs/>
                <w:kern w:val="0"/>
                <w:szCs w:val="21"/>
                <w:u w:val="single"/>
              </w:rPr>
              <w:t>12000</w:t>
            </w:r>
          </w:p>
        </w:tc>
        <w:tc>
          <w:tcPr>
            <w:tcW w:w="975" w:type="dxa"/>
            <w:gridSpan w:val="2"/>
            <w:vAlign w:val="center"/>
          </w:tcPr>
          <w:p w:rsidR="007F6CEA" w:rsidRPr="00653725" w:rsidP="00A01FF1">
            <w:pPr>
              <w:widowControl/>
              <w:jc w:val="center"/>
              <w:rPr>
                <w:b/>
                <w:bCs/>
                <w:kern w:val="0"/>
                <w:szCs w:val="21"/>
                <w:u w:val="single"/>
              </w:rPr>
            </w:pPr>
            <w:r w:rsidRPr="00653725">
              <w:rPr>
                <w:b/>
                <w:bCs/>
                <w:kern w:val="0"/>
                <w:szCs w:val="21"/>
                <w:u w:val="single"/>
              </w:rPr>
              <w:t>20</w:t>
            </w:r>
          </w:p>
        </w:tc>
        <w:tc>
          <w:tcPr>
            <w:tcW w:w="820" w:type="dxa"/>
            <w:vAlign w:val="center"/>
          </w:tcPr>
          <w:p w:rsidR="007F6CEA" w:rsidRPr="00653725" w:rsidP="00A01FF1">
            <w:pPr>
              <w:widowControl/>
              <w:jc w:val="center"/>
              <w:rPr>
                <w:b/>
                <w:bCs/>
                <w:kern w:val="0"/>
                <w:szCs w:val="21"/>
                <w:u w:val="single"/>
              </w:rPr>
            </w:pPr>
            <w:r w:rsidRPr="00653725">
              <w:rPr>
                <w:b/>
                <w:bCs/>
                <w:kern w:val="0"/>
                <w:szCs w:val="21"/>
                <w:u w:val="single"/>
              </w:rPr>
              <w:t>0.238</w:t>
            </w:r>
          </w:p>
        </w:tc>
        <w:tc>
          <w:tcPr>
            <w:tcW w:w="980" w:type="dxa"/>
            <w:gridSpan w:val="2"/>
            <w:vAlign w:val="center"/>
          </w:tcPr>
          <w:p w:rsidR="007F6CEA" w:rsidRPr="00653725" w:rsidP="00A01FF1">
            <w:pPr>
              <w:widowControl/>
              <w:jc w:val="center"/>
              <w:rPr>
                <w:b/>
                <w:bCs/>
                <w:kern w:val="0"/>
                <w:szCs w:val="21"/>
                <w:u w:val="single"/>
              </w:rPr>
            </w:pPr>
            <w:r w:rsidRPr="00653725">
              <w:rPr>
                <w:b/>
                <w:bCs/>
                <w:kern w:val="0"/>
                <w:szCs w:val="21"/>
                <w:u w:val="single"/>
              </w:rPr>
              <w:t>1.71</w:t>
            </w:r>
          </w:p>
        </w:tc>
        <w:tc>
          <w:tcPr>
            <w:tcW w:w="1390" w:type="dxa"/>
            <w:gridSpan w:val="3"/>
            <w:vMerge w:val="restart"/>
            <w:vAlign w:val="center"/>
          </w:tcPr>
          <w:p w:rsidR="007F6CEA" w:rsidRPr="00653725" w:rsidP="00A01FF1">
            <w:pPr>
              <w:tabs>
                <w:tab w:val="left" w:pos="600"/>
              </w:tabs>
              <w:rPr>
                <w:b/>
                <w:bCs/>
                <w:szCs w:val="21"/>
                <w:u w:val="single"/>
              </w:rPr>
            </w:pPr>
            <w:r w:rsidRPr="00653725">
              <w:rPr>
                <w:b/>
                <w:bCs/>
                <w:szCs w:val="21"/>
                <w:u w:val="single"/>
              </w:rPr>
              <w:t>引风管+碱喷淋+</w:t>
            </w:r>
            <w:r w:rsidRPr="00653725">
              <w:rPr>
                <w:rFonts w:hint="eastAsia"/>
                <w:b/>
                <w:bCs/>
                <w:szCs w:val="21"/>
                <w:u w:val="single"/>
              </w:rPr>
              <w:t>除雾器+干式过滤器+活性炭吸附装置+</w:t>
            </w:r>
            <w:r w:rsidRPr="00653725">
              <w:rPr>
                <w:b/>
                <w:bCs/>
                <w:szCs w:val="21"/>
                <w:u w:val="single"/>
              </w:rPr>
              <w:t>20m排气筒（DA003），视频监控</w:t>
            </w:r>
          </w:p>
        </w:tc>
        <w:tc>
          <w:tcPr>
            <w:tcW w:w="800" w:type="dxa"/>
            <w:vAlign w:val="center"/>
          </w:tcPr>
          <w:p w:rsidR="007F6CEA" w:rsidRPr="00653725" w:rsidP="00A01FF1">
            <w:pPr>
              <w:widowControl/>
              <w:jc w:val="center"/>
              <w:rPr>
                <w:b/>
                <w:bCs/>
                <w:kern w:val="0"/>
                <w:szCs w:val="21"/>
                <w:u w:val="single"/>
              </w:rPr>
            </w:pPr>
            <w:r w:rsidRPr="00653725">
              <w:rPr>
                <w:rFonts w:hint="eastAsia"/>
                <w:b/>
                <w:bCs/>
                <w:kern w:val="0"/>
                <w:szCs w:val="21"/>
                <w:u w:val="single"/>
              </w:rPr>
              <w:t>95</w:t>
            </w:r>
          </w:p>
        </w:tc>
        <w:tc>
          <w:tcPr>
            <w:tcW w:w="780" w:type="dxa"/>
            <w:vMerge w:val="restart"/>
            <w:vAlign w:val="center"/>
          </w:tcPr>
          <w:p w:rsidR="007F6CEA" w:rsidRPr="00653725" w:rsidP="00A01FF1">
            <w:pPr>
              <w:widowControl/>
              <w:jc w:val="center"/>
              <w:rPr>
                <w:b/>
                <w:bCs/>
                <w:kern w:val="0"/>
                <w:szCs w:val="21"/>
                <w:u w:val="single"/>
              </w:rPr>
            </w:pPr>
            <w:r w:rsidRPr="00653725">
              <w:rPr>
                <w:b/>
                <w:bCs/>
                <w:kern w:val="0"/>
                <w:szCs w:val="21"/>
                <w:u w:val="single"/>
              </w:rPr>
              <w:t>7200</w:t>
            </w:r>
          </w:p>
        </w:tc>
        <w:tc>
          <w:tcPr>
            <w:tcW w:w="850" w:type="dxa"/>
            <w:vAlign w:val="center"/>
          </w:tcPr>
          <w:p w:rsidR="007F6CEA" w:rsidRPr="00653725" w:rsidP="00A01FF1">
            <w:pPr>
              <w:jc w:val="center"/>
              <w:rPr>
                <w:rFonts w:hint="eastAsia"/>
                <w:b/>
                <w:bCs/>
                <w:kern w:val="0"/>
                <w:szCs w:val="21"/>
                <w:u w:val="single"/>
              </w:rPr>
            </w:pPr>
            <w:r w:rsidRPr="00653725">
              <w:rPr>
                <w:rFonts w:hint="eastAsia"/>
                <w:b/>
                <w:bCs/>
                <w:kern w:val="0"/>
                <w:szCs w:val="21"/>
                <w:u w:val="single"/>
              </w:rPr>
              <w:t>1</w:t>
            </w:r>
          </w:p>
        </w:tc>
        <w:tc>
          <w:tcPr>
            <w:tcW w:w="851"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0.012</w:t>
            </w:r>
          </w:p>
        </w:tc>
        <w:tc>
          <w:tcPr>
            <w:tcW w:w="1134"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0.086</w:t>
            </w:r>
          </w:p>
        </w:tc>
        <w:tc>
          <w:tcPr>
            <w:tcW w:w="872" w:type="dxa"/>
            <w:vAlign w:val="center"/>
          </w:tcPr>
          <w:p w:rsidR="007F6CEA" w:rsidRPr="00653725" w:rsidP="00A01FF1">
            <w:pPr>
              <w:widowControl/>
              <w:jc w:val="center"/>
              <w:rPr>
                <w:kern w:val="0"/>
                <w:szCs w:val="21"/>
              </w:rPr>
            </w:pPr>
            <w:r w:rsidRPr="00653725">
              <w:rPr>
                <w:kern w:val="0"/>
                <w:szCs w:val="21"/>
              </w:rPr>
              <w:t>10</w:t>
            </w:r>
          </w:p>
        </w:tc>
        <w:tc>
          <w:tcPr>
            <w:tcW w:w="623" w:type="dxa"/>
            <w:vAlign w:val="center"/>
          </w:tcPr>
          <w:p w:rsidR="007F6CEA" w:rsidRPr="00653725" w:rsidP="00A01FF1">
            <w:pPr>
              <w:widowControl/>
              <w:jc w:val="center"/>
              <w:rPr>
                <w:kern w:val="0"/>
                <w:szCs w:val="21"/>
              </w:rPr>
            </w:pPr>
            <w:r w:rsidRPr="00653725">
              <w:rPr>
                <w:kern w:val="0"/>
                <w:szCs w:val="21"/>
              </w:rPr>
              <w:t>5.9</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Merge/>
            <w:vAlign w:val="center"/>
          </w:tcPr>
          <w:p w:rsidR="007F6CEA" w:rsidRPr="00653725" w:rsidP="00A01FF1">
            <w:pPr>
              <w:spacing w:line="240" w:lineRule="exact"/>
              <w:jc w:val="left"/>
              <w:rPr>
                <w:bCs/>
                <w:szCs w:val="21"/>
              </w:rPr>
            </w:pPr>
          </w:p>
        </w:tc>
        <w:tc>
          <w:tcPr>
            <w:tcW w:w="775" w:type="dxa"/>
            <w:vAlign w:val="center"/>
          </w:tcPr>
          <w:p w:rsidR="007F6CEA" w:rsidRPr="00653725" w:rsidP="00A01FF1">
            <w:pPr>
              <w:widowControl/>
              <w:jc w:val="center"/>
              <w:rPr>
                <w:kern w:val="0"/>
                <w:szCs w:val="21"/>
              </w:rPr>
            </w:pPr>
            <w:r w:rsidRPr="00653725">
              <w:rPr>
                <w:kern w:val="0"/>
                <w:szCs w:val="21"/>
              </w:rPr>
              <w:t>二氧化硫</w:t>
            </w:r>
          </w:p>
        </w:tc>
        <w:tc>
          <w:tcPr>
            <w:tcW w:w="1190" w:type="dxa"/>
            <w:vMerge/>
            <w:vAlign w:val="center"/>
          </w:tcPr>
          <w:p w:rsidR="007F6CEA" w:rsidRPr="00653725" w:rsidP="00A01FF1">
            <w:pPr>
              <w:widowControl/>
              <w:jc w:val="center"/>
              <w:rPr>
                <w:kern w:val="0"/>
                <w:szCs w:val="21"/>
              </w:rPr>
            </w:pPr>
          </w:p>
        </w:tc>
        <w:tc>
          <w:tcPr>
            <w:tcW w:w="975" w:type="dxa"/>
            <w:gridSpan w:val="2"/>
            <w:vAlign w:val="center"/>
          </w:tcPr>
          <w:p w:rsidR="007F6CEA" w:rsidRPr="00653725" w:rsidP="00A01FF1">
            <w:pPr>
              <w:widowControl/>
              <w:jc w:val="center"/>
              <w:rPr>
                <w:kern w:val="0"/>
                <w:szCs w:val="21"/>
              </w:rPr>
            </w:pPr>
            <w:r w:rsidRPr="00653725">
              <w:rPr>
                <w:kern w:val="0"/>
                <w:szCs w:val="21"/>
              </w:rPr>
              <w:t>114</w:t>
            </w:r>
          </w:p>
        </w:tc>
        <w:tc>
          <w:tcPr>
            <w:tcW w:w="820" w:type="dxa"/>
            <w:vAlign w:val="center"/>
          </w:tcPr>
          <w:p w:rsidR="007F6CEA" w:rsidRPr="00653725" w:rsidP="00A01FF1">
            <w:pPr>
              <w:widowControl/>
              <w:jc w:val="center"/>
              <w:rPr>
                <w:kern w:val="0"/>
                <w:szCs w:val="21"/>
              </w:rPr>
            </w:pPr>
            <w:r w:rsidRPr="00653725">
              <w:rPr>
                <w:kern w:val="0"/>
                <w:szCs w:val="21"/>
              </w:rPr>
              <w:t>1.37</w:t>
            </w:r>
          </w:p>
        </w:tc>
        <w:tc>
          <w:tcPr>
            <w:tcW w:w="980" w:type="dxa"/>
            <w:gridSpan w:val="2"/>
            <w:vAlign w:val="center"/>
          </w:tcPr>
          <w:p w:rsidR="007F6CEA" w:rsidRPr="00653725" w:rsidP="00A01FF1">
            <w:pPr>
              <w:widowControl/>
              <w:jc w:val="center"/>
              <w:rPr>
                <w:kern w:val="0"/>
                <w:szCs w:val="21"/>
              </w:rPr>
            </w:pPr>
            <w:r w:rsidRPr="00653725">
              <w:rPr>
                <w:kern w:val="0"/>
                <w:szCs w:val="21"/>
              </w:rPr>
              <w:t>9.84</w:t>
            </w:r>
          </w:p>
        </w:tc>
        <w:tc>
          <w:tcPr>
            <w:tcW w:w="1390" w:type="dxa"/>
            <w:gridSpan w:val="3"/>
            <w:vMerge/>
            <w:vAlign w:val="center"/>
          </w:tcPr>
          <w:p w:rsidR="007F6CEA" w:rsidRPr="00653725" w:rsidP="00A01FF1">
            <w:pPr>
              <w:tabs>
                <w:tab w:val="left" w:pos="600"/>
              </w:tabs>
              <w:rPr>
                <w:bCs/>
                <w:szCs w:val="21"/>
              </w:rPr>
            </w:pPr>
          </w:p>
        </w:tc>
        <w:tc>
          <w:tcPr>
            <w:tcW w:w="800" w:type="dxa"/>
            <w:vAlign w:val="center"/>
          </w:tcPr>
          <w:p w:rsidR="007F6CEA" w:rsidRPr="00653725" w:rsidP="00A01FF1">
            <w:pPr>
              <w:widowControl/>
              <w:jc w:val="center"/>
              <w:rPr>
                <w:kern w:val="0"/>
                <w:szCs w:val="21"/>
              </w:rPr>
            </w:pPr>
            <w:r w:rsidRPr="00653725">
              <w:rPr>
                <w:kern w:val="0"/>
                <w:szCs w:val="21"/>
              </w:rPr>
              <w:t>80</w:t>
            </w:r>
          </w:p>
        </w:tc>
        <w:tc>
          <w:tcPr>
            <w:tcW w:w="780" w:type="dxa"/>
            <w:vMerge/>
            <w:vAlign w:val="center"/>
          </w:tcPr>
          <w:p w:rsidR="007F6CEA" w:rsidRPr="00653725" w:rsidP="00A01FF1">
            <w:pPr>
              <w:widowControl/>
              <w:jc w:val="center"/>
              <w:rPr>
                <w:kern w:val="0"/>
                <w:szCs w:val="21"/>
              </w:rPr>
            </w:pPr>
          </w:p>
        </w:tc>
        <w:tc>
          <w:tcPr>
            <w:tcW w:w="850" w:type="dxa"/>
            <w:vAlign w:val="center"/>
          </w:tcPr>
          <w:p w:rsidR="007F6CEA" w:rsidRPr="00653725" w:rsidP="00A01FF1">
            <w:pPr>
              <w:jc w:val="center"/>
              <w:rPr>
                <w:kern w:val="0"/>
                <w:szCs w:val="21"/>
              </w:rPr>
            </w:pPr>
            <w:r w:rsidRPr="00653725">
              <w:rPr>
                <w:kern w:val="0"/>
                <w:szCs w:val="21"/>
              </w:rPr>
              <w:t>22.8</w:t>
            </w:r>
          </w:p>
        </w:tc>
        <w:tc>
          <w:tcPr>
            <w:tcW w:w="851" w:type="dxa"/>
            <w:gridSpan w:val="2"/>
            <w:vAlign w:val="center"/>
          </w:tcPr>
          <w:p w:rsidR="007F6CEA" w:rsidRPr="00653725" w:rsidP="00A01FF1">
            <w:pPr>
              <w:widowControl/>
              <w:jc w:val="center"/>
              <w:rPr>
                <w:kern w:val="0"/>
                <w:szCs w:val="21"/>
              </w:rPr>
            </w:pPr>
            <w:r w:rsidRPr="00653725">
              <w:rPr>
                <w:kern w:val="0"/>
                <w:szCs w:val="21"/>
              </w:rPr>
              <w:t>0.273</w:t>
            </w:r>
          </w:p>
        </w:tc>
        <w:tc>
          <w:tcPr>
            <w:tcW w:w="1134" w:type="dxa"/>
            <w:gridSpan w:val="2"/>
            <w:vAlign w:val="center"/>
          </w:tcPr>
          <w:p w:rsidR="007F6CEA" w:rsidRPr="00653725" w:rsidP="00A01FF1">
            <w:pPr>
              <w:widowControl/>
              <w:jc w:val="center"/>
              <w:rPr>
                <w:kern w:val="0"/>
                <w:szCs w:val="21"/>
              </w:rPr>
            </w:pPr>
            <w:r w:rsidRPr="00653725">
              <w:rPr>
                <w:kern w:val="0"/>
                <w:szCs w:val="21"/>
              </w:rPr>
              <w:t>1.968</w:t>
            </w:r>
          </w:p>
        </w:tc>
        <w:tc>
          <w:tcPr>
            <w:tcW w:w="872" w:type="dxa"/>
            <w:vAlign w:val="center"/>
          </w:tcPr>
          <w:p w:rsidR="007F6CEA" w:rsidRPr="00653725" w:rsidP="00A01FF1">
            <w:pPr>
              <w:widowControl/>
              <w:jc w:val="center"/>
              <w:rPr>
                <w:kern w:val="0"/>
                <w:szCs w:val="21"/>
              </w:rPr>
            </w:pPr>
            <w:r w:rsidRPr="00653725">
              <w:rPr>
                <w:kern w:val="0"/>
                <w:szCs w:val="21"/>
              </w:rPr>
              <w:t>35</w:t>
            </w:r>
          </w:p>
        </w:tc>
        <w:tc>
          <w:tcPr>
            <w:tcW w:w="623" w:type="dxa"/>
            <w:vAlign w:val="center"/>
          </w:tcPr>
          <w:p w:rsidR="007F6CEA" w:rsidRPr="00653725" w:rsidP="00A01FF1">
            <w:pPr>
              <w:widowControl/>
              <w:jc w:val="center"/>
              <w:rPr>
                <w:kern w:val="0"/>
                <w:szCs w:val="21"/>
              </w:rPr>
            </w:pPr>
            <w:r w:rsidRPr="00653725">
              <w:rPr>
                <w:kern w:val="0"/>
                <w:szCs w:val="21"/>
              </w:rPr>
              <w:t>4.3</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Merge/>
            <w:vAlign w:val="center"/>
          </w:tcPr>
          <w:p w:rsidR="007F6CEA" w:rsidRPr="00653725" w:rsidP="00A01FF1">
            <w:pPr>
              <w:spacing w:line="240" w:lineRule="exact"/>
              <w:jc w:val="left"/>
              <w:rPr>
                <w:bCs/>
                <w:szCs w:val="21"/>
              </w:rPr>
            </w:pP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非甲烷总烃</w:t>
            </w:r>
          </w:p>
        </w:tc>
        <w:tc>
          <w:tcPr>
            <w:tcW w:w="1190" w:type="dxa"/>
            <w:vMerge/>
            <w:vAlign w:val="center"/>
          </w:tcPr>
          <w:p w:rsidR="007F6CEA" w:rsidRPr="00653725" w:rsidP="00A01FF1">
            <w:pPr>
              <w:widowControl/>
              <w:jc w:val="center"/>
              <w:rPr>
                <w:b/>
                <w:bCs/>
                <w:kern w:val="0"/>
                <w:szCs w:val="21"/>
                <w:u w:val="single"/>
              </w:rPr>
            </w:pPr>
          </w:p>
        </w:tc>
        <w:tc>
          <w:tcPr>
            <w:tcW w:w="975" w:type="dxa"/>
            <w:gridSpan w:val="2"/>
            <w:vAlign w:val="center"/>
          </w:tcPr>
          <w:p w:rsidR="007F6CEA" w:rsidRPr="00653725" w:rsidP="00A01FF1">
            <w:pPr>
              <w:widowControl/>
              <w:jc w:val="center"/>
              <w:rPr>
                <w:b/>
                <w:bCs/>
                <w:kern w:val="0"/>
                <w:szCs w:val="21"/>
                <w:u w:val="single"/>
              </w:rPr>
            </w:pPr>
            <w:r w:rsidRPr="00653725">
              <w:rPr>
                <w:b/>
                <w:bCs/>
                <w:kern w:val="0"/>
                <w:szCs w:val="21"/>
                <w:u w:val="single"/>
              </w:rPr>
              <w:t>21</w:t>
            </w:r>
          </w:p>
        </w:tc>
        <w:tc>
          <w:tcPr>
            <w:tcW w:w="820" w:type="dxa"/>
            <w:vAlign w:val="center"/>
          </w:tcPr>
          <w:p w:rsidR="007F6CEA" w:rsidRPr="00653725" w:rsidP="00A01FF1">
            <w:pPr>
              <w:widowControl/>
              <w:jc w:val="center"/>
              <w:rPr>
                <w:b/>
                <w:bCs/>
                <w:kern w:val="0"/>
                <w:szCs w:val="21"/>
                <w:u w:val="single"/>
              </w:rPr>
            </w:pPr>
            <w:r w:rsidRPr="00653725">
              <w:rPr>
                <w:b/>
                <w:bCs/>
                <w:kern w:val="0"/>
                <w:szCs w:val="21"/>
                <w:u w:val="single"/>
              </w:rPr>
              <w:t>0.251</w:t>
            </w:r>
          </w:p>
        </w:tc>
        <w:tc>
          <w:tcPr>
            <w:tcW w:w="980" w:type="dxa"/>
            <w:gridSpan w:val="2"/>
            <w:vAlign w:val="center"/>
          </w:tcPr>
          <w:p w:rsidR="007F6CEA" w:rsidRPr="00653725" w:rsidP="00A01FF1">
            <w:pPr>
              <w:widowControl/>
              <w:jc w:val="center"/>
              <w:rPr>
                <w:b/>
                <w:bCs/>
                <w:kern w:val="0"/>
                <w:szCs w:val="21"/>
                <w:u w:val="single"/>
              </w:rPr>
            </w:pPr>
            <w:r w:rsidRPr="00653725">
              <w:rPr>
                <w:b/>
                <w:bCs/>
                <w:kern w:val="0"/>
                <w:szCs w:val="21"/>
                <w:u w:val="single"/>
              </w:rPr>
              <w:t>1.81</w:t>
            </w:r>
          </w:p>
        </w:tc>
        <w:tc>
          <w:tcPr>
            <w:tcW w:w="1390" w:type="dxa"/>
            <w:gridSpan w:val="3"/>
            <w:vMerge/>
            <w:vAlign w:val="center"/>
          </w:tcPr>
          <w:p w:rsidR="007F6CEA" w:rsidRPr="00653725" w:rsidP="00A01FF1">
            <w:pPr>
              <w:tabs>
                <w:tab w:val="left" w:pos="600"/>
              </w:tabs>
              <w:rPr>
                <w:b/>
                <w:bCs/>
                <w:szCs w:val="21"/>
                <w:u w:val="single"/>
              </w:rPr>
            </w:pPr>
          </w:p>
        </w:tc>
        <w:tc>
          <w:tcPr>
            <w:tcW w:w="800" w:type="dxa"/>
            <w:vAlign w:val="center"/>
          </w:tcPr>
          <w:p w:rsidR="007F6CEA" w:rsidRPr="00653725" w:rsidP="00A01FF1">
            <w:pPr>
              <w:widowControl/>
              <w:jc w:val="center"/>
              <w:rPr>
                <w:b/>
                <w:bCs/>
                <w:kern w:val="0"/>
                <w:szCs w:val="21"/>
                <w:u w:val="single"/>
              </w:rPr>
            </w:pPr>
            <w:r w:rsidRPr="00653725">
              <w:rPr>
                <w:rFonts w:hint="eastAsia"/>
                <w:b/>
                <w:bCs/>
                <w:kern w:val="0"/>
                <w:szCs w:val="21"/>
                <w:u w:val="single"/>
              </w:rPr>
              <w:t>80</w:t>
            </w:r>
          </w:p>
        </w:tc>
        <w:tc>
          <w:tcPr>
            <w:tcW w:w="780" w:type="dxa"/>
            <w:vMerge/>
            <w:vAlign w:val="center"/>
          </w:tcPr>
          <w:p w:rsidR="007F6CEA" w:rsidRPr="00653725" w:rsidP="00A01FF1">
            <w:pPr>
              <w:widowControl/>
              <w:jc w:val="center"/>
              <w:rPr>
                <w:b/>
                <w:bCs/>
                <w:kern w:val="0"/>
                <w:szCs w:val="21"/>
                <w:u w:val="single"/>
              </w:rPr>
            </w:pPr>
          </w:p>
        </w:tc>
        <w:tc>
          <w:tcPr>
            <w:tcW w:w="850" w:type="dxa"/>
            <w:vAlign w:val="center"/>
          </w:tcPr>
          <w:p w:rsidR="007F6CEA" w:rsidRPr="00653725" w:rsidP="00A01FF1">
            <w:pPr>
              <w:jc w:val="center"/>
              <w:rPr>
                <w:b/>
                <w:bCs/>
                <w:kern w:val="0"/>
                <w:szCs w:val="21"/>
                <w:u w:val="single"/>
              </w:rPr>
            </w:pPr>
            <w:r w:rsidRPr="00653725">
              <w:rPr>
                <w:rFonts w:hint="eastAsia"/>
                <w:b/>
                <w:bCs/>
                <w:kern w:val="0"/>
                <w:szCs w:val="21"/>
                <w:u w:val="single"/>
              </w:rPr>
              <w:t>4.2</w:t>
            </w:r>
          </w:p>
        </w:tc>
        <w:tc>
          <w:tcPr>
            <w:tcW w:w="851"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0.05</w:t>
            </w:r>
          </w:p>
        </w:tc>
        <w:tc>
          <w:tcPr>
            <w:tcW w:w="1134"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0.362</w:t>
            </w:r>
          </w:p>
        </w:tc>
        <w:tc>
          <w:tcPr>
            <w:tcW w:w="872" w:type="dxa"/>
            <w:vAlign w:val="center"/>
          </w:tcPr>
          <w:p w:rsidR="007F6CEA" w:rsidRPr="00653725" w:rsidP="00A01FF1">
            <w:pPr>
              <w:widowControl/>
              <w:jc w:val="center"/>
              <w:rPr>
                <w:kern w:val="0"/>
                <w:szCs w:val="21"/>
              </w:rPr>
            </w:pPr>
            <w:r w:rsidRPr="00653725">
              <w:rPr>
                <w:kern w:val="0"/>
                <w:szCs w:val="21"/>
              </w:rPr>
              <w:t>80</w:t>
            </w:r>
          </w:p>
        </w:tc>
        <w:tc>
          <w:tcPr>
            <w:tcW w:w="623" w:type="dxa"/>
            <w:vAlign w:val="center"/>
          </w:tcPr>
          <w:p w:rsidR="007F6CEA" w:rsidRPr="00653725" w:rsidP="00A01FF1">
            <w:pPr>
              <w:widowControl/>
              <w:jc w:val="center"/>
              <w:rPr>
                <w:kern w:val="0"/>
                <w:szCs w:val="21"/>
              </w:rPr>
            </w:pPr>
            <w:r w:rsidRPr="00653725">
              <w:rPr>
                <w:kern w:val="0"/>
                <w:szCs w:val="21"/>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Merge/>
            <w:vAlign w:val="center"/>
          </w:tcPr>
          <w:p w:rsidR="007F6CEA" w:rsidRPr="00653725" w:rsidP="00A01FF1">
            <w:pPr>
              <w:spacing w:line="240" w:lineRule="exact"/>
              <w:jc w:val="left"/>
              <w:rPr>
                <w:bCs/>
                <w:szCs w:val="21"/>
              </w:rPr>
            </w:pPr>
          </w:p>
        </w:tc>
        <w:tc>
          <w:tcPr>
            <w:tcW w:w="775" w:type="dxa"/>
            <w:vAlign w:val="center"/>
          </w:tcPr>
          <w:p w:rsidR="007F6CEA" w:rsidRPr="00653725" w:rsidP="00A01FF1">
            <w:pPr>
              <w:widowControl/>
              <w:jc w:val="center"/>
              <w:rPr>
                <w:kern w:val="0"/>
                <w:szCs w:val="21"/>
              </w:rPr>
            </w:pPr>
            <w:r w:rsidRPr="00653725">
              <w:rPr>
                <w:kern w:val="0"/>
                <w:szCs w:val="21"/>
              </w:rPr>
              <w:t>硫酸雾</w:t>
            </w:r>
          </w:p>
        </w:tc>
        <w:tc>
          <w:tcPr>
            <w:tcW w:w="1190" w:type="dxa"/>
            <w:vMerge/>
            <w:vAlign w:val="center"/>
          </w:tcPr>
          <w:p w:rsidR="007F6CEA" w:rsidRPr="00653725" w:rsidP="00A01FF1">
            <w:pPr>
              <w:widowControl/>
              <w:jc w:val="center"/>
              <w:rPr>
                <w:kern w:val="0"/>
                <w:szCs w:val="21"/>
              </w:rPr>
            </w:pPr>
          </w:p>
        </w:tc>
        <w:tc>
          <w:tcPr>
            <w:tcW w:w="975" w:type="dxa"/>
            <w:gridSpan w:val="2"/>
            <w:vAlign w:val="center"/>
          </w:tcPr>
          <w:p w:rsidR="007F6CEA" w:rsidRPr="00653725" w:rsidP="00A01FF1">
            <w:pPr>
              <w:widowControl/>
              <w:jc w:val="center"/>
              <w:rPr>
                <w:kern w:val="0"/>
                <w:szCs w:val="21"/>
              </w:rPr>
            </w:pPr>
            <w:r w:rsidRPr="00653725">
              <w:rPr>
                <w:kern w:val="0"/>
                <w:szCs w:val="21"/>
              </w:rPr>
              <w:t>2</w:t>
            </w:r>
          </w:p>
        </w:tc>
        <w:tc>
          <w:tcPr>
            <w:tcW w:w="820" w:type="dxa"/>
            <w:vAlign w:val="center"/>
          </w:tcPr>
          <w:p w:rsidR="007F6CEA" w:rsidRPr="00653725" w:rsidP="00A01FF1">
            <w:pPr>
              <w:widowControl/>
              <w:jc w:val="center"/>
              <w:rPr>
                <w:kern w:val="0"/>
                <w:szCs w:val="21"/>
              </w:rPr>
            </w:pPr>
            <w:r w:rsidRPr="00653725">
              <w:rPr>
                <w:kern w:val="0"/>
                <w:szCs w:val="21"/>
              </w:rPr>
              <w:t>0.025</w:t>
            </w:r>
          </w:p>
        </w:tc>
        <w:tc>
          <w:tcPr>
            <w:tcW w:w="980" w:type="dxa"/>
            <w:gridSpan w:val="2"/>
            <w:vAlign w:val="center"/>
          </w:tcPr>
          <w:p w:rsidR="007F6CEA" w:rsidRPr="00653725" w:rsidP="00A01FF1">
            <w:pPr>
              <w:widowControl/>
              <w:jc w:val="center"/>
              <w:rPr>
                <w:kern w:val="0"/>
                <w:szCs w:val="21"/>
              </w:rPr>
            </w:pPr>
            <w:r w:rsidRPr="00653725">
              <w:rPr>
                <w:kern w:val="0"/>
                <w:szCs w:val="21"/>
              </w:rPr>
              <w:t>0.18</w:t>
            </w:r>
          </w:p>
        </w:tc>
        <w:tc>
          <w:tcPr>
            <w:tcW w:w="1390" w:type="dxa"/>
            <w:gridSpan w:val="3"/>
            <w:vMerge/>
            <w:vAlign w:val="center"/>
          </w:tcPr>
          <w:p w:rsidR="007F6CEA" w:rsidRPr="00653725" w:rsidP="00A01FF1">
            <w:pPr>
              <w:tabs>
                <w:tab w:val="left" w:pos="600"/>
              </w:tabs>
              <w:rPr>
                <w:bCs/>
                <w:szCs w:val="21"/>
              </w:rPr>
            </w:pPr>
          </w:p>
        </w:tc>
        <w:tc>
          <w:tcPr>
            <w:tcW w:w="800" w:type="dxa"/>
            <w:vAlign w:val="center"/>
          </w:tcPr>
          <w:p w:rsidR="007F6CEA" w:rsidRPr="00653725" w:rsidP="00A01FF1">
            <w:pPr>
              <w:widowControl/>
              <w:jc w:val="center"/>
              <w:rPr>
                <w:kern w:val="0"/>
                <w:szCs w:val="21"/>
              </w:rPr>
            </w:pPr>
            <w:r w:rsidRPr="00653725">
              <w:rPr>
                <w:kern w:val="0"/>
                <w:szCs w:val="21"/>
              </w:rPr>
              <w:t>80</w:t>
            </w:r>
          </w:p>
        </w:tc>
        <w:tc>
          <w:tcPr>
            <w:tcW w:w="780" w:type="dxa"/>
            <w:vMerge/>
            <w:vAlign w:val="center"/>
          </w:tcPr>
          <w:p w:rsidR="007F6CEA" w:rsidRPr="00653725" w:rsidP="00A01FF1">
            <w:pPr>
              <w:widowControl/>
              <w:jc w:val="center"/>
              <w:rPr>
                <w:kern w:val="0"/>
                <w:szCs w:val="21"/>
              </w:rPr>
            </w:pPr>
          </w:p>
        </w:tc>
        <w:tc>
          <w:tcPr>
            <w:tcW w:w="850" w:type="dxa"/>
            <w:vAlign w:val="center"/>
          </w:tcPr>
          <w:p w:rsidR="007F6CEA" w:rsidRPr="00653725" w:rsidP="00A01FF1">
            <w:pPr>
              <w:jc w:val="center"/>
              <w:rPr>
                <w:kern w:val="0"/>
                <w:szCs w:val="21"/>
              </w:rPr>
            </w:pPr>
            <w:r w:rsidRPr="00653725">
              <w:rPr>
                <w:kern w:val="0"/>
                <w:szCs w:val="21"/>
              </w:rPr>
              <w:t>0.4</w:t>
            </w:r>
          </w:p>
        </w:tc>
        <w:tc>
          <w:tcPr>
            <w:tcW w:w="851" w:type="dxa"/>
            <w:gridSpan w:val="2"/>
            <w:vAlign w:val="center"/>
          </w:tcPr>
          <w:p w:rsidR="007F6CEA" w:rsidRPr="00653725" w:rsidP="00A01FF1">
            <w:pPr>
              <w:widowControl/>
              <w:jc w:val="center"/>
              <w:rPr>
                <w:kern w:val="0"/>
                <w:szCs w:val="21"/>
              </w:rPr>
            </w:pPr>
            <w:r w:rsidRPr="00653725">
              <w:rPr>
                <w:kern w:val="0"/>
                <w:szCs w:val="21"/>
              </w:rPr>
              <w:t>0.005</w:t>
            </w:r>
          </w:p>
        </w:tc>
        <w:tc>
          <w:tcPr>
            <w:tcW w:w="1134" w:type="dxa"/>
            <w:gridSpan w:val="2"/>
            <w:vAlign w:val="center"/>
          </w:tcPr>
          <w:p w:rsidR="007F6CEA" w:rsidRPr="00653725" w:rsidP="00A01FF1">
            <w:pPr>
              <w:widowControl/>
              <w:jc w:val="center"/>
              <w:rPr>
                <w:kern w:val="0"/>
                <w:szCs w:val="21"/>
              </w:rPr>
            </w:pPr>
            <w:r w:rsidRPr="00653725">
              <w:rPr>
                <w:kern w:val="0"/>
                <w:szCs w:val="21"/>
              </w:rPr>
              <w:t>0.036</w:t>
            </w:r>
          </w:p>
        </w:tc>
        <w:tc>
          <w:tcPr>
            <w:tcW w:w="872" w:type="dxa"/>
            <w:vAlign w:val="center"/>
          </w:tcPr>
          <w:p w:rsidR="007F6CEA" w:rsidRPr="00653725" w:rsidP="00A01FF1">
            <w:pPr>
              <w:widowControl/>
              <w:jc w:val="center"/>
              <w:rPr>
                <w:kern w:val="0"/>
                <w:szCs w:val="21"/>
              </w:rPr>
            </w:pPr>
            <w:r w:rsidRPr="00653725">
              <w:rPr>
                <w:kern w:val="0"/>
                <w:szCs w:val="21"/>
              </w:rPr>
              <w:t>45</w:t>
            </w:r>
          </w:p>
        </w:tc>
        <w:tc>
          <w:tcPr>
            <w:tcW w:w="623" w:type="dxa"/>
            <w:vAlign w:val="center"/>
          </w:tcPr>
          <w:p w:rsidR="007F6CEA" w:rsidRPr="00653725" w:rsidP="00A01FF1">
            <w:pPr>
              <w:widowControl/>
              <w:jc w:val="center"/>
              <w:rPr>
                <w:kern w:val="0"/>
                <w:szCs w:val="21"/>
              </w:rPr>
            </w:pPr>
            <w:r w:rsidRPr="00653725">
              <w:rPr>
                <w:kern w:val="0"/>
                <w:szCs w:val="21"/>
              </w:rPr>
              <w:t>2.6</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Cs/>
                <w:szCs w:val="21"/>
              </w:rPr>
            </w:pPr>
            <w:r w:rsidRPr="00653725">
              <w:rPr>
                <w:bCs/>
                <w:szCs w:val="21"/>
              </w:rPr>
              <w:t>亚硫酸溶液储罐G3</w:t>
            </w:r>
          </w:p>
        </w:tc>
        <w:tc>
          <w:tcPr>
            <w:tcW w:w="775" w:type="dxa"/>
            <w:vAlign w:val="center"/>
          </w:tcPr>
          <w:p w:rsidR="007F6CEA" w:rsidRPr="00653725" w:rsidP="00A01FF1">
            <w:pPr>
              <w:widowControl/>
              <w:jc w:val="center"/>
              <w:rPr>
                <w:kern w:val="0"/>
                <w:szCs w:val="21"/>
              </w:rPr>
            </w:pPr>
            <w:r w:rsidRPr="00653725">
              <w:rPr>
                <w:kern w:val="0"/>
                <w:szCs w:val="21"/>
              </w:rPr>
              <w:t>二氧化硫</w:t>
            </w:r>
          </w:p>
        </w:tc>
        <w:tc>
          <w:tcPr>
            <w:tcW w:w="1190" w:type="dxa"/>
            <w:vAlign w:val="center"/>
          </w:tcPr>
          <w:p w:rsidR="007F6CEA" w:rsidRPr="00653725" w:rsidP="00A01FF1">
            <w:pPr>
              <w:widowControl/>
              <w:jc w:val="center"/>
              <w:rPr>
                <w:kern w:val="0"/>
                <w:szCs w:val="21"/>
              </w:rPr>
            </w:pPr>
            <w:r w:rsidRPr="00653725">
              <w:rPr>
                <w:kern w:val="0"/>
                <w:szCs w:val="21"/>
              </w:rPr>
              <w:t>1000</w:t>
            </w:r>
          </w:p>
        </w:tc>
        <w:tc>
          <w:tcPr>
            <w:tcW w:w="975" w:type="dxa"/>
            <w:gridSpan w:val="2"/>
            <w:vAlign w:val="center"/>
          </w:tcPr>
          <w:p w:rsidR="007F6CEA" w:rsidRPr="00653725" w:rsidP="00A01FF1">
            <w:pPr>
              <w:widowControl/>
              <w:jc w:val="center"/>
              <w:rPr>
                <w:kern w:val="0"/>
                <w:szCs w:val="21"/>
              </w:rPr>
            </w:pPr>
            <w:r w:rsidRPr="00653725">
              <w:rPr>
                <w:kern w:val="0"/>
                <w:szCs w:val="21"/>
              </w:rPr>
              <w:t>39</w:t>
            </w:r>
          </w:p>
        </w:tc>
        <w:tc>
          <w:tcPr>
            <w:tcW w:w="820" w:type="dxa"/>
            <w:vAlign w:val="center"/>
          </w:tcPr>
          <w:p w:rsidR="007F6CEA" w:rsidRPr="00653725" w:rsidP="00A01FF1">
            <w:pPr>
              <w:widowControl/>
              <w:jc w:val="center"/>
              <w:rPr>
                <w:kern w:val="0"/>
                <w:szCs w:val="21"/>
              </w:rPr>
            </w:pPr>
            <w:r w:rsidRPr="00653725">
              <w:rPr>
                <w:kern w:val="0"/>
                <w:szCs w:val="21"/>
              </w:rPr>
              <w:t>0.069</w:t>
            </w:r>
          </w:p>
        </w:tc>
        <w:tc>
          <w:tcPr>
            <w:tcW w:w="980" w:type="dxa"/>
            <w:gridSpan w:val="2"/>
            <w:vAlign w:val="center"/>
          </w:tcPr>
          <w:p w:rsidR="007F6CEA" w:rsidRPr="00653725" w:rsidP="00A01FF1">
            <w:pPr>
              <w:widowControl/>
              <w:jc w:val="center"/>
              <w:rPr>
                <w:kern w:val="0"/>
                <w:szCs w:val="21"/>
              </w:rPr>
            </w:pPr>
            <w:r w:rsidRPr="00653725">
              <w:rPr>
                <w:kern w:val="0"/>
                <w:szCs w:val="21"/>
              </w:rPr>
              <w:t>0.495</w:t>
            </w:r>
          </w:p>
        </w:tc>
        <w:tc>
          <w:tcPr>
            <w:tcW w:w="1390" w:type="dxa"/>
            <w:gridSpan w:val="3"/>
            <w:vMerge w:val="restart"/>
            <w:vAlign w:val="center"/>
          </w:tcPr>
          <w:p w:rsidR="007F6CEA" w:rsidRPr="00653725" w:rsidP="00A01FF1">
            <w:pPr>
              <w:tabs>
                <w:tab w:val="left" w:pos="600"/>
              </w:tabs>
              <w:rPr>
                <w:bCs/>
                <w:szCs w:val="21"/>
              </w:rPr>
            </w:pPr>
            <w:r w:rsidRPr="00653725">
              <w:rPr>
                <w:bCs/>
                <w:szCs w:val="21"/>
              </w:rPr>
              <w:t>引风管+联合风道+碱喷淋+20m排气筒（DA004），视频监控</w:t>
            </w:r>
          </w:p>
        </w:tc>
        <w:tc>
          <w:tcPr>
            <w:tcW w:w="800" w:type="dxa"/>
            <w:vMerge w:val="restart"/>
            <w:vAlign w:val="center"/>
          </w:tcPr>
          <w:p w:rsidR="007F6CEA" w:rsidRPr="00653725" w:rsidP="00A01FF1">
            <w:pPr>
              <w:widowControl/>
              <w:jc w:val="center"/>
              <w:rPr>
                <w:kern w:val="0"/>
                <w:szCs w:val="21"/>
              </w:rPr>
            </w:pPr>
            <w:r w:rsidRPr="00653725">
              <w:rPr>
                <w:kern w:val="0"/>
                <w:szCs w:val="21"/>
              </w:rPr>
              <w:t>80</w:t>
            </w:r>
          </w:p>
        </w:tc>
        <w:tc>
          <w:tcPr>
            <w:tcW w:w="780" w:type="dxa"/>
            <w:vMerge w:val="restart"/>
            <w:vAlign w:val="center"/>
          </w:tcPr>
          <w:p w:rsidR="007F6CEA" w:rsidRPr="00653725" w:rsidP="00A01FF1">
            <w:pPr>
              <w:widowControl/>
              <w:jc w:val="center"/>
              <w:rPr>
                <w:kern w:val="0"/>
                <w:szCs w:val="21"/>
              </w:rPr>
            </w:pPr>
            <w:r w:rsidRPr="00653725">
              <w:rPr>
                <w:kern w:val="0"/>
                <w:szCs w:val="21"/>
              </w:rPr>
              <w:t>7200</w:t>
            </w:r>
          </w:p>
        </w:tc>
        <w:tc>
          <w:tcPr>
            <w:tcW w:w="850" w:type="dxa"/>
            <w:vMerge w:val="restart"/>
            <w:vAlign w:val="center"/>
          </w:tcPr>
          <w:p w:rsidR="007F6CEA" w:rsidRPr="00653725" w:rsidP="00A01FF1">
            <w:pPr>
              <w:jc w:val="center"/>
              <w:rPr>
                <w:kern w:val="0"/>
                <w:szCs w:val="21"/>
              </w:rPr>
            </w:pPr>
            <w:r w:rsidRPr="00653725">
              <w:rPr>
                <w:kern w:val="0"/>
                <w:szCs w:val="21"/>
              </w:rPr>
              <w:t>23.3</w:t>
            </w:r>
          </w:p>
        </w:tc>
        <w:tc>
          <w:tcPr>
            <w:tcW w:w="851" w:type="dxa"/>
            <w:gridSpan w:val="2"/>
            <w:vMerge w:val="restart"/>
            <w:vAlign w:val="center"/>
          </w:tcPr>
          <w:p w:rsidR="007F6CEA" w:rsidRPr="00653725" w:rsidP="00A01FF1">
            <w:pPr>
              <w:widowControl/>
              <w:jc w:val="center"/>
              <w:rPr>
                <w:kern w:val="0"/>
                <w:szCs w:val="21"/>
              </w:rPr>
            </w:pPr>
            <w:r w:rsidRPr="00653725">
              <w:rPr>
                <w:kern w:val="0"/>
                <w:szCs w:val="21"/>
              </w:rPr>
              <w:t>0.653</w:t>
            </w:r>
          </w:p>
        </w:tc>
        <w:tc>
          <w:tcPr>
            <w:tcW w:w="1134" w:type="dxa"/>
            <w:gridSpan w:val="2"/>
            <w:vMerge w:val="restart"/>
            <w:vAlign w:val="center"/>
          </w:tcPr>
          <w:p w:rsidR="007F6CEA" w:rsidRPr="00653725" w:rsidP="00A01FF1">
            <w:pPr>
              <w:widowControl/>
              <w:jc w:val="center"/>
              <w:rPr>
                <w:kern w:val="0"/>
                <w:szCs w:val="21"/>
              </w:rPr>
            </w:pPr>
            <w:r w:rsidRPr="00653725">
              <w:rPr>
                <w:kern w:val="0"/>
                <w:szCs w:val="21"/>
              </w:rPr>
              <w:t>4.7004</w:t>
            </w:r>
          </w:p>
        </w:tc>
        <w:tc>
          <w:tcPr>
            <w:tcW w:w="872" w:type="dxa"/>
            <w:vMerge w:val="restart"/>
            <w:vAlign w:val="center"/>
          </w:tcPr>
          <w:p w:rsidR="007F6CEA" w:rsidRPr="00653725" w:rsidP="00A01FF1">
            <w:pPr>
              <w:widowControl/>
              <w:jc w:val="center"/>
              <w:rPr>
                <w:kern w:val="0"/>
                <w:szCs w:val="21"/>
              </w:rPr>
            </w:pPr>
            <w:r w:rsidRPr="00653725">
              <w:rPr>
                <w:kern w:val="0"/>
                <w:szCs w:val="21"/>
              </w:rPr>
              <w:t>35</w:t>
            </w:r>
          </w:p>
        </w:tc>
        <w:tc>
          <w:tcPr>
            <w:tcW w:w="623" w:type="dxa"/>
            <w:vMerge w:val="restart"/>
            <w:vAlign w:val="center"/>
          </w:tcPr>
          <w:p w:rsidR="007F6CEA" w:rsidRPr="00653725" w:rsidP="00A01FF1">
            <w:pPr>
              <w:widowControl/>
              <w:jc w:val="center"/>
              <w:rPr>
                <w:kern w:val="0"/>
                <w:szCs w:val="21"/>
              </w:rPr>
            </w:pPr>
            <w:r w:rsidRPr="00653725">
              <w:rPr>
                <w:kern w:val="0"/>
                <w:szCs w:val="21"/>
              </w:rPr>
              <w:t>4.3</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Cs/>
                <w:szCs w:val="21"/>
              </w:rPr>
            </w:pPr>
            <w:r w:rsidRPr="00653725">
              <w:rPr>
                <w:bCs/>
                <w:szCs w:val="21"/>
              </w:rPr>
              <w:t>浸泡废气G4</w:t>
            </w:r>
          </w:p>
        </w:tc>
        <w:tc>
          <w:tcPr>
            <w:tcW w:w="775" w:type="dxa"/>
            <w:vAlign w:val="center"/>
          </w:tcPr>
          <w:p w:rsidR="007F6CEA" w:rsidRPr="00653725" w:rsidP="00A01FF1">
            <w:pPr>
              <w:widowControl/>
              <w:jc w:val="center"/>
              <w:rPr>
                <w:kern w:val="0"/>
                <w:szCs w:val="21"/>
              </w:rPr>
            </w:pPr>
            <w:r w:rsidRPr="00653725">
              <w:rPr>
                <w:kern w:val="0"/>
                <w:szCs w:val="21"/>
              </w:rPr>
              <w:t>二氧化硫</w:t>
            </w:r>
          </w:p>
        </w:tc>
        <w:tc>
          <w:tcPr>
            <w:tcW w:w="1190" w:type="dxa"/>
            <w:vAlign w:val="center"/>
          </w:tcPr>
          <w:p w:rsidR="007F6CEA" w:rsidRPr="00653725" w:rsidP="00A01FF1">
            <w:pPr>
              <w:widowControl/>
              <w:jc w:val="center"/>
              <w:rPr>
                <w:kern w:val="0"/>
                <w:szCs w:val="21"/>
              </w:rPr>
            </w:pPr>
            <w:r w:rsidRPr="00653725">
              <w:rPr>
                <w:kern w:val="0"/>
                <w:szCs w:val="21"/>
              </w:rPr>
              <w:t>12000</w:t>
            </w:r>
          </w:p>
        </w:tc>
        <w:tc>
          <w:tcPr>
            <w:tcW w:w="975" w:type="dxa"/>
            <w:gridSpan w:val="2"/>
            <w:vAlign w:val="center"/>
          </w:tcPr>
          <w:p w:rsidR="007F6CEA" w:rsidRPr="00653725" w:rsidP="00A01FF1">
            <w:pPr>
              <w:widowControl/>
              <w:jc w:val="center"/>
              <w:rPr>
                <w:kern w:val="0"/>
                <w:szCs w:val="21"/>
              </w:rPr>
            </w:pPr>
            <w:r w:rsidRPr="00653725">
              <w:rPr>
                <w:kern w:val="0"/>
                <w:szCs w:val="21"/>
              </w:rPr>
              <w:t>160</w:t>
            </w:r>
          </w:p>
        </w:tc>
        <w:tc>
          <w:tcPr>
            <w:tcW w:w="820" w:type="dxa"/>
            <w:vAlign w:val="center"/>
          </w:tcPr>
          <w:p w:rsidR="007F6CEA" w:rsidRPr="00653725" w:rsidP="00A01FF1">
            <w:pPr>
              <w:widowControl/>
              <w:jc w:val="center"/>
              <w:rPr>
                <w:kern w:val="0"/>
                <w:szCs w:val="21"/>
              </w:rPr>
            </w:pPr>
            <w:r w:rsidRPr="00653725">
              <w:rPr>
                <w:kern w:val="0"/>
                <w:szCs w:val="21"/>
              </w:rPr>
              <w:t>1.921</w:t>
            </w:r>
          </w:p>
        </w:tc>
        <w:tc>
          <w:tcPr>
            <w:tcW w:w="980" w:type="dxa"/>
            <w:gridSpan w:val="2"/>
            <w:vAlign w:val="center"/>
          </w:tcPr>
          <w:p w:rsidR="007F6CEA" w:rsidRPr="00653725" w:rsidP="00A01FF1">
            <w:pPr>
              <w:widowControl/>
              <w:jc w:val="center"/>
              <w:rPr>
                <w:kern w:val="0"/>
                <w:szCs w:val="21"/>
              </w:rPr>
            </w:pPr>
            <w:r w:rsidRPr="00653725">
              <w:rPr>
                <w:kern w:val="0"/>
                <w:szCs w:val="21"/>
              </w:rPr>
              <w:t>13.83</w:t>
            </w:r>
          </w:p>
        </w:tc>
        <w:tc>
          <w:tcPr>
            <w:tcW w:w="1390" w:type="dxa"/>
            <w:gridSpan w:val="3"/>
            <w:vMerge/>
            <w:vAlign w:val="center"/>
          </w:tcPr>
          <w:p w:rsidR="007F6CEA" w:rsidRPr="00653725" w:rsidP="00A01FF1">
            <w:pPr>
              <w:tabs>
                <w:tab w:val="left" w:pos="600"/>
              </w:tabs>
              <w:rPr>
                <w:bCs/>
                <w:szCs w:val="21"/>
              </w:rPr>
            </w:pPr>
          </w:p>
        </w:tc>
        <w:tc>
          <w:tcPr>
            <w:tcW w:w="800" w:type="dxa"/>
            <w:vMerge/>
            <w:vAlign w:val="center"/>
          </w:tcPr>
          <w:p w:rsidR="007F6CEA" w:rsidRPr="00653725" w:rsidP="00A01FF1">
            <w:pPr>
              <w:widowControl/>
              <w:jc w:val="center"/>
              <w:rPr>
                <w:kern w:val="0"/>
                <w:szCs w:val="21"/>
              </w:rPr>
            </w:pPr>
          </w:p>
        </w:tc>
        <w:tc>
          <w:tcPr>
            <w:tcW w:w="780" w:type="dxa"/>
            <w:vMerge/>
            <w:vAlign w:val="center"/>
          </w:tcPr>
          <w:p w:rsidR="007F6CEA" w:rsidRPr="00653725" w:rsidP="00A01FF1">
            <w:pPr>
              <w:widowControl/>
              <w:jc w:val="center"/>
              <w:rPr>
                <w:kern w:val="0"/>
                <w:szCs w:val="21"/>
              </w:rPr>
            </w:pPr>
          </w:p>
        </w:tc>
        <w:tc>
          <w:tcPr>
            <w:tcW w:w="850" w:type="dxa"/>
            <w:vMerge/>
            <w:vAlign w:val="center"/>
          </w:tcPr>
          <w:p w:rsidR="007F6CEA" w:rsidRPr="00653725" w:rsidP="00A01FF1">
            <w:pPr>
              <w:jc w:val="center"/>
              <w:rPr>
                <w:kern w:val="0"/>
                <w:szCs w:val="21"/>
              </w:rPr>
            </w:pPr>
          </w:p>
        </w:tc>
        <w:tc>
          <w:tcPr>
            <w:tcW w:w="851" w:type="dxa"/>
            <w:gridSpan w:val="2"/>
            <w:vMerge/>
            <w:vAlign w:val="center"/>
          </w:tcPr>
          <w:p w:rsidR="007F6CEA" w:rsidRPr="00653725" w:rsidP="00A01FF1">
            <w:pPr>
              <w:widowControl/>
              <w:jc w:val="center"/>
              <w:rPr>
                <w:kern w:val="0"/>
                <w:szCs w:val="21"/>
              </w:rPr>
            </w:pPr>
          </w:p>
        </w:tc>
        <w:tc>
          <w:tcPr>
            <w:tcW w:w="1134" w:type="dxa"/>
            <w:gridSpan w:val="2"/>
            <w:vMerge/>
            <w:vAlign w:val="center"/>
          </w:tcPr>
          <w:p w:rsidR="007F6CEA" w:rsidRPr="00653725" w:rsidP="00A01FF1">
            <w:pPr>
              <w:widowControl/>
              <w:jc w:val="center"/>
              <w:rPr>
                <w:kern w:val="0"/>
                <w:szCs w:val="21"/>
              </w:rPr>
            </w:pPr>
          </w:p>
        </w:tc>
        <w:tc>
          <w:tcPr>
            <w:tcW w:w="872" w:type="dxa"/>
            <w:vMerge/>
            <w:vAlign w:val="center"/>
          </w:tcPr>
          <w:p w:rsidR="007F6CEA" w:rsidRPr="00653725" w:rsidP="00A01FF1">
            <w:pPr>
              <w:widowControl/>
              <w:jc w:val="center"/>
              <w:rPr>
                <w:kern w:val="0"/>
                <w:szCs w:val="21"/>
              </w:rPr>
            </w:pPr>
          </w:p>
        </w:tc>
        <w:tc>
          <w:tcPr>
            <w:tcW w:w="623" w:type="dxa"/>
            <w:vMerge/>
            <w:vAlign w:val="center"/>
          </w:tcPr>
          <w:p w:rsidR="007F6CEA" w:rsidRPr="00653725" w:rsidP="00A01FF1">
            <w:pPr>
              <w:widowControl/>
              <w:jc w:val="center"/>
              <w:rPr>
                <w:kern w:val="0"/>
                <w:szCs w:val="21"/>
              </w:rPr>
            </w:pPr>
          </w:p>
        </w:tc>
      </w:tr>
      <w:tr w:rsidTr="00A01FF1">
        <w:tblPrEx>
          <w:tblW w:w="14220" w:type="dxa"/>
          <w:jc w:val="center"/>
          <w:tblInd w:w="0" w:type="dxa"/>
          <w:tblLayout w:type="fixed"/>
          <w:tblCellMar>
            <w:left w:w="0" w:type="dxa"/>
            <w:right w:w="0" w:type="dxa"/>
          </w:tblCellMar>
          <w:tblLook w:val="0000"/>
        </w:tblPrEx>
        <w:trPr>
          <w:trHeight w:val="35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Cs/>
                <w:szCs w:val="21"/>
              </w:rPr>
            </w:pPr>
            <w:r w:rsidRPr="00653725">
              <w:rPr>
                <w:bCs/>
                <w:szCs w:val="21"/>
              </w:rPr>
              <w:t>胚芽分离及加工G6</w:t>
            </w:r>
          </w:p>
        </w:tc>
        <w:tc>
          <w:tcPr>
            <w:tcW w:w="775" w:type="dxa"/>
            <w:vAlign w:val="center"/>
          </w:tcPr>
          <w:p w:rsidR="007F6CEA" w:rsidRPr="00653725" w:rsidP="00A01FF1">
            <w:pPr>
              <w:widowControl/>
              <w:jc w:val="center"/>
              <w:rPr>
                <w:kern w:val="0"/>
                <w:szCs w:val="21"/>
              </w:rPr>
            </w:pPr>
            <w:r w:rsidRPr="00653725">
              <w:rPr>
                <w:kern w:val="0"/>
                <w:szCs w:val="21"/>
              </w:rPr>
              <w:t>二氧化硫</w:t>
            </w:r>
          </w:p>
        </w:tc>
        <w:tc>
          <w:tcPr>
            <w:tcW w:w="1190" w:type="dxa"/>
            <w:vAlign w:val="center"/>
          </w:tcPr>
          <w:p w:rsidR="007F6CEA" w:rsidRPr="00653725" w:rsidP="00A01FF1">
            <w:pPr>
              <w:widowControl/>
              <w:jc w:val="center"/>
              <w:rPr>
                <w:kern w:val="0"/>
                <w:szCs w:val="21"/>
              </w:rPr>
            </w:pPr>
            <w:r w:rsidRPr="00653725">
              <w:rPr>
                <w:kern w:val="0"/>
                <w:szCs w:val="21"/>
              </w:rPr>
              <w:t>4500</w:t>
            </w:r>
          </w:p>
        </w:tc>
        <w:tc>
          <w:tcPr>
            <w:tcW w:w="975" w:type="dxa"/>
            <w:gridSpan w:val="2"/>
            <w:vAlign w:val="center"/>
          </w:tcPr>
          <w:p w:rsidR="007F6CEA" w:rsidRPr="00653725" w:rsidP="00A01FF1">
            <w:pPr>
              <w:widowControl/>
              <w:jc w:val="center"/>
              <w:rPr>
                <w:kern w:val="0"/>
                <w:szCs w:val="21"/>
              </w:rPr>
            </w:pPr>
            <w:r w:rsidRPr="00653725">
              <w:rPr>
                <w:kern w:val="0"/>
                <w:szCs w:val="21"/>
              </w:rPr>
              <w:t>167</w:t>
            </w:r>
          </w:p>
        </w:tc>
        <w:tc>
          <w:tcPr>
            <w:tcW w:w="820" w:type="dxa"/>
            <w:vAlign w:val="center"/>
          </w:tcPr>
          <w:p w:rsidR="007F6CEA" w:rsidRPr="00653725" w:rsidP="00A01FF1">
            <w:pPr>
              <w:widowControl/>
              <w:jc w:val="center"/>
              <w:rPr>
                <w:kern w:val="0"/>
                <w:szCs w:val="21"/>
              </w:rPr>
            </w:pPr>
            <w:r w:rsidRPr="00653725">
              <w:rPr>
                <w:kern w:val="0"/>
                <w:szCs w:val="21"/>
              </w:rPr>
              <w:t>0.754</w:t>
            </w:r>
          </w:p>
        </w:tc>
        <w:tc>
          <w:tcPr>
            <w:tcW w:w="980" w:type="dxa"/>
            <w:gridSpan w:val="2"/>
            <w:vAlign w:val="center"/>
          </w:tcPr>
          <w:p w:rsidR="007F6CEA" w:rsidRPr="00653725" w:rsidP="00A01FF1">
            <w:pPr>
              <w:widowControl/>
              <w:jc w:val="center"/>
              <w:rPr>
                <w:kern w:val="0"/>
                <w:szCs w:val="21"/>
              </w:rPr>
            </w:pPr>
            <w:r w:rsidRPr="00653725">
              <w:rPr>
                <w:kern w:val="0"/>
                <w:szCs w:val="21"/>
              </w:rPr>
              <w:t>5.425</w:t>
            </w:r>
          </w:p>
        </w:tc>
        <w:tc>
          <w:tcPr>
            <w:tcW w:w="1390" w:type="dxa"/>
            <w:gridSpan w:val="3"/>
            <w:vMerge/>
            <w:vAlign w:val="center"/>
          </w:tcPr>
          <w:p w:rsidR="007F6CEA" w:rsidRPr="00653725" w:rsidP="00A01FF1">
            <w:pPr>
              <w:tabs>
                <w:tab w:val="left" w:pos="600"/>
              </w:tabs>
              <w:rPr>
                <w:bCs/>
                <w:szCs w:val="21"/>
              </w:rPr>
            </w:pPr>
          </w:p>
        </w:tc>
        <w:tc>
          <w:tcPr>
            <w:tcW w:w="800" w:type="dxa"/>
            <w:vMerge/>
            <w:vAlign w:val="center"/>
          </w:tcPr>
          <w:p w:rsidR="007F6CEA" w:rsidRPr="00653725" w:rsidP="00A01FF1">
            <w:pPr>
              <w:widowControl/>
              <w:jc w:val="center"/>
              <w:rPr>
                <w:kern w:val="0"/>
                <w:szCs w:val="21"/>
              </w:rPr>
            </w:pPr>
          </w:p>
        </w:tc>
        <w:tc>
          <w:tcPr>
            <w:tcW w:w="780" w:type="dxa"/>
            <w:vMerge/>
            <w:vAlign w:val="center"/>
          </w:tcPr>
          <w:p w:rsidR="007F6CEA" w:rsidRPr="00653725" w:rsidP="00A01FF1">
            <w:pPr>
              <w:widowControl/>
              <w:jc w:val="center"/>
              <w:rPr>
                <w:kern w:val="0"/>
                <w:szCs w:val="21"/>
              </w:rPr>
            </w:pPr>
          </w:p>
        </w:tc>
        <w:tc>
          <w:tcPr>
            <w:tcW w:w="850" w:type="dxa"/>
            <w:vMerge/>
            <w:vAlign w:val="center"/>
          </w:tcPr>
          <w:p w:rsidR="007F6CEA" w:rsidRPr="00653725" w:rsidP="00A01FF1">
            <w:pPr>
              <w:jc w:val="center"/>
              <w:rPr>
                <w:kern w:val="0"/>
                <w:szCs w:val="21"/>
              </w:rPr>
            </w:pPr>
          </w:p>
        </w:tc>
        <w:tc>
          <w:tcPr>
            <w:tcW w:w="851" w:type="dxa"/>
            <w:gridSpan w:val="2"/>
            <w:vMerge/>
            <w:vAlign w:val="center"/>
          </w:tcPr>
          <w:p w:rsidR="007F6CEA" w:rsidRPr="00653725" w:rsidP="00A01FF1">
            <w:pPr>
              <w:widowControl/>
              <w:jc w:val="center"/>
              <w:rPr>
                <w:kern w:val="0"/>
                <w:szCs w:val="21"/>
              </w:rPr>
            </w:pPr>
          </w:p>
        </w:tc>
        <w:tc>
          <w:tcPr>
            <w:tcW w:w="1134" w:type="dxa"/>
            <w:gridSpan w:val="2"/>
            <w:vMerge/>
            <w:vAlign w:val="center"/>
          </w:tcPr>
          <w:p w:rsidR="007F6CEA" w:rsidRPr="00653725" w:rsidP="00A01FF1">
            <w:pPr>
              <w:widowControl/>
              <w:jc w:val="center"/>
              <w:rPr>
                <w:kern w:val="0"/>
                <w:szCs w:val="21"/>
              </w:rPr>
            </w:pPr>
          </w:p>
        </w:tc>
        <w:tc>
          <w:tcPr>
            <w:tcW w:w="872" w:type="dxa"/>
            <w:vMerge/>
            <w:vAlign w:val="center"/>
          </w:tcPr>
          <w:p w:rsidR="007F6CEA" w:rsidRPr="00653725" w:rsidP="00A01FF1">
            <w:pPr>
              <w:widowControl/>
              <w:jc w:val="center"/>
              <w:rPr>
                <w:kern w:val="0"/>
                <w:szCs w:val="21"/>
              </w:rPr>
            </w:pPr>
          </w:p>
        </w:tc>
        <w:tc>
          <w:tcPr>
            <w:tcW w:w="623" w:type="dxa"/>
            <w:vMerge/>
            <w:vAlign w:val="center"/>
          </w:tcPr>
          <w:p w:rsidR="007F6CEA" w:rsidRPr="00653725" w:rsidP="00A01FF1">
            <w:pPr>
              <w:widowControl/>
              <w:jc w:val="center"/>
              <w:rPr>
                <w:kern w:val="0"/>
                <w:szCs w:val="21"/>
              </w:rPr>
            </w:pP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Cs/>
                <w:szCs w:val="21"/>
              </w:rPr>
            </w:pPr>
            <w:r w:rsidRPr="00653725">
              <w:rPr>
                <w:bCs/>
                <w:szCs w:val="21"/>
              </w:rPr>
              <w:t>玉米皮分离及加工G8</w:t>
            </w:r>
          </w:p>
        </w:tc>
        <w:tc>
          <w:tcPr>
            <w:tcW w:w="775" w:type="dxa"/>
            <w:vAlign w:val="center"/>
          </w:tcPr>
          <w:p w:rsidR="007F6CEA" w:rsidRPr="00653725" w:rsidP="00A01FF1">
            <w:pPr>
              <w:widowControl/>
              <w:jc w:val="center"/>
              <w:rPr>
                <w:kern w:val="0"/>
                <w:szCs w:val="21"/>
              </w:rPr>
            </w:pPr>
            <w:r w:rsidRPr="00653725">
              <w:rPr>
                <w:kern w:val="0"/>
                <w:szCs w:val="21"/>
              </w:rPr>
              <w:t>二氧化硫</w:t>
            </w:r>
          </w:p>
        </w:tc>
        <w:tc>
          <w:tcPr>
            <w:tcW w:w="1190" w:type="dxa"/>
            <w:vAlign w:val="center"/>
          </w:tcPr>
          <w:p w:rsidR="007F6CEA" w:rsidRPr="00653725" w:rsidP="00A01FF1">
            <w:pPr>
              <w:widowControl/>
              <w:jc w:val="center"/>
              <w:rPr>
                <w:kern w:val="0"/>
                <w:szCs w:val="21"/>
              </w:rPr>
            </w:pPr>
            <w:r w:rsidRPr="00653725">
              <w:rPr>
                <w:kern w:val="0"/>
                <w:szCs w:val="21"/>
              </w:rPr>
              <w:t>6900</w:t>
            </w:r>
          </w:p>
        </w:tc>
        <w:tc>
          <w:tcPr>
            <w:tcW w:w="975" w:type="dxa"/>
            <w:gridSpan w:val="2"/>
            <w:vAlign w:val="center"/>
          </w:tcPr>
          <w:p w:rsidR="007F6CEA" w:rsidRPr="00653725" w:rsidP="00A01FF1">
            <w:pPr>
              <w:widowControl/>
              <w:jc w:val="center"/>
              <w:rPr>
                <w:kern w:val="0"/>
                <w:szCs w:val="21"/>
              </w:rPr>
            </w:pPr>
            <w:r w:rsidRPr="00653725">
              <w:rPr>
                <w:kern w:val="0"/>
                <w:szCs w:val="21"/>
              </w:rPr>
              <w:t>67</w:t>
            </w:r>
          </w:p>
        </w:tc>
        <w:tc>
          <w:tcPr>
            <w:tcW w:w="820" w:type="dxa"/>
            <w:vAlign w:val="center"/>
          </w:tcPr>
          <w:p w:rsidR="007F6CEA" w:rsidRPr="00653725" w:rsidP="00A01FF1">
            <w:pPr>
              <w:widowControl/>
              <w:jc w:val="center"/>
              <w:rPr>
                <w:kern w:val="0"/>
                <w:szCs w:val="21"/>
              </w:rPr>
            </w:pPr>
            <w:r w:rsidRPr="00653725">
              <w:rPr>
                <w:kern w:val="0"/>
                <w:szCs w:val="21"/>
              </w:rPr>
              <w:t>0.462</w:t>
            </w:r>
          </w:p>
        </w:tc>
        <w:tc>
          <w:tcPr>
            <w:tcW w:w="980" w:type="dxa"/>
            <w:gridSpan w:val="2"/>
            <w:vAlign w:val="center"/>
          </w:tcPr>
          <w:p w:rsidR="007F6CEA" w:rsidRPr="00653725" w:rsidP="00A01FF1">
            <w:pPr>
              <w:widowControl/>
              <w:jc w:val="center"/>
              <w:rPr>
                <w:kern w:val="0"/>
                <w:szCs w:val="21"/>
              </w:rPr>
            </w:pPr>
            <w:r w:rsidRPr="00653725">
              <w:rPr>
                <w:kern w:val="0"/>
                <w:szCs w:val="21"/>
              </w:rPr>
              <w:t>3.326</w:t>
            </w:r>
          </w:p>
        </w:tc>
        <w:tc>
          <w:tcPr>
            <w:tcW w:w="1390" w:type="dxa"/>
            <w:gridSpan w:val="3"/>
            <w:vMerge/>
            <w:vAlign w:val="center"/>
          </w:tcPr>
          <w:p w:rsidR="007F6CEA" w:rsidRPr="00653725" w:rsidP="00A01FF1">
            <w:pPr>
              <w:tabs>
                <w:tab w:val="left" w:pos="600"/>
              </w:tabs>
              <w:rPr>
                <w:bCs/>
                <w:szCs w:val="21"/>
              </w:rPr>
            </w:pPr>
          </w:p>
        </w:tc>
        <w:tc>
          <w:tcPr>
            <w:tcW w:w="800" w:type="dxa"/>
            <w:vMerge/>
            <w:vAlign w:val="center"/>
          </w:tcPr>
          <w:p w:rsidR="007F6CEA" w:rsidRPr="00653725" w:rsidP="00A01FF1">
            <w:pPr>
              <w:widowControl/>
              <w:jc w:val="center"/>
              <w:rPr>
                <w:kern w:val="0"/>
                <w:szCs w:val="21"/>
              </w:rPr>
            </w:pPr>
          </w:p>
        </w:tc>
        <w:tc>
          <w:tcPr>
            <w:tcW w:w="780" w:type="dxa"/>
            <w:vMerge/>
            <w:vAlign w:val="center"/>
          </w:tcPr>
          <w:p w:rsidR="007F6CEA" w:rsidRPr="00653725" w:rsidP="00A01FF1">
            <w:pPr>
              <w:widowControl/>
              <w:jc w:val="center"/>
              <w:rPr>
                <w:kern w:val="0"/>
                <w:szCs w:val="21"/>
              </w:rPr>
            </w:pPr>
          </w:p>
        </w:tc>
        <w:tc>
          <w:tcPr>
            <w:tcW w:w="850" w:type="dxa"/>
            <w:vMerge/>
            <w:vAlign w:val="center"/>
          </w:tcPr>
          <w:p w:rsidR="007F6CEA" w:rsidRPr="00653725" w:rsidP="00A01FF1">
            <w:pPr>
              <w:jc w:val="center"/>
              <w:rPr>
                <w:kern w:val="0"/>
                <w:szCs w:val="21"/>
              </w:rPr>
            </w:pPr>
          </w:p>
        </w:tc>
        <w:tc>
          <w:tcPr>
            <w:tcW w:w="851" w:type="dxa"/>
            <w:gridSpan w:val="2"/>
            <w:vMerge/>
            <w:vAlign w:val="center"/>
          </w:tcPr>
          <w:p w:rsidR="007F6CEA" w:rsidRPr="00653725" w:rsidP="00A01FF1">
            <w:pPr>
              <w:widowControl/>
              <w:jc w:val="center"/>
              <w:rPr>
                <w:kern w:val="0"/>
                <w:szCs w:val="21"/>
              </w:rPr>
            </w:pPr>
          </w:p>
        </w:tc>
        <w:tc>
          <w:tcPr>
            <w:tcW w:w="1134" w:type="dxa"/>
            <w:gridSpan w:val="2"/>
            <w:vMerge/>
            <w:vAlign w:val="center"/>
          </w:tcPr>
          <w:p w:rsidR="007F6CEA" w:rsidRPr="00653725" w:rsidP="00A01FF1">
            <w:pPr>
              <w:widowControl/>
              <w:jc w:val="center"/>
              <w:rPr>
                <w:kern w:val="0"/>
                <w:szCs w:val="21"/>
              </w:rPr>
            </w:pPr>
          </w:p>
        </w:tc>
        <w:tc>
          <w:tcPr>
            <w:tcW w:w="872" w:type="dxa"/>
            <w:vMerge/>
            <w:vAlign w:val="center"/>
          </w:tcPr>
          <w:p w:rsidR="007F6CEA" w:rsidRPr="00653725" w:rsidP="00A01FF1">
            <w:pPr>
              <w:widowControl/>
              <w:jc w:val="center"/>
              <w:rPr>
                <w:kern w:val="0"/>
                <w:szCs w:val="21"/>
              </w:rPr>
            </w:pPr>
          </w:p>
        </w:tc>
        <w:tc>
          <w:tcPr>
            <w:tcW w:w="623" w:type="dxa"/>
            <w:vMerge/>
            <w:vAlign w:val="center"/>
          </w:tcPr>
          <w:p w:rsidR="007F6CEA" w:rsidRPr="00653725" w:rsidP="00A01FF1">
            <w:pPr>
              <w:widowControl/>
              <w:jc w:val="center"/>
              <w:rPr>
                <w:kern w:val="0"/>
                <w:szCs w:val="21"/>
              </w:rPr>
            </w:pP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Cs/>
                <w:szCs w:val="21"/>
              </w:rPr>
            </w:pPr>
            <w:r w:rsidRPr="00653725">
              <w:rPr>
                <w:bCs/>
                <w:szCs w:val="21"/>
              </w:rPr>
              <w:t>蛋白分离及加工G10</w:t>
            </w:r>
          </w:p>
        </w:tc>
        <w:tc>
          <w:tcPr>
            <w:tcW w:w="775" w:type="dxa"/>
            <w:vAlign w:val="center"/>
          </w:tcPr>
          <w:p w:rsidR="007F6CEA" w:rsidRPr="00653725" w:rsidP="00A01FF1">
            <w:pPr>
              <w:widowControl/>
              <w:jc w:val="center"/>
              <w:rPr>
                <w:kern w:val="0"/>
                <w:szCs w:val="21"/>
              </w:rPr>
            </w:pPr>
            <w:r w:rsidRPr="00653725">
              <w:rPr>
                <w:kern w:val="0"/>
                <w:szCs w:val="21"/>
              </w:rPr>
              <w:t>二氧化硫</w:t>
            </w:r>
          </w:p>
        </w:tc>
        <w:tc>
          <w:tcPr>
            <w:tcW w:w="1190" w:type="dxa"/>
            <w:vAlign w:val="center"/>
          </w:tcPr>
          <w:p w:rsidR="007F6CEA" w:rsidRPr="00653725" w:rsidP="00A01FF1">
            <w:pPr>
              <w:widowControl/>
              <w:jc w:val="center"/>
              <w:rPr>
                <w:kern w:val="0"/>
                <w:szCs w:val="21"/>
              </w:rPr>
            </w:pPr>
            <w:r w:rsidRPr="00653725">
              <w:rPr>
                <w:kern w:val="0"/>
                <w:szCs w:val="21"/>
              </w:rPr>
              <w:t>3600</w:t>
            </w:r>
          </w:p>
        </w:tc>
        <w:tc>
          <w:tcPr>
            <w:tcW w:w="975" w:type="dxa"/>
            <w:gridSpan w:val="2"/>
            <w:vAlign w:val="center"/>
          </w:tcPr>
          <w:p w:rsidR="007F6CEA" w:rsidRPr="00653725" w:rsidP="00A01FF1">
            <w:pPr>
              <w:widowControl/>
              <w:jc w:val="center"/>
              <w:rPr>
                <w:kern w:val="0"/>
                <w:szCs w:val="21"/>
              </w:rPr>
            </w:pPr>
            <w:r w:rsidRPr="00653725">
              <w:rPr>
                <w:kern w:val="0"/>
                <w:szCs w:val="21"/>
              </w:rPr>
              <w:t>16</w:t>
            </w:r>
          </w:p>
        </w:tc>
        <w:tc>
          <w:tcPr>
            <w:tcW w:w="820" w:type="dxa"/>
            <w:vAlign w:val="center"/>
          </w:tcPr>
          <w:p w:rsidR="007F6CEA" w:rsidRPr="00653725" w:rsidP="00A01FF1">
            <w:pPr>
              <w:widowControl/>
              <w:jc w:val="center"/>
              <w:rPr>
                <w:kern w:val="0"/>
                <w:szCs w:val="21"/>
              </w:rPr>
            </w:pPr>
            <w:r w:rsidRPr="00653725">
              <w:rPr>
                <w:kern w:val="0"/>
                <w:szCs w:val="21"/>
              </w:rPr>
              <w:t>0.426</w:t>
            </w:r>
          </w:p>
        </w:tc>
        <w:tc>
          <w:tcPr>
            <w:tcW w:w="980" w:type="dxa"/>
            <w:gridSpan w:val="2"/>
            <w:vAlign w:val="center"/>
          </w:tcPr>
          <w:p w:rsidR="007F6CEA" w:rsidRPr="00653725" w:rsidP="00A01FF1">
            <w:pPr>
              <w:widowControl/>
              <w:jc w:val="center"/>
              <w:rPr>
                <w:kern w:val="0"/>
                <w:szCs w:val="21"/>
              </w:rPr>
            </w:pPr>
            <w:r w:rsidRPr="00653725">
              <w:rPr>
                <w:kern w:val="0"/>
                <w:szCs w:val="21"/>
              </w:rPr>
              <w:t>0.426</w:t>
            </w:r>
          </w:p>
        </w:tc>
        <w:tc>
          <w:tcPr>
            <w:tcW w:w="1390" w:type="dxa"/>
            <w:gridSpan w:val="3"/>
            <w:vMerge/>
            <w:vAlign w:val="center"/>
          </w:tcPr>
          <w:p w:rsidR="007F6CEA" w:rsidRPr="00653725" w:rsidP="00A01FF1">
            <w:pPr>
              <w:tabs>
                <w:tab w:val="left" w:pos="600"/>
              </w:tabs>
              <w:rPr>
                <w:bCs/>
                <w:szCs w:val="21"/>
              </w:rPr>
            </w:pPr>
          </w:p>
        </w:tc>
        <w:tc>
          <w:tcPr>
            <w:tcW w:w="800" w:type="dxa"/>
            <w:vMerge/>
            <w:vAlign w:val="center"/>
          </w:tcPr>
          <w:p w:rsidR="007F6CEA" w:rsidRPr="00653725" w:rsidP="00A01FF1">
            <w:pPr>
              <w:widowControl/>
              <w:jc w:val="center"/>
              <w:rPr>
                <w:kern w:val="0"/>
                <w:szCs w:val="21"/>
              </w:rPr>
            </w:pPr>
          </w:p>
        </w:tc>
        <w:tc>
          <w:tcPr>
            <w:tcW w:w="780" w:type="dxa"/>
            <w:vMerge/>
            <w:vAlign w:val="center"/>
          </w:tcPr>
          <w:p w:rsidR="007F6CEA" w:rsidRPr="00653725" w:rsidP="00A01FF1">
            <w:pPr>
              <w:widowControl/>
              <w:jc w:val="center"/>
              <w:rPr>
                <w:kern w:val="0"/>
                <w:szCs w:val="21"/>
              </w:rPr>
            </w:pPr>
          </w:p>
        </w:tc>
        <w:tc>
          <w:tcPr>
            <w:tcW w:w="850" w:type="dxa"/>
            <w:vMerge/>
            <w:vAlign w:val="center"/>
          </w:tcPr>
          <w:p w:rsidR="007F6CEA" w:rsidRPr="00653725" w:rsidP="00A01FF1">
            <w:pPr>
              <w:jc w:val="center"/>
              <w:rPr>
                <w:kern w:val="0"/>
                <w:szCs w:val="21"/>
              </w:rPr>
            </w:pPr>
          </w:p>
        </w:tc>
        <w:tc>
          <w:tcPr>
            <w:tcW w:w="851" w:type="dxa"/>
            <w:gridSpan w:val="2"/>
            <w:vMerge/>
            <w:vAlign w:val="center"/>
          </w:tcPr>
          <w:p w:rsidR="007F6CEA" w:rsidRPr="00653725" w:rsidP="00A01FF1">
            <w:pPr>
              <w:widowControl/>
              <w:jc w:val="center"/>
              <w:rPr>
                <w:kern w:val="0"/>
                <w:szCs w:val="21"/>
              </w:rPr>
            </w:pPr>
          </w:p>
        </w:tc>
        <w:tc>
          <w:tcPr>
            <w:tcW w:w="1134" w:type="dxa"/>
            <w:gridSpan w:val="2"/>
            <w:vMerge/>
            <w:vAlign w:val="center"/>
          </w:tcPr>
          <w:p w:rsidR="007F6CEA" w:rsidRPr="00653725" w:rsidP="00A01FF1">
            <w:pPr>
              <w:widowControl/>
              <w:jc w:val="center"/>
              <w:rPr>
                <w:kern w:val="0"/>
                <w:szCs w:val="21"/>
              </w:rPr>
            </w:pPr>
          </w:p>
        </w:tc>
        <w:tc>
          <w:tcPr>
            <w:tcW w:w="872" w:type="dxa"/>
            <w:vMerge/>
            <w:vAlign w:val="center"/>
          </w:tcPr>
          <w:p w:rsidR="007F6CEA" w:rsidRPr="00653725" w:rsidP="00A01FF1">
            <w:pPr>
              <w:widowControl/>
              <w:jc w:val="center"/>
              <w:rPr>
                <w:kern w:val="0"/>
                <w:szCs w:val="21"/>
              </w:rPr>
            </w:pPr>
          </w:p>
        </w:tc>
        <w:tc>
          <w:tcPr>
            <w:tcW w:w="623" w:type="dxa"/>
            <w:vMerge/>
            <w:vAlign w:val="center"/>
          </w:tcPr>
          <w:p w:rsidR="007F6CEA" w:rsidRPr="00653725" w:rsidP="00A01FF1">
            <w:pPr>
              <w:widowControl/>
              <w:jc w:val="center"/>
              <w:rPr>
                <w:kern w:val="0"/>
                <w:szCs w:val="21"/>
              </w:rPr>
            </w:pP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Cs/>
                <w:szCs w:val="21"/>
              </w:rPr>
            </w:pPr>
            <w:r w:rsidRPr="00653725">
              <w:rPr>
                <w:bCs/>
                <w:szCs w:val="21"/>
              </w:rPr>
              <w:t>胚芽冷却包装收料废气G7</w:t>
            </w:r>
          </w:p>
        </w:tc>
        <w:tc>
          <w:tcPr>
            <w:tcW w:w="775" w:type="dxa"/>
            <w:vAlign w:val="center"/>
          </w:tcPr>
          <w:p w:rsidR="007F6CEA" w:rsidRPr="00653725" w:rsidP="00A01FF1">
            <w:pPr>
              <w:widowControl/>
              <w:jc w:val="center"/>
              <w:rPr>
                <w:kern w:val="0"/>
                <w:szCs w:val="21"/>
              </w:rPr>
            </w:pPr>
            <w:r w:rsidRPr="00653725">
              <w:rPr>
                <w:kern w:val="0"/>
                <w:szCs w:val="21"/>
              </w:rPr>
              <w:t>颗粒物</w:t>
            </w:r>
          </w:p>
        </w:tc>
        <w:tc>
          <w:tcPr>
            <w:tcW w:w="1190" w:type="dxa"/>
            <w:vAlign w:val="center"/>
          </w:tcPr>
          <w:p w:rsidR="007F6CEA" w:rsidRPr="00653725" w:rsidP="00A01FF1">
            <w:pPr>
              <w:widowControl/>
              <w:jc w:val="center"/>
              <w:rPr>
                <w:kern w:val="0"/>
                <w:szCs w:val="21"/>
              </w:rPr>
            </w:pPr>
            <w:r w:rsidRPr="00653725">
              <w:rPr>
                <w:kern w:val="0"/>
                <w:szCs w:val="21"/>
              </w:rPr>
              <w:t>20000</w:t>
            </w:r>
          </w:p>
        </w:tc>
        <w:tc>
          <w:tcPr>
            <w:tcW w:w="975" w:type="dxa"/>
            <w:gridSpan w:val="2"/>
            <w:vAlign w:val="center"/>
          </w:tcPr>
          <w:p w:rsidR="007F6CEA" w:rsidRPr="00653725" w:rsidP="00A01FF1">
            <w:pPr>
              <w:widowControl/>
              <w:jc w:val="center"/>
              <w:rPr>
                <w:kern w:val="0"/>
                <w:szCs w:val="21"/>
              </w:rPr>
            </w:pPr>
            <w:r w:rsidRPr="00653725">
              <w:rPr>
                <w:rFonts w:hint="eastAsia"/>
                <w:kern w:val="0"/>
                <w:szCs w:val="21"/>
              </w:rPr>
              <w:t>6.4</w:t>
            </w:r>
          </w:p>
        </w:tc>
        <w:tc>
          <w:tcPr>
            <w:tcW w:w="820" w:type="dxa"/>
            <w:vAlign w:val="center"/>
          </w:tcPr>
          <w:p w:rsidR="007F6CEA" w:rsidRPr="00653725" w:rsidP="00A01FF1">
            <w:pPr>
              <w:widowControl/>
              <w:jc w:val="center"/>
              <w:rPr>
                <w:rFonts w:hint="eastAsia"/>
                <w:kern w:val="0"/>
                <w:szCs w:val="21"/>
              </w:rPr>
            </w:pPr>
            <w:r w:rsidRPr="00653725">
              <w:rPr>
                <w:kern w:val="0"/>
                <w:szCs w:val="21"/>
              </w:rPr>
              <w:t>0.12</w:t>
            </w:r>
            <w:r w:rsidRPr="00653725">
              <w:rPr>
                <w:rFonts w:hint="eastAsia"/>
                <w:kern w:val="0"/>
                <w:szCs w:val="21"/>
              </w:rPr>
              <w:t>8</w:t>
            </w:r>
          </w:p>
        </w:tc>
        <w:tc>
          <w:tcPr>
            <w:tcW w:w="980" w:type="dxa"/>
            <w:gridSpan w:val="2"/>
            <w:vAlign w:val="center"/>
          </w:tcPr>
          <w:p w:rsidR="007F6CEA" w:rsidRPr="00653725" w:rsidP="00A01FF1">
            <w:pPr>
              <w:widowControl/>
              <w:jc w:val="center"/>
              <w:rPr>
                <w:kern w:val="0"/>
                <w:szCs w:val="21"/>
              </w:rPr>
            </w:pPr>
            <w:r w:rsidRPr="00653725">
              <w:rPr>
                <w:rFonts w:hint="eastAsia"/>
                <w:kern w:val="0"/>
                <w:szCs w:val="21"/>
              </w:rPr>
              <w:t>0.92</w:t>
            </w:r>
          </w:p>
        </w:tc>
        <w:tc>
          <w:tcPr>
            <w:tcW w:w="780" w:type="dxa"/>
            <w:gridSpan w:val="2"/>
            <w:vAlign w:val="center"/>
          </w:tcPr>
          <w:p w:rsidR="007F6CEA" w:rsidRPr="00653725" w:rsidP="00A01FF1">
            <w:pPr>
              <w:tabs>
                <w:tab w:val="left" w:pos="600"/>
              </w:tabs>
              <w:rPr>
                <w:bCs/>
                <w:szCs w:val="21"/>
              </w:rPr>
            </w:pPr>
            <w:r w:rsidRPr="00653725">
              <w:rPr>
                <w:bCs/>
                <w:szCs w:val="21"/>
              </w:rPr>
              <w:t>旋风+袋式除尘器收料</w:t>
            </w:r>
          </w:p>
        </w:tc>
        <w:tc>
          <w:tcPr>
            <w:tcW w:w="610" w:type="dxa"/>
            <w:vMerge w:val="restart"/>
            <w:vAlign w:val="center"/>
          </w:tcPr>
          <w:p w:rsidR="007F6CEA" w:rsidRPr="00653725" w:rsidP="00A01FF1">
            <w:pPr>
              <w:tabs>
                <w:tab w:val="left" w:pos="600"/>
              </w:tabs>
              <w:rPr>
                <w:bCs/>
                <w:szCs w:val="21"/>
              </w:rPr>
            </w:pPr>
            <w:r w:rsidRPr="00653725">
              <w:rPr>
                <w:bCs/>
                <w:szCs w:val="21"/>
              </w:rPr>
              <w:t>20m排气筒（DA005），视频监控</w:t>
            </w:r>
          </w:p>
        </w:tc>
        <w:tc>
          <w:tcPr>
            <w:tcW w:w="800" w:type="dxa"/>
            <w:vAlign w:val="center"/>
          </w:tcPr>
          <w:p w:rsidR="007F6CEA" w:rsidRPr="00653725" w:rsidP="00A01FF1">
            <w:pPr>
              <w:widowControl/>
              <w:jc w:val="center"/>
              <w:rPr>
                <w:kern w:val="0"/>
                <w:szCs w:val="21"/>
              </w:rPr>
            </w:pPr>
            <w:r w:rsidRPr="00653725">
              <w:rPr>
                <w:kern w:val="0"/>
                <w:szCs w:val="21"/>
              </w:rPr>
              <w:t>/</w:t>
            </w:r>
          </w:p>
        </w:tc>
        <w:tc>
          <w:tcPr>
            <w:tcW w:w="780" w:type="dxa"/>
            <w:vMerge w:val="restart"/>
            <w:vAlign w:val="center"/>
          </w:tcPr>
          <w:p w:rsidR="007F6CEA" w:rsidRPr="00653725" w:rsidP="00A01FF1">
            <w:pPr>
              <w:widowControl/>
              <w:jc w:val="center"/>
              <w:rPr>
                <w:kern w:val="0"/>
                <w:szCs w:val="21"/>
              </w:rPr>
            </w:pPr>
            <w:r w:rsidRPr="00653725">
              <w:rPr>
                <w:kern w:val="0"/>
                <w:szCs w:val="21"/>
              </w:rPr>
              <w:t>7200</w:t>
            </w:r>
          </w:p>
        </w:tc>
        <w:tc>
          <w:tcPr>
            <w:tcW w:w="850" w:type="dxa"/>
            <w:vMerge w:val="restart"/>
            <w:vAlign w:val="center"/>
          </w:tcPr>
          <w:p w:rsidR="007F6CEA" w:rsidRPr="00653725" w:rsidP="00A01FF1">
            <w:pPr>
              <w:jc w:val="center"/>
              <w:rPr>
                <w:kern w:val="0"/>
                <w:szCs w:val="21"/>
              </w:rPr>
            </w:pPr>
            <w:r w:rsidRPr="00653725">
              <w:rPr>
                <w:kern w:val="0"/>
                <w:szCs w:val="21"/>
              </w:rPr>
              <w:t>7.2</w:t>
            </w:r>
          </w:p>
        </w:tc>
        <w:tc>
          <w:tcPr>
            <w:tcW w:w="851" w:type="dxa"/>
            <w:gridSpan w:val="2"/>
            <w:vMerge w:val="restart"/>
            <w:vAlign w:val="center"/>
          </w:tcPr>
          <w:p w:rsidR="007F6CEA" w:rsidRPr="00653725" w:rsidP="00A01FF1">
            <w:pPr>
              <w:widowControl/>
              <w:jc w:val="center"/>
              <w:rPr>
                <w:kern w:val="0"/>
                <w:szCs w:val="21"/>
              </w:rPr>
            </w:pPr>
            <w:r w:rsidRPr="00653725">
              <w:rPr>
                <w:kern w:val="0"/>
                <w:szCs w:val="21"/>
              </w:rPr>
              <w:t>0.503</w:t>
            </w:r>
          </w:p>
        </w:tc>
        <w:tc>
          <w:tcPr>
            <w:tcW w:w="1134" w:type="dxa"/>
            <w:gridSpan w:val="2"/>
            <w:vMerge w:val="restart"/>
            <w:vAlign w:val="center"/>
          </w:tcPr>
          <w:p w:rsidR="007F6CEA" w:rsidRPr="00653725" w:rsidP="00A01FF1">
            <w:pPr>
              <w:widowControl/>
              <w:jc w:val="center"/>
              <w:rPr>
                <w:kern w:val="0"/>
                <w:szCs w:val="21"/>
              </w:rPr>
            </w:pPr>
            <w:r w:rsidRPr="00653725">
              <w:rPr>
                <w:kern w:val="0"/>
                <w:szCs w:val="21"/>
              </w:rPr>
              <w:t>3.62</w:t>
            </w:r>
          </w:p>
        </w:tc>
        <w:tc>
          <w:tcPr>
            <w:tcW w:w="872" w:type="dxa"/>
            <w:vMerge w:val="restart"/>
            <w:vAlign w:val="center"/>
          </w:tcPr>
          <w:p w:rsidR="007F6CEA" w:rsidRPr="00653725" w:rsidP="00A01FF1">
            <w:pPr>
              <w:widowControl/>
              <w:jc w:val="center"/>
              <w:rPr>
                <w:kern w:val="0"/>
                <w:szCs w:val="21"/>
              </w:rPr>
            </w:pPr>
            <w:r w:rsidRPr="00653725">
              <w:rPr>
                <w:kern w:val="0"/>
                <w:szCs w:val="21"/>
              </w:rPr>
              <w:t>10</w:t>
            </w:r>
          </w:p>
        </w:tc>
        <w:tc>
          <w:tcPr>
            <w:tcW w:w="623" w:type="dxa"/>
            <w:vMerge w:val="restart"/>
            <w:vAlign w:val="center"/>
          </w:tcPr>
          <w:p w:rsidR="007F6CEA" w:rsidRPr="00653725" w:rsidP="00A01FF1">
            <w:pPr>
              <w:widowControl/>
              <w:jc w:val="center"/>
              <w:rPr>
                <w:kern w:val="0"/>
                <w:szCs w:val="21"/>
              </w:rPr>
            </w:pPr>
            <w:r w:rsidRPr="00653725">
              <w:rPr>
                <w:kern w:val="0"/>
                <w:szCs w:val="21"/>
              </w:rPr>
              <w:t>5.9</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Cs/>
                <w:szCs w:val="21"/>
              </w:rPr>
            </w:pPr>
            <w:r w:rsidRPr="00653725">
              <w:rPr>
                <w:bCs/>
                <w:szCs w:val="21"/>
              </w:rPr>
              <w:t>喷浆玉米皮冷却包装收料废气G9</w:t>
            </w:r>
          </w:p>
        </w:tc>
        <w:tc>
          <w:tcPr>
            <w:tcW w:w="775" w:type="dxa"/>
            <w:vAlign w:val="center"/>
          </w:tcPr>
          <w:p w:rsidR="007F6CEA" w:rsidRPr="00653725" w:rsidP="00A01FF1">
            <w:pPr>
              <w:widowControl/>
              <w:jc w:val="center"/>
              <w:rPr>
                <w:kern w:val="0"/>
                <w:szCs w:val="21"/>
              </w:rPr>
            </w:pPr>
            <w:r w:rsidRPr="00653725">
              <w:rPr>
                <w:kern w:val="0"/>
                <w:szCs w:val="21"/>
              </w:rPr>
              <w:t>颗粒物</w:t>
            </w:r>
          </w:p>
        </w:tc>
        <w:tc>
          <w:tcPr>
            <w:tcW w:w="1190" w:type="dxa"/>
            <w:vAlign w:val="center"/>
          </w:tcPr>
          <w:p w:rsidR="007F6CEA" w:rsidRPr="00653725" w:rsidP="00A01FF1">
            <w:pPr>
              <w:widowControl/>
              <w:jc w:val="center"/>
              <w:rPr>
                <w:kern w:val="0"/>
                <w:szCs w:val="21"/>
              </w:rPr>
            </w:pPr>
            <w:r w:rsidRPr="00653725">
              <w:rPr>
                <w:kern w:val="0"/>
                <w:szCs w:val="21"/>
              </w:rPr>
              <w:t>30000</w:t>
            </w:r>
          </w:p>
        </w:tc>
        <w:tc>
          <w:tcPr>
            <w:tcW w:w="975" w:type="dxa"/>
            <w:gridSpan w:val="2"/>
            <w:vAlign w:val="center"/>
          </w:tcPr>
          <w:p w:rsidR="007F6CEA" w:rsidRPr="00653725" w:rsidP="00A01FF1">
            <w:pPr>
              <w:widowControl/>
              <w:jc w:val="center"/>
              <w:rPr>
                <w:kern w:val="0"/>
                <w:szCs w:val="21"/>
              </w:rPr>
            </w:pPr>
            <w:r w:rsidRPr="00653725">
              <w:rPr>
                <w:kern w:val="0"/>
                <w:szCs w:val="21"/>
              </w:rPr>
              <w:t>8.3</w:t>
            </w:r>
          </w:p>
        </w:tc>
        <w:tc>
          <w:tcPr>
            <w:tcW w:w="820" w:type="dxa"/>
            <w:vAlign w:val="center"/>
          </w:tcPr>
          <w:p w:rsidR="007F6CEA" w:rsidRPr="00653725" w:rsidP="00A01FF1">
            <w:pPr>
              <w:widowControl/>
              <w:jc w:val="center"/>
              <w:rPr>
                <w:kern w:val="0"/>
                <w:szCs w:val="21"/>
              </w:rPr>
            </w:pPr>
            <w:r w:rsidRPr="00653725">
              <w:rPr>
                <w:rFonts w:hint="eastAsia"/>
                <w:kern w:val="0"/>
                <w:szCs w:val="21"/>
              </w:rPr>
              <w:t>0.25</w:t>
            </w:r>
          </w:p>
        </w:tc>
        <w:tc>
          <w:tcPr>
            <w:tcW w:w="980" w:type="dxa"/>
            <w:gridSpan w:val="2"/>
            <w:vAlign w:val="center"/>
          </w:tcPr>
          <w:p w:rsidR="007F6CEA" w:rsidRPr="00653725" w:rsidP="00A01FF1">
            <w:pPr>
              <w:widowControl/>
              <w:jc w:val="center"/>
              <w:rPr>
                <w:kern w:val="0"/>
                <w:szCs w:val="21"/>
              </w:rPr>
            </w:pPr>
            <w:r w:rsidRPr="00653725">
              <w:rPr>
                <w:rFonts w:hint="eastAsia"/>
                <w:kern w:val="0"/>
                <w:szCs w:val="21"/>
              </w:rPr>
              <w:t>1.8</w:t>
            </w:r>
          </w:p>
        </w:tc>
        <w:tc>
          <w:tcPr>
            <w:tcW w:w="780" w:type="dxa"/>
            <w:gridSpan w:val="2"/>
            <w:vAlign w:val="center"/>
          </w:tcPr>
          <w:p w:rsidR="007F6CEA" w:rsidRPr="00653725" w:rsidP="00A01FF1">
            <w:pPr>
              <w:tabs>
                <w:tab w:val="left" w:pos="600"/>
              </w:tabs>
              <w:rPr>
                <w:bCs/>
                <w:szCs w:val="21"/>
              </w:rPr>
            </w:pPr>
            <w:r w:rsidRPr="00653725">
              <w:rPr>
                <w:bCs/>
                <w:szCs w:val="21"/>
              </w:rPr>
              <w:t>旋风+袋式除尘器收料</w:t>
            </w:r>
          </w:p>
        </w:tc>
        <w:tc>
          <w:tcPr>
            <w:tcW w:w="610" w:type="dxa"/>
            <w:vMerge/>
            <w:vAlign w:val="center"/>
          </w:tcPr>
          <w:p w:rsidR="007F6CEA" w:rsidRPr="00653725" w:rsidP="00A01FF1">
            <w:pPr>
              <w:tabs>
                <w:tab w:val="left" w:pos="600"/>
              </w:tabs>
              <w:rPr>
                <w:bCs/>
                <w:szCs w:val="21"/>
              </w:rPr>
            </w:pPr>
          </w:p>
        </w:tc>
        <w:tc>
          <w:tcPr>
            <w:tcW w:w="800" w:type="dxa"/>
            <w:vAlign w:val="center"/>
          </w:tcPr>
          <w:p w:rsidR="007F6CEA" w:rsidRPr="00653725" w:rsidP="00A01FF1">
            <w:pPr>
              <w:widowControl/>
              <w:jc w:val="center"/>
              <w:rPr>
                <w:kern w:val="0"/>
                <w:szCs w:val="21"/>
              </w:rPr>
            </w:pPr>
            <w:r w:rsidRPr="00653725">
              <w:rPr>
                <w:kern w:val="0"/>
                <w:szCs w:val="21"/>
              </w:rPr>
              <w:t>/</w:t>
            </w:r>
          </w:p>
        </w:tc>
        <w:tc>
          <w:tcPr>
            <w:tcW w:w="780" w:type="dxa"/>
            <w:vMerge/>
            <w:vAlign w:val="center"/>
          </w:tcPr>
          <w:p w:rsidR="007F6CEA" w:rsidRPr="00653725" w:rsidP="00A01FF1">
            <w:pPr>
              <w:widowControl/>
              <w:jc w:val="center"/>
              <w:rPr>
                <w:kern w:val="0"/>
                <w:szCs w:val="21"/>
              </w:rPr>
            </w:pPr>
          </w:p>
        </w:tc>
        <w:tc>
          <w:tcPr>
            <w:tcW w:w="850" w:type="dxa"/>
            <w:vMerge/>
            <w:vAlign w:val="center"/>
          </w:tcPr>
          <w:p w:rsidR="007F6CEA" w:rsidRPr="00653725" w:rsidP="00A01FF1">
            <w:pPr>
              <w:jc w:val="center"/>
              <w:rPr>
                <w:kern w:val="0"/>
                <w:szCs w:val="21"/>
              </w:rPr>
            </w:pPr>
          </w:p>
        </w:tc>
        <w:tc>
          <w:tcPr>
            <w:tcW w:w="851" w:type="dxa"/>
            <w:gridSpan w:val="2"/>
            <w:vMerge/>
            <w:vAlign w:val="center"/>
          </w:tcPr>
          <w:p w:rsidR="007F6CEA" w:rsidRPr="00653725" w:rsidP="00A01FF1">
            <w:pPr>
              <w:widowControl/>
              <w:jc w:val="center"/>
              <w:rPr>
                <w:kern w:val="0"/>
                <w:szCs w:val="21"/>
              </w:rPr>
            </w:pPr>
          </w:p>
        </w:tc>
        <w:tc>
          <w:tcPr>
            <w:tcW w:w="1134" w:type="dxa"/>
            <w:gridSpan w:val="2"/>
            <w:vMerge/>
            <w:vAlign w:val="center"/>
          </w:tcPr>
          <w:p w:rsidR="007F6CEA" w:rsidRPr="00653725" w:rsidP="00A01FF1">
            <w:pPr>
              <w:widowControl/>
              <w:jc w:val="center"/>
              <w:rPr>
                <w:kern w:val="0"/>
                <w:szCs w:val="21"/>
              </w:rPr>
            </w:pPr>
          </w:p>
        </w:tc>
        <w:tc>
          <w:tcPr>
            <w:tcW w:w="872" w:type="dxa"/>
            <w:vMerge/>
            <w:vAlign w:val="center"/>
          </w:tcPr>
          <w:p w:rsidR="007F6CEA" w:rsidRPr="00653725" w:rsidP="00A01FF1">
            <w:pPr>
              <w:widowControl/>
              <w:jc w:val="center"/>
              <w:rPr>
                <w:kern w:val="0"/>
                <w:szCs w:val="21"/>
              </w:rPr>
            </w:pPr>
          </w:p>
        </w:tc>
        <w:tc>
          <w:tcPr>
            <w:tcW w:w="623" w:type="dxa"/>
            <w:vMerge/>
            <w:vAlign w:val="center"/>
          </w:tcPr>
          <w:p w:rsidR="007F6CEA" w:rsidRPr="00653725" w:rsidP="00A01FF1">
            <w:pPr>
              <w:widowControl/>
              <w:jc w:val="center"/>
              <w:rPr>
                <w:kern w:val="0"/>
                <w:szCs w:val="21"/>
              </w:rPr>
            </w:pP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Cs/>
                <w:szCs w:val="21"/>
              </w:rPr>
            </w:pPr>
            <w:r w:rsidRPr="00653725">
              <w:rPr>
                <w:bCs/>
                <w:szCs w:val="21"/>
              </w:rPr>
              <w:t>蛋白粉冷却包装收料废气G11</w:t>
            </w:r>
          </w:p>
        </w:tc>
        <w:tc>
          <w:tcPr>
            <w:tcW w:w="775" w:type="dxa"/>
            <w:vAlign w:val="center"/>
          </w:tcPr>
          <w:p w:rsidR="007F6CEA" w:rsidRPr="00653725" w:rsidP="00A01FF1">
            <w:pPr>
              <w:widowControl/>
              <w:jc w:val="center"/>
              <w:rPr>
                <w:kern w:val="0"/>
                <w:szCs w:val="21"/>
              </w:rPr>
            </w:pPr>
            <w:r w:rsidRPr="00653725">
              <w:rPr>
                <w:kern w:val="0"/>
                <w:szCs w:val="21"/>
              </w:rPr>
              <w:t>颗粒物</w:t>
            </w:r>
          </w:p>
        </w:tc>
        <w:tc>
          <w:tcPr>
            <w:tcW w:w="1190" w:type="dxa"/>
            <w:vAlign w:val="center"/>
          </w:tcPr>
          <w:p w:rsidR="007F6CEA" w:rsidRPr="00653725" w:rsidP="00A01FF1">
            <w:pPr>
              <w:widowControl/>
              <w:jc w:val="center"/>
              <w:rPr>
                <w:kern w:val="0"/>
                <w:szCs w:val="21"/>
              </w:rPr>
            </w:pPr>
            <w:r w:rsidRPr="00653725">
              <w:rPr>
                <w:kern w:val="0"/>
                <w:szCs w:val="21"/>
              </w:rPr>
              <w:t>20000</w:t>
            </w:r>
          </w:p>
        </w:tc>
        <w:tc>
          <w:tcPr>
            <w:tcW w:w="975" w:type="dxa"/>
            <w:gridSpan w:val="2"/>
            <w:vAlign w:val="center"/>
          </w:tcPr>
          <w:p w:rsidR="007F6CEA" w:rsidRPr="00653725" w:rsidP="00A01FF1">
            <w:pPr>
              <w:widowControl/>
              <w:jc w:val="center"/>
              <w:rPr>
                <w:kern w:val="0"/>
                <w:szCs w:val="21"/>
              </w:rPr>
            </w:pPr>
            <w:r w:rsidRPr="00653725">
              <w:rPr>
                <w:rFonts w:hint="eastAsia"/>
                <w:kern w:val="0"/>
                <w:szCs w:val="21"/>
              </w:rPr>
              <w:t>6.3</w:t>
            </w:r>
          </w:p>
        </w:tc>
        <w:tc>
          <w:tcPr>
            <w:tcW w:w="820" w:type="dxa"/>
            <w:vAlign w:val="center"/>
          </w:tcPr>
          <w:p w:rsidR="007F6CEA" w:rsidRPr="00653725" w:rsidP="00A01FF1">
            <w:pPr>
              <w:widowControl/>
              <w:jc w:val="center"/>
              <w:rPr>
                <w:kern w:val="0"/>
                <w:szCs w:val="21"/>
              </w:rPr>
            </w:pPr>
            <w:r w:rsidRPr="00653725">
              <w:rPr>
                <w:rFonts w:hint="eastAsia"/>
                <w:kern w:val="0"/>
                <w:szCs w:val="21"/>
              </w:rPr>
              <w:t>0.125</w:t>
            </w:r>
          </w:p>
        </w:tc>
        <w:tc>
          <w:tcPr>
            <w:tcW w:w="980" w:type="dxa"/>
            <w:gridSpan w:val="2"/>
            <w:vAlign w:val="center"/>
          </w:tcPr>
          <w:p w:rsidR="007F6CEA" w:rsidRPr="00653725" w:rsidP="00A01FF1">
            <w:pPr>
              <w:widowControl/>
              <w:jc w:val="center"/>
              <w:rPr>
                <w:kern w:val="0"/>
                <w:szCs w:val="21"/>
              </w:rPr>
            </w:pPr>
            <w:r w:rsidRPr="00653725">
              <w:rPr>
                <w:rFonts w:hint="eastAsia"/>
                <w:kern w:val="0"/>
                <w:szCs w:val="21"/>
              </w:rPr>
              <w:t>0.9</w:t>
            </w:r>
          </w:p>
        </w:tc>
        <w:tc>
          <w:tcPr>
            <w:tcW w:w="780" w:type="dxa"/>
            <w:gridSpan w:val="2"/>
            <w:vAlign w:val="center"/>
          </w:tcPr>
          <w:p w:rsidR="007F6CEA" w:rsidRPr="00653725" w:rsidP="00A01FF1">
            <w:pPr>
              <w:tabs>
                <w:tab w:val="left" w:pos="600"/>
              </w:tabs>
              <w:rPr>
                <w:bCs/>
                <w:szCs w:val="21"/>
              </w:rPr>
            </w:pPr>
            <w:r w:rsidRPr="00653725">
              <w:rPr>
                <w:bCs/>
                <w:szCs w:val="21"/>
              </w:rPr>
              <w:t>旋风+袋式除尘器收料</w:t>
            </w:r>
          </w:p>
        </w:tc>
        <w:tc>
          <w:tcPr>
            <w:tcW w:w="610" w:type="dxa"/>
            <w:vMerge/>
            <w:vAlign w:val="center"/>
          </w:tcPr>
          <w:p w:rsidR="007F6CEA" w:rsidRPr="00653725" w:rsidP="00A01FF1">
            <w:pPr>
              <w:tabs>
                <w:tab w:val="left" w:pos="600"/>
              </w:tabs>
              <w:rPr>
                <w:bCs/>
                <w:szCs w:val="21"/>
              </w:rPr>
            </w:pPr>
          </w:p>
        </w:tc>
        <w:tc>
          <w:tcPr>
            <w:tcW w:w="800" w:type="dxa"/>
            <w:vAlign w:val="center"/>
          </w:tcPr>
          <w:p w:rsidR="007F6CEA" w:rsidRPr="00653725" w:rsidP="00A01FF1">
            <w:pPr>
              <w:widowControl/>
              <w:jc w:val="center"/>
              <w:rPr>
                <w:kern w:val="0"/>
                <w:szCs w:val="21"/>
              </w:rPr>
            </w:pPr>
            <w:r w:rsidRPr="00653725">
              <w:rPr>
                <w:kern w:val="0"/>
                <w:szCs w:val="21"/>
              </w:rPr>
              <w:t>/</w:t>
            </w:r>
          </w:p>
        </w:tc>
        <w:tc>
          <w:tcPr>
            <w:tcW w:w="780" w:type="dxa"/>
            <w:vMerge/>
            <w:vAlign w:val="center"/>
          </w:tcPr>
          <w:p w:rsidR="007F6CEA" w:rsidRPr="00653725" w:rsidP="00A01FF1">
            <w:pPr>
              <w:widowControl/>
              <w:jc w:val="center"/>
              <w:rPr>
                <w:kern w:val="0"/>
                <w:szCs w:val="21"/>
              </w:rPr>
            </w:pPr>
          </w:p>
        </w:tc>
        <w:tc>
          <w:tcPr>
            <w:tcW w:w="850" w:type="dxa"/>
            <w:vMerge/>
            <w:vAlign w:val="center"/>
          </w:tcPr>
          <w:p w:rsidR="007F6CEA" w:rsidRPr="00653725" w:rsidP="00A01FF1">
            <w:pPr>
              <w:jc w:val="center"/>
              <w:rPr>
                <w:kern w:val="0"/>
                <w:szCs w:val="21"/>
              </w:rPr>
            </w:pPr>
          </w:p>
        </w:tc>
        <w:tc>
          <w:tcPr>
            <w:tcW w:w="851" w:type="dxa"/>
            <w:gridSpan w:val="2"/>
            <w:vMerge/>
            <w:vAlign w:val="center"/>
          </w:tcPr>
          <w:p w:rsidR="007F6CEA" w:rsidRPr="00653725" w:rsidP="00A01FF1">
            <w:pPr>
              <w:widowControl/>
              <w:jc w:val="center"/>
              <w:rPr>
                <w:kern w:val="0"/>
                <w:szCs w:val="21"/>
              </w:rPr>
            </w:pPr>
          </w:p>
        </w:tc>
        <w:tc>
          <w:tcPr>
            <w:tcW w:w="1134" w:type="dxa"/>
            <w:gridSpan w:val="2"/>
            <w:vMerge/>
            <w:vAlign w:val="center"/>
          </w:tcPr>
          <w:p w:rsidR="007F6CEA" w:rsidRPr="00653725" w:rsidP="00A01FF1">
            <w:pPr>
              <w:widowControl/>
              <w:jc w:val="center"/>
              <w:rPr>
                <w:kern w:val="0"/>
                <w:szCs w:val="21"/>
              </w:rPr>
            </w:pPr>
          </w:p>
        </w:tc>
        <w:tc>
          <w:tcPr>
            <w:tcW w:w="872" w:type="dxa"/>
            <w:vMerge/>
            <w:vAlign w:val="center"/>
          </w:tcPr>
          <w:p w:rsidR="007F6CEA" w:rsidRPr="00653725" w:rsidP="00A01FF1">
            <w:pPr>
              <w:widowControl/>
              <w:jc w:val="center"/>
              <w:rPr>
                <w:kern w:val="0"/>
                <w:szCs w:val="21"/>
              </w:rPr>
            </w:pPr>
          </w:p>
        </w:tc>
        <w:tc>
          <w:tcPr>
            <w:tcW w:w="623" w:type="dxa"/>
            <w:vMerge/>
            <w:vAlign w:val="center"/>
          </w:tcPr>
          <w:p w:rsidR="007F6CEA" w:rsidRPr="00653725" w:rsidP="00A01FF1">
            <w:pPr>
              <w:widowControl/>
              <w:jc w:val="center"/>
              <w:rPr>
                <w:kern w:val="0"/>
                <w:szCs w:val="21"/>
              </w:rPr>
            </w:pP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restart"/>
            <w:vAlign w:val="center"/>
          </w:tcPr>
          <w:p w:rsidR="007F6CEA" w:rsidRPr="00653725" w:rsidP="00A01FF1">
            <w:pPr>
              <w:spacing w:line="240" w:lineRule="exact"/>
              <w:jc w:val="center"/>
              <w:rPr>
                <w:szCs w:val="21"/>
              </w:rPr>
            </w:pPr>
            <w:r w:rsidRPr="00653725">
              <w:rPr>
                <w:szCs w:val="21"/>
              </w:rPr>
              <w:t>淀粉生产线</w:t>
            </w:r>
          </w:p>
        </w:tc>
        <w:tc>
          <w:tcPr>
            <w:tcW w:w="1221" w:type="dxa"/>
            <w:vMerge w:val="restart"/>
            <w:vAlign w:val="center"/>
          </w:tcPr>
          <w:p w:rsidR="007F6CEA" w:rsidRPr="00653725" w:rsidP="00A01FF1">
            <w:pPr>
              <w:spacing w:line="240" w:lineRule="exact"/>
              <w:jc w:val="left"/>
              <w:rPr>
                <w:bCs/>
                <w:szCs w:val="21"/>
              </w:rPr>
            </w:pPr>
            <w:r w:rsidRPr="00653725">
              <w:rPr>
                <w:bCs/>
                <w:szCs w:val="21"/>
              </w:rPr>
              <w:t>玉米淀粉收料包装废气G12</w:t>
            </w: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颗粒物</w:t>
            </w:r>
          </w:p>
        </w:tc>
        <w:tc>
          <w:tcPr>
            <w:tcW w:w="1190" w:type="dxa"/>
            <w:vMerge w:val="restart"/>
            <w:vAlign w:val="center"/>
          </w:tcPr>
          <w:p w:rsidR="007F6CEA" w:rsidRPr="00653725" w:rsidP="00A01FF1">
            <w:pPr>
              <w:widowControl/>
              <w:jc w:val="center"/>
              <w:rPr>
                <w:b/>
                <w:bCs/>
                <w:kern w:val="0"/>
                <w:szCs w:val="21"/>
                <w:u w:val="single"/>
              </w:rPr>
            </w:pPr>
            <w:r w:rsidRPr="00653725">
              <w:rPr>
                <w:rFonts w:hint="eastAsia"/>
                <w:b/>
                <w:bCs/>
                <w:kern w:val="0"/>
                <w:szCs w:val="21"/>
                <w:u w:val="single"/>
              </w:rPr>
              <w:t>34</w:t>
            </w:r>
            <w:r w:rsidRPr="00653725">
              <w:rPr>
                <w:b/>
                <w:bCs/>
                <w:kern w:val="0"/>
                <w:szCs w:val="21"/>
                <w:u w:val="single"/>
              </w:rPr>
              <w:t>000</w:t>
            </w:r>
          </w:p>
        </w:tc>
        <w:tc>
          <w:tcPr>
            <w:tcW w:w="975"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33</w:t>
            </w:r>
          </w:p>
        </w:tc>
        <w:tc>
          <w:tcPr>
            <w:tcW w:w="820" w:type="dxa"/>
            <w:vAlign w:val="center"/>
          </w:tcPr>
          <w:p w:rsidR="007F6CEA" w:rsidRPr="00653725" w:rsidP="00A01FF1">
            <w:pPr>
              <w:widowControl/>
              <w:jc w:val="center"/>
              <w:rPr>
                <w:rFonts w:hint="eastAsia"/>
                <w:b/>
                <w:bCs/>
                <w:kern w:val="0"/>
                <w:szCs w:val="21"/>
                <w:u w:val="single"/>
              </w:rPr>
            </w:pPr>
            <w:r w:rsidRPr="00653725">
              <w:rPr>
                <w:b/>
                <w:bCs/>
                <w:kern w:val="0"/>
                <w:szCs w:val="21"/>
                <w:u w:val="single"/>
              </w:rPr>
              <w:t>1.1</w:t>
            </w:r>
            <w:r w:rsidRPr="00653725">
              <w:rPr>
                <w:rFonts w:hint="eastAsia"/>
                <w:b/>
                <w:bCs/>
                <w:kern w:val="0"/>
                <w:szCs w:val="21"/>
                <w:u w:val="single"/>
              </w:rPr>
              <w:t>3</w:t>
            </w:r>
          </w:p>
        </w:tc>
        <w:tc>
          <w:tcPr>
            <w:tcW w:w="980"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8.14</w:t>
            </w:r>
          </w:p>
        </w:tc>
        <w:tc>
          <w:tcPr>
            <w:tcW w:w="1390" w:type="dxa"/>
            <w:gridSpan w:val="3"/>
            <w:vMerge w:val="restart"/>
            <w:vAlign w:val="center"/>
          </w:tcPr>
          <w:p w:rsidR="007F6CEA" w:rsidRPr="00653725" w:rsidP="00A01FF1">
            <w:pPr>
              <w:tabs>
                <w:tab w:val="left" w:pos="600"/>
              </w:tabs>
              <w:rPr>
                <w:b/>
                <w:bCs/>
                <w:szCs w:val="21"/>
                <w:u w:val="single"/>
              </w:rPr>
            </w:pPr>
            <w:r w:rsidRPr="00653725">
              <w:rPr>
                <w:b/>
                <w:bCs/>
                <w:szCs w:val="21"/>
                <w:u w:val="single"/>
              </w:rPr>
              <w:t>脉冲式袋式除尘器+碱喷淋+20m排气筒（DA006），视频监控</w:t>
            </w:r>
          </w:p>
        </w:tc>
        <w:tc>
          <w:tcPr>
            <w:tcW w:w="800" w:type="dxa"/>
            <w:vAlign w:val="center"/>
          </w:tcPr>
          <w:p w:rsidR="007F6CEA" w:rsidRPr="00653725" w:rsidP="00A01FF1">
            <w:pPr>
              <w:widowControl/>
              <w:jc w:val="center"/>
              <w:rPr>
                <w:b/>
                <w:bCs/>
                <w:kern w:val="0"/>
                <w:szCs w:val="21"/>
                <w:u w:val="single"/>
              </w:rPr>
            </w:pPr>
            <w:r w:rsidRPr="00653725">
              <w:rPr>
                <w:b/>
                <w:bCs/>
                <w:kern w:val="0"/>
                <w:szCs w:val="21"/>
                <w:u w:val="single"/>
              </w:rPr>
              <w:t>90</w:t>
            </w:r>
          </w:p>
        </w:tc>
        <w:tc>
          <w:tcPr>
            <w:tcW w:w="780" w:type="dxa"/>
            <w:vAlign w:val="center"/>
          </w:tcPr>
          <w:p w:rsidR="007F6CEA" w:rsidRPr="00653725" w:rsidP="00A01FF1">
            <w:pPr>
              <w:widowControl/>
              <w:jc w:val="center"/>
              <w:rPr>
                <w:b/>
                <w:bCs/>
                <w:kern w:val="0"/>
                <w:szCs w:val="21"/>
                <w:u w:val="single"/>
              </w:rPr>
            </w:pPr>
            <w:r w:rsidRPr="00653725">
              <w:rPr>
                <w:b/>
                <w:bCs/>
                <w:kern w:val="0"/>
                <w:szCs w:val="21"/>
                <w:u w:val="single"/>
              </w:rPr>
              <w:t>7200</w:t>
            </w:r>
          </w:p>
        </w:tc>
        <w:tc>
          <w:tcPr>
            <w:tcW w:w="850" w:type="dxa"/>
            <w:vAlign w:val="center"/>
          </w:tcPr>
          <w:p w:rsidR="007F6CEA" w:rsidRPr="00653725" w:rsidP="00A01FF1">
            <w:pPr>
              <w:jc w:val="center"/>
              <w:rPr>
                <w:b/>
                <w:bCs/>
                <w:kern w:val="0"/>
                <w:szCs w:val="21"/>
                <w:u w:val="single"/>
              </w:rPr>
            </w:pPr>
            <w:r w:rsidRPr="00653725">
              <w:rPr>
                <w:rFonts w:hint="eastAsia"/>
                <w:b/>
                <w:bCs/>
                <w:kern w:val="0"/>
                <w:szCs w:val="21"/>
                <w:u w:val="single"/>
              </w:rPr>
              <w:t>3.3</w:t>
            </w:r>
          </w:p>
        </w:tc>
        <w:tc>
          <w:tcPr>
            <w:tcW w:w="851" w:type="dxa"/>
            <w:gridSpan w:val="2"/>
            <w:vAlign w:val="center"/>
          </w:tcPr>
          <w:p w:rsidR="007F6CEA" w:rsidRPr="00653725" w:rsidP="00A01FF1">
            <w:pPr>
              <w:widowControl/>
              <w:jc w:val="center"/>
              <w:rPr>
                <w:rFonts w:hint="eastAsia"/>
                <w:b/>
                <w:bCs/>
                <w:kern w:val="0"/>
                <w:szCs w:val="21"/>
                <w:u w:val="single"/>
              </w:rPr>
            </w:pPr>
            <w:r w:rsidRPr="00653725">
              <w:rPr>
                <w:b/>
                <w:bCs/>
                <w:kern w:val="0"/>
                <w:szCs w:val="21"/>
                <w:u w:val="single"/>
              </w:rPr>
              <w:t>0.11</w:t>
            </w:r>
            <w:r w:rsidRPr="00653725">
              <w:rPr>
                <w:rFonts w:hint="eastAsia"/>
                <w:b/>
                <w:bCs/>
                <w:kern w:val="0"/>
                <w:szCs w:val="21"/>
                <w:u w:val="single"/>
              </w:rPr>
              <w:t>3</w:t>
            </w:r>
          </w:p>
        </w:tc>
        <w:tc>
          <w:tcPr>
            <w:tcW w:w="1134"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0.814</w:t>
            </w:r>
          </w:p>
        </w:tc>
        <w:tc>
          <w:tcPr>
            <w:tcW w:w="872" w:type="dxa"/>
            <w:vAlign w:val="center"/>
          </w:tcPr>
          <w:p w:rsidR="007F6CEA" w:rsidRPr="00653725" w:rsidP="00A01FF1">
            <w:pPr>
              <w:widowControl/>
              <w:jc w:val="center"/>
              <w:rPr>
                <w:kern w:val="0"/>
                <w:szCs w:val="21"/>
              </w:rPr>
            </w:pPr>
            <w:r w:rsidRPr="00653725">
              <w:rPr>
                <w:kern w:val="0"/>
                <w:szCs w:val="21"/>
              </w:rPr>
              <w:t>10</w:t>
            </w:r>
          </w:p>
        </w:tc>
        <w:tc>
          <w:tcPr>
            <w:tcW w:w="623" w:type="dxa"/>
            <w:vAlign w:val="center"/>
          </w:tcPr>
          <w:p w:rsidR="007F6CEA" w:rsidRPr="00653725" w:rsidP="00A01FF1">
            <w:pPr>
              <w:widowControl/>
              <w:jc w:val="center"/>
              <w:rPr>
                <w:kern w:val="0"/>
                <w:szCs w:val="21"/>
              </w:rPr>
            </w:pPr>
            <w:r w:rsidRPr="00653725">
              <w:rPr>
                <w:kern w:val="0"/>
                <w:szCs w:val="21"/>
              </w:rPr>
              <w:t>5.9</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Merge/>
            <w:vAlign w:val="center"/>
          </w:tcPr>
          <w:p w:rsidR="007F6CEA" w:rsidRPr="00653725" w:rsidP="00A01FF1">
            <w:pPr>
              <w:spacing w:line="240" w:lineRule="exact"/>
              <w:jc w:val="left"/>
              <w:rPr>
                <w:bCs/>
                <w:szCs w:val="21"/>
              </w:rPr>
            </w:pP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二氧化硫</w:t>
            </w:r>
          </w:p>
        </w:tc>
        <w:tc>
          <w:tcPr>
            <w:tcW w:w="1190" w:type="dxa"/>
            <w:vMerge/>
            <w:vAlign w:val="center"/>
          </w:tcPr>
          <w:p w:rsidR="007F6CEA" w:rsidRPr="00653725" w:rsidP="00A01FF1">
            <w:pPr>
              <w:widowControl/>
              <w:jc w:val="center"/>
              <w:rPr>
                <w:b/>
                <w:bCs/>
                <w:kern w:val="0"/>
                <w:szCs w:val="21"/>
                <w:u w:val="single"/>
              </w:rPr>
            </w:pPr>
          </w:p>
        </w:tc>
        <w:tc>
          <w:tcPr>
            <w:tcW w:w="975"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42</w:t>
            </w:r>
          </w:p>
        </w:tc>
        <w:tc>
          <w:tcPr>
            <w:tcW w:w="820" w:type="dxa"/>
            <w:vAlign w:val="center"/>
          </w:tcPr>
          <w:p w:rsidR="007F6CEA" w:rsidRPr="00653725" w:rsidP="00A01FF1">
            <w:pPr>
              <w:widowControl/>
              <w:jc w:val="center"/>
              <w:rPr>
                <w:b/>
                <w:bCs/>
                <w:kern w:val="0"/>
                <w:szCs w:val="21"/>
                <w:u w:val="single"/>
              </w:rPr>
            </w:pPr>
            <w:r w:rsidRPr="00653725">
              <w:rPr>
                <w:b/>
                <w:bCs/>
                <w:kern w:val="0"/>
                <w:szCs w:val="21"/>
                <w:u w:val="single"/>
              </w:rPr>
              <w:t>1.42</w:t>
            </w:r>
          </w:p>
        </w:tc>
        <w:tc>
          <w:tcPr>
            <w:tcW w:w="980" w:type="dxa"/>
            <w:gridSpan w:val="2"/>
            <w:vAlign w:val="center"/>
          </w:tcPr>
          <w:p w:rsidR="007F6CEA" w:rsidRPr="00653725" w:rsidP="00A01FF1">
            <w:pPr>
              <w:widowControl/>
              <w:jc w:val="center"/>
              <w:rPr>
                <w:b/>
                <w:bCs/>
                <w:kern w:val="0"/>
                <w:szCs w:val="21"/>
                <w:u w:val="single"/>
              </w:rPr>
            </w:pPr>
            <w:r w:rsidRPr="00653725">
              <w:rPr>
                <w:b/>
                <w:bCs/>
                <w:kern w:val="0"/>
                <w:szCs w:val="21"/>
                <w:u w:val="single"/>
              </w:rPr>
              <w:t>10.22</w:t>
            </w:r>
          </w:p>
        </w:tc>
        <w:tc>
          <w:tcPr>
            <w:tcW w:w="1390" w:type="dxa"/>
            <w:gridSpan w:val="3"/>
            <w:vMerge/>
            <w:vAlign w:val="center"/>
          </w:tcPr>
          <w:p w:rsidR="007F6CEA" w:rsidRPr="00653725" w:rsidP="00A01FF1">
            <w:pPr>
              <w:tabs>
                <w:tab w:val="left" w:pos="600"/>
              </w:tabs>
              <w:rPr>
                <w:b/>
                <w:bCs/>
                <w:szCs w:val="21"/>
                <w:u w:val="single"/>
              </w:rPr>
            </w:pPr>
          </w:p>
        </w:tc>
        <w:tc>
          <w:tcPr>
            <w:tcW w:w="800" w:type="dxa"/>
            <w:vAlign w:val="center"/>
          </w:tcPr>
          <w:p w:rsidR="007F6CEA" w:rsidRPr="00653725" w:rsidP="00A01FF1">
            <w:pPr>
              <w:widowControl/>
              <w:jc w:val="center"/>
              <w:rPr>
                <w:b/>
                <w:bCs/>
                <w:kern w:val="0"/>
                <w:szCs w:val="21"/>
                <w:u w:val="single"/>
              </w:rPr>
            </w:pPr>
            <w:r w:rsidRPr="00653725">
              <w:rPr>
                <w:b/>
                <w:bCs/>
                <w:kern w:val="0"/>
                <w:szCs w:val="21"/>
                <w:u w:val="single"/>
              </w:rPr>
              <w:t>80</w:t>
            </w:r>
          </w:p>
        </w:tc>
        <w:tc>
          <w:tcPr>
            <w:tcW w:w="780" w:type="dxa"/>
            <w:vAlign w:val="center"/>
          </w:tcPr>
          <w:p w:rsidR="007F6CEA" w:rsidRPr="00653725" w:rsidP="00A01FF1">
            <w:pPr>
              <w:widowControl/>
              <w:jc w:val="center"/>
              <w:rPr>
                <w:b/>
                <w:bCs/>
                <w:kern w:val="0"/>
                <w:szCs w:val="21"/>
                <w:u w:val="single"/>
              </w:rPr>
            </w:pPr>
            <w:r w:rsidRPr="00653725">
              <w:rPr>
                <w:b/>
                <w:bCs/>
                <w:kern w:val="0"/>
                <w:szCs w:val="21"/>
                <w:u w:val="single"/>
              </w:rPr>
              <w:t>7200</w:t>
            </w:r>
          </w:p>
        </w:tc>
        <w:tc>
          <w:tcPr>
            <w:tcW w:w="850" w:type="dxa"/>
            <w:vAlign w:val="center"/>
          </w:tcPr>
          <w:p w:rsidR="007F6CEA" w:rsidRPr="00653725" w:rsidP="00A01FF1">
            <w:pPr>
              <w:jc w:val="center"/>
              <w:rPr>
                <w:b/>
                <w:bCs/>
                <w:kern w:val="0"/>
                <w:szCs w:val="21"/>
                <w:u w:val="single"/>
              </w:rPr>
            </w:pPr>
            <w:r w:rsidRPr="00653725">
              <w:rPr>
                <w:rFonts w:hint="eastAsia"/>
                <w:b/>
                <w:bCs/>
                <w:kern w:val="0"/>
                <w:szCs w:val="21"/>
                <w:u w:val="single"/>
              </w:rPr>
              <w:t>8.4</w:t>
            </w:r>
          </w:p>
        </w:tc>
        <w:tc>
          <w:tcPr>
            <w:tcW w:w="851" w:type="dxa"/>
            <w:gridSpan w:val="2"/>
            <w:vAlign w:val="center"/>
          </w:tcPr>
          <w:p w:rsidR="007F6CEA" w:rsidRPr="00653725" w:rsidP="00A01FF1">
            <w:pPr>
              <w:widowControl/>
              <w:jc w:val="center"/>
              <w:rPr>
                <w:b/>
                <w:bCs/>
                <w:kern w:val="0"/>
                <w:szCs w:val="21"/>
                <w:u w:val="single"/>
              </w:rPr>
            </w:pPr>
            <w:r w:rsidRPr="00653725">
              <w:rPr>
                <w:b/>
                <w:bCs/>
                <w:kern w:val="0"/>
                <w:szCs w:val="21"/>
                <w:u w:val="single"/>
              </w:rPr>
              <w:t>0.284</w:t>
            </w:r>
          </w:p>
        </w:tc>
        <w:tc>
          <w:tcPr>
            <w:tcW w:w="1134" w:type="dxa"/>
            <w:gridSpan w:val="2"/>
            <w:vAlign w:val="center"/>
          </w:tcPr>
          <w:p w:rsidR="007F6CEA" w:rsidRPr="00653725" w:rsidP="00A01FF1">
            <w:pPr>
              <w:widowControl/>
              <w:jc w:val="center"/>
              <w:rPr>
                <w:b/>
                <w:bCs/>
                <w:kern w:val="0"/>
                <w:szCs w:val="21"/>
                <w:u w:val="single"/>
              </w:rPr>
            </w:pPr>
            <w:r w:rsidRPr="00653725">
              <w:rPr>
                <w:b/>
                <w:bCs/>
                <w:kern w:val="0"/>
                <w:szCs w:val="21"/>
                <w:u w:val="single"/>
              </w:rPr>
              <w:t>2.044</w:t>
            </w:r>
          </w:p>
        </w:tc>
        <w:tc>
          <w:tcPr>
            <w:tcW w:w="872" w:type="dxa"/>
            <w:vAlign w:val="center"/>
          </w:tcPr>
          <w:p w:rsidR="007F6CEA" w:rsidRPr="00653725" w:rsidP="00A01FF1">
            <w:pPr>
              <w:widowControl/>
              <w:jc w:val="center"/>
              <w:rPr>
                <w:kern w:val="0"/>
                <w:szCs w:val="21"/>
              </w:rPr>
            </w:pPr>
            <w:r w:rsidRPr="00653725">
              <w:rPr>
                <w:kern w:val="0"/>
                <w:szCs w:val="21"/>
              </w:rPr>
              <w:t>35</w:t>
            </w:r>
          </w:p>
        </w:tc>
        <w:tc>
          <w:tcPr>
            <w:tcW w:w="623" w:type="dxa"/>
            <w:vAlign w:val="center"/>
          </w:tcPr>
          <w:p w:rsidR="007F6CEA" w:rsidRPr="00653725" w:rsidP="00A01FF1">
            <w:pPr>
              <w:widowControl/>
              <w:jc w:val="center"/>
              <w:rPr>
                <w:kern w:val="0"/>
                <w:szCs w:val="21"/>
              </w:rPr>
            </w:pPr>
            <w:r w:rsidRPr="00653725">
              <w:rPr>
                <w:kern w:val="0"/>
                <w:szCs w:val="21"/>
              </w:rPr>
              <w:t>4.3</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Align w:val="center"/>
          </w:tcPr>
          <w:p w:rsidR="007F6CEA" w:rsidRPr="00653725" w:rsidP="00A01FF1">
            <w:pPr>
              <w:spacing w:line="240" w:lineRule="exact"/>
              <w:jc w:val="left"/>
              <w:rPr>
                <w:bCs/>
                <w:szCs w:val="21"/>
              </w:rPr>
            </w:pPr>
            <w:r w:rsidRPr="00653725">
              <w:rPr>
                <w:bCs/>
                <w:szCs w:val="21"/>
              </w:rPr>
              <w:t>活性炭上料（G13、G16、G17）</w:t>
            </w:r>
          </w:p>
        </w:tc>
        <w:tc>
          <w:tcPr>
            <w:tcW w:w="775" w:type="dxa"/>
            <w:vAlign w:val="center"/>
          </w:tcPr>
          <w:p w:rsidR="007F6CEA" w:rsidRPr="00653725" w:rsidP="00A01FF1">
            <w:pPr>
              <w:widowControl/>
              <w:jc w:val="center"/>
              <w:rPr>
                <w:kern w:val="0"/>
                <w:szCs w:val="21"/>
              </w:rPr>
            </w:pPr>
            <w:r w:rsidRPr="00653725">
              <w:rPr>
                <w:kern w:val="0"/>
                <w:szCs w:val="21"/>
              </w:rPr>
              <w:t>颗粒物</w:t>
            </w:r>
          </w:p>
        </w:tc>
        <w:tc>
          <w:tcPr>
            <w:tcW w:w="1190" w:type="dxa"/>
            <w:vAlign w:val="center"/>
          </w:tcPr>
          <w:p w:rsidR="007F6CEA" w:rsidRPr="00653725" w:rsidP="00A01FF1">
            <w:pPr>
              <w:widowControl/>
              <w:jc w:val="center"/>
              <w:rPr>
                <w:kern w:val="0"/>
                <w:szCs w:val="21"/>
              </w:rPr>
            </w:pPr>
            <w:r w:rsidRPr="00653725">
              <w:rPr>
                <w:kern w:val="0"/>
                <w:szCs w:val="21"/>
              </w:rPr>
              <w:t>8000</w:t>
            </w:r>
          </w:p>
        </w:tc>
        <w:tc>
          <w:tcPr>
            <w:tcW w:w="975" w:type="dxa"/>
            <w:gridSpan w:val="2"/>
            <w:vAlign w:val="center"/>
          </w:tcPr>
          <w:p w:rsidR="007F6CEA" w:rsidRPr="00653725" w:rsidP="00A01FF1">
            <w:pPr>
              <w:widowControl/>
              <w:jc w:val="center"/>
              <w:rPr>
                <w:kern w:val="0"/>
                <w:szCs w:val="21"/>
              </w:rPr>
            </w:pPr>
            <w:r w:rsidRPr="00653725">
              <w:rPr>
                <w:kern w:val="0"/>
                <w:szCs w:val="21"/>
              </w:rPr>
              <w:t>896</w:t>
            </w:r>
          </w:p>
        </w:tc>
        <w:tc>
          <w:tcPr>
            <w:tcW w:w="820" w:type="dxa"/>
            <w:vAlign w:val="center"/>
          </w:tcPr>
          <w:p w:rsidR="007F6CEA" w:rsidRPr="00653725" w:rsidP="00A01FF1">
            <w:pPr>
              <w:widowControl/>
              <w:jc w:val="center"/>
              <w:rPr>
                <w:kern w:val="0"/>
                <w:szCs w:val="21"/>
              </w:rPr>
            </w:pPr>
            <w:r w:rsidRPr="00653725">
              <w:rPr>
                <w:kern w:val="0"/>
                <w:szCs w:val="21"/>
              </w:rPr>
              <w:t>7.16</w:t>
            </w:r>
          </w:p>
        </w:tc>
        <w:tc>
          <w:tcPr>
            <w:tcW w:w="980" w:type="dxa"/>
            <w:gridSpan w:val="2"/>
            <w:vAlign w:val="center"/>
          </w:tcPr>
          <w:p w:rsidR="007F6CEA" w:rsidRPr="00653725" w:rsidP="00A01FF1">
            <w:pPr>
              <w:widowControl/>
              <w:jc w:val="center"/>
              <w:rPr>
                <w:kern w:val="0"/>
                <w:szCs w:val="21"/>
              </w:rPr>
            </w:pPr>
            <w:r w:rsidRPr="00653725">
              <w:rPr>
                <w:kern w:val="0"/>
                <w:szCs w:val="21"/>
              </w:rPr>
              <w:t>3.582</w:t>
            </w:r>
          </w:p>
        </w:tc>
        <w:tc>
          <w:tcPr>
            <w:tcW w:w="1390" w:type="dxa"/>
            <w:gridSpan w:val="3"/>
            <w:vAlign w:val="center"/>
          </w:tcPr>
          <w:p w:rsidR="007F6CEA" w:rsidRPr="00653725" w:rsidP="00A01FF1">
            <w:pPr>
              <w:tabs>
                <w:tab w:val="left" w:pos="600"/>
              </w:tabs>
              <w:rPr>
                <w:bCs/>
                <w:szCs w:val="21"/>
              </w:rPr>
            </w:pPr>
            <w:r w:rsidRPr="00653725">
              <w:rPr>
                <w:bCs/>
                <w:szCs w:val="21"/>
              </w:rPr>
              <w:t>脉冲式袋式除尘器+20m排气筒（DA007），视频监控</w:t>
            </w:r>
          </w:p>
        </w:tc>
        <w:tc>
          <w:tcPr>
            <w:tcW w:w="800" w:type="dxa"/>
            <w:vAlign w:val="center"/>
          </w:tcPr>
          <w:p w:rsidR="007F6CEA" w:rsidRPr="00653725" w:rsidP="00A01FF1">
            <w:pPr>
              <w:widowControl/>
              <w:jc w:val="center"/>
              <w:rPr>
                <w:kern w:val="0"/>
                <w:szCs w:val="21"/>
              </w:rPr>
            </w:pPr>
            <w:r w:rsidRPr="00653725">
              <w:rPr>
                <w:kern w:val="0"/>
                <w:szCs w:val="21"/>
              </w:rPr>
              <w:t>99</w:t>
            </w:r>
          </w:p>
        </w:tc>
        <w:tc>
          <w:tcPr>
            <w:tcW w:w="780" w:type="dxa"/>
            <w:vAlign w:val="center"/>
          </w:tcPr>
          <w:p w:rsidR="007F6CEA" w:rsidRPr="00653725" w:rsidP="00A01FF1">
            <w:pPr>
              <w:widowControl/>
              <w:jc w:val="center"/>
              <w:rPr>
                <w:kern w:val="0"/>
                <w:szCs w:val="21"/>
              </w:rPr>
            </w:pPr>
            <w:r w:rsidRPr="00653725">
              <w:rPr>
                <w:kern w:val="0"/>
                <w:szCs w:val="21"/>
              </w:rPr>
              <w:t>7200</w:t>
            </w:r>
          </w:p>
        </w:tc>
        <w:tc>
          <w:tcPr>
            <w:tcW w:w="850" w:type="dxa"/>
            <w:vAlign w:val="center"/>
          </w:tcPr>
          <w:p w:rsidR="007F6CEA" w:rsidRPr="00653725" w:rsidP="00A01FF1">
            <w:pPr>
              <w:widowControl/>
              <w:jc w:val="center"/>
              <w:rPr>
                <w:kern w:val="0"/>
                <w:szCs w:val="21"/>
              </w:rPr>
            </w:pPr>
            <w:r w:rsidRPr="00653725">
              <w:rPr>
                <w:kern w:val="0"/>
                <w:szCs w:val="21"/>
              </w:rPr>
              <w:t>8.96</w:t>
            </w:r>
          </w:p>
        </w:tc>
        <w:tc>
          <w:tcPr>
            <w:tcW w:w="851" w:type="dxa"/>
            <w:gridSpan w:val="2"/>
            <w:vAlign w:val="center"/>
          </w:tcPr>
          <w:p w:rsidR="007F6CEA" w:rsidRPr="00653725" w:rsidP="00A01FF1">
            <w:pPr>
              <w:jc w:val="center"/>
              <w:rPr>
                <w:kern w:val="0"/>
                <w:szCs w:val="21"/>
              </w:rPr>
            </w:pPr>
            <w:r w:rsidRPr="00653725">
              <w:rPr>
                <w:kern w:val="0"/>
                <w:szCs w:val="21"/>
              </w:rPr>
              <w:t>0.07</w:t>
            </w:r>
          </w:p>
        </w:tc>
        <w:tc>
          <w:tcPr>
            <w:tcW w:w="1134" w:type="dxa"/>
            <w:gridSpan w:val="2"/>
            <w:vAlign w:val="center"/>
          </w:tcPr>
          <w:p w:rsidR="007F6CEA" w:rsidRPr="00653725" w:rsidP="00A01FF1">
            <w:pPr>
              <w:widowControl/>
              <w:jc w:val="center"/>
              <w:rPr>
                <w:kern w:val="0"/>
                <w:szCs w:val="21"/>
              </w:rPr>
            </w:pPr>
            <w:r w:rsidRPr="00653725">
              <w:rPr>
                <w:kern w:val="0"/>
                <w:szCs w:val="21"/>
              </w:rPr>
              <w:t>0.0358</w:t>
            </w:r>
          </w:p>
        </w:tc>
        <w:tc>
          <w:tcPr>
            <w:tcW w:w="872" w:type="dxa"/>
            <w:vAlign w:val="center"/>
          </w:tcPr>
          <w:p w:rsidR="007F6CEA" w:rsidRPr="00653725" w:rsidP="00A01FF1">
            <w:pPr>
              <w:widowControl/>
              <w:jc w:val="center"/>
              <w:rPr>
                <w:kern w:val="0"/>
                <w:szCs w:val="21"/>
              </w:rPr>
            </w:pPr>
            <w:r w:rsidRPr="00653725">
              <w:rPr>
                <w:kern w:val="0"/>
                <w:szCs w:val="21"/>
              </w:rPr>
              <w:t>10</w:t>
            </w:r>
          </w:p>
        </w:tc>
        <w:tc>
          <w:tcPr>
            <w:tcW w:w="623" w:type="dxa"/>
            <w:vAlign w:val="center"/>
          </w:tcPr>
          <w:p w:rsidR="007F6CEA" w:rsidRPr="00653725" w:rsidP="00A01FF1">
            <w:pPr>
              <w:widowControl/>
              <w:jc w:val="center"/>
              <w:rPr>
                <w:kern w:val="0"/>
                <w:szCs w:val="21"/>
              </w:rPr>
            </w:pPr>
            <w:r w:rsidRPr="00653725">
              <w:rPr>
                <w:kern w:val="0"/>
                <w:szCs w:val="21"/>
              </w:rPr>
              <w:t>5.9</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restart"/>
            <w:vAlign w:val="center"/>
          </w:tcPr>
          <w:p w:rsidR="007F6CEA" w:rsidRPr="00653725" w:rsidP="00A01FF1">
            <w:pPr>
              <w:spacing w:line="240" w:lineRule="exact"/>
              <w:jc w:val="center"/>
              <w:rPr>
                <w:szCs w:val="21"/>
              </w:rPr>
            </w:pPr>
            <w:r w:rsidRPr="00653725">
              <w:rPr>
                <w:szCs w:val="21"/>
              </w:rPr>
              <w:t>麦芽糊精生产</w:t>
            </w:r>
          </w:p>
        </w:tc>
        <w:tc>
          <w:tcPr>
            <w:tcW w:w="1221" w:type="dxa"/>
            <w:vAlign w:val="center"/>
          </w:tcPr>
          <w:p w:rsidR="007F6CEA" w:rsidRPr="00653725" w:rsidP="00A01FF1">
            <w:pPr>
              <w:spacing w:line="240" w:lineRule="exact"/>
              <w:jc w:val="left"/>
              <w:rPr>
                <w:bCs/>
                <w:szCs w:val="21"/>
              </w:rPr>
            </w:pPr>
            <w:r w:rsidRPr="00653725">
              <w:rPr>
                <w:bCs/>
                <w:szCs w:val="21"/>
              </w:rPr>
              <w:t>麦芽糊精干燥收料废气G14</w:t>
            </w:r>
          </w:p>
        </w:tc>
        <w:tc>
          <w:tcPr>
            <w:tcW w:w="775" w:type="dxa"/>
            <w:vAlign w:val="center"/>
          </w:tcPr>
          <w:p w:rsidR="007F6CEA" w:rsidRPr="00653725" w:rsidP="00A01FF1">
            <w:pPr>
              <w:widowControl/>
              <w:jc w:val="center"/>
              <w:rPr>
                <w:kern w:val="0"/>
                <w:szCs w:val="21"/>
              </w:rPr>
            </w:pPr>
            <w:r w:rsidRPr="00653725">
              <w:rPr>
                <w:kern w:val="0"/>
                <w:szCs w:val="21"/>
              </w:rPr>
              <w:t>颗粒物</w:t>
            </w:r>
          </w:p>
        </w:tc>
        <w:tc>
          <w:tcPr>
            <w:tcW w:w="1190" w:type="dxa"/>
            <w:vAlign w:val="center"/>
          </w:tcPr>
          <w:p w:rsidR="007F6CEA" w:rsidRPr="00653725" w:rsidP="00A01FF1">
            <w:pPr>
              <w:widowControl/>
              <w:jc w:val="center"/>
              <w:rPr>
                <w:kern w:val="0"/>
                <w:szCs w:val="21"/>
              </w:rPr>
            </w:pPr>
            <w:r w:rsidRPr="00653725">
              <w:rPr>
                <w:rFonts w:hint="eastAsia"/>
                <w:kern w:val="0"/>
                <w:szCs w:val="21"/>
              </w:rPr>
              <w:t>150</w:t>
            </w:r>
            <w:r w:rsidRPr="00653725">
              <w:rPr>
                <w:kern w:val="0"/>
                <w:szCs w:val="21"/>
              </w:rPr>
              <w:t>000</w:t>
            </w:r>
            <w:r w:rsidRPr="00653725">
              <w:rPr>
                <w:rFonts w:hint="eastAsia"/>
                <w:kern w:val="0"/>
                <w:szCs w:val="21"/>
              </w:rPr>
              <w:t>*</w:t>
            </w:r>
            <w:r w:rsidRPr="00653725">
              <w:rPr>
                <w:rFonts w:hint="eastAsia"/>
                <w:kern w:val="0"/>
                <w:szCs w:val="21"/>
              </w:rPr>
              <w:t>2</w:t>
            </w:r>
          </w:p>
        </w:tc>
        <w:tc>
          <w:tcPr>
            <w:tcW w:w="975" w:type="dxa"/>
            <w:gridSpan w:val="2"/>
            <w:vAlign w:val="center"/>
          </w:tcPr>
          <w:p w:rsidR="007F6CEA" w:rsidRPr="00653725" w:rsidP="00A01FF1">
            <w:pPr>
              <w:widowControl/>
              <w:jc w:val="center"/>
              <w:rPr>
                <w:kern w:val="0"/>
                <w:szCs w:val="21"/>
              </w:rPr>
            </w:pPr>
            <w:r w:rsidRPr="00653725">
              <w:rPr>
                <w:kern w:val="0"/>
                <w:szCs w:val="21"/>
              </w:rPr>
              <w:t>3.1</w:t>
            </w:r>
          </w:p>
        </w:tc>
        <w:tc>
          <w:tcPr>
            <w:tcW w:w="820" w:type="dxa"/>
            <w:vAlign w:val="center"/>
          </w:tcPr>
          <w:p w:rsidR="007F6CEA" w:rsidRPr="00653725" w:rsidP="00A01FF1">
            <w:pPr>
              <w:widowControl/>
              <w:jc w:val="center"/>
              <w:rPr>
                <w:kern w:val="0"/>
                <w:szCs w:val="21"/>
              </w:rPr>
            </w:pPr>
            <w:r w:rsidRPr="00653725">
              <w:rPr>
                <w:kern w:val="0"/>
                <w:szCs w:val="21"/>
              </w:rPr>
              <w:t>0.917</w:t>
            </w:r>
          </w:p>
        </w:tc>
        <w:tc>
          <w:tcPr>
            <w:tcW w:w="980" w:type="dxa"/>
            <w:gridSpan w:val="2"/>
            <w:vAlign w:val="center"/>
          </w:tcPr>
          <w:p w:rsidR="007F6CEA" w:rsidRPr="00653725" w:rsidP="00A01FF1">
            <w:pPr>
              <w:widowControl/>
              <w:jc w:val="center"/>
              <w:rPr>
                <w:kern w:val="0"/>
                <w:szCs w:val="21"/>
              </w:rPr>
            </w:pPr>
            <w:r w:rsidRPr="00653725">
              <w:rPr>
                <w:kern w:val="0"/>
                <w:szCs w:val="21"/>
              </w:rPr>
              <w:t>6.6</w:t>
            </w:r>
          </w:p>
        </w:tc>
        <w:tc>
          <w:tcPr>
            <w:tcW w:w="695" w:type="dxa"/>
            <w:vAlign w:val="center"/>
          </w:tcPr>
          <w:p w:rsidR="007F6CEA" w:rsidRPr="00653725" w:rsidP="00A01FF1">
            <w:pPr>
              <w:tabs>
                <w:tab w:val="left" w:pos="600"/>
              </w:tabs>
              <w:rPr>
                <w:bCs/>
                <w:szCs w:val="21"/>
              </w:rPr>
            </w:pPr>
            <w:r w:rsidRPr="00653725">
              <w:rPr>
                <w:bCs/>
                <w:szCs w:val="21"/>
              </w:rPr>
              <w:t>旋风+袋式除尘器收料</w:t>
            </w:r>
          </w:p>
        </w:tc>
        <w:tc>
          <w:tcPr>
            <w:tcW w:w="695" w:type="dxa"/>
            <w:gridSpan w:val="2"/>
            <w:vMerge w:val="restart"/>
            <w:vAlign w:val="center"/>
          </w:tcPr>
          <w:p w:rsidR="007F6CEA" w:rsidRPr="00653725" w:rsidP="00A01FF1">
            <w:pPr>
              <w:tabs>
                <w:tab w:val="left" w:pos="600"/>
              </w:tabs>
              <w:rPr>
                <w:bCs/>
                <w:szCs w:val="21"/>
              </w:rPr>
            </w:pPr>
            <w:r w:rsidRPr="00653725">
              <w:rPr>
                <w:bCs/>
                <w:szCs w:val="21"/>
              </w:rPr>
              <w:t>20m排气筒（DA008），视频监控</w:t>
            </w:r>
          </w:p>
        </w:tc>
        <w:tc>
          <w:tcPr>
            <w:tcW w:w="800" w:type="dxa"/>
            <w:vAlign w:val="center"/>
          </w:tcPr>
          <w:p w:rsidR="007F6CEA" w:rsidRPr="00653725" w:rsidP="00A01FF1">
            <w:pPr>
              <w:widowControl/>
              <w:jc w:val="center"/>
              <w:rPr>
                <w:kern w:val="0"/>
                <w:szCs w:val="21"/>
              </w:rPr>
            </w:pPr>
            <w:r w:rsidRPr="00653725">
              <w:rPr>
                <w:kern w:val="0"/>
                <w:szCs w:val="21"/>
              </w:rPr>
              <w:t>/</w:t>
            </w:r>
          </w:p>
        </w:tc>
        <w:tc>
          <w:tcPr>
            <w:tcW w:w="780" w:type="dxa"/>
            <w:vMerge w:val="restart"/>
            <w:vAlign w:val="center"/>
          </w:tcPr>
          <w:p w:rsidR="007F6CEA" w:rsidRPr="00653725" w:rsidP="00A01FF1">
            <w:pPr>
              <w:widowControl/>
              <w:jc w:val="center"/>
              <w:rPr>
                <w:kern w:val="0"/>
                <w:szCs w:val="21"/>
              </w:rPr>
            </w:pPr>
            <w:r w:rsidRPr="00653725">
              <w:rPr>
                <w:kern w:val="0"/>
                <w:szCs w:val="21"/>
              </w:rPr>
              <w:t>7200</w:t>
            </w:r>
          </w:p>
        </w:tc>
        <w:tc>
          <w:tcPr>
            <w:tcW w:w="850" w:type="dxa"/>
            <w:vMerge w:val="restart"/>
            <w:vAlign w:val="center"/>
          </w:tcPr>
          <w:p w:rsidR="007F6CEA" w:rsidRPr="00653725" w:rsidP="00A01FF1">
            <w:pPr>
              <w:jc w:val="center"/>
              <w:rPr>
                <w:kern w:val="0"/>
                <w:szCs w:val="21"/>
              </w:rPr>
            </w:pPr>
            <w:r w:rsidRPr="00653725">
              <w:rPr>
                <w:rFonts w:hint="eastAsia"/>
                <w:kern w:val="0"/>
                <w:szCs w:val="21"/>
              </w:rPr>
              <w:t>3.1</w:t>
            </w:r>
          </w:p>
        </w:tc>
        <w:tc>
          <w:tcPr>
            <w:tcW w:w="851" w:type="dxa"/>
            <w:gridSpan w:val="2"/>
            <w:vMerge w:val="restart"/>
            <w:vAlign w:val="center"/>
          </w:tcPr>
          <w:p w:rsidR="007F6CEA" w:rsidRPr="00653725" w:rsidP="00A01FF1">
            <w:pPr>
              <w:widowControl/>
              <w:jc w:val="center"/>
              <w:rPr>
                <w:szCs w:val="21"/>
              </w:rPr>
            </w:pPr>
            <w:r w:rsidRPr="00653725">
              <w:rPr>
                <w:szCs w:val="21"/>
              </w:rPr>
              <w:t>1.003</w:t>
            </w:r>
          </w:p>
          <w:p w:rsidR="007F6CEA" w:rsidRPr="00653725" w:rsidP="00A01FF1">
            <w:pPr>
              <w:pStyle w:val="TOC2"/>
              <w:tabs>
                <w:tab w:val="left" w:pos="1200"/>
                <w:tab w:val="right" w:leader="dot" w:pos="8659"/>
              </w:tabs>
              <w:rPr>
                <w:szCs w:val="21"/>
                <w:lang w:val="en-US" w:eastAsia="zh-CN"/>
              </w:rPr>
            </w:pPr>
          </w:p>
        </w:tc>
        <w:tc>
          <w:tcPr>
            <w:tcW w:w="1134" w:type="dxa"/>
            <w:gridSpan w:val="2"/>
            <w:vMerge w:val="restart"/>
            <w:vAlign w:val="center"/>
          </w:tcPr>
          <w:p w:rsidR="007F6CEA" w:rsidRPr="00653725" w:rsidP="00A01FF1">
            <w:pPr>
              <w:widowControl/>
              <w:jc w:val="center"/>
              <w:rPr>
                <w:kern w:val="0"/>
                <w:szCs w:val="21"/>
              </w:rPr>
            </w:pPr>
            <w:r w:rsidRPr="00653725">
              <w:rPr>
                <w:kern w:val="0"/>
                <w:szCs w:val="21"/>
              </w:rPr>
              <w:t>7.225</w:t>
            </w:r>
          </w:p>
        </w:tc>
        <w:tc>
          <w:tcPr>
            <w:tcW w:w="872" w:type="dxa"/>
            <w:vMerge w:val="restart"/>
            <w:vAlign w:val="center"/>
          </w:tcPr>
          <w:p w:rsidR="007F6CEA" w:rsidRPr="00653725" w:rsidP="00A01FF1">
            <w:pPr>
              <w:widowControl/>
              <w:jc w:val="center"/>
              <w:rPr>
                <w:kern w:val="0"/>
                <w:szCs w:val="21"/>
              </w:rPr>
            </w:pPr>
            <w:r w:rsidRPr="00653725">
              <w:rPr>
                <w:kern w:val="0"/>
                <w:szCs w:val="21"/>
              </w:rPr>
              <w:t>10</w:t>
            </w:r>
          </w:p>
        </w:tc>
        <w:tc>
          <w:tcPr>
            <w:tcW w:w="623" w:type="dxa"/>
            <w:vMerge w:val="restart"/>
            <w:vAlign w:val="center"/>
          </w:tcPr>
          <w:p w:rsidR="007F6CEA" w:rsidRPr="00653725" w:rsidP="00A01FF1">
            <w:pPr>
              <w:widowControl/>
              <w:jc w:val="center"/>
              <w:rPr>
                <w:kern w:val="0"/>
                <w:szCs w:val="21"/>
              </w:rPr>
            </w:pPr>
            <w:r w:rsidRPr="00653725">
              <w:rPr>
                <w:kern w:val="0"/>
                <w:szCs w:val="21"/>
              </w:rPr>
              <w:t>5.9</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567" w:type="dxa"/>
            <w:vMerge/>
            <w:vAlign w:val="center"/>
          </w:tcPr>
          <w:p w:rsidR="007F6CEA" w:rsidRPr="00653725" w:rsidP="00A01FF1">
            <w:pPr>
              <w:spacing w:line="240" w:lineRule="exact"/>
              <w:jc w:val="center"/>
              <w:rPr>
                <w:szCs w:val="21"/>
              </w:rPr>
            </w:pPr>
          </w:p>
        </w:tc>
        <w:tc>
          <w:tcPr>
            <w:tcW w:w="1221" w:type="dxa"/>
            <w:vAlign w:val="center"/>
          </w:tcPr>
          <w:p w:rsidR="007F6CEA" w:rsidRPr="00653725" w:rsidP="00A01FF1">
            <w:pPr>
              <w:spacing w:line="240" w:lineRule="exact"/>
              <w:jc w:val="left"/>
              <w:rPr>
                <w:b/>
                <w:szCs w:val="21"/>
                <w:u w:val="single"/>
              </w:rPr>
            </w:pPr>
            <w:r w:rsidRPr="00653725">
              <w:rPr>
                <w:b/>
                <w:szCs w:val="21"/>
                <w:u w:val="single"/>
              </w:rPr>
              <w:t>麦芽糊精收料包装废气G15</w:t>
            </w:r>
          </w:p>
        </w:tc>
        <w:tc>
          <w:tcPr>
            <w:tcW w:w="775" w:type="dxa"/>
            <w:vAlign w:val="center"/>
          </w:tcPr>
          <w:p w:rsidR="007F6CEA" w:rsidRPr="00653725" w:rsidP="00A01FF1">
            <w:pPr>
              <w:widowControl/>
              <w:jc w:val="center"/>
              <w:rPr>
                <w:b/>
                <w:kern w:val="0"/>
                <w:szCs w:val="21"/>
                <w:u w:val="single"/>
              </w:rPr>
            </w:pPr>
            <w:r w:rsidRPr="00653725">
              <w:rPr>
                <w:b/>
                <w:kern w:val="0"/>
                <w:szCs w:val="21"/>
                <w:u w:val="single"/>
              </w:rPr>
              <w:t>颗粒物</w:t>
            </w:r>
          </w:p>
        </w:tc>
        <w:tc>
          <w:tcPr>
            <w:tcW w:w="1190" w:type="dxa"/>
            <w:vAlign w:val="center"/>
          </w:tcPr>
          <w:p w:rsidR="007F6CEA" w:rsidRPr="00653725" w:rsidP="00A01FF1">
            <w:pPr>
              <w:widowControl/>
              <w:jc w:val="center"/>
              <w:rPr>
                <w:b/>
                <w:kern w:val="0"/>
                <w:szCs w:val="21"/>
                <w:u w:val="single"/>
              </w:rPr>
            </w:pPr>
            <w:r w:rsidRPr="00653725">
              <w:rPr>
                <w:rFonts w:hint="eastAsia"/>
                <w:b/>
                <w:kern w:val="0"/>
                <w:szCs w:val="21"/>
                <w:u w:val="single"/>
              </w:rPr>
              <w:t>13600*2</w:t>
            </w:r>
          </w:p>
        </w:tc>
        <w:tc>
          <w:tcPr>
            <w:tcW w:w="975" w:type="dxa"/>
            <w:gridSpan w:val="2"/>
            <w:vAlign w:val="center"/>
          </w:tcPr>
          <w:p w:rsidR="007F6CEA" w:rsidRPr="00653725" w:rsidP="00A01FF1">
            <w:pPr>
              <w:widowControl/>
              <w:jc w:val="center"/>
              <w:rPr>
                <w:b/>
                <w:kern w:val="0"/>
                <w:szCs w:val="21"/>
                <w:u w:val="single"/>
              </w:rPr>
            </w:pPr>
            <w:r w:rsidRPr="00653725">
              <w:rPr>
                <w:rFonts w:hint="eastAsia"/>
                <w:b/>
                <w:kern w:val="0"/>
                <w:szCs w:val="21"/>
                <w:u w:val="single"/>
              </w:rPr>
              <w:t>31.9</w:t>
            </w:r>
          </w:p>
        </w:tc>
        <w:tc>
          <w:tcPr>
            <w:tcW w:w="820" w:type="dxa"/>
            <w:vAlign w:val="center"/>
          </w:tcPr>
          <w:p w:rsidR="007F6CEA" w:rsidRPr="00653725" w:rsidP="00A01FF1">
            <w:pPr>
              <w:widowControl/>
              <w:jc w:val="center"/>
              <w:rPr>
                <w:b/>
                <w:kern w:val="0"/>
                <w:szCs w:val="21"/>
                <w:u w:val="single"/>
              </w:rPr>
            </w:pPr>
            <w:r w:rsidRPr="00653725">
              <w:rPr>
                <w:b/>
                <w:kern w:val="0"/>
                <w:szCs w:val="21"/>
                <w:u w:val="single"/>
              </w:rPr>
              <w:t>0.868</w:t>
            </w:r>
          </w:p>
        </w:tc>
        <w:tc>
          <w:tcPr>
            <w:tcW w:w="980" w:type="dxa"/>
            <w:gridSpan w:val="2"/>
            <w:vAlign w:val="center"/>
          </w:tcPr>
          <w:p w:rsidR="007F6CEA" w:rsidRPr="00653725" w:rsidP="00A01FF1">
            <w:pPr>
              <w:widowControl/>
              <w:jc w:val="center"/>
              <w:rPr>
                <w:b/>
                <w:kern w:val="0"/>
                <w:szCs w:val="21"/>
                <w:u w:val="single"/>
              </w:rPr>
            </w:pPr>
            <w:r w:rsidRPr="00653725">
              <w:rPr>
                <w:b/>
                <w:kern w:val="0"/>
                <w:szCs w:val="21"/>
                <w:u w:val="single"/>
              </w:rPr>
              <w:t>6.25</w:t>
            </w:r>
          </w:p>
        </w:tc>
        <w:tc>
          <w:tcPr>
            <w:tcW w:w="695" w:type="dxa"/>
            <w:vAlign w:val="center"/>
          </w:tcPr>
          <w:p w:rsidR="007F6CEA" w:rsidRPr="00653725" w:rsidP="00A01FF1">
            <w:pPr>
              <w:tabs>
                <w:tab w:val="left" w:pos="600"/>
              </w:tabs>
              <w:rPr>
                <w:bCs/>
                <w:szCs w:val="21"/>
              </w:rPr>
            </w:pPr>
            <w:r w:rsidRPr="00653725">
              <w:rPr>
                <w:bCs/>
                <w:szCs w:val="21"/>
              </w:rPr>
              <w:t>旋风+袋式除尘器收料，脉冲式袋式除尘器除尘</w:t>
            </w:r>
          </w:p>
        </w:tc>
        <w:tc>
          <w:tcPr>
            <w:tcW w:w="695" w:type="dxa"/>
            <w:gridSpan w:val="2"/>
            <w:vMerge/>
            <w:vAlign w:val="center"/>
          </w:tcPr>
          <w:p w:rsidR="007F6CEA" w:rsidRPr="00653725" w:rsidP="00A01FF1">
            <w:pPr>
              <w:tabs>
                <w:tab w:val="left" w:pos="600"/>
              </w:tabs>
              <w:rPr>
                <w:bCs/>
                <w:szCs w:val="21"/>
              </w:rPr>
            </w:pPr>
          </w:p>
        </w:tc>
        <w:tc>
          <w:tcPr>
            <w:tcW w:w="800" w:type="dxa"/>
            <w:vAlign w:val="center"/>
          </w:tcPr>
          <w:p w:rsidR="007F6CEA" w:rsidRPr="00653725" w:rsidP="00A01FF1">
            <w:pPr>
              <w:widowControl/>
              <w:jc w:val="center"/>
              <w:rPr>
                <w:kern w:val="0"/>
                <w:szCs w:val="21"/>
              </w:rPr>
            </w:pPr>
            <w:r w:rsidRPr="00653725">
              <w:rPr>
                <w:kern w:val="0"/>
                <w:szCs w:val="21"/>
              </w:rPr>
              <w:t>90</w:t>
            </w:r>
          </w:p>
        </w:tc>
        <w:tc>
          <w:tcPr>
            <w:tcW w:w="780" w:type="dxa"/>
            <w:vMerge/>
            <w:vAlign w:val="center"/>
          </w:tcPr>
          <w:p w:rsidR="007F6CEA" w:rsidRPr="00653725" w:rsidP="00A01FF1">
            <w:pPr>
              <w:widowControl/>
              <w:jc w:val="center"/>
              <w:rPr>
                <w:kern w:val="0"/>
                <w:szCs w:val="21"/>
              </w:rPr>
            </w:pPr>
          </w:p>
        </w:tc>
        <w:tc>
          <w:tcPr>
            <w:tcW w:w="850" w:type="dxa"/>
            <w:vMerge/>
            <w:vAlign w:val="center"/>
          </w:tcPr>
          <w:p w:rsidR="007F6CEA" w:rsidRPr="00653725" w:rsidP="00A01FF1">
            <w:pPr>
              <w:jc w:val="center"/>
              <w:rPr>
                <w:kern w:val="0"/>
                <w:szCs w:val="21"/>
              </w:rPr>
            </w:pPr>
          </w:p>
        </w:tc>
        <w:tc>
          <w:tcPr>
            <w:tcW w:w="851" w:type="dxa"/>
            <w:gridSpan w:val="2"/>
            <w:vMerge/>
            <w:vAlign w:val="center"/>
          </w:tcPr>
          <w:p w:rsidR="007F6CEA" w:rsidRPr="00653725" w:rsidP="00A01FF1">
            <w:pPr>
              <w:widowControl/>
              <w:jc w:val="center"/>
              <w:rPr>
                <w:kern w:val="0"/>
                <w:szCs w:val="21"/>
              </w:rPr>
            </w:pPr>
          </w:p>
        </w:tc>
        <w:tc>
          <w:tcPr>
            <w:tcW w:w="1134" w:type="dxa"/>
            <w:gridSpan w:val="2"/>
            <w:vMerge/>
            <w:vAlign w:val="center"/>
          </w:tcPr>
          <w:p w:rsidR="007F6CEA" w:rsidRPr="00653725" w:rsidP="00A01FF1">
            <w:pPr>
              <w:widowControl/>
              <w:jc w:val="center"/>
              <w:rPr>
                <w:kern w:val="0"/>
                <w:szCs w:val="21"/>
              </w:rPr>
            </w:pPr>
          </w:p>
        </w:tc>
        <w:tc>
          <w:tcPr>
            <w:tcW w:w="872" w:type="dxa"/>
            <w:vMerge/>
            <w:vAlign w:val="center"/>
          </w:tcPr>
          <w:p w:rsidR="007F6CEA" w:rsidRPr="00653725" w:rsidP="00A01FF1">
            <w:pPr>
              <w:widowControl/>
              <w:jc w:val="center"/>
              <w:rPr>
                <w:kern w:val="0"/>
                <w:szCs w:val="21"/>
              </w:rPr>
            </w:pPr>
          </w:p>
        </w:tc>
        <w:tc>
          <w:tcPr>
            <w:tcW w:w="623" w:type="dxa"/>
            <w:vMerge/>
            <w:vAlign w:val="center"/>
          </w:tcPr>
          <w:p w:rsidR="007F6CEA" w:rsidRPr="00653725" w:rsidP="00A01FF1">
            <w:pPr>
              <w:widowControl/>
              <w:jc w:val="center"/>
              <w:rPr>
                <w:kern w:val="0"/>
                <w:szCs w:val="21"/>
              </w:rPr>
            </w:pPr>
          </w:p>
        </w:tc>
      </w:tr>
      <w:tr w:rsidTr="00A01FF1">
        <w:tblPrEx>
          <w:tblW w:w="14220" w:type="dxa"/>
          <w:jc w:val="center"/>
          <w:tblInd w:w="0" w:type="dxa"/>
          <w:tblLayout w:type="fixed"/>
          <w:tblCellMar>
            <w:left w:w="0" w:type="dxa"/>
            <w:right w:w="0" w:type="dxa"/>
          </w:tblCellMar>
          <w:tblLook w:val="0000"/>
        </w:tblPrEx>
        <w:trPr>
          <w:trHeight w:val="41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restart"/>
            <w:vAlign w:val="center"/>
          </w:tcPr>
          <w:p w:rsidR="007F6CEA" w:rsidRPr="00653725" w:rsidP="00A01FF1">
            <w:pPr>
              <w:spacing w:line="240" w:lineRule="exact"/>
              <w:jc w:val="left"/>
              <w:rPr>
                <w:b/>
                <w:szCs w:val="21"/>
                <w:u w:val="single"/>
              </w:rPr>
            </w:pPr>
            <w:r w:rsidRPr="00653725">
              <w:rPr>
                <w:b/>
                <w:szCs w:val="21"/>
                <w:u w:val="single"/>
              </w:rPr>
              <w:t>核黄素发酵剂蒸发浓缩废气G18</w:t>
            </w:r>
          </w:p>
        </w:tc>
        <w:tc>
          <w:tcPr>
            <w:tcW w:w="775" w:type="dxa"/>
            <w:vAlign w:val="center"/>
          </w:tcPr>
          <w:p w:rsidR="007F6CEA" w:rsidRPr="00653725" w:rsidP="00A01FF1">
            <w:pPr>
              <w:widowControl/>
              <w:jc w:val="center"/>
              <w:rPr>
                <w:b/>
                <w:kern w:val="0"/>
                <w:szCs w:val="21"/>
                <w:u w:val="single"/>
              </w:rPr>
            </w:pPr>
            <w:r w:rsidRPr="00653725">
              <w:rPr>
                <w:b/>
                <w:kern w:val="0"/>
                <w:szCs w:val="21"/>
                <w:u w:val="single"/>
              </w:rPr>
              <w:t>硫酸雾</w:t>
            </w:r>
          </w:p>
        </w:tc>
        <w:tc>
          <w:tcPr>
            <w:tcW w:w="1190" w:type="dxa"/>
            <w:vMerge w:val="restart"/>
            <w:vAlign w:val="center"/>
          </w:tcPr>
          <w:p w:rsidR="007F6CEA" w:rsidRPr="00653725" w:rsidP="00A01FF1">
            <w:pPr>
              <w:widowControl/>
              <w:jc w:val="center"/>
              <w:rPr>
                <w:b/>
                <w:kern w:val="0"/>
                <w:szCs w:val="21"/>
                <w:u w:val="single"/>
              </w:rPr>
            </w:pPr>
            <w:r w:rsidRPr="00653725">
              <w:rPr>
                <w:b/>
                <w:kern w:val="0"/>
                <w:szCs w:val="21"/>
                <w:u w:val="single"/>
              </w:rPr>
              <w:t>2500</w:t>
            </w:r>
          </w:p>
        </w:tc>
        <w:tc>
          <w:tcPr>
            <w:tcW w:w="975" w:type="dxa"/>
            <w:gridSpan w:val="2"/>
            <w:vAlign w:val="center"/>
          </w:tcPr>
          <w:p w:rsidR="007F6CEA" w:rsidRPr="00653725" w:rsidP="00A01FF1">
            <w:pPr>
              <w:widowControl/>
              <w:jc w:val="center"/>
              <w:rPr>
                <w:b/>
                <w:kern w:val="0"/>
                <w:szCs w:val="21"/>
                <w:u w:val="single"/>
              </w:rPr>
            </w:pPr>
            <w:r w:rsidRPr="00653725">
              <w:rPr>
                <w:b/>
                <w:kern w:val="0"/>
                <w:szCs w:val="21"/>
                <w:u w:val="single"/>
              </w:rPr>
              <w:t>5</w:t>
            </w:r>
          </w:p>
        </w:tc>
        <w:tc>
          <w:tcPr>
            <w:tcW w:w="820" w:type="dxa"/>
            <w:vAlign w:val="center"/>
          </w:tcPr>
          <w:p w:rsidR="007F6CEA" w:rsidRPr="00653725" w:rsidP="00A01FF1">
            <w:pPr>
              <w:widowControl/>
              <w:jc w:val="center"/>
              <w:rPr>
                <w:b/>
                <w:kern w:val="0"/>
                <w:szCs w:val="21"/>
                <w:u w:val="single"/>
              </w:rPr>
            </w:pPr>
            <w:r w:rsidRPr="00653725">
              <w:rPr>
                <w:b/>
                <w:kern w:val="0"/>
                <w:szCs w:val="21"/>
                <w:u w:val="single"/>
              </w:rPr>
              <w:t>0.013</w:t>
            </w:r>
          </w:p>
        </w:tc>
        <w:tc>
          <w:tcPr>
            <w:tcW w:w="980" w:type="dxa"/>
            <w:gridSpan w:val="2"/>
            <w:vAlign w:val="center"/>
          </w:tcPr>
          <w:p w:rsidR="007F6CEA" w:rsidRPr="00653725" w:rsidP="00A01FF1">
            <w:pPr>
              <w:widowControl/>
              <w:jc w:val="center"/>
              <w:rPr>
                <w:b/>
                <w:kern w:val="0"/>
                <w:szCs w:val="21"/>
                <w:u w:val="single"/>
              </w:rPr>
            </w:pPr>
            <w:r w:rsidRPr="00653725">
              <w:rPr>
                <w:b/>
                <w:kern w:val="0"/>
                <w:szCs w:val="21"/>
                <w:u w:val="single"/>
              </w:rPr>
              <w:t>0.09</w:t>
            </w:r>
          </w:p>
        </w:tc>
        <w:tc>
          <w:tcPr>
            <w:tcW w:w="1390" w:type="dxa"/>
            <w:gridSpan w:val="3"/>
            <w:vMerge w:val="restart"/>
            <w:vAlign w:val="center"/>
          </w:tcPr>
          <w:p w:rsidR="007F6CEA" w:rsidRPr="00653725" w:rsidP="00A01FF1">
            <w:pPr>
              <w:tabs>
                <w:tab w:val="left" w:pos="600"/>
              </w:tabs>
              <w:rPr>
                <w:b/>
                <w:szCs w:val="21"/>
                <w:u w:val="single"/>
              </w:rPr>
            </w:pPr>
            <w:r w:rsidRPr="00653725">
              <w:rPr>
                <w:b/>
                <w:szCs w:val="21"/>
                <w:u w:val="single"/>
              </w:rPr>
              <w:t>集气罩+碱喷淋</w:t>
            </w:r>
            <w:r w:rsidRPr="00653725">
              <w:rPr>
                <w:rFonts w:hint="eastAsia"/>
                <w:b/>
                <w:szCs w:val="21"/>
                <w:u w:val="single"/>
              </w:rPr>
              <w:t>+除雾器+活性炭吸附装置</w:t>
            </w:r>
            <w:r w:rsidRPr="00653725">
              <w:rPr>
                <w:b/>
                <w:szCs w:val="21"/>
                <w:u w:val="single"/>
              </w:rPr>
              <w:t>+20m排气筒（DA009），视频监控</w:t>
            </w:r>
          </w:p>
        </w:tc>
        <w:tc>
          <w:tcPr>
            <w:tcW w:w="800" w:type="dxa"/>
            <w:vAlign w:val="center"/>
          </w:tcPr>
          <w:p w:rsidR="007F6CEA" w:rsidRPr="00653725" w:rsidP="00A01FF1">
            <w:pPr>
              <w:widowControl/>
              <w:jc w:val="center"/>
              <w:rPr>
                <w:b/>
                <w:kern w:val="0"/>
                <w:szCs w:val="21"/>
                <w:u w:val="single"/>
              </w:rPr>
            </w:pPr>
            <w:r w:rsidRPr="00653725">
              <w:rPr>
                <w:b/>
                <w:kern w:val="0"/>
                <w:szCs w:val="21"/>
                <w:u w:val="single"/>
              </w:rPr>
              <w:t>80</w:t>
            </w:r>
          </w:p>
        </w:tc>
        <w:tc>
          <w:tcPr>
            <w:tcW w:w="780" w:type="dxa"/>
            <w:vMerge w:val="restart"/>
            <w:vAlign w:val="center"/>
          </w:tcPr>
          <w:p w:rsidR="007F6CEA" w:rsidRPr="00653725" w:rsidP="00A01FF1">
            <w:pPr>
              <w:widowControl/>
              <w:jc w:val="center"/>
              <w:rPr>
                <w:b/>
                <w:kern w:val="0"/>
                <w:szCs w:val="21"/>
                <w:u w:val="single"/>
              </w:rPr>
            </w:pPr>
            <w:r w:rsidRPr="00653725">
              <w:rPr>
                <w:b/>
                <w:kern w:val="0"/>
                <w:szCs w:val="21"/>
                <w:u w:val="single"/>
              </w:rPr>
              <w:t>7200</w:t>
            </w:r>
          </w:p>
        </w:tc>
        <w:tc>
          <w:tcPr>
            <w:tcW w:w="850" w:type="dxa"/>
            <w:vAlign w:val="center"/>
          </w:tcPr>
          <w:p w:rsidR="007F6CEA" w:rsidRPr="00653725" w:rsidP="00A01FF1">
            <w:pPr>
              <w:jc w:val="center"/>
              <w:rPr>
                <w:b/>
                <w:kern w:val="0"/>
                <w:szCs w:val="21"/>
                <w:u w:val="single"/>
              </w:rPr>
            </w:pPr>
            <w:r w:rsidRPr="00653725">
              <w:rPr>
                <w:b/>
                <w:kern w:val="0"/>
                <w:szCs w:val="21"/>
                <w:u w:val="single"/>
              </w:rPr>
              <w:t>1</w:t>
            </w:r>
          </w:p>
        </w:tc>
        <w:tc>
          <w:tcPr>
            <w:tcW w:w="851" w:type="dxa"/>
            <w:gridSpan w:val="2"/>
            <w:vAlign w:val="center"/>
          </w:tcPr>
          <w:p w:rsidR="007F6CEA" w:rsidRPr="00653725" w:rsidP="00A01FF1">
            <w:pPr>
              <w:widowControl/>
              <w:jc w:val="center"/>
              <w:rPr>
                <w:b/>
                <w:kern w:val="0"/>
                <w:szCs w:val="21"/>
                <w:u w:val="single"/>
              </w:rPr>
            </w:pPr>
            <w:r w:rsidRPr="00653725">
              <w:rPr>
                <w:b/>
                <w:kern w:val="0"/>
                <w:szCs w:val="21"/>
                <w:u w:val="single"/>
              </w:rPr>
              <w:t>0.003</w:t>
            </w:r>
          </w:p>
        </w:tc>
        <w:tc>
          <w:tcPr>
            <w:tcW w:w="1134" w:type="dxa"/>
            <w:gridSpan w:val="2"/>
            <w:vAlign w:val="center"/>
          </w:tcPr>
          <w:p w:rsidR="007F6CEA" w:rsidRPr="00653725" w:rsidP="00A01FF1">
            <w:pPr>
              <w:widowControl/>
              <w:jc w:val="center"/>
              <w:rPr>
                <w:b/>
                <w:kern w:val="0"/>
                <w:szCs w:val="21"/>
                <w:u w:val="single"/>
              </w:rPr>
            </w:pPr>
            <w:r w:rsidRPr="00653725">
              <w:rPr>
                <w:b/>
                <w:kern w:val="0"/>
                <w:szCs w:val="21"/>
                <w:u w:val="single"/>
              </w:rPr>
              <w:t>0.018</w:t>
            </w:r>
          </w:p>
        </w:tc>
        <w:tc>
          <w:tcPr>
            <w:tcW w:w="872" w:type="dxa"/>
            <w:vAlign w:val="center"/>
          </w:tcPr>
          <w:p w:rsidR="007F6CEA" w:rsidRPr="00653725" w:rsidP="00A01FF1">
            <w:pPr>
              <w:widowControl/>
              <w:jc w:val="center"/>
              <w:rPr>
                <w:b/>
                <w:kern w:val="0"/>
                <w:szCs w:val="21"/>
                <w:u w:val="single"/>
              </w:rPr>
            </w:pPr>
            <w:r w:rsidRPr="00653725">
              <w:rPr>
                <w:b/>
                <w:kern w:val="0"/>
                <w:szCs w:val="21"/>
                <w:u w:val="single"/>
              </w:rPr>
              <w:t>4</w:t>
            </w:r>
            <w:r w:rsidRPr="00653725">
              <w:rPr>
                <w:b/>
                <w:kern w:val="0"/>
                <w:szCs w:val="21"/>
                <w:u w:val="single"/>
              </w:rPr>
              <w:t>5</w:t>
            </w:r>
          </w:p>
        </w:tc>
        <w:tc>
          <w:tcPr>
            <w:tcW w:w="623" w:type="dxa"/>
            <w:vAlign w:val="center"/>
          </w:tcPr>
          <w:p w:rsidR="007F6CEA" w:rsidRPr="00653725" w:rsidP="00A01FF1">
            <w:pPr>
              <w:widowControl/>
              <w:jc w:val="center"/>
              <w:rPr>
                <w:b/>
                <w:kern w:val="0"/>
                <w:szCs w:val="21"/>
                <w:u w:val="single"/>
              </w:rPr>
            </w:pPr>
            <w:r w:rsidRPr="00653725">
              <w:rPr>
                <w:b/>
                <w:kern w:val="0"/>
                <w:szCs w:val="21"/>
                <w:u w:val="single"/>
              </w:rPr>
              <w:t>2.6</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
                <w:szCs w:val="21"/>
                <w:u w:val="single"/>
              </w:rPr>
            </w:pPr>
          </w:p>
        </w:tc>
        <w:tc>
          <w:tcPr>
            <w:tcW w:w="775" w:type="dxa"/>
            <w:vAlign w:val="center"/>
          </w:tcPr>
          <w:p w:rsidR="007F6CEA" w:rsidRPr="00653725" w:rsidP="00A01FF1">
            <w:pPr>
              <w:widowControl/>
              <w:jc w:val="center"/>
              <w:rPr>
                <w:b/>
                <w:kern w:val="0"/>
                <w:szCs w:val="21"/>
                <w:u w:val="single"/>
              </w:rPr>
            </w:pPr>
            <w:r w:rsidRPr="00653725">
              <w:rPr>
                <w:b/>
                <w:kern w:val="0"/>
                <w:szCs w:val="21"/>
                <w:u w:val="single"/>
              </w:rPr>
              <w:t>二氧化硫</w:t>
            </w:r>
          </w:p>
        </w:tc>
        <w:tc>
          <w:tcPr>
            <w:tcW w:w="1190" w:type="dxa"/>
            <w:vMerge/>
            <w:vAlign w:val="center"/>
          </w:tcPr>
          <w:p w:rsidR="007F6CEA" w:rsidRPr="00653725" w:rsidP="00A01FF1">
            <w:pPr>
              <w:widowControl/>
              <w:jc w:val="center"/>
              <w:rPr>
                <w:b/>
                <w:kern w:val="0"/>
                <w:szCs w:val="21"/>
                <w:u w:val="single"/>
              </w:rPr>
            </w:pPr>
          </w:p>
        </w:tc>
        <w:tc>
          <w:tcPr>
            <w:tcW w:w="975" w:type="dxa"/>
            <w:gridSpan w:val="2"/>
            <w:vAlign w:val="center"/>
          </w:tcPr>
          <w:p w:rsidR="007F6CEA" w:rsidRPr="00653725" w:rsidP="00A01FF1">
            <w:pPr>
              <w:widowControl/>
              <w:jc w:val="center"/>
              <w:rPr>
                <w:b/>
                <w:kern w:val="0"/>
                <w:szCs w:val="21"/>
                <w:u w:val="single"/>
              </w:rPr>
            </w:pPr>
            <w:r w:rsidRPr="00653725">
              <w:rPr>
                <w:b/>
                <w:kern w:val="0"/>
                <w:szCs w:val="21"/>
                <w:u w:val="single"/>
              </w:rPr>
              <w:t>130</w:t>
            </w:r>
          </w:p>
        </w:tc>
        <w:tc>
          <w:tcPr>
            <w:tcW w:w="820" w:type="dxa"/>
            <w:vAlign w:val="center"/>
          </w:tcPr>
          <w:p w:rsidR="007F6CEA" w:rsidRPr="00653725" w:rsidP="00A01FF1">
            <w:pPr>
              <w:widowControl/>
              <w:jc w:val="center"/>
              <w:rPr>
                <w:b/>
                <w:kern w:val="0"/>
                <w:szCs w:val="21"/>
                <w:u w:val="single"/>
              </w:rPr>
            </w:pPr>
            <w:r w:rsidRPr="00653725">
              <w:rPr>
                <w:b/>
                <w:kern w:val="0"/>
                <w:szCs w:val="21"/>
                <w:u w:val="single"/>
              </w:rPr>
              <w:t>0.325</w:t>
            </w:r>
          </w:p>
        </w:tc>
        <w:tc>
          <w:tcPr>
            <w:tcW w:w="980" w:type="dxa"/>
            <w:gridSpan w:val="2"/>
            <w:vAlign w:val="center"/>
          </w:tcPr>
          <w:p w:rsidR="007F6CEA" w:rsidRPr="00653725" w:rsidP="00A01FF1">
            <w:pPr>
              <w:widowControl/>
              <w:jc w:val="center"/>
              <w:rPr>
                <w:b/>
                <w:kern w:val="0"/>
                <w:szCs w:val="21"/>
                <w:u w:val="single"/>
              </w:rPr>
            </w:pPr>
            <w:r w:rsidRPr="00653725">
              <w:rPr>
                <w:b/>
                <w:kern w:val="0"/>
                <w:szCs w:val="21"/>
                <w:u w:val="single"/>
              </w:rPr>
              <w:t>2.34</w:t>
            </w:r>
          </w:p>
        </w:tc>
        <w:tc>
          <w:tcPr>
            <w:tcW w:w="1390" w:type="dxa"/>
            <w:gridSpan w:val="3"/>
            <w:vMerge/>
            <w:vAlign w:val="center"/>
          </w:tcPr>
          <w:p w:rsidR="007F6CEA" w:rsidRPr="00653725" w:rsidP="00A01FF1">
            <w:pPr>
              <w:tabs>
                <w:tab w:val="left" w:pos="600"/>
              </w:tabs>
              <w:rPr>
                <w:b/>
                <w:szCs w:val="21"/>
                <w:u w:val="single"/>
              </w:rPr>
            </w:pPr>
          </w:p>
        </w:tc>
        <w:tc>
          <w:tcPr>
            <w:tcW w:w="800" w:type="dxa"/>
            <w:vAlign w:val="center"/>
          </w:tcPr>
          <w:p w:rsidR="007F6CEA" w:rsidRPr="00653725" w:rsidP="00A01FF1">
            <w:pPr>
              <w:widowControl/>
              <w:jc w:val="center"/>
              <w:rPr>
                <w:b/>
                <w:kern w:val="0"/>
                <w:szCs w:val="21"/>
                <w:u w:val="single"/>
              </w:rPr>
            </w:pPr>
            <w:r w:rsidRPr="00653725">
              <w:rPr>
                <w:b/>
                <w:kern w:val="0"/>
                <w:szCs w:val="21"/>
                <w:u w:val="single"/>
              </w:rPr>
              <w:t>80</w:t>
            </w:r>
          </w:p>
        </w:tc>
        <w:tc>
          <w:tcPr>
            <w:tcW w:w="780" w:type="dxa"/>
            <w:vMerge/>
            <w:vAlign w:val="center"/>
          </w:tcPr>
          <w:p w:rsidR="007F6CEA" w:rsidRPr="00653725" w:rsidP="00A01FF1">
            <w:pPr>
              <w:widowControl/>
              <w:jc w:val="center"/>
              <w:rPr>
                <w:b/>
                <w:kern w:val="0"/>
                <w:szCs w:val="21"/>
                <w:u w:val="single"/>
              </w:rPr>
            </w:pPr>
          </w:p>
        </w:tc>
        <w:tc>
          <w:tcPr>
            <w:tcW w:w="850" w:type="dxa"/>
            <w:vAlign w:val="center"/>
          </w:tcPr>
          <w:p w:rsidR="007F6CEA" w:rsidRPr="00653725" w:rsidP="00A01FF1">
            <w:pPr>
              <w:jc w:val="center"/>
              <w:rPr>
                <w:b/>
                <w:kern w:val="0"/>
                <w:szCs w:val="21"/>
                <w:u w:val="single"/>
              </w:rPr>
            </w:pPr>
            <w:r w:rsidRPr="00653725">
              <w:rPr>
                <w:b/>
                <w:kern w:val="0"/>
                <w:szCs w:val="21"/>
                <w:u w:val="single"/>
              </w:rPr>
              <w:t>26</w:t>
            </w:r>
          </w:p>
        </w:tc>
        <w:tc>
          <w:tcPr>
            <w:tcW w:w="851" w:type="dxa"/>
            <w:gridSpan w:val="2"/>
            <w:vAlign w:val="center"/>
          </w:tcPr>
          <w:p w:rsidR="007F6CEA" w:rsidRPr="00653725" w:rsidP="00A01FF1">
            <w:pPr>
              <w:widowControl/>
              <w:jc w:val="center"/>
              <w:rPr>
                <w:b/>
                <w:kern w:val="0"/>
                <w:szCs w:val="21"/>
                <w:u w:val="single"/>
              </w:rPr>
            </w:pPr>
            <w:r w:rsidRPr="00653725">
              <w:rPr>
                <w:b/>
                <w:kern w:val="0"/>
                <w:szCs w:val="21"/>
                <w:u w:val="single"/>
              </w:rPr>
              <w:t>0.065</w:t>
            </w:r>
          </w:p>
        </w:tc>
        <w:tc>
          <w:tcPr>
            <w:tcW w:w="1134" w:type="dxa"/>
            <w:gridSpan w:val="2"/>
            <w:vAlign w:val="center"/>
          </w:tcPr>
          <w:p w:rsidR="007F6CEA" w:rsidRPr="00653725" w:rsidP="00A01FF1">
            <w:pPr>
              <w:widowControl/>
              <w:jc w:val="center"/>
              <w:rPr>
                <w:b/>
                <w:kern w:val="0"/>
                <w:szCs w:val="21"/>
                <w:u w:val="single"/>
              </w:rPr>
            </w:pPr>
            <w:r w:rsidRPr="00653725">
              <w:rPr>
                <w:b/>
                <w:kern w:val="0"/>
                <w:szCs w:val="21"/>
                <w:u w:val="single"/>
              </w:rPr>
              <w:t>0.468</w:t>
            </w:r>
          </w:p>
        </w:tc>
        <w:tc>
          <w:tcPr>
            <w:tcW w:w="872" w:type="dxa"/>
            <w:vAlign w:val="center"/>
          </w:tcPr>
          <w:p w:rsidR="007F6CEA" w:rsidRPr="00653725" w:rsidP="00A01FF1">
            <w:pPr>
              <w:widowControl/>
              <w:jc w:val="center"/>
              <w:rPr>
                <w:b/>
                <w:kern w:val="0"/>
                <w:szCs w:val="21"/>
                <w:u w:val="single"/>
              </w:rPr>
            </w:pPr>
            <w:r w:rsidRPr="00653725">
              <w:rPr>
                <w:b/>
                <w:kern w:val="0"/>
                <w:szCs w:val="21"/>
                <w:u w:val="single"/>
              </w:rPr>
              <w:t>35</w:t>
            </w:r>
          </w:p>
        </w:tc>
        <w:tc>
          <w:tcPr>
            <w:tcW w:w="623" w:type="dxa"/>
            <w:vAlign w:val="center"/>
          </w:tcPr>
          <w:p w:rsidR="007F6CEA" w:rsidRPr="00653725" w:rsidP="00A01FF1">
            <w:pPr>
              <w:widowControl/>
              <w:jc w:val="center"/>
              <w:rPr>
                <w:b/>
                <w:kern w:val="0"/>
                <w:szCs w:val="21"/>
                <w:u w:val="single"/>
              </w:rPr>
            </w:pPr>
            <w:r w:rsidRPr="00653725">
              <w:rPr>
                <w:b/>
                <w:kern w:val="0"/>
                <w:szCs w:val="21"/>
                <w:u w:val="single"/>
              </w:rPr>
              <w:t>4.3</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
                <w:szCs w:val="21"/>
                <w:u w:val="single"/>
              </w:rPr>
            </w:pPr>
          </w:p>
        </w:tc>
        <w:tc>
          <w:tcPr>
            <w:tcW w:w="775" w:type="dxa"/>
            <w:vAlign w:val="center"/>
          </w:tcPr>
          <w:p w:rsidR="007F6CEA" w:rsidRPr="00653725" w:rsidP="00A01FF1">
            <w:pPr>
              <w:widowControl/>
              <w:jc w:val="center"/>
              <w:rPr>
                <w:b/>
                <w:kern w:val="0"/>
                <w:szCs w:val="21"/>
                <w:u w:val="single"/>
              </w:rPr>
            </w:pPr>
            <w:r w:rsidRPr="00653725">
              <w:rPr>
                <w:b/>
                <w:kern w:val="0"/>
                <w:szCs w:val="21"/>
                <w:u w:val="single"/>
              </w:rPr>
              <w:t>非甲烷总烃</w:t>
            </w:r>
          </w:p>
        </w:tc>
        <w:tc>
          <w:tcPr>
            <w:tcW w:w="1190" w:type="dxa"/>
            <w:vMerge/>
            <w:vAlign w:val="center"/>
          </w:tcPr>
          <w:p w:rsidR="007F6CEA" w:rsidRPr="00653725" w:rsidP="00A01FF1">
            <w:pPr>
              <w:widowControl/>
              <w:jc w:val="center"/>
              <w:rPr>
                <w:b/>
                <w:kern w:val="0"/>
                <w:szCs w:val="21"/>
                <w:u w:val="single"/>
              </w:rPr>
            </w:pPr>
          </w:p>
        </w:tc>
        <w:tc>
          <w:tcPr>
            <w:tcW w:w="975" w:type="dxa"/>
            <w:gridSpan w:val="2"/>
            <w:vAlign w:val="center"/>
          </w:tcPr>
          <w:p w:rsidR="007F6CEA" w:rsidRPr="00653725" w:rsidP="00A01FF1">
            <w:pPr>
              <w:widowControl/>
              <w:jc w:val="center"/>
              <w:rPr>
                <w:b/>
                <w:kern w:val="0"/>
                <w:szCs w:val="21"/>
                <w:u w:val="single"/>
              </w:rPr>
            </w:pPr>
            <w:r w:rsidRPr="00653725">
              <w:rPr>
                <w:b/>
                <w:kern w:val="0"/>
                <w:szCs w:val="21"/>
                <w:u w:val="single"/>
              </w:rPr>
              <w:t>50</w:t>
            </w:r>
          </w:p>
        </w:tc>
        <w:tc>
          <w:tcPr>
            <w:tcW w:w="820" w:type="dxa"/>
            <w:vAlign w:val="center"/>
          </w:tcPr>
          <w:p w:rsidR="007F6CEA" w:rsidRPr="00653725" w:rsidP="00A01FF1">
            <w:pPr>
              <w:widowControl/>
              <w:jc w:val="center"/>
              <w:rPr>
                <w:b/>
                <w:kern w:val="0"/>
                <w:szCs w:val="21"/>
                <w:u w:val="single"/>
              </w:rPr>
            </w:pPr>
            <w:r w:rsidRPr="00653725">
              <w:rPr>
                <w:b/>
                <w:kern w:val="0"/>
                <w:szCs w:val="21"/>
                <w:u w:val="single"/>
              </w:rPr>
              <w:t>0.125</w:t>
            </w:r>
          </w:p>
        </w:tc>
        <w:tc>
          <w:tcPr>
            <w:tcW w:w="980" w:type="dxa"/>
            <w:gridSpan w:val="2"/>
            <w:vAlign w:val="center"/>
          </w:tcPr>
          <w:p w:rsidR="007F6CEA" w:rsidRPr="00653725" w:rsidP="00A01FF1">
            <w:pPr>
              <w:widowControl/>
              <w:jc w:val="center"/>
              <w:rPr>
                <w:b/>
                <w:kern w:val="0"/>
                <w:szCs w:val="21"/>
                <w:u w:val="single"/>
              </w:rPr>
            </w:pPr>
            <w:r w:rsidRPr="00653725">
              <w:rPr>
                <w:b/>
                <w:kern w:val="0"/>
                <w:szCs w:val="21"/>
                <w:u w:val="single"/>
              </w:rPr>
              <w:t>0.9</w:t>
            </w:r>
          </w:p>
        </w:tc>
        <w:tc>
          <w:tcPr>
            <w:tcW w:w="1390" w:type="dxa"/>
            <w:gridSpan w:val="3"/>
            <w:vMerge/>
            <w:vAlign w:val="center"/>
          </w:tcPr>
          <w:p w:rsidR="007F6CEA" w:rsidRPr="00653725" w:rsidP="00A01FF1">
            <w:pPr>
              <w:tabs>
                <w:tab w:val="left" w:pos="600"/>
              </w:tabs>
              <w:rPr>
                <w:b/>
                <w:szCs w:val="21"/>
                <w:u w:val="single"/>
              </w:rPr>
            </w:pPr>
          </w:p>
        </w:tc>
        <w:tc>
          <w:tcPr>
            <w:tcW w:w="800" w:type="dxa"/>
            <w:vAlign w:val="center"/>
          </w:tcPr>
          <w:p w:rsidR="007F6CEA" w:rsidRPr="00653725" w:rsidP="00A01FF1">
            <w:pPr>
              <w:widowControl/>
              <w:jc w:val="center"/>
              <w:rPr>
                <w:b/>
                <w:kern w:val="0"/>
                <w:szCs w:val="21"/>
                <w:u w:val="single"/>
              </w:rPr>
            </w:pPr>
            <w:r w:rsidRPr="00653725">
              <w:rPr>
                <w:rFonts w:hint="eastAsia"/>
                <w:b/>
                <w:kern w:val="0"/>
                <w:szCs w:val="21"/>
                <w:u w:val="single"/>
              </w:rPr>
              <w:t>80</w:t>
            </w:r>
          </w:p>
        </w:tc>
        <w:tc>
          <w:tcPr>
            <w:tcW w:w="780" w:type="dxa"/>
            <w:vMerge/>
            <w:vAlign w:val="center"/>
          </w:tcPr>
          <w:p w:rsidR="007F6CEA" w:rsidRPr="00653725" w:rsidP="00A01FF1">
            <w:pPr>
              <w:widowControl/>
              <w:jc w:val="center"/>
              <w:rPr>
                <w:b/>
                <w:kern w:val="0"/>
                <w:szCs w:val="21"/>
                <w:u w:val="single"/>
              </w:rPr>
            </w:pPr>
          </w:p>
        </w:tc>
        <w:tc>
          <w:tcPr>
            <w:tcW w:w="850" w:type="dxa"/>
            <w:vAlign w:val="center"/>
          </w:tcPr>
          <w:p w:rsidR="007F6CEA" w:rsidRPr="00653725" w:rsidP="00A01FF1">
            <w:pPr>
              <w:jc w:val="center"/>
              <w:rPr>
                <w:b/>
                <w:kern w:val="0"/>
                <w:szCs w:val="21"/>
                <w:u w:val="single"/>
              </w:rPr>
            </w:pPr>
            <w:r w:rsidRPr="00653725">
              <w:rPr>
                <w:rFonts w:hint="eastAsia"/>
                <w:b/>
                <w:kern w:val="0"/>
                <w:szCs w:val="21"/>
                <w:u w:val="single"/>
              </w:rPr>
              <w:t>10</w:t>
            </w:r>
          </w:p>
        </w:tc>
        <w:tc>
          <w:tcPr>
            <w:tcW w:w="851" w:type="dxa"/>
            <w:gridSpan w:val="2"/>
            <w:vAlign w:val="center"/>
          </w:tcPr>
          <w:p w:rsidR="007F6CEA" w:rsidRPr="00653725" w:rsidP="00A01FF1">
            <w:pPr>
              <w:widowControl/>
              <w:jc w:val="center"/>
              <w:rPr>
                <w:b/>
                <w:kern w:val="0"/>
                <w:szCs w:val="21"/>
                <w:u w:val="single"/>
              </w:rPr>
            </w:pPr>
            <w:r w:rsidRPr="00653725">
              <w:rPr>
                <w:rFonts w:hint="eastAsia"/>
                <w:b/>
                <w:kern w:val="0"/>
                <w:szCs w:val="21"/>
                <w:u w:val="single"/>
              </w:rPr>
              <w:t>0.025</w:t>
            </w:r>
          </w:p>
        </w:tc>
        <w:tc>
          <w:tcPr>
            <w:tcW w:w="1134" w:type="dxa"/>
            <w:gridSpan w:val="2"/>
            <w:vAlign w:val="center"/>
          </w:tcPr>
          <w:p w:rsidR="007F6CEA" w:rsidRPr="00653725" w:rsidP="00A01FF1">
            <w:pPr>
              <w:widowControl/>
              <w:jc w:val="center"/>
              <w:rPr>
                <w:b/>
                <w:kern w:val="0"/>
                <w:szCs w:val="21"/>
                <w:u w:val="single"/>
              </w:rPr>
            </w:pPr>
            <w:r w:rsidRPr="00653725">
              <w:rPr>
                <w:rFonts w:hint="eastAsia"/>
                <w:b/>
                <w:kern w:val="0"/>
                <w:szCs w:val="21"/>
                <w:u w:val="single"/>
              </w:rPr>
              <w:t>0.18</w:t>
            </w:r>
          </w:p>
        </w:tc>
        <w:tc>
          <w:tcPr>
            <w:tcW w:w="872" w:type="dxa"/>
            <w:vAlign w:val="center"/>
          </w:tcPr>
          <w:p w:rsidR="007F6CEA" w:rsidRPr="00653725" w:rsidP="00A01FF1">
            <w:pPr>
              <w:widowControl/>
              <w:jc w:val="center"/>
              <w:rPr>
                <w:b/>
                <w:kern w:val="0"/>
                <w:szCs w:val="21"/>
                <w:u w:val="single"/>
              </w:rPr>
            </w:pPr>
            <w:r w:rsidRPr="00653725">
              <w:rPr>
                <w:b/>
                <w:kern w:val="0"/>
                <w:szCs w:val="21"/>
                <w:u w:val="single"/>
              </w:rPr>
              <w:t>80</w:t>
            </w:r>
          </w:p>
        </w:tc>
        <w:tc>
          <w:tcPr>
            <w:tcW w:w="623" w:type="dxa"/>
            <w:vAlign w:val="center"/>
          </w:tcPr>
          <w:p w:rsidR="007F6CEA" w:rsidRPr="00653725" w:rsidP="00A01FF1">
            <w:pPr>
              <w:widowControl/>
              <w:jc w:val="center"/>
              <w:rPr>
                <w:b/>
                <w:kern w:val="0"/>
                <w:szCs w:val="21"/>
                <w:u w:val="single"/>
              </w:rPr>
            </w:pPr>
            <w:r w:rsidRPr="00653725">
              <w:rPr>
                <w:b/>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restart"/>
            <w:vAlign w:val="center"/>
          </w:tcPr>
          <w:p w:rsidR="007F6CEA" w:rsidRPr="00653725" w:rsidP="00A01FF1">
            <w:pPr>
              <w:spacing w:line="240" w:lineRule="exact"/>
              <w:jc w:val="center"/>
              <w:rPr>
                <w:bCs/>
                <w:szCs w:val="21"/>
              </w:rPr>
            </w:pPr>
            <w:r w:rsidRPr="00653725">
              <w:rPr>
                <w:bCs/>
                <w:szCs w:val="21"/>
              </w:rPr>
              <w:t>75t/h燃煤锅炉</w:t>
            </w:r>
            <w:r w:rsidRPr="00653725">
              <w:rPr>
                <w:rFonts w:hint="eastAsia"/>
                <w:bCs/>
                <w:szCs w:val="21"/>
              </w:rPr>
              <w:t>G19</w:t>
            </w: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烟尘</w:t>
            </w:r>
          </w:p>
        </w:tc>
        <w:tc>
          <w:tcPr>
            <w:tcW w:w="1190" w:type="dxa"/>
            <w:vMerge w:val="restart"/>
            <w:vAlign w:val="center"/>
          </w:tcPr>
          <w:p w:rsidR="007F6CEA" w:rsidRPr="00653725" w:rsidP="00A01FF1">
            <w:pPr>
              <w:widowControl/>
              <w:jc w:val="center"/>
              <w:rPr>
                <w:b/>
                <w:bCs/>
                <w:kern w:val="0"/>
                <w:szCs w:val="21"/>
                <w:u w:val="single"/>
              </w:rPr>
            </w:pPr>
            <w:r w:rsidRPr="00653725">
              <w:rPr>
                <w:b/>
                <w:bCs/>
                <w:kern w:val="0"/>
                <w:szCs w:val="21"/>
                <w:u w:val="single"/>
              </w:rPr>
              <w:t>7</w:t>
            </w:r>
            <w:r w:rsidRPr="00653725">
              <w:rPr>
                <w:rFonts w:hint="eastAsia"/>
                <w:b/>
                <w:bCs/>
                <w:kern w:val="0"/>
                <w:szCs w:val="21"/>
                <w:u w:val="single"/>
              </w:rPr>
              <w:t>00</w:t>
            </w:r>
            <w:r w:rsidRPr="00653725">
              <w:rPr>
                <w:b/>
                <w:bCs/>
                <w:kern w:val="0"/>
                <w:szCs w:val="21"/>
                <w:u w:val="single"/>
              </w:rPr>
              <w:t>00</w:t>
            </w:r>
          </w:p>
        </w:tc>
        <w:tc>
          <w:tcPr>
            <w:tcW w:w="975"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3880</w:t>
            </w:r>
          </w:p>
        </w:tc>
        <w:tc>
          <w:tcPr>
            <w:tcW w:w="820" w:type="dxa"/>
            <w:vAlign w:val="center"/>
          </w:tcPr>
          <w:p w:rsidR="007F6CEA" w:rsidRPr="00653725" w:rsidP="00A01FF1">
            <w:pPr>
              <w:widowControl/>
              <w:jc w:val="center"/>
              <w:rPr>
                <w:b/>
                <w:bCs/>
                <w:kern w:val="0"/>
                <w:szCs w:val="21"/>
                <w:u w:val="single"/>
              </w:rPr>
            </w:pPr>
            <w:r w:rsidRPr="00653725">
              <w:rPr>
                <w:rFonts w:hint="eastAsia"/>
                <w:b/>
                <w:bCs/>
                <w:kern w:val="0"/>
                <w:szCs w:val="21"/>
                <w:u w:val="single"/>
              </w:rPr>
              <w:t>271.57</w:t>
            </w:r>
          </w:p>
        </w:tc>
        <w:tc>
          <w:tcPr>
            <w:tcW w:w="980"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1955.33</w:t>
            </w:r>
          </w:p>
        </w:tc>
        <w:tc>
          <w:tcPr>
            <w:tcW w:w="1390" w:type="dxa"/>
            <w:gridSpan w:val="3"/>
            <w:vMerge w:val="restart"/>
            <w:vAlign w:val="center"/>
          </w:tcPr>
          <w:p w:rsidR="007F6CEA" w:rsidRPr="00653725" w:rsidP="00A01FF1">
            <w:pPr>
              <w:tabs>
                <w:tab w:val="left" w:pos="600"/>
              </w:tabs>
              <w:rPr>
                <w:b/>
                <w:bCs/>
                <w:szCs w:val="21"/>
                <w:u w:val="single"/>
              </w:rPr>
            </w:pPr>
            <w:r w:rsidRPr="00653725">
              <w:rPr>
                <w:b/>
                <w:bCs/>
                <w:szCs w:val="21"/>
                <w:u w:val="single"/>
              </w:rPr>
              <w:t>SNCR+电袋除尘器+双碱法脱硫处理+45m高排气筒（DA010）</w:t>
            </w:r>
          </w:p>
        </w:tc>
        <w:tc>
          <w:tcPr>
            <w:tcW w:w="800" w:type="dxa"/>
            <w:vAlign w:val="center"/>
          </w:tcPr>
          <w:p w:rsidR="007F6CEA" w:rsidRPr="00653725" w:rsidP="00A01FF1">
            <w:pPr>
              <w:widowControl/>
              <w:jc w:val="center"/>
              <w:rPr>
                <w:b/>
                <w:bCs/>
                <w:kern w:val="0"/>
                <w:szCs w:val="21"/>
                <w:u w:val="single"/>
              </w:rPr>
            </w:pPr>
            <w:r w:rsidRPr="00653725">
              <w:rPr>
                <w:b/>
                <w:bCs/>
                <w:kern w:val="0"/>
                <w:szCs w:val="21"/>
                <w:u w:val="single"/>
              </w:rPr>
              <w:t>99.86</w:t>
            </w:r>
          </w:p>
        </w:tc>
        <w:tc>
          <w:tcPr>
            <w:tcW w:w="780" w:type="dxa"/>
            <w:vMerge w:val="restart"/>
            <w:vAlign w:val="center"/>
          </w:tcPr>
          <w:p w:rsidR="007F6CEA" w:rsidRPr="00653725" w:rsidP="00A01FF1">
            <w:pPr>
              <w:widowControl/>
              <w:jc w:val="center"/>
              <w:rPr>
                <w:b/>
                <w:bCs/>
                <w:kern w:val="0"/>
                <w:szCs w:val="21"/>
                <w:u w:val="single"/>
              </w:rPr>
            </w:pPr>
            <w:r w:rsidRPr="00653725">
              <w:rPr>
                <w:b/>
                <w:bCs/>
                <w:kern w:val="0"/>
                <w:szCs w:val="21"/>
                <w:u w:val="single"/>
              </w:rPr>
              <w:t>7200</w:t>
            </w:r>
          </w:p>
        </w:tc>
        <w:tc>
          <w:tcPr>
            <w:tcW w:w="850" w:type="dxa"/>
            <w:vAlign w:val="center"/>
          </w:tcPr>
          <w:p w:rsidR="007F6CEA" w:rsidRPr="00653725" w:rsidP="00A01FF1">
            <w:pPr>
              <w:jc w:val="center"/>
              <w:rPr>
                <w:b/>
                <w:bCs/>
                <w:kern w:val="0"/>
                <w:szCs w:val="21"/>
                <w:u w:val="single"/>
              </w:rPr>
            </w:pPr>
            <w:r w:rsidRPr="00653725">
              <w:rPr>
                <w:rFonts w:hint="eastAsia"/>
                <w:b/>
                <w:bCs/>
                <w:kern w:val="0"/>
                <w:szCs w:val="21"/>
                <w:u w:val="single"/>
              </w:rPr>
              <w:t>5.4</w:t>
            </w:r>
          </w:p>
        </w:tc>
        <w:tc>
          <w:tcPr>
            <w:tcW w:w="851"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0.38</w:t>
            </w:r>
          </w:p>
        </w:tc>
        <w:tc>
          <w:tcPr>
            <w:tcW w:w="1134"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2.737</w:t>
            </w:r>
          </w:p>
        </w:tc>
        <w:tc>
          <w:tcPr>
            <w:tcW w:w="872" w:type="dxa"/>
            <w:vAlign w:val="center"/>
          </w:tcPr>
          <w:p w:rsidR="007F6CEA" w:rsidRPr="00653725" w:rsidP="00A01FF1">
            <w:pPr>
              <w:widowControl/>
              <w:jc w:val="center"/>
              <w:rPr>
                <w:b/>
                <w:bCs/>
                <w:kern w:val="0"/>
                <w:szCs w:val="21"/>
                <w:u w:val="single"/>
              </w:rPr>
            </w:pPr>
            <w:r w:rsidRPr="00653725">
              <w:rPr>
                <w:b/>
                <w:bCs/>
                <w:kern w:val="0"/>
                <w:szCs w:val="21"/>
                <w:u w:val="single"/>
              </w:rPr>
              <w:t>10</w:t>
            </w:r>
          </w:p>
        </w:tc>
        <w:tc>
          <w:tcPr>
            <w:tcW w:w="623" w:type="dxa"/>
            <w:vAlign w:val="center"/>
          </w:tcPr>
          <w:p w:rsidR="007F6CEA" w:rsidRPr="00653725" w:rsidP="00A01FF1">
            <w:pPr>
              <w:widowControl/>
              <w:jc w:val="center"/>
              <w:rPr>
                <w:b/>
                <w:bCs/>
                <w:kern w:val="0"/>
                <w:szCs w:val="21"/>
                <w:u w:val="single"/>
              </w:rPr>
            </w:pPr>
            <w:r w:rsidRPr="00653725">
              <w:rPr>
                <w:b/>
                <w:bCs/>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Cs/>
                <w:szCs w:val="21"/>
              </w:rPr>
            </w:pP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二氧化硫</w:t>
            </w:r>
          </w:p>
        </w:tc>
        <w:tc>
          <w:tcPr>
            <w:tcW w:w="1190" w:type="dxa"/>
            <w:vMerge/>
            <w:vAlign w:val="center"/>
          </w:tcPr>
          <w:p w:rsidR="007F6CEA" w:rsidRPr="00653725" w:rsidP="00A01FF1">
            <w:pPr>
              <w:widowControl/>
              <w:jc w:val="center"/>
              <w:rPr>
                <w:b/>
                <w:bCs/>
                <w:kern w:val="0"/>
                <w:szCs w:val="21"/>
                <w:u w:val="single"/>
              </w:rPr>
            </w:pPr>
          </w:p>
        </w:tc>
        <w:tc>
          <w:tcPr>
            <w:tcW w:w="975"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760</w:t>
            </w:r>
          </w:p>
        </w:tc>
        <w:tc>
          <w:tcPr>
            <w:tcW w:w="820" w:type="dxa"/>
            <w:vAlign w:val="center"/>
          </w:tcPr>
          <w:p w:rsidR="007F6CEA" w:rsidRPr="00653725" w:rsidP="00A01FF1">
            <w:pPr>
              <w:widowControl/>
              <w:jc w:val="center"/>
              <w:rPr>
                <w:b/>
                <w:bCs/>
                <w:kern w:val="0"/>
                <w:szCs w:val="21"/>
                <w:u w:val="single"/>
              </w:rPr>
            </w:pPr>
            <w:r w:rsidRPr="00653725">
              <w:rPr>
                <w:rFonts w:hint="eastAsia"/>
                <w:b/>
                <w:bCs/>
                <w:kern w:val="0"/>
                <w:szCs w:val="21"/>
                <w:u w:val="single"/>
              </w:rPr>
              <w:t>53.17</w:t>
            </w:r>
          </w:p>
        </w:tc>
        <w:tc>
          <w:tcPr>
            <w:tcW w:w="980"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382.52</w:t>
            </w:r>
          </w:p>
        </w:tc>
        <w:tc>
          <w:tcPr>
            <w:tcW w:w="1390" w:type="dxa"/>
            <w:gridSpan w:val="3"/>
            <w:vMerge/>
            <w:vAlign w:val="center"/>
          </w:tcPr>
          <w:p w:rsidR="007F6CEA" w:rsidRPr="00653725" w:rsidP="00A01FF1">
            <w:pPr>
              <w:tabs>
                <w:tab w:val="left" w:pos="600"/>
              </w:tabs>
              <w:rPr>
                <w:b/>
                <w:bCs/>
                <w:szCs w:val="21"/>
                <w:u w:val="single"/>
              </w:rPr>
            </w:pPr>
          </w:p>
        </w:tc>
        <w:tc>
          <w:tcPr>
            <w:tcW w:w="800" w:type="dxa"/>
            <w:vAlign w:val="center"/>
          </w:tcPr>
          <w:p w:rsidR="007F6CEA" w:rsidRPr="00653725" w:rsidP="00A01FF1">
            <w:pPr>
              <w:widowControl/>
              <w:jc w:val="center"/>
              <w:rPr>
                <w:rFonts w:hint="eastAsia"/>
                <w:b/>
                <w:bCs/>
                <w:kern w:val="0"/>
                <w:szCs w:val="21"/>
                <w:u w:val="single"/>
              </w:rPr>
            </w:pPr>
            <w:r w:rsidRPr="00653725">
              <w:rPr>
                <w:b/>
                <w:bCs/>
                <w:kern w:val="0"/>
                <w:szCs w:val="21"/>
                <w:u w:val="single"/>
              </w:rPr>
              <w:t>9</w:t>
            </w:r>
            <w:r w:rsidRPr="00653725">
              <w:rPr>
                <w:rFonts w:hint="eastAsia"/>
                <w:b/>
                <w:bCs/>
                <w:kern w:val="0"/>
                <w:szCs w:val="21"/>
                <w:u w:val="single"/>
              </w:rPr>
              <w:t>6</w:t>
            </w:r>
          </w:p>
        </w:tc>
        <w:tc>
          <w:tcPr>
            <w:tcW w:w="780" w:type="dxa"/>
            <w:vMerge/>
            <w:vAlign w:val="center"/>
          </w:tcPr>
          <w:p w:rsidR="007F6CEA" w:rsidRPr="00653725" w:rsidP="00A01FF1">
            <w:pPr>
              <w:widowControl/>
              <w:jc w:val="center"/>
              <w:rPr>
                <w:b/>
                <w:bCs/>
                <w:kern w:val="0"/>
                <w:szCs w:val="21"/>
                <w:u w:val="single"/>
              </w:rPr>
            </w:pPr>
          </w:p>
        </w:tc>
        <w:tc>
          <w:tcPr>
            <w:tcW w:w="850" w:type="dxa"/>
            <w:vAlign w:val="center"/>
          </w:tcPr>
          <w:p w:rsidR="007F6CEA" w:rsidRPr="00653725" w:rsidP="00A01FF1">
            <w:pPr>
              <w:jc w:val="center"/>
              <w:rPr>
                <w:b/>
                <w:bCs/>
                <w:kern w:val="0"/>
                <w:szCs w:val="21"/>
                <w:u w:val="single"/>
              </w:rPr>
            </w:pPr>
            <w:r w:rsidRPr="00653725">
              <w:rPr>
                <w:rFonts w:hint="eastAsia"/>
                <w:b/>
                <w:bCs/>
                <w:kern w:val="0"/>
                <w:szCs w:val="21"/>
                <w:u w:val="single"/>
              </w:rPr>
              <w:t>30.4</w:t>
            </w:r>
          </w:p>
        </w:tc>
        <w:tc>
          <w:tcPr>
            <w:tcW w:w="851"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2.127</w:t>
            </w:r>
          </w:p>
        </w:tc>
        <w:tc>
          <w:tcPr>
            <w:tcW w:w="1134"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1</w:t>
            </w:r>
            <w:r w:rsidRPr="00653725">
              <w:rPr>
                <w:rFonts w:hint="eastAsia"/>
                <w:b/>
                <w:bCs/>
                <w:kern w:val="0"/>
                <w:szCs w:val="21"/>
                <w:u w:val="single"/>
              </w:rPr>
              <w:t>5.314</w:t>
            </w:r>
          </w:p>
        </w:tc>
        <w:tc>
          <w:tcPr>
            <w:tcW w:w="872" w:type="dxa"/>
            <w:vAlign w:val="center"/>
          </w:tcPr>
          <w:p w:rsidR="007F6CEA" w:rsidRPr="00653725" w:rsidP="00A01FF1">
            <w:pPr>
              <w:widowControl/>
              <w:jc w:val="center"/>
              <w:rPr>
                <w:b/>
                <w:bCs/>
                <w:kern w:val="0"/>
                <w:szCs w:val="21"/>
                <w:u w:val="single"/>
              </w:rPr>
            </w:pPr>
            <w:r w:rsidRPr="00653725">
              <w:rPr>
                <w:b/>
                <w:bCs/>
                <w:kern w:val="0"/>
                <w:szCs w:val="21"/>
                <w:u w:val="single"/>
              </w:rPr>
              <w:t>35</w:t>
            </w:r>
          </w:p>
        </w:tc>
        <w:tc>
          <w:tcPr>
            <w:tcW w:w="623" w:type="dxa"/>
            <w:vAlign w:val="center"/>
          </w:tcPr>
          <w:p w:rsidR="007F6CEA" w:rsidRPr="00653725" w:rsidP="00A01FF1">
            <w:pPr>
              <w:widowControl/>
              <w:jc w:val="center"/>
              <w:rPr>
                <w:b/>
                <w:bCs/>
                <w:kern w:val="0"/>
                <w:szCs w:val="21"/>
                <w:u w:val="single"/>
              </w:rPr>
            </w:pPr>
            <w:r w:rsidRPr="00653725">
              <w:rPr>
                <w:b/>
                <w:bCs/>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Cs/>
                <w:szCs w:val="21"/>
              </w:rPr>
            </w:pP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氮氧化物</w:t>
            </w:r>
          </w:p>
        </w:tc>
        <w:tc>
          <w:tcPr>
            <w:tcW w:w="1190" w:type="dxa"/>
            <w:vMerge/>
            <w:vAlign w:val="center"/>
          </w:tcPr>
          <w:p w:rsidR="007F6CEA" w:rsidRPr="00653725" w:rsidP="00A01FF1">
            <w:pPr>
              <w:widowControl/>
              <w:jc w:val="center"/>
              <w:rPr>
                <w:b/>
                <w:bCs/>
                <w:kern w:val="0"/>
                <w:szCs w:val="21"/>
                <w:u w:val="single"/>
              </w:rPr>
            </w:pPr>
          </w:p>
        </w:tc>
        <w:tc>
          <w:tcPr>
            <w:tcW w:w="975"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171</w:t>
            </w:r>
          </w:p>
        </w:tc>
        <w:tc>
          <w:tcPr>
            <w:tcW w:w="820" w:type="dxa"/>
            <w:vAlign w:val="center"/>
          </w:tcPr>
          <w:p w:rsidR="007F6CEA" w:rsidRPr="00653725" w:rsidP="00A01FF1">
            <w:pPr>
              <w:widowControl/>
              <w:jc w:val="center"/>
              <w:rPr>
                <w:b/>
                <w:bCs/>
                <w:kern w:val="0"/>
                <w:szCs w:val="21"/>
                <w:u w:val="single"/>
              </w:rPr>
            </w:pPr>
            <w:r w:rsidRPr="00653725">
              <w:rPr>
                <w:rFonts w:hint="eastAsia"/>
                <w:b/>
                <w:bCs/>
                <w:kern w:val="0"/>
                <w:szCs w:val="21"/>
                <w:u w:val="single"/>
              </w:rPr>
              <w:t>12.01</w:t>
            </w:r>
          </w:p>
        </w:tc>
        <w:tc>
          <w:tcPr>
            <w:tcW w:w="980"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86.49</w:t>
            </w:r>
          </w:p>
        </w:tc>
        <w:tc>
          <w:tcPr>
            <w:tcW w:w="1390" w:type="dxa"/>
            <w:gridSpan w:val="3"/>
            <w:vMerge/>
            <w:vAlign w:val="center"/>
          </w:tcPr>
          <w:p w:rsidR="007F6CEA" w:rsidRPr="00653725" w:rsidP="00A01FF1">
            <w:pPr>
              <w:tabs>
                <w:tab w:val="left" w:pos="600"/>
              </w:tabs>
              <w:rPr>
                <w:b/>
                <w:bCs/>
                <w:szCs w:val="21"/>
                <w:u w:val="single"/>
              </w:rPr>
            </w:pPr>
          </w:p>
        </w:tc>
        <w:tc>
          <w:tcPr>
            <w:tcW w:w="800" w:type="dxa"/>
            <w:vAlign w:val="center"/>
          </w:tcPr>
          <w:p w:rsidR="007F6CEA" w:rsidRPr="00653725" w:rsidP="00A01FF1">
            <w:pPr>
              <w:widowControl/>
              <w:jc w:val="center"/>
              <w:rPr>
                <w:rFonts w:hint="eastAsia"/>
                <w:b/>
                <w:bCs/>
                <w:kern w:val="0"/>
                <w:szCs w:val="21"/>
                <w:u w:val="single"/>
              </w:rPr>
            </w:pPr>
            <w:r w:rsidRPr="00653725">
              <w:rPr>
                <w:b/>
                <w:bCs/>
                <w:kern w:val="0"/>
                <w:szCs w:val="21"/>
                <w:u w:val="single"/>
              </w:rPr>
              <w:t>7</w:t>
            </w:r>
            <w:r w:rsidRPr="00653725">
              <w:rPr>
                <w:rFonts w:hint="eastAsia"/>
                <w:b/>
                <w:bCs/>
                <w:kern w:val="0"/>
                <w:szCs w:val="21"/>
                <w:u w:val="single"/>
              </w:rPr>
              <w:t>5</w:t>
            </w:r>
          </w:p>
        </w:tc>
        <w:tc>
          <w:tcPr>
            <w:tcW w:w="780" w:type="dxa"/>
            <w:vMerge/>
            <w:vAlign w:val="center"/>
          </w:tcPr>
          <w:p w:rsidR="007F6CEA" w:rsidRPr="00653725" w:rsidP="00A01FF1">
            <w:pPr>
              <w:widowControl/>
              <w:jc w:val="center"/>
              <w:rPr>
                <w:b/>
                <w:bCs/>
                <w:kern w:val="0"/>
                <w:szCs w:val="21"/>
                <w:u w:val="single"/>
              </w:rPr>
            </w:pPr>
          </w:p>
        </w:tc>
        <w:tc>
          <w:tcPr>
            <w:tcW w:w="850" w:type="dxa"/>
            <w:vAlign w:val="center"/>
          </w:tcPr>
          <w:p w:rsidR="007F6CEA" w:rsidRPr="00653725" w:rsidP="00A01FF1">
            <w:pPr>
              <w:jc w:val="center"/>
              <w:rPr>
                <w:b/>
                <w:bCs/>
                <w:kern w:val="0"/>
                <w:szCs w:val="21"/>
                <w:u w:val="single"/>
              </w:rPr>
            </w:pPr>
            <w:r w:rsidRPr="00653725">
              <w:rPr>
                <w:rFonts w:hint="eastAsia"/>
                <w:b/>
                <w:bCs/>
                <w:kern w:val="0"/>
                <w:szCs w:val="21"/>
                <w:u w:val="single"/>
              </w:rPr>
              <w:t>42.9</w:t>
            </w:r>
          </w:p>
        </w:tc>
        <w:tc>
          <w:tcPr>
            <w:tcW w:w="851"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3.003</w:t>
            </w:r>
          </w:p>
        </w:tc>
        <w:tc>
          <w:tcPr>
            <w:tcW w:w="1134"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21.624</w:t>
            </w:r>
          </w:p>
        </w:tc>
        <w:tc>
          <w:tcPr>
            <w:tcW w:w="872" w:type="dxa"/>
            <w:vAlign w:val="center"/>
          </w:tcPr>
          <w:p w:rsidR="007F6CEA" w:rsidRPr="00653725" w:rsidP="00A01FF1">
            <w:pPr>
              <w:widowControl/>
              <w:jc w:val="center"/>
              <w:rPr>
                <w:b/>
                <w:bCs/>
                <w:kern w:val="0"/>
                <w:szCs w:val="21"/>
                <w:u w:val="single"/>
              </w:rPr>
            </w:pPr>
            <w:r w:rsidRPr="00653725">
              <w:rPr>
                <w:b/>
                <w:bCs/>
                <w:kern w:val="0"/>
                <w:szCs w:val="21"/>
                <w:u w:val="single"/>
              </w:rPr>
              <w:t>50</w:t>
            </w:r>
          </w:p>
        </w:tc>
        <w:tc>
          <w:tcPr>
            <w:tcW w:w="623" w:type="dxa"/>
            <w:vAlign w:val="center"/>
          </w:tcPr>
          <w:p w:rsidR="007F6CEA" w:rsidRPr="00653725" w:rsidP="00A01FF1">
            <w:pPr>
              <w:widowControl/>
              <w:jc w:val="center"/>
              <w:rPr>
                <w:b/>
                <w:bCs/>
                <w:kern w:val="0"/>
                <w:szCs w:val="21"/>
                <w:u w:val="single"/>
              </w:rPr>
            </w:pPr>
            <w:r w:rsidRPr="00653725">
              <w:rPr>
                <w:b/>
                <w:bCs/>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Cs/>
                <w:szCs w:val="21"/>
              </w:rPr>
            </w:pP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汞及其化合物</w:t>
            </w:r>
          </w:p>
        </w:tc>
        <w:tc>
          <w:tcPr>
            <w:tcW w:w="1190" w:type="dxa"/>
            <w:vMerge/>
            <w:vAlign w:val="center"/>
          </w:tcPr>
          <w:p w:rsidR="007F6CEA" w:rsidRPr="00653725" w:rsidP="00A01FF1">
            <w:pPr>
              <w:widowControl/>
              <w:jc w:val="center"/>
              <w:rPr>
                <w:b/>
                <w:bCs/>
                <w:kern w:val="0"/>
                <w:szCs w:val="21"/>
                <w:u w:val="single"/>
              </w:rPr>
            </w:pPr>
          </w:p>
        </w:tc>
        <w:tc>
          <w:tcPr>
            <w:tcW w:w="975" w:type="dxa"/>
            <w:gridSpan w:val="2"/>
            <w:vAlign w:val="center"/>
          </w:tcPr>
          <w:p w:rsidR="007F6CEA" w:rsidRPr="00653725" w:rsidP="00A01FF1">
            <w:pPr>
              <w:widowControl/>
              <w:jc w:val="center"/>
              <w:rPr>
                <w:b/>
                <w:bCs/>
                <w:kern w:val="0"/>
                <w:szCs w:val="21"/>
                <w:u w:val="single"/>
              </w:rPr>
            </w:pPr>
            <w:r w:rsidRPr="00653725">
              <w:rPr>
                <w:b/>
                <w:bCs/>
                <w:kern w:val="0"/>
                <w:szCs w:val="21"/>
                <w:u w:val="single"/>
              </w:rPr>
              <w:t>1.9*10</w:t>
            </w:r>
            <w:r w:rsidRPr="00653725">
              <w:rPr>
                <w:b/>
                <w:bCs/>
                <w:kern w:val="0"/>
                <w:szCs w:val="21"/>
                <w:u w:val="single"/>
                <w:vertAlign w:val="superscript"/>
              </w:rPr>
              <w:t>-4</w:t>
            </w:r>
          </w:p>
        </w:tc>
        <w:tc>
          <w:tcPr>
            <w:tcW w:w="820" w:type="dxa"/>
            <w:vAlign w:val="center"/>
          </w:tcPr>
          <w:p w:rsidR="007F6CEA" w:rsidRPr="00653725" w:rsidP="00A01FF1">
            <w:pPr>
              <w:widowControl/>
              <w:jc w:val="center"/>
              <w:rPr>
                <w:b/>
                <w:bCs/>
                <w:kern w:val="0"/>
                <w:szCs w:val="21"/>
                <w:u w:val="single"/>
              </w:rPr>
            </w:pPr>
            <w:r w:rsidRPr="00653725">
              <w:rPr>
                <w:b/>
                <w:bCs/>
                <w:kern w:val="0"/>
                <w:szCs w:val="21"/>
                <w:u w:val="single"/>
              </w:rPr>
              <w:t>1.36*</w:t>
            </w:r>
          </w:p>
          <w:p w:rsidR="007F6CEA" w:rsidRPr="00653725" w:rsidP="00A01FF1">
            <w:pPr>
              <w:widowControl/>
              <w:jc w:val="center"/>
              <w:rPr>
                <w:b/>
                <w:bCs/>
                <w:kern w:val="0"/>
                <w:szCs w:val="21"/>
                <w:u w:val="single"/>
              </w:rPr>
            </w:pPr>
            <w:r w:rsidRPr="00653725">
              <w:rPr>
                <w:b/>
                <w:bCs/>
                <w:kern w:val="0"/>
                <w:szCs w:val="21"/>
                <w:u w:val="single"/>
              </w:rPr>
              <w:t>10</w:t>
            </w:r>
            <w:r w:rsidRPr="00653725">
              <w:rPr>
                <w:b/>
                <w:bCs/>
                <w:kern w:val="0"/>
                <w:szCs w:val="21"/>
                <w:u w:val="single"/>
                <w:vertAlign w:val="superscript"/>
              </w:rPr>
              <w:t>-5</w:t>
            </w:r>
          </w:p>
        </w:tc>
        <w:tc>
          <w:tcPr>
            <w:tcW w:w="980" w:type="dxa"/>
            <w:gridSpan w:val="2"/>
            <w:vAlign w:val="center"/>
          </w:tcPr>
          <w:p w:rsidR="007F6CEA" w:rsidRPr="00653725" w:rsidP="00A01FF1">
            <w:pPr>
              <w:widowControl/>
              <w:jc w:val="center"/>
              <w:rPr>
                <w:b/>
                <w:bCs/>
                <w:kern w:val="0"/>
                <w:szCs w:val="21"/>
                <w:u w:val="single"/>
              </w:rPr>
            </w:pPr>
            <w:r w:rsidRPr="00653725">
              <w:rPr>
                <w:b/>
                <w:bCs/>
                <w:kern w:val="0"/>
                <w:szCs w:val="21"/>
                <w:u w:val="single"/>
              </w:rPr>
              <w:t>9.78*</w:t>
            </w:r>
          </w:p>
          <w:p w:rsidR="007F6CEA" w:rsidRPr="00653725" w:rsidP="00A01FF1">
            <w:pPr>
              <w:widowControl/>
              <w:jc w:val="center"/>
              <w:rPr>
                <w:b/>
                <w:bCs/>
                <w:kern w:val="0"/>
                <w:szCs w:val="21"/>
                <w:u w:val="single"/>
              </w:rPr>
            </w:pPr>
            <w:r w:rsidRPr="00653725">
              <w:rPr>
                <w:b/>
                <w:bCs/>
                <w:kern w:val="0"/>
                <w:szCs w:val="21"/>
                <w:u w:val="single"/>
              </w:rPr>
              <w:t>10</w:t>
            </w:r>
            <w:r w:rsidRPr="00653725">
              <w:rPr>
                <w:b/>
                <w:bCs/>
                <w:kern w:val="0"/>
                <w:szCs w:val="21"/>
                <w:u w:val="single"/>
                <w:vertAlign w:val="superscript"/>
              </w:rPr>
              <w:t>-5</w:t>
            </w:r>
          </w:p>
        </w:tc>
        <w:tc>
          <w:tcPr>
            <w:tcW w:w="1390" w:type="dxa"/>
            <w:gridSpan w:val="3"/>
            <w:vMerge/>
            <w:vAlign w:val="center"/>
          </w:tcPr>
          <w:p w:rsidR="007F6CEA" w:rsidRPr="00653725" w:rsidP="00A01FF1">
            <w:pPr>
              <w:tabs>
                <w:tab w:val="left" w:pos="600"/>
              </w:tabs>
              <w:rPr>
                <w:b/>
                <w:bCs/>
                <w:szCs w:val="21"/>
                <w:u w:val="single"/>
              </w:rPr>
            </w:pPr>
          </w:p>
        </w:tc>
        <w:tc>
          <w:tcPr>
            <w:tcW w:w="800" w:type="dxa"/>
            <w:vAlign w:val="center"/>
          </w:tcPr>
          <w:p w:rsidR="007F6CEA" w:rsidRPr="00653725" w:rsidP="00A01FF1">
            <w:pPr>
              <w:widowControl/>
              <w:jc w:val="center"/>
              <w:rPr>
                <w:b/>
                <w:bCs/>
                <w:kern w:val="0"/>
                <w:szCs w:val="21"/>
                <w:u w:val="single"/>
              </w:rPr>
            </w:pPr>
            <w:r w:rsidRPr="00653725">
              <w:rPr>
                <w:b/>
                <w:bCs/>
                <w:kern w:val="0"/>
                <w:szCs w:val="21"/>
                <w:u w:val="single"/>
              </w:rPr>
              <w:t>80</w:t>
            </w:r>
          </w:p>
        </w:tc>
        <w:tc>
          <w:tcPr>
            <w:tcW w:w="780" w:type="dxa"/>
            <w:vMerge/>
            <w:vAlign w:val="center"/>
          </w:tcPr>
          <w:p w:rsidR="007F6CEA" w:rsidRPr="00653725" w:rsidP="00A01FF1">
            <w:pPr>
              <w:widowControl/>
              <w:jc w:val="center"/>
              <w:rPr>
                <w:b/>
                <w:bCs/>
                <w:kern w:val="0"/>
                <w:szCs w:val="21"/>
                <w:u w:val="single"/>
              </w:rPr>
            </w:pPr>
          </w:p>
        </w:tc>
        <w:tc>
          <w:tcPr>
            <w:tcW w:w="850" w:type="dxa"/>
            <w:vAlign w:val="center"/>
          </w:tcPr>
          <w:p w:rsidR="007F6CEA" w:rsidRPr="00653725" w:rsidP="00A01FF1">
            <w:pPr>
              <w:widowControl/>
              <w:jc w:val="center"/>
              <w:rPr>
                <w:b/>
                <w:bCs/>
                <w:kern w:val="0"/>
                <w:szCs w:val="21"/>
                <w:u w:val="single"/>
              </w:rPr>
            </w:pPr>
            <w:r w:rsidRPr="00653725">
              <w:rPr>
                <w:b/>
                <w:bCs/>
                <w:kern w:val="0"/>
                <w:szCs w:val="21"/>
                <w:u w:val="single"/>
              </w:rPr>
              <w:t>3.</w:t>
            </w:r>
            <w:r w:rsidRPr="00653725">
              <w:rPr>
                <w:rFonts w:hint="eastAsia"/>
                <w:b/>
                <w:bCs/>
                <w:kern w:val="0"/>
                <w:szCs w:val="21"/>
                <w:u w:val="single"/>
              </w:rPr>
              <w:t>8</w:t>
            </w:r>
            <w:r w:rsidRPr="00653725">
              <w:rPr>
                <w:b/>
                <w:bCs/>
                <w:kern w:val="0"/>
                <w:szCs w:val="21"/>
                <w:u w:val="single"/>
              </w:rPr>
              <w:t>*</w:t>
            </w:r>
          </w:p>
          <w:p w:rsidR="007F6CEA" w:rsidRPr="00653725" w:rsidP="00A01FF1">
            <w:pPr>
              <w:widowControl/>
              <w:jc w:val="center"/>
              <w:rPr>
                <w:b/>
                <w:bCs/>
                <w:kern w:val="0"/>
                <w:szCs w:val="21"/>
                <w:u w:val="single"/>
              </w:rPr>
            </w:pPr>
            <w:r w:rsidRPr="00653725">
              <w:rPr>
                <w:b/>
                <w:bCs/>
                <w:kern w:val="0"/>
                <w:szCs w:val="21"/>
                <w:u w:val="single"/>
              </w:rPr>
              <w:t>10</w:t>
            </w:r>
            <w:r w:rsidRPr="00653725">
              <w:rPr>
                <w:b/>
                <w:bCs/>
                <w:kern w:val="0"/>
                <w:szCs w:val="21"/>
                <w:u w:val="single"/>
                <w:vertAlign w:val="superscript"/>
              </w:rPr>
              <w:t>-5</w:t>
            </w:r>
          </w:p>
        </w:tc>
        <w:tc>
          <w:tcPr>
            <w:tcW w:w="851" w:type="dxa"/>
            <w:gridSpan w:val="2"/>
            <w:vAlign w:val="center"/>
          </w:tcPr>
          <w:p w:rsidR="007F6CEA" w:rsidRPr="00653725" w:rsidP="00A01FF1">
            <w:pPr>
              <w:widowControl/>
              <w:jc w:val="center"/>
              <w:rPr>
                <w:b/>
                <w:bCs/>
                <w:kern w:val="0"/>
                <w:szCs w:val="21"/>
                <w:u w:val="single"/>
              </w:rPr>
            </w:pPr>
            <w:r w:rsidRPr="00653725">
              <w:rPr>
                <w:b/>
                <w:bCs/>
                <w:kern w:val="0"/>
                <w:szCs w:val="21"/>
                <w:u w:val="single"/>
              </w:rPr>
              <w:t>2.72*</w:t>
            </w:r>
          </w:p>
          <w:p w:rsidR="007F6CEA" w:rsidRPr="00653725" w:rsidP="00A01FF1">
            <w:pPr>
              <w:widowControl/>
              <w:jc w:val="center"/>
              <w:rPr>
                <w:b/>
                <w:bCs/>
                <w:kern w:val="0"/>
                <w:szCs w:val="21"/>
                <w:u w:val="single"/>
              </w:rPr>
            </w:pPr>
            <w:r w:rsidRPr="00653725">
              <w:rPr>
                <w:b/>
                <w:bCs/>
                <w:kern w:val="0"/>
                <w:szCs w:val="21"/>
                <w:u w:val="single"/>
              </w:rPr>
              <w:t>10</w:t>
            </w:r>
            <w:r w:rsidRPr="00653725">
              <w:rPr>
                <w:b/>
                <w:bCs/>
                <w:kern w:val="0"/>
                <w:szCs w:val="21"/>
                <w:u w:val="single"/>
                <w:vertAlign w:val="superscript"/>
              </w:rPr>
              <w:t>-6</w:t>
            </w:r>
          </w:p>
        </w:tc>
        <w:tc>
          <w:tcPr>
            <w:tcW w:w="1134" w:type="dxa"/>
            <w:gridSpan w:val="2"/>
            <w:vAlign w:val="center"/>
          </w:tcPr>
          <w:p w:rsidR="007F6CEA" w:rsidRPr="00653725" w:rsidP="00A01FF1">
            <w:pPr>
              <w:widowControl/>
              <w:jc w:val="center"/>
              <w:rPr>
                <w:b/>
                <w:bCs/>
                <w:kern w:val="0"/>
                <w:szCs w:val="21"/>
                <w:u w:val="single"/>
              </w:rPr>
            </w:pPr>
            <w:r w:rsidRPr="00653725">
              <w:rPr>
                <w:b/>
                <w:bCs/>
                <w:kern w:val="0"/>
                <w:szCs w:val="21"/>
                <w:u w:val="single"/>
              </w:rPr>
              <w:t>1.96*</w:t>
            </w:r>
          </w:p>
          <w:p w:rsidR="007F6CEA" w:rsidRPr="00653725" w:rsidP="00A01FF1">
            <w:pPr>
              <w:widowControl/>
              <w:jc w:val="center"/>
              <w:rPr>
                <w:b/>
                <w:bCs/>
                <w:kern w:val="0"/>
                <w:szCs w:val="21"/>
                <w:u w:val="single"/>
              </w:rPr>
            </w:pPr>
            <w:r w:rsidRPr="00653725">
              <w:rPr>
                <w:b/>
                <w:bCs/>
                <w:kern w:val="0"/>
                <w:szCs w:val="21"/>
                <w:u w:val="single"/>
              </w:rPr>
              <w:t>10</w:t>
            </w:r>
            <w:r w:rsidRPr="00653725">
              <w:rPr>
                <w:b/>
                <w:bCs/>
                <w:kern w:val="0"/>
                <w:szCs w:val="21"/>
                <w:u w:val="single"/>
                <w:vertAlign w:val="superscript"/>
              </w:rPr>
              <w:t>-5</w:t>
            </w:r>
          </w:p>
        </w:tc>
        <w:tc>
          <w:tcPr>
            <w:tcW w:w="872" w:type="dxa"/>
            <w:vAlign w:val="center"/>
          </w:tcPr>
          <w:p w:rsidR="007F6CEA" w:rsidRPr="00653725" w:rsidP="00A01FF1">
            <w:pPr>
              <w:widowControl/>
              <w:jc w:val="center"/>
              <w:rPr>
                <w:b/>
                <w:bCs/>
                <w:kern w:val="0"/>
                <w:szCs w:val="21"/>
                <w:u w:val="single"/>
              </w:rPr>
            </w:pPr>
            <w:r w:rsidRPr="00653725">
              <w:rPr>
                <w:b/>
                <w:bCs/>
                <w:kern w:val="0"/>
                <w:szCs w:val="21"/>
                <w:u w:val="single"/>
              </w:rPr>
              <w:t>0.03</w:t>
            </w:r>
          </w:p>
        </w:tc>
        <w:tc>
          <w:tcPr>
            <w:tcW w:w="623" w:type="dxa"/>
            <w:vAlign w:val="center"/>
          </w:tcPr>
          <w:p w:rsidR="007F6CEA" w:rsidRPr="00653725" w:rsidP="00A01FF1">
            <w:pPr>
              <w:widowControl/>
              <w:jc w:val="center"/>
              <w:rPr>
                <w:b/>
                <w:bCs/>
                <w:kern w:val="0"/>
                <w:szCs w:val="21"/>
                <w:u w:val="single"/>
              </w:rPr>
            </w:pPr>
            <w:r w:rsidRPr="00653725">
              <w:rPr>
                <w:b/>
                <w:bCs/>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Cs/>
                <w:szCs w:val="21"/>
              </w:rPr>
            </w:pPr>
          </w:p>
        </w:tc>
        <w:tc>
          <w:tcPr>
            <w:tcW w:w="775" w:type="dxa"/>
            <w:vAlign w:val="center"/>
          </w:tcPr>
          <w:p w:rsidR="007F6CEA" w:rsidRPr="00653725" w:rsidP="00A01FF1">
            <w:pPr>
              <w:widowControl/>
              <w:jc w:val="center"/>
              <w:rPr>
                <w:rFonts w:hint="eastAsia"/>
                <w:b/>
                <w:bCs/>
                <w:kern w:val="0"/>
                <w:szCs w:val="21"/>
                <w:u w:val="single"/>
              </w:rPr>
            </w:pPr>
            <w:r w:rsidRPr="00653725">
              <w:rPr>
                <w:rFonts w:hint="eastAsia"/>
                <w:b/>
                <w:bCs/>
                <w:kern w:val="0"/>
                <w:szCs w:val="21"/>
                <w:u w:val="single"/>
              </w:rPr>
              <w:t>氨</w:t>
            </w:r>
          </w:p>
        </w:tc>
        <w:tc>
          <w:tcPr>
            <w:tcW w:w="1190" w:type="dxa"/>
            <w:vMerge/>
            <w:vAlign w:val="center"/>
          </w:tcPr>
          <w:p w:rsidR="007F6CEA" w:rsidRPr="00653725" w:rsidP="00A01FF1">
            <w:pPr>
              <w:widowControl/>
              <w:jc w:val="center"/>
              <w:rPr>
                <w:b/>
                <w:bCs/>
                <w:kern w:val="0"/>
                <w:szCs w:val="21"/>
                <w:u w:val="single"/>
              </w:rPr>
            </w:pPr>
          </w:p>
        </w:tc>
        <w:tc>
          <w:tcPr>
            <w:tcW w:w="2775" w:type="dxa"/>
            <w:gridSpan w:val="5"/>
            <w:vAlign w:val="center"/>
          </w:tcPr>
          <w:p w:rsidR="007F6CEA" w:rsidRPr="00653725" w:rsidP="00A01FF1">
            <w:pPr>
              <w:widowControl/>
              <w:jc w:val="center"/>
              <w:rPr>
                <w:rFonts w:hint="eastAsia"/>
                <w:b/>
                <w:bCs/>
                <w:kern w:val="0"/>
                <w:szCs w:val="21"/>
                <w:u w:val="single"/>
              </w:rPr>
            </w:pPr>
            <w:r w:rsidRPr="00653725">
              <w:rPr>
                <w:rFonts w:hint="eastAsia"/>
                <w:b/>
                <w:bCs/>
                <w:kern w:val="0"/>
                <w:szCs w:val="21"/>
                <w:u w:val="single"/>
              </w:rPr>
              <w:t>/</w:t>
            </w:r>
          </w:p>
        </w:tc>
        <w:tc>
          <w:tcPr>
            <w:tcW w:w="1390" w:type="dxa"/>
            <w:gridSpan w:val="3"/>
            <w:vMerge/>
            <w:vAlign w:val="center"/>
          </w:tcPr>
          <w:p w:rsidR="007F6CEA" w:rsidRPr="00653725" w:rsidP="00A01FF1">
            <w:pPr>
              <w:tabs>
                <w:tab w:val="left" w:pos="600"/>
              </w:tabs>
              <w:rPr>
                <w:b/>
                <w:bCs/>
                <w:szCs w:val="21"/>
                <w:u w:val="single"/>
              </w:rPr>
            </w:pPr>
          </w:p>
        </w:tc>
        <w:tc>
          <w:tcPr>
            <w:tcW w:w="800" w:type="dxa"/>
            <w:vAlign w:val="center"/>
          </w:tcPr>
          <w:p w:rsidR="007F6CEA" w:rsidRPr="00653725" w:rsidP="00A01FF1">
            <w:pPr>
              <w:widowControl/>
              <w:jc w:val="center"/>
              <w:rPr>
                <w:rFonts w:hint="eastAsia"/>
                <w:b/>
                <w:bCs/>
                <w:kern w:val="0"/>
                <w:szCs w:val="21"/>
                <w:u w:val="single"/>
              </w:rPr>
            </w:pPr>
            <w:r w:rsidRPr="00653725">
              <w:rPr>
                <w:rFonts w:hint="eastAsia"/>
                <w:b/>
                <w:bCs/>
                <w:kern w:val="0"/>
                <w:szCs w:val="21"/>
                <w:u w:val="single"/>
              </w:rPr>
              <w:t>/</w:t>
            </w:r>
          </w:p>
        </w:tc>
        <w:tc>
          <w:tcPr>
            <w:tcW w:w="780" w:type="dxa"/>
            <w:vMerge/>
            <w:vAlign w:val="center"/>
          </w:tcPr>
          <w:p w:rsidR="007F6CEA" w:rsidRPr="00653725" w:rsidP="00A01FF1">
            <w:pPr>
              <w:widowControl/>
              <w:jc w:val="center"/>
              <w:rPr>
                <w:b/>
                <w:bCs/>
                <w:kern w:val="0"/>
                <w:szCs w:val="21"/>
                <w:u w:val="single"/>
              </w:rPr>
            </w:pPr>
          </w:p>
        </w:tc>
        <w:tc>
          <w:tcPr>
            <w:tcW w:w="850" w:type="dxa"/>
            <w:vAlign w:val="center"/>
          </w:tcPr>
          <w:p w:rsidR="007F6CEA" w:rsidRPr="00653725" w:rsidP="00A01FF1">
            <w:pPr>
              <w:widowControl/>
              <w:jc w:val="center"/>
              <w:rPr>
                <w:b/>
                <w:bCs/>
                <w:kern w:val="0"/>
                <w:szCs w:val="21"/>
                <w:u w:val="single"/>
              </w:rPr>
            </w:pPr>
            <w:r w:rsidRPr="00653725">
              <w:rPr>
                <w:rFonts w:hint="eastAsia"/>
                <w:b/>
                <w:bCs/>
                <w:kern w:val="0"/>
                <w:szCs w:val="21"/>
                <w:u w:val="single"/>
              </w:rPr>
              <w:t>1.7</w:t>
            </w:r>
          </w:p>
        </w:tc>
        <w:tc>
          <w:tcPr>
            <w:tcW w:w="851"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0.12</w:t>
            </w:r>
          </w:p>
        </w:tc>
        <w:tc>
          <w:tcPr>
            <w:tcW w:w="1134" w:type="dxa"/>
            <w:gridSpan w:val="2"/>
            <w:vAlign w:val="center"/>
          </w:tcPr>
          <w:p w:rsidR="007F6CEA" w:rsidRPr="00653725" w:rsidP="00A01FF1">
            <w:pPr>
              <w:widowControl/>
              <w:jc w:val="center"/>
              <w:rPr>
                <w:b/>
                <w:bCs/>
                <w:kern w:val="0"/>
                <w:szCs w:val="21"/>
                <w:u w:val="single"/>
              </w:rPr>
            </w:pPr>
            <w:r w:rsidRPr="00653725">
              <w:rPr>
                <w:rFonts w:hint="eastAsia"/>
                <w:b/>
                <w:bCs/>
                <w:kern w:val="0"/>
                <w:szCs w:val="21"/>
                <w:u w:val="single"/>
              </w:rPr>
              <w:t>0.864</w:t>
            </w:r>
          </w:p>
        </w:tc>
        <w:tc>
          <w:tcPr>
            <w:tcW w:w="872" w:type="dxa"/>
            <w:vAlign w:val="center"/>
          </w:tcPr>
          <w:p w:rsidR="007F6CEA" w:rsidRPr="00653725" w:rsidP="00A01FF1">
            <w:pPr>
              <w:widowControl/>
              <w:jc w:val="center"/>
              <w:rPr>
                <w:b/>
                <w:bCs/>
                <w:kern w:val="0"/>
                <w:szCs w:val="21"/>
                <w:u w:val="single"/>
              </w:rPr>
            </w:pPr>
          </w:p>
        </w:tc>
        <w:tc>
          <w:tcPr>
            <w:tcW w:w="623" w:type="dxa"/>
            <w:vAlign w:val="center"/>
          </w:tcPr>
          <w:p w:rsidR="007F6CEA" w:rsidRPr="00653725" w:rsidP="00A01FF1">
            <w:pPr>
              <w:widowControl/>
              <w:jc w:val="center"/>
              <w:rPr>
                <w:b/>
                <w:bCs/>
                <w:kern w:val="0"/>
                <w:szCs w:val="21"/>
                <w:u w:val="single"/>
              </w:rPr>
            </w:pP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Cs/>
                <w:szCs w:val="21"/>
              </w:rPr>
            </w:pPr>
          </w:p>
        </w:tc>
        <w:tc>
          <w:tcPr>
            <w:tcW w:w="775" w:type="dxa"/>
            <w:vAlign w:val="center"/>
          </w:tcPr>
          <w:p w:rsidR="007F6CEA" w:rsidRPr="00653725" w:rsidP="00A01FF1">
            <w:pPr>
              <w:widowControl/>
              <w:jc w:val="center"/>
              <w:rPr>
                <w:b/>
                <w:bCs/>
                <w:kern w:val="0"/>
                <w:szCs w:val="21"/>
                <w:u w:val="single"/>
              </w:rPr>
            </w:pPr>
            <w:r w:rsidRPr="00653725">
              <w:rPr>
                <w:b/>
                <w:bCs/>
                <w:kern w:val="0"/>
                <w:szCs w:val="21"/>
                <w:u w:val="single"/>
              </w:rPr>
              <w:t>林格曼黑度</w:t>
            </w:r>
          </w:p>
        </w:tc>
        <w:tc>
          <w:tcPr>
            <w:tcW w:w="1190" w:type="dxa"/>
            <w:vMerge/>
            <w:vAlign w:val="center"/>
          </w:tcPr>
          <w:p w:rsidR="007F6CEA" w:rsidRPr="00653725" w:rsidP="00A01FF1">
            <w:pPr>
              <w:widowControl/>
              <w:jc w:val="center"/>
              <w:rPr>
                <w:b/>
                <w:bCs/>
                <w:kern w:val="0"/>
                <w:szCs w:val="21"/>
                <w:u w:val="single"/>
              </w:rPr>
            </w:pPr>
          </w:p>
        </w:tc>
        <w:tc>
          <w:tcPr>
            <w:tcW w:w="2775" w:type="dxa"/>
            <w:gridSpan w:val="5"/>
            <w:vAlign w:val="center"/>
          </w:tcPr>
          <w:p w:rsidR="007F6CEA" w:rsidRPr="00653725" w:rsidP="00A01FF1">
            <w:pPr>
              <w:widowControl/>
              <w:jc w:val="center"/>
              <w:rPr>
                <w:b/>
                <w:bCs/>
                <w:kern w:val="0"/>
                <w:szCs w:val="21"/>
                <w:u w:val="single"/>
              </w:rPr>
            </w:pPr>
            <w:r w:rsidRPr="00653725">
              <w:rPr>
                <w:b/>
                <w:bCs/>
                <w:kern w:val="0"/>
                <w:szCs w:val="21"/>
                <w:u w:val="single"/>
              </w:rPr>
              <w:t>/</w:t>
            </w:r>
          </w:p>
        </w:tc>
        <w:tc>
          <w:tcPr>
            <w:tcW w:w="1390" w:type="dxa"/>
            <w:gridSpan w:val="3"/>
            <w:vMerge/>
            <w:vAlign w:val="center"/>
          </w:tcPr>
          <w:p w:rsidR="007F6CEA" w:rsidRPr="00653725" w:rsidP="00A01FF1">
            <w:pPr>
              <w:tabs>
                <w:tab w:val="left" w:pos="600"/>
              </w:tabs>
              <w:rPr>
                <w:b/>
                <w:bCs/>
                <w:szCs w:val="21"/>
                <w:u w:val="single"/>
              </w:rPr>
            </w:pPr>
          </w:p>
        </w:tc>
        <w:tc>
          <w:tcPr>
            <w:tcW w:w="800" w:type="dxa"/>
            <w:vAlign w:val="center"/>
          </w:tcPr>
          <w:p w:rsidR="007F6CEA" w:rsidRPr="00653725" w:rsidP="00A01FF1">
            <w:pPr>
              <w:widowControl/>
              <w:jc w:val="center"/>
              <w:rPr>
                <w:b/>
                <w:bCs/>
                <w:kern w:val="0"/>
                <w:szCs w:val="21"/>
                <w:u w:val="single"/>
              </w:rPr>
            </w:pPr>
            <w:r w:rsidRPr="00653725">
              <w:rPr>
                <w:b/>
                <w:bCs/>
                <w:kern w:val="0"/>
                <w:szCs w:val="21"/>
                <w:u w:val="single"/>
              </w:rPr>
              <w:t>/</w:t>
            </w:r>
          </w:p>
        </w:tc>
        <w:tc>
          <w:tcPr>
            <w:tcW w:w="780" w:type="dxa"/>
            <w:vMerge/>
            <w:vAlign w:val="center"/>
          </w:tcPr>
          <w:p w:rsidR="007F6CEA" w:rsidRPr="00653725" w:rsidP="00A01FF1">
            <w:pPr>
              <w:widowControl/>
              <w:jc w:val="center"/>
              <w:rPr>
                <w:b/>
                <w:bCs/>
                <w:kern w:val="0"/>
                <w:szCs w:val="21"/>
                <w:u w:val="single"/>
              </w:rPr>
            </w:pPr>
          </w:p>
        </w:tc>
        <w:tc>
          <w:tcPr>
            <w:tcW w:w="2835" w:type="dxa"/>
            <w:gridSpan w:val="5"/>
            <w:vAlign w:val="center"/>
          </w:tcPr>
          <w:p w:rsidR="007F6CEA" w:rsidRPr="00653725" w:rsidP="00A01FF1">
            <w:pPr>
              <w:widowControl/>
              <w:jc w:val="center"/>
              <w:rPr>
                <w:b/>
                <w:bCs/>
                <w:kern w:val="0"/>
                <w:szCs w:val="21"/>
                <w:u w:val="single"/>
              </w:rPr>
            </w:pPr>
            <w:r w:rsidRPr="00653725">
              <w:rPr>
                <w:b/>
                <w:bCs/>
                <w:szCs w:val="21"/>
                <w:u w:val="single"/>
              </w:rPr>
              <w:t>&lt;1（级）</w:t>
            </w:r>
          </w:p>
        </w:tc>
        <w:tc>
          <w:tcPr>
            <w:tcW w:w="872" w:type="dxa"/>
            <w:vAlign w:val="center"/>
          </w:tcPr>
          <w:p w:rsidR="007F6CEA" w:rsidRPr="00653725" w:rsidP="00A01FF1">
            <w:pPr>
              <w:widowControl/>
              <w:jc w:val="center"/>
              <w:rPr>
                <w:b/>
                <w:bCs/>
                <w:kern w:val="0"/>
                <w:szCs w:val="21"/>
                <w:u w:val="single"/>
              </w:rPr>
            </w:pPr>
            <w:r w:rsidRPr="00653725">
              <w:rPr>
                <w:b/>
                <w:bCs/>
                <w:kern w:val="0"/>
                <w:szCs w:val="21"/>
                <w:u w:val="single"/>
              </w:rPr>
              <w:t>1</w:t>
            </w:r>
          </w:p>
        </w:tc>
        <w:tc>
          <w:tcPr>
            <w:tcW w:w="623" w:type="dxa"/>
            <w:vAlign w:val="center"/>
          </w:tcPr>
          <w:p w:rsidR="007F6CEA" w:rsidRPr="00653725" w:rsidP="00A01FF1">
            <w:pPr>
              <w:widowControl/>
              <w:jc w:val="center"/>
              <w:rPr>
                <w:b/>
                <w:bCs/>
                <w:kern w:val="0"/>
                <w:szCs w:val="21"/>
                <w:u w:val="single"/>
              </w:rPr>
            </w:pPr>
            <w:r w:rsidRPr="00653725">
              <w:rPr>
                <w:b/>
                <w:bCs/>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Align w:val="center"/>
          </w:tcPr>
          <w:p w:rsidR="007F6CEA" w:rsidRPr="00653725" w:rsidP="00A01FF1">
            <w:pPr>
              <w:spacing w:line="240" w:lineRule="exact"/>
              <w:jc w:val="center"/>
              <w:rPr>
                <w:bCs/>
                <w:szCs w:val="21"/>
              </w:rPr>
            </w:pPr>
            <w:r w:rsidRPr="00653725">
              <w:rPr>
                <w:bCs/>
                <w:szCs w:val="21"/>
              </w:rPr>
              <w:t>餐厅油烟</w:t>
            </w:r>
            <w:r w:rsidRPr="00653725">
              <w:rPr>
                <w:rFonts w:hint="eastAsia"/>
                <w:bCs/>
                <w:szCs w:val="21"/>
              </w:rPr>
              <w:t>G20</w:t>
            </w:r>
          </w:p>
        </w:tc>
        <w:tc>
          <w:tcPr>
            <w:tcW w:w="775" w:type="dxa"/>
            <w:vAlign w:val="center"/>
          </w:tcPr>
          <w:p w:rsidR="007F6CEA" w:rsidRPr="00653725" w:rsidP="00A01FF1">
            <w:pPr>
              <w:widowControl/>
              <w:jc w:val="center"/>
              <w:rPr>
                <w:kern w:val="0"/>
                <w:szCs w:val="21"/>
              </w:rPr>
            </w:pPr>
            <w:r w:rsidRPr="00653725">
              <w:rPr>
                <w:kern w:val="0"/>
                <w:szCs w:val="21"/>
              </w:rPr>
              <w:t>油烟</w:t>
            </w:r>
          </w:p>
        </w:tc>
        <w:tc>
          <w:tcPr>
            <w:tcW w:w="1190" w:type="dxa"/>
            <w:vAlign w:val="center"/>
          </w:tcPr>
          <w:p w:rsidR="007F6CEA" w:rsidRPr="00653725" w:rsidP="00A01FF1">
            <w:pPr>
              <w:widowControl/>
              <w:jc w:val="center"/>
              <w:rPr>
                <w:kern w:val="0"/>
                <w:szCs w:val="21"/>
              </w:rPr>
            </w:pPr>
            <w:r w:rsidRPr="00653725">
              <w:rPr>
                <w:kern w:val="0"/>
                <w:szCs w:val="21"/>
              </w:rPr>
              <w:t>4000</w:t>
            </w:r>
          </w:p>
        </w:tc>
        <w:tc>
          <w:tcPr>
            <w:tcW w:w="925" w:type="dxa"/>
            <w:vAlign w:val="center"/>
          </w:tcPr>
          <w:p w:rsidR="007F6CEA" w:rsidRPr="00653725" w:rsidP="00A01FF1">
            <w:pPr>
              <w:widowControl/>
              <w:jc w:val="center"/>
              <w:rPr>
                <w:kern w:val="0"/>
                <w:szCs w:val="21"/>
              </w:rPr>
            </w:pPr>
            <w:r w:rsidRPr="00653725">
              <w:rPr>
                <w:kern w:val="0"/>
                <w:szCs w:val="21"/>
              </w:rPr>
              <w:t>11</w:t>
            </w:r>
          </w:p>
        </w:tc>
        <w:tc>
          <w:tcPr>
            <w:tcW w:w="925" w:type="dxa"/>
            <w:gridSpan w:val="3"/>
            <w:vAlign w:val="center"/>
          </w:tcPr>
          <w:p w:rsidR="007F6CEA" w:rsidRPr="00653725" w:rsidP="00A01FF1">
            <w:pPr>
              <w:widowControl/>
              <w:jc w:val="center"/>
              <w:rPr>
                <w:kern w:val="0"/>
                <w:szCs w:val="21"/>
              </w:rPr>
            </w:pPr>
            <w:r w:rsidRPr="00653725">
              <w:rPr>
                <w:kern w:val="0"/>
                <w:szCs w:val="21"/>
              </w:rPr>
              <w:t>0.044</w:t>
            </w:r>
          </w:p>
        </w:tc>
        <w:tc>
          <w:tcPr>
            <w:tcW w:w="925" w:type="dxa"/>
            <w:vAlign w:val="center"/>
          </w:tcPr>
          <w:p w:rsidR="007F6CEA" w:rsidRPr="00653725" w:rsidP="00A01FF1">
            <w:pPr>
              <w:widowControl/>
              <w:jc w:val="center"/>
              <w:rPr>
                <w:kern w:val="0"/>
                <w:szCs w:val="21"/>
              </w:rPr>
            </w:pPr>
            <w:r w:rsidRPr="00653725">
              <w:rPr>
                <w:kern w:val="0"/>
                <w:szCs w:val="21"/>
              </w:rPr>
              <w:t>0.06</w:t>
            </w:r>
          </w:p>
        </w:tc>
        <w:tc>
          <w:tcPr>
            <w:tcW w:w="1390" w:type="dxa"/>
            <w:gridSpan w:val="3"/>
            <w:vAlign w:val="center"/>
          </w:tcPr>
          <w:p w:rsidR="007F6CEA" w:rsidRPr="00653725" w:rsidP="00A01FF1">
            <w:pPr>
              <w:tabs>
                <w:tab w:val="left" w:pos="600"/>
              </w:tabs>
              <w:rPr>
                <w:bCs/>
                <w:szCs w:val="21"/>
              </w:rPr>
            </w:pPr>
            <w:r w:rsidRPr="00653725">
              <w:rPr>
                <w:bCs/>
                <w:color w:val="000000"/>
                <w:szCs w:val="21"/>
              </w:rPr>
              <w:t>高效油烟净化器+楼顶排放（DA011）</w:t>
            </w:r>
          </w:p>
        </w:tc>
        <w:tc>
          <w:tcPr>
            <w:tcW w:w="800" w:type="dxa"/>
            <w:vAlign w:val="center"/>
          </w:tcPr>
          <w:p w:rsidR="007F6CEA" w:rsidRPr="00653725" w:rsidP="00A01FF1">
            <w:pPr>
              <w:widowControl/>
              <w:jc w:val="center"/>
              <w:rPr>
                <w:kern w:val="0"/>
                <w:szCs w:val="21"/>
              </w:rPr>
            </w:pPr>
            <w:r w:rsidRPr="00653725">
              <w:rPr>
                <w:kern w:val="0"/>
                <w:szCs w:val="21"/>
              </w:rPr>
              <w:t>90</w:t>
            </w:r>
          </w:p>
        </w:tc>
        <w:tc>
          <w:tcPr>
            <w:tcW w:w="780" w:type="dxa"/>
            <w:vAlign w:val="center"/>
          </w:tcPr>
          <w:p w:rsidR="007F6CEA" w:rsidRPr="00653725" w:rsidP="00A01FF1">
            <w:pPr>
              <w:widowControl/>
              <w:jc w:val="center"/>
              <w:rPr>
                <w:kern w:val="0"/>
                <w:szCs w:val="21"/>
              </w:rPr>
            </w:pPr>
            <w:r w:rsidRPr="00653725">
              <w:rPr>
                <w:kern w:val="0"/>
                <w:szCs w:val="21"/>
              </w:rPr>
              <w:t>1350</w:t>
            </w:r>
          </w:p>
        </w:tc>
        <w:tc>
          <w:tcPr>
            <w:tcW w:w="945" w:type="dxa"/>
            <w:gridSpan w:val="2"/>
            <w:vAlign w:val="center"/>
          </w:tcPr>
          <w:p w:rsidR="007F6CEA" w:rsidRPr="00653725" w:rsidP="00A01FF1">
            <w:pPr>
              <w:widowControl/>
              <w:jc w:val="center"/>
              <w:rPr>
                <w:szCs w:val="21"/>
              </w:rPr>
            </w:pPr>
            <w:r w:rsidRPr="00653725">
              <w:rPr>
                <w:szCs w:val="21"/>
              </w:rPr>
              <w:t>1.1</w:t>
            </w:r>
          </w:p>
        </w:tc>
        <w:tc>
          <w:tcPr>
            <w:tcW w:w="945" w:type="dxa"/>
            <w:gridSpan w:val="2"/>
            <w:vAlign w:val="center"/>
          </w:tcPr>
          <w:p w:rsidR="007F6CEA" w:rsidRPr="00653725" w:rsidP="00A01FF1">
            <w:pPr>
              <w:widowControl/>
              <w:jc w:val="center"/>
              <w:rPr>
                <w:szCs w:val="21"/>
              </w:rPr>
            </w:pPr>
            <w:r w:rsidRPr="00653725">
              <w:rPr>
                <w:szCs w:val="21"/>
              </w:rPr>
              <w:t>0.004</w:t>
            </w:r>
          </w:p>
        </w:tc>
        <w:tc>
          <w:tcPr>
            <w:tcW w:w="945" w:type="dxa"/>
            <w:vAlign w:val="center"/>
          </w:tcPr>
          <w:p w:rsidR="007F6CEA" w:rsidRPr="00653725" w:rsidP="00A01FF1">
            <w:pPr>
              <w:widowControl/>
              <w:jc w:val="center"/>
              <w:rPr>
                <w:szCs w:val="21"/>
              </w:rPr>
            </w:pPr>
            <w:r w:rsidRPr="00653725">
              <w:rPr>
                <w:szCs w:val="21"/>
              </w:rPr>
              <w:t>0.006</w:t>
            </w:r>
          </w:p>
        </w:tc>
        <w:tc>
          <w:tcPr>
            <w:tcW w:w="872" w:type="dxa"/>
            <w:vAlign w:val="center"/>
          </w:tcPr>
          <w:p w:rsidR="007F6CEA" w:rsidRPr="00653725" w:rsidP="00A01FF1">
            <w:pPr>
              <w:widowControl/>
              <w:jc w:val="center"/>
              <w:rPr>
                <w:kern w:val="0"/>
                <w:szCs w:val="21"/>
              </w:rPr>
            </w:pPr>
            <w:r w:rsidRPr="00653725">
              <w:rPr>
                <w:kern w:val="0"/>
                <w:szCs w:val="21"/>
              </w:rPr>
              <w:t>1.5</w:t>
            </w:r>
          </w:p>
        </w:tc>
        <w:tc>
          <w:tcPr>
            <w:tcW w:w="623" w:type="dxa"/>
            <w:vAlign w:val="center"/>
          </w:tcPr>
          <w:p w:rsidR="007F6CEA" w:rsidRPr="00653725" w:rsidP="00A01FF1">
            <w:pPr>
              <w:widowControl/>
              <w:jc w:val="center"/>
              <w:rPr>
                <w:kern w:val="0"/>
                <w:szCs w:val="21"/>
              </w:rPr>
            </w:pPr>
            <w:r w:rsidRPr="00653725">
              <w:rPr>
                <w:kern w:val="0"/>
                <w:szCs w:val="21"/>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restart"/>
            <w:vAlign w:val="center"/>
          </w:tcPr>
          <w:p w:rsidR="007F6CEA" w:rsidRPr="00653725" w:rsidP="00A01FF1">
            <w:pPr>
              <w:spacing w:line="240" w:lineRule="exact"/>
              <w:jc w:val="center"/>
              <w:rPr>
                <w:b/>
                <w:szCs w:val="21"/>
                <w:u w:val="single"/>
              </w:rPr>
            </w:pPr>
            <w:r w:rsidRPr="00653725">
              <w:rPr>
                <w:rFonts w:hint="eastAsia"/>
                <w:b/>
                <w:szCs w:val="21"/>
                <w:u w:val="single"/>
              </w:rPr>
              <w:t>污水处理站G21</w:t>
            </w:r>
          </w:p>
        </w:tc>
        <w:tc>
          <w:tcPr>
            <w:tcW w:w="775" w:type="dxa"/>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氨</w:t>
            </w:r>
          </w:p>
        </w:tc>
        <w:tc>
          <w:tcPr>
            <w:tcW w:w="1190" w:type="dxa"/>
            <w:vMerge w:val="restart"/>
            <w:vAlign w:val="center"/>
          </w:tcPr>
          <w:p w:rsidR="007F6CEA" w:rsidRPr="00653725" w:rsidP="00A01FF1">
            <w:pPr>
              <w:widowControl/>
              <w:jc w:val="center"/>
              <w:rPr>
                <w:b/>
                <w:kern w:val="0"/>
                <w:szCs w:val="21"/>
                <w:u w:val="single"/>
              </w:rPr>
            </w:pPr>
            <w:r w:rsidRPr="00653725">
              <w:rPr>
                <w:rFonts w:hint="eastAsia"/>
                <w:b/>
                <w:kern w:val="0"/>
                <w:szCs w:val="21"/>
                <w:u w:val="single"/>
              </w:rPr>
              <w:t>10000</w:t>
            </w:r>
          </w:p>
        </w:tc>
        <w:tc>
          <w:tcPr>
            <w:tcW w:w="925" w:type="dxa"/>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w:t>
            </w:r>
          </w:p>
        </w:tc>
        <w:tc>
          <w:tcPr>
            <w:tcW w:w="925" w:type="dxa"/>
            <w:gridSpan w:val="3"/>
            <w:vAlign w:val="center"/>
          </w:tcPr>
          <w:p w:rsidR="007F6CEA" w:rsidRPr="00653725" w:rsidP="00A01FF1">
            <w:pPr>
              <w:widowControl/>
              <w:jc w:val="center"/>
              <w:rPr>
                <w:b/>
                <w:kern w:val="0"/>
                <w:szCs w:val="21"/>
                <w:u w:val="single"/>
              </w:rPr>
            </w:pPr>
            <w:r w:rsidRPr="00653725">
              <w:rPr>
                <w:rFonts w:hint="eastAsia"/>
                <w:b/>
                <w:kern w:val="0"/>
                <w:szCs w:val="21"/>
                <w:u w:val="single"/>
              </w:rPr>
              <w:t>0.574</w:t>
            </w:r>
          </w:p>
        </w:tc>
        <w:tc>
          <w:tcPr>
            <w:tcW w:w="925" w:type="dxa"/>
            <w:vAlign w:val="center"/>
          </w:tcPr>
          <w:p w:rsidR="007F6CEA" w:rsidRPr="00653725" w:rsidP="00A01FF1">
            <w:pPr>
              <w:widowControl/>
              <w:jc w:val="center"/>
              <w:rPr>
                <w:b/>
                <w:kern w:val="0"/>
                <w:szCs w:val="21"/>
                <w:u w:val="single"/>
              </w:rPr>
            </w:pPr>
            <w:r w:rsidRPr="00653725">
              <w:rPr>
                <w:rFonts w:hint="eastAsia"/>
                <w:b/>
                <w:kern w:val="0"/>
                <w:szCs w:val="21"/>
                <w:u w:val="single"/>
              </w:rPr>
              <w:t>4.131</w:t>
            </w:r>
          </w:p>
        </w:tc>
        <w:tc>
          <w:tcPr>
            <w:tcW w:w="1390" w:type="dxa"/>
            <w:gridSpan w:val="3"/>
            <w:vMerge w:val="restart"/>
            <w:vAlign w:val="center"/>
          </w:tcPr>
          <w:p w:rsidR="007F6CEA" w:rsidRPr="00653725" w:rsidP="00A01FF1">
            <w:pPr>
              <w:tabs>
                <w:tab w:val="left" w:pos="600"/>
              </w:tabs>
              <w:rPr>
                <w:b/>
                <w:color w:val="000000"/>
                <w:szCs w:val="21"/>
                <w:u w:val="single"/>
              </w:rPr>
            </w:pPr>
            <w:r w:rsidRPr="00653725">
              <w:rPr>
                <w:kern w:val="0"/>
                <w:szCs w:val="21"/>
              </w:rPr>
              <w:t>污水处理站废水调节池、A/Q处理工艺的厌氧池、污泥浓缩池应加盖密封，脱水机房应做到全封闭，</w:t>
            </w:r>
            <w:r w:rsidRPr="00653725">
              <w:rPr>
                <w:rFonts w:hint="eastAsia"/>
                <w:b/>
                <w:color w:val="000000"/>
                <w:szCs w:val="21"/>
                <w:u w:val="single"/>
              </w:rPr>
              <w:t>生物除臭塔+20m高排气筒排放</w:t>
            </w:r>
            <w:r w:rsidRPr="00653725">
              <w:rPr>
                <w:b/>
                <w:color w:val="000000"/>
                <w:szCs w:val="21"/>
                <w:u w:val="single"/>
              </w:rPr>
              <w:t>（DA01</w:t>
            </w:r>
            <w:r w:rsidRPr="00653725">
              <w:rPr>
                <w:rFonts w:hint="eastAsia"/>
                <w:b/>
                <w:color w:val="000000"/>
                <w:szCs w:val="21"/>
                <w:u w:val="single"/>
              </w:rPr>
              <w:t>2</w:t>
            </w:r>
            <w:r w:rsidRPr="00653725">
              <w:rPr>
                <w:b/>
                <w:color w:val="000000"/>
                <w:szCs w:val="21"/>
                <w:u w:val="single"/>
              </w:rPr>
              <w:t>）</w:t>
            </w:r>
          </w:p>
        </w:tc>
        <w:tc>
          <w:tcPr>
            <w:tcW w:w="800" w:type="dxa"/>
            <w:vAlign w:val="center"/>
          </w:tcPr>
          <w:p w:rsidR="007F6CEA" w:rsidRPr="00653725" w:rsidP="00A01FF1">
            <w:pPr>
              <w:widowControl/>
              <w:jc w:val="center"/>
              <w:rPr>
                <w:b/>
                <w:kern w:val="0"/>
                <w:szCs w:val="21"/>
                <w:u w:val="single"/>
              </w:rPr>
            </w:pPr>
            <w:r w:rsidRPr="00653725">
              <w:rPr>
                <w:rFonts w:hint="eastAsia"/>
                <w:b/>
                <w:kern w:val="0"/>
                <w:szCs w:val="21"/>
                <w:u w:val="single"/>
              </w:rPr>
              <w:t>80</w:t>
            </w:r>
          </w:p>
        </w:tc>
        <w:tc>
          <w:tcPr>
            <w:tcW w:w="780" w:type="dxa"/>
            <w:vMerge w:val="restart"/>
            <w:vAlign w:val="center"/>
          </w:tcPr>
          <w:p w:rsidR="007F6CEA" w:rsidRPr="00653725" w:rsidP="00A01FF1">
            <w:pPr>
              <w:widowControl/>
              <w:jc w:val="center"/>
              <w:rPr>
                <w:b/>
                <w:kern w:val="0"/>
                <w:szCs w:val="21"/>
                <w:u w:val="single"/>
              </w:rPr>
            </w:pPr>
            <w:r w:rsidRPr="00653725">
              <w:rPr>
                <w:rFonts w:hint="eastAsia"/>
                <w:b/>
                <w:kern w:val="0"/>
                <w:szCs w:val="21"/>
                <w:u w:val="single"/>
              </w:rPr>
              <w:t>7200</w:t>
            </w:r>
          </w:p>
        </w:tc>
        <w:tc>
          <w:tcPr>
            <w:tcW w:w="945" w:type="dxa"/>
            <w:gridSpan w:val="2"/>
            <w:vAlign w:val="center"/>
          </w:tcPr>
          <w:p w:rsidR="007F6CEA" w:rsidRPr="00653725" w:rsidP="00A01FF1">
            <w:pPr>
              <w:widowControl/>
              <w:jc w:val="center"/>
              <w:rPr>
                <w:b/>
                <w:szCs w:val="21"/>
                <w:u w:val="single"/>
              </w:rPr>
            </w:pPr>
            <w:r w:rsidRPr="00653725">
              <w:rPr>
                <w:rFonts w:hint="eastAsia"/>
                <w:b/>
                <w:szCs w:val="21"/>
                <w:u w:val="single"/>
              </w:rPr>
              <w:t>/</w:t>
            </w:r>
          </w:p>
        </w:tc>
        <w:tc>
          <w:tcPr>
            <w:tcW w:w="945" w:type="dxa"/>
            <w:gridSpan w:val="2"/>
            <w:vAlign w:val="center"/>
          </w:tcPr>
          <w:p w:rsidR="007F6CEA" w:rsidRPr="00653725" w:rsidP="00A01FF1">
            <w:pPr>
              <w:widowControl/>
              <w:jc w:val="center"/>
              <w:rPr>
                <w:b/>
                <w:szCs w:val="21"/>
                <w:u w:val="single"/>
              </w:rPr>
            </w:pPr>
            <w:r w:rsidRPr="00653725">
              <w:rPr>
                <w:rFonts w:hint="eastAsia"/>
                <w:b/>
                <w:szCs w:val="21"/>
                <w:u w:val="single"/>
              </w:rPr>
              <w:t>0.115</w:t>
            </w:r>
          </w:p>
        </w:tc>
        <w:tc>
          <w:tcPr>
            <w:tcW w:w="945" w:type="dxa"/>
            <w:vAlign w:val="center"/>
          </w:tcPr>
          <w:p w:rsidR="007F6CEA" w:rsidRPr="00653725" w:rsidP="00A01FF1">
            <w:pPr>
              <w:widowControl/>
              <w:jc w:val="center"/>
              <w:rPr>
                <w:b/>
                <w:szCs w:val="21"/>
                <w:u w:val="single"/>
              </w:rPr>
            </w:pPr>
            <w:r w:rsidRPr="00653725">
              <w:rPr>
                <w:rFonts w:hint="eastAsia"/>
                <w:b/>
                <w:szCs w:val="21"/>
                <w:u w:val="single"/>
              </w:rPr>
              <w:t>0.826</w:t>
            </w:r>
          </w:p>
        </w:tc>
        <w:tc>
          <w:tcPr>
            <w:tcW w:w="872" w:type="dxa"/>
            <w:vAlign w:val="center"/>
          </w:tcPr>
          <w:p w:rsidR="007F6CEA" w:rsidRPr="00653725" w:rsidP="00A01FF1">
            <w:pPr>
              <w:widowControl/>
              <w:jc w:val="center"/>
              <w:rPr>
                <w:b/>
                <w:kern w:val="0"/>
                <w:szCs w:val="21"/>
                <w:u w:val="single"/>
              </w:rPr>
            </w:pPr>
            <w:r w:rsidRPr="00653725">
              <w:rPr>
                <w:rFonts w:hint="eastAsia"/>
                <w:b/>
                <w:kern w:val="0"/>
                <w:szCs w:val="21"/>
                <w:u w:val="single"/>
              </w:rPr>
              <w:t>8.7</w:t>
            </w:r>
          </w:p>
        </w:tc>
        <w:tc>
          <w:tcPr>
            <w:tcW w:w="623" w:type="dxa"/>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
                <w:szCs w:val="21"/>
                <w:u w:val="single"/>
              </w:rPr>
            </w:pPr>
          </w:p>
        </w:tc>
        <w:tc>
          <w:tcPr>
            <w:tcW w:w="775" w:type="dxa"/>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硫化氢</w:t>
            </w:r>
          </w:p>
        </w:tc>
        <w:tc>
          <w:tcPr>
            <w:tcW w:w="1190" w:type="dxa"/>
            <w:vMerge/>
            <w:vAlign w:val="center"/>
          </w:tcPr>
          <w:p w:rsidR="007F6CEA" w:rsidRPr="00653725" w:rsidP="00A01FF1">
            <w:pPr>
              <w:widowControl/>
              <w:jc w:val="center"/>
              <w:rPr>
                <w:b/>
                <w:kern w:val="0"/>
                <w:szCs w:val="21"/>
                <w:u w:val="single"/>
              </w:rPr>
            </w:pPr>
          </w:p>
        </w:tc>
        <w:tc>
          <w:tcPr>
            <w:tcW w:w="925" w:type="dxa"/>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w:t>
            </w:r>
          </w:p>
        </w:tc>
        <w:tc>
          <w:tcPr>
            <w:tcW w:w="925" w:type="dxa"/>
            <w:gridSpan w:val="3"/>
            <w:vAlign w:val="center"/>
          </w:tcPr>
          <w:p w:rsidR="007F6CEA" w:rsidRPr="00653725" w:rsidP="00A01FF1">
            <w:pPr>
              <w:widowControl/>
              <w:jc w:val="center"/>
              <w:rPr>
                <w:b/>
                <w:kern w:val="0"/>
                <w:szCs w:val="21"/>
                <w:u w:val="single"/>
              </w:rPr>
            </w:pPr>
            <w:r w:rsidRPr="00653725">
              <w:rPr>
                <w:rFonts w:hint="eastAsia"/>
                <w:b/>
                <w:kern w:val="0"/>
                <w:szCs w:val="21"/>
                <w:u w:val="single"/>
              </w:rPr>
              <w:t>0.046</w:t>
            </w:r>
          </w:p>
        </w:tc>
        <w:tc>
          <w:tcPr>
            <w:tcW w:w="925" w:type="dxa"/>
            <w:vAlign w:val="center"/>
          </w:tcPr>
          <w:p w:rsidR="007F6CEA" w:rsidRPr="00653725" w:rsidP="00A01FF1">
            <w:pPr>
              <w:widowControl/>
              <w:jc w:val="center"/>
              <w:rPr>
                <w:b/>
                <w:kern w:val="0"/>
                <w:szCs w:val="21"/>
                <w:u w:val="single"/>
              </w:rPr>
            </w:pPr>
            <w:r w:rsidRPr="00653725">
              <w:rPr>
                <w:rFonts w:hint="eastAsia"/>
                <w:b/>
                <w:kern w:val="0"/>
                <w:szCs w:val="21"/>
                <w:u w:val="single"/>
              </w:rPr>
              <w:t>0.333</w:t>
            </w:r>
          </w:p>
        </w:tc>
        <w:tc>
          <w:tcPr>
            <w:tcW w:w="1390" w:type="dxa"/>
            <w:gridSpan w:val="3"/>
            <w:vMerge/>
            <w:vAlign w:val="center"/>
          </w:tcPr>
          <w:p w:rsidR="007F6CEA" w:rsidRPr="00653725" w:rsidP="00A01FF1">
            <w:pPr>
              <w:tabs>
                <w:tab w:val="left" w:pos="600"/>
              </w:tabs>
              <w:jc w:val="center"/>
              <w:rPr>
                <w:b/>
                <w:color w:val="000000"/>
                <w:szCs w:val="21"/>
                <w:u w:val="single"/>
              </w:rPr>
            </w:pPr>
          </w:p>
        </w:tc>
        <w:tc>
          <w:tcPr>
            <w:tcW w:w="800" w:type="dxa"/>
            <w:vAlign w:val="center"/>
          </w:tcPr>
          <w:p w:rsidR="007F6CEA" w:rsidRPr="00653725" w:rsidP="00A01FF1">
            <w:pPr>
              <w:widowControl/>
              <w:jc w:val="center"/>
              <w:rPr>
                <w:b/>
                <w:kern w:val="0"/>
                <w:szCs w:val="21"/>
                <w:u w:val="single"/>
              </w:rPr>
            </w:pPr>
            <w:r w:rsidRPr="00653725">
              <w:rPr>
                <w:rFonts w:hint="eastAsia"/>
                <w:b/>
                <w:kern w:val="0"/>
                <w:szCs w:val="21"/>
                <w:u w:val="single"/>
              </w:rPr>
              <w:t>80</w:t>
            </w:r>
          </w:p>
        </w:tc>
        <w:tc>
          <w:tcPr>
            <w:tcW w:w="780" w:type="dxa"/>
            <w:vMerge/>
            <w:vAlign w:val="center"/>
          </w:tcPr>
          <w:p w:rsidR="007F6CEA" w:rsidRPr="00653725" w:rsidP="00A01FF1">
            <w:pPr>
              <w:widowControl/>
              <w:jc w:val="center"/>
              <w:rPr>
                <w:b/>
                <w:kern w:val="0"/>
                <w:szCs w:val="21"/>
                <w:u w:val="single"/>
              </w:rPr>
            </w:pPr>
          </w:p>
        </w:tc>
        <w:tc>
          <w:tcPr>
            <w:tcW w:w="945" w:type="dxa"/>
            <w:gridSpan w:val="2"/>
            <w:vAlign w:val="center"/>
          </w:tcPr>
          <w:p w:rsidR="007F6CEA" w:rsidRPr="00653725" w:rsidP="00A01FF1">
            <w:pPr>
              <w:widowControl/>
              <w:jc w:val="center"/>
              <w:rPr>
                <w:b/>
                <w:szCs w:val="21"/>
                <w:u w:val="single"/>
              </w:rPr>
            </w:pPr>
            <w:r w:rsidRPr="00653725">
              <w:rPr>
                <w:rFonts w:hint="eastAsia"/>
                <w:b/>
                <w:szCs w:val="21"/>
                <w:u w:val="single"/>
              </w:rPr>
              <w:t>/</w:t>
            </w:r>
          </w:p>
        </w:tc>
        <w:tc>
          <w:tcPr>
            <w:tcW w:w="945" w:type="dxa"/>
            <w:gridSpan w:val="2"/>
            <w:vAlign w:val="center"/>
          </w:tcPr>
          <w:p w:rsidR="007F6CEA" w:rsidRPr="00653725" w:rsidP="00A01FF1">
            <w:pPr>
              <w:widowControl/>
              <w:jc w:val="center"/>
              <w:rPr>
                <w:b/>
                <w:szCs w:val="21"/>
                <w:u w:val="single"/>
              </w:rPr>
            </w:pPr>
            <w:r w:rsidRPr="00653725">
              <w:rPr>
                <w:rFonts w:hint="eastAsia"/>
                <w:b/>
                <w:szCs w:val="21"/>
                <w:u w:val="single"/>
              </w:rPr>
              <w:t>0.009</w:t>
            </w:r>
          </w:p>
        </w:tc>
        <w:tc>
          <w:tcPr>
            <w:tcW w:w="945" w:type="dxa"/>
            <w:vAlign w:val="center"/>
          </w:tcPr>
          <w:p w:rsidR="007F6CEA" w:rsidRPr="00653725" w:rsidP="00A01FF1">
            <w:pPr>
              <w:widowControl/>
              <w:jc w:val="center"/>
              <w:rPr>
                <w:b/>
                <w:szCs w:val="21"/>
                <w:u w:val="single"/>
              </w:rPr>
            </w:pPr>
            <w:r w:rsidRPr="00653725">
              <w:rPr>
                <w:rFonts w:hint="eastAsia"/>
                <w:b/>
                <w:szCs w:val="21"/>
                <w:u w:val="single"/>
              </w:rPr>
              <w:t>0.067</w:t>
            </w:r>
          </w:p>
        </w:tc>
        <w:tc>
          <w:tcPr>
            <w:tcW w:w="872" w:type="dxa"/>
            <w:vAlign w:val="center"/>
          </w:tcPr>
          <w:p w:rsidR="007F6CEA" w:rsidRPr="00653725" w:rsidP="00A01FF1">
            <w:pPr>
              <w:widowControl/>
              <w:jc w:val="center"/>
              <w:rPr>
                <w:b/>
                <w:kern w:val="0"/>
                <w:szCs w:val="21"/>
                <w:u w:val="single"/>
              </w:rPr>
            </w:pPr>
            <w:r w:rsidRPr="00653725">
              <w:rPr>
                <w:rFonts w:hint="eastAsia"/>
                <w:b/>
                <w:kern w:val="0"/>
                <w:szCs w:val="21"/>
                <w:u w:val="single"/>
              </w:rPr>
              <w:t>0.58</w:t>
            </w:r>
          </w:p>
        </w:tc>
        <w:tc>
          <w:tcPr>
            <w:tcW w:w="623" w:type="dxa"/>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w:t>
            </w:r>
          </w:p>
        </w:tc>
      </w:tr>
      <w:tr w:rsidTr="00A01FF1">
        <w:tblPrEx>
          <w:tblW w:w="14220" w:type="dxa"/>
          <w:jc w:val="center"/>
          <w:tblInd w:w="0" w:type="dxa"/>
          <w:tblLayout w:type="fixed"/>
          <w:tblCellMar>
            <w:left w:w="0" w:type="dxa"/>
            <w:right w:w="0" w:type="dxa"/>
          </w:tblCellMar>
          <w:tblLook w:val="0000"/>
        </w:tblPrEx>
        <w:trPr>
          <w:trHeight w:val="397"/>
          <w:jc w:val="center"/>
        </w:trPr>
        <w:tc>
          <w:tcPr>
            <w:tcW w:w="392" w:type="dxa"/>
            <w:vMerge/>
            <w:vAlign w:val="center"/>
          </w:tcPr>
          <w:p w:rsidR="007F6CEA" w:rsidRPr="00653725" w:rsidP="00A01FF1">
            <w:pPr>
              <w:spacing w:line="240" w:lineRule="exact"/>
              <w:jc w:val="center"/>
              <w:rPr>
                <w:kern w:val="0"/>
                <w:szCs w:val="21"/>
              </w:rPr>
            </w:pPr>
          </w:p>
        </w:tc>
        <w:tc>
          <w:tcPr>
            <w:tcW w:w="1788" w:type="dxa"/>
            <w:gridSpan w:val="2"/>
            <w:vMerge/>
            <w:vAlign w:val="center"/>
          </w:tcPr>
          <w:p w:rsidR="007F6CEA" w:rsidRPr="00653725" w:rsidP="00A01FF1">
            <w:pPr>
              <w:spacing w:line="240" w:lineRule="exact"/>
              <w:jc w:val="center"/>
              <w:rPr>
                <w:b/>
                <w:szCs w:val="21"/>
                <w:u w:val="single"/>
              </w:rPr>
            </w:pPr>
          </w:p>
        </w:tc>
        <w:tc>
          <w:tcPr>
            <w:tcW w:w="775" w:type="dxa"/>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臭气浓度</w:t>
            </w:r>
          </w:p>
        </w:tc>
        <w:tc>
          <w:tcPr>
            <w:tcW w:w="1190" w:type="dxa"/>
            <w:vMerge/>
            <w:vAlign w:val="center"/>
          </w:tcPr>
          <w:p w:rsidR="007F6CEA" w:rsidRPr="00653725" w:rsidP="00A01FF1">
            <w:pPr>
              <w:widowControl/>
              <w:jc w:val="center"/>
              <w:rPr>
                <w:b/>
                <w:kern w:val="0"/>
                <w:szCs w:val="21"/>
                <w:u w:val="single"/>
              </w:rPr>
            </w:pPr>
          </w:p>
        </w:tc>
        <w:tc>
          <w:tcPr>
            <w:tcW w:w="2775" w:type="dxa"/>
            <w:gridSpan w:val="5"/>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w:t>
            </w:r>
          </w:p>
        </w:tc>
        <w:tc>
          <w:tcPr>
            <w:tcW w:w="1390" w:type="dxa"/>
            <w:gridSpan w:val="3"/>
            <w:vMerge/>
            <w:vAlign w:val="center"/>
          </w:tcPr>
          <w:p w:rsidR="007F6CEA" w:rsidRPr="00653725" w:rsidP="00A01FF1">
            <w:pPr>
              <w:tabs>
                <w:tab w:val="left" w:pos="600"/>
              </w:tabs>
              <w:jc w:val="center"/>
              <w:rPr>
                <w:b/>
                <w:color w:val="000000"/>
                <w:szCs w:val="21"/>
                <w:u w:val="single"/>
              </w:rPr>
            </w:pPr>
          </w:p>
        </w:tc>
        <w:tc>
          <w:tcPr>
            <w:tcW w:w="800" w:type="dxa"/>
            <w:vAlign w:val="center"/>
          </w:tcPr>
          <w:p w:rsidR="007F6CEA" w:rsidRPr="00653725" w:rsidP="00A01FF1">
            <w:pPr>
              <w:widowControl/>
              <w:jc w:val="center"/>
              <w:rPr>
                <w:rFonts w:hint="eastAsia"/>
                <w:b/>
                <w:kern w:val="0"/>
                <w:szCs w:val="21"/>
                <w:u w:val="single"/>
              </w:rPr>
            </w:pPr>
            <w:r w:rsidRPr="00653725">
              <w:rPr>
                <w:rFonts w:hint="eastAsia"/>
                <w:b/>
                <w:kern w:val="0"/>
                <w:szCs w:val="21"/>
                <w:u w:val="single"/>
              </w:rPr>
              <w:t>/</w:t>
            </w:r>
          </w:p>
        </w:tc>
        <w:tc>
          <w:tcPr>
            <w:tcW w:w="780" w:type="dxa"/>
            <w:vMerge/>
            <w:vAlign w:val="center"/>
          </w:tcPr>
          <w:p w:rsidR="007F6CEA" w:rsidRPr="00653725" w:rsidP="00A01FF1">
            <w:pPr>
              <w:widowControl/>
              <w:jc w:val="center"/>
              <w:rPr>
                <w:b/>
                <w:kern w:val="0"/>
                <w:szCs w:val="21"/>
                <w:u w:val="single"/>
              </w:rPr>
            </w:pPr>
          </w:p>
        </w:tc>
        <w:tc>
          <w:tcPr>
            <w:tcW w:w="2835" w:type="dxa"/>
            <w:gridSpan w:val="5"/>
            <w:vAlign w:val="center"/>
          </w:tcPr>
          <w:p w:rsidR="007F6CEA" w:rsidRPr="00653725" w:rsidP="00A01FF1">
            <w:pPr>
              <w:widowControl/>
              <w:jc w:val="center"/>
              <w:rPr>
                <w:b/>
                <w:szCs w:val="21"/>
                <w:u w:val="single"/>
              </w:rPr>
            </w:pPr>
            <w:r w:rsidRPr="00653725">
              <w:rPr>
                <w:rFonts w:hint="eastAsia"/>
                <w:b/>
                <w:szCs w:val="21"/>
                <w:u w:val="single"/>
              </w:rPr>
              <w:t>741</w:t>
            </w:r>
          </w:p>
        </w:tc>
        <w:tc>
          <w:tcPr>
            <w:tcW w:w="1495" w:type="dxa"/>
            <w:gridSpan w:val="2"/>
            <w:vAlign w:val="center"/>
          </w:tcPr>
          <w:p w:rsidR="007F6CEA" w:rsidRPr="00653725" w:rsidP="00A01FF1">
            <w:pPr>
              <w:widowControl/>
              <w:jc w:val="center"/>
              <w:rPr>
                <w:b/>
                <w:kern w:val="0"/>
                <w:szCs w:val="21"/>
                <w:u w:val="single"/>
              </w:rPr>
            </w:pPr>
            <w:r w:rsidRPr="00653725">
              <w:rPr>
                <w:rFonts w:hint="eastAsia"/>
                <w:b/>
                <w:kern w:val="0"/>
                <w:szCs w:val="21"/>
                <w:u w:val="single"/>
              </w:rPr>
              <w:t>4000（无量纲）</w:t>
            </w:r>
          </w:p>
        </w:tc>
      </w:tr>
    </w:tbl>
    <w:p w:rsidR="007F6CEA" w:rsidRPr="00653725" w:rsidP="007F6CEA">
      <w:pPr>
        <w:spacing w:line="500" w:lineRule="exact"/>
        <w:ind w:firstLine="420" w:firstLineChars="200"/>
        <w:jc w:val="left"/>
        <w:rPr>
          <w:szCs w:val="21"/>
        </w:rPr>
        <w:sectPr>
          <w:pgSz w:w="16838" w:h="11906" w:orient="landscape"/>
          <w:pgMar w:top="1531" w:right="1440" w:bottom="1531" w:left="1440" w:header="851" w:footer="992" w:gutter="0"/>
          <w:cols w:space="720"/>
          <w:docGrid w:linePitch="381"/>
        </w:sectPr>
      </w:pPr>
    </w:p>
    <w:p w:rsidR="007F6CEA" w:rsidRPr="00653725" w:rsidP="007F6CEA">
      <w:pPr>
        <w:spacing w:line="500" w:lineRule="exact"/>
        <w:jc w:val="left"/>
        <w:rPr>
          <w:b/>
          <w:sz w:val="24"/>
        </w:rPr>
      </w:pPr>
      <w:r w:rsidRPr="00653725">
        <w:rPr>
          <w:b/>
          <w:sz w:val="24"/>
        </w:rPr>
        <w:t>（二）无组织废气</w:t>
      </w:r>
    </w:p>
    <w:p w:rsidR="007F6CEA" w:rsidRPr="00653725" w:rsidP="007F6CEA">
      <w:pPr>
        <w:spacing w:line="500" w:lineRule="exact"/>
        <w:ind w:firstLine="480" w:firstLineChars="200"/>
        <w:jc w:val="left"/>
        <w:rPr>
          <w:sz w:val="24"/>
        </w:rPr>
      </w:pPr>
      <w:r w:rsidRPr="00653725">
        <w:rPr>
          <w:sz w:val="24"/>
        </w:rPr>
        <w:t>项目无组织废气主要为酸碱储罐区</w:t>
      </w:r>
      <w:r w:rsidRPr="00653725">
        <w:rPr>
          <w:rFonts w:hint="eastAsia"/>
          <w:sz w:val="24"/>
        </w:rPr>
        <w:t>、煤炭和玉米仓库以及</w:t>
      </w:r>
      <w:r w:rsidRPr="00653725">
        <w:rPr>
          <w:sz w:val="24"/>
        </w:rPr>
        <w:t>因集气效率未收集的废气。</w:t>
      </w:r>
    </w:p>
    <w:p w:rsidR="007F6CEA" w:rsidRPr="00653725" w:rsidP="007F6CEA">
      <w:pPr>
        <w:spacing w:line="500" w:lineRule="exact"/>
        <w:jc w:val="left"/>
        <w:rPr>
          <w:b/>
          <w:bCs/>
          <w:sz w:val="24"/>
        </w:rPr>
      </w:pPr>
      <w:r w:rsidRPr="00653725">
        <w:rPr>
          <w:b/>
          <w:bCs/>
          <w:sz w:val="24"/>
        </w:rPr>
        <w:t>1、酸碱储罐区无组织废气</w:t>
      </w:r>
    </w:p>
    <w:p w:rsidR="007F6CEA" w:rsidRPr="00653725" w:rsidP="007F6CEA">
      <w:pPr>
        <w:spacing w:line="480" w:lineRule="exact"/>
        <w:ind w:firstLine="480" w:firstLineChars="200"/>
        <w:rPr>
          <w:sz w:val="24"/>
        </w:rPr>
      </w:pPr>
      <w:r w:rsidRPr="00653725">
        <w:rPr>
          <w:sz w:val="24"/>
        </w:rPr>
        <w:t>工程设置储罐区，主要包括盐酸、氨水和氢氧化钠储罐，无组织废气主要产生于盐酸和氨水储罐大小呼吸过程。物料储罐参数表见表3.2-28。</w:t>
      </w:r>
    </w:p>
    <w:p w:rsidR="007F6CEA" w:rsidRPr="00653725" w:rsidP="007F6CEA">
      <w:pPr>
        <w:spacing w:line="480" w:lineRule="exact"/>
        <w:ind w:firstLine="420" w:firstLineChars="200"/>
        <w:jc w:val="center"/>
        <w:rPr>
          <w:b/>
          <w:szCs w:val="21"/>
        </w:rPr>
      </w:pPr>
      <w:r w:rsidRPr="00653725">
        <w:rPr>
          <w:b/>
          <w:szCs w:val="21"/>
        </w:rPr>
        <w:t>表3.2-28  各储罐物料参数一览表</w:t>
      </w:r>
    </w:p>
    <w:tbl>
      <w:tblPr>
        <w:tblStyle w:val="TableNormal"/>
        <w:tblW w:w="855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951"/>
        <w:gridCol w:w="1500"/>
        <w:gridCol w:w="1608"/>
        <w:gridCol w:w="2020"/>
        <w:gridCol w:w="1474"/>
      </w:tblGrid>
      <w:tr w:rsidTr="00A01FF1">
        <w:tblPrEx>
          <w:tblW w:w="855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Ex>
        <w:trPr>
          <w:trHeight w:val="469"/>
          <w:jc w:val="center"/>
        </w:trPr>
        <w:tc>
          <w:tcPr>
            <w:tcW w:w="1951" w:type="dxa"/>
            <w:vAlign w:val="center"/>
          </w:tcPr>
          <w:p w:rsidR="007F6CEA" w:rsidRPr="00653725" w:rsidP="00A01FF1">
            <w:pPr>
              <w:jc w:val="center"/>
              <w:rPr>
                <w:bCs/>
                <w:szCs w:val="21"/>
              </w:rPr>
            </w:pPr>
            <w:r w:rsidRPr="00653725">
              <w:rPr>
                <w:bCs/>
                <w:szCs w:val="21"/>
              </w:rPr>
              <w:t>物料</w:t>
            </w:r>
          </w:p>
        </w:tc>
        <w:tc>
          <w:tcPr>
            <w:tcW w:w="1500" w:type="dxa"/>
            <w:vAlign w:val="center"/>
          </w:tcPr>
          <w:p w:rsidR="007F6CEA" w:rsidRPr="00653725" w:rsidP="00A01FF1">
            <w:pPr>
              <w:jc w:val="center"/>
              <w:rPr>
                <w:bCs/>
                <w:szCs w:val="21"/>
              </w:rPr>
            </w:pPr>
            <w:r w:rsidRPr="00653725">
              <w:rPr>
                <w:bCs/>
                <w:szCs w:val="21"/>
              </w:rPr>
              <w:t>储罐数量</w:t>
            </w:r>
          </w:p>
        </w:tc>
        <w:tc>
          <w:tcPr>
            <w:tcW w:w="1608" w:type="dxa"/>
            <w:vAlign w:val="center"/>
          </w:tcPr>
          <w:p w:rsidR="007F6CEA" w:rsidRPr="00653725" w:rsidP="00A01FF1">
            <w:pPr>
              <w:jc w:val="center"/>
              <w:rPr>
                <w:bCs/>
                <w:szCs w:val="21"/>
              </w:rPr>
            </w:pPr>
            <w:r w:rsidRPr="00653725">
              <w:rPr>
                <w:bCs/>
                <w:szCs w:val="21"/>
              </w:rPr>
              <w:t>单罐容积（m</w:t>
            </w:r>
            <w:r w:rsidRPr="00653725">
              <w:rPr>
                <w:bCs/>
                <w:szCs w:val="21"/>
                <w:vertAlign w:val="superscript"/>
              </w:rPr>
              <w:t>3</w:t>
            </w:r>
            <w:r w:rsidRPr="00653725">
              <w:rPr>
                <w:bCs/>
                <w:szCs w:val="21"/>
              </w:rPr>
              <w:t>）</w:t>
            </w:r>
          </w:p>
        </w:tc>
        <w:tc>
          <w:tcPr>
            <w:tcW w:w="2020" w:type="dxa"/>
            <w:vAlign w:val="center"/>
          </w:tcPr>
          <w:p w:rsidR="007F6CEA" w:rsidRPr="00653725" w:rsidP="00A01FF1">
            <w:pPr>
              <w:jc w:val="center"/>
              <w:rPr>
                <w:bCs/>
                <w:szCs w:val="21"/>
              </w:rPr>
            </w:pPr>
            <w:r w:rsidRPr="00653725">
              <w:rPr>
                <w:bCs/>
                <w:szCs w:val="21"/>
              </w:rPr>
              <w:t>储罐尺寸（m）</w:t>
            </w:r>
          </w:p>
        </w:tc>
        <w:tc>
          <w:tcPr>
            <w:tcW w:w="1474" w:type="dxa"/>
            <w:vAlign w:val="center"/>
          </w:tcPr>
          <w:p w:rsidR="007F6CEA" w:rsidRPr="00653725" w:rsidP="00A01FF1">
            <w:pPr>
              <w:jc w:val="center"/>
              <w:rPr>
                <w:bCs/>
                <w:szCs w:val="21"/>
              </w:rPr>
            </w:pPr>
            <w:r w:rsidRPr="00653725">
              <w:rPr>
                <w:bCs/>
                <w:szCs w:val="21"/>
              </w:rPr>
              <w:t>存储条件</w:t>
            </w:r>
          </w:p>
        </w:tc>
      </w:tr>
      <w:tr w:rsidTr="00A01FF1">
        <w:tblPrEx>
          <w:tblW w:w="8553" w:type="dxa"/>
          <w:jc w:val="center"/>
          <w:tblInd w:w="0" w:type="dxa"/>
          <w:tblLayout w:type="fixed"/>
          <w:tblLook w:val="0000"/>
        </w:tblPrEx>
        <w:trPr>
          <w:trHeight w:val="459"/>
          <w:jc w:val="center"/>
        </w:trPr>
        <w:tc>
          <w:tcPr>
            <w:tcW w:w="1951" w:type="dxa"/>
            <w:vAlign w:val="center"/>
          </w:tcPr>
          <w:p w:rsidR="007F6CEA" w:rsidRPr="00653725" w:rsidP="00A01FF1">
            <w:pPr>
              <w:jc w:val="center"/>
              <w:rPr>
                <w:bCs/>
                <w:szCs w:val="21"/>
              </w:rPr>
            </w:pPr>
            <w:r w:rsidRPr="00653725">
              <w:rPr>
                <w:bCs/>
                <w:szCs w:val="21"/>
              </w:rPr>
              <w:t>30</w:t>
            </w:r>
            <w:r w:rsidRPr="00653725">
              <w:rPr>
                <w:bCs/>
                <w:kern w:val="0"/>
                <w:szCs w:val="21"/>
              </w:rPr>
              <w:t>%</w:t>
            </w:r>
            <w:r w:rsidRPr="00653725">
              <w:rPr>
                <w:bCs/>
                <w:szCs w:val="21"/>
              </w:rPr>
              <w:t>盐酸储罐</w:t>
            </w:r>
          </w:p>
        </w:tc>
        <w:tc>
          <w:tcPr>
            <w:tcW w:w="1500" w:type="dxa"/>
            <w:vAlign w:val="center"/>
          </w:tcPr>
          <w:p w:rsidR="007F6CEA" w:rsidRPr="00653725" w:rsidP="00A01FF1">
            <w:pPr>
              <w:jc w:val="center"/>
              <w:rPr>
                <w:bCs/>
                <w:szCs w:val="21"/>
              </w:rPr>
            </w:pPr>
            <w:r w:rsidRPr="00653725">
              <w:rPr>
                <w:bCs/>
                <w:szCs w:val="21"/>
              </w:rPr>
              <w:t>1个</w:t>
            </w:r>
          </w:p>
        </w:tc>
        <w:tc>
          <w:tcPr>
            <w:tcW w:w="1608" w:type="dxa"/>
            <w:vAlign w:val="center"/>
          </w:tcPr>
          <w:p w:rsidR="007F6CEA" w:rsidRPr="00653725" w:rsidP="00A01FF1">
            <w:pPr>
              <w:jc w:val="center"/>
              <w:rPr>
                <w:bCs/>
                <w:szCs w:val="21"/>
              </w:rPr>
            </w:pPr>
            <w:r w:rsidRPr="00653725">
              <w:rPr>
                <w:bCs/>
                <w:szCs w:val="21"/>
              </w:rPr>
              <w:t>17</w:t>
            </w:r>
          </w:p>
        </w:tc>
        <w:tc>
          <w:tcPr>
            <w:tcW w:w="2020" w:type="dxa"/>
            <w:vAlign w:val="center"/>
          </w:tcPr>
          <w:p w:rsidR="007F6CEA" w:rsidRPr="00653725" w:rsidP="00A01FF1">
            <w:pPr>
              <w:jc w:val="center"/>
              <w:rPr>
                <w:bCs/>
                <w:szCs w:val="21"/>
              </w:rPr>
            </w:pPr>
            <w:r w:rsidRPr="00653725">
              <w:rPr>
                <w:bCs/>
                <w:szCs w:val="21"/>
              </w:rPr>
              <w:t>Φ3.5×1.768</w:t>
            </w:r>
          </w:p>
        </w:tc>
        <w:tc>
          <w:tcPr>
            <w:tcW w:w="1474" w:type="dxa"/>
            <w:vAlign w:val="center"/>
          </w:tcPr>
          <w:p w:rsidR="007F6CEA" w:rsidRPr="00653725" w:rsidP="00A01FF1">
            <w:pPr>
              <w:jc w:val="center"/>
              <w:rPr>
                <w:bCs/>
                <w:szCs w:val="21"/>
              </w:rPr>
            </w:pPr>
            <w:r w:rsidRPr="00653725">
              <w:rPr>
                <w:bCs/>
                <w:szCs w:val="21"/>
              </w:rPr>
              <w:t>常温、常压</w:t>
            </w:r>
          </w:p>
        </w:tc>
      </w:tr>
      <w:tr w:rsidTr="00A01FF1">
        <w:tblPrEx>
          <w:tblW w:w="8553" w:type="dxa"/>
          <w:jc w:val="center"/>
          <w:tblInd w:w="0" w:type="dxa"/>
          <w:tblLayout w:type="fixed"/>
          <w:tblLook w:val="0000"/>
        </w:tblPrEx>
        <w:trPr>
          <w:trHeight w:val="459"/>
          <w:jc w:val="center"/>
        </w:trPr>
        <w:tc>
          <w:tcPr>
            <w:tcW w:w="1951" w:type="dxa"/>
            <w:vAlign w:val="center"/>
          </w:tcPr>
          <w:p w:rsidR="007F6CEA" w:rsidRPr="00653725" w:rsidP="00A01FF1">
            <w:pPr>
              <w:jc w:val="center"/>
              <w:rPr>
                <w:bCs/>
                <w:szCs w:val="21"/>
              </w:rPr>
            </w:pPr>
            <w:r w:rsidRPr="00653725">
              <w:rPr>
                <w:bCs/>
                <w:szCs w:val="21"/>
              </w:rPr>
              <w:t>5</w:t>
            </w:r>
            <w:r w:rsidRPr="00653725">
              <w:rPr>
                <w:bCs/>
                <w:kern w:val="0"/>
                <w:szCs w:val="21"/>
              </w:rPr>
              <w:t>%</w:t>
            </w:r>
            <w:r w:rsidRPr="00653725">
              <w:rPr>
                <w:bCs/>
                <w:szCs w:val="21"/>
              </w:rPr>
              <w:t>盐酸储罐</w:t>
            </w:r>
          </w:p>
        </w:tc>
        <w:tc>
          <w:tcPr>
            <w:tcW w:w="1500" w:type="dxa"/>
            <w:vAlign w:val="center"/>
          </w:tcPr>
          <w:p w:rsidR="007F6CEA" w:rsidRPr="00653725" w:rsidP="00A01FF1">
            <w:pPr>
              <w:jc w:val="center"/>
              <w:rPr>
                <w:bCs/>
                <w:szCs w:val="21"/>
              </w:rPr>
            </w:pPr>
            <w:r w:rsidRPr="00653725">
              <w:rPr>
                <w:bCs/>
                <w:szCs w:val="21"/>
              </w:rPr>
              <w:t>1个</w:t>
            </w:r>
          </w:p>
        </w:tc>
        <w:tc>
          <w:tcPr>
            <w:tcW w:w="1608" w:type="dxa"/>
            <w:vAlign w:val="center"/>
          </w:tcPr>
          <w:p w:rsidR="007F6CEA" w:rsidRPr="00653725" w:rsidP="00A01FF1">
            <w:pPr>
              <w:jc w:val="center"/>
              <w:rPr>
                <w:bCs/>
                <w:szCs w:val="21"/>
              </w:rPr>
            </w:pPr>
            <w:r w:rsidRPr="00653725">
              <w:rPr>
                <w:bCs/>
                <w:szCs w:val="21"/>
              </w:rPr>
              <w:t>10</w:t>
            </w:r>
          </w:p>
        </w:tc>
        <w:tc>
          <w:tcPr>
            <w:tcW w:w="2020" w:type="dxa"/>
            <w:vAlign w:val="center"/>
          </w:tcPr>
          <w:p w:rsidR="007F6CEA" w:rsidRPr="00653725" w:rsidP="00A01FF1">
            <w:pPr>
              <w:jc w:val="center"/>
              <w:rPr>
                <w:bCs/>
                <w:szCs w:val="21"/>
              </w:rPr>
            </w:pPr>
            <w:r w:rsidRPr="00653725">
              <w:rPr>
                <w:bCs/>
                <w:szCs w:val="21"/>
              </w:rPr>
              <w:t>Φ2.5×2.038</w:t>
            </w:r>
          </w:p>
        </w:tc>
        <w:tc>
          <w:tcPr>
            <w:tcW w:w="1474" w:type="dxa"/>
            <w:vAlign w:val="center"/>
          </w:tcPr>
          <w:p w:rsidR="007F6CEA" w:rsidRPr="00653725" w:rsidP="00A01FF1">
            <w:pPr>
              <w:jc w:val="center"/>
              <w:rPr>
                <w:bCs/>
                <w:szCs w:val="21"/>
              </w:rPr>
            </w:pPr>
            <w:r w:rsidRPr="00653725">
              <w:rPr>
                <w:bCs/>
                <w:szCs w:val="21"/>
              </w:rPr>
              <w:t>常温、常压</w:t>
            </w:r>
          </w:p>
        </w:tc>
      </w:tr>
      <w:tr w:rsidTr="00A01FF1">
        <w:tblPrEx>
          <w:tblW w:w="8553" w:type="dxa"/>
          <w:jc w:val="center"/>
          <w:tblInd w:w="0" w:type="dxa"/>
          <w:tblLayout w:type="fixed"/>
          <w:tblLook w:val="0000"/>
        </w:tblPrEx>
        <w:trPr>
          <w:trHeight w:val="459"/>
          <w:jc w:val="center"/>
        </w:trPr>
        <w:tc>
          <w:tcPr>
            <w:tcW w:w="1951" w:type="dxa"/>
            <w:vAlign w:val="center"/>
          </w:tcPr>
          <w:p w:rsidR="007F6CEA" w:rsidRPr="00653725" w:rsidP="00A01FF1">
            <w:pPr>
              <w:jc w:val="center"/>
              <w:rPr>
                <w:bCs/>
                <w:szCs w:val="21"/>
              </w:rPr>
            </w:pPr>
            <w:r w:rsidRPr="00653725">
              <w:rPr>
                <w:bCs/>
                <w:szCs w:val="21"/>
              </w:rPr>
              <w:t>20</w:t>
            </w:r>
            <w:r w:rsidRPr="00653725">
              <w:rPr>
                <w:bCs/>
                <w:kern w:val="0"/>
                <w:szCs w:val="21"/>
              </w:rPr>
              <w:t>%</w:t>
            </w:r>
            <w:r w:rsidRPr="00653725">
              <w:rPr>
                <w:bCs/>
                <w:szCs w:val="21"/>
              </w:rPr>
              <w:t>氨水储罐</w:t>
            </w:r>
          </w:p>
        </w:tc>
        <w:tc>
          <w:tcPr>
            <w:tcW w:w="1500" w:type="dxa"/>
            <w:vAlign w:val="center"/>
          </w:tcPr>
          <w:p w:rsidR="007F6CEA" w:rsidRPr="00653725" w:rsidP="00A01FF1">
            <w:pPr>
              <w:jc w:val="center"/>
              <w:rPr>
                <w:bCs/>
                <w:szCs w:val="21"/>
              </w:rPr>
            </w:pPr>
            <w:r w:rsidRPr="00653725">
              <w:rPr>
                <w:bCs/>
                <w:szCs w:val="21"/>
              </w:rPr>
              <w:t>2个</w:t>
            </w:r>
          </w:p>
        </w:tc>
        <w:tc>
          <w:tcPr>
            <w:tcW w:w="1608" w:type="dxa"/>
            <w:vAlign w:val="center"/>
          </w:tcPr>
          <w:p w:rsidR="007F6CEA" w:rsidRPr="00653725" w:rsidP="00A01FF1">
            <w:pPr>
              <w:jc w:val="center"/>
              <w:rPr>
                <w:bCs/>
                <w:szCs w:val="21"/>
              </w:rPr>
            </w:pPr>
            <w:r w:rsidRPr="00653725">
              <w:rPr>
                <w:bCs/>
                <w:szCs w:val="21"/>
              </w:rPr>
              <w:t>15</w:t>
            </w:r>
          </w:p>
        </w:tc>
        <w:tc>
          <w:tcPr>
            <w:tcW w:w="2020" w:type="dxa"/>
            <w:vAlign w:val="center"/>
          </w:tcPr>
          <w:p w:rsidR="007F6CEA" w:rsidRPr="00653725" w:rsidP="00A01FF1">
            <w:pPr>
              <w:jc w:val="center"/>
              <w:rPr>
                <w:bCs/>
                <w:szCs w:val="21"/>
              </w:rPr>
            </w:pPr>
            <w:r w:rsidRPr="00653725">
              <w:rPr>
                <w:bCs/>
                <w:szCs w:val="21"/>
              </w:rPr>
              <w:t>Φ2.5×3.057</w:t>
            </w:r>
          </w:p>
        </w:tc>
        <w:tc>
          <w:tcPr>
            <w:tcW w:w="1474" w:type="dxa"/>
            <w:vAlign w:val="center"/>
          </w:tcPr>
          <w:p w:rsidR="007F6CEA" w:rsidRPr="00653725" w:rsidP="00A01FF1">
            <w:pPr>
              <w:jc w:val="center"/>
              <w:rPr>
                <w:bCs/>
                <w:szCs w:val="21"/>
              </w:rPr>
            </w:pPr>
            <w:r w:rsidRPr="00653725">
              <w:rPr>
                <w:bCs/>
                <w:szCs w:val="21"/>
              </w:rPr>
              <w:t>常温、常压</w:t>
            </w:r>
          </w:p>
        </w:tc>
      </w:tr>
      <w:tr w:rsidTr="00A01FF1">
        <w:tblPrEx>
          <w:tblW w:w="8553" w:type="dxa"/>
          <w:jc w:val="center"/>
          <w:tblInd w:w="0" w:type="dxa"/>
          <w:tblLayout w:type="fixed"/>
          <w:tblLook w:val="0000"/>
        </w:tblPrEx>
        <w:trPr>
          <w:trHeight w:val="459"/>
          <w:jc w:val="center"/>
        </w:trPr>
        <w:tc>
          <w:tcPr>
            <w:tcW w:w="1951" w:type="dxa"/>
            <w:vAlign w:val="center"/>
          </w:tcPr>
          <w:p w:rsidR="007F6CEA" w:rsidRPr="00653725" w:rsidP="00A01FF1">
            <w:pPr>
              <w:jc w:val="center"/>
              <w:rPr>
                <w:bCs/>
                <w:szCs w:val="21"/>
              </w:rPr>
            </w:pPr>
            <w:r w:rsidRPr="00653725">
              <w:rPr>
                <w:bCs/>
                <w:szCs w:val="21"/>
              </w:rPr>
              <w:t>1</w:t>
            </w:r>
            <w:r w:rsidRPr="00653725">
              <w:rPr>
                <w:bCs/>
                <w:szCs w:val="21"/>
              </w:rPr>
              <w:t>0</w:t>
            </w:r>
            <w:r w:rsidRPr="00653725">
              <w:rPr>
                <w:bCs/>
                <w:kern w:val="0"/>
                <w:szCs w:val="21"/>
              </w:rPr>
              <w:t>%</w:t>
            </w:r>
            <w:r w:rsidRPr="00653725">
              <w:rPr>
                <w:bCs/>
                <w:szCs w:val="21"/>
              </w:rPr>
              <w:t>氨水储罐</w:t>
            </w:r>
          </w:p>
        </w:tc>
        <w:tc>
          <w:tcPr>
            <w:tcW w:w="1500" w:type="dxa"/>
            <w:vAlign w:val="center"/>
          </w:tcPr>
          <w:p w:rsidR="007F6CEA" w:rsidRPr="00653725" w:rsidP="00A01FF1">
            <w:pPr>
              <w:jc w:val="center"/>
              <w:rPr>
                <w:bCs/>
                <w:szCs w:val="21"/>
              </w:rPr>
            </w:pPr>
            <w:r w:rsidRPr="00653725">
              <w:rPr>
                <w:bCs/>
                <w:szCs w:val="21"/>
              </w:rPr>
              <w:t>2个</w:t>
            </w:r>
          </w:p>
        </w:tc>
        <w:tc>
          <w:tcPr>
            <w:tcW w:w="1608" w:type="dxa"/>
            <w:vAlign w:val="center"/>
          </w:tcPr>
          <w:p w:rsidR="007F6CEA" w:rsidRPr="00653725" w:rsidP="00A01FF1">
            <w:pPr>
              <w:jc w:val="center"/>
              <w:rPr>
                <w:bCs/>
                <w:szCs w:val="21"/>
              </w:rPr>
            </w:pPr>
            <w:r w:rsidRPr="00653725">
              <w:rPr>
                <w:bCs/>
                <w:szCs w:val="21"/>
              </w:rPr>
              <w:t>15</w:t>
            </w:r>
          </w:p>
        </w:tc>
        <w:tc>
          <w:tcPr>
            <w:tcW w:w="2020" w:type="dxa"/>
            <w:vAlign w:val="center"/>
          </w:tcPr>
          <w:p w:rsidR="007F6CEA" w:rsidRPr="00653725" w:rsidP="00A01FF1">
            <w:pPr>
              <w:jc w:val="center"/>
              <w:rPr>
                <w:bCs/>
                <w:szCs w:val="21"/>
              </w:rPr>
            </w:pPr>
            <w:r w:rsidRPr="00653725">
              <w:rPr>
                <w:bCs/>
                <w:szCs w:val="21"/>
              </w:rPr>
              <w:t>Φ2.5×3.057</w:t>
            </w:r>
          </w:p>
        </w:tc>
        <w:tc>
          <w:tcPr>
            <w:tcW w:w="1474" w:type="dxa"/>
            <w:vAlign w:val="center"/>
          </w:tcPr>
          <w:p w:rsidR="007F6CEA" w:rsidRPr="00653725" w:rsidP="00A01FF1">
            <w:pPr>
              <w:jc w:val="center"/>
              <w:rPr>
                <w:bCs/>
                <w:szCs w:val="21"/>
              </w:rPr>
            </w:pPr>
            <w:r w:rsidRPr="00653725">
              <w:rPr>
                <w:bCs/>
                <w:szCs w:val="21"/>
              </w:rPr>
              <w:t>常温、常压</w:t>
            </w:r>
          </w:p>
        </w:tc>
      </w:tr>
    </w:tbl>
    <w:p w:rsidR="007F6CEA" w:rsidRPr="00653725" w:rsidP="007F6CEA">
      <w:pPr>
        <w:spacing w:line="480" w:lineRule="exact"/>
        <w:ind w:firstLine="480" w:firstLineChars="200"/>
        <w:rPr>
          <w:sz w:val="24"/>
        </w:rPr>
      </w:pPr>
      <w:r w:rsidRPr="00653725">
        <w:rPr>
          <w:sz w:val="24"/>
        </w:rPr>
        <w:t>工程在使用盐酸、氨水时采用计量泵将浓盐酸和氨水、水通过相应的比例输送至稀盐酸和氨水储罐中，通过管道输送至相应工序。本项目各罐密闭良好，没有敞口槽罐，流体输送均为管道输送，各接口均密封良好。生产过程所需的的盐酸、氨水等均经密闭管道由储罐区泵送。因此，储罐区无组织废气主要来自于浓盐酸、氨水在装卸、储存过程中储罐大小呼吸产生的无组织废气。</w:t>
      </w:r>
    </w:p>
    <w:p w:rsidR="007F6CEA" w:rsidRPr="00653725" w:rsidP="007F6CEA">
      <w:pPr>
        <w:spacing w:line="500" w:lineRule="exact"/>
        <w:ind w:firstLine="480" w:firstLineChars="200"/>
        <w:rPr>
          <w:bCs/>
          <w:sz w:val="24"/>
        </w:rPr>
      </w:pPr>
      <w:r w:rsidRPr="00653725">
        <w:rPr>
          <w:bCs/>
          <w:sz w:val="24"/>
        </w:rPr>
        <w:t>根据物料衡算，本项目30%盐酸、20%的氨水年用量分别为797.5 t/a、553t/a。</w:t>
      </w:r>
    </w:p>
    <w:p w:rsidR="007F6CEA" w:rsidRPr="00653725" w:rsidP="007F6CEA">
      <w:pPr>
        <w:spacing w:line="500" w:lineRule="exact"/>
        <w:ind w:firstLine="480" w:firstLineChars="200"/>
        <w:rPr>
          <w:bCs/>
          <w:sz w:val="24"/>
        </w:rPr>
      </w:pPr>
      <w:r w:rsidRPr="00653725">
        <w:rPr>
          <w:bCs/>
          <w:sz w:val="24"/>
        </w:rPr>
        <w:t>查阅相关资料，储罐区大、小呼吸废气计算公式如下：</w:t>
      </w:r>
    </w:p>
    <w:p w:rsidR="007F6CEA" w:rsidRPr="00653725" w:rsidP="007F6CEA">
      <w:pPr>
        <w:spacing w:line="500" w:lineRule="exact"/>
        <w:ind w:firstLine="480" w:firstLineChars="200"/>
        <w:rPr>
          <w:bCs/>
          <w:sz w:val="24"/>
        </w:rPr>
      </w:pPr>
      <w:r w:rsidRPr="00653725">
        <w:rPr>
          <w:bCs/>
          <w:sz w:val="24"/>
        </w:rPr>
        <w:fldChar w:fldCharType="begin"/>
      </w:r>
      <w:r w:rsidRPr="00653725">
        <w:rPr>
          <w:bCs/>
          <w:sz w:val="24"/>
        </w:rPr>
        <w:instrText xml:space="preserve"> = 1 \* GB3 </w:instrText>
      </w:r>
      <w:r w:rsidRPr="00653725">
        <w:rPr>
          <w:bCs/>
          <w:sz w:val="24"/>
        </w:rPr>
        <w:fldChar w:fldCharType="separate"/>
      </w:r>
      <w:r w:rsidRPr="00653725">
        <w:rPr>
          <w:bCs/>
          <w:sz w:val="24"/>
        </w:rPr>
        <w:t>①</w:t>
      </w:r>
      <w:r w:rsidRPr="00653725">
        <w:rPr>
          <w:bCs/>
          <w:sz w:val="24"/>
        </w:rPr>
        <w:fldChar w:fldCharType="end"/>
      </w:r>
      <w:r w:rsidRPr="00653725">
        <w:rPr>
          <w:bCs/>
          <w:sz w:val="24"/>
        </w:rPr>
        <w:t>呼吸排放（小呼吸损失）</w:t>
      </w:r>
    </w:p>
    <w:p w:rsidR="007F6CEA" w:rsidRPr="00653725" w:rsidP="007F6CEA">
      <w:pPr>
        <w:spacing w:line="500" w:lineRule="exact"/>
        <w:ind w:firstLine="480" w:firstLineChars="200"/>
        <w:rPr>
          <w:bCs/>
          <w:sz w:val="24"/>
        </w:rPr>
      </w:pPr>
      <w:r w:rsidRPr="00653725">
        <w:rPr>
          <w:bCs/>
          <w:sz w:val="24"/>
        </w:rPr>
        <w:t>呼吸排放是由于温度和大气压力的变化引起蒸气的膨胀和收缩而产生的蒸气排出，它出现在罐内液面无任何变化的情况，是非人为干扰的自然排放方式。</w:t>
      </w:r>
    </w:p>
    <w:p w:rsidR="007F6CEA" w:rsidRPr="00653725" w:rsidP="007F6CEA">
      <w:pPr>
        <w:spacing w:line="500" w:lineRule="exact"/>
        <w:ind w:firstLine="480" w:firstLineChars="200"/>
        <w:rPr>
          <w:bCs/>
          <w:sz w:val="24"/>
        </w:rPr>
      </w:pPr>
      <w:r w:rsidRPr="00653725">
        <w:rPr>
          <w:bCs/>
          <w:sz w:val="24"/>
        </w:rPr>
        <w:t>固定顶罐的小呼吸排放可用下式估算其污染物的排放量：</w:t>
      </w:r>
    </w:p>
    <w:p w:rsidR="007F6CEA" w:rsidRPr="00653725" w:rsidP="007F6CEA">
      <w:pPr>
        <w:spacing w:line="500" w:lineRule="exact"/>
        <w:ind w:firstLine="480" w:firstLineChars="200"/>
        <w:rPr>
          <w:sz w:val="24"/>
        </w:rPr>
      </w:pPr>
      <w:r w:rsidRPr="00653725">
        <w:rPr>
          <w:sz w:val="24"/>
        </w:rPr>
        <w:t>L</w:t>
      </w:r>
      <w:r w:rsidRPr="00653725">
        <w:rPr>
          <w:sz w:val="24"/>
          <w:vertAlign w:val="subscript"/>
        </w:rPr>
        <w:t>B</w:t>
      </w:r>
      <w:r w:rsidRPr="00653725">
        <w:rPr>
          <w:sz w:val="24"/>
        </w:rPr>
        <w:t>=0.191×M（P/（100910-P））</w:t>
      </w:r>
      <w:r w:rsidRPr="00653725">
        <w:rPr>
          <w:sz w:val="24"/>
          <w:vertAlign w:val="superscript"/>
        </w:rPr>
        <w:t>0.68</w:t>
      </w:r>
      <w:r w:rsidRPr="00653725">
        <w:rPr>
          <w:sz w:val="24"/>
        </w:rPr>
        <w:t>×D</w:t>
      </w:r>
      <w:r w:rsidRPr="00653725">
        <w:rPr>
          <w:sz w:val="24"/>
          <w:vertAlign w:val="superscript"/>
        </w:rPr>
        <w:t>1.73</w:t>
      </w:r>
      <w:r w:rsidRPr="00653725">
        <w:rPr>
          <w:sz w:val="24"/>
        </w:rPr>
        <w:t>×H</w:t>
      </w:r>
      <w:r w:rsidRPr="00653725">
        <w:rPr>
          <w:sz w:val="24"/>
          <w:vertAlign w:val="superscript"/>
        </w:rPr>
        <w:t>0.51</w:t>
      </w:r>
      <w:r w:rsidRPr="00653725">
        <w:rPr>
          <w:sz w:val="24"/>
        </w:rPr>
        <w:t>×△T</w:t>
      </w:r>
      <w:r w:rsidRPr="00653725">
        <w:rPr>
          <w:sz w:val="24"/>
          <w:vertAlign w:val="superscript"/>
        </w:rPr>
        <w:t>0.45</w:t>
      </w:r>
      <w:r w:rsidRPr="00653725">
        <w:rPr>
          <w:sz w:val="24"/>
        </w:rPr>
        <w:t>×F</w:t>
      </w:r>
      <w:r w:rsidRPr="00653725">
        <w:rPr>
          <w:sz w:val="24"/>
          <w:vertAlign w:val="subscript"/>
        </w:rPr>
        <w:t>P</w:t>
      </w:r>
      <w:r w:rsidRPr="00653725">
        <w:rPr>
          <w:sz w:val="24"/>
        </w:rPr>
        <w:t>×C×K</w:t>
      </w:r>
      <w:r w:rsidRPr="00653725">
        <w:rPr>
          <w:sz w:val="24"/>
          <w:vertAlign w:val="subscript"/>
        </w:rPr>
        <w:t>C</w:t>
      </w:r>
    </w:p>
    <w:p w:rsidR="007F6CEA" w:rsidRPr="00653725" w:rsidP="007F6CEA">
      <w:pPr>
        <w:spacing w:line="500" w:lineRule="exact"/>
        <w:ind w:firstLine="480" w:firstLineChars="200"/>
        <w:rPr>
          <w:sz w:val="24"/>
        </w:rPr>
      </w:pPr>
      <w:r w:rsidRPr="00653725">
        <w:rPr>
          <w:sz w:val="24"/>
        </w:rPr>
        <w:t>式中：L</w:t>
      </w:r>
      <w:r w:rsidRPr="00653725">
        <w:rPr>
          <w:sz w:val="24"/>
          <w:vertAlign w:val="subscript"/>
        </w:rPr>
        <w:t>B</w:t>
      </w:r>
      <w:r w:rsidRPr="00653725">
        <w:rPr>
          <w:sz w:val="24"/>
        </w:rPr>
        <w:t>—固定顶罐的呼吸排放量（kg/a）；</w:t>
      </w:r>
    </w:p>
    <w:p w:rsidR="007F6CEA" w:rsidRPr="00653725" w:rsidP="007F6CEA">
      <w:pPr>
        <w:spacing w:line="500" w:lineRule="exact"/>
        <w:ind w:firstLine="1133" w:firstLineChars="472"/>
        <w:rPr>
          <w:sz w:val="24"/>
        </w:rPr>
      </w:pPr>
      <w:r w:rsidRPr="00653725">
        <w:rPr>
          <w:sz w:val="24"/>
        </w:rPr>
        <w:t xml:space="preserve">M—储罐内蒸气的分子量； </w:t>
      </w:r>
    </w:p>
    <w:p w:rsidR="007F6CEA" w:rsidRPr="00653725" w:rsidP="007F6CEA">
      <w:pPr>
        <w:spacing w:line="500" w:lineRule="exact"/>
        <w:ind w:firstLine="1133" w:firstLineChars="472"/>
        <w:rPr>
          <w:sz w:val="24"/>
        </w:rPr>
      </w:pPr>
      <w:r w:rsidRPr="00653725">
        <w:rPr>
          <w:sz w:val="24"/>
        </w:rPr>
        <w:t>P—在大量液体状态下，真实的蒸气压力（Pa）；</w:t>
      </w:r>
    </w:p>
    <w:p w:rsidR="007F6CEA" w:rsidRPr="00653725" w:rsidP="007F6CEA">
      <w:pPr>
        <w:spacing w:line="500" w:lineRule="exact"/>
        <w:ind w:firstLine="1133" w:firstLineChars="472"/>
        <w:rPr>
          <w:sz w:val="24"/>
        </w:rPr>
      </w:pPr>
      <w:r w:rsidRPr="00653725">
        <w:rPr>
          <w:sz w:val="24"/>
        </w:rPr>
        <w:t>D—罐的直径（m）；</w:t>
      </w:r>
    </w:p>
    <w:p w:rsidR="007F6CEA" w:rsidRPr="00653725" w:rsidP="007F6CEA">
      <w:pPr>
        <w:spacing w:line="500" w:lineRule="exact"/>
        <w:ind w:firstLine="1133" w:firstLineChars="472"/>
        <w:rPr>
          <w:sz w:val="24"/>
        </w:rPr>
      </w:pPr>
      <w:r w:rsidRPr="00653725">
        <w:rPr>
          <w:sz w:val="24"/>
        </w:rPr>
        <w:t>H—平均蒸气空间高度（m）；</w:t>
      </w:r>
    </w:p>
    <w:p w:rsidR="007F6CEA" w:rsidRPr="00653725" w:rsidP="007F6CEA">
      <w:pPr>
        <w:spacing w:line="500" w:lineRule="exact"/>
        <w:ind w:firstLine="1133" w:firstLineChars="472"/>
        <w:rPr>
          <w:sz w:val="24"/>
        </w:rPr>
      </w:pPr>
      <w:r w:rsidRPr="00653725">
        <w:rPr>
          <w:sz w:val="24"/>
        </w:rPr>
        <w:t>△T—一天之内的平均温度差（℃）；</w:t>
      </w:r>
    </w:p>
    <w:p w:rsidR="007F6CEA" w:rsidRPr="00653725" w:rsidP="007F6CEA">
      <w:pPr>
        <w:spacing w:line="500" w:lineRule="exact"/>
        <w:ind w:firstLine="1133" w:firstLineChars="472"/>
        <w:rPr>
          <w:sz w:val="24"/>
        </w:rPr>
      </w:pPr>
      <w:r w:rsidRPr="00653725">
        <w:rPr>
          <w:sz w:val="24"/>
        </w:rPr>
        <w:t>F</w:t>
      </w:r>
      <w:r w:rsidRPr="00653725">
        <w:rPr>
          <w:sz w:val="24"/>
          <w:vertAlign w:val="subscript"/>
        </w:rPr>
        <w:t>P</w:t>
      </w:r>
      <w:r w:rsidRPr="00653725">
        <w:rPr>
          <w:sz w:val="24"/>
        </w:rPr>
        <w:t>—涂层因子（无量纲），根据油漆状况取值在1～1.5之间；</w:t>
      </w:r>
    </w:p>
    <w:p w:rsidR="007F6CEA" w:rsidRPr="00653725" w:rsidP="007F6CEA">
      <w:pPr>
        <w:spacing w:line="500" w:lineRule="exact"/>
        <w:ind w:firstLine="1133" w:firstLineChars="472"/>
        <w:rPr>
          <w:sz w:val="24"/>
        </w:rPr>
      </w:pPr>
      <w:r w:rsidRPr="00653725">
        <w:rPr>
          <w:sz w:val="24"/>
        </w:rPr>
        <w:t>C—用于小直径罐的调节因子（无量纲）；直径在0～9m之间的罐体，C=1-0.0123(D-9)</w:t>
      </w:r>
      <w:r w:rsidRPr="00653725">
        <w:rPr>
          <w:sz w:val="24"/>
          <w:vertAlign w:val="superscript"/>
        </w:rPr>
        <w:t>2</w:t>
      </w:r>
      <w:r w:rsidRPr="00653725">
        <w:rPr>
          <w:sz w:val="24"/>
        </w:rPr>
        <w:t>；罐径大于9m的C=1；</w:t>
      </w:r>
    </w:p>
    <w:p w:rsidR="007F6CEA" w:rsidRPr="00653725" w:rsidP="007F6CEA">
      <w:pPr>
        <w:spacing w:line="500" w:lineRule="exact"/>
        <w:ind w:firstLine="1133" w:firstLineChars="472"/>
        <w:rPr>
          <w:sz w:val="24"/>
        </w:rPr>
      </w:pPr>
      <w:r w:rsidRPr="00653725">
        <w:rPr>
          <w:sz w:val="24"/>
        </w:rPr>
        <w:t>K</w:t>
      </w:r>
      <w:r w:rsidRPr="00653725">
        <w:rPr>
          <w:sz w:val="24"/>
          <w:vertAlign w:val="subscript"/>
        </w:rPr>
        <w:t>C</w:t>
      </w:r>
      <w:r w:rsidRPr="00653725">
        <w:rPr>
          <w:sz w:val="24"/>
        </w:rPr>
        <w:t>—产品因子（石油原油K</w:t>
      </w:r>
      <w:r w:rsidRPr="00653725">
        <w:rPr>
          <w:sz w:val="24"/>
          <w:vertAlign w:val="subscript"/>
        </w:rPr>
        <w:t>C</w:t>
      </w:r>
      <w:r w:rsidRPr="00653725">
        <w:rPr>
          <w:sz w:val="24"/>
        </w:rPr>
        <w:t>取0.65，其他的有机液体取1.0）。</w:t>
      </w:r>
    </w:p>
    <w:p w:rsidR="007F6CEA" w:rsidRPr="00653725" w:rsidP="007F6CEA">
      <w:pPr>
        <w:spacing w:line="500" w:lineRule="exact"/>
        <w:ind w:firstLine="480" w:firstLineChars="200"/>
        <w:rPr>
          <w:bCs/>
          <w:sz w:val="24"/>
        </w:rPr>
      </w:pPr>
      <w:r w:rsidRPr="00653725">
        <w:rPr>
          <w:bCs/>
          <w:sz w:val="24"/>
        </w:rPr>
        <w:t>经计算，盐酸和氨水固定顶罐的呼吸排放量分别为15.03kg/a、86.67kg/a。</w:t>
      </w:r>
    </w:p>
    <w:p w:rsidR="007F6CEA" w:rsidRPr="00653725" w:rsidP="007F6CEA">
      <w:pPr>
        <w:spacing w:line="500" w:lineRule="exact"/>
        <w:ind w:firstLine="480" w:firstLineChars="200"/>
        <w:rPr>
          <w:bCs/>
          <w:sz w:val="24"/>
        </w:rPr>
      </w:pPr>
      <w:r w:rsidRPr="00653725">
        <w:rPr>
          <w:bCs/>
          <w:sz w:val="24"/>
        </w:rPr>
        <w:fldChar w:fldCharType="begin"/>
      </w:r>
      <w:r w:rsidRPr="00653725">
        <w:rPr>
          <w:bCs/>
          <w:sz w:val="24"/>
        </w:rPr>
        <w:instrText xml:space="preserve"> = 2 \* GB3 </w:instrText>
      </w:r>
      <w:r w:rsidRPr="00653725">
        <w:rPr>
          <w:bCs/>
          <w:sz w:val="24"/>
        </w:rPr>
        <w:fldChar w:fldCharType="separate"/>
      </w:r>
      <w:r w:rsidRPr="00653725">
        <w:rPr>
          <w:bCs/>
          <w:sz w:val="24"/>
        </w:rPr>
        <w:t>②</w:t>
      </w:r>
      <w:r w:rsidRPr="00653725">
        <w:rPr>
          <w:bCs/>
          <w:sz w:val="24"/>
        </w:rPr>
        <w:fldChar w:fldCharType="end"/>
      </w:r>
      <w:r w:rsidRPr="00653725">
        <w:rPr>
          <w:bCs/>
          <w:sz w:val="24"/>
        </w:rPr>
        <w:t>工作排放（大呼吸损失）</w:t>
      </w:r>
    </w:p>
    <w:p w:rsidR="007F6CEA" w:rsidRPr="00653725" w:rsidP="007F6CEA">
      <w:pPr>
        <w:spacing w:line="500" w:lineRule="exact"/>
        <w:ind w:firstLine="480" w:firstLineChars="200"/>
        <w:rPr>
          <w:bCs/>
          <w:sz w:val="24"/>
        </w:rPr>
      </w:pPr>
      <w:r w:rsidRPr="00653725">
        <w:rPr>
          <w:bCs/>
          <w:sz w:val="24"/>
        </w:rPr>
        <w:t>工作排放是由于人为的装料与卸料而产生的损失。因装料的结果，罐内压力超过释放压力时，蒸气从罐内压出；而卸料损失发生于液面排出，空气被抽入罐体内，因空气变成有机蒸气饱和的气体而膨胀，因而超过蒸气空间容纳的能力。</w:t>
      </w:r>
    </w:p>
    <w:p w:rsidR="007F6CEA" w:rsidRPr="00653725" w:rsidP="007F6CEA">
      <w:pPr>
        <w:spacing w:line="500" w:lineRule="exact"/>
        <w:ind w:firstLine="480" w:firstLineChars="200"/>
        <w:rPr>
          <w:sz w:val="24"/>
        </w:rPr>
      </w:pPr>
      <w:r w:rsidRPr="00653725">
        <w:rPr>
          <w:sz w:val="24"/>
        </w:rPr>
        <w:t>可由下式估算固定顶罐的工作排放：</w:t>
      </w:r>
    </w:p>
    <w:p w:rsidR="007F6CEA" w:rsidRPr="00653725" w:rsidP="007F6CEA">
      <w:pPr>
        <w:spacing w:line="500" w:lineRule="exact"/>
        <w:ind w:firstLine="480" w:firstLineChars="200"/>
        <w:rPr>
          <w:sz w:val="24"/>
        </w:rPr>
      </w:pPr>
      <w:r w:rsidRPr="00653725">
        <w:rPr>
          <w:sz w:val="24"/>
        </w:rPr>
        <w:t>L</w:t>
      </w:r>
      <w:r w:rsidRPr="00653725">
        <w:rPr>
          <w:sz w:val="24"/>
          <w:vertAlign w:val="subscript"/>
        </w:rPr>
        <w:t>W</w:t>
      </w:r>
      <w:r w:rsidRPr="00653725">
        <w:rPr>
          <w:sz w:val="24"/>
        </w:rPr>
        <w:t>=4.188×10</w:t>
      </w:r>
      <w:r w:rsidRPr="00653725">
        <w:rPr>
          <w:sz w:val="24"/>
          <w:vertAlign w:val="superscript"/>
        </w:rPr>
        <w:t>-7</w:t>
      </w:r>
      <w:r w:rsidRPr="00653725">
        <w:rPr>
          <w:sz w:val="24"/>
        </w:rPr>
        <w:t>×M×P×K</w:t>
      </w:r>
      <w:r w:rsidRPr="00653725">
        <w:rPr>
          <w:sz w:val="24"/>
          <w:vertAlign w:val="subscript"/>
        </w:rPr>
        <w:t>N</w:t>
      </w:r>
      <w:r w:rsidRPr="00653725">
        <w:rPr>
          <w:sz w:val="24"/>
        </w:rPr>
        <w:t>×K</w:t>
      </w:r>
      <w:r w:rsidRPr="00653725">
        <w:rPr>
          <w:sz w:val="24"/>
          <w:vertAlign w:val="subscript"/>
        </w:rPr>
        <w:t>C</w:t>
      </w:r>
    </w:p>
    <w:p w:rsidR="007F6CEA" w:rsidRPr="00653725" w:rsidP="007F6CEA">
      <w:pPr>
        <w:spacing w:line="500" w:lineRule="exact"/>
        <w:ind w:firstLine="480" w:firstLineChars="200"/>
        <w:rPr>
          <w:sz w:val="24"/>
        </w:rPr>
      </w:pPr>
      <w:r w:rsidRPr="00653725">
        <w:rPr>
          <w:sz w:val="24"/>
        </w:rPr>
        <w:t>式中：L</w:t>
      </w:r>
      <w:r w:rsidRPr="00653725">
        <w:rPr>
          <w:sz w:val="24"/>
          <w:vertAlign w:val="subscript"/>
        </w:rPr>
        <w:t>W</w:t>
      </w:r>
      <w:r w:rsidRPr="00653725">
        <w:rPr>
          <w:sz w:val="24"/>
        </w:rPr>
        <w:t>—固定顶罐的工作损失（kg/m</w:t>
      </w:r>
      <w:r w:rsidRPr="00653725">
        <w:rPr>
          <w:sz w:val="24"/>
          <w:vertAlign w:val="superscript"/>
        </w:rPr>
        <w:t>3</w:t>
      </w:r>
      <w:r w:rsidRPr="00653725">
        <w:rPr>
          <w:sz w:val="24"/>
        </w:rPr>
        <w:t>投入量）；</w:t>
      </w:r>
    </w:p>
    <w:p w:rsidR="007F6CEA" w:rsidRPr="00653725" w:rsidP="007F6CEA">
      <w:pPr>
        <w:spacing w:line="500" w:lineRule="exact"/>
        <w:ind w:firstLine="1133" w:firstLineChars="472"/>
        <w:rPr>
          <w:sz w:val="24"/>
        </w:rPr>
      </w:pPr>
      <w:r w:rsidRPr="00653725">
        <w:rPr>
          <w:sz w:val="24"/>
        </w:rPr>
        <w:t>K</w:t>
      </w:r>
      <w:r w:rsidRPr="00653725">
        <w:rPr>
          <w:sz w:val="24"/>
          <w:vertAlign w:val="subscript"/>
        </w:rPr>
        <w:t>N</w:t>
      </w:r>
      <w:r w:rsidRPr="00653725">
        <w:rPr>
          <w:sz w:val="24"/>
        </w:rPr>
        <w:t>—周转因子（无量纲），取值按年周转次数确定。K≤36，K</w:t>
      </w:r>
      <w:r w:rsidRPr="00653725">
        <w:rPr>
          <w:sz w:val="24"/>
          <w:vertAlign w:val="subscript"/>
        </w:rPr>
        <w:t>N</w:t>
      </w:r>
      <w:r w:rsidRPr="00653725">
        <w:rPr>
          <w:sz w:val="24"/>
        </w:rPr>
        <w:t>=1；36&lt;K≤220，K</w:t>
      </w:r>
      <w:r w:rsidRPr="00653725">
        <w:rPr>
          <w:sz w:val="24"/>
          <w:vertAlign w:val="subscript"/>
        </w:rPr>
        <w:t>N</w:t>
      </w:r>
      <w:r w:rsidRPr="00653725">
        <w:rPr>
          <w:sz w:val="24"/>
        </w:rPr>
        <w:t>=11.467×K</w:t>
      </w:r>
      <w:r w:rsidRPr="00653725">
        <w:rPr>
          <w:sz w:val="24"/>
          <w:vertAlign w:val="superscript"/>
        </w:rPr>
        <w:t>-0.7026</w:t>
      </w:r>
      <w:r w:rsidRPr="00653725">
        <w:rPr>
          <w:sz w:val="24"/>
        </w:rPr>
        <w:t>；K&gt;220，K</w:t>
      </w:r>
      <w:r w:rsidRPr="00653725">
        <w:rPr>
          <w:sz w:val="24"/>
          <w:vertAlign w:val="subscript"/>
        </w:rPr>
        <w:t>N</w:t>
      </w:r>
      <w:r w:rsidRPr="00653725">
        <w:rPr>
          <w:sz w:val="24"/>
        </w:rPr>
        <w:t>=0.26；</w:t>
      </w:r>
    </w:p>
    <w:p w:rsidR="007F6CEA" w:rsidRPr="00653725" w:rsidP="007F6CEA">
      <w:pPr>
        <w:spacing w:line="500" w:lineRule="exact"/>
        <w:ind w:firstLine="1133" w:firstLineChars="472"/>
        <w:rPr>
          <w:sz w:val="24"/>
        </w:rPr>
      </w:pPr>
      <w:r w:rsidRPr="00653725">
        <w:rPr>
          <w:sz w:val="24"/>
        </w:rPr>
        <w:t>M—储罐内蒸气的分子量；</w:t>
      </w:r>
    </w:p>
    <w:p w:rsidR="007F6CEA" w:rsidRPr="00653725" w:rsidP="007F6CEA">
      <w:pPr>
        <w:spacing w:line="500" w:lineRule="exact"/>
        <w:ind w:firstLine="1133" w:firstLineChars="472"/>
        <w:rPr>
          <w:sz w:val="24"/>
        </w:rPr>
      </w:pPr>
      <w:r w:rsidRPr="00653725">
        <w:rPr>
          <w:sz w:val="24"/>
        </w:rPr>
        <w:t>P—在大量液体状态下，真实的蒸气压力（Pa）；</w:t>
      </w:r>
    </w:p>
    <w:p w:rsidR="007F6CEA" w:rsidRPr="00653725" w:rsidP="007F6CEA">
      <w:pPr>
        <w:spacing w:line="500" w:lineRule="exact"/>
        <w:ind w:firstLine="1133" w:firstLineChars="472"/>
        <w:rPr>
          <w:sz w:val="24"/>
        </w:rPr>
      </w:pPr>
      <w:r w:rsidRPr="00653725">
        <w:rPr>
          <w:sz w:val="24"/>
        </w:rPr>
        <w:t>K</w:t>
      </w:r>
      <w:r w:rsidRPr="00653725">
        <w:rPr>
          <w:sz w:val="24"/>
          <w:vertAlign w:val="subscript"/>
        </w:rPr>
        <w:t>C</w:t>
      </w:r>
      <w:r w:rsidRPr="00653725">
        <w:rPr>
          <w:sz w:val="24"/>
        </w:rPr>
        <w:t>—产品因子（石油原油K</w:t>
      </w:r>
      <w:r w:rsidRPr="00653725">
        <w:rPr>
          <w:sz w:val="24"/>
          <w:vertAlign w:val="subscript"/>
        </w:rPr>
        <w:t>C</w:t>
      </w:r>
      <w:r w:rsidRPr="00653725">
        <w:rPr>
          <w:sz w:val="24"/>
        </w:rPr>
        <w:t>取0.65，其他的有机液体取1.0）。</w:t>
      </w:r>
    </w:p>
    <w:p w:rsidR="007F6CEA" w:rsidRPr="00653725" w:rsidP="007F6CEA">
      <w:pPr>
        <w:spacing w:line="500" w:lineRule="exact"/>
        <w:ind w:firstLine="480" w:firstLineChars="200"/>
        <w:rPr>
          <w:bCs/>
          <w:sz w:val="24"/>
        </w:rPr>
      </w:pPr>
      <w:r w:rsidRPr="00653725">
        <w:rPr>
          <w:bCs/>
          <w:sz w:val="24"/>
        </w:rPr>
        <w:t>经计算，盐酸、氨水固定顶罐的工作排放量分别为38.21 kg/a、301.46kg/a。</w:t>
      </w:r>
    </w:p>
    <w:p w:rsidR="007F6CEA" w:rsidRPr="00653725" w:rsidP="007F6CEA">
      <w:pPr>
        <w:spacing w:line="500" w:lineRule="exact"/>
        <w:ind w:firstLine="480" w:firstLineChars="200"/>
        <w:rPr>
          <w:bCs/>
          <w:sz w:val="24"/>
        </w:rPr>
      </w:pPr>
      <w:r w:rsidRPr="00653725">
        <w:rPr>
          <w:bCs/>
          <w:sz w:val="24"/>
        </w:rPr>
        <w:t>因此，本项目盐酸、氨水等储罐无组织排放量为53.24kg/a、388.13kg/a。</w:t>
      </w:r>
    </w:p>
    <w:p w:rsidR="007F6CEA" w:rsidRPr="00653725" w:rsidP="007F6CEA">
      <w:pPr>
        <w:spacing w:line="500" w:lineRule="exact"/>
        <w:ind w:firstLine="480" w:firstLineChars="200"/>
        <w:rPr>
          <w:b/>
          <w:sz w:val="24"/>
        </w:rPr>
      </w:pPr>
      <w:r w:rsidRPr="00653725">
        <w:rPr>
          <w:bCs/>
          <w:sz w:val="24"/>
        </w:rPr>
        <w:t>针对酸碱储罐大小呼吸产生的逸散无组织废气，评价要求在大小呼吸口处设计集气风管，将其逸散的废气通过集气风管收集后引入水罐经酸碱中和进一步处理，处理效率按70%计，则处理后氯化氢和氨的无组织排放量为0.016t/a、0.116t/a</w:t>
      </w:r>
      <w:r w:rsidRPr="00653725">
        <w:rPr>
          <w:b/>
          <w:sz w:val="24"/>
        </w:rPr>
        <w:t>。</w:t>
      </w:r>
    </w:p>
    <w:p w:rsidR="007F6CEA" w:rsidRPr="00653725" w:rsidP="007F6CEA">
      <w:pPr>
        <w:spacing w:line="460" w:lineRule="exact"/>
        <w:rPr>
          <w:b/>
          <w:bCs/>
          <w:sz w:val="24"/>
        </w:rPr>
      </w:pPr>
      <w:r w:rsidRPr="00653725">
        <w:rPr>
          <w:b/>
          <w:bCs/>
          <w:sz w:val="24"/>
        </w:rPr>
        <w:t>2、煤炭</w:t>
      </w:r>
      <w:r w:rsidRPr="00653725">
        <w:rPr>
          <w:rFonts w:hint="eastAsia"/>
          <w:b/>
          <w:bCs/>
          <w:sz w:val="24"/>
        </w:rPr>
        <w:t>、玉米</w:t>
      </w:r>
      <w:r w:rsidRPr="00653725">
        <w:rPr>
          <w:b/>
          <w:bCs/>
          <w:sz w:val="24"/>
        </w:rPr>
        <w:t>仓库扬尘</w:t>
      </w:r>
    </w:p>
    <w:p w:rsidR="007F6CEA" w:rsidRPr="00653725" w:rsidP="007F6CEA">
      <w:pPr>
        <w:spacing w:line="460" w:lineRule="exact"/>
        <w:ind w:firstLine="480" w:firstLineChars="200"/>
        <w:rPr>
          <w:sz w:val="24"/>
        </w:rPr>
      </w:pPr>
      <w:r w:rsidRPr="00653725">
        <w:rPr>
          <w:sz w:val="24"/>
        </w:rPr>
        <w:t>项目锅炉燃料为煤，</w:t>
      </w:r>
      <w:r w:rsidRPr="00653725">
        <w:rPr>
          <w:rFonts w:hint="eastAsia"/>
          <w:sz w:val="24"/>
        </w:rPr>
        <w:t>以玉米为原料，煤炭和玉米</w:t>
      </w:r>
      <w:r w:rsidRPr="00653725">
        <w:rPr>
          <w:sz w:val="24"/>
        </w:rPr>
        <w:t>在装卸和堆存过程中会产生扬尘。企业</w:t>
      </w:r>
      <w:r w:rsidRPr="00653725">
        <w:rPr>
          <w:rFonts w:hint="eastAsia"/>
          <w:sz w:val="24"/>
        </w:rPr>
        <w:t>针对煤炭和玉米分别</w:t>
      </w:r>
      <w:r w:rsidRPr="00653725">
        <w:rPr>
          <w:sz w:val="24"/>
        </w:rPr>
        <w:t>建设规范化仓库，出入口设置卷帘门，</w:t>
      </w:r>
      <w:r w:rsidRPr="00653725">
        <w:rPr>
          <w:rFonts w:hint="eastAsia"/>
          <w:sz w:val="24"/>
        </w:rPr>
        <w:t>物料装卸过程保持门窗密闭，</w:t>
      </w:r>
      <w:r w:rsidRPr="00653725">
        <w:rPr>
          <w:sz w:val="24"/>
        </w:rPr>
        <w:t>考虑室内沉降，</w:t>
      </w:r>
      <w:r w:rsidRPr="00653725">
        <w:rPr>
          <w:rFonts w:hint="eastAsia"/>
          <w:sz w:val="24"/>
        </w:rPr>
        <w:t>颗粒物</w:t>
      </w:r>
      <w:r w:rsidRPr="00653725">
        <w:rPr>
          <w:sz w:val="24"/>
        </w:rPr>
        <w:t>产生量约为</w:t>
      </w:r>
      <w:r w:rsidRPr="00653725">
        <w:rPr>
          <w:rFonts w:hint="eastAsia"/>
          <w:sz w:val="24"/>
        </w:rPr>
        <w:t>2</w:t>
      </w:r>
      <w:r w:rsidRPr="00653725">
        <w:rPr>
          <w:sz w:val="24"/>
        </w:rPr>
        <w:t>t/a。</w:t>
      </w:r>
    </w:p>
    <w:p w:rsidR="007F6CEA" w:rsidRPr="00653725" w:rsidP="007F6CEA">
      <w:pPr>
        <w:adjustRightInd w:val="0"/>
        <w:snapToGrid w:val="0"/>
        <w:spacing w:line="480" w:lineRule="exact"/>
        <w:rPr>
          <w:b/>
        </w:rPr>
      </w:pPr>
      <w:r w:rsidRPr="00653725">
        <w:rPr>
          <w:rFonts w:hint="eastAsia"/>
          <w:b/>
          <w:sz w:val="24"/>
        </w:rPr>
        <w:t>3</w:t>
      </w:r>
      <w:r w:rsidRPr="00653725">
        <w:rPr>
          <w:b/>
          <w:sz w:val="24"/>
        </w:rPr>
        <w:t>、因集气效率未收集的废气</w:t>
      </w:r>
    </w:p>
    <w:p w:rsidR="007F6CEA" w:rsidRPr="00653725" w:rsidP="007F6CEA">
      <w:pPr>
        <w:adjustRightInd w:val="0"/>
        <w:snapToGrid w:val="0"/>
        <w:spacing w:line="480" w:lineRule="exact"/>
        <w:ind w:firstLine="480" w:firstLineChars="200"/>
        <w:rPr>
          <w:rFonts w:hint="eastAsia"/>
          <w:b/>
          <w:bCs/>
          <w:sz w:val="24"/>
          <w:u w:val="single"/>
        </w:rPr>
      </w:pPr>
      <w:r w:rsidRPr="00653725">
        <w:rPr>
          <w:bCs/>
          <w:sz w:val="24"/>
        </w:rPr>
        <w:t>根据有组织废气污染源强分析，项目因集气效率未收集的废气分别为颗粒物</w:t>
      </w:r>
      <w:r w:rsidRPr="00653725">
        <w:rPr>
          <w:rFonts w:hint="eastAsia"/>
          <w:bCs/>
          <w:sz w:val="24"/>
        </w:rPr>
        <w:t>4.998</w:t>
      </w:r>
      <w:r w:rsidRPr="00653725">
        <w:rPr>
          <w:bCs/>
          <w:sz w:val="24"/>
        </w:rPr>
        <w:t>t/a、二氧化硫</w:t>
      </w:r>
      <w:r w:rsidRPr="00653725">
        <w:rPr>
          <w:rFonts w:hint="eastAsia"/>
          <w:bCs/>
          <w:sz w:val="24"/>
        </w:rPr>
        <w:t>0.498</w:t>
      </w:r>
      <w:r w:rsidRPr="00653725">
        <w:rPr>
          <w:bCs/>
          <w:sz w:val="24"/>
        </w:rPr>
        <w:t>t/a、非甲烷总烃0.1t/a、硫酸雾0.01t/a</w:t>
      </w:r>
      <w:r w:rsidRPr="00653725">
        <w:rPr>
          <w:rFonts w:hint="eastAsia"/>
          <w:bCs/>
          <w:sz w:val="24"/>
        </w:rPr>
        <w:t>、氨0.459t/a、硫化氢0.037t/a</w:t>
      </w:r>
      <w:r w:rsidRPr="00653725">
        <w:rPr>
          <w:bCs/>
          <w:sz w:val="24"/>
        </w:rPr>
        <w:t>。针对因集气效率未收集的废气，</w:t>
      </w:r>
      <w:r w:rsidRPr="00653725">
        <w:rPr>
          <w:b/>
          <w:bCs/>
          <w:sz w:val="24"/>
          <w:u w:val="single"/>
        </w:rPr>
        <w:t>评价要求定期检查集气设施的完整性，保证集气效率，设置处理设施的视频监控，设置台账记录。</w:t>
      </w:r>
      <w:r w:rsidRPr="00653725">
        <w:rPr>
          <w:rFonts w:hint="eastAsia"/>
          <w:b/>
          <w:bCs/>
          <w:sz w:val="24"/>
          <w:u w:val="single"/>
        </w:rPr>
        <w:t>污水处理站每天喷洒除臭剂。</w:t>
      </w:r>
    </w:p>
    <w:p w:rsidR="007F6CEA" w:rsidRPr="00653725" w:rsidP="007F6CEA">
      <w:pPr>
        <w:spacing w:line="480" w:lineRule="exact"/>
        <w:ind w:firstLine="480" w:firstLineChars="200"/>
        <w:rPr>
          <w:b/>
          <w:bCs/>
          <w:sz w:val="24"/>
          <w:u w:val="single"/>
        </w:rPr>
      </w:pPr>
      <w:r w:rsidRPr="00653725">
        <w:rPr>
          <w:bCs/>
          <w:sz w:val="24"/>
        </w:rPr>
        <w:t>综上，全厂无组织废气排放量为颗粒物</w:t>
      </w:r>
      <w:r w:rsidRPr="00653725">
        <w:rPr>
          <w:rFonts w:hint="eastAsia"/>
          <w:bCs/>
          <w:sz w:val="24"/>
        </w:rPr>
        <w:t>6.998</w:t>
      </w:r>
      <w:r w:rsidRPr="00653725">
        <w:rPr>
          <w:bCs/>
          <w:sz w:val="24"/>
        </w:rPr>
        <w:t>t/a、二氧化硫0.498t/a、非甲烷总烃0.1t/a、硫酸雾0.01t/a、HCl</w:t>
      </w:r>
      <w:r w:rsidRPr="00653725">
        <w:rPr>
          <w:bCs/>
          <w:snapToGrid w:val="0"/>
          <w:kern w:val="0"/>
          <w:sz w:val="24"/>
        </w:rPr>
        <w:t>：0.016t/a</w:t>
      </w:r>
      <w:r w:rsidRPr="00653725">
        <w:rPr>
          <w:bCs/>
          <w:sz w:val="24"/>
        </w:rPr>
        <w:t>、NH</w:t>
      </w:r>
      <w:r w:rsidRPr="00653725">
        <w:rPr>
          <w:bCs/>
          <w:sz w:val="24"/>
          <w:vertAlign w:val="subscript"/>
        </w:rPr>
        <w:t>3</w:t>
      </w:r>
      <w:r w:rsidRPr="00653725">
        <w:rPr>
          <w:bCs/>
          <w:sz w:val="24"/>
        </w:rPr>
        <w:t>：</w:t>
      </w:r>
      <w:r w:rsidRPr="00653725">
        <w:rPr>
          <w:rFonts w:hint="eastAsia"/>
          <w:bCs/>
          <w:sz w:val="24"/>
        </w:rPr>
        <w:t>0.575</w:t>
      </w:r>
      <w:r w:rsidRPr="00653725">
        <w:rPr>
          <w:bCs/>
          <w:sz w:val="24"/>
        </w:rPr>
        <w:t>t/a</w:t>
      </w:r>
      <w:r w:rsidRPr="00653725">
        <w:rPr>
          <w:bCs/>
          <w:snapToGrid w:val="0"/>
          <w:kern w:val="0"/>
          <w:sz w:val="24"/>
        </w:rPr>
        <w:t>、</w:t>
      </w:r>
      <w:r w:rsidRPr="00653725">
        <w:rPr>
          <w:bCs/>
          <w:sz w:val="24"/>
        </w:rPr>
        <w:t>H</w:t>
      </w:r>
      <w:r w:rsidRPr="00653725">
        <w:rPr>
          <w:bCs/>
          <w:sz w:val="24"/>
          <w:vertAlign w:val="subscript"/>
        </w:rPr>
        <w:t>2</w:t>
      </w:r>
      <w:r w:rsidRPr="00653725">
        <w:rPr>
          <w:bCs/>
          <w:sz w:val="24"/>
        </w:rPr>
        <w:t>S</w:t>
      </w:r>
      <w:r w:rsidRPr="00653725">
        <w:rPr>
          <w:bCs/>
          <w:snapToGrid w:val="0"/>
          <w:kern w:val="0"/>
          <w:sz w:val="24"/>
        </w:rPr>
        <w:t>：</w:t>
      </w:r>
      <w:r w:rsidRPr="00653725">
        <w:rPr>
          <w:rFonts w:hint="eastAsia"/>
          <w:bCs/>
          <w:snapToGrid w:val="0"/>
          <w:kern w:val="0"/>
          <w:sz w:val="24"/>
        </w:rPr>
        <w:t>0.037</w:t>
      </w:r>
      <w:r w:rsidRPr="00653725">
        <w:rPr>
          <w:bCs/>
          <w:snapToGrid w:val="0"/>
          <w:kern w:val="0"/>
          <w:sz w:val="24"/>
        </w:rPr>
        <w:t>t/a。根据预测结果</w:t>
      </w:r>
      <w:r w:rsidRPr="00653725">
        <w:rPr>
          <w:rFonts w:hint="eastAsia"/>
          <w:bCs/>
          <w:snapToGrid w:val="0"/>
          <w:kern w:val="0"/>
          <w:sz w:val="24"/>
        </w:rPr>
        <w:t>（各污染物有组织和无组织排放对厂界的贡献值预测）</w:t>
      </w:r>
      <w:r w:rsidRPr="00653725">
        <w:rPr>
          <w:bCs/>
          <w:snapToGrid w:val="0"/>
          <w:kern w:val="0"/>
          <w:sz w:val="24"/>
        </w:rPr>
        <w:t>，厂界浓度最大值分别为</w:t>
      </w:r>
      <w:r w:rsidRPr="00653725">
        <w:rPr>
          <w:bCs/>
          <w:sz w:val="24"/>
        </w:rPr>
        <w:t>颗粒物85.8μ</w:t>
      </w:r>
      <w:r w:rsidRPr="00653725">
        <w:rPr>
          <w:rFonts w:hint="eastAsia"/>
          <w:bCs/>
          <w:sz w:val="24"/>
        </w:rPr>
        <w:t>g</w:t>
      </w:r>
      <w:r w:rsidRPr="00653725">
        <w:rPr>
          <w:bCs/>
          <w:sz w:val="24"/>
        </w:rPr>
        <w:t>/m</w:t>
      </w:r>
      <w:r w:rsidRPr="00653725">
        <w:rPr>
          <w:bCs/>
          <w:sz w:val="24"/>
          <w:vertAlign w:val="superscript"/>
        </w:rPr>
        <w:t>3</w:t>
      </w:r>
      <w:r w:rsidRPr="00653725">
        <w:rPr>
          <w:bCs/>
          <w:sz w:val="24"/>
        </w:rPr>
        <w:t>、二氧化硫</w:t>
      </w:r>
      <w:r w:rsidRPr="00653725">
        <w:rPr>
          <w:rFonts w:hint="eastAsia"/>
          <w:bCs/>
          <w:sz w:val="24"/>
        </w:rPr>
        <w:t>122</w:t>
      </w:r>
      <w:r w:rsidRPr="00653725">
        <w:rPr>
          <w:bCs/>
          <w:sz w:val="24"/>
        </w:rPr>
        <w:t>μ</w:t>
      </w:r>
      <w:r w:rsidRPr="00653725">
        <w:rPr>
          <w:rFonts w:hint="eastAsia"/>
          <w:bCs/>
          <w:sz w:val="24"/>
        </w:rPr>
        <w:t>g</w:t>
      </w:r>
      <w:r w:rsidRPr="00653725">
        <w:rPr>
          <w:bCs/>
          <w:sz w:val="24"/>
        </w:rPr>
        <w:t>/m</w:t>
      </w:r>
      <w:r w:rsidRPr="00653725">
        <w:rPr>
          <w:bCs/>
          <w:sz w:val="24"/>
          <w:vertAlign w:val="superscript"/>
        </w:rPr>
        <w:t>3</w:t>
      </w:r>
      <w:r w:rsidRPr="00653725">
        <w:rPr>
          <w:bCs/>
          <w:sz w:val="24"/>
        </w:rPr>
        <w:t>、非甲烷总烃</w:t>
      </w:r>
      <w:r w:rsidRPr="00653725">
        <w:rPr>
          <w:rFonts w:hint="eastAsia"/>
          <w:bCs/>
          <w:sz w:val="24"/>
        </w:rPr>
        <w:t>1.3</w:t>
      </w:r>
      <w:r w:rsidRPr="00653725">
        <w:rPr>
          <w:bCs/>
          <w:sz w:val="24"/>
        </w:rPr>
        <w:t>μ</w:t>
      </w:r>
      <w:r w:rsidRPr="00653725">
        <w:rPr>
          <w:rFonts w:hint="eastAsia"/>
          <w:bCs/>
          <w:sz w:val="24"/>
        </w:rPr>
        <w:t>g</w:t>
      </w:r>
      <w:r w:rsidRPr="00653725">
        <w:rPr>
          <w:bCs/>
          <w:sz w:val="24"/>
        </w:rPr>
        <w:t>/m</w:t>
      </w:r>
      <w:r w:rsidRPr="00653725">
        <w:rPr>
          <w:bCs/>
          <w:sz w:val="24"/>
          <w:vertAlign w:val="superscript"/>
        </w:rPr>
        <w:t>3</w:t>
      </w:r>
      <w:r w:rsidRPr="00653725">
        <w:rPr>
          <w:bCs/>
          <w:sz w:val="24"/>
        </w:rPr>
        <w:t>、硫酸雾</w:t>
      </w:r>
      <w:r w:rsidRPr="00653725">
        <w:rPr>
          <w:rFonts w:hint="eastAsia"/>
          <w:bCs/>
          <w:sz w:val="24"/>
        </w:rPr>
        <w:t>0.1255</w:t>
      </w:r>
      <w:r w:rsidRPr="00653725">
        <w:rPr>
          <w:bCs/>
          <w:sz w:val="24"/>
        </w:rPr>
        <w:t>μ</w:t>
      </w:r>
      <w:r w:rsidRPr="00653725">
        <w:rPr>
          <w:rFonts w:hint="eastAsia"/>
          <w:bCs/>
          <w:sz w:val="24"/>
        </w:rPr>
        <w:t>g</w:t>
      </w:r>
      <w:r w:rsidRPr="00653725">
        <w:rPr>
          <w:bCs/>
          <w:sz w:val="24"/>
        </w:rPr>
        <w:t>/m</w:t>
      </w:r>
      <w:r w:rsidRPr="00653725">
        <w:rPr>
          <w:bCs/>
          <w:sz w:val="24"/>
          <w:vertAlign w:val="superscript"/>
        </w:rPr>
        <w:t>3</w:t>
      </w:r>
      <w:r w:rsidRPr="00653725">
        <w:rPr>
          <w:bCs/>
          <w:sz w:val="24"/>
        </w:rPr>
        <w:t>、HCl</w:t>
      </w:r>
      <w:r w:rsidRPr="00653725">
        <w:rPr>
          <w:bCs/>
          <w:snapToGrid w:val="0"/>
          <w:kern w:val="0"/>
          <w:sz w:val="24"/>
        </w:rPr>
        <w:t>：</w:t>
      </w:r>
      <w:r w:rsidRPr="00653725">
        <w:rPr>
          <w:rFonts w:hint="eastAsia"/>
          <w:bCs/>
          <w:snapToGrid w:val="0"/>
          <w:kern w:val="0"/>
          <w:sz w:val="24"/>
        </w:rPr>
        <w:t>0.001</w:t>
      </w:r>
      <w:r w:rsidRPr="00653725">
        <w:rPr>
          <w:bCs/>
          <w:sz w:val="24"/>
        </w:rPr>
        <w:t>μ</w:t>
      </w:r>
      <w:r w:rsidRPr="00653725">
        <w:rPr>
          <w:rFonts w:hint="eastAsia"/>
          <w:bCs/>
          <w:sz w:val="24"/>
        </w:rPr>
        <w:t>g</w:t>
      </w:r>
      <w:r w:rsidRPr="00653725">
        <w:rPr>
          <w:bCs/>
          <w:sz w:val="24"/>
        </w:rPr>
        <w:t>/m</w:t>
      </w:r>
      <w:r w:rsidRPr="00653725">
        <w:rPr>
          <w:bCs/>
          <w:sz w:val="24"/>
          <w:vertAlign w:val="superscript"/>
        </w:rPr>
        <w:t>3</w:t>
      </w:r>
      <w:r w:rsidRPr="00653725">
        <w:rPr>
          <w:bCs/>
          <w:sz w:val="24"/>
        </w:rPr>
        <w:t>、NH</w:t>
      </w:r>
      <w:r w:rsidRPr="00653725">
        <w:rPr>
          <w:bCs/>
          <w:sz w:val="24"/>
          <w:vertAlign w:val="subscript"/>
        </w:rPr>
        <w:t>3</w:t>
      </w:r>
      <w:r w:rsidRPr="00653725">
        <w:rPr>
          <w:bCs/>
          <w:sz w:val="24"/>
        </w:rPr>
        <w:t>：</w:t>
      </w:r>
      <w:r w:rsidRPr="00653725">
        <w:rPr>
          <w:rFonts w:hint="eastAsia"/>
          <w:bCs/>
          <w:sz w:val="24"/>
        </w:rPr>
        <w:t>60.966</w:t>
      </w:r>
      <w:r w:rsidRPr="00653725">
        <w:rPr>
          <w:rFonts w:hint="eastAsia"/>
          <w:bCs/>
          <w:sz w:val="24"/>
        </w:rPr>
        <w:t>4</w:t>
      </w:r>
      <w:r w:rsidRPr="00653725">
        <w:rPr>
          <w:bCs/>
          <w:sz w:val="24"/>
        </w:rPr>
        <w:t>μ</w:t>
      </w:r>
      <w:r w:rsidRPr="00653725">
        <w:rPr>
          <w:rFonts w:hint="eastAsia"/>
          <w:bCs/>
          <w:sz w:val="24"/>
        </w:rPr>
        <w:t>g</w:t>
      </w:r>
      <w:r w:rsidRPr="00653725">
        <w:rPr>
          <w:bCs/>
          <w:sz w:val="24"/>
        </w:rPr>
        <w:t>/m</w:t>
      </w:r>
      <w:r w:rsidRPr="00653725">
        <w:rPr>
          <w:bCs/>
          <w:sz w:val="24"/>
          <w:vertAlign w:val="superscript"/>
        </w:rPr>
        <w:t>3</w:t>
      </w:r>
      <w:r w:rsidRPr="00653725">
        <w:rPr>
          <w:bCs/>
          <w:snapToGrid w:val="0"/>
          <w:kern w:val="0"/>
          <w:sz w:val="24"/>
        </w:rPr>
        <w:t>、</w:t>
      </w:r>
      <w:r w:rsidRPr="00653725">
        <w:rPr>
          <w:bCs/>
          <w:sz w:val="24"/>
        </w:rPr>
        <w:t>H</w:t>
      </w:r>
      <w:r w:rsidRPr="00653725">
        <w:rPr>
          <w:bCs/>
          <w:sz w:val="24"/>
          <w:vertAlign w:val="subscript"/>
        </w:rPr>
        <w:t>2</w:t>
      </w:r>
      <w:r w:rsidRPr="00653725">
        <w:rPr>
          <w:bCs/>
          <w:sz w:val="24"/>
        </w:rPr>
        <w:t>S</w:t>
      </w:r>
      <w:r w:rsidRPr="00653725">
        <w:rPr>
          <w:bCs/>
          <w:snapToGrid w:val="0"/>
          <w:kern w:val="0"/>
          <w:sz w:val="24"/>
        </w:rPr>
        <w:t>：</w:t>
      </w:r>
      <w:r w:rsidRPr="00653725">
        <w:rPr>
          <w:rFonts w:hint="eastAsia"/>
          <w:bCs/>
          <w:snapToGrid w:val="0"/>
          <w:kern w:val="0"/>
          <w:sz w:val="24"/>
        </w:rPr>
        <w:t>2.5833</w:t>
      </w:r>
      <w:r w:rsidRPr="00653725">
        <w:rPr>
          <w:bCs/>
          <w:sz w:val="24"/>
        </w:rPr>
        <w:t>μ</w:t>
      </w:r>
      <w:r w:rsidRPr="00653725">
        <w:rPr>
          <w:rFonts w:hint="eastAsia"/>
          <w:bCs/>
          <w:sz w:val="24"/>
        </w:rPr>
        <w:t>g</w:t>
      </w:r>
      <w:r w:rsidRPr="00653725">
        <w:rPr>
          <w:bCs/>
          <w:sz w:val="24"/>
        </w:rPr>
        <w:t>/m</w:t>
      </w:r>
      <w:r w:rsidRPr="00653725">
        <w:rPr>
          <w:bCs/>
          <w:sz w:val="24"/>
          <w:vertAlign w:val="superscript"/>
        </w:rPr>
        <w:t>3</w:t>
      </w:r>
      <w:r w:rsidRPr="00653725">
        <w:rPr>
          <w:bCs/>
          <w:snapToGrid w:val="0"/>
          <w:kern w:val="0"/>
          <w:sz w:val="24"/>
        </w:rPr>
        <w:t>。另外，</w:t>
      </w:r>
      <w:r w:rsidRPr="00653725">
        <w:rPr>
          <w:bCs/>
          <w:sz w:val="24"/>
        </w:rPr>
        <w:t>类比现有工程，厂界臭气浓度为10。综上，厂界NH</w:t>
      </w:r>
      <w:r w:rsidRPr="00653725">
        <w:rPr>
          <w:bCs/>
          <w:sz w:val="24"/>
          <w:vertAlign w:val="subscript"/>
        </w:rPr>
        <w:t>3</w:t>
      </w:r>
      <w:r w:rsidRPr="00653725">
        <w:rPr>
          <w:bCs/>
          <w:sz w:val="24"/>
        </w:rPr>
        <w:t>、H</w:t>
      </w:r>
      <w:r w:rsidRPr="00653725">
        <w:rPr>
          <w:bCs/>
          <w:sz w:val="24"/>
          <w:vertAlign w:val="subscript"/>
        </w:rPr>
        <w:t>2</w:t>
      </w:r>
      <w:r w:rsidRPr="00653725">
        <w:rPr>
          <w:bCs/>
          <w:sz w:val="24"/>
        </w:rPr>
        <w:t>S、臭气浓度均满足《恶臭污染物排放标准》（GB14554-93）表2 排放标准要求；厂界颗粒物、二氧化硫、硫酸雾、氯化氢浓度能够满足《大气污染综合排放标准》（GB16297-1996）表2二级标准；厂界非甲烷总烃预测浓度能够满足《关于全省开展工业企业挥发性有机物专项治理工作中排放建议值的通知》（豫环攻坚办[2017]162号）相关要求。</w:t>
      </w:r>
      <w:r w:rsidRPr="00653725">
        <w:rPr>
          <w:b/>
          <w:bCs/>
          <w:sz w:val="24"/>
          <w:u w:val="single"/>
        </w:rPr>
        <w:t>另外，厂区内非甲烷总烃最大贡献值为1.4μ</w:t>
      </w:r>
      <w:r w:rsidRPr="00653725">
        <w:rPr>
          <w:rFonts w:hint="eastAsia"/>
          <w:b/>
          <w:bCs/>
          <w:sz w:val="24"/>
          <w:u w:val="single"/>
        </w:rPr>
        <w:t>g</w:t>
      </w:r>
      <w:r w:rsidRPr="00653725">
        <w:rPr>
          <w:b/>
          <w:bCs/>
          <w:sz w:val="24"/>
          <w:u w:val="single"/>
        </w:rPr>
        <w:t>/m</w:t>
      </w:r>
      <w:r w:rsidRPr="00653725">
        <w:rPr>
          <w:b/>
          <w:bCs/>
          <w:sz w:val="24"/>
          <w:u w:val="single"/>
          <w:vertAlign w:val="superscript"/>
        </w:rPr>
        <w:t>3</w:t>
      </w:r>
      <w:r w:rsidRPr="00653725">
        <w:rPr>
          <w:b/>
          <w:bCs/>
          <w:sz w:val="24"/>
          <w:u w:val="single"/>
        </w:rPr>
        <w:t>,</w:t>
        <w:tab/>
        <w:t>能够满足《挥发性有机物无组织排放控制标准》（GB37822-2019）相关要求。</w:t>
      </w:r>
    </w:p>
    <w:p w:rsidR="007F6CEA" w:rsidRPr="00653725" w:rsidP="007F6CEA">
      <w:pPr>
        <w:spacing w:line="480" w:lineRule="exact"/>
        <w:ind w:firstLine="480" w:firstLineChars="200"/>
        <w:rPr>
          <w:sz w:val="24"/>
        </w:rPr>
        <w:sectPr>
          <w:pgSz w:w="11906" w:h="16838"/>
          <w:pgMar w:top="1701" w:right="1701" w:bottom="1701" w:left="1701" w:header="1134" w:footer="1134" w:gutter="170"/>
          <w:cols w:space="720"/>
          <w:docGrid w:linePitch="395"/>
        </w:sectPr>
      </w:pPr>
      <w:r w:rsidRPr="00653725">
        <w:rPr>
          <w:sz w:val="24"/>
        </w:rPr>
        <w:t>项目无组织废气产排情况见表3.2-29。</w:t>
      </w:r>
    </w:p>
    <w:p w:rsidR="007F6CEA" w:rsidRPr="00653725" w:rsidP="007F6CEA">
      <w:pPr>
        <w:spacing w:line="600" w:lineRule="exact"/>
        <w:ind w:firstLine="480" w:firstLineChars="200"/>
        <w:jc w:val="center"/>
        <w:rPr>
          <w:b/>
          <w:sz w:val="24"/>
        </w:rPr>
      </w:pPr>
      <w:r w:rsidRPr="00653725">
        <w:rPr>
          <w:b/>
          <w:sz w:val="24"/>
        </w:rPr>
        <w:t>表3.2-29    无组织废气产排情况</w:t>
      </w:r>
    </w:p>
    <w:tbl>
      <w:tblPr>
        <w:tblStyle w:val="TableNormal"/>
        <w:tblW w:w="14989" w:type="dxa"/>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
      <w:tblGrid>
        <w:gridCol w:w="1254"/>
        <w:gridCol w:w="1255"/>
        <w:gridCol w:w="1092"/>
        <w:gridCol w:w="1133"/>
        <w:gridCol w:w="1135"/>
        <w:gridCol w:w="4234"/>
        <w:gridCol w:w="1433"/>
        <w:gridCol w:w="992"/>
        <w:gridCol w:w="1022"/>
        <w:gridCol w:w="1439"/>
      </w:tblGrid>
      <w:tr w:rsidTr="00A01FF1">
        <w:tblPrEx>
          <w:tblW w:w="14989" w:type="dxa"/>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Ex>
        <w:trPr>
          <w:trHeight w:val="567"/>
          <w:jc w:val="center"/>
        </w:trPr>
        <w:tc>
          <w:tcPr>
            <w:tcW w:w="2509" w:type="dxa"/>
            <w:gridSpan w:val="2"/>
            <w:vMerge w:val="restart"/>
            <w:vAlign w:val="center"/>
          </w:tcPr>
          <w:p w:rsidR="007F6CEA" w:rsidRPr="00653725" w:rsidP="00A01FF1">
            <w:pPr>
              <w:widowControl/>
              <w:spacing w:line="240" w:lineRule="exact"/>
              <w:jc w:val="center"/>
              <w:rPr>
                <w:kern w:val="0"/>
                <w:szCs w:val="21"/>
              </w:rPr>
            </w:pPr>
            <w:r w:rsidRPr="00653725">
              <w:rPr>
                <w:kern w:val="0"/>
                <w:szCs w:val="21"/>
              </w:rPr>
              <w:t>污染物</w:t>
            </w:r>
          </w:p>
        </w:tc>
        <w:tc>
          <w:tcPr>
            <w:tcW w:w="3360" w:type="dxa"/>
            <w:gridSpan w:val="3"/>
            <w:vAlign w:val="center"/>
          </w:tcPr>
          <w:p w:rsidR="007F6CEA" w:rsidRPr="00653725" w:rsidP="00A01FF1">
            <w:pPr>
              <w:widowControl/>
              <w:spacing w:line="240" w:lineRule="exact"/>
              <w:jc w:val="center"/>
              <w:rPr>
                <w:kern w:val="0"/>
                <w:szCs w:val="21"/>
              </w:rPr>
            </w:pPr>
            <w:r w:rsidRPr="00653725">
              <w:rPr>
                <w:kern w:val="0"/>
                <w:szCs w:val="21"/>
              </w:rPr>
              <w:t>产生情况</w:t>
            </w:r>
          </w:p>
        </w:tc>
        <w:tc>
          <w:tcPr>
            <w:tcW w:w="4234" w:type="dxa"/>
            <w:vMerge w:val="restart"/>
            <w:vAlign w:val="center"/>
          </w:tcPr>
          <w:p w:rsidR="007F6CEA" w:rsidRPr="00653725" w:rsidP="00A01FF1">
            <w:pPr>
              <w:widowControl/>
              <w:spacing w:line="240" w:lineRule="exact"/>
              <w:jc w:val="center"/>
              <w:rPr>
                <w:kern w:val="0"/>
                <w:szCs w:val="21"/>
              </w:rPr>
            </w:pPr>
            <w:r w:rsidRPr="00653725">
              <w:rPr>
                <w:kern w:val="0"/>
                <w:szCs w:val="21"/>
              </w:rPr>
              <w:t>处理措施</w:t>
            </w:r>
          </w:p>
        </w:tc>
        <w:tc>
          <w:tcPr>
            <w:tcW w:w="3447" w:type="dxa"/>
            <w:gridSpan w:val="3"/>
            <w:vAlign w:val="center"/>
          </w:tcPr>
          <w:p w:rsidR="007F6CEA" w:rsidRPr="00653725" w:rsidP="00A01FF1">
            <w:pPr>
              <w:widowControl/>
              <w:spacing w:line="240" w:lineRule="exact"/>
              <w:jc w:val="center"/>
              <w:rPr>
                <w:kern w:val="0"/>
                <w:szCs w:val="21"/>
              </w:rPr>
            </w:pPr>
            <w:r w:rsidRPr="00653725">
              <w:rPr>
                <w:kern w:val="0"/>
                <w:szCs w:val="21"/>
              </w:rPr>
              <w:t>排放情况</w:t>
            </w:r>
          </w:p>
        </w:tc>
        <w:tc>
          <w:tcPr>
            <w:tcW w:w="1439" w:type="dxa"/>
            <w:vMerge w:val="restart"/>
            <w:vAlign w:val="center"/>
          </w:tcPr>
          <w:p w:rsidR="007F6CEA" w:rsidRPr="00653725" w:rsidP="00A01FF1">
            <w:pPr>
              <w:widowControl/>
              <w:spacing w:line="240" w:lineRule="exact"/>
              <w:jc w:val="center"/>
              <w:rPr>
                <w:kern w:val="0"/>
                <w:szCs w:val="21"/>
              </w:rPr>
            </w:pPr>
            <w:r w:rsidRPr="00653725">
              <w:rPr>
                <w:kern w:val="0"/>
                <w:szCs w:val="21"/>
              </w:rPr>
              <w:t>标准</w:t>
            </w:r>
          </w:p>
        </w:tc>
      </w:tr>
      <w:tr w:rsidTr="00A01FF1">
        <w:tblPrEx>
          <w:tblW w:w="14989" w:type="dxa"/>
          <w:jc w:val="center"/>
          <w:tblInd w:w="0" w:type="dxa"/>
          <w:tblLayout w:type="fixed"/>
          <w:tblCellMar>
            <w:left w:w="0" w:type="dxa"/>
            <w:right w:w="0" w:type="dxa"/>
          </w:tblCellMar>
          <w:tblLook w:val="0000"/>
        </w:tblPrEx>
        <w:trPr>
          <w:trHeight w:val="567"/>
          <w:jc w:val="center"/>
        </w:trPr>
        <w:tc>
          <w:tcPr>
            <w:tcW w:w="2509" w:type="dxa"/>
            <w:gridSpan w:val="2"/>
            <w:vMerge/>
            <w:vAlign w:val="center"/>
          </w:tcPr>
          <w:p w:rsidR="007F6CEA" w:rsidRPr="00653725" w:rsidP="00A01FF1">
            <w:pPr>
              <w:widowControl/>
              <w:spacing w:line="240" w:lineRule="exact"/>
              <w:jc w:val="center"/>
              <w:rPr>
                <w:kern w:val="0"/>
                <w:szCs w:val="21"/>
              </w:rPr>
            </w:pPr>
          </w:p>
        </w:tc>
        <w:tc>
          <w:tcPr>
            <w:tcW w:w="1092" w:type="dxa"/>
            <w:vAlign w:val="center"/>
          </w:tcPr>
          <w:p w:rsidR="007F6CEA" w:rsidRPr="00653725" w:rsidP="00A01FF1">
            <w:pPr>
              <w:widowControl/>
              <w:spacing w:line="240" w:lineRule="exact"/>
              <w:jc w:val="center"/>
              <w:rPr>
                <w:kern w:val="0"/>
                <w:szCs w:val="21"/>
              </w:rPr>
            </w:pPr>
            <w:r w:rsidRPr="00653725">
              <w:rPr>
                <w:kern w:val="0"/>
                <w:szCs w:val="21"/>
              </w:rPr>
              <w:t>μg/m</w:t>
            </w:r>
            <w:r w:rsidRPr="00653725">
              <w:rPr>
                <w:kern w:val="0"/>
                <w:szCs w:val="21"/>
                <w:vertAlign w:val="superscript"/>
              </w:rPr>
              <w:t>3</w:t>
            </w:r>
          </w:p>
        </w:tc>
        <w:tc>
          <w:tcPr>
            <w:tcW w:w="1133" w:type="dxa"/>
            <w:vAlign w:val="center"/>
          </w:tcPr>
          <w:p w:rsidR="007F6CEA" w:rsidRPr="00653725" w:rsidP="00A01FF1">
            <w:pPr>
              <w:widowControl/>
              <w:spacing w:line="240" w:lineRule="exact"/>
              <w:jc w:val="center"/>
              <w:rPr>
                <w:kern w:val="0"/>
                <w:szCs w:val="21"/>
              </w:rPr>
            </w:pPr>
            <w:r w:rsidRPr="00653725">
              <w:rPr>
                <w:kern w:val="0"/>
                <w:szCs w:val="21"/>
              </w:rPr>
              <w:t>kg/h</w:t>
            </w:r>
          </w:p>
        </w:tc>
        <w:tc>
          <w:tcPr>
            <w:tcW w:w="1135" w:type="dxa"/>
            <w:vAlign w:val="center"/>
          </w:tcPr>
          <w:p w:rsidR="007F6CEA" w:rsidRPr="00653725" w:rsidP="00A01FF1">
            <w:pPr>
              <w:widowControl/>
              <w:spacing w:line="240" w:lineRule="exact"/>
              <w:jc w:val="center"/>
              <w:rPr>
                <w:kern w:val="0"/>
                <w:szCs w:val="21"/>
              </w:rPr>
            </w:pPr>
            <w:r w:rsidRPr="00653725">
              <w:rPr>
                <w:kern w:val="0"/>
                <w:szCs w:val="21"/>
              </w:rPr>
              <w:t>t/a</w:t>
            </w:r>
          </w:p>
        </w:tc>
        <w:tc>
          <w:tcPr>
            <w:tcW w:w="4234" w:type="dxa"/>
            <w:vMerge/>
            <w:vAlign w:val="center"/>
          </w:tcPr>
          <w:p w:rsidR="007F6CEA" w:rsidRPr="00653725" w:rsidP="00A01FF1">
            <w:pPr>
              <w:widowControl/>
              <w:spacing w:line="240" w:lineRule="exact"/>
              <w:jc w:val="center"/>
              <w:rPr>
                <w:kern w:val="0"/>
                <w:szCs w:val="21"/>
              </w:rPr>
            </w:pPr>
          </w:p>
        </w:tc>
        <w:tc>
          <w:tcPr>
            <w:tcW w:w="1433" w:type="dxa"/>
            <w:vAlign w:val="center"/>
          </w:tcPr>
          <w:p w:rsidR="007F6CEA" w:rsidRPr="00653725" w:rsidP="00A01FF1">
            <w:pPr>
              <w:widowControl/>
              <w:spacing w:line="240" w:lineRule="exact"/>
              <w:jc w:val="center"/>
              <w:rPr>
                <w:kern w:val="0"/>
                <w:szCs w:val="21"/>
              </w:rPr>
            </w:pPr>
            <w:r w:rsidRPr="00653725">
              <w:rPr>
                <w:kern w:val="0"/>
                <w:szCs w:val="21"/>
              </w:rPr>
              <w:t>μg/m</w:t>
            </w:r>
            <w:r w:rsidRPr="00653725">
              <w:rPr>
                <w:kern w:val="0"/>
                <w:szCs w:val="21"/>
                <w:vertAlign w:val="superscript"/>
              </w:rPr>
              <w:t>3</w:t>
            </w:r>
          </w:p>
        </w:tc>
        <w:tc>
          <w:tcPr>
            <w:tcW w:w="992" w:type="dxa"/>
            <w:vAlign w:val="center"/>
          </w:tcPr>
          <w:p w:rsidR="007F6CEA" w:rsidRPr="00653725" w:rsidP="00A01FF1">
            <w:pPr>
              <w:widowControl/>
              <w:spacing w:line="240" w:lineRule="exact"/>
              <w:jc w:val="center"/>
              <w:rPr>
                <w:kern w:val="0"/>
                <w:szCs w:val="21"/>
              </w:rPr>
            </w:pPr>
            <w:r w:rsidRPr="00653725">
              <w:rPr>
                <w:kern w:val="0"/>
                <w:szCs w:val="21"/>
              </w:rPr>
              <w:t>kg/h</w:t>
            </w:r>
          </w:p>
        </w:tc>
        <w:tc>
          <w:tcPr>
            <w:tcW w:w="1022" w:type="dxa"/>
            <w:vAlign w:val="center"/>
          </w:tcPr>
          <w:p w:rsidR="007F6CEA" w:rsidRPr="00653725" w:rsidP="00A01FF1">
            <w:pPr>
              <w:widowControl/>
              <w:spacing w:line="240" w:lineRule="exact"/>
              <w:jc w:val="center"/>
              <w:rPr>
                <w:kern w:val="0"/>
                <w:szCs w:val="21"/>
              </w:rPr>
            </w:pPr>
            <w:r w:rsidRPr="00653725">
              <w:rPr>
                <w:kern w:val="0"/>
                <w:szCs w:val="21"/>
              </w:rPr>
              <w:t>t/a</w:t>
            </w:r>
          </w:p>
        </w:tc>
        <w:tc>
          <w:tcPr>
            <w:tcW w:w="1439" w:type="dxa"/>
            <w:vMerge/>
            <w:vAlign w:val="center"/>
          </w:tcPr>
          <w:p w:rsidR="007F6CEA" w:rsidRPr="00653725" w:rsidP="00A01FF1">
            <w:pPr>
              <w:widowControl/>
              <w:spacing w:line="240" w:lineRule="exact"/>
              <w:jc w:val="center"/>
              <w:rPr>
                <w:kern w:val="0"/>
                <w:szCs w:val="21"/>
              </w:rPr>
            </w:pPr>
          </w:p>
        </w:tc>
      </w:tr>
      <w:tr w:rsidTr="00A01FF1">
        <w:tblPrEx>
          <w:tblW w:w="14989" w:type="dxa"/>
          <w:jc w:val="center"/>
          <w:tblInd w:w="0" w:type="dxa"/>
          <w:tblLayout w:type="fixed"/>
          <w:tblCellMar>
            <w:left w:w="0" w:type="dxa"/>
            <w:right w:w="0" w:type="dxa"/>
          </w:tblCellMar>
          <w:tblLook w:val="0000"/>
        </w:tblPrEx>
        <w:trPr>
          <w:trHeight w:val="680"/>
          <w:jc w:val="center"/>
        </w:trPr>
        <w:tc>
          <w:tcPr>
            <w:tcW w:w="1254" w:type="dxa"/>
            <w:vMerge w:val="restart"/>
            <w:vAlign w:val="center"/>
          </w:tcPr>
          <w:p w:rsidR="007F6CEA" w:rsidRPr="00653725" w:rsidP="00A01FF1">
            <w:pPr>
              <w:spacing w:line="240" w:lineRule="exact"/>
              <w:jc w:val="left"/>
              <w:rPr>
                <w:szCs w:val="21"/>
              </w:rPr>
            </w:pPr>
            <w:r w:rsidRPr="00653725">
              <w:rPr>
                <w:rFonts w:hint="eastAsia"/>
                <w:szCs w:val="21"/>
              </w:rPr>
              <w:t>面源A1</w:t>
            </w:r>
            <w:r w:rsidRPr="00653725">
              <w:rPr>
                <w:szCs w:val="21"/>
              </w:rPr>
              <w:t>辅助装置区（储罐区、污水处理站）</w:t>
            </w:r>
          </w:p>
        </w:tc>
        <w:tc>
          <w:tcPr>
            <w:tcW w:w="1255" w:type="dxa"/>
            <w:vAlign w:val="center"/>
          </w:tcPr>
          <w:p w:rsidR="007F6CEA" w:rsidRPr="00653725" w:rsidP="00A01FF1">
            <w:pPr>
              <w:spacing w:line="240" w:lineRule="exact"/>
              <w:jc w:val="center"/>
              <w:rPr>
                <w:szCs w:val="21"/>
              </w:rPr>
            </w:pPr>
            <w:r w:rsidRPr="00653725">
              <w:rPr>
                <w:bCs/>
                <w:szCs w:val="21"/>
              </w:rPr>
              <w:t>HCl</w:t>
            </w:r>
          </w:p>
        </w:tc>
        <w:tc>
          <w:tcPr>
            <w:tcW w:w="1092" w:type="dxa"/>
            <w:vAlign w:val="center"/>
          </w:tcPr>
          <w:p w:rsidR="007F6CEA" w:rsidRPr="00653725" w:rsidP="00A01FF1">
            <w:pPr>
              <w:spacing w:line="240" w:lineRule="exact"/>
              <w:jc w:val="center"/>
              <w:rPr>
                <w:szCs w:val="21"/>
              </w:rPr>
            </w:pPr>
            <w:r w:rsidRPr="00653725">
              <w:rPr>
                <w:szCs w:val="21"/>
              </w:rPr>
              <w:t>/</w:t>
            </w:r>
          </w:p>
        </w:tc>
        <w:tc>
          <w:tcPr>
            <w:tcW w:w="1133" w:type="dxa"/>
            <w:vAlign w:val="center"/>
          </w:tcPr>
          <w:p w:rsidR="007F6CEA" w:rsidRPr="00653725" w:rsidP="00A01FF1">
            <w:pPr>
              <w:spacing w:line="240" w:lineRule="exact"/>
              <w:jc w:val="center"/>
              <w:rPr>
                <w:szCs w:val="21"/>
              </w:rPr>
            </w:pPr>
            <w:r w:rsidRPr="00653725">
              <w:rPr>
                <w:szCs w:val="21"/>
              </w:rPr>
              <w:t>0.007</w:t>
            </w:r>
          </w:p>
        </w:tc>
        <w:tc>
          <w:tcPr>
            <w:tcW w:w="1135" w:type="dxa"/>
            <w:vAlign w:val="center"/>
          </w:tcPr>
          <w:p w:rsidR="007F6CEA" w:rsidRPr="00653725" w:rsidP="00A01FF1">
            <w:pPr>
              <w:spacing w:line="240" w:lineRule="exact"/>
              <w:jc w:val="center"/>
              <w:rPr>
                <w:szCs w:val="21"/>
              </w:rPr>
            </w:pPr>
            <w:r w:rsidRPr="00653725">
              <w:rPr>
                <w:szCs w:val="21"/>
              </w:rPr>
              <w:t>0.053</w:t>
            </w:r>
          </w:p>
        </w:tc>
        <w:tc>
          <w:tcPr>
            <w:tcW w:w="4234" w:type="dxa"/>
            <w:vMerge w:val="restart"/>
            <w:vAlign w:val="center"/>
          </w:tcPr>
          <w:p w:rsidR="007F6CEA" w:rsidRPr="00653725" w:rsidP="00A01FF1">
            <w:pPr>
              <w:spacing w:line="240" w:lineRule="exact"/>
              <w:rPr>
                <w:kern w:val="0"/>
                <w:szCs w:val="21"/>
              </w:rPr>
            </w:pPr>
            <w:r w:rsidRPr="00653725">
              <w:rPr>
                <w:szCs w:val="21"/>
              </w:rPr>
              <w:t>1</w:t>
            </w:r>
            <w:r w:rsidRPr="00653725">
              <w:rPr>
                <w:kern w:val="0"/>
                <w:szCs w:val="21"/>
              </w:rPr>
              <w:t>、储罐区大小呼吸口处设计集气风管，将其逸散的废气通过集气风管收集后引入水罐经酸碱中和进一步处理</w:t>
            </w:r>
          </w:p>
          <w:p w:rsidR="007F6CEA" w:rsidRPr="00653725" w:rsidP="00A01FF1">
            <w:pPr>
              <w:spacing w:line="240" w:lineRule="exact"/>
              <w:rPr>
                <w:rFonts w:eastAsia="楷体_GB2312" w:hint="eastAsia"/>
              </w:rPr>
            </w:pPr>
            <w:r w:rsidRPr="00653725">
              <w:rPr>
                <w:kern w:val="0"/>
                <w:szCs w:val="21"/>
              </w:rPr>
              <w:t>2、污水处理站每天喷洒除臭剂。</w:t>
            </w:r>
          </w:p>
          <w:p w:rsidR="007F6CEA" w:rsidRPr="00653725" w:rsidP="00A01FF1">
            <w:pPr>
              <w:spacing w:line="240" w:lineRule="exact"/>
              <w:rPr>
                <w:szCs w:val="21"/>
              </w:rPr>
            </w:pPr>
            <w:r w:rsidRPr="00653725">
              <w:rPr>
                <w:szCs w:val="21"/>
              </w:rPr>
              <w:t>3、定期检查废气收集设施的完整性，保证集气效率，视频监控，台账记录</w:t>
            </w:r>
          </w:p>
        </w:tc>
        <w:tc>
          <w:tcPr>
            <w:tcW w:w="1433" w:type="dxa"/>
            <w:vAlign w:val="center"/>
          </w:tcPr>
          <w:p w:rsidR="007F6CEA" w:rsidRPr="00653725" w:rsidP="00A01FF1">
            <w:pPr>
              <w:spacing w:line="240" w:lineRule="exact"/>
              <w:jc w:val="center"/>
              <w:rPr>
                <w:szCs w:val="21"/>
              </w:rPr>
            </w:pPr>
            <w:r w:rsidRPr="00653725">
              <w:rPr>
                <w:bCs/>
                <w:szCs w:val="21"/>
              </w:rPr>
              <w:t>0.016</w:t>
            </w:r>
          </w:p>
        </w:tc>
        <w:tc>
          <w:tcPr>
            <w:tcW w:w="992" w:type="dxa"/>
            <w:vAlign w:val="center"/>
          </w:tcPr>
          <w:p w:rsidR="007F6CEA" w:rsidRPr="00653725" w:rsidP="00A01FF1">
            <w:pPr>
              <w:widowControl/>
              <w:jc w:val="center"/>
              <w:textAlignment w:val="center"/>
              <w:rPr>
                <w:szCs w:val="21"/>
              </w:rPr>
            </w:pPr>
            <w:r w:rsidRPr="00653725">
              <w:rPr>
                <w:color w:val="000000"/>
                <w:kern w:val="0"/>
                <w:szCs w:val="21"/>
                <w:lang w:bidi="ar"/>
              </w:rPr>
              <w:t>0.002</w:t>
            </w:r>
          </w:p>
        </w:tc>
        <w:tc>
          <w:tcPr>
            <w:tcW w:w="1022" w:type="dxa"/>
            <w:vAlign w:val="center"/>
          </w:tcPr>
          <w:p w:rsidR="007F6CEA" w:rsidRPr="00653725" w:rsidP="00A01FF1">
            <w:pPr>
              <w:spacing w:line="240" w:lineRule="exact"/>
              <w:jc w:val="center"/>
              <w:rPr>
                <w:szCs w:val="21"/>
              </w:rPr>
            </w:pPr>
            <w:r w:rsidRPr="00653725">
              <w:rPr>
                <w:szCs w:val="21"/>
              </w:rPr>
              <w:t>0.016</w:t>
            </w:r>
          </w:p>
        </w:tc>
        <w:tc>
          <w:tcPr>
            <w:tcW w:w="1439" w:type="dxa"/>
            <w:vAlign w:val="center"/>
          </w:tcPr>
          <w:p w:rsidR="007F6CEA" w:rsidRPr="00653725" w:rsidP="00A01FF1">
            <w:pPr>
              <w:spacing w:line="240" w:lineRule="exact"/>
              <w:jc w:val="center"/>
              <w:rPr>
                <w:szCs w:val="21"/>
              </w:rPr>
            </w:pPr>
            <w:r w:rsidRPr="00653725">
              <w:rPr>
                <w:szCs w:val="21"/>
              </w:rPr>
              <w:t>0.2</w:t>
            </w:r>
            <w:r w:rsidRPr="00653725">
              <w:rPr>
                <w:kern w:val="0"/>
                <w:szCs w:val="21"/>
              </w:rPr>
              <w:t>mg/m</w:t>
            </w:r>
            <w:r w:rsidRPr="00653725">
              <w:rPr>
                <w:kern w:val="0"/>
                <w:szCs w:val="21"/>
                <w:vertAlign w:val="superscript"/>
              </w:rPr>
              <w:t>3</w:t>
            </w:r>
          </w:p>
        </w:tc>
      </w:tr>
      <w:tr w:rsidTr="00A01FF1">
        <w:tblPrEx>
          <w:tblW w:w="14989" w:type="dxa"/>
          <w:jc w:val="center"/>
          <w:tblInd w:w="0" w:type="dxa"/>
          <w:tblLayout w:type="fixed"/>
          <w:tblCellMar>
            <w:left w:w="0" w:type="dxa"/>
            <w:right w:w="0" w:type="dxa"/>
          </w:tblCellMar>
          <w:tblLook w:val="0000"/>
        </w:tblPrEx>
        <w:trPr>
          <w:trHeight w:val="680"/>
          <w:jc w:val="center"/>
        </w:trPr>
        <w:tc>
          <w:tcPr>
            <w:tcW w:w="1254" w:type="dxa"/>
            <w:vMerge/>
            <w:vAlign w:val="center"/>
          </w:tcPr>
          <w:p w:rsidR="007F6CEA" w:rsidRPr="00653725" w:rsidP="00A01FF1">
            <w:pPr>
              <w:spacing w:line="240" w:lineRule="exact"/>
              <w:jc w:val="left"/>
              <w:rPr>
                <w:szCs w:val="21"/>
              </w:rPr>
            </w:pPr>
          </w:p>
        </w:tc>
        <w:tc>
          <w:tcPr>
            <w:tcW w:w="1255" w:type="dxa"/>
            <w:vAlign w:val="center"/>
          </w:tcPr>
          <w:p w:rsidR="007F6CEA" w:rsidRPr="00653725" w:rsidP="00A01FF1">
            <w:pPr>
              <w:spacing w:line="240" w:lineRule="exact"/>
              <w:jc w:val="center"/>
              <w:rPr>
                <w:szCs w:val="21"/>
              </w:rPr>
            </w:pPr>
            <w:r w:rsidRPr="00653725">
              <w:rPr>
                <w:bCs/>
                <w:szCs w:val="21"/>
              </w:rPr>
              <w:t>NH</w:t>
            </w:r>
            <w:r w:rsidRPr="00653725">
              <w:rPr>
                <w:bCs/>
                <w:szCs w:val="21"/>
                <w:vertAlign w:val="subscript"/>
              </w:rPr>
              <w:t>3</w:t>
            </w:r>
          </w:p>
        </w:tc>
        <w:tc>
          <w:tcPr>
            <w:tcW w:w="1092" w:type="dxa"/>
            <w:vAlign w:val="center"/>
          </w:tcPr>
          <w:p w:rsidR="007F6CEA" w:rsidRPr="00653725" w:rsidP="00A01FF1">
            <w:pPr>
              <w:spacing w:line="240" w:lineRule="exact"/>
              <w:jc w:val="center"/>
              <w:rPr>
                <w:szCs w:val="21"/>
              </w:rPr>
            </w:pPr>
            <w:r w:rsidRPr="00653725">
              <w:rPr>
                <w:szCs w:val="21"/>
              </w:rPr>
              <w:t>/</w:t>
            </w:r>
          </w:p>
        </w:tc>
        <w:tc>
          <w:tcPr>
            <w:tcW w:w="1133" w:type="dxa"/>
            <w:vAlign w:val="center"/>
          </w:tcPr>
          <w:p w:rsidR="007F6CEA" w:rsidRPr="00653725" w:rsidP="00A01FF1">
            <w:pPr>
              <w:spacing w:line="240" w:lineRule="exact"/>
              <w:jc w:val="center"/>
              <w:rPr>
                <w:szCs w:val="21"/>
              </w:rPr>
            </w:pPr>
            <w:r w:rsidRPr="00653725">
              <w:rPr>
                <w:rFonts w:hint="eastAsia"/>
                <w:szCs w:val="21"/>
              </w:rPr>
              <w:t>0.118</w:t>
            </w:r>
          </w:p>
        </w:tc>
        <w:tc>
          <w:tcPr>
            <w:tcW w:w="1135" w:type="dxa"/>
            <w:vAlign w:val="center"/>
          </w:tcPr>
          <w:p w:rsidR="007F6CEA" w:rsidRPr="00653725" w:rsidP="00A01FF1">
            <w:pPr>
              <w:spacing w:line="240" w:lineRule="exact"/>
              <w:jc w:val="center"/>
              <w:rPr>
                <w:szCs w:val="21"/>
              </w:rPr>
            </w:pPr>
            <w:r w:rsidRPr="00653725">
              <w:rPr>
                <w:rFonts w:hint="eastAsia"/>
                <w:szCs w:val="21"/>
              </w:rPr>
              <w:t>0.847</w:t>
            </w:r>
          </w:p>
        </w:tc>
        <w:tc>
          <w:tcPr>
            <w:tcW w:w="4234" w:type="dxa"/>
            <w:vMerge/>
            <w:vAlign w:val="center"/>
          </w:tcPr>
          <w:p w:rsidR="007F6CEA" w:rsidRPr="00653725" w:rsidP="00A01FF1">
            <w:pPr>
              <w:spacing w:line="240" w:lineRule="exact"/>
              <w:rPr>
                <w:szCs w:val="21"/>
              </w:rPr>
            </w:pPr>
          </w:p>
        </w:tc>
        <w:tc>
          <w:tcPr>
            <w:tcW w:w="1433" w:type="dxa"/>
            <w:vAlign w:val="center"/>
          </w:tcPr>
          <w:p w:rsidR="007F6CEA" w:rsidRPr="00653725" w:rsidP="00A01FF1">
            <w:pPr>
              <w:spacing w:line="240" w:lineRule="exact"/>
              <w:jc w:val="center"/>
              <w:rPr>
                <w:szCs w:val="21"/>
              </w:rPr>
            </w:pPr>
            <w:r w:rsidRPr="00653725">
              <w:rPr>
                <w:bCs/>
                <w:szCs w:val="21"/>
              </w:rPr>
              <w:t>0.575</w:t>
            </w:r>
          </w:p>
        </w:tc>
        <w:tc>
          <w:tcPr>
            <w:tcW w:w="992" w:type="dxa"/>
            <w:vAlign w:val="center"/>
          </w:tcPr>
          <w:p w:rsidR="007F6CEA" w:rsidRPr="00653725" w:rsidP="00A01FF1">
            <w:pPr>
              <w:widowControl/>
              <w:jc w:val="center"/>
              <w:textAlignment w:val="center"/>
              <w:rPr>
                <w:szCs w:val="21"/>
              </w:rPr>
            </w:pPr>
            <w:r w:rsidRPr="00653725">
              <w:rPr>
                <w:rFonts w:hint="eastAsia"/>
                <w:color w:val="000000"/>
                <w:kern w:val="0"/>
                <w:szCs w:val="21"/>
                <w:lang w:bidi="ar"/>
              </w:rPr>
              <w:t>0.08</w:t>
            </w:r>
          </w:p>
        </w:tc>
        <w:tc>
          <w:tcPr>
            <w:tcW w:w="1022" w:type="dxa"/>
            <w:vAlign w:val="center"/>
          </w:tcPr>
          <w:p w:rsidR="007F6CEA" w:rsidRPr="00653725" w:rsidP="00A01FF1">
            <w:pPr>
              <w:spacing w:line="240" w:lineRule="exact"/>
              <w:jc w:val="center"/>
              <w:rPr>
                <w:szCs w:val="21"/>
              </w:rPr>
            </w:pPr>
            <w:r w:rsidRPr="00653725">
              <w:rPr>
                <w:rFonts w:hint="eastAsia"/>
                <w:szCs w:val="21"/>
              </w:rPr>
              <w:t>0.575</w:t>
            </w:r>
          </w:p>
        </w:tc>
        <w:tc>
          <w:tcPr>
            <w:tcW w:w="1439" w:type="dxa"/>
            <w:vAlign w:val="center"/>
          </w:tcPr>
          <w:p w:rsidR="007F6CEA" w:rsidRPr="00653725" w:rsidP="00A01FF1">
            <w:pPr>
              <w:spacing w:line="240" w:lineRule="exact"/>
              <w:jc w:val="center"/>
              <w:rPr>
                <w:szCs w:val="21"/>
              </w:rPr>
            </w:pPr>
            <w:r w:rsidRPr="00653725">
              <w:rPr>
                <w:szCs w:val="21"/>
              </w:rPr>
              <w:t>1.5</w:t>
            </w:r>
            <w:r w:rsidRPr="00653725">
              <w:rPr>
                <w:kern w:val="0"/>
                <w:szCs w:val="21"/>
              </w:rPr>
              <w:t>mg/m</w:t>
            </w:r>
            <w:r w:rsidRPr="00653725">
              <w:rPr>
                <w:kern w:val="0"/>
                <w:szCs w:val="21"/>
                <w:vertAlign w:val="superscript"/>
              </w:rPr>
              <w:t>3</w:t>
            </w:r>
          </w:p>
        </w:tc>
      </w:tr>
      <w:tr w:rsidTr="00A01FF1">
        <w:tblPrEx>
          <w:tblW w:w="14989" w:type="dxa"/>
          <w:jc w:val="center"/>
          <w:tblInd w:w="0" w:type="dxa"/>
          <w:tblLayout w:type="fixed"/>
          <w:tblCellMar>
            <w:left w:w="0" w:type="dxa"/>
            <w:right w:w="0" w:type="dxa"/>
          </w:tblCellMar>
          <w:tblLook w:val="0000"/>
        </w:tblPrEx>
        <w:trPr>
          <w:trHeight w:val="680"/>
          <w:jc w:val="center"/>
        </w:trPr>
        <w:tc>
          <w:tcPr>
            <w:tcW w:w="1254" w:type="dxa"/>
            <w:vMerge/>
            <w:vAlign w:val="center"/>
          </w:tcPr>
          <w:p w:rsidR="007F6CEA" w:rsidRPr="00653725" w:rsidP="00A01FF1">
            <w:pPr>
              <w:spacing w:line="240" w:lineRule="exact"/>
              <w:jc w:val="left"/>
              <w:rPr>
                <w:szCs w:val="21"/>
              </w:rPr>
            </w:pPr>
          </w:p>
        </w:tc>
        <w:tc>
          <w:tcPr>
            <w:tcW w:w="1255" w:type="dxa"/>
            <w:vAlign w:val="center"/>
          </w:tcPr>
          <w:p w:rsidR="007F6CEA" w:rsidRPr="00653725" w:rsidP="00A01FF1">
            <w:pPr>
              <w:spacing w:line="240" w:lineRule="exact"/>
              <w:jc w:val="center"/>
              <w:rPr>
                <w:szCs w:val="21"/>
              </w:rPr>
            </w:pPr>
            <w:r w:rsidRPr="00653725">
              <w:rPr>
                <w:bCs/>
                <w:szCs w:val="21"/>
              </w:rPr>
              <w:t>H</w:t>
            </w:r>
            <w:r w:rsidRPr="00653725">
              <w:rPr>
                <w:bCs/>
                <w:szCs w:val="21"/>
                <w:vertAlign w:val="subscript"/>
              </w:rPr>
              <w:t>2</w:t>
            </w:r>
            <w:r w:rsidRPr="00653725">
              <w:rPr>
                <w:bCs/>
                <w:szCs w:val="21"/>
              </w:rPr>
              <w:t>S</w:t>
            </w:r>
          </w:p>
        </w:tc>
        <w:tc>
          <w:tcPr>
            <w:tcW w:w="1092" w:type="dxa"/>
            <w:vAlign w:val="center"/>
          </w:tcPr>
          <w:p w:rsidR="007F6CEA" w:rsidRPr="00653725" w:rsidP="00A01FF1">
            <w:pPr>
              <w:spacing w:line="240" w:lineRule="exact"/>
              <w:jc w:val="center"/>
              <w:rPr>
                <w:szCs w:val="21"/>
              </w:rPr>
            </w:pPr>
            <w:r w:rsidRPr="00653725">
              <w:rPr>
                <w:szCs w:val="21"/>
              </w:rPr>
              <w:t>/</w:t>
            </w:r>
          </w:p>
        </w:tc>
        <w:tc>
          <w:tcPr>
            <w:tcW w:w="1133" w:type="dxa"/>
            <w:vAlign w:val="center"/>
          </w:tcPr>
          <w:p w:rsidR="007F6CEA" w:rsidRPr="00653725" w:rsidP="00A01FF1">
            <w:pPr>
              <w:spacing w:line="240" w:lineRule="exact"/>
              <w:jc w:val="center"/>
              <w:rPr>
                <w:szCs w:val="21"/>
              </w:rPr>
            </w:pPr>
            <w:r w:rsidRPr="00653725">
              <w:rPr>
                <w:rFonts w:hint="eastAsia"/>
                <w:szCs w:val="21"/>
              </w:rPr>
              <w:t>0.005</w:t>
            </w:r>
          </w:p>
        </w:tc>
        <w:tc>
          <w:tcPr>
            <w:tcW w:w="1135" w:type="dxa"/>
            <w:vAlign w:val="center"/>
          </w:tcPr>
          <w:p w:rsidR="007F6CEA" w:rsidRPr="00653725" w:rsidP="00A01FF1">
            <w:pPr>
              <w:spacing w:line="240" w:lineRule="exact"/>
              <w:jc w:val="center"/>
              <w:rPr>
                <w:szCs w:val="21"/>
              </w:rPr>
            </w:pPr>
            <w:r w:rsidRPr="00653725">
              <w:rPr>
                <w:rFonts w:hint="eastAsia"/>
                <w:szCs w:val="21"/>
              </w:rPr>
              <w:t>0.037</w:t>
            </w:r>
          </w:p>
        </w:tc>
        <w:tc>
          <w:tcPr>
            <w:tcW w:w="4234" w:type="dxa"/>
            <w:vMerge/>
            <w:vAlign w:val="center"/>
          </w:tcPr>
          <w:p w:rsidR="007F6CEA" w:rsidRPr="00653725" w:rsidP="00A01FF1">
            <w:pPr>
              <w:spacing w:line="240" w:lineRule="exact"/>
              <w:rPr>
                <w:kern w:val="0"/>
                <w:szCs w:val="21"/>
              </w:rPr>
            </w:pPr>
          </w:p>
        </w:tc>
        <w:tc>
          <w:tcPr>
            <w:tcW w:w="1433" w:type="dxa"/>
            <w:vAlign w:val="center"/>
          </w:tcPr>
          <w:p w:rsidR="007F6CEA" w:rsidRPr="00653725" w:rsidP="00A01FF1">
            <w:pPr>
              <w:spacing w:line="240" w:lineRule="exact"/>
              <w:jc w:val="center"/>
              <w:rPr>
                <w:szCs w:val="21"/>
              </w:rPr>
            </w:pPr>
            <w:r w:rsidRPr="00653725">
              <w:rPr>
                <w:bCs/>
                <w:szCs w:val="21"/>
              </w:rPr>
              <w:t>0.037</w:t>
            </w:r>
          </w:p>
        </w:tc>
        <w:tc>
          <w:tcPr>
            <w:tcW w:w="992" w:type="dxa"/>
            <w:vAlign w:val="center"/>
          </w:tcPr>
          <w:p w:rsidR="007F6CEA" w:rsidRPr="00653725" w:rsidP="00A01FF1">
            <w:pPr>
              <w:widowControl/>
              <w:jc w:val="center"/>
              <w:textAlignment w:val="center"/>
              <w:rPr>
                <w:szCs w:val="21"/>
              </w:rPr>
            </w:pPr>
            <w:r w:rsidRPr="00653725">
              <w:rPr>
                <w:rFonts w:hint="eastAsia"/>
                <w:color w:val="000000"/>
                <w:kern w:val="0"/>
                <w:szCs w:val="21"/>
                <w:lang w:bidi="ar"/>
              </w:rPr>
              <w:t>0.005</w:t>
            </w:r>
          </w:p>
        </w:tc>
        <w:tc>
          <w:tcPr>
            <w:tcW w:w="1022" w:type="dxa"/>
            <w:vAlign w:val="center"/>
          </w:tcPr>
          <w:p w:rsidR="007F6CEA" w:rsidRPr="00653725" w:rsidP="00A01FF1">
            <w:pPr>
              <w:spacing w:line="240" w:lineRule="exact"/>
              <w:jc w:val="center"/>
              <w:rPr>
                <w:szCs w:val="21"/>
              </w:rPr>
            </w:pPr>
            <w:r w:rsidRPr="00653725">
              <w:rPr>
                <w:rFonts w:hint="eastAsia"/>
                <w:szCs w:val="21"/>
              </w:rPr>
              <w:t>0.037</w:t>
            </w:r>
          </w:p>
        </w:tc>
        <w:tc>
          <w:tcPr>
            <w:tcW w:w="1439" w:type="dxa"/>
            <w:vAlign w:val="center"/>
          </w:tcPr>
          <w:p w:rsidR="007F6CEA" w:rsidRPr="00653725" w:rsidP="00A01FF1">
            <w:pPr>
              <w:spacing w:line="240" w:lineRule="exact"/>
              <w:jc w:val="center"/>
              <w:rPr>
                <w:szCs w:val="21"/>
              </w:rPr>
            </w:pPr>
            <w:r w:rsidRPr="00653725">
              <w:rPr>
                <w:szCs w:val="21"/>
              </w:rPr>
              <w:t>0.06</w:t>
            </w:r>
            <w:r w:rsidRPr="00653725">
              <w:rPr>
                <w:kern w:val="0"/>
                <w:szCs w:val="21"/>
              </w:rPr>
              <w:t>mg/m</w:t>
            </w:r>
            <w:r w:rsidRPr="00653725">
              <w:rPr>
                <w:kern w:val="0"/>
                <w:szCs w:val="21"/>
                <w:vertAlign w:val="superscript"/>
              </w:rPr>
              <w:t>3</w:t>
            </w:r>
          </w:p>
        </w:tc>
      </w:tr>
      <w:tr w:rsidTr="00A01FF1">
        <w:tblPrEx>
          <w:tblW w:w="14989" w:type="dxa"/>
          <w:jc w:val="center"/>
          <w:tblInd w:w="0" w:type="dxa"/>
          <w:tblLayout w:type="fixed"/>
          <w:tblCellMar>
            <w:left w:w="0" w:type="dxa"/>
            <w:right w:w="0" w:type="dxa"/>
          </w:tblCellMar>
          <w:tblLook w:val="0000"/>
        </w:tblPrEx>
        <w:trPr>
          <w:trHeight w:val="680"/>
          <w:jc w:val="center"/>
        </w:trPr>
        <w:tc>
          <w:tcPr>
            <w:tcW w:w="1254" w:type="dxa"/>
            <w:vMerge w:val="restart"/>
            <w:vAlign w:val="center"/>
          </w:tcPr>
          <w:p w:rsidR="007F6CEA" w:rsidRPr="00653725" w:rsidP="00A01FF1">
            <w:pPr>
              <w:spacing w:line="240" w:lineRule="exact"/>
              <w:jc w:val="left"/>
              <w:rPr>
                <w:szCs w:val="21"/>
              </w:rPr>
            </w:pPr>
            <w:r w:rsidRPr="00653725">
              <w:rPr>
                <w:rFonts w:hint="eastAsia"/>
                <w:szCs w:val="21"/>
              </w:rPr>
              <w:t>面源A2</w:t>
            </w:r>
            <w:r w:rsidRPr="00653725">
              <w:rPr>
                <w:szCs w:val="21"/>
              </w:rPr>
              <w:t>生产区</w:t>
            </w:r>
          </w:p>
        </w:tc>
        <w:tc>
          <w:tcPr>
            <w:tcW w:w="1255" w:type="dxa"/>
            <w:vAlign w:val="center"/>
          </w:tcPr>
          <w:p w:rsidR="007F6CEA" w:rsidRPr="00653725" w:rsidP="00A01FF1">
            <w:pPr>
              <w:spacing w:line="240" w:lineRule="exact"/>
              <w:jc w:val="center"/>
              <w:rPr>
                <w:szCs w:val="21"/>
              </w:rPr>
            </w:pPr>
            <w:r w:rsidRPr="00653725">
              <w:rPr>
                <w:szCs w:val="21"/>
              </w:rPr>
              <w:t>颗粒物</w:t>
            </w:r>
          </w:p>
        </w:tc>
        <w:tc>
          <w:tcPr>
            <w:tcW w:w="1092" w:type="dxa"/>
            <w:vAlign w:val="center"/>
          </w:tcPr>
          <w:p w:rsidR="007F6CEA" w:rsidRPr="00653725" w:rsidP="00A01FF1">
            <w:pPr>
              <w:spacing w:line="240" w:lineRule="exact"/>
              <w:jc w:val="center"/>
              <w:rPr>
                <w:szCs w:val="21"/>
              </w:rPr>
            </w:pPr>
            <w:r w:rsidRPr="00653725">
              <w:rPr>
                <w:szCs w:val="21"/>
              </w:rPr>
              <w:t>/</w:t>
            </w:r>
          </w:p>
        </w:tc>
        <w:tc>
          <w:tcPr>
            <w:tcW w:w="1133" w:type="dxa"/>
            <w:vAlign w:val="center"/>
          </w:tcPr>
          <w:p w:rsidR="007F6CEA" w:rsidRPr="00653725" w:rsidP="00A01FF1">
            <w:pPr>
              <w:widowControl/>
              <w:jc w:val="center"/>
              <w:textAlignment w:val="center"/>
              <w:rPr>
                <w:szCs w:val="21"/>
              </w:rPr>
            </w:pPr>
            <w:r w:rsidRPr="00653725">
              <w:rPr>
                <w:rFonts w:hint="eastAsia"/>
                <w:color w:val="000000"/>
                <w:kern w:val="0"/>
                <w:szCs w:val="21"/>
                <w:lang w:bidi="ar"/>
              </w:rPr>
              <w:t>0.972</w:t>
            </w:r>
          </w:p>
        </w:tc>
        <w:tc>
          <w:tcPr>
            <w:tcW w:w="1135" w:type="dxa"/>
            <w:vAlign w:val="center"/>
          </w:tcPr>
          <w:p w:rsidR="007F6CEA" w:rsidRPr="00653725" w:rsidP="00A01FF1">
            <w:pPr>
              <w:spacing w:line="240" w:lineRule="exact"/>
              <w:jc w:val="center"/>
              <w:rPr>
                <w:szCs w:val="21"/>
              </w:rPr>
            </w:pPr>
            <w:r w:rsidRPr="00653725">
              <w:rPr>
                <w:rFonts w:hint="eastAsia"/>
                <w:szCs w:val="21"/>
              </w:rPr>
              <w:t>6.998</w:t>
            </w:r>
          </w:p>
        </w:tc>
        <w:tc>
          <w:tcPr>
            <w:tcW w:w="4234" w:type="dxa"/>
            <w:vMerge/>
            <w:vAlign w:val="center"/>
          </w:tcPr>
          <w:p w:rsidR="007F6CEA" w:rsidRPr="00653725" w:rsidP="00A01FF1">
            <w:pPr>
              <w:spacing w:line="240" w:lineRule="exact"/>
              <w:rPr>
                <w:szCs w:val="21"/>
              </w:rPr>
            </w:pPr>
          </w:p>
        </w:tc>
        <w:tc>
          <w:tcPr>
            <w:tcW w:w="1433" w:type="dxa"/>
            <w:vAlign w:val="center"/>
          </w:tcPr>
          <w:p w:rsidR="007F6CEA" w:rsidRPr="00653725" w:rsidP="00A01FF1">
            <w:pPr>
              <w:spacing w:line="240" w:lineRule="exact"/>
              <w:jc w:val="center"/>
              <w:rPr>
                <w:szCs w:val="21"/>
              </w:rPr>
            </w:pPr>
            <w:r w:rsidRPr="00653725">
              <w:rPr>
                <w:bCs/>
                <w:szCs w:val="21"/>
              </w:rPr>
              <w:t>6.998</w:t>
            </w:r>
          </w:p>
        </w:tc>
        <w:tc>
          <w:tcPr>
            <w:tcW w:w="992" w:type="dxa"/>
            <w:vAlign w:val="center"/>
          </w:tcPr>
          <w:p w:rsidR="007F6CEA" w:rsidRPr="00653725" w:rsidP="00A01FF1">
            <w:pPr>
              <w:widowControl/>
              <w:jc w:val="center"/>
              <w:textAlignment w:val="center"/>
              <w:rPr>
                <w:szCs w:val="21"/>
              </w:rPr>
            </w:pPr>
            <w:r w:rsidRPr="00653725">
              <w:rPr>
                <w:rFonts w:hint="eastAsia"/>
                <w:color w:val="000000"/>
                <w:kern w:val="0"/>
                <w:szCs w:val="21"/>
                <w:lang w:bidi="ar"/>
              </w:rPr>
              <w:t>0.972</w:t>
            </w:r>
          </w:p>
        </w:tc>
        <w:tc>
          <w:tcPr>
            <w:tcW w:w="1022" w:type="dxa"/>
            <w:vAlign w:val="center"/>
          </w:tcPr>
          <w:p w:rsidR="007F6CEA" w:rsidRPr="00653725" w:rsidP="00A01FF1">
            <w:pPr>
              <w:spacing w:line="240" w:lineRule="exact"/>
              <w:jc w:val="center"/>
              <w:rPr>
                <w:szCs w:val="21"/>
              </w:rPr>
            </w:pPr>
            <w:r w:rsidRPr="00653725">
              <w:rPr>
                <w:rFonts w:hint="eastAsia"/>
                <w:szCs w:val="21"/>
              </w:rPr>
              <w:t>6.998</w:t>
            </w:r>
          </w:p>
        </w:tc>
        <w:tc>
          <w:tcPr>
            <w:tcW w:w="1439" w:type="dxa"/>
            <w:vAlign w:val="center"/>
          </w:tcPr>
          <w:p w:rsidR="007F6CEA" w:rsidRPr="00653725" w:rsidP="00A01FF1">
            <w:pPr>
              <w:spacing w:line="240" w:lineRule="exact"/>
              <w:jc w:val="center"/>
              <w:rPr>
                <w:szCs w:val="21"/>
              </w:rPr>
            </w:pPr>
            <w:r w:rsidRPr="00653725">
              <w:rPr>
                <w:szCs w:val="21"/>
              </w:rPr>
              <w:t>1.0</w:t>
            </w:r>
            <w:r w:rsidRPr="00653725">
              <w:rPr>
                <w:kern w:val="0"/>
                <w:szCs w:val="21"/>
              </w:rPr>
              <w:t>mg/m</w:t>
            </w:r>
            <w:r w:rsidRPr="00653725">
              <w:rPr>
                <w:kern w:val="0"/>
                <w:szCs w:val="21"/>
                <w:vertAlign w:val="superscript"/>
              </w:rPr>
              <w:t>3</w:t>
            </w:r>
          </w:p>
        </w:tc>
      </w:tr>
      <w:tr w:rsidTr="00A01FF1">
        <w:tblPrEx>
          <w:tblW w:w="14989" w:type="dxa"/>
          <w:jc w:val="center"/>
          <w:tblInd w:w="0" w:type="dxa"/>
          <w:tblLayout w:type="fixed"/>
          <w:tblCellMar>
            <w:left w:w="0" w:type="dxa"/>
            <w:right w:w="0" w:type="dxa"/>
          </w:tblCellMar>
          <w:tblLook w:val="0000"/>
        </w:tblPrEx>
        <w:trPr>
          <w:trHeight w:val="680"/>
          <w:jc w:val="center"/>
        </w:trPr>
        <w:tc>
          <w:tcPr>
            <w:tcW w:w="1254" w:type="dxa"/>
            <w:vMerge/>
            <w:vAlign w:val="center"/>
          </w:tcPr>
          <w:p w:rsidR="007F6CEA" w:rsidRPr="00653725" w:rsidP="00A01FF1">
            <w:pPr>
              <w:spacing w:line="240" w:lineRule="exact"/>
              <w:jc w:val="left"/>
              <w:rPr>
                <w:szCs w:val="21"/>
              </w:rPr>
            </w:pPr>
          </w:p>
        </w:tc>
        <w:tc>
          <w:tcPr>
            <w:tcW w:w="1255" w:type="dxa"/>
            <w:vAlign w:val="center"/>
          </w:tcPr>
          <w:p w:rsidR="007F6CEA" w:rsidRPr="00653725" w:rsidP="00A01FF1">
            <w:pPr>
              <w:spacing w:line="240" w:lineRule="exact"/>
              <w:jc w:val="center"/>
              <w:rPr>
                <w:szCs w:val="21"/>
              </w:rPr>
            </w:pPr>
            <w:r w:rsidRPr="00653725">
              <w:rPr>
                <w:szCs w:val="21"/>
              </w:rPr>
              <w:t>二氧化硫</w:t>
            </w:r>
          </w:p>
        </w:tc>
        <w:tc>
          <w:tcPr>
            <w:tcW w:w="1092" w:type="dxa"/>
            <w:vAlign w:val="center"/>
          </w:tcPr>
          <w:p w:rsidR="007F6CEA" w:rsidRPr="00653725" w:rsidP="00A01FF1">
            <w:pPr>
              <w:spacing w:line="240" w:lineRule="exact"/>
              <w:jc w:val="center"/>
              <w:rPr>
                <w:szCs w:val="21"/>
              </w:rPr>
            </w:pPr>
            <w:r w:rsidRPr="00653725">
              <w:rPr>
                <w:szCs w:val="21"/>
              </w:rPr>
              <w:t>/</w:t>
            </w:r>
          </w:p>
        </w:tc>
        <w:tc>
          <w:tcPr>
            <w:tcW w:w="1133" w:type="dxa"/>
            <w:vAlign w:val="center"/>
          </w:tcPr>
          <w:p w:rsidR="007F6CEA" w:rsidRPr="00653725" w:rsidP="00A01FF1">
            <w:pPr>
              <w:widowControl/>
              <w:jc w:val="center"/>
              <w:textAlignment w:val="center"/>
              <w:rPr>
                <w:szCs w:val="21"/>
              </w:rPr>
            </w:pPr>
            <w:r w:rsidRPr="00653725">
              <w:rPr>
                <w:color w:val="000000"/>
                <w:kern w:val="0"/>
                <w:szCs w:val="21"/>
                <w:lang w:bidi="ar"/>
              </w:rPr>
              <w:t>0.069</w:t>
            </w:r>
          </w:p>
        </w:tc>
        <w:tc>
          <w:tcPr>
            <w:tcW w:w="1135" w:type="dxa"/>
            <w:vAlign w:val="center"/>
          </w:tcPr>
          <w:p w:rsidR="007F6CEA" w:rsidRPr="00653725" w:rsidP="00A01FF1">
            <w:pPr>
              <w:spacing w:line="240" w:lineRule="exact"/>
              <w:jc w:val="center"/>
              <w:rPr>
                <w:szCs w:val="21"/>
              </w:rPr>
            </w:pPr>
            <w:r w:rsidRPr="00653725">
              <w:rPr>
                <w:szCs w:val="21"/>
              </w:rPr>
              <w:t>0.498</w:t>
            </w:r>
          </w:p>
        </w:tc>
        <w:tc>
          <w:tcPr>
            <w:tcW w:w="4234" w:type="dxa"/>
            <w:vMerge/>
            <w:vAlign w:val="center"/>
          </w:tcPr>
          <w:p w:rsidR="007F6CEA" w:rsidRPr="00653725" w:rsidP="00A01FF1">
            <w:pPr>
              <w:spacing w:line="240" w:lineRule="exact"/>
              <w:rPr>
                <w:szCs w:val="21"/>
              </w:rPr>
            </w:pPr>
          </w:p>
        </w:tc>
        <w:tc>
          <w:tcPr>
            <w:tcW w:w="1433" w:type="dxa"/>
            <w:vAlign w:val="center"/>
          </w:tcPr>
          <w:p w:rsidR="007F6CEA" w:rsidRPr="00653725" w:rsidP="00A01FF1">
            <w:pPr>
              <w:spacing w:line="240" w:lineRule="exact"/>
              <w:jc w:val="center"/>
              <w:rPr>
                <w:szCs w:val="21"/>
              </w:rPr>
            </w:pPr>
            <w:r w:rsidRPr="00653725">
              <w:rPr>
                <w:bCs/>
                <w:szCs w:val="21"/>
              </w:rPr>
              <w:t>0.498</w:t>
            </w:r>
          </w:p>
        </w:tc>
        <w:tc>
          <w:tcPr>
            <w:tcW w:w="992" w:type="dxa"/>
            <w:vAlign w:val="center"/>
          </w:tcPr>
          <w:p w:rsidR="007F6CEA" w:rsidRPr="00653725" w:rsidP="00A01FF1">
            <w:pPr>
              <w:widowControl/>
              <w:jc w:val="center"/>
              <w:textAlignment w:val="center"/>
              <w:rPr>
                <w:szCs w:val="21"/>
              </w:rPr>
            </w:pPr>
            <w:r w:rsidRPr="00653725">
              <w:rPr>
                <w:color w:val="000000"/>
                <w:kern w:val="0"/>
                <w:szCs w:val="21"/>
                <w:lang w:bidi="ar"/>
              </w:rPr>
              <w:t>0.069</w:t>
            </w:r>
          </w:p>
        </w:tc>
        <w:tc>
          <w:tcPr>
            <w:tcW w:w="1022" w:type="dxa"/>
            <w:vAlign w:val="center"/>
          </w:tcPr>
          <w:p w:rsidR="007F6CEA" w:rsidRPr="00653725" w:rsidP="00A01FF1">
            <w:pPr>
              <w:spacing w:line="240" w:lineRule="exact"/>
              <w:jc w:val="center"/>
              <w:rPr>
                <w:szCs w:val="21"/>
              </w:rPr>
            </w:pPr>
            <w:r w:rsidRPr="00653725">
              <w:rPr>
                <w:szCs w:val="21"/>
              </w:rPr>
              <w:t>0.498</w:t>
            </w:r>
          </w:p>
        </w:tc>
        <w:tc>
          <w:tcPr>
            <w:tcW w:w="1439" w:type="dxa"/>
            <w:vAlign w:val="center"/>
          </w:tcPr>
          <w:p w:rsidR="007F6CEA" w:rsidRPr="00653725" w:rsidP="00A01FF1">
            <w:pPr>
              <w:spacing w:line="240" w:lineRule="exact"/>
              <w:jc w:val="center"/>
              <w:rPr>
                <w:szCs w:val="21"/>
              </w:rPr>
            </w:pPr>
            <w:r w:rsidRPr="00653725">
              <w:rPr>
                <w:szCs w:val="21"/>
              </w:rPr>
              <w:t>0.4</w:t>
            </w:r>
            <w:r w:rsidRPr="00653725">
              <w:rPr>
                <w:kern w:val="0"/>
                <w:szCs w:val="21"/>
              </w:rPr>
              <w:t>mg/m</w:t>
            </w:r>
            <w:r w:rsidRPr="00653725">
              <w:rPr>
                <w:kern w:val="0"/>
                <w:szCs w:val="21"/>
                <w:vertAlign w:val="superscript"/>
              </w:rPr>
              <w:t>3</w:t>
            </w:r>
          </w:p>
        </w:tc>
      </w:tr>
      <w:tr w:rsidTr="00A01FF1">
        <w:tblPrEx>
          <w:tblW w:w="14989" w:type="dxa"/>
          <w:jc w:val="center"/>
          <w:tblInd w:w="0" w:type="dxa"/>
          <w:tblLayout w:type="fixed"/>
          <w:tblCellMar>
            <w:left w:w="0" w:type="dxa"/>
            <w:right w:w="0" w:type="dxa"/>
          </w:tblCellMar>
          <w:tblLook w:val="0000"/>
        </w:tblPrEx>
        <w:trPr>
          <w:trHeight w:val="680"/>
          <w:jc w:val="center"/>
        </w:trPr>
        <w:tc>
          <w:tcPr>
            <w:tcW w:w="1254" w:type="dxa"/>
            <w:vMerge/>
            <w:vAlign w:val="center"/>
          </w:tcPr>
          <w:p w:rsidR="007F6CEA" w:rsidRPr="00653725" w:rsidP="00A01FF1">
            <w:pPr>
              <w:spacing w:line="240" w:lineRule="exact"/>
              <w:jc w:val="left"/>
              <w:rPr>
                <w:szCs w:val="21"/>
              </w:rPr>
            </w:pPr>
          </w:p>
        </w:tc>
        <w:tc>
          <w:tcPr>
            <w:tcW w:w="1255" w:type="dxa"/>
            <w:vAlign w:val="center"/>
          </w:tcPr>
          <w:p w:rsidR="007F6CEA" w:rsidRPr="00653725" w:rsidP="00A01FF1">
            <w:pPr>
              <w:spacing w:line="240" w:lineRule="exact"/>
              <w:jc w:val="center"/>
              <w:rPr>
                <w:szCs w:val="21"/>
              </w:rPr>
            </w:pPr>
            <w:r w:rsidRPr="00653725">
              <w:rPr>
                <w:szCs w:val="21"/>
              </w:rPr>
              <w:t>非甲烷总烃</w:t>
            </w:r>
          </w:p>
        </w:tc>
        <w:tc>
          <w:tcPr>
            <w:tcW w:w="1092" w:type="dxa"/>
            <w:vAlign w:val="center"/>
          </w:tcPr>
          <w:p w:rsidR="007F6CEA" w:rsidRPr="00653725" w:rsidP="00A01FF1">
            <w:pPr>
              <w:spacing w:line="240" w:lineRule="exact"/>
              <w:jc w:val="center"/>
              <w:rPr>
                <w:szCs w:val="21"/>
              </w:rPr>
            </w:pPr>
            <w:r w:rsidRPr="00653725">
              <w:rPr>
                <w:szCs w:val="21"/>
              </w:rPr>
              <w:t>/</w:t>
            </w:r>
          </w:p>
        </w:tc>
        <w:tc>
          <w:tcPr>
            <w:tcW w:w="1133" w:type="dxa"/>
            <w:vAlign w:val="center"/>
          </w:tcPr>
          <w:p w:rsidR="007F6CEA" w:rsidRPr="00653725" w:rsidP="00A01FF1">
            <w:pPr>
              <w:widowControl/>
              <w:jc w:val="center"/>
              <w:textAlignment w:val="center"/>
              <w:rPr>
                <w:szCs w:val="21"/>
              </w:rPr>
            </w:pPr>
            <w:r w:rsidRPr="00653725">
              <w:rPr>
                <w:color w:val="000000"/>
                <w:kern w:val="0"/>
                <w:szCs w:val="21"/>
                <w:lang w:bidi="ar"/>
              </w:rPr>
              <w:t>0.0</w:t>
            </w:r>
            <w:r w:rsidRPr="00653725">
              <w:rPr>
                <w:color w:val="000000"/>
                <w:kern w:val="0"/>
                <w:szCs w:val="21"/>
                <w:lang w:bidi="ar"/>
              </w:rPr>
              <w:t>11</w:t>
            </w:r>
          </w:p>
        </w:tc>
        <w:tc>
          <w:tcPr>
            <w:tcW w:w="1135" w:type="dxa"/>
            <w:vAlign w:val="center"/>
          </w:tcPr>
          <w:p w:rsidR="007F6CEA" w:rsidRPr="00653725" w:rsidP="00A01FF1">
            <w:pPr>
              <w:spacing w:line="240" w:lineRule="exact"/>
              <w:jc w:val="center"/>
              <w:rPr>
                <w:szCs w:val="21"/>
              </w:rPr>
            </w:pPr>
            <w:r w:rsidRPr="00653725">
              <w:rPr>
                <w:szCs w:val="21"/>
              </w:rPr>
              <w:t>0.1</w:t>
            </w:r>
          </w:p>
        </w:tc>
        <w:tc>
          <w:tcPr>
            <w:tcW w:w="4234" w:type="dxa"/>
            <w:vMerge/>
            <w:vAlign w:val="center"/>
          </w:tcPr>
          <w:p w:rsidR="007F6CEA" w:rsidRPr="00653725" w:rsidP="00A01FF1">
            <w:pPr>
              <w:spacing w:line="240" w:lineRule="exact"/>
              <w:rPr>
                <w:szCs w:val="21"/>
              </w:rPr>
            </w:pPr>
          </w:p>
        </w:tc>
        <w:tc>
          <w:tcPr>
            <w:tcW w:w="1433" w:type="dxa"/>
            <w:vAlign w:val="center"/>
          </w:tcPr>
          <w:p w:rsidR="007F6CEA" w:rsidRPr="00653725" w:rsidP="00A01FF1">
            <w:pPr>
              <w:spacing w:line="240" w:lineRule="exact"/>
              <w:jc w:val="center"/>
              <w:rPr>
                <w:szCs w:val="21"/>
              </w:rPr>
            </w:pPr>
            <w:r w:rsidRPr="00653725">
              <w:rPr>
                <w:bCs/>
                <w:szCs w:val="21"/>
              </w:rPr>
              <w:t>0.1</w:t>
            </w:r>
          </w:p>
        </w:tc>
        <w:tc>
          <w:tcPr>
            <w:tcW w:w="992" w:type="dxa"/>
            <w:vAlign w:val="center"/>
          </w:tcPr>
          <w:p w:rsidR="007F6CEA" w:rsidRPr="00653725" w:rsidP="00A01FF1">
            <w:pPr>
              <w:widowControl/>
              <w:jc w:val="center"/>
              <w:textAlignment w:val="center"/>
              <w:rPr>
                <w:szCs w:val="21"/>
              </w:rPr>
            </w:pPr>
            <w:r w:rsidRPr="00653725">
              <w:rPr>
                <w:color w:val="000000"/>
                <w:kern w:val="0"/>
                <w:szCs w:val="21"/>
                <w:lang w:bidi="ar"/>
              </w:rPr>
              <w:t>0.014</w:t>
            </w:r>
          </w:p>
        </w:tc>
        <w:tc>
          <w:tcPr>
            <w:tcW w:w="1022" w:type="dxa"/>
            <w:vAlign w:val="center"/>
          </w:tcPr>
          <w:p w:rsidR="007F6CEA" w:rsidRPr="00653725" w:rsidP="00A01FF1">
            <w:pPr>
              <w:spacing w:line="240" w:lineRule="exact"/>
              <w:jc w:val="center"/>
              <w:rPr>
                <w:szCs w:val="21"/>
              </w:rPr>
            </w:pPr>
            <w:r w:rsidRPr="00653725">
              <w:rPr>
                <w:szCs w:val="21"/>
              </w:rPr>
              <w:t>0.1</w:t>
            </w:r>
          </w:p>
        </w:tc>
        <w:tc>
          <w:tcPr>
            <w:tcW w:w="1439" w:type="dxa"/>
            <w:vAlign w:val="center"/>
          </w:tcPr>
          <w:p w:rsidR="007F6CEA" w:rsidRPr="00653725" w:rsidP="00A01FF1">
            <w:pPr>
              <w:spacing w:line="240" w:lineRule="exact"/>
              <w:jc w:val="center"/>
              <w:rPr>
                <w:szCs w:val="21"/>
              </w:rPr>
            </w:pPr>
            <w:r w:rsidRPr="00653725">
              <w:rPr>
                <w:szCs w:val="21"/>
              </w:rPr>
              <w:t>2.0</w:t>
            </w:r>
            <w:r w:rsidRPr="00653725">
              <w:rPr>
                <w:kern w:val="0"/>
                <w:szCs w:val="21"/>
              </w:rPr>
              <w:t>mg/m</w:t>
            </w:r>
            <w:r w:rsidRPr="00653725">
              <w:rPr>
                <w:kern w:val="0"/>
                <w:szCs w:val="21"/>
                <w:vertAlign w:val="superscript"/>
              </w:rPr>
              <w:t>3</w:t>
            </w:r>
          </w:p>
        </w:tc>
      </w:tr>
      <w:tr w:rsidTr="00A01FF1">
        <w:tblPrEx>
          <w:tblW w:w="14989" w:type="dxa"/>
          <w:jc w:val="center"/>
          <w:tblInd w:w="0" w:type="dxa"/>
          <w:tblLayout w:type="fixed"/>
          <w:tblCellMar>
            <w:left w:w="0" w:type="dxa"/>
            <w:right w:w="0" w:type="dxa"/>
          </w:tblCellMar>
          <w:tblLook w:val="0000"/>
        </w:tblPrEx>
        <w:trPr>
          <w:trHeight w:val="680"/>
          <w:jc w:val="center"/>
        </w:trPr>
        <w:tc>
          <w:tcPr>
            <w:tcW w:w="1254" w:type="dxa"/>
            <w:vMerge/>
            <w:vAlign w:val="center"/>
          </w:tcPr>
          <w:p w:rsidR="007F6CEA" w:rsidRPr="00653725" w:rsidP="00A01FF1">
            <w:pPr>
              <w:spacing w:line="240" w:lineRule="exact"/>
              <w:jc w:val="left"/>
              <w:rPr>
                <w:szCs w:val="21"/>
              </w:rPr>
            </w:pPr>
          </w:p>
        </w:tc>
        <w:tc>
          <w:tcPr>
            <w:tcW w:w="1255" w:type="dxa"/>
            <w:vAlign w:val="center"/>
          </w:tcPr>
          <w:p w:rsidR="007F6CEA" w:rsidRPr="00653725" w:rsidP="00A01FF1">
            <w:pPr>
              <w:widowControl/>
              <w:spacing w:line="240" w:lineRule="exact"/>
              <w:jc w:val="center"/>
              <w:rPr>
                <w:szCs w:val="21"/>
              </w:rPr>
            </w:pPr>
            <w:r w:rsidRPr="00653725">
              <w:rPr>
                <w:szCs w:val="21"/>
              </w:rPr>
              <w:t>硫酸雾</w:t>
            </w:r>
          </w:p>
        </w:tc>
        <w:tc>
          <w:tcPr>
            <w:tcW w:w="1092" w:type="dxa"/>
            <w:vAlign w:val="center"/>
          </w:tcPr>
          <w:p w:rsidR="007F6CEA" w:rsidRPr="00653725" w:rsidP="00A01FF1">
            <w:pPr>
              <w:widowControl/>
              <w:spacing w:line="240" w:lineRule="exact"/>
              <w:jc w:val="center"/>
              <w:rPr>
                <w:kern w:val="0"/>
                <w:szCs w:val="21"/>
              </w:rPr>
            </w:pPr>
            <w:r w:rsidRPr="00653725">
              <w:rPr>
                <w:kern w:val="0"/>
                <w:szCs w:val="21"/>
              </w:rPr>
              <w:t>/</w:t>
            </w:r>
          </w:p>
        </w:tc>
        <w:tc>
          <w:tcPr>
            <w:tcW w:w="1133" w:type="dxa"/>
            <w:vAlign w:val="center"/>
          </w:tcPr>
          <w:p w:rsidR="007F6CEA" w:rsidRPr="00653725" w:rsidP="00A01FF1">
            <w:pPr>
              <w:widowControl/>
              <w:jc w:val="center"/>
              <w:textAlignment w:val="center"/>
              <w:rPr>
                <w:kern w:val="0"/>
                <w:szCs w:val="21"/>
              </w:rPr>
            </w:pPr>
            <w:r w:rsidRPr="00653725">
              <w:rPr>
                <w:color w:val="000000"/>
                <w:kern w:val="0"/>
                <w:szCs w:val="21"/>
                <w:lang w:bidi="ar"/>
              </w:rPr>
              <w:t>0.001</w:t>
            </w:r>
          </w:p>
        </w:tc>
        <w:tc>
          <w:tcPr>
            <w:tcW w:w="1135" w:type="dxa"/>
            <w:vAlign w:val="center"/>
          </w:tcPr>
          <w:p w:rsidR="007F6CEA" w:rsidRPr="00653725" w:rsidP="00A01FF1">
            <w:pPr>
              <w:widowControl/>
              <w:spacing w:line="240" w:lineRule="exact"/>
              <w:jc w:val="center"/>
              <w:rPr>
                <w:kern w:val="0"/>
                <w:szCs w:val="21"/>
              </w:rPr>
            </w:pPr>
            <w:r w:rsidRPr="00653725">
              <w:rPr>
                <w:kern w:val="0"/>
                <w:szCs w:val="21"/>
              </w:rPr>
              <w:t>0.01</w:t>
            </w:r>
          </w:p>
        </w:tc>
        <w:tc>
          <w:tcPr>
            <w:tcW w:w="4234" w:type="dxa"/>
            <w:vMerge/>
            <w:vAlign w:val="center"/>
          </w:tcPr>
          <w:p w:rsidR="007F6CEA" w:rsidRPr="00653725" w:rsidP="00A01FF1">
            <w:pPr>
              <w:spacing w:line="240" w:lineRule="exact"/>
              <w:rPr>
                <w:szCs w:val="21"/>
              </w:rPr>
            </w:pPr>
          </w:p>
        </w:tc>
        <w:tc>
          <w:tcPr>
            <w:tcW w:w="1433" w:type="dxa"/>
            <w:vAlign w:val="center"/>
          </w:tcPr>
          <w:p w:rsidR="007F6CEA" w:rsidRPr="00653725" w:rsidP="00A01FF1">
            <w:pPr>
              <w:widowControl/>
              <w:spacing w:line="240" w:lineRule="exact"/>
              <w:jc w:val="center"/>
              <w:rPr>
                <w:kern w:val="0"/>
                <w:szCs w:val="21"/>
              </w:rPr>
            </w:pPr>
            <w:r w:rsidRPr="00653725">
              <w:rPr>
                <w:bCs/>
                <w:szCs w:val="21"/>
              </w:rPr>
              <w:t>0.01</w:t>
            </w:r>
          </w:p>
        </w:tc>
        <w:tc>
          <w:tcPr>
            <w:tcW w:w="992" w:type="dxa"/>
            <w:vAlign w:val="center"/>
          </w:tcPr>
          <w:p w:rsidR="007F6CEA" w:rsidRPr="00653725" w:rsidP="00A01FF1">
            <w:pPr>
              <w:widowControl/>
              <w:jc w:val="center"/>
              <w:textAlignment w:val="center"/>
              <w:rPr>
                <w:kern w:val="0"/>
                <w:szCs w:val="21"/>
              </w:rPr>
            </w:pPr>
            <w:r w:rsidRPr="00653725">
              <w:rPr>
                <w:color w:val="000000"/>
                <w:kern w:val="0"/>
                <w:szCs w:val="21"/>
                <w:lang w:bidi="ar"/>
              </w:rPr>
              <w:t>0.001</w:t>
            </w:r>
          </w:p>
        </w:tc>
        <w:tc>
          <w:tcPr>
            <w:tcW w:w="1022" w:type="dxa"/>
            <w:vAlign w:val="center"/>
          </w:tcPr>
          <w:p w:rsidR="007F6CEA" w:rsidRPr="00653725" w:rsidP="00A01FF1">
            <w:pPr>
              <w:widowControl/>
              <w:spacing w:line="240" w:lineRule="exact"/>
              <w:jc w:val="center"/>
              <w:rPr>
                <w:kern w:val="0"/>
                <w:szCs w:val="21"/>
              </w:rPr>
            </w:pPr>
            <w:r w:rsidRPr="00653725">
              <w:rPr>
                <w:kern w:val="0"/>
                <w:szCs w:val="21"/>
              </w:rPr>
              <w:t>0.01</w:t>
            </w:r>
          </w:p>
        </w:tc>
        <w:tc>
          <w:tcPr>
            <w:tcW w:w="1439" w:type="dxa"/>
            <w:vAlign w:val="center"/>
          </w:tcPr>
          <w:p w:rsidR="007F6CEA" w:rsidRPr="00653725" w:rsidP="00A01FF1">
            <w:pPr>
              <w:widowControl/>
              <w:spacing w:line="240" w:lineRule="exact"/>
              <w:jc w:val="center"/>
              <w:rPr>
                <w:kern w:val="0"/>
                <w:szCs w:val="21"/>
              </w:rPr>
            </w:pPr>
            <w:r w:rsidRPr="00653725">
              <w:rPr>
                <w:kern w:val="0"/>
                <w:szCs w:val="21"/>
              </w:rPr>
              <w:t>1.2mg/m</w:t>
            </w:r>
            <w:r w:rsidRPr="00653725">
              <w:rPr>
                <w:kern w:val="0"/>
                <w:szCs w:val="21"/>
                <w:vertAlign w:val="superscript"/>
              </w:rPr>
              <w:t>3</w:t>
            </w:r>
          </w:p>
        </w:tc>
      </w:tr>
      <w:tr w:rsidTr="00A01FF1">
        <w:tblPrEx>
          <w:tblW w:w="14989" w:type="dxa"/>
          <w:jc w:val="center"/>
          <w:tblInd w:w="0" w:type="dxa"/>
          <w:tblLayout w:type="fixed"/>
          <w:tblCellMar>
            <w:left w:w="0" w:type="dxa"/>
            <w:right w:w="0" w:type="dxa"/>
          </w:tblCellMar>
          <w:tblLook w:val="0000"/>
        </w:tblPrEx>
        <w:trPr>
          <w:trHeight w:val="680"/>
          <w:jc w:val="center"/>
        </w:trPr>
        <w:tc>
          <w:tcPr>
            <w:tcW w:w="1254" w:type="dxa"/>
            <w:vAlign w:val="center"/>
          </w:tcPr>
          <w:p w:rsidR="007F6CEA" w:rsidRPr="00653725" w:rsidP="00A01FF1">
            <w:pPr>
              <w:spacing w:line="240" w:lineRule="exact"/>
              <w:jc w:val="left"/>
              <w:rPr>
                <w:b/>
                <w:bCs/>
                <w:szCs w:val="21"/>
                <w:u w:val="single"/>
              </w:rPr>
            </w:pPr>
            <w:r w:rsidRPr="00653725">
              <w:rPr>
                <w:b/>
                <w:bCs/>
                <w:szCs w:val="21"/>
                <w:u w:val="single"/>
              </w:rPr>
              <w:t>厂区内非甲烷总烃</w:t>
            </w:r>
          </w:p>
        </w:tc>
        <w:tc>
          <w:tcPr>
            <w:tcW w:w="1255" w:type="dxa"/>
            <w:vAlign w:val="center"/>
          </w:tcPr>
          <w:p w:rsidR="007F6CEA" w:rsidRPr="00653725" w:rsidP="00A01FF1">
            <w:pPr>
              <w:widowControl/>
              <w:spacing w:line="240" w:lineRule="exact"/>
              <w:jc w:val="center"/>
              <w:rPr>
                <w:b/>
                <w:bCs/>
                <w:szCs w:val="21"/>
                <w:u w:val="single"/>
              </w:rPr>
            </w:pPr>
            <w:r w:rsidRPr="00653725">
              <w:rPr>
                <w:b/>
                <w:bCs/>
                <w:szCs w:val="21"/>
                <w:u w:val="single"/>
              </w:rPr>
              <w:t>/</w:t>
            </w:r>
          </w:p>
        </w:tc>
        <w:tc>
          <w:tcPr>
            <w:tcW w:w="1092" w:type="dxa"/>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w:t>
            </w:r>
          </w:p>
        </w:tc>
        <w:tc>
          <w:tcPr>
            <w:tcW w:w="1133" w:type="dxa"/>
            <w:vAlign w:val="center"/>
          </w:tcPr>
          <w:p w:rsidR="007F6CEA" w:rsidRPr="00653725" w:rsidP="00A01FF1">
            <w:pPr>
              <w:widowControl/>
              <w:jc w:val="center"/>
              <w:textAlignment w:val="center"/>
              <w:rPr>
                <w:b/>
                <w:bCs/>
                <w:color w:val="000000"/>
                <w:kern w:val="0"/>
                <w:szCs w:val="21"/>
                <w:u w:val="single"/>
                <w:lang w:bidi="ar"/>
              </w:rPr>
            </w:pPr>
            <w:r w:rsidRPr="00653725">
              <w:rPr>
                <w:b/>
                <w:bCs/>
                <w:color w:val="000000"/>
                <w:kern w:val="0"/>
                <w:szCs w:val="21"/>
                <w:u w:val="single"/>
                <w:lang w:bidi="ar"/>
              </w:rPr>
              <w:t>/</w:t>
            </w:r>
          </w:p>
        </w:tc>
        <w:tc>
          <w:tcPr>
            <w:tcW w:w="1135" w:type="dxa"/>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w:t>
            </w:r>
          </w:p>
        </w:tc>
        <w:tc>
          <w:tcPr>
            <w:tcW w:w="4234" w:type="dxa"/>
            <w:vAlign w:val="center"/>
          </w:tcPr>
          <w:p w:rsidR="007F6CEA" w:rsidRPr="00653725" w:rsidP="00A01FF1">
            <w:pPr>
              <w:spacing w:line="240" w:lineRule="exact"/>
              <w:rPr>
                <w:b/>
                <w:bCs/>
                <w:szCs w:val="21"/>
                <w:u w:val="single"/>
              </w:rPr>
            </w:pPr>
          </w:p>
        </w:tc>
        <w:tc>
          <w:tcPr>
            <w:tcW w:w="1433" w:type="dxa"/>
            <w:vAlign w:val="center"/>
          </w:tcPr>
          <w:p w:rsidR="007F6CEA" w:rsidRPr="00653725" w:rsidP="00A01FF1">
            <w:pPr>
              <w:widowControl/>
              <w:spacing w:line="240" w:lineRule="exact"/>
              <w:jc w:val="center"/>
              <w:rPr>
                <w:b/>
                <w:bCs/>
                <w:kern w:val="0"/>
                <w:szCs w:val="21"/>
                <w:u w:val="single"/>
              </w:rPr>
            </w:pPr>
            <w:r w:rsidRPr="00653725">
              <w:rPr>
                <w:b/>
                <w:bCs/>
                <w:szCs w:val="21"/>
                <w:u w:val="single"/>
              </w:rPr>
              <w:t>1.4</w:t>
            </w:r>
          </w:p>
        </w:tc>
        <w:tc>
          <w:tcPr>
            <w:tcW w:w="992" w:type="dxa"/>
            <w:vAlign w:val="center"/>
          </w:tcPr>
          <w:p w:rsidR="007F6CEA" w:rsidRPr="00653725" w:rsidP="00A01FF1">
            <w:pPr>
              <w:widowControl/>
              <w:jc w:val="center"/>
              <w:textAlignment w:val="center"/>
              <w:rPr>
                <w:b/>
                <w:bCs/>
                <w:color w:val="000000"/>
                <w:kern w:val="0"/>
                <w:szCs w:val="21"/>
                <w:u w:val="single"/>
                <w:lang w:bidi="ar"/>
              </w:rPr>
            </w:pPr>
            <w:r w:rsidRPr="00653725">
              <w:rPr>
                <w:b/>
                <w:bCs/>
                <w:color w:val="000000"/>
                <w:kern w:val="0"/>
                <w:szCs w:val="21"/>
                <w:u w:val="single"/>
                <w:lang w:bidi="ar"/>
              </w:rPr>
              <w:t>/</w:t>
            </w:r>
          </w:p>
        </w:tc>
        <w:tc>
          <w:tcPr>
            <w:tcW w:w="1022" w:type="dxa"/>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w:t>
            </w:r>
          </w:p>
        </w:tc>
        <w:tc>
          <w:tcPr>
            <w:tcW w:w="1439" w:type="dxa"/>
            <w:vAlign w:val="center"/>
          </w:tcPr>
          <w:p w:rsidR="007F6CEA" w:rsidRPr="00653725" w:rsidP="00A01FF1">
            <w:pPr>
              <w:widowControl/>
              <w:spacing w:line="240" w:lineRule="exact"/>
              <w:jc w:val="center"/>
              <w:rPr>
                <w:b/>
                <w:bCs/>
                <w:kern w:val="0"/>
                <w:szCs w:val="21"/>
                <w:u w:val="single"/>
              </w:rPr>
            </w:pPr>
            <w:r w:rsidRPr="00653725">
              <w:rPr>
                <w:b/>
                <w:bCs/>
                <w:kern w:val="0"/>
                <w:szCs w:val="21"/>
                <w:u w:val="single"/>
              </w:rPr>
              <w:t>6mg/m</w:t>
            </w:r>
            <w:r w:rsidRPr="00653725">
              <w:rPr>
                <w:b/>
                <w:bCs/>
                <w:kern w:val="0"/>
                <w:szCs w:val="21"/>
                <w:u w:val="single"/>
                <w:vertAlign w:val="superscript"/>
              </w:rPr>
              <w:t>3</w:t>
            </w:r>
          </w:p>
        </w:tc>
      </w:tr>
    </w:tbl>
    <w:p w:rsidR="007F6CEA" w:rsidRPr="00653725" w:rsidP="007F6CEA">
      <w:pPr>
        <w:spacing w:line="480" w:lineRule="exact"/>
        <w:ind w:firstLine="480" w:firstLineChars="200"/>
        <w:rPr>
          <w:sz w:val="24"/>
        </w:rPr>
        <w:sectPr>
          <w:pgSz w:w="16838" w:h="11906" w:orient="landscape"/>
          <w:pgMar w:top="1701" w:right="1701" w:bottom="1701" w:left="1701" w:header="1134" w:footer="1134" w:gutter="170"/>
          <w:cols w:space="720"/>
          <w:docGrid w:linePitch="395"/>
        </w:sectPr>
      </w:pPr>
    </w:p>
    <w:p w:rsidR="007F6CEA" w:rsidRPr="00653725" w:rsidP="007F6CEA">
      <w:pPr>
        <w:spacing w:line="480" w:lineRule="exact"/>
        <w:ind w:firstLine="480" w:firstLineChars="200"/>
        <w:rPr>
          <w:sz w:val="24"/>
        </w:rPr>
      </w:pPr>
      <w:r w:rsidRPr="00653725">
        <w:rPr>
          <w:sz w:val="24"/>
        </w:rPr>
        <w:t>项目大气污染物排放量核算情况见表3.2-30~3.2-32。</w:t>
      </w:r>
    </w:p>
    <w:p w:rsidR="007F6CEA" w:rsidRPr="00653725" w:rsidP="007F6CEA">
      <w:pPr>
        <w:spacing w:line="500" w:lineRule="exact"/>
        <w:jc w:val="center"/>
        <w:rPr>
          <w:b/>
          <w:bCs/>
          <w:sz w:val="24"/>
        </w:rPr>
      </w:pPr>
      <w:r w:rsidRPr="00653725">
        <w:rPr>
          <w:b/>
          <w:bCs/>
          <w:sz w:val="24"/>
        </w:rPr>
        <w:t>表3.2-30   大气污染物有组织排放量核算表.</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
      <w:tblGrid>
        <w:gridCol w:w="889"/>
        <w:gridCol w:w="1465"/>
        <w:gridCol w:w="29"/>
        <w:gridCol w:w="1300"/>
        <w:gridCol w:w="193"/>
        <w:gridCol w:w="1398"/>
        <w:gridCol w:w="94"/>
        <w:gridCol w:w="1500"/>
        <w:gridCol w:w="1522"/>
      </w:tblGrid>
      <w:tr w:rsidTr="00A01FF1">
        <w:tblPrEx>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Ex>
        <w:trPr>
          <w:trHeight w:val="397"/>
        </w:trPr>
        <w:tc>
          <w:tcPr>
            <w:tcW w:w="530" w:type="pct"/>
            <w:vAlign w:val="center"/>
          </w:tcPr>
          <w:p w:rsidR="007F6CEA" w:rsidRPr="00653725" w:rsidP="00A01FF1">
            <w:pPr>
              <w:spacing w:line="240" w:lineRule="exact"/>
              <w:jc w:val="center"/>
              <w:rPr>
                <w:szCs w:val="21"/>
              </w:rPr>
            </w:pPr>
            <w:r w:rsidRPr="00653725">
              <w:rPr>
                <w:szCs w:val="21"/>
              </w:rPr>
              <w:t>序号</w:t>
            </w:r>
          </w:p>
        </w:tc>
        <w:tc>
          <w:tcPr>
            <w:tcW w:w="873" w:type="pct"/>
            <w:vAlign w:val="center"/>
          </w:tcPr>
          <w:p w:rsidR="007F6CEA" w:rsidRPr="00653725" w:rsidP="00A01FF1">
            <w:pPr>
              <w:spacing w:line="240" w:lineRule="exact"/>
              <w:jc w:val="center"/>
              <w:rPr>
                <w:szCs w:val="21"/>
              </w:rPr>
            </w:pPr>
            <w:r w:rsidRPr="00653725">
              <w:rPr>
                <w:szCs w:val="21"/>
              </w:rPr>
              <w:t>排放口编号</w:t>
            </w:r>
          </w:p>
        </w:tc>
        <w:tc>
          <w:tcPr>
            <w:tcW w:w="792" w:type="pct"/>
            <w:gridSpan w:val="2"/>
            <w:vAlign w:val="center"/>
          </w:tcPr>
          <w:p w:rsidR="007F6CEA" w:rsidRPr="00653725" w:rsidP="00A01FF1">
            <w:pPr>
              <w:spacing w:line="240" w:lineRule="exact"/>
              <w:jc w:val="center"/>
              <w:rPr>
                <w:szCs w:val="21"/>
              </w:rPr>
            </w:pPr>
            <w:r w:rsidRPr="00653725">
              <w:rPr>
                <w:szCs w:val="21"/>
              </w:rPr>
              <w:t>污染物</w:t>
            </w:r>
          </w:p>
        </w:tc>
        <w:tc>
          <w:tcPr>
            <w:tcW w:w="948" w:type="pct"/>
            <w:gridSpan w:val="2"/>
            <w:vAlign w:val="center"/>
          </w:tcPr>
          <w:p w:rsidR="007F6CEA" w:rsidRPr="00653725" w:rsidP="00A01FF1">
            <w:pPr>
              <w:spacing w:line="240" w:lineRule="exact"/>
              <w:jc w:val="center"/>
              <w:rPr>
                <w:szCs w:val="21"/>
              </w:rPr>
            </w:pPr>
            <w:r w:rsidRPr="00653725">
              <w:rPr>
                <w:szCs w:val="21"/>
              </w:rPr>
              <w:t>排放浓度mg/m</w:t>
            </w:r>
            <w:r w:rsidRPr="00653725">
              <w:rPr>
                <w:szCs w:val="21"/>
                <w:vertAlign w:val="superscript"/>
              </w:rPr>
              <w:t>3</w:t>
            </w:r>
          </w:p>
        </w:tc>
        <w:tc>
          <w:tcPr>
            <w:tcW w:w="949" w:type="pct"/>
            <w:gridSpan w:val="2"/>
            <w:vAlign w:val="center"/>
          </w:tcPr>
          <w:p w:rsidR="007F6CEA" w:rsidRPr="00653725" w:rsidP="00A01FF1">
            <w:pPr>
              <w:spacing w:line="240" w:lineRule="exact"/>
              <w:jc w:val="center"/>
              <w:rPr>
                <w:szCs w:val="21"/>
              </w:rPr>
            </w:pPr>
            <w:r w:rsidRPr="00653725">
              <w:rPr>
                <w:szCs w:val="21"/>
              </w:rPr>
              <w:t>排放速率.</w:t>
            </w:r>
          </w:p>
          <w:p w:rsidR="007F6CEA" w:rsidRPr="00653725" w:rsidP="00A01FF1">
            <w:pPr>
              <w:spacing w:line="240" w:lineRule="exact"/>
              <w:jc w:val="center"/>
              <w:rPr>
                <w:szCs w:val="21"/>
              </w:rPr>
            </w:pPr>
            <w:r w:rsidRPr="00653725">
              <w:rPr>
                <w:szCs w:val="21"/>
              </w:rPr>
              <w:t>kg/h</w:t>
            </w:r>
          </w:p>
        </w:tc>
        <w:tc>
          <w:tcPr>
            <w:tcW w:w="905" w:type="pct"/>
            <w:vAlign w:val="center"/>
          </w:tcPr>
          <w:p w:rsidR="007F6CEA" w:rsidRPr="00653725" w:rsidP="00A01FF1">
            <w:pPr>
              <w:spacing w:line="240" w:lineRule="exact"/>
              <w:jc w:val="center"/>
              <w:rPr>
                <w:szCs w:val="21"/>
              </w:rPr>
            </w:pPr>
            <w:r w:rsidRPr="00653725">
              <w:rPr>
                <w:szCs w:val="21"/>
              </w:rPr>
              <w:t>年排放量</w:t>
            </w:r>
          </w:p>
          <w:p w:rsidR="007F6CEA" w:rsidRPr="00653725" w:rsidP="00A01FF1">
            <w:pPr>
              <w:spacing w:line="240" w:lineRule="exact"/>
              <w:jc w:val="center"/>
              <w:rPr>
                <w:szCs w:val="21"/>
              </w:rPr>
            </w:pPr>
            <w:r w:rsidRPr="00653725">
              <w:rPr>
                <w:szCs w:val="21"/>
              </w:rPr>
              <w:t>t/a</w:t>
            </w:r>
          </w:p>
        </w:tc>
      </w:tr>
      <w:tr w:rsidTr="00A01FF1">
        <w:tblPrEx>
          <w:tblW w:w="5000" w:type="pct"/>
          <w:tblInd w:w="0" w:type="dxa"/>
          <w:tblCellMar>
            <w:left w:w="28" w:type="dxa"/>
            <w:right w:w="28" w:type="dxa"/>
          </w:tblCellMar>
          <w:tblLook w:val="0000"/>
        </w:tblPrEx>
        <w:trPr>
          <w:trHeight w:hRule="exact" w:val="397"/>
        </w:trPr>
        <w:tc>
          <w:tcPr>
            <w:tcW w:w="5000" w:type="pct"/>
            <w:gridSpan w:val="9"/>
            <w:vAlign w:val="center"/>
          </w:tcPr>
          <w:p w:rsidR="007F6CEA" w:rsidRPr="00653725" w:rsidP="00A01FF1">
            <w:pPr>
              <w:spacing w:line="240" w:lineRule="exact"/>
              <w:jc w:val="center"/>
              <w:rPr>
                <w:szCs w:val="21"/>
              </w:rPr>
            </w:pPr>
            <w:r w:rsidRPr="00653725">
              <w:rPr>
                <w:szCs w:val="21"/>
              </w:rPr>
              <w:t>主要排放口</w:t>
            </w:r>
          </w:p>
        </w:tc>
      </w:tr>
      <w:tr w:rsidTr="00A01FF1">
        <w:tblPrEx>
          <w:tblW w:w="5000" w:type="pct"/>
          <w:tblInd w:w="0" w:type="dxa"/>
          <w:tblCellMar>
            <w:left w:w="28" w:type="dxa"/>
            <w:right w:w="28" w:type="dxa"/>
          </w:tblCellMar>
          <w:tblLook w:val="0000"/>
        </w:tblPrEx>
        <w:trPr>
          <w:trHeight w:hRule="exact" w:val="397"/>
        </w:trPr>
        <w:tc>
          <w:tcPr>
            <w:tcW w:w="530" w:type="pct"/>
            <w:vMerge w:val="restart"/>
            <w:vAlign w:val="center"/>
          </w:tcPr>
          <w:p w:rsidR="007F6CEA" w:rsidRPr="00653725" w:rsidP="00A01FF1">
            <w:pPr>
              <w:spacing w:line="240" w:lineRule="exact"/>
              <w:jc w:val="center"/>
              <w:rPr>
                <w:szCs w:val="21"/>
              </w:rPr>
            </w:pPr>
            <w:r w:rsidRPr="00653725">
              <w:rPr>
                <w:szCs w:val="21"/>
              </w:rPr>
              <w:t>1</w:t>
            </w:r>
          </w:p>
        </w:tc>
        <w:tc>
          <w:tcPr>
            <w:tcW w:w="873" w:type="pct"/>
            <w:vMerge w:val="restart"/>
            <w:vAlign w:val="center"/>
          </w:tcPr>
          <w:p w:rsidR="007F6CEA" w:rsidRPr="00653725" w:rsidP="00A01FF1">
            <w:pPr>
              <w:spacing w:line="240" w:lineRule="exact"/>
              <w:jc w:val="center"/>
              <w:rPr>
                <w:szCs w:val="21"/>
              </w:rPr>
            </w:pPr>
            <w:r w:rsidRPr="00653725">
              <w:rPr>
                <w:szCs w:val="21"/>
              </w:rPr>
              <w:t>DA010</w:t>
            </w:r>
          </w:p>
          <w:p w:rsidR="007F6CEA" w:rsidRPr="00653725" w:rsidP="00A01FF1">
            <w:pPr>
              <w:spacing w:line="240" w:lineRule="exact"/>
              <w:jc w:val="center"/>
              <w:rPr>
                <w:szCs w:val="21"/>
              </w:rPr>
            </w:pPr>
            <w:r w:rsidRPr="00653725">
              <w:rPr>
                <w:szCs w:val="21"/>
              </w:rPr>
              <w:t>（75t/h燃煤锅炉）</w:t>
            </w:r>
          </w:p>
        </w:tc>
        <w:tc>
          <w:tcPr>
            <w:tcW w:w="792" w:type="pct"/>
            <w:gridSpan w:val="2"/>
            <w:vAlign w:val="center"/>
          </w:tcPr>
          <w:p w:rsidR="007F6CEA" w:rsidRPr="00653725" w:rsidP="00A01FF1">
            <w:pPr>
              <w:widowControl/>
              <w:jc w:val="center"/>
              <w:rPr>
                <w:szCs w:val="21"/>
              </w:rPr>
            </w:pPr>
            <w:r w:rsidRPr="00653725">
              <w:rPr>
                <w:kern w:val="0"/>
                <w:szCs w:val="21"/>
              </w:rPr>
              <w:t>烟尘</w:t>
            </w:r>
          </w:p>
        </w:tc>
        <w:tc>
          <w:tcPr>
            <w:tcW w:w="948" w:type="pct"/>
            <w:gridSpan w:val="2"/>
            <w:vAlign w:val="center"/>
          </w:tcPr>
          <w:p w:rsidR="007F6CEA" w:rsidRPr="00653725" w:rsidP="00A01FF1">
            <w:pPr>
              <w:jc w:val="center"/>
              <w:rPr>
                <w:sz w:val="22"/>
                <w:szCs w:val="22"/>
              </w:rPr>
            </w:pPr>
            <w:r w:rsidRPr="00653725">
              <w:rPr>
                <w:rFonts w:hint="eastAsia"/>
                <w:kern w:val="0"/>
                <w:szCs w:val="21"/>
              </w:rPr>
              <w:t>5.4</w:t>
            </w:r>
          </w:p>
        </w:tc>
        <w:tc>
          <w:tcPr>
            <w:tcW w:w="949" w:type="pct"/>
            <w:gridSpan w:val="2"/>
            <w:vAlign w:val="center"/>
          </w:tcPr>
          <w:p w:rsidR="007F6CEA" w:rsidRPr="00653725" w:rsidP="00A01FF1">
            <w:pPr>
              <w:widowControl/>
              <w:jc w:val="center"/>
              <w:rPr>
                <w:szCs w:val="21"/>
              </w:rPr>
            </w:pPr>
            <w:r w:rsidRPr="00653725">
              <w:rPr>
                <w:rFonts w:hint="eastAsia"/>
                <w:kern w:val="0"/>
                <w:szCs w:val="21"/>
              </w:rPr>
              <w:t>0.38</w:t>
            </w:r>
          </w:p>
        </w:tc>
        <w:tc>
          <w:tcPr>
            <w:tcW w:w="905" w:type="pct"/>
            <w:vAlign w:val="center"/>
          </w:tcPr>
          <w:p w:rsidR="007F6CEA" w:rsidRPr="00653725" w:rsidP="00A01FF1">
            <w:pPr>
              <w:widowControl/>
              <w:jc w:val="center"/>
              <w:rPr>
                <w:szCs w:val="21"/>
              </w:rPr>
            </w:pPr>
            <w:r w:rsidRPr="00653725">
              <w:rPr>
                <w:rFonts w:hint="eastAsia"/>
                <w:kern w:val="0"/>
                <w:szCs w:val="21"/>
              </w:rPr>
              <w:t>2.73</w:t>
            </w:r>
            <w:r w:rsidRPr="00653725">
              <w:rPr>
                <w:rFonts w:hint="eastAsia"/>
                <w:kern w:val="0"/>
                <w:szCs w:val="21"/>
              </w:rPr>
              <w:t>7</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873" w:type="pct"/>
            <w:vMerge/>
            <w:vAlign w:val="center"/>
          </w:tcPr>
          <w:p w:rsidR="007F6CEA" w:rsidRPr="00653725" w:rsidP="00A01FF1">
            <w:pPr>
              <w:spacing w:line="240" w:lineRule="exact"/>
              <w:jc w:val="center"/>
              <w:rPr>
                <w:szCs w:val="21"/>
              </w:rPr>
            </w:pPr>
          </w:p>
        </w:tc>
        <w:tc>
          <w:tcPr>
            <w:tcW w:w="792" w:type="pct"/>
            <w:gridSpan w:val="2"/>
            <w:vAlign w:val="center"/>
          </w:tcPr>
          <w:p w:rsidR="007F6CEA" w:rsidRPr="00653725" w:rsidP="00A01FF1">
            <w:pPr>
              <w:widowControl/>
              <w:jc w:val="center"/>
              <w:rPr>
                <w:szCs w:val="21"/>
              </w:rPr>
            </w:pPr>
            <w:r w:rsidRPr="00653725">
              <w:rPr>
                <w:kern w:val="0"/>
                <w:szCs w:val="21"/>
              </w:rPr>
              <w:t>二氧化硫</w:t>
            </w:r>
          </w:p>
        </w:tc>
        <w:tc>
          <w:tcPr>
            <w:tcW w:w="948" w:type="pct"/>
            <w:gridSpan w:val="2"/>
            <w:vAlign w:val="center"/>
          </w:tcPr>
          <w:p w:rsidR="007F6CEA" w:rsidRPr="00653725" w:rsidP="00A01FF1">
            <w:pPr>
              <w:jc w:val="center"/>
              <w:rPr>
                <w:sz w:val="22"/>
                <w:szCs w:val="22"/>
              </w:rPr>
            </w:pPr>
            <w:r w:rsidRPr="00653725">
              <w:rPr>
                <w:rFonts w:hint="eastAsia"/>
                <w:kern w:val="0"/>
                <w:szCs w:val="21"/>
              </w:rPr>
              <w:t>30.4</w:t>
            </w:r>
          </w:p>
        </w:tc>
        <w:tc>
          <w:tcPr>
            <w:tcW w:w="949" w:type="pct"/>
            <w:gridSpan w:val="2"/>
            <w:vAlign w:val="center"/>
          </w:tcPr>
          <w:p w:rsidR="007F6CEA" w:rsidRPr="00653725" w:rsidP="00A01FF1">
            <w:pPr>
              <w:widowControl/>
              <w:jc w:val="center"/>
              <w:rPr>
                <w:szCs w:val="21"/>
              </w:rPr>
            </w:pPr>
            <w:r w:rsidRPr="00653725">
              <w:rPr>
                <w:rFonts w:hint="eastAsia"/>
                <w:kern w:val="0"/>
                <w:szCs w:val="21"/>
              </w:rPr>
              <w:t>2.127</w:t>
            </w:r>
          </w:p>
        </w:tc>
        <w:tc>
          <w:tcPr>
            <w:tcW w:w="905" w:type="pct"/>
            <w:vAlign w:val="center"/>
          </w:tcPr>
          <w:p w:rsidR="007F6CEA" w:rsidRPr="00653725" w:rsidP="00A01FF1">
            <w:pPr>
              <w:widowControl/>
              <w:jc w:val="center"/>
              <w:rPr>
                <w:szCs w:val="21"/>
              </w:rPr>
            </w:pPr>
            <w:r w:rsidRPr="00653725">
              <w:rPr>
                <w:rFonts w:hint="eastAsia"/>
                <w:kern w:val="0"/>
                <w:szCs w:val="21"/>
              </w:rPr>
              <w:t>15.314</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873" w:type="pct"/>
            <w:vMerge/>
            <w:vAlign w:val="center"/>
          </w:tcPr>
          <w:p w:rsidR="007F6CEA" w:rsidRPr="00653725" w:rsidP="00A01FF1">
            <w:pPr>
              <w:spacing w:line="240" w:lineRule="exact"/>
              <w:jc w:val="center"/>
              <w:rPr>
                <w:szCs w:val="21"/>
              </w:rPr>
            </w:pPr>
          </w:p>
        </w:tc>
        <w:tc>
          <w:tcPr>
            <w:tcW w:w="792" w:type="pct"/>
            <w:gridSpan w:val="2"/>
            <w:vAlign w:val="center"/>
          </w:tcPr>
          <w:p w:rsidR="007F6CEA" w:rsidRPr="00653725" w:rsidP="00A01FF1">
            <w:pPr>
              <w:widowControl/>
              <w:jc w:val="center"/>
              <w:rPr>
                <w:szCs w:val="21"/>
              </w:rPr>
            </w:pPr>
            <w:r w:rsidRPr="00653725">
              <w:rPr>
                <w:kern w:val="0"/>
                <w:szCs w:val="21"/>
              </w:rPr>
              <w:t>氮氧化物</w:t>
            </w:r>
          </w:p>
        </w:tc>
        <w:tc>
          <w:tcPr>
            <w:tcW w:w="948" w:type="pct"/>
            <w:gridSpan w:val="2"/>
            <w:vAlign w:val="center"/>
          </w:tcPr>
          <w:p w:rsidR="007F6CEA" w:rsidRPr="00653725" w:rsidP="00A01FF1">
            <w:pPr>
              <w:jc w:val="center"/>
              <w:rPr>
                <w:sz w:val="22"/>
                <w:szCs w:val="22"/>
              </w:rPr>
            </w:pPr>
            <w:r w:rsidRPr="00653725">
              <w:rPr>
                <w:rFonts w:hint="eastAsia"/>
                <w:kern w:val="0"/>
                <w:szCs w:val="21"/>
              </w:rPr>
              <w:t>42.9</w:t>
            </w:r>
          </w:p>
        </w:tc>
        <w:tc>
          <w:tcPr>
            <w:tcW w:w="949" w:type="pct"/>
            <w:gridSpan w:val="2"/>
            <w:vAlign w:val="center"/>
          </w:tcPr>
          <w:p w:rsidR="007F6CEA" w:rsidRPr="00653725" w:rsidP="00A01FF1">
            <w:pPr>
              <w:widowControl/>
              <w:jc w:val="center"/>
              <w:rPr>
                <w:szCs w:val="21"/>
              </w:rPr>
            </w:pPr>
            <w:r w:rsidRPr="00653725">
              <w:rPr>
                <w:rFonts w:hint="eastAsia"/>
                <w:kern w:val="0"/>
                <w:szCs w:val="21"/>
              </w:rPr>
              <w:t>3.003</w:t>
            </w:r>
          </w:p>
        </w:tc>
        <w:tc>
          <w:tcPr>
            <w:tcW w:w="905" w:type="pct"/>
            <w:vAlign w:val="center"/>
          </w:tcPr>
          <w:p w:rsidR="007F6CEA" w:rsidRPr="00653725" w:rsidP="00A01FF1">
            <w:pPr>
              <w:widowControl/>
              <w:jc w:val="center"/>
              <w:rPr>
                <w:szCs w:val="21"/>
              </w:rPr>
            </w:pPr>
            <w:r w:rsidRPr="00653725">
              <w:rPr>
                <w:rFonts w:hint="eastAsia"/>
                <w:kern w:val="0"/>
                <w:szCs w:val="21"/>
              </w:rPr>
              <w:t>21.624</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873" w:type="pct"/>
            <w:vMerge/>
            <w:vAlign w:val="center"/>
          </w:tcPr>
          <w:p w:rsidR="007F6CEA" w:rsidRPr="00653725" w:rsidP="00A01FF1">
            <w:pPr>
              <w:spacing w:line="240" w:lineRule="exact"/>
              <w:jc w:val="center"/>
              <w:rPr>
                <w:szCs w:val="21"/>
              </w:rPr>
            </w:pPr>
          </w:p>
        </w:tc>
        <w:tc>
          <w:tcPr>
            <w:tcW w:w="792" w:type="pct"/>
            <w:gridSpan w:val="2"/>
            <w:vAlign w:val="center"/>
          </w:tcPr>
          <w:p w:rsidR="007F6CEA" w:rsidRPr="00653725" w:rsidP="00A01FF1">
            <w:pPr>
              <w:widowControl/>
              <w:jc w:val="center"/>
              <w:rPr>
                <w:rFonts w:hint="eastAsia"/>
                <w:kern w:val="0"/>
                <w:szCs w:val="21"/>
              </w:rPr>
            </w:pPr>
            <w:r w:rsidRPr="00653725">
              <w:rPr>
                <w:rFonts w:hint="eastAsia"/>
                <w:kern w:val="0"/>
                <w:szCs w:val="21"/>
              </w:rPr>
              <w:t>氨</w:t>
            </w:r>
          </w:p>
        </w:tc>
        <w:tc>
          <w:tcPr>
            <w:tcW w:w="948" w:type="pct"/>
            <w:gridSpan w:val="2"/>
            <w:vAlign w:val="center"/>
          </w:tcPr>
          <w:p w:rsidR="007F6CEA" w:rsidRPr="00653725" w:rsidP="00A01FF1">
            <w:pPr>
              <w:jc w:val="center"/>
              <w:rPr>
                <w:kern w:val="0"/>
                <w:szCs w:val="21"/>
              </w:rPr>
            </w:pPr>
            <w:r w:rsidRPr="00653725">
              <w:rPr>
                <w:rFonts w:hint="eastAsia"/>
                <w:kern w:val="0"/>
                <w:szCs w:val="21"/>
              </w:rPr>
              <w:t>1.7</w:t>
            </w:r>
          </w:p>
        </w:tc>
        <w:tc>
          <w:tcPr>
            <w:tcW w:w="949" w:type="pct"/>
            <w:gridSpan w:val="2"/>
            <w:vAlign w:val="center"/>
          </w:tcPr>
          <w:p w:rsidR="007F6CEA" w:rsidRPr="00653725" w:rsidP="00A01FF1">
            <w:pPr>
              <w:widowControl/>
              <w:jc w:val="center"/>
              <w:rPr>
                <w:kern w:val="0"/>
                <w:szCs w:val="21"/>
              </w:rPr>
            </w:pPr>
            <w:r w:rsidRPr="00653725">
              <w:rPr>
                <w:rFonts w:hint="eastAsia"/>
                <w:kern w:val="0"/>
                <w:szCs w:val="21"/>
              </w:rPr>
              <w:t>0.12</w:t>
            </w:r>
          </w:p>
        </w:tc>
        <w:tc>
          <w:tcPr>
            <w:tcW w:w="905" w:type="pct"/>
            <w:vAlign w:val="center"/>
          </w:tcPr>
          <w:p w:rsidR="007F6CEA" w:rsidRPr="00653725" w:rsidP="00A01FF1">
            <w:pPr>
              <w:widowControl/>
              <w:jc w:val="center"/>
              <w:rPr>
                <w:kern w:val="0"/>
                <w:szCs w:val="21"/>
              </w:rPr>
            </w:pPr>
            <w:r w:rsidRPr="00653725">
              <w:rPr>
                <w:rFonts w:hint="eastAsia"/>
                <w:kern w:val="0"/>
                <w:szCs w:val="21"/>
              </w:rPr>
              <w:t>0.864</w:t>
            </w:r>
          </w:p>
        </w:tc>
      </w:tr>
      <w:tr w:rsidTr="00A01FF1">
        <w:tblPrEx>
          <w:tblW w:w="5000" w:type="pct"/>
          <w:tblInd w:w="0" w:type="dxa"/>
          <w:tblCellMar>
            <w:left w:w="28" w:type="dxa"/>
            <w:right w:w="28" w:type="dxa"/>
          </w:tblCellMar>
          <w:tblLook w:val="0000"/>
        </w:tblPrEx>
        <w:trPr>
          <w:trHeight w:hRule="exact" w:val="511"/>
        </w:trPr>
        <w:tc>
          <w:tcPr>
            <w:tcW w:w="530" w:type="pct"/>
            <w:vMerge/>
            <w:vAlign w:val="center"/>
          </w:tcPr>
          <w:p w:rsidR="007F6CEA" w:rsidRPr="00653725" w:rsidP="00A01FF1">
            <w:pPr>
              <w:spacing w:line="240" w:lineRule="exact"/>
              <w:jc w:val="center"/>
              <w:rPr>
                <w:szCs w:val="21"/>
              </w:rPr>
            </w:pPr>
          </w:p>
        </w:tc>
        <w:tc>
          <w:tcPr>
            <w:tcW w:w="873" w:type="pct"/>
            <w:vMerge/>
            <w:vAlign w:val="center"/>
          </w:tcPr>
          <w:p w:rsidR="007F6CEA" w:rsidRPr="00653725" w:rsidP="00A01FF1">
            <w:pPr>
              <w:spacing w:line="240" w:lineRule="exact"/>
              <w:jc w:val="center"/>
              <w:rPr>
                <w:szCs w:val="21"/>
              </w:rPr>
            </w:pPr>
          </w:p>
        </w:tc>
        <w:tc>
          <w:tcPr>
            <w:tcW w:w="792" w:type="pct"/>
            <w:gridSpan w:val="2"/>
            <w:vAlign w:val="center"/>
          </w:tcPr>
          <w:p w:rsidR="007F6CEA" w:rsidRPr="00653725" w:rsidP="00A01FF1">
            <w:pPr>
              <w:widowControl/>
              <w:jc w:val="center"/>
              <w:rPr>
                <w:szCs w:val="21"/>
              </w:rPr>
            </w:pPr>
            <w:r w:rsidRPr="00653725">
              <w:rPr>
                <w:kern w:val="0"/>
                <w:szCs w:val="21"/>
              </w:rPr>
              <w:t>汞及其化合物</w:t>
            </w:r>
          </w:p>
        </w:tc>
        <w:tc>
          <w:tcPr>
            <w:tcW w:w="948" w:type="pct"/>
            <w:gridSpan w:val="2"/>
            <w:vAlign w:val="center"/>
          </w:tcPr>
          <w:p w:rsidR="007F6CEA" w:rsidRPr="00653725" w:rsidP="00A01FF1">
            <w:pPr>
              <w:widowControl/>
              <w:jc w:val="center"/>
              <w:rPr>
                <w:sz w:val="22"/>
                <w:szCs w:val="22"/>
              </w:rPr>
            </w:pPr>
            <w:r w:rsidRPr="00653725">
              <w:rPr>
                <w:kern w:val="0"/>
                <w:szCs w:val="21"/>
              </w:rPr>
              <w:t>3.</w:t>
            </w:r>
            <w:r w:rsidRPr="00653725">
              <w:rPr>
                <w:rFonts w:hint="eastAsia"/>
                <w:kern w:val="0"/>
                <w:szCs w:val="21"/>
              </w:rPr>
              <w:t>8</w:t>
            </w:r>
            <w:r w:rsidRPr="00653725">
              <w:rPr>
                <w:kern w:val="0"/>
                <w:szCs w:val="21"/>
              </w:rPr>
              <w:t>*10</w:t>
            </w:r>
            <w:r w:rsidRPr="00653725">
              <w:rPr>
                <w:kern w:val="0"/>
                <w:szCs w:val="21"/>
                <w:vertAlign w:val="superscript"/>
              </w:rPr>
              <w:t>-5</w:t>
            </w:r>
          </w:p>
        </w:tc>
        <w:tc>
          <w:tcPr>
            <w:tcW w:w="949" w:type="pct"/>
            <w:gridSpan w:val="2"/>
            <w:vAlign w:val="center"/>
          </w:tcPr>
          <w:p w:rsidR="007F6CEA" w:rsidRPr="00653725" w:rsidP="00A01FF1">
            <w:pPr>
              <w:widowControl/>
              <w:jc w:val="center"/>
              <w:rPr>
                <w:sz w:val="22"/>
                <w:szCs w:val="22"/>
              </w:rPr>
            </w:pPr>
            <w:r w:rsidRPr="00653725">
              <w:rPr>
                <w:kern w:val="0"/>
                <w:szCs w:val="21"/>
              </w:rPr>
              <w:t>2.72*10</w:t>
            </w:r>
            <w:r w:rsidRPr="00653725">
              <w:rPr>
                <w:kern w:val="0"/>
                <w:szCs w:val="21"/>
                <w:vertAlign w:val="superscript"/>
              </w:rPr>
              <w:t>-6</w:t>
            </w:r>
          </w:p>
        </w:tc>
        <w:tc>
          <w:tcPr>
            <w:tcW w:w="905" w:type="pct"/>
            <w:vAlign w:val="center"/>
          </w:tcPr>
          <w:p w:rsidR="007F6CEA" w:rsidRPr="00653725" w:rsidP="00A01FF1">
            <w:pPr>
              <w:widowControl/>
              <w:jc w:val="center"/>
              <w:rPr>
                <w:sz w:val="22"/>
                <w:szCs w:val="22"/>
              </w:rPr>
            </w:pPr>
            <w:r w:rsidRPr="00653725">
              <w:rPr>
                <w:kern w:val="0"/>
                <w:szCs w:val="21"/>
              </w:rPr>
              <w:t>1.96*10</w:t>
            </w:r>
            <w:r w:rsidRPr="00653725">
              <w:rPr>
                <w:kern w:val="0"/>
                <w:szCs w:val="21"/>
                <w:vertAlign w:val="superscript"/>
              </w:rPr>
              <w:t>-5</w:t>
            </w:r>
          </w:p>
        </w:tc>
      </w:tr>
      <w:tr w:rsidTr="00A01FF1">
        <w:tblPrEx>
          <w:tblW w:w="5000" w:type="pct"/>
          <w:tblInd w:w="0" w:type="dxa"/>
          <w:tblCellMar>
            <w:left w:w="28" w:type="dxa"/>
            <w:right w:w="28" w:type="dxa"/>
          </w:tblCellMar>
          <w:tblLook w:val="0000"/>
        </w:tblPrEx>
        <w:trPr>
          <w:trHeight w:hRule="exact" w:val="397"/>
        </w:trPr>
        <w:tc>
          <w:tcPr>
            <w:tcW w:w="530" w:type="pct"/>
            <w:vMerge w:val="restart"/>
            <w:vAlign w:val="center"/>
          </w:tcPr>
          <w:p w:rsidR="007F6CEA" w:rsidRPr="00653725" w:rsidP="00A01FF1">
            <w:pPr>
              <w:spacing w:line="240" w:lineRule="exact"/>
              <w:jc w:val="center"/>
              <w:rPr>
                <w:szCs w:val="21"/>
              </w:rPr>
            </w:pPr>
            <w:r w:rsidRPr="00653725">
              <w:rPr>
                <w:szCs w:val="21"/>
              </w:rPr>
              <w:t>主要排放口合计</w:t>
            </w:r>
          </w:p>
        </w:tc>
        <w:tc>
          <w:tcPr>
            <w:tcW w:w="3563" w:type="pct"/>
            <w:gridSpan w:val="7"/>
            <w:vAlign w:val="center"/>
          </w:tcPr>
          <w:p w:rsidR="007F6CEA" w:rsidRPr="00653725" w:rsidP="00A01FF1">
            <w:pPr>
              <w:widowControl/>
              <w:jc w:val="center"/>
              <w:rPr>
                <w:szCs w:val="21"/>
              </w:rPr>
            </w:pPr>
            <w:r w:rsidRPr="00653725">
              <w:rPr>
                <w:kern w:val="0"/>
                <w:szCs w:val="21"/>
              </w:rPr>
              <w:t>烟尘</w:t>
            </w:r>
          </w:p>
        </w:tc>
        <w:tc>
          <w:tcPr>
            <w:tcW w:w="905" w:type="pct"/>
            <w:vAlign w:val="center"/>
          </w:tcPr>
          <w:p w:rsidR="007F6CEA" w:rsidRPr="00653725" w:rsidP="00A01FF1">
            <w:pPr>
              <w:widowControl/>
              <w:jc w:val="center"/>
              <w:rPr>
                <w:szCs w:val="21"/>
              </w:rPr>
            </w:pPr>
            <w:r w:rsidRPr="00653725">
              <w:rPr>
                <w:rFonts w:hint="eastAsia"/>
                <w:kern w:val="0"/>
                <w:szCs w:val="21"/>
              </w:rPr>
              <w:t>2.737</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widowControl/>
              <w:jc w:val="center"/>
              <w:rPr>
                <w:szCs w:val="21"/>
              </w:rPr>
            </w:pPr>
            <w:r w:rsidRPr="00653725">
              <w:rPr>
                <w:kern w:val="0"/>
                <w:szCs w:val="21"/>
              </w:rPr>
              <w:t>二氧化硫</w:t>
            </w:r>
          </w:p>
        </w:tc>
        <w:tc>
          <w:tcPr>
            <w:tcW w:w="905" w:type="pct"/>
            <w:vAlign w:val="center"/>
          </w:tcPr>
          <w:p w:rsidR="007F6CEA" w:rsidRPr="00653725" w:rsidP="00A01FF1">
            <w:pPr>
              <w:widowControl/>
              <w:jc w:val="center"/>
              <w:rPr>
                <w:szCs w:val="21"/>
              </w:rPr>
            </w:pPr>
            <w:r w:rsidRPr="00653725">
              <w:rPr>
                <w:rFonts w:hint="eastAsia"/>
                <w:kern w:val="0"/>
                <w:szCs w:val="21"/>
              </w:rPr>
              <w:t>15.314</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widowControl/>
              <w:jc w:val="center"/>
              <w:rPr>
                <w:szCs w:val="21"/>
              </w:rPr>
            </w:pPr>
            <w:r w:rsidRPr="00653725">
              <w:rPr>
                <w:kern w:val="0"/>
                <w:szCs w:val="21"/>
              </w:rPr>
              <w:t>氮氧化物</w:t>
            </w:r>
          </w:p>
        </w:tc>
        <w:tc>
          <w:tcPr>
            <w:tcW w:w="905" w:type="pct"/>
            <w:vAlign w:val="center"/>
          </w:tcPr>
          <w:p w:rsidR="007F6CEA" w:rsidRPr="00653725" w:rsidP="00A01FF1">
            <w:pPr>
              <w:widowControl/>
              <w:jc w:val="center"/>
              <w:rPr>
                <w:szCs w:val="21"/>
              </w:rPr>
            </w:pPr>
            <w:r w:rsidRPr="00653725">
              <w:rPr>
                <w:rFonts w:hint="eastAsia"/>
                <w:kern w:val="0"/>
                <w:szCs w:val="21"/>
              </w:rPr>
              <w:t>21.624</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widowControl/>
              <w:jc w:val="center"/>
              <w:rPr>
                <w:rFonts w:hint="eastAsia"/>
                <w:kern w:val="0"/>
                <w:szCs w:val="21"/>
              </w:rPr>
            </w:pPr>
            <w:r w:rsidRPr="00653725">
              <w:rPr>
                <w:rFonts w:hint="eastAsia"/>
                <w:kern w:val="0"/>
                <w:szCs w:val="21"/>
              </w:rPr>
              <w:t>氨</w:t>
            </w:r>
          </w:p>
        </w:tc>
        <w:tc>
          <w:tcPr>
            <w:tcW w:w="905" w:type="pct"/>
            <w:vAlign w:val="center"/>
          </w:tcPr>
          <w:p w:rsidR="007F6CEA" w:rsidRPr="00653725" w:rsidP="00A01FF1">
            <w:pPr>
              <w:widowControl/>
              <w:jc w:val="center"/>
              <w:rPr>
                <w:kern w:val="0"/>
                <w:szCs w:val="21"/>
              </w:rPr>
            </w:pPr>
            <w:r w:rsidRPr="00653725">
              <w:rPr>
                <w:rFonts w:hint="eastAsia"/>
                <w:kern w:val="0"/>
                <w:szCs w:val="21"/>
              </w:rPr>
              <w:t>0.864</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widowControl/>
              <w:jc w:val="center"/>
              <w:rPr>
                <w:szCs w:val="21"/>
              </w:rPr>
            </w:pPr>
            <w:r w:rsidRPr="00653725">
              <w:rPr>
                <w:kern w:val="0"/>
                <w:szCs w:val="21"/>
              </w:rPr>
              <w:t>汞及其化合物</w:t>
            </w:r>
          </w:p>
        </w:tc>
        <w:tc>
          <w:tcPr>
            <w:tcW w:w="905" w:type="pct"/>
            <w:vAlign w:val="center"/>
          </w:tcPr>
          <w:p w:rsidR="007F6CEA" w:rsidRPr="00653725" w:rsidP="00A01FF1">
            <w:pPr>
              <w:widowControl/>
              <w:jc w:val="center"/>
              <w:rPr>
                <w:sz w:val="22"/>
                <w:szCs w:val="22"/>
              </w:rPr>
            </w:pPr>
            <w:r w:rsidRPr="00653725">
              <w:rPr>
                <w:kern w:val="0"/>
                <w:szCs w:val="21"/>
              </w:rPr>
              <w:t>1.96*10</w:t>
            </w:r>
            <w:r w:rsidRPr="00653725">
              <w:rPr>
                <w:kern w:val="0"/>
                <w:szCs w:val="21"/>
                <w:vertAlign w:val="superscript"/>
              </w:rPr>
              <w:t>-5</w:t>
            </w:r>
          </w:p>
        </w:tc>
      </w:tr>
      <w:tr w:rsidTr="00A01FF1">
        <w:tblPrEx>
          <w:tblW w:w="5000" w:type="pct"/>
          <w:tblInd w:w="0" w:type="dxa"/>
          <w:tblCellMar>
            <w:left w:w="28" w:type="dxa"/>
            <w:right w:w="28" w:type="dxa"/>
          </w:tblCellMar>
          <w:tblLook w:val="0000"/>
        </w:tblPrEx>
        <w:trPr>
          <w:trHeight w:hRule="exact" w:val="397"/>
        </w:trPr>
        <w:tc>
          <w:tcPr>
            <w:tcW w:w="5000" w:type="pct"/>
            <w:gridSpan w:val="9"/>
            <w:vAlign w:val="center"/>
          </w:tcPr>
          <w:p w:rsidR="007F6CEA" w:rsidRPr="00653725" w:rsidP="00A01FF1">
            <w:pPr>
              <w:spacing w:line="240" w:lineRule="exact"/>
              <w:jc w:val="center"/>
              <w:rPr>
                <w:szCs w:val="21"/>
              </w:rPr>
            </w:pPr>
            <w:r w:rsidRPr="00653725">
              <w:rPr>
                <w:szCs w:val="21"/>
              </w:rPr>
              <w:t>一般排放口</w:t>
            </w:r>
          </w:p>
        </w:tc>
      </w:tr>
      <w:tr w:rsidTr="00A01FF1">
        <w:tblPrEx>
          <w:tblW w:w="5000" w:type="pct"/>
          <w:tblInd w:w="0" w:type="dxa"/>
          <w:tblCellMar>
            <w:left w:w="28" w:type="dxa"/>
            <w:right w:w="28" w:type="dxa"/>
          </w:tblCellMar>
          <w:tblLook w:val="0000"/>
        </w:tblPrEx>
        <w:trPr>
          <w:trHeight w:val="20"/>
        </w:trPr>
        <w:tc>
          <w:tcPr>
            <w:tcW w:w="530" w:type="pct"/>
            <w:vAlign w:val="center"/>
          </w:tcPr>
          <w:p w:rsidR="007F6CEA" w:rsidRPr="00653725" w:rsidP="00A01FF1">
            <w:pPr>
              <w:spacing w:line="240" w:lineRule="exact"/>
              <w:jc w:val="center"/>
              <w:rPr>
                <w:szCs w:val="21"/>
              </w:rPr>
            </w:pPr>
            <w:r w:rsidRPr="00653725">
              <w:rPr>
                <w:szCs w:val="21"/>
              </w:rPr>
              <w:t>1</w:t>
            </w:r>
          </w:p>
        </w:tc>
        <w:tc>
          <w:tcPr>
            <w:tcW w:w="890" w:type="pct"/>
            <w:gridSpan w:val="2"/>
            <w:vAlign w:val="center"/>
          </w:tcPr>
          <w:p w:rsidR="007F6CEA" w:rsidRPr="00653725" w:rsidP="00A01FF1">
            <w:pPr>
              <w:tabs>
                <w:tab w:val="left" w:pos="600"/>
              </w:tabs>
              <w:jc w:val="left"/>
              <w:rPr>
                <w:bCs/>
                <w:szCs w:val="21"/>
              </w:rPr>
            </w:pPr>
            <w:r w:rsidRPr="00653725">
              <w:rPr>
                <w:bCs/>
                <w:szCs w:val="21"/>
              </w:rPr>
              <w:t>DA001（玉米净化废气）</w:t>
            </w:r>
          </w:p>
        </w:tc>
        <w:tc>
          <w:tcPr>
            <w:tcW w:w="890" w:type="pct"/>
            <w:gridSpan w:val="2"/>
            <w:vAlign w:val="center"/>
          </w:tcPr>
          <w:p w:rsidR="007F6CEA" w:rsidRPr="00653725" w:rsidP="00A01FF1">
            <w:pPr>
              <w:jc w:val="center"/>
              <w:rPr>
                <w:szCs w:val="21"/>
              </w:rPr>
            </w:pPr>
            <w:r w:rsidRPr="00653725">
              <w:rPr>
                <w:szCs w:val="21"/>
              </w:rPr>
              <w:t>颗粒物</w:t>
            </w:r>
          </w:p>
        </w:tc>
        <w:tc>
          <w:tcPr>
            <w:tcW w:w="889" w:type="pct"/>
            <w:gridSpan w:val="2"/>
            <w:vAlign w:val="center"/>
          </w:tcPr>
          <w:p w:rsidR="007F6CEA" w:rsidRPr="00653725" w:rsidP="00A01FF1">
            <w:pPr>
              <w:jc w:val="center"/>
              <w:rPr>
                <w:szCs w:val="21"/>
              </w:rPr>
            </w:pPr>
            <w:r w:rsidRPr="00653725">
              <w:rPr>
                <w:rFonts w:hint="eastAsia"/>
                <w:kern w:val="0"/>
                <w:szCs w:val="21"/>
              </w:rPr>
              <w:t>8.2</w:t>
            </w:r>
          </w:p>
        </w:tc>
        <w:tc>
          <w:tcPr>
            <w:tcW w:w="892" w:type="pct"/>
            <w:vAlign w:val="center"/>
          </w:tcPr>
          <w:p w:rsidR="007F6CEA" w:rsidRPr="00653725" w:rsidP="00A01FF1">
            <w:pPr>
              <w:widowControl/>
              <w:jc w:val="center"/>
              <w:rPr>
                <w:szCs w:val="21"/>
              </w:rPr>
            </w:pPr>
            <w:r w:rsidRPr="00653725">
              <w:rPr>
                <w:rFonts w:hint="eastAsia"/>
                <w:kern w:val="0"/>
                <w:szCs w:val="21"/>
              </w:rPr>
              <w:t>0.212</w:t>
            </w:r>
          </w:p>
        </w:tc>
        <w:tc>
          <w:tcPr>
            <w:tcW w:w="905" w:type="pct"/>
            <w:vAlign w:val="center"/>
          </w:tcPr>
          <w:p w:rsidR="007F6CEA" w:rsidRPr="00653725" w:rsidP="00A01FF1">
            <w:pPr>
              <w:widowControl/>
              <w:jc w:val="center"/>
              <w:rPr>
                <w:szCs w:val="21"/>
              </w:rPr>
            </w:pPr>
            <w:r w:rsidRPr="00653725">
              <w:rPr>
                <w:rFonts w:hint="eastAsia"/>
                <w:kern w:val="0"/>
                <w:szCs w:val="21"/>
              </w:rPr>
              <w:t>1.484</w:t>
            </w:r>
          </w:p>
        </w:tc>
      </w:tr>
      <w:tr w:rsidTr="00A01FF1">
        <w:tblPrEx>
          <w:tblW w:w="5000" w:type="pct"/>
          <w:tblInd w:w="0" w:type="dxa"/>
          <w:tblCellMar>
            <w:left w:w="28" w:type="dxa"/>
            <w:right w:w="28" w:type="dxa"/>
          </w:tblCellMar>
          <w:tblLook w:val="0000"/>
        </w:tblPrEx>
        <w:trPr>
          <w:trHeight w:val="20"/>
        </w:trPr>
        <w:tc>
          <w:tcPr>
            <w:tcW w:w="530" w:type="pct"/>
            <w:vAlign w:val="center"/>
          </w:tcPr>
          <w:p w:rsidR="007F6CEA" w:rsidRPr="00653725" w:rsidP="00A01FF1">
            <w:pPr>
              <w:spacing w:line="240" w:lineRule="exact"/>
              <w:jc w:val="center"/>
              <w:rPr>
                <w:szCs w:val="21"/>
              </w:rPr>
            </w:pPr>
            <w:r w:rsidRPr="00653725">
              <w:rPr>
                <w:szCs w:val="21"/>
              </w:rPr>
              <w:t>2</w:t>
            </w:r>
          </w:p>
        </w:tc>
        <w:tc>
          <w:tcPr>
            <w:tcW w:w="890" w:type="pct"/>
            <w:gridSpan w:val="2"/>
            <w:vAlign w:val="center"/>
          </w:tcPr>
          <w:p w:rsidR="007F6CEA" w:rsidRPr="00653725" w:rsidP="00A01FF1">
            <w:pPr>
              <w:spacing w:line="240" w:lineRule="exact"/>
              <w:jc w:val="left"/>
              <w:rPr>
                <w:szCs w:val="21"/>
              </w:rPr>
            </w:pPr>
            <w:r w:rsidRPr="00653725">
              <w:rPr>
                <w:bCs/>
                <w:szCs w:val="21"/>
              </w:rPr>
              <w:t>DA002（二氧化硫吸收废气）</w:t>
            </w:r>
          </w:p>
        </w:tc>
        <w:tc>
          <w:tcPr>
            <w:tcW w:w="890" w:type="pct"/>
            <w:gridSpan w:val="2"/>
            <w:vAlign w:val="center"/>
          </w:tcPr>
          <w:p w:rsidR="007F6CEA" w:rsidRPr="00653725" w:rsidP="00A01FF1">
            <w:pPr>
              <w:jc w:val="center"/>
              <w:rPr>
                <w:szCs w:val="21"/>
              </w:rPr>
            </w:pPr>
            <w:r w:rsidRPr="00653725">
              <w:rPr>
                <w:szCs w:val="21"/>
              </w:rPr>
              <w:t>二氧化硫</w:t>
            </w:r>
          </w:p>
        </w:tc>
        <w:tc>
          <w:tcPr>
            <w:tcW w:w="889" w:type="pct"/>
            <w:gridSpan w:val="2"/>
            <w:vAlign w:val="center"/>
          </w:tcPr>
          <w:p w:rsidR="007F6CEA" w:rsidRPr="00653725" w:rsidP="00A01FF1">
            <w:pPr>
              <w:jc w:val="center"/>
              <w:rPr>
                <w:kern w:val="0"/>
                <w:szCs w:val="21"/>
              </w:rPr>
            </w:pPr>
            <w:r w:rsidRPr="00653725">
              <w:rPr>
                <w:rFonts w:hint="eastAsia"/>
                <w:kern w:val="0"/>
                <w:szCs w:val="21"/>
              </w:rPr>
              <w:t>17.5</w:t>
            </w:r>
          </w:p>
        </w:tc>
        <w:tc>
          <w:tcPr>
            <w:tcW w:w="892" w:type="pct"/>
            <w:vAlign w:val="center"/>
          </w:tcPr>
          <w:p w:rsidR="007F6CEA" w:rsidRPr="00653725" w:rsidP="00A01FF1">
            <w:pPr>
              <w:widowControl/>
              <w:jc w:val="center"/>
              <w:rPr>
                <w:kern w:val="0"/>
                <w:szCs w:val="21"/>
              </w:rPr>
            </w:pPr>
            <w:r w:rsidRPr="00653725">
              <w:rPr>
                <w:rFonts w:hint="eastAsia"/>
                <w:kern w:val="0"/>
                <w:szCs w:val="21"/>
              </w:rPr>
              <w:t>0.02</w:t>
            </w:r>
          </w:p>
        </w:tc>
        <w:tc>
          <w:tcPr>
            <w:tcW w:w="905" w:type="pct"/>
            <w:vAlign w:val="center"/>
          </w:tcPr>
          <w:p w:rsidR="007F6CEA" w:rsidRPr="00653725" w:rsidP="00A01FF1">
            <w:pPr>
              <w:widowControl/>
              <w:jc w:val="center"/>
              <w:rPr>
                <w:kern w:val="0"/>
                <w:szCs w:val="21"/>
              </w:rPr>
            </w:pPr>
            <w:r w:rsidRPr="00653725">
              <w:rPr>
                <w:rFonts w:hint="eastAsia"/>
                <w:kern w:val="0"/>
                <w:szCs w:val="21"/>
              </w:rPr>
              <w:t>0.142</w:t>
            </w:r>
          </w:p>
        </w:tc>
      </w:tr>
      <w:tr w:rsidTr="00A01FF1">
        <w:tblPrEx>
          <w:tblW w:w="5000" w:type="pct"/>
          <w:tblInd w:w="0" w:type="dxa"/>
          <w:tblCellMar>
            <w:left w:w="28" w:type="dxa"/>
            <w:right w:w="28" w:type="dxa"/>
          </w:tblCellMar>
          <w:tblLook w:val="0000"/>
        </w:tblPrEx>
        <w:trPr>
          <w:trHeight w:val="20"/>
        </w:trPr>
        <w:tc>
          <w:tcPr>
            <w:tcW w:w="530" w:type="pct"/>
            <w:vMerge w:val="restart"/>
            <w:vAlign w:val="center"/>
          </w:tcPr>
          <w:p w:rsidR="007F6CEA" w:rsidRPr="00653725" w:rsidP="00A01FF1">
            <w:pPr>
              <w:spacing w:line="240" w:lineRule="exact"/>
              <w:jc w:val="center"/>
              <w:rPr>
                <w:szCs w:val="21"/>
              </w:rPr>
            </w:pPr>
            <w:r w:rsidRPr="00653725">
              <w:rPr>
                <w:szCs w:val="21"/>
              </w:rPr>
              <w:t>3</w:t>
            </w:r>
          </w:p>
        </w:tc>
        <w:tc>
          <w:tcPr>
            <w:tcW w:w="890" w:type="pct"/>
            <w:gridSpan w:val="2"/>
            <w:vMerge w:val="restart"/>
            <w:vAlign w:val="center"/>
          </w:tcPr>
          <w:p w:rsidR="007F6CEA" w:rsidRPr="00653725" w:rsidP="00A01FF1">
            <w:pPr>
              <w:spacing w:line="240" w:lineRule="exact"/>
              <w:jc w:val="left"/>
              <w:rPr>
                <w:bCs/>
                <w:szCs w:val="21"/>
              </w:rPr>
            </w:pPr>
            <w:r w:rsidRPr="00653725">
              <w:rPr>
                <w:bCs/>
                <w:szCs w:val="21"/>
              </w:rPr>
              <w:t>DA003（废热利用系统废气）</w:t>
            </w:r>
          </w:p>
        </w:tc>
        <w:tc>
          <w:tcPr>
            <w:tcW w:w="890" w:type="pct"/>
            <w:gridSpan w:val="2"/>
            <w:vAlign w:val="center"/>
          </w:tcPr>
          <w:p w:rsidR="007F6CEA" w:rsidRPr="00653725" w:rsidP="00A01FF1">
            <w:pPr>
              <w:widowControl/>
              <w:jc w:val="center"/>
              <w:rPr>
                <w:kern w:val="0"/>
                <w:szCs w:val="21"/>
              </w:rPr>
            </w:pPr>
            <w:r w:rsidRPr="00653725">
              <w:rPr>
                <w:kern w:val="0"/>
                <w:szCs w:val="21"/>
              </w:rPr>
              <w:t>颗粒物</w:t>
            </w:r>
          </w:p>
        </w:tc>
        <w:tc>
          <w:tcPr>
            <w:tcW w:w="889" w:type="pct"/>
            <w:gridSpan w:val="2"/>
            <w:vAlign w:val="center"/>
          </w:tcPr>
          <w:p w:rsidR="007F6CEA" w:rsidRPr="00653725" w:rsidP="00A01FF1">
            <w:pPr>
              <w:jc w:val="center"/>
              <w:rPr>
                <w:rFonts w:hint="eastAsia"/>
                <w:kern w:val="0"/>
                <w:szCs w:val="21"/>
              </w:rPr>
            </w:pPr>
            <w:r w:rsidRPr="00653725">
              <w:rPr>
                <w:rFonts w:hint="eastAsia"/>
                <w:kern w:val="0"/>
                <w:szCs w:val="21"/>
              </w:rPr>
              <w:t>1</w:t>
            </w:r>
          </w:p>
        </w:tc>
        <w:tc>
          <w:tcPr>
            <w:tcW w:w="892" w:type="pct"/>
            <w:vAlign w:val="center"/>
          </w:tcPr>
          <w:p w:rsidR="007F6CEA" w:rsidRPr="00653725" w:rsidP="00A01FF1">
            <w:pPr>
              <w:widowControl/>
              <w:jc w:val="center"/>
              <w:rPr>
                <w:kern w:val="0"/>
                <w:szCs w:val="21"/>
              </w:rPr>
            </w:pPr>
            <w:r w:rsidRPr="00653725">
              <w:rPr>
                <w:rFonts w:hint="eastAsia"/>
                <w:kern w:val="0"/>
                <w:szCs w:val="21"/>
              </w:rPr>
              <w:t>0.012</w:t>
            </w:r>
          </w:p>
        </w:tc>
        <w:tc>
          <w:tcPr>
            <w:tcW w:w="905" w:type="pct"/>
            <w:vAlign w:val="center"/>
          </w:tcPr>
          <w:p w:rsidR="007F6CEA" w:rsidRPr="00653725" w:rsidP="00A01FF1">
            <w:pPr>
              <w:widowControl/>
              <w:jc w:val="center"/>
              <w:rPr>
                <w:kern w:val="0"/>
                <w:szCs w:val="21"/>
              </w:rPr>
            </w:pPr>
            <w:r w:rsidRPr="00653725">
              <w:rPr>
                <w:rFonts w:hint="eastAsia"/>
                <w:kern w:val="0"/>
                <w:szCs w:val="21"/>
              </w:rPr>
              <w:t>0.086</w:t>
            </w:r>
          </w:p>
        </w:tc>
      </w:tr>
      <w:tr w:rsidTr="00A01FF1">
        <w:tblPrEx>
          <w:tblW w:w="5000" w:type="pct"/>
          <w:tblInd w:w="0" w:type="dxa"/>
          <w:tblCellMar>
            <w:left w:w="28" w:type="dxa"/>
            <w:right w:w="28" w:type="dxa"/>
          </w:tblCellMar>
          <w:tblLook w:val="0000"/>
        </w:tblPrEx>
        <w:trPr>
          <w:trHeight w:val="20"/>
        </w:trPr>
        <w:tc>
          <w:tcPr>
            <w:tcW w:w="530" w:type="pct"/>
            <w:vMerge/>
            <w:vAlign w:val="center"/>
          </w:tcPr>
          <w:p w:rsidR="007F6CEA" w:rsidRPr="00653725" w:rsidP="00A01FF1">
            <w:pPr>
              <w:spacing w:line="240" w:lineRule="exact"/>
              <w:jc w:val="center"/>
              <w:rPr>
                <w:szCs w:val="21"/>
              </w:rPr>
            </w:pPr>
          </w:p>
        </w:tc>
        <w:tc>
          <w:tcPr>
            <w:tcW w:w="890" w:type="pct"/>
            <w:gridSpan w:val="2"/>
            <w:vMerge/>
            <w:vAlign w:val="center"/>
          </w:tcPr>
          <w:p w:rsidR="007F6CEA" w:rsidRPr="00653725" w:rsidP="00A01FF1">
            <w:pPr>
              <w:spacing w:line="240" w:lineRule="exact"/>
              <w:jc w:val="left"/>
              <w:rPr>
                <w:bCs/>
                <w:szCs w:val="21"/>
              </w:rPr>
            </w:pPr>
          </w:p>
        </w:tc>
        <w:tc>
          <w:tcPr>
            <w:tcW w:w="890" w:type="pct"/>
            <w:gridSpan w:val="2"/>
            <w:vAlign w:val="center"/>
          </w:tcPr>
          <w:p w:rsidR="007F6CEA" w:rsidRPr="00653725" w:rsidP="00A01FF1">
            <w:pPr>
              <w:widowControl/>
              <w:jc w:val="center"/>
              <w:rPr>
                <w:kern w:val="0"/>
                <w:szCs w:val="21"/>
              </w:rPr>
            </w:pPr>
            <w:r w:rsidRPr="00653725">
              <w:rPr>
                <w:kern w:val="0"/>
                <w:szCs w:val="21"/>
              </w:rPr>
              <w:t>二氧化硫</w:t>
            </w:r>
          </w:p>
        </w:tc>
        <w:tc>
          <w:tcPr>
            <w:tcW w:w="889" w:type="pct"/>
            <w:gridSpan w:val="2"/>
            <w:vAlign w:val="center"/>
          </w:tcPr>
          <w:p w:rsidR="007F6CEA" w:rsidRPr="00653725" w:rsidP="00A01FF1">
            <w:pPr>
              <w:jc w:val="center"/>
              <w:rPr>
                <w:kern w:val="0"/>
                <w:szCs w:val="21"/>
              </w:rPr>
            </w:pPr>
            <w:r w:rsidRPr="00653725">
              <w:rPr>
                <w:kern w:val="0"/>
                <w:szCs w:val="21"/>
              </w:rPr>
              <w:t>22.8</w:t>
            </w:r>
          </w:p>
        </w:tc>
        <w:tc>
          <w:tcPr>
            <w:tcW w:w="892" w:type="pct"/>
            <w:vAlign w:val="center"/>
          </w:tcPr>
          <w:p w:rsidR="007F6CEA" w:rsidRPr="00653725" w:rsidP="00A01FF1">
            <w:pPr>
              <w:widowControl/>
              <w:jc w:val="center"/>
              <w:rPr>
                <w:kern w:val="0"/>
                <w:szCs w:val="21"/>
              </w:rPr>
            </w:pPr>
            <w:r w:rsidRPr="00653725">
              <w:rPr>
                <w:kern w:val="0"/>
                <w:szCs w:val="21"/>
              </w:rPr>
              <w:t>0.273</w:t>
            </w:r>
          </w:p>
        </w:tc>
        <w:tc>
          <w:tcPr>
            <w:tcW w:w="905" w:type="pct"/>
            <w:vAlign w:val="center"/>
          </w:tcPr>
          <w:p w:rsidR="007F6CEA" w:rsidRPr="00653725" w:rsidP="00A01FF1">
            <w:pPr>
              <w:widowControl/>
              <w:jc w:val="center"/>
              <w:rPr>
                <w:kern w:val="0"/>
                <w:szCs w:val="21"/>
              </w:rPr>
            </w:pPr>
            <w:r w:rsidRPr="00653725">
              <w:rPr>
                <w:kern w:val="0"/>
                <w:szCs w:val="21"/>
              </w:rPr>
              <w:t>1.968</w:t>
            </w:r>
          </w:p>
        </w:tc>
      </w:tr>
      <w:tr w:rsidTr="00A01FF1">
        <w:tblPrEx>
          <w:tblW w:w="5000" w:type="pct"/>
          <w:tblInd w:w="0" w:type="dxa"/>
          <w:tblCellMar>
            <w:left w:w="28" w:type="dxa"/>
            <w:right w:w="28" w:type="dxa"/>
          </w:tblCellMar>
          <w:tblLook w:val="0000"/>
        </w:tblPrEx>
        <w:trPr>
          <w:trHeight w:val="20"/>
        </w:trPr>
        <w:tc>
          <w:tcPr>
            <w:tcW w:w="530" w:type="pct"/>
            <w:vMerge/>
            <w:vAlign w:val="center"/>
          </w:tcPr>
          <w:p w:rsidR="007F6CEA" w:rsidRPr="00653725" w:rsidP="00A01FF1">
            <w:pPr>
              <w:spacing w:line="240" w:lineRule="exact"/>
              <w:jc w:val="center"/>
              <w:rPr>
                <w:szCs w:val="21"/>
              </w:rPr>
            </w:pPr>
          </w:p>
        </w:tc>
        <w:tc>
          <w:tcPr>
            <w:tcW w:w="890" w:type="pct"/>
            <w:gridSpan w:val="2"/>
            <w:vMerge/>
            <w:vAlign w:val="center"/>
          </w:tcPr>
          <w:p w:rsidR="007F6CEA" w:rsidRPr="00653725" w:rsidP="00A01FF1">
            <w:pPr>
              <w:spacing w:line="240" w:lineRule="exact"/>
              <w:jc w:val="left"/>
              <w:rPr>
                <w:bCs/>
                <w:szCs w:val="21"/>
              </w:rPr>
            </w:pPr>
          </w:p>
        </w:tc>
        <w:tc>
          <w:tcPr>
            <w:tcW w:w="890" w:type="pct"/>
            <w:gridSpan w:val="2"/>
            <w:vAlign w:val="center"/>
          </w:tcPr>
          <w:p w:rsidR="007F6CEA" w:rsidRPr="00653725" w:rsidP="00A01FF1">
            <w:pPr>
              <w:widowControl/>
              <w:jc w:val="center"/>
              <w:rPr>
                <w:kern w:val="0"/>
                <w:szCs w:val="21"/>
              </w:rPr>
            </w:pPr>
            <w:r w:rsidRPr="00653725">
              <w:rPr>
                <w:kern w:val="0"/>
                <w:szCs w:val="21"/>
              </w:rPr>
              <w:t>非甲烷总烃</w:t>
            </w:r>
          </w:p>
        </w:tc>
        <w:tc>
          <w:tcPr>
            <w:tcW w:w="889" w:type="pct"/>
            <w:gridSpan w:val="2"/>
            <w:vAlign w:val="center"/>
          </w:tcPr>
          <w:p w:rsidR="007F6CEA" w:rsidRPr="00653725" w:rsidP="00A01FF1">
            <w:pPr>
              <w:jc w:val="center"/>
              <w:rPr>
                <w:kern w:val="0"/>
                <w:szCs w:val="21"/>
              </w:rPr>
            </w:pPr>
            <w:r w:rsidRPr="00653725">
              <w:rPr>
                <w:rFonts w:hint="eastAsia"/>
                <w:kern w:val="0"/>
                <w:szCs w:val="21"/>
              </w:rPr>
              <w:t>4.2</w:t>
            </w:r>
          </w:p>
        </w:tc>
        <w:tc>
          <w:tcPr>
            <w:tcW w:w="892" w:type="pct"/>
            <w:vAlign w:val="center"/>
          </w:tcPr>
          <w:p w:rsidR="007F6CEA" w:rsidRPr="00653725" w:rsidP="00A01FF1">
            <w:pPr>
              <w:widowControl/>
              <w:jc w:val="center"/>
              <w:rPr>
                <w:kern w:val="0"/>
                <w:szCs w:val="21"/>
              </w:rPr>
            </w:pPr>
            <w:r w:rsidRPr="00653725">
              <w:rPr>
                <w:rFonts w:hint="eastAsia"/>
                <w:kern w:val="0"/>
                <w:szCs w:val="21"/>
              </w:rPr>
              <w:t>0.05</w:t>
            </w:r>
          </w:p>
        </w:tc>
        <w:tc>
          <w:tcPr>
            <w:tcW w:w="905" w:type="pct"/>
            <w:vAlign w:val="center"/>
          </w:tcPr>
          <w:p w:rsidR="007F6CEA" w:rsidRPr="00653725" w:rsidP="00A01FF1">
            <w:pPr>
              <w:widowControl/>
              <w:jc w:val="center"/>
              <w:rPr>
                <w:kern w:val="0"/>
                <w:szCs w:val="21"/>
              </w:rPr>
            </w:pPr>
            <w:r w:rsidRPr="00653725">
              <w:rPr>
                <w:rFonts w:hint="eastAsia"/>
                <w:kern w:val="0"/>
                <w:szCs w:val="21"/>
              </w:rPr>
              <w:t>0.362</w:t>
            </w:r>
          </w:p>
        </w:tc>
      </w:tr>
      <w:tr w:rsidTr="00A01FF1">
        <w:tblPrEx>
          <w:tblW w:w="5000" w:type="pct"/>
          <w:tblInd w:w="0" w:type="dxa"/>
          <w:tblCellMar>
            <w:left w:w="28" w:type="dxa"/>
            <w:right w:w="28" w:type="dxa"/>
          </w:tblCellMar>
          <w:tblLook w:val="0000"/>
        </w:tblPrEx>
        <w:trPr>
          <w:trHeight w:val="20"/>
        </w:trPr>
        <w:tc>
          <w:tcPr>
            <w:tcW w:w="530" w:type="pct"/>
            <w:vMerge/>
            <w:vAlign w:val="center"/>
          </w:tcPr>
          <w:p w:rsidR="007F6CEA" w:rsidRPr="00653725" w:rsidP="00A01FF1">
            <w:pPr>
              <w:spacing w:line="240" w:lineRule="exact"/>
              <w:jc w:val="center"/>
              <w:rPr>
                <w:szCs w:val="21"/>
              </w:rPr>
            </w:pPr>
          </w:p>
        </w:tc>
        <w:tc>
          <w:tcPr>
            <w:tcW w:w="890" w:type="pct"/>
            <w:gridSpan w:val="2"/>
            <w:vMerge/>
            <w:vAlign w:val="center"/>
          </w:tcPr>
          <w:p w:rsidR="007F6CEA" w:rsidRPr="00653725" w:rsidP="00A01FF1">
            <w:pPr>
              <w:spacing w:line="240" w:lineRule="exact"/>
              <w:jc w:val="left"/>
              <w:rPr>
                <w:bCs/>
                <w:szCs w:val="21"/>
              </w:rPr>
            </w:pPr>
          </w:p>
        </w:tc>
        <w:tc>
          <w:tcPr>
            <w:tcW w:w="890" w:type="pct"/>
            <w:gridSpan w:val="2"/>
            <w:vAlign w:val="center"/>
          </w:tcPr>
          <w:p w:rsidR="007F6CEA" w:rsidRPr="00653725" w:rsidP="00A01FF1">
            <w:pPr>
              <w:widowControl/>
              <w:jc w:val="center"/>
              <w:rPr>
                <w:kern w:val="0"/>
                <w:szCs w:val="21"/>
              </w:rPr>
            </w:pPr>
            <w:r w:rsidRPr="00653725">
              <w:rPr>
                <w:kern w:val="0"/>
                <w:szCs w:val="21"/>
              </w:rPr>
              <w:t>硫酸雾</w:t>
            </w:r>
          </w:p>
        </w:tc>
        <w:tc>
          <w:tcPr>
            <w:tcW w:w="889" w:type="pct"/>
            <w:gridSpan w:val="2"/>
            <w:vAlign w:val="center"/>
          </w:tcPr>
          <w:p w:rsidR="007F6CEA" w:rsidRPr="00653725" w:rsidP="00A01FF1">
            <w:pPr>
              <w:jc w:val="center"/>
              <w:rPr>
                <w:kern w:val="0"/>
                <w:szCs w:val="21"/>
              </w:rPr>
            </w:pPr>
            <w:r w:rsidRPr="00653725">
              <w:rPr>
                <w:kern w:val="0"/>
                <w:szCs w:val="21"/>
              </w:rPr>
              <w:t>0.4</w:t>
            </w:r>
          </w:p>
        </w:tc>
        <w:tc>
          <w:tcPr>
            <w:tcW w:w="892" w:type="pct"/>
            <w:vAlign w:val="center"/>
          </w:tcPr>
          <w:p w:rsidR="007F6CEA" w:rsidRPr="00653725" w:rsidP="00A01FF1">
            <w:pPr>
              <w:widowControl/>
              <w:jc w:val="center"/>
              <w:rPr>
                <w:kern w:val="0"/>
                <w:szCs w:val="21"/>
              </w:rPr>
            </w:pPr>
            <w:r w:rsidRPr="00653725">
              <w:rPr>
                <w:kern w:val="0"/>
                <w:szCs w:val="21"/>
              </w:rPr>
              <w:t>0.005</w:t>
            </w:r>
          </w:p>
        </w:tc>
        <w:tc>
          <w:tcPr>
            <w:tcW w:w="905" w:type="pct"/>
            <w:vAlign w:val="center"/>
          </w:tcPr>
          <w:p w:rsidR="007F6CEA" w:rsidRPr="00653725" w:rsidP="00A01FF1">
            <w:pPr>
              <w:widowControl/>
              <w:jc w:val="center"/>
              <w:rPr>
                <w:kern w:val="0"/>
                <w:szCs w:val="21"/>
              </w:rPr>
            </w:pPr>
            <w:r w:rsidRPr="00653725">
              <w:rPr>
                <w:kern w:val="0"/>
                <w:szCs w:val="21"/>
              </w:rPr>
              <w:t>0.036</w:t>
            </w:r>
          </w:p>
        </w:tc>
      </w:tr>
      <w:tr w:rsidTr="00A01FF1">
        <w:tblPrEx>
          <w:tblW w:w="5000" w:type="pct"/>
          <w:tblInd w:w="0" w:type="dxa"/>
          <w:tblCellMar>
            <w:left w:w="28" w:type="dxa"/>
            <w:right w:w="28" w:type="dxa"/>
          </w:tblCellMar>
          <w:tblLook w:val="0000"/>
        </w:tblPrEx>
        <w:trPr>
          <w:trHeight w:val="20"/>
        </w:trPr>
        <w:tc>
          <w:tcPr>
            <w:tcW w:w="530" w:type="pct"/>
            <w:vAlign w:val="center"/>
          </w:tcPr>
          <w:p w:rsidR="007F6CEA" w:rsidRPr="00653725" w:rsidP="00A01FF1">
            <w:pPr>
              <w:spacing w:line="240" w:lineRule="exact"/>
              <w:jc w:val="center"/>
              <w:rPr>
                <w:szCs w:val="21"/>
              </w:rPr>
            </w:pPr>
            <w:r w:rsidRPr="00653725">
              <w:rPr>
                <w:szCs w:val="21"/>
              </w:rPr>
              <w:t>4</w:t>
            </w:r>
          </w:p>
        </w:tc>
        <w:tc>
          <w:tcPr>
            <w:tcW w:w="890" w:type="pct"/>
            <w:gridSpan w:val="2"/>
            <w:vAlign w:val="center"/>
          </w:tcPr>
          <w:p w:rsidR="007F6CEA" w:rsidRPr="00653725" w:rsidP="00A01FF1">
            <w:pPr>
              <w:spacing w:line="240" w:lineRule="exact"/>
              <w:jc w:val="left"/>
              <w:rPr>
                <w:bCs/>
                <w:szCs w:val="21"/>
              </w:rPr>
            </w:pPr>
            <w:r w:rsidRPr="00653725">
              <w:rPr>
                <w:bCs/>
                <w:szCs w:val="21"/>
              </w:rPr>
              <w:t>DA004（玉米加工线其他二氧化硫废气）</w:t>
            </w:r>
          </w:p>
        </w:tc>
        <w:tc>
          <w:tcPr>
            <w:tcW w:w="890" w:type="pct"/>
            <w:gridSpan w:val="2"/>
            <w:vAlign w:val="center"/>
          </w:tcPr>
          <w:p w:rsidR="007F6CEA" w:rsidRPr="00653725" w:rsidP="00A01FF1">
            <w:pPr>
              <w:jc w:val="center"/>
              <w:rPr>
                <w:szCs w:val="21"/>
              </w:rPr>
            </w:pPr>
            <w:r w:rsidRPr="00653725">
              <w:rPr>
                <w:szCs w:val="21"/>
              </w:rPr>
              <w:t>二氧化硫</w:t>
            </w:r>
          </w:p>
        </w:tc>
        <w:tc>
          <w:tcPr>
            <w:tcW w:w="889" w:type="pct"/>
            <w:gridSpan w:val="2"/>
            <w:vAlign w:val="center"/>
          </w:tcPr>
          <w:p w:rsidR="007F6CEA" w:rsidRPr="00653725" w:rsidP="00A01FF1">
            <w:pPr>
              <w:jc w:val="center"/>
              <w:rPr>
                <w:kern w:val="0"/>
                <w:szCs w:val="21"/>
              </w:rPr>
            </w:pPr>
            <w:r w:rsidRPr="00653725">
              <w:rPr>
                <w:kern w:val="0"/>
                <w:szCs w:val="21"/>
              </w:rPr>
              <w:t>23.3</w:t>
            </w:r>
          </w:p>
        </w:tc>
        <w:tc>
          <w:tcPr>
            <w:tcW w:w="892" w:type="pct"/>
            <w:vAlign w:val="center"/>
          </w:tcPr>
          <w:p w:rsidR="007F6CEA" w:rsidRPr="00653725" w:rsidP="00A01FF1">
            <w:pPr>
              <w:widowControl/>
              <w:jc w:val="center"/>
              <w:rPr>
                <w:kern w:val="0"/>
                <w:szCs w:val="21"/>
              </w:rPr>
            </w:pPr>
            <w:r w:rsidRPr="00653725">
              <w:rPr>
                <w:kern w:val="0"/>
                <w:szCs w:val="21"/>
              </w:rPr>
              <w:t>0.653</w:t>
            </w:r>
          </w:p>
        </w:tc>
        <w:tc>
          <w:tcPr>
            <w:tcW w:w="905" w:type="pct"/>
            <w:vAlign w:val="center"/>
          </w:tcPr>
          <w:p w:rsidR="007F6CEA" w:rsidRPr="00653725" w:rsidP="00A01FF1">
            <w:pPr>
              <w:widowControl/>
              <w:jc w:val="center"/>
              <w:rPr>
                <w:kern w:val="0"/>
                <w:szCs w:val="21"/>
              </w:rPr>
            </w:pPr>
            <w:r w:rsidRPr="00653725">
              <w:rPr>
                <w:kern w:val="0"/>
                <w:szCs w:val="21"/>
              </w:rPr>
              <w:t>4.7004</w:t>
            </w:r>
          </w:p>
        </w:tc>
      </w:tr>
      <w:tr w:rsidTr="00A01FF1">
        <w:tblPrEx>
          <w:tblW w:w="5000" w:type="pct"/>
          <w:tblInd w:w="0" w:type="dxa"/>
          <w:tblCellMar>
            <w:left w:w="28" w:type="dxa"/>
            <w:right w:w="28" w:type="dxa"/>
          </w:tblCellMar>
          <w:tblLook w:val="0000"/>
        </w:tblPrEx>
        <w:trPr>
          <w:trHeight w:val="20"/>
        </w:trPr>
        <w:tc>
          <w:tcPr>
            <w:tcW w:w="530" w:type="pct"/>
            <w:vAlign w:val="center"/>
          </w:tcPr>
          <w:p w:rsidR="007F6CEA" w:rsidRPr="00653725" w:rsidP="00A01FF1">
            <w:pPr>
              <w:spacing w:line="240" w:lineRule="exact"/>
              <w:jc w:val="center"/>
              <w:rPr>
                <w:szCs w:val="21"/>
              </w:rPr>
            </w:pPr>
            <w:r w:rsidRPr="00653725">
              <w:rPr>
                <w:szCs w:val="21"/>
              </w:rPr>
              <w:t>5</w:t>
            </w:r>
          </w:p>
        </w:tc>
        <w:tc>
          <w:tcPr>
            <w:tcW w:w="890" w:type="pct"/>
            <w:gridSpan w:val="2"/>
            <w:vAlign w:val="center"/>
          </w:tcPr>
          <w:p w:rsidR="007F6CEA" w:rsidRPr="00653725" w:rsidP="00A01FF1">
            <w:pPr>
              <w:spacing w:line="240" w:lineRule="exact"/>
              <w:jc w:val="left"/>
              <w:rPr>
                <w:bCs/>
                <w:szCs w:val="21"/>
              </w:rPr>
            </w:pPr>
            <w:r w:rsidRPr="00653725">
              <w:rPr>
                <w:bCs/>
                <w:szCs w:val="21"/>
              </w:rPr>
              <w:t>DA005（副产品冷却收料、包装废气）</w:t>
            </w:r>
          </w:p>
        </w:tc>
        <w:tc>
          <w:tcPr>
            <w:tcW w:w="890" w:type="pct"/>
            <w:gridSpan w:val="2"/>
            <w:vAlign w:val="center"/>
          </w:tcPr>
          <w:p w:rsidR="007F6CEA" w:rsidRPr="00653725" w:rsidP="00A01FF1">
            <w:pPr>
              <w:jc w:val="center"/>
              <w:rPr>
                <w:szCs w:val="21"/>
              </w:rPr>
            </w:pPr>
            <w:r w:rsidRPr="00653725">
              <w:rPr>
                <w:szCs w:val="21"/>
              </w:rPr>
              <w:t>颗粒物</w:t>
            </w:r>
          </w:p>
        </w:tc>
        <w:tc>
          <w:tcPr>
            <w:tcW w:w="889" w:type="pct"/>
            <w:gridSpan w:val="2"/>
            <w:vAlign w:val="center"/>
          </w:tcPr>
          <w:p w:rsidR="007F6CEA" w:rsidRPr="00653725" w:rsidP="00A01FF1">
            <w:pPr>
              <w:jc w:val="center"/>
              <w:rPr>
                <w:kern w:val="0"/>
                <w:szCs w:val="21"/>
              </w:rPr>
            </w:pPr>
            <w:r w:rsidRPr="00653725">
              <w:rPr>
                <w:kern w:val="0"/>
                <w:szCs w:val="21"/>
              </w:rPr>
              <w:t>7.2</w:t>
            </w:r>
          </w:p>
        </w:tc>
        <w:tc>
          <w:tcPr>
            <w:tcW w:w="892" w:type="pct"/>
            <w:vAlign w:val="center"/>
          </w:tcPr>
          <w:p w:rsidR="007F6CEA" w:rsidRPr="00653725" w:rsidP="00A01FF1">
            <w:pPr>
              <w:widowControl/>
              <w:jc w:val="center"/>
              <w:rPr>
                <w:kern w:val="0"/>
                <w:szCs w:val="21"/>
              </w:rPr>
            </w:pPr>
            <w:r w:rsidRPr="00653725">
              <w:rPr>
                <w:rFonts w:hint="eastAsia"/>
                <w:kern w:val="0"/>
                <w:szCs w:val="21"/>
              </w:rPr>
              <w:t>0.503</w:t>
            </w:r>
          </w:p>
        </w:tc>
        <w:tc>
          <w:tcPr>
            <w:tcW w:w="905" w:type="pct"/>
            <w:vAlign w:val="center"/>
          </w:tcPr>
          <w:p w:rsidR="007F6CEA" w:rsidRPr="00653725" w:rsidP="00A01FF1">
            <w:pPr>
              <w:widowControl/>
              <w:jc w:val="center"/>
              <w:rPr>
                <w:kern w:val="0"/>
                <w:szCs w:val="21"/>
              </w:rPr>
            </w:pPr>
            <w:r w:rsidRPr="00653725">
              <w:rPr>
                <w:kern w:val="0"/>
                <w:szCs w:val="21"/>
              </w:rPr>
              <w:t>3.62</w:t>
            </w:r>
          </w:p>
        </w:tc>
      </w:tr>
      <w:tr w:rsidTr="00A01FF1">
        <w:tblPrEx>
          <w:tblW w:w="5000" w:type="pct"/>
          <w:tblInd w:w="0" w:type="dxa"/>
          <w:tblCellMar>
            <w:left w:w="28" w:type="dxa"/>
            <w:right w:w="28" w:type="dxa"/>
          </w:tblCellMar>
          <w:tblLook w:val="0000"/>
        </w:tblPrEx>
        <w:trPr>
          <w:trHeight w:val="20"/>
        </w:trPr>
        <w:tc>
          <w:tcPr>
            <w:tcW w:w="530" w:type="pct"/>
            <w:vMerge w:val="restart"/>
            <w:vAlign w:val="center"/>
          </w:tcPr>
          <w:p w:rsidR="007F6CEA" w:rsidRPr="00653725" w:rsidP="00A01FF1">
            <w:pPr>
              <w:spacing w:line="240" w:lineRule="exact"/>
              <w:jc w:val="center"/>
              <w:rPr>
                <w:szCs w:val="21"/>
              </w:rPr>
            </w:pPr>
            <w:r w:rsidRPr="00653725">
              <w:rPr>
                <w:szCs w:val="21"/>
              </w:rPr>
              <w:t>6</w:t>
            </w:r>
          </w:p>
        </w:tc>
        <w:tc>
          <w:tcPr>
            <w:tcW w:w="890" w:type="pct"/>
            <w:gridSpan w:val="2"/>
            <w:vMerge w:val="restart"/>
            <w:vAlign w:val="center"/>
          </w:tcPr>
          <w:p w:rsidR="007F6CEA" w:rsidRPr="00653725" w:rsidP="00A01FF1">
            <w:pPr>
              <w:spacing w:line="240" w:lineRule="exact"/>
              <w:jc w:val="left"/>
              <w:rPr>
                <w:bCs/>
                <w:szCs w:val="21"/>
              </w:rPr>
            </w:pPr>
            <w:r w:rsidRPr="00653725">
              <w:rPr>
                <w:bCs/>
                <w:szCs w:val="21"/>
              </w:rPr>
              <w:t>DA006（淀粉生产线）</w:t>
            </w:r>
          </w:p>
        </w:tc>
        <w:tc>
          <w:tcPr>
            <w:tcW w:w="890" w:type="pct"/>
            <w:gridSpan w:val="2"/>
            <w:vAlign w:val="center"/>
          </w:tcPr>
          <w:p w:rsidR="007F6CEA" w:rsidRPr="00653725" w:rsidP="00A01FF1">
            <w:pPr>
              <w:jc w:val="center"/>
              <w:rPr>
                <w:szCs w:val="21"/>
              </w:rPr>
            </w:pPr>
            <w:r w:rsidRPr="00653725">
              <w:rPr>
                <w:szCs w:val="21"/>
              </w:rPr>
              <w:t>颗粒物</w:t>
            </w:r>
          </w:p>
        </w:tc>
        <w:tc>
          <w:tcPr>
            <w:tcW w:w="889" w:type="pct"/>
            <w:gridSpan w:val="2"/>
            <w:vAlign w:val="center"/>
          </w:tcPr>
          <w:p w:rsidR="007F6CEA" w:rsidRPr="00653725" w:rsidP="00A01FF1">
            <w:pPr>
              <w:jc w:val="center"/>
              <w:rPr>
                <w:kern w:val="0"/>
                <w:szCs w:val="21"/>
              </w:rPr>
            </w:pPr>
            <w:r w:rsidRPr="00653725">
              <w:rPr>
                <w:kern w:val="0"/>
                <w:szCs w:val="21"/>
              </w:rPr>
              <w:t>3</w:t>
            </w:r>
            <w:r w:rsidRPr="00653725">
              <w:rPr>
                <w:rFonts w:hint="eastAsia"/>
                <w:kern w:val="0"/>
                <w:szCs w:val="21"/>
              </w:rPr>
              <w:t>.3</w:t>
            </w:r>
          </w:p>
        </w:tc>
        <w:tc>
          <w:tcPr>
            <w:tcW w:w="892" w:type="pct"/>
            <w:vAlign w:val="center"/>
          </w:tcPr>
          <w:p w:rsidR="007F6CEA" w:rsidRPr="00653725" w:rsidP="00A01FF1">
            <w:pPr>
              <w:widowControl/>
              <w:jc w:val="center"/>
              <w:rPr>
                <w:kern w:val="0"/>
                <w:szCs w:val="21"/>
              </w:rPr>
            </w:pPr>
            <w:r w:rsidRPr="00653725">
              <w:rPr>
                <w:rFonts w:hint="eastAsia"/>
                <w:kern w:val="0"/>
                <w:szCs w:val="21"/>
              </w:rPr>
              <w:t>0.113</w:t>
            </w:r>
          </w:p>
        </w:tc>
        <w:tc>
          <w:tcPr>
            <w:tcW w:w="905" w:type="pct"/>
            <w:vAlign w:val="center"/>
          </w:tcPr>
          <w:p w:rsidR="007F6CEA" w:rsidRPr="00653725" w:rsidP="00A01FF1">
            <w:pPr>
              <w:widowControl/>
              <w:jc w:val="center"/>
              <w:rPr>
                <w:kern w:val="0"/>
                <w:szCs w:val="21"/>
              </w:rPr>
            </w:pPr>
            <w:r w:rsidRPr="00653725">
              <w:rPr>
                <w:rFonts w:hint="eastAsia"/>
                <w:kern w:val="0"/>
                <w:szCs w:val="21"/>
              </w:rPr>
              <w:t>0.814</w:t>
            </w:r>
          </w:p>
        </w:tc>
      </w:tr>
      <w:tr w:rsidTr="00A01FF1">
        <w:tblPrEx>
          <w:tblW w:w="5000" w:type="pct"/>
          <w:tblInd w:w="0" w:type="dxa"/>
          <w:tblCellMar>
            <w:left w:w="28" w:type="dxa"/>
            <w:right w:w="28" w:type="dxa"/>
          </w:tblCellMar>
          <w:tblLook w:val="0000"/>
        </w:tblPrEx>
        <w:trPr>
          <w:trHeight w:val="20"/>
        </w:trPr>
        <w:tc>
          <w:tcPr>
            <w:tcW w:w="530" w:type="pct"/>
            <w:vMerge/>
            <w:vAlign w:val="center"/>
          </w:tcPr>
          <w:p w:rsidR="007F6CEA" w:rsidRPr="00653725" w:rsidP="00A01FF1">
            <w:pPr>
              <w:spacing w:line="240" w:lineRule="exact"/>
              <w:jc w:val="center"/>
              <w:rPr>
                <w:szCs w:val="21"/>
              </w:rPr>
            </w:pPr>
          </w:p>
        </w:tc>
        <w:tc>
          <w:tcPr>
            <w:tcW w:w="890" w:type="pct"/>
            <w:gridSpan w:val="2"/>
            <w:vMerge/>
            <w:vAlign w:val="center"/>
          </w:tcPr>
          <w:p w:rsidR="007F6CEA" w:rsidRPr="00653725" w:rsidP="00A01FF1">
            <w:pPr>
              <w:spacing w:line="240" w:lineRule="exact"/>
              <w:jc w:val="left"/>
              <w:rPr>
                <w:bCs/>
                <w:szCs w:val="21"/>
              </w:rPr>
            </w:pPr>
          </w:p>
        </w:tc>
        <w:tc>
          <w:tcPr>
            <w:tcW w:w="890" w:type="pct"/>
            <w:gridSpan w:val="2"/>
            <w:vAlign w:val="center"/>
          </w:tcPr>
          <w:p w:rsidR="007F6CEA" w:rsidRPr="00653725" w:rsidP="00A01FF1">
            <w:pPr>
              <w:jc w:val="center"/>
              <w:rPr>
                <w:szCs w:val="21"/>
              </w:rPr>
            </w:pPr>
            <w:r w:rsidRPr="00653725">
              <w:rPr>
                <w:szCs w:val="21"/>
              </w:rPr>
              <w:t>二氧化硫</w:t>
            </w:r>
          </w:p>
        </w:tc>
        <w:tc>
          <w:tcPr>
            <w:tcW w:w="889" w:type="pct"/>
            <w:gridSpan w:val="2"/>
            <w:vAlign w:val="center"/>
          </w:tcPr>
          <w:p w:rsidR="007F6CEA" w:rsidRPr="00653725" w:rsidP="00A01FF1">
            <w:pPr>
              <w:jc w:val="center"/>
              <w:rPr>
                <w:kern w:val="0"/>
                <w:szCs w:val="21"/>
              </w:rPr>
            </w:pPr>
            <w:r w:rsidRPr="00653725">
              <w:rPr>
                <w:rFonts w:hint="eastAsia"/>
                <w:kern w:val="0"/>
                <w:szCs w:val="21"/>
              </w:rPr>
              <w:t>8.4</w:t>
            </w:r>
          </w:p>
        </w:tc>
        <w:tc>
          <w:tcPr>
            <w:tcW w:w="892" w:type="pct"/>
            <w:vAlign w:val="center"/>
          </w:tcPr>
          <w:p w:rsidR="007F6CEA" w:rsidRPr="00653725" w:rsidP="00A01FF1">
            <w:pPr>
              <w:widowControl/>
              <w:jc w:val="center"/>
              <w:rPr>
                <w:kern w:val="0"/>
                <w:szCs w:val="21"/>
              </w:rPr>
            </w:pPr>
            <w:r w:rsidRPr="00653725">
              <w:rPr>
                <w:kern w:val="0"/>
                <w:szCs w:val="21"/>
              </w:rPr>
              <w:t>0.284</w:t>
            </w:r>
          </w:p>
        </w:tc>
        <w:tc>
          <w:tcPr>
            <w:tcW w:w="905" w:type="pct"/>
            <w:vAlign w:val="center"/>
          </w:tcPr>
          <w:p w:rsidR="007F6CEA" w:rsidRPr="00653725" w:rsidP="00A01FF1">
            <w:pPr>
              <w:widowControl/>
              <w:jc w:val="center"/>
              <w:rPr>
                <w:kern w:val="0"/>
                <w:szCs w:val="21"/>
              </w:rPr>
            </w:pPr>
            <w:r w:rsidRPr="00653725">
              <w:rPr>
                <w:kern w:val="0"/>
                <w:szCs w:val="21"/>
              </w:rPr>
              <w:t>2.044</w:t>
            </w:r>
          </w:p>
        </w:tc>
      </w:tr>
      <w:tr w:rsidTr="00A01FF1">
        <w:tblPrEx>
          <w:tblW w:w="5000" w:type="pct"/>
          <w:tblInd w:w="0" w:type="dxa"/>
          <w:tblCellMar>
            <w:left w:w="28" w:type="dxa"/>
            <w:right w:w="28" w:type="dxa"/>
          </w:tblCellMar>
          <w:tblLook w:val="0000"/>
        </w:tblPrEx>
        <w:trPr>
          <w:trHeight w:val="20"/>
        </w:trPr>
        <w:tc>
          <w:tcPr>
            <w:tcW w:w="530" w:type="pct"/>
            <w:vAlign w:val="center"/>
          </w:tcPr>
          <w:p w:rsidR="007F6CEA" w:rsidRPr="00653725" w:rsidP="00A01FF1">
            <w:pPr>
              <w:spacing w:line="240" w:lineRule="exact"/>
              <w:jc w:val="center"/>
              <w:rPr>
                <w:szCs w:val="21"/>
              </w:rPr>
            </w:pPr>
            <w:r w:rsidRPr="00653725">
              <w:rPr>
                <w:szCs w:val="21"/>
              </w:rPr>
              <w:t>7</w:t>
            </w:r>
          </w:p>
        </w:tc>
        <w:tc>
          <w:tcPr>
            <w:tcW w:w="890" w:type="pct"/>
            <w:gridSpan w:val="2"/>
            <w:vAlign w:val="center"/>
          </w:tcPr>
          <w:p w:rsidR="007F6CEA" w:rsidRPr="00653725" w:rsidP="00A01FF1">
            <w:pPr>
              <w:spacing w:line="240" w:lineRule="exact"/>
              <w:jc w:val="left"/>
              <w:rPr>
                <w:bCs/>
                <w:szCs w:val="21"/>
              </w:rPr>
            </w:pPr>
            <w:r w:rsidRPr="00653725">
              <w:rPr>
                <w:bCs/>
                <w:szCs w:val="21"/>
              </w:rPr>
              <w:t>DA007（活性炭上料）</w:t>
            </w:r>
          </w:p>
        </w:tc>
        <w:tc>
          <w:tcPr>
            <w:tcW w:w="890" w:type="pct"/>
            <w:gridSpan w:val="2"/>
            <w:vAlign w:val="center"/>
          </w:tcPr>
          <w:p w:rsidR="007F6CEA" w:rsidRPr="00653725" w:rsidP="00A01FF1">
            <w:pPr>
              <w:jc w:val="center"/>
              <w:rPr>
                <w:szCs w:val="21"/>
              </w:rPr>
            </w:pPr>
            <w:r w:rsidRPr="00653725">
              <w:rPr>
                <w:szCs w:val="21"/>
              </w:rPr>
              <w:t>颗粒物</w:t>
            </w:r>
          </w:p>
        </w:tc>
        <w:tc>
          <w:tcPr>
            <w:tcW w:w="889" w:type="pct"/>
            <w:gridSpan w:val="2"/>
            <w:vAlign w:val="center"/>
          </w:tcPr>
          <w:p w:rsidR="007F6CEA" w:rsidRPr="00653725" w:rsidP="00A01FF1">
            <w:pPr>
              <w:jc w:val="center"/>
              <w:rPr>
                <w:szCs w:val="21"/>
              </w:rPr>
            </w:pPr>
            <w:r w:rsidRPr="00653725">
              <w:rPr>
                <w:szCs w:val="21"/>
              </w:rPr>
              <w:t>8.96</w:t>
            </w:r>
          </w:p>
        </w:tc>
        <w:tc>
          <w:tcPr>
            <w:tcW w:w="892" w:type="pct"/>
            <w:vAlign w:val="center"/>
          </w:tcPr>
          <w:p w:rsidR="007F6CEA" w:rsidRPr="00653725" w:rsidP="00A01FF1">
            <w:pPr>
              <w:jc w:val="center"/>
              <w:rPr>
                <w:szCs w:val="21"/>
              </w:rPr>
            </w:pPr>
            <w:r w:rsidRPr="00653725">
              <w:rPr>
                <w:szCs w:val="21"/>
              </w:rPr>
              <w:t>0.07</w:t>
            </w:r>
          </w:p>
        </w:tc>
        <w:tc>
          <w:tcPr>
            <w:tcW w:w="905" w:type="pct"/>
            <w:vAlign w:val="center"/>
          </w:tcPr>
          <w:p w:rsidR="007F6CEA" w:rsidRPr="00653725" w:rsidP="00A01FF1">
            <w:pPr>
              <w:jc w:val="center"/>
              <w:rPr>
                <w:szCs w:val="21"/>
              </w:rPr>
            </w:pPr>
            <w:r w:rsidRPr="00653725">
              <w:rPr>
                <w:szCs w:val="21"/>
              </w:rPr>
              <w:t>0.0358</w:t>
            </w:r>
          </w:p>
        </w:tc>
      </w:tr>
      <w:tr w:rsidTr="00A01FF1">
        <w:tblPrEx>
          <w:tblW w:w="5000" w:type="pct"/>
          <w:tblInd w:w="0" w:type="dxa"/>
          <w:tblCellMar>
            <w:left w:w="28" w:type="dxa"/>
            <w:right w:w="28" w:type="dxa"/>
          </w:tblCellMar>
          <w:tblLook w:val="0000"/>
        </w:tblPrEx>
        <w:trPr>
          <w:trHeight w:val="20"/>
        </w:trPr>
        <w:tc>
          <w:tcPr>
            <w:tcW w:w="530" w:type="pct"/>
            <w:vAlign w:val="center"/>
          </w:tcPr>
          <w:p w:rsidR="007F6CEA" w:rsidRPr="00653725" w:rsidP="00A01FF1">
            <w:pPr>
              <w:spacing w:line="240" w:lineRule="exact"/>
              <w:jc w:val="center"/>
              <w:rPr>
                <w:szCs w:val="21"/>
              </w:rPr>
            </w:pPr>
            <w:r w:rsidRPr="00653725">
              <w:rPr>
                <w:szCs w:val="21"/>
              </w:rPr>
              <w:t>8</w:t>
            </w:r>
          </w:p>
        </w:tc>
        <w:tc>
          <w:tcPr>
            <w:tcW w:w="890" w:type="pct"/>
            <w:gridSpan w:val="2"/>
            <w:vAlign w:val="center"/>
          </w:tcPr>
          <w:p w:rsidR="007F6CEA" w:rsidRPr="00653725" w:rsidP="00A01FF1">
            <w:pPr>
              <w:spacing w:line="240" w:lineRule="exact"/>
              <w:jc w:val="left"/>
              <w:rPr>
                <w:bCs/>
                <w:szCs w:val="21"/>
              </w:rPr>
            </w:pPr>
            <w:r w:rsidRPr="00653725">
              <w:rPr>
                <w:bCs/>
                <w:szCs w:val="21"/>
              </w:rPr>
              <w:t>DA008（糊精干燥、冷却收料、包装）</w:t>
            </w:r>
          </w:p>
        </w:tc>
        <w:tc>
          <w:tcPr>
            <w:tcW w:w="890" w:type="pct"/>
            <w:gridSpan w:val="2"/>
            <w:vAlign w:val="center"/>
          </w:tcPr>
          <w:p w:rsidR="007F6CEA" w:rsidRPr="00653725" w:rsidP="00A01FF1">
            <w:pPr>
              <w:jc w:val="center"/>
              <w:rPr>
                <w:szCs w:val="21"/>
              </w:rPr>
            </w:pPr>
            <w:r w:rsidRPr="00653725">
              <w:rPr>
                <w:szCs w:val="21"/>
              </w:rPr>
              <w:t>颗粒物</w:t>
            </w:r>
          </w:p>
        </w:tc>
        <w:tc>
          <w:tcPr>
            <w:tcW w:w="889" w:type="pct"/>
            <w:gridSpan w:val="2"/>
            <w:vAlign w:val="center"/>
          </w:tcPr>
          <w:p w:rsidR="007F6CEA" w:rsidRPr="00653725" w:rsidP="00A01FF1">
            <w:pPr>
              <w:jc w:val="center"/>
              <w:rPr>
                <w:kern w:val="0"/>
                <w:szCs w:val="21"/>
              </w:rPr>
            </w:pPr>
            <w:r w:rsidRPr="00653725">
              <w:rPr>
                <w:rFonts w:hint="eastAsia"/>
                <w:kern w:val="0"/>
                <w:szCs w:val="21"/>
              </w:rPr>
              <w:t>3.1</w:t>
            </w:r>
          </w:p>
        </w:tc>
        <w:tc>
          <w:tcPr>
            <w:tcW w:w="892" w:type="pct"/>
            <w:vAlign w:val="center"/>
          </w:tcPr>
          <w:p w:rsidR="007F6CEA" w:rsidRPr="00653725" w:rsidP="00A01FF1">
            <w:pPr>
              <w:widowControl/>
              <w:jc w:val="center"/>
              <w:rPr>
                <w:rFonts w:eastAsia="楷体_GB2312"/>
                <w:smallCaps/>
                <w:szCs w:val="21"/>
              </w:rPr>
            </w:pPr>
            <w:r w:rsidRPr="00653725">
              <w:rPr>
                <w:szCs w:val="21"/>
              </w:rPr>
              <w:t>1.003</w:t>
            </w:r>
          </w:p>
        </w:tc>
        <w:tc>
          <w:tcPr>
            <w:tcW w:w="905" w:type="pct"/>
            <w:vAlign w:val="center"/>
          </w:tcPr>
          <w:p w:rsidR="007F6CEA" w:rsidRPr="00653725" w:rsidP="00A01FF1">
            <w:pPr>
              <w:widowControl/>
              <w:jc w:val="center"/>
              <w:rPr>
                <w:kern w:val="0"/>
                <w:szCs w:val="21"/>
              </w:rPr>
            </w:pPr>
            <w:r w:rsidRPr="00653725">
              <w:rPr>
                <w:kern w:val="0"/>
                <w:szCs w:val="21"/>
              </w:rPr>
              <w:t>7.225</w:t>
            </w:r>
          </w:p>
        </w:tc>
      </w:tr>
      <w:tr w:rsidTr="00A01FF1">
        <w:tblPrEx>
          <w:tblW w:w="5000" w:type="pct"/>
          <w:tblInd w:w="0" w:type="dxa"/>
          <w:tblCellMar>
            <w:left w:w="28" w:type="dxa"/>
            <w:right w:w="28" w:type="dxa"/>
          </w:tblCellMar>
          <w:tblLook w:val="0000"/>
        </w:tblPrEx>
        <w:trPr>
          <w:trHeight w:val="20"/>
        </w:trPr>
        <w:tc>
          <w:tcPr>
            <w:tcW w:w="530" w:type="pct"/>
            <w:vMerge w:val="restart"/>
            <w:vAlign w:val="center"/>
          </w:tcPr>
          <w:p w:rsidR="007F6CEA" w:rsidRPr="00653725" w:rsidP="00A01FF1">
            <w:pPr>
              <w:spacing w:line="240" w:lineRule="exact"/>
              <w:jc w:val="center"/>
              <w:rPr>
                <w:rFonts w:hint="eastAsia"/>
                <w:szCs w:val="21"/>
              </w:rPr>
            </w:pPr>
            <w:r w:rsidRPr="00653725">
              <w:rPr>
                <w:rFonts w:hint="eastAsia"/>
                <w:szCs w:val="21"/>
              </w:rPr>
              <w:t>9</w:t>
            </w:r>
          </w:p>
        </w:tc>
        <w:tc>
          <w:tcPr>
            <w:tcW w:w="890" w:type="pct"/>
            <w:gridSpan w:val="2"/>
            <w:vMerge w:val="restart"/>
            <w:vAlign w:val="center"/>
          </w:tcPr>
          <w:p w:rsidR="007F6CEA" w:rsidRPr="00653725" w:rsidP="00A01FF1">
            <w:pPr>
              <w:spacing w:line="240" w:lineRule="exact"/>
              <w:jc w:val="left"/>
              <w:rPr>
                <w:bCs/>
                <w:szCs w:val="21"/>
              </w:rPr>
            </w:pPr>
            <w:r w:rsidRPr="00653725">
              <w:rPr>
                <w:bCs/>
                <w:szCs w:val="21"/>
              </w:rPr>
              <w:t>DA009（核黄素蒸发浓缩）</w:t>
            </w:r>
          </w:p>
        </w:tc>
        <w:tc>
          <w:tcPr>
            <w:tcW w:w="890" w:type="pct"/>
            <w:gridSpan w:val="2"/>
            <w:vAlign w:val="center"/>
          </w:tcPr>
          <w:p w:rsidR="007F6CEA" w:rsidRPr="00653725" w:rsidP="00A01FF1">
            <w:pPr>
              <w:widowControl/>
              <w:jc w:val="center"/>
              <w:rPr>
                <w:kern w:val="0"/>
                <w:szCs w:val="21"/>
              </w:rPr>
            </w:pPr>
            <w:r w:rsidRPr="00653725">
              <w:rPr>
                <w:kern w:val="0"/>
                <w:szCs w:val="21"/>
              </w:rPr>
              <w:t>硫酸雾</w:t>
            </w:r>
          </w:p>
        </w:tc>
        <w:tc>
          <w:tcPr>
            <w:tcW w:w="889" w:type="pct"/>
            <w:gridSpan w:val="2"/>
            <w:vAlign w:val="center"/>
          </w:tcPr>
          <w:p w:rsidR="007F6CEA" w:rsidRPr="00653725" w:rsidP="00A01FF1">
            <w:pPr>
              <w:jc w:val="center"/>
              <w:rPr>
                <w:kern w:val="0"/>
                <w:szCs w:val="21"/>
              </w:rPr>
            </w:pPr>
            <w:r w:rsidRPr="00653725">
              <w:rPr>
                <w:kern w:val="0"/>
                <w:szCs w:val="21"/>
              </w:rPr>
              <w:t>1</w:t>
            </w:r>
          </w:p>
        </w:tc>
        <w:tc>
          <w:tcPr>
            <w:tcW w:w="892" w:type="pct"/>
            <w:vAlign w:val="center"/>
          </w:tcPr>
          <w:p w:rsidR="007F6CEA" w:rsidRPr="00653725" w:rsidP="00A01FF1">
            <w:pPr>
              <w:widowControl/>
              <w:jc w:val="center"/>
              <w:rPr>
                <w:kern w:val="0"/>
                <w:szCs w:val="21"/>
              </w:rPr>
            </w:pPr>
            <w:r w:rsidRPr="00653725">
              <w:rPr>
                <w:kern w:val="0"/>
                <w:szCs w:val="21"/>
              </w:rPr>
              <w:t>0.003</w:t>
            </w:r>
          </w:p>
        </w:tc>
        <w:tc>
          <w:tcPr>
            <w:tcW w:w="905" w:type="pct"/>
            <w:vAlign w:val="center"/>
          </w:tcPr>
          <w:p w:rsidR="007F6CEA" w:rsidRPr="00653725" w:rsidP="00A01FF1">
            <w:pPr>
              <w:widowControl/>
              <w:jc w:val="center"/>
              <w:rPr>
                <w:kern w:val="0"/>
                <w:szCs w:val="21"/>
              </w:rPr>
            </w:pPr>
            <w:r w:rsidRPr="00653725">
              <w:rPr>
                <w:kern w:val="0"/>
                <w:szCs w:val="21"/>
              </w:rPr>
              <w:t>0.018</w:t>
            </w:r>
          </w:p>
        </w:tc>
      </w:tr>
      <w:tr w:rsidTr="00A01FF1">
        <w:tblPrEx>
          <w:tblW w:w="5000" w:type="pct"/>
          <w:tblInd w:w="0" w:type="dxa"/>
          <w:tblCellMar>
            <w:left w:w="28" w:type="dxa"/>
            <w:right w:w="28" w:type="dxa"/>
          </w:tblCellMar>
          <w:tblLook w:val="0000"/>
        </w:tblPrEx>
        <w:trPr>
          <w:trHeight w:val="20"/>
        </w:trPr>
        <w:tc>
          <w:tcPr>
            <w:tcW w:w="530" w:type="pct"/>
            <w:vMerge/>
            <w:vAlign w:val="center"/>
          </w:tcPr>
          <w:p w:rsidR="007F6CEA" w:rsidRPr="00653725" w:rsidP="00A01FF1">
            <w:pPr>
              <w:spacing w:line="240" w:lineRule="exact"/>
              <w:jc w:val="center"/>
              <w:rPr>
                <w:szCs w:val="21"/>
              </w:rPr>
            </w:pPr>
          </w:p>
        </w:tc>
        <w:tc>
          <w:tcPr>
            <w:tcW w:w="890" w:type="pct"/>
            <w:gridSpan w:val="2"/>
            <w:vMerge/>
            <w:vAlign w:val="center"/>
          </w:tcPr>
          <w:p w:rsidR="007F6CEA" w:rsidRPr="00653725" w:rsidP="00A01FF1">
            <w:pPr>
              <w:spacing w:line="240" w:lineRule="exact"/>
              <w:jc w:val="left"/>
              <w:rPr>
                <w:bCs/>
                <w:szCs w:val="21"/>
              </w:rPr>
            </w:pPr>
          </w:p>
        </w:tc>
        <w:tc>
          <w:tcPr>
            <w:tcW w:w="890" w:type="pct"/>
            <w:gridSpan w:val="2"/>
            <w:vAlign w:val="center"/>
          </w:tcPr>
          <w:p w:rsidR="007F6CEA" w:rsidRPr="00653725" w:rsidP="00A01FF1">
            <w:pPr>
              <w:widowControl/>
              <w:jc w:val="center"/>
              <w:rPr>
                <w:kern w:val="0"/>
                <w:szCs w:val="21"/>
              </w:rPr>
            </w:pPr>
            <w:r w:rsidRPr="00653725">
              <w:rPr>
                <w:kern w:val="0"/>
                <w:szCs w:val="21"/>
              </w:rPr>
              <w:t>二氧化硫</w:t>
            </w:r>
          </w:p>
        </w:tc>
        <w:tc>
          <w:tcPr>
            <w:tcW w:w="889" w:type="pct"/>
            <w:gridSpan w:val="2"/>
            <w:vAlign w:val="center"/>
          </w:tcPr>
          <w:p w:rsidR="007F6CEA" w:rsidRPr="00653725" w:rsidP="00A01FF1">
            <w:pPr>
              <w:jc w:val="center"/>
              <w:rPr>
                <w:kern w:val="0"/>
                <w:szCs w:val="21"/>
              </w:rPr>
            </w:pPr>
            <w:r w:rsidRPr="00653725">
              <w:rPr>
                <w:kern w:val="0"/>
                <w:szCs w:val="21"/>
              </w:rPr>
              <w:t>26</w:t>
            </w:r>
          </w:p>
        </w:tc>
        <w:tc>
          <w:tcPr>
            <w:tcW w:w="892" w:type="pct"/>
            <w:vAlign w:val="center"/>
          </w:tcPr>
          <w:p w:rsidR="007F6CEA" w:rsidRPr="00653725" w:rsidP="00A01FF1">
            <w:pPr>
              <w:widowControl/>
              <w:jc w:val="center"/>
              <w:rPr>
                <w:kern w:val="0"/>
                <w:szCs w:val="21"/>
              </w:rPr>
            </w:pPr>
            <w:r w:rsidRPr="00653725">
              <w:rPr>
                <w:kern w:val="0"/>
                <w:szCs w:val="21"/>
              </w:rPr>
              <w:t>0.065</w:t>
            </w:r>
          </w:p>
        </w:tc>
        <w:tc>
          <w:tcPr>
            <w:tcW w:w="905" w:type="pct"/>
            <w:vAlign w:val="center"/>
          </w:tcPr>
          <w:p w:rsidR="007F6CEA" w:rsidRPr="00653725" w:rsidP="00A01FF1">
            <w:pPr>
              <w:widowControl/>
              <w:jc w:val="center"/>
              <w:rPr>
                <w:kern w:val="0"/>
                <w:szCs w:val="21"/>
              </w:rPr>
            </w:pPr>
            <w:r w:rsidRPr="00653725">
              <w:rPr>
                <w:kern w:val="0"/>
                <w:szCs w:val="21"/>
              </w:rPr>
              <w:t>0.468</w:t>
            </w:r>
          </w:p>
        </w:tc>
      </w:tr>
      <w:tr w:rsidTr="00A01FF1">
        <w:tblPrEx>
          <w:tblW w:w="5000" w:type="pct"/>
          <w:tblInd w:w="0" w:type="dxa"/>
          <w:tblCellMar>
            <w:left w:w="28" w:type="dxa"/>
            <w:right w:w="28" w:type="dxa"/>
          </w:tblCellMar>
          <w:tblLook w:val="0000"/>
        </w:tblPrEx>
        <w:trPr>
          <w:trHeight w:val="20"/>
        </w:trPr>
        <w:tc>
          <w:tcPr>
            <w:tcW w:w="530" w:type="pct"/>
            <w:vMerge/>
            <w:vAlign w:val="center"/>
          </w:tcPr>
          <w:p w:rsidR="007F6CEA" w:rsidRPr="00653725" w:rsidP="00A01FF1">
            <w:pPr>
              <w:spacing w:line="240" w:lineRule="exact"/>
              <w:jc w:val="center"/>
              <w:rPr>
                <w:szCs w:val="21"/>
              </w:rPr>
            </w:pPr>
          </w:p>
        </w:tc>
        <w:tc>
          <w:tcPr>
            <w:tcW w:w="890" w:type="pct"/>
            <w:gridSpan w:val="2"/>
            <w:vMerge/>
            <w:vAlign w:val="center"/>
          </w:tcPr>
          <w:p w:rsidR="007F6CEA" w:rsidRPr="00653725" w:rsidP="00A01FF1">
            <w:pPr>
              <w:spacing w:line="240" w:lineRule="exact"/>
              <w:jc w:val="left"/>
              <w:rPr>
                <w:bCs/>
                <w:szCs w:val="21"/>
              </w:rPr>
            </w:pPr>
          </w:p>
        </w:tc>
        <w:tc>
          <w:tcPr>
            <w:tcW w:w="890" w:type="pct"/>
            <w:gridSpan w:val="2"/>
            <w:vAlign w:val="center"/>
          </w:tcPr>
          <w:p w:rsidR="007F6CEA" w:rsidRPr="00653725" w:rsidP="00A01FF1">
            <w:pPr>
              <w:widowControl/>
              <w:jc w:val="center"/>
              <w:rPr>
                <w:kern w:val="0"/>
                <w:szCs w:val="21"/>
              </w:rPr>
            </w:pPr>
            <w:r w:rsidRPr="00653725">
              <w:rPr>
                <w:kern w:val="0"/>
                <w:szCs w:val="21"/>
              </w:rPr>
              <w:t>非甲烷总烃</w:t>
            </w:r>
          </w:p>
        </w:tc>
        <w:tc>
          <w:tcPr>
            <w:tcW w:w="889" w:type="pct"/>
            <w:gridSpan w:val="2"/>
            <w:vAlign w:val="center"/>
          </w:tcPr>
          <w:p w:rsidR="007F6CEA" w:rsidRPr="00653725" w:rsidP="00A01FF1">
            <w:pPr>
              <w:jc w:val="center"/>
              <w:rPr>
                <w:kern w:val="0"/>
                <w:szCs w:val="21"/>
              </w:rPr>
            </w:pPr>
            <w:r w:rsidRPr="00653725">
              <w:rPr>
                <w:rFonts w:hint="eastAsia"/>
                <w:kern w:val="0"/>
                <w:szCs w:val="21"/>
              </w:rPr>
              <w:t>10</w:t>
            </w:r>
          </w:p>
        </w:tc>
        <w:tc>
          <w:tcPr>
            <w:tcW w:w="892" w:type="pct"/>
            <w:vAlign w:val="center"/>
          </w:tcPr>
          <w:p w:rsidR="007F6CEA" w:rsidRPr="00653725" w:rsidP="00A01FF1">
            <w:pPr>
              <w:widowControl/>
              <w:jc w:val="center"/>
              <w:rPr>
                <w:kern w:val="0"/>
                <w:szCs w:val="21"/>
              </w:rPr>
            </w:pPr>
            <w:r w:rsidRPr="00653725">
              <w:rPr>
                <w:rFonts w:hint="eastAsia"/>
                <w:kern w:val="0"/>
                <w:szCs w:val="21"/>
              </w:rPr>
              <w:t>0.025</w:t>
            </w:r>
          </w:p>
        </w:tc>
        <w:tc>
          <w:tcPr>
            <w:tcW w:w="905" w:type="pct"/>
            <w:vAlign w:val="center"/>
          </w:tcPr>
          <w:p w:rsidR="007F6CEA" w:rsidRPr="00653725" w:rsidP="00A01FF1">
            <w:pPr>
              <w:widowControl/>
              <w:jc w:val="center"/>
              <w:rPr>
                <w:kern w:val="0"/>
                <w:szCs w:val="21"/>
              </w:rPr>
            </w:pPr>
            <w:r w:rsidRPr="00653725">
              <w:rPr>
                <w:rFonts w:hint="eastAsia"/>
                <w:kern w:val="0"/>
                <w:szCs w:val="21"/>
              </w:rPr>
              <w:t>0.18</w:t>
            </w:r>
          </w:p>
        </w:tc>
      </w:tr>
      <w:tr w:rsidTr="00A01FF1">
        <w:tblPrEx>
          <w:tblW w:w="5000" w:type="pct"/>
          <w:tblInd w:w="0" w:type="dxa"/>
          <w:tblCellMar>
            <w:left w:w="28" w:type="dxa"/>
            <w:right w:w="28" w:type="dxa"/>
          </w:tblCellMar>
          <w:tblLook w:val="0000"/>
        </w:tblPrEx>
        <w:trPr>
          <w:trHeight w:val="20"/>
        </w:trPr>
        <w:tc>
          <w:tcPr>
            <w:tcW w:w="530" w:type="pct"/>
            <w:vAlign w:val="center"/>
          </w:tcPr>
          <w:p w:rsidR="007F6CEA" w:rsidRPr="00653725" w:rsidP="00A01FF1">
            <w:pPr>
              <w:spacing w:line="240" w:lineRule="exact"/>
              <w:jc w:val="center"/>
              <w:rPr>
                <w:szCs w:val="21"/>
              </w:rPr>
            </w:pPr>
            <w:r w:rsidRPr="00653725">
              <w:rPr>
                <w:rFonts w:hint="eastAsia"/>
                <w:szCs w:val="21"/>
              </w:rPr>
              <w:t>10</w:t>
            </w:r>
          </w:p>
        </w:tc>
        <w:tc>
          <w:tcPr>
            <w:tcW w:w="890" w:type="pct"/>
            <w:gridSpan w:val="2"/>
            <w:vAlign w:val="center"/>
          </w:tcPr>
          <w:p w:rsidR="007F6CEA" w:rsidRPr="00653725" w:rsidP="00A01FF1">
            <w:pPr>
              <w:spacing w:line="240" w:lineRule="exact"/>
              <w:jc w:val="left"/>
              <w:rPr>
                <w:szCs w:val="21"/>
              </w:rPr>
            </w:pPr>
            <w:r w:rsidRPr="00653725">
              <w:rPr>
                <w:bCs/>
                <w:color w:val="000000"/>
                <w:szCs w:val="21"/>
              </w:rPr>
              <w:t>DA011（餐厅油烟）</w:t>
            </w:r>
          </w:p>
        </w:tc>
        <w:tc>
          <w:tcPr>
            <w:tcW w:w="890" w:type="pct"/>
            <w:gridSpan w:val="2"/>
            <w:vAlign w:val="center"/>
          </w:tcPr>
          <w:p w:rsidR="007F6CEA" w:rsidRPr="00653725" w:rsidP="00A01FF1">
            <w:pPr>
              <w:jc w:val="center"/>
              <w:rPr>
                <w:szCs w:val="21"/>
              </w:rPr>
            </w:pPr>
            <w:r w:rsidRPr="00653725">
              <w:rPr>
                <w:szCs w:val="21"/>
              </w:rPr>
              <w:t>油烟</w:t>
            </w:r>
          </w:p>
        </w:tc>
        <w:tc>
          <w:tcPr>
            <w:tcW w:w="889" w:type="pct"/>
            <w:gridSpan w:val="2"/>
            <w:vAlign w:val="center"/>
          </w:tcPr>
          <w:p w:rsidR="007F6CEA" w:rsidRPr="00653725" w:rsidP="00A01FF1">
            <w:pPr>
              <w:widowControl/>
              <w:jc w:val="center"/>
              <w:rPr>
                <w:szCs w:val="21"/>
              </w:rPr>
            </w:pPr>
            <w:r w:rsidRPr="00653725">
              <w:rPr>
                <w:szCs w:val="21"/>
              </w:rPr>
              <w:t>1.1</w:t>
            </w:r>
          </w:p>
        </w:tc>
        <w:tc>
          <w:tcPr>
            <w:tcW w:w="892" w:type="pct"/>
            <w:vAlign w:val="center"/>
          </w:tcPr>
          <w:p w:rsidR="007F6CEA" w:rsidRPr="00653725" w:rsidP="00A01FF1">
            <w:pPr>
              <w:widowControl/>
              <w:jc w:val="center"/>
              <w:rPr>
                <w:szCs w:val="21"/>
              </w:rPr>
            </w:pPr>
            <w:r w:rsidRPr="00653725">
              <w:rPr>
                <w:szCs w:val="21"/>
              </w:rPr>
              <w:t>0.004</w:t>
            </w:r>
          </w:p>
        </w:tc>
        <w:tc>
          <w:tcPr>
            <w:tcW w:w="905" w:type="pct"/>
            <w:vAlign w:val="center"/>
          </w:tcPr>
          <w:p w:rsidR="007F6CEA" w:rsidRPr="00653725" w:rsidP="00A01FF1">
            <w:pPr>
              <w:widowControl/>
              <w:jc w:val="center"/>
              <w:rPr>
                <w:szCs w:val="21"/>
              </w:rPr>
            </w:pPr>
            <w:r w:rsidRPr="00653725">
              <w:rPr>
                <w:szCs w:val="21"/>
              </w:rPr>
              <w:t>0.006</w:t>
            </w:r>
          </w:p>
        </w:tc>
      </w:tr>
      <w:tr w:rsidTr="00A01FF1">
        <w:tblPrEx>
          <w:tblW w:w="5000" w:type="pct"/>
          <w:tblInd w:w="0" w:type="dxa"/>
          <w:tblCellMar>
            <w:left w:w="28" w:type="dxa"/>
            <w:right w:w="28" w:type="dxa"/>
          </w:tblCellMar>
          <w:tblLook w:val="0000"/>
        </w:tblPrEx>
        <w:trPr>
          <w:trHeight w:val="20"/>
        </w:trPr>
        <w:tc>
          <w:tcPr>
            <w:tcW w:w="530" w:type="pct"/>
            <w:vMerge w:val="restart"/>
            <w:vAlign w:val="center"/>
          </w:tcPr>
          <w:p w:rsidR="007F6CEA" w:rsidRPr="00653725" w:rsidP="00A01FF1">
            <w:pPr>
              <w:tabs>
                <w:tab w:val="left" w:pos="295"/>
              </w:tabs>
              <w:spacing w:line="240" w:lineRule="exact"/>
              <w:jc w:val="center"/>
              <w:rPr>
                <w:szCs w:val="21"/>
              </w:rPr>
            </w:pPr>
            <w:r w:rsidRPr="00653725">
              <w:rPr>
                <w:rFonts w:hint="eastAsia"/>
                <w:szCs w:val="21"/>
              </w:rPr>
              <w:t>11</w:t>
            </w:r>
          </w:p>
        </w:tc>
        <w:tc>
          <w:tcPr>
            <w:tcW w:w="890" w:type="pct"/>
            <w:gridSpan w:val="2"/>
            <w:vMerge w:val="restart"/>
            <w:vAlign w:val="center"/>
          </w:tcPr>
          <w:p w:rsidR="007F6CEA" w:rsidRPr="00653725" w:rsidP="00A01FF1">
            <w:pPr>
              <w:spacing w:line="240" w:lineRule="exact"/>
              <w:jc w:val="left"/>
              <w:rPr>
                <w:rFonts w:hint="eastAsia"/>
                <w:bCs/>
                <w:color w:val="000000"/>
                <w:szCs w:val="21"/>
              </w:rPr>
            </w:pPr>
            <w:r w:rsidRPr="00653725">
              <w:rPr>
                <w:bCs/>
                <w:color w:val="000000"/>
                <w:szCs w:val="21"/>
              </w:rPr>
              <w:t>DA01</w:t>
            </w:r>
            <w:r w:rsidRPr="00653725">
              <w:rPr>
                <w:rFonts w:hint="eastAsia"/>
                <w:bCs/>
                <w:color w:val="000000"/>
                <w:szCs w:val="21"/>
              </w:rPr>
              <w:t>2（污水处理站）</w:t>
            </w:r>
          </w:p>
        </w:tc>
        <w:tc>
          <w:tcPr>
            <w:tcW w:w="890" w:type="pct"/>
            <w:gridSpan w:val="2"/>
            <w:vAlign w:val="center"/>
          </w:tcPr>
          <w:p w:rsidR="007F6CEA" w:rsidRPr="00653725" w:rsidP="00A01FF1">
            <w:pPr>
              <w:jc w:val="center"/>
              <w:rPr>
                <w:rFonts w:hint="eastAsia"/>
                <w:szCs w:val="21"/>
              </w:rPr>
            </w:pPr>
            <w:r w:rsidRPr="00653725">
              <w:rPr>
                <w:rFonts w:hint="eastAsia"/>
                <w:szCs w:val="21"/>
              </w:rPr>
              <w:t>氨</w:t>
            </w:r>
          </w:p>
        </w:tc>
        <w:tc>
          <w:tcPr>
            <w:tcW w:w="889" w:type="pct"/>
            <w:gridSpan w:val="2"/>
            <w:vAlign w:val="center"/>
          </w:tcPr>
          <w:p w:rsidR="007F6CEA" w:rsidRPr="00653725" w:rsidP="00A01FF1">
            <w:pPr>
              <w:widowControl/>
              <w:jc w:val="center"/>
              <w:rPr>
                <w:rFonts w:hint="eastAsia"/>
                <w:szCs w:val="21"/>
              </w:rPr>
            </w:pPr>
            <w:r w:rsidRPr="00653725">
              <w:rPr>
                <w:rFonts w:hint="eastAsia"/>
                <w:szCs w:val="21"/>
              </w:rPr>
              <w:t>/</w:t>
            </w:r>
          </w:p>
        </w:tc>
        <w:tc>
          <w:tcPr>
            <w:tcW w:w="892" w:type="pct"/>
            <w:vAlign w:val="center"/>
          </w:tcPr>
          <w:p w:rsidR="007F6CEA" w:rsidRPr="00653725" w:rsidP="00A01FF1">
            <w:pPr>
              <w:widowControl/>
              <w:jc w:val="center"/>
              <w:rPr>
                <w:szCs w:val="21"/>
              </w:rPr>
            </w:pPr>
            <w:r w:rsidRPr="00653725">
              <w:rPr>
                <w:rFonts w:hint="eastAsia"/>
                <w:szCs w:val="21"/>
              </w:rPr>
              <w:t>0.115</w:t>
            </w:r>
          </w:p>
        </w:tc>
        <w:tc>
          <w:tcPr>
            <w:tcW w:w="905" w:type="pct"/>
            <w:vAlign w:val="center"/>
          </w:tcPr>
          <w:p w:rsidR="007F6CEA" w:rsidRPr="00653725" w:rsidP="00A01FF1">
            <w:pPr>
              <w:widowControl/>
              <w:jc w:val="center"/>
              <w:rPr>
                <w:szCs w:val="21"/>
              </w:rPr>
            </w:pPr>
            <w:r w:rsidRPr="00653725">
              <w:rPr>
                <w:rFonts w:hint="eastAsia"/>
                <w:szCs w:val="21"/>
              </w:rPr>
              <w:t>0.826</w:t>
            </w:r>
          </w:p>
        </w:tc>
      </w:tr>
      <w:tr w:rsidTr="00A01FF1">
        <w:tblPrEx>
          <w:tblW w:w="5000" w:type="pct"/>
          <w:tblInd w:w="0" w:type="dxa"/>
          <w:tblCellMar>
            <w:left w:w="28" w:type="dxa"/>
            <w:right w:w="28" w:type="dxa"/>
          </w:tblCellMar>
          <w:tblLook w:val="0000"/>
        </w:tblPrEx>
        <w:trPr>
          <w:trHeight w:hRule="exact" w:val="550"/>
        </w:trPr>
        <w:tc>
          <w:tcPr>
            <w:tcW w:w="530" w:type="pct"/>
            <w:vMerge/>
            <w:vAlign w:val="center"/>
          </w:tcPr>
          <w:p w:rsidR="007F6CEA" w:rsidRPr="00653725" w:rsidP="00A01FF1">
            <w:pPr>
              <w:tabs>
                <w:tab w:val="left" w:pos="295"/>
              </w:tabs>
              <w:spacing w:line="240" w:lineRule="exact"/>
              <w:jc w:val="center"/>
              <w:rPr>
                <w:rFonts w:hint="eastAsia"/>
                <w:szCs w:val="21"/>
              </w:rPr>
            </w:pPr>
          </w:p>
        </w:tc>
        <w:tc>
          <w:tcPr>
            <w:tcW w:w="890" w:type="pct"/>
            <w:gridSpan w:val="2"/>
            <w:vMerge/>
            <w:vAlign w:val="center"/>
          </w:tcPr>
          <w:p w:rsidR="007F6CEA" w:rsidRPr="00653725" w:rsidP="00A01FF1">
            <w:pPr>
              <w:spacing w:line="240" w:lineRule="exact"/>
              <w:jc w:val="center"/>
              <w:rPr>
                <w:bCs/>
                <w:color w:val="000000"/>
                <w:szCs w:val="21"/>
              </w:rPr>
            </w:pPr>
          </w:p>
        </w:tc>
        <w:tc>
          <w:tcPr>
            <w:tcW w:w="890" w:type="pct"/>
            <w:gridSpan w:val="2"/>
            <w:vAlign w:val="center"/>
          </w:tcPr>
          <w:p w:rsidR="007F6CEA" w:rsidRPr="00653725" w:rsidP="00A01FF1">
            <w:pPr>
              <w:jc w:val="center"/>
              <w:rPr>
                <w:rFonts w:hint="eastAsia"/>
                <w:szCs w:val="21"/>
              </w:rPr>
            </w:pPr>
            <w:r w:rsidRPr="00653725">
              <w:rPr>
                <w:rFonts w:hint="eastAsia"/>
                <w:szCs w:val="21"/>
              </w:rPr>
              <w:t>硫化氢</w:t>
            </w:r>
          </w:p>
        </w:tc>
        <w:tc>
          <w:tcPr>
            <w:tcW w:w="889" w:type="pct"/>
            <w:gridSpan w:val="2"/>
            <w:vAlign w:val="center"/>
          </w:tcPr>
          <w:p w:rsidR="007F6CEA" w:rsidRPr="00653725" w:rsidP="00A01FF1">
            <w:pPr>
              <w:widowControl/>
              <w:jc w:val="center"/>
              <w:rPr>
                <w:rFonts w:hint="eastAsia"/>
                <w:szCs w:val="21"/>
              </w:rPr>
            </w:pPr>
            <w:r w:rsidRPr="00653725">
              <w:rPr>
                <w:rFonts w:hint="eastAsia"/>
                <w:szCs w:val="21"/>
              </w:rPr>
              <w:t>/</w:t>
            </w:r>
          </w:p>
        </w:tc>
        <w:tc>
          <w:tcPr>
            <w:tcW w:w="892" w:type="pct"/>
            <w:vAlign w:val="center"/>
          </w:tcPr>
          <w:p w:rsidR="007F6CEA" w:rsidRPr="00653725" w:rsidP="00A01FF1">
            <w:pPr>
              <w:widowControl/>
              <w:jc w:val="center"/>
              <w:rPr>
                <w:szCs w:val="21"/>
              </w:rPr>
            </w:pPr>
            <w:r w:rsidRPr="00653725">
              <w:rPr>
                <w:rFonts w:hint="eastAsia"/>
                <w:szCs w:val="21"/>
              </w:rPr>
              <w:t>0.009</w:t>
            </w:r>
          </w:p>
        </w:tc>
        <w:tc>
          <w:tcPr>
            <w:tcW w:w="905" w:type="pct"/>
            <w:vAlign w:val="center"/>
          </w:tcPr>
          <w:p w:rsidR="007F6CEA" w:rsidRPr="00653725" w:rsidP="00A01FF1">
            <w:pPr>
              <w:widowControl/>
              <w:jc w:val="center"/>
              <w:rPr>
                <w:szCs w:val="21"/>
              </w:rPr>
            </w:pPr>
            <w:r w:rsidRPr="00653725">
              <w:rPr>
                <w:rFonts w:hint="eastAsia"/>
                <w:szCs w:val="21"/>
              </w:rPr>
              <w:t>0.067</w:t>
            </w:r>
          </w:p>
        </w:tc>
      </w:tr>
      <w:tr w:rsidTr="00A01FF1">
        <w:tblPrEx>
          <w:tblW w:w="5000" w:type="pct"/>
          <w:tblInd w:w="0" w:type="dxa"/>
          <w:tblCellMar>
            <w:left w:w="28" w:type="dxa"/>
            <w:right w:w="28" w:type="dxa"/>
          </w:tblCellMar>
          <w:tblLook w:val="0000"/>
        </w:tblPrEx>
        <w:trPr>
          <w:trHeight w:hRule="exact" w:val="397"/>
        </w:trPr>
        <w:tc>
          <w:tcPr>
            <w:tcW w:w="530" w:type="pct"/>
            <w:vMerge w:val="restart"/>
            <w:vAlign w:val="center"/>
          </w:tcPr>
          <w:p w:rsidR="007F6CEA" w:rsidRPr="00653725" w:rsidP="00A01FF1">
            <w:pPr>
              <w:spacing w:line="240" w:lineRule="exact"/>
              <w:jc w:val="left"/>
              <w:rPr>
                <w:szCs w:val="21"/>
              </w:rPr>
            </w:pPr>
            <w:r w:rsidRPr="00653725">
              <w:rPr>
                <w:szCs w:val="21"/>
              </w:rPr>
              <w:t>一般排放口合计</w:t>
            </w:r>
          </w:p>
        </w:tc>
        <w:tc>
          <w:tcPr>
            <w:tcW w:w="3563" w:type="pct"/>
            <w:gridSpan w:val="7"/>
            <w:vAlign w:val="center"/>
          </w:tcPr>
          <w:p w:rsidR="007F6CEA" w:rsidRPr="00653725" w:rsidP="00A01FF1">
            <w:pPr>
              <w:jc w:val="center"/>
              <w:rPr>
                <w:szCs w:val="21"/>
              </w:rPr>
            </w:pPr>
            <w:r w:rsidRPr="00653725">
              <w:rPr>
                <w:szCs w:val="21"/>
              </w:rPr>
              <w:t>颗粒物</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13.2648</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jc w:val="center"/>
              <w:rPr>
                <w:szCs w:val="21"/>
              </w:rPr>
            </w:pPr>
            <w:r w:rsidRPr="00653725">
              <w:rPr>
                <w:szCs w:val="21"/>
              </w:rPr>
              <w:t>二氧化硫</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9.3224</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jc w:val="center"/>
              <w:rPr>
                <w:szCs w:val="21"/>
              </w:rPr>
            </w:pPr>
            <w:r w:rsidRPr="00653725">
              <w:rPr>
                <w:szCs w:val="21"/>
              </w:rPr>
              <w:t>非甲烷总烃</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0.542</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jc w:val="center"/>
              <w:rPr>
                <w:szCs w:val="21"/>
              </w:rPr>
            </w:pPr>
            <w:r w:rsidRPr="00653725">
              <w:rPr>
                <w:szCs w:val="21"/>
              </w:rPr>
              <w:t>硫酸雾</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0.054</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jc w:val="center"/>
              <w:rPr>
                <w:szCs w:val="21"/>
              </w:rPr>
            </w:pPr>
            <w:r w:rsidRPr="00653725">
              <w:rPr>
                <w:szCs w:val="21"/>
              </w:rPr>
              <w:t>油烟</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0.006</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jc w:val="center"/>
              <w:rPr>
                <w:rFonts w:hint="eastAsia"/>
                <w:szCs w:val="21"/>
              </w:rPr>
            </w:pPr>
            <w:r w:rsidRPr="00653725">
              <w:rPr>
                <w:rFonts w:hint="eastAsia"/>
                <w:szCs w:val="21"/>
              </w:rPr>
              <w:t>氨</w:t>
            </w:r>
          </w:p>
        </w:tc>
        <w:tc>
          <w:tcPr>
            <w:tcW w:w="905" w:type="pct"/>
            <w:vAlign w:val="center"/>
          </w:tcPr>
          <w:p w:rsidR="007F6CEA" w:rsidRPr="00653725" w:rsidP="00A01FF1">
            <w:pPr>
              <w:widowControl/>
              <w:jc w:val="center"/>
              <w:textAlignment w:val="center"/>
              <w:rPr>
                <w:color w:val="000000"/>
                <w:kern w:val="0"/>
                <w:szCs w:val="21"/>
                <w:lang w:bidi="ar"/>
              </w:rPr>
            </w:pPr>
            <w:r w:rsidRPr="00653725">
              <w:rPr>
                <w:color w:val="000000"/>
                <w:kern w:val="0"/>
                <w:szCs w:val="21"/>
                <w:lang w:bidi="ar"/>
              </w:rPr>
              <w:t>0.826</w:t>
            </w:r>
          </w:p>
        </w:tc>
      </w:tr>
      <w:tr w:rsidTr="00A01FF1">
        <w:tblPrEx>
          <w:tblW w:w="5000" w:type="pct"/>
          <w:tblInd w:w="0" w:type="dxa"/>
          <w:tblCellMar>
            <w:left w:w="28" w:type="dxa"/>
            <w:right w:w="28" w:type="dxa"/>
          </w:tblCellMar>
          <w:tblLook w:val="0000"/>
        </w:tblPrEx>
        <w:trPr>
          <w:trHeight w:hRule="exact" w:val="397"/>
        </w:trPr>
        <w:tc>
          <w:tcPr>
            <w:tcW w:w="530" w:type="pct"/>
            <w:vMerge/>
            <w:vAlign w:val="center"/>
          </w:tcPr>
          <w:p w:rsidR="007F6CEA" w:rsidRPr="00653725" w:rsidP="00A01FF1">
            <w:pPr>
              <w:spacing w:line="240" w:lineRule="exact"/>
              <w:jc w:val="center"/>
              <w:rPr>
                <w:szCs w:val="21"/>
              </w:rPr>
            </w:pPr>
          </w:p>
        </w:tc>
        <w:tc>
          <w:tcPr>
            <w:tcW w:w="3563" w:type="pct"/>
            <w:gridSpan w:val="7"/>
            <w:vAlign w:val="center"/>
          </w:tcPr>
          <w:p w:rsidR="007F6CEA" w:rsidRPr="00653725" w:rsidP="00A01FF1">
            <w:pPr>
              <w:jc w:val="center"/>
              <w:rPr>
                <w:rFonts w:hint="eastAsia"/>
                <w:szCs w:val="21"/>
              </w:rPr>
            </w:pPr>
            <w:r w:rsidRPr="00653725">
              <w:rPr>
                <w:rFonts w:hint="eastAsia"/>
                <w:szCs w:val="21"/>
              </w:rPr>
              <w:t>硫化氢</w:t>
            </w:r>
          </w:p>
        </w:tc>
        <w:tc>
          <w:tcPr>
            <w:tcW w:w="905" w:type="pct"/>
            <w:vAlign w:val="center"/>
          </w:tcPr>
          <w:p w:rsidR="007F6CEA" w:rsidRPr="00653725" w:rsidP="00A01FF1">
            <w:pPr>
              <w:widowControl/>
              <w:jc w:val="center"/>
              <w:textAlignment w:val="center"/>
              <w:rPr>
                <w:color w:val="000000"/>
                <w:kern w:val="0"/>
                <w:szCs w:val="21"/>
                <w:lang w:bidi="ar"/>
              </w:rPr>
            </w:pPr>
            <w:r w:rsidRPr="00653725">
              <w:rPr>
                <w:color w:val="000000"/>
                <w:kern w:val="0"/>
                <w:szCs w:val="21"/>
                <w:lang w:bidi="ar"/>
              </w:rPr>
              <w:t>0.067</w:t>
            </w:r>
          </w:p>
        </w:tc>
      </w:tr>
      <w:tr w:rsidTr="00A01FF1">
        <w:tblPrEx>
          <w:tblW w:w="5000" w:type="pct"/>
          <w:tblInd w:w="0" w:type="dxa"/>
          <w:tblCellMar>
            <w:left w:w="28" w:type="dxa"/>
            <w:right w:w="28" w:type="dxa"/>
          </w:tblCellMar>
          <w:tblLook w:val="0000"/>
        </w:tblPrEx>
        <w:trPr>
          <w:trHeight w:hRule="exact" w:val="397"/>
        </w:trPr>
        <w:tc>
          <w:tcPr>
            <w:tcW w:w="5000" w:type="pct"/>
            <w:gridSpan w:val="9"/>
            <w:vAlign w:val="center"/>
          </w:tcPr>
          <w:p w:rsidR="007F6CEA" w:rsidRPr="00653725" w:rsidP="00A01FF1">
            <w:pPr>
              <w:spacing w:line="240" w:lineRule="exact"/>
              <w:jc w:val="center"/>
              <w:rPr>
                <w:szCs w:val="21"/>
              </w:rPr>
            </w:pPr>
            <w:r w:rsidRPr="00653725">
              <w:rPr>
                <w:szCs w:val="21"/>
              </w:rPr>
              <w:t>有组织排放合计</w:t>
            </w:r>
          </w:p>
        </w:tc>
      </w:tr>
      <w:tr w:rsidTr="00A01FF1">
        <w:tblPrEx>
          <w:tblW w:w="5000" w:type="pct"/>
          <w:tblInd w:w="0" w:type="dxa"/>
          <w:tblCellMar>
            <w:left w:w="28" w:type="dxa"/>
            <w:right w:w="28" w:type="dxa"/>
          </w:tblCellMar>
          <w:tblLook w:val="0000"/>
        </w:tblPrEx>
        <w:trPr>
          <w:trHeight w:hRule="exact" w:val="397"/>
        </w:trPr>
        <w:tc>
          <w:tcPr>
            <w:tcW w:w="530" w:type="pct"/>
            <w:vAlign w:val="center"/>
          </w:tcPr>
          <w:p w:rsidR="007F6CEA" w:rsidRPr="00653725" w:rsidP="00A01FF1">
            <w:pPr>
              <w:spacing w:line="240" w:lineRule="exact"/>
              <w:jc w:val="center"/>
              <w:rPr>
                <w:szCs w:val="21"/>
              </w:rPr>
            </w:pPr>
            <w:r w:rsidRPr="00653725">
              <w:rPr>
                <w:szCs w:val="21"/>
              </w:rPr>
              <w:t>1</w:t>
            </w:r>
          </w:p>
        </w:tc>
        <w:tc>
          <w:tcPr>
            <w:tcW w:w="3563" w:type="pct"/>
            <w:gridSpan w:val="7"/>
            <w:vAlign w:val="center"/>
          </w:tcPr>
          <w:p w:rsidR="007F6CEA" w:rsidRPr="00653725" w:rsidP="00A01FF1">
            <w:pPr>
              <w:spacing w:line="240" w:lineRule="exact"/>
              <w:jc w:val="center"/>
              <w:rPr>
                <w:szCs w:val="21"/>
              </w:rPr>
            </w:pPr>
            <w:r w:rsidRPr="00653725">
              <w:rPr>
                <w:szCs w:val="21"/>
              </w:rPr>
              <w:t>颗粒物</w:t>
            </w:r>
          </w:p>
        </w:tc>
        <w:tc>
          <w:tcPr>
            <w:tcW w:w="905"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16.0018</w:t>
            </w:r>
          </w:p>
        </w:tc>
      </w:tr>
      <w:tr w:rsidTr="00A01FF1">
        <w:tblPrEx>
          <w:tblW w:w="5000" w:type="pct"/>
          <w:tblInd w:w="0" w:type="dxa"/>
          <w:tblCellMar>
            <w:left w:w="28" w:type="dxa"/>
            <w:right w:w="28" w:type="dxa"/>
          </w:tblCellMar>
          <w:tblLook w:val="0000"/>
        </w:tblPrEx>
        <w:trPr>
          <w:trHeight w:hRule="exact" w:val="363"/>
        </w:trPr>
        <w:tc>
          <w:tcPr>
            <w:tcW w:w="530" w:type="pct"/>
            <w:vAlign w:val="center"/>
          </w:tcPr>
          <w:p w:rsidR="007F6CEA" w:rsidRPr="00653725" w:rsidP="00A01FF1">
            <w:pPr>
              <w:spacing w:line="240" w:lineRule="exact"/>
              <w:jc w:val="center"/>
              <w:rPr>
                <w:szCs w:val="21"/>
              </w:rPr>
            </w:pPr>
            <w:r w:rsidRPr="00653725">
              <w:rPr>
                <w:szCs w:val="21"/>
              </w:rPr>
              <w:t>2</w:t>
            </w:r>
          </w:p>
        </w:tc>
        <w:tc>
          <w:tcPr>
            <w:tcW w:w="3563" w:type="pct"/>
            <w:gridSpan w:val="7"/>
            <w:vAlign w:val="center"/>
          </w:tcPr>
          <w:p w:rsidR="007F6CEA" w:rsidRPr="00653725" w:rsidP="00A01FF1">
            <w:pPr>
              <w:spacing w:line="240" w:lineRule="exact"/>
              <w:jc w:val="center"/>
              <w:rPr>
                <w:szCs w:val="21"/>
              </w:rPr>
            </w:pPr>
            <w:r w:rsidRPr="00653725">
              <w:rPr>
                <w:szCs w:val="21"/>
              </w:rPr>
              <w:t>二氧化硫</w:t>
            </w:r>
          </w:p>
        </w:tc>
        <w:tc>
          <w:tcPr>
            <w:tcW w:w="905"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24.6364</w:t>
            </w:r>
          </w:p>
        </w:tc>
      </w:tr>
      <w:tr w:rsidTr="00A01FF1">
        <w:tblPrEx>
          <w:tblW w:w="5000" w:type="pct"/>
          <w:tblInd w:w="0" w:type="dxa"/>
          <w:tblCellMar>
            <w:left w:w="28" w:type="dxa"/>
            <w:right w:w="28" w:type="dxa"/>
          </w:tblCellMar>
          <w:tblLook w:val="0000"/>
        </w:tblPrEx>
        <w:trPr>
          <w:trHeight w:hRule="exact" w:val="397"/>
        </w:trPr>
        <w:tc>
          <w:tcPr>
            <w:tcW w:w="530" w:type="pct"/>
            <w:vAlign w:val="center"/>
          </w:tcPr>
          <w:p w:rsidR="007F6CEA" w:rsidRPr="00653725" w:rsidP="00A01FF1">
            <w:pPr>
              <w:spacing w:line="240" w:lineRule="exact"/>
              <w:jc w:val="center"/>
              <w:rPr>
                <w:szCs w:val="21"/>
              </w:rPr>
            </w:pPr>
            <w:r w:rsidRPr="00653725">
              <w:rPr>
                <w:szCs w:val="21"/>
              </w:rPr>
              <w:t>3</w:t>
            </w:r>
          </w:p>
        </w:tc>
        <w:tc>
          <w:tcPr>
            <w:tcW w:w="3563" w:type="pct"/>
            <w:gridSpan w:val="7"/>
            <w:vAlign w:val="center"/>
          </w:tcPr>
          <w:p w:rsidR="007F6CEA" w:rsidRPr="00653725" w:rsidP="00A01FF1">
            <w:pPr>
              <w:jc w:val="center"/>
              <w:rPr>
                <w:szCs w:val="21"/>
              </w:rPr>
            </w:pPr>
            <w:r w:rsidRPr="00653725">
              <w:rPr>
                <w:szCs w:val="21"/>
              </w:rPr>
              <w:t>氮氧化物</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21.624</w:t>
            </w:r>
          </w:p>
        </w:tc>
      </w:tr>
      <w:tr w:rsidTr="00A01FF1">
        <w:tblPrEx>
          <w:tblW w:w="5000" w:type="pct"/>
          <w:tblInd w:w="0" w:type="dxa"/>
          <w:tblCellMar>
            <w:left w:w="28" w:type="dxa"/>
            <w:right w:w="28" w:type="dxa"/>
          </w:tblCellMar>
          <w:tblLook w:val="0000"/>
        </w:tblPrEx>
        <w:trPr>
          <w:trHeight w:hRule="exact" w:val="397"/>
        </w:trPr>
        <w:tc>
          <w:tcPr>
            <w:tcW w:w="530" w:type="pct"/>
            <w:vAlign w:val="center"/>
          </w:tcPr>
          <w:p w:rsidR="007F6CEA" w:rsidRPr="00653725" w:rsidP="00A01FF1">
            <w:pPr>
              <w:spacing w:line="240" w:lineRule="exact"/>
              <w:jc w:val="center"/>
              <w:rPr>
                <w:szCs w:val="21"/>
              </w:rPr>
            </w:pPr>
            <w:r w:rsidRPr="00653725">
              <w:rPr>
                <w:szCs w:val="21"/>
              </w:rPr>
              <w:t>4</w:t>
            </w:r>
          </w:p>
        </w:tc>
        <w:tc>
          <w:tcPr>
            <w:tcW w:w="3563" w:type="pct"/>
            <w:gridSpan w:val="7"/>
            <w:vAlign w:val="center"/>
          </w:tcPr>
          <w:p w:rsidR="007F6CEA" w:rsidRPr="00653725" w:rsidP="00A01FF1">
            <w:pPr>
              <w:jc w:val="center"/>
              <w:rPr>
                <w:szCs w:val="21"/>
              </w:rPr>
            </w:pPr>
            <w:r w:rsidRPr="00653725">
              <w:rPr>
                <w:szCs w:val="21"/>
              </w:rPr>
              <w:t>汞及其化合物</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1.96*10</w:t>
            </w:r>
            <w:r w:rsidRPr="00653725">
              <w:rPr>
                <w:color w:val="000000"/>
                <w:kern w:val="0"/>
                <w:szCs w:val="21"/>
                <w:vertAlign w:val="superscript"/>
                <w:lang w:bidi="ar"/>
              </w:rPr>
              <w:t>-5</w:t>
            </w:r>
          </w:p>
        </w:tc>
      </w:tr>
      <w:tr w:rsidTr="00A01FF1">
        <w:tblPrEx>
          <w:tblW w:w="5000" w:type="pct"/>
          <w:tblInd w:w="0" w:type="dxa"/>
          <w:tblCellMar>
            <w:left w:w="28" w:type="dxa"/>
            <w:right w:w="28" w:type="dxa"/>
          </w:tblCellMar>
          <w:tblLook w:val="0000"/>
        </w:tblPrEx>
        <w:trPr>
          <w:trHeight w:hRule="exact" w:val="397"/>
        </w:trPr>
        <w:tc>
          <w:tcPr>
            <w:tcW w:w="530" w:type="pct"/>
            <w:vAlign w:val="center"/>
          </w:tcPr>
          <w:p w:rsidR="007F6CEA" w:rsidRPr="00653725" w:rsidP="00A01FF1">
            <w:pPr>
              <w:spacing w:line="240" w:lineRule="exact"/>
              <w:jc w:val="center"/>
              <w:rPr>
                <w:szCs w:val="21"/>
              </w:rPr>
            </w:pPr>
            <w:r w:rsidRPr="00653725">
              <w:rPr>
                <w:szCs w:val="21"/>
              </w:rPr>
              <w:t>5</w:t>
            </w:r>
          </w:p>
        </w:tc>
        <w:tc>
          <w:tcPr>
            <w:tcW w:w="3563" w:type="pct"/>
            <w:gridSpan w:val="7"/>
            <w:vAlign w:val="center"/>
          </w:tcPr>
          <w:p w:rsidR="007F6CEA" w:rsidRPr="00653725" w:rsidP="00A01FF1">
            <w:pPr>
              <w:jc w:val="center"/>
              <w:rPr>
                <w:szCs w:val="21"/>
              </w:rPr>
            </w:pPr>
            <w:r w:rsidRPr="00653725">
              <w:rPr>
                <w:szCs w:val="21"/>
              </w:rPr>
              <w:t>非甲烷总烃</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0.542</w:t>
            </w:r>
          </w:p>
        </w:tc>
      </w:tr>
      <w:tr w:rsidTr="00A01FF1">
        <w:tblPrEx>
          <w:tblW w:w="5000" w:type="pct"/>
          <w:tblInd w:w="0" w:type="dxa"/>
          <w:tblCellMar>
            <w:left w:w="28" w:type="dxa"/>
            <w:right w:w="28" w:type="dxa"/>
          </w:tblCellMar>
          <w:tblLook w:val="0000"/>
        </w:tblPrEx>
        <w:trPr>
          <w:trHeight w:hRule="exact" w:val="397"/>
        </w:trPr>
        <w:tc>
          <w:tcPr>
            <w:tcW w:w="530" w:type="pct"/>
            <w:vAlign w:val="center"/>
          </w:tcPr>
          <w:p w:rsidR="007F6CEA" w:rsidRPr="00653725" w:rsidP="00A01FF1">
            <w:pPr>
              <w:spacing w:line="240" w:lineRule="exact"/>
              <w:jc w:val="center"/>
              <w:rPr>
                <w:szCs w:val="21"/>
              </w:rPr>
            </w:pPr>
            <w:r w:rsidRPr="00653725">
              <w:rPr>
                <w:szCs w:val="21"/>
              </w:rPr>
              <w:t>6</w:t>
            </w:r>
          </w:p>
        </w:tc>
        <w:tc>
          <w:tcPr>
            <w:tcW w:w="3563" w:type="pct"/>
            <w:gridSpan w:val="7"/>
            <w:vAlign w:val="center"/>
          </w:tcPr>
          <w:p w:rsidR="007F6CEA" w:rsidRPr="00653725" w:rsidP="00A01FF1">
            <w:pPr>
              <w:jc w:val="center"/>
              <w:rPr>
                <w:szCs w:val="21"/>
              </w:rPr>
            </w:pPr>
            <w:r w:rsidRPr="00653725">
              <w:rPr>
                <w:szCs w:val="21"/>
              </w:rPr>
              <w:t>硫酸雾</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0.054</w:t>
            </w:r>
          </w:p>
        </w:tc>
      </w:tr>
      <w:tr w:rsidTr="00A01FF1">
        <w:tblPrEx>
          <w:tblW w:w="5000" w:type="pct"/>
          <w:tblInd w:w="0" w:type="dxa"/>
          <w:tblCellMar>
            <w:left w:w="28" w:type="dxa"/>
            <w:right w:w="28" w:type="dxa"/>
          </w:tblCellMar>
          <w:tblLook w:val="0000"/>
        </w:tblPrEx>
        <w:trPr>
          <w:trHeight w:hRule="exact" w:val="397"/>
        </w:trPr>
        <w:tc>
          <w:tcPr>
            <w:tcW w:w="530" w:type="pct"/>
            <w:vAlign w:val="center"/>
          </w:tcPr>
          <w:p w:rsidR="007F6CEA" w:rsidRPr="00653725" w:rsidP="00A01FF1">
            <w:pPr>
              <w:spacing w:line="240" w:lineRule="exact"/>
              <w:jc w:val="center"/>
              <w:rPr>
                <w:szCs w:val="21"/>
              </w:rPr>
            </w:pPr>
            <w:r w:rsidRPr="00653725">
              <w:rPr>
                <w:szCs w:val="21"/>
              </w:rPr>
              <w:t>7</w:t>
            </w:r>
          </w:p>
        </w:tc>
        <w:tc>
          <w:tcPr>
            <w:tcW w:w="3563" w:type="pct"/>
            <w:gridSpan w:val="7"/>
            <w:vAlign w:val="center"/>
          </w:tcPr>
          <w:p w:rsidR="007F6CEA" w:rsidRPr="00653725" w:rsidP="00A01FF1">
            <w:pPr>
              <w:spacing w:line="240" w:lineRule="exact"/>
              <w:jc w:val="center"/>
              <w:rPr>
                <w:szCs w:val="21"/>
              </w:rPr>
            </w:pPr>
            <w:r w:rsidRPr="00653725">
              <w:rPr>
                <w:szCs w:val="21"/>
              </w:rPr>
              <w:t>油烟</w:t>
            </w:r>
          </w:p>
        </w:tc>
        <w:tc>
          <w:tcPr>
            <w:tcW w:w="905" w:type="pct"/>
            <w:vAlign w:val="center"/>
          </w:tcPr>
          <w:p w:rsidR="007F6CEA" w:rsidRPr="00653725" w:rsidP="00A01FF1">
            <w:pPr>
              <w:widowControl/>
              <w:jc w:val="center"/>
              <w:textAlignment w:val="center"/>
              <w:rPr>
                <w:szCs w:val="21"/>
              </w:rPr>
            </w:pPr>
            <w:r w:rsidRPr="00653725">
              <w:rPr>
                <w:color w:val="000000"/>
                <w:kern w:val="0"/>
                <w:szCs w:val="21"/>
                <w:lang w:bidi="ar"/>
              </w:rPr>
              <w:t>0.006</w:t>
            </w:r>
          </w:p>
        </w:tc>
      </w:tr>
      <w:tr w:rsidTr="00A01FF1">
        <w:tblPrEx>
          <w:tblW w:w="5000" w:type="pct"/>
          <w:tblInd w:w="0" w:type="dxa"/>
          <w:tblCellMar>
            <w:left w:w="28" w:type="dxa"/>
            <w:right w:w="28" w:type="dxa"/>
          </w:tblCellMar>
          <w:tblLook w:val="0000"/>
        </w:tblPrEx>
        <w:trPr>
          <w:trHeight w:hRule="exact" w:val="397"/>
        </w:trPr>
        <w:tc>
          <w:tcPr>
            <w:tcW w:w="530" w:type="pct"/>
            <w:vAlign w:val="center"/>
          </w:tcPr>
          <w:p w:rsidR="007F6CEA" w:rsidRPr="00653725" w:rsidP="00A01FF1">
            <w:pPr>
              <w:spacing w:line="240" w:lineRule="exact"/>
              <w:jc w:val="center"/>
              <w:rPr>
                <w:rFonts w:hint="eastAsia"/>
                <w:szCs w:val="21"/>
              </w:rPr>
            </w:pPr>
            <w:r w:rsidRPr="00653725">
              <w:rPr>
                <w:rFonts w:hint="eastAsia"/>
                <w:szCs w:val="21"/>
              </w:rPr>
              <w:t>8</w:t>
            </w:r>
          </w:p>
        </w:tc>
        <w:tc>
          <w:tcPr>
            <w:tcW w:w="3563" w:type="pct"/>
            <w:gridSpan w:val="7"/>
            <w:vAlign w:val="center"/>
          </w:tcPr>
          <w:p w:rsidR="007F6CEA" w:rsidRPr="00653725" w:rsidP="00A01FF1">
            <w:pPr>
              <w:spacing w:line="240" w:lineRule="exact"/>
              <w:jc w:val="center"/>
              <w:rPr>
                <w:rFonts w:hint="eastAsia"/>
                <w:szCs w:val="21"/>
              </w:rPr>
            </w:pPr>
            <w:r w:rsidRPr="00653725">
              <w:rPr>
                <w:rFonts w:hint="eastAsia"/>
                <w:szCs w:val="21"/>
              </w:rPr>
              <w:t>氨</w:t>
            </w:r>
          </w:p>
        </w:tc>
        <w:tc>
          <w:tcPr>
            <w:tcW w:w="905" w:type="pct"/>
            <w:vAlign w:val="center"/>
          </w:tcPr>
          <w:p w:rsidR="007F6CEA" w:rsidRPr="00653725" w:rsidP="00A01FF1">
            <w:pPr>
              <w:widowControl/>
              <w:jc w:val="center"/>
              <w:textAlignment w:val="center"/>
              <w:rPr>
                <w:color w:val="000000"/>
                <w:kern w:val="0"/>
                <w:szCs w:val="21"/>
                <w:lang w:bidi="ar"/>
              </w:rPr>
            </w:pPr>
            <w:r w:rsidRPr="00653725">
              <w:rPr>
                <w:color w:val="000000"/>
                <w:kern w:val="0"/>
                <w:szCs w:val="21"/>
                <w:lang w:bidi="ar"/>
              </w:rPr>
              <w:t>1.69</w:t>
            </w:r>
          </w:p>
        </w:tc>
      </w:tr>
      <w:tr w:rsidTr="00A01FF1">
        <w:tblPrEx>
          <w:tblW w:w="5000" w:type="pct"/>
          <w:tblInd w:w="0" w:type="dxa"/>
          <w:tblCellMar>
            <w:left w:w="28" w:type="dxa"/>
            <w:right w:w="28" w:type="dxa"/>
          </w:tblCellMar>
          <w:tblLook w:val="0000"/>
        </w:tblPrEx>
        <w:trPr>
          <w:trHeight w:hRule="exact" w:val="397"/>
        </w:trPr>
        <w:tc>
          <w:tcPr>
            <w:tcW w:w="530" w:type="pct"/>
            <w:vAlign w:val="center"/>
          </w:tcPr>
          <w:p w:rsidR="007F6CEA" w:rsidRPr="00653725" w:rsidP="00A01FF1">
            <w:pPr>
              <w:spacing w:line="240" w:lineRule="exact"/>
              <w:jc w:val="center"/>
              <w:rPr>
                <w:szCs w:val="21"/>
              </w:rPr>
            </w:pPr>
            <w:r w:rsidRPr="00653725">
              <w:rPr>
                <w:rFonts w:hint="eastAsia"/>
                <w:szCs w:val="21"/>
              </w:rPr>
              <w:t>9</w:t>
            </w:r>
          </w:p>
        </w:tc>
        <w:tc>
          <w:tcPr>
            <w:tcW w:w="3563" w:type="pct"/>
            <w:gridSpan w:val="7"/>
            <w:vAlign w:val="center"/>
          </w:tcPr>
          <w:p w:rsidR="007F6CEA" w:rsidRPr="00653725" w:rsidP="00A01FF1">
            <w:pPr>
              <w:spacing w:line="240" w:lineRule="exact"/>
              <w:jc w:val="center"/>
              <w:rPr>
                <w:rFonts w:hint="eastAsia"/>
                <w:szCs w:val="21"/>
              </w:rPr>
            </w:pPr>
            <w:r w:rsidRPr="00653725">
              <w:rPr>
                <w:rFonts w:hint="eastAsia"/>
                <w:szCs w:val="21"/>
              </w:rPr>
              <w:t>硫化氢</w:t>
            </w:r>
          </w:p>
        </w:tc>
        <w:tc>
          <w:tcPr>
            <w:tcW w:w="905" w:type="pct"/>
            <w:vAlign w:val="center"/>
          </w:tcPr>
          <w:p w:rsidR="007F6CEA" w:rsidRPr="00653725" w:rsidP="00A01FF1">
            <w:pPr>
              <w:widowControl/>
              <w:jc w:val="center"/>
              <w:textAlignment w:val="center"/>
              <w:rPr>
                <w:color w:val="000000"/>
                <w:kern w:val="0"/>
                <w:szCs w:val="21"/>
                <w:lang w:bidi="ar"/>
              </w:rPr>
            </w:pPr>
            <w:r w:rsidRPr="00653725">
              <w:rPr>
                <w:color w:val="000000"/>
                <w:kern w:val="0"/>
                <w:szCs w:val="21"/>
                <w:lang w:bidi="ar"/>
              </w:rPr>
              <w:t>0.067</w:t>
            </w:r>
          </w:p>
        </w:tc>
      </w:tr>
    </w:tbl>
    <w:p w:rsidR="007F6CEA" w:rsidRPr="00653725" w:rsidP="007F6CEA">
      <w:pPr>
        <w:spacing w:line="480" w:lineRule="exact"/>
        <w:jc w:val="center"/>
        <w:rPr>
          <w:sz w:val="24"/>
        </w:rPr>
      </w:pPr>
      <w:r w:rsidRPr="00653725">
        <w:rPr>
          <w:sz w:val="24"/>
        </w:rPr>
        <w:t>3.2-31   大气污染物无组织排放量核算表</w:t>
      </w:r>
    </w:p>
    <w:tbl>
      <w:tblPr>
        <w:tblStyle w:val="TableNormal"/>
        <w:tblW w:w="5046" w:type="pct"/>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000"/>
      </w:tblPr>
      <w:tblGrid>
        <w:gridCol w:w="490"/>
        <w:gridCol w:w="594"/>
        <w:gridCol w:w="1021"/>
        <w:gridCol w:w="1122"/>
        <w:gridCol w:w="1628"/>
        <w:gridCol w:w="1847"/>
        <w:gridCol w:w="992"/>
        <w:gridCol w:w="832"/>
      </w:tblGrid>
      <w:tr w:rsidTr="00A01FF1">
        <w:tblPrEx>
          <w:tblW w:w="5046" w:type="pct"/>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57" w:type="dxa"/>
            <w:right w:w="57" w:type="dxa"/>
          </w:tblCellMar>
          <w:tblLook w:val="0000"/>
        </w:tblPrEx>
        <w:trPr>
          <w:trHeight w:val="567"/>
          <w:jc w:val="center"/>
        </w:trPr>
        <w:tc>
          <w:tcPr>
            <w:tcW w:w="287" w:type="pct"/>
            <w:vMerge w:val="restart"/>
            <w:vAlign w:val="center"/>
          </w:tcPr>
          <w:p w:rsidR="007F6CEA" w:rsidRPr="00653725" w:rsidP="00A01FF1">
            <w:pPr>
              <w:widowControl/>
              <w:spacing w:line="240" w:lineRule="exact"/>
              <w:jc w:val="center"/>
              <w:rPr>
                <w:kern w:val="0"/>
                <w:szCs w:val="21"/>
              </w:rPr>
            </w:pPr>
            <w:r w:rsidRPr="00653725">
              <w:rPr>
                <w:kern w:val="0"/>
                <w:szCs w:val="21"/>
              </w:rPr>
              <w:t>序号</w:t>
            </w:r>
          </w:p>
        </w:tc>
        <w:tc>
          <w:tcPr>
            <w:tcW w:w="348" w:type="pct"/>
            <w:vMerge w:val="restart"/>
            <w:vAlign w:val="center"/>
          </w:tcPr>
          <w:p w:rsidR="007F6CEA" w:rsidRPr="00653725" w:rsidP="00A01FF1">
            <w:pPr>
              <w:widowControl/>
              <w:spacing w:line="240" w:lineRule="exact"/>
              <w:jc w:val="center"/>
              <w:rPr>
                <w:kern w:val="0"/>
                <w:szCs w:val="21"/>
              </w:rPr>
            </w:pPr>
            <w:r w:rsidRPr="00653725">
              <w:rPr>
                <w:kern w:val="0"/>
                <w:szCs w:val="21"/>
              </w:rPr>
              <w:t>排放口编号</w:t>
            </w:r>
          </w:p>
        </w:tc>
        <w:tc>
          <w:tcPr>
            <w:tcW w:w="599" w:type="pct"/>
            <w:vMerge w:val="restart"/>
            <w:vAlign w:val="center"/>
          </w:tcPr>
          <w:p w:rsidR="007F6CEA" w:rsidRPr="00653725" w:rsidP="00A01FF1">
            <w:pPr>
              <w:widowControl/>
              <w:spacing w:line="240" w:lineRule="exact"/>
              <w:jc w:val="center"/>
              <w:rPr>
                <w:kern w:val="0"/>
                <w:szCs w:val="21"/>
              </w:rPr>
            </w:pPr>
            <w:r w:rsidRPr="00653725">
              <w:rPr>
                <w:kern w:val="0"/>
                <w:szCs w:val="21"/>
              </w:rPr>
              <w:t>产污环节</w:t>
            </w:r>
          </w:p>
        </w:tc>
        <w:tc>
          <w:tcPr>
            <w:tcW w:w="656" w:type="pct"/>
            <w:vMerge w:val="restart"/>
            <w:vAlign w:val="center"/>
          </w:tcPr>
          <w:p w:rsidR="007F6CEA" w:rsidRPr="00653725" w:rsidP="00A01FF1">
            <w:pPr>
              <w:widowControl/>
              <w:spacing w:line="240" w:lineRule="exact"/>
              <w:jc w:val="center"/>
              <w:rPr>
                <w:kern w:val="0"/>
                <w:szCs w:val="21"/>
              </w:rPr>
            </w:pPr>
            <w:r w:rsidRPr="00653725">
              <w:rPr>
                <w:kern w:val="0"/>
                <w:szCs w:val="21"/>
              </w:rPr>
              <w:t>污染物</w:t>
            </w:r>
          </w:p>
        </w:tc>
        <w:tc>
          <w:tcPr>
            <w:tcW w:w="955" w:type="pct"/>
            <w:vMerge w:val="restart"/>
            <w:vAlign w:val="center"/>
          </w:tcPr>
          <w:p w:rsidR="007F6CEA" w:rsidRPr="00653725" w:rsidP="00A01FF1">
            <w:pPr>
              <w:widowControl/>
              <w:spacing w:line="240" w:lineRule="exact"/>
              <w:jc w:val="center"/>
              <w:rPr>
                <w:kern w:val="0"/>
                <w:szCs w:val="21"/>
              </w:rPr>
            </w:pPr>
            <w:r w:rsidRPr="00653725">
              <w:rPr>
                <w:kern w:val="0"/>
                <w:szCs w:val="21"/>
              </w:rPr>
              <w:t>主要污染防治措施</w:t>
            </w:r>
          </w:p>
        </w:tc>
        <w:tc>
          <w:tcPr>
            <w:tcW w:w="1665" w:type="pct"/>
            <w:gridSpan w:val="2"/>
            <w:vAlign w:val="center"/>
          </w:tcPr>
          <w:p w:rsidR="007F6CEA" w:rsidRPr="00653725" w:rsidP="00A01FF1">
            <w:pPr>
              <w:spacing w:line="240" w:lineRule="exact"/>
              <w:jc w:val="center"/>
              <w:rPr>
                <w:szCs w:val="21"/>
              </w:rPr>
            </w:pPr>
            <w:r w:rsidRPr="00653725">
              <w:rPr>
                <w:szCs w:val="21"/>
              </w:rPr>
              <w:t>国家/地方污染物</w:t>
            </w:r>
          </w:p>
          <w:p w:rsidR="007F6CEA" w:rsidRPr="00653725" w:rsidP="00A01FF1">
            <w:pPr>
              <w:spacing w:line="240" w:lineRule="exact"/>
              <w:jc w:val="center"/>
              <w:rPr>
                <w:szCs w:val="21"/>
              </w:rPr>
            </w:pPr>
            <w:r w:rsidRPr="00653725">
              <w:rPr>
                <w:szCs w:val="21"/>
              </w:rPr>
              <w:t>排放标准</w:t>
            </w:r>
          </w:p>
        </w:tc>
        <w:tc>
          <w:tcPr>
            <w:tcW w:w="486" w:type="pct"/>
            <w:vMerge w:val="restart"/>
            <w:vAlign w:val="center"/>
          </w:tcPr>
          <w:p w:rsidR="007F6CEA" w:rsidRPr="00653725" w:rsidP="00A01FF1">
            <w:pPr>
              <w:widowControl/>
              <w:spacing w:line="240" w:lineRule="exact"/>
              <w:jc w:val="center"/>
              <w:rPr>
                <w:kern w:val="0"/>
                <w:szCs w:val="21"/>
              </w:rPr>
            </w:pPr>
            <w:r w:rsidRPr="00653725">
              <w:rPr>
                <w:kern w:val="0"/>
                <w:szCs w:val="21"/>
              </w:rPr>
              <w:t>年排放量</w:t>
            </w:r>
          </w:p>
          <w:p w:rsidR="007F6CEA" w:rsidRPr="00653725" w:rsidP="00A01FF1">
            <w:pPr>
              <w:widowControl/>
              <w:spacing w:line="240" w:lineRule="exact"/>
              <w:jc w:val="center"/>
              <w:rPr>
                <w:kern w:val="0"/>
                <w:szCs w:val="21"/>
              </w:rPr>
            </w:pPr>
            <w:r w:rsidRPr="00653725">
              <w:rPr>
                <w:kern w:val="0"/>
                <w:szCs w:val="21"/>
              </w:rPr>
              <w:t>t/a</w:t>
            </w:r>
          </w:p>
        </w:tc>
      </w:tr>
      <w:tr w:rsidTr="00A01FF1">
        <w:tblPrEx>
          <w:tblW w:w="5046" w:type="pct"/>
          <w:jc w:val="center"/>
          <w:tblInd w:w="0" w:type="dxa"/>
          <w:tblCellMar>
            <w:left w:w="57" w:type="dxa"/>
            <w:right w:w="57" w:type="dxa"/>
          </w:tblCellMar>
          <w:tblLook w:val="0000"/>
        </w:tblPrEx>
        <w:trPr>
          <w:trHeight w:val="567"/>
          <w:jc w:val="center"/>
        </w:trPr>
        <w:tc>
          <w:tcPr>
            <w:tcW w:w="287" w:type="pct"/>
            <w:vMerge/>
            <w:vAlign w:val="center"/>
          </w:tcPr>
          <w:p w:rsidR="007F6CEA" w:rsidRPr="00653725" w:rsidP="00A01FF1">
            <w:pPr>
              <w:widowControl/>
              <w:spacing w:line="240" w:lineRule="exact"/>
              <w:jc w:val="center"/>
              <w:rPr>
                <w:kern w:val="0"/>
                <w:szCs w:val="21"/>
              </w:rPr>
            </w:pPr>
          </w:p>
        </w:tc>
        <w:tc>
          <w:tcPr>
            <w:tcW w:w="348" w:type="pct"/>
            <w:vMerge/>
            <w:vAlign w:val="center"/>
          </w:tcPr>
          <w:p w:rsidR="007F6CEA" w:rsidRPr="00653725" w:rsidP="00A01FF1">
            <w:pPr>
              <w:widowControl/>
              <w:spacing w:line="240" w:lineRule="exact"/>
              <w:jc w:val="center"/>
              <w:rPr>
                <w:kern w:val="0"/>
                <w:szCs w:val="21"/>
              </w:rPr>
            </w:pPr>
          </w:p>
        </w:tc>
        <w:tc>
          <w:tcPr>
            <w:tcW w:w="599" w:type="pct"/>
            <w:vMerge/>
            <w:vAlign w:val="center"/>
          </w:tcPr>
          <w:p w:rsidR="007F6CEA" w:rsidRPr="00653725" w:rsidP="00A01FF1">
            <w:pPr>
              <w:widowControl/>
              <w:spacing w:line="240" w:lineRule="exact"/>
              <w:jc w:val="center"/>
              <w:rPr>
                <w:kern w:val="0"/>
                <w:szCs w:val="21"/>
              </w:rPr>
            </w:pPr>
          </w:p>
        </w:tc>
        <w:tc>
          <w:tcPr>
            <w:tcW w:w="656" w:type="pct"/>
            <w:vMerge/>
            <w:vAlign w:val="center"/>
          </w:tcPr>
          <w:p w:rsidR="007F6CEA" w:rsidRPr="00653725" w:rsidP="00A01FF1">
            <w:pPr>
              <w:widowControl/>
              <w:spacing w:line="240" w:lineRule="exact"/>
              <w:jc w:val="center"/>
              <w:rPr>
                <w:kern w:val="0"/>
                <w:szCs w:val="21"/>
              </w:rPr>
            </w:pPr>
          </w:p>
        </w:tc>
        <w:tc>
          <w:tcPr>
            <w:tcW w:w="955" w:type="pct"/>
            <w:vMerge/>
            <w:vAlign w:val="center"/>
          </w:tcPr>
          <w:p w:rsidR="007F6CEA" w:rsidRPr="00653725" w:rsidP="00A01FF1">
            <w:pPr>
              <w:widowControl/>
              <w:spacing w:line="240" w:lineRule="exact"/>
              <w:jc w:val="center"/>
              <w:rPr>
                <w:kern w:val="0"/>
                <w:szCs w:val="21"/>
              </w:rPr>
            </w:pPr>
          </w:p>
        </w:tc>
        <w:tc>
          <w:tcPr>
            <w:tcW w:w="1083" w:type="pct"/>
            <w:vAlign w:val="center"/>
          </w:tcPr>
          <w:p w:rsidR="007F6CEA" w:rsidRPr="00653725" w:rsidP="00A01FF1">
            <w:pPr>
              <w:spacing w:line="240" w:lineRule="exact"/>
              <w:jc w:val="center"/>
              <w:rPr>
                <w:szCs w:val="21"/>
              </w:rPr>
            </w:pPr>
            <w:r w:rsidRPr="00653725">
              <w:rPr>
                <w:szCs w:val="21"/>
              </w:rPr>
              <w:t>标准名称</w:t>
            </w:r>
          </w:p>
        </w:tc>
        <w:tc>
          <w:tcPr>
            <w:tcW w:w="582" w:type="pct"/>
            <w:vAlign w:val="center"/>
          </w:tcPr>
          <w:p w:rsidR="007F6CEA" w:rsidRPr="00653725" w:rsidP="00A01FF1">
            <w:pPr>
              <w:spacing w:line="240" w:lineRule="exact"/>
              <w:jc w:val="center"/>
              <w:rPr>
                <w:szCs w:val="21"/>
              </w:rPr>
            </w:pPr>
            <w:r w:rsidRPr="00653725">
              <w:rPr>
                <w:szCs w:val="21"/>
              </w:rPr>
              <w:t>浓度限值mg/m</w:t>
            </w:r>
            <w:r w:rsidRPr="00653725">
              <w:rPr>
                <w:szCs w:val="21"/>
                <w:vertAlign w:val="superscript"/>
              </w:rPr>
              <w:t>3</w:t>
            </w:r>
          </w:p>
        </w:tc>
        <w:tc>
          <w:tcPr>
            <w:tcW w:w="486" w:type="pct"/>
            <w:vMerge/>
            <w:vAlign w:val="center"/>
          </w:tcPr>
          <w:p w:rsidR="007F6CEA" w:rsidRPr="00653725" w:rsidP="00A01FF1">
            <w:pPr>
              <w:widowControl/>
              <w:spacing w:line="240" w:lineRule="exact"/>
              <w:jc w:val="center"/>
              <w:rPr>
                <w:kern w:val="0"/>
                <w:szCs w:val="21"/>
              </w:rPr>
            </w:pPr>
          </w:p>
        </w:tc>
      </w:tr>
      <w:tr w:rsidTr="00A01FF1">
        <w:tblPrEx>
          <w:tblW w:w="5046" w:type="pct"/>
          <w:jc w:val="center"/>
          <w:tblInd w:w="0" w:type="dxa"/>
          <w:tblCellMar>
            <w:left w:w="57" w:type="dxa"/>
            <w:right w:w="57" w:type="dxa"/>
          </w:tblCellMar>
          <w:tblLook w:val="0000"/>
        </w:tblPrEx>
        <w:trPr>
          <w:trHeight w:val="674"/>
          <w:jc w:val="center"/>
        </w:trPr>
        <w:tc>
          <w:tcPr>
            <w:tcW w:w="287" w:type="pct"/>
            <w:vMerge w:val="restart"/>
            <w:vAlign w:val="center"/>
          </w:tcPr>
          <w:p w:rsidR="007F6CEA" w:rsidRPr="00653725" w:rsidP="00A01FF1">
            <w:pPr>
              <w:spacing w:line="240" w:lineRule="exact"/>
              <w:jc w:val="center"/>
              <w:rPr>
                <w:szCs w:val="21"/>
              </w:rPr>
            </w:pPr>
            <w:r w:rsidRPr="00653725">
              <w:rPr>
                <w:szCs w:val="21"/>
              </w:rPr>
              <w:t>1</w:t>
            </w:r>
          </w:p>
        </w:tc>
        <w:tc>
          <w:tcPr>
            <w:tcW w:w="348" w:type="pct"/>
            <w:vMerge w:val="restart"/>
            <w:vAlign w:val="center"/>
          </w:tcPr>
          <w:p w:rsidR="007F6CEA" w:rsidRPr="00653725" w:rsidP="00A01FF1">
            <w:pPr>
              <w:spacing w:line="240" w:lineRule="exact"/>
              <w:jc w:val="center"/>
              <w:rPr>
                <w:szCs w:val="21"/>
              </w:rPr>
            </w:pPr>
            <w:r w:rsidRPr="00653725">
              <w:rPr>
                <w:rFonts w:hint="eastAsia"/>
                <w:szCs w:val="21"/>
              </w:rPr>
              <w:t>面源A1</w:t>
            </w:r>
          </w:p>
        </w:tc>
        <w:tc>
          <w:tcPr>
            <w:tcW w:w="599" w:type="pct"/>
            <w:vMerge w:val="restart"/>
            <w:vAlign w:val="center"/>
          </w:tcPr>
          <w:p w:rsidR="007F6CEA" w:rsidRPr="00653725" w:rsidP="00A01FF1">
            <w:pPr>
              <w:spacing w:line="240" w:lineRule="exact"/>
              <w:jc w:val="center"/>
              <w:rPr>
                <w:szCs w:val="21"/>
              </w:rPr>
            </w:pPr>
            <w:r w:rsidRPr="00653725">
              <w:rPr>
                <w:szCs w:val="21"/>
              </w:rPr>
              <w:t>储罐区、污水处理站</w:t>
            </w:r>
          </w:p>
        </w:tc>
        <w:tc>
          <w:tcPr>
            <w:tcW w:w="656" w:type="pct"/>
            <w:vAlign w:val="center"/>
          </w:tcPr>
          <w:p w:rsidR="007F6CEA" w:rsidRPr="00653725" w:rsidP="00A01FF1">
            <w:pPr>
              <w:spacing w:line="240" w:lineRule="exact"/>
              <w:jc w:val="center"/>
              <w:rPr>
                <w:bCs/>
                <w:szCs w:val="21"/>
              </w:rPr>
            </w:pPr>
            <w:r w:rsidRPr="00653725">
              <w:rPr>
                <w:bCs/>
                <w:szCs w:val="21"/>
              </w:rPr>
              <w:t>HCl</w:t>
            </w:r>
          </w:p>
        </w:tc>
        <w:tc>
          <w:tcPr>
            <w:tcW w:w="955" w:type="pct"/>
            <w:vMerge w:val="restart"/>
            <w:vAlign w:val="center"/>
          </w:tcPr>
          <w:p w:rsidR="007F6CEA" w:rsidRPr="00653725" w:rsidP="00A01FF1">
            <w:pPr>
              <w:spacing w:line="240" w:lineRule="exact"/>
              <w:jc w:val="center"/>
              <w:rPr>
                <w:kern w:val="0"/>
                <w:szCs w:val="21"/>
              </w:rPr>
            </w:pPr>
            <w:r w:rsidRPr="00653725">
              <w:rPr>
                <w:szCs w:val="21"/>
              </w:rPr>
              <w:t>1</w:t>
            </w:r>
            <w:r w:rsidRPr="00653725">
              <w:rPr>
                <w:kern w:val="0"/>
                <w:szCs w:val="21"/>
              </w:rPr>
              <w:t>、储罐区大小呼吸口处设计集气风管，将其逸散的废气通过集气风管收集后引入水罐经酸碱中和进一步处理</w:t>
            </w:r>
          </w:p>
          <w:p w:rsidR="007F6CEA" w:rsidRPr="00653725" w:rsidP="00A01FF1">
            <w:pPr>
              <w:spacing w:line="240" w:lineRule="exact"/>
              <w:jc w:val="center"/>
              <w:rPr>
                <w:kern w:val="0"/>
                <w:szCs w:val="21"/>
              </w:rPr>
            </w:pPr>
            <w:r w:rsidRPr="00653725">
              <w:rPr>
                <w:kern w:val="0"/>
                <w:szCs w:val="21"/>
              </w:rPr>
              <w:t>2、污水处理站废水调节池、A/Q处理工艺的厌氧池、污泥浓缩池应加盖密封，脱水机房应做到全封闭，</w:t>
            </w:r>
            <w:r w:rsidRPr="00653725">
              <w:rPr>
                <w:rFonts w:hint="eastAsia"/>
                <w:kern w:val="0"/>
                <w:szCs w:val="21"/>
              </w:rPr>
              <w:t>废气收集治理，且每</w:t>
            </w:r>
            <w:r w:rsidRPr="00653725">
              <w:rPr>
                <w:kern w:val="0"/>
                <w:szCs w:val="21"/>
              </w:rPr>
              <w:t>天喷洒除臭剂。</w:t>
            </w:r>
          </w:p>
          <w:p w:rsidR="007F6CEA" w:rsidRPr="00653725" w:rsidP="00A01FF1">
            <w:pPr>
              <w:spacing w:line="240" w:lineRule="exact"/>
              <w:jc w:val="center"/>
              <w:rPr>
                <w:szCs w:val="21"/>
              </w:rPr>
            </w:pPr>
            <w:r w:rsidRPr="00653725">
              <w:rPr>
                <w:szCs w:val="21"/>
              </w:rPr>
              <w:t>3、定期检查废气收集设施的完整性，保证集气效率，视频监控，台账记录</w:t>
            </w:r>
          </w:p>
        </w:tc>
        <w:tc>
          <w:tcPr>
            <w:tcW w:w="1083" w:type="pct"/>
            <w:vMerge w:val="restart"/>
            <w:vAlign w:val="center"/>
          </w:tcPr>
          <w:p w:rsidR="007F6CEA" w:rsidRPr="00653725" w:rsidP="00A01FF1">
            <w:pPr>
              <w:spacing w:line="240" w:lineRule="exact"/>
              <w:jc w:val="center"/>
              <w:rPr>
                <w:szCs w:val="21"/>
              </w:rPr>
            </w:pPr>
            <w:r w:rsidRPr="00653725">
              <w:rPr>
                <w:kern w:val="0"/>
                <w:szCs w:val="21"/>
              </w:rPr>
              <w:t>《恶臭污染物排放标准》（GB14554-93）二级，《大气污染综合排放标准》（GB16297-1996）表2二级，《关于全省开展工业企业挥发性有机物专项治理工作中排放建议值的通知》（豫环攻坚办[2017]162号）其他行业</w:t>
            </w:r>
          </w:p>
        </w:tc>
        <w:tc>
          <w:tcPr>
            <w:tcW w:w="582" w:type="pct"/>
            <w:vAlign w:val="center"/>
          </w:tcPr>
          <w:p w:rsidR="007F6CEA" w:rsidRPr="00653725" w:rsidP="00A01FF1">
            <w:pPr>
              <w:spacing w:line="240" w:lineRule="exact"/>
              <w:jc w:val="center"/>
              <w:rPr>
                <w:szCs w:val="21"/>
              </w:rPr>
            </w:pPr>
            <w:r w:rsidRPr="00653725">
              <w:rPr>
                <w:szCs w:val="21"/>
              </w:rPr>
              <w:t>0.2</w:t>
            </w:r>
          </w:p>
        </w:tc>
        <w:tc>
          <w:tcPr>
            <w:tcW w:w="486" w:type="pct"/>
            <w:vAlign w:val="center"/>
          </w:tcPr>
          <w:p w:rsidR="007F6CEA" w:rsidRPr="00653725" w:rsidP="00A01FF1">
            <w:pPr>
              <w:spacing w:line="240" w:lineRule="exact"/>
              <w:jc w:val="center"/>
              <w:rPr>
                <w:szCs w:val="21"/>
              </w:rPr>
            </w:pPr>
            <w:r w:rsidRPr="00653725">
              <w:rPr>
                <w:szCs w:val="21"/>
              </w:rPr>
              <w:t>0.016</w:t>
            </w:r>
          </w:p>
        </w:tc>
      </w:tr>
      <w:tr w:rsidTr="00A01FF1">
        <w:tblPrEx>
          <w:tblW w:w="5046" w:type="pct"/>
          <w:jc w:val="center"/>
          <w:tblInd w:w="0" w:type="dxa"/>
          <w:tblCellMar>
            <w:left w:w="57" w:type="dxa"/>
            <w:right w:w="57" w:type="dxa"/>
          </w:tblCellMar>
          <w:tblLook w:val="0000"/>
        </w:tblPrEx>
        <w:trPr>
          <w:trHeight w:val="680"/>
          <w:jc w:val="center"/>
        </w:trPr>
        <w:tc>
          <w:tcPr>
            <w:tcW w:w="287" w:type="pct"/>
            <w:vMerge/>
            <w:vAlign w:val="center"/>
          </w:tcPr>
          <w:p w:rsidR="007F6CEA" w:rsidRPr="00653725" w:rsidP="00A01FF1">
            <w:pPr>
              <w:spacing w:line="240" w:lineRule="exact"/>
              <w:jc w:val="center"/>
              <w:rPr>
                <w:szCs w:val="21"/>
              </w:rPr>
            </w:pPr>
          </w:p>
        </w:tc>
        <w:tc>
          <w:tcPr>
            <w:tcW w:w="348" w:type="pct"/>
            <w:vMerge/>
            <w:vAlign w:val="center"/>
          </w:tcPr>
          <w:p w:rsidR="007F6CEA" w:rsidRPr="00653725" w:rsidP="00A01FF1">
            <w:pPr>
              <w:spacing w:line="240" w:lineRule="exact"/>
              <w:jc w:val="center"/>
              <w:rPr>
                <w:szCs w:val="21"/>
              </w:rPr>
            </w:pPr>
          </w:p>
        </w:tc>
        <w:tc>
          <w:tcPr>
            <w:tcW w:w="599" w:type="pct"/>
            <w:vMerge/>
            <w:vAlign w:val="center"/>
          </w:tcPr>
          <w:p w:rsidR="007F6CEA" w:rsidRPr="00653725" w:rsidP="00A01FF1">
            <w:pPr>
              <w:spacing w:line="240" w:lineRule="exact"/>
              <w:jc w:val="center"/>
              <w:rPr>
                <w:szCs w:val="21"/>
              </w:rPr>
            </w:pPr>
          </w:p>
        </w:tc>
        <w:tc>
          <w:tcPr>
            <w:tcW w:w="656" w:type="pct"/>
            <w:vAlign w:val="center"/>
          </w:tcPr>
          <w:p w:rsidR="007F6CEA" w:rsidRPr="00653725" w:rsidP="00A01FF1">
            <w:pPr>
              <w:spacing w:line="240" w:lineRule="exact"/>
              <w:jc w:val="center"/>
              <w:rPr>
                <w:bCs/>
                <w:szCs w:val="21"/>
              </w:rPr>
            </w:pPr>
            <w:r w:rsidRPr="00653725">
              <w:rPr>
                <w:bCs/>
                <w:szCs w:val="21"/>
              </w:rPr>
              <w:t>NH</w:t>
            </w:r>
            <w:r w:rsidRPr="00653725">
              <w:rPr>
                <w:bCs/>
                <w:szCs w:val="21"/>
                <w:vertAlign w:val="subscript"/>
              </w:rPr>
              <w:t>3</w:t>
            </w:r>
          </w:p>
        </w:tc>
        <w:tc>
          <w:tcPr>
            <w:tcW w:w="955" w:type="pct"/>
            <w:vMerge/>
            <w:vAlign w:val="center"/>
          </w:tcPr>
          <w:p w:rsidR="007F6CEA" w:rsidRPr="00653725" w:rsidP="00A01FF1">
            <w:pPr>
              <w:spacing w:line="240" w:lineRule="exact"/>
              <w:jc w:val="center"/>
              <w:rPr>
                <w:szCs w:val="21"/>
              </w:rPr>
            </w:pPr>
          </w:p>
        </w:tc>
        <w:tc>
          <w:tcPr>
            <w:tcW w:w="1083" w:type="pct"/>
            <w:vMerge/>
            <w:vAlign w:val="center"/>
          </w:tcPr>
          <w:p w:rsidR="007F6CEA" w:rsidRPr="00653725" w:rsidP="00A01FF1">
            <w:pPr>
              <w:spacing w:line="240" w:lineRule="exact"/>
              <w:jc w:val="center"/>
              <w:rPr>
                <w:szCs w:val="21"/>
              </w:rPr>
            </w:pPr>
          </w:p>
        </w:tc>
        <w:tc>
          <w:tcPr>
            <w:tcW w:w="582" w:type="pct"/>
            <w:vAlign w:val="center"/>
          </w:tcPr>
          <w:p w:rsidR="007F6CEA" w:rsidRPr="00653725" w:rsidP="00A01FF1">
            <w:pPr>
              <w:spacing w:line="240" w:lineRule="exact"/>
              <w:jc w:val="center"/>
              <w:rPr>
                <w:szCs w:val="21"/>
              </w:rPr>
            </w:pPr>
            <w:r w:rsidRPr="00653725">
              <w:rPr>
                <w:szCs w:val="21"/>
              </w:rPr>
              <w:t>1.5</w:t>
            </w:r>
          </w:p>
        </w:tc>
        <w:tc>
          <w:tcPr>
            <w:tcW w:w="486" w:type="pct"/>
            <w:vAlign w:val="center"/>
          </w:tcPr>
          <w:p w:rsidR="007F6CEA" w:rsidRPr="00653725" w:rsidP="00A01FF1">
            <w:pPr>
              <w:spacing w:line="240" w:lineRule="exact"/>
              <w:jc w:val="center"/>
              <w:rPr>
                <w:szCs w:val="21"/>
              </w:rPr>
            </w:pPr>
            <w:r w:rsidRPr="00653725">
              <w:rPr>
                <w:rFonts w:hint="eastAsia"/>
                <w:szCs w:val="21"/>
              </w:rPr>
              <w:t>0.575</w:t>
            </w:r>
          </w:p>
        </w:tc>
      </w:tr>
      <w:tr w:rsidTr="00A01FF1">
        <w:tblPrEx>
          <w:tblW w:w="5046" w:type="pct"/>
          <w:jc w:val="center"/>
          <w:tblInd w:w="0" w:type="dxa"/>
          <w:tblCellMar>
            <w:left w:w="57" w:type="dxa"/>
            <w:right w:w="57" w:type="dxa"/>
          </w:tblCellMar>
          <w:tblLook w:val="0000"/>
        </w:tblPrEx>
        <w:trPr>
          <w:trHeight w:val="680"/>
          <w:jc w:val="center"/>
        </w:trPr>
        <w:tc>
          <w:tcPr>
            <w:tcW w:w="287" w:type="pct"/>
            <w:vMerge/>
            <w:vAlign w:val="center"/>
          </w:tcPr>
          <w:p w:rsidR="007F6CEA" w:rsidRPr="00653725" w:rsidP="00A01FF1">
            <w:pPr>
              <w:spacing w:line="240" w:lineRule="exact"/>
              <w:jc w:val="center"/>
              <w:rPr>
                <w:szCs w:val="21"/>
              </w:rPr>
            </w:pPr>
          </w:p>
        </w:tc>
        <w:tc>
          <w:tcPr>
            <w:tcW w:w="348" w:type="pct"/>
            <w:vMerge/>
            <w:vAlign w:val="center"/>
          </w:tcPr>
          <w:p w:rsidR="007F6CEA" w:rsidRPr="00653725" w:rsidP="00A01FF1">
            <w:pPr>
              <w:spacing w:line="240" w:lineRule="exact"/>
              <w:jc w:val="center"/>
              <w:rPr>
                <w:szCs w:val="21"/>
              </w:rPr>
            </w:pPr>
          </w:p>
        </w:tc>
        <w:tc>
          <w:tcPr>
            <w:tcW w:w="599" w:type="pct"/>
            <w:vMerge/>
            <w:vAlign w:val="center"/>
          </w:tcPr>
          <w:p w:rsidR="007F6CEA" w:rsidRPr="00653725" w:rsidP="00A01FF1">
            <w:pPr>
              <w:spacing w:line="240" w:lineRule="exact"/>
              <w:jc w:val="center"/>
              <w:rPr>
                <w:szCs w:val="21"/>
              </w:rPr>
            </w:pPr>
          </w:p>
        </w:tc>
        <w:tc>
          <w:tcPr>
            <w:tcW w:w="656" w:type="pct"/>
            <w:vAlign w:val="center"/>
          </w:tcPr>
          <w:p w:rsidR="007F6CEA" w:rsidRPr="00653725" w:rsidP="00A01FF1">
            <w:pPr>
              <w:spacing w:line="240" w:lineRule="exact"/>
              <w:jc w:val="center"/>
              <w:rPr>
                <w:bCs/>
                <w:szCs w:val="21"/>
              </w:rPr>
            </w:pPr>
            <w:r w:rsidRPr="00653725">
              <w:rPr>
                <w:bCs/>
                <w:szCs w:val="21"/>
              </w:rPr>
              <w:t>H</w:t>
            </w:r>
            <w:r w:rsidRPr="00653725">
              <w:rPr>
                <w:bCs/>
                <w:szCs w:val="21"/>
                <w:vertAlign w:val="subscript"/>
              </w:rPr>
              <w:t>2</w:t>
            </w:r>
            <w:r w:rsidRPr="00653725">
              <w:rPr>
                <w:bCs/>
                <w:szCs w:val="21"/>
              </w:rPr>
              <w:t>S</w:t>
            </w:r>
          </w:p>
        </w:tc>
        <w:tc>
          <w:tcPr>
            <w:tcW w:w="955" w:type="pct"/>
            <w:vMerge/>
            <w:vAlign w:val="center"/>
          </w:tcPr>
          <w:p w:rsidR="007F6CEA" w:rsidRPr="00653725" w:rsidP="00A01FF1">
            <w:pPr>
              <w:spacing w:line="240" w:lineRule="exact"/>
              <w:jc w:val="center"/>
              <w:rPr>
                <w:kern w:val="0"/>
                <w:szCs w:val="21"/>
              </w:rPr>
            </w:pPr>
          </w:p>
        </w:tc>
        <w:tc>
          <w:tcPr>
            <w:tcW w:w="1083" w:type="pct"/>
            <w:vMerge/>
            <w:vAlign w:val="center"/>
          </w:tcPr>
          <w:p w:rsidR="007F6CEA" w:rsidRPr="00653725" w:rsidP="00A01FF1">
            <w:pPr>
              <w:spacing w:line="240" w:lineRule="exact"/>
              <w:jc w:val="center"/>
              <w:rPr>
                <w:kern w:val="0"/>
                <w:szCs w:val="21"/>
              </w:rPr>
            </w:pPr>
          </w:p>
        </w:tc>
        <w:tc>
          <w:tcPr>
            <w:tcW w:w="582" w:type="pct"/>
            <w:vAlign w:val="center"/>
          </w:tcPr>
          <w:p w:rsidR="007F6CEA" w:rsidRPr="00653725" w:rsidP="00A01FF1">
            <w:pPr>
              <w:spacing w:line="240" w:lineRule="exact"/>
              <w:jc w:val="center"/>
              <w:rPr>
                <w:kern w:val="0"/>
                <w:szCs w:val="21"/>
              </w:rPr>
            </w:pPr>
            <w:r w:rsidRPr="00653725">
              <w:rPr>
                <w:kern w:val="0"/>
                <w:szCs w:val="21"/>
              </w:rPr>
              <w:t>0.06</w:t>
            </w:r>
          </w:p>
        </w:tc>
        <w:tc>
          <w:tcPr>
            <w:tcW w:w="486" w:type="pct"/>
            <w:vAlign w:val="center"/>
          </w:tcPr>
          <w:p w:rsidR="007F6CEA" w:rsidRPr="00653725" w:rsidP="00A01FF1">
            <w:pPr>
              <w:spacing w:line="240" w:lineRule="exact"/>
              <w:jc w:val="center"/>
              <w:rPr>
                <w:szCs w:val="21"/>
              </w:rPr>
            </w:pPr>
            <w:r w:rsidRPr="00653725">
              <w:rPr>
                <w:rFonts w:hint="eastAsia"/>
                <w:szCs w:val="21"/>
              </w:rPr>
              <w:t>0.037</w:t>
            </w:r>
          </w:p>
        </w:tc>
      </w:tr>
      <w:tr w:rsidTr="00A01FF1">
        <w:tblPrEx>
          <w:tblW w:w="5046" w:type="pct"/>
          <w:jc w:val="center"/>
          <w:tblInd w:w="0" w:type="dxa"/>
          <w:tblCellMar>
            <w:left w:w="57" w:type="dxa"/>
            <w:right w:w="57" w:type="dxa"/>
          </w:tblCellMar>
          <w:tblLook w:val="0000"/>
        </w:tblPrEx>
        <w:trPr>
          <w:trHeight w:val="680"/>
          <w:jc w:val="center"/>
        </w:trPr>
        <w:tc>
          <w:tcPr>
            <w:tcW w:w="287" w:type="pct"/>
            <w:vMerge w:val="restart"/>
            <w:vAlign w:val="center"/>
          </w:tcPr>
          <w:p w:rsidR="007F6CEA" w:rsidRPr="00653725" w:rsidP="00A01FF1">
            <w:pPr>
              <w:spacing w:line="240" w:lineRule="exact"/>
              <w:jc w:val="center"/>
              <w:rPr>
                <w:szCs w:val="21"/>
              </w:rPr>
            </w:pPr>
            <w:r w:rsidRPr="00653725">
              <w:rPr>
                <w:szCs w:val="21"/>
              </w:rPr>
              <w:t>2</w:t>
            </w:r>
          </w:p>
        </w:tc>
        <w:tc>
          <w:tcPr>
            <w:tcW w:w="348" w:type="pct"/>
            <w:vMerge w:val="restart"/>
            <w:vAlign w:val="center"/>
          </w:tcPr>
          <w:p w:rsidR="007F6CEA" w:rsidRPr="00653725" w:rsidP="00A01FF1">
            <w:pPr>
              <w:spacing w:line="240" w:lineRule="exact"/>
              <w:jc w:val="center"/>
              <w:rPr>
                <w:szCs w:val="21"/>
              </w:rPr>
            </w:pPr>
            <w:r w:rsidRPr="00653725">
              <w:rPr>
                <w:rFonts w:hint="eastAsia"/>
                <w:szCs w:val="21"/>
              </w:rPr>
              <w:t>面源A2</w:t>
            </w:r>
          </w:p>
        </w:tc>
        <w:tc>
          <w:tcPr>
            <w:tcW w:w="599" w:type="pct"/>
            <w:vMerge w:val="restart"/>
            <w:vAlign w:val="center"/>
          </w:tcPr>
          <w:p w:rsidR="007F6CEA" w:rsidRPr="00653725" w:rsidP="00A01FF1">
            <w:pPr>
              <w:spacing w:line="240" w:lineRule="exact"/>
              <w:jc w:val="center"/>
              <w:rPr>
                <w:szCs w:val="21"/>
              </w:rPr>
            </w:pPr>
            <w:r w:rsidRPr="00653725">
              <w:rPr>
                <w:szCs w:val="21"/>
              </w:rPr>
              <w:t>因集气效率未收集废气</w:t>
            </w:r>
          </w:p>
        </w:tc>
        <w:tc>
          <w:tcPr>
            <w:tcW w:w="656" w:type="pct"/>
            <w:vAlign w:val="center"/>
          </w:tcPr>
          <w:p w:rsidR="007F6CEA" w:rsidRPr="00653725" w:rsidP="00A01FF1">
            <w:pPr>
              <w:spacing w:line="240" w:lineRule="exact"/>
              <w:jc w:val="center"/>
              <w:rPr>
                <w:szCs w:val="21"/>
              </w:rPr>
            </w:pPr>
            <w:r w:rsidRPr="00653725">
              <w:rPr>
                <w:szCs w:val="21"/>
              </w:rPr>
              <w:t>颗粒物</w:t>
            </w:r>
          </w:p>
        </w:tc>
        <w:tc>
          <w:tcPr>
            <w:tcW w:w="955" w:type="pct"/>
            <w:vMerge/>
            <w:vAlign w:val="center"/>
          </w:tcPr>
          <w:p w:rsidR="007F6CEA" w:rsidRPr="00653725" w:rsidP="00A01FF1">
            <w:pPr>
              <w:spacing w:line="240" w:lineRule="exact"/>
              <w:jc w:val="center"/>
              <w:rPr>
                <w:szCs w:val="21"/>
              </w:rPr>
            </w:pPr>
          </w:p>
        </w:tc>
        <w:tc>
          <w:tcPr>
            <w:tcW w:w="1083" w:type="pct"/>
            <w:vMerge/>
            <w:vAlign w:val="center"/>
          </w:tcPr>
          <w:p w:rsidR="007F6CEA" w:rsidRPr="00653725" w:rsidP="00A01FF1">
            <w:pPr>
              <w:spacing w:line="240" w:lineRule="exact"/>
              <w:jc w:val="center"/>
              <w:rPr>
                <w:szCs w:val="21"/>
              </w:rPr>
            </w:pPr>
          </w:p>
        </w:tc>
        <w:tc>
          <w:tcPr>
            <w:tcW w:w="582" w:type="pct"/>
            <w:vAlign w:val="center"/>
          </w:tcPr>
          <w:p w:rsidR="007F6CEA" w:rsidRPr="00653725" w:rsidP="00A01FF1">
            <w:pPr>
              <w:spacing w:line="240" w:lineRule="exact"/>
              <w:jc w:val="center"/>
              <w:rPr>
                <w:szCs w:val="21"/>
              </w:rPr>
            </w:pPr>
            <w:r w:rsidRPr="00653725">
              <w:rPr>
                <w:szCs w:val="21"/>
              </w:rPr>
              <w:t>1.0</w:t>
            </w:r>
          </w:p>
        </w:tc>
        <w:tc>
          <w:tcPr>
            <w:tcW w:w="486" w:type="pct"/>
            <w:vAlign w:val="center"/>
          </w:tcPr>
          <w:p w:rsidR="007F6CEA" w:rsidRPr="00653725" w:rsidP="00A01FF1">
            <w:pPr>
              <w:spacing w:line="240" w:lineRule="exact"/>
              <w:jc w:val="center"/>
              <w:rPr>
                <w:szCs w:val="21"/>
              </w:rPr>
            </w:pPr>
            <w:r w:rsidRPr="00653725">
              <w:rPr>
                <w:rFonts w:hint="eastAsia"/>
                <w:szCs w:val="21"/>
              </w:rPr>
              <w:t>6.998</w:t>
            </w:r>
          </w:p>
        </w:tc>
      </w:tr>
      <w:tr w:rsidTr="00A01FF1">
        <w:tblPrEx>
          <w:tblW w:w="5046" w:type="pct"/>
          <w:jc w:val="center"/>
          <w:tblInd w:w="0" w:type="dxa"/>
          <w:tblCellMar>
            <w:left w:w="57" w:type="dxa"/>
            <w:right w:w="57" w:type="dxa"/>
          </w:tblCellMar>
          <w:tblLook w:val="0000"/>
        </w:tblPrEx>
        <w:trPr>
          <w:trHeight w:val="680"/>
          <w:jc w:val="center"/>
        </w:trPr>
        <w:tc>
          <w:tcPr>
            <w:tcW w:w="287" w:type="pct"/>
            <w:vMerge/>
            <w:vAlign w:val="center"/>
          </w:tcPr>
          <w:p w:rsidR="007F6CEA" w:rsidRPr="00653725" w:rsidP="00A01FF1">
            <w:pPr>
              <w:spacing w:line="240" w:lineRule="exact"/>
              <w:jc w:val="center"/>
              <w:rPr>
                <w:szCs w:val="21"/>
              </w:rPr>
            </w:pPr>
          </w:p>
        </w:tc>
        <w:tc>
          <w:tcPr>
            <w:tcW w:w="348" w:type="pct"/>
            <w:vMerge/>
            <w:vAlign w:val="center"/>
          </w:tcPr>
          <w:p w:rsidR="007F6CEA" w:rsidRPr="00653725" w:rsidP="00A01FF1">
            <w:pPr>
              <w:spacing w:line="240" w:lineRule="exact"/>
              <w:jc w:val="center"/>
              <w:rPr>
                <w:szCs w:val="21"/>
              </w:rPr>
            </w:pPr>
          </w:p>
        </w:tc>
        <w:tc>
          <w:tcPr>
            <w:tcW w:w="599" w:type="pct"/>
            <w:vMerge/>
            <w:vAlign w:val="center"/>
          </w:tcPr>
          <w:p w:rsidR="007F6CEA" w:rsidRPr="00653725" w:rsidP="00A01FF1">
            <w:pPr>
              <w:spacing w:line="240" w:lineRule="exact"/>
              <w:jc w:val="center"/>
              <w:rPr>
                <w:szCs w:val="21"/>
              </w:rPr>
            </w:pPr>
          </w:p>
        </w:tc>
        <w:tc>
          <w:tcPr>
            <w:tcW w:w="656" w:type="pct"/>
            <w:vAlign w:val="center"/>
          </w:tcPr>
          <w:p w:rsidR="007F6CEA" w:rsidRPr="00653725" w:rsidP="00A01FF1">
            <w:pPr>
              <w:spacing w:line="240" w:lineRule="exact"/>
              <w:jc w:val="center"/>
              <w:rPr>
                <w:szCs w:val="21"/>
              </w:rPr>
            </w:pPr>
            <w:r w:rsidRPr="00653725">
              <w:rPr>
                <w:szCs w:val="21"/>
              </w:rPr>
              <w:t>二氧化硫</w:t>
            </w:r>
          </w:p>
        </w:tc>
        <w:tc>
          <w:tcPr>
            <w:tcW w:w="955" w:type="pct"/>
            <w:vMerge/>
            <w:vAlign w:val="center"/>
          </w:tcPr>
          <w:p w:rsidR="007F6CEA" w:rsidRPr="00653725" w:rsidP="00A01FF1">
            <w:pPr>
              <w:spacing w:line="240" w:lineRule="exact"/>
              <w:jc w:val="center"/>
              <w:rPr>
                <w:szCs w:val="21"/>
              </w:rPr>
            </w:pPr>
          </w:p>
        </w:tc>
        <w:tc>
          <w:tcPr>
            <w:tcW w:w="1083" w:type="pct"/>
            <w:vMerge/>
            <w:vAlign w:val="center"/>
          </w:tcPr>
          <w:p w:rsidR="007F6CEA" w:rsidRPr="00653725" w:rsidP="00A01FF1">
            <w:pPr>
              <w:spacing w:line="240" w:lineRule="exact"/>
              <w:jc w:val="center"/>
              <w:rPr>
                <w:szCs w:val="21"/>
              </w:rPr>
            </w:pPr>
          </w:p>
        </w:tc>
        <w:tc>
          <w:tcPr>
            <w:tcW w:w="582" w:type="pct"/>
            <w:vAlign w:val="center"/>
          </w:tcPr>
          <w:p w:rsidR="007F6CEA" w:rsidRPr="00653725" w:rsidP="00A01FF1">
            <w:pPr>
              <w:spacing w:line="240" w:lineRule="exact"/>
              <w:jc w:val="center"/>
              <w:rPr>
                <w:szCs w:val="21"/>
              </w:rPr>
            </w:pPr>
            <w:r w:rsidRPr="00653725">
              <w:rPr>
                <w:szCs w:val="21"/>
              </w:rPr>
              <w:t>0.4</w:t>
            </w:r>
          </w:p>
        </w:tc>
        <w:tc>
          <w:tcPr>
            <w:tcW w:w="486" w:type="pct"/>
            <w:vAlign w:val="center"/>
          </w:tcPr>
          <w:p w:rsidR="007F6CEA" w:rsidRPr="00653725" w:rsidP="00A01FF1">
            <w:pPr>
              <w:spacing w:line="240" w:lineRule="exact"/>
              <w:jc w:val="center"/>
              <w:rPr>
                <w:szCs w:val="21"/>
              </w:rPr>
            </w:pPr>
            <w:r w:rsidRPr="00653725">
              <w:rPr>
                <w:szCs w:val="21"/>
              </w:rPr>
              <w:t>0.498</w:t>
            </w:r>
          </w:p>
        </w:tc>
      </w:tr>
      <w:tr w:rsidTr="00A01FF1">
        <w:tblPrEx>
          <w:tblW w:w="5046" w:type="pct"/>
          <w:jc w:val="center"/>
          <w:tblInd w:w="0" w:type="dxa"/>
          <w:tblCellMar>
            <w:left w:w="57" w:type="dxa"/>
            <w:right w:w="57" w:type="dxa"/>
          </w:tblCellMar>
          <w:tblLook w:val="0000"/>
        </w:tblPrEx>
        <w:trPr>
          <w:trHeight w:val="680"/>
          <w:jc w:val="center"/>
        </w:trPr>
        <w:tc>
          <w:tcPr>
            <w:tcW w:w="287" w:type="pct"/>
            <w:vMerge/>
            <w:vAlign w:val="center"/>
          </w:tcPr>
          <w:p w:rsidR="007F6CEA" w:rsidRPr="00653725" w:rsidP="00A01FF1">
            <w:pPr>
              <w:spacing w:line="240" w:lineRule="exact"/>
              <w:jc w:val="center"/>
              <w:rPr>
                <w:szCs w:val="21"/>
              </w:rPr>
            </w:pPr>
          </w:p>
        </w:tc>
        <w:tc>
          <w:tcPr>
            <w:tcW w:w="348" w:type="pct"/>
            <w:vMerge/>
            <w:vAlign w:val="center"/>
          </w:tcPr>
          <w:p w:rsidR="007F6CEA" w:rsidRPr="00653725" w:rsidP="00A01FF1">
            <w:pPr>
              <w:spacing w:line="240" w:lineRule="exact"/>
              <w:jc w:val="center"/>
              <w:rPr>
                <w:szCs w:val="21"/>
              </w:rPr>
            </w:pPr>
          </w:p>
        </w:tc>
        <w:tc>
          <w:tcPr>
            <w:tcW w:w="599" w:type="pct"/>
            <w:vMerge/>
            <w:vAlign w:val="center"/>
          </w:tcPr>
          <w:p w:rsidR="007F6CEA" w:rsidRPr="00653725" w:rsidP="00A01FF1">
            <w:pPr>
              <w:spacing w:line="240" w:lineRule="exact"/>
              <w:jc w:val="center"/>
              <w:rPr>
                <w:szCs w:val="21"/>
              </w:rPr>
            </w:pPr>
          </w:p>
        </w:tc>
        <w:tc>
          <w:tcPr>
            <w:tcW w:w="656" w:type="pct"/>
            <w:vAlign w:val="center"/>
          </w:tcPr>
          <w:p w:rsidR="007F6CEA" w:rsidRPr="00653725" w:rsidP="00A01FF1">
            <w:pPr>
              <w:spacing w:line="240" w:lineRule="exact"/>
              <w:jc w:val="center"/>
              <w:rPr>
                <w:szCs w:val="21"/>
              </w:rPr>
            </w:pPr>
            <w:r w:rsidRPr="00653725">
              <w:rPr>
                <w:szCs w:val="21"/>
              </w:rPr>
              <w:t>非甲烷总烃</w:t>
            </w:r>
          </w:p>
        </w:tc>
        <w:tc>
          <w:tcPr>
            <w:tcW w:w="955" w:type="pct"/>
            <w:vMerge/>
            <w:vAlign w:val="center"/>
          </w:tcPr>
          <w:p w:rsidR="007F6CEA" w:rsidRPr="00653725" w:rsidP="00A01FF1">
            <w:pPr>
              <w:spacing w:line="240" w:lineRule="exact"/>
              <w:jc w:val="center"/>
              <w:rPr>
                <w:szCs w:val="21"/>
              </w:rPr>
            </w:pPr>
          </w:p>
        </w:tc>
        <w:tc>
          <w:tcPr>
            <w:tcW w:w="1083" w:type="pct"/>
            <w:vMerge/>
            <w:vAlign w:val="center"/>
          </w:tcPr>
          <w:p w:rsidR="007F6CEA" w:rsidRPr="00653725" w:rsidP="00A01FF1">
            <w:pPr>
              <w:spacing w:line="240" w:lineRule="exact"/>
              <w:jc w:val="center"/>
              <w:rPr>
                <w:szCs w:val="21"/>
              </w:rPr>
            </w:pPr>
          </w:p>
        </w:tc>
        <w:tc>
          <w:tcPr>
            <w:tcW w:w="582" w:type="pct"/>
            <w:vAlign w:val="center"/>
          </w:tcPr>
          <w:p w:rsidR="007F6CEA" w:rsidRPr="00653725" w:rsidP="00A01FF1">
            <w:pPr>
              <w:spacing w:line="240" w:lineRule="exact"/>
              <w:jc w:val="center"/>
              <w:rPr>
                <w:szCs w:val="21"/>
              </w:rPr>
            </w:pPr>
            <w:r w:rsidRPr="00653725">
              <w:rPr>
                <w:szCs w:val="21"/>
              </w:rPr>
              <w:t>2.0</w:t>
            </w:r>
          </w:p>
        </w:tc>
        <w:tc>
          <w:tcPr>
            <w:tcW w:w="486" w:type="pct"/>
            <w:vAlign w:val="center"/>
          </w:tcPr>
          <w:p w:rsidR="007F6CEA" w:rsidRPr="00653725" w:rsidP="00A01FF1">
            <w:pPr>
              <w:spacing w:line="240" w:lineRule="exact"/>
              <w:jc w:val="center"/>
              <w:rPr>
                <w:szCs w:val="21"/>
              </w:rPr>
            </w:pPr>
            <w:r w:rsidRPr="00653725">
              <w:rPr>
                <w:szCs w:val="21"/>
              </w:rPr>
              <w:t>0.1</w:t>
            </w:r>
          </w:p>
        </w:tc>
      </w:tr>
      <w:tr w:rsidTr="00A01FF1">
        <w:tblPrEx>
          <w:tblW w:w="5046" w:type="pct"/>
          <w:jc w:val="center"/>
          <w:tblInd w:w="0" w:type="dxa"/>
          <w:tblCellMar>
            <w:left w:w="57" w:type="dxa"/>
            <w:right w:w="57" w:type="dxa"/>
          </w:tblCellMar>
          <w:tblLook w:val="0000"/>
        </w:tblPrEx>
        <w:trPr>
          <w:trHeight w:val="680"/>
          <w:jc w:val="center"/>
        </w:trPr>
        <w:tc>
          <w:tcPr>
            <w:tcW w:w="287" w:type="pct"/>
            <w:vMerge/>
            <w:vAlign w:val="center"/>
          </w:tcPr>
          <w:p w:rsidR="007F6CEA" w:rsidRPr="00653725" w:rsidP="00A01FF1">
            <w:pPr>
              <w:spacing w:line="240" w:lineRule="exact"/>
              <w:jc w:val="center"/>
              <w:rPr>
                <w:szCs w:val="21"/>
              </w:rPr>
            </w:pPr>
          </w:p>
        </w:tc>
        <w:tc>
          <w:tcPr>
            <w:tcW w:w="348" w:type="pct"/>
            <w:vMerge/>
            <w:vAlign w:val="center"/>
          </w:tcPr>
          <w:p w:rsidR="007F6CEA" w:rsidRPr="00653725" w:rsidP="00A01FF1">
            <w:pPr>
              <w:spacing w:line="240" w:lineRule="exact"/>
              <w:jc w:val="center"/>
              <w:rPr>
                <w:szCs w:val="21"/>
              </w:rPr>
            </w:pPr>
          </w:p>
        </w:tc>
        <w:tc>
          <w:tcPr>
            <w:tcW w:w="599" w:type="pct"/>
            <w:vMerge/>
            <w:vAlign w:val="center"/>
          </w:tcPr>
          <w:p w:rsidR="007F6CEA" w:rsidRPr="00653725" w:rsidP="00A01FF1">
            <w:pPr>
              <w:widowControl/>
              <w:spacing w:line="240" w:lineRule="exact"/>
              <w:jc w:val="center"/>
              <w:rPr>
                <w:szCs w:val="21"/>
              </w:rPr>
            </w:pPr>
          </w:p>
        </w:tc>
        <w:tc>
          <w:tcPr>
            <w:tcW w:w="656" w:type="pct"/>
            <w:vAlign w:val="center"/>
          </w:tcPr>
          <w:p w:rsidR="007F6CEA" w:rsidRPr="00653725" w:rsidP="00A01FF1">
            <w:pPr>
              <w:widowControl/>
              <w:spacing w:line="240" w:lineRule="exact"/>
              <w:jc w:val="center"/>
              <w:rPr>
                <w:szCs w:val="21"/>
              </w:rPr>
            </w:pPr>
            <w:r w:rsidRPr="00653725">
              <w:rPr>
                <w:szCs w:val="21"/>
              </w:rPr>
              <w:t>硫酸雾</w:t>
            </w:r>
          </w:p>
        </w:tc>
        <w:tc>
          <w:tcPr>
            <w:tcW w:w="955" w:type="pct"/>
            <w:vMerge/>
            <w:vAlign w:val="center"/>
          </w:tcPr>
          <w:p w:rsidR="007F6CEA" w:rsidRPr="00653725" w:rsidP="00A01FF1">
            <w:pPr>
              <w:spacing w:line="240" w:lineRule="exact"/>
              <w:jc w:val="center"/>
              <w:rPr>
                <w:szCs w:val="21"/>
              </w:rPr>
            </w:pPr>
          </w:p>
        </w:tc>
        <w:tc>
          <w:tcPr>
            <w:tcW w:w="1083" w:type="pct"/>
            <w:vMerge/>
            <w:vAlign w:val="center"/>
          </w:tcPr>
          <w:p w:rsidR="007F6CEA" w:rsidRPr="00653725" w:rsidP="00A01FF1">
            <w:pPr>
              <w:spacing w:line="240" w:lineRule="exact"/>
              <w:jc w:val="center"/>
              <w:rPr>
                <w:szCs w:val="21"/>
              </w:rPr>
            </w:pPr>
          </w:p>
        </w:tc>
        <w:tc>
          <w:tcPr>
            <w:tcW w:w="582" w:type="pct"/>
            <w:vAlign w:val="center"/>
          </w:tcPr>
          <w:p w:rsidR="007F6CEA" w:rsidRPr="00653725" w:rsidP="00A01FF1">
            <w:pPr>
              <w:spacing w:line="240" w:lineRule="exact"/>
              <w:jc w:val="center"/>
              <w:rPr>
                <w:szCs w:val="21"/>
              </w:rPr>
            </w:pPr>
            <w:r w:rsidRPr="00653725">
              <w:rPr>
                <w:szCs w:val="21"/>
              </w:rPr>
              <w:t>1.2</w:t>
            </w:r>
          </w:p>
        </w:tc>
        <w:tc>
          <w:tcPr>
            <w:tcW w:w="486" w:type="pct"/>
            <w:vAlign w:val="center"/>
          </w:tcPr>
          <w:p w:rsidR="007F6CEA" w:rsidRPr="00653725" w:rsidP="00A01FF1">
            <w:pPr>
              <w:widowControl/>
              <w:spacing w:line="240" w:lineRule="exact"/>
              <w:jc w:val="center"/>
              <w:rPr>
                <w:kern w:val="0"/>
                <w:szCs w:val="21"/>
              </w:rPr>
            </w:pPr>
            <w:r w:rsidRPr="00653725">
              <w:rPr>
                <w:kern w:val="0"/>
                <w:szCs w:val="21"/>
              </w:rPr>
              <w:t>0.01</w:t>
            </w:r>
          </w:p>
        </w:tc>
      </w:tr>
      <w:tr w:rsidTr="00A01FF1">
        <w:tblPrEx>
          <w:tblW w:w="5046" w:type="pct"/>
          <w:jc w:val="center"/>
          <w:tblInd w:w="0" w:type="dxa"/>
          <w:tblCellMar>
            <w:left w:w="57" w:type="dxa"/>
            <w:right w:w="57" w:type="dxa"/>
          </w:tblCellMar>
          <w:tblLook w:val="0000"/>
        </w:tblPrEx>
        <w:trPr>
          <w:trHeight w:val="353"/>
          <w:jc w:val="center"/>
        </w:trPr>
        <w:tc>
          <w:tcPr>
            <w:tcW w:w="5000" w:type="pct"/>
            <w:gridSpan w:val="8"/>
            <w:vAlign w:val="center"/>
          </w:tcPr>
          <w:p w:rsidR="007F6CEA" w:rsidRPr="00653725" w:rsidP="00A01FF1">
            <w:pPr>
              <w:widowControl/>
              <w:spacing w:line="240" w:lineRule="exact"/>
              <w:jc w:val="center"/>
              <w:rPr>
                <w:kern w:val="0"/>
                <w:szCs w:val="21"/>
              </w:rPr>
            </w:pPr>
            <w:r w:rsidRPr="00653725">
              <w:rPr>
                <w:kern w:val="0"/>
                <w:szCs w:val="21"/>
              </w:rPr>
              <w:t>无组织合计</w:t>
            </w:r>
          </w:p>
        </w:tc>
      </w:tr>
      <w:tr w:rsidTr="00A01FF1">
        <w:tblPrEx>
          <w:tblW w:w="5046" w:type="pct"/>
          <w:jc w:val="center"/>
          <w:tblInd w:w="0" w:type="dxa"/>
          <w:tblCellMar>
            <w:left w:w="57" w:type="dxa"/>
            <w:right w:w="57" w:type="dxa"/>
          </w:tblCellMar>
          <w:tblLook w:val="0000"/>
        </w:tblPrEx>
        <w:trPr>
          <w:trHeight w:val="380"/>
          <w:jc w:val="center"/>
        </w:trPr>
        <w:tc>
          <w:tcPr>
            <w:tcW w:w="1892" w:type="pct"/>
            <w:gridSpan w:val="4"/>
            <w:vMerge w:val="restart"/>
            <w:vAlign w:val="center"/>
          </w:tcPr>
          <w:p w:rsidR="007F6CEA" w:rsidRPr="00653725" w:rsidP="00A01FF1">
            <w:pPr>
              <w:widowControl/>
              <w:spacing w:line="240" w:lineRule="exact"/>
              <w:jc w:val="center"/>
              <w:rPr>
                <w:szCs w:val="21"/>
              </w:rPr>
            </w:pPr>
            <w:r w:rsidRPr="00653725">
              <w:rPr>
                <w:szCs w:val="21"/>
              </w:rPr>
              <w:t>无组织合计</w:t>
            </w:r>
          </w:p>
        </w:tc>
        <w:tc>
          <w:tcPr>
            <w:tcW w:w="2038" w:type="pct"/>
            <w:gridSpan w:val="2"/>
            <w:vAlign w:val="center"/>
          </w:tcPr>
          <w:p w:rsidR="007F6CEA" w:rsidRPr="00653725" w:rsidP="00A01FF1">
            <w:pPr>
              <w:spacing w:line="240" w:lineRule="exact"/>
              <w:jc w:val="center"/>
              <w:rPr>
                <w:bCs/>
                <w:szCs w:val="21"/>
              </w:rPr>
            </w:pPr>
            <w:r w:rsidRPr="00653725">
              <w:rPr>
                <w:bCs/>
                <w:szCs w:val="21"/>
              </w:rPr>
              <w:t>HCl</w:t>
            </w:r>
          </w:p>
        </w:tc>
        <w:tc>
          <w:tcPr>
            <w:tcW w:w="1069" w:type="pct"/>
            <w:gridSpan w:val="2"/>
            <w:vAlign w:val="center"/>
          </w:tcPr>
          <w:p w:rsidR="007F6CEA" w:rsidRPr="00653725" w:rsidP="00A01FF1">
            <w:pPr>
              <w:spacing w:line="240" w:lineRule="exact"/>
              <w:jc w:val="center"/>
              <w:rPr>
                <w:szCs w:val="21"/>
              </w:rPr>
            </w:pPr>
            <w:r w:rsidRPr="00653725">
              <w:rPr>
                <w:szCs w:val="21"/>
              </w:rPr>
              <w:t>0.016</w:t>
            </w:r>
          </w:p>
        </w:tc>
      </w:tr>
      <w:tr w:rsidTr="00A01FF1">
        <w:tblPrEx>
          <w:tblW w:w="5046" w:type="pct"/>
          <w:jc w:val="center"/>
          <w:tblInd w:w="0" w:type="dxa"/>
          <w:tblCellMar>
            <w:left w:w="57" w:type="dxa"/>
            <w:right w:w="57" w:type="dxa"/>
          </w:tblCellMar>
          <w:tblLook w:val="0000"/>
        </w:tblPrEx>
        <w:trPr>
          <w:trHeight w:val="380"/>
          <w:jc w:val="center"/>
        </w:trPr>
        <w:tc>
          <w:tcPr>
            <w:tcW w:w="1892" w:type="pct"/>
            <w:gridSpan w:val="4"/>
            <w:vMerge/>
            <w:vAlign w:val="center"/>
          </w:tcPr>
          <w:p w:rsidR="007F6CEA" w:rsidRPr="00653725" w:rsidP="00A01FF1">
            <w:pPr>
              <w:widowControl/>
              <w:spacing w:line="240" w:lineRule="exact"/>
              <w:jc w:val="center"/>
              <w:rPr>
                <w:szCs w:val="21"/>
              </w:rPr>
            </w:pPr>
          </w:p>
        </w:tc>
        <w:tc>
          <w:tcPr>
            <w:tcW w:w="2038" w:type="pct"/>
            <w:gridSpan w:val="2"/>
            <w:vAlign w:val="center"/>
          </w:tcPr>
          <w:p w:rsidR="007F6CEA" w:rsidRPr="00653725" w:rsidP="00A01FF1">
            <w:pPr>
              <w:spacing w:line="240" w:lineRule="exact"/>
              <w:jc w:val="center"/>
              <w:rPr>
                <w:bCs/>
                <w:szCs w:val="21"/>
              </w:rPr>
            </w:pPr>
            <w:r w:rsidRPr="00653725">
              <w:rPr>
                <w:bCs/>
                <w:szCs w:val="21"/>
              </w:rPr>
              <w:t>NH</w:t>
            </w:r>
            <w:r w:rsidRPr="00653725">
              <w:rPr>
                <w:bCs/>
                <w:szCs w:val="21"/>
                <w:vertAlign w:val="subscript"/>
              </w:rPr>
              <w:t>3</w:t>
            </w:r>
          </w:p>
        </w:tc>
        <w:tc>
          <w:tcPr>
            <w:tcW w:w="1069" w:type="pct"/>
            <w:gridSpan w:val="2"/>
            <w:vAlign w:val="center"/>
          </w:tcPr>
          <w:p w:rsidR="007F6CEA" w:rsidRPr="00653725" w:rsidP="00A01FF1">
            <w:pPr>
              <w:spacing w:line="240" w:lineRule="exact"/>
              <w:jc w:val="center"/>
              <w:rPr>
                <w:szCs w:val="21"/>
              </w:rPr>
            </w:pPr>
            <w:r w:rsidRPr="00653725">
              <w:rPr>
                <w:rFonts w:hint="eastAsia"/>
                <w:szCs w:val="21"/>
              </w:rPr>
              <w:t>0.575</w:t>
            </w:r>
          </w:p>
        </w:tc>
      </w:tr>
      <w:tr w:rsidTr="00A01FF1">
        <w:tblPrEx>
          <w:tblW w:w="5046" w:type="pct"/>
          <w:jc w:val="center"/>
          <w:tblInd w:w="0" w:type="dxa"/>
          <w:tblCellMar>
            <w:left w:w="57" w:type="dxa"/>
            <w:right w:w="57" w:type="dxa"/>
          </w:tblCellMar>
          <w:tblLook w:val="0000"/>
        </w:tblPrEx>
        <w:trPr>
          <w:trHeight w:val="360"/>
          <w:jc w:val="center"/>
        </w:trPr>
        <w:tc>
          <w:tcPr>
            <w:tcW w:w="1892" w:type="pct"/>
            <w:gridSpan w:val="4"/>
            <w:vMerge/>
            <w:vAlign w:val="center"/>
          </w:tcPr>
          <w:p w:rsidR="007F6CEA" w:rsidRPr="00653725" w:rsidP="00A01FF1">
            <w:pPr>
              <w:widowControl/>
              <w:spacing w:line="240" w:lineRule="exact"/>
              <w:jc w:val="center"/>
              <w:rPr>
                <w:szCs w:val="21"/>
              </w:rPr>
            </w:pPr>
          </w:p>
        </w:tc>
        <w:tc>
          <w:tcPr>
            <w:tcW w:w="2038" w:type="pct"/>
            <w:gridSpan w:val="2"/>
            <w:vAlign w:val="center"/>
          </w:tcPr>
          <w:p w:rsidR="007F6CEA" w:rsidRPr="00653725" w:rsidP="00A01FF1">
            <w:pPr>
              <w:spacing w:line="240" w:lineRule="exact"/>
              <w:jc w:val="center"/>
              <w:rPr>
                <w:bCs/>
                <w:szCs w:val="21"/>
              </w:rPr>
            </w:pPr>
            <w:r w:rsidRPr="00653725">
              <w:rPr>
                <w:bCs/>
                <w:szCs w:val="21"/>
              </w:rPr>
              <w:t>H</w:t>
            </w:r>
            <w:r w:rsidRPr="00653725">
              <w:rPr>
                <w:bCs/>
                <w:szCs w:val="21"/>
                <w:vertAlign w:val="subscript"/>
              </w:rPr>
              <w:t>2</w:t>
            </w:r>
            <w:r w:rsidRPr="00653725">
              <w:rPr>
                <w:bCs/>
                <w:szCs w:val="21"/>
              </w:rPr>
              <w:t>S</w:t>
            </w:r>
          </w:p>
        </w:tc>
        <w:tc>
          <w:tcPr>
            <w:tcW w:w="1069" w:type="pct"/>
            <w:gridSpan w:val="2"/>
            <w:vAlign w:val="center"/>
          </w:tcPr>
          <w:p w:rsidR="007F6CEA" w:rsidRPr="00653725" w:rsidP="00A01FF1">
            <w:pPr>
              <w:spacing w:line="240" w:lineRule="exact"/>
              <w:jc w:val="center"/>
              <w:rPr>
                <w:szCs w:val="21"/>
              </w:rPr>
            </w:pPr>
            <w:r w:rsidRPr="00653725">
              <w:rPr>
                <w:rFonts w:hint="eastAsia"/>
                <w:szCs w:val="21"/>
              </w:rPr>
              <w:t>0.037</w:t>
            </w:r>
          </w:p>
        </w:tc>
      </w:tr>
      <w:tr w:rsidTr="00A01FF1">
        <w:tblPrEx>
          <w:tblW w:w="5046" w:type="pct"/>
          <w:jc w:val="center"/>
          <w:tblInd w:w="0" w:type="dxa"/>
          <w:tblCellMar>
            <w:left w:w="57" w:type="dxa"/>
            <w:right w:w="57" w:type="dxa"/>
          </w:tblCellMar>
          <w:tblLook w:val="0000"/>
        </w:tblPrEx>
        <w:trPr>
          <w:trHeight w:val="360"/>
          <w:jc w:val="center"/>
        </w:trPr>
        <w:tc>
          <w:tcPr>
            <w:tcW w:w="1892" w:type="pct"/>
            <w:gridSpan w:val="4"/>
            <w:vMerge/>
            <w:vAlign w:val="center"/>
          </w:tcPr>
          <w:p w:rsidR="007F6CEA" w:rsidRPr="00653725" w:rsidP="00A01FF1">
            <w:pPr>
              <w:widowControl/>
              <w:spacing w:line="240" w:lineRule="exact"/>
              <w:jc w:val="center"/>
              <w:rPr>
                <w:szCs w:val="21"/>
              </w:rPr>
            </w:pPr>
          </w:p>
        </w:tc>
        <w:tc>
          <w:tcPr>
            <w:tcW w:w="2038" w:type="pct"/>
            <w:gridSpan w:val="2"/>
            <w:vAlign w:val="center"/>
          </w:tcPr>
          <w:p w:rsidR="007F6CEA" w:rsidRPr="00653725" w:rsidP="00A01FF1">
            <w:pPr>
              <w:spacing w:line="240" w:lineRule="exact"/>
              <w:jc w:val="center"/>
              <w:rPr>
                <w:szCs w:val="21"/>
              </w:rPr>
            </w:pPr>
            <w:r w:rsidRPr="00653725">
              <w:rPr>
                <w:szCs w:val="21"/>
              </w:rPr>
              <w:t>颗粒物</w:t>
            </w:r>
          </w:p>
        </w:tc>
        <w:tc>
          <w:tcPr>
            <w:tcW w:w="1069" w:type="pct"/>
            <w:gridSpan w:val="2"/>
            <w:vAlign w:val="center"/>
          </w:tcPr>
          <w:p w:rsidR="007F6CEA" w:rsidRPr="00653725" w:rsidP="00A01FF1">
            <w:pPr>
              <w:spacing w:line="240" w:lineRule="exact"/>
              <w:jc w:val="center"/>
              <w:rPr>
                <w:szCs w:val="21"/>
              </w:rPr>
            </w:pPr>
            <w:r w:rsidRPr="00653725">
              <w:rPr>
                <w:rFonts w:hint="eastAsia"/>
                <w:szCs w:val="21"/>
              </w:rPr>
              <w:t>6.998</w:t>
            </w:r>
          </w:p>
        </w:tc>
      </w:tr>
      <w:tr w:rsidTr="00A01FF1">
        <w:tblPrEx>
          <w:tblW w:w="5046" w:type="pct"/>
          <w:jc w:val="center"/>
          <w:tblInd w:w="0" w:type="dxa"/>
          <w:tblCellMar>
            <w:left w:w="57" w:type="dxa"/>
            <w:right w:w="57" w:type="dxa"/>
          </w:tblCellMar>
          <w:tblLook w:val="0000"/>
        </w:tblPrEx>
        <w:trPr>
          <w:trHeight w:val="460"/>
          <w:jc w:val="center"/>
        </w:trPr>
        <w:tc>
          <w:tcPr>
            <w:tcW w:w="1892" w:type="pct"/>
            <w:gridSpan w:val="4"/>
            <w:vMerge/>
            <w:vAlign w:val="center"/>
          </w:tcPr>
          <w:p w:rsidR="007F6CEA" w:rsidRPr="00653725" w:rsidP="00A01FF1">
            <w:pPr>
              <w:widowControl/>
              <w:spacing w:line="240" w:lineRule="exact"/>
              <w:jc w:val="center"/>
              <w:rPr>
                <w:szCs w:val="21"/>
              </w:rPr>
            </w:pPr>
          </w:p>
        </w:tc>
        <w:tc>
          <w:tcPr>
            <w:tcW w:w="2038" w:type="pct"/>
            <w:gridSpan w:val="2"/>
            <w:vAlign w:val="center"/>
          </w:tcPr>
          <w:p w:rsidR="007F6CEA" w:rsidRPr="00653725" w:rsidP="00A01FF1">
            <w:pPr>
              <w:spacing w:line="240" w:lineRule="exact"/>
              <w:jc w:val="center"/>
              <w:rPr>
                <w:szCs w:val="21"/>
              </w:rPr>
            </w:pPr>
            <w:r w:rsidRPr="00653725">
              <w:rPr>
                <w:szCs w:val="21"/>
              </w:rPr>
              <w:t>二氧化硫</w:t>
            </w:r>
          </w:p>
        </w:tc>
        <w:tc>
          <w:tcPr>
            <w:tcW w:w="1069" w:type="pct"/>
            <w:gridSpan w:val="2"/>
            <w:vAlign w:val="center"/>
          </w:tcPr>
          <w:p w:rsidR="007F6CEA" w:rsidRPr="00653725" w:rsidP="00A01FF1">
            <w:pPr>
              <w:spacing w:line="240" w:lineRule="exact"/>
              <w:jc w:val="center"/>
              <w:rPr>
                <w:szCs w:val="21"/>
              </w:rPr>
            </w:pPr>
            <w:r w:rsidRPr="00653725">
              <w:rPr>
                <w:szCs w:val="21"/>
              </w:rPr>
              <w:t>0.498</w:t>
            </w:r>
          </w:p>
        </w:tc>
      </w:tr>
      <w:tr w:rsidTr="00A01FF1">
        <w:tblPrEx>
          <w:tblW w:w="5046" w:type="pct"/>
          <w:jc w:val="center"/>
          <w:tblInd w:w="0" w:type="dxa"/>
          <w:tblCellMar>
            <w:left w:w="57" w:type="dxa"/>
            <w:right w:w="57" w:type="dxa"/>
          </w:tblCellMar>
          <w:tblLook w:val="0000"/>
        </w:tblPrEx>
        <w:trPr>
          <w:trHeight w:val="434"/>
          <w:jc w:val="center"/>
        </w:trPr>
        <w:tc>
          <w:tcPr>
            <w:tcW w:w="1892" w:type="pct"/>
            <w:gridSpan w:val="4"/>
            <w:vMerge/>
            <w:vAlign w:val="center"/>
          </w:tcPr>
          <w:p w:rsidR="007F6CEA" w:rsidRPr="00653725" w:rsidP="00A01FF1">
            <w:pPr>
              <w:widowControl/>
              <w:spacing w:line="240" w:lineRule="exact"/>
              <w:jc w:val="center"/>
              <w:rPr>
                <w:szCs w:val="21"/>
              </w:rPr>
            </w:pPr>
          </w:p>
        </w:tc>
        <w:tc>
          <w:tcPr>
            <w:tcW w:w="2038" w:type="pct"/>
            <w:gridSpan w:val="2"/>
            <w:vAlign w:val="center"/>
          </w:tcPr>
          <w:p w:rsidR="007F6CEA" w:rsidRPr="00653725" w:rsidP="00A01FF1">
            <w:pPr>
              <w:spacing w:line="240" w:lineRule="exact"/>
              <w:jc w:val="center"/>
              <w:rPr>
                <w:szCs w:val="21"/>
              </w:rPr>
            </w:pPr>
            <w:r w:rsidRPr="00653725">
              <w:rPr>
                <w:szCs w:val="21"/>
              </w:rPr>
              <w:t>非甲烷总烃</w:t>
            </w:r>
          </w:p>
        </w:tc>
        <w:tc>
          <w:tcPr>
            <w:tcW w:w="1069" w:type="pct"/>
            <w:gridSpan w:val="2"/>
            <w:vAlign w:val="center"/>
          </w:tcPr>
          <w:p w:rsidR="007F6CEA" w:rsidRPr="00653725" w:rsidP="00A01FF1">
            <w:pPr>
              <w:spacing w:line="240" w:lineRule="exact"/>
              <w:jc w:val="center"/>
              <w:rPr>
                <w:szCs w:val="21"/>
              </w:rPr>
            </w:pPr>
            <w:r w:rsidRPr="00653725">
              <w:rPr>
                <w:szCs w:val="21"/>
              </w:rPr>
              <w:t>0.1</w:t>
            </w:r>
          </w:p>
        </w:tc>
      </w:tr>
      <w:tr w:rsidTr="00A01FF1">
        <w:tblPrEx>
          <w:tblW w:w="5046" w:type="pct"/>
          <w:jc w:val="center"/>
          <w:tblInd w:w="0" w:type="dxa"/>
          <w:tblCellMar>
            <w:left w:w="57" w:type="dxa"/>
            <w:right w:w="57" w:type="dxa"/>
          </w:tblCellMar>
          <w:tblLook w:val="0000"/>
        </w:tblPrEx>
        <w:trPr>
          <w:trHeight w:val="453"/>
          <w:jc w:val="center"/>
        </w:trPr>
        <w:tc>
          <w:tcPr>
            <w:tcW w:w="1892" w:type="pct"/>
            <w:gridSpan w:val="4"/>
            <w:vMerge/>
            <w:vAlign w:val="center"/>
          </w:tcPr>
          <w:p w:rsidR="007F6CEA" w:rsidRPr="00653725" w:rsidP="00A01FF1">
            <w:pPr>
              <w:widowControl/>
              <w:spacing w:line="240" w:lineRule="exact"/>
              <w:jc w:val="center"/>
              <w:rPr>
                <w:szCs w:val="21"/>
              </w:rPr>
            </w:pPr>
          </w:p>
        </w:tc>
        <w:tc>
          <w:tcPr>
            <w:tcW w:w="2038" w:type="pct"/>
            <w:gridSpan w:val="2"/>
            <w:vAlign w:val="center"/>
          </w:tcPr>
          <w:p w:rsidR="007F6CEA" w:rsidRPr="00653725" w:rsidP="00A01FF1">
            <w:pPr>
              <w:widowControl/>
              <w:spacing w:line="240" w:lineRule="exact"/>
              <w:jc w:val="center"/>
              <w:rPr>
                <w:szCs w:val="21"/>
              </w:rPr>
            </w:pPr>
            <w:r w:rsidRPr="00653725">
              <w:rPr>
                <w:szCs w:val="21"/>
              </w:rPr>
              <w:t>硫酸雾</w:t>
            </w:r>
          </w:p>
        </w:tc>
        <w:tc>
          <w:tcPr>
            <w:tcW w:w="1069" w:type="pct"/>
            <w:gridSpan w:val="2"/>
            <w:vAlign w:val="center"/>
          </w:tcPr>
          <w:p w:rsidR="007F6CEA" w:rsidRPr="00653725" w:rsidP="00A01FF1">
            <w:pPr>
              <w:widowControl/>
              <w:spacing w:line="240" w:lineRule="exact"/>
              <w:jc w:val="center"/>
              <w:rPr>
                <w:kern w:val="0"/>
                <w:szCs w:val="21"/>
              </w:rPr>
            </w:pPr>
            <w:r w:rsidRPr="00653725">
              <w:rPr>
                <w:kern w:val="0"/>
                <w:szCs w:val="21"/>
              </w:rPr>
              <w:t>0.01</w:t>
            </w:r>
          </w:p>
        </w:tc>
      </w:tr>
    </w:tbl>
    <w:p w:rsidR="007F6CEA" w:rsidRPr="00653725" w:rsidP="007F6CEA">
      <w:pPr>
        <w:spacing w:line="480" w:lineRule="exact"/>
        <w:jc w:val="center"/>
        <w:rPr>
          <w:sz w:val="24"/>
        </w:rPr>
      </w:pPr>
      <w:r w:rsidRPr="00653725">
        <w:rPr>
          <w:sz w:val="24"/>
        </w:rPr>
        <w:t>3.2-32    大气污染物年排放量核算表</w:t>
      </w:r>
    </w:p>
    <w:tbl>
      <w:tblPr>
        <w:tblStyle w:val="TableNormal"/>
        <w:tblW w:w="4998"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1439"/>
        <w:gridCol w:w="4195"/>
        <w:gridCol w:w="2913"/>
      </w:tblGrid>
      <w:tr w:rsidTr="00A01FF1">
        <w:tblPrEx>
          <w:tblW w:w="4998"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97"/>
          <w:jc w:val="center"/>
        </w:trPr>
        <w:tc>
          <w:tcPr>
            <w:tcW w:w="842" w:type="pct"/>
            <w:vAlign w:val="center"/>
          </w:tcPr>
          <w:p w:rsidR="007F6CEA" w:rsidRPr="00653725" w:rsidP="00A01FF1">
            <w:pPr>
              <w:spacing w:line="240" w:lineRule="exact"/>
              <w:jc w:val="center"/>
              <w:rPr>
                <w:szCs w:val="21"/>
              </w:rPr>
            </w:pPr>
            <w:r w:rsidRPr="00653725">
              <w:rPr>
                <w:szCs w:val="21"/>
              </w:rPr>
              <w:t>序号</w:t>
            </w:r>
          </w:p>
        </w:tc>
        <w:tc>
          <w:tcPr>
            <w:tcW w:w="2453" w:type="pct"/>
            <w:vAlign w:val="center"/>
          </w:tcPr>
          <w:p w:rsidR="007F6CEA" w:rsidRPr="00653725" w:rsidP="00A01FF1">
            <w:pPr>
              <w:spacing w:line="240" w:lineRule="exact"/>
              <w:jc w:val="center"/>
              <w:rPr>
                <w:szCs w:val="21"/>
              </w:rPr>
            </w:pPr>
            <w:r w:rsidRPr="00653725">
              <w:rPr>
                <w:szCs w:val="21"/>
              </w:rPr>
              <w:t>污染物</w:t>
            </w:r>
          </w:p>
        </w:tc>
        <w:tc>
          <w:tcPr>
            <w:tcW w:w="1703" w:type="pct"/>
            <w:vAlign w:val="center"/>
          </w:tcPr>
          <w:p w:rsidR="007F6CEA" w:rsidRPr="00653725" w:rsidP="00A01FF1">
            <w:pPr>
              <w:spacing w:line="240" w:lineRule="exact"/>
              <w:jc w:val="center"/>
              <w:rPr>
                <w:szCs w:val="21"/>
              </w:rPr>
            </w:pPr>
            <w:r w:rsidRPr="00653725">
              <w:rPr>
                <w:szCs w:val="21"/>
              </w:rPr>
              <w:t>年排放量</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spacing w:line="240" w:lineRule="exact"/>
              <w:jc w:val="center"/>
              <w:rPr>
                <w:szCs w:val="21"/>
              </w:rPr>
            </w:pPr>
            <w:r w:rsidRPr="00653725">
              <w:rPr>
                <w:szCs w:val="21"/>
              </w:rPr>
              <w:t>1</w:t>
            </w:r>
          </w:p>
        </w:tc>
        <w:tc>
          <w:tcPr>
            <w:tcW w:w="2453" w:type="pct"/>
            <w:vAlign w:val="center"/>
          </w:tcPr>
          <w:p w:rsidR="007F6CEA" w:rsidRPr="00653725" w:rsidP="00A01FF1">
            <w:pPr>
              <w:spacing w:line="240" w:lineRule="exact"/>
              <w:jc w:val="center"/>
              <w:rPr>
                <w:szCs w:val="21"/>
              </w:rPr>
            </w:pPr>
            <w:r w:rsidRPr="00653725">
              <w:rPr>
                <w:bCs/>
                <w:szCs w:val="21"/>
              </w:rPr>
              <w:t>HCl</w:t>
            </w:r>
          </w:p>
        </w:tc>
        <w:tc>
          <w:tcPr>
            <w:tcW w:w="1703" w:type="pct"/>
            <w:vAlign w:val="center"/>
          </w:tcPr>
          <w:p w:rsidR="007F6CEA" w:rsidRPr="00653725" w:rsidP="00A01FF1">
            <w:pPr>
              <w:spacing w:line="240" w:lineRule="exact"/>
              <w:jc w:val="center"/>
              <w:rPr>
                <w:szCs w:val="21"/>
              </w:rPr>
            </w:pPr>
            <w:r w:rsidRPr="00653725">
              <w:rPr>
                <w:szCs w:val="21"/>
              </w:rPr>
              <w:t>0.016</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spacing w:line="240" w:lineRule="exact"/>
              <w:jc w:val="center"/>
              <w:rPr>
                <w:szCs w:val="21"/>
              </w:rPr>
            </w:pPr>
            <w:r w:rsidRPr="00653725">
              <w:rPr>
                <w:szCs w:val="21"/>
              </w:rPr>
              <w:t>2</w:t>
            </w:r>
          </w:p>
        </w:tc>
        <w:tc>
          <w:tcPr>
            <w:tcW w:w="2453" w:type="pct"/>
            <w:vAlign w:val="center"/>
          </w:tcPr>
          <w:p w:rsidR="007F6CEA" w:rsidRPr="00653725" w:rsidP="00A01FF1">
            <w:pPr>
              <w:spacing w:line="240" w:lineRule="exact"/>
              <w:jc w:val="center"/>
              <w:rPr>
                <w:szCs w:val="21"/>
              </w:rPr>
            </w:pPr>
            <w:r w:rsidRPr="00653725">
              <w:rPr>
                <w:bCs/>
                <w:szCs w:val="21"/>
              </w:rPr>
              <w:t>NH</w:t>
            </w:r>
            <w:r w:rsidRPr="00653725">
              <w:rPr>
                <w:bCs/>
                <w:szCs w:val="21"/>
                <w:vertAlign w:val="subscript"/>
              </w:rPr>
              <w:t>3</w:t>
            </w:r>
          </w:p>
        </w:tc>
        <w:tc>
          <w:tcPr>
            <w:tcW w:w="1703" w:type="pct"/>
            <w:vAlign w:val="center"/>
          </w:tcPr>
          <w:p w:rsidR="007F6CEA" w:rsidRPr="00653725" w:rsidP="00A01FF1">
            <w:pPr>
              <w:spacing w:line="240" w:lineRule="exact"/>
              <w:jc w:val="center"/>
              <w:rPr>
                <w:szCs w:val="21"/>
              </w:rPr>
            </w:pPr>
            <w:r w:rsidRPr="00653725">
              <w:rPr>
                <w:rFonts w:hint="eastAsia"/>
                <w:szCs w:val="21"/>
              </w:rPr>
              <w:t>2.265</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spacing w:line="240" w:lineRule="exact"/>
              <w:jc w:val="center"/>
              <w:rPr>
                <w:szCs w:val="21"/>
              </w:rPr>
            </w:pPr>
            <w:r w:rsidRPr="00653725">
              <w:rPr>
                <w:szCs w:val="21"/>
              </w:rPr>
              <w:t>3</w:t>
            </w:r>
          </w:p>
        </w:tc>
        <w:tc>
          <w:tcPr>
            <w:tcW w:w="2453" w:type="pct"/>
            <w:vAlign w:val="center"/>
          </w:tcPr>
          <w:p w:rsidR="007F6CEA" w:rsidRPr="00653725" w:rsidP="00A01FF1">
            <w:pPr>
              <w:spacing w:line="240" w:lineRule="exact"/>
              <w:jc w:val="center"/>
              <w:rPr>
                <w:szCs w:val="21"/>
              </w:rPr>
            </w:pPr>
            <w:r w:rsidRPr="00653725">
              <w:rPr>
                <w:bCs/>
                <w:szCs w:val="21"/>
              </w:rPr>
              <w:t>H</w:t>
            </w:r>
            <w:r w:rsidRPr="00653725">
              <w:rPr>
                <w:bCs/>
                <w:szCs w:val="21"/>
                <w:vertAlign w:val="subscript"/>
              </w:rPr>
              <w:t>2</w:t>
            </w:r>
            <w:r w:rsidRPr="00653725">
              <w:rPr>
                <w:bCs/>
                <w:szCs w:val="21"/>
              </w:rPr>
              <w:t>S</w:t>
            </w:r>
          </w:p>
        </w:tc>
        <w:tc>
          <w:tcPr>
            <w:tcW w:w="1703" w:type="pct"/>
            <w:vAlign w:val="center"/>
          </w:tcPr>
          <w:p w:rsidR="007F6CEA" w:rsidRPr="00653725" w:rsidP="00A01FF1">
            <w:pPr>
              <w:spacing w:line="240" w:lineRule="exact"/>
              <w:jc w:val="center"/>
              <w:rPr>
                <w:szCs w:val="21"/>
              </w:rPr>
            </w:pPr>
            <w:r w:rsidRPr="00653725">
              <w:rPr>
                <w:rFonts w:hint="eastAsia"/>
                <w:szCs w:val="21"/>
              </w:rPr>
              <w:t>0.104</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pStyle w:val="TOC2"/>
              <w:tabs>
                <w:tab w:val="left" w:pos="1200"/>
                <w:tab w:val="right" w:leader="dot" w:pos="8659"/>
              </w:tabs>
              <w:rPr>
                <w:lang w:val="en-US" w:eastAsia="zh-CN"/>
              </w:rPr>
            </w:pPr>
            <w:r w:rsidRPr="00653725">
              <w:rPr>
                <w:lang w:val="en-US" w:eastAsia="zh-CN"/>
              </w:rPr>
              <w:t>4</w:t>
            </w:r>
          </w:p>
        </w:tc>
        <w:tc>
          <w:tcPr>
            <w:tcW w:w="2453" w:type="pct"/>
            <w:vAlign w:val="center"/>
          </w:tcPr>
          <w:p w:rsidR="007F6CEA" w:rsidRPr="00653725" w:rsidP="00A01FF1">
            <w:pPr>
              <w:spacing w:line="240" w:lineRule="exact"/>
              <w:jc w:val="center"/>
              <w:rPr>
                <w:szCs w:val="21"/>
              </w:rPr>
            </w:pPr>
            <w:r w:rsidRPr="00653725">
              <w:rPr>
                <w:szCs w:val="21"/>
              </w:rPr>
              <w:t>颗粒物</w:t>
            </w:r>
          </w:p>
        </w:tc>
        <w:tc>
          <w:tcPr>
            <w:tcW w:w="1703"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22.9998</w:t>
            </w:r>
          </w:p>
        </w:tc>
      </w:tr>
      <w:tr w:rsidTr="00A01FF1">
        <w:tblPrEx>
          <w:tblW w:w="4998" w:type="pct"/>
          <w:jc w:val="center"/>
          <w:tblInd w:w="0" w:type="dxa"/>
          <w:tblLook w:val="0000"/>
        </w:tblPrEx>
        <w:trPr>
          <w:trHeight w:val="90"/>
          <w:jc w:val="center"/>
        </w:trPr>
        <w:tc>
          <w:tcPr>
            <w:tcW w:w="842" w:type="pct"/>
            <w:vAlign w:val="center"/>
          </w:tcPr>
          <w:p w:rsidR="007F6CEA" w:rsidRPr="00653725" w:rsidP="00A01FF1">
            <w:pPr>
              <w:pStyle w:val="TOC2"/>
              <w:tabs>
                <w:tab w:val="left" w:pos="1200"/>
                <w:tab w:val="right" w:leader="dot" w:pos="8659"/>
              </w:tabs>
              <w:rPr>
                <w:lang w:val="en-US" w:eastAsia="zh-CN"/>
              </w:rPr>
            </w:pPr>
            <w:r w:rsidRPr="00653725">
              <w:rPr>
                <w:lang w:val="en-US" w:eastAsia="zh-CN"/>
              </w:rPr>
              <w:t>5</w:t>
            </w:r>
          </w:p>
        </w:tc>
        <w:tc>
          <w:tcPr>
            <w:tcW w:w="2453" w:type="pct"/>
            <w:vAlign w:val="center"/>
          </w:tcPr>
          <w:p w:rsidR="007F6CEA" w:rsidRPr="00653725" w:rsidP="00A01FF1">
            <w:pPr>
              <w:spacing w:line="240" w:lineRule="exact"/>
              <w:jc w:val="center"/>
              <w:rPr>
                <w:szCs w:val="21"/>
              </w:rPr>
            </w:pPr>
            <w:r w:rsidRPr="00653725">
              <w:rPr>
                <w:szCs w:val="21"/>
              </w:rPr>
              <w:t>二氧化硫</w:t>
            </w:r>
          </w:p>
        </w:tc>
        <w:tc>
          <w:tcPr>
            <w:tcW w:w="1703"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25.1344</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pStyle w:val="TOC2"/>
              <w:tabs>
                <w:tab w:val="left" w:pos="1200"/>
                <w:tab w:val="right" w:leader="dot" w:pos="8659"/>
              </w:tabs>
              <w:rPr>
                <w:lang w:val="en-US" w:eastAsia="zh-CN"/>
              </w:rPr>
            </w:pPr>
            <w:r w:rsidRPr="00653725">
              <w:rPr>
                <w:lang w:val="en-US" w:eastAsia="zh-CN"/>
              </w:rPr>
              <w:t>6</w:t>
            </w:r>
          </w:p>
        </w:tc>
        <w:tc>
          <w:tcPr>
            <w:tcW w:w="2453" w:type="pct"/>
            <w:vAlign w:val="center"/>
          </w:tcPr>
          <w:p w:rsidR="007F6CEA" w:rsidRPr="00653725" w:rsidP="00A01FF1">
            <w:pPr>
              <w:jc w:val="center"/>
              <w:rPr>
                <w:szCs w:val="21"/>
              </w:rPr>
            </w:pPr>
            <w:r w:rsidRPr="00653725">
              <w:rPr>
                <w:szCs w:val="21"/>
              </w:rPr>
              <w:t>氮氧化物</w:t>
            </w:r>
          </w:p>
        </w:tc>
        <w:tc>
          <w:tcPr>
            <w:tcW w:w="1703"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21.624</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spacing w:line="240" w:lineRule="exact"/>
              <w:jc w:val="center"/>
              <w:rPr>
                <w:szCs w:val="21"/>
              </w:rPr>
            </w:pPr>
            <w:r w:rsidRPr="00653725">
              <w:rPr>
                <w:szCs w:val="21"/>
              </w:rPr>
              <w:t>7</w:t>
            </w:r>
          </w:p>
        </w:tc>
        <w:tc>
          <w:tcPr>
            <w:tcW w:w="2453" w:type="pct"/>
            <w:vAlign w:val="center"/>
          </w:tcPr>
          <w:p w:rsidR="007F6CEA" w:rsidRPr="00653725" w:rsidP="00A01FF1">
            <w:pPr>
              <w:jc w:val="center"/>
              <w:rPr>
                <w:szCs w:val="21"/>
              </w:rPr>
            </w:pPr>
            <w:r w:rsidRPr="00653725">
              <w:rPr>
                <w:szCs w:val="21"/>
              </w:rPr>
              <w:t>汞及其化合物</w:t>
            </w:r>
          </w:p>
        </w:tc>
        <w:tc>
          <w:tcPr>
            <w:tcW w:w="1703" w:type="pct"/>
            <w:vAlign w:val="center"/>
          </w:tcPr>
          <w:p w:rsidR="007F6CEA" w:rsidRPr="00653725" w:rsidP="00A01FF1">
            <w:pPr>
              <w:widowControl/>
              <w:jc w:val="center"/>
              <w:textAlignment w:val="center"/>
              <w:rPr>
                <w:szCs w:val="21"/>
              </w:rPr>
            </w:pPr>
            <w:r w:rsidRPr="00653725">
              <w:rPr>
                <w:color w:val="000000"/>
                <w:kern w:val="0"/>
                <w:szCs w:val="21"/>
                <w:lang w:bidi="ar"/>
              </w:rPr>
              <w:t>1.96*10</w:t>
            </w:r>
            <w:r w:rsidRPr="00653725">
              <w:rPr>
                <w:color w:val="000000"/>
                <w:kern w:val="0"/>
                <w:szCs w:val="21"/>
                <w:vertAlign w:val="superscript"/>
                <w:lang w:bidi="ar"/>
              </w:rPr>
              <w:t>-5</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spacing w:line="240" w:lineRule="exact"/>
              <w:jc w:val="center"/>
              <w:rPr>
                <w:szCs w:val="21"/>
              </w:rPr>
            </w:pPr>
            <w:r w:rsidRPr="00653725">
              <w:rPr>
                <w:szCs w:val="21"/>
              </w:rPr>
              <w:t>8</w:t>
            </w:r>
          </w:p>
        </w:tc>
        <w:tc>
          <w:tcPr>
            <w:tcW w:w="2453" w:type="pct"/>
            <w:vAlign w:val="center"/>
          </w:tcPr>
          <w:p w:rsidR="007F6CEA" w:rsidRPr="00653725" w:rsidP="00A01FF1">
            <w:pPr>
              <w:jc w:val="center"/>
              <w:rPr>
                <w:szCs w:val="21"/>
              </w:rPr>
            </w:pPr>
            <w:r w:rsidRPr="00653725">
              <w:rPr>
                <w:szCs w:val="21"/>
              </w:rPr>
              <w:t>非甲烷总烃</w:t>
            </w:r>
          </w:p>
        </w:tc>
        <w:tc>
          <w:tcPr>
            <w:tcW w:w="1703"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0.642</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spacing w:line="240" w:lineRule="exact"/>
              <w:jc w:val="center"/>
              <w:rPr>
                <w:szCs w:val="21"/>
              </w:rPr>
            </w:pPr>
            <w:r w:rsidRPr="00653725">
              <w:rPr>
                <w:szCs w:val="21"/>
              </w:rPr>
              <w:t>9</w:t>
            </w:r>
          </w:p>
        </w:tc>
        <w:tc>
          <w:tcPr>
            <w:tcW w:w="2453" w:type="pct"/>
            <w:vAlign w:val="center"/>
          </w:tcPr>
          <w:p w:rsidR="007F6CEA" w:rsidRPr="00653725" w:rsidP="00A01FF1">
            <w:pPr>
              <w:jc w:val="center"/>
              <w:rPr>
                <w:szCs w:val="21"/>
              </w:rPr>
            </w:pPr>
            <w:r w:rsidRPr="00653725">
              <w:rPr>
                <w:szCs w:val="21"/>
              </w:rPr>
              <w:t>硫酸雾</w:t>
            </w:r>
          </w:p>
        </w:tc>
        <w:tc>
          <w:tcPr>
            <w:tcW w:w="1703" w:type="pct"/>
            <w:vAlign w:val="center"/>
          </w:tcPr>
          <w:p w:rsidR="007F6CEA" w:rsidRPr="00653725" w:rsidP="00A01FF1">
            <w:pPr>
              <w:widowControl/>
              <w:jc w:val="center"/>
              <w:textAlignment w:val="center"/>
              <w:rPr>
                <w:szCs w:val="21"/>
              </w:rPr>
            </w:pPr>
            <w:r w:rsidRPr="00653725">
              <w:rPr>
                <w:color w:val="000000"/>
                <w:kern w:val="0"/>
                <w:szCs w:val="21"/>
                <w:lang w:bidi="ar"/>
              </w:rPr>
              <w:t>0.064</w:t>
            </w:r>
          </w:p>
        </w:tc>
      </w:tr>
      <w:tr w:rsidTr="00A01FF1">
        <w:tblPrEx>
          <w:tblW w:w="4998" w:type="pct"/>
          <w:jc w:val="center"/>
          <w:tblInd w:w="0" w:type="dxa"/>
          <w:tblLook w:val="0000"/>
        </w:tblPrEx>
        <w:trPr>
          <w:trHeight w:val="397"/>
          <w:jc w:val="center"/>
        </w:trPr>
        <w:tc>
          <w:tcPr>
            <w:tcW w:w="842" w:type="pct"/>
            <w:vAlign w:val="center"/>
          </w:tcPr>
          <w:p w:rsidR="007F6CEA" w:rsidRPr="00653725" w:rsidP="00A01FF1">
            <w:pPr>
              <w:spacing w:line="240" w:lineRule="exact"/>
              <w:jc w:val="center"/>
              <w:rPr>
                <w:szCs w:val="21"/>
              </w:rPr>
            </w:pPr>
            <w:r w:rsidRPr="00653725">
              <w:rPr>
                <w:szCs w:val="21"/>
              </w:rPr>
              <w:t>10</w:t>
            </w:r>
          </w:p>
        </w:tc>
        <w:tc>
          <w:tcPr>
            <w:tcW w:w="2453" w:type="pct"/>
            <w:vAlign w:val="center"/>
          </w:tcPr>
          <w:p w:rsidR="007F6CEA" w:rsidRPr="00653725" w:rsidP="00A01FF1">
            <w:pPr>
              <w:spacing w:line="240" w:lineRule="exact"/>
              <w:jc w:val="center"/>
              <w:rPr>
                <w:szCs w:val="21"/>
              </w:rPr>
            </w:pPr>
            <w:r w:rsidRPr="00653725">
              <w:rPr>
                <w:szCs w:val="21"/>
              </w:rPr>
              <w:t>油烟</w:t>
            </w:r>
          </w:p>
        </w:tc>
        <w:tc>
          <w:tcPr>
            <w:tcW w:w="1703" w:type="pct"/>
            <w:vAlign w:val="center"/>
          </w:tcPr>
          <w:p w:rsidR="007F6CEA" w:rsidRPr="00653725" w:rsidP="00A01FF1">
            <w:pPr>
              <w:widowControl/>
              <w:jc w:val="center"/>
              <w:textAlignment w:val="center"/>
              <w:rPr>
                <w:szCs w:val="21"/>
              </w:rPr>
            </w:pPr>
            <w:r w:rsidRPr="00653725">
              <w:rPr>
                <w:color w:val="000000"/>
                <w:kern w:val="0"/>
                <w:szCs w:val="21"/>
                <w:lang w:bidi="ar"/>
              </w:rPr>
              <w:t>0.006</w:t>
            </w:r>
          </w:p>
        </w:tc>
      </w:tr>
    </w:tbl>
    <w:p w:rsidR="007F6CEA" w:rsidRPr="00653725" w:rsidP="007F6CEA">
      <w:pPr>
        <w:spacing w:line="500" w:lineRule="exact"/>
        <w:jc w:val="left"/>
        <w:rPr>
          <w:b/>
          <w:sz w:val="24"/>
        </w:rPr>
      </w:pPr>
      <w:r w:rsidRPr="00653725">
        <w:rPr>
          <w:b/>
          <w:sz w:val="24"/>
        </w:rPr>
        <w:t>3.2.5.2废水</w:t>
      </w:r>
    </w:p>
    <w:p w:rsidR="007F6CEA" w:rsidRPr="00653725" w:rsidP="007F6CEA">
      <w:pPr>
        <w:spacing w:line="500" w:lineRule="exact"/>
        <w:ind w:firstLine="480" w:firstLineChars="200"/>
        <w:jc w:val="left"/>
        <w:rPr>
          <w:sz w:val="24"/>
        </w:rPr>
      </w:pPr>
      <w:r w:rsidRPr="00653725">
        <w:rPr>
          <w:sz w:val="24"/>
        </w:rPr>
        <w:t>项目废水主要包括生活污水、淀粉车间废水、淀粉制品车间废水、清净下水</w:t>
      </w:r>
      <w:r w:rsidRPr="00653725">
        <w:rPr>
          <w:rFonts w:hint="eastAsia"/>
          <w:sz w:val="24"/>
        </w:rPr>
        <w:t>和碱液喷淋废水</w:t>
      </w:r>
      <w:r w:rsidRPr="00653725">
        <w:rPr>
          <w:sz w:val="24"/>
        </w:rPr>
        <w:t>。其中淀粉车间废水主要包括玉米水力输送系统废水、玉米浆蒸发冷凝水和车间地面拖洗水；淀粉制品车间废水主要为离子交换树脂再生废水、滤布清洗废水、核黄素发酵剂浓缩冷凝废水和车间地面清洗水；清净下水主要包括</w:t>
      </w:r>
      <w:r w:rsidRPr="00653725">
        <w:rPr>
          <w:rFonts w:hint="eastAsia"/>
          <w:sz w:val="24"/>
        </w:rPr>
        <w:t>麦芽糊精干燥冷凝水、</w:t>
      </w:r>
      <w:r w:rsidRPr="00653725">
        <w:rPr>
          <w:sz w:val="24"/>
        </w:rPr>
        <w:t>纯水制备废水产生的浓盐水</w:t>
      </w:r>
      <w:r w:rsidRPr="00653725">
        <w:rPr>
          <w:rFonts w:hint="eastAsia"/>
          <w:sz w:val="24"/>
        </w:rPr>
        <w:t>、循环系统外排水</w:t>
      </w:r>
      <w:r w:rsidRPr="00653725">
        <w:rPr>
          <w:sz w:val="24"/>
        </w:rPr>
        <w:t>和离子交换树脂再生产生的浓盐水。其中，纯水制备系统的离子再生废水经中和池中和后和</w:t>
      </w:r>
      <w:r w:rsidRPr="00653725">
        <w:rPr>
          <w:rFonts w:hint="eastAsia"/>
          <w:sz w:val="24"/>
        </w:rPr>
        <w:t>麦芽糊精干燥冷凝水、纯水制备废水和离子、循环系统外排水</w:t>
      </w:r>
      <w:r w:rsidRPr="00653725">
        <w:rPr>
          <w:sz w:val="24"/>
        </w:rPr>
        <w:t>一起作为清净下水外排。</w:t>
      </w:r>
    </w:p>
    <w:p w:rsidR="007F6CEA" w:rsidRPr="00653725" w:rsidP="007F6CEA">
      <w:pPr>
        <w:spacing w:line="500" w:lineRule="exact"/>
        <w:ind w:firstLine="480" w:firstLineChars="200"/>
        <w:jc w:val="left"/>
      </w:pPr>
      <w:r w:rsidRPr="00653725">
        <w:rPr>
          <w:sz w:val="24"/>
        </w:rPr>
        <w:t>因本次迁建项目产品方案、工艺、原料和污水处理工艺与现有工程</w:t>
      </w:r>
      <w:r w:rsidRPr="00653725">
        <w:rPr>
          <w:rFonts w:hint="eastAsia"/>
          <w:sz w:val="24"/>
        </w:rPr>
        <w:t>基本一致</w:t>
      </w:r>
      <w:r w:rsidRPr="00653725">
        <w:rPr>
          <w:sz w:val="24"/>
        </w:rPr>
        <w:t>，因此项目废水产生</w:t>
      </w:r>
      <w:r w:rsidRPr="00653725">
        <w:rPr>
          <w:rFonts w:hint="eastAsia"/>
          <w:sz w:val="24"/>
        </w:rPr>
        <w:t>情况</w:t>
      </w:r>
      <w:r w:rsidRPr="00653725">
        <w:rPr>
          <w:sz w:val="24"/>
        </w:rPr>
        <w:t>及污水处理设施的处理效率结合现有实际生产情况、对污水处理站的例行监测数据以及迁建项目的物料平衡综合确定。</w:t>
      </w:r>
    </w:p>
    <w:p w:rsidR="007F6CEA" w:rsidRPr="00653725" w:rsidP="007F6CEA">
      <w:pPr>
        <w:spacing w:line="500" w:lineRule="exact"/>
        <w:ind w:firstLine="480" w:firstLineChars="200"/>
        <w:rPr>
          <w:b/>
          <w:sz w:val="24"/>
        </w:rPr>
      </w:pPr>
      <w:r w:rsidRPr="00653725">
        <w:rPr>
          <w:b/>
          <w:sz w:val="24"/>
        </w:rPr>
        <w:t>（一）废水产生情况</w:t>
      </w:r>
    </w:p>
    <w:p w:rsidR="007F6CEA" w:rsidRPr="00653725" w:rsidP="007F6CEA">
      <w:pPr>
        <w:spacing w:line="500" w:lineRule="exact"/>
        <w:ind w:firstLine="480" w:firstLineChars="200"/>
        <w:rPr>
          <w:b/>
          <w:sz w:val="24"/>
        </w:rPr>
      </w:pPr>
      <w:r w:rsidRPr="00653725">
        <w:rPr>
          <w:b/>
          <w:sz w:val="24"/>
        </w:rPr>
        <w:t>（1）生活污水W12</w:t>
      </w:r>
    </w:p>
    <w:p w:rsidR="007F6CEA" w:rsidRPr="00653725" w:rsidP="007F6CEA">
      <w:pPr>
        <w:spacing w:line="500" w:lineRule="exact"/>
        <w:ind w:firstLine="480" w:firstLineChars="200"/>
        <w:rPr>
          <w:sz w:val="24"/>
        </w:rPr>
      </w:pPr>
      <w:r w:rsidRPr="00653725">
        <w:rPr>
          <w:sz w:val="24"/>
        </w:rPr>
        <w:t>项目劳动定员250人，项目不设住宿，员工在厂区内就餐，员工生活用水量以每人每天60L计，废水产生量用水量的80%计，核算项目生活污水产生量约3600 m</w:t>
      </w:r>
      <w:r w:rsidRPr="00653725">
        <w:rPr>
          <w:sz w:val="24"/>
          <w:vertAlign w:val="superscript"/>
        </w:rPr>
        <w:t>3</w:t>
      </w:r>
      <w:r w:rsidRPr="00653725">
        <w:rPr>
          <w:sz w:val="24"/>
        </w:rPr>
        <w:t>/a，12m</w:t>
      </w:r>
      <w:r w:rsidRPr="00653725">
        <w:rPr>
          <w:sz w:val="24"/>
          <w:vertAlign w:val="superscript"/>
        </w:rPr>
        <w:t>3</w:t>
      </w:r>
      <w:r w:rsidRPr="00653725">
        <w:rPr>
          <w:sz w:val="24"/>
        </w:rPr>
        <w:t>/d。生活污水中主要污染因子为COD、BOD</w:t>
      </w:r>
      <w:r w:rsidRPr="00653725">
        <w:rPr>
          <w:sz w:val="24"/>
          <w:vertAlign w:val="subscript"/>
        </w:rPr>
        <w:t>5</w:t>
      </w:r>
      <w:r w:rsidRPr="00653725">
        <w:rPr>
          <w:sz w:val="24"/>
        </w:rPr>
        <w:t>、SS、N</w:t>
      </w:r>
      <w:r w:rsidRPr="00653725">
        <w:rPr>
          <w:sz w:val="24"/>
        </w:rPr>
        <w:t>H</w:t>
      </w:r>
      <w:r w:rsidRPr="00653725">
        <w:rPr>
          <w:sz w:val="24"/>
          <w:vertAlign w:val="subscript"/>
        </w:rPr>
        <w:t>3</w:t>
      </w:r>
      <w:r w:rsidRPr="00653725">
        <w:rPr>
          <w:sz w:val="24"/>
        </w:rPr>
        <w:t>-N、TN、TP、动植物油，产生浓度分别为300mg/L、150mg/L、250mg/L、35mg/L、60mg/L、4mg/L、80mg/L。</w:t>
      </w:r>
    </w:p>
    <w:p w:rsidR="007F6CEA" w:rsidRPr="00653725" w:rsidP="007F6CEA">
      <w:pPr>
        <w:spacing w:line="500" w:lineRule="exact"/>
        <w:ind w:firstLine="480" w:firstLineChars="200"/>
        <w:jc w:val="left"/>
        <w:rPr>
          <w:b/>
          <w:sz w:val="24"/>
        </w:rPr>
      </w:pPr>
      <w:r w:rsidRPr="00653725">
        <w:rPr>
          <w:b/>
          <w:sz w:val="24"/>
        </w:rPr>
        <w:t>（2）淀粉车间废水</w:t>
      </w:r>
    </w:p>
    <w:p w:rsidR="007F6CEA" w:rsidRPr="00653725" w:rsidP="007F6CEA">
      <w:pPr>
        <w:spacing w:line="500" w:lineRule="exact"/>
        <w:ind w:firstLine="480" w:firstLineChars="200"/>
        <w:jc w:val="left"/>
        <w:rPr>
          <w:b/>
          <w:sz w:val="24"/>
        </w:rPr>
      </w:pPr>
      <w:r w:rsidRPr="00653725">
        <w:rPr>
          <w:rFonts w:hint="eastAsia"/>
          <w:b/>
          <w:sz w:val="24"/>
        </w:rPr>
        <w:t>①</w:t>
      </w:r>
      <w:r w:rsidRPr="00653725">
        <w:rPr>
          <w:b/>
          <w:sz w:val="24"/>
        </w:rPr>
        <w:t>玉米水力输送系统外排废水W1</w:t>
      </w:r>
    </w:p>
    <w:p w:rsidR="007F6CEA" w:rsidRPr="00653725" w:rsidP="007F6CEA">
      <w:pPr>
        <w:spacing w:line="500" w:lineRule="exact"/>
        <w:ind w:firstLine="480" w:firstLineChars="200"/>
        <w:jc w:val="left"/>
        <w:rPr>
          <w:sz w:val="24"/>
        </w:rPr>
      </w:pPr>
      <w:r w:rsidRPr="00653725">
        <w:rPr>
          <w:sz w:val="24"/>
        </w:rPr>
        <w:t>玉米进入浸泡罐通过水力输送系统输送，玉米和水的比例约为1:2.5。水经管道回至循环水系统，该部分循环水循环55次（约8d）外排W1（608m</w:t>
      </w:r>
      <w:r w:rsidRPr="00653725">
        <w:rPr>
          <w:sz w:val="24"/>
          <w:vertAlign w:val="superscript"/>
        </w:rPr>
        <w:t>3</w:t>
      </w:r>
      <w:r w:rsidRPr="00653725">
        <w:rPr>
          <w:sz w:val="24"/>
        </w:rPr>
        <w:t>水/次），玉米循环水中含玉米粘带的浮灰以及溶出的少量玉米中的可溶性物质。经计算，该部分废水产生量约为22800m</w:t>
      </w:r>
      <w:r w:rsidRPr="00653725">
        <w:rPr>
          <w:sz w:val="24"/>
          <w:vertAlign w:val="superscript"/>
        </w:rPr>
        <w:t>3</w:t>
      </w:r>
      <w:r w:rsidRPr="00653725">
        <w:rPr>
          <w:sz w:val="24"/>
        </w:rPr>
        <w:t>/a，76m</w:t>
      </w:r>
      <w:r w:rsidRPr="00653725">
        <w:rPr>
          <w:sz w:val="24"/>
          <w:vertAlign w:val="superscript"/>
        </w:rPr>
        <w:t>3</w:t>
      </w:r>
      <w:r w:rsidRPr="00653725">
        <w:rPr>
          <w:sz w:val="24"/>
        </w:rPr>
        <w:t>/d。废水中的主要污染物</w:t>
      </w:r>
      <w:r w:rsidRPr="00653725">
        <w:rPr>
          <w:rFonts w:hint="eastAsia"/>
          <w:sz w:val="24"/>
        </w:rPr>
        <w:t>浓度为</w:t>
      </w:r>
      <w:r w:rsidRPr="00653725">
        <w:rPr>
          <w:sz w:val="24"/>
        </w:rPr>
        <w:t>COD</w:t>
      </w:r>
      <w:r w:rsidRPr="00653725">
        <w:rPr>
          <w:rFonts w:hint="eastAsia"/>
          <w:sz w:val="24"/>
        </w:rPr>
        <w:t xml:space="preserve"> 5</w:t>
      </w:r>
      <w:r w:rsidRPr="00653725">
        <w:rPr>
          <w:rFonts w:hint="eastAsia"/>
          <w:sz w:val="24"/>
        </w:rPr>
        <w:t>00mg/L</w:t>
      </w:r>
      <w:r w:rsidRPr="00653725">
        <w:rPr>
          <w:sz w:val="24"/>
        </w:rPr>
        <w:t>、BOD</w:t>
      </w:r>
      <w:r w:rsidRPr="00653725">
        <w:rPr>
          <w:sz w:val="24"/>
          <w:vertAlign w:val="subscript"/>
        </w:rPr>
        <w:t>5</w:t>
      </w:r>
      <w:r w:rsidRPr="00653725">
        <w:rPr>
          <w:rFonts w:hint="eastAsia"/>
          <w:sz w:val="24"/>
          <w:vertAlign w:val="subscript"/>
        </w:rPr>
        <w:t xml:space="preserve"> </w:t>
      </w:r>
      <w:r w:rsidRPr="00653725">
        <w:rPr>
          <w:rFonts w:hint="eastAsia"/>
          <w:sz w:val="24"/>
        </w:rPr>
        <w:t>300mg/L</w:t>
      </w:r>
      <w:r w:rsidRPr="00653725">
        <w:rPr>
          <w:sz w:val="24"/>
        </w:rPr>
        <w:t>、SS</w:t>
      </w:r>
      <w:r w:rsidRPr="00653725">
        <w:rPr>
          <w:rFonts w:hint="eastAsia"/>
          <w:sz w:val="24"/>
        </w:rPr>
        <w:t xml:space="preserve"> 600mg/L</w:t>
      </w:r>
      <w:r w:rsidRPr="00653725">
        <w:rPr>
          <w:sz w:val="24"/>
        </w:rPr>
        <w:t>、NH</w:t>
      </w:r>
      <w:r w:rsidRPr="00653725">
        <w:rPr>
          <w:sz w:val="24"/>
          <w:vertAlign w:val="subscript"/>
        </w:rPr>
        <w:t>3</w:t>
      </w:r>
      <w:r w:rsidRPr="00653725">
        <w:rPr>
          <w:sz w:val="24"/>
        </w:rPr>
        <w:t>-N</w:t>
      </w:r>
      <w:r w:rsidRPr="00653725">
        <w:rPr>
          <w:rFonts w:hint="eastAsia"/>
          <w:sz w:val="24"/>
        </w:rPr>
        <w:t xml:space="preserve"> 10mg/L</w:t>
      </w:r>
      <w:r w:rsidRPr="00653725">
        <w:rPr>
          <w:sz w:val="24"/>
        </w:rPr>
        <w:t>、TN</w:t>
      </w:r>
      <w:r w:rsidRPr="00653725">
        <w:rPr>
          <w:rFonts w:hint="eastAsia"/>
          <w:sz w:val="24"/>
        </w:rPr>
        <w:t xml:space="preserve"> 100mg/L</w:t>
      </w:r>
      <w:r w:rsidRPr="00653725">
        <w:rPr>
          <w:sz w:val="24"/>
        </w:rPr>
        <w:t>、TP</w:t>
      </w:r>
      <w:r w:rsidRPr="00653725">
        <w:rPr>
          <w:rFonts w:hint="eastAsia"/>
          <w:sz w:val="24"/>
        </w:rPr>
        <w:t xml:space="preserve"> 3mg/L</w:t>
      </w:r>
      <w:r w:rsidRPr="00653725">
        <w:rPr>
          <w:sz w:val="24"/>
        </w:rPr>
        <w:t>。</w:t>
      </w:r>
    </w:p>
    <w:p w:rsidR="007F6CEA" w:rsidRPr="00653725" w:rsidP="007F6CEA">
      <w:pPr>
        <w:spacing w:line="500" w:lineRule="exact"/>
        <w:ind w:firstLine="480" w:firstLineChars="200"/>
        <w:jc w:val="left"/>
        <w:rPr>
          <w:b/>
          <w:sz w:val="24"/>
        </w:rPr>
      </w:pPr>
      <w:r w:rsidRPr="00653725">
        <w:rPr>
          <w:rFonts w:hint="eastAsia"/>
          <w:b/>
          <w:sz w:val="24"/>
        </w:rPr>
        <w:t>②</w:t>
      </w:r>
      <w:r w:rsidRPr="00653725">
        <w:rPr>
          <w:b/>
          <w:sz w:val="24"/>
        </w:rPr>
        <w:t>玉米浆蒸发冷凝水W2</w:t>
      </w:r>
    </w:p>
    <w:p w:rsidR="007F6CEA" w:rsidRPr="00653725" w:rsidP="007F6CEA">
      <w:pPr>
        <w:spacing w:line="500" w:lineRule="exact"/>
        <w:ind w:firstLine="480" w:firstLineChars="200"/>
        <w:jc w:val="left"/>
        <w:rPr>
          <w:sz w:val="24"/>
        </w:rPr>
      </w:pPr>
      <w:r w:rsidRPr="00653725">
        <w:rPr>
          <w:sz w:val="24"/>
        </w:rPr>
        <w:t>玉米浆蒸发浓缩是以喷浆玉米皮、胚芽、蛋白烘干产生的蒸汽为热源；玉米浆蒸发后的水蒸气和废热利用后的蒸汽一起经一级冷凝器冷凝后排空，冷凝下的废水W2作为烘干废气的洗涤水和亚硫酸溶液的加热热源使用后排至厂区污水处理站。根据物料平衡，玉米浆蒸发冷凝水产生量为226299m</w:t>
      </w:r>
      <w:r w:rsidRPr="00653725">
        <w:rPr>
          <w:sz w:val="24"/>
          <w:vertAlign w:val="superscript"/>
        </w:rPr>
        <w:t>3</w:t>
      </w:r>
      <w:r w:rsidRPr="00653725">
        <w:rPr>
          <w:sz w:val="24"/>
        </w:rPr>
        <w:t>/a，754.33m</w:t>
      </w:r>
      <w:r w:rsidRPr="00653725">
        <w:rPr>
          <w:sz w:val="24"/>
          <w:vertAlign w:val="superscript"/>
        </w:rPr>
        <w:t>3</w:t>
      </w:r>
      <w:r w:rsidRPr="00653725">
        <w:rPr>
          <w:sz w:val="24"/>
        </w:rPr>
        <w:t>/d，这部分废水包括蒸发携带的物料，主要污染物为PH</w:t>
      </w:r>
      <w:r w:rsidRPr="00653725">
        <w:rPr>
          <w:rFonts w:hint="eastAsia"/>
          <w:sz w:val="24"/>
        </w:rPr>
        <w:t xml:space="preserve"> 4.8</w:t>
      </w:r>
      <w:r w:rsidRPr="00653725">
        <w:rPr>
          <w:sz w:val="24"/>
        </w:rPr>
        <w:t>、COD</w:t>
      </w:r>
      <w:r w:rsidRPr="00653725">
        <w:rPr>
          <w:rFonts w:hint="eastAsia"/>
          <w:sz w:val="24"/>
        </w:rPr>
        <w:t xml:space="preserve"> </w:t>
      </w:r>
      <w:r w:rsidRPr="00653725">
        <w:rPr>
          <w:rFonts w:hint="eastAsia"/>
          <w:sz w:val="24"/>
        </w:rPr>
        <w:t>2208mg/L</w:t>
      </w:r>
      <w:r w:rsidRPr="00653725">
        <w:rPr>
          <w:sz w:val="24"/>
        </w:rPr>
        <w:t>、BOD</w:t>
      </w:r>
      <w:r w:rsidRPr="00653725">
        <w:rPr>
          <w:sz w:val="24"/>
          <w:vertAlign w:val="subscript"/>
        </w:rPr>
        <w:t>5</w:t>
      </w:r>
      <w:r w:rsidRPr="00653725">
        <w:rPr>
          <w:rFonts w:hint="eastAsia"/>
          <w:sz w:val="24"/>
          <w:vertAlign w:val="subscript"/>
        </w:rPr>
        <w:t xml:space="preserve"> </w:t>
      </w:r>
      <w:r w:rsidRPr="00653725">
        <w:rPr>
          <w:rFonts w:hint="eastAsia"/>
          <w:sz w:val="24"/>
        </w:rPr>
        <w:t>1126mg/L</w:t>
      </w:r>
      <w:r w:rsidRPr="00653725">
        <w:rPr>
          <w:sz w:val="24"/>
        </w:rPr>
        <w:t>、SS</w:t>
      </w:r>
      <w:r w:rsidRPr="00653725">
        <w:rPr>
          <w:rFonts w:hint="eastAsia"/>
          <w:sz w:val="24"/>
        </w:rPr>
        <w:t xml:space="preserve"> 271mg/L</w:t>
      </w:r>
      <w:r w:rsidRPr="00653725">
        <w:rPr>
          <w:sz w:val="24"/>
        </w:rPr>
        <w:t>、NH</w:t>
      </w:r>
      <w:r w:rsidRPr="00653725">
        <w:rPr>
          <w:sz w:val="24"/>
          <w:vertAlign w:val="subscript"/>
        </w:rPr>
        <w:t>3</w:t>
      </w:r>
      <w:r w:rsidRPr="00653725">
        <w:rPr>
          <w:sz w:val="24"/>
        </w:rPr>
        <w:t>-N</w:t>
      </w:r>
      <w:r w:rsidRPr="00653725">
        <w:rPr>
          <w:rFonts w:hint="eastAsia"/>
          <w:sz w:val="24"/>
        </w:rPr>
        <w:t>30mg/L</w:t>
      </w:r>
      <w:r w:rsidRPr="00653725">
        <w:rPr>
          <w:sz w:val="24"/>
        </w:rPr>
        <w:t>、TN</w:t>
      </w:r>
      <w:r w:rsidRPr="00653725">
        <w:rPr>
          <w:rFonts w:hint="eastAsia"/>
          <w:sz w:val="24"/>
        </w:rPr>
        <w:t>255mg/L</w:t>
      </w:r>
      <w:r w:rsidRPr="00653725">
        <w:rPr>
          <w:sz w:val="24"/>
        </w:rPr>
        <w:t>、TP</w:t>
      </w:r>
      <w:r w:rsidRPr="00653725">
        <w:rPr>
          <w:rFonts w:hint="eastAsia"/>
          <w:sz w:val="24"/>
        </w:rPr>
        <w:t>11mg/L</w:t>
      </w:r>
      <w:r w:rsidRPr="00653725">
        <w:rPr>
          <w:sz w:val="24"/>
        </w:rPr>
        <w:t>。</w:t>
      </w:r>
    </w:p>
    <w:p w:rsidR="007F6CEA" w:rsidRPr="00653725" w:rsidP="007F6CEA">
      <w:pPr>
        <w:spacing w:line="500" w:lineRule="exact"/>
        <w:ind w:firstLine="480" w:firstLineChars="200"/>
        <w:jc w:val="left"/>
        <w:rPr>
          <w:rFonts w:hint="eastAsia"/>
          <w:b/>
          <w:sz w:val="24"/>
        </w:rPr>
      </w:pPr>
      <w:r w:rsidRPr="00653725">
        <w:rPr>
          <w:rFonts w:hint="eastAsia"/>
          <w:b/>
          <w:sz w:val="24"/>
        </w:rPr>
        <w:t>③</w:t>
      </w:r>
      <w:r w:rsidRPr="00653725">
        <w:rPr>
          <w:b/>
          <w:sz w:val="24"/>
        </w:rPr>
        <w:t>淀粉车间地面拖洗水W</w:t>
      </w:r>
      <w:r w:rsidRPr="00653725">
        <w:rPr>
          <w:rFonts w:hint="eastAsia"/>
          <w:b/>
          <w:sz w:val="24"/>
        </w:rPr>
        <w:t>7</w:t>
      </w:r>
    </w:p>
    <w:p w:rsidR="007F6CEA" w:rsidRPr="00653725" w:rsidP="007F6CEA">
      <w:pPr>
        <w:spacing w:line="500" w:lineRule="exact"/>
        <w:ind w:firstLine="480" w:firstLineChars="200"/>
        <w:jc w:val="left"/>
        <w:rPr>
          <w:sz w:val="24"/>
        </w:rPr>
      </w:pPr>
      <w:r w:rsidRPr="00653725">
        <w:rPr>
          <w:sz w:val="24"/>
        </w:rPr>
        <w:t>淀粉车间地面每天需要进行拖洗，拖洗水产生量为300m</w:t>
      </w:r>
      <w:r w:rsidRPr="00653725">
        <w:rPr>
          <w:sz w:val="24"/>
          <w:vertAlign w:val="superscript"/>
        </w:rPr>
        <w:t>3</w:t>
      </w:r>
      <w:r w:rsidRPr="00653725">
        <w:rPr>
          <w:sz w:val="24"/>
        </w:rPr>
        <w:t>/a，1m</w:t>
      </w:r>
      <w:r w:rsidRPr="00653725">
        <w:rPr>
          <w:sz w:val="24"/>
          <w:vertAlign w:val="superscript"/>
        </w:rPr>
        <w:t>3</w:t>
      </w:r>
      <w:r w:rsidRPr="00653725">
        <w:rPr>
          <w:sz w:val="24"/>
        </w:rPr>
        <w:t>/d，废水中主要污染物为PH</w:t>
      </w:r>
      <w:r w:rsidRPr="00653725">
        <w:rPr>
          <w:rFonts w:hint="eastAsia"/>
          <w:sz w:val="24"/>
        </w:rPr>
        <w:t xml:space="preserve"> 4.5</w:t>
      </w:r>
      <w:r w:rsidRPr="00653725">
        <w:rPr>
          <w:sz w:val="24"/>
        </w:rPr>
        <w:t>、COD</w:t>
      </w:r>
      <w:r w:rsidRPr="00653725">
        <w:rPr>
          <w:rFonts w:hint="eastAsia"/>
          <w:sz w:val="24"/>
        </w:rPr>
        <w:t>500mg/L</w:t>
      </w:r>
      <w:r w:rsidRPr="00653725">
        <w:rPr>
          <w:sz w:val="24"/>
        </w:rPr>
        <w:t>、BOD</w:t>
      </w:r>
      <w:r w:rsidRPr="00653725">
        <w:rPr>
          <w:sz w:val="24"/>
          <w:vertAlign w:val="subscript"/>
        </w:rPr>
        <w:t>5</w:t>
      </w:r>
      <w:r w:rsidRPr="00653725">
        <w:rPr>
          <w:rFonts w:hint="eastAsia"/>
          <w:sz w:val="24"/>
          <w:vertAlign w:val="subscript"/>
        </w:rPr>
        <w:t xml:space="preserve"> </w:t>
      </w:r>
      <w:r w:rsidRPr="00653725">
        <w:rPr>
          <w:rFonts w:hint="eastAsia"/>
          <w:sz w:val="24"/>
        </w:rPr>
        <w:t>200mg/L</w:t>
      </w:r>
      <w:r w:rsidRPr="00653725">
        <w:rPr>
          <w:sz w:val="24"/>
        </w:rPr>
        <w:t>、SS</w:t>
      </w:r>
      <w:r w:rsidRPr="00653725">
        <w:rPr>
          <w:rFonts w:hint="eastAsia"/>
          <w:sz w:val="24"/>
        </w:rPr>
        <w:t>800mg/L</w:t>
      </w:r>
      <w:r w:rsidRPr="00653725">
        <w:rPr>
          <w:sz w:val="24"/>
        </w:rPr>
        <w:t>、NH</w:t>
      </w:r>
      <w:r w:rsidRPr="00653725">
        <w:rPr>
          <w:sz w:val="24"/>
          <w:vertAlign w:val="subscript"/>
        </w:rPr>
        <w:t>3</w:t>
      </w:r>
      <w:r w:rsidRPr="00653725">
        <w:rPr>
          <w:sz w:val="24"/>
        </w:rPr>
        <w:t>-N</w:t>
      </w:r>
      <w:r w:rsidRPr="00653725">
        <w:rPr>
          <w:rFonts w:hint="eastAsia"/>
          <w:sz w:val="24"/>
        </w:rPr>
        <w:t xml:space="preserve"> 8mg/L</w:t>
      </w:r>
      <w:r w:rsidRPr="00653725">
        <w:rPr>
          <w:sz w:val="24"/>
        </w:rPr>
        <w:t>、TN</w:t>
      </w:r>
      <w:r w:rsidRPr="00653725">
        <w:rPr>
          <w:rFonts w:hint="eastAsia"/>
          <w:sz w:val="24"/>
        </w:rPr>
        <w:t>60mg/L</w:t>
      </w:r>
      <w:r w:rsidRPr="00653725">
        <w:rPr>
          <w:sz w:val="24"/>
        </w:rPr>
        <w:t>、TP</w:t>
      </w:r>
      <w:r w:rsidRPr="00653725">
        <w:rPr>
          <w:rFonts w:hint="eastAsia"/>
          <w:sz w:val="24"/>
        </w:rPr>
        <w:t>3mg/L</w:t>
      </w:r>
      <w:r w:rsidRPr="00653725">
        <w:rPr>
          <w:sz w:val="24"/>
        </w:rPr>
        <w:t>。</w:t>
      </w:r>
    </w:p>
    <w:p w:rsidR="007F6CEA" w:rsidRPr="00653725" w:rsidP="007F6CEA">
      <w:pPr>
        <w:spacing w:line="500" w:lineRule="exact"/>
        <w:ind w:firstLine="480" w:firstLineChars="200"/>
        <w:jc w:val="left"/>
        <w:rPr>
          <w:sz w:val="24"/>
        </w:rPr>
      </w:pPr>
      <w:r w:rsidRPr="00653725">
        <w:rPr>
          <w:b/>
          <w:bCs/>
          <w:sz w:val="24"/>
        </w:rPr>
        <w:t>综上所述，淀粉车间废水产生量共计249399m</w:t>
      </w:r>
      <w:r w:rsidRPr="00653725">
        <w:rPr>
          <w:b/>
          <w:bCs/>
          <w:sz w:val="24"/>
          <w:vertAlign w:val="superscript"/>
        </w:rPr>
        <w:t>3</w:t>
      </w:r>
      <w:r w:rsidRPr="00653725">
        <w:rPr>
          <w:b/>
          <w:bCs/>
          <w:sz w:val="24"/>
        </w:rPr>
        <w:t>/a，831.33m</w:t>
      </w:r>
      <w:r w:rsidRPr="00653725">
        <w:rPr>
          <w:b/>
          <w:bCs/>
          <w:sz w:val="24"/>
          <w:vertAlign w:val="superscript"/>
        </w:rPr>
        <w:t>3</w:t>
      </w:r>
      <w:r w:rsidRPr="00653725">
        <w:rPr>
          <w:b/>
          <w:bCs/>
          <w:sz w:val="24"/>
        </w:rPr>
        <w:t>/d，主要污染物为PH、COD、BOD</w:t>
      </w:r>
      <w:r w:rsidRPr="00653725">
        <w:rPr>
          <w:b/>
          <w:bCs/>
          <w:sz w:val="24"/>
          <w:vertAlign w:val="subscript"/>
        </w:rPr>
        <w:t>5</w:t>
      </w:r>
      <w:r w:rsidRPr="00653725">
        <w:rPr>
          <w:b/>
          <w:bCs/>
          <w:sz w:val="24"/>
        </w:rPr>
        <w:t>、SS、NH</w:t>
      </w:r>
      <w:r w:rsidRPr="00653725">
        <w:rPr>
          <w:b/>
          <w:bCs/>
          <w:sz w:val="24"/>
          <w:vertAlign w:val="subscript"/>
        </w:rPr>
        <w:t>3</w:t>
      </w:r>
      <w:r w:rsidRPr="00653725">
        <w:rPr>
          <w:b/>
          <w:bCs/>
          <w:sz w:val="24"/>
        </w:rPr>
        <w:t>-N、TN、TP，类比现有监测数据，</w:t>
      </w:r>
      <w:r w:rsidRPr="00653725">
        <w:rPr>
          <w:b/>
          <w:sz w:val="24"/>
        </w:rPr>
        <w:t>确定淀粉车间混合废水各污染因子浓度为PH4.5</w:t>
      </w:r>
      <w:r w:rsidRPr="00653725">
        <w:rPr>
          <w:rFonts w:hint="eastAsia"/>
          <w:b/>
          <w:sz w:val="24"/>
        </w:rPr>
        <w:t>8</w:t>
      </w:r>
      <w:r w:rsidRPr="00653725">
        <w:rPr>
          <w:b/>
          <w:sz w:val="24"/>
        </w:rPr>
        <w:t>、COD 2050mg/L、BOD</w:t>
      </w:r>
      <w:r w:rsidRPr="00653725">
        <w:rPr>
          <w:b/>
          <w:sz w:val="24"/>
          <w:vertAlign w:val="subscript"/>
        </w:rPr>
        <w:t>5</w:t>
      </w:r>
      <w:r w:rsidRPr="00653725">
        <w:rPr>
          <w:rFonts w:hint="eastAsia"/>
          <w:b/>
          <w:sz w:val="24"/>
        </w:rPr>
        <w:t>1050</w:t>
      </w:r>
      <w:r w:rsidRPr="00653725">
        <w:rPr>
          <w:b/>
          <w:sz w:val="24"/>
        </w:rPr>
        <w:t>mg/L、SS 302mg/L、NH</w:t>
      </w:r>
      <w:r w:rsidRPr="00653725">
        <w:rPr>
          <w:b/>
          <w:sz w:val="24"/>
          <w:vertAlign w:val="subscript"/>
        </w:rPr>
        <w:t>3</w:t>
      </w:r>
      <w:r w:rsidRPr="00653725">
        <w:rPr>
          <w:b/>
          <w:sz w:val="24"/>
        </w:rPr>
        <w:t>-N28 mg/L、TN241mg/L、TP</w:t>
      </w:r>
      <w:r w:rsidRPr="00653725">
        <w:rPr>
          <w:rFonts w:hint="eastAsia"/>
          <w:b/>
          <w:sz w:val="24"/>
        </w:rPr>
        <w:t>10</w:t>
      </w:r>
      <w:r w:rsidRPr="00653725">
        <w:rPr>
          <w:b/>
          <w:sz w:val="24"/>
        </w:rPr>
        <w:t>mg/L。</w:t>
      </w:r>
    </w:p>
    <w:p w:rsidR="007F6CEA" w:rsidRPr="00653725" w:rsidP="007F6CEA">
      <w:pPr>
        <w:spacing w:line="500" w:lineRule="exact"/>
        <w:ind w:firstLine="480" w:firstLineChars="200"/>
        <w:jc w:val="left"/>
        <w:rPr>
          <w:b/>
          <w:sz w:val="24"/>
        </w:rPr>
      </w:pPr>
      <w:r w:rsidRPr="00653725">
        <w:rPr>
          <w:b/>
          <w:sz w:val="24"/>
        </w:rPr>
        <w:t>（3）淀粉制品车间废水</w:t>
      </w:r>
    </w:p>
    <w:p w:rsidR="007F6CEA" w:rsidRPr="00653725" w:rsidP="007F6CEA">
      <w:pPr>
        <w:spacing w:line="500" w:lineRule="exact"/>
        <w:ind w:firstLine="480" w:firstLineChars="200"/>
        <w:rPr>
          <w:b/>
          <w:sz w:val="24"/>
        </w:rPr>
      </w:pPr>
      <w:r w:rsidRPr="00653725">
        <w:rPr>
          <w:rFonts w:hint="eastAsia"/>
          <w:b/>
          <w:sz w:val="24"/>
        </w:rPr>
        <w:t>①</w:t>
      </w:r>
      <w:r w:rsidRPr="00653725">
        <w:rPr>
          <w:b/>
          <w:sz w:val="24"/>
        </w:rPr>
        <w:t>树脂再生废水</w:t>
      </w:r>
      <w:r w:rsidRPr="00653725">
        <w:rPr>
          <w:rFonts w:hint="eastAsia"/>
          <w:b/>
          <w:sz w:val="24"/>
        </w:rPr>
        <w:t>和滤布清洗水</w:t>
      </w:r>
      <w:r w:rsidRPr="00653725">
        <w:rPr>
          <w:b/>
          <w:sz w:val="24"/>
        </w:rPr>
        <w:t>（W3</w:t>
      </w:r>
      <w:r w:rsidRPr="00653725">
        <w:rPr>
          <w:rFonts w:hint="eastAsia"/>
          <w:b/>
          <w:sz w:val="24"/>
        </w:rPr>
        <w:t>、</w:t>
      </w:r>
      <w:r w:rsidRPr="00653725">
        <w:rPr>
          <w:b/>
          <w:sz w:val="24"/>
        </w:rPr>
        <w:t>W</w:t>
      </w:r>
      <w:r w:rsidRPr="00653725">
        <w:rPr>
          <w:rFonts w:hint="eastAsia"/>
          <w:b/>
          <w:sz w:val="24"/>
        </w:rPr>
        <w:t>4</w:t>
      </w:r>
      <w:r w:rsidRPr="00653725">
        <w:rPr>
          <w:b/>
          <w:sz w:val="24"/>
        </w:rPr>
        <w:t>）</w:t>
      </w:r>
    </w:p>
    <w:p w:rsidR="007F6CEA" w:rsidRPr="00653725" w:rsidP="007F6CEA">
      <w:pPr>
        <w:spacing w:line="500" w:lineRule="exact"/>
        <w:ind w:firstLine="480" w:firstLineChars="200"/>
        <w:rPr>
          <w:sz w:val="24"/>
        </w:rPr>
      </w:pPr>
      <w:r w:rsidRPr="00653725">
        <w:rPr>
          <w:sz w:val="24"/>
        </w:rPr>
        <w:t>树脂再生使用水为高麦芽糖浆、麦芽糊精生产线蒸发浓缩产生的冷凝水，麦芽糊精喷雾干燥废气废热利用产生的冷凝水以及补充的纯水。根据物料平衡，项目高麦芽糖浆、麦芽糊精生产线蒸发浓缩产生的冷凝水产生的冷凝水的产生量共计</w:t>
      </w:r>
      <w:r w:rsidRPr="00653725">
        <w:rPr>
          <w:rFonts w:hint="eastAsia"/>
          <w:sz w:val="24"/>
        </w:rPr>
        <w:t>603.9</w:t>
      </w:r>
      <w:r w:rsidRPr="00653725">
        <w:rPr>
          <w:rFonts w:hint="eastAsia"/>
          <w:sz w:val="24"/>
        </w:rPr>
        <w:t>3</w:t>
      </w:r>
      <w:r w:rsidRPr="00653725">
        <w:rPr>
          <w:sz w:val="24"/>
        </w:rPr>
        <w:t>m</w:t>
      </w:r>
      <w:r w:rsidRPr="00653725">
        <w:rPr>
          <w:sz w:val="24"/>
          <w:vertAlign w:val="superscript"/>
        </w:rPr>
        <w:t>3</w:t>
      </w:r>
      <w:r w:rsidRPr="00653725">
        <w:rPr>
          <w:sz w:val="24"/>
        </w:rPr>
        <w:t>/d，项目树脂再生</w:t>
      </w:r>
      <w:r w:rsidRPr="00653725">
        <w:rPr>
          <w:rFonts w:hint="eastAsia"/>
          <w:sz w:val="24"/>
        </w:rPr>
        <w:t>和滤布清洗</w:t>
      </w:r>
      <w:r w:rsidRPr="00653725">
        <w:rPr>
          <w:sz w:val="24"/>
        </w:rPr>
        <w:t>需要水量为</w:t>
      </w:r>
      <w:r w:rsidRPr="00653725">
        <w:rPr>
          <w:rFonts w:hint="eastAsia"/>
          <w:sz w:val="24"/>
        </w:rPr>
        <w:t>683.03</w:t>
      </w:r>
      <w:r w:rsidRPr="00653725">
        <w:rPr>
          <w:sz w:val="24"/>
        </w:rPr>
        <w:t>m</w:t>
      </w:r>
      <w:r w:rsidRPr="00653725">
        <w:rPr>
          <w:sz w:val="24"/>
          <w:vertAlign w:val="superscript"/>
        </w:rPr>
        <w:t>3</w:t>
      </w:r>
      <w:r w:rsidRPr="00653725">
        <w:rPr>
          <w:sz w:val="24"/>
        </w:rPr>
        <w:t>/d，项目树脂再生</w:t>
      </w:r>
      <w:r w:rsidRPr="00653725">
        <w:rPr>
          <w:rFonts w:hint="eastAsia"/>
          <w:sz w:val="24"/>
        </w:rPr>
        <w:t>和滤布清洗</w:t>
      </w:r>
      <w:r w:rsidRPr="00653725">
        <w:rPr>
          <w:sz w:val="24"/>
        </w:rPr>
        <w:t>能够完全消耗上述冷凝水。另外，根据实验室检测，上述冷凝水的污染物浓度低，COD、SS浓度低于</w:t>
      </w:r>
      <w:r w:rsidRPr="00653725">
        <w:rPr>
          <w:rFonts w:hint="eastAsia"/>
          <w:sz w:val="24"/>
        </w:rPr>
        <w:t>80</w:t>
      </w:r>
      <w:r w:rsidRPr="00653725">
        <w:rPr>
          <w:sz w:val="24"/>
        </w:rPr>
        <w:t>mg/L、</w:t>
      </w:r>
      <w:r w:rsidRPr="00653725">
        <w:rPr>
          <w:rFonts w:hint="eastAsia"/>
          <w:sz w:val="24"/>
        </w:rPr>
        <w:t>20</w:t>
      </w:r>
      <w:r w:rsidRPr="00653725">
        <w:rPr>
          <w:sz w:val="24"/>
        </w:rPr>
        <w:t>mg/L，能够作为树脂再生用水，且企业现有工程运行多年均使用高麦芽糖浆和麦芽糊精的浓缩冷凝水作为离子交换柱的再生废水。</w:t>
      </w:r>
    </w:p>
    <w:p w:rsidR="007F6CEA" w:rsidRPr="00653725" w:rsidP="007F6CEA">
      <w:pPr>
        <w:spacing w:line="500" w:lineRule="exact"/>
        <w:ind w:firstLine="480" w:firstLineChars="200"/>
        <w:jc w:val="left"/>
        <w:rPr>
          <w:rFonts w:hint="eastAsia"/>
          <w:sz w:val="24"/>
        </w:rPr>
      </w:pPr>
      <w:r w:rsidRPr="00653725">
        <w:rPr>
          <w:sz w:val="24"/>
        </w:rPr>
        <w:t>离子交换柱树脂洗脱再生时，先用冷凝水反洗，后用酸碱水浸泡2h，再用冷凝水冲洗，最后用纯水冲洗，一组离交柱再生时间约为6h，前25min为冷凝水反洗，随后酸碱浸泡2h后排出，然后再用冷凝水冲洗3.5h，最后再用纯水冲洗5min，酸碱浸泡后的冷凝水冲洗和纯水冲洗后阶段，当清洗水的COD小于100mg/L时，将该部分水收集再次作为离子交换树脂清洗水使用。COD大于100mg/L的清洗废水W3排至厂区污水处理站。项目麦芽糊精、高麦芽糖浆和核黄素发酵剂生产线共设置18组离子交换柱，离子交换柱每天集中清洗一次</w:t>
      </w:r>
      <w:r w:rsidRPr="00653725">
        <w:rPr>
          <w:rFonts w:hint="eastAsia"/>
          <w:sz w:val="24"/>
        </w:rPr>
        <w:t>；</w:t>
      </w:r>
      <w:r w:rsidRPr="00653725">
        <w:rPr>
          <w:sz w:val="24"/>
        </w:rPr>
        <w:t>项目麦芽糊精、高麦芽糖浆和核黄素发酵剂生产线共设置19台板框压滤机用于液化后和脱色后物料的压滤</w:t>
      </w:r>
      <w:r w:rsidRPr="00653725">
        <w:rPr>
          <w:rFonts w:hint="eastAsia"/>
          <w:sz w:val="24"/>
        </w:rPr>
        <w:t>，</w:t>
      </w:r>
      <w:r w:rsidRPr="00653725">
        <w:rPr>
          <w:sz w:val="24"/>
        </w:rPr>
        <w:t>项目设计每天对上述滤布进行一次清洗</w:t>
      </w:r>
      <w:r w:rsidRPr="00653725">
        <w:rPr>
          <w:rFonts w:hint="eastAsia"/>
          <w:sz w:val="24"/>
        </w:rPr>
        <w:t>。</w:t>
      </w:r>
    </w:p>
    <w:p w:rsidR="007F6CEA" w:rsidRPr="00653725" w:rsidP="007F6CEA">
      <w:pPr>
        <w:spacing w:line="500" w:lineRule="exact"/>
        <w:ind w:firstLine="480" w:firstLineChars="200"/>
        <w:rPr>
          <w:color w:val="FF0000"/>
          <w:sz w:val="24"/>
        </w:rPr>
      </w:pPr>
      <w:r w:rsidRPr="00653725">
        <w:rPr>
          <w:sz w:val="24"/>
        </w:rPr>
        <w:t>根据企业多年运行经验，项目树脂再生废水</w:t>
      </w:r>
      <w:r w:rsidRPr="00653725">
        <w:rPr>
          <w:rFonts w:hint="eastAsia"/>
          <w:sz w:val="24"/>
        </w:rPr>
        <w:t>和滤布清洗水</w:t>
      </w:r>
      <w:r w:rsidRPr="00653725">
        <w:rPr>
          <w:sz w:val="24"/>
        </w:rPr>
        <w:t>产生量为</w:t>
      </w:r>
      <w:r w:rsidRPr="00653725">
        <w:rPr>
          <w:rFonts w:hint="eastAsia"/>
          <w:sz w:val="24"/>
        </w:rPr>
        <w:t>20490</w:t>
      </w:r>
      <w:r w:rsidRPr="00653725">
        <w:rPr>
          <w:rFonts w:hint="eastAsia"/>
          <w:sz w:val="24"/>
        </w:rPr>
        <w:t>9</w:t>
      </w:r>
      <w:r w:rsidRPr="00653725">
        <w:rPr>
          <w:sz w:val="24"/>
        </w:rPr>
        <w:t>m</w:t>
      </w:r>
      <w:r w:rsidRPr="00653725">
        <w:rPr>
          <w:sz w:val="24"/>
          <w:vertAlign w:val="superscript"/>
        </w:rPr>
        <w:t>3</w:t>
      </w:r>
      <w:r w:rsidRPr="00653725">
        <w:rPr>
          <w:sz w:val="24"/>
        </w:rPr>
        <w:t>/a，</w:t>
      </w:r>
      <w:r w:rsidRPr="00653725">
        <w:rPr>
          <w:rFonts w:hint="eastAsia"/>
          <w:sz w:val="24"/>
        </w:rPr>
        <w:t>683.03</w:t>
      </w:r>
      <w:r w:rsidRPr="00653725">
        <w:rPr>
          <w:sz w:val="24"/>
        </w:rPr>
        <w:t>m</w:t>
      </w:r>
      <w:r w:rsidRPr="00653725">
        <w:rPr>
          <w:sz w:val="24"/>
          <w:vertAlign w:val="superscript"/>
        </w:rPr>
        <w:t>3</w:t>
      </w:r>
      <w:r w:rsidRPr="00653725">
        <w:rPr>
          <w:sz w:val="24"/>
        </w:rPr>
        <w:t>/d。清洗废水中包含离子交换柱吸附的杂质及部分糖，主要污染物为PH</w:t>
      </w:r>
      <w:r w:rsidRPr="00653725">
        <w:rPr>
          <w:rFonts w:hint="eastAsia"/>
          <w:sz w:val="24"/>
        </w:rPr>
        <w:t>9.3</w:t>
      </w:r>
      <w:r w:rsidRPr="00653725">
        <w:rPr>
          <w:sz w:val="24"/>
        </w:rPr>
        <w:t>、COD</w:t>
      </w:r>
      <w:r w:rsidRPr="00653725">
        <w:rPr>
          <w:rFonts w:hint="eastAsia"/>
          <w:sz w:val="24"/>
        </w:rPr>
        <w:t xml:space="preserve"> 3549mg/L</w:t>
      </w:r>
      <w:r w:rsidRPr="00653725">
        <w:rPr>
          <w:sz w:val="24"/>
        </w:rPr>
        <w:t>、BOD</w:t>
      </w:r>
      <w:r w:rsidRPr="00653725">
        <w:rPr>
          <w:sz w:val="24"/>
          <w:vertAlign w:val="subscript"/>
        </w:rPr>
        <w:t>5</w:t>
      </w:r>
      <w:r w:rsidRPr="00653725">
        <w:rPr>
          <w:rFonts w:hint="eastAsia"/>
          <w:sz w:val="24"/>
          <w:vertAlign w:val="subscript"/>
        </w:rPr>
        <w:t xml:space="preserve"> </w:t>
      </w:r>
      <w:r w:rsidRPr="00653725">
        <w:rPr>
          <w:rFonts w:hint="eastAsia"/>
          <w:sz w:val="24"/>
        </w:rPr>
        <w:t>2256mg/L</w:t>
      </w:r>
      <w:r w:rsidRPr="00653725">
        <w:rPr>
          <w:sz w:val="24"/>
        </w:rPr>
        <w:t>、SS</w:t>
      </w:r>
      <w:r w:rsidRPr="00653725">
        <w:rPr>
          <w:rFonts w:hint="eastAsia"/>
          <w:sz w:val="24"/>
        </w:rPr>
        <w:t xml:space="preserve"> 738mg/L</w:t>
      </w:r>
      <w:r w:rsidRPr="00653725">
        <w:rPr>
          <w:sz w:val="24"/>
        </w:rPr>
        <w:t>、NH</w:t>
      </w:r>
      <w:r w:rsidRPr="00653725">
        <w:rPr>
          <w:sz w:val="24"/>
          <w:vertAlign w:val="subscript"/>
        </w:rPr>
        <w:t>3</w:t>
      </w:r>
      <w:r w:rsidRPr="00653725">
        <w:rPr>
          <w:sz w:val="24"/>
        </w:rPr>
        <w:t>-N</w:t>
      </w:r>
      <w:r w:rsidRPr="00653725">
        <w:rPr>
          <w:rFonts w:hint="eastAsia"/>
          <w:sz w:val="24"/>
        </w:rPr>
        <w:t>69mg/L</w:t>
      </w:r>
      <w:r w:rsidRPr="00653725">
        <w:rPr>
          <w:sz w:val="24"/>
        </w:rPr>
        <w:t>、TN</w:t>
      </w:r>
      <w:r w:rsidRPr="00653725">
        <w:rPr>
          <w:rFonts w:hint="eastAsia"/>
          <w:sz w:val="24"/>
        </w:rPr>
        <w:t>907mg/L</w:t>
      </w:r>
      <w:r w:rsidRPr="00653725">
        <w:rPr>
          <w:sz w:val="24"/>
        </w:rPr>
        <w:t>、TP</w:t>
      </w:r>
      <w:r w:rsidRPr="00653725">
        <w:rPr>
          <w:rFonts w:hint="eastAsia"/>
          <w:sz w:val="24"/>
        </w:rPr>
        <w:t>27mg/L</w:t>
      </w:r>
      <w:r w:rsidRPr="00653725">
        <w:rPr>
          <w:sz w:val="24"/>
        </w:rPr>
        <w:t>。</w:t>
      </w:r>
    </w:p>
    <w:p w:rsidR="007F6CEA" w:rsidRPr="00653725" w:rsidP="007F6CEA">
      <w:pPr>
        <w:spacing w:line="500" w:lineRule="exact"/>
        <w:ind w:firstLine="480" w:firstLineChars="200"/>
        <w:rPr>
          <w:rFonts w:hint="eastAsia"/>
          <w:b/>
          <w:sz w:val="24"/>
        </w:rPr>
      </w:pPr>
      <w:r w:rsidRPr="00653725">
        <w:rPr>
          <w:rFonts w:hint="eastAsia"/>
          <w:b/>
          <w:sz w:val="24"/>
        </w:rPr>
        <w:t>②</w:t>
      </w:r>
      <w:r w:rsidRPr="00653725">
        <w:rPr>
          <w:b/>
          <w:sz w:val="24"/>
        </w:rPr>
        <w:t>核黄素发酵剂蒸发浓缩冷凝水W</w:t>
      </w:r>
      <w:r w:rsidRPr="00653725">
        <w:rPr>
          <w:rFonts w:hint="eastAsia"/>
          <w:b/>
          <w:sz w:val="24"/>
        </w:rPr>
        <w:t>5</w:t>
      </w:r>
    </w:p>
    <w:p w:rsidR="007F6CEA" w:rsidRPr="00653725" w:rsidP="007F6CEA">
      <w:pPr>
        <w:spacing w:line="500" w:lineRule="exact"/>
        <w:ind w:firstLine="480" w:firstLineChars="200"/>
        <w:jc w:val="left"/>
        <w:rPr>
          <w:sz w:val="24"/>
        </w:rPr>
      </w:pPr>
      <w:r w:rsidRPr="00653725">
        <w:rPr>
          <w:sz w:val="24"/>
        </w:rPr>
        <w:t>核黄素发酵剂蒸发浓缩是以新鲜蒸汽为热源，蒸发后的水蒸气和蒸汽一起经一级冷凝器冷凝后排空，冷凝下的废水W6排至厂区污水处理站。根据物料平衡，核黄素发酵剂蒸发冷凝水产生量为128520m</w:t>
      </w:r>
      <w:r w:rsidRPr="00653725">
        <w:rPr>
          <w:sz w:val="24"/>
          <w:vertAlign w:val="superscript"/>
        </w:rPr>
        <w:t>3</w:t>
      </w:r>
      <w:r w:rsidRPr="00653725">
        <w:rPr>
          <w:sz w:val="24"/>
        </w:rPr>
        <w:t>/a，428.4m</w:t>
      </w:r>
      <w:r w:rsidRPr="00653725">
        <w:rPr>
          <w:sz w:val="24"/>
          <w:vertAlign w:val="superscript"/>
        </w:rPr>
        <w:t>3</w:t>
      </w:r>
      <w:r w:rsidRPr="00653725">
        <w:rPr>
          <w:sz w:val="24"/>
        </w:rPr>
        <w:t>/d，因核黄素发酵剂蒸发浓缩添加了大量的玉米浆，玉米浆中含的蛋白分子和其他杂质容易随蒸汽带走，因此该部分冷凝水污染物浓度较高，不能作为离子交换树脂再生废水使用。核黄素发酵剂蒸发浓缩废水的主要污染物为COD</w:t>
      </w:r>
      <w:r w:rsidRPr="00653725">
        <w:rPr>
          <w:rFonts w:hint="eastAsia"/>
          <w:sz w:val="24"/>
        </w:rPr>
        <w:t xml:space="preserve"> 2000mg/L</w:t>
      </w:r>
      <w:r w:rsidRPr="00653725">
        <w:rPr>
          <w:sz w:val="24"/>
        </w:rPr>
        <w:t>、BOD</w:t>
      </w:r>
      <w:r w:rsidRPr="00653725">
        <w:rPr>
          <w:sz w:val="24"/>
          <w:vertAlign w:val="subscript"/>
        </w:rPr>
        <w:t>5</w:t>
      </w:r>
      <w:r w:rsidRPr="00653725">
        <w:rPr>
          <w:rFonts w:hint="eastAsia"/>
          <w:sz w:val="24"/>
          <w:vertAlign w:val="subscript"/>
        </w:rPr>
        <w:t xml:space="preserve"> </w:t>
      </w:r>
      <w:r w:rsidRPr="00653725">
        <w:rPr>
          <w:rFonts w:hint="eastAsia"/>
          <w:sz w:val="24"/>
        </w:rPr>
        <w:t>1050mg/L</w:t>
      </w:r>
      <w:r w:rsidRPr="00653725">
        <w:rPr>
          <w:sz w:val="24"/>
        </w:rPr>
        <w:t>、SS</w:t>
      </w:r>
      <w:r w:rsidRPr="00653725">
        <w:rPr>
          <w:rFonts w:hint="eastAsia"/>
          <w:sz w:val="24"/>
        </w:rPr>
        <w:t xml:space="preserve"> 180mg/L</w:t>
      </w:r>
      <w:r w:rsidRPr="00653725">
        <w:rPr>
          <w:sz w:val="24"/>
        </w:rPr>
        <w:t>、NH</w:t>
      </w:r>
      <w:r w:rsidRPr="00653725">
        <w:rPr>
          <w:sz w:val="24"/>
          <w:vertAlign w:val="subscript"/>
        </w:rPr>
        <w:t>3</w:t>
      </w:r>
      <w:r w:rsidRPr="00653725">
        <w:rPr>
          <w:sz w:val="24"/>
        </w:rPr>
        <w:t>-N</w:t>
      </w:r>
      <w:r w:rsidRPr="00653725">
        <w:rPr>
          <w:rFonts w:hint="eastAsia"/>
          <w:sz w:val="24"/>
        </w:rPr>
        <w:t>25mg/L</w:t>
      </w:r>
      <w:r w:rsidRPr="00653725">
        <w:rPr>
          <w:sz w:val="24"/>
        </w:rPr>
        <w:t>、TN</w:t>
      </w:r>
      <w:r w:rsidRPr="00653725">
        <w:rPr>
          <w:rFonts w:hint="eastAsia"/>
          <w:sz w:val="24"/>
        </w:rPr>
        <w:t>250mg/L</w:t>
      </w:r>
      <w:r w:rsidRPr="00653725">
        <w:rPr>
          <w:sz w:val="24"/>
        </w:rPr>
        <w:t>、TP</w:t>
      </w:r>
      <w:r w:rsidRPr="00653725">
        <w:rPr>
          <w:rFonts w:hint="eastAsia"/>
          <w:sz w:val="24"/>
        </w:rPr>
        <w:t>9mg/L</w:t>
      </w:r>
      <w:r w:rsidRPr="00653725">
        <w:rPr>
          <w:sz w:val="24"/>
        </w:rPr>
        <w:t>。</w:t>
      </w:r>
    </w:p>
    <w:p w:rsidR="007F6CEA" w:rsidRPr="00653725" w:rsidP="007F6CEA">
      <w:pPr>
        <w:tabs>
          <w:tab w:val="left" w:pos="739"/>
          <w:tab w:val="left" w:pos="1980"/>
        </w:tabs>
        <w:spacing w:line="480" w:lineRule="exact"/>
        <w:ind w:firstLine="480" w:firstLineChars="200"/>
        <w:rPr>
          <w:rFonts w:hint="eastAsia"/>
          <w:b/>
          <w:sz w:val="24"/>
        </w:rPr>
      </w:pPr>
      <w:r w:rsidRPr="00653725">
        <w:rPr>
          <w:rFonts w:hint="eastAsia"/>
          <w:b/>
          <w:sz w:val="24"/>
        </w:rPr>
        <w:t>③</w:t>
      </w:r>
      <w:r w:rsidRPr="00653725">
        <w:rPr>
          <w:b/>
          <w:sz w:val="24"/>
        </w:rPr>
        <w:t>淀粉制品车间拖洗水W</w:t>
      </w:r>
      <w:r w:rsidRPr="00653725">
        <w:rPr>
          <w:rFonts w:hint="eastAsia"/>
          <w:b/>
          <w:sz w:val="24"/>
        </w:rPr>
        <w:t>8</w:t>
      </w:r>
    </w:p>
    <w:p w:rsidR="007F6CEA" w:rsidRPr="00653725" w:rsidP="007F6CEA">
      <w:pPr>
        <w:spacing w:line="500" w:lineRule="exact"/>
        <w:ind w:firstLine="480" w:firstLineChars="200"/>
        <w:jc w:val="left"/>
        <w:rPr>
          <w:sz w:val="24"/>
        </w:rPr>
      </w:pPr>
      <w:r w:rsidRPr="00653725">
        <w:rPr>
          <w:sz w:val="24"/>
        </w:rPr>
        <w:t>淀粉制品车间地面每天需要进行两次拖洗，拖洗水产生量为300m</w:t>
      </w:r>
      <w:r w:rsidRPr="00653725">
        <w:rPr>
          <w:sz w:val="24"/>
          <w:vertAlign w:val="superscript"/>
        </w:rPr>
        <w:t>3</w:t>
      </w:r>
      <w:r w:rsidRPr="00653725">
        <w:rPr>
          <w:sz w:val="24"/>
        </w:rPr>
        <w:t>/a，1m</w:t>
      </w:r>
      <w:r w:rsidRPr="00653725">
        <w:rPr>
          <w:sz w:val="24"/>
          <w:vertAlign w:val="superscript"/>
        </w:rPr>
        <w:t>3</w:t>
      </w:r>
      <w:r w:rsidRPr="00653725">
        <w:rPr>
          <w:sz w:val="24"/>
        </w:rPr>
        <w:t>/d，废水中主要污染物为PH</w:t>
      </w:r>
      <w:r w:rsidRPr="00653725">
        <w:rPr>
          <w:rFonts w:hint="eastAsia"/>
          <w:sz w:val="24"/>
        </w:rPr>
        <w:t xml:space="preserve"> 9</w:t>
      </w:r>
      <w:r w:rsidRPr="00653725">
        <w:rPr>
          <w:sz w:val="24"/>
        </w:rPr>
        <w:t>、COD</w:t>
      </w:r>
      <w:r w:rsidRPr="00653725">
        <w:rPr>
          <w:rFonts w:hint="eastAsia"/>
          <w:sz w:val="24"/>
        </w:rPr>
        <w:t>500mg/L</w:t>
      </w:r>
      <w:r w:rsidRPr="00653725">
        <w:rPr>
          <w:sz w:val="24"/>
        </w:rPr>
        <w:t>、BOD</w:t>
      </w:r>
      <w:r w:rsidRPr="00653725">
        <w:rPr>
          <w:sz w:val="24"/>
          <w:vertAlign w:val="subscript"/>
        </w:rPr>
        <w:t>5</w:t>
      </w:r>
      <w:r w:rsidRPr="00653725">
        <w:rPr>
          <w:rFonts w:hint="eastAsia"/>
          <w:sz w:val="24"/>
          <w:vertAlign w:val="subscript"/>
        </w:rPr>
        <w:t xml:space="preserve"> </w:t>
      </w:r>
      <w:r w:rsidRPr="00653725">
        <w:rPr>
          <w:rFonts w:hint="eastAsia"/>
          <w:sz w:val="24"/>
        </w:rPr>
        <w:t>200mg/L</w:t>
      </w:r>
      <w:r w:rsidRPr="00653725">
        <w:rPr>
          <w:sz w:val="24"/>
        </w:rPr>
        <w:t>、SS</w:t>
      </w:r>
      <w:r w:rsidRPr="00653725">
        <w:rPr>
          <w:rFonts w:hint="eastAsia"/>
          <w:sz w:val="24"/>
        </w:rPr>
        <w:t>800mg/L</w:t>
      </w:r>
      <w:r w:rsidRPr="00653725">
        <w:rPr>
          <w:sz w:val="24"/>
        </w:rPr>
        <w:t>、NH</w:t>
      </w:r>
      <w:r w:rsidRPr="00653725">
        <w:rPr>
          <w:sz w:val="24"/>
          <w:vertAlign w:val="subscript"/>
        </w:rPr>
        <w:t>3</w:t>
      </w:r>
      <w:r w:rsidRPr="00653725">
        <w:rPr>
          <w:sz w:val="24"/>
        </w:rPr>
        <w:t>-N</w:t>
      </w:r>
      <w:r w:rsidRPr="00653725">
        <w:rPr>
          <w:rFonts w:hint="eastAsia"/>
          <w:sz w:val="24"/>
        </w:rPr>
        <w:t xml:space="preserve"> 8mg/L</w:t>
      </w:r>
      <w:r w:rsidRPr="00653725">
        <w:rPr>
          <w:sz w:val="24"/>
        </w:rPr>
        <w:t>、TN</w:t>
      </w:r>
      <w:r w:rsidRPr="00653725">
        <w:rPr>
          <w:rFonts w:hint="eastAsia"/>
          <w:sz w:val="24"/>
        </w:rPr>
        <w:t>60mg/L</w:t>
      </w:r>
      <w:r w:rsidRPr="00653725">
        <w:rPr>
          <w:sz w:val="24"/>
        </w:rPr>
        <w:t>、TP</w:t>
      </w:r>
      <w:r w:rsidRPr="00653725">
        <w:rPr>
          <w:rFonts w:hint="eastAsia"/>
          <w:sz w:val="24"/>
        </w:rPr>
        <w:t>3mg/L</w:t>
      </w:r>
      <w:r w:rsidRPr="00653725">
        <w:rPr>
          <w:sz w:val="24"/>
        </w:rPr>
        <w:t>。</w:t>
      </w:r>
    </w:p>
    <w:p w:rsidR="007F6CEA" w:rsidRPr="00653725" w:rsidP="007F6CEA">
      <w:pPr>
        <w:spacing w:line="500" w:lineRule="exact"/>
        <w:ind w:firstLine="480" w:firstLineChars="200"/>
        <w:jc w:val="left"/>
        <w:rPr>
          <w:b/>
          <w:sz w:val="24"/>
        </w:rPr>
      </w:pPr>
      <w:r w:rsidRPr="00653725">
        <w:rPr>
          <w:b/>
          <w:bCs/>
          <w:sz w:val="24"/>
        </w:rPr>
        <w:t>综上所述，淀粉制品车间废水产生量共计333729m</w:t>
      </w:r>
      <w:r w:rsidRPr="00653725">
        <w:rPr>
          <w:b/>
          <w:bCs/>
          <w:sz w:val="24"/>
          <w:vertAlign w:val="superscript"/>
        </w:rPr>
        <w:t>3</w:t>
      </w:r>
      <w:r w:rsidRPr="00653725">
        <w:rPr>
          <w:b/>
          <w:bCs/>
          <w:sz w:val="24"/>
        </w:rPr>
        <w:t>/a，1112.43m</w:t>
      </w:r>
      <w:r w:rsidRPr="00653725">
        <w:rPr>
          <w:b/>
          <w:bCs/>
          <w:sz w:val="24"/>
          <w:vertAlign w:val="superscript"/>
        </w:rPr>
        <w:t>3</w:t>
      </w:r>
      <w:r w:rsidRPr="00653725">
        <w:rPr>
          <w:b/>
          <w:bCs/>
          <w:sz w:val="24"/>
        </w:rPr>
        <w:t>/d，主要污染物为PH、COD、BOD</w:t>
      </w:r>
      <w:r w:rsidRPr="00653725">
        <w:rPr>
          <w:b/>
          <w:bCs/>
          <w:sz w:val="24"/>
          <w:vertAlign w:val="subscript"/>
        </w:rPr>
        <w:t>5</w:t>
      </w:r>
      <w:r w:rsidRPr="00653725">
        <w:rPr>
          <w:b/>
          <w:bCs/>
          <w:sz w:val="24"/>
        </w:rPr>
        <w:t>、SS、NH</w:t>
      </w:r>
      <w:r w:rsidRPr="00653725">
        <w:rPr>
          <w:b/>
          <w:bCs/>
          <w:sz w:val="24"/>
          <w:vertAlign w:val="subscript"/>
        </w:rPr>
        <w:t>3</w:t>
      </w:r>
      <w:r w:rsidRPr="00653725">
        <w:rPr>
          <w:b/>
          <w:bCs/>
          <w:sz w:val="24"/>
        </w:rPr>
        <w:t>-N、TN、TP，类比现有监测数据，</w:t>
      </w:r>
      <w:r w:rsidRPr="00653725">
        <w:rPr>
          <w:b/>
          <w:sz w:val="24"/>
        </w:rPr>
        <w:t>确定淀粉车间混合废水各污染因子浓度为PH</w:t>
      </w:r>
      <w:r w:rsidRPr="00653725">
        <w:rPr>
          <w:rFonts w:hint="eastAsia"/>
          <w:b/>
          <w:sz w:val="24"/>
        </w:rPr>
        <w:t>9.26</w:t>
      </w:r>
      <w:r w:rsidRPr="00653725">
        <w:rPr>
          <w:b/>
          <w:sz w:val="24"/>
        </w:rPr>
        <w:t>、COD 295</w:t>
      </w:r>
      <w:r w:rsidRPr="00653725">
        <w:rPr>
          <w:rFonts w:hint="eastAsia"/>
          <w:b/>
          <w:sz w:val="24"/>
        </w:rPr>
        <w:t>0</w:t>
      </w:r>
      <w:r w:rsidRPr="00653725">
        <w:rPr>
          <w:b/>
          <w:sz w:val="24"/>
        </w:rPr>
        <w:t>mg/L、BOD</w:t>
      </w:r>
      <w:r w:rsidRPr="00653725">
        <w:rPr>
          <w:b/>
          <w:sz w:val="24"/>
          <w:vertAlign w:val="subscript"/>
        </w:rPr>
        <w:t>5</w:t>
      </w:r>
      <w:r w:rsidRPr="00653725">
        <w:rPr>
          <w:b/>
          <w:sz w:val="24"/>
        </w:rPr>
        <w:t>17</w:t>
      </w:r>
      <w:r w:rsidRPr="00653725">
        <w:rPr>
          <w:rFonts w:hint="eastAsia"/>
          <w:b/>
          <w:sz w:val="24"/>
        </w:rPr>
        <w:t>90</w:t>
      </w:r>
      <w:r w:rsidRPr="00653725">
        <w:rPr>
          <w:b/>
          <w:sz w:val="24"/>
        </w:rPr>
        <w:t xml:space="preserve"> mg/L、SS 523mg/L、NH</w:t>
      </w:r>
      <w:r w:rsidRPr="00653725">
        <w:rPr>
          <w:b/>
          <w:sz w:val="24"/>
          <w:vertAlign w:val="subscript"/>
        </w:rPr>
        <w:t>3</w:t>
      </w:r>
      <w:r w:rsidRPr="00653725">
        <w:rPr>
          <w:b/>
          <w:sz w:val="24"/>
        </w:rPr>
        <w:t>-N52 mg/L、TN653mg/L、TP</w:t>
      </w:r>
      <w:r w:rsidRPr="00653725">
        <w:rPr>
          <w:rFonts w:hint="eastAsia"/>
          <w:b/>
          <w:sz w:val="24"/>
        </w:rPr>
        <w:t>20</w:t>
      </w:r>
      <w:r w:rsidRPr="00653725">
        <w:rPr>
          <w:b/>
          <w:sz w:val="24"/>
        </w:rPr>
        <w:t xml:space="preserve"> mg/L。</w:t>
      </w:r>
    </w:p>
    <w:p w:rsidR="007F6CEA" w:rsidRPr="00653725" w:rsidP="007F6CEA">
      <w:pPr>
        <w:spacing w:line="500" w:lineRule="exact"/>
        <w:ind w:firstLine="480" w:firstLineChars="200"/>
        <w:rPr>
          <w:rFonts w:hint="eastAsia"/>
          <w:b/>
          <w:sz w:val="24"/>
          <w:u w:val="single"/>
        </w:rPr>
      </w:pPr>
      <w:r w:rsidRPr="00653725">
        <w:rPr>
          <w:b/>
          <w:sz w:val="24"/>
          <w:u w:val="single"/>
        </w:rPr>
        <w:t>（4）</w:t>
      </w:r>
      <w:r w:rsidRPr="00653725">
        <w:rPr>
          <w:rFonts w:hint="eastAsia"/>
          <w:b/>
          <w:sz w:val="24"/>
          <w:u w:val="single"/>
        </w:rPr>
        <w:t>碱液喷淋废水</w:t>
      </w:r>
    </w:p>
    <w:p w:rsidR="007F6CEA" w:rsidRPr="00653725" w:rsidP="007F6CEA">
      <w:pPr>
        <w:spacing w:line="500" w:lineRule="exact"/>
        <w:ind w:firstLine="480" w:firstLineChars="200"/>
      </w:pPr>
      <w:r w:rsidRPr="00653725">
        <w:rPr>
          <w:rFonts w:hint="eastAsia"/>
          <w:b/>
          <w:sz w:val="24"/>
          <w:u w:val="single"/>
        </w:rPr>
        <w:t>项目二氧化硫吸收废气、淀粉干燥废气、玉米浆蒸发浓缩废气、核黄素发酵剂蒸发浓缩废气以及玉米加工生产线其他二氧化硫废气均采用碱液喷淋对二氧化硫废气进行治理。上述碱液喷淋采用氢氧化钠碱液循环使用，需要定期外排，外排量为300m</w:t>
      </w:r>
      <w:r w:rsidRPr="00653725">
        <w:rPr>
          <w:rFonts w:hint="eastAsia"/>
          <w:b/>
          <w:sz w:val="24"/>
          <w:u w:val="single"/>
          <w:vertAlign w:val="superscript"/>
        </w:rPr>
        <w:t>3</w:t>
      </w:r>
      <w:r w:rsidRPr="00653725">
        <w:rPr>
          <w:rFonts w:hint="eastAsia"/>
          <w:b/>
          <w:sz w:val="24"/>
          <w:u w:val="single"/>
        </w:rPr>
        <w:t>/a（1m</w:t>
      </w:r>
      <w:r w:rsidRPr="00653725">
        <w:rPr>
          <w:rFonts w:hint="eastAsia"/>
          <w:b/>
          <w:sz w:val="24"/>
          <w:u w:val="single"/>
          <w:vertAlign w:val="superscript"/>
        </w:rPr>
        <w:t>3</w:t>
      </w:r>
      <w:r w:rsidRPr="00653725">
        <w:rPr>
          <w:rFonts w:hint="eastAsia"/>
          <w:b/>
          <w:sz w:val="24"/>
          <w:u w:val="single"/>
        </w:rPr>
        <w:t>/d），该废水中含淀粉、玉米皮、蛋白、胚芽粉、亚硫酸氢钠以及可溶性的有机分子。</w:t>
      </w:r>
      <w:r w:rsidRPr="00653725">
        <w:rPr>
          <w:b/>
          <w:sz w:val="24"/>
          <w:u w:val="single"/>
        </w:rPr>
        <w:t>废水各污染因子浓度为PH</w:t>
      </w:r>
      <w:r w:rsidRPr="00653725">
        <w:rPr>
          <w:rFonts w:hint="eastAsia"/>
          <w:b/>
          <w:sz w:val="24"/>
          <w:u w:val="single"/>
        </w:rPr>
        <w:t>4.5</w:t>
      </w:r>
      <w:r w:rsidRPr="00653725">
        <w:rPr>
          <w:b/>
          <w:sz w:val="24"/>
          <w:u w:val="single"/>
        </w:rPr>
        <w:t>、COD</w:t>
      </w:r>
      <w:r w:rsidRPr="00653725">
        <w:rPr>
          <w:rFonts w:hint="eastAsia"/>
          <w:b/>
          <w:sz w:val="24"/>
          <w:u w:val="single"/>
        </w:rPr>
        <w:t>2000</w:t>
      </w:r>
      <w:r w:rsidRPr="00653725">
        <w:rPr>
          <w:b/>
          <w:sz w:val="24"/>
          <w:u w:val="single"/>
        </w:rPr>
        <w:t>mg/L、BOD</w:t>
      </w:r>
      <w:r w:rsidRPr="00653725">
        <w:rPr>
          <w:b/>
          <w:sz w:val="24"/>
          <w:u w:val="single"/>
          <w:vertAlign w:val="subscript"/>
        </w:rPr>
        <w:t>5</w:t>
      </w:r>
      <w:r w:rsidRPr="00653725">
        <w:rPr>
          <w:rFonts w:hint="eastAsia"/>
          <w:b/>
          <w:sz w:val="24"/>
          <w:u w:val="single"/>
        </w:rPr>
        <w:t>1200</w:t>
      </w:r>
      <w:r w:rsidRPr="00653725">
        <w:rPr>
          <w:b/>
          <w:sz w:val="24"/>
          <w:u w:val="single"/>
        </w:rPr>
        <w:t xml:space="preserve">mg/L、SS </w:t>
      </w:r>
      <w:r w:rsidRPr="00653725">
        <w:rPr>
          <w:rFonts w:hint="eastAsia"/>
          <w:b/>
          <w:sz w:val="24"/>
          <w:u w:val="single"/>
        </w:rPr>
        <w:t>3400</w:t>
      </w:r>
      <w:r w:rsidRPr="00653725">
        <w:rPr>
          <w:b/>
          <w:sz w:val="24"/>
          <w:u w:val="single"/>
        </w:rPr>
        <w:t>mg/L、NH</w:t>
      </w:r>
      <w:r w:rsidRPr="00653725">
        <w:rPr>
          <w:b/>
          <w:sz w:val="24"/>
          <w:u w:val="single"/>
          <w:vertAlign w:val="subscript"/>
        </w:rPr>
        <w:t>3</w:t>
      </w:r>
      <w:r w:rsidRPr="00653725">
        <w:rPr>
          <w:b/>
          <w:sz w:val="24"/>
          <w:u w:val="single"/>
        </w:rPr>
        <w:t>-N</w:t>
      </w:r>
      <w:r w:rsidRPr="00653725">
        <w:rPr>
          <w:rFonts w:hint="eastAsia"/>
          <w:b/>
          <w:sz w:val="24"/>
          <w:u w:val="single"/>
        </w:rPr>
        <w:t xml:space="preserve"> </w:t>
      </w:r>
      <w:r w:rsidRPr="00653725">
        <w:rPr>
          <w:b/>
          <w:sz w:val="24"/>
          <w:u w:val="single"/>
        </w:rPr>
        <w:t>52 mg/L、TN653mg/L、TP</w:t>
      </w:r>
      <w:r w:rsidRPr="00653725">
        <w:rPr>
          <w:rFonts w:hint="eastAsia"/>
          <w:b/>
          <w:sz w:val="24"/>
          <w:u w:val="single"/>
        </w:rPr>
        <w:t>20</w:t>
      </w:r>
      <w:r w:rsidRPr="00653725">
        <w:rPr>
          <w:b/>
          <w:sz w:val="24"/>
          <w:u w:val="single"/>
        </w:rPr>
        <w:t xml:space="preserve"> mg/L。</w:t>
      </w:r>
    </w:p>
    <w:p w:rsidR="007F6CEA" w:rsidRPr="00653725" w:rsidP="007F6CEA">
      <w:pPr>
        <w:spacing w:line="500" w:lineRule="exact"/>
        <w:ind w:firstLine="480" w:firstLineChars="200"/>
        <w:jc w:val="left"/>
        <w:rPr>
          <w:b/>
          <w:sz w:val="24"/>
        </w:rPr>
      </w:pPr>
      <w:r w:rsidRPr="00653725">
        <w:rPr>
          <w:b/>
          <w:sz w:val="24"/>
        </w:rPr>
        <w:t>（</w:t>
      </w:r>
      <w:r w:rsidRPr="00653725">
        <w:rPr>
          <w:rFonts w:hint="eastAsia"/>
          <w:b/>
          <w:sz w:val="24"/>
        </w:rPr>
        <w:t>5</w:t>
      </w:r>
      <w:r w:rsidRPr="00653725">
        <w:rPr>
          <w:b/>
          <w:sz w:val="24"/>
        </w:rPr>
        <w:t>）清净下水</w:t>
      </w:r>
    </w:p>
    <w:p w:rsidR="007F6CEA" w:rsidRPr="00653725" w:rsidP="007F6CEA">
      <w:pPr>
        <w:spacing w:line="500" w:lineRule="exact"/>
        <w:ind w:firstLine="480" w:firstLineChars="200"/>
        <w:jc w:val="left"/>
        <w:rPr>
          <w:rFonts w:hint="eastAsia"/>
          <w:b/>
          <w:sz w:val="24"/>
        </w:rPr>
      </w:pPr>
      <w:r w:rsidRPr="00653725">
        <w:rPr>
          <w:rFonts w:hint="eastAsia"/>
          <w:b/>
          <w:sz w:val="24"/>
        </w:rPr>
        <w:t>①</w:t>
      </w:r>
      <w:r w:rsidRPr="00653725">
        <w:rPr>
          <w:rFonts w:hint="eastAsia"/>
          <w:b/>
          <w:sz w:val="24"/>
        </w:rPr>
        <w:t>麦芽糊精喷雾干燥废气冷凝水</w:t>
      </w:r>
    </w:p>
    <w:p w:rsidR="007F6CEA" w:rsidRPr="00653725" w:rsidP="007F6CEA">
      <w:pPr>
        <w:spacing w:line="500" w:lineRule="exact"/>
        <w:ind w:firstLine="480" w:firstLineChars="200"/>
        <w:jc w:val="left"/>
        <w:rPr>
          <w:rFonts w:hint="eastAsia"/>
          <w:bCs/>
        </w:rPr>
      </w:pPr>
      <w:r w:rsidRPr="00653725">
        <w:rPr>
          <w:rFonts w:hint="eastAsia"/>
          <w:bCs/>
          <w:sz w:val="24"/>
        </w:rPr>
        <w:t>麦芽糊精喷雾干燥产生的废气经旋风+布袋收料后作为喷雾干燥洁净空气预热热源使用，预热空气会产生部分冷凝水，产生量为59.01m</w:t>
      </w:r>
      <w:r w:rsidRPr="00653725">
        <w:rPr>
          <w:rFonts w:hint="eastAsia"/>
          <w:bCs/>
          <w:sz w:val="24"/>
          <w:vertAlign w:val="superscript"/>
        </w:rPr>
        <w:t>3</w:t>
      </w:r>
      <w:r w:rsidRPr="00653725">
        <w:rPr>
          <w:rFonts w:hint="eastAsia"/>
          <w:bCs/>
          <w:sz w:val="24"/>
        </w:rPr>
        <w:t>/d，17703m</w:t>
      </w:r>
      <w:r w:rsidRPr="00653725">
        <w:rPr>
          <w:rFonts w:hint="eastAsia"/>
          <w:bCs/>
          <w:sz w:val="24"/>
          <w:vertAlign w:val="superscript"/>
        </w:rPr>
        <w:t>3</w:t>
      </w:r>
      <w:r w:rsidRPr="00653725">
        <w:rPr>
          <w:rFonts w:hint="eastAsia"/>
          <w:bCs/>
          <w:sz w:val="24"/>
        </w:rPr>
        <w:t>/a。根据现有工程实际检测资料，可作为清净下水直接外排。</w:t>
      </w:r>
    </w:p>
    <w:p w:rsidR="007F6CEA" w:rsidRPr="00653725" w:rsidP="007F6CEA">
      <w:pPr>
        <w:spacing w:line="500" w:lineRule="exact"/>
        <w:ind w:firstLine="480" w:firstLineChars="200"/>
        <w:jc w:val="left"/>
        <w:rPr>
          <w:rFonts w:hint="eastAsia"/>
          <w:sz w:val="24"/>
        </w:rPr>
      </w:pPr>
      <w:r w:rsidRPr="00653725">
        <w:rPr>
          <w:rFonts w:hint="eastAsia"/>
          <w:b/>
          <w:sz w:val="24"/>
        </w:rPr>
        <w:t>②</w:t>
      </w:r>
      <w:r w:rsidRPr="00653725">
        <w:rPr>
          <w:b/>
          <w:sz w:val="24"/>
        </w:rPr>
        <w:t>纯水制备系统W</w:t>
      </w:r>
      <w:r w:rsidRPr="00653725">
        <w:rPr>
          <w:rFonts w:hint="eastAsia"/>
          <w:b/>
          <w:sz w:val="24"/>
        </w:rPr>
        <w:t>9</w:t>
      </w:r>
    </w:p>
    <w:p w:rsidR="007F6CEA" w:rsidRPr="00653725" w:rsidP="007F6CEA">
      <w:pPr>
        <w:spacing w:line="500" w:lineRule="exact"/>
        <w:ind w:firstLine="480" w:firstLineChars="200"/>
        <w:jc w:val="left"/>
        <w:rPr>
          <w:sz w:val="24"/>
        </w:rPr>
      </w:pPr>
      <w:r w:rsidRPr="00653725">
        <w:rPr>
          <w:sz w:val="24"/>
        </w:rPr>
        <w:t>项目锅炉采用的纯水制备系统为石英砂过滤+反渗透+阴阳离子树脂工艺。清净下水包括经中和池中和后的纯水制备系统的离子再生废水和反渗透产生的高盐分废水。</w:t>
      </w:r>
    </w:p>
    <w:p w:rsidR="007F6CEA" w:rsidRPr="00653725" w:rsidP="007F6CEA">
      <w:pPr>
        <w:spacing w:line="500" w:lineRule="exact"/>
        <w:ind w:firstLine="480" w:firstLineChars="200"/>
        <w:jc w:val="left"/>
        <w:rPr>
          <w:rFonts w:hint="eastAsia"/>
          <w:bCs/>
          <w:sz w:val="24"/>
        </w:rPr>
      </w:pPr>
      <w:r w:rsidRPr="00653725">
        <w:rPr>
          <w:sz w:val="24"/>
        </w:rPr>
        <w:t>离子交换树脂制备纯水，水经过反渗透时会产生浓盐水，产生量为</w:t>
      </w:r>
      <w:r w:rsidRPr="00653725">
        <w:rPr>
          <w:rFonts w:hint="eastAsia"/>
          <w:sz w:val="24"/>
        </w:rPr>
        <w:t>89979</w:t>
      </w:r>
      <w:r w:rsidRPr="00653725">
        <w:rPr>
          <w:sz w:val="24"/>
        </w:rPr>
        <w:t>m</w:t>
      </w:r>
      <w:r w:rsidRPr="00653725">
        <w:rPr>
          <w:sz w:val="24"/>
          <w:vertAlign w:val="superscript"/>
        </w:rPr>
        <w:t>3</w:t>
      </w:r>
      <w:r w:rsidRPr="00653725">
        <w:rPr>
          <w:sz w:val="24"/>
        </w:rPr>
        <w:t>/a，</w:t>
      </w:r>
      <w:r w:rsidRPr="00653725">
        <w:rPr>
          <w:rFonts w:hint="eastAsia"/>
          <w:sz w:val="24"/>
        </w:rPr>
        <w:t>299.93</w:t>
      </w:r>
      <w:r w:rsidRPr="00653725">
        <w:rPr>
          <w:sz w:val="24"/>
        </w:rPr>
        <w:t>m</w:t>
      </w:r>
      <w:r w:rsidRPr="00653725">
        <w:rPr>
          <w:sz w:val="24"/>
          <w:vertAlign w:val="superscript"/>
        </w:rPr>
        <w:t>3</w:t>
      </w:r>
      <w:r w:rsidRPr="00653725">
        <w:rPr>
          <w:sz w:val="24"/>
        </w:rPr>
        <w:t>/d。</w:t>
      </w:r>
    </w:p>
    <w:p w:rsidR="007F6CEA" w:rsidRPr="00653725" w:rsidP="007F6CEA">
      <w:pPr>
        <w:spacing w:line="500" w:lineRule="exact"/>
        <w:ind w:firstLine="480" w:firstLineChars="200"/>
        <w:jc w:val="left"/>
      </w:pPr>
      <w:r w:rsidRPr="00653725">
        <w:rPr>
          <w:sz w:val="24"/>
        </w:rPr>
        <w:t>离子交换树脂为10d再生一次，再生一次产生废水量为50m</w:t>
      </w:r>
      <w:r w:rsidRPr="00653725">
        <w:rPr>
          <w:sz w:val="24"/>
          <w:vertAlign w:val="superscript"/>
        </w:rPr>
        <w:t>3</w:t>
      </w:r>
      <w:r w:rsidRPr="00653725">
        <w:rPr>
          <w:sz w:val="24"/>
        </w:rPr>
        <w:t>/次，则废水产生量为1500m</w:t>
      </w:r>
      <w:r w:rsidRPr="00653725">
        <w:rPr>
          <w:sz w:val="24"/>
          <w:vertAlign w:val="superscript"/>
        </w:rPr>
        <w:t>3</w:t>
      </w:r>
      <w:r w:rsidRPr="00653725">
        <w:rPr>
          <w:sz w:val="24"/>
        </w:rPr>
        <w:t>/a，5m</w:t>
      </w:r>
      <w:r w:rsidRPr="00653725">
        <w:rPr>
          <w:sz w:val="24"/>
          <w:vertAlign w:val="superscript"/>
        </w:rPr>
        <w:t>3</w:t>
      </w:r>
      <w:r w:rsidRPr="00653725">
        <w:rPr>
          <w:sz w:val="24"/>
        </w:rPr>
        <w:t>/d。评价要求设置中和池对该部分废水中和后外排</w:t>
      </w:r>
      <w:r w:rsidRPr="00653725">
        <w:rPr>
          <w:b/>
          <w:sz w:val="24"/>
        </w:rPr>
        <w:t>。</w:t>
      </w:r>
    </w:p>
    <w:p w:rsidR="007F6CEA" w:rsidRPr="00653725" w:rsidP="007F6CEA">
      <w:pPr>
        <w:tabs>
          <w:tab w:val="left" w:pos="739"/>
          <w:tab w:val="left" w:pos="1980"/>
        </w:tabs>
        <w:spacing w:line="500" w:lineRule="exact"/>
        <w:ind w:firstLine="480" w:firstLineChars="200"/>
        <w:rPr>
          <w:b/>
          <w:sz w:val="24"/>
        </w:rPr>
      </w:pPr>
      <w:r w:rsidRPr="00653725">
        <w:rPr>
          <w:rFonts w:hint="eastAsia"/>
          <w:b/>
          <w:sz w:val="24"/>
        </w:rPr>
        <w:t>③</w:t>
      </w:r>
      <w:r w:rsidRPr="00653725">
        <w:rPr>
          <w:b/>
          <w:sz w:val="24"/>
        </w:rPr>
        <w:t>循环水系统外排水W</w:t>
      </w:r>
      <w:r w:rsidRPr="00653725">
        <w:rPr>
          <w:rFonts w:hint="eastAsia"/>
          <w:b/>
          <w:sz w:val="24"/>
        </w:rPr>
        <w:t>10</w:t>
      </w:r>
    </w:p>
    <w:p w:rsidR="007F6CEA" w:rsidRPr="00653725" w:rsidP="007F6CEA">
      <w:pPr>
        <w:spacing w:line="500" w:lineRule="exact"/>
        <w:ind w:firstLine="480" w:firstLineChars="200"/>
        <w:jc w:val="left"/>
        <w:rPr>
          <w:rFonts w:hint="eastAsia"/>
          <w:b/>
          <w:sz w:val="24"/>
        </w:rPr>
      </w:pPr>
      <w:r w:rsidRPr="00653725">
        <w:rPr>
          <w:bCs/>
          <w:sz w:val="24"/>
        </w:rPr>
        <w:t>项目设置了4座40m</w:t>
      </w:r>
      <w:r w:rsidRPr="00653725">
        <w:rPr>
          <w:bCs/>
          <w:sz w:val="24"/>
          <w:vertAlign w:val="superscript"/>
        </w:rPr>
        <w:t>3</w:t>
      </w:r>
      <w:r w:rsidRPr="00653725">
        <w:rPr>
          <w:bCs/>
          <w:sz w:val="24"/>
        </w:rPr>
        <w:t>/h的冷却塔，冷却循环量为1152000m</w:t>
      </w:r>
      <w:r w:rsidRPr="00653725">
        <w:rPr>
          <w:bCs/>
          <w:sz w:val="24"/>
          <w:vertAlign w:val="superscript"/>
        </w:rPr>
        <w:t>3</w:t>
      </w:r>
      <w:r w:rsidRPr="00653725">
        <w:rPr>
          <w:bCs/>
          <w:sz w:val="24"/>
        </w:rPr>
        <w:t>/a，冷却循环水排放量为30000m</w:t>
      </w:r>
      <w:r w:rsidRPr="00653725">
        <w:rPr>
          <w:bCs/>
          <w:vertAlign w:val="superscript"/>
        </w:rPr>
        <w:t>3</w:t>
      </w:r>
      <w:r w:rsidRPr="00653725">
        <w:rPr>
          <w:bCs/>
          <w:sz w:val="24"/>
        </w:rPr>
        <w:t>/a，100 m</w:t>
      </w:r>
      <w:r w:rsidRPr="00653725">
        <w:rPr>
          <w:bCs/>
          <w:sz w:val="24"/>
          <w:vertAlign w:val="superscript"/>
        </w:rPr>
        <w:t>3</w:t>
      </w:r>
      <w:r w:rsidRPr="00653725">
        <w:rPr>
          <w:bCs/>
          <w:sz w:val="24"/>
        </w:rPr>
        <w:t>/d</w:t>
      </w:r>
      <w:r w:rsidRPr="00653725">
        <w:rPr>
          <w:b/>
          <w:sz w:val="24"/>
        </w:rPr>
        <w:t>。</w:t>
      </w:r>
    </w:p>
    <w:p w:rsidR="007F6CEA" w:rsidRPr="00653725" w:rsidP="007F6CEA">
      <w:pPr>
        <w:spacing w:line="500" w:lineRule="exact"/>
        <w:ind w:firstLine="480" w:firstLineChars="200"/>
        <w:jc w:val="left"/>
        <w:rPr>
          <w:b/>
          <w:sz w:val="24"/>
        </w:rPr>
      </w:pPr>
      <w:r w:rsidRPr="00653725">
        <w:rPr>
          <w:b/>
          <w:bCs/>
          <w:sz w:val="24"/>
        </w:rPr>
        <w:t>综上所述，清净下水产生量共计</w:t>
      </w:r>
      <w:r w:rsidRPr="00653725">
        <w:rPr>
          <w:rFonts w:hint="eastAsia"/>
          <w:b/>
          <w:bCs/>
          <w:sz w:val="24"/>
        </w:rPr>
        <w:t>139182</w:t>
      </w:r>
      <w:r w:rsidRPr="00653725">
        <w:rPr>
          <w:b/>
          <w:bCs/>
          <w:sz w:val="24"/>
        </w:rPr>
        <w:t>m</w:t>
      </w:r>
      <w:r w:rsidRPr="00653725">
        <w:rPr>
          <w:b/>
          <w:bCs/>
          <w:sz w:val="24"/>
          <w:vertAlign w:val="superscript"/>
        </w:rPr>
        <w:t>3</w:t>
      </w:r>
      <w:r w:rsidRPr="00653725">
        <w:rPr>
          <w:b/>
          <w:bCs/>
          <w:sz w:val="24"/>
        </w:rPr>
        <w:t>/a，</w:t>
      </w:r>
      <w:r w:rsidRPr="00653725">
        <w:rPr>
          <w:rFonts w:hint="eastAsia"/>
          <w:b/>
          <w:bCs/>
          <w:sz w:val="24"/>
        </w:rPr>
        <w:t>463.94</w:t>
      </w:r>
      <w:r w:rsidRPr="00653725">
        <w:rPr>
          <w:b/>
          <w:bCs/>
          <w:sz w:val="24"/>
        </w:rPr>
        <w:t>m</w:t>
      </w:r>
      <w:r w:rsidRPr="00653725">
        <w:rPr>
          <w:b/>
          <w:bCs/>
          <w:sz w:val="24"/>
          <w:vertAlign w:val="superscript"/>
        </w:rPr>
        <w:t>3</w:t>
      </w:r>
      <w:r w:rsidRPr="00653725">
        <w:rPr>
          <w:b/>
          <w:bCs/>
          <w:sz w:val="24"/>
        </w:rPr>
        <w:t>/d，</w:t>
      </w:r>
      <w:r w:rsidRPr="00653725">
        <w:rPr>
          <w:rFonts w:hint="eastAsia"/>
          <w:b/>
          <w:bCs/>
          <w:sz w:val="24"/>
        </w:rPr>
        <w:t>类现有工程，</w:t>
      </w:r>
      <w:r w:rsidRPr="00653725">
        <w:rPr>
          <w:b/>
          <w:bCs/>
          <w:sz w:val="24"/>
        </w:rPr>
        <w:t>主要污染物为COD、BOD</w:t>
      </w:r>
      <w:r w:rsidRPr="00653725">
        <w:rPr>
          <w:b/>
          <w:bCs/>
          <w:sz w:val="24"/>
          <w:vertAlign w:val="subscript"/>
        </w:rPr>
        <w:t>5</w:t>
      </w:r>
      <w:r w:rsidRPr="00653725">
        <w:rPr>
          <w:b/>
          <w:bCs/>
          <w:sz w:val="24"/>
        </w:rPr>
        <w:t>、SS</w:t>
      </w:r>
      <w:r w:rsidRPr="00653725">
        <w:rPr>
          <w:rFonts w:hint="eastAsia"/>
          <w:b/>
          <w:bCs/>
          <w:sz w:val="24"/>
        </w:rPr>
        <w:t>、TN、TP</w:t>
      </w:r>
      <w:r w:rsidRPr="00653725">
        <w:rPr>
          <w:b/>
          <w:bCs/>
          <w:sz w:val="24"/>
        </w:rPr>
        <w:t>，</w:t>
      </w:r>
      <w:r w:rsidRPr="00653725">
        <w:rPr>
          <w:b/>
          <w:sz w:val="24"/>
        </w:rPr>
        <w:t>各污染因子浓度为COD 50mg/L、BOD</w:t>
      </w:r>
      <w:r w:rsidRPr="00653725">
        <w:rPr>
          <w:b/>
          <w:sz w:val="24"/>
          <w:vertAlign w:val="subscript"/>
        </w:rPr>
        <w:t>5</w:t>
      </w:r>
      <w:r w:rsidRPr="00653725">
        <w:rPr>
          <w:b/>
          <w:sz w:val="24"/>
        </w:rPr>
        <w:t>10 mg/L、SS 30mg/L</w:t>
      </w:r>
      <w:r w:rsidRPr="00653725">
        <w:rPr>
          <w:rFonts w:hint="eastAsia"/>
          <w:b/>
          <w:sz w:val="24"/>
        </w:rPr>
        <w:t>、TN</w:t>
      </w:r>
      <w:r w:rsidRPr="00653725">
        <w:rPr>
          <w:b/>
          <w:sz w:val="24"/>
        </w:rPr>
        <w:t xml:space="preserve"> </w:t>
      </w:r>
      <w:r w:rsidRPr="00653725">
        <w:rPr>
          <w:rFonts w:hint="eastAsia"/>
          <w:b/>
          <w:sz w:val="24"/>
        </w:rPr>
        <w:t>2</w:t>
      </w:r>
      <w:r w:rsidRPr="00653725">
        <w:rPr>
          <w:b/>
          <w:sz w:val="24"/>
        </w:rPr>
        <w:t>mg/L</w:t>
      </w:r>
      <w:r w:rsidRPr="00653725">
        <w:rPr>
          <w:rFonts w:hint="eastAsia"/>
          <w:b/>
          <w:sz w:val="24"/>
        </w:rPr>
        <w:t>、TP 0.5</w:t>
      </w:r>
      <w:r w:rsidRPr="00653725">
        <w:rPr>
          <w:b/>
          <w:sz w:val="24"/>
        </w:rPr>
        <w:t>mg/L。</w:t>
      </w:r>
    </w:p>
    <w:p w:rsidR="007F6CEA" w:rsidRPr="00653725" w:rsidP="007F6CEA">
      <w:pPr>
        <w:spacing w:line="470" w:lineRule="exact"/>
        <w:ind w:firstLine="480" w:firstLineChars="200"/>
        <w:rPr>
          <w:b/>
          <w:sz w:val="24"/>
        </w:rPr>
      </w:pPr>
      <w:r w:rsidRPr="00653725">
        <w:rPr>
          <w:b/>
          <w:sz w:val="24"/>
        </w:rPr>
        <w:t>（</w:t>
      </w:r>
      <w:r w:rsidRPr="00653725">
        <w:rPr>
          <w:rFonts w:hint="eastAsia"/>
          <w:b/>
          <w:sz w:val="24"/>
        </w:rPr>
        <w:t>二</w:t>
      </w:r>
      <w:r w:rsidRPr="00653725">
        <w:rPr>
          <w:b/>
          <w:sz w:val="24"/>
        </w:rPr>
        <w:t>）废水治理措施</w:t>
      </w:r>
    </w:p>
    <w:p w:rsidR="007F6CEA" w:rsidRPr="00653725" w:rsidP="007F6CEA">
      <w:pPr>
        <w:spacing w:line="470" w:lineRule="exact"/>
        <w:ind w:firstLine="480" w:firstLineChars="200"/>
        <w:rPr>
          <w:sz w:val="24"/>
        </w:rPr>
      </w:pPr>
      <w:r w:rsidRPr="00653725">
        <w:rPr>
          <w:rFonts w:hint="eastAsia"/>
          <w:sz w:val="24"/>
        </w:rPr>
        <w:t>①</w:t>
      </w:r>
      <w:r w:rsidRPr="00653725">
        <w:rPr>
          <w:sz w:val="24"/>
        </w:rPr>
        <w:t>清净下水</w:t>
      </w:r>
    </w:p>
    <w:p w:rsidR="007F6CEA" w:rsidRPr="00653725" w:rsidP="007F6CEA">
      <w:pPr>
        <w:spacing w:line="470" w:lineRule="exact"/>
        <w:ind w:firstLine="480" w:firstLineChars="200"/>
        <w:rPr>
          <w:sz w:val="24"/>
        </w:rPr>
      </w:pPr>
      <w:r w:rsidRPr="00653725">
        <w:rPr>
          <w:rFonts w:hint="eastAsia"/>
          <w:sz w:val="24"/>
        </w:rPr>
        <w:t>麦芽糊精干燥冷凝水W6、</w:t>
      </w:r>
      <w:r w:rsidRPr="00653725">
        <w:rPr>
          <w:sz w:val="24"/>
        </w:rPr>
        <w:t>纯水制备废水W10（包括反渗透浓盐酸和中和后的离子交换再生水）、循环系统外排废水W11均属于清净下水，由总排口直接排放。</w:t>
      </w:r>
    </w:p>
    <w:p w:rsidR="007F6CEA" w:rsidRPr="00653725" w:rsidP="007F6CEA">
      <w:pPr>
        <w:spacing w:line="470" w:lineRule="exact"/>
        <w:rPr>
          <w:sz w:val="24"/>
        </w:rPr>
      </w:pPr>
      <w:r w:rsidRPr="00653725">
        <w:rPr>
          <w:sz w:val="24"/>
        </w:rPr>
        <w:t xml:space="preserve">   </w:t>
      </w:r>
      <w:r w:rsidRPr="00653725">
        <w:rPr>
          <w:rFonts w:hint="eastAsia"/>
          <w:sz w:val="24"/>
        </w:rPr>
        <w:t>②</w:t>
      </w:r>
      <w:r w:rsidRPr="00653725">
        <w:rPr>
          <w:sz w:val="24"/>
        </w:rPr>
        <w:t>生活污水、淀粉车间废水和淀粉制品车间废水</w:t>
      </w:r>
    </w:p>
    <w:p w:rsidR="007F6CEA" w:rsidRPr="00653725" w:rsidP="007F6CEA">
      <w:pPr>
        <w:pStyle w:val="PlainText"/>
        <w:adjustRightInd w:val="0"/>
        <w:snapToGrid w:val="0"/>
        <w:spacing w:line="470" w:lineRule="exact"/>
        <w:ind w:firstLine="480" w:firstLineChars="200"/>
        <w:rPr>
          <w:rFonts w:ascii="Times New Roman" w:hAnsi="Times New Roman" w:cs="Times New Roman"/>
          <w:b/>
          <w:szCs w:val="24"/>
          <w:u w:val="single"/>
        </w:rPr>
      </w:pPr>
      <w:r w:rsidRPr="00653725">
        <w:rPr>
          <w:rFonts w:ascii="Times New Roman" w:hAnsi="Times New Roman" w:cs="Times New Roman"/>
          <w:szCs w:val="24"/>
        </w:rPr>
        <w:t>综上，项目生活污水、淀粉车间废水</w:t>
      </w:r>
      <w:r w:rsidRPr="00653725">
        <w:rPr>
          <w:rFonts w:ascii="Times New Roman" w:hAnsi="Times New Roman" w:cs="Times New Roman" w:hint="eastAsia"/>
          <w:szCs w:val="24"/>
        </w:rPr>
        <w:t>、</w:t>
      </w:r>
      <w:r w:rsidRPr="00653725">
        <w:rPr>
          <w:rFonts w:ascii="Times New Roman" w:hAnsi="Times New Roman" w:cs="Times New Roman"/>
          <w:szCs w:val="24"/>
        </w:rPr>
        <w:t>淀粉制品车间废水</w:t>
      </w:r>
      <w:r w:rsidRPr="00653725">
        <w:rPr>
          <w:rFonts w:ascii="Times New Roman" w:hAnsi="Times New Roman" w:cs="Times New Roman" w:hint="eastAsia"/>
          <w:szCs w:val="24"/>
        </w:rPr>
        <w:t>和碱液喷淋废水</w:t>
      </w:r>
      <w:r w:rsidRPr="00653725">
        <w:rPr>
          <w:rFonts w:ascii="Times New Roman" w:hAnsi="Times New Roman" w:cs="Times New Roman"/>
          <w:szCs w:val="24"/>
        </w:rPr>
        <w:t>产生量共计58</w:t>
      </w:r>
      <w:r w:rsidRPr="00653725">
        <w:rPr>
          <w:rFonts w:ascii="Times New Roman" w:hAnsi="Times New Roman" w:cs="Times New Roman" w:hint="eastAsia"/>
          <w:szCs w:val="24"/>
        </w:rPr>
        <w:t>70</w:t>
      </w:r>
      <w:r w:rsidRPr="00653725">
        <w:rPr>
          <w:rFonts w:ascii="Times New Roman" w:hAnsi="Times New Roman" w:cs="Times New Roman"/>
          <w:szCs w:val="24"/>
        </w:rPr>
        <w:t>28</w:t>
      </w:r>
      <w:r w:rsidRPr="00653725">
        <w:rPr>
          <w:rFonts w:ascii="Times New Roman" w:hAnsi="Times New Roman" w:cs="Times New Roman"/>
          <w:bCs/>
          <w:szCs w:val="24"/>
        </w:rPr>
        <w:t xml:space="preserve"> m</w:t>
      </w:r>
      <w:r w:rsidRPr="00653725">
        <w:rPr>
          <w:rFonts w:ascii="Times New Roman" w:hAnsi="Times New Roman" w:cs="Times New Roman"/>
          <w:bCs/>
          <w:szCs w:val="24"/>
          <w:vertAlign w:val="superscript"/>
        </w:rPr>
        <w:t>3</w:t>
      </w:r>
      <w:r w:rsidRPr="00653725">
        <w:rPr>
          <w:rFonts w:ascii="Times New Roman" w:hAnsi="Times New Roman" w:cs="Times New Roman"/>
          <w:bCs/>
          <w:szCs w:val="24"/>
        </w:rPr>
        <w:t>/a，195</w:t>
      </w:r>
      <w:r w:rsidRPr="00653725">
        <w:rPr>
          <w:rFonts w:ascii="Times New Roman" w:hAnsi="Times New Roman" w:cs="Times New Roman" w:hint="eastAsia"/>
          <w:bCs/>
          <w:szCs w:val="24"/>
        </w:rPr>
        <w:t>6</w:t>
      </w:r>
      <w:r w:rsidRPr="00653725">
        <w:rPr>
          <w:rFonts w:ascii="Times New Roman" w:hAnsi="Times New Roman" w:cs="Times New Roman"/>
          <w:bCs/>
          <w:szCs w:val="24"/>
        </w:rPr>
        <w:t>.76m</w:t>
      </w:r>
      <w:r w:rsidRPr="00653725">
        <w:rPr>
          <w:rFonts w:ascii="Times New Roman" w:hAnsi="Times New Roman" w:cs="Times New Roman"/>
          <w:bCs/>
          <w:szCs w:val="24"/>
          <w:vertAlign w:val="superscript"/>
        </w:rPr>
        <w:t>3</w:t>
      </w:r>
      <w:r w:rsidRPr="00653725">
        <w:rPr>
          <w:rFonts w:ascii="Times New Roman" w:hAnsi="Times New Roman" w:cs="Times New Roman"/>
          <w:bCs/>
          <w:szCs w:val="24"/>
        </w:rPr>
        <w:t>/d</w:t>
      </w:r>
      <w:r w:rsidRPr="00653725">
        <w:rPr>
          <w:rFonts w:ascii="Times New Roman" w:hAnsi="Times New Roman" w:cs="Times New Roman"/>
          <w:szCs w:val="24"/>
        </w:rPr>
        <w:t>，项目拟建设一座污水处理站对其进行处理，考虑污水处理站水量波动，污水处理站规模设计大于排水量的1.2倍，污水处理站规模</w:t>
      </w:r>
      <w:r w:rsidRPr="00653725">
        <w:rPr>
          <w:rFonts w:ascii="Times New Roman" w:hAnsi="Times New Roman" w:cs="Times New Roman" w:hint="eastAsia"/>
          <w:szCs w:val="24"/>
        </w:rPr>
        <w:t>设计为</w:t>
      </w:r>
      <w:r w:rsidRPr="00653725">
        <w:rPr>
          <w:rFonts w:ascii="Times New Roman" w:hAnsi="Times New Roman" w:cs="Times New Roman"/>
          <w:szCs w:val="24"/>
        </w:rPr>
        <w:t>2500m</w:t>
      </w:r>
      <w:r w:rsidRPr="00653725">
        <w:rPr>
          <w:rFonts w:ascii="Times New Roman" w:hAnsi="Times New Roman" w:cs="Times New Roman"/>
          <w:szCs w:val="24"/>
          <w:vertAlign w:val="superscript"/>
        </w:rPr>
        <w:t>3</w:t>
      </w:r>
      <w:r w:rsidRPr="00653725">
        <w:rPr>
          <w:rFonts w:ascii="Times New Roman" w:hAnsi="Times New Roman" w:cs="Times New Roman"/>
          <w:szCs w:val="24"/>
        </w:rPr>
        <w:t>/d。</w:t>
      </w:r>
      <w:r w:rsidRPr="00653725">
        <w:rPr>
          <w:rFonts w:ascii="Times New Roman" w:hAnsi="Times New Roman" w:cs="Times New Roman"/>
          <w:b/>
          <w:szCs w:val="24"/>
          <w:u w:val="single"/>
        </w:rPr>
        <w:t>污水处理工艺</w:t>
      </w:r>
      <w:r w:rsidRPr="00653725">
        <w:rPr>
          <w:rFonts w:ascii="Times New Roman" w:hAnsi="Times New Roman" w:cs="Times New Roman" w:hint="eastAsia"/>
          <w:b/>
          <w:szCs w:val="24"/>
          <w:u w:val="single"/>
        </w:rPr>
        <w:t>和现有工程采用的污水处理站工艺一致，</w:t>
      </w:r>
      <w:r w:rsidRPr="00653725">
        <w:rPr>
          <w:rFonts w:ascii="Times New Roman" w:hAnsi="Times New Roman" w:cs="Times New Roman"/>
          <w:b/>
          <w:szCs w:val="24"/>
          <w:u w:val="single"/>
        </w:rPr>
        <w:t>采用“调节池+UASB+沉降池+A/O+A/O+沉淀池”，</w:t>
      </w:r>
      <w:r w:rsidRPr="00653725">
        <w:rPr>
          <w:rFonts w:ascii="Times New Roman" w:hAnsi="Times New Roman" w:cs="Times New Roman" w:hint="eastAsia"/>
          <w:b/>
          <w:szCs w:val="24"/>
          <w:u w:val="single"/>
        </w:rPr>
        <w:t>根据现有工程污水处理厂进出口实测数据计算，</w:t>
      </w:r>
      <w:r w:rsidRPr="00653725">
        <w:rPr>
          <w:rFonts w:ascii="Times New Roman" w:hAnsi="Times New Roman" w:cs="Times New Roman"/>
          <w:b/>
          <w:szCs w:val="24"/>
          <w:u w:val="single"/>
        </w:rPr>
        <w:t>污水处理站对COD、BOD</w:t>
      </w:r>
      <w:r w:rsidRPr="00653725">
        <w:rPr>
          <w:rFonts w:ascii="Times New Roman" w:hAnsi="Times New Roman" w:cs="Times New Roman"/>
          <w:b/>
          <w:szCs w:val="24"/>
          <w:u w:val="single"/>
          <w:vertAlign w:val="subscript"/>
        </w:rPr>
        <w:t>5</w:t>
      </w:r>
      <w:r w:rsidRPr="00653725">
        <w:rPr>
          <w:rFonts w:ascii="Times New Roman" w:hAnsi="Times New Roman" w:cs="Times New Roman"/>
          <w:b/>
          <w:szCs w:val="24"/>
          <w:u w:val="single"/>
        </w:rPr>
        <w:t>、SS、NH</w:t>
      </w:r>
      <w:r w:rsidRPr="00653725">
        <w:rPr>
          <w:rFonts w:ascii="Times New Roman" w:hAnsi="Times New Roman" w:cs="Times New Roman"/>
          <w:b/>
          <w:szCs w:val="24"/>
          <w:u w:val="single"/>
          <w:vertAlign w:val="subscript"/>
        </w:rPr>
        <w:t>3</w:t>
      </w:r>
      <w:r w:rsidRPr="00653725">
        <w:rPr>
          <w:rFonts w:ascii="Times New Roman" w:hAnsi="Times New Roman" w:cs="Times New Roman"/>
          <w:b/>
          <w:szCs w:val="24"/>
          <w:u w:val="single"/>
        </w:rPr>
        <w:t>-N、TN、TP、动植物油的去除效率分别为</w:t>
      </w:r>
      <w:r w:rsidRPr="00653725">
        <w:rPr>
          <w:rFonts w:ascii="Times New Roman" w:hAnsi="Times New Roman" w:cs="Times New Roman" w:hint="eastAsia"/>
          <w:b/>
          <w:szCs w:val="24"/>
          <w:u w:val="single"/>
        </w:rPr>
        <w:t>99.83</w:t>
      </w:r>
      <w:r w:rsidRPr="00653725">
        <w:rPr>
          <w:rFonts w:ascii="Times New Roman" w:hAnsi="Times New Roman" w:cs="Times New Roman"/>
          <w:b/>
          <w:bCs/>
          <w:szCs w:val="24"/>
          <w:u w:val="single"/>
        </w:rPr>
        <w:t>%、</w:t>
      </w:r>
      <w:r w:rsidRPr="00653725">
        <w:rPr>
          <w:rFonts w:ascii="Times New Roman" w:hAnsi="Times New Roman" w:cs="Times New Roman" w:hint="eastAsia"/>
          <w:b/>
          <w:bCs/>
          <w:szCs w:val="24"/>
          <w:u w:val="single"/>
        </w:rPr>
        <w:t>99.06</w:t>
      </w:r>
      <w:r w:rsidRPr="00653725">
        <w:rPr>
          <w:rFonts w:ascii="Times New Roman" w:hAnsi="Times New Roman" w:cs="Times New Roman"/>
          <w:b/>
          <w:bCs/>
          <w:szCs w:val="24"/>
          <w:u w:val="single"/>
        </w:rPr>
        <w:t>%、</w:t>
      </w:r>
      <w:r w:rsidRPr="00653725">
        <w:rPr>
          <w:rFonts w:ascii="Times New Roman" w:hAnsi="Times New Roman" w:cs="Times New Roman" w:hint="eastAsia"/>
          <w:b/>
          <w:bCs/>
          <w:szCs w:val="24"/>
          <w:u w:val="single"/>
        </w:rPr>
        <w:t>98.87</w:t>
      </w:r>
      <w:r w:rsidRPr="00653725">
        <w:rPr>
          <w:rFonts w:ascii="Times New Roman" w:hAnsi="Times New Roman" w:cs="Times New Roman"/>
          <w:b/>
          <w:bCs/>
          <w:szCs w:val="24"/>
          <w:u w:val="single"/>
        </w:rPr>
        <w:t>%、</w:t>
      </w:r>
      <w:r w:rsidRPr="00653725">
        <w:rPr>
          <w:rFonts w:ascii="Times New Roman" w:hAnsi="Times New Roman" w:cs="Times New Roman" w:hint="eastAsia"/>
          <w:b/>
          <w:bCs/>
          <w:szCs w:val="24"/>
          <w:u w:val="single"/>
        </w:rPr>
        <w:t>90.35</w:t>
      </w:r>
      <w:r w:rsidRPr="00653725">
        <w:rPr>
          <w:rFonts w:ascii="Times New Roman" w:hAnsi="Times New Roman" w:cs="Times New Roman"/>
          <w:b/>
          <w:bCs/>
          <w:szCs w:val="24"/>
          <w:u w:val="single"/>
        </w:rPr>
        <w:t>%、</w:t>
      </w:r>
      <w:r w:rsidRPr="00653725">
        <w:rPr>
          <w:rFonts w:ascii="Times New Roman" w:hAnsi="Times New Roman" w:cs="Times New Roman" w:hint="eastAsia"/>
          <w:b/>
          <w:bCs/>
          <w:szCs w:val="24"/>
          <w:u w:val="single"/>
        </w:rPr>
        <w:t>89.06</w:t>
      </w:r>
      <w:r w:rsidRPr="00653725">
        <w:rPr>
          <w:rFonts w:ascii="Times New Roman" w:hAnsi="Times New Roman" w:cs="Times New Roman"/>
          <w:b/>
          <w:bCs/>
          <w:szCs w:val="24"/>
          <w:u w:val="single"/>
        </w:rPr>
        <w:t>%、</w:t>
      </w:r>
      <w:r w:rsidRPr="00653725">
        <w:rPr>
          <w:rFonts w:ascii="Times New Roman" w:hAnsi="Times New Roman" w:cs="Times New Roman" w:hint="eastAsia"/>
          <w:b/>
          <w:bCs/>
          <w:szCs w:val="24"/>
          <w:u w:val="single"/>
        </w:rPr>
        <w:t>84.01</w:t>
      </w:r>
      <w:r w:rsidRPr="00653725">
        <w:rPr>
          <w:rFonts w:ascii="Times New Roman" w:hAnsi="Times New Roman" w:cs="Times New Roman"/>
          <w:b/>
          <w:bCs/>
          <w:szCs w:val="24"/>
          <w:u w:val="single"/>
        </w:rPr>
        <w:t>%、50%</w:t>
      </w:r>
      <w:r w:rsidRPr="00653725">
        <w:rPr>
          <w:rFonts w:ascii="Times New Roman" w:hAnsi="Times New Roman" w:cs="Times New Roman"/>
          <w:b/>
          <w:szCs w:val="24"/>
          <w:u w:val="single"/>
        </w:rPr>
        <w:t>。</w:t>
      </w:r>
    </w:p>
    <w:p w:rsidR="007F6CEA" w:rsidRPr="00653725" w:rsidP="007F6CEA">
      <w:pPr>
        <w:adjustRightInd w:val="0"/>
        <w:snapToGrid w:val="0"/>
        <w:spacing w:line="560" w:lineRule="exact"/>
        <w:ind w:firstLine="480" w:firstLineChars="200"/>
        <w:rPr>
          <w:sz w:val="24"/>
        </w:rPr>
      </w:pPr>
      <w:r w:rsidRPr="00653725">
        <w:rPr>
          <w:sz w:val="24"/>
        </w:rPr>
        <w:t>（2）本项目废水治理及排放情况</w:t>
      </w:r>
    </w:p>
    <w:p w:rsidR="007F6CEA" w:rsidRPr="00653725" w:rsidP="007F6CEA">
      <w:pPr>
        <w:spacing w:line="480" w:lineRule="exact"/>
        <w:ind w:firstLine="480"/>
        <w:rPr>
          <w:sz w:val="24"/>
        </w:rPr>
      </w:pPr>
      <w:r w:rsidRPr="00653725">
        <w:rPr>
          <w:sz w:val="24"/>
        </w:rPr>
        <w:t>项目废水进入经污水处理设施处理后，污水处理站出口和总排口外排废水各污染物均能满足《淀粉工业水污染物排放标准》(GB 25461-2010)相关间接特别排放标准和孟州市第二污水处理厂收水标准的相关要求。</w:t>
      </w:r>
    </w:p>
    <w:p w:rsidR="007F6CEA" w:rsidRPr="00653725" w:rsidP="007F6CEA">
      <w:pPr>
        <w:spacing w:line="520" w:lineRule="exact"/>
        <w:ind w:firstLine="480" w:firstLineChars="200"/>
        <w:jc w:val="left"/>
        <w:rPr>
          <w:sz w:val="24"/>
        </w:rPr>
      </w:pPr>
      <w:r w:rsidRPr="00653725">
        <w:rPr>
          <w:sz w:val="24"/>
        </w:rPr>
        <w:t>废水产排情况见表3.2-33。</w:t>
      </w:r>
    </w:p>
    <w:p w:rsidR="007F6CEA" w:rsidRPr="00653725" w:rsidP="007F6CEA">
      <w:pPr>
        <w:spacing w:line="20" w:lineRule="exact"/>
        <w:ind w:firstLine="480" w:firstLineChars="200"/>
        <w:jc w:val="left"/>
        <w:rPr>
          <w:sz w:val="24"/>
        </w:rPr>
      </w:pPr>
    </w:p>
    <w:p w:rsidR="007F6CEA" w:rsidRPr="00653725" w:rsidP="007F6CEA">
      <w:pPr>
        <w:spacing w:line="520" w:lineRule="exact"/>
        <w:ind w:firstLine="480" w:firstLineChars="200"/>
        <w:jc w:val="left"/>
        <w:rPr>
          <w:sz w:val="24"/>
        </w:rPr>
        <w:sectPr>
          <w:pgSz w:w="11906" w:h="16838"/>
          <w:pgMar w:top="1701" w:right="1701" w:bottom="1701" w:left="1701" w:header="1134" w:footer="1134" w:gutter="170"/>
          <w:cols w:space="720"/>
          <w:docGrid w:linePitch="395"/>
        </w:sectPr>
      </w:pPr>
    </w:p>
    <w:p w:rsidR="007F6CEA" w:rsidRPr="00653725" w:rsidP="007F6CEA">
      <w:pPr>
        <w:adjustRightInd w:val="0"/>
        <w:snapToGrid w:val="0"/>
        <w:spacing w:line="480" w:lineRule="exact"/>
        <w:jc w:val="center"/>
        <w:rPr>
          <w:b/>
          <w:sz w:val="24"/>
        </w:rPr>
      </w:pPr>
      <w:r w:rsidRPr="00653725">
        <w:rPr>
          <w:b/>
          <w:sz w:val="24"/>
        </w:rPr>
        <w:t>表3.2-33 迁建工程废水排放情况一览表</w:t>
      </w:r>
    </w:p>
    <w:tbl>
      <w:tblPr>
        <w:tblStyle w:val="TableNormal"/>
        <w:tblW w:w="5000" w:type="pct"/>
        <w:jc w:val="center"/>
        <w:tblInd w:w="0" w:type="dxa"/>
        <w:tblLayout w:type="fixed"/>
        <w:tblLook w:val="0000"/>
      </w:tblPr>
      <w:tblGrid>
        <w:gridCol w:w="1267"/>
        <w:gridCol w:w="3042"/>
        <w:gridCol w:w="1371"/>
        <w:gridCol w:w="1438"/>
        <w:gridCol w:w="1130"/>
        <w:gridCol w:w="994"/>
        <w:gridCol w:w="966"/>
        <w:gridCol w:w="966"/>
        <w:gridCol w:w="944"/>
        <w:gridCol w:w="1149"/>
        <w:gridCol w:w="611"/>
      </w:tblGrid>
      <w:tr w:rsidTr="00A01FF1">
        <w:tblPrEx>
          <w:tblW w:w="5000" w:type="pct"/>
          <w:jc w:val="center"/>
          <w:tblInd w:w="0" w:type="dxa"/>
          <w:tblLayout w:type="fixed"/>
          <w:tblLook w:val="0000"/>
        </w:tblPrEx>
        <w:trPr>
          <w:trHeight w:val="454"/>
          <w:jc w:val="center"/>
        </w:trPr>
        <w:tc>
          <w:tcPr>
            <w:tcW w:w="1552" w:type="pct"/>
            <w:gridSpan w:val="2"/>
            <w:vMerge w:val="restart"/>
            <w:tcBorders>
              <w:top w:val="single" w:sz="8" w:space="0" w:color="auto"/>
              <w:left w:val="single" w:sz="8" w:space="0" w:color="auto"/>
              <w:bottom w:val="single" w:sz="8" w:space="0" w:color="000000"/>
              <w:right w:val="single" w:sz="8" w:space="0" w:color="000000"/>
            </w:tcBorders>
            <w:noWrap/>
            <w:vAlign w:val="center"/>
          </w:tcPr>
          <w:p w:rsidR="007F6CEA" w:rsidRPr="00653725" w:rsidP="00A01FF1">
            <w:pPr>
              <w:widowControl/>
              <w:spacing w:line="240" w:lineRule="exact"/>
              <w:jc w:val="center"/>
              <w:rPr>
                <w:kern w:val="0"/>
                <w:szCs w:val="21"/>
              </w:rPr>
            </w:pPr>
            <w:r w:rsidRPr="00653725">
              <w:rPr>
                <w:kern w:val="0"/>
                <w:szCs w:val="21"/>
              </w:rPr>
              <w:t>项目</w:t>
            </w:r>
          </w:p>
        </w:tc>
        <w:tc>
          <w:tcPr>
            <w:tcW w:w="494" w:type="pct"/>
            <w:vMerge w:val="restart"/>
            <w:tcBorders>
              <w:top w:val="single" w:sz="8" w:space="0" w:color="auto"/>
              <w:left w:val="single" w:sz="8" w:space="0" w:color="000000"/>
              <w:bottom w:val="single" w:sz="8" w:space="0" w:color="000000"/>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废水量m</w:t>
            </w:r>
            <w:r w:rsidRPr="00653725">
              <w:rPr>
                <w:kern w:val="0"/>
                <w:szCs w:val="21"/>
                <w:vertAlign w:val="superscript"/>
              </w:rPr>
              <w:t>3</w:t>
            </w:r>
            <w:r w:rsidRPr="00653725">
              <w:rPr>
                <w:kern w:val="0"/>
                <w:szCs w:val="21"/>
              </w:rPr>
              <w:t>/d</w:t>
            </w:r>
          </w:p>
        </w:tc>
        <w:tc>
          <w:tcPr>
            <w:tcW w:w="2953" w:type="pct"/>
            <w:gridSpan w:val="8"/>
            <w:tcBorders>
              <w:top w:val="single" w:sz="8" w:space="0" w:color="auto"/>
              <w:left w:val="nil"/>
              <w:bottom w:val="single" w:sz="8" w:space="0" w:color="auto"/>
              <w:right w:val="single" w:sz="8" w:space="0" w:color="000000"/>
            </w:tcBorders>
            <w:vAlign w:val="center"/>
          </w:tcPr>
          <w:p w:rsidR="007F6CEA" w:rsidRPr="00653725" w:rsidP="00A01FF1">
            <w:pPr>
              <w:widowControl/>
              <w:spacing w:line="240" w:lineRule="exact"/>
              <w:jc w:val="center"/>
              <w:rPr>
                <w:kern w:val="0"/>
                <w:szCs w:val="21"/>
              </w:rPr>
            </w:pPr>
            <w:r w:rsidRPr="00653725">
              <w:rPr>
                <w:kern w:val="0"/>
                <w:szCs w:val="21"/>
              </w:rPr>
              <w:t>污染物  单位mg/L，PH除外</w:t>
            </w:r>
          </w:p>
        </w:tc>
      </w:tr>
      <w:tr w:rsidTr="00A01FF1">
        <w:tblPrEx>
          <w:tblW w:w="5000" w:type="pct"/>
          <w:jc w:val="center"/>
          <w:tblInd w:w="0" w:type="dxa"/>
          <w:tblLayout w:type="fixed"/>
          <w:tblLook w:val="0000"/>
        </w:tblPrEx>
        <w:trPr>
          <w:trHeight w:val="454"/>
          <w:jc w:val="center"/>
        </w:trPr>
        <w:tc>
          <w:tcPr>
            <w:tcW w:w="1552" w:type="pct"/>
            <w:gridSpan w:val="2"/>
            <w:vMerge/>
            <w:tcBorders>
              <w:top w:val="single" w:sz="8" w:space="0" w:color="auto"/>
              <w:left w:val="single" w:sz="8" w:space="0" w:color="auto"/>
              <w:bottom w:val="single" w:sz="8" w:space="0" w:color="000000"/>
              <w:right w:val="single" w:sz="8" w:space="0" w:color="000000"/>
            </w:tcBorders>
            <w:vAlign w:val="center"/>
          </w:tcPr>
          <w:p w:rsidR="007F6CEA" w:rsidRPr="00653725" w:rsidP="00A01FF1">
            <w:pPr>
              <w:widowControl/>
              <w:spacing w:line="240" w:lineRule="exact"/>
              <w:jc w:val="center"/>
              <w:rPr>
                <w:kern w:val="0"/>
                <w:szCs w:val="21"/>
              </w:rPr>
            </w:pPr>
          </w:p>
        </w:tc>
        <w:tc>
          <w:tcPr>
            <w:tcW w:w="494" w:type="pct"/>
            <w:vMerge/>
            <w:tcBorders>
              <w:top w:val="single" w:sz="8" w:space="0" w:color="auto"/>
              <w:left w:val="single" w:sz="8" w:space="0" w:color="000000"/>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p>
        </w:tc>
        <w:tc>
          <w:tcPr>
            <w:tcW w:w="518"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COD</w:t>
            </w:r>
          </w:p>
        </w:tc>
        <w:tc>
          <w:tcPr>
            <w:tcW w:w="407"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BOD</w:t>
            </w:r>
            <w:r w:rsidRPr="00653725">
              <w:rPr>
                <w:kern w:val="0"/>
                <w:szCs w:val="21"/>
                <w:vertAlign w:val="subscript"/>
              </w:rPr>
              <w:t>5</w:t>
            </w:r>
          </w:p>
        </w:tc>
        <w:tc>
          <w:tcPr>
            <w:tcW w:w="358"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SS</w:t>
            </w:r>
          </w:p>
        </w:tc>
        <w:tc>
          <w:tcPr>
            <w:tcW w:w="348" w:type="pct"/>
            <w:tcBorders>
              <w:top w:val="nil"/>
              <w:left w:val="nil"/>
              <w:bottom w:val="single" w:sz="8"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NH</w:t>
            </w:r>
            <w:r w:rsidRPr="00653725">
              <w:rPr>
                <w:kern w:val="0"/>
                <w:szCs w:val="21"/>
                <w:vertAlign w:val="subscript"/>
              </w:rPr>
              <w:t>3</w:t>
            </w:r>
            <w:r w:rsidRPr="00653725">
              <w:rPr>
                <w:kern w:val="0"/>
                <w:szCs w:val="21"/>
              </w:rPr>
              <w:t>-N</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TN</w:t>
            </w:r>
          </w:p>
        </w:tc>
        <w:tc>
          <w:tcPr>
            <w:tcW w:w="340"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TP</w:t>
            </w:r>
          </w:p>
        </w:tc>
        <w:tc>
          <w:tcPr>
            <w:tcW w:w="41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动植物油</w:t>
            </w:r>
          </w:p>
        </w:tc>
        <w:tc>
          <w:tcPr>
            <w:tcW w:w="21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PH</w:t>
            </w:r>
          </w:p>
        </w:tc>
      </w:tr>
      <w:tr w:rsidTr="00A01FF1">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淀粉乳生产车间排口</w:t>
            </w:r>
          </w:p>
        </w:tc>
        <w:tc>
          <w:tcPr>
            <w:tcW w:w="494" w:type="pct"/>
            <w:tcBorders>
              <w:top w:val="nil"/>
              <w:left w:val="single" w:sz="8" w:space="0" w:color="auto"/>
              <w:bottom w:val="single" w:sz="8" w:space="0" w:color="000000"/>
              <w:right w:val="single" w:sz="8" w:space="0" w:color="auto"/>
            </w:tcBorders>
            <w:noWrap/>
            <w:vAlign w:val="center"/>
          </w:tcPr>
          <w:p w:rsidR="007F6CEA" w:rsidRPr="00653725" w:rsidP="00A01FF1">
            <w:pPr>
              <w:jc w:val="center"/>
              <w:rPr>
                <w:szCs w:val="21"/>
              </w:rPr>
            </w:pPr>
            <w:r w:rsidRPr="00653725">
              <w:rPr>
                <w:szCs w:val="21"/>
              </w:rPr>
              <w:t>831.33</w:t>
            </w:r>
          </w:p>
        </w:tc>
        <w:tc>
          <w:tcPr>
            <w:tcW w:w="51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2050</w:t>
            </w:r>
          </w:p>
        </w:tc>
        <w:tc>
          <w:tcPr>
            <w:tcW w:w="407"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1050</w:t>
            </w:r>
          </w:p>
        </w:tc>
        <w:tc>
          <w:tcPr>
            <w:tcW w:w="35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302</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28</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241</w:t>
            </w:r>
          </w:p>
        </w:tc>
        <w:tc>
          <w:tcPr>
            <w:tcW w:w="340"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10</w:t>
            </w:r>
          </w:p>
        </w:tc>
        <w:tc>
          <w:tcPr>
            <w:tcW w:w="41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w:t>
            </w:r>
          </w:p>
        </w:tc>
        <w:tc>
          <w:tcPr>
            <w:tcW w:w="21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4.58</w:t>
            </w:r>
          </w:p>
        </w:tc>
      </w:tr>
      <w:tr w:rsidTr="00A01FF1">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noWrap/>
            <w:vAlign w:val="center"/>
          </w:tcPr>
          <w:p w:rsidR="007F6CEA" w:rsidRPr="00653725" w:rsidP="00A01FF1">
            <w:pPr>
              <w:widowControl/>
              <w:spacing w:line="240" w:lineRule="exact"/>
              <w:jc w:val="left"/>
              <w:rPr>
                <w:kern w:val="0"/>
                <w:szCs w:val="21"/>
              </w:rPr>
            </w:pPr>
            <w:r w:rsidRPr="00653725">
              <w:rPr>
                <w:kern w:val="0"/>
                <w:szCs w:val="21"/>
              </w:rPr>
              <w:t>淀粉制品（麦芽糖、麦芽糊精、核黄素发酵剂）车间排口</w:t>
            </w:r>
          </w:p>
        </w:tc>
        <w:tc>
          <w:tcPr>
            <w:tcW w:w="49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1112.43</w:t>
            </w:r>
          </w:p>
        </w:tc>
        <w:tc>
          <w:tcPr>
            <w:tcW w:w="51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2950</w:t>
            </w:r>
          </w:p>
        </w:tc>
        <w:tc>
          <w:tcPr>
            <w:tcW w:w="407"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1790</w:t>
            </w:r>
          </w:p>
        </w:tc>
        <w:tc>
          <w:tcPr>
            <w:tcW w:w="35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523</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52</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653</w:t>
            </w:r>
          </w:p>
        </w:tc>
        <w:tc>
          <w:tcPr>
            <w:tcW w:w="340"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20</w:t>
            </w:r>
          </w:p>
        </w:tc>
        <w:tc>
          <w:tcPr>
            <w:tcW w:w="41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w:t>
            </w:r>
          </w:p>
        </w:tc>
        <w:tc>
          <w:tcPr>
            <w:tcW w:w="21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9.26</w:t>
            </w:r>
          </w:p>
        </w:tc>
      </w:tr>
      <w:tr w:rsidTr="00A01FF1">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生活污水</w:t>
            </w:r>
          </w:p>
        </w:tc>
        <w:tc>
          <w:tcPr>
            <w:tcW w:w="49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12</w:t>
            </w:r>
          </w:p>
        </w:tc>
        <w:tc>
          <w:tcPr>
            <w:tcW w:w="51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300</w:t>
            </w:r>
          </w:p>
        </w:tc>
        <w:tc>
          <w:tcPr>
            <w:tcW w:w="407"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150</w:t>
            </w:r>
          </w:p>
        </w:tc>
        <w:tc>
          <w:tcPr>
            <w:tcW w:w="35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250</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35</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60</w:t>
            </w:r>
          </w:p>
        </w:tc>
        <w:tc>
          <w:tcPr>
            <w:tcW w:w="340"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4</w:t>
            </w:r>
          </w:p>
        </w:tc>
        <w:tc>
          <w:tcPr>
            <w:tcW w:w="41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80</w:t>
            </w:r>
          </w:p>
        </w:tc>
        <w:tc>
          <w:tcPr>
            <w:tcW w:w="216"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w:t>
            </w:r>
          </w:p>
        </w:tc>
      </w:tr>
      <w:tr w:rsidTr="00A01FF1">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noWrap/>
            <w:vAlign w:val="center"/>
          </w:tcPr>
          <w:p w:rsidR="007F6CEA" w:rsidRPr="00653725" w:rsidP="00A01FF1">
            <w:pPr>
              <w:widowControl/>
              <w:spacing w:line="240" w:lineRule="exact"/>
              <w:jc w:val="center"/>
              <w:rPr>
                <w:rFonts w:hint="eastAsia"/>
                <w:kern w:val="0"/>
                <w:szCs w:val="21"/>
              </w:rPr>
            </w:pPr>
            <w:r w:rsidRPr="00653725">
              <w:rPr>
                <w:rFonts w:hint="eastAsia"/>
                <w:kern w:val="0"/>
                <w:szCs w:val="21"/>
              </w:rPr>
              <w:t>碱液喷淋废水</w:t>
            </w:r>
          </w:p>
        </w:tc>
        <w:tc>
          <w:tcPr>
            <w:tcW w:w="494" w:type="pct"/>
            <w:tcBorders>
              <w:top w:val="nil"/>
              <w:left w:val="single" w:sz="8" w:space="0" w:color="auto"/>
              <w:bottom w:val="single" w:sz="8" w:space="0" w:color="000000"/>
              <w:right w:val="single" w:sz="8" w:space="0" w:color="auto"/>
            </w:tcBorders>
            <w:noWrap/>
            <w:vAlign w:val="center"/>
          </w:tcPr>
          <w:p w:rsidR="007F6CEA" w:rsidRPr="00653725" w:rsidP="00A01FF1">
            <w:pPr>
              <w:jc w:val="center"/>
              <w:rPr>
                <w:rFonts w:hint="eastAsia"/>
                <w:szCs w:val="21"/>
              </w:rPr>
            </w:pPr>
            <w:r w:rsidRPr="00653725">
              <w:rPr>
                <w:rFonts w:hint="eastAsia"/>
                <w:szCs w:val="21"/>
              </w:rPr>
              <w:t>1</w:t>
            </w:r>
          </w:p>
        </w:tc>
        <w:tc>
          <w:tcPr>
            <w:tcW w:w="51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20</w:t>
            </w:r>
            <w:r w:rsidRPr="00653725">
              <w:rPr>
                <w:rFonts w:hint="eastAsia"/>
                <w:szCs w:val="21"/>
              </w:rPr>
              <w:t>00</w:t>
            </w:r>
          </w:p>
        </w:tc>
        <w:tc>
          <w:tcPr>
            <w:tcW w:w="40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1200</w:t>
            </w:r>
          </w:p>
        </w:tc>
        <w:tc>
          <w:tcPr>
            <w:tcW w:w="35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3400</w:t>
            </w:r>
          </w:p>
        </w:tc>
        <w:tc>
          <w:tcPr>
            <w:tcW w:w="34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52</w:t>
            </w:r>
          </w:p>
        </w:tc>
        <w:tc>
          <w:tcPr>
            <w:tcW w:w="34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653</w:t>
            </w:r>
          </w:p>
        </w:tc>
        <w:tc>
          <w:tcPr>
            <w:tcW w:w="340"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20</w:t>
            </w:r>
          </w:p>
        </w:tc>
        <w:tc>
          <w:tcPr>
            <w:tcW w:w="41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rFonts w:hint="eastAsia"/>
                <w:kern w:val="0"/>
                <w:szCs w:val="21"/>
              </w:rPr>
              <w:t>/</w:t>
            </w:r>
          </w:p>
        </w:tc>
        <w:tc>
          <w:tcPr>
            <w:tcW w:w="21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rFonts w:hint="eastAsia"/>
                <w:kern w:val="0"/>
                <w:szCs w:val="21"/>
              </w:rPr>
              <w:t>4.5</w:t>
            </w:r>
          </w:p>
        </w:tc>
      </w:tr>
      <w:tr w:rsidTr="00A01FF1">
        <w:tblPrEx>
          <w:tblW w:w="5000" w:type="pct"/>
          <w:jc w:val="center"/>
          <w:tblInd w:w="0" w:type="dxa"/>
          <w:tblLayout w:type="fixed"/>
          <w:tblLook w:val="0000"/>
        </w:tblPrEx>
        <w:trPr>
          <w:trHeight w:val="454"/>
          <w:jc w:val="center"/>
        </w:trPr>
        <w:tc>
          <w:tcPr>
            <w:tcW w:w="456" w:type="pct"/>
            <w:vMerge w:val="restart"/>
            <w:tcBorders>
              <w:top w:val="nil"/>
              <w:left w:val="single" w:sz="8" w:space="0" w:color="auto"/>
              <w:bottom w:val="single" w:sz="8" w:space="0" w:color="000000"/>
              <w:right w:val="single" w:sz="8" w:space="0" w:color="000000"/>
            </w:tcBorders>
            <w:noWrap/>
            <w:vAlign w:val="center"/>
          </w:tcPr>
          <w:p w:rsidR="007F6CEA" w:rsidRPr="00653725" w:rsidP="00A01FF1">
            <w:pPr>
              <w:widowControl/>
              <w:spacing w:line="240" w:lineRule="exact"/>
              <w:jc w:val="center"/>
              <w:rPr>
                <w:kern w:val="0"/>
                <w:szCs w:val="21"/>
              </w:rPr>
            </w:pPr>
            <w:r w:rsidRPr="00653725">
              <w:rPr>
                <w:kern w:val="0"/>
                <w:szCs w:val="21"/>
              </w:rPr>
              <w:t>污水处理站</w:t>
            </w:r>
          </w:p>
        </w:tc>
        <w:tc>
          <w:tcPr>
            <w:tcW w:w="1095" w:type="pct"/>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混合进水</w:t>
            </w:r>
          </w:p>
        </w:tc>
        <w:tc>
          <w:tcPr>
            <w:tcW w:w="494" w:type="pct"/>
            <w:vMerge w:val="restart"/>
            <w:tcBorders>
              <w:top w:val="nil"/>
              <w:left w:val="single" w:sz="8" w:space="0" w:color="auto"/>
              <w:bottom w:val="single" w:sz="8" w:space="0" w:color="000000"/>
              <w:right w:val="single" w:sz="8" w:space="0" w:color="auto"/>
            </w:tcBorders>
            <w:noWrap/>
            <w:vAlign w:val="center"/>
          </w:tcPr>
          <w:p w:rsidR="007F6CEA" w:rsidRPr="00653725" w:rsidP="00A01FF1">
            <w:pPr>
              <w:jc w:val="center"/>
              <w:rPr>
                <w:szCs w:val="21"/>
              </w:rPr>
            </w:pPr>
            <w:r w:rsidRPr="00653725">
              <w:rPr>
                <w:szCs w:val="21"/>
              </w:rPr>
              <w:t>195</w:t>
            </w:r>
            <w:r w:rsidRPr="00653725">
              <w:rPr>
                <w:rFonts w:hint="eastAsia"/>
                <w:szCs w:val="21"/>
              </w:rPr>
              <w:t>6</w:t>
            </w:r>
            <w:r w:rsidRPr="00653725">
              <w:rPr>
                <w:szCs w:val="21"/>
              </w:rPr>
              <w:t>.76</w:t>
            </w:r>
          </w:p>
        </w:tc>
        <w:tc>
          <w:tcPr>
            <w:tcW w:w="51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2550.9</w:t>
            </w:r>
          </w:p>
        </w:tc>
        <w:tc>
          <w:tcPr>
            <w:tcW w:w="407"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1465.25</w:t>
            </w:r>
          </w:p>
        </w:tc>
        <w:tc>
          <w:tcPr>
            <w:tcW w:w="35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428.90</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41.70</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474.33</w:t>
            </w:r>
          </w:p>
        </w:tc>
        <w:tc>
          <w:tcPr>
            <w:tcW w:w="340"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15.65</w:t>
            </w:r>
          </w:p>
        </w:tc>
        <w:tc>
          <w:tcPr>
            <w:tcW w:w="41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0.49</w:t>
            </w:r>
          </w:p>
        </w:tc>
        <w:tc>
          <w:tcPr>
            <w:tcW w:w="21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6-9</w:t>
            </w:r>
          </w:p>
        </w:tc>
      </w:tr>
      <w:tr w:rsidTr="00A01FF1">
        <w:tblPrEx>
          <w:tblW w:w="5000" w:type="pct"/>
          <w:jc w:val="center"/>
          <w:tblInd w:w="0" w:type="dxa"/>
          <w:tblLayout w:type="fixed"/>
          <w:tblLook w:val="0000"/>
        </w:tblPrEx>
        <w:trPr>
          <w:trHeight w:val="454"/>
          <w:jc w:val="center"/>
        </w:trPr>
        <w:tc>
          <w:tcPr>
            <w:tcW w:w="456" w:type="pct"/>
            <w:vMerge/>
            <w:tcBorders>
              <w:top w:val="nil"/>
              <w:left w:val="single" w:sz="8" w:space="0" w:color="auto"/>
              <w:bottom w:val="single" w:sz="8" w:space="0" w:color="000000"/>
              <w:right w:val="single" w:sz="8" w:space="0" w:color="000000"/>
            </w:tcBorders>
            <w:vAlign w:val="center"/>
          </w:tcPr>
          <w:p w:rsidR="007F6CEA" w:rsidRPr="00653725" w:rsidP="00A01FF1">
            <w:pPr>
              <w:widowControl/>
              <w:spacing w:line="240" w:lineRule="exact"/>
              <w:jc w:val="center"/>
              <w:rPr>
                <w:kern w:val="0"/>
                <w:szCs w:val="21"/>
              </w:rPr>
            </w:pPr>
          </w:p>
        </w:tc>
        <w:tc>
          <w:tcPr>
            <w:tcW w:w="1095" w:type="pct"/>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处理效率%</w:t>
            </w:r>
          </w:p>
        </w:tc>
        <w:tc>
          <w:tcPr>
            <w:tcW w:w="494" w:type="pct"/>
            <w:vMerge/>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p>
        </w:tc>
        <w:tc>
          <w:tcPr>
            <w:tcW w:w="518"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color w:val="000000"/>
                <w:kern w:val="0"/>
                <w:szCs w:val="21"/>
                <w:lang w:bidi="ar"/>
              </w:rPr>
              <w:t>98</w:t>
            </w:r>
            <w:r w:rsidRPr="00653725">
              <w:rPr>
                <w:rFonts w:hint="eastAsia"/>
                <w:color w:val="000000"/>
                <w:kern w:val="0"/>
                <w:szCs w:val="21"/>
                <w:lang w:bidi="ar"/>
              </w:rPr>
              <w:t>.</w:t>
            </w:r>
            <w:r w:rsidRPr="00653725">
              <w:rPr>
                <w:color w:val="000000"/>
                <w:kern w:val="0"/>
                <w:szCs w:val="21"/>
                <w:lang w:bidi="ar"/>
              </w:rPr>
              <w:t>83</w:t>
            </w:r>
          </w:p>
        </w:tc>
        <w:tc>
          <w:tcPr>
            <w:tcW w:w="407"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color w:val="000000"/>
                <w:kern w:val="0"/>
                <w:szCs w:val="21"/>
                <w:lang w:bidi="ar"/>
              </w:rPr>
              <w:t>99</w:t>
            </w:r>
            <w:r w:rsidRPr="00653725">
              <w:rPr>
                <w:rFonts w:hint="eastAsia"/>
                <w:color w:val="000000"/>
                <w:kern w:val="0"/>
                <w:szCs w:val="21"/>
                <w:lang w:bidi="ar"/>
              </w:rPr>
              <w:t>.</w:t>
            </w:r>
            <w:r w:rsidRPr="00653725">
              <w:rPr>
                <w:color w:val="000000"/>
                <w:kern w:val="0"/>
                <w:szCs w:val="21"/>
                <w:lang w:bidi="ar"/>
              </w:rPr>
              <w:t>06</w:t>
            </w:r>
          </w:p>
        </w:tc>
        <w:tc>
          <w:tcPr>
            <w:tcW w:w="358"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color w:val="000000"/>
                <w:kern w:val="0"/>
                <w:szCs w:val="21"/>
                <w:lang w:bidi="ar"/>
              </w:rPr>
              <w:t>98</w:t>
            </w:r>
            <w:r w:rsidRPr="00653725">
              <w:rPr>
                <w:rFonts w:hint="eastAsia"/>
                <w:color w:val="000000"/>
                <w:kern w:val="0"/>
                <w:szCs w:val="21"/>
                <w:lang w:bidi="ar"/>
              </w:rPr>
              <w:t>.</w:t>
            </w:r>
            <w:r w:rsidRPr="00653725">
              <w:rPr>
                <w:color w:val="000000"/>
                <w:kern w:val="0"/>
                <w:szCs w:val="21"/>
                <w:lang w:bidi="ar"/>
              </w:rPr>
              <w:t>87</w:t>
            </w:r>
          </w:p>
        </w:tc>
        <w:tc>
          <w:tcPr>
            <w:tcW w:w="348"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color w:val="000000"/>
                <w:kern w:val="0"/>
                <w:szCs w:val="21"/>
                <w:lang w:bidi="ar"/>
              </w:rPr>
              <w:t>90</w:t>
            </w:r>
            <w:r w:rsidRPr="00653725">
              <w:rPr>
                <w:rFonts w:hint="eastAsia"/>
                <w:color w:val="000000"/>
                <w:kern w:val="0"/>
                <w:szCs w:val="21"/>
                <w:lang w:bidi="ar"/>
              </w:rPr>
              <w:t>.</w:t>
            </w:r>
            <w:r w:rsidRPr="00653725">
              <w:rPr>
                <w:color w:val="000000"/>
                <w:kern w:val="0"/>
                <w:szCs w:val="21"/>
                <w:lang w:bidi="ar"/>
              </w:rPr>
              <w:t>35</w:t>
            </w:r>
          </w:p>
        </w:tc>
        <w:tc>
          <w:tcPr>
            <w:tcW w:w="348"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rFonts w:hint="eastAsia"/>
                <w:color w:val="000000"/>
                <w:kern w:val="0"/>
                <w:szCs w:val="21"/>
                <w:lang w:bidi="ar"/>
              </w:rPr>
              <w:t>89.06</w:t>
            </w:r>
          </w:p>
        </w:tc>
        <w:tc>
          <w:tcPr>
            <w:tcW w:w="340"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rFonts w:hint="eastAsia"/>
                <w:color w:val="000000"/>
                <w:kern w:val="0"/>
                <w:szCs w:val="21"/>
                <w:lang w:bidi="ar"/>
              </w:rPr>
              <w:t>84.01</w:t>
            </w:r>
          </w:p>
        </w:tc>
        <w:tc>
          <w:tcPr>
            <w:tcW w:w="41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50</w:t>
            </w:r>
          </w:p>
        </w:tc>
        <w:tc>
          <w:tcPr>
            <w:tcW w:w="21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5000" w:type="pct"/>
          <w:jc w:val="center"/>
          <w:tblInd w:w="0" w:type="dxa"/>
          <w:tblLayout w:type="fixed"/>
          <w:tblLook w:val="0000"/>
        </w:tblPrEx>
        <w:trPr>
          <w:trHeight w:val="454"/>
          <w:jc w:val="center"/>
        </w:trPr>
        <w:tc>
          <w:tcPr>
            <w:tcW w:w="456" w:type="pct"/>
            <w:vMerge/>
            <w:tcBorders>
              <w:top w:val="nil"/>
              <w:left w:val="single" w:sz="8" w:space="0" w:color="auto"/>
              <w:bottom w:val="single" w:sz="8" w:space="0" w:color="000000"/>
              <w:right w:val="single" w:sz="8" w:space="0" w:color="000000"/>
            </w:tcBorders>
            <w:vAlign w:val="center"/>
          </w:tcPr>
          <w:p w:rsidR="007F6CEA" w:rsidRPr="00653725" w:rsidP="00A01FF1">
            <w:pPr>
              <w:widowControl/>
              <w:spacing w:line="240" w:lineRule="exact"/>
              <w:jc w:val="center"/>
              <w:rPr>
                <w:kern w:val="0"/>
                <w:szCs w:val="21"/>
              </w:rPr>
            </w:pPr>
          </w:p>
        </w:tc>
        <w:tc>
          <w:tcPr>
            <w:tcW w:w="1095" w:type="pct"/>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出水</w:t>
            </w:r>
          </w:p>
        </w:tc>
        <w:tc>
          <w:tcPr>
            <w:tcW w:w="494" w:type="pct"/>
            <w:vMerge/>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p>
        </w:tc>
        <w:tc>
          <w:tcPr>
            <w:tcW w:w="51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29.85</w:t>
            </w:r>
          </w:p>
        </w:tc>
        <w:tc>
          <w:tcPr>
            <w:tcW w:w="407"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13.77</w:t>
            </w:r>
          </w:p>
        </w:tc>
        <w:tc>
          <w:tcPr>
            <w:tcW w:w="35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4.85</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4.02</w:t>
            </w:r>
          </w:p>
        </w:tc>
        <w:tc>
          <w:tcPr>
            <w:tcW w:w="34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rFonts w:hint="eastAsia"/>
                <w:color w:val="000000"/>
                <w:kern w:val="0"/>
                <w:szCs w:val="21"/>
                <w:lang w:bidi="ar"/>
              </w:rPr>
              <w:t>51.89</w:t>
            </w:r>
          </w:p>
        </w:tc>
        <w:tc>
          <w:tcPr>
            <w:tcW w:w="340"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rFonts w:hint="eastAsia"/>
                <w:color w:val="000000"/>
                <w:kern w:val="0"/>
                <w:szCs w:val="21"/>
                <w:lang w:bidi="ar"/>
              </w:rPr>
              <w:t>2.5</w:t>
            </w:r>
          </w:p>
        </w:tc>
        <w:tc>
          <w:tcPr>
            <w:tcW w:w="41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0.25</w:t>
            </w:r>
          </w:p>
        </w:tc>
        <w:tc>
          <w:tcPr>
            <w:tcW w:w="21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6-9</w:t>
            </w:r>
          </w:p>
        </w:tc>
      </w:tr>
      <w:tr w:rsidTr="00A01FF1">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清净下水</w:t>
            </w:r>
          </w:p>
        </w:tc>
        <w:tc>
          <w:tcPr>
            <w:tcW w:w="494" w:type="pct"/>
            <w:tcBorders>
              <w:top w:val="nil"/>
              <w:left w:val="single" w:sz="8" w:space="0" w:color="auto"/>
              <w:bottom w:val="single" w:sz="8" w:space="0" w:color="000000"/>
              <w:right w:val="single" w:sz="8" w:space="0" w:color="auto"/>
            </w:tcBorders>
            <w:vAlign w:val="center"/>
          </w:tcPr>
          <w:p w:rsidR="007F6CEA" w:rsidRPr="00653725" w:rsidP="00A01FF1">
            <w:pPr>
              <w:jc w:val="center"/>
              <w:rPr>
                <w:szCs w:val="21"/>
              </w:rPr>
            </w:pPr>
            <w:r w:rsidRPr="00653725">
              <w:rPr>
                <w:rFonts w:hint="eastAsia"/>
                <w:szCs w:val="21"/>
              </w:rPr>
              <w:t>463.94</w:t>
            </w:r>
          </w:p>
        </w:tc>
        <w:tc>
          <w:tcPr>
            <w:tcW w:w="51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50</w:t>
            </w:r>
          </w:p>
        </w:tc>
        <w:tc>
          <w:tcPr>
            <w:tcW w:w="40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10</w:t>
            </w:r>
          </w:p>
        </w:tc>
        <w:tc>
          <w:tcPr>
            <w:tcW w:w="35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30</w:t>
            </w:r>
          </w:p>
        </w:tc>
        <w:tc>
          <w:tcPr>
            <w:tcW w:w="34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szCs w:val="21"/>
              </w:rPr>
              <w:t>/</w:t>
            </w:r>
          </w:p>
        </w:tc>
        <w:tc>
          <w:tcPr>
            <w:tcW w:w="348" w:type="pct"/>
            <w:tcBorders>
              <w:top w:val="nil"/>
              <w:left w:val="nil"/>
              <w:bottom w:val="single" w:sz="8" w:space="0" w:color="auto"/>
              <w:right w:val="single" w:sz="8" w:space="0" w:color="auto"/>
            </w:tcBorders>
            <w:noWrap/>
            <w:vAlign w:val="center"/>
          </w:tcPr>
          <w:p w:rsidR="007F6CEA" w:rsidRPr="00653725" w:rsidP="00A01FF1">
            <w:pPr>
              <w:jc w:val="center"/>
              <w:rPr>
                <w:rFonts w:hint="eastAsia"/>
                <w:szCs w:val="21"/>
              </w:rPr>
            </w:pPr>
            <w:r w:rsidRPr="00653725">
              <w:rPr>
                <w:rFonts w:hint="eastAsia"/>
                <w:szCs w:val="21"/>
              </w:rPr>
              <w:t>2</w:t>
            </w:r>
          </w:p>
        </w:tc>
        <w:tc>
          <w:tcPr>
            <w:tcW w:w="340"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0.5</w:t>
            </w:r>
          </w:p>
        </w:tc>
        <w:tc>
          <w:tcPr>
            <w:tcW w:w="41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w:t>
            </w:r>
          </w:p>
        </w:tc>
        <w:tc>
          <w:tcPr>
            <w:tcW w:w="21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5000" w:type="pct"/>
          <w:jc w:val="center"/>
          <w:tblInd w:w="0" w:type="dxa"/>
          <w:tblLayout w:type="fixed"/>
          <w:tblLook w:val="0000"/>
        </w:tblPrEx>
        <w:trPr>
          <w:trHeight w:val="450"/>
          <w:jc w:val="center"/>
        </w:trPr>
        <w:tc>
          <w:tcPr>
            <w:tcW w:w="1552" w:type="pct"/>
            <w:gridSpan w:val="2"/>
            <w:vMerge w:val="restart"/>
            <w:tcBorders>
              <w:top w:val="nil"/>
              <w:left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全厂总排口</w:t>
            </w:r>
          </w:p>
        </w:tc>
        <w:tc>
          <w:tcPr>
            <w:tcW w:w="49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2420.7</w:t>
            </w:r>
          </w:p>
        </w:tc>
        <w:tc>
          <w:tcPr>
            <w:tcW w:w="51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33.71</w:t>
            </w:r>
          </w:p>
        </w:tc>
        <w:tc>
          <w:tcPr>
            <w:tcW w:w="407"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13.05</w:t>
            </w:r>
          </w:p>
        </w:tc>
        <w:tc>
          <w:tcPr>
            <w:tcW w:w="358" w:type="pct"/>
            <w:tcBorders>
              <w:top w:val="nil"/>
              <w:left w:val="nil"/>
              <w:bottom w:val="single" w:sz="8" w:space="0" w:color="auto"/>
              <w:right w:val="single" w:sz="8" w:space="0" w:color="auto"/>
            </w:tcBorders>
            <w:noWrap/>
            <w:vAlign w:val="center"/>
          </w:tcPr>
          <w:p w:rsidR="007F6CEA" w:rsidRPr="00653725" w:rsidP="00A01FF1">
            <w:pPr>
              <w:widowControl/>
              <w:jc w:val="center"/>
              <w:textAlignment w:val="center"/>
              <w:rPr>
                <w:szCs w:val="21"/>
              </w:rPr>
            </w:pPr>
            <w:r w:rsidRPr="00653725">
              <w:rPr>
                <w:color w:val="000000"/>
                <w:kern w:val="0"/>
                <w:szCs w:val="21"/>
                <w:lang w:bidi="ar"/>
              </w:rPr>
              <w:t>9.67</w:t>
            </w:r>
          </w:p>
        </w:tc>
        <w:tc>
          <w:tcPr>
            <w:tcW w:w="348"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color w:val="000000"/>
                <w:kern w:val="0"/>
                <w:szCs w:val="21"/>
                <w:lang w:bidi="ar"/>
              </w:rPr>
              <w:t>3.25</w:t>
            </w:r>
          </w:p>
        </w:tc>
        <w:tc>
          <w:tcPr>
            <w:tcW w:w="348"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rFonts w:hint="eastAsia"/>
                <w:color w:val="000000"/>
                <w:kern w:val="0"/>
                <w:szCs w:val="21"/>
                <w:lang w:bidi="ar"/>
              </w:rPr>
              <w:t>42.33</w:t>
            </w:r>
          </w:p>
        </w:tc>
        <w:tc>
          <w:tcPr>
            <w:tcW w:w="340" w:type="pct"/>
            <w:tcBorders>
              <w:top w:val="nil"/>
              <w:left w:val="nil"/>
              <w:bottom w:val="single" w:sz="8" w:space="0" w:color="auto"/>
              <w:right w:val="single" w:sz="8" w:space="0" w:color="auto"/>
            </w:tcBorders>
            <w:vAlign w:val="center"/>
          </w:tcPr>
          <w:p w:rsidR="007F6CEA" w:rsidRPr="00653725" w:rsidP="00A01FF1">
            <w:pPr>
              <w:widowControl/>
              <w:jc w:val="center"/>
              <w:textAlignment w:val="center"/>
              <w:rPr>
                <w:szCs w:val="21"/>
              </w:rPr>
            </w:pPr>
            <w:r w:rsidRPr="00653725">
              <w:rPr>
                <w:rFonts w:hint="eastAsia"/>
                <w:color w:val="000000"/>
                <w:kern w:val="0"/>
                <w:szCs w:val="21"/>
                <w:lang w:bidi="ar"/>
              </w:rPr>
              <w:t>2.12</w:t>
            </w:r>
          </w:p>
        </w:tc>
        <w:tc>
          <w:tcPr>
            <w:tcW w:w="414" w:type="pct"/>
            <w:tcBorders>
              <w:top w:val="nil"/>
              <w:left w:val="nil"/>
              <w:bottom w:val="single" w:sz="8"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rFonts w:hint="eastAsia"/>
                <w:kern w:val="0"/>
                <w:szCs w:val="21"/>
              </w:rPr>
              <w:t>0.2</w:t>
            </w:r>
          </w:p>
        </w:tc>
        <w:tc>
          <w:tcPr>
            <w:tcW w:w="216" w:type="pct"/>
            <w:tcBorders>
              <w:top w:val="nil"/>
              <w:left w:val="nil"/>
              <w:bottom w:val="single" w:sz="8"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6-9</w:t>
            </w:r>
          </w:p>
        </w:tc>
      </w:tr>
      <w:tr w:rsidTr="00A01FF1">
        <w:tblPrEx>
          <w:tblW w:w="5000" w:type="pct"/>
          <w:jc w:val="center"/>
          <w:tblInd w:w="0" w:type="dxa"/>
          <w:tblLayout w:type="fixed"/>
          <w:tblLook w:val="0000"/>
        </w:tblPrEx>
        <w:trPr>
          <w:trHeight w:val="450"/>
          <w:jc w:val="center"/>
        </w:trPr>
        <w:tc>
          <w:tcPr>
            <w:tcW w:w="1552" w:type="pct"/>
            <w:gridSpan w:val="2"/>
            <w:vMerge/>
            <w:tcBorders>
              <w:top w:val="nil"/>
              <w:left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p>
        </w:tc>
        <w:tc>
          <w:tcPr>
            <w:tcW w:w="494"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color w:val="000000"/>
                <w:kern w:val="0"/>
                <w:szCs w:val="21"/>
                <w:lang w:bidi="ar"/>
              </w:rPr>
              <w:t>总量t/a</w:t>
            </w:r>
          </w:p>
        </w:tc>
        <w:tc>
          <w:tcPr>
            <w:tcW w:w="51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24.479</w:t>
            </w:r>
          </w:p>
        </w:tc>
        <w:tc>
          <w:tcPr>
            <w:tcW w:w="407"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9.477</w:t>
            </w:r>
          </w:p>
        </w:tc>
        <w:tc>
          <w:tcPr>
            <w:tcW w:w="358" w:type="pct"/>
            <w:tcBorders>
              <w:top w:val="nil"/>
              <w:left w:val="nil"/>
              <w:bottom w:val="single" w:sz="8" w:space="0" w:color="auto"/>
              <w:right w:val="single" w:sz="8" w:space="0" w:color="auto"/>
            </w:tcBorders>
            <w:noWrap/>
            <w:vAlign w:val="center"/>
          </w:tcPr>
          <w:p w:rsidR="007F6CEA" w:rsidRPr="00653725" w:rsidP="00A01FF1">
            <w:pPr>
              <w:jc w:val="center"/>
              <w:rPr>
                <w:szCs w:val="21"/>
              </w:rPr>
            </w:pPr>
            <w:r w:rsidRPr="00653725">
              <w:rPr>
                <w:rFonts w:hint="eastAsia"/>
                <w:szCs w:val="21"/>
              </w:rPr>
              <w:t>7.021</w:t>
            </w:r>
          </w:p>
        </w:tc>
        <w:tc>
          <w:tcPr>
            <w:tcW w:w="348" w:type="pct"/>
            <w:tcBorders>
              <w:top w:val="nil"/>
              <w:left w:val="nil"/>
              <w:bottom w:val="single" w:sz="8" w:space="0" w:color="auto"/>
              <w:right w:val="single" w:sz="8" w:space="0" w:color="auto"/>
            </w:tcBorders>
            <w:vAlign w:val="center"/>
          </w:tcPr>
          <w:p w:rsidR="007F6CEA" w:rsidRPr="00653725" w:rsidP="00A01FF1">
            <w:pPr>
              <w:jc w:val="center"/>
              <w:rPr>
                <w:szCs w:val="21"/>
              </w:rPr>
            </w:pPr>
            <w:r w:rsidRPr="00653725">
              <w:rPr>
                <w:rFonts w:hint="eastAsia"/>
                <w:szCs w:val="21"/>
              </w:rPr>
              <w:t>2.362</w:t>
            </w:r>
          </w:p>
        </w:tc>
        <w:tc>
          <w:tcPr>
            <w:tcW w:w="348" w:type="pct"/>
            <w:tcBorders>
              <w:top w:val="nil"/>
              <w:left w:val="nil"/>
              <w:bottom w:val="single" w:sz="8" w:space="0" w:color="auto"/>
              <w:right w:val="single" w:sz="8" w:space="0" w:color="auto"/>
            </w:tcBorders>
            <w:vAlign w:val="center"/>
          </w:tcPr>
          <w:p w:rsidR="007F6CEA" w:rsidRPr="00653725" w:rsidP="00A01FF1">
            <w:pPr>
              <w:jc w:val="center"/>
              <w:rPr>
                <w:szCs w:val="21"/>
              </w:rPr>
            </w:pPr>
            <w:r w:rsidRPr="00653725">
              <w:rPr>
                <w:rFonts w:hint="eastAsia"/>
                <w:szCs w:val="21"/>
              </w:rPr>
              <w:t>30.74</w:t>
            </w:r>
          </w:p>
        </w:tc>
        <w:tc>
          <w:tcPr>
            <w:tcW w:w="340" w:type="pct"/>
            <w:tcBorders>
              <w:top w:val="nil"/>
              <w:left w:val="nil"/>
              <w:bottom w:val="single" w:sz="8" w:space="0" w:color="auto"/>
              <w:right w:val="single" w:sz="8" w:space="0" w:color="auto"/>
            </w:tcBorders>
            <w:vAlign w:val="center"/>
          </w:tcPr>
          <w:p w:rsidR="007F6CEA" w:rsidRPr="00653725" w:rsidP="00A01FF1">
            <w:pPr>
              <w:jc w:val="center"/>
              <w:rPr>
                <w:szCs w:val="21"/>
              </w:rPr>
            </w:pPr>
            <w:r w:rsidRPr="00653725">
              <w:rPr>
                <w:rFonts w:hint="eastAsia"/>
                <w:szCs w:val="21"/>
              </w:rPr>
              <w:t>1.5</w:t>
            </w:r>
            <w:r w:rsidRPr="00653725">
              <w:rPr>
                <w:szCs w:val="21"/>
              </w:rPr>
              <w:t>39</w:t>
            </w:r>
          </w:p>
        </w:tc>
        <w:tc>
          <w:tcPr>
            <w:tcW w:w="414" w:type="pct"/>
            <w:tcBorders>
              <w:top w:val="nil"/>
              <w:left w:val="nil"/>
              <w:bottom w:val="single" w:sz="8"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0.14</w:t>
            </w:r>
            <w:r w:rsidRPr="00653725">
              <w:rPr>
                <w:rFonts w:hint="eastAsia"/>
                <w:kern w:val="0"/>
                <w:szCs w:val="21"/>
              </w:rPr>
              <w:t>4</w:t>
            </w:r>
          </w:p>
        </w:tc>
        <w:tc>
          <w:tcPr>
            <w:tcW w:w="216" w:type="pct"/>
            <w:tcBorders>
              <w:top w:val="nil"/>
              <w:left w:val="nil"/>
              <w:bottom w:val="single" w:sz="8"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kern w:val="0"/>
                <w:szCs w:val="21"/>
              </w:rPr>
              <w:t>/</w:t>
            </w:r>
          </w:p>
        </w:tc>
      </w:tr>
      <w:tr w:rsidTr="00A01FF1">
        <w:tblPrEx>
          <w:tblW w:w="5000" w:type="pct"/>
          <w:jc w:val="center"/>
          <w:tblInd w:w="0" w:type="dxa"/>
          <w:tblLayout w:type="fixed"/>
          <w:tblLook w:val="0000"/>
        </w:tblPrEx>
        <w:trPr>
          <w:trHeight w:val="454"/>
          <w:jc w:val="center"/>
        </w:trPr>
        <w:tc>
          <w:tcPr>
            <w:tcW w:w="456" w:type="pct"/>
            <w:vMerge w:val="restart"/>
            <w:tcBorders>
              <w:top w:val="nil"/>
              <w:left w:val="single" w:sz="8" w:space="0" w:color="auto"/>
              <w:right w:val="single" w:sz="4" w:space="0" w:color="auto"/>
            </w:tcBorders>
            <w:noWrap/>
            <w:vAlign w:val="center"/>
          </w:tcPr>
          <w:p w:rsidR="007F6CEA" w:rsidRPr="00653725" w:rsidP="00A01FF1">
            <w:pPr>
              <w:widowControl/>
              <w:spacing w:line="240" w:lineRule="exact"/>
              <w:jc w:val="center"/>
              <w:rPr>
                <w:kern w:val="0"/>
                <w:szCs w:val="21"/>
              </w:rPr>
            </w:pPr>
            <w:r w:rsidRPr="00653725">
              <w:rPr>
                <w:kern w:val="0"/>
                <w:szCs w:val="21"/>
              </w:rPr>
              <w:t>排放标准</w:t>
            </w:r>
          </w:p>
        </w:tc>
        <w:tc>
          <w:tcPr>
            <w:tcW w:w="1590" w:type="pct"/>
            <w:gridSpan w:val="2"/>
            <w:tcBorders>
              <w:top w:val="single" w:sz="4" w:space="0" w:color="auto"/>
              <w:left w:val="single" w:sz="4" w:space="0" w:color="auto"/>
              <w:bottom w:val="single" w:sz="4" w:space="0" w:color="auto"/>
              <w:right w:val="single" w:sz="8" w:space="0" w:color="auto"/>
            </w:tcBorders>
            <w:vAlign w:val="center"/>
          </w:tcPr>
          <w:p w:rsidR="007F6CEA" w:rsidRPr="00653725" w:rsidP="00A01FF1">
            <w:pPr>
              <w:widowControl/>
              <w:spacing w:line="240" w:lineRule="exact"/>
              <w:jc w:val="left"/>
              <w:rPr>
                <w:kern w:val="0"/>
                <w:szCs w:val="21"/>
              </w:rPr>
            </w:pPr>
            <w:r w:rsidRPr="00653725">
              <w:rPr>
                <w:szCs w:val="21"/>
              </w:rPr>
              <w:t>《淀粉工业水污染物排放标准》(GB 25461- 2010) 相关间接排放限值</w:t>
            </w:r>
          </w:p>
        </w:tc>
        <w:tc>
          <w:tcPr>
            <w:tcW w:w="518"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300</w:t>
            </w:r>
          </w:p>
        </w:tc>
        <w:tc>
          <w:tcPr>
            <w:tcW w:w="407"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70</w:t>
            </w:r>
          </w:p>
        </w:tc>
        <w:tc>
          <w:tcPr>
            <w:tcW w:w="358"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70</w:t>
            </w:r>
          </w:p>
        </w:tc>
        <w:tc>
          <w:tcPr>
            <w:tcW w:w="348"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35</w:t>
            </w:r>
          </w:p>
        </w:tc>
        <w:tc>
          <w:tcPr>
            <w:tcW w:w="348"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55</w:t>
            </w:r>
          </w:p>
        </w:tc>
        <w:tc>
          <w:tcPr>
            <w:tcW w:w="340" w:type="pct"/>
            <w:tcBorders>
              <w:top w:val="nil"/>
              <w:left w:val="nil"/>
              <w:bottom w:val="single" w:sz="8" w:space="0" w:color="auto"/>
              <w:right w:val="single" w:sz="8" w:space="0" w:color="auto"/>
            </w:tcBorders>
            <w:noWrap/>
            <w:vAlign w:val="center"/>
          </w:tcPr>
          <w:p w:rsidR="007F6CEA" w:rsidRPr="00653725" w:rsidP="00A01FF1">
            <w:pPr>
              <w:adjustRightInd w:val="0"/>
              <w:snapToGrid w:val="0"/>
              <w:spacing w:line="240" w:lineRule="exact"/>
              <w:jc w:val="center"/>
              <w:rPr>
                <w:bCs/>
                <w:szCs w:val="21"/>
              </w:rPr>
            </w:pPr>
            <w:r w:rsidRPr="00653725">
              <w:rPr>
                <w:bCs/>
                <w:szCs w:val="21"/>
              </w:rPr>
              <w:t>5</w:t>
            </w:r>
          </w:p>
        </w:tc>
        <w:tc>
          <w:tcPr>
            <w:tcW w:w="41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p>
        </w:tc>
        <w:tc>
          <w:tcPr>
            <w:tcW w:w="21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r w:rsidRPr="00653725">
              <w:rPr>
                <w:kern w:val="0"/>
                <w:szCs w:val="21"/>
              </w:rPr>
              <w:t>6-9</w:t>
            </w:r>
          </w:p>
        </w:tc>
      </w:tr>
      <w:tr w:rsidTr="00A01FF1">
        <w:tblPrEx>
          <w:tblW w:w="5000" w:type="pct"/>
          <w:jc w:val="center"/>
          <w:tblInd w:w="0" w:type="dxa"/>
          <w:tblLayout w:type="fixed"/>
          <w:tblLook w:val="0000"/>
        </w:tblPrEx>
        <w:trPr>
          <w:trHeight w:val="454"/>
          <w:jc w:val="center"/>
        </w:trPr>
        <w:tc>
          <w:tcPr>
            <w:tcW w:w="456" w:type="pct"/>
            <w:vMerge/>
            <w:tcBorders>
              <w:left w:val="single" w:sz="8" w:space="0" w:color="auto"/>
              <w:bottom w:val="single" w:sz="8" w:space="0" w:color="auto"/>
              <w:right w:val="single" w:sz="4" w:space="0" w:color="auto"/>
            </w:tcBorders>
            <w:noWrap/>
            <w:vAlign w:val="center"/>
          </w:tcPr>
          <w:p w:rsidR="007F6CEA" w:rsidRPr="00653725" w:rsidP="00A01FF1">
            <w:pPr>
              <w:widowControl/>
              <w:spacing w:line="240" w:lineRule="exact"/>
              <w:jc w:val="center"/>
              <w:rPr>
                <w:kern w:val="0"/>
                <w:szCs w:val="21"/>
              </w:rPr>
            </w:pPr>
          </w:p>
        </w:tc>
        <w:tc>
          <w:tcPr>
            <w:tcW w:w="1590" w:type="pct"/>
            <w:gridSpan w:val="2"/>
            <w:tcBorders>
              <w:top w:val="single" w:sz="4" w:space="0" w:color="auto"/>
              <w:left w:val="single" w:sz="4" w:space="0" w:color="auto"/>
              <w:bottom w:val="single" w:sz="4" w:space="0" w:color="auto"/>
              <w:right w:val="single" w:sz="8" w:space="0" w:color="auto"/>
            </w:tcBorders>
            <w:vAlign w:val="center"/>
          </w:tcPr>
          <w:p w:rsidR="007F6CEA" w:rsidRPr="00653725" w:rsidP="00A01FF1">
            <w:pPr>
              <w:widowControl/>
              <w:spacing w:line="240" w:lineRule="exact"/>
              <w:jc w:val="center"/>
              <w:rPr>
                <w:kern w:val="0"/>
                <w:szCs w:val="21"/>
              </w:rPr>
            </w:pPr>
            <w:r w:rsidRPr="00653725">
              <w:rPr>
                <w:szCs w:val="21"/>
              </w:rPr>
              <w:t>孟州市城市污水处理厂收水标准</w:t>
            </w:r>
          </w:p>
        </w:tc>
        <w:tc>
          <w:tcPr>
            <w:tcW w:w="518"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360</w:t>
            </w:r>
          </w:p>
        </w:tc>
        <w:tc>
          <w:tcPr>
            <w:tcW w:w="407"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w:t>
            </w:r>
          </w:p>
        </w:tc>
        <w:tc>
          <w:tcPr>
            <w:tcW w:w="358"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w:t>
            </w:r>
          </w:p>
        </w:tc>
        <w:tc>
          <w:tcPr>
            <w:tcW w:w="348"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25</w:t>
            </w:r>
          </w:p>
        </w:tc>
        <w:tc>
          <w:tcPr>
            <w:tcW w:w="348"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w:t>
            </w:r>
          </w:p>
        </w:tc>
        <w:tc>
          <w:tcPr>
            <w:tcW w:w="340" w:type="pct"/>
            <w:tcBorders>
              <w:top w:val="nil"/>
              <w:left w:val="nil"/>
              <w:bottom w:val="single" w:sz="8" w:space="0" w:color="auto"/>
              <w:right w:val="single" w:sz="8" w:space="0" w:color="auto"/>
            </w:tcBorders>
            <w:noWrap/>
            <w:vAlign w:val="center"/>
          </w:tcPr>
          <w:p w:rsidR="007F6CEA" w:rsidRPr="00653725" w:rsidP="00A01FF1">
            <w:pPr>
              <w:spacing w:line="240" w:lineRule="exact"/>
              <w:jc w:val="center"/>
              <w:rPr>
                <w:szCs w:val="21"/>
              </w:rPr>
            </w:pPr>
            <w:r w:rsidRPr="00653725">
              <w:rPr>
                <w:szCs w:val="21"/>
              </w:rPr>
              <w:t>/</w:t>
            </w:r>
          </w:p>
        </w:tc>
        <w:tc>
          <w:tcPr>
            <w:tcW w:w="414"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p>
        </w:tc>
        <w:tc>
          <w:tcPr>
            <w:tcW w:w="216" w:type="pct"/>
            <w:tcBorders>
              <w:top w:val="nil"/>
              <w:left w:val="nil"/>
              <w:bottom w:val="single" w:sz="8" w:space="0" w:color="auto"/>
              <w:right w:val="single" w:sz="8" w:space="0" w:color="auto"/>
            </w:tcBorders>
            <w:noWrap/>
            <w:vAlign w:val="center"/>
          </w:tcPr>
          <w:p w:rsidR="007F6CEA" w:rsidRPr="00653725" w:rsidP="00A01FF1">
            <w:pPr>
              <w:widowControl/>
              <w:spacing w:line="240" w:lineRule="exact"/>
              <w:jc w:val="center"/>
              <w:rPr>
                <w:kern w:val="0"/>
                <w:szCs w:val="21"/>
              </w:rPr>
            </w:pPr>
          </w:p>
        </w:tc>
      </w:tr>
    </w:tbl>
    <w:p w:rsidR="007F6CEA" w:rsidRPr="00653725" w:rsidP="007F6CEA">
      <w:pPr>
        <w:pStyle w:val="Heading4"/>
        <w:numPr>
          <w:ilvl w:val="3"/>
          <w:numId w:val="0"/>
        </w:numPr>
        <w:spacing w:before="0" w:after="0" w:line="500" w:lineRule="exact"/>
        <w:jc w:val="center"/>
        <w:rPr>
          <w:rFonts w:ascii="Times New Roman" w:hAnsi="Times New Roman"/>
          <w:sz w:val="24"/>
          <w:szCs w:val="24"/>
        </w:rPr>
        <w:sectPr>
          <w:pgSz w:w="16838" w:h="11906" w:orient="landscape"/>
          <w:pgMar w:top="1588" w:right="1588" w:bottom="1588" w:left="1588" w:header="1134" w:footer="1134" w:gutter="170"/>
          <w:cols w:space="720"/>
          <w:docGrid w:linePitch="395"/>
        </w:sectPr>
      </w:pPr>
    </w:p>
    <w:p w:rsidR="007F6CEA" w:rsidRPr="00653725" w:rsidP="007F6CEA">
      <w:pPr>
        <w:pStyle w:val="Heading4"/>
        <w:numPr>
          <w:ilvl w:val="3"/>
          <w:numId w:val="0"/>
        </w:numPr>
        <w:spacing w:before="0" w:after="0" w:line="500" w:lineRule="exact"/>
        <w:jc w:val="center"/>
        <w:rPr>
          <w:rFonts w:ascii="Times New Roman" w:hAnsi="Times New Roman"/>
          <w:sz w:val="24"/>
          <w:szCs w:val="24"/>
        </w:rPr>
      </w:pPr>
      <w:r w:rsidRPr="00653725">
        <w:rPr>
          <w:rFonts w:ascii="Times New Roman" w:hAnsi="Times New Roman"/>
          <w:sz w:val="24"/>
          <w:szCs w:val="24"/>
        </w:rPr>
        <w:t>表3.2-34   废水类别、污染物及污染治理设施信息表</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
      <w:tblGrid>
        <w:gridCol w:w="514"/>
        <w:gridCol w:w="1496"/>
        <w:gridCol w:w="1361"/>
        <w:gridCol w:w="1361"/>
        <w:gridCol w:w="1224"/>
        <w:gridCol w:w="1087"/>
        <w:gridCol w:w="1556"/>
        <w:gridCol w:w="1636"/>
        <w:gridCol w:w="1141"/>
        <w:gridCol w:w="892"/>
        <w:gridCol w:w="1450"/>
      </w:tblGrid>
      <w:tr w:rsidTr="00A01FF1">
        <w:tblPrEx>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Ex>
        <w:trPr>
          <w:trHeight w:val="454"/>
        </w:trPr>
        <w:tc>
          <w:tcPr>
            <w:tcW w:w="189"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序号</w:t>
            </w:r>
          </w:p>
        </w:tc>
        <w:tc>
          <w:tcPr>
            <w:tcW w:w="547"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Default"/>
              <w:widowControl/>
              <w:ind w:firstLine="210"/>
              <w:rPr>
                <w:rFonts w:ascii="Times New Roman" w:cs="Times New Roman"/>
                <w:color w:val="auto"/>
                <w:kern w:val="2"/>
                <w:sz w:val="21"/>
                <w:szCs w:val="21"/>
              </w:rPr>
            </w:pPr>
            <w:r w:rsidRPr="00653725">
              <w:rPr>
                <w:rFonts w:ascii="Times New Roman" w:cs="Times New Roman"/>
                <w:color w:val="auto"/>
                <w:kern w:val="2"/>
                <w:sz w:val="21"/>
                <w:szCs w:val="21"/>
              </w:rPr>
              <w:t>废水类别</w:t>
            </w:r>
            <w:r w:rsidRPr="00653725">
              <w:rPr>
                <w:rFonts w:ascii="Times New Roman" w:cs="Times New Roman"/>
                <w:color w:val="auto"/>
                <w:kern w:val="2"/>
                <w:sz w:val="21"/>
                <w:szCs w:val="21"/>
                <w:vertAlign w:val="superscript"/>
              </w:rPr>
              <w:t>(a)</w:t>
            </w:r>
          </w:p>
        </w:tc>
        <w:tc>
          <w:tcPr>
            <w:tcW w:w="498"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污染物种类</w:t>
            </w:r>
            <w:r w:rsidRPr="00653725">
              <w:rPr>
                <w:szCs w:val="21"/>
                <w:vertAlign w:val="superscript"/>
              </w:rPr>
              <w:t>(b)</w:t>
            </w:r>
          </w:p>
        </w:tc>
        <w:tc>
          <w:tcPr>
            <w:tcW w:w="498"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排放去向</w:t>
            </w:r>
            <w:r w:rsidRPr="00653725">
              <w:rPr>
                <w:szCs w:val="21"/>
                <w:vertAlign w:val="superscript"/>
              </w:rPr>
              <w:t>(c)</w:t>
            </w:r>
          </w:p>
        </w:tc>
        <w:tc>
          <w:tcPr>
            <w:tcW w:w="448"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排放规律</w:t>
            </w:r>
            <w:r w:rsidRPr="00653725">
              <w:rPr>
                <w:szCs w:val="21"/>
                <w:vertAlign w:val="superscript"/>
              </w:rPr>
              <w:t>(d)</w:t>
            </w:r>
          </w:p>
        </w:tc>
        <w:tc>
          <w:tcPr>
            <w:tcW w:w="1565" w:type="pct"/>
            <w:gridSpan w:val="3"/>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污染治理设施</w:t>
            </w:r>
          </w:p>
        </w:tc>
        <w:tc>
          <w:tcPr>
            <w:tcW w:w="398"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排放口编号</w:t>
            </w:r>
            <w:r w:rsidRPr="00653725">
              <w:rPr>
                <w:szCs w:val="21"/>
                <w:vertAlign w:val="superscript"/>
              </w:rPr>
              <w:t>(f)</w:t>
            </w:r>
          </w:p>
        </w:tc>
        <w:tc>
          <w:tcPr>
            <w:tcW w:w="327"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排放口设置是否符合要求</w:t>
            </w:r>
            <w:r w:rsidRPr="00653725">
              <w:rPr>
                <w:szCs w:val="21"/>
                <w:vertAlign w:val="superscript"/>
              </w:rPr>
              <w:t>(g)</w:t>
            </w:r>
          </w:p>
        </w:tc>
        <w:tc>
          <w:tcPr>
            <w:tcW w:w="531"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Default"/>
              <w:widowControl/>
              <w:rPr>
                <w:rFonts w:ascii="Times New Roman" w:cs="Times New Roman"/>
                <w:color w:val="auto"/>
                <w:kern w:val="2"/>
                <w:sz w:val="21"/>
                <w:szCs w:val="21"/>
              </w:rPr>
            </w:pPr>
            <w:r w:rsidRPr="00653725">
              <w:rPr>
                <w:rFonts w:ascii="Times New Roman" w:cs="Times New Roman"/>
                <w:color w:val="auto"/>
                <w:kern w:val="2"/>
                <w:sz w:val="21"/>
                <w:szCs w:val="21"/>
              </w:rPr>
              <w:t>排放口类型</w:t>
            </w:r>
          </w:p>
        </w:tc>
      </w:tr>
      <w:tr w:rsidTr="00A01FF1">
        <w:tblPrEx>
          <w:tblW w:w="5000" w:type="pct"/>
          <w:tblInd w:w="0" w:type="dxa"/>
          <w:tblCellMar>
            <w:left w:w="28" w:type="dxa"/>
            <w:right w:w="28" w:type="dxa"/>
          </w:tblCellMar>
          <w:tblLook w:val="0000"/>
        </w:tblPrEx>
        <w:trPr>
          <w:trHeight w:val="454"/>
        </w:trPr>
        <w:tc>
          <w:tcPr>
            <w:tcW w:w="189"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547"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498"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498"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448"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398"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污染治理设施编号</w:t>
            </w:r>
          </w:p>
        </w:tc>
        <w:tc>
          <w:tcPr>
            <w:tcW w:w="569"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Default"/>
              <w:widowControl/>
              <w:jc w:val="both"/>
              <w:rPr>
                <w:rFonts w:ascii="Times New Roman" w:cs="Times New Roman"/>
                <w:color w:val="auto"/>
                <w:sz w:val="21"/>
                <w:szCs w:val="21"/>
              </w:rPr>
            </w:pPr>
            <w:r w:rsidRPr="00653725">
              <w:rPr>
                <w:rFonts w:ascii="Times New Roman" w:cs="Times New Roman"/>
                <w:color w:val="auto"/>
                <w:kern w:val="2"/>
                <w:sz w:val="21"/>
                <w:szCs w:val="21"/>
              </w:rPr>
              <w:t>污染治理设施名称</w:t>
            </w:r>
            <w:r w:rsidRPr="00653725">
              <w:rPr>
                <w:rFonts w:ascii="Times New Roman" w:cs="Times New Roman"/>
                <w:color w:val="auto"/>
                <w:kern w:val="2"/>
                <w:sz w:val="21"/>
                <w:szCs w:val="21"/>
                <w:vertAlign w:val="superscript"/>
              </w:rPr>
              <w:t>(e)</w:t>
            </w:r>
          </w:p>
        </w:tc>
        <w:tc>
          <w:tcPr>
            <w:tcW w:w="597"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污染治理设施工艺</w:t>
            </w:r>
          </w:p>
        </w:tc>
        <w:tc>
          <w:tcPr>
            <w:tcW w:w="398"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327"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531"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r>
      <w:tr w:rsidTr="00A01FF1">
        <w:tblPrEx>
          <w:tblW w:w="5000" w:type="pct"/>
          <w:tblInd w:w="0" w:type="dxa"/>
          <w:tblCellMar>
            <w:left w:w="28" w:type="dxa"/>
            <w:right w:w="28" w:type="dxa"/>
          </w:tblCellMar>
          <w:tblLook w:val="0000"/>
        </w:tblPrEx>
        <w:trPr>
          <w:trHeight w:val="1024"/>
        </w:trPr>
        <w:tc>
          <w:tcPr>
            <w:tcW w:w="189"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1</w:t>
            </w:r>
          </w:p>
        </w:tc>
        <w:tc>
          <w:tcPr>
            <w:tcW w:w="547"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生活污水</w:t>
            </w:r>
          </w:p>
        </w:tc>
        <w:tc>
          <w:tcPr>
            <w:tcW w:w="498"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COD、BOD</w:t>
            </w:r>
            <w:r w:rsidRPr="00653725">
              <w:rPr>
                <w:szCs w:val="21"/>
                <w:vertAlign w:val="subscript"/>
              </w:rPr>
              <w:t>5</w:t>
            </w:r>
            <w:r w:rsidRPr="00653725">
              <w:rPr>
                <w:szCs w:val="21"/>
              </w:rPr>
              <w:t>、SS、TN、TP、NH</w:t>
            </w:r>
            <w:r w:rsidRPr="00653725">
              <w:rPr>
                <w:szCs w:val="21"/>
                <w:vertAlign w:val="subscript"/>
              </w:rPr>
              <w:t>3</w:t>
            </w:r>
            <w:r w:rsidRPr="00653725">
              <w:rPr>
                <w:szCs w:val="21"/>
              </w:rPr>
              <w:t>-N</w:t>
            </w:r>
          </w:p>
        </w:tc>
        <w:tc>
          <w:tcPr>
            <w:tcW w:w="498" w:type="pct"/>
            <w:vMerge w:val="restart"/>
            <w:tcBorders>
              <w:top w:val="single" w:sz="4" w:space="0" w:color="000000"/>
              <w:left w:val="single" w:sz="4" w:space="0" w:color="000000"/>
              <w:right w:val="single" w:sz="4" w:space="0" w:color="000000"/>
            </w:tcBorders>
            <w:vAlign w:val="center"/>
          </w:tcPr>
          <w:p w:rsidR="007F6CEA" w:rsidRPr="00653725" w:rsidP="00A01FF1">
            <w:pPr>
              <w:rPr>
                <w:szCs w:val="21"/>
              </w:rPr>
            </w:pPr>
            <w:r w:rsidRPr="00653725">
              <w:rPr>
                <w:szCs w:val="21"/>
              </w:rPr>
              <w:t>厂区处理达标后总排口排至集聚区污水管网，送往孟州市第二污水处理厂进一步处理后排入滩区涝河</w:t>
            </w:r>
          </w:p>
        </w:tc>
        <w:tc>
          <w:tcPr>
            <w:tcW w:w="448" w:type="pct"/>
            <w:vMerge w:val="restart"/>
            <w:tcBorders>
              <w:top w:val="single" w:sz="4" w:space="0" w:color="000000"/>
              <w:left w:val="single" w:sz="4" w:space="0" w:color="000000"/>
              <w:right w:val="single" w:sz="4" w:space="0" w:color="000000"/>
            </w:tcBorders>
            <w:vAlign w:val="center"/>
          </w:tcPr>
          <w:p w:rsidR="007F6CEA" w:rsidRPr="00653725" w:rsidP="00A01FF1">
            <w:pPr>
              <w:rPr>
                <w:szCs w:val="21"/>
              </w:rPr>
            </w:pPr>
            <w:r w:rsidRPr="00653725">
              <w:rPr>
                <w:szCs w:val="21"/>
              </w:rPr>
              <w:t>间断排放，排放期间流量不稳定，但有周期性规律</w:t>
            </w:r>
          </w:p>
        </w:tc>
        <w:tc>
          <w:tcPr>
            <w:tcW w:w="398" w:type="pct"/>
            <w:vMerge w:val="restart"/>
            <w:tcBorders>
              <w:top w:val="single" w:sz="4" w:space="0" w:color="000000"/>
              <w:left w:val="single" w:sz="4" w:space="0" w:color="000000"/>
              <w:right w:val="single" w:sz="4" w:space="0" w:color="000000"/>
            </w:tcBorders>
            <w:vAlign w:val="center"/>
          </w:tcPr>
          <w:p w:rsidR="007F6CEA" w:rsidRPr="00653725" w:rsidP="00A01FF1">
            <w:pPr>
              <w:jc w:val="center"/>
            </w:pPr>
            <w:r w:rsidRPr="00653725">
              <w:rPr>
                <w:szCs w:val="21"/>
              </w:rPr>
              <w:t>1#</w:t>
            </w:r>
          </w:p>
        </w:tc>
        <w:tc>
          <w:tcPr>
            <w:tcW w:w="569" w:type="pct"/>
            <w:vMerge w:val="restart"/>
            <w:tcBorders>
              <w:top w:val="single" w:sz="4" w:space="0" w:color="000000"/>
              <w:left w:val="single" w:sz="4" w:space="0" w:color="000000"/>
              <w:right w:val="single" w:sz="4" w:space="0" w:color="000000"/>
            </w:tcBorders>
            <w:vAlign w:val="center"/>
          </w:tcPr>
          <w:p w:rsidR="007F6CEA" w:rsidRPr="00653725" w:rsidP="00A01FF1">
            <w:pPr>
              <w:jc w:val="center"/>
              <w:rPr>
                <w:szCs w:val="21"/>
              </w:rPr>
            </w:pPr>
            <w:r w:rsidRPr="00653725">
              <w:rPr>
                <w:szCs w:val="21"/>
              </w:rPr>
              <w:t>污水处理站</w:t>
            </w:r>
          </w:p>
        </w:tc>
        <w:tc>
          <w:tcPr>
            <w:tcW w:w="597" w:type="pct"/>
            <w:vMerge w:val="restart"/>
            <w:tcBorders>
              <w:top w:val="single" w:sz="4" w:space="0" w:color="000000"/>
              <w:left w:val="single" w:sz="4" w:space="0" w:color="000000"/>
              <w:right w:val="single" w:sz="4" w:space="0" w:color="000000"/>
            </w:tcBorders>
            <w:vAlign w:val="center"/>
          </w:tcPr>
          <w:p w:rsidR="007F6CEA" w:rsidRPr="00653725" w:rsidP="00A01FF1">
            <w:pPr>
              <w:jc w:val="left"/>
              <w:rPr>
                <w:b/>
                <w:szCs w:val="21"/>
                <w:u w:val="single"/>
              </w:rPr>
            </w:pPr>
            <w:r w:rsidRPr="00653725">
              <w:rPr>
                <w:szCs w:val="21"/>
              </w:rPr>
              <w:t>调节池+UASB+沉降池+A/O+ A/O+沉淀池</w:t>
            </w:r>
          </w:p>
        </w:tc>
        <w:tc>
          <w:tcPr>
            <w:tcW w:w="398" w:type="pct"/>
            <w:vMerge w:val="restart"/>
            <w:tcBorders>
              <w:top w:val="single" w:sz="4" w:space="0" w:color="000000"/>
              <w:left w:val="single" w:sz="4" w:space="0" w:color="000000"/>
              <w:right w:val="single" w:sz="4" w:space="0" w:color="000000"/>
            </w:tcBorders>
            <w:vAlign w:val="center"/>
          </w:tcPr>
          <w:p w:rsidR="007F6CEA" w:rsidRPr="00653725" w:rsidP="00A01FF1">
            <w:pPr>
              <w:jc w:val="center"/>
              <w:rPr>
                <w:szCs w:val="21"/>
              </w:rPr>
            </w:pPr>
            <w:r w:rsidRPr="00653725">
              <w:rPr>
                <w:szCs w:val="21"/>
              </w:rPr>
              <w:t>金玉米</w:t>
            </w:r>
            <w:r w:rsidRPr="00653725">
              <w:rPr>
                <w:rFonts w:hint="eastAsia"/>
                <w:szCs w:val="21"/>
              </w:rPr>
              <w:t>（</w:t>
            </w:r>
            <w:r w:rsidRPr="00653725">
              <w:rPr>
                <w:szCs w:val="21"/>
              </w:rPr>
              <w:t>DW001）</w:t>
            </w:r>
          </w:p>
        </w:tc>
        <w:tc>
          <w:tcPr>
            <w:tcW w:w="327" w:type="pct"/>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rFonts w:ascii="Wingdings 2" w:hAnsi="Wingdings 2"/>
                <w:szCs w:val="21"/>
              </w:rPr>
              <w:sym w:font="Wingdings 2" w:char="F052"/>
            </w:r>
            <w:r w:rsidRPr="00653725">
              <w:rPr>
                <w:szCs w:val="21"/>
              </w:rPr>
              <w:t>是</w:t>
            </w:r>
          </w:p>
          <w:p w:rsidR="007F6CEA" w:rsidRPr="00653725" w:rsidP="00A01FF1">
            <w:pPr>
              <w:jc w:val="center"/>
              <w:rPr>
                <w:szCs w:val="21"/>
              </w:rPr>
            </w:pPr>
          </w:p>
          <w:p w:rsidR="007F6CEA" w:rsidRPr="00653725" w:rsidP="00A01FF1">
            <w:pPr>
              <w:jc w:val="center"/>
              <w:rPr>
                <w:szCs w:val="21"/>
              </w:rPr>
            </w:pPr>
            <w:r w:rsidRPr="00653725">
              <w:rPr>
                <w:rFonts w:ascii="宋体" w:hAnsi="宋体" w:hint="eastAsia"/>
                <w:szCs w:val="21"/>
              </w:rPr>
              <w:t>□</w:t>
            </w:r>
            <w:r w:rsidRPr="00653725">
              <w:rPr>
                <w:rFonts w:hint="eastAsia"/>
                <w:szCs w:val="21"/>
              </w:rPr>
              <w:t xml:space="preserve"> </w:t>
            </w:r>
            <w:r w:rsidRPr="00653725">
              <w:rPr>
                <w:szCs w:val="21"/>
              </w:rPr>
              <w:t>否</w:t>
            </w:r>
          </w:p>
          <w:p w:rsidR="007F6CEA" w:rsidRPr="00653725" w:rsidP="00A01FF1">
            <w:pPr>
              <w:jc w:val="center"/>
              <w:rPr>
                <w:szCs w:val="21"/>
              </w:rPr>
            </w:pPr>
          </w:p>
        </w:tc>
        <w:tc>
          <w:tcPr>
            <w:tcW w:w="531" w:type="pct"/>
            <w:vMerge w:val="restart"/>
            <w:tcBorders>
              <w:top w:val="single" w:sz="4" w:space="0" w:color="000000"/>
              <w:left w:val="single" w:sz="4" w:space="0" w:color="000000"/>
              <w:right w:val="single" w:sz="4" w:space="0" w:color="000000"/>
            </w:tcBorders>
            <w:vAlign w:val="center"/>
          </w:tcPr>
          <w:p w:rsidR="007F6CEA" w:rsidRPr="00653725" w:rsidP="00A01FF1">
            <w:pPr>
              <w:jc w:val="center"/>
              <w:rPr>
                <w:szCs w:val="21"/>
              </w:rPr>
            </w:pPr>
            <w:r w:rsidRPr="00653725">
              <w:rPr>
                <w:rFonts w:ascii="Wingdings 2" w:hAnsi="Wingdings 2"/>
                <w:szCs w:val="21"/>
              </w:rPr>
              <w:sym w:font="Wingdings 2" w:char="F052"/>
            </w:r>
            <w:r w:rsidRPr="00653725">
              <w:rPr>
                <w:szCs w:val="21"/>
              </w:rPr>
              <w:t>企业总排</w:t>
            </w:r>
          </w:p>
        </w:tc>
      </w:tr>
      <w:tr w:rsidTr="00A01FF1">
        <w:tblPrEx>
          <w:tblW w:w="5000" w:type="pct"/>
          <w:tblInd w:w="0" w:type="dxa"/>
          <w:tblCellMar>
            <w:left w:w="28" w:type="dxa"/>
            <w:right w:w="28" w:type="dxa"/>
          </w:tblCellMar>
          <w:tblLook w:val="0000"/>
        </w:tblPrEx>
        <w:trPr>
          <w:trHeight w:val="981"/>
        </w:trPr>
        <w:tc>
          <w:tcPr>
            <w:tcW w:w="189"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2</w:t>
            </w:r>
          </w:p>
        </w:tc>
        <w:tc>
          <w:tcPr>
            <w:tcW w:w="547"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淀粉车间废水</w:t>
            </w:r>
          </w:p>
        </w:tc>
        <w:tc>
          <w:tcPr>
            <w:tcW w:w="498"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PH、COD、BOD</w:t>
            </w:r>
            <w:r w:rsidRPr="00653725">
              <w:rPr>
                <w:szCs w:val="21"/>
                <w:vertAlign w:val="subscript"/>
              </w:rPr>
              <w:t>5</w:t>
            </w:r>
            <w:r w:rsidRPr="00653725">
              <w:rPr>
                <w:szCs w:val="21"/>
              </w:rPr>
              <w:t>、SS、TN、TP、NH</w:t>
            </w:r>
            <w:r w:rsidRPr="00653725">
              <w:rPr>
                <w:szCs w:val="21"/>
                <w:vertAlign w:val="subscript"/>
              </w:rPr>
              <w:t>3</w:t>
            </w:r>
            <w:r w:rsidRPr="00653725">
              <w:rPr>
                <w:szCs w:val="21"/>
              </w:rPr>
              <w:t>-N</w:t>
            </w:r>
          </w:p>
        </w:tc>
        <w:tc>
          <w:tcPr>
            <w:tcW w:w="498" w:type="pct"/>
            <w:vMerge/>
            <w:tcBorders>
              <w:left w:val="single" w:sz="4" w:space="0" w:color="000000"/>
              <w:right w:val="single" w:sz="4" w:space="0" w:color="000000"/>
            </w:tcBorders>
            <w:vAlign w:val="center"/>
          </w:tcPr>
          <w:p w:rsidR="007F6CEA" w:rsidRPr="00653725" w:rsidP="00A01FF1">
            <w:pPr>
              <w:rPr>
                <w:szCs w:val="21"/>
              </w:rPr>
            </w:pPr>
          </w:p>
        </w:tc>
        <w:tc>
          <w:tcPr>
            <w:tcW w:w="448" w:type="pct"/>
            <w:vMerge/>
            <w:tcBorders>
              <w:left w:val="single" w:sz="4" w:space="0" w:color="000000"/>
              <w:right w:val="single" w:sz="4" w:space="0" w:color="000000"/>
            </w:tcBorders>
            <w:vAlign w:val="center"/>
          </w:tcPr>
          <w:p w:rsidR="007F6CEA" w:rsidRPr="00653725" w:rsidP="00A01FF1">
            <w:pPr>
              <w:rPr>
                <w:szCs w:val="21"/>
              </w:rPr>
            </w:pPr>
          </w:p>
        </w:tc>
        <w:tc>
          <w:tcPr>
            <w:tcW w:w="398" w:type="pct"/>
            <w:vMerge/>
            <w:tcBorders>
              <w:left w:val="single" w:sz="4" w:space="0" w:color="000000"/>
              <w:right w:val="single" w:sz="4" w:space="0" w:color="000000"/>
            </w:tcBorders>
            <w:vAlign w:val="center"/>
          </w:tcPr>
          <w:p w:rsidR="007F6CEA" w:rsidRPr="00653725" w:rsidP="00A01FF1">
            <w:pPr>
              <w:jc w:val="center"/>
              <w:rPr>
                <w:szCs w:val="21"/>
              </w:rPr>
            </w:pPr>
          </w:p>
        </w:tc>
        <w:tc>
          <w:tcPr>
            <w:tcW w:w="569" w:type="pct"/>
            <w:vMerge/>
            <w:tcBorders>
              <w:left w:val="single" w:sz="4" w:space="0" w:color="000000"/>
              <w:right w:val="single" w:sz="4" w:space="0" w:color="000000"/>
            </w:tcBorders>
            <w:vAlign w:val="center"/>
          </w:tcPr>
          <w:p w:rsidR="007F6CEA" w:rsidRPr="00653725" w:rsidP="00A01FF1">
            <w:pPr>
              <w:jc w:val="center"/>
              <w:rPr>
                <w:szCs w:val="21"/>
              </w:rPr>
            </w:pPr>
          </w:p>
        </w:tc>
        <w:tc>
          <w:tcPr>
            <w:tcW w:w="597" w:type="pct"/>
            <w:vMerge/>
            <w:tcBorders>
              <w:left w:val="single" w:sz="4" w:space="0" w:color="000000"/>
              <w:right w:val="single" w:sz="4" w:space="0" w:color="000000"/>
            </w:tcBorders>
            <w:vAlign w:val="center"/>
          </w:tcPr>
          <w:p w:rsidR="007F6CEA" w:rsidRPr="00653725" w:rsidP="00A01FF1">
            <w:pPr>
              <w:jc w:val="center"/>
              <w:rPr>
                <w:szCs w:val="21"/>
              </w:rPr>
            </w:pPr>
          </w:p>
        </w:tc>
        <w:tc>
          <w:tcPr>
            <w:tcW w:w="398" w:type="pct"/>
            <w:vMerge/>
            <w:tcBorders>
              <w:left w:val="single" w:sz="4" w:space="0" w:color="000000"/>
              <w:right w:val="single" w:sz="4" w:space="0" w:color="000000"/>
            </w:tcBorders>
            <w:vAlign w:val="center"/>
          </w:tcPr>
          <w:p w:rsidR="007F6CEA" w:rsidRPr="00653725" w:rsidP="00A01FF1">
            <w:pPr>
              <w:rPr>
                <w:szCs w:val="21"/>
              </w:rPr>
            </w:pPr>
          </w:p>
        </w:tc>
        <w:tc>
          <w:tcPr>
            <w:tcW w:w="327"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531" w:type="pct"/>
            <w:vMerge/>
            <w:tcBorders>
              <w:left w:val="single" w:sz="4" w:space="0" w:color="000000"/>
              <w:right w:val="single" w:sz="4" w:space="0" w:color="000000"/>
            </w:tcBorders>
            <w:vAlign w:val="center"/>
          </w:tcPr>
          <w:p w:rsidR="007F6CEA" w:rsidRPr="00653725" w:rsidP="00A01FF1">
            <w:pPr>
              <w:rPr>
                <w:szCs w:val="21"/>
              </w:rPr>
            </w:pPr>
          </w:p>
        </w:tc>
      </w:tr>
      <w:tr w:rsidTr="00A01FF1">
        <w:tblPrEx>
          <w:tblW w:w="5000" w:type="pct"/>
          <w:tblInd w:w="0" w:type="dxa"/>
          <w:tblCellMar>
            <w:left w:w="28" w:type="dxa"/>
            <w:right w:w="28" w:type="dxa"/>
          </w:tblCellMar>
          <w:tblLook w:val="0000"/>
        </w:tblPrEx>
        <w:trPr>
          <w:trHeight w:val="981"/>
        </w:trPr>
        <w:tc>
          <w:tcPr>
            <w:tcW w:w="189"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szCs w:val="21"/>
              </w:rPr>
            </w:pPr>
            <w:r w:rsidRPr="00653725">
              <w:rPr>
                <w:szCs w:val="21"/>
              </w:rPr>
              <w:t>3</w:t>
            </w:r>
          </w:p>
        </w:tc>
        <w:tc>
          <w:tcPr>
            <w:tcW w:w="547"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淀粉制品车间废水</w:t>
            </w:r>
          </w:p>
        </w:tc>
        <w:tc>
          <w:tcPr>
            <w:tcW w:w="498"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COD、BOD</w:t>
            </w:r>
            <w:r w:rsidRPr="00653725">
              <w:rPr>
                <w:szCs w:val="21"/>
                <w:vertAlign w:val="subscript"/>
              </w:rPr>
              <w:t>5</w:t>
            </w:r>
            <w:r w:rsidRPr="00653725">
              <w:rPr>
                <w:szCs w:val="21"/>
              </w:rPr>
              <w:t>、SS、TN、TP、NH</w:t>
            </w:r>
            <w:r w:rsidRPr="00653725">
              <w:rPr>
                <w:szCs w:val="21"/>
                <w:vertAlign w:val="subscript"/>
              </w:rPr>
              <w:t>3</w:t>
            </w:r>
            <w:r w:rsidRPr="00653725">
              <w:rPr>
                <w:szCs w:val="21"/>
              </w:rPr>
              <w:t>-N</w:t>
            </w:r>
          </w:p>
        </w:tc>
        <w:tc>
          <w:tcPr>
            <w:tcW w:w="498" w:type="pct"/>
            <w:vMerge/>
            <w:tcBorders>
              <w:left w:val="single" w:sz="4" w:space="0" w:color="000000"/>
              <w:right w:val="single" w:sz="4" w:space="0" w:color="000000"/>
            </w:tcBorders>
            <w:vAlign w:val="center"/>
          </w:tcPr>
          <w:p w:rsidR="007F6CEA" w:rsidRPr="00653725" w:rsidP="00A01FF1">
            <w:pPr>
              <w:rPr>
                <w:szCs w:val="21"/>
              </w:rPr>
            </w:pPr>
          </w:p>
        </w:tc>
        <w:tc>
          <w:tcPr>
            <w:tcW w:w="448" w:type="pct"/>
            <w:vMerge/>
            <w:tcBorders>
              <w:left w:val="single" w:sz="4" w:space="0" w:color="000000"/>
              <w:right w:val="single" w:sz="4" w:space="0" w:color="000000"/>
            </w:tcBorders>
            <w:vAlign w:val="center"/>
          </w:tcPr>
          <w:p w:rsidR="007F6CEA" w:rsidRPr="00653725" w:rsidP="00A01FF1">
            <w:pPr>
              <w:rPr>
                <w:szCs w:val="21"/>
              </w:rPr>
            </w:pPr>
          </w:p>
        </w:tc>
        <w:tc>
          <w:tcPr>
            <w:tcW w:w="398" w:type="pct"/>
            <w:vMerge/>
            <w:tcBorders>
              <w:left w:val="single" w:sz="4" w:space="0" w:color="000000"/>
              <w:right w:val="single" w:sz="4" w:space="0" w:color="000000"/>
            </w:tcBorders>
            <w:vAlign w:val="center"/>
          </w:tcPr>
          <w:p w:rsidR="007F6CEA" w:rsidRPr="00653725" w:rsidP="00A01FF1">
            <w:pPr>
              <w:jc w:val="center"/>
              <w:rPr>
                <w:szCs w:val="21"/>
              </w:rPr>
            </w:pPr>
          </w:p>
        </w:tc>
        <w:tc>
          <w:tcPr>
            <w:tcW w:w="569" w:type="pct"/>
            <w:vMerge/>
            <w:tcBorders>
              <w:left w:val="single" w:sz="4" w:space="0" w:color="000000"/>
              <w:right w:val="single" w:sz="4" w:space="0" w:color="000000"/>
            </w:tcBorders>
            <w:vAlign w:val="center"/>
          </w:tcPr>
          <w:p w:rsidR="007F6CEA" w:rsidRPr="00653725" w:rsidP="00A01FF1">
            <w:pPr>
              <w:jc w:val="center"/>
              <w:rPr>
                <w:szCs w:val="21"/>
              </w:rPr>
            </w:pPr>
          </w:p>
        </w:tc>
        <w:tc>
          <w:tcPr>
            <w:tcW w:w="597" w:type="pct"/>
            <w:vMerge/>
            <w:tcBorders>
              <w:left w:val="single" w:sz="4" w:space="0" w:color="000000"/>
              <w:right w:val="single" w:sz="4" w:space="0" w:color="000000"/>
            </w:tcBorders>
            <w:vAlign w:val="center"/>
          </w:tcPr>
          <w:p w:rsidR="007F6CEA" w:rsidRPr="00653725" w:rsidP="00A01FF1">
            <w:pPr>
              <w:jc w:val="center"/>
              <w:rPr>
                <w:szCs w:val="21"/>
              </w:rPr>
            </w:pPr>
          </w:p>
        </w:tc>
        <w:tc>
          <w:tcPr>
            <w:tcW w:w="398" w:type="pct"/>
            <w:vMerge/>
            <w:tcBorders>
              <w:left w:val="single" w:sz="4" w:space="0" w:color="000000"/>
              <w:right w:val="single" w:sz="4" w:space="0" w:color="000000"/>
            </w:tcBorders>
            <w:vAlign w:val="center"/>
          </w:tcPr>
          <w:p w:rsidR="007F6CEA" w:rsidRPr="00653725" w:rsidP="00A01FF1">
            <w:pPr>
              <w:rPr>
                <w:szCs w:val="21"/>
              </w:rPr>
            </w:pPr>
          </w:p>
        </w:tc>
        <w:tc>
          <w:tcPr>
            <w:tcW w:w="327"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531" w:type="pct"/>
            <w:vMerge/>
            <w:tcBorders>
              <w:left w:val="single" w:sz="4" w:space="0" w:color="000000"/>
              <w:right w:val="single" w:sz="4" w:space="0" w:color="000000"/>
            </w:tcBorders>
            <w:vAlign w:val="center"/>
          </w:tcPr>
          <w:p w:rsidR="007F6CEA" w:rsidRPr="00653725" w:rsidP="00A01FF1">
            <w:pPr>
              <w:rPr>
                <w:szCs w:val="21"/>
              </w:rPr>
            </w:pPr>
          </w:p>
        </w:tc>
      </w:tr>
      <w:tr w:rsidTr="00A01FF1">
        <w:tblPrEx>
          <w:tblW w:w="5000" w:type="pct"/>
          <w:tblInd w:w="0" w:type="dxa"/>
          <w:tblCellMar>
            <w:left w:w="28" w:type="dxa"/>
            <w:right w:w="28" w:type="dxa"/>
          </w:tblCellMar>
          <w:tblLook w:val="0000"/>
        </w:tblPrEx>
        <w:trPr>
          <w:trHeight w:val="1408"/>
        </w:trPr>
        <w:tc>
          <w:tcPr>
            <w:tcW w:w="189"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rFonts w:hint="eastAsia"/>
                <w:szCs w:val="21"/>
              </w:rPr>
            </w:pPr>
            <w:r w:rsidRPr="00653725">
              <w:rPr>
                <w:rFonts w:hint="eastAsia"/>
                <w:szCs w:val="21"/>
              </w:rPr>
              <w:t>4</w:t>
            </w:r>
          </w:p>
        </w:tc>
        <w:tc>
          <w:tcPr>
            <w:tcW w:w="547"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rFonts w:hint="eastAsia"/>
                <w:szCs w:val="21"/>
              </w:rPr>
            </w:pPr>
            <w:r w:rsidRPr="00653725">
              <w:rPr>
                <w:rFonts w:hint="eastAsia"/>
                <w:szCs w:val="21"/>
              </w:rPr>
              <w:t>碱液喷淋废水</w:t>
            </w:r>
          </w:p>
        </w:tc>
        <w:tc>
          <w:tcPr>
            <w:tcW w:w="498"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rFonts w:hint="eastAsia"/>
                <w:szCs w:val="21"/>
              </w:rPr>
              <w:t>PH、</w:t>
            </w:r>
            <w:r w:rsidRPr="00653725">
              <w:rPr>
                <w:szCs w:val="21"/>
              </w:rPr>
              <w:t>COD、BOD</w:t>
            </w:r>
            <w:r w:rsidRPr="00653725">
              <w:rPr>
                <w:szCs w:val="21"/>
                <w:vertAlign w:val="subscript"/>
              </w:rPr>
              <w:t>5</w:t>
            </w:r>
            <w:r w:rsidRPr="00653725">
              <w:rPr>
                <w:szCs w:val="21"/>
              </w:rPr>
              <w:t>、SS、TN、TP、NH</w:t>
            </w:r>
            <w:r w:rsidRPr="00653725">
              <w:rPr>
                <w:szCs w:val="21"/>
                <w:vertAlign w:val="subscript"/>
              </w:rPr>
              <w:t>3</w:t>
            </w:r>
            <w:r w:rsidRPr="00653725">
              <w:rPr>
                <w:szCs w:val="21"/>
              </w:rPr>
              <w:t>-N</w:t>
            </w:r>
          </w:p>
        </w:tc>
        <w:tc>
          <w:tcPr>
            <w:tcW w:w="498" w:type="pct"/>
            <w:vMerge/>
            <w:tcBorders>
              <w:left w:val="single" w:sz="4" w:space="0" w:color="000000"/>
              <w:right w:val="single" w:sz="4" w:space="0" w:color="000000"/>
            </w:tcBorders>
            <w:vAlign w:val="center"/>
          </w:tcPr>
          <w:p w:rsidR="007F6CEA" w:rsidRPr="00653725" w:rsidP="00A01FF1">
            <w:pPr>
              <w:rPr>
                <w:szCs w:val="21"/>
              </w:rPr>
            </w:pPr>
          </w:p>
        </w:tc>
        <w:tc>
          <w:tcPr>
            <w:tcW w:w="448" w:type="pct"/>
            <w:vMerge/>
            <w:tcBorders>
              <w:left w:val="single" w:sz="4" w:space="0" w:color="000000"/>
              <w:right w:val="single" w:sz="4" w:space="0" w:color="000000"/>
            </w:tcBorders>
            <w:vAlign w:val="center"/>
          </w:tcPr>
          <w:p w:rsidR="007F6CEA" w:rsidRPr="00653725" w:rsidP="00A01FF1">
            <w:pPr>
              <w:rPr>
                <w:szCs w:val="21"/>
              </w:rPr>
            </w:pPr>
          </w:p>
        </w:tc>
        <w:tc>
          <w:tcPr>
            <w:tcW w:w="398" w:type="pct"/>
            <w:vMerge/>
            <w:tcBorders>
              <w:left w:val="single" w:sz="4" w:space="0" w:color="000000"/>
              <w:right w:val="single" w:sz="4" w:space="0" w:color="000000"/>
            </w:tcBorders>
            <w:vAlign w:val="center"/>
          </w:tcPr>
          <w:p w:rsidR="007F6CEA" w:rsidRPr="00653725" w:rsidP="00A01FF1">
            <w:pPr>
              <w:jc w:val="center"/>
              <w:rPr>
                <w:szCs w:val="21"/>
              </w:rPr>
            </w:pPr>
          </w:p>
        </w:tc>
        <w:tc>
          <w:tcPr>
            <w:tcW w:w="569" w:type="pct"/>
            <w:vMerge/>
            <w:tcBorders>
              <w:left w:val="single" w:sz="4" w:space="0" w:color="000000"/>
              <w:right w:val="single" w:sz="4" w:space="0" w:color="000000"/>
            </w:tcBorders>
            <w:vAlign w:val="center"/>
          </w:tcPr>
          <w:p w:rsidR="007F6CEA" w:rsidRPr="00653725" w:rsidP="00A01FF1">
            <w:pPr>
              <w:jc w:val="center"/>
              <w:rPr>
                <w:szCs w:val="21"/>
              </w:rPr>
            </w:pPr>
          </w:p>
        </w:tc>
        <w:tc>
          <w:tcPr>
            <w:tcW w:w="597" w:type="pct"/>
            <w:vMerge/>
            <w:tcBorders>
              <w:left w:val="single" w:sz="4" w:space="0" w:color="000000"/>
              <w:right w:val="single" w:sz="4" w:space="0" w:color="000000"/>
            </w:tcBorders>
            <w:vAlign w:val="center"/>
          </w:tcPr>
          <w:p w:rsidR="007F6CEA" w:rsidRPr="00653725" w:rsidP="00A01FF1">
            <w:pPr>
              <w:jc w:val="center"/>
              <w:rPr>
                <w:szCs w:val="21"/>
              </w:rPr>
            </w:pPr>
          </w:p>
        </w:tc>
        <w:tc>
          <w:tcPr>
            <w:tcW w:w="398" w:type="pct"/>
            <w:vMerge/>
            <w:tcBorders>
              <w:left w:val="single" w:sz="4" w:space="0" w:color="000000"/>
              <w:right w:val="single" w:sz="4" w:space="0" w:color="000000"/>
            </w:tcBorders>
            <w:vAlign w:val="center"/>
          </w:tcPr>
          <w:p w:rsidR="007F6CEA" w:rsidRPr="00653725" w:rsidP="00A01FF1">
            <w:pPr>
              <w:rPr>
                <w:szCs w:val="21"/>
              </w:rPr>
            </w:pPr>
          </w:p>
        </w:tc>
        <w:tc>
          <w:tcPr>
            <w:tcW w:w="327"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531" w:type="pct"/>
            <w:vMerge/>
            <w:tcBorders>
              <w:left w:val="single" w:sz="4" w:space="0" w:color="000000"/>
              <w:right w:val="single" w:sz="4" w:space="0" w:color="000000"/>
            </w:tcBorders>
            <w:vAlign w:val="center"/>
          </w:tcPr>
          <w:p w:rsidR="007F6CEA" w:rsidRPr="00653725" w:rsidP="00A01FF1">
            <w:pPr>
              <w:rPr>
                <w:szCs w:val="21"/>
              </w:rPr>
            </w:pPr>
          </w:p>
        </w:tc>
      </w:tr>
      <w:tr w:rsidTr="00A01FF1">
        <w:tblPrEx>
          <w:tblW w:w="5000" w:type="pct"/>
          <w:tblInd w:w="0" w:type="dxa"/>
          <w:tblCellMar>
            <w:left w:w="28" w:type="dxa"/>
            <w:right w:w="28" w:type="dxa"/>
          </w:tblCellMar>
          <w:tblLook w:val="0000"/>
        </w:tblPrEx>
        <w:trPr>
          <w:trHeight w:val="454"/>
        </w:trPr>
        <w:tc>
          <w:tcPr>
            <w:tcW w:w="189"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jc w:val="center"/>
              <w:rPr>
                <w:rFonts w:hint="eastAsia"/>
                <w:szCs w:val="21"/>
              </w:rPr>
            </w:pPr>
            <w:r w:rsidRPr="00653725">
              <w:rPr>
                <w:rFonts w:hint="eastAsia"/>
                <w:szCs w:val="21"/>
              </w:rPr>
              <w:t>5</w:t>
            </w:r>
          </w:p>
        </w:tc>
        <w:tc>
          <w:tcPr>
            <w:tcW w:w="547"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rFonts w:hint="eastAsia"/>
                <w:szCs w:val="21"/>
              </w:rPr>
            </w:pPr>
            <w:r w:rsidRPr="00653725">
              <w:rPr>
                <w:szCs w:val="21"/>
              </w:rPr>
              <w:t>纯水制备废水、循环水系统废水</w:t>
            </w:r>
            <w:r w:rsidRPr="00653725">
              <w:rPr>
                <w:rFonts w:hint="eastAsia"/>
                <w:szCs w:val="21"/>
              </w:rPr>
              <w:t>、麦芽糊精干燥冷凝水</w:t>
            </w:r>
          </w:p>
        </w:tc>
        <w:tc>
          <w:tcPr>
            <w:tcW w:w="498" w:type="pct"/>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r w:rsidRPr="00653725">
              <w:rPr>
                <w:szCs w:val="21"/>
              </w:rPr>
              <w:t>PH、COD、BOD</w:t>
            </w:r>
            <w:r w:rsidRPr="00653725">
              <w:rPr>
                <w:szCs w:val="21"/>
                <w:vertAlign w:val="subscript"/>
              </w:rPr>
              <w:t>5</w:t>
            </w:r>
            <w:r w:rsidRPr="00653725">
              <w:rPr>
                <w:szCs w:val="21"/>
              </w:rPr>
              <w:t>、SS</w:t>
            </w:r>
          </w:p>
        </w:tc>
        <w:tc>
          <w:tcPr>
            <w:tcW w:w="498" w:type="pct"/>
            <w:vMerge/>
            <w:tcBorders>
              <w:left w:val="single" w:sz="4" w:space="0" w:color="000000"/>
              <w:right w:val="single" w:sz="4" w:space="0" w:color="000000"/>
            </w:tcBorders>
            <w:vAlign w:val="center"/>
          </w:tcPr>
          <w:p w:rsidR="007F6CEA" w:rsidRPr="00653725" w:rsidP="00A01FF1">
            <w:pPr>
              <w:rPr>
                <w:szCs w:val="21"/>
              </w:rPr>
            </w:pPr>
          </w:p>
        </w:tc>
        <w:tc>
          <w:tcPr>
            <w:tcW w:w="448" w:type="pct"/>
            <w:vMerge/>
            <w:tcBorders>
              <w:left w:val="single" w:sz="4" w:space="0" w:color="000000"/>
              <w:right w:val="single" w:sz="4" w:space="0" w:color="000000"/>
            </w:tcBorders>
            <w:vAlign w:val="center"/>
          </w:tcPr>
          <w:p w:rsidR="007F6CEA" w:rsidRPr="00653725" w:rsidP="00A01FF1">
            <w:pPr>
              <w:rPr>
                <w:szCs w:val="21"/>
              </w:rPr>
            </w:pPr>
          </w:p>
        </w:tc>
        <w:tc>
          <w:tcPr>
            <w:tcW w:w="398" w:type="pct"/>
            <w:tcBorders>
              <w:left w:val="single" w:sz="4" w:space="0" w:color="000000"/>
              <w:right w:val="single" w:sz="4" w:space="0" w:color="000000"/>
            </w:tcBorders>
            <w:vAlign w:val="center"/>
          </w:tcPr>
          <w:p w:rsidR="007F6CEA" w:rsidRPr="00653725" w:rsidP="00A01FF1">
            <w:pPr>
              <w:jc w:val="center"/>
              <w:rPr>
                <w:szCs w:val="21"/>
              </w:rPr>
            </w:pPr>
            <w:r w:rsidRPr="00653725">
              <w:rPr>
                <w:szCs w:val="21"/>
              </w:rPr>
              <w:t>2#</w:t>
            </w:r>
          </w:p>
        </w:tc>
        <w:tc>
          <w:tcPr>
            <w:tcW w:w="569" w:type="pct"/>
            <w:tcBorders>
              <w:left w:val="single" w:sz="4" w:space="0" w:color="000000"/>
              <w:right w:val="single" w:sz="4" w:space="0" w:color="000000"/>
            </w:tcBorders>
            <w:vAlign w:val="center"/>
          </w:tcPr>
          <w:p w:rsidR="007F6CEA" w:rsidRPr="00653725" w:rsidP="00A01FF1">
            <w:pPr>
              <w:jc w:val="center"/>
              <w:rPr>
                <w:szCs w:val="21"/>
              </w:rPr>
            </w:pPr>
            <w:r w:rsidRPr="00653725">
              <w:rPr>
                <w:szCs w:val="21"/>
              </w:rPr>
              <w:t>中和池</w:t>
            </w:r>
          </w:p>
        </w:tc>
        <w:tc>
          <w:tcPr>
            <w:tcW w:w="597" w:type="pct"/>
            <w:tcBorders>
              <w:left w:val="single" w:sz="4" w:space="0" w:color="000000"/>
              <w:right w:val="single" w:sz="4" w:space="0" w:color="000000"/>
            </w:tcBorders>
            <w:vAlign w:val="center"/>
          </w:tcPr>
          <w:p w:rsidR="007F6CEA" w:rsidRPr="00653725" w:rsidP="00A01FF1">
            <w:pPr>
              <w:jc w:val="center"/>
              <w:rPr>
                <w:szCs w:val="21"/>
              </w:rPr>
            </w:pPr>
            <w:r w:rsidRPr="00653725">
              <w:rPr>
                <w:szCs w:val="21"/>
              </w:rPr>
              <w:t>中和</w:t>
            </w:r>
          </w:p>
        </w:tc>
        <w:tc>
          <w:tcPr>
            <w:tcW w:w="398" w:type="pct"/>
            <w:vMerge/>
            <w:tcBorders>
              <w:left w:val="single" w:sz="4" w:space="0" w:color="000000"/>
              <w:right w:val="single" w:sz="4" w:space="0" w:color="000000"/>
            </w:tcBorders>
            <w:vAlign w:val="center"/>
          </w:tcPr>
          <w:p w:rsidR="007F6CEA" w:rsidRPr="00653725" w:rsidP="00A01FF1">
            <w:pPr>
              <w:rPr>
                <w:szCs w:val="21"/>
              </w:rPr>
            </w:pPr>
          </w:p>
        </w:tc>
        <w:tc>
          <w:tcPr>
            <w:tcW w:w="327" w:type="pct"/>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rPr>
                <w:szCs w:val="21"/>
              </w:rPr>
            </w:pPr>
          </w:p>
        </w:tc>
        <w:tc>
          <w:tcPr>
            <w:tcW w:w="531" w:type="pct"/>
            <w:vMerge/>
            <w:tcBorders>
              <w:left w:val="single" w:sz="4" w:space="0" w:color="000000"/>
              <w:right w:val="single" w:sz="4" w:space="0" w:color="000000"/>
            </w:tcBorders>
            <w:vAlign w:val="center"/>
          </w:tcPr>
          <w:p w:rsidR="007F6CEA" w:rsidRPr="00653725" w:rsidP="00A01FF1">
            <w:pPr>
              <w:rPr>
                <w:szCs w:val="21"/>
              </w:rPr>
            </w:pPr>
          </w:p>
        </w:tc>
      </w:tr>
    </w:tbl>
    <w:p w:rsidR="007F6CEA" w:rsidRPr="00653725" w:rsidP="007F6CEA">
      <w:pPr>
        <w:jc w:val="center"/>
        <w:rPr>
          <w:b/>
          <w:sz w:val="24"/>
        </w:rPr>
      </w:pPr>
    </w:p>
    <w:p w:rsidR="007F6CEA" w:rsidRPr="00653725" w:rsidP="007F6CEA">
      <w:pPr>
        <w:jc w:val="center"/>
        <w:rPr>
          <w:b/>
          <w:sz w:val="24"/>
        </w:rPr>
      </w:pPr>
    </w:p>
    <w:p w:rsidR="007F6CEA" w:rsidRPr="00653725" w:rsidP="007F6CEA">
      <w:pPr>
        <w:jc w:val="center"/>
        <w:rPr>
          <w:b/>
          <w:sz w:val="24"/>
        </w:rPr>
        <w:sectPr>
          <w:pgSz w:w="16838" w:h="11906" w:orient="landscape"/>
          <w:pgMar w:top="1588" w:right="1588" w:bottom="1588" w:left="1588" w:header="1134" w:footer="1134" w:gutter="170"/>
          <w:cols w:space="720"/>
          <w:docGrid w:linePitch="395"/>
        </w:sectPr>
      </w:pPr>
    </w:p>
    <w:p w:rsidR="007F6CEA" w:rsidRPr="00653725" w:rsidP="007F6CEA">
      <w:pPr>
        <w:jc w:val="center"/>
        <w:rPr>
          <w:b/>
          <w:sz w:val="24"/>
        </w:rPr>
      </w:pPr>
      <w:r w:rsidRPr="00653725">
        <w:rPr>
          <w:b/>
          <w:sz w:val="24"/>
        </w:rPr>
        <w:t>表3.2-35    废水间接排放口基本情况表</w:t>
      </w:r>
    </w:p>
    <w:tbl>
      <w:tblPr>
        <w:tblStyle w:val="TableNormal"/>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535"/>
        <w:gridCol w:w="1302"/>
        <w:gridCol w:w="819"/>
        <w:gridCol w:w="852"/>
        <w:gridCol w:w="994"/>
        <w:gridCol w:w="1560"/>
        <w:gridCol w:w="1471"/>
        <w:gridCol w:w="908"/>
        <w:gridCol w:w="1280"/>
        <w:gridCol w:w="1479"/>
        <w:gridCol w:w="2678"/>
      </w:tblGrid>
      <w:tr w:rsidTr="00A01FF1">
        <w:tblPrEx>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Ex>
        <w:trPr>
          <w:trHeight w:val="397"/>
        </w:trPr>
        <w:tc>
          <w:tcPr>
            <w:tcW w:w="535" w:type="dxa"/>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序号</w:t>
            </w:r>
          </w:p>
        </w:tc>
        <w:tc>
          <w:tcPr>
            <w:tcW w:w="1302" w:type="dxa"/>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排放口编号</w:t>
            </w:r>
          </w:p>
        </w:tc>
        <w:tc>
          <w:tcPr>
            <w:tcW w:w="1671" w:type="dxa"/>
            <w:gridSpan w:val="2"/>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left"/>
              <w:rPr>
                <w:bCs/>
                <w:szCs w:val="21"/>
              </w:rPr>
            </w:pPr>
            <w:r w:rsidRPr="00653725">
              <w:rPr>
                <w:bCs/>
                <w:szCs w:val="21"/>
              </w:rPr>
              <w:t>排放口地理坐标</w:t>
            </w:r>
            <w:r w:rsidRPr="00653725">
              <w:rPr>
                <w:bCs/>
                <w:szCs w:val="21"/>
                <w:vertAlign w:val="superscript"/>
              </w:rPr>
              <w:t>(a)</w:t>
            </w:r>
          </w:p>
        </w:tc>
        <w:tc>
          <w:tcPr>
            <w:tcW w:w="994" w:type="dxa"/>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left"/>
              <w:rPr>
                <w:bCs/>
                <w:szCs w:val="21"/>
              </w:rPr>
            </w:pPr>
            <w:r w:rsidRPr="00653725">
              <w:rPr>
                <w:bCs/>
                <w:szCs w:val="21"/>
              </w:rPr>
              <w:t>废水排放量（万t/a）</w:t>
            </w:r>
          </w:p>
        </w:tc>
        <w:tc>
          <w:tcPr>
            <w:tcW w:w="1560" w:type="dxa"/>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排放去向</w:t>
            </w:r>
          </w:p>
        </w:tc>
        <w:tc>
          <w:tcPr>
            <w:tcW w:w="1471" w:type="dxa"/>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排放规律</w:t>
            </w:r>
          </w:p>
        </w:tc>
        <w:tc>
          <w:tcPr>
            <w:tcW w:w="908" w:type="dxa"/>
            <w:vMerge w:val="restart"/>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间歇排放时段</w:t>
            </w:r>
          </w:p>
        </w:tc>
        <w:tc>
          <w:tcPr>
            <w:tcW w:w="5437" w:type="dxa"/>
            <w:gridSpan w:val="3"/>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收纳污水处理厂信息</w:t>
            </w:r>
          </w:p>
        </w:tc>
      </w:tr>
      <w:tr w:rsidTr="00A01FF1">
        <w:tblPrEx>
          <w:tblW w:w="0" w:type="auto"/>
          <w:tblInd w:w="0" w:type="dxa"/>
          <w:tblLayout w:type="fixed"/>
          <w:tblLook w:val="0000"/>
        </w:tblPrEx>
        <w:trPr>
          <w:trHeight w:val="397"/>
        </w:trPr>
        <w:tc>
          <w:tcPr>
            <w:tcW w:w="535" w:type="dxa"/>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1302" w:type="dxa"/>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81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经度</w:t>
            </w:r>
          </w:p>
        </w:tc>
        <w:tc>
          <w:tcPr>
            <w:tcW w:w="852"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纬度</w:t>
            </w:r>
          </w:p>
        </w:tc>
        <w:tc>
          <w:tcPr>
            <w:tcW w:w="994" w:type="dxa"/>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1560" w:type="dxa"/>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1471" w:type="dxa"/>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908" w:type="dxa"/>
            <w:vMerge/>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1280"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名称</w:t>
            </w:r>
            <w:r w:rsidRPr="00653725">
              <w:rPr>
                <w:bCs/>
                <w:szCs w:val="21"/>
                <w:vertAlign w:val="superscript"/>
              </w:rPr>
              <w:t>(b)</w:t>
            </w:r>
          </w:p>
        </w:tc>
        <w:tc>
          <w:tcPr>
            <w:tcW w:w="147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污染物种类</w:t>
            </w:r>
          </w:p>
        </w:tc>
        <w:tc>
          <w:tcPr>
            <w:tcW w:w="2678"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rPr>
                <w:bCs/>
                <w:szCs w:val="21"/>
              </w:rPr>
            </w:pPr>
            <w:r w:rsidRPr="00653725">
              <w:rPr>
                <w:bCs/>
                <w:szCs w:val="21"/>
              </w:rPr>
              <w:t>国家或地方污染物排放标准浓度限值</w:t>
            </w:r>
          </w:p>
        </w:tc>
      </w:tr>
      <w:tr w:rsidTr="00A01FF1">
        <w:tblPrEx>
          <w:tblW w:w="0" w:type="auto"/>
          <w:tblInd w:w="0" w:type="dxa"/>
          <w:tblLayout w:type="fixed"/>
          <w:tblLook w:val="0000"/>
        </w:tblPrEx>
        <w:trPr>
          <w:trHeight w:val="454"/>
        </w:trPr>
        <w:tc>
          <w:tcPr>
            <w:tcW w:w="535"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bCs/>
                <w:szCs w:val="21"/>
              </w:rPr>
              <w:t>1</w:t>
            </w:r>
          </w:p>
        </w:tc>
        <w:tc>
          <w:tcPr>
            <w:tcW w:w="1302" w:type="dxa"/>
            <w:tcBorders>
              <w:top w:val="single" w:sz="4" w:space="0" w:color="000000"/>
              <w:left w:val="single" w:sz="4" w:space="0" w:color="000000"/>
              <w:right w:val="single" w:sz="4" w:space="0" w:color="000000"/>
            </w:tcBorders>
            <w:vAlign w:val="center"/>
          </w:tcPr>
          <w:p w:rsidR="007F6CEA" w:rsidRPr="00653725" w:rsidP="00A01FF1">
            <w:pPr>
              <w:rPr>
                <w:szCs w:val="21"/>
              </w:rPr>
            </w:pPr>
            <w:r w:rsidRPr="00653725">
              <w:rPr>
                <w:szCs w:val="21"/>
              </w:rPr>
              <w:t>金玉米（DW001）</w:t>
            </w:r>
          </w:p>
        </w:tc>
        <w:tc>
          <w:tcPr>
            <w:tcW w:w="819"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bCs/>
                <w:szCs w:val="21"/>
              </w:rPr>
              <w:t>112.661018</w:t>
            </w:r>
          </w:p>
        </w:tc>
        <w:tc>
          <w:tcPr>
            <w:tcW w:w="852"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bCs/>
                <w:szCs w:val="21"/>
              </w:rPr>
              <w:t>34.911625</w:t>
            </w:r>
          </w:p>
        </w:tc>
        <w:tc>
          <w:tcPr>
            <w:tcW w:w="994"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bCs/>
                <w:szCs w:val="21"/>
              </w:rPr>
              <w:t>70.0728</w:t>
            </w:r>
          </w:p>
        </w:tc>
        <w:tc>
          <w:tcPr>
            <w:tcW w:w="1560"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szCs w:val="21"/>
              </w:rPr>
              <w:t>孟州市第二污水处理厂</w:t>
            </w:r>
          </w:p>
        </w:tc>
        <w:tc>
          <w:tcPr>
            <w:tcW w:w="1471"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bCs/>
                <w:szCs w:val="21"/>
              </w:rPr>
              <w:t>间断排放，排放期间流量不稳定，但有周期性规律</w:t>
            </w:r>
          </w:p>
        </w:tc>
        <w:tc>
          <w:tcPr>
            <w:tcW w:w="908"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bCs/>
                <w:szCs w:val="21"/>
              </w:rPr>
              <w:t>/</w:t>
            </w:r>
          </w:p>
        </w:tc>
        <w:tc>
          <w:tcPr>
            <w:tcW w:w="1280"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szCs w:val="21"/>
              </w:rPr>
              <w:t>孟州市第二污水处理厂</w:t>
            </w:r>
          </w:p>
        </w:tc>
        <w:tc>
          <w:tcPr>
            <w:tcW w:w="1479" w:type="dxa"/>
            <w:tcBorders>
              <w:top w:val="single" w:sz="4" w:space="0" w:color="000000"/>
              <w:left w:val="single" w:sz="4" w:space="0" w:color="000000"/>
              <w:right w:val="single" w:sz="4" w:space="0" w:color="000000"/>
            </w:tcBorders>
            <w:vAlign w:val="center"/>
          </w:tcPr>
          <w:p w:rsidR="007F6CEA" w:rsidRPr="00653725" w:rsidP="00A01FF1">
            <w:pPr>
              <w:spacing w:line="240" w:lineRule="exact"/>
              <w:rPr>
                <w:bCs/>
                <w:szCs w:val="21"/>
              </w:rPr>
            </w:pPr>
            <w:r w:rsidRPr="00653725">
              <w:rPr>
                <w:bCs/>
                <w:szCs w:val="21"/>
              </w:rPr>
              <w:t>COD、BOD</w:t>
            </w:r>
            <w:r w:rsidRPr="00653725">
              <w:rPr>
                <w:bCs/>
                <w:szCs w:val="21"/>
                <w:vertAlign w:val="subscript"/>
              </w:rPr>
              <w:t>5</w:t>
            </w:r>
            <w:r w:rsidRPr="00653725">
              <w:rPr>
                <w:bCs/>
                <w:szCs w:val="21"/>
              </w:rPr>
              <w:t>、SS、NH</w:t>
            </w:r>
            <w:r w:rsidRPr="00653725">
              <w:rPr>
                <w:bCs/>
                <w:szCs w:val="21"/>
                <w:vertAlign w:val="subscript"/>
              </w:rPr>
              <w:t>3</w:t>
            </w:r>
            <w:r w:rsidRPr="00653725">
              <w:rPr>
                <w:bCs/>
                <w:szCs w:val="21"/>
              </w:rPr>
              <w:t>-N、TN、TP</w:t>
            </w:r>
          </w:p>
        </w:tc>
        <w:tc>
          <w:tcPr>
            <w:tcW w:w="2678" w:type="dxa"/>
            <w:tcBorders>
              <w:top w:val="single" w:sz="4" w:space="0" w:color="000000"/>
              <w:left w:val="single" w:sz="4" w:space="0" w:color="000000"/>
              <w:right w:val="single" w:sz="4" w:space="0" w:color="000000"/>
            </w:tcBorders>
            <w:vAlign w:val="center"/>
          </w:tcPr>
          <w:p w:rsidR="007F6CEA" w:rsidRPr="00653725" w:rsidP="00A01FF1">
            <w:pPr>
              <w:adjustRightInd w:val="0"/>
              <w:snapToGrid w:val="0"/>
              <w:spacing w:line="240" w:lineRule="exact"/>
              <w:rPr>
                <w:szCs w:val="21"/>
              </w:rPr>
            </w:pPr>
            <w:r w:rsidRPr="00653725">
              <w:rPr>
                <w:szCs w:val="21"/>
              </w:rPr>
              <w:t>COD：50mg/L。</w:t>
            </w:r>
          </w:p>
          <w:p w:rsidR="007F6CEA" w:rsidRPr="00653725" w:rsidP="00A01FF1">
            <w:pPr>
              <w:adjustRightInd w:val="0"/>
              <w:snapToGrid w:val="0"/>
              <w:spacing w:line="240" w:lineRule="exact"/>
              <w:rPr>
                <w:szCs w:val="21"/>
              </w:rPr>
            </w:pPr>
            <w:r w:rsidRPr="00653725">
              <w:rPr>
                <w:bCs/>
                <w:szCs w:val="21"/>
              </w:rPr>
              <w:t>BOD</w:t>
            </w:r>
            <w:r w:rsidRPr="00653725">
              <w:rPr>
                <w:bCs/>
                <w:szCs w:val="21"/>
                <w:vertAlign w:val="subscript"/>
              </w:rPr>
              <w:t>5</w:t>
            </w:r>
            <w:r w:rsidRPr="00653725">
              <w:rPr>
                <w:bCs/>
                <w:szCs w:val="21"/>
              </w:rPr>
              <w:t>：</w:t>
            </w:r>
            <w:r w:rsidRPr="00653725">
              <w:rPr>
                <w:szCs w:val="21"/>
              </w:rPr>
              <w:t>10mg/L</w:t>
            </w:r>
          </w:p>
          <w:p w:rsidR="007F6CEA" w:rsidRPr="00653725" w:rsidP="00A01FF1">
            <w:pPr>
              <w:spacing w:line="240" w:lineRule="exact"/>
              <w:rPr>
                <w:szCs w:val="21"/>
              </w:rPr>
            </w:pPr>
            <w:r w:rsidRPr="00653725">
              <w:rPr>
                <w:bCs/>
                <w:szCs w:val="21"/>
              </w:rPr>
              <w:t>NH</w:t>
            </w:r>
            <w:r w:rsidRPr="00653725">
              <w:rPr>
                <w:bCs/>
                <w:szCs w:val="21"/>
                <w:vertAlign w:val="subscript"/>
              </w:rPr>
              <w:t>3</w:t>
            </w:r>
            <w:r w:rsidRPr="00653725">
              <w:rPr>
                <w:bCs/>
                <w:szCs w:val="21"/>
              </w:rPr>
              <w:t>-N：</w:t>
            </w:r>
            <w:r w:rsidRPr="00653725">
              <w:rPr>
                <w:szCs w:val="21"/>
              </w:rPr>
              <w:t>5mg/L</w:t>
            </w:r>
          </w:p>
          <w:p w:rsidR="007F6CEA" w:rsidRPr="00653725" w:rsidP="00A01FF1">
            <w:pPr>
              <w:spacing w:line="240" w:lineRule="exact"/>
              <w:rPr>
                <w:szCs w:val="21"/>
              </w:rPr>
            </w:pPr>
            <w:r w:rsidRPr="00653725">
              <w:rPr>
                <w:bCs/>
                <w:szCs w:val="21"/>
              </w:rPr>
              <w:t>SS：</w:t>
            </w:r>
            <w:r w:rsidRPr="00653725">
              <w:rPr>
                <w:szCs w:val="21"/>
              </w:rPr>
              <w:t>10mg/L，</w:t>
            </w:r>
          </w:p>
          <w:p w:rsidR="007F6CEA" w:rsidRPr="00653725" w:rsidP="00A01FF1">
            <w:pPr>
              <w:spacing w:line="240" w:lineRule="exact"/>
              <w:rPr>
                <w:szCs w:val="21"/>
              </w:rPr>
            </w:pPr>
            <w:r w:rsidRPr="00653725">
              <w:rPr>
                <w:bCs/>
                <w:szCs w:val="21"/>
              </w:rPr>
              <w:t>TN：</w:t>
            </w:r>
            <w:r w:rsidRPr="00653725">
              <w:rPr>
                <w:szCs w:val="21"/>
              </w:rPr>
              <w:t>15mg/L</w:t>
            </w:r>
          </w:p>
          <w:p w:rsidR="007F6CEA" w:rsidRPr="00653725" w:rsidP="00A01FF1">
            <w:pPr>
              <w:spacing w:line="240" w:lineRule="exact"/>
              <w:rPr>
                <w:bCs/>
                <w:szCs w:val="21"/>
              </w:rPr>
            </w:pPr>
            <w:r w:rsidRPr="00653725">
              <w:rPr>
                <w:bCs/>
                <w:szCs w:val="21"/>
              </w:rPr>
              <w:t>TP：</w:t>
            </w:r>
            <w:r w:rsidRPr="00653725">
              <w:rPr>
                <w:szCs w:val="21"/>
              </w:rPr>
              <w:t>0.5mg/L</w:t>
            </w:r>
          </w:p>
        </w:tc>
      </w:tr>
      <w:tr w:rsidTr="00A01FF1">
        <w:tblPrEx>
          <w:tblW w:w="0" w:type="auto"/>
          <w:tblInd w:w="0" w:type="dxa"/>
          <w:tblLayout w:type="fixed"/>
          <w:tblLook w:val="0000"/>
        </w:tblPrEx>
        <w:trPr>
          <w:trHeight w:val="454"/>
        </w:trPr>
        <w:tc>
          <w:tcPr>
            <w:tcW w:w="13878" w:type="dxa"/>
            <w:gridSpan w:val="11"/>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NormalWeb"/>
              <w:widowControl w:val="0"/>
              <w:autoSpaceDE w:val="0"/>
              <w:autoSpaceDN w:val="0"/>
              <w:adjustRightInd w:val="0"/>
              <w:spacing w:before="0" w:beforeAutospacing="0" w:after="0" w:afterAutospacing="0" w:line="240" w:lineRule="exact"/>
              <w:ind w:firstLine="240"/>
              <w:jc w:val="both"/>
              <w:rPr>
                <w:rFonts w:ascii="Times New Roman" w:hAnsi="Times New Roman" w:cs="Times New Roman"/>
                <w:bCs/>
                <w:kern w:val="2"/>
                <w:sz w:val="21"/>
                <w:szCs w:val="21"/>
              </w:rPr>
            </w:pPr>
            <w:r w:rsidRPr="00653725">
              <w:rPr>
                <w:rFonts w:ascii="Times New Roman" w:hAnsi="Times New Roman" w:cs="Times New Roman"/>
                <w:bCs/>
                <w:kern w:val="2"/>
                <w:sz w:val="21"/>
                <w:szCs w:val="21"/>
              </w:rPr>
              <w:t xml:space="preserve">a 对于排至厂外公共污水处理系统的排放口，指废水排出厂界处经纬度坐标。 </w:t>
            </w:r>
          </w:p>
          <w:p w:rsidR="007F6CEA" w:rsidRPr="00653725" w:rsidP="00A01FF1">
            <w:pPr>
              <w:pStyle w:val="NormalWeb"/>
              <w:widowControl w:val="0"/>
              <w:autoSpaceDE w:val="0"/>
              <w:autoSpaceDN w:val="0"/>
              <w:adjustRightInd w:val="0"/>
              <w:spacing w:before="0" w:beforeAutospacing="0" w:after="0" w:afterAutospacing="0" w:line="240" w:lineRule="exact"/>
              <w:ind w:firstLine="240"/>
              <w:jc w:val="both"/>
              <w:rPr>
                <w:rFonts w:ascii="Times New Roman" w:hAnsi="Times New Roman" w:cs="Times New Roman"/>
                <w:bCs/>
                <w:kern w:val="2"/>
                <w:sz w:val="21"/>
                <w:szCs w:val="21"/>
              </w:rPr>
            </w:pPr>
            <w:r w:rsidRPr="00653725">
              <w:rPr>
                <w:rFonts w:ascii="Times New Roman" w:hAnsi="Times New Roman" w:cs="Times New Roman"/>
                <w:bCs/>
                <w:kern w:val="2"/>
                <w:sz w:val="21"/>
                <w:szCs w:val="21"/>
              </w:rPr>
              <w:t xml:space="preserve">b 指厂外城镇或工业污水集中处理设施名称，如×××生活污水处理厂、×××化工园区污水处理厂等。 </w:t>
            </w:r>
          </w:p>
        </w:tc>
      </w:tr>
    </w:tbl>
    <w:p w:rsidR="007F6CEA" w:rsidRPr="00653725" w:rsidP="007F6CEA">
      <w:pPr>
        <w:spacing w:line="500" w:lineRule="exact"/>
        <w:jc w:val="center"/>
        <w:rPr>
          <w:b/>
          <w:sz w:val="24"/>
        </w:rPr>
      </w:pPr>
      <w:r w:rsidRPr="00653725">
        <w:rPr>
          <w:b/>
          <w:sz w:val="24"/>
        </w:rPr>
        <w:t>表3.2-36   废水污染物排放执行标准表</w:t>
      </w:r>
    </w:p>
    <w:tbl>
      <w:tblPr>
        <w:tblStyle w:val="TableNormal"/>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835"/>
        <w:gridCol w:w="1579"/>
        <w:gridCol w:w="3458"/>
        <w:gridCol w:w="3747"/>
        <w:gridCol w:w="4259"/>
      </w:tblGrid>
      <w:tr w:rsidTr="00A01FF1">
        <w:tblPrEx>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Ex>
        <w:trPr>
          <w:trHeight w:val="369"/>
        </w:trPr>
        <w:tc>
          <w:tcPr>
            <w:tcW w:w="835" w:type="dxa"/>
            <w:vMerge w:val="restart"/>
            <w:tcBorders>
              <w:top w:val="single" w:sz="4" w:space="0" w:color="000000"/>
              <w:left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序号</w:t>
            </w:r>
          </w:p>
        </w:tc>
        <w:tc>
          <w:tcPr>
            <w:tcW w:w="1579" w:type="dxa"/>
            <w:vMerge w:val="restart"/>
            <w:tcBorders>
              <w:top w:val="single" w:sz="4" w:space="0" w:color="000000"/>
              <w:left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排放口编号</w:t>
            </w:r>
          </w:p>
        </w:tc>
        <w:tc>
          <w:tcPr>
            <w:tcW w:w="3458" w:type="dxa"/>
            <w:vMerge w:val="restart"/>
            <w:tcBorders>
              <w:top w:val="single" w:sz="4" w:space="0" w:color="000000"/>
              <w:left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污染物种类</w:t>
            </w:r>
          </w:p>
        </w:tc>
        <w:tc>
          <w:tcPr>
            <w:tcW w:w="8006" w:type="dxa"/>
            <w:gridSpan w:val="2"/>
            <w:tcBorders>
              <w:top w:val="single" w:sz="4" w:space="0" w:color="000000"/>
              <w:left w:val="single" w:sz="4" w:space="0" w:color="000000"/>
              <w:right w:val="single" w:sz="4" w:space="0" w:color="000000"/>
            </w:tcBorders>
            <w:vAlign w:val="center"/>
          </w:tcPr>
          <w:p w:rsidR="007F6CEA" w:rsidRPr="00653725" w:rsidP="00A01FF1">
            <w:pPr>
              <w:pStyle w:val="Default"/>
              <w:spacing w:line="240" w:lineRule="exact"/>
              <w:rPr>
                <w:rFonts w:ascii="Times New Roman" w:cs="Times New Roman"/>
                <w:color w:val="auto"/>
                <w:sz w:val="21"/>
                <w:szCs w:val="21"/>
              </w:rPr>
            </w:pPr>
            <w:r w:rsidRPr="00653725">
              <w:rPr>
                <w:rFonts w:ascii="Times New Roman" w:cs="Times New Roman"/>
                <w:color w:val="auto"/>
                <w:sz w:val="21"/>
                <w:szCs w:val="21"/>
              </w:rPr>
              <w:t>国家或地方污染物排放标准及其他按规定商定的排放协议（a）</w:t>
            </w:r>
          </w:p>
        </w:tc>
      </w:tr>
      <w:tr w:rsidTr="00A01FF1">
        <w:tblPrEx>
          <w:tblW w:w="0" w:type="auto"/>
          <w:tblInd w:w="0" w:type="dxa"/>
          <w:tblLayout w:type="fixed"/>
          <w:tblLook w:val="0000"/>
        </w:tblPrEx>
        <w:trPr>
          <w:trHeight w:val="369"/>
        </w:trPr>
        <w:tc>
          <w:tcPr>
            <w:tcW w:w="835" w:type="dxa"/>
            <w:vMerge/>
            <w:tcBorders>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1579" w:type="dxa"/>
            <w:vMerge/>
            <w:tcBorders>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3458" w:type="dxa"/>
            <w:vMerge/>
            <w:tcBorders>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p>
        </w:tc>
        <w:tc>
          <w:tcPr>
            <w:tcW w:w="3747"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Default"/>
              <w:spacing w:line="240" w:lineRule="exact"/>
              <w:rPr>
                <w:rFonts w:ascii="Times New Roman" w:cs="Times New Roman"/>
                <w:color w:val="auto"/>
                <w:sz w:val="21"/>
                <w:szCs w:val="21"/>
              </w:rPr>
            </w:pPr>
            <w:r w:rsidRPr="00653725">
              <w:rPr>
                <w:rFonts w:ascii="Times New Roman" w:cs="Times New Roman"/>
                <w:color w:val="auto"/>
                <w:sz w:val="21"/>
                <w:szCs w:val="21"/>
              </w:rPr>
              <w:t>名称</w:t>
            </w:r>
          </w:p>
        </w:tc>
        <w:tc>
          <w:tcPr>
            <w:tcW w:w="425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Default"/>
              <w:spacing w:line="240" w:lineRule="exact"/>
              <w:rPr>
                <w:rFonts w:ascii="Times New Roman" w:cs="Times New Roman"/>
                <w:color w:val="auto"/>
                <w:sz w:val="21"/>
                <w:szCs w:val="21"/>
              </w:rPr>
            </w:pPr>
            <w:r w:rsidRPr="00653725">
              <w:rPr>
                <w:rFonts w:ascii="Times New Roman" w:cs="Times New Roman"/>
                <w:color w:val="auto"/>
                <w:sz w:val="21"/>
                <w:szCs w:val="21"/>
              </w:rPr>
              <w:t>浓度限值/(mg/L，PH、色度除外)</w:t>
            </w:r>
          </w:p>
        </w:tc>
      </w:tr>
      <w:tr w:rsidTr="00A01FF1">
        <w:tblPrEx>
          <w:tblW w:w="0" w:type="auto"/>
          <w:tblInd w:w="0" w:type="dxa"/>
          <w:tblLayout w:type="fixed"/>
          <w:tblLook w:val="0000"/>
        </w:tblPrEx>
        <w:trPr>
          <w:trHeight w:val="369"/>
        </w:trPr>
        <w:tc>
          <w:tcPr>
            <w:tcW w:w="835" w:type="dxa"/>
            <w:vMerge w:val="restart"/>
            <w:tcBorders>
              <w:top w:val="single" w:sz="4" w:space="0" w:color="000000"/>
              <w:left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1</w:t>
            </w:r>
          </w:p>
        </w:tc>
        <w:tc>
          <w:tcPr>
            <w:tcW w:w="1579" w:type="dxa"/>
            <w:vMerge w:val="restart"/>
            <w:tcBorders>
              <w:top w:val="single" w:sz="4" w:space="0" w:color="000000"/>
              <w:left w:val="single" w:sz="4" w:space="0" w:color="000000"/>
              <w:right w:val="single" w:sz="4" w:space="0" w:color="000000"/>
            </w:tcBorders>
            <w:vAlign w:val="center"/>
          </w:tcPr>
          <w:p w:rsidR="007F6CEA" w:rsidRPr="00653725" w:rsidP="00A01FF1">
            <w:pPr>
              <w:jc w:val="center"/>
              <w:rPr>
                <w:szCs w:val="21"/>
              </w:rPr>
            </w:pPr>
            <w:r w:rsidRPr="00653725">
              <w:rPr>
                <w:szCs w:val="21"/>
              </w:rPr>
              <w:t>金玉米（DW001）</w:t>
            </w:r>
          </w:p>
        </w:tc>
        <w:tc>
          <w:tcPr>
            <w:tcW w:w="3458"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PH</w:t>
            </w:r>
          </w:p>
        </w:tc>
        <w:tc>
          <w:tcPr>
            <w:tcW w:w="3747" w:type="dxa"/>
            <w:vMerge w:val="restart"/>
            <w:tcBorders>
              <w:top w:val="single" w:sz="4" w:space="0" w:color="000000"/>
              <w:left w:val="single" w:sz="4" w:space="0" w:color="000000"/>
              <w:right w:val="single" w:sz="4" w:space="0" w:color="000000"/>
            </w:tcBorders>
            <w:vAlign w:val="center"/>
          </w:tcPr>
          <w:p w:rsidR="007F6CEA" w:rsidRPr="00653725" w:rsidP="00A01FF1">
            <w:pPr>
              <w:pStyle w:val="Default"/>
              <w:rPr>
                <w:rFonts w:ascii="Times New Roman" w:cs="Times New Roman"/>
                <w:color w:val="auto"/>
                <w:sz w:val="21"/>
                <w:szCs w:val="21"/>
              </w:rPr>
            </w:pPr>
            <w:r w:rsidRPr="00653725">
              <w:rPr>
                <w:rFonts w:ascii="Times New Roman" w:cs="Times New Roman"/>
                <w:color w:val="auto"/>
                <w:sz w:val="21"/>
                <w:szCs w:val="21"/>
              </w:rPr>
              <w:t>依据以下标准综合确定：</w:t>
            </w:r>
          </w:p>
          <w:p w:rsidR="007F6CEA" w:rsidRPr="00653725" w:rsidP="00A01FF1">
            <w:pPr>
              <w:pStyle w:val="Default"/>
              <w:rPr>
                <w:rFonts w:ascii="Times New Roman" w:cs="Times New Roman"/>
                <w:color w:val="auto"/>
                <w:sz w:val="21"/>
                <w:szCs w:val="21"/>
              </w:rPr>
            </w:pPr>
            <w:r w:rsidRPr="00653725">
              <w:rPr>
                <w:rFonts w:ascii="Times New Roman" w:cs="Times New Roman"/>
                <w:color w:val="auto"/>
                <w:sz w:val="21"/>
                <w:szCs w:val="21"/>
              </w:rPr>
              <w:t>1、《淀粉工业水污染物排放标准》(GB 25461-2010)相关间接排放标准</w:t>
            </w:r>
          </w:p>
          <w:p w:rsidR="007F6CEA" w:rsidRPr="00653725" w:rsidP="00A01FF1">
            <w:pPr>
              <w:spacing w:line="240" w:lineRule="exact"/>
              <w:jc w:val="left"/>
              <w:rPr>
                <w:szCs w:val="21"/>
              </w:rPr>
            </w:pPr>
            <w:r w:rsidRPr="00653725">
              <w:rPr>
                <w:bCs/>
                <w:szCs w:val="21"/>
              </w:rPr>
              <w:t>2、孟州市第二污水处理厂收水标准</w:t>
            </w:r>
          </w:p>
        </w:tc>
        <w:tc>
          <w:tcPr>
            <w:tcW w:w="425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szCs w:val="21"/>
              </w:rPr>
            </w:pPr>
            <w:r w:rsidRPr="00653725">
              <w:rPr>
                <w:szCs w:val="21"/>
              </w:rPr>
              <w:t>6~9</w:t>
            </w:r>
          </w:p>
        </w:tc>
      </w:tr>
      <w:tr w:rsidTr="00A01FF1">
        <w:tblPrEx>
          <w:tblW w:w="0" w:type="auto"/>
          <w:tblInd w:w="0" w:type="dxa"/>
          <w:tblLayout w:type="fixed"/>
          <w:tblLook w:val="0000"/>
        </w:tblPrEx>
        <w:trPr>
          <w:trHeight w:val="369"/>
        </w:trPr>
        <w:tc>
          <w:tcPr>
            <w:tcW w:w="835" w:type="dxa"/>
            <w:vMerge/>
            <w:tcBorders>
              <w:top w:val="single" w:sz="4" w:space="0" w:color="000000"/>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1579" w:type="dxa"/>
            <w:vMerge/>
            <w:tcBorders>
              <w:top w:val="single" w:sz="4" w:space="0" w:color="000000"/>
              <w:left w:val="single" w:sz="4" w:space="0" w:color="000000"/>
              <w:right w:val="single" w:sz="4" w:space="0" w:color="000000"/>
            </w:tcBorders>
            <w:vAlign w:val="center"/>
          </w:tcPr>
          <w:p w:rsidR="007F6CEA" w:rsidRPr="00653725" w:rsidP="00A01FF1">
            <w:pPr>
              <w:jc w:val="center"/>
              <w:rPr>
                <w:szCs w:val="21"/>
              </w:rPr>
            </w:pPr>
          </w:p>
        </w:tc>
        <w:tc>
          <w:tcPr>
            <w:tcW w:w="3458"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COD</w:t>
            </w:r>
          </w:p>
        </w:tc>
        <w:tc>
          <w:tcPr>
            <w:tcW w:w="3747" w:type="dxa"/>
            <w:vMerge/>
            <w:tcBorders>
              <w:top w:val="single" w:sz="4" w:space="0" w:color="000000"/>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425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300</w:t>
            </w:r>
          </w:p>
        </w:tc>
      </w:tr>
      <w:tr w:rsidTr="00A01FF1">
        <w:tblPrEx>
          <w:tblW w:w="0" w:type="auto"/>
          <w:tblInd w:w="0" w:type="dxa"/>
          <w:tblLayout w:type="fixed"/>
          <w:tblLook w:val="0000"/>
        </w:tblPrEx>
        <w:trPr>
          <w:trHeight w:val="369"/>
        </w:trPr>
        <w:tc>
          <w:tcPr>
            <w:tcW w:w="835" w:type="dxa"/>
            <w:vMerge/>
            <w:tcBorders>
              <w:top w:val="single" w:sz="4" w:space="0" w:color="000000"/>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1579" w:type="dxa"/>
            <w:vMerge/>
            <w:tcBorders>
              <w:top w:val="single" w:sz="4" w:space="0" w:color="000000"/>
              <w:left w:val="single" w:sz="4" w:space="0" w:color="000000"/>
              <w:right w:val="single" w:sz="4" w:space="0" w:color="000000"/>
            </w:tcBorders>
            <w:vAlign w:val="center"/>
          </w:tcPr>
          <w:p w:rsidR="007F6CEA" w:rsidRPr="00653725" w:rsidP="00A01FF1">
            <w:pPr>
              <w:jc w:val="center"/>
              <w:rPr>
                <w:szCs w:val="21"/>
              </w:rPr>
            </w:pPr>
          </w:p>
        </w:tc>
        <w:tc>
          <w:tcPr>
            <w:tcW w:w="3458"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B</w:t>
            </w:r>
            <w:r w:rsidRPr="00653725">
              <w:rPr>
                <w:bCs/>
                <w:szCs w:val="21"/>
              </w:rPr>
              <w:t>OD</w:t>
            </w:r>
            <w:r w:rsidRPr="00653725">
              <w:rPr>
                <w:bCs/>
                <w:szCs w:val="21"/>
                <w:vertAlign w:val="subscript"/>
              </w:rPr>
              <w:t>5</w:t>
            </w:r>
          </w:p>
        </w:tc>
        <w:tc>
          <w:tcPr>
            <w:tcW w:w="3747" w:type="dxa"/>
            <w:vMerge/>
            <w:tcBorders>
              <w:top w:val="single" w:sz="4" w:space="0" w:color="000000"/>
              <w:left w:val="single" w:sz="4" w:space="0" w:color="000000"/>
              <w:right w:val="single" w:sz="4" w:space="0" w:color="000000"/>
            </w:tcBorders>
            <w:vAlign w:val="center"/>
          </w:tcPr>
          <w:p w:rsidR="007F6CEA" w:rsidRPr="00653725" w:rsidP="00A01FF1">
            <w:pPr>
              <w:spacing w:line="240" w:lineRule="exact"/>
              <w:jc w:val="center"/>
              <w:rPr>
                <w:szCs w:val="21"/>
              </w:rPr>
            </w:pPr>
          </w:p>
        </w:tc>
        <w:tc>
          <w:tcPr>
            <w:tcW w:w="425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szCs w:val="21"/>
              </w:rPr>
            </w:pPr>
            <w:r w:rsidRPr="00653725">
              <w:rPr>
                <w:bCs/>
                <w:szCs w:val="21"/>
              </w:rPr>
              <w:t>70</w:t>
            </w:r>
          </w:p>
        </w:tc>
      </w:tr>
      <w:tr w:rsidTr="00A01FF1">
        <w:tblPrEx>
          <w:tblW w:w="0" w:type="auto"/>
          <w:tblInd w:w="0" w:type="dxa"/>
          <w:tblLayout w:type="fixed"/>
          <w:tblLook w:val="0000"/>
        </w:tblPrEx>
        <w:trPr>
          <w:trHeight w:val="369"/>
        </w:trPr>
        <w:tc>
          <w:tcPr>
            <w:tcW w:w="835" w:type="dxa"/>
            <w:vMerge/>
            <w:tcBorders>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1579" w:type="dxa"/>
            <w:vMerge/>
            <w:tcBorders>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3458"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SS</w:t>
            </w:r>
          </w:p>
        </w:tc>
        <w:tc>
          <w:tcPr>
            <w:tcW w:w="3747" w:type="dxa"/>
            <w:vMerge/>
            <w:tcBorders>
              <w:left w:val="single" w:sz="4" w:space="0" w:color="000000"/>
              <w:right w:val="single" w:sz="4" w:space="0" w:color="000000"/>
            </w:tcBorders>
            <w:vAlign w:val="center"/>
          </w:tcPr>
          <w:p w:rsidR="007F6CEA" w:rsidRPr="00653725" w:rsidP="00A01FF1">
            <w:pPr>
              <w:spacing w:line="240" w:lineRule="exact"/>
              <w:jc w:val="center"/>
              <w:rPr>
                <w:szCs w:val="21"/>
              </w:rPr>
            </w:pPr>
          </w:p>
        </w:tc>
        <w:tc>
          <w:tcPr>
            <w:tcW w:w="425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szCs w:val="21"/>
              </w:rPr>
            </w:pPr>
            <w:r w:rsidRPr="00653725">
              <w:rPr>
                <w:szCs w:val="21"/>
              </w:rPr>
              <w:t>70</w:t>
            </w:r>
          </w:p>
        </w:tc>
      </w:tr>
      <w:tr w:rsidTr="00A01FF1">
        <w:tblPrEx>
          <w:tblW w:w="0" w:type="auto"/>
          <w:tblInd w:w="0" w:type="dxa"/>
          <w:tblLayout w:type="fixed"/>
          <w:tblLook w:val="0000"/>
        </w:tblPrEx>
        <w:trPr>
          <w:trHeight w:val="369"/>
        </w:trPr>
        <w:tc>
          <w:tcPr>
            <w:tcW w:w="835" w:type="dxa"/>
            <w:vMerge/>
            <w:tcBorders>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1579" w:type="dxa"/>
            <w:vMerge/>
            <w:tcBorders>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3458"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氨氮</w:t>
            </w:r>
          </w:p>
        </w:tc>
        <w:tc>
          <w:tcPr>
            <w:tcW w:w="3747" w:type="dxa"/>
            <w:vMerge/>
            <w:tcBorders>
              <w:left w:val="single" w:sz="4" w:space="0" w:color="000000"/>
              <w:right w:val="single" w:sz="4" w:space="0" w:color="000000"/>
            </w:tcBorders>
            <w:vAlign w:val="center"/>
          </w:tcPr>
          <w:p w:rsidR="007F6CEA" w:rsidRPr="00653725" w:rsidP="00A01FF1">
            <w:pPr>
              <w:spacing w:line="240" w:lineRule="exact"/>
              <w:jc w:val="center"/>
              <w:rPr>
                <w:szCs w:val="21"/>
              </w:rPr>
            </w:pPr>
          </w:p>
        </w:tc>
        <w:tc>
          <w:tcPr>
            <w:tcW w:w="425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Default"/>
              <w:spacing w:line="240" w:lineRule="exact"/>
              <w:rPr>
                <w:rFonts w:ascii="Times New Roman" w:cs="Times New Roman"/>
                <w:color w:val="auto"/>
                <w:sz w:val="21"/>
                <w:szCs w:val="21"/>
              </w:rPr>
            </w:pPr>
            <w:r w:rsidRPr="00653725">
              <w:rPr>
                <w:rFonts w:ascii="Times New Roman" w:cs="Times New Roman"/>
                <w:bCs/>
                <w:color w:val="auto"/>
                <w:sz w:val="21"/>
                <w:szCs w:val="21"/>
              </w:rPr>
              <w:t>35</w:t>
            </w:r>
          </w:p>
        </w:tc>
      </w:tr>
      <w:tr w:rsidTr="00A01FF1">
        <w:tblPrEx>
          <w:tblW w:w="0" w:type="auto"/>
          <w:tblInd w:w="0" w:type="dxa"/>
          <w:tblLayout w:type="fixed"/>
          <w:tblLook w:val="0000"/>
        </w:tblPrEx>
        <w:trPr>
          <w:trHeight w:val="369"/>
        </w:trPr>
        <w:tc>
          <w:tcPr>
            <w:tcW w:w="835" w:type="dxa"/>
            <w:vMerge/>
            <w:tcBorders>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1579" w:type="dxa"/>
            <w:vMerge/>
            <w:tcBorders>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3458"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TN</w:t>
            </w:r>
          </w:p>
        </w:tc>
        <w:tc>
          <w:tcPr>
            <w:tcW w:w="3747" w:type="dxa"/>
            <w:vMerge/>
            <w:tcBorders>
              <w:left w:val="single" w:sz="4" w:space="0" w:color="000000"/>
              <w:right w:val="single" w:sz="4" w:space="0" w:color="000000"/>
            </w:tcBorders>
            <w:vAlign w:val="center"/>
          </w:tcPr>
          <w:p w:rsidR="007F6CEA" w:rsidRPr="00653725" w:rsidP="00A01FF1">
            <w:pPr>
              <w:spacing w:line="240" w:lineRule="exact"/>
              <w:jc w:val="center"/>
              <w:rPr>
                <w:szCs w:val="21"/>
              </w:rPr>
            </w:pPr>
          </w:p>
        </w:tc>
        <w:tc>
          <w:tcPr>
            <w:tcW w:w="425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Default"/>
              <w:spacing w:line="240" w:lineRule="exact"/>
              <w:rPr>
                <w:rFonts w:ascii="Times New Roman" w:cs="Times New Roman"/>
                <w:bCs/>
                <w:color w:val="auto"/>
                <w:sz w:val="21"/>
                <w:szCs w:val="21"/>
              </w:rPr>
            </w:pPr>
            <w:r w:rsidRPr="00653725">
              <w:rPr>
                <w:rFonts w:ascii="Times New Roman" w:cs="Times New Roman"/>
                <w:bCs/>
                <w:color w:val="auto"/>
                <w:sz w:val="21"/>
                <w:szCs w:val="21"/>
              </w:rPr>
              <w:t>55</w:t>
            </w:r>
          </w:p>
        </w:tc>
      </w:tr>
      <w:tr w:rsidTr="00A01FF1">
        <w:tblPrEx>
          <w:tblW w:w="0" w:type="auto"/>
          <w:tblInd w:w="0" w:type="dxa"/>
          <w:tblLayout w:type="fixed"/>
          <w:tblLook w:val="0000"/>
        </w:tblPrEx>
        <w:trPr>
          <w:trHeight w:val="369"/>
        </w:trPr>
        <w:tc>
          <w:tcPr>
            <w:tcW w:w="835" w:type="dxa"/>
            <w:vMerge/>
            <w:tcBorders>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1579" w:type="dxa"/>
            <w:vMerge/>
            <w:tcBorders>
              <w:left w:val="single" w:sz="4" w:space="0" w:color="000000"/>
              <w:right w:val="single" w:sz="4" w:space="0" w:color="000000"/>
            </w:tcBorders>
            <w:vAlign w:val="center"/>
          </w:tcPr>
          <w:p w:rsidR="007F6CEA" w:rsidRPr="00653725" w:rsidP="00A01FF1">
            <w:pPr>
              <w:spacing w:line="240" w:lineRule="exact"/>
              <w:jc w:val="center"/>
              <w:rPr>
                <w:bCs/>
                <w:szCs w:val="21"/>
              </w:rPr>
            </w:pPr>
          </w:p>
        </w:tc>
        <w:tc>
          <w:tcPr>
            <w:tcW w:w="3458"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spacing w:line="240" w:lineRule="exact"/>
              <w:jc w:val="center"/>
              <w:rPr>
                <w:bCs/>
                <w:szCs w:val="21"/>
              </w:rPr>
            </w:pPr>
            <w:r w:rsidRPr="00653725">
              <w:rPr>
                <w:bCs/>
                <w:szCs w:val="21"/>
              </w:rPr>
              <w:t>TP</w:t>
            </w:r>
          </w:p>
        </w:tc>
        <w:tc>
          <w:tcPr>
            <w:tcW w:w="3747" w:type="dxa"/>
            <w:vMerge/>
            <w:tcBorders>
              <w:left w:val="single" w:sz="4" w:space="0" w:color="000000"/>
              <w:right w:val="single" w:sz="4" w:space="0" w:color="000000"/>
            </w:tcBorders>
            <w:vAlign w:val="center"/>
          </w:tcPr>
          <w:p w:rsidR="007F6CEA" w:rsidRPr="00653725" w:rsidP="00A01FF1">
            <w:pPr>
              <w:spacing w:line="240" w:lineRule="exact"/>
              <w:jc w:val="center"/>
              <w:rPr>
                <w:szCs w:val="21"/>
              </w:rPr>
            </w:pPr>
          </w:p>
        </w:tc>
        <w:tc>
          <w:tcPr>
            <w:tcW w:w="4259" w:type="dxa"/>
            <w:tcBorders>
              <w:top w:val="single" w:sz="4" w:space="0" w:color="000000"/>
              <w:left w:val="single" w:sz="4" w:space="0" w:color="000000"/>
              <w:bottom w:val="single" w:sz="4" w:space="0" w:color="000000"/>
              <w:right w:val="single" w:sz="4" w:space="0" w:color="000000"/>
            </w:tcBorders>
            <w:vAlign w:val="center"/>
          </w:tcPr>
          <w:p w:rsidR="007F6CEA" w:rsidRPr="00653725" w:rsidP="00A01FF1">
            <w:pPr>
              <w:pStyle w:val="Default"/>
              <w:spacing w:line="240" w:lineRule="exact"/>
              <w:rPr>
                <w:rFonts w:ascii="Times New Roman" w:cs="Times New Roman"/>
                <w:bCs/>
                <w:color w:val="auto"/>
                <w:sz w:val="21"/>
                <w:szCs w:val="21"/>
              </w:rPr>
            </w:pPr>
            <w:r w:rsidRPr="00653725">
              <w:rPr>
                <w:rFonts w:ascii="Times New Roman" w:cs="Times New Roman"/>
                <w:bCs/>
                <w:color w:val="auto"/>
                <w:sz w:val="21"/>
                <w:szCs w:val="21"/>
              </w:rPr>
              <w:t>5</w:t>
            </w:r>
          </w:p>
        </w:tc>
      </w:tr>
      <w:tr w:rsidTr="00A01FF1">
        <w:tblPrEx>
          <w:tblW w:w="0" w:type="auto"/>
          <w:tblInd w:w="0" w:type="dxa"/>
          <w:tblLayout w:type="fixed"/>
          <w:tblLook w:val="0000"/>
        </w:tblPrEx>
        <w:trPr>
          <w:trHeight w:val="369"/>
        </w:trPr>
        <w:tc>
          <w:tcPr>
            <w:tcW w:w="13878" w:type="dxa"/>
            <w:gridSpan w:val="5"/>
            <w:tcBorders>
              <w:top w:val="single" w:sz="4" w:space="0" w:color="000000"/>
              <w:left w:val="single" w:sz="4" w:space="0" w:color="000000"/>
              <w:right w:val="single" w:sz="4" w:space="0" w:color="000000"/>
            </w:tcBorders>
            <w:vAlign w:val="center"/>
          </w:tcPr>
          <w:p w:rsidR="007F6CEA" w:rsidRPr="00653725" w:rsidP="00A01FF1">
            <w:pPr>
              <w:pStyle w:val="Default"/>
              <w:spacing w:line="240" w:lineRule="exact"/>
              <w:jc w:val="both"/>
              <w:rPr>
                <w:rFonts w:ascii="Times New Roman" w:cs="Times New Roman"/>
                <w:color w:val="auto"/>
                <w:sz w:val="21"/>
                <w:szCs w:val="21"/>
              </w:rPr>
            </w:pPr>
            <w:r w:rsidRPr="00653725">
              <w:rPr>
                <w:rFonts w:ascii="Times New Roman" w:cs="Times New Roman"/>
                <w:color w:val="auto"/>
                <w:sz w:val="21"/>
                <w:szCs w:val="21"/>
              </w:rPr>
              <w:t>a指对应排放口须执行的国家或地方污染物排放标准以及其他按规定商定建设项目水污染物排放控制要求的协议，据此确定的排放浓度限值。</w:t>
            </w:r>
          </w:p>
        </w:tc>
      </w:tr>
    </w:tbl>
    <w:p w:rsidR="007F6CEA" w:rsidRPr="00653725" w:rsidP="007F6CEA">
      <w:pPr>
        <w:jc w:val="center"/>
        <w:rPr>
          <w:b/>
          <w:sz w:val="24"/>
        </w:rPr>
      </w:pPr>
    </w:p>
    <w:p w:rsidR="007F6CEA" w:rsidRPr="00653725" w:rsidP="007F6CEA">
      <w:pPr>
        <w:pStyle w:val="TOC2"/>
        <w:tabs>
          <w:tab w:val="left" w:pos="1200"/>
          <w:tab w:val="right" w:leader="dot" w:pos="8659"/>
        </w:tabs>
        <w:rPr>
          <w:lang w:val="en-US" w:eastAsia="zh-CN"/>
        </w:rPr>
      </w:pPr>
    </w:p>
    <w:p w:rsidR="007F6CEA" w:rsidRPr="00653725" w:rsidP="007F6CEA">
      <w:pPr>
        <w:jc w:val="center"/>
        <w:rPr>
          <w:b/>
          <w:sz w:val="24"/>
        </w:rPr>
      </w:pPr>
    </w:p>
    <w:p w:rsidR="007F6CEA" w:rsidRPr="00653725" w:rsidP="007F6CEA">
      <w:pPr>
        <w:jc w:val="center"/>
        <w:rPr>
          <w:b/>
          <w:sz w:val="24"/>
        </w:rPr>
      </w:pPr>
      <w:r w:rsidRPr="00653725">
        <w:rPr>
          <w:b/>
          <w:sz w:val="24"/>
        </w:rPr>
        <w:t>表3.2-37      废水污染物排放信息表（</w:t>
      </w:r>
      <w:r w:rsidRPr="00653725">
        <w:rPr>
          <w:rFonts w:hint="eastAsia"/>
          <w:b/>
          <w:sz w:val="24"/>
        </w:rPr>
        <w:t>迁建，</w:t>
      </w:r>
      <w:r w:rsidRPr="00653725">
        <w:rPr>
          <w:b/>
          <w:sz w:val="24"/>
        </w:rPr>
        <w:t>新建）</w:t>
      </w:r>
    </w:p>
    <w:tbl>
      <w:tblPr>
        <w:tblStyle w:val="TableNormal"/>
        <w:tblW w:w="4997"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71"/>
        <w:gridCol w:w="1990"/>
        <w:gridCol w:w="1981"/>
        <w:gridCol w:w="2275"/>
        <w:gridCol w:w="2757"/>
        <w:gridCol w:w="2896"/>
      </w:tblGrid>
      <w:tr w:rsidTr="00A01FF1">
        <w:tblPrEx>
          <w:tblW w:w="4997"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710" w:type="pct"/>
            <w:vAlign w:val="center"/>
          </w:tcPr>
          <w:p w:rsidR="007F6CEA" w:rsidRPr="00653725" w:rsidP="00A01FF1">
            <w:pPr>
              <w:jc w:val="center"/>
              <w:rPr>
                <w:szCs w:val="21"/>
              </w:rPr>
            </w:pPr>
            <w:r w:rsidRPr="00653725">
              <w:rPr>
                <w:szCs w:val="21"/>
              </w:rPr>
              <w:t>序号</w:t>
            </w:r>
          </w:p>
        </w:tc>
        <w:tc>
          <w:tcPr>
            <w:tcW w:w="717" w:type="pct"/>
            <w:vAlign w:val="center"/>
          </w:tcPr>
          <w:p w:rsidR="007F6CEA" w:rsidRPr="00653725" w:rsidP="00A01FF1">
            <w:pPr>
              <w:jc w:val="center"/>
              <w:rPr>
                <w:szCs w:val="21"/>
              </w:rPr>
            </w:pPr>
            <w:r w:rsidRPr="00653725">
              <w:rPr>
                <w:szCs w:val="21"/>
              </w:rPr>
              <w:t>排放口编号</w:t>
            </w:r>
          </w:p>
        </w:tc>
        <w:tc>
          <w:tcPr>
            <w:tcW w:w="714" w:type="pct"/>
            <w:vAlign w:val="center"/>
          </w:tcPr>
          <w:p w:rsidR="007F6CEA" w:rsidRPr="00653725" w:rsidP="00A01FF1">
            <w:pPr>
              <w:jc w:val="center"/>
              <w:rPr>
                <w:szCs w:val="21"/>
              </w:rPr>
            </w:pPr>
            <w:r w:rsidRPr="00653725">
              <w:rPr>
                <w:szCs w:val="21"/>
              </w:rPr>
              <w:t>污染物种类</w:t>
            </w:r>
          </w:p>
        </w:tc>
        <w:tc>
          <w:tcPr>
            <w:tcW w:w="820" w:type="pct"/>
            <w:vAlign w:val="center"/>
          </w:tcPr>
          <w:p w:rsidR="007F6CEA" w:rsidRPr="00653725" w:rsidP="00A01FF1">
            <w:pPr>
              <w:jc w:val="center"/>
              <w:rPr>
                <w:szCs w:val="21"/>
              </w:rPr>
            </w:pPr>
            <w:r w:rsidRPr="00653725">
              <w:rPr>
                <w:szCs w:val="21"/>
              </w:rPr>
              <w:t>排放浓度</w:t>
            </w:r>
            <w:r w:rsidRPr="00653725">
              <w:rPr>
                <w:bCs/>
                <w:szCs w:val="21"/>
              </w:rPr>
              <w:t>/（mg/L）</w:t>
            </w:r>
          </w:p>
        </w:tc>
        <w:tc>
          <w:tcPr>
            <w:tcW w:w="994" w:type="pct"/>
            <w:vAlign w:val="center"/>
          </w:tcPr>
          <w:p w:rsidR="007F6CEA" w:rsidRPr="00653725" w:rsidP="00A01FF1">
            <w:pPr>
              <w:jc w:val="center"/>
              <w:rPr>
                <w:szCs w:val="21"/>
              </w:rPr>
            </w:pPr>
            <w:r w:rsidRPr="00653725">
              <w:rPr>
                <w:szCs w:val="21"/>
              </w:rPr>
              <w:t>全厂日排放量</w:t>
            </w:r>
            <w:r w:rsidRPr="00653725">
              <w:rPr>
                <w:bCs/>
                <w:szCs w:val="21"/>
              </w:rPr>
              <w:t>/（t/d）</w:t>
            </w:r>
          </w:p>
        </w:tc>
        <w:tc>
          <w:tcPr>
            <w:tcW w:w="1044" w:type="pct"/>
            <w:vAlign w:val="center"/>
          </w:tcPr>
          <w:p w:rsidR="007F6CEA" w:rsidRPr="00653725" w:rsidP="00A01FF1">
            <w:pPr>
              <w:jc w:val="center"/>
              <w:rPr>
                <w:szCs w:val="21"/>
              </w:rPr>
            </w:pPr>
            <w:r w:rsidRPr="00653725">
              <w:rPr>
                <w:szCs w:val="21"/>
              </w:rPr>
              <w:t>全厂年排放量</w:t>
            </w:r>
            <w:r w:rsidRPr="00653725">
              <w:rPr>
                <w:bCs/>
                <w:szCs w:val="21"/>
              </w:rPr>
              <w:t>/（t/a）</w:t>
            </w:r>
          </w:p>
        </w:tc>
      </w:tr>
      <w:tr w:rsidTr="00A01FF1">
        <w:tblPrEx>
          <w:tblW w:w="4997" w:type="pct"/>
          <w:tblInd w:w="0" w:type="dxa"/>
          <w:tblLook w:val="0000"/>
        </w:tblPrEx>
        <w:trPr>
          <w:trHeight w:val="397"/>
        </w:trPr>
        <w:tc>
          <w:tcPr>
            <w:tcW w:w="710" w:type="pct"/>
            <w:vAlign w:val="center"/>
          </w:tcPr>
          <w:p w:rsidR="007F6CEA" w:rsidRPr="00653725" w:rsidP="00A01FF1">
            <w:pPr>
              <w:jc w:val="center"/>
              <w:rPr>
                <w:bCs/>
                <w:szCs w:val="21"/>
              </w:rPr>
            </w:pPr>
            <w:r w:rsidRPr="00653725">
              <w:rPr>
                <w:bCs/>
                <w:szCs w:val="21"/>
              </w:rPr>
              <w:t>1</w:t>
            </w:r>
          </w:p>
        </w:tc>
        <w:tc>
          <w:tcPr>
            <w:tcW w:w="717" w:type="pct"/>
            <w:vMerge w:val="restart"/>
            <w:vAlign w:val="center"/>
          </w:tcPr>
          <w:p w:rsidR="007F6CEA" w:rsidRPr="00653725" w:rsidP="00A01FF1">
            <w:pPr>
              <w:jc w:val="center"/>
              <w:rPr>
                <w:szCs w:val="21"/>
              </w:rPr>
            </w:pPr>
            <w:r w:rsidRPr="00653725">
              <w:rPr>
                <w:szCs w:val="21"/>
              </w:rPr>
              <w:t>金玉米（DW001）</w:t>
            </w:r>
          </w:p>
        </w:tc>
        <w:tc>
          <w:tcPr>
            <w:tcW w:w="714" w:type="pct"/>
            <w:vAlign w:val="center"/>
          </w:tcPr>
          <w:p w:rsidR="007F6CEA" w:rsidRPr="00653725" w:rsidP="00A01FF1">
            <w:pPr>
              <w:jc w:val="center"/>
              <w:rPr>
                <w:szCs w:val="21"/>
              </w:rPr>
            </w:pPr>
            <w:r w:rsidRPr="00653725">
              <w:rPr>
                <w:szCs w:val="21"/>
              </w:rPr>
              <w:t>COD</w:t>
            </w:r>
          </w:p>
        </w:tc>
        <w:tc>
          <w:tcPr>
            <w:tcW w:w="820" w:type="pct"/>
            <w:vAlign w:val="center"/>
          </w:tcPr>
          <w:p w:rsidR="007F6CEA" w:rsidRPr="00653725" w:rsidP="00A01FF1">
            <w:pPr>
              <w:jc w:val="center"/>
              <w:rPr>
                <w:szCs w:val="21"/>
              </w:rPr>
            </w:pPr>
            <w:r w:rsidRPr="00653725">
              <w:rPr>
                <w:rFonts w:hint="eastAsia"/>
                <w:szCs w:val="21"/>
              </w:rPr>
              <w:t>33.71</w:t>
            </w:r>
          </w:p>
        </w:tc>
        <w:tc>
          <w:tcPr>
            <w:tcW w:w="994" w:type="pct"/>
            <w:vAlign w:val="center"/>
          </w:tcPr>
          <w:p w:rsidR="007F6CEA" w:rsidRPr="00653725" w:rsidP="00A01FF1">
            <w:pPr>
              <w:widowControl/>
              <w:jc w:val="center"/>
              <w:textAlignment w:val="center"/>
              <w:rPr>
                <w:szCs w:val="21"/>
              </w:rPr>
            </w:pPr>
            <w:r w:rsidRPr="00653725">
              <w:rPr>
                <w:color w:val="000000"/>
                <w:kern w:val="0"/>
                <w:szCs w:val="21"/>
                <w:lang w:bidi="ar"/>
              </w:rPr>
              <w:t>0.0816</w:t>
            </w:r>
          </w:p>
        </w:tc>
        <w:tc>
          <w:tcPr>
            <w:tcW w:w="1044" w:type="pct"/>
            <w:vAlign w:val="center"/>
          </w:tcPr>
          <w:p w:rsidR="007F6CEA" w:rsidRPr="00653725" w:rsidP="00A01FF1">
            <w:pPr>
              <w:jc w:val="center"/>
              <w:rPr>
                <w:szCs w:val="21"/>
              </w:rPr>
            </w:pPr>
            <w:r w:rsidRPr="00653725">
              <w:rPr>
                <w:rFonts w:hint="eastAsia"/>
                <w:szCs w:val="21"/>
              </w:rPr>
              <w:t>24.479</w:t>
            </w:r>
          </w:p>
        </w:tc>
      </w:tr>
      <w:tr w:rsidTr="00A01FF1">
        <w:tblPrEx>
          <w:tblW w:w="4997" w:type="pct"/>
          <w:tblInd w:w="0" w:type="dxa"/>
          <w:tblLook w:val="0000"/>
        </w:tblPrEx>
        <w:trPr>
          <w:trHeight w:val="397"/>
        </w:trPr>
        <w:tc>
          <w:tcPr>
            <w:tcW w:w="710" w:type="pct"/>
            <w:vAlign w:val="center"/>
          </w:tcPr>
          <w:p w:rsidR="007F6CEA" w:rsidRPr="00653725" w:rsidP="00A01FF1">
            <w:pPr>
              <w:jc w:val="center"/>
              <w:rPr>
                <w:bCs/>
                <w:szCs w:val="21"/>
              </w:rPr>
            </w:pPr>
            <w:r w:rsidRPr="00653725">
              <w:rPr>
                <w:bCs/>
                <w:szCs w:val="21"/>
              </w:rPr>
              <w:t>2</w:t>
            </w:r>
          </w:p>
        </w:tc>
        <w:tc>
          <w:tcPr>
            <w:tcW w:w="717" w:type="pct"/>
            <w:vMerge/>
            <w:vAlign w:val="center"/>
          </w:tcPr>
          <w:p w:rsidR="007F6CEA" w:rsidRPr="00653725" w:rsidP="00A01FF1">
            <w:pPr>
              <w:jc w:val="center"/>
              <w:rPr>
                <w:szCs w:val="21"/>
              </w:rPr>
            </w:pPr>
          </w:p>
        </w:tc>
        <w:tc>
          <w:tcPr>
            <w:tcW w:w="714" w:type="pct"/>
            <w:vAlign w:val="center"/>
          </w:tcPr>
          <w:p w:rsidR="007F6CEA" w:rsidRPr="00653725" w:rsidP="00A01FF1">
            <w:pPr>
              <w:jc w:val="center"/>
              <w:rPr>
                <w:szCs w:val="21"/>
              </w:rPr>
            </w:pPr>
            <w:r w:rsidRPr="00653725">
              <w:rPr>
                <w:szCs w:val="21"/>
              </w:rPr>
              <w:t>BOD</w:t>
            </w:r>
            <w:r w:rsidRPr="00653725">
              <w:rPr>
                <w:szCs w:val="21"/>
                <w:vertAlign w:val="subscript"/>
              </w:rPr>
              <w:t>5</w:t>
            </w:r>
          </w:p>
        </w:tc>
        <w:tc>
          <w:tcPr>
            <w:tcW w:w="820" w:type="pct"/>
            <w:vAlign w:val="center"/>
          </w:tcPr>
          <w:p w:rsidR="007F6CEA" w:rsidRPr="00653725" w:rsidP="00A01FF1">
            <w:pPr>
              <w:jc w:val="center"/>
              <w:rPr>
                <w:szCs w:val="21"/>
              </w:rPr>
            </w:pPr>
            <w:r w:rsidRPr="00653725">
              <w:rPr>
                <w:rFonts w:hint="eastAsia"/>
                <w:szCs w:val="21"/>
              </w:rPr>
              <w:t>13.05</w:t>
            </w:r>
          </w:p>
        </w:tc>
        <w:tc>
          <w:tcPr>
            <w:tcW w:w="994" w:type="pct"/>
            <w:vAlign w:val="center"/>
          </w:tcPr>
          <w:p w:rsidR="007F6CEA" w:rsidRPr="00653725" w:rsidP="00A01FF1">
            <w:pPr>
              <w:widowControl/>
              <w:jc w:val="center"/>
              <w:textAlignment w:val="center"/>
              <w:rPr>
                <w:szCs w:val="21"/>
              </w:rPr>
            </w:pPr>
            <w:r w:rsidRPr="00653725">
              <w:rPr>
                <w:color w:val="000000"/>
                <w:kern w:val="0"/>
                <w:szCs w:val="21"/>
                <w:lang w:bidi="ar"/>
              </w:rPr>
              <w:t>0.03</w:t>
            </w:r>
            <w:r w:rsidRPr="00653725">
              <w:rPr>
                <w:color w:val="000000"/>
                <w:kern w:val="0"/>
                <w:szCs w:val="21"/>
                <w:lang w:bidi="ar"/>
              </w:rPr>
              <w:t>16</w:t>
            </w:r>
          </w:p>
        </w:tc>
        <w:tc>
          <w:tcPr>
            <w:tcW w:w="1044" w:type="pct"/>
            <w:vAlign w:val="center"/>
          </w:tcPr>
          <w:p w:rsidR="007F6CEA" w:rsidRPr="00653725" w:rsidP="00A01FF1">
            <w:pPr>
              <w:jc w:val="center"/>
              <w:rPr>
                <w:szCs w:val="21"/>
              </w:rPr>
            </w:pPr>
            <w:r w:rsidRPr="00653725">
              <w:rPr>
                <w:rFonts w:hint="eastAsia"/>
                <w:szCs w:val="21"/>
              </w:rPr>
              <w:t>9.477</w:t>
            </w:r>
          </w:p>
        </w:tc>
      </w:tr>
      <w:tr w:rsidTr="00A01FF1">
        <w:tblPrEx>
          <w:tblW w:w="4997" w:type="pct"/>
          <w:tblInd w:w="0" w:type="dxa"/>
          <w:tblLook w:val="0000"/>
        </w:tblPrEx>
        <w:trPr>
          <w:trHeight w:val="397"/>
        </w:trPr>
        <w:tc>
          <w:tcPr>
            <w:tcW w:w="710" w:type="pct"/>
            <w:vAlign w:val="center"/>
          </w:tcPr>
          <w:p w:rsidR="007F6CEA" w:rsidRPr="00653725" w:rsidP="00A01FF1">
            <w:pPr>
              <w:jc w:val="center"/>
              <w:rPr>
                <w:bCs/>
                <w:szCs w:val="21"/>
              </w:rPr>
            </w:pPr>
            <w:r w:rsidRPr="00653725">
              <w:rPr>
                <w:bCs/>
                <w:szCs w:val="21"/>
              </w:rPr>
              <w:t>3</w:t>
            </w:r>
          </w:p>
        </w:tc>
        <w:tc>
          <w:tcPr>
            <w:tcW w:w="717" w:type="pct"/>
            <w:vMerge/>
            <w:vAlign w:val="center"/>
          </w:tcPr>
          <w:p w:rsidR="007F6CEA" w:rsidRPr="00653725" w:rsidP="00A01FF1">
            <w:pPr>
              <w:jc w:val="center"/>
              <w:rPr>
                <w:szCs w:val="21"/>
              </w:rPr>
            </w:pPr>
          </w:p>
        </w:tc>
        <w:tc>
          <w:tcPr>
            <w:tcW w:w="714" w:type="pct"/>
            <w:vAlign w:val="center"/>
          </w:tcPr>
          <w:p w:rsidR="007F6CEA" w:rsidRPr="00653725" w:rsidP="00A01FF1">
            <w:pPr>
              <w:jc w:val="center"/>
              <w:rPr>
                <w:szCs w:val="21"/>
              </w:rPr>
            </w:pPr>
            <w:r w:rsidRPr="00653725">
              <w:rPr>
                <w:szCs w:val="21"/>
              </w:rPr>
              <w:t>SS</w:t>
            </w:r>
          </w:p>
        </w:tc>
        <w:tc>
          <w:tcPr>
            <w:tcW w:w="820" w:type="pct"/>
            <w:vAlign w:val="center"/>
          </w:tcPr>
          <w:p w:rsidR="007F6CEA" w:rsidRPr="00653725" w:rsidP="00A01FF1">
            <w:pPr>
              <w:jc w:val="center"/>
              <w:rPr>
                <w:szCs w:val="21"/>
              </w:rPr>
            </w:pPr>
            <w:r w:rsidRPr="00653725">
              <w:rPr>
                <w:rFonts w:hint="eastAsia"/>
                <w:szCs w:val="21"/>
              </w:rPr>
              <w:t>9.67</w:t>
            </w:r>
          </w:p>
        </w:tc>
        <w:tc>
          <w:tcPr>
            <w:tcW w:w="994" w:type="pct"/>
            <w:vAlign w:val="center"/>
          </w:tcPr>
          <w:p w:rsidR="007F6CEA" w:rsidRPr="00653725" w:rsidP="00A01FF1">
            <w:pPr>
              <w:widowControl/>
              <w:jc w:val="center"/>
              <w:textAlignment w:val="center"/>
              <w:rPr>
                <w:szCs w:val="21"/>
              </w:rPr>
            </w:pPr>
            <w:r w:rsidRPr="00653725">
              <w:rPr>
                <w:color w:val="000000"/>
                <w:kern w:val="0"/>
                <w:szCs w:val="21"/>
                <w:lang w:bidi="ar"/>
              </w:rPr>
              <w:t>0.0234</w:t>
            </w:r>
          </w:p>
        </w:tc>
        <w:tc>
          <w:tcPr>
            <w:tcW w:w="1044" w:type="pct"/>
            <w:vAlign w:val="center"/>
          </w:tcPr>
          <w:p w:rsidR="007F6CEA" w:rsidRPr="00653725" w:rsidP="00A01FF1">
            <w:pPr>
              <w:jc w:val="center"/>
              <w:rPr>
                <w:szCs w:val="21"/>
              </w:rPr>
            </w:pPr>
            <w:r w:rsidRPr="00653725">
              <w:rPr>
                <w:rFonts w:hint="eastAsia"/>
                <w:szCs w:val="21"/>
              </w:rPr>
              <w:t>7.021</w:t>
            </w:r>
          </w:p>
        </w:tc>
      </w:tr>
      <w:tr w:rsidTr="00A01FF1">
        <w:tblPrEx>
          <w:tblW w:w="4997" w:type="pct"/>
          <w:tblInd w:w="0" w:type="dxa"/>
          <w:tblLook w:val="0000"/>
        </w:tblPrEx>
        <w:trPr>
          <w:trHeight w:val="397"/>
        </w:trPr>
        <w:tc>
          <w:tcPr>
            <w:tcW w:w="710" w:type="pct"/>
            <w:vAlign w:val="center"/>
          </w:tcPr>
          <w:p w:rsidR="007F6CEA" w:rsidRPr="00653725" w:rsidP="00A01FF1">
            <w:pPr>
              <w:jc w:val="center"/>
              <w:rPr>
                <w:bCs/>
                <w:szCs w:val="21"/>
              </w:rPr>
            </w:pPr>
            <w:r w:rsidRPr="00653725">
              <w:rPr>
                <w:bCs/>
                <w:szCs w:val="21"/>
              </w:rPr>
              <w:t>4</w:t>
            </w:r>
          </w:p>
        </w:tc>
        <w:tc>
          <w:tcPr>
            <w:tcW w:w="717" w:type="pct"/>
            <w:vMerge/>
            <w:vAlign w:val="center"/>
          </w:tcPr>
          <w:p w:rsidR="007F6CEA" w:rsidRPr="00653725" w:rsidP="00A01FF1">
            <w:pPr>
              <w:jc w:val="center"/>
              <w:rPr>
                <w:szCs w:val="21"/>
              </w:rPr>
            </w:pPr>
          </w:p>
        </w:tc>
        <w:tc>
          <w:tcPr>
            <w:tcW w:w="714" w:type="pct"/>
            <w:vAlign w:val="center"/>
          </w:tcPr>
          <w:p w:rsidR="007F6CEA" w:rsidRPr="00653725" w:rsidP="00A01FF1">
            <w:pPr>
              <w:jc w:val="center"/>
              <w:rPr>
                <w:szCs w:val="21"/>
              </w:rPr>
            </w:pPr>
            <w:r w:rsidRPr="00653725">
              <w:rPr>
                <w:szCs w:val="21"/>
              </w:rPr>
              <w:t>NH</w:t>
            </w:r>
            <w:r w:rsidRPr="00653725">
              <w:rPr>
                <w:szCs w:val="21"/>
                <w:vertAlign w:val="subscript"/>
              </w:rPr>
              <w:t>3</w:t>
            </w:r>
            <w:r w:rsidRPr="00653725">
              <w:rPr>
                <w:szCs w:val="21"/>
              </w:rPr>
              <w:t>-N</w:t>
            </w:r>
          </w:p>
        </w:tc>
        <w:tc>
          <w:tcPr>
            <w:tcW w:w="820" w:type="pct"/>
            <w:vAlign w:val="center"/>
          </w:tcPr>
          <w:p w:rsidR="007F6CEA" w:rsidRPr="00653725" w:rsidP="00A01FF1">
            <w:pPr>
              <w:jc w:val="center"/>
              <w:rPr>
                <w:szCs w:val="21"/>
              </w:rPr>
            </w:pPr>
            <w:r w:rsidRPr="00653725">
              <w:rPr>
                <w:rFonts w:hint="eastAsia"/>
                <w:szCs w:val="21"/>
              </w:rPr>
              <w:t>3.25</w:t>
            </w:r>
          </w:p>
        </w:tc>
        <w:tc>
          <w:tcPr>
            <w:tcW w:w="994" w:type="pct"/>
            <w:vAlign w:val="center"/>
          </w:tcPr>
          <w:p w:rsidR="007F6CEA" w:rsidRPr="00653725" w:rsidP="00A01FF1">
            <w:pPr>
              <w:widowControl/>
              <w:jc w:val="center"/>
              <w:textAlignment w:val="center"/>
              <w:rPr>
                <w:szCs w:val="21"/>
              </w:rPr>
            </w:pPr>
            <w:r w:rsidRPr="00653725">
              <w:rPr>
                <w:color w:val="000000"/>
                <w:kern w:val="0"/>
                <w:szCs w:val="21"/>
                <w:lang w:bidi="ar"/>
              </w:rPr>
              <w:t>0.0079</w:t>
            </w:r>
          </w:p>
        </w:tc>
        <w:tc>
          <w:tcPr>
            <w:tcW w:w="1044" w:type="pct"/>
            <w:vAlign w:val="center"/>
          </w:tcPr>
          <w:p w:rsidR="007F6CEA" w:rsidRPr="00653725" w:rsidP="00A01FF1">
            <w:pPr>
              <w:jc w:val="center"/>
              <w:rPr>
                <w:szCs w:val="21"/>
              </w:rPr>
            </w:pPr>
            <w:r w:rsidRPr="00653725">
              <w:rPr>
                <w:rFonts w:hint="eastAsia"/>
                <w:szCs w:val="21"/>
              </w:rPr>
              <w:t>2.362</w:t>
            </w:r>
          </w:p>
        </w:tc>
      </w:tr>
      <w:tr w:rsidTr="00A01FF1">
        <w:tblPrEx>
          <w:tblW w:w="4997" w:type="pct"/>
          <w:tblInd w:w="0" w:type="dxa"/>
          <w:tblLook w:val="0000"/>
        </w:tblPrEx>
        <w:trPr>
          <w:trHeight w:val="397"/>
        </w:trPr>
        <w:tc>
          <w:tcPr>
            <w:tcW w:w="710" w:type="pct"/>
            <w:vAlign w:val="center"/>
          </w:tcPr>
          <w:p w:rsidR="007F6CEA" w:rsidRPr="00653725" w:rsidP="00A01FF1">
            <w:pPr>
              <w:jc w:val="center"/>
              <w:rPr>
                <w:bCs/>
                <w:szCs w:val="21"/>
              </w:rPr>
            </w:pPr>
            <w:r w:rsidRPr="00653725">
              <w:rPr>
                <w:bCs/>
                <w:szCs w:val="21"/>
              </w:rPr>
              <w:t>5</w:t>
            </w:r>
          </w:p>
        </w:tc>
        <w:tc>
          <w:tcPr>
            <w:tcW w:w="717" w:type="pct"/>
            <w:vMerge/>
            <w:vAlign w:val="center"/>
          </w:tcPr>
          <w:p w:rsidR="007F6CEA" w:rsidRPr="00653725" w:rsidP="00A01FF1">
            <w:pPr>
              <w:jc w:val="center"/>
              <w:rPr>
                <w:szCs w:val="21"/>
              </w:rPr>
            </w:pPr>
          </w:p>
        </w:tc>
        <w:tc>
          <w:tcPr>
            <w:tcW w:w="714" w:type="pct"/>
            <w:vAlign w:val="center"/>
          </w:tcPr>
          <w:p w:rsidR="007F6CEA" w:rsidRPr="00653725" w:rsidP="00A01FF1">
            <w:pPr>
              <w:jc w:val="center"/>
              <w:rPr>
                <w:szCs w:val="21"/>
              </w:rPr>
            </w:pPr>
            <w:r w:rsidRPr="00653725">
              <w:rPr>
                <w:szCs w:val="21"/>
              </w:rPr>
              <w:t>TN</w:t>
            </w:r>
          </w:p>
        </w:tc>
        <w:tc>
          <w:tcPr>
            <w:tcW w:w="820" w:type="pct"/>
            <w:vAlign w:val="center"/>
          </w:tcPr>
          <w:p w:rsidR="007F6CEA" w:rsidRPr="00653725" w:rsidP="00A01FF1">
            <w:pPr>
              <w:jc w:val="center"/>
              <w:rPr>
                <w:szCs w:val="21"/>
              </w:rPr>
            </w:pPr>
            <w:r w:rsidRPr="00653725">
              <w:rPr>
                <w:rFonts w:hint="eastAsia"/>
                <w:szCs w:val="21"/>
              </w:rPr>
              <w:t>42.33</w:t>
            </w:r>
          </w:p>
        </w:tc>
        <w:tc>
          <w:tcPr>
            <w:tcW w:w="994"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0.1024</w:t>
            </w:r>
          </w:p>
        </w:tc>
        <w:tc>
          <w:tcPr>
            <w:tcW w:w="1044" w:type="pct"/>
            <w:vAlign w:val="center"/>
          </w:tcPr>
          <w:p w:rsidR="007F6CEA" w:rsidRPr="00653725" w:rsidP="00A01FF1">
            <w:pPr>
              <w:jc w:val="center"/>
              <w:rPr>
                <w:szCs w:val="21"/>
              </w:rPr>
            </w:pPr>
            <w:r w:rsidRPr="00653725">
              <w:rPr>
                <w:rFonts w:hint="eastAsia"/>
                <w:szCs w:val="21"/>
              </w:rPr>
              <w:t>30.74</w:t>
            </w:r>
          </w:p>
        </w:tc>
      </w:tr>
      <w:tr w:rsidTr="00A01FF1">
        <w:tblPrEx>
          <w:tblW w:w="4997" w:type="pct"/>
          <w:tblInd w:w="0" w:type="dxa"/>
          <w:tblLook w:val="0000"/>
        </w:tblPrEx>
        <w:trPr>
          <w:trHeight w:val="397"/>
        </w:trPr>
        <w:tc>
          <w:tcPr>
            <w:tcW w:w="710" w:type="pct"/>
            <w:vAlign w:val="center"/>
          </w:tcPr>
          <w:p w:rsidR="007F6CEA" w:rsidRPr="00653725" w:rsidP="00A01FF1">
            <w:pPr>
              <w:jc w:val="center"/>
              <w:rPr>
                <w:bCs/>
                <w:szCs w:val="21"/>
              </w:rPr>
            </w:pPr>
            <w:r w:rsidRPr="00653725">
              <w:rPr>
                <w:bCs/>
                <w:szCs w:val="21"/>
              </w:rPr>
              <w:t>6</w:t>
            </w:r>
          </w:p>
        </w:tc>
        <w:tc>
          <w:tcPr>
            <w:tcW w:w="717" w:type="pct"/>
            <w:vMerge/>
            <w:vAlign w:val="center"/>
          </w:tcPr>
          <w:p w:rsidR="007F6CEA" w:rsidRPr="00653725" w:rsidP="00A01FF1">
            <w:pPr>
              <w:jc w:val="center"/>
              <w:rPr>
                <w:szCs w:val="21"/>
              </w:rPr>
            </w:pPr>
          </w:p>
        </w:tc>
        <w:tc>
          <w:tcPr>
            <w:tcW w:w="714" w:type="pct"/>
            <w:vAlign w:val="center"/>
          </w:tcPr>
          <w:p w:rsidR="007F6CEA" w:rsidRPr="00653725" w:rsidP="00A01FF1">
            <w:pPr>
              <w:jc w:val="center"/>
              <w:rPr>
                <w:szCs w:val="21"/>
              </w:rPr>
            </w:pPr>
            <w:r w:rsidRPr="00653725">
              <w:rPr>
                <w:szCs w:val="21"/>
              </w:rPr>
              <w:t>TP</w:t>
            </w:r>
          </w:p>
        </w:tc>
        <w:tc>
          <w:tcPr>
            <w:tcW w:w="820" w:type="pct"/>
            <w:vAlign w:val="center"/>
          </w:tcPr>
          <w:p w:rsidR="007F6CEA" w:rsidRPr="00653725" w:rsidP="00A01FF1">
            <w:pPr>
              <w:jc w:val="center"/>
              <w:rPr>
                <w:szCs w:val="21"/>
              </w:rPr>
            </w:pPr>
            <w:r w:rsidRPr="00653725">
              <w:rPr>
                <w:rFonts w:hint="eastAsia"/>
                <w:szCs w:val="21"/>
              </w:rPr>
              <w:t>2.12</w:t>
            </w:r>
          </w:p>
        </w:tc>
        <w:tc>
          <w:tcPr>
            <w:tcW w:w="994" w:type="pct"/>
            <w:vAlign w:val="center"/>
          </w:tcPr>
          <w:p w:rsidR="007F6CEA" w:rsidRPr="00653725" w:rsidP="00A01FF1">
            <w:pPr>
              <w:widowControl/>
              <w:jc w:val="center"/>
              <w:textAlignment w:val="center"/>
              <w:rPr>
                <w:szCs w:val="21"/>
              </w:rPr>
            </w:pPr>
            <w:r w:rsidRPr="00653725">
              <w:rPr>
                <w:color w:val="000000"/>
                <w:kern w:val="0"/>
                <w:szCs w:val="21"/>
                <w:lang w:bidi="ar"/>
              </w:rPr>
              <w:t>0.0051</w:t>
            </w:r>
          </w:p>
        </w:tc>
        <w:tc>
          <w:tcPr>
            <w:tcW w:w="1044" w:type="pct"/>
            <w:vAlign w:val="center"/>
          </w:tcPr>
          <w:p w:rsidR="007F6CEA" w:rsidRPr="00653725" w:rsidP="00A01FF1">
            <w:pPr>
              <w:jc w:val="center"/>
              <w:rPr>
                <w:szCs w:val="21"/>
              </w:rPr>
            </w:pPr>
            <w:r w:rsidRPr="00653725">
              <w:rPr>
                <w:rFonts w:hint="eastAsia"/>
                <w:szCs w:val="21"/>
              </w:rPr>
              <w:t>1.539</w:t>
            </w:r>
          </w:p>
        </w:tc>
      </w:tr>
      <w:tr w:rsidTr="00A01FF1">
        <w:tblPrEx>
          <w:tblW w:w="4997" w:type="pct"/>
          <w:tblInd w:w="0" w:type="dxa"/>
          <w:tblLook w:val="0000"/>
        </w:tblPrEx>
        <w:trPr>
          <w:trHeight w:val="397"/>
        </w:trPr>
        <w:tc>
          <w:tcPr>
            <w:tcW w:w="710" w:type="pct"/>
            <w:vAlign w:val="center"/>
          </w:tcPr>
          <w:p w:rsidR="007F6CEA" w:rsidRPr="00653725" w:rsidP="00A01FF1">
            <w:pPr>
              <w:jc w:val="center"/>
              <w:rPr>
                <w:rFonts w:hint="eastAsia"/>
                <w:bCs/>
                <w:szCs w:val="21"/>
              </w:rPr>
            </w:pPr>
            <w:r w:rsidRPr="00653725">
              <w:rPr>
                <w:rFonts w:hint="eastAsia"/>
                <w:bCs/>
                <w:szCs w:val="21"/>
              </w:rPr>
              <w:t>7</w:t>
            </w:r>
          </w:p>
        </w:tc>
        <w:tc>
          <w:tcPr>
            <w:tcW w:w="717" w:type="pct"/>
            <w:vMerge/>
            <w:vAlign w:val="center"/>
          </w:tcPr>
          <w:p w:rsidR="007F6CEA" w:rsidRPr="00653725" w:rsidP="00A01FF1">
            <w:pPr>
              <w:jc w:val="center"/>
              <w:rPr>
                <w:szCs w:val="21"/>
              </w:rPr>
            </w:pPr>
          </w:p>
        </w:tc>
        <w:tc>
          <w:tcPr>
            <w:tcW w:w="714" w:type="pct"/>
            <w:vAlign w:val="center"/>
          </w:tcPr>
          <w:p w:rsidR="007F6CEA" w:rsidRPr="00653725" w:rsidP="00A01FF1">
            <w:pPr>
              <w:jc w:val="center"/>
              <w:rPr>
                <w:rFonts w:hint="eastAsia"/>
                <w:szCs w:val="21"/>
              </w:rPr>
            </w:pPr>
            <w:r w:rsidRPr="00653725">
              <w:rPr>
                <w:rFonts w:hint="eastAsia"/>
                <w:szCs w:val="21"/>
              </w:rPr>
              <w:t>动植物油</w:t>
            </w:r>
          </w:p>
        </w:tc>
        <w:tc>
          <w:tcPr>
            <w:tcW w:w="820" w:type="pct"/>
            <w:vAlign w:val="center"/>
          </w:tcPr>
          <w:p w:rsidR="007F6CEA" w:rsidRPr="00653725" w:rsidP="00A01FF1">
            <w:pPr>
              <w:jc w:val="center"/>
              <w:rPr>
                <w:szCs w:val="21"/>
              </w:rPr>
            </w:pPr>
            <w:r w:rsidRPr="00653725">
              <w:rPr>
                <w:rFonts w:hint="eastAsia"/>
                <w:szCs w:val="21"/>
              </w:rPr>
              <w:t>0.2</w:t>
            </w:r>
          </w:p>
        </w:tc>
        <w:tc>
          <w:tcPr>
            <w:tcW w:w="994" w:type="pct"/>
            <w:vAlign w:val="center"/>
          </w:tcPr>
          <w:p w:rsidR="007F6CEA" w:rsidRPr="00653725" w:rsidP="00A01FF1">
            <w:pPr>
              <w:widowControl/>
              <w:jc w:val="center"/>
              <w:textAlignment w:val="center"/>
              <w:rPr>
                <w:szCs w:val="21"/>
              </w:rPr>
            </w:pPr>
            <w:r w:rsidRPr="00653725">
              <w:rPr>
                <w:color w:val="000000"/>
                <w:kern w:val="0"/>
                <w:szCs w:val="21"/>
                <w:lang w:bidi="ar"/>
              </w:rPr>
              <w:t>0.0005</w:t>
            </w:r>
          </w:p>
        </w:tc>
        <w:tc>
          <w:tcPr>
            <w:tcW w:w="1044" w:type="pct"/>
            <w:vAlign w:val="center"/>
          </w:tcPr>
          <w:p w:rsidR="007F6CEA" w:rsidRPr="00653725" w:rsidP="00A01FF1">
            <w:pPr>
              <w:jc w:val="center"/>
              <w:rPr>
                <w:szCs w:val="21"/>
              </w:rPr>
            </w:pPr>
            <w:r w:rsidRPr="00653725">
              <w:rPr>
                <w:rFonts w:hint="eastAsia"/>
                <w:szCs w:val="21"/>
              </w:rPr>
              <w:t>0.144</w:t>
            </w:r>
          </w:p>
        </w:tc>
      </w:tr>
      <w:tr w:rsidTr="00A01FF1">
        <w:tblPrEx>
          <w:tblW w:w="4997" w:type="pct"/>
          <w:tblInd w:w="0" w:type="dxa"/>
          <w:tblLook w:val="0000"/>
        </w:tblPrEx>
        <w:trPr>
          <w:trHeight w:val="397"/>
        </w:trPr>
        <w:tc>
          <w:tcPr>
            <w:tcW w:w="1427" w:type="pct"/>
            <w:gridSpan w:val="2"/>
            <w:vMerge w:val="restart"/>
            <w:vAlign w:val="center"/>
          </w:tcPr>
          <w:p w:rsidR="007F6CEA" w:rsidRPr="00653725" w:rsidP="00A01FF1">
            <w:pPr>
              <w:jc w:val="center"/>
              <w:rPr>
                <w:bCs/>
                <w:szCs w:val="21"/>
              </w:rPr>
            </w:pPr>
            <w:r w:rsidRPr="00653725">
              <w:rPr>
                <w:bCs/>
                <w:szCs w:val="21"/>
              </w:rPr>
              <w:t>全厂排放口合计</w:t>
            </w:r>
          </w:p>
        </w:tc>
        <w:tc>
          <w:tcPr>
            <w:tcW w:w="2528" w:type="pct"/>
            <w:gridSpan w:val="3"/>
            <w:vAlign w:val="center"/>
          </w:tcPr>
          <w:p w:rsidR="007F6CEA" w:rsidRPr="00653725" w:rsidP="00A01FF1">
            <w:pPr>
              <w:jc w:val="center"/>
              <w:rPr>
                <w:szCs w:val="21"/>
              </w:rPr>
            </w:pPr>
            <w:r w:rsidRPr="00653725">
              <w:rPr>
                <w:szCs w:val="21"/>
              </w:rPr>
              <w:t>COD</w:t>
            </w:r>
          </w:p>
        </w:tc>
        <w:tc>
          <w:tcPr>
            <w:tcW w:w="1044" w:type="pct"/>
            <w:vAlign w:val="center"/>
          </w:tcPr>
          <w:p w:rsidR="007F6CEA" w:rsidRPr="00653725" w:rsidP="00A01FF1">
            <w:pPr>
              <w:jc w:val="center"/>
              <w:rPr>
                <w:szCs w:val="21"/>
              </w:rPr>
            </w:pPr>
            <w:r w:rsidRPr="00653725">
              <w:rPr>
                <w:rFonts w:hint="eastAsia"/>
                <w:szCs w:val="21"/>
              </w:rPr>
              <w:t>24.48</w:t>
            </w:r>
          </w:p>
        </w:tc>
      </w:tr>
      <w:tr w:rsidTr="00A01FF1">
        <w:tblPrEx>
          <w:tblW w:w="4997" w:type="pct"/>
          <w:tblInd w:w="0" w:type="dxa"/>
          <w:tblLook w:val="0000"/>
        </w:tblPrEx>
        <w:trPr>
          <w:trHeight w:val="397"/>
        </w:trPr>
        <w:tc>
          <w:tcPr>
            <w:tcW w:w="1427" w:type="pct"/>
            <w:gridSpan w:val="2"/>
            <w:vMerge/>
            <w:vAlign w:val="center"/>
          </w:tcPr>
          <w:p w:rsidR="007F6CEA" w:rsidRPr="00653725" w:rsidP="00A01FF1">
            <w:pPr>
              <w:jc w:val="center"/>
              <w:rPr>
                <w:szCs w:val="21"/>
              </w:rPr>
            </w:pPr>
          </w:p>
        </w:tc>
        <w:tc>
          <w:tcPr>
            <w:tcW w:w="2528" w:type="pct"/>
            <w:gridSpan w:val="3"/>
            <w:vAlign w:val="center"/>
          </w:tcPr>
          <w:p w:rsidR="007F6CEA" w:rsidRPr="00653725" w:rsidP="00A01FF1">
            <w:pPr>
              <w:jc w:val="center"/>
              <w:rPr>
                <w:szCs w:val="21"/>
              </w:rPr>
            </w:pPr>
            <w:r w:rsidRPr="00653725">
              <w:rPr>
                <w:szCs w:val="21"/>
              </w:rPr>
              <w:t>BOD</w:t>
            </w:r>
            <w:r w:rsidRPr="00653725">
              <w:rPr>
                <w:szCs w:val="21"/>
                <w:vertAlign w:val="subscript"/>
              </w:rPr>
              <w:t>5</w:t>
            </w:r>
          </w:p>
        </w:tc>
        <w:tc>
          <w:tcPr>
            <w:tcW w:w="1044" w:type="pct"/>
            <w:vAlign w:val="center"/>
          </w:tcPr>
          <w:p w:rsidR="007F6CEA" w:rsidRPr="00653725" w:rsidP="00A01FF1">
            <w:pPr>
              <w:jc w:val="center"/>
              <w:rPr>
                <w:szCs w:val="21"/>
              </w:rPr>
            </w:pPr>
            <w:r w:rsidRPr="00653725">
              <w:rPr>
                <w:rFonts w:hint="eastAsia"/>
                <w:szCs w:val="21"/>
              </w:rPr>
              <w:t>9.48</w:t>
            </w:r>
          </w:p>
        </w:tc>
      </w:tr>
      <w:tr w:rsidTr="00A01FF1">
        <w:tblPrEx>
          <w:tblW w:w="4997" w:type="pct"/>
          <w:tblInd w:w="0" w:type="dxa"/>
          <w:tblLook w:val="0000"/>
        </w:tblPrEx>
        <w:trPr>
          <w:trHeight w:val="397"/>
        </w:trPr>
        <w:tc>
          <w:tcPr>
            <w:tcW w:w="1427" w:type="pct"/>
            <w:gridSpan w:val="2"/>
            <w:vMerge/>
            <w:vAlign w:val="center"/>
          </w:tcPr>
          <w:p w:rsidR="007F6CEA" w:rsidRPr="00653725" w:rsidP="00A01FF1">
            <w:pPr>
              <w:jc w:val="center"/>
              <w:rPr>
                <w:szCs w:val="21"/>
              </w:rPr>
            </w:pPr>
          </w:p>
        </w:tc>
        <w:tc>
          <w:tcPr>
            <w:tcW w:w="2528" w:type="pct"/>
            <w:gridSpan w:val="3"/>
            <w:vAlign w:val="center"/>
          </w:tcPr>
          <w:p w:rsidR="007F6CEA" w:rsidRPr="00653725" w:rsidP="00A01FF1">
            <w:pPr>
              <w:jc w:val="center"/>
              <w:rPr>
                <w:szCs w:val="21"/>
              </w:rPr>
            </w:pPr>
            <w:r w:rsidRPr="00653725">
              <w:rPr>
                <w:szCs w:val="21"/>
              </w:rPr>
              <w:t>SS</w:t>
            </w:r>
          </w:p>
        </w:tc>
        <w:tc>
          <w:tcPr>
            <w:tcW w:w="1044" w:type="pct"/>
            <w:vAlign w:val="center"/>
          </w:tcPr>
          <w:p w:rsidR="007F6CEA" w:rsidRPr="00653725" w:rsidP="00A01FF1">
            <w:pPr>
              <w:jc w:val="center"/>
              <w:rPr>
                <w:szCs w:val="21"/>
              </w:rPr>
            </w:pPr>
            <w:r w:rsidRPr="00653725">
              <w:rPr>
                <w:rFonts w:hint="eastAsia"/>
                <w:szCs w:val="21"/>
              </w:rPr>
              <w:t>7.02</w:t>
            </w:r>
          </w:p>
        </w:tc>
      </w:tr>
      <w:tr w:rsidTr="00A01FF1">
        <w:tblPrEx>
          <w:tblW w:w="4997" w:type="pct"/>
          <w:tblInd w:w="0" w:type="dxa"/>
          <w:tblLook w:val="0000"/>
        </w:tblPrEx>
        <w:trPr>
          <w:trHeight w:val="397"/>
        </w:trPr>
        <w:tc>
          <w:tcPr>
            <w:tcW w:w="1427" w:type="pct"/>
            <w:gridSpan w:val="2"/>
            <w:vMerge/>
            <w:vAlign w:val="center"/>
          </w:tcPr>
          <w:p w:rsidR="007F6CEA" w:rsidRPr="00653725" w:rsidP="00A01FF1">
            <w:pPr>
              <w:jc w:val="center"/>
              <w:rPr>
                <w:szCs w:val="21"/>
              </w:rPr>
            </w:pPr>
          </w:p>
        </w:tc>
        <w:tc>
          <w:tcPr>
            <w:tcW w:w="2528" w:type="pct"/>
            <w:gridSpan w:val="3"/>
            <w:vAlign w:val="center"/>
          </w:tcPr>
          <w:p w:rsidR="007F6CEA" w:rsidRPr="00653725" w:rsidP="00A01FF1">
            <w:pPr>
              <w:jc w:val="center"/>
              <w:rPr>
                <w:szCs w:val="21"/>
              </w:rPr>
            </w:pPr>
            <w:r w:rsidRPr="00653725">
              <w:rPr>
                <w:szCs w:val="21"/>
              </w:rPr>
              <w:t>NH</w:t>
            </w:r>
            <w:r w:rsidRPr="00653725">
              <w:rPr>
                <w:szCs w:val="21"/>
                <w:vertAlign w:val="subscript"/>
              </w:rPr>
              <w:t>3</w:t>
            </w:r>
            <w:r w:rsidRPr="00653725">
              <w:rPr>
                <w:szCs w:val="21"/>
              </w:rPr>
              <w:t>-N</w:t>
            </w:r>
          </w:p>
        </w:tc>
        <w:tc>
          <w:tcPr>
            <w:tcW w:w="1044" w:type="pct"/>
            <w:vAlign w:val="center"/>
          </w:tcPr>
          <w:p w:rsidR="007F6CEA" w:rsidRPr="00653725" w:rsidP="00A01FF1">
            <w:pPr>
              <w:jc w:val="center"/>
              <w:rPr>
                <w:szCs w:val="21"/>
              </w:rPr>
            </w:pPr>
            <w:r w:rsidRPr="00653725">
              <w:rPr>
                <w:rFonts w:hint="eastAsia"/>
                <w:szCs w:val="21"/>
              </w:rPr>
              <w:t>2.36</w:t>
            </w:r>
          </w:p>
        </w:tc>
      </w:tr>
      <w:tr w:rsidTr="00A01FF1">
        <w:tblPrEx>
          <w:tblW w:w="4997" w:type="pct"/>
          <w:tblInd w:w="0" w:type="dxa"/>
          <w:tblLook w:val="0000"/>
        </w:tblPrEx>
        <w:trPr>
          <w:trHeight w:val="397"/>
        </w:trPr>
        <w:tc>
          <w:tcPr>
            <w:tcW w:w="1427" w:type="pct"/>
            <w:gridSpan w:val="2"/>
            <w:vMerge/>
            <w:vAlign w:val="center"/>
          </w:tcPr>
          <w:p w:rsidR="007F6CEA" w:rsidRPr="00653725" w:rsidP="00A01FF1">
            <w:pPr>
              <w:jc w:val="center"/>
              <w:rPr>
                <w:szCs w:val="21"/>
              </w:rPr>
            </w:pPr>
          </w:p>
        </w:tc>
        <w:tc>
          <w:tcPr>
            <w:tcW w:w="2528" w:type="pct"/>
            <w:gridSpan w:val="3"/>
            <w:vAlign w:val="center"/>
          </w:tcPr>
          <w:p w:rsidR="007F6CEA" w:rsidRPr="00653725" w:rsidP="00A01FF1">
            <w:pPr>
              <w:jc w:val="center"/>
              <w:rPr>
                <w:szCs w:val="21"/>
              </w:rPr>
            </w:pPr>
            <w:r w:rsidRPr="00653725">
              <w:rPr>
                <w:szCs w:val="21"/>
              </w:rPr>
              <w:t>TN</w:t>
            </w:r>
          </w:p>
        </w:tc>
        <w:tc>
          <w:tcPr>
            <w:tcW w:w="1044" w:type="pct"/>
            <w:vAlign w:val="center"/>
          </w:tcPr>
          <w:p w:rsidR="007F6CEA" w:rsidRPr="00653725" w:rsidP="00A01FF1">
            <w:pPr>
              <w:jc w:val="center"/>
              <w:rPr>
                <w:szCs w:val="21"/>
              </w:rPr>
            </w:pPr>
            <w:r w:rsidRPr="00653725">
              <w:rPr>
                <w:rFonts w:hint="eastAsia"/>
                <w:szCs w:val="21"/>
              </w:rPr>
              <w:t>30.74</w:t>
            </w:r>
          </w:p>
        </w:tc>
      </w:tr>
      <w:tr w:rsidTr="00A01FF1">
        <w:tblPrEx>
          <w:tblW w:w="4997" w:type="pct"/>
          <w:tblInd w:w="0" w:type="dxa"/>
          <w:tblLook w:val="0000"/>
        </w:tblPrEx>
        <w:trPr>
          <w:trHeight w:val="397"/>
        </w:trPr>
        <w:tc>
          <w:tcPr>
            <w:tcW w:w="1427" w:type="pct"/>
            <w:gridSpan w:val="2"/>
            <w:vMerge/>
            <w:vAlign w:val="center"/>
          </w:tcPr>
          <w:p w:rsidR="007F6CEA" w:rsidRPr="00653725" w:rsidP="00A01FF1">
            <w:pPr>
              <w:jc w:val="center"/>
              <w:rPr>
                <w:szCs w:val="21"/>
              </w:rPr>
            </w:pPr>
          </w:p>
        </w:tc>
        <w:tc>
          <w:tcPr>
            <w:tcW w:w="2528" w:type="pct"/>
            <w:gridSpan w:val="3"/>
            <w:vAlign w:val="center"/>
          </w:tcPr>
          <w:p w:rsidR="007F6CEA" w:rsidRPr="00653725" w:rsidP="00A01FF1">
            <w:pPr>
              <w:jc w:val="center"/>
              <w:rPr>
                <w:szCs w:val="21"/>
              </w:rPr>
            </w:pPr>
            <w:r w:rsidRPr="00653725">
              <w:rPr>
                <w:szCs w:val="21"/>
              </w:rPr>
              <w:t>TP</w:t>
            </w:r>
          </w:p>
        </w:tc>
        <w:tc>
          <w:tcPr>
            <w:tcW w:w="1044" w:type="pct"/>
            <w:vAlign w:val="center"/>
          </w:tcPr>
          <w:p w:rsidR="007F6CEA" w:rsidRPr="00653725" w:rsidP="00A01FF1">
            <w:pPr>
              <w:jc w:val="center"/>
              <w:rPr>
                <w:szCs w:val="21"/>
              </w:rPr>
            </w:pPr>
            <w:r w:rsidRPr="00653725">
              <w:rPr>
                <w:rFonts w:hint="eastAsia"/>
                <w:szCs w:val="21"/>
              </w:rPr>
              <w:t>1.5</w:t>
            </w:r>
            <w:r w:rsidRPr="00653725">
              <w:rPr>
                <w:szCs w:val="21"/>
              </w:rPr>
              <w:t>39</w:t>
            </w:r>
          </w:p>
        </w:tc>
      </w:tr>
      <w:tr w:rsidTr="00A01FF1">
        <w:tblPrEx>
          <w:tblW w:w="4997" w:type="pct"/>
          <w:tblInd w:w="0" w:type="dxa"/>
          <w:tblLook w:val="0000"/>
        </w:tblPrEx>
        <w:trPr>
          <w:trHeight w:val="397"/>
        </w:trPr>
        <w:tc>
          <w:tcPr>
            <w:tcW w:w="1427" w:type="pct"/>
            <w:gridSpan w:val="2"/>
            <w:vMerge/>
            <w:vAlign w:val="center"/>
          </w:tcPr>
          <w:p w:rsidR="007F6CEA" w:rsidRPr="00653725" w:rsidP="00A01FF1">
            <w:pPr>
              <w:jc w:val="center"/>
              <w:rPr>
                <w:szCs w:val="21"/>
              </w:rPr>
            </w:pPr>
          </w:p>
        </w:tc>
        <w:tc>
          <w:tcPr>
            <w:tcW w:w="2528" w:type="pct"/>
            <w:gridSpan w:val="3"/>
            <w:vAlign w:val="center"/>
          </w:tcPr>
          <w:p w:rsidR="007F6CEA" w:rsidRPr="00653725" w:rsidP="00A01FF1">
            <w:pPr>
              <w:jc w:val="center"/>
              <w:rPr>
                <w:rFonts w:hint="eastAsia"/>
                <w:szCs w:val="21"/>
              </w:rPr>
            </w:pPr>
            <w:r w:rsidRPr="00653725">
              <w:rPr>
                <w:rFonts w:hint="eastAsia"/>
                <w:szCs w:val="21"/>
              </w:rPr>
              <w:t>动植物油</w:t>
            </w:r>
          </w:p>
        </w:tc>
        <w:tc>
          <w:tcPr>
            <w:tcW w:w="1044" w:type="pct"/>
            <w:vAlign w:val="center"/>
          </w:tcPr>
          <w:p w:rsidR="007F6CEA" w:rsidRPr="00653725" w:rsidP="00A01FF1">
            <w:pPr>
              <w:jc w:val="center"/>
              <w:rPr>
                <w:szCs w:val="21"/>
              </w:rPr>
            </w:pPr>
            <w:r w:rsidRPr="00653725">
              <w:rPr>
                <w:rFonts w:hint="eastAsia"/>
                <w:szCs w:val="21"/>
              </w:rPr>
              <w:t>0.144</w:t>
            </w:r>
          </w:p>
        </w:tc>
      </w:tr>
    </w:tbl>
    <w:p w:rsidR="007F6CEA" w:rsidRPr="00653725" w:rsidP="007F6CEA">
      <w:pPr>
        <w:jc w:val="center"/>
        <w:rPr>
          <w:b/>
          <w:sz w:val="24"/>
        </w:rPr>
      </w:pPr>
    </w:p>
    <w:p w:rsidR="007F6CEA" w:rsidRPr="00653725" w:rsidP="007F6CEA">
      <w:pPr>
        <w:spacing w:line="240" w:lineRule="exact"/>
        <w:ind w:firstLine="480" w:firstLineChars="200"/>
        <w:jc w:val="left"/>
        <w:rPr>
          <w:sz w:val="24"/>
        </w:rPr>
      </w:pPr>
    </w:p>
    <w:p w:rsidR="007F6CEA" w:rsidRPr="00653725" w:rsidP="007F6CEA">
      <w:pPr>
        <w:spacing w:line="520" w:lineRule="exact"/>
        <w:jc w:val="left"/>
        <w:rPr>
          <w:sz w:val="24"/>
        </w:rPr>
        <w:sectPr>
          <w:pgSz w:w="16838" w:h="11906" w:orient="landscape"/>
          <w:pgMar w:top="1588" w:right="1588" w:bottom="1588" w:left="1588" w:header="1134" w:footer="1134" w:gutter="170"/>
          <w:cols w:space="720"/>
          <w:docGrid w:linePitch="395"/>
        </w:sectPr>
      </w:pPr>
    </w:p>
    <w:p w:rsidR="007F6CEA" w:rsidRPr="00653725" w:rsidP="007F6CEA">
      <w:pPr>
        <w:spacing w:line="520" w:lineRule="exact"/>
        <w:jc w:val="left"/>
        <w:rPr>
          <w:b/>
          <w:sz w:val="24"/>
        </w:rPr>
      </w:pPr>
      <w:r w:rsidRPr="00653725">
        <w:rPr>
          <w:b/>
          <w:sz w:val="24"/>
        </w:rPr>
        <w:t>3.2.5.3  固废</w:t>
      </w:r>
    </w:p>
    <w:p w:rsidR="007F6CEA" w:rsidRPr="00653725" w:rsidP="007F6CEA">
      <w:pPr>
        <w:spacing w:line="520" w:lineRule="exact"/>
        <w:ind w:firstLine="480" w:firstLineChars="200"/>
        <w:rPr>
          <w:sz w:val="24"/>
        </w:rPr>
      </w:pPr>
      <w:r w:rsidRPr="00653725">
        <w:rPr>
          <w:sz w:val="24"/>
        </w:rPr>
        <w:t>项目固废主要为玉米净化杂质</w:t>
      </w:r>
      <w:r w:rsidRPr="00653725">
        <w:rPr>
          <w:rFonts w:hint="eastAsia"/>
          <w:sz w:val="24"/>
        </w:rPr>
        <w:t>、</w:t>
      </w:r>
      <w:r w:rsidRPr="00653725">
        <w:rPr>
          <w:sz w:val="24"/>
        </w:rPr>
        <w:t>污水处理站污泥</w:t>
      </w:r>
      <w:r w:rsidRPr="00653725">
        <w:rPr>
          <w:rFonts w:hint="eastAsia"/>
          <w:sz w:val="24"/>
        </w:rPr>
        <w:t>、</w:t>
      </w:r>
      <w:r w:rsidRPr="00653725">
        <w:rPr>
          <w:sz w:val="24"/>
        </w:rPr>
        <w:t>除砂砂粒</w:t>
      </w:r>
      <w:r w:rsidRPr="00653725">
        <w:rPr>
          <w:rFonts w:hint="eastAsia"/>
          <w:sz w:val="24"/>
        </w:rPr>
        <w:t>、</w:t>
      </w:r>
      <w:r w:rsidRPr="00653725">
        <w:rPr>
          <w:sz w:val="24"/>
        </w:rPr>
        <w:t>过滤产生的玉米纤维</w:t>
      </w:r>
      <w:r w:rsidRPr="00653725">
        <w:rPr>
          <w:rFonts w:hint="eastAsia"/>
          <w:sz w:val="24"/>
        </w:rPr>
        <w:t>、</w:t>
      </w:r>
      <w:r w:rsidRPr="00653725">
        <w:rPr>
          <w:sz w:val="24"/>
        </w:rPr>
        <w:t>板框压滤糖渣</w:t>
      </w:r>
      <w:r w:rsidRPr="00653725">
        <w:rPr>
          <w:rFonts w:hint="eastAsia"/>
          <w:sz w:val="24"/>
        </w:rPr>
        <w:t>、</w:t>
      </w:r>
      <w:r w:rsidRPr="00653725">
        <w:rPr>
          <w:sz w:val="24"/>
        </w:rPr>
        <w:t>脱色压滤滤渣、炉渣、硫酸钙、粉煤灰、石英砂、反渗透膜、燃硫炉渣、离子交换树脂</w:t>
      </w:r>
      <w:r w:rsidRPr="00653725">
        <w:rPr>
          <w:rFonts w:hint="eastAsia"/>
          <w:sz w:val="24"/>
        </w:rPr>
        <w:t>、润滑油、液压油、废活性炭、废油桶和废水性漆桶</w:t>
      </w:r>
      <w:r w:rsidRPr="00653725">
        <w:rPr>
          <w:sz w:val="24"/>
        </w:rPr>
        <w:t>等。其中，燃硫炉渣、</w:t>
      </w:r>
      <w:r w:rsidRPr="00653725">
        <w:rPr>
          <w:rFonts w:hint="eastAsia"/>
          <w:sz w:val="24"/>
        </w:rPr>
        <w:t>润滑油、液压油、废活性炭和废油桶</w:t>
      </w:r>
      <w:r w:rsidRPr="00653725">
        <w:rPr>
          <w:sz w:val="24"/>
        </w:rPr>
        <w:t>等均属于危险废物；其余为一般固废。</w:t>
      </w:r>
    </w:p>
    <w:p w:rsidR="007F6CEA" w:rsidRPr="00653725" w:rsidP="007F6CEA">
      <w:pPr>
        <w:numPr>
          <w:ilvl w:val="0"/>
          <w:numId w:val="13"/>
        </w:numPr>
        <w:spacing w:line="520" w:lineRule="exact"/>
        <w:jc w:val="left"/>
        <w:rPr>
          <w:b/>
          <w:bCs/>
          <w:sz w:val="24"/>
        </w:rPr>
      </w:pPr>
      <w:r w:rsidRPr="00653725">
        <w:rPr>
          <w:b/>
          <w:sz w:val="24"/>
        </w:rPr>
        <w:t>一般固废</w:t>
      </w:r>
    </w:p>
    <w:p w:rsidR="007F6CEA" w:rsidRPr="00653725" w:rsidP="007F6CEA">
      <w:pPr>
        <w:spacing w:line="520" w:lineRule="exact"/>
        <w:ind w:firstLine="480" w:firstLineChars="200"/>
        <w:jc w:val="left"/>
        <w:rPr>
          <w:b/>
          <w:bCs/>
          <w:sz w:val="24"/>
        </w:rPr>
      </w:pPr>
      <w:r w:rsidRPr="00653725">
        <w:rPr>
          <w:b/>
          <w:bCs/>
          <w:sz w:val="24"/>
        </w:rPr>
        <w:t>（1）玉米净化杂质S1</w:t>
      </w:r>
    </w:p>
    <w:p w:rsidR="007F6CEA" w:rsidRPr="00653725" w:rsidP="007F6CEA">
      <w:pPr>
        <w:spacing w:line="520" w:lineRule="exact"/>
        <w:ind w:firstLine="480" w:firstLineChars="200"/>
        <w:rPr>
          <w:sz w:val="24"/>
        </w:rPr>
      </w:pPr>
      <w:r w:rsidRPr="00653725">
        <w:rPr>
          <w:sz w:val="24"/>
        </w:rPr>
        <w:t>玉米净化杂质包括筛分工序的筛分杂质和风选工序袋式收尘收集的杂质。根据物料平衡和废气产排计算，杂质产生量约为</w:t>
      </w:r>
      <w:r w:rsidRPr="00653725">
        <w:rPr>
          <w:rFonts w:hint="eastAsia"/>
          <w:sz w:val="24"/>
        </w:rPr>
        <w:t>329.9</w:t>
      </w:r>
      <w:r w:rsidRPr="00653725">
        <w:rPr>
          <w:sz w:val="24"/>
        </w:rPr>
        <w:t>t/a。该杂质主要成分为玉米芯和玉米丝，类比现有工程实际处置情况，该部分杂质可以作为菌种养殖的原料使用。</w:t>
      </w:r>
    </w:p>
    <w:p w:rsidR="007F6CEA" w:rsidRPr="00653725" w:rsidP="007F6CEA">
      <w:pPr>
        <w:spacing w:line="520" w:lineRule="exact"/>
        <w:ind w:firstLine="480" w:firstLineChars="200"/>
        <w:rPr>
          <w:b/>
          <w:bCs/>
          <w:sz w:val="24"/>
        </w:rPr>
      </w:pPr>
      <w:r w:rsidRPr="00653725">
        <w:rPr>
          <w:b/>
          <w:bCs/>
          <w:sz w:val="24"/>
        </w:rPr>
        <w:t>（2）砂粒S3</w:t>
      </w:r>
    </w:p>
    <w:p w:rsidR="007F6CEA" w:rsidRPr="00653725" w:rsidP="007F6CEA">
      <w:pPr>
        <w:spacing w:line="520" w:lineRule="exact"/>
        <w:ind w:firstLine="480" w:firstLineChars="200"/>
        <w:rPr>
          <w:sz w:val="24"/>
        </w:rPr>
      </w:pPr>
      <w:r w:rsidRPr="00653725">
        <w:rPr>
          <w:sz w:val="24"/>
        </w:rPr>
        <w:t>玉米加工生产线除砂工序会产生砂粒</w:t>
      </w:r>
      <w:r w:rsidRPr="00653725">
        <w:rPr>
          <w:rFonts w:hint="eastAsia"/>
          <w:sz w:val="24"/>
        </w:rPr>
        <w:t>，</w:t>
      </w:r>
      <w:r w:rsidRPr="00653725">
        <w:rPr>
          <w:sz w:val="24"/>
        </w:rPr>
        <w:t>根据物料平衡，其产生量约为0.2t/a。主要为</w:t>
      </w:r>
      <w:r w:rsidRPr="00653725">
        <w:rPr>
          <w:rFonts w:hint="eastAsia"/>
          <w:sz w:val="24"/>
        </w:rPr>
        <w:t>玉米加工过程</w:t>
      </w:r>
      <w:r w:rsidRPr="00653725">
        <w:rPr>
          <w:sz w:val="24"/>
        </w:rPr>
        <w:t>极少量的未被磨碎的小颗粒，有机质含量高，具备生物质燃料的属性，类比现有工程实际处置情况，砂粒送往燃煤锅炉焚烧处理。</w:t>
      </w:r>
      <w:r w:rsidRPr="00653725">
        <w:rPr>
          <w:rFonts w:hint="eastAsia"/>
          <w:b/>
          <w:bCs/>
          <w:sz w:val="24"/>
          <w:u w:val="single"/>
        </w:rPr>
        <w:t>待锅炉停运后，砂粒和生活垃圾一起由环卫部门拉走处理。</w:t>
      </w:r>
    </w:p>
    <w:p w:rsidR="007F6CEA" w:rsidRPr="00653725" w:rsidP="007F6CEA">
      <w:pPr>
        <w:spacing w:line="520" w:lineRule="exact"/>
        <w:ind w:left="420" w:leftChars="200"/>
        <w:rPr>
          <w:b/>
          <w:bCs/>
          <w:sz w:val="24"/>
        </w:rPr>
      </w:pPr>
      <w:r w:rsidRPr="00653725">
        <w:rPr>
          <w:b/>
          <w:bCs/>
          <w:sz w:val="24"/>
        </w:rPr>
        <w:t>（3）玉米纤维S4</w:t>
      </w:r>
    </w:p>
    <w:p w:rsidR="007F6CEA" w:rsidRPr="00653725" w:rsidP="007F6CEA">
      <w:pPr>
        <w:spacing w:line="520" w:lineRule="exact"/>
        <w:ind w:firstLine="480" w:firstLineChars="200"/>
        <w:rPr>
          <w:sz w:val="24"/>
        </w:rPr>
      </w:pPr>
      <w:r w:rsidRPr="00653725">
        <w:rPr>
          <w:sz w:val="24"/>
        </w:rPr>
        <w:t>玉米加工生产线过滤工序会产生少量的玉米纤维，根据物料平衡，其产生量约为0.2t/a。主要为极少量的玉米纤维，有机质含量高，具备生物质燃料的属性，类比现有工程实际处置情况，玉米纤维送往燃煤锅炉焚烧处理。</w:t>
      </w:r>
      <w:r w:rsidRPr="00653725">
        <w:rPr>
          <w:rFonts w:hint="eastAsia"/>
          <w:b/>
          <w:bCs/>
          <w:sz w:val="24"/>
          <w:u w:val="single"/>
        </w:rPr>
        <w:t>待锅炉停运后，玉米纤维。</w:t>
      </w:r>
    </w:p>
    <w:p w:rsidR="007F6CEA" w:rsidRPr="00653725" w:rsidP="007F6CEA">
      <w:pPr>
        <w:numPr>
          <w:ilvl w:val="0"/>
          <w:numId w:val="2"/>
        </w:numPr>
        <w:spacing w:line="520" w:lineRule="exact"/>
        <w:ind w:firstLine="480" w:firstLineChars="200"/>
        <w:rPr>
          <w:b/>
          <w:bCs/>
          <w:sz w:val="24"/>
        </w:rPr>
      </w:pPr>
      <w:r w:rsidRPr="00653725">
        <w:rPr>
          <w:b/>
          <w:bCs/>
          <w:sz w:val="24"/>
        </w:rPr>
        <w:t>糖渣S5、S8、S11</w:t>
      </w:r>
    </w:p>
    <w:p w:rsidR="007F6CEA" w:rsidRPr="00653725" w:rsidP="007F6CEA">
      <w:pPr>
        <w:spacing w:line="520" w:lineRule="exact"/>
        <w:ind w:firstLine="480" w:firstLineChars="200"/>
        <w:rPr>
          <w:sz w:val="24"/>
        </w:rPr>
      </w:pPr>
      <w:r w:rsidRPr="00653725">
        <w:rPr>
          <w:sz w:val="24"/>
        </w:rPr>
        <w:t>麦芽糊精、高麦芽糖浆、核黄素发酵剂生产线板框压滤工序会产生部分糖渣，根据物料平衡，产生量分别为7173.75t/a、1712.42t/a、2326.73t/a，共计11212.9t/a。主要为被携带走的糖、未反应的淀粉、淀粉乳携带的杂质蛋白、脂肪等。类比现有工程实际处置情况，糖渣可以作为鸡鸭等畜禽等的饲料使用。</w:t>
      </w:r>
    </w:p>
    <w:p w:rsidR="007F6CEA" w:rsidRPr="00653725" w:rsidP="007F6CEA">
      <w:pPr>
        <w:numPr>
          <w:ilvl w:val="0"/>
          <w:numId w:val="2"/>
        </w:numPr>
        <w:spacing w:line="520" w:lineRule="exact"/>
        <w:ind w:firstLine="480" w:firstLineChars="200"/>
        <w:rPr>
          <w:b/>
          <w:bCs/>
          <w:sz w:val="24"/>
        </w:rPr>
      </w:pPr>
      <w:r w:rsidRPr="00653725">
        <w:rPr>
          <w:b/>
          <w:bCs/>
          <w:sz w:val="24"/>
        </w:rPr>
        <w:t>滤渣S6、S9、S12</w:t>
      </w:r>
    </w:p>
    <w:p w:rsidR="007F6CEA" w:rsidRPr="00653725" w:rsidP="007F6CEA">
      <w:pPr>
        <w:spacing w:line="520" w:lineRule="exact"/>
        <w:ind w:firstLine="480" w:firstLineChars="200"/>
        <w:rPr>
          <w:rFonts w:hint="eastAsia"/>
          <w:b/>
          <w:bCs/>
          <w:sz w:val="24"/>
          <w:u w:val="single"/>
        </w:rPr>
      </w:pPr>
      <w:r w:rsidRPr="00653725">
        <w:rPr>
          <w:sz w:val="24"/>
        </w:rPr>
        <w:t>麦芽糊精、高麦芽糖浆、核黄素发酵剂生产线脱色压滤工序会产生部分滤渣，根据物料平衡，产生量分别为3677.52t/a、1297.73t/a、1958.28t/a，共计6933.23t/a。主要为脱色加入的活性炭、被活性炭吸附的可溶性有机质、以及被活性炭携带吸附的部分糖等。类比现有工程实际处置情况，滤渣送往燃煤锅炉焚烧处理。</w:t>
      </w:r>
      <w:r w:rsidRPr="00653725">
        <w:rPr>
          <w:rFonts w:hint="eastAsia"/>
          <w:b/>
          <w:bCs/>
          <w:sz w:val="24"/>
          <w:u w:val="single"/>
        </w:rPr>
        <w:t>待锅炉停运后，滤渣外售至工业级活性炭生产厂家作为原料。</w:t>
      </w:r>
    </w:p>
    <w:p w:rsidR="007F6CEA" w:rsidRPr="00653725" w:rsidP="007F6CEA">
      <w:pPr>
        <w:spacing w:line="520" w:lineRule="exact"/>
        <w:ind w:firstLine="480" w:firstLineChars="200"/>
        <w:rPr>
          <w:sz w:val="24"/>
        </w:rPr>
      </w:pPr>
      <w:r w:rsidRPr="00653725">
        <w:rPr>
          <w:rFonts w:hint="eastAsia"/>
          <w:b/>
          <w:bCs/>
          <w:sz w:val="24"/>
        </w:rPr>
        <w:t>（6）</w:t>
      </w:r>
      <w:r w:rsidRPr="00653725">
        <w:rPr>
          <w:b/>
          <w:bCs/>
          <w:sz w:val="24"/>
        </w:rPr>
        <w:t>废离子交换树脂S7、S10、S13、</w:t>
      </w:r>
    </w:p>
    <w:p w:rsidR="007F6CEA" w:rsidRPr="00653725" w:rsidP="007F6CEA">
      <w:pPr>
        <w:spacing w:line="520" w:lineRule="exact"/>
        <w:rPr>
          <w:b/>
          <w:bCs/>
          <w:sz w:val="24"/>
          <w:u w:val="single"/>
        </w:rPr>
      </w:pPr>
      <w:r w:rsidRPr="00653725">
        <w:rPr>
          <w:sz w:val="24"/>
        </w:rPr>
        <w:t xml:space="preserve">    麦芽糊精、高麦芽糖浆、核黄素发酵剂生产线离子交换树脂使用再生一段时间后，树脂品质下降，影响吸附效率，需要进行更换。企业约8年更换一次，一次更换量为144t/</w:t>
      </w:r>
      <w:r w:rsidRPr="00653725">
        <w:rPr>
          <w:rFonts w:hint="eastAsia"/>
          <w:sz w:val="24"/>
        </w:rPr>
        <w:t>次</w:t>
      </w:r>
      <w:r w:rsidRPr="00653725">
        <w:rPr>
          <w:sz w:val="24"/>
        </w:rPr>
        <w:t>，即18t/a。</w:t>
      </w:r>
      <w:r w:rsidRPr="00653725">
        <w:rPr>
          <w:b/>
          <w:bCs/>
          <w:sz w:val="24"/>
          <w:u w:val="single"/>
        </w:rPr>
        <w:t>根据《国家危险废物名录》（</w:t>
      </w:r>
      <w:r w:rsidRPr="00653725">
        <w:rPr>
          <w:rFonts w:hint="eastAsia"/>
          <w:b/>
          <w:bCs/>
          <w:sz w:val="24"/>
          <w:u w:val="single"/>
        </w:rPr>
        <w:t>20</w:t>
      </w:r>
      <w:r w:rsidRPr="00653725">
        <w:rPr>
          <w:rFonts w:hint="eastAsia"/>
          <w:b/>
          <w:bCs/>
          <w:sz w:val="24"/>
          <w:u w:val="single"/>
        </w:rPr>
        <w:t>21</w:t>
      </w:r>
      <w:r w:rsidRPr="00653725">
        <w:rPr>
          <w:b/>
          <w:bCs/>
          <w:sz w:val="24"/>
          <w:u w:val="single"/>
        </w:rPr>
        <w:t>版），</w:t>
      </w:r>
      <w:r w:rsidRPr="00653725">
        <w:rPr>
          <w:rFonts w:hint="eastAsia"/>
          <w:b/>
          <w:bCs/>
          <w:sz w:val="24"/>
          <w:u w:val="single"/>
        </w:rPr>
        <w:t>食品行业生产过程产生的</w:t>
      </w:r>
      <w:r w:rsidRPr="00653725">
        <w:rPr>
          <w:b/>
          <w:bCs/>
          <w:sz w:val="24"/>
          <w:u w:val="single"/>
        </w:rPr>
        <w:t>废离子交换树脂</w:t>
      </w:r>
      <w:r w:rsidRPr="00653725">
        <w:rPr>
          <w:rFonts w:hint="eastAsia"/>
          <w:b/>
          <w:bCs/>
          <w:sz w:val="24"/>
          <w:u w:val="single"/>
        </w:rPr>
        <w:t>不</w:t>
      </w:r>
      <w:r w:rsidRPr="00653725">
        <w:rPr>
          <w:b/>
          <w:bCs/>
          <w:sz w:val="24"/>
          <w:u w:val="single"/>
        </w:rPr>
        <w:t>属于危险废物，</w:t>
      </w:r>
      <w:r w:rsidRPr="00653725">
        <w:rPr>
          <w:rFonts w:hint="eastAsia"/>
          <w:b/>
          <w:bCs/>
          <w:sz w:val="24"/>
          <w:u w:val="single"/>
        </w:rPr>
        <w:t>更换下的废离子交换树脂由供货回收</w:t>
      </w:r>
      <w:r w:rsidRPr="00653725">
        <w:rPr>
          <w:b/>
          <w:bCs/>
          <w:sz w:val="24"/>
          <w:u w:val="single"/>
        </w:rPr>
        <w:t>。</w:t>
      </w:r>
    </w:p>
    <w:p w:rsidR="007F6CEA" w:rsidRPr="00653725" w:rsidP="007F6CEA">
      <w:pPr>
        <w:spacing w:line="520" w:lineRule="exact"/>
        <w:ind w:left="420" w:leftChars="200"/>
        <w:rPr>
          <w:b/>
          <w:bCs/>
          <w:sz w:val="24"/>
        </w:rPr>
      </w:pPr>
      <w:r w:rsidRPr="00653725">
        <w:rPr>
          <w:rFonts w:hint="eastAsia"/>
          <w:b/>
          <w:bCs/>
          <w:sz w:val="24"/>
        </w:rPr>
        <w:t>（7）炉渣S14</w:t>
      </w:r>
    </w:p>
    <w:p w:rsidR="007F6CEA" w:rsidRPr="00653725" w:rsidP="007F6CEA">
      <w:pPr>
        <w:spacing w:line="520" w:lineRule="exact"/>
        <w:ind w:firstLine="480" w:firstLineChars="200"/>
        <w:rPr>
          <w:sz w:val="24"/>
        </w:rPr>
      </w:pPr>
      <w:r w:rsidRPr="00653725">
        <w:rPr>
          <w:sz w:val="24"/>
        </w:rPr>
        <w:t>项目锅炉燃煤会产生炉渣，炉渣产生量为7358.4t/a。类比现有工程实际处置情况，炉渣外售给砖厂原料供应商作为砖厂制砖原料使用。</w:t>
      </w:r>
    </w:p>
    <w:p w:rsidR="007F6CEA" w:rsidRPr="00653725" w:rsidP="007F6CEA">
      <w:pPr>
        <w:spacing w:line="520" w:lineRule="exact"/>
        <w:ind w:left="420" w:leftChars="200"/>
        <w:rPr>
          <w:b/>
          <w:bCs/>
          <w:sz w:val="24"/>
        </w:rPr>
      </w:pPr>
      <w:r w:rsidRPr="00653725">
        <w:rPr>
          <w:rFonts w:hint="eastAsia"/>
          <w:b/>
          <w:bCs/>
          <w:sz w:val="24"/>
        </w:rPr>
        <w:t>（8）</w:t>
      </w:r>
      <w:r w:rsidRPr="00653725">
        <w:rPr>
          <w:b/>
          <w:bCs/>
          <w:sz w:val="24"/>
        </w:rPr>
        <w:t>粉煤灰S15</w:t>
      </w:r>
    </w:p>
    <w:p w:rsidR="007F6CEA" w:rsidRPr="00653725" w:rsidP="007F6CEA">
      <w:pPr>
        <w:spacing w:line="520" w:lineRule="exact"/>
        <w:ind w:firstLine="480" w:firstLineChars="200"/>
        <w:rPr>
          <w:sz w:val="24"/>
        </w:rPr>
      </w:pPr>
      <w:r w:rsidRPr="00653725">
        <w:rPr>
          <w:sz w:val="24"/>
        </w:rPr>
        <w:t>项目锅炉燃煤会产生颗粒物废气，废气经电袋除尘器收尘后产生收集尘，即粉煤灰，粉煤灰产生量为</w:t>
      </w:r>
      <w:r w:rsidRPr="00653725">
        <w:rPr>
          <w:rFonts w:hint="eastAsia"/>
          <w:sz w:val="24"/>
        </w:rPr>
        <w:t>1952.6</w:t>
      </w:r>
      <w:r w:rsidRPr="00653725">
        <w:rPr>
          <w:sz w:val="24"/>
        </w:rPr>
        <w:t>t/a。类比现有工程实际处置情况，粉煤灰外售给砖厂原料供应商作为砖厂制砖原料使用。</w:t>
      </w:r>
    </w:p>
    <w:p w:rsidR="007F6CEA" w:rsidRPr="00653725" w:rsidP="007F6CEA">
      <w:pPr>
        <w:spacing w:line="520" w:lineRule="exact"/>
        <w:ind w:left="420" w:leftChars="200"/>
        <w:rPr>
          <w:b/>
          <w:bCs/>
          <w:sz w:val="24"/>
        </w:rPr>
      </w:pPr>
      <w:r w:rsidRPr="00653725">
        <w:rPr>
          <w:rFonts w:hint="eastAsia"/>
          <w:b/>
          <w:bCs/>
          <w:sz w:val="24"/>
        </w:rPr>
        <w:t>（9）</w:t>
      </w:r>
      <w:r w:rsidRPr="00653725">
        <w:rPr>
          <w:b/>
          <w:bCs/>
          <w:sz w:val="24"/>
        </w:rPr>
        <w:t>脱硫膏S16</w:t>
      </w:r>
    </w:p>
    <w:p w:rsidR="007F6CEA" w:rsidRPr="00653725" w:rsidP="007F6CEA">
      <w:pPr>
        <w:spacing w:line="520" w:lineRule="exact"/>
        <w:ind w:firstLine="480" w:firstLineChars="200"/>
        <w:rPr>
          <w:sz w:val="24"/>
        </w:rPr>
      </w:pPr>
      <w:r w:rsidRPr="00653725">
        <w:rPr>
          <w:sz w:val="24"/>
        </w:rPr>
        <w:t>项目锅炉燃煤会产生二氧化硫废气，二氧化硫经双减法脱硫处理后产生脱硫石膏（CaSO</w:t>
      </w:r>
      <w:r w:rsidRPr="00653725">
        <w:rPr>
          <w:sz w:val="24"/>
          <w:vertAlign w:val="subscript"/>
        </w:rPr>
        <w:t>4</w:t>
      </w:r>
      <w:r w:rsidRPr="00653725">
        <w:rPr>
          <w:sz w:val="24"/>
        </w:rPr>
        <w:t>），因含水率高，企业拟设置一台脱水离心机对脱硫石膏进行脱水，脱水后含水率约为40</w:t>
      </w:r>
      <w:r w:rsidRPr="00653725">
        <w:rPr>
          <w:kern w:val="0"/>
          <w:sz w:val="24"/>
        </w:rPr>
        <w:t>%</w:t>
      </w:r>
      <w:r w:rsidRPr="00653725">
        <w:rPr>
          <w:kern w:val="0"/>
          <w:szCs w:val="21"/>
        </w:rPr>
        <w:t>。</w:t>
      </w:r>
      <w:r w:rsidRPr="00653725">
        <w:rPr>
          <w:sz w:val="24"/>
        </w:rPr>
        <w:t>项目二氧化硫去除量约</w:t>
      </w:r>
      <w:r w:rsidRPr="00653725">
        <w:rPr>
          <w:rFonts w:hint="eastAsia"/>
          <w:sz w:val="24"/>
        </w:rPr>
        <w:t>367.2</w:t>
      </w:r>
      <w:r w:rsidRPr="00653725">
        <w:rPr>
          <w:sz w:val="24"/>
        </w:rPr>
        <w:t>t/a，则CaSO</w:t>
      </w:r>
      <w:r w:rsidRPr="00653725">
        <w:rPr>
          <w:sz w:val="24"/>
          <w:vertAlign w:val="subscript"/>
        </w:rPr>
        <w:t>4</w:t>
      </w:r>
      <w:r w:rsidRPr="00653725">
        <w:rPr>
          <w:sz w:val="24"/>
        </w:rPr>
        <w:t>产生量约为</w:t>
      </w:r>
      <w:r w:rsidRPr="00653725">
        <w:rPr>
          <w:rFonts w:hint="eastAsia"/>
          <w:sz w:val="24"/>
        </w:rPr>
        <w:t>780.3</w:t>
      </w:r>
      <w:r w:rsidRPr="00653725">
        <w:rPr>
          <w:sz w:val="24"/>
        </w:rPr>
        <w:t>t/a，含水率按40</w:t>
      </w:r>
      <w:r w:rsidRPr="00653725">
        <w:rPr>
          <w:kern w:val="0"/>
          <w:sz w:val="24"/>
        </w:rPr>
        <w:t>%计，则脱硫石膏产生量为</w:t>
      </w:r>
      <w:r w:rsidRPr="00653725">
        <w:rPr>
          <w:rFonts w:hint="eastAsia"/>
          <w:kern w:val="0"/>
          <w:sz w:val="24"/>
        </w:rPr>
        <w:t>1300.5</w:t>
      </w:r>
      <w:r w:rsidRPr="00653725">
        <w:rPr>
          <w:kern w:val="0"/>
          <w:sz w:val="24"/>
        </w:rPr>
        <w:t>t/a</w:t>
      </w:r>
      <w:r w:rsidRPr="00653725">
        <w:rPr>
          <w:sz w:val="24"/>
        </w:rPr>
        <w:t>。类比现有工程实际处置情况，脱硫膏外售给水泥厂原料供应商作为水泥厂原料使用。</w:t>
      </w:r>
    </w:p>
    <w:p w:rsidR="007F6CEA" w:rsidRPr="00653725" w:rsidP="007F6CEA">
      <w:pPr>
        <w:spacing w:line="520" w:lineRule="exact"/>
        <w:ind w:left="420" w:leftChars="200"/>
        <w:rPr>
          <w:b/>
          <w:bCs/>
          <w:sz w:val="24"/>
        </w:rPr>
      </w:pPr>
      <w:r w:rsidRPr="00653725">
        <w:rPr>
          <w:rFonts w:hint="eastAsia"/>
          <w:b/>
          <w:bCs/>
          <w:sz w:val="24"/>
        </w:rPr>
        <w:t>（10）</w:t>
      </w:r>
      <w:r w:rsidRPr="00653725">
        <w:rPr>
          <w:b/>
          <w:bCs/>
          <w:sz w:val="24"/>
        </w:rPr>
        <w:t>废石英砂S17</w:t>
      </w:r>
    </w:p>
    <w:p w:rsidR="007F6CEA" w:rsidRPr="00653725" w:rsidP="007F6CEA">
      <w:pPr>
        <w:spacing w:line="520" w:lineRule="exact"/>
        <w:ind w:firstLine="480" w:firstLineChars="200"/>
        <w:rPr>
          <w:sz w:val="24"/>
        </w:rPr>
      </w:pPr>
      <w:r w:rsidRPr="00653725">
        <w:rPr>
          <w:sz w:val="24"/>
        </w:rPr>
        <w:t>项目纯水制备系统石英砂过滤工序，石英砂使用5年后需要更换，每次更换量为10t，因此废石英砂产生量为2t/a。类比现有工程实际处置情况，废石英砂由厂家回收处理。</w:t>
      </w:r>
    </w:p>
    <w:p w:rsidR="007F6CEA" w:rsidRPr="00653725" w:rsidP="007F6CEA">
      <w:pPr>
        <w:spacing w:line="520" w:lineRule="exact"/>
        <w:ind w:firstLine="480" w:firstLineChars="200"/>
        <w:rPr>
          <w:b/>
          <w:bCs/>
          <w:sz w:val="24"/>
        </w:rPr>
      </w:pPr>
      <w:r w:rsidRPr="00653725">
        <w:rPr>
          <w:rFonts w:hint="eastAsia"/>
          <w:b/>
          <w:bCs/>
          <w:sz w:val="24"/>
        </w:rPr>
        <w:t>（11）</w:t>
      </w:r>
      <w:r w:rsidRPr="00653725">
        <w:rPr>
          <w:b/>
          <w:bCs/>
          <w:sz w:val="24"/>
        </w:rPr>
        <w:t>反渗透膜S18</w:t>
      </w:r>
    </w:p>
    <w:p w:rsidR="007F6CEA" w:rsidRPr="00653725" w:rsidP="007F6CEA">
      <w:pPr>
        <w:spacing w:line="520" w:lineRule="exact"/>
        <w:ind w:firstLine="480" w:firstLineChars="200"/>
        <w:rPr>
          <w:sz w:val="24"/>
        </w:rPr>
      </w:pPr>
      <w:r w:rsidRPr="00653725">
        <w:rPr>
          <w:sz w:val="24"/>
        </w:rPr>
        <w:t>项目纯水制备系统反渗透工序，反渗透膜使用5年后需要更换，每次更换量为2.5t，因此废反渗透膜产生量为0.5t/a。类比现有工程实际处置情况，废反渗透膜由厂家回收处理。</w:t>
      </w:r>
    </w:p>
    <w:p w:rsidR="007F6CEA" w:rsidRPr="00653725" w:rsidP="007F6CEA">
      <w:pPr>
        <w:spacing w:line="520" w:lineRule="exact"/>
        <w:ind w:left="420" w:leftChars="200"/>
        <w:rPr>
          <w:b/>
          <w:bCs/>
          <w:sz w:val="24"/>
        </w:rPr>
      </w:pPr>
      <w:r w:rsidRPr="00653725">
        <w:rPr>
          <w:rFonts w:hint="eastAsia"/>
          <w:b/>
          <w:bCs/>
          <w:sz w:val="24"/>
        </w:rPr>
        <w:t>（12）</w:t>
      </w:r>
      <w:r w:rsidRPr="00653725">
        <w:rPr>
          <w:b/>
          <w:bCs/>
          <w:sz w:val="24"/>
        </w:rPr>
        <w:t>纯水制备废离子交换树脂S19</w:t>
      </w:r>
    </w:p>
    <w:p w:rsidR="007F6CEA" w:rsidRPr="00653725" w:rsidP="007F6CEA">
      <w:pPr>
        <w:spacing w:line="520" w:lineRule="exact"/>
        <w:rPr>
          <w:b/>
          <w:bCs/>
          <w:sz w:val="24"/>
          <w:u w:val="single"/>
        </w:rPr>
      </w:pPr>
      <w:r w:rsidRPr="00653725">
        <w:rPr>
          <w:sz w:val="24"/>
        </w:rPr>
        <w:t xml:space="preserve">    纯水制备废水装置离子交换树脂使用再生一段时间后，树脂品质下降，影响吸附效率，需要进行更换。企业约5年更换一次，一次更换量为10t/a，即2t/a。</w:t>
      </w:r>
      <w:r w:rsidRPr="00653725">
        <w:rPr>
          <w:b/>
          <w:bCs/>
          <w:sz w:val="24"/>
          <w:u w:val="single"/>
        </w:rPr>
        <w:t>根据《国家危险废物名录》（</w:t>
      </w:r>
      <w:r w:rsidRPr="00653725">
        <w:rPr>
          <w:rFonts w:hint="eastAsia"/>
          <w:b/>
          <w:bCs/>
          <w:sz w:val="24"/>
          <w:u w:val="single"/>
        </w:rPr>
        <w:t>2021</w:t>
      </w:r>
      <w:r w:rsidRPr="00653725">
        <w:rPr>
          <w:b/>
          <w:bCs/>
          <w:sz w:val="24"/>
          <w:u w:val="single"/>
        </w:rPr>
        <w:t>版），</w:t>
      </w:r>
      <w:r w:rsidRPr="00653725">
        <w:rPr>
          <w:rFonts w:hint="eastAsia"/>
          <w:b/>
          <w:bCs/>
          <w:sz w:val="24"/>
          <w:u w:val="single"/>
        </w:rPr>
        <w:t>纯水制备</w:t>
      </w:r>
      <w:r w:rsidRPr="00653725">
        <w:rPr>
          <w:b/>
          <w:bCs/>
          <w:sz w:val="24"/>
          <w:u w:val="single"/>
        </w:rPr>
        <w:t>废离子交换树脂</w:t>
      </w:r>
      <w:r w:rsidRPr="00653725">
        <w:rPr>
          <w:rFonts w:hint="eastAsia"/>
          <w:b/>
          <w:bCs/>
          <w:sz w:val="24"/>
          <w:u w:val="single"/>
        </w:rPr>
        <w:t>不</w:t>
      </w:r>
      <w:r w:rsidRPr="00653725">
        <w:rPr>
          <w:b/>
          <w:bCs/>
          <w:sz w:val="24"/>
          <w:u w:val="single"/>
        </w:rPr>
        <w:t>属于危险废物，</w:t>
      </w:r>
      <w:r w:rsidRPr="00653725">
        <w:rPr>
          <w:rFonts w:hint="eastAsia"/>
          <w:b/>
          <w:bCs/>
          <w:sz w:val="24"/>
          <w:u w:val="single"/>
        </w:rPr>
        <w:t>更换下的废离子交换树脂由供货回收</w:t>
      </w:r>
      <w:r w:rsidRPr="00653725">
        <w:rPr>
          <w:b/>
          <w:bCs/>
          <w:sz w:val="24"/>
          <w:u w:val="single"/>
        </w:rPr>
        <w:t>。</w:t>
      </w:r>
    </w:p>
    <w:p w:rsidR="007F6CEA" w:rsidRPr="00653725" w:rsidP="007F6CEA">
      <w:pPr>
        <w:spacing w:line="520" w:lineRule="exact"/>
        <w:ind w:left="420" w:leftChars="200"/>
        <w:rPr>
          <w:b/>
          <w:bCs/>
          <w:sz w:val="24"/>
        </w:rPr>
      </w:pPr>
      <w:r w:rsidRPr="00653725">
        <w:rPr>
          <w:rFonts w:hint="eastAsia"/>
          <w:b/>
          <w:bCs/>
          <w:sz w:val="24"/>
        </w:rPr>
        <w:t>（13）</w:t>
      </w:r>
      <w:r w:rsidRPr="00653725">
        <w:rPr>
          <w:b/>
          <w:bCs/>
          <w:sz w:val="24"/>
        </w:rPr>
        <w:t>污泥S23</w:t>
      </w:r>
    </w:p>
    <w:p w:rsidR="007F6CEA" w:rsidRPr="00653725" w:rsidP="007F6CEA">
      <w:pPr>
        <w:adjustRightInd w:val="0"/>
        <w:snapToGrid w:val="0"/>
        <w:spacing w:line="520" w:lineRule="exact"/>
        <w:ind w:firstLine="480" w:firstLineChars="200"/>
        <w:rPr>
          <w:sz w:val="24"/>
        </w:rPr>
      </w:pPr>
      <w:r w:rsidRPr="00653725">
        <w:rPr>
          <w:sz w:val="24"/>
        </w:rPr>
        <w:t>项目污水处理站处理废水过程会产生污泥，污泥经板框压滤机压滤后，含水率为</w:t>
      </w:r>
      <w:r w:rsidRPr="00653725">
        <w:rPr>
          <w:rFonts w:hint="eastAsia"/>
          <w:sz w:val="24"/>
        </w:rPr>
        <w:t>58.3</w:t>
      </w:r>
      <w:r w:rsidRPr="00653725">
        <w:rPr>
          <w:kern w:val="0"/>
          <w:sz w:val="24"/>
        </w:rPr>
        <w:t>%。污泥产生量约为440t/a，</w:t>
      </w:r>
      <w:r w:rsidRPr="00653725">
        <w:rPr>
          <w:sz w:val="24"/>
        </w:rPr>
        <w:t>因项目废水主要为高有机质废水，生化处理后污泥中发酵后的有机质成分高。类比现有工程实际处置情况，污水处理站污泥由附近农户拉走作为农作物肥料使用。</w:t>
      </w:r>
      <w:r w:rsidRPr="00653725">
        <w:rPr>
          <w:rFonts w:hAnsi="宋体" w:hint="eastAsia"/>
          <w:b/>
          <w:bCs/>
          <w:sz w:val="24"/>
          <w:u w:val="single"/>
        </w:rPr>
        <w:t>孟州金玉米有限责任公司于2020年委托河南省政院检测研究院有限公司对污水处理站污泥进行了检测，检测结果表明，污泥各项检测指标均低于《农用污泥污染物控制标准》A级（GB4284-2018）的浓度限值，可以作为耕地、园地、牧草地的农用肥使用。</w:t>
      </w:r>
    </w:p>
    <w:p w:rsidR="007F6CEA" w:rsidRPr="00653725" w:rsidP="007F6CEA">
      <w:pPr>
        <w:spacing w:line="520" w:lineRule="exact"/>
        <w:ind w:firstLine="480" w:firstLineChars="200"/>
        <w:rPr>
          <w:rFonts w:hint="eastAsia"/>
          <w:sz w:val="24"/>
        </w:rPr>
      </w:pPr>
      <w:r w:rsidRPr="00653725">
        <w:rPr>
          <w:rFonts w:hint="eastAsia"/>
          <w:sz w:val="24"/>
        </w:rPr>
        <w:t>污水处理站污泥监测结果见表3.2-38，监测报告见附件十五。</w:t>
      </w:r>
    </w:p>
    <w:p w:rsidR="007F6CEA" w:rsidP="007F6CEA">
      <w:pPr>
        <w:pStyle w:val="BodyTextFirstIndent2"/>
        <w:ind w:firstLine="480"/>
      </w:pPr>
    </w:p>
    <w:p w:rsidR="00D760A7" w:rsidRPr="00D760A7" w:rsidP="00D760A7">
      <w:pPr>
        <w:rPr>
          <w:rFonts w:hint="eastAsia"/>
        </w:rPr>
      </w:pPr>
    </w:p>
    <w:p w:rsidR="007F6CEA" w:rsidRPr="00653725" w:rsidP="007F6CEA">
      <w:pPr>
        <w:spacing w:line="520" w:lineRule="exact"/>
        <w:jc w:val="center"/>
        <w:rPr>
          <w:b/>
          <w:sz w:val="24"/>
        </w:rPr>
      </w:pPr>
      <w:r w:rsidRPr="00653725">
        <w:rPr>
          <w:b/>
          <w:sz w:val="24"/>
        </w:rPr>
        <w:t xml:space="preserve"> 表3.2-</w:t>
      </w:r>
      <w:r w:rsidRPr="00653725">
        <w:rPr>
          <w:rFonts w:hint="eastAsia"/>
          <w:b/>
          <w:sz w:val="24"/>
        </w:rPr>
        <w:t>38</w:t>
      </w:r>
      <w:r w:rsidRPr="00653725">
        <w:rPr>
          <w:b/>
          <w:sz w:val="24"/>
        </w:rPr>
        <w:t xml:space="preserve">      项目</w:t>
      </w:r>
      <w:r w:rsidRPr="00653725">
        <w:rPr>
          <w:rFonts w:hint="eastAsia"/>
          <w:b/>
          <w:sz w:val="24"/>
        </w:rPr>
        <w:t>污泥监测结果一览表</w:t>
      </w:r>
      <w:r w:rsidRPr="00653725">
        <w:rPr>
          <w:b/>
          <w:sz w:val="24"/>
        </w:rPr>
        <w:t xml:space="preserve">      </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92"/>
        <w:gridCol w:w="2268"/>
        <w:gridCol w:w="1216"/>
        <w:gridCol w:w="2517"/>
        <w:gridCol w:w="1295"/>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序号</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项目</w:t>
            </w:r>
          </w:p>
        </w:tc>
        <w:tc>
          <w:tcPr>
            <w:tcW w:w="1216"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检测值（mg/kg）</w:t>
            </w:r>
          </w:p>
        </w:tc>
        <w:tc>
          <w:tcPr>
            <w:tcW w:w="2517"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农用污泥污染物控制标准A级（GB4284-2018）（mg/kg）</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是否达标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1</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总镉（以干基计）</w:t>
            </w:r>
          </w:p>
        </w:tc>
        <w:tc>
          <w:tcPr>
            <w:tcW w:w="1216"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未检出</w:t>
            </w:r>
          </w:p>
        </w:tc>
        <w:tc>
          <w:tcPr>
            <w:tcW w:w="2517"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＜3</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2</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总汞（以干基计）</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0.47</w:t>
            </w:r>
          </w:p>
        </w:tc>
        <w:tc>
          <w:tcPr>
            <w:tcW w:w="2517"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＜3</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3</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总铅（以干基计）</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11.74</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＜300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4</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总铬（以干基计）</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93.63</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＜500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5</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总砷（以干基计）</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3.83</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＜30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6</w:t>
            </w:r>
          </w:p>
        </w:tc>
        <w:tc>
          <w:tcPr>
            <w:tcW w:w="2268" w:type="dxa"/>
            <w:vAlign w:val="center"/>
          </w:tcPr>
          <w:p w:rsidR="007F6CEA" w:rsidRPr="00CC5CEB" w:rsidP="002414D7">
            <w:pPr>
              <w:adjustRightInd w:val="0"/>
              <w:snapToGrid w:val="0"/>
              <w:jc w:val="center"/>
              <w:rPr>
                <w:rFonts w:hAnsi="宋体" w:hint="eastAsia"/>
                <w:b/>
                <w:bCs/>
                <w:color w:val="000000"/>
                <w:szCs w:val="21"/>
                <w:u w:val="single"/>
              </w:rPr>
            </w:pPr>
            <w:r w:rsidRPr="00CC5CEB">
              <w:rPr>
                <w:rFonts w:hAnsi="宋体" w:hint="eastAsia"/>
                <w:b/>
                <w:bCs/>
                <w:color w:val="000000"/>
                <w:szCs w:val="21"/>
                <w:u w:val="single"/>
              </w:rPr>
              <w:t>总镍（以干基计）</w:t>
            </w:r>
          </w:p>
        </w:tc>
        <w:tc>
          <w:tcPr>
            <w:tcW w:w="1216" w:type="dxa"/>
            <w:vAlign w:val="center"/>
          </w:tcPr>
          <w:p w:rsidR="007F6CEA" w:rsidRPr="00CC5CEB" w:rsidP="002414D7">
            <w:pPr>
              <w:adjustRightInd w:val="0"/>
              <w:snapToGrid w:val="0"/>
              <w:jc w:val="center"/>
              <w:rPr>
                <w:rFonts w:hAnsi="宋体" w:hint="eastAsia"/>
                <w:b/>
                <w:bCs/>
                <w:color w:val="000000"/>
                <w:szCs w:val="21"/>
                <w:u w:val="single"/>
              </w:rPr>
            </w:pPr>
            <w:r w:rsidRPr="00CC5CEB" w:rsidR="00D760A7">
              <w:rPr>
                <w:rFonts w:hAnsi="宋体" w:hint="eastAsia"/>
                <w:b/>
                <w:bCs/>
                <w:color w:val="000000"/>
                <w:szCs w:val="21"/>
                <w:u w:val="single"/>
              </w:rPr>
              <w:t>2</w:t>
            </w:r>
            <w:r w:rsidRPr="00CC5CEB" w:rsidR="00D760A7">
              <w:rPr>
                <w:rFonts w:hAnsi="宋体"/>
                <w:b/>
                <w:bCs/>
                <w:color w:val="000000"/>
                <w:szCs w:val="21"/>
                <w:u w:val="single"/>
              </w:rPr>
              <w:t>7.93</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＜100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513"/>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7</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总锌（以干基计）</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270.32</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＜1200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8</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总铜（以干基计）</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23.79</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＜500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9</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矿物油（以干基计）</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55</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＜500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10</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苯并（a）芘（以干基计）</w:t>
            </w:r>
          </w:p>
        </w:tc>
        <w:tc>
          <w:tcPr>
            <w:tcW w:w="1216"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未检出</w:t>
            </w:r>
          </w:p>
        </w:tc>
        <w:tc>
          <w:tcPr>
            <w:tcW w:w="2517"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＜2</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11</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多环芳烃（PAH</w:t>
            </w:r>
            <w:r w:rsidRPr="00653725">
              <w:rPr>
                <w:rFonts w:hAnsi="宋体" w:hint="eastAsia"/>
                <w:b/>
                <w:bCs/>
                <w:szCs w:val="21"/>
                <w:u w:val="single"/>
                <w:vertAlign w:val="subscript"/>
              </w:rPr>
              <w:t>S</w:t>
            </w:r>
            <w:r w:rsidRPr="00653725">
              <w:rPr>
                <w:rFonts w:hAnsi="宋体" w:hint="eastAsia"/>
                <w:b/>
                <w:bCs/>
                <w:szCs w:val="21"/>
                <w:u w:val="single"/>
              </w:rPr>
              <w:t>）（以干基计）</w:t>
            </w:r>
          </w:p>
        </w:tc>
        <w:tc>
          <w:tcPr>
            <w:tcW w:w="1216"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未检出</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＜5</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12</w:t>
            </w:r>
          </w:p>
        </w:tc>
        <w:tc>
          <w:tcPr>
            <w:tcW w:w="2268"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蛔虫卵死亡率/％</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97</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w:t>
            </w:r>
            <w:r w:rsidRPr="00653725">
              <w:rPr>
                <w:rFonts w:hAnsi="宋体" w:hint="eastAsia"/>
                <w:b/>
                <w:bCs/>
                <w:szCs w:val="21"/>
                <w:u w:val="single"/>
              </w:rPr>
              <w:t>95</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13</w:t>
            </w:r>
          </w:p>
        </w:tc>
        <w:tc>
          <w:tcPr>
            <w:tcW w:w="2268"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粪大肠菌群菌值</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0.04</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w:t>
            </w:r>
            <w:r w:rsidRPr="00653725">
              <w:rPr>
                <w:rFonts w:hAnsi="宋体" w:hint="eastAsia"/>
                <w:b/>
                <w:bCs/>
                <w:szCs w:val="21"/>
                <w:u w:val="single"/>
              </w:rPr>
              <w:t>0.01</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14</w:t>
            </w:r>
          </w:p>
        </w:tc>
        <w:tc>
          <w:tcPr>
            <w:tcW w:w="2268"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含水率/％</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58.3</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w:t>
            </w:r>
            <w:r w:rsidRPr="00653725">
              <w:rPr>
                <w:rFonts w:hAnsi="宋体" w:hint="eastAsia"/>
                <w:b/>
                <w:bCs/>
                <w:szCs w:val="21"/>
                <w:u w:val="single"/>
              </w:rPr>
              <w:t>60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15</w:t>
            </w:r>
          </w:p>
        </w:tc>
        <w:tc>
          <w:tcPr>
            <w:tcW w:w="2268"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PH</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7.56</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5.5-8.5</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r w:rsidTr="00A01FF1">
        <w:tblPrEx>
          <w:tblW w:w="0" w:type="auto"/>
          <w:jc w:val="center"/>
          <w:tblInd w:w="0" w:type="dxa"/>
          <w:tblLayout w:type="fixed"/>
          <w:tblLook w:val="0000"/>
        </w:tblPrEx>
        <w:trPr>
          <w:trHeight w:val="399"/>
          <w:jc w:val="center"/>
        </w:trPr>
        <w:tc>
          <w:tcPr>
            <w:tcW w:w="1092"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16</w:t>
            </w:r>
          </w:p>
        </w:tc>
        <w:tc>
          <w:tcPr>
            <w:tcW w:w="2268"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有机物含量/％</w:t>
            </w:r>
          </w:p>
        </w:tc>
        <w:tc>
          <w:tcPr>
            <w:tcW w:w="1216"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59.22</w:t>
            </w:r>
          </w:p>
        </w:tc>
        <w:tc>
          <w:tcPr>
            <w:tcW w:w="2517" w:type="dxa"/>
            <w:vAlign w:val="center"/>
          </w:tcPr>
          <w:p w:rsidR="007F6CEA" w:rsidRPr="00653725" w:rsidP="002414D7">
            <w:pPr>
              <w:adjustRightInd w:val="0"/>
              <w:snapToGrid w:val="0"/>
              <w:jc w:val="center"/>
              <w:rPr>
                <w:rFonts w:hAnsi="宋体"/>
                <w:b/>
                <w:bCs/>
                <w:szCs w:val="21"/>
                <w:u w:val="single"/>
              </w:rPr>
            </w:pPr>
            <w:r w:rsidRPr="00653725">
              <w:rPr>
                <w:rFonts w:hAnsi="宋体" w:hint="eastAsia"/>
                <w:b/>
                <w:bCs/>
                <w:szCs w:val="21"/>
                <w:u w:val="single"/>
              </w:rPr>
              <w:t>≥</w:t>
            </w:r>
            <w:r w:rsidRPr="00653725">
              <w:rPr>
                <w:rFonts w:hAnsi="宋体" w:hint="eastAsia"/>
                <w:b/>
                <w:bCs/>
                <w:szCs w:val="21"/>
                <w:u w:val="single"/>
              </w:rPr>
              <w:t>20</w:t>
            </w:r>
          </w:p>
        </w:tc>
        <w:tc>
          <w:tcPr>
            <w:tcW w:w="1295" w:type="dxa"/>
            <w:vAlign w:val="center"/>
          </w:tcPr>
          <w:p w:rsidR="007F6CEA" w:rsidRPr="00653725" w:rsidP="002414D7">
            <w:pPr>
              <w:adjustRightInd w:val="0"/>
              <w:snapToGrid w:val="0"/>
              <w:jc w:val="center"/>
              <w:rPr>
                <w:rFonts w:hAnsi="宋体" w:hint="eastAsia"/>
                <w:b/>
                <w:bCs/>
                <w:szCs w:val="21"/>
                <w:u w:val="single"/>
              </w:rPr>
            </w:pPr>
            <w:r w:rsidRPr="00653725">
              <w:rPr>
                <w:rFonts w:hAnsi="宋体" w:hint="eastAsia"/>
                <w:b/>
                <w:bCs/>
                <w:szCs w:val="21"/>
                <w:u w:val="single"/>
              </w:rPr>
              <w:t>达标</w:t>
            </w:r>
          </w:p>
        </w:tc>
      </w:tr>
    </w:tbl>
    <w:p w:rsidR="007F6CEA" w:rsidRPr="00653725" w:rsidP="007F6CEA">
      <w:pPr>
        <w:numPr>
          <w:ilvl w:val="0"/>
          <w:numId w:val="14"/>
        </w:numPr>
        <w:spacing w:line="520" w:lineRule="exact"/>
        <w:rPr>
          <w:rFonts w:hint="eastAsia"/>
          <w:b/>
          <w:bCs/>
          <w:sz w:val="24"/>
          <w:u w:val="single"/>
        </w:rPr>
      </w:pPr>
      <w:r w:rsidRPr="00653725">
        <w:rPr>
          <w:rFonts w:hint="eastAsia"/>
          <w:b/>
          <w:bCs/>
          <w:sz w:val="24"/>
          <w:u w:val="single"/>
        </w:rPr>
        <w:t>废水性漆桶</w:t>
      </w:r>
    </w:p>
    <w:p w:rsidR="007F6CEA" w:rsidRPr="00653725" w:rsidP="007F6CEA">
      <w:pPr>
        <w:spacing w:line="520" w:lineRule="exact"/>
        <w:ind w:firstLine="480" w:firstLineChars="200"/>
        <w:rPr>
          <w:rFonts w:hint="eastAsia"/>
          <w:b/>
          <w:bCs/>
          <w:sz w:val="24"/>
          <w:u w:val="single"/>
        </w:rPr>
      </w:pPr>
      <w:r w:rsidRPr="00653725">
        <w:rPr>
          <w:rFonts w:hint="eastAsia"/>
          <w:b/>
          <w:bCs/>
          <w:sz w:val="24"/>
          <w:u w:val="single"/>
        </w:rPr>
        <w:t>项目钢结构厂房日常维护过程需要刷漆，经与企业结合，项目搬至新厂区后将全部使用水性漆，每次厂房维护会请水性漆供应厂家进行维护，产生的水性漆桶由水性漆供应厂家当场回收，因此后续固废分析不再累述。</w:t>
      </w:r>
    </w:p>
    <w:p w:rsidR="007F6CEA" w:rsidRPr="00653725" w:rsidP="007F6CEA">
      <w:pPr>
        <w:spacing w:line="520" w:lineRule="exact"/>
        <w:ind w:firstLine="480" w:firstLineChars="200"/>
        <w:rPr>
          <w:sz w:val="24"/>
        </w:rPr>
      </w:pPr>
      <w:r w:rsidRPr="00653725">
        <w:rPr>
          <w:sz w:val="24"/>
        </w:rPr>
        <w:t>针对以上一般固废，评价要求建设一座</w:t>
      </w:r>
      <w:r w:rsidRPr="00653725">
        <w:rPr>
          <w:rFonts w:hint="eastAsia"/>
          <w:sz w:val="24"/>
        </w:rPr>
        <w:t>200</w:t>
      </w:r>
      <w:r w:rsidRPr="00653725">
        <w:rPr>
          <w:sz w:val="24"/>
        </w:rPr>
        <w:t>m</w:t>
      </w:r>
      <w:r w:rsidRPr="00653725">
        <w:rPr>
          <w:sz w:val="24"/>
          <w:vertAlign w:val="superscript"/>
        </w:rPr>
        <w:t>2</w:t>
      </w:r>
      <w:r w:rsidRPr="00653725">
        <w:rPr>
          <w:sz w:val="24"/>
        </w:rPr>
        <w:t>的一般固废仓库，一般固废仓库的建设应该满足《一般工业固体废物贮存、处置场污染控制标准》(GB18599-2001)(2013年修订) 。项目产生的一般固废经一般固废仓库暂存后，做上述相应的处置。其中糖渣、滤渣、污泥收集时应采用密闭容器，且做到日产日清。</w:t>
      </w:r>
      <w:r w:rsidRPr="00653725">
        <w:rPr>
          <w:rFonts w:hint="eastAsia"/>
          <w:b/>
          <w:bCs/>
          <w:sz w:val="24"/>
          <w:u w:val="single"/>
        </w:rPr>
        <w:t>另外，根据《固体废物污染防治法》（2020年9月1日），评价要求企业建立健全工业固体废物产生、收集、贮存、运输、利用、处置全过程的污染环境防治责任主体，建立工业固体废物管理台账、如实记录产生工业固体废物的种类、数量、流向、贮存、利用、处置等信息，实现工业固体废物可追溯、可查询、并采取防治工业固体废物污染环境的措施。</w:t>
      </w:r>
    </w:p>
    <w:p w:rsidR="007F6CEA" w:rsidRPr="00653725" w:rsidP="007F6CEA">
      <w:pPr>
        <w:spacing w:line="520" w:lineRule="exact"/>
        <w:rPr>
          <w:b/>
          <w:bCs/>
          <w:sz w:val="24"/>
        </w:rPr>
      </w:pPr>
      <w:r w:rsidRPr="00653725">
        <w:rPr>
          <w:b/>
          <w:bCs/>
          <w:sz w:val="24"/>
        </w:rPr>
        <w:t>（二）危险固废</w:t>
      </w:r>
    </w:p>
    <w:p w:rsidR="007F6CEA" w:rsidRPr="00653725" w:rsidP="007F6CEA">
      <w:pPr>
        <w:spacing w:line="520" w:lineRule="exact"/>
        <w:ind w:firstLine="480" w:firstLineChars="200"/>
        <w:rPr>
          <w:sz w:val="24"/>
        </w:rPr>
      </w:pPr>
      <w:r w:rsidRPr="00653725">
        <w:rPr>
          <w:sz w:val="24"/>
        </w:rPr>
        <w:t>（1）燃硫炉炉渣S2</w:t>
      </w:r>
    </w:p>
    <w:p w:rsidR="007F6CEA" w:rsidRPr="00653725" w:rsidP="007F6CEA">
      <w:pPr>
        <w:spacing w:line="520" w:lineRule="exact"/>
        <w:ind w:firstLine="480" w:firstLineChars="200"/>
        <w:rPr>
          <w:sz w:val="24"/>
        </w:rPr>
      </w:pPr>
      <w:r w:rsidRPr="00653725">
        <w:rPr>
          <w:sz w:val="24"/>
        </w:rPr>
        <w:t>项目用硫磺燃烧制备SO</w:t>
      </w:r>
      <w:r w:rsidRPr="00653725">
        <w:rPr>
          <w:sz w:val="24"/>
          <w:vertAlign w:val="subscript"/>
        </w:rPr>
        <w:t>2</w:t>
      </w:r>
      <w:r w:rsidRPr="00653725">
        <w:rPr>
          <w:sz w:val="24"/>
        </w:rPr>
        <w:t>，硫磺燃烧过程中，少量不能燃烧的物质会产生炉渣，根据物料平衡燃硫炉渣产生量为0.03t/a。每10天清理一次炉渣，则炉渣产生量为0.001t/次。根据《国家危险废物名录》（</w:t>
      </w:r>
      <w:r w:rsidRPr="00653725">
        <w:rPr>
          <w:rFonts w:hint="eastAsia"/>
          <w:sz w:val="24"/>
        </w:rPr>
        <w:t>2021</w:t>
      </w:r>
      <w:r w:rsidRPr="00653725">
        <w:rPr>
          <w:sz w:val="24"/>
        </w:rPr>
        <w:t>版），燃硫炉渣属于危险废物，类别为HW34废酸，代码为261-057-34，</w:t>
      </w:r>
      <w:r w:rsidRPr="00653725">
        <w:rPr>
          <w:bCs/>
          <w:color w:val="000000"/>
          <w:sz w:val="24"/>
        </w:rPr>
        <w:t>危险特性：</w:t>
      </w:r>
      <w:r w:rsidRPr="00653725">
        <w:rPr>
          <w:sz w:val="24"/>
        </w:rPr>
        <w:t>腐蚀性。</w:t>
      </w:r>
    </w:p>
    <w:p w:rsidR="007F6CEA" w:rsidRPr="00653725" w:rsidP="007F6CEA">
      <w:pPr>
        <w:numPr>
          <w:ilvl w:val="0"/>
          <w:numId w:val="15"/>
        </w:numPr>
        <w:spacing w:line="520" w:lineRule="exact"/>
        <w:ind w:firstLine="480" w:firstLineChars="200"/>
        <w:rPr>
          <w:sz w:val="24"/>
        </w:rPr>
      </w:pPr>
      <w:r w:rsidRPr="00653725">
        <w:rPr>
          <w:sz w:val="24"/>
        </w:rPr>
        <w:t>废润滑油S20</w:t>
      </w:r>
    </w:p>
    <w:p w:rsidR="007F6CEA" w:rsidRPr="00653725" w:rsidP="007F6CEA">
      <w:pPr>
        <w:spacing w:line="520" w:lineRule="exact"/>
        <w:ind w:firstLine="480" w:firstLineChars="200"/>
        <w:rPr>
          <w:sz w:val="24"/>
        </w:rPr>
      </w:pPr>
      <w:r w:rsidRPr="00653725">
        <w:rPr>
          <w:sz w:val="24"/>
          <w:szCs w:val="20"/>
        </w:rPr>
        <w:t>工程部分生产设备需要使用润滑油，润滑油经多次重复使用后，杂质含量增加，会影响加工精度。</w:t>
      </w:r>
      <w:r w:rsidRPr="00653725">
        <w:rPr>
          <w:sz w:val="24"/>
        </w:rPr>
        <w:t>根据建设单位提供资料，润滑油更换周期为半年，</w:t>
      </w:r>
      <w:r w:rsidRPr="00653725">
        <w:rPr>
          <w:bCs/>
          <w:sz w:val="24"/>
        </w:rPr>
        <w:t>项目润滑油使用量为1t/a，其中使用过程中会有一定的损耗，损耗量约为50％，一次更换量为0.5t，则废润滑油产生量为0.5t/a。</w:t>
      </w:r>
      <w:r w:rsidRPr="00653725">
        <w:rPr>
          <w:sz w:val="24"/>
          <w:szCs w:val="20"/>
        </w:rPr>
        <w:t>废润滑油属于《国家危险废物名录》（</w:t>
      </w:r>
      <w:r w:rsidRPr="00653725">
        <w:rPr>
          <w:rFonts w:hint="eastAsia"/>
          <w:sz w:val="24"/>
          <w:szCs w:val="20"/>
        </w:rPr>
        <w:t>2021</w:t>
      </w:r>
      <w:r w:rsidRPr="00653725">
        <w:rPr>
          <w:sz w:val="24"/>
          <w:szCs w:val="20"/>
        </w:rPr>
        <w:t>版）中的危险废物，</w:t>
      </w:r>
      <w:r w:rsidRPr="00653725">
        <w:rPr>
          <w:color w:val="000000"/>
          <w:sz w:val="24"/>
        </w:rPr>
        <w:t>其主要成分为混杂了灰尘、金属粉末等杂质的废矿物油，</w:t>
      </w:r>
      <w:r w:rsidRPr="00653725">
        <w:rPr>
          <w:sz w:val="24"/>
          <w:szCs w:val="20"/>
        </w:rPr>
        <w:t>废物类别为HW08（废矿物油与含矿物油废物），废物代码为900-217-08，危险特性：毒性、易燃性。</w:t>
      </w:r>
    </w:p>
    <w:p w:rsidR="007F6CEA" w:rsidRPr="00653725" w:rsidP="007F6CEA">
      <w:pPr>
        <w:numPr>
          <w:ilvl w:val="0"/>
          <w:numId w:val="15"/>
        </w:numPr>
        <w:spacing w:line="520" w:lineRule="exact"/>
        <w:ind w:firstLine="480" w:firstLineChars="200"/>
        <w:rPr>
          <w:sz w:val="24"/>
        </w:rPr>
      </w:pPr>
      <w:r w:rsidRPr="00653725">
        <w:rPr>
          <w:sz w:val="24"/>
        </w:rPr>
        <w:t>废液压油S21</w:t>
      </w:r>
    </w:p>
    <w:p w:rsidR="007F6CEA" w:rsidRPr="00653725" w:rsidP="007F6CEA">
      <w:pPr>
        <w:spacing w:line="520" w:lineRule="exact"/>
        <w:ind w:firstLine="480" w:firstLineChars="200"/>
        <w:rPr>
          <w:sz w:val="24"/>
        </w:rPr>
      </w:pPr>
      <w:r w:rsidRPr="00653725">
        <w:rPr>
          <w:sz w:val="24"/>
        </w:rPr>
        <w:t>工程部分设备需使用液压油，液压油经数次重复使用后，杂质含量增加，会影响加工精度。根据建设单位提供资料，液压油更换周期为半年，</w:t>
      </w:r>
      <w:r w:rsidRPr="00653725">
        <w:rPr>
          <w:bCs/>
          <w:sz w:val="24"/>
        </w:rPr>
        <w:t>项目液压油使用量为2t/a，其中使用过程中会有一定的损耗，损耗量约为50％，一次更换量为1t，则废液压油产生量为1t/a，属</w:t>
      </w:r>
      <w:r w:rsidRPr="00653725">
        <w:rPr>
          <w:sz w:val="24"/>
        </w:rPr>
        <w:t>于《国家危险废物名录》（</w:t>
      </w:r>
      <w:r w:rsidRPr="00653725">
        <w:rPr>
          <w:rFonts w:hint="eastAsia"/>
          <w:sz w:val="24"/>
        </w:rPr>
        <w:t>2021</w:t>
      </w:r>
      <w:r w:rsidRPr="00653725">
        <w:rPr>
          <w:sz w:val="24"/>
        </w:rPr>
        <w:t>版）中的危险废物，</w:t>
      </w:r>
      <w:r w:rsidRPr="00653725">
        <w:rPr>
          <w:color w:val="000000"/>
          <w:sz w:val="24"/>
        </w:rPr>
        <w:t>其主要成分为混杂了灰尘、金属粉末等杂质的废矿物油，有害成分为油泥、金属粉末。</w:t>
      </w:r>
      <w:r w:rsidRPr="00653725">
        <w:rPr>
          <w:sz w:val="24"/>
        </w:rPr>
        <w:t>废物类别为HW08（废矿物油与含矿物油废物），废物代码为900-218-08，危险特性：毒性、易燃性。</w:t>
      </w:r>
    </w:p>
    <w:p w:rsidR="007F6CEA" w:rsidRPr="00653725" w:rsidP="007F6CEA">
      <w:pPr>
        <w:numPr>
          <w:ilvl w:val="0"/>
          <w:numId w:val="15"/>
        </w:numPr>
        <w:spacing w:line="520" w:lineRule="exact"/>
        <w:ind w:firstLine="480" w:firstLineChars="200"/>
        <w:rPr>
          <w:sz w:val="24"/>
        </w:rPr>
      </w:pPr>
      <w:r w:rsidRPr="00653725">
        <w:rPr>
          <w:sz w:val="24"/>
        </w:rPr>
        <w:t>废油桶S22</w:t>
      </w:r>
    </w:p>
    <w:p w:rsidR="007F6CEA" w:rsidRPr="00653725" w:rsidP="007F6CEA">
      <w:pPr>
        <w:adjustRightInd w:val="0"/>
        <w:snapToGrid w:val="0"/>
        <w:spacing w:line="520" w:lineRule="exact"/>
        <w:ind w:firstLine="461" w:firstLineChars="192"/>
        <w:rPr>
          <w:sz w:val="24"/>
        </w:rPr>
      </w:pPr>
      <w:r w:rsidRPr="00653725">
        <w:rPr>
          <w:bCs/>
          <w:sz w:val="24"/>
        </w:rPr>
        <w:t>润滑油、液压油等使用后，会产生废弃的包装容器，产生量约为17个/a，</w:t>
      </w:r>
      <w:r w:rsidRPr="00653725">
        <w:rPr>
          <w:sz w:val="24"/>
        </w:rPr>
        <w:t>属于《国家危险废物名录》（</w:t>
      </w:r>
      <w:r w:rsidRPr="00653725">
        <w:rPr>
          <w:rFonts w:hint="eastAsia"/>
          <w:sz w:val="24"/>
        </w:rPr>
        <w:t>2021版</w:t>
      </w:r>
      <w:r w:rsidRPr="00653725">
        <w:rPr>
          <w:sz w:val="24"/>
        </w:rPr>
        <w:t>）中的危险废物，危废类别为HW</w:t>
      </w:r>
      <w:r w:rsidRPr="00653725">
        <w:rPr>
          <w:rFonts w:hint="eastAsia"/>
          <w:sz w:val="24"/>
        </w:rPr>
        <w:t>08</w:t>
      </w:r>
      <w:r w:rsidRPr="00653725">
        <w:rPr>
          <w:sz w:val="24"/>
        </w:rPr>
        <w:t>（废矿物油与含矿物油废物），代码为900-</w:t>
      </w:r>
      <w:r w:rsidRPr="00653725">
        <w:rPr>
          <w:rFonts w:hint="eastAsia"/>
          <w:sz w:val="24"/>
        </w:rPr>
        <w:t>249</w:t>
      </w:r>
      <w:r w:rsidRPr="00653725">
        <w:rPr>
          <w:sz w:val="24"/>
        </w:rPr>
        <w:t>-</w:t>
      </w:r>
      <w:r w:rsidRPr="00653725">
        <w:rPr>
          <w:rFonts w:hint="eastAsia"/>
          <w:sz w:val="24"/>
        </w:rPr>
        <w:t>08</w:t>
      </w:r>
      <w:r w:rsidRPr="00653725">
        <w:rPr>
          <w:sz w:val="24"/>
        </w:rPr>
        <w:t>，</w:t>
      </w:r>
      <w:r w:rsidRPr="00653725">
        <w:rPr>
          <w:bCs/>
          <w:color w:val="000000"/>
          <w:sz w:val="24"/>
        </w:rPr>
        <w:t>危险特性：</w:t>
      </w:r>
      <w:r w:rsidRPr="00653725">
        <w:rPr>
          <w:sz w:val="24"/>
        </w:rPr>
        <w:t>毒性。</w:t>
      </w:r>
    </w:p>
    <w:p w:rsidR="007F6CEA" w:rsidRPr="00653725" w:rsidP="007F6CEA">
      <w:pPr>
        <w:numPr>
          <w:ilvl w:val="0"/>
          <w:numId w:val="15"/>
        </w:numPr>
        <w:spacing w:line="520" w:lineRule="exact"/>
        <w:ind w:firstLine="480" w:firstLineChars="200"/>
        <w:rPr>
          <w:sz w:val="24"/>
        </w:rPr>
      </w:pPr>
      <w:r w:rsidRPr="00653725">
        <w:rPr>
          <w:rFonts w:hint="eastAsia"/>
          <w:sz w:val="24"/>
        </w:rPr>
        <w:t>废活性炭</w:t>
      </w:r>
      <w:r w:rsidRPr="00653725">
        <w:rPr>
          <w:sz w:val="24"/>
        </w:rPr>
        <w:t>S</w:t>
      </w:r>
      <w:r w:rsidRPr="00653725">
        <w:rPr>
          <w:rFonts w:hint="eastAsia"/>
          <w:sz w:val="24"/>
        </w:rPr>
        <w:t>24</w:t>
      </w:r>
    </w:p>
    <w:p w:rsidR="007F6CEA" w:rsidRPr="00653725" w:rsidP="007F6CEA">
      <w:pPr>
        <w:spacing w:line="520" w:lineRule="exact"/>
        <w:ind w:firstLine="480" w:firstLineChars="200"/>
        <w:rPr>
          <w:rFonts w:hint="eastAsia"/>
          <w:sz w:val="24"/>
        </w:rPr>
      </w:pPr>
      <w:r w:rsidRPr="00653725">
        <w:rPr>
          <w:rFonts w:hAnsi="宋体"/>
          <w:b/>
          <w:color w:val="000000"/>
          <w:sz w:val="24"/>
          <w:u w:val="single"/>
        </w:rPr>
        <w:t>工程设置</w:t>
      </w:r>
      <w:r w:rsidRPr="00653725">
        <w:rPr>
          <w:rFonts w:hint="eastAsia"/>
          <w:b/>
          <w:sz w:val="24"/>
          <w:u w:val="single"/>
        </w:rPr>
        <w:t>碱液喷淋+</w:t>
      </w:r>
      <w:r w:rsidRPr="00653725">
        <w:rPr>
          <w:rFonts w:hAnsi="宋体"/>
          <w:b/>
          <w:color w:val="000000"/>
          <w:sz w:val="24"/>
          <w:u w:val="single"/>
        </w:rPr>
        <w:t>活性炭吸附装置对非甲烷总烃进行处理，活性炭</w:t>
      </w:r>
      <w:r w:rsidRPr="00653725">
        <w:rPr>
          <w:rFonts w:hAnsi="宋体" w:hint="eastAsia"/>
          <w:b/>
          <w:color w:val="000000"/>
          <w:sz w:val="24"/>
          <w:u w:val="single"/>
        </w:rPr>
        <w:t>吸附过程中</w:t>
      </w:r>
      <w:r w:rsidRPr="00653725">
        <w:rPr>
          <w:rFonts w:hAnsi="宋体"/>
          <w:b/>
          <w:color w:val="000000"/>
          <w:sz w:val="24"/>
          <w:u w:val="single"/>
        </w:rPr>
        <w:t>使用一定时间后</w:t>
      </w:r>
      <w:r w:rsidRPr="00653725">
        <w:rPr>
          <w:rFonts w:hAnsi="宋体" w:hint="eastAsia"/>
          <w:b/>
          <w:color w:val="000000"/>
          <w:sz w:val="24"/>
          <w:u w:val="single"/>
        </w:rPr>
        <w:t>会达到饱和，需要更换，查阅相关资料</w:t>
      </w:r>
      <w:r w:rsidRPr="00653725">
        <w:rPr>
          <w:rFonts w:hint="eastAsia"/>
          <w:b/>
          <w:sz w:val="24"/>
          <w:u w:val="single"/>
        </w:rPr>
        <w:t>，1kg活性炭约吸附0.25kg有机废气，碱液喷淋对有机废气的去除效率以50％计，则活性炭吸附装置吸附的有机废气约为0.813t/a，则需要活性炭的量约为3.252t/a，工程</w:t>
      </w:r>
      <w:r w:rsidRPr="00653725">
        <w:rPr>
          <w:b/>
          <w:sz w:val="24"/>
          <w:u w:val="single"/>
        </w:rPr>
        <w:t>废活性炭</w:t>
      </w:r>
      <w:r w:rsidRPr="00653725">
        <w:rPr>
          <w:rFonts w:hint="eastAsia"/>
          <w:b/>
          <w:sz w:val="24"/>
          <w:u w:val="single"/>
        </w:rPr>
        <w:t>产生量约4.065t/a（活性炭3.252t、非甲烷总烃0.813t），项目活性炭填充量约为542kg，则活性炭更换周期为每2个月更换一次，每次更换下的废活性炭的量为0.6775t（活性炭0.542t、非甲烷总烃0.1355t）。根据《国家危险废物名录》（2021版），</w:t>
      </w:r>
      <w:r w:rsidRPr="00653725">
        <w:rPr>
          <w:b/>
          <w:sz w:val="24"/>
          <w:u w:val="single"/>
        </w:rPr>
        <w:t>废活性炭</w:t>
      </w:r>
      <w:r w:rsidRPr="00653725">
        <w:rPr>
          <w:rFonts w:hint="eastAsia"/>
          <w:b/>
          <w:sz w:val="24"/>
          <w:u w:val="single"/>
        </w:rPr>
        <w:t>属于危险固废，类别为HW49其它废物，代码为</w:t>
      </w:r>
      <w:r w:rsidRPr="00653725">
        <w:rPr>
          <w:b/>
          <w:sz w:val="24"/>
          <w:u w:val="single"/>
        </w:rPr>
        <w:t>900</w:t>
      </w:r>
      <w:r w:rsidRPr="00653725">
        <w:rPr>
          <w:rFonts w:hint="eastAsia"/>
          <w:b/>
          <w:sz w:val="24"/>
          <w:u w:val="single"/>
        </w:rPr>
        <w:t>0.39</w:t>
      </w:r>
      <w:r w:rsidRPr="00653725">
        <w:rPr>
          <w:b/>
          <w:sz w:val="24"/>
          <w:u w:val="single"/>
        </w:rPr>
        <w:t>-49，</w:t>
      </w:r>
      <w:r w:rsidRPr="00653725">
        <w:rPr>
          <w:rFonts w:hint="eastAsia"/>
          <w:b/>
          <w:bCs/>
          <w:color w:val="000000"/>
          <w:sz w:val="24"/>
          <w:u w:val="single"/>
        </w:rPr>
        <w:t>危险特性：</w:t>
      </w:r>
      <w:r w:rsidRPr="00653725">
        <w:rPr>
          <w:b/>
          <w:sz w:val="24"/>
          <w:u w:val="single"/>
        </w:rPr>
        <w:t>毒性</w:t>
      </w:r>
      <w:r w:rsidRPr="00653725">
        <w:rPr>
          <w:sz w:val="24"/>
        </w:rPr>
        <w:t>。</w:t>
      </w:r>
    </w:p>
    <w:p w:rsidR="007F6CEA" w:rsidRPr="00653725" w:rsidP="007F6CEA">
      <w:pPr>
        <w:adjustRightInd w:val="0"/>
        <w:snapToGrid w:val="0"/>
        <w:spacing w:line="520" w:lineRule="exact"/>
        <w:ind w:firstLine="581" w:firstLineChars="242"/>
        <w:rPr>
          <w:sz w:val="24"/>
          <w:szCs w:val="20"/>
        </w:rPr>
      </w:pPr>
      <w:r w:rsidRPr="00653725">
        <w:rPr>
          <w:sz w:val="24"/>
          <w:szCs w:val="20"/>
        </w:rPr>
        <w:t>针对本次迁建工程生产过程中产生的危险废物，项目在浸泡区东南角建设的一座</w:t>
      </w:r>
      <w:r w:rsidRPr="00653725">
        <w:rPr>
          <w:rFonts w:hint="eastAsia"/>
          <w:sz w:val="24"/>
          <w:szCs w:val="20"/>
        </w:rPr>
        <w:t>50</w:t>
      </w:r>
      <w:r w:rsidRPr="00653725">
        <w:rPr>
          <w:sz w:val="24"/>
          <w:szCs w:val="20"/>
        </w:rPr>
        <w:t>m</w:t>
      </w:r>
      <w:r w:rsidRPr="00653725">
        <w:rPr>
          <w:sz w:val="24"/>
          <w:szCs w:val="20"/>
          <w:vertAlign w:val="superscript"/>
        </w:rPr>
        <w:t>2</w:t>
      </w:r>
      <w:r w:rsidRPr="00653725">
        <w:rPr>
          <w:sz w:val="24"/>
          <w:szCs w:val="20"/>
        </w:rPr>
        <w:t>的危废仓库。燃硫炉渣、废润滑油、</w:t>
      </w:r>
      <w:r w:rsidRPr="00653725">
        <w:rPr>
          <w:sz w:val="24"/>
        </w:rPr>
        <w:t>废液压油采用专用密闭容器集中分类收集后在危废仓库暂存，废包装桶带盖密闭放至危废仓库暂存。</w:t>
      </w:r>
      <w:r w:rsidRPr="00653725">
        <w:rPr>
          <w:sz w:val="24"/>
          <w:szCs w:val="20"/>
        </w:rPr>
        <w:t>燃硫炉渣、废润滑油、</w:t>
      </w:r>
      <w:r w:rsidRPr="00653725">
        <w:rPr>
          <w:sz w:val="24"/>
        </w:rPr>
        <w:t>废液压油在危废仓库暂存后定期交由有资质的危废单位（威顿水泥集团有限公司）进行安全处置</w:t>
      </w:r>
      <w:r w:rsidRPr="00653725">
        <w:rPr>
          <w:rFonts w:hint="eastAsia"/>
          <w:sz w:val="24"/>
        </w:rPr>
        <w:t>，废油桶定期由厂家回收利用</w:t>
      </w:r>
      <w:r w:rsidRPr="00653725">
        <w:rPr>
          <w:sz w:val="24"/>
        </w:rPr>
        <w:t>。</w:t>
      </w:r>
      <w:r w:rsidRPr="00653725">
        <w:rPr>
          <w:bCs/>
          <w:color w:val="000000"/>
          <w:spacing w:val="-2"/>
          <w:sz w:val="24"/>
        </w:rPr>
        <w:t>此外，评价要求</w:t>
      </w:r>
      <w:r w:rsidRPr="00653725">
        <w:rPr>
          <w:bCs/>
          <w:color w:val="000000"/>
          <w:sz w:val="24"/>
        </w:rPr>
        <w:t>工程危废仓库的设计、危废贮存、运输过程中应</w:t>
      </w:r>
      <w:r w:rsidRPr="00653725">
        <w:rPr>
          <w:bCs/>
          <w:color w:val="000000"/>
          <w:spacing w:val="-2"/>
          <w:sz w:val="24"/>
        </w:rPr>
        <w:t>严格执行《危险废物贮存污染控制标准》（GB18597-2001）（2013修订）、《危险废物管理条例》</w:t>
      </w:r>
      <w:r w:rsidRPr="00653725">
        <w:rPr>
          <w:rFonts w:hint="eastAsia"/>
          <w:bCs/>
          <w:color w:val="000000"/>
          <w:spacing w:val="-2"/>
          <w:sz w:val="24"/>
        </w:rPr>
        <w:t>、</w:t>
      </w:r>
      <w:r w:rsidRPr="00653725">
        <w:rPr>
          <w:rFonts w:hint="eastAsia"/>
          <w:b/>
          <w:bCs/>
          <w:sz w:val="24"/>
          <w:u w:val="single"/>
        </w:rPr>
        <w:t>《固体废物污染防治法》（2020年9月1日）</w:t>
      </w:r>
      <w:r w:rsidRPr="00653725">
        <w:rPr>
          <w:rFonts w:hint="eastAsia"/>
          <w:bCs/>
          <w:color w:val="000000"/>
          <w:spacing w:val="-2"/>
          <w:sz w:val="24"/>
        </w:rPr>
        <w:t>、</w:t>
      </w:r>
      <w:r w:rsidRPr="00653725">
        <w:rPr>
          <w:bCs/>
          <w:color w:val="000000"/>
          <w:sz w:val="24"/>
        </w:rPr>
        <w:t>《危险废物转移联单管理办法》相关规定。</w:t>
      </w:r>
      <w:r w:rsidRPr="00653725">
        <w:rPr>
          <w:sz w:val="24"/>
          <w:szCs w:val="20"/>
        </w:rPr>
        <w:t>危废专用容器张贴危险物质名称及性质、张贴警示标识。</w:t>
      </w:r>
    </w:p>
    <w:p w:rsidR="007F6CEA" w:rsidRPr="00653725" w:rsidP="007F6CEA">
      <w:pPr>
        <w:spacing w:line="520" w:lineRule="exact"/>
        <w:ind w:left="420" w:leftChars="200"/>
        <w:rPr>
          <w:sz w:val="24"/>
        </w:rPr>
      </w:pPr>
      <w:r w:rsidRPr="00653725">
        <w:rPr>
          <w:sz w:val="24"/>
        </w:rPr>
        <w:t>迁建项目固废产生及处置情况见表3.2-</w:t>
      </w:r>
      <w:r w:rsidRPr="00653725">
        <w:rPr>
          <w:rFonts w:hint="eastAsia"/>
          <w:sz w:val="24"/>
        </w:rPr>
        <w:t>39</w:t>
      </w:r>
      <w:r w:rsidRPr="00653725">
        <w:rPr>
          <w:sz w:val="24"/>
        </w:rPr>
        <w:t>、表3.2-</w:t>
      </w:r>
      <w:r w:rsidRPr="00653725">
        <w:rPr>
          <w:rFonts w:hint="eastAsia"/>
          <w:sz w:val="24"/>
        </w:rPr>
        <w:t>40</w:t>
      </w:r>
      <w:r w:rsidRPr="00653725">
        <w:rPr>
          <w:sz w:val="24"/>
        </w:rPr>
        <w:t>。</w:t>
      </w:r>
    </w:p>
    <w:p w:rsidR="007F6CEA" w:rsidRPr="00653725" w:rsidP="007F6CEA">
      <w:pPr>
        <w:spacing w:line="400" w:lineRule="exact"/>
        <w:jc w:val="center"/>
        <w:rPr>
          <w:b/>
          <w:sz w:val="24"/>
        </w:rPr>
      </w:pPr>
    </w:p>
    <w:p w:rsidR="007F6CEA" w:rsidRPr="00653725" w:rsidP="007F6CEA">
      <w:pPr>
        <w:adjustRightInd w:val="0"/>
        <w:snapToGrid w:val="0"/>
        <w:spacing w:line="480" w:lineRule="atLeast"/>
        <w:jc w:val="center"/>
        <w:rPr>
          <w:b/>
          <w:szCs w:val="21"/>
        </w:rPr>
        <w:sectPr>
          <w:pgSz w:w="11906" w:h="16838"/>
          <w:pgMar w:top="1701" w:right="1701" w:bottom="1701" w:left="1701" w:header="1134" w:footer="1134" w:gutter="170"/>
          <w:cols w:space="720"/>
          <w:docGrid w:linePitch="395"/>
        </w:sectPr>
      </w:pPr>
    </w:p>
    <w:p w:rsidR="007F6CEA" w:rsidRPr="00653725" w:rsidP="007F6CEA">
      <w:pPr>
        <w:spacing w:line="400" w:lineRule="exact"/>
        <w:jc w:val="center"/>
        <w:rPr>
          <w:b/>
          <w:sz w:val="24"/>
        </w:rPr>
      </w:pPr>
      <w:r w:rsidRPr="00653725">
        <w:rPr>
          <w:b/>
          <w:sz w:val="24"/>
        </w:rPr>
        <w:t xml:space="preserve">  表3.2-3</w:t>
      </w:r>
      <w:r w:rsidRPr="00653725">
        <w:rPr>
          <w:rFonts w:hint="eastAsia"/>
          <w:b/>
          <w:sz w:val="24"/>
        </w:rPr>
        <w:t>9</w:t>
      </w:r>
      <w:r w:rsidRPr="00653725">
        <w:rPr>
          <w:b/>
          <w:sz w:val="24"/>
        </w:rPr>
        <w:t xml:space="preserve">      项目固废产生及处置情况一览表       单位：t/a</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364"/>
        <w:gridCol w:w="1275"/>
        <w:gridCol w:w="2164"/>
        <w:gridCol w:w="1730"/>
        <w:gridCol w:w="1543"/>
        <w:gridCol w:w="1249"/>
        <w:gridCol w:w="1173"/>
        <w:gridCol w:w="3003"/>
        <w:gridCol w:w="1049"/>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Ex>
        <w:trPr>
          <w:trHeight w:val="397"/>
          <w:jc w:val="center"/>
        </w:trPr>
        <w:tc>
          <w:tcPr>
            <w:tcW w:w="1402" w:type="pct"/>
            <w:gridSpan w:val="3"/>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产污环节</w:t>
            </w:r>
          </w:p>
        </w:tc>
        <w:tc>
          <w:tcPr>
            <w:tcW w:w="638"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固废</w:t>
            </w:r>
          </w:p>
        </w:tc>
        <w:tc>
          <w:tcPr>
            <w:tcW w:w="1463" w:type="pct"/>
            <w:gridSpan w:val="3"/>
            <w:vAlign w:val="center"/>
          </w:tcPr>
          <w:p w:rsidR="007F6CEA" w:rsidRPr="00653725" w:rsidP="00A01FF1">
            <w:pPr>
              <w:tabs>
                <w:tab w:val="left" w:pos="600"/>
              </w:tabs>
              <w:spacing w:line="240" w:lineRule="exact"/>
              <w:jc w:val="center"/>
              <w:rPr>
                <w:b/>
                <w:szCs w:val="21"/>
                <w:u w:val="single"/>
              </w:rPr>
            </w:pPr>
            <w:r w:rsidRPr="00653725">
              <w:rPr>
                <w:b/>
                <w:szCs w:val="21"/>
                <w:u w:val="single"/>
              </w:rPr>
              <w:t>产生量（t/a）</w:t>
            </w:r>
          </w:p>
        </w:tc>
        <w:tc>
          <w:tcPr>
            <w:tcW w:w="1107"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处置方式</w:t>
            </w:r>
          </w:p>
        </w:tc>
        <w:tc>
          <w:tcPr>
            <w:tcW w:w="387"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排放量（t/a）</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402" w:type="pct"/>
            <w:gridSpan w:val="3"/>
            <w:vMerge/>
            <w:vAlign w:val="center"/>
          </w:tcPr>
          <w:p w:rsidR="007F6CEA" w:rsidRPr="00653725" w:rsidP="00A01FF1">
            <w:pPr>
              <w:tabs>
                <w:tab w:val="left" w:pos="600"/>
              </w:tabs>
              <w:spacing w:line="240" w:lineRule="exact"/>
              <w:jc w:val="center"/>
              <w:rPr>
                <w:b/>
                <w:szCs w:val="21"/>
                <w:u w:val="single"/>
              </w:rPr>
            </w:pPr>
          </w:p>
        </w:tc>
        <w:tc>
          <w:tcPr>
            <w:tcW w:w="638" w:type="pct"/>
            <w:vMerge/>
            <w:vAlign w:val="center"/>
          </w:tcPr>
          <w:p w:rsidR="007F6CEA" w:rsidRPr="00653725" w:rsidP="00A01FF1">
            <w:pPr>
              <w:tabs>
                <w:tab w:val="left" w:pos="600"/>
              </w:tabs>
              <w:spacing w:line="240" w:lineRule="exact"/>
              <w:jc w:val="center"/>
              <w:rPr>
                <w:b/>
                <w:szCs w:val="21"/>
                <w:u w:val="single"/>
              </w:rPr>
            </w:pP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现有工程</w:t>
            </w:r>
          </w:p>
        </w:tc>
        <w:tc>
          <w:tcPr>
            <w:tcW w:w="46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迁建工程</w:t>
            </w:r>
          </w:p>
        </w:tc>
        <w:tc>
          <w:tcPr>
            <w:tcW w:w="433" w:type="pct"/>
            <w:vAlign w:val="center"/>
          </w:tcPr>
          <w:p w:rsidR="007F6CEA" w:rsidRPr="00653725" w:rsidP="00A01FF1">
            <w:pPr>
              <w:tabs>
                <w:tab w:val="left" w:pos="600"/>
              </w:tabs>
              <w:spacing w:line="240" w:lineRule="exact"/>
              <w:jc w:val="center"/>
              <w:rPr>
                <w:b/>
                <w:szCs w:val="21"/>
                <w:u w:val="single"/>
              </w:rPr>
            </w:pPr>
            <w:r w:rsidRPr="00653725">
              <w:rPr>
                <w:b/>
                <w:szCs w:val="21"/>
                <w:u w:val="single"/>
              </w:rPr>
              <w:t>增减量</w:t>
            </w:r>
          </w:p>
        </w:tc>
        <w:tc>
          <w:tcPr>
            <w:tcW w:w="1107" w:type="pct"/>
            <w:vMerge/>
            <w:vAlign w:val="center"/>
          </w:tcPr>
          <w:p w:rsidR="007F6CEA" w:rsidRPr="00653725" w:rsidP="00A01FF1">
            <w:pPr>
              <w:tabs>
                <w:tab w:val="left" w:pos="600"/>
              </w:tabs>
              <w:spacing w:line="240" w:lineRule="exact"/>
              <w:jc w:val="center"/>
              <w:rPr>
                <w:b/>
                <w:szCs w:val="21"/>
                <w:u w:val="single"/>
              </w:rPr>
            </w:pPr>
          </w:p>
        </w:tc>
        <w:tc>
          <w:tcPr>
            <w:tcW w:w="387" w:type="pct"/>
            <w:vMerge/>
            <w:vAlign w:val="center"/>
          </w:tcPr>
          <w:p w:rsidR="007F6CEA" w:rsidRPr="00653725" w:rsidP="00A01FF1">
            <w:pPr>
              <w:tabs>
                <w:tab w:val="left" w:pos="600"/>
              </w:tabs>
              <w:spacing w:line="240" w:lineRule="exact"/>
              <w:jc w:val="center"/>
              <w:rPr>
                <w:b/>
                <w:szCs w:val="21"/>
                <w:u w:val="single"/>
              </w:rPr>
            </w:pP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restart"/>
            <w:vAlign w:val="center"/>
          </w:tcPr>
          <w:p w:rsidR="007F6CEA" w:rsidRPr="00653725" w:rsidP="00A01FF1">
            <w:pPr>
              <w:tabs>
                <w:tab w:val="left" w:pos="600"/>
              </w:tabs>
              <w:spacing w:line="240" w:lineRule="exact"/>
              <w:rPr>
                <w:b/>
                <w:szCs w:val="21"/>
                <w:u w:val="single"/>
              </w:rPr>
            </w:pPr>
            <w:r w:rsidRPr="00653725">
              <w:rPr>
                <w:b/>
                <w:szCs w:val="21"/>
                <w:u w:val="single"/>
              </w:rPr>
              <w:t>一般固废</w:t>
            </w:r>
          </w:p>
        </w:tc>
        <w:tc>
          <w:tcPr>
            <w:tcW w:w="470"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玉米加工生产线</w:t>
            </w:r>
          </w:p>
        </w:tc>
        <w:tc>
          <w:tcPr>
            <w:tcW w:w="798" w:type="pct"/>
            <w:vAlign w:val="center"/>
          </w:tcPr>
          <w:p w:rsidR="007F6CEA" w:rsidRPr="00653725" w:rsidP="00A01FF1">
            <w:pPr>
              <w:spacing w:line="240" w:lineRule="exact"/>
              <w:jc w:val="left"/>
              <w:rPr>
                <w:b/>
                <w:szCs w:val="21"/>
                <w:u w:val="single"/>
              </w:rPr>
            </w:pPr>
            <w:r w:rsidRPr="00653725">
              <w:rPr>
                <w:b/>
                <w:szCs w:val="21"/>
                <w:u w:val="single"/>
              </w:rPr>
              <w:t>玉米净化（筛分、布袋除尘）</w:t>
            </w:r>
          </w:p>
        </w:tc>
        <w:tc>
          <w:tcPr>
            <w:tcW w:w="638" w:type="pct"/>
            <w:vAlign w:val="center"/>
          </w:tcPr>
          <w:p w:rsidR="007F6CEA" w:rsidRPr="00653725" w:rsidP="00A01FF1">
            <w:pPr>
              <w:spacing w:line="240" w:lineRule="exact"/>
              <w:jc w:val="center"/>
              <w:rPr>
                <w:b/>
                <w:szCs w:val="21"/>
                <w:u w:val="single"/>
              </w:rPr>
            </w:pPr>
            <w:r w:rsidRPr="00653725">
              <w:rPr>
                <w:b/>
                <w:szCs w:val="21"/>
                <w:u w:val="single"/>
              </w:rPr>
              <w:t>杂质（主要为玉米芯和玉米丝）S1</w:t>
            </w:r>
          </w:p>
        </w:tc>
        <w:tc>
          <w:tcPr>
            <w:tcW w:w="569" w:type="pct"/>
            <w:vAlign w:val="center"/>
          </w:tcPr>
          <w:p w:rsidR="007F6CEA" w:rsidRPr="00653725" w:rsidP="00A01FF1">
            <w:pPr>
              <w:tabs>
                <w:tab w:val="left" w:pos="600"/>
              </w:tabs>
              <w:spacing w:line="240" w:lineRule="exact"/>
              <w:jc w:val="center"/>
              <w:rPr>
                <w:b/>
                <w:szCs w:val="21"/>
                <w:u w:val="single"/>
              </w:rPr>
            </w:pPr>
            <w:r w:rsidRPr="00653725">
              <w:rPr>
                <w:rFonts w:hint="eastAsia"/>
                <w:b/>
                <w:szCs w:val="21"/>
                <w:u w:val="single"/>
              </w:rPr>
              <w:t>329.9</w:t>
            </w:r>
          </w:p>
        </w:tc>
        <w:tc>
          <w:tcPr>
            <w:tcW w:w="461" w:type="pct"/>
            <w:vAlign w:val="center"/>
          </w:tcPr>
          <w:p w:rsidR="007F6CEA" w:rsidRPr="00653725" w:rsidP="00A01FF1">
            <w:pPr>
              <w:tabs>
                <w:tab w:val="left" w:pos="600"/>
              </w:tabs>
              <w:spacing w:line="240" w:lineRule="exact"/>
              <w:jc w:val="center"/>
              <w:rPr>
                <w:b/>
                <w:spacing w:val="-8"/>
                <w:szCs w:val="21"/>
                <w:u w:val="single"/>
              </w:rPr>
            </w:pPr>
            <w:r w:rsidRPr="00653725">
              <w:rPr>
                <w:rFonts w:hint="eastAsia"/>
                <w:b/>
                <w:szCs w:val="21"/>
                <w:u w:val="single"/>
              </w:rPr>
              <w:t>329.9</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Align w:val="center"/>
          </w:tcPr>
          <w:p w:rsidR="007F6CEA" w:rsidRPr="00653725" w:rsidP="00A01FF1">
            <w:pPr>
              <w:widowControl/>
              <w:textAlignment w:val="center"/>
              <w:rPr>
                <w:b/>
                <w:spacing w:val="-8"/>
                <w:szCs w:val="21"/>
                <w:u w:val="single"/>
              </w:rPr>
            </w:pPr>
            <w:r w:rsidRPr="00653725">
              <w:rPr>
                <w:b/>
                <w:color w:val="000000"/>
                <w:kern w:val="0"/>
                <w:szCs w:val="21"/>
                <w:u w:val="single"/>
                <w:lang w:bidi="ar"/>
              </w:rPr>
              <w:t>由附近菌种养殖的农户拉走作为菌种养殖的原料使用</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ign w:val="center"/>
          </w:tcPr>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topLinePunct/>
              <w:adjustRightInd w:val="0"/>
              <w:snapToGrid w:val="0"/>
              <w:spacing w:line="240" w:lineRule="exact"/>
              <w:jc w:val="center"/>
              <w:rPr>
                <w:b/>
                <w:szCs w:val="21"/>
                <w:u w:val="single"/>
              </w:rPr>
            </w:pPr>
            <w:r w:rsidRPr="00653725">
              <w:rPr>
                <w:b/>
                <w:szCs w:val="21"/>
                <w:u w:val="single"/>
              </w:rPr>
              <w:t>除砂</w:t>
            </w:r>
          </w:p>
        </w:tc>
        <w:tc>
          <w:tcPr>
            <w:tcW w:w="638" w:type="pct"/>
            <w:vAlign w:val="center"/>
          </w:tcPr>
          <w:p w:rsidR="007F6CEA" w:rsidRPr="00653725" w:rsidP="00A01FF1">
            <w:pPr>
              <w:spacing w:line="240" w:lineRule="exact"/>
              <w:jc w:val="center"/>
              <w:rPr>
                <w:b/>
                <w:szCs w:val="21"/>
                <w:u w:val="single"/>
              </w:rPr>
            </w:pPr>
            <w:r w:rsidRPr="00653725">
              <w:rPr>
                <w:b/>
                <w:szCs w:val="21"/>
                <w:u w:val="single"/>
              </w:rPr>
              <w:t>砂粒S3</w:t>
            </w: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0.2</w:t>
            </w:r>
          </w:p>
        </w:tc>
        <w:tc>
          <w:tcPr>
            <w:tcW w:w="46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0.2</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Align w:val="center"/>
          </w:tcPr>
          <w:p w:rsidR="007F6CEA" w:rsidRPr="00653725" w:rsidP="00A01FF1">
            <w:pPr>
              <w:widowControl/>
              <w:textAlignment w:val="center"/>
              <w:rPr>
                <w:b/>
                <w:spacing w:val="-8"/>
                <w:szCs w:val="21"/>
                <w:u w:val="single"/>
              </w:rPr>
            </w:pPr>
            <w:r w:rsidRPr="00653725">
              <w:rPr>
                <w:b/>
                <w:color w:val="000000"/>
                <w:kern w:val="0"/>
                <w:szCs w:val="21"/>
                <w:u w:val="single"/>
                <w:lang w:bidi="ar"/>
              </w:rPr>
              <w:t>送往燃煤锅炉焚烧处理</w:t>
            </w:r>
            <w:r w:rsidRPr="00653725">
              <w:rPr>
                <w:rFonts w:hint="eastAsia"/>
                <w:b/>
                <w:color w:val="000000"/>
                <w:kern w:val="0"/>
                <w:szCs w:val="21"/>
                <w:u w:val="single"/>
                <w:lang w:bidi="ar"/>
              </w:rPr>
              <w:t>，待锅炉停运后</w:t>
            </w:r>
            <w:r w:rsidRPr="00653725">
              <w:rPr>
                <w:rFonts w:hint="eastAsia"/>
                <w:b/>
                <w:szCs w:val="21"/>
                <w:u w:val="single"/>
              </w:rPr>
              <w:t>和生活垃圾一起由环卫部门拉走处理</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ign w:val="center"/>
          </w:tcPr>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topLinePunct/>
              <w:adjustRightInd w:val="0"/>
              <w:snapToGrid w:val="0"/>
              <w:spacing w:line="240" w:lineRule="exact"/>
              <w:jc w:val="center"/>
              <w:rPr>
                <w:b/>
                <w:szCs w:val="21"/>
                <w:u w:val="single"/>
              </w:rPr>
            </w:pPr>
            <w:r w:rsidRPr="00653725">
              <w:rPr>
                <w:b/>
                <w:szCs w:val="21"/>
                <w:u w:val="single"/>
              </w:rPr>
              <w:t>过滤</w:t>
            </w:r>
          </w:p>
        </w:tc>
        <w:tc>
          <w:tcPr>
            <w:tcW w:w="638" w:type="pct"/>
            <w:vAlign w:val="center"/>
          </w:tcPr>
          <w:p w:rsidR="007F6CEA" w:rsidRPr="00653725" w:rsidP="00A01FF1">
            <w:pPr>
              <w:spacing w:line="240" w:lineRule="exact"/>
              <w:jc w:val="center"/>
              <w:rPr>
                <w:b/>
                <w:szCs w:val="21"/>
                <w:u w:val="single"/>
              </w:rPr>
            </w:pPr>
            <w:r w:rsidRPr="00653725">
              <w:rPr>
                <w:b/>
                <w:szCs w:val="21"/>
                <w:u w:val="single"/>
              </w:rPr>
              <w:t>玉米纤维S4</w:t>
            </w: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0.2</w:t>
            </w:r>
          </w:p>
        </w:tc>
        <w:tc>
          <w:tcPr>
            <w:tcW w:w="46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0.2</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Align w:val="center"/>
          </w:tcPr>
          <w:p w:rsidR="007F6CEA" w:rsidRPr="00653725" w:rsidP="00A01FF1">
            <w:pPr>
              <w:widowControl/>
              <w:textAlignment w:val="center"/>
              <w:rPr>
                <w:b/>
                <w:spacing w:val="-8"/>
                <w:szCs w:val="21"/>
                <w:u w:val="single"/>
              </w:rPr>
            </w:pPr>
            <w:r w:rsidRPr="00653725">
              <w:rPr>
                <w:b/>
                <w:color w:val="000000"/>
                <w:kern w:val="0"/>
                <w:szCs w:val="21"/>
                <w:u w:val="single"/>
                <w:lang w:bidi="ar"/>
              </w:rPr>
              <w:t>送往燃煤锅炉焚烧处理</w:t>
            </w:r>
            <w:r w:rsidRPr="00653725">
              <w:rPr>
                <w:rFonts w:hint="eastAsia"/>
                <w:b/>
                <w:color w:val="000000"/>
                <w:kern w:val="0"/>
                <w:szCs w:val="21"/>
                <w:u w:val="single"/>
                <w:lang w:bidi="ar"/>
              </w:rPr>
              <w:t>，待锅炉停运后</w:t>
            </w:r>
            <w:r w:rsidRPr="00653725">
              <w:rPr>
                <w:rFonts w:hint="eastAsia"/>
                <w:b/>
                <w:szCs w:val="21"/>
                <w:u w:val="single"/>
              </w:rPr>
              <w:t>和生活垃圾一起由环卫部门拉走处理</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restart"/>
            <w:vAlign w:val="center"/>
          </w:tcPr>
          <w:p w:rsidR="007F6CEA" w:rsidRPr="00653725" w:rsidP="00A01FF1">
            <w:pPr>
              <w:tabs>
                <w:tab w:val="left" w:pos="600"/>
              </w:tabs>
              <w:spacing w:line="240" w:lineRule="exact"/>
              <w:jc w:val="center"/>
              <w:rPr>
                <w:rFonts w:hint="eastAsia"/>
                <w:b/>
                <w:szCs w:val="21"/>
                <w:u w:val="single"/>
              </w:rPr>
            </w:pPr>
            <w:r w:rsidRPr="00653725">
              <w:rPr>
                <w:rFonts w:hint="eastAsia"/>
                <w:b/>
                <w:szCs w:val="21"/>
                <w:u w:val="single"/>
              </w:rPr>
              <w:t>淀粉制品生产线</w:t>
            </w:r>
          </w:p>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topLinePunct/>
              <w:adjustRightInd w:val="0"/>
              <w:snapToGrid w:val="0"/>
              <w:spacing w:line="240" w:lineRule="exact"/>
              <w:jc w:val="center"/>
              <w:rPr>
                <w:b/>
                <w:szCs w:val="21"/>
                <w:u w:val="single"/>
              </w:rPr>
            </w:pPr>
            <w:r w:rsidRPr="00653725">
              <w:rPr>
                <w:b/>
                <w:szCs w:val="21"/>
                <w:u w:val="single"/>
              </w:rPr>
              <w:t>板框过滤</w:t>
            </w:r>
          </w:p>
        </w:tc>
        <w:tc>
          <w:tcPr>
            <w:tcW w:w="638" w:type="pct"/>
            <w:vAlign w:val="center"/>
          </w:tcPr>
          <w:p w:rsidR="007F6CEA" w:rsidRPr="00653725" w:rsidP="00A01FF1">
            <w:pPr>
              <w:jc w:val="center"/>
              <w:rPr>
                <w:b/>
                <w:szCs w:val="21"/>
                <w:u w:val="single"/>
              </w:rPr>
            </w:pPr>
            <w:r w:rsidRPr="00653725">
              <w:rPr>
                <w:b/>
                <w:szCs w:val="21"/>
                <w:u w:val="single"/>
              </w:rPr>
              <w:t>糖渣S5、S8、S11</w:t>
            </w: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11212.9</w:t>
            </w:r>
          </w:p>
        </w:tc>
        <w:tc>
          <w:tcPr>
            <w:tcW w:w="46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11212.9</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Align w:val="center"/>
          </w:tcPr>
          <w:p w:rsidR="007F6CEA" w:rsidRPr="00653725" w:rsidP="00A01FF1">
            <w:pPr>
              <w:widowControl/>
              <w:textAlignment w:val="center"/>
              <w:rPr>
                <w:b/>
                <w:szCs w:val="21"/>
                <w:u w:val="single"/>
              </w:rPr>
            </w:pPr>
            <w:r w:rsidRPr="00653725">
              <w:rPr>
                <w:b/>
                <w:color w:val="000000"/>
                <w:kern w:val="0"/>
                <w:szCs w:val="21"/>
                <w:u w:val="single"/>
                <w:lang w:bidi="ar"/>
              </w:rPr>
              <w:t>由附近养殖</w:t>
            </w:r>
            <w:r w:rsidRPr="00653725">
              <w:rPr>
                <w:rStyle w:val="font21"/>
                <w:rFonts w:hint="default"/>
                <w:b/>
                <w:u w:val="single"/>
                <w:lang w:bidi="ar"/>
              </w:rPr>
              <w:t>户（养鸭、养鸡）拉走作为饲料使用</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ign w:val="center"/>
          </w:tcPr>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topLinePunct/>
              <w:adjustRightInd w:val="0"/>
              <w:snapToGrid w:val="0"/>
              <w:spacing w:line="240" w:lineRule="exact"/>
              <w:jc w:val="center"/>
              <w:rPr>
                <w:b/>
                <w:szCs w:val="21"/>
                <w:u w:val="single"/>
              </w:rPr>
            </w:pPr>
            <w:r w:rsidRPr="00653725">
              <w:rPr>
                <w:b/>
                <w:szCs w:val="21"/>
                <w:u w:val="single"/>
              </w:rPr>
              <w:t>脱色压滤</w:t>
            </w:r>
          </w:p>
        </w:tc>
        <w:tc>
          <w:tcPr>
            <w:tcW w:w="638" w:type="pct"/>
            <w:vAlign w:val="center"/>
          </w:tcPr>
          <w:p w:rsidR="007F6CEA" w:rsidRPr="00653725" w:rsidP="00A01FF1">
            <w:pPr>
              <w:spacing w:line="240" w:lineRule="exact"/>
              <w:jc w:val="center"/>
              <w:rPr>
                <w:b/>
                <w:szCs w:val="21"/>
                <w:u w:val="single"/>
              </w:rPr>
            </w:pPr>
            <w:r w:rsidRPr="00653725">
              <w:rPr>
                <w:b/>
                <w:szCs w:val="21"/>
                <w:u w:val="single"/>
              </w:rPr>
              <w:t>滤渣S6、S9、S12</w:t>
            </w: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6933.23</w:t>
            </w:r>
          </w:p>
        </w:tc>
        <w:tc>
          <w:tcPr>
            <w:tcW w:w="46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6933.23</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Align w:val="center"/>
          </w:tcPr>
          <w:p w:rsidR="007F6CEA" w:rsidRPr="00653725" w:rsidP="00A01FF1">
            <w:pPr>
              <w:widowControl/>
              <w:textAlignment w:val="center"/>
              <w:rPr>
                <w:b/>
                <w:spacing w:val="-8"/>
                <w:szCs w:val="21"/>
                <w:u w:val="single"/>
              </w:rPr>
            </w:pPr>
            <w:r w:rsidRPr="00653725">
              <w:rPr>
                <w:b/>
                <w:color w:val="000000"/>
                <w:kern w:val="0"/>
                <w:szCs w:val="21"/>
                <w:u w:val="single"/>
                <w:lang w:bidi="ar"/>
              </w:rPr>
              <w:t>送往燃煤锅炉焚烧处理</w:t>
            </w:r>
            <w:r w:rsidRPr="00653725">
              <w:rPr>
                <w:rFonts w:hint="eastAsia"/>
                <w:b/>
                <w:color w:val="000000"/>
                <w:kern w:val="0"/>
                <w:szCs w:val="21"/>
                <w:u w:val="single"/>
                <w:lang w:bidi="ar"/>
              </w:rPr>
              <w:t>，待锅炉停运后，滤渣外售至工业级活性炭生产厂家作为原料</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ign w:val="center"/>
          </w:tcPr>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topLinePunct/>
              <w:adjustRightInd w:val="0"/>
              <w:snapToGrid w:val="0"/>
              <w:spacing w:line="240" w:lineRule="exact"/>
              <w:jc w:val="center"/>
              <w:rPr>
                <w:b/>
                <w:szCs w:val="21"/>
                <w:u w:val="single"/>
              </w:rPr>
            </w:pPr>
            <w:r w:rsidRPr="00653725">
              <w:rPr>
                <w:b/>
                <w:szCs w:val="21"/>
                <w:u w:val="single"/>
              </w:rPr>
              <w:t>生产过程离子交换柱</w:t>
            </w:r>
          </w:p>
        </w:tc>
        <w:tc>
          <w:tcPr>
            <w:tcW w:w="638" w:type="pct"/>
            <w:vAlign w:val="center"/>
          </w:tcPr>
          <w:p w:rsidR="007F6CEA" w:rsidRPr="00653725" w:rsidP="00A01FF1">
            <w:pPr>
              <w:spacing w:line="240" w:lineRule="exact"/>
              <w:jc w:val="center"/>
              <w:rPr>
                <w:b/>
                <w:szCs w:val="21"/>
                <w:u w:val="single"/>
              </w:rPr>
            </w:pPr>
            <w:r w:rsidRPr="00653725">
              <w:rPr>
                <w:b/>
                <w:szCs w:val="21"/>
                <w:u w:val="single"/>
              </w:rPr>
              <w:t>废树脂</w:t>
            </w:r>
          </w:p>
          <w:p w:rsidR="007F6CEA" w:rsidRPr="00653725" w:rsidP="00A01FF1">
            <w:pPr>
              <w:spacing w:line="240" w:lineRule="exact"/>
              <w:jc w:val="center"/>
              <w:rPr>
                <w:b/>
                <w:szCs w:val="21"/>
                <w:u w:val="single"/>
              </w:rPr>
            </w:pPr>
            <w:r w:rsidRPr="00653725">
              <w:rPr>
                <w:b/>
                <w:szCs w:val="21"/>
                <w:u w:val="single"/>
              </w:rPr>
              <w:t>S7、S10、S13</w:t>
            </w:r>
          </w:p>
        </w:tc>
        <w:tc>
          <w:tcPr>
            <w:tcW w:w="569" w:type="pct"/>
            <w:vAlign w:val="center"/>
          </w:tcPr>
          <w:p w:rsidR="007F6CEA" w:rsidRPr="00653725" w:rsidP="00A01FF1">
            <w:pPr>
              <w:spacing w:line="240" w:lineRule="exact"/>
              <w:jc w:val="center"/>
              <w:rPr>
                <w:b/>
                <w:szCs w:val="21"/>
                <w:u w:val="single"/>
              </w:rPr>
            </w:pPr>
            <w:r w:rsidRPr="00653725">
              <w:rPr>
                <w:b/>
                <w:szCs w:val="21"/>
                <w:u w:val="single"/>
              </w:rPr>
              <w:t>18</w:t>
            </w:r>
          </w:p>
        </w:tc>
        <w:tc>
          <w:tcPr>
            <w:tcW w:w="461" w:type="pct"/>
            <w:vAlign w:val="center"/>
          </w:tcPr>
          <w:p w:rsidR="007F6CEA" w:rsidRPr="00653725" w:rsidP="00A01FF1">
            <w:pPr>
              <w:spacing w:line="240" w:lineRule="exact"/>
              <w:jc w:val="center"/>
              <w:rPr>
                <w:b/>
                <w:szCs w:val="21"/>
                <w:u w:val="single"/>
              </w:rPr>
            </w:pPr>
            <w:r w:rsidRPr="00653725">
              <w:rPr>
                <w:b/>
                <w:szCs w:val="21"/>
                <w:u w:val="single"/>
              </w:rPr>
              <w:t>18</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Align w:val="center"/>
          </w:tcPr>
          <w:p w:rsidR="007F6CEA" w:rsidRPr="00653725" w:rsidP="00A01FF1">
            <w:pPr>
              <w:widowControl/>
              <w:textAlignment w:val="center"/>
              <w:rPr>
                <w:b/>
                <w:color w:val="000000"/>
                <w:kern w:val="0"/>
                <w:szCs w:val="21"/>
                <w:u w:val="single"/>
                <w:lang w:bidi="ar"/>
              </w:rPr>
            </w:pPr>
            <w:r w:rsidRPr="00653725">
              <w:rPr>
                <w:rFonts w:hint="eastAsia"/>
                <w:b/>
                <w:szCs w:val="21"/>
                <w:u w:val="single"/>
              </w:rPr>
              <w:t>更换下的废离子交换树脂由供货回收</w:t>
            </w:r>
          </w:p>
        </w:tc>
        <w:tc>
          <w:tcPr>
            <w:tcW w:w="387" w:type="pct"/>
            <w:vAlign w:val="center"/>
          </w:tcPr>
          <w:p w:rsidR="007F6CEA" w:rsidRPr="00653725" w:rsidP="00A01FF1">
            <w:pPr>
              <w:tabs>
                <w:tab w:val="left" w:pos="600"/>
              </w:tabs>
              <w:spacing w:line="240" w:lineRule="exact"/>
              <w:jc w:val="center"/>
              <w:rPr>
                <w:b/>
                <w:szCs w:val="21"/>
                <w:u w:val="single"/>
              </w:rPr>
            </w:pP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restart"/>
            <w:vAlign w:val="center"/>
          </w:tcPr>
          <w:p w:rsidR="007F6CEA" w:rsidRPr="00653725" w:rsidP="00A01FF1">
            <w:pPr>
              <w:topLinePunct/>
              <w:adjustRightInd w:val="0"/>
              <w:snapToGrid w:val="0"/>
              <w:spacing w:line="240" w:lineRule="exact"/>
              <w:jc w:val="center"/>
              <w:rPr>
                <w:b/>
                <w:kern w:val="0"/>
                <w:szCs w:val="21"/>
                <w:u w:val="single"/>
              </w:rPr>
            </w:pPr>
            <w:r w:rsidRPr="00653725">
              <w:rPr>
                <w:b/>
                <w:kern w:val="0"/>
                <w:szCs w:val="21"/>
                <w:u w:val="single"/>
              </w:rPr>
              <w:t>锅炉系统</w:t>
            </w:r>
          </w:p>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jc w:val="center"/>
              <w:rPr>
                <w:b/>
                <w:szCs w:val="21"/>
                <w:u w:val="single"/>
              </w:rPr>
            </w:pPr>
            <w:r w:rsidRPr="00653725">
              <w:rPr>
                <w:b/>
                <w:szCs w:val="21"/>
                <w:u w:val="single"/>
              </w:rPr>
              <w:t>锅炉燃煤</w:t>
            </w:r>
          </w:p>
        </w:tc>
        <w:tc>
          <w:tcPr>
            <w:tcW w:w="638" w:type="pct"/>
            <w:vAlign w:val="center"/>
          </w:tcPr>
          <w:p w:rsidR="007F6CEA" w:rsidRPr="00653725" w:rsidP="00A01FF1">
            <w:pPr>
              <w:adjustRightInd w:val="0"/>
              <w:snapToGrid w:val="0"/>
              <w:jc w:val="center"/>
              <w:rPr>
                <w:b/>
                <w:szCs w:val="21"/>
                <w:u w:val="single"/>
              </w:rPr>
            </w:pPr>
            <w:r w:rsidRPr="00653725">
              <w:rPr>
                <w:b/>
                <w:szCs w:val="21"/>
                <w:u w:val="single"/>
              </w:rPr>
              <w:t>炉渣S14</w:t>
            </w:r>
          </w:p>
        </w:tc>
        <w:tc>
          <w:tcPr>
            <w:tcW w:w="569" w:type="pct"/>
            <w:vAlign w:val="center"/>
          </w:tcPr>
          <w:p w:rsidR="007F6CEA" w:rsidRPr="00653725" w:rsidP="00A01FF1">
            <w:pPr>
              <w:widowControl/>
              <w:jc w:val="center"/>
              <w:textAlignment w:val="center"/>
              <w:rPr>
                <w:b/>
                <w:color w:val="FF0000"/>
                <w:szCs w:val="21"/>
                <w:u w:val="single"/>
              </w:rPr>
            </w:pPr>
            <w:r w:rsidRPr="00653725">
              <w:rPr>
                <w:b/>
                <w:color w:val="000000"/>
                <w:kern w:val="0"/>
                <w:szCs w:val="21"/>
                <w:u w:val="single"/>
                <w:lang w:bidi="ar"/>
              </w:rPr>
              <w:t>8649.1</w:t>
            </w:r>
          </w:p>
        </w:tc>
        <w:tc>
          <w:tcPr>
            <w:tcW w:w="461" w:type="pct"/>
            <w:vAlign w:val="center"/>
          </w:tcPr>
          <w:p w:rsidR="007F6CEA" w:rsidRPr="00653725" w:rsidP="00A01FF1">
            <w:pPr>
              <w:jc w:val="center"/>
              <w:rPr>
                <w:b/>
                <w:szCs w:val="21"/>
                <w:u w:val="single"/>
              </w:rPr>
            </w:pPr>
            <w:r w:rsidRPr="00653725">
              <w:rPr>
                <w:b/>
                <w:szCs w:val="21"/>
                <w:u w:val="single"/>
              </w:rPr>
              <w:t>7358.4</w:t>
            </w:r>
          </w:p>
        </w:tc>
        <w:tc>
          <w:tcPr>
            <w:tcW w:w="433" w:type="pct"/>
            <w:vAlign w:val="center"/>
          </w:tcPr>
          <w:p w:rsidR="007F6CEA" w:rsidRPr="00653725" w:rsidP="00A01FF1">
            <w:pPr>
              <w:jc w:val="center"/>
              <w:rPr>
                <w:b/>
                <w:szCs w:val="21"/>
                <w:u w:val="single"/>
              </w:rPr>
            </w:pPr>
            <w:r w:rsidRPr="00653725">
              <w:rPr>
                <w:b/>
                <w:szCs w:val="21"/>
                <w:u w:val="single"/>
              </w:rPr>
              <w:t>-1290.7</w:t>
            </w:r>
          </w:p>
        </w:tc>
        <w:tc>
          <w:tcPr>
            <w:tcW w:w="1107" w:type="pct"/>
            <w:vAlign w:val="center"/>
          </w:tcPr>
          <w:p w:rsidR="007F6CEA" w:rsidRPr="00653725" w:rsidP="00A01FF1">
            <w:pPr>
              <w:widowControl/>
              <w:textAlignment w:val="center"/>
              <w:rPr>
                <w:b/>
                <w:color w:val="FF0000"/>
                <w:szCs w:val="21"/>
                <w:u w:val="single"/>
              </w:rPr>
            </w:pPr>
            <w:r w:rsidRPr="00653725">
              <w:rPr>
                <w:b/>
                <w:color w:val="000000"/>
                <w:kern w:val="0"/>
                <w:szCs w:val="21"/>
                <w:u w:val="single"/>
                <w:lang w:bidi="ar"/>
              </w:rPr>
              <w:t>售予砖厂原料供应商作为制砖原料</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ign w:val="center"/>
          </w:tcPr>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jc w:val="center"/>
              <w:rPr>
                <w:b/>
                <w:szCs w:val="21"/>
                <w:u w:val="single"/>
              </w:rPr>
            </w:pPr>
            <w:r w:rsidRPr="00653725">
              <w:rPr>
                <w:b/>
                <w:szCs w:val="21"/>
                <w:u w:val="single"/>
              </w:rPr>
              <w:t>脱硫沉淀池</w:t>
            </w:r>
          </w:p>
        </w:tc>
        <w:tc>
          <w:tcPr>
            <w:tcW w:w="638" w:type="pct"/>
            <w:vAlign w:val="center"/>
          </w:tcPr>
          <w:p w:rsidR="007F6CEA" w:rsidRPr="00653725" w:rsidP="00A01FF1">
            <w:pPr>
              <w:adjustRightInd w:val="0"/>
              <w:snapToGrid w:val="0"/>
              <w:jc w:val="center"/>
              <w:rPr>
                <w:b/>
                <w:szCs w:val="21"/>
                <w:u w:val="single"/>
              </w:rPr>
            </w:pPr>
            <w:r w:rsidRPr="00653725">
              <w:rPr>
                <w:b/>
                <w:szCs w:val="21"/>
                <w:u w:val="single"/>
              </w:rPr>
              <w:t>脱硫膏</w:t>
            </w:r>
          </w:p>
          <w:p w:rsidR="007F6CEA" w:rsidRPr="00653725" w:rsidP="00A01FF1">
            <w:pPr>
              <w:adjustRightInd w:val="0"/>
              <w:snapToGrid w:val="0"/>
              <w:jc w:val="center"/>
              <w:rPr>
                <w:b/>
                <w:szCs w:val="21"/>
                <w:u w:val="single"/>
              </w:rPr>
            </w:pPr>
            <w:r w:rsidRPr="00653725">
              <w:rPr>
                <w:b/>
                <w:szCs w:val="21"/>
                <w:u w:val="single"/>
              </w:rPr>
              <w:t>（CaSO</w:t>
            </w:r>
            <w:r w:rsidRPr="00653725">
              <w:rPr>
                <w:b/>
                <w:szCs w:val="21"/>
                <w:u w:val="single"/>
                <w:vertAlign w:val="subscript"/>
              </w:rPr>
              <w:t>4</w:t>
            </w:r>
            <w:r w:rsidRPr="00653725">
              <w:rPr>
                <w:b/>
                <w:szCs w:val="21"/>
                <w:u w:val="single"/>
              </w:rPr>
              <w:t>）S16</w:t>
            </w:r>
          </w:p>
        </w:tc>
        <w:tc>
          <w:tcPr>
            <w:tcW w:w="569" w:type="pct"/>
            <w:vAlign w:val="center"/>
          </w:tcPr>
          <w:p w:rsidR="007F6CEA" w:rsidRPr="00653725" w:rsidP="00A01FF1">
            <w:pPr>
              <w:widowControl/>
              <w:jc w:val="center"/>
              <w:textAlignment w:val="center"/>
              <w:rPr>
                <w:b/>
                <w:color w:val="FF0000"/>
                <w:szCs w:val="21"/>
                <w:u w:val="single"/>
              </w:rPr>
            </w:pPr>
            <w:r w:rsidRPr="00653725">
              <w:rPr>
                <w:rFonts w:hint="eastAsia"/>
                <w:b/>
                <w:color w:val="000000"/>
                <w:kern w:val="0"/>
                <w:szCs w:val="21"/>
                <w:u w:val="single"/>
                <w:lang w:bidi="ar"/>
              </w:rPr>
              <w:t>1528.6</w:t>
            </w:r>
          </w:p>
        </w:tc>
        <w:tc>
          <w:tcPr>
            <w:tcW w:w="461" w:type="pct"/>
            <w:vAlign w:val="center"/>
          </w:tcPr>
          <w:p w:rsidR="007F6CEA" w:rsidRPr="00653725" w:rsidP="00A01FF1">
            <w:pPr>
              <w:jc w:val="center"/>
              <w:rPr>
                <w:b/>
                <w:szCs w:val="21"/>
                <w:u w:val="single"/>
              </w:rPr>
            </w:pPr>
            <w:r w:rsidRPr="00653725">
              <w:rPr>
                <w:rFonts w:hint="eastAsia"/>
                <w:b/>
                <w:szCs w:val="21"/>
                <w:u w:val="single"/>
              </w:rPr>
              <w:t>1300.5</w:t>
            </w:r>
          </w:p>
        </w:tc>
        <w:tc>
          <w:tcPr>
            <w:tcW w:w="433" w:type="pct"/>
            <w:vAlign w:val="center"/>
          </w:tcPr>
          <w:p w:rsidR="007F6CEA" w:rsidRPr="00653725" w:rsidP="00A01FF1">
            <w:pPr>
              <w:jc w:val="center"/>
              <w:rPr>
                <w:b/>
                <w:szCs w:val="21"/>
                <w:u w:val="single"/>
              </w:rPr>
            </w:pPr>
            <w:r w:rsidRPr="00653725">
              <w:rPr>
                <w:b/>
                <w:szCs w:val="21"/>
                <w:u w:val="single"/>
              </w:rPr>
              <w:t>-</w:t>
            </w:r>
            <w:r w:rsidRPr="00653725">
              <w:rPr>
                <w:rFonts w:hint="eastAsia"/>
                <w:b/>
                <w:szCs w:val="21"/>
                <w:u w:val="single"/>
              </w:rPr>
              <w:t>228.1</w:t>
            </w:r>
          </w:p>
        </w:tc>
        <w:tc>
          <w:tcPr>
            <w:tcW w:w="1107" w:type="pct"/>
            <w:vAlign w:val="center"/>
          </w:tcPr>
          <w:p w:rsidR="007F6CEA" w:rsidRPr="00653725" w:rsidP="00A01FF1">
            <w:pPr>
              <w:widowControl/>
              <w:textAlignment w:val="center"/>
              <w:rPr>
                <w:b/>
                <w:color w:val="FF0000"/>
                <w:szCs w:val="21"/>
                <w:u w:val="single"/>
              </w:rPr>
            </w:pPr>
            <w:r w:rsidRPr="00653725">
              <w:rPr>
                <w:b/>
                <w:color w:val="000000"/>
                <w:kern w:val="0"/>
                <w:szCs w:val="21"/>
                <w:u w:val="single"/>
                <w:lang w:bidi="ar"/>
              </w:rPr>
              <w:t>售予水泥厂原料供应商作为水泥原料材料</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ign w:val="center"/>
          </w:tcPr>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jc w:val="center"/>
              <w:rPr>
                <w:b/>
                <w:szCs w:val="21"/>
                <w:u w:val="single"/>
              </w:rPr>
            </w:pPr>
            <w:r w:rsidRPr="00653725">
              <w:rPr>
                <w:b/>
                <w:szCs w:val="21"/>
                <w:u w:val="single"/>
              </w:rPr>
              <w:t>除尘器</w:t>
            </w:r>
          </w:p>
        </w:tc>
        <w:tc>
          <w:tcPr>
            <w:tcW w:w="638" w:type="pct"/>
            <w:vAlign w:val="center"/>
          </w:tcPr>
          <w:p w:rsidR="007F6CEA" w:rsidRPr="00653725" w:rsidP="00A01FF1">
            <w:pPr>
              <w:adjustRightInd w:val="0"/>
              <w:snapToGrid w:val="0"/>
              <w:jc w:val="center"/>
              <w:rPr>
                <w:b/>
                <w:szCs w:val="21"/>
                <w:u w:val="single"/>
              </w:rPr>
            </w:pPr>
            <w:r w:rsidRPr="00653725">
              <w:rPr>
                <w:b/>
                <w:szCs w:val="21"/>
                <w:u w:val="single"/>
              </w:rPr>
              <w:t>粉煤灰S15</w:t>
            </w:r>
          </w:p>
        </w:tc>
        <w:tc>
          <w:tcPr>
            <w:tcW w:w="569" w:type="pct"/>
            <w:vAlign w:val="center"/>
          </w:tcPr>
          <w:p w:rsidR="007F6CEA" w:rsidRPr="00653725" w:rsidP="00A01FF1">
            <w:pPr>
              <w:widowControl/>
              <w:jc w:val="center"/>
              <w:textAlignment w:val="center"/>
              <w:rPr>
                <w:b/>
                <w:color w:val="FF0000"/>
                <w:szCs w:val="21"/>
                <w:u w:val="single"/>
              </w:rPr>
            </w:pPr>
            <w:r w:rsidRPr="00653725">
              <w:rPr>
                <w:rFonts w:hint="eastAsia"/>
                <w:b/>
                <w:color w:val="000000"/>
                <w:kern w:val="0"/>
                <w:szCs w:val="21"/>
                <w:u w:val="single"/>
                <w:lang w:bidi="ar"/>
              </w:rPr>
              <w:t>2295.1</w:t>
            </w:r>
          </w:p>
        </w:tc>
        <w:tc>
          <w:tcPr>
            <w:tcW w:w="461" w:type="pct"/>
            <w:vAlign w:val="center"/>
          </w:tcPr>
          <w:p w:rsidR="007F6CEA" w:rsidRPr="00653725" w:rsidP="00A01FF1">
            <w:pPr>
              <w:jc w:val="center"/>
              <w:rPr>
                <w:b/>
                <w:szCs w:val="21"/>
                <w:u w:val="single"/>
              </w:rPr>
            </w:pPr>
            <w:r w:rsidRPr="00653725">
              <w:rPr>
                <w:rFonts w:hint="eastAsia"/>
                <w:b/>
                <w:szCs w:val="21"/>
                <w:u w:val="single"/>
              </w:rPr>
              <w:t>1952.6</w:t>
            </w:r>
          </w:p>
        </w:tc>
        <w:tc>
          <w:tcPr>
            <w:tcW w:w="433" w:type="pct"/>
            <w:vAlign w:val="center"/>
          </w:tcPr>
          <w:p w:rsidR="007F6CEA" w:rsidRPr="00653725" w:rsidP="00A01FF1">
            <w:pPr>
              <w:jc w:val="center"/>
              <w:rPr>
                <w:b/>
                <w:szCs w:val="21"/>
                <w:u w:val="single"/>
              </w:rPr>
            </w:pPr>
            <w:r w:rsidRPr="00653725">
              <w:rPr>
                <w:b/>
                <w:szCs w:val="21"/>
                <w:u w:val="single"/>
              </w:rPr>
              <w:t>-</w:t>
            </w:r>
            <w:r w:rsidRPr="00653725">
              <w:rPr>
                <w:rFonts w:hint="eastAsia"/>
                <w:b/>
                <w:szCs w:val="21"/>
                <w:u w:val="single"/>
              </w:rPr>
              <w:t>342.5</w:t>
            </w:r>
          </w:p>
        </w:tc>
        <w:tc>
          <w:tcPr>
            <w:tcW w:w="1107" w:type="pct"/>
            <w:vAlign w:val="center"/>
          </w:tcPr>
          <w:p w:rsidR="007F6CEA" w:rsidRPr="00653725" w:rsidP="00A01FF1">
            <w:pPr>
              <w:widowControl/>
              <w:textAlignment w:val="center"/>
              <w:rPr>
                <w:b/>
                <w:color w:val="FF0000"/>
                <w:szCs w:val="21"/>
                <w:u w:val="single"/>
              </w:rPr>
            </w:pPr>
            <w:r w:rsidRPr="00653725">
              <w:rPr>
                <w:b/>
                <w:color w:val="000000"/>
                <w:kern w:val="0"/>
                <w:szCs w:val="21"/>
                <w:u w:val="single"/>
                <w:lang w:bidi="ar"/>
              </w:rPr>
              <w:t>售予砖厂原料供应商作为制砖原料</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ign w:val="center"/>
          </w:tcPr>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jc w:val="center"/>
              <w:rPr>
                <w:b/>
                <w:szCs w:val="21"/>
                <w:u w:val="single"/>
              </w:rPr>
            </w:pPr>
            <w:r w:rsidRPr="00653725">
              <w:rPr>
                <w:b/>
                <w:szCs w:val="21"/>
                <w:u w:val="single"/>
              </w:rPr>
              <w:t>纯水离子交换柱</w:t>
            </w:r>
          </w:p>
        </w:tc>
        <w:tc>
          <w:tcPr>
            <w:tcW w:w="638" w:type="pct"/>
            <w:vAlign w:val="center"/>
          </w:tcPr>
          <w:p w:rsidR="007F6CEA" w:rsidRPr="00653725" w:rsidP="00A01FF1">
            <w:pPr>
              <w:spacing w:line="240" w:lineRule="exact"/>
              <w:jc w:val="center"/>
              <w:rPr>
                <w:b/>
                <w:szCs w:val="21"/>
                <w:u w:val="single"/>
              </w:rPr>
            </w:pPr>
            <w:r w:rsidRPr="00653725">
              <w:rPr>
                <w:b/>
                <w:szCs w:val="21"/>
                <w:u w:val="single"/>
              </w:rPr>
              <w:t>废树脂S19</w:t>
            </w:r>
          </w:p>
        </w:tc>
        <w:tc>
          <w:tcPr>
            <w:tcW w:w="569" w:type="pct"/>
            <w:vAlign w:val="center"/>
          </w:tcPr>
          <w:p w:rsidR="007F6CEA" w:rsidRPr="00653725" w:rsidP="00A01FF1">
            <w:pPr>
              <w:spacing w:line="240" w:lineRule="exact"/>
              <w:jc w:val="center"/>
              <w:rPr>
                <w:rFonts w:hint="eastAsia"/>
                <w:b/>
                <w:szCs w:val="21"/>
                <w:u w:val="single"/>
              </w:rPr>
            </w:pPr>
            <w:r w:rsidRPr="00653725">
              <w:rPr>
                <w:rFonts w:hint="eastAsia"/>
                <w:b/>
                <w:szCs w:val="21"/>
                <w:u w:val="single"/>
              </w:rPr>
              <w:t>2</w:t>
            </w:r>
          </w:p>
        </w:tc>
        <w:tc>
          <w:tcPr>
            <w:tcW w:w="461" w:type="pct"/>
            <w:vAlign w:val="center"/>
          </w:tcPr>
          <w:p w:rsidR="007F6CEA" w:rsidRPr="00653725" w:rsidP="00A01FF1">
            <w:pPr>
              <w:spacing w:line="240" w:lineRule="exact"/>
              <w:jc w:val="center"/>
              <w:rPr>
                <w:rFonts w:hint="eastAsia"/>
                <w:b/>
                <w:szCs w:val="21"/>
                <w:u w:val="single"/>
              </w:rPr>
            </w:pPr>
            <w:r w:rsidRPr="00653725">
              <w:rPr>
                <w:rFonts w:hint="eastAsia"/>
                <w:b/>
                <w:szCs w:val="21"/>
                <w:u w:val="single"/>
              </w:rPr>
              <w:t>2</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Align w:val="center"/>
          </w:tcPr>
          <w:p w:rsidR="007F6CEA" w:rsidRPr="00653725" w:rsidP="00A01FF1">
            <w:pPr>
              <w:widowControl/>
              <w:textAlignment w:val="center"/>
              <w:rPr>
                <w:b/>
                <w:color w:val="000000"/>
                <w:kern w:val="0"/>
                <w:szCs w:val="21"/>
                <w:u w:val="single"/>
                <w:lang w:bidi="ar"/>
              </w:rPr>
            </w:pPr>
            <w:r w:rsidRPr="00653725">
              <w:rPr>
                <w:rFonts w:hint="eastAsia"/>
                <w:b/>
                <w:szCs w:val="21"/>
                <w:u w:val="single"/>
              </w:rPr>
              <w:t>更换下的废离子交换树脂由供货回收</w:t>
            </w:r>
          </w:p>
        </w:tc>
        <w:tc>
          <w:tcPr>
            <w:tcW w:w="387" w:type="pct"/>
            <w:vAlign w:val="center"/>
          </w:tcPr>
          <w:p w:rsidR="007F6CEA" w:rsidRPr="00653725" w:rsidP="00A01FF1">
            <w:pPr>
              <w:tabs>
                <w:tab w:val="left" w:pos="600"/>
              </w:tabs>
              <w:spacing w:line="240" w:lineRule="exact"/>
              <w:jc w:val="center"/>
              <w:rPr>
                <w:b/>
                <w:szCs w:val="21"/>
                <w:u w:val="single"/>
              </w:rPr>
            </w:pP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restart"/>
            <w:vAlign w:val="center"/>
          </w:tcPr>
          <w:p w:rsidR="007F6CEA" w:rsidRPr="00653725" w:rsidP="00A01FF1">
            <w:pPr>
              <w:topLinePunct/>
              <w:adjustRightInd w:val="0"/>
              <w:snapToGrid w:val="0"/>
              <w:spacing w:line="240" w:lineRule="exact"/>
              <w:jc w:val="center"/>
              <w:rPr>
                <w:b/>
                <w:kern w:val="0"/>
                <w:szCs w:val="21"/>
                <w:u w:val="single"/>
              </w:rPr>
            </w:pPr>
            <w:r w:rsidRPr="00653725">
              <w:rPr>
                <w:b/>
                <w:kern w:val="0"/>
                <w:szCs w:val="21"/>
                <w:u w:val="single"/>
              </w:rPr>
              <w:t>纯水制备系统</w:t>
            </w:r>
          </w:p>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jc w:val="center"/>
              <w:rPr>
                <w:b/>
                <w:szCs w:val="21"/>
                <w:u w:val="single"/>
              </w:rPr>
            </w:pPr>
            <w:r w:rsidRPr="00653725">
              <w:rPr>
                <w:b/>
                <w:szCs w:val="21"/>
                <w:u w:val="single"/>
              </w:rPr>
              <w:t>石英砂过滤</w:t>
            </w:r>
          </w:p>
        </w:tc>
        <w:tc>
          <w:tcPr>
            <w:tcW w:w="638" w:type="pct"/>
            <w:vAlign w:val="center"/>
          </w:tcPr>
          <w:p w:rsidR="007F6CEA" w:rsidRPr="00653725" w:rsidP="00A01FF1">
            <w:pPr>
              <w:adjustRightInd w:val="0"/>
              <w:snapToGrid w:val="0"/>
              <w:jc w:val="center"/>
              <w:rPr>
                <w:b/>
                <w:szCs w:val="21"/>
                <w:u w:val="single"/>
              </w:rPr>
            </w:pPr>
            <w:r w:rsidRPr="00653725">
              <w:rPr>
                <w:b/>
                <w:szCs w:val="21"/>
                <w:u w:val="single"/>
              </w:rPr>
              <w:t>石英砂S17</w:t>
            </w:r>
          </w:p>
        </w:tc>
        <w:tc>
          <w:tcPr>
            <w:tcW w:w="569" w:type="pct"/>
            <w:vAlign w:val="center"/>
          </w:tcPr>
          <w:p w:rsidR="007F6CEA" w:rsidRPr="00653725" w:rsidP="00A01FF1">
            <w:pPr>
              <w:tabs>
                <w:tab w:val="left" w:pos="600"/>
              </w:tabs>
              <w:spacing w:line="240" w:lineRule="exact"/>
              <w:jc w:val="center"/>
              <w:rPr>
                <w:b/>
                <w:color w:val="FF0000"/>
                <w:szCs w:val="21"/>
                <w:u w:val="single"/>
              </w:rPr>
            </w:pPr>
            <w:r w:rsidRPr="00653725">
              <w:rPr>
                <w:b/>
                <w:szCs w:val="21"/>
                <w:u w:val="single"/>
              </w:rPr>
              <w:t>2</w:t>
            </w:r>
          </w:p>
        </w:tc>
        <w:tc>
          <w:tcPr>
            <w:tcW w:w="461" w:type="pct"/>
            <w:vAlign w:val="center"/>
          </w:tcPr>
          <w:p w:rsidR="007F6CEA" w:rsidRPr="00653725" w:rsidP="00A01FF1">
            <w:pPr>
              <w:tabs>
                <w:tab w:val="left" w:pos="600"/>
              </w:tabs>
              <w:spacing w:line="240" w:lineRule="exact"/>
              <w:jc w:val="center"/>
              <w:rPr>
                <w:b/>
                <w:color w:val="FF0000"/>
                <w:szCs w:val="21"/>
                <w:u w:val="single"/>
              </w:rPr>
            </w:pPr>
            <w:r w:rsidRPr="00653725">
              <w:rPr>
                <w:b/>
                <w:szCs w:val="21"/>
                <w:u w:val="single"/>
              </w:rPr>
              <w:t>2</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Merge w:val="restart"/>
            <w:vAlign w:val="center"/>
          </w:tcPr>
          <w:p w:rsidR="007F6CEA" w:rsidRPr="00653725" w:rsidP="00A01FF1">
            <w:pPr>
              <w:tabs>
                <w:tab w:val="left" w:pos="600"/>
              </w:tabs>
              <w:spacing w:line="240" w:lineRule="exact"/>
              <w:rPr>
                <w:b/>
                <w:spacing w:val="-8"/>
                <w:szCs w:val="21"/>
                <w:u w:val="single"/>
              </w:rPr>
            </w:pPr>
            <w:r w:rsidRPr="00653725">
              <w:rPr>
                <w:b/>
                <w:spacing w:val="-8"/>
                <w:szCs w:val="21"/>
                <w:u w:val="single"/>
              </w:rPr>
              <w:t>由厂家回收处理</w:t>
            </w:r>
          </w:p>
        </w:tc>
        <w:tc>
          <w:tcPr>
            <w:tcW w:w="387" w:type="pct"/>
            <w:vMerge w:val="restar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470" w:type="pct"/>
            <w:vMerge/>
            <w:vAlign w:val="center"/>
          </w:tcPr>
          <w:p w:rsidR="007F6CEA" w:rsidRPr="00653725" w:rsidP="00A01FF1">
            <w:pPr>
              <w:tabs>
                <w:tab w:val="left" w:pos="600"/>
              </w:tabs>
              <w:spacing w:line="240" w:lineRule="exact"/>
              <w:jc w:val="center"/>
              <w:rPr>
                <w:b/>
                <w:szCs w:val="21"/>
                <w:u w:val="single"/>
              </w:rPr>
            </w:pPr>
          </w:p>
        </w:tc>
        <w:tc>
          <w:tcPr>
            <w:tcW w:w="798" w:type="pct"/>
            <w:vAlign w:val="center"/>
          </w:tcPr>
          <w:p w:rsidR="007F6CEA" w:rsidRPr="00653725" w:rsidP="00A01FF1">
            <w:pPr>
              <w:jc w:val="center"/>
              <w:rPr>
                <w:b/>
                <w:szCs w:val="21"/>
                <w:u w:val="single"/>
              </w:rPr>
            </w:pPr>
            <w:r w:rsidRPr="00653725">
              <w:rPr>
                <w:b/>
                <w:szCs w:val="21"/>
                <w:u w:val="single"/>
              </w:rPr>
              <w:t>反渗透</w:t>
            </w:r>
          </w:p>
        </w:tc>
        <w:tc>
          <w:tcPr>
            <w:tcW w:w="638" w:type="pct"/>
            <w:vAlign w:val="center"/>
          </w:tcPr>
          <w:p w:rsidR="007F6CEA" w:rsidRPr="00653725" w:rsidP="00A01FF1">
            <w:pPr>
              <w:adjustRightInd w:val="0"/>
              <w:snapToGrid w:val="0"/>
              <w:jc w:val="center"/>
              <w:rPr>
                <w:b/>
                <w:szCs w:val="21"/>
                <w:u w:val="single"/>
              </w:rPr>
            </w:pPr>
            <w:r w:rsidRPr="00653725">
              <w:rPr>
                <w:b/>
                <w:szCs w:val="21"/>
                <w:u w:val="single"/>
              </w:rPr>
              <w:t>反渗透膜S18</w:t>
            </w: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0.5</w:t>
            </w:r>
          </w:p>
        </w:tc>
        <w:tc>
          <w:tcPr>
            <w:tcW w:w="46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0.5</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Merge/>
            <w:vAlign w:val="center"/>
          </w:tcPr>
          <w:p w:rsidR="007F6CEA" w:rsidRPr="00653725" w:rsidP="00A01FF1">
            <w:pPr>
              <w:tabs>
                <w:tab w:val="left" w:pos="600"/>
              </w:tabs>
              <w:spacing w:line="240" w:lineRule="exact"/>
              <w:rPr>
                <w:b/>
                <w:spacing w:val="-8"/>
                <w:szCs w:val="21"/>
                <w:u w:val="single"/>
              </w:rPr>
            </w:pPr>
          </w:p>
        </w:tc>
        <w:tc>
          <w:tcPr>
            <w:tcW w:w="387" w:type="pct"/>
            <w:vMerge/>
            <w:vAlign w:val="center"/>
          </w:tcPr>
          <w:p w:rsidR="007F6CEA" w:rsidRPr="00653725" w:rsidP="00A01FF1">
            <w:pPr>
              <w:tabs>
                <w:tab w:val="left" w:pos="600"/>
              </w:tabs>
              <w:spacing w:line="240" w:lineRule="exact"/>
              <w:jc w:val="center"/>
              <w:rPr>
                <w:b/>
                <w:szCs w:val="21"/>
                <w:u w:val="single"/>
              </w:rPr>
            </w:pP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1268" w:type="pct"/>
            <w:gridSpan w:val="2"/>
            <w:vAlign w:val="center"/>
          </w:tcPr>
          <w:p w:rsidR="007F6CEA" w:rsidRPr="00653725" w:rsidP="00A01FF1">
            <w:pPr>
              <w:spacing w:line="240" w:lineRule="exact"/>
              <w:jc w:val="center"/>
              <w:rPr>
                <w:b/>
                <w:szCs w:val="21"/>
                <w:u w:val="single"/>
              </w:rPr>
            </w:pPr>
            <w:r w:rsidRPr="00653725">
              <w:rPr>
                <w:b/>
                <w:szCs w:val="21"/>
                <w:u w:val="single"/>
              </w:rPr>
              <w:t>污水处理站</w:t>
            </w:r>
          </w:p>
        </w:tc>
        <w:tc>
          <w:tcPr>
            <w:tcW w:w="638" w:type="pct"/>
            <w:vAlign w:val="center"/>
          </w:tcPr>
          <w:p w:rsidR="007F6CEA" w:rsidRPr="00653725" w:rsidP="00A01FF1">
            <w:pPr>
              <w:spacing w:line="240" w:lineRule="exact"/>
              <w:jc w:val="center"/>
              <w:rPr>
                <w:b/>
                <w:szCs w:val="21"/>
                <w:u w:val="single"/>
              </w:rPr>
            </w:pPr>
            <w:r w:rsidRPr="00653725">
              <w:rPr>
                <w:b/>
                <w:szCs w:val="21"/>
                <w:u w:val="single"/>
              </w:rPr>
              <w:t>污泥S23</w:t>
            </w: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493（含水50%）</w:t>
            </w:r>
          </w:p>
        </w:tc>
        <w:tc>
          <w:tcPr>
            <w:tcW w:w="461"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440</w:t>
            </w:r>
            <w:r w:rsidRPr="00653725">
              <w:rPr>
                <w:b/>
                <w:szCs w:val="21"/>
                <w:u w:val="single"/>
              </w:rPr>
              <w:t>（含水50%）</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-53</w:t>
            </w:r>
          </w:p>
        </w:tc>
        <w:tc>
          <w:tcPr>
            <w:tcW w:w="1107" w:type="pct"/>
            <w:vAlign w:val="center"/>
          </w:tcPr>
          <w:p w:rsidR="007F6CEA" w:rsidRPr="00653725" w:rsidP="00A01FF1">
            <w:pPr>
              <w:widowControl/>
              <w:textAlignment w:val="center"/>
              <w:rPr>
                <w:b/>
                <w:spacing w:val="-8"/>
                <w:szCs w:val="21"/>
                <w:u w:val="single"/>
              </w:rPr>
            </w:pPr>
            <w:r w:rsidRPr="00653725">
              <w:rPr>
                <w:b/>
                <w:color w:val="000000"/>
                <w:kern w:val="0"/>
                <w:szCs w:val="21"/>
                <w:u w:val="single"/>
                <w:lang w:bidi="ar"/>
              </w:rPr>
              <w:t>污水处理站板框压滤后和污水处理站污泥一起由周边农户拉走作为农作物肥料使用</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restart"/>
            <w:vAlign w:val="center"/>
          </w:tcPr>
          <w:p w:rsidR="007F6CEA" w:rsidRPr="00653725" w:rsidP="00A01FF1">
            <w:pPr>
              <w:tabs>
                <w:tab w:val="left" w:pos="600"/>
              </w:tabs>
              <w:spacing w:line="240" w:lineRule="exact"/>
              <w:rPr>
                <w:b/>
                <w:szCs w:val="21"/>
                <w:u w:val="single"/>
              </w:rPr>
            </w:pPr>
            <w:r w:rsidRPr="00653725">
              <w:rPr>
                <w:b/>
                <w:szCs w:val="21"/>
                <w:u w:val="single"/>
              </w:rPr>
              <w:t>危险固废</w:t>
            </w:r>
          </w:p>
        </w:tc>
        <w:tc>
          <w:tcPr>
            <w:tcW w:w="1268" w:type="pct"/>
            <w:gridSpan w:val="2"/>
            <w:vAlign w:val="center"/>
          </w:tcPr>
          <w:p w:rsidR="007F6CEA" w:rsidRPr="00653725" w:rsidP="00A01FF1">
            <w:pPr>
              <w:spacing w:line="240" w:lineRule="exact"/>
              <w:jc w:val="center"/>
              <w:rPr>
                <w:b/>
                <w:szCs w:val="21"/>
                <w:u w:val="single"/>
              </w:rPr>
            </w:pPr>
            <w:r w:rsidRPr="00653725">
              <w:rPr>
                <w:b/>
                <w:szCs w:val="21"/>
                <w:u w:val="single"/>
              </w:rPr>
              <w:t>燃硫炉炉渣</w:t>
            </w:r>
          </w:p>
        </w:tc>
        <w:tc>
          <w:tcPr>
            <w:tcW w:w="638" w:type="pct"/>
            <w:vAlign w:val="center"/>
          </w:tcPr>
          <w:p w:rsidR="007F6CEA" w:rsidRPr="00653725" w:rsidP="00A01FF1">
            <w:pPr>
              <w:spacing w:line="240" w:lineRule="exact"/>
              <w:jc w:val="center"/>
              <w:rPr>
                <w:b/>
                <w:szCs w:val="21"/>
                <w:u w:val="single"/>
              </w:rPr>
            </w:pPr>
            <w:r w:rsidRPr="00653725">
              <w:rPr>
                <w:b/>
                <w:szCs w:val="21"/>
                <w:u w:val="single"/>
              </w:rPr>
              <w:t>炉渣S2</w:t>
            </w: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0.03</w:t>
            </w:r>
          </w:p>
        </w:tc>
        <w:tc>
          <w:tcPr>
            <w:tcW w:w="46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0.03</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Merge w:val="restart"/>
            <w:vAlign w:val="center"/>
          </w:tcPr>
          <w:p w:rsidR="007F6CEA" w:rsidRPr="00653725" w:rsidP="00A01FF1">
            <w:pPr>
              <w:tabs>
                <w:tab w:val="left" w:pos="600"/>
              </w:tabs>
              <w:spacing w:line="240" w:lineRule="exact"/>
              <w:rPr>
                <w:b/>
                <w:color w:val="FF0000"/>
                <w:spacing w:val="-6"/>
                <w:szCs w:val="21"/>
                <w:u w:val="single"/>
              </w:rPr>
            </w:pPr>
            <w:r w:rsidRPr="00653725">
              <w:rPr>
                <w:b/>
                <w:spacing w:val="-8"/>
                <w:szCs w:val="21"/>
                <w:u w:val="single"/>
              </w:rPr>
              <w:t>设置</w:t>
            </w:r>
            <w:r w:rsidRPr="00653725">
              <w:rPr>
                <w:rFonts w:hint="eastAsia"/>
                <w:b/>
                <w:spacing w:val="-8"/>
                <w:szCs w:val="21"/>
                <w:u w:val="single"/>
              </w:rPr>
              <w:t>50</w:t>
            </w:r>
            <w:r w:rsidRPr="00653725">
              <w:rPr>
                <w:b/>
                <w:spacing w:val="-8"/>
                <w:szCs w:val="21"/>
                <w:u w:val="single"/>
              </w:rPr>
              <w:t>m</w:t>
            </w:r>
            <w:r w:rsidRPr="00653725">
              <w:rPr>
                <w:b/>
                <w:spacing w:val="-8"/>
                <w:szCs w:val="21"/>
                <w:u w:val="single"/>
                <w:vertAlign w:val="superscript"/>
              </w:rPr>
              <w:t>2</w:t>
            </w:r>
            <w:r w:rsidRPr="00653725">
              <w:rPr>
                <w:b/>
                <w:spacing w:val="-8"/>
                <w:szCs w:val="21"/>
                <w:u w:val="single"/>
              </w:rPr>
              <w:t>危险固废仓库，密闭容器暂存后，由有资质的单位（威顿水泥集团有限公司）拉走处理</w:t>
            </w: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1268" w:type="pct"/>
            <w:gridSpan w:val="2"/>
            <w:vAlign w:val="center"/>
          </w:tcPr>
          <w:p w:rsidR="007F6CEA" w:rsidRPr="00653725" w:rsidP="00A01FF1">
            <w:pPr>
              <w:spacing w:line="240" w:lineRule="exact"/>
              <w:jc w:val="center"/>
              <w:rPr>
                <w:b/>
                <w:szCs w:val="21"/>
                <w:u w:val="single"/>
              </w:rPr>
            </w:pPr>
            <w:r w:rsidRPr="00653725">
              <w:rPr>
                <w:b/>
                <w:szCs w:val="21"/>
                <w:u w:val="single"/>
              </w:rPr>
              <w:t>玉米浸泡罐</w:t>
            </w:r>
          </w:p>
        </w:tc>
        <w:tc>
          <w:tcPr>
            <w:tcW w:w="638" w:type="pct"/>
            <w:vAlign w:val="center"/>
          </w:tcPr>
          <w:p w:rsidR="007F6CEA" w:rsidRPr="00653725" w:rsidP="00A01FF1">
            <w:pPr>
              <w:spacing w:line="240" w:lineRule="exact"/>
              <w:jc w:val="center"/>
              <w:rPr>
                <w:b/>
                <w:szCs w:val="21"/>
                <w:u w:val="single"/>
              </w:rPr>
            </w:pPr>
            <w:r w:rsidRPr="00653725">
              <w:rPr>
                <w:b/>
                <w:szCs w:val="21"/>
                <w:u w:val="single"/>
              </w:rPr>
              <w:t>防腐层</w:t>
            </w:r>
          </w:p>
        </w:tc>
        <w:tc>
          <w:tcPr>
            <w:tcW w:w="569"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0.5</w:t>
            </w:r>
          </w:p>
        </w:tc>
        <w:tc>
          <w:tcPr>
            <w:tcW w:w="461"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-0.5</w:t>
            </w:r>
          </w:p>
        </w:tc>
        <w:tc>
          <w:tcPr>
            <w:tcW w:w="1107" w:type="pct"/>
            <w:vMerge/>
            <w:vAlign w:val="center"/>
          </w:tcPr>
          <w:p w:rsidR="007F6CEA" w:rsidRPr="00653725" w:rsidP="00A01FF1">
            <w:pPr>
              <w:tabs>
                <w:tab w:val="left" w:pos="600"/>
              </w:tabs>
              <w:spacing w:line="240" w:lineRule="exact"/>
              <w:rPr>
                <w:b/>
                <w:spacing w:val="-6"/>
                <w:szCs w:val="21"/>
                <w:u w:val="single"/>
              </w:rPr>
            </w:pP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1268" w:type="pct"/>
            <w:gridSpan w:val="2"/>
            <w:vMerge w:val="restart"/>
            <w:vAlign w:val="center"/>
          </w:tcPr>
          <w:p w:rsidR="007F6CEA" w:rsidRPr="00653725" w:rsidP="00A01FF1">
            <w:pPr>
              <w:spacing w:line="240" w:lineRule="exact"/>
              <w:jc w:val="center"/>
              <w:rPr>
                <w:b/>
                <w:szCs w:val="21"/>
                <w:u w:val="single"/>
              </w:rPr>
            </w:pPr>
            <w:r w:rsidRPr="00653725">
              <w:rPr>
                <w:b/>
                <w:szCs w:val="21"/>
                <w:u w:val="single"/>
              </w:rPr>
              <w:t>生产过程</w:t>
            </w:r>
          </w:p>
        </w:tc>
        <w:tc>
          <w:tcPr>
            <w:tcW w:w="638" w:type="pct"/>
            <w:vAlign w:val="center"/>
          </w:tcPr>
          <w:p w:rsidR="007F6CEA" w:rsidRPr="00653725" w:rsidP="00A01FF1">
            <w:pPr>
              <w:spacing w:line="240" w:lineRule="exact"/>
              <w:jc w:val="center"/>
              <w:rPr>
                <w:b/>
                <w:szCs w:val="21"/>
                <w:u w:val="single"/>
              </w:rPr>
            </w:pPr>
            <w:r w:rsidRPr="00653725">
              <w:rPr>
                <w:b/>
                <w:szCs w:val="21"/>
                <w:u w:val="single"/>
              </w:rPr>
              <w:t>润滑油S20</w:t>
            </w:r>
          </w:p>
        </w:tc>
        <w:tc>
          <w:tcPr>
            <w:tcW w:w="569" w:type="pct"/>
            <w:vAlign w:val="center"/>
          </w:tcPr>
          <w:p w:rsidR="007F6CEA" w:rsidRPr="00653725" w:rsidP="00A01FF1">
            <w:pPr>
              <w:spacing w:line="240" w:lineRule="exact"/>
              <w:jc w:val="center"/>
              <w:rPr>
                <w:b/>
                <w:szCs w:val="21"/>
                <w:u w:val="single"/>
              </w:rPr>
            </w:pPr>
            <w:r w:rsidRPr="00653725">
              <w:rPr>
                <w:b/>
                <w:szCs w:val="21"/>
                <w:u w:val="single"/>
              </w:rPr>
              <w:t>0.5</w:t>
            </w:r>
          </w:p>
        </w:tc>
        <w:tc>
          <w:tcPr>
            <w:tcW w:w="461" w:type="pct"/>
            <w:vAlign w:val="center"/>
          </w:tcPr>
          <w:p w:rsidR="007F6CEA" w:rsidRPr="00653725" w:rsidP="00A01FF1">
            <w:pPr>
              <w:spacing w:line="240" w:lineRule="exact"/>
              <w:jc w:val="center"/>
              <w:rPr>
                <w:b/>
                <w:szCs w:val="21"/>
                <w:u w:val="single"/>
              </w:rPr>
            </w:pPr>
            <w:r w:rsidRPr="00653725">
              <w:rPr>
                <w:b/>
                <w:szCs w:val="21"/>
                <w:u w:val="single"/>
              </w:rPr>
              <w:t>0.5</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Merge/>
            <w:vAlign w:val="center"/>
          </w:tcPr>
          <w:p w:rsidR="007F6CEA" w:rsidRPr="00653725" w:rsidP="00A01FF1">
            <w:pPr>
              <w:tabs>
                <w:tab w:val="left" w:pos="600"/>
              </w:tabs>
              <w:spacing w:line="240" w:lineRule="exact"/>
              <w:rPr>
                <w:b/>
                <w:color w:val="FF0000"/>
                <w:spacing w:val="-8"/>
                <w:szCs w:val="21"/>
                <w:u w:val="single"/>
              </w:rPr>
            </w:pP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1268" w:type="pct"/>
            <w:gridSpan w:val="2"/>
            <w:vMerge/>
            <w:vAlign w:val="center"/>
          </w:tcPr>
          <w:p w:rsidR="007F6CEA" w:rsidRPr="00653725" w:rsidP="00A01FF1">
            <w:pPr>
              <w:spacing w:line="240" w:lineRule="exact"/>
              <w:jc w:val="center"/>
              <w:rPr>
                <w:b/>
                <w:szCs w:val="21"/>
                <w:u w:val="single"/>
              </w:rPr>
            </w:pPr>
          </w:p>
        </w:tc>
        <w:tc>
          <w:tcPr>
            <w:tcW w:w="638" w:type="pct"/>
            <w:vAlign w:val="center"/>
          </w:tcPr>
          <w:p w:rsidR="007F6CEA" w:rsidRPr="00653725" w:rsidP="00A01FF1">
            <w:pPr>
              <w:spacing w:line="240" w:lineRule="exact"/>
              <w:jc w:val="center"/>
              <w:rPr>
                <w:b/>
                <w:szCs w:val="21"/>
                <w:u w:val="single"/>
              </w:rPr>
            </w:pPr>
            <w:r w:rsidRPr="00653725">
              <w:rPr>
                <w:b/>
                <w:szCs w:val="21"/>
                <w:u w:val="single"/>
              </w:rPr>
              <w:t>液压油S21</w:t>
            </w:r>
          </w:p>
        </w:tc>
        <w:tc>
          <w:tcPr>
            <w:tcW w:w="569" w:type="pct"/>
            <w:vAlign w:val="center"/>
          </w:tcPr>
          <w:p w:rsidR="007F6CEA" w:rsidRPr="00653725" w:rsidP="00A01FF1">
            <w:pPr>
              <w:spacing w:line="240" w:lineRule="exact"/>
              <w:jc w:val="center"/>
              <w:rPr>
                <w:b/>
                <w:szCs w:val="21"/>
                <w:u w:val="single"/>
              </w:rPr>
            </w:pPr>
            <w:r w:rsidRPr="00653725">
              <w:rPr>
                <w:b/>
                <w:szCs w:val="21"/>
                <w:u w:val="single"/>
              </w:rPr>
              <w:t>1</w:t>
            </w:r>
          </w:p>
        </w:tc>
        <w:tc>
          <w:tcPr>
            <w:tcW w:w="461" w:type="pct"/>
            <w:vAlign w:val="center"/>
          </w:tcPr>
          <w:p w:rsidR="007F6CEA" w:rsidRPr="00653725" w:rsidP="00A01FF1">
            <w:pPr>
              <w:spacing w:line="240" w:lineRule="exact"/>
              <w:jc w:val="center"/>
              <w:rPr>
                <w:b/>
                <w:szCs w:val="21"/>
                <w:u w:val="single"/>
              </w:rPr>
            </w:pPr>
            <w:r w:rsidRPr="00653725">
              <w:rPr>
                <w:b/>
                <w:szCs w:val="21"/>
                <w:u w:val="single"/>
              </w:rPr>
              <w:t>1</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b/>
                <w:spacing w:val="-8"/>
                <w:szCs w:val="21"/>
                <w:u w:val="single"/>
              </w:rPr>
              <w:t>0</w:t>
            </w:r>
          </w:p>
        </w:tc>
        <w:tc>
          <w:tcPr>
            <w:tcW w:w="1107" w:type="pct"/>
            <w:vMerge/>
            <w:vAlign w:val="center"/>
          </w:tcPr>
          <w:p w:rsidR="007F6CEA" w:rsidRPr="00653725" w:rsidP="00A01FF1">
            <w:pPr>
              <w:tabs>
                <w:tab w:val="left" w:pos="600"/>
              </w:tabs>
              <w:spacing w:line="240" w:lineRule="exact"/>
              <w:rPr>
                <w:b/>
                <w:color w:val="FF0000"/>
                <w:spacing w:val="-6"/>
                <w:szCs w:val="21"/>
                <w:u w:val="single"/>
              </w:rPr>
            </w:pPr>
          </w:p>
        </w:tc>
        <w:tc>
          <w:tcPr>
            <w:tcW w:w="387" w:type="pct"/>
            <w:vAlign w:val="center"/>
          </w:tcPr>
          <w:p w:rsidR="007F6CEA" w:rsidRPr="00653725" w:rsidP="00A01FF1">
            <w:pPr>
              <w:tabs>
                <w:tab w:val="left" w:pos="600"/>
              </w:tabs>
              <w:spacing w:line="240" w:lineRule="exact"/>
              <w:jc w:val="center"/>
              <w:rPr>
                <w:b/>
                <w:szCs w:val="21"/>
                <w:u w:val="single"/>
              </w:rPr>
            </w:pPr>
            <w:r w:rsidRPr="00653725">
              <w:rPr>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1268" w:type="pct"/>
            <w:gridSpan w:val="2"/>
            <w:vAlign w:val="center"/>
          </w:tcPr>
          <w:p w:rsidR="007F6CEA" w:rsidRPr="00653725" w:rsidP="00A01FF1">
            <w:pPr>
              <w:spacing w:line="240" w:lineRule="exact"/>
              <w:jc w:val="center"/>
              <w:rPr>
                <w:b/>
                <w:szCs w:val="21"/>
                <w:u w:val="single"/>
              </w:rPr>
            </w:pPr>
            <w:r w:rsidRPr="00653725">
              <w:rPr>
                <w:rFonts w:hint="eastAsia"/>
                <w:b/>
                <w:szCs w:val="21"/>
                <w:u w:val="single"/>
              </w:rPr>
              <w:t>活性炭吸附装置</w:t>
            </w:r>
          </w:p>
        </w:tc>
        <w:tc>
          <w:tcPr>
            <w:tcW w:w="638" w:type="pct"/>
            <w:vAlign w:val="center"/>
          </w:tcPr>
          <w:p w:rsidR="007F6CEA" w:rsidRPr="00653725" w:rsidP="00A01FF1">
            <w:pPr>
              <w:spacing w:line="240" w:lineRule="exact"/>
              <w:jc w:val="center"/>
              <w:rPr>
                <w:b/>
                <w:szCs w:val="21"/>
                <w:u w:val="single"/>
              </w:rPr>
            </w:pPr>
            <w:r w:rsidRPr="00653725">
              <w:rPr>
                <w:rFonts w:hint="eastAsia"/>
                <w:b/>
                <w:szCs w:val="21"/>
                <w:u w:val="single"/>
              </w:rPr>
              <w:t>废活性炭S24</w:t>
            </w:r>
          </w:p>
        </w:tc>
        <w:tc>
          <w:tcPr>
            <w:tcW w:w="569" w:type="pct"/>
            <w:vAlign w:val="center"/>
          </w:tcPr>
          <w:p w:rsidR="007F6CEA" w:rsidRPr="00653725" w:rsidP="00A01FF1">
            <w:pPr>
              <w:spacing w:line="240" w:lineRule="exact"/>
              <w:jc w:val="center"/>
              <w:rPr>
                <w:b/>
                <w:szCs w:val="21"/>
                <w:u w:val="single"/>
              </w:rPr>
            </w:pPr>
            <w:r w:rsidRPr="00653725">
              <w:rPr>
                <w:rFonts w:hint="eastAsia"/>
                <w:b/>
                <w:szCs w:val="21"/>
                <w:u w:val="single"/>
              </w:rPr>
              <w:t>/</w:t>
            </w:r>
          </w:p>
        </w:tc>
        <w:tc>
          <w:tcPr>
            <w:tcW w:w="461" w:type="pct"/>
            <w:vAlign w:val="center"/>
          </w:tcPr>
          <w:p w:rsidR="007F6CEA" w:rsidRPr="00653725" w:rsidP="00A01FF1">
            <w:pPr>
              <w:spacing w:line="240" w:lineRule="exact"/>
              <w:jc w:val="center"/>
              <w:rPr>
                <w:b/>
                <w:szCs w:val="21"/>
                <w:u w:val="single"/>
              </w:rPr>
            </w:pPr>
            <w:r w:rsidRPr="00653725">
              <w:rPr>
                <w:rFonts w:hint="eastAsia"/>
                <w:b/>
                <w:szCs w:val="21"/>
                <w:u w:val="single"/>
              </w:rPr>
              <w:t>4.065</w:t>
            </w:r>
          </w:p>
        </w:tc>
        <w:tc>
          <w:tcPr>
            <w:tcW w:w="433" w:type="pct"/>
            <w:vAlign w:val="center"/>
          </w:tcPr>
          <w:p w:rsidR="007F6CEA" w:rsidRPr="00653725" w:rsidP="00A01FF1">
            <w:pPr>
              <w:tabs>
                <w:tab w:val="left" w:pos="600"/>
              </w:tabs>
              <w:spacing w:line="240" w:lineRule="exact"/>
              <w:jc w:val="center"/>
              <w:rPr>
                <w:b/>
                <w:spacing w:val="-8"/>
                <w:szCs w:val="21"/>
                <w:u w:val="single"/>
              </w:rPr>
            </w:pPr>
            <w:r w:rsidRPr="00653725">
              <w:rPr>
                <w:rFonts w:hint="eastAsia"/>
                <w:b/>
                <w:spacing w:val="-8"/>
                <w:szCs w:val="21"/>
                <w:u w:val="single"/>
              </w:rPr>
              <w:t>+4.065</w:t>
            </w:r>
          </w:p>
        </w:tc>
        <w:tc>
          <w:tcPr>
            <w:tcW w:w="1107" w:type="pct"/>
            <w:vMerge/>
            <w:vAlign w:val="center"/>
          </w:tcPr>
          <w:p w:rsidR="007F6CEA" w:rsidRPr="00653725" w:rsidP="00A01FF1">
            <w:pPr>
              <w:tabs>
                <w:tab w:val="left" w:pos="600"/>
              </w:tabs>
              <w:spacing w:line="240" w:lineRule="exact"/>
              <w:rPr>
                <w:b/>
                <w:color w:val="FF0000"/>
                <w:spacing w:val="-8"/>
                <w:szCs w:val="21"/>
                <w:u w:val="single"/>
              </w:rPr>
            </w:pPr>
          </w:p>
        </w:tc>
        <w:tc>
          <w:tcPr>
            <w:tcW w:w="387" w:type="pct"/>
            <w:vAlign w:val="center"/>
          </w:tcPr>
          <w:p w:rsidR="007F6CEA" w:rsidRPr="00653725" w:rsidP="00A01FF1">
            <w:pPr>
              <w:tabs>
                <w:tab w:val="left" w:pos="600"/>
              </w:tabs>
              <w:spacing w:line="240" w:lineRule="exact"/>
              <w:jc w:val="center"/>
              <w:rPr>
                <w:b/>
                <w:szCs w:val="21"/>
                <w:u w:val="single"/>
              </w:rPr>
            </w:pPr>
            <w:r w:rsidRPr="00653725">
              <w:rPr>
                <w:rFonts w:hint="eastAsia"/>
                <w:b/>
                <w:szCs w:val="21"/>
                <w:u w:val="single"/>
              </w:rPr>
              <w:t>0</w:t>
            </w:r>
          </w:p>
        </w:tc>
      </w:tr>
      <w:tr w:rsidTr="00A01FF1">
        <w:tblPrEx>
          <w:tblW w:w="5000" w:type="pct"/>
          <w:jc w:val="center"/>
          <w:tblInd w:w="0" w:type="dxa"/>
          <w:tblLayout w:type="fixed"/>
          <w:tblCellMar>
            <w:left w:w="57" w:type="dxa"/>
            <w:right w:w="57" w:type="dxa"/>
          </w:tblCellMar>
          <w:tblLook w:val="0000"/>
        </w:tblPrEx>
        <w:trPr>
          <w:trHeight w:val="397"/>
          <w:jc w:val="center"/>
        </w:trPr>
        <w:tc>
          <w:tcPr>
            <w:tcW w:w="134" w:type="pct"/>
            <w:vMerge/>
            <w:vAlign w:val="center"/>
          </w:tcPr>
          <w:p w:rsidR="007F6CEA" w:rsidRPr="00653725" w:rsidP="00A01FF1">
            <w:pPr>
              <w:tabs>
                <w:tab w:val="left" w:pos="600"/>
              </w:tabs>
              <w:spacing w:line="240" w:lineRule="exact"/>
              <w:rPr>
                <w:b/>
                <w:szCs w:val="21"/>
                <w:u w:val="single"/>
              </w:rPr>
            </w:pPr>
          </w:p>
        </w:tc>
        <w:tc>
          <w:tcPr>
            <w:tcW w:w="1268" w:type="pct"/>
            <w:gridSpan w:val="2"/>
            <w:vAlign w:val="center"/>
          </w:tcPr>
          <w:p w:rsidR="007F6CEA" w:rsidRPr="00653725" w:rsidP="00A01FF1">
            <w:pPr>
              <w:spacing w:line="240" w:lineRule="exact"/>
              <w:jc w:val="center"/>
              <w:rPr>
                <w:rFonts w:hint="eastAsia"/>
                <w:b/>
                <w:szCs w:val="21"/>
                <w:u w:val="single"/>
              </w:rPr>
            </w:pPr>
            <w:r w:rsidRPr="00653725">
              <w:rPr>
                <w:b/>
                <w:szCs w:val="21"/>
                <w:u w:val="single"/>
              </w:rPr>
              <w:t>润滑油、液压油使用</w:t>
            </w:r>
          </w:p>
        </w:tc>
        <w:tc>
          <w:tcPr>
            <w:tcW w:w="638" w:type="pct"/>
            <w:vAlign w:val="center"/>
          </w:tcPr>
          <w:p w:rsidR="007F6CEA" w:rsidRPr="00653725" w:rsidP="00A01FF1">
            <w:pPr>
              <w:spacing w:line="240" w:lineRule="exact"/>
              <w:jc w:val="center"/>
              <w:rPr>
                <w:rFonts w:hint="eastAsia"/>
                <w:b/>
                <w:szCs w:val="21"/>
                <w:u w:val="single"/>
              </w:rPr>
            </w:pPr>
            <w:r w:rsidRPr="00653725">
              <w:rPr>
                <w:b/>
                <w:szCs w:val="21"/>
                <w:u w:val="single"/>
              </w:rPr>
              <w:t>废油桶S22</w:t>
            </w:r>
          </w:p>
        </w:tc>
        <w:tc>
          <w:tcPr>
            <w:tcW w:w="569" w:type="pct"/>
            <w:vAlign w:val="center"/>
          </w:tcPr>
          <w:p w:rsidR="007F6CEA" w:rsidRPr="00653725" w:rsidP="00A01FF1">
            <w:pPr>
              <w:spacing w:line="240" w:lineRule="exact"/>
              <w:jc w:val="center"/>
              <w:rPr>
                <w:rFonts w:hint="eastAsia"/>
                <w:b/>
                <w:szCs w:val="21"/>
                <w:u w:val="single"/>
              </w:rPr>
            </w:pPr>
            <w:r w:rsidRPr="00653725">
              <w:rPr>
                <w:b/>
                <w:szCs w:val="21"/>
                <w:u w:val="single"/>
              </w:rPr>
              <w:t>17个</w:t>
            </w:r>
          </w:p>
        </w:tc>
        <w:tc>
          <w:tcPr>
            <w:tcW w:w="461" w:type="pct"/>
            <w:vAlign w:val="center"/>
          </w:tcPr>
          <w:p w:rsidR="007F6CEA" w:rsidRPr="00653725" w:rsidP="00A01FF1">
            <w:pPr>
              <w:spacing w:line="240" w:lineRule="exact"/>
              <w:jc w:val="center"/>
              <w:rPr>
                <w:rFonts w:hint="eastAsia"/>
                <w:b/>
                <w:szCs w:val="21"/>
                <w:u w:val="single"/>
              </w:rPr>
            </w:pPr>
            <w:r w:rsidRPr="00653725">
              <w:rPr>
                <w:b/>
                <w:szCs w:val="21"/>
                <w:u w:val="single"/>
              </w:rPr>
              <w:t>17个</w:t>
            </w:r>
          </w:p>
        </w:tc>
        <w:tc>
          <w:tcPr>
            <w:tcW w:w="433" w:type="pct"/>
            <w:vAlign w:val="center"/>
          </w:tcPr>
          <w:p w:rsidR="007F6CEA" w:rsidRPr="00653725" w:rsidP="00A01FF1">
            <w:pPr>
              <w:tabs>
                <w:tab w:val="left" w:pos="600"/>
              </w:tabs>
              <w:spacing w:line="240" w:lineRule="exact"/>
              <w:jc w:val="center"/>
              <w:rPr>
                <w:rFonts w:hint="eastAsia"/>
                <w:b/>
                <w:spacing w:val="-8"/>
                <w:szCs w:val="21"/>
                <w:u w:val="single"/>
              </w:rPr>
            </w:pPr>
            <w:r w:rsidRPr="00653725">
              <w:rPr>
                <w:b/>
                <w:spacing w:val="-8"/>
                <w:szCs w:val="21"/>
                <w:u w:val="single"/>
              </w:rPr>
              <w:t>0</w:t>
            </w:r>
          </w:p>
        </w:tc>
        <w:tc>
          <w:tcPr>
            <w:tcW w:w="1107" w:type="pct"/>
            <w:vAlign w:val="center"/>
          </w:tcPr>
          <w:p w:rsidR="007F6CEA" w:rsidRPr="00653725" w:rsidP="00A01FF1">
            <w:pPr>
              <w:tabs>
                <w:tab w:val="left" w:pos="600"/>
              </w:tabs>
              <w:spacing w:line="240" w:lineRule="exact"/>
              <w:rPr>
                <w:rFonts w:hint="eastAsia"/>
                <w:b/>
                <w:color w:val="FF0000"/>
                <w:spacing w:val="-8"/>
                <w:szCs w:val="21"/>
                <w:u w:val="single"/>
              </w:rPr>
            </w:pPr>
            <w:r w:rsidRPr="00653725">
              <w:rPr>
                <w:rFonts w:hint="eastAsia"/>
                <w:b/>
                <w:spacing w:val="-8"/>
                <w:szCs w:val="21"/>
                <w:u w:val="single"/>
              </w:rPr>
              <w:t>由供货厂家回收利用</w:t>
            </w:r>
          </w:p>
        </w:tc>
        <w:tc>
          <w:tcPr>
            <w:tcW w:w="387" w:type="pct"/>
            <w:vAlign w:val="center"/>
          </w:tcPr>
          <w:p w:rsidR="007F6CEA" w:rsidRPr="00653725" w:rsidP="00A01FF1">
            <w:pPr>
              <w:tabs>
                <w:tab w:val="left" w:pos="600"/>
              </w:tabs>
              <w:spacing w:line="240" w:lineRule="exact"/>
              <w:jc w:val="center"/>
              <w:rPr>
                <w:b/>
                <w:szCs w:val="21"/>
                <w:u w:val="single"/>
              </w:rPr>
            </w:pPr>
            <w:r w:rsidRPr="00653725">
              <w:rPr>
                <w:rFonts w:hint="eastAsia"/>
                <w:b/>
                <w:szCs w:val="21"/>
                <w:u w:val="single"/>
              </w:rPr>
              <w:t>0</w:t>
            </w:r>
          </w:p>
        </w:tc>
      </w:tr>
    </w:tbl>
    <w:p w:rsidR="007F6CEA" w:rsidRPr="00653725" w:rsidP="007F6CEA">
      <w:pPr>
        <w:adjustRightInd w:val="0"/>
        <w:snapToGrid w:val="0"/>
        <w:spacing w:line="480" w:lineRule="atLeast"/>
        <w:jc w:val="center"/>
        <w:rPr>
          <w:b/>
          <w:szCs w:val="21"/>
        </w:rPr>
      </w:pPr>
      <w:r w:rsidRPr="00653725">
        <w:rPr>
          <w:b/>
          <w:szCs w:val="21"/>
        </w:rPr>
        <w:t>表3.2-</w:t>
      </w:r>
      <w:r w:rsidRPr="00653725">
        <w:rPr>
          <w:rFonts w:hint="eastAsia"/>
          <w:b/>
          <w:szCs w:val="21"/>
        </w:rPr>
        <w:t>40</w:t>
      </w:r>
      <w:r w:rsidRPr="00653725">
        <w:rPr>
          <w:b/>
          <w:szCs w:val="21"/>
        </w:rPr>
        <w:t xml:space="preserve">     工程危险废物</w:t>
      </w:r>
      <w:r w:rsidRPr="00653725">
        <w:rPr>
          <w:b/>
          <w:bCs/>
          <w:szCs w:val="21"/>
        </w:rPr>
        <w:t>产生及处置</w:t>
      </w:r>
      <w:r w:rsidRPr="00653725">
        <w:rPr>
          <w:b/>
          <w:szCs w:val="21"/>
        </w:rPr>
        <w:t xml:space="preserve">汇总一览表  </w:t>
      </w:r>
    </w:p>
    <w:tbl>
      <w:tblPr>
        <w:tblStyle w:val="TableNormal"/>
        <w:tblW w:w="13612" w:type="dxa"/>
        <w:jc w:val="center"/>
        <w:tblInd w:w="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57" w:type="dxa"/>
          <w:right w:w="57" w:type="dxa"/>
        </w:tblCellMar>
        <w:tblLook w:val="0000"/>
      </w:tblPr>
      <w:tblGrid>
        <w:gridCol w:w="1239"/>
        <w:gridCol w:w="1013"/>
        <w:gridCol w:w="1341"/>
        <w:gridCol w:w="1594"/>
        <w:gridCol w:w="1777"/>
        <w:gridCol w:w="782"/>
        <w:gridCol w:w="1329"/>
        <w:gridCol w:w="1160"/>
        <w:gridCol w:w="1160"/>
        <w:gridCol w:w="914"/>
        <w:gridCol w:w="1303"/>
      </w:tblGrid>
      <w:tr w:rsidTr="00A01FF1">
        <w:tblPrEx>
          <w:tblW w:w="13612" w:type="dxa"/>
          <w:jc w:val="center"/>
          <w:tblInd w:w="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57" w:type="dxa"/>
            <w:right w:w="57" w:type="dxa"/>
          </w:tblCellMar>
          <w:tblLook w:val="0000"/>
        </w:tblPrEx>
        <w:trPr>
          <w:trHeight w:val="466"/>
          <w:jc w:val="center"/>
        </w:trPr>
        <w:tc>
          <w:tcPr>
            <w:tcW w:w="1239"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危险废物名称</w:t>
            </w:r>
          </w:p>
        </w:tc>
        <w:tc>
          <w:tcPr>
            <w:tcW w:w="1013"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危险废物类别</w:t>
            </w:r>
          </w:p>
        </w:tc>
        <w:tc>
          <w:tcPr>
            <w:tcW w:w="1341"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危险废物代码</w:t>
            </w:r>
          </w:p>
        </w:tc>
        <w:tc>
          <w:tcPr>
            <w:tcW w:w="1594"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产生量（t/次）</w:t>
            </w:r>
          </w:p>
        </w:tc>
        <w:tc>
          <w:tcPr>
            <w:tcW w:w="1777"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产生工序及装置</w:t>
            </w:r>
          </w:p>
        </w:tc>
        <w:tc>
          <w:tcPr>
            <w:tcW w:w="782"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形态</w:t>
            </w:r>
          </w:p>
        </w:tc>
        <w:tc>
          <w:tcPr>
            <w:tcW w:w="1329"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主要成分</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有害成分</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产废周期</w:t>
            </w:r>
          </w:p>
        </w:tc>
        <w:tc>
          <w:tcPr>
            <w:tcW w:w="914"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危险</w:t>
            </w:r>
          </w:p>
          <w:p w:rsidR="007F6CEA" w:rsidRPr="00653725" w:rsidP="00A01FF1">
            <w:pPr>
              <w:topLinePunct/>
              <w:adjustRightInd w:val="0"/>
              <w:snapToGrid w:val="0"/>
              <w:spacing w:line="240" w:lineRule="exact"/>
              <w:jc w:val="center"/>
              <w:rPr>
                <w:kern w:val="0"/>
                <w:szCs w:val="21"/>
              </w:rPr>
            </w:pPr>
            <w:r w:rsidRPr="00653725">
              <w:rPr>
                <w:kern w:val="0"/>
                <w:szCs w:val="21"/>
              </w:rPr>
              <w:t>特性</w:t>
            </w:r>
          </w:p>
        </w:tc>
        <w:tc>
          <w:tcPr>
            <w:tcW w:w="1303" w:type="dxa"/>
            <w:tcMar>
              <w:left w:w="57" w:type="dxa"/>
              <w:right w:w="57" w:type="dxa"/>
            </w:tcMar>
            <w:vAlign w:val="center"/>
          </w:tcPr>
          <w:p w:rsidR="007F6CEA" w:rsidRPr="00653725" w:rsidP="00A01FF1">
            <w:pPr>
              <w:topLinePunct/>
              <w:adjustRightInd w:val="0"/>
              <w:snapToGrid w:val="0"/>
              <w:spacing w:line="240" w:lineRule="exact"/>
              <w:jc w:val="left"/>
              <w:rPr>
                <w:kern w:val="0"/>
                <w:szCs w:val="21"/>
              </w:rPr>
            </w:pPr>
            <w:r w:rsidRPr="00653725">
              <w:rPr>
                <w:kern w:val="0"/>
                <w:szCs w:val="21"/>
              </w:rPr>
              <w:t>污染防治措施</w:t>
            </w:r>
          </w:p>
        </w:tc>
      </w:tr>
      <w:tr w:rsidTr="00A01FF1">
        <w:tblPrEx>
          <w:tblW w:w="13612" w:type="dxa"/>
          <w:jc w:val="center"/>
          <w:tblInd w:w="0" w:type="dxa"/>
          <w:tblLayout w:type="fixed"/>
          <w:tblCellMar>
            <w:left w:w="57" w:type="dxa"/>
            <w:right w:w="57" w:type="dxa"/>
          </w:tblCellMar>
          <w:tblLook w:val="0000"/>
        </w:tblPrEx>
        <w:trPr>
          <w:trHeight w:val="456"/>
          <w:jc w:val="center"/>
        </w:trPr>
        <w:tc>
          <w:tcPr>
            <w:tcW w:w="1239" w:type="dxa"/>
            <w:tcMar>
              <w:left w:w="57" w:type="dxa"/>
              <w:right w:w="57" w:type="dxa"/>
            </w:tcMar>
            <w:vAlign w:val="center"/>
          </w:tcPr>
          <w:p w:rsidR="007F6CEA" w:rsidRPr="00653725" w:rsidP="00A01FF1">
            <w:pPr>
              <w:spacing w:line="240" w:lineRule="exact"/>
              <w:jc w:val="center"/>
              <w:rPr>
                <w:szCs w:val="21"/>
              </w:rPr>
            </w:pPr>
            <w:r w:rsidRPr="00653725">
              <w:rPr>
                <w:szCs w:val="21"/>
              </w:rPr>
              <w:t>炉渣</w:t>
            </w:r>
          </w:p>
        </w:tc>
        <w:tc>
          <w:tcPr>
            <w:tcW w:w="1013" w:type="dxa"/>
            <w:tcMar>
              <w:left w:w="57" w:type="dxa"/>
              <w:right w:w="57" w:type="dxa"/>
            </w:tcMar>
            <w:vAlign w:val="center"/>
          </w:tcPr>
          <w:p w:rsidR="007F6CEA" w:rsidRPr="00653725" w:rsidP="00A01FF1">
            <w:pPr>
              <w:topLinePunct/>
              <w:adjustRightInd w:val="0"/>
              <w:snapToGrid w:val="0"/>
              <w:spacing w:line="240" w:lineRule="exact"/>
              <w:jc w:val="center"/>
              <w:rPr>
                <w:szCs w:val="21"/>
              </w:rPr>
            </w:pPr>
            <w:r w:rsidRPr="00653725">
              <w:rPr>
                <w:bCs/>
                <w:szCs w:val="21"/>
              </w:rPr>
              <w:t>HW34</w:t>
            </w:r>
          </w:p>
        </w:tc>
        <w:tc>
          <w:tcPr>
            <w:tcW w:w="1341" w:type="dxa"/>
            <w:tcMar>
              <w:left w:w="57" w:type="dxa"/>
              <w:right w:w="57" w:type="dxa"/>
            </w:tcMar>
            <w:vAlign w:val="center"/>
          </w:tcPr>
          <w:p w:rsidR="007F6CEA" w:rsidRPr="00653725" w:rsidP="00A01FF1">
            <w:pPr>
              <w:topLinePunct/>
              <w:adjustRightInd w:val="0"/>
              <w:snapToGrid w:val="0"/>
              <w:spacing w:line="240" w:lineRule="exact"/>
              <w:jc w:val="center"/>
              <w:rPr>
                <w:szCs w:val="21"/>
              </w:rPr>
            </w:pPr>
            <w:r w:rsidRPr="00653725">
              <w:rPr>
                <w:szCs w:val="21"/>
              </w:rPr>
              <w:t>261-057-34</w:t>
            </w:r>
          </w:p>
        </w:tc>
        <w:tc>
          <w:tcPr>
            <w:tcW w:w="1594" w:type="dxa"/>
            <w:tcMar>
              <w:left w:w="57" w:type="dxa"/>
              <w:right w:w="57" w:type="dxa"/>
            </w:tcMar>
            <w:vAlign w:val="center"/>
          </w:tcPr>
          <w:p w:rsidR="007F6CEA" w:rsidRPr="00653725" w:rsidP="00A01FF1">
            <w:pPr>
              <w:spacing w:line="240" w:lineRule="exact"/>
              <w:jc w:val="center"/>
              <w:rPr>
                <w:bCs/>
                <w:szCs w:val="21"/>
              </w:rPr>
            </w:pPr>
            <w:r w:rsidRPr="00653725">
              <w:rPr>
                <w:bCs/>
                <w:szCs w:val="21"/>
              </w:rPr>
              <w:t>0.003</w:t>
            </w:r>
          </w:p>
        </w:tc>
        <w:tc>
          <w:tcPr>
            <w:tcW w:w="1777"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二氧化硫发生炉</w:t>
            </w:r>
          </w:p>
        </w:tc>
        <w:tc>
          <w:tcPr>
            <w:tcW w:w="782"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固态</w:t>
            </w:r>
          </w:p>
        </w:tc>
        <w:tc>
          <w:tcPr>
            <w:tcW w:w="1329"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灰分、亚硫酸</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亚硫酸</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每月</w:t>
            </w:r>
          </w:p>
        </w:tc>
        <w:tc>
          <w:tcPr>
            <w:tcW w:w="914"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腐蚀性</w:t>
            </w:r>
          </w:p>
        </w:tc>
        <w:tc>
          <w:tcPr>
            <w:tcW w:w="1303" w:type="dxa"/>
            <w:vMerge w:val="restart"/>
            <w:tcMar>
              <w:left w:w="57" w:type="dxa"/>
              <w:right w:w="57" w:type="dxa"/>
            </w:tcMar>
            <w:vAlign w:val="center"/>
          </w:tcPr>
          <w:p w:rsidR="007F6CEA" w:rsidRPr="00653725" w:rsidP="00A01FF1">
            <w:pPr>
              <w:tabs>
                <w:tab w:val="left" w:pos="600"/>
              </w:tabs>
              <w:spacing w:line="240" w:lineRule="exact"/>
              <w:jc w:val="left"/>
              <w:rPr>
                <w:szCs w:val="21"/>
              </w:rPr>
            </w:pPr>
            <w:r w:rsidRPr="00653725">
              <w:rPr>
                <w:spacing w:val="-8"/>
                <w:szCs w:val="21"/>
              </w:rPr>
              <w:t>设置</w:t>
            </w:r>
            <w:r w:rsidRPr="00653725">
              <w:rPr>
                <w:rFonts w:hint="eastAsia"/>
                <w:spacing w:val="-8"/>
                <w:szCs w:val="21"/>
              </w:rPr>
              <w:t>50</w:t>
            </w:r>
            <w:r w:rsidRPr="00653725">
              <w:rPr>
                <w:spacing w:val="-8"/>
                <w:szCs w:val="21"/>
              </w:rPr>
              <w:t>m</w:t>
            </w:r>
            <w:r w:rsidRPr="00653725">
              <w:rPr>
                <w:spacing w:val="-8"/>
                <w:szCs w:val="21"/>
                <w:vertAlign w:val="superscript"/>
              </w:rPr>
              <w:t>2</w:t>
            </w:r>
            <w:r w:rsidRPr="00653725">
              <w:rPr>
                <w:spacing w:val="-8"/>
                <w:szCs w:val="21"/>
              </w:rPr>
              <w:t>危险固废仓库，密闭容器暂存后，由有资质的单位（威顿水泥集团有限公司）拉走处理</w:t>
            </w:r>
          </w:p>
        </w:tc>
      </w:tr>
      <w:tr w:rsidTr="00A01FF1">
        <w:tblPrEx>
          <w:tblW w:w="13612" w:type="dxa"/>
          <w:jc w:val="center"/>
          <w:tblInd w:w="0" w:type="dxa"/>
          <w:tblLayout w:type="fixed"/>
          <w:tblCellMar>
            <w:left w:w="57" w:type="dxa"/>
            <w:right w:w="57" w:type="dxa"/>
          </w:tblCellMar>
          <w:tblLook w:val="0000"/>
        </w:tblPrEx>
        <w:trPr>
          <w:trHeight w:val="516"/>
          <w:jc w:val="center"/>
        </w:trPr>
        <w:tc>
          <w:tcPr>
            <w:tcW w:w="1239" w:type="dxa"/>
            <w:tcMar>
              <w:left w:w="57" w:type="dxa"/>
              <w:right w:w="57" w:type="dxa"/>
            </w:tcMar>
            <w:vAlign w:val="center"/>
          </w:tcPr>
          <w:p w:rsidR="007F6CEA" w:rsidRPr="00653725" w:rsidP="00A01FF1">
            <w:pPr>
              <w:spacing w:line="240" w:lineRule="exact"/>
              <w:jc w:val="center"/>
              <w:rPr>
                <w:szCs w:val="21"/>
              </w:rPr>
            </w:pPr>
            <w:r w:rsidRPr="00653725">
              <w:rPr>
                <w:szCs w:val="21"/>
              </w:rPr>
              <w:t>润滑油</w:t>
            </w:r>
          </w:p>
        </w:tc>
        <w:tc>
          <w:tcPr>
            <w:tcW w:w="1013" w:type="dxa"/>
            <w:tcMar>
              <w:left w:w="57" w:type="dxa"/>
              <w:right w:w="57" w:type="dxa"/>
            </w:tcMar>
            <w:vAlign w:val="center"/>
          </w:tcPr>
          <w:p w:rsidR="007F6CEA" w:rsidRPr="00653725" w:rsidP="00A01FF1">
            <w:pPr>
              <w:topLinePunct/>
              <w:adjustRightInd w:val="0"/>
              <w:snapToGrid w:val="0"/>
              <w:jc w:val="center"/>
              <w:rPr>
                <w:szCs w:val="21"/>
              </w:rPr>
            </w:pPr>
            <w:r w:rsidRPr="00653725">
              <w:rPr>
                <w:bCs/>
                <w:szCs w:val="21"/>
              </w:rPr>
              <w:t>HW08</w:t>
            </w:r>
          </w:p>
        </w:tc>
        <w:tc>
          <w:tcPr>
            <w:tcW w:w="1341" w:type="dxa"/>
            <w:tcMar>
              <w:left w:w="57" w:type="dxa"/>
              <w:right w:w="57" w:type="dxa"/>
            </w:tcMar>
            <w:vAlign w:val="center"/>
          </w:tcPr>
          <w:p w:rsidR="007F6CEA" w:rsidRPr="00653725" w:rsidP="00A01FF1">
            <w:pPr>
              <w:topLinePunct/>
              <w:adjustRightInd w:val="0"/>
              <w:snapToGrid w:val="0"/>
              <w:jc w:val="center"/>
              <w:rPr>
                <w:szCs w:val="21"/>
              </w:rPr>
            </w:pPr>
            <w:r w:rsidRPr="00653725">
              <w:rPr>
                <w:szCs w:val="21"/>
              </w:rPr>
              <w:t>900-217-08</w:t>
            </w:r>
          </w:p>
        </w:tc>
        <w:tc>
          <w:tcPr>
            <w:tcW w:w="1594" w:type="dxa"/>
            <w:tcMar>
              <w:left w:w="57" w:type="dxa"/>
              <w:right w:w="57" w:type="dxa"/>
            </w:tcMar>
            <w:vAlign w:val="center"/>
          </w:tcPr>
          <w:p w:rsidR="007F6CEA" w:rsidRPr="00653725" w:rsidP="00A01FF1">
            <w:pPr>
              <w:spacing w:line="240" w:lineRule="exact"/>
              <w:jc w:val="center"/>
              <w:rPr>
                <w:bCs/>
                <w:szCs w:val="21"/>
              </w:rPr>
            </w:pPr>
            <w:r w:rsidRPr="00653725">
              <w:rPr>
                <w:bCs/>
                <w:szCs w:val="21"/>
              </w:rPr>
              <w:t>0.5</w:t>
            </w:r>
          </w:p>
        </w:tc>
        <w:tc>
          <w:tcPr>
            <w:tcW w:w="1777" w:type="dxa"/>
            <w:vMerge w:val="restart"/>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生产设备</w:t>
            </w:r>
          </w:p>
        </w:tc>
        <w:tc>
          <w:tcPr>
            <w:tcW w:w="782"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液态</w:t>
            </w:r>
          </w:p>
        </w:tc>
        <w:tc>
          <w:tcPr>
            <w:tcW w:w="1329"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1年</w:t>
            </w:r>
          </w:p>
        </w:tc>
        <w:tc>
          <w:tcPr>
            <w:tcW w:w="914" w:type="dxa"/>
            <w:tcMar>
              <w:left w:w="57" w:type="dxa"/>
              <w:right w:w="57" w:type="dxa"/>
            </w:tcMar>
            <w:vAlign w:val="center"/>
          </w:tcPr>
          <w:p w:rsidR="007F6CEA" w:rsidRPr="00653725" w:rsidP="00A01FF1">
            <w:pPr>
              <w:topLinePunct/>
              <w:adjustRightInd w:val="0"/>
              <w:snapToGrid w:val="0"/>
              <w:jc w:val="left"/>
              <w:rPr>
                <w:szCs w:val="21"/>
              </w:rPr>
            </w:pPr>
            <w:r w:rsidRPr="00653725">
              <w:rPr>
                <w:szCs w:val="21"/>
              </w:rPr>
              <w:t>毒性、易燃性</w:t>
            </w:r>
          </w:p>
        </w:tc>
        <w:tc>
          <w:tcPr>
            <w:tcW w:w="1303" w:type="dxa"/>
            <w:vMerge/>
            <w:tcMar>
              <w:left w:w="57" w:type="dxa"/>
              <w:right w:w="57" w:type="dxa"/>
            </w:tcMar>
            <w:vAlign w:val="center"/>
          </w:tcPr>
          <w:p w:rsidR="007F6CEA" w:rsidRPr="00653725" w:rsidP="00A01FF1">
            <w:pPr>
              <w:tabs>
                <w:tab w:val="left" w:pos="600"/>
              </w:tabs>
              <w:spacing w:line="240" w:lineRule="exact"/>
              <w:jc w:val="left"/>
              <w:rPr>
                <w:szCs w:val="21"/>
              </w:rPr>
            </w:pPr>
          </w:p>
        </w:tc>
      </w:tr>
      <w:tr w:rsidTr="00A01FF1">
        <w:tblPrEx>
          <w:tblW w:w="13612" w:type="dxa"/>
          <w:jc w:val="center"/>
          <w:tblInd w:w="0" w:type="dxa"/>
          <w:tblLayout w:type="fixed"/>
          <w:tblCellMar>
            <w:left w:w="57" w:type="dxa"/>
            <w:right w:w="57" w:type="dxa"/>
          </w:tblCellMar>
          <w:tblLook w:val="0000"/>
        </w:tblPrEx>
        <w:trPr>
          <w:trHeight w:val="525"/>
          <w:jc w:val="center"/>
        </w:trPr>
        <w:tc>
          <w:tcPr>
            <w:tcW w:w="1239" w:type="dxa"/>
            <w:tcMar>
              <w:left w:w="57" w:type="dxa"/>
              <w:right w:w="57" w:type="dxa"/>
            </w:tcMar>
            <w:vAlign w:val="center"/>
          </w:tcPr>
          <w:p w:rsidR="007F6CEA" w:rsidRPr="00653725" w:rsidP="00A01FF1">
            <w:pPr>
              <w:spacing w:line="240" w:lineRule="exact"/>
              <w:jc w:val="center"/>
              <w:rPr>
                <w:szCs w:val="21"/>
              </w:rPr>
            </w:pPr>
            <w:r w:rsidRPr="00653725">
              <w:rPr>
                <w:szCs w:val="21"/>
              </w:rPr>
              <w:t>液压油</w:t>
            </w:r>
          </w:p>
        </w:tc>
        <w:tc>
          <w:tcPr>
            <w:tcW w:w="1013" w:type="dxa"/>
            <w:tcMar>
              <w:left w:w="57" w:type="dxa"/>
              <w:right w:w="57" w:type="dxa"/>
            </w:tcMar>
            <w:vAlign w:val="center"/>
          </w:tcPr>
          <w:p w:rsidR="007F6CEA" w:rsidRPr="00653725" w:rsidP="00A01FF1">
            <w:pPr>
              <w:topLinePunct/>
              <w:adjustRightInd w:val="0"/>
              <w:snapToGrid w:val="0"/>
              <w:jc w:val="center"/>
              <w:rPr>
                <w:szCs w:val="21"/>
              </w:rPr>
            </w:pPr>
            <w:r w:rsidRPr="00653725">
              <w:rPr>
                <w:bCs/>
                <w:szCs w:val="21"/>
              </w:rPr>
              <w:t>HW08</w:t>
            </w:r>
          </w:p>
        </w:tc>
        <w:tc>
          <w:tcPr>
            <w:tcW w:w="1341" w:type="dxa"/>
            <w:tcMar>
              <w:left w:w="57" w:type="dxa"/>
              <w:right w:w="57" w:type="dxa"/>
            </w:tcMar>
            <w:vAlign w:val="center"/>
          </w:tcPr>
          <w:p w:rsidR="007F6CEA" w:rsidRPr="00653725" w:rsidP="00A01FF1">
            <w:pPr>
              <w:topLinePunct/>
              <w:adjustRightInd w:val="0"/>
              <w:snapToGrid w:val="0"/>
              <w:jc w:val="center"/>
              <w:rPr>
                <w:szCs w:val="21"/>
              </w:rPr>
            </w:pPr>
            <w:r w:rsidRPr="00653725">
              <w:rPr>
                <w:szCs w:val="21"/>
              </w:rPr>
              <w:t>900-218-08</w:t>
            </w:r>
          </w:p>
        </w:tc>
        <w:tc>
          <w:tcPr>
            <w:tcW w:w="1594" w:type="dxa"/>
            <w:tcMar>
              <w:left w:w="57" w:type="dxa"/>
              <w:right w:w="57" w:type="dxa"/>
            </w:tcMar>
            <w:vAlign w:val="center"/>
          </w:tcPr>
          <w:p w:rsidR="007F6CEA" w:rsidRPr="00653725" w:rsidP="00A01FF1">
            <w:pPr>
              <w:spacing w:line="240" w:lineRule="exact"/>
              <w:jc w:val="center"/>
              <w:rPr>
                <w:bCs/>
                <w:szCs w:val="21"/>
              </w:rPr>
            </w:pPr>
            <w:r w:rsidRPr="00653725">
              <w:rPr>
                <w:bCs/>
                <w:szCs w:val="21"/>
              </w:rPr>
              <w:t>1</w:t>
            </w:r>
          </w:p>
        </w:tc>
        <w:tc>
          <w:tcPr>
            <w:tcW w:w="1777" w:type="dxa"/>
            <w:vMerge/>
            <w:tcMar>
              <w:left w:w="57" w:type="dxa"/>
              <w:right w:w="57" w:type="dxa"/>
            </w:tcMar>
            <w:vAlign w:val="center"/>
          </w:tcPr>
          <w:p w:rsidR="007F6CEA" w:rsidRPr="00653725" w:rsidP="00A01FF1">
            <w:pPr>
              <w:topLinePunct/>
              <w:adjustRightInd w:val="0"/>
              <w:snapToGrid w:val="0"/>
              <w:spacing w:line="240" w:lineRule="exact"/>
              <w:jc w:val="center"/>
              <w:rPr>
                <w:kern w:val="0"/>
                <w:szCs w:val="21"/>
              </w:rPr>
            </w:pPr>
          </w:p>
        </w:tc>
        <w:tc>
          <w:tcPr>
            <w:tcW w:w="782"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液态</w:t>
            </w:r>
          </w:p>
        </w:tc>
        <w:tc>
          <w:tcPr>
            <w:tcW w:w="1329"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矿物油</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kern w:val="0"/>
                <w:szCs w:val="21"/>
              </w:rPr>
              <w:t>1年</w:t>
            </w:r>
          </w:p>
        </w:tc>
        <w:tc>
          <w:tcPr>
            <w:tcW w:w="914" w:type="dxa"/>
            <w:tcMar>
              <w:left w:w="57" w:type="dxa"/>
              <w:right w:w="57" w:type="dxa"/>
            </w:tcMar>
            <w:vAlign w:val="center"/>
          </w:tcPr>
          <w:p w:rsidR="007F6CEA" w:rsidRPr="00653725" w:rsidP="00A01FF1">
            <w:pPr>
              <w:topLinePunct/>
              <w:adjustRightInd w:val="0"/>
              <w:snapToGrid w:val="0"/>
              <w:jc w:val="left"/>
              <w:rPr>
                <w:szCs w:val="21"/>
              </w:rPr>
            </w:pPr>
            <w:r w:rsidRPr="00653725">
              <w:rPr>
                <w:szCs w:val="21"/>
              </w:rPr>
              <w:t>毒性、易燃性</w:t>
            </w:r>
          </w:p>
        </w:tc>
        <w:tc>
          <w:tcPr>
            <w:tcW w:w="1303" w:type="dxa"/>
            <w:vMerge/>
            <w:tcMar>
              <w:left w:w="57" w:type="dxa"/>
              <w:right w:w="57" w:type="dxa"/>
            </w:tcMar>
            <w:vAlign w:val="center"/>
          </w:tcPr>
          <w:p w:rsidR="007F6CEA" w:rsidRPr="00653725" w:rsidP="00A01FF1">
            <w:pPr>
              <w:tabs>
                <w:tab w:val="left" w:pos="600"/>
              </w:tabs>
              <w:spacing w:line="240" w:lineRule="exact"/>
              <w:jc w:val="left"/>
              <w:rPr>
                <w:szCs w:val="21"/>
              </w:rPr>
            </w:pPr>
          </w:p>
        </w:tc>
      </w:tr>
      <w:tr w:rsidTr="00A01FF1">
        <w:tblPrEx>
          <w:tblW w:w="13612" w:type="dxa"/>
          <w:jc w:val="center"/>
          <w:tblInd w:w="0" w:type="dxa"/>
          <w:tblLayout w:type="fixed"/>
          <w:tblCellMar>
            <w:left w:w="57" w:type="dxa"/>
            <w:right w:w="57" w:type="dxa"/>
          </w:tblCellMar>
          <w:tblLook w:val="0000"/>
        </w:tblPrEx>
        <w:trPr>
          <w:trHeight w:val="475"/>
          <w:jc w:val="center"/>
        </w:trPr>
        <w:tc>
          <w:tcPr>
            <w:tcW w:w="1239" w:type="dxa"/>
            <w:tcMar>
              <w:left w:w="57" w:type="dxa"/>
              <w:right w:w="57" w:type="dxa"/>
            </w:tcMar>
            <w:vAlign w:val="center"/>
          </w:tcPr>
          <w:p w:rsidR="007F6CEA" w:rsidRPr="00653725" w:rsidP="00A01FF1">
            <w:pPr>
              <w:spacing w:line="240" w:lineRule="exact"/>
              <w:jc w:val="center"/>
              <w:rPr>
                <w:szCs w:val="21"/>
              </w:rPr>
            </w:pPr>
            <w:r w:rsidRPr="00653725">
              <w:rPr>
                <w:rFonts w:hint="eastAsia"/>
                <w:szCs w:val="21"/>
              </w:rPr>
              <w:t>废活性炭</w:t>
            </w:r>
          </w:p>
        </w:tc>
        <w:tc>
          <w:tcPr>
            <w:tcW w:w="1013" w:type="dxa"/>
            <w:tcMar>
              <w:left w:w="57" w:type="dxa"/>
              <w:right w:w="57" w:type="dxa"/>
            </w:tcMar>
            <w:vAlign w:val="center"/>
          </w:tcPr>
          <w:p w:rsidR="007F6CEA" w:rsidRPr="00653725" w:rsidP="00A01FF1">
            <w:pPr>
              <w:topLinePunct/>
              <w:adjustRightInd w:val="0"/>
              <w:snapToGrid w:val="0"/>
              <w:jc w:val="center"/>
              <w:rPr>
                <w:szCs w:val="21"/>
              </w:rPr>
            </w:pPr>
            <w:r w:rsidRPr="00653725">
              <w:rPr>
                <w:bCs/>
                <w:szCs w:val="21"/>
              </w:rPr>
              <w:t>HW49</w:t>
            </w:r>
          </w:p>
        </w:tc>
        <w:tc>
          <w:tcPr>
            <w:tcW w:w="1341" w:type="dxa"/>
            <w:tcMar>
              <w:left w:w="57" w:type="dxa"/>
              <w:right w:w="57" w:type="dxa"/>
            </w:tcMar>
            <w:vAlign w:val="center"/>
          </w:tcPr>
          <w:p w:rsidR="007F6CEA" w:rsidRPr="00653725" w:rsidP="00A01FF1">
            <w:pPr>
              <w:topLinePunct/>
              <w:adjustRightInd w:val="0"/>
              <w:snapToGrid w:val="0"/>
              <w:jc w:val="center"/>
              <w:rPr>
                <w:szCs w:val="21"/>
              </w:rPr>
            </w:pPr>
            <w:r w:rsidRPr="00653725">
              <w:rPr>
                <w:szCs w:val="21"/>
              </w:rPr>
              <w:t>900-</w:t>
            </w:r>
            <w:r w:rsidRPr="00653725">
              <w:rPr>
                <w:rFonts w:hint="eastAsia"/>
                <w:szCs w:val="21"/>
              </w:rPr>
              <w:t>039</w:t>
            </w:r>
            <w:r w:rsidRPr="00653725">
              <w:rPr>
                <w:szCs w:val="21"/>
              </w:rPr>
              <w:t>-49</w:t>
            </w:r>
          </w:p>
        </w:tc>
        <w:tc>
          <w:tcPr>
            <w:tcW w:w="1594" w:type="dxa"/>
            <w:tcMar>
              <w:left w:w="57" w:type="dxa"/>
              <w:right w:w="57" w:type="dxa"/>
            </w:tcMar>
            <w:vAlign w:val="center"/>
          </w:tcPr>
          <w:p w:rsidR="007F6CEA" w:rsidRPr="00653725" w:rsidP="00A01FF1">
            <w:pPr>
              <w:spacing w:line="240" w:lineRule="exact"/>
              <w:jc w:val="center"/>
              <w:rPr>
                <w:bCs/>
                <w:szCs w:val="21"/>
              </w:rPr>
            </w:pPr>
            <w:r w:rsidRPr="00653725">
              <w:rPr>
                <w:rFonts w:hint="eastAsia"/>
                <w:bCs/>
                <w:szCs w:val="21"/>
              </w:rPr>
              <w:t>0.6775</w:t>
            </w:r>
          </w:p>
        </w:tc>
        <w:tc>
          <w:tcPr>
            <w:tcW w:w="1777"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rFonts w:hint="eastAsia"/>
                <w:kern w:val="0"/>
                <w:szCs w:val="21"/>
              </w:rPr>
              <w:t>活性炭吸附装置</w:t>
            </w:r>
          </w:p>
        </w:tc>
        <w:tc>
          <w:tcPr>
            <w:tcW w:w="782"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rFonts w:hint="eastAsia"/>
                <w:kern w:val="0"/>
                <w:szCs w:val="21"/>
              </w:rPr>
              <w:t>固体</w:t>
            </w:r>
          </w:p>
        </w:tc>
        <w:tc>
          <w:tcPr>
            <w:tcW w:w="1329"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rFonts w:hint="eastAsia"/>
                <w:kern w:val="0"/>
                <w:szCs w:val="21"/>
              </w:rPr>
              <w:t>活性炭、有机物</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rFonts w:hint="eastAsia"/>
                <w:kern w:val="0"/>
                <w:szCs w:val="21"/>
              </w:rPr>
              <w:t>有机物</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kern w:val="0"/>
                <w:szCs w:val="21"/>
              </w:rPr>
            </w:pPr>
            <w:r w:rsidRPr="00653725">
              <w:rPr>
                <w:rFonts w:hint="eastAsia"/>
                <w:kern w:val="0"/>
                <w:szCs w:val="21"/>
              </w:rPr>
              <w:t>2个月</w:t>
            </w:r>
          </w:p>
        </w:tc>
        <w:tc>
          <w:tcPr>
            <w:tcW w:w="914" w:type="dxa"/>
            <w:tcMar>
              <w:left w:w="57" w:type="dxa"/>
              <w:right w:w="57" w:type="dxa"/>
            </w:tcMar>
            <w:vAlign w:val="center"/>
          </w:tcPr>
          <w:p w:rsidR="007F6CEA" w:rsidRPr="00653725" w:rsidP="00A01FF1">
            <w:pPr>
              <w:topLinePunct/>
              <w:adjustRightInd w:val="0"/>
              <w:snapToGrid w:val="0"/>
              <w:jc w:val="center"/>
              <w:rPr>
                <w:szCs w:val="21"/>
              </w:rPr>
            </w:pPr>
            <w:r w:rsidRPr="00653725">
              <w:rPr>
                <w:rFonts w:hint="eastAsia"/>
                <w:szCs w:val="21"/>
              </w:rPr>
              <w:t>毒性</w:t>
            </w:r>
          </w:p>
        </w:tc>
        <w:tc>
          <w:tcPr>
            <w:tcW w:w="1303" w:type="dxa"/>
            <w:vMerge/>
            <w:tcMar>
              <w:left w:w="57" w:type="dxa"/>
              <w:right w:w="57" w:type="dxa"/>
            </w:tcMar>
            <w:vAlign w:val="center"/>
          </w:tcPr>
          <w:p w:rsidR="007F6CEA" w:rsidRPr="00653725" w:rsidP="00A01FF1">
            <w:pPr>
              <w:tabs>
                <w:tab w:val="left" w:pos="600"/>
              </w:tabs>
              <w:spacing w:line="240" w:lineRule="exact"/>
              <w:jc w:val="left"/>
              <w:rPr>
                <w:rFonts w:hint="eastAsia"/>
                <w:szCs w:val="21"/>
              </w:rPr>
            </w:pPr>
          </w:p>
        </w:tc>
      </w:tr>
      <w:tr w:rsidTr="00A01FF1">
        <w:tblPrEx>
          <w:tblW w:w="13612" w:type="dxa"/>
          <w:jc w:val="center"/>
          <w:tblInd w:w="0" w:type="dxa"/>
          <w:tblLayout w:type="fixed"/>
          <w:tblCellMar>
            <w:left w:w="57" w:type="dxa"/>
            <w:right w:w="57" w:type="dxa"/>
          </w:tblCellMar>
          <w:tblLook w:val="0000"/>
        </w:tblPrEx>
        <w:trPr>
          <w:trHeight w:val="475"/>
          <w:jc w:val="center"/>
        </w:trPr>
        <w:tc>
          <w:tcPr>
            <w:tcW w:w="1239" w:type="dxa"/>
            <w:tcMar>
              <w:left w:w="57" w:type="dxa"/>
              <w:right w:w="57" w:type="dxa"/>
            </w:tcMar>
            <w:vAlign w:val="center"/>
          </w:tcPr>
          <w:p w:rsidR="007F6CEA" w:rsidRPr="00653725" w:rsidP="00A01FF1">
            <w:pPr>
              <w:spacing w:line="240" w:lineRule="exact"/>
              <w:jc w:val="center"/>
              <w:rPr>
                <w:rFonts w:hint="eastAsia"/>
                <w:szCs w:val="21"/>
              </w:rPr>
            </w:pPr>
            <w:r w:rsidRPr="00653725">
              <w:rPr>
                <w:szCs w:val="21"/>
              </w:rPr>
              <w:t>废油桶</w:t>
            </w:r>
          </w:p>
        </w:tc>
        <w:tc>
          <w:tcPr>
            <w:tcW w:w="1013" w:type="dxa"/>
            <w:tcMar>
              <w:left w:w="57" w:type="dxa"/>
              <w:right w:w="57" w:type="dxa"/>
            </w:tcMar>
            <w:vAlign w:val="center"/>
          </w:tcPr>
          <w:p w:rsidR="007F6CEA" w:rsidRPr="00653725" w:rsidP="00A01FF1">
            <w:pPr>
              <w:topLinePunct/>
              <w:adjustRightInd w:val="0"/>
              <w:snapToGrid w:val="0"/>
              <w:jc w:val="center"/>
              <w:rPr>
                <w:szCs w:val="21"/>
              </w:rPr>
            </w:pPr>
            <w:r w:rsidRPr="00653725">
              <w:rPr>
                <w:bCs/>
                <w:szCs w:val="21"/>
              </w:rPr>
              <w:t>H</w:t>
            </w:r>
            <w:r w:rsidRPr="00653725">
              <w:rPr>
                <w:bCs/>
                <w:szCs w:val="21"/>
              </w:rPr>
              <w:t>W</w:t>
            </w:r>
            <w:r w:rsidRPr="00653725">
              <w:rPr>
                <w:rFonts w:hint="eastAsia"/>
                <w:bCs/>
                <w:szCs w:val="21"/>
              </w:rPr>
              <w:t>08</w:t>
            </w:r>
          </w:p>
        </w:tc>
        <w:tc>
          <w:tcPr>
            <w:tcW w:w="1341" w:type="dxa"/>
            <w:tcMar>
              <w:left w:w="57" w:type="dxa"/>
              <w:right w:w="57" w:type="dxa"/>
            </w:tcMar>
            <w:vAlign w:val="center"/>
          </w:tcPr>
          <w:p w:rsidR="007F6CEA" w:rsidRPr="00653725" w:rsidP="00A01FF1">
            <w:pPr>
              <w:topLinePunct/>
              <w:adjustRightInd w:val="0"/>
              <w:snapToGrid w:val="0"/>
              <w:jc w:val="center"/>
              <w:rPr>
                <w:szCs w:val="21"/>
              </w:rPr>
            </w:pPr>
            <w:r w:rsidRPr="00653725">
              <w:rPr>
                <w:szCs w:val="21"/>
              </w:rPr>
              <w:t>900-</w:t>
            </w:r>
            <w:r w:rsidRPr="00653725">
              <w:rPr>
                <w:rFonts w:hint="eastAsia"/>
                <w:szCs w:val="21"/>
              </w:rPr>
              <w:t>249</w:t>
            </w:r>
            <w:r w:rsidRPr="00653725">
              <w:rPr>
                <w:szCs w:val="21"/>
              </w:rPr>
              <w:t>-</w:t>
            </w:r>
            <w:r w:rsidRPr="00653725">
              <w:rPr>
                <w:rFonts w:hint="eastAsia"/>
                <w:szCs w:val="21"/>
              </w:rPr>
              <w:t>08</w:t>
            </w:r>
          </w:p>
        </w:tc>
        <w:tc>
          <w:tcPr>
            <w:tcW w:w="1594" w:type="dxa"/>
            <w:tcMar>
              <w:left w:w="57" w:type="dxa"/>
              <w:right w:w="57" w:type="dxa"/>
            </w:tcMar>
            <w:vAlign w:val="center"/>
          </w:tcPr>
          <w:p w:rsidR="007F6CEA" w:rsidRPr="00653725" w:rsidP="00A01FF1">
            <w:pPr>
              <w:spacing w:line="240" w:lineRule="exact"/>
              <w:jc w:val="center"/>
              <w:rPr>
                <w:rFonts w:hint="eastAsia"/>
                <w:bCs/>
                <w:szCs w:val="21"/>
              </w:rPr>
            </w:pPr>
            <w:r w:rsidRPr="00653725">
              <w:rPr>
                <w:rFonts w:hint="eastAsia"/>
                <w:bCs/>
                <w:szCs w:val="21"/>
              </w:rPr>
              <w:t>17个</w:t>
            </w:r>
          </w:p>
        </w:tc>
        <w:tc>
          <w:tcPr>
            <w:tcW w:w="1777" w:type="dxa"/>
            <w:tcMar>
              <w:left w:w="57" w:type="dxa"/>
              <w:right w:w="57" w:type="dxa"/>
            </w:tcMar>
            <w:vAlign w:val="center"/>
          </w:tcPr>
          <w:p w:rsidR="007F6CEA" w:rsidRPr="00653725" w:rsidP="00A01FF1">
            <w:pPr>
              <w:topLinePunct/>
              <w:adjustRightInd w:val="0"/>
              <w:snapToGrid w:val="0"/>
              <w:spacing w:line="240" w:lineRule="exact"/>
              <w:jc w:val="left"/>
              <w:rPr>
                <w:rFonts w:hint="eastAsia"/>
                <w:kern w:val="0"/>
                <w:szCs w:val="21"/>
              </w:rPr>
            </w:pPr>
            <w:r w:rsidRPr="00653725">
              <w:rPr>
                <w:kern w:val="0"/>
                <w:szCs w:val="21"/>
              </w:rPr>
              <w:t>润滑油、液压油使用</w:t>
            </w:r>
          </w:p>
        </w:tc>
        <w:tc>
          <w:tcPr>
            <w:tcW w:w="782" w:type="dxa"/>
            <w:tcMar>
              <w:left w:w="57" w:type="dxa"/>
              <w:right w:w="57" w:type="dxa"/>
            </w:tcMar>
            <w:vAlign w:val="center"/>
          </w:tcPr>
          <w:p w:rsidR="007F6CEA" w:rsidRPr="00653725" w:rsidP="00A01FF1">
            <w:pPr>
              <w:topLinePunct/>
              <w:adjustRightInd w:val="0"/>
              <w:snapToGrid w:val="0"/>
              <w:spacing w:line="240" w:lineRule="exact"/>
              <w:jc w:val="center"/>
              <w:rPr>
                <w:rFonts w:hint="eastAsia"/>
                <w:kern w:val="0"/>
                <w:szCs w:val="21"/>
              </w:rPr>
            </w:pPr>
            <w:r w:rsidRPr="00653725">
              <w:rPr>
                <w:kern w:val="0"/>
                <w:szCs w:val="21"/>
              </w:rPr>
              <w:t>固态</w:t>
            </w:r>
          </w:p>
        </w:tc>
        <w:tc>
          <w:tcPr>
            <w:tcW w:w="1329" w:type="dxa"/>
            <w:tcMar>
              <w:left w:w="57" w:type="dxa"/>
              <w:right w:w="57" w:type="dxa"/>
            </w:tcMar>
            <w:vAlign w:val="center"/>
          </w:tcPr>
          <w:p w:rsidR="007F6CEA" w:rsidRPr="00653725" w:rsidP="00A01FF1">
            <w:pPr>
              <w:topLinePunct/>
              <w:adjustRightInd w:val="0"/>
              <w:snapToGrid w:val="0"/>
              <w:spacing w:line="240" w:lineRule="exact"/>
              <w:jc w:val="center"/>
              <w:rPr>
                <w:rFonts w:hint="eastAsia"/>
                <w:kern w:val="0"/>
                <w:szCs w:val="21"/>
              </w:rPr>
            </w:pPr>
            <w:r w:rsidRPr="00653725">
              <w:rPr>
                <w:kern w:val="0"/>
                <w:szCs w:val="21"/>
              </w:rPr>
              <w:t>桶、矿物油</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rFonts w:hint="eastAsia"/>
                <w:kern w:val="0"/>
                <w:szCs w:val="21"/>
              </w:rPr>
            </w:pPr>
            <w:r w:rsidRPr="00653725">
              <w:rPr>
                <w:kern w:val="0"/>
                <w:szCs w:val="21"/>
              </w:rPr>
              <w:t>矿物油</w:t>
            </w:r>
          </w:p>
        </w:tc>
        <w:tc>
          <w:tcPr>
            <w:tcW w:w="1160" w:type="dxa"/>
            <w:tcMar>
              <w:left w:w="57" w:type="dxa"/>
              <w:right w:w="57" w:type="dxa"/>
            </w:tcMar>
            <w:vAlign w:val="center"/>
          </w:tcPr>
          <w:p w:rsidR="007F6CEA" w:rsidRPr="00653725" w:rsidP="00A01FF1">
            <w:pPr>
              <w:topLinePunct/>
              <w:adjustRightInd w:val="0"/>
              <w:snapToGrid w:val="0"/>
              <w:spacing w:line="240" w:lineRule="exact"/>
              <w:jc w:val="center"/>
              <w:rPr>
                <w:rFonts w:hint="eastAsia"/>
                <w:kern w:val="0"/>
                <w:szCs w:val="21"/>
              </w:rPr>
            </w:pPr>
            <w:r w:rsidRPr="00653725">
              <w:rPr>
                <w:kern w:val="0"/>
                <w:szCs w:val="21"/>
              </w:rPr>
              <w:t>1年</w:t>
            </w:r>
          </w:p>
        </w:tc>
        <w:tc>
          <w:tcPr>
            <w:tcW w:w="914" w:type="dxa"/>
            <w:tcMar>
              <w:left w:w="57" w:type="dxa"/>
              <w:right w:w="57" w:type="dxa"/>
            </w:tcMar>
            <w:vAlign w:val="center"/>
          </w:tcPr>
          <w:p w:rsidR="007F6CEA" w:rsidRPr="00653725" w:rsidP="00A01FF1">
            <w:pPr>
              <w:topLinePunct/>
              <w:adjustRightInd w:val="0"/>
              <w:snapToGrid w:val="0"/>
              <w:jc w:val="center"/>
              <w:rPr>
                <w:rFonts w:hint="eastAsia"/>
                <w:szCs w:val="21"/>
              </w:rPr>
            </w:pPr>
            <w:r w:rsidRPr="00653725">
              <w:rPr>
                <w:szCs w:val="21"/>
              </w:rPr>
              <w:t>毒性</w:t>
            </w:r>
          </w:p>
        </w:tc>
        <w:tc>
          <w:tcPr>
            <w:tcW w:w="1303" w:type="dxa"/>
            <w:tcMar>
              <w:left w:w="57" w:type="dxa"/>
              <w:right w:w="57" w:type="dxa"/>
            </w:tcMar>
            <w:vAlign w:val="center"/>
          </w:tcPr>
          <w:p w:rsidR="007F6CEA" w:rsidRPr="00653725" w:rsidP="00A01FF1">
            <w:pPr>
              <w:tabs>
                <w:tab w:val="left" w:pos="600"/>
              </w:tabs>
              <w:spacing w:line="240" w:lineRule="exact"/>
              <w:jc w:val="left"/>
              <w:rPr>
                <w:rFonts w:hint="eastAsia"/>
                <w:szCs w:val="21"/>
              </w:rPr>
            </w:pPr>
            <w:r w:rsidRPr="00653725">
              <w:rPr>
                <w:rFonts w:hint="eastAsia"/>
                <w:szCs w:val="21"/>
              </w:rPr>
              <w:t>由厂家回收处理</w:t>
            </w:r>
          </w:p>
        </w:tc>
      </w:tr>
    </w:tbl>
    <w:p w:rsidR="007F6CEA" w:rsidRPr="00653725" w:rsidP="007F6CEA">
      <w:pPr>
        <w:spacing w:line="500" w:lineRule="exact"/>
        <w:jc w:val="left"/>
        <w:rPr>
          <w:b/>
          <w:sz w:val="24"/>
        </w:rPr>
        <w:sectPr>
          <w:pgSz w:w="16838" w:h="11906" w:orient="landscape"/>
          <w:pgMar w:top="1701" w:right="1701" w:bottom="1701" w:left="1701" w:header="1134" w:footer="1134" w:gutter="170"/>
          <w:cols w:space="720"/>
          <w:docGrid w:linePitch="395"/>
        </w:sectPr>
      </w:pPr>
    </w:p>
    <w:p w:rsidR="007F6CEA" w:rsidRPr="00653725" w:rsidP="007F6CEA">
      <w:pPr>
        <w:spacing w:line="520" w:lineRule="exact"/>
        <w:jc w:val="left"/>
        <w:rPr>
          <w:b/>
          <w:sz w:val="24"/>
        </w:rPr>
      </w:pPr>
      <w:r w:rsidRPr="00653725">
        <w:rPr>
          <w:b/>
          <w:sz w:val="24"/>
        </w:rPr>
        <w:t>3.2.5. 4  噪声</w:t>
      </w:r>
    </w:p>
    <w:p w:rsidR="007F6CEA" w:rsidRPr="00653725" w:rsidP="007F6CEA">
      <w:pPr>
        <w:spacing w:line="520" w:lineRule="exact"/>
        <w:ind w:firstLine="480" w:firstLineChars="200"/>
        <w:rPr>
          <w:sz w:val="24"/>
        </w:rPr>
      </w:pPr>
      <w:r w:rsidRPr="00653725">
        <w:rPr>
          <w:sz w:val="24"/>
        </w:rPr>
        <w:t>项目噪声源主要为各类风机、泵类、离心机、吸收塔、刮板、提升机、冷却塔等，按其性质分为两类，一是风机、泵类等产生的空气动力性噪声；二是离心机、刮板等产生的机械性噪声。噪声源强在65-100 dB(A)之间。项目设计所有生产设备均采取室内布置，并采取了相应的减振降噪措施，对风机等产生的空气动力性噪声的设备加装消声器。</w:t>
      </w:r>
    </w:p>
    <w:p w:rsidR="007F6CEA" w:rsidRPr="00653725" w:rsidP="007F6CEA">
      <w:pPr>
        <w:spacing w:line="520" w:lineRule="exact"/>
        <w:ind w:firstLine="480" w:firstLineChars="200"/>
        <w:rPr>
          <w:sz w:val="24"/>
        </w:rPr>
      </w:pPr>
      <w:r w:rsidRPr="00653725">
        <w:rPr>
          <w:sz w:val="24"/>
        </w:rPr>
        <w:t>项目噪声源源强及拟采取的降噪措施见表3.2-4</w:t>
      </w:r>
      <w:r w:rsidRPr="00653725">
        <w:rPr>
          <w:rFonts w:hint="eastAsia"/>
          <w:sz w:val="24"/>
        </w:rPr>
        <w:t>1</w:t>
      </w:r>
      <w:r w:rsidRPr="00653725">
        <w:rPr>
          <w:sz w:val="24"/>
        </w:rPr>
        <w:t>。</w:t>
      </w:r>
    </w:p>
    <w:p w:rsidR="007F6CEA" w:rsidRPr="00653725" w:rsidP="007F6CEA">
      <w:pPr>
        <w:tabs>
          <w:tab w:val="left" w:pos="739"/>
          <w:tab w:val="left" w:pos="1980"/>
        </w:tabs>
        <w:spacing w:line="500" w:lineRule="exact"/>
        <w:ind w:firstLine="480" w:firstLineChars="200"/>
        <w:jc w:val="center"/>
        <w:rPr>
          <w:sz w:val="24"/>
        </w:rPr>
      </w:pPr>
      <w:r w:rsidRPr="00653725">
        <w:rPr>
          <w:b/>
          <w:sz w:val="24"/>
        </w:rPr>
        <w:t>表</w:t>
      </w:r>
      <w:r w:rsidRPr="00653725">
        <w:rPr>
          <w:b/>
          <w:sz w:val="24"/>
        </w:rPr>
        <w:t>3.2-4</w:t>
      </w:r>
      <w:r w:rsidRPr="00653725">
        <w:rPr>
          <w:rFonts w:hint="eastAsia"/>
          <w:b/>
          <w:sz w:val="24"/>
        </w:rPr>
        <w:t>1</w:t>
      </w:r>
      <w:r w:rsidRPr="00653725">
        <w:rPr>
          <w:b/>
          <w:sz w:val="24"/>
        </w:rPr>
        <w:t xml:space="preserve">  工程噪声防治措施及排放情况表　  单位：dB(A)</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15"/>
        <w:gridCol w:w="1559"/>
        <w:gridCol w:w="3827"/>
        <w:gridCol w:w="1627"/>
      </w:tblGrid>
      <w:tr w:rsidTr="00A01FF1">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噪声源</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源强dB(A)</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降噪措施</w:t>
            </w:r>
          </w:p>
        </w:tc>
        <w:tc>
          <w:tcPr>
            <w:tcW w:w="1627" w:type="dxa"/>
            <w:vAlign w:val="center"/>
          </w:tcPr>
          <w:p w:rsidR="007F6CEA" w:rsidRPr="00653725" w:rsidP="00A01FF1">
            <w:pPr>
              <w:adjustRightInd w:val="0"/>
              <w:snapToGrid w:val="0"/>
              <w:spacing w:line="240" w:lineRule="atLeast"/>
              <w:jc w:val="center"/>
              <w:rPr>
                <w:spacing w:val="-12"/>
                <w:szCs w:val="21"/>
              </w:rPr>
            </w:pPr>
            <w:r w:rsidRPr="00653725">
              <w:rPr>
                <w:spacing w:val="-12"/>
                <w:szCs w:val="21"/>
              </w:rPr>
              <w:t>降噪效果dB(A)</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风机</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70-80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尾气风机</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75-80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玉米输送泵</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75-80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-25</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各类水泵</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65-75</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亚硫酸输送泵</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80-90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-25</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亚硫酸出料泵</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80-90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稀浆泵</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90-95</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冷凝水泵</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85-90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真空泵</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80-85</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离心机</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75-70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室内布置、减振基础</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-25</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刮板</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80-90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室内布置、减振基础</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-25</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吸收塔</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90-100</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建筑隔声、减震基础、消声器</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-30</w:t>
            </w:r>
          </w:p>
        </w:tc>
      </w:tr>
      <w:tr w:rsidTr="00A01FF1">
        <w:tblPrEx>
          <w:tblW w:w="0" w:type="auto"/>
          <w:jc w:val="center"/>
          <w:tblInd w:w="0" w:type="dxa"/>
          <w:tblLayout w:type="fixed"/>
          <w:tblLook w:val="0000"/>
        </w:tblPrEx>
        <w:trPr>
          <w:trHeight w:val="397"/>
          <w:jc w:val="center"/>
        </w:trPr>
        <w:tc>
          <w:tcPr>
            <w:tcW w:w="1515" w:type="dxa"/>
            <w:vAlign w:val="center"/>
          </w:tcPr>
          <w:p w:rsidR="007F6CEA" w:rsidRPr="00653725" w:rsidP="00A01FF1">
            <w:pPr>
              <w:adjustRightInd w:val="0"/>
              <w:snapToGrid w:val="0"/>
              <w:spacing w:line="240" w:lineRule="atLeast"/>
              <w:jc w:val="center"/>
              <w:rPr>
                <w:szCs w:val="21"/>
              </w:rPr>
            </w:pPr>
            <w:r w:rsidRPr="00653725">
              <w:rPr>
                <w:szCs w:val="21"/>
              </w:rPr>
              <w:t>冷却塔</w:t>
            </w:r>
          </w:p>
        </w:tc>
        <w:tc>
          <w:tcPr>
            <w:tcW w:w="1559" w:type="dxa"/>
            <w:vAlign w:val="center"/>
          </w:tcPr>
          <w:p w:rsidR="007F6CEA" w:rsidRPr="00653725" w:rsidP="00A01FF1">
            <w:pPr>
              <w:adjustRightInd w:val="0"/>
              <w:snapToGrid w:val="0"/>
              <w:spacing w:line="240" w:lineRule="atLeast"/>
              <w:jc w:val="center"/>
              <w:rPr>
                <w:szCs w:val="21"/>
              </w:rPr>
            </w:pPr>
            <w:r w:rsidRPr="00653725">
              <w:rPr>
                <w:szCs w:val="21"/>
              </w:rPr>
              <w:t>90-96</w:t>
            </w:r>
          </w:p>
        </w:tc>
        <w:tc>
          <w:tcPr>
            <w:tcW w:w="3827" w:type="dxa"/>
            <w:vAlign w:val="center"/>
          </w:tcPr>
          <w:p w:rsidR="007F6CEA" w:rsidRPr="00653725" w:rsidP="00A01FF1">
            <w:pPr>
              <w:adjustRightInd w:val="0"/>
              <w:snapToGrid w:val="0"/>
              <w:spacing w:line="240" w:lineRule="atLeast"/>
              <w:jc w:val="center"/>
              <w:rPr>
                <w:szCs w:val="21"/>
              </w:rPr>
            </w:pPr>
            <w:r w:rsidRPr="00653725">
              <w:rPr>
                <w:szCs w:val="21"/>
              </w:rPr>
              <w:t>消能</w:t>
            </w:r>
          </w:p>
        </w:tc>
        <w:tc>
          <w:tcPr>
            <w:tcW w:w="1627" w:type="dxa"/>
            <w:vAlign w:val="center"/>
          </w:tcPr>
          <w:p w:rsidR="007F6CEA" w:rsidRPr="00653725" w:rsidP="00A01FF1">
            <w:pPr>
              <w:adjustRightInd w:val="0"/>
              <w:snapToGrid w:val="0"/>
              <w:spacing w:line="240" w:lineRule="atLeast"/>
              <w:jc w:val="center"/>
              <w:rPr>
                <w:szCs w:val="21"/>
              </w:rPr>
            </w:pPr>
            <w:r w:rsidRPr="00653725">
              <w:rPr>
                <w:szCs w:val="21"/>
              </w:rPr>
              <w:t>-25</w:t>
            </w:r>
          </w:p>
        </w:tc>
      </w:tr>
    </w:tbl>
    <w:p w:rsidR="007F6CEA" w:rsidRPr="00653725" w:rsidP="007F6CEA">
      <w:pPr>
        <w:adjustRightInd w:val="0"/>
        <w:snapToGrid w:val="0"/>
        <w:spacing w:line="520" w:lineRule="exact"/>
        <w:rPr>
          <w:b/>
          <w:sz w:val="24"/>
        </w:rPr>
      </w:pPr>
      <w:r w:rsidRPr="00653725">
        <w:rPr>
          <w:b/>
          <w:sz w:val="24"/>
        </w:rPr>
        <w:t>3.2.5.5 项目污染物排放量汇总</w:t>
      </w:r>
    </w:p>
    <w:p w:rsidR="007F6CEA" w:rsidRPr="00653725" w:rsidP="007F6CEA">
      <w:pPr>
        <w:pStyle w:val="BodyTextFirstIndent"/>
        <w:spacing w:after="0" w:line="480" w:lineRule="exact"/>
        <w:ind w:firstLine="480" w:firstLineChars="200"/>
        <w:rPr>
          <w:sz w:val="24"/>
          <w:szCs w:val="24"/>
        </w:rPr>
      </w:pPr>
      <w:r w:rsidRPr="00653725">
        <w:rPr>
          <w:sz w:val="24"/>
          <w:szCs w:val="24"/>
        </w:rPr>
        <w:t>迁建项目染物产排情况见表3.2-4</w:t>
      </w:r>
      <w:r w:rsidRPr="00653725">
        <w:rPr>
          <w:rFonts w:hint="eastAsia"/>
          <w:sz w:val="24"/>
          <w:szCs w:val="24"/>
        </w:rPr>
        <w:t>2</w:t>
      </w:r>
      <w:r w:rsidRPr="00653725">
        <w:rPr>
          <w:sz w:val="24"/>
          <w:szCs w:val="24"/>
        </w:rPr>
        <w:t>，迁建项目完成后污染物实际排放变化情况见表3.2-4</w:t>
      </w:r>
      <w:r w:rsidRPr="00653725">
        <w:rPr>
          <w:rFonts w:hint="eastAsia"/>
          <w:sz w:val="24"/>
          <w:szCs w:val="24"/>
        </w:rPr>
        <w:t>3</w:t>
      </w:r>
      <w:r w:rsidRPr="00653725">
        <w:rPr>
          <w:sz w:val="24"/>
          <w:szCs w:val="24"/>
        </w:rPr>
        <w:t>。</w:t>
      </w:r>
    </w:p>
    <w:p w:rsidR="007F6CEA" w:rsidRPr="00653725" w:rsidP="007F6CEA">
      <w:pPr>
        <w:pStyle w:val="BodyTextFirstIndent"/>
        <w:spacing w:after="0" w:line="500" w:lineRule="exact"/>
        <w:jc w:val="center"/>
        <w:rPr>
          <w:b/>
          <w:bCs/>
          <w:sz w:val="24"/>
          <w:szCs w:val="24"/>
        </w:rPr>
      </w:pPr>
      <w:r w:rsidRPr="00653725">
        <w:rPr>
          <w:b/>
          <w:bCs/>
          <w:sz w:val="24"/>
          <w:szCs w:val="24"/>
        </w:rPr>
        <w:t>表3.2-4</w:t>
      </w:r>
      <w:r w:rsidRPr="00653725">
        <w:rPr>
          <w:rFonts w:hint="eastAsia"/>
          <w:b/>
          <w:bCs/>
          <w:sz w:val="24"/>
          <w:szCs w:val="24"/>
        </w:rPr>
        <w:t>2</w:t>
      </w:r>
      <w:r w:rsidRPr="00653725">
        <w:rPr>
          <w:b/>
          <w:bCs/>
          <w:sz w:val="24"/>
          <w:szCs w:val="24"/>
        </w:rPr>
        <w:t>　迁建项目污染物产排情况汇总表     单位：t/a</w:t>
      </w:r>
    </w:p>
    <w:tbl>
      <w:tblPr>
        <w:tblStyle w:val="TableNormal"/>
        <w:tblpPr w:leftFromText="180" w:rightFromText="180" w:vertAnchor="text" w:tblpXSpec="center" w:tblpX="1" w:tblpY="1"/>
        <w:tblOverlap w:val="never"/>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57" w:type="dxa"/>
        </w:tblCellMar>
        <w:tblLook w:val="0000"/>
      </w:tblPr>
      <w:tblGrid>
        <w:gridCol w:w="641"/>
        <w:gridCol w:w="885"/>
        <w:gridCol w:w="1902"/>
        <w:gridCol w:w="1828"/>
        <w:gridCol w:w="1635"/>
        <w:gridCol w:w="1659"/>
      </w:tblGrid>
      <w:tr w:rsidTr="00A01FF1">
        <w:tblPrEx>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57" w:type="dxa"/>
          </w:tblCellMar>
          <w:tblLook w:val="0000"/>
        </w:tblPrEx>
        <w:trPr>
          <w:trHeight w:val="369"/>
        </w:trPr>
        <w:tc>
          <w:tcPr>
            <w:tcW w:w="1526" w:type="dxa"/>
            <w:gridSpan w:val="2"/>
            <w:vAlign w:val="center"/>
          </w:tcPr>
          <w:p w:rsidR="007F6CEA" w:rsidRPr="00653725" w:rsidP="00A01FF1">
            <w:pPr>
              <w:spacing w:line="240" w:lineRule="exact"/>
              <w:suppressOverlap/>
              <w:jc w:val="center"/>
              <w:rPr>
                <w:szCs w:val="21"/>
              </w:rPr>
            </w:pPr>
            <w:r w:rsidRPr="00653725">
              <w:rPr>
                <w:szCs w:val="21"/>
              </w:rPr>
              <w:t>类别</w:t>
            </w:r>
          </w:p>
        </w:tc>
        <w:tc>
          <w:tcPr>
            <w:tcW w:w="1902" w:type="dxa"/>
            <w:vAlign w:val="center"/>
          </w:tcPr>
          <w:p w:rsidR="007F6CEA" w:rsidRPr="00653725" w:rsidP="00A01FF1">
            <w:pPr>
              <w:spacing w:line="240" w:lineRule="exact"/>
              <w:suppressOverlap/>
              <w:jc w:val="center"/>
              <w:rPr>
                <w:szCs w:val="21"/>
              </w:rPr>
            </w:pPr>
            <w:r w:rsidRPr="00653725">
              <w:rPr>
                <w:szCs w:val="21"/>
              </w:rPr>
              <w:t>污染因子</w:t>
            </w:r>
          </w:p>
        </w:tc>
        <w:tc>
          <w:tcPr>
            <w:tcW w:w="1828" w:type="dxa"/>
            <w:vAlign w:val="center"/>
          </w:tcPr>
          <w:p w:rsidR="007F6CEA" w:rsidRPr="00653725" w:rsidP="00A01FF1">
            <w:pPr>
              <w:spacing w:line="240" w:lineRule="exact"/>
              <w:suppressOverlap/>
              <w:jc w:val="center"/>
              <w:rPr>
                <w:szCs w:val="21"/>
              </w:rPr>
            </w:pPr>
            <w:r w:rsidRPr="00653725">
              <w:rPr>
                <w:szCs w:val="21"/>
              </w:rPr>
              <w:t>产生量</w:t>
            </w:r>
          </w:p>
        </w:tc>
        <w:tc>
          <w:tcPr>
            <w:tcW w:w="1635" w:type="dxa"/>
            <w:vAlign w:val="center"/>
          </w:tcPr>
          <w:p w:rsidR="007F6CEA" w:rsidRPr="00653725" w:rsidP="00A01FF1">
            <w:pPr>
              <w:spacing w:line="240" w:lineRule="exact"/>
              <w:suppressOverlap/>
              <w:jc w:val="center"/>
              <w:rPr>
                <w:szCs w:val="21"/>
              </w:rPr>
            </w:pPr>
            <w:r w:rsidRPr="00653725">
              <w:rPr>
                <w:szCs w:val="21"/>
              </w:rPr>
              <w:t>削减量</w:t>
            </w:r>
          </w:p>
        </w:tc>
        <w:tc>
          <w:tcPr>
            <w:tcW w:w="1659" w:type="dxa"/>
            <w:vAlign w:val="center"/>
          </w:tcPr>
          <w:p w:rsidR="007F6CEA" w:rsidRPr="00653725" w:rsidP="00A01FF1">
            <w:pPr>
              <w:spacing w:line="240" w:lineRule="exact"/>
              <w:suppressOverlap/>
              <w:jc w:val="center"/>
              <w:rPr>
                <w:szCs w:val="21"/>
              </w:rPr>
            </w:pPr>
            <w:r w:rsidRPr="00653725">
              <w:rPr>
                <w:szCs w:val="21"/>
              </w:rPr>
              <w:t>排放量</w:t>
            </w:r>
          </w:p>
        </w:tc>
      </w:tr>
      <w:tr w:rsidTr="00A01FF1">
        <w:tblPrEx>
          <w:tblW w:w="0" w:type="auto"/>
          <w:tblInd w:w="0" w:type="dxa"/>
          <w:tblLayout w:type="fixed"/>
          <w:tblCellMar>
            <w:left w:w="28" w:type="dxa"/>
            <w:right w:w="57" w:type="dxa"/>
          </w:tblCellMar>
          <w:tblLook w:val="0000"/>
        </w:tblPrEx>
        <w:trPr>
          <w:trHeight w:val="369"/>
        </w:trPr>
        <w:tc>
          <w:tcPr>
            <w:tcW w:w="641" w:type="dxa"/>
            <w:vMerge w:val="restart"/>
            <w:vAlign w:val="center"/>
          </w:tcPr>
          <w:p w:rsidR="007F6CEA" w:rsidRPr="00653725" w:rsidP="00A01FF1">
            <w:pPr>
              <w:spacing w:line="240" w:lineRule="exact"/>
              <w:suppressOverlap/>
              <w:jc w:val="center"/>
              <w:rPr>
                <w:szCs w:val="21"/>
              </w:rPr>
            </w:pPr>
            <w:r w:rsidRPr="00653725">
              <w:rPr>
                <w:szCs w:val="21"/>
              </w:rPr>
              <w:t>废气</w:t>
            </w:r>
          </w:p>
        </w:tc>
        <w:tc>
          <w:tcPr>
            <w:tcW w:w="885" w:type="dxa"/>
            <w:vMerge w:val="restart"/>
            <w:vAlign w:val="center"/>
          </w:tcPr>
          <w:p w:rsidR="007F6CEA" w:rsidRPr="00653725" w:rsidP="00A01FF1">
            <w:pPr>
              <w:spacing w:line="240" w:lineRule="exact"/>
              <w:suppressOverlap/>
              <w:jc w:val="center"/>
              <w:rPr>
                <w:szCs w:val="21"/>
              </w:rPr>
            </w:pPr>
            <w:r w:rsidRPr="00653725">
              <w:rPr>
                <w:szCs w:val="21"/>
              </w:rPr>
              <w:t>有组织</w:t>
            </w:r>
          </w:p>
        </w:tc>
        <w:tc>
          <w:tcPr>
            <w:tcW w:w="1902" w:type="dxa"/>
            <w:vAlign w:val="center"/>
          </w:tcPr>
          <w:p w:rsidR="007F6CEA" w:rsidRPr="00653725" w:rsidP="00A01FF1">
            <w:pPr>
              <w:suppressOverlap/>
              <w:jc w:val="center"/>
              <w:rPr>
                <w:szCs w:val="21"/>
              </w:rPr>
            </w:pPr>
            <w:r w:rsidRPr="00653725">
              <w:rPr>
                <w:szCs w:val="21"/>
              </w:rPr>
              <w:t>颗粒物</w:t>
            </w:r>
          </w:p>
        </w:tc>
        <w:tc>
          <w:tcPr>
            <w:tcW w:w="1828" w:type="dxa"/>
            <w:vAlign w:val="center"/>
          </w:tcPr>
          <w:p w:rsidR="007F6CEA" w:rsidRPr="00653725" w:rsidP="00A01FF1">
            <w:pPr>
              <w:suppressOverlap/>
              <w:jc w:val="center"/>
              <w:rPr>
                <w:szCs w:val="21"/>
              </w:rPr>
            </w:pPr>
            <w:r w:rsidRPr="00653725">
              <w:rPr>
                <w:rFonts w:hint="eastAsia"/>
                <w:szCs w:val="21"/>
              </w:rPr>
              <w:t>2133.632</w:t>
            </w:r>
          </w:p>
        </w:tc>
        <w:tc>
          <w:tcPr>
            <w:tcW w:w="1635" w:type="dxa"/>
            <w:vAlign w:val="center"/>
          </w:tcPr>
          <w:p w:rsidR="007F6CEA" w:rsidRPr="00653725" w:rsidP="00A01FF1">
            <w:pPr>
              <w:suppressOverlap/>
              <w:jc w:val="center"/>
              <w:rPr>
                <w:sz w:val="22"/>
                <w:szCs w:val="22"/>
              </w:rPr>
            </w:pPr>
            <w:r w:rsidRPr="00653725">
              <w:rPr>
                <w:rFonts w:hint="eastAsia"/>
                <w:sz w:val="22"/>
                <w:szCs w:val="22"/>
              </w:rPr>
              <w:t>2117.6302</w:t>
            </w:r>
          </w:p>
        </w:tc>
        <w:tc>
          <w:tcPr>
            <w:tcW w:w="1659" w:type="dxa"/>
            <w:vAlign w:val="center"/>
          </w:tcPr>
          <w:p w:rsidR="007F6CEA" w:rsidRPr="00653725" w:rsidP="00A01FF1">
            <w:pPr>
              <w:suppressOverlap/>
              <w:jc w:val="center"/>
              <w:rPr>
                <w:szCs w:val="21"/>
              </w:rPr>
            </w:pPr>
            <w:r w:rsidRPr="00653725">
              <w:rPr>
                <w:rFonts w:hint="eastAsia"/>
                <w:szCs w:val="21"/>
              </w:rPr>
              <w:t>16.0018</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二氧化硫</w:t>
            </w:r>
          </w:p>
        </w:tc>
        <w:tc>
          <w:tcPr>
            <w:tcW w:w="1828" w:type="dxa"/>
            <w:vAlign w:val="center"/>
          </w:tcPr>
          <w:p w:rsidR="007F6CEA" w:rsidRPr="00653725" w:rsidP="00A01FF1">
            <w:pPr>
              <w:suppressOverlap/>
              <w:jc w:val="center"/>
              <w:rPr>
                <w:szCs w:val="21"/>
              </w:rPr>
            </w:pPr>
            <w:r w:rsidRPr="00653725">
              <w:rPr>
                <w:rFonts w:hint="eastAsia"/>
                <w:szCs w:val="21"/>
              </w:rPr>
              <w:t>429.842</w:t>
            </w:r>
          </w:p>
        </w:tc>
        <w:tc>
          <w:tcPr>
            <w:tcW w:w="1635" w:type="dxa"/>
            <w:vAlign w:val="center"/>
          </w:tcPr>
          <w:p w:rsidR="007F6CEA" w:rsidRPr="00653725" w:rsidP="00A01FF1">
            <w:pPr>
              <w:suppressOverlap/>
              <w:jc w:val="center"/>
              <w:rPr>
                <w:sz w:val="22"/>
                <w:szCs w:val="22"/>
              </w:rPr>
            </w:pPr>
            <w:r w:rsidRPr="00653725">
              <w:rPr>
                <w:rFonts w:hint="eastAsia"/>
                <w:sz w:val="22"/>
                <w:szCs w:val="22"/>
              </w:rPr>
              <w:t>405.2056</w:t>
            </w:r>
          </w:p>
        </w:tc>
        <w:tc>
          <w:tcPr>
            <w:tcW w:w="1659" w:type="dxa"/>
            <w:vAlign w:val="center"/>
          </w:tcPr>
          <w:p w:rsidR="007F6CEA" w:rsidRPr="00653725" w:rsidP="00A01FF1">
            <w:pPr>
              <w:suppressOverlap/>
              <w:jc w:val="center"/>
              <w:rPr>
                <w:szCs w:val="21"/>
              </w:rPr>
            </w:pPr>
            <w:r w:rsidRPr="00653725">
              <w:rPr>
                <w:rFonts w:hint="eastAsia"/>
                <w:szCs w:val="21"/>
              </w:rPr>
              <w:t>24.6364</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非甲烷总烃</w:t>
            </w:r>
          </w:p>
        </w:tc>
        <w:tc>
          <w:tcPr>
            <w:tcW w:w="1828" w:type="dxa"/>
            <w:vAlign w:val="center"/>
          </w:tcPr>
          <w:p w:rsidR="007F6CEA" w:rsidRPr="00653725" w:rsidP="00A01FF1">
            <w:pPr>
              <w:suppressOverlap/>
              <w:jc w:val="center"/>
              <w:rPr>
                <w:szCs w:val="21"/>
              </w:rPr>
            </w:pPr>
            <w:r w:rsidRPr="00653725">
              <w:rPr>
                <w:szCs w:val="21"/>
              </w:rPr>
              <w:t>2.71</w:t>
            </w:r>
          </w:p>
        </w:tc>
        <w:tc>
          <w:tcPr>
            <w:tcW w:w="1635" w:type="dxa"/>
            <w:vAlign w:val="center"/>
          </w:tcPr>
          <w:p w:rsidR="007F6CEA" w:rsidRPr="00653725" w:rsidP="00A01FF1">
            <w:pPr>
              <w:suppressOverlap/>
              <w:jc w:val="center"/>
              <w:rPr>
                <w:sz w:val="22"/>
                <w:szCs w:val="22"/>
              </w:rPr>
            </w:pPr>
            <w:r w:rsidRPr="00653725">
              <w:rPr>
                <w:rFonts w:hint="eastAsia"/>
                <w:sz w:val="22"/>
                <w:szCs w:val="22"/>
              </w:rPr>
              <w:t>2.168</w:t>
            </w:r>
          </w:p>
        </w:tc>
        <w:tc>
          <w:tcPr>
            <w:tcW w:w="1659" w:type="dxa"/>
            <w:vAlign w:val="center"/>
          </w:tcPr>
          <w:p w:rsidR="007F6CEA" w:rsidRPr="00653725" w:rsidP="00A01FF1">
            <w:pPr>
              <w:suppressOverlap/>
              <w:jc w:val="center"/>
              <w:rPr>
                <w:szCs w:val="21"/>
              </w:rPr>
            </w:pPr>
            <w:r w:rsidRPr="00653725">
              <w:rPr>
                <w:rFonts w:hint="eastAsia"/>
                <w:szCs w:val="21"/>
              </w:rPr>
              <w:t>0.542</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硫酸雾</w:t>
            </w:r>
          </w:p>
        </w:tc>
        <w:tc>
          <w:tcPr>
            <w:tcW w:w="1828" w:type="dxa"/>
            <w:vAlign w:val="center"/>
          </w:tcPr>
          <w:p w:rsidR="007F6CEA" w:rsidRPr="00653725" w:rsidP="00A01FF1">
            <w:pPr>
              <w:suppressOverlap/>
              <w:jc w:val="center"/>
              <w:rPr>
                <w:szCs w:val="21"/>
              </w:rPr>
            </w:pPr>
            <w:r w:rsidRPr="00653725">
              <w:rPr>
                <w:szCs w:val="21"/>
              </w:rPr>
              <w:t>0.27</w:t>
            </w:r>
          </w:p>
        </w:tc>
        <w:tc>
          <w:tcPr>
            <w:tcW w:w="1635" w:type="dxa"/>
            <w:vAlign w:val="center"/>
          </w:tcPr>
          <w:p w:rsidR="007F6CEA" w:rsidRPr="00653725" w:rsidP="00A01FF1">
            <w:pPr>
              <w:suppressOverlap/>
              <w:jc w:val="center"/>
              <w:rPr>
                <w:sz w:val="22"/>
                <w:szCs w:val="22"/>
              </w:rPr>
            </w:pPr>
            <w:r w:rsidRPr="00653725">
              <w:rPr>
                <w:sz w:val="22"/>
                <w:szCs w:val="22"/>
              </w:rPr>
              <w:t>0.216</w:t>
            </w:r>
          </w:p>
        </w:tc>
        <w:tc>
          <w:tcPr>
            <w:tcW w:w="1659" w:type="dxa"/>
            <w:vAlign w:val="center"/>
          </w:tcPr>
          <w:p w:rsidR="007F6CEA" w:rsidRPr="00653725" w:rsidP="00A01FF1">
            <w:pPr>
              <w:suppressOverlap/>
              <w:jc w:val="center"/>
              <w:rPr>
                <w:szCs w:val="21"/>
              </w:rPr>
            </w:pPr>
            <w:r w:rsidRPr="00653725">
              <w:rPr>
                <w:szCs w:val="21"/>
              </w:rPr>
              <w:t>0.054</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氮氧化物</w:t>
            </w:r>
          </w:p>
        </w:tc>
        <w:tc>
          <w:tcPr>
            <w:tcW w:w="1828" w:type="dxa"/>
            <w:vAlign w:val="center"/>
          </w:tcPr>
          <w:p w:rsidR="007F6CEA" w:rsidRPr="00653725" w:rsidP="00A01FF1">
            <w:pPr>
              <w:suppressOverlap/>
              <w:jc w:val="center"/>
              <w:rPr>
                <w:szCs w:val="21"/>
              </w:rPr>
            </w:pPr>
            <w:r w:rsidRPr="00653725">
              <w:rPr>
                <w:rFonts w:hint="eastAsia"/>
                <w:szCs w:val="21"/>
              </w:rPr>
              <w:t>86.49</w:t>
            </w:r>
          </w:p>
        </w:tc>
        <w:tc>
          <w:tcPr>
            <w:tcW w:w="1635" w:type="dxa"/>
            <w:vAlign w:val="center"/>
          </w:tcPr>
          <w:p w:rsidR="007F6CEA" w:rsidRPr="00653725" w:rsidP="00A01FF1">
            <w:pPr>
              <w:suppressOverlap/>
              <w:jc w:val="center"/>
              <w:rPr>
                <w:sz w:val="22"/>
                <w:szCs w:val="22"/>
              </w:rPr>
            </w:pPr>
            <w:r w:rsidRPr="00653725">
              <w:rPr>
                <w:rFonts w:hint="eastAsia"/>
                <w:sz w:val="22"/>
                <w:szCs w:val="22"/>
              </w:rPr>
              <w:t>64.866</w:t>
            </w:r>
          </w:p>
        </w:tc>
        <w:tc>
          <w:tcPr>
            <w:tcW w:w="1659" w:type="dxa"/>
            <w:vAlign w:val="center"/>
          </w:tcPr>
          <w:p w:rsidR="007F6CEA" w:rsidRPr="00653725" w:rsidP="00A01FF1">
            <w:pPr>
              <w:suppressOverlap/>
              <w:jc w:val="center"/>
              <w:rPr>
                <w:szCs w:val="21"/>
              </w:rPr>
            </w:pPr>
            <w:r w:rsidRPr="00653725">
              <w:rPr>
                <w:rFonts w:hint="eastAsia"/>
                <w:szCs w:val="21"/>
              </w:rPr>
              <w:t>21.624</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汞及其化合物</w:t>
            </w:r>
          </w:p>
        </w:tc>
        <w:tc>
          <w:tcPr>
            <w:tcW w:w="1828" w:type="dxa"/>
            <w:vAlign w:val="center"/>
          </w:tcPr>
          <w:p w:rsidR="007F6CEA" w:rsidRPr="00653725" w:rsidP="00A01FF1">
            <w:pPr>
              <w:suppressOverlap/>
              <w:jc w:val="center"/>
              <w:rPr>
                <w:szCs w:val="21"/>
              </w:rPr>
            </w:pPr>
            <w:r w:rsidRPr="00653725">
              <w:rPr>
                <w:szCs w:val="21"/>
              </w:rPr>
              <w:t>9.78*10</w:t>
            </w:r>
            <w:r w:rsidRPr="00653725">
              <w:rPr>
                <w:szCs w:val="21"/>
                <w:vertAlign w:val="superscript"/>
              </w:rPr>
              <w:t>-5</w:t>
            </w:r>
          </w:p>
        </w:tc>
        <w:tc>
          <w:tcPr>
            <w:tcW w:w="1635" w:type="dxa"/>
            <w:vAlign w:val="center"/>
          </w:tcPr>
          <w:p w:rsidR="007F6CEA" w:rsidRPr="00653725" w:rsidP="00A01FF1">
            <w:pPr>
              <w:suppressOverlap/>
              <w:jc w:val="center"/>
              <w:rPr>
                <w:sz w:val="22"/>
                <w:szCs w:val="22"/>
              </w:rPr>
            </w:pPr>
            <w:r w:rsidRPr="00653725">
              <w:rPr>
                <w:sz w:val="22"/>
                <w:szCs w:val="22"/>
              </w:rPr>
              <w:t>7.82</w:t>
            </w:r>
            <w:r w:rsidRPr="00653725">
              <w:rPr>
                <w:szCs w:val="21"/>
              </w:rPr>
              <w:t>*10</w:t>
            </w:r>
            <w:r w:rsidRPr="00653725">
              <w:rPr>
                <w:szCs w:val="21"/>
                <w:vertAlign w:val="superscript"/>
              </w:rPr>
              <w:t>-5</w:t>
            </w:r>
          </w:p>
        </w:tc>
        <w:tc>
          <w:tcPr>
            <w:tcW w:w="1659" w:type="dxa"/>
            <w:vAlign w:val="center"/>
          </w:tcPr>
          <w:p w:rsidR="007F6CEA" w:rsidRPr="00653725" w:rsidP="00A01FF1">
            <w:pPr>
              <w:suppressOverlap/>
              <w:jc w:val="center"/>
              <w:rPr>
                <w:szCs w:val="21"/>
              </w:rPr>
            </w:pPr>
            <w:r w:rsidRPr="00653725">
              <w:rPr>
                <w:szCs w:val="21"/>
              </w:rPr>
              <w:t>1.96*10</w:t>
            </w:r>
            <w:r w:rsidRPr="00653725">
              <w:rPr>
                <w:szCs w:val="21"/>
                <w:vertAlign w:val="superscript"/>
              </w:rPr>
              <w:t>-5</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油烟</w:t>
            </w:r>
          </w:p>
        </w:tc>
        <w:tc>
          <w:tcPr>
            <w:tcW w:w="1828" w:type="dxa"/>
            <w:vAlign w:val="center"/>
          </w:tcPr>
          <w:p w:rsidR="007F6CEA" w:rsidRPr="00653725" w:rsidP="00A01FF1">
            <w:pPr>
              <w:suppressOverlap/>
              <w:jc w:val="center"/>
              <w:rPr>
                <w:szCs w:val="21"/>
              </w:rPr>
            </w:pPr>
            <w:r w:rsidRPr="00653725">
              <w:rPr>
                <w:szCs w:val="21"/>
              </w:rPr>
              <w:t>0.06</w:t>
            </w:r>
          </w:p>
        </w:tc>
        <w:tc>
          <w:tcPr>
            <w:tcW w:w="1635" w:type="dxa"/>
            <w:vAlign w:val="center"/>
          </w:tcPr>
          <w:p w:rsidR="007F6CEA" w:rsidRPr="00653725" w:rsidP="00A01FF1">
            <w:pPr>
              <w:suppressOverlap/>
              <w:jc w:val="center"/>
              <w:rPr>
                <w:sz w:val="22"/>
                <w:szCs w:val="22"/>
              </w:rPr>
            </w:pPr>
            <w:r w:rsidRPr="00653725">
              <w:rPr>
                <w:sz w:val="22"/>
                <w:szCs w:val="22"/>
              </w:rPr>
              <w:t>0.054</w:t>
            </w:r>
          </w:p>
        </w:tc>
        <w:tc>
          <w:tcPr>
            <w:tcW w:w="1659" w:type="dxa"/>
            <w:vAlign w:val="center"/>
          </w:tcPr>
          <w:p w:rsidR="007F6CEA" w:rsidRPr="00653725" w:rsidP="00A01FF1">
            <w:pPr>
              <w:suppressOverlap/>
              <w:jc w:val="center"/>
              <w:rPr>
                <w:szCs w:val="21"/>
              </w:rPr>
            </w:pPr>
            <w:r w:rsidRPr="00653725">
              <w:rPr>
                <w:szCs w:val="21"/>
              </w:rPr>
              <w:t>0.006</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rFonts w:hint="eastAsia"/>
                <w:szCs w:val="21"/>
              </w:rPr>
            </w:pPr>
            <w:r w:rsidRPr="00653725">
              <w:rPr>
                <w:rFonts w:hint="eastAsia"/>
                <w:szCs w:val="21"/>
              </w:rPr>
              <w:t>硫化氢</w:t>
            </w:r>
          </w:p>
        </w:tc>
        <w:tc>
          <w:tcPr>
            <w:tcW w:w="1828" w:type="dxa"/>
            <w:vAlign w:val="center"/>
          </w:tcPr>
          <w:p w:rsidR="007F6CEA" w:rsidRPr="00653725" w:rsidP="00A01FF1">
            <w:pPr>
              <w:suppressOverlap/>
              <w:jc w:val="center"/>
              <w:rPr>
                <w:szCs w:val="21"/>
              </w:rPr>
            </w:pPr>
            <w:r w:rsidRPr="00653725">
              <w:rPr>
                <w:rFonts w:hint="eastAsia"/>
                <w:szCs w:val="21"/>
              </w:rPr>
              <w:t>0.</w:t>
            </w:r>
            <w:r w:rsidRPr="00653725">
              <w:rPr>
                <w:rFonts w:hint="eastAsia"/>
                <w:szCs w:val="21"/>
              </w:rPr>
              <w:t>333</w:t>
            </w:r>
          </w:p>
        </w:tc>
        <w:tc>
          <w:tcPr>
            <w:tcW w:w="1635" w:type="dxa"/>
            <w:vAlign w:val="center"/>
          </w:tcPr>
          <w:p w:rsidR="007F6CEA" w:rsidRPr="00653725" w:rsidP="00A01FF1">
            <w:pPr>
              <w:suppressOverlap/>
              <w:jc w:val="center"/>
              <w:rPr>
                <w:sz w:val="22"/>
                <w:szCs w:val="22"/>
              </w:rPr>
            </w:pPr>
            <w:r w:rsidRPr="00653725">
              <w:rPr>
                <w:rFonts w:hint="eastAsia"/>
                <w:sz w:val="22"/>
                <w:szCs w:val="22"/>
              </w:rPr>
              <w:t>0.266</w:t>
            </w:r>
          </w:p>
        </w:tc>
        <w:tc>
          <w:tcPr>
            <w:tcW w:w="1659" w:type="dxa"/>
            <w:vAlign w:val="center"/>
          </w:tcPr>
          <w:p w:rsidR="007F6CEA" w:rsidRPr="00653725" w:rsidP="00A01FF1">
            <w:pPr>
              <w:suppressOverlap/>
              <w:jc w:val="center"/>
              <w:rPr>
                <w:szCs w:val="21"/>
              </w:rPr>
            </w:pPr>
            <w:r w:rsidRPr="00653725">
              <w:rPr>
                <w:rFonts w:hint="eastAsia"/>
                <w:szCs w:val="21"/>
              </w:rPr>
              <w:t>0.067</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rFonts w:hint="eastAsia"/>
                <w:szCs w:val="21"/>
              </w:rPr>
            </w:pPr>
            <w:r w:rsidRPr="00653725">
              <w:rPr>
                <w:rFonts w:hint="eastAsia"/>
                <w:szCs w:val="21"/>
              </w:rPr>
              <w:t>氨</w:t>
            </w:r>
          </w:p>
        </w:tc>
        <w:tc>
          <w:tcPr>
            <w:tcW w:w="1828" w:type="dxa"/>
            <w:vAlign w:val="center"/>
          </w:tcPr>
          <w:p w:rsidR="007F6CEA" w:rsidRPr="00653725" w:rsidP="00A01FF1">
            <w:pPr>
              <w:suppressOverlap/>
              <w:jc w:val="center"/>
              <w:rPr>
                <w:szCs w:val="21"/>
              </w:rPr>
            </w:pPr>
            <w:r w:rsidRPr="00653725">
              <w:rPr>
                <w:rFonts w:hint="eastAsia"/>
                <w:szCs w:val="21"/>
              </w:rPr>
              <w:t>4.995</w:t>
            </w:r>
          </w:p>
        </w:tc>
        <w:tc>
          <w:tcPr>
            <w:tcW w:w="1635" w:type="dxa"/>
            <w:vAlign w:val="center"/>
          </w:tcPr>
          <w:p w:rsidR="007F6CEA" w:rsidRPr="00653725" w:rsidP="00A01FF1">
            <w:pPr>
              <w:suppressOverlap/>
              <w:jc w:val="center"/>
              <w:rPr>
                <w:sz w:val="22"/>
                <w:szCs w:val="22"/>
              </w:rPr>
            </w:pPr>
            <w:r w:rsidRPr="00653725">
              <w:rPr>
                <w:rFonts w:hint="eastAsia"/>
                <w:sz w:val="22"/>
                <w:szCs w:val="22"/>
              </w:rPr>
              <w:t>3.305</w:t>
            </w:r>
          </w:p>
        </w:tc>
        <w:tc>
          <w:tcPr>
            <w:tcW w:w="1659" w:type="dxa"/>
            <w:vAlign w:val="center"/>
          </w:tcPr>
          <w:p w:rsidR="007F6CEA" w:rsidRPr="00653725" w:rsidP="00A01FF1">
            <w:pPr>
              <w:suppressOverlap/>
              <w:jc w:val="center"/>
              <w:rPr>
                <w:szCs w:val="21"/>
              </w:rPr>
            </w:pPr>
            <w:r w:rsidRPr="00653725">
              <w:rPr>
                <w:rFonts w:hint="eastAsia"/>
                <w:szCs w:val="21"/>
              </w:rPr>
              <w:t>1.69</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restart"/>
            <w:vAlign w:val="center"/>
          </w:tcPr>
          <w:p w:rsidR="007F6CEA" w:rsidRPr="00653725" w:rsidP="00A01FF1">
            <w:pPr>
              <w:spacing w:line="240" w:lineRule="exact"/>
              <w:suppressOverlap/>
              <w:jc w:val="center"/>
              <w:rPr>
                <w:szCs w:val="21"/>
              </w:rPr>
            </w:pPr>
            <w:r w:rsidRPr="00653725">
              <w:rPr>
                <w:szCs w:val="21"/>
              </w:rPr>
              <w:t>无组织</w:t>
            </w:r>
          </w:p>
        </w:tc>
        <w:tc>
          <w:tcPr>
            <w:tcW w:w="1902" w:type="dxa"/>
            <w:vAlign w:val="center"/>
          </w:tcPr>
          <w:p w:rsidR="007F6CEA" w:rsidRPr="00653725" w:rsidP="00A01FF1">
            <w:pPr>
              <w:suppressOverlap/>
              <w:jc w:val="center"/>
              <w:rPr>
                <w:szCs w:val="21"/>
              </w:rPr>
            </w:pPr>
            <w:r w:rsidRPr="00653725">
              <w:rPr>
                <w:szCs w:val="21"/>
              </w:rPr>
              <w:t>HCl</w:t>
            </w:r>
          </w:p>
        </w:tc>
        <w:tc>
          <w:tcPr>
            <w:tcW w:w="1828" w:type="dxa"/>
            <w:vAlign w:val="center"/>
          </w:tcPr>
          <w:p w:rsidR="007F6CEA" w:rsidRPr="00653725" w:rsidP="00A01FF1">
            <w:pPr>
              <w:suppressOverlap/>
              <w:jc w:val="center"/>
              <w:rPr>
                <w:szCs w:val="21"/>
              </w:rPr>
            </w:pPr>
            <w:r w:rsidRPr="00653725">
              <w:rPr>
                <w:szCs w:val="21"/>
              </w:rPr>
              <w:t>0.053</w:t>
            </w:r>
          </w:p>
        </w:tc>
        <w:tc>
          <w:tcPr>
            <w:tcW w:w="1635" w:type="dxa"/>
            <w:vAlign w:val="center"/>
          </w:tcPr>
          <w:p w:rsidR="007F6CEA" w:rsidRPr="00653725" w:rsidP="00A01FF1">
            <w:pPr>
              <w:suppressOverlap/>
              <w:jc w:val="center"/>
              <w:rPr>
                <w:szCs w:val="21"/>
              </w:rPr>
            </w:pPr>
            <w:r w:rsidRPr="00653725">
              <w:rPr>
                <w:szCs w:val="21"/>
              </w:rPr>
              <w:t>0.037</w:t>
            </w:r>
          </w:p>
        </w:tc>
        <w:tc>
          <w:tcPr>
            <w:tcW w:w="1659" w:type="dxa"/>
            <w:vAlign w:val="center"/>
          </w:tcPr>
          <w:p w:rsidR="007F6CEA" w:rsidRPr="00653725" w:rsidP="00A01FF1">
            <w:pPr>
              <w:suppressOverlap/>
              <w:jc w:val="center"/>
              <w:rPr>
                <w:szCs w:val="21"/>
              </w:rPr>
            </w:pPr>
            <w:r w:rsidRPr="00653725">
              <w:rPr>
                <w:szCs w:val="21"/>
              </w:rPr>
              <w:t>0.016</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NH</w:t>
            </w:r>
            <w:r w:rsidRPr="00653725">
              <w:rPr>
                <w:szCs w:val="21"/>
                <w:vertAlign w:val="subscript"/>
              </w:rPr>
              <w:t>3</w:t>
            </w:r>
          </w:p>
        </w:tc>
        <w:tc>
          <w:tcPr>
            <w:tcW w:w="1828" w:type="dxa"/>
            <w:vAlign w:val="center"/>
          </w:tcPr>
          <w:p w:rsidR="007F6CEA" w:rsidRPr="00653725" w:rsidP="00A01FF1">
            <w:pPr>
              <w:suppressOverlap/>
              <w:jc w:val="center"/>
              <w:rPr>
                <w:szCs w:val="21"/>
              </w:rPr>
            </w:pPr>
            <w:r w:rsidRPr="00653725">
              <w:rPr>
                <w:rFonts w:hint="eastAsia"/>
                <w:szCs w:val="21"/>
              </w:rPr>
              <w:t>0.847</w:t>
            </w:r>
          </w:p>
        </w:tc>
        <w:tc>
          <w:tcPr>
            <w:tcW w:w="1635" w:type="dxa"/>
            <w:vAlign w:val="center"/>
          </w:tcPr>
          <w:p w:rsidR="007F6CEA" w:rsidRPr="00653725" w:rsidP="00A01FF1">
            <w:pPr>
              <w:suppressOverlap/>
              <w:jc w:val="center"/>
              <w:rPr>
                <w:szCs w:val="21"/>
              </w:rPr>
            </w:pPr>
            <w:r w:rsidRPr="00653725">
              <w:rPr>
                <w:rFonts w:hint="eastAsia"/>
                <w:szCs w:val="21"/>
              </w:rPr>
              <w:t>0.272</w:t>
            </w:r>
          </w:p>
        </w:tc>
        <w:tc>
          <w:tcPr>
            <w:tcW w:w="1659" w:type="dxa"/>
            <w:vAlign w:val="center"/>
          </w:tcPr>
          <w:p w:rsidR="007F6CEA" w:rsidRPr="00653725" w:rsidP="00A01FF1">
            <w:pPr>
              <w:suppressOverlap/>
              <w:jc w:val="center"/>
              <w:rPr>
                <w:szCs w:val="21"/>
              </w:rPr>
            </w:pPr>
            <w:r w:rsidRPr="00653725">
              <w:rPr>
                <w:rFonts w:hint="eastAsia"/>
                <w:szCs w:val="21"/>
              </w:rPr>
              <w:t>0.575</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H</w:t>
            </w:r>
            <w:r w:rsidRPr="00653725">
              <w:rPr>
                <w:szCs w:val="21"/>
                <w:vertAlign w:val="subscript"/>
              </w:rPr>
              <w:t>2</w:t>
            </w:r>
            <w:r w:rsidRPr="00653725">
              <w:rPr>
                <w:szCs w:val="21"/>
              </w:rPr>
              <w:t>S</w:t>
            </w:r>
          </w:p>
        </w:tc>
        <w:tc>
          <w:tcPr>
            <w:tcW w:w="1828" w:type="dxa"/>
            <w:vAlign w:val="center"/>
          </w:tcPr>
          <w:p w:rsidR="007F6CEA" w:rsidRPr="00653725" w:rsidP="00A01FF1">
            <w:pPr>
              <w:suppressOverlap/>
              <w:jc w:val="center"/>
              <w:rPr>
                <w:szCs w:val="21"/>
              </w:rPr>
            </w:pPr>
            <w:r w:rsidRPr="00653725">
              <w:rPr>
                <w:rFonts w:hint="eastAsia"/>
                <w:szCs w:val="21"/>
              </w:rPr>
              <w:t>0.037</w:t>
            </w:r>
          </w:p>
        </w:tc>
        <w:tc>
          <w:tcPr>
            <w:tcW w:w="1635" w:type="dxa"/>
            <w:vAlign w:val="center"/>
          </w:tcPr>
          <w:p w:rsidR="007F6CEA" w:rsidRPr="00653725" w:rsidP="00A01FF1">
            <w:pPr>
              <w:suppressOverlap/>
              <w:jc w:val="center"/>
              <w:rPr>
                <w:szCs w:val="21"/>
              </w:rPr>
            </w:pPr>
            <w:r w:rsidRPr="00653725">
              <w:rPr>
                <w:rFonts w:hint="eastAsia"/>
                <w:szCs w:val="21"/>
              </w:rPr>
              <w:t>0</w:t>
            </w:r>
          </w:p>
        </w:tc>
        <w:tc>
          <w:tcPr>
            <w:tcW w:w="1659" w:type="dxa"/>
            <w:vAlign w:val="center"/>
          </w:tcPr>
          <w:p w:rsidR="007F6CEA" w:rsidRPr="00653725" w:rsidP="00A01FF1">
            <w:pPr>
              <w:suppressOverlap/>
              <w:jc w:val="center"/>
              <w:rPr>
                <w:szCs w:val="21"/>
              </w:rPr>
            </w:pPr>
            <w:r w:rsidRPr="00653725">
              <w:rPr>
                <w:rFonts w:hint="eastAsia"/>
                <w:szCs w:val="21"/>
              </w:rPr>
              <w:t>0.037</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颗粒物</w:t>
            </w:r>
          </w:p>
        </w:tc>
        <w:tc>
          <w:tcPr>
            <w:tcW w:w="1828" w:type="dxa"/>
            <w:vAlign w:val="center"/>
          </w:tcPr>
          <w:p w:rsidR="007F6CEA" w:rsidRPr="00653725" w:rsidP="00A01FF1">
            <w:pPr>
              <w:suppressOverlap/>
              <w:jc w:val="center"/>
              <w:rPr>
                <w:szCs w:val="21"/>
              </w:rPr>
            </w:pPr>
            <w:r w:rsidRPr="00653725">
              <w:rPr>
                <w:rFonts w:hint="eastAsia"/>
                <w:szCs w:val="21"/>
              </w:rPr>
              <w:t>6.998</w:t>
            </w:r>
          </w:p>
        </w:tc>
        <w:tc>
          <w:tcPr>
            <w:tcW w:w="1635" w:type="dxa"/>
            <w:vAlign w:val="center"/>
          </w:tcPr>
          <w:p w:rsidR="007F6CEA" w:rsidRPr="00653725" w:rsidP="00A01FF1">
            <w:pPr>
              <w:suppressOverlap/>
              <w:jc w:val="center"/>
              <w:rPr>
                <w:szCs w:val="21"/>
              </w:rPr>
            </w:pPr>
            <w:r w:rsidRPr="00653725">
              <w:rPr>
                <w:szCs w:val="21"/>
              </w:rPr>
              <w:t>0</w:t>
            </w:r>
          </w:p>
        </w:tc>
        <w:tc>
          <w:tcPr>
            <w:tcW w:w="1659" w:type="dxa"/>
            <w:vAlign w:val="center"/>
          </w:tcPr>
          <w:p w:rsidR="007F6CEA" w:rsidRPr="00653725" w:rsidP="00A01FF1">
            <w:pPr>
              <w:suppressOverlap/>
              <w:jc w:val="center"/>
              <w:rPr>
                <w:szCs w:val="21"/>
              </w:rPr>
            </w:pPr>
            <w:r w:rsidRPr="00653725">
              <w:rPr>
                <w:rFonts w:hint="eastAsia"/>
                <w:szCs w:val="21"/>
              </w:rPr>
              <w:t>6.998</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二氧化硫</w:t>
            </w:r>
          </w:p>
        </w:tc>
        <w:tc>
          <w:tcPr>
            <w:tcW w:w="1828" w:type="dxa"/>
            <w:vAlign w:val="center"/>
          </w:tcPr>
          <w:p w:rsidR="007F6CEA" w:rsidRPr="00653725" w:rsidP="00A01FF1">
            <w:pPr>
              <w:suppressOverlap/>
              <w:jc w:val="center"/>
              <w:rPr>
                <w:szCs w:val="21"/>
              </w:rPr>
            </w:pPr>
            <w:r w:rsidRPr="00653725">
              <w:rPr>
                <w:szCs w:val="21"/>
              </w:rPr>
              <w:t>0.498</w:t>
            </w:r>
          </w:p>
        </w:tc>
        <w:tc>
          <w:tcPr>
            <w:tcW w:w="1635" w:type="dxa"/>
            <w:vAlign w:val="center"/>
          </w:tcPr>
          <w:p w:rsidR="007F6CEA" w:rsidRPr="00653725" w:rsidP="00A01FF1">
            <w:pPr>
              <w:suppressOverlap/>
              <w:jc w:val="center"/>
              <w:rPr>
                <w:szCs w:val="21"/>
              </w:rPr>
            </w:pPr>
            <w:r w:rsidRPr="00653725">
              <w:rPr>
                <w:szCs w:val="21"/>
              </w:rPr>
              <w:t>0</w:t>
            </w:r>
          </w:p>
        </w:tc>
        <w:tc>
          <w:tcPr>
            <w:tcW w:w="1659" w:type="dxa"/>
            <w:vAlign w:val="center"/>
          </w:tcPr>
          <w:p w:rsidR="007F6CEA" w:rsidRPr="00653725" w:rsidP="00A01FF1">
            <w:pPr>
              <w:suppressOverlap/>
              <w:jc w:val="center"/>
              <w:rPr>
                <w:szCs w:val="21"/>
              </w:rPr>
            </w:pPr>
            <w:r w:rsidRPr="00653725">
              <w:rPr>
                <w:szCs w:val="21"/>
              </w:rPr>
              <w:t>0.498</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非甲烷总烃</w:t>
            </w:r>
          </w:p>
        </w:tc>
        <w:tc>
          <w:tcPr>
            <w:tcW w:w="1828" w:type="dxa"/>
            <w:vAlign w:val="center"/>
          </w:tcPr>
          <w:p w:rsidR="007F6CEA" w:rsidRPr="00653725" w:rsidP="00A01FF1">
            <w:pPr>
              <w:suppressOverlap/>
              <w:jc w:val="center"/>
              <w:rPr>
                <w:szCs w:val="21"/>
              </w:rPr>
            </w:pPr>
            <w:r w:rsidRPr="00653725">
              <w:rPr>
                <w:szCs w:val="21"/>
              </w:rPr>
              <w:t>0.1</w:t>
            </w:r>
          </w:p>
        </w:tc>
        <w:tc>
          <w:tcPr>
            <w:tcW w:w="1635" w:type="dxa"/>
            <w:vAlign w:val="center"/>
          </w:tcPr>
          <w:p w:rsidR="007F6CEA" w:rsidRPr="00653725" w:rsidP="00A01FF1">
            <w:pPr>
              <w:suppressOverlap/>
              <w:jc w:val="center"/>
              <w:rPr>
                <w:szCs w:val="21"/>
              </w:rPr>
            </w:pPr>
            <w:r w:rsidRPr="00653725">
              <w:rPr>
                <w:szCs w:val="21"/>
              </w:rPr>
              <w:t>0</w:t>
            </w:r>
          </w:p>
        </w:tc>
        <w:tc>
          <w:tcPr>
            <w:tcW w:w="1659" w:type="dxa"/>
            <w:vAlign w:val="center"/>
          </w:tcPr>
          <w:p w:rsidR="007F6CEA" w:rsidRPr="00653725" w:rsidP="00A01FF1">
            <w:pPr>
              <w:suppressOverlap/>
              <w:jc w:val="center"/>
              <w:rPr>
                <w:szCs w:val="21"/>
              </w:rPr>
            </w:pPr>
            <w:r w:rsidRPr="00653725">
              <w:rPr>
                <w:szCs w:val="21"/>
              </w:rPr>
              <w:t>0.1</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硫酸雾</w:t>
            </w:r>
          </w:p>
        </w:tc>
        <w:tc>
          <w:tcPr>
            <w:tcW w:w="1828" w:type="dxa"/>
            <w:vAlign w:val="center"/>
          </w:tcPr>
          <w:p w:rsidR="007F6CEA" w:rsidRPr="00653725" w:rsidP="00A01FF1">
            <w:pPr>
              <w:suppressOverlap/>
              <w:jc w:val="center"/>
              <w:rPr>
                <w:szCs w:val="21"/>
              </w:rPr>
            </w:pPr>
            <w:r w:rsidRPr="00653725">
              <w:rPr>
                <w:szCs w:val="21"/>
              </w:rPr>
              <w:t>0.01</w:t>
            </w:r>
          </w:p>
        </w:tc>
        <w:tc>
          <w:tcPr>
            <w:tcW w:w="1635" w:type="dxa"/>
            <w:vAlign w:val="center"/>
          </w:tcPr>
          <w:p w:rsidR="007F6CEA" w:rsidRPr="00653725" w:rsidP="00A01FF1">
            <w:pPr>
              <w:suppressOverlap/>
              <w:jc w:val="center"/>
              <w:rPr>
                <w:szCs w:val="21"/>
              </w:rPr>
            </w:pPr>
            <w:r w:rsidRPr="00653725">
              <w:rPr>
                <w:szCs w:val="21"/>
              </w:rPr>
              <w:t>0</w:t>
            </w:r>
          </w:p>
        </w:tc>
        <w:tc>
          <w:tcPr>
            <w:tcW w:w="1659" w:type="dxa"/>
            <w:vAlign w:val="center"/>
          </w:tcPr>
          <w:p w:rsidR="007F6CEA" w:rsidRPr="00653725" w:rsidP="00A01FF1">
            <w:pPr>
              <w:suppressOverlap/>
              <w:jc w:val="center"/>
              <w:rPr>
                <w:szCs w:val="21"/>
              </w:rPr>
            </w:pPr>
            <w:r w:rsidRPr="00653725">
              <w:rPr>
                <w:szCs w:val="21"/>
              </w:rPr>
              <w:t>0.01</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restart"/>
            <w:vAlign w:val="center"/>
          </w:tcPr>
          <w:p w:rsidR="007F6CEA" w:rsidRPr="00653725" w:rsidP="00A01FF1">
            <w:pPr>
              <w:spacing w:line="240" w:lineRule="exact"/>
              <w:suppressOverlap/>
              <w:jc w:val="center"/>
              <w:rPr>
                <w:szCs w:val="21"/>
              </w:rPr>
            </w:pPr>
            <w:r w:rsidRPr="00653725">
              <w:rPr>
                <w:szCs w:val="21"/>
              </w:rPr>
              <w:t>排放总量</w:t>
            </w:r>
          </w:p>
        </w:tc>
        <w:tc>
          <w:tcPr>
            <w:tcW w:w="1902" w:type="dxa"/>
            <w:vAlign w:val="center"/>
          </w:tcPr>
          <w:p w:rsidR="007F6CEA" w:rsidRPr="00653725" w:rsidP="00A01FF1">
            <w:pPr>
              <w:suppressOverlap/>
              <w:jc w:val="center"/>
              <w:rPr>
                <w:szCs w:val="21"/>
              </w:rPr>
            </w:pPr>
            <w:r w:rsidRPr="00653725">
              <w:rPr>
                <w:szCs w:val="21"/>
              </w:rPr>
              <w:t>HCl</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0.053</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0.037</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0.016</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NH</w:t>
            </w:r>
            <w:r w:rsidRPr="00653725">
              <w:rPr>
                <w:szCs w:val="21"/>
                <w:vertAlign w:val="subscript"/>
              </w:rPr>
              <w:t>3</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5.842</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3.577</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2.265</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H</w:t>
            </w:r>
            <w:r w:rsidRPr="00653725">
              <w:rPr>
                <w:szCs w:val="21"/>
                <w:vertAlign w:val="subscript"/>
              </w:rPr>
              <w:t>2</w:t>
            </w:r>
            <w:r w:rsidRPr="00653725">
              <w:rPr>
                <w:szCs w:val="21"/>
              </w:rPr>
              <w:t>S</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w:t>
            </w:r>
            <w:r w:rsidRPr="00653725">
              <w:rPr>
                <w:color w:val="000000"/>
                <w:kern w:val="0"/>
                <w:szCs w:val="21"/>
                <w:lang w:bidi="ar"/>
              </w:rPr>
              <w:t>37</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0.266</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0.104</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颗粒物</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2140.63</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2117.6302</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22.9998</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二氧化硫</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430.34</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405.2056</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25.1344</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氮氧化物</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86.49</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64.866</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21.624</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汞及其化合物</w:t>
            </w:r>
          </w:p>
        </w:tc>
        <w:tc>
          <w:tcPr>
            <w:tcW w:w="1828" w:type="dxa"/>
            <w:vAlign w:val="center"/>
          </w:tcPr>
          <w:p w:rsidR="007F6CEA" w:rsidRPr="00653725" w:rsidP="00A01FF1">
            <w:pPr>
              <w:suppressOverlap/>
              <w:jc w:val="center"/>
              <w:rPr>
                <w:szCs w:val="21"/>
              </w:rPr>
            </w:pPr>
            <w:r w:rsidRPr="00653725">
              <w:rPr>
                <w:szCs w:val="21"/>
              </w:rPr>
              <w:t>9.78*10-5</w:t>
            </w:r>
          </w:p>
        </w:tc>
        <w:tc>
          <w:tcPr>
            <w:tcW w:w="1635" w:type="dxa"/>
            <w:vAlign w:val="center"/>
          </w:tcPr>
          <w:p w:rsidR="007F6CEA" w:rsidRPr="00653725" w:rsidP="00A01FF1">
            <w:pPr>
              <w:suppressOverlap/>
              <w:jc w:val="center"/>
              <w:rPr>
                <w:sz w:val="22"/>
                <w:szCs w:val="22"/>
              </w:rPr>
            </w:pPr>
            <w:r w:rsidRPr="00653725">
              <w:rPr>
                <w:sz w:val="22"/>
                <w:szCs w:val="22"/>
              </w:rPr>
              <w:t>7.82</w:t>
            </w:r>
            <w:r w:rsidRPr="00653725">
              <w:rPr>
                <w:szCs w:val="21"/>
              </w:rPr>
              <w:t>*10</w:t>
            </w:r>
            <w:r w:rsidRPr="00653725">
              <w:rPr>
                <w:szCs w:val="21"/>
                <w:vertAlign w:val="superscript"/>
              </w:rPr>
              <w:t>-5</w:t>
            </w:r>
          </w:p>
        </w:tc>
        <w:tc>
          <w:tcPr>
            <w:tcW w:w="1659" w:type="dxa"/>
            <w:vAlign w:val="center"/>
          </w:tcPr>
          <w:p w:rsidR="007F6CEA" w:rsidRPr="00653725" w:rsidP="00A01FF1">
            <w:pPr>
              <w:suppressOverlap/>
              <w:jc w:val="center"/>
              <w:rPr>
                <w:szCs w:val="21"/>
              </w:rPr>
            </w:pPr>
            <w:r w:rsidRPr="00653725">
              <w:rPr>
                <w:szCs w:val="21"/>
              </w:rPr>
              <w:t>1.96*10-5</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非甲烷总烃</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2.81</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2.168</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0.642</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硫酸雾</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0.28</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0.216</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0.064</w:t>
            </w:r>
          </w:p>
        </w:tc>
      </w:tr>
      <w:tr w:rsidTr="00A01FF1">
        <w:tblPrEx>
          <w:tblW w:w="0" w:type="auto"/>
          <w:tblInd w:w="0" w:type="dxa"/>
          <w:tblLayout w:type="fixed"/>
          <w:tblCellMar>
            <w:left w:w="28" w:type="dxa"/>
            <w:right w:w="57" w:type="dxa"/>
          </w:tblCellMar>
          <w:tblLook w:val="0000"/>
        </w:tblPrEx>
        <w:trPr>
          <w:trHeight w:val="369"/>
        </w:trPr>
        <w:tc>
          <w:tcPr>
            <w:tcW w:w="641" w:type="dxa"/>
            <w:vMerge/>
            <w:vAlign w:val="center"/>
          </w:tcPr>
          <w:p w:rsidR="007F6CEA" w:rsidRPr="00653725" w:rsidP="00A01FF1">
            <w:pPr>
              <w:spacing w:line="240" w:lineRule="exact"/>
              <w:suppressOverlap/>
              <w:jc w:val="center"/>
              <w:rPr>
                <w:szCs w:val="21"/>
              </w:rPr>
            </w:pPr>
          </w:p>
        </w:tc>
        <w:tc>
          <w:tcPr>
            <w:tcW w:w="885" w:type="dxa"/>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uppressOverlap/>
              <w:jc w:val="center"/>
              <w:rPr>
                <w:szCs w:val="21"/>
              </w:rPr>
            </w:pPr>
            <w:r w:rsidRPr="00653725">
              <w:rPr>
                <w:szCs w:val="21"/>
              </w:rPr>
              <w:t>油烟</w:t>
            </w:r>
          </w:p>
        </w:tc>
        <w:tc>
          <w:tcPr>
            <w:tcW w:w="1828"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0.06</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0.054</w:t>
            </w:r>
          </w:p>
        </w:tc>
        <w:tc>
          <w:tcPr>
            <w:tcW w:w="1659" w:type="dxa"/>
            <w:vAlign w:val="center"/>
          </w:tcPr>
          <w:p w:rsidR="007F6CEA" w:rsidRPr="00653725" w:rsidP="00A01FF1">
            <w:pPr>
              <w:widowControl/>
              <w:suppressOverlap/>
              <w:jc w:val="center"/>
              <w:textAlignment w:val="center"/>
              <w:rPr>
                <w:szCs w:val="21"/>
              </w:rPr>
            </w:pPr>
            <w:r w:rsidRPr="00653725">
              <w:rPr>
                <w:color w:val="000000"/>
                <w:kern w:val="0"/>
                <w:szCs w:val="21"/>
                <w:lang w:bidi="ar"/>
              </w:rPr>
              <w:t>0.006</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restart"/>
            <w:vAlign w:val="center"/>
          </w:tcPr>
          <w:p w:rsidR="007F6CEA" w:rsidRPr="00653725" w:rsidP="00A01FF1">
            <w:pPr>
              <w:spacing w:line="240" w:lineRule="exact"/>
              <w:suppressOverlap/>
              <w:jc w:val="center"/>
              <w:rPr>
                <w:szCs w:val="21"/>
              </w:rPr>
            </w:pPr>
            <w:r w:rsidRPr="00653725">
              <w:rPr>
                <w:szCs w:val="21"/>
              </w:rPr>
              <w:t>废水</w:t>
            </w:r>
          </w:p>
        </w:tc>
        <w:tc>
          <w:tcPr>
            <w:tcW w:w="1902" w:type="dxa"/>
            <w:vAlign w:val="center"/>
          </w:tcPr>
          <w:p w:rsidR="007F6CEA" w:rsidRPr="00653725" w:rsidP="00A01FF1">
            <w:pPr>
              <w:spacing w:line="240" w:lineRule="exact"/>
              <w:suppressOverlap/>
              <w:jc w:val="center"/>
              <w:rPr>
                <w:szCs w:val="21"/>
              </w:rPr>
            </w:pPr>
            <w:r w:rsidRPr="00653725">
              <w:rPr>
                <w:szCs w:val="21"/>
              </w:rPr>
              <w:t>水量m</w:t>
            </w:r>
            <w:r w:rsidRPr="00653725">
              <w:rPr>
                <w:szCs w:val="21"/>
                <w:vertAlign w:val="superscript"/>
              </w:rPr>
              <w:t>3</w:t>
            </w:r>
            <w:r w:rsidRPr="00653725">
              <w:rPr>
                <w:szCs w:val="21"/>
              </w:rPr>
              <w:t>/d</w:t>
            </w:r>
          </w:p>
        </w:tc>
        <w:tc>
          <w:tcPr>
            <w:tcW w:w="1828" w:type="dxa"/>
            <w:vAlign w:val="center"/>
          </w:tcPr>
          <w:p w:rsidR="007F6CEA" w:rsidRPr="00653725" w:rsidP="00A01FF1">
            <w:pPr>
              <w:suppressOverlap/>
              <w:jc w:val="center"/>
              <w:rPr>
                <w:szCs w:val="21"/>
              </w:rPr>
            </w:pPr>
            <w:r w:rsidRPr="00653725">
              <w:rPr>
                <w:rFonts w:hint="eastAsia"/>
                <w:sz w:val="22"/>
                <w:szCs w:val="22"/>
              </w:rPr>
              <w:t>2420.7</w:t>
            </w:r>
          </w:p>
        </w:tc>
        <w:tc>
          <w:tcPr>
            <w:tcW w:w="1635" w:type="dxa"/>
            <w:vAlign w:val="center"/>
          </w:tcPr>
          <w:p w:rsidR="007F6CEA" w:rsidRPr="00653725" w:rsidP="00A01FF1">
            <w:pPr>
              <w:spacing w:line="240" w:lineRule="exact"/>
              <w:suppressOverlap/>
              <w:jc w:val="center"/>
              <w:rPr>
                <w:szCs w:val="21"/>
              </w:rPr>
            </w:pPr>
            <w:r w:rsidRPr="00653725">
              <w:rPr>
                <w:szCs w:val="21"/>
              </w:rPr>
              <w:t>0</w:t>
            </w:r>
          </w:p>
        </w:tc>
        <w:tc>
          <w:tcPr>
            <w:tcW w:w="1659" w:type="dxa"/>
            <w:vAlign w:val="center"/>
          </w:tcPr>
          <w:p w:rsidR="007F6CEA" w:rsidRPr="00653725" w:rsidP="00A01FF1">
            <w:pPr>
              <w:suppressOverlap/>
              <w:jc w:val="center"/>
              <w:rPr>
                <w:szCs w:val="21"/>
              </w:rPr>
            </w:pPr>
            <w:r w:rsidRPr="00653725">
              <w:rPr>
                <w:rFonts w:hint="eastAsia"/>
                <w:sz w:val="22"/>
                <w:szCs w:val="22"/>
              </w:rPr>
              <w:t>2420.7</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pacing w:line="240" w:lineRule="exact"/>
              <w:suppressOverlap/>
              <w:jc w:val="center"/>
              <w:rPr>
                <w:szCs w:val="21"/>
              </w:rPr>
            </w:pPr>
            <w:r w:rsidRPr="00653725">
              <w:rPr>
                <w:szCs w:val="21"/>
              </w:rPr>
              <w:t>COD</w:t>
            </w:r>
          </w:p>
        </w:tc>
        <w:tc>
          <w:tcPr>
            <w:tcW w:w="1828" w:type="dxa"/>
            <w:vAlign w:val="center"/>
          </w:tcPr>
          <w:p w:rsidR="007F6CEA" w:rsidRPr="00653725" w:rsidP="00A01FF1">
            <w:pPr>
              <w:suppressOverlap/>
              <w:jc w:val="center"/>
              <w:rPr>
                <w:szCs w:val="21"/>
              </w:rPr>
            </w:pPr>
            <w:r w:rsidRPr="00653725">
              <w:rPr>
                <w:rFonts w:hint="eastAsia"/>
                <w:szCs w:val="21"/>
              </w:rPr>
              <w:t>15</w:t>
            </w:r>
            <w:r w:rsidRPr="00653725">
              <w:rPr>
                <w:rFonts w:hint="eastAsia"/>
                <w:szCs w:val="21"/>
              </w:rPr>
              <w:t>04.41</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1479.931</w:t>
            </w:r>
          </w:p>
        </w:tc>
        <w:tc>
          <w:tcPr>
            <w:tcW w:w="1659" w:type="dxa"/>
            <w:vAlign w:val="center"/>
          </w:tcPr>
          <w:p w:rsidR="007F6CEA" w:rsidRPr="00653725" w:rsidP="00A01FF1">
            <w:pPr>
              <w:suppressOverlap/>
              <w:jc w:val="center"/>
              <w:rPr>
                <w:szCs w:val="21"/>
              </w:rPr>
            </w:pPr>
            <w:r w:rsidRPr="00653725">
              <w:rPr>
                <w:rFonts w:hint="eastAsia"/>
                <w:szCs w:val="21"/>
              </w:rPr>
              <w:t>24.479</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pacing w:line="240" w:lineRule="exact"/>
              <w:suppressOverlap/>
              <w:jc w:val="center"/>
              <w:rPr>
                <w:szCs w:val="21"/>
              </w:rPr>
            </w:pPr>
            <w:r w:rsidRPr="00653725">
              <w:rPr>
                <w:szCs w:val="21"/>
              </w:rPr>
              <w:t>BOD</w:t>
            </w:r>
            <w:r w:rsidRPr="00653725">
              <w:rPr>
                <w:szCs w:val="21"/>
                <w:vertAlign w:val="subscript"/>
              </w:rPr>
              <w:t>5</w:t>
            </w:r>
          </w:p>
        </w:tc>
        <w:tc>
          <w:tcPr>
            <w:tcW w:w="1828" w:type="dxa"/>
            <w:vAlign w:val="center"/>
          </w:tcPr>
          <w:p w:rsidR="007F6CEA" w:rsidRPr="00653725" w:rsidP="00A01FF1">
            <w:pPr>
              <w:suppressOverlap/>
              <w:jc w:val="center"/>
              <w:rPr>
                <w:szCs w:val="21"/>
              </w:rPr>
            </w:pPr>
            <w:r w:rsidRPr="00653725">
              <w:rPr>
                <w:rFonts w:hint="eastAsia"/>
                <w:szCs w:val="21"/>
              </w:rPr>
              <w:t>861.54</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852.063</w:t>
            </w:r>
          </w:p>
        </w:tc>
        <w:tc>
          <w:tcPr>
            <w:tcW w:w="1659" w:type="dxa"/>
            <w:vAlign w:val="center"/>
          </w:tcPr>
          <w:p w:rsidR="007F6CEA" w:rsidRPr="00653725" w:rsidP="00A01FF1">
            <w:pPr>
              <w:suppressOverlap/>
              <w:jc w:val="center"/>
              <w:rPr>
                <w:szCs w:val="21"/>
              </w:rPr>
            </w:pPr>
            <w:r w:rsidRPr="00653725">
              <w:rPr>
                <w:rFonts w:hint="eastAsia"/>
                <w:szCs w:val="21"/>
              </w:rPr>
              <w:t>9.477</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pacing w:line="240" w:lineRule="exact"/>
              <w:suppressOverlap/>
              <w:jc w:val="center"/>
              <w:rPr>
                <w:szCs w:val="21"/>
              </w:rPr>
            </w:pPr>
            <w:r w:rsidRPr="00653725">
              <w:rPr>
                <w:szCs w:val="21"/>
              </w:rPr>
              <w:t>SS</w:t>
            </w:r>
          </w:p>
        </w:tc>
        <w:tc>
          <w:tcPr>
            <w:tcW w:w="1828" w:type="dxa"/>
            <w:vAlign w:val="center"/>
          </w:tcPr>
          <w:p w:rsidR="007F6CEA" w:rsidRPr="00653725" w:rsidP="00A01FF1">
            <w:pPr>
              <w:suppressOverlap/>
              <w:jc w:val="center"/>
              <w:rPr>
                <w:szCs w:val="21"/>
              </w:rPr>
            </w:pPr>
            <w:r w:rsidRPr="00653725">
              <w:rPr>
                <w:rFonts w:hint="eastAsia"/>
                <w:szCs w:val="21"/>
              </w:rPr>
              <w:t>255.95</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248.929</w:t>
            </w:r>
          </w:p>
        </w:tc>
        <w:tc>
          <w:tcPr>
            <w:tcW w:w="1659" w:type="dxa"/>
            <w:vAlign w:val="center"/>
          </w:tcPr>
          <w:p w:rsidR="007F6CEA" w:rsidRPr="00653725" w:rsidP="00A01FF1">
            <w:pPr>
              <w:suppressOverlap/>
              <w:jc w:val="center"/>
              <w:rPr>
                <w:szCs w:val="21"/>
              </w:rPr>
            </w:pPr>
            <w:r w:rsidRPr="00653725">
              <w:rPr>
                <w:rFonts w:hint="eastAsia"/>
                <w:szCs w:val="21"/>
              </w:rPr>
              <w:t>7.021</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pacing w:line="240" w:lineRule="exact"/>
              <w:suppressOverlap/>
              <w:jc w:val="center"/>
              <w:rPr>
                <w:szCs w:val="21"/>
              </w:rPr>
            </w:pPr>
            <w:r w:rsidRPr="00653725">
              <w:rPr>
                <w:szCs w:val="21"/>
              </w:rPr>
              <w:t>NH</w:t>
            </w:r>
            <w:r w:rsidRPr="00653725">
              <w:rPr>
                <w:szCs w:val="21"/>
                <w:vertAlign w:val="subscript"/>
              </w:rPr>
              <w:t>3</w:t>
            </w:r>
            <w:r w:rsidRPr="00653725">
              <w:rPr>
                <w:szCs w:val="21"/>
              </w:rPr>
              <w:t>-N</w:t>
            </w:r>
          </w:p>
        </w:tc>
        <w:tc>
          <w:tcPr>
            <w:tcW w:w="1828" w:type="dxa"/>
            <w:vAlign w:val="center"/>
          </w:tcPr>
          <w:p w:rsidR="007F6CEA" w:rsidRPr="00653725" w:rsidP="00A01FF1">
            <w:pPr>
              <w:suppressOverlap/>
              <w:jc w:val="center"/>
              <w:rPr>
                <w:szCs w:val="21"/>
              </w:rPr>
            </w:pPr>
            <w:r w:rsidRPr="00653725">
              <w:rPr>
                <w:rFonts w:hint="eastAsia"/>
                <w:szCs w:val="21"/>
              </w:rPr>
              <w:t>24.28</w:t>
            </w:r>
          </w:p>
        </w:tc>
        <w:tc>
          <w:tcPr>
            <w:tcW w:w="1635" w:type="dxa"/>
            <w:vAlign w:val="center"/>
          </w:tcPr>
          <w:p w:rsidR="007F6CEA" w:rsidRPr="00653725" w:rsidP="00A01FF1">
            <w:pPr>
              <w:widowControl/>
              <w:suppressOverlap/>
              <w:jc w:val="center"/>
              <w:textAlignment w:val="center"/>
              <w:rPr>
                <w:szCs w:val="21"/>
              </w:rPr>
            </w:pPr>
            <w:r w:rsidRPr="00653725">
              <w:rPr>
                <w:color w:val="000000"/>
                <w:kern w:val="0"/>
                <w:szCs w:val="21"/>
                <w:lang w:bidi="ar"/>
              </w:rPr>
              <w:t>21.918</w:t>
            </w:r>
          </w:p>
        </w:tc>
        <w:tc>
          <w:tcPr>
            <w:tcW w:w="1659" w:type="dxa"/>
            <w:vAlign w:val="center"/>
          </w:tcPr>
          <w:p w:rsidR="007F6CEA" w:rsidRPr="00653725" w:rsidP="00A01FF1">
            <w:pPr>
              <w:suppressOverlap/>
              <w:jc w:val="center"/>
              <w:rPr>
                <w:szCs w:val="21"/>
              </w:rPr>
            </w:pPr>
            <w:r w:rsidRPr="00653725">
              <w:rPr>
                <w:rFonts w:hint="eastAsia"/>
                <w:szCs w:val="21"/>
              </w:rPr>
              <w:t>2.362</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pacing w:line="240" w:lineRule="exact"/>
              <w:suppressOverlap/>
              <w:jc w:val="center"/>
              <w:rPr>
                <w:szCs w:val="21"/>
              </w:rPr>
            </w:pPr>
            <w:r w:rsidRPr="00653725">
              <w:rPr>
                <w:szCs w:val="21"/>
              </w:rPr>
              <w:t>TN</w:t>
            </w:r>
          </w:p>
        </w:tc>
        <w:tc>
          <w:tcPr>
            <w:tcW w:w="1828" w:type="dxa"/>
            <w:vAlign w:val="center"/>
          </w:tcPr>
          <w:p w:rsidR="007F6CEA" w:rsidRPr="00653725" w:rsidP="00A01FF1">
            <w:pPr>
              <w:suppressOverlap/>
              <w:jc w:val="center"/>
              <w:rPr>
                <w:szCs w:val="21"/>
              </w:rPr>
            </w:pPr>
            <w:r w:rsidRPr="00653725">
              <w:rPr>
                <w:rFonts w:hint="eastAsia"/>
                <w:szCs w:val="21"/>
              </w:rPr>
              <w:t>278.72</w:t>
            </w:r>
          </w:p>
        </w:tc>
        <w:tc>
          <w:tcPr>
            <w:tcW w:w="1635" w:type="dxa"/>
            <w:vAlign w:val="center"/>
          </w:tcPr>
          <w:p w:rsidR="007F6CEA" w:rsidRPr="00653725" w:rsidP="00A01FF1">
            <w:pPr>
              <w:widowControl/>
              <w:suppressOverlap/>
              <w:jc w:val="center"/>
              <w:textAlignment w:val="center"/>
              <w:rPr>
                <w:szCs w:val="21"/>
              </w:rPr>
            </w:pPr>
            <w:r w:rsidRPr="00653725">
              <w:rPr>
                <w:rFonts w:hint="eastAsia"/>
                <w:color w:val="000000"/>
                <w:kern w:val="0"/>
                <w:szCs w:val="21"/>
                <w:lang w:bidi="ar"/>
              </w:rPr>
              <w:t>247.98</w:t>
            </w:r>
          </w:p>
        </w:tc>
        <w:tc>
          <w:tcPr>
            <w:tcW w:w="1659" w:type="dxa"/>
            <w:vAlign w:val="center"/>
          </w:tcPr>
          <w:p w:rsidR="007F6CEA" w:rsidRPr="00653725" w:rsidP="00A01FF1">
            <w:pPr>
              <w:suppressOverlap/>
              <w:jc w:val="center"/>
              <w:rPr>
                <w:szCs w:val="21"/>
              </w:rPr>
            </w:pPr>
            <w:r w:rsidRPr="00653725">
              <w:rPr>
                <w:rFonts w:hint="eastAsia"/>
                <w:szCs w:val="21"/>
              </w:rPr>
              <w:t>30.74</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pacing w:line="240" w:lineRule="exact"/>
              <w:suppressOverlap/>
              <w:jc w:val="center"/>
              <w:rPr>
                <w:szCs w:val="21"/>
              </w:rPr>
            </w:pPr>
            <w:r w:rsidRPr="00653725">
              <w:rPr>
                <w:szCs w:val="21"/>
              </w:rPr>
              <w:t>TP</w:t>
            </w:r>
          </w:p>
        </w:tc>
        <w:tc>
          <w:tcPr>
            <w:tcW w:w="1828" w:type="dxa"/>
            <w:vAlign w:val="center"/>
          </w:tcPr>
          <w:p w:rsidR="007F6CEA" w:rsidRPr="00653725" w:rsidP="00A01FF1">
            <w:pPr>
              <w:suppressOverlap/>
              <w:jc w:val="center"/>
              <w:rPr>
                <w:szCs w:val="21"/>
              </w:rPr>
            </w:pPr>
            <w:r w:rsidRPr="00653725">
              <w:rPr>
                <w:rFonts w:hint="eastAsia"/>
                <w:szCs w:val="21"/>
              </w:rPr>
              <w:t>9.259</w:t>
            </w:r>
          </w:p>
        </w:tc>
        <w:tc>
          <w:tcPr>
            <w:tcW w:w="1635" w:type="dxa"/>
            <w:vAlign w:val="center"/>
          </w:tcPr>
          <w:p w:rsidR="007F6CEA" w:rsidRPr="00653725" w:rsidP="00A01FF1">
            <w:pPr>
              <w:widowControl/>
              <w:suppressOverlap/>
              <w:jc w:val="center"/>
              <w:textAlignment w:val="center"/>
              <w:rPr>
                <w:szCs w:val="21"/>
              </w:rPr>
            </w:pPr>
            <w:r w:rsidRPr="00653725">
              <w:rPr>
                <w:rFonts w:hint="eastAsia"/>
                <w:color w:val="000000"/>
                <w:kern w:val="0"/>
                <w:szCs w:val="21"/>
                <w:lang w:bidi="ar"/>
              </w:rPr>
              <w:t>7.72</w:t>
            </w:r>
          </w:p>
        </w:tc>
        <w:tc>
          <w:tcPr>
            <w:tcW w:w="1659" w:type="dxa"/>
            <w:vAlign w:val="center"/>
          </w:tcPr>
          <w:p w:rsidR="007F6CEA" w:rsidRPr="00653725" w:rsidP="00A01FF1">
            <w:pPr>
              <w:suppressOverlap/>
              <w:jc w:val="center"/>
              <w:rPr>
                <w:szCs w:val="21"/>
              </w:rPr>
            </w:pPr>
            <w:r w:rsidRPr="00653725">
              <w:rPr>
                <w:rFonts w:hint="eastAsia"/>
                <w:szCs w:val="21"/>
              </w:rPr>
              <w:t>1.539</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restart"/>
            <w:vAlign w:val="center"/>
          </w:tcPr>
          <w:p w:rsidR="007F6CEA" w:rsidRPr="00653725" w:rsidP="00A01FF1">
            <w:pPr>
              <w:spacing w:line="240" w:lineRule="exact"/>
              <w:suppressOverlap/>
              <w:jc w:val="center"/>
              <w:rPr>
                <w:szCs w:val="21"/>
              </w:rPr>
            </w:pPr>
            <w:r w:rsidRPr="00653725">
              <w:rPr>
                <w:szCs w:val="21"/>
              </w:rPr>
              <w:t>固废</w:t>
            </w:r>
          </w:p>
        </w:tc>
        <w:tc>
          <w:tcPr>
            <w:tcW w:w="1902" w:type="dxa"/>
            <w:vAlign w:val="center"/>
          </w:tcPr>
          <w:p w:rsidR="007F6CEA" w:rsidRPr="00653725" w:rsidP="00A01FF1">
            <w:pPr>
              <w:spacing w:line="240" w:lineRule="exact"/>
              <w:suppressOverlap/>
              <w:jc w:val="center"/>
              <w:rPr>
                <w:szCs w:val="21"/>
              </w:rPr>
            </w:pPr>
            <w:r w:rsidRPr="00653725">
              <w:rPr>
                <w:szCs w:val="21"/>
              </w:rPr>
              <w:t>一般固废</w:t>
            </w:r>
          </w:p>
        </w:tc>
        <w:tc>
          <w:tcPr>
            <w:tcW w:w="1828" w:type="dxa"/>
            <w:vAlign w:val="center"/>
          </w:tcPr>
          <w:p w:rsidR="007F6CEA" w:rsidRPr="00653725" w:rsidP="00A01FF1">
            <w:pPr>
              <w:spacing w:line="240" w:lineRule="exact"/>
              <w:suppressOverlap/>
              <w:jc w:val="center"/>
              <w:rPr>
                <w:szCs w:val="21"/>
              </w:rPr>
            </w:pPr>
            <w:r w:rsidRPr="00653725">
              <w:rPr>
                <w:rFonts w:hint="eastAsia"/>
                <w:szCs w:val="21"/>
              </w:rPr>
              <w:t>29550.43</w:t>
            </w:r>
          </w:p>
        </w:tc>
        <w:tc>
          <w:tcPr>
            <w:tcW w:w="1635" w:type="dxa"/>
            <w:vAlign w:val="center"/>
          </w:tcPr>
          <w:p w:rsidR="007F6CEA" w:rsidRPr="00653725" w:rsidP="00A01FF1">
            <w:pPr>
              <w:spacing w:line="240" w:lineRule="exact"/>
              <w:suppressOverlap/>
              <w:jc w:val="center"/>
              <w:rPr>
                <w:szCs w:val="21"/>
              </w:rPr>
            </w:pPr>
            <w:r w:rsidRPr="00653725">
              <w:rPr>
                <w:rFonts w:hint="eastAsia"/>
                <w:szCs w:val="21"/>
              </w:rPr>
              <w:t>29550.43</w:t>
            </w:r>
          </w:p>
        </w:tc>
        <w:tc>
          <w:tcPr>
            <w:tcW w:w="1659" w:type="dxa"/>
            <w:vAlign w:val="center"/>
          </w:tcPr>
          <w:p w:rsidR="007F6CEA" w:rsidRPr="00653725" w:rsidP="00A01FF1">
            <w:pPr>
              <w:spacing w:line="240" w:lineRule="exact"/>
              <w:suppressOverlap/>
              <w:jc w:val="center"/>
              <w:rPr>
                <w:szCs w:val="21"/>
              </w:rPr>
            </w:pPr>
            <w:r w:rsidRPr="00653725">
              <w:rPr>
                <w:szCs w:val="21"/>
              </w:rPr>
              <w:t>0</w:t>
            </w:r>
          </w:p>
        </w:tc>
      </w:tr>
      <w:tr w:rsidTr="00A01FF1">
        <w:tblPrEx>
          <w:tblW w:w="0" w:type="auto"/>
          <w:tblInd w:w="0" w:type="dxa"/>
          <w:tblLayout w:type="fixed"/>
          <w:tblCellMar>
            <w:left w:w="28" w:type="dxa"/>
            <w:right w:w="57" w:type="dxa"/>
          </w:tblCellMar>
          <w:tblLook w:val="0000"/>
        </w:tblPrEx>
        <w:trPr>
          <w:trHeight w:val="369"/>
        </w:trPr>
        <w:tc>
          <w:tcPr>
            <w:tcW w:w="1526" w:type="dxa"/>
            <w:gridSpan w:val="2"/>
            <w:vMerge/>
            <w:vAlign w:val="center"/>
          </w:tcPr>
          <w:p w:rsidR="007F6CEA" w:rsidRPr="00653725" w:rsidP="00A01FF1">
            <w:pPr>
              <w:spacing w:line="240" w:lineRule="exact"/>
              <w:suppressOverlap/>
              <w:jc w:val="center"/>
              <w:rPr>
                <w:szCs w:val="21"/>
              </w:rPr>
            </w:pPr>
          </w:p>
        </w:tc>
        <w:tc>
          <w:tcPr>
            <w:tcW w:w="1902" w:type="dxa"/>
            <w:vAlign w:val="center"/>
          </w:tcPr>
          <w:p w:rsidR="007F6CEA" w:rsidRPr="00653725" w:rsidP="00A01FF1">
            <w:pPr>
              <w:spacing w:line="240" w:lineRule="exact"/>
              <w:suppressOverlap/>
              <w:jc w:val="center"/>
              <w:rPr>
                <w:szCs w:val="21"/>
              </w:rPr>
            </w:pPr>
            <w:r w:rsidRPr="00653725">
              <w:rPr>
                <w:szCs w:val="21"/>
              </w:rPr>
              <w:t>危险固废</w:t>
            </w:r>
          </w:p>
        </w:tc>
        <w:tc>
          <w:tcPr>
            <w:tcW w:w="1828" w:type="dxa"/>
            <w:vAlign w:val="center"/>
          </w:tcPr>
          <w:p w:rsidR="007F6CEA" w:rsidRPr="00653725" w:rsidP="00A01FF1">
            <w:pPr>
              <w:spacing w:line="240" w:lineRule="exact"/>
              <w:suppressOverlap/>
              <w:jc w:val="center"/>
              <w:rPr>
                <w:szCs w:val="21"/>
              </w:rPr>
            </w:pPr>
            <w:r w:rsidRPr="00653725">
              <w:rPr>
                <w:rFonts w:hint="eastAsia"/>
                <w:szCs w:val="21"/>
              </w:rPr>
              <w:t>5.605</w:t>
            </w:r>
          </w:p>
        </w:tc>
        <w:tc>
          <w:tcPr>
            <w:tcW w:w="1635" w:type="dxa"/>
            <w:vAlign w:val="center"/>
          </w:tcPr>
          <w:p w:rsidR="007F6CEA" w:rsidRPr="00653725" w:rsidP="00A01FF1">
            <w:pPr>
              <w:spacing w:line="240" w:lineRule="exact"/>
              <w:suppressOverlap/>
              <w:jc w:val="center"/>
              <w:rPr>
                <w:szCs w:val="21"/>
              </w:rPr>
            </w:pPr>
            <w:r w:rsidRPr="00653725">
              <w:rPr>
                <w:rFonts w:hint="eastAsia"/>
                <w:szCs w:val="21"/>
              </w:rPr>
              <w:t>5.605</w:t>
            </w:r>
          </w:p>
        </w:tc>
        <w:tc>
          <w:tcPr>
            <w:tcW w:w="1659" w:type="dxa"/>
            <w:vAlign w:val="center"/>
          </w:tcPr>
          <w:p w:rsidR="007F6CEA" w:rsidRPr="00653725" w:rsidP="00A01FF1">
            <w:pPr>
              <w:spacing w:line="240" w:lineRule="exact"/>
              <w:suppressOverlap/>
              <w:jc w:val="center"/>
              <w:rPr>
                <w:szCs w:val="21"/>
              </w:rPr>
            </w:pPr>
            <w:r w:rsidRPr="00653725">
              <w:rPr>
                <w:szCs w:val="21"/>
              </w:rPr>
              <w:t>0</w:t>
            </w:r>
          </w:p>
        </w:tc>
      </w:tr>
    </w:tbl>
    <w:p w:rsidR="007F6CEA" w:rsidRPr="00653725" w:rsidP="007F6CEA">
      <w:pPr>
        <w:pStyle w:val="ListParagraph"/>
        <w:spacing w:line="480" w:lineRule="exact"/>
        <w:ind w:firstLine="422"/>
        <w:rPr>
          <w:rFonts w:ascii="Times New Roman" w:hAnsi="Times New Roman"/>
          <w:b/>
        </w:rPr>
        <w:sectPr>
          <w:pgSz w:w="11906" w:h="16838"/>
          <w:pgMar w:top="1701" w:right="1701" w:bottom="1701" w:left="1701" w:header="1134" w:footer="1134" w:gutter="170"/>
          <w:cols w:space="720"/>
          <w:docGrid w:linePitch="395"/>
        </w:sectPr>
      </w:pPr>
    </w:p>
    <w:p w:rsidR="007F6CEA" w:rsidRPr="00653725" w:rsidP="007F6CEA">
      <w:pPr>
        <w:pStyle w:val="BodyTextFirstIndent"/>
        <w:spacing w:line="480" w:lineRule="exact"/>
        <w:jc w:val="center"/>
        <w:rPr>
          <w:b/>
          <w:bCs/>
          <w:sz w:val="24"/>
          <w:szCs w:val="24"/>
        </w:rPr>
      </w:pPr>
      <w:r w:rsidRPr="00653725">
        <w:rPr>
          <w:b/>
          <w:bCs/>
          <w:sz w:val="24"/>
          <w:szCs w:val="24"/>
        </w:rPr>
        <w:t>表3.2-4</w:t>
      </w:r>
      <w:r w:rsidRPr="00653725">
        <w:rPr>
          <w:rFonts w:hint="eastAsia"/>
          <w:b/>
          <w:bCs/>
          <w:sz w:val="24"/>
          <w:szCs w:val="24"/>
        </w:rPr>
        <w:t>3</w:t>
      </w:r>
      <w:r w:rsidRPr="00653725">
        <w:rPr>
          <w:b/>
          <w:bCs/>
          <w:sz w:val="24"/>
          <w:szCs w:val="24"/>
        </w:rPr>
        <w:t>　迁建工程建成后，污染物实际排放情况变化表     单位：t/a</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4"/>
        <w:gridCol w:w="1182"/>
        <w:gridCol w:w="1266"/>
        <w:gridCol w:w="1482"/>
        <w:gridCol w:w="2230"/>
        <w:gridCol w:w="2211"/>
        <w:gridCol w:w="2211"/>
        <w:gridCol w:w="2211"/>
      </w:tblGrid>
      <w:tr w:rsidTr="00A01FF1">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5"/>
          <w:jc w:val="center"/>
        </w:trPr>
        <w:tc>
          <w:tcPr>
            <w:tcW w:w="746" w:type="pct"/>
            <w:gridSpan w:val="2"/>
            <w:vAlign w:val="center"/>
          </w:tcPr>
          <w:p w:rsidR="007F6CEA" w:rsidRPr="00653725" w:rsidP="00A01FF1">
            <w:pPr>
              <w:spacing w:line="240" w:lineRule="exact"/>
              <w:jc w:val="center"/>
              <w:rPr>
                <w:szCs w:val="21"/>
              </w:rPr>
            </w:pPr>
            <w:r w:rsidRPr="00653725">
              <w:rPr>
                <w:szCs w:val="21"/>
              </w:rPr>
              <w:t>类别</w:t>
            </w:r>
          </w:p>
        </w:tc>
        <w:tc>
          <w:tcPr>
            <w:tcW w:w="1007" w:type="pct"/>
            <w:gridSpan w:val="2"/>
            <w:vAlign w:val="center"/>
          </w:tcPr>
          <w:p w:rsidR="007F6CEA" w:rsidRPr="00653725" w:rsidP="00A01FF1">
            <w:pPr>
              <w:spacing w:line="240" w:lineRule="exact"/>
              <w:jc w:val="center"/>
              <w:rPr>
                <w:szCs w:val="21"/>
              </w:rPr>
            </w:pPr>
            <w:r w:rsidRPr="00653725">
              <w:rPr>
                <w:szCs w:val="21"/>
              </w:rPr>
              <w:t>污染因子</w:t>
            </w:r>
          </w:p>
        </w:tc>
        <w:tc>
          <w:tcPr>
            <w:tcW w:w="817" w:type="pct"/>
            <w:vAlign w:val="center"/>
          </w:tcPr>
          <w:p w:rsidR="007F6CEA" w:rsidRPr="00653725" w:rsidP="00A01FF1">
            <w:pPr>
              <w:spacing w:line="240" w:lineRule="exact"/>
              <w:jc w:val="center"/>
              <w:rPr>
                <w:szCs w:val="21"/>
              </w:rPr>
            </w:pPr>
            <w:r w:rsidRPr="00653725">
              <w:rPr>
                <w:szCs w:val="21"/>
              </w:rPr>
              <w:t>现有工程实际排放量</w:t>
            </w:r>
          </w:p>
        </w:tc>
        <w:tc>
          <w:tcPr>
            <w:tcW w:w="810" w:type="pct"/>
            <w:vAlign w:val="center"/>
          </w:tcPr>
          <w:p w:rsidR="007F6CEA" w:rsidRPr="00653725" w:rsidP="00A01FF1">
            <w:pPr>
              <w:spacing w:line="240" w:lineRule="exact"/>
              <w:jc w:val="center"/>
              <w:rPr>
                <w:szCs w:val="21"/>
              </w:rPr>
            </w:pPr>
            <w:r w:rsidRPr="00653725">
              <w:rPr>
                <w:szCs w:val="21"/>
              </w:rPr>
              <w:t>以新带老削减量</w:t>
            </w:r>
          </w:p>
        </w:tc>
        <w:tc>
          <w:tcPr>
            <w:tcW w:w="810" w:type="pct"/>
            <w:vAlign w:val="center"/>
          </w:tcPr>
          <w:p w:rsidR="007F6CEA" w:rsidRPr="00653725" w:rsidP="00A01FF1">
            <w:pPr>
              <w:spacing w:line="240" w:lineRule="exact"/>
              <w:jc w:val="center"/>
              <w:rPr>
                <w:szCs w:val="21"/>
              </w:rPr>
            </w:pPr>
            <w:r w:rsidRPr="00653725">
              <w:rPr>
                <w:szCs w:val="21"/>
              </w:rPr>
              <w:t>迁建工程排放量</w:t>
            </w:r>
          </w:p>
        </w:tc>
        <w:tc>
          <w:tcPr>
            <w:tcW w:w="810" w:type="pct"/>
            <w:vAlign w:val="center"/>
          </w:tcPr>
          <w:p w:rsidR="007F6CEA" w:rsidRPr="00653725" w:rsidP="00A01FF1">
            <w:pPr>
              <w:spacing w:line="240" w:lineRule="exact"/>
              <w:jc w:val="center"/>
              <w:rPr>
                <w:szCs w:val="21"/>
              </w:rPr>
            </w:pPr>
            <w:r w:rsidRPr="00653725">
              <w:rPr>
                <w:szCs w:val="21"/>
              </w:rPr>
              <w:t>排放增减量</w:t>
            </w:r>
          </w:p>
        </w:tc>
      </w:tr>
      <w:tr w:rsidTr="00A01FF1">
        <w:tblPrEx>
          <w:tblW w:w="4998" w:type="pct"/>
          <w:jc w:val="center"/>
          <w:tblInd w:w="0" w:type="dxa"/>
          <w:tblLook w:val="0000"/>
        </w:tblPrEx>
        <w:trPr>
          <w:trHeight w:val="340"/>
          <w:jc w:val="center"/>
        </w:trPr>
        <w:tc>
          <w:tcPr>
            <w:tcW w:w="313" w:type="pct"/>
            <w:vMerge w:val="restart"/>
            <w:vAlign w:val="center"/>
          </w:tcPr>
          <w:p w:rsidR="007F6CEA" w:rsidRPr="00653725" w:rsidP="00A01FF1">
            <w:pPr>
              <w:spacing w:line="240" w:lineRule="exact"/>
              <w:jc w:val="center"/>
              <w:rPr>
                <w:szCs w:val="21"/>
              </w:rPr>
            </w:pPr>
            <w:r w:rsidRPr="00653725">
              <w:rPr>
                <w:szCs w:val="21"/>
              </w:rPr>
              <w:t>废气</w:t>
            </w:r>
          </w:p>
        </w:tc>
        <w:tc>
          <w:tcPr>
            <w:tcW w:w="433" w:type="pct"/>
            <w:vMerge w:val="restart"/>
            <w:vAlign w:val="center"/>
          </w:tcPr>
          <w:p w:rsidR="007F6CEA" w:rsidRPr="00653725" w:rsidP="00A01FF1">
            <w:pPr>
              <w:spacing w:line="240" w:lineRule="exact"/>
              <w:jc w:val="center"/>
              <w:rPr>
                <w:szCs w:val="21"/>
              </w:rPr>
            </w:pPr>
            <w:r w:rsidRPr="00653725">
              <w:rPr>
                <w:szCs w:val="21"/>
              </w:rPr>
              <w:t>有组织</w:t>
            </w:r>
          </w:p>
        </w:tc>
        <w:tc>
          <w:tcPr>
            <w:tcW w:w="464" w:type="pct"/>
            <w:vMerge w:val="restart"/>
            <w:vAlign w:val="center"/>
          </w:tcPr>
          <w:p w:rsidR="007F6CEA" w:rsidRPr="00653725" w:rsidP="00A01FF1">
            <w:pPr>
              <w:jc w:val="center"/>
              <w:rPr>
                <w:szCs w:val="21"/>
              </w:rPr>
            </w:pPr>
            <w:r w:rsidRPr="00653725">
              <w:rPr>
                <w:szCs w:val="21"/>
              </w:rPr>
              <w:t>主要排放口</w:t>
            </w:r>
          </w:p>
        </w:tc>
        <w:tc>
          <w:tcPr>
            <w:tcW w:w="543" w:type="pct"/>
            <w:vAlign w:val="center"/>
          </w:tcPr>
          <w:p w:rsidR="007F6CEA" w:rsidRPr="00653725" w:rsidP="00A01FF1">
            <w:pPr>
              <w:jc w:val="center"/>
              <w:rPr>
                <w:szCs w:val="21"/>
              </w:rPr>
            </w:pPr>
            <w:r w:rsidRPr="00653725">
              <w:rPr>
                <w:szCs w:val="21"/>
              </w:rPr>
              <w:t>烟尘</w:t>
            </w:r>
          </w:p>
        </w:tc>
        <w:tc>
          <w:tcPr>
            <w:tcW w:w="817" w:type="pct"/>
            <w:vAlign w:val="center"/>
          </w:tcPr>
          <w:p w:rsidR="007F6CEA" w:rsidRPr="00653725" w:rsidP="00A01FF1">
            <w:pPr>
              <w:jc w:val="center"/>
              <w:rPr>
                <w:szCs w:val="21"/>
              </w:rPr>
            </w:pPr>
            <w:r w:rsidRPr="00653725">
              <w:rPr>
                <w:rFonts w:hint="eastAsia"/>
                <w:szCs w:val="21"/>
              </w:rPr>
              <w:t>3.211</w:t>
            </w:r>
          </w:p>
        </w:tc>
        <w:tc>
          <w:tcPr>
            <w:tcW w:w="810" w:type="pct"/>
            <w:vAlign w:val="center"/>
          </w:tcPr>
          <w:p w:rsidR="007F6CEA" w:rsidRPr="00653725" w:rsidP="00A01FF1">
            <w:pPr>
              <w:jc w:val="center"/>
              <w:rPr>
                <w:szCs w:val="21"/>
              </w:rPr>
            </w:pPr>
            <w:r w:rsidRPr="00653725">
              <w:rPr>
                <w:rFonts w:hint="eastAsia"/>
                <w:szCs w:val="21"/>
              </w:rPr>
              <w:t>3.211</w:t>
            </w:r>
          </w:p>
        </w:tc>
        <w:tc>
          <w:tcPr>
            <w:tcW w:w="810" w:type="pct"/>
            <w:vAlign w:val="center"/>
          </w:tcPr>
          <w:p w:rsidR="007F6CEA" w:rsidRPr="00653725" w:rsidP="00A01FF1">
            <w:pPr>
              <w:jc w:val="center"/>
              <w:rPr>
                <w:szCs w:val="21"/>
              </w:rPr>
            </w:pPr>
            <w:r w:rsidRPr="00653725">
              <w:rPr>
                <w:rFonts w:hint="eastAsia"/>
                <w:szCs w:val="21"/>
              </w:rPr>
              <w:t>2.737</w:t>
            </w:r>
          </w:p>
        </w:tc>
        <w:tc>
          <w:tcPr>
            <w:tcW w:w="810" w:type="pct"/>
            <w:vAlign w:val="center"/>
          </w:tcPr>
          <w:p w:rsidR="007F6CEA" w:rsidRPr="00653725" w:rsidP="00A01FF1">
            <w:pPr>
              <w:jc w:val="center"/>
              <w:rPr>
                <w:szCs w:val="21"/>
              </w:rPr>
            </w:pPr>
            <w:r w:rsidRPr="00653725">
              <w:rPr>
                <w:rFonts w:hint="eastAsia"/>
                <w:szCs w:val="21"/>
              </w:rPr>
              <w:t>-0.474</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jc w:val="center"/>
              <w:rPr>
                <w:szCs w:val="21"/>
              </w:rPr>
            </w:pPr>
            <w:r w:rsidRPr="00653725">
              <w:rPr>
                <w:szCs w:val="21"/>
              </w:rPr>
              <w:t>二氧化硫</w:t>
            </w:r>
          </w:p>
        </w:tc>
        <w:tc>
          <w:tcPr>
            <w:tcW w:w="817" w:type="pct"/>
            <w:vAlign w:val="center"/>
          </w:tcPr>
          <w:p w:rsidR="007F6CEA" w:rsidRPr="00653725" w:rsidP="00A01FF1">
            <w:pPr>
              <w:jc w:val="center"/>
              <w:rPr>
                <w:szCs w:val="21"/>
              </w:rPr>
            </w:pPr>
            <w:r w:rsidRPr="00653725">
              <w:rPr>
                <w:rFonts w:hint="eastAsia"/>
                <w:szCs w:val="21"/>
              </w:rPr>
              <w:t>18</w:t>
            </w:r>
          </w:p>
        </w:tc>
        <w:tc>
          <w:tcPr>
            <w:tcW w:w="810" w:type="pct"/>
            <w:vAlign w:val="center"/>
          </w:tcPr>
          <w:p w:rsidR="007F6CEA" w:rsidRPr="00653725" w:rsidP="00A01FF1">
            <w:pPr>
              <w:jc w:val="center"/>
              <w:rPr>
                <w:szCs w:val="21"/>
              </w:rPr>
            </w:pPr>
            <w:r w:rsidRPr="00653725">
              <w:rPr>
                <w:rFonts w:hint="eastAsia"/>
                <w:szCs w:val="21"/>
              </w:rPr>
              <w:t>18</w:t>
            </w:r>
          </w:p>
        </w:tc>
        <w:tc>
          <w:tcPr>
            <w:tcW w:w="810" w:type="pct"/>
            <w:vAlign w:val="center"/>
          </w:tcPr>
          <w:p w:rsidR="007F6CEA" w:rsidRPr="00653725" w:rsidP="00A01FF1">
            <w:pPr>
              <w:jc w:val="center"/>
              <w:rPr>
                <w:szCs w:val="21"/>
              </w:rPr>
            </w:pPr>
            <w:r w:rsidRPr="00653725">
              <w:rPr>
                <w:rFonts w:hint="eastAsia"/>
                <w:szCs w:val="21"/>
              </w:rPr>
              <w:t>15.314</w:t>
            </w:r>
          </w:p>
        </w:tc>
        <w:tc>
          <w:tcPr>
            <w:tcW w:w="810" w:type="pct"/>
            <w:vAlign w:val="center"/>
          </w:tcPr>
          <w:p w:rsidR="007F6CEA" w:rsidRPr="00653725" w:rsidP="00A01FF1">
            <w:pPr>
              <w:jc w:val="center"/>
              <w:rPr>
                <w:szCs w:val="21"/>
              </w:rPr>
            </w:pPr>
            <w:r w:rsidRPr="00653725">
              <w:rPr>
                <w:rFonts w:hint="eastAsia"/>
                <w:szCs w:val="21"/>
              </w:rPr>
              <w:t>-2.686</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jc w:val="center"/>
              <w:rPr>
                <w:szCs w:val="21"/>
              </w:rPr>
            </w:pPr>
            <w:r w:rsidRPr="00653725">
              <w:rPr>
                <w:szCs w:val="21"/>
              </w:rPr>
              <w:t>氮氧化物</w:t>
            </w:r>
          </w:p>
        </w:tc>
        <w:tc>
          <w:tcPr>
            <w:tcW w:w="817" w:type="pct"/>
            <w:vAlign w:val="center"/>
          </w:tcPr>
          <w:p w:rsidR="007F6CEA" w:rsidRPr="00653725" w:rsidP="00A01FF1">
            <w:pPr>
              <w:jc w:val="center"/>
              <w:rPr>
                <w:szCs w:val="21"/>
              </w:rPr>
            </w:pPr>
            <w:r w:rsidRPr="00653725">
              <w:rPr>
                <w:szCs w:val="21"/>
              </w:rPr>
              <w:t>25.416</w:t>
            </w:r>
          </w:p>
        </w:tc>
        <w:tc>
          <w:tcPr>
            <w:tcW w:w="810" w:type="pct"/>
            <w:vAlign w:val="center"/>
          </w:tcPr>
          <w:p w:rsidR="007F6CEA" w:rsidRPr="00653725" w:rsidP="00A01FF1">
            <w:pPr>
              <w:jc w:val="center"/>
              <w:rPr>
                <w:szCs w:val="21"/>
              </w:rPr>
            </w:pPr>
            <w:r w:rsidRPr="00653725">
              <w:rPr>
                <w:szCs w:val="21"/>
              </w:rPr>
              <w:t>25.416</w:t>
            </w:r>
          </w:p>
        </w:tc>
        <w:tc>
          <w:tcPr>
            <w:tcW w:w="810" w:type="pct"/>
            <w:vAlign w:val="center"/>
          </w:tcPr>
          <w:p w:rsidR="007F6CEA" w:rsidRPr="00653725" w:rsidP="00A01FF1">
            <w:pPr>
              <w:jc w:val="center"/>
              <w:rPr>
                <w:szCs w:val="21"/>
              </w:rPr>
            </w:pPr>
            <w:r w:rsidRPr="00653725">
              <w:rPr>
                <w:rFonts w:hint="eastAsia"/>
                <w:szCs w:val="21"/>
              </w:rPr>
              <w:t>21.624</w:t>
            </w:r>
          </w:p>
        </w:tc>
        <w:tc>
          <w:tcPr>
            <w:tcW w:w="810" w:type="pct"/>
            <w:vAlign w:val="center"/>
          </w:tcPr>
          <w:p w:rsidR="007F6CEA" w:rsidRPr="00653725" w:rsidP="00A01FF1">
            <w:pPr>
              <w:jc w:val="center"/>
              <w:rPr>
                <w:szCs w:val="21"/>
              </w:rPr>
            </w:pPr>
            <w:r w:rsidRPr="00653725">
              <w:rPr>
                <w:rFonts w:hint="eastAsia"/>
                <w:szCs w:val="21"/>
              </w:rPr>
              <w:t>-3.792</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jc w:val="center"/>
              <w:rPr>
                <w:szCs w:val="21"/>
              </w:rPr>
            </w:pPr>
            <w:r w:rsidRPr="00653725">
              <w:rPr>
                <w:szCs w:val="21"/>
              </w:rPr>
              <w:t>汞及其化合物</w:t>
            </w:r>
          </w:p>
        </w:tc>
        <w:tc>
          <w:tcPr>
            <w:tcW w:w="817" w:type="pct"/>
            <w:vAlign w:val="center"/>
          </w:tcPr>
          <w:p w:rsidR="007F6CEA" w:rsidRPr="00653725" w:rsidP="00A01FF1">
            <w:pPr>
              <w:jc w:val="center"/>
              <w:rPr>
                <w:szCs w:val="21"/>
              </w:rPr>
            </w:pPr>
            <w:r w:rsidRPr="00653725">
              <w:rPr>
                <w:szCs w:val="21"/>
              </w:rPr>
              <w:t>2.3*10</w:t>
            </w:r>
            <w:r w:rsidRPr="00653725">
              <w:rPr>
                <w:szCs w:val="21"/>
                <w:vertAlign w:val="superscript"/>
              </w:rPr>
              <w:t>-5</w:t>
            </w:r>
          </w:p>
        </w:tc>
        <w:tc>
          <w:tcPr>
            <w:tcW w:w="810" w:type="pct"/>
            <w:vAlign w:val="center"/>
          </w:tcPr>
          <w:p w:rsidR="007F6CEA" w:rsidRPr="00653725" w:rsidP="00A01FF1">
            <w:pPr>
              <w:jc w:val="center"/>
              <w:rPr>
                <w:szCs w:val="21"/>
              </w:rPr>
            </w:pPr>
            <w:r w:rsidRPr="00653725">
              <w:rPr>
                <w:szCs w:val="21"/>
              </w:rPr>
              <w:t>2.3*10</w:t>
            </w:r>
            <w:r w:rsidRPr="00653725">
              <w:rPr>
                <w:szCs w:val="21"/>
                <w:vertAlign w:val="superscript"/>
              </w:rPr>
              <w:t>-5</w:t>
            </w:r>
          </w:p>
        </w:tc>
        <w:tc>
          <w:tcPr>
            <w:tcW w:w="810" w:type="pct"/>
            <w:vAlign w:val="center"/>
          </w:tcPr>
          <w:p w:rsidR="007F6CEA" w:rsidRPr="00653725" w:rsidP="00A01FF1">
            <w:pPr>
              <w:jc w:val="center"/>
              <w:rPr>
                <w:szCs w:val="21"/>
              </w:rPr>
            </w:pPr>
            <w:r w:rsidRPr="00653725">
              <w:rPr>
                <w:szCs w:val="21"/>
              </w:rPr>
              <w:t>1.96*10</w:t>
            </w:r>
            <w:r w:rsidRPr="00653725">
              <w:rPr>
                <w:szCs w:val="21"/>
                <w:vertAlign w:val="superscript"/>
              </w:rPr>
              <w:t>-5</w:t>
            </w:r>
          </w:p>
        </w:tc>
        <w:tc>
          <w:tcPr>
            <w:tcW w:w="810" w:type="pct"/>
            <w:vAlign w:val="center"/>
          </w:tcPr>
          <w:p w:rsidR="007F6CEA" w:rsidRPr="00653725" w:rsidP="00A01FF1">
            <w:pPr>
              <w:jc w:val="center"/>
              <w:rPr>
                <w:szCs w:val="21"/>
              </w:rPr>
            </w:pPr>
            <w:r w:rsidRPr="00653725">
              <w:rPr>
                <w:szCs w:val="21"/>
              </w:rPr>
              <w:t>-0.34*10</w:t>
            </w:r>
            <w:r w:rsidRPr="00653725">
              <w:rPr>
                <w:szCs w:val="21"/>
                <w:vertAlign w:val="superscript"/>
              </w:rPr>
              <w:t>-5</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jc w:val="center"/>
              <w:rPr>
                <w:rFonts w:hint="eastAsia"/>
                <w:szCs w:val="21"/>
              </w:rPr>
            </w:pPr>
            <w:r w:rsidRPr="00653725">
              <w:rPr>
                <w:rFonts w:hint="eastAsia"/>
                <w:szCs w:val="21"/>
              </w:rPr>
              <w:t>氨</w:t>
            </w:r>
          </w:p>
        </w:tc>
        <w:tc>
          <w:tcPr>
            <w:tcW w:w="817" w:type="pct"/>
            <w:vAlign w:val="center"/>
          </w:tcPr>
          <w:p w:rsidR="007F6CEA" w:rsidRPr="00653725" w:rsidP="00A01FF1">
            <w:pPr>
              <w:jc w:val="center"/>
              <w:rPr>
                <w:szCs w:val="21"/>
              </w:rPr>
            </w:pPr>
            <w:r w:rsidRPr="00653725">
              <w:rPr>
                <w:rFonts w:hint="eastAsia"/>
                <w:szCs w:val="21"/>
              </w:rPr>
              <w:t>1.015</w:t>
            </w:r>
          </w:p>
        </w:tc>
        <w:tc>
          <w:tcPr>
            <w:tcW w:w="810" w:type="pct"/>
            <w:vAlign w:val="center"/>
          </w:tcPr>
          <w:p w:rsidR="007F6CEA" w:rsidRPr="00653725" w:rsidP="00A01FF1">
            <w:pPr>
              <w:jc w:val="center"/>
              <w:rPr>
                <w:szCs w:val="21"/>
              </w:rPr>
            </w:pPr>
            <w:r w:rsidRPr="00653725">
              <w:rPr>
                <w:rFonts w:hint="eastAsia"/>
                <w:szCs w:val="21"/>
              </w:rPr>
              <w:t>1.015</w:t>
            </w:r>
          </w:p>
        </w:tc>
        <w:tc>
          <w:tcPr>
            <w:tcW w:w="810" w:type="pct"/>
            <w:vAlign w:val="center"/>
          </w:tcPr>
          <w:p w:rsidR="007F6CEA" w:rsidRPr="00653725" w:rsidP="00A01FF1">
            <w:pPr>
              <w:jc w:val="center"/>
              <w:rPr>
                <w:szCs w:val="21"/>
              </w:rPr>
            </w:pPr>
            <w:r w:rsidRPr="00653725">
              <w:rPr>
                <w:rFonts w:hint="eastAsia"/>
                <w:szCs w:val="21"/>
              </w:rPr>
              <w:t>0.864</w:t>
            </w:r>
          </w:p>
        </w:tc>
        <w:tc>
          <w:tcPr>
            <w:tcW w:w="810" w:type="pct"/>
            <w:vAlign w:val="center"/>
          </w:tcPr>
          <w:p w:rsidR="007F6CEA" w:rsidRPr="00653725" w:rsidP="00A01FF1">
            <w:pPr>
              <w:jc w:val="center"/>
              <w:rPr>
                <w:szCs w:val="21"/>
              </w:rPr>
            </w:pPr>
            <w:r w:rsidRPr="00653725">
              <w:rPr>
                <w:rFonts w:hint="eastAsia"/>
                <w:szCs w:val="21"/>
              </w:rPr>
              <w:t>0.151</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restart"/>
            <w:vAlign w:val="center"/>
          </w:tcPr>
          <w:p w:rsidR="007F6CEA" w:rsidRPr="00653725" w:rsidP="00A01FF1">
            <w:pPr>
              <w:jc w:val="center"/>
              <w:rPr>
                <w:szCs w:val="21"/>
              </w:rPr>
            </w:pPr>
            <w:r w:rsidRPr="00653725">
              <w:rPr>
                <w:szCs w:val="21"/>
              </w:rPr>
              <w:t>有组织合计</w:t>
            </w:r>
          </w:p>
        </w:tc>
        <w:tc>
          <w:tcPr>
            <w:tcW w:w="543" w:type="pct"/>
            <w:vAlign w:val="center"/>
          </w:tcPr>
          <w:p w:rsidR="007F6CEA" w:rsidRPr="00653725" w:rsidP="00A01FF1">
            <w:pPr>
              <w:adjustRightInd w:val="0"/>
              <w:snapToGrid w:val="0"/>
              <w:spacing w:line="240" w:lineRule="exact"/>
              <w:jc w:val="center"/>
              <w:rPr>
                <w:szCs w:val="21"/>
              </w:rPr>
            </w:pPr>
            <w:r w:rsidRPr="00653725">
              <w:rPr>
                <w:szCs w:val="21"/>
              </w:rPr>
              <w:t>颗粒物</w:t>
            </w:r>
          </w:p>
        </w:tc>
        <w:tc>
          <w:tcPr>
            <w:tcW w:w="817" w:type="pct"/>
            <w:vAlign w:val="center"/>
          </w:tcPr>
          <w:p w:rsidR="007F6CEA" w:rsidRPr="00653725" w:rsidP="00A01FF1">
            <w:pPr>
              <w:spacing w:line="240" w:lineRule="exact"/>
              <w:jc w:val="center"/>
              <w:rPr>
                <w:szCs w:val="21"/>
              </w:rPr>
            </w:pPr>
            <w:r w:rsidRPr="00653725">
              <w:rPr>
                <w:rFonts w:hint="eastAsia"/>
                <w:szCs w:val="21"/>
              </w:rPr>
              <w:t>19.837</w:t>
            </w:r>
          </w:p>
        </w:tc>
        <w:tc>
          <w:tcPr>
            <w:tcW w:w="810" w:type="pct"/>
            <w:vAlign w:val="center"/>
          </w:tcPr>
          <w:p w:rsidR="007F6CEA" w:rsidRPr="00653725" w:rsidP="00A01FF1">
            <w:pPr>
              <w:spacing w:line="240" w:lineRule="exact"/>
              <w:jc w:val="center"/>
              <w:rPr>
                <w:color w:val="000000"/>
                <w:szCs w:val="21"/>
              </w:rPr>
            </w:pPr>
            <w:r w:rsidRPr="00653725">
              <w:rPr>
                <w:rFonts w:hint="eastAsia"/>
                <w:szCs w:val="21"/>
              </w:rPr>
              <w:t>19.837</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16.0018</w:t>
            </w:r>
          </w:p>
        </w:tc>
        <w:tc>
          <w:tcPr>
            <w:tcW w:w="810" w:type="pct"/>
            <w:vAlign w:val="center"/>
          </w:tcPr>
          <w:p w:rsidR="007F6CEA" w:rsidRPr="00653725" w:rsidP="00A01FF1">
            <w:pPr>
              <w:jc w:val="center"/>
              <w:rPr>
                <w:szCs w:val="21"/>
              </w:rPr>
            </w:pPr>
            <w:r w:rsidRPr="00653725">
              <w:rPr>
                <w:rFonts w:hint="eastAsia"/>
                <w:szCs w:val="21"/>
              </w:rPr>
              <w:t>-3.8352</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spacing w:line="240" w:lineRule="exact"/>
              <w:jc w:val="center"/>
              <w:rPr>
                <w:szCs w:val="21"/>
              </w:rPr>
            </w:pPr>
            <w:r w:rsidRPr="00653725">
              <w:rPr>
                <w:szCs w:val="21"/>
              </w:rPr>
              <w:t>二氧化硫</w:t>
            </w:r>
          </w:p>
        </w:tc>
        <w:tc>
          <w:tcPr>
            <w:tcW w:w="817" w:type="pct"/>
            <w:vAlign w:val="center"/>
          </w:tcPr>
          <w:p w:rsidR="007F6CEA" w:rsidRPr="00653725" w:rsidP="00A01FF1">
            <w:pPr>
              <w:spacing w:line="240" w:lineRule="exact"/>
              <w:jc w:val="center"/>
              <w:rPr>
                <w:szCs w:val="21"/>
              </w:rPr>
            </w:pPr>
            <w:r w:rsidRPr="00653725">
              <w:rPr>
                <w:rFonts w:hint="eastAsia"/>
                <w:szCs w:val="21"/>
              </w:rPr>
              <w:t>32.381</w:t>
            </w:r>
          </w:p>
        </w:tc>
        <w:tc>
          <w:tcPr>
            <w:tcW w:w="810" w:type="pct"/>
            <w:vAlign w:val="center"/>
          </w:tcPr>
          <w:p w:rsidR="007F6CEA" w:rsidRPr="00653725" w:rsidP="00A01FF1">
            <w:pPr>
              <w:spacing w:line="240" w:lineRule="exact"/>
              <w:jc w:val="center"/>
              <w:rPr>
                <w:color w:val="000000"/>
                <w:szCs w:val="21"/>
              </w:rPr>
            </w:pPr>
            <w:r w:rsidRPr="00653725">
              <w:rPr>
                <w:rFonts w:hint="eastAsia"/>
                <w:szCs w:val="21"/>
              </w:rPr>
              <w:t>32.381</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24.6364</w:t>
            </w:r>
          </w:p>
        </w:tc>
        <w:tc>
          <w:tcPr>
            <w:tcW w:w="810" w:type="pct"/>
            <w:vAlign w:val="center"/>
          </w:tcPr>
          <w:p w:rsidR="007F6CEA" w:rsidRPr="00653725" w:rsidP="00A01FF1">
            <w:pPr>
              <w:jc w:val="center"/>
              <w:rPr>
                <w:szCs w:val="21"/>
              </w:rPr>
            </w:pPr>
            <w:r w:rsidRPr="00653725">
              <w:rPr>
                <w:szCs w:val="21"/>
              </w:rPr>
              <w:t>-</w:t>
            </w:r>
            <w:r w:rsidRPr="00653725">
              <w:rPr>
                <w:rFonts w:hint="eastAsia"/>
                <w:szCs w:val="21"/>
              </w:rPr>
              <w:t>7.7446</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spacing w:line="240" w:lineRule="exact"/>
              <w:jc w:val="center"/>
              <w:rPr>
                <w:szCs w:val="21"/>
              </w:rPr>
            </w:pPr>
            <w:r w:rsidRPr="00653725">
              <w:rPr>
                <w:szCs w:val="21"/>
              </w:rPr>
              <w:t>氮氧化物</w:t>
            </w:r>
          </w:p>
        </w:tc>
        <w:tc>
          <w:tcPr>
            <w:tcW w:w="817" w:type="pct"/>
            <w:vAlign w:val="center"/>
          </w:tcPr>
          <w:p w:rsidR="007F6CEA" w:rsidRPr="00653725" w:rsidP="00A01FF1">
            <w:pPr>
              <w:widowControl/>
              <w:spacing w:line="240" w:lineRule="atLeast"/>
              <w:jc w:val="center"/>
              <w:rPr>
                <w:szCs w:val="21"/>
              </w:rPr>
            </w:pPr>
            <w:r w:rsidRPr="00653725">
              <w:rPr>
                <w:kern w:val="0"/>
                <w:szCs w:val="21"/>
              </w:rPr>
              <w:t>25.416</w:t>
            </w:r>
          </w:p>
        </w:tc>
        <w:tc>
          <w:tcPr>
            <w:tcW w:w="810" w:type="pct"/>
            <w:vAlign w:val="center"/>
          </w:tcPr>
          <w:p w:rsidR="007F6CEA" w:rsidRPr="00653725" w:rsidP="00A01FF1">
            <w:pPr>
              <w:widowControl/>
              <w:spacing w:line="240" w:lineRule="atLeast"/>
              <w:jc w:val="center"/>
              <w:rPr>
                <w:color w:val="000000"/>
                <w:szCs w:val="21"/>
              </w:rPr>
            </w:pPr>
            <w:r w:rsidRPr="00653725">
              <w:rPr>
                <w:kern w:val="0"/>
                <w:szCs w:val="21"/>
              </w:rPr>
              <w:t>25.416</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21.624</w:t>
            </w:r>
          </w:p>
        </w:tc>
        <w:tc>
          <w:tcPr>
            <w:tcW w:w="810" w:type="pct"/>
            <w:vAlign w:val="center"/>
          </w:tcPr>
          <w:p w:rsidR="007F6CEA" w:rsidRPr="00653725" w:rsidP="00A01FF1">
            <w:pPr>
              <w:jc w:val="center"/>
              <w:rPr>
                <w:szCs w:val="21"/>
              </w:rPr>
            </w:pPr>
            <w:r w:rsidRPr="00653725">
              <w:rPr>
                <w:szCs w:val="21"/>
              </w:rPr>
              <w:t>-</w:t>
            </w:r>
            <w:r w:rsidRPr="00653725">
              <w:rPr>
                <w:rFonts w:hint="eastAsia"/>
                <w:szCs w:val="21"/>
              </w:rPr>
              <w:t>3.792</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spacing w:line="240" w:lineRule="exact"/>
              <w:jc w:val="center"/>
              <w:rPr>
                <w:szCs w:val="21"/>
              </w:rPr>
            </w:pPr>
            <w:r w:rsidRPr="00653725">
              <w:rPr>
                <w:szCs w:val="21"/>
              </w:rPr>
              <w:t>汞及其化合物</w:t>
            </w:r>
          </w:p>
        </w:tc>
        <w:tc>
          <w:tcPr>
            <w:tcW w:w="817" w:type="pct"/>
            <w:vAlign w:val="center"/>
          </w:tcPr>
          <w:p w:rsidR="007F6CEA" w:rsidRPr="00653725" w:rsidP="00A01FF1">
            <w:pPr>
              <w:widowControl/>
              <w:spacing w:line="240" w:lineRule="atLeast"/>
              <w:jc w:val="center"/>
              <w:rPr>
                <w:szCs w:val="21"/>
              </w:rPr>
            </w:pPr>
            <w:r w:rsidRPr="00653725">
              <w:rPr>
                <w:kern w:val="0"/>
                <w:szCs w:val="21"/>
              </w:rPr>
              <w:t>2.3*10</w:t>
            </w:r>
            <w:r w:rsidRPr="00653725">
              <w:rPr>
                <w:kern w:val="0"/>
                <w:szCs w:val="21"/>
                <w:vertAlign w:val="superscript"/>
              </w:rPr>
              <w:t>-5</w:t>
            </w:r>
          </w:p>
        </w:tc>
        <w:tc>
          <w:tcPr>
            <w:tcW w:w="810" w:type="pct"/>
            <w:vAlign w:val="center"/>
          </w:tcPr>
          <w:p w:rsidR="007F6CEA" w:rsidRPr="00653725" w:rsidP="00A01FF1">
            <w:pPr>
              <w:widowControl/>
              <w:spacing w:line="240" w:lineRule="atLeast"/>
              <w:jc w:val="center"/>
              <w:rPr>
                <w:color w:val="000000"/>
                <w:szCs w:val="21"/>
              </w:rPr>
            </w:pPr>
            <w:r w:rsidRPr="00653725">
              <w:rPr>
                <w:kern w:val="0"/>
                <w:szCs w:val="21"/>
              </w:rPr>
              <w:t>2.3*10</w:t>
            </w:r>
            <w:r w:rsidRPr="00653725">
              <w:rPr>
                <w:kern w:val="0"/>
                <w:szCs w:val="21"/>
                <w:vertAlign w:val="superscript"/>
              </w:rPr>
              <w:t>-5</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1.96*10</w:t>
            </w:r>
            <w:r w:rsidRPr="00653725">
              <w:rPr>
                <w:color w:val="000000"/>
                <w:kern w:val="0"/>
                <w:szCs w:val="21"/>
                <w:vertAlign w:val="superscript"/>
                <w:lang w:bidi="ar"/>
              </w:rPr>
              <w:t>-5</w:t>
            </w:r>
          </w:p>
        </w:tc>
        <w:tc>
          <w:tcPr>
            <w:tcW w:w="810" w:type="pct"/>
            <w:vAlign w:val="center"/>
          </w:tcPr>
          <w:p w:rsidR="007F6CEA" w:rsidRPr="00653725" w:rsidP="00A01FF1">
            <w:pPr>
              <w:jc w:val="center"/>
              <w:rPr>
                <w:szCs w:val="21"/>
              </w:rPr>
            </w:pPr>
            <w:r w:rsidRPr="00653725">
              <w:rPr>
                <w:szCs w:val="21"/>
              </w:rPr>
              <w:t>-0.34*10</w:t>
            </w:r>
            <w:r w:rsidRPr="00653725">
              <w:rPr>
                <w:szCs w:val="21"/>
                <w:vertAlign w:val="superscript"/>
              </w:rPr>
              <w:t>-5</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spacing w:line="240" w:lineRule="exact"/>
              <w:jc w:val="center"/>
              <w:rPr>
                <w:rFonts w:hint="eastAsia"/>
                <w:szCs w:val="21"/>
              </w:rPr>
            </w:pPr>
            <w:r w:rsidRPr="00653725">
              <w:rPr>
                <w:rFonts w:hint="eastAsia"/>
                <w:szCs w:val="21"/>
              </w:rPr>
              <w:t>氨</w:t>
            </w:r>
          </w:p>
        </w:tc>
        <w:tc>
          <w:tcPr>
            <w:tcW w:w="817" w:type="pct"/>
            <w:vAlign w:val="center"/>
          </w:tcPr>
          <w:p w:rsidR="007F6CEA" w:rsidRPr="00653725" w:rsidP="00A01FF1">
            <w:pPr>
              <w:widowControl/>
              <w:spacing w:line="240" w:lineRule="atLeast"/>
              <w:jc w:val="center"/>
              <w:rPr>
                <w:kern w:val="0"/>
                <w:szCs w:val="21"/>
              </w:rPr>
            </w:pPr>
            <w:r w:rsidRPr="00653725">
              <w:rPr>
                <w:rFonts w:hint="eastAsia"/>
                <w:kern w:val="0"/>
                <w:szCs w:val="21"/>
              </w:rPr>
              <w:t>1.015</w:t>
            </w:r>
          </w:p>
        </w:tc>
        <w:tc>
          <w:tcPr>
            <w:tcW w:w="810" w:type="pct"/>
            <w:vAlign w:val="center"/>
          </w:tcPr>
          <w:p w:rsidR="007F6CEA" w:rsidRPr="00653725" w:rsidP="00A01FF1">
            <w:pPr>
              <w:widowControl/>
              <w:spacing w:line="240" w:lineRule="atLeast"/>
              <w:jc w:val="center"/>
              <w:rPr>
                <w:color w:val="000000"/>
                <w:szCs w:val="21"/>
              </w:rPr>
            </w:pPr>
            <w:r w:rsidRPr="00653725">
              <w:rPr>
                <w:rFonts w:hint="eastAsia"/>
                <w:kern w:val="0"/>
                <w:szCs w:val="21"/>
              </w:rPr>
              <w:t>1.015</w:t>
            </w:r>
          </w:p>
        </w:tc>
        <w:tc>
          <w:tcPr>
            <w:tcW w:w="810" w:type="pct"/>
            <w:vAlign w:val="center"/>
          </w:tcPr>
          <w:p w:rsidR="007F6CEA" w:rsidRPr="00653725" w:rsidP="00A01FF1">
            <w:pPr>
              <w:widowControl/>
              <w:jc w:val="center"/>
              <w:textAlignment w:val="center"/>
              <w:rPr>
                <w:color w:val="000000"/>
                <w:kern w:val="0"/>
                <w:szCs w:val="21"/>
                <w:lang w:bidi="ar"/>
              </w:rPr>
            </w:pPr>
            <w:r w:rsidRPr="00653725">
              <w:rPr>
                <w:rFonts w:hint="eastAsia"/>
                <w:color w:val="000000"/>
                <w:kern w:val="0"/>
                <w:szCs w:val="21"/>
                <w:lang w:bidi="ar"/>
              </w:rPr>
              <w:t>1.69</w:t>
            </w:r>
          </w:p>
        </w:tc>
        <w:tc>
          <w:tcPr>
            <w:tcW w:w="810" w:type="pct"/>
            <w:vAlign w:val="center"/>
          </w:tcPr>
          <w:p w:rsidR="007F6CEA" w:rsidRPr="00653725" w:rsidP="00A01FF1">
            <w:pPr>
              <w:jc w:val="center"/>
              <w:rPr>
                <w:szCs w:val="21"/>
              </w:rPr>
            </w:pPr>
            <w:r w:rsidRPr="00653725">
              <w:rPr>
                <w:rFonts w:hint="eastAsia"/>
                <w:szCs w:val="21"/>
              </w:rPr>
              <w:t>+0.675</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spacing w:line="240" w:lineRule="exact"/>
              <w:jc w:val="center"/>
              <w:rPr>
                <w:rFonts w:hint="eastAsia"/>
                <w:szCs w:val="21"/>
              </w:rPr>
            </w:pPr>
            <w:r w:rsidRPr="00653725">
              <w:rPr>
                <w:rFonts w:hint="eastAsia"/>
                <w:szCs w:val="21"/>
              </w:rPr>
              <w:t>硫化氢</w:t>
            </w:r>
          </w:p>
        </w:tc>
        <w:tc>
          <w:tcPr>
            <w:tcW w:w="817" w:type="pct"/>
            <w:vAlign w:val="center"/>
          </w:tcPr>
          <w:p w:rsidR="007F6CEA" w:rsidRPr="00653725" w:rsidP="00A01FF1">
            <w:pPr>
              <w:widowControl/>
              <w:spacing w:line="240" w:lineRule="atLeast"/>
              <w:jc w:val="center"/>
              <w:rPr>
                <w:rFonts w:hint="eastAsia"/>
                <w:kern w:val="0"/>
                <w:szCs w:val="21"/>
              </w:rPr>
            </w:pPr>
            <w:r w:rsidRPr="00653725">
              <w:rPr>
                <w:rFonts w:hint="eastAsia"/>
                <w:kern w:val="0"/>
                <w:szCs w:val="21"/>
              </w:rPr>
              <w:t>/</w:t>
            </w:r>
          </w:p>
        </w:tc>
        <w:tc>
          <w:tcPr>
            <w:tcW w:w="810" w:type="pct"/>
            <w:vAlign w:val="center"/>
          </w:tcPr>
          <w:p w:rsidR="007F6CEA" w:rsidRPr="00653725" w:rsidP="00A01FF1">
            <w:pPr>
              <w:jc w:val="center"/>
              <w:rPr>
                <w:color w:val="000000"/>
                <w:szCs w:val="21"/>
              </w:rPr>
            </w:pPr>
            <w:r w:rsidRPr="00653725">
              <w:rPr>
                <w:rFonts w:hint="eastAsia"/>
                <w:color w:val="000000"/>
                <w:szCs w:val="21"/>
              </w:rPr>
              <w:t>/</w:t>
            </w:r>
          </w:p>
        </w:tc>
        <w:tc>
          <w:tcPr>
            <w:tcW w:w="810" w:type="pct"/>
            <w:vAlign w:val="center"/>
          </w:tcPr>
          <w:p w:rsidR="007F6CEA" w:rsidRPr="00653725" w:rsidP="00A01FF1">
            <w:pPr>
              <w:widowControl/>
              <w:jc w:val="center"/>
              <w:textAlignment w:val="center"/>
              <w:rPr>
                <w:color w:val="000000"/>
                <w:kern w:val="0"/>
                <w:szCs w:val="21"/>
                <w:lang w:bidi="ar"/>
              </w:rPr>
            </w:pPr>
            <w:r w:rsidRPr="00653725">
              <w:rPr>
                <w:rFonts w:hint="eastAsia"/>
                <w:color w:val="000000"/>
                <w:kern w:val="0"/>
                <w:szCs w:val="21"/>
                <w:lang w:bidi="ar"/>
              </w:rPr>
              <w:t>0.067</w:t>
            </w:r>
          </w:p>
        </w:tc>
        <w:tc>
          <w:tcPr>
            <w:tcW w:w="810" w:type="pct"/>
            <w:vAlign w:val="center"/>
          </w:tcPr>
          <w:p w:rsidR="007F6CEA" w:rsidRPr="00653725" w:rsidP="00A01FF1">
            <w:pPr>
              <w:jc w:val="center"/>
              <w:rPr>
                <w:szCs w:val="21"/>
              </w:rPr>
            </w:pPr>
            <w:r w:rsidRPr="00653725">
              <w:rPr>
                <w:rFonts w:hint="eastAsia"/>
                <w:szCs w:val="21"/>
              </w:rPr>
              <w:t>+0.067</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spacing w:line="240" w:lineRule="exact"/>
              <w:jc w:val="center"/>
              <w:rPr>
                <w:szCs w:val="21"/>
              </w:rPr>
            </w:pPr>
            <w:r w:rsidRPr="00653725">
              <w:rPr>
                <w:szCs w:val="21"/>
              </w:rPr>
              <w:t>非甲烷总烃</w:t>
            </w:r>
          </w:p>
        </w:tc>
        <w:tc>
          <w:tcPr>
            <w:tcW w:w="817" w:type="pct"/>
            <w:vAlign w:val="center"/>
          </w:tcPr>
          <w:p w:rsidR="007F6CEA" w:rsidRPr="00653725" w:rsidP="00A01FF1">
            <w:pPr>
              <w:widowControl/>
              <w:spacing w:line="240" w:lineRule="atLeast"/>
              <w:jc w:val="center"/>
              <w:rPr>
                <w:kern w:val="0"/>
                <w:szCs w:val="21"/>
              </w:rPr>
            </w:pPr>
            <w:r w:rsidRPr="00653725">
              <w:rPr>
                <w:kern w:val="0"/>
                <w:szCs w:val="21"/>
              </w:rPr>
              <w:t>/</w:t>
            </w:r>
          </w:p>
        </w:tc>
        <w:tc>
          <w:tcPr>
            <w:tcW w:w="810" w:type="pct"/>
            <w:vAlign w:val="center"/>
          </w:tcPr>
          <w:p w:rsidR="007F6CEA" w:rsidRPr="00653725" w:rsidP="00A01FF1">
            <w:pPr>
              <w:jc w:val="center"/>
              <w:rPr>
                <w:color w:val="000000"/>
                <w:szCs w:val="21"/>
              </w:rPr>
            </w:pPr>
            <w:r w:rsidRPr="00653725">
              <w:rPr>
                <w:color w:val="000000"/>
                <w:szCs w:val="21"/>
              </w:rPr>
              <w:t>/</w:t>
            </w:r>
          </w:p>
        </w:tc>
        <w:tc>
          <w:tcPr>
            <w:tcW w:w="810" w:type="pct"/>
            <w:vAlign w:val="center"/>
          </w:tcPr>
          <w:p w:rsidR="007F6CEA" w:rsidRPr="00653725" w:rsidP="00A01FF1">
            <w:pPr>
              <w:jc w:val="center"/>
              <w:rPr>
                <w:color w:val="000000"/>
                <w:szCs w:val="21"/>
              </w:rPr>
            </w:pPr>
            <w:r w:rsidRPr="00653725">
              <w:rPr>
                <w:rFonts w:hint="eastAsia"/>
                <w:color w:val="000000"/>
                <w:szCs w:val="21"/>
              </w:rPr>
              <w:t>0.542</w:t>
            </w:r>
          </w:p>
        </w:tc>
        <w:tc>
          <w:tcPr>
            <w:tcW w:w="810" w:type="pct"/>
            <w:vAlign w:val="center"/>
          </w:tcPr>
          <w:p w:rsidR="007F6CEA" w:rsidRPr="00653725" w:rsidP="00A01FF1">
            <w:pPr>
              <w:jc w:val="center"/>
              <w:rPr>
                <w:szCs w:val="21"/>
              </w:rPr>
            </w:pPr>
            <w:r w:rsidRPr="00653725">
              <w:rPr>
                <w:szCs w:val="21"/>
              </w:rPr>
              <w:t>+</w:t>
            </w:r>
            <w:r w:rsidRPr="00653725">
              <w:rPr>
                <w:rFonts w:hint="eastAsia"/>
                <w:szCs w:val="21"/>
              </w:rPr>
              <w:t>0.542</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spacing w:line="240" w:lineRule="exact"/>
              <w:jc w:val="center"/>
              <w:rPr>
                <w:szCs w:val="21"/>
              </w:rPr>
            </w:pPr>
            <w:r w:rsidRPr="00653725">
              <w:rPr>
                <w:szCs w:val="21"/>
              </w:rPr>
              <w:t>硫酸雾</w:t>
            </w:r>
          </w:p>
        </w:tc>
        <w:tc>
          <w:tcPr>
            <w:tcW w:w="817" w:type="pct"/>
            <w:vAlign w:val="center"/>
          </w:tcPr>
          <w:p w:rsidR="007F6CEA" w:rsidRPr="00653725" w:rsidP="00A01FF1">
            <w:pPr>
              <w:widowControl/>
              <w:spacing w:line="240" w:lineRule="atLeast"/>
              <w:jc w:val="center"/>
              <w:rPr>
                <w:kern w:val="0"/>
                <w:szCs w:val="21"/>
              </w:rPr>
            </w:pPr>
            <w:r w:rsidRPr="00653725">
              <w:rPr>
                <w:kern w:val="0"/>
                <w:szCs w:val="21"/>
              </w:rPr>
              <w:t>/</w:t>
            </w:r>
          </w:p>
        </w:tc>
        <w:tc>
          <w:tcPr>
            <w:tcW w:w="810" w:type="pct"/>
            <w:vAlign w:val="center"/>
          </w:tcPr>
          <w:p w:rsidR="007F6CEA" w:rsidRPr="00653725" w:rsidP="00A01FF1">
            <w:pPr>
              <w:jc w:val="center"/>
              <w:rPr>
                <w:color w:val="000000"/>
                <w:szCs w:val="21"/>
              </w:rPr>
            </w:pPr>
            <w:r w:rsidRPr="00653725">
              <w:rPr>
                <w:color w:val="000000"/>
                <w:szCs w:val="21"/>
              </w:rPr>
              <w:t>/</w:t>
            </w:r>
          </w:p>
        </w:tc>
        <w:tc>
          <w:tcPr>
            <w:tcW w:w="810" w:type="pct"/>
            <w:vAlign w:val="center"/>
          </w:tcPr>
          <w:p w:rsidR="007F6CEA" w:rsidRPr="00653725" w:rsidP="00A01FF1">
            <w:pPr>
              <w:jc w:val="center"/>
              <w:rPr>
                <w:color w:val="000000"/>
                <w:szCs w:val="21"/>
              </w:rPr>
            </w:pPr>
            <w:r w:rsidRPr="00653725">
              <w:rPr>
                <w:color w:val="000000"/>
                <w:szCs w:val="21"/>
              </w:rPr>
              <w:t>0.054</w:t>
            </w:r>
          </w:p>
        </w:tc>
        <w:tc>
          <w:tcPr>
            <w:tcW w:w="810" w:type="pct"/>
            <w:vAlign w:val="center"/>
          </w:tcPr>
          <w:p w:rsidR="007F6CEA" w:rsidRPr="00653725" w:rsidP="00A01FF1">
            <w:pPr>
              <w:jc w:val="center"/>
              <w:rPr>
                <w:szCs w:val="21"/>
              </w:rPr>
            </w:pPr>
            <w:r w:rsidRPr="00653725">
              <w:rPr>
                <w:szCs w:val="21"/>
              </w:rPr>
              <w:t>+0.054</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464" w:type="pct"/>
            <w:vMerge/>
            <w:vAlign w:val="center"/>
          </w:tcPr>
          <w:p w:rsidR="007F6CEA" w:rsidRPr="00653725" w:rsidP="00A01FF1">
            <w:pPr>
              <w:jc w:val="center"/>
              <w:rPr>
                <w:szCs w:val="21"/>
              </w:rPr>
            </w:pPr>
          </w:p>
        </w:tc>
        <w:tc>
          <w:tcPr>
            <w:tcW w:w="543" w:type="pct"/>
            <w:vAlign w:val="center"/>
          </w:tcPr>
          <w:p w:rsidR="007F6CEA" w:rsidRPr="00653725" w:rsidP="00A01FF1">
            <w:pPr>
              <w:jc w:val="center"/>
              <w:rPr>
                <w:szCs w:val="21"/>
              </w:rPr>
            </w:pPr>
            <w:r w:rsidRPr="00653725">
              <w:rPr>
                <w:szCs w:val="21"/>
              </w:rPr>
              <w:t>油烟</w:t>
            </w:r>
          </w:p>
        </w:tc>
        <w:tc>
          <w:tcPr>
            <w:tcW w:w="817" w:type="pct"/>
            <w:vAlign w:val="center"/>
          </w:tcPr>
          <w:p w:rsidR="007F6CEA" w:rsidRPr="00653725" w:rsidP="00A01FF1">
            <w:pPr>
              <w:jc w:val="center"/>
              <w:rPr>
                <w:color w:val="000000"/>
                <w:szCs w:val="21"/>
              </w:rPr>
            </w:pPr>
            <w:r w:rsidRPr="00653725">
              <w:rPr>
                <w:color w:val="000000"/>
                <w:szCs w:val="21"/>
              </w:rPr>
              <w:t>/</w:t>
            </w:r>
          </w:p>
        </w:tc>
        <w:tc>
          <w:tcPr>
            <w:tcW w:w="810" w:type="pct"/>
            <w:vAlign w:val="center"/>
          </w:tcPr>
          <w:p w:rsidR="007F6CEA" w:rsidRPr="00653725" w:rsidP="00A01FF1">
            <w:pPr>
              <w:jc w:val="center"/>
              <w:rPr>
                <w:color w:val="000000"/>
                <w:szCs w:val="21"/>
              </w:rPr>
            </w:pPr>
            <w:r w:rsidRPr="00653725">
              <w:rPr>
                <w:color w:val="000000"/>
                <w:szCs w:val="21"/>
              </w:rPr>
              <w:t>/</w:t>
            </w:r>
          </w:p>
        </w:tc>
        <w:tc>
          <w:tcPr>
            <w:tcW w:w="810" w:type="pct"/>
            <w:vAlign w:val="center"/>
          </w:tcPr>
          <w:p w:rsidR="007F6CEA" w:rsidRPr="00653725" w:rsidP="00A01FF1">
            <w:pPr>
              <w:jc w:val="center"/>
              <w:rPr>
                <w:color w:val="000000"/>
                <w:szCs w:val="21"/>
              </w:rPr>
            </w:pPr>
            <w:r w:rsidRPr="00653725">
              <w:rPr>
                <w:color w:val="000000"/>
                <w:szCs w:val="21"/>
              </w:rPr>
              <w:t>0.006</w:t>
            </w:r>
          </w:p>
        </w:tc>
        <w:tc>
          <w:tcPr>
            <w:tcW w:w="810" w:type="pct"/>
            <w:vAlign w:val="center"/>
          </w:tcPr>
          <w:p w:rsidR="007F6CEA" w:rsidRPr="00653725" w:rsidP="00A01FF1">
            <w:pPr>
              <w:jc w:val="center"/>
              <w:rPr>
                <w:szCs w:val="21"/>
              </w:rPr>
            </w:pPr>
            <w:r w:rsidRPr="00653725">
              <w:rPr>
                <w:szCs w:val="21"/>
              </w:rPr>
              <w:t>+0.00</w:t>
            </w:r>
            <w:r w:rsidRPr="00653725">
              <w:rPr>
                <w:szCs w:val="21"/>
              </w:rPr>
              <w:t>6</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restart"/>
            <w:vAlign w:val="center"/>
          </w:tcPr>
          <w:p w:rsidR="007F6CEA" w:rsidRPr="00653725" w:rsidP="00A01FF1">
            <w:pPr>
              <w:spacing w:line="240" w:lineRule="exact"/>
              <w:jc w:val="center"/>
              <w:rPr>
                <w:szCs w:val="21"/>
              </w:rPr>
            </w:pPr>
            <w:r w:rsidRPr="00653725">
              <w:rPr>
                <w:szCs w:val="21"/>
              </w:rPr>
              <w:t>无组织</w:t>
            </w:r>
          </w:p>
        </w:tc>
        <w:tc>
          <w:tcPr>
            <w:tcW w:w="1007" w:type="pct"/>
            <w:gridSpan w:val="2"/>
            <w:vAlign w:val="center"/>
          </w:tcPr>
          <w:p w:rsidR="007F6CEA" w:rsidRPr="00653725" w:rsidP="00A01FF1">
            <w:pPr>
              <w:jc w:val="center"/>
              <w:rPr>
                <w:szCs w:val="21"/>
              </w:rPr>
            </w:pPr>
            <w:r w:rsidRPr="00653725">
              <w:rPr>
                <w:szCs w:val="21"/>
              </w:rPr>
              <w:t>HCl</w:t>
            </w:r>
          </w:p>
        </w:tc>
        <w:tc>
          <w:tcPr>
            <w:tcW w:w="817" w:type="pct"/>
            <w:vAlign w:val="center"/>
          </w:tcPr>
          <w:p w:rsidR="007F6CEA" w:rsidRPr="00653725" w:rsidP="00A01FF1">
            <w:pPr>
              <w:jc w:val="center"/>
              <w:rPr>
                <w:szCs w:val="21"/>
              </w:rPr>
            </w:pPr>
            <w:r w:rsidRPr="00653725">
              <w:rPr>
                <w:szCs w:val="21"/>
              </w:rPr>
              <w:t>0.053</w:t>
            </w:r>
          </w:p>
        </w:tc>
        <w:tc>
          <w:tcPr>
            <w:tcW w:w="810" w:type="pct"/>
            <w:vAlign w:val="center"/>
          </w:tcPr>
          <w:p w:rsidR="007F6CEA" w:rsidRPr="00653725" w:rsidP="00A01FF1">
            <w:pPr>
              <w:jc w:val="center"/>
              <w:rPr>
                <w:szCs w:val="21"/>
              </w:rPr>
            </w:pPr>
            <w:r w:rsidRPr="00653725">
              <w:rPr>
                <w:szCs w:val="21"/>
              </w:rPr>
              <w:t>0.053</w:t>
            </w:r>
          </w:p>
        </w:tc>
        <w:tc>
          <w:tcPr>
            <w:tcW w:w="810" w:type="pct"/>
            <w:vAlign w:val="center"/>
          </w:tcPr>
          <w:p w:rsidR="007F6CEA" w:rsidRPr="00653725" w:rsidP="00A01FF1">
            <w:pPr>
              <w:spacing w:line="240" w:lineRule="exact"/>
              <w:jc w:val="center"/>
              <w:rPr>
                <w:szCs w:val="21"/>
              </w:rPr>
            </w:pPr>
            <w:r w:rsidRPr="00653725">
              <w:rPr>
                <w:szCs w:val="21"/>
              </w:rPr>
              <w:t>0.016</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-0.037</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NH</w:t>
            </w:r>
            <w:r w:rsidRPr="00653725">
              <w:rPr>
                <w:szCs w:val="21"/>
                <w:vertAlign w:val="subscript"/>
              </w:rPr>
              <w:t>3</w:t>
            </w:r>
          </w:p>
        </w:tc>
        <w:tc>
          <w:tcPr>
            <w:tcW w:w="817" w:type="pct"/>
            <w:vAlign w:val="center"/>
          </w:tcPr>
          <w:p w:rsidR="007F6CEA" w:rsidRPr="00653725" w:rsidP="00A01FF1">
            <w:pPr>
              <w:jc w:val="center"/>
              <w:rPr>
                <w:szCs w:val="21"/>
              </w:rPr>
            </w:pPr>
            <w:r w:rsidRPr="00653725">
              <w:rPr>
                <w:szCs w:val="21"/>
              </w:rPr>
              <w:t>4.978</w:t>
            </w:r>
          </w:p>
        </w:tc>
        <w:tc>
          <w:tcPr>
            <w:tcW w:w="810" w:type="pct"/>
            <w:vAlign w:val="center"/>
          </w:tcPr>
          <w:p w:rsidR="007F6CEA" w:rsidRPr="00653725" w:rsidP="00A01FF1">
            <w:pPr>
              <w:jc w:val="center"/>
              <w:rPr>
                <w:szCs w:val="21"/>
              </w:rPr>
            </w:pPr>
            <w:r w:rsidRPr="00653725">
              <w:rPr>
                <w:szCs w:val="21"/>
              </w:rPr>
              <w:t>4.978</w:t>
            </w:r>
          </w:p>
        </w:tc>
        <w:tc>
          <w:tcPr>
            <w:tcW w:w="810" w:type="pct"/>
            <w:vAlign w:val="center"/>
          </w:tcPr>
          <w:p w:rsidR="007F6CEA" w:rsidRPr="00653725" w:rsidP="00A01FF1">
            <w:pPr>
              <w:spacing w:line="240" w:lineRule="exact"/>
              <w:jc w:val="center"/>
              <w:rPr>
                <w:szCs w:val="21"/>
              </w:rPr>
            </w:pPr>
            <w:r w:rsidRPr="00653725">
              <w:rPr>
                <w:rFonts w:hint="eastAsia"/>
                <w:szCs w:val="21"/>
              </w:rPr>
              <w:t>0.575</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-4.403</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H</w:t>
            </w:r>
            <w:r w:rsidRPr="00653725">
              <w:rPr>
                <w:szCs w:val="21"/>
                <w:vertAlign w:val="subscript"/>
              </w:rPr>
              <w:t>2</w:t>
            </w:r>
            <w:r w:rsidRPr="00653725">
              <w:rPr>
                <w:szCs w:val="21"/>
              </w:rPr>
              <w:t>S</w:t>
            </w:r>
          </w:p>
        </w:tc>
        <w:tc>
          <w:tcPr>
            <w:tcW w:w="817" w:type="pct"/>
            <w:vAlign w:val="center"/>
          </w:tcPr>
          <w:p w:rsidR="007F6CEA" w:rsidRPr="00653725" w:rsidP="00A01FF1">
            <w:pPr>
              <w:jc w:val="center"/>
              <w:rPr>
                <w:szCs w:val="21"/>
              </w:rPr>
            </w:pPr>
            <w:r w:rsidRPr="00653725">
              <w:rPr>
                <w:szCs w:val="21"/>
              </w:rPr>
              <w:t>0.37</w:t>
            </w:r>
          </w:p>
        </w:tc>
        <w:tc>
          <w:tcPr>
            <w:tcW w:w="810" w:type="pct"/>
            <w:vAlign w:val="center"/>
          </w:tcPr>
          <w:p w:rsidR="007F6CEA" w:rsidRPr="00653725" w:rsidP="00A01FF1">
            <w:pPr>
              <w:jc w:val="center"/>
              <w:rPr>
                <w:szCs w:val="21"/>
              </w:rPr>
            </w:pPr>
            <w:r w:rsidRPr="00653725">
              <w:rPr>
                <w:szCs w:val="21"/>
              </w:rPr>
              <w:t>0.37</w:t>
            </w:r>
          </w:p>
        </w:tc>
        <w:tc>
          <w:tcPr>
            <w:tcW w:w="810" w:type="pct"/>
            <w:vAlign w:val="center"/>
          </w:tcPr>
          <w:p w:rsidR="007F6CEA" w:rsidRPr="00653725" w:rsidP="00A01FF1">
            <w:pPr>
              <w:spacing w:line="240" w:lineRule="exact"/>
              <w:jc w:val="center"/>
              <w:rPr>
                <w:szCs w:val="21"/>
              </w:rPr>
            </w:pPr>
            <w:r w:rsidRPr="00653725">
              <w:rPr>
                <w:rFonts w:hint="eastAsia"/>
                <w:szCs w:val="21"/>
              </w:rPr>
              <w:t>0.037</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-0.333</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颗粒物</w:t>
            </w:r>
          </w:p>
        </w:tc>
        <w:tc>
          <w:tcPr>
            <w:tcW w:w="817" w:type="pct"/>
            <w:vAlign w:val="center"/>
          </w:tcPr>
          <w:p w:rsidR="007F6CEA" w:rsidRPr="00653725" w:rsidP="00A01FF1">
            <w:pPr>
              <w:jc w:val="center"/>
              <w:rPr>
                <w:szCs w:val="21"/>
              </w:rPr>
            </w:pPr>
            <w:r w:rsidRPr="00653725">
              <w:rPr>
                <w:rFonts w:hint="eastAsia"/>
                <w:szCs w:val="21"/>
              </w:rPr>
              <w:t>22.01</w:t>
            </w:r>
          </w:p>
        </w:tc>
        <w:tc>
          <w:tcPr>
            <w:tcW w:w="810" w:type="pct"/>
            <w:vAlign w:val="center"/>
          </w:tcPr>
          <w:p w:rsidR="007F6CEA" w:rsidRPr="00653725" w:rsidP="00A01FF1">
            <w:pPr>
              <w:jc w:val="center"/>
              <w:rPr>
                <w:szCs w:val="21"/>
              </w:rPr>
            </w:pPr>
            <w:r w:rsidRPr="00653725">
              <w:rPr>
                <w:rFonts w:hint="eastAsia"/>
                <w:szCs w:val="21"/>
              </w:rPr>
              <w:t>22.01</w:t>
            </w:r>
          </w:p>
        </w:tc>
        <w:tc>
          <w:tcPr>
            <w:tcW w:w="810" w:type="pct"/>
            <w:vAlign w:val="center"/>
          </w:tcPr>
          <w:p w:rsidR="007F6CEA" w:rsidRPr="00653725" w:rsidP="00A01FF1">
            <w:pPr>
              <w:spacing w:line="240" w:lineRule="exact"/>
              <w:jc w:val="center"/>
              <w:rPr>
                <w:szCs w:val="21"/>
              </w:rPr>
            </w:pPr>
            <w:r w:rsidRPr="00653725">
              <w:rPr>
                <w:rFonts w:hint="eastAsia"/>
                <w:szCs w:val="21"/>
              </w:rPr>
              <w:t>6.998</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-15.012</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二氧化硫</w:t>
            </w:r>
          </w:p>
        </w:tc>
        <w:tc>
          <w:tcPr>
            <w:tcW w:w="817" w:type="pct"/>
            <w:vAlign w:val="center"/>
          </w:tcPr>
          <w:p w:rsidR="007F6CEA" w:rsidRPr="00653725" w:rsidP="00A01FF1">
            <w:pPr>
              <w:jc w:val="center"/>
              <w:rPr>
                <w:szCs w:val="21"/>
              </w:rPr>
            </w:pPr>
            <w:r w:rsidRPr="00653725">
              <w:rPr>
                <w:rFonts w:hint="eastAsia"/>
                <w:szCs w:val="21"/>
              </w:rPr>
              <w:t>43.96</w:t>
            </w:r>
          </w:p>
        </w:tc>
        <w:tc>
          <w:tcPr>
            <w:tcW w:w="810" w:type="pct"/>
            <w:vAlign w:val="center"/>
          </w:tcPr>
          <w:p w:rsidR="007F6CEA" w:rsidRPr="00653725" w:rsidP="00A01FF1">
            <w:pPr>
              <w:jc w:val="center"/>
              <w:rPr>
                <w:szCs w:val="21"/>
              </w:rPr>
            </w:pPr>
            <w:r w:rsidRPr="00653725">
              <w:rPr>
                <w:rFonts w:hint="eastAsia"/>
                <w:szCs w:val="21"/>
              </w:rPr>
              <w:t>43.96</w:t>
            </w:r>
          </w:p>
        </w:tc>
        <w:tc>
          <w:tcPr>
            <w:tcW w:w="810" w:type="pct"/>
            <w:vAlign w:val="center"/>
          </w:tcPr>
          <w:p w:rsidR="007F6CEA" w:rsidRPr="00653725" w:rsidP="00A01FF1">
            <w:pPr>
              <w:spacing w:line="240" w:lineRule="exact"/>
              <w:jc w:val="center"/>
              <w:rPr>
                <w:szCs w:val="21"/>
              </w:rPr>
            </w:pPr>
            <w:r w:rsidRPr="00653725">
              <w:rPr>
                <w:szCs w:val="21"/>
              </w:rPr>
              <w:t>0.498</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-43.462</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非甲烷总烃</w:t>
            </w:r>
          </w:p>
        </w:tc>
        <w:tc>
          <w:tcPr>
            <w:tcW w:w="817" w:type="pct"/>
            <w:vAlign w:val="center"/>
          </w:tcPr>
          <w:p w:rsidR="007F6CEA" w:rsidRPr="00653725" w:rsidP="00A01FF1">
            <w:pPr>
              <w:jc w:val="center"/>
              <w:rPr>
                <w:szCs w:val="21"/>
              </w:rPr>
            </w:pPr>
            <w:r w:rsidRPr="00653725">
              <w:rPr>
                <w:szCs w:val="21"/>
              </w:rPr>
              <w:t>2.81</w:t>
            </w:r>
          </w:p>
        </w:tc>
        <w:tc>
          <w:tcPr>
            <w:tcW w:w="810" w:type="pct"/>
            <w:vAlign w:val="center"/>
          </w:tcPr>
          <w:p w:rsidR="007F6CEA" w:rsidRPr="00653725" w:rsidP="00A01FF1">
            <w:pPr>
              <w:jc w:val="center"/>
              <w:rPr>
                <w:szCs w:val="21"/>
              </w:rPr>
            </w:pPr>
            <w:r w:rsidRPr="00653725">
              <w:rPr>
                <w:szCs w:val="21"/>
              </w:rPr>
              <w:t>2.81</w:t>
            </w:r>
          </w:p>
        </w:tc>
        <w:tc>
          <w:tcPr>
            <w:tcW w:w="810" w:type="pct"/>
            <w:vAlign w:val="center"/>
          </w:tcPr>
          <w:p w:rsidR="007F6CEA" w:rsidRPr="00653725" w:rsidP="00A01FF1">
            <w:pPr>
              <w:spacing w:line="240" w:lineRule="exact"/>
              <w:jc w:val="center"/>
              <w:rPr>
                <w:szCs w:val="21"/>
              </w:rPr>
            </w:pPr>
            <w:r w:rsidRPr="00653725">
              <w:rPr>
                <w:szCs w:val="21"/>
              </w:rPr>
              <w:t>0.1</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-2.71</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硫酸雾</w:t>
            </w:r>
          </w:p>
        </w:tc>
        <w:tc>
          <w:tcPr>
            <w:tcW w:w="817" w:type="pct"/>
            <w:vAlign w:val="center"/>
          </w:tcPr>
          <w:p w:rsidR="007F6CEA" w:rsidRPr="00653725" w:rsidP="00A01FF1">
            <w:pPr>
              <w:jc w:val="center"/>
              <w:rPr>
                <w:szCs w:val="21"/>
              </w:rPr>
            </w:pPr>
            <w:r w:rsidRPr="00653725">
              <w:rPr>
                <w:szCs w:val="21"/>
              </w:rPr>
              <w:t>0.28</w:t>
            </w:r>
          </w:p>
        </w:tc>
        <w:tc>
          <w:tcPr>
            <w:tcW w:w="810" w:type="pct"/>
            <w:vAlign w:val="center"/>
          </w:tcPr>
          <w:p w:rsidR="007F6CEA" w:rsidRPr="00653725" w:rsidP="00A01FF1">
            <w:pPr>
              <w:jc w:val="center"/>
              <w:rPr>
                <w:szCs w:val="21"/>
              </w:rPr>
            </w:pPr>
            <w:r w:rsidRPr="00653725">
              <w:rPr>
                <w:szCs w:val="21"/>
              </w:rPr>
              <w:t>0.28</w:t>
            </w:r>
          </w:p>
        </w:tc>
        <w:tc>
          <w:tcPr>
            <w:tcW w:w="810" w:type="pct"/>
            <w:vAlign w:val="center"/>
          </w:tcPr>
          <w:p w:rsidR="007F6CEA" w:rsidRPr="00653725" w:rsidP="00A01FF1">
            <w:pPr>
              <w:widowControl/>
              <w:spacing w:line="240" w:lineRule="exact"/>
              <w:jc w:val="center"/>
              <w:rPr>
                <w:szCs w:val="21"/>
              </w:rPr>
            </w:pPr>
            <w:r w:rsidRPr="00653725">
              <w:rPr>
                <w:kern w:val="0"/>
                <w:szCs w:val="21"/>
              </w:rPr>
              <w:t>0.01</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-0.27</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restart"/>
            <w:vAlign w:val="center"/>
          </w:tcPr>
          <w:p w:rsidR="007F6CEA" w:rsidRPr="00653725" w:rsidP="00A01FF1">
            <w:pPr>
              <w:spacing w:line="240" w:lineRule="exact"/>
              <w:jc w:val="center"/>
              <w:rPr>
                <w:szCs w:val="21"/>
              </w:rPr>
            </w:pPr>
            <w:r w:rsidRPr="00653725">
              <w:rPr>
                <w:szCs w:val="21"/>
              </w:rPr>
              <w:t>排放总量</w:t>
            </w:r>
          </w:p>
        </w:tc>
        <w:tc>
          <w:tcPr>
            <w:tcW w:w="1007" w:type="pct"/>
            <w:gridSpan w:val="2"/>
            <w:vAlign w:val="center"/>
          </w:tcPr>
          <w:p w:rsidR="007F6CEA" w:rsidRPr="00653725" w:rsidP="00A01FF1">
            <w:pPr>
              <w:jc w:val="center"/>
              <w:rPr>
                <w:szCs w:val="21"/>
              </w:rPr>
            </w:pPr>
            <w:r w:rsidRPr="00653725">
              <w:rPr>
                <w:szCs w:val="21"/>
              </w:rPr>
              <w:t>HCl</w:t>
            </w:r>
          </w:p>
        </w:tc>
        <w:tc>
          <w:tcPr>
            <w:tcW w:w="817" w:type="pct"/>
            <w:vAlign w:val="center"/>
          </w:tcPr>
          <w:p w:rsidR="007F6CEA" w:rsidRPr="00653725" w:rsidP="00A01FF1">
            <w:pPr>
              <w:widowControl/>
              <w:jc w:val="center"/>
              <w:textAlignment w:val="center"/>
              <w:rPr>
                <w:szCs w:val="21"/>
              </w:rPr>
            </w:pPr>
            <w:r w:rsidRPr="00653725">
              <w:rPr>
                <w:color w:val="000000"/>
                <w:kern w:val="0"/>
                <w:szCs w:val="21"/>
                <w:lang w:bidi="ar"/>
              </w:rPr>
              <w:t>0.053</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0.053</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0.016</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-0.0</w:t>
            </w:r>
            <w:r w:rsidRPr="00653725">
              <w:rPr>
                <w:color w:val="000000"/>
                <w:kern w:val="0"/>
                <w:szCs w:val="21"/>
                <w:lang w:bidi="ar"/>
              </w:rPr>
              <w:t>37</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NH</w:t>
            </w:r>
            <w:r w:rsidRPr="00653725">
              <w:rPr>
                <w:szCs w:val="21"/>
                <w:vertAlign w:val="subscript"/>
              </w:rPr>
              <w:t>3</w:t>
            </w:r>
          </w:p>
        </w:tc>
        <w:tc>
          <w:tcPr>
            <w:tcW w:w="817" w:type="pct"/>
            <w:vAlign w:val="center"/>
          </w:tcPr>
          <w:p w:rsidR="007F6CEA" w:rsidRPr="00653725" w:rsidP="00A01FF1">
            <w:pPr>
              <w:widowControl/>
              <w:jc w:val="center"/>
              <w:textAlignment w:val="center"/>
              <w:rPr>
                <w:szCs w:val="21"/>
              </w:rPr>
            </w:pPr>
            <w:r w:rsidRPr="00653725">
              <w:rPr>
                <w:color w:val="000000"/>
                <w:kern w:val="0"/>
                <w:szCs w:val="21"/>
                <w:lang w:bidi="ar"/>
              </w:rPr>
              <w:t>5.993</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5.993</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2.265</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-3.728</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H</w:t>
            </w:r>
            <w:r w:rsidRPr="00653725">
              <w:rPr>
                <w:szCs w:val="21"/>
                <w:vertAlign w:val="subscript"/>
              </w:rPr>
              <w:t>2</w:t>
            </w:r>
            <w:r w:rsidRPr="00653725">
              <w:rPr>
                <w:szCs w:val="21"/>
              </w:rPr>
              <w:t>S</w:t>
            </w:r>
          </w:p>
        </w:tc>
        <w:tc>
          <w:tcPr>
            <w:tcW w:w="817" w:type="pct"/>
            <w:vAlign w:val="center"/>
          </w:tcPr>
          <w:p w:rsidR="007F6CEA" w:rsidRPr="00653725" w:rsidP="00A01FF1">
            <w:pPr>
              <w:widowControl/>
              <w:jc w:val="center"/>
              <w:textAlignment w:val="center"/>
              <w:rPr>
                <w:szCs w:val="21"/>
              </w:rPr>
            </w:pPr>
            <w:r w:rsidRPr="00653725">
              <w:rPr>
                <w:color w:val="000000"/>
                <w:kern w:val="0"/>
                <w:szCs w:val="21"/>
                <w:lang w:bidi="ar"/>
              </w:rPr>
              <w:t>0.37</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0.37</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0.104</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-0.266</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颗粒物</w:t>
            </w:r>
          </w:p>
        </w:tc>
        <w:tc>
          <w:tcPr>
            <w:tcW w:w="817" w:type="pct"/>
            <w:vAlign w:val="center"/>
          </w:tcPr>
          <w:p w:rsidR="007F6CEA" w:rsidRPr="00653725" w:rsidP="00A01FF1">
            <w:pPr>
              <w:widowControl/>
              <w:jc w:val="center"/>
              <w:textAlignment w:val="center"/>
              <w:rPr>
                <w:color w:val="000000"/>
                <w:szCs w:val="21"/>
              </w:rPr>
            </w:pPr>
            <w:r w:rsidRPr="00653725">
              <w:rPr>
                <w:color w:val="000000"/>
                <w:kern w:val="0"/>
                <w:szCs w:val="21"/>
                <w:lang w:bidi="ar"/>
              </w:rPr>
              <w:t>41.847</w:t>
            </w:r>
          </w:p>
        </w:tc>
        <w:tc>
          <w:tcPr>
            <w:tcW w:w="810" w:type="pct"/>
            <w:vAlign w:val="center"/>
          </w:tcPr>
          <w:p w:rsidR="007F6CEA" w:rsidRPr="00653725" w:rsidP="00A01FF1">
            <w:pPr>
              <w:widowControl/>
              <w:jc w:val="center"/>
              <w:textAlignment w:val="center"/>
              <w:rPr>
                <w:color w:val="000000"/>
                <w:szCs w:val="21"/>
              </w:rPr>
            </w:pPr>
            <w:r w:rsidRPr="00653725">
              <w:rPr>
                <w:color w:val="000000"/>
                <w:kern w:val="0"/>
                <w:szCs w:val="21"/>
                <w:lang w:bidi="ar"/>
              </w:rPr>
              <w:t>41.847</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22.9998</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-18.8472</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二氧化硫</w:t>
            </w:r>
          </w:p>
        </w:tc>
        <w:tc>
          <w:tcPr>
            <w:tcW w:w="817" w:type="pct"/>
            <w:vAlign w:val="center"/>
          </w:tcPr>
          <w:p w:rsidR="007F6CEA" w:rsidRPr="00653725" w:rsidP="00A01FF1">
            <w:pPr>
              <w:widowControl/>
              <w:jc w:val="center"/>
              <w:textAlignment w:val="center"/>
              <w:rPr>
                <w:color w:val="000000"/>
                <w:szCs w:val="21"/>
              </w:rPr>
            </w:pPr>
            <w:r w:rsidRPr="00653725">
              <w:rPr>
                <w:color w:val="000000"/>
                <w:kern w:val="0"/>
                <w:szCs w:val="21"/>
                <w:lang w:bidi="ar"/>
              </w:rPr>
              <w:t>76.341</w:t>
            </w:r>
          </w:p>
        </w:tc>
        <w:tc>
          <w:tcPr>
            <w:tcW w:w="810" w:type="pct"/>
            <w:vAlign w:val="center"/>
          </w:tcPr>
          <w:p w:rsidR="007F6CEA" w:rsidRPr="00653725" w:rsidP="00A01FF1">
            <w:pPr>
              <w:widowControl/>
              <w:jc w:val="center"/>
              <w:textAlignment w:val="center"/>
              <w:rPr>
                <w:color w:val="000000"/>
                <w:szCs w:val="21"/>
              </w:rPr>
            </w:pPr>
            <w:r w:rsidRPr="00653725">
              <w:rPr>
                <w:color w:val="000000"/>
                <w:kern w:val="0"/>
                <w:szCs w:val="21"/>
                <w:lang w:bidi="ar"/>
              </w:rPr>
              <w:t>76.341</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25.1344</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-51.2066</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氮氧化物</w:t>
            </w:r>
          </w:p>
        </w:tc>
        <w:tc>
          <w:tcPr>
            <w:tcW w:w="817" w:type="pct"/>
            <w:vAlign w:val="center"/>
          </w:tcPr>
          <w:p w:rsidR="007F6CEA" w:rsidRPr="00653725" w:rsidP="00A01FF1">
            <w:pPr>
              <w:widowControl/>
              <w:jc w:val="center"/>
              <w:textAlignment w:val="center"/>
              <w:rPr>
                <w:color w:val="000000"/>
                <w:szCs w:val="21"/>
              </w:rPr>
            </w:pPr>
            <w:r w:rsidRPr="00653725">
              <w:rPr>
                <w:color w:val="000000"/>
                <w:kern w:val="0"/>
                <w:szCs w:val="21"/>
                <w:lang w:bidi="ar"/>
              </w:rPr>
              <w:t>25.416</w:t>
            </w:r>
          </w:p>
        </w:tc>
        <w:tc>
          <w:tcPr>
            <w:tcW w:w="810" w:type="pct"/>
            <w:vAlign w:val="center"/>
          </w:tcPr>
          <w:p w:rsidR="007F6CEA" w:rsidRPr="00653725" w:rsidP="00A01FF1">
            <w:pPr>
              <w:widowControl/>
              <w:jc w:val="center"/>
              <w:textAlignment w:val="center"/>
              <w:rPr>
                <w:color w:val="000000"/>
                <w:szCs w:val="21"/>
              </w:rPr>
            </w:pPr>
            <w:r w:rsidRPr="00653725">
              <w:rPr>
                <w:color w:val="000000"/>
                <w:kern w:val="0"/>
                <w:szCs w:val="21"/>
                <w:lang w:bidi="ar"/>
              </w:rPr>
              <w:t>25.416</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21.624</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-3.792</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汞及其化合物</w:t>
            </w:r>
          </w:p>
        </w:tc>
        <w:tc>
          <w:tcPr>
            <w:tcW w:w="817" w:type="pct"/>
            <w:vAlign w:val="center"/>
          </w:tcPr>
          <w:p w:rsidR="007F6CEA" w:rsidRPr="00653725" w:rsidP="00A01FF1">
            <w:pPr>
              <w:jc w:val="center"/>
              <w:rPr>
                <w:szCs w:val="21"/>
              </w:rPr>
            </w:pPr>
            <w:r w:rsidRPr="00653725">
              <w:rPr>
                <w:szCs w:val="21"/>
              </w:rPr>
              <w:t>2.3*10</w:t>
            </w:r>
            <w:r w:rsidRPr="00653725">
              <w:rPr>
                <w:szCs w:val="21"/>
                <w:vertAlign w:val="superscript"/>
              </w:rPr>
              <w:t>-5</w:t>
            </w:r>
          </w:p>
        </w:tc>
        <w:tc>
          <w:tcPr>
            <w:tcW w:w="810" w:type="pct"/>
            <w:vAlign w:val="center"/>
          </w:tcPr>
          <w:p w:rsidR="007F6CEA" w:rsidRPr="00653725" w:rsidP="00A01FF1">
            <w:pPr>
              <w:jc w:val="center"/>
              <w:rPr>
                <w:szCs w:val="21"/>
              </w:rPr>
            </w:pPr>
            <w:r w:rsidRPr="00653725">
              <w:rPr>
                <w:szCs w:val="21"/>
              </w:rPr>
              <w:t>2.3*10</w:t>
            </w:r>
            <w:r w:rsidRPr="00653725">
              <w:rPr>
                <w:szCs w:val="21"/>
                <w:vertAlign w:val="superscript"/>
              </w:rPr>
              <w:t>-5</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1.96*10</w:t>
            </w:r>
            <w:r w:rsidRPr="00653725">
              <w:rPr>
                <w:color w:val="000000"/>
                <w:kern w:val="0"/>
                <w:szCs w:val="21"/>
                <w:vertAlign w:val="superscript"/>
                <w:lang w:bidi="ar"/>
              </w:rPr>
              <w:t>-5</w:t>
            </w:r>
          </w:p>
        </w:tc>
        <w:tc>
          <w:tcPr>
            <w:tcW w:w="810" w:type="pct"/>
            <w:vAlign w:val="center"/>
          </w:tcPr>
          <w:p w:rsidR="007F6CEA" w:rsidRPr="00653725" w:rsidP="00A01FF1">
            <w:pPr>
              <w:jc w:val="center"/>
              <w:rPr>
                <w:szCs w:val="21"/>
              </w:rPr>
            </w:pPr>
            <w:r w:rsidRPr="00653725">
              <w:rPr>
                <w:szCs w:val="21"/>
              </w:rPr>
              <w:t>-0.34*10</w:t>
            </w:r>
            <w:r w:rsidRPr="00653725">
              <w:rPr>
                <w:szCs w:val="21"/>
                <w:vertAlign w:val="superscript"/>
              </w:rPr>
              <w:t>-5</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非甲烷总烃</w:t>
            </w:r>
          </w:p>
        </w:tc>
        <w:tc>
          <w:tcPr>
            <w:tcW w:w="817" w:type="pct"/>
            <w:vAlign w:val="center"/>
          </w:tcPr>
          <w:p w:rsidR="007F6CEA" w:rsidRPr="00653725" w:rsidP="00A01FF1">
            <w:pPr>
              <w:widowControl/>
              <w:jc w:val="center"/>
              <w:textAlignment w:val="center"/>
              <w:rPr>
                <w:szCs w:val="21"/>
              </w:rPr>
            </w:pPr>
            <w:r w:rsidRPr="00653725">
              <w:rPr>
                <w:color w:val="000000"/>
                <w:kern w:val="0"/>
                <w:szCs w:val="21"/>
                <w:lang w:bidi="ar"/>
              </w:rPr>
              <w:t>2.81</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2.81</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0.642</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-2.1</w:t>
            </w:r>
            <w:r w:rsidRPr="00653725">
              <w:rPr>
                <w:color w:val="000000"/>
                <w:kern w:val="0"/>
                <w:szCs w:val="21"/>
                <w:lang w:bidi="ar"/>
              </w:rPr>
              <w:t>68</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硫酸雾</w:t>
            </w:r>
          </w:p>
        </w:tc>
        <w:tc>
          <w:tcPr>
            <w:tcW w:w="817" w:type="pct"/>
            <w:vAlign w:val="center"/>
          </w:tcPr>
          <w:p w:rsidR="007F6CEA" w:rsidRPr="00653725" w:rsidP="00A01FF1">
            <w:pPr>
              <w:widowControl/>
              <w:jc w:val="center"/>
              <w:textAlignment w:val="center"/>
              <w:rPr>
                <w:szCs w:val="21"/>
              </w:rPr>
            </w:pPr>
            <w:r w:rsidRPr="00653725">
              <w:rPr>
                <w:color w:val="000000"/>
                <w:kern w:val="0"/>
                <w:szCs w:val="21"/>
                <w:lang w:bidi="ar"/>
              </w:rPr>
              <w:t>0.28</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0.28</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0.064</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-0.216</w:t>
            </w:r>
          </w:p>
        </w:tc>
      </w:tr>
      <w:tr w:rsidTr="00A01FF1">
        <w:tblPrEx>
          <w:tblW w:w="4998" w:type="pct"/>
          <w:jc w:val="center"/>
          <w:tblInd w:w="0" w:type="dxa"/>
          <w:tblLook w:val="0000"/>
        </w:tblPrEx>
        <w:trPr>
          <w:trHeight w:val="340"/>
          <w:jc w:val="center"/>
        </w:trPr>
        <w:tc>
          <w:tcPr>
            <w:tcW w:w="313" w:type="pct"/>
            <w:vMerge/>
            <w:vAlign w:val="center"/>
          </w:tcPr>
          <w:p w:rsidR="007F6CEA" w:rsidRPr="00653725" w:rsidP="00A01FF1">
            <w:pPr>
              <w:spacing w:line="240" w:lineRule="exact"/>
              <w:jc w:val="center"/>
              <w:rPr>
                <w:szCs w:val="21"/>
              </w:rPr>
            </w:pPr>
          </w:p>
        </w:tc>
        <w:tc>
          <w:tcPr>
            <w:tcW w:w="433" w:type="pct"/>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jc w:val="center"/>
              <w:rPr>
                <w:szCs w:val="21"/>
              </w:rPr>
            </w:pPr>
            <w:r w:rsidRPr="00653725">
              <w:rPr>
                <w:szCs w:val="21"/>
              </w:rPr>
              <w:t>油烟</w:t>
            </w:r>
          </w:p>
        </w:tc>
        <w:tc>
          <w:tcPr>
            <w:tcW w:w="817" w:type="pct"/>
            <w:vAlign w:val="center"/>
          </w:tcPr>
          <w:p w:rsidR="007F6CEA" w:rsidRPr="00653725" w:rsidP="00A01FF1">
            <w:pPr>
              <w:jc w:val="center"/>
              <w:rPr>
                <w:szCs w:val="21"/>
              </w:rPr>
            </w:pPr>
            <w:r w:rsidRPr="00653725">
              <w:rPr>
                <w:szCs w:val="21"/>
              </w:rPr>
              <w:t>/</w:t>
            </w:r>
          </w:p>
        </w:tc>
        <w:tc>
          <w:tcPr>
            <w:tcW w:w="810" w:type="pct"/>
            <w:vAlign w:val="center"/>
          </w:tcPr>
          <w:p w:rsidR="007F6CEA" w:rsidRPr="00653725" w:rsidP="00A01FF1">
            <w:pPr>
              <w:jc w:val="center"/>
              <w:rPr>
                <w:szCs w:val="21"/>
              </w:rPr>
            </w:pPr>
            <w:r w:rsidRPr="00653725">
              <w:rPr>
                <w:szCs w:val="21"/>
              </w:rPr>
              <w:t>/</w:t>
            </w:r>
          </w:p>
        </w:tc>
        <w:tc>
          <w:tcPr>
            <w:tcW w:w="810" w:type="pct"/>
            <w:vAlign w:val="center"/>
          </w:tcPr>
          <w:p w:rsidR="007F6CEA" w:rsidRPr="00653725" w:rsidP="00A01FF1">
            <w:pPr>
              <w:widowControl/>
              <w:jc w:val="center"/>
              <w:textAlignment w:val="center"/>
              <w:rPr>
                <w:szCs w:val="21"/>
              </w:rPr>
            </w:pPr>
            <w:r w:rsidRPr="00653725">
              <w:rPr>
                <w:color w:val="000000"/>
                <w:kern w:val="0"/>
                <w:szCs w:val="21"/>
                <w:lang w:bidi="ar"/>
              </w:rPr>
              <w:t>0.006</w:t>
            </w:r>
          </w:p>
        </w:tc>
        <w:tc>
          <w:tcPr>
            <w:tcW w:w="810" w:type="pct"/>
            <w:vAlign w:val="center"/>
          </w:tcPr>
          <w:p w:rsidR="007F6CEA" w:rsidRPr="00653725" w:rsidP="00A01FF1">
            <w:pPr>
              <w:jc w:val="center"/>
              <w:rPr>
                <w:szCs w:val="21"/>
              </w:rPr>
            </w:pPr>
            <w:r w:rsidRPr="00653725">
              <w:rPr>
                <w:szCs w:val="21"/>
              </w:rPr>
              <w:t>+0.006</w:t>
            </w:r>
          </w:p>
        </w:tc>
      </w:tr>
      <w:tr w:rsidTr="00A01FF1">
        <w:tblPrEx>
          <w:tblW w:w="4998" w:type="pct"/>
          <w:jc w:val="center"/>
          <w:tblInd w:w="0" w:type="dxa"/>
          <w:tblLook w:val="0000"/>
        </w:tblPrEx>
        <w:trPr>
          <w:trHeight w:val="340"/>
          <w:jc w:val="center"/>
        </w:trPr>
        <w:tc>
          <w:tcPr>
            <w:tcW w:w="746" w:type="pct"/>
            <w:gridSpan w:val="2"/>
            <w:vMerge w:val="restart"/>
            <w:vAlign w:val="center"/>
          </w:tcPr>
          <w:p w:rsidR="007F6CEA" w:rsidRPr="00653725" w:rsidP="00A01FF1">
            <w:pPr>
              <w:spacing w:line="240" w:lineRule="exact"/>
              <w:jc w:val="center"/>
              <w:rPr>
                <w:szCs w:val="21"/>
              </w:rPr>
            </w:pPr>
            <w:r w:rsidRPr="00653725">
              <w:rPr>
                <w:szCs w:val="21"/>
              </w:rPr>
              <w:t>废水</w:t>
            </w:r>
          </w:p>
        </w:tc>
        <w:tc>
          <w:tcPr>
            <w:tcW w:w="1007" w:type="pct"/>
            <w:gridSpan w:val="2"/>
            <w:vAlign w:val="center"/>
          </w:tcPr>
          <w:p w:rsidR="007F6CEA" w:rsidRPr="00653725" w:rsidP="00A01FF1">
            <w:pPr>
              <w:spacing w:line="240" w:lineRule="exact"/>
              <w:jc w:val="center"/>
              <w:rPr>
                <w:szCs w:val="21"/>
              </w:rPr>
            </w:pPr>
            <w:r w:rsidRPr="00653725">
              <w:rPr>
                <w:szCs w:val="21"/>
              </w:rPr>
              <w:t>水量m</w:t>
            </w:r>
            <w:r w:rsidRPr="00653725">
              <w:rPr>
                <w:szCs w:val="21"/>
                <w:vertAlign w:val="superscript"/>
              </w:rPr>
              <w:t>3</w:t>
            </w:r>
            <w:r w:rsidRPr="00653725">
              <w:rPr>
                <w:szCs w:val="21"/>
              </w:rPr>
              <w:t>/d</w:t>
            </w:r>
          </w:p>
        </w:tc>
        <w:tc>
          <w:tcPr>
            <w:tcW w:w="817" w:type="pct"/>
            <w:vAlign w:val="center"/>
          </w:tcPr>
          <w:p w:rsidR="007F6CEA" w:rsidRPr="00653725" w:rsidP="00A01FF1">
            <w:pPr>
              <w:jc w:val="center"/>
              <w:rPr>
                <w:szCs w:val="21"/>
              </w:rPr>
            </w:pPr>
            <w:r w:rsidRPr="00653725">
              <w:rPr>
                <w:sz w:val="22"/>
                <w:szCs w:val="22"/>
              </w:rPr>
              <w:t>2433.55</w:t>
            </w:r>
          </w:p>
        </w:tc>
        <w:tc>
          <w:tcPr>
            <w:tcW w:w="810" w:type="pct"/>
            <w:vAlign w:val="center"/>
          </w:tcPr>
          <w:p w:rsidR="007F6CEA" w:rsidRPr="00653725" w:rsidP="00A01FF1">
            <w:pPr>
              <w:jc w:val="center"/>
              <w:rPr>
                <w:szCs w:val="21"/>
              </w:rPr>
            </w:pPr>
            <w:r w:rsidRPr="00653725">
              <w:rPr>
                <w:sz w:val="22"/>
                <w:szCs w:val="22"/>
              </w:rPr>
              <w:t>2433.55</w:t>
            </w:r>
          </w:p>
        </w:tc>
        <w:tc>
          <w:tcPr>
            <w:tcW w:w="810" w:type="pct"/>
            <w:vAlign w:val="center"/>
          </w:tcPr>
          <w:p w:rsidR="007F6CEA" w:rsidRPr="00653725" w:rsidP="00A01FF1">
            <w:pPr>
              <w:jc w:val="center"/>
              <w:rPr>
                <w:szCs w:val="21"/>
              </w:rPr>
            </w:pPr>
            <w:r w:rsidRPr="00653725">
              <w:rPr>
                <w:rFonts w:hint="eastAsia"/>
                <w:sz w:val="22"/>
                <w:szCs w:val="22"/>
              </w:rPr>
              <w:t>2420.7</w:t>
            </w:r>
          </w:p>
        </w:tc>
        <w:tc>
          <w:tcPr>
            <w:tcW w:w="810" w:type="pct"/>
            <w:vAlign w:val="center"/>
          </w:tcPr>
          <w:p w:rsidR="007F6CEA" w:rsidRPr="00653725" w:rsidP="00A01FF1">
            <w:pPr>
              <w:jc w:val="center"/>
              <w:rPr>
                <w:szCs w:val="21"/>
              </w:rPr>
            </w:pPr>
            <w:r w:rsidRPr="00653725">
              <w:rPr>
                <w:szCs w:val="21"/>
              </w:rPr>
              <w:t>-</w:t>
            </w:r>
            <w:r w:rsidRPr="00653725">
              <w:rPr>
                <w:rFonts w:hint="eastAsia"/>
                <w:szCs w:val="21"/>
              </w:rPr>
              <w:t>12.85</w:t>
            </w:r>
          </w:p>
        </w:tc>
      </w:tr>
      <w:tr w:rsidTr="00A01FF1">
        <w:tblPrEx>
          <w:tblW w:w="4998" w:type="pct"/>
          <w:jc w:val="center"/>
          <w:tblInd w:w="0" w:type="dxa"/>
          <w:tblLook w:val="0000"/>
        </w:tblPrEx>
        <w:trPr>
          <w:trHeight w:val="340"/>
          <w:jc w:val="center"/>
        </w:trPr>
        <w:tc>
          <w:tcPr>
            <w:tcW w:w="746" w:type="pct"/>
            <w:gridSpan w:val="2"/>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spacing w:line="240" w:lineRule="exact"/>
              <w:jc w:val="center"/>
              <w:rPr>
                <w:szCs w:val="21"/>
              </w:rPr>
            </w:pPr>
            <w:r w:rsidRPr="00653725">
              <w:rPr>
                <w:szCs w:val="21"/>
              </w:rPr>
              <w:t>COD</w:t>
            </w:r>
          </w:p>
        </w:tc>
        <w:tc>
          <w:tcPr>
            <w:tcW w:w="817" w:type="pct"/>
            <w:vAlign w:val="center"/>
          </w:tcPr>
          <w:p w:rsidR="007F6CEA" w:rsidRPr="00653725" w:rsidP="00A01FF1">
            <w:pPr>
              <w:jc w:val="center"/>
              <w:rPr>
                <w:szCs w:val="21"/>
              </w:rPr>
            </w:pPr>
            <w:r w:rsidRPr="00653725">
              <w:rPr>
                <w:rFonts w:hint="eastAsia"/>
                <w:szCs w:val="21"/>
              </w:rPr>
              <w:t>24.822</w:t>
            </w:r>
          </w:p>
        </w:tc>
        <w:tc>
          <w:tcPr>
            <w:tcW w:w="810" w:type="pct"/>
            <w:vAlign w:val="center"/>
          </w:tcPr>
          <w:p w:rsidR="007F6CEA" w:rsidRPr="00653725" w:rsidP="00A01FF1">
            <w:pPr>
              <w:jc w:val="center"/>
              <w:rPr>
                <w:szCs w:val="21"/>
              </w:rPr>
            </w:pPr>
            <w:r w:rsidRPr="00653725">
              <w:rPr>
                <w:rFonts w:hint="eastAsia"/>
                <w:szCs w:val="21"/>
              </w:rPr>
              <w:t>24.822</w:t>
            </w:r>
          </w:p>
        </w:tc>
        <w:tc>
          <w:tcPr>
            <w:tcW w:w="810" w:type="pct"/>
            <w:vAlign w:val="center"/>
          </w:tcPr>
          <w:p w:rsidR="007F6CEA" w:rsidRPr="00653725" w:rsidP="00A01FF1">
            <w:pPr>
              <w:jc w:val="center"/>
              <w:rPr>
                <w:szCs w:val="21"/>
              </w:rPr>
            </w:pPr>
            <w:r w:rsidRPr="00653725">
              <w:rPr>
                <w:rFonts w:hint="eastAsia"/>
                <w:szCs w:val="21"/>
              </w:rPr>
              <w:t>24.479</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-0.343</w:t>
            </w:r>
          </w:p>
        </w:tc>
      </w:tr>
      <w:tr w:rsidTr="00A01FF1">
        <w:tblPrEx>
          <w:tblW w:w="4998" w:type="pct"/>
          <w:jc w:val="center"/>
          <w:tblInd w:w="0" w:type="dxa"/>
          <w:tblLook w:val="0000"/>
        </w:tblPrEx>
        <w:trPr>
          <w:trHeight w:val="340"/>
          <w:jc w:val="center"/>
        </w:trPr>
        <w:tc>
          <w:tcPr>
            <w:tcW w:w="746" w:type="pct"/>
            <w:gridSpan w:val="2"/>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spacing w:line="240" w:lineRule="exact"/>
              <w:jc w:val="center"/>
              <w:rPr>
                <w:szCs w:val="21"/>
              </w:rPr>
            </w:pPr>
            <w:r w:rsidRPr="00653725">
              <w:rPr>
                <w:szCs w:val="21"/>
              </w:rPr>
              <w:t>BOD</w:t>
            </w:r>
            <w:r w:rsidRPr="00653725">
              <w:rPr>
                <w:szCs w:val="21"/>
                <w:vertAlign w:val="subscript"/>
              </w:rPr>
              <w:t>5</w:t>
            </w:r>
          </w:p>
        </w:tc>
        <w:tc>
          <w:tcPr>
            <w:tcW w:w="817" w:type="pct"/>
            <w:vAlign w:val="center"/>
          </w:tcPr>
          <w:p w:rsidR="007F6CEA" w:rsidRPr="00653725" w:rsidP="00A01FF1">
            <w:pPr>
              <w:jc w:val="center"/>
              <w:rPr>
                <w:szCs w:val="21"/>
              </w:rPr>
            </w:pPr>
            <w:r w:rsidRPr="00653725">
              <w:rPr>
                <w:rFonts w:hint="eastAsia"/>
                <w:szCs w:val="21"/>
              </w:rPr>
              <w:t>9.491</w:t>
            </w:r>
          </w:p>
        </w:tc>
        <w:tc>
          <w:tcPr>
            <w:tcW w:w="810" w:type="pct"/>
            <w:vAlign w:val="center"/>
          </w:tcPr>
          <w:p w:rsidR="007F6CEA" w:rsidRPr="00653725" w:rsidP="00A01FF1">
            <w:pPr>
              <w:jc w:val="center"/>
              <w:rPr>
                <w:szCs w:val="21"/>
              </w:rPr>
            </w:pPr>
            <w:r w:rsidRPr="00653725">
              <w:rPr>
                <w:rFonts w:hint="eastAsia"/>
                <w:szCs w:val="21"/>
              </w:rPr>
              <w:t>9.491</w:t>
            </w:r>
          </w:p>
        </w:tc>
        <w:tc>
          <w:tcPr>
            <w:tcW w:w="810" w:type="pct"/>
            <w:vAlign w:val="center"/>
          </w:tcPr>
          <w:p w:rsidR="007F6CEA" w:rsidRPr="00653725" w:rsidP="00A01FF1">
            <w:pPr>
              <w:jc w:val="center"/>
              <w:rPr>
                <w:szCs w:val="21"/>
              </w:rPr>
            </w:pPr>
            <w:r w:rsidRPr="00653725">
              <w:rPr>
                <w:rFonts w:hint="eastAsia"/>
                <w:szCs w:val="21"/>
              </w:rPr>
              <w:t>9.477</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-0.014</w:t>
            </w:r>
          </w:p>
        </w:tc>
      </w:tr>
      <w:tr w:rsidTr="00A01FF1">
        <w:tblPrEx>
          <w:tblW w:w="4998" w:type="pct"/>
          <w:jc w:val="center"/>
          <w:tblInd w:w="0" w:type="dxa"/>
          <w:tblLook w:val="0000"/>
        </w:tblPrEx>
        <w:trPr>
          <w:trHeight w:val="340"/>
          <w:jc w:val="center"/>
        </w:trPr>
        <w:tc>
          <w:tcPr>
            <w:tcW w:w="746" w:type="pct"/>
            <w:gridSpan w:val="2"/>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spacing w:line="240" w:lineRule="exact"/>
              <w:jc w:val="center"/>
              <w:rPr>
                <w:szCs w:val="21"/>
              </w:rPr>
            </w:pPr>
            <w:r w:rsidRPr="00653725">
              <w:rPr>
                <w:szCs w:val="21"/>
              </w:rPr>
              <w:t>SS</w:t>
            </w:r>
          </w:p>
        </w:tc>
        <w:tc>
          <w:tcPr>
            <w:tcW w:w="817" w:type="pct"/>
            <w:vAlign w:val="center"/>
          </w:tcPr>
          <w:p w:rsidR="007F6CEA" w:rsidRPr="00653725" w:rsidP="00A01FF1">
            <w:pPr>
              <w:jc w:val="center"/>
              <w:rPr>
                <w:szCs w:val="21"/>
              </w:rPr>
            </w:pPr>
            <w:r w:rsidRPr="00653725">
              <w:rPr>
                <w:rFonts w:hint="eastAsia"/>
                <w:szCs w:val="21"/>
              </w:rPr>
              <w:t>7.301</w:t>
            </w:r>
          </w:p>
        </w:tc>
        <w:tc>
          <w:tcPr>
            <w:tcW w:w="810" w:type="pct"/>
            <w:vAlign w:val="center"/>
          </w:tcPr>
          <w:p w:rsidR="007F6CEA" w:rsidRPr="00653725" w:rsidP="00A01FF1">
            <w:pPr>
              <w:jc w:val="center"/>
              <w:rPr>
                <w:szCs w:val="21"/>
              </w:rPr>
            </w:pPr>
            <w:r w:rsidRPr="00653725">
              <w:rPr>
                <w:rFonts w:hint="eastAsia"/>
                <w:szCs w:val="21"/>
              </w:rPr>
              <w:t>7.301</w:t>
            </w:r>
          </w:p>
        </w:tc>
        <w:tc>
          <w:tcPr>
            <w:tcW w:w="810" w:type="pct"/>
            <w:vAlign w:val="center"/>
          </w:tcPr>
          <w:p w:rsidR="007F6CEA" w:rsidRPr="00653725" w:rsidP="00A01FF1">
            <w:pPr>
              <w:jc w:val="center"/>
              <w:rPr>
                <w:szCs w:val="21"/>
              </w:rPr>
            </w:pPr>
            <w:r w:rsidRPr="00653725">
              <w:rPr>
                <w:rFonts w:hint="eastAsia"/>
                <w:szCs w:val="21"/>
              </w:rPr>
              <w:t>7.021</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-0.28</w:t>
            </w:r>
          </w:p>
        </w:tc>
      </w:tr>
      <w:tr w:rsidTr="00A01FF1">
        <w:tblPrEx>
          <w:tblW w:w="4998" w:type="pct"/>
          <w:jc w:val="center"/>
          <w:tblInd w:w="0" w:type="dxa"/>
          <w:tblLook w:val="0000"/>
        </w:tblPrEx>
        <w:trPr>
          <w:trHeight w:val="340"/>
          <w:jc w:val="center"/>
        </w:trPr>
        <w:tc>
          <w:tcPr>
            <w:tcW w:w="746" w:type="pct"/>
            <w:gridSpan w:val="2"/>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spacing w:line="240" w:lineRule="exact"/>
              <w:jc w:val="center"/>
              <w:rPr>
                <w:szCs w:val="21"/>
              </w:rPr>
            </w:pPr>
            <w:r w:rsidRPr="00653725">
              <w:rPr>
                <w:szCs w:val="21"/>
              </w:rPr>
              <w:t>NH</w:t>
            </w:r>
            <w:r w:rsidRPr="00653725">
              <w:rPr>
                <w:szCs w:val="21"/>
                <w:vertAlign w:val="subscript"/>
              </w:rPr>
              <w:t>3</w:t>
            </w:r>
            <w:r w:rsidRPr="00653725">
              <w:rPr>
                <w:szCs w:val="21"/>
              </w:rPr>
              <w:t>-N</w:t>
            </w:r>
          </w:p>
        </w:tc>
        <w:tc>
          <w:tcPr>
            <w:tcW w:w="817" w:type="pct"/>
            <w:vAlign w:val="center"/>
          </w:tcPr>
          <w:p w:rsidR="007F6CEA" w:rsidRPr="00653725" w:rsidP="00A01FF1">
            <w:pPr>
              <w:jc w:val="center"/>
              <w:rPr>
                <w:szCs w:val="21"/>
              </w:rPr>
            </w:pPr>
            <w:r w:rsidRPr="00653725">
              <w:rPr>
                <w:rFonts w:hint="eastAsia"/>
                <w:szCs w:val="21"/>
              </w:rPr>
              <w:t>2.343</w:t>
            </w:r>
          </w:p>
        </w:tc>
        <w:tc>
          <w:tcPr>
            <w:tcW w:w="810" w:type="pct"/>
            <w:vAlign w:val="center"/>
          </w:tcPr>
          <w:p w:rsidR="007F6CEA" w:rsidRPr="00653725" w:rsidP="00A01FF1">
            <w:pPr>
              <w:jc w:val="center"/>
              <w:rPr>
                <w:szCs w:val="21"/>
              </w:rPr>
            </w:pPr>
            <w:r w:rsidRPr="00653725">
              <w:rPr>
                <w:rFonts w:hint="eastAsia"/>
                <w:szCs w:val="21"/>
              </w:rPr>
              <w:t>2.343</w:t>
            </w:r>
          </w:p>
        </w:tc>
        <w:tc>
          <w:tcPr>
            <w:tcW w:w="810" w:type="pct"/>
            <w:vAlign w:val="center"/>
          </w:tcPr>
          <w:p w:rsidR="007F6CEA" w:rsidRPr="00653725" w:rsidP="00A01FF1">
            <w:pPr>
              <w:jc w:val="center"/>
              <w:rPr>
                <w:szCs w:val="21"/>
              </w:rPr>
            </w:pPr>
            <w:r w:rsidRPr="00653725">
              <w:rPr>
                <w:rFonts w:hint="eastAsia"/>
                <w:szCs w:val="21"/>
              </w:rPr>
              <w:t>2.362</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+0.019</w:t>
            </w:r>
          </w:p>
        </w:tc>
      </w:tr>
      <w:tr w:rsidTr="00A01FF1">
        <w:tblPrEx>
          <w:tblW w:w="4998" w:type="pct"/>
          <w:jc w:val="center"/>
          <w:tblInd w:w="0" w:type="dxa"/>
          <w:tblLook w:val="0000"/>
        </w:tblPrEx>
        <w:trPr>
          <w:trHeight w:val="340"/>
          <w:jc w:val="center"/>
        </w:trPr>
        <w:tc>
          <w:tcPr>
            <w:tcW w:w="746" w:type="pct"/>
            <w:gridSpan w:val="2"/>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spacing w:line="240" w:lineRule="exact"/>
              <w:jc w:val="center"/>
              <w:rPr>
                <w:szCs w:val="21"/>
              </w:rPr>
            </w:pPr>
            <w:r w:rsidRPr="00653725">
              <w:rPr>
                <w:szCs w:val="21"/>
              </w:rPr>
              <w:t>TN</w:t>
            </w:r>
          </w:p>
        </w:tc>
        <w:tc>
          <w:tcPr>
            <w:tcW w:w="817" w:type="pct"/>
            <w:vAlign w:val="center"/>
          </w:tcPr>
          <w:p w:rsidR="007F6CEA" w:rsidRPr="00653725" w:rsidP="00A01FF1">
            <w:pPr>
              <w:jc w:val="center"/>
              <w:rPr>
                <w:szCs w:val="21"/>
              </w:rPr>
            </w:pPr>
            <w:r w:rsidRPr="00653725">
              <w:rPr>
                <w:rFonts w:hint="eastAsia"/>
                <w:szCs w:val="21"/>
              </w:rPr>
              <w:t>30.736</w:t>
            </w:r>
          </w:p>
        </w:tc>
        <w:tc>
          <w:tcPr>
            <w:tcW w:w="810" w:type="pct"/>
            <w:vAlign w:val="center"/>
          </w:tcPr>
          <w:p w:rsidR="007F6CEA" w:rsidRPr="00653725" w:rsidP="00A01FF1">
            <w:pPr>
              <w:jc w:val="center"/>
              <w:rPr>
                <w:szCs w:val="21"/>
              </w:rPr>
            </w:pPr>
            <w:r w:rsidRPr="00653725">
              <w:rPr>
                <w:rFonts w:hint="eastAsia"/>
                <w:szCs w:val="21"/>
              </w:rPr>
              <w:t>30.736</w:t>
            </w:r>
          </w:p>
        </w:tc>
        <w:tc>
          <w:tcPr>
            <w:tcW w:w="810" w:type="pct"/>
            <w:vAlign w:val="center"/>
          </w:tcPr>
          <w:p w:rsidR="007F6CEA" w:rsidRPr="00653725" w:rsidP="00A01FF1">
            <w:pPr>
              <w:jc w:val="center"/>
              <w:rPr>
                <w:szCs w:val="21"/>
              </w:rPr>
            </w:pPr>
            <w:r w:rsidRPr="00653725">
              <w:rPr>
                <w:rFonts w:hint="eastAsia"/>
                <w:szCs w:val="21"/>
              </w:rPr>
              <w:t>30.74</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+0.004</w:t>
            </w:r>
          </w:p>
        </w:tc>
      </w:tr>
      <w:tr w:rsidTr="00A01FF1">
        <w:tblPrEx>
          <w:tblW w:w="4998" w:type="pct"/>
          <w:jc w:val="center"/>
          <w:tblInd w:w="0" w:type="dxa"/>
          <w:tblLook w:val="0000"/>
        </w:tblPrEx>
        <w:trPr>
          <w:trHeight w:val="340"/>
          <w:jc w:val="center"/>
        </w:trPr>
        <w:tc>
          <w:tcPr>
            <w:tcW w:w="746" w:type="pct"/>
            <w:gridSpan w:val="2"/>
            <w:vMerge/>
            <w:vAlign w:val="center"/>
          </w:tcPr>
          <w:p w:rsidR="007F6CEA" w:rsidRPr="00653725" w:rsidP="00A01FF1">
            <w:pPr>
              <w:spacing w:line="240" w:lineRule="exact"/>
              <w:jc w:val="center"/>
              <w:rPr>
                <w:szCs w:val="21"/>
              </w:rPr>
            </w:pPr>
          </w:p>
        </w:tc>
        <w:tc>
          <w:tcPr>
            <w:tcW w:w="1007" w:type="pct"/>
            <w:gridSpan w:val="2"/>
            <w:vAlign w:val="center"/>
          </w:tcPr>
          <w:p w:rsidR="007F6CEA" w:rsidRPr="00653725" w:rsidP="00A01FF1">
            <w:pPr>
              <w:spacing w:line="240" w:lineRule="exact"/>
              <w:jc w:val="center"/>
              <w:rPr>
                <w:szCs w:val="21"/>
              </w:rPr>
            </w:pPr>
            <w:r w:rsidRPr="00653725">
              <w:rPr>
                <w:szCs w:val="21"/>
              </w:rPr>
              <w:t>TP</w:t>
            </w:r>
          </w:p>
        </w:tc>
        <w:tc>
          <w:tcPr>
            <w:tcW w:w="817" w:type="pct"/>
            <w:vAlign w:val="center"/>
          </w:tcPr>
          <w:p w:rsidR="007F6CEA" w:rsidRPr="00653725" w:rsidP="00A01FF1">
            <w:pPr>
              <w:jc w:val="center"/>
              <w:rPr>
                <w:rFonts w:hint="eastAsia"/>
                <w:szCs w:val="21"/>
              </w:rPr>
            </w:pPr>
            <w:r w:rsidRPr="00653725">
              <w:rPr>
                <w:szCs w:val="21"/>
              </w:rPr>
              <w:t>1.53</w:t>
            </w:r>
            <w:r w:rsidRPr="00653725">
              <w:rPr>
                <w:rFonts w:hint="eastAsia"/>
                <w:szCs w:val="21"/>
              </w:rPr>
              <w:t>3</w:t>
            </w:r>
          </w:p>
        </w:tc>
        <w:tc>
          <w:tcPr>
            <w:tcW w:w="810" w:type="pct"/>
            <w:vAlign w:val="center"/>
          </w:tcPr>
          <w:p w:rsidR="007F6CEA" w:rsidRPr="00653725" w:rsidP="00A01FF1">
            <w:pPr>
              <w:jc w:val="center"/>
              <w:rPr>
                <w:szCs w:val="21"/>
              </w:rPr>
            </w:pPr>
            <w:r w:rsidRPr="00653725">
              <w:rPr>
                <w:szCs w:val="21"/>
              </w:rPr>
              <w:t>1.53</w:t>
            </w:r>
            <w:r w:rsidRPr="00653725">
              <w:rPr>
                <w:rFonts w:hint="eastAsia"/>
                <w:szCs w:val="21"/>
              </w:rPr>
              <w:t>3</w:t>
            </w:r>
          </w:p>
        </w:tc>
        <w:tc>
          <w:tcPr>
            <w:tcW w:w="810" w:type="pct"/>
            <w:vAlign w:val="center"/>
          </w:tcPr>
          <w:p w:rsidR="007F6CEA" w:rsidRPr="00653725" w:rsidP="00A01FF1">
            <w:pPr>
              <w:jc w:val="center"/>
              <w:rPr>
                <w:szCs w:val="21"/>
              </w:rPr>
            </w:pPr>
            <w:r w:rsidRPr="00653725">
              <w:rPr>
                <w:rFonts w:hint="eastAsia"/>
                <w:szCs w:val="21"/>
              </w:rPr>
              <w:t>1.5</w:t>
            </w:r>
            <w:r w:rsidRPr="00653725">
              <w:rPr>
                <w:szCs w:val="21"/>
              </w:rPr>
              <w:t>39</w:t>
            </w:r>
          </w:p>
        </w:tc>
        <w:tc>
          <w:tcPr>
            <w:tcW w:w="810" w:type="pct"/>
            <w:vAlign w:val="center"/>
          </w:tcPr>
          <w:p w:rsidR="007F6CEA" w:rsidRPr="00653725" w:rsidP="00A01FF1">
            <w:pPr>
              <w:widowControl/>
              <w:jc w:val="center"/>
              <w:textAlignment w:val="center"/>
              <w:rPr>
                <w:szCs w:val="21"/>
              </w:rPr>
            </w:pPr>
            <w:r w:rsidRPr="00653725">
              <w:rPr>
                <w:rFonts w:hint="eastAsia"/>
                <w:color w:val="000000"/>
                <w:kern w:val="0"/>
                <w:szCs w:val="21"/>
                <w:lang w:bidi="ar"/>
              </w:rPr>
              <w:t>+0.0</w:t>
            </w:r>
            <w:r w:rsidRPr="00653725">
              <w:rPr>
                <w:color w:val="000000"/>
                <w:kern w:val="0"/>
                <w:szCs w:val="21"/>
                <w:lang w:bidi="ar"/>
              </w:rPr>
              <w:t>06</w:t>
            </w:r>
          </w:p>
        </w:tc>
      </w:tr>
    </w:tbl>
    <w:p w:rsidR="007F6CEA" w:rsidRPr="00653725" w:rsidP="007F6CEA">
      <w:pPr>
        <w:pStyle w:val="ListParagraph"/>
        <w:spacing w:line="260" w:lineRule="exact"/>
        <w:rPr>
          <w:rFonts w:ascii="Times New Roman" w:hAnsi="Times New Roman"/>
          <w:szCs w:val="21"/>
        </w:rPr>
      </w:pPr>
    </w:p>
    <w:p w:rsidR="007F6CEA" w:rsidRPr="00653725" w:rsidP="007F6CEA">
      <w:pPr>
        <w:pStyle w:val="ListParagraph"/>
        <w:spacing w:line="260" w:lineRule="exact"/>
        <w:ind w:firstLine="422"/>
        <w:rPr>
          <w:rFonts w:ascii="Times New Roman" w:hAnsi="Times New Roman" w:hint="eastAsia"/>
          <w:b/>
          <w:bCs/>
          <w:szCs w:val="21"/>
        </w:rPr>
      </w:pPr>
      <w:r w:rsidRPr="00653725">
        <w:rPr>
          <w:rFonts w:ascii="Times New Roman" w:hAnsi="Times New Roman" w:hint="eastAsia"/>
          <w:b/>
          <w:bCs/>
          <w:szCs w:val="21"/>
        </w:rPr>
        <w:t>注：1、上表现有工程排放量均以实际排放量计算。</w:t>
      </w:r>
    </w:p>
    <w:p w:rsidR="007F6CEA" w:rsidRPr="00653725" w:rsidP="007F6CEA">
      <w:pPr>
        <w:spacing w:line="360" w:lineRule="exact"/>
        <w:ind w:firstLine="420" w:firstLineChars="200"/>
        <w:rPr>
          <w:b/>
          <w:sz w:val="24"/>
        </w:rPr>
      </w:pPr>
      <w:r w:rsidRPr="00653725">
        <w:rPr>
          <w:rFonts w:hint="eastAsia"/>
          <w:b/>
          <w:bCs/>
          <w:szCs w:val="21"/>
        </w:rPr>
        <w:t>2、</w:t>
      </w:r>
      <w:r w:rsidRPr="00653725">
        <w:rPr>
          <w:b/>
          <w:bCs/>
          <w:szCs w:val="21"/>
        </w:rPr>
        <w:t>因企业现有环评和排污许可开展较早，部分污染物排放源未识别出来，目前为无组织排放，</w:t>
      </w:r>
      <w:r w:rsidRPr="00653725">
        <w:rPr>
          <w:rFonts w:hint="eastAsia"/>
          <w:b/>
          <w:bCs/>
          <w:szCs w:val="21"/>
        </w:rPr>
        <w:t>迁建项目将无组织收集治理后（亚硫酸溶液储罐、浸泡罐、废热利用系统、胚芽分离及加工、玉米皮分离及加工、蛋白分离及加工、核黄素发酵剂蒸发浓缩、活性炭上料、玉米皮收料包装、蛋白收料包装、胚芽收料包装、喷雾干燥废气等）有组织排放。</w:t>
      </w:r>
      <w:r w:rsidRPr="00653725">
        <w:rPr>
          <w:b/>
          <w:bCs/>
          <w:szCs w:val="21"/>
        </w:rPr>
        <w:t>因此实际排放量包括有组织和无组织排放量，后续“三本账” 计算废气污染因子以现有工程实际排放量确定。</w:t>
      </w:r>
    </w:p>
    <w:p w:rsidR="007F6CEA" w:rsidRPr="00653725" w:rsidP="007F6CEA">
      <w:pPr>
        <w:pStyle w:val="ListParagraph"/>
        <w:spacing w:line="260" w:lineRule="exact"/>
        <w:ind w:firstLine="422"/>
        <w:rPr>
          <w:rFonts w:ascii="Times New Roman" w:hAnsi="Times New Roman" w:hint="eastAsia"/>
          <w:b/>
          <w:bCs/>
          <w:szCs w:val="21"/>
        </w:rPr>
        <w:sectPr>
          <w:pgSz w:w="16838" w:h="11906" w:orient="landscape"/>
          <w:pgMar w:top="1474" w:right="1701" w:bottom="1474" w:left="1701" w:header="1134" w:footer="1134" w:gutter="170"/>
          <w:cols w:space="720"/>
          <w:docGrid w:linePitch="395"/>
        </w:sectPr>
      </w:pPr>
    </w:p>
    <w:p w:rsidR="007F6CEA" w:rsidRPr="00653725" w:rsidP="007F6CEA">
      <w:pPr>
        <w:pStyle w:val="ListParagraph"/>
        <w:spacing w:line="480" w:lineRule="exact"/>
        <w:ind w:firstLine="412" w:firstLineChars="196"/>
        <w:rPr>
          <w:rFonts w:ascii="Times New Roman" w:hAnsi="Times New Roman"/>
        </w:rPr>
      </w:pPr>
      <w:r w:rsidRPr="00653725">
        <w:rPr>
          <w:rFonts w:ascii="Times New Roman" w:hAnsi="Times New Roman"/>
        </w:rPr>
        <w:t>由上表可以看出，迁建工程完后，</w:t>
      </w:r>
      <w:r w:rsidRPr="00653725">
        <w:rPr>
          <w:rFonts w:ascii="Times New Roman" w:hAnsi="Times New Roman" w:hint="eastAsia"/>
        </w:rPr>
        <w:t>因蒸汽用量减少，燃煤用量减少；对无组织排放的二氧化硫、颗粒物和非甲烷总烃进行收集并治理；燃硫炉采用先进的自动燃硫炉代替现有的人工加料燃硫炉，减少了硫磺燃烧过程二氧化硫的排放。因此迁建工程完成后，</w:t>
      </w:r>
      <w:r w:rsidRPr="00653725">
        <w:rPr>
          <w:rFonts w:ascii="Times New Roman" w:hAnsi="Times New Roman"/>
        </w:rPr>
        <w:t>废气污染物总量</w:t>
      </w:r>
      <w:r w:rsidRPr="00653725">
        <w:rPr>
          <w:rFonts w:ascii="Times New Roman" w:hAnsi="Times New Roman" w:hint="eastAsia"/>
        </w:rPr>
        <w:t>较现有工程</w:t>
      </w:r>
      <w:r w:rsidRPr="00653725">
        <w:rPr>
          <w:rFonts w:ascii="Times New Roman" w:hAnsi="Times New Roman"/>
        </w:rPr>
        <w:t>均存在一定的削减。其中主要污染物颗粒物、二氧化硫、氮氧化物、汞及其化合物、非甲烷总烃削减量分别为</w:t>
      </w:r>
      <w:r w:rsidRPr="00653725">
        <w:rPr>
          <w:rFonts w:ascii="Times New Roman" w:hAnsi="Times New Roman" w:hint="eastAsia"/>
        </w:rPr>
        <w:t>18.8472</w:t>
      </w:r>
      <w:r w:rsidRPr="00653725">
        <w:rPr>
          <w:rFonts w:ascii="Times New Roman" w:hAnsi="Times New Roman"/>
        </w:rPr>
        <w:t>t/a、</w:t>
      </w:r>
      <w:r w:rsidRPr="00653725">
        <w:rPr>
          <w:rFonts w:ascii="Times New Roman" w:hAnsi="Times New Roman" w:hint="eastAsia"/>
        </w:rPr>
        <w:t>51.2066</w:t>
      </w:r>
      <w:r w:rsidRPr="00653725">
        <w:rPr>
          <w:rFonts w:ascii="Times New Roman" w:hAnsi="Times New Roman"/>
        </w:rPr>
        <w:t>t/a、</w:t>
      </w:r>
      <w:r w:rsidRPr="00653725">
        <w:rPr>
          <w:rFonts w:ascii="Times New Roman" w:hAnsi="Times New Roman" w:hint="eastAsia"/>
        </w:rPr>
        <w:t>3.792</w:t>
      </w:r>
      <w:r w:rsidRPr="00653725">
        <w:rPr>
          <w:rFonts w:ascii="Times New Roman" w:hAnsi="Times New Roman"/>
        </w:rPr>
        <w:t>t/a、0.34*10</w:t>
      </w:r>
      <w:r w:rsidRPr="00653725">
        <w:rPr>
          <w:rFonts w:ascii="Times New Roman" w:hAnsi="Times New Roman"/>
          <w:vertAlign w:val="superscript"/>
        </w:rPr>
        <w:t>-5</w:t>
      </w:r>
      <w:r w:rsidRPr="00653725">
        <w:rPr>
          <w:rFonts w:ascii="Times New Roman" w:hAnsi="Times New Roman"/>
        </w:rPr>
        <w:t>t/a、</w:t>
      </w:r>
      <w:r w:rsidRPr="00653725">
        <w:rPr>
          <w:rFonts w:ascii="Times New Roman" w:hAnsi="Times New Roman" w:hint="eastAsia"/>
        </w:rPr>
        <w:t>2.168</w:t>
      </w:r>
      <w:r w:rsidRPr="00653725">
        <w:rPr>
          <w:rFonts w:ascii="Times New Roman" w:hAnsi="Times New Roman"/>
        </w:rPr>
        <w:t>t/a。</w:t>
      </w:r>
    </w:p>
    <w:p w:rsidR="007F6CEA" w:rsidRPr="00653725" w:rsidP="007F6CEA">
      <w:pPr>
        <w:pStyle w:val="ListParagraph"/>
        <w:spacing w:line="480" w:lineRule="exact"/>
        <w:ind w:firstLine="412" w:firstLineChars="196"/>
        <w:rPr>
          <w:rFonts w:ascii="Times New Roman" w:hAnsi="Times New Roman"/>
        </w:rPr>
      </w:pPr>
      <w:r w:rsidRPr="00653725">
        <w:rPr>
          <w:rFonts w:ascii="Times New Roman" w:hAnsi="Times New Roman"/>
        </w:rPr>
        <w:t>另外，</w:t>
      </w:r>
      <w:r w:rsidRPr="00653725">
        <w:rPr>
          <w:rFonts w:ascii="Times New Roman" w:hAnsi="Times New Roman" w:hint="eastAsia"/>
        </w:rPr>
        <w:t>因蒸汽用量减少，清净下水量减少，</w:t>
      </w:r>
      <w:r w:rsidRPr="00653725">
        <w:rPr>
          <w:rFonts w:ascii="Times New Roman" w:hAnsi="Times New Roman"/>
        </w:rPr>
        <w:t>迁建项目完成后，水量削减</w:t>
      </w:r>
      <w:r w:rsidRPr="00653725">
        <w:rPr>
          <w:rFonts w:ascii="Times New Roman" w:hAnsi="Times New Roman" w:hint="eastAsia"/>
        </w:rPr>
        <w:t>3855</w:t>
      </w:r>
      <w:r w:rsidRPr="00653725">
        <w:rPr>
          <w:rFonts w:ascii="Times New Roman" w:hAnsi="Times New Roman"/>
        </w:rPr>
        <w:t>m</w:t>
      </w:r>
      <w:r w:rsidRPr="00653725">
        <w:rPr>
          <w:rFonts w:ascii="Times New Roman" w:hAnsi="Times New Roman"/>
          <w:vertAlign w:val="superscript"/>
        </w:rPr>
        <w:t>3</w:t>
      </w:r>
      <w:r w:rsidRPr="00653725">
        <w:rPr>
          <w:rFonts w:ascii="Times New Roman" w:hAnsi="Times New Roman"/>
        </w:rPr>
        <w:t>/a，区域总量体现为削减。</w:t>
      </w:r>
    </w:p>
    <w:p w:rsidR="007F6CEA" w:rsidRPr="00653725" w:rsidP="007F6CEA">
      <w:pPr>
        <w:adjustRightInd w:val="0"/>
        <w:snapToGrid w:val="0"/>
        <w:spacing w:line="520" w:lineRule="exact"/>
        <w:rPr>
          <w:b/>
          <w:sz w:val="24"/>
        </w:rPr>
      </w:pPr>
      <w:r w:rsidRPr="00653725">
        <w:rPr>
          <w:b/>
          <w:sz w:val="24"/>
        </w:rPr>
        <w:t>3.2.5.6 迁建工程完成后总量三本账计算</w:t>
      </w:r>
    </w:p>
    <w:p w:rsidR="007F6CEA" w:rsidRPr="00653725" w:rsidP="007F6CEA">
      <w:pPr>
        <w:spacing w:line="480" w:lineRule="exact"/>
        <w:ind w:firstLine="720" w:firstLineChars="300"/>
        <w:rPr>
          <w:b/>
          <w:sz w:val="24"/>
        </w:rPr>
      </w:pPr>
      <w:r w:rsidRPr="00653725">
        <w:rPr>
          <w:sz w:val="24"/>
        </w:rPr>
        <w:t>迁建工程完成后总量三本账计算见表3.2-4</w:t>
      </w:r>
      <w:r w:rsidRPr="00653725">
        <w:rPr>
          <w:rFonts w:hint="eastAsia"/>
          <w:sz w:val="24"/>
        </w:rPr>
        <w:t>4</w:t>
      </w:r>
    </w:p>
    <w:p w:rsidR="007F6CEA" w:rsidRPr="00653725" w:rsidP="007F6CEA">
      <w:pPr>
        <w:spacing w:line="480" w:lineRule="exact"/>
        <w:jc w:val="center"/>
        <w:rPr>
          <w:b/>
          <w:sz w:val="24"/>
        </w:rPr>
      </w:pPr>
      <w:r w:rsidRPr="00653725">
        <w:rPr>
          <w:b/>
          <w:sz w:val="24"/>
        </w:rPr>
        <w:t>表3.2-4</w:t>
      </w:r>
      <w:r w:rsidRPr="00653725">
        <w:rPr>
          <w:rFonts w:hint="eastAsia"/>
          <w:b/>
          <w:sz w:val="24"/>
        </w:rPr>
        <w:t>4</w:t>
      </w:r>
      <w:r w:rsidRPr="00653725">
        <w:rPr>
          <w:b/>
          <w:sz w:val="24"/>
        </w:rPr>
        <w:t xml:space="preserve">  迁建工程完成后总量三本账计算表  单位：t/a</w:t>
      </w:r>
    </w:p>
    <w:tbl>
      <w:tblPr>
        <w:tblStyle w:val="TableNormal"/>
        <w:tblW w:w="4988"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
      <w:tblGrid>
        <w:gridCol w:w="1106"/>
        <w:gridCol w:w="1402"/>
        <w:gridCol w:w="1255"/>
        <w:gridCol w:w="1194"/>
        <w:gridCol w:w="1253"/>
        <w:gridCol w:w="1220"/>
        <w:gridCol w:w="1222"/>
      </w:tblGrid>
      <w:tr w:rsidTr="00E001D5">
        <w:tblPrEx>
          <w:tblW w:w="4988"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Ex>
        <w:trPr>
          <w:trHeight w:val="418"/>
          <w:jc w:val="center"/>
        </w:trPr>
        <w:tc>
          <w:tcPr>
            <w:tcW w:w="640" w:type="pct"/>
            <w:vAlign w:val="center"/>
          </w:tcPr>
          <w:p w:rsidR="007F6CEA" w:rsidRPr="00653725" w:rsidP="00A01FF1">
            <w:pPr>
              <w:adjustRightInd w:val="0"/>
              <w:snapToGrid w:val="0"/>
              <w:spacing w:line="240" w:lineRule="atLeast"/>
              <w:jc w:val="center"/>
              <w:rPr>
                <w:bCs/>
                <w:szCs w:val="21"/>
              </w:rPr>
            </w:pPr>
            <w:r w:rsidRPr="00653725">
              <w:rPr>
                <w:bCs/>
                <w:szCs w:val="21"/>
              </w:rPr>
              <w:t>污染物类别</w:t>
            </w:r>
          </w:p>
        </w:tc>
        <w:tc>
          <w:tcPr>
            <w:tcW w:w="810" w:type="pct"/>
            <w:vAlign w:val="center"/>
          </w:tcPr>
          <w:p w:rsidR="007F6CEA" w:rsidRPr="00653725" w:rsidP="00A01FF1">
            <w:pPr>
              <w:adjustRightInd w:val="0"/>
              <w:snapToGrid w:val="0"/>
              <w:spacing w:line="480" w:lineRule="exact"/>
              <w:jc w:val="center"/>
              <w:rPr>
                <w:bCs/>
                <w:szCs w:val="21"/>
              </w:rPr>
            </w:pPr>
            <w:r w:rsidRPr="00653725">
              <w:rPr>
                <w:bCs/>
                <w:szCs w:val="21"/>
              </w:rPr>
              <w:t>污染物</w:t>
            </w:r>
          </w:p>
        </w:tc>
        <w:tc>
          <w:tcPr>
            <w:tcW w:w="725" w:type="pct"/>
            <w:vAlign w:val="center"/>
          </w:tcPr>
          <w:p w:rsidR="007F6CEA" w:rsidRPr="00653725" w:rsidP="00A01FF1">
            <w:pPr>
              <w:adjustRightInd w:val="0"/>
              <w:snapToGrid w:val="0"/>
              <w:spacing w:line="240" w:lineRule="atLeast"/>
              <w:jc w:val="center"/>
              <w:rPr>
                <w:bCs/>
                <w:szCs w:val="21"/>
              </w:rPr>
            </w:pPr>
            <w:r w:rsidRPr="00653725">
              <w:rPr>
                <w:bCs/>
                <w:szCs w:val="21"/>
              </w:rPr>
              <w:t>现有许可/实际排放量</w:t>
            </w:r>
          </w:p>
        </w:tc>
        <w:tc>
          <w:tcPr>
            <w:tcW w:w="690" w:type="pct"/>
            <w:vAlign w:val="center"/>
          </w:tcPr>
          <w:p w:rsidR="007F6CEA" w:rsidRPr="00653725" w:rsidP="00A01FF1">
            <w:pPr>
              <w:adjustRightInd w:val="0"/>
              <w:snapToGrid w:val="0"/>
              <w:spacing w:line="240" w:lineRule="atLeast"/>
              <w:jc w:val="center"/>
              <w:rPr>
                <w:bCs/>
                <w:szCs w:val="21"/>
              </w:rPr>
            </w:pPr>
            <w:r w:rsidRPr="00653725">
              <w:rPr>
                <w:bCs/>
                <w:szCs w:val="21"/>
              </w:rPr>
              <w:t>以新带老削减量</w:t>
            </w:r>
          </w:p>
        </w:tc>
        <w:tc>
          <w:tcPr>
            <w:tcW w:w="724" w:type="pct"/>
            <w:vAlign w:val="center"/>
          </w:tcPr>
          <w:p w:rsidR="007F6CEA" w:rsidRPr="00653725" w:rsidP="00A01FF1">
            <w:pPr>
              <w:adjustRightInd w:val="0"/>
              <w:snapToGrid w:val="0"/>
              <w:spacing w:line="240" w:lineRule="atLeast"/>
              <w:jc w:val="center"/>
              <w:rPr>
                <w:bCs/>
                <w:szCs w:val="21"/>
              </w:rPr>
            </w:pPr>
            <w:r w:rsidRPr="00653725">
              <w:rPr>
                <w:rFonts w:hint="eastAsia"/>
                <w:bCs/>
                <w:szCs w:val="21"/>
              </w:rPr>
              <w:t>迁建</w:t>
            </w:r>
            <w:r w:rsidRPr="00653725">
              <w:rPr>
                <w:bCs/>
                <w:szCs w:val="21"/>
              </w:rPr>
              <w:t>工程排放量</w:t>
            </w:r>
          </w:p>
        </w:tc>
        <w:tc>
          <w:tcPr>
            <w:tcW w:w="705" w:type="pct"/>
            <w:vAlign w:val="center"/>
          </w:tcPr>
          <w:p w:rsidR="007F6CEA" w:rsidRPr="00653725" w:rsidP="00A01FF1">
            <w:pPr>
              <w:adjustRightInd w:val="0"/>
              <w:snapToGrid w:val="0"/>
              <w:spacing w:line="240" w:lineRule="atLeast"/>
              <w:jc w:val="center"/>
              <w:rPr>
                <w:bCs/>
                <w:szCs w:val="21"/>
              </w:rPr>
            </w:pPr>
            <w:r w:rsidRPr="00653725">
              <w:rPr>
                <w:bCs/>
                <w:szCs w:val="21"/>
              </w:rPr>
              <w:t>全厂排放量</w:t>
            </w:r>
          </w:p>
        </w:tc>
        <w:tc>
          <w:tcPr>
            <w:tcW w:w="706" w:type="pct"/>
            <w:vAlign w:val="center"/>
          </w:tcPr>
          <w:p w:rsidR="007F6CEA" w:rsidRPr="00653725" w:rsidP="00A01FF1">
            <w:pPr>
              <w:adjustRightInd w:val="0"/>
              <w:snapToGrid w:val="0"/>
              <w:spacing w:line="240" w:lineRule="atLeast"/>
              <w:jc w:val="center"/>
              <w:rPr>
                <w:bCs/>
                <w:szCs w:val="21"/>
              </w:rPr>
            </w:pPr>
            <w:r w:rsidRPr="00653725">
              <w:rPr>
                <w:bCs/>
                <w:szCs w:val="21"/>
              </w:rPr>
              <w:t>增减量</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restart"/>
            <w:vAlign w:val="center"/>
          </w:tcPr>
          <w:p w:rsidR="007F6CEA" w:rsidRPr="00653725" w:rsidP="00A01FF1">
            <w:pPr>
              <w:adjustRightInd w:val="0"/>
              <w:snapToGrid w:val="0"/>
              <w:spacing w:line="480" w:lineRule="exact"/>
              <w:jc w:val="center"/>
              <w:rPr>
                <w:bCs/>
                <w:szCs w:val="21"/>
              </w:rPr>
            </w:pPr>
            <w:r w:rsidRPr="00653725">
              <w:rPr>
                <w:bCs/>
                <w:szCs w:val="21"/>
              </w:rPr>
              <w:t>废气</w:t>
            </w:r>
          </w:p>
        </w:tc>
        <w:tc>
          <w:tcPr>
            <w:tcW w:w="810" w:type="pct"/>
            <w:vAlign w:val="center"/>
          </w:tcPr>
          <w:p w:rsidR="007F6CEA" w:rsidRPr="00653725" w:rsidP="00A01FF1">
            <w:pPr>
              <w:spacing w:line="300" w:lineRule="exact"/>
              <w:jc w:val="center"/>
              <w:rPr>
                <w:bCs/>
                <w:szCs w:val="21"/>
              </w:rPr>
            </w:pPr>
            <w:r w:rsidRPr="00653725">
              <w:rPr>
                <w:bCs/>
                <w:szCs w:val="21"/>
              </w:rPr>
              <w:t>颗粒物</w:t>
            </w:r>
          </w:p>
        </w:tc>
        <w:tc>
          <w:tcPr>
            <w:tcW w:w="725"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34.849</w:t>
            </w:r>
          </w:p>
        </w:tc>
        <w:tc>
          <w:tcPr>
            <w:tcW w:w="690"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34.849</w:t>
            </w:r>
          </w:p>
        </w:tc>
        <w:tc>
          <w:tcPr>
            <w:tcW w:w="724"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16.0018</w:t>
            </w:r>
          </w:p>
        </w:tc>
        <w:tc>
          <w:tcPr>
            <w:tcW w:w="705"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16.0018</w:t>
            </w:r>
          </w:p>
        </w:tc>
        <w:tc>
          <w:tcPr>
            <w:tcW w:w="706" w:type="pct"/>
            <w:vAlign w:val="center"/>
          </w:tcPr>
          <w:p w:rsidR="007F6CEA" w:rsidRPr="00653725" w:rsidP="00A01FF1">
            <w:pPr>
              <w:widowControl/>
              <w:jc w:val="center"/>
              <w:textAlignment w:val="center"/>
              <w:rPr>
                <w:bCs/>
                <w:szCs w:val="21"/>
              </w:rPr>
            </w:pPr>
            <w:r w:rsidRPr="00653725">
              <w:rPr>
                <w:rFonts w:hint="eastAsia"/>
                <w:bCs/>
                <w:szCs w:val="21"/>
              </w:rPr>
              <w:t>-18.8472</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ign w:val="center"/>
          </w:tcPr>
          <w:p w:rsidR="007F6CEA" w:rsidRPr="00653725" w:rsidP="00A01FF1">
            <w:pPr>
              <w:adjustRightInd w:val="0"/>
              <w:snapToGrid w:val="0"/>
              <w:spacing w:line="480" w:lineRule="exact"/>
              <w:jc w:val="center"/>
              <w:rPr>
                <w:bCs/>
                <w:szCs w:val="21"/>
              </w:rPr>
            </w:pPr>
          </w:p>
        </w:tc>
        <w:tc>
          <w:tcPr>
            <w:tcW w:w="810" w:type="pct"/>
            <w:vAlign w:val="center"/>
          </w:tcPr>
          <w:p w:rsidR="007F6CEA" w:rsidRPr="00653725" w:rsidP="00A01FF1">
            <w:pPr>
              <w:spacing w:line="300" w:lineRule="exact"/>
              <w:jc w:val="center"/>
              <w:rPr>
                <w:bCs/>
                <w:szCs w:val="21"/>
              </w:rPr>
            </w:pPr>
            <w:r w:rsidRPr="00653725">
              <w:rPr>
                <w:bCs/>
                <w:szCs w:val="21"/>
              </w:rPr>
              <w:t>二氧化硫</w:t>
            </w:r>
          </w:p>
        </w:tc>
        <w:tc>
          <w:tcPr>
            <w:tcW w:w="725"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75.843</w:t>
            </w:r>
          </w:p>
        </w:tc>
        <w:tc>
          <w:tcPr>
            <w:tcW w:w="690"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75.843</w:t>
            </w:r>
          </w:p>
        </w:tc>
        <w:tc>
          <w:tcPr>
            <w:tcW w:w="724"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24.6364</w:t>
            </w:r>
          </w:p>
        </w:tc>
        <w:tc>
          <w:tcPr>
            <w:tcW w:w="705"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24.6364</w:t>
            </w:r>
          </w:p>
        </w:tc>
        <w:tc>
          <w:tcPr>
            <w:tcW w:w="706" w:type="pct"/>
            <w:vAlign w:val="center"/>
          </w:tcPr>
          <w:p w:rsidR="007F6CEA" w:rsidRPr="00653725" w:rsidP="00A01FF1">
            <w:pPr>
              <w:widowControl/>
              <w:jc w:val="center"/>
              <w:textAlignment w:val="center"/>
              <w:rPr>
                <w:bCs/>
                <w:szCs w:val="21"/>
              </w:rPr>
            </w:pPr>
            <w:r w:rsidRPr="00653725">
              <w:rPr>
                <w:rFonts w:hint="eastAsia"/>
                <w:bCs/>
                <w:szCs w:val="21"/>
              </w:rPr>
              <w:t>-51.2066</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ign w:val="center"/>
          </w:tcPr>
          <w:p w:rsidR="007F6CEA" w:rsidRPr="00653725" w:rsidP="00A01FF1">
            <w:pPr>
              <w:adjustRightInd w:val="0"/>
              <w:snapToGrid w:val="0"/>
              <w:spacing w:line="480" w:lineRule="exact"/>
              <w:jc w:val="center"/>
              <w:rPr>
                <w:bCs/>
                <w:szCs w:val="21"/>
              </w:rPr>
            </w:pPr>
          </w:p>
        </w:tc>
        <w:tc>
          <w:tcPr>
            <w:tcW w:w="810" w:type="pct"/>
            <w:vAlign w:val="center"/>
          </w:tcPr>
          <w:p w:rsidR="007F6CEA" w:rsidRPr="00653725" w:rsidP="00A01FF1">
            <w:pPr>
              <w:spacing w:line="300" w:lineRule="exact"/>
              <w:jc w:val="center"/>
              <w:rPr>
                <w:bCs/>
                <w:szCs w:val="21"/>
              </w:rPr>
            </w:pPr>
            <w:r w:rsidRPr="00653725">
              <w:rPr>
                <w:bCs/>
                <w:szCs w:val="21"/>
              </w:rPr>
              <w:t>氮氧化物</w:t>
            </w:r>
          </w:p>
        </w:tc>
        <w:tc>
          <w:tcPr>
            <w:tcW w:w="725" w:type="pct"/>
            <w:vAlign w:val="center"/>
          </w:tcPr>
          <w:p w:rsidR="007F6CEA" w:rsidRPr="00653725" w:rsidP="00A01FF1">
            <w:pPr>
              <w:widowControl/>
              <w:jc w:val="center"/>
              <w:textAlignment w:val="center"/>
              <w:rPr>
                <w:bCs/>
                <w:szCs w:val="21"/>
              </w:rPr>
            </w:pPr>
            <w:r w:rsidRPr="00653725">
              <w:rPr>
                <w:color w:val="000000"/>
                <w:kern w:val="0"/>
                <w:szCs w:val="21"/>
                <w:lang w:bidi="ar"/>
              </w:rPr>
              <w:t>25.4</w:t>
            </w:r>
            <w:r w:rsidRPr="00653725">
              <w:rPr>
                <w:color w:val="000000"/>
                <w:kern w:val="0"/>
                <w:szCs w:val="21"/>
                <w:lang w:bidi="ar"/>
              </w:rPr>
              <w:t>16</w:t>
            </w:r>
          </w:p>
        </w:tc>
        <w:tc>
          <w:tcPr>
            <w:tcW w:w="690" w:type="pct"/>
            <w:vAlign w:val="center"/>
          </w:tcPr>
          <w:p w:rsidR="007F6CEA" w:rsidRPr="00653725" w:rsidP="00A01FF1">
            <w:pPr>
              <w:widowControl/>
              <w:jc w:val="center"/>
              <w:textAlignment w:val="center"/>
              <w:rPr>
                <w:bCs/>
                <w:szCs w:val="21"/>
              </w:rPr>
            </w:pPr>
            <w:r w:rsidRPr="00653725">
              <w:rPr>
                <w:color w:val="000000"/>
                <w:kern w:val="0"/>
                <w:szCs w:val="21"/>
                <w:lang w:bidi="ar"/>
              </w:rPr>
              <w:t>25.416</w:t>
            </w:r>
          </w:p>
        </w:tc>
        <w:tc>
          <w:tcPr>
            <w:tcW w:w="724"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21.624</w:t>
            </w:r>
          </w:p>
        </w:tc>
        <w:tc>
          <w:tcPr>
            <w:tcW w:w="705" w:type="pct"/>
            <w:vAlign w:val="center"/>
          </w:tcPr>
          <w:p w:rsidR="007F6CEA" w:rsidRPr="00653725" w:rsidP="00A01FF1">
            <w:pPr>
              <w:widowControl/>
              <w:jc w:val="center"/>
              <w:textAlignment w:val="center"/>
              <w:rPr>
                <w:bCs/>
                <w:szCs w:val="21"/>
              </w:rPr>
            </w:pPr>
            <w:r w:rsidRPr="00653725">
              <w:rPr>
                <w:rFonts w:hint="eastAsia"/>
                <w:color w:val="000000"/>
                <w:kern w:val="0"/>
                <w:szCs w:val="21"/>
                <w:lang w:bidi="ar"/>
              </w:rPr>
              <w:t>21.624</w:t>
            </w:r>
          </w:p>
        </w:tc>
        <w:tc>
          <w:tcPr>
            <w:tcW w:w="706" w:type="pct"/>
            <w:vAlign w:val="center"/>
          </w:tcPr>
          <w:p w:rsidR="007F6CEA" w:rsidRPr="00653725" w:rsidP="00A01FF1">
            <w:pPr>
              <w:widowControl/>
              <w:jc w:val="center"/>
              <w:textAlignment w:val="center"/>
              <w:rPr>
                <w:bCs/>
                <w:szCs w:val="21"/>
              </w:rPr>
            </w:pPr>
            <w:r w:rsidRPr="00653725">
              <w:rPr>
                <w:rFonts w:hint="eastAsia"/>
                <w:bCs/>
                <w:szCs w:val="21"/>
              </w:rPr>
              <w:t>-3.792</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ign w:val="center"/>
          </w:tcPr>
          <w:p w:rsidR="007F6CEA" w:rsidRPr="00653725" w:rsidP="00A01FF1">
            <w:pPr>
              <w:adjustRightInd w:val="0"/>
              <w:snapToGrid w:val="0"/>
              <w:spacing w:line="480" w:lineRule="exact"/>
              <w:jc w:val="center"/>
              <w:rPr>
                <w:bCs/>
                <w:szCs w:val="21"/>
              </w:rPr>
            </w:pPr>
          </w:p>
        </w:tc>
        <w:tc>
          <w:tcPr>
            <w:tcW w:w="810" w:type="pct"/>
            <w:vAlign w:val="center"/>
          </w:tcPr>
          <w:p w:rsidR="007F6CEA" w:rsidRPr="00653725" w:rsidP="00A01FF1">
            <w:pPr>
              <w:widowControl/>
              <w:spacing w:line="240" w:lineRule="atLeast"/>
              <w:jc w:val="center"/>
              <w:rPr>
                <w:bCs/>
                <w:szCs w:val="21"/>
              </w:rPr>
            </w:pPr>
            <w:r w:rsidRPr="00653725">
              <w:rPr>
                <w:bCs/>
                <w:szCs w:val="21"/>
              </w:rPr>
              <w:t>非甲烷总烃</w:t>
            </w:r>
          </w:p>
        </w:tc>
        <w:tc>
          <w:tcPr>
            <w:tcW w:w="725" w:type="pct"/>
            <w:vAlign w:val="center"/>
          </w:tcPr>
          <w:p w:rsidR="007F6CEA" w:rsidRPr="00653725" w:rsidP="00A01FF1">
            <w:pPr>
              <w:widowControl/>
              <w:jc w:val="center"/>
              <w:textAlignment w:val="center"/>
              <w:rPr>
                <w:bCs/>
                <w:szCs w:val="21"/>
              </w:rPr>
            </w:pPr>
            <w:r w:rsidRPr="00653725">
              <w:rPr>
                <w:color w:val="000000"/>
                <w:kern w:val="0"/>
                <w:szCs w:val="21"/>
                <w:lang w:bidi="ar"/>
              </w:rPr>
              <w:t>2.71</w:t>
            </w:r>
          </w:p>
        </w:tc>
        <w:tc>
          <w:tcPr>
            <w:tcW w:w="690" w:type="pct"/>
            <w:vAlign w:val="center"/>
          </w:tcPr>
          <w:p w:rsidR="007F6CEA" w:rsidRPr="00653725" w:rsidP="00A01FF1">
            <w:pPr>
              <w:widowControl/>
              <w:jc w:val="center"/>
              <w:textAlignment w:val="center"/>
              <w:rPr>
                <w:bCs/>
                <w:szCs w:val="21"/>
              </w:rPr>
            </w:pPr>
            <w:r w:rsidRPr="00653725">
              <w:rPr>
                <w:color w:val="000000"/>
                <w:kern w:val="0"/>
                <w:szCs w:val="21"/>
                <w:lang w:bidi="ar"/>
              </w:rPr>
              <w:t>2.71</w:t>
            </w:r>
          </w:p>
        </w:tc>
        <w:tc>
          <w:tcPr>
            <w:tcW w:w="724" w:type="pct"/>
            <w:vAlign w:val="center"/>
          </w:tcPr>
          <w:p w:rsidR="007F6CEA" w:rsidRPr="00653725" w:rsidP="00A01FF1">
            <w:pPr>
              <w:jc w:val="center"/>
              <w:rPr>
                <w:bCs/>
                <w:szCs w:val="21"/>
              </w:rPr>
            </w:pPr>
            <w:r w:rsidRPr="00653725">
              <w:rPr>
                <w:bCs/>
                <w:szCs w:val="21"/>
              </w:rPr>
              <w:t>0.542</w:t>
            </w:r>
          </w:p>
        </w:tc>
        <w:tc>
          <w:tcPr>
            <w:tcW w:w="705" w:type="pct"/>
            <w:vAlign w:val="center"/>
          </w:tcPr>
          <w:p w:rsidR="007F6CEA" w:rsidRPr="00653725" w:rsidP="00A01FF1">
            <w:pPr>
              <w:widowControl/>
              <w:jc w:val="center"/>
              <w:textAlignment w:val="center"/>
              <w:rPr>
                <w:bCs/>
                <w:szCs w:val="21"/>
              </w:rPr>
            </w:pPr>
            <w:r w:rsidRPr="00653725">
              <w:rPr>
                <w:rFonts w:hint="eastAsia"/>
                <w:bCs/>
                <w:szCs w:val="21"/>
              </w:rPr>
              <w:t>0.542</w:t>
            </w:r>
          </w:p>
        </w:tc>
        <w:tc>
          <w:tcPr>
            <w:tcW w:w="706" w:type="pct"/>
            <w:vAlign w:val="center"/>
          </w:tcPr>
          <w:p w:rsidR="007F6CEA" w:rsidRPr="00653725" w:rsidP="00A01FF1">
            <w:pPr>
              <w:widowControl/>
              <w:jc w:val="center"/>
              <w:textAlignment w:val="center"/>
              <w:rPr>
                <w:bCs/>
                <w:szCs w:val="21"/>
              </w:rPr>
            </w:pPr>
            <w:r w:rsidRPr="00653725">
              <w:rPr>
                <w:rFonts w:hint="eastAsia"/>
                <w:bCs/>
                <w:szCs w:val="21"/>
              </w:rPr>
              <w:t>-2.168</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ign w:val="center"/>
          </w:tcPr>
          <w:p w:rsidR="007F6CEA" w:rsidRPr="00653725" w:rsidP="00A01FF1">
            <w:pPr>
              <w:adjustRightInd w:val="0"/>
              <w:snapToGrid w:val="0"/>
              <w:spacing w:line="480" w:lineRule="exact"/>
              <w:jc w:val="center"/>
              <w:rPr>
                <w:bCs/>
                <w:szCs w:val="21"/>
              </w:rPr>
            </w:pPr>
          </w:p>
        </w:tc>
        <w:tc>
          <w:tcPr>
            <w:tcW w:w="810" w:type="pct"/>
            <w:vAlign w:val="center"/>
          </w:tcPr>
          <w:p w:rsidR="007F6CEA" w:rsidRPr="00653725" w:rsidP="00A01FF1">
            <w:pPr>
              <w:widowControl/>
              <w:spacing w:line="240" w:lineRule="atLeast"/>
              <w:jc w:val="center"/>
              <w:rPr>
                <w:bCs/>
                <w:szCs w:val="21"/>
              </w:rPr>
            </w:pPr>
            <w:r w:rsidRPr="00653725">
              <w:rPr>
                <w:bCs/>
                <w:szCs w:val="21"/>
              </w:rPr>
              <w:t>汞及其化合物</w:t>
            </w:r>
          </w:p>
        </w:tc>
        <w:tc>
          <w:tcPr>
            <w:tcW w:w="725" w:type="pct"/>
            <w:vAlign w:val="center"/>
          </w:tcPr>
          <w:p w:rsidR="007F6CEA" w:rsidRPr="00653725" w:rsidP="00A01FF1">
            <w:pPr>
              <w:jc w:val="center"/>
              <w:rPr>
                <w:bCs/>
                <w:szCs w:val="21"/>
              </w:rPr>
            </w:pPr>
            <w:r w:rsidRPr="00653725">
              <w:rPr>
                <w:szCs w:val="21"/>
              </w:rPr>
              <w:t>2.3*10</w:t>
            </w:r>
            <w:r w:rsidRPr="00653725">
              <w:rPr>
                <w:szCs w:val="21"/>
                <w:vertAlign w:val="superscript"/>
              </w:rPr>
              <w:t>-5</w:t>
            </w:r>
          </w:p>
        </w:tc>
        <w:tc>
          <w:tcPr>
            <w:tcW w:w="690" w:type="pct"/>
            <w:vAlign w:val="center"/>
          </w:tcPr>
          <w:p w:rsidR="007F6CEA" w:rsidRPr="00653725" w:rsidP="00A01FF1">
            <w:pPr>
              <w:jc w:val="center"/>
              <w:rPr>
                <w:bCs/>
                <w:szCs w:val="21"/>
              </w:rPr>
            </w:pPr>
            <w:r w:rsidRPr="00653725">
              <w:rPr>
                <w:szCs w:val="21"/>
              </w:rPr>
              <w:t>2.3*10</w:t>
            </w:r>
            <w:r w:rsidRPr="00653725">
              <w:rPr>
                <w:szCs w:val="21"/>
                <w:vertAlign w:val="superscript"/>
              </w:rPr>
              <w:t>-5</w:t>
            </w:r>
          </w:p>
        </w:tc>
        <w:tc>
          <w:tcPr>
            <w:tcW w:w="724" w:type="pct"/>
            <w:vAlign w:val="center"/>
          </w:tcPr>
          <w:p w:rsidR="007F6CEA" w:rsidRPr="00653725" w:rsidP="00A01FF1">
            <w:pPr>
              <w:jc w:val="center"/>
              <w:rPr>
                <w:bCs/>
                <w:szCs w:val="21"/>
              </w:rPr>
            </w:pPr>
            <w:r w:rsidRPr="00653725">
              <w:rPr>
                <w:color w:val="000000"/>
                <w:kern w:val="0"/>
                <w:szCs w:val="21"/>
                <w:lang w:bidi="ar"/>
              </w:rPr>
              <w:t>1.96*10</w:t>
            </w:r>
            <w:r w:rsidRPr="00653725">
              <w:rPr>
                <w:color w:val="000000"/>
                <w:kern w:val="0"/>
                <w:szCs w:val="21"/>
                <w:vertAlign w:val="superscript"/>
                <w:lang w:bidi="ar"/>
              </w:rPr>
              <w:t>-5</w:t>
            </w:r>
          </w:p>
        </w:tc>
        <w:tc>
          <w:tcPr>
            <w:tcW w:w="705" w:type="pct"/>
            <w:vAlign w:val="center"/>
          </w:tcPr>
          <w:p w:rsidR="007F6CEA" w:rsidRPr="00653725" w:rsidP="00A01FF1">
            <w:pPr>
              <w:jc w:val="center"/>
              <w:rPr>
                <w:bCs/>
                <w:szCs w:val="21"/>
              </w:rPr>
            </w:pPr>
            <w:r w:rsidRPr="00653725">
              <w:rPr>
                <w:color w:val="000000"/>
                <w:kern w:val="0"/>
                <w:szCs w:val="21"/>
                <w:lang w:bidi="ar"/>
              </w:rPr>
              <w:t>1.96*10</w:t>
            </w:r>
            <w:r w:rsidRPr="00653725">
              <w:rPr>
                <w:color w:val="000000"/>
                <w:kern w:val="0"/>
                <w:szCs w:val="21"/>
                <w:vertAlign w:val="superscript"/>
                <w:lang w:bidi="ar"/>
              </w:rPr>
              <w:t>-5</w:t>
            </w:r>
          </w:p>
        </w:tc>
        <w:tc>
          <w:tcPr>
            <w:tcW w:w="706" w:type="pct"/>
            <w:vAlign w:val="center"/>
          </w:tcPr>
          <w:p w:rsidR="007F6CEA" w:rsidRPr="00653725" w:rsidP="00A01FF1">
            <w:pPr>
              <w:jc w:val="center"/>
              <w:rPr>
                <w:bCs/>
                <w:szCs w:val="21"/>
              </w:rPr>
            </w:pPr>
            <w:r w:rsidRPr="00653725">
              <w:rPr>
                <w:szCs w:val="21"/>
              </w:rPr>
              <w:t>-0.34*10</w:t>
            </w:r>
            <w:r w:rsidRPr="00653725">
              <w:rPr>
                <w:szCs w:val="21"/>
                <w:vertAlign w:val="superscript"/>
              </w:rPr>
              <w:t>-5</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restart"/>
            <w:vAlign w:val="center"/>
          </w:tcPr>
          <w:p w:rsidR="007F6CEA" w:rsidRPr="00653725" w:rsidP="00A01FF1">
            <w:pPr>
              <w:adjustRightInd w:val="0"/>
              <w:snapToGrid w:val="0"/>
              <w:spacing w:line="360" w:lineRule="exact"/>
              <w:jc w:val="center"/>
              <w:rPr>
                <w:bCs/>
                <w:szCs w:val="21"/>
              </w:rPr>
            </w:pPr>
            <w:r w:rsidRPr="00653725">
              <w:rPr>
                <w:bCs/>
                <w:szCs w:val="21"/>
              </w:rPr>
              <w:t>废水（出厂界）</w:t>
            </w:r>
          </w:p>
        </w:tc>
        <w:tc>
          <w:tcPr>
            <w:tcW w:w="810" w:type="pct"/>
            <w:vAlign w:val="center"/>
          </w:tcPr>
          <w:p w:rsidR="007F6CEA" w:rsidRPr="00653725" w:rsidP="00A01FF1">
            <w:pPr>
              <w:spacing w:line="300" w:lineRule="exact"/>
              <w:jc w:val="center"/>
              <w:rPr>
                <w:bCs/>
                <w:szCs w:val="21"/>
              </w:rPr>
            </w:pPr>
            <w:r w:rsidRPr="00653725">
              <w:rPr>
                <w:bCs/>
                <w:szCs w:val="21"/>
              </w:rPr>
              <w:t>水量</w:t>
            </w:r>
          </w:p>
        </w:tc>
        <w:tc>
          <w:tcPr>
            <w:tcW w:w="725" w:type="pct"/>
            <w:vAlign w:val="center"/>
          </w:tcPr>
          <w:p w:rsidR="007F6CEA" w:rsidRPr="00653725" w:rsidP="00A01FF1">
            <w:pPr>
              <w:jc w:val="center"/>
              <w:rPr>
                <w:bCs/>
                <w:szCs w:val="21"/>
              </w:rPr>
            </w:pPr>
            <w:r w:rsidRPr="00653725">
              <w:rPr>
                <w:szCs w:val="21"/>
              </w:rPr>
              <w:t>730065</w:t>
            </w:r>
          </w:p>
        </w:tc>
        <w:tc>
          <w:tcPr>
            <w:tcW w:w="690" w:type="pct"/>
            <w:vAlign w:val="center"/>
          </w:tcPr>
          <w:p w:rsidR="007F6CEA" w:rsidRPr="00653725" w:rsidP="00A01FF1">
            <w:pPr>
              <w:jc w:val="center"/>
              <w:rPr>
                <w:bCs/>
                <w:szCs w:val="21"/>
              </w:rPr>
            </w:pPr>
            <w:r w:rsidRPr="00653725">
              <w:rPr>
                <w:bCs/>
                <w:szCs w:val="21"/>
              </w:rPr>
              <w:t>730065</w:t>
            </w:r>
          </w:p>
        </w:tc>
        <w:tc>
          <w:tcPr>
            <w:tcW w:w="724" w:type="pct"/>
            <w:vAlign w:val="center"/>
          </w:tcPr>
          <w:p w:rsidR="007F6CEA" w:rsidRPr="00653725" w:rsidP="00A01FF1">
            <w:pPr>
              <w:jc w:val="center"/>
              <w:rPr>
                <w:bCs/>
                <w:szCs w:val="21"/>
              </w:rPr>
            </w:pPr>
            <w:r w:rsidRPr="00653725">
              <w:rPr>
                <w:rFonts w:hint="eastAsia"/>
                <w:bCs/>
                <w:szCs w:val="21"/>
              </w:rPr>
              <w:t>726210</w:t>
            </w:r>
          </w:p>
        </w:tc>
        <w:tc>
          <w:tcPr>
            <w:tcW w:w="705" w:type="pct"/>
            <w:vAlign w:val="center"/>
          </w:tcPr>
          <w:p w:rsidR="007F6CEA" w:rsidRPr="00653725" w:rsidP="00A01FF1">
            <w:pPr>
              <w:jc w:val="center"/>
              <w:rPr>
                <w:bCs/>
                <w:szCs w:val="21"/>
              </w:rPr>
            </w:pPr>
            <w:r w:rsidRPr="00653725">
              <w:rPr>
                <w:rFonts w:hint="eastAsia"/>
                <w:bCs/>
                <w:szCs w:val="21"/>
              </w:rPr>
              <w:t>726210</w:t>
            </w:r>
          </w:p>
        </w:tc>
        <w:tc>
          <w:tcPr>
            <w:tcW w:w="706" w:type="pct"/>
            <w:vAlign w:val="center"/>
          </w:tcPr>
          <w:p w:rsidR="007F6CEA" w:rsidRPr="00653725" w:rsidP="00A01FF1">
            <w:pPr>
              <w:jc w:val="center"/>
              <w:rPr>
                <w:bCs/>
                <w:sz w:val="22"/>
                <w:szCs w:val="22"/>
              </w:rPr>
            </w:pPr>
            <w:r w:rsidRPr="00653725">
              <w:rPr>
                <w:bCs/>
                <w:szCs w:val="21"/>
              </w:rPr>
              <w:t>-</w:t>
            </w:r>
            <w:r w:rsidRPr="00653725">
              <w:rPr>
                <w:rFonts w:hint="eastAsia"/>
                <w:bCs/>
                <w:szCs w:val="21"/>
              </w:rPr>
              <w:t>3855</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ign w:val="center"/>
          </w:tcPr>
          <w:p w:rsidR="007F6CEA" w:rsidRPr="00653725" w:rsidP="00A01FF1">
            <w:pPr>
              <w:adjustRightInd w:val="0"/>
              <w:snapToGrid w:val="0"/>
              <w:spacing w:line="480" w:lineRule="exact"/>
              <w:jc w:val="center"/>
              <w:rPr>
                <w:bCs/>
                <w:szCs w:val="21"/>
              </w:rPr>
            </w:pPr>
          </w:p>
        </w:tc>
        <w:tc>
          <w:tcPr>
            <w:tcW w:w="810" w:type="pct"/>
            <w:vAlign w:val="center"/>
          </w:tcPr>
          <w:p w:rsidR="007F6CEA" w:rsidRPr="00653725" w:rsidP="00A01FF1">
            <w:pPr>
              <w:spacing w:line="300" w:lineRule="exact"/>
              <w:jc w:val="center"/>
              <w:rPr>
                <w:bCs/>
                <w:szCs w:val="21"/>
              </w:rPr>
            </w:pPr>
            <w:r w:rsidRPr="00653725">
              <w:rPr>
                <w:bCs/>
                <w:szCs w:val="21"/>
              </w:rPr>
              <w:t>COD</w:t>
            </w:r>
          </w:p>
        </w:tc>
        <w:tc>
          <w:tcPr>
            <w:tcW w:w="725" w:type="pct"/>
            <w:vAlign w:val="center"/>
          </w:tcPr>
          <w:p w:rsidR="007F6CEA" w:rsidRPr="00653725" w:rsidP="00A01FF1">
            <w:pPr>
              <w:jc w:val="center"/>
              <w:rPr>
                <w:bCs/>
                <w:szCs w:val="21"/>
              </w:rPr>
            </w:pPr>
            <w:r w:rsidRPr="00653725">
              <w:rPr>
                <w:bCs/>
                <w:szCs w:val="21"/>
              </w:rPr>
              <w:t>27.7</w:t>
            </w:r>
          </w:p>
        </w:tc>
        <w:tc>
          <w:tcPr>
            <w:tcW w:w="690" w:type="pct"/>
            <w:vAlign w:val="center"/>
          </w:tcPr>
          <w:p w:rsidR="007F6CEA" w:rsidRPr="00653725" w:rsidP="00A01FF1">
            <w:pPr>
              <w:jc w:val="center"/>
              <w:rPr>
                <w:bCs/>
                <w:sz w:val="22"/>
                <w:szCs w:val="22"/>
              </w:rPr>
            </w:pPr>
            <w:r w:rsidRPr="00653725">
              <w:rPr>
                <w:bCs/>
                <w:sz w:val="22"/>
                <w:szCs w:val="22"/>
              </w:rPr>
              <w:t>27.7</w:t>
            </w:r>
          </w:p>
        </w:tc>
        <w:tc>
          <w:tcPr>
            <w:tcW w:w="724" w:type="pct"/>
            <w:vAlign w:val="center"/>
          </w:tcPr>
          <w:p w:rsidR="007F6CEA" w:rsidRPr="00653725" w:rsidP="00A01FF1">
            <w:pPr>
              <w:jc w:val="center"/>
              <w:rPr>
                <w:bCs/>
                <w:szCs w:val="21"/>
              </w:rPr>
            </w:pPr>
            <w:r w:rsidRPr="00653725">
              <w:rPr>
                <w:rFonts w:hint="eastAsia"/>
                <w:szCs w:val="21"/>
              </w:rPr>
              <w:t>24.479</w:t>
            </w:r>
          </w:p>
        </w:tc>
        <w:tc>
          <w:tcPr>
            <w:tcW w:w="705" w:type="pct"/>
            <w:vAlign w:val="center"/>
          </w:tcPr>
          <w:p w:rsidR="007F6CEA" w:rsidRPr="00653725" w:rsidP="00A01FF1">
            <w:pPr>
              <w:jc w:val="center"/>
              <w:rPr>
                <w:bCs/>
                <w:szCs w:val="21"/>
              </w:rPr>
            </w:pPr>
            <w:r w:rsidRPr="00653725">
              <w:rPr>
                <w:rFonts w:hint="eastAsia"/>
                <w:szCs w:val="21"/>
              </w:rPr>
              <w:t>24.479</w:t>
            </w:r>
          </w:p>
        </w:tc>
        <w:tc>
          <w:tcPr>
            <w:tcW w:w="706" w:type="pct"/>
            <w:vAlign w:val="center"/>
          </w:tcPr>
          <w:p w:rsidR="007F6CEA" w:rsidRPr="00653725" w:rsidP="00A01FF1">
            <w:pPr>
              <w:jc w:val="center"/>
              <w:rPr>
                <w:bCs/>
                <w:sz w:val="22"/>
                <w:szCs w:val="22"/>
              </w:rPr>
            </w:pPr>
            <w:r w:rsidRPr="00653725">
              <w:rPr>
                <w:rFonts w:hint="eastAsia"/>
                <w:color w:val="000000"/>
                <w:kern w:val="0"/>
                <w:szCs w:val="21"/>
                <w:lang w:bidi="ar"/>
              </w:rPr>
              <w:t>-3.221</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ign w:val="center"/>
          </w:tcPr>
          <w:p w:rsidR="007F6CEA" w:rsidRPr="00653725" w:rsidP="00A01FF1">
            <w:pPr>
              <w:adjustRightInd w:val="0"/>
              <w:snapToGrid w:val="0"/>
              <w:spacing w:line="480" w:lineRule="exact"/>
              <w:jc w:val="center"/>
              <w:rPr>
                <w:bCs/>
                <w:szCs w:val="21"/>
              </w:rPr>
            </w:pPr>
          </w:p>
        </w:tc>
        <w:tc>
          <w:tcPr>
            <w:tcW w:w="810" w:type="pct"/>
            <w:vAlign w:val="center"/>
          </w:tcPr>
          <w:p w:rsidR="007F6CEA" w:rsidRPr="00653725" w:rsidP="00A01FF1">
            <w:pPr>
              <w:spacing w:line="300" w:lineRule="exact"/>
              <w:jc w:val="center"/>
              <w:rPr>
                <w:bCs/>
                <w:szCs w:val="21"/>
              </w:rPr>
            </w:pPr>
            <w:r w:rsidRPr="00653725">
              <w:rPr>
                <w:bCs/>
                <w:szCs w:val="21"/>
              </w:rPr>
              <w:t>NH</w:t>
            </w:r>
            <w:r w:rsidRPr="00653725">
              <w:rPr>
                <w:bCs/>
                <w:szCs w:val="21"/>
                <w:vertAlign w:val="subscript"/>
              </w:rPr>
              <w:t>3</w:t>
            </w:r>
            <w:r w:rsidRPr="00653725">
              <w:rPr>
                <w:bCs/>
                <w:szCs w:val="21"/>
              </w:rPr>
              <w:t>-N</w:t>
            </w:r>
          </w:p>
        </w:tc>
        <w:tc>
          <w:tcPr>
            <w:tcW w:w="725" w:type="pct"/>
            <w:vAlign w:val="center"/>
          </w:tcPr>
          <w:p w:rsidR="007F6CEA" w:rsidRPr="00653725" w:rsidP="00A01FF1">
            <w:pPr>
              <w:jc w:val="center"/>
              <w:rPr>
                <w:bCs/>
                <w:szCs w:val="21"/>
              </w:rPr>
            </w:pPr>
            <w:r w:rsidRPr="00653725">
              <w:rPr>
                <w:bCs/>
                <w:szCs w:val="21"/>
              </w:rPr>
              <w:t>2.8</w:t>
            </w:r>
          </w:p>
        </w:tc>
        <w:tc>
          <w:tcPr>
            <w:tcW w:w="690" w:type="pct"/>
            <w:vAlign w:val="center"/>
          </w:tcPr>
          <w:p w:rsidR="007F6CEA" w:rsidRPr="00653725" w:rsidP="00A01FF1">
            <w:pPr>
              <w:jc w:val="center"/>
              <w:rPr>
                <w:bCs/>
                <w:sz w:val="22"/>
                <w:szCs w:val="22"/>
              </w:rPr>
            </w:pPr>
            <w:r w:rsidRPr="00653725">
              <w:rPr>
                <w:bCs/>
                <w:sz w:val="22"/>
                <w:szCs w:val="22"/>
              </w:rPr>
              <w:t>2.8</w:t>
            </w:r>
          </w:p>
        </w:tc>
        <w:tc>
          <w:tcPr>
            <w:tcW w:w="724" w:type="pct"/>
            <w:vAlign w:val="center"/>
          </w:tcPr>
          <w:p w:rsidR="007F6CEA" w:rsidRPr="00653725" w:rsidP="00A01FF1">
            <w:pPr>
              <w:jc w:val="center"/>
              <w:rPr>
                <w:bCs/>
                <w:szCs w:val="21"/>
              </w:rPr>
            </w:pPr>
            <w:r w:rsidRPr="00653725">
              <w:rPr>
                <w:rFonts w:hint="eastAsia"/>
                <w:szCs w:val="21"/>
              </w:rPr>
              <w:t>2.362</w:t>
            </w:r>
          </w:p>
        </w:tc>
        <w:tc>
          <w:tcPr>
            <w:tcW w:w="705" w:type="pct"/>
            <w:vAlign w:val="center"/>
          </w:tcPr>
          <w:p w:rsidR="007F6CEA" w:rsidRPr="00653725" w:rsidP="00A01FF1">
            <w:pPr>
              <w:jc w:val="center"/>
              <w:rPr>
                <w:bCs/>
                <w:szCs w:val="21"/>
              </w:rPr>
            </w:pPr>
            <w:r w:rsidRPr="00653725">
              <w:rPr>
                <w:rFonts w:hint="eastAsia"/>
                <w:szCs w:val="21"/>
              </w:rPr>
              <w:t>2.362</w:t>
            </w:r>
          </w:p>
        </w:tc>
        <w:tc>
          <w:tcPr>
            <w:tcW w:w="706" w:type="pct"/>
            <w:vAlign w:val="center"/>
          </w:tcPr>
          <w:p w:rsidR="007F6CEA" w:rsidRPr="00653725" w:rsidP="00A01FF1">
            <w:pPr>
              <w:jc w:val="center"/>
              <w:rPr>
                <w:bCs/>
                <w:sz w:val="22"/>
                <w:szCs w:val="22"/>
              </w:rPr>
            </w:pPr>
            <w:r w:rsidRPr="00653725">
              <w:rPr>
                <w:rFonts w:hint="eastAsia"/>
                <w:color w:val="000000"/>
                <w:kern w:val="0"/>
                <w:szCs w:val="21"/>
                <w:lang w:bidi="ar"/>
              </w:rPr>
              <w:t>-0.438</w:t>
            </w:r>
          </w:p>
        </w:tc>
      </w:tr>
      <w:tr w:rsidTr="00E001D5">
        <w:tblPrEx>
          <w:tblW w:w="4988" w:type="pct"/>
          <w:jc w:val="center"/>
          <w:tblInd w:w="0" w:type="dxa"/>
          <w:tblCellMar>
            <w:left w:w="28" w:type="dxa"/>
            <w:right w:w="28" w:type="dxa"/>
          </w:tblCellMar>
          <w:tblLook w:val="0000"/>
        </w:tblPrEx>
        <w:trPr>
          <w:trHeight w:val="418"/>
          <w:jc w:val="center"/>
        </w:trPr>
        <w:tc>
          <w:tcPr>
            <w:tcW w:w="640" w:type="pct"/>
            <w:vMerge/>
            <w:vAlign w:val="center"/>
          </w:tcPr>
          <w:p w:rsidR="007F6CEA" w:rsidRPr="00653725" w:rsidP="00A01FF1">
            <w:pPr>
              <w:adjustRightInd w:val="0"/>
              <w:snapToGrid w:val="0"/>
              <w:spacing w:line="480" w:lineRule="exact"/>
              <w:jc w:val="center"/>
              <w:rPr>
                <w:bCs/>
                <w:szCs w:val="21"/>
              </w:rPr>
            </w:pPr>
          </w:p>
        </w:tc>
        <w:tc>
          <w:tcPr>
            <w:tcW w:w="810" w:type="pct"/>
            <w:vAlign w:val="center"/>
          </w:tcPr>
          <w:p w:rsidR="007F6CEA" w:rsidRPr="00653725" w:rsidP="00A01FF1">
            <w:pPr>
              <w:spacing w:line="300" w:lineRule="exact"/>
              <w:jc w:val="center"/>
              <w:rPr>
                <w:bCs/>
                <w:szCs w:val="21"/>
              </w:rPr>
            </w:pPr>
            <w:r w:rsidRPr="00653725">
              <w:rPr>
                <w:rFonts w:hint="eastAsia"/>
                <w:bCs/>
                <w:szCs w:val="21"/>
              </w:rPr>
              <w:t>TP</w:t>
            </w:r>
          </w:p>
        </w:tc>
        <w:tc>
          <w:tcPr>
            <w:tcW w:w="725" w:type="pct"/>
            <w:vAlign w:val="center"/>
          </w:tcPr>
          <w:p w:rsidR="007F6CEA" w:rsidRPr="00653725" w:rsidP="00A01FF1">
            <w:pPr>
              <w:jc w:val="center"/>
              <w:rPr>
                <w:bCs/>
                <w:szCs w:val="21"/>
              </w:rPr>
            </w:pPr>
            <w:r w:rsidRPr="00653725">
              <w:rPr>
                <w:rFonts w:hint="eastAsia"/>
                <w:bCs/>
                <w:szCs w:val="21"/>
              </w:rPr>
              <w:t>1.533</w:t>
            </w:r>
          </w:p>
        </w:tc>
        <w:tc>
          <w:tcPr>
            <w:tcW w:w="690" w:type="pct"/>
            <w:vAlign w:val="center"/>
          </w:tcPr>
          <w:p w:rsidR="007F6CEA" w:rsidRPr="00653725" w:rsidP="00A01FF1">
            <w:pPr>
              <w:jc w:val="center"/>
              <w:rPr>
                <w:bCs/>
                <w:sz w:val="22"/>
                <w:szCs w:val="22"/>
              </w:rPr>
            </w:pPr>
            <w:r w:rsidRPr="00653725">
              <w:rPr>
                <w:rFonts w:hint="eastAsia"/>
                <w:bCs/>
                <w:sz w:val="22"/>
                <w:szCs w:val="22"/>
              </w:rPr>
              <w:t>1</w:t>
            </w:r>
            <w:r w:rsidRPr="00653725">
              <w:rPr>
                <w:rFonts w:hint="eastAsia"/>
                <w:bCs/>
                <w:sz w:val="22"/>
                <w:szCs w:val="22"/>
              </w:rPr>
              <w:t>.533</w:t>
            </w:r>
          </w:p>
        </w:tc>
        <w:tc>
          <w:tcPr>
            <w:tcW w:w="724" w:type="pct"/>
            <w:vAlign w:val="center"/>
          </w:tcPr>
          <w:p w:rsidR="007F6CEA" w:rsidRPr="00653725" w:rsidP="00A01FF1">
            <w:pPr>
              <w:jc w:val="center"/>
              <w:rPr>
                <w:szCs w:val="21"/>
              </w:rPr>
            </w:pPr>
            <w:r w:rsidRPr="00653725">
              <w:rPr>
                <w:rFonts w:hint="eastAsia"/>
                <w:szCs w:val="21"/>
              </w:rPr>
              <w:t>1.539</w:t>
            </w:r>
          </w:p>
        </w:tc>
        <w:tc>
          <w:tcPr>
            <w:tcW w:w="705" w:type="pct"/>
            <w:vAlign w:val="center"/>
          </w:tcPr>
          <w:p w:rsidR="007F6CEA" w:rsidRPr="00653725" w:rsidP="00A01FF1">
            <w:pPr>
              <w:jc w:val="center"/>
              <w:rPr>
                <w:szCs w:val="21"/>
              </w:rPr>
            </w:pPr>
            <w:r w:rsidRPr="00653725">
              <w:rPr>
                <w:rFonts w:hint="eastAsia"/>
                <w:szCs w:val="21"/>
              </w:rPr>
              <w:t>1.539</w:t>
            </w:r>
          </w:p>
        </w:tc>
        <w:tc>
          <w:tcPr>
            <w:tcW w:w="706" w:type="pct"/>
            <w:vAlign w:val="center"/>
          </w:tcPr>
          <w:p w:rsidR="007F6CEA" w:rsidRPr="00653725" w:rsidP="00A01FF1">
            <w:pPr>
              <w:jc w:val="center"/>
              <w:rPr>
                <w:color w:val="000000"/>
                <w:kern w:val="0"/>
                <w:szCs w:val="21"/>
                <w:lang w:bidi="ar"/>
              </w:rPr>
            </w:pPr>
            <w:r w:rsidRPr="00653725">
              <w:rPr>
                <w:rFonts w:hint="eastAsia"/>
                <w:color w:val="000000"/>
                <w:kern w:val="0"/>
                <w:szCs w:val="21"/>
                <w:lang w:bidi="ar"/>
              </w:rPr>
              <w:t>+0.006</w:t>
            </w:r>
          </w:p>
        </w:tc>
      </w:tr>
    </w:tbl>
    <w:p w:rsidR="007F6CEA" w:rsidRPr="00653725" w:rsidP="007F6CEA">
      <w:pPr>
        <w:pStyle w:val="ListParagraph"/>
        <w:spacing w:line="480" w:lineRule="exact"/>
        <w:ind w:firstLine="412" w:firstLineChars="196"/>
        <w:rPr>
          <w:rFonts w:ascii="Times New Roman" w:hAnsi="Times New Roman"/>
          <w:b/>
          <w:bCs/>
          <w:szCs w:val="21"/>
        </w:rPr>
      </w:pPr>
      <w:r w:rsidRPr="00653725">
        <w:rPr>
          <w:rFonts w:ascii="Times New Roman" w:hAnsi="Times New Roman"/>
          <w:b/>
          <w:bCs/>
          <w:szCs w:val="21"/>
        </w:rPr>
        <w:t>注：1、项目排污许可仅涉及主要排放口的许可排放量</w:t>
      </w:r>
      <w:r w:rsidRPr="00653725">
        <w:rPr>
          <w:rFonts w:ascii="Times New Roman" w:hAnsi="Times New Roman" w:hint="eastAsia"/>
          <w:b/>
          <w:bCs/>
          <w:szCs w:val="21"/>
        </w:rPr>
        <w:t>。且</w:t>
      </w:r>
      <w:r w:rsidRPr="00653725">
        <w:rPr>
          <w:b/>
          <w:bCs/>
          <w:szCs w:val="21"/>
        </w:rPr>
        <w:t>因企业现有环评和排污许可开展较早，部分污染物排放源未识别出来，目前为无组织排放，</w:t>
      </w:r>
      <w:r w:rsidRPr="00653725">
        <w:rPr>
          <w:rFonts w:hint="eastAsia"/>
          <w:b/>
          <w:bCs/>
          <w:szCs w:val="21"/>
        </w:rPr>
        <w:t>迁建项目将无组织收集治理后（亚硫酸溶液储罐、浸泡罐、废热利用系统、胚芽分离及加工、玉米皮分离及加工、蛋白分离及加工、核黄素发酵剂蒸发浓缩、活性炭上料、玉米皮收料包装、蛋白收料包装、胚芽收料包装、喷雾干燥废气等）有组织排放。</w:t>
      </w:r>
      <w:r w:rsidRPr="00653725">
        <w:rPr>
          <w:rFonts w:ascii="Times New Roman" w:hAnsi="Times New Roman"/>
          <w:b/>
          <w:bCs/>
          <w:szCs w:val="21"/>
        </w:rPr>
        <w:t>颗粒物、二氧化硫、非甲烷总烃、硫酸雾</w:t>
      </w:r>
      <w:r w:rsidRPr="00653725">
        <w:rPr>
          <w:rFonts w:ascii="Times New Roman" w:hAnsi="Times New Roman" w:hint="eastAsia"/>
          <w:b/>
          <w:bCs/>
          <w:szCs w:val="21"/>
        </w:rPr>
        <w:t>均存在</w:t>
      </w:r>
      <w:r w:rsidRPr="00653725">
        <w:rPr>
          <w:rFonts w:ascii="Times New Roman" w:hAnsi="Times New Roman"/>
          <w:b/>
          <w:bCs/>
          <w:szCs w:val="21"/>
        </w:rPr>
        <w:t>无组织变有组织情况，现有工程废气污染物以有组织+无组织变有组织的实际排放量计。</w:t>
      </w:r>
    </w:p>
    <w:p w:rsidR="007F6CEA" w:rsidRPr="00653725" w:rsidP="007F6CEA">
      <w:pPr>
        <w:pStyle w:val="ListParagraph"/>
        <w:spacing w:line="480" w:lineRule="exact"/>
        <w:ind w:firstLine="412" w:firstLineChars="196"/>
        <w:rPr>
          <w:rFonts w:ascii="Times New Roman" w:hAnsi="Times New Roman"/>
          <w:b/>
          <w:bCs/>
          <w:szCs w:val="21"/>
        </w:rPr>
      </w:pPr>
      <w:r w:rsidRPr="00653725">
        <w:rPr>
          <w:rFonts w:ascii="Times New Roman" w:hAnsi="Times New Roman"/>
          <w:b/>
          <w:bCs/>
          <w:szCs w:val="21"/>
        </w:rPr>
        <w:t>2、因迁建项目建成后，现有的排放口均不在存在，因此以新带老削减量即为现有工程排放量。</w:t>
      </w:r>
    </w:p>
    <w:p w:rsidR="007F6CEA" w:rsidRPr="00965849" w:rsidP="007F6CEA">
      <w:pPr>
        <w:pStyle w:val="ListParagraph"/>
        <w:spacing w:line="480" w:lineRule="exact"/>
        <w:ind w:firstLine="470" w:firstLineChars="196"/>
        <w:rPr>
          <w:rFonts w:ascii="Times New Roman" w:hAnsi="Times New Roman"/>
          <w:sz w:val="24"/>
          <w:szCs w:val="24"/>
        </w:rPr>
      </w:pPr>
      <w:r w:rsidRPr="00965849">
        <w:rPr>
          <w:rFonts w:ascii="Times New Roman" w:hAnsi="Times New Roman"/>
          <w:sz w:val="24"/>
          <w:szCs w:val="24"/>
        </w:rPr>
        <w:t>由上表可以看出，迁建工程完成后孟州市金玉米有限公司涉及总量为颗粒物</w:t>
      </w:r>
      <w:r w:rsidRPr="00965849">
        <w:rPr>
          <w:rFonts w:ascii="Times New Roman" w:hAnsi="Times New Roman" w:hint="eastAsia"/>
          <w:sz w:val="24"/>
          <w:szCs w:val="24"/>
        </w:rPr>
        <w:t>16.0018</w:t>
      </w:r>
      <w:r w:rsidRPr="00965849">
        <w:rPr>
          <w:rFonts w:ascii="Times New Roman" w:hAnsi="Times New Roman"/>
          <w:sz w:val="24"/>
          <w:szCs w:val="24"/>
        </w:rPr>
        <w:t>t/a、二氧化硫</w:t>
      </w:r>
      <w:r w:rsidRPr="00965849">
        <w:rPr>
          <w:rFonts w:ascii="Times New Roman" w:hAnsi="Times New Roman" w:hint="eastAsia"/>
          <w:sz w:val="24"/>
          <w:szCs w:val="24"/>
        </w:rPr>
        <w:t>24.6364</w:t>
      </w:r>
      <w:r w:rsidRPr="00965849">
        <w:rPr>
          <w:rFonts w:ascii="Times New Roman" w:hAnsi="Times New Roman"/>
          <w:sz w:val="24"/>
          <w:szCs w:val="24"/>
        </w:rPr>
        <w:t>t/a、氮氧化物</w:t>
      </w:r>
      <w:r w:rsidRPr="00965849">
        <w:rPr>
          <w:rFonts w:ascii="Times New Roman" w:hAnsi="Times New Roman" w:hint="eastAsia"/>
          <w:sz w:val="24"/>
          <w:szCs w:val="24"/>
        </w:rPr>
        <w:t>21.624</w:t>
      </w:r>
      <w:r w:rsidRPr="00965849">
        <w:rPr>
          <w:rFonts w:ascii="Times New Roman" w:hAnsi="Times New Roman"/>
          <w:sz w:val="24"/>
          <w:szCs w:val="24"/>
        </w:rPr>
        <w:t>t/a、</w:t>
      </w:r>
      <w:r w:rsidRPr="00965849">
        <w:rPr>
          <w:rFonts w:ascii="Times New Roman" w:hAnsi="Times New Roman" w:hint="eastAsia"/>
          <w:sz w:val="24"/>
          <w:szCs w:val="24"/>
        </w:rPr>
        <w:t>汞及其化合物1.96*10</w:t>
      </w:r>
      <w:r w:rsidRPr="00965849">
        <w:rPr>
          <w:rFonts w:ascii="Times New Roman" w:hAnsi="Times New Roman" w:hint="eastAsia"/>
          <w:sz w:val="24"/>
          <w:szCs w:val="24"/>
          <w:vertAlign w:val="superscript"/>
        </w:rPr>
        <w:t>-5</w:t>
      </w:r>
      <w:r w:rsidRPr="00965849">
        <w:rPr>
          <w:rFonts w:ascii="Times New Roman" w:hAnsi="Times New Roman" w:hint="eastAsia"/>
          <w:sz w:val="24"/>
          <w:szCs w:val="24"/>
        </w:rPr>
        <w:t>、</w:t>
      </w:r>
      <w:r w:rsidRPr="00965849">
        <w:rPr>
          <w:rFonts w:ascii="Times New Roman" w:hAnsi="Times New Roman"/>
          <w:sz w:val="24"/>
          <w:szCs w:val="24"/>
        </w:rPr>
        <w:t>COD</w:t>
      </w:r>
      <w:r w:rsidRPr="00965849">
        <w:rPr>
          <w:rFonts w:ascii="Times New Roman" w:hAnsi="Times New Roman" w:hint="eastAsia"/>
          <w:sz w:val="24"/>
          <w:szCs w:val="24"/>
        </w:rPr>
        <w:t xml:space="preserve"> 24.479</w:t>
      </w:r>
      <w:r w:rsidRPr="00965849">
        <w:rPr>
          <w:rFonts w:ascii="Times New Roman" w:hAnsi="Times New Roman"/>
          <w:sz w:val="24"/>
          <w:szCs w:val="24"/>
        </w:rPr>
        <w:t>t/a、NH</w:t>
      </w:r>
      <w:r w:rsidRPr="00965849">
        <w:rPr>
          <w:rFonts w:ascii="Times New Roman" w:hAnsi="Times New Roman"/>
          <w:sz w:val="24"/>
          <w:szCs w:val="24"/>
          <w:vertAlign w:val="subscript"/>
        </w:rPr>
        <w:t>3</w:t>
      </w:r>
      <w:r w:rsidRPr="00965849">
        <w:rPr>
          <w:rFonts w:ascii="Times New Roman" w:hAnsi="Times New Roman"/>
          <w:sz w:val="24"/>
          <w:szCs w:val="24"/>
        </w:rPr>
        <w:t>-N</w:t>
      </w:r>
      <w:r w:rsidRPr="00965849">
        <w:rPr>
          <w:rFonts w:ascii="Times New Roman" w:hAnsi="Times New Roman" w:hint="eastAsia"/>
          <w:sz w:val="24"/>
          <w:szCs w:val="24"/>
        </w:rPr>
        <w:t>2.362</w:t>
      </w:r>
      <w:r w:rsidRPr="00965849">
        <w:rPr>
          <w:rFonts w:ascii="Times New Roman" w:hAnsi="Times New Roman"/>
          <w:sz w:val="24"/>
          <w:szCs w:val="24"/>
        </w:rPr>
        <w:t>t/a</w:t>
      </w:r>
      <w:r w:rsidRPr="00965849">
        <w:rPr>
          <w:rFonts w:ascii="Times New Roman" w:hAnsi="Times New Roman" w:hint="eastAsia"/>
          <w:sz w:val="24"/>
          <w:szCs w:val="24"/>
        </w:rPr>
        <w:t>、TP1.539t/a。</w:t>
      </w:r>
    </w:p>
    <w:p w:rsidR="007F6CEA" w:rsidRPr="00E001D5" w:rsidP="007F6CEA">
      <w:pPr>
        <w:pStyle w:val="ListParagraph"/>
        <w:spacing w:line="480" w:lineRule="exact"/>
        <w:ind w:firstLine="470" w:firstLineChars="196"/>
        <w:rPr>
          <w:rFonts w:ascii="Times New Roman" w:hAnsi="Times New Roman"/>
          <w:sz w:val="24"/>
          <w:szCs w:val="24"/>
        </w:rPr>
      </w:pPr>
      <w:r w:rsidRPr="00E001D5">
        <w:rPr>
          <w:rFonts w:ascii="Times New Roman" w:hAnsi="Times New Roman"/>
          <w:sz w:val="24"/>
          <w:szCs w:val="24"/>
        </w:rPr>
        <w:t>迁建工程完后，</w:t>
      </w:r>
      <w:r w:rsidRPr="00E001D5">
        <w:rPr>
          <w:rFonts w:ascii="Times New Roman" w:hAnsi="Times New Roman" w:hint="eastAsia"/>
          <w:sz w:val="24"/>
          <w:szCs w:val="24"/>
        </w:rPr>
        <w:t>因蒸汽用量减少，燃煤用量减少；对无组织排放的二氧化硫、颗粒物和非甲烷总烃进行收集并治理；燃硫炉采用先进的自动燃硫炉代替现有的人工加料燃硫炉，减少了硫磺燃烧过程二氧化硫的排放。因此迁建工程完成后，</w:t>
      </w:r>
      <w:r w:rsidRPr="00E001D5">
        <w:rPr>
          <w:rFonts w:ascii="Times New Roman" w:hAnsi="Times New Roman"/>
          <w:sz w:val="24"/>
          <w:szCs w:val="24"/>
        </w:rPr>
        <w:t>废气污染物总量</w:t>
      </w:r>
      <w:r w:rsidRPr="00E001D5">
        <w:rPr>
          <w:rFonts w:ascii="Times New Roman" w:hAnsi="Times New Roman" w:hint="eastAsia"/>
          <w:sz w:val="24"/>
          <w:szCs w:val="24"/>
        </w:rPr>
        <w:t>较现有工程</w:t>
      </w:r>
      <w:r w:rsidRPr="00E001D5">
        <w:rPr>
          <w:rFonts w:ascii="Times New Roman" w:hAnsi="Times New Roman"/>
          <w:sz w:val="24"/>
          <w:szCs w:val="24"/>
        </w:rPr>
        <w:t>均存在一定的削减。其中主要污染物颗粒物、二氧化硫、氮氧化物、汞及其化合物、非甲烷总烃削减量分别为</w:t>
      </w:r>
      <w:r w:rsidRPr="00E001D5">
        <w:rPr>
          <w:rFonts w:ascii="Times New Roman" w:hAnsi="Times New Roman" w:hint="eastAsia"/>
          <w:sz w:val="24"/>
          <w:szCs w:val="24"/>
        </w:rPr>
        <w:t>18.8472</w:t>
      </w:r>
      <w:r w:rsidRPr="00E001D5">
        <w:rPr>
          <w:rFonts w:ascii="Times New Roman" w:hAnsi="Times New Roman"/>
          <w:sz w:val="24"/>
          <w:szCs w:val="24"/>
        </w:rPr>
        <w:t>t/a、</w:t>
      </w:r>
      <w:r w:rsidRPr="00E001D5">
        <w:rPr>
          <w:rFonts w:ascii="Times New Roman" w:hAnsi="Times New Roman" w:hint="eastAsia"/>
          <w:sz w:val="24"/>
          <w:szCs w:val="24"/>
        </w:rPr>
        <w:t>51.2066</w:t>
      </w:r>
      <w:r w:rsidRPr="00E001D5">
        <w:rPr>
          <w:rFonts w:ascii="Times New Roman" w:hAnsi="Times New Roman"/>
          <w:sz w:val="24"/>
          <w:szCs w:val="24"/>
        </w:rPr>
        <w:t>t/a、</w:t>
      </w:r>
      <w:r w:rsidRPr="00E001D5">
        <w:rPr>
          <w:rFonts w:ascii="Times New Roman" w:hAnsi="Times New Roman" w:hint="eastAsia"/>
          <w:sz w:val="24"/>
          <w:szCs w:val="24"/>
        </w:rPr>
        <w:t>3.792</w:t>
      </w:r>
      <w:r w:rsidRPr="00E001D5">
        <w:rPr>
          <w:rFonts w:ascii="Times New Roman" w:hAnsi="Times New Roman"/>
          <w:sz w:val="24"/>
          <w:szCs w:val="24"/>
        </w:rPr>
        <w:t>t/a、0.34*10</w:t>
      </w:r>
      <w:r w:rsidRPr="00E001D5">
        <w:rPr>
          <w:rFonts w:ascii="Times New Roman" w:hAnsi="Times New Roman"/>
          <w:sz w:val="24"/>
          <w:szCs w:val="24"/>
          <w:vertAlign w:val="superscript"/>
        </w:rPr>
        <w:t>-5</w:t>
      </w:r>
      <w:r w:rsidRPr="00E001D5">
        <w:rPr>
          <w:rFonts w:ascii="Times New Roman" w:hAnsi="Times New Roman"/>
          <w:sz w:val="24"/>
          <w:szCs w:val="24"/>
        </w:rPr>
        <w:t>t/a、</w:t>
      </w:r>
      <w:r w:rsidRPr="00E001D5">
        <w:rPr>
          <w:rFonts w:ascii="Times New Roman" w:hAnsi="Times New Roman" w:hint="eastAsia"/>
          <w:sz w:val="24"/>
          <w:szCs w:val="24"/>
        </w:rPr>
        <w:t>2.168</w:t>
      </w:r>
      <w:r w:rsidRPr="00E001D5">
        <w:rPr>
          <w:rFonts w:ascii="Times New Roman" w:hAnsi="Times New Roman"/>
          <w:sz w:val="24"/>
          <w:szCs w:val="24"/>
        </w:rPr>
        <w:t>t/a。</w:t>
      </w:r>
    </w:p>
    <w:p w:rsidR="007F6CEA" w:rsidRPr="00E001D5" w:rsidP="007F6CEA">
      <w:pPr>
        <w:pStyle w:val="ListParagraph"/>
        <w:spacing w:line="480" w:lineRule="exact"/>
        <w:ind w:firstLine="470" w:firstLineChars="196"/>
        <w:rPr>
          <w:rFonts w:ascii="Times New Roman" w:hAnsi="Times New Roman"/>
          <w:sz w:val="24"/>
          <w:szCs w:val="24"/>
        </w:rPr>
      </w:pPr>
      <w:r w:rsidRPr="00E001D5">
        <w:rPr>
          <w:rFonts w:ascii="Times New Roman" w:hAnsi="Times New Roman"/>
          <w:sz w:val="24"/>
          <w:szCs w:val="24"/>
        </w:rPr>
        <w:t>另外，</w:t>
      </w:r>
      <w:r w:rsidRPr="00E001D5">
        <w:rPr>
          <w:rFonts w:ascii="Times New Roman" w:hAnsi="Times New Roman" w:hint="eastAsia"/>
          <w:sz w:val="24"/>
          <w:szCs w:val="24"/>
        </w:rPr>
        <w:t>因蒸汽用量减少，清净下水量减少，</w:t>
      </w:r>
      <w:r w:rsidRPr="00E001D5">
        <w:rPr>
          <w:rFonts w:ascii="Times New Roman" w:hAnsi="Times New Roman"/>
          <w:sz w:val="24"/>
          <w:szCs w:val="24"/>
        </w:rPr>
        <w:t>迁建项目完成后，水量削减</w:t>
      </w:r>
      <w:r w:rsidRPr="00E001D5">
        <w:rPr>
          <w:rFonts w:ascii="Times New Roman" w:hAnsi="Times New Roman" w:hint="eastAsia"/>
          <w:sz w:val="24"/>
          <w:szCs w:val="24"/>
        </w:rPr>
        <w:t>3855</w:t>
      </w:r>
      <w:r w:rsidRPr="00E001D5">
        <w:rPr>
          <w:rFonts w:ascii="Times New Roman" w:hAnsi="Times New Roman"/>
          <w:sz w:val="24"/>
          <w:szCs w:val="24"/>
        </w:rPr>
        <w:t>m</w:t>
      </w:r>
      <w:r w:rsidRPr="00E001D5">
        <w:rPr>
          <w:rFonts w:ascii="Times New Roman" w:hAnsi="Times New Roman"/>
          <w:sz w:val="24"/>
          <w:szCs w:val="24"/>
          <w:vertAlign w:val="superscript"/>
        </w:rPr>
        <w:t>3</w:t>
      </w:r>
      <w:r w:rsidRPr="00E001D5">
        <w:rPr>
          <w:rFonts w:ascii="Times New Roman" w:hAnsi="Times New Roman"/>
          <w:sz w:val="24"/>
          <w:szCs w:val="24"/>
        </w:rPr>
        <w:t>/a，区域总量体现为削减</w:t>
      </w:r>
      <w:r w:rsidRPr="00E001D5">
        <w:rPr>
          <w:rFonts w:ascii="Times New Roman" w:hAnsi="Times New Roman" w:hint="eastAsia"/>
          <w:sz w:val="24"/>
          <w:szCs w:val="24"/>
        </w:rPr>
        <w:t>，且本次迁建工程完成后出厂界的COD、NH</w:t>
      </w:r>
      <w:r w:rsidRPr="00E001D5">
        <w:rPr>
          <w:rFonts w:ascii="Times New Roman" w:hAnsi="Times New Roman" w:hint="eastAsia"/>
          <w:sz w:val="24"/>
          <w:szCs w:val="24"/>
          <w:vertAlign w:val="subscript"/>
        </w:rPr>
        <w:t>3</w:t>
      </w:r>
      <w:r w:rsidRPr="00E001D5">
        <w:rPr>
          <w:rFonts w:ascii="Times New Roman" w:hAnsi="Times New Roman" w:hint="eastAsia"/>
          <w:sz w:val="24"/>
          <w:szCs w:val="24"/>
        </w:rPr>
        <w:t>-N总量均较现有工程排污许可总量有所削减，削减量分别为3.221t/a和0.438t/a；削减水量仅为清净下水，因废热利用系统将胚芽烘干废气进行利用，增加了进入污水处理站的污水量，最终TP新增0.006t/a</w:t>
      </w:r>
      <w:r w:rsidRPr="00E001D5">
        <w:rPr>
          <w:rFonts w:ascii="Times New Roman" w:hAnsi="Times New Roman"/>
          <w:sz w:val="24"/>
          <w:szCs w:val="24"/>
        </w:rPr>
        <w:t>。</w:t>
      </w:r>
    </w:p>
    <w:p w:rsidR="007F6CEA" w:rsidRPr="00E001D5" w:rsidP="007F6CEA">
      <w:pPr>
        <w:pStyle w:val="ListParagraph"/>
        <w:spacing w:line="500" w:lineRule="exact"/>
        <w:ind w:firstLine="482"/>
        <w:rPr>
          <w:rFonts w:ascii="Times New Roman" w:hAnsi="Times New Roman"/>
          <w:b/>
          <w:sz w:val="24"/>
          <w:szCs w:val="24"/>
        </w:rPr>
      </w:pPr>
      <w:r w:rsidRPr="00E001D5">
        <w:rPr>
          <w:rFonts w:ascii="Times New Roman" w:hAnsi="Times New Roman"/>
          <w:b/>
          <w:sz w:val="24"/>
          <w:szCs w:val="24"/>
        </w:rPr>
        <w:t>3.2.6 非正常工况及事故排放分析</w:t>
      </w:r>
    </w:p>
    <w:p w:rsidR="007F6CEA" w:rsidRPr="00E001D5" w:rsidP="007F6CEA">
      <w:pPr>
        <w:spacing w:line="500" w:lineRule="exact"/>
        <w:rPr>
          <w:b/>
          <w:sz w:val="24"/>
        </w:rPr>
      </w:pPr>
      <w:r w:rsidRPr="00E001D5">
        <w:rPr>
          <w:b/>
          <w:sz w:val="24"/>
        </w:rPr>
        <w:t>3.2.6.1废水非正常排放</w:t>
      </w:r>
    </w:p>
    <w:p w:rsidR="007F6CEA" w:rsidRPr="00E001D5" w:rsidP="007F6CEA">
      <w:pPr>
        <w:spacing w:line="500" w:lineRule="exact"/>
        <w:ind w:firstLine="470" w:firstLineChars="196"/>
        <w:rPr>
          <w:b/>
          <w:sz w:val="24"/>
        </w:rPr>
      </w:pPr>
      <w:r w:rsidRPr="00E001D5">
        <w:rPr>
          <w:b/>
          <w:sz w:val="24"/>
        </w:rPr>
        <w:t>（1）开停车</w:t>
      </w:r>
    </w:p>
    <w:p w:rsidR="007F6CEA" w:rsidRPr="00653725" w:rsidP="007F6CEA">
      <w:pPr>
        <w:spacing w:line="500" w:lineRule="exact"/>
        <w:ind w:firstLine="480" w:firstLineChars="200"/>
        <w:rPr>
          <w:sz w:val="24"/>
        </w:rPr>
      </w:pPr>
      <w:r w:rsidRPr="00E001D5">
        <w:rPr>
          <w:sz w:val="24"/>
        </w:rPr>
        <w:t>项目开车时，以新鲜水代料进行试车，主要检验设备有无跑冒滴漏，控制设施、仪器仪表的可控性和运转准确度，该过程主要污染物为废水，废水基本为清水，可直接由总排口外排。以物料进行开车时，应首先运行所有的废气处理装置、废水处理装置以及其他相关环境治理装置等，然后再开启车间的生产装置，使在生产中所产生的各类环境污染物和化学品都能得到</w:t>
      </w:r>
      <w:r w:rsidRPr="00653725">
        <w:rPr>
          <w:sz w:val="24"/>
        </w:rPr>
        <w:t>处理、废水也能经污水处理站处理后外排。</w:t>
      </w:r>
    </w:p>
    <w:p w:rsidR="007F6CEA" w:rsidRPr="00653725" w:rsidP="007F6CEA">
      <w:pPr>
        <w:spacing w:line="500" w:lineRule="exact"/>
        <w:ind w:firstLine="480" w:firstLineChars="200"/>
        <w:rPr>
          <w:sz w:val="24"/>
        </w:rPr>
      </w:pPr>
      <w:r w:rsidRPr="00653725">
        <w:rPr>
          <w:sz w:val="24"/>
        </w:rPr>
        <w:t>项目停车时，按照工艺操作步骤依次停车，以避免原料过剩产生废弃物料，停车过程所有的废气处理装置、环境治理设施装置和废水处理站正常运转，待工艺中的废气和废水全部处理完毕后再逐台关闭。采取措施后，开、停车时排放的污染物均能得到有效处理，经排放口排出的污染物浓度和正常生产时基本一致。</w:t>
      </w:r>
    </w:p>
    <w:p w:rsidR="007F6CEA" w:rsidRPr="00653725" w:rsidP="007F6CEA">
      <w:pPr>
        <w:spacing w:line="500" w:lineRule="exact"/>
        <w:ind w:firstLine="470" w:firstLineChars="196"/>
        <w:rPr>
          <w:b/>
          <w:sz w:val="24"/>
        </w:rPr>
      </w:pPr>
      <w:r w:rsidRPr="00653725">
        <w:rPr>
          <w:b/>
          <w:sz w:val="24"/>
        </w:rPr>
        <w:t>（2）事故排放</w:t>
      </w:r>
    </w:p>
    <w:p w:rsidR="007F6CEA" w:rsidRPr="00653725" w:rsidP="007F6CEA">
      <w:pPr>
        <w:spacing w:line="500" w:lineRule="exact"/>
        <w:ind w:firstLine="480" w:firstLineChars="200"/>
        <w:jc w:val="left"/>
        <w:rPr>
          <w:sz w:val="24"/>
        </w:rPr>
      </w:pPr>
      <w:r w:rsidRPr="00653725">
        <w:rPr>
          <w:sz w:val="24"/>
        </w:rPr>
        <w:t>污水处理站运行过程中存在的事故潜在因素主要有操作人员失误、设备故障、突然停电，出现短流等，这些情况可能引起污水处理设施不能正常运行，从而导致废水事故外排。</w:t>
      </w:r>
    </w:p>
    <w:p w:rsidR="007F6CEA" w:rsidRPr="00653725" w:rsidP="007F6CEA">
      <w:pPr>
        <w:spacing w:line="500" w:lineRule="exact"/>
        <w:ind w:firstLine="480" w:firstLineChars="200"/>
        <w:rPr>
          <w:sz w:val="24"/>
        </w:rPr>
      </w:pPr>
      <w:r w:rsidRPr="00653725">
        <w:rPr>
          <w:sz w:val="24"/>
        </w:rPr>
        <w:t>针对可能发生的污水处理站废水外排事故，评价提出以下预防和应急措施：</w:t>
      </w:r>
    </w:p>
    <w:p w:rsidR="007F6CEA" w:rsidRPr="00653725" w:rsidP="007F6CEA">
      <w:pPr>
        <w:spacing w:line="500" w:lineRule="exact"/>
        <w:ind w:firstLine="480" w:firstLineChars="200"/>
        <w:rPr>
          <w:sz w:val="24"/>
        </w:rPr>
      </w:pPr>
      <w:r w:rsidRPr="00653725">
        <w:rPr>
          <w:sz w:val="24"/>
        </w:rPr>
        <w:t>一是加强管理，规范操作，严格控制反应条件，确保污水处理设施正常运行，定期对污水处理设备进行维护、检修，尽可能排除隐患；污水处理站采用双回路供电，一路停电时可及时切换另一路，避免因停电导致事故发生；</w:t>
      </w:r>
    </w:p>
    <w:p w:rsidR="007F6CEA" w:rsidRPr="00653725" w:rsidP="007F6CEA">
      <w:pPr>
        <w:spacing w:line="500" w:lineRule="exact"/>
        <w:ind w:firstLine="480" w:firstLineChars="200"/>
        <w:rPr>
          <w:sz w:val="24"/>
        </w:rPr>
      </w:pPr>
      <w:r w:rsidRPr="00653725">
        <w:rPr>
          <w:sz w:val="24"/>
        </w:rPr>
        <w:t>二是在主系统关键工艺处设置回流泵，项目污水处理站主系统包括</w:t>
      </w:r>
      <w:r w:rsidRPr="00653725">
        <w:t>为A/O+A/O，</w:t>
      </w:r>
      <w:r w:rsidRPr="00653725">
        <w:rPr>
          <w:sz w:val="24"/>
        </w:rPr>
        <w:t>当污水处理站A/O出现故障时，生产应进行减产或停产，将问题A/O工艺废水分批通过回流泵抽至正常运行的A/O进行处理；当污水处理站厌氧工艺出现故障时，生产应进行依次停产，逐渐停止向厌氧系统排水，然后通过回流泵将UASB反应装置废水抽至调节池，厌氧系统调节池满负荷后，分批分次将厌氧系统废水排至主系统，通过主系统废水处理设施进行处理。</w:t>
      </w:r>
    </w:p>
    <w:p w:rsidR="007F6CEA" w:rsidRPr="00653725" w:rsidP="007F6CEA">
      <w:pPr>
        <w:spacing w:line="500" w:lineRule="exact"/>
        <w:ind w:firstLine="480" w:firstLineChars="200"/>
        <w:rPr>
          <w:sz w:val="24"/>
        </w:rPr>
      </w:pPr>
      <w:r w:rsidRPr="00653725">
        <w:rPr>
          <w:sz w:val="24"/>
        </w:rPr>
        <w:t>另外，厂区在污水处理站附近建设了一座1000m</w:t>
      </w:r>
      <w:r w:rsidRPr="00653725">
        <w:rPr>
          <w:sz w:val="24"/>
          <w:vertAlign w:val="superscript"/>
        </w:rPr>
        <w:t>3</w:t>
      </w:r>
      <w:r w:rsidRPr="00653725">
        <w:rPr>
          <w:sz w:val="24"/>
        </w:rPr>
        <w:t>的事故池，污水处理站出现事故后，不能调节的废水能够进入事故水池，待污水处理站正常运行后排至污水处理站处理。</w:t>
      </w:r>
    </w:p>
    <w:p w:rsidR="007F6CEA" w:rsidRPr="00653725" w:rsidP="007F6CEA">
      <w:pPr>
        <w:spacing w:line="500" w:lineRule="exact"/>
        <w:ind w:firstLine="480" w:firstLineChars="200"/>
        <w:rPr>
          <w:sz w:val="24"/>
        </w:rPr>
      </w:pPr>
      <w:r w:rsidRPr="00653725">
        <w:rPr>
          <w:sz w:val="24"/>
        </w:rPr>
        <w:t>综上，采取以上措施后，污水处理站出现故障时能保证废水达标排放，同时应尽快对污水处理厂故障部位进行检修。</w:t>
      </w:r>
    </w:p>
    <w:p w:rsidR="007F6CEA" w:rsidRPr="00653725" w:rsidP="007F6CEA">
      <w:pPr>
        <w:spacing w:line="500" w:lineRule="exact"/>
        <w:rPr>
          <w:b/>
          <w:sz w:val="24"/>
        </w:rPr>
      </w:pPr>
      <w:r w:rsidRPr="00653725">
        <w:rPr>
          <w:b/>
          <w:sz w:val="24"/>
        </w:rPr>
        <w:t>3.2.6.2废气事故排放</w:t>
      </w:r>
    </w:p>
    <w:p w:rsidR="007F6CEA" w:rsidRPr="00653725" w:rsidP="007F6CEA">
      <w:pPr>
        <w:adjustRightInd w:val="0"/>
        <w:snapToGrid w:val="0"/>
        <w:spacing w:line="500" w:lineRule="exact"/>
        <w:ind w:firstLine="480" w:firstLineChars="200"/>
        <w:rPr>
          <w:sz w:val="24"/>
        </w:rPr>
      </w:pPr>
      <w:r w:rsidRPr="00653725">
        <w:rPr>
          <w:sz w:val="24"/>
        </w:rPr>
        <w:t>结合项目污染物排放情况和排放特征，项目废气非正常工况主要为生产过程废气治理措施发生故障，如喷淋用水碱液浓度过低、袋式除尘器未清理等，引起废气净化效率下降，导致废气达不到相应的去除效率排放。</w:t>
      </w:r>
    </w:p>
    <w:p w:rsidR="007F6CEA" w:rsidRPr="00653725" w:rsidP="007F6CEA">
      <w:pPr>
        <w:widowControl/>
        <w:spacing w:line="500" w:lineRule="exact"/>
        <w:ind w:firstLine="480" w:firstLineChars="200"/>
        <w:jc w:val="left"/>
        <w:rPr>
          <w:sz w:val="24"/>
        </w:rPr>
      </w:pPr>
      <w:r w:rsidRPr="00653725">
        <w:rPr>
          <w:bCs/>
          <w:sz w:val="24"/>
        </w:rPr>
        <w:t>本次评价过程中，除二氧化硫吸收废气采用两级碱喷淋外，其余二氧化硫废气均为一级碱喷淋，其中碱喷淋出现事故考虑其中一级碱液流量或者浓度不足导致碱液喷淋原设定去除效率的50%，</w:t>
      </w:r>
      <w:r w:rsidRPr="00653725">
        <w:rPr>
          <w:rFonts w:hint="eastAsia"/>
          <w:bCs/>
          <w:sz w:val="24"/>
        </w:rPr>
        <w:t>则</w:t>
      </w:r>
      <w:r w:rsidRPr="00653725">
        <w:rPr>
          <w:bCs/>
          <w:sz w:val="24"/>
        </w:rPr>
        <w:t>一级碱液喷淋的对二氧化硫、颗粒物、非甲烷总烃、硫酸雾去除效率按40%、30%、30%、40%；颗粒物废气采用旋风+袋式除尘器，考虑袋式除尘器出现故障，颗粒物治理措施的去除效率仅为60%；颗粒物废气单独采用脉冲袋式除尘器，考虑袋式除尘器出现故障，颗粒物治理措施的去除效率仅为0；燃煤锅炉</w:t>
      </w:r>
      <w:r w:rsidRPr="00653725">
        <w:rPr>
          <w:rFonts w:hint="eastAsia"/>
          <w:bCs/>
          <w:sz w:val="24"/>
        </w:rPr>
        <w:t>单级</w:t>
      </w:r>
      <w:r w:rsidRPr="00653725">
        <w:rPr>
          <w:bCs/>
          <w:sz w:val="24"/>
        </w:rPr>
        <w:t>治理措施发生故障，烟尘、二氧化硫、氮氧化物、汞及其化合物的去除效率</w:t>
      </w:r>
      <w:r w:rsidRPr="00653725">
        <w:rPr>
          <w:rFonts w:hint="eastAsia"/>
          <w:bCs/>
          <w:sz w:val="24"/>
        </w:rPr>
        <w:t>按</w:t>
      </w:r>
      <w:r w:rsidRPr="00653725">
        <w:rPr>
          <w:bCs/>
          <w:sz w:val="24"/>
        </w:rPr>
        <w:t>60%、47.95%、38.5%、40%</w:t>
      </w:r>
      <w:r w:rsidRPr="00653725">
        <w:rPr>
          <w:rFonts w:hint="eastAsia"/>
          <w:bCs/>
          <w:sz w:val="24"/>
        </w:rPr>
        <w:t>计；污水处理站生物洗涤塔发生故障，去除效率为0</w:t>
      </w:r>
      <w:r w:rsidRPr="00653725">
        <w:rPr>
          <w:bCs/>
          <w:sz w:val="24"/>
        </w:rPr>
        <w:t>。事故排放</w:t>
      </w:r>
      <w:r w:rsidRPr="00653725">
        <w:rPr>
          <w:sz w:val="24"/>
        </w:rPr>
        <w:t>持续时间均以1h计，则非正常工况下，各污染物排放情况如下：</w:t>
      </w:r>
    </w:p>
    <w:p w:rsidR="007F6CEA" w:rsidRPr="00653725" w:rsidP="007F6CEA">
      <w:pPr>
        <w:pStyle w:val="BodyTextFirstIndent2"/>
        <w:ind w:firstLine="480"/>
      </w:pPr>
    </w:p>
    <w:p w:rsidR="007F6CEA" w:rsidRPr="00653725" w:rsidP="007F6CEA">
      <w:pPr>
        <w:spacing w:line="500" w:lineRule="exact"/>
        <w:ind w:firstLine="480" w:firstLineChars="200"/>
        <w:jc w:val="center"/>
        <w:rPr>
          <w:b/>
          <w:bCs/>
          <w:sz w:val="24"/>
        </w:rPr>
      </w:pPr>
      <w:r w:rsidRPr="00653725">
        <w:rPr>
          <w:b/>
          <w:bCs/>
          <w:sz w:val="24"/>
        </w:rPr>
        <w:t>表3.2-44    非正常工况下，各污染物排放情况汇总表</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395"/>
        <w:gridCol w:w="1406"/>
        <w:gridCol w:w="1327"/>
        <w:gridCol w:w="1202"/>
        <w:gridCol w:w="1146"/>
        <w:gridCol w:w="1018"/>
        <w:gridCol w:w="1176"/>
      </w:tblGrid>
      <w:tr w:rsidTr="00A01FF1">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397"/>
        </w:trPr>
        <w:tc>
          <w:tcPr>
            <w:tcW w:w="805" w:type="pct"/>
            <w:vMerge w:val="restart"/>
            <w:vAlign w:val="center"/>
          </w:tcPr>
          <w:p w:rsidR="007F6CEA" w:rsidRPr="00653725" w:rsidP="00A01FF1">
            <w:pPr>
              <w:spacing w:line="240" w:lineRule="exact"/>
              <w:jc w:val="center"/>
              <w:rPr>
                <w:szCs w:val="21"/>
              </w:rPr>
            </w:pPr>
            <w:r w:rsidRPr="00653725">
              <w:rPr>
                <w:szCs w:val="21"/>
              </w:rPr>
              <w:t>排气筒编号</w:t>
            </w:r>
          </w:p>
        </w:tc>
        <w:tc>
          <w:tcPr>
            <w:tcW w:w="811" w:type="pct"/>
            <w:vMerge w:val="restart"/>
            <w:vAlign w:val="center"/>
          </w:tcPr>
          <w:p w:rsidR="007F6CEA" w:rsidRPr="00653725" w:rsidP="00A01FF1">
            <w:pPr>
              <w:spacing w:line="240" w:lineRule="exact"/>
              <w:jc w:val="center"/>
              <w:rPr>
                <w:szCs w:val="21"/>
              </w:rPr>
            </w:pPr>
            <w:r w:rsidRPr="00653725">
              <w:rPr>
                <w:szCs w:val="21"/>
              </w:rPr>
              <w:t>污染物</w:t>
            </w:r>
          </w:p>
        </w:tc>
        <w:tc>
          <w:tcPr>
            <w:tcW w:w="3384" w:type="pct"/>
            <w:gridSpan w:val="5"/>
            <w:vAlign w:val="center"/>
          </w:tcPr>
          <w:p w:rsidR="007F6CEA" w:rsidRPr="00653725" w:rsidP="00A01FF1">
            <w:pPr>
              <w:spacing w:line="240" w:lineRule="exact"/>
              <w:jc w:val="center"/>
              <w:rPr>
                <w:szCs w:val="21"/>
              </w:rPr>
            </w:pPr>
            <w:r w:rsidRPr="00653725">
              <w:rPr>
                <w:szCs w:val="21"/>
              </w:rPr>
              <w:t>事故排放情况</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spacing w:line="240" w:lineRule="exact"/>
              <w:jc w:val="center"/>
              <w:rPr>
                <w:szCs w:val="21"/>
              </w:rPr>
            </w:pPr>
          </w:p>
        </w:tc>
        <w:tc>
          <w:tcPr>
            <w:tcW w:w="811" w:type="pct"/>
            <w:vMerge/>
            <w:vAlign w:val="center"/>
          </w:tcPr>
          <w:p w:rsidR="007F6CEA" w:rsidRPr="00653725" w:rsidP="00A01FF1">
            <w:pPr>
              <w:spacing w:line="240" w:lineRule="exact"/>
              <w:jc w:val="center"/>
              <w:rPr>
                <w:szCs w:val="21"/>
              </w:rPr>
            </w:pPr>
          </w:p>
        </w:tc>
        <w:tc>
          <w:tcPr>
            <w:tcW w:w="765" w:type="pct"/>
            <w:vAlign w:val="center"/>
          </w:tcPr>
          <w:p w:rsidR="007F6CEA" w:rsidRPr="00653725" w:rsidP="00A01FF1">
            <w:pPr>
              <w:spacing w:line="240" w:lineRule="exact"/>
              <w:jc w:val="center"/>
              <w:rPr>
                <w:szCs w:val="21"/>
              </w:rPr>
            </w:pPr>
            <w:r w:rsidRPr="00653725">
              <w:rPr>
                <w:szCs w:val="21"/>
              </w:rPr>
              <w:t>排放浓度mg/m</w:t>
            </w:r>
            <w:r w:rsidRPr="00653725">
              <w:rPr>
                <w:szCs w:val="21"/>
                <w:vertAlign w:val="superscript"/>
              </w:rPr>
              <w:t>3</w:t>
            </w:r>
          </w:p>
        </w:tc>
        <w:tc>
          <w:tcPr>
            <w:tcW w:w="693" w:type="pct"/>
            <w:vAlign w:val="center"/>
          </w:tcPr>
          <w:p w:rsidR="007F6CEA" w:rsidRPr="00653725" w:rsidP="00A01FF1">
            <w:pPr>
              <w:spacing w:line="240" w:lineRule="exact"/>
              <w:jc w:val="center"/>
              <w:rPr>
                <w:szCs w:val="21"/>
              </w:rPr>
            </w:pPr>
            <w:r w:rsidRPr="00653725">
              <w:rPr>
                <w:szCs w:val="21"/>
              </w:rPr>
              <w:t>排放速率kg/h</w:t>
            </w:r>
          </w:p>
        </w:tc>
        <w:tc>
          <w:tcPr>
            <w:tcW w:w="661" w:type="pct"/>
            <w:vAlign w:val="center"/>
          </w:tcPr>
          <w:p w:rsidR="007F6CEA" w:rsidRPr="00653725" w:rsidP="00A01FF1">
            <w:pPr>
              <w:spacing w:line="240" w:lineRule="exact"/>
              <w:jc w:val="center"/>
              <w:rPr>
                <w:szCs w:val="21"/>
              </w:rPr>
            </w:pPr>
            <w:r w:rsidRPr="00653725">
              <w:rPr>
                <w:szCs w:val="21"/>
              </w:rPr>
              <w:t>事故风量</w:t>
            </w:r>
          </w:p>
        </w:tc>
        <w:tc>
          <w:tcPr>
            <w:tcW w:w="587" w:type="pct"/>
            <w:vAlign w:val="center"/>
          </w:tcPr>
          <w:p w:rsidR="007F6CEA" w:rsidRPr="00653725" w:rsidP="00A01FF1">
            <w:pPr>
              <w:spacing w:line="240" w:lineRule="exact"/>
              <w:jc w:val="center"/>
              <w:rPr>
                <w:szCs w:val="21"/>
              </w:rPr>
            </w:pPr>
            <w:r w:rsidRPr="00653725">
              <w:rPr>
                <w:szCs w:val="21"/>
              </w:rPr>
              <w:t>持续时间</w:t>
            </w:r>
          </w:p>
        </w:tc>
        <w:tc>
          <w:tcPr>
            <w:tcW w:w="678" w:type="pct"/>
            <w:vAlign w:val="center"/>
          </w:tcPr>
          <w:p w:rsidR="007F6CEA" w:rsidRPr="00653725" w:rsidP="00A01FF1">
            <w:pPr>
              <w:spacing w:line="240" w:lineRule="exact"/>
              <w:jc w:val="center"/>
              <w:rPr>
                <w:szCs w:val="21"/>
              </w:rPr>
            </w:pPr>
            <w:r w:rsidRPr="00653725">
              <w:rPr>
                <w:szCs w:val="21"/>
              </w:rPr>
              <w:t>排放量kg</w:t>
            </w:r>
          </w:p>
        </w:tc>
      </w:tr>
      <w:tr w:rsidTr="00A01FF1">
        <w:tblPrEx>
          <w:tblW w:w="4998" w:type="pct"/>
          <w:tblInd w:w="0" w:type="dxa"/>
          <w:tblCellMar>
            <w:left w:w="28" w:type="dxa"/>
            <w:right w:w="28" w:type="dxa"/>
          </w:tblCellMar>
          <w:tblLook w:val="0000"/>
        </w:tblPrEx>
        <w:trPr>
          <w:trHeight w:val="397"/>
        </w:trPr>
        <w:tc>
          <w:tcPr>
            <w:tcW w:w="805" w:type="pct"/>
            <w:vAlign w:val="center"/>
          </w:tcPr>
          <w:p w:rsidR="007F6CEA" w:rsidRPr="00653725" w:rsidP="00A01FF1">
            <w:pPr>
              <w:jc w:val="center"/>
              <w:rPr>
                <w:szCs w:val="21"/>
              </w:rPr>
            </w:pPr>
            <w:r w:rsidRPr="00653725">
              <w:rPr>
                <w:szCs w:val="21"/>
              </w:rPr>
              <w:t>DA001</w:t>
            </w:r>
          </w:p>
        </w:tc>
        <w:tc>
          <w:tcPr>
            <w:tcW w:w="811" w:type="pct"/>
            <w:vAlign w:val="center"/>
          </w:tcPr>
          <w:p w:rsidR="007F6CEA" w:rsidRPr="00653725" w:rsidP="00A01FF1">
            <w:pPr>
              <w:jc w:val="center"/>
              <w:rPr>
                <w:szCs w:val="21"/>
              </w:rPr>
            </w:pPr>
            <w:r w:rsidRPr="00653725">
              <w:rPr>
                <w:szCs w:val="21"/>
              </w:rPr>
              <w:t>颗粒物</w:t>
            </w:r>
          </w:p>
        </w:tc>
        <w:tc>
          <w:tcPr>
            <w:tcW w:w="765" w:type="pct"/>
            <w:vAlign w:val="center"/>
          </w:tcPr>
          <w:p w:rsidR="007F6CEA" w:rsidRPr="00653725" w:rsidP="00A01FF1">
            <w:pPr>
              <w:widowControl/>
              <w:jc w:val="center"/>
              <w:rPr>
                <w:szCs w:val="21"/>
              </w:rPr>
            </w:pPr>
            <w:r w:rsidRPr="00653725">
              <w:rPr>
                <w:rFonts w:hint="eastAsia"/>
                <w:kern w:val="0"/>
                <w:szCs w:val="21"/>
              </w:rPr>
              <w:t>815</w:t>
            </w:r>
          </w:p>
        </w:tc>
        <w:tc>
          <w:tcPr>
            <w:tcW w:w="693" w:type="pct"/>
            <w:vAlign w:val="center"/>
          </w:tcPr>
          <w:p w:rsidR="007F6CEA" w:rsidRPr="00653725" w:rsidP="00A01FF1">
            <w:pPr>
              <w:widowControl/>
              <w:jc w:val="center"/>
              <w:rPr>
                <w:szCs w:val="21"/>
              </w:rPr>
            </w:pPr>
            <w:r w:rsidRPr="00653725">
              <w:rPr>
                <w:rFonts w:hint="eastAsia"/>
                <w:kern w:val="0"/>
                <w:szCs w:val="21"/>
              </w:rPr>
              <w:t>21.2</w:t>
            </w:r>
          </w:p>
        </w:tc>
        <w:tc>
          <w:tcPr>
            <w:tcW w:w="661" w:type="pct"/>
            <w:vAlign w:val="center"/>
          </w:tcPr>
          <w:p w:rsidR="007F6CEA" w:rsidRPr="00653725" w:rsidP="00A01FF1">
            <w:pPr>
              <w:spacing w:line="240" w:lineRule="exact"/>
              <w:jc w:val="center"/>
              <w:rPr>
                <w:szCs w:val="21"/>
              </w:rPr>
            </w:pPr>
            <w:r w:rsidRPr="00653725">
              <w:rPr>
                <w:szCs w:val="21"/>
              </w:rPr>
              <w:t>260</w:t>
            </w:r>
            <w:r w:rsidRPr="00653725">
              <w:rPr>
                <w:szCs w:val="21"/>
              </w:rPr>
              <w:t>00m</w:t>
            </w:r>
            <w:r w:rsidRPr="00653725">
              <w:rPr>
                <w:szCs w:val="21"/>
                <w:vertAlign w:val="superscript"/>
              </w:rPr>
              <w:t>3</w:t>
            </w:r>
            <w:r w:rsidRPr="00653725">
              <w:rPr>
                <w:szCs w:val="21"/>
              </w:rPr>
              <w:t>/h</w:t>
            </w:r>
          </w:p>
        </w:tc>
        <w:tc>
          <w:tcPr>
            <w:tcW w:w="587" w:type="pct"/>
            <w:vMerge w:val="restart"/>
            <w:vAlign w:val="center"/>
          </w:tcPr>
          <w:p w:rsidR="007F6CEA" w:rsidRPr="00653725" w:rsidP="00A01FF1">
            <w:pPr>
              <w:spacing w:line="240" w:lineRule="exact"/>
              <w:jc w:val="center"/>
              <w:rPr>
                <w:szCs w:val="21"/>
              </w:rPr>
            </w:pPr>
            <w:r w:rsidRPr="00653725">
              <w:rPr>
                <w:szCs w:val="21"/>
              </w:rPr>
              <w:t>1h</w:t>
            </w:r>
          </w:p>
        </w:tc>
        <w:tc>
          <w:tcPr>
            <w:tcW w:w="678" w:type="pct"/>
            <w:vAlign w:val="center"/>
          </w:tcPr>
          <w:p w:rsidR="007F6CEA" w:rsidRPr="00653725" w:rsidP="00A01FF1">
            <w:pPr>
              <w:jc w:val="center"/>
              <w:rPr>
                <w:szCs w:val="21"/>
              </w:rPr>
            </w:pPr>
            <w:r w:rsidRPr="00653725">
              <w:rPr>
                <w:szCs w:val="21"/>
              </w:rPr>
              <w:t>2</w:t>
            </w:r>
            <w:r w:rsidRPr="00653725">
              <w:rPr>
                <w:rFonts w:hint="eastAsia"/>
                <w:szCs w:val="21"/>
              </w:rPr>
              <w:t>1.2</w:t>
            </w:r>
          </w:p>
        </w:tc>
      </w:tr>
      <w:tr w:rsidTr="00A01FF1">
        <w:tblPrEx>
          <w:tblW w:w="4998" w:type="pct"/>
          <w:tblInd w:w="0" w:type="dxa"/>
          <w:tblCellMar>
            <w:left w:w="28" w:type="dxa"/>
            <w:right w:w="28" w:type="dxa"/>
          </w:tblCellMar>
          <w:tblLook w:val="0000"/>
        </w:tblPrEx>
        <w:trPr>
          <w:trHeight w:val="397"/>
        </w:trPr>
        <w:tc>
          <w:tcPr>
            <w:tcW w:w="805" w:type="pct"/>
            <w:vAlign w:val="center"/>
          </w:tcPr>
          <w:p w:rsidR="007F6CEA" w:rsidRPr="00653725" w:rsidP="00A01FF1">
            <w:pPr>
              <w:jc w:val="center"/>
              <w:rPr>
                <w:szCs w:val="21"/>
              </w:rPr>
            </w:pPr>
            <w:r w:rsidRPr="00653725">
              <w:rPr>
                <w:szCs w:val="21"/>
              </w:rPr>
              <w:t>DA002</w:t>
            </w:r>
          </w:p>
        </w:tc>
        <w:tc>
          <w:tcPr>
            <w:tcW w:w="811" w:type="pct"/>
            <w:vAlign w:val="center"/>
          </w:tcPr>
          <w:p w:rsidR="007F6CEA" w:rsidRPr="00653725" w:rsidP="00A01FF1">
            <w:pPr>
              <w:jc w:val="center"/>
              <w:rPr>
                <w:szCs w:val="21"/>
              </w:rPr>
            </w:pPr>
            <w:r w:rsidRPr="00653725">
              <w:rPr>
                <w:szCs w:val="21"/>
              </w:rPr>
              <w:t>二氧化硫</w:t>
            </w:r>
          </w:p>
        </w:tc>
        <w:tc>
          <w:tcPr>
            <w:tcW w:w="765" w:type="pct"/>
            <w:vAlign w:val="center"/>
          </w:tcPr>
          <w:p w:rsidR="007F6CEA" w:rsidRPr="00653725" w:rsidP="00A01FF1">
            <w:pPr>
              <w:jc w:val="center"/>
              <w:rPr>
                <w:szCs w:val="21"/>
              </w:rPr>
            </w:pPr>
            <w:r w:rsidRPr="00653725">
              <w:rPr>
                <w:rFonts w:hint="eastAsia"/>
                <w:szCs w:val="21"/>
              </w:rPr>
              <w:t>105</w:t>
            </w:r>
          </w:p>
        </w:tc>
        <w:tc>
          <w:tcPr>
            <w:tcW w:w="693" w:type="pct"/>
            <w:vAlign w:val="center"/>
          </w:tcPr>
          <w:p w:rsidR="007F6CEA" w:rsidRPr="00653725" w:rsidP="00A01FF1">
            <w:pPr>
              <w:jc w:val="center"/>
              <w:rPr>
                <w:szCs w:val="21"/>
              </w:rPr>
            </w:pPr>
            <w:r w:rsidRPr="00653725">
              <w:rPr>
                <w:rFonts w:hint="eastAsia"/>
                <w:szCs w:val="21"/>
              </w:rPr>
              <w:t>0.118</w:t>
            </w:r>
          </w:p>
        </w:tc>
        <w:tc>
          <w:tcPr>
            <w:tcW w:w="661" w:type="pct"/>
            <w:vAlign w:val="center"/>
          </w:tcPr>
          <w:p w:rsidR="007F6CEA" w:rsidRPr="00653725" w:rsidP="00A01FF1">
            <w:pPr>
              <w:spacing w:line="240" w:lineRule="exact"/>
              <w:jc w:val="center"/>
              <w:rPr>
                <w:szCs w:val="21"/>
              </w:rPr>
            </w:pPr>
            <w:r w:rsidRPr="00653725">
              <w:rPr>
                <w:szCs w:val="21"/>
              </w:rPr>
              <w:t>250m</w:t>
            </w:r>
            <w:r w:rsidRPr="00653725">
              <w:rPr>
                <w:szCs w:val="21"/>
                <w:vertAlign w:val="superscript"/>
              </w:rPr>
              <w:t>3</w:t>
            </w:r>
            <w:r w:rsidRPr="00653725">
              <w:rPr>
                <w:szCs w:val="21"/>
              </w:rPr>
              <w:t>/h</w:t>
            </w: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jc w:val="center"/>
              <w:rPr>
                <w:szCs w:val="21"/>
              </w:rPr>
            </w:pPr>
            <w:r w:rsidRPr="00653725">
              <w:rPr>
                <w:rFonts w:hint="eastAsia"/>
                <w:szCs w:val="21"/>
              </w:rPr>
              <w:t>0.118</w:t>
            </w:r>
          </w:p>
        </w:tc>
      </w:tr>
      <w:tr w:rsidTr="00A01FF1">
        <w:tblPrEx>
          <w:tblW w:w="4998" w:type="pct"/>
          <w:tblInd w:w="0" w:type="dxa"/>
          <w:tblCellMar>
            <w:left w:w="28" w:type="dxa"/>
            <w:right w:w="28" w:type="dxa"/>
          </w:tblCellMar>
          <w:tblLook w:val="0000"/>
        </w:tblPrEx>
        <w:trPr>
          <w:trHeight w:val="397"/>
        </w:trPr>
        <w:tc>
          <w:tcPr>
            <w:tcW w:w="805" w:type="pct"/>
            <w:vMerge w:val="restart"/>
            <w:vAlign w:val="center"/>
          </w:tcPr>
          <w:p w:rsidR="007F6CEA" w:rsidRPr="00653725" w:rsidP="00A01FF1">
            <w:pPr>
              <w:jc w:val="center"/>
              <w:rPr>
                <w:szCs w:val="21"/>
              </w:rPr>
            </w:pPr>
            <w:r w:rsidRPr="00653725">
              <w:rPr>
                <w:szCs w:val="21"/>
              </w:rPr>
              <w:t>DA003</w:t>
            </w:r>
          </w:p>
        </w:tc>
        <w:tc>
          <w:tcPr>
            <w:tcW w:w="811" w:type="pct"/>
            <w:vAlign w:val="center"/>
          </w:tcPr>
          <w:p w:rsidR="007F6CEA" w:rsidRPr="00653725" w:rsidP="00A01FF1">
            <w:pPr>
              <w:widowControl/>
              <w:jc w:val="center"/>
              <w:textAlignment w:val="bottom"/>
              <w:rPr>
                <w:szCs w:val="21"/>
              </w:rPr>
            </w:pPr>
            <w:r w:rsidRPr="00653725">
              <w:rPr>
                <w:color w:val="000000"/>
                <w:kern w:val="0"/>
                <w:szCs w:val="21"/>
                <w:lang w:bidi="ar"/>
              </w:rPr>
              <w:t>颗粒物</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14</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0.1666</w:t>
            </w:r>
          </w:p>
        </w:tc>
        <w:tc>
          <w:tcPr>
            <w:tcW w:w="661" w:type="pct"/>
            <w:vMerge w:val="restart"/>
            <w:vAlign w:val="center"/>
          </w:tcPr>
          <w:p w:rsidR="007F6CEA" w:rsidRPr="00653725" w:rsidP="00A01FF1">
            <w:pPr>
              <w:spacing w:line="240" w:lineRule="exact"/>
              <w:jc w:val="center"/>
              <w:rPr>
                <w:szCs w:val="21"/>
              </w:rPr>
            </w:pPr>
            <w:r w:rsidRPr="00653725">
              <w:rPr>
                <w:szCs w:val="21"/>
              </w:rPr>
              <w:t>28000m</w:t>
            </w:r>
            <w:r w:rsidRPr="00653725">
              <w:rPr>
                <w:szCs w:val="21"/>
                <w:vertAlign w:val="superscript"/>
              </w:rPr>
              <w:t>3</w:t>
            </w:r>
            <w:r w:rsidRPr="00653725">
              <w:rPr>
                <w:szCs w:val="21"/>
              </w:rPr>
              <w:t>/h</w:t>
            </w: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0.1666</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widowControl/>
              <w:jc w:val="center"/>
              <w:textAlignment w:val="bottom"/>
              <w:rPr>
                <w:szCs w:val="21"/>
              </w:rPr>
            </w:pPr>
            <w:r w:rsidRPr="00653725">
              <w:rPr>
                <w:color w:val="000000"/>
                <w:kern w:val="0"/>
                <w:szCs w:val="21"/>
                <w:lang w:bidi="ar"/>
              </w:rPr>
              <w:t>二氧化硫</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68.4</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0.822</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0.822</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widowControl/>
              <w:jc w:val="center"/>
              <w:textAlignment w:val="bottom"/>
              <w:rPr>
                <w:szCs w:val="21"/>
              </w:rPr>
            </w:pPr>
            <w:r w:rsidRPr="00653725">
              <w:rPr>
                <w:color w:val="000000"/>
                <w:kern w:val="0"/>
                <w:szCs w:val="21"/>
                <w:lang w:bidi="ar"/>
              </w:rPr>
              <w:t>非甲烷总烃</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14.7</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0.1757</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0.1757</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widowControl/>
              <w:jc w:val="center"/>
              <w:textAlignment w:val="bottom"/>
              <w:rPr>
                <w:szCs w:val="21"/>
              </w:rPr>
            </w:pPr>
            <w:r w:rsidRPr="00653725">
              <w:rPr>
                <w:color w:val="000000"/>
                <w:kern w:val="0"/>
                <w:szCs w:val="21"/>
                <w:lang w:bidi="ar"/>
              </w:rPr>
              <w:t>硫酸雾</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1.2</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0.015</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0.015</w:t>
            </w:r>
          </w:p>
        </w:tc>
      </w:tr>
      <w:tr w:rsidTr="00A01FF1">
        <w:tblPrEx>
          <w:tblW w:w="4998" w:type="pct"/>
          <w:tblInd w:w="0" w:type="dxa"/>
          <w:tblCellMar>
            <w:left w:w="28" w:type="dxa"/>
            <w:right w:w="28" w:type="dxa"/>
          </w:tblCellMar>
          <w:tblLook w:val="0000"/>
        </w:tblPrEx>
        <w:trPr>
          <w:trHeight w:val="397"/>
        </w:trPr>
        <w:tc>
          <w:tcPr>
            <w:tcW w:w="805" w:type="pct"/>
            <w:vAlign w:val="center"/>
          </w:tcPr>
          <w:p w:rsidR="007F6CEA" w:rsidRPr="00653725" w:rsidP="00A01FF1">
            <w:pPr>
              <w:jc w:val="center"/>
              <w:rPr>
                <w:szCs w:val="21"/>
              </w:rPr>
            </w:pPr>
            <w:r w:rsidRPr="00653725">
              <w:rPr>
                <w:szCs w:val="21"/>
              </w:rPr>
              <w:t>DA004</w:t>
            </w:r>
          </w:p>
        </w:tc>
        <w:tc>
          <w:tcPr>
            <w:tcW w:w="811" w:type="pct"/>
            <w:vAlign w:val="center"/>
          </w:tcPr>
          <w:p w:rsidR="007F6CEA" w:rsidRPr="00653725" w:rsidP="00A01FF1">
            <w:pPr>
              <w:jc w:val="center"/>
              <w:rPr>
                <w:szCs w:val="21"/>
              </w:rPr>
            </w:pPr>
            <w:r w:rsidRPr="00653725">
              <w:rPr>
                <w:szCs w:val="21"/>
              </w:rPr>
              <w:t>二氧化硫</w:t>
            </w:r>
          </w:p>
        </w:tc>
        <w:tc>
          <w:tcPr>
            <w:tcW w:w="765" w:type="pct"/>
            <w:vAlign w:val="center"/>
          </w:tcPr>
          <w:p w:rsidR="007F6CEA" w:rsidRPr="00653725" w:rsidP="00A01FF1">
            <w:pPr>
              <w:jc w:val="center"/>
              <w:rPr>
                <w:szCs w:val="21"/>
              </w:rPr>
            </w:pPr>
            <w:r w:rsidRPr="00653725">
              <w:rPr>
                <w:szCs w:val="21"/>
              </w:rPr>
              <w:t>70.26</w:t>
            </w:r>
          </w:p>
        </w:tc>
        <w:tc>
          <w:tcPr>
            <w:tcW w:w="693" w:type="pct"/>
            <w:vAlign w:val="center"/>
          </w:tcPr>
          <w:p w:rsidR="007F6CEA" w:rsidRPr="00653725" w:rsidP="00A01FF1">
            <w:pPr>
              <w:jc w:val="center"/>
              <w:rPr>
                <w:szCs w:val="21"/>
              </w:rPr>
            </w:pPr>
            <w:r w:rsidRPr="00653725">
              <w:rPr>
                <w:szCs w:val="21"/>
              </w:rPr>
              <w:t>1.967</w:t>
            </w:r>
          </w:p>
        </w:tc>
        <w:tc>
          <w:tcPr>
            <w:tcW w:w="661" w:type="pct"/>
            <w:vAlign w:val="center"/>
          </w:tcPr>
          <w:p w:rsidR="007F6CEA" w:rsidRPr="00653725" w:rsidP="00A01FF1">
            <w:pPr>
              <w:spacing w:line="240" w:lineRule="exact"/>
              <w:jc w:val="center"/>
              <w:rPr>
                <w:szCs w:val="21"/>
              </w:rPr>
            </w:pPr>
            <w:r w:rsidRPr="00653725">
              <w:rPr>
                <w:szCs w:val="21"/>
              </w:rPr>
              <w:t>26000m</w:t>
            </w:r>
            <w:r w:rsidRPr="00653725">
              <w:rPr>
                <w:szCs w:val="21"/>
                <w:vertAlign w:val="superscript"/>
              </w:rPr>
              <w:t>3</w:t>
            </w:r>
            <w:r w:rsidRPr="00653725">
              <w:rPr>
                <w:szCs w:val="21"/>
              </w:rPr>
              <w:t>/h</w:t>
            </w: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jc w:val="center"/>
              <w:rPr>
                <w:szCs w:val="21"/>
              </w:rPr>
            </w:pPr>
            <w:r w:rsidRPr="00653725">
              <w:rPr>
                <w:szCs w:val="21"/>
              </w:rPr>
              <w:t>1.967</w:t>
            </w:r>
          </w:p>
        </w:tc>
      </w:tr>
      <w:tr w:rsidTr="00A01FF1">
        <w:tblPrEx>
          <w:tblW w:w="4998" w:type="pct"/>
          <w:tblInd w:w="0" w:type="dxa"/>
          <w:tblCellMar>
            <w:left w:w="28" w:type="dxa"/>
            <w:right w:w="28" w:type="dxa"/>
          </w:tblCellMar>
          <w:tblLook w:val="0000"/>
        </w:tblPrEx>
        <w:trPr>
          <w:trHeight w:val="397"/>
        </w:trPr>
        <w:tc>
          <w:tcPr>
            <w:tcW w:w="805" w:type="pct"/>
            <w:vMerge w:val="restart"/>
            <w:vAlign w:val="center"/>
          </w:tcPr>
          <w:p w:rsidR="007F6CEA" w:rsidRPr="00653725" w:rsidP="00A01FF1">
            <w:pPr>
              <w:jc w:val="center"/>
              <w:rPr>
                <w:szCs w:val="21"/>
              </w:rPr>
            </w:pPr>
            <w:r w:rsidRPr="00653725">
              <w:rPr>
                <w:szCs w:val="21"/>
              </w:rPr>
              <w:t>DA006</w:t>
            </w:r>
          </w:p>
        </w:tc>
        <w:tc>
          <w:tcPr>
            <w:tcW w:w="811" w:type="pct"/>
            <w:vAlign w:val="center"/>
          </w:tcPr>
          <w:p w:rsidR="007F6CEA" w:rsidRPr="00653725" w:rsidP="00A01FF1">
            <w:pPr>
              <w:jc w:val="center"/>
              <w:rPr>
                <w:szCs w:val="21"/>
              </w:rPr>
            </w:pPr>
            <w:r w:rsidRPr="00653725">
              <w:rPr>
                <w:szCs w:val="21"/>
              </w:rPr>
              <w:t>颗粒物</w:t>
            </w:r>
          </w:p>
        </w:tc>
        <w:tc>
          <w:tcPr>
            <w:tcW w:w="765" w:type="pct"/>
            <w:vAlign w:val="center"/>
          </w:tcPr>
          <w:p w:rsidR="007F6CEA" w:rsidRPr="00653725" w:rsidP="00A01FF1">
            <w:pPr>
              <w:widowControl/>
              <w:jc w:val="center"/>
              <w:textAlignment w:val="bottom"/>
              <w:rPr>
                <w:szCs w:val="21"/>
              </w:rPr>
            </w:pPr>
            <w:r w:rsidRPr="00653725">
              <w:rPr>
                <w:rFonts w:hint="eastAsia"/>
                <w:color w:val="000000"/>
                <w:kern w:val="0"/>
                <w:szCs w:val="21"/>
                <w:lang w:bidi="ar"/>
              </w:rPr>
              <w:t>33</w:t>
            </w:r>
          </w:p>
        </w:tc>
        <w:tc>
          <w:tcPr>
            <w:tcW w:w="693" w:type="pct"/>
            <w:vAlign w:val="center"/>
          </w:tcPr>
          <w:p w:rsidR="007F6CEA" w:rsidRPr="00653725" w:rsidP="00A01FF1">
            <w:pPr>
              <w:widowControl/>
              <w:jc w:val="center"/>
              <w:textAlignment w:val="bottom"/>
              <w:rPr>
                <w:szCs w:val="21"/>
              </w:rPr>
            </w:pPr>
            <w:r w:rsidRPr="00653725">
              <w:rPr>
                <w:rFonts w:hint="eastAsia"/>
                <w:color w:val="000000"/>
                <w:kern w:val="0"/>
                <w:szCs w:val="21"/>
                <w:lang w:bidi="ar"/>
              </w:rPr>
              <w:t>1.13</w:t>
            </w:r>
          </w:p>
        </w:tc>
        <w:tc>
          <w:tcPr>
            <w:tcW w:w="661" w:type="pct"/>
            <w:vMerge w:val="restart"/>
            <w:vAlign w:val="center"/>
          </w:tcPr>
          <w:p w:rsidR="007F6CEA" w:rsidRPr="00653725" w:rsidP="00A01FF1">
            <w:pPr>
              <w:spacing w:line="240" w:lineRule="exact"/>
              <w:jc w:val="center"/>
              <w:rPr>
                <w:szCs w:val="21"/>
              </w:rPr>
            </w:pPr>
            <w:r w:rsidRPr="00653725">
              <w:rPr>
                <w:szCs w:val="21"/>
              </w:rPr>
              <w:t>30000m</w:t>
            </w:r>
            <w:r w:rsidRPr="00653725">
              <w:rPr>
                <w:szCs w:val="21"/>
                <w:vertAlign w:val="superscript"/>
              </w:rPr>
              <w:t>3</w:t>
            </w:r>
            <w:r w:rsidRPr="00653725">
              <w:rPr>
                <w:szCs w:val="21"/>
              </w:rPr>
              <w:t>/h</w:t>
            </w: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rFonts w:hint="eastAsia"/>
                <w:color w:val="000000"/>
                <w:kern w:val="0"/>
                <w:szCs w:val="21"/>
                <w:lang w:bidi="ar"/>
              </w:rPr>
              <w:t>1.13</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jc w:val="center"/>
              <w:rPr>
                <w:szCs w:val="21"/>
              </w:rPr>
            </w:pPr>
            <w:r w:rsidRPr="00653725">
              <w:rPr>
                <w:szCs w:val="21"/>
              </w:rPr>
              <w:t>二氧化硫</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28.</w:t>
            </w:r>
            <w:r w:rsidRPr="00653725">
              <w:rPr>
                <w:color w:val="000000"/>
                <w:kern w:val="0"/>
                <w:szCs w:val="21"/>
                <w:lang w:bidi="ar"/>
              </w:rPr>
              <w:t>2</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0.852</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0.284</w:t>
            </w:r>
          </w:p>
        </w:tc>
      </w:tr>
      <w:tr w:rsidTr="00A01FF1">
        <w:tblPrEx>
          <w:tblW w:w="4998" w:type="pct"/>
          <w:tblInd w:w="0" w:type="dxa"/>
          <w:tblCellMar>
            <w:left w:w="28" w:type="dxa"/>
            <w:right w:w="28" w:type="dxa"/>
          </w:tblCellMar>
          <w:tblLook w:val="0000"/>
        </w:tblPrEx>
        <w:trPr>
          <w:trHeight w:val="397"/>
        </w:trPr>
        <w:tc>
          <w:tcPr>
            <w:tcW w:w="805" w:type="pct"/>
            <w:vAlign w:val="center"/>
          </w:tcPr>
          <w:p w:rsidR="007F6CEA" w:rsidRPr="00653725" w:rsidP="00A01FF1">
            <w:pPr>
              <w:jc w:val="center"/>
              <w:rPr>
                <w:szCs w:val="21"/>
              </w:rPr>
            </w:pPr>
            <w:r w:rsidRPr="00653725">
              <w:rPr>
                <w:szCs w:val="21"/>
              </w:rPr>
              <w:t>DA007</w:t>
            </w:r>
          </w:p>
        </w:tc>
        <w:tc>
          <w:tcPr>
            <w:tcW w:w="811" w:type="pct"/>
            <w:vAlign w:val="center"/>
          </w:tcPr>
          <w:p w:rsidR="007F6CEA" w:rsidRPr="00653725" w:rsidP="00A01FF1">
            <w:pPr>
              <w:jc w:val="center"/>
              <w:rPr>
                <w:szCs w:val="21"/>
              </w:rPr>
            </w:pPr>
            <w:r w:rsidRPr="00653725">
              <w:rPr>
                <w:szCs w:val="21"/>
              </w:rPr>
              <w:t>颗粒</w:t>
            </w:r>
          </w:p>
        </w:tc>
        <w:tc>
          <w:tcPr>
            <w:tcW w:w="765" w:type="pct"/>
            <w:vAlign w:val="center"/>
          </w:tcPr>
          <w:p w:rsidR="007F6CEA" w:rsidRPr="00653725" w:rsidP="00A01FF1">
            <w:pPr>
              <w:jc w:val="center"/>
              <w:rPr>
                <w:szCs w:val="21"/>
              </w:rPr>
            </w:pPr>
            <w:r w:rsidRPr="00653725">
              <w:rPr>
                <w:szCs w:val="21"/>
              </w:rPr>
              <w:t>896</w:t>
            </w:r>
          </w:p>
        </w:tc>
        <w:tc>
          <w:tcPr>
            <w:tcW w:w="693" w:type="pct"/>
            <w:vAlign w:val="center"/>
          </w:tcPr>
          <w:p w:rsidR="007F6CEA" w:rsidRPr="00653725" w:rsidP="00A01FF1">
            <w:pPr>
              <w:jc w:val="center"/>
              <w:rPr>
                <w:szCs w:val="21"/>
              </w:rPr>
            </w:pPr>
            <w:r w:rsidRPr="00653725">
              <w:rPr>
                <w:szCs w:val="21"/>
              </w:rPr>
              <w:t>7.16</w:t>
            </w:r>
          </w:p>
        </w:tc>
        <w:tc>
          <w:tcPr>
            <w:tcW w:w="661" w:type="pct"/>
            <w:vAlign w:val="center"/>
          </w:tcPr>
          <w:p w:rsidR="007F6CEA" w:rsidRPr="00653725" w:rsidP="00A01FF1">
            <w:pPr>
              <w:spacing w:line="240" w:lineRule="exact"/>
              <w:jc w:val="center"/>
              <w:rPr>
                <w:szCs w:val="21"/>
              </w:rPr>
            </w:pPr>
            <w:r w:rsidRPr="00653725">
              <w:rPr>
                <w:szCs w:val="21"/>
              </w:rPr>
              <w:t>8000m</w:t>
            </w:r>
            <w:r w:rsidRPr="00653725">
              <w:rPr>
                <w:szCs w:val="21"/>
                <w:vertAlign w:val="superscript"/>
              </w:rPr>
              <w:t>3</w:t>
            </w:r>
            <w:r w:rsidRPr="00653725">
              <w:rPr>
                <w:szCs w:val="21"/>
              </w:rPr>
              <w:t>/h</w:t>
            </w: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jc w:val="center"/>
              <w:rPr>
                <w:szCs w:val="21"/>
              </w:rPr>
            </w:pPr>
            <w:r w:rsidRPr="00653725">
              <w:rPr>
                <w:szCs w:val="21"/>
              </w:rPr>
              <w:t>7.16</w:t>
            </w:r>
          </w:p>
        </w:tc>
      </w:tr>
      <w:tr w:rsidTr="00A01FF1">
        <w:tblPrEx>
          <w:tblW w:w="4998" w:type="pct"/>
          <w:tblInd w:w="0" w:type="dxa"/>
          <w:tblCellMar>
            <w:left w:w="28" w:type="dxa"/>
            <w:right w:w="28" w:type="dxa"/>
          </w:tblCellMar>
          <w:tblLook w:val="0000"/>
        </w:tblPrEx>
        <w:trPr>
          <w:trHeight w:val="397"/>
        </w:trPr>
        <w:tc>
          <w:tcPr>
            <w:tcW w:w="805" w:type="pct"/>
            <w:vMerge w:val="restart"/>
            <w:vAlign w:val="center"/>
          </w:tcPr>
          <w:p w:rsidR="007F6CEA" w:rsidRPr="00653725" w:rsidP="00A01FF1">
            <w:pPr>
              <w:jc w:val="center"/>
              <w:rPr>
                <w:szCs w:val="21"/>
              </w:rPr>
            </w:pPr>
            <w:r w:rsidRPr="00653725">
              <w:rPr>
                <w:szCs w:val="21"/>
              </w:rPr>
              <w:t>DA009</w:t>
            </w:r>
          </w:p>
        </w:tc>
        <w:tc>
          <w:tcPr>
            <w:tcW w:w="811" w:type="pct"/>
            <w:vAlign w:val="center"/>
          </w:tcPr>
          <w:p w:rsidR="007F6CEA" w:rsidRPr="00653725" w:rsidP="00A01FF1">
            <w:pPr>
              <w:jc w:val="center"/>
              <w:rPr>
                <w:szCs w:val="21"/>
              </w:rPr>
            </w:pPr>
            <w:r w:rsidRPr="00653725">
              <w:rPr>
                <w:szCs w:val="21"/>
              </w:rPr>
              <w:t>硫酸雾</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3</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0.0078</w:t>
            </w:r>
          </w:p>
        </w:tc>
        <w:tc>
          <w:tcPr>
            <w:tcW w:w="661" w:type="pct"/>
            <w:vMerge w:val="restart"/>
            <w:vAlign w:val="center"/>
          </w:tcPr>
          <w:p w:rsidR="007F6CEA" w:rsidRPr="00653725" w:rsidP="00A01FF1">
            <w:pPr>
              <w:spacing w:line="240" w:lineRule="exact"/>
              <w:jc w:val="center"/>
              <w:rPr>
                <w:szCs w:val="21"/>
              </w:rPr>
            </w:pPr>
            <w:r w:rsidRPr="00653725">
              <w:rPr>
                <w:szCs w:val="21"/>
              </w:rPr>
              <w:t>2500m</w:t>
            </w:r>
            <w:r w:rsidRPr="00653725">
              <w:rPr>
                <w:szCs w:val="21"/>
                <w:vertAlign w:val="superscript"/>
              </w:rPr>
              <w:t>3</w:t>
            </w:r>
            <w:r w:rsidRPr="00653725">
              <w:rPr>
                <w:szCs w:val="21"/>
              </w:rPr>
              <w:t>/h</w:t>
            </w: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0.0078</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jc w:val="center"/>
              <w:rPr>
                <w:szCs w:val="21"/>
              </w:rPr>
            </w:pPr>
            <w:r w:rsidRPr="00653725">
              <w:rPr>
                <w:szCs w:val="21"/>
              </w:rPr>
              <w:t>二氧化硫</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78</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0.195</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0.195</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jc w:val="center"/>
              <w:rPr>
                <w:szCs w:val="21"/>
              </w:rPr>
            </w:pPr>
            <w:r w:rsidRPr="00653725">
              <w:rPr>
                <w:szCs w:val="21"/>
              </w:rPr>
              <w:t>非甲烷总烃</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35</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0.0875</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0.0875</w:t>
            </w:r>
          </w:p>
        </w:tc>
      </w:tr>
      <w:tr w:rsidTr="00A01FF1">
        <w:tblPrEx>
          <w:tblW w:w="4998" w:type="pct"/>
          <w:tblInd w:w="0" w:type="dxa"/>
          <w:tblCellMar>
            <w:left w:w="28" w:type="dxa"/>
            <w:right w:w="28" w:type="dxa"/>
          </w:tblCellMar>
          <w:tblLook w:val="0000"/>
        </w:tblPrEx>
        <w:trPr>
          <w:trHeight w:val="397"/>
        </w:trPr>
        <w:tc>
          <w:tcPr>
            <w:tcW w:w="805" w:type="pct"/>
            <w:vMerge w:val="restart"/>
            <w:vAlign w:val="center"/>
          </w:tcPr>
          <w:p w:rsidR="007F6CEA" w:rsidRPr="00653725" w:rsidP="00A01FF1">
            <w:pPr>
              <w:jc w:val="center"/>
              <w:rPr>
                <w:szCs w:val="21"/>
              </w:rPr>
            </w:pPr>
            <w:r w:rsidRPr="00653725">
              <w:rPr>
                <w:szCs w:val="21"/>
              </w:rPr>
              <w:t>DA010</w:t>
            </w:r>
          </w:p>
        </w:tc>
        <w:tc>
          <w:tcPr>
            <w:tcW w:w="811" w:type="pct"/>
            <w:vAlign w:val="center"/>
          </w:tcPr>
          <w:p w:rsidR="007F6CEA" w:rsidRPr="00653725" w:rsidP="00A01FF1">
            <w:pPr>
              <w:widowControl/>
              <w:jc w:val="center"/>
              <w:textAlignment w:val="bottom"/>
              <w:rPr>
                <w:szCs w:val="21"/>
              </w:rPr>
            </w:pPr>
            <w:r w:rsidRPr="00653725">
              <w:rPr>
                <w:color w:val="000000"/>
                <w:kern w:val="0"/>
                <w:szCs w:val="21"/>
                <w:lang w:bidi="ar"/>
              </w:rPr>
              <w:t>烟尘</w:t>
            </w:r>
          </w:p>
        </w:tc>
        <w:tc>
          <w:tcPr>
            <w:tcW w:w="765" w:type="pct"/>
            <w:vAlign w:val="center"/>
          </w:tcPr>
          <w:p w:rsidR="007F6CEA" w:rsidRPr="00653725" w:rsidP="00A01FF1">
            <w:pPr>
              <w:widowControl/>
              <w:jc w:val="center"/>
              <w:textAlignment w:val="bottom"/>
              <w:rPr>
                <w:color w:val="000000"/>
                <w:kern w:val="0"/>
                <w:szCs w:val="21"/>
                <w:lang w:bidi="ar"/>
              </w:rPr>
            </w:pPr>
            <w:r w:rsidRPr="00653725">
              <w:rPr>
                <w:color w:val="000000"/>
                <w:kern w:val="0"/>
                <w:szCs w:val="21"/>
                <w:lang w:bidi="ar"/>
              </w:rPr>
              <w:t>1294.00</w:t>
            </w:r>
          </w:p>
        </w:tc>
        <w:tc>
          <w:tcPr>
            <w:tcW w:w="693" w:type="pct"/>
            <w:vAlign w:val="center"/>
          </w:tcPr>
          <w:p w:rsidR="007F6CEA" w:rsidRPr="00653725" w:rsidP="00A01FF1">
            <w:pPr>
              <w:widowControl/>
              <w:jc w:val="center"/>
              <w:textAlignment w:val="bottom"/>
              <w:rPr>
                <w:color w:val="000000"/>
                <w:kern w:val="0"/>
                <w:szCs w:val="21"/>
                <w:lang w:bidi="ar"/>
              </w:rPr>
            </w:pPr>
            <w:r w:rsidRPr="00653725">
              <w:rPr>
                <w:color w:val="000000"/>
                <w:kern w:val="0"/>
                <w:szCs w:val="21"/>
                <w:lang w:bidi="ar"/>
              </w:rPr>
              <w:t>93.42</w:t>
            </w:r>
          </w:p>
        </w:tc>
        <w:tc>
          <w:tcPr>
            <w:tcW w:w="661" w:type="pct"/>
            <w:vMerge w:val="restart"/>
            <w:vAlign w:val="center"/>
          </w:tcPr>
          <w:p w:rsidR="007F6CEA" w:rsidRPr="00653725" w:rsidP="00A01FF1">
            <w:pPr>
              <w:spacing w:line="240" w:lineRule="exact"/>
              <w:jc w:val="center"/>
              <w:rPr>
                <w:szCs w:val="21"/>
              </w:rPr>
            </w:pPr>
            <w:r w:rsidRPr="00653725">
              <w:rPr>
                <w:szCs w:val="21"/>
              </w:rPr>
              <w:t>72200m</w:t>
            </w:r>
            <w:r w:rsidRPr="00653725">
              <w:rPr>
                <w:szCs w:val="21"/>
                <w:vertAlign w:val="superscript"/>
              </w:rPr>
              <w:t>3</w:t>
            </w:r>
            <w:r w:rsidRPr="00653725">
              <w:rPr>
                <w:szCs w:val="21"/>
              </w:rPr>
              <w:t>/h</w:t>
            </w: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93.42</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widowControl/>
              <w:jc w:val="center"/>
              <w:textAlignment w:val="bottom"/>
              <w:rPr>
                <w:szCs w:val="21"/>
              </w:rPr>
            </w:pPr>
            <w:r w:rsidRPr="00653725">
              <w:rPr>
                <w:color w:val="000000"/>
                <w:kern w:val="0"/>
                <w:szCs w:val="21"/>
                <w:lang w:bidi="ar"/>
              </w:rPr>
              <w:t>二氧化硫</w:t>
            </w:r>
          </w:p>
        </w:tc>
        <w:tc>
          <w:tcPr>
            <w:tcW w:w="765" w:type="pct"/>
            <w:vAlign w:val="center"/>
          </w:tcPr>
          <w:p w:rsidR="007F6CEA" w:rsidRPr="00653725" w:rsidP="00A01FF1">
            <w:pPr>
              <w:widowControl/>
              <w:jc w:val="center"/>
              <w:textAlignment w:val="bottom"/>
              <w:rPr>
                <w:color w:val="000000"/>
                <w:kern w:val="0"/>
                <w:szCs w:val="21"/>
                <w:lang w:bidi="ar"/>
              </w:rPr>
            </w:pPr>
            <w:r w:rsidRPr="00653725">
              <w:rPr>
                <w:color w:val="000000"/>
                <w:kern w:val="0"/>
                <w:szCs w:val="21"/>
                <w:lang w:bidi="ar"/>
              </w:rPr>
              <w:t>341.45</w:t>
            </w:r>
          </w:p>
        </w:tc>
        <w:tc>
          <w:tcPr>
            <w:tcW w:w="693" w:type="pct"/>
            <w:vAlign w:val="center"/>
          </w:tcPr>
          <w:p w:rsidR="007F6CEA" w:rsidRPr="00653725" w:rsidP="00A01FF1">
            <w:pPr>
              <w:widowControl/>
              <w:jc w:val="center"/>
              <w:textAlignment w:val="bottom"/>
              <w:rPr>
                <w:color w:val="000000"/>
                <w:kern w:val="0"/>
                <w:szCs w:val="21"/>
                <w:lang w:bidi="ar"/>
              </w:rPr>
            </w:pPr>
            <w:r w:rsidRPr="00653725">
              <w:rPr>
                <w:color w:val="000000"/>
                <w:kern w:val="0"/>
                <w:szCs w:val="21"/>
                <w:lang w:bidi="ar"/>
              </w:rPr>
              <w:t>24.66</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24.66</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widowControl/>
              <w:jc w:val="center"/>
              <w:textAlignment w:val="bottom"/>
              <w:rPr>
                <w:szCs w:val="21"/>
              </w:rPr>
            </w:pPr>
            <w:r w:rsidRPr="00653725">
              <w:rPr>
                <w:color w:val="000000"/>
                <w:kern w:val="0"/>
                <w:szCs w:val="21"/>
                <w:lang w:bidi="ar"/>
              </w:rPr>
              <w:t>氮氧化物</w:t>
            </w:r>
          </w:p>
        </w:tc>
        <w:tc>
          <w:tcPr>
            <w:tcW w:w="765" w:type="pct"/>
            <w:vAlign w:val="center"/>
          </w:tcPr>
          <w:p w:rsidR="007F6CEA" w:rsidRPr="00653725" w:rsidP="00A01FF1">
            <w:pPr>
              <w:widowControl/>
              <w:jc w:val="center"/>
              <w:textAlignment w:val="bottom"/>
              <w:rPr>
                <w:color w:val="000000"/>
                <w:kern w:val="0"/>
                <w:szCs w:val="21"/>
                <w:lang w:bidi="ar"/>
              </w:rPr>
            </w:pPr>
            <w:r w:rsidRPr="00653725">
              <w:rPr>
                <w:color w:val="000000"/>
                <w:kern w:val="0"/>
                <w:szCs w:val="21"/>
                <w:lang w:bidi="ar"/>
              </w:rPr>
              <w:t>111.93</w:t>
            </w:r>
          </w:p>
        </w:tc>
        <w:tc>
          <w:tcPr>
            <w:tcW w:w="693" w:type="pct"/>
            <w:vAlign w:val="center"/>
          </w:tcPr>
          <w:p w:rsidR="007F6CEA" w:rsidRPr="00653725" w:rsidP="00A01FF1">
            <w:pPr>
              <w:widowControl/>
              <w:jc w:val="center"/>
              <w:textAlignment w:val="bottom"/>
              <w:rPr>
                <w:color w:val="000000"/>
                <w:kern w:val="0"/>
                <w:szCs w:val="21"/>
                <w:lang w:bidi="ar"/>
              </w:rPr>
            </w:pPr>
            <w:r w:rsidRPr="00653725">
              <w:rPr>
                <w:color w:val="000000"/>
                <w:kern w:val="0"/>
                <w:szCs w:val="21"/>
                <w:lang w:bidi="ar"/>
              </w:rPr>
              <w:t>8.08</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8.08</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widowControl/>
              <w:jc w:val="center"/>
              <w:textAlignment w:val="bottom"/>
              <w:rPr>
                <w:szCs w:val="21"/>
              </w:rPr>
            </w:pPr>
            <w:r w:rsidRPr="00653725">
              <w:rPr>
                <w:color w:val="000000"/>
                <w:kern w:val="0"/>
                <w:szCs w:val="21"/>
                <w:lang w:bidi="ar"/>
              </w:rPr>
              <w:t>汞及其化合物</w:t>
            </w:r>
          </w:p>
        </w:tc>
        <w:tc>
          <w:tcPr>
            <w:tcW w:w="765" w:type="pct"/>
            <w:vAlign w:val="center"/>
          </w:tcPr>
          <w:p w:rsidR="007F6CEA" w:rsidRPr="00653725" w:rsidP="00A01FF1">
            <w:pPr>
              <w:widowControl/>
              <w:jc w:val="center"/>
              <w:textAlignment w:val="bottom"/>
              <w:rPr>
                <w:szCs w:val="21"/>
              </w:rPr>
            </w:pPr>
            <w:r w:rsidRPr="00653725">
              <w:rPr>
                <w:color w:val="000000"/>
                <w:kern w:val="0"/>
                <w:szCs w:val="21"/>
                <w:lang w:bidi="ar"/>
              </w:rPr>
              <w:t>1.14*10</w:t>
            </w:r>
            <w:r w:rsidRPr="00653725">
              <w:rPr>
                <w:color w:val="000000"/>
                <w:kern w:val="0"/>
                <w:szCs w:val="21"/>
                <w:vertAlign w:val="superscript"/>
                <w:lang w:bidi="ar"/>
              </w:rPr>
              <w:t>-5</w:t>
            </w:r>
          </w:p>
        </w:tc>
        <w:tc>
          <w:tcPr>
            <w:tcW w:w="693" w:type="pct"/>
            <w:vAlign w:val="center"/>
          </w:tcPr>
          <w:p w:rsidR="007F6CEA" w:rsidRPr="00653725" w:rsidP="00A01FF1">
            <w:pPr>
              <w:widowControl/>
              <w:jc w:val="center"/>
              <w:textAlignment w:val="bottom"/>
              <w:rPr>
                <w:szCs w:val="21"/>
              </w:rPr>
            </w:pPr>
            <w:r w:rsidRPr="00653725">
              <w:rPr>
                <w:color w:val="000000"/>
                <w:kern w:val="0"/>
                <w:szCs w:val="21"/>
                <w:lang w:bidi="ar"/>
              </w:rPr>
              <w:t>0.82</w:t>
            </w:r>
            <w:r w:rsidRPr="00653725">
              <w:rPr>
                <w:color w:val="000000"/>
                <w:kern w:val="0"/>
                <w:szCs w:val="21"/>
                <w:lang w:bidi="ar"/>
              </w:rPr>
              <w:t>*10</w:t>
            </w:r>
            <w:r w:rsidRPr="00653725">
              <w:rPr>
                <w:color w:val="000000"/>
                <w:kern w:val="0"/>
                <w:szCs w:val="21"/>
                <w:vertAlign w:val="superscript"/>
                <w:lang w:bidi="ar"/>
              </w:rPr>
              <w:t>-5</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szCs w:val="21"/>
              </w:rPr>
            </w:pPr>
            <w:r w:rsidRPr="00653725">
              <w:rPr>
                <w:color w:val="000000"/>
                <w:kern w:val="0"/>
                <w:szCs w:val="21"/>
                <w:lang w:bidi="ar"/>
              </w:rPr>
              <w:t>0.82*10</w:t>
            </w:r>
            <w:r w:rsidRPr="00653725">
              <w:rPr>
                <w:color w:val="000000"/>
                <w:kern w:val="0"/>
                <w:szCs w:val="21"/>
                <w:vertAlign w:val="superscript"/>
                <w:lang w:bidi="ar"/>
              </w:rPr>
              <w:t>-5</w:t>
            </w:r>
          </w:p>
        </w:tc>
      </w:tr>
      <w:tr w:rsidTr="00A01FF1">
        <w:tblPrEx>
          <w:tblW w:w="4998" w:type="pct"/>
          <w:tblInd w:w="0" w:type="dxa"/>
          <w:tblCellMar>
            <w:left w:w="28" w:type="dxa"/>
            <w:right w:w="28" w:type="dxa"/>
          </w:tblCellMar>
          <w:tblLook w:val="0000"/>
        </w:tblPrEx>
        <w:trPr>
          <w:trHeight w:val="397"/>
        </w:trPr>
        <w:tc>
          <w:tcPr>
            <w:tcW w:w="805" w:type="pct"/>
            <w:vMerge w:val="restart"/>
            <w:vAlign w:val="center"/>
          </w:tcPr>
          <w:p w:rsidR="007F6CEA" w:rsidRPr="00653725" w:rsidP="00A01FF1">
            <w:pPr>
              <w:jc w:val="center"/>
              <w:rPr>
                <w:szCs w:val="21"/>
              </w:rPr>
            </w:pPr>
            <w:r w:rsidRPr="00653725">
              <w:rPr>
                <w:szCs w:val="21"/>
              </w:rPr>
              <w:t>DA0</w:t>
            </w:r>
            <w:r w:rsidRPr="00653725">
              <w:rPr>
                <w:rFonts w:hint="eastAsia"/>
                <w:szCs w:val="21"/>
              </w:rPr>
              <w:t>12</w:t>
            </w:r>
          </w:p>
        </w:tc>
        <w:tc>
          <w:tcPr>
            <w:tcW w:w="811" w:type="pct"/>
            <w:vAlign w:val="center"/>
          </w:tcPr>
          <w:p w:rsidR="007F6CEA" w:rsidRPr="00653725" w:rsidP="00A01FF1">
            <w:pPr>
              <w:widowControl/>
              <w:jc w:val="center"/>
              <w:textAlignment w:val="bottom"/>
              <w:rPr>
                <w:color w:val="000000"/>
                <w:kern w:val="0"/>
                <w:szCs w:val="21"/>
                <w:lang w:bidi="ar"/>
              </w:rPr>
            </w:pPr>
            <w:r w:rsidRPr="00653725">
              <w:rPr>
                <w:rFonts w:hint="eastAsia"/>
                <w:color w:val="000000"/>
                <w:kern w:val="0"/>
                <w:szCs w:val="21"/>
                <w:lang w:bidi="ar"/>
              </w:rPr>
              <w:t>氨</w:t>
            </w:r>
          </w:p>
        </w:tc>
        <w:tc>
          <w:tcPr>
            <w:tcW w:w="765" w:type="pct"/>
            <w:vAlign w:val="center"/>
          </w:tcPr>
          <w:p w:rsidR="007F6CEA" w:rsidRPr="00653725" w:rsidP="00A01FF1">
            <w:pPr>
              <w:widowControl/>
              <w:jc w:val="center"/>
              <w:textAlignment w:val="bottom"/>
              <w:rPr>
                <w:color w:val="000000"/>
                <w:kern w:val="0"/>
                <w:szCs w:val="21"/>
                <w:lang w:bidi="ar"/>
              </w:rPr>
            </w:pPr>
            <w:r w:rsidRPr="00653725">
              <w:rPr>
                <w:rFonts w:hint="eastAsia"/>
                <w:color w:val="000000"/>
                <w:kern w:val="0"/>
                <w:szCs w:val="21"/>
                <w:lang w:bidi="ar"/>
              </w:rPr>
              <w:t>0.574</w:t>
            </w:r>
          </w:p>
        </w:tc>
        <w:tc>
          <w:tcPr>
            <w:tcW w:w="693" w:type="pct"/>
            <w:vAlign w:val="center"/>
          </w:tcPr>
          <w:p w:rsidR="007F6CEA" w:rsidRPr="00653725" w:rsidP="00A01FF1">
            <w:pPr>
              <w:widowControl/>
              <w:jc w:val="center"/>
              <w:textAlignment w:val="bottom"/>
              <w:rPr>
                <w:color w:val="000000"/>
                <w:kern w:val="0"/>
                <w:szCs w:val="21"/>
                <w:lang w:bidi="ar"/>
              </w:rPr>
            </w:pPr>
            <w:r w:rsidRPr="00653725">
              <w:rPr>
                <w:rFonts w:hint="eastAsia"/>
                <w:color w:val="000000"/>
                <w:kern w:val="0"/>
                <w:szCs w:val="21"/>
                <w:lang w:bidi="ar"/>
              </w:rPr>
              <w:t>4.131</w:t>
            </w:r>
          </w:p>
        </w:tc>
        <w:tc>
          <w:tcPr>
            <w:tcW w:w="661" w:type="pct"/>
            <w:vMerge w:val="restart"/>
            <w:vAlign w:val="center"/>
          </w:tcPr>
          <w:p w:rsidR="007F6CEA" w:rsidRPr="00653725" w:rsidP="00A01FF1">
            <w:pPr>
              <w:spacing w:line="240" w:lineRule="exact"/>
              <w:jc w:val="center"/>
              <w:rPr>
                <w:szCs w:val="21"/>
              </w:rPr>
            </w:pPr>
            <w:r w:rsidRPr="00653725">
              <w:rPr>
                <w:rFonts w:hint="eastAsia"/>
                <w:szCs w:val="21"/>
              </w:rPr>
              <w:t>10000</w:t>
            </w:r>
            <w:r w:rsidRPr="00653725">
              <w:rPr>
                <w:szCs w:val="21"/>
              </w:rPr>
              <w:t>m</w:t>
            </w:r>
            <w:r w:rsidRPr="00653725">
              <w:rPr>
                <w:szCs w:val="21"/>
                <w:vertAlign w:val="superscript"/>
              </w:rPr>
              <w:t>3</w:t>
            </w:r>
            <w:r w:rsidRPr="00653725">
              <w:rPr>
                <w:szCs w:val="21"/>
              </w:rPr>
              <w:t>/h</w:t>
            </w: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color w:val="000000"/>
                <w:kern w:val="0"/>
                <w:szCs w:val="21"/>
                <w:lang w:bidi="ar"/>
              </w:rPr>
            </w:pPr>
            <w:r w:rsidRPr="00653725">
              <w:rPr>
                <w:rFonts w:hint="eastAsia"/>
                <w:color w:val="000000"/>
                <w:kern w:val="0"/>
                <w:szCs w:val="21"/>
                <w:lang w:bidi="ar"/>
              </w:rPr>
              <w:t>4.131</w:t>
            </w:r>
          </w:p>
        </w:tc>
      </w:tr>
      <w:tr w:rsidTr="00A01FF1">
        <w:tblPrEx>
          <w:tblW w:w="4998" w:type="pct"/>
          <w:tblInd w:w="0" w:type="dxa"/>
          <w:tblCellMar>
            <w:left w:w="28" w:type="dxa"/>
            <w:right w:w="28" w:type="dxa"/>
          </w:tblCellMar>
          <w:tblLook w:val="0000"/>
        </w:tblPrEx>
        <w:trPr>
          <w:trHeight w:val="397"/>
        </w:trPr>
        <w:tc>
          <w:tcPr>
            <w:tcW w:w="805" w:type="pct"/>
            <w:vMerge/>
            <w:vAlign w:val="center"/>
          </w:tcPr>
          <w:p w:rsidR="007F6CEA" w:rsidRPr="00653725" w:rsidP="00A01FF1">
            <w:pPr>
              <w:jc w:val="center"/>
              <w:rPr>
                <w:szCs w:val="21"/>
              </w:rPr>
            </w:pPr>
          </w:p>
        </w:tc>
        <w:tc>
          <w:tcPr>
            <w:tcW w:w="811" w:type="pct"/>
            <w:vAlign w:val="center"/>
          </w:tcPr>
          <w:p w:rsidR="007F6CEA" w:rsidRPr="00653725" w:rsidP="00A01FF1">
            <w:pPr>
              <w:widowControl/>
              <w:jc w:val="center"/>
              <w:textAlignment w:val="bottom"/>
              <w:rPr>
                <w:color w:val="000000"/>
                <w:kern w:val="0"/>
                <w:szCs w:val="21"/>
                <w:lang w:bidi="ar"/>
              </w:rPr>
            </w:pPr>
            <w:r w:rsidRPr="00653725">
              <w:rPr>
                <w:rFonts w:hint="eastAsia"/>
                <w:color w:val="000000"/>
                <w:kern w:val="0"/>
                <w:szCs w:val="21"/>
                <w:lang w:bidi="ar"/>
              </w:rPr>
              <w:t>硫化氢</w:t>
            </w:r>
          </w:p>
        </w:tc>
        <w:tc>
          <w:tcPr>
            <w:tcW w:w="765" w:type="pct"/>
            <w:vAlign w:val="center"/>
          </w:tcPr>
          <w:p w:rsidR="007F6CEA" w:rsidRPr="00653725" w:rsidP="00A01FF1">
            <w:pPr>
              <w:widowControl/>
              <w:jc w:val="center"/>
              <w:textAlignment w:val="bottom"/>
              <w:rPr>
                <w:color w:val="000000"/>
                <w:kern w:val="0"/>
                <w:szCs w:val="21"/>
                <w:lang w:bidi="ar"/>
              </w:rPr>
            </w:pPr>
            <w:r w:rsidRPr="00653725">
              <w:rPr>
                <w:rFonts w:hint="eastAsia"/>
                <w:color w:val="000000"/>
                <w:kern w:val="0"/>
                <w:szCs w:val="21"/>
                <w:lang w:bidi="ar"/>
              </w:rPr>
              <w:t>0.046</w:t>
            </w:r>
          </w:p>
        </w:tc>
        <w:tc>
          <w:tcPr>
            <w:tcW w:w="693" w:type="pct"/>
            <w:vAlign w:val="center"/>
          </w:tcPr>
          <w:p w:rsidR="007F6CEA" w:rsidRPr="00653725" w:rsidP="00A01FF1">
            <w:pPr>
              <w:widowControl/>
              <w:jc w:val="center"/>
              <w:textAlignment w:val="bottom"/>
              <w:rPr>
                <w:color w:val="000000"/>
                <w:kern w:val="0"/>
                <w:szCs w:val="21"/>
                <w:lang w:bidi="ar"/>
              </w:rPr>
            </w:pPr>
            <w:r w:rsidRPr="00653725">
              <w:rPr>
                <w:rFonts w:hint="eastAsia"/>
                <w:color w:val="000000"/>
                <w:kern w:val="0"/>
                <w:szCs w:val="21"/>
                <w:lang w:bidi="ar"/>
              </w:rPr>
              <w:t>0.333</w:t>
            </w:r>
          </w:p>
        </w:tc>
        <w:tc>
          <w:tcPr>
            <w:tcW w:w="661" w:type="pct"/>
            <w:vMerge/>
            <w:vAlign w:val="center"/>
          </w:tcPr>
          <w:p w:rsidR="007F6CEA" w:rsidRPr="00653725" w:rsidP="00A01FF1">
            <w:pPr>
              <w:spacing w:line="240" w:lineRule="exact"/>
              <w:jc w:val="center"/>
              <w:rPr>
                <w:szCs w:val="21"/>
              </w:rPr>
            </w:pPr>
          </w:p>
        </w:tc>
        <w:tc>
          <w:tcPr>
            <w:tcW w:w="587" w:type="pct"/>
            <w:vMerge/>
            <w:vAlign w:val="center"/>
          </w:tcPr>
          <w:p w:rsidR="007F6CEA" w:rsidRPr="00653725" w:rsidP="00A01FF1">
            <w:pPr>
              <w:spacing w:line="240" w:lineRule="exact"/>
              <w:jc w:val="center"/>
              <w:rPr>
                <w:szCs w:val="21"/>
              </w:rPr>
            </w:pPr>
          </w:p>
        </w:tc>
        <w:tc>
          <w:tcPr>
            <w:tcW w:w="678" w:type="pct"/>
            <w:vAlign w:val="center"/>
          </w:tcPr>
          <w:p w:rsidR="007F6CEA" w:rsidRPr="00653725" w:rsidP="00A01FF1">
            <w:pPr>
              <w:widowControl/>
              <w:jc w:val="center"/>
              <w:textAlignment w:val="bottom"/>
              <w:rPr>
                <w:color w:val="000000"/>
                <w:kern w:val="0"/>
                <w:szCs w:val="21"/>
                <w:lang w:bidi="ar"/>
              </w:rPr>
            </w:pPr>
            <w:r w:rsidRPr="00653725">
              <w:rPr>
                <w:rFonts w:hint="eastAsia"/>
                <w:color w:val="000000"/>
                <w:kern w:val="0"/>
                <w:szCs w:val="21"/>
                <w:lang w:bidi="ar"/>
              </w:rPr>
              <w:t>0.333</w:t>
            </w:r>
          </w:p>
        </w:tc>
      </w:tr>
    </w:tbl>
    <w:p w:rsidR="007F6CEA" w:rsidRPr="00653725" w:rsidP="007F6CEA">
      <w:pPr>
        <w:spacing w:line="480" w:lineRule="exact"/>
        <w:ind w:firstLine="470" w:firstLineChars="196"/>
        <w:jc w:val="left"/>
        <w:rPr>
          <w:sz w:val="24"/>
        </w:rPr>
      </w:pPr>
      <w:r w:rsidRPr="00653725">
        <w:rPr>
          <w:sz w:val="24"/>
        </w:rPr>
        <w:t>评价要求项目加强管理，定期检修维护，及时更换破损布袋；同时制定严格的管理制度，定期更换吸收水或补加碱液。维护、更换和补加做好记录管理，存档备查。同时制订严格的设备检修规程，确保废气处理效率在正常水平内。另外，建议企业安装备用风机，同时加强设备的维修和养护。</w:t>
      </w:r>
      <w:r w:rsidRPr="00653725">
        <w:rPr>
          <w:bCs/>
          <w:sz w:val="24"/>
        </w:rPr>
        <w:t>同时，发生非正常排放情况下，建议企业停车检修，减轻非正常排放对大气环境的影响。</w:t>
      </w:r>
      <w:r w:rsidRPr="00653725">
        <w:rPr>
          <w:kern w:val="0"/>
          <w:sz w:val="24"/>
        </w:rPr>
        <w:t>如出现事故情况，必要时应立即停产检修，待检修完毕后方可再进行生产。</w:t>
      </w:r>
    </w:p>
    <w:p w:rsidR="007F6CEA" w:rsidRPr="00965849" w:rsidP="007F6CEA">
      <w:pPr>
        <w:keepNext/>
        <w:keepLines/>
        <w:adjustRightInd w:val="0"/>
        <w:snapToGrid w:val="0"/>
        <w:spacing w:line="520" w:lineRule="exact"/>
        <w:outlineLvl w:val="1"/>
        <w:rPr>
          <w:b/>
          <w:bCs/>
          <w:sz w:val="24"/>
        </w:rPr>
      </w:pPr>
      <w:r w:rsidRPr="00965849" w:rsidR="00965849">
        <w:rPr>
          <w:b/>
          <w:sz w:val="24"/>
        </w:rPr>
        <w:t>3.2.7</w:t>
      </w:r>
      <w:r w:rsidRPr="00965849">
        <w:rPr>
          <w:rFonts w:hint="eastAsia"/>
          <w:b/>
          <w:bCs/>
          <w:sz w:val="24"/>
        </w:rPr>
        <w:t>初期雨水</w:t>
      </w:r>
    </w:p>
    <w:p w:rsidR="007F6CEA" w:rsidRPr="00653725" w:rsidP="007F6CEA">
      <w:pPr>
        <w:adjustRightInd w:val="0"/>
        <w:snapToGrid w:val="0"/>
        <w:spacing w:line="520" w:lineRule="exact"/>
        <w:ind w:firstLine="480" w:firstLineChars="200"/>
        <w:rPr>
          <w:kern w:val="0"/>
          <w:sz w:val="24"/>
          <w:szCs w:val="22"/>
        </w:rPr>
      </w:pPr>
      <w:r w:rsidRPr="00653725">
        <w:rPr>
          <w:rFonts w:hint="eastAsia"/>
          <w:kern w:val="0"/>
          <w:sz w:val="24"/>
          <w:szCs w:val="22"/>
        </w:rPr>
        <w:t>项目生产区域面积约66627m</w:t>
      </w:r>
      <w:r w:rsidRPr="00653725">
        <w:rPr>
          <w:rFonts w:hint="eastAsia"/>
          <w:kern w:val="0"/>
          <w:sz w:val="24"/>
          <w:szCs w:val="22"/>
          <w:vertAlign w:val="superscript"/>
        </w:rPr>
        <w:t>2</w:t>
      </w:r>
      <w:r w:rsidRPr="00653725">
        <w:rPr>
          <w:rFonts w:hint="eastAsia"/>
          <w:kern w:val="0"/>
          <w:sz w:val="24"/>
          <w:szCs w:val="22"/>
        </w:rPr>
        <w:t>，降雨时厂区会产生受污染的初期雨水，特别是前10min左右的雨水。采用解析法编制的暴雨强度公式进行计算：</w:t>
      </w:r>
    </w:p>
    <w:p w:rsidR="007F6CEA" w:rsidRPr="00653725" w:rsidP="007F6CEA">
      <w:pPr>
        <w:spacing w:before="120" w:beforeLines="50" w:after="120" w:afterLines="50"/>
        <w:ind w:firstLine="480"/>
      </w:pPr>
      <w:r>
        <w:pict>
          <v:shape id="图片 42" o:spid="_x0000_i1253" type="#_x0000_t75" style="width:147.39pt;height:41.6pt;mso-position-horizontal-relative:page;mso-position-vertical-relative:page"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80&quot;/&gt;&lt;w:characterSpacingControl w:val=&quot;CompressPunctuation&quot;/&gt;&lt;w:documentProtection w:enforcement=&quot;off&quot;/&gt;&lt;w:displayBackgroundShape w:val=&quot;1&quot;/&gt;&lt;w:doNotEmbedSystemFonts/&gt;&lt;w:defaultTabStop w:val=&quot;420&quot;/&gt;&lt;w:drawingGridHorizontalSpacing w:val=&quot;140&quot;/&gt;&lt;w:drawingGridVerticalSpacing w:val=&quot;395&quot;/&gt;&lt;w:displayHorizontalDrawingGridEvery w:val=&quot;1&quot;/&gt;&lt;w:displayVerticalDrawingGridEvery w:val=&quot;1&quot;/&gt;&lt;w:compat&gt;&lt;w:adjustLineHeightInTable/&gt;&lt;w:doNotExpandShiftReturn/&gt;&lt;w:balanceSingleByteDoubleByteWidth/&gt;&lt;w:spaceForUL/&gt;&lt;w:breakWrappedTables/&gt;&lt;w:dontGrowAutofit/&gt;&lt;w:useFELayout/&gt;&lt;/w:compat&gt;&lt;/w:docPr&gt;&lt;w:body&gt;&lt;wx:sect&gt;&lt;w:p&gt;&lt;m:oMathPara&gt;&lt;m:oMath&gt;&lt;m:r&gt;&lt;w:rPr&gt;&lt;w:rFonts w:ascii=&quot;Cambria Math&quot; w:h-ansi=&quot;Cambria Math&quot; w:cs=&quot;Times New Roman&quot; w:hint=&quot;default&quot;/&gt;&lt;/w:rPr&gt;&lt;m:t&gt;i&lt;/m:t&gt;&lt;/m:r&gt;&lt;m:r&gt;&lt;m:rPr&gt;&lt;m:sty m:val=&quot;p&quot;/&gt;&lt;/m:rPr&gt;&lt;w:rPr&gt;&lt;w:rFonts w:ascii=&quot;Cambria Math&quot; w:cs=&quot;Times New Roman&quot; w:hint=&quot;default&quot;/&gt;&lt;/w:rPr&gt;&lt;m:t&gt;=&lt;/m:t&gt;&lt;/m:r&gt;&lt;m:f&gt;&lt;m:fPr&gt;&lt;m:ctrlPr&gt;&lt;w:rPr&gt;&lt;w:rFonts w:ascii=&quot;Cambria Math&quot; w:h-ansi=&quot;Cambria Math&quot; w:cs=&quot;Times New Roman&quot; w:hint=&quot;default&quot;/&gt;&lt;/w:rPr&gt;&lt;/m:ctrlPr&gt;&lt;/m:fPr&gt;&lt;m:num&gt;&lt;m:r&gt;&lt;m:rPr&gt;&lt;m:sty m:val=&quot;p&quot;/&gt;&lt;/m:rPr&gt;&lt;w:rPr&gt;&lt;w:rFonts w:ascii=&quot;Cambria Math&quot; w:cs=&quot;Times New Roman&quot; w:hint=&quot;default&quot;/&gt;&lt;/w:rPr&gt;&lt;m:t&gt;22.973+35.317lgTe&lt;/m:t&gt;&lt;/m:r&gt;&lt;m:ctrlPr&gt;&lt;w:rPr&gt;&lt;w:rFonts w:ascii=&quot;Cambria Math&quot; w:h-ansi=&quot;Cambria Math&quot; w:cs=&quot;Times New Roman&quot; w:hint=&quot;default&quot;/&gt;&lt;/w:rPr&gt;&lt;/m:ctrlPr&gt;&lt;/m:num&gt;&lt;m:den&gt;&lt;m:sSup&gt;&lt;m:sSupPr&gt;&lt;m:ctrlPr&gt;&lt;w:rPr&gt;&lt;w:rFonts w:ascii=&quot;Cambria Math&quot; w:h-ansi=&quot;Cambria Math&quot; w:cs=&quot;Times New Roman&quot; w:hint=&quot;default&quot;/&gt;&lt;/w:rPr&gt;&lt;/m:ctrlPr&gt;&lt;/m:sSupPr&gt;&lt;m:e&gt;&lt;m:r&gt;&lt;m:rPr&gt;&lt;m:sty m:val=&quot;p&quot;/&gt;&lt;/m:rPr&gt;&lt;w:rPr&gt;&lt;w:rFonts w:ascii=&quot;Cambria Math&quot; w:cs=&quot;Times New Roman&quot; w:hint=&quot;default&quot;/&gt;&lt;/w:rPr&gt;&lt;m:t&gt;(t+27.857)&lt;/m:t&gt;&lt;/m:r&gt;&lt;m:ctrlPr&gt;&lt;w:rPr&gt;&lt;w:rFonts w:ascii=&quot;Cambria Math&quot; w:h-ansi=&quot;Cambria Math&quot; w:cs=&quot;Times New Roman&quot; w:hint=&quot;default&quot;/&gt;&lt;/w:rPr&gt;&lt;/m:ctrlPr&gt;&lt;/m:e&gt;&lt;m:sup&gt;&lt;m:r&gt;&lt;m:rPr&gt;&lt;m:sty m:val=&quot;p&quot;/&gt;&lt;/m:rPr&gt;&lt;w:rPr&gt;&lt;w:rFonts w:ascii=&quot;Cambria Math&quot; w:cs=&quot;Times New Roman&quot; w:hint=&quot;default&quot;/&gt;&lt;/w:rPr&gt;&lt;m:t&gt;0.926&lt;/m:t&gt;&lt;/m:r&gt;&lt;m:ctrlPr&gt;&lt;w:rPr&gt;&lt;w:rFonts w:ascii=&quot;Cambria Math&quot; w:h-ansi=&quot;Cambria Math&quot; w:cs=&quot;Times New Roman&quot; w:hint=&quot;default&quot;/&gt;&lt;/w:rPr&gt;&lt;/m:ctrlPr&gt;&lt;/m:sup&gt;&lt;/m:sSup&gt;&lt;m:ctrlPr&gt;&lt;w:rPr&gt;&lt;w:rFonts w:ascii=&quot;Cambria Math&quot; w:h-ansi=&quot;Cambria Math&quot; w:cs=&quot;Times New Roman&quot; w:hint=&quot;default&quot;/&gt;&lt;/w:rPr&gt;&lt;/m:ctrlPr&gt;&lt;/m:den&gt;&lt;/m:f&gt;&lt;/m:oMath&gt;&lt;/m:oMathPara&gt;&lt;/w:p&gt;&lt;/wx:sect&gt;&lt;/w:body&gt;&lt;/w:wordDocument&gt;" o:preferrelative="t" filled="f" stroked="f">
            <v:fill o:detectmouseclick="t"/>
            <v:imagedata r:id="rId83" o:title=""/>
            <v:path o:extrusionok="f"/>
            <o:lock v:ext="edit" aspectratio="f"/>
          </v:shape>
        </w:pict>
      </w:r>
    </w:p>
    <w:p w:rsidR="007F6CEA" w:rsidRPr="00653725" w:rsidP="007F6CEA">
      <w:pPr>
        <w:adjustRightInd w:val="0"/>
        <w:snapToGrid w:val="0"/>
        <w:spacing w:line="520" w:lineRule="exact"/>
        <w:ind w:firstLine="480" w:firstLineChars="200"/>
        <w:rPr>
          <w:kern w:val="0"/>
          <w:sz w:val="24"/>
          <w:szCs w:val="22"/>
        </w:rPr>
      </w:pPr>
      <w:r w:rsidRPr="00653725">
        <w:rPr>
          <w:rFonts w:hint="eastAsia"/>
          <w:kern w:val="0"/>
          <w:sz w:val="24"/>
          <w:szCs w:val="22"/>
        </w:rPr>
        <w:t>式中：i</w:t>
      </w:r>
      <w:r w:rsidRPr="00653725">
        <w:rPr>
          <w:rFonts w:hint="eastAsia"/>
          <w:kern w:val="0"/>
          <w:sz w:val="24"/>
          <w:szCs w:val="22"/>
        </w:rPr>
        <w:t>——</w:t>
      </w:r>
      <w:r w:rsidRPr="00653725">
        <w:rPr>
          <w:rFonts w:hint="eastAsia"/>
          <w:kern w:val="0"/>
          <w:sz w:val="24"/>
          <w:szCs w:val="22"/>
        </w:rPr>
        <w:t>设计暴雨强度（mm/min）；</w:t>
      </w:r>
    </w:p>
    <w:p w:rsidR="007F6CEA" w:rsidRPr="00653725" w:rsidP="007F6CEA">
      <w:pPr>
        <w:adjustRightInd w:val="0"/>
        <w:snapToGrid w:val="0"/>
        <w:spacing w:line="520" w:lineRule="exact"/>
        <w:ind w:firstLine="1200" w:firstLineChars="500"/>
        <w:rPr>
          <w:kern w:val="0"/>
          <w:sz w:val="24"/>
          <w:szCs w:val="22"/>
        </w:rPr>
      </w:pPr>
      <w:r w:rsidRPr="00653725">
        <w:rPr>
          <w:rFonts w:hint="eastAsia"/>
          <w:kern w:val="0"/>
          <w:sz w:val="24"/>
          <w:szCs w:val="22"/>
        </w:rPr>
        <w:t>Te</w:t>
      </w:r>
      <w:r w:rsidRPr="00653725">
        <w:rPr>
          <w:rFonts w:hint="eastAsia"/>
          <w:kern w:val="0"/>
          <w:sz w:val="24"/>
          <w:szCs w:val="22"/>
        </w:rPr>
        <w:t>——</w:t>
      </w:r>
      <w:r w:rsidRPr="00653725">
        <w:rPr>
          <w:rFonts w:hint="eastAsia"/>
          <w:kern w:val="0"/>
          <w:sz w:val="24"/>
          <w:szCs w:val="22"/>
        </w:rPr>
        <w:t>重现期（年），取5年；</w:t>
      </w:r>
    </w:p>
    <w:p w:rsidR="007F6CEA" w:rsidRPr="00653725" w:rsidP="007F6CEA">
      <w:pPr>
        <w:adjustRightInd w:val="0"/>
        <w:snapToGrid w:val="0"/>
        <w:spacing w:line="520" w:lineRule="exact"/>
        <w:ind w:firstLine="1200" w:firstLineChars="500"/>
        <w:rPr>
          <w:rFonts w:hint="eastAsia"/>
          <w:kern w:val="0"/>
          <w:sz w:val="24"/>
          <w:szCs w:val="22"/>
        </w:rPr>
      </w:pPr>
      <w:r w:rsidRPr="00653725">
        <w:rPr>
          <w:rFonts w:hint="eastAsia"/>
          <w:kern w:val="0"/>
          <w:sz w:val="24"/>
          <w:szCs w:val="22"/>
        </w:rPr>
        <w:t>T</w:t>
      </w:r>
      <w:r w:rsidRPr="00653725">
        <w:rPr>
          <w:rFonts w:hint="eastAsia"/>
          <w:kern w:val="0"/>
          <w:sz w:val="24"/>
          <w:szCs w:val="22"/>
        </w:rPr>
        <w:t>——</w:t>
      </w:r>
      <w:r w:rsidRPr="00653725">
        <w:rPr>
          <w:rFonts w:hint="eastAsia"/>
          <w:kern w:val="0"/>
          <w:sz w:val="24"/>
          <w:szCs w:val="22"/>
        </w:rPr>
        <w:t>降雨历时（分钟），取30min；</w:t>
      </w:r>
    </w:p>
    <w:p w:rsidR="007F6CEA" w:rsidRPr="00653725" w:rsidP="007F6CEA">
      <w:pPr>
        <w:adjustRightInd w:val="0"/>
        <w:snapToGrid w:val="0"/>
        <w:spacing w:line="520" w:lineRule="exact"/>
        <w:jc w:val="center"/>
        <w:rPr>
          <w:rFonts w:hint="eastAsia"/>
          <w:kern w:val="0"/>
          <w:sz w:val="24"/>
          <w:szCs w:val="22"/>
        </w:rPr>
      </w:pPr>
      <w:r>
        <w:rPr>
          <w:rFonts w:hint="eastAsia"/>
          <w:kern w:val="0"/>
          <w:position w:val="-10"/>
          <w:sz w:val="24"/>
          <w:szCs w:val="22"/>
        </w:rPr>
        <w:object>
          <v:shape id="对象 36" o:spid="_x0000_i1254" type="#_x0000_t75" style="width:66pt;height:16pt;mso-position-horizontal-relative:page;mso-position-vertical-relative:page" o:oleicon="f" o:ole="" o:preferrelative="t" filled="f" stroked="f">
            <v:imagedata r:id="rId84" o:title=""/>
            <v:path o:extrusionok="f"/>
            <o:lock v:ext="edit" aspectratio="t"/>
          </v:shape>
          <o:OLEObject Type="Embed" ProgID="Equation.KSEE3" ShapeID="对象 36" DrawAspect="Content" ObjectID="_1234567913" r:id="rId85"/>
        </w:object>
      </w:r>
    </w:p>
    <w:p w:rsidR="007F6CEA" w:rsidRPr="00653725" w:rsidP="007F6CEA">
      <w:pPr>
        <w:adjustRightInd w:val="0"/>
        <w:snapToGrid w:val="0"/>
        <w:spacing w:line="520" w:lineRule="exact"/>
        <w:ind w:firstLine="480" w:firstLineChars="200"/>
        <w:rPr>
          <w:kern w:val="0"/>
          <w:sz w:val="24"/>
          <w:szCs w:val="22"/>
        </w:rPr>
      </w:pPr>
      <w:r w:rsidRPr="00653725">
        <w:rPr>
          <w:kern w:val="0"/>
          <w:sz w:val="24"/>
          <w:szCs w:val="22"/>
        </w:rPr>
        <w:t>式中：F——汇水面积，取</w:t>
      </w:r>
      <w:r w:rsidRPr="00653725">
        <w:rPr>
          <w:rFonts w:hint="eastAsia"/>
          <w:kern w:val="0"/>
          <w:sz w:val="24"/>
          <w:szCs w:val="22"/>
        </w:rPr>
        <w:t>66627</w:t>
      </w:r>
      <w:r w:rsidRPr="00653725">
        <w:rPr>
          <w:kern w:val="0"/>
          <w:sz w:val="24"/>
          <w:szCs w:val="22"/>
        </w:rPr>
        <w:t>m</w:t>
      </w:r>
      <w:r w:rsidRPr="00653725">
        <w:rPr>
          <w:kern w:val="0"/>
          <w:sz w:val="24"/>
          <w:szCs w:val="22"/>
          <w:vertAlign w:val="superscript"/>
        </w:rPr>
        <w:t>2</w:t>
      </w:r>
      <w:r w:rsidRPr="00653725">
        <w:rPr>
          <w:kern w:val="0"/>
          <w:sz w:val="24"/>
          <w:szCs w:val="22"/>
        </w:rPr>
        <w:t>；</w:t>
      </w:r>
    </w:p>
    <w:p w:rsidR="007F6CEA" w:rsidRPr="00653725" w:rsidP="007F6CEA">
      <w:pPr>
        <w:adjustRightInd w:val="0"/>
        <w:snapToGrid w:val="0"/>
        <w:spacing w:line="520" w:lineRule="exact"/>
        <w:ind w:firstLine="1200" w:firstLineChars="500"/>
        <w:rPr>
          <w:kern w:val="0"/>
          <w:sz w:val="24"/>
          <w:szCs w:val="22"/>
        </w:rPr>
      </w:pPr>
      <w:r w:rsidRPr="00653725">
        <w:rPr>
          <w:kern w:val="0"/>
          <w:sz w:val="24"/>
          <w:szCs w:val="22"/>
        </w:rPr>
        <w:t>Ψ——径流系数（0.4~0.9，本项目取0.6）；</w:t>
      </w:r>
    </w:p>
    <w:p w:rsidR="007F6CEA" w:rsidRPr="00653725" w:rsidP="007F6CEA">
      <w:pPr>
        <w:adjustRightInd w:val="0"/>
        <w:snapToGrid w:val="0"/>
        <w:spacing w:line="520" w:lineRule="exact"/>
        <w:ind w:firstLine="1200" w:firstLineChars="500"/>
        <w:rPr>
          <w:kern w:val="0"/>
          <w:sz w:val="24"/>
          <w:szCs w:val="22"/>
        </w:rPr>
      </w:pPr>
      <w:r w:rsidRPr="00653725">
        <w:rPr>
          <w:kern w:val="0"/>
          <w:sz w:val="24"/>
          <w:szCs w:val="22"/>
        </w:rPr>
        <w:t>t——收水时间</w:t>
      </w:r>
      <w:r w:rsidRPr="00653725">
        <w:rPr>
          <w:rFonts w:hint="eastAsia"/>
          <w:kern w:val="0"/>
          <w:sz w:val="24"/>
          <w:szCs w:val="22"/>
        </w:rPr>
        <w:t>，取10min</w:t>
      </w:r>
      <w:r w:rsidRPr="00653725">
        <w:rPr>
          <w:kern w:val="0"/>
          <w:sz w:val="24"/>
          <w:szCs w:val="22"/>
        </w:rPr>
        <w:t>。</w:t>
      </w:r>
    </w:p>
    <w:p w:rsidR="007F6CEA" w:rsidRPr="00653725" w:rsidP="007F6CEA">
      <w:pPr>
        <w:adjustRightInd w:val="0"/>
        <w:snapToGrid w:val="0"/>
        <w:spacing w:line="520" w:lineRule="exact"/>
        <w:ind w:firstLine="480" w:firstLineChars="200"/>
        <w:rPr>
          <w:rFonts w:hint="eastAsia"/>
          <w:b/>
          <w:kern w:val="0"/>
          <w:sz w:val="24"/>
          <w:szCs w:val="22"/>
          <w:u w:val="single"/>
        </w:rPr>
      </w:pPr>
      <w:r w:rsidRPr="00653725">
        <w:rPr>
          <w:rFonts w:hint="eastAsia"/>
          <w:b/>
          <w:kern w:val="0"/>
          <w:sz w:val="24"/>
          <w:szCs w:val="22"/>
          <w:u w:val="single"/>
        </w:rPr>
        <w:t>经计算本项目前10min雨水量为443m</w:t>
      </w:r>
      <w:r w:rsidRPr="00653725">
        <w:rPr>
          <w:rFonts w:hint="eastAsia"/>
          <w:b/>
          <w:kern w:val="0"/>
          <w:sz w:val="24"/>
          <w:szCs w:val="22"/>
          <w:u w:val="single"/>
          <w:vertAlign w:val="superscript"/>
        </w:rPr>
        <w:t>3</w:t>
      </w:r>
      <w:r w:rsidRPr="00653725">
        <w:rPr>
          <w:rFonts w:hint="eastAsia"/>
          <w:b/>
          <w:kern w:val="0"/>
          <w:sz w:val="24"/>
          <w:szCs w:val="22"/>
          <w:u w:val="single"/>
        </w:rPr>
        <w:t>。初期雨水水质简单：COD约为200mg/L、SS约为300mg/L。评价要求项目雨污分流，设置单独的雨水收集管道，四周厂界无雨水溢流口。雨水收集管道设置换向阀门，初期雨水收集池容积约500m</w:t>
      </w:r>
      <w:r w:rsidRPr="00653725">
        <w:rPr>
          <w:rFonts w:hint="eastAsia"/>
          <w:b/>
          <w:kern w:val="0"/>
          <w:sz w:val="24"/>
          <w:szCs w:val="22"/>
          <w:u w:val="single"/>
          <w:vertAlign w:val="superscript"/>
        </w:rPr>
        <w:t>3</w:t>
      </w:r>
      <w:r w:rsidRPr="00653725">
        <w:rPr>
          <w:rFonts w:hint="eastAsia"/>
          <w:b/>
          <w:kern w:val="0"/>
          <w:sz w:val="24"/>
          <w:szCs w:val="22"/>
          <w:u w:val="single"/>
        </w:rPr>
        <w:t>，收集到的初期雨水分批进入厂区污水处理站，处理达标后排放。</w:t>
      </w:r>
    </w:p>
    <w:p w:rsidR="007F6CEA" w:rsidRPr="00653725" w:rsidP="007F6CEA">
      <w:pPr>
        <w:widowControl/>
        <w:spacing w:line="500" w:lineRule="exact"/>
        <w:ind w:firstLine="480" w:firstLineChars="200"/>
        <w:jc w:val="left"/>
        <w:rPr>
          <w:sz w:val="24"/>
        </w:rPr>
      </w:pPr>
    </w:p>
    <w:p w:rsidR="00965849" w:rsidP="007F6CEA">
      <w:pPr>
        <w:spacing w:line="480" w:lineRule="exact"/>
        <w:jc w:val="center"/>
        <w:rPr>
          <w:b/>
          <w:sz w:val="44"/>
          <w:szCs w:val="44"/>
        </w:rPr>
        <w:sectPr>
          <w:headerReference w:type="default" r:id="rId86"/>
          <w:footerReference w:type="even" r:id="rId87"/>
          <w:footerReference w:type="default" r:id="rId88"/>
          <w:pgSz w:w="11906" w:h="16838"/>
          <w:pgMar w:top="1531" w:right="1418" w:bottom="1531" w:left="1701" w:header="851" w:footer="851" w:gutter="170"/>
          <w:cols w:space="720"/>
          <w:docGrid w:linePitch="312"/>
        </w:sectPr>
      </w:pPr>
    </w:p>
    <w:p w:rsidR="007F6CEA" w:rsidRPr="00653725" w:rsidP="007F6CEA">
      <w:pPr>
        <w:spacing w:line="480" w:lineRule="exact"/>
        <w:jc w:val="center"/>
        <w:rPr>
          <w:b/>
          <w:sz w:val="44"/>
          <w:szCs w:val="44"/>
        </w:rPr>
      </w:pPr>
      <w:r w:rsidRPr="00653725">
        <w:rPr>
          <w:b/>
          <w:sz w:val="44"/>
          <w:szCs w:val="44"/>
        </w:rPr>
        <w:t>第四章  环境质量现状监测与评价</w:t>
      </w:r>
    </w:p>
    <w:p w:rsidR="007F6CEA" w:rsidRPr="00653725" w:rsidP="007F6CEA">
      <w:pPr>
        <w:spacing w:line="520" w:lineRule="exact"/>
        <w:rPr>
          <w:b/>
          <w:sz w:val="24"/>
        </w:rPr>
      </w:pPr>
      <w:r w:rsidRPr="00653725">
        <w:rPr>
          <w:b/>
          <w:sz w:val="24"/>
        </w:rPr>
        <w:t>4.1环境空气质量现状监测与评价</w:t>
      </w:r>
    </w:p>
    <w:p w:rsidR="007F6CEA" w:rsidRPr="00653725" w:rsidP="007F6CEA">
      <w:pPr>
        <w:spacing w:line="520" w:lineRule="exact"/>
        <w:rPr>
          <w:b/>
          <w:sz w:val="24"/>
        </w:rPr>
      </w:pPr>
      <w:r w:rsidRPr="00653725">
        <w:rPr>
          <w:b/>
          <w:sz w:val="24"/>
        </w:rPr>
        <w:t>4.1.1项目所在区域空气质量达标区判定</w:t>
      </w:r>
    </w:p>
    <w:p w:rsidR="007F6CEA" w:rsidRPr="00653725" w:rsidP="007F6CEA">
      <w:pPr>
        <w:spacing w:line="520" w:lineRule="exact"/>
        <w:ind w:firstLine="480"/>
        <w:rPr>
          <w:sz w:val="24"/>
        </w:rPr>
      </w:pPr>
      <w:r w:rsidRPr="00653725">
        <w:rPr>
          <w:sz w:val="24"/>
        </w:rPr>
        <w:t>本次评价采用焦作市生态环境局发布的《2019年焦作市环境质量年报》对区域空气质量进行达标性分析。</w:t>
      </w:r>
    </w:p>
    <w:p w:rsidR="007F6CEA" w:rsidRPr="00653725" w:rsidP="007F6CEA">
      <w:pPr>
        <w:spacing w:line="520" w:lineRule="exact"/>
        <w:ind w:firstLine="480"/>
        <w:rPr>
          <w:sz w:val="24"/>
        </w:rPr>
      </w:pPr>
      <w:r w:rsidRPr="00653725">
        <w:rPr>
          <w:sz w:val="24"/>
        </w:rPr>
        <w:t>根据《2019年焦作市环境质量年报》，2019年焦作市城区环境空气质量为超二级，定性评价为轻污染，优、良天数为164天，超标日中以臭氧为首要污染物天数居多，其次为细颗粒物和可吸入颗粒物。焦作市五城区和六县（市）环境空气质量均为超二级。与上年相比，焦作市城区环境空气质量仍为超二级，定性评价由中污染变为轻污染，各项污染物浓度均有所下降。</w:t>
      </w:r>
    </w:p>
    <w:p w:rsidR="007F6CEA" w:rsidRPr="00653725" w:rsidP="007F6CEA">
      <w:pPr>
        <w:spacing w:line="520" w:lineRule="exact"/>
        <w:ind w:firstLine="480"/>
        <w:rPr>
          <w:sz w:val="24"/>
        </w:rPr>
      </w:pPr>
      <w:r w:rsidRPr="00653725">
        <w:rPr>
          <w:sz w:val="24"/>
        </w:rPr>
        <w:t>鉴于此，区域环境空气质量属于非达标区。同时，区域空气环境质量较上年有一定程度的改善。另外，结合河南省生态环境厅发布的《2019年河南省生态环境状况公报》，焦作市环境空气质量见图4-1。</w:t>
      </w:r>
    </w:p>
    <w:p w:rsidR="007F6CEA" w:rsidRPr="00653725" w:rsidP="007F6CEA">
      <w:pPr>
        <w:ind w:firstLine="480"/>
      </w:pPr>
      <w:r>
        <w:rPr>
          <w:sz w:val="24"/>
        </w:rPr>
        <w:pict>
          <v:group id="组合 673" o:spid="_x0000_s1255" style="width:343.95pt;height:288.65pt;margin-top:3.05pt;margin-left:52.35pt;position:absolute;z-index:251707392" coordorigin="2918,8282" coordsize="6879,5773">
            <v:group id="组合 22" o:spid="_x0000_s1256" style="width:6196;height:5553;left:2918;position:absolute;top:8502" coordorigin="9684,20149" coordsize="8355,8928">
              <o:lock v:ext="edit" aspectratio="f"/>
              <v:group id="组合 10" o:spid="_x0000_s1257" style="width:1799;height:4242;left:12969;position:absolute;top:20185" coordorigin="12609,19201" coordsize="2294,4707">
                <o:lock v:ext="edit" aspectratio="f"/>
                <v:shape id="图片 3" o:spid="_x0000_s1258" type="#_x0000_t75" style="width:1635;height:3960;left:12609;position:absolute;top:19201" o:preferrelative="t" filled="f" stroked="f">
                  <v:imagedata r:id="rId89" o:title=""/>
                  <v:path o:extrusionok="f"/>
                  <o:lock v:ext="edit" aspectratio="t"/>
                </v:shape>
                <v:shape id="图片 4" o:spid="_x0000_s1259" type="#_x0000_t75" style="width:705;height:4500;left:14199;position:absolute;top:19408" o:preferrelative="t" filled="f" stroked="f">
                  <v:imagedata r:id="rId90" o:title=""/>
                  <v:path o:extrusionok="f"/>
                  <o:lock v:ext="edit" aspectratio="t"/>
                </v:shape>
              </v:group>
              <v:group id="组合 11" o:spid="_x0000_s1260" style="width:2174;height:4437;left:15609;position:absolute;top:20149" coordorigin="15609,19525" coordsize="2174,4437">
                <o:lock v:ext="edit" aspectratio="f"/>
                <v:shape id="图片 6" o:spid="_x0000_s1261" type="#_x0000_t75" style="width:1605;height:3660;left:15609;position:absolute;top:19525" o:preferrelative="t" filled="f" stroked="f">
                  <v:imagedata r:id="rId91" o:title=""/>
                  <v:path o:extrusionok="f"/>
                  <o:lock v:ext="edit" aspectratio="t"/>
                </v:shape>
                <v:shape id="图片 8" o:spid="_x0000_s1262" type="#_x0000_t75" style="width:645;height:4170;left:17139;position:absolute;top:19792" o:preferrelative="t" filled="f" stroked="f">
                  <v:imagedata r:id="rId92" o:title=""/>
                  <v:path o:extrusionok="f"/>
                  <o:lock v:ext="edit" aspectratio="t"/>
                </v:shape>
              </v:group>
              <v:group id="组合 12" o:spid="_x0000_s1263" style="width:2310;height:4331;left:9684;position:absolute;top:20269" coordorigin="9624,19555" coordsize="2310,4331">
                <o:lock v:ext="edit" aspectratio="f"/>
                <v:shape id="图片 2" o:spid="_x0000_s1264" type="#_x0000_t75" style="width:660;height:4215;left:11274;position:absolute;top:19672" o:preferrelative="t" filled="f" stroked="f">
                  <v:imagedata r:id="rId93" o:title=""/>
                  <v:path o:extrusionok="f"/>
                  <o:lock v:ext="edit" aspectratio="t"/>
                </v:shape>
                <v:shape id="图片 1" o:spid="_x0000_s1265" type="#_x0000_t75" style="width:1635;height:3555;left:9624;position:absolute;top:19555" o:preferrelative="t" filled="f" stroked="f">
                  <v:imagedata r:id="rId94" o:title=""/>
                  <v:path o:extrusionok="f"/>
                  <o:lock v:ext="edit" aspectratio="t"/>
                </v:shape>
              </v:group>
              <v:group id="组合 15" o:spid="_x0000_s1266" style="width:2039;height:4453;left:9774;position:absolute;top:24625" coordorigin="9624,24625" coordsize="2144,4752">
                <o:lock v:ext="edit" aspectratio="f"/>
                <v:shape id="图片 9" o:spid="_x0000_s1267" type="#_x0000_t75" style="width:1455;height:3840;left:9624;position:absolute;top:24625" o:preferrelative="t" filled="f" stroked="f">
                  <v:imagedata r:id="rId95" o:title=""/>
                  <v:path o:extrusionok="f"/>
                  <o:lock v:ext="edit" aspectratio="t"/>
                </v:shape>
                <v:shape id="图片 10" o:spid="_x0000_s1268" type="#_x0000_t75" style="width:705;height:4530;left:11064;position:absolute;top:24847" o:preferrelative="t" filled="f" stroked="f">
                  <v:imagedata r:id="rId96" o:title=""/>
                  <v:path o:extrusionok="f"/>
                  <o:lock v:ext="edit" aspectratio="t"/>
                </v:shape>
              </v:group>
              <v:group id="组合 18" o:spid="_x0000_s1269" style="width:2490;height:4326;left:15549;position:absolute;top:24541" coordorigin="12714,24541" coordsize="2820,4926">
                <o:lock v:ext="edit" aspectratio="f"/>
                <v:shape id="图片 11" o:spid="_x0000_s1270" type="#_x0000_t75" style="width:2070;height:4125;left:12714;position:absolute;top:24541" o:preferrelative="t" filled="f" stroked="f">
                  <v:imagedata r:id="rId97" o:title=""/>
                  <v:path o:extrusionok="f"/>
                  <o:lock v:ext="edit" aspectratio="t"/>
                </v:shape>
                <v:shape id="图片 12" o:spid="_x0000_s1271" type="#_x0000_t75" style="width:780;height:4470;left:14754;position:absolute;top:24997" o:preferrelative="t" filled="f" stroked="f">
                  <v:imagedata r:id="rId98" o:title=""/>
                  <v:path o:extrusionok="f"/>
                  <o:lock v:ext="edit" aspectratio="t"/>
                </v:shape>
              </v:group>
              <v:group id="组合 21" o:spid="_x0000_s1272" style="width:2084;height:4296;left:12849;position:absolute;top:24649" coordorigin="12849,24724" coordsize="2084,4296">
                <o:lock v:ext="edit" aspectratio="f"/>
                <v:shape id="图片 13" o:spid="_x0000_s1273" type="#_x0000_t75" style="width:1500;height:3690;left:12849;position:absolute;top:24724" o:preferrelative="t" filled="f" stroked="f">
                  <v:imagedata r:id="rId99" o:title=""/>
                  <v:path o:extrusionok="f"/>
                  <o:lock v:ext="edit" aspectratio="t"/>
                </v:shape>
                <v:shape id="图片 14" o:spid="_x0000_s1274" type="#_x0000_t75" style="width:645;height:4050;left:14289;position:absolute;top:24970" o:preferrelative="t" filled="f" stroked="f">
                  <v:imagedata r:id="rId100" o:title=""/>
                  <v:path o:extrusionok="f"/>
                  <o:lock v:ext="edit" aspectratio="t"/>
                </v:shape>
              </v:group>
            </v:group>
            <v:shape id="文本框 619" o:spid="_x0000_s1275" type="#_x0000_t202" style="width:1950;height:537;left:3197;position:absolute;top:8282" filled="t" fillcolor="black" stroked="t" strokeweight="1.5pt">
              <v:fill opacity="0"/>
              <v:stroke endarrow="block" endarrowlength="long" opacity="0"/>
              <o:lock v:ext="edit" aspectratio="f"/>
              <v:textbox>
                <w:txbxContent>
                  <w:p w:rsidR="00121C8E" w:rsidP="007F6CEA">
                    <w:pPr>
                      <w:rPr>
                        <w:color w:val="000000"/>
                        <w:szCs w:val="21"/>
                      </w:rPr>
                    </w:pPr>
                    <w:r>
                      <w:rPr>
                        <w:rFonts w:hint="eastAsia"/>
                        <w:color w:val="000000"/>
                        <w:szCs w:val="21"/>
                      </w:rPr>
                      <w:t>PM</w:t>
                    </w:r>
                    <w:r>
                      <w:rPr>
                        <w:rFonts w:hint="eastAsia"/>
                        <w:color w:val="000000"/>
                        <w:szCs w:val="21"/>
                        <w:vertAlign w:val="subscript"/>
                      </w:rPr>
                      <w:t>2.5</w:t>
                    </w:r>
                    <w:r>
                      <w:rPr>
                        <w:rFonts w:hint="eastAsia"/>
                        <w:color w:val="000000"/>
                        <w:szCs w:val="21"/>
                      </w:rPr>
                      <w:t>浓度年均值</w:t>
                    </w:r>
                  </w:p>
                </w:txbxContent>
              </v:textbox>
            </v:shape>
            <v:shape id="文本框 620" o:spid="_x0000_s1276" type="#_x0000_t202" style="width:1950;height:537;left:5492;position:absolute;top:8312" filled="t" fillcolor="black" stroked="t" strokeweight="1.5pt">
              <v:fill opacity="0"/>
              <v:stroke endarrow="block" endarrowlength="long" opacity="0"/>
              <o:lock v:ext="edit" aspectratio="f"/>
              <v:textbox>
                <w:txbxContent>
                  <w:p w:rsidR="00121C8E" w:rsidP="007F6CEA">
                    <w:pPr>
                      <w:rPr>
                        <w:color w:val="000000"/>
                        <w:szCs w:val="21"/>
                      </w:rPr>
                    </w:pPr>
                    <w:r>
                      <w:rPr>
                        <w:rFonts w:hint="eastAsia"/>
                        <w:color w:val="000000"/>
                        <w:szCs w:val="21"/>
                      </w:rPr>
                      <w:t>PM</w:t>
                    </w:r>
                    <w:r>
                      <w:rPr>
                        <w:rFonts w:hint="eastAsia"/>
                        <w:color w:val="000000"/>
                        <w:szCs w:val="21"/>
                        <w:vertAlign w:val="subscript"/>
                      </w:rPr>
                      <w:t>10</w:t>
                    </w:r>
                    <w:r>
                      <w:rPr>
                        <w:rFonts w:hint="eastAsia"/>
                        <w:color w:val="000000"/>
                        <w:szCs w:val="21"/>
                      </w:rPr>
                      <w:t>浓度年均值</w:t>
                    </w:r>
                  </w:p>
                </w:txbxContent>
              </v:textbox>
            </v:shape>
            <v:shape id="文本框 621" o:spid="_x0000_s1277" type="#_x0000_t202" style="width:1950;height:537;left:7607;position:absolute;top:8312" filled="t" fillcolor="black" stroked="t" strokeweight="1.5pt">
              <v:fill opacity="0"/>
              <v:stroke endarrow="block" endarrowlength="long" opacity="0"/>
              <o:lock v:ext="edit" aspectratio="f"/>
              <v:textbox>
                <w:txbxContent>
                  <w:p w:rsidR="00121C8E" w:rsidP="007F6CEA">
                    <w:pPr>
                      <w:rPr>
                        <w:color w:val="000000"/>
                        <w:szCs w:val="21"/>
                      </w:rPr>
                    </w:pPr>
                    <w:r>
                      <w:rPr>
                        <w:rFonts w:hint="eastAsia"/>
                        <w:color w:val="000000"/>
                        <w:szCs w:val="21"/>
                      </w:rPr>
                      <w:t>SO</w:t>
                    </w:r>
                    <w:r>
                      <w:rPr>
                        <w:rFonts w:hint="eastAsia"/>
                        <w:color w:val="000000"/>
                        <w:szCs w:val="21"/>
                        <w:vertAlign w:val="subscript"/>
                      </w:rPr>
                      <w:t>2</w:t>
                    </w:r>
                    <w:r>
                      <w:rPr>
                        <w:rFonts w:hint="eastAsia"/>
                        <w:color w:val="000000"/>
                        <w:szCs w:val="21"/>
                      </w:rPr>
                      <w:t>浓度年均值</w:t>
                    </w:r>
                  </w:p>
                </w:txbxContent>
              </v:textbox>
            </v:shape>
            <v:shape id="文本框 622" o:spid="_x0000_s1278" type="#_x0000_t202" style="width:1950;height:537;left:3038;position:absolute;top:11107" filled="t" fillcolor="black" stroked="t" strokeweight="1.5pt">
              <v:fill opacity="0"/>
              <v:stroke endarrow="block" endarrowlength="long" opacity="0"/>
              <o:lock v:ext="edit" aspectratio="f"/>
              <v:textbox>
                <w:txbxContent>
                  <w:p w:rsidR="00121C8E" w:rsidP="007F6CEA">
                    <w:pPr>
                      <w:rPr>
                        <w:color w:val="000000"/>
                        <w:szCs w:val="21"/>
                      </w:rPr>
                    </w:pPr>
                    <w:r>
                      <w:rPr>
                        <w:rFonts w:hint="eastAsia"/>
                        <w:color w:val="000000"/>
                        <w:szCs w:val="21"/>
                      </w:rPr>
                      <w:t>NO</w:t>
                    </w:r>
                    <w:r>
                      <w:rPr>
                        <w:rFonts w:hint="eastAsia"/>
                        <w:color w:val="000000"/>
                        <w:szCs w:val="21"/>
                        <w:vertAlign w:val="subscript"/>
                      </w:rPr>
                      <w:t>2</w:t>
                    </w:r>
                    <w:r>
                      <w:rPr>
                        <w:rFonts w:hint="eastAsia"/>
                        <w:color w:val="000000"/>
                        <w:szCs w:val="21"/>
                      </w:rPr>
                      <w:t>浓度年均值</w:t>
                    </w:r>
                  </w:p>
                </w:txbxContent>
              </v:textbox>
            </v:shape>
            <v:shape id="文本框 623" o:spid="_x0000_s1279" type="#_x0000_t202" style="width:2595;height:537;left:4832;position:absolute;top:11117" filled="t" fillcolor="black" stroked="t" strokeweight="1.5pt">
              <v:fill opacity="0"/>
              <v:stroke endarrow="block" endarrowlength="long" opacity="0"/>
              <o:lock v:ext="edit" aspectratio="f"/>
              <v:textbox>
                <w:txbxContent>
                  <w:p w:rsidR="00121C8E" w:rsidP="007F6CEA">
                    <w:pPr>
                      <w:rPr>
                        <w:color w:val="000000"/>
                        <w:szCs w:val="21"/>
                      </w:rPr>
                    </w:pPr>
                    <w:r>
                      <w:rPr>
                        <w:rFonts w:hint="eastAsia"/>
                        <w:color w:val="000000"/>
                        <w:szCs w:val="21"/>
                      </w:rPr>
                      <w:t>CO年95百分位数浓度</w:t>
                    </w:r>
                  </w:p>
                </w:txbxContent>
              </v:textbox>
            </v:shape>
            <v:shape id="文本框 624" o:spid="_x0000_s1280" type="#_x0000_t202" style="width:2595;height:537;left:7202;position:absolute;top:11132" filled="t" fillcolor="black" stroked="t" strokeweight="1.5pt">
              <v:fill opacity="0"/>
              <v:stroke endarrow="block" endarrowlength="long" opacity="0"/>
              <o:lock v:ext="edit" aspectratio="f"/>
              <v:textbox>
                <w:txbxContent>
                  <w:p w:rsidR="00121C8E" w:rsidP="007F6CEA">
                    <w:pPr>
                      <w:rPr>
                        <w:color w:val="000000"/>
                        <w:szCs w:val="21"/>
                      </w:rPr>
                    </w:pPr>
                    <w:r>
                      <w:rPr>
                        <w:rFonts w:hint="eastAsia"/>
                        <w:color w:val="000000"/>
                        <w:szCs w:val="21"/>
                      </w:rPr>
                      <w:t>O</w:t>
                    </w:r>
                    <w:r>
                      <w:rPr>
                        <w:rFonts w:hint="eastAsia"/>
                        <w:color w:val="000000"/>
                        <w:szCs w:val="21"/>
                        <w:vertAlign w:val="subscript"/>
                      </w:rPr>
                      <w:t>3</w:t>
                    </w:r>
                    <w:r>
                      <w:rPr>
                        <w:rFonts w:hint="eastAsia"/>
                        <w:color w:val="000000"/>
                        <w:szCs w:val="21"/>
                      </w:rPr>
                      <w:t>年90百分位数浓度</w:t>
                    </w:r>
                  </w:p>
                </w:txbxContent>
              </v:textbox>
            </v:shape>
          </v:group>
        </w:pict>
      </w:r>
    </w:p>
    <w:p w:rsidR="007F6CEA" w:rsidRPr="00653725" w:rsidP="007F6CEA">
      <w:pPr>
        <w:ind w:firstLine="480"/>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p>
    <w:p w:rsidR="007F6CEA" w:rsidRPr="00653725" w:rsidP="007F6CEA">
      <w:pPr>
        <w:pStyle w:val="124"/>
        <w:rPr>
          <w:rFonts w:ascii="Times New Roman" w:hAnsi="Times New Roman"/>
        </w:rPr>
      </w:pPr>
      <w:r w:rsidRPr="00653725">
        <w:rPr>
          <w:rFonts w:ascii="Times New Roman" w:hAnsi="Times New Roman"/>
        </w:rPr>
        <w:t>图4-1  焦作市环境空气质量</w:t>
      </w:r>
    </w:p>
    <w:p w:rsidR="007F6CEA" w:rsidRPr="00653725" w:rsidP="007F6CEA">
      <w:pPr>
        <w:spacing w:line="520" w:lineRule="exact"/>
        <w:ind w:firstLine="482"/>
        <w:rPr>
          <w:sz w:val="24"/>
        </w:rPr>
      </w:pPr>
      <w:r w:rsidRPr="00653725">
        <w:rPr>
          <w:sz w:val="24"/>
        </w:rPr>
        <w:t>由上图可知，焦作区域PM</w:t>
      </w:r>
      <w:r w:rsidRPr="00653725">
        <w:rPr>
          <w:sz w:val="24"/>
          <w:vertAlign w:val="subscript"/>
        </w:rPr>
        <w:t>10</w:t>
      </w:r>
      <w:r w:rsidRPr="00653725">
        <w:rPr>
          <w:sz w:val="24"/>
        </w:rPr>
        <w:t>、PM</w:t>
      </w:r>
      <w:r w:rsidRPr="00653725">
        <w:rPr>
          <w:sz w:val="24"/>
          <w:vertAlign w:val="subscript"/>
        </w:rPr>
        <w:t>2.5</w:t>
      </w:r>
      <w:r w:rsidRPr="00653725">
        <w:rPr>
          <w:sz w:val="24"/>
        </w:rPr>
        <w:t>年均浓度和O</w:t>
      </w:r>
      <w:r w:rsidRPr="00653725">
        <w:rPr>
          <w:sz w:val="24"/>
          <w:vertAlign w:val="subscript"/>
        </w:rPr>
        <w:t>3</w:t>
      </w:r>
      <w:r w:rsidRPr="00653725">
        <w:rPr>
          <w:sz w:val="24"/>
        </w:rPr>
        <w:t>年90百分位数浓度均超出《环境空气质量标准》（GB3095-2012）二级标准要求，为不达标区。</w:t>
      </w:r>
    </w:p>
    <w:p w:rsidR="007F6CEA" w:rsidRPr="00653725" w:rsidP="007F6CEA">
      <w:pPr>
        <w:spacing w:line="480" w:lineRule="exact"/>
        <w:rPr>
          <w:b/>
          <w:sz w:val="24"/>
        </w:rPr>
      </w:pPr>
      <w:r w:rsidRPr="00653725">
        <w:rPr>
          <w:b/>
          <w:sz w:val="24"/>
        </w:rPr>
        <w:t>4.1.2 环境空气质量现状补充监测</w:t>
      </w:r>
    </w:p>
    <w:p w:rsidR="007F6CEA" w:rsidRPr="00653725" w:rsidP="007F6CEA">
      <w:pPr>
        <w:pStyle w:val="a59"/>
        <w:spacing w:line="480" w:lineRule="exact"/>
        <w:ind w:firstLine="0" w:firstLineChars="0"/>
        <w:rPr>
          <w:rFonts w:ascii="Times New Roman" w:eastAsia="宋体" w:hAnsi="Times New Roman"/>
          <w:b/>
          <w:sz w:val="24"/>
          <w:szCs w:val="24"/>
        </w:rPr>
      </w:pPr>
      <w:r w:rsidRPr="00653725">
        <w:rPr>
          <w:rFonts w:ascii="Times New Roman" w:eastAsia="宋体" w:hAnsi="Times New Roman"/>
          <w:b/>
          <w:sz w:val="24"/>
          <w:szCs w:val="24"/>
        </w:rPr>
        <w:t>4.1.1.1评价因子</w:t>
      </w:r>
    </w:p>
    <w:p w:rsidR="007F6CEA" w:rsidRPr="00653725" w:rsidP="007F6CEA">
      <w:pPr>
        <w:spacing w:line="480" w:lineRule="exact"/>
        <w:ind w:firstLine="600" w:firstLineChars="250"/>
        <w:rPr>
          <w:sz w:val="24"/>
        </w:rPr>
      </w:pPr>
      <w:r w:rsidRPr="00653725">
        <w:rPr>
          <w:sz w:val="24"/>
        </w:rPr>
        <w:t>根据工程污染物排放特点，本次评价对项目特征因子氨、硫化氢、氯化氢、汞及其化合物、非甲烷总烃、硫酸雾等6项因子进行了补充监测评价。环境空气现状监测数据来源见表4-1，监测频率详见表4-2。补充监测布点图见附图。</w:t>
      </w:r>
    </w:p>
    <w:p w:rsidR="007F6CEA" w:rsidRPr="00653725" w:rsidP="007F6CEA">
      <w:pPr>
        <w:pStyle w:val="a59"/>
        <w:spacing w:line="480" w:lineRule="exact"/>
        <w:ind w:firstLine="0" w:firstLineChars="0"/>
        <w:jc w:val="center"/>
        <w:rPr>
          <w:rFonts w:ascii="Times New Roman" w:eastAsia="黑体" w:hAnsi="Times New Roman"/>
          <w:sz w:val="24"/>
          <w:szCs w:val="24"/>
        </w:rPr>
      </w:pPr>
      <w:r w:rsidRPr="00653725">
        <w:rPr>
          <w:rFonts w:ascii="Times New Roman" w:eastAsia="黑体" w:hAnsi="Times New Roman"/>
          <w:sz w:val="24"/>
          <w:szCs w:val="24"/>
        </w:rPr>
        <w:t>表4-1    本次环评环境空气现状监测数据来源一览表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253"/>
        <w:gridCol w:w="2017"/>
        <w:gridCol w:w="2241"/>
        <w:gridCol w:w="1646"/>
        <w:gridCol w:w="1516"/>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397"/>
          <w:jc w:val="center"/>
        </w:trPr>
        <w:tc>
          <w:tcPr>
            <w:tcW w:w="722" w:type="pct"/>
            <w:vAlign w:val="center"/>
          </w:tcPr>
          <w:p w:rsidR="007F6CEA" w:rsidRPr="00653725" w:rsidP="00A01FF1">
            <w:pPr>
              <w:jc w:val="center"/>
              <w:rPr>
                <w:szCs w:val="21"/>
              </w:rPr>
            </w:pPr>
            <w:r w:rsidRPr="00653725">
              <w:rPr>
                <w:szCs w:val="21"/>
              </w:rPr>
              <w:t>数据来源</w:t>
            </w:r>
          </w:p>
        </w:tc>
        <w:tc>
          <w:tcPr>
            <w:tcW w:w="1162" w:type="pct"/>
            <w:vAlign w:val="center"/>
          </w:tcPr>
          <w:p w:rsidR="007F6CEA" w:rsidRPr="00653725" w:rsidP="00A01FF1">
            <w:pPr>
              <w:jc w:val="center"/>
              <w:rPr>
                <w:szCs w:val="21"/>
              </w:rPr>
            </w:pPr>
            <w:r w:rsidRPr="00653725">
              <w:rPr>
                <w:szCs w:val="21"/>
              </w:rPr>
              <w:t>监测时间</w:t>
            </w:r>
          </w:p>
        </w:tc>
        <w:tc>
          <w:tcPr>
            <w:tcW w:w="1291" w:type="pct"/>
            <w:vAlign w:val="center"/>
          </w:tcPr>
          <w:p w:rsidR="007F6CEA" w:rsidRPr="00653725" w:rsidP="00A01FF1">
            <w:pPr>
              <w:jc w:val="center"/>
              <w:rPr>
                <w:szCs w:val="21"/>
              </w:rPr>
            </w:pPr>
            <w:r w:rsidRPr="00653725">
              <w:rPr>
                <w:szCs w:val="21"/>
              </w:rPr>
              <w:t>监测因子</w:t>
            </w:r>
          </w:p>
        </w:tc>
        <w:tc>
          <w:tcPr>
            <w:tcW w:w="948" w:type="pct"/>
            <w:vAlign w:val="center"/>
          </w:tcPr>
          <w:p w:rsidR="007F6CEA" w:rsidRPr="00653725" w:rsidP="00A01FF1">
            <w:pPr>
              <w:jc w:val="center"/>
              <w:rPr>
                <w:szCs w:val="21"/>
              </w:rPr>
            </w:pPr>
            <w:r w:rsidRPr="00653725">
              <w:rPr>
                <w:szCs w:val="21"/>
              </w:rPr>
              <w:t>监测单位</w:t>
            </w:r>
          </w:p>
        </w:tc>
        <w:tc>
          <w:tcPr>
            <w:tcW w:w="873" w:type="pct"/>
            <w:vAlign w:val="center"/>
          </w:tcPr>
          <w:p w:rsidR="007F6CEA" w:rsidRPr="00653725" w:rsidP="00A01FF1">
            <w:pPr>
              <w:jc w:val="center"/>
              <w:rPr>
                <w:szCs w:val="21"/>
              </w:rPr>
            </w:pPr>
            <w:r w:rsidRPr="00653725">
              <w:rPr>
                <w:szCs w:val="21"/>
              </w:rPr>
              <w:t>监测点位</w:t>
            </w:r>
          </w:p>
        </w:tc>
      </w:tr>
      <w:tr w:rsidTr="00A01FF1">
        <w:tblPrEx>
          <w:tblW w:w="5000" w:type="pct"/>
          <w:jc w:val="center"/>
          <w:tblInd w:w="0" w:type="dxa"/>
          <w:tblCellMar>
            <w:left w:w="28" w:type="dxa"/>
            <w:right w:w="28" w:type="dxa"/>
          </w:tblCellMar>
          <w:tblLook w:val="0000"/>
        </w:tblPrEx>
        <w:trPr>
          <w:trHeight w:val="397"/>
          <w:jc w:val="center"/>
        </w:trPr>
        <w:tc>
          <w:tcPr>
            <w:tcW w:w="722" w:type="pct"/>
            <w:vMerge w:val="restart"/>
            <w:vAlign w:val="center"/>
          </w:tcPr>
          <w:p w:rsidR="007F6CEA" w:rsidRPr="00653725" w:rsidP="00A01FF1">
            <w:pPr>
              <w:jc w:val="center"/>
              <w:rPr>
                <w:b/>
                <w:szCs w:val="21"/>
              </w:rPr>
            </w:pPr>
            <w:r w:rsidRPr="00653725">
              <w:rPr>
                <w:szCs w:val="21"/>
              </w:rPr>
              <w:t>补充监测</w:t>
            </w:r>
          </w:p>
        </w:tc>
        <w:tc>
          <w:tcPr>
            <w:tcW w:w="1162" w:type="pct"/>
            <w:vAlign w:val="center"/>
          </w:tcPr>
          <w:p w:rsidR="007F6CEA" w:rsidRPr="00653725" w:rsidP="00A01FF1">
            <w:r w:rsidRPr="00653725">
              <w:t>2020年02月28日至03月05日</w:t>
            </w:r>
          </w:p>
        </w:tc>
        <w:tc>
          <w:tcPr>
            <w:tcW w:w="1291" w:type="pct"/>
            <w:vAlign w:val="center"/>
          </w:tcPr>
          <w:p w:rsidR="007F6CEA" w:rsidRPr="00653725" w:rsidP="00A01FF1">
            <w:r w:rsidRPr="00653725">
              <w:t>氯化氢、氨、硫化氢</w:t>
            </w:r>
          </w:p>
        </w:tc>
        <w:tc>
          <w:tcPr>
            <w:tcW w:w="948" w:type="pct"/>
            <w:vAlign w:val="center"/>
          </w:tcPr>
          <w:p w:rsidR="007F6CEA" w:rsidRPr="00653725" w:rsidP="00A01FF1">
            <w:r w:rsidRPr="00653725">
              <w:t>河南名科检测技术有限公司</w:t>
            </w:r>
          </w:p>
        </w:tc>
        <w:tc>
          <w:tcPr>
            <w:tcW w:w="873" w:type="pct"/>
            <w:vAlign w:val="center"/>
          </w:tcPr>
          <w:p w:rsidR="007F6CEA" w:rsidRPr="00653725" w:rsidP="00A01FF1">
            <w:pPr>
              <w:jc w:val="center"/>
            </w:pPr>
            <w:r w:rsidRPr="00653725">
              <w:t>姚庄村</w:t>
            </w:r>
          </w:p>
        </w:tc>
      </w:tr>
      <w:tr w:rsidTr="00A01FF1">
        <w:tblPrEx>
          <w:tblW w:w="5000" w:type="pct"/>
          <w:jc w:val="center"/>
          <w:tblInd w:w="0" w:type="dxa"/>
          <w:tblCellMar>
            <w:left w:w="28" w:type="dxa"/>
            <w:right w:w="28" w:type="dxa"/>
          </w:tblCellMar>
          <w:tblLook w:val="0000"/>
        </w:tblPrEx>
        <w:trPr>
          <w:trHeight w:val="397"/>
          <w:jc w:val="center"/>
        </w:trPr>
        <w:tc>
          <w:tcPr>
            <w:tcW w:w="722" w:type="pct"/>
            <w:vMerge/>
            <w:vAlign w:val="center"/>
          </w:tcPr>
          <w:p w:rsidR="007F6CEA" w:rsidRPr="00653725" w:rsidP="00A01FF1">
            <w:pPr>
              <w:rPr>
                <w:szCs w:val="21"/>
              </w:rPr>
            </w:pPr>
          </w:p>
        </w:tc>
        <w:tc>
          <w:tcPr>
            <w:tcW w:w="1162" w:type="pct"/>
            <w:vMerge w:val="restart"/>
            <w:vAlign w:val="center"/>
          </w:tcPr>
          <w:p w:rsidR="007F6CEA" w:rsidRPr="00653725" w:rsidP="00A01FF1">
            <w:r w:rsidRPr="00653725">
              <w:t>2020年08月21日至08月27日</w:t>
            </w:r>
          </w:p>
        </w:tc>
        <w:tc>
          <w:tcPr>
            <w:tcW w:w="1291" w:type="pct"/>
            <w:vAlign w:val="center"/>
          </w:tcPr>
          <w:p w:rsidR="007F6CEA" w:rsidRPr="00653725" w:rsidP="00A01FF1">
            <w:r w:rsidRPr="00653725">
              <w:t>汞及其化合物、非甲烷总烃、硫酸雾</w:t>
            </w:r>
          </w:p>
        </w:tc>
        <w:tc>
          <w:tcPr>
            <w:tcW w:w="948" w:type="pct"/>
            <w:vMerge w:val="restart"/>
            <w:vAlign w:val="center"/>
          </w:tcPr>
          <w:p w:rsidR="007F6CEA" w:rsidRPr="00653725" w:rsidP="00A01FF1">
            <w:r w:rsidRPr="00653725">
              <w:t>河南鼎晟检测技术有限公司</w:t>
            </w:r>
          </w:p>
        </w:tc>
        <w:tc>
          <w:tcPr>
            <w:tcW w:w="873" w:type="pct"/>
            <w:vAlign w:val="center"/>
          </w:tcPr>
          <w:p w:rsidR="007F6CEA" w:rsidRPr="00653725" w:rsidP="00A01FF1">
            <w:pPr>
              <w:jc w:val="center"/>
            </w:pPr>
            <w:r w:rsidRPr="00653725">
              <w:t>姚庄村</w:t>
            </w:r>
          </w:p>
        </w:tc>
      </w:tr>
      <w:tr w:rsidTr="00A01FF1">
        <w:tblPrEx>
          <w:tblW w:w="5000" w:type="pct"/>
          <w:jc w:val="center"/>
          <w:tblInd w:w="0" w:type="dxa"/>
          <w:tblCellMar>
            <w:left w:w="28" w:type="dxa"/>
            <w:right w:w="28" w:type="dxa"/>
          </w:tblCellMar>
          <w:tblLook w:val="0000"/>
        </w:tblPrEx>
        <w:trPr>
          <w:trHeight w:val="397"/>
          <w:jc w:val="center"/>
        </w:trPr>
        <w:tc>
          <w:tcPr>
            <w:tcW w:w="722" w:type="pct"/>
            <w:vMerge/>
            <w:vAlign w:val="center"/>
          </w:tcPr>
          <w:p w:rsidR="007F6CEA" w:rsidRPr="00653725" w:rsidP="00A01FF1">
            <w:pPr>
              <w:rPr>
                <w:b/>
                <w:szCs w:val="21"/>
              </w:rPr>
            </w:pPr>
          </w:p>
        </w:tc>
        <w:tc>
          <w:tcPr>
            <w:tcW w:w="1162" w:type="pct"/>
            <w:vMerge/>
            <w:vAlign w:val="center"/>
          </w:tcPr>
          <w:p w:rsidR="007F6CEA" w:rsidRPr="00653725" w:rsidP="00A01FF1">
            <w:pPr>
              <w:rPr>
                <w:b/>
                <w:szCs w:val="21"/>
              </w:rPr>
            </w:pPr>
          </w:p>
        </w:tc>
        <w:tc>
          <w:tcPr>
            <w:tcW w:w="1291" w:type="pct"/>
            <w:vAlign w:val="center"/>
          </w:tcPr>
          <w:p w:rsidR="007F6CEA" w:rsidRPr="00653725" w:rsidP="00A01FF1">
            <w:pPr>
              <w:rPr>
                <w:b/>
                <w:szCs w:val="21"/>
              </w:rPr>
            </w:pPr>
            <w:r w:rsidRPr="00653725">
              <w:rPr>
                <w:szCs w:val="21"/>
              </w:rPr>
              <w:t>氨、硫化氢、氯化氢、汞及其化合物、非甲烷总烃、硫酸雾</w:t>
            </w:r>
          </w:p>
        </w:tc>
        <w:tc>
          <w:tcPr>
            <w:tcW w:w="948" w:type="pct"/>
            <w:vMerge/>
            <w:vAlign w:val="center"/>
          </w:tcPr>
          <w:p w:rsidR="007F6CEA" w:rsidRPr="00653725" w:rsidP="00A01FF1">
            <w:pPr>
              <w:rPr>
                <w:b/>
                <w:szCs w:val="21"/>
              </w:rPr>
            </w:pPr>
          </w:p>
        </w:tc>
        <w:tc>
          <w:tcPr>
            <w:tcW w:w="873" w:type="pct"/>
            <w:vAlign w:val="center"/>
          </w:tcPr>
          <w:p w:rsidR="007F6CEA" w:rsidRPr="00653725" w:rsidP="00A01FF1">
            <w:pPr>
              <w:jc w:val="center"/>
              <w:rPr>
                <w:b/>
                <w:szCs w:val="21"/>
              </w:rPr>
            </w:pPr>
            <w:r w:rsidRPr="00653725">
              <w:rPr>
                <w:szCs w:val="21"/>
              </w:rPr>
              <w:t>厂址</w:t>
            </w:r>
          </w:p>
        </w:tc>
      </w:tr>
    </w:tbl>
    <w:p w:rsidR="007F6CEA" w:rsidRPr="00653725" w:rsidP="007F6CEA">
      <w:pPr>
        <w:spacing w:line="500" w:lineRule="exact"/>
        <w:jc w:val="center"/>
        <w:rPr>
          <w:rFonts w:eastAsia="黑体"/>
          <w:sz w:val="24"/>
        </w:rPr>
      </w:pPr>
      <w:r w:rsidRPr="00653725">
        <w:rPr>
          <w:rFonts w:eastAsia="黑体"/>
          <w:sz w:val="24"/>
        </w:rPr>
        <w:t>表4-2    环境空气监测频率一览表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31"/>
        <w:gridCol w:w="1608"/>
        <w:gridCol w:w="5494"/>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979" w:type="pct"/>
            <w:vAlign w:val="center"/>
          </w:tcPr>
          <w:p w:rsidR="007F6CEA" w:rsidRPr="00653725" w:rsidP="00A01FF1">
            <w:pPr>
              <w:jc w:val="center"/>
              <w:rPr>
                <w:szCs w:val="21"/>
              </w:rPr>
            </w:pPr>
            <w:r w:rsidRPr="00653725">
              <w:rPr>
                <w:szCs w:val="21"/>
              </w:rPr>
              <w:t>监测因子</w:t>
            </w:r>
          </w:p>
        </w:tc>
        <w:tc>
          <w:tcPr>
            <w:tcW w:w="910" w:type="pct"/>
            <w:vAlign w:val="center"/>
          </w:tcPr>
          <w:p w:rsidR="007F6CEA" w:rsidRPr="00653725" w:rsidP="00A01FF1">
            <w:pPr>
              <w:jc w:val="center"/>
              <w:rPr>
                <w:szCs w:val="21"/>
              </w:rPr>
            </w:pPr>
            <w:r w:rsidRPr="00653725">
              <w:rPr>
                <w:szCs w:val="21"/>
              </w:rPr>
              <w:t>监测类型</w:t>
            </w:r>
          </w:p>
        </w:tc>
        <w:tc>
          <w:tcPr>
            <w:tcW w:w="3109" w:type="pct"/>
            <w:vAlign w:val="center"/>
          </w:tcPr>
          <w:p w:rsidR="007F6CEA" w:rsidRPr="00653725" w:rsidP="00A01FF1">
            <w:pPr>
              <w:rPr>
                <w:szCs w:val="21"/>
              </w:rPr>
            </w:pPr>
            <w:r w:rsidRPr="00653725">
              <w:rPr>
                <w:szCs w:val="21"/>
              </w:rPr>
              <w:t>监测频率</w:t>
            </w:r>
          </w:p>
        </w:tc>
      </w:tr>
      <w:tr w:rsidTr="00A01FF1">
        <w:tblPrEx>
          <w:tblW w:w="5000" w:type="pct"/>
          <w:jc w:val="center"/>
          <w:tblInd w:w="0" w:type="dxa"/>
          <w:tblLook w:val="0000"/>
        </w:tblPrEx>
        <w:trPr>
          <w:trHeight w:val="397"/>
          <w:jc w:val="center"/>
        </w:trPr>
        <w:tc>
          <w:tcPr>
            <w:tcW w:w="979" w:type="pct"/>
            <w:vAlign w:val="center"/>
          </w:tcPr>
          <w:p w:rsidR="007F6CEA" w:rsidRPr="00653725" w:rsidP="00A01FF1">
            <w:pPr>
              <w:jc w:val="center"/>
              <w:rPr>
                <w:szCs w:val="21"/>
              </w:rPr>
            </w:pPr>
            <w:r w:rsidRPr="00653725">
              <w:rPr>
                <w:szCs w:val="21"/>
              </w:rPr>
              <w:t>非甲烷总烃</w:t>
            </w:r>
          </w:p>
        </w:tc>
        <w:tc>
          <w:tcPr>
            <w:tcW w:w="910" w:type="pct"/>
            <w:vAlign w:val="center"/>
          </w:tcPr>
          <w:p w:rsidR="007F6CEA" w:rsidRPr="00653725" w:rsidP="00A01FF1">
            <w:pPr>
              <w:jc w:val="center"/>
              <w:rPr>
                <w:color w:val="000000"/>
                <w:szCs w:val="21"/>
              </w:rPr>
            </w:pPr>
            <w:r w:rsidRPr="00653725">
              <w:rPr>
                <w:color w:val="000000"/>
                <w:szCs w:val="21"/>
              </w:rPr>
              <w:t>1小时平均</w:t>
            </w:r>
          </w:p>
        </w:tc>
        <w:tc>
          <w:tcPr>
            <w:tcW w:w="3109" w:type="pct"/>
            <w:vAlign w:val="center"/>
          </w:tcPr>
          <w:p w:rsidR="007F6CEA" w:rsidRPr="00653725" w:rsidP="00A01FF1">
            <w:pPr>
              <w:rPr>
                <w:color w:val="000000"/>
                <w:szCs w:val="21"/>
              </w:rPr>
            </w:pPr>
            <w:r w:rsidRPr="00653725">
              <w:rPr>
                <w:szCs w:val="21"/>
              </w:rPr>
              <w:t>每次采样时间不少于45分钟，每天四次，连续监测7天</w:t>
            </w:r>
          </w:p>
        </w:tc>
      </w:tr>
      <w:tr w:rsidTr="00A01FF1">
        <w:tblPrEx>
          <w:tblW w:w="5000" w:type="pct"/>
          <w:jc w:val="center"/>
          <w:tblInd w:w="0" w:type="dxa"/>
          <w:tblLook w:val="0000"/>
        </w:tblPrEx>
        <w:trPr>
          <w:trHeight w:val="397"/>
          <w:jc w:val="center"/>
        </w:trPr>
        <w:tc>
          <w:tcPr>
            <w:tcW w:w="979" w:type="pct"/>
            <w:vMerge w:val="restart"/>
            <w:vAlign w:val="center"/>
          </w:tcPr>
          <w:p w:rsidR="007F6CEA" w:rsidRPr="00653725" w:rsidP="00A01FF1">
            <w:pPr>
              <w:jc w:val="center"/>
              <w:rPr>
                <w:szCs w:val="21"/>
              </w:rPr>
            </w:pPr>
            <w:r w:rsidRPr="00653725">
              <w:rPr>
                <w:szCs w:val="21"/>
              </w:rPr>
              <w:t>HCl</w:t>
            </w:r>
          </w:p>
        </w:tc>
        <w:tc>
          <w:tcPr>
            <w:tcW w:w="910" w:type="pct"/>
            <w:vAlign w:val="center"/>
          </w:tcPr>
          <w:p w:rsidR="007F6CEA" w:rsidRPr="00653725" w:rsidP="00A01FF1">
            <w:pPr>
              <w:jc w:val="center"/>
              <w:rPr>
                <w:szCs w:val="21"/>
              </w:rPr>
            </w:pPr>
            <w:r w:rsidRPr="00653725">
              <w:rPr>
                <w:szCs w:val="21"/>
              </w:rPr>
              <w:t>一次值</w:t>
            </w:r>
          </w:p>
        </w:tc>
        <w:tc>
          <w:tcPr>
            <w:tcW w:w="3109" w:type="pct"/>
            <w:vAlign w:val="center"/>
          </w:tcPr>
          <w:p w:rsidR="007F6CEA" w:rsidRPr="00653725" w:rsidP="00A01FF1">
            <w:pPr>
              <w:rPr>
                <w:szCs w:val="21"/>
              </w:rPr>
            </w:pPr>
            <w:r w:rsidRPr="00653725">
              <w:rPr>
                <w:szCs w:val="21"/>
              </w:rPr>
              <w:t>每次采样时间不少于45分钟，每天四次，连续监测7天</w:t>
            </w:r>
          </w:p>
        </w:tc>
      </w:tr>
      <w:tr w:rsidTr="00A01FF1">
        <w:tblPrEx>
          <w:tblW w:w="5000" w:type="pct"/>
          <w:jc w:val="center"/>
          <w:tblInd w:w="0" w:type="dxa"/>
          <w:tblLook w:val="0000"/>
        </w:tblPrEx>
        <w:trPr>
          <w:trHeight w:val="397"/>
          <w:jc w:val="center"/>
        </w:trPr>
        <w:tc>
          <w:tcPr>
            <w:tcW w:w="979" w:type="pct"/>
            <w:vMerge/>
            <w:vAlign w:val="center"/>
          </w:tcPr>
          <w:p w:rsidR="007F6CEA" w:rsidRPr="00653725" w:rsidP="00A01FF1">
            <w:pPr>
              <w:jc w:val="center"/>
              <w:rPr>
                <w:szCs w:val="21"/>
              </w:rPr>
            </w:pPr>
          </w:p>
        </w:tc>
        <w:tc>
          <w:tcPr>
            <w:tcW w:w="910" w:type="pct"/>
            <w:vAlign w:val="center"/>
          </w:tcPr>
          <w:p w:rsidR="007F6CEA" w:rsidRPr="00653725" w:rsidP="00A01FF1">
            <w:pPr>
              <w:jc w:val="center"/>
              <w:rPr>
                <w:szCs w:val="21"/>
              </w:rPr>
            </w:pPr>
            <w:r w:rsidRPr="00653725">
              <w:rPr>
                <w:szCs w:val="21"/>
              </w:rPr>
              <w:t>24小时平均值</w:t>
            </w:r>
          </w:p>
        </w:tc>
        <w:tc>
          <w:tcPr>
            <w:tcW w:w="3109" w:type="pct"/>
            <w:vAlign w:val="center"/>
          </w:tcPr>
          <w:p w:rsidR="007F6CEA" w:rsidRPr="00653725" w:rsidP="00A01FF1">
            <w:pPr>
              <w:rPr>
                <w:szCs w:val="21"/>
              </w:rPr>
            </w:pPr>
            <w:r w:rsidRPr="00653725">
              <w:rPr>
                <w:szCs w:val="21"/>
              </w:rPr>
              <w:t>连续监测7天，每天采样20小时</w:t>
            </w:r>
          </w:p>
        </w:tc>
      </w:tr>
      <w:tr w:rsidTr="00A01FF1">
        <w:tblPrEx>
          <w:tblW w:w="5000" w:type="pct"/>
          <w:jc w:val="center"/>
          <w:tblInd w:w="0" w:type="dxa"/>
          <w:tblLook w:val="0000"/>
        </w:tblPrEx>
        <w:trPr>
          <w:trHeight w:val="397"/>
          <w:jc w:val="center"/>
        </w:trPr>
        <w:tc>
          <w:tcPr>
            <w:tcW w:w="979" w:type="pct"/>
            <w:vAlign w:val="center"/>
          </w:tcPr>
          <w:p w:rsidR="007F6CEA" w:rsidRPr="00653725" w:rsidP="00A01FF1">
            <w:pPr>
              <w:jc w:val="center"/>
              <w:rPr>
                <w:szCs w:val="21"/>
              </w:rPr>
            </w:pPr>
            <w:r w:rsidRPr="00653725">
              <w:rPr>
                <w:szCs w:val="21"/>
              </w:rPr>
              <w:t>NH</w:t>
            </w:r>
            <w:r w:rsidRPr="00653725">
              <w:rPr>
                <w:szCs w:val="21"/>
                <w:vertAlign w:val="subscript"/>
              </w:rPr>
              <w:t>3</w:t>
            </w:r>
          </w:p>
        </w:tc>
        <w:tc>
          <w:tcPr>
            <w:tcW w:w="910" w:type="pct"/>
            <w:vAlign w:val="center"/>
          </w:tcPr>
          <w:p w:rsidR="007F6CEA" w:rsidRPr="00653725" w:rsidP="00A01FF1">
            <w:pPr>
              <w:jc w:val="center"/>
              <w:rPr>
                <w:szCs w:val="21"/>
              </w:rPr>
            </w:pPr>
            <w:r w:rsidRPr="00653725">
              <w:rPr>
                <w:szCs w:val="21"/>
              </w:rPr>
              <w:t>一次值</w:t>
            </w:r>
          </w:p>
        </w:tc>
        <w:tc>
          <w:tcPr>
            <w:tcW w:w="3109" w:type="pct"/>
            <w:vAlign w:val="center"/>
          </w:tcPr>
          <w:p w:rsidR="007F6CEA" w:rsidRPr="00653725" w:rsidP="00A01FF1">
            <w:pPr>
              <w:rPr>
                <w:szCs w:val="21"/>
              </w:rPr>
            </w:pPr>
            <w:r w:rsidRPr="00653725">
              <w:rPr>
                <w:szCs w:val="21"/>
              </w:rPr>
              <w:t>每次采样时间不少于45分钟，每天四次，连续监测7天</w:t>
            </w:r>
          </w:p>
        </w:tc>
      </w:tr>
      <w:tr w:rsidTr="00A01FF1">
        <w:tblPrEx>
          <w:tblW w:w="5000" w:type="pct"/>
          <w:jc w:val="center"/>
          <w:tblInd w:w="0" w:type="dxa"/>
          <w:tblLook w:val="0000"/>
        </w:tblPrEx>
        <w:trPr>
          <w:trHeight w:val="397"/>
          <w:jc w:val="center"/>
        </w:trPr>
        <w:tc>
          <w:tcPr>
            <w:tcW w:w="979" w:type="pct"/>
            <w:vMerge w:val="restart"/>
            <w:vAlign w:val="center"/>
          </w:tcPr>
          <w:p w:rsidR="007F6CEA" w:rsidRPr="00653725" w:rsidP="00A01FF1">
            <w:pPr>
              <w:jc w:val="center"/>
              <w:rPr>
                <w:szCs w:val="21"/>
              </w:rPr>
            </w:pPr>
            <w:r w:rsidRPr="00653725">
              <w:rPr>
                <w:szCs w:val="21"/>
              </w:rPr>
              <w:t>硫酸雾</w:t>
            </w:r>
          </w:p>
        </w:tc>
        <w:tc>
          <w:tcPr>
            <w:tcW w:w="910" w:type="pct"/>
            <w:vAlign w:val="center"/>
          </w:tcPr>
          <w:p w:rsidR="007F6CEA" w:rsidRPr="00653725" w:rsidP="00A01FF1">
            <w:pPr>
              <w:jc w:val="center"/>
              <w:rPr>
                <w:szCs w:val="21"/>
              </w:rPr>
            </w:pPr>
            <w:r w:rsidRPr="00653725">
              <w:rPr>
                <w:szCs w:val="21"/>
              </w:rPr>
              <w:t>一次值</w:t>
            </w:r>
          </w:p>
        </w:tc>
        <w:tc>
          <w:tcPr>
            <w:tcW w:w="3109" w:type="pct"/>
            <w:vAlign w:val="center"/>
          </w:tcPr>
          <w:p w:rsidR="007F6CEA" w:rsidRPr="00653725" w:rsidP="00A01FF1">
            <w:pPr>
              <w:rPr>
                <w:szCs w:val="21"/>
              </w:rPr>
            </w:pPr>
            <w:r w:rsidRPr="00653725">
              <w:rPr>
                <w:szCs w:val="21"/>
              </w:rPr>
              <w:t>每次采样时间不少于45分钟，每天四次，连续监测7天</w:t>
            </w:r>
          </w:p>
        </w:tc>
      </w:tr>
      <w:tr w:rsidTr="00A01FF1">
        <w:tblPrEx>
          <w:tblW w:w="5000" w:type="pct"/>
          <w:jc w:val="center"/>
          <w:tblInd w:w="0" w:type="dxa"/>
          <w:tblLook w:val="0000"/>
        </w:tblPrEx>
        <w:trPr>
          <w:trHeight w:val="397"/>
          <w:jc w:val="center"/>
        </w:trPr>
        <w:tc>
          <w:tcPr>
            <w:tcW w:w="979" w:type="pct"/>
            <w:vMerge/>
            <w:vAlign w:val="center"/>
          </w:tcPr>
          <w:p w:rsidR="007F6CEA" w:rsidRPr="00653725" w:rsidP="00A01FF1">
            <w:pPr>
              <w:jc w:val="center"/>
              <w:rPr>
                <w:szCs w:val="21"/>
              </w:rPr>
            </w:pPr>
          </w:p>
        </w:tc>
        <w:tc>
          <w:tcPr>
            <w:tcW w:w="910" w:type="pct"/>
            <w:vAlign w:val="center"/>
          </w:tcPr>
          <w:p w:rsidR="007F6CEA" w:rsidRPr="00653725" w:rsidP="00A01FF1">
            <w:pPr>
              <w:jc w:val="center"/>
              <w:rPr>
                <w:szCs w:val="21"/>
              </w:rPr>
            </w:pPr>
            <w:r w:rsidRPr="00653725">
              <w:rPr>
                <w:szCs w:val="21"/>
              </w:rPr>
              <w:t>24小时平均值</w:t>
            </w:r>
          </w:p>
        </w:tc>
        <w:tc>
          <w:tcPr>
            <w:tcW w:w="3109" w:type="pct"/>
            <w:vAlign w:val="center"/>
          </w:tcPr>
          <w:p w:rsidR="007F6CEA" w:rsidRPr="00653725" w:rsidP="00A01FF1">
            <w:pPr>
              <w:rPr>
                <w:szCs w:val="21"/>
              </w:rPr>
            </w:pPr>
            <w:r w:rsidRPr="00653725">
              <w:rPr>
                <w:szCs w:val="21"/>
              </w:rPr>
              <w:t>连续监测7天，每天采样20小时</w:t>
            </w:r>
          </w:p>
        </w:tc>
      </w:tr>
      <w:tr w:rsidTr="00A01FF1">
        <w:tblPrEx>
          <w:tblW w:w="5000" w:type="pct"/>
          <w:jc w:val="center"/>
          <w:tblInd w:w="0" w:type="dxa"/>
          <w:tblLook w:val="0000"/>
        </w:tblPrEx>
        <w:trPr>
          <w:trHeight w:val="397"/>
          <w:jc w:val="center"/>
        </w:trPr>
        <w:tc>
          <w:tcPr>
            <w:tcW w:w="979" w:type="pct"/>
            <w:vAlign w:val="center"/>
          </w:tcPr>
          <w:p w:rsidR="007F6CEA" w:rsidRPr="00653725" w:rsidP="00A01FF1">
            <w:pPr>
              <w:jc w:val="center"/>
              <w:rPr>
                <w:szCs w:val="21"/>
              </w:rPr>
            </w:pPr>
            <w:r w:rsidRPr="00653725">
              <w:rPr>
                <w:bCs/>
                <w:szCs w:val="21"/>
              </w:rPr>
              <w:t>H</w:t>
            </w:r>
            <w:r w:rsidRPr="00653725">
              <w:rPr>
                <w:bCs/>
                <w:szCs w:val="21"/>
                <w:vertAlign w:val="subscript"/>
              </w:rPr>
              <w:t>2</w:t>
            </w:r>
            <w:r w:rsidRPr="00653725">
              <w:rPr>
                <w:bCs/>
                <w:szCs w:val="21"/>
              </w:rPr>
              <w:t>S</w:t>
            </w:r>
          </w:p>
        </w:tc>
        <w:tc>
          <w:tcPr>
            <w:tcW w:w="910" w:type="pct"/>
            <w:vAlign w:val="center"/>
          </w:tcPr>
          <w:p w:rsidR="007F6CEA" w:rsidRPr="00653725" w:rsidP="00A01FF1">
            <w:pPr>
              <w:jc w:val="center"/>
              <w:rPr>
                <w:szCs w:val="21"/>
              </w:rPr>
            </w:pPr>
            <w:r w:rsidRPr="00653725">
              <w:rPr>
                <w:szCs w:val="21"/>
              </w:rPr>
              <w:t>一次值</w:t>
            </w:r>
          </w:p>
        </w:tc>
        <w:tc>
          <w:tcPr>
            <w:tcW w:w="3109" w:type="pct"/>
            <w:vAlign w:val="center"/>
          </w:tcPr>
          <w:p w:rsidR="007F6CEA" w:rsidRPr="00653725" w:rsidP="00A01FF1">
            <w:pPr>
              <w:rPr>
                <w:szCs w:val="21"/>
              </w:rPr>
            </w:pPr>
            <w:r w:rsidRPr="00653725">
              <w:rPr>
                <w:szCs w:val="21"/>
              </w:rPr>
              <w:t>每次采样时间不少于45分钟，每天四次，连续监测7天</w:t>
            </w:r>
          </w:p>
        </w:tc>
      </w:tr>
      <w:tr w:rsidTr="00A01FF1">
        <w:tblPrEx>
          <w:tblW w:w="5000" w:type="pct"/>
          <w:jc w:val="center"/>
          <w:tblInd w:w="0" w:type="dxa"/>
          <w:tblLook w:val="0000"/>
        </w:tblPrEx>
        <w:trPr>
          <w:trHeight w:val="397"/>
          <w:jc w:val="center"/>
        </w:trPr>
        <w:tc>
          <w:tcPr>
            <w:tcW w:w="979" w:type="pct"/>
            <w:vAlign w:val="center"/>
          </w:tcPr>
          <w:p w:rsidR="007F6CEA" w:rsidRPr="00653725" w:rsidP="00A01FF1">
            <w:pPr>
              <w:jc w:val="center"/>
              <w:rPr>
                <w:bCs/>
                <w:szCs w:val="21"/>
              </w:rPr>
            </w:pPr>
            <w:r w:rsidRPr="00653725">
              <w:rPr>
                <w:szCs w:val="21"/>
              </w:rPr>
              <w:t>汞及其化合物</w:t>
            </w:r>
          </w:p>
        </w:tc>
        <w:tc>
          <w:tcPr>
            <w:tcW w:w="910" w:type="pct"/>
            <w:vAlign w:val="center"/>
          </w:tcPr>
          <w:p w:rsidR="007F6CEA" w:rsidRPr="00653725" w:rsidP="00A01FF1">
            <w:pPr>
              <w:jc w:val="center"/>
              <w:rPr>
                <w:szCs w:val="21"/>
              </w:rPr>
            </w:pPr>
            <w:r w:rsidRPr="00653725">
              <w:rPr>
                <w:szCs w:val="21"/>
              </w:rPr>
              <w:t>1小时平均</w:t>
            </w:r>
          </w:p>
        </w:tc>
        <w:tc>
          <w:tcPr>
            <w:tcW w:w="3109" w:type="pct"/>
            <w:vAlign w:val="center"/>
          </w:tcPr>
          <w:p w:rsidR="007F6CEA" w:rsidRPr="00653725" w:rsidP="00A01FF1">
            <w:pPr>
              <w:rPr>
                <w:szCs w:val="21"/>
              </w:rPr>
            </w:pPr>
            <w:r w:rsidRPr="00653725">
              <w:rPr>
                <w:szCs w:val="21"/>
              </w:rPr>
              <w:t>每次采样时间不少于45分钟，每天四次，连续监测7天</w:t>
            </w:r>
          </w:p>
        </w:tc>
      </w:tr>
    </w:tbl>
    <w:p w:rsidR="007F6CEA" w:rsidRPr="00653725" w:rsidP="007F6CEA">
      <w:pPr>
        <w:spacing w:line="500" w:lineRule="exact"/>
        <w:rPr>
          <w:b/>
          <w:sz w:val="24"/>
        </w:rPr>
        <w:sectPr w:rsidSect="00965849">
          <w:headerReference w:type="default" r:id="rId101"/>
          <w:footerReference w:type="default" r:id="rId102"/>
          <w:pgSz w:w="11906" w:h="16838"/>
          <w:pgMar w:top="1531" w:right="1418" w:bottom="1531" w:left="1701" w:header="851" w:footer="851" w:gutter="170"/>
          <w:pgNumType w:start="1"/>
          <w:cols w:space="720"/>
          <w:docGrid w:linePitch="312"/>
        </w:sectPr>
      </w:pPr>
    </w:p>
    <w:p w:rsidR="007F6CEA" w:rsidRPr="00653725" w:rsidP="007F6CEA">
      <w:pPr>
        <w:spacing w:line="500" w:lineRule="exact"/>
        <w:rPr>
          <w:b/>
          <w:sz w:val="24"/>
        </w:rPr>
      </w:pPr>
      <w:r w:rsidRPr="00653725">
        <w:rPr>
          <w:b/>
          <w:sz w:val="24"/>
        </w:rPr>
        <w:t>4.1.1.2 环境空气质量现状评价</w:t>
      </w:r>
    </w:p>
    <w:p w:rsidR="007F6CEA" w:rsidRPr="00653725" w:rsidP="007F6CEA">
      <w:pPr>
        <w:pStyle w:val="a59"/>
        <w:spacing w:line="500" w:lineRule="exact"/>
        <w:ind w:firstLine="480"/>
        <w:rPr>
          <w:rFonts w:ascii="Times New Roman" w:eastAsia="宋体" w:hAnsi="Times New Roman"/>
          <w:sz w:val="24"/>
          <w:szCs w:val="24"/>
        </w:rPr>
      </w:pPr>
      <w:r w:rsidRPr="00653725">
        <w:rPr>
          <w:rFonts w:ascii="Times New Roman" w:eastAsia="宋体" w:hAnsi="Times New Roman"/>
          <w:sz w:val="24"/>
          <w:szCs w:val="24"/>
        </w:rPr>
        <w:t>（1）评价标准</w:t>
      </w:r>
    </w:p>
    <w:p w:rsidR="007F6CEA" w:rsidRPr="00653725" w:rsidP="007F6CEA">
      <w:pPr>
        <w:pStyle w:val="a59"/>
        <w:spacing w:line="500" w:lineRule="exact"/>
        <w:ind w:firstLine="480"/>
        <w:rPr>
          <w:rFonts w:ascii="Times New Roman" w:eastAsia="宋体" w:hAnsi="Times New Roman"/>
          <w:sz w:val="24"/>
          <w:szCs w:val="24"/>
        </w:rPr>
      </w:pPr>
      <w:r w:rsidRPr="00653725">
        <w:rPr>
          <w:rFonts w:ascii="Times New Roman" w:eastAsia="宋体" w:hAnsi="Times New Roman"/>
          <w:sz w:val="24"/>
          <w:szCs w:val="24"/>
        </w:rPr>
        <w:t>根据焦作市生态环境局孟州分局对本次评价执行标准的意见，各污染因子浓度限值见表4-3。</w:t>
      </w:r>
    </w:p>
    <w:p w:rsidR="007F6CEA" w:rsidRPr="00653725" w:rsidP="007F6CEA">
      <w:pPr>
        <w:spacing w:line="500" w:lineRule="exact"/>
        <w:jc w:val="center"/>
        <w:rPr>
          <w:rFonts w:eastAsia="黑体"/>
          <w:sz w:val="24"/>
        </w:rPr>
      </w:pPr>
      <w:r w:rsidRPr="00653725">
        <w:rPr>
          <w:rFonts w:eastAsia="黑体"/>
          <w:sz w:val="24"/>
        </w:rPr>
        <w:t>表4-3    大气环境质量现状评价执行标准一览表</w:t>
      </w:r>
    </w:p>
    <w:tbl>
      <w:tblPr>
        <w:tblStyle w:val="TableNormal"/>
        <w:tblW w:w="5000" w:type="pct"/>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28" w:type="dxa"/>
          <w:right w:w="28" w:type="dxa"/>
        </w:tblCellMar>
        <w:tblLook w:val="0000"/>
      </w:tblPr>
      <w:tblGrid>
        <w:gridCol w:w="1272"/>
        <w:gridCol w:w="1304"/>
        <w:gridCol w:w="1306"/>
        <w:gridCol w:w="1174"/>
        <w:gridCol w:w="1039"/>
        <w:gridCol w:w="2578"/>
      </w:tblGrid>
      <w:tr w:rsidTr="00A01FF1">
        <w:tblPrEx>
          <w:tblW w:w="5000" w:type="pct"/>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28" w:type="dxa"/>
            <w:right w:w="28" w:type="dxa"/>
          </w:tblCellMar>
          <w:tblLook w:val="0000"/>
        </w:tblPrEx>
        <w:trPr>
          <w:cantSplit/>
          <w:trHeight w:val="340"/>
          <w:jc w:val="center"/>
        </w:trPr>
        <w:tc>
          <w:tcPr>
            <w:tcW w:w="733" w:type="pct"/>
            <w:vAlign w:val="center"/>
          </w:tcPr>
          <w:p w:rsidR="007F6CEA" w:rsidRPr="00653725" w:rsidP="00A01FF1">
            <w:pPr>
              <w:spacing w:line="340" w:lineRule="exact"/>
              <w:jc w:val="center"/>
              <w:rPr>
                <w:bCs/>
                <w:szCs w:val="21"/>
              </w:rPr>
            </w:pPr>
            <w:r w:rsidRPr="00653725">
              <w:rPr>
                <w:bCs/>
                <w:szCs w:val="21"/>
              </w:rPr>
              <w:t>评价因子</w:t>
            </w:r>
          </w:p>
        </w:tc>
        <w:tc>
          <w:tcPr>
            <w:tcW w:w="751" w:type="pct"/>
            <w:vAlign w:val="center"/>
          </w:tcPr>
          <w:p w:rsidR="007F6CEA" w:rsidRPr="00653725" w:rsidP="00A01FF1">
            <w:pPr>
              <w:spacing w:line="340" w:lineRule="exact"/>
              <w:jc w:val="center"/>
              <w:rPr>
                <w:bCs/>
                <w:szCs w:val="21"/>
              </w:rPr>
            </w:pPr>
            <w:r w:rsidRPr="00653725">
              <w:rPr>
                <w:bCs/>
                <w:szCs w:val="21"/>
              </w:rPr>
              <w:t>1小时均值</w:t>
            </w:r>
          </w:p>
        </w:tc>
        <w:tc>
          <w:tcPr>
            <w:tcW w:w="752" w:type="pct"/>
            <w:vAlign w:val="center"/>
          </w:tcPr>
          <w:p w:rsidR="007F6CEA" w:rsidRPr="00653725" w:rsidP="00A01FF1">
            <w:pPr>
              <w:spacing w:line="340" w:lineRule="exact"/>
              <w:jc w:val="center"/>
              <w:rPr>
                <w:bCs/>
                <w:szCs w:val="21"/>
              </w:rPr>
            </w:pPr>
            <w:r w:rsidRPr="00653725">
              <w:rPr>
                <w:bCs/>
                <w:szCs w:val="21"/>
              </w:rPr>
              <w:t>8小时均值</w:t>
            </w:r>
          </w:p>
        </w:tc>
        <w:tc>
          <w:tcPr>
            <w:tcW w:w="676" w:type="pct"/>
            <w:vAlign w:val="center"/>
          </w:tcPr>
          <w:p w:rsidR="007F6CEA" w:rsidRPr="00653725" w:rsidP="00A01FF1">
            <w:pPr>
              <w:spacing w:line="340" w:lineRule="exact"/>
              <w:jc w:val="center"/>
              <w:rPr>
                <w:bCs/>
                <w:szCs w:val="21"/>
              </w:rPr>
            </w:pPr>
            <w:r w:rsidRPr="00653725">
              <w:rPr>
                <w:bCs/>
                <w:szCs w:val="21"/>
              </w:rPr>
              <w:t>日均值</w:t>
            </w:r>
          </w:p>
        </w:tc>
        <w:tc>
          <w:tcPr>
            <w:tcW w:w="598" w:type="pct"/>
            <w:vAlign w:val="center"/>
          </w:tcPr>
          <w:p w:rsidR="007F6CEA" w:rsidRPr="00653725" w:rsidP="00A01FF1">
            <w:pPr>
              <w:spacing w:line="340" w:lineRule="exact"/>
              <w:jc w:val="center"/>
              <w:rPr>
                <w:bCs/>
                <w:szCs w:val="21"/>
              </w:rPr>
            </w:pPr>
            <w:r w:rsidRPr="00653725">
              <w:rPr>
                <w:bCs/>
                <w:szCs w:val="21"/>
              </w:rPr>
              <w:t>年均值</w:t>
            </w:r>
          </w:p>
        </w:tc>
        <w:tc>
          <w:tcPr>
            <w:tcW w:w="1485" w:type="pct"/>
            <w:vAlign w:val="center"/>
          </w:tcPr>
          <w:p w:rsidR="007F6CEA" w:rsidRPr="00653725" w:rsidP="00A01FF1">
            <w:pPr>
              <w:spacing w:line="340" w:lineRule="exact"/>
              <w:jc w:val="center"/>
              <w:rPr>
                <w:bCs/>
                <w:szCs w:val="21"/>
              </w:rPr>
            </w:pPr>
            <w:r w:rsidRPr="00653725">
              <w:rPr>
                <w:bCs/>
                <w:szCs w:val="21"/>
              </w:rPr>
              <w:t>执行标准</w:t>
            </w:r>
          </w:p>
        </w:tc>
      </w:tr>
      <w:tr w:rsidTr="00A01FF1">
        <w:tblPrEx>
          <w:tblW w:w="5000" w:type="pct"/>
          <w:jc w:val="center"/>
          <w:tblInd w:w="0" w:type="dxa"/>
          <w:tblCellMar>
            <w:left w:w="28" w:type="dxa"/>
            <w:right w:w="28" w:type="dxa"/>
          </w:tblCellMar>
          <w:tblLook w:val="0000"/>
        </w:tblPrEx>
        <w:trPr>
          <w:cantSplit/>
          <w:trHeight w:val="340"/>
          <w:jc w:val="center"/>
        </w:trPr>
        <w:tc>
          <w:tcPr>
            <w:tcW w:w="733" w:type="pct"/>
            <w:vAlign w:val="center"/>
          </w:tcPr>
          <w:p w:rsidR="007F6CEA" w:rsidRPr="00653725" w:rsidP="00A01FF1">
            <w:pPr>
              <w:spacing w:line="340" w:lineRule="exact"/>
              <w:jc w:val="center"/>
              <w:rPr>
                <w:szCs w:val="21"/>
              </w:rPr>
            </w:pPr>
            <w:r w:rsidRPr="00653725">
              <w:rPr>
                <w:szCs w:val="21"/>
              </w:rPr>
              <w:t>非甲烷总烃</w:t>
            </w:r>
          </w:p>
        </w:tc>
        <w:tc>
          <w:tcPr>
            <w:tcW w:w="751" w:type="pct"/>
            <w:vAlign w:val="center"/>
          </w:tcPr>
          <w:p w:rsidR="007F6CEA" w:rsidRPr="00653725" w:rsidP="00A01FF1">
            <w:pPr>
              <w:spacing w:line="340" w:lineRule="exact"/>
              <w:jc w:val="center"/>
              <w:rPr>
                <w:szCs w:val="21"/>
              </w:rPr>
            </w:pPr>
            <w:r w:rsidRPr="00653725">
              <w:rPr>
                <w:bCs/>
                <w:szCs w:val="21"/>
              </w:rPr>
              <w:t>1200μg/m</w:t>
            </w:r>
            <w:r w:rsidRPr="00653725">
              <w:rPr>
                <w:bCs/>
                <w:szCs w:val="21"/>
                <w:vertAlign w:val="superscript"/>
              </w:rPr>
              <w:t>3</w:t>
            </w:r>
          </w:p>
        </w:tc>
        <w:tc>
          <w:tcPr>
            <w:tcW w:w="752" w:type="pct"/>
            <w:vAlign w:val="center"/>
          </w:tcPr>
          <w:p w:rsidR="007F6CEA" w:rsidRPr="00653725" w:rsidP="00A01FF1">
            <w:pPr>
              <w:spacing w:line="340" w:lineRule="exact"/>
              <w:jc w:val="center"/>
              <w:rPr>
                <w:szCs w:val="21"/>
              </w:rPr>
            </w:pPr>
            <w:r w:rsidRPr="00653725">
              <w:rPr>
                <w:szCs w:val="21"/>
              </w:rPr>
              <w:t>600</w:t>
            </w:r>
            <w:r w:rsidRPr="00653725">
              <w:rPr>
                <w:bCs/>
                <w:szCs w:val="21"/>
              </w:rPr>
              <w:t>μg/m</w:t>
            </w:r>
            <w:r w:rsidRPr="00653725">
              <w:rPr>
                <w:bCs/>
                <w:szCs w:val="21"/>
                <w:vertAlign w:val="superscript"/>
              </w:rPr>
              <w:t>3</w:t>
            </w:r>
          </w:p>
        </w:tc>
        <w:tc>
          <w:tcPr>
            <w:tcW w:w="676" w:type="pct"/>
            <w:vAlign w:val="center"/>
          </w:tcPr>
          <w:p w:rsidR="007F6CEA" w:rsidRPr="00653725" w:rsidP="00A01FF1">
            <w:pPr>
              <w:spacing w:line="340" w:lineRule="exact"/>
              <w:jc w:val="center"/>
              <w:rPr>
                <w:szCs w:val="21"/>
              </w:rPr>
            </w:pPr>
            <w:r w:rsidRPr="00653725">
              <w:rPr>
                <w:szCs w:val="21"/>
              </w:rPr>
              <w:t>/</w:t>
            </w:r>
          </w:p>
        </w:tc>
        <w:tc>
          <w:tcPr>
            <w:tcW w:w="598" w:type="pct"/>
            <w:vAlign w:val="center"/>
          </w:tcPr>
          <w:p w:rsidR="007F6CEA" w:rsidRPr="00653725" w:rsidP="00A01FF1">
            <w:pPr>
              <w:spacing w:line="340" w:lineRule="exact"/>
              <w:jc w:val="center"/>
              <w:rPr>
                <w:szCs w:val="21"/>
              </w:rPr>
            </w:pPr>
            <w:r w:rsidRPr="00653725">
              <w:rPr>
                <w:szCs w:val="21"/>
              </w:rPr>
              <w:t>/</w:t>
            </w:r>
          </w:p>
        </w:tc>
        <w:tc>
          <w:tcPr>
            <w:tcW w:w="1485" w:type="pct"/>
            <w:vMerge w:val="restart"/>
            <w:vAlign w:val="center"/>
          </w:tcPr>
          <w:p w:rsidR="007F6CEA" w:rsidRPr="00653725" w:rsidP="00A01FF1">
            <w:pPr>
              <w:jc w:val="left"/>
              <w:rPr>
                <w:szCs w:val="21"/>
                <w:highlight w:val="green"/>
              </w:rPr>
            </w:pPr>
            <w:r w:rsidRPr="00653725">
              <w:rPr>
                <w:szCs w:val="21"/>
              </w:rPr>
              <w:t>《环境影响评价技术导则 大气环境》（HJ2.2-2018）附录D</w:t>
            </w:r>
          </w:p>
        </w:tc>
      </w:tr>
      <w:tr w:rsidTr="00A01FF1">
        <w:tblPrEx>
          <w:tblW w:w="5000" w:type="pct"/>
          <w:jc w:val="center"/>
          <w:tblInd w:w="0" w:type="dxa"/>
          <w:tblCellMar>
            <w:left w:w="28" w:type="dxa"/>
            <w:right w:w="28" w:type="dxa"/>
          </w:tblCellMar>
          <w:tblLook w:val="0000"/>
        </w:tblPrEx>
        <w:trPr>
          <w:cantSplit/>
          <w:trHeight w:val="340"/>
          <w:jc w:val="center"/>
        </w:trPr>
        <w:tc>
          <w:tcPr>
            <w:tcW w:w="733" w:type="pct"/>
            <w:vAlign w:val="center"/>
          </w:tcPr>
          <w:p w:rsidR="007F6CEA" w:rsidRPr="00653725" w:rsidP="00A01FF1">
            <w:pPr>
              <w:spacing w:line="340" w:lineRule="exact"/>
              <w:jc w:val="center"/>
              <w:rPr>
                <w:szCs w:val="21"/>
              </w:rPr>
            </w:pPr>
            <w:r w:rsidRPr="00653725">
              <w:rPr>
                <w:szCs w:val="21"/>
              </w:rPr>
              <w:t>HCl</w:t>
            </w:r>
          </w:p>
        </w:tc>
        <w:tc>
          <w:tcPr>
            <w:tcW w:w="751" w:type="pct"/>
            <w:vAlign w:val="center"/>
          </w:tcPr>
          <w:p w:rsidR="007F6CEA" w:rsidRPr="00653725" w:rsidP="00A01FF1">
            <w:pPr>
              <w:spacing w:line="340" w:lineRule="exact"/>
              <w:jc w:val="center"/>
              <w:rPr>
                <w:szCs w:val="21"/>
              </w:rPr>
            </w:pPr>
            <w:r w:rsidRPr="00653725">
              <w:rPr>
                <w:szCs w:val="21"/>
              </w:rPr>
              <w:t>50</w:t>
            </w:r>
            <w:r w:rsidRPr="00653725">
              <w:rPr>
                <w:bCs/>
                <w:szCs w:val="21"/>
              </w:rPr>
              <w:t>μg/m</w:t>
            </w:r>
            <w:r w:rsidRPr="00653725">
              <w:rPr>
                <w:bCs/>
                <w:szCs w:val="21"/>
                <w:vertAlign w:val="superscript"/>
              </w:rPr>
              <w:t>3</w:t>
            </w:r>
          </w:p>
        </w:tc>
        <w:tc>
          <w:tcPr>
            <w:tcW w:w="752" w:type="pct"/>
            <w:vAlign w:val="center"/>
          </w:tcPr>
          <w:p w:rsidR="007F6CEA" w:rsidRPr="00653725" w:rsidP="00A01FF1">
            <w:pPr>
              <w:spacing w:line="340" w:lineRule="exact"/>
              <w:jc w:val="center"/>
              <w:rPr>
                <w:szCs w:val="21"/>
              </w:rPr>
            </w:pPr>
            <w:r w:rsidRPr="00653725">
              <w:rPr>
                <w:szCs w:val="21"/>
              </w:rPr>
              <w:t>/</w:t>
            </w:r>
          </w:p>
        </w:tc>
        <w:tc>
          <w:tcPr>
            <w:tcW w:w="676" w:type="pct"/>
            <w:vAlign w:val="center"/>
          </w:tcPr>
          <w:p w:rsidR="007F6CEA" w:rsidRPr="00653725" w:rsidP="00A01FF1">
            <w:pPr>
              <w:spacing w:line="340" w:lineRule="exact"/>
              <w:jc w:val="center"/>
              <w:rPr>
                <w:szCs w:val="21"/>
              </w:rPr>
            </w:pPr>
            <w:r w:rsidRPr="00653725">
              <w:rPr>
                <w:szCs w:val="21"/>
              </w:rPr>
              <w:t>15</w:t>
            </w:r>
            <w:r w:rsidRPr="00653725">
              <w:rPr>
                <w:bCs/>
                <w:szCs w:val="21"/>
              </w:rPr>
              <w:t>μg/m</w:t>
            </w:r>
            <w:r w:rsidRPr="00653725">
              <w:rPr>
                <w:bCs/>
                <w:szCs w:val="21"/>
                <w:vertAlign w:val="superscript"/>
              </w:rPr>
              <w:t>3</w:t>
            </w:r>
          </w:p>
        </w:tc>
        <w:tc>
          <w:tcPr>
            <w:tcW w:w="598" w:type="pct"/>
            <w:vAlign w:val="center"/>
          </w:tcPr>
          <w:p w:rsidR="007F6CEA" w:rsidRPr="00653725" w:rsidP="00A01FF1">
            <w:pPr>
              <w:spacing w:line="340" w:lineRule="exact"/>
              <w:jc w:val="center"/>
              <w:rPr>
                <w:bCs/>
                <w:szCs w:val="21"/>
              </w:rPr>
            </w:pPr>
            <w:r w:rsidRPr="00653725">
              <w:rPr>
                <w:bCs/>
                <w:szCs w:val="21"/>
              </w:rPr>
              <w:t>/</w:t>
            </w:r>
          </w:p>
        </w:tc>
        <w:tc>
          <w:tcPr>
            <w:tcW w:w="1485" w:type="pct"/>
            <w:vMerge/>
            <w:vAlign w:val="center"/>
          </w:tcPr>
          <w:p w:rsidR="007F6CEA" w:rsidRPr="00653725" w:rsidP="00A01FF1">
            <w:pPr>
              <w:jc w:val="center"/>
              <w:rPr>
                <w:szCs w:val="21"/>
              </w:rPr>
            </w:pPr>
          </w:p>
        </w:tc>
      </w:tr>
      <w:tr w:rsidTr="00A01FF1">
        <w:tblPrEx>
          <w:tblW w:w="5000" w:type="pct"/>
          <w:jc w:val="center"/>
          <w:tblInd w:w="0" w:type="dxa"/>
          <w:tblCellMar>
            <w:left w:w="28" w:type="dxa"/>
            <w:right w:w="28" w:type="dxa"/>
          </w:tblCellMar>
          <w:tblLook w:val="0000"/>
        </w:tblPrEx>
        <w:trPr>
          <w:cantSplit/>
          <w:trHeight w:val="340"/>
          <w:jc w:val="center"/>
        </w:trPr>
        <w:tc>
          <w:tcPr>
            <w:tcW w:w="733" w:type="pct"/>
            <w:vAlign w:val="center"/>
          </w:tcPr>
          <w:p w:rsidR="007F6CEA" w:rsidRPr="00653725" w:rsidP="00A01FF1">
            <w:pPr>
              <w:spacing w:line="340" w:lineRule="exact"/>
              <w:jc w:val="center"/>
              <w:rPr>
                <w:szCs w:val="21"/>
              </w:rPr>
            </w:pPr>
            <w:r w:rsidRPr="00653725">
              <w:rPr>
                <w:bCs/>
                <w:szCs w:val="21"/>
              </w:rPr>
              <w:t>NH</w:t>
            </w:r>
            <w:r w:rsidRPr="00653725">
              <w:rPr>
                <w:bCs/>
                <w:szCs w:val="21"/>
                <w:vertAlign w:val="subscript"/>
              </w:rPr>
              <w:t>3</w:t>
            </w:r>
          </w:p>
        </w:tc>
        <w:tc>
          <w:tcPr>
            <w:tcW w:w="751" w:type="pct"/>
            <w:vAlign w:val="center"/>
          </w:tcPr>
          <w:p w:rsidR="007F6CEA" w:rsidRPr="00653725" w:rsidP="00A01FF1">
            <w:pPr>
              <w:spacing w:line="340" w:lineRule="exact"/>
              <w:jc w:val="center"/>
              <w:rPr>
                <w:szCs w:val="21"/>
              </w:rPr>
            </w:pPr>
            <w:r w:rsidRPr="00653725">
              <w:rPr>
                <w:szCs w:val="21"/>
              </w:rPr>
              <w:t>200</w:t>
            </w:r>
            <w:r w:rsidRPr="00653725">
              <w:rPr>
                <w:bCs/>
                <w:szCs w:val="21"/>
              </w:rPr>
              <w:t>μg/m</w:t>
            </w:r>
            <w:r w:rsidRPr="00653725">
              <w:rPr>
                <w:bCs/>
                <w:szCs w:val="21"/>
                <w:vertAlign w:val="superscript"/>
              </w:rPr>
              <w:t>3</w:t>
            </w:r>
          </w:p>
        </w:tc>
        <w:tc>
          <w:tcPr>
            <w:tcW w:w="752" w:type="pct"/>
            <w:vAlign w:val="center"/>
          </w:tcPr>
          <w:p w:rsidR="007F6CEA" w:rsidRPr="00653725" w:rsidP="00A01FF1">
            <w:pPr>
              <w:spacing w:line="340" w:lineRule="exact"/>
              <w:jc w:val="center"/>
              <w:rPr>
                <w:szCs w:val="21"/>
              </w:rPr>
            </w:pPr>
            <w:r w:rsidRPr="00653725">
              <w:rPr>
                <w:szCs w:val="21"/>
              </w:rPr>
              <w:t>/</w:t>
            </w:r>
          </w:p>
        </w:tc>
        <w:tc>
          <w:tcPr>
            <w:tcW w:w="676" w:type="pct"/>
            <w:vAlign w:val="center"/>
          </w:tcPr>
          <w:p w:rsidR="007F6CEA" w:rsidRPr="00653725" w:rsidP="00A01FF1">
            <w:pPr>
              <w:spacing w:line="340" w:lineRule="exact"/>
              <w:jc w:val="center"/>
              <w:rPr>
                <w:strike/>
                <w:szCs w:val="21"/>
              </w:rPr>
            </w:pPr>
            <w:r w:rsidRPr="00653725">
              <w:rPr>
                <w:strike/>
                <w:szCs w:val="21"/>
              </w:rPr>
              <w:t>/</w:t>
            </w:r>
          </w:p>
        </w:tc>
        <w:tc>
          <w:tcPr>
            <w:tcW w:w="598" w:type="pct"/>
            <w:vAlign w:val="center"/>
          </w:tcPr>
          <w:p w:rsidR="007F6CEA" w:rsidRPr="00653725" w:rsidP="00A01FF1">
            <w:pPr>
              <w:spacing w:line="340" w:lineRule="exact"/>
              <w:jc w:val="center"/>
              <w:rPr>
                <w:bCs/>
                <w:szCs w:val="21"/>
              </w:rPr>
            </w:pPr>
            <w:r w:rsidRPr="00653725">
              <w:rPr>
                <w:bCs/>
                <w:szCs w:val="21"/>
              </w:rPr>
              <w:t>/</w:t>
            </w:r>
          </w:p>
        </w:tc>
        <w:tc>
          <w:tcPr>
            <w:tcW w:w="1485" w:type="pct"/>
            <w:vMerge/>
            <w:vAlign w:val="center"/>
          </w:tcPr>
          <w:p w:rsidR="007F6CEA" w:rsidRPr="00653725" w:rsidP="00A01FF1">
            <w:pPr>
              <w:spacing w:line="340" w:lineRule="exact"/>
              <w:jc w:val="center"/>
              <w:rPr>
                <w:szCs w:val="21"/>
              </w:rPr>
            </w:pPr>
          </w:p>
        </w:tc>
      </w:tr>
      <w:tr w:rsidTr="00A01FF1">
        <w:tblPrEx>
          <w:tblW w:w="5000" w:type="pct"/>
          <w:jc w:val="center"/>
          <w:tblInd w:w="0" w:type="dxa"/>
          <w:tblCellMar>
            <w:left w:w="28" w:type="dxa"/>
            <w:right w:w="28" w:type="dxa"/>
          </w:tblCellMar>
          <w:tblLook w:val="0000"/>
        </w:tblPrEx>
        <w:trPr>
          <w:cantSplit/>
          <w:trHeight w:val="340"/>
          <w:jc w:val="center"/>
        </w:trPr>
        <w:tc>
          <w:tcPr>
            <w:tcW w:w="733" w:type="pct"/>
            <w:vAlign w:val="center"/>
          </w:tcPr>
          <w:p w:rsidR="007F6CEA" w:rsidRPr="00653725" w:rsidP="00A01FF1">
            <w:pPr>
              <w:spacing w:line="340" w:lineRule="exact"/>
              <w:jc w:val="center"/>
              <w:rPr>
                <w:szCs w:val="21"/>
              </w:rPr>
            </w:pPr>
            <w:r w:rsidRPr="00653725">
              <w:rPr>
                <w:szCs w:val="21"/>
              </w:rPr>
              <w:t>硫酸雾</w:t>
            </w:r>
          </w:p>
        </w:tc>
        <w:tc>
          <w:tcPr>
            <w:tcW w:w="751" w:type="pct"/>
            <w:vAlign w:val="center"/>
          </w:tcPr>
          <w:p w:rsidR="007F6CEA" w:rsidRPr="00653725" w:rsidP="00A01FF1">
            <w:pPr>
              <w:spacing w:line="340" w:lineRule="exact"/>
              <w:jc w:val="center"/>
              <w:rPr>
                <w:szCs w:val="21"/>
              </w:rPr>
            </w:pPr>
            <w:r w:rsidRPr="00653725">
              <w:rPr>
                <w:szCs w:val="21"/>
              </w:rPr>
              <w:t>300</w:t>
            </w:r>
            <w:r w:rsidRPr="00653725">
              <w:rPr>
                <w:bCs/>
                <w:szCs w:val="21"/>
              </w:rPr>
              <w:t>μg/m</w:t>
            </w:r>
            <w:r w:rsidRPr="00653725">
              <w:rPr>
                <w:bCs/>
                <w:szCs w:val="21"/>
                <w:vertAlign w:val="superscript"/>
              </w:rPr>
              <w:t>3</w:t>
            </w:r>
          </w:p>
        </w:tc>
        <w:tc>
          <w:tcPr>
            <w:tcW w:w="752" w:type="pct"/>
            <w:vAlign w:val="center"/>
          </w:tcPr>
          <w:p w:rsidR="007F6CEA" w:rsidRPr="00653725" w:rsidP="00A01FF1">
            <w:pPr>
              <w:spacing w:line="340" w:lineRule="exact"/>
              <w:jc w:val="center"/>
              <w:rPr>
                <w:szCs w:val="21"/>
              </w:rPr>
            </w:pPr>
            <w:r w:rsidRPr="00653725">
              <w:rPr>
                <w:szCs w:val="21"/>
              </w:rPr>
              <w:t>/</w:t>
            </w:r>
          </w:p>
        </w:tc>
        <w:tc>
          <w:tcPr>
            <w:tcW w:w="676" w:type="pct"/>
            <w:vAlign w:val="center"/>
          </w:tcPr>
          <w:p w:rsidR="007F6CEA" w:rsidRPr="00653725" w:rsidP="00A01FF1">
            <w:pPr>
              <w:spacing w:line="340" w:lineRule="exact"/>
              <w:jc w:val="center"/>
              <w:rPr>
                <w:szCs w:val="21"/>
              </w:rPr>
            </w:pPr>
            <w:r w:rsidRPr="00653725">
              <w:rPr>
                <w:szCs w:val="21"/>
              </w:rPr>
              <w:t>100</w:t>
            </w:r>
            <w:r w:rsidRPr="00653725">
              <w:rPr>
                <w:bCs/>
                <w:szCs w:val="21"/>
              </w:rPr>
              <w:t>μg/m</w:t>
            </w:r>
            <w:r w:rsidRPr="00653725">
              <w:rPr>
                <w:bCs/>
                <w:szCs w:val="21"/>
                <w:vertAlign w:val="superscript"/>
              </w:rPr>
              <w:t>3</w:t>
            </w:r>
          </w:p>
        </w:tc>
        <w:tc>
          <w:tcPr>
            <w:tcW w:w="598" w:type="pct"/>
            <w:vAlign w:val="center"/>
          </w:tcPr>
          <w:p w:rsidR="007F6CEA" w:rsidRPr="00653725" w:rsidP="00A01FF1">
            <w:pPr>
              <w:spacing w:line="340" w:lineRule="exact"/>
              <w:jc w:val="center"/>
              <w:rPr>
                <w:szCs w:val="21"/>
              </w:rPr>
            </w:pPr>
            <w:r w:rsidRPr="00653725">
              <w:rPr>
                <w:szCs w:val="21"/>
              </w:rPr>
              <w:t>/</w:t>
            </w:r>
          </w:p>
        </w:tc>
        <w:tc>
          <w:tcPr>
            <w:tcW w:w="1485" w:type="pct"/>
            <w:vMerge/>
            <w:vAlign w:val="center"/>
          </w:tcPr>
          <w:p w:rsidR="007F6CEA" w:rsidRPr="00653725" w:rsidP="00A01FF1">
            <w:pPr>
              <w:spacing w:line="340" w:lineRule="exact"/>
              <w:jc w:val="center"/>
              <w:rPr>
                <w:szCs w:val="21"/>
              </w:rPr>
            </w:pPr>
          </w:p>
        </w:tc>
      </w:tr>
      <w:tr w:rsidTr="00A01FF1">
        <w:tblPrEx>
          <w:tblW w:w="5000" w:type="pct"/>
          <w:jc w:val="center"/>
          <w:tblInd w:w="0" w:type="dxa"/>
          <w:tblCellMar>
            <w:left w:w="28" w:type="dxa"/>
            <w:right w:w="28" w:type="dxa"/>
          </w:tblCellMar>
          <w:tblLook w:val="0000"/>
        </w:tblPrEx>
        <w:trPr>
          <w:cantSplit/>
          <w:trHeight w:val="340"/>
          <w:jc w:val="center"/>
        </w:trPr>
        <w:tc>
          <w:tcPr>
            <w:tcW w:w="733" w:type="pct"/>
            <w:vAlign w:val="center"/>
          </w:tcPr>
          <w:p w:rsidR="007F6CEA" w:rsidRPr="00653725" w:rsidP="00A01FF1">
            <w:pPr>
              <w:spacing w:line="340" w:lineRule="exact"/>
              <w:jc w:val="center"/>
              <w:rPr>
                <w:szCs w:val="21"/>
              </w:rPr>
            </w:pPr>
            <w:r w:rsidRPr="00653725">
              <w:rPr>
                <w:bCs/>
                <w:szCs w:val="21"/>
              </w:rPr>
              <w:t>H</w:t>
            </w:r>
            <w:r w:rsidRPr="00653725">
              <w:rPr>
                <w:bCs/>
                <w:szCs w:val="21"/>
                <w:vertAlign w:val="subscript"/>
              </w:rPr>
              <w:t>2</w:t>
            </w:r>
            <w:r w:rsidRPr="00653725">
              <w:rPr>
                <w:bCs/>
                <w:szCs w:val="21"/>
              </w:rPr>
              <w:t>S</w:t>
            </w:r>
          </w:p>
        </w:tc>
        <w:tc>
          <w:tcPr>
            <w:tcW w:w="751" w:type="pct"/>
            <w:vAlign w:val="center"/>
          </w:tcPr>
          <w:p w:rsidR="007F6CEA" w:rsidRPr="00653725" w:rsidP="00A01FF1">
            <w:pPr>
              <w:spacing w:line="340" w:lineRule="exact"/>
              <w:jc w:val="center"/>
              <w:rPr>
                <w:szCs w:val="21"/>
              </w:rPr>
            </w:pPr>
            <w:r w:rsidRPr="00653725">
              <w:rPr>
                <w:szCs w:val="21"/>
              </w:rPr>
              <w:t>10</w:t>
            </w:r>
            <w:r w:rsidRPr="00653725">
              <w:rPr>
                <w:bCs/>
                <w:szCs w:val="21"/>
              </w:rPr>
              <w:t>μg/m</w:t>
            </w:r>
            <w:r w:rsidRPr="00653725">
              <w:rPr>
                <w:bCs/>
                <w:szCs w:val="21"/>
                <w:vertAlign w:val="superscript"/>
              </w:rPr>
              <w:t>3</w:t>
            </w:r>
          </w:p>
        </w:tc>
        <w:tc>
          <w:tcPr>
            <w:tcW w:w="752" w:type="pct"/>
            <w:vAlign w:val="center"/>
          </w:tcPr>
          <w:p w:rsidR="007F6CEA" w:rsidRPr="00653725" w:rsidP="00A01FF1">
            <w:pPr>
              <w:spacing w:line="340" w:lineRule="exact"/>
              <w:jc w:val="center"/>
              <w:rPr>
                <w:szCs w:val="21"/>
              </w:rPr>
            </w:pPr>
            <w:r w:rsidRPr="00653725">
              <w:rPr>
                <w:szCs w:val="21"/>
              </w:rPr>
              <w:t>/</w:t>
            </w:r>
          </w:p>
        </w:tc>
        <w:tc>
          <w:tcPr>
            <w:tcW w:w="676" w:type="pct"/>
            <w:vAlign w:val="center"/>
          </w:tcPr>
          <w:p w:rsidR="007F6CEA" w:rsidRPr="00653725" w:rsidP="00A01FF1">
            <w:pPr>
              <w:spacing w:line="340" w:lineRule="exact"/>
              <w:jc w:val="center"/>
              <w:rPr>
                <w:szCs w:val="21"/>
              </w:rPr>
            </w:pPr>
            <w:r w:rsidRPr="00653725">
              <w:rPr>
                <w:szCs w:val="21"/>
              </w:rPr>
              <w:t>/</w:t>
            </w:r>
          </w:p>
        </w:tc>
        <w:tc>
          <w:tcPr>
            <w:tcW w:w="598" w:type="pct"/>
            <w:vAlign w:val="center"/>
          </w:tcPr>
          <w:p w:rsidR="007F6CEA" w:rsidRPr="00653725" w:rsidP="00A01FF1">
            <w:pPr>
              <w:spacing w:line="340" w:lineRule="exact"/>
              <w:jc w:val="center"/>
              <w:rPr>
                <w:bCs/>
                <w:szCs w:val="21"/>
              </w:rPr>
            </w:pPr>
            <w:r w:rsidRPr="00653725">
              <w:rPr>
                <w:bCs/>
                <w:szCs w:val="21"/>
              </w:rPr>
              <w:t>/</w:t>
            </w:r>
          </w:p>
        </w:tc>
        <w:tc>
          <w:tcPr>
            <w:tcW w:w="1485" w:type="pct"/>
            <w:vMerge/>
            <w:vAlign w:val="center"/>
          </w:tcPr>
          <w:p w:rsidR="007F6CEA" w:rsidRPr="00653725" w:rsidP="00A01FF1">
            <w:pPr>
              <w:spacing w:line="340" w:lineRule="exact"/>
              <w:jc w:val="center"/>
              <w:rPr>
                <w:szCs w:val="21"/>
              </w:rPr>
            </w:pPr>
          </w:p>
        </w:tc>
      </w:tr>
      <w:tr w:rsidTr="00A01FF1">
        <w:tblPrEx>
          <w:tblW w:w="5000" w:type="pct"/>
          <w:jc w:val="center"/>
          <w:tblInd w:w="0" w:type="dxa"/>
          <w:tblCellMar>
            <w:left w:w="28" w:type="dxa"/>
            <w:right w:w="28" w:type="dxa"/>
          </w:tblCellMar>
          <w:tblLook w:val="0000"/>
        </w:tblPrEx>
        <w:trPr>
          <w:cantSplit/>
          <w:trHeight w:val="340"/>
          <w:jc w:val="center"/>
        </w:trPr>
        <w:tc>
          <w:tcPr>
            <w:tcW w:w="733" w:type="pct"/>
            <w:vAlign w:val="center"/>
          </w:tcPr>
          <w:p w:rsidR="007F6CEA" w:rsidRPr="00653725" w:rsidP="00A01FF1">
            <w:pPr>
              <w:spacing w:line="340" w:lineRule="exact"/>
              <w:jc w:val="center"/>
              <w:rPr>
                <w:szCs w:val="21"/>
              </w:rPr>
            </w:pPr>
            <w:r w:rsidRPr="00653725">
              <w:rPr>
                <w:szCs w:val="21"/>
              </w:rPr>
              <w:t>汞及其化合物</w:t>
            </w:r>
          </w:p>
        </w:tc>
        <w:tc>
          <w:tcPr>
            <w:tcW w:w="751" w:type="pct"/>
            <w:vAlign w:val="center"/>
          </w:tcPr>
          <w:p w:rsidR="007F6CEA" w:rsidRPr="00653725" w:rsidP="00A01FF1">
            <w:pPr>
              <w:jc w:val="center"/>
            </w:pPr>
            <w:r w:rsidRPr="00653725">
              <w:rPr>
                <w:szCs w:val="21"/>
              </w:rPr>
              <w:t>0.3</w:t>
            </w:r>
            <w:r w:rsidRPr="00653725">
              <w:rPr>
                <w:bCs/>
                <w:szCs w:val="21"/>
              </w:rPr>
              <w:t>μg/m</w:t>
            </w:r>
            <w:r w:rsidRPr="00653725">
              <w:rPr>
                <w:bCs/>
                <w:szCs w:val="21"/>
                <w:vertAlign w:val="superscript"/>
              </w:rPr>
              <w:t>3</w:t>
            </w:r>
          </w:p>
        </w:tc>
        <w:tc>
          <w:tcPr>
            <w:tcW w:w="752" w:type="pct"/>
            <w:vAlign w:val="center"/>
          </w:tcPr>
          <w:p w:rsidR="007F6CEA" w:rsidRPr="00653725" w:rsidP="00A01FF1">
            <w:pPr>
              <w:jc w:val="center"/>
            </w:pPr>
            <w:r w:rsidRPr="00653725">
              <w:t>/</w:t>
            </w:r>
          </w:p>
        </w:tc>
        <w:tc>
          <w:tcPr>
            <w:tcW w:w="676" w:type="pct"/>
            <w:vAlign w:val="center"/>
          </w:tcPr>
          <w:p w:rsidR="007F6CEA" w:rsidRPr="00653725" w:rsidP="00A01FF1">
            <w:pPr>
              <w:jc w:val="center"/>
            </w:pPr>
            <w:r w:rsidRPr="00653725">
              <w:t>/</w:t>
            </w:r>
          </w:p>
        </w:tc>
        <w:tc>
          <w:tcPr>
            <w:tcW w:w="598" w:type="pct"/>
            <w:vAlign w:val="center"/>
          </w:tcPr>
          <w:p w:rsidR="007F6CEA" w:rsidRPr="00653725" w:rsidP="00A01FF1">
            <w:pPr>
              <w:spacing w:line="340" w:lineRule="exact"/>
              <w:jc w:val="center"/>
              <w:rPr>
                <w:szCs w:val="21"/>
              </w:rPr>
            </w:pPr>
            <w:r w:rsidRPr="00653725">
              <w:rPr>
                <w:szCs w:val="21"/>
              </w:rPr>
              <w:t>0.05</w:t>
            </w:r>
            <w:r w:rsidRPr="00653725">
              <w:rPr>
                <w:bCs/>
                <w:szCs w:val="21"/>
              </w:rPr>
              <w:t>μg/m</w:t>
            </w:r>
            <w:r w:rsidRPr="00653725">
              <w:rPr>
                <w:bCs/>
                <w:szCs w:val="21"/>
                <w:vertAlign w:val="superscript"/>
              </w:rPr>
              <w:t>3</w:t>
            </w:r>
          </w:p>
        </w:tc>
        <w:tc>
          <w:tcPr>
            <w:tcW w:w="1485" w:type="pct"/>
            <w:vAlign w:val="center"/>
          </w:tcPr>
          <w:p w:rsidR="007F6CEA" w:rsidRPr="00653725" w:rsidP="00A01FF1">
            <w:pPr>
              <w:spacing w:line="340" w:lineRule="exact"/>
              <w:jc w:val="center"/>
              <w:rPr>
                <w:szCs w:val="21"/>
              </w:rPr>
            </w:pPr>
            <w:r w:rsidRPr="00653725">
              <w:rPr>
                <w:szCs w:val="21"/>
              </w:rPr>
              <w:t>《环境空气质量标准》（GB3095-2012）二级标准</w:t>
            </w:r>
          </w:p>
        </w:tc>
      </w:tr>
    </w:tbl>
    <w:p w:rsidR="007F6CEA" w:rsidRPr="00653725" w:rsidP="007F6CEA">
      <w:pPr>
        <w:pStyle w:val="a59"/>
        <w:spacing w:line="500" w:lineRule="exact"/>
        <w:ind w:firstLine="480"/>
        <w:rPr>
          <w:rFonts w:ascii="Times New Roman" w:eastAsia="宋体" w:hAnsi="Times New Roman"/>
          <w:sz w:val="24"/>
          <w:szCs w:val="24"/>
        </w:rPr>
      </w:pPr>
      <w:r w:rsidRPr="00653725">
        <w:rPr>
          <w:rFonts w:ascii="Times New Roman" w:eastAsia="宋体" w:hAnsi="Times New Roman"/>
          <w:sz w:val="24"/>
          <w:szCs w:val="24"/>
        </w:rPr>
        <w:t>（2）评价方法</w:t>
      </w:r>
    </w:p>
    <w:p w:rsidR="007F6CEA" w:rsidRPr="00653725" w:rsidP="007F6CEA">
      <w:pPr>
        <w:spacing w:line="500" w:lineRule="exact"/>
        <w:ind w:firstLine="480" w:firstLineChars="200"/>
        <w:rPr>
          <w:sz w:val="24"/>
        </w:rPr>
      </w:pPr>
      <w:r w:rsidRPr="00653725">
        <w:rPr>
          <w:sz w:val="24"/>
        </w:rPr>
        <w:t>环境空气质量现状监测结果评价采用单因子污染指数法。单因子污染指数法公式如下：</w:t>
      </w:r>
    </w:p>
    <w:p w:rsidR="007F6CEA" w:rsidRPr="00653725" w:rsidP="007F6CEA">
      <w:pPr>
        <w:spacing w:line="500" w:lineRule="exact"/>
        <w:ind w:firstLine="1200" w:firstLineChars="500"/>
        <w:rPr>
          <w:sz w:val="24"/>
        </w:rPr>
      </w:pPr>
      <w:r w:rsidRPr="00653725">
        <w:rPr>
          <w:sz w:val="24"/>
        </w:rPr>
        <w:t>P</w:t>
      </w:r>
      <w:r w:rsidRPr="00653725">
        <w:rPr>
          <w:sz w:val="24"/>
          <w:vertAlign w:val="subscript"/>
        </w:rPr>
        <w:t>i</w:t>
      </w:r>
      <w:r w:rsidRPr="00653725">
        <w:rPr>
          <w:sz w:val="24"/>
        </w:rPr>
        <w:t>=C</w:t>
      </w:r>
      <w:r w:rsidRPr="00653725">
        <w:rPr>
          <w:sz w:val="24"/>
          <w:vertAlign w:val="subscript"/>
        </w:rPr>
        <w:t>i</w:t>
      </w:r>
      <w:r w:rsidRPr="00653725">
        <w:rPr>
          <w:sz w:val="24"/>
        </w:rPr>
        <w:t>/S</w:t>
      </w:r>
      <w:r w:rsidRPr="00653725">
        <w:rPr>
          <w:sz w:val="24"/>
          <w:vertAlign w:val="subscript"/>
        </w:rPr>
        <w:t>i</w:t>
      </w:r>
    </w:p>
    <w:p w:rsidR="007F6CEA" w:rsidRPr="00653725" w:rsidP="007F6CEA">
      <w:pPr>
        <w:spacing w:line="500" w:lineRule="exact"/>
        <w:ind w:firstLine="480" w:firstLineChars="200"/>
        <w:rPr>
          <w:sz w:val="24"/>
        </w:rPr>
      </w:pPr>
      <w:r w:rsidRPr="00653725">
        <w:rPr>
          <w:sz w:val="24"/>
        </w:rPr>
        <w:t>式中，P</w:t>
      </w:r>
      <w:r w:rsidRPr="00653725">
        <w:rPr>
          <w:sz w:val="24"/>
          <w:vertAlign w:val="subscript"/>
        </w:rPr>
        <w:t>i</w:t>
      </w:r>
      <w:r w:rsidRPr="00653725">
        <w:rPr>
          <w:sz w:val="24"/>
        </w:rPr>
        <w:t>--i污染物的单因子污染指数</w:t>
      </w:r>
    </w:p>
    <w:p w:rsidR="007F6CEA" w:rsidRPr="00653725" w:rsidP="007F6CEA">
      <w:pPr>
        <w:spacing w:line="500" w:lineRule="exact"/>
        <w:ind w:firstLine="480" w:firstLineChars="200"/>
        <w:rPr>
          <w:sz w:val="24"/>
        </w:rPr>
      </w:pPr>
      <w:r w:rsidRPr="00653725">
        <w:rPr>
          <w:sz w:val="24"/>
        </w:rPr>
        <w:t xml:space="preserve">      C</w:t>
      </w:r>
      <w:r w:rsidRPr="00653725">
        <w:rPr>
          <w:sz w:val="24"/>
          <w:vertAlign w:val="subscript"/>
        </w:rPr>
        <w:t>i</w:t>
      </w:r>
      <w:r w:rsidRPr="00653725">
        <w:rPr>
          <w:sz w:val="24"/>
        </w:rPr>
        <w:t>--i污染物的实测浓度（mg/m</w:t>
      </w:r>
      <w:r w:rsidRPr="00653725">
        <w:rPr>
          <w:sz w:val="24"/>
          <w:vertAlign w:val="superscript"/>
        </w:rPr>
        <w:t>3</w:t>
      </w:r>
      <w:r w:rsidRPr="00653725">
        <w:rPr>
          <w:sz w:val="24"/>
        </w:rPr>
        <w:t>）</w:t>
      </w:r>
    </w:p>
    <w:p w:rsidR="007F6CEA" w:rsidRPr="00653725" w:rsidP="007F6CEA">
      <w:pPr>
        <w:spacing w:line="500" w:lineRule="exact"/>
        <w:ind w:firstLine="480" w:firstLineChars="200"/>
        <w:rPr>
          <w:sz w:val="24"/>
        </w:rPr>
      </w:pPr>
      <w:r w:rsidRPr="00653725">
        <w:rPr>
          <w:sz w:val="24"/>
        </w:rPr>
        <w:t xml:space="preserve">      S</w:t>
      </w:r>
      <w:r w:rsidRPr="00653725">
        <w:rPr>
          <w:sz w:val="24"/>
          <w:vertAlign w:val="subscript"/>
        </w:rPr>
        <w:t>i</w:t>
      </w:r>
      <w:r w:rsidRPr="00653725">
        <w:rPr>
          <w:sz w:val="24"/>
        </w:rPr>
        <w:t>--i污染物的评价标准（mg/m</w:t>
      </w:r>
      <w:r w:rsidRPr="00653725">
        <w:rPr>
          <w:sz w:val="24"/>
          <w:vertAlign w:val="superscript"/>
        </w:rPr>
        <w:t>3</w:t>
      </w:r>
      <w:r w:rsidRPr="00653725">
        <w:rPr>
          <w:sz w:val="24"/>
        </w:rPr>
        <w:t>）</w:t>
      </w:r>
    </w:p>
    <w:p w:rsidR="007F6CEA" w:rsidRPr="00653725" w:rsidP="007F6CEA">
      <w:pPr>
        <w:pStyle w:val="a59"/>
        <w:spacing w:line="500" w:lineRule="exact"/>
        <w:ind w:firstLine="480"/>
        <w:rPr>
          <w:rFonts w:ascii="Times New Roman" w:eastAsia="宋体" w:hAnsi="Times New Roman"/>
          <w:sz w:val="24"/>
          <w:szCs w:val="24"/>
        </w:rPr>
      </w:pPr>
      <w:r w:rsidRPr="00653725">
        <w:rPr>
          <w:rFonts w:ascii="Times New Roman" w:eastAsia="宋体" w:hAnsi="Times New Roman"/>
          <w:sz w:val="24"/>
          <w:szCs w:val="24"/>
        </w:rPr>
        <w:t>（3）监测结果统计及分析</w:t>
      </w:r>
    </w:p>
    <w:p w:rsidR="007F6CEA" w:rsidRPr="00653725" w:rsidP="007F6CEA">
      <w:pPr>
        <w:adjustRightInd w:val="0"/>
        <w:snapToGrid w:val="0"/>
        <w:spacing w:line="520" w:lineRule="exact"/>
        <w:ind w:firstLine="480" w:firstLineChars="200"/>
        <w:rPr>
          <w:sz w:val="24"/>
        </w:rPr>
      </w:pPr>
      <w:r w:rsidRPr="00653725">
        <w:rPr>
          <w:sz w:val="24"/>
        </w:rPr>
        <w:t>本次收集及补充监测特征污染因子环境空气质量现状监测结果见表4-4。</w:t>
      </w:r>
    </w:p>
    <w:p w:rsidR="007F6CEA" w:rsidRPr="00653725" w:rsidP="007F6CEA">
      <w:pPr>
        <w:spacing w:line="500" w:lineRule="exact"/>
        <w:jc w:val="center"/>
        <w:rPr>
          <w:rFonts w:eastAsia="黑体"/>
          <w:sz w:val="24"/>
        </w:rPr>
      </w:pPr>
      <w:r w:rsidRPr="00653725">
        <w:rPr>
          <w:rFonts w:eastAsia="黑体"/>
          <w:sz w:val="24"/>
        </w:rPr>
        <w:t xml:space="preserve">      表4-4    环境空气质量特征因子现状监测统计结果一览表    单位：mg/m</w:t>
      </w:r>
      <w:r w:rsidRPr="00653725">
        <w:rPr>
          <w:rFonts w:eastAsia="黑体"/>
          <w:sz w:val="24"/>
          <w:vertAlign w:val="superscript"/>
        </w:rPr>
        <w:t>3</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9"/>
        <w:gridCol w:w="955"/>
        <w:gridCol w:w="1230"/>
        <w:gridCol w:w="1489"/>
        <w:gridCol w:w="1453"/>
        <w:gridCol w:w="1250"/>
        <w:gridCol w:w="1483"/>
      </w:tblGrid>
      <w:tr w:rsidTr="00A01FF1">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41"/>
        </w:trPr>
        <w:tc>
          <w:tcPr>
            <w:tcW w:w="1784" w:type="pct"/>
            <w:gridSpan w:val="3"/>
            <w:tcBorders>
              <w:tl2br w:val="single" w:sz="4" w:space="0" w:color="auto"/>
            </w:tcBorders>
            <w:vAlign w:val="center"/>
          </w:tcPr>
          <w:p w:rsidR="007F6CEA" w:rsidRPr="00653725" w:rsidP="00A01FF1">
            <w:pPr>
              <w:adjustRightInd w:val="0"/>
              <w:snapToGrid w:val="0"/>
              <w:jc w:val="center"/>
              <w:rPr>
                <w:szCs w:val="21"/>
              </w:rPr>
            </w:pPr>
            <w:bookmarkStart w:id="9" w:name="_Toc269217149"/>
            <w:r w:rsidRPr="00653725">
              <w:rPr>
                <w:szCs w:val="21"/>
              </w:rPr>
              <w:t>统计内容</w:t>
            </w:r>
          </w:p>
          <w:p w:rsidR="007F6CEA" w:rsidRPr="00653725" w:rsidP="00A01FF1">
            <w:pPr>
              <w:adjustRightInd w:val="0"/>
              <w:snapToGrid w:val="0"/>
              <w:rPr>
                <w:szCs w:val="21"/>
              </w:rPr>
            </w:pPr>
            <w:r w:rsidRPr="00653725">
              <w:rPr>
                <w:szCs w:val="21"/>
              </w:rPr>
              <w:t>监测点位及项目</w:t>
            </w:r>
          </w:p>
        </w:tc>
        <w:tc>
          <w:tcPr>
            <w:tcW w:w="843" w:type="pct"/>
            <w:vAlign w:val="center"/>
          </w:tcPr>
          <w:p w:rsidR="007F6CEA" w:rsidRPr="00653725" w:rsidP="00A01FF1">
            <w:pPr>
              <w:adjustRightInd w:val="0"/>
              <w:snapToGrid w:val="0"/>
              <w:jc w:val="center"/>
              <w:rPr>
                <w:szCs w:val="21"/>
              </w:rPr>
            </w:pPr>
            <w:r w:rsidRPr="00653725">
              <w:rPr>
                <w:szCs w:val="21"/>
              </w:rPr>
              <w:t>测值范围</w:t>
            </w:r>
          </w:p>
          <w:p w:rsidR="007F6CEA" w:rsidRPr="00653725" w:rsidP="00A01FF1">
            <w:pPr>
              <w:adjustRightInd w:val="0"/>
              <w:snapToGrid w:val="0"/>
              <w:jc w:val="center"/>
              <w:rPr>
                <w:szCs w:val="21"/>
              </w:rPr>
            </w:pPr>
            <w:r w:rsidRPr="00653725">
              <w:rPr>
                <w:szCs w:val="21"/>
              </w:rPr>
              <w:t>（mg/Nm</w:t>
            </w:r>
            <w:r w:rsidRPr="00653725">
              <w:rPr>
                <w:szCs w:val="21"/>
                <w:vertAlign w:val="superscript"/>
              </w:rPr>
              <w:t>3</w:t>
            </w:r>
            <w:r w:rsidRPr="00653725">
              <w:rPr>
                <w:szCs w:val="21"/>
              </w:rPr>
              <w:t>）</w:t>
            </w:r>
          </w:p>
        </w:tc>
        <w:tc>
          <w:tcPr>
            <w:tcW w:w="823" w:type="pct"/>
            <w:vAlign w:val="center"/>
          </w:tcPr>
          <w:p w:rsidR="007F6CEA" w:rsidRPr="00653725" w:rsidP="00A01FF1">
            <w:pPr>
              <w:adjustRightInd w:val="0"/>
              <w:snapToGrid w:val="0"/>
              <w:jc w:val="center"/>
              <w:rPr>
                <w:szCs w:val="21"/>
              </w:rPr>
            </w:pPr>
            <w:r w:rsidRPr="00653725">
              <w:rPr>
                <w:szCs w:val="21"/>
              </w:rPr>
              <w:t>标准指数范围</w:t>
            </w:r>
          </w:p>
        </w:tc>
        <w:tc>
          <w:tcPr>
            <w:tcW w:w="708" w:type="pct"/>
            <w:vAlign w:val="center"/>
          </w:tcPr>
          <w:p w:rsidR="007F6CEA" w:rsidRPr="00653725" w:rsidP="00A01FF1">
            <w:pPr>
              <w:adjustRightInd w:val="0"/>
              <w:snapToGrid w:val="0"/>
              <w:jc w:val="center"/>
              <w:rPr>
                <w:spacing w:val="-26"/>
                <w:szCs w:val="21"/>
              </w:rPr>
            </w:pPr>
            <w:r w:rsidRPr="00653725">
              <w:rPr>
                <w:spacing w:val="-26"/>
                <w:szCs w:val="21"/>
              </w:rPr>
              <w:t>超 标 率（%）</w:t>
            </w:r>
          </w:p>
        </w:tc>
        <w:tc>
          <w:tcPr>
            <w:tcW w:w="840" w:type="pct"/>
            <w:vAlign w:val="center"/>
          </w:tcPr>
          <w:p w:rsidR="007F6CEA" w:rsidRPr="00653725" w:rsidP="00A01FF1">
            <w:pPr>
              <w:adjustRightInd w:val="0"/>
              <w:snapToGrid w:val="0"/>
              <w:jc w:val="center"/>
              <w:rPr>
                <w:szCs w:val="21"/>
              </w:rPr>
            </w:pPr>
            <w:r w:rsidRPr="00653725">
              <w:rPr>
                <w:szCs w:val="21"/>
              </w:rPr>
              <w:t>最大超标倍数</w:t>
            </w:r>
          </w:p>
        </w:tc>
      </w:tr>
      <w:tr w:rsidTr="00A01FF1">
        <w:tblPrEx>
          <w:tblW w:w="4998" w:type="pct"/>
          <w:tblInd w:w="0" w:type="dxa"/>
          <w:tblLook w:val="0000"/>
        </w:tblPrEx>
        <w:trPr>
          <w:trHeight w:val="341"/>
        </w:trPr>
        <w:tc>
          <w:tcPr>
            <w:tcW w:w="548" w:type="pct"/>
            <w:vMerge w:val="restart"/>
            <w:vAlign w:val="center"/>
          </w:tcPr>
          <w:p w:rsidR="007F6CEA" w:rsidRPr="00653725" w:rsidP="00A01FF1">
            <w:pPr>
              <w:adjustRightInd w:val="0"/>
              <w:snapToGrid w:val="0"/>
              <w:jc w:val="center"/>
              <w:rPr>
                <w:szCs w:val="21"/>
              </w:rPr>
            </w:pPr>
            <w:r w:rsidRPr="00653725">
              <w:rPr>
                <w:szCs w:val="21"/>
              </w:rPr>
              <w:t>厂址</w:t>
            </w:r>
          </w:p>
        </w:tc>
        <w:tc>
          <w:tcPr>
            <w:tcW w:w="540" w:type="pct"/>
            <w:vAlign w:val="center"/>
          </w:tcPr>
          <w:p w:rsidR="007F6CEA" w:rsidRPr="00653725" w:rsidP="00A01FF1">
            <w:pPr>
              <w:adjustRightInd w:val="0"/>
              <w:snapToGrid w:val="0"/>
              <w:jc w:val="center"/>
              <w:rPr>
                <w:szCs w:val="21"/>
              </w:rPr>
            </w:pPr>
            <w:r w:rsidRPr="00653725">
              <w:rPr>
                <w:szCs w:val="21"/>
              </w:rPr>
              <w:t>非甲烷总烃</w:t>
            </w:r>
          </w:p>
        </w:tc>
        <w:tc>
          <w:tcPr>
            <w:tcW w:w="694" w:type="pct"/>
            <w:vAlign w:val="center"/>
          </w:tcPr>
          <w:p w:rsidR="007F6CEA" w:rsidRPr="00653725" w:rsidP="00A01FF1">
            <w:pPr>
              <w:adjustRightInd w:val="0"/>
              <w:snapToGrid w:val="0"/>
              <w:jc w:val="center"/>
              <w:rPr>
                <w:szCs w:val="21"/>
              </w:rPr>
            </w:pPr>
            <w:r w:rsidRPr="00653725">
              <w:rPr>
                <w:szCs w:val="21"/>
              </w:rPr>
              <w:t>小时值</w:t>
            </w:r>
          </w:p>
        </w:tc>
        <w:tc>
          <w:tcPr>
            <w:tcW w:w="843" w:type="pct"/>
            <w:vAlign w:val="center"/>
          </w:tcPr>
          <w:p w:rsidR="007F6CEA" w:rsidRPr="00653725" w:rsidP="00A01FF1">
            <w:pPr>
              <w:adjustRightInd w:val="0"/>
              <w:snapToGrid w:val="0"/>
              <w:jc w:val="center"/>
              <w:rPr>
                <w:color w:val="000000"/>
                <w:szCs w:val="21"/>
              </w:rPr>
            </w:pPr>
            <w:r w:rsidRPr="00653725">
              <w:rPr>
                <w:szCs w:val="21"/>
              </w:rPr>
              <w:t>0.43~0.56</w:t>
            </w:r>
          </w:p>
        </w:tc>
        <w:tc>
          <w:tcPr>
            <w:tcW w:w="823" w:type="pct"/>
            <w:vAlign w:val="center"/>
          </w:tcPr>
          <w:p w:rsidR="007F6CEA" w:rsidRPr="00653725" w:rsidP="00A01FF1">
            <w:pPr>
              <w:adjustRightInd w:val="0"/>
              <w:snapToGrid w:val="0"/>
              <w:jc w:val="center"/>
              <w:rPr>
                <w:szCs w:val="21"/>
              </w:rPr>
            </w:pPr>
            <w:r w:rsidRPr="00653725">
              <w:rPr>
                <w:szCs w:val="21"/>
              </w:rPr>
              <w:t>0.72~0.93</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Align w:val="center"/>
          </w:tcPr>
          <w:p w:rsidR="007F6CEA" w:rsidRPr="00653725" w:rsidP="00A01FF1">
            <w:pPr>
              <w:spacing w:line="340" w:lineRule="exact"/>
              <w:jc w:val="center"/>
              <w:rPr>
                <w:szCs w:val="21"/>
              </w:rPr>
            </w:pPr>
            <w:r w:rsidRPr="00653725">
              <w:rPr>
                <w:szCs w:val="21"/>
              </w:rPr>
              <w:t>氯化氢</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Align w:val="center"/>
          </w:tcPr>
          <w:p w:rsidR="007F6CEA" w:rsidRPr="00653725" w:rsidP="00A01FF1">
            <w:pPr>
              <w:spacing w:line="340" w:lineRule="exact"/>
              <w:jc w:val="center"/>
              <w:rPr>
                <w:szCs w:val="21"/>
              </w:rPr>
            </w:pPr>
            <w:r w:rsidRPr="00653725">
              <w:rPr>
                <w:bCs/>
                <w:szCs w:val="21"/>
              </w:rPr>
              <w:t>NH</w:t>
            </w:r>
            <w:r w:rsidRPr="00653725">
              <w:rPr>
                <w:bCs/>
                <w:szCs w:val="21"/>
                <w:vertAlign w:val="subscript"/>
              </w:rPr>
              <w:t>3</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0.025~0.048</w:t>
            </w:r>
          </w:p>
        </w:tc>
        <w:tc>
          <w:tcPr>
            <w:tcW w:w="823" w:type="pct"/>
            <w:vAlign w:val="center"/>
          </w:tcPr>
          <w:p w:rsidR="007F6CEA" w:rsidRPr="00653725" w:rsidP="00A01FF1">
            <w:pPr>
              <w:adjustRightInd w:val="0"/>
              <w:snapToGrid w:val="0"/>
              <w:jc w:val="center"/>
              <w:rPr>
                <w:szCs w:val="21"/>
              </w:rPr>
            </w:pPr>
            <w:r w:rsidRPr="00653725">
              <w:rPr>
                <w:szCs w:val="21"/>
              </w:rPr>
              <w:t>0.125~0.24</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Merge w:val="restart"/>
            <w:vAlign w:val="center"/>
          </w:tcPr>
          <w:p w:rsidR="007F6CEA" w:rsidRPr="00653725" w:rsidP="00A01FF1">
            <w:pPr>
              <w:spacing w:line="340" w:lineRule="exact"/>
              <w:jc w:val="center"/>
              <w:rPr>
                <w:szCs w:val="21"/>
              </w:rPr>
            </w:pPr>
            <w:r w:rsidRPr="00653725">
              <w:rPr>
                <w:szCs w:val="21"/>
              </w:rPr>
              <w:t>硫酸雾</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Merge/>
            <w:vAlign w:val="center"/>
          </w:tcPr>
          <w:p w:rsidR="007F6CEA" w:rsidRPr="00653725" w:rsidP="00A01FF1">
            <w:pPr>
              <w:spacing w:line="340" w:lineRule="exact"/>
              <w:jc w:val="center"/>
              <w:rPr>
                <w:szCs w:val="21"/>
              </w:rPr>
            </w:pPr>
          </w:p>
        </w:tc>
        <w:tc>
          <w:tcPr>
            <w:tcW w:w="694" w:type="pct"/>
            <w:vAlign w:val="center"/>
          </w:tcPr>
          <w:p w:rsidR="007F6CEA" w:rsidRPr="00653725" w:rsidP="00A01FF1">
            <w:pPr>
              <w:adjustRightInd w:val="0"/>
              <w:snapToGrid w:val="0"/>
              <w:jc w:val="center"/>
              <w:rPr>
                <w:szCs w:val="21"/>
              </w:rPr>
            </w:pPr>
            <w:r w:rsidRPr="00653725">
              <w:rPr>
                <w:szCs w:val="21"/>
              </w:rPr>
              <w:t>日均值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Align w:val="center"/>
          </w:tcPr>
          <w:p w:rsidR="007F6CEA" w:rsidRPr="00653725" w:rsidP="00A01FF1">
            <w:pPr>
              <w:spacing w:line="340" w:lineRule="exact"/>
              <w:jc w:val="center"/>
              <w:rPr>
                <w:szCs w:val="21"/>
              </w:rPr>
            </w:pPr>
            <w:r w:rsidRPr="00653725">
              <w:rPr>
                <w:bCs/>
                <w:szCs w:val="21"/>
              </w:rPr>
              <w:t>H</w:t>
            </w:r>
            <w:r w:rsidRPr="00653725">
              <w:rPr>
                <w:bCs/>
                <w:szCs w:val="21"/>
                <w:vertAlign w:val="subscript"/>
              </w:rPr>
              <w:t>2</w:t>
            </w:r>
            <w:r w:rsidRPr="00653725">
              <w:rPr>
                <w:bCs/>
                <w:szCs w:val="21"/>
              </w:rPr>
              <w:t>S</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16"/>
        </w:trPr>
        <w:tc>
          <w:tcPr>
            <w:tcW w:w="548" w:type="pct"/>
            <w:vMerge/>
            <w:vAlign w:val="center"/>
          </w:tcPr>
          <w:p w:rsidR="007F6CEA" w:rsidRPr="00653725" w:rsidP="00A01FF1">
            <w:pPr>
              <w:adjustRightInd w:val="0"/>
              <w:snapToGrid w:val="0"/>
              <w:jc w:val="center"/>
              <w:rPr>
                <w:szCs w:val="21"/>
              </w:rPr>
            </w:pPr>
          </w:p>
        </w:tc>
        <w:tc>
          <w:tcPr>
            <w:tcW w:w="540" w:type="pct"/>
            <w:vAlign w:val="center"/>
          </w:tcPr>
          <w:p w:rsidR="007F6CEA" w:rsidRPr="00653725" w:rsidP="00A01FF1">
            <w:pPr>
              <w:spacing w:line="340" w:lineRule="exact"/>
              <w:jc w:val="center"/>
              <w:rPr>
                <w:szCs w:val="21"/>
              </w:rPr>
            </w:pPr>
            <w:r w:rsidRPr="00653725">
              <w:rPr>
                <w:bCs/>
                <w:szCs w:val="21"/>
              </w:rPr>
              <w:t>汞及其化合物</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restart"/>
            <w:vAlign w:val="center"/>
          </w:tcPr>
          <w:p w:rsidR="007F6CEA" w:rsidRPr="00653725" w:rsidP="00A01FF1">
            <w:pPr>
              <w:adjustRightInd w:val="0"/>
              <w:snapToGrid w:val="0"/>
              <w:jc w:val="center"/>
              <w:rPr>
                <w:szCs w:val="21"/>
              </w:rPr>
            </w:pPr>
            <w:r w:rsidRPr="00653725">
              <w:t>姚庄村</w:t>
            </w:r>
          </w:p>
        </w:tc>
        <w:tc>
          <w:tcPr>
            <w:tcW w:w="540" w:type="pct"/>
            <w:vAlign w:val="center"/>
          </w:tcPr>
          <w:p w:rsidR="007F6CEA" w:rsidRPr="00653725" w:rsidP="00A01FF1">
            <w:pPr>
              <w:adjustRightInd w:val="0"/>
              <w:snapToGrid w:val="0"/>
              <w:jc w:val="center"/>
              <w:rPr>
                <w:szCs w:val="21"/>
              </w:rPr>
            </w:pPr>
            <w:r w:rsidRPr="00653725">
              <w:rPr>
                <w:szCs w:val="21"/>
              </w:rPr>
              <w:t>非甲烷总烃</w:t>
            </w:r>
          </w:p>
        </w:tc>
        <w:tc>
          <w:tcPr>
            <w:tcW w:w="694" w:type="pct"/>
            <w:vAlign w:val="center"/>
          </w:tcPr>
          <w:p w:rsidR="007F6CEA" w:rsidRPr="00653725" w:rsidP="00A01FF1">
            <w:pPr>
              <w:adjustRightInd w:val="0"/>
              <w:snapToGrid w:val="0"/>
              <w:jc w:val="center"/>
              <w:rPr>
                <w:szCs w:val="21"/>
              </w:rPr>
            </w:pPr>
            <w:r w:rsidRPr="00653725">
              <w:rPr>
                <w:szCs w:val="21"/>
              </w:rPr>
              <w:t>小时值</w:t>
            </w:r>
          </w:p>
        </w:tc>
        <w:tc>
          <w:tcPr>
            <w:tcW w:w="843" w:type="pct"/>
            <w:vAlign w:val="center"/>
          </w:tcPr>
          <w:p w:rsidR="007F6CEA" w:rsidRPr="00653725" w:rsidP="00A01FF1">
            <w:pPr>
              <w:adjustRightInd w:val="0"/>
              <w:snapToGrid w:val="0"/>
              <w:jc w:val="center"/>
              <w:rPr>
                <w:color w:val="000000"/>
                <w:szCs w:val="21"/>
              </w:rPr>
            </w:pPr>
            <w:r w:rsidRPr="00653725">
              <w:rPr>
                <w:szCs w:val="21"/>
              </w:rPr>
              <w:t>0.41~0.53</w:t>
            </w:r>
          </w:p>
        </w:tc>
        <w:tc>
          <w:tcPr>
            <w:tcW w:w="823" w:type="pct"/>
            <w:vAlign w:val="center"/>
          </w:tcPr>
          <w:p w:rsidR="007F6CEA" w:rsidRPr="00653725" w:rsidP="00A01FF1">
            <w:pPr>
              <w:adjustRightInd w:val="0"/>
              <w:snapToGrid w:val="0"/>
              <w:jc w:val="center"/>
              <w:rPr>
                <w:szCs w:val="21"/>
              </w:rPr>
            </w:pPr>
            <w:r w:rsidRPr="00653725">
              <w:rPr>
                <w:szCs w:val="21"/>
              </w:rPr>
              <w:t>0.68~0.88</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Align w:val="center"/>
          </w:tcPr>
          <w:p w:rsidR="007F6CEA" w:rsidRPr="00653725" w:rsidP="00A01FF1">
            <w:pPr>
              <w:spacing w:line="340" w:lineRule="exact"/>
              <w:jc w:val="center"/>
              <w:rPr>
                <w:szCs w:val="21"/>
              </w:rPr>
            </w:pPr>
            <w:r w:rsidRPr="00653725">
              <w:rPr>
                <w:szCs w:val="21"/>
              </w:rPr>
              <w:t>氯化氢</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Align w:val="center"/>
          </w:tcPr>
          <w:p w:rsidR="007F6CEA" w:rsidRPr="00653725" w:rsidP="00A01FF1">
            <w:pPr>
              <w:spacing w:line="340" w:lineRule="exact"/>
              <w:jc w:val="center"/>
              <w:rPr>
                <w:szCs w:val="21"/>
              </w:rPr>
            </w:pPr>
            <w:r w:rsidRPr="00653725">
              <w:rPr>
                <w:bCs/>
                <w:szCs w:val="21"/>
              </w:rPr>
              <w:t>NH</w:t>
            </w:r>
            <w:r w:rsidRPr="00653725">
              <w:rPr>
                <w:bCs/>
                <w:szCs w:val="21"/>
                <w:vertAlign w:val="subscript"/>
              </w:rPr>
              <w:t>3</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0.11~0.19</w:t>
            </w:r>
          </w:p>
        </w:tc>
        <w:tc>
          <w:tcPr>
            <w:tcW w:w="823" w:type="pct"/>
            <w:vAlign w:val="center"/>
          </w:tcPr>
          <w:p w:rsidR="007F6CEA" w:rsidRPr="00653725" w:rsidP="00A01FF1">
            <w:pPr>
              <w:adjustRightInd w:val="0"/>
              <w:snapToGrid w:val="0"/>
              <w:jc w:val="center"/>
              <w:rPr>
                <w:szCs w:val="21"/>
              </w:rPr>
            </w:pPr>
            <w:r w:rsidRPr="00653725">
              <w:rPr>
                <w:szCs w:val="21"/>
              </w:rPr>
              <w:t>0.55~0.95</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Merge w:val="restart"/>
            <w:vAlign w:val="center"/>
          </w:tcPr>
          <w:p w:rsidR="007F6CEA" w:rsidRPr="00653725" w:rsidP="00A01FF1">
            <w:pPr>
              <w:spacing w:line="340" w:lineRule="exact"/>
              <w:jc w:val="center"/>
              <w:rPr>
                <w:szCs w:val="21"/>
              </w:rPr>
            </w:pPr>
            <w:r w:rsidRPr="00653725">
              <w:rPr>
                <w:szCs w:val="21"/>
              </w:rPr>
              <w:t>硫酸雾</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Merge/>
            <w:vAlign w:val="center"/>
          </w:tcPr>
          <w:p w:rsidR="007F6CEA" w:rsidRPr="00653725" w:rsidP="00A01FF1">
            <w:pPr>
              <w:adjustRightInd w:val="0"/>
              <w:snapToGrid w:val="0"/>
              <w:jc w:val="center"/>
              <w:rPr>
                <w:szCs w:val="21"/>
              </w:rPr>
            </w:pPr>
          </w:p>
        </w:tc>
        <w:tc>
          <w:tcPr>
            <w:tcW w:w="694" w:type="pct"/>
            <w:vAlign w:val="center"/>
          </w:tcPr>
          <w:p w:rsidR="007F6CEA" w:rsidRPr="00653725" w:rsidP="00A01FF1">
            <w:pPr>
              <w:adjustRightInd w:val="0"/>
              <w:snapToGrid w:val="0"/>
              <w:jc w:val="center"/>
              <w:rPr>
                <w:szCs w:val="21"/>
              </w:rPr>
            </w:pPr>
            <w:r w:rsidRPr="00653725">
              <w:rPr>
                <w:szCs w:val="21"/>
              </w:rPr>
              <w:t>日均值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Align w:val="center"/>
          </w:tcPr>
          <w:p w:rsidR="007F6CEA" w:rsidRPr="00653725" w:rsidP="00A01FF1">
            <w:pPr>
              <w:spacing w:line="340" w:lineRule="exact"/>
              <w:jc w:val="center"/>
              <w:rPr>
                <w:szCs w:val="21"/>
              </w:rPr>
            </w:pPr>
            <w:r w:rsidRPr="00653725">
              <w:rPr>
                <w:bCs/>
                <w:szCs w:val="21"/>
              </w:rPr>
              <w:t>H</w:t>
            </w:r>
            <w:r w:rsidRPr="00653725">
              <w:rPr>
                <w:bCs/>
                <w:szCs w:val="21"/>
                <w:vertAlign w:val="subscript"/>
              </w:rPr>
              <w:t>2</w:t>
            </w:r>
            <w:r w:rsidRPr="00653725">
              <w:rPr>
                <w:bCs/>
                <w:szCs w:val="21"/>
              </w:rPr>
              <w:t>S</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r w:rsidTr="00A01FF1">
        <w:tblPrEx>
          <w:tblW w:w="4998" w:type="pct"/>
          <w:tblInd w:w="0" w:type="dxa"/>
          <w:tblLook w:val="0000"/>
        </w:tblPrEx>
        <w:trPr>
          <w:trHeight w:val="341"/>
        </w:trPr>
        <w:tc>
          <w:tcPr>
            <w:tcW w:w="548" w:type="pct"/>
            <w:vMerge/>
            <w:vAlign w:val="center"/>
          </w:tcPr>
          <w:p w:rsidR="007F6CEA" w:rsidRPr="00653725" w:rsidP="00A01FF1">
            <w:pPr>
              <w:adjustRightInd w:val="0"/>
              <w:snapToGrid w:val="0"/>
              <w:jc w:val="center"/>
              <w:rPr>
                <w:szCs w:val="21"/>
              </w:rPr>
            </w:pPr>
          </w:p>
        </w:tc>
        <w:tc>
          <w:tcPr>
            <w:tcW w:w="540" w:type="pct"/>
            <w:vAlign w:val="center"/>
          </w:tcPr>
          <w:p w:rsidR="007F6CEA" w:rsidRPr="00653725" w:rsidP="00A01FF1">
            <w:pPr>
              <w:spacing w:line="340" w:lineRule="exact"/>
              <w:jc w:val="center"/>
              <w:rPr>
                <w:szCs w:val="21"/>
              </w:rPr>
            </w:pPr>
            <w:r w:rsidRPr="00653725">
              <w:rPr>
                <w:bCs/>
                <w:szCs w:val="21"/>
              </w:rPr>
              <w:t>汞及其化合物</w:t>
            </w:r>
          </w:p>
        </w:tc>
        <w:tc>
          <w:tcPr>
            <w:tcW w:w="694" w:type="pct"/>
            <w:vAlign w:val="center"/>
          </w:tcPr>
          <w:p w:rsidR="007F6CEA" w:rsidRPr="00653725" w:rsidP="00A01FF1">
            <w:pPr>
              <w:adjustRightInd w:val="0"/>
              <w:snapToGrid w:val="0"/>
              <w:jc w:val="center"/>
              <w:rPr>
                <w:szCs w:val="21"/>
              </w:rPr>
            </w:pPr>
            <w:r w:rsidRPr="00653725">
              <w:rPr>
                <w:szCs w:val="21"/>
              </w:rPr>
              <w:t>小时均值</w:t>
            </w:r>
          </w:p>
        </w:tc>
        <w:tc>
          <w:tcPr>
            <w:tcW w:w="843" w:type="pct"/>
            <w:vAlign w:val="center"/>
          </w:tcPr>
          <w:p w:rsidR="007F6CEA" w:rsidRPr="00653725" w:rsidP="00A01FF1">
            <w:pPr>
              <w:adjustRightInd w:val="0"/>
              <w:snapToGrid w:val="0"/>
              <w:jc w:val="center"/>
              <w:rPr>
                <w:szCs w:val="21"/>
              </w:rPr>
            </w:pPr>
            <w:r w:rsidRPr="00653725">
              <w:rPr>
                <w:szCs w:val="21"/>
              </w:rPr>
              <w:t>未检出</w:t>
            </w:r>
          </w:p>
        </w:tc>
        <w:tc>
          <w:tcPr>
            <w:tcW w:w="823" w:type="pct"/>
            <w:vAlign w:val="center"/>
          </w:tcPr>
          <w:p w:rsidR="007F6CEA" w:rsidRPr="00653725" w:rsidP="00A01FF1">
            <w:pPr>
              <w:adjustRightInd w:val="0"/>
              <w:snapToGrid w:val="0"/>
              <w:jc w:val="center"/>
              <w:rPr>
                <w:szCs w:val="21"/>
              </w:rPr>
            </w:pPr>
            <w:r w:rsidRPr="00653725">
              <w:rPr>
                <w:szCs w:val="21"/>
              </w:rPr>
              <w:t>-</w:t>
            </w:r>
          </w:p>
        </w:tc>
        <w:tc>
          <w:tcPr>
            <w:tcW w:w="708" w:type="pct"/>
            <w:vAlign w:val="center"/>
          </w:tcPr>
          <w:p w:rsidR="007F6CEA" w:rsidRPr="00653725" w:rsidP="00A01FF1">
            <w:pPr>
              <w:adjustRightInd w:val="0"/>
              <w:snapToGrid w:val="0"/>
              <w:jc w:val="center"/>
              <w:rPr>
                <w:szCs w:val="21"/>
              </w:rPr>
            </w:pPr>
            <w:r w:rsidRPr="00653725">
              <w:rPr>
                <w:szCs w:val="21"/>
              </w:rPr>
              <w:t>0</w:t>
            </w:r>
          </w:p>
        </w:tc>
        <w:tc>
          <w:tcPr>
            <w:tcW w:w="840" w:type="pct"/>
            <w:vAlign w:val="center"/>
          </w:tcPr>
          <w:p w:rsidR="007F6CEA" w:rsidRPr="00653725" w:rsidP="00A01FF1">
            <w:pPr>
              <w:adjustRightInd w:val="0"/>
              <w:snapToGrid w:val="0"/>
              <w:jc w:val="center"/>
              <w:rPr>
                <w:szCs w:val="21"/>
              </w:rPr>
            </w:pPr>
            <w:r w:rsidRPr="00653725">
              <w:rPr>
                <w:szCs w:val="21"/>
              </w:rPr>
              <w:t>0</w:t>
            </w:r>
          </w:p>
        </w:tc>
      </w:tr>
    </w:tbl>
    <w:p w:rsidR="007F6CEA" w:rsidRPr="00653725" w:rsidP="007F6CEA">
      <w:pPr>
        <w:spacing w:line="520" w:lineRule="exact"/>
        <w:ind w:firstLine="480" w:firstLineChars="200"/>
        <w:rPr>
          <w:sz w:val="24"/>
        </w:rPr>
      </w:pPr>
      <w:r w:rsidRPr="00653725">
        <w:rPr>
          <w:sz w:val="24"/>
        </w:rPr>
        <w:t>由上表可知，非甲烷总烃和氨小时均值均能满足《环境影响评价技术导则 大气环境》（HJ2.2-2018）附录D其他污染物空气质量浓度参考限制的相关要求；氯化氢、硫酸雾、硫化氢、汞及其化合物均未检出。</w:t>
      </w:r>
    </w:p>
    <w:p w:rsidR="007F6CEA" w:rsidRPr="00653725" w:rsidP="007F6CEA">
      <w:pPr>
        <w:spacing w:line="500" w:lineRule="exact"/>
        <w:rPr>
          <w:b/>
          <w:sz w:val="24"/>
        </w:rPr>
      </w:pPr>
      <w:r w:rsidRPr="00653725">
        <w:rPr>
          <w:b/>
          <w:sz w:val="24"/>
        </w:rPr>
        <w:t>4.1.3 环境空气现状监测与评价结论</w:t>
      </w:r>
    </w:p>
    <w:p w:rsidR="007F6CEA" w:rsidRPr="00653725" w:rsidP="007F6CEA">
      <w:pPr>
        <w:spacing w:line="520" w:lineRule="exact"/>
        <w:ind w:firstLine="480" w:firstLineChars="200"/>
        <w:rPr>
          <w:sz w:val="24"/>
        </w:rPr>
      </w:pPr>
      <w:r w:rsidRPr="00653725">
        <w:rPr>
          <w:sz w:val="24"/>
        </w:rPr>
        <w:t>区域环境空气属于不达标区。本次评价对特征因子非甲烷总烃、硫酸雾、氯化氢、</w:t>
      </w:r>
      <w:r w:rsidRPr="00653725">
        <w:rPr>
          <w:bCs/>
          <w:sz w:val="24"/>
        </w:rPr>
        <w:t>H</w:t>
      </w:r>
      <w:r w:rsidRPr="00653725">
        <w:rPr>
          <w:bCs/>
          <w:sz w:val="24"/>
          <w:vertAlign w:val="subscript"/>
        </w:rPr>
        <w:t>2</w:t>
      </w:r>
      <w:r w:rsidRPr="00653725">
        <w:rPr>
          <w:bCs/>
          <w:sz w:val="24"/>
        </w:rPr>
        <w:t>S、NH</w:t>
      </w:r>
      <w:r w:rsidRPr="00653725">
        <w:rPr>
          <w:bCs/>
          <w:sz w:val="24"/>
          <w:vertAlign w:val="subscript"/>
        </w:rPr>
        <w:t>3</w:t>
      </w:r>
      <w:r w:rsidRPr="00653725">
        <w:rPr>
          <w:bCs/>
          <w:sz w:val="24"/>
        </w:rPr>
        <w:t>、</w:t>
      </w:r>
      <w:r w:rsidRPr="00653725">
        <w:rPr>
          <w:sz w:val="24"/>
        </w:rPr>
        <w:t>汞及其化合物进行了补充监测。补充监测期间，非甲烷总烃和氨小时均值均能满足《环境影响评价技术导则 大气环境》（HJ2.2-2018）附录D其他污染物空气质量浓度参考限制的相关要求；氯化氢、硫酸雾、硫化氢、汞及其化合物均未检出。</w:t>
      </w:r>
    </w:p>
    <w:p w:rsidR="007F6CEA" w:rsidRPr="00653725" w:rsidP="007F6CEA">
      <w:pPr>
        <w:spacing w:line="500" w:lineRule="exact"/>
        <w:ind w:firstLine="540" w:firstLineChars="225"/>
        <w:rPr>
          <w:color w:val="000000"/>
          <w:sz w:val="24"/>
        </w:rPr>
      </w:pPr>
      <w:r w:rsidRPr="00653725">
        <w:rPr>
          <w:bCs/>
          <w:color w:val="000000"/>
          <w:sz w:val="24"/>
        </w:rPr>
        <w:t>焦作市区域环境空气质量超标主要原因如下：区域产业结构和布局的不合理以及扩散条件差带来的环境问题突出；大气面源污染问题突出；挥发性有机物污染较重；环境基础设施建设</w:t>
      </w:r>
      <w:r w:rsidRPr="00653725">
        <w:rPr>
          <w:color w:val="000000"/>
          <w:sz w:val="24"/>
        </w:rPr>
        <w:t>总体滞后，集中供热、供气覆盖率偏低，部分村庄能源仍以燃烧散煤为主。</w:t>
      </w:r>
    </w:p>
    <w:p w:rsidR="007F6CEA" w:rsidRPr="00653725" w:rsidP="007F6CEA">
      <w:pPr>
        <w:pStyle w:val="NormalWeb"/>
        <w:spacing w:before="0" w:beforeAutospacing="0" w:after="0" w:afterAutospacing="0" w:line="500" w:lineRule="exact"/>
        <w:ind w:firstLine="480" w:firstLineChars="200"/>
        <w:jc w:val="both"/>
        <w:rPr>
          <w:rFonts w:ascii="Times New Roman" w:hAnsi="Times New Roman"/>
          <w:color w:val="000000"/>
        </w:rPr>
      </w:pPr>
      <w:r w:rsidRPr="00653725">
        <w:rPr>
          <w:rFonts w:ascii="Times New Roman" w:hAnsi="Times New Roman"/>
          <w:color w:val="000000"/>
        </w:rPr>
        <w:t>根据《焦作市污染防治攻坚战三年行动计划》（2018—2020年），焦作市拟重点做好产业结构优化、能源结构优化、运输结构优化、扬尘污染防治、重污染天气应急、环境监控及管理等六大攻坚战役，持续改善环境空气质量。</w:t>
      </w:r>
      <w:r w:rsidRPr="00653725">
        <w:rPr>
          <w:rFonts w:ascii="Times New Roman" w:hAnsi="Times New Roman"/>
          <w:kern w:val="2"/>
        </w:rPr>
        <w:t>具体措施如下：</w:t>
      </w:r>
    </w:p>
    <w:p w:rsidR="007F6CEA" w:rsidRPr="00653725" w:rsidP="007F6CEA">
      <w:pPr>
        <w:pStyle w:val="NormalWeb"/>
        <w:spacing w:before="0" w:beforeAutospacing="0" w:after="0" w:afterAutospacing="0" w:line="500" w:lineRule="exact"/>
        <w:ind w:firstLine="470" w:firstLineChars="196"/>
        <w:jc w:val="both"/>
        <w:rPr>
          <w:rFonts w:ascii="Times New Roman" w:hAnsi="Times New Roman"/>
          <w:color w:val="000000"/>
        </w:rPr>
      </w:pPr>
      <w:r w:rsidRPr="00653725">
        <w:rPr>
          <w:rFonts w:ascii="Times New Roman" w:hAnsi="Times New Roman"/>
          <w:color w:val="000000"/>
        </w:rPr>
        <w:t>（1）打好产业结构优化攻坚战。</w:t>
      </w:r>
    </w:p>
    <w:p w:rsidR="007F6CEA" w:rsidRPr="00653725" w:rsidP="007F6CEA">
      <w:pPr>
        <w:pStyle w:val="NormalWeb"/>
        <w:spacing w:before="0" w:beforeAutospacing="0" w:after="0" w:afterAutospacing="0" w:line="500" w:lineRule="exact"/>
        <w:ind w:firstLine="470" w:firstLineChars="196"/>
        <w:jc w:val="both"/>
        <w:rPr>
          <w:rFonts w:ascii="Times New Roman" w:hAnsi="Times New Roman"/>
          <w:color w:val="000000"/>
        </w:rPr>
      </w:pPr>
      <w:r w:rsidRPr="00653725">
        <w:rPr>
          <w:rFonts w:ascii="Times New Roman" w:hAnsi="Times New Roman"/>
          <w:color w:val="000000"/>
        </w:rPr>
        <w:t>加快产业布局调整优化，对化工行业、有色行业、钢铁行业、水泥行业、炭素行业（铝用炭素）、电解铝行业、平板玻璃行业、炭黑生产行业和氧化铝行业等重点涉气企业进行特别排放限值改造，开展铸造行业的综合整治和燃气锅炉的脱硝治理，加强物料运输、生产工艺、料堆场等无组织排放治理，开展工业炉窑转型治理，强化强化挥发性有机物（VOCs）污染防治，确保到2020年VOCs排放总量较2015年下降10%以上。大力开展工业园区和重点行业清洁生产。加快重点涉气企业污染防治设施升级改造，大力减少污染物排放。</w:t>
      </w:r>
    </w:p>
    <w:p w:rsidR="007F6CEA" w:rsidRPr="00653725" w:rsidP="007F6CEA">
      <w:pPr>
        <w:pStyle w:val="NormalWeb"/>
        <w:spacing w:before="0" w:beforeAutospacing="0" w:after="0" w:afterAutospacing="0" w:line="500" w:lineRule="exact"/>
        <w:ind w:firstLine="495"/>
        <w:jc w:val="both"/>
        <w:rPr>
          <w:rFonts w:ascii="Times New Roman" w:hAnsi="Times New Roman"/>
          <w:color w:val="000000"/>
        </w:rPr>
      </w:pPr>
      <w:r w:rsidRPr="00653725">
        <w:rPr>
          <w:rFonts w:ascii="Times New Roman" w:hAnsi="Times New Roman"/>
          <w:color w:val="000000"/>
        </w:rPr>
        <w:t>（2）打好能源结构调整攻坚战。严格新建、改建、扩建耗煤项目审批，严格耗煤项目准入，严格煤炭减量替，着力推进煤炭清洁利用，大力实施冬季清洁取暖，逐步削减煤炭消费总量。2020年10月底前，博爱县、武陟县建成区集中供热普及率达到65%以上，其余4县（市）建成区集中供热普及率达到50%以上。2019年城区、县城及城乡结合部（含中心镇）和农村清洁取暖率应达到100%、100%、90%以上，2020年底前，全市行政区域内基本淘汰35蒸吨/时及以下燃煤锅炉.到2020年，全市煤炭消费总量较2015年下降15%，控制在1392万吨以内。</w:t>
      </w:r>
    </w:p>
    <w:p w:rsidR="007F6CEA" w:rsidRPr="00653725" w:rsidP="007F6CEA">
      <w:pPr>
        <w:pStyle w:val="NormalWeb"/>
        <w:spacing w:before="0" w:beforeAutospacing="0" w:after="0" w:afterAutospacing="0" w:line="500" w:lineRule="exact"/>
        <w:ind w:firstLine="495"/>
        <w:jc w:val="both"/>
        <w:rPr>
          <w:rFonts w:ascii="Times New Roman" w:hAnsi="Times New Roman"/>
          <w:color w:val="000000"/>
        </w:rPr>
      </w:pPr>
      <w:r w:rsidRPr="00653725">
        <w:rPr>
          <w:rFonts w:ascii="Times New Roman" w:hAnsi="Times New Roman"/>
          <w:color w:val="000000"/>
        </w:rPr>
        <w:t>（3）打好运输结构优化攻坚战。加快调整交通运输结构，以柴油货车治理为重点，强化机动车监管整治，开展清洁柴油车（机）、清洁运输和清洁油品行动，提升机动车污染治理水平，发展绿色交通体系。</w:t>
      </w:r>
    </w:p>
    <w:p w:rsidR="007F6CEA" w:rsidRPr="00653725" w:rsidP="007F6CEA">
      <w:pPr>
        <w:pStyle w:val="NormalWeb"/>
        <w:spacing w:before="0" w:beforeAutospacing="0" w:after="0" w:afterAutospacing="0" w:line="500" w:lineRule="exact"/>
        <w:ind w:firstLine="470" w:firstLineChars="196"/>
        <w:jc w:val="both"/>
        <w:rPr>
          <w:rFonts w:ascii="Times New Roman" w:hAnsi="Times New Roman"/>
          <w:color w:val="000000"/>
        </w:rPr>
      </w:pPr>
      <w:r w:rsidRPr="00653725">
        <w:rPr>
          <w:rFonts w:ascii="Times New Roman" w:hAnsi="Times New Roman"/>
          <w:color w:val="000000"/>
        </w:rPr>
        <w:t>（4）打好扬尘污染防治攻坚战。严格工地、道路扬尘管控，提高城市清洁标准，加强城市绿色建设，全面提升城乡扬尘污染治理水平。施工扬尘严格执行开复工验收、“三员”（监督员、网络员、管理员）管理、扬尘防治预算管理等制度，严格落实“六个百分之百”。2020年城市建成区绿地（含立体绿化、屋顶绿化）率达到35.9%，实现城市绿地内裸露土地绿化治理80%以上。2020年全市所有县市（城区）主次干道、城乡结合部、背街小巷采取机械化清扫保洁的路面应达到“双10”标准。</w:t>
      </w:r>
    </w:p>
    <w:p w:rsidR="007F6CEA" w:rsidRPr="00653725" w:rsidP="007F6CEA">
      <w:pPr>
        <w:pStyle w:val="NormalWeb"/>
        <w:widowControl w:val="0"/>
        <w:spacing w:before="0" w:beforeAutospacing="0" w:after="0" w:afterAutospacing="0" w:line="500" w:lineRule="exact"/>
        <w:jc w:val="both"/>
        <w:rPr>
          <w:rFonts w:ascii="Times New Roman" w:hAnsi="Times New Roman"/>
          <w:color w:val="000000"/>
        </w:rPr>
      </w:pPr>
      <w:r w:rsidRPr="00653725">
        <w:rPr>
          <w:rFonts w:ascii="Times New Roman" w:hAnsi="Times New Roman"/>
          <w:color w:val="000000"/>
        </w:rPr>
        <w:t>     （5）打好重污染天气应急攻坚战。健全完善污染天气预测预警应急管理体系，科学制定重污染天气应急预案及减排措施，差别化实施错峰生产污染管控，有效应对重污染天气。到2020年全面建成具有地域特色、覆盖县区的精准预报能力，构建省—市一体化预测预报体系。2020年底前，完成与道路卡口遥感监测、工地监测监控、企业运输监控、渣土车定位等数据的实时对接，逐步建成集空气质量监测、预警、评估和指挥调度为一体的重污染天气应急指挥平台。</w:t>
      </w:r>
    </w:p>
    <w:p w:rsidR="007F6CEA" w:rsidRPr="00653725" w:rsidP="007F6CEA">
      <w:pPr>
        <w:pStyle w:val="NormalWeb"/>
        <w:widowControl w:val="0"/>
        <w:spacing w:before="0" w:beforeAutospacing="0" w:after="0" w:afterAutospacing="0" w:line="500" w:lineRule="exact"/>
        <w:ind w:firstLine="470" w:firstLineChars="196"/>
        <w:jc w:val="both"/>
        <w:rPr>
          <w:rFonts w:ascii="Times New Roman" w:hAnsi="Times New Roman"/>
          <w:color w:val="000000"/>
        </w:rPr>
      </w:pPr>
      <w:r w:rsidRPr="00653725">
        <w:rPr>
          <w:rFonts w:ascii="Times New Roman" w:hAnsi="Times New Roman"/>
          <w:color w:val="000000"/>
        </w:rPr>
        <w:t>（6）打好环境监控及管理攻坚战。提升监测监控能力，完善联防联控机制，实施科学管控、精准管控、精细管控，为打好蓝天保卫战各大战役提供保障。</w:t>
      </w:r>
    </w:p>
    <w:p w:rsidR="007F6CEA" w:rsidRPr="00653725" w:rsidP="007F6CEA">
      <w:pPr>
        <w:pStyle w:val="NormalWeb"/>
        <w:spacing w:before="0" w:beforeAutospacing="0" w:after="0" w:afterAutospacing="0" w:line="500" w:lineRule="exact"/>
        <w:ind w:firstLine="480" w:firstLineChars="200"/>
        <w:jc w:val="both"/>
        <w:rPr>
          <w:rFonts w:ascii="Times New Roman" w:hAnsi="Times New Roman"/>
          <w:kern w:val="2"/>
        </w:rPr>
      </w:pPr>
      <w:r w:rsidRPr="00653725">
        <w:rPr>
          <w:rFonts w:ascii="Times New Roman" w:hAnsi="Times New Roman"/>
          <w:kern w:val="2"/>
        </w:rPr>
        <w:t>采取措施后，2020年度目标：全市PM</w:t>
      </w:r>
      <w:r w:rsidRPr="00653725">
        <w:rPr>
          <w:rFonts w:ascii="Times New Roman" w:hAnsi="Times New Roman"/>
          <w:kern w:val="2"/>
          <w:vertAlign w:val="subscript"/>
        </w:rPr>
        <w:t>2.5</w:t>
      </w:r>
      <w:r w:rsidRPr="00653725">
        <w:rPr>
          <w:rFonts w:ascii="Times New Roman" w:hAnsi="Times New Roman"/>
          <w:kern w:val="2"/>
        </w:rPr>
        <w:t>（细颗粒物）年均浓度达到60微克/立方米以下，PM</w:t>
      </w:r>
      <w:r w:rsidRPr="00653725">
        <w:rPr>
          <w:rFonts w:ascii="Times New Roman" w:hAnsi="Times New Roman"/>
          <w:kern w:val="2"/>
          <w:vertAlign w:val="subscript"/>
        </w:rPr>
        <w:t>10</w:t>
      </w:r>
      <w:r w:rsidRPr="00653725">
        <w:rPr>
          <w:rFonts w:ascii="Times New Roman" w:hAnsi="Times New Roman"/>
          <w:kern w:val="2"/>
        </w:rPr>
        <w:t>（可吸入颗粒物）年均浓度达到103微克/立方米以下，全年优良天数达到223天以上。其中温县PM</w:t>
      </w:r>
      <w:r w:rsidRPr="00653725">
        <w:rPr>
          <w:rFonts w:ascii="Times New Roman" w:hAnsi="Times New Roman"/>
          <w:kern w:val="2"/>
          <w:vertAlign w:val="subscript"/>
        </w:rPr>
        <w:t>2.5</w:t>
      </w:r>
      <w:r w:rsidRPr="00653725">
        <w:rPr>
          <w:rFonts w:ascii="Times New Roman" w:hAnsi="Times New Roman"/>
          <w:kern w:val="2"/>
        </w:rPr>
        <w:t>（细颗粒物）年均浓度达到58微克/立方米以下，PM</w:t>
      </w:r>
      <w:r w:rsidRPr="00653725">
        <w:rPr>
          <w:rFonts w:ascii="Times New Roman" w:hAnsi="Times New Roman"/>
          <w:kern w:val="2"/>
          <w:vertAlign w:val="subscript"/>
        </w:rPr>
        <w:t>10</w:t>
      </w:r>
      <w:r w:rsidRPr="00653725">
        <w:rPr>
          <w:rFonts w:ascii="Times New Roman" w:hAnsi="Times New Roman"/>
          <w:kern w:val="2"/>
        </w:rPr>
        <w:t>（可吸入颗粒物）年均浓度达到99微克/立方米以下，全年优良天数达到235天以上。</w:t>
      </w:r>
    </w:p>
    <w:p w:rsidR="007F6CEA" w:rsidRPr="00653725" w:rsidP="007F6CEA">
      <w:pPr>
        <w:pStyle w:val="a59"/>
        <w:spacing w:line="480" w:lineRule="exact"/>
        <w:ind w:firstLine="0" w:firstLineChars="0"/>
        <w:rPr>
          <w:rFonts w:ascii="Times New Roman" w:eastAsia="宋体" w:hAnsi="Times New Roman"/>
          <w:b/>
          <w:sz w:val="24"/>
          <w:szCs w:val="24"/>
        </w:rPr>
      </w:pPr>
      <w:r w:rsidRPr="00653725">
        <w:rPr>
          <w:rFonts w:ascii="Times New Roman" w:eastAsia="宋体" w:hAnsi="Times New Roman"/>
          <w:b/>
          <w:sz w:val="24"/>
          <w:szCs w:val="24"/>
        </w:rPr>
        <w:t>4.2 地表水环境质量现状监测与评价</w:t>
      </w:r>
    </w:p>
    <w:p w:rsidR="007F6CEA" w:rsidRPr="00653725" w:rsidP="007F6CEA">
      <w:pPr>
        <w:spacing w:line="480" w:lineRule="exact"/>
        <w:ind w:firstLine="480" w:firstLineChars="200"/>
        <w:rPr>
          <w:sz w:val="24"/>
        </w:rPr>
      </w:pPr>
      <w:r w:rsidRPr="00653725">
        <w:rPr>
          <w:sz w:val="24"/>
        </w:rPr>
        <w:t>工程废水经厂区污水处理站处理达标后从总排口通过集聚区污水管网排入孟州市第二污水处理厂进一步处理，处理后排入滩区涝河，最终在石井桥汇入黄河。</w:t>
      </w:r>
    </w:p>
    <w:p w:rsidR="007F6CEA" w:rsidRPr="00653725" w:rsidP="007F6CEA">
      <w:pPr>
        <w:spacing w:line="480" w:lineRule="exact"/>
        <w:rPr>
          <w:b/>
          <w:sz w:val="24"/>
        </w:rPr>
      </w:pPr>
      <w:r w:rsidRPr="00653725">
        <w:rPr>
          <w:b/>
          <w:sz w:val="24"/>
        </w:rPr>
        <w:t>4.2.1 评价因子</w:t>
      </w:r>
    </w:p>
    <w:p w:rsidR="007F6CEA" w:rsidRPr="00653725" w:rsidP="007F6CEA">
      <w:pPr>
        <w:spacing w:line="500" w:lineRule="exact"/>
        <w:ind w:firstLine="480" w:firstLineChars="200"/>
        <w:rPr>
          <w:sz w:val="24"/>
        </w:rPr>
      </w:pPr>
      <w:r w:rsidRPr="00653725">
        <w:rPr>
          <w:color w:val="000000"/>
          <w:sz w:val="24"/>
        </w:rPr>
        <w:t>根据工程排污特点和滩区涝河水质特征，评价选取PH、COD、BOD</w:t>
      </w:r>
      <w:r w:rsidRPr="00653725">
        <w:rPr>
          <w:color w:val="000000"/>
          <w:sz w:val="24"/>
          <w:vertAlign w:val="subscript"/>
        </w:rPr>
        <w:t>5</w:t>
      </w:r>
      <w:r w:rsidRPr="00653725">
        <w:rPr>
          <w:color w:val="000000"/>
          <w:sz w:val="24"/>
        </w:rPr>
        <w:t>、氨氮、石油类</w:t>
      </w:r>
      <w:r w:rsidRPr="00653725">
        <w:rPr>
          <w:sz w:val="24"/>
        </w:rPr>
        <w:t>作为评价因子。</w:t>
      </w:r>
    </w:p>
    <w:p w:rsidR="007F6CEA" w:rsidRPr="00653725" w:rsidP="007F6CEA">
      <w:pPr>
        <w:pStyle w:val="a59"/>
        <w:spacing w:line="480" w:lineRule="exact"/>
        <w:ind w:firstLine="0" w:firstLineChars="0"/>
        <w:rPr>
          <w:rFonts w:ascii="Times New Roman" w:eastAsia="宋体" w:hAnsi="Times New Roman"/>
          <w:b/>
          <w:sz w:val="24"/>
          <w:szCs w:val="24"/>
        </w:rPr>
      </w:pPr>
      <w:r w:rsidRPr="00653725">
        <w:rPr>
          <w:rFonts w:ascii="Times New Roman" w:hAnsi="Times New Roman"/>
          <w:b/>
          <w:sz w:val="24"/>
        </w:rPr>
        <w:t>4.2.2</w:t>
      </w:r>
      <w:r w:rsidRPr="00653725">
        <w:rPr>
          <w:rFonts w:ascii="Times New Roman" w:eastAsia="宋体" w:hAnsi="Times New Roman"/>
          <w:b/>
          <w:sz w:val="24"/>
          <w:szCs w:val="24"/>
        </w:rPr>
        <w:t>监测数据来源及监测内容</w:t>
      </w:r>
    </w:p>
    <w:p w:rsidR="007F6CEA" w:rsidRPr="00653725" w:rsidP="007F6CEA">
      <w:pPr>
        <w:spacing w:line="500" w:lineRule="exact"/>
        <w:ind w:firstLine="480" w:firstLineChars="200"/>
        <w:rPr>
          <w:color w:val="000000"/>
          <w:sz w:val="24"/>
          <w:szCs w:val="22"/>
        </w:rPr>
      </w:pPr>
      <w:r w:rsidRPr="00653725">
        <w:rPr>
          <w:color w:val="000000"/>
          <w:sz w:val="24"/>
          <w:szCs w:val="22"/>
        </w:rPr>
        <w:t>本次评价过程中收集了孟州盛伟化工有限公司于2018年12月6日- 12月12日委托河南松筠检测技术有限公司对滩区涝河孟州市第二污水处理厂排污口上游500m、滩区涝河孟州市第二污水处理厂排污口下游1000m监测断面的监测数据、广济药业（孟州）有限公司于2019年3月2日~4日委托河南德析检测技术有限公司对石井桥断面的监测数据，以及石井桥断面2020年3月~2020年4月的常规监测数据。其中石井桥断面为滩区涝河的焦作市常规监测断面。</w:t>
      </w:r>
    </w:p>
    <w:p w:rsidR="007F6CEA" w:rsidRPr="00653725" w:rsidP="007F6CEA">
      <w:pPr>
        <w:spacing w:line="480" w:lineRule="exact"/>
        <w:ind w:firstLine="480" w:firstLineChars="200"/>
        <w:rPr>
          <w:sz w:val="24"/>
        </w:rPr>
      </w:pPr>
      <w:r w:rsidRPr="00653725">
        <w:rPr>
          <w:sz w:val="24"/>
        </w:rPr>
        <w:t>监测断面设置及监测内容见表4-5。监测布点图见图4-2。</w:t>
      </w:r>
    </w:p>
    <w:p w:rsidR="007F6CEA" w:rsidRPr="00653725" w:rsidP="007F6CEA">
      <w:pPr>
        <w:spacing w:line="480" w:lineRule="exact"/>
        <w:jc w:val="center"/>
        <w:rPr>
          <w:rFonts w:eastAsia="黑体"/>
          <w:bCs/>
          <w:sz w:val="24"/>
        </w:rPr>
      </w:pPr>
      <w:r w:rsidRPr="00653725">
        <w:rPr>
          <w:rFonts w:eastAsia="黑体"/>
          <w:bCs/>
          <w:sz w:val="24"/>
        </w:rPr>
        <w:t>表4-5    地表水监测断面及监测内容</w:t>
      </w:r>
    </w:p>
    <w:tbl>
      <w:tblPr>
        <w:tblStyle w:val="TableNormal"/>
        <w:tblW w:w="439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685"/>
        <w:gridCol w:w="5063"/>
        <w:gridCol w:w="551"/>
        <w:gridCol w:w="1316"/>
      </w:tblGrid>
      <w:tr w:rsidTr="00A01FF1">
        <w:tblPrEx>
          <w:tblW w:w="439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397"/>
          <w:jc w:val="center"/>
        </w:trPr>
        <w:tc>
          <w:tcPr>
            <w:tcW w:w="449"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编号</w:t>
            </w:r>
          </w:p>
        </w:tc>
        <w:tc>
          <w:tcPr>
            <w:tcW w:w="3323" w:type="pct"/>
            <w:vAlign w:val="center"/>
          </w:tcPr>
          <w:p w:rsidR="007F6CEA" w:rsidRPr="00653725" w:rsidP="00A01FF1">
            <w:pPr>
              <w:jc w:val="center"/>
              <w:rPr>
                <w:kern w:val="0"/>
                <w:szCs w:val="21"/>
              </w:rPr>
            </w:pPr>
            <w:r w:rsidRPr="00653725">
              <w:rPr>
                <w:kern w:val="0"/>
                <w:szCs w:val="21"/>
              </w:rPr>
              <w:t>断面名称及位置</w:t>
            </w:r>
          </w:p>
        </w:tc>
        <w:tc>
          <w:tcPr>
            <w:tcW w:w="362" w:type="pct"/>
            <w:vAlign w:val="center"/>
          </w:tcPr>
          <w:p w:rsidR="007F6CEA" w:rsidRPr="00653725" w:rsidP="00A01FF1">
            <w:pPr>
              <w:jc w:val="center"/>
              <w:rPr>
                <w:kern w:val="0"/>
                <w:szCs w:val="21"/>
              </w:rPr>
            </w:pPr>
            <w:r w:rsidRPr="00653725">
              <w:rPr>
                <w:kern w:val="0"/>
                <w:szCs w:val="21"/>
              </w:rPr>
              <w:t>地表水体</w:t>
            </w:r>
          </w:p>
        </w:tc>
        <w:tc>
          <w:tcPr>
            <w:tcW w:w="864" w:type="pct"/>
            <w:vAlign w:val="center"/>
          </w:tcPr>
          <w:p w:rsidR="007F6CEA" w:rsidRPr="00653725" w:rsidP="00A01FF1">
            <w:pPr>
              <w:jc w:val="center"/>
              <w:rPr>
                <w:kern w:val="0"/>
                <w:szCs w:val="21"/>
              </w:rPr>
            </w:pPr>
            <w:r w:rsidRPr="00653725">
              <w:rPr>
                <w:kern w:val="0"/>
                <w:szCs w:val="21"/>
              </w:rPr>
              <w:t>功能</w:t>
            </w:r>
          </w:p>
        </w:tc>
      </w:tr>
      <w:tr w:rsidTr="00A01FF1">
        <w:tblPrEx>
          <w:tblW w:w="4390" w:type="pct"/>
          <w:jc w:val="center"/>
          <w:tblInd w:w="0" w:type="dxa"/>
          <w:tblCellMar>
            <w:left w:w="28" w:type="dxa"/>
            <w:right w:w="28" w:type="dxa"/>
          </w:tblCellMar>
          <w:tblLook w:val="0000"/>
        </w:tblPrEx>
        <w:trPr>
          <w:trHeight w:val="397"/>
          <w:jc w:val="center"/>
        </w:trPr>
        <w:tc>
          <w:tcPr>
            <w:tcW w:w="449" w:type="pct"/>
            <w:tcBorders>
              <w:top w:val="nil"/>
            </w:tcBorders>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w:t>
            </w:r>
          </w:p>
        </w:tc>
        <w:tc>
          <w:tcPr>
            <w:tcW w:w="3323" w:type="pct"/>
            <w:tcBorders>
              <w:top w:val="nil"/>
            </w:tcBorders>
            <w:vAlign w:val="center"/>
          </w:tcPr>
          <w:p w:rsidR="007F6CEA" w:rsidRPr="00653725" w:rsidP="00A01FF1">
            <w:pPr>
              <w:jc w:val="center"/>
              <w:rPr>
                <w:kern w:val="0"/>
                <w:szCs w:val="21"/>
              </w:rPr>
            </w:pPr>
            <w:r w:rsidRPr="00653725">
              <w:rPr>
                <w:szCs w:val="21"/>
              </w:rPr>
              <w:t>滩区涝河孟州市第二污水处理厂排污口上游500m</w:t>
            </w:r>
          </w:p>
        </w:tc>
        <w:tc>
          <w:tcPr>
            <w:tcW w:w="362" w:type="pct"/>
            <w:vMerge w:val="restart"/>
            <w:vAlign w:val="center"/>
          </w:tcPr>
          <w:p w:rsidR="007F6CEA" w:rsidRPr="00653725" w:rsidP="00A01FF1">
            <w:pPr>
              <w:jc w:val="center"/>
              <w:rPr>
                <w:kern w:val="0"/>
                <w:szCs w:val="21"/>
              </w:rPr>
            </w:pPr>
            <w:r w:rsidRPr="00653725">
              <w:rPr>
                <w:kern w:val="0"/>
                <w:szCs w:val="21"/>
              </w:rPr>
              <w:t>滩区捞河</w:t>
            </w:r>
          </w:p>
        </w:tc>
        <w:tc>
          <w:tcPr>
            <w:tcW w:w="864" w:type="pct"/>
            <w:vAlign w:val="center"/>
          </w:tcPr>
          <w:p w:rsidR="007F6CEA" w:rsidRPr="00653725" w:rsidP="00A01FF1">
            <w:pPr>
              <w:jc w:val="center"/>
              <w:rPr>
                <w:kern w:val="0"/>
                <w:szCs w:val="21"/>
              </w:rPr>
            </w:pPr>
            <w:r w:rsidRPr="00653725">
              <w:rPr>
                <w:kern w:val="0"/>
                <w:szCs w:val="21"/>
              </w:rPr>
              <w:t>对照断面</w:t>
            </w:r>
          </w:p>
        </w:tc>
      </w:tr>
      <w:tr w:rsidTr="00A01FF1">
        <w:tblPrEx>
          <w:tblW w:w="4390" w:type="pct"/>
          <w:jc w:val="center"/>
          <w:tblInd w:w="0" w:type="dxa"/>
          <w:tblCellMar>
            <w:left w:w="28" w:type="dxa"/>
            <w:right w:w="28" w:type="dxa"/>
          </w:tblCellMar>
          <w:tblLook w:val="0000"/>
        </w:tblPrEx>
        <w:trPr>
          <w:trHeight w:val="397"/>
          <w:jc w:val="center"/>
        </w:trPr>
        <w:tc>
          <w:tcPr>
            <w:tcW w:w="449" w:type="pct"/>
            <w:tcBorders>
              <w:top w:val="nil"/>
            </w:tcBorders>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2#</w:t>
            </w:r>
          </w:p>
        </w:tc>
        <w:tc>
          <w:tcPr>
            <w:tcW w:w="3323" w:type="pct"/>
            <w:tcBorders>
              <w:top w:val="nil"/>
            </w:tcBorders>
            <w:vAlign w:val="center"/>
          </w:tcPr>
          <w:p w:rsidR="007F6CEA" w:rsidRPr="00653725" w:rsidP="00A01FF1">
            <w:pPr>
              <w:jc w:val="center"/>
              <w:rPr>
                <w:kern w:val="0"/>
                <w:szCs w:val="21"/>
              </w:rPr>
            </w:pPr>
            <w:r w:rsidRPr="00653725">
              <w:rPr>
                <w:szCs w:val="21"/>
              </w:rPr>
              <w:t>滩区涝河孟州市第二污水处理厂排污口下游1000m</w:t>
            </w:r>
          </w:p>
        </w:tc>
        <w:tc>
          <w:tcPr>
            <w:tcW w:w="362" w:type="pct"/>
            <w:vMerge/>
            <w:vAlign w:val="center"/>
          </w:tcPr>
          <w:p w:rsidR="007F6CEA" w:rsidRPr="00653725" w:rsidP="00A01FF1">
            <w:pPr>
              <w:jc w:val="center"/>
              <w:rPr>
                <w:kern w:val="0"/>
                <w:szCs w:val="21"/>
              </w:rPr>
            </w:pPr>
          </w:p>
        </w:tc>
        <w:tc>
          <w:tcPr>
            <w:tcW w:w="864" w:type="pct"/>
            <w:vAlign w:val="center"/>
          </w:tcPr>
          <w:p w:rsidR="007F6CEA" w:rsidRPr="00653725" w:rsidP="00A01FF1">
            <w:pPr>
              <w:jc w:val="center"/>
              <w:rPr>
                <w:kern w:val="0"/>
                <w:szCs w:val="21"/>
              </w:rPr>
            </w:pPr>
            <w:r w:rsidRPr="00653725">
              <w:rPr>
                <w:kern w:val="0"/>
                <w:szCs w:val="21"/>
              </w:rPr>
              <w:t>混合断面</w:t>
            </w:r>
          </w:p>
        </w:tc>
      </w:tr>
      <w:tr w:rsidTr="00A01FF1">
        <w:tblPrEx>
          <w:tblW w:w="4390" w:type="pct"/>
          <w:jc w:val="center"/>
          <w:tblInd w:w="0" w:type="dxa"/>
          <w:tblCellMar>
            <w:left w:w="28" w:type="dxa"/>
            <w:right w:w="28" w:type="dxa"/>
          </w:tblCellMar>
          <w:tblLook w:val="0000"/>
        </w:tblPrEx>
        <w:trPr>
          <w:trHeight w:val="397"/>
          <w:jc w:val="center"/>
        </w:trPr>
        <w:tc>
          <w:tcPr>
            <w:tcW w:w="449" w:type="pct"/>
            <w:tcBorders>
              <w:top w:val="nil"/>
            </w:tcBorders>
            <w:vAlign w:val="center"/>
          </w:tcPr>
          <w:p w:rsidR="007F6CEA" w:rsidRPr="00653725" w:rsidP="00A01FF1">
            <w:pPr>
              <w:jc w:val="center"/>
              <w:rPr>
                <w:kern w:val="0"/>
                <w:szCs w:val="21"/>
              </w:rPr>
            </w:pPr>
            <w:r w:rsidRPr="00653725">
              <w:rPr>
                <w:kern w:val="0"/>
                <w:szCs w:val="21"/>
              </w:rPr>
              <w:t>3#</w:t>
            </w:r>
          </w:p>
        </w:tc>
        <w:tc>
          <w:tcPr>
            <w:tcW w:w="3323" w:type="pct"/>
            <w:tcBorders>
              <w:top w:val="nil"/>
            </w:tcBorders>
            <w:vAlign w:val="center"/>
          </w:tcPr>
          <w:p w:rsidR="007F6CEA" w:rsidRPr="00653725" w:rsidP="00A01FF1">
            <w:pPr>
              <w:jc w:val="center"/>
              <w:rPr>
                <w:szCs w:val="21"/>
              </w:rPr>
            </w:pPr>
            <w:r w:rsidRPr="00653725">
              <w:rPr>
                <w:szCs w:val="21"/>
              </w:rPr>
              <w:t>石井桥断面</w:t>
            </w:r>
          </w:p>
        </w:tc>
        <w:tc>
          <w:tcPr>
            <w:tcW w:w="362" w:type="pct"/>
            <w:vMerge/>
            <w:vAlign w:val="center"/>
          </w:tcPr>
          <w:p w:rsidR="007F6CEA" w:rsidRPr="00653725" w:rsidP="00A01FF1">
            <w:pPr>
              <w:jc w:val="center"/>
              <w:rPr>
                <w:kern w:val="0"/>
                <w:szCs w:val="21"/>
              </w:rPr>
            </w:pPr>
          </w:p>
        </w:tc>
        <w:tc>
          <w:tcPr>
            <w:tcW w:w="864" w:type="pct"/>
            <w:vAlign w:val="center"/>
          </w:tcPr>
          <w:p w:rsidR="007F6CEA" w:rsidRPr="00653725" w:rsidP="00A01FF1">
            <w:pPr>
              <w:jc w:val="center"/>
              <w:rPr>
                <w:kern w:val="0"/>
                <w:szCs w:val="21"/>
              </w:rPr>
            </w:pPr>
            <w:r w:rsidRPr="00653725">
              <w:rPr>
                <w:kern w:val="0"/>
                <w:szCs w:val="21"/>
              </w:rPr>
              <w:t>控制断面</w:t>
            </w:r>
          </w:p>
        </w:tc>
      </w:tr>
    </w:tbl>
    <w:p w:rsidR="007F6CEA" w:rsidRPr="00653725" w:rsidP="007F6CEA">
      <w:pPr>
        <w:rPr>
          <w:b/>
          <w:szCs w:val="21"/>
        </w:rPr>
      </w:pPr>
    </w:p>
    <w:p w:rsidR="007F6CEA" w:rsidRPr="00653725" w:rsidP="007F6CEA">
      <w:pPr>
        <w:rPr>
          <w:b/>
          <w:szCs w:val="21"/>
        </w:rPr>
      </w:pPr>
    </w:p>
    <w:p w:rsidR="007F6CEA" w:rsidRPr="00653725" w:rsidP="007F6CEA">
      <w:pPr>
        <w:rPr>
          <w:b/>
          <w:szCs w:val="21"/>
        </w:rPr>
      </w:pPr>
    </w:p>
    <w:p w:rsidR="007F6CEA" w:rsidRPr="00653725" w:rsidP="007F6CEA">
      <w:pPr>
        <w:rPr>
          <w:b/>
          <w:szCs w:val="21"/>
        </w:rPr>
        <w:sectPr>
          <w:footerReference w:type="even" r:id="rId103"/>
          <w:footerReference w:type="default" r:id="rId104"/>
          <w:pgSz w:w="11906" w:h="16838"/>
          <w:pgMar w:top="1531" w:right="1418" w:bottom="1531" w:left="1701" w:header="851" w:footer="851" w:gutter="170"/>
          <w:cols w:space="720"/>
          <w:docGrid w:linePitch="312"/>
        </w:sectPr>
      </w:pPr>
    </w:p>
    <w:p w:rsidR="007F6CEA" w:rsidRPr="00653725" w:rsidP="007F6CEA">
      <w:pPr>
        <w:rPr>
          <w:b/>
          <w:szCs w:val="21"/>
        </w:rPr>
      </w:pPr>
    </w:p>
    <w:p w:rsidR="007F6CEA" w:rsidRPr="00653725" w:rsidP="007F6CEA">
      <w:pPr>
        <w:ind w:firstLine="480"/>
      </w:pPr>
      <w:r>
        <w:rPr>
          <w:kern w:val="28"/>
        </w:rPr>
        <w:pict>
          <v:shape id="图片 1" o:spid="_x0000_s1281" type="#_x0000_t75" style="width:435.85pt;height:183.9pt;margin-top:3.9pt;margin-left:-11pt;position:absolute;z-index:251703296" o:preferrelative="t" filled="f" stroked="t" strokeweight="1.5pt">
            <v:imagedata r:id="rId13" o:title=""/>
            <v:path o:extrusionok="f"/>
            <o:lock v:ext="edit" aspectratio="t"/>
          </v:shape>
        </w:pict>
      </w:r>
      <w:r>
        <w:rPr>
          <w:kern w:val="28"/>
        </w:rPr>
        <w:pict>
          <v:group id="组合 658" o:spid="_x0000_s1282" style="width:405.85pt;height:139.7pt;margin-top:11.3pt;margin-left:-12.8pt;position:absolute;z-index:251706368" coordorigin="3613,139399" coordsize="8117,2794">
            <v:rect id="矩形 659" o:spid="_x0000_s1283" style="width:185;height:119;left:3980;position:absolute;top:140236" fillcolor="red" strokecolor="red" strokeweight="1.5pt">
              <v:stroke endarrow="block" endarrowlength="long"/>
            </v:rect>
            <v:shape id="文本框 660" o:spid="_x0000_s1284" type="#_x0000_t202" style="width:1978;height:1297;left:4117;position:absolute;top:139914" filled="f" stroked="f">
              <v:textbox>
                <w:txbxContent>
                  <w:p w:rsidR="00121C8E" w:rsidP="007F6CEA">
                    <w:pPr>
                      <w:widowControl/>
                      <w:rPr>
                        <w:color w:val="FFFF00"/>
                      </w:rPr>
                    </w:pPr>
                    <w:r>
                      <w:rPr>
                        <w:rFonts w:hint="eastAsia"/>
                        <w:color w:val="FFFF00"/>
                      </w:rPr>
                      <w:t>孟州市第二</w:t>
                    </w:r>
                  </w:p>
                  <w:p w:rsidR="00121C8E" w:rsidP="007F6CEA">
                    <w:pPr>
                      <w:widowControl/>
                      <w:rPr>
                        <w:color w:val="FFFF00"/>
                      </w:rPr>
                    </w:pPr>
                    <w:r>
                      <w:rPr>
                        <w:rFonts w:hint="eastAsia"/>
                        <w:color w:val="FFFF00"/>
                      </w:rPr>
                      <w:t>污水处理厂</w:t>
                    </w:r>
                  </w:p>
                </w:txbxContent>
              </v:textbox>
            </v:shape>
            <v:group id="组合 661" o:spid="_x0000_s1285" style="width:8117;height:2794;left:3613;position:absolute;top:139399" coordorigin="3613,139399" coordsize="8117,2794">
              <v:shape id="任意多边形 662" o:spid="_x0000_s1286" style="width:354;height:84;left:3695;mso-wrap-style:square;position:absolute;top:139903" coordsize="354,84" path="m354,hal108,84,,60hae" filled="f" strokecolor="yellow" strokeweight="1.5pt">
                <v:stroke linestyle="single" endarrowlength="long"/>
                <v:path arrowok="t"/>
              </v:shape>
              <v:line id="直线 663" o:spid="_x0000_s1287" style="flip:x;position:absolute" from="4616,139661" to="4628,139984" strokecolor="yellow" strokeweight="1.5pt">
                <v:stroke startarrow="block" startarrowwidth="narrow" endarrow="block" endarrowwidth="narrow"/>
              </v:line>
              <v:line id="直线 664" o:spid="_x0000_s1288" style="flip:x;position:absolute" from="3746,139807" to="3758,140130" strokecolor="yellow" strokeweight="1.5pt">
                <v:stroke startarrow="block" startarrowwidth="narrow" endarrow="block" endarrowwidth="narrow"/>
              </v:line>
              <v:line id="直线 665" o:spid="_x0000_s1289" style="flip:x;position:absolute" from="10978,141790" to="11140,142106" strokecolor="yellow" strokeweight="1.5pt">
                <v:stroke startarrow="block" startarrowwidth="narrow" endarrow="block" endarrowwidth="narrow"/>
              </v:line>
              <v:group id="组合 666" o:spid="_x0000_s1290" style="width:8117;height:2794;left:3613;position:absolute;top:139399" coordorigin="3218,74807" coordsize="8117,2794">
                <v:shape id="任意多边形 667" o:spid="_x0000_s1291" style="width:575;height:250;left:10605;mso-wrap-style:square;position:absolute;top:77351" coordsize="575,250" path="m,hbc49,19,160,58,275,108,390,158,520,224,575,250hbe" filled="f" strokecolor="yellow" strokeweight="1.5pt">
                  <v:stroke linestyle="single" endarrowlength="long"/>
                  <v:path arrowok="t"/>
                </v:shape>
                <v:shape id="任意多边形 668" o:spid="_x0000_s1292" style="width:6957;height:2121;left:3650;mso-wrap-style:square;position:absolute;top:75248" coordsize="6957,2121" path="m,77hal279,12,515,,1183,20,1321,110,1443,263,1727,276,2010,357,2262,503,2436,507,2493,473,2651,466,3117,527,3308,555,3433,645,4479,1062,4954,1353,5752,1955,5789,1976,6130,1995,6285,2013,6473,2010,6904,2102,6957,2121hae" filled="f" strokecolor="yellow" strokeweight="1.5pt">
                  <v:stroke linestyle="single"/>
                  <v:path arrowok="t"/>
                </v:shape>
                <v:shape id="文本框 669" o:spid="_x0000_s1293" type="#_x0000_t202" style="width:1540;height:523;left:7283;position:absolute;top:75725" filled="f" stroked="f">
                  <v:textbox>
                    <w:txbxContent>
                      <w:p w:rsidR="00121C8E" w:rsidP="007F6CEA">
                        <w:pPr>
                          <w:widowControl/>
                          <w:rPr>
                            <w:color w:val="FFFF00"/>
                          </w:rPr>
                        </w:pPr>
                        <w:r>
                          <w:rPr>
                            <w:rFonts w:hint="eastAsia"/>
                            <w:color w:val="FFFF00"/>
                          </w:rPr>
                          <w:t>滩区涝河</w:t>
                        </w:r>
                      </w:p>
                    </w:txbxContent>
                  </v:textbox>
                </v:shape>
                <v:shape id="文本框 670" o:spid="_x0000_s1294" type="#_x0000_t202" style="width:1147;height:523;left:10188;position:absolute;top:76692" filled="f" stroked="f">
                  <v:textbox>
                    <w:txbxContent>
                      <w:p w:rsidR="00121C8E" w:rsidP="007F6CEA">
                        <w:pPr>
                          <w:widowControl/>
                          <w:rPr>
                            <w:color w:val="FFFF00"/>
                          </w:rPr>
                        </w:pPr>
                        <w:r>
                          <w:rPr>
                            <w:color w:val="FFFF00"/>
                          </w:rPr>
                          <w:t>3#</w:t>
                        </w:r>
                        <w:r>
                          <w:rPr>
                            <w:rFonts w:hint="eastAsia"/>
                            <w:color w:val="FFFF00"/>
                          </w:rPr>
                          <w:t>断面</w:t>
                        </w:r>
                      </w:p>
                    </w:txbxContent>
                  </v:textbox>
                </v:shape>
                <v:shape id="文本框 671" o:spid="_x0000_s1295" type="#_x0000_t202" style="width:1540;height:523;left:4246;position:absolute;top:74854" filled="f" stroked="f">
                  <v:textbox>
                    <w:txbxContent>
                      <w:p w:rsidR="00121C8E" w:rsidP="007F6CEA">
                        <w:pPr>
                          <w:widowControl/>
                          <w:rPr>
                            <w:color w:val="FFFF00"/>
                          </w:rPr>
                        </w:pPr>
                        <w:r>
                          <w:rPr>
                            <w:color w:val="FFFF00"/>
                          </w:rPr>
                          <w:t>2#</w:t>
                        </w:r>
                        <w:r>
                          <w:rPr>
                            <w:rFonts w:hint="eastAsia"/>
                            <w:color w:val="FFFF00"/>
                          </w:rPr>
                          <w:t>断面</w:t>
                        </w:r>
                      </w:p>
                    </w:txbxContent>
                  </v:textbox>
                </v:shape>
                <v:shape id="文本框 672" o:spid="_x0000_s1296" type="#_x0000_t202" style="width:1540;height:523;left:3218;position:absolute;top:74807" filled="f" stroked="f">
                  <v:textbox>
                    <w:txbxContent>
                      <w:p w:rsidR="00121C8E" w:rsidP="007F6CEA">
                        <w:pPr>
                          <w:widowControl/>
                          <w:rPr>
                            <w:color w:val="FFFF00"/>
                          </w:rPr>
                        </w:pPr>
                        <w:r>
                          <w:rPr>
                            <w:color w:val="FFFF00"/>
                          </w:rPr>
                          <w:t>1#</w:t>
                        </w:r>
                        <w:r>
                          <w:rPr>
                            <w:rFonts w:hint="eastAsia"/>
                            <w:color w:val="FFFF00"/>
                          </w:rPr>
                          <w:t>断面</w:t>
                        </w:r>
                      </w:p>
                    </w:txbxContent>
                  </v:textbox>
                </v:shape>
              </v:group>
            </v:group>
          </v:group>
        </w:pict>
      </w: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ind w:firstLine="480"/>
      </w:pPr>
    </w:p>
    <w:p w:rsidR="007F6CEA" w:rsidRPr="00653725" w:rsidP="007F6CEA">
      <w:pPr>
        <w:spacing w:line="500" w:lineRule="exact"/>
        <w:rPr>
          <w:b/>
          <w:sz w:val="24"/>
        </w:rPr>
      </w:pPr>
    </w:p>
    <w:p w:rsidR="007F6CEA" w:rsidRPr="00653725" w:rsidP="007F6CEA">
      <w:pPr>
        <w:spacing w:line="500" w:lineRule="exact"/>
        <w:rPr>
          <w:b/>
          <w:sz w:val="24"/>
        </w:rPr>
      </w:pPr>
    </w:p>
    <w:p w:rsidR="007F6CEA" w:rsidRPr="00653725" w:rsidP="007F6CEA">
      <w:pPr>
        <w:spacing w:line="500" w:lineRule="exact"/>
        <w:rPr>
          <w:b/>
          <w:sz w:val="24"/>
        </w:rPr>
      </w:pPr>
    </w:p>
    <w:p w:rsidR="007F6CEA" w:rsidRPr="00653725" w:rsidP="007F6CEA">
      <w:pPr>
        <w:spacing w:line="520" w:lineRule="exact"/>
        <w:jc w:val="center"/>
        <w:rPr>
          <w:b/>
          <w:sz w:val="24"/>
        </w:rPr>
      </w:pPr>
    </w:p>
    <w:p w:rsidR="007F6CEA" w:rsidRPr="00653725" w:rsidP="007F6CEA">
      <w:pPr>
        <w:spacing w:line="300" w:lineRule="exact"/>
        <w:jc w:val="center"/>
        <w:rPr>
          <w:rFonts w:eastAsia="黑体"/>
          <w:sz w:val="24"/>
        </w:rPr>
      </w:pPr>
      <w:r w:rsidRPr="00653725">
        <w:rPr>
          <w:rFonts w:eastAsia="黑体"/>
          <w:sz w:val="24"/>
        </w:rPr>
        <w:t>图4-2    地表水断面监测布点示意图</w:t>
      </w:r>
    </w:p>
    <w:p w:rsidR="007F6CEA" w:rsidRPr="00653725" w:rsidP="007F6CEA">
      <w:pPr>
        <w:spacing w:line="500" w:lineRule="exact"/>
        <w:rPr>
          <w:sz w:val="24"/>
        </w:rPr>
      </w:pPr>
      <w:r w:rsidRPr="00653725">
        <w:rPr>
          <w:b/>
          <w:sz w:val="24"/>
        </w:rPr>
        <w:t>4.2.3 评价标准</w:t>
      </w:r>
    </w:p>
    <w:p w:rsidR="007F6CEA" w:rsidRPr="00653725" w:rsidP="007F6CEA">
      <w:pPr>
        <w:spacing w:line="500" w:lineRule="exact"/>
        <w:ind w:firstLine="480"/>
        <w:rPr>
          <w:sz w:val="24"/>
        </w:rPr>
      </w:pPr>
      <w:r w:rsidRPr="00653725">
        <w:rPr>
          <w:sz w:val="24"/>
        </w:rPr>
        <w:t>根据焦作市生态环境保护局孟州分局关于本评价应执行标准的意见，本评价地表水环境质量现状执行《地表水环境质量标准》（GB3838-2002）中IV类标准，其标准限值详见表4-6。</w:t>
      </w:r>
      <w:r w:rsidRPr="00653725">
        <w:rPr>
          <w:b/>
          <w:sz w:val="24"/>
        </w:rPr>
        <w:t xml:space="preserve"> </w:t>
      </w:r>
    </w:p>
    <w:p w:rsidR="007F6CEA" w:rsidRPr="00653725" w:rsidP="007F6CEA">
      <w:pPr>
        <w:spacing w:line="500" w:lineRule="exact"/>
        <w:jc w:val="center"/>
        <w:rPr>
          <w:rFonts w:eastAsia="黑体"/>
          <w:sz w:val="24"/>
        </w:rPr>
      </w:pPr>
      <w:r w:rsidRPr="00653725">
        <w:rPr>
          <w:rFonts w:eastAsia="黑体"/>
          <w:sz w:val="24"/>
        </w:rPr>
        <w:t>表4-6    地表水现状评执行价标准表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51"/>
        <w:gridCol w:w="2356"/>
        <w:gridCol w:w="1961"/>
        <w:gridCol w:w="3182"/>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hRule="exact" w:val="397"/>
          <w:jc w:val="center"/>
        </w:trPr>
        <w:tc>
          <w:tcPr>
            <w:tcW w:w="614" w:type="pct"/>
            <w:vAlign w:val="center"/>
          </w:tcPr>
          <w:p w:rsidR="007F6CEA" w:rsidRPr="00653725" w:rsidP="00A01FF1">
            <w:pPr>
              <w:jc w:val="center"/>
              <w:rPr>
                <w:szCs w:val="21"/>
              </w:rPr>
            </w:pPr>
            <w:r w:rsidRPr="00653725">
              <w:rPr>
                <w:szCs w:val="21"/>
              </w:rPr>
              <w:t>序号</w:t>
            </w:r>
          </w:p>
        </w:tc>
        <w:tc>
          <w:tcPr>
            <w:tcW w:w="1377" w:type="pct"/>
            <w:vAlign w:val="center"/>
          </w:tcPr>
          <w:p w:rsidR="007F6CEA" w:rsidRPr="00653725" w:rsidP="00A01FF1">
            <w:pPr>
              <w:jc w:val="center"/>
              <w:rPr>
                <w:szCs w:val="21"/>
              </w:rPr>
            </w:pPr>
            <w:r w:rsidRPr="00653725">
              <w:rPr>
                <w:szCs w:val="21"/>
              </w:rPr>
              <w:t>项    目</w:t>
            </w:r>
          </w:p>
        </w:tc>
        <w:tc>
          <w:tcPr>
            <w:tcW w:w="1147" w:type="pct"/>
            <w:vAlign w:val="center"/>
          </w:tcPr>
          <w:p w:rsidR="007F6CEA" w:rsidRPr="00653725" w:rsidP="00A01FF1">
            <w:pPr>
              <w:ind w:firstLine="420" w:firstLineChars="200"/>
              <w:jc w:val="center"/>
              <w:rPr>
                <w:szCs w:val="21"/>
              </w:rPr>
            </w:pPr>
            <w:r w:rsidRPr="00653725">
              <w:rPr>
                <w:szCs w:val="21"/>
              </w:rPr>
              <w:t>标准限值</w:t>
            </w:r>
          </w:p>
        </w:tc>
        <w:tc>
          <w:tcPr>
            <w:tcW w:w="1860" w:type="pct"/>
            <w:vAlign w:val="center"/>
          </w:tcPr>
          <w:p w:rsidR="007F6CEA" w:rsidRPr="00653725" w:rsidP="00A01FF1">
            <w:pPr>
              <w:jc w:val="center"/>
              <w:rPr>
                <w:szCs w:val="21"/>
              </w:rPr>
            </w:pPr>
            <w:r w:rsidRPr="00653725">
              <w:rPr>
                <w:szCs w:val="21"/>
              </w:rPr>
              <w:t>备注</w:t>
            </w:r>
          </w:p>
        </w:tc>
      </w:tr>
      <w:tr w:rsidTr="00A01FF1">
        <w:tblPrEx>
          <w:tblW w:w="5000" w:type="pct"/>
          <w:jc w:val="center"/>
          <w:tblInd w:w="0" w:type="dxa"/>
          <w:tblLook w:val="0000"/>
        </w:tblPrEx>
        <w:trPr>
          <w:trHeight w:hRule="exact" w:val="397"/>
          <w:jc w:val="center"/>
        </w:trPr>
        <w:tc>
          <w:tcPr>
            <w:tcW w:w="614" w:type="pct"/>
            <w:vAlign w:val="center"/>
          </w:tcPr>
          <w:p w:rsidR="007F6CEA" w:rsidRPr="00653725" w:rsidP="00A01FF1">
            <w:pPr>
              <w:jc w:val="center"/>
              <w:rPr>
                <w:szCs w:val="21"/>
              </w:rPr>
            </w:pPr>
            <w:r w:rsidRPr="00653725">
              <w:rPr>
                <w:szCs w:val="21"/>
              </w:rPr>
              <w:t>1</w:t>
            </w:r>
          </w:p>
        </w:tc>
        <w:tc>
          <w:tcPr>
            <w:tcW w:w="137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pH</w:t>
            </w:r>
          </w:p>
        </w:tc>
        <w:tc>
          <w:tcPr>
            <w:tcW w:w="114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6-9</w:t>
            </w:r>
          </w:p>
        </w:tc>
        <w:tc>
          <w:tcPr>
            <w:tcW w:w="1860" w:type="pct"/>
            <w:vMerge w:val="restart"/>
            <w:vAlign w:val="center"/>
          </w:tcPr>
          <w:p w:rsidR="007F6CEA" w:rsidRPr="00653725" w:rsidP="00A01FF1">
            <w:pPr>
              <w:jc w:val="center"/>
              <w:rPr>
                <w:szCs w:val="21"/>
              </w:rPr>
            </w:pPr>
            <w:r w:rsidRPr="00653725">
              <w:rPr>
                <w:szCs w:val="21"/>
              </w:rPr>
              <w:t>《地表水环境质量标准》（GB3838-2002）</w:t>
            </w:r>
            <w:r w:rsidRPr="00653725">
              <w:rPr>
                <w:rFonts w:ascii="宋体" w:hAnsi="宋体" w:cs="宋体" w:hint="eastAsia"/>
                <w:szCs w:val="21"/>
              </w:rPr>
              <w:t>Ⅳ</w:t>
            </w:r>
            <w:r w:rsidRPr="00653725">
              <w:rPr>
                <w:szCs w:val="21"/>
              </w:rPr>
              <w:t>类</w:t>
            </w:r>
          </w:p>
        </w:tc>
      </w:tr>
      <w:tr w:rsidTr="00A01FF1">
        <w:tblPrEx>
          <w:tblW w:w="5000" w:type="pct"/>
          <w:jc w:val="center"/>
          <w:tblInd w:w="0" w:type="dxa"/>
          <w:tblLook w:val="0000"/>
        </w:tblPrEx>
        <w:trPr>
          <w:trHeight w:hRule="exact" w:val="397"/>
          <w:jc w:val="center"/>
        </w:trPr>
        <w:tc>
          <w:tcPr>
            <w:tcW w:w="614" w:type="pct"/>
            <w:vAlign w:val="center"/>
          </w:tcPr>
          <w:p w:rsidR="007F6CEA" w:rsidRPr="00653725" w:rsidP="00A01FF1">
            <w:pPr>
              <w:jc w:val="center"/>
              <w:rPr>
                <w:szCs w:val="21"/>
              </w:rPr>
            </w:pPr>
            <w:r w:rsidRPr="00653725">
              <w:rPr>
                <w:szCs w:val="21"/>
              </w:rPr>
              <w:t>2</w:t>
            </w:r>
          </w:p>
        </w:tc>
        <w:tc>
          <w:tcPr>
            <w:tcW w:w="137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COD</w:t>
            </w:r>
          </w:p>
        </w:tc>
        <w:tc>
          <w:tcPr>
            <w:tcW w:w="114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≤30mg/L</w:t>
            </w:r>
          </w:p>
        </w:tc>
        <w:tc>
          <w:tcPr>
            <w:tcW w:w="1860"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hRule="exact" w:val="397"/>
          <w:jc w:val="center"/>
        </w:trPr>
        <w:tc>
          <w:tcPr>
            <w:tcW w:w="614" w:type="pct"/>
            <w:vAlign w:val="center"/>
          </w:tcPr>
          <w:p w:rsidR="007F6CEA" w:rsidRPr="00653725" w:rsidP="00A01FF1">
            <w:pPr>
              <w:jc w:val="center"/>
              <w:rPr>
                <w:szCs w:val="21"/>
              </w:rPr>
            </w:pPr>
            <w:r w:rsidRPr="00653725">
              <w:rPr>
                <w:szCs w:val="21"/>
              </w:rPr>
              <w:t>3</w:t>
            </w:r>
          </w:p>
        </w:tc>
        <w:tc>
          <w:tcPr>
            <w:tcW w:w="1377"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BOD</w:t>
            </w:r>
            <w:r w:rsidRPr="00653725">
              <w:rPr>
                <w:rFonts w:ascii="Times New Roman" w:hAnsi="Times New Roman"/>
                <w:szCs w:val="21"/>
                <w:vertAlign w:val="subscript"/>
              </w:rPr>
              <w:t>5</w:t>
            </w:r>
          </w:p>
        </w:tc>
        <w:tc>
          <w:tcPr>
            <w:tcW w:w="1147"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≤6mg/L</w:t>
            </w:r>
          </w:p>
        </w:tc>
        <w:tc>
          <w:tcPr>
            <w:tcW w:w="1860"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hRule="exact" w:val="397"/>
          <w:jc w:val="center"/>
        </w:trPr>
        <w:tc>
          <w:tcPr>
            <w:tcW w:w="614" w:type="pct"/>
            <w:vAlign w:val="center"/>
          </w:tcPr>
          <w:p w:rsidR="007F6CEA" w:rsidRPr="00653725" w:rsidP="00A01FF1">
            <w:pPr>
              <w:jc w:val="center"/>
              <w:rPr>
                <w:szCs w:val="21"/>
              </w:rPr>
            </w:pPr>
            <w:r w:rsidRPr="00653725">
              <w:rPr>
                <w:szCs w:val="21"/>
              </w:rPr>
              <w:t>4</w:t>
            </w:r>
          </w:p>
        </w:tc>
        <w:tc>
          <w:tcPr>
            <w:tcW w:w="137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氨氮</w:t>
            </w:r>
          </w:p>
        </w:tc>
        <w:tc>
          <w:tcPr>
            <w:tcW w:w="114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≤1.5mg/L</w:t>
            </w:r>
          </w:p>
        </w:tc>
        <w:tc>
          <w:tcPr>
            <w:tcW w:w="1860"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hRule="exact" w:val="397"/>
          <w:jc w:val="center"/>
        </w:trPr>
        <w:tc>
          <w:tcPr>
            <w:tcW w:w="614" w:type="pct"/>
            <w:vAlign w:val="center"/>
          </w:tcPr>
          <w:p w:rsidR="007F6CEA" w:rsidRPr="00653725" w:rsidP="00A01FF1">
            <w:pPr>
              <w:jc w:val="center"/>
              <w:rPr>
                <w:szCs w:val="21"/>
              </w:rPr>
            </w:pPr>
            <w:r w:rsidRPr="00653725">
              <w:rPr>
                <w:szCs w:val="21"/>
              </w:rPr>
              <w:t>5</w:t>
            </w:r>
          </w:p>
        </w:tc>
        <w:tc>
          <w:tcPr>
            <w:tcW w:w="137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石油类</w:t>
            </w:r>
          </w:p>
        </w:tc>
        <w:tc>
          <w:tcPr>
            <w:tcW w:w="114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≤0.5mg/L</w:t>
            </w:r>
          </w:p>
        </w:tc>
        <w:tc>
          <w:tcPr>
            <w:tcW w:w="1860" w:type="pct"/>
            <w:vMerge/>
            <w:vAlign w:val="center"/>
          </w:tcPr>
          <w:p w:rsidR="007F6CEA" w:rsidRPr="00653725" w:rsidP="00A01FF1">
            <w:pPr>
              <w:jc w:val="center"/>
              <w:rPr>
                <w:szCs w:val="21"/>
              </w:rPr>
            </w:pPr>
          </w:p>
        </w:tc>
      </w:tr>
    </w:tbl>
    <w:p w:rsidR="007F6CEA" w:rsidRPr="00653725" w:rsidP="007F6CEA">
      <w:pPr>
        <w:spacing w:line="500" w:lineRule="exact"/>
        <w:rPr>
          <w:b/>
          <w:sz w:val="24"/>
        </w:rPr>
      </w:pPr>
      <w:r w:rsidRPr="00653725">
        <w:rPr>
          <w:b/>
          <w:sz w:val="24"/>
        </w:rPr>
        <w:t>4.2.4 地表水环境质量现状评价</w:t>
      </w:r>
    </w:p>
    <w:p w:rsidR="007F6CEA" w:rsidRPr="00653725" w:rsidP="007F6CEA">
      <w:pPr>
        <w:pStyle w:val="a59"/>
        <w:spacing w:line="500" w:lineRule="exact"/>
        <w:ind w:firstLine="480"/>
        <w:rPr>
          <w:rFonts w:ascii="Times New Roman" w:eastAsia="宋体" w:hAnsi="Times New Roman"/>
          <w:sz w:val="24"/>
          <w:szCs w:val="24"/>
        </w:rPr>
      </w:pPr>
      <w:r w:rsidRPr="00653725">
        <w:rPr>
          <w:rFonts w:ascii="Times New Roman" w:eastAsia="宋体" w:hAnsi="Times New Roman"/>
          <w:sz w:val="24"/>
          <w:szCs w:val="24"/>
        </w:rPr>
        <w:t>（1）评价方法</w:t>
      </w:r>
    </w:p>
    <w:p w:rsidR="007F6CEA" w:rsidRPr="00653725" w:rsidP="007F6CEA">
      <w:pPr>
        <w:spacing w:line="500" w:lineRule="exact"/>
        <w:ind w:firstLine="480" w:firstLineChars="200"/>
        <w:rPr>
          <w:sz w:val="24"/>
        </w:rPr>
      </w:pPr>
      <w:r w:rsidRPr="00653725">
        <w:rPr>
          <w:sz w:val="24"/>
        </w:rPr>
        <w:t>本次地表水环境质量现状评价采用单因子指数法对各评价因子进行单项水质参数评价，计算公式为：</w:t>
      </w:r>
    </w:p>
    <w:p w:rsidR="007F6CEA" w:rsidRPr="00653725" w:rsidP="007F6CEA">
      <w:pPr>
        <w:spacing w:line="500" w:lineRule="exact"/>
        <w:ind w:firstLine="1200" w:firstLineChars="500"/>
        <w:rPr>
          <w:sz w:val="24"/>
        </w:rPr>
      </w:pPr>
      <w:r w:rsidRPr="00653725">
        <w:rPr>
          <w:sz w:val="24"/>
        </w:rPr>
        <w:t>S</w:t>
      </w:r>
      <w:r w:rsidRPr="00653725">
        <w:rPr>
          <w:sz w:val="24"/>
          <w:vertAlign w:val="subscript"/>
        </w:rPr>
        <w:t>ij</w:t>
      </w:r>
      <w:r w:rsidRPr="00653725">
        <w:rPr>
          <w:sz w:val="24"/>
        </w:rPr>
        <w:t>=C</w:t>
      </w:r>
      <w:r w:rsidRPr="00653725">
        <w:rPr>
          <w:sz w:val="24"/>
          <w:vertAlign w:val="subscript"/>
        </w:rPr>
        <w:t>ij</w:t>
      </w:r>
      <w:r w:rsidRPr="00653725">
        <w:rPr>
          <w:sz w:val="24"/>
        </w:rPr>
        <w:t>/C</w:t>
      </w:r>
      <w:r w:rsidRPr="00653725">
        <w:rPr>
          <w:sz w:val="24"/>
          <w:vertAlign w:val="subscript"/>
        </w:rPr>
        <w:t>sj</w:t>
      </w:r>
    </w:p>
    <w:p w:rsidR="007F6CEA" w:rsidRPr="00653725" w:rsidP="007F6CEA">
      <w:pPr>
        <w:spacing w:line="500" w:lineRule="exact"/>
        <w:ind w:firstLine="480" w:firstLineChars="200"/>
        <w:rPr>
          <w:sz w:val="24"/>
        </w:rPr>
      </w:pPr>
      <w:r w:rsidRPr="00653725">
        <w:rPr>
          <w:sz w:val="24"/>
        </w:rPr>
        <w:t>式中，S</w:t>
      </w:r>
      <w:r w:rsidRPr="00653725">
        <w:rPr>
          <w:sz w:val="24"/>
          <w:vertAlign w:val="subscript"/>
        </w:rPr>
        <w:t>ij</w:t>
      </w:r>
      <w:r w:rsidRPr="00653725">
        <w:rPr>
          <w:sz w:val="24"/>
        </w:rPr>
        <w:t>--某污染物的单项污染指数</w:t>
      </w:r>
    </w:p>
    <w:p w:rsidR="007F6CEA" w:rsidRPr="00653725" w:rsidP="007F6CEA">
      <w:pPr>
        <w:spacing w:line="500" w:lineRule="exact"/>
        <w:ind w:firstLine="1200" w:firstLineChars="500"/>
        <w:rPr>
          <w:sz w:val="24"/>
        </w:rPr>
      </w:pPr>
      <w:r w:rsidRPr="00653725">
        <w:rPr>
          <w:sz w:val="24"/>
        </w:rPr>
        <w:t>C</w:t>
      </w:r>
      <w:r w:rsidRPr="00653725">
        <w:rPr>
          <w:sz w:val="24"/>
          <w:vertAlign w:val="subscript"/>
        </w:rPr>
        <w:t>ij</w:t>
      </w:r>
      <w:r w:rsidRPr="00653725">
        <w:rPr>
          <w:sz w:val="24"/>
        </w:rPr>
        <w:t>--某污染物的实测浓度（mg/L）</w:t>
      </w:r>
    </w:p>
    <w:p w:rsidR="007F6CEA" w:rsidRPr="00653725" w:rsidP="007F6CEA">
      <w:pPr>
        <w:spacing w:line="500" w:lineRule="exact"/>
        <w:ind w:firstLine="1200" w:firstLineChars="500"/>
        <w:rPr>
          <w:sz w:val="24"/>
        </w:rPr>
      </w:pPr>
      <w:r w:rsidRPr="00653725">
        <w:rPr>
          <w:sz w:val="24"/>
        </w:rPr>
        <w:t>C</w:t>
      </w:r>
      <w:r w:rsidRPr="00653725">
        <w:rPr>
          <w:sz w:val="24"/>
          <w:vertAlign w:val="subscript"/>
        </w:rPr>
        <w:t>sj</w:t>
      </w:r>
      <w:r w:rsidRPr="00653725">
        <w:rPr>
          <w:sz w:val="24"/>
        </w:rPr>
        <w:t>--某污染物的评价标准（mg/L）</w:t>
      </w:r>
    </w:p>
    <w:p w:rsidR="007F6CEA" w:rsidRPr="00653725" w:rsidP="007F6CEA">
      <w:pPr>
        <w:spacing w:line="500" w:lineRule="exact"/>
        <w:ind w:firstLine="1200" w:firstLineChars="500"/>
        <w:rPr>
          <w:sz w:val="24"/>
        </w:rPr>
      </w:pPr>
    </w:p>
    <w:p w:rsidR="007F6CEA" w:rsidRPr="00653725" w:rsidP="007F6CEA">
      <w:pPr>
        <w:spacing w:line="500" w:lineRule="exact"/>
        <w:ind w:firstLine="480" w:firstLineChars="200"/>
        <w:rPr>
          <w:sz w:val="24"/>
        </w:rPr>
      </w:pPr>
      <w:r w:rsidRPr="00653725">
        <w:rPr>
          <w:sz w:val="24"/>
        </w:rPr>
        <w:t>pH的标准指数为：</w:t>
      </w:r>
    </w:p>
    <w:p w:rsidR="007F6CEA" w:rsidRPr="00653725" w:rsidP="007F6CEA">
      <w:pPr>
        <w:spacing w:line="160" w:lineRule="exact"/>
        <w:ind w:firstLine="480" w:firstLineChars="200"/>
        <w:rPr>
          <w:sz w:val="24"/>
        </w:rPr>
      </w:pPr>
      <w:r>
        <w:rPr>
          <w:sz w:val="24"/>
        </w:rPr>
        <w:pict>
          <v:group id="Group 6" o:spid="_x0000_s1297" style="width:64.05pt;height:43.5pt;margin-top:6.15pt;margin-left:249.95pt;position:absolute;z-index:251705344" coordorigin="0,0" coordsize="1281,870">
            <o:lock v:ext="edit" aspectratio="f"/>
            <v:line id="Line 7" o:spid="_x0000_s1298" style="position:absolute" from="78,416" to="1158,416">
              <o:lock v:ext="edit" aspectratio="f"/>
            </v:line>
            <v:shape id="Text Box 8" o:spid="_x0000_s1299" type="#_x0000_t202" style="width:1263;height:490;left:18;position:absolute" filled="f" stroked="f">
              <o:lock v:ext="edit" aspectratio="f"/>
              <v:textbox>
                <w:txbxContent>
                  <w:p w:rsidR="00121C8E" w:rsidP="007F6CEA">
                    <w:pPr>
                      <w:rPr>
                        <w:rFonts w:hint="eastAsia"/>
                        <w:sz w:val="24"/>
                        <w:szCs w:val="28"/>
                      </w:rPr>
                    </w:pPr>
                    <w:r>
                      <w:rPr>
                        <w:rFonts w:hint="eastAsia"/>
                        <w:sz w:val="24"/>
                        <w:szCs w:val="28"/>
                      </w:rPr>
                      <w:t>pH</w:t>
                    </w:r>
                    <w:r>
                      <w:rPr>
                        <w:rFonts w:hint="eastAsia"/>
                        <w:sz w:val="24"/>
                        <w:szCs w:val="28"/>
                        <w:vertAlign w:val="subscript"/>
                      </w:rPr>
                      <w:t>j</w:t>
                    </w:r>
                    <w:r>
                      <w:rPr>
                        <w:rFonts w:hint="eastAsia"/>
                        <w:sz w:val="24"/>
                        <w:szCs w:val="28"/>
                      </w:rPr>
                      <w:t>-7.0</w:t>
                    </w:r>
                  </w:p>
                </w:txbxContent>
              </v:textbox>
            </v:shape>
            <v:shape id="Text Box 9" o:spid="_x0000_s1300" type="#_x0000_t202" style="width:1263;height:495;position:absolute;top:375" filled="f" stroked="f">
              <o:lock v:ext="edit" aspectratio="f"/>
              <v:textbox>
                <w:txbxContent>
                  <w:p w:rsidR="00121C8E" w:rsidP="007F6CEA">
                    <w:pPr>
                      <w:rPr>
                        <w:rFonts w:hint="eastAsia"/>
                        <w:sz w:val="24"/>
                        <w:szCs w:val="28"/>
                      </w:rPr>
                    </w:pPr>
                    <w:r>
                      <w:rPr>
                        <w:rFonts w:hint="eastAsia"/>
                        <w:sz w:val="24"/>
                        <w:szCs w:val="28"/>
                      </w:rPr>
                      <w:t>pH</w:t>
                    </w:r>
                    <w:r>
                      <w:rPr>
                        <w:rFonts w:hint="eastAsia"/>
                        <w:sz w:val="24"/>
                        <w:szCs w:val="28"/>
                        <w:vertAlign w:val="subscript"/>
                      </w:rPr>
                      <w:t>su</w:t>
                    </w:r>
                    <w:r>
                      <w:rPr>
                        <w:rFonts w:hint="eastAsia"/>
                        <w:sz w:val="24"/>
                        <w:szCs w:val="28"/>
                      </w:rPr>
                      <w:t>-7.0</w:t>
                    </w:r>
                  </w:p>
                </w:txbxContent>
              </v:textbox>
            </v:shape>
          </v:group>
        </w:pict>
      </w:r>
      <w:r>
        <w:rPr>
          <w:sz w:val="24"/>
        </w:rPr>
        <w:pict>
          <v:group id="Group 2" o:spid="_x0000_s1301" style="width:65.25pt;height:43.5pt;margin-top:6.1pt;margin-left:80.7pt;position:absolute;z-index:251704320" coordorigin="0,0" coordsize="1305,870">
            <o:lock v:ext="edit" aspectratio="f"/>
            <v:line id="Line 3" o:spid="_x0000_s1302" style="position:absolute" from="102,430" to="1182,430">
              <o:lock v:ext="edit" aspectratio="f"/>
            </v:line>
            <v:shape id="Text Box 4" o:spid="_x0000_s1303" type="#_x0000_t202" style="width:1263;height:478;left:15;position:absolute" filled="f" stroked="f">
              <o:lock v:ext="edit" aspectratio="f"/>
              <v:textbox>
                <w:txbxContent>
                  <w:p w:rsidR="00121C8E" w:rsidP="007F6CEA">
                    <w:pPr>
                      <w:rPr>
                        <w:rFonts w:hint="eastAsia"/>
                        <w:sz w:val="24"/>
                        <w:szCs w:val="28"/>
                        <w:vertAlign w:val="subscript"/>
                      </w:rPr>
                    </w:pPr>
                    <w:r>
                      <w:rPr>
                        <w:rFonts w:hint="eastAsia"/>
                        <w:sz w:val="24"/>
                        <w:szCs w:val="28"/>
                      </w:rPr>
                      <w:t>7.0-pH</w:t>
                    </w:r>
                    <w:r>
                      <w:rPr>
                        <w:rFonts w:hint="eastAsia"/>
                        <w:sz w:val="24"/>
                        <w:szCs w:val="28"/>
                        <w:vertAlign w:val="subscript"/>
                      </w:rPr>
                      <w:t>j</w:t>
                    </w:r>
                  </w:p>
                </w:txbxContent>
              </v:textbox>
            </v:shape>
            <v:shape id="Text Box 5" o:spid="_x0000_s1304" type="#_x0000_t202" style="width:1305;height:525;position:absolute;top:345" filled="f" stroked="f">
              <o:lock v:ext="edit" aspectratio="f"/>
              <v:textbox>
                <w:txbxContent>
                  <w:p w:rsidR="00121C8E" w:rsidP="007F6CEA">
                    <w:pPr>
                      <w:rPr>
                        <w:rFonts w:hint="eastAsia"/>
                        <w:sz w:val="24"/>
                        <w:szCs w:val="28"/>
                        <w:vertAlign w:val="subscript"/>
                      </w:rPr>
                    </w:pPr>
                    <w:r>
                      <w:rPr>
                        <w:rFonts w:hint="eastAsia"/>
                        <w:sz w:val="24"/>
                        <w:szCs w:val="28"/>
                      </w:rPr>
                      <w:t>7.0-pH</w:t>
                    </w:r>
                    <w:r>
                      <w:rPr>
                        <w:rFonts w:hint="eastAsia"/>
                        <w:sz w:val="24"/>
                        <w:szCs w:val="28"/>
                        <w:vertAlign w:val="subscript"/>
                      </w:rPr>
                      <w:t>sd</w:t>
                    </w:r>
                  </w:p>
                </w:txbxContent>
              </v:textbox>
            </v:shape>
          </v:group>
        </w:pict>
      </w:r>
    </w:p>
    <w:p w:rsidR="007F6CEA" w:rsidRPr="00653725" w:rsidP="007F6CEA">
      <w:pPr>
        <w:spacing w:line="500" w:lineRule="exact"/>
        <w:ind w:firstLine="480" w:firstLineChars="200"/>
        <w:rPr>
          <w:sz w:val="24"/>
        </w:rPr>
      </w:pPr>
      <w:r w:rsidRPr="00653725">
        <w:rPr>
          <w:sz w:val="24"/>
        </w:rPr>
        <w:t xml:space="preserve">     S</w:t>
      </w:r>
      <w:r w:rsidRPr="00653725">
        <w:rPr>
          <w:sz w:val="24"/>
          <w:vertAlign w:val="subscript"/>
        </w:rPr>
        <w:t>pHj</w:t>
      </w:r>
      <w:r w:rsidRPr="00653725">
        <w:rPr>
          <w:sz w:val="24"/>
        </w:rPr>
        <w:t>=           （pH</w:t>
      </w:r>
      <w:r w:rsidRPr="00653725">
        <w:rPr>
          <w:sz w:val="24"/>
          <w:vertAlign w:val="subscript"/>
        </w:rPr>
        <w:t>j</w:t>
      </w:r>
      <w:r w:rsidRPr="00653725">
        <w:rPr>
          <w:sz w:val="24"/>
        </w:rPr>
        <w:t>≤7.0）  S</w:t>
      </w:r>
      <w:r w:rsidRPr="00653725">
        <w:rPr>
          <w:sz w:val="24"/>
          <w:vertAlign w:val="subscript"/>
        </w:rPr>
        <w:t>pHj</w:t>
      </w:r>
      <w:r w:rsidRPr="00653725">
        <w:rPr>
          <w:sz w:val="24"/>
        </w:rPr>
        <w:t>=           （pH</w:t>
      </w:r>
      <w:r w:rsidRPr="00653725">
        <w:rPr>
          <w:sz w:val="24"/>
          <w:vertAlign w:val="subscript"/>
        </w:rPr>
        <w:t>j</w:t>
      </w:r>
      <w:r w:rsidRPr="00653725">
        <w:rPr>
          <w:sz w:val="24"/>
        </w:rPr>
        <w:t>＞7.0）</w:t>
      </w:r>
    </w:p>
    <w:p w:rsidR="007F6CEA" w:rsidRPr="00653725" w:rsidP="007F6CEA">
      <w:pPr>
        <w:spacing w:before="120" w:line="500" w:lineRule="exact"/>
        <w:ind w:firstLine="480" w:firstLineChars="200"/>
        <w:rPr>
          <w:sz w:val="24"/>
        </w:rPr>
      </w:pPr>
      <w:r w:rsidRPr="00653725">
        <w:rPr>
          <w:sz w:val="24"/>
        </w:rPr>
        <w:t>式中，S</w:t>
      </w:r>
      <w:r w:rsidRPr="00653725">
        <w:rPr>
          <w:sz w:val="24"/>
          <w:vertAlign w:val="subscript"/>
        </w:rPr>
        <w:t>pHj</w:t>
      </w:r>
      <w:r w:rsidRPr="00653725">
        <w:rPr>
          <w:sz w:val="24"/>
        </w:rPr>
        <w:t>--pH在第j点的标准指数</w:t>
      </w:r>
    </w:p>
    <w:p w:rsidR="007F6CEA" w:rsidRPr="00653725" w:rsidP="007F6CEA">
      <w:pPr>
        <w:spacing w:line="500" w:lineRule="exact"/>
        <w:ind w:firstLine="480" w:firstLineChars="200"/>
        <w:rPr>
          <w:sz w:val="24"/>
        </w:rPr>
      </w:pPr>
      <w:r w:rsidRPr="00653725">
        <w:rPr>
          <w:sz w:val="24"/>
        </w:rPr>
        <w:t xml:space="preserve">      pH</w:t>
      </w:r>
      <w:r w:rsidRPr="00653725">
        <w:rPr>
          <w:sz w:val="24"/>
          <w:vertAlign w:val="subscript"/>
        </w:rPr>
        <w:t>j</w:t>
      </w:r>
      <w:r w:rsidRPr="00653725">
        <w:rPr>
          <w:sz w:val="24"/>
        </w:rPr>
        <w:t>--j点pH值</w:t>
      </w:r>
    </w:p>
    <w:p w:rsidR="007F6CEA" w:rsidRPr="00653725" w:rsidP="007F6CEA">
      <w:pPr>
        <w:spacing w:line="500" w:lineRule="exact"/>
        <w:ind w:firstLine="480" w:firstLineChars="200"/>
        <w:rPr>
          <w:sz w:val="24"/>
        </w:rPr>
      </w:pPr>
      <w:r w:rsidRPr="00653725">
        <w:rPr>
          <w:sz w:val="24"/>
        </w:rPr>
        <w:t xml:space="preserve">  </w:t>
      </w:r>
      <w:r w:rsidRPr="00653725">
        <w:rPr>
          <w:sz w:val="24"/>
        </w:rPr>
        <w:t xml:space="preserve">    pH</w:t>
      </w:r>
      <w:r w:rsidRPr="00653725">
        <w:rPr>
          <w:sz w:val="24"/>
          <w:vertAlign w:val="subscript"/>
        </w:rPr>
        <w:t>sd</w:t>
      </w:r>
      <w:r w:rsidRPr="00653725">
        <w:rPr>
          <w:sz w:val="24"/>
        </w:rPr>
        <w:t>、 pH</w:t>
      </w:r>
      <w:r w:rsidRPr="00653725">
        <w:rPr>
          <w:sz w:val="24"/>
          <w:vertAlign w:val="subscript"/>
        </w:rPr>
        <w:t>su</w:t>
      </w:r>
      <w:r w:rsidRPr="00653725">
        <w:rPr>
          <w:sz w:val="24"/>
        </w:rPr>
        <w:t xml:space="preserve"> --地表水水质标准中规定的pH值下限、上限</w:t>
      </w:r>
    </w:p>
    <w:p w:rsidR="007F6CEA" w:rsidRPr="00653725" w:rsidP="007F6CEA">
      <w:pPr>
        <w:pStyle w:val="a59"/>
        <w:ind w:firstLine="480"/>
        <w:rPr>
          <w:rFonts w:ascii="Times New Roman" w:eastAsia="宋体" w:hAnsi="Times New Roman"/>
          <w:kern w:val="0"/>
          <w:sz w:val="24"/>
          <w:szCs w:val="24"/>
        </w:rPr>
      </w:pPr>
      <w:r w:rsidRPr="00653725">
        <w:rPr>
          <w:rFonts w:ascii="Times New Roman" w:eastAsia="宋体" w:hAnsi="Times New Roman"/>
          <w:sz w:val="24"/>
          <w:szCs w:val="24"/>
        </w:rPr>
        <w:t>（2）</w:t>
      </w:r>
      <w:r w:rsidRPr="00653725">
        <w:rPr>
          <w:rFonts w:ascii="Times New Roman" w:eastAsia="宋体" w:hAnsi="Times New Roman"/>
          <w:kern w:val="0"/>
          <w:sz w:val="24"/>
          <w:szCs w:val="24"/>
        </w:rPr>
        <w:t>地表水环境质量监测结果统计与分析</w:t>
      </w:r>
    </w:p>
    <w:p w:rsidR="007F6CEA" w:rsidRPr="00653725" w:rsidP="007F6CEA">
      <w:pPr>
        <w:spacing w:line="520" w:lineRule="exact"/>
        <w:ind w:firstLine="480" w:firstLineChars="200"/>
        <w:rPr>
          <w:sz w:val="24"/>
        </w:rPr>
      </w:pPr>
      <w:r w:rsidRPr="00653725">
        <w:rPr>
          <w:sz w:val="24"/>
        </w:rPr>
        <w:t>A、石井桥断面常规监测数据</w:t>
      </w:r>
    </w:p>
    <w:p w:rsidR="007F6CEA" w:rsidRPr="00653725" w:rsidP="007F6CEA">
      <w:pPr>
        <w:pStyle w:val="a59"/>
        <w:ind w:firstLine="480"/>
        <w:rPr>
          <w:rFonts w:ascii="Times New Roman" w:eastAsia="宋体" w:hAnsi="Times New Roman"/>
          <w:sz w:val="24"/>
          <w:szCs w:val="24"/>
        </w:rPr>
      </w:pPr>
      <w:r w:rsidRPr="00653725">
        <w:rPr>
          <w:rFonts w:ascii="Times New Roman" w:eastAsia="宋体" w:hAnsi="Times New Roman"/>
          <w:sz w:val="24"/>
          <w:szCs w:val="24"/>
        </w:rPr>
        <w:t>本次评价收集了石井桥断面2020年3月~2020年4月常规监测数据，详见表4-7。</w:t>
      </w:r>
    </w:p>
    <w:p w:rsidR="007F6CEA" w:rsidRPr="00653725" w:rsidP="007F6CEA">
      <w:pPr>
        <w:pStyle w:val="a38"/>
        <w:ind w:firstLine="0" w:firstLineChars="0"/>
        <w:rPr>
          <w:bCs/>
          <w:color w:val="auto"/>
        </w:rPr>
      </w:pPr>
      <w:r w:rsidRPr="00653725">
        <w:rPr>
          <w:bCs/>
          <w:color w:val="auto"/>
        </w:rPr>
        <w:t>表4-7  石井桥断面2018年7月~2019年7月常规监测数据一览表 单位：mg/L</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48"/>
        <w:gridCol w:w="1749"/>
        <w:gridCol w:w="1749"/>
        <w:gridCol w:w="1739"/>
        <w:gridCol w:w="1565"/>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1022" w:type="pct"/>
            <w:vAlign w:val="center"/>
          </w:tcPr>
          <w:p w:rsidR="007F6CEA" w:rsidRPr="00653725" w:rsidP="00A01FF1">
            <w:pPr>
              <w:pStyle w:val="a1"/>
              <w:rPr>
                <w:szCs w:val="21"/>
                <w:lang w:val="en-US"/>
              </w:rPr>
            </w:pPr>
            <w:r w:rsidRPr="00653725">
              <w:rPr>
                <w:szCs w:val="21"/>
                <w:lang w:val="en-US"/>
              </w:rPr>
              <w:t>日期</w:t>
            </w:r>
          </w:p>
        </w:tc>
        <w:tc>
          <w:tcPr>
            <w:tcW w:w="1022" w:type="pct"/>
            <w:vAlign w:val="center"/>
          </w:tcPr>
          <w:p w:rsidR="007F6CEA" w:rsidRPr="00653725" w:rsidP="00A01FF1">
            <w:pPr>
              <w:pStyle w:val="a1"/>
              <w:rPr>
                <w:szCs w:val="21"/>
                <w:lang w:val="en-US"/>
              </w:rPr>
            </w:pPr>
            <w:r w:rsidRPr="00653725">
              <w:rPr>
                <w:szCs w:val="21"/>
                <w:lang w:val="en-US"/>
              </w:rPr>
              <w:t>pH</w:t>
            </w:r>
          </w:p>
        </w:tc>
        <w:tc>
          <w:tcPr>
            <w:tcW w:w="1022" w:type="pct"/>
            <w:vAlign w:val="center"/>
          </w:tcPr>
          <w:p w:rsidR="007F6CEA" w:rsidRPr="00653725" w:rsidP="00A01FF1">
            <w:pPr>
              <w:pStyle w:val="a1"/>
              <w:rPr>
                <w:szCs w:val="21"/>
                <w:lang w:val="en-US"/>
              </w:rPr>
            </w:pPr>
            <w:r w:rsidRPr="00653725">
              <w:rPr>
                <w:szCs w:val="21"/>
                <w:lang w:val="en-US"/>
              </w:rPr>
              <w:t>COD</w:t>
            </w:r>
          </w:p>
        </w:tc>
        <w:tc>
          <w:tcPr>
            <w:tcW w:w="1016" w:type="pct"/>
            <w:vAlign w:val="center"/>
          </w:tcPr>
          <w:p w:rsidR="007F6CEA" w:rsidRPr="00653725" w:rsidP="00A01FF1">
            <w:pPr>
              <w:pStyle w:val="a1"/>
              <w:rPr>
                <w:szCs w:val="21"/>
                <w:lang w:val="en-US"/>
              </w:rPr>
            </w:pPr>
            <w:r w:rsidRPr="00653725">
              <w:rPr>
                <w:szCs w:val="21"/>
              </w:rPr>
              <w:t>氨氮</w:t>
            </w:r>
          </w:p>
        </w:tc>
        <w:tc>
          <w:tcPr>
            <w:tcW w:w="914" w:type="pct"/>
            <w:vAlign w:val="center"/>
          </w:tcPr>
          <w:p w:rsidR="007F6CEA" w:rsidRPr="00653725" w:rsidP="00A01FF1">
            <w:pPr>
              <w:pStyle w:val="a1"/>
              <w:rPr>
                <w:szCs w:val="21"/>
                <w:lang w:val="en-US"/>
              </w:rPr>
            </w:pPr>
            <w:r w:rsidRPr="00653725">
              <w:rPr>
                <w:szCs w:val="21"/>
                <w:lang w:val="en-US"/>
              </w:rPr>
              <w:t>总磷</w:t>
            </w:r>
          </w:p>
        </w:tc>
      </w:tr>
      <w:tr w:rsidTr="00A01FF1">
        <w:tblPrEx>
          <w:tblW w:w="5000" w:type="pct"/>
          <w:jc w:val="center"/>
          <w:tblInd w:w="0" w:type="dxa"/>
          <w:tblLook w:val="0000"/>
        </w:tblPrEx>
        <w:trPr>
          <w:trHeight w:val="397"/>
          <w:jc w:val="center"/>
        </w:trPr>
        <w:tc>
          <w:tcPr>
            <w:tcW w:w="1022" w:type="pct"/>
            <w:vAlign w:val="center"/>
          </w:tcPr>
          <w:p w:rsidR="007F6CEA" w:rsidRPr="00653725" w:rsidP="00A01FF1">
            <w:pPr>
              <w:pStyle w:val="a1"/>
              <w:rPr>
                <w:szCs w:val="21"/>
                <w:lang w:val="en-US"/>
              </w:rPr>
            </w:pPr>
            <w:r w:rsidRPr="00653725">
              <w:rPr>
                <w:szCs w:val="21"/>
                <w:lang w:val="en-US"/>
              </w:rPr>
              <w:t>2020年3月</w:t>
            </w:r>
          </w:p>
        </w:tc>
        <w:tc>
          <w:tcPr>
            <w:tcW w:w="1022" w:type="pct"/>
            <w:tcBorders>
              <w:top w:val="nil"/>
              <w:left w:val="single" w:sz="4" w:space="0" w:color="auto"/>
              <w:bottom w:val="single" w:sz="4" w:space="0" w:color="auto"/>
              <w:right w:val="single" w:sz="4" w:space="0" w:color="auto"/>
            </w:tcBorders>
            <w:vAlign w:val="center"/>
          </w:tcPr>
          <w:p w:rsidR="007F6CEA" w:rsidRPr="00653725" w:rsidP="00A01FF1">
            <w:pPr>
              <w:jc w:val="center"/>
              <w:rPr>
                <w:bCs/>
                <w:szCs w:val="21"/>
              </w:rPr>
            </w:pPr>
            <w:r w:rsidRPr="00653725">
              <w:rPr>
                <w:bCs/>
                <w:szCs w:val="21"/>
              </w:rPr>
              <w:t>7.84</w:t>
            </w:r>
          </w:p>
        </w:tc>
        <w:tc>
          <w:tcPr>
            <w:tcW w:w="1022" w:type="pct"/>
            <w:tcBorders>
              <w:top w:val="nil"/>
              <w:left w:val="nil"/>
              <w:bottom w:val="single" w:sz="4" w:space="0" w:color="auto"/>
              <w:right w:val="single" w:sz="4" w:space="0" w:color="auto"/>
            </w:tcBorders>
            <w:vAlign w:val="center"/>
          </w:tcPr>
          <w:p w:rsidR="007F6CEA" w:rsidRPr="00653725" w:rsidP="00A01FF1">
            <w:pPr>
              <w:jc w:val="center"/>
              <w:rPr>
                <w:bCs/>
                <w:szCs w:val="21"/>
              </w:rPr>
            </w:pPr>
            <w:r w:rsidRPr="00653725">
              <w:rPr>
                <w:bCs/>
                <w:szCs w:val="21"/>
              </w:rPr>
              <w:t>13.00</w:t>
            </w:r>
          </w:p>
        </w:tc>
        <w:tc>
          <w:tcPr>
            <w:tcW w:w="1016" w:type="pct"/>
            <w:tcBorders>
              <w:top w:val="nil"/>
              <w:left w:val="nil"/>
              <w:bottom w:val="single" w:sz="4" w:space="0" w:color="auto"/>
              <w:right w:val="single" w:sz="4" w:space="0" w:color="auto"/>
            </w:tcBorders>
            <w:vAlign w:val="center"/>
          </w:tcPr>
          <w:p w:rsidR="007F6CEA" w:rsidRPr="00653725" w:rsidP="00A01FF1">
            <w:pPr>
              <w:jc w:val="center"/>
              <w:rPr>
                <w:bCs/>
                <w:szCs w:val="21"/>
              </w:rPr>
            </w:pPr>
            <w:r w:rsidRPr="00653725">
              <w:rPr>
                <w:bCs/>
                <w:szCs w:val="21"/>
              </w:rPr>
              <w:t>0.89</w:t>
            </w:r>
          </w:p>
        </w:tc>
        <w:tc>
          <w:tcPr>
            <w:tcW w:w="914" w:type="pct"/>
            <w:tcBorders>
              <w:top w:val="nil"/>
              <w:left w:val="nil"/>
              <w:bottom w:val="single" w:sz="4" w:space="0" w:color="auto"/>
              <w:right w:val="single" w:sz="4" w:space="0" w:color="auto"/>
            </w:tcBorders>
            <w:vAlign w:val="center"/>
          </w:tcPr>
          <w:p w:rsidR="007F6CEA" w:rsidRPr="00653725" w:rsidP="00A01FF1">
            <w:pPr>
              <w:jc w:val="center"/>
              <w:rPr>
                <w:bCs/>
                <w:szCs w:val="21"/>
              </w:rPr>
            </w:pPr>
            <w:r w:rsidRPr="00653725">
              <w:rPr>
                <w:bCs/>
                <w:szCs w:val="21"/>
              </w:rPr>
              <w:t>0.23</w:t>
            </w:r>
          </w:p>
        </w:tc>
      </w:tr>
      <w:tr w:rsidTr="00A01FF1">
        <w:tblPrEx>
          <w:tblW w:w="5000" w:type="pct"/>
          <w:jc w:val="center"/>
          <w:tblInd w:w="0" w:type="dxa"/>
          <w:tblLook w:val="0000"/>
        </w:tblPrEx>
        <w:trPr>
          <w:trHeight w:val="397"/>
          <w:jc w:val="center"/>
        </w:trPr>
        <w:tc>
          <w:tcPr>
            <w:tcW w:w="1022" w:type="pct"/>
            <w:vAlign w:val="center"/>
          </w:tcPr>
          <w:p w:rsidR="007F6CEA" w:rsidRPr="00653725" w:rsidP="00A01FF1">
            <w:pPr>
              <w:pStyle w:val="a1"/>
              <w:rPr>
                <w:szCs w:val="21"/>
                <w:lang w:val="en-US"/>
              </w:rPr>
            </w:pPr>
            <w:r w:rsidRPr="00653725">
              <w:rPr>
                <w:szCs w:val="21"/>
                <w:lang w:val="en-US"/>
              </w:rPr>
              <w:t>2020年4月</w:t>
            </w:r>
          </w:p>
        </w:tc>
        <w:tc>
          <w:tcPr>
            <w:tcW w:w="1022" w:type="pct"/>
            <w:tcBorders>
              <w:top w:val="nil"/>
              <w:left w:val="single" w:sz="4" w:space="0" w:color="auto"/>
              <w:bottom w:val="single" w:sz="4" w:space="0" w:color="auto"/>
              <w:right w:val="single" w:sz="4" w:space="0" w:color="auto"/>
            </w:tcBorders>
            <w:vAlign w:val="center"/>
          </w:tcPr>
          <w:p w:rsidR="007F6CEA" w:rsidRPr="00653725" w:rsidP="00A01FF1">
            <w:pPr>
              <w:jc w:val="center"/>
              <w:rPr>
                <w:bCs/>
                <w:szCs w:val="21"/>
              </w:rPr>
            </w:pPr>
            <w:r w:rsidRPr="00653725">
              <w:rPr>
                <w:bCs/>
                <w:szCs w:val="21"/>
              </w:rPr>
              <w:t>7.9</w:t>
            </w:r>
          </w:p>
        </w:tc>
        <w:tc>
          <w:tcPr>
            <w:tcW w:w="1022" w:type="pct"/>
            <w:tcBorders>
              <w:top w:val="nil"/>
              <w:left w:val="nil"/>
              <w:bottom w:val="single" w:sz="4" w:space="0" w:color="auto"/>
              <w:right w:val="single" w:sz="4" w:space="0" w:color="auto"/>
            </w:tcBorders>
            <w:vAlign w:val="center"/>
          </w:tcPr>
          <w:p w:rsidR="007F6CEA" w:rsidRPr="00653725" w:rsidP="00A01FF1">
            <w:pPr>
              <w:jc w:val="center"/>
              <w:rPr>
                <w:bCs/>
                <w:szCs w:val="21"/>
              </w:rPr>
            </w:pPr>
            <w:r w:rsidRPr="00653725">
              <w:rPr>
                <w:bCs/>
                <w:szCs w:val="21"/>
              </w:rPr>
              <w:t>21</w:t>
            </w:r>
          </w:p>
        </w:tc>
        <w:tc>
          <w:tcPr>
            <w:tcW w:w="1016" w:type="pct"/>
            <w:tcBorders>
              <w:top w:val="nil"/>
              <w:left w:val="nil"/>
              <w:bottom w:val="single" w:sz="4" w:space="0" w:color="auto"/>
              <w:right w:val="single" w:sz="4" w:space="0" w:color="auto"/>
            </w:tcBorders>
            <w:vAlign w:val="center"/>
          </w:tcPr>
          <w:p w:rsidR="007F6CEA" w:rsidRPr="00653725" w:rsidP="00A01FF1">
            <w:pPr>
              <w:jc w:val="center"/>
              <w:rPr>
                <w:bCs/>
                <w:szCs w:val="21"/>
              </w:rPr>
            </w:pPr>
            <w:r w:rsidRPr="00653725">
              <w:rPr>
                <w:bCs/>
                <w:szCs w:val="21"/>
              </w:rPr>
              <w:t>0.51</w:t>
            </w:r>
          </w:p>
        </w:tc>
        <w:tc>
          <w:tcPr>
            <w:tcW w:w="914" w:type="pct"/>
            <w:tcBorders>
              <w:top w:val="nil"/>
              <w:left w:val="nil"/>
              <w:bottom w:val="single" w:sz="4" w:space="0" w:color="auto"/>
              <w:right w:val="single" w:sz="4" w:space="0" w:color="auto"/>
            </w:tcBorders>
            <w:vAlign w:val="center"/>
          </w:tcPr>
          <w:p w:rsidR="007F6CEA" w:rsidRPr="00653725" w:rsidP="00A01FF1">
            <w:pPr>
              <w:jc w:val="center"/>
              <w:rPr>
                <w:bCs/>
                <w:szCs w:val="21"/>
              </w:rPr>
            </w:pPr>
            <w:r w:rsidRPr="00653725">
              <w:rPr>
                <w:bCs/>
                <w:szCs w:val="21"/>
              </w:rPr>
              <w:t>0.24</w:t>
            </w:r>
          </w:p>
        </w:tc>
      </w:tr>
      <w:tr w:rsidTr="00A01FF1">
        <w:tblPrEx>
          <w:tblW w:w="5000" w:type="pct"/>
          <w:jc w:val="center"/>
          <w:tblInd w:w="0" w:type="dxa"/>
          <w:tblLook w:val="0000"/>
        </w:tblPrEx>
        <w:trPr>
          <w:trHeight w:val="397"/>
          <w:jc w:val="center"/>
        </w:trPr>
        <w:tc>
          <w:tcPr>
            <w:tcW w:w="1022" w:type="pct"/>
            <w:vAlign w:val="center"/>
          </w:tcPr>
          <w:p w:rsidR="007F6CEA" w:rsidRPr="00653725" w:rsidP="00A01FF1">
            <w:pPr>
              <w:pStyle w:val="a1"/>
              <w:rPr>
                <w:szCs w:val="21"/>
                <w:lang w:val="en-US"/>
              </w:rPr>
            </w:pPr>
            <w:r w:rsidRPr="00653725">
              <w:rPr>
                <w:szCs w:val="21"/>
                <w:lang w:val="en-US"/>
              </w:rPr>
              <w:t>标准值</w:t>
            </w:r>
          </w:p>
        </w:tc>
        <w:tc>
          <w:tcPr>
            <w:tcW w:w="1022" w:type="pct"/>
            <w:tcBorders>
              <w:top w:val="single" w:sz="4" w:space="0" w:color="auto"/>
              <w:bottom w:val="single" w:sz="4" w:space="0" w:color="auto"/>
            </w:tcBorders>
            <w:vAlign w:val="center"/>
          </w:tcPr>
          <w:p w:rsidR="007F6CEA" w:rsidRPr="00653725" w:rsidP="00A01FF1">
            <w:pPr>
              <w:pStyle w:val="a1"/>
              <w:rPr>
                <w:szCs w:val="21"/>
                <w:lang w:val="en-US"/>
              </w:rPr>
            </w:pPr>
            <w:r w:rsidRPr="00653725">
              <w:rPr>
                <w:szCs w:val="21"/>
                <w:lang w:val="en-US"/>
              </w:rPr>
              <w:t>6-9</w:t>
            </w:r>
          </w:p>
        </w:tc>
        <w:tc>
          <w:tcPr>
            <w:tcW w:w="1022" w:type="pct"/>
            <w:tcBorders>
              <w:top w:val="single" w:sz="4" w:space="0" w:color="auto"/>
              <w:bottom w:val="single" w:sz="4" w:space="0" w:color="auto"/>
            </w:tcBorders>
            <w:vAlign w:val="center"/>
          </w:tcPr>
          <w:p w:rsidR="007F6CEA" w:rsidRPr="00653725" w:rsidP="00A01FF1">
            <w:pPr>
              <w:pStyle w:val="a1"/>
              <w:rPr>
                <w:szCs w:val="21"/>
                <w:lang w:val="en-US"/>
              </w:rPr>
            </w:pPr>
            <w:r w:rsidRPr="00653725">
              <w:rPr>
                <w:szCs w:val="21"/>
                <w:lang w:val="en-US"/>
              </w:rPr>
              <w:t>30</w:t>
            </w:r>
          </w:p>
        </w:tc>
        <w:tc>
          <w:tcPr>
            <w:tcW w:w="1016" w:type="pct"/>
            <w:tcBorders>
              <w:top w:val="single" w:sz="4" w:space="0" w:color="auto"/>
              <w:bottom w:val="single" w:sz="4" w:space="0" w:color="auto"/>
            </w:tcBorders>
            <w:vAlign w:val="center"/>
          </w:tcPr>
          <w:p w:rsidR="007F6CEA" w:rsidRPr="00653725" w:rsidP="00A01FF1">
            <w:pPr>
              <w:pStyle w:val="a1"/>
              <w:rPr>
                <w:szCs w:val="21"/>
                <w:lang w:val="en-US"/>
              </w:rPr>
            </w:pPr>
            <w:r w:rsidRPr="00653725">
              <w:rPr>
                <w:szCs w:val="21"/>
                <w:lang w:val="en-US"/>
              </w:rPr>
              <w:t>1.5</w:t>
            </w:r>
          </w:p>
        </w:tc>
        <w:tc>
          <w:tcPr>
            <w:tcW w:w="914" w:type="pct"/>
            <w:tcBorders>
              <w:top w:val="single" w:sz="4" w:space="0" w:color="auto"/>
              <w:bottom w:val="single" w:sz="4" w:space="0" w:color="auto"/>
            </w:tcBorders>
            <w:vAlign w:val="center"/>
          </w:tcPr>
          <w:p w:rsidR="007F6CEA" w:rsidRPr="00653725" w:rsidP="00A01FF1">
            <w:pPr>
              <w:pStyle w:val="a1"/>
              <w:rPr>
                <w:szCs w:val="21"/>
                <w:lang w:val="en-US"/>
              </w:rPr>
            </w:pPr>
            <w:r w:rsidRPr="00653725">
              <w:rPr>
                <w:szCs w:val="21"/>
                <w:lang w:val="en-US"/>
              </w:rPr>
              <w:t>0.3</w:t>
            </w:r>
          </w:p>
        </w:tc>
      </w:tr>
      <w:tr w:rsidTr="00A01FF1">
        <w:tblPrEx>
          <w:tblW w:w="5000" w:type="pct"/>
          <w:jc w:val="center"/>
          <w:tblInd w:w="0" w:type="dxa"/>
          <w:tblLook w:val="0000"/>
        </w:tblPrEx>
        <w:trPr>
          <w:trHeight w:val="397"/>
          <w:jc w:val="center"/>
        </w:trPr>
        <w:tc>
          <w:tcPr>
            <w:tcW w:w="1022" w:type="pct"/>
            <w:vAlign w:val="center"/>
          </w:tcPr>
          <w:p w:rsidR="007F6CEA" w:rsidRPr="00653725" w:rsidP="00A01FF1">
            <w:pPr>
              <w:pStyle w:val="a1"/>
              <w:rPr>
                <w:szCs w:val="21"/>
                <w:lang w:val="en-US"/>
              </w:rPr>
            </w:pPr>
            <w:r w:rsidRPr="00653725">
              <w:rPr>
                <w:szCs w:val="21"/>
                <w:lang w:val="en-US"/>
              </w:rPr>
              <w:t>达标情况</w:t>
            </w:r>
          </w:p>
        </w:tc>
        <w:tc>
          <w:tcPr>
            <w:tcW w:w="1022" w:type="pct"/>
            <w:tcBorders>
              <w:top w:val="single" w:sz="4" w:space="0" w:color="auto"/>
            </w:tcBorders>
            <w:vAlign w:val="center"/>
          </w:tcPr>
          <w:p w:rsidR="007F6CEA" w:rsidRPr="00653725" w:rsidP="00A01FF1">
            <w:pPr>
              <w:pStyle w:val="a1"/>
              <w:rPr>
                <w:szCs w:val="21"/>
                <w:lang w:val="en-US"/>
              </w:rPr>
            </w:pPr>
            <w:r w:rsidRPr="00653725">
              <w:rPr>
                <w:szCs w:val="21"/>
                <w:lang w:val="en-US"/>
              </w:rPr>
              <w:t>达标</w:t>
            </w:r>
          </w:p>
        </w:tc>
        <w:tc>
          <w:tcPr>
            <w:tcW w:w="1022" w:type="pct"/>
            <w:tcBorders>
              <w:top w:val="single" w:sz="4" w:space="0" w:color="auto"/>
            </w:tcBorders>
            <w:vAlign w:val="center"/>
          </w:tcPr>
          <w:p w:rsidR="007F6CEA" w:rsidRPr="00653725" w:rsidP="00A01FF1">
            <w:pPr>
              <w:pStyle w:val="a1"/>
              <w:rPr>
                <w:szCs w:val="21"/>
                <w:lang w:val="en-US"/>
              </w:rPr>
            </w:pPr>
            <w:r w:rsidRPr="00653725">
              <w:rPr>
                <w:szCs w:val="21"/>
                <w:lang w:val="en-US"/>
              </w:rPr>
              <w:t>达标</w:t>
            </w:r>
          </w:p>
        </w:tc>
        <w:tc>
          <w:tcPr>
            <w:tcW w:w="1016" w:type="pct"/>
            <w:tcBorders>
              <w:top w:val="single" w:sz="4" w:space="0" w:color="auto"/>
            </w:tcBorders>
            <w:vAlign w:val="center"/>
          </w:tcPr>
          <w:p w:rsidR="007F6CEA" w:rsidRPr="00653725" w:rsidP="00A01FF1">
            <w:pPr>
              <w:pStyle w:val="a1"/>
              <w:rPr>
                <w:szCs w:val="21"/>
                <w:lang w:val="en-US"/>
              </w:rPr>
            </w:pPr>
            <w:r w:rsidRPr="00653725">
              <w:rPr>
                <w:szCs w:val="21"/>
                <w:lang w:val="en-US"/>
              </w:rPr>
              <w:t>达标</w:t>
            </w:r>
          </w:p>
        </w:tc>
        <w:tc>
          <w:tcPr>
            <w:tcW w:w="914" w:type="pct"/>
            <w:tcBorders>
              <w:top w:val="single" w:sz="4" w:space="0" w:color="auto"/>
            </w:tcBorders>
            <w:vAlign w:val="center"/>
          </w:tcPr>
          <w:p w:rsidR="007F6CEA" w:rsidRPr="00653725" w:rsidP="00A01FF1">
            <w:pPr>
              <w:pStyle w:val="a1"/>
              <w:rPr>
                <w:szCs w:val="21"/>
                <w:lang w:val="en-US"/>
              </w:rPr>
            </w:pPr>
            <w:r w:rsidRPr="00653725">
              <w:rPr>
                <w:szCs w:val="21"/>
                <w:lang w:val="en-US"/>
              </w:rPr>
              <w:t>达标</w:t>
            </w:r>
          </w:p>
        </w:tc>
      </w:tr>
    </w:tbl>
    <w:p w:rsidR="007F6CEA" w:rsidRPr="00653725" w:rsidP="007F6CEA">
      <w:pPr>
        <w:pStyle w:val="a59"/>
        <w:ind w:firstLine="480"/>
        <w:rPr>
          <w:rFonts w:ascii="Times New Roman" w:eastAsia="宋体" w:hAnsi="Times New Roman"/>
          <w:sz w:val="24"/>
          <w:szCs w:val="24"/>
        </w:rPr>
      </w:pPr>
      <w:r w:rsidRPr="00653725">
        <w:rPr>
          <w:rFonts w:ascii="Times New Roman" w:eastAsia="宋体" w:hAnsi="Times New Roman"/>
          <w:sz w:val="24"/>
          <w:szCs w:val="24"/>
        </w:rPr>
        <w:t>由上表可知， 石井桥断面2020年3月~2020年4月常规监测数据中COD、氨氮、总磷均未出现超标现象，均能满足《地表水环境质量标准》（GB3838-2002）</w:t>
      </w:r>
      <w:r w:rsidRPr="00653725">
        <w:rPr>
          <w:rFonts w:ascii="宋体" w:eastAsia="宋体" w:hAnsi="宋体" w:cs="宋体" w:hint="eastAsia"/>
          <w:sz w:val="24"/>
          <w:szCs w:val="24"/>
        </w:rPr>
        <w:t>Ⅳ</w:t>
      </w:r>
      <w:r w:rsidRPr="00653725">
        <w:rPr>
          <w:rFonts w:ascii="Times New Roman" w:eastAsia="宋体" w:hAnsi="Times New Roman"/>
          <w:sz w:val="24"/>
          <w:szCs w:val="24"/>
        </w:rPr>
        <w:t>类标准要求。</w:t>
      </w:r>
    </w:p>
    <w:p w:rsidR="007F6CEA" w:rsidRPr="00653725" w:rsidP="007F6CEA">
      <w:pPr>
        <w:spacing w:line="520" w:lineRule="exact"/>
        <w:ind w:firstLine="480" w:firstLineChars="200"/>
        <w:rPr>
          <w:sz w:val="24"/>
        </w:rPr>
      </w:pPr>
      <w:r w:rsidRPr="00653725">
        <w:rPr>
          <w:sz w:val="24"/>
        </w:rPr>
        <w:t>B、补充监测断面情况</w:t>
      </w:r>
    </w:p>
    <w:p w:rsidR="007F6CEA" w:rsidRPr="00653725" w:rsidP="007F6CEA">
      <w:pPr>
        <w:spacing w:line="520" w:lineRule="exact"/>
        <w:ind w:firstLine="480" w:firstLineChars="200"/>
        <w:rPr>
          <w:sz w:val="24"/>
        </w:rPr>
      </w:pPr>
      <w:r w:rsidRPr="00653725">
        <w:rPr>
          <w:sz w:val="24"/>
        </w:rPr>
        <w:t>地表水环境质量监测结果统计见表4-8。</w:t>
      </w:r>
    </w:p>
    <w:p w:rsidR="007F6CEA" w:rsidRPr="00653725" w:rsidP="007F6CEA">
      <w:pPr>
        <w:spacing w:line="520" w:lineRule="exact"/>
        <w:jc w:val="center"/>
        <w:rPr>
          <w:rFonts w:eastAsia="黑体"/>
          <w:sz w:val="24"/>
        </w:rPr>
      </w:pPr>
      <w:r w:rsidRPr="00653725">
        <w:rPr>
          <w:rFonts w:eastAsia="黑体"/>
          <w:sz w:val="24"/>
        </w:rPr>
        <w:t>表4-8    地表水环境质量现状监测结果统计分析一览表   单位：mg/L</w:t>
      </w:r>
    </w:p>
    <w:tbl>
      <w:tblPr>
        <w:tblStyle w:val="TableNormal"/>
        <w:tblW w:w="4996"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500"/>
        <w:gridCol w:w="955"/>
        <w:gridCol w:w="971"/>
        <w:gridCol w:w="1010"/>
        <w:gridCol w:w="1197"/>
        <w:gridCol w:w="1671"/>
        <w:gridCol w:w="1159"/>
        <w:gridCol w:w="874"/>
      </w:tblGrid>
      <w:tr w:rsidTr="00A01FF1">
        <w:tblPrEx>
          <w:tblW w:w="4996"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97"/>
          <w:jc w:val="center"/>
        </w:trPr>
        <w:tc>
          <w:tcPr>
            <w:tcW w:w="299"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编号</w:t>
            </w:r>
          </w:p>
        </w:tc>
        <w:tc>
          <w:tcPr>
            <w:tcW w:w="57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监测点</w:t>
            </w: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项目</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pH值</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化学需氧量</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五日生化需氧量</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氨氮</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石油类</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restar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w:t>
            </w:r>
            <w:r w:rsidRPr="00653725">
              <w:rPr>
                <w:rFonts w:ascii="Times New Roman" w:hAnsi="Times New Roman"/>
                <w:szCs w:val="21"/>
                <w:vertAlign w:val="superscript"/>
              </w:rPr>
              <w:t>#</w:t>
            </w:r>
          </w:p>
        </w:tc>
        <w:tc>
          <w:tcPr>
            <w:tcW w:w="572" w:type="pct"/>
            <w:vMerge w:val="restart"/>
            <w:vAlign w:val="center"/>
          </w:tcPr>
          <w:p w:rsidR="007F6CEA" w:rsidRPr="00653725" w:rsidP="00A01FF1">
            <w:pPr>
              <w:pStyle w:val="Subtitle"/>
              <w:jc w:val="left"/>
              <w:rPr>
                <w:rFonts w:ascii="Times New Roman" w:hAnsi="Times New Roman"/>
                <w:kern w:val="2"/>
                <w:szCs w:val="21"/>
              </w:rPr>
            </w:pPr>
            <w:r w:rsidRPr="00653725">
              <w:rPr>
                <w:rFonts w:ascii="Times New Roman" w:hAnsi="Times New Roman"/>
                <w:szCs w:val="21"/>
              </w:rPr>
              <w:t>滩区捞河孟州市第二污水处理厂排污口上游500m</w:t>
            </w: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监测值</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7.05~7.12</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16~18</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3.2</w:t>
            </w:r>
            <w:r w:rsidRPr="00653725">
              <w:rPr>
                <w:rFonts w:ascii="Times New Roman" w:hAnsi="Times New Roman"/>
                <w:szCs w:val="21"/>
              </w:rPr>
              <w:t>~3.6</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0.554~0.642</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未检出</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left"/>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均值</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7.09</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17.25</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3.45</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0.60</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未检出</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left"/>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标准值</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6-9</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≤30</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≤6</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≤1.5</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≤0.5</w:t>
            </w:r>
          </w:p>
        </w:tc>
      </w:tr>
      <w:tr w:rsidTr="00A01FF1">
        <w:tblPrEx>
          <w:tblW w:w="4996" w:type="pct"/>
          <w:jc w:val="center"/>
          <w:tblInd w:w="0" w:type="dxa"/>
          <w:tblCellMar>
            <w:left w:w="0" w:type="dxa"/>
            <w:right w:w="0" w:type="dxa"/>
          </w:tblCellMar>
          <w:tblLook w:val="0000"/>
        </w:tblPrEx>
        <w:trPr>
          <w:trHeight w:val="335"/>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left"/>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超标率（%）</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restar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2</w:t>
            </w:r>
            <w:r w:rsidRPr="00653725">
              <w:rPr>
                <w:rFonts w:ascii="Times New Roman" w:hAnsi="Times New Roman"/>
                <w:szCs w:val="21"/>
                <w:vertAlign w:val="superscript"/>
              </w:rPr>
              <w:t>#</w:t>
            </w:r>
          </w:p>
        </w:tc>
        <w:tc>
          <w:tcPr>
            <w:tcW w:w="572" w:type="pct"/>
            <w:vMerge w:val="restart"/>
            <w:vAlign w:val="center"/>
          </w:tcPr>
          <w:p w:rsidR="007F6CEA" w:rsidRPr="00653725" w:rsidP="00A01FF1">
            <w:pPr>
              <w:pStyle w:val="Subtitle"/>
              <w:jc w:val="left"/>
              <w:rPr>
                <w:rFonts w:ascii="Times New Roman" w:hAnsi="Times New Roman"/>
                <w:kern w:val="2"/>
                <w:szCs w:val="21"/>
              </w:rPr>
            </w:pPr>
            <w:r w:rsidRPr="00653725">
              <w:rPr>
                <w:rFonts w:ascii="Times New Roman" w:hAnsi="Times New Roman"/>
                <w:szCs w:val="21"/>
              </w:rPr>
              <w:t>滩区捞河孟州市第二污水处理厂排污口下游1000m</w:t>
            </w: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监测值</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7.06~7.10</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11~14</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2.2~2.8</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0.284~0.333</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未检出</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left"/>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均值</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7.07</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12.5</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2.5</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0.309</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未检出</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left"/>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标准值</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6-9</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≤30</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≤6</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≤1.5</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≤0.5</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left"/>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超标率（%）</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restar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3#</w:t>
            </w:r>
          </w:p>
        </w:tc>
        <w:tc>
          <w:tcPr>
            <w:tcW w:w="572" w:type="pct"/>
            <w:vMerge w:val="restart"/>
            <w:vAlign w:val="center"/>
          </w:tcPr>
          <w:p w:rsidR="007F6CEA" w:rsidRPr="00653725" w:rsidP="00A01FF1">
            <w:pPr>
              <w:pStyle w:val="Subtitle"/>
              <w:jc w:val="left"/>
              <w:rPr>
                <w:rFonts w:ascii="Times New Roman" w:hAnsi="Times New Roman"/>
                <w:kern w:val="2"/>
                <w:szCs w:val="21"/>
              </w:rPr>
            </w:pPr>
            <w:r w:rsidRPr="00653725">
              <w:rPr>
                <w:rFonts w:ascii="Times New Roman" w:hAnsi="Times New Roman"/>
                <w:kern w:val="2"/>
                <w:szCs w:val="21"/>
              </w:rPr>
              <w:t>石井桥断面</w:t>
            </w: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监测值</w:t>
            </w:r>
          </w:p>
        </w:tc>
        <w:tc>
          <w:tcPr>
            <w:tcW w:w="606"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7.26~7.38</w:t>
            </w:r>
          </w:p>
        </w:tc>
        <w:tc>
          <w:tcPr>
            <w:tcW w:w="71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27~28</w:t>
            </w:r>
          </w:p>
        </w:tc>
        <w:tc>
          <w:tcPr>
            <w:tcW w:w="100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5.4~5.8</w:t>
            </w:r>
          </w:p>
        </w:tc>
        <w:tc>
          <w:tcPr>
            <w:tcW w:w="695"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1.19~1.27</w:t>
            </w:r>
          </w:p>
        </w:tc>
        <w:tc>
          <w:tcPr>
            <w:tcW w:w="524"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未检出</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center"/>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均值</w:t>
            </w:r>
          </w:p>
        </w:tc>
        <w:tc>
          <w:tcPr>
            <w:tcW w:w="606"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7.32</w:t>
            </w:r>
          </w:p>
        </w:tc>
        <w:tc>
          <w:tcPr>
            <w:tcW w:w="71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27.67</w:t>
            </w:r>
          </w:p>
        </w:tc>
        <w:tc>
          <w:tcPr>
            <w:tcW w:w="100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5.57</w:t>
            </w:r>
          </w:p>
        </w:tc>
        <w:tc>
          <w:tcPr>
            <w:tcW w:w="695"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1.22</w:t>
            </w:r>
          </w:p>
        </w:tc>
        <w:tc>
          <w:tcPr>
            <w:tcW w:w="524"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center"/>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标准值</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6-9</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≤30</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≤6</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≤1.5</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≤0.5</w:t>
            </w:r>
          </w:p>
        </w:tc>
      </w:tr>
      <w:tr w:rsidTr="00A01FF1">
        <w:tblPrEx>
          <w:tblW w:w="4996" w:type="pct"/>
          <w:jc w:val="center"/>
          <w:tblInd w:w="0" w:type="dxa"/>
          <w:tblCellMar>
            <w:left w:w="0" w:type="dxa"/>
            <w:right w:w="0" w:type="dxa"/>
          </w:tblCellMar>
          <w:tblLook w:val="0000"/>
        </w:tblPrEx>
        <w:trPr>
          <w:trHeight w:val="397"/>
          <w:jc w:val="center"/>
        </w:trPr>
        <w:tc>
          <w:tcPr>
            <w:tcW w:w="299" w:type="pct"/>
            <w:vMerge/>
            <w:vAlign w:val="center"/>
          </w:tcPr>
          <w:p w:rsidR="007F6CEA" w:rsidRPr="00653725" w:rsidP="00A01FF1">
            <w:pPr>
              <w:widowControl/>
              <w:jc w:val="center"/>
              <w:rPr>
                <w:bCs/>
                <w:szCs w:val="21"/>
              </w:rPr>
            </w:pPr>
          </w:p>
        </w:tc>
        <w:tc>
          <w:tcPr>
            <w:tcW w:w="572" w:type="pct"/>
            <w:vMerge/>
            <w:vAlign w:val="center"/>
          </w:tcPr>
          <w:p w:rsidR="007F6CEA" w:rsidRPr="00653725" w:rsidP="00A01FF1">
            <w:pPr>
              <w:widowControl/>
              <w:jc w:val="center"/>
              <w:rPr>
                <w:bCs/>
                <w:szCs w:val="21"/>
              </w:rPr>
            </w:pPr>
          </w:p>
        </w:tc>
        <w:tc>
          <w:tcPr>
            <w:tcW w:w="58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超标率（%）</w:t>
            </w:r>
          </w:p>
        </w:tc>
        <w:tc>
          <w:tcPr>
            <w:tcW w:w="606"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71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100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695"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c>
          <w:tcPr>
            <w:tcW w:w="524"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0</w:t>
            </w:r>
          </w:p>
        </w:tc>
      </w:tr>
    </w:tbl>
    <w:p w:rsidR="007F6CEA" w:rsidRPr="00653725" w:rsidP="007F6CEA">
      <w:pPr>
        <w:adjustRightInd w:val="0"/>
        <w:snapToGrid w:val="0"/>
        <w:spacing w:line="520" w:lineRule="exact"/>
        <w:ind w:firstLine="480"/>
        <w:rPr>
          <w:sz w:val="24"/>
        </w:rPr>
      </w:pPr>
      <w:r w:rsidRPr="00653725">
        <w:rPr>
          <w:sz w:val="24"/>
        </w:rPr>
        <w:t>由上表可知：1#断面（滩区捞河孟州市第二污水处理厂排污口上游500m）、2#断面（滩区捞河孟州市第二污水处理厂排污口下游1000m）、3#断面（石井桥断面）pH、COD、BOD</w:t>
      </w:r>
      <w:r w:rsidRPr="00653725">
        <w:rPr>
          <w:sz w:val="24"/>
          <w:vertAlign w:val="subscript"/>
        </w:rPr>
        <w:t>5</w:t>
      </w:r>
      <w:r w:rsidRPr="00653725">
        <w:rPr>
          <w:sz w:val="24"/>
        </w:rPr>
        <w:t>、氨氮、石油类均未超出《地表水环境质量标准》（GB3838-2002）IV类标准要求。</w:t>
      </w:r>
    </w:p>
    <w:p w:rsidR="007F6CEA" w:rsidRPr="00653725" w:rsidP="007F6CEA">
      <w:pPr>
        <w:spacing w:line="500" w:lineRule="exact"/>
        <w:rPr>
          <w:b/>
          <w:sz w:val="24"/>
        </w:rPr>
      </w:pPr>
      <w:r w:rsidRPr="00653725">
        <w:rPr>
          <w:b/>
          <w:sz w:val="24"/>
        </w:rPr>
        <w:t>4.2.5 地表水现状监测与评价结论</w:t>
      </w:r>
    </w:p>
    <w:p w:rsidR="007F6CEA" w:rsidRPr="00653725" w:rsidP="007F6CEA">
      <w:pPr>
        <w:adjustRightInd w:val="0"/>
        <w:snapToGrid w:val="0"/>
        <w:spacing w:line="520" w:lineRule="exact"/>
        <w:ind w:firstLine="480"/>
        <w:rPr>
          <w:sz w:val="24"/>
        </w:rPr>
      </w:pPr>
      <w:r w:rsidRPr="00653725">
        <w:rPr>
          <w:sz w:val="24"/>
        </w:rPr>
        <w:t>石井桥断面</w:t>
      </w:r>
      <w:r w:rsidRPr="00653725">
        <w:rPr>
          <w:bCs/>
          <w:sz w:val="24"/>
        </w:rPr>
        <w:t>、</w:t>
      </w:r>
      <w:r w:rsidRPr="00653725">
        <w:rPr>
          <w:sz w:val="24"/>
        </w:rPr>
        <w:t>滩区捞河孟州市第二污水处理厂排污口上游500m、滩区捞河孟州市第二污水处理厂排污口下游1000m中pH、COD、BOD</w:t>
      </w:r>
      <w:r w:rsidRPr="00653725">
        <w:rPr>
          <w:sz w:val="24"/>
          <w:vertAlign w:val="subscript"/>
        </w:rPr>
        <w:t>5</w:t>
      </w:r>
      <w:r w:rsidRPr="00653725">
        <w:rPr>
          <w:sz w:val="24"/>
        </w:rPr>
        <w:t>、氨氮、石油类均未超出《地表水环境质量标准》（GB3838-2002）IV类标准要求，区域环境地表水质量良好。</w:t>
      </w:r>
    </w:p>
    <w:p w:rsidR="007F6CEA" w:rsidRPr="00653725" w:rsidP="007F6CEA">
      <w:pPr>
        <w:spacing w:line="500" w:lineRule="exact"/>
        <w:rPr>
          <w:b/>
          <w:sz w:val="24"/>
        </w:rPr>
      </w:pPr>
      <w:r w:rsidRPr="00653725">
        <w:rPr>
          <w:b/>
          <w:sz w:val="24"/>
        </w:rPr>
        <w:t>4.</w:t>
      </w:r>
      <w:bookmarkStart w:id="10" w:name="_Toc269217148"/>
      <w:bookmarkEnd w:id="9"/>
      <w:r w:rsidRPr="00653725">
        <w:rPr>
          <w:b/>
          <w:sz w:val="24"/>
        </w:rPr>
        <w:t>3  地下水环境质量现状监测与评价</w:t>
      </w:r>
      <w:bookmarkEnd w:id="10"/>
    </w:p>
    <w:p w:rsidR="007F6CEA" w:rsidRPr="00653725" w:rsidP="007F6CEA">
      <w:pPr>
        <w:pStyle w:val="11112"/>
        <w:spacing w:line="500" w:lineRule="exact"/>
        <w:ind w:firstLine="0" w:firstLineChars="0"/>
        <w:rPr>
          <w:b/>
        </w:rPr>
      </w:pPr>
      <w:bookmarkStart w:id="11" w:name="_Toc410230972"/>
      <w:bookmarkStart w:id="12" w:name="_Toc408127447"/>
      <w:bookmarkStart w:id="13" w:name="_Toc421781019"/>
      <w:bookmarkStart w:id="14" w:name="_Toc269217150"/>
      <w:r w:rsidRPr="00653725">
        <w:rPr>
          <w:b/>
        </w:rPr>
        <w:t>4.3.1地下水水质监测</w:t>
      </w:r>
      <w:bookmarkEnd w:id="11"/>
      <w:bookmarkEnd w:id="12"/>
      <w:bookmarkEnd w:id="13"/>
      <w:r w:rsidRPr="00653725">
        <w:rPr>
          <w:b/>
        </w:rPr>
        <w:t>与评价</w:t>
      </w:r>
    </w:p>
    <w:p w:rsidR="007F6CEA" w:rsidRPr="00653725" w:rsidP="007F6CEA">
      <w:pPr>
        <w:pStyle w:val="11112"/>
        <w:spacing w:line="500" w:lineRule="exact"/>
        <w:ind w:firstLine="0" w:firstLineChars="0"/>
        <w:rPr>
          <w:b/>
        </w:rPr>
      </w:pPr>
      <w:r w:rsidRPr="00653725">
        <w:rPr>
          <w:b/>
        </w:rPr>
        <w:t>4.3.1.1地下水水质监测</w:t>
      </w:r>
    </w:p>
    <w:p w:rsidR="007F6CEA" w:rsidRPr="00653725" w:rsidP="007F6CEA">
      <w:pPr>
        <w:pStyle w:val="11112"/>
        <w:spacing w:line="500" w:lineRule="exact"/>
        <w:ind w:firstLine="470" w:firstLineChars="196"/>
        <w:rPr>
          <w:b/>
        </w:rPr>
      </w:pPr>
      <w:r w:rsidRPr="00653725">
        <w:rPr>
          <w:b/>
        </w:rPr>
        <w:t>（1）监测点位</w:t>
      </w:r>
    </w:p>
    <w:p w:rsidR="007F6CEA" w:rsidRPr="00653725" w:rsidP="007F6CEA">
      <w:pPr>
        <w:pStyle w:val="a59"/>
        <w:spacing w:line="480" w:lineRule="exact"/>
        <w:ind w:firstLine="480"/>
        <w:rPr>
          <w:rFonts w:ascii="Times New Roman" w:eastAsia="宋体" w:hAnsi="Times New Roman"/>
          <w:sz w:val="24"/>
          <w:szCs w:val="24"/>
        </w:rPr>
      </w:pPr>
      <w:r w:rsidRPr="00653725">
        <w:rPr>
          <w:rFonts w:ascii="Times New Roman" w:eastAsia="宋体" w:hAnsi="Times New Roman"/>
          <w:sz w:val="24"/>
          <w:szCs w:val="24"/>
        </w:rPr>
        <w:t>结合纳污水体水文特征及区域地下水水文地质特征，地下水水质、水位监测布设情况见表4-9，具体监测点位见附图六。</w:t>
      </w:r>
    </w:p>
    <w:p w:rsidR="007F6CEA" w:rsidRPr="00653725" w:rsidP="007F6CEA">
      <w:pPr>
        <w:pStyle w:val="1111"/>
        <w:spacing w:before="0" w:beforeLines="0" w:line="500" w:lineRule="exact"/>
        <w:ind w:firstLine="0" w:firstLineChars="0"/>
        <w:jc w:val="center"/>
        <w:rPr>
          <w:rFonts w:eastAsia="黑体"/>
          <w:b w:val="0"/>
        </w:rPr>
      </w:pPr>
      <w:r w:rsidRPr="00653725">
        <w:rPr>
          <w:rFonts w:eastAsia="黑体"/>
          <w:b w:val="0"/>
        </w:rPr>
        <w:t>表4-9    地下水质量现状监测点情况表</w:t>
      </w:r>
    </w:p>
    <w:tbl>
      <w:tblPr>
        <w:tblStyle w:val="TableNormal"/>
        <w:tblW w:w="499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
      <w:tblGrid>
        <w:gridCol w:w="1434"/>
        <w:gridCol w:w="1906"/>
        <w:gridCol w:w="2723"/>
        <w:gridCol w:w="2325"/>
      </w:tblGrid>
      <w:tr w:rsidTr="00A01FF1">
        <w:tblPrEx>
          <w:tblW w:w="4999"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Ex>
        <w:trPr>
          <w:trHeight w:val="397"/>
          <w:jc w:val="center"/>
        </w:trPr>
        <w:tc>
          <w:tcPr>
            <w:tcW w:w="855" w:type="pct"/>
            <w:vAlign w:val="center"/>
          </w:tcPr>
          <w:p w:rsidR="007F6CEA" w:rsidRPr="00653725" w:rsidP="00A01FF1">
            <w:pPr>
              <w:pStyle w:val="List"/>
              <w:spacing w:line="240" w:lineRule="auto"/>
              <w:rPr>
                <w:color w:val="000000"/>
              </w:rPr>
            </w:pPr>
            <w:r w:rsidRPr="00653725">
              <w:rPr>
                <w:color w:val="000000"/>
              </w:rPr>
              <w:t>序号</w:t>
            </w:r>
          </w:p>
        </w:tc>
        <w:tc>
          <w:tcPr>
            <w:tcW w:w="1136" w:type="pct"/>
            <w:vAlign w:val="center"/>
          </w:tcPr>
          <w:p w:rsidR="007F6CEA" w:rsidRPr="00653725" w:rsidP="00A01FF1">
            <w:pPr>
              <w:pStyle w:val="List"/>
              <w:spacing w:line="240" w:lineRule="auto"/>
              <w:rPr>
                <w:color w:val="000000"/>
              </w:rPr>
            </w:pPr>
            <w:r w:rsidRPr="00653725">
              <w:rPr>
                <w:color w:val="000000"/>
              </w:rPr>
              <w:t>监测点位置</w:t>
            </w:r>
          </w:p>
        </w:tc>
        <w:tc>
          <w:tcPr>
            <w:tcW w:w="1622" w:type="pct"/>
            <w:vAlign w:val="center"/>
          </w:tcPr>
          <w:p w:rsidR="007F6CEA" w:rsidRPr="00653725" w:rsidP="00A01FF1">
            <w:pPr>
              <w:pStyle w:val="List"/>
              <w:spacing w:line="240" w:lineRule="auto"/>
              <w:rPr>
                <w:color w:val="000000"/>
              </w:rPr>
            </w:pPr>
            <w:r w:rsidRPr="00653725">
              <w:rPr>
                <w:color w:val="000000"/>
              </w:rPr>
              <w:t>与项目的相对位置</w:t>
            </w:r>
          </w:p>
        </w:tc>
        <w:tc>
          <w:tcPr>
            <w:tcW w:w="1385" w:type="pct"/>
            <w:vAlign w:val="center"/>
          </w:tcPr>
          <w:p w:rsidR="007F6CEA" w:rsidRPr="00653725" w:rsidP="00A01FF1">
            <w:pPr>
              <w:pStyle w:val="List"/>
              <w:spacing w:line="240" w:lineRule="auto"/>
              <w:rPr>
                <w:color w:val="000000"/>
              </w:rPr>
            </w:pPr>
            <w:r w:rsidRPr="00653725">
              <w:rPr>
                <w:color w:val="000000"/>
              </w:rPr>
              <w:t>备  注</w:t>
            </w:r>
          </w:p>
        </w:tc>
      </w:tr>
      <w:tr w:rsidTr="00A01FF1">
        <w:tblPrEx>
          <w:tblW w:w="4999" w:type="pct"/>
          <w:jc w:val="center"/>
          <w:tblInd w:w="0" w:type="dxa"/>
          <w:tblCellMar>
            <w:left w:w="28" w:type="dxa"/>
            <w:right w:w="28" w:type="dxa"/>
          </w:tblCellMar>
          <w:tblLook w:val="0000"/>
        </w:tblPrEx>
        <w:trPr>
          <w:trHeight w:val="397"/>
          <w:jc w:val="center"/>
        </w:trPr>
        <w:tc>
          <w:tcPr>
            <w:tcW w:w="855" w:type="pct"/>
            <w:vAlign w:val="center"/>
          </w:tcPr>
          <w:p w:rsidR="007F6CEA" w:rsidRPr="00653725" w:rsidP="00A01FF1">
            <w:pPr>
              <w:pStyle w:val="List"/>
              <w:spacing w:line="240" w:lineRule="auto"/>
              <w:rPr>
                <w:color w:val="000000"/>
              </w:rPr>
            </w:pPr>
            <w:r w:rsidRPr="00653725">
              <w:rPr>
                <w:color w:val="000000"/>
              </w:rPr>
              <w:t>1#</w:t>
            </w:r>
          </w:p>
        </w:tc>
        <w:tc>
          <w:tcPr>
            <w:tcW w:w="1136" w:type="pct"/>
            <w:vAlign w:val="center"/>
          </w:tcPr>
          <w:p w:rsidR="007F6CEA" w:rsidRPr="00653725" w:rsidP="00A01FF1">
            <w:pPr>
              <w:pStyle w:val="List"/>
              <w:spacing w:line="240" w:lineRule="auto"/>
              <w:rPr>
                <w:color w:val="000000"/>
              </w:rPr>
            </w:pPr>
            <w:r w:rsidRPr="00653725">
              <w:rPr>
                <w:color w:val="000000"/>
              </w:rPr>
              <w:t>干沟桥村</w:t>
            </w:r>
          </w:p>
        </w:tc>
        <w:tc>
          <w:tcPr>
            <w:tcW w:w="1622" w:type="pct"/>
            <w:vAlign w:val="center"/>
          </w:tcPr>
          <w:p w:rsidR="007F6CEA" w:rsidRPr="00653725" w:rsidP="00A01FF1">
            <w:pPr>
              <w:pStyle w:val="List"/>
              <w:spacing w:line="240" w:lineRule="auto"/>
              <w:rPr>
                <w:color w:val="000000"/>
              </w:rPr>
            </w:pPr>
            <w:r w:rsidRPr="00653725">
              <w:rPr>
                <w:color w:val="000000"/>
                <w:kern w:val="0"/>
              </w:rPr>
              <w:t>S，790m</w:t>
            </w:r>
          </w:p>
        </w:tc>
        <w:tc>
          <w:tcPr>
            <w:tcW w:w="1385" w:type="pct"/>
            <w:vMerge w:val="restart"/>
            <w:vAlign w:val="center"/>
          </w:tcPr>
          <w:p w:rsidR="007F6CEA" w:rsidRPr="00653725" w:rsidP="00A01FF1">
            <w:pPr>
              <w:pStyle w:val="List"/>
              <w:spacing w:line="240" w:lineRule="auto"/>
              <w:rPr>
                <w:color w:val="000000"/>
              </w:rPr>
            </w:pPr>
            <w:r w:rsidRPr="00653725">
              <w:rPr>
                <w:color w:val="000000"/>
              </w:rPr>
              <w:t>水质、水位监测点位</w:t>
            </w:r>
          </w:p>
        </w:tc>
      </w:tr>
      <w:tr w:rsidTr="00A01FF1">
        <w:tblPrEx>
          <w:tblW w:w="4999" w:type="pct"/>
          <w:jc w:val="center"/>
          <w:tblInd w:w="0" w:type="dxa"/>
          <w:tblCellMar>
            <w:left w:w="28" w:type="dxa"/>
            <w:right w:w="28" w:type="dxa"/>
          </w:tblCellMar>
          <w:tblLook w:val="0000"/>
        </w:tblPrEx>
        <w:trPr>
          <w:trHeight w:val="397"/>
          <w:jc w:val="center"/>
        </w:trPr>
        <w:tc>
          <w:tcPr>
            <w:tcW w:w="855" w:type="pct"/>
            <w:vAlign w:val="center"/>
          </w:tcPr>
          <w:p w:rsidR="007F6CEA" w:rsidRPr="00653725" w:rsidP="00A01FF1">
            <w:pPr>
              <w:pStyle w:val="List"/>
              <w:spacing w:line="240" w:lineRule="auto"/>
              <w:rPr>
                <w:color w:val="000000"/>
              </w:rPr>
            </w:pPr>
            <w:r w:rsidRPr="00653725">
              <w:rPr>
                <w:color w:val="000000"/>
              </w:rPr>
              <w:t>2#</w:t>
            </w:r>
          </w:p>
        </w:tc>
        <w:tc>
          <w:tcPr>
            <w:tcW w:w="1136" w:type="pct"/>
            <w:vAlign w:val="center"/>
          </w:tcPr>
          <w:p w:rsidR="007F6CEA" w:rsidRPr="00653725" w:rsidP="00A01FF1">
            <w:pPr>
              <w:pStyle w:val="List"/>
              <w:spacing w:line="240" w:lineRule="auto"/>
              <w:rPr>
                <w:color w:val="FF0000"/>
              </w:rPr>
            </w:pPr>
            <w:r w:rsidRPr="00653725">
              <w:rPr>
                <w:color w:val="000000"/>
              </w:rPr>
              <w:t>上莫沟</w:t>
            </w:r>
          </w:p>
        </w:tc>
        <w:tc>
          <w:tcPr>
            <w:tcW w:w="1622" w:type="pct"/>
            <w:vAlign w:val="center"/>
          </w:tcPr>
          <w:p w:rsidR="007F6CEA" w:rsidRPr="00653725" w:rsidP="00A01FF1">
            <w:pPr>
              <w:pStyle w:val="List"/>
              <w:spacing w:line="240" w:lineRule="auto"/>
              <w:rPr>
                <w:color w:val="000000"/>
                <w:kern w:val="0"/>
              </w:rPr>
            </w:pPr>
            <w:r w:rsidRPr="00653725">
              <w:rPr>
                <w:color w:val="000000"/>
                <w:kern w:val="0"/>
              </w:rPr>
              <w:t>NW，700m</w:t>
            </w:r>
          </w:p>
        </w:tc>
        <w:tc>
          <w:tcPr>
            <w:tcW w:w="1385" w:type="pct"/>
            <w:vMerge/>
            <w:vAlign w:val="center"/>
          </w:tcPr>
          <w:p w:rsidR="007F6CEA" w:rsidRPr="00653725" w:rsidP="00A01FF1">
            <w:pPr>
              <w:rPr>
                <w:color w:val="000000"/>
              </w:rPr>
            </w:pPr>
          </w:p>
        </w:tc>
      </w:tr>
      <w:tr w:rsidTr="00A01FF1">
        <w:tblPrEx>
          <w:tblW w:w="4999" w:type="pct"/>
          <w:jc w:val="center"/>
          <w:tblInd w:w="0" w:type="dxa"/>
          <w:tblCellMar>
            <w:left w:w="28" w:type="dxa"/>
            <w:right w:w="28" w:type="dxa"/>
          </w:tblCellMar>
          <w:tblLook w:val="0000"/>
        </w:tblPrEx>
        <w:trPr>
          <w:trHeight w:val="397"/>
          <w:jc w:val="center"/>
        </w:trPr>
        <w:tc>
          <w:tcPr>
            <w:tcW w:w="855" w:type="pct"/>
            <w:vAlign w:val="center"/>
          </w:tcPr>
          <w:p w:rsidR="007F6CEA" w:rsidRPr="00653725" w:rsidP="00A01FF1">
            <w:pPr>
              <w:pStyle w:val="List"/>
              <w:spacing w:line="240" w:lineRule="auto"/>
              <w:rPr>
                <w:color w:val="000000"/>
              </w:rPr>
            </w:pPr>
            <w:r w:rsidRPr="00653725">
              <w:rPr>
                <w:color w:val="000000"/>
              </w:rPr>
              <w:t>3#</w:t>
            </w:r>
          </w:p>
        </w:tc>
        <w:tc>
          <w:tcPr>
            <w:tcW w:w="1136" w:type="pct"/>
            <w:vAlign w:val="center"/>
          </w:tcPr>
          <w:p w:rsidR="007F6CEA" w:rsidRPr="00653725" w:rsidP="00A01FF1">
            <w:pPr>
              <w:pStyle w:val="List"/>
              <w:spacing w:line="240" w:lineRule="auto"/>
              <w:rPr>
                <w:color w:val="000000"/>
              </w:rPr>
            </w:pPr>
            <w:r w:rsidRPr="00653725">
              <w:rPr>
                <w:color w:val="000000"/>
              </w:rPr>
              <w:t>姚庄村</w:t>
            </w:r>
          </w:p>
        </w:tc>
        <w:tc>
          <w:tcPr>
            <w:tcW w:w="1622" w:type="pct"/>
            <w:vAlign w:val="center"/>
          </w:tcPr>
          <w:p w:rsidR="007F6CEA" w:rsidRPr="00653725" w:rsidP="00A01FF1">
            <w:pPr>
              <w:pStyle w:val="List"/>
              <w:spacing w:line="240" w:lineRule="auto"/>
              <w:rPr>
                <w:color w:val="000000"/>
              </w:rPr>
            </w:pPr>
            <w:r w:rsidRPr="00653725">
              <w:rPr>
                <w:color w:val="000000"/>
                <w:kern w:val="0"/>
              </w:rPr>
              <w:t>E，508m</w:t>
            </w:r>
          </w:p>
        </w:tc>
        <w:tc>
          <w:tcPr>
            <w:tcW w:w="1385" w:type="pct"/>
            <w:vMerge/>
            <w:vAlign w:val="center"/>
          </w:tcPr>
          <w:p w:rsidR="007F6CEA" w:rsidRPr="00653725" w:rsidP="00A01FF1">
            <w:pPr>
              <w:rPr>
                <w:color w:val="000000"/>
              </w:rPr>
            </w:pPr>
          </w:p>
        </w:tc>
      </w:tr>
      <w:tr w:rsidTr="00A01FF1">
        <w:tblPrEx>
          <w:tblW w:w="4999" w:type="pct"/>
          <w:jc w:val="center"/>
          <w:tblInd w:w="0" w:type="dxa"/>
          <w:tblCellMar>
            <w:left w:w="28" w:type="dxa"/>
            <w:right w:w="28" w:type="dxa"/>
          </w:tblCellMar>
          <w:tblLook w:val="0000"/>
        </w:tblPrEx>
        <w:trPr>
          <w:trHeight w:val="397"/>
          <w:jc w:val="center"/>
        </w:trPr>
        <w:tc>
          <w:tcPr>
            <w:tcW w:w="855" w:type="pct"/>
            <w:vAlign w:val="center"/>
          </w:tcPr>
          <w:p w:rsidR="007F6CEA" w:rsidRPr="00653725" w:rsidP="00A01FF1">
            <w:pPr>
              <w:pStyle w:val="List"/>
              <w:spacing w:line="240" w:lineRule="auto"/>
              <w:rPr>
                <w:color w:val="000000"/>
              </w:rPr>
            </w:pPr>
            <w:r w:rsidRPr="00653725">
              <w:rPr>
                <w:color w:val="000000"/>
              </w:rPr>
              <w:t>4#</w:t>
            </w:r>
          </w:p>
        </w:tc>
        <w:tc>
          <w:tcPr>
            <w:tcW w:w="1136" w:type="pct"/>
            <w:vAlign w:val="center"/>
          </w:tcPr>
          <w:p w:rsidR="007F6CEA" w:rsidRPr="00653725" w:rsidP="00A01FF1">
            <w:pPr>
              <w:pStyle w:val="List"/>
              <w:spacing w:line="240" w:lineRule="auto"/>
              <w:rPr>
                <w:color w:val="000000"/>
              </w:rPr>
            </w:pPr>
            <w:r w:rsidRPr="00653725">
              <w:rPr>
                <w:color w:val="000000"/>
              </w:rPr>
              <w:t>湾村</w:t>
            </w:r>
          </w:p>
        </w:tc>
        <w:tc>
          <w:tcPr>
            <w:tcW w:w="1622" w:type="pct"/>
            <w:vAlign w:val="center"/>
          </w:tcPr>
          <w:p w:rsidR="007F6CEA" w:rsidRPr="00653725" w:rsidP="00A01FF1">
            <w:pPr>
              <w:pStyle w:val="List"/>
              <w:spacing w:line="240" w:lineRule="auto"/>
              <w:rPr>
                <w:color w:val="000000"/>
                <w:kern w:val="0"/>
              </w:rPr>
            </w:pPr>
            <w:r w:rsidRPr="00653725">
              <w:rPr>
                <w:color w:val="000000"/>
                <w:kern w:val="0"/>
              </w:rPr>
              <w:t>W，727m</w:t>
            </w:r>
          </w:p>
        </w:tc>
        <w:tc>
          <w:tcPr>
            <w:tcW w:w="1385" w:type="pct"/>
            <w:vMerge w:val="restart"/>
            <w:vAlign w:val="center"/>
          </w:tcPr>
          <w:p w:rsidR="007F6CEA" w:rsidRPr="00653725" w:rsidP="00A01FF1">
            <w:pPr>
              <w:pStyle w:val="List"/>
              <w:spacing w:line="240" w:lineRule="auto"/>
              <w:rPr>
                <w:color w:val="000000"/>
              </w:rPr>
            </w:pPr>
            <w:r w:rsidRPr="00653725">
              <w:rPr>
                <w:color w:val="000000"/>
              </w:rPr>
              <w:t>水位监测点</w:t>
            </w:r>
          </w:p>
        </w:tc>
      </w:tr>
      <w:tr w:rsidTr="00A01FF1">
        <w:tblPrEx>
          <w:tblW w:w="4999" w:type="pct"/>
          <w:jc w:val="center"/>
          <w:tblInd w:w="0" w:type="dxa"/>
          <w:tblCellMar>
            <w:left w:w="28" w:type="dxa"/>
            <w:right w:w="28" w:type="dxa"/>
          </w:tblCellMar>
          <w:tblLook w:val="0000"/>
        </w:tblPrEx>
        <w:trPr>
          <w:trHeight w:val="397"/>
          <w:jc w:val="center"/>
        </w:trPr>
        <w:tc>
          <w:tcPr>
            <w:tcW w:w="855" w:type="pct"/>
            <w:vAlign w:val="center"/>
          </w:tcPr>
          <w:p w:rsidR="007F6CEA" w:rsidRPr="00653725" w:rsidP="00A01FF1">
            <w:pPr>
              <w:pStyle w:val="List"/>
              <w:spacing w:line="240" w:lineRule="auto"/>
              <w:rPr>
                <w:color w:val="000000"/>
              </w:rPr>
            </w:pPr>
            <w:r w:rsidRPr="00653725">
              <w:rPr>
                <w:color w:val="000000"/>
              </w:rPr>
              <w:t>5#</w:t>
            </w:r>
          </w:p>
        </w:tc>
        <w:tc>
          <w:tcPr>
            <w:tcW w:w="1136" w:type="pct"/>
            <w:vAlign w:val="center"/>
          </w:tcPr>
          <w:p w:rsidR="007F6CEA" w:rsidRPr="00653725" w:rsidP="00A01FF1">
            <w:pPr>
              <w:pStyle w:val="List"/>
              <w:spacing w:line="240" w:lineRule="auto"/>
              <w:rPr>
                <w:color w:val="000000"/>
              </w:rPr>
            </w:pPr>
            <w:r w:rsidRPr="00653725">
              <w:rPr>
                <w:color w:val="000000"/>
              </w:rPr>
              <w:t>逯村</w:t>
            </w:r>
          </w:p>
        </w:tc>
        <w:tc>
          <w:tcPr>
            <w:tcW w:w="1622" w:type="pct"/>
            <w:vAlign w:val="center"/>
          </w:tcPr>
          <w:p w:rsidR="007F6CEA" w:rsidRPr="00653725" w:rsidP="00A01FF1">
            <w:pPr>
              <w:pStyle w:val="List"/>
              <w:spacing w:line="240" w:lineRule="auto"/>
              <w:rPr>
                <w:color w:val="000000"/>
                <w:kern w:val="0"/>
              </w:rPr>
            </w:pPr>
            <w:r w:rsidRPr="00653725">
              <w:rPr>
                <w:color w:val="000000"/>
                <w:kern w:val="0"/>
              </w:rPr>
              <w:t>SW，2023m</w:t>
            </w:r>
          </w:p>
        </w:tc>
        <w:tc>
          <w:tcPr>
            <w:tcW w:w="1385" w:type="pct"/>
            <w:vMerge/>
            <w:vAlign w:val="center"/>
          </w:tcPr>
          <w:p w:rsidR="007F6CEA" w:rsidRPr="00653725" w:rsidP="00A01FF1">
            <w:pPr>
              <w:rPr>
                <w:color w:val="000000"/>
              </w:rPr>
            </w:pPr>
          </w:p>
        </w:tc>
      </w:tr>
      <w:tr w:rsidTr="00A01FF1">
        <w:tblPrEx>
          <w:tblW w:w="4999" w:type="pct"/>
          <w:jc w:val="center"/>
          <w:tblInd w:w="0" w:type="dxa"/>
          <w:tblCellMar>
            <w:left w:w="28" w:type="dxa"/>
            <w:right w:w="28" w:type="dxa"/>
          </w:tblCellMar>
          <w:tblLook w:val="0000"/>
        </w:tblPrEx>
        <w:trPr>
          <w:trHeight w:val="397"/>
          <w:jc w:val="center"/>
        </w:trPr>
        <w:tc>
          <w:tcPr>
            <w:tcW w:w="855" w:type="pct"/>
            <w:vAlign w:val="center"/>
          </w:tcPr>
          <w:p w:rsidR="007F6CEA" w:rsidRPr="00653725" w:rsidP="00A01FF1">
            <w:pPr>
              <w:pStyle w:val="List"/>
              <w:spacing w:line="240" w:lineRule="auto"/>
              <w:rPr>
                <w:color w:val="000000"/>
              </w:rPr>
            </w:pPr>
            <w:r w:rsidRPr="00653725">
              <w:rPr>
                <w:color w:val="000000"/>
              </w:rPr>
              <w:t>6#</w:t>
            </w:r>
          </w:p>
        </w:tc>
        <w:tc>
          <w:tcPr>
            <w:tcW w:w="1136" w:type="pct"/>
            <w:vAlign w:val="center"/>
          </w:tcPr>
          <w:p w:rsidR="007F6CEA" w:rsidRPr="00653725" w:rsidP="00A01FF1">
            <w:pPr>
              <w:pStyle w:val="List"/>
              <w:spacing w:line="240" w:lineRule="auto"/>
              <w:rPr>
                <w:color w:val="000000"/>
              </w:rPr>
            </w:pPr>
            <w:r w:rsidRPr="00653725">
              <w:rPr>
                <w:color w:val="000000"/>
                <w:szCs w:val="21"/>
              </w:rPr>
              <w:t>赵坡村</w:t>
            </w:r>
          </w:p>
        </w:tc>
        <w:tc>
          <w:tcPr>
            <w:tcW w:w="1622" w:type="pct"/>
            <w:vAlign w:val="center"/>
          </w:tcPr>
          <w:p w:rsidR="007F6CEA" w:rsidRPr="00653725" w:rsidP="00A01FF1">
            <w:pPr>
              <w:pStyle w:val="List"/>
              <w:spacing w:line="240" w:lineRule="auto"/>
              <w:rPr>
                <w:color w:val="000000"/>
                <w:kern w:val="0"/>
              </w:rPr>
            </w:pPr>
            <w:r w:rsidRPr="00653725">
              <w:rPr>
                <w:color w:val="000000"/>
                <w:kern w:val="0"/>
              </w:rPr>
              <w:t>NE，1670m</w:t>
            </w:r>
          </w:p>
        </w:tc>
        <w:tc>
          <w:tcPr>
            <w:tcW w:w="1385" w:type="pct"/>
            <w:vMerge/>
            <w:vAlign w:val="center"/>
          </w:tcPr>
          <w:p w:rsidR="007F6CEA" w:rsidRPr="00653725" w:rsidP="00A01FF1">
            <w:pPr>
              <w:rPr>
                <w:color w:val="000000"/>
              </w:rPr>
            </w:pPr>
          </w:p>
        </w:tc>
      </w:tr>
    </w:tbl>
    <w:p w:rsidR="007F6CEA" w:rsidRPr="00653725" w:rsidP="007F6CEA">
      <w:pPr>
        <w:pStyle w:val="11112"/>
        <w:spacing w:line="500" w:lineRule="exact"/>
        <w:ind w:firstLine="482"/>
        <w:rPr>
          <w:b/>
        </w:rPr>
      </w:pPr>
      <w:bookmarkStart w:id="15" w:name="_Toc419964894"/>
      <w:r w:rsidRPr="00653725">
        <w:rPr>
          <w:b/>
        </w:rPr>
        <w:t>（2）监测</w:t>
      </w:r>
      <w:bookmarkEnd w:id="15"/>
      <w:r w:rsidRPr="00653725">
        <w:rPr>
          <w:b/>
        </w:rPr>
        <w:t>因子</w:t>
      </w:r>
    </w:p>
    <w:p w:rsidR="007F6CEA" w:rsidRPr="00653725" w:rsidP="007F6CEA">
      <w:pPr>
        <w:spacing w:line="520" w:lineRule="exact"/>
        <w:ind w:firstLine="480" w:firstLineChars="200"/>
        <w:rPr>
          <w:b/>
          <w:bCs/>
          <w:color w:val="000000"/>
          <w:sz w:val="24"/>
          <w:u w:val="single"/>
        </w:rPr>
      </w:pPr>
      <w:bookmarkStart w:id="16" w:name="_Toc337541683"/>
      <w:bookmarkStart w:id="17" w:name="_Toc337541819"/>
      <w:bookmarkStart w:id="18" w:name="_Toc337541287"/>
      <w:bookmarkStart w:id="19" w:name="_Toc337541505"/>
      <w:bookmarkStart w:id="20" w:name="_Toc337532346"/>
      <w:r w:rsidRPr="00653725">
        <w:rPr>
          <w:sz w:val="24"/>
        </w:rPr>
        <w:t>地下水监测因子为</w:t>
      </w:r>
      <w:r w:rsidRPr="00653725">
        <w:rPr>
          <w:color w:val="000000"/>
          <w:sz w:val="24"/>
        </w:rPr>
        <w:t>K</w:t>
      </w:r>
      <w:r w:rsidRPr="00653725">
        <w:rPr>
          <w:color w:val="000000"/>
          <w:sz w:val="24"/>
          <w:vertAlign w:val="superscript"/>
        </w:rPr>
        <w:t>+</w:t>
      </w:r>
      <w:r w:rsidRPr="00653725">
        <w:rPr>
          <w:color w:val="000000"/>
          <w:sz w:val="24"/>
        </w:rPr>
        <w:t>+Na</w:t>
      </w:r>
      <w:r w:rsidRPr="00653725">
        <w:rPr>
          <w:color w:val="000000"/>
          <w:sz w:val="24"/>
          <w:vertAlign w:val="superscript"/>
        </w:rPr>
        <w:t>+</w:t>
      </w:r>
      <w:r w:rsidRPr="00653725">
        <w:rPr>
          <w:color w:val="000000"/>
          <w:sz w:val="24"/>
        </w:rPr>
        <w:t>、Ca</w:t>
      </w:r>
      <w:r w:rsidRPr="00653725">
        <w:rPr>
          <w:color w:val="000000"/>
          <w:sz w:val="24"/>
          <w:vertAlign w:val="superscript"/>
        </w:rPr>
        <w:t>2+</w:t>
      </w:r>
      <w:r w:rsidRPr="00653725">
        <w:rPr>
          <w:color w:val="000000"/>
          <w:sz w:val="24"/>
        </w:rPr>
        <w:t>、Mg</w:t>
      </w:r>
      <w:r w:rsidRPr="00653725">
        <w:rPr>
          <w:color w:val="000000"/>
          <w:sz w:val="24"/>
          <w:vertAlign w:val="superscript"/>
        </w:rPr>
        <w:t>2+</w:t>
      </w:r>
      <w:r w:rsidRPr="00653725">
        <w:rPr>
          <w:color w:val="000000"/>
          <w:sz w:val="24"/>
        </w:rPr>
        <w:t>、CO</w:t>
      </w:r>
      <w:r w:rsidRPr="00653725">
        <w:rPr>
          <w:color w:val="000000"/>
          <w:sz w:val="24"/>
          <w:vertAlign w:val="subscript"/>
        </w:rPr>
        <w:t>3</w:t>
      </w:r>
      <w:r w:rsidRPr="00653725">
        <w:rPr>
          <w:color w:val="000000"/>
          <w:sz w:val="24"/>
          <w:vertAlign w:val="superscript"/>
        </w:rPr>
        <w:t>2-</w:t>
      </w:r>
      <w:r w:rsidRPr="00653725">
        <w:rPr>
          <w:color w:val="000000"/>
          <w:sz w:val="24"/>
        </w:rPr>
        <w:t>、HCO</w:t>
      </w:r>
      <w:r w:rsidRPr="00653725">
        <w:rPr>
          <w:color w:val="000000"/>
          <w:sz w:val="24"/>
          <w:vertAlign w:val="subscript"/>
        </w:rPr>
        <w:t>3</w:t>
      </w:r>
      <w:r w:rsidRPr="00653725">
        <w:rPr>
          <w:color w:val="000000"/>
          <w:sz w:val="24"/>
          <w:vertAlign w:val="superscript"/>
        </w:rPr>
        <w:t>-</w:t>
      </w:r>
      <w:r w:rsidRPr="00653725">
        <w:rPr>
          <w:color w:val="000000"/>
          <w:sz w:val="24"/>
        </w:rPr>
        <w:t>、SO</w:t>
      </w:r>
      <w:r w:rsidRPr="00653725">
        <w:rPr>
          <w:color w:val="000000"/>
          <w:sz w:val="24"/>
          <w:vertAlign w:val="subscript"/>
        </w:rPr>
        <w:t>4</w:t>
      </w:r>
      <w:r w:rsidRPr="00653725">
        <w:rPr>
          <w:color w:val="000000"/>
          <w:sz w:val="24"/>
          <w:vertAlign w:val="superscript"/>
        </w:rPr>
        <w:t>2-</w:t>
      </w:r>
      <w:r w:rsidRPr="00653725">
        <w:rPr>
          <w:color w:val="000000"/>
          <w:sz w:val="24"/>
        </w:rPr>
        <w:t>、Cl</w:t>
      </w:r>
      <w:r w:rsidRPr="00653725">
        <w:rPr>
          <w:color w:val="000000"/>
          <w:sz w:val="24"/>
          <w:vertAlign w:val="superscript"/>
        </w:rPr>
        <w:t>-</w:t>
      </w:r>
      <w:r w:rsidRPr="00653725">
        <w:rPr>
          <w:color w:val="000000"/>
          <w:sz w:val="24"/>
        </w:rPr>
        <w:t>、硫酸盐、氯化物、六价铬、汞、耗氧量、铅、砷、总硬度、溶解性总固体、总大肠菌群、氟化物、铁、锰、镉、氰化物、菌落总数</w:t>
      </w:r>
      <w:r w:rsidRPr="00653725">
        <w:rPr>
          <w:sz w:val="24"/>
        </w:rPr>
        <w:t>共28项，同步监测井深、水位。</w:t>
      </w:r>
      <w:r w:rsidRPr="00653725">
        <w:rPr>
          <w:b/>
          <w:bCs/>
          <w:sz w:val="24"/>
          <w:u w:val="single"/>
        </w:rPr>
        <w:t>区域地下水流向为西北到东南，现状数据来源见表4-10。</w:t>
      </w:r>
    </w:p>
    <w:p w:rsidR="007F6CEA" w:rsidRPr="00653725" w:rsidP="007F6CEA">
      <w:pPr>
        <w:pStyle w:val="a59"/>
        <w:ind w:firstLine="0" w:firstLineChars="0"/>
        <w:jc w:val="center"/>
        <w:rPr>
          <w:rFonts w:ascii="Times New Roman" w:eastAsia="黑体" w:hAnsi="Times New Roman"/>
          <w:sz w:val="24"/>
          <w:szCs w:val="24"/>
        </w:rPr>
      </w:pPr>
      <w:bookmarkStart w:id="21" w:name="_Toc337542036"/>
      <w:bookmarkStart w:id="22" w:name="_Toc337541684"/>
      <w:bookmarkStart w:id="23" w:name="_Toc337532347"/>
      <w:bookmarkStart w:id="24" w:name="_Toc337543430"/>
      <w:bookmarkStart w:id="25" w:name="_Toc337541288"/>
      <w:bookmarkStart w:id="26" w:name="_Toc337541820"/>
      <w:bookmarkStart w:id="27" w:name="_Toc419964895"/>
      <w:bookmarkStart w:id="28" w:name="_Toc337542926"/>
      <w:bookmarkStart w:id="29" w:name="_Toc337542711"/>
      <w:bookmarkStart w:id="30" w:name="_Toc337541506"/>
      <w:bookmarkStart w:id="31" w:name="_Toc337542294"/>
      <w:bookmarkEnd w:id="16"/>
      <w:bookmarkEnd w:id="17"/>
      <w:bookmarkEnd w:id="18"/>
      <w:bookmarkEnd w:id="19"/>
      <w:bookmarkEnd w:id="20"/>
      <w:r w:rsidRPr="00653725">
        <w:rPr>
          <w:rFonts w:ascii="Times New Roman" w:eastAsia="黑体" w:hAnsi="Times New Roman"/>
          <w:sz w:val="24"/>
          <w:szCs w:val="24"/>
        </w:rPr>
        <w:t>表4-10    本次环评地下水现状数据来源一览表</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643"/>
        <w:gridCol w:w="1674"/>
        <w:gridCol w:w="1235"/>
        <w:gridCol w:w="1508"/>
        <w:gridCol w:w="1235"/>
        <w:gridCol w:w="1092"/>
      </w:tblGrid>
      <w:tr w:rsidTr="00A01FF1">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340"/>
        </w:trPr>
        <w:tc>
          <w:tcPr>
            <w:tcW w:w="980" w:type="pct"/>
            <w:vAlign w:val="center"/>
          </w:tcPr>
          <w:p w:rsidR="007F6CEA" w:rsidRPr="00653725" w:rsidP="00A01FF1">
            <w:pPr>
              <w:jc w:val="center"/>
              <w:rPr>
                <w:szCs w:val="21"/>
              </w:rPr>
            </w:pPr>
            <w:r w:rsidRPr="00653725">
              <w:rPr>
                <w:szCs w:val="21"/>
              </w:rPr>
              <w:t>数据来源</w:t>
            </w:r>
          </w:p>
        </w:tc>
        <w:tc>
          <w:tcPr>
            <w:tcW w:w="998" w:type="pct"/>
            <w:vAlign w:val="center"/>
          </w:tcPr>
          <w:p w:rsidR="007F6CEA" w:rsidRPr="00653725" w:rsidP="00A01FF1">
            <w:pPr>
              <w:jc w:val="center"/>
              <w:rPr>
                <w:szCs w:val="21"/>
              </w:rPr>
            </w:pPr>
            <w:r w:rsidRPr="00653725">
              <w:rPr>
                <w:szCs w:val="21"/>
              </w:rPr>
              <w:t>监测时间</w:t>
            </w:r>
          </w:p>
        </w:tc>
        <w:tc>
          <w:tcPr>
            <w:tcW w:w="736" w:type="pct"/>
            <w:vAlign w:val="center"/>
          </w:tcPr>
          <w:p w:rsidR="007F6CEA" w:rsidRPr="00653725" w:rsidP="00A01FF1">
            <w:pPr>
              <w:jc w:val="center"/>
              <w:rPr>
                <w:szCs w:val="21"/>
              </w:rPr>
            </w:pPr>
            <w:r w:rsidRPr="00653725">
              <w:rPr>
                <w:szCs w:val="21"/>
              </w:rPr>
              <w:t>监测内容</w:t>
            </w:r>
          </w:p>
        </w:tc>
        <w:tc>
          <w:tcPr>
            <w:tcW w:w="899" w:type="pct"/>
            <w:vAlign w:val="center"/>
          </w:tcPr>
          <w:p w:rsidR="007F6CEA" w:rsidRPr="00653725" w:rsidP="00A01FF1">
            <w:pPr>
              <w:jc w:val="center"/>
              <w:rPr>
                <w:szCs w:val="21"/>
              </w:rPr>
            </w:pPr>
            <w:r w:rsidRPr="00653725">
              <w:rPr>
                <w:szCs w:val="21"/>
              </w:rPr>
              <w:t>单位</w:t>
            </w:r>
          </w:p>
        </w:tc>
        <w:tc>
          <w:tcPr>
            <w:tcW w:w="736" w:type="pct"/>
            <w:vAlign w:val="center"/>
          </w:tcPr>
          <w:p w:rsidR="007F6CEA" w:rsidRPr="00653725" w:rsidP="00A01FF1">
            <w:pPr>
              <w:jc w:val="center"/>
              <w:rPr>
                <w:szCs w:val="21"/>
              </w:rPr>
            </w:pPr>
            <w:r w:rsidRPr="00653725">
              <w:rPr>
                <w:szCs w:val="21"/>
              </w:rPr>
              <w:t>监测点位</w:t>
            </w:r>
          </w:p>
        </w:tc>
        <w:tc>
          <w:tcPr>
            <w:tcW w:w="651" w:type="pct"/>
            <w:vAlign w:val="center"/>
          </w:tcPr>
          <w:p w:rsidR="007F6CEA" w:rsidRPr="00653725" w:rsidP="00A01FF1">
            <w:pPr>
              <w:jc w:val="center"/>
              <w:rPr>
                <w:b/>
                <w:bCs/>
                <w:szCs w:val="21"/>
                <w:u w:val="single"/>
              </w:rPr>
            </w:pPr>
            <w:r w:rsidRPr="00653725">
              <w:rPr>
                <w:b/>
                <w:bCs/>
                <w:szCs w:val="21"/>
                <w:u w:val="single"/>
              </w:rPr>
              <w:t>备注</w:t>
            </w:r>
          </w:p>
        </w:tc>
      </w:tr>
      <w:tr w:rsidTr="00A01FF1">
        <w:tblPrEx>
          <w:tblW w:w="4998" w:type="pct"/>
          <w:tblInd w:w="0" w:type="dxa"/>
          <w:tblCellMar>
            <w:left w:w="28" w:type="dxa"/>
            <w:right w:w="28" w:type="dxa"/>
          </w:tblCellMar>
          <w:tblLook w:val="0000"/>
        </w:tblPrEx>
        <w:trPr>
          <w:trHeight w:val="479"/>
        </w:trPr>
        <w:tc>
          <w:tcPr>
            <w:tcW w:w="980" w:type="pct"/>
            <w:vMerge w:val="restart"/>
            <w:vAlign w:val="center"/>
          </w:tcPr>
          <w:p w:rsidR="007F6CEA" w:rsidRPr="00653725" w:rsidP="00A01FF1">
            <w:pPr>
              <w:jc w:val="center"/>
              <w:rPr>
                <w:b/>
                <w:szCs w:val="21"/>
              </w:rPr>
            </w:pPr>
            <w:r w:rsidRPr="00653725">
              <w:rPr>
                <w:szCs w:val="21"/>
              </w:rPr>
              <w:t>补充监测</w:t>
            </w:r>
          </w:p>
        </w:tc>
        <w:tc>
          <w:tcPr>
            <w:tcW w:w="998" w:type="pct"/>
            <w:tcBorders>
              <w:top w:val="single" w:sz="4" w:space="0" w:color="auto"/>
              <w:left w:val="single" w:sz="4" w:space="0" w:color="auto"/>
              <w:bottom w:val="single" w:sz="4" w:space="0" w:color="auto"/>
              <w:right w:val="single" w:sz="4" w:space="0" w:color="auto"/>
            </w:tcBorders>
            <w:vAlign w:val="center"/>
          </w:tcPr>
          <w:p w:rsidR="007F6CEA" w:rsidRPr="00653725" w:rsidP="00A01FF1">
            <w:pPr>
              <w:jc w:val="left"/>
            </w:pPr>
            <w:r w:rsidRPr="00653725">
              <w:t>2020年03月05日</w:t>
            </w:r>
          </w:p>
        </w:tc>
        <w:tc>
          <w:tcPr>
            <w:tcW w:w="736" w:type="pct"/>
            <w:vAlign w:val="center"/>
          </w:tcPr>
          <w:p w:rsidR="007F6CEA" w:rsidRPr="00653725" w:rsidP="00A01FF1">
            <w:pPr>
              <w:jc w:val="center"/>
              <w:rPr>
                <w:szCs w:val="21"/>
              </w:rPr>
            </w:pPr>
            <w:r w:rsidRPr="00653725">
              <w:rPr>
                <w:szCs w:val="21"/>
              </w:rPr>
              <w:t>水质</w:t>
            </w:r>
          </w:p>
        </w:tc>
        <w:tc>
          <w:tcPr>
            <w:tcW w:w="899" w:type="pct"/>
            <w:vAlign w:val="center"/>
          </w:tcPr>
          <w:p w:rsidR="007F6CEA" w:rsidRPr="00653725" w:rsidP="00A01FF1">
            <w:pPr>
              <w:jc w:val="left"/>
            </w:pPr>
            <w:r w:rsidRPr="00653725">
              <w:t>河南名科检测技术有限公司</w:t>
            </w:r>
          </w:p>
        </w:tc>
        <w:tc>
          <w:tcPr>
            <w:tcW w:w="736" w:type="pct"/>
            <w:vAlign w:val="center"/>
          </w:tcPr>
          <w:p w:rsidR="007F6CEA" w:rsidRPr="00653725" w:rsidP="00A01FF1">
            <w:pPr>
              <w:jc w:val="center"/>
              <w:rPr>
                <w:szCs w:val="21"/>
              </w:rPr>
            </w:pPr>
            <w:r w:rsidRPr="00653725">
              <w:rPr>
                <w:szCs w:val="21"/>
              </w:rPr>
              <w:t>上莫沟</w:t>
            </w:r>
          </w:p>
        </w:tc>
        <w:tc>
          <w:tcPr>
            <w:tcW w:w="651" w:type="pct"/>
            <w:vAlign w:val="center"/>
          </w:tcPr>
          <w:p w:rsidR="007F6CEA" w:rsidRPr="00653725" w:rsidP="00A01FF1">
            <w:pPr>
              <w:jc w:val="center"/>
              <w:rPr>
                <w:b/>
                <w:bCs/>
                <w:szCs w:val="21"/>
                <w:u w:val="single"/>
              </w:rPr>
            </w:pPr>
            <w:r w:rsidRPr="00653725">
              <w:rPr>
                <w:b/>
                <w:bCs/>
                <w:szCs w:val="21"/>
                <w:u w:val="single"/>
              </w:rPr>
              <w:t>上游</w:t>
            </w:r>
          </w:p>
        </w:tc>
      </w:tr>
      <w:tr w:rsidTr="00A01FF1">
        <w:tblPrEx>
          <w:tblW w:w="4998" w:type="pct"/>
          <w:tblInd w:w="0" w:type="dxa"/>
          <w:tblCellMar>
            <w:left w:w="28" w:type="dxa"/>
            <w:right w:w="28" w:type="dxa"/>
          </w:tblCellMar>
          <w:tblLook w:val="0000"/>
        </w:tblPrEx>
        <w:trPr>
          <w:trHeight w:val="415"/>
        </w:trPr>
        <w:tc>
          <w:tcPr>
            <w:tcW w:w="980" w:type="pct"/>
            <w:vMerge/>
            <w:vAlign w:val="center"/>
          </w:tcPr>
          <w:p w:rsidR="007F6CEA" w:rsidRPr="00653725" w:rsidP="00A01FF1">
            <w:pPr>
              <w:jc w:val="center"/>
              <w:rPr>
                <w:szCs w:val="21"/>
              </w:rPr>
            </w:pPr>
          </w:p>
        </w:tc>
        <w:tc>
          <w:tcPr>
            <w:tcW w:w="998" w:type="pct"/>
            <w:vMerge w:val="restart"/>
            <w:tcBorders>
              <w:top w:val="single" w:sz="4" w:space="0" w:color="auto"/>
              <w:left w:val="single" w:sz="4" w:space="0" w:color="auto"/>
              <w:right w:val="single" w:sz="4" w:space="0" w:color="auto"/>
            </w:tcBorders>
            <w:vAlign w:val="center"/>
          </w:tcPr>
          <w:p w:rsidR="007F6CEA" w:rsidRPr="00653725" w:rsidP="00A01FF1">
            <w:pPr>
              <w:widowControl/>
              <w:jc w:val="left"/>
            </w:pPr>
            <w:r w:rsidRPr="00653725">
              <w:t>2020年08月21日至08月27日</w:t>
            </w:r>
          </w:p>
        </w:tc>
        <w:tc>
          <w:tcPr>
            <w:tcW w:w="736" w:type="pct"/>
            <w:vAlign w:val="center"/>
          </w:tcPr>
          <w:p w:rsidR="007F6CEA" w:rsidRPr="00653725" w:rsidP="00A01FF1">
            <w:pPr>
              <w:jc w:val="center"/>
              <w:rPr>
                <w:szCs w:val="21"/>
              </w:rPr>
            </w:pPr>
            <w:r w:rsidRPr="00653725">
              <w:rPr>
                <w:szCs w:val="21"/>
              </w:rPr>
              <w:t>水质</w:t>
            </w:r>
          </w:p>
        </w:tc>
        <w:tc>
          <w:tcPr>
            <w:tcW w:w="899" w:type="pct"/>
            <w:vMerge w:val="restart"/>
            <w:vAlign w:val="center"/>
          </w:tcPr>
          <w:p w:rsidR="007F6CEA" w:rsidRPr="00653725" w:rsidP="00A01FF1">
            <w:pPr>
              <w:widowControl/>
              <w:jc w:val="left"/>
            </w:pPr>
            <w:r w:rsidRPr="00653725">
              <w:t>河南鼎晟检测技术有限公司</w:t>
            </w:r>
          </w:p>
        </w:tc>
        <w:tc>
          <w:tcPr>
            <w:tcW w:w="736" w:type="pct"/>
            <w:vAlign w:val="center"/>
          </w:tcPr>
          <w:p w:rsidR="007F6CEA" w:rsidRPr="00653725" w:rsidP="00A01FF1">
            <w:pPr>
              <w:jc w:val="left"/>
              <w:rPr>
                <w:szCs w:val="21"/>
              </w:rPr>
            </w:pPr>
            <w:r w:rsidRPr="00653725">
              <w:rPr>
                <w:szCs w:val="21"/>
              </w:rPr>
              <w:t>干沟桥村、姚庄村</w:t>
            </w:r>
          </w:p>
        </w:tc>
        <w:tc>
          <w:tcPr>
            <w:tcW w:w="651" w:type="pct"/>
            <w:vAlign w:val="center"/>
          </w:tcPr>
          <w:p w:rsidR="007F6CEA" w:rsidRPr="00653725" w:rsidP="00A01FF1">
            <w:pPr>
              <w:rPr>
                <w:b/>
                <w:bCs/>
                <w:szCs w:val="21"/>
                <w:u w:val="single"/>
              </w:rPr>
            </w:pPr>
            <w:r w:rsidRPr="00653725">
              <w:rPr>
                <w:b/>
                <w:bCs/>
                <w:szCs w:val="21"/>
                <w:u w:val="single"/>
              </w:rPr>
              <w:t>干沟桥为下游，姚庄村为侧下游</w:t>
            </w:r>
          </w:p>
        </w:tc>
      </w:tr>
      <w:tr w:rsidTr="00A01FF1">
        <w:tblPrEx>
          <w:tblW w:w="4998" w:type="pct"/>
          <w:tblInd w:w="0" w:type="dxa"/>
          <w:tblCellMar>
            <w:left w:w="28" w:type="dxa"/>
            <w:right w:w="28" w:type="dxa"/>
          </w:tblCellMar>
          <w:tblLook w:val="0000"/>
        </w:tblPrEx>
        <w:trPr>
          <w:trHeight w:val="340"/>
        </w:trPr>
        <w:tc>
          <w:tcPr>
            <w:tcW w:w="980" w:type="pct"/>
            <w:vMerge/>
            <w:vAlign w:val="center"/>
          </w:tcPr>
          <w:p w:rsidR="007F6CEA" w:rsidRPr="00653725" w:rsidP="00A01FF1">
            <w:pPr>
              <w:jc w:val="center"/>
              <w:rPr>
                <w:szCs w:val="21"/>
              </w:rPr>
            </w:pPr>
          </w:p>
        </w:tc>
        <w:tc>
          <w:tcPr>
            <w:tcW w:w="998" w:type="pct"/>
            <w:vMerge/>
            <w:tcBorders>
              <w:left w:val="single" w:sz="4" w:space="0" w:color="auto"/>
              <w:right w:val="single" w:sz="4" w:space="0" w:color="auto"/>
            </w:tcBorders>
            <w:vAlign w:val="center"/>
          </w:tcPr>
          <w:p w:rsidR="007F6CEA" w:rsidRPr="00653725" w:rsidP="00A01FF1">
            <w:pPr>
              <w:widowControl/>
              <w:jc w:val="left"/>
            </w:pPr>
          </w:p>
        </w:tc>
        <w:tc>
          <w:tcPr>
            <w:tcW w:w="736" w:type="pct"/>
            <w:vAlign w:val="center"/>
          </w:tcPr>
          <w:p w:rsidR="007F6CEA" w:rsidRPr="00653725" w:rsidP="00A01FF1">
            <w:pPr>
              <w:jc w:val="center"/>
              <w:rPr>
                <w:szCs w:val="21"/>
              </w:rPr>
            </w:pPr>
            <w:r w:rsidRPr="00653725">
              <w:rPr>
                <w:szCs w:val="21"/>
              </w:rPr>
              <w:t>水位、井深</w:t>
            </w:r>
          </w:p>
        </w:tc>
        <w:tc>
          <w:tcPr>
            <w:tcW w:w="899" w:type="pct"/>
            <w:vMerge/>
            <w:vAlign w:val="center"/>
          </w:tcPr>
          <w:p w:rsidR="007F6CEA" w:rsidRPr="00653725" w:rsidP="00A01FF1">
            <w:pPr>
              <w:widowControl/>
              <w:jc w:val="left"/>
            </w:pPr>
          </w:p>
        </w:tc>
        <w:tc>
          <w:tcPr>
            <w:tcW w:w="736" w:type="pct"/>
            <w:vAlign w:val="center"/>
          </w:tcPr>
          <w:p w:rsidR="007F6CEA" w:rsidRPr="00653725" w:rsidP="00A01FF1">
            <w:pPr>
              <w:jc w:val="left"/>
              <w:rPr>
                <w:szCs w:val="21"/>
              </w:rPr>
            </w:pPr>
            <w:r w:rsidRPr="00653725">
              <w:rPr>
                <w:szCs w:val="21"/>
              </w:rPr>
              <w:t>干沟桥村、上莫沟、姚庄村</w:t>
            </w:r>
          </w:p>
        </w:tc>
        <w:tc>
          <w:tcPr>
            <w:tcW w:w="651" w:type="pct"/>
            <w:vAlign w:val="center"/>
          </w:tcPr>
          <w:p w:rsidR="007F6CEA" w:rsidRPr="00653725" w:rsidP="00A01FF1">
            <w:pPr>
              <w:jc w:val="center"/>
              <w:rPr>
                <w:szCs w:val="21"/>
              </w:rPr>
            </w:pPr>
            <w:r w:rsidRPr="00653725">
              <w:rPr>
                <w:szCs w:val="21"/>
              </w:rPr>
              <w:t>/</w:t>
            </w:r>
          </w:p>
        </w:tc>
      </w:tr>
      <w:tr w:rsidTr="00A01FF1">
        <w:tblPrEx>
          <w:tblW w:w="4998" w:type="pct"/>
          <w:tblInd w:w="0" w:type="dxa"/>
          <w:tblCellMar>
            <w:left w:w="28" w:type="dxa"/>
            <w:right w:w="28" w:type="dxa"/>
          </w:tblCellMar>
          <w:tblLook w:val="0000"/>
        </w:tblPrEx>
        <w:trPr>
          <w:trHeight w:val="340"/>
        </w:trPr>
        <w:tc>
          <w:tcPr>
            <w:tcW w:w="980" w:type="pct"/>
            <w:vAlign w:val="center"/>
          </w:tcPr>
          <w:p w:rsidR="007F6CEA" w:rsidRPr="00653725" w:rsidP="00A01FF1">
            <w:pPr>
              <w:rPr>
                <w:szCs w:val="21"/>
              </w:rPr>
            </w:pPr>
            <w:r w:rsidRPr="00653725">
              <w:rPr>
                <w:szCs w:val="21"/>
              </w:rPr>
              <w:t>广济药业（孟州）有限公司年产1000吨（1%）维生素B12综合利用项目环境影响评价检测项目</w:t>
            </w:r>
          </w:p>
        </w:tc>
        <w:tc>
          <w:tcPr>
            <w:tcW w:w="998" w:type="pct"/>
            <w:tcBorders>
              <w:left w:val="single" w:sz="4" w:space="0" w:color="auto"/>
              <w:bottom w:val="single" w:sz="4" w:space="0" w:color="auto"/>
              <w:right w:val="single" w:sz="4" w:space="0" w:color="auto"/>
            </w:tcBorders>
            <w:vAlign w:val="center"/>
          </w:tcPr>
          <w:p w:rsidR="007F6CEA" w:rsidRPr="00653725" w:rsidP="00A01FF1">
            <w:pPr>
              <w:widowControl/>
              <w:jc w:val="left"/>
            </w:pPr>
            <w:r w:rsidRPr="00653725">
              <w:rPr>
                <w:szCs w:val="21"/>
              </w:rPr>
              <w:t>2019年03月02日</w:t>
            </w:r>
            <w:r w:rsidRPr="00653725">
              <w:t>至03月0</w:t>
            </w:r>
            <w:r w:rsidRPr="00653725">
              <w:rPr>
                <w:szCs w:val="21"/>
              </w:rPr>
              <w:t>4日</w:t>
            </w:r>
          </w:p>
        </w:tc>
        <w:tc>
          <w:tcPr>
            <w:tcW w:w="736" w:type="pct"/>
            <w:vAlign w:val="center"/>
          </w:tcPr>
          <w:p w:rsidR="007F6CEA" w:rsidRPr="00653725" w:rsidP="00A01FF1">
            <w:pPr>
              <w:jc w:val="center"/>
              <w:rPr>
                <w:szCs w:val="21"/>
              </w:rPr>
            </w:pPr>
            <w:r w:rsidRPr="00653725">
              <w:rPr>
                <w:szCs w:val="21"/>
              </w:rPr>
              <w:t>水位、井深</w:t>
            </w:r>
          </w:p>
        </w:tc>
        <w:tc>
          <w:tcPr>
            <w:tcW w:w="899" w:type="pct"/>
            <w:vAlign w:val="center"/>
          </w:tcPr>
          <w:p w:rsidR="007F6CEA" w:rsidRPr="00653725" w:rsidP="00A01FF1">
            <w:pPr>
              <w:widowControl/>
              <w:jc w:val="left"/>
            </w:pPr>
            <w:r w:rsidRPr="00653725">
              <w:rPr>
                <w:szCs w:val="21"/>
              </w:rPr>
              <w:t>河南德析检测技术有限公司</w:t>
            </w:r>
          </w:p>
        </w:tc>
        <w:tc>
          <w:tcPr>
            <w:tcW w:w="736" w:type="pct"/>
            <w:vAlign w:val="center"/>
          </w:tcPr>
          <w:p w:rsidR="007F6CEA" w:rsidRPr="00653725" w:rsidP="00A01FF1">
            <w:pPr>
              <w:jc w:val="left"/>
              <w:rPr>
                <w:szCs w:val="21"/>
              </w:rPr>
            </w:pPr>
            <w:r w:rsidRPr="00653725">
              <w:rPr>
                <w:szCs w:val="21"/>
              </w:rPr>
              <w:t>湾村、逯村、赵坡村</w:t>
            </w:r>
          </w:p>
        </w:tc>
        <w:tc>
          <w:tcPr>
            <w:tcW w:w="651" w:type="pct"/>
            <w:vAlign w:val="center"/>
          </w:tcPr>
          <w:p w:rsidR="007F6CEA" w:rsidRPr="00653725" w:rsidP="00A01FF1">
            <w:pPr>
              <w:jc w:val="center"/>
              <w:rPr>
                <w:szCs w:val="21"/>
              </w:rPr>
            </w:pPr>
            <w:r w:rsidRPr="00653725">
              <w:rPr>
                <w:szCs w:val="21"/>
              </w:rPr>
              <w:t>/</w:t>
            </w:r>
          </w:p>
        </w:tc>
      </w:tr>
    </w:tbl>
    <w:p w:rsidR="007F6CEA" w:rsidRPr="00653725" w:rsidP="007F6CEA">
      <w:pPr>
        <w:pStyle w:val="11115"/>
        <w:spacing w:line="500" w:lineRule="exact"/>
      </w:pPr>
      <w:bookmarkStart w:id="32" w:name="_Toc410230976"/>
      <w:bookmarkStart w:id="33" w:name="_Toc337543431"/>
      <w:bookmarkStart w:id="34" w:name="_Toc337542295"/>
      <w:bookmarkStart w:id="35" w:name="_Toc337541686"/>
      <w:bookmarkStart w:id="36" w:name="_Toc337542927"/>
      <w:bookmarkStart w:id="37" w:name="_Toc337541290"/>
      <w:bookmarkStart w:id="38" w:name="_Toc337541822"/>
      <w:bookmarkStart w:id="39" w:name="_Toc337532349"/>
      <w:bookmarkStart w:id="40" w:name="_Toc441587501"/>
      <w:bookmarkStart w:id="41" w:name="_Toc408127451"/>
      <w:bookmarkStart w:id="42" w:name="_Toc337542712"/>
      <w:bookmarkStart w:id="43" w:name="_Toc337541508"/>
      <w:bookmarkStart w:id="44" w:name="_Toc337542037"/>
      <w:bookmarkEnd w:id="21"/>
      <w:bookmarkEnd w:id="22"/>
      <w:bookmarkEnd w:id="23"/>
      <w:bookmarkEnd w:id="24"/>
      <w:bookmarkEnd w:id="25"/>
      <w:bookmarkEnd w:id="26"/>
      <w:bookmarkEnd w:id="27"/>
      <w:bookmarkEnd w:id="28"/>
      <w:bookmarkEnd w:id="29"/>
      <w:bookmarkEnd w:id="30"/>
      <w:bookmarkEnd w:id="31"/>
      <w:r w:rsidRPr="00653725">
        <w:t>4.3.1.2 地下水质量现状评价</w:t>
      </w:r>
    </w:p>
    <w:p w:rsidR="007F6CEA" w:rsidRPr="00653725" w:rsidP="007F6CEA">
      <w:pPr>
        <w:pStyle w:val="11112"/>
        <w:spacing w:line="500" w:lineRule="exact"/>
      </w:pPr>
      <w:bookmarkStart w:id="45" w:name="_Toc408127452"/>
      <w:bookmarkStart w:id="46" w:name="_Toc410230977"/>
      <w:bookmarkStart w:id="47" w:name="_Toc421781024"/>
      <w:bookmarkEnd w:id="32"/>
      <w:bookmarkEnd w:id="33"/>
      <w:bookmarkEnd w:id="34"/>
      <w:bookmarkEnd w:id="35"/>
      <w:bookmarkEnd w:id="36"/>
      <w:bookmarkEnd w:id="37"/>
      <w:bookmarkEnd w:id="38"/>
      <w:bookmarkEnd w:id="39"/>
      <w:bookmarkEnd w:id="40"/>
      <w:bookmarkEnd w:id="41"/>
      <w:bookmarkEnd w:id="42"/>
      <w:bookmarkEnd w:id="43"/>
      <w:bookmarkEnd w:id="44"/>
      <w:r w:rsidRPr="00653725">
        <w:t>（1）评价标准</w:t>
      </w:r>
      <w:bookmarkEnd w:id="45"/>
      <w:bookmarkEnd w:id="46"/>
      <w:bookmarkEnd w:id="47"/>
    </w:p>
    <w:p w:rsidR="007F6CEA" w:rsidRPr="00653725" w:rsidP="007F6CEA">
      <w:pPr>
        <w:pStyle w:val="a59"/>
        <w:spacing w:line="480" w:lineRule="exact"/>
        <w:ind w:firstLine="480"/>
        <w:rPr>
          <w:rFonts w:ascii="Times New Roman" w:eastAsia="宋体" w:hAnsi="Times New Roman"/>
          <w:sz w:val="24"/>
          <w:szCs w:val="24"/>
        </w:rPr>
      </w:pPr>
      <w:r w:rsidRPr="00653725">
        <w:rPr>
          <w:rFonts w:ascii="Times New Roman" w:eastAsia="宋体" w:hAnsi="Times New Roman"/>
          <w:sz w:val="24"/>
          <w:szCs w:val="24"/>
        </w:rPr>
        <w:t>根据焦作市焦作市生态环境局孟州分局对本次评价执行标准的意见，地下水质量现状评价标准执行《地下水环境质量标准》（GB/T14848-2017）</w:t>
      </w:r>
      <w:r w:rsidRPr="00653725">
        <w:rPr>
          <w:rFonts w:ascii="宋体" w:eastAsia="宋体" w:hAnsi="宋体" w:cs="宋体" w:hint="eastAsia"/>
          <w:sz w:val="24"/>
          <w:szCs w:val="24"/>
        </w:rPr>
        <w:t>Ⅲ</w:t>
      </w:r>
      <w:r w:rsidRPr="00653725">
        <w:rPr>
          <w:rFonts w:ascii="Times New Roman" w:eastAsia="宋体" w:hAnsi="Times New Roman"/>
          <w:sz w:val="24"/>
          <w:szCs w:val="24"/>
        </w:rPr>
        <w:t>类标准，具体内容见表4-11。</w:t>
      </w:r>
    </w:p>
    <w:p w:rsidR="007F6CEA" w:rsidRPr="00653725" w:rsidP="007F6CEA">
      <w:pPr>
        <w:pStyle w:val="a59"/>
        <w:spacing w:line="480" w:lineRule="exact"/>
        <w:ind w:firstLine="0" w:firstLineChars="0"/>
        <w:jc w:val="center"/>
        <w:rPr>
          <w:rFonts w:ascii="Times New Roman" w:eastAsia="黑体" w:hAnsi="Times New Roman"/>
          <w:sz w:val="24"/>
          <w:szCs w:val="24"/>
        </w:rPr>
      </w:pPr>
      <w:r w:rsidRPr="00653725">
        <w:rPr>
          <w:rFonts w:ascii="Times New Roman" w:eastAsia="黑体" w:hAnsi="Times New Roman"/>
          <w:sz w:val="24"/>
          <w:szCs w:val="24"/>
        </w:rPr>
        <w:t>表4-11    地下水质量评价标准</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96"/>
        <w:gridCol w:w="1980"/>
        <w:gridCol w:w="2493"/>
        <w:gridCol w:w="2981"/>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641"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序号</w:t>
            </w:r>
          </w:p>
        </w:tc>
        <w:tc>
          <w:tcPr>
            <w:tcW w:w="1158"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项    目</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标准限值</w:t>
            </w:r>
          </w:p>
        </w:tc>
        <w:tc>
          <w:tcPr>
            <w:tcW w:w="1742"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备注</w:t>
            </w: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w:t>
            </w:r>
          </w:p>
        </w:tc>
        <w:tc>
          <w:tcPr>
            <w:tcW w:w="115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K</w:t>
            </w:r>
            <w:r w:rsidRPr="00653725">
              <w:rPr>
                <w:rFonts w:ascii="Times New Roman" w:hAnsi="Times New Roman"/>
                <w:szCs w:val="21"/>
                <w:vertAlign w:val="superscript"/>
              </w:rPr>
              <w:t>+</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w:t>
            </w:r>
          </w:p>
        </w:tc>
        <w:tc>
          <w:tcPr>
            <w:tcW w:w="1742" w:type="pct"/>
            <w:vMerge w:val="restart"/>
            <w:vAlign w:val="center"/>
          </w:tcPr>
          <w:p w:rsidR="007F6CEA" w:rsidRPr="00653725" w:rsidP="00A01FF1">
            <w:pPr>
              <w:pStyle w:val="Subtitle"/>
              <w:rPr>
                <w:rFonts w:ascii="Times New Roman" w:hAnsi="Times New Roman"/>
                <w:kern w:val="2"/>
                <w:szCs w:val="21"/>
              </w:rPr>
            </w:pPr>
            <w:r w:rsidRPr="00653725">
              <w:rPr>
                <w:rFonts w:ascii="Times New Roman" w:hAnsi="Times New Roman"/>
                <w:szCs w:val="21"/>
              </w:rPr>
              <w:t>《地下水质量标准》</w:t>
            </w:r>
          </w:p>
          <w:p w:rsidR="007F6CEA" w:rsidRPr="00653725" w:rsidP="00A01FF1">
            <w:pPr>
              <w:pStyle w:val="Subtitle"/>
              <w:rPr>
                <w:rFonts w:ascii="Times New Roman" w:hAnsi="Times New Roman"/>
                <w:kern w:val="2"/>
                <w:szCs w:val="21"/>
              </w:rPr>
            </w:pPr>
            <w:r w:rsidRPr="00653725">
              <w:rPr>
                <w:rFonts w:ascii="Times New Roman" w:hAnsi="Times New Roman"/>
                <w:szCs w:val="21"/>
              </w:rPr>
              <w:t>（GB/T14848-2017）</w:t>
            </w:r>
            <w:r w:rsidRPr="00653725">
              <w:rPr>
                <w:rFonts w:ascii="宋体" w:hAnsi="宋体" w:cs="宋体" w:hint="eastAsia"/>
                <w:szCs w:val="21"/>
              </w:rPr>
              <w:t>Ⅲ</w:t>
            </w:r>
            <w:r w:rsidRPr="00653725">
              <w:rPr>
                <w:rFonts w:ascii="Times New Roman" w:hAnsi="Times New Roman"/>
                <w:szCs w:val="21"/>
              </w:rPr>
              <w:t>类</w:t>
            </w: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2</w:t>
            </w:r>
          </w:p>
        </w:tc>
        <w:tc>
          <w:tcPr>
            <w:tcW w:w="115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Na</w:t>
            </w:r>
            <w:r w:rsidRPr="00653725">
              <w:rPr>
                <w:rFonts w:ascii="Times New Roman" w:hAnsi="Times New Roman"/>
                <w:szCs w:val="21"/>
                <w:vertAlign w:val="superscript"/>
              </w:rPr>
              <w:t>+</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≤200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3</w:t>
            </w:r>
          </w:p>
        </w:tc>
        <w:tc>
          <w:tcPr>
            <w:tcW w:w="115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Ca</w:t>
            </w:r>
            <w:r w:rsidRPr="00653725">
              <w:rPr>
                <w:rFonts w:ascii="Times New Roman" w:hAnsi="Times New Roman"/>
                <w:szCs w:val="21"/>
                <w:vertAlign w:val="superscript"/>
              </w:rPr>
              <w:t>2+</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4</w:t>
            </w:r>
          </w:p>
        </w:tc>
        <w:tc>
          <w:tcPr>
            <w:tcW w:w="115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Mg</w:t>
            </w:r>
            <w:r w:rsidRPr="00653725">
              <w:rPr>
                <w:rFonts w:ascii="Times New Roman" w:hAnsi="Times New Roman"/>
                <w:szCs w:val="21"/>
                <w:vertAlign w:val="superscript"/>
              </w:rPr>
              <w:t>2+</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5</w:t>
            </w:r>
          </w:p>
        </w:tc>
        <w:tc>
          <w:tcPr>
            <w:tcW w:w="115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CO</w:t>
            </w:r>
            <w:r w:rsidRPr="00653725">
              <w:rPr>
                <w:rFonts w:ascii="Times New Roman" w:hAnsi="Times New Roman"/>
                <w:szCs w:val="21"/>
                <w:vertAlign w:val="subscript"/>
              </w:rPr>
              <w:t>3</w:t>
            </w:r>
            <w:r w:rsidRPr="00653725">
              <w:rPr>
                <w:rFonts w:ascii="Times New Roman" w:hAnsi="Times New Roman"/>
                <w:szCs w:val="21"/>
                <w:vertAlign w:val="superscript"/>
              </w:rPr>
              <w:t>2-</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6</w:t>
            </w:r>
          </w:p>
        </w:tc>
        <w:tc>
          <w:tcPr>
            <w:tcW w:w="115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HCO</w:t>
            </w:r>
            <w:r w:rsidRPr="00653725">
              <w:rPr>
                <w:rFonts w:ascii="Times New Roman" w:hAnsi="Times New Roman"/>
                <w:szCs w:val="21"/>
                <w:vertAlign w:val="subscript"/>
              </w:rPr>
              <w:t>3</w:t>
            </w:r>
            <w:r w:rsidRPr="00653725">
              <w:rPr>
                <w:rFonts w:ascii="Times New Roman" w:hAnsi="Times New Roman"/>
                <w:szCs w:val="21"/>
                <w:vertAlign w:val="superscript"/>
              </w:rPr>
              <w:t>-</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7</w:t>
            </w:r>
          </w:p>
        </w:tc>
        <w:tc>
          <w:tcPr>
            <w:tcW w:w="1158" w:type="pct"/>
            <w:vAlign w:val="center"/>
          </w:tcPr>
          <w:p w:rsidR="007F6CEA" w:rsidRPr="00653725" w:rsidP="00A01FF1">
            <w:pPr>
              <w:jc w:val="center"/>
              <w:rPr>
                <w:color w:val="000000"/>
                <w:kern w:val="0"/>
                <w:szCs w:val="21"/>
              </w:rPr>
            </w:pPr>
            <w:r w:rsidRPr="00653725">
              <w:rPr>
                <w:color w:val="000000"/>
                <w:szCs w:val="21"/>
              </w:rPr>
              <w:t>SO</w:t>
            </w:r>
            <w:r w:rsidRPr="00653725">
              <w:rPr>
                <w:color w:val="000000"/>
                <w:szCs w:val="21"/>
                <w:vertAlign w:val="subscript"/>
              </w:rPr>
              <w:t>4</w:t>
            </w:r>
            <w:r w:rsidRPr="00653725">
              <w:rPr>
                <w:color w:val="000000"/>
                <w:szCs w:val="21"/>
                <w:vertAlign w:val="superscript"/>
              </w:rPr>
              <w:t>2-</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8</w:t>
            </w:r>
          </w:p>
        </w:tc>
        <w:tc>
          <w:tcPr>
            <w:tcW w:w="1158" w:type="pct"/>
            <w:vAlign w:val="center"/>
          </w:tcPr>
          <w:p w:rsidR="007F6CEA" w:rsidRPr="00653725" w:rsidP="00A01FF1">
            <w:pPr>
              <w:jc w:val="center"/>
              <w:rPr>
                <w:color w:val="000000"/>
                <w:szCs w:val="21"/>
                <w:lang w:bidi="ar"/>
              </w:rPr>
            </w:pPr>
            <w:r w:rsidRPr="00653725">
              <w:rPr>
                <w:color w:val="000000"/>
                <w:szCs w:val="21"/>
              </w:rPr>
              <w:t>Cl</w:t>
            </w:r>
            <w:r w:rsidRPr="00653725">
              <w:rPr>
                <w:color w:val="000000"/>
                <w:szCs w:val="21"/>
                <w:vertAlign w:val="superscript"/>
              </w:rPr>
              <w:t>-</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9</w:t>
            </w:r>
          </w:p>
        </w:tc>
        <w:tc>
          <w:tcPr>
            <w:tcW w:w="1158"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pH值</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6.5≤pH≤8.5</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10</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总硬度</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≤450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11</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溶解性总固体</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≤1000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12</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耗氧量</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≤3.0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13</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氨氮</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≤0.50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14</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硝酸盐</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≤20.0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15</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氯化物</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≤250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16</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亚硝酸盐</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≤1.00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17</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硫酸盐</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≤250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18</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挥发性酚类</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≤0.002</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rPr>
            </w:pPr>
            <w:r w:rsidRPr="00653725">
              <w:rPr>
                <w:szCs w:val="21"/>
              </w:rPr>
              <w:t>19</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氰化物</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≤0.05</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rPr>
            </w:pPr>
            <w:r w:rsidRPr="00653725">
              <w:rPr>
                <w:szCs w:val="21"/>
              </w:rPr>
              <w:t>20</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汞</w:t>
            </w:r>
          </w:p>
        </w:tc>
        <w:tc>
          <w:tcPr>
            <w:tcW w:w="1457" w:type="pct"/>
            <w:vAlign w:val="center"/>
          </w:tcPr>
          <w:p w:rsidR="007F6CEA" w:rsidRPr="00653725" w:rsidP="00A01FF1">
            <w:pPr>
              <w:pStyle w:val="Subtitle"/>
              <w:rPr>
                <w:rFonts w:ascii="Times New Roman" w:hAnsi="Times New Roman"/>
                <w:kern w:val="2"/>
                <w:szCs w:val="21"/>
              </w:rPr>
            </w:pPr>
            <w:r w:rsidRPr="00653725">
              <w:rPr>
                <w:rFonts w:ascii="Times New Roman" w:hAnsi="Times New Roman"/>
                <w:kern w:val="2"/>
                <w:szCs w:val="21"/>
              </w:rPr>
              <w:t>≤0.001</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rPr>
            </w:pPr>
            <w:r w:rsidRPr="00653725">
              <w:rPr>
                <w:szCs w:val="21"/>
              </w:rPr>
              <w:t>21</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铬（六价）</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≤0.05</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lang w:val="en-US"/>
              </w:rPr>
            </w:pPr>
            <w:r w:rsidRPr="00653725">
              <w:rPr>
                <w:szCs w:val="21"/>
                <w:lang w:val="en-US"/>
              </w:rPr>
              <w:t>22</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总大肠菌群</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≤3.0</w:t>
            </w:r>
            <w:r w:rsidRPr="00653725">
              <w:rPr>
                <w:rFonts w:ascii="Times New Roman" w:hAnsi="Times New Roman"/>
                <w:szCs w:val="21"/>
              </w:rPr>
              <w:t>CFU/100mL</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lang w:val="en-US"/>
              </w:rPr>
            </w:pPr>
            <w:r w:rsidRPr="00653725">
              <w:rPr>
                <w:szCs w:val="21"/>
                <w:lang w:val="en-US"/>
              </w:rPr>
              <w:t>23</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细菌总数</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≤100</w:t>
            </w:r>
            <w:r w:rsidRPr="00653725">
              <w:rPr>
                <w:rFonts w:ascii="Times New Roman" w:hAnsi="Times New Roman"/>
                <w:szCs w:val="21"/>
              </w:rPr>
              <w:t>CFU/mL</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lang w:val="en-US"/>
              </w:rPr>
            </w:pPr>
            <w:r w:rsidRPr="00653725">
              <w:rPr>
                <w:szCs w:val="21"/>
                <w:lang w:val="en-US"/>
              </w:rPr>
              <w:t>24</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氟化物</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≤1.0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lang w:val="en-US"/>
              </w:rPr>
            </w:pPr>
            <w:r w:rsidRPr="00653725">
              <w:rPr>
                <w:szCs w:val="21"/>
                <w:lang w:val="en-US"/>
              </w:rPr>
              <w:t>25</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铅</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≤0.01</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lang w:val="en-US"/>
              </w:rPr>
            </w:pPr>
            <w:r w:rsidRPr="00653725">
              <w:rPr>
                <w:szCs w:val="21"/>
                <w:lang w:val="en-US"/>
              </w:rPr>
              <w:t>26</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铁</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≤0.3</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a1"/>
              <w:rPr>
                <w:szCs w:val="21"/>
                <w:lang w:val="en-US"/>
              </w:rPr>
            </w:pPr>
            <w:r w:rsidRPr="00653725">
              <w:rPr>
                <w:szCs w:val="21"/>
                <w:lang w:val="en-US"/>
              </w:rPr>
              <w:t>27</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锰</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≤0.10</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28</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镉</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≤0.005</w:t>
            </w:r>
          </w:p>
        </w:tc>
        <w:tc>
          <w:tcPr>
            <w:tcW w:w="1742" w:type="pct"/>
            <w:vMerge/>
            <w:vAlign w:val="center"/>
          </w:tcPr>
          <w:p w:rsidR="007F6CEA" w:rsidRPr="00653725" w:rsidP="00A01FF1">
            <w:pPr>
              <w:widowControl/>
              <w:jc w:val="left"/>
              <w:rPr>
                <w:bCs/>
                <w:szCs w:val="21"/>
              </w:rPr>
            </w:pPr>
          </w:p>
        </w:tc>
      </w:tr>
      <w:tr w:rsidTr="00A01FF1">
        <w:tblPrEx>
          <w:tblW w:w="5000" w:type="pct"/>
          <w:jc w:val="center"/>
          <w:tblInd w:w="0" w:type="dxa"/>
          <w:tblLook w:val="0000"/>
        </w:tblPrEx>
        <w:trPr>
          <w:trHeight w:val="397"/>
          <w:jc w:val="center"/>
        </w:trPr>
        <w:tc>
          <w:tcPr>
            <w:tcW w:w="641" w:type="pct"/>
            <w:vAlign w:val="center"/>
          </w:tcPr>
          <w:p w:rsidR="007F6CEA" w:rsidRPr="00653725" w:rsidP="00A01FF1">
            <w:pPr>
              <w:pStyle w:val="Subtitle"/>
              <w:rPr>
                <w:rFonts w:ascii="Times New Roman" w:hAnsi="Times New Roman"/>
                <w:szCs w:val="21"/>
              </w:rPr>
            </w:pPr>
            <w:r w:rsidRPr="00653725">
              <w:rPr>
                <w:rFonts w:ascii="Times New Roman" w:hAnsi="Times New Roman"/>
                <w:szCs w:val="21"/>
              </w:rPr>
              <w:t>29</w:t>
            </w:r>
          </w:p>
        </w:tc>
        <w:tc>
          <w:tcPr>
            <w:tcW w:w="1158" w:type="pct"/>
            <w:vAlign w:val="center"/>
          </w:tcPr>
          <w:p w:rsidR="007F6CEA" w:rsidRPr="00653725" w:rsidP="00A01FF1">
            <w:pPr>
              <w:pStyle w:val="Subtitle"/>
              <w:rPr>
                <w:rFonts w:ascii="Times New Roman" w:hAnsi="Times New Roman"/>
                <w:kern w:val="2"/>
              </w:rPr>
            </w:pPr>
            <w:r w:rsidRPr="00653725">
              <w:rPr>
                <w:rFonts w:ascii="Times New Roman" w:hAnsi="Times New Roman"/>
                <w:kern w:val="2"/>
              </w:rPr>
              <w:t>砷</w:t>
            </w:r>
          </w:p>
        </w:tc>
        <w:tc>
          <w:tcPr>
            <w:tcW w:w="1457" w:type="pct"/>
            <w:vAlign w:val="center"/>
          </w:tcPr>
          <w:p w:rsidR="007F6CEA" w:rsidRPr="00653725" w:rsidP="00A01FF1">
            <w:pPr>
              <w:pStyle w:val="Subtitle"/>
              <w:rPr>
                <w:rFonts w:ascii="Times New Roman" w:hAnsi="Times New Roman"/>
                <w:szCs w:val="21"/>
              </w:rPr>
            </w:pPr>
            <w:r w:rsidRPr="00653725">
              <w:rPr>
                <w:rFonts w:ascii="Times New Roman" w:hAnsi="Times New Roman"/>
                <w:kern w:val="2"/>
                <w:szCs w:val="21"/>
              </w:rPr>
              <w:t>≤0.01</w:t>
            </w:r>
          </w:p>
        </w:tc>
        <w:tc>
          <w:tcPr>
            <w:tcW w:w="1742" w:type="pct"/>
            <w:vMerge/>
            <w:vAlign w:val="center"/>
          </w:tcPr>
          <w:p w:rsidR="007F6CEA" w:rsidRPr="00653725" w:rsidP="00A01FF1">
            <w:pPr>
              <w:widowControl/>
              <w:jc w:val="left"/>
              <w:rPr>
                <w:bCs/>
                <w:szCs w:val="21"/>
              </w:rPr>
            </w:pPr>
          </w:p>
        </w:tc>
      </w:tr>
    </w:tbl>
    <w:p w:rsidR="007F6CEA" w:rsidRPr="00653725" w:rsidP="007F6CEA">
      <w:pPr>
        <w:pStyle w:val="11112"/>
        <w:spacing w:line="520" w:lineRule="exact"/>
      </w:pPr>
      <w:bookmarkStart w:id="48" w:name="_Toc408127453"/>
      <w:bookmarkStart w:id="49" w:name="_Toc421781025"/>
      <w:bookmarkStart w:id="50" w:name="_Toc410230978"/>
      <w:r w:rsidRPr="00653725">
        <w:t>（2）评价方法</w:t>
      </w:r>
      <w:bookmarkEnd w:id="48"/>
      <w:bookmarkEnd w:id="49"/>
      <w:bookmarkEnd w:id="50"/>
    </w:p>
    <w:p w:rsidR="007F6CEA" w:rsidRPr="00653725" w:rsidP="007F6CEA">
      <w:pPr>
        <w:pStyle w:val="11112"/>
        <w:spacing w:line="520" w:lineRule="exact"/>
      </w:pPr>
      <w:r w:rsidRPr="00653725">
        <w:t>采用单因子标准指数法对各污染物进行评价：</w:t>
      </w:r>
    </w:p>
    <w:p w:rsidR="007F6CEA" w:rsidRPr="00653725" w:rsidP="007F6CEA">
      <w:pPr>
        <w:pStyle w:val="118"/>
        <w:widowControl w:val="0"/>
        <w:ind w:firstLine="480"/>
        <w:rPr>
          <w:rFonts w:ascii="Times New Roman" w:hAnsi="Times New Roman" w:cs="Times New Roman"/>
        </w:rPr>
      </w:pPr>
      <w:r w:rsidRPr="00653725">
        <w:rPr>
          <w:rFonts w:ascii="Times New Roman" w:hAnsi="Times New Roman" w:cs="Times New Roman"/>
        </w:rPr>
        <w:t>标准指数法计算公式如下：</w:t>
      </w:r>
    </w:p>
    <w:p w:rsidR="007F6CEA" w:rsidRPr="00653725" w:rsidP="007F6CEA">
      <w:pPr>
        <w:pStyle w:val="118"/>
        <w:widowControl w:val="0"/>
        <w:ind w:firstLine="480"/>
        <w:jc w:val="center"/>
        <w:rPr>
          <w:rFonts w:ascii="Times New Roman" w:hAnsi="Times New Roman" w:cs="Times New Roman"/>
        </w:rPr>
      </w:pPr>
      <w:r w:rsidRPr="00653725">
        <w:rPr>
          <w:rFonts w:ascii="Times New Roman" w:hAnsi="Times New Roman" w:cs="Times New Roman"/>
        </w:rPr>
        <w:t>P</w:t>
      </w:r>
      <w:r w:rsidRPr="00653725">
        <w:rPr>
          <w:rFonts w:ascii="Times New Roman" w:hAnsi="Times New Roman" w:cs="Times New Roman"/>
          <w:vertAlign w:val="subscript"/>
        </w:rPr>
        <w:t>i</w:t>
      </w:r>
      <w:r w:rsidRPr="00653725">
        <w:rPr>
          <w:rFonts w:ascii="Times New Roman" w:hAnsi="Times New Roman" w:cs="Times New Roman"/>
        </w:rPr>
        <w:t>=C</w:t>
      </w:r>
      <w:r w:rsidRPr="00653725">
        <w:rPr>
          <w:rFonts w:ascii="Times New Roman" w:hAnsi="Times New Roman" w:cs="Times New Roman"/>
          <w:vertAlign w:val="subscript"/>
        </w:rPr>
        <w:t>i</w:t>
      </w:r>
      <w:r w:rsidRPr="00653725">
        <w:rPr>
          <w:rFonts w:ascii="Times New Roman" w:hAnsi="Times New Roman" w:cs="Times New Roman"/>
        </w:rPr>
        <w:t>/C</w:t>
      </w:r>
      <w:r w:rsidRPr="00653725">
        <w:rPr>
          <w:rFonts w:ascii="Times New Roman" w:hAnsi="Times New Roman" w:cs="Times New Roman"/>
          <w:vertAlign w:val="subscript"/>
        </w:rPr>
        <w:t>si</w:t>
      </w:r>
    </w:p>
    <w:p w:rsidR="007F6CEA" w:rsidRPr="00653725" w:rsidP="007F6CEA">
      <w:pPr>
        <w:pStyle w:val="118"/>
        <w:widowControl w:val="0"/>
        <w:ind w:firstLine="480"/>
        <w:rPr>
          <w:rFonts w:ascii="Times New Roman" w:hAnsi="Times New Roman" w:cs="Times New Roman"/>
        </w:rPr>
      </w:pPr>
      <w:r w:rsidRPr="00653725">
        <w:rPr>
          <w:rFonts w:ascii="Times New Roman" w:hAnsi="Times New Roman" w:cs="Times New Roman"/>
        </w:rPr>
        <w:t>式  中：P</w:t>
      </w:r>
      <w:r w:rsidRPr="00653725">
        <w:rPr>
          <w:rFonts w:ascii="Times New Roman" w:hAnsi="Times New Roman" w:cs="Times New Roman"/>
          <w:vertAlign w:val="subscript"/>
        </w:rPr>
        <w:t>i</w:t>
      </w:r>
      <w:r w:rsidRPr="00653725">
        <w:rPr>
          <w:rFonts w:ascii="Times New Roman" w:hAnsi="Times New Roman" w:cs="Times New Roman"/>
        </w:rPr>
        <w:t>——第i个水质因子的标准指数；</w:t>
      </w:r>
    </w:p>
    <w:p w:rsidR="007F6CEA" w:rsidRPr="00653725" w:rsidP="007F6CEA">
      <w:pPr>
        <w:pStyle w:val="118"/>
        <w:widowControl w:val="0"/>
        <w:ind w:firstLine="480"/>
        <w:rPr>
          <w:rFonts w:ascii="Times New Roman" w:hAnsi="Times New Roman" w:cs="Times New Roman"/>
        </w:rPr>
      </w:pPr>
      <w:r w:rsidRPr="00653725">
        <w:rPr>
          <w:rFonts w:ascii="Times New Roman" w:hAnsi="Times New Roman" w:cs="Times New Roman"/>
        </w:rPr>
        <w:t>C</w:t>
      </w:r>
      <w:r w:rsidRPr="00653725">
        <w:rPr>
          <w:rFonts w:ascii="Times New Roman" w:hAnsi="Times New Roman" w:cs="Times New Roman"/>
          <w:vertAlign w:val="subscript"/>
        </w:rPr>
        <w:t>i</w:t>
      </w:r>
      <w:r w:rsidRPr="00653725">
        <w:rPr>
          <w:rFonts w:ascii="Times New Roman" w:hAnsi="Times New Roman" w:cs="Times New Roman"/>
        </w:rPr>
        <w:t>——第i个水质因子的监测质量浓度值，mg/L；</w:t>
      </w:r>
    </w:p>
    <w:p w:rsidR="007F6CEA" w:rsidRPr="00653725" w:rsidP="007F6CEA">
      <w:pPr>
        <w:pStyle w:val="118"/>
        <w:widowControl w:val="0"/>
        <w:ind w:firstLine="480"/>
        <w:rPr>
          <w:rFonts w:ascii="Times New Roman" w:hAnsi="Times New Roman" w:cs="Times New Roman"/>
        </w:rPr>
      </w:pPr>
      <w:r w:rsidRPr="00653725">
        <w:rPr>
          <w:rFonts w:ascii="Times New Roman" w:hAnsi="Times New Roman" w:cs="Times New Roman"/>
        </w:rPr>
        <w:t>C</w:t>
      </w:r>
      <w:r w:rsidRPr="00653725">
        <w:rPr>
          <w:rFonts w:ascii="Times New Roman" w:hAnsi="Times New Roman" w:cs="Times New Roman"/>
          <w:vertAlign w:val="subscript"/>
        </w:rPr>
        <w:t>si</w:t>
      </w:r>
      <w:r w:rsidRPr="00653725">
        <w:rPr>
          <w:rFonts w:ascii="Times New Roman" w:hAnsi="Times New Roman" w:cs="Times New Roman"/>
        </w:rPr>
        <w:t>——第i个水质因子的标准质量浓度值，mg/L。</w:t>
      </w:r>
    </w:p>
    <w:p w:rsidR="007F6CEA" w:rsidRPr="00653725" w:rsidP="007F6CEA">
      <w:pPr>
        <w:pStyle w:val="118"/>
        <w:widowControl w:val="0"/>
        <w:ind w:firstLine="480"/>
        <w:rPr>
          <w:rFonts w:ascii="Times New Roman" w:hAnsi="Times New Roman" w:cs="Times New Roman"/>
        </w:rPr>
      </w:pPr>
      <w:r w:rsidRPr="00653725">
        <w:rPr>
          <w:rFonts w:ascii="Times New Roman" w:hAnsi="Times New Roman" w:cs="Times New Roman"/>
        </w:rPr>
        <w:t>pH的标准指数为：</w:t>
      </w:r>
    </w:p>
    <w:p w:rsidR="007F6CEA" w:rsidRPr="00653725" w:rsidP="007F6CEA">
      <w:pPr>
        <w:spacing w:before="120" w:beforeLines="50" w:after="240" w:afterLines="100"/>
        <w:ind w:firstLine="480"/>
        <w:jc w:val="center"/>
        <w:rPr>
          <w:kern w:val="0"/>
          <w:sz w:val="24"/>
        </w:rPr>
      </w:pPr>
      <w:r>
        <w:pict>
          <v:shape id="图片 1" o:spid="_x0000_i1305" type="#_x0000_t75" style="width:162.6pt;height:30.75pt;mso-position-horizontal-relative:page;mso-position-vertical-relative:page"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3&quot;/&gt;&lt;w:doNotEmbedSystemFonts/&gt;&lt;w:bordersDontSurroundHeader/&gt;&lt;w:bordersDontSurroundFooter/&gt;&lt;w:hideSpellingErrors/&gt;&lt;w:stylePaneFormatFilter w:val=&quot;3F01&quot;/&gt;&lt;w:defaultTabStop w:val=&quot;420&quot;/&gt;&lt;w:drawingGridHorizontalSpacing w:val=&quot;105&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targetScreenSz w:val=&quot;800x600&quot;/&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172A27&quot;/&gt;&lt;wsp:rsid wsp:val=&quot;0000267B&quot;/&gt;&lt;wsp:rsid wsp:val=&quot;00007F42&quot;/&gt;&lt;wsp:rsid wsp:val=&quot;000142C7&quot;/&gt;&lt;wsp:rsid wsp:val=&quot;00014554&quot;/&gt;&lt;wsp:rsid wsp:val=&quot;00014BAA&quot;/&gt;&lt;wsp:rsid wsp:val=&quot;0001507B&quot;/&gt;&lt;wsp:rsid wsp:val=&quot;00015C95&quot;/&gt;&lt;wsp:rsid wsp:val=&quot;00016996&quot;/&gt;&lt;wsp:rsid wsp:val=&quot;00020075&quot;/&gt;&lt;wsp:rsid wsp:val=&quot;00020115&quot;/&gt;&lt;wsp:rsid wsp:val=&quot;00024B82&quot;/&gt;&lt;wsp:rsid wsp:val=&quot;00025594&quot;/&gt;&lt;wsp:rsid wsp:val=&quot;00030C44&quot;/&gt;&lt;wsp:rsid wsp:val=&quot;000323BC&quot;/&gt;&lt;wsp:rsid wsp:val=&quot;00037B7B&quot;/&gt;&lt;wsp:rsid wsp:val=&quot;00042CFF&quot;/&gt;&lt;wsp:rsid wsp:val=&quot;00052766&quot;/&gt;&lt;wsp:rsid wsp:val=&quot;0005727C&quot;/&gt;&lt;wsp:rsid wsp:val=&quot;00062847&quot;/&gt;&lt;wsp:rsid wsp:val=&quot;000709C2&quot;/&gt;&lt;wsp:rsid wsp:val=&quot;0007617C&quot;/&gt;&lt;wsp:rsid wsp:val=&quot;00076439&quot;/&gt;&lt;wsp:rsid wsp:val=&quot;000767D1&quot;/&gt;&lt;wsp:rsid wsp:val=&quot;0008068F&quot;/&gt;&lt;wsp:rsid wsp:val=&quot;00080AED&quot;/&gt;&lt;wsp:rsid wsp:val=&quot;00080D05&quot;/&gt;&lt;wsp:rsid wsp:val=&quot;0008302D&quot;/&gt;&lt;wsp:rsid wsp:val=&quot;0008350D&quot;/&gt;&lt;wsp:rsid wsp:val=&quot;000857A5&quot;/&gt;&lt;wsp:rsid wsp:val=&quot;00086D0B&quot;/&gt;&lt;wsp:rsid wsp:val=&quot;000936CD&quot;/&gt;&lt;wsp:rsid wsp:val=&quot;000958E9&quot;/&gt;&lt;wsp:rsid wsp:val=&quot;00096A52&quot;/&gt;&lt;wsp:rsid wsp:val=&quot;000A47C2&quot;/&gt;&lt;wsp:rsid wsp:val=&quot;000A6EAF&quot;/&gt;&lt;wsp:rsid wsp:val=&quot;000A7CBE&quot;/&gt;&lt;wsp:rsid wsp:val=&quot;000B4E47&quot;/&gt;&lt;wsp:rsid wsp:val=&quot;000C0C34&quot;/&gt;&lt;wsp:rsid wsp:val=&quot;000C1BB7&quot;/&gt;&lt;wsp:rsid wsp:val=&quot;000C4B00&quot;/&gt;&lt;wsp:rsid wsp:val=&quot;000C6C00&quot;/&gt;&lt;wsp:rsid wsp:val=&quot;000D1D0C&quot;/&gt;&lt;wsp:rsid wsp:val=&quot;000D53AD&quot;/&gt;&lt;wsp:rsid wsp:val=&quot;000D6007&quot;/&gt;&lt;wsp:rsid wsp:val=&quot;000E2C6D&quot;/&gt;&lt;wsp:rsid wsp:val=&quot;000E3287&quot;/&gt;&lt;wsp:rsid wsp:val=&quot;000E4E1B&quot;/&gt;&lt;wsp:rsid wsp:val=&quot;000E608A&quot;/&gt;&lt;wsp:rsid wsp:val=&quot;000F0C75&quot;/&gt;&lt;wsp:rsid wsp:val=&quot;000F2DAF&quot;/&gt;&lt;wsp:rsid wsp:val=&quot;00102F69&quot;/&gt;&lt;wsp:rsid wsp:val=&quot;00104578&quot;/&gt;&lt;wsp:rsid wsp:val=&quot;0010457A&quot;/&gt;&lt;wsp:rsid wsp:val=&quot;001060E4&quot;/&gt;&lt;wsp:rsid wsp:val=&quot;00113DCF&quot;/&gt;&lt;wsp:rsid wsp:val=&quot;00113E9C&quot;/&gt;&lt;wsp:rsid wsp:val=&quot;00113F3A&quot;/&gt;&lt;wsp:rsid wsp:val=&quot;0011405A&quot;/&gt;&lt;wsp:rsid wsp:val=&quot;00114F01&quot;/&gt;&lt;wsp:rsid wsp:val=&quot;001159EB&quot;/&gt;&lt;wsp:rsid wsp:val=&quot;00116131&quot;/&gt;&lt;wsp:rsid wsp:val=&quot;0012040E&quot;/&gt;&lt;wsp:rsid wsp:val=&quot;00122E05&quot;/&gt;&lt;wsp:rsid wsp:val=&quot;00122E84&quot;/&gt;&lt;wsp:rsid wsp:val=&quot;0012483E&quot;/&gt;&lt;wsp:rsid wsp:val=&quot;00126255&quot;/&gt;&lt;wsp:rsid wsp:val=&quot;001330ED&quot;/&gt;&lt;wsp:rsid wsp:val=&quot;00133405&quot;/&gt;&lt;wsp:rsid wsp:val=&quot;00133567&quot;/&gt;&lt;wsp:rsid wsp:val=&quot;00135BD6&quot;/&gt;&lt;wsp:rsid wsp:val=&quot;00136934&quot;/&gt;&lt;wsp:rsid wsp:val=&quot;001401E1&quot;/&gt;&lt;wsp:rsid wsp:val=&quot;00142883&quot;/&gt;&lt;wsp:rsid wsp:val=&quot;00146BD8&quot;/&gt;&lt;wsp:rsid wsp:val=&quot;00153D93&quot;/&gt;&lt;wsp:rsid wsp:val=&quot;00153EA6&quot;/&gt;&lt;wsp:rsid wsp:val=&quot;00162C1B&quot;/&gt;&lt;wsp:rsid wsp:val=&quot;00163EFE&quot;/&gt;&lt;wsp:rsid wsp:val=&quot;00167520&quot;/&gt;&lt;wsp:rsid wsp:val=&quot;001710A5&quot;/&gt;&lt;wsp:rsid wsp:val=&quot;001716FC&quot;/&gt;&lt;wsp:rsid wsp:val=&quot;00175DBF&quot;/&gt;&lt;wsp:rsid wsp:val=&quot;00175DD6&quot;/&gt;&lt;wsp:rsid wsp:val=&quot;0018147B&quot;/&gt;&lt;wsp:rsid wsp:val=&quot;001822EA&quot;/&gt;&lt;wsp:rsid wsp:val=&quot;00194EFE&quot;/&gt;&lt;wsp:rsid wsp:val=&quot;00195299&quot;/&gt;&lt;wsp:rsid wsp:val=&quot;001976E5&quot;/&gt;&lt;wsp:rsid wsp:val=&quot;001977AE&quot;/&gt;&lt;wsp:rsid wsp:val=&quot;001A43C7&quot;/&gt;&lt;wsp:rsid wsp:val=&quot;001A567A&quot;/&gt;&lt;wsp:rsid wsp:val=&quot;001A6683&quot;/&gt;&lt;wsp:rsid wsp:val=&quot;001A7161&quot;/&gt;&lt;wsp:rsid wsp:val=&quot;001A7E19&quot;/&gt;&lt;wsp:rsid wsp:val=&quot;001B06B4&quot;/&gt;&lt;wsp:rsid wsp:val=&quot;001B1E89&quot;/&gt;&lt;wsp:rsid wsp:val=&quot;001B3A7C&quot;/&gt;&lt;wsp:rsid wsp:val=&quot;001B614A&quot;/&gt;&lt;wsp:rsid wsp:val=&quot;001B6CE9&quot;/&gt;&lt;wsp:rsid wsp:val=&quot;001B73DB&quot;/&gt;&lt;wsp:rsid wsp:val=&quot;001B73E6&quot;/&gt;&lt;wsp:rsid wsp:val=&quot;001B794D&quot;/&gt;&lt;wsp:rsid wsp:val=&quot;001C1BB6&quot;/&gt;&lt;wsp:rsid wsp:val=&quot;001D147C&quot;/&gt;&lt;wsp:rsid wsp:val=&quot;001D2401&quot;/&gt;&lt;wsp:rsid wsp:val=&quot;001D5729&quot;/&gt;&lt;wsp:rsid wsp:val=&quot;001E26D2&quot;/&gt;&lt;wsp:rsid wsp:val=&quot;001E31F9&quot;/&gt;&lt;wsp:rsid wsp:val=&quot;001E4963&quot;/&gt;&lt;wsp:rsid wsp:val=&quot;001E4F4F&quot;/&gt;&lt;wsp:rsid wsp:val=&quot;001E520E&quot;/&gt;&lt;wsp:rsid wsp:val=&quot;001F0D62&quot;/&gt;&lt;wsp:rsid wsp:val=&quot;001F2E2F&quot;/&gt;&lt;wsp:rsid wsp:val=&quot;001F2FDD&quot;/&gt;&lt;wsp:rsid wsp:val=&quot;001F31ED&quot;/&gt;&lt;wsp:rsid wsp:val=&quot;001F371D&quot;/&gt;&lt;wsp:rsid wsp:val=&quot;001F46CD&quot;/&gt;&lt;wsp:rsid wsp:val=&quot;001F5EF0&quot;/&gt;&lt;wsp:rsid wsp:val=&quot;0020101A&quot;/&gt;&lt;wsp:rsid wsp:val=&quot;00202B29&quot;/&gt;&lt;wsp:rsid wsp:val=&quot;00202EF7&quot;/&gt;&lt;wsp:rsid wsp:val=&quot;00202F90&quot;/&gt;&lt;wsp:rsid wsp:val=&quot;0020311A&quot;/&gt;&lt;wsp:rsid wsp:val=&quot;00203BDF&quot;/&gt;&lt;wsp:rsid wsp:val=&quot;00205B0C&quot;/&gt;&lt;wsp:rsid wsp:val=&quot;00207AE7&quot;/&gt;&lt;wsp:rsid wsp:val=&quot;002118B9&quot;/&gt;&lt;wsp:rsid wsp:val=&quot;0021498E&quot;/&gt;&lt;wsp:rsid wsp:val=&quot;00214BBB&quot;/&gt;&lt;wsp:rsid wsp:val=&quot;002151DE&quot;/&gt;&lt;wsp:rsid wsp:val=&quot;00216F9E&quot;/&gt;&lt;wsp:rsid wsp:val=&quot;00217740&quot;/&gt;&lt;wsp:rsid wsp:val=&quot;00221E88&quot;/&gt;&lt;wsp:rsid wsp:val=&quot;0022605B&quot;/&gt;&lt;wsp:rsid wsp:val=&quot;00227BF8&quot;/&gt;&lt;wsp:rsid wsp:val=&quot;00231AC2&quot;/&gt;&lt;wsp:rsid wsp:val=&quot;00234552&quot;/&gt;&lt;wsp:rsid wsp:val=&quot;00234DFA&quot;/&gt;&lt;wsp:rsid wsp:val=&quot;00234F8E&quot;/&gt;&lt;wsp:rsid wsp:val=&quot;00235F77&quot;/&gt;&lt;wsp:rsid wsp:val=&quot;00246300&quot;/&gt;&lt;wsp:rsid wsp:val=&quot;00254036&quot;/&gt;&lt;wsp:rsid wsp:val=&quot;00257DB0&quot;/&gt;&lt;wsp:rsid wsp:val=&quot;00257EE2&quot;/&gt;&lt;wsp:rsid wsp:val=&quot;00260ACD&quot;/&gt;&lt;wsp:rsid wsp:val=&quot;00261764&quot;/&gt;&lt;wsp:rsid wsp:val=&quot;00262985&quot;/&gt;&lt;wsp:rsid wsp:val=&quot;00262A4E&quot;/&gt;&lt;wsp:rsid wsp:val=&quot;00265DEB&quot;/&gt;&lt;wsp:rsid wsp:val=&quot;00266F4E&quot;/&gt;&lt;wsp:rsid wsp:val=&quot;002713E1&quot;/&gt;&lt;wsp:rsid wsp:val=&quot;00273C2B&quot;/&gt;&lt;wsp:rsid wsp:val=&quot;002803BF&quot;/&gt;&lt;wsp:rsid wsp:val=&quot;002805C3&quot;/&gt;&lt;wsp:rsid wsp:val=&quot;002855F0&quot;/&gt;&lt;wsp:rsid wsp:val=&quot;00286971&quot;/&gt;&lt;wsp:rsid wsp:val=&quot;00286A00&quot;/&gt;&lt;wsp:rsid wsp:val=&quot;002904B9&quot;/&gt;&lt;wsp:rsid wsp:val=&quot;00290999&quot;/&gt;&lt;wsp:rsid wsp:val=&quot;002932D2&quot;/&gt;&lt;wsp:rsid wsp:val=&quot;002951D5&quot;/&gt;&lt;wsp:rsid wsp:val=&quot;002A0332&quot;/&gt;&lt;wsp:rsid wsp:val=&quot;002A57BB&quot;/&gt;&lt;wsp:rsid wsp:val=&quot;002B7B8F&quot;/&gt;&lt;wsp:rsid wsp:val=&quot;002C1A60&quot;/&gt;&lt;wsp:rsid wsp:val=&quot;002C76B0&quot;/&gt;&lt;wsp:rsid wsp:val=&quot;002C76E0&quot;/&gt;&lt;wsp:rsid wsp:val=&quot;002D0E0E&quot;/&gt;&lt;wsp:rsid wsp:val=&quot;002D1A0D&quot;/&gt;&lt;wsp:rsid wsp:val=&quot;002D226F&quot;/&gt;&lt;wsp:rsid wsp:val=&quot;002D4767&quot;/&gt;&lt;wsp:rsid wsp:val=&quot;002D5691&quot;/&gt;&lt;wsp:rsid wsp:val=&quot;002D75C2&quot;/&gt;&lt;wsp:rsid wsp:val=&quot;002E7801&quot;/&gt;&lt;wsp:rsid wsp:val=&quot;002F1533&quot;/&gt;&lt;wsp:rsid wsp:val=&quot;002F32CD&quot;/&gt;&lt;wsp:rsid wsp:val=&quot;002F49E1&quot;/&gt;&lt;wsp:rsid wsp:val=&quot;002F5016&quot;/&gt;&lt;wsp:rsid wsp:val=&quot;002F6ECB&quot;/&gt;&lt;wsp:rsid wsp:val=&quot;002F6F8A&quot;/&gt;&lt;wsp:rsid wsp:val=&quot;00300CCC&quot;/&gt;&lt;wsp:rsid wsp:val=&quot;00301153&quot;/&gt;&lt;wsp:rsid wsp:val=&quot;003068B9&quot;/&gt;&lt;wsp:rsid wsp:val=&quot;00307183&quot;/&gt;&lt;wsp:rsid wsp:val=&quot;00311F2A&quot;/&gt;&lt;wsp:rsid wsp:val=&quot;00311F64&quot;/&gt;&lt;wsp:rsid wsp:val=&quot;00313A50&quot;/&gt;&lt;wsp:rsid wsp:val=&quot;0031584A&quot;/&gt;&lt;wsp:rsid wsp:val=&quot;00321EEA&quot;/&gt;&lt;wsp:rsid wsp:val=&quot;00322EC5&quot;/&gt;&lt;wsp:rsid wsp:val=&quot;00323802&quot;/&gt;&lt;wsp:rsid wsp:val=&quot;0032589E&quot;/&gt;&lt;wsp:rsid wsp:val=&quot;00327449&quot;/&gt;&lt;wsp:rsid wsp:val=&quot;00327DF6&quot;/&gt;&lt;wsp:rsid wsp:val=&quot;003306CC&quot;/&gt;&lt;wsp:rsid wsp:val=&quot;0033181E&quot;/&gt;&lt;wsp:rsid wsp:val=&quot;00333B99&quot;/&gt;&lt;wsp:rsid wsp:val=&quot;00334577&quot;/&gt;&lt;wsp:rsid wsp:val=&quot;00340854&quot;/&gt;&lt;wsp:rsid wsp:val=&quot;00343775&quot;/&gt;&lt;wsp:rsid wsp:val=&quot;0035122F&quot;/&gt;&lt;wsp:rsid wsp:val=&quot;00355FEA&quot;/&gt;&lt;wsp:rsid wsp:val=&quot;0035684D&quot;/&gt;&lt;wsp:rsid wsp:val=&quot;003665DC&quot;/&gt;&lt;wsp:rsid wsp:val=&quot;003703BC&quot;/&gt;&lt;wsp:rsid wsp:val=&quot;00371E4D&quot;/&gt;&lt;wsp:rsid wsp:val=&quot;003762F7&quot;/&gt;&lt;wsp:rsid wsp:val=&quot;0038308D&quot;/&gt;&lt;wsp:rsid wsp:val=&quot;00383AEF&quot;/&gt;&lt;wsp:rsid wsp:val=&quot;00391126&quot;/&gt;&lt;wsp:rsid wsp:val=&quot;00391B02&quot;/&gt;&lt;wsp:rsid wsp:val=&quot;00393B1B&quot;/&gt;&lt;wsp:rsid wsp:val=&quot;00394991&quot;/&gt;&lt;wsp:rsid wsp:val=&quot;00396681&quot;/&gt;&lt;wsp:rsid wsp:val=&quot;003969DF&quot;/&gt;&lt;wsp:rsid wsp:val=&quot;003971EE&quot;/&gt;&lt;wsp:rsid wsp:val=&quot;003978BB&quot;/&gt;&lt;wsp:rsid wsp:val=&quot;003A04D6&quot;/&gt;&lt;wsp:rsid wsp:val=&quot;003A293C&quot;/&gt;&lt;wsp:rsid wsp:val=&quot;003B2063&quot;/&gt;&lt;wsp:rsid wsp:val=&quot;003B472B&quot;/&gt;&lt;wsp:rsid wsp:val=&quot;003B4DE6&quot;/&gt;&lt;wsp:rsid wsp:val=&quot;003B598A&quot;/&gt;&lt;wsp:rsid wsp:val=&quot;003B71DE&quot;/&gt;&lt;wsp:rsid wsp:val=&quot;003D1684&quot;/&gt;&lt;wsp:rsid wsp:val=&quot;003D20D6&quot;/&gt;&lt;wsp:rsid wsp:val=&quot;003D2BA0&quot;/&gt;&lt;wsp:rsid wsp:val=&quot;003D402B&quot;/&gt;&lt;wsp:rsid wsp:val=&quot;003E1EEE&quot;/&gt;&lt;wsp:rsid wsp:val=&quot;003E5880&quot;/&gt;&lt;wsp:rsid wsp:val=&quot;003E5B23&quot;/&gt;&lt;wsp:rsid wsp:val=&quot;003E7FCD&quot;/&gt;&lt;wsp:rsid wsp:val=&quot;003F3178&quot;/&gt;&lt;wsp:rsid wsp:val=&quot;003F530F&quot;/&gt;&lt;wsp:rsid wsp:val=&quot;003F70FF&quot;/&gt;&lt;wsp:rsid wsp:val=&quot;003F75C5&quot;/&gt;&lt;wsp:rsid wsp:val=&quot;00400A30&quot;/&gt;&lt;wsp:rsid wsp:val=&quot;00400F5E&quot;/&gt;&lt;wsp:rsid wsp:val=&quot;00404453&quot;/&gt;&lt;wsp:rsid wsp:val=&quot;0040522A&quot;/&gt;&lt;wsp:rsid wsp:val=&quot;00406898&quot;/&gt;&lt;wsp:rsid wsp:val=&quot;0041112C&quot;/&gt;&lt;wsp:rsid wsp:val=&quot;004143C2&quot;/&gt;&lt;wsp:rsid wsp:val=&quot;0041479F&quot;/&gt;&lt;wsp:rsid wsp:val=&quot;00415000&quot;/&gt;&lt;wsp:rsid wsp:val=&quot;0041512A&quot;/&gt;&lt;wsp:rsid wsp:val=&quot;00416E97&quot;/&gt;&lt;wsp:rsid wsp:val=&quot;0042036E&quot;/&gt;&lt;wsp:rsid wsp:val=&quot;004306C5&quot;/&gt;&lt;wsp:rsid wsp:val=&quot;004363BA&quot;/&gt;&lt;wsp:rsid wsp:val=&quot;00440957&quot;/&gt;&lt;wsp:rsid wsp:val=&quot;00443A48&quot;/&gt;&lt;wsp:rsid wsp:val=&quot;00443F10&quot;/&gt;&lt;wsp:rsid wsp:val=&quot;00454C56&quot;/&gt;&lt;wsp:rsid wsp:val=&quot;0046213E&quot;/&gt;&lt;wsp:rsid wsp:val=&quot;00462418&quot;/&gt;&lt;wsp:rsid wsp:val=&quot;00462784&quot;/&gt;&lt;wsp:rsid wsp:val=&quot;00464EBE&quot;/&gt;&lt;wsp:rsid wsp:val=&quot;00465FEA&quot;/&gt;&lt;wsp:rsid wsp:val=&quot;00467925&quot;/&gt;&lt;wsp:rsid wsp:val=&quot;004700CB&quot;/&gt;&lt;wsp:rsid wsp:val=&quot;0047062E&quot;/&gt;&lt;wsp:rsid wsp:val=&quot;0047249C&quot;/&gt;&lt;wsp:rsid wsp:val=&quot;0047456C&quot;/&gt;&lt;wsp:rsid wsp:val=&quot;00476510&quot;/&gt;&lt;wsp:rsid wsp:val=&quot;00481DAA&quot;/&gt;&lt;wsp:rsid wsp:val=&quot;00482F5A&quot;/&gt;&lt;wsp:rsid wsp:val=&quot;00483BD9&quot;/&gt;&lt;wsp:rsid wsp:val=&quot;0048507D&quot;/&gt;&lt;wsp:rsid wsp:val=&quot;00491B99&quot;/&gt;&lt;wsp:rsid wsp:val=&quot;00492449&quot;/&gt;&lt;wsp:rsid wsp:val=&quot;00492A9E&quot;/&gt;&lt;wsp:rsid wsp:val=&quot;00495831&quot;/&gt;&lt;wsp:rsid wsp:val=&quot;004A0C79&quot;/&gt;&lt;wsp:rsid wsp:val=&quot;004A58A7&quot;/&gt;&lt;wsp:rsid wsp:val=&quot;004B0C63&quot;/&gt;&lt;wsp:rsid wsp:val=&quot;004B244D&quot;/&gt;&lt;wsp:rsid wsp:val=&quot;004B40A4&quot;/&gt;&lt;wsp:rsid wsp:val=&quot;004B415A&quot;/&gt;&lt;wsp:rsid wsp:val=&quot;004B4CE1&quot;/&gt;&lt;wsp:rsid wsp:val=&quot;004B57BA&quot;/&gt;&lt;wsp:rsid wsp:val=&quot;004B6FD1&quot;/&gt;&lt;wsp:rsid wsp:val=&quot;004C3B4C&quot;/&gt;&lt;wsp:rsid wsp:val=&quot;004C47C9&quot;/&gt;&lt;wsp:rsid wsp:val=&quot;004C59BA&quot;/&gt;&lt;wsp:rsid wsp:val=&quot;004C6B70&quot;/&gt;&lt;wsp:rsid wsp:val=&quot;004D2A12&quot;/&gt;&lt;wsp:rsid wsp:val=&quot;004D3907&quot;/&gt;&lt;wsp:rsid wsp:val=&quot;004D5B0C&quot;/&gt;&lt;wsp:rsid wsp:val=&quot;004D611B&quot;/&gt;&lt;wsp:rsid wsp:val=&quot;004E0B9B&quot;/&gt;&lt;wsp:rsid wsp:val=&quot;004E24E9&quot;/&gt;&lt;wsp:rsid wsp:val=&quot;004E784E&quot;/&gt;&lt;wsp:rsid wsp:val=&quot;00504EE1&quot;/&gt;&lt;wsp:rsid wsp:val=&quot;00511623&quot;/&gt;&lt;wsp:rsid wsp:val=&quot;00512C3C&quot;/&gt;&lt;wsp:rsid wsp:val=&quot;005133FF&quot;/&gt;&lt;wsp:rsid wsp:val=&quot;0051514D&quot;/&gt;&lt;wsp:rsid wsp:val=&quot;005154C3&quot;/&gt;&lt;wsp:rsid wsp:val=&quot;00520D1D&quot;/&gt;&lt;wsp:rsid wsp:val=&quot;005230FA&quot;/&gt;&lt;wsp:rsid wsp:val=&quot;00525BA7&quot;/&gt;&lt;wsp:rsid wsp:val=&quot;0052747A&quot;/&gt;&lt;wsp:rsid wsp:val=&quot;005277D6&quot;/&gt;&lt;wsp:rsid wsp:val=&quot;00531145&quot;/&gt;&lt;wsp:rsid wsp:val=&quot;005329B9&quot;/&gt;&lt;wsp:rsid wsp:val=&quot;005348B5&quot;/&gt;&lt;wsp:rsid wsp:val=&quot;00536FB7&quot;/&gt;&lt;wsp:rsid wsp:val=&quot;00542A26&quot;/&gt;&lt;wsp:rsid wsp:val=&quot;00544E51&quot;/&gt;&lt;wsp:rsid wsp:val=&quot;00546F95&quot;/&gt;&lt;wsp:rsid wsp:val=&quot;00546FCC&quot;/&gt;&lt;wsp:rsid wsp:val=&quot;00553E7A&quot;/&gt;&lt;wsp:rsid wsp:val=&quot;00560827&quot;/&gt;&lt;wsp:rsid wsp:val=&quot;00561EBB&quot;/&gt;&lt;wsp:rsid wsp:val=&quot;005642A4&quot;/&gt;&lt;wsp:rsid wsp:val=&quot;00566688&quot;/&gt;&lt;wsp:rsid wsp:val=&quot;00566AAE&quot;/&gt;&lt;wsp:rsid wsp:val=&quot;00570FB8&quot;/&gt;&lt;wsp:rsid wsp:val=&quot;005720D3&quot;/&gt;&lt;wsp:rsid wsp:val=&quot;005733B5&quot;/&gt;&lt;wsp:rsid wsp:val=&quot;00575E0C&quot;/&gt;&lt;wsp:rsid wsp:val=&quot;005804BC&quot;/&gt;&lt;wsp:rsid wsp:val=&quot;00580CB9&quot;/&gt;&lt;wsp:rsid wsp:val=&quot;00580D2D&quot;/&gt;&lt;wsp:rsid wsp:val=&quot;00582340&quot;/&gt;&lt;wsp:rsid wsp:val=&quot;00586D20&quot;/&gt;&lt;wsp:rsid wsp:val=&quot;0059310A&quot;/&gt;&lt;wsp:rsid wsp:val=&quot;00593CB9&quot;/&gt;&lt;wsp:rsid wsp:val=&quot;00596C62&quot;/&gt;&lt;wsp:rsid wsp:val=&quot;005C3D18&quot;/&gt;&lt;wsp:rsid wsp:val=&quot;005C541C&quot;/&gt;&lt;wsp:rsid wsp:val=&quot;005D3B71&quot;/&gt;&lt;wsp:rsid wsp:val=&quot;005E1BA8&quot;/&gt;&lt;wsp:rsid wsp:val=&quot;005E267F&quot;/&gt;&lt;wsp:rsid wsp:val=&quot;005E509E&quot;/&gt;&lt;wsp:rsid wsp:val=&quot;005E7CF3&quot;/&gt;&lt;wsp:rsid wsp:val=&quot;005F111D&quot;/&gt;&lt;wsp:rsid wsp:val=&quot;005F2B6D&quot;/&gt;&lt;wsp:rsid wsp:val=&quot;005F4D0F&quot;/&gt;&lt;wsp:rsid wsp:val=&quot;005F5DCA&quot;/&gt;&lt;wsp:rsid wsp:val=&quot;005F6B5C&quot;/&gt;&lt;wsp:rsid wsp:val=&quot;005F7BA0&quot;/&gt;&lt;wsp:rsid wsp:val=&quot;006028F1&quot;/&gt;&lt;wsp:rsid wsp:val=&quot;00603A84&quot;/&gt;&lt;wsp:rsid wsp:val=&quot;006042F9&quot;/&gt;&lt;wsp:rsid wsp:val=&quot;006048AA&quot;/&gt;&lt;wsp:rsid wsp:val=&quot;00610C7C&quot;/&gt;&lt;wsp:rsid wsp:val=&quot;006114BE&quot;/&gt;&lt;wsp:rsid wsp:val=&quot;00611B37&quot;/&gt;&lt;wsp:rsid wsp:val=&quot;00612FDA&quot;/&gt;&lt;wsp:rsid wsp:val=&quot;00612FE2&quot;/&gt;&lt;wsp:rsid wsp:val=&quot;00614F0C&quot;/&gt;&lt;wsp:rsid wsp:val=&quot;0061509F&quot;/&gt;&lt;wsp:rsid wsp:val=&quot;00615CFA&quot;/&gt;&lt;wsp:rsid wsp:val=&quot;006165B0&quot;/&gt;&lt;wsp:rsid wsp:val=&quot;006177CD&quot;/&gt;&lt;wsp:rsid wsp:val=&quot;006212D8&quot;/&gt;&lt;wsp:rsid wsp:val=&quot;0062172D&quot;/&gt;&lt;wsp:rsid wsp:val=&quot;00623E70&quot;/&gt;&lt;wsp:rsid wsp:val=&quot;00625922&quot;/&gt;&lt;wsp:rsid wsp:val=&quot;00633780&quot;/&gt;&lt;wsp:rsid wsp:val=&quot;00633AC3&quot;/&gt;&lt;wsp:rsid wsp:val=&quot;00635C55&quot;/&gt;&lt;wsp:rsid wsp:val=&quot;006372F6&quot;/&gt;&lt;wsp:rsid wsp:val=&quot;00637797&quot;/&gt;&lt;wsp:rsid wsp:val=&quot;00642903&quot;/&gt;&lt;wsp:rsid wsp:val=&quot;00645970&quot;/&gt;&lt;wsp:rsid wsp:val=&quot;00647155&quot;/&gt;&lt;wsp:rsid wsp:val=&quot;00651649&quot;/&gt;&lt;wsp:rsid wsp:val=&quot;00651DEC&quot;/&gt;&lt;wsp:rsid wsp:val=&quot;006521AC&quot;/&gt;&lt;wsp:rsid wsp:val=&quot;00652390&quot;/&gt;&lt;wsp:rsid wsp:val=&quot;006603CB&quot;/&gt;&lt;wsp:rsid wsp:val=&quot;006619FA&quot;/&gt;&lt;wsp:rsid wsp:val=&quot;00664DC1&quot;/&gt;&lt;wsp:rsid wsp:val=&quot;006661CC&quot;/&gt;&lt;wsp:rsid wsp:val=&quot;0066695D&quot;/&gt;&lt;wsp:rsid wsp:val=&quot;006709B5&quot;/&gt;&lt;wsp:rsid wsp:val=&quot;0067211E&quot;/&gt;&lt;wsp:rsid wsp:val=&quot;006811AF&quot;/&gt;&lt;wsp:rsid wsp:val=&quot;00682D38&quot;/&gt;&lt;wsp:rsid wsp:val=&quot;00683FB1&quot;/&gt;&lt;wsp:rsid wsp:val=&quot;00684F70&quot;/&gt;&lt;wsp:rsid wsp:val=&quot;006876DC&quot;/&gt;&lt;wsp:rsid wsp:val=&quot;006A060C&quot;/&gt;&lt;wsp:rsid wsp:val=&quot;006A0CBD&quot;/&gt;&lt;wsp:rsid wsp:val=&quot;006A2D34&quot;/&gt;&lt;wsp:rsid wsp:val=&quot;006A3212&quot;/&gt;&lt;wsp:rsid wsp:val=&quot;006A3F63&quot;/&gt;&lt;wsp:rsid wsp:val=&quot;006A4883&quot;/&gt;&lt;wsp:rsid wsp:val=&quot;006B0D9A&quot;/&gt;&lt;wsp:rsid wsp:val=&quot;006B115F&quot;/&gt;&lt;wsp:rsid wsp:val=&quot;006B72B2&quot;/&gt;&lt;wsp:rsid wsp:val=&quot;006B7A06&quot;/&gt;&lt;wsp:rsid wsp:val=&quot;006C1B23&quot;/&gt;&lt;wsp:rsid wsp:val=&quot;006C1EE8&quot;/&gt;&lt;wsp:rsid wsp:val=&quot;006C2818&quot;/&gt;&lt;wsp:rsid wsp:val=&quot;006C2C9B&quot;/&gt;&lt;wsp:rsid wsp:val=&quot;006C35D7&quot;/&gt;&lt;wsp:rsid wsp:val=&quot;006C56BB&quot;/&gt;&lt;wsp:rsid wsp:val=&quot;006C6050&quot;/&gt;&lt;wsp:rsid wsp:val=&quot;006D079D&quot;/&gt;&lt;wsp:rsid wsp:val=&quot;006D4E4E&quot;/&gt;&lt;wsp:rsid wsp:val=&quot;006D572E&quot;/&gt;&lt;wsp:rsid wsp:val=&quot;006D66F8&quot;/&gt;&lt;wsp:rsid wsp:val=&quot;006D7CC2&quot;/&gt;&lt;wsp:rsid wsp:val=&quot;006E1A45&quot;/&gt;&lt;wsp:rsid wsp:val=&quot;006E2B13&quot;/&gt;&lt;wsp:rsid wsp:val=&quot;006E534E&quot;/&gt;&lt;wsp:rsid wsp:val=&quot;006F0563&quot;/&gt;&lt;wsp:rsid wsp:val=&quot;006F0AD8&quot;/&gt;&lt;wsp:rsid wsp:val=&quot;006F45F7&quot;/&gt;&lt;wsp:rsid wsp:val=&quot;006F56C8&quot;/&gt;&lt;wsp:rsid wsp:val=&quot;006F61C4&quot;/&gt;&lt;wsp:rsid wsp:val=&quot;006F7679&quot;/&gt;&lt;wsp:rsid wsp:val=&quot;00701271&quot;/&gt;&lt;wsp:rsid wsp:val=&quot;00701703&quot;/&gt;&lt;wsp:rsid wsp:val=&quot;00706AFD&quot;/&gt;&lt;wsp:rsid wsp:val=&quot;0071440D&quot;/&gt;&lt;wsp:rsid wsp:val=&quot;00714C3F&quot;/&gt;&lt;wsp:rsid wsp:val=&quot;007209D8&quot;/&gt;&lt;wsp:rsid wsp:val=&quot;00722DFE&quot;/&gt;&lt;wsp:rsid wsp:val=&quot;0072308B&quot;/&gt;&lt;wsp:rsid wsp:val=&quot;00730E6C&quot;/&gt;&lt;wsp:rsid wsp:val=&quot;00732BF6&quot;/&gt;&lt;wsp:rsid wsp:val=&quot;0073650C&quot;/&gt;&lt;wsp:rsid wsp:val=&quot;00737CBD&quot;/&gt;&lt;wsp:rsid wsp:val=&quot;00741060&quot;/&gt;&lt;wsp:rsid wsp:val=&quot;007441B4&quot;/&gt;&lt;wsp:rsid wsp:val=&quot;00744575&quot;/&gt;&lt;wsp:rsid wsp:val=&quot;00745B7C&quot;/&gt;&lt;wsp:rsid wsp:val=&quot;00746606&quot;/&gt;&lt;wsp:rsid wsp:val=&quot;00751FA7&quot;/&gt;&lt;wsp:rsid wsp:val=&quot;00752984&quot;/&gt;&lt;wsp:rsid wsp:val=&quot;00755CB8&quot;/&gt;&lt;wsp:rsid wsp:val=&quot;007612BD&quot;/&gt;&lt;wsp:rsid wsp:val=&quot;00762D07&quot;/&gt;&lt;wsp:rsid wsp:val=&quot;00765199&quot;/&gt;&lt;wsp:rsid wsp:val=&quot;00771ECA&quot;/&gt;&lt;wsp:rsid wsp:val=&quot;00774F09&quot;/&gt;&lt;wsp:rsid wsp:val=&quot;00775805&quot;/&gt;&lt;wsp:rsid wsp:val=&quot;00776D43&quot;/&gt;&lt;wsp:rsid wsp:val=&quot;007808AE&quot;/&gt;&lt;wsp:rsid wsp:val=&quot;00781636&quot;/&gt;&lt;wsp:rsid wsp:val=&quot;00783200&quot;/&gt;&lt;wsp:rsid wsp:val=&quot;00784F88&quot;/&gt;&lt;wsp:rsid wsp:val=&quot;0078749E&quot;/&gt;&lt;wsp:rsid wsp:val=&quot;00794F7A&quot;/&gt;&lt;wsp:rsid wsp:val=&quot;00794F9B&quot;/&gt;&lt;wsp:rsid wsp:val=&quot;007970EC&quot;/&gt;&lt;wsp:rsid wsp:val=&quot;00797E78&quot;/&gt;&lt;wsp:rsid wsp:val=&quot;007A2908&quot;/&gt;&lt;wsp:rsid wsp:val=&quot;007A36CC&quot;/&gt;&lt;wsp:rsid wsp:val=&quot;007A37EB&quot;/&gt;&lt;wsp:rsid wsp:val=&quot;007A6C5C&quot;/&gt;&lt;wsp:rsid wsp:val=&quot;007B0CF1&quot;/&gt;&lt;wsp:rsid wsp:val=&quot;007B3DC0&quot;/&gt;&lt;wsp:rsid wsp:val=&quot;007B4E5C&quot;/&gt;&lt;wsp:rsid wsp:val=&quot;007B5FA0&quot;/&gt;&lt;wsp:rsid wsp:val=&quot;007B697D&quot;/&gt;&lt;wsp:rsid wsp:val=&quot;007B6C70&quot;/&gt;&lt;wsp:rsid wsp:val=&quot;007B7D08&quot;/&gt;&lt;wsp:rsid wsp:val=&quot;007C3C83&quot;/&gt;&lt;wsp:rsid wsp:val=&quot;007C449E&quot;/&gt;&lt;wsp:rsid wsp:val=&quot;007C5CA9&quot;/&gt;&lt;wsp:rsid wsp:val=&quot;007C6682&quot;/&gt;&lt;wsp:rsid wsp:val=&quot;007C7656&quot;/&gt;&lt;wsp:rsid wsp:val=&quot;007E19AF&quot;/&gt;&lt;wsp:rsid wsp:val=&quot;007E212B&quot;/&gt;&lt;wsp:rsid wsp:val=&quot;007E2E16&quot;/&gt;&lt;wsp:rsid wsp:val=&quot;007E58D4&quot;/&gt;&lt;wsp:rsid wsp:val=&quot;007F1AF0&quot;/&gt;&lt;wsp:rsid wsp:val=&quot;007F1BDC&quot;/&gt;&lt;wsp:rsid wsp:val=&quot;007F7CA2&quot;/&gt;&lt;wsp:rsid wsp:val=&quot;0080417F&quot;/&gt;&lt;wsp:rsid wsp:val=&quot;00807768&quot;/&gt;&lt;wsp:rsid wsp:val=&quot;00810801&quot;/&gt;&lt;wsp:rsid wsp:val=&quot;00813B19&quot;/&gt;&lt;wsp:rsid wsp:val=&quot;008145D4&quot;/&gt;&lt;wsp:rsid wsp:val=&quot;00814A7D&quot;/&gt;&lt;wsp:rsid wsp:val=&quot;008166CC&quot;/&gt;&lt;wsp:rsid wsp:val=&quot;00820A50&quot;/&gt;&lt;wsp:rsid wsp:val=&quot;00823217&quot;/&gt;&lt;wsp:rsid wsp:val=&quot;008251C4&quot;/&gt;&lt;wsp:rsid wsp:val=&quot;00826187&quot;/&gt;&lt;wsp:rsid wsp:val=&quot;00835B06&quot;/&gt;&lt;wsp:rsid wsp:val=&quot;008426E1&quot;/&gt;&lt;wsp:rsid wsp:val=&quot;00842880&quot;/&gt;&lt;wsp:rsid wsp:val=&quot;0085351D&quot;/&gt;&lt;wsp:rsid wsp:val=&quot;008550B5&quot;/&gt;&lt;wsp:rsid wsp:val=&quot;008630A3&quot;/&gt;&lt;wsp:rsid wsp:val=&quot;0087488C&quot;/&gt;&lt;wsp:rsid wsp:val=&quot;00874CC8&quot;/&gt;&lt;wsp:rsid wsp:val=&quot;00877B87&quot;/&gt;&lt;wsp:rsid wsp:val=&quot;008838C7&quot;/&gt;&lt;wsp:rsid wsp:val=&quot;00883CF4&quot;/&gt;&lt;wsp:rsid wsp:val=&quot;008861FC&quot;/&gt;&lt;wsp:rsid wsp:val=&quot;008916DF&quot;/&gt;&lt;wsp:rsid wsp:val=&quot;00891D98&quot;/&gt;&lt;wsp:rsid wsp:val=&quot;008A190A&quot;/&gt;&lt;wsp:rsid wsp:val=&quot;008A2940&quot;/&gt;&lt;wsp:rsid wsp:val=&quot;008B13BB&quot;/&gt;&lt;wsp:rsid wsp:val=&quot;008B1773&quot;/&gt;&lt;wsp:rsid wsp:val=&quot;008B1919&quot;/&gt;&lt;wsp:rsid wsp:val=&quot;008B2151&quot;/&gt;&lt;wsp:rsid wsp:val=&quot;008B362C&quot;/&gt;&lt;wsp:rsid wsp:val=&quot;008B73D7&quot;/&gt;&lt;wsp:rsid wsp:val=&quot;008B7569&quot;/&gt;&lt;wsp:rsid wsp:val=&quot;008B756C&quot;/&gt;&lt;wsp:rsid wsp:val=&quot;008C1124&quot;/&gt;&lt;wsp:rsid wsp:val=&quot;008C18F6&quot;/&gt;&lt;wsp:rsid wsp:val=&quot;008C1F95&quot;/&gt;&lt;wsp:rsid wsp:val=&quot;008D048F&quot;/&gt;&lt;wsp:rsid wsp:val=&quot;008D600F&quot;/&gt;&lt;wsp:rsid wsp:val=&quot;008D6071&quot;/&gt;&lt;wsp:rsid wsp:val=&quot;008D6AEC&quot;/&gt;&lt;wsp:rsid wsp:val=&quot;008E06E8&quot;/&gt;&lt;wsp:rsid wsp:val=&quot;008E235F&quot;/&gt;&lt;wsp:rsid wsp:val=&quot;008E5466&quot;/&gt;&lt;wsp:rsid wsp:val=&quot;008E74DA&quot;/&gt;&lt;wsp:rsid wsp:val=&quot;008F1324&quot;/&gt;&lt;wsp:rsid wsp:val=&quot;008F1ADE&quot;/&gt;&lt;wsp:rsid wsp:val=&quot;008F253D&quot;/&gt;&lt;wsp:rsid wsp:val=&quot;00900AA6&quot;/&gt;&lt;wsp:rsid wsp:val=&quot;0090569A&quot;/&gt;&lt;wsp:rsid wsp:val=&quot;00905DD3&quot;/&gt;&lt;wsp:rsid wsp:val=&quot;009070FF&quot;/&gt;&lt;wsp:rsid wsp:val=&quot;00911C9E&quot;/&gt;&lt;wsp:rsid wsp:val=&quot;009175A1&quot;/&gt;&lt;wsp:rsid wsp:val=&quot;00920552&quot;/&gt;&lt;wsp:rsid wsp:val=&quot;009213C7&quot;/&gt;&lt;wsp:rsid wsp:val=&quot;00933228&quot;/&gt;&lt;wsp:rsid wsp:val=&quot;0093465B&quot;/&gt;&lt;wsp:rsid wsp:val=&quot;00935BC9&quot;/&gt;&lt;wsp:rsid wsp:val=&quot;00942BBA&quot;/&gt;&lt;wsp:rsid wsp:val=&quot;00943B74&quot;/&gt;&lt;wsp:rsid wsp:val=&quot;009442B4&quot;/&gt;&lt;wsp:rsid wsp:val=&quot;00950460&quot;/&gt;&lt;wsp:rsid wsp:val=&quot;00951ADA&quot;/&gt;&lt;wsp:rsid wsp:val=&quot;00955501&quot;/&gt;&lt;wsp:rsid wsp:val=&quot;00957865&quot;/&gt;&lt;wsp:rsid wsp:val=&quot;00960301&quot;/&gt;&lt;wsp:rsid wsp:val=&quot;0096093B&quot;/&gt;&lt;wsp:rsid wsp:val=&quot;00964E02&quot;/&gt;&lt;wsp:rsid wsp:val=&quot;00965732&quot;/&gt;&lt;wsp:rsid wsp:val=&quot;00975B60&quot;/&gt;&lt;wsp:rsid wsp:val=&quot;00980DB9&quot;/&gt;&lt;wsp:rsid wsp:val=&quot;0098420D&quot;/&gt;&lt;wsp:rsid wsp:val=&quot;009904E5&quot;/&gt;&lt;wsp:rsid wsp:val=&quot;009919BA&quot;/&gt;&lt;wsp:rsid wsp:val=&quot;00992DF8&quot;/&gt;&lt;wsp:rsid wsp:val=&quot;00993334&quot;/&gt;&lt;wsp:rsid wsp:val=&quot;00995EE9&quot;/&gt;&lt;wsp:rsid wsp:val=&quot;009A11CB&quot;/&gt;&lt;wsp:rsid wsp:val=&quot;009A360B&quot;/&gt;&lt;wsp:rsid wsp:val=&quot;009A5754&quot;/&gt;&lt;wsp:rsid wsp:val=&quot;009A62D1&quot;/&gt;&lt;wsp:rsid wsp:val=&quot;009B0130&quot;/&gt;&lt;wsp:rsid wsp:val=&quot;009B1BEF&quot;/&gt;&lt;wsp:rsid wsp:val=&quot;009B5792&quot;/&gt;&lt;wsp:rsid wsp:val=&quot;009B6666&quot;/&gt;&lt;wsp:rsid wsp:val=&quot;009C1BE1&quot;/&gt;&lt;wsp:rsid wsp:val=&quot;009C222D&quot;/&gt;&lt;wsp:rsid wsp:val=&quot;009C37D0&quot;/&gt;&lt;wsp:rsid wsp:val=&quot;009C4560&quot;/&gt;&lt;wsp:rsid wsp:val=&quot;009C6891&quot;/&gt;&lt;wsp:rsid wsp:val=&quot;009C7476&quot;/&gt;&lt;wsp:rsid wsp:val=&quot;009D1D4B&quot;/&gt;&lt;wsp:rsid wsp:val=&quot;009D2D30&quot;/&gt;&lt;wsp:rsid wsp:val=&quot;009D38C0&quot;/&gt;&lt;wsp:rsid wsp:val=&quot;009D3D29&quot;/&gt;&lt;wsp:rsid wsp:val=&quot;009E3617&quot;/&gt;&lt;wsp:rsid wsp:val=&quot;009E3D33&quot;/&gt;&lt;wsp:rsid wsp:val=&quot;009E60CA&quot;/&gt;&lt;wsp:rsid wsp:val=&quot;009E7282&quot;/&gt;&lt;wsp:rsid wsp:val=&quot;00A02077&quot;/&gt;&lt;wsp:rsid wsp:val=&quot;00A02183&quot;/&gt;&lt;wsp:rsid wsp:val=&quot;00A02ABD&quot;/&gt;&lt;wsp:rsid wsp:val=&quot;00A05E9E&quot;/&gt;&lt;wsp:rsid wsp:val=&quot;00A10BC6&quot;/&gt;&lt;wsp:rsid wsp:val=&quot;00A15500&quot;/&gt;&lt;wsp:rsid wsp:val=&quot;00A16937&quot;/&gt;&lt;wsp:rsid wsp:val=&quot;00A17D62&quot;/&gt;&lt;wsp:rsid wsp:val=&quot;00A2378F&quot;/&gt;&lt;wsp:rsid wsp:val=&quot;00A243A4&quot;/&gt;&lt;wsp:rsid wsp:val=&quot;00A25884&quot;/&gt;&lt;wsp:rsid wsp:val=&quot;00A30043&quot;/&gt;&lt;wsp:rsid wsp:val=&quot;00A3710E&quot;/&gt;&lt;wsp:rsid wsp:val=&quot;00A4109A&quot;/&gt;&lt;wsp:rsid wsp:val=&quot;00A42E6C&quot;/&gt;&lt;wsp:rsid wsp:val=&quot;00A43475&quot;/&gt;&lt;wsp:rsid wsp:val=&quot;00A51138&quot;/&gt;&lt;wsp:rsid wsp:val=&quot;00A53100&quot;/&gt;&lt;wsp:rsid wsp:val=&quot;00A576A8&quot;/&gt;&lt;wsp:rsid wsp:val=&quot;00A61230&quot;/&gt;&lt;wsp:rsid wsp:val=&quot;00A61879&quot;/&gt;&lt;wsp:rsid wsp:val=&quot;00A6652C&quot;/&gt;&lt;wsp:rsid wsp:val=&quot;00A66B61&quot;/&gt;&lt;wsp:rsid wsp:val=&quot;00A70E43&quot;/&gt;&lt;wsp:rsid wsp:val=&quot;00A71296&quot;/&gt;&lt;wsp:rsid wsp:val=&quot;00A717EE&quot;/&gt;&lt;wsp:rsid wsp:val=&quot;00A725A2&quot;/&gt;&lt;wsp:rsid wsp:val=&quot;00A741AF&quot;/&gt;&lt;wsp:rsid wsp:val=&quot;00A745D1&quot;/&gt;&lt;wsp:rsid wsp:val=&quot;00A82185&quot;/&gt;&lt;wsp:rsid wsp:val=&quot;00A86111&quot;/&gt;&lt;wsp:rsid wsp:val=&quot;00A8681A&quot;/&gt;&lt;wsp:rsid wsp:val=&quot;00A90CC3&quot;/&gt;&lt;wsp:rsid wsp:val=&quot;00A90F28&quot;/&gt;&lt;wsp:rsid wsp:val=&quot;00A91B49&quot;/&gt;&lt;wsp:rsid wsp:val=&quot;00A960E1&quot;/&gt;&lt;wsp:rsid wsp:val=&quot;00A962B5&quot;/&gt;&lt;wsp:rsid wsp:val=&quot;00A97A89&quot;/&gt;&lt;wsp:rsid wsp:val=&quot;00A97E6C&quot;/&gt;&lt;wsp:rsid wsp:val=&quot;00AA4A0A&quot;/&gt;&lt;wsp:rsid wsp:val=&quot;00AA4E3C&quot;/&gt;&lt;wsp:rsid wsp:val=&quot;00AA70F7&quot;/&gt;&lt;wsp:rsid wsp:val=&quot;00AA753E&quot;/&gt;&lt;wsp:rsid wsp:val=&quot;00AA7F39&quot;/&gt;&lt;wsp:rsid wsp:val=&quot;00AB0FA5&quot;/&gt;&lt;wsp:rsid wsp:val=&quot;00AB297C&quot;/&gt;&lt;wsp:rsid wsp:val=&quot;00AB324B&quot;/&gt;&lt;wsp:rsid wsp:val=&quot;00AB4704&quot;/&gt;&lt;wsp:rsid wsp:val=&quot;00AB544D&quot;/&gt;&lt;wsp:rsid wsp:val=&quot;00AB5D51&quot;/&gt;&lt;wsp:rsid wsp:val=&quot;00AC1B07&quot;/&gt;&lt;wsp:rsid wsp:val=&quot;00AD2B45&quot;/&gt;&lt;wsp:rsid wsp:val=&quot;00AD7193&quot;/&gt;&lt;wsp:rsid wsp:val=&quot;00AE0D47&quot;/&gt;&lt;wsp:rsid wsp:val=&quot;00AE1D26&quot;/&gt;&lt;wsp:rsid wsp:val=&quot;00AF1142&quot;/&gt;&lt;wsp:rsid wsp:val=&quot;00AF2415&quot;/&gt;&lt;wsp:rsid wsp:val=&quot;00AF26CF&quot;/&gt;&lt;wsp:rsid wsp:val=&quot;00B003BD&quot;/&gt;&lt;wsp:rsid wsp:val=&quot;00B050C9&quot;/&gt;&lt;wsp:rsid wsp:val=&quot;00B115AE&quot;/&gt;&lt;wsp:rsid wsp:val=&quot;00B117F2&quot;/&gt;&lt;wsp:rsid wsp:val=&quot;00B12B52&quot;/&gt;&lt;wsp:rsid wsp:val=&quot;00B23157&quot;/&gt;&lt;wsp:rsid wsp:val=&quot;00B27C98&quot;/&gt;&lt;wsp:rsid wsp:val=&quot;00B3073E&quot;/&gt;&lt;wsp:rsid wsp:val=&quot;00B30ACF&quot;/&gt;&lt;wsp:rsid wsp:val=&quot;00B336DC&quot;/&gt;&lt;wsp:rsid wsp:val=&quot;00B337FE&quot;/&gt;&lt;wsp:rsid wsp:val=&quot;00B34332&quot;/&gt;&lt;wsp:rsid wsp:val=&quot;00B3501E&quot;/&gt;&lt;wsp:rsid wsp:val=&quot;00B37747&quot;/&gt;&lt;wsp:rsid wsp:val=&quot;00B37967&quot;/&gt;&lt;wsp:rsid wsp:val=&quot;00B402E0&quot;/&gt;&lt;wsp:rsid wsp:val=&quot;00B4652D&quot;/&gt;&lt;wsp:rsid wsp:val=&quot;00B47832&quot;/&gt;&lt;wsp:rsid wsp:val=&quot;00B51D29&quot;/&gt;&lt;wsp:rsid wsp:val=&quot;00B548E1&quot;/&gt;&lt;wsp:rsid wsp:val=&quot;00B54B6B&quot;/&gt;&lt;wsp:rsid wsp:val=&quot;00B55501&quot;/&gt;&lt;wsp:rsid wsp:val=&quot;00B60C9E&quot;/&gt;&lt;wsp:rsid wsp:val=&quot;00B63F0F&quot;/&gt;&lt;wsp:rsid wsp:val=&quot;00B6761C&quot;/&gt;&lt;wsp:rsid wsp:val=&quot;00B736E0&quot;/&gt;&lt;wsp:rsid wsp:val=&quot;00B7374F&quot;/&gt;&lt;wsp:rsid wsp:val=&quot;00B75DF7&quot;/&gt;&lt;wsp:rsid wsp:val=&quot;00B76353&quot;/&gt;&lt;wsp:rsid wsp:val=&quot;00B771FE&quot;/&gt;&lt;wsp:rsid wsp:val=&quot;00B7761E&quot;/&gt;&lt;wsp:rsid wsp:val=&quot;00B808C1&quot;/&gt;&lt;wsp:rsid wsp:val=&quot;00B81B70&quot;/&gt;&lt;wsp:rsid wsp:val=&quot;00B82A1A&quot;/&gt;&lt;wsp:rsid wsp:val=&quot;00B83A76&quot;/&gt;&lt;wsp:rsid wsp:val=&quot;00B84D98&quot;/&gt;&lt;wsp:rsid wsp:val=&quot;00B86C9E&quot;/&gt;&lt;wsp:rsid wsp:val=&quot;00B90C08&quot;/&gt;&lt;wsp:rsid wsp:val=&quot;00B9397D&quot;/&gt;&lt;wsp:rsid wsp:val=&quot;00B96865&quot;/&gt;&lt;wsp:rsid wsp:val=&quot;00BA0A85&quot;/&gt;&lt;wsp:rsid wsp:val=&quot;00BA2747&quot;/&gt;&lt;wsp:rsid wsp:val=&quot;00BA7214&quot;/&gt;&lt;wsp:rsid wsp:val=&quot;00BB0D13&quot;/&gt;&lt;wsp:rsid wsp:val=&quot;00BB74FA&quot;/&gt;&lt;wsp:rsid wsp:val=&quot;00BB7ABD&quot;/&gt;&lt;wsp:rsid wsp:val=&quot;00BC26D2&quot;/&gt;&lt;wsp:rsid wsp:val=&quot;00BD07E7&quot;/&gt;&lt;wsp:rsid wsp:val=&quot;00BD13F6&quot;/&gt;&lt;wsp:rsid wsp:val=&quot;00BD5770&quot;/&gt;&lt;wsp:rsid wsp:val=&quot;00BE1CBE&quot;/&gt;&lt;wsp:rsid wsp:val=&quot;00BE202F&quot;/&gt;&lt;wsp:rsid wsp:val=&quot;00BE4046&quot;/&gt;&lt;wsp:rsid wsp:val=&quot;00BE4E14&quot;/&gt;&lt;wsp:rsid wsp:val=&quot;00BE59EC&quot;/&gt;&lt;wsp:rsid wsp:val=&quot;00BE7A24&quot;/&gt;&lt;wsp:rsid wsp:val=&quot;00C01483&quot;/&gt;&lt;wsp:rsid wsp:val=&quot;00C02706&quot;/&gt;&lt;wsp:rsid wsp:val=&quot;00C027F6&quot;/&gt;&lt;wsp:rsid wsp:val=&quot;00C16266&quot;/&gt;&lt;wsp:rsid wsp:val=&quot;00C163C1&quot;/&gt;&lt;wsp:rsid wsp:val=&quot;00C165AA&quot;/&gt;&lt;wsp:rsid wsp:val=&quot;00C16748&quot;/&gt;&lt;wsp:rsid wsp:val=&quot;00C21E53&quot;/&gt;&lt;wsp:rsid wsp:val=&quot;00C251FA&quot;/&gt;&lt;wsp:rsid wsp:val=&quot;00C31851&quot;/&gt;&lt;wsp:rsid wsp:val=&quot;00C332D3&quot;/&gt;&lt;wsp:rsid wsp:val=&quot;00C34DA9&quot;/&gt;&lt;wsp:rsid wsp:val=&quot;00C35473&quot;/&gt;&lt;wsp:rsid wsp:val=&quot;00C372CC&quot;/&gt;&lt;wsp:rsid wsp:val=&quot;00C37A9C&quot;/&gt;&lt;wsp:rsid wsp:val=&quot;00C43EC6&quot;/&gt;&lt;wsp:rsid wsp:val=&quot;00C450BE&quot;/&gt;&lt;wsp:rsid wsp:val=&quot;00C56CF4&quot;/&gt;&lt;wsp:rsid wsp:val=&quot;00C6378F&quot;/&gt;&lt;wsp:rsid wsp:val=&quot;00C64105&quot;/&gt;&lt;wsp:rsid wsp:val=&quot;00C6445E&quot;/&gt;&lt;wsp:rsid wsp:val=&quot;00C645AF&quot;/&gt;&lt;wsp:rsid wsp:val=&quot;00C65CD9&quot;/&gt;&lt;wsp:rsid wsp:val=&quot;00C66594&quot;/&gt;&lt;wsp:rsid wsp:val=&quot;00C66B9A&quot;/&gt;&lt;wsp:rsid wsp:val=&quot;00C70A10&quot;/&gt;&lt;wsp:rsid wsp:val=&quot;00C70DF4&quot;/&gt;&lt;wsp:rsid wsp:val=&quot;00C75717&quot;/&gt;&lt;wsp:rsid wsp:val=&quot;00C814A4&quot;/&gt;&lt;wsp:rsid wsp:val=&quot;00C85F46&quot;/&gt;&lt;wsp:rsid wsp:val=&quot;00C9132A&quot;/&gt;&lt;wsp:rsid wsp:val=&quot;00C937EA&quot;/&gt;&lt;wsp:rsid wsp:val=&quot;00C93D89&quot;/&gt;&lt;wsp:rsid wsp:val=&quot;00C97DF0&quot;/&gt;&lt;wsp:rsid wsp:val=&quot;00CA281B&quot;/&gt;&lt;wsp:rsid wsp:val=&quot;00CA4885&quot;/&gt;&lt;wsp:rsid wsp:val=&quot;00CA4E2A&quot;/&gt;&lt;wsp:rsid wsp:val=&quot;00CA5499&quot;/&gt;&lt;wsp:rsid wsp:val=&quot;00CA5CE9&quot;/&gt;&lt;wsp:rsid wsp:val=&quot;00CB5361&quot;/&gt;&lt;wsp:rsid wsp:val=&quot;00CB6341&quot;/&gt;&lt;wsp:rsid wsp:val=&quot;00CB78D3&quot;/&gt;&lt;wsp:rsid wsp:val=&quot;00CC1594&quot;/&gt;&lt;wsp:rsid wsp:val=&quot;00CC2069&quot;/&gt;&lt;wsp:rsid wsp:val=&quot;00CC38FB&quot;/&gt;&lt;wsp:rsid wsp:val=&quot;00CC3D2B&quot;/&gt;&lt;wsp:rsid wsp:val=&quot;00CC4DD6&quot;/&gt;&lt;wsp:rsid wsp:val=&quot;00CC51E7&quot;/&gt;&lt;wsp:rsid wsp:val=&quot;00CC5F30&quot;/&gt;&lt;wsp:rsid wsp:val=&quot;00CC70AF&quot;/&gt;&lt;wsp:rsid wsp:val=&quot;00CC7789&quot;/&gt;&lt;wsp:rsid wsp:val=&quot;00CD0294&quot;/&gt;&lt;wsp:rsid wsp:val=&quot;00CD12A5&quot;/&gt;&lt;wsp:rsid wsp:val=&quot;00CD28F1&quot;/&gt;&lt;wsp:rsid wsp:val=&quot;00CD346C&quot;/&gt;&lt;wsp:rsid wsp:val=&quot;00CD3C6A&quot;/&gt;&lt;wsp:rsid wsp:val=&quot;00CD59B9&quot;/&gt;&lt;wsp:rsid wsp:val=&quot;00CD697C&quot;/&gt;&lt;wsp:rsid wsp:val=&quot;00CD6CB3&quot;/&gt;&lt;wsp:rsid wsp:val=&quot;00CD7530&quot;/&gt;&lt;wsp:rsid wsp:val=&quot;00CE3D88&quot;/&gt;&lt;wsp:rsid wsp:val=&quot;00CE6937&quot;/&gt;&lt;wsp:rsid wsp:val=&quot;00CF0A33&quot;/&gt;&lt;wsp:rsid wsp:val=&quot;00CF1140&quot;/&gt;&lt;wsp:rsid wsp:val=&quot;00CF1BC2&quot;/&gt;&lt;wsp:rsid wsp:val=&quot;00CF4E46&quot;/&gt;&lt;wsp:rsid wsp:val=&quot;00CF727B&quot;/&gt;&lt;wsp:rsid wsp:val=&quot;00D01A05&quot;/&gt;&lt;wsp:rsid wsp:val=&quot;00D03B64&quot;/&gt;&lt;wsp:rsid wsp:val=&quot;00D1116F&quot;/&gt;&lt;wsp:rsid wsp:val=&quot;00D25BC3&quot;/&gt;&lt;wsp:rsid wsp:val=&quot;00D27CB8&quot;/&gt;&lt;wsp:rsid wsp:val=&quot;00D30DF1&quot;/&gt;&lt;wsp:rsid wsp:val=&quot;00D315FF&quot;/&gt;&lt;wsp:rsid wsp:val=&quot;00D32A8A&quot;/&gt;&lt;wsp:rsid wsp:val=&quot;00D33BBF&quot;/&gt;&lt;wsp:rsid wsp:val=&quot;00D40951&quot;/&gt;&lt;wsp:rsid wsp:val=&quot;00D45A2D&quot;/&gt;&lt;wsp:rsid wsp:val=&quot;00D46AEF&quot;/&gt;&lt;wsp:rsid wsp:val=&quot;00D47452&quot;/&gt;&lt;wsp:rsid wsp:val=&quot;00D5001F&quot;/&gt;&lt;wsp:rsid wsp:val=&quot;00D506A0&quot;/&gt;&lt;wsp:rsid wsp:val=&quot;00D51C5D&quot;/&gt;&lt;wsp:rsid wsp:val=&quot;00D51E41&quot;/&gt;&lt;wsp:rsid wsp:val=&quot;00D5319C&quot;/&gt;&lt;wsp:rsid wsp:val=&quot;00D55825&quot;/&gt;&lt;wsp:rsid wsp:val=&quot;00D6063A&quot;/&gt;&lt;wsp:rsid wsp:val=&quot;00D63E11&quot;/&gt;&lt;wsp:rsid wsp:val=&quot;00D6430B&quot;/&gt;&lt;wsp:rsid wsp:val=&quot;00D72C52&quot;/&gt;&lt;wsp:rsid wsp:val=&quot;00D76774&quot;/&gt;&lt;wsp:rsid wsp:val=&quot;00D85120&quot;/&gt;&lt;wsp:rsid wsp:val=&quot;00D8530E&quot;/&gt;&lt;wsp:rsid wsp:val=&quot;00D90576&quot;/&gt;&lt;wsp:rsid wsp:val=&quot;00D9257E&quot;/&gt;&lt;wsp:rsid wsp:val=&quot;00D92AC4&quot;/&gt;&lt;wsp:rsid wsp:val=&quot;00D94D23&quot;/&gt;&lt;wsp:rsid wsp:val=&quot;00D950E6&quot;/&gt;&lt;wsp:rsid wsp:val=&quot;00DA11D3&quot;/&gt;&lt;wsp:rsid wsp:val=&quot;00DA230E&quot;/&gt;&lt;wsp:rsid wsp:val=&quot;00DA39A9&quot;/&gt;&lt;wsp:rsid wsp:val=&quot;00DA6B28&quot;/&gt;&lt;wsp:rsid wsp:val=&quot;00DB1D42&quot;/&gt;&lt;wsp:rsid wsp:val=&quot;00DB5021&quot;/&gt;&lt;wsp:rsid wsp:val=&quot;00DB6030&quot;/&gt;&lt;wsp:rsid wsp:val=&quot;00DC5187&quot;/&gt;&lt;wsp:rsid wsp:val=&quot;00DC68A3&quot;/&gt;&lt;wsp:rsid wsp:val=&quot;00DC6923&quot;/&gt;&lt;wsp:rsid wsp:val=&quot;00DC7FD9&quot;/&gt;&lt;wsp:rsid wsp:val=&quot;00DD0E3B&quot;/&gt;&lt;wsp:rsid wsp:val=&quot;00DD0E4E&quot;/&gt;&lt;wsp:rsid wsp:val=&quot;00DD3A9F&quot;/&gt;&lt;wsp:rsid wsp:val=&quot;00DD4B07&quot;/&gt;&lt;wsp:rsid wsp:val=&quot;00DD5101&quot;/&gt;&lt;wsp:rsid wsp:val=&quot;00DD6662&quot;/&gt;&lt;wsp:rsid wsp:val=&quot;00DE2946&quot;/&gt;&lt;wsp:rsid wsp:val=&quot;00DE7944&quot;/&gt;&lt;wsp:rsid wsp:val=&quot;00DF2130&quot;/&gt;&lt;wsp:rsid wsp:val=&quot;00DF31ED&quot;/&gt;&lt;wsp:rsid wsp:val=&quot;00E02F07&quot;/&gt;&lt;wsp:rsid wsp:val=&quot;00E051BD&quot;/&gt;&lt;wsp:rsid wsp:val=&quot;00E0583C&quot;/&gt;&lt;wsp:rsid wsp:val=&quot;00E073C0&quot;/&gt;&lt;wsp:rsid wsp:val=&quot;00E14F85&quot;/&gt;&lt;wsp:rsid wsp:val=&quot;00E16CD4&quot;/&gt;&lt;wsp:rsid wsp:val=&quot;00E27B0C&quot;/&gt;&lt;wsp:rsid wsp:val=&quot;00E323C6&quot;/&gt;&lt;wsp:rsid wsp:val=&quot;00E33724&quot;/&gt;&lt;wsp:rsid wsp:val=&quot;00E34632&quot;/&gt;&lt;wsp:rsid wsp:val=&quot;00E350EE&quot;/&gt;&lt;wsp:rsid wsp:val=&quot;00E36EB9&quot;/&gt;&lt;wsp:rsid wsp:val=&quot;00E37E57&quot;/&gt;&lt;wsp:rsid wsp:val=&quot;00E40723&quot;/&gt;&lt;wsp:rsid wsp:val=&quot;00E4112A&quot;/&gt;&lt;wsp:rsid wsp:val=&quot;00E422B5&quot;/&gt;&lt;wsp:rsid wsp:val=&quot;00E435CA&quot;/&gt;&lt;wsp:rsid wsp:val=&quot;00E51339&quot;/&gt;&lt;wsp:rsid wsp:val=&quot;00E51CD1&quot;/&gt;&lt;wsp:rsid wsp:val=&quot;00E536F7&quot;/&gt;&lt;wsp:rsid wsp:val=&quot;00E53FC2&quot;/&gt;&lt;wsp:rsid wsp:val=&quot;00E63BB3&quot;/&gt;&lt;wsp:rsid wsp:val=&quot;00E64829&quot;/&gt;&lt;wsp:rsid wsp:val=&quot;00E66918&quot;/&gt;&lt;wsp:rsid wsp:val=&quot;00E7479C&quot;/&gt;&lt;wsp:rsid wsp:val=&quot;00E75FAC&quot;/&gt;&lt;wsp:rsid wsp:val=&quot;00E77B8A&quot;/&gt;&lt;wsp:rsid wsp:val=&quot;00E77D94&quot;/&gt;&lt;wsp:rsid wsp:val=&quot;00E81F39&quot;/&gt;&lt;wsp:rsid wsp:val=&quot;00E832D6&quot;/&gt;&lt;wsp:rsid wsp:val=&quot;00E836D1&quot;/&gt;&lt;wsp:rsid wsp:val=&quot;00E84EC9&quot;/&gt;&lt;wsp:rsid wsp:val=&quot;00E860A4&quot;/&gt;&lt;wsp:rsid wsp:val=&quot;00EA2E6A&quot;/&gt;&lt;wsp:rsid wsp:val=&quot;00EA4B0B&quot;/&gt;&lt;wsp:rsid wsp:val=&quot;00EA4F95&quot;/&gt;&lt;wsp:rsid wsp:val=&quot;00EA594E&quot;/&gt;&lt;wsp:rsid wsp:val=&quot;00EB0331&quot;/&gt;&lt;wsp:rsid wsp:val=&quot;00EB43F9&quot;/&gt;&lt;wsp:rsid wsp:val=&quot;00EB454C&quot;/&gt;&lt;wsp:rsid wsp:val=&quot;00EB4FE3&quot;/&gt;&lt;wsp:rsid wsp:val=&quot;00EB569E&quot;/&gt;&lt;wsp:rsid wsp:val=&quot;00EB5AB1&quot;/&gt;&lt;wsp:rsid wsp:val=&quot;00EB7C4F&quot;/&gt;&lt;wsp:rsid wsp:val=&quot;00EB7E01&quot;/&gt;&lt;wsp:rsid wsp:val=&quot;00EC08F0&quot;/&gt;&lt;wsp:rsid wsp:val=&quot;00EC3DF6&quot;/&gt;&lt;wsp:rsid wsp:val=&quot;00EC60A5&quot;/&gt;&lt;wsp:rsid wsp:val=&quot;00ED0575&quot;/&gt;&lt;wsp:rsid wsp:val=&quot;00ED1B8D&quot;/&gt;&lt;wsp:rsid wsp:val=&quot;00ED1ED6&quot;/&gt;&lt;wsp:rsid wsp:val=&quot;00ED524F&quot;/&gt;&lt;wsp:rsid wsp:val=&quot;00ED573D&quot;/&gt;&lt;wsp:rsid wsp:val=&quot;00ED6729&quot;/&gt;&lt;wsp:rsid wsp:val=&quot;00ED6A21&quot;/&gt;&lt;wsp:rsid wsp:val=&quot;00EE25CA&quot;/&gt;&lt;wsp:rsid wsp:val=&quot;00EF1EE5&quot;/&gt;&lt;wsp:rsid wsp:val=&quot;00EF315E&quot;/&gt;&lt;wsp:rsid wsp:val=&quot;00EF4342&quot;/&gt;&lt;wsp:rsid wsp:val=&quot;00EF7D76&quot;/&gt;&lt;wsp:rsid wsp:val=&quot;00F011A6&quot;/&gt;&lt;wsp:rsid wsp:val=&quot;00F025DB&quot;/&gt;&lt;wsp:rsid wsp:val=&quot;00F1227E&quot;/&gt;&lt;wsp:rsid wsp:val=&quot;00F152FF&quot;/&gt;&lt;wsp:rsid wsp:val=&quot;00F21714&quot;/&gt;&lt;wsp:rsid wsp:val=&quot;00F221B6&quot;/&gt;&lt;wsp:rsid wsp:val=&quot;00F222EC&quot;/&gt;&lt;wsp:rsid wsp:val=&quot;00F2243A&quot;/&gt;&lt;wsp:rsid wsp:val=&quot;00F242D6&quot;/&gt;&lt;wsp:rsid wsp:val=&quot;00F245FA&quot;/&gt;&lt;wsp:rsid wsp:val=&quot;00F24D59&quot;/&gt;&lt;wsp:rsid wsp:val=&quot;00F26214&quot;/&gt;&lt;wsp:rsid wsp:val=&quot;00F31220&quot;/&gt;&lt;wsp:rsid wsp:val=&quot;00F31C67&quot;/&gt;&lt;wsp:rsid wsp:val=&quot;00F31DE7&quot;/&gt;&lt;wsp:rsid wsp:val=&quot;00F35324&quot;/&gt;&lt;wsp:rsid wsp:val=&quot;00F359EB&quot;/&gt;&lt;wsp:rsid wsp:val=&quot;00F35AB7&quot;/&gt;&lt;wsp:rsid wsp:val=&quot;00F43DE8&quot;/&gt;&lt;wsp:rsid wsp:val=&quot;00F55CFA&quot;/&gt;&lt;wsp:rsid wsp:val=&quot;00F5673C&quot;/&gt;&lt;wsp:rsid wsp:val=&quot;00F6140C&quot;/&gt;&lt;wsp:rsid wsp:val=&quot;00F62B4F&quot;/&gt;&lt;wsp:rsid wsp:val=&quot;00F62EDB&quot;/&gt;&lt;wsp:rsid wsp:val=&quot;00F66176&quot;/&gt;&lt;wsp:rsid wsp:val=&quot;00F70100&quot;/&gt;&lt;wsp:rsid wsp:val=&quot;00F70CCA&quot;/&gt;&lt;wsp:rsid wsp:val=&quot;00F7178E&quot;/&gt;&lt;wsp:rsid wsp:val=&quot;00F72D43&quot;/&gt;&lt;wsp:rsid wsp:val=&quot;00F73F9A&quot;/&gt;&lt;wsp:rsid wsp:val=&quot;00F84C3F&quot;/&gt;&lt;wsp:rsid wsp:val=&quot;00F950B8&quot;/&gt;&lt;wsp:rsid wsp:val=&quot;00F9598B&quot;/&gt;&lt;wsp:rsid wsp:val=&quot;00F95A83&quot;/&gt;&lt;wsp:rsid wsp:val=&quot;00FA5E53&quot;/&gt;&lt;wsp:rsid wsp:val=&quot;00FA7317&quot;/&gt;&lt;wsp:rsid wsp:val=&quot;00FB2660&quot;/&gt;&lt;wsp:rsid wsp:val=&quot;00FB4729&quot;/&gt;&lt;wsp:rsid wsp:val=&quot;00FB4A1F&quot;/&gt;&lt;wsp:rsid wsp:val=&quot;00FC007C&quot;/&gt;&lt;wsp:rsid wsp:val=&quot;00FC508F&quot;/&gt;&lt;wsp:rsid wsp:val=&quot;00FC523E&quot;/&gt;&lt;wsp:rsid wsp:val=&quot;00FC7AAD&quot;/&gt;&lt;wsp:rsid wsp:val=&quot;00FD1AEF&quot;/&gt;&lt;wsp:rsid wsp:val=&quot;00FD59A5&quot;/&gt;&lt;wsp:rsid wsp:val=&quot;00FD6FB7&quot;/&gt;&lt;wsp:rsid wsp:val=&quot;00FE07FC&quot;/&gt;&lt;wsp:rsid wsp:val=&quot;00FE0FDD&quot;/&gt;&lt;wsp:rsid wsp:val=&quot;00FE36BF&quot;/&gt;&lt;wsp:rsid wsp:val=&quot;00FE4EE2&quot;/&gt;&lt;wsp:rsid wsp:val=&quot;00FE5640&quot;/&gt;&lt;wsp:rsid wsp:val=&quot;00FF2BC1&quot;/&gt;&lt;wsp:rsid wsp:val=&quot;00FF480A&quot;/&gt;&lt;/wsp:rsids&gt;&lt;/w:docPr&gt;&lt;w:body&gt;&lt;wx:sect&gt;&lt;w:p wsp:rsidR=&quot;00000000&quot; wsp:rsidRPr=&quot;003068B9&quot; wsp:rsidRDefault=&quot;003068B9&quot; wsp:rsidP=&quot;003068B9&quot;&gt;&lt;m:oMathPara&gt;&lt;m:oMath&gt;&lt;m:sSub&gt;&lt;m:sSubPr&gt;&lt;m:ctrlPr&gt;&lt;w:rPr&gt;&lt;w:rFonts w:ascii=&quot;Cambria Math&quot; w:h-ansi=&quot;Cambria Math&quot; w:cs=&quot;Times New Roman&quot;/&gt;&lt;wx:font wx:val=&quot;Cambria Math&quot;/&gt;&lt;w:sz w:val=&quot;24&quot;/&gt;&lt;w:sz-cs w:val=&quot;22&quot;/&gt;&lt;/w:rPr&gt;&lt;/m:ctrlPr&gt;&lt;/m:sSubPr&gt;&lt;m:e&gt;&lt;m:r&gt;&lt;w:rPr&gt;&lt;w:rFonts w:ascii=&quot;Cambria Math&quot; w:h-ansi=&quot;Cambria Math&quot;/&gt;&lt;wx:font wx:val=&quot;Cambria Math&quot;/&gt;&lt;w:i/&gt;&lt;/w:rPr&gt;&lt;m:t&gt;S&lt;/m:t&gt;&lt;/m:r&gt;&lt;/m:e&gt;&lt;m:sub&gt;&lt;m:r&gt;&lt;w:rPr&gt;&lt;w:rFonts w:ascii=&quot;Cambria Math&quot; w:h-ansi=&quot;Cambria Math&quot;/&gt;&lt;wx:font wx:val=&quot;Cambria Math&quot;/&gt;&lt;w:i/&gt;&lt;/w:rPr&gt;&lt;m:t&gt;pHj&lt;/m:t&gt;&lt;/m:r&gt;&lt;/m:sub&gt;&lt;/m:sSub&gt;&lt;m:r&gt;&lt;w:rPr&gt;&lt;w:rFonts w:ascii=&quot;Cambria Math&quot; w:h-ansi=&quot;Cambria Math&quot;/&gt;&lt;wx:font wx:val=&quot;Cambria Math&quot;/&gt;&lt;w:i/&gt;&lt;/w:rPr&gt;&lt;m:t&gt;=&lt;/m:t&gt;&lt;/m:r&gt;&lt;m:f&gt;&lt;m:fPr&gt;&lt;m:ctrlPr&gt;&lt;w:rPr&gt;&lt;w:rFonts w:ascii=&quot;Cambria Math&quot; w:h-ansi=&quot;Cambria Math&quot; w:cs=&quot;Times New Roman&quot;/&gt;&lt;wx:font wx:val=&quot;Cambria Math&quot;/&gt;&lt;w:i/&gt;&lt;w:sz w:val=&quot;24&quot;/&gt;&lt;w:sz-cs w:val=&quot;22&quot;/&gt;&lt;/w:rPr&gt;&lt;/m:ctrlPr&gt;&lt;/m:fPr&gt;&lt;m:num&gt;&lt;m:r&gt;&lt;w:rPr&gt;&lt;w:rFonts w:ascii=&quot;Cambria Math&quot; w:h-ansi=&quot;Cambria Math&quot;/&gt;&lt;wx:font wx:val=&quot;Cambria Math&quot;/&gt;&lt;w:i/&gt;&lt;/w:rPr&gt;&lt;m:t&gt;7.0-p&lt;/m:t&gt;&lt;/m:r&gt;&lt;m:sSub&gt;&lt;m:sSubPr&gt;&lt;m:ctrlPr&gt;&lt;w:rPr&gt;&lt;w:rFonts w:ascii=&quot;Cambria Math&quot; w:h-ansi=&quot;Cambria Math&quot; w:cs=&quot;Times New Roman&quot;/&gt;&lt;wx:font wx:val=&quot;Cambria Math&quot;/&gt;&lt;w:sz w:val=&quot;24&quot;/&gt;&lt;w:sz-cs w:val=&quot;22&quot;/&gt;&lt;/w:rPr&gt;&lt;/m:ctrlPr&gt;&lt;/m:sSubPr&gt;&lt;m:e&gt;&lt;m:r&gt;&lt;w:rPr&gt;&lt;w:rFonts w:ascii=&quot;Cambria Math&quot; w:h-ansi=&quot;Cambria Math&quot;/&gt;&lt;wx:font wx:val=&quot;Cambria Math&quot;/&gt;&lt;w:i/&gt;&lt;/w:rPr&gt;&lt;m:t&gt;H&lt;/m:t&gt;&lt;/m:r&gt;&lt;/m:e&gt;&lt;m:sub&gt;&lt;m:r&gt;&lt;w:rPr&gt;&lt;w:rFonts w:ascii=&quot;Cambria Math&quot; w:h-ansi=&quot;Cambria Math&quot;/&gt;&lt;wx:font wx:val=&quot;Cambria Math&quot;/&gt;&lt;w:i/&gt;&lt;/w:rPr&gt;&lt;m:t&gt;j&lt;/m:t&gt;&lt;/m:r&gt;&lt;/m:sub&gt;&lt;/m:sSub&gt;&lt;/m:num&gt;&lt;m:den&gt;&lt;m:r&gt;&lt;w:rPr&gt;&lt;w:rFonts w:ascii=&quot;Cambria Math&quot; w:h-ansi=&quot;Cambria Math&quot;/&gt;&lt;wx:font wx:val=&quot;Cambria Math&quot;/&gt;&lt;w:i/&gt;&lt;/w:rPr&gt;&lt;m:t&gt;7.0-p&lt;/m:t&gt;&lt;/m:r&gt;&lt;m:sSub&gt;&lt;m:sSubPr&gt;&lt;m:ctrlPr&gt;&lt;w:rPr&gt;&lt;w:rFonts w:ascii=&quot;Cambria Math&quot; w:h-ansi=&quot;Cambria Math&quot; w:cs=&quot;Times New Roman&quot;/&gt;&lt;wx:font wx:val=&quot;Cambria Math&quot;/&gt;&lt;w:sz w:val=&quot;24&quot;/&gt;&lt;w:sz-cs w:val=&quot;22&quot;/&gt;&lt;/w:rPr&gt;&lt;/m:ctrlPr&gt;&lt;/m:sSubPr&gt;&lt;m:e&gt;&lt;m:r&gt;&lt;w:rPr&gt;&lt;w:rFonts w:ascii=&quot;Cambria Math&quot; w:h-ansi=&quot;Cambria Math&quot;/&gt;&lt;wx:font wx:val=&quot;Cambria Math&quot;/&gt;&lt;w:i/&gt;&lt;/w:rPr&gt;&lt;m:t&gt;H&lt;/m:t&gt;&lt;/m:r&gt;&lt;/m:e&gt;&lt;m:sub&gt;&lt;m:r&gt;&lt;w:rPr&gt;&lt;w:rFonts w:ascii=&quot;Cambria Math&quot; w:h-ansi=&quot;Cambria Math&quot;/&gt;&lt;wx:font wx:val=&quot;Cambria Math&quot;/&gt;&lt;w:i/&gt;&lt;/w:rPr&gt;&lt;m:t&gt;sd&lt;/m:t&gt;&lt;/m:r&gt;&lt;/m:sub&gt;&lt;/m:sSub&gt;&lt;/m:den&gt;&lt;/m:f&gt;&lt;m:r&gt;&lt;m:rPr&gt;&lt;m:sty m:val=&quot;p&quot;/&gt;&lt;/m:rPr&gt;&lt;w:rPr&gt;&lt;w:rFonts w:ascii=&quot;Cambria Math&quot; w:h-ansi=&quot;Cambria Math&quot; w:hint=&quot;fareast&quot;/&gt;&lt;wx:font wx:val=&quot;宋体&quot;/&gt;&lt;/w:rPr&gt;&lt;m:t&gt;（&lt;/m:t&gt;&lt;/m:r&gt;&lt;m:r&gt;&lt;m:rPr&gt;&lt;m:sty m:val=&quot;p&quot;/&gt;&lt;/m:rPr&gt;&lt;w:rPr&gt;&lt;w:rFonts w:ascii=&quot;Cambria Math&quot; w:h-ansi=&quot;Cambria Math&quot;/&gt;&lt;wx:font wx:val=&quot;Cambria Math&quot;/&gt;&lt;/w:rPr&gt;&lt;m:t&gt;p&lt;/m:t&gt;&lt;/m:r&gt;&lt;m:sSub&gt;&lt;m:sSubPr&gt;&lt;m:ctrlPr&gt;&lt;w:rPr&gt;&lt;w:rFonts w:ascii=&quot;Cambria Math&quot; w:h-ansi=&quot;Cambria Math&quot; w:cs=&quot;Times New Roman&quot;/&gt;&lt;wx:font wx:val=&quot;Cambria Math&quot;/&gt;&lt;w:sz w:val=&quot;24&quot;/&gt;&lt;w:sz-cs w:val=&quot;22&quot;/&gt;&lt;/w:rPr&gt;&lt;/m:ctrlPr&gt;&lt;/m:sSubPr&gt;&lt;m:e&gt;&lt;m:r&gt;&lt;w:rPr&gt;&lt;w:rFonts w:ascii=&quot;Cambria Math&quot; w:h-ansi=&quot;Cambria Math&quot;/&gt;&lt;wx:font wx:val=&quot;Cambria Math&quot;/&gt;&lt;w:i/&gt;&lt;/w:rPr&gt;&lt;m:t&gt;H&lt;/m:t&gt;&lt;/m:r&gt;&lt;/m:e&gt;&lt;m:sub&gt;&lt;m:r&gt;&lt;w:rPr&gt;&lt;w:rFonts w:ascii=&quot;Cambria Math&quot; w:h-ansi=&quot;Cambria Math&quot;/&gt;&lt;wx:font wx:val=&quot;Cambria Math&quot;/&gt;&lt;w:i/&gt;&lt;/w:rPr&gt;&lt;m:t&gt;j&lt;/m:t&gt;&lt;/m:r&gt;&lt;/m:sub&gt;&lt;/m:sSub&gt;&lt;m:r&gt;&lt;m:rPr&gt;&lt;m:sty m:val=&quot;p&quot;/&gt;&lt;/m:rPr&gt;&lt;w:rPr&gt;&lt;w:rFonts w:ascii=&quot;Cambria Math&quot; w:h-ansi=&quot;Cambria Math&quot;/&gt;&lt;wx:font wx:val=&quot;Cambria Math&quot;/&gt;&lt;/w:rPr&gt;&lt;m:t&gt;≤7.0&lt;/m:t&gt;&lt;/m:r&gt;&lt;m:r&gt;&lt;m:rPr&gt;&lt;m:sty m:val=&quot;p&quot;/&gt;&lt;/m:rPr&gt;&lt;w:rPr&gt;&lt;w:rFonts w:ascii=&quot;Cambria Math&quot; w:h-ansi=&quot;Cambria Math&quot; w:hint=&quot;fareast&quot;/&gt;&lt;wx:font wx:val=&quot;宋体&quot;/&gt;&lt;/w:rPr&gt;&lt;m:t&gt;）&lt;/m:t&gt;&lt;/m:r&gt;&lt;/m:oMath&gt;&lt;/m:oMathPara&gt;&lt;/w:p&gt;&lt;w:sectPr wsp:rsidR=&quot;00000000&quot; wsp:rsidRPr=&quot;003068B9&quot;&gt;&lt;w:pgSz w:w=&quot;12240&quot; w:h=&quot;15840&quot;/&gt;&lt;w:pgMar w:top=&quot;1440&quot; w:right=&quot;1800&quot; w:bottom=&quot;1440&quot; w:left=&quot;1800&quot; w:header=&quot;720&quot; w:footer=&quot;720&quot; w:gutter=&quot;0&quot;/&gt;&lt;w:cols w:space=&quot;720&quot;/&gt;&lt;/w:sectPr&gt;&lt;/wx:sect&gt;&lt;/w:body&gt;&lt;/w:wordDocument&gt;" filled="f" stroked="f">
            <v:imagedata r:id="rId105" o:title="" chromakey="white"/>
            <v:path o:extrusionok="f"/>
            <o:lock v:ext="edit" aspectratio="t"/>
          </v:shape>
        </w:pict>
      </w:r>
    </w:p>
    <w:p w:rsidR="007F6CEA" w:rsidRPr="00653725" w:rsidP="007F6CEA">
      <w:pPr>
        <w:spacing w:before="120" w:beforeLines="50" w:after="240" w:afterLines="100"/>
        <w:ind w:firstLine="480"/>
        <w:jc w:val="center"/>
        <w:rPr>
          <w:b/>
        </w:rPr>
      </w:pPr>
      <w:r>
        <w:pict>
          <v:shape id="图片 2" o:spid="_x0000_i1306" type="#_x0000_t75" style="width:162.81pt;height:31.49pt;mso-position-horizontal-relative:page;mso-position-vertical-relative:page" equationxml="&lt;?xml version=&quot;1.0&quot; encoding=&quot;UTF-8&quot; standalone=&quot;yes&quot;?&gt;&#13;&#10;&lt;?mso-application progid=&quot;Word.Document&quot;?&gt;&#13;&#10;&lt;w:wordDocument xmlns:aml=&quot;http://schemas.microsoft.com/aml/2001/core&quot; xmlns:wpc=&quot;http://schemas.microsoft.com/office/word/2010/wordprocessingCanvas&quot; xmlns:dt=&quot;uuid:C2F41010-65B3-11d1-A29F-00AA00C14882&quot; xmlns:mc=&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ne=&quot;http://schemas.microsoft.com/office/word/2006/wordml&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5&lt;/o:Version&gt;&lt;/o:DocumentProperties&gt;&lt;w:docPr&gt;&lt;w:view w:val=&quot;print&quot;/&gt;&lt;w:zoom w:percent=&quot;93&quot;/&gt;&lt;w:doNotEmbedSystemFonts/&gt;&lt;w:bordersDontSurroundHeader/&gt;&lt;w:bordersDontSurroundFooter/&gt;&lt;w:hideSpellingErrors/&gt;&lt;w:stylePaneFormatFilter w:val=&quot;3F01&quot;/&gt;&lt;w:defaultTabStop w:val=&quot;420&quot;/&gt;&lt;w:drawingGridHorizontalSpacing w:val=&quot;105&quot;/&gt;&lt;w:drawingGridVerticalSpacing w:val=&quot;156&quot;/&gt;&lt;w:displayHorizontalDrawingGridEvery w:val=&quot;0&quot;/&gt;&lt;w:displayVerticalDrawingGridEvery w:val=&quot;2&quot;/&gt;&lt;w:punctuationKerning/&gt;&lt;w:characterSpacingControl w:val=&quot;CompressPunctuation&quot;/&gt;&lt;w:webPageEncoding w:val=&quot;x-cp20936&quot;/&gt;&lt;w:optimizeForBrowser/&gt;&lt;w:targetScreenSz w:val=&quot;800x600&quot;/&gt;&lt;w:validateAgainstSchema w:val=&quot;off&quot;/&gt;&lt;w:saveInvalidXML w:val=&quot;off&quot;/&gt;&lt;w:ignoreMixedContent w:val=&quot;off&quot;/&gt;&lt;w:alwaysShowPlaceholderText w:val=&quot;off&quot;/&gt;&lt;w:doNotUnderlineInvalidXML/&gt;&lt;w:compat&gt;&lt;w:spaceForUL/&gt;&lt;w:balanceSingleByteDoubleByteWidth/&gt;&lt;w:doNotLeaveBackslashAlone/&gt;&lt;w:ulTrailSpace/&gt;&lt;w:doNotExpandShiftReturn/&gt;&lt;w:adjustLineHeightInTable/&gt;&lt;w:breakWrappedTables/&gt;&lt;w:snapToGridInCell/&gt;&lt;w:wrapTextWithPunct/&gt;&lt;w:useAsianBreakRules/&gt;&lt;w:dontGrowAutofit/&gt;&lt;w:useFELayout/&gt;&lt;/w:compat&gt;&lt;wsp:rsids&gt;&lt;wsp:rsidRoot wsp:val=&quot;00172A27&quot;/&gt;&lt;wsp:rsid wsp:val=&quot;0000267B&quot;/&gt;&lt;wsp:rsid wsp:val=&quot;00007F42&quot;/&gt;&lt;wsp:rsid wsp:val=&quot;000142C7&quot;/&gt;&lt;wsp:rsid wsp:val=&quot;00014554&quot;/&gt;&lt;wsp:rsid wsp:val=&quot;00014BAA&quot;/&gt;&lt;wsp:rsid wsp:val=&quot;0001507B&quot;/&gt;&lt;wsp:rsid wsp:val=&quot;00015C95&quot;/&gt;&lt;wsp:rsid wsp:val=&quot;00016996&quot;/&gt;&lt;wsp:rsid wsp:val=&quot;00020075&quot;/&gt;&lt;wsp:rsid wsp:val=&quot;00020115&quot;/&gt;&lt;wsp:rsid wsp:val=&quot;00024B82&quot;/&gt;&lt;wsp:rsid wsp:val=&quot;00025594&quot;/&gt;&lt;wsp:rsid wsp:val=&quot;00030C44&quot;/&gt;&lt;wsp:rsid wsp:val=&quot;000323BC&quot;/&gt;&lt;wsp:rsid wsp:val=&quot;00037B7B&quot;/&gt;&lt;wsp:rsid wsp:val=&quot;00042CFF&quot;/&gt;&lt;wsp:rsid wsp:val=&quot;00052766&quot;/&gt;&lt;wsp:rsid wsp:val=&quot;0005727C&quot;/&gt;&lt;wsp:rsid wsp:val=&quot;00062847&quot;/&gt;&lt;wsp:rsid wsp:val=&quot;000709C2&quot;/&gt;&lt;wsp:rsid wsp:val=&quot;0007617C&quot;/&gt;&lt;wsp:rsid wsp:val=&quot;00076439&quot;/&gt;&lt;wsp:rsid wsp:val=&quot;000767D1&quot;/&gt;&lt;wsp:rsid wsp:val=&quot;0008068F&quot;/&gt;&lt;wsp:rsid wsp:val=&quot;00080AED&quot;/&gt;&lt;wsp:rsid wsp:val=&quot;00080D05&quot;/&gt;&lt;wsp:rsid wsp:val=&quot;0008302D&quot;/&gt;&lt;wsp:rsid wsp:val=&quot;0008350D&quot;/&gt;&lt;wsp:rsid wsp:val=&quot;000857A5&quot;/&gt;&lt;wsp:rsid wsp:val=&quot;00086D0B&quot;/&gt;&lt;wsp:rsid wsp:val=&quot;000917F6&quot;/&gt;&lt;wsp:rsid wsp:val=&quot;000936CD&quot;/&gt;&lt;wsp:rsid wsp:val=&quot;000958E9&quot;/&gt;&lt;wsp:rsid wsp:val=&quot;00096A52&quot;/&gt;&lt;wsp:rsid wsp:val=&quot;000A47C2&quot;/&gt;&lt;wsp:rsid wsp:val=&quot;000A6EAF&quot;/&gt;&lt;wsp:rsid wsp:val=&quot;000A7CBE&quot;/&gt;&lt;wsp:rsid wsp:val=&quot;000B4E47&quot;/&gt;&lt;wsp:rsid wsp:val=&quot;000C0C34&quot;/&gt;&lt;wsp:rsid wsp:val=&quot;000C1BB7&quot;/&gt;&lt;wsp:rsid wsp:val=&quot;000C4B00&quot;/&gt;&lt;wsp:rsid wsp:val=&quot;000C6C00&quot;/&gt;&lt;wsp:rsid wsp:val=&quot;000D1D0C&quot;/&gt;&lt;wsp:rsid wsp:val=&quot;000D53AD&quot;/&gt;&lt;wsp:rsid wsp:val=&quot;000D6007&quot;/&gt;&lt;wsp:rsid wsp:val=&quot;000E2C6D&quot;/&gt;&lt;wsp:rsid wsp:val=&quot;000E3287&quot;/&gt;&lt;wsp:rsid wsp:val=&quot;000E4E1B&quot;/&gt;&lt;wsp:rsid wsp:val=&quot;000E608A&quot;/&gt;&lt;wsp:rsid wsp:val=&quot;000F0C75&quot;/&gt;&lt;wsp:rsid wsp:val=&quot;000F2DAF&quot;/&gt;&lt;wsp:rsid wsp:val=&quot;00102F69&quot;/&gt;&lt;wsp:rsid wsp:val=&quot;00104578&quot;/&gt;&lt;wsp:rsid wsp:val=&quot;0010457A&quot;/&gt;&lt;wsp:rsid wsp:val=&quot;001060E4&quot;/&gt;&lt;wsp:rsid wsp:val=&quot;00113DCF&quot;/&gt;&lt;wsp:rsid wsp:val=&quot;00113E9C&quot;/&gt;&lt;wsp:rsid wsp:val=&quot;00113F3A&quot;/&gt;&lt;wsp:rsid wsp:val=&quot;0011405A&quot;/&gt;&lt;wsp:rsid wsp:val=&quot;00114F01&quot;/&gt;&lt;wsp:rsid wsp:val=&quot;001159EB&quot;/&gt;&lt;wsp:rsid wsp:val=&quot;00116131&quot;/&gt;&lt;wsp:rsid wsp:val=&quot;0012040E&quot;/&gt;&lt;wsp:rsid wsp:val=&quot;00122E05&quot;/&gt;&lt;wsp:rsid wsp:val=&quot;00122E84&quot;/&gt;&lt;wsp:rsid wsp:val=&quot;0012483E&quot;/&gt;&lt;wsp:rsid wsp:val=&quot;00126255&quot;/&gt;&lt;wsp:rsid wsp:val=&quot;001330ED&quot;/&gt;&lt;wsp:rsid wsp:val=&quot;00133405&quot;/&gt;&lt;wsp:rsid wsp:val=&quot;00133567&quot;/&gt;&lt;wsp:rsid wsp:val=&quot;00135BD6&quot;/&gt;&lt;wsp:rsid wsp:val=&quot;00136934&quot;/&gt;&lt;wsp:rsid wsp:val=&quot;001401E1&quot;/&gt;&lt;wsp:rsid wsp:val=&quot;00142883&quot;/&gt;&lt;wsp:rsid wsp:val=&quot;00146BD8&quot;/&gt;&lt;wsp:rsid wsp:val=&quot;00153D93&quot;/&gt;&lt;wsp:rsid wsp:val=&quot;00153EA6&quot;/&gt;&lt;wsp:rsid wsp:val=&quot;00162C1B&quot;/&gt;&lt;wsp:rsid wsp:val=&quot;00163EFE&quot;/&gt;&lt;wsp:rsid wsp:val=&quot;00167520&quot;/&gt;&lt;wsp:rsid wsp:val=&quot;001710A5&quot;/&gt;&lt;wsp:rsid wsp:val=&quot;001716FC&quot;/&gt;&lt;wsp:rsid wsp:val=&quot;00175DBF&quot;/&gt;&lt;wsp:rsid wsp:val=&quot;00175DD6&quot;/&gt;&lt;wsp:rsid wsp:val=&quot;0018147B&quot;/&gt;&lt;wsp:rsid wsp:val=&quot;001822EA&quot;/&gt;&lt;wsp:rsid wsp:val=&quot;00194EFE&quot;/&gt;&lt;wsp:rsid wsp:val=&quot;00195299&quot;/&gt;&lt;wsp:rsid wsp:val=&quot;001976E5&quot;/&gt;&lt;wsp:rsid wsp:val=&quot;001977AE&quot;/&gt;&lt;wsp:rsid wsp:val=&quot;001A43C7&quot;/&gt;&lt;wsp:rsid wsp:val=&quot;001A567A&quot;/&gt;&lt;wsp:rsid wsp:val=&quot;001A6683&quot;/&gt;&lt;wsp:rsid wsp:val=&quot;001A7161&quot;/&gt;&lt;wsp:rsid wsp:val=&quot;001A7E19&quot;/&gt;&lt;wsp:rsid wsp:val=&quot;001B06B4&quot;/&gt;&lt;wsp:rsid wsp:val=&quot;001B1E89&quot;/&gt;&lt;wsp:rsid wsp:val=&quot;001B3A7C&quot;/&gt;&lt;wsp:rsid wsp:val=&quot;001B614A&quot;/&gt;&lt;wsp:rsid wsp:val=&quot;001B6CE9&quot;/&gt;&lt;wsp:rsid wsp:val=&quot;001B73DB&quot;/&gt;&lt;wsp:rsid wsp:val=&quot;001B73E6&quot;/&gt;&lt;wsp:rsid wsp:val=&quot;001B794D&quot;/&gt;&lt;wsp:rsid wsp:val=&quot;001C1BB6&quot;/&gt;&lt;wsp:rsid wsp:val=&quot;001D147C&quot;/&gt;&lt;wsp:rsid wsp:val=&quot;001D2401&quot;/&gt;&lt;wsp:rsid wsp:val=&quot;001D5729&quot;/&gt;&lt;wsp:rsid wsp:val=&quot;001E26D2&quot;/&gt;&lt;wsp:rsid wsp:val=&quot;001E31F9&quot;/&gt;&lt;wsp:rsid wsp:val=&quot;001E4963&quot;/&gt;&lt;wsp:rsid wsp:val=&quot;001E4F4F&quot;/&gt;&lt;wsp:rsid wsp:val=&quot;001E520E&quot;/&gt;&lt;wsp:rsid wsp:val=&quot;001F0D62&quot;/&gt;&lt;wsp:rsid wsp:val=&quot;001F2E2F&quot;/&gt;&lt;wsp:rsid wsp:val=&quot;001F2FDD&quot;/&gt;&lt;wsp:rsid wsp:val=&quot;001F31ED&quot;/&gt;&lt;wsp:rsid wsp:val=&quot;001F371D&quot;/&gt;&lt;wsp:rsid wsp:val=&quot;001F46CD&quot;/&gt;&lt;wsp:rsid wsp:val=&quot;001F5EF0&quot;/&gt;&lt;wsp:rsid wsp:val=&quot;0020101A&quot;/&gt;&lt;wsp:rsid wsp:val=&quot;00202B29&quot;/&gt;&lt;wsp:rsid wsp:val=&quot;00202EF7&quot;/&gt;&lt;wsp:rsid wsp:val=&quot;00202F90&quot;/&gt;&lt;wsp:rsid wsp:val=&quot;0020311A&quot;/&gt;&lt;wsp:rsid wsp:val=&quot;00203BDF&quot;/&gt;&lt;wsp:rsid wsp:val=&quot;00205B0C&quot;/&gt;&lt;wsp:rsid wsp:val=&quot;00207AE7&quot;/&gt;&lt;wsp:rsid wsp:val=&quot;002118B9&quot;/&gt;&lt;wsp:rsid wsp:val=&quot;0021498E&quot;/&gt;&lt;wsp:rsid wsp:val=&quot;00214BBB&quot;/&gt;&lt;wsp:rsid wsp:val=&quot;002151DE&quot;/&gt;&lt;wsp:rsid wsp:val=&quot;00216F9E&quot;/&gt;&lt;wsp:rsid wsp:val=&quot;00217740&quot;/&gt;&lt;wsp:rsid wsp:val=&quot;00221E88&quot;/&gt;&lt;wsp:rsid wsp:val=&quot;0022605B&quot;/&gt;&lt;wsp:rsid wsp:val=&quot;00227BF8&quot;/&gt;&lt;wsp:rsid wsp:val=&quot;00231AC2&quot;/&gt;&lt;wsp:rsid wsp:val=&quot;00234552&quot;/&gt;&lt;wsp:rsid wsp:val=&quot;00234DFA&quot;/&gt;&lt;wsp:rsid wsp:val=&quot;00234F8E&quot;/&gt;&lt;wsp:rsid wsp:val=&quot;00235F77&quot;/&gt;&lt;wsp:rsid wsp:val=&quot;00246300&quot;/&gt;&lt;wsp:rsid wsp:val=&quot;00254036&quot;/&gt;&lt;wsp:rsid wsp:val=&quot;00257DB0&quot;/&gt;&lt;wsp:rsid wsp:val=&quot;00257EE2&quot;/&gt;&lt;wsp:rsid wsp:val=&quot;00260ACD&quot;/&gt;&lt;wsp:rsid wsp:val=&quot;00261764&quot;/&gt;&lt;wsp:rsid wsp:val=&quot;00262985&quot;/&gt;&lt;wsp:rsid wsp:val=&quot;00262A4E&quot;/&gt;&lt;wsp:rsid wsp:val=&quot;00265DEB&quot;/&gt;&lt;wsp:rsid wsp:val=&quot;00266F4E&quot;/&gt;&lt;wsp:rsid wsp:val=&quot;002713E1&quot;/&gt;&lt;wsp:rsid wsp:val=&quot;00273C2B&quot;/&gt;&lt;wsp:rsid wsp:val=&quot;002803BF&quot;/&gt;&lt;wsp:rsid wsp:val=&quot;002805C3&quot;/&gt;&lt;wsp:rsid wsp:val=&quot;002855F0&quot;/&gt;&lt;wsp:rsid wsp:val=&quot;00286971&quot;/&gt;&lt;wsp:rsid wsp:val=&quot;00286A00&quot;/&gt;&lt;wsp:rsid wsp:val=&quot;002904B9&quot;/&gt;&lt;wsp:rsid wsp:val=&quot;00290999&quot;/&gt;&lt;wsp:rsid wsp:val=&quot;002932D2&quot;/&gt;&lt;wsp:rsid wsp:val=&quot;002951D5&quot;/&gt;&lt;wsp:rsid wsp:val=&quot;002A0332&quot;/&gt;&lt;wsp:rsid wsp:val=&quot;002A57BB&quot;/&gt;&lt;wsp:rsid wsp:val=&quot;002B7B8F&quot;/&gt;&lt;wsp:rsid wsp:val=&quot;002C1A60&quot;/&gt;&lt;wsp:rsid wsp:val=&quot;002C76B0&quot;/&gt;&lt;wsp:rsid wsp:val=&quot;002C76E0&quot;/&gt;&lt;wsp:rsid wsp:val=&quot;002D0E0E&quot;/&gt;&lt;wsp:rsid wsp:val=&quot;002D1A0D&quot;/&gt;&lt;wsp:rsid wsp:val=&quot;002D226F&quot;/&gt;&lt;wsp:rsid wsp:val=&quot;002D4767&quot;/&gt;&lt;wsp:rsid wsp:val=&quot;002D5691&quot;/&gt;&lt;wsp:rsid wsp:val=&quot;002D75C2&quot;/&gt;&lt;wsp:rsid wsp:val=&quot;002E7801&quot;/&gt;&lt;wsp:rsid wsp:val=&quot;002F1533&quot;/&gt;&lt;wsp:rsid wsp:val=&quot;002F32CD&quot;/&gt;&lt;wsp:rsid wsp:val=&quot;002F49E1&quot;/&gt;&lt;wsp:rsid wsp:val=&quot;002F5016&quot;/&gt;&lt;wsp:rsid wsp:val=&quot;002F6ECB&quot;/&gt;&lt;wsp:rsid wsp:val=&quot;002F6F8A&quot;/&gt;&lt;wsp:rsid wsp:val=&quot;00300CCC&quot;/&gt;&lt;wsp:rsid wsp:val=&quot;00301153&quot;/&gt;&lt;wsp:rsid wsp:val=&quot;00307183&quot;/&gt;&lt;wsp:rsid wsp:val=&quot;00311F2A&quot;/&gt;&lt;wsp:rsid wsp:val=&quot;00311F64&quot;/&gt;&lt;wsp:rsid wsp:val=&quot;00313A50&quot;/&gt;&lt;wsp:rsid wsp:val=&quot;0031584A&quot;/&gt;&lt;wsp:rsid wsp:val=&quot;00321EEA&quot;/&gt;&lt;wsp:rsid wsp:val=&quot;00322EC5&quot;/&gt;&lt;wsp:rsid wsp:val=&quot;00323802&quot;/&gt;&lt;wsp:rsid wsp:val=&quot;0032589E&quot;/&gt;&lt;wsp:rsid wsp:val=&quot;00327449&quot;/&gt;&lt;wsp:rsid wsp:val=&quot;00327DF6&quot;/&gt;&lt;wsp:rsid wsp:val=&quot;003306CC&quot;/&gt;&lt;wsp:rsid wsp:val=&quot;0033181E&quot;/&gt;&lt;wsp:rsid wsp:val=&quot;00333B99&quot;/&gt;&lt;wsp:rsid wsp:val=&quot;00334577&quot;/&gt;&lt;wsp:rsid wsp:val=&quot;00340854&quot;/&gt;&lt;wsp:rsid wsp:val=&quot;00343775&quot;/&gt;&lt;wsp:rsid wsp:val=&quot;0035122F&quot;/&gt;&lt;wsp:rsid wsp:val=&quot;00355FEA&quot;/&gt;&lt;wsp:rsid wsp:val=&quot;0035684D&quot;/&gt;&lt;wsp:rsid wsp:val=&quot;003665DC&quot;/&gt;&lt;wsp:rsid wsp:val=&quot;003703BC&quot;/&gt;&lt;wsp:rsid wsp:val=&quot;00371E4D&quot;/&gt;&lt;wsp:rsid wsp:val=&quot;003762F7&quot;/&gt;&lt;wsp:rsid wsp:val=&quot;0038308D&quot;/&gt;&lt;wsp:rsid wsp:val=&quot;00383AEF&quot;/&gt;&lt;wsp:rsid wsp:val=&quot;00391126&quot;/&gt;&lt;wsp:rsid wsp:val=&quot;00391B02&quot;/&gt;&lt;wsp:rsid wsp:val=&quot;00393B1B&quot;/&gt;&lt;wsp:rsid wsp:val=&quot;00394991&quot;/&gt;&lt;wsp:rsid wsp:val=&quot;00396681&quot;/&gt;&lt;wsp:rsid wsp:val=&quot;003969DF&quot;/&gt;&lt;wsp:rsid wsp:val=&quot;003971EE&quot;/&gt;&lt;wsp:rsid wsp:val=&quot;003978BB&quot;/&gt;&lt;wsp:rsid wsp:val=&quot;003A04D6&quot;/&gt;&lt;wsp:rsid wsp:val=&quot;003A293C&quot;/&gt;&lt;wsp:rsid wsp:val=&quot;003B2063&quot;/&gt;&lt;wsp:rsid wsp:val=&quot;003B472B&quot;/&gt;&lt;wsp:rsid wsp:val=&quot;003B4DE6&quot;/&gt;&lt;wsp:rsid wsp:val=&quot;003B598A&quot;/&gt;&lt;wsp:rsid wsp:val=&quot;003B71DE&quot;/&gt;&lt;wsp:rsid wsp:val=&quot;003D1684&quot;/&gt;&lt;wsp:rsid wsp:val=&quot;003D20D6&quot;/&gt;&lt;wsp:rsid wsp:val=&quot;003D2BA0&quot;/&gt;&lt;wsp:rsid wsp:val=&quot;003D402B&quot;/&gt;&lt;wsp:rsid wsp:val=&quot;003E1EEE&quot;/&gt;&lt;wsp:rsid wsp:val=&quot;003E5880&quot;/&gt;&lt;wsp:rsid wsp:val=&quot;003E5B23&quot;/&gt;&lt;wsp:rsid wsp:val=&quot;003E7FCD&quot;/&gt;&lt;wsp:rsid wsp:val=&quot;003F3178&quot;/&gt;&lt;wsp:rsid wsp:val=&quot;003F530F&quot;/&gt;&lt;wsp:rsid wsp:val=&quot;003F70FF&quot;/&gt;&lt;wsp:rsid wsp:val=&quot;003F75C5&quot;/&gt;&lt;wsp:rsid wsp:val=&quot;00400A30&quot;/&gt;&lt;wsp:rsid wsp:val=&quot;00400F5E&quot;/&gt;&lt;wsp:rsid wsp:val=&quot;00404453&quot;/&gt;&lt;wsp:rsid wsp:val=&quot;0040522A&quot;/&gt;&lt;wsp:rsid wsp:val=&quot;00406898&quot;/&gt;&lt;wsp:rsid wsp:val=&quot;0041112C&quot;/&gt;&lt;wsp:rsid wsp:val=&quot;004143C2&quot;/&gt;&lt;wsp:rsid wsp:val=&quot;0041479F&quot;/&gt;&lt;wsp:rsid wsp:val=&quot;00415000&quot;/&gt;&lt;wsp:rsid wsp:val=&quot;0041512A&quot;/&gt;&lt;wsp:rsid wsp:val=&quot;00416E97&quot;/&gt;&lt;wsp:rsid wsp:val=&quot;0042036E&quot;/&gt;&lt;wsp:rsid wsp:val=&quot;004306C5&quot;/&gt;&lt;wsp:rsid wsp:val=&quot;004363BA&quot;/&gt;&lt;wsp:rsid wsp:val=&quot;00440957&quot;/&gt;&lt;wsp:rsid wsp:val=&quot;00443A48&quot;/&gt;&lt;wsp:rsid wsp:val=&quot;00443F10&quot;/&gt;&lt;wsp:rsid wsp:val=&quot;00454C56&quot;/&gt;&lt;wsp:rsid wsp:val=&quot;0046213E&quot;/&gt;&lt;wsp:rsid wsp:val=&quot;00462418&quot;/&gt;&lt;wsp:rsid wsp:val=&quot;00462784&quot;/&gt;&lt;wsp:rsid wsp:val=&quot;00464EBE&quot;/&gt;&lt;wsp:rsid wsp:val=&quot;00465FEA&quot;/&gt;&lt;wsp:rsid wsp:val=&quot;00467925&quot;/&gt;&lt;wsp:rsid wsp:val=&quot;004700CB&quot;/&gt;&lt;wsp:rsid wsp:val=&quot;0047062E&quot;/&gt;&lt;wsp:rsid wsp:val=&quot;0047249C&quot;/&gt;&lt;wsp:rsid wsp:val=&quot;0047456C&quot;/&gt;&lt;wsp:rsid wsp:val=&quot;00476510&quot;/&gt;&lt;wsp:rsid wsp:val=&quot;00481DAA&quot;/&gt;&lt;wsp:rsid wsp:val=&quot;00482F5A&quot;/&gt;&lt;wsp:rsid wsp:val=&quot;00483BD9&quot;/&gt;&lt;wsp:rsid wsp:val=&quot;0048507D&quot;/&gt;&lt;wsp:rsid wsp:val=&quot;00491B99&quot;/&gt;&lt;wsp:rsid wsp:val=&quot;00492449&quot;/&gt;&lt;wsp:rsid wsp:val=&quot;00492A9E&quot;/&gt;&lt;wsp:rsid wsp:val=&quot;00495831&quot;/&gt;&lt;wsp:rsid wsp:val=&quot;004A0C79&quot;/&gt;&lt;wsp:rsid wsp:val=&quot;004A58A7&quot;/&gt;&lt;wsp:rsid wsp:val=&quot;004B0C63&quot;/&gt;&lt;wsp:rsid wsp:val=&quot;004B244D&quot;/&gt;&lt;wsp:rsid wsp:val=&quot;004B40A4&quot;/&gt;&lt;wsp:rsid wsp:val=&quot;004B415A&quot;/&gt;&lt;wsp:rsid wsp:val=&quot;004B4CE1&quot;/&gt;&lt;wsp:rsid wsp:val=&quot;004B57BA&quot;/&gt;&lt;wsp:rsid wsp:val=&quot;004B6FD1&quot;/&gt;&lt;wsp:rsid wsp:val=&quot;004C3B4C&quot;/&gt;&lt;wsp:rsid wsp:val=&quot;004C47C9&quot;/&gt;&lt;wsp:rsid wsp:val=&quot;004C59BA&quot;/&gt;&lt;wsp:rsid wsp:val=&quot;004C6B70&quot;/&gt;&lt;wsp:rsid wsp:val=&quot;004D2A12&quot;/&gt;&lt;wsp:rsid wsp:val=&quot;004D3907&quot;/&gt;&lt;wsp:rsid wsp:val=&quot;004D5B0C&quot;/&gt;&lt;wsp:rsid wsp:val=&quot;004D611B&quot;/&gt;&lt;wsp:rsid wsp:val=&quot;004E0B9B&quot;/&gt;&lt;wsp:rsid wsp:val=&quot;004E24E9&quot;/&gt;&lt;wsp:rsid wsp:val=&quot;004E784E&quot;/&gt;&lt;wsp:rsid wsp:val=&quot;00504EE1&quot;/&gt;&lt;wsp:rsid wsp:val=&quot;00511623&quot;/&gt;&lt;wsp:rsid wsp:val=&quot;00512C3C&quot;/&gt;&lt;wsp:rsid wsp:val=&quot;005133FF&quot;/&gt;&lt;wsp:rsid wsp:val=&quot;0051514D&quot;/&gt;&lt;wsp:rsid wsp:val=&quot;005154C3&quot;/&gt;&lt;wsp:rsid wsp:val=&quot;00520D1D&quot;/&gt;&lt;wsp:rsid wsp:val=&quot;005230FA&quot;/&gt;&lt;wsp:rsid wsp:val=&quot;00525BA7&quot;/&gt;&lt;wsp:rsid wsp:val=&quot;0052747A&quot;/&gt;&lt;wsp:rsid wsp:val=&quot;005277D6&quot;/&gt;&lt;wsp:rsid wsp:val=&quot;00531145&quot;/&gt;&lt;wsp:rsid wsp:val=&quot;005329B9&quot;/&gt;&lt;wsp:rsid wsp:val=&quot;005348B5&quot;/&gt;&lt;wsp:rsid wsp:val=&quot;00536FB7&quot;/&gt;&lt;wsp:rsid wsp:val=&quot;00542A26&quot;/&gt;&lt;wsp:rsid wsp:val=&quot;00544E51&quot;/&gt;&lt;wsp:rsid wsp:val=&quot;00546F95&quot;/&gt;&lt;wsp:rsid wsp:val=&quot;00546FCC&quot;/&gt;&lt;wsp:rsid wsp:val=&quot;00553E7A&quot;/&gt;&lt;wsp:rsid wsp:val=&quot;00560827&quot;/&gt;&lt;wsp:rsid wsp:val=&quot;00561EBB&quot;/&gt;&lt;wsp:rsid wsp:val=&quot;005642A4&quot;/&gt;&lt;wsp:rsid wsp:val=&quot;00566688&quot;/&gt;&lt;wsp:rsid wsp:val=&quot;00566AAE&quot;/&gt;&lt;wsp:rsid wsp:val=&quot;00570FB8&quot;/&gt;&lt;wsp:rsid wsp:val=&quot;005720D3&quot;/&gt;&lt;wsp:rsid wsp:val=&quot;005733B5&quot;/&gt;&lt;wsp:rsid wsp:val=&quot;00575E0C&quot;/&gt;&lt;wsp:rsid wsp:val=&quot;005804BC&quot;/&gt;&lt;wsp:rsid wsp:val=&quot;00580CB9&quot;/&gt;&lt;wsp:rsid wsp:val=&quot;00580D2D&quot;/&gt;&lt;wsp:rsid wsp:val=&quot;00582340&quot;/&gt;&lt;wsp:rsid wsp:val=&quot;00586D20&quot;/&gt;&lt;wsp:rsid wsp:val=&quot;0059310A&quot;/&gt;&lt;wsp:rsid wsp:val=&quot;00593CB9&quot;/&gt;&lt;wsp:rsid wsp:val=&quot;00596C62&quot;/&gt;&lt;wsp:rsid wsp:val=&quot;005C3D18&quot;/&gt;&lt;wsp:rsid wsp:val=&quot;005C541C&quot;/&gt;&lt;wsp:rsid wsp:val=&quot;005D3B71&quot;/&gt;&lt;wsp:rsid wsp:val=&quot;005E1BA8&quot;/&gt;&lt;wsp:rsid wsp:val=&quot;005E267F&quot;/&gt;&lt;wsp:rsid wsp:val=&quot;005E509E&quot;/&gt;&lt;wsp:rsid wsp:val=&quot;005E7CF3&quot;/&gt;&lt;wsp:rsid wsp:val=&quot;005F111D&quot;/&gt;&lt;wsp:rsid wsp:val=&quot;005F2B6D&quot;/&gt;&lt;wsp:rsid wsp:val=&quot;005F4D0F&quot;/&gt;&lt;wsp:rsid wsp:val=&quot;005F5DCA&quot;/&gt;&lt;wsp:rsid wsp:val=&quot;005F6B5C&quot;/&gt;&lt;wsp:rsid wsp:val=&quot;005F7BA0&quot;/&gt;&lt;wsp:rsid wsp:val=&quot;006028F1&quot;/&gt;&lt;wsp:rsid wsp:val=&quot;00603A84&quot;/&gt;&lt;wsp:rsid wsp:val=&quot;006042F9&quot;/&gt;&lt;wsp:rsid wsp:val=&quot;006048AA&quot;/&gt;&lt;wsp:rsid wsp:val=&quot;00610C7C&quot;/&gt;&lt;wsp:rsid wsp:val=&quot;006114BE&quot;/&gt;&lt;wsp:rsid wsp:val=&quot;00611B37&quot;/&gt;&lt;wsp:rsid wsp:val=&quot;00612FDA&quot;/&gt;&lt;wsp:rsid wsp:val=&quot;00612FE2&quot;/&gt;&lt;wsp:rsid wsp:val=&quot;00614F0C&quot;/&gt;&lt;wsp:rsid wsp:val=&quot;0061509F&quot;/&gt;&lt;wsp:rsid wsp:val=&quot;00615CFA&quot;/&gt;&lt;wsp:rsid wsp:val=&quot;006165B0&quot;/&gt;&lt;wsp:rsid wsp:val=&quot;006177CD&quot;/&gt;&lt;wsp:rsid wsp:val=&quot;006212D8&quot;/&gt;&lt;wsp:rsid wsp:val=&quot;0062172D&quot;/&gt;&lt;wsp:rsid wsp:val=&quot;00623E70&quot;/&gt;&lt;wsp:rsid wsp:val=&quot;00625922&quot;/&gt;&lt;wsp:rsid wsp:val=&quot;00633780&quot;/&gt;&lt;wsp:rsid wsp:val=&quot;00633AC3&quot;/&gt;&lt;wsp:rsid wsp:val=&quot;00635C55&quot;/&gt;&lt;wsp:rsid wsp:val=&quot;006372F6&quot;/&gt;&lt;wsp:rsid wsp:val=&quot;00637797&quot;/&gt;&lt;wsp:rsid wsp:val=&quot;00642903&quot;/&gt;&lt;wsp:rsid wsp:val=&quot;00645970&quot;/&gt;&lt;wsp:rsid wsp:val=&quot;00647155&quot;/&gt;&lt;wsp:rsid wsp:val=&quot;00651649&quot;/&gt;&lt;wsp:rsid wsp:val=&quot;00651DEC&quot;/&gt;&lt;wsp:rsid wsp:val=&quot;006521AC&quot;/&gt;&lt;wsp:rsid wsp:val=&quot;00652390&quot;/&gt;&lt;wsp:rsid wsp:val=&quot;006603CB&quot;/&gt;&lt;wsp:rsid wsp:val=&quot;006619FA&quot;/&gt;&lt;wsp:rsid wsp:val=&quot;00664DC1&quot;/&gt;&lt;wsp:rsid wsp:val=&quot;006661CC&quot;/&gt;&lt;wsp:rsid wsp:val=&quot;0066695D&quot;/&gt;&lt;wsp:rsid wsp:val=&quot;006709B5&quot;/&gt;&lt;wsp:rsid wsp:val=&quot;0067211E&quot;/&gt;&lt;wsp:rsid wsp:val=&quot;006811AF&quot;/&gt;&lt;wsp:rsid wsp:val=&quot;00682D38&quot;/&gt;&lt;wsp:rsid wsp:val=&quot;00683FB1&quot;/&gt;&lt;wsp:rsid wsp:val=&quot;00684F70&quot;/&gt;&lt;wsp:rsid wsp:val=&quot;006876DC&quot;/&gt;&lt;wsp:rsid wsp:val=&quot;006A060C&quot;/&gt;&lt;wsp:rsid wsp:val=&quot;006A0CBD&quot;/&gt;&lt;wsp:rsid wsp:val=&quot;006A2D34&quot;/&gt;&lt;wsp:rsid wsp:val=&quot;006A3212&quot;/&gt;&lt;wsp:rsid wsp:val=&quot;006A3F63&quot;/&gt;&lt;wsp:rsid wsp:val=&quot;006A4883&quot;/&gt;&lt;wsp:rsid wsp:val=&quot;006B0D9A&quot;/&gt;&lt;wsp:rsid wsp:val=&quot;006B115F&quot;/&gt;&lt;wsp:rsid wsp:val=&quot;006B72B2&quot;/&gt;&lt;wsp:rsid wsp:val=&quot;006B7A06&quot;/&gt;&lt;wsp:rsid wsp:val=&quot;006C1B23&quot;/&gt;&lt;wsp:rsid wsp:val=&quot;006C1EE8&quot;/&gt;&lt;wsp:rsid wsp:val=&quot;006C2818&quot;/&gt;&lt;wsp:rsid wsp:val=&quot;006C2C9B&quot;/&gt;&lt;wsp:rsid wsp:val=&quot;006C35D7&quot;/&gt;&lt;wsp:rsid wsp:val=&quot;006C56BB&quot;/&gt;&lt;wsp:rsid wsp:val=&quot;006C6050&quot;/&gt;&lt;wsp:rsid wsp:val=&quot;006D079D&quot;/&gt;&lt;wsp:rsid wsp:val=&quot;006D4E4E&quot;/&gt;&lt;wsp:rsid wsp:val=&quot;006D572E&quot;/&gt;&lt;wsp:rsid wsp:val=&quot;006D66F8&quot;/&gt;&lt;wsp:rsid wsp:val=&quot;006D7CC2&quot;/&gt;&lt;wsp:rsid wsp:val=&quot;006E1A45&quot;/&gt;&lt;wsp:rsid wsp:val=&quot;006E2B13&quot;/&gt;&lt;wsp:rsid wsp:val=&quot;006E534E&quot;/&gt;&lt;wsp:rsid wsp:val=&quot;006F0563&quot;/&gt;&lt;wsp:rsid wsp:val=&quot;006F0AD8&quot;/&gt;&lt;wsp:rsid wsp:val=&quot;006F45F7&quot;/&gt;&lt;wsp:rsid wsp:val=&quot;006F56C8&quot;/&gt;&lt;wsp:rsid wsp:val=&quot;006F61C4&quot;/&gt;&lt;wsp:rsid wsp:val=&quot;006F7679&quot;/&gt;&lt;wsp:rsid wsp:val=&quot;00701271&quot;/&gt;&lt;wsp:rsid wsp:val=&quot;00701703&quot;/&gt;&lt;wsp:rsid wsp:val=&quot;00706AFD&quot;/&gt;&lt;wsp:rsid wsp:val=&quot;0071440D&quot;/&gt;&lt;wsp:rsid wsp:val=&quot;00714C3F&quot;/&gt;&lt;wsp:rsid wsp:val=&quot;007209D8&quot;/&gt;&lt;wsp:rsid wsp:val=&quot;00722DFE&quot;/&gt;&lt;wsp:rsid wsp:val=&quot;0072308B&quot;/&gt;&lt;wsp:rsid wsp:val=&quot;00730E6C&quot;/&gt;&lt;wsp:rsid wsp:val=&quot;00732BF6&quot;/&gt;&lt;wsp:rsid wsp:val=&quot;0073650C&quot;/&gt;&lt;wsp:rsid wsp:val=&quot;00737CBD&quot;/&gt;&lt;wsp:rsid wsp:val=&quot;00741060&quot;/&gt;&lt;wsp:rsid wsp:val=&quot;007441B4&quot;/&gt;&lt;wsp:rsid wsp:val=&quot;00744575&quot;/&gt;&lt;wsp:rsid wsp:val=&quot;00745B7C&quot;/&gt;&lt;wsp:rsid wsp:val=&quot;00746606&quot;/&gt;&lt;wsp:rsid wsp:val=&quot;00751FA7&quot;/&gt;&lt;wsp:rsid wsp:val=&quot;00752984&quot;/&gt;&lt;wsp:rsid wsp:val=&quot;00755CB8&quot;/&gt;&lt;wsp:rsid wsp:val=&quot;007612BD&quot;/&gt;&lt;wsp:rsid wsp:val=&quot;00762D07&quot;/&gt;&lt;wsp:rsid wsp:val=&quot;00765199&quot;/&gt;&lt;wsp:rsid wsp:val=&quot;00771ECA&quot;/&gt;&lt;wsp:rsid wsp:val=&quot;00774F09&quot;/&gt;&lt;wsp:rsid wsp:val=&quot;00775805&quot;/&gt;&lt;wsp:rsid wsp:val=&quot;00776D43&quot;/&gt;&lt;wsp:rsid wsp:val=&quot;007808AE&quot;/&gt;&lt;wsp:rsid wsp:val=&quot;00781636&quot;/&gt;&lt;wsp:rsid wsp:val=&quot;00783200&quot;/&gt;&lt;wsp:rsid wsp:val=&quot;00784F88&quot;/&gt;&lt;wsp:rsid wsp:val=&quot;0078749E&quot;/&gt;&lt;wsp:rsid wsp:val=&quot;00794F7A&quot;/&gt;&lt;wsp:rsid wsp:val=&quot;00794F9B&quot;/&gt;&lt;wsp:rsid wsp:val=&quot;007970EC&quot;/&gt;&lt;wsp:rsid wsp:val=&quot;00797E78&quot;/&gt;&lt;wsp:rsid wsp:val=&quot;007A2908&quot;/&gt;&lt;wsp:rsid wsp:val=&quot;007A36CC&quot;/&gt;&lt;wsp:rsid wsp:val=&quot;007A37EB&quot;/&gt;&lt;wsp:rsid wsp:val=&quot;007A6C5C&quot;/&gt;&lt;wsp:rsid wsp:val=&quot;007B0CF1&quot;/&gt;&lt;wsp:rsid wsp:val=&quot;007B3DC0&quot;/&gt;&lt;wsp:rsid wsp:val=&quot;007B4E5C&quot;/&gt;&lt;wsp:rsid wsp:val=&quot;007B5FA0&quot;/&gt;&lt;wsp:rsid wsp:val=&quot;007B697D&quot;/&gt;&lt;wsp:rsid wsp:val=&quot;007B6C70&quot;/&gt;&lt;wsp:rsid wsp:val=&quot;007B7D08&quot;/&gt;&lt;wsp:rsid wsp:val=&quot;007C3C83&quot;/&gt;&lt;wsp:rsid wsp:val=&quot;007C449E&quot;/&gt;&lt;wsp:rsid wsp:val=&quot;007C5CA9&quot;/&gt;&lt;wsp:rsid wsp:val=&quot;007C6682&quot;/&gt;&lt;wsp:rsid wsp:val=&quot;007C7656&quot;/&gt;&lt;wsp:rsid wsp:val=&quot;007E19AF&quot;/&gt;&lt;wsp:rsid wsp:val=&quot;007E212B&quot;/&gt;&lt;wsp:rsid wsp:val=&quot;007E2E16&quot;/&gt;&lt;wsp:rsid wsp:val=&quot;007E58D4&quot;/&gt;&lt;wsp:rsid wsp:val=&quot;007F1AF0&quot;/&gt;&lt;wsp:rsid wsp:val=&quot;007F1BDC&quot;/&gt;&lt;wsp:rsid wsp:val=&quot;007F7CA2&quot;/&gt;&lt;wsp:rsid wsp:val=&quot;0080417F&quot;/&gt;&lt;wsp:rsid wsp:val=&quot;00807768&quot;/&gt;&lt;wsp:rsid wsp:val=&quot;00810801&quot;/&gt;&lt;wsp:rsid wsp:val=&quot;00813B19&quot;/&gt;&lt;wsp:rsid wsp:val=&quot;008145D4&quot;/&gt;&lt;wsp:rsid wsp:val=&quot;00814A7D&quot;/&gt;&lt;wsp:rsid wsp:val=&quot;008166CC&quot;/&gt;&lt;wsp:rsid wsp:val=&quot;00820A50&quot;/&gt;&lt;wsp:rsid wsp:val=&quot;00823217&quot;/&gt;&lt;wsp:rsid wsp:val=&quot;008251C4&quot;/&gt;&lt;wsp:rsid wsp:val=&quot;00826187&quot;/&gt;&lt;wsp:rsid wsp:val=&quot;00835B06&quot;/&gt;&lt;wsp:rsid wsp:val=&quot;008426E1&quot;/&gt;&lt;wsp:rsid wsp:val=&quot;00842880&quot;/&gt;&lt;wsp:rsid wsp:val=&quot;0085351D&quot;/&gt;&lt;wsp:rsid wsp:val=&quot;008550B5&quot;/&gt;&lt;wsp:rsid wsp:val=&quot;008630A3&quot;/&gt;&lt;wsp:rsid wsp:val=&quot;0087488C&quot;/&gt;&lt;wsp:rsid wsp:val=&quot;00874CC8&quot;/&gt;&lt;wsp:rsid wsp:val=&quot;00877B87&quot;/&gt;&lt;wsp:rsid wsp:val=&quot;008838C7&quot;/&gt;&lt;wsp:rsid wsp:val=&quot;00883CF4&quot;/&gt;&lt;wsp:rsid wsp:val=&quot;008861FC&quot;/&gt;&lt;wsp:rsid wsp:val=&quot;008916DF&quot;/&gt;&lt;wsp:rsid wsp:val=&quot;00891D98&quot;/&gt;&lt;wsp:rsid wsp:val=&quot;008A190A&quot;/&gt;&lt;wsp:rsid wsp:val=&quot;008A2940&quot;/&gt;&lt;wsp:rsid wsp:val=&quot;008B13BB&quot;/&gt;&lt;wsp:rsid wsp:val=&quot;008B1773&quot;/&gt;&lt;wsp:rsid wsp:val=&quot;008B1919&quot;/&gt;&lt;wsp:rsid wsp:val=&quot;008B2151&quot;/&gt;&lt;wsp:rsid wsp:val=&quot;008B362C&quot;/&gt;&lt;wsp:rsid wsp:val=&quot;008B73D7&quot;/&gt;&lt;wsp:rsid wsp:val=&quot;008B7569&quot;/&gt;&lt;wsp:rsid wsp:val=&quot;008B756C&quot;/&gt;&lt;wsp:rsid wsp:val=&quot;008C1124&quot;/&gt;&lt;wsp:rsid wsp:val=&quot;008C18F6&quot;/&gt;&lt;wsp:rsid wsp:val=&quot;008C1F95&quot;/&gt;&lt;wsp:rsid wsp:val=&quot;008D048F&quot;/&gt;&lt;wsp:rsid wsp:val=&quot;008D600F&quot;/&gt;&lt;wsp:rsid wsp:val=&quot;008D6071&quot;/&gt;&lt;wsp:rsid wsp:val=&quot;008D6AEC&quot;/&gt;&lt;wsp:rsid wsp:val=&quot;008E06E8&quot;/&gt;&lt;wsp:rsid wsp:val=&quot;008E235F&quot;/&gt;&lt;wsp:rsid wsp:val=&quot;008E5466&quot;/&gt;&lt;wsp:rsid wsp:val=&quot;008E74DA&quot;/&gt;&lt;wsp:rsid wsp:val=&quot;008F1324&quot;/&gt;&lt;wsp:rsid wsp:val=&quot;008F1ADE&quot;/&gt;&lt;wsp:rsid wsp:val=&quot;008F253D&quot;/&gt;&lt;wsp:rsid wsp:val=&quot;00900AA6&quot;/&gt;&lt;wsp:rsid wsp:val=&quot;0090569A&quot;/&gt;&lt;wsp:rsid wsp:val=&quot;00905DD3&quot;/&gt;&lt;wsp:rsid wsp:val=&quot;009070FF&quot;/&gt;&lt;wsp:rsid wsp:val=&quot;00911C9E&quot;/&gt;&lt;wsp:rsid wsp:val=&quot;009175A1&quot;/&gt;&lt;wsp:rsid wsp:val=&quot;00920552&quot;/&gt;&lt;wsp:rsid wsp:val=&quot;009213C7&quot;/&gt;&lt;wsp:rsid wsp:val=&quot;00933228&quot;/&gt;&lt;wsp:rsid wsp:val=&quot;0093465B&quot;/&gt;&lt;wsp:rsid wsp:val=&quot;00935BC9&quot;/&gt;&lt;wsp:rsid wsp:val=&quot;00942BBA&quot;/&gt;&lt;wsp:rsid wsp:val=&quot;00943B74&quot;/&gt;&lt;wsp:rsid wsp:val=&quot;009442B4&quot;/&gt;&lt;wsp:rsid wsp:val=&quot;00950460&quot;/&gt;&lt;wsp:rsid wsp:val=&quot;00951ADA&quot;/&gt;&lt;wsp:rsid wsp:val=&quot;00955501&quot;/&gt;&lt;wsp:rsid wsp:val=&quot;00957865&quot;/&gt;&lt;wsp:rsid wsp:val=&quot;00960301&quot;/&gt;&lt;wsp:rsid wsp:val=&quot;0096093B&quot;/&gt;&lt;wsp:rsid wsp:val=&quot;00964E02&quot;/&gt;&lt;wsp:rsid wsp:val=&quot;00965732&quot;/&gt;&lt;wsp:rsid wsp:val=&quot;00975B60&quot;/&gt;&lt;wsp:rsid wsp:val=&quot;00980DB9&quot;/&gt;&lt;wsp:rsid wsp:val=&quot;0098420D&quot;/&gt;&lt;wsp:rsid wsp:val=&quot;009904E5&quot;/&gt;&lt;wsp:rsid wsp:val=&quot;009919BA&quot;/&gt;&lt;wsp:rsid wsp:val=&quot;00992DF8&quot;/&gt;&lt;wsp:rsid wsp:val=&quot;00993334&quot;/&gt;&lt;wsp:rsid wsp:val=&quot;00995EE9&quot;/&gt;&lt;wsp:rsid wsp:val=&quot;009A11CB&quot;/&gt;&lt;wsp:rsid wsp:val=&quot;009A360B&quot;/&gt;&lt;wsp:rsid wsp:val=&quot;009A5754&quot;/&gt;&lt;wsp:rsid wsp:val=&quot;009A62D1&quot;/&gt;&lt;wsp:rsid wsp:val=&quot;009B0130&quot;/&gt;&lt;wsp:rsid wsp:val=&quot;009B1BEF&quot;/&gt;&lt;wsp:rsid wsp:val=&quot;009B5792&quot;/&gt;&lt;wsp:rsid wsp:val=&quot;009B6666&quot;/&gt;&lt;wsp:rsid wsp:val=&quot;009C1BE1&quot;/&gt;&lt;wsp:rsid wsp:val=&quot;009C222D&quot;/&gt;&lt;wsp:rsid wsp:val=&quot;009C37D0&quot;/&gt;&lt;wsp:rsid wsp:val=&quot;009C4560&quot;/&gt;&lt;wsp:rsid wsp:val=&quot;009C6891&quot;/&gt;&lt;wsp:rsid wsp:val=&quot;009C7476&quot;/&gt;&lt;wsp:rsid wsp:val=&quot;009D1D4B&quot;/&gt;&lt;wsp:rsid wsp:val=&quot;009D2D30&quot;/&gt;&lt;wsp:rsid wsp:val=&quot;009D38C0&quot;/&gt;&lt;wsp:rsid wsp:val=&quot;009D3D29&quot;/&gt;&lt;wsp:rsid wsp:val=&quot;009E3617&quot;/&gt;&lt;wsp:rsid wsp:val=&quot;009E3D33&quot;/&gt;&lt;wsp:rsid wsp:val=&quot;009E60CA&quot;/&gt;&lt;wsp:rsid wsp:val=&quot;009E7282&quot;/&gt;&lt;wsp:rsid wsp:val=&quot;00A02077&quot;/&gt;&lt;wsp:rsid wsp:val=&quot;00A02183&quot;/&gt;&lt;wsp:rsid wsp:val=&quot;00A02ABD&quot;/&gt;&lt;wsp:rsid wsp:val=&quot;00A05E9E&quot;/&gt;&lt;wsp:rsid wsp:val=&quot;00A10BC6&quot;/&gt;&lt;wsp:rsid wsp:val=&quot;00A15500&quot;/&gt;&lt;wsp:rsid wsp:val=&quot;00A16937&quot;/&gt;&lt;wsp:rsid wsp:val=&quot;00A17D62&quot;/&gt;&lt;wsp:rsid wsp:val=&quot;00A2378F&quot;/&gt;&lt;wsp:rsid wsp:val=&quot;00A243A4&quot;/&gt;&lt;wsp:rsid wsp:val=&quot;00A25884&quot;/&gt;&lt;wsp:rsid wsp:val=&quot;00A30043&quot;/&gt;&lt;wsp:rsid wsp:val=&quot;00A3710E&quot;/&gt;&lt;wsp:rsid wsp:val=&quot;00A4109A&quot;/&gt;&lt;wsp:rsid wsp:val=&quot;00A42E6C&quot;/&gt;&lt;wsp:rsid wsp:val=&quot;00A43475&quot;/&gt;&lt;wsp:rsid wsp:val=&quot;00A51138&quot;/&gt;&lt;wsp:rsid wsp:val=&quot;00A53100&quot;/&gt;&lt;wsp:rsid wsp:val=&quot;00A576A8&quot;/&gt;&lt;wsp:rsid wsp:val=&quot;00A61230&quot;/&gt;&lt;wsp:rsid wsp:val=&quot;00A61879&quot;/&gt;&lt;wsp:rsid wsp:val=&quot;00A6652C&quot;/&gt;&lt;wsp:rsid wsp:val=&quot;00A66B61&quot;/&gt;&lt;wsp:rsid wsp:val=&quot;00A70E43&quot;/&gt;&lt;wsp:rsid wsp:val=&quot;00A71296&quot;/&gt;&lt;wsp:rsid wsp:val=&quot;00A717EE&quot;/&gt;&lt;wsp:rsid wsp:val=&quot;00A725A2&quot;/&gt;&lt;wsp:rsid wsp:val=&quot;00A741AF&quot;/&gt;&lt;wsp:rsid wsp:val=&quot;00A745D1&quot;/&gt;&lt;wsp:rsid wsp:val=&quot;00A82185&quot;/&gt;&lt;wsp:rsid wsp:val=&quot;00A86111&quot;/&gt;&lt;wsp:rsid wsp:val=&quot;00A8681A&quot;/&gt;&lt;wsp:rsid wsp:val=&quot;00A90CC3&quot;/&gt;&lt;wsp:rsid wsp:val=&quot;00A90F28&quot;/&gt;&lt;wsp:rsid wsp:val=&quot;00A91B49&quot;/&gt;&lt;wsp:rsid wsp:val=&quot;00A960E1&quot;/&gt;&lt;wsp:rsid wsp:val=&quot;00A962B5&quot;/&gt;&lt;wsp:rsid wsp:val=&quot;00A97A89&quot;/&gt;&lt;wsp:rsid wsp:val=&quot;00A97E6C&quot;/&gt;&lt;wsp:rsid wsp:val=&quot;00AA4A0A&quot;/&gt;&lt;wsp:rsid wsp:val=&quot;00AA4E3C&quot;/&gt;&lt;wsp:rsid wsp:val=&quot;00AA70F7&quot;/&gt;&lt;wsp:rsid wsp:val=&quot;00AA753E&quot;/&gt;&lt;wsp:rsid wsp:val=&quot;00AA7F39&quot;/&gt;&lt;wsp:rsid wsp:val=&quot;00AB0FA5&quot;/&gt;&lt;wsp:rsid wsp:val=&quot;00AB297C&quot;/&gt;&lt;wsp:rsid wsp:val=&quot;00AB324B&quot;/&gt;&lt;wsp:rsid wsp:val=&quot;00AB4704&quot;/&gt;&lt;wsp:rsid wsp:val=&quot;00AB544D&quot;/&gt;&lt;wsp:rsid wsp:val=&quot;00AB5D51&quot;/&gt;&lt;wsp:rsid wsp:val=&quot;00AC1B07&quot;/&gt;&lt;wsp:rsid wsp:val=&quot;00AD2B45&quot;/&gt;&lt;wsp:rsid wsp:val=&quot;00AD7193&quot;/&gt;&lt;wsp:rsid wsp:val=&quot;00AE0D47&quot;/&gt;&lt;wsp:rsid wsp:val=&quot;00AE1D26&quot;/&gt;&lt;wsp:rsid wsp:val=&quot;00AF1142&quot;/&gt;&lt;wsp:rsid wsp:val=&quot;00AF2415&quot;/&gt;&lt;wsp:rsid wsp:val=&quot;00AF26CF&quot;/&gt;&lt;wsp:rsid wsp:val=&quot;00B003BD&quot;/&gt;&lt;wsp:rsid wsp:val=&quot;00B050C9&quot;/&gt;&lt;wsp:rsid wsp:val=&quot;00B115AE&quot;/&gt;&lt;wsp:rsid wsp:val=&quot;00B117F2&quot;/&gt;&lt;wsp:rsid wsp:val=&quot;00B12B52&quot;/&gt;&lt;wsp:rsid wsp:val=&quot;00B23157&quot;/&gt;&lt;wsp:rsid wsp:val=&quot;00B27C98&quot;/&gt;&lt;wsp:rsid wsp:val=&quot;00B3073E&quot;/&gt;&lt;wsp:rsid wsp:val=&quot;00B30ACF&quot;/&gt;&lt;wsp:rsid wsp:val=&quot;00B336DC&quot;/&gt;&lt;wsp:rsid wsp:val=&quot;00B337FE&quot;/&gt;&lt;wsp:rsid wsp:val=&quot;00B34332&quot;/&gt;&lt;wsp:rsid wsp:val=&quot;00B3501E&quot;/&gt;&lt;wsp:rsid wsp:val=&quot;00B37747&quot;/&gt;&lt;wsp:rsid wsp:val=&quot;00B37967&quot;/&gt;&lt;wsp:rsid wsp:val=&quot;00B402E0&quot;/&gt;&lt;wsp:rsid wsp:val=&quot;00B4652D&quot;/&gt;&lt;wsp:rsid wsp:val=&quot;00B47832&quot;/&gt;&lt;wsp:rsid wsp:val=&quot;00B51D29&quot;/&gt;&lt;wsp:rsid wsp:val=&quot;00B548E1&quot;/&gt;&lt;wsp:rsid wsp:val=&quot;00B54B6B&quot;/&gt;&lt;wsp:rsid wsp:val=&quot;00B55501&quot;/&gt;&lt;wsp:rsid wsp:val=&quot;00B60C9E&quot;/&gt;&lt;wsp:rsid wsp:val=&quot;00B63F0F&quot;/&gt;&lt;wsp:rsid wsp:val=&quot;00B6761C&quot;/&gt;&lt;wsp:rsid wsp:val=&quot;00B736E0&quot;/&gt;&lt;wsp:rsid wsp:val=&quot;00B7374F&quot;/&gt;&lt;wsp:rsid wsp:val=&quot;00B75DF7&quot;/&gt;&lt;wsp:rsid wsp:val=&quot;00B76353&quot;/&gt;&lt;wsp:rsid wsp:val=&quot;00B771FE&quot;/&gt;&lt;wsp:rsid wsp:val=&quot;00B7761E&quot;/&gt;&lt;wsp:rsid wsp:val=&quot;00B808C1&quot;/&gt;&lt;wsp:rsid wsp:val=&quot;00B81B70&quot;/&gt;&lt;wsp:rsid wsp:val=&quot;00B82A1A&quot;/&gt;&lt;wsp:rsid wsp:val=&quot;00B83A76&quot;/&gt;&lt;wsp:rsid wsp:val=&quot;00B84D98&quot;/&gt;&lt;wsp:rsid wsp:val=&quot;00B86C9E&quot;/&gt;&lt;wsp:rsid wsp:val=&quot;00B90C08&quot;/&gt;&lt;wsp:rsid wsp:val=&quot;00B9397D&quot;/&gt;&lt;wsp:rsid wsp:val=&quot;00B96865&quot;/&gt;&lt;wsp:rsid wsp:val=&quot;00BA0A85&quot;/&gt;&lt;wsp:rsid wsp:val=&quot;00BA2747&quot;/&gt;&lt;wsp:rsid wsp:val=&quot;00BA7214&quot;/&gt;&lt;wsp:rsid wsp:val=&quot;00BB0D13&quot;/&gt;&lt;wsp:rsid wsp:val=&quot;00BB74FA&quot;/&gt;&lt;wsp:rsid wsp:val=&quot;00BB7ABD&quot;/&gt;&lt;wsp:rsid wsp:val=&quot;00BC26D2&quot;/&gt;&lt;wsp:rsid wsp:val=&quot;00BD07E7&quot;/&gt;&lt;wsp:rsid wsp:val=&quot;00BD13F6&quot;/&gt;&lt;wsp:rsid wsp:val=&quot;00BD5770&quot;/&gt;&lt;wsp:rsid wsp:val=&quot;00BE1CBE&quot;/&gt;&lt;wsp:rsid wsp:val=&quot;00BE202F&quot;/&gt;&lt;wsp:rsid wsp:val=&quot;00BE4046&quot;/&gt;&lt;wsp:rsid wsp:val=&quot;00BE4E14&quot;/&gt;&lt;wsp:rsid wsp:val=&quot;00BE59EC&quot;/&gt;&lt;wsp:rsid wsp:val=&quot;00BE7A24&quot;/&gt;&lt;wsp:rsid wsp:val=&quot;00C01483&quot;/&gt;&lt;wsp:rsid wsp:val=&quot;00C02706&quot;/&gt;&lt;wsp:rsid wsp:val=&quot;00C027F6&quot;/&gt;&lt;wsp:rsid wsp:val=&quot;00C16266&quot;/&gt;&lt;wsp:rsid wsp:val=&quot;00C163C1&quot;/&gt;&lt;wsp:rsid wsp:val=&quot;00C165AA&quot;/&gt;&lt;wsp:rsid wsp:val=&quot;00C16748&quot;/&gt;&lt;wsp:rsid wsp:val=&quot;00C21E53&quot;/&gt;&lt;wsp:rsid wsp:val=&quot;00C251FA&quot;/&gt;&lt;wsp:rsid wsp:val=&quot;00C31851&quot;/&gt;&lt;wsp:rsid wsp:val=&quot;00C332D3&quot;/&gt;&lt;wsp:rsid wsp:val=&quot;00C34DA9&quot;/&gt;&lt;wsp:rsid wsp:val=&quot;00C35473&quot;/&gt;&lt;wsp:rsid wsp:val=&quot;00C372CC&quot;/&gt;&lt;wsp:rsid wsp:val=&quot;00C37A9C&quot;/&gt;&lt;wsp:rsid wsp:val=&quot;00C43EC6&quot;/&gt;&lt;wsp:rsid wsp:val=&quot;00C450BE&quot;/&gt;&lt;wsp:rsid wsp:val=&quot;00C56CF4&quot;/&gt;&lt;wsp:rsid wsp:val=&quot;00C6378F&quot;/&gt;&lt;wsp:rsid wsp:val=&quot;00C64105&quot;/&gt;&lt;wsp:rsid wsp:val=&quot;00C6445E&quot;/&gt;&lt;wsp:rsid wsp:val=&quot;00C645AF&quot;/&gt;&lt;wsp:rsid wsp:val=&quot;00C65CD9&quot;/&gt;&lt;wsp:rsid wsp:val=&quot;00C66594&quot;/&gt;&lt;wsp:rsid wsp:val=&quot;00C66B9A&quot;/&gt;&lt;wsp:rsid wsp:val=&quot;00C70A10&quot;/&gt;&lt;wsp:rsid wsp:val=&quot;00C70DF4&quot;/&gt;&lt;wsp:rsid wsp:val=&quot;00C75717&quot;/&gt;&lt;wsp:rsid wsp:val=&quot;00C814A4&quot;/&gt;&lt;wsp:rsid wsp:val=&quot;00C85F46&quot;/&gt;&lt;wsp:rsid wsp:val=&quot;00C9132A&quot;/&gt;&lt;wsp:rsid wsp:val=&quot;00C937EA&quot;/&gt;&lt;wsp:rsid wsp:val=&quot;00C93D89&quot;/&gt;&lt;wsp:rsid wsp:val=&quot;00C97DF0&quot;/&gt;&lt;wsp:rsid wsp:val=&quot;00CA281B&quot;/&gt;&lt;wsp:rsid wsp:val=&quot;00CA4885&quot;/&gt;&lt;wsp:rsid wsp:val=&quot;00CA4E2A&quot;/&gt;&lt;wsp:rsid wsp:val=&quot;00CA5499&quot;/&gt;&lt;wsp:rsid wsp:val=&quot;00CA5CE9&quot;/&gt;&lt;wsp:rsid wsp:val=&quot;00CB5361&quot;/&gt;&lt;wsp:rsid wsp:val=&quot;00CB6341&quot;/&gt;&lt;wsp:rsid wsp:val=&quot;00CB78D3&quot;/&gt;&lt;wsp:rsid wsp:val=&quot;00CC1594&quot;/&gt;&lt;wsp:rsid wsp:val=&quot;00CC2069&quot;/&gt;&lt;wsp:rsid wsp:val=&quot;00CC38FB&quot;/&gt;&lt;wsp:rsid wsp:val=&quot;00CC3D2B&quot;/&gt;&lt;wsp:rsid wsp:val=&quot;00CC4DD6&quot;/&gt;&lt;wsp:rsid wsp:val=&quot;00CC51E7&quot;/&gt;&lt;wsp:rsid wsp:val=&quot;00CC5F30&quot;/&gt;&lt;wsp:rsid wsp:val=&quot;00CC70AF&quot;/&gt;&lt;wsp:rsid wsp:val=&quot;00CC7789&quot;/&gt;&lt;wsp:rsid wsp:val=&quot;00CD0294&quot;/&gt;&lt;wsp:rsid wsp:val=&quot;00CD12A5&quot;/&gt;&lt;wsp:rsid wsp:val=&quot;00CD28F1&quot;/&gt;&lt;wsp:rsid wsp:val=&quot;00CD346C&quot;/&gt;&lt;wsp:rsid wsp:val=&quot;00CD3C6A&quot;/&gt;&lt;wsp:rsid wsp:val=&quot;00CD59B9&quot;/&gt;&lt;wsp:rsid wsp:val=&quot;00CD697C&quot;/&gt;&lt;wsp:rsid wsp:val=&quot;00CD6CB3&quot;/&gt;&lt;wsp:rsid wsp:val=&quot;00CD7530&quot;/&gt;&lt;wsp:rsid wsp:val=&quot;00CE3D88&quot;/&gt;&lt;wsp:rsid wsp:val=&quot;00CE6937&quot;/&gt;&lt;wsp:rsid wsp:val=&quot;00CF0A33&quot;/&gt;&lt;wsp:rsid wsp:val=&quot;00CF1140&quot;/&gt;&lt;wsp:rsid wsp:val=&quot;00CF1BC2&quot;/&gt;&lt;wsp:rsid wsp:val=&quot;00CF4E46&quot;/&gt;&lt;wsp:rsid wsp:val=&quot;00CF727B&quot;/&gt;&lt;wsp:rsid wsp:val=&quot;00D01A05&quot;/&gt;&lt;wsp:rsid wsp:val=&quot;00D03B64&quot;/&gt;&lt;wsp:rsid wsp:val=&quot;00D1116F&quot;/&gt;&lt;wsp:rsid wsp:val=&quot;00D25BC3&quot;/&gt;&lt;wsp:rsid wsp:val=&quot;00D27CB8&quot;/&gt;&lt;wsp:rsid wsp:val=&quot;00D30DF1&quot;/&gt;&lt;wsp:rsid wsp:val=&quot;00D315FF&quot;/&gt;&lt;wsp:rsid wsp:val=&quot;00D32A8A&quot;/&gt;&lt;wsp:rsid wsp:val=&quot;00D33BBF&quot;/&gt;&lt;wsp:rsid wsp:val=&quot;00D40951&quot;/&gt;&lt;wsp:rsid wsp:val=&quot;00D45A2D&quot;/&gt;&lt;wsp:rsid wsp:val=&quot;00D46AEF&quot;/&gt;&lt;wsp:rsid wsp:val=&quot;00D47452&quot;/&gt;&lt;wsp:rsid wsp:val=&quot;00D5001F&quot;/&gt;&lt;wsp:rsid wsp:val=&quot;00D506A0&quot;/&gt;&lt;wsp:rsid wsp:val=&quot;00D51C5D&quot;/&gt;&lt;wsp:rsid wsp:val=&quot;00D51E41&quot;/&gt;&lt;wsp:rsid wsp:val=&quot;00D5319C&quot;/&gt;&lt;wsp:rsid wsp:val=&quot;00D55825&quot;/&gt;&lt;wsp:rsid wsp:val=&quot;00D6063A&quot;/&gt;&lt;wsp:rsid wsp:val=&quot;00D63E11&quot;/&gt;&lt;wsp:rsid wsp:val=&quot;00D6430B&quot;/&gt;&lt;wsp:rsid wsp:val=&quot;00D72C52&quot;/&gt;&lt;wsp:rsid wsp:val=&quot;00D76774&quot;/&gt;&lt;wsp:rsid wsp:val=&quot;00D85120&quot;/&gt;&lt;wsp:rsid wsp:val=&quot;00D8530E&quot;/&gt;&lt;wsp:rsid wsp:val=&quot;00D90576&quot;/&gt;&lt;wsp:rsid wsp:val=&quot;00D9257E&quot;/&gt;&lt;wsp:rsid wsp:val=&quot;00D92AC4&quot;/&gt;&lt;wsp:rsid wsp:val=&quot;00D94D23&quot;/&gt;&lt;wsp:rsid wsp:val=&quot;00D950E6&quot;/&gt;&lt;wsp:rsid wsp:val=&quot;00DA11D3&quot;/&gt;&lt;wsp:rsid wsp:val=&quot;00DA230E&quot;/&gt;&lt;wsp:rsid wsp:val=&quot;00DA39A9&quot;/&gt;&lt;wsp:rsid wsp:val=&quot;00DA6B28&quot;/&gt;&lt;wsp:rsid wsp:val=&quot;00DB1D42&quot;/&gt;&lt;wsp:rsid wsp:val=&quot;00DB5021&quot;/&gt;&lt;wsp:rsid wsp:val=&quot;00DB6030&quot;/&gt;&lt;wsp:rsid wsp:val=&quot;00DC5187&quot;/&gt;&lt;wsp:rsid wsp:val=&quot;00DC68A3&quot;/&gt;&lt;wsp:rsid wsp:val=&quot;00DC6923&quot;/&gt;&lt;wsp:rsid wsp:val=&quot;00DC7FD9&quot;/&gt;&lt;wsp:rsid wsp:val=&quot;00DD0E3B&quot;/&gt;&lt;wsp:rsid wsp:val=&quot;00DD0E4E&quot;/&gt;&lt;wsp:rsid wsp:val=&quot;00DD3A9F&quot;/&gt;&lt;wsp:rsid wsp:val=&quot;00DD4B07&quot;/&gt;&lt;wsp:rsid wsp:val=&quot;00DD5101&quot;/&gt;&lt;wsp:rsid wsp:val=&quot;00DD6662&quot;/&gt;&lt;wsp:rsid wsp:val=&quot;00DE2946&quot;/&gt;&lt;wsp:rsid wsp:val=&quot;00DE7944&quot;/&gt;&lt;wsp:rsid wsp:val=&quot;00DF2130&quot;/&gt;&lt;wsp:rsid wsp:val=&quot;00DF31ED&quot;/&gt;&lt;wsp:rsid wsp:val=&quot;00E02F07&quot;/&gt;&lt;wsp:rsid wsp:val=&quot;00E051BD&quot;/&gt;&lt;wsp:rsid wsp:val=&quot;00E0583C&quot;/&gt;&lt;wsp:rsid wsp:val=&quot;00E073C0&quot;/&gt;&lt;wsp:rsid wsp:val=&quot;00E14F85&quot;/&gt;&lt;wsp:rsid wsp:val=&quot;00E16CD4&quot;/&gt;&lt;wsp:rsid wsp:val=&quot;00E27B0C&quot;/&gt;&lt;wsp:rsid wsp:val=&quot;00E323C6&quot;/&gt;&lt;wsp:rsid wsp:val=&quot;00E33724&quot;/&gt;&lt;wsp:rsid wsp:val=&quot;00E34632&quot;/&gt;&lt;wsp:rsid wsp:val=&quot;00E350EE&quot;/&gt;&lt;wsp:rsid wsp:val=&quot;00E36EB9&quot;/&gt;&lt;wsp:rsid wsp:val=&quot;00E37E57&quot;/&gt;&lt;wsp:rsid wsp:val=&quot;00E40723&quot;/&gt;&lt;wsp:rsid wsp:val=&quot;00E4112A&quot;/&gt;&lt;wsp:rsid wsp:val=&quot;00E422B5&quot;/&gt;&lt;wsp:rsid wsp:val=&quot;00E435CA&quot;/&gt;&lt;wsp:rsid wsp:val=&quot;00E51339&quot;/&gt;&lt;wsp:rsid wsp:val=&quot;00E51CD1&quot;/&gt;&lt;wsp:rsid wsp:val=&quot;00E536F7&quot;/&gt;&lt;wsp:rsid wsp:val=&quot;00E53FC2&quot;/&gt;&lt;wsp:rsid wsp:val=&quot;00E63BB3&quot;/&gt;&lt;wsp:rsid wsp:val=&quot;00E64829&quot;/&gt;&lt;wsp:rsid wsp:val=&quot;00E66918&quot;/&gt;&lt;wsp:rsid wsp:val=&quot;00E7479C&quot;/&gt;&lt;wsp:rsid wsp:val=&quot;00E75FAC&quot;/&gt;&lt;wsp:rsid wsp:val=&quot;00E77B8A&quot;/&gt;&lt;wsp:rsid wsp:val=&quot;00E77D94&quot;/&gt;&lt;wsp:rsid wsp:val=&quot;00E81F39&quot;/&gt;&lt;wsp:rsid wsp:val=&quot;00E832D6&quot;/&gt;&lt;wsp:rsid wsp:val=&quot;00E836D1&quot;/&gt;&lt;wsp:rsid wsp:val=&quot;00E84EC9&quot;/&gt;&lt;wsp:rsid wsp:val=&quot;00E860A4&quot;/&gt;&lt;wsp:rsid wsp:val=&quot;00EA2E6A&quot;/&gt;&lt;wsp:rsid wsp:val=&quot;00EA4B0B&quot;/&gt;&lt;wsp:rsid wsp:val=&quot;00EA4F95&quot;/&gt;&lt;wsp:rsid wsp:val=&quot;00EA594E&quot;/&gt;&lt;wsp:rsid wsp:val=&quot;00EB0331&quot;/&gt;&lt;wsp:rsid wsp:val=&quot;00EB43F9&quot;/&gt;&lt;wsp:rsid wsp:val=&quot;00EB454C&quot;/&gt;&lt;wsp:rsid wsp:val=&quot;00EB4FE3&quot;/&gt;&lt;wsp:rsid wsp:val=&quot;00EB569E&quot;/&gt;&lt;wsp:rsid wsp:val=&quot;00EB5AB1&quot;/&gt;&lt;wsp:rsid wsp:val=&quot;00EB7C4F&quot;/&gt;&lt;wsp:rsid wsp:val=&quot;00EB7E01&quot;/&gt;&lt;wsp:rsid wsp:val=&quot;00EC08F0&quot;/&gt;&lt;wsp:rsid wsp:val=&quot;00EC3DF6&quot;/&gt;&lt;wsp:rsid wsp:val=&quot;00EC60A5&quot;/&gt;&lt;wsp:rsid wsp:val=&quot;00ED0575&quot;/&gt;&lt;wsp:rsid wsp:val=&quot;00ED1B8D&quot;/&gt;&lt;wsp:rsid wsp:val=&quot;00ED1ED6&quot;/&gt;&lt;wsp:rsid wsp:val=&quot;00ED524F&quot;/&gt;&lt;wsp:rsid wsp:val=&quot;00ED573D&quot;/&gt;&lt;wsp:rsid wsp:val=&quot;00ED6729&quot;/&gt;&lt;wsp:rsid wsp:val=&quot;00ED6A21&quot;/&gt;&lt;wsp:rsid wsp:val=&quot;00EE25CA&quot;/&gt;&lt;wsp:rsid wsp:val=&quot;00EF1EE5&quot;/&gt;&lt;wsp:rsid wsp:val=&quot;00EF315E&quot;/&gt;&lt;wsp:rsid wsp:val=&quot;00EF4342&quot;/&gt;&lt;wsp:rsid wsp:val=&quot;00EF7D76&quot;/&gt;&lt;wsp:rsid wsp:val=&quot;00F011A6&quot;/&gt;&lt;wsp:rsid wsp:val=&quot;00F025DB&quot;/&gt;&lt;wsp:rsid wsp:val=&quot;00F1227E&quot;/&gt;&lt;wsp:rsid wsp:val=&quot;00F152FF&quot;/&gt;&lt;wsp:rsid wsp:val=&quot;00F21714&quot;/&gt;&lt;wsp:rsid wsp:val=&quot;00F221B6&quot;/&gt;&lt;wsp:rsid wsp:val=&quot;00F222EC&quot;/&gt;&lt;wsp:rsid wsp:val=&quot;00F2243A&quot;/&gt;&lt;wsp:rsid wsp:val=&quot;00F242D6&quot;/&gt;&lt;wsp:rsid wsp:val=&quot;00F245FA&quot;/&gt;&lt;wsp:rsid wsp:val=&quot;00F24D59&quot;/&gt;&lt;wsp:rsid wsp:val=&quot;00F26214&quot;/&gt;&lt;wsp:rsid wsp:val=&quot;00F31220&quot;/&gt;&lt;wsp:rsid wsp:val=&quot;00F31C67&quot;/&gt;&lt;wsp:rsid wsp:val=&quot;00F31DE7&quot;/&gt;&lt;wsp:rsid wsp:val=&quot;00F35324&quot;/&gt;&lt;wsp:rsid wsp:val=&quot;00F359EB&quot;/&gt;&lt;wsp:rsid wsp:val=&quot;00F35AB7&quot;/&gt;&lt;wsp:rsid wsp:val=&quot;00F43DE8&quot;/&gt;&lt;wsp:rsid wsp:val=&quot;00F55CFA&quot;/&gt;&lt;wsp:rsid wsp:val=&quot;00F5673C&quot;/&gt;&lt;wsp:rsid wsp:val=&quot;00F6140C&quot;/&gt;&lt;wsp:rsid wsp:val=&quot;00F62B4F&quot;/&gt;&lt;wsp:rsid wsp:val=&quot;00F62EDB&quot;/&gt;&lt;wsp:rsid wsp:val=&quot;00F66176&quot;/&gt;&lt;wsp:rsid wsp:val=&quot;00F70100&quot;/&gt;&lt;wsp:rsid wsp:val=&quot;00F70CCA&quot;/&gt;&lt;wsp:rsid wsp:val=&quot;00F7178E&quot;/&gt;&lt;wsp:rsid wsp:val=&quot;00F72D43&quot;/&gt;&lt;wsp:rsid wsp:val=&quot;00F73F9A&quot;/&gt;&lt;wsp:rsid wsp:val=&quot;00F84C3F&quot;/&gt;&lt;wsp:rsid wsp:val=&quot;00F950B8&quot;/&gt;&lt;wsp:rsid wsp:val=&quot;00F9598B&quot;/&gt;&lt;wsp:rsid wsp:val=&quot;00F95A83&quot;/&gt;&lt;wsp:rsid wsp:val=&quot;00FA5E53&quot;/&gt;&lt;wsp:rsid wsp:val=&quot;00FA7317&quot;/&gt;&lt;wsp:rsid wsp:val=&quot;00FB2660&quot;/&gt;&lt;wsp:rsid wsp:val=&quot;00FB4729&quot;/&gt;&lt;wsp:rsid wsp:val=&quot;00FB4A1F&quot;/&gt;&lt;wsp:rsid wsp:val=&quot;00FC007C&quot;/&gt;&lt;wsp:rsid wsp:val=&quot;00FC508F&quot;/&gt;&lt;wsp:rsid wsp:val=&quot;00FC523E&quot;/&gt;&lt;wsp:rsid wsp:val=&quot;00FC7AAD&quot;/&gt;&lt;wsp:rsid wsp:val=&quot;00FD1AEF&quot;/&gt;&lt;wsp:rsid wsp:val=&quot;00FD59A5&quot;/&gt;&lt;wsp:rsid wsp:val=&quot;00FD6FB7&quot;/&gt;&lt;wsp:rsid wsp:val=&quot;00FE07FC&quot;/&gt;&lt;wsp:rsid wsp:val=&quot;00FE0FDD&quot;/&gt;&lt;wsp:rsid wsp:val=&quot;00FE36BF&quot;/&gt;&lt;wsp:rsid wsp:val=&quot;00FE4EE2&quot;/&gt;&lt;wsp:rsid wsp:val=&quot;00FE5640&quot;/&gt;&lt;wsp:rsid wsp:val=&quot;00FF2BC1&quot;/&gt;&lt;wsp:rsid wsp:val=&quot;00FF480A&quot;/&gt;&lt;/wsp:rsids&gt;&lt;/w:docPr&gt;&lt;w:body&gt;&lt;wx:sect&gt;&lt;w:p wsp:rsidR=&quot;00000000&quot; wsp:rsidRPr=&quot;000917F6&quot; wsp:rsidRDefault=&quot;000917F6&quot; wsp:rsidP=&quot;000917F6&quot;&gt;&lt;m:oMathPara&gt;&lt;m:oMath&gt;&lt;m:sSub&gt;&lt;m:sSubPr&gt;&lt;m:ctrlPr&gt;&lt;w:rPr&gt;&lt;w:rFonts w:ascii=&quot;Cambria Math&quot; w:h-ansi=&quot;Cambria Math&quot; w:cs=&quot;Times New Roman&quot;/&gt;&lt;wx:font wx:val=&quot;Cambria Math&quot;/&gt;&lt;w:sz w:val=&quot;24&quot;/&gt;&lt;w:sz-cs w:val=&quot;22&quot;/&gt;&lt;/w:rPr&gt;&lt;/m:ctrlPr&gt;&lt;/m:sSubPr&gt;&lt;m:e&gt;&lt;m:r&gt;&lt;w:rPr&gt;&lt;w:rFonts w:ascii=&quot;Cambria Math&quot; w:h-ansi=&quot;Cambria Math&quot;/&gt;&lt;wx:font wx:val=&quot;Cambria Math&quot;/&gt;&lt;w:i/&gt;&lt;/w:rPr&gt;&lt;m:t&gt;S&lt;/m:t&gt;&lt;/m:r&gt;&lt;/m:e&gt;&lt;m:sub&gt;&lt;m:r&gt;&lt;w:rPr&gt;&lt;w:rFonts w:ascii=&quot;Cambria Math&quot; w:h-ansi=&quot;Cambria Math&quot;/&gt;&lt;wx:font wx:val=&quot;Cambria Math&quot;/&gt;&lt;w:i/&gt;&lt;/w:rPr&gt;&lt;m:t&gt;pHj&lt;/m:t&gt;&lt;/m:r&gt;&lt;/m:sub&gt;&lt;/m:sSub&gt;&lt;m:r&gt;&lt;w:rPr&gt;&lt;w:rFonts w:ascii=&quot;Cambria Math&quot; w:h-ansi=&quot;Cambria Math&quot;/&gt;&lt;wx:font wx:val=&quot;Cambria Math&quot;/&gt;&lt;w:i/&gt;&lt;/w:rPr&gt;&lt;m:t&gt;=&lt;/m:t&gt;&lt;/m:r&gt;&lt;m:f&gt;&lt;m:fPr&gt;&lt;m:ctrlPr&gt;&lt;w:rPr&gt;&lt;w:rFonts w:ascii=&quot;Cambria Math&quot; w:h-ansi=&quot;Cambria Math&quot; w:cs=&quot;Times New Roman&quot;/&gt;&lt;wx:font wx:val=&quot;Cambria Math&quot;/&gt;&lt;w:i/&gt;&lt;w:sz w:val=&quot;24&quot;/&gt;&lt;w:sz-cs w:val=&quot;22&quot;/&gt;&lt;/w:rPr&gt;&lt;/m:ctrlPr&gt;&lt;/m:fPr&gt;&lt;m:num&gt;&lt;m:r&gt;&lt;w:rPr&gt;&lt;w:rFonts w:ascii=&quot;Cambria Math&quot; w:h-ansi=&quot;Cambria Math&quot;/&gt;&lt;wx:font wx:val=&quot;Cambria Math&quot;/&gt;&lt;w:i/&gt;&lt;/w:rPr&gt;&lt;m:t&gt;p&lt;/m:t&gt;&lt;/m:r&gt;&lt;m:sSub&gt;&lt;m:sSubPr&gt;&lt;m:ctrlPr&gt;&lt;w:rPr&gt;&lt;w:rFonts w:ascii=&quot;Cambria Math&quot; w:h-ansi=&quot;Cambria Math&quot; w:cs=&quot;Times New Roman&quot;/&gt;&lt;wx:font wx:val=&quot;Cambria Math&quot;/&gt;&lt;w:sz w:val=&quot;24&quot;/&gt;&lt;w:sz-cs w:val=&quot;22&quot;/&gt;&lt;/w:rPr&gt;&lt;/m:ctrlPr&gt;&lt;/m:sSubPr&gt;&lt;m:e&gt;&lt;m:r&gt;&lt;w:rPr&gt;&lt;w:rFonts w:ascii=&quot;Cambria Math&quot; w:h-ansi=&quot;Cambria Math&quot;/&gt;&lt;wx:font wx:val=&quot;Cambria Math&quot;/&gt;&lt;w:i/&gt;&lt;/w:rPr&gt;&lt;m:t&gt;H&lt;/m:t&gt;&lt;/m:r&gt;&lt;/m:e&gt;&lt;m:sub&gt;&lt;m:r&gt;&lt;w:rPr&gt;&lt;w:rFonts w:ascii=&quot;Cambria Math&quot; w:h-ansi=&quot;Cambria Math&quot;/&gt;&lt;wx:font wx:val=&quot;Cambria Math&quot;/&gt;&lt;w:i/&gt;&lt;/w:rPr&gt;&lt;m:t&gt;j&lt;/m:t&gt;&lt;/m:r&gt;&lt;/m:sub&gt;&lt;/m:sSub&gt;&lt;m:r&gt;&lt;w:rPr&gt;&lt;w:rFonts w:ascii=&quot;Cambria Math&quot; w:h-ansi=&quot;Cambria Math&quot;/&gt;&lt;wx:font wx:val=&quot;Cambria Math&quot;/&gt;&lt;w:i/&gt;&lt;/w:rPr&gt;&lt;m:t&gt;-&lt;/m:t&gt;&lt;/m:r&gt;&lt;m:r&gt;&lt;m:rPr&gt;&lt;m:sty m:val=&quot;p&quot;/&gt;&lt;/m:rPr&gt;&lt;w:rPr&gt;&lt;w:rFonts w:ascii=&quot;Cambria Math&quot; w:h-ansi=&quot;Cambria Math&quot;/&gt;&lt;wx:font wx:val=&quot;Cambria Math&quot;/&gt;&lt;/w:rPr&gt;&lt;m:t&gt;7.0&lt;/m:t&gt;&lt;/m:r&gt;&lt;/m:num&gt;&lt;m:den&gt;&lt;m:r&gt;&lt;w:rPr&gt;&lt;w:rFonts w:ascii=&quot;Cambria Math&quot; w:h-ansi=&quot;Cambria Math&quot;/&gt;&lt;wx:font wx:val=&quot;Cambria Math&quot;/&gt;&lt;w:i/&gt;&lt;/w:rPr&gt;&lt;m:t&gt;p&lt;/m:t&gt;&lt;/m:r&gt;&lt;m:sSub&gt;&lt;m:sSubPr&gt;&lt;m:ctrlPr&gt;&lt;w:rPr&gt;&lt;w:rFonts w:ascii=&quot;Cambria Math&quot; w:h-ansi=&quot;Cambria Math&quot; w:cs=&quot;Times New Roman&quot;/&gt;&lt;wx:font wx:val=&quot;Cambria Math&quot;/&gt;&lt;w:sz w:val=&quot;24&quot;/&gt;&lt;w:sz-cs w:val=&quot;22&quot;/&gt;&lt;/w:rPr&gt;&lt;/m:ctrlPr&gt;&lt;/m:sSubPr&gt;&lt;m:e&gt;&lt;m:r&gt;&lt;w:rPr&gt;&lt;w:rFonts w:ascii=&quot;Cambria Math&quot; w:h-ansi=&quot;Cambria Math&quot;/&gt;&lt;wx:font wx:val=&quot;Cambria Math&quot;/&gt;&lt;w:i/&gt;&lt;/w:rPr&gt;&lt;m:t&gt;H&lt;/m:t&gt;&lt;/m:r&gt;&lt;/m:e&gt;&lt;m:sub&gt;&lt;m:r&gt;&lt;w:rPr&gt;&lt;w:rFonts w:ascii=&quot;Cambria Math&quot; w:h-ansi=&quot;Cambria Math&quot;/&gt;&lt;wx:font wx:val=&quot;Cambria Math&quot;/&gt;&lt;w:i/&gt;&lt;/w:rPr&gt;&lt;m:t&gt;su&lt;/m:t&gt;&lt;/m:r&gt;&lt;/m:sub&gt;&lt;/m:sSub&gt;&lt;m:r&gt;&lt;w:rPr&gt;&lt;w:rFonts w:ascii=&quot;Cambria Math&quot; w:h-ansi=&quot;Cambria Math&quot;/&gt;&lt;wx:font wx:val=&quot;Cambria Math&quot;/&gt;&lt;w:i/&gt;&lt;/w:rPr&gt;&lt;m:t&gt;-7.0&lt;/m:t&gt;&lt;/m:r&gt;&lt;/m:den&gt;&lt;/m:f&gt;&lt;m:r&gt;&lt;m:rPr&gt;&lt;m:sty m:val=&quot;p&quot;/&gt;&lt;/m:rPr&gt;&lt;w:rPr&gt;&lt;w:rFonts w:ascii=&quot;Cambria Math&quot; w:h-ansi=&quot;Cambria Math&quot; w:hint=&quot;fareast&quot;/&gt;&lt;wx:font wx:val=&quot;宋体&quot;/&gt;&lt;/w:rPr&gt;&lt;m:t&gt;（&lt;/m:t&gt;&lt;/m:r&gt;&lt;m:r&gt;&lt;m:rPr&gt;&lt;m:sty m:val=&quot;p&quot;/&gt;&lt;/m:rPr&gt;&lt;w:rPr&gt;&lt;w:rFonts w:ascii=&quot;Cambria Math&quot; w:h-ansi=&quot;Cambria Math&quot;/&gt;&lt;wx:font wx:val=&quot;Cambria Math&quot;/&gt;&lt;/w:rPr&gt;&lt;m:t&gt;p&lt;/m:t&gt;&lt;/m:r&gt;&lt;m:sSub&gt;&lt;m:sSubPr&gt;&lt;m:ctrlPr&gt;&lt;w:rPr&gt;&lt;w:rFonts w:ascii=&quot;Cambria Math&quot; w:h-ansi=&quot;Cambria Math&quot; w:cs=&quot;Times New Roman&quot;/&gt;&lt;wx:font wx:val=&quot;Cambria Math&quot;/&gt;&lt;w:sz w:val=&quot;24&quot;/&gt;&lt;w:sz-cs w:val=&quot;22&quot;/&gt;&lt;/w:rPr&gt;&lt;/m:ctrlPr&gt;&lt;/m:sSubPr&gt;&lt;m:e&gt;&lt;m:r&gt;&lt;w:rPr&gt;&lt;w:rFonts w:ascii=&quot;Cambria Math&quot; w:h-ansi=&quot;Cambria Math&quot;/&gt;&lt;wx:font wx:val=&quot;Cambria Math&quot;/&gt;&lt;w:i/&gt;&lt;/w:rPr&gt;&lt;m:t&gt;H&lt;/m:t&gt;&lt;/m:r&gt;&lt;/m:e&gt;&lt;m:sub&gt;&lt;m:r&gt;&lt;w:rPr&gt;&lt;w:rFonts w:ascii=&quot;Cambria Math&quot; w:h-ansi=&quot;Cambria Math&quot;/&gt;&lt;wx:font wx:val=&quot;Cambria Math&quot;/&gt;&lt;w:i/&gt;&lt;/w:rPr&gt;&lt;m:t&gt;j&lt;/m:t&gt;&lt;/m:r&gt;&lt;/m:sub&gt;&lt;/m:sSub&gt;&lt;m:r&gt;&lt;m:rPr&gt;&lt;m:sty m:val=&quot;p&quot;/&gt;&lt;/m:rPr&gt;&lt;w:rPr&gt;&lt;w:rFonts w:ascii=&quot;Cambria Math&quot; w:h-ansi=&quot;Cambria Math&quot; w:hint=&quot;fareast&quot;/&gt;&lt;wx:font wx:val=&quot;宋体&quot;/&gt;&lt;/w:rPr&gt;&lt;m:t&gt;＞&lt;/m:t&gt;&lt;/m:r&gt;&lt;m:r&gt;&lt;m:rPr&gt;&lt;m:sty m:val=&quot;p&quot;/&gt;&lt;/m:rPr&gt;&lt;w:rPr&gt;&lt;w:rFonts w:ascii=&quot;Cambria Math&quot; w:h-ansi=&quot;Cambria Math&quot;/&gt;&lt;wx:font wx:val=&quot;Cambria Math&quot;/&gt;&lt;/w:rPr&gt;&lt;m:t&gt;7.0&lt;/m:t&gt;&lt;/m:r&gt;&lt;m:r&gt;&lt;m:rPr&gt;&lt;m:sty m:val=&quot;p&quot;/&gt;&lt;/m:rPr&gt;&lt;w:rPr&gt;&lt;w:rFonts w:ascii=&quot;Cambria Math&quot; w:h-ansi=&quot;Cambria Math&quot; w:hint=&quot;fareast&quot;/&gt;&lt;wx:font wx:val=&quot;宋体&quot;/&gt;&lt;/w:rPr&gt;&lt;m:t&gt;）&lt;/m:t&gt;&lt;/m:r&gt;&lt;/m:oMath&gt;&lt;/m:oMathPara&gt;&lt;/w:p&gt;&lt;w:sectPr wsp:rsidR=&quot;00000000&quot; wsp:rsidRPr=&quot;000917F6&quot;&gt;&lt;w:pgSz w:w=&quot;12240&quot; w:h=&quot;15840&quot;/&gt;&lt;w:pgMar w:top=&quot;1440&quot; w:right=&quot;1800&quot; w:bottom=&quot;1440&quot; w:left=&quot;1800&quot; w:header=&quot;720&quot; w:footer=&quot;720&quot; w:gutter=&quot;0&quot;/&gt;&lt;w:cols w:space=&quot;720&quot;/&gt;&lt;/w:sectPr&gt;&lt;/wx:sect&gt;&lt;/w:body&gt;&lt;/w:wordDocument&gt;" filled="f" stroked="f">
            <v:imagedata r:id="rId106" o:title="" chromakey="white"/>
            <v:path o:extrusionok="f"/>
            <o:lock v:ext="edit" aspectratio="t"/>
          </v:shape>
        </w:pict>
      </w:r>
    </w:p>
    <w:p w:rsidR="007F6CEA" w:rsidRPr="00653725" w:rsidP="007F6CEA">
      <w:pPr>
        <w:pStyle w:val="118"/>
        <w:widowControl w:val="0"/>
        <w:ind w:firstLine="480"/>
        <w:rPr>
          <w:rFonts w:ascii="Times New Roman" w:hAnsi="Times New Roman" w:cs="Times New Roman"/>
          <w:b/>
        </w:rPr>
      </w:pPr>
      <w:r w:rsidRPr="00653725">
        <w:rPr>
          <w:rFonts w:ascii="Times New Roman" w:hAnsi="Times New Roman" w:cs="Times New Roman"/>
        </w:rPr>
        <w:t>式中：P</w:t>
      </w:r>
      <w:r w:rsidRPr="00653725">
        <w:rPr>
          <w:rFonts w:ascii="Times New Roman" w:hAnsi="Times New Roman" w:cs="Times New Roman"/>
          <w:vertAlign w:val="subscript"/>
        </w:rPr>
        <w:t>pH</w:t>
      </w:r>
      <w:r w:rsidRPr="00653725">
        <w:rPr>
          <w:rFonts w:ascii="Times New Roman" w:hAnsi="Times New Roman" w:cs="Times New Roman"/>
        </w:rPr>
        <w:t>——pH的标准指数；</w:t>
      </w:r>
    </w:p>
    <w:p w:rsidR="007F6CEA" w:rsidRPr="00653725" w:rsidP="007F6CEA">
      <w:pPr>
        <w:pStyle w:val="118"/>
        <w:widowControl w:val="0"/>
        <w:ind w:firstLine="480"/>
        <w:rPr>
          <w:rFonts w:ascii="Times New Roman" w:hAnsi="Times New Roman" w:cs="Times New Roman"/>
        </w:rPr>
      </w:pPr>
      <w:r w:rsidRPr="00653725">
        <w:rPr>
          <w:rFonts w:ascii="Times New Roman" w:hAnsi="Times New Roman" w:cs="Times New Roman"/>
        </w:rPr>
        <w:t>pH</w:t>
      </w:r>
      <w:r w:rsidRPr="00653725">
        <w:rPr>
          <w:rFonts w:ascii="Times New Roman" w:hAnsi="Times New Roman" w:cs="Times New Roman"/>
          <w:vertAlign w:val="subscript"/>
        </w:rPr>
        <w:t>j</w:t>
      </w:r>
      <w:r w:rsidRPr="00653725">
        <w:rPr>
          <w:rFonts w:ascii="Times New Roman" w:hAnsi="Times New Roman" w:cs="Times New Roman"/>
        </w:rPr>
        <w:t>——pH监测值；</w:t>
      </w:r>
    </w:p>
    <w:p w:rsidR="007F6CEA" w:rsidRPr="00653725" w:rsidP="007F6CEA">
      <w:pPr>
        <w:pStyle w:val="118"/>
        <w:widowControl w:val="0"/>
        <w:ind w:firstLine="480"/>
        <w:rPr>
          <w:rFonts w:ascii="Times New Roman" w:hAnsi="Times New Roman" w:cs="Times New Roman"/>
        </w:rPr>
      </w:pPr>
      <w:r w:rsidRPr="00653725">
        <w:rPr>
          <w:rFonts w:ascii="Times New Roman" w:hAnsi="Times New Roman" w:cs="Times New Roman"/>
        </w:rPr>
        <w:t>pH</w:t>
      </w:r>
      <w:r w:rsidRPr="00653725">
        <w:rPr>
          <w:rFonts w:ascii="Times New Roman" w:hAnsi="Times New Roman" w:cs="Times New Roman"/>
          <w:vertAlign w:val="subscript"/>
        </w:rPr>
        <w:t>sd</w:t>
      </w:r>
      <w:r w:rsidRPr="00653725">
        <w:rPr>
          <w:rFonts w:ascii="Times New Roman" w:hAnsi="Times New Roman" w:cs="Times New Roman"/>
        </w:rPr>
        <w:t>——标准中规定pH值的下限值；</w:t>
      </w:r>
    </w:p>
    <w:p w:rsidR="007F6CEA" w:rsidRPr="00653725" w:rsidP="007F6CEA">
      <w:pPr>
        <w:pStyle w:val="118"/>
        <w:widowControl w:val="0"/>
        <w:ind w:firstLine="480"/>
        <w:rPr>
          <w:rFonts w:ascii="Times New Roman" w:hAnsi="Times New Roman" w:cs="Times New Roman"/>
        </w:rPr>
      </w:pPr>
      <w:r w:rsidRPr="00653725">
        <w:rPr>
          <w:rFonts w:ascii="Times New Roman" w:hAnsi="Times New Roman" w:cs="Times New Roman"/>
        </w:rPr>
        <w:t>pH</w:t>
      </w:r>
      <w:r w:rsidRPr="00653725">
        <w:rPr>
          <w:rFonts w:ascii="Times New Roman" w:hAnsi="Times New Roman" w:cs="Times New Roman"/>
          <w:vertAlign w:val="subscript"/>
        </w:rPr>
        <w:t>su</w:t>
      </w:r>
      <w:r w:rsidRPr="00653725">
        <w:rPr>
          <w:rFonts w:ascii="Times New Roman" w:hAnsi="Times New Roman" w:cs="Times New Roman"/>
        </w:rPr>
        <w:t>——标准中规定pH值的上限值。</w:t>
      </w:r>
    </w:p>
    <w:p w:rsidR="007F6CEA" w:rsidRPr="00653725" w:rsidP="007F6CEA">
      <w:pPr>
        <w:pStyle w:val="NormalIndent"/>
        <w:adjustRightInd w:val="0"/>
        <w:snapToGrid w:val="0"/>
        <w:spacing w:line="520" w:lineRule="exact"/>
        <w:ind w:firstLine="480"/>
        <w:rPr>
          <w:rFonts w:ascii="Times New Roman" w:hAnsi="Times New Roman"/>
          <w:sz w:val="24"/>
          <w:szCs w:val="24"/>
        </w:rPr>
      </w:pPr>
      <w:r w:rsidRPr="00653725">
        <w:rPr>
          <w:rFonts w:ascii="Times New Roman" w:hAnsi="Times New Roman"/>
          <w:sz w:val="24"/>
          <w:szCs w:val="24"/>
        </w:rPr>
        <w:t>水质参数的标准指数大于1时，表明该水质参数超过了规定的水质标准，已经不能满足使用要求。</w:t>
      </w:r>
    </w:p>
    <w:p w:rsidR="007F6CEA" w:rsidRPr="00653725" w:rsidP="007F6CEA">
      <w:pPr>
        <w:pStyle w:val="11112"/>
        <w:spacing w:line="520" w:lineRule="exact"/>
      </w:pPr>
      <w:bookmarkStart w:id="51" w:name="_Toc421781026"/>
      <w:bookmarkStart w:id="52" w:name="_Toc410230979"/>
      <w:bookmarkStart w:id="53" w:name="_Toc408127454"/>
      <w:r w:rsidRPr="00653725">
        <w:t>（3）评价结果</w:t>
      </w:r>
      <w:bookmarkEnd w:id="51"/>
      <w:bookmarkEnd w:id="52"/>
      <w:bookmarkEnd w:id="53"/>
    </w:p>
    <w:p w:rsidR="007F6CEA" w:rsidRPr="00653725" w:rsidP="007F6CEA">
      <w:pPr>
        <w:pStyle w:val="a59"/>
        <w:spacing w:line="480" w:lineRule="exact"/>
        <w:ind w:firstLine="480"/>
        <w:rPr>
          <w:rFonts w:ascii="Times New Roman" w:eastAsia="宋体" w:hAnsi="Times New Roman"/>
          <w:sz w:val="24"/>
          <w:szCs w:val="24"/>
        </w:rPr>
      </w:pPr>
      <w:r w:rsidRPr="00653725">
        <w:rPr>
          <w:rFonts w:ascii="Times New Roman" w:eastAsia="宋体" w:hAnsi="Times New Roman"/>
          <w:sz w:val="24"/>
          <w:szCs w:val="24"/>
        </w:rPr>
        <w:t>本次评价地下水环境质量监测结果统计见表4-12，井深、水位监测见表4-13。</w:t>
      </w:r>
    </w:p>
    <w:p w:rsidR="007F6CEA" w:rsidRPr="00653725" w:rsidP="007F6CEA">
      <w:pPr>
        <w:spacing w:line="520" w:lineRule="exact"/>
        <w:ind w:firstLine="480" w:firstLineChars="200"/>
        <w:jc w:val="center"/>
        <w:rPr>
          <w:b/>
          <w:sz w:val="24"/>
        </w:rPr>
      </w:pPr>
      <w:r w:rsidRPr="00653725">
        <w:rPr>
          <w:b/>
          <w:sz w:val="24"/>
        </w:rPr>
        <w:t xml:space="preserve">        </w:t>
      </w:r>
      <w:r w:rsidRPr="00653725">
        <w:rPr>
          <w:rFonts w:eastAsia="黑体"/>
          <w:sz w:val="24"/>
        </w:rPr>
        <w:t xml:space="preserve">表4-12    评价区内地下水质量现状监测 </w:t>
      </w:r>
      <w:r w:rsidRPr="00653725">
        <w:rPr>
          <w:b/>
          <w:sz w:val="24"/>
        </w:rPr>
        <w:t xml:space="preserve">      </w:t>
      </w:r>
      <w:r w:rsidRPr="00653725">
        <w:rPr>
          <w:rFonts w:eastAsia="黑体"/>
          <w:sz w:val="24"/>
        </w:rPr>
        <w:t>单位：</w:t>
      </w:r>
      <w:r w:rsidRPr="00653725">
        <w:rPr>
          <w:rFonts w:eastAsia="黑体"/>
          <w:szCs w:val="21"/>
        </w:rPr>
        <w:t>mg/L</w:t>
      </w:r>
    </w:p>
    <w:tbl>
      <w:tblPr>
        <w:tblStyle w:val="TableNormal"/>
        <w:tblpPr w:leftFromText="180" w:rightFromText="180" w:vertAnchor="text" w:tblpXSpec="center" w:tblpX="1" w:tblpY="1"/>
        <w:tblOverlap w:val="never"/>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09"/>
        <w:gridCol w:w="1110"/>
        <w:gridCol w:w="1230"/>
        <w:gridCol w:w="1712"/>
        <w:gridCol w:w="780"/>
        <w:gridCol w:w="1057"/>
        <w:gridCol w:w="1552"/>
      </w:tblGrid>
      <w:tr w:rsidTr="00A01FF1">
        <w:tblPrEx>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653" w:type="pct"/>
            <w:vAlign w:val="center"/>
          </w:tcPr>
          <w:p w:rsidR="007F6CEA" w:rsidRPr="00653725" w:rsidP="00A01FF1">
            <w:pPr>
              <w:widowControl/>
              <w:suppressOverlap/>
              <w:jc w:val="center"/>
              <w:rPr>
                <w:color w:val="000000"/>
                <w:kern w:val="0"/>
                <w:szCs w:val="21"/>
              </w:rPr>
            </w:pPr>
            <w:r w:rsidRPr="00653725">
              <w:rPr>
                <w:color w:val="000000"/>
                <w:kern w:val="0"/>
                <w:szCs w:val="21"/>
              </w:rPr>
              <w:t>监测点位</w:t>
            </w:r>
          </w:p>
        </w:tc>
        <w:tc>
          <w:tcPr>
            <w:tcW w:w="653" w:type="pct"/>
            <w:vAlign w:val="center"/>
          </w:tcPr>
          <w:p w:rsidR="007F6CEA" w:rsidRPr="00653725" w:rsidP="00A01FF1">
            <w:pPr>
              <w:widowControl/>
              <w:suppressOverlap/>
              <w:jc w:val="center"/>
              <w:rPr>
                <w:color w:val="000000"/>
                <w:kern w:val="0"/>
                <w:szCs w:val="21"/>
              </w:rPr>
            </w:pPr>
            <w:r w:rsidRPr="00653725">
              <w:rPr>
                <w:color w:val="000000"/>
                <w:kern w:val="0"/>
                <w:szCs w:val="21"/>
              </w:rPr>
              <w:t>项目</w:t>
            </w:r>
          </w:p>
        </w:tc>
        <w:tc>
          <w:tcPr>
            <w:tcW w:w="723" w:type="pct"/>
            <w:vAlign w:val="center"/>
          </w:tcPr>
          <w:p w:rsidR="007F6CEA" w:rsidRPr="00653725" w:rsidP="00A01FF1">
            <w:pPr>
              <w:widowControl/>
              <w:suppressOverlap/>
              <w:jc w:val="center"/>
              <w:rPr>
                <w:color w:val="000000"/>
                <w:kern w:val="0"/>
                <w:szCs w:val="21"/>
              </w:rPr>
            </w:pPr>
            <w:r w:rsidRPr="00653725">
              <w:rPr>
                <w:color w:val="000000"/>
                <w:kern w:val="0"/>
                <w:szCs w:val="21"/>
              </w:rPr>
              <w:t>监测值/</w:t>
            </w:r>
          </w:p>
          <w:p w:rsidR="007F6CEA" w:rsidRPr="00653725" w:rsidP="00A01FF1">
            <w:pPr>
              <w:suppressOverlap/>
              <w:jc w:val="center"/>
              <w:rPr>
                <w:color w:val="000000"/>
                <w:kern w:val="0"/>
                <w:szCs w:val="21"/>
              </w:rPr>
            </w:pPr>
            <w:r w:rsidRPr="00653725">
              <w:rPr>
                <w:color w:val="000000"/>
                <w:kern w:val="0"/>
                <w:szCs w:val="21"/>
              </w:rPr>
              <w:t>测值范围</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标准指数</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超标率</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超标倍数</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评价标准</w:t>
            </w:r>
          </w:p>
        </w:tc>
      </w:tr>
      <w:tr w:rsidTr="00A01FF1">
        <w:tblPrEx>
          <w:tblW w:w="5000" w:type="pct"/>
          <w:tblInd w:w="0" w:type="dxa"/>
          <w:tblLook w:val="0000"/>
        </w:tblPrEx>
        <w:trPr>
          <w:trHeight w:val="397"/>
        </w:trPr>
        <w:tc>
          <w:tcPr>
            <w:tcW w:w="653" w:type="pct"/>
            <w:vMerge w:val="restart"/>
            <w:vAlign w:val="center"/>
          </w:tcPr>
          <w:p w:rsidR="007F6CEA" w:rsidRPr="00653725" w:rsidP="00A01FF1">
            <w:pPr>
              <w:widowControl/>
              <w:suppressOverlap/>
              <w:jc w:val="center"/>
              <w:rPr>
                <w:color w:val="000000"/>
                <w:kern w:val="0"/>
                <w:szCs w:val="21"/>
              </w:rPr>
            </w:pPr>
            <w:r w:rsidRPr="00653725">
              <w:rPr>
                <w:color w:val="000000"/>
                <w:szCs w:val="21"/>
              </w:rPr>
              <w:t>干沟桥村</w:t>
            </w:r>
          </w:p>
        </w:tc>
        <w:tc>
          <w:tcPr>
            <w:tcW w:w="653" w:type="pct"/>
            <w:vAlign w:val="center"/>
          </w:tcPr>
          <w:p w:rsidR="007F6CEA" w:rsidRPr="00653725" w:rsidP="00A01FF1">
            <w:pPr>
              <w:suppressOverlap/>
              <w:jc w:val="center"/>
              <w:rPr>
                <w:color w:val="000000"/>
                <w:kern w:val="0"/>
                <w:szCs w:val="21"/>
              </w:rPr>
            </w:pPr>
            <w:r w:rsidRPr="00653725">
              <w:rPr>
                <w:color w:val="000000"/>
                <w:szCs w:val="21"/>
              </w:rPr>
              <w:t>K</w:t>
            </w:r>
            <w:r w:rsidRPr="00653725">
              <w:rPr>
                <w:color w:val="000000"/>
                <w:szCs w:val="21"/>
                <w:vertAlign w:val="superscript"/>
              </w:rPr>
              <w:t>+</w:t>
            </w:r>
            <w:r w:rsidRPr="00653725">
              <w:rPr>
                <w:color w:val="000000"/>
                <w:szCs w:val="21"/>
              </w:rPr>
              <w:t>+Na</w:t>
            </w:r>
            <w:r w:rsidRPr="00653725">
              <w:rPr>
                <w:color w:val="000000"/>
                <w:szCs w:val="21"/>
                <w:vertAlign w:val="superscript"/>
              </w:rPr>
              <w:t>+</w:t>
            </w:r>
          </w:p>
        </w:tc>
        <w:tc>
          <w:tcPr>
            <w:tcW w:w="723" w:type="pct"/>
            <w:vAlign w:val="center"/>
          </w:tcPr>
          <w:p w:rsidR="007F6CEA" w:rsidRPr="00653725" w:rsidP="00A01FF1">
            <w:pPr>
              <w:widowControl/>
              <w:suppressOverlap/>
              <w:jc w:val="center"/>
              <w:rPr>
                <w:color w:val="000000"/>
                <w:kern w:val="0"/>
                <w:szCs w:val="21"/>
              </w:rPr>
            </w:pPr>
            <w:r w:rsidRPr="00653725">
              <w:rPr>
                <w:color w:val="000000"/>
                <w:kern w:val="0"/>
                <w:szCs w:val="21"/>
              </w:rPr>
              <w:t>94.5-95.1</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lang w:bidi="ar"/>
              </w:rPr>
            </w:pPr>
            <w:r w:rsidRPr="00653725">
              <w:rPr>
                <w:color w:val="000000"/>
                <w:szCs w:val="21"/>
              </w:rPr>
              <w:t>Ca</w:t>
            </w:r>
            <w:r w:rsidRPr="00653725">
              <w:rPr>
                <w:color w:val="000000"/>
                <w:szCs w:val="21"/>
                <w:vertAlign w:val="superscript"/>
              </w:rPr>
              <w:t>2+</w:t>
            </w:r>
          </w:p>
        </w:tc>
        <w:tc>
          <w:tcPr>
            <w:tcW w:w="723" w:type="pct"/>
            <w:vAlign w:val="center"/>
          </w:tcPr>
          <w:p w:rsidR="007F6CEA" w:rsidRPr="00653725" w:rsidP="00A01FF1">
            <w:pPr>
              <w:widowControl/>
              <w:suppressOverlap/>
              <w:jc w:val="center"/>
              <w:rPr>
                <w:color w:val="000000"/>
                <w:kern w:val="0"/>
                <w:szCs w:val="21"/>
              </w:rPr>
            </w:pPr>
            <w:r w:rsidRPr="00653725">
              <w:rPr>
                <w:color w:val="000000"/>
                <w:kern w:val="0"/>
                <w:szCs w:val="21"/>
              </w:rPr>
              <w:t>85.4-</w:t>
            </w:r>
            <w:r w:rsidRPr="00653725">
              <w:rPr>
                <w:color w:val="000000"/>
                <w:szCs w:val="21"/>
              </w:rPr>
              <w:t>88.6</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rPr>
            </w:pPr>
            <w:r w:rsidRPr="00653725">
              <w:rPr>
                <w:color w:val="000000"/>
                <w:szCs w:val="21"/>
              </w:rPr>
              <w:t>Mg</w:t>
            </w:r>
            <w:r w:rsidRPr="00653725">
              <w:rPr>
                <w:color w:val="000000"/>
                <w:szCs w:val="21"/>
                <w:vertAlign w:val="superscript"/>
              </w:rPr>
              <w:t>2+</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29.4-30.1</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CO</w:t>
            </w:r>
            <w:r w:rsidRPr="00653725">
              <w:rPr>
                <w:color w:val="000000"/>
                <w:szCs w:val="21"/>
                <w:vertAlign w:val="subscript"/>
              </w:rPr>
              <w:t>3</w:t>
            </w:r>
            <w:r w:rsidRPr="00653725">
              <w:rPr>
                <w:color w:val="000000"/>
                <w:szCs w:val="21"/>
                <w:vertAlign w:val="superscript"/>
              </w:rPr>
              <w:t>2-</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HCO</w:t>
            </w:r>
            <w:r w:rsidRPr="00653725">
              <w:rPr>
                <w:color w:val="000000"/>
                <w:szCs w:val="21"/>
                <w:vertAlign w:val="subscript"/>
              </w:rPr>
              <w:t>3</w:t>
            </w:r>
            <w:r w:rsidRPr="00653725">
              <w:rPr>
                <w:color w:val="000000"/>
                <w:szCs w:val="21"/>
                <w:vertAlign w:val="superscript"/>
              </w:rPr>
              <w:t>-</w:t>
            </w:r>
          </w:p>
        </w:tc>
        <w:tc>
          <w:tcPr>
            <w:tcW w:w="723" w:type="pct"/>
            <w:vAlign w:val="center"/>
          </w:tcPr>
          <w:p w:rsidR="007F6CEA" w:rsidRPr="00653725" w:rsidP="00A01FF1">
            <w:pPr>
              <w:suppressOverlap/>
              <w:jc w:val="center"/>
              <w:rPr>
                <w:color w:val="000000"/>
                <w:szCs w:val="21"/>
              </w:rPr>
            </w:pPr>
            <w:r w:rsidRPr="00653725">
              <w:rPr>
                <w:color w:val="000000"/>
                <w:szCs w:val="21"/>
              </w:rPr>
              <w:t>5.31-5.64</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SO</w:t>
            </w:r>
            <w:r w:rsidRPr="00653725">
              <w:rPr>
                <w:color w:val="000000"/>
                <w:szCs w:val="21"/>
                <w:vertAlign w:val="subscript"/>
              </w:rPr>
              <w:t>4</w:t>
            </w:r>
            <w:r w:rsidRPr="00653725">
              <w:rPr>
                <w:color w:val="000000"/>
                <w:szCs w:val="21"/>
                <w:vertAlign w:val="superscript"/>
              </w:rPr>
              <w:t>2-</w:t>
            </w:r>
          </w:p>
        </w:tc>
        <w:tc>
          <w:tcPr>
            <w:tcW w:w="723" w:type="pct"/>
            <w:vAlign w:val="center"/>
          </w:tcPr>
          <w:p w:rsidR="007F6CEA" w:rsidRPr="00653725" w:rsidP="00A01FF1">
            <w:pPr>
              <w:suppressOverlap/>
              <w:jc w:val="center"/>
              <w:rPr>
                <w:color w:val="000000"/>
                <w:szCs w:val="21"/>
              </w:rPr>
            </w:pPr>
            <w:r w:rsidRPr="00653725">
              <w:rPr>
                <w:color w:val="000000"/>
                <w:szCs w:val="21"/>
              </w:rPr>
              <w:t>99.7-102</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lang w:bidi="ar"/>
              </w:rPr>
            </w:pPr>
            <w:r w:rsidRPr="00653725">
              <w:rPr>
                <w:color w:val="000000"/>
                <w:szCs w:val="21"/>
              </w:rPr>
              <w:t>Cl</w:t>
            </w:r>
            <w:r w:rsidRPr="00653725">
              <w:rPr>
                <w:color w:val="000000"/>
                <w:szCs w:val="21"/>
                <w:vertAlign w:val="superscript"/>
              </w:rPr>
              <w:t>-</w:t>
            </w:r>
          </w:p>
        </w:tc>
        <w:tc>
          <w:tcPr>
            <w:tcW w:w="723" w:type="pct"/>
            <w:vAlign w:val="center"/>
          </w:tcPr>
          <w:p w:rsidR="007F6CEA" w:rsidRPr="00653725" w:rsidP="00A01FF1">
            <w:pPr>
              <w:suppressOverlap/>
              <w:jc w:val="center"/>
              <w:rPr>
                <w:color w:val="000000"/>
                <w:szCs w:val="21"/>
              </w:rPr>
            </w:pPr>
            <w:r w:rsidRPr="00653725">
              <w:rPr>
                <w:color w:val="000000"/>
                <w:szCs w:val="21"/>
              </w:rPr>
              <w:t>108-113</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pH值</w:t>
            </w:r>
          </w:p>
        </w:tc>
        <w:tc>
          <w:tcPr>
            <w:tcW w:w="723" w:type="pct"/>
            <w:vAlign w:val="center"/>
          </w:tcPr>
          <w:p w:rsidR="007F6CEA" w:rsidRPr="00653725" w:rsidP="00A01FF1">
            <w:pPr>
              <w:suppressOverlap/>
              <w:jc w:val="center"/>
              <w:rPr>
                <w:color w:val="000000"/>
                <w:szCs w:val="21"/>
              </w:rPr>
            </w:pPr>
            <w:r w:rsidRPr="00653725">
              <w:rPr>
                <w:color w:val="000000"/>
                <w:szCs w:val="21"/>
              </w:rPr>
              <w:t>7.21-7.23</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0.14-0.15</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szCs w:val="21"/>
              </w:rPr>
              <w:t>6.5≤pH≤8.5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氨氮</w:t>
            </w:r>
          </w:p>
        </w:tc>
        <w:tc>
          <w:tcPr>
            <w:tcW w:w="723" w:type="pct"/>
            <w:vAlign w:val="center"/>
          </w:tcPr>
          <w:p w:rsidR="007F6CEA" w:rsidRPr="00653725" w:rsidP="00A01FF1">
            <w:pPr>
              <w:suppressOverlap/>
              <w:jc w:val="center"/>
              <w:rPr>
                <w:color w:val="000000"/>
                <w:szCs w:val="21"/>
              </w:rPr>
            </w:pPr>
            <w:r w:rsidRPr="00653725">
              <w:rPr>
                <w:color w:val="000000"/>
                <w:szCs w:val="21"/>
              </w:rPr>
              <w:t>0.18-0.19</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0.36-0.38</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szCs w:val="21"/>
              </w:rPr>
              <w:t>0.50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硝酸盐</w:t>
            </w:r>
          </w:p>
        </w:tc>
        <w:tc>
          <w:tcPr>
            <w:tcW w:w="723" w:type="pct"/>
            <w:vAlign w:val="center"/>
          </w:tcPr>
          <w:p w:rsidR="007F6CEA" w:rsidRPr="00653725" w:rsidP="00A01FF1">
            <w:pPr>
              <w:suppressOverlap/>
              <w:jc w:val="center"/>
              <w:rPr>
                <w:color w:val="000000"/>
                <w:szCs w:val="21"/>
              </w:rPr>
            </w:pPr>
            <w:r w:rsidRPr="00653725">
              <w:rPr>
                <w:color w:val="000000"/>
                <w:szCs w:val="21"/>
              </w:rPr>
              <w:t>3.7-3.9</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0.19-0.20</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20.0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亚硝酸盐</w:t>
            </w:r>
          </w:p>
        </w:tc>
        <w:tc>
          <w:tcPr>
            <w:tcW w:w="723" w:type="pct"/>
            <w:vAlign w:val="center"/>
          </w:tcPr>
          <w:p w:rsidR="007F6CEA" w:rsidRPr="00653725" w:rsidP="00A01FF1">
            <w:pPr>
              <w:suppressOverlap/>
              <w:jc w:val="center"/>
              <w:rPr>
                <w:color w:val="000000"/>
                <w:szCs w:val="21"/>
              </w:rPr>
            </w:pPr>
            <w:r w:rsidRPr="00653725">
              <w:rPr>
                <w:color w:val="000000"/>
                <w:szCs w:val="21"/>
              </w:rPr>
              <w:t>0.08-0.087</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0.08-0.09</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1.0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挥发酚</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0.002</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硫酸盐</w:t>
            </w:r>
          </w:p>
        </w:tc>
        <w:tc>
          <w:tcPr>
            <w:tcW w:w="723" w:type="pct"/>
            <w:vAlign w:val="center"/>
          </w:tcPr>
          <w:p w:rsidR="007F6CEA" w:rsidRPr="00653725" w:rsidP="00A01FF1">
            <w:pPr>
              <w:suppressOverlap/>
              <w:jc w:val="center"/>
              <w:rPr>
                <w:color w:val="000000"/>
                <w:szCs w:val="21"/>
              </w:rPr>
            </w:pPr>
            <w:r w:rsidRPr="00653725">
              <w:rPr>
                <w:color w:val="000000"/>
                <w:szCs w:val="21"/>
              </w:rPr>
              <w:t>106-114</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0.42-0.46</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250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氯化物</w:t>
            </w:r>
          </w:p>
        </w:tc>
        <w:tc>
          <w:tcPr>
            <w:tcW w:w="723" w:type="pct"/>
            <w:vAlign w:val="center"/>
          </w:tcPr>
          <w:p w:rsidR="007F6CEA" w:rsidRPr="00653725" w:rsidP="00A01FF1">
            <w:pPr>
              <w:suppressOverlap/>
              <w:jc w:val="center"/>
              <w:rPr>
                <w:color w:val="000000"/>
                <w:szCs w:val="21"/>
              </w:rPr>
            </w:pPr>
            <w:r w:rsidRPr="00653725">
              <w:rPr>
                <w:color w:val="000000"/>
                <w:szCs w:val="21"/>
              </w:rPr>
              <w:t>115-121</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0.46-0.48</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250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六价铬</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0.08</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汞</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耗氧量</w:t>
            </w:r>
          </w:p>
        </w:tc>
        <w:tc>
          <w:tcPr>
            <w:tcW w:w="723" w:type="pct"/>
            <w:vAlign w:val="center"/>
          </w:tcPr>
          <w:p w:rsidR="007F6CEA" w:rsidRPr="00653725" w:rsidP="00A01FF1">
            <w:pPr>
              <w:suppressOverlap/>
              <w:jc w:val="center"/>
              <w:rPr>
                <w:color w:val="000000"/>
                <w:szCs w:val="21"/>
              </w:rPr>
            </w:pPr>
            <w:r w:rsidRPr="00653725">
              <w:rPr>
                <w:color w:val="000000"/>
                <w:szCs w:val="21"/>
              </w:rPr>
              <w:t>0.68-0.77</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0.03-0.04</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20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铅</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砷</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总硬度</w:t>
            </w:r>
          </w:p>
        </w:tc>
        <w:tc>
          <w:tcPr>
            <w:tcW w:w="723" w:type="pct"/>
            <w:vAlign w:val="center"/>
          </w:tcPr>
          <w:p w:rsidR="007F6CEA" w:rsidRPr="00653725" w:rsidP="00A01FF1">
            <w:pPr>
              <w:suppressOverlap/>
              <w:jc w:val="center"/>
              <w:rPr>
                <w:color w:val="000000"/>
                <w:szCs w:val="21"/>
              </w:rPr>
            </w:pPr>
            <w:r w:rsidRPr="00653725">
              <w:rPr>
                <w:color w:val="000000"/>
                <w:szCs w:val="21"/>
              </w:rPr>
              <w:t>325-344</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0.72-0.76</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450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溶解性总固体</w:t>
            </w:r>
          </w:p>
        </w:tc>
        <w:tc>
          <w:tcPr>
            <w:tcW w:w="723" w:type="pct"/>
            <w:vAlign w:val="center"/>
          </w:tcPr>
          <w:p w:rsidR="007F6CEA" w:rsidRPr="00653725" w:rsidP="00A01FF1">
            <w:pPr>
              <w:suppressOverlap/>
              <w:jc w:val="center"/>
              <w:rPr>
                <w:color w:val="000000"/>
                <w:szCs w:val="21"/>
              </w:rPr>
            </w:pPr>
            <w:r w:rsidRPr="00653725">
              <w:rPr>
                <w:color w:val="000000"/>
                <w:szCs w:val="21"/>
              </w:rPr>
              <w:t>758-821</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0.76-0.82</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1000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kern w:val="0"/>
                <w:szCs w:val="21"/>
                <w:lang w:bidi="ar"/>
              </w:rPr>
            </w:pPr>
            <w:r w:rsidRPr="00653725">
              <w:rPr>
                <w:color w:val="000000"/>
                <w:szCs w:val="21"/>
                <w:lang w:bidi="ar"/>
              </w:rPr>
              <w:t>总大肠菌群</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3.0CFU/100mL</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氟化物</w:t>
            </w:r>
          </w:p>
        </w:tc>
        <w:tc>
          <w:tcPr>
            <w:tcW w:w="723" w:type="pct"/>
            <w:vAlign w:val="center"/>
          </w:tcPr>
          <w:p w:rsidR="007F6CEA" w:rsidRPr="00653725" w:rsidP="00A01FF1">
            <w:pPr>
              <w:suppressOverlap/>
              <w:jc w:val="center"/>
              <w:rPr>
                <w:color w:val="000000"/>
                <w:szCs w:val="21"/>
              </w:rPr>
            </w:pPr>
            <w:r w:rsidRPr="00653725">
              <w:rPr>
                <w:color w:val="000000"/>
                <w:szCs w:val="21"/>
              </w:rPr>
              <w:t>0.7-0.8</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0.70 -0.80</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1.0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铁</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szCs w:val="21"/>
              </w:rPr>
              <w:t>0.3</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锰</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0.10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镉</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氰化物</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菌落总数</w:t>
            </w:r>
          </w:p>
        </w:tc>
        <w:tc>
          <w:tcPr>
            <w:tcW w:w="723" w:type="pct"/>
            <w:vAlign w:val="center"/>
          </w:tcPr>
          <w:p w:rsidR="007F6CEA" w:rsidRPr="00653725" w:rsidP="00A01FF1">
            <w:pPr>
              <w:suppressOverlap/>
              <w:jc w:val="center"/>
              <w:rPr>
                <w:color w:val="000000"/>
                <w:szCs w:val="21"/>
              </w:rPr>
            </w:pPr>
            <w:r w:rsidRPr="00653725">
              <w:rPr>
                <w:color w:val="000000"/>
                <w:szCs w:val="21"/>
              </w:rPr>
              <w:t>33-36</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0.33-0.36</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100CFU/mL</w:t>
            </w:r>
          </w:p>
        </w:tc>
      </w:tr>
      <w:tr w:rsidTr="00A01FF1">
        <w:tblPrEx>
          <w:tblW w:w="5000" w:type="pct"/>
          <w:tblInd w:w="0" w:type="dxa"/>
          <w:tblLook w:val="0000"/>
        </w:tblPrEx>
        <w:trPr>
          <w:trHeight w:val="397"/>
        </w:trPr>
        <w:tc>
          <w:tcPr>
            <w:tcW w:w="653" w:type="pct"/>
            <w:vMerge w:val="restart"/>
            <w:vAlign w:val="center"/>
          </w:tcPr>
          <w:p w:rsidR="007F6CEA" w:rsidRPr="00653725" w:rsidP="00A01FF1">
            <w:pPr>
              <w:widowControl/>
              <w:suppressOverlap/>
              <w:jc w:val="center"/>
              <w:rPr>
                <w:color w:val="000000"/>
                <w:kern w:val="0"/>
                <w:szCs w:val="21"/>
              </w:rPr>
            </w:pPr>
            <w:r w:rsidRPr="00653725">
              <w:rPr>
                <w:color w:val="000000"/>
                <w:szCs w:val="21"/>
              </w:rPr>
              <w:t>姚庄村</w:t>
            </w:r>
          </w:p>
        </w:tc>
        <w:tc>
          <w:tcPr>
            <w:tcW w:w="653" w:type="pct"/>
            <w:vAlign w:val="center"/>
          </w:tcPr>
          <w:p w:rsidR="007F6CEA" w:rsidRPr="00653725" w:rsidP="00A01FF1">
            <w:pPr>
              <w:suppressOverlap/>
              <w:jc w:val="center"/>
              <w:rPr>
                <w:color w:val="000000"/>
                <w:kern w:val="0"/>
                <w:szCs w:val="21"/>
              </w:rPr>
            </w:pPr>
            <w:r w:rsidRPr="00653725">
              <w:rPr>
                <w:color w:val="000000"/>
                <w:szCs w:val="21"/>
              </w:rPr>
              <w:t>K</w:t>
            </w:r>
            <w:r w:rsidRPr="00653725">
              <w:rPr>
                <w:color w:val="000000"/>
                <w:szCs w:val="21"/>
                <w:vertAlign w:val="superscript"/>
              </w:rPr>
              <w:t>+</w:t>
            </w:r>
            <w:r w:rsidRPr="00653725">
              <w:rPr>
                <w:color w:val="000000"/>
                <w:szCs w:val="21"/>
              </w:rPr>
              <w:t>+Na</w:t>
            </w:r>
            <w:r w:rsidRPr="00653725">
              <w:rPr>
                <w:color w:val="000000"/>
                <w:szCs w:val="21"/>
                <w:vertAlign w:val="superscript"/>
              </w:rPr>
              <w:t>+</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80.9-83.4</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p>
        </w:tc>
        <w:tc>
          <w:tcPr>
            <w:tcW w:w="622" w:type="pct"/>
            <w:vAlign w:val="center"/>
          </w:tcPr>
          <w:p w:rsidR="007F6CEA" w:rsidRPr="00653725" w:rsidP="00A01FF1">
            <w:pPr>
              <w:widowControl/>
              <w:suppressOverlap/>
              <w:jc w:val="center"/>
              <w:rPr>
                <w:color w:val="000000"/>
                <w:kern w:val="0"/>
                <w:szCs w:val="21"/>
              </w:rPr>
            </w:pP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lang w:bidi="ar"/>
              </w:rPr>
            </w:pPr>
            <w:r w:rsidRPr="00653725">
              <w:rPr>
                <w:color w:val="000000"/>
                <w:szCs w:val="21"/>
              </w:rPr>
              <w:t>Ca</w:t>
            </w:r>
            <w:r w:rsidRPr="00653725">
              <w:rPr>
                <w:color w:val="000000"/>
                <w:szCs w:val="21"/>
                <w:vertAlign w:val="superscript"/>
              </w:rPr>
              <w:t>2+</w:t>
            </w:r>
          </w:p>
        </w:tc>
        <w:tc>
          <w:tcPr>
            <w:tcW w:w="723" w:type="pct"/>
            <w:vAlign w:val="center"/>
          </w:tcPr>
          <w:p w:rsidR="007F6CEA" w:rsidRPr="00653725" w:rsidP="00A01FF1">
            <w:pPr>
              <w:suppressOverlap/>
              <w:jc w:val="center"/>
              <w:rPr>
                <w:color w:val="000000"/>
                <w:szCs w:val="21"/>
              </w:rPr>
            </w:pPr>
            <w:r w:rsidRPr="00653725">
              <w:rPr>
                <w:color w:val="000000"/>
                <w:szCs w:val="21"/>
              </w:rPr>
              <w:t>56.8-61.7</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rPr>
            </w:pPr>
            <w:r w:rsidRPr="00653725">
              <w:rPr>
                <w:color w:val="000000"/>
                <w:szCs w:val="21"/>
              </w:rPr>
              <w:t>Mg</w:t>
            </w:r>
            <w:r w:rsidRPr="00653725">
              <w:rPr>
                <w:color w:val="000000"/>
                <w:szCs w:val="21"/>
                <w:vertAlign w:val="superscript"/>
              </w:rPr>
              <w:t>2+</w:t>
            </w:r>
          </w:p>
        </w:tc>
        <w:tc>
          <w:tcPr>
            <w:tcW w:w="723" w:type="pct"/>
            <w:vAlign w:val="center"/>
          </w:tcPr>
          <w:p w:rsidR="007F6CEA" w:rsidRPr="00653725" w:rsidP="00A01FF1">
            <w:pPr>
              <w:suppressOverlap/>
              <w:jc w:val="center"/>
              <w:rPr>
                <w:color w:val="000000"/>
                <w:szCs w:val="21"/>
              </w:rPr>
            </w:pPr>
            <w:r w:rsidRPr="00653725">
              <w:rPr>
                <w:color w:val="000000"/>
                <w:szCs w:val="21"/>
              </w:rPr>
              <w:t>48.9-51.1</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CO</w:t>
            </w:r>
            <w:r w:rsidRPr="00653725">
              <w:rPr>
                <w:color w:val="000000"/>
                <w:szCs w:val="21"/>
                <w:vertAlign w:val="subscript"/>
              </w:rPr>
              <w:t>3</w:t>
            </w:r>
            <w:r w:rsidRPr="00653725">
              <w:rPr>
                <w:color w:val="000000"/>
                <w:szCs w:val="21"/>
                <w:vertAlign w:val="superscript"/>
              </w:rPr>
              <w:t>2-</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HCO</w:t>
            </w:r>
            <w:r w:rsidRPr="00653725">
              <w:rPr>
                <w:color w:val="000000"/>
                <w:szCs w:val="21"/>
                <w:vertAlign w:val="subscript"/>
              </w:rPr>
              <w:t>3</w:t>
            </w:r>
            <w:r w:rsidRPr="00653725">
              <w:rPr>
                <w:color w:val="000000"/>
                <w:szCs w:val="21"/>
                <w:vertAlign w:val="superscript"/>
              </w:rPr>
              <w:t>-</w:t>
            </w:r>
          </w:p>
        </w:tc>
        <w:tc>
          <w:tcPr>
            <w:tcW w:w="723" w:type="pct"/>
            <w:vAlign w:val="center"/>
          </w:tcPr>
          <w:p w:rsidR="007F6CEA" w:rsidRPr="00653725" w:rsidP="00A01FF1">
            <w:pPr>
              <w:suppressOverlap/>
              <w:jc w:val="center"/>
              <w:rPr>
                <w:color w:val="000000"/>
                <w:szCs w:val="21"/>
              </w:rPr>
            </w:pPr>
            <w:r w:rsidRPr="00653725">
              <w:rPr>
                <w:color w:val="000000"/>
                <w:szCs w:val="21"/>
              </w:rPr>
              <w:t>5.39-5.48</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SO</w:t>
            </w:r>
            <w:r w:rsidRPr="00653725">
              <w:rPr>
                <w:color w:val="000000"/>
                <w:szCs w:val="21"/>
                <w:vertAlign w:val="subscript"/>
              </w:rPr>
              <w:t>4</w:t>
            </w:r>
            <w:r w:rsidRPr="00653725">
              <w:rPr>
                <w:color w:val="000000"/>
                <w:szCs w:val="21"/>
                <w:vertAlign w:val="superscript"/>
              </w:rPr>
              <w:t>2-</w:t>
            </w:r>
          </w:p>
        </w:tc>
        <w:tc>
          <w:tcPr>
            <w:tcW w:w="723" w:type="pct"/>
            <w:vAlign w:val="center"/>
          </w:tcPr>
          <w:p w:rsidR="007F6CEA" w:rsidRPr="00653725" w:rsidP="00A01FF1">
            <w:pPr>
              <w:suppressOverlap/>
              <w:jc w:val="center"/>
              <w:rPr>
                <w:color w:val="000000"/>
                <w:szCs w:val="21"/>
              </w:rPr>
            </w:pPr>
            <w:r w:rsidRPr="00653725">
              <w:rPr>
                <w:color w:val="000000"/>
                <w:szCs w:val="21"/>
              </w:rPr>
              <w:t>99.6-102</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lang w:bidi="ar"/>
              </w:rPr>
            </w:pPr>
            <w:r w:rsidRPr="00653725">
              <w:rPr>
                <w:color w:val="000000"/>
                <w:szCs w:val="21"/>
              </w:rPr>
              <w:t>Cl</w:t>
            </w:r>
            <w:r w:rsidRPr="00653725">
              <w:rPr>
                <w:color w:val="000000"/>
                <w:szCs w:val="21"/>
                <w:vertAlign w:val="superscript"/>
              </w:rPr>
              <w:t>-</w:t>
            </w:r>
          </w:p>
        </w:tc>
        <w:tc>
          <w:tcPr>
            <w:tcW w:w="723" w:type="pct"/>
            <w:vAlign w:val="center"/>
          </w:tcPr>
          <w:p w:rsidR="007F6CEA" w:rsidRPr="00653725" w:rsidP="00A01FF1">
            <w:pPr>
              <w:suppressOverlap/>
              <w:jc w:val="center"/>
              <w:rPr>
                <w:color w:val="000000"/>
                <w:szCs w:val="21"/>
              </w:rPr>
            </w:pPr>
            <w:r w:rsidRPr="00653725">
              <w:rPr>
                <w:color w:val="000000"/>
                <w:szCs w:val="21"/>
              </w:rPr>
              <w:t>108-113</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pH值</w:t>
            </w:r>
          </w:p>
        </w:tc>
        <w:tc>
          <w:tcPr>
            <w:tcW w:w="723" w:type="pct"/>
            <w:vAlign w:val="center"/>
          </w:tcPr>
          <w:p w:rsidR="007F6CEA" w:rsidRPr="00653725" w:rsidP="00A01FF1">
            <w:pPr>
              <w:suppressOverlap/>
              <w:jc w:val="center"/>
              <w:rPr>
                <w:color w:val="000000"/>
                <w:szCs w:val="21"/>
              </w:rPr>
            </w:pPr>
            <w:r w:rsidRPr="00653725">
              <w:rPr>
                <w:color w:val="000000"/>
                <w:szCs w:val="21"/>
              </w:rPr>
              <w:t>7.11-7.13</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0.07-0.09</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szCs w:val="21"/>
              </w:rPr>
              <w:t>6.5≤pH≤8.5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氨氮</w:t>
            </w:r>
          </w:p>
        </w:tc>
        <w:tc>
          <w:tcPr>
            <w:tcW w:w="723" w:type="pct"/>
            <w:vAlign w:val="center"/>
          </w:tcPr>
          <w:p w:rsidR="007F6CEA" w:rsidRPr="00653725" w:rsidP="00A01FF1">
            <w:pPr>
              <w:suppressOverlap/>
              <w:jc w:val="center"/>
              <w:rPr>
                <w:color w:val="000000"/>
                <w:szCs w:val="21"/>
              </w:rPr>
            </w:pPr>
            <w:r w:rsidRPr="00653725">
              <w:rPr>
                <w:color w:val="000000"/>
                <w:szCs w:val="21"/>
              </w:rPr>
              <w:t>0.09</w:t>
            </w:r>
            <w:r w:rsidRPr="00653725">
              <w:rPr>
                <w:color w:val="000000"/>
                <w:szCs w:val="21"/>
              </w:rPr>
              <w:t>-0.12</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0.18-0.24</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szCs w:val="21"/>
              </w:rPr>
              <w:t>0.50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硝酸盐</w:t>
            </w:r>
          </w:p>
        </w:tc>
        <w:tc>
          <w:tcPr>
            <w:tcW w:w="723" w:type="pct"/>
            <w:vAlign w:val="center"/>
          </w:tcPr>
          <w:p w:rsidR="007F6CEA" w:rsidRPr="00653725" w:rsidP="00A01FF1">
            <w:pPr>
              <w:suppressOverlap/>
              <w:jc w:val="center"/>
              <w:rPr>
                <w:color w:val="000000"/>
                <w:szCs w:val="21"/>
              </w:rPr>
            </w:pPr>
            <w:r w:rsidRPr="00653725">
              <w:rPr>
                <w:color w:val="000000"/>
                <w:szCs w:val="21"/>
              </w:rPr>
              <w:t>2.5-3.1</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 xml:space="preserve">0.13-0.16 </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20.0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亚硝酸盐</w:t>
            </w:r>
          </w:p>
        </w:tc>
        <w:tc>
          <w:tcPr>
            <w:tcW w:w="723" w:type="pct"/>
            <w:vAlign w:val="center"/>
          </w:tcPr>
          <w:p w:rsidR="007F6CEA" w:rsidRPr="00653725" w:rsidP="00A01FF1">
            <w:pPr>
              <w:suppressOverlap/>
              <w:jc w:val="center"/>
              <w:rPr>
                <w:color w:val="000000"/>
                <w:szCs w:val="21"/>
              </w:rPr>
            </w:pPr>
            <w:r w:rsidRPr="00653725">
              <w:rPr>
                <w:color w:val="000000"/>
                <w:szCs w:val="21"/>
              </w:rPr>
              <w:t>0.077-0.08</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0.08-0.08</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挥发酚</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0.002</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硫酸盐</w:t>
            </w:r>
          </w:p>
        </w:tc>
        <w:tc>
          <w:tcPr>
            <w:tcW w:w="723" w:type="pct"/>
            <w:vAlign w:val="center"/>
          </w:tcPr>
          <w:p w:rsidR="007F6CEA" w:rsidRPr="00653725" w:rsidP="00A01FF1">
            <w:pPr>
              <w:suppressOverlap/>
              <w:jc w:val="center"/>
              <w:rPr>
                <w:color w:val="000000"/>
                <w:szCs w:val="21"/>
              </w:rPr>
            </w:pPr>
            <w:r w:rsidRPr="00653725">
              <w:rPr>
                <w:color w:val="000000"/>
                <w:szCs w:val="21"/>
              </w:rPr>
              <w:t>101-105</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0.40-0.42</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250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氯化物</w:t>
            </w:r>
          </w:p>
        </w:tc>
        <w:tc>
          <w:tcPr>
            <w:tcW w:w="723" w:type="pct"/>
            <w:vAlign w:val="center"/>
          </w:tcPr>
          <w:p w:rsidR="007F6CEA" w:rsidRPr="00653725" w:rsidP="00A01FF1">
            <w:pPr>
              <w:suppressOverlap/>
              <w:jc w:val="center"/>
              <w:rPr>
                <w:color w:val="000000"/>
                <w:szCs w:val="21"/>
              </w:rPr>
            </w:pPr>
            <w:r w:rsidRPr="00653725">
              <w:rPr>
                <w:color w:val="000000"/>
                <w:szCs w:val="21"/>
              </w:rPr>
              <w:t>106-110</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0.42-0.44</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250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六价铬</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汞</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耗氧量</w:t>
            </w:r>
          </w:p>
        </w:tc>
        <w:tc>
          <w:tcPr>
            <w:tcW w:w="723" w:type="pct"/>
            <w:vAlign w:val="center"/>
          </w:tcPr>
          <w:p w:rsidR="007F6CEA" w:rsidRPr="00653725" w:rsidP="00A01FF1">
            <w:pPr>
              <w:suppressOverlap/>
              <w:jc w:val="center"/>
              <w:rPr>
                <w:color w:val="000000"/>
                <w:szCs w:val="21"/>
              </w:rPr>
            </w:pPr>
            <w:r w:rsidRPr="00653725">
              <w:rPr>
                <w:color w:val="000000"/>
                <w:szCs w:val="21"/>
              </w:rPr>
              <w:t>0.77-0.79</w:t>
            </w:r>
          </w:p>
        </w:tc>
        <w:tc>
          <w:tcPr>
            <w:tcW w:w="1005" w:type="pct"/>
            <w:vAlign w:val="center"/>
          </w:tcPr>
          <w:p w:rsidR="007F6CEA" w:rsidRPr="00653725" w:rsidP="00A01FF1">
            <w:pPr>
              <w:suppressOverlap/>
              <w:jc w:val="center"/>
              <w:rPr>
                <w:color w:val="000000"/>
                <w:szCs w:val="21"/>
              </w:rPr>
            </w:pPr>
            <w:r w:rsidRPr="00653725">
              <w:rPr>
                <w:color w:val="000000"/>
                <w:szCs w:val="21"/>
              </w:rPr>
              <w:t>0.04</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20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铅</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砷</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总硬度</w:t>
            </w:r>
          </w:p>
        </w:tc>
        <w:tc>
          <w:tcPr>
            <w:tcW w:w="723" w:type="pct"/>
            <w:vAlign w:val="center"/>
          </w:tcPr>
          <w:p w:rsidR="007F6CEA" w:rsidRPr="00653725" w:rsidP="00A01FF1">
            <w:pPr>
              <w:suppressOverlap/>
              <w:jc w:val="center"/>
              <w:rPr>
                <w:color w:val="000000"/>
                <w:szCs w:val="21"/>
              </w:rPr>
            </w:pPr>
            <w:r w:rsidRPr="00653725">
              <w:rPr>
                <w:color w:val="000000"/>
                <w:szCs w:val="21"/>
              </w:rPr>
              <w:t>349-361</w:t>
            </w:r>
          </w:p>
        </w:tc>
        <w:tc>
          <w:tcPr>
            <w:tcW w:w="1005" w:type="pct"/>
            <w:vAlign w:val="center"/>
          </w:tcPr>
          <w:p w:rsidR="007F6CEA" w:rsidRPr="00653725" w:rsidP="00A01FF1">
            <w:pPr>
              <w:suppressOverlap/>
              <w:jc w:val="center"/>
              <w:rPr>
                <w:color w:val="000000"/>
                <w:szCs w:val="21"/>
              </w:rPr>
            </w:pPr>
            <w:r w:rsidRPr="00653725">
              <w:rPr>
                <w:color w:val="000000"/>
                <w:szCs w:val="21"/>
              </w:rPr>
              <w:t>0.78-0.80</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450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溶解性总固体</w:t>
            </w:r>
          </w:p>
        </w:tc>
        <w:tc>
          <w:tcPr>
            <w:tcW w:w="723" w:type="pct"/>
            <w:vAlign w:val="center"/>
          </w:tcPr>
          <w:p w:rsidR="007F6CEA" w:rsidRPr="00653725" w:rsidP="00A01FF1">
            <w:pPr>
              <w:suppressOverlap/>
              <w:jc w:val="center"/>
              <w:rPr>
                <w:color w:val="000000"/>
                <w:szCs w:val="21"/>
              </w:rPr>
            </w:pPr>
            <w:r w:rsidRPr="00653725">
              <w:rPr>
                <w:color w:val="000000"/>
                <w:szCs w:val="21"/>
              </w:rPr>
              <w:t>714-754</w:t>
            </w:r>
          </w:p>
        </w:tc>
        <w:tc>
          <w:tcPr>
            <w:tcW w:w="1005" w:type="pct"/>
            <w:vAlign w:val="center"/>
          </w:tcPr>
          <w:p w:rsidR="007F6CEA" w:rsidRPr="00653725" w:rsidP="00A01FF1">
            <w:pPr>
              <w:suppressOverlap/>
              <w:jc w:val="center"/>
              <w:rPr>
                <w:color w:val="000000"/>
                <w:szCs w:val="21"/>
              </w:rPr>
            </w:pPr>
            <w:r w:rsidRPr="00653725">
              <w:rPr>
                <w:color w:val="000000"/>
                <w:szCs w:val="21"/>
              </w:rPr>
              <w:t>0.71-0.75</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1000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总大肠菌群</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3.0CFU/100mL</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氟化物</w:t>
            </w:r>
          </w:p>
        </w:tc>
        <w:tc>
          <w:tcPr>
            <w:tcW w:w="723" w:type="pct"/>
            <w:vAlign w:val="center"/>
          </w:tcPr>
          <w:p w:rsidR="007F6CEA" w:rsidRPr="00653725" w:rsidP="00A01FF1">
            <w:pPr>
              <w:suppressOverlap/>
              <w:jc w:val="center"/>
              <w:rPr>
                <w:color w:val="000000"/>
                <w:szCs w:val="21"/>
              </w:rPr>
            </w:pPr>
            <w:r w:rsidRPr="00653725">
              <w:rPr>
                <w:color w:val="000000"/>
                <w:szCs w:val="21"/>
              </w:rPr>
              <w:t>0.7-0.8</w:t>
            </w:r>
          </w:p>
        </w:tc>
        <w:tc>
          <w:tcPr>
            <w:tcW w:w="1005" w:type="pct"/>
            <w:vAlign w:val="center"/>
          </w:tcPr>
          <w:p w:rsidR="007F6CEA" w:rsidRPr="00653725" w:rsidP="00A01FF1">
            <w:pPr>
              <w:suppressOverlap/>
              <w:jc w:val="center"/>
              <w:rPr>
                <w:color w:val="000000"/>
                <w:szCs w:val="21"/>
              </w:rPr>
            </w:pPr>
            <w:r w:rsidRPr="00653725">
              <w:rPr>
                <w:color w:val="000000"/>
                <w:szCs w:val="21"/>
              </w:rPr>
              <w:t>0.70-0.80</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1.0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铁</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szCs w:val="21"/>
              </w:rPr>
              <w:t>0.3</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锰</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0.10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镉</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氰化物</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菌落总数</w:t>
            </w:r>
          </w:p>
        </w:tc>
        <w:tc>
          <w:tcPr>
            <w:tcW w:w="723" w:type="pct"/>
            <w:vAlign w:val="center"/>
          </w:tcPr>
          <w:p w:rsidR="007F6CEA" w:rsidRPr="00653725" w:rsidP="00A01FF1">
            <w:pPr>
              <w:suppressOverlap/>
              <w:jc w:val="center"/>
              <w:rPr>
                <w:color w:val="000000"/>
                <w:szCs w:val="21"/>
              </w:rPr>
            </w:pPr>
            <w:r w:rsidRPr="00653725">
              <w:rPr>
                <w:color w:val="000000"/>
                <w:szCs w:val="21"/>
              </w:rPr>
              <w:t>31-33</w:t>
            </w:r>
          </w:p>
        </w:tc>
        <w:tc>
          <w:tcPr>
            <w:tcW w:w="1005" w:type="pct"/>
            <w:vAlign w:val="center"/>
          </w:tcPr>
          <w:p w:rsidR="007F6CEA" w:rsidRPr="00653725" w:rsidP="00A01FF1">
            <w:pPr>
              <w:suppressOverlap/>
              <w:jc w:val="center"/>
              <w:rPr>
                <w:color w:val="000000"/>
                <w:szCs w:val="21"/>
              </w:rPr>
            </w:pPr>
            <w:r w:rsidRPr="00653725">
              <w:rPr>
                <w:color w:val="000000"/>
                <w:szCs w:val="21"/>
              </w:rPr>
              <w:t>0.31</w:t>
            </w:r>
            <w:r w:rsidRPr="00653725">
              <w:rPr>
                <w:color w:val="000000"/>
                <w:szCs w:val="21"/>
              </w:rPr>
              <w:t>-0.33</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100CFU/mL</w:t>
            </w:r>
          </w:p>
        </w:tc>
      </w:tr>
      <w:tr w:rsidTr="00A01FF1">
        <w:tblPrEx>
          <w:tblW w:w="5000" w:type="pct"/>
          <w:tblInd w:w="0" w:type="dxa"/>
          <w:tblLook w:val="0000"/>
        </w:tblPrEx>
        <w:trPr>
          <w:trHeight w:val="397"/>
        </w:trPr>
        <w:tc>
          <w:tcPr>
            <w:tcW w:w="653" w:type="pct"/>
            <w:vMerge w:val="restart"/>
            <w:vAlign w:val="center"/>
          </w:tcPr>
          <w:p w:rsidR="007F6CEA" w:rsidRPr="00653725" w:rsidP="00A01FF1">
            <w:pPr>
              <w:widowControl/>
              <w:suppressOverlap/>
              <w:jc w:val="center"/>
              <w:rPr>
                <w:color w:val="000000"/>
                <w:kern w:val="0"/>
                <w:szCs w:val="21"/>
              </w:rPr>
            </w:pPr>
            <w:r w:rsidRPr="00653725">
              <w:rPr>
                <w:color w:val="000000"/>
                <w:szCs w:val="21"/>
              </w:rPr>
              <w:t>上莫沟</w:t>
            </w:r>
          </w:p>
        </w:tc>
        <w:tc>
          <w:tcPr>
            <w:tcW w:w="653" w:type="pct"/>
            <w:vAlign w:val="center"/>
          </w:tcPr>
          <w:p w:rsidR="007F6CEA" w:rsidRPr="00653725" w:rsidP="00A01FF1">
            <w:pPr>
              <w:suppressOverlap/>
              <w:jc w:val="center"/>
              <w:rPr>
                <w:color w:val="000000"/>
                <w:kern w:val="0"/>
                <w:szCs w:val="21"/>
              </w:rPr>
            </w:pPr>
            <w:r w:rsidRPr="00653725">
              <w:rPr>
                <w:color w:val="000000"/>
                <w:szCs w:val="21"/>
              </w:rPr>
              <w:t>K</w:t>
            </w:r>
            <w:r w:rsidRPr="00653725">
              <w:rPr>
                <w:color w:val="000000"/>
                <w:szCs w:val="21"/>
                <w:vertAlign w:val="superscript"/>
              </w:rPr>
              <w:t>+</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0.847</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Na</w:t>
            </w:r>
            <w:r w:rsidRPr="00653725">
              <w:rPr>
                <w:color w:val="000000"/>
                <w:szCs w:val="21"/>
                <w:vertAlign w:val="superscript"/>
              </w:rPr>
              <w:t>+</w:t>
            </w:r>
          </w:p>
        </w:tc>
        <w:tc>
          <w:tcPr>
            <w:tcW w:w="723" w:type="pct"/>
            <w:vAlign w:val="center"/>
          </w:tcPr>
          <w:p w:rsidR="007F6CEA" w:rsidRPr="00653725" w:rsidP="00A01FF1">
            <w:pPr>
              <w:suppressOverlap/>
              <w:jc w:val="center"/>
              <w:rPr>
                <w:color w:val="000000"/>
                <w:szCs w:val="21"/>
              </w:rPr>
            </w:pPr>
            <w:r w:rsidRPr="00653725">
              <w:rPr>
                <w:color w:val="000000"/>
                <w:szCs w:val="21"/>
              </w:rPr>
              <w:t>49</w:t>
            </w:r>
          </w:p>
        </w:tc>
        <w:tc>
          <w:tcPr>
            <w:tcW w:w="1005" w:type="pct"/>
            <w:vAlign w:val="center"/>
          </w:tcPr>
          <w:p w:rsidR="007F6CEA" w:rsidRPr="00653725" w:rsidP="00A01FF1">
            <w:pPr>
              <w:widowControl/>
              <w:suppressOverlap/>
              <w:jc w:val="center"/>
              <w:rPr>
                <w:color w:val="000000"/>
                <w:kern w:val="0"/>
                <w:sz w:val="22"/>
                <w:szCs w:val="22"/>
              </w:rPr>
            </w:pPr>
            <w:r w:rsidRPr="00653725">
              <w:rPr>
                <w:color w:val="000000"/>
                <w:sz w:val="22"/>
                <w:szCs w:val="22"/>
              </w:rPr>
              <w:t xml:space="preserve">0.25 </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200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lang w:bidi="ar"/>
              </w:rPr>
            </w:pPr>
            <w:r w:rsidRPr="00653725">
              <w:rPr>
                <w:color w:val="000000"/>
                <w:szCs w:val="21"/>
              </w:rPr>
              <w:t>Ca</w:t>
            </w:r>
            <w:r w:rsidRPr="00653725">
              <w:rPr>
                <w:color w:val="000000"/>
                <w:szCs w:val="21"/>
                <w:vertAlign w:val="superscript"/>
              </w:rPr>
              <w:t>2+</w:t>
            </w:r>
          </w:p>
        </w:tc>
        <w:tc>
          <w:tcPr>
            <w:tcW w:w="723" w:type="pct"/>
            <w:vAlign w:val="center"/>
          </w:tcPr>
          <w:p w:rsidR="007F6CEA" w:rsidRPr="00653725" w:rsidP="00A01FF1">
            <w:pPr>
              <w:suppressOverlap/>
              <w:jc w:val="center"/>
              <w:rPr>
                <w:color w:val="000000"/>
                <w:szCs w:val="21"/>
              </w:rPr>
            </w:pPr>
            <w:r w:rsidRPr="00653725">
              <w:rPr>
                <w:color w:val="000000"/>
                <w:szCs w:val="21"/>
              </w:rPr>
              <w:t>89</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rPr>
            </w:pPr>
            <w:r w:rsidRPr="00653725">
              <w:rPr>
                <w:color w:val="000000"/>
                <w:szCs w:val="21"/>
              </w:rPr>
              <w:t>Mg</w:t>
            </w:r>
            <w:r w:rsidRPr="00653725">
              <w:rPr>
                <w:color w:val="000000"/>
                <w:szCs w:val="21"/>
                <w:vertAlign w:val="superscript"/>
              </w:rPr>
              <w:t>2+</w:t>
            </w:r>
          </w:p>
        </w:tc>
        <w:tc>
          <w:tcPr>
            <w:tcW w:w="723" w:type="pct"/>
            <w:vAlign w:val="center"/>
          </w:tcPr>
          <w:p w:rsidR="007F6CEA" w:rsidRPr="00653725" w:rsidP="00A01FF1">
            <w:pPr>
              <w:suppressOverlap/>
              <w:jc w:val="center"/>
              <w:rPr>
                <w:color w:val="000000"/>
                <w:szCs w:val="21"/>
              </w:rPr>
            </w:pPr>
            <w:r w:rsidRPr="00653725">
              <w:rPr>
                <w:color w:val="000000"/>
                <w:szCs w:val="21"/>
              </w:rPr>
              <w:t>41.8</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CO</w:t>
            </w:r>
            <w:r w:rsidRPr="00653725">
              <w:rPr>
                <w:color w:val="000000"/>
                <w:szCs w:val="21"/>
                <w:vertAlign w:val="subscript"/>
              </w:rPr>
              <w:t>3</w:t>
            </w:r>
            <w:r w:rsidRPr="00653725">
              <w:rPr>
                <w:color w:val="000000"/>
                <w:szCs w:val="21"/>
                <w:vertAlign w:val="superscript"/>
              </w:rPr>
              <w:t>2-</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未检出</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rPr>
                <w:color w:val="000000"/>
                <w:szCs w:val="21"/>
              </w:rPr>
            </w:pPr>
            <w:r w:rsidRPr="00653725">
              <w:rPr>
                <w:color w:val="000000"/>
                <w:szCs w:val="21"/>
              </w:rPr>
              <w:t>HCO</w:t>
            </w:r>
            <w:r w:rsidRPr="00653725">
              <w:rPr>
                <w:color w:val="000000"/>
                <w:szCs w:val="21"/>
                <w:vertAlign w:val="subscript"/>
              </w:rPr>
              <w:t>3</w:t>
            </w:r>
            <w:r w:rsidRPr="00653725">
              <w:rPr>
                <w:color w:val="000000"/>
                <w:szCs w:val="21"/>
                <w:vertAlign w:val="superscript"/>
              </w:rPr>
              <w:t>-</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301</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c>
          <w:tcPr>
            <w:tcW w:w="878" w:type="pct"/>
            <w:vAlign w:val="center"/>
          </w:tcPr>
          <w:p w:rsidR="007F6CEA" w:rsidRPr="00653725" w:rsidP="00A01FF1">
            <w:pPr>
              <w:widowControl/>
              <w:suppressOverlap/>
              <w:jc w:val="center"/>
              <w:rPr>
                <w:color w:val="000000"/>
                <w:kern w:val="0"/>
                <w:szCs w:val="21"/>
              </w:rPr>
            </w:pPr>
            <w:r w:rsidRPr="00653725">
              <w:rPr>
                <w:color w:val="000000"/>
                <w:kern w:val="0"/>
                <w:szCs w:val="21"/>
              </w:rPr>
              <w:t>/</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pH值</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7.28</w:t>
            </w:r>
          </w:p>
        </w:tc>
        <w:tc>
          <w:tcPr>
            <w:tcW w:w="1005" w:type="pct"/>
            <w:vAlign w:val="center"/>
          </w:tcPr>
          <w:p w:rsidR="007F6CEA" w:rsidRPr="00653725" w:rsidP="00A01FF1">
            <w:pPr>
              <w:widowControl/>
              <w:suppressOverlap/>
              <w:jc w:val="center"/>
              <w:rPr>
                <w:color w:val="000000"/>
                <w:kern w:val="0"/>
                <w:szCs w:val="21"/>
              </w:rPr>
            </w:pPr>
            <w:r w:rsidRPr="00653725">
              <w:rPr>
                <w:color w:val="000000"/>
                <w:kern w:val="0"/>
                <w:szCs w:val="21"/>
              </w:rPr>
              <w:t>0.19</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widowControl/>
              <w:suppressOverlap/>
              <w:jc w:val="center"/>
              <w:rPr>
                <w:color w:val="000000"/>
                <w:kern w:val="0"/>
                <w:szCs w:val="21"/>
              </w:rPr>
            </w:pPr>
            <w:r w:rsidRPr="00653725">
              <w:rPr>
                <w:color w:val="000000"/>
                <w:szCs w:val="21"/>
              </w:rPr>
              <w:t>6.5≤pH≤8.5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氨氮</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0.098</w:t>
            </w:r>
          </w:p>
        </w:tc>
        <w:tc>
          <w:tcPr>
            <w:tcW w:w="1005" w:type="pct"/>
            <w:vAlign w:val="center"/>
          </w:tcPr>
          <w:p w:rsidR="007F6CEA" w:rsidRPr="00653725" w:rsidP="00A01FF1">
            <w:pPr>
              <w:widowControl/>
              <w:suppressOverlap/>
              <w:jc w:val="center"/>
              <w:rPr>
                <w:color w:val="000000"/>
                <w:kern w:val="0"/>
                <w:sz w:val="22"/>
                <w:szCs w:val="22"/>
              </w:rPr>
            </w:pPr>
            <w:r w:rsidRPr="00653725">
              <w:rPr>
                <w:color w:val="000000"/>
                <w:sz w:val="22"/>
                <w:szCs w:val="22"/>
              </w:rPr>
              <w:t xml:space="preserve">0.20 </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硝酸盐</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7.26</w:t>
            </w:r>
          </w:p>
        </w:tc>
        <w:tc>
          <w:tcPr>
            <w:tcW w:w="1005" w:type="pct"/>
            <w:vAlign w:val="center"/>
          </w:tcPr>
          <w:p w:rsidR="007F6CEA" w:rsidRPr="00653725" w:rsidP="00A01FF1">
            <w:pPr>
              <w:suppressOverlap/>
              <w:jc w:val="center"/>
              <w:rPr>
                <w:color w:val="000000"/>
                <w:sz w:val="22"/>
                <w:szCs w:val="22"/>
              </w:rPr>
            </w:pPr>
            <w:r w:rsidRPr="00653725">
              <w:rPr>
                <w:color w:val="000000"/>
                <w:sz w:val="22"/>
                <w:szCs w:val="22"/>
              </w:rPr>
              <w:t xml:space="preserve">0.36 </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20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亚硝酸盐</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挥发酚</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0.002</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硫酸盐</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57.7</w:t>
            </w:r>
          </w:p>
        </w:tc>
        <w:tc>
          <w:tcPr>
            <w:tcW w:w="1005" w:type="pct"/>
            <w:vAlign w:val="center"/>
          </w:tcPr>
          <w:p w:rsidR="007F6CEA" w:rsidRPr="00653725" w:rsidP="00A01FF1">
            <w:pPr>
              <w:widowControl/>
              <w:suppressOverlap/>
              <w:jc w:val="center"/>
              <w:rPr>
                <w:color w:val="000000"/>
                <w:kern w:val="0"/>
                <w:sz w:val="22"/>
                <w:szCs w:val="22"/>
              </w:rPr>
            </w:pPr>
            <w:r w:rsidRPr="00653725">
              <w:rPr>
                <w:color w:val="000000"/>
                <w:sz w:val="22"/>
                <w:szCs w:val="22"/>
              </w:rPr>
              <w:t xml:space="preserve">0.23 </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250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氯化物</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20.1</w:t>
            </w:r>
          </w:p>
        </w:tc>
        <w:tc>
          <w:tcPr>
            <w:tcW w:w="1005" w:type="pct"/>
            <w:vAlign w:val="center"/>
          </w:tcPr>
          <w:p w:rsidR="007F6CEA" w:rsidRPr="00653725" w:rsidP="00A01FF1">
            <w:pPr>
              <w:suppressOverlap/>
              <w:jc w:val="center"/>
              <w:rPr>
                <w:color w:val="000000"/>
                <w:sz w:val="22"/>
                <w:szCs w:val="22"/>
              </w:rPr>
            </w:pPr>
            <w:r w:rsidRPr="00653725">
              <w:rPr>
                <w:color w:val="000000"/>
                <w:sz w:val="22"/>
                <w:szCs w:val="22"/>
              </w:rPr>
              <w:t xml:space="preserve">0.08 </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250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六价铬</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汞</w:t>
            </w:r>
          </w:p>
        </w:tc>
        <w:tc>
          <w:tcPr>
            <w:tcW w:w="723" w:type="pct"/>
            <w:vAlign w:val="center"/>
          </w:tcPr>
          <w:p w:rsidR="007F6CEA" w:rsidRPr="00653725" w:rsidP="00A01FF1">
            <w:pPr>
              <w:widowControl/>
              <w:suppressOverlap/>
              <w:jc w:val="center"/>
              <w:rPr>
                <w:color w:val="000000"/>
                <w:kern w:val="0"/>
                <w:szCs w:val="21"/>
              </w:rPr>
            </w:pPr>
            <w:r w:rsidRPr="00653725">
              <w:rPr>
                <w:color w:val="000000"/>
                <w:kern w:val="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耗氧量</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2.03</w:t>
            </w:r>
          </w:p>
        </w:tc>
        <w:tc>
          <w:tcPr>
            <w:tcW w:w="1005" w:type="pct"/>
            <w:vAlign w:val="center"/>
          </w:tcPr>
          <w:p w:rsidR="007F6CEA" w:rsidRPr="00653725" w:rsidP="00A01FF1">
            <w:pPr>
              <w:widowControl/>
              <w:suppressOverlap/>
              <w:jc w:val="center"/>
              <w:rPr>
                <w:color w:val="000000"/>
                <w:kern w:val="0"/>
                <w:sz w:val="22"/>
                <w:szCs w:val="22"/>
              </w:rPr>
            </w:pPr>
            <w:r w:rsidRPr="00653725">
              <w:rPr>
                <w:color w:val="000000"/>
                <w:sz w:val="22"/>
                <w:szCs w:val="22"/>
              </w:rPr>
              <w:t xml:space="preserve">0.10 </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20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铅</w:t>
            </w:r>
          </w:p>
        </w:tc>
        <w:tc>
          <w:tcPr>
            <w:tcW w:w="723" w:type="pct"/>
            <w:vAlign w:val="center"/>
          </w:tcPr>
          <w:p w:rsidR="007F6CEA" w:rsidRPr="00653725" w:rsidP="00A01FF1">
            <w:pPr>
              <w:widowControl/>
              <w:suppressOverlap/>
              <w:jc w:val="center"/>
              <w:textAlignment w:val="bottom"/>
              <w:rPr>
                <w:color w:val="000000"/>
                <w:szCs w:val="21"/>
              </w:rPr>
            </w:pPr>
            <w:r w:rsidRPr="00653725">
              <w:rPr>
                <w:color w:val="000000"/>
                <w:kern w:val="0"/>
                <w:szCs w:val="21"/>
                <w:lang w:bidi="ar"/>
              </w:rPr>
              <w:t>1.16</w:t>
            </w:r>
          </w:p>
        </w:tc>
        <w:tc>
          <w:tcPr>
            <w:tcW w:w="1005" w:type="pct"/>
            <w:vAlign w:val="center"/>
          </w:tcPr>
          <w:p w:rsidR="007F6CEA" w:rsidRPr="00653725" w:rsidP="00A01FF1">
            <w:pPr>
              <w:suppressOverlap/>
              <w:jc w:val="center"/>
              <w:rPr>
                <w:color w:val="000000"/>
                <w:sz w:val="22"/>
                <w:szCs w:val="22"/>
              </w:rPr>
            </w:pPr>
            <w:r w:rsidRPr="00653725">
              <w:rPr>
                <w:color w:val="000000"/>
                <w:sz w:val="22"/>
                <w:szCs w:val="22"/>
              </w:rPr>
              <w:t xml:space="preserve">116.00 </w:t>
            </w:r>
          </w:p>
        </w:tc>
        <w:tc>
          <w:tcPr>
            <w:tcW w:w="461" w:type="pct"/>
            <w:vAlign w:val="center"/>
          </w:tcPr>
          <w:p w:rsidR="007F6CEA" w:rsidRPr="00653725" w:rsidP="00A01FF1">
            <w:pPr>
              <w:suppressOverlap/>
              <w:jc w:val="center"/>
              <w:rPr>
                <w:color w:val="000000"/>
                <w:szCs w:val="21"/>
              </w:rPr>
            </w:pPr>
            <w:r w:rsidRPr="00653725">
              <w:rPr>
                <w:color w:val="000000"/>
                <w:szCs w:val="21"/>
              </w:rPr>
              <w:t>0</w:t>
            </w:r>
          </w:p>
        </w:tc>
        <w:tc>
          <w:tcPr>
            <w:tcW w:w="622" w:type="pct"/>
            <w:vAlign w:val="center"/>
          </w:tcPr>
          <w:p w:rsidR="007F6CEA" w:rsidRPr="00653725" w:rsidP="00A01FF1">
            <w:pPr>
              <w:suppressOverlap/>
              <w:jc w:val="center"/>
              <w:rPr>
                <w:color w:val="000000"/>
                <w:szCs w:val="21"/>
              </w:rPr>
            </w:pPr>
            <w:r w:rsidRPr="00653725">
              <w:rPr>
                <w:color w:val="00000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砷</w:t>
            </w:r>
          </w:p>
        </w:tc>
        <w:tc>
          <w:tcPr>
            <w:tcW w:w="723" w:type="pct"/>
            <w:vAlign w:val="center"/>
          </w:tcPr>
          <w:p w:rsidR="007F6CEA" w:rsidRPr="00653725" w:rsidP="00A01FF1">
            <w:pPr>
              <w:widowControl/>
              <w:suppressOverlap/>
              <w:jc w:val="center"/>
              <w:rPr>
                <w:color w:val="000000"/>
                <w:kern w:val="0"/>
                <w:szCs w:val="21"/>
              </w:rPr>
            </w:pPr>
            <w:r w:rsidRPr="00653725">
              <w:rPr>
                <w:color w:val="000000"/>
                <w:kern w:val="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suppressOverlap/>
              <w:jc w:val="center"/>
              <w:rPr>
                <w:color w:val="000000"/>
                <w:szCs w:val="21"/>
              </w:rPr>
            </w:pPr>
          </w:p>
        </w:tc>
        <w:tc>
          <w:tcPr>
            <w:tcW w:w="622" w:type="pct"/>
            <w:vAlign w:val="center"/>
          </w:tcPr>
          <w:p w:rsidR="007F6CEA" w:rsidRPr="00653725" w:rsidP="00A01FF1">
            <w:pPr>
              <w:suppressOverlap/>
              <w:jc w:val="center"/>
              <w:rPr>
                <w:color w:val="000000"/>
                <w:szCs w:val="21"/>
              </w:rPr>
            </w:pPr>
          </w:p>
        </w:tc>
        <w:tc>
          <w:tcPr>
            <w:tcW w:w="878" w:type="pct"/>
            <w:vAlign w:val="center"/>
          </w:tcPr>
          <w:p w:rsidR="007F6CEA" w:rsidRPr="00653725" w:rsidP="00A01FF1">
            <w:pPr>
              <w:suppressOverlap/>
              <w:jc w:val="center"/>
              <w:rPr>
                <w:color w:val="000000"/>
                <w:szCs w:val="21"/>
              </w:rPr>
            </w:pPr>
            <w:r w:rsidRPr="00653725">
              <w:rPr>
                <w:color w:val="000000"/>
                <w:szCs w:val="21"/>
              </w:rPr>
              <w:t>0.01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总硬度</w:t>
            </w:r>
          </w:p>
        </w:tc>
        <w:tc>
          <w:tcPr>
            <w:tcW w:w="723" w:type="pct"/>
            <w:vAlign w:val="center"/>
          </w:tcPr>
          <w:p w:rsidR="007F6CEA" w:rsidRPr="00653725" w:rsidP="00A01FF1">
            <w:pPr>
              <w:suppressOverlap/>
              <w:jc w:val="center"/>
              <w:rPr>
                <w:color w:val="000000"/>
                <w:kern w:val="0"/>
                <w:szCs w:val="21"/>
              </w:rPr>
            </w:pPr>
            <w:r w:rsidRPr="00653725">
              <w:rPr>
                <w:color w:val="000000"/>
                <w:kern w:val="0"/>
                <w:szCs w:val="21"/>
              </w:rPr>
              <w:t>405</w:t>
            </w:r>
          </w:p>
        </w:tc>
        <w:tc>
          <w:tcPr>
            <w:tcW w:w="1005" w:type="pct"/>
            <w:vAlign w:val="center"/>
          </w:tcPr>
          <w:p w:rsidR="007F6CEA" w:rsidRPr="00653725" w:rsidP="00A01FF1">
            <w:pPr>
              <w:widowControl/>
              <w:suppressOverlap/>
              <w:jc w:val="center"/>
              <w:rPr>
                <w:color w:val="000000"/>
                <w:kern w:val="0"/>
                <w:sz w:val="22"/>
                <w:szCs w:val="22"/>
              </w:rPr>
            </w:pPr>
            <w:r w:rsidRPr="00653725">
              <w:rPr>
                <w:color w:val="000000"/>
                <w:sz w:val="22"/>
                <w:szCs w:val="22"/>
              </w:rPr>
              <w:t xml:space="preserve">0.90 </w:t>
            </w:r>
          </w:p>
        </w:tc>
        <w:tc>
          <w:tcPr>
            <w:tcW w:w="461" w:type="pct"/>
            <w:vAlign w:val="center"/>
          </w:tcPr>
          <w:p w:rsidR="007F6CEA" w:rsidRPr="00653725" w:rsidP="00A01FF1">
            <w:pPr>
              <w:suppressOverlap/>
              <w:jc w:val="center"/>
              <w:rPr>
                <w:color w:val="000000"/>
                <w:szCs w:val="21"/>
              </w:rPr>
            </w:pPr>
            <w:r w:rsidRPr="00653725">
              <w:rPr>
                <w:color w:val="000000"/>
                <w:szCs w:val="21"/>
              </w:rPr>
              <w:t>0</w:t>
            </w:r>
          </w:p>
        </w:tc>
        <w:tc>
          <w:tcPr>
            <w:tcW w:w="622" w:type="pct"/>
            <w:vAlign w:val="center"/>
          </w:tcPr>
          <w:p w:rsidR="007F6CEA" w:rsidRPr="00653725" w:rsidP="00A01FF1">
            <w:pPr>
              <w:suppressOverlap/>
              <w:jc w:val="center"/>
              <w:rPr>
                <w:color w:val="000000"/>
                <w:szCs w:val="21"/>
              </w:rPr>
            </w:pPr>
            <w:r w:rsidRPr="00653725">
              <w:rPr>
                <w:color w:val="00000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450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溶解性总固体</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498</w:t>
            </w:r>
          </w:p>
        </w:tc>
        <w:tc>
          <w:tcPr>
            <w:tcW w:w="1005" w:type="pct"/>
            <w:vAlign w:val="center"/>
          </w:tcPr>
          <w:p w:rsidR="007F6CEA" w:rsidRPr="00653725" w:rsidP="00A01FF1">
            <w:pPr>
              <w:suppressOverlap/>
              <w:jc w:val="center"/>
              <w:rPr>
                <w:color w:val="000000"/>
                <w:sz w:val="22"/>
                <w:szCs w:val="22"/>
              </w:rPr>
            </w:pPr>
            <w:r w:rsidRPr="00653725">
              <w:rPr>
                <w:color w:val="000000"/>
                <w:sz w:val="22"/>
                <w:szCs w:val="22"/>
              </w:rPr>
              <w:t xml:space="preserve">0.50 </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1000</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总大肠菌群</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未检出</w:t>
            </w:r>
          </w:p>
        </w:tc>
        <w:tc>
          <w:tcPr>
            <w:tcW w:w="1005" w:type="pct"/>
            <w:vAlign w:val="center"/>
          </w:tcPr>
          <w:p w:rsidR="007F6CEA" w:rsidRPr="00653725" w:rsidP="00A01FF1">
            <w:pPr>
              <w:suppressOverlap/>
              <w:jc w:val="center"/>
              <w:rPr>
                <w:color w:val="000000"/>
                <w:szCs w:val="21"/>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3.0CFU/100mL</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氟化物</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0</w:t>
            </w:r>
            <w:r w:rsidRPr="00653725">
              <w:rPr>
                <w:color w:val="000000"/>
                <w:szCs w:val="21"/>
              </w:rPr>
              <w:t>.597</w:t>
            </w:r>
          </w:p>
        </w:tc>
        <w:tc>
          <w:tcPr>
            <w:tcW w:w="1005" w:type="pct"/>
            <w:vAlign w:val="center"/>
          </w:tcPr>
          <w:p w:rsidR="007F6CEA" w:rsidRPr="00653725" w:rsidP="00A01FF1">
            <w:pPr>
              <w:suppressOverlap/>
              <w:jc w:val="center"/>
              <w:rPr>
                <w:color w:val="000000"/>
                <w:szCs w:val="21"/>
              </w:rPr>
            </w:pPr>
            <w:r w:rsidRPr="00653725">
              <w:rPr>
                <w:color w:val="000000"/>
                <w:szCs w:val="21"/>
              </w:rPr>
              <w:t>0.6</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铁</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0.3</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锰</w:t>
            </w:r>
          </w:p>
        </w:tc>
        <w:tc>
          <w:tcPr>
            <w:tcW w:w="723" w:type="pct"/>
            <w:vAlign w:val="center"/>
          </w:tcPr>
          <w:p w:rsidR="007F6CEA" w:rsidRPr="00653725" w:rsidP="00A01FF1">
            <w:pPr>
              <w:suppressOverlap/>
              <w:jc w:val="center"/>
              <w:rPr>
                <w:color w:val="00000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0.1</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镉</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氰化物</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未检出</w:t>
            </w:r>
          </w:p>
        </w:tc>
        <w:tc>
          <w:tcPr>
            <w:tcW w:w="1005" w:type="pct"/>
            <w:vAlign w:val="center"/>
          </w:tcPr>
          <w:p w:rsidR="007F6CEA" w:rsidRPr="00653725" w:rsidP="00A01FF1">
            <w:pPr>
              <w:suppressOverlap/>
              <w:jc w:val="center"/>
              <w:rPr>
                <w:color w:val="000000"/>
              </w:rPr>
            </w:pPr>
            <w:r w:rsidRPr="00653725">
              <w:rPr>
                <w:color w:val="000000"/>
                <w:szCs w:val="21"/>
              </w:rPr>
              <w:t>/</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0.05</w:t>
            </w:r>
          </w:p>
        </w:tc>
      </w:tr>
      <w:tr w:rsidTr="00A01FF1">
        <w:tblPrEx>
          <w:tblW w:w="5000" w:type="pct"/>
          <w:tblInd w:w="0" w:type="dxa"/>
          <w:tblLook w:val="0000"/>
        </w:tblPrEx>
        <w:trPr>
          <w:trHeight w:val="397"/>
        </w:trPr>
        <w:tc>
          <w:tcPr>
            <w:tcW w:w="653" w:type="pct"/>
            <w:vMerge/>
            <w:vAlign w:val="center"/>
          </w:tcPr>
          <w:p w:rsidR="007F6CEA" w:rsidRPr="00653725" w:rsidP="00A01FF1">
            <w:pPr>
              <w:widowControl/>
              <w:suppressOverlap/>
              <w:jc w:val="center"/>
              <w:rPr>
                <w:color w:val="000000"/>
                <w:kern w:val="0"/>
                <w:szCs w:val="21"/>
              </w:rPr>
            </w:pPr>
          </w:p>
        </w:tc>
        <w:tc>
          <w:tcPr>
            <w:tcW w:w="653" w:type="pct"/>
            <w:vAlign w:val="center"/>
          </w:tcPr>
          <w:p w:rsidR="007F6CEA" w:rsidRPr="00653725" w:rsidP="00A01FF1">
            <w:pPr>
              <w:suppressOverlap/>
              <w:jc w:val="center"/>
              <w:textAlignment w:val="center"/>
              <w:rPr>
                <w:color w:val="000000"/>
                <w:szCs w:val="21"/>
                <w:lang w:bidi="ar"/>
              </w:rPr>
            </w:pPr>
            <w:r w:rsidRPr="00653725">
              <w:rPr>
                <w:color w:val="000000"/>
                <w:szCs w:val="21"/>
                <w:lang w:bidi="ar"/>
              </w:rPr>
              <w:t>菌落总数</w:t>
            </w:r>
          </w:p>
        </w:tc>
        <w:tc>
          <w:tcPr>
            <w:tcW w:w="723" w:type="pct"/>
            <w:vAlign w:val="center"/>
          </w:tcPr>
          <w:p w:rsidR="007F6CEA" w:rsidRPr="00653725" w:rsidP="00A01FF1">
            <w:pPr>
              <w:widowControl/>
              <w:suppressOverlap/>
              <w:jc w:val="center"/>
              <w:rPr>
                <w:color w:val="000000"/>
                <w:kern w:val="0"/>
                <w:szCs w:val="21"/>
              </w:rPr>
            </w:pPr>
            <w:r w:rsidRPr="00653725">
              <w:rPr>
                <w:color w:val="000000"/>
                <w:szCs w:val="21"/>
              </w:rPr>
              <w:t>42</w:t>
            </w:r>
          </w:p>
        </w:tc>
        <w:tc>
          <w:tcPr>
            <w:tcW w:w="1005" w:type="pct"/>
            <w:vAlign w:val="center"/>
          </w:tcPr>
          <w:p w:rsidR="007F6CEA" w:rsidRPr="00653725" w:rsidP="00A01FF1">
            <w:pPr>
              <w:suppressOverlap/>
              <w:jc w:val="center"/>
              <w:rPr>
                <w:color w:val="000000"/>
                <w:szCs w:val="21"/>
              </w:rPr>
            </w:pPr>
            <w:r w:rsidRPr="00653725">
              <w:rPr>
                <w:color w:val="000000"/>
                <w:szCs w:val="21"/>
              </w:rPr>
              <w:t>0.42</w:t>
            </w:r>
          </w:p>
        </w:tc>
        <w:tc>
          <w:tcPr>
            <w:tcW w:w="461"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622" w:type="pct"/>
            <w:vAlign w:val="center"/>
          </w:tcPr>
          <w:p w:rsidR="007F6CEA" w:rsidRPr="00653725" w:rsidP="00A01FF1">
            <w:pPr>
              <w:widowControl/>
              <w:suppressOverlap/>
              <w:jc w:val="center"/>
              <w:rPr>
                <w:color w:val="000000"/>
                <w:kern w:val="0"/>
                <w:szCs w:val="21"/>
              </w:rPr>
            </w:pPr>
            <w:r w:rsidRPr="00653725">
              <w:rPr>
                <w:color w:val="000000"/>
                <w:kern w:val="0"/>
                <w:szCs w:val="21"/>
              </w:rPr>
              <w:t>0</w:t>
            </w:r>
          </w:p>
        </w:tc>
        <w:tc>
          <w:tcPr>
            <w:tcW w:w="878" w:type="pct"/>
            <w:vAlign w:val="center"/>
          </w:tcPr>
          <w:p w:rsidR="007F6CEA" w:rsidRPr="00653725" w:rsidP="00A01FF1">
            <w:pPr>
              <w:suppressOverlap/>
              <w:jc w:val="center"/>
              <w:rPr>
                <w:color w:val="000000"/>
                <w:szCs w:val="21"/>
              </w:rPr>
            </w:pPr>
            <w:r w:rsidRPr="00653725">
              <w:rPr>
                <w:color w:val="000000"/>
                <w:szCs w:val="21"/>
              </w:rPr>
              <w:t>100CFU/mL</w:t>
            </w:r>
          </w:p>
        </w:tc>
      </w:tr>
    </w:tbl>
    <w:p w:rsidR="007F6CEA" w:rsidRPr="00653725" w:rsidP="007F6CEA">
      <w:pPr>
        <w:spacing w:line="480" w:lineRule="exact"/>
        <w:jc w:val="center"/>
        <w:rPr>
          <w:rFonts w:eastAsia="黑体"/>
          <w:sz w:val="24"/>
        </w:rPr>
      </w:pPr>
      <w:r w:rsidRPr="00653725">
        <w:rPr>
          <w:rFonts w:eastAsia="黑体"/>
          <w:sz w:val="24"/>
        </w:rPr>
        <w:t>表4-13    地下水井水位监测结果汇总</w:t>
      </w:r>
    </w:p>
    <w:tbl>
      <w:tblPr>
        <w:tblStyle w:val="TableNormal"/>
        <w:tblW w:w="5002"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967"/>
        <w:gridCol w:w="785"/>
        <w:gridCol w:w="1253"/>
        <w:gridCol w:w="1100"/>
        <w:gridCol w:w="1100"/>
        <w:gridCol w:w="1262"/>
        <w:gridCol w:w="942"/>
        <w:gridCol w:w="938"/>
      </w:tblGrid>
      <w:tr w:rsidTr="00A01FF1">
        <w:tblPrEx>
          <w:tblW w:w="5002"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cantSplit/>
          <w:trHeight w:val="397"/>
          <w:tblHeader/>
          <w:jc w:val="center"/>
        </w:trPr>
        <w:tc>
          <w:tcPr>
            <w:tcW w:w="579" w:type="pct"/>
            <w:vAlign w:val="center"/>
          </w:tcPr>
          <w:p w:rsidR="007F6CEA" w:rsidRPr="00653725" w:rsidP="00A01FF1">
            <w:pPr>
              <w:jc w:val="center"/>
              <w:rPr>
                <w:szCs w:val="21"/>
              </w:rPr>
            </w:pPr>
            <w:r w:rsidRPr="00653725">
              <w:rPr>
                <w:szCs w:val="21"/>
              </w:rPr>
              <w:t>检测项目</w:t>
            </w:r>
          </w:p>
        </w:tc>
        <w:tc>
          <w:tcPr>
            <w:tcW w:w="471" w:type="pct"/>
            <w:vAlign w:val="center"/>
          </w:tcPr>
          <w:p w:rsidR="007F6CEA" w:rsidRPr="00653725" w:rsidP="00A01FF1">
            <w:pPr>
              <w:jc w:val="center"/>
              <w:rPr>
                <w:szCs w:val="21"/>
              </w:rPr>
            </w:pPr>
            <w:r w:rsidRPr="00653725">
              <w:rPr>
                <w:szCs w:val="21"/>
              </w:rPr>
              <w:t>单位</w:t>
            </w:r>
          </w:p>
        </w:tc>
        <w:tc>
          <w:tcPr>
            <w:tcW w:w="750" w:type="pct"/>
            <w:vAlign w:val="center"/>
          </w:tcPr>
          <w:p w:rsidR="007F6CEA" w:rsidRPr="00653725" w:rsidP="00A01FF1">
            <w:pPr>
              <w:jc w:val="center"/>
              <w:rPr>
                <w:szCs w:val="21"/>
              </w:rPr>
            </w:pPr>
            <w:r w:rsidRPr="00653725">
              <w:rPr>
                <w:szCs w:val="21"/>
              </w:rPr>
              <w:t>干沟桥村</w:t>
            </w:r>
          </w:p>
        </w:tc>
        <w:tc>
          <w:tcPr>
            <w:tcW w:w="658" w:type="pct"/>
            <w:vAlign w:val="center"/>
          </w:tcPr>
          <w:p w:rsidR="007F6CEA" w:rsidRPr="00653725" w:rsidP="00A01FF1">
            <w:pPr>
              <w:jc w:val="center"/>
              <w:rPr>
                <w:szCs w:val="21"/>
              </w:rPr>
            </w:pPr>
            <w:r w:rsidRPr="00653725">
              <w:rPr>
                <w:szCs w:val="21"/>
              </w:rPr>
              <w:t>上莫沟</w:t>
            </w:r>
          </w:p>
        </w:tc>
        <w:tc>
          <w:tcPr>
            <w:tcW w:w="658" w:type="pct"/>
            <w:vAlign w:val="center"/>
          </w:tcPr>
          <w:p w:rsidR="007F6CEA" w:rsidRPr="00653725" w:rsidP="00A01FF1">
            <w:pPr>
              <w:jc w:val="center"/>
              <w:rPr>
                <w:szCs w:val="21"/>
              </w:rPr>
            </w:pPr>
            <w:r w:rsidRPr="00653725">
              <w:rPr>
                <w:szCs w:val="21"/>
              </w:rPr>
              <w:t>姚庄村</w:t>
            </w:r>
          </w:p>
        </w:tc>
        <w:tc>
          <w:tcPr>
            <w:tcW w:w="755" w:type="pct"/>
            <w:vAlign w:val="center"/>
          </w:tcPr>
          <w:p w:rsidR="007F6CEA" w:rsidRPr="00653725" w:rsidP="00A01FF1">
            <w:pPr>
              <w:jc w:val="center"/>
              <w:rPr>
                <w:szCs w:val="21"/>
              </w:rPr>
            </w:pPr>
            <w:r w:rsidRPr="00653725">
              <w:rPr>
                <w:szCs w:val="21"/>
              </w:rPr>
              <w:t>湾村</w:t>
            </w:r>
          </w:p>
        </w:tc>
        <w:tc>
          <w:tcPr>
            <w:tcW w:w="563" w:type="pct"/>
            <w:vAlign w:val="center"/>
          </w:tcPr>
          <w:p w:rsidR="007F6CEA" w:rsidRPr="00653725" w:rsidP="00A01FF1">
            <w:pPr>
              <w:jc w:val="center"/>
              <w:rPr>
                <w:szCs w:val="21"/>
              </w:rPr>
            </w:pPr>
            <w:r w:rsidRPr="00653725">
              <w:rPr>
                <w:szCs w:val="21"/>
              </w:rPr>
              <w:t>逯村</w:t>
            </w:r>
          </w:p>
        </w:tc>
        <w:tc>
          <w:tcPr>
            <w:tcW w:w="561" w:type="pct"/>
            <w:vAlign w:val="center"/>
          </w:tcPr>
          <w:p w:rsidR="007F6CEA" w:rsidRPr="00653725" w:rsidP="00A01FF1">
            <w:pPr>
              <w:jc w:val="center"/>
              <w:rPr>
                <w:szCs w:val="21"/>
              </w:rPr>
            </w:pPr>
            <w:r w:rsidRPr="00653725">
              <w:rPr>
                <w:szCs w:val="21"/>
              </w:rPr>
              <w:t>赵坡村</w:t>
            </w:r>
          </w:p>
        </w:tc>
      </w:tr>
      <w:tr w:rsidTr="00A01FF1">
        <w:tblPrEx>
          <w:tblW w:w="5002" w:type="pct"/>
          <w:jc w:val="center"/>
          <w:tblInd w:w="0" w:type="dxa"/>
          <w:tblCellMar>
            <w:left w:w="0" w:type="dxa"/>
            <w:right w:w="0" w:type="dxa"/>
          </w:tblCellMar>
          <w:tblLook w:val="0000"/>
        </w:tblPrEx>
        <w:trPr>
          <w:cantSplit/>
          <w:trHeight w:val="397"/>
          <w:jc w:val="center"/>
        </w:trPr>
        <w:tc>
          <w:tcPr>
            <w:tcW w:w="579" w:type="pct"/>
            <w:vAlign w:val="center"/>
          </w:tcPr>
          <w:p w:rsidR="007F6CEA" w:rsidRPr="00653725" w:rsidP="00A01FF1">
            <w:pPr>
              <w:jc w:val="center"/>
              <w:textAlignment w:val="center"/>
              <w:rPr>
                <w:szCs w:val="21"/>
                <w:lang w:bidi="ar"/>
              </w:rPr>
            </w:pPr>
            <w:r w:rsidRPr="00653725">
              <w:rPr>
                <w:szCs w:val="21"/>
                <w:lang w:bidi="ar"/>
              </w:rPr>
              <w:t>井深</w:t>
            </w:r>
          </w:p>
        </w:tc>
        <w:tc>
          <w:tcPr>
            <w:tcW w:w="471" w:type="pct"/>
            <w:vAlign w:val="center"/>
          </w:tcPr>
          <w:p w:rsidR="007F6CEA" w:rsidRPr="00653725" w:rsidP="00A01FF1">
            <w:pPr>
              <w:jc w:val="center"/>
              <w:rPr>
                <w:szCs w:val="21"/>
              </w:rPr>
            </w:pPr>
            <w:r w:rsidRPr="00653725">
              <w:rPr>
                <w:szCs w:val="21"/>
              </w:rPr>
              <w:t>m</w:t>
            </w:r>
          </w:p>
        </w:tc>
        <w:tc>
          <w:tcPr>
            <w:tcW w:w="750" w:type="pct"/>
            <w:vAlign w:val="center"/>
          </w:tcPr>
          <w:p w:rsidR="007F6CEA" w:rsidRPr="00653725" w:rsidP="00A01FF1">
            <w:pPr>
              <w:jc w:val="center"/>
              <w:rPr>
                <w:szCs w:val="21"/>
              </w:rPr>
            </w:pPr>
            <w:r w:rsidRPr="00653725">
              <w:rPr>
                <w:szCs w:val="21"/>
              </w:rPr>
              <w:t>100</w:t>
            </w:r>
          </w:p>
        </w:tc>
        <w:tc>
          <w:tcPr>
            <w:tcW w:w="658" w:type="pct"/>
            <w:vAlign w:val="center"/>
          </w:tcPr>
          <w:p w:rsidR="007F6CEA" w:rsidRPr="00653725" w:rsidP="00A01FF1">
            <w:pPr>
              <w:jc w:val="center"/>
              <w:rPr>
                <w:szCs w:val="21"/>
              </w:rPr>
            </w:pPr>
            <w:r w:rsidRPr="00653725">
              <w:rPr>
                <w:szCs w:val="21"/>
              </w:rPr>
              <w:t>100</w:t>
            </w:r>
          </w:p>
        </w:tc>
        <w:tc>
          <w:tcPr>
            <w:tcW w:w="658" w:type="pct"/>
            <w:vAlign w:val="center"/>
          </w:tcPr>
          <w:p w:rsidR="007F6CEA" w:rsidRPr="00653725" w:rsidP="00A01FF1">
            <w:pPr>
              <w:jc w:val="center"/>
              <w:rPr>
                <w:szCs w:val="21"/>
              </w:rPr>
            </w:pPr>
            <w:r w:rsidRPr="00653725">
              <w:rPr>
                <w:szCs w:val="21"/>
              </w:rPr>
              <w:t>100</w:t>
            </w:r>
          </w:p>
        </w:tc>
        <w:tc>
          <w:tcPr>
            <w:tcW w:w="755" w:type="pct"/>
            <w:vAlign w:val="center"/>
          </w:tcPr>
          <w:p w:rsidR="007F6CEA" w:rsidRPr="00653725" w:rsidP="00A01FF1">
            <w:pPr>
              <w:jc w:val="center"/>
              <w:rPr>
                <w:szCs w:val="21"/>
              </w:rPr>
            </w:pPr>
            <w:r w:rsidRPr="00653725">
              <w:rPr>
                <w:szCs w:val="21"/>
              </w:rPr>
              <w:t>200</w:t>
            </w:r>
          </w:p>
        </w:tc>
        <w:tc>
          <w:tcPr>
            <w:tcW w:w="563" w:type="pct"/>
            <w:vAlign w:val="center"/>
          </w:tcPr>
          <w:p w:rsidR="007F6CEA" w:rsidRPr="00653725" w:rsidP="00A01FF1">
            <w:pPr>
              <w:jc w:val="center"/>
              <w:rPr>
                <w:szCs w:val="21"/>
              </w:rPr>
            </w:pPr>
            <w:r w:rsidRPr="00653725">
              <w:rPr>
                <w:szCs w:val="21"/>
              </w:rPr>
              <w:t>120</w:t>
            </w:r>
          </w:p>
        </w:tc>
        <w:tc>
          <w:tcPr>
            <w:tcW w:w="561" w:type="pct"/>
            <w:vAlign w:val="center"/>
          </w:tcPr>
          <w:p w:rsidR="007F6CEA" w:rsidRPr="00653725" w:rsidP="00A01FF1">
            <w:pPr>
              <w:jc w:val="center"/>
              <w:rPr>
                <w:szCs w:val="21"/>
              </w:rPr>
            </w:pPr>
            <w:r w:rsidRPr="00653725">
              <w:rPr>
                <w:szCs w:val="21"/>
              </w:rPr>
              <w:t>90</w:t>
            </w:r>
          </w:p>
        </w:tc>
      </w:tr>
      <w:tr w:rsidTr="00A01FF1">
        <w:tblPrEx>
          <w:tblW w:w="5002" w:type="pct"/>
          <w:jc w:val="center"/>
          <w:tblInd w:w="0" w:type="dxa"/>
          <w:tblCellMar>
            <w:left w:w="0" w:type="dxa"/>
            <w:right w:w="0" w:type="dxa"/>
          </w:tblCellMar>
          <w:tblLook w:val="0000"/>
        </w:tblPrEx>
        <w:trPr>
          <w:cantSplit/>
          <w:trHeight w:val="397"/>
          <w:jc w:val="center"/>
        </w:trPr>
        <w:tc>
          <w:tcPr>
            <w:tcW w:w="579" w:type="pct"/>
            <w:vAlign w:val="center"/>
          </w:tcPr>
          <w:p w:rsidR="007F6CEA" w:rsidRPr="00653725" w:rsidP="00A01FF1">
            <w:pPr>
              <w:jc w:val="center"/>
              <w:textAlignment w:val="center"/>
              <w:rPr>
                <w:szCs w:val="21"/>
                <w:lang w:bidi="ar"/>
              </w:rPr>
            </w:pPr>
            <w:r w:rsidRPr="00653725">
              <w:rPr>
                <w:szCs w:val="21"/>
                <w:lang w:bidi="ar"/>
              </w:rPr>
              <w:t>水位</w:t>
            </w:r>
          </w:p>
        </w:tc>
        <w:tc>
          <w:tcPr>
            <w:tcW w:w="471" w:type="pct"/>
            <w:vAlign w:val="center"/>
          </w:tcPr>
          <w:p w:rsidR="007F6CEA" w:rsidRPr="00653725" w:rsidP="00A01FF1">
            <w:pPr>
              <w:jc w:val="center"/>
              <w:rPr>
                <w:szCs w:val="21"/>
              </w:rPr>
            </w:pPr>
            <w:r w:rsidRPr="00653725">
              <w:rPr>
                <w:szCs w:val="21"/>
              </w:rPr>
              <w:t>m</w:t>
            </w:r>
          </w:p>
        </w:tc>
        <w:tc>
          <w:tcPr>
            <w:tcW w:w="750" w:type="pct"/>
            <w:vAlign w:val="center"/>
          </w:tcPr>
          <w:p w:rsidR="007F6CEA" w:rsidRPr="00653725" w:rsidP="00A01FF1">
            <w:pPr>
              <w:jc w:val="center"/>
              <w:rPr>
                <w:szCs w:val="21"/>
              </w:rPr>
            </w:pPr>
            <w:r w:rsidRPr="00653725">
              <w:rPr>
                <w:szCs w:val="21"/>
              </w:rPr>
              <w:t>92</w:t>
            </w:r>
          </w:p>
        </w:tc>
        <w:tc>
          <w:tcPr>
            <w:tcW w:w="658" w:type="pct"/>
            <w:vAlign w:val="center"/>
          </w:tcPr>
          <w:p w:rsidR="007F6CEA" w:rsidRPr="00653725" w:rsidP="00A01FF1">
            <w:pPr>
              <w:jc w:val="center"/>
              <w:rPr>
                <w:szCs w:val="21"/>
              </w:rPr>
            </w:pPr>
            <w:r w:rsidRPr="00653725">
              <w:rPr>
                <w:szCs w:val="21"/>
              </w:rPr>
              <w:t>90</w:t>
            </w:r>
          </w:p>
        </w:tc>
        <w:tc>
          <w:tcPr>
            <w:tcW w:w="658" w:type="pct"/>
            <w:vAlign w:val="center"/>
          </w:tcPr>
          <w:p w:rsidR="007F6CEA" w:rsidRPr="00653725" w:rsidP="00A01FF1">
            <w:pPr>
              <w:jc w:val="center"/>
              <w:rPr>
                <w:szCs w:val="21"/>
              </w:rPr>
            </w:pPr>
            <w:r w:rsidRPr="00653725">
              <w:rPr>
                <w:szCs w:val="21"/>
              </w:rPr>
              <w:t>89</w:t>
            </w:r>
          </w:p>
        </w:tc>
        <w:tc>
          <w:tcPr>
            <w:tcW w:w="755" w:type="pct"/>
            <w:vAlign w:val="center"/>
          </w:tcPr>
          <w:p w:rsidR="007F6CEA" w:rsidRPr="00653725" w:rsidP="00A01FF1">
            <w:pPr>
              <w:jc w:val="center"/>
              <w:rPr>
                <w:szCs w:val="21"/>
              </w:rPr>
            </w:pPr>
            <w:r w:rsidRPr="00653725">
              <w:rPr>
                <w:szCs w:val="21"/>
              </w:rPr>
              <w:t>71</w:t>
            </w:r>
          </w:p>
        </w:tc>
        <w:tc>
          <w:tcPr>
            <w:tcW w:w="563" w:type="pct"/>
            <w:vAlign w:val="center"/>
          </w:tcPr>
          <w:p w:rsidR="007F6CEA" w:rsidRPr="00653725" w:rsidP="00A01FF1">
            <w:pPr>
              <w:jc w:val="center"/>
              <w:rPr>
                <w:szCs w:val="21"/>
              </w:rPr>
            </w:pPr>
            <w:r w:rsidRPr="00653725">
              <w:rPr>
                <w:szCs w:val="21"/>
              </w:rPr>
              <w:t>68</w:t>
            </w:r>
          </w:p>
        </w:tc>
        <w:tc>
          <w:tcPr>
            <w:tcW w:w="561" w:type="pct"/>
            <w:vAlign w:val="center"/>
          </w:tcPr>
          <w:p w:rsidR="007F6CEA" w:rsidRPr="00653725" w:rsidP="00A01FF1">
            <w:pPr>
              <w:jc w:val="center"/>
              <w:rPr>
                <w:szCs w:val="21"/>
              </w:rPr>
            </w:pPr>
            <w:r w:rsidRPr="00653725">
              <w:rPr>
                <w:szCs w:val="21"/>
              </w:rPr>
              <w:t>60</w:t>
            </w:r>
          </w:p>
        </w:tc>
      </w:tr>
    </w:tbl>
    <w:p w:rsidR="007F6CEA" w:rsidRPr="00653725" w:rsidP="007F6CEA">
      <w:pPr>
        <w:spacing w:line="520" w:lineRule="exact"/>
        <w:ind w:firstLine="480" w:firstLineChars="200"/>
        <w:rPr>
          <w:b/>
          <w:bCs/>
          <w:sz w:val="24"/>
          <w:u w:val="single"/>
        </w:rPr>
      </w:pPr>
      <w:r w:rsidRPr="00653725">
        <w:rPr>
          <w:sz w:val="24"/>
        </w:rPr>
        <w:t>对照《地下水质量标准》（GB/T 14848-2017）中的</w:t>
      </w:r>
      <w:r w:rsidRPr="00653725">
        <w:rPr>
          <w:rFonts w:ascii="宋体" w:hAnsi="宋体" w:cs="宋体" w:hint="eastAsia"/>
          <w:sz w:val="24"/>
        </w:rPr>
        <w:t>Ⅲ</w:t>
      </w:r>
      <w:r w:rsidRPr="00653725">
        <w:rPr>
          <w:sz w:val="24"/>
        </w:rPr>
        <w:t>类水质标准，各监测点相关因子均可满足《地下水质量标准》（GB/T 14848-2017）中的</w:t>
      </w:r>
      <w:r w:rsidRPr="00653725">
        <w:rPr>
          <w:rFonts w:ascii="宋体" w:hAnsi="宋体" w:cs="宋体" w:hint="eastAsia"/>
          <w:sz w:val="24"/>
        </w:rPr>
        <w:t>Ⅲ</w:t>
      </w:r>
      <w:r w:rsidRPr="00653725">
        <w:rPr>
          <w:sz w:val="24"/>
        </w:rPr>
        <w:t>类水质标准。区域地下水质量良好。</w:t>
      </w:r>
    </w:p>
    <w:p w:rsidR="007F6CEA" w:rsidRPr="00653725" w:rsidP="007F6CEA">
      <w:pPr>
        <w:pStyle w:val="a59"/>
        <w:ind w:firstLine="0" w:firstLineChars="0"/>
        <w:rPr>
          <w:rFonts w:ascii="Times New Roman" w:eastAsia="宋体" w:hAnsi="Times New Roman"/>
          <w:b/>
          <w:sz w:val="24"/>
          <w:szCs w:val="24"/>
        </w:rPr>
      </w:pPr>
      <w:r w:rsidRPr="00653725">
        <w:rPr>
          <w:rFonts w:ascii="Times New Roman" w:eastAsia="宋体" w:hAnsi="Times New Roman"/>
          <w:b/>
          <w:sz w:val="24"/>
          <w:szCs w:val="24"/>
        </w:rPr>
        <w:t>4.4 声环境质量现状监测与评价</w:t>
      </w:r>
      <w:bookmarkEnd w:id="14"/>
    </w:p>
    <w:p w:rsidR="007F6CEA" w:rsidRPr="00653725" w:rsidP="007F6CEA">
      <w:pPr>
        <w:pStyle w:val="a59"/>
        <w:ind w:firstLine="0" w:firstLineChars="0"/>
        <w:rPr>
          <w:rFonts w:ascii="Times New Roman" w:eastAsia="宋体" w:hAnsi="Times New Roman"/>
          <w:b/>
          <w:sz w:val="24"/>
          <w:szCs w:val="24"/>
        </w:rPr>
      </w:pPr>
      <w:r w:rsidRPr="00653725">
        <w:rPr>
          <w:rFonts w:ascii="Times New Roman" w:eastAsia="宋体" w:hAnsi="Times New Roman"/>
          <w:b/>
          <w:sz w:val="24"/>
          <w:szCs w:val="24"/>
        </w:rPr>
        <w:t>4.4.1 声环境质量现状监测</w:t>
      </w:r>
    </w:p>
    <w:p w:rsidR="007F6CEA" w:rsidRPr="00653725" w:rsidP="007F6CEA">
      <w:pPr>
        <w:pStyle w:val="a59"/>
        <w:ind w:firstLine="480"/>
        <w:rPr>
          <w:rFonts w:ascii="Times New Roman" w:eastAsia="宋体" w:hAnsi="Times New Roman"/>
          <w:sz w:val="24"/>
          <w:szCs w:val="24"/>
        </w:rPr>
      </w:pPr>
      <w:r w:rsidRPr="00653725">
        <w:rPr>
          <w:rFonts w:ascii="Times New Roman" w:eastAsia="宋体" w:hAnsi="Times New Roman"/>
          <w:sz w:val="24"/>
          <w:szCs w:val="24"/>
        </w:rPr>
        <w:t>（1）监测点位布设</w:t>
      </w:r>
    </w:p>
    <w:p w:rsidR="007F6CEA" w:rsidRPr="00653725" w:rsidP="007F6CEA">
      <w:pPr>
        <w:pStyle w:val="a59"/>
        <w:ind w:firstLine="480"/>
        <w:rPr>
          <w:rFonts w:ascii="Times New Roman" w:eastAsia="宋体" w:hAnsi="Times New Roman"/>
          <w:sz w:val="24"/>
          <w:szCs w:val="24"/>
        </w:rPr>
      </w:pPr>
      <w:r w:rsidRPr="00653725">
        <w:rPr>
          <w:rFonts w:ascii="Times New Roman" w:eastAsia="宋体" w:hAnsi="Times New Roman"/>
          <w:sz w:val="24"/>
          <w:szCs w:val="24"/>
        </w:rPr>
        <w:t>在项目厂界外四周1m处和200m范围内敏感点（管委会）分别布置监测点，共布设5个监测点。</w:t>
      </w:r>
    </w:p>
    <w:p w:rsidR="007F6CEA" w:rsidRPr="00653725" w:rsidP="007F6CEA">
      <w:pPr>
        <w:pStyle w:val="a59"/>
        <w:ind w:firstLine="480"/>
        <w:rPr>
          <w:rFonts w:ascii="Times New Roman" w:eastAsia="宋体" w:hAnsi="Times New Roman"/>
          <w:sz w:val="24"/>
          <w:szCs w:val="24"/>
        </w:rPr>
      </w:pPr>
      <w:r w:rsidRPr="00653725">
        <w:rPr>
          <w:rFonts w:ascii="Times New Roman" w:eastAsia="宋体" w:hAnsi="Times New Roman"/>
          <w:sz w:val="24"/>
          <w:szCs w:val="24"/>
        </w:rPr>
        <w:t>（2）监测时间及频率</w:t>
      </w:r>
    </w:p>
    <w:p w:rsidR="007F6CEA" w:rsidRPr="00653725" w:rsidP="007F6CEA">
      <w:pPr>
        <w:spacing w:line="500" w:lineRule="exact"/>
        <w:ind w:firstLine="480" w:firstLineChars="200"/>
        <w:rPr>
          <w:sz w:val="24"/>
        </w:rPr>
      </w:pPr>
      <w:r w:rsidRPr="00653725">
        <w:rPr>
          <w:sz w:val="24"/>
        </w:rPr>
        <w:t xml:space="preserve">2020年02月28日-29日，由河南名科检测技术有限公司对厂界环境声质量现状连续监测2天，每天昼间和夜间各监测一次。2020年08月21日-22日，由河南鼎晟检测技术有限公司对管委会环境声质量现状连续监测2天，每天昼间和夜间各监测一次。                                                                                                                                                                     </w:t>
      </w:r>
    </w:p>
    <w:p w:rsidR="007F6CEA" w:rsidRPr="00653725" w:rsidP="007F6CEA">
      <w:pPr>
        <w:spacing w:line="520" w:lineRule="exact"/>
        <w:rPr>
          <w:b/>
          <w:sz w:val="24"/>
        </w:rPr>
      </w:pPr>
      <w:r w:rsidRPr="00653725">
        <w:rPr>
          <w:b/>
          <w:sz w:val="24"/>
        </w:rPr>
        <w:t>4.4.2 声环境质量现状监测结果与评价</w:t>
      </w:r>
    </w:p>
    <w:p w:rsidR="007F6CEA" w:rsidRPr="00653725" w:rsidP="007F6CEA">
      <w:pPr>
        <w:pStyle w:val="a59"/>
        <w:ind w:firstLine="480"/>
        <w:rPr>
          <w:rFonts w:ascii="Times New Roman" w:eastAsia="宋体" w:hAnsi="Times New Roman"/>
          <w:bCs/>
          <w:sz w:val="24"/>
          <w:szCs w:val="24"/>
        </w:rPr>
      </w:pPr>
      <w:r w:rsidRPr="00653725">
        <w:rPr>
          <w:rFonts w:ascii="Times New Roman" w:eastAsia="宋体" w:hAnsi="Times New Roman"/>
          <w:bCs/>
          <w:sz w:val="24"/>
          <w:szCs w:val="24"/>
        </w:rPr>
        <w:t>根据焦作市生态环境保护局孟州分局对本次评价执行标准的意见，厂界声环境质量现状评价标准采用《声环境质量标准》（GB3096-2008）3类标准。</w:t>
      </w:r>
    </w:p>
    <w:p w:rsidR="007F6CEA" w:rsidRPr="00653725" w:rsidP="007F6CEA">
      <w:pPr>
        <w:pStyle w:val="a59"/>
        <w:ind w:firstLine="480"/>
        <w:rPr>
          <w:rFonts w:ascii="Times New Roman" w:eastAsia="宋体" w:hAnsi="Times New Roman"/>
          <w:sz w:val="24"/>
          <w:szCs w:val="24"/>
        </w:rPr>
      </w:pPr>
      <w:r w:rsidRPr="00653725">
        <w:rPr>
          <w:rFonts w:ascii="Times New Roman" w:eastAsia="宋体" w:hAnsi="Times New Roman"/>
          <w:sz w:val="24"/>
          <w:szCs w:val="24"/>
        </w:rPr>
        <w:t>（1）评价方法</w:t>
      </w:r>
    </w:p>
    <w:p w:rsidR="007F6CEA" w:rsidRPr="00653725" w:rsidP="007F6CEA">
      <w:pPr>
        <w:spacing w:line="520" w:lineRule="exact"/>
        <w:ind w:firstLine="480" w:firstLineChars="200"/>
        <w:rPr>
          <w:sz w:val="24"/>
        </w:rPr>
      </w:pPr>
      <w:r w:rsidRPr="00653725">
        <w:rPr>
          <w:sz w:val="24"/>
        </w:rPr>
        <w:t>本次评价采用等效声级法，即用各监测点的等效声级值与评价标准相对照，得出声环境质量现状评价结果。</w:t>
      </w:r>
    </w:p>
    <w:p w:rsidR="007F6CEA" w:rsidRPr="00653725" w:rsidP="007F6CEA">
      <w:pPr>
        <w:pStyle w:val="a59"/>
        <w:ind w:firstLine="480"/>
        <w:rPr>
          <w:rFonts w:ascii="Times New Roman" w:eastAsia="宋体" w:hAnsi="Times New Roman"/>
          <w:sz w:val="24"/>
          <w:szCs w:val="24"/>
        </w:rPr>
      </w:pPr>
      <w:r w:rsidRPr="00653725">
        <w:rPr>
          <w:rFonts w:ascii="Times New Roman" w:eastAsia="宋体" w:hAnsi="Times New Roman"/>
          <w:sz w:val="24"/>
          <w:szCs w:val="24"/>
        </w:rPr>
        <w:t>（2）监测结果与评价</w:t>
      </w:r>
    </w:p>
    <w:p w:rsidR="007F6CEA" w:rsidRPr="00653725" w:rsidP="007F6CEA">
      <w:pPr>
        <w:spacing w:line="520" w:lineRule="exact"/>
        <w:ind w:firstLine="480" w:firstLineChars="200"/>
        <w:rPr>
          <w:sz w:val="24"/>
        </w:rPr>
      </w:pPr>
      <w:r w:rsidRPr="00653725">
        <w:rPr>
          <w:sz w:val="24"/>
        </w:rPr>
        <w:t>本次评价声环境质量现状监测结果见表4-14。</w:t>
      </w:r>
    </w:p>
    <w:p w:rsidR="007F6CEA" w:rsidRPr="00653725" w:rsidP="007F6CEA">
      <w:pPr>
        <w:pStyle w:val="Heading1"/>
        <w:rPr>
          <w:rFonts w:ascii="Times New Roman" w:hAnsi="Times New Roman"/>
          <w:sz w:val="24"/>
          <w:szCs w:val="24"/>
        </w:rPr>
      </w:pPr>
    </w:p>
    <w:p w:rsidR="007F6CEA" w:rsidRPr="00653725" w:rsidP="007F6CEA"/>
    <w:p w:rsidR="007F6CEA" w:rsidRPr="00653725" w:rsidP="007F6CEA">
      <w:pPr>
        <w:spacing w:line="500" w:lineRule="exact"/>
        <w:jc w:val="center"/>
        <w:rPr>
          <w:rFonts w:eastAsia="黑体"/>
          <w:sz w:val="24"/>
        </w:rPr>
      </w:pPr>
      <w:r w:rsidRPr="00653725">
        <w:rPr>
          <w:rFonts w:eastAsia="黑体"/>
          <w:sz w:val="24"/>
        </w:rPr>
        <w:t xml:space="preserve">              表4-14    声环境现状监测结果一览表    单位：dB(A)</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0"/>
        <w:gridCol w:w="1392"/>
        <w:gridCol w:w="1260"/>
        <w:gridCol w:w="1178"/>
        <w:gridCol w:w="3150"/>
      </w:tblGrid>
      <w:tr w:rsidTr="00A01FF1">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918" w:type="pct"/>
            <w:vMerge w:val="restart"/>
            <w:vAlign w:val="center"/>
          </w:tcPr>
          <w:p w:rsidR="007F6CEA" w:rsidRPr="00653725" w:rsidP="00A01FF1">
            <w:pPr>
              <w:widowControl/>
              <w:jc w:val="center"/>
              <w:rPr>
                <w:szCs w:val="21"/>
              </w:rPr>
            </w:pPr>
            <w:r w:rsidRPr="00653725">
              <w:rPr>
                <w:szCs w:val="21"/>
              </w:rPr>
              <w:t>监测点位</w:t>
            </w:r>
          </w:p>
        </w:tc>
        <w:tc>
          <w:tcPr>
            <w:tcW w:w="814" w:type="pct"/>
            <w:vMerge w:val="restart"/>
            <w:vAlign w:val="center"/>
          </w:tcPr>
          <w:p w:rsidR="007F6CEA" w:rsidRPr="00653725" w:rsidP="00A01FF1">
            <w:pPr>
              <w:widowControl/>
              <w:jc w:val="center"/>
              <w:rPr>
                <w:szCs w:val="21"/>
              </w:rPr>
            </w:pPr>
            <w:r w:rsidRPr="00653725">
              <w:rPr>
                <w:szCs w:val="21"/>
              </w:rPr>
              <w:t>测量时间</w:t>
            </w:r>
          </w:p>
        </w:tc>
        <w:tc>
          <w:tcPr>
            <w:tcW w:w="1426" w:type="pct"/>
            <w:gridSpan w:val="2"/>
            <w:vAlign w:val="center"/>
          </w:tcPr>
          <w:p w:rsidR="007F6CEA" w:rsidRPr="00653725" w:rsidP="00A01FF1">
            <w:pPr>
              <w:widowControl/>
              <w:jc w:val="center"/>
              <w:rPr>
                <w:szCs w:val="21"/>
              </w:rPr>
            </w:pPr>
            <w:r w:rsidRPr="00653725">
              <w:rPr>
                <w:szCs w:val="21"/>
              </w:rPr>
              <w:t xml:space="preserve">监测值 </w:t>
            </w:r>
          </w:p>
        </w:tc>
        <w:tc>
          <w:tcPr>
            <w:tcW w:w="1842" w:type="pct"/>
            <w:vMerge w:val="restart"/>
            <w:vAlign w:val="center"/>
          </w:tcPr>
          <w:p w:rsidR="007F6CEA" w:rsidRPr="00653725" w:rsidP="00A01FF1">
            <w:pPr>
              <w:jc w:val="center"/>
              <w:rPr>
                <w:szCs w:val="21"/>
              </w:rPr>
            </w:pPr>
            <w:r w:rsidRPr="00653725">
              <w:rPr>
                <w:szCs w:val="21"/>
              </w:rPr>
              <w:t>标准限值</w:t>
            </w:r>
          </w:p>
        </w:tc>
      </w:tr>
      <w:tr w:rsidTr="00A01FF1">
        <w:tblPrEx>
          <w:tblW w:w="5000" w:type="pct"/>
          <w:jc w:val="center"/>
          <w:tblInd w:w="0" w:type="dxa"/>
          <w:tblLook w:val="0000"/>
        </w:tblPrEx>
        <w:trPr>
          <w:trHeight w:val="397"/>
          <w:jc w:val="center"/>
        </w:trPr>
        <w:tc>
          <w:tcPr>
            <w:tcW w:w="918" w:type="pct"/>
            <w:vMerge/>
            <w:vAlign w:val="center"/>
          </w:tcPr>
          <w:p w:rsidR="007F6CEA" w:rsidRPr="00653725" w:rsidP="00A01FF1">
            <w:pPr>
              <w:jc w:val="center"/>
              <w:rPr>
                <w:szCs w:val="21"/>
              </w:rPr>
            </w:pPr>
          </w:p>
        </w:tc>
        <w:tc>
          <w:tcPr>
            <w:tcW w:w="814" w:type="pct"/>
            <w:vMerge/>
            <w:vAlign w:val="center"/>
          </w:tcPr>
          <w:p w:rsidR="007F6CEA" w:rsidRPr="00653725" w:rsidP="00A01FF1">
            <w:pPr>
              <w:jc w:val="center"/>
              <w:rPr>
                <w:szCs w:val="21"/>
              </w:rPr>
            </w:pPr>
          </w:p>
        </w:tc>
        <w:tc>
          <w:tcPr>
            <w:tcW w:w="737" w:type="pct"/>
            <w:vAlign w:val="center"/>
          </w:tcPr>
          <w:p w:rsidR="007F6CEA" w:rsidRPr="00653725" w:rsidP="00A01FF1">
            <w:pPr>
              <w:widowControl/>
              <w:jc w:val="center"/>
              <w:rPr>
                <w:szCs w:val="21"/>
              </w:rPr>
            </w:pPr>
            <w:r w:rsidRPr="00653725">
              <w:rPr>
                <w:szCs w:val="21"/>
              </w:rPr>
              <w:t>昼间</w:t>
            </w:r>
          </w:p>
        </w:tc>
        <w:tc>
          <w:tcPr>
            <w:tcW w:w="689" w:type="pct"/>
            <w:vAlign w:val="center"/>
          </w:tcPr>
          <w:p w:rsidR="007F6CEA" w:rsidRPr="00653725" w:rsidP="00A01FF1">
            <w:pPr>
              <w:widowControl/>
              <w:jc w:val="center"/>
              <w:rPr>
                <w:szCs w:val="21"/>
              </w:rPr>
            </w:pPr>
            <w:r w:rsidRPr="00653725">
              <w:rPr>
                <w:szCs w:val="21"/>
              </w:rPr>
              <w:t>夜间</w:t>
            </w:r>
          </w:p>
        </w:tc>
        <w:tc>
          <w:tcPr>
            <w:tcW w:w="1842"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val="397"/>
          <w:jc w:val="center"/>
        </w:trPr>
        <w:tc>
          <w:tcPr>
            <w:tcW w:w="918" w:type="pct"/>
            <w:vMerge w:val="restart"/>
            <w:vAlign w:val="center"/>
          </w:tcPr>
          <w:p w:rsidR="007F6CEA" w:rsidRPr="00653725" w:rsidP="00A01FF1">
            <w:pPr>
              <w:widowControl/>
              <w:jc w:val="center"/>
              <w:rPr>
                <w:szCs w:val="21"/>
              </w:rPr>
            </w:pPr>
            <w:r w:rsidRPr="00653725">
              <w:rPr>
                <w:szCs w:val="21"/>
              </w:rPr>
              <w:t>东厂界</w:t>
            </w:r>
          </w:p>
        </w:tc>
        <w:tc>
          <w:tcPr>
            <w:tcW w:w="814" w:type="pct"/>
            <w:vAlign w:val="center"/>
          </w:tcPr>
          <w:p w:rsidR="007F6CEA" w:rsidRPr="00653725" w:rsidP="00A01FF1">
            <w:pPr>
              <w:widowControl/>
              <w:jc w:val="center"/>
              <w:rPr>
                <w:szCs w:val="21"/>
              </w:rPr>
            </w:pPr>
            <w:r w:rsidRPr="00653725">
              <w:rPr>
                <w:szCs w:val="21"/>
              </w:rPr>
              <w:t>2020.02.28</w:t>
            </w:r>
          </w:p>
        </w:tc>
        <w:tc>
          <w:tcPr>
            <w:tcW w:w="737" w:type="pct"/>
            <w:vAlign w:val="center"/>
          </w:tcPr>
          <w:p w:rsidR="007F6CEA" w:rsidRPr="00653725" w:rsidP="00A01FF1">
            <w:pPr>
              <w:jc w:val="center"/>
              <w:rPr>
                <w:szCs w:val="21"/>
                <w:lang w:bidi="ar"/>
              </w:rPr>
            </w:pPr>
            <w:r w:rsidRPr="00653725">
              <w:rPr>
                <w:szCs w:val="21"/>
                <w:lang w:bidi="ar"/>
              </w:rPr>
              <w:t>53.2</w:t>
            </w:r>
          </w:p>
        </w:tc>
        <w:tc>
          <w:tcPr>
            <w:tcW w:w="689" w:type="pct"/>
            <w:vAlign w:val="center"/>
          </w:tcPr>
          <w:p w:rsidR="007F6CEA" w:rsidRPr="00653725" w:rsidP="00A01FF1">
            <w:pPr>
              <w:jc w:val="center"/>
              <w:rPr>
                <w:szCs w:val="21"/>
                <w:lang w:bidi="ar"/>
              </w:rPr>
            </w:pPr>
            <w:r w:rsidRPr="00653725">
              <w:rPr>
                <w:szCs w:val="21"/>
                <w:lang w:bidi="ar"/>
              </w:rPr>
              <w:t>43.5</w:t>
            </w:r>
          </w:p>
        </w:tc>
        <w:tc>
          <w:tcPr>
            <w:tcW w:w="1842" w:type="pct"/>
            <w:vMerge w:val="restart"/>
            <w:vAlign w:val="center"/>
          </w:tcPr>
          <w:p w:rsidR="007F6CEA" w:rsidRPr="00653725" w:rsidP="00A01FF1">
            <w:pPr>
              <w:jc w:val="center"/>
              <w:rPr>
                <w:szCs w:val="21"/>
              </w:rPr>
            </w:pPr>
            <w:r w:rsidRPr="00653725">
              <w:rPr>
                <w:szCs w:val="21"/>
              </w:rPr>
              <w:t>《声环境质量标准》(GB3096-2008) 3类</w:t>
            </w:r>
          </w:p>
          <w:p w:rsidR="007F6CEA" w:rsidRPr="00653725" w:rsidP="00A01FF1">
            <w:pPr>
              <w:jc w:val="center"/>
              <w:rPr>
                <w:szCs w:val="21"/>
              </w:rPr>
            </w:pPr>
            <w:r w:rsidRPr="00653725">
              <w:rPr>
                <w:szCs w:val="21"/>
              </w:rPr>
              <w:t>昼间65dB(A)，夜间55dB(A)</w:t>
            </w:r>
          </w:p>
        </w:tc>
      </w:tr>
      <w:tr w:rsidTr="00A01FF1">
        <w:tblPrEx>
          <w:tblW w:w="5000" w:type="pct"/>
          <w:jc w:val="center"/>
          <w:tblInd w:w="0" w:type="dxa"/>
          <w:tblLook w:val="0000"/>
        </w:tblPrEx>
        <w:trPr>
          <w:trHeight w:val="397"/>
          <w:jc w:val="center"/>
        </w:trPr>
        <w:tc>
          <w:tcPr>
            <w:tcW w:w="918" w:type="pct"/>
            <w:vMerge/>
            <w:vAlign w:val="center"/>
          </w:tcPr>
          <w:p w:rsidR="007F6CEA" w:rsidRPr="00653725" w:rsidP="00A01FF1">
            <w:pPr>
              <w:jc w:val="center"/>
              <w:rPr>
                <w:szCs w:val="21"/>
              </w:rPr>
            </w:pPr>
          </w:p>
        </w:tc>
        <w:tc>
          <w:tcPr>
            <w:tcW w:w="814" w:type="pct"/>
            <w:vAlign w:val="center"/>
          </w:tcPr>
          <w:p w:rsidR="007F6CEA" w:rsidRPr="00653725" w:rsidP="00A01FF1">
            <w:pPr>
              <w:widowControl/>
              <w:jc w:val="center"/>
              <w:rPr>
                <w:szCs w:val="21"/>
              </w:rPr>
            </w:pPr>
            <w:r w:rsidRPr="00653725">
              <w:rPr>
                <w:szCs w:val="21"/>
              </w:rPr>
              <w:t>2020.02.29</w:t>
            </w:r>
          </w:p>
        </w:tc>
        <w:tc>
          <w:tcPr>
            <w:tcW w:w="737" w:type="pct"/>
            <w:vAlign w:val="center"/>
          </w:tcPr>
          <w:p w:rsidR="007F6CEA" w:rsidRPr="00653725" w:rsidP="00A01FF1">
            <w:pPr>
              <w:jc w:val="center"/>
              <w:rPr>
                <w:szCs w:val="21"/>
                <w:lang w:bidi="ar"/>
              </w:rPr>
            </w:pPr>
            <w:r w:rsidRPr="00653725">
              <w:rPr>
                <w:szCs w:val="21"/>
                <w:lang w:bidi="ar"/>
              </w:rPr>
              <w:t>52.6</w:t>
            </w:r>
          </w:p>
        </w:tc>
        <w:tc>
          <w:tcPr>
            <w:tcW w:w="689" w:type="pct"/>
            <w:vAlign w:val="center"/>
          </w:tcPr>
          <w:p w:rsidR="007F6CEA" w:rsidRPr="00653725" w:rsidP="00A01FF1">
            <w:pPr>
              <w:jc w:val="center"/>
              <w:rPr>
                <w:szCs w:val="21"/>
                <w:lang w:bidi="ar"/>
              </w:rPr>
            </w:pPr>
            <w:r w:rsidRPr="00653725">
              <w:rPr>
                <w:szCs w:val="21"/>
                <w:lang w:bidi="ar"/>
              </w:rPr>
              <w:t>42.8</w:t>
            </w:r>
          </w:p>
        </w:tc>
        <w:tc>
          <w:tcPr>
            <w:tcW w:w="1842"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val="397"/>
          <w:jc w:val="center"/>
        </w:trPr>
        <w:tc>
          <w:tcPr>
            <w:tcW w:w="918" w:type="pct"/>
            <w:vMerge w:val="restart"/>
            <w:vAlign w:val="center"/>
          </w:tcPr>
          <w:p w:rsidR="007F6CEA" w:rsidRPr="00653725" w:rsidP="00A01FF1">
            <w:pPr>
              <w:widowControl/>
              <w:jc w:val="center"/>
              <w:rPr>
                <w:szCs w:val="21"/>
              </w:rPr>
            </w:pPr>
            <w:r w:rsidRPr="00653725">
              <w:rPr>
                <w:szCs w:val="21"/>
              </w:rPr>
              <w:t>南厂界</w:t>
            </w:r>
          </w:p>
        </w:tc>
        <w:tc>
          <w:tcPr>
            <w:tcW w:w="814" w:type="pct"/>
            <w:vAlign w:val="center"/>
          </w:tcPr>
          <w:p w:rsidR="007F6CEA" w:rsidRPr="00653725" w:rsidP="00A01FF1">
            <w:pPr>
              <w:widowControl/>
              <w:jc w:val="center"/>
              <w:rPr>
                <w:szCs w:val="21"/>
              </w:rPr>
            </w:pPr>
            <w:r w:rsidRPr="00653725">
              <w:rPr>
                <w:szCs w:val="21"/>
              </w:rPr>
              <w:t>2020.02.28</w:t>
            </w:r>
          </w:p>
        </w:tc>
        <w:tc>
          <w:tcPr>
            <w:tcW w:w="737" w:type="pct"/>
            <w:vAlign w:val="center"/>
          </w:tcPr>
          <w:p w:rsidR="007F6CEA" w:rsidRPr="00653725" w:rsidP="00A01FF1">
            <w:pPr>
              <w:jc w:val="center"/>
              <w:rPr>
                <w:szCs w:val="21"/>
                <w:lang w:bidi="ar"/>
              </w:rPr>
            </w:pPr>
            <w:r w:rsidRPr="00653725">
              <w:rPr>
                <w:szCs w:val="21"/>
                <w:lang w:bidi="ar"/>
              </w:rPr>
              <w:t>62.2</w:t>
            </w:r>
          </w:p>
        </w:tc>
        <w:tc>
          <w:tcPr>
            <w:tcW w:w="689" w:type="pct"/>
            <w:vAlign w:val="center"/>
          </w:tcPr>
          <w:p w:rsidR="007F6CEA" w:rsidRPr="00653725" w:rsidP="00A01FF1">
            <w:pPr>
              <w:jc w:val="center"/>
              <w:rPr>
                <w:szCs w:val="21"/>
                <w:lang w:bidi="ar"/>
              </w:rPr>
            </w:pPr>
            <w:r w:rsidRPr="00653725">
              <w:rPr>
                <w:szCs w:val="21"/>
                <w:lang w:bidi="ar"/>
              </w:rPr>
              <w:t>48.1</w:t>
            </w:r>
          </w:p>
        </w:tc>
        <w:tc>
          <w:tcPr>
            <w:tcW w:w="1842"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val="397"/>
          <w:jc w:val="center"/>
        </w:trPr>
        <w:tc>
          <w:tcPr>
            <w:tcW w:w="918" w:type="pct"/>
            <w:vMerge/>
            <w:vAlign w:val="center"/>
          </w:tcPr>
          <w:p w:rsidR="007F6CEA" w:rsidRPr="00653725" w:rsidP="00A01FF1">
            <w:pPr>
              <w:jc w:val="center"/>
              <w:rPr>
                <w:szCs w:val="21"/>
              </w:rPr>
            </w:pPr>
          </w:p>
        </w:tc>
        <w:tc>
          <w:tcPr>
            <w:tcW w:w="814" w:type="pct"/>
            <w:vAlign w:val="center"/>
          </w:tcPr>
          <w:p w:rsidR="007F6CEA" w:rsidRPr="00653725" w:rsidP="00A01FF1">
            <w:pPr>
              <w:widowControl/>
              <w:jc w:val="center"/>
              <w:rPr>
                <w:szCs w:val="21"/>
              </w:rPr>
            </w:pPr>
            <w:r w:rsidRPr="00653725">
              <w:rPr>
                <w:szCs w:val="21"/>
              </w:rPr>
              <w:t>2020.02.29</w:t>
            </w:r>
          </w:p>
        </w:tc>
        <w:tc>
          <w:tcPr>
            <w:tcW w:w="737" w:type="pct"/>
            <w:vAlign w:val="center"/>
          </w:tcPr>
          <w:p w:rsidR="007F6CEA" w:rsidRPr="00653725" w:rsidP="00A01FF1">
            <w:pPr>
              <w:jc w:val="center"/>
              <w:rPr>
                <w:szCs w:val="21"/>
                <w:lang w:bidi="ar"/>
              </w:rPr>
            </w:pPr>
            <w:r w:rsidRPr="00653725">
              <w:rPr>
                <w:szCs w:val="21"/>
                <w:lang w:bidi="ar"/>
              </w:rPr>
              <w:t>61.7</w:t>
            </w:r>
          </w:p>
        </w:tc>
        <w:tc>
          <w:tcPr>
            <w:tcW w:w="689" w:type="pct"/>
            <w:vAlign w:val="center"/>
          </w:tcPr>
          <w:p w:rsidR="007F6CEA" w:rsidRPr="00653725" w:rsidP="00A01FF1">
            <w:pPr>
              <w:jc w:val="center"/>
              <w:rPr>
                <w:szCs w:val="21"/>
                <w:lang w:bidi="ar"/>
              </w:rPr>
            </w:pPr>
            <w:r w:rsidRPr="00653725">
              <w:rPr>
                <w:szCs w:val="21"/>
                <w:lang w:bidi="ar"/>
              </w:rPr>
              <w:t>47.4</w:t>
            </w:r>
          </w:p>
        </w:tc>
        <w:tc>
          <w:tcPr>
            <w:tcW w:w="1842"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val="397"/>
          <w:jc w:val="center"/>
        </w:trPr>
        <w:tc>
          <w:tcPr>
            <w:tcW w:w="918" w:type="pct"/>
            <w:vMerge w:val="restart"/>
            <w:vAlign w:val="center"/>
          </w:tcPr>
          <w:p w:rsidR="007F6CEA" w:rsidRPr="00653725" w:rsidP="00A01FF1">
            <w:pPr>
              <w:widowControl/>
              <w:jc w:val="center"/>
              <w:rPr>
                <w:szCs w:val="21"/>
              </w:rPr>
            </w:pPr>
            <w:r w:rsidRPr="00653725">
              <w:rPr>
                <w:szCs w:val="21"/>
              </w:rPr>
              <w:t>西厂界</w:t>
            </w:r>
          </w:p>
        </w:tc>
        <w:tc>
          <w:tcPr>
            <w:tcW w:w="814" w:type="pct"/>
            <w:vAlign w:val="center"/>
          </w:tcPr>
          <w:p w:rsidR="007F6CEA" w:rsidRPr="00653725" w:rsidP="00A01FF1">
            <w:pPr>
              <w:widowControl/>
              <w:jc w:val="center"/>
              <w:rPr>
                <w:szCs w:val="21"/>
              </w:rPr>
            </w:pPr>
            <w:r w:rsidRPr="00653725">
              <w:rPr>
                <w:szCs w:val="21"/>
              </w:rPr>
              <w:t>2020.02.28</w:t>
            </w:r>
          </w:p>
        </w:tc>
        <w:tc>
          <w:tcPr>
            <w:tcW w:w="737" w:type="pct"/>
            <w:vAlign w:val="center"/>
          </w:tcPr>
          <w:p w:rsidR="007F6CEA" w:rsidRPr="00653725" w:rsidP="00A01FF1">
            <w:pPr>
              <w:jc w:val="center"/>
              <w:rPr>
                <w:szCs w:val="21"/>
                <w:lang w:bidi="ar"/>
              </w:rPr>
            </w:pPr>
            <w:r w:rsidRPr="00653725">
              <w:rPr>
                <w:szCs w:val="21"/>
                <w:lang w:bidi="ar"/>
              </w:rPr>
              <w:t>52.3</w:t>
            </w:r>
          </w:p>
        </w:tc>
        <w:tc>
          <w:tcPr>
            <w:tcW w:w="689" w:type="pct"/>
            <w:vAlign w:val="center"/>
          </w:tcPr>
          <w:p w:rsidR="007F6CEA" w:rsidRPr="00653725" w:rsidP="00A01FF1">
            <w:pPr>
              <w:jc w:val="center"/>
              <w:rPr>
                <w:szCs w:val="21"/>
                <w:lang w:bidi="ar"/>
              </w:rPr>
            </w:pPr>
            <w:r w:rsidRPr="00653725">
              <w:rPr>
                <w:szCs w:val="21"/>
                <w:lang w:bidi="ar"/>
              </w:rPr>
              <w:t>42.7</w:t>
            </w:r>
          </w:p>
        </w:tc>
        <w:tc>
          <w:tcPr>
            <w:tcW w:w="1842"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val="397"/>
          <w:jc w:val="center"/>
        </w:trPr>
        <w:tc>
          <w:tcPr>
            <w:tcW w:w="918" w:type="pct"/>
            <w:vMerge/>
            <w:vAlign w:val="center"/>
          </w:tcPr>
          <w:p w:rsidR="007F6CEA" w:rsidRPr="00653725" w:rsidP="00A01FF1">
            <w:pPr>
              <w:jc w:val="center"/>
              <w:rPr>
                <w:szCs w:val="21"/>
              </w:rPr>
            </w:pPr>
          </w:p>
        </w:tc>
        <w:tc>
          <w:tcPr>
            <w:tcW w:w="814" w:type="pct"/>
            <w:vAlign w:val="center"/>
          </w:tcPr>
          <w:p w:rsidR="007F6CEA" w:rsidRPr="00653725" w:rsidP="00A01FF1">
            <w:pPr>
              <w:widowControl/>
              <w:jc w:val="center"/>
              <w:rPr>
                <w:szCs w:val="21"/>
              </w:rPr>
            </w:pPr>
            <w:r w:rsidRPr="00653725">
              <w:rPr>
                <w:szCs w:val="21"/>
              </w:rPr>
              <w:t>2020.02.29</w:t>
            </w:r>
          </w:p>
        </w:tc>
        <w:tc>
          <w:tcPr>
            <w:tcW w:w="737" w:type="pct"/>
            <w:vAlign w:val="center"/>
          </w:tcPr>
          <w:p w:rsidR="007F6CEA" w:rsidRPr="00653725" w:rsidP="00A01FF1">
            <w:pPr>
              <w:jc w:val="center"/>
              <w:rPr>
                <w:szCs w:val="21"/>
                <w:lang w:bidi="ar"/>
              </w:rPr>
            </w:pPr>
            <w:r w:rsidRPr="00653725">
              <w:rPr>
                <w:szCs w:val="21"/>
                <w:lang w:bidi="ar"/>
              </w:rPr>
              <w:t>53.7</w:t>
            </w:r>
          </w:p>
        </w:tc>
        <w:tc>
          <w:tcPr>
            <w:tcW w:w="689" w:type="pct"/>
            <w:vAlign w:val="center"/>
          </w:tcPr>
          <w:p w:rsidR="007F6CEA" w:rsidRPr="00653725" w:rsidP="00A01FF1">
            <w:pPr>
              <w:jc w:val="center"/>
              <w:rPr>
                <w:szCs w:val="21"/>
                <w:lang w:bidi="ar"/>
              </w:rPr>
            </w:pPr>
            <w:r w:rsidRPr="00653725">
              <w:rPr>
                <w:szCs w:val="21"/>
                <w:lang w:bidi="ar"/>
              </w:rPr>
              <w:t>43.5</w:t>
            </w:r>
          </w:p>
        </w:tc>
        <w:tc>
          <w:tcPr>
            <w:tcW w:w="1842"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val="397"/>
          <w:jc w:val="center"/>
        </w:trPr>
        <w:tc>
          <w:tcPr>
            <w:tcW w:w="918" w:type="pct"/>
            <w:vMerge w:val="restart"/>
            <w:vAlign w:val="center"/>
          </w:tcPr>
          <w:p w:rsidR="007F6CEA" w:rsidRPr="00653725" w:rsidP="00A01FF1">
            <w:pPr>
              <w:widowControl/>
              <w:jc w:val="center"/>
              <w:rPr>
                <w:szCs w:val="21"/>
              </w:rPr>
            </w:pPr>
            <w:r w:rsidRPr="00653725">
              <w:rPr>
                <w:szCs w:val="21"/>
              </w:rPr>
              <w:t>北厂界</w:t>
            </w:r>
          </w:p>
        </w:tc>
        <w:tc>
          <w:tcPr>
            <w:tcW w:w="814" w:type="pct"/>
            <w:vAlign w:val="center"/>
          </w:tcPr>
          <w:p w:rsidR="007F6CEA" w:rsidRPr="00653725" w:rsidP="00A01FF1">
            <w:pPr>
              <w:widowControl/>
              <w:jc w:val="center"/>
              <w:rPr>
                <w:szCs w:val="21"/>
              </w:rPr>
            </w:pPr>
            <w:r w:rsidRPr="00653725">
              <w:rPr>
                <w:szCs w:val="21"/>
              </w:rPr>
              <w:t>2020.02.28</w:t>
            </w:r>
          </w:p>
        </w:tc>
        <w:tc>
          <w:tcPr>
            <w:tcW w:w="737" w:type="pct"/>
            <w:vAlign w:val="center"/>
          </w:tcPr>
          <w:p w:rsidR="007F6CEA" w:rsidRPr="00653725" w:rsidP="00A01FF1">
            <w:pPr>
              <w:jc w:val="center"/>
              <w:rPr>
                <w:szCs w:val="21"/>
                <w:lang w:bidi="ar"/>
              </w:rPr>
            </w:pPr>
            <w:r w:rsidRPr="00653725">
              <w:rPr>
                <w:szCs w:val="21"/>
                <w:lang w:bidi="ar"/>
              </w:rPr>
              <w:t>51.2</w:t>
            </w:r>
          </w:p>
        </w:tc>
        <w:tc>
          <w:tcPr>
            <w:tcW w:w="689" w:type="pct"/>
            <w:vAlign w:val="center"/>
          </w:tcPr>
          <w:p w:rsidR="007F6CEA" w:rsidRPr="00653725" w:rsidP="00A01FF1">
            <w:pPr>
              <w:jc w:val="center"/>
              <w:rPr>
                <w:szCs w:val="21"/>
                <w:lang w:bidi="ar"/>
              </w:rPr>
            </w:pPr>
            <w:r w:rsidRPr="00653725">
              <w:rPr>
                <w:szCs w:val="21"/>
                <w:lang w:bidi="ar"/>
              </w:rPr>
              <w:t>41.3</w:t>
            </w:r>
          </w:p>
        </w:tc>
        <w:tc>
          <w:tcPr>
            <w:tcW w:w="1842"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val="397"/>
          <w:jc w:val="center"/>
        </w:trPr>
        <w:tc>
          <w:tcPr>
            <w:tcW w:w="918" w:type="pct"/>
            <w:vMerge/>
            <w:vAlign w:val="center"/>
          </w:tcPr>
          <w:p w:rsidR="007F6CEA" w:rsidRPr="00653725" w:rsidP="00A01FF1">
            <w:pPr>
              <w:jc w:val="center"/>
              <w:rPr>
                <w:szCs w:val="21"/>
              </w:rPr>
            </w:pPr>
          </w:p>
        </w:tc>
        <w:tc>
          <w:tcPr>
            <w:tcW w:w="814" w:type="pct"/>
            <w:vAlign w:val="center"/>
          </w:tcPr>
          <w:p w:rsidR="007F6CEA" w:rsidRPr="00653725" w:rsidP="00A01FF1">
            <w:pPr>
              <w:widowControl/>
              <w:jc w:val="center"/>
              <w:rPr>
                <w:szCs w:val="21"/>
              </w:rPr>
            </w:pPr>
            <w:r w:rsidRPr="00653725">
              <w:rPr>
                <w:szCs w:val="21"/>
              </w:rPr>
              <w:t>2020.02.29</w:t>
            </w:r>
          </w:p>
        </w:tc>
        <w:tc>
          <w:tcPr>
            <w:tcW w:w="737" w:type="pct"/>
            <w:vAlign w:val="center"/>
          </w:tcPr>
          <w:p w:rsidR="007F6CEA" w:rsidRPr="00653725" w:rsidP="00A01FF1">
            <w:pPr>
              <w:jc w:val="center"/>
              <w:rPr>
                <w:szCs w:val="21"/>
                <w:lang w:bidi="ar"/>
              </w:rPr>
            </w:pPr>
            <w:r w:rsidRPr="00653725">
              <w:rPr>
                <w:szCs w:val="21"/>
                <w:lang w:bidi="ar"/>
              </w:rPr>
              <w:t>49.8</w:t>
            </w:r>
          </w:p>
        </w:tc>
        <w:tc>
          <w:tcPr>
            <w:tcW w:w="689" w:type="pct"/>
            <w:vAlign w:val="center"/>
          </w:tcPr>
          <w:p w:rsidR="007F6CEA" w:rsidRPr="00653725" w:rsidP="00A01FF1">
            <w:pPr>
              <w:jc w:val="center"/>
              <w:rPr>
                <w:szCs w:val="21"/>
                <w:lang w:bidi="ar"/>
              </w:rPr>
            </w:pPr>
            <w:r w:rsidRPr="00653725">
              <w:rPr>
                <w:szCs w:val="21"/>
                <w:lang w:bidi="ar"/>
              </w:rPr>
              <w:t>40.9</w:t>
            </w:r>
          </w:p>
        </w:tc>
        <w:tc>
          <w:tcPr>
            <w:tcW w:w="1842" w:type="pct"/>
            <w:vMerge/>
            <w:vAlign w:val="center"/>
          </w:tcPr>
          <w:p w:rsidR="007F6CEA" w:rsidRPr="00653725" w:rsidP="00A01FF1">
            <w:pPr>
              <w:jc w:val="center"/>
              <w:rPr>
                <w:szCs w:val="21"/>
              </w:rPr>
            </w:pPr>
          </w:p>
        </w:tc>
      </w:tr>
      <w:tr w:rsidTr="00A01FF1">
        <w:tblPrEx>
          <w:tblW w:w="5000" w:type="pct"/>
          <w:jc w:val="center"/>
          <w:tblInd w:w="0" w:type="dxa"/>
          <w:tblLook w:val="0000"/>
        </w:tblPrEx>
        <w:trPr>
          <w:trHeight w:val="397"/>
          <w:jc w:val="center"/>
        </w:trPr>
        <w:tc>
          <w:tcPr>
            <w:tcW w:w="918" w:type="pct"/>
            <w:vMerge w:val="restart"/>
            <w:vAlign w:val="center"/>
          </w:tcPr>
          <w:p w:rsidR="007F6CEA" w:rsidRPr="00653725" w:rsidP="00A01FF1">
            <w:pPr>
              <w:jc w:val="center"/>
              <w:rPr>
                <w:szCs w:val="21"/>
              </w:rPr>
            </w:pPr>
            <w:r w:rsidRPr="00653725">
              <w:rPr>
                <w:szCs w:val="21"/>
              </w:rPr>
              <w:t>管委会</w:t>
            </w:r>
          </w:p>
        </w:tc>
        <w:tc>
          <w:tcPr>
            <w:tcW w:w="814" w:type="pct"/>
            <w:vAlign w:val="center"/>
          </w:tcPr>
          <w:p w:rsidR="007F6CEA" w:rsidRPr="00653725" w:rsidP="00A01FF1">
            <w:pPr>
              <w:jc w:val="center"/>
              <w:rPr>
                <w:szCs w:val="21"/>
              </w:rPr>
            </w:pPr>
            <w:r w:rsidRPr="00653725">
              <w:rPr>
                <w:szCs w:val="21"/>
              </w:rPr>
              <w:t>2020.08.21</w:t>
            </w:r>
          </w:p>
        </w:tc>
        <w:tc>
          <w:tcPr>
            <w:tcW w:w="737" w:type="pct"/>
            <w:vAlign w:val="center"/>
          </w:tcPr>
          <w:p w:rsidR="007F6CEA" w:rsidRPr="00653725" w:rsidP="00A01FF1">
            <w:pPr>
              <w:widowControl/>
              <w:jc w:val="center"/>
              <w:rPr>
                <w:szCs w:val="21"/>
              </w:rPr>
            </w:pPr>
            <w:r w:rsidRPr="00653725">
              <w:rPr>
                <w:szCs w:val="21"/>
              </w:rPr>
              <w:t>53</w:t>
            </w:r>
          </w:p>
        </w:tc>
        <w:tc>
          <w:tcPr>
            <w:tcW w:w="689" w:type="pct"/>
            <w:vAlign w:val="center"/>
          </w:tcPr>
          <w:p w:rsidR="007F6CEA" w:rsidRPr="00653725" w:rsidP="00A01FF1">
            <w:pPr>
              <w:jc w:val="center"/>
              <w:rPr>
                <w:szCs w:val="21"/>
              </w:rPr>
            </w:pPr>
            <w:r w:rsidRPr="00653725">
              <w:rPr>
                <w:szCs w:val="21"/>
              </w:rPr>
              <w:t>47</w:t>
            </w:r>
          </w:p>
        </w:tc>
        <w:tc>
          <w:tcPr>
            <w:tcW w:w="1842" w:type="pct"/>
            <w:vMerge w:val="restart"/>
            <w:vAlign w:val="center"/>
          </w:tcPr>
          <w:p w:rsidR="007F6CEA" w:rsidRPr="00653725" w:rsidP="00A01FF1">
            <w:pPr>
              <w:jc w:val="center"/>
              <w:rPr>
                <w:szCs w:val="21"/>
              </w:rPr>
            </w:pPr>
            <w:r w:rsidRPr="00653725">
              <w:rPr>
                <w:szCs w:val="21"/>
              </w:rPr>
              <w:t>《声环境质量标准》(GB3096-2008)2类</w:t>
            </w:r>
          </w:p>
          <w:p w:rsidR="007F6CEA" w:rsidRPr="00653725" w:rsidP="00A01FF1">
            <w:pPr>
              <w:jc w:val="center"/>
              <w:rPr>
                <w:szCs w:val="21"/>
              </w:rPr>
            </w:pPr>
            <w:r w:rsidRPr="00653725">
              <w:rPr>
                <w:szCs w:val="21"/>
              </w:rPr>
              <w:t>昼间60dB(A)，夜间5</w:t>
            </w:r>
            <w:r w:rsidRPr="00653725">
              <w:rPr>
                <w:szCs w:val="21"/>
              </w:rPr>
              <w:t>0dB(A)</w:t>
            </w:r>
          </w:p>
        </w:tc>
      </w:tr>
      <w:tr w:rsidTr="00A01FF1">
        <w:tblPrEx>
          <w:tblW w:w="5000" w:type="pct"/>
          <w:jc w:val="center"/>
          <w:tblInd w:w="0" w:type="dxa"/>
          <w:tblLook w:val="0000"/>
        </w:tblPrEx>
        <w:trPr>
          <w:trHeight w:val="397"/>
          <w:jc w:val="center"/>
        </w:trPr>
        <w:tc>
          <w:tcPr>
            <w:tcW w:w="918" w:type="pct"/>
            <w:vMerge/>
            <w:vAlign w:val="center"/>
          </w:tcPr>
          <w:p w:rsidR="007F6CEA" w:rsidRPr="00653725" w:rsidP="00A01FF1">
            <w:pPr>
              <w:jc w:val="center"/>
              <w:rPr>
                <w:szCs w:val="21"/>
              </w:rPr>
            </w:pPr>
          </w:p>
        </w:tc>
        <w:tc>
          <w:tcPr>
            <w:tcW w:w="814" w:type="pct"/>
            <w:vAlign w:val="center"/>
          </w:tcPr>
          <w:p w:rsidR="007F6CEA" w:rsidRPr="00653725" w:rsidP="00A01FF1">
            <w:pPr>
              <w:jc w:val="center"/>
              <w:rPr>
                <w:color w:val="000000"/>
                <w:szCs w:val="21"/>
              </w:rPr>
            </w:pPr>
            <w:r w:rsidRPr="00653725">
              <w:rPr>
                <w:szCs w:val="21"/>
              </w:rPr>
              <w:t>2020.08.22</w:t>
            </w:r>
          </w:p>
        </w:tc>
        <w:tc>
          <w:tcPr>
            <w:tcW w:w="737" w:type="pct"/>
            <w:vAlign w:val="center"/>
          </w:tcPr>
          <w:p w:rsidR="007F6CEA" w:rsidRPr="00653725" w:rsidP="00A01FF1">
            <w:pPr>
              <w:jc w:val="center"/>
              <w:rPr>
                <w:szCs w:val="21"/>
              </w:rPr>
            </w:pPr>
            <w:r w:rsidRPr="00653725">
              <w:rPr>
                <w:szCs w:val="21"/>
              </w:rPr>
              <w:t>52</w:t>
            </w:r>
          </w:p>
        </w:tc>
        <w:tc>
          <w:tcPr>
            <w:tcW w:w="689" w:type="pct"/>
            <w:vAlign w:val="center"/>
          </w:tcPr>
          <w:p w:rsidR="007F6CEA" w:rsidRPr="00653725" w:rsidP="00A01FF1">
            <w:pPr>
              <w:jc w:val="center"/>
              <w:rPr>
                <w:szCs w:val="21"/>
              </w:rPr>
            </w:pPr>
            <w:r w:rsidRPr="00653725">
              <w:rPr>
                <w:szCs w:val="21"/>
              </w:rPr>
              <w:t>45</w:t>
            </w:r>
          </w:p>
        </w:tc>
        <w:tc>
          <w:tcPr>
            <w:tcW w:w="1842" w:type="pct"/>
            <w:vMerge/>
            <w:vAlign w:val="center"/>
          </w:tcPr>
          <w:p w:rsidR="007F6CEA" w:rsidRPr="00653725" w:rsidP="00A01FF1">
            <w:pPr>
              <w:jc w:val="center"/>
              <w:rPr>
                <w:szCs w:val="21"/>
              </w:rPr>
            </w:pPr>
          </w:p>
        </w:tc>
      </w:tr>
    </w:tbl>
    <w:p w:rsidR="007F6CEA" w:rsidRPr="00653725" w:rsidP="007F6CEA">
      <w:pPr>
        <w:spacing w:line="480" w:lineRule="exact"/>
        <w:ind w:firstLine="480" w:firstLineChars="200"/>
        <w:rPr>
          <w:bCs/>
          <w:sz w:val="24"/>
        </w:rPr>
      </w:pPr>
      <w:r w:rsidRPr="00653725">
        <w:rPr>
          <w:bCs/>
          <w:sz w:val="24"/>
        </w:rPr>
        <w:t>由上表可知，东、南、西、北4个厂界监测点昼、夜间等效声级值均满足《声环境质量标准》（GB3096-2008）中3类标准要求。区域声环境质量良好</w:t>
      </w:r>
      <w:r w:rsidRPr="00653725">
        <w:t>；管委会</w:t>
      </w:r>
      <w:r w:rsidRPr="00653725">
        <w:rPr>
          <w:bCs/>
          <w:sz w:val="24"/>
        </w:rPr>
        <w:t>昼夜监测噪声值均能满足《声环境质量标准》（GB3096-2008）2类标准要求。</w:t>
      </w:r>
    </w:p>
    <w:p w:rsidR="007F6CEA" w:rsidRPr="00653725" w:rsidP="007F6CEA">
      <w:pPr>
        <w:pStyle w:val="a59"/>
        <w:spacing w:line="480" w:lineRule="exact"/>
        <w:ind w:firstLine="0" w:firstLineChars="0"/>
        <w:rPr>
          <w:rFonts w:ascii="Times New Roman" w:eastAsia="宋体" w:hAnsi="Times New Roman"/>
          <w:b/>
          <w:sz w:val="24"/>
          <w:szCs w:val="24"/>
        </w:rPr>
      </w:pPr>
      <w:r w:rsidRPr="00653725">
        <w:rPr>
          <w:rFonts w:ascii="Times New Roman" w:eastAsia="宋体" w:hAnsi="Times New Roman"/>
          <w:b/>
          <w:sz w:val="24"/>
          <w:szCs w:val="24"/>
        </w:rPr>
        <w:t>4.5 土壤环境质量现状监测与评价</w:t>
      </w:r>
    </w:p>
    <w:p w:rsidR="007F6CEA" w:rsidRPr="00653725" w:rsidP="007F6CEA">
      <w:pPr>
        <w:spacing w:line="480" w:lineRule="exact"/>
        <w:rPr>
          <w:b/>
          <w:sz w:val="24"/>
        </w:rPr>
      </w:pPr>
      <w:r w:rsidRPr="00653725">
        <w:rPr>
          <w:b/>
          <w:sz w:val="24"/>
        </w:rPr>
        <w:t>4.5.1土壤监测布点</w:t>
      </w:r>
    </w:p>
    <w:p w:rsidR="007F6CEA" w:rsidRPr="00653725" w:rsidP="007F6CEA">
      <w:pPr>
        <w:pStyle w:val="a59"/>
        <w:spacing w:line="480" w:lineRule="exact"/>
        <w:ind w:firstLine="482"/>
        <w:jc w:val="left"/>
        <w:rPr>
          <w:rFonts w:ascii="Times New Roman" w:eastAsia="宋体" w:hAnsi="Times New Roman"/>
          <w:b/>
          <w:bCs/>
          <w:sz w:val="24"/>
          <w:szCs w:val="24"/>
          <w:u w:val="single"/>
        </w:rPr>
      </w:pPr>
      <w:r w:rsidRPr="00653725">
        <w:rPr>
          <w:rFonts w:ascii="Times New Roman" w:eastAsia="宋体" w:hAnsi="Times New Roman"/>
          <w:b/>
          <w:bCs/>
          <w:sz w:val="24"/>
          <w:szCs w:val="24"/>
          <w:u w:val="single"/>
        </w:rPr>
        <w:t>根据《环境影响评价技术导则  土壤环境（试行）》（HJ964-2018）中规定，本项目属于三级评价，应在占地范围内设置3个表层样点。根据项目平面布置以及区域土壤类型、分布规律，在厂区内设置3个表层样点。</w:t>
      </w:r>
    </w:p>
    <w:p w:rsidR="007F6CEA" w:rsidRPr="00653725" w:rsidP="007F6CEA">
      <w:pPr>
        <w:pStyle w:val="a59"/>
        <w:ind w:firstLine="482"/>
        <w:jc w:val="left"/>
        <w:rPr>
          <w:rFonts w:ascii="Times New Roman" w:eastAsia="宋体" w:hAnsi="Times New Roman"/>
          <w:b/>
          <w:bCs/>
          <w:sz w:val="24"/>
          <w:szCs w:val="24"/>
          <w:u w:val="single"/>
        </w:rPr>
      </w:pPr>
      <w:r w:rsidRPr="00653725">
        <w:rPr>
          <w:rFonts w:ascii="Times New Roman" w:eastAsia="宋体" w:hAnsi="Times New Roman"/>
          <w:b/>
          <w:bCs/>
          <w:sz w:val="24"/>
          <w:szCs w:val="24"/>
          <w:u w:val="single"/>
        </w:rPr>
        <w:t>具体监测点位设置情况见表4-15，厂区内土壤监测点位布置见附图三。</w:t>
      </w:r>
    </w:p>
    <w:p w:rsidR="007F6CEA" w:rsidRPr="00653725" w:rsidP="007F6CEA">
      <w:pPr>
        <w:pStyle w:val="a59"/>
        <w:ind w:firstLine="0" w:firstLineChars="0"/>
        <w:jc w:val="center"/>
        <w:rPr>
          <w:rFonts w:ascii="Times New Roman" w:eastAsia="宋体" w:hAnsi="Times New Roman"/>
          <w:b/>
          <w:bCs/>
          <w:sz w:val="24"/>
          <w:szCs w:val="24"/>
        </w:rPr>
      </w:pPr>
      <w:r w:rsidRPr="00653725">
        <w:rPr>
          <w:rFonts w:ascii="Times New Roman" w:eastAsia="宋体" w:hAnsi="Times New Roman"/>
          <w:b/>
          <w:bCs/>
          <w:sz w:val="24"/>
          <w:szCs w:val="24"/>
        </w:rPr>
        <w:t>表4-15  土壤环境质量现状调查点位表</w:t>
      </w:r>
    </w:p>
    <w:tbl>
      <w:tblPr>
        <w:tblStyle w:val="TableNormal"/>
        <w:tblW w:w="847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000"/>
      </w:tblPr>
      <w:tblGrid>
        <w:gridCol w:w="536"/>
        <w:gridCol w:w="1241"/>
        <w:gridCol w:w="990"/>
        <w:gridCol w:w="4580"/>
        <w:gridCol w:w="1129"/>
      </w:tblGrid>
      <w:tr w:rsidTr="00A01FF1">
        <w:tblPrEx>
          <w:tblW w:w="847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000"/>
        </w:tblPrEx>
        <w:trPr>
          <w:trHeight w:val="23"/>
          <w:jc w:val="center"/>
        </w:trPr>
        <w:tc>
          <w:tcPr>
            <w:tcW w:w="536" w:type="dxa"/>
            <w:vAlign w:val="center"/>
          </w:tcPr>
          <w:p w:rsidR="007F6CEA" w:rsidRPr="00653725" w:rsidP="00A01FF1">
            <w:pPr>
              <w:spacing w:line="240" w:lineRule="atLeast"/>
              <w:rPr>
                <w:b/>
                <w:szCs w:val="21"/>
                <w:u w:val="single"/>
                <w:lang w:bidi="ar"/>
              </w:rPr>
            </w:pPr>
            <w:r w:rsidRPr="00653725">
              <w:rPr>
                <w:b/>
                <w:szCs w:val="21"/>
                <w:u w:val="single"/>
                <w:lang w:bidi="ar"/>
              </w:rPr>
              <w:t>序号</w:t>
            </w:r>
          </w:p>
        </w:tc>
        <w:tc>
          <w:tcPr>
            <w:tcW w:w="1241" w:type="dxa"/>
            <w:vAlign w:val="center"/>
          </w:tcPr>
          <w:p w:rsidR="007F6CEA" w:rsidRPr="00653725" w:rsidP="00A01FF1">
            <w:pPr>
              <w:spacing w:line="240" w:lineRule="atLeast"/>
              <w:rPr>
                <w:b/>
                <w:szCs w:val="21"/>
                <w:u w:val="single"/>
                <w:lang w:bidi="ar"/>
              </w:rPr>
            </w:pPr>
            <w:r w:rsidRPr="00653725">
              <w:rPr>
                <w:b/>
                <w:szCs w:val="21"/>
                <w:u w:val="single"/>
                <w:lang w:bidi="ar"/>
              </w:rPr>
              <w:t>监测点位</w:t>
            </w:r>
          </w:p>
        </w:tc>
        <w:tc>
          <w:tcPr>
            <w:tcW w:w="990" w:type="dxa"/>
            <w:vAlign w:val="center"/>
          </w:tcPr>
          <w:p w:rsidR="007F6CEA" w:rsidRPr="00653725" w:rsidP="00A01FF1">
            <w:pPr>
              <w:spacing w:line="240" w:lineRule="atLeast"/>
              <w:rPr>
                <w:b/>
                <w:szCs w:val="21"/>
                <w:highlight w:val="yellow"/>
                <w:u w:val="single"/>
                <w:lang w:bidi="ar"/>
              </w:rPr>
            </w:pPr>
            <w:r w:rsidRPr="00653725">
              <w:rPr>
                <w:b/>
                <w:bCs/>
                <w:szCs w:val="21"/>
                <w:u w:val="single"/>
              </w:rPr>
              <w:t>监测类型</w:t>
            </w:r>
          </w:p>
        </w:tc>
        <w:tc>
          <w:tcPr>
            <w:tcW w:w="4580" w:type="dxa"/>
            <w:vAlign w:val="center"/>
          </w:tcPr>
          <w:p w:rsidR="007F6CEA" w:rsidRPr="00653725" w:rsidP="00A01FF1">
            <w:pPr>
              <w:spacing w:line="240" w:lineRule="atLeast"/>
              <w:rPr>
                <w:b/>
                <w:szCs w:val="21"/>
                <w:u w:val="single"/>
                <w:lang w:bidi="ar"/>
              </w:rPr>
            </w:pPr>
            <w:r w:rsidRPr="00653725">
              <w:rPr>
                <w:b/>
                <w:szCs w:val="21"/>
                <w:u w:val="single"/>
                <w:lang w:bidi="ar"/>
              </w:rPr>
              <w:t>监测</w:t>
            </w:r>
            <w:r w:rsidRPr="00653725">
              <w:rPr>
                <w:b/>
                <w:bCs/>
                <w:szCs w:val="21"/>
                <w:u w:val="single"/>
              </w:rPr>
              <w:t>因子</w:t>
            </w:r>
          </w:p>
        </w:tc>
        <w:tc>
          <w:tcPr>
            <w:tcW w:w="1129" w:type="dxa"/>
            <w:vAlign w:val="center"/>
          </w:tcPr>
          <w:p w:rsidR="007F6CEA" w:rsidRPr="00653725" w:rsidP="00A01FF1">
            <w:pPr>
              <w:spacing w:line="240" w:lineRule="atLeast"/>
              <w:rPr>
                <w:b/>
                <w:szCs w:val="21"/>
                <w:u w:val="single"/>
                <w:lang w:bidi="ar"/>
              </w:rPr>
            </w:pPr>
            <w:r w:rsidRPr="00653725">
              <w:rPr>
                <w:b/>
                <w:szCs w:val="21"/>
                <w:u w:val="single"/>
                <w:lang w:bidi="ar"/>
              </w:rPr>
              <w:t>布点类型</w:t>
            </w:r>
          </w:p>
        </w:tc>
      </w:tr>
      <w:tr w:rsidTr="00A01FF1">
        <w:tblPrEx>
          <w:tblW w:w="8476" w:type="dxa"/>
          <w:jc w:val="center"/>
          <w:tblInd w:w="0" w:type="dxa"/>
          <w:tblLayout w:type="fixed"/>
          <w:tblCellMar>
            <w:top w:w="28" w:type="dxa"/>
            <w:left w:w="85" w:type="dxa"/>
            <w:bottom w:w="28" w:type="dxa"/>
            <w:right w:w="85" w:type="dxa"/>
          </w:tblCellMar>
          <w:tblLook w:val="0000"/>
        </w:tblPrEx>
        <w:trPr>
          <w:trHeight w:val="336"/>
          <w:jc w:val="center"/>
        </w:trPr>
        <w:tc>
          <w:tcPr>
            <w:tcW w:w="536" w:type="dxa"/>
            <w:vAlign w:val="center"/>
          </w:tcPr>
          <w:p w:rsidR="007F6CEA" w:rsidRPr="00653725" w:rsidP="00A01FF1">
            <w:pPr>
              <w:spacing w:line="240" w:lineRule="atLeast"/>
              <w:rPr>
                <w:b/>
                <w:szCs w:val="21"/>
                <w:u w:val="single"/>
                <w:lang w:bidi="ar"/>
              </w:rPr>
            </w:pPr>
            <w:r w:rsidRPr="00653725">
              <w:rPr>
                <w:b/>
                <w:szCs w:val="21"/>
                <w:u w:val="single"/>
                <w:lang w:bidi="ar"/>
              </w:rPr>
              <w:t>1#</w:t>
            </w:r>
          </w:p>
        </w:tc>
        <w:tc>
          <w:tcPr>
            <w:tcW w:w="1241" w:type="dxa"/>
            <w:vAlign w:val="center"/>
          </w:tcPr>
          <w:p w:rsidR="007F6CEA" w:rsidRPr="00653725" w:rsidP="00A01FF1">
            <w:pPr>
              <w:spacing w:line="240" w:lineRule="atLeast"/>
              <w:rPr>
                <w:b/>
                <w:szCs w:val="21"/>
                <w:u w:val="single"/>
                <w:lang w:bidi="ar"/>
              </w:rPr>
            </w:pPr>
            <w:r w:rsidRPr="00653725">
              <w:rPr>
                <w:b/>
                <w:szCs w:val="21"/>
                <w:u w:val="single"/>
                <w:lang w:bidi="ar"/>
              </w:rPr>
              <w:t>厂区内1#（污水处理区）</w:t>
            </w:r>
          </w:p>
        </w:tc>
        <w:tc>
          <w:tcPr>
            <w:tcW w:w="990" w:type="dxa"/>
            <w:vMerge w:val="restart"/>
            <w:vAlign w:val="center"/>
          </w:tcPr>
          <w:p w:rsidR="007F6CEA" w:rsidRPr="00653725" w:rsidP="00A01FF1">
            <w:pPr>
              <w:spacing w:line="240" w:lineRule="atLeast"/>
              <w:rPr>
                <w:b/>
                <w:szCs w:val="21"/>
                <w:u w:val="single"/>
                <w:lang w:bidi="ar"/>
              </w:rPr>
            </w:pPr>
            <w:r w:rsidRPr="00653725">
              <w:rPr>
                <w:b/>
                <w:u w:val="single"/>
              </w:rPr>
              <w:t>表层样</w:t>
            </w:r>
          </w:p>
        </w:tc>
        <w:tc>
          <w:tcPr>
            <w:tcW w:w="4580" w:type="dxa"/>
            <w:vMerge w:val="restart"/>
            <w:vAlign w:val="center"/>
          </w:tcPr>
          <w:p w:rsidR="007F6CEA" w:rsidRPr="00653725" w:rsidP="00A01FF1">
            <w:pPr>
              <w:spacing w:line="240" w:lineRule="atLeast"/>
              <w:rPr>
                <w:b/>
                <w:szCs w:val="21"/>
                <w:u w:val="single"/>
                <w:lang w:bidi="ar"/>
              </w:rPr>
            </w:pPr>
            <w:r w:rsidRPr="00653725">
              <w:rPr>
                <w:b/>
                <w:szCs w:val="21"/>
                <w:u w:val="single"/>
                <w:lang w:bidi="ar"/>
              </w:rPr>
              <w:t>pH、砷、镉、六价铬、铜、铅、汞、镍、四氯化碳、氯仿、氯甲烷、1,1-二氯乙烷、1,2-二氯乙烷、1,1二氯乙烯、顺-1,2-二氯乙烯、反-1,2-二氯乙烯、二氯甲烷、1,2-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共46项因子</w:t>
            </w:r>
          </w:p>
        </w:tc>
        <w:tc>
          <w:tcPr>
            <w:tcW w:w="1129" w:type="dxa"/>
            <w:vMerge w:val="restart"/>
            <w:vAlign w:val="center"/>
          </w:tcPr>
          <w:p w:rsidR="007F6CEA" w:rsidRPr="00653725" w:rsidP="00A01FF1">
            <w:pPr>
              <w:spacing w:line="240" w:lineRule="atLeast"/>
              <w:rPr>
                <w:b/>
                <w:szCs w:val="21"/>
                <w:u w:val="single"/>
                <w:lang w:bidi="ar"/>
              </w:rPr>
            </w:pPr>
            <w:r w:rsidRPr="00653725">
              <w:rPr>
                <w:b/>
                <w:szCs w:val="21"/>
                <w:u w:val="single"/>
                <w:lang w:bidi="ar"/>
              </w:rPr>
              <w:t>表层样点（0~0.2m取样）</w:t>
            </w:r>
          </w:p>
        </w:tc>
      </w:tr>
      <w:tr w:rsidTr="00A01FF1">
        <w:tblPrEx>
          <w:tblW w:w="8476" w:type="dxa"/>
          <w:jc w:val="center"/>
          <w:tblInd w:w="0" w:type="dxa"/>
          <w:tblLayout w:type="fixed"/>
          <w:tblCellMar>
            <w:top w:w="28" w:type="dxa"/>
            <w:left w:w="85" w:type="dxa"/>
            <w:bottom w:w="28" w:type="dxa"/>
            <w:right w:w="85" w:type="dxa"/>
          </w:tblCellMar>
          <w:tblLook w:val="0000"/>
        </w:tblPrEx>
        <w:trPr>
          <w:trHeight w:val="23"/>
          <w:jc w:val="center"/>
        </w:trPr>
        <w:tc>
          <w:tcPr>
            <w:tcW w:w="536" w:type="dxa"/>
            <w:vAlign w:val="center"/>
          </w:tcPr>
          <w:p w:rsidR="007F6CEA" w:rsidRPr="00653725" w:rsidP="00A01FF1">
            <w:pPr>
              <w:spacing w:line="240" w:lineRule="atLeast"/>
              <w:rPr>
                <w:b/>
                <w:szCs w:val="21"/>
                <w:u w:val="single"/>
                <w:lang w:bidi="ar"/>
              </w:rPr>
            </w:pPr>
            <w:r w:rsidRPr="00653725">
              <w:rPr>
                <w:b/>
                <w:szCs w:val="21"/>
                <w:u w:val="single"/>
                <w:lang w:bidi="ar"/>
              </w:rPr>
              <w:t>2#</w:t>
            </w:r>
          </w:p>
        </w:tc>
        <w:tc>
          <w:tcPr>
            <w:tcW w:w="1241" w:type="dxa"/>
            <w:vAlign w:val="center"/>
          </w:tcPr>
          <w:p w:rsidR="007F6CEA" w:rsidRPr="00653725" w:rsidP="00A01FF1">
            <w:pPr>
              <w:spacing w:line="240" w:lineRule="atLeast"/>
              <w:rPr>
                <w:b/>
                <w:szCs w:val="21"/>
                <w:u w:val="single"/>
                <w:lang w:bidi="ar"/>
              </w:rPr>
            </w:pPr>
            <w:r w:rsidRPr="00653725">
              <w:rPr>
                <w:b/>
                <w:szCs w:val="21"/>
                <w:u w:val="single"/>
                <w:lang w:bidi="ar"/>
              </w:rPr>
              <w:t>厂区内2#（浸泡区）</w:t>
            </w:r>
          </w:p>
        </w:tc>
        <w:tc>
          <w:tcPr>
            <w:tcW w:w="990" w:type="dxa"/>
            <w:vMerge/>
            <w:vAlign w:val="center"/>
          </w:tcPr>
          <w:p w:rsidR="007F6CEA" w:rsidRPr="00653725" w:rsidP="00A01FF1">
            <w:pPr>
              <w:rPr>
                <w:b/>
                <w:u w:val="single"/>
              </w:rPr>
            </w:pPr>
          </w:p>
        </w:tc>
        <w:tc>
          <w:tcPr>
            <w:tcW w:w="4580" w:type="dxa"/>
            <w:vMerge/>
            <w:vAlign w:val="center"/>
          </w:tcPr>
          <w:p w:rsidR="007F6CEA" w:rsidRPr="00653725" w:rsidP="00A01FF1">
            <w:pPr>
              <w:spacing w:line="240" w:lineRule="atLeast"/>
              <w:rPr>
                <w:b/>
                <w:szCs w:val="21"/>
                <w:u w:val="single"/>
                <w:lang w:bidi="ar"/>
              </w:rPr>
            </w:pPr>
          </w:p>
        </w:tc>
        <w:tc>
          <w:tcPr>
            <w:tcW w:w="1129" w:type="dxa"/>
            <w:vMerge/>
            <w:vAlign w:val="center"/>
          </w:tcPr>
          <w:p w:rsidR="007F6CEA" w:rsidRPr="00653725" w:rsidP="00A01FF1">
            <w:pPr>
              <w:spacing w:line="360" w:lineRule="exact"/>
              <w:ind w:firstLine="420"/>
              <w:outlineLvl w:val="0"/>
              <w:rPr>
                <w:b/>
                <w:szCs w:val="21"/>
                <w:u w:val="single"/>
              </w:rPr>
            </w:pPr>
          </w:p>
        </w:tc>
      </w:tr>
      <w:tr w:rsidTr="00A01FF1">
        <w:tblPrEx>
          <w:tblW w:w="8476" w:type="dxa"/>
          <w:jc w:val="center"/>
          <w:tblInd w:w="0" w:type="dxa"/>
          <w:tblLayout w:type="fixed"/>
          <w:tblCellMar>
            <w:top w:w="28" w:type="dxa"/>
            <w:left w:w="85" w:type="dxa"/>
            <w:bottom w:w="28" w:type="dxa"/>
            <w:right w:w="85" w:type="dxa"/>
          </w:tblCellMar>
          <w:tblLook w:val="0000"/>
        </w:tblPrEx>
        <w:trPr>
          <w:trHeight w:val="23"/>
          <w:jc w:val="center"/>
        </w:trPr>
        <w:tc>
          <w:tcPr>
            <w:tcW w:w="536" w:type="dxa"/>
            <w:vAlign w:val="center"/>
          </w:tcPr>
          <w:p w:rsidR="007F6CEA" w:rsidRPr="00653725" w:rsidP="00A01FF1">
            <w:pPr>
              <w:spacing w:line="240" w:lineRule="atLeast"/>
              <w:rPr>
                <w:b/>
                <w:szCs w:val="21"/>
                <w:u w:val="single"/>
                <w:lang w:bidi="ar"/>
              </w:rPr>
            </w:pPr>
            <w:r w:rsidRPr="00653725">
              <w:rPr>
                <w:b/>
                <w:szCs w:val="21"/>
                <w:u w:val="single"/>
                <w:lang w:bidi="ar"/>
              </w:rPr>
              <w:t>3#</w:t>
            </w:r>
          </w:p>
        </w:tc>
        <w:tc>
          <w:tcPr>
            <w:tcW w:w="1241" w:type="dxa"/>
            <w:vAlign w:val="center"/>
          </w:tcPr>
          <w:p w:rsidR="007F6CEA" w:rsidRPr="00653725" w:rsidP="00A01FF1">
            <w:pPr>
              <w:spacing w:line="240" w:lineRule="atLeast"/>
              <w:rPr>
                <w:b/>
                <w:szCs w:val="21"/>
                <w:u w:val="single"/>
                <w:lang w:bidi="ar"/>
              </w:rPr>
            </w:pPr>
            <w:r w:rsidRPr="00653725">
              <w:rPr>
                <w:b/>
                <w:szCs w:val="21"/>
                <w:u w:val="single"/>
                <w:lang w:bidi="ar"/>
              </w:rPr>
              <w:t>厂区内3#（锅炉区）</w:t>
            </w:r>
          </w:p>
        </w:tc>
        <w:tc>
          <w:tcPr>
            <w:tcW w:w="990" w:type="dxa"/>
            <w:vMerge/>
            <w:vAlign w:val="center"/>
          </w:tcPr>
          <w:p w:rsidR="007F6CEA" w:rsidRPr="00653725" w:rsidP="00A01FF1">
            <w:pPr>
              <w:pStyle w:val="a59"/>
              <w:ind w:firstLine="0" w:firstLineChars="0"/>
              <w:rPr>
                <w:rFonts w:ascii="Times New Roman" w:eastAsia="宋体" w:hAnsi="Times New Roman"/>
                <w:b/>
                <w:bCs/>
                <w:szCs w:val="21"/>
                <w:u w:val="single"/>
              </w:rPr>
            </w:pPr>
          </w:p>
        </w:tc>
        <w:tc>
          <w:tcPr>
            <w:tcW w:w="4580" w:type="dxa"/>
            <w:vMerge/>
            <w:vAlign w:val="center"/>
          </w:tcPr>
          <w:p w:rsidR="007F6CEA" w:rsidRPr="00653725" w:rsidP="00A01FF1">
            <w:pPr>
              <w:spacing w:line="240" w:lineRule="atLeast"/>
              <w:rPr>
                <w:b/>
                <w:szCs w:val="21"/>
                <w:u w:val="single"/>
                <w:lang w:bidi="ar"/>
              </w:rPr>
            </w:pPr>
          </w:p>
        </w:tc>
        <w:tc>
          <w:tcPr>
            <w:tcW w:w="1129" w:type="dxa"/>
            <w:vMerge/>
            <w:vAlign w:val="center"/>
          </w:tcPr>
          <w:p w:rsidR="007F6CEA" w:rsidRPr="00653725" w:rsidP="00A01FF1">
            <w:pPr>
              <w:spacing w:line="360" w:lineRule="exact"/>
              <w:ind w:firstLine="420"/>
              <w:outlineLvl w:val="0"/>
              <w:rPr>
                <w:b/>
                <w:szCs w:val="21"/>
                <w:u w:val="single"/>
              </w:rPr>
            </w:pPr>
          </w:p>
        </w:tc>
      </w:tr>
    </w:tbl>
    <w:p w:rsidR="007F6CEA" w:rsidRPr="00653725" w:rsidP="007F6CEA">
      <w:pPr>
        <w:spacing w:line="500" w:lineRule="exact"/>
        <w:rPr>
          <w:b/>
          <w:sz w:val="24"/>
        </w:rPr>
      </w:pPr>
      <w:r w:rsidRPr="00653725">
        <w:rPr>
          <w:b/>
          <w:sz w:val="24"/>
        </w:rPr>
        <w:t>4.5.2监测数据来源</w:t>
      </w:r>
    </w:p>
    <w:p w:rsidR="007F6CEA" w:rsidRPr="00653725" w:rsidP="007F6CEA">
      <w:pPr>
        <w:spacing w:line="500" w:lineRule="exact"/>
        <w:ind w:firstLine="480" w:firstLineChars="200"/>
        <w:rPr>
          <w:sz w:val="24"/>
        </w:rPr>
      </w:pPr>
      <w:r w:rsidRPr="00653725">
        <w:rPr>
          <w:sz w:val="24"/>
        </w:rPr>
        <w:t>项目土壤环境现状数据来源见表4-16。</w:t>
      </w:r>
    </w:p>
    <w:p w:rsidR="007F6CEA" w:rsidRPr="00653725" w:rsidP="007F6CEA">
      <w:pPr>
        <w:spacing w:line="500" w:lineRule="exact"/>
        <w:jc w:val="center"/>
        <w:rPr>
          <w:sz w:val="24"/>
        </w:rPr>
      </w:pPr>
      <w:r w:rsidRPr="00653725">
        <w:rPr>
          <w:b/>
          <w:sz w:val="24"/>
        </w:rPr>
        <w:t>表4-16   项目土壤环境现状数据来源汇总表</w:t>
      </w:r>
    </w:p>
    <w:tbl>
      <w:tblPr>
        <w:tblStyle w:val="TableNormal"/>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668"/>
        <w:gridCol w:w="2693"/>
        <w:gridCol w:w="2835"/>
        <w:gridCol w:w="1354"/>
      </w:tblGrid>
      <w:tr w:rsidTr="00A01FF1">
        <w:tblPrEx>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1668" w:type="dxa"/>
            <w:vAlign w:val="center"/>
          </w:tcPr>
          <w:p w:rsidR="007F6CEA" w:rsidRPr="00653725" w:rsidP="00A01FF1">
            <w:pPr>
              <w:spacing w:line="240" w:lineRule="exact"/>
              <w:jc w:val="center"/>
              <w:rPr>
                <w:szCs w:val="21"/>
              </w:rPr>
            </w:pPr>
            <w:r w:rsidRPr="00653725">
              <w:rPr>
                <w:szCs w:val="21"/>
              </w:rPr>
              <w:t>数据来源</w:t>
            </w:r>
          </w:p>
        </w:tc>
        <w:tc>
          <w:tcPr>
            <w:tcW w:w="2693" w:type="dxa"/>
            <w:vAlign w:val="center"/>
          </w:tcPr>
          <w:p w:rsidR="007F6CEA" w:rsidRPr="00653725" w:rsidP="00A01FF1">
            <w:pPr>
              <w:spacing w:line="240" w:lineRule="exact"/>
              <w:jc w:val="center"/>
              <w:rPr>
                <w:szCs w:val="21"/>
              </w:rPr>
            </w:pPr>
            <w:r w:rsidRPr="00653725">
              <w:rPr>
                <w:szCs w:val="21"/>
              </w:rPr>
              <w:t>监测点</w:t>
            </w:r>
          </w:p>
        </w:tc>
        <w:tc>
          <w:tcPr>
            <w:tcW w:w="2835" w:type="dxa"/>
            <w:vAlign w:val="center"/>
          </w:tcPr>
          <w:p w:rsidR="007F6CEA" w:rsidRPr="00653725" w:rsidP="00A01FF1">
            <w:pPr>
              <w:spacing w:line="240" w:lineRule="exact"/>
              <w:jc w:val="center"/>
              <w:rPr>
                <w:szCs w:val="21"/>
              </w:rPr>
            </w:pPr>
            <w:r w:rsidRPr="00653725">
              <w:rPr>
                <w:szCs w:val="21"/>
              </w:rPr>
              <w:t>监测单位</w:t>
            </w:r>
          </w:p>
        </w:tc>
        <w:tc>
          <w:tcPr>
            <w:tcW w:w="1354" w:type="dxa"/>
            <w:vAlign w:val="center"/>
          </w:tcPr>
          <w:p w:rsidR="007F6CEA" w:rsidRPr="00653725" w:rsidP="00A01FF1">
            <w:pPr>
              <w:spacing w:line="240" w:lineRule="exact"/>
              <w:jc w:val="center"/>
              <w:rPr>
                <w:szCs w:val="21"/>
              </w:rPr>
            </w:pPr>
            <w:r w:rsidRPr="00653725">
              <w:rPr>
                <w:szCs w:val="21"/>
              </w:rPr>
              <w:t>监测日期</w:t>
            </w:r>
          </w:p>
        </w:tc>
      </w:tr>
      <w:tr w:rsidTr="00A01FF1">
        <w:tblPrEx>
          <w:tblW w:w="0" w:type="auto"/>
          <w:tblInd w:w="0" w:type="dxa"/>
          <w:tblLook w:val="0000"/>
        </w:tblPrEx>
        <w:trPr>
          <w:trHeight w:val="397"/>
        </w:trPr>
        <w:tc>
          <w:tcPr>
            <w:tcW w:w="1668" w:type="dxa"/>
            <w:vAlign w:val="center"/>
          </w:tcPr>
          <w:p w:rsidR="007F6CEA" w:rsidRPr="00653725" w:rsidP="00A01FF1">
            <w:pPr>
              <w:spacing w:line="240" w:lineRule="exact"/>
              <w:jc w:val="center"/>
            </w:pPr>
            <w:r w:rsidRPr="00653725">
              <w:t>补充监测</w:t>
            </w:r>
          </w:p>
        </w:tc>
        <w:tc>
          <w:tcPr>
            <w:tcW w:w="2693" w:type="dxa"/>
            <w:vAlign w:val="center"/>
          </w:tcPr>
          <w:p w:rsidR="007F6CEA" w:rsidRPr="00653725" w:rsidP="00A01FF1">
            <w:pPr>
              <w:spacing w:line="240" w:lineRule="exact"/>
              <w:rPr>
                <w:b/>
                <w:szCs w:val="21"/>
              </w:rPr>
            </w:pPr>
            <w:r w:rsidRPr="00653725">
              <w:rPr>
                <w:color w:val="000000"/>
                <w:szCs w:val="21"/>
              </w:rPr>
              <w:t>厂区内1#、厂区内2#、厂区内3#</w:t>
            </w:r>
          </w:p>
        </w:tc>
        <w:tc>
          <w:tcPr>
            <w:tcW w:w="2835" w:type="dxa"/>
            <w:vAlign w:val="center"/>
          </w:tcPr>
          <w:p w:rsidR="007F6CEA" w:rsidRPr="00653725" w:rsidP="00A01FF1">
            <w:pPr>
              <w:spacing w:line="240" w:lineRule="exact"/>
            </w:pPr>
            <w:r w:rsidRPr="00653725">
              <w:t>河南名科检测技术有限公司</w:t>
            </w:r>
          </w:p>
        </w:tc>
        <w:tc>
          <w:tcPr>
            <w:tcW w:w="1354" w:type="dxa"/>
            <w:vAlign w:val="center"/>
          </w:tcPr>
          <w:p w:rsidR="007F6CEA" w:rsidRPr="00653725" w:rsidP="00A01FF1">
            <w:pPr>
              <w:spacing w:line="240" w:lineRule="exact"/>
              <w:rPr>
                <w:bCs/>
                <w:szCs w:val="21"/>
              </w:rPr>
            </w:pPr>
            <w:r w:rsidRPr="00653725">
              <w:rPr>
                <w:bCs/>
                <w:szCs w:val="21"/>
              </w:rPr>
              <w:t>2020.2.22</w:t>
            </w:r>
          </w:p>
        </w:tc>
      </w:tr>
    </w:tbl>
    <w:p w:rsidR="007F6CEA" w:rsidRPr="00653725" w:rsidP="007F6CEA">
      <w:pPr>
        <w:pStyle w:val="a59"/>
        <w:spacing w:line="240" w:lineRule="auto"/>
        <w:ind w:firstLine="0" w:firstLineChars="0"/>
        <w:jc w:val="left"/>
        <w:rPr>
          <w:rFonts w:ascii="Times New Roman" w:eastAsia="宋体" w:hAnsi="Times New Roman"/>
          <w:b/>
          <w:sz w:val="24"/>
          <w:szCs w:val="24"/>
        </w:rPr>
      </w:pPr>
      <w:r w:rsidRPr="00653725">
        <w:rPr>
          <w:rFonts w:ascii="Times New Roman" w:eastAsia="宋体" w:hAnsi="Times New Roman"/>
          <w:b/>
          <w:sz w:val="24"/>
          <w:szCs w:val="24"/>
        </w:rPr>
        <w:t>4.5.3  监测因子</w:t>
      </w:r>
    </w:p>
    <w:p w:rsidR="007F6CEA" w:rsidRPr="00653725" w:rsidP="007F6CEA">
      <w:pPr>
        <w:pStyle w:val="a59"/>
        <w:spacing w:line="480" w:lineRule="exact"/>
        <w:ind w:firstLine="480"/>
        <w:jc w:val="left"/>
        <w:rPr>
          <w:rFonts w:ascii="Times New Roman" w:eastAsia="宋体" w:hAnsi="Times New Roman"/>
          <w:sz w:val="24"/>
          <w:szCs w:val="24"/>
        </w:rPr>
      </w:pPr>
      <w:r w:rsidRPr="00653725">
        <w:rPr>
          <w:rFonts w:ascii="Times New Roman" w:eastAsia="宋体" w:hAnsi="Times New Roman"/>
          <w:sz w:val="24"/>
          <w:szCs w:val="24"/>
        </w:rPr>
        <w:t>项目占地范围内均为建设用地，因此项目检测因子为建设用地基本因子：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w:t>
      </w:r>
      <w:r w:rsidRPr="00653725">
        <w:rPr>
          <w:rFonts w:ascii="Times New Roman" w:eastAsia="微软雅黑" w:hAnsi="Times New Roman"/>
          <w:sz w:val="24"/>
          <w:szCs w:val="24"/>
        </w:rPr>
        <w:t>䓛</w:t>
      </w:r>
      <w:r w:rsidRPr="00653725">
        <w:rPr>
          <w:rFonts w:ascii="Times New Roman" w:eastAsia="宋体" w:hAnsi="Times New Roman"/>
          <w:sz w:val="24"/>
          <w:szCs w:val="24"/>
        </w:rPr>
        <w:t>、二苯并[a,h]蒽、茚并[1,2,3-cd]芘和萘共45项；特征因子：PH、汞。</w:t>
      </w:r>
    </w:p>
    <w:p w:rsidR="007F6CEA" w:rsidRPr="00653725" w:rsidP="007F6CEA">
      <w:pPr>
        <w:pStyle w:val="a59"/>
        <w:spacing w:line="480" w:lineRule="exact"/>
        <w:ind w:firstLine="0" w:firstLineChars="0"/>
        <w:jc w:val="left"/>
        <w:rPr>
          <w:rFonts w:ascii="Times New Roman" w:eastAsia="宋体" w:hAnsi="Times New Roman"/>
          <w:b/>
          <w:sz w:val="24"/>
          <w:szCs w:val="24"/>
        </w:rPr>
      </w:pPr>
      <w:r w:rsidRPr="00653725">
        <w:rPr>
          <w:rFonts w:ascii="Times New Roman" w:eastAsia="宋体" w:hAnsi="Times New Roman"/>
          <w:b/>
          <w:sz w:val="24"/>
          <w:szCs w:val="24"/>
        </w:rPr>
        <w:t>4.5.4  监测时间与频次</w:t>
      </w:r>
    </w:p>
    <w:p w:rsidR="007F6CEA" w:rsidRPr="00653725" w:rsidP="007F6CEA">
      <w:pPr>
        <w:pStyle w:val="a59"/>
        <w:spacing w:line="480" w:lineRule="exact"/>
        <w:ind w:firstLine="480"/>
        <w:jc w:val="left"/>
        <w:rPr>
          <w:rFonts w:ascii="Times New Roman" w:eastAsia="宋体" w:hAnsi="Times New Roman"/>
          <w:bCs/>
          <w:sz w:val="24"/>
          <w:szCs w:val="22"/>
        </w:rPr>
      </w:pPr>
      <w:r w:rsidRPr="00653725">
        <w:rPr>
          <w:rFonts w:ascii="Times New Roman" w:eastAsia="宋体" w:hAnsi="Times New Roman"/>
          <w:bCs/>
          <w:sz w:val="24"/>
          <w:szCs w:val="22"/>
        </w:rPr>
        <w:t>监测单位：</w:t>
      </w:r>
      <w:r w:rsidRPr="00653725">
        <w:rPr>
          <w:rFonts w:ascii="Times New Roman" w:eastAsia="宋体" w:hAnsi="Times New Roman"/>
          <w:sz w:val="24"/>
          <w:szCs w:val="24"/>
        </w:rPr>
        <w:t>河南名科检测技术有限公司</w:t>
      </w:r>
      <w:r w:rsidRPr="00653725">
        <w:rPr>
          <w:rFonts w:ascii="Times New Roman" w:eastAsia="宋体" w:hAnsi="Times New Roman"/>
          <w:bCs/>
          <w:sz w:val="24"/>
          <w:szCs w:val="22"/>
        </w:rPr>
        <w:t>。</w:t>
      </w:r>
    </w:p>
    <w:p w:rsidR="007F6CEA" w:rsidRPr="00653725" w:rsidP="007F6CEA">
      <w:pPr>
        <w:pStyle w:val="a59"/>
        <w:spacing w:line="480" w:lineRule="exact"/>
        <w:ind w:firstLine="480"/>
        <w:jc w:val="left"/>
        <w:rPr>
          <w:rFonts w:ascii="Times New Roman" w:eastAsia="宋体" w:hAnsi="Times New Roman"/>
          <w:bCs/>
          <w:sz w:val="24"/>
          <w:szCs w:val="22"/>
        </w:rPr>
      </w:pPr>
      <w:r w:rsidRPr="00653725">
        <w:rPr>
          <w:rFonts w:ascii="Times New Roman" w:eastAsia="宋体" w:hAnsi="Times New Roman"/>
          <w:bCs/>
          <w:sz w:val="24"/>
          <w:szCs w:val="22"/>
        </w:rPr>
        <w:t>监测时间：监测 1 天，采样 1 次，采样时间为 2020 年2月22日。</w:t>
      </w:r>
    </w:p>
    <w:p w:rsidR="007F6CEA" w:rsidRPr="00653725" w:rsidP="007F6CEA">
      <w:pPr>
        <w:pStyle w:val="a59"/>
        <w:spacing w:line="480" w:lineRule="exact"/>
        <w:ind w:firstLine="480"/>
        <w:jc w:val="left"/>
        <w:rPr>
          <w:rFonts w:ascii="Times New Roman" w:eastAsia="宋体" w:hAnsi="Times New Roman"/>
          <w:bCs/>
          <w:sz w:val="24"/>
          <w:szCs w:val="22"/>
        </w:rPr>
      </w:pPr>
      <w:r w:rsidRPr="00653725">
        <w:rPr>
          <w:rFonts w:ascii="Times New Roman" w:eastAsia="宋体" w:hAnsi="Times New Roman"/>
          <w:bCs/>
          <w:sz w:val="24"/>
          <w:szCs w:val="22"/>
        </w:rPr>
        <w:t>采样数量：表层样点在 0~0.2m 之间采样。同时记录采样样品状态。</w:t>
      </w:r>
    </w:p>
    <w:p w:rsidR="007F6CEA" w:rsidRPr="00653725" w:rsidP="007F6CEA">
      <w:pPr>
        <w:pStyle w:val="a59"/>
        <w:spacing w:line="480" w:lineRule="exact"/>
        <w:ind w:firstLine="0" w:firstLineChars="0"/>
        <w:jc w:val="left"/>
        <w:rPr>
          <w:rFonts w:ascii="Times New Roman" w:eastAsia="宋体" w:hAnsi="Times New Roman"/>
          <w:b/>
          <w:sz w:val="24"/>
          <w:szCs w:val="24"/>
        </w:rPr>
      </w:pPr>
      <w:r w:rsidRPr="00653725">
        <w:rPr>
          <w:rFonts w:ascii="Times New Roman" w:eastAsia="宋体" w:hAnsi="Times New Roman"/>
          <w:b/>
          <w:sz w:val="24"/>
          <w:szCs w:val="24"/>
        </w:rPr>
        <w:t>4.5.5 评价标准</w:t>
      </w:r>
    </w:p>
    <w:p w:rsidR="007F6CEA" w:rsidRPr="00653725" w:rsidP="007F6CEA">
      <w:pPr>
        <w:pStyle w:val="a59"/>
        <w:spacing w:line="480" w:lineRule="exact"/>
        <w:ind w:firstLine="480"/>
        <w:jc w:val="left"/>
        <w:rPr>
          <w:rFonts w:ascii="Times New Roman" w:eastAsia="宋体" w:hAnsi="Times New Roman"/>
          <w:sz w:val="24"/>
          <w:szCs w:val="24"/>
        </w:rPr>
      </w:pPr>
      <w:r w:rsidRPr="00653725">
        <w:rPr>
          <w:rFonts w:ascii="Times New Roman" w:eastAsia="宋体" w:hAnsi="Times New Roman"/>
          <w:sz w:val="24"/>
          <w:szCs w:val="24"/>
        </w:rPr>
        <w:t>根据《环境影响评价技术导则  土壤环境（试行）》（HJ964-2018），同时根据孟州市产业集聚区规划环评，项目所在地为二类工业用地。各监测因子执行《土壤环境质量建设用地土壤污染风险管控标准（试行）》（GB36600-2018）的中的表1和表2 的第二类用地风险筛选值。</w:t>
      </w:r>
    </w:p>
    <w:p w:rsidR="007F6CEA" w:rsidRPr="00653725" w:rsidP="007F6CEA">
      <w:pPr>
        <w:pStyle w:val="a59"/>
        <w:spacing w:line="480" w:lineRule="exact"/>
        <w:ind w:firstLine="480"/>
        <w:jc w:val="left"/>
        <w:rPr>
          <w:rFonts w:ascii="Times New Roman" w:eastAsia="宋体" w:hAnsi="Times New Roman"/>
          <w:sz w:val="24"/>
          <w:szCs w:val="24"/>
        </w:rPr>
      </w:pPr>
      <w:r w:rsidRPr="00653725">
        <w:rPr>
          <w:rFonts w:ascii="Times New Roman" w:eastAsia="宋体" w:hAnsi="Times New Roman"/>
          <w:sz w:val="24"/>
          <w:szCs w:val="24"/>
        </w:rPr>
        <w:t>建设用地土壤各评价因子评价标准详见表4-17。</w:t>
      </w:r>
    </w:p>
    <w:p w:rsidR="007F6CEA" w:rsidRPr="00653725" w:rsidP="007F6CEA">
      <w:pPr>
        <w:pStyle w:val="a59"/>
        <w:spacing w:line="480" w:lineRule="exact"/>
        <w:ind w:firstLine="240" w:firstLineChars="100"/>
        <w:jc w:val="center"/>
        <w:rPr>
          <w:rFonts w:ascii="Times New Roman" w:eastAsia="宋体" w:hAnsi="Times New Roman"/>
          <w:sz w:val="24"/>
          <w:szCs w:val="24"/>
        </w:rPr>
      </w:pPr>
      <w:r w:rsidRPr="00653725">
        <w:rPr>
          <w:rFonts w:ascii="Times New Roman" w:eastAsia="宋体" w:hAnsi="Times New Roman"/>
          <w:b/>
          <w:sz w:val="24"/>
          <w:szCs w:val="24"/>
        </w:rPr>
        <w:t>表4-17    建设用地土壤各评价因子评价标准一览表</w:t>
      </w:r>
    </w:p>
    <w:tbl>
      <w:tblPr>
        <w:tblStyle w:val="TableNormal"/>
        <w:tblW w:w="861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13"/>
        <w:gridCol w:w="1847"/>
        <w:gridCol w:w="1984"/>
        <w:gridCol w:w="2127"/>
        <w:gridCol w:w="1842"/>
      </w:tblGrid>
      <w:tr w:rsidTr="00A01FF1">
        <w:tblPrEx>
          <w:tblW w:w="8613"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42"/>
        </w:trPr>
        <w:tc>
          <w:tcPr>
            <w:tcW w:w="813" w:type="dxa"/>
            <w:vMerge w:val="restart"/>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序号</w:t>
            </w:r>
          </w:p>
        </w:tc>
        <w:tc>
          <w:tcPr>
            <w:tcW w:w="3831" w:type="dxa"/>
            <w:gridSpan w:val="2"/>
            <w:vMerge w:val="restart"/>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污染物项目</w:t>
            </w:r>
          </w:p>
        </w:tc>
        <w:tc>
          <w:tcPr>
            <w:tcW w:w="2127"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筛选值mg/kg</w:t>
            </w:r>
          </w:p>
        </w:tc>
        <w:tc>
          <w:tcPr>
            <w:tcW w:w="1842" w:type="dxa"/>
            <w:vMerge w:val="restart"/>
            <w:vAlign w:val="center"/>
          </w:tcPr>
          <w:p w:rsidR="007F6CEA" w:rsidRPr="00653725" w:rsidP="00A01FF1">
            <w:pPr>
              <w:jc w:val="center"/>
              <w:rPr>
                <w:rStyle w:val="Hyperlink"/>
                <w:szCs w:val="21"/>
                <w:shd w:val="clear" w:color="auto" w:fill="FFFFFF"/>
              </w:rPr>
            </w:pPr>
            <w:r w:rsidRPr="00653725">
              <w:rPr>
                <w:szCs w:val="21"/>
              </w:rPr>
              <w:t>标准来源</w:t>
            </w:r>
          </w:p>
        </w:tc>
      </w:tr>
      <w:tr w:rsidTr="00A01FF1">
        <w:tblPrEx>
          <w:tblW w:w="8613" w:type="dxa"/>
          <w:tblInd w:w="0" w:type="dxa"/>
          <w:tblLayout w:type="fixed"/>
          <w:tblLook w:val="0000"/>
        </w:tblPrEx>
        <w:trPr>
          <w:trHeight w:val="442"/>
        </w:trPr>
        <w:tc>
          <w:tcPr>
            <w:tcW w:w="813" w:type="dxa"/>
            <w:vMerge/>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p>
        </w:tc>
        <w:tc>
          <w:tcPr>
            <w:tcW w:w="3831" w:type="dxa"/>
            <w:gridSpan w:val="2"/>
            <w:vMerge/>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p>
        </w:tc>
        <w:tc>
          <w:tcPr>
            <w:tcW w:w="2127"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第二类用地</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hAnsi="Times New Roman"/>
                <w:sz w:val="21"/>
                <w:szCs w:val="21"/>
              </w:rPr>
            </w:pPr>
            <w:r w:rsidRPr="00653725">
              <w:rPr>
                <w:rFonts w:ascii="Times New Roman" w:eastAsia="宋体" w:hAnsi="Times New Roman"/>
                <w:sz w:val="21"/>
                <w:szCs w:val="21"/>
              </w:rPr>
              <w:t>1</w:t>
            </w:r>
          </w:p>
        </w:tc>
        <w:tc>
          <w:tcPr>
            <w:tcW w:w="1847" w:type="dxa"/>
            <w:vMerge w:val="restart"/>
            <w:vAlign w:val="center"/>
          </w:tcPr>
          <w:p w:rsidR="007F6CEA" w:rsidRPr="00653725" w:rsidP="00A01FF1">
            <w:pPr>
              <w:adjustRightInd w:val="0"/>
              <w:snapToGrid w:val="0"/>
              <w:jc w:val="center"/>
              <w:rPr>
                <w:szCs w:val="21"/>
              </w:rPr>
            </w:pPr>
            <w:r w:rsidRPr="00653725">
              <w:rPr>
                <w:szCs w:val="21"/>
              </w:rPr>
              <w:t>重金属和无机物</w:t>
            </w:r>
          </w:p>
        </w:tc>
        <w:tc>
          <w:tcPr>
            <w:tcW w:w="1984" w:type="dxa"/>
            <w:vAlign w:val="center"/>
          </w:tcPr>
          <w:p w:rsidR="007F6CEA" w:rsidRPr="00653725" w:rsidP="00A01FF1">
            <w:pPr>
              <w:adjustRightInd w:val="0"/>
              <w:snapToGrid w:val="0"/>
              <w:jc w:val="center"/>
              <w:rPr>
                <w:color w:val="FF0000"/>
                <w:szCs w:val="21"/>
              </w:rPr>
            </w:pPr>
            <w:r w:rsidRPr="00653725">
              <w:rPr>
                <w:szCs w:val="21"/>
              </w:rPr>
              <w:t>砷</w:t>
            </w:r>
          </w:p>
        </w:tc>
        <w:tc>
          <w:tcPr>
            <w:tcW w:w="2127" w:type="dxa"/>
            <w:vAlign w:val="center"/>
          </w:tcPr>
          <w:p w:rsidR="007F6CEA" w:rsidRPr="00653725" w:rsidP="00A01FF1">
            <w:pPr>
              <w:adjustRightInd w:val="0"/>
              <w:snapToGrid w:val="0"/>
              <w:jc w:val="center"/>
              <w:rPr>
                <w:szCs w:val="21"/>
              </w:rPr>
            </w:pPr>
            <w:r w:rsidRPr="00653725">
              <w:rPr>
                <w:szCs w:val="21"/>
              </w:rPr>
              <w:t>60</w:t>
            </w:r>
          </w:p>
        </w:tc>
        <w:tc>
          <w:tcPr>
            <w:tcW w:w="1842" w:type="dxa"/>
            <w:vMerge w:val="restart"/>
            <w:vAlign w:val="center"/>
          </w:tcPr>
          <w:p w:rsidR="007F6CEA" w:rsidRPr="00653725" w:rsidP="00A01FF1">
            <w:pPr>
              <w:jc w:val="center"/>
              <w:rPr>
                <w:rStyle w:val="Hyperlink"/>
                <w:szCs w:val="21"/>
                <w:shd w:val="clear" w:color="auto" w:fill="FFFFFF"/>
              </w:rPr>
            </w:pPr>
            <w:r w:rsidRPr="00653725">
              <w:rPr>
                <w:szCs w:val="21"/>
              </w:rPr>
              <w:t>《土壤环境质量  建设用地土壤污染风险管控标准（试行）》（GB36600-2018）</w:t>
            </w: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hAnsi="Times New Roman"/>
                <w:sz w:val="21"/>
                <w:szCs w:val="21"/>
              </w:rPr>
            </w:pPr>
            <w:r w:rsidRPr="00653725">
              <w:rPr>
                <w:rFonts w:ascii="Times New Roman" w:eastAsia="宋体" w:hAnsi="Times New Roman"/>
                <w:sz w:val="21"/>
                <w:szCs w:val="21"/>
              </w:rPr>
              <w:t>2</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color w:val="FF0000"/>
                <w:szCs w:val="21"/>
              </w:rPr>
            </w:pPr>
            <w:r w:rsidRPr="00653725">
              <w:rPr>
                <w:szCs w:val="21"/>
              </w:rPr>
              <w:t>镉</w:t>
            </w:r>
          </w:p>
        </w:tc>
        <w:tc>
          <w:tcPr>
            <w:tcW w:w="2127" w:type="dxa"/>
            <w:vAlign w:val="center"/>
          </w:tcPr>
          <w:p w:rsidR="007F6CEA" w:rsidRPr="00653725" w:rsidP="00A01FF1">
            <w:pPr>
              <w:adjustRightInd w:val="0"/>
              <w:snapToGrid w:val="0"/>
              <w:jc w:val="center"/>
              <w:rPr>
                <w:szCs w:val="21"/>
              </w:rPr>
            </w:pPr>
            <w:r w:rsidRPr="00653725">
              <w:rPr>
                <w:szCs w:val="21"/>
              </w:rPr>
              <w:t>65</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hAnsi="Times New Roman"/>
                <w:sz w:val="21"/>
                <w:szCs w:val="21"/>
              </w:rPr>
            </w:pPr>
            <w:r w:rsidRPr="00653725">
              <w:rPr>
                <w:rFonts w:ascii="Times New Roman" w:eastAsia="宋体" w:hAnsi="Times New Roman"/>
                <w:sz w:val="21"/>
                <w:szCs w:val="21"/>
              </w:rPr>
              <w:t>3</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color w:val="FF0000"/>
                <w:szCs w:val="21"/>
              </w:rPr>
            </w:pPr>
            <w:r w:rsidRPr="00653725">
              <w:rPr>
                <w:szCs w:val="21"/>
              </w:rPr>
              <w:t>铬（六价）</w:t>
            </w:r>
          </w:p>
        </w:tc>
        <w:tc>
          <w:tcPr>
            <w:tcW w:w="2127" w:type="dxa"/>
            <w:vAlign w:val="center"/>
          </w:tcPr>
          <w:p w:rsidR="007F6CEA" w:rsidRPr="00653725" w:rsidP="00A01FF1">
            <w:pPr>
              <w:adjustRightInd w:val="0"/>
              <w:snapToGrid w:val="0"/>
              <w:jc w:val="center"/>
              <w:rPr>
                <w:szCs w:val="21"/>
              </w:rPr>
            </w:pPr>
            <w:r w:rsidRPr="00653725">
              <w:rPr>
                <w:szCs w:val="21"/>
              </w:rPr>
              <w:t>5.7</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hAnsi="Times New Roman"/>
                <w:sz w:val="21"/>
                <w:szCs w:val="21"/>
              </w:rPr>
            </w:pPr>
            <w:r w:rsidRPr="00653725">
              <w:rPr>
                <w:rFonts w:ascii="Times New Roman" w:eastAsia="宋体" w:hAnsi="Times New Roman"/>
                <w:sz w:val="21"/>
                <w:szCs w:val="21"/>
              </w:rPr>
              <w:t>4</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color w:val="FF0000"/>
                <w:szCs w:val="21"/>
              </w:rPr>
            </w:pPr>
            <w:r w:rsidRPr="00653725">
              <w:rPr>
                <w:szCs w:val="21"/>
              </w:rPr>
              <w:t>铜</w:t>
            </w:r>
          </w:p>
        </w:tc>
        <w:tc>
          <w:tcPr>
            <w:tcW w:w="2127" w:type="dxa"/>
            <w:vAlign w:val="center"/>
          </w:tcPr>
          <w:p w:rsidR="007F6CEA" w:rsidRPr="00653725" w:rsidP="00A01FF1">
            <w:pPr>
              <w:adjustRightInd w:val="0"/>
              <w:snapToGrid w:val="0"/>
              <w:jc w:val="center"/>
              <w:rPr>
                <w:szCs w:val="21"/>
              </w:rPr>
            </w:pPr>
            <w:r w:rsidRPr="00653725">
              <w:rPr>
                <w:szCs w:val="21"/>
              </w:rPr>
              <w:t>18000</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hAnsi="Times New Roman"/>
                <w:sz w:val="21"/>
                <w:szCs w:val="21"/>
              </w:rPr>
            </w:pPr>
            <w:r w:rsidRPr="00653725">
              <w:rPr>
                <w:rFonts w:ascii="Times New Roman" w:eastAsia="宋体" w:hAnsi="Times New Roman"/>
                <w:sz w:val="21"/>
                <w:szCs w:val="21"/>
              </w:rPr>
              <w:t>5</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color w:val="FF0000"/>
                <w:szCs w:val="21"/>
              </w:rPr>
            </w:pPr>
            <w:r w:rsidRPr="00653725">
              <w:rPr>
                <w:szCs w:val="21"/>
              </w:rPr>
              <w:t>铅</w:t>
            </w:r>
          </w:p>
        </w:tc>
        <w:tc>
          <w:tcPr>
            <w:tcW w:w="2127" w:type="dxa"/>
            <w:vAlign w:val="center"/>
          </w:tcPr>
          <w:p w:rsidR="007F6CEA" w:rsidRPr="00653725" w:rsidP="00A01FF1">
            <w:pPr>
              <w:adjustRightInd w:val="0"/>
              <w:snapToGrid w:val="0"/>
              <w:jc w:val="center"/>
              <w:rPr>
                <w:szCs w:val="21"/>
              </w:rPr>
            </w:pPr>
            <w:r w:rsidRPr="00653725">
              <w:rPr>
                <w:szCs w:val="21"/>
              </w:rPr>
              <w:t>800</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hAnsi="Times New Roman"/>
                <w:sz w:val="21"/>
                <w:szCs w:val="21"/>
              </w:rPr>
            </w:pPr>
            <w:r w:rsidRPr="00653725">
              <w:rPr>
                <w:rFonts w:ascii="Times New Roman" w:eastAsia="宋体" w:hAnsi="Times New Roman"/>
                <w:sz w:val="21"/>
                <w:szCs w:val="21"/>
              </w:rPr>
              <w:t>6</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color w:val="FF0000"/>
                <w:szCs w:val="21"/>
              </w:rPr>
            </w:pPr>
            <w:r w:rsidRPr="00653725">
              <w:rPr>
                <w:szCs w:val="21"/>
              </w:rPr>
              <w:t>汞</w:t>
            </w:r>
          </w:p>
        </w:tc>
        <w:tc>
          <w:tcPr>
            <w:tcW w:w="2127" w:type="dxa"/>
            <w:vAlign w:val="center"/>
          </w:tcPr>
          <w:p w:rsidR="007F6CEA" w:rsidRPr="00653725" w:rsidP="00A01FF1">
            <w:pPr>
              <w:adjustRightInd w:val="0"/>
              <w:snapToGrid w:val="0"/>
              <w:jc w:val="center"/>
              <w:rPr>
                <w:szCs w:val="21"/>
              </w:rPr>
            </w:pPr>
            <w:r w:rsidRPr="00653725">
              <w:rPr>
                <w:szCs w:val="21"/>
              </w:rPr>
              <w:t>38</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hAnsi="Times New Roman"/>
                <w:sz w:val="21"/>
                <w:szCs w:val="21"/>
              </w:rPr>
            </w:pPr>
            <w:r w:rsidRPr="00653725">
              <w:rPr>
                <w:rFonts w:ascii="Times New Roman" w:eastAsia="宋体" w:hAnsi="Times New Roman"/>
                <w:sz w:val="21"/>
                <w:szCs w:val="21"/>
              </w:rPr>
              <w:t>7</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color w:val="FF0000"/>
                <w:szCs w:val="21"/>
              </w:rPr>
            </w:pPr>
            <w:r w:rsidRPr="00653725">
              <w:rPr>
                <w:szCs w:val="21"/>
              </w:rPr>
              <w:t>镍</w:t>
            </w:r>
          </w:p>
        </w:tc>
        <w:tc>
          <w:tcPr>
            <w:tcW w:w="2127" w:type="dxa"/>
            <w:vAlign w:val="center"/>
          </w:tcPr>
          <w:p w:rsidR="007F6CEA" w:rsidRPr="00653725" w:rsidP="00A01FF1">
            <w:pPr>
              <w:adjustRightInd w:val="0"/>
              <w:snapToGrid w:val="0"/>
              <w:jc w:val="center"/>
              <w:rPr>
                <w:szCs w:val="21"/>
              </w:rPr>
            </w:pPr>
            <w:r w:rsidRPr="00653725">
              <w:rPr>
                <w:szCs w:val="21"/>
              </w:rPr>
              <w:t>900</w:t>
            </w:r>
          </w:p>
        </w:tc>
        <w:tc>
          <w:tcPr>
            <w:tcW w:w="1842" w:type="dxa"/>
            <w:vMerge/>
            <w:vAlign w:val="center"/>
          </w:tcPr>
          <w:p w:rsidR="007F6CEA" w:rsidRPr="00653725" w:rsidP="00A01FF1">
            <w:pPr>
              <w:pStyle w:val="a59"/>
              <w:spacing w:line="260" w:lineRule="exact"/>
              <w:ind w:firstLine="0" w:firstLineChars="0"/>
              <w:jc w:val="center"/>
              <w:rPr>
                <w:rStyle w:val="Hyperlink"/>
                <w:rFonts w:ascii="Times New Roman" w:eastAsia="宋体" w:hAnsi="Times New Roman"/>
                <w:sz w:val="21"/>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hAnsi="Times New Roman"/>
                <w:sz w:val="21"/>
                <w:szCs w:val="21"/>
              </w:rPr>
            </w:pPr>
            <w:r w:rsidRPr="00653725">
              <w:rPr>
                <w:rFonts w:ascii="Times New Roman" w:eastAsia="宋体" w:hAnsi="Times New Roman"/>
                <w:sz w:val="21"/>
                <w:szCs w:val="21"/>
              </w:rPr>
              <w:t>8</w:t>
            </w:r>
          </w:p>
        </w:tc>
        <w:tc>
          <w:tcPr>
            <w:tcW w:w="1847" w:type="dxa"/>
            <w:vMerge w:val="restart"/>
            <w:vAlign w:val="center"/>
          </w:tcPr>
          <w:p w:rsidR="007F6CEA" w:rsidRPr="00653725" w:rsidP="00A01FF1">
            <w:pPr>
              <w:adjustRightInd w:val="0"/>
              <w:snapToGrid w:val="0"/>
              <w:jc w:val="center"/>
              <w:rPr>
                <w:szCs w:val="21"/>
              </w:rPr>
            </w:pPr>
            <w:r w:rsidRPr="00653725">
              <w:rPr>
                <w:szCs w:val="21"/>
              </w:rPr>
              <w:t>挥发性有机物</w:t>
            </w:r>
          </w:p>
        </w:tc>
        <w:tc>
          <w:tcPr>
            <w:tcW w:w="1984" w:type="dxa"/>
            <w:vAlign w:val="center"/>
          </w:tcPr>
          <w:p w:rsidR="007F6CEA" w:rsidRPr="00653725" w:rsidP="00A01FF1">
            <w:pPr>
              <w:adjustRightInd w:val="0"/>
              <w:snapToGrid w:val="0"/>
              <w:jc w:val="center"/>
              <w:rPr>
                <w:szCs w:val="21"/>
              </w:rPr>
            </w:pPr>
            <w:r w:rsidRPr="00653725">
              <w:rPr>
                <w:szCs w:val="21"/>
              </w:rPr>
              <w:t>四氯化碳</w:t>
            </w:r>
          </w:p>
        </w:tc>
        <w:tc>
          <w:tcPr>
            <w:tcW w:w="2127" w:type="dxa"/>
            <w:vAlign w:val="center"/>
          </w:tcPr>
          <w:p w:rsidR="007F6CEA" w:rsidRPr="00653725" w:rsidP="00A01FF1">
            <w:pPr>
              <w:adjustRightInd w:val="0"/>
              <w:snapToGrid w:val="0"/>
              <w:jc w:val="center"/>
              <w:rPr>
                <w:szCs w:val="21"/>
              </w:rPr>
            </w:pPr>
            <w:r w:rsidRPr="00653725">
              <w:rPr>
                <w:szCs w:val="21"/>
              </w:rPr>
              <w:t>2.8</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9</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氯仿</w:t>
            </w:r>
          </w:p>
        </w:tc>
        <w:tc>
          <w:tcPr>
            <w:tcW w:w="2127" w:type="dxa"/>
            <w:vAlign w:val="center"/>
          </w:tcPr>
          <w:p w:rsidR="007F6CEA" w:rsidRPr="00653725" w:rsidP="00A01FF1">
            <w:pPr>
              <w:adjustRightInd w:val="0"/>
              <w:snapToGrid w:val="0"/>
              <w:jc w:val="center"/>
              <w:rPr>
                <w:szCs w:val="21"/>
              </w:rPr>
            </w:pPr>
            <w:r w:rsidRPr="00653725">
              <w:rPr>
                <w:szCs w:val="21"/>
              </w:rPr>
              <w:t>0.9</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10</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氯甲烷</w:t>
            </w:r>
          </w:p>
        </w:tc>
        <w:tc>
          <w:tcPr>
            <w:tcW w:w="2127" w:type="dxa"/>
            <w:vAlign w:val="center"/>
          </w:tcPr>
          <w:p w:rsidR="007F6CEA" w:rsidRPr="00653725" w:rsidP="00A01FF1">
            <w:pPr>
              <w:adjustRightInd w:val="0"/>
              <w:snapToGrid w:val="0"/>
              <w:jc w:val="center"/>
              <w:rPr>
                <w:szCs w:val="21"/>
              </w:rPr>
            </w:pPr>
            <w:r w:rsidRPr="00653725">
              <w:rPr>
                <w:szCs w:val="21"/>
              </w:rPr>
              <w:t>37</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11</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1,1-二氯乙烷</w:t>
            </w:r>
          </w:p>
        </w:tc>
        <w:tc>
          <w:tcPr>
            <w:tcW w:w="2127" w:type="dxa"/>
            <w:vAlign w:val="center"/>
          </w:tcPr>
          <w:p w:rsidR="007F6CEA" w:rsidRPr="00653725" w:rsidP="00A01FF1">
            <w:pPr>
              <w:adjustRightInd w:val="0"/>
              <w:snapToGrid w:val="0"/>
              <w:jc w:val="center"/>
              <w:rPr>
                <w:szCs w:val="21"/>
              </w:rPr>
            </w:pPr>
            <w:r w:rsidRPr="00653725">
              <w:rPr>
                <w:szCs w:val="21"/>
              </w:rPr>
              <w:t>9</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12</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1,2-二氯乙烷</w:t>
            </w:r>
          </w:p>
        </w:tc>
        <w:tc>
          <w:tcPr>
            <w:tcW w:w="2127" w:type="dxa"/>
            <w:vAlign w:val="center"/>
          </w:tcPr>
          <w:p w:rsidR="007F6CEA" w:rsidRPr="00653725" w:rsidP="00A01FF1">
            <w:pPr>
              <w:adjustRightInd w:val="0"/>
              <w:snapToGrid w:val="0"/>
              <w:jc w:val="center"/>
              <w:rPr>
                <w:szCs w:val="21"/>
              </w:rPr>
            </w:pPr>
            <w:r w:rsidRPr="00653725">
              <w:rPr>
                <w:szCs w:val="21"/>
              </w:rPr>
              <w:t>5</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13</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1,1-二氯乙烯</w:t>
            </w:r>
          </w:p>
        </w:tc>
        <w:tc>
          <w:tcPr>
            <w:tcW w:w="2127" w:type="dxa"/>
            <w:vAlign w:val="center"/>
          </w:tcPr>
          <w:p w:rsidR="007F6CEA" w:rsidRPr="00653725" w:rsidP="00A01FF1">
            <w:pPr>
              <w:adjustRightInd w:val="0"/>
              <w:snapToGrid w:val="0"/>
              <w:jc w:val="center"/>
              <w:rPr>
                <w:szCs w:val="21"/>
              </w:rPr>
            </w:pPr>
            <w:r w:rsidRPr="00653725">
              <w:rPr>
                <w:szCs w:val="21"/>
              </w:rPr>
              <w:t>66</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14</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顺-1,2-二氯乙烯</w:t>
            </w:r>
          </w:p>
        </w:tc>
        <w:tc>
          <w:tcPr>
            <w:tcW w:w="2127" w:type="dxa"/>
            <w:vAlign w:val="center"/>
          </w:tcPr>
          <w:p w:rsidR="007F6CEA" w:rsidRPr="00653725" w:rsidP="00A01FF1">
            <w:pPr>
              <w:adjustRightInd w:val="0"/>
              <w:snapToGrid w:val="0"/>
              <w:jc w:val="center"/>
              <w:rPr>
                <w:szCs w:val="21"/>
              </w:rPr>
            </w:pPr>
            <w:r w:rsidRPr="00653725">
              <w:rPr>
                <w:szCs w:val="21"/>
              </w:rPr>
              <w:t>596</w:t>
            </w:r>
          </w:p>
        </w:tc>
        <w:tc>
          <w:tcPr>
            <w:tcW w:w="1842" w:type="dxa"/>
            <w:vMerge/>
            <w:vAlign w:val="center"/>
          </w:tcPr>
          <w:p w:rsidR="007F6CEA" w:rsidRPr="00653725" w:rsidP="00A01FF1">
            <w:pPr>
              <w:jc w:val="center"/>
              <w:rPr>
                <w:rStyle w:val="Hyperlink"/>
                <w:szCs w:val="21"/>
                <w:shd w:val="clear" w:color="auto" w:fill="FFFFFF"/>
              </w:rP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15</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反-1,2-二氯乙烯</w:t>
            </w:r>
          </w:p>
        </w:tc>
        <w:tc>
          <w:tcPr>
            <w:tcW w:w="2127" w:type="dxa"/>
            <w:vAlign w:val="center"/>
          </w:tcPr>
          <w:p w:rsidR="007F6CEA" w:rsidRPr="00653725" w:rsidP="00A01FF1">
            <w:pPr>
              <w:adjustRightInd w:val="0"/>
              <w:snapToGrid w:val="0"/>
              <w:jc w:val="center"/>
              <w:rPr>
                <w:szCs w:val="21"/>
              </w:rPr>
            </w:pPr>
            <w:r w:rsidRPr="00653725">
              <w:rPr>
                <w:szCs w:val="21"/>
              </w:rPr>
              <w:t>54</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16</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二氯甲烷</w:t>
            </w:r>
          </w:p>
        </w:tc>
        <w:tc>
          <w:tcPr>
            <w:tcW w:w="2127" w:type="dxa"/>
            <w:vAlign w:val="center"/>
          </w:tcPr>
          <w:p w:rsidR="007F6CEA" w:rsidRPr="00653725" w:rsidP="00A01FF1">
            <w:pPr>
              <w:adjustRightInd w:val="0"/>
              <w:snapToGrid w:val="0"/>
              <w:jc w:val="center"/>
              <w:rPr>
                <w:szCs w:val="21"/>
              </w:rPr>
            </w:pPr>
            <w:r w:rsidRPr="00653725">
              <w:rPr>
                <w:szCs w:val="21"/>
              </w:rPr>
              <w:t>616</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17</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1,2-二氯丙烷</w:t>
            </w:r>
          </w:p>
        </w:tc>
        <w:tc>
          <w:tcPr>
            <w:tcW w:w="2127" w:type="dxa"/>
            <w:vAlign w:val="center"/>
          </w:tcPr>
          <w:p w:rsidR="007F6CEA" w:rsidRPr="00653725" w:rsidP="00A01FF1">
            <w:pPr>
              <w:adjustRightInd w:val="0"/>
              <w:snapToGrid w:val="0"/>
              <w:jc w:val="center"/>
              <w:rPr>
                <w:szCs w:val="21"/>
              </w:rPr>
            </w:pPr>
            <w:r w:rsidRPr="00653725">
              <w:rPr>
                <w:szCs w:val="21"/>
              </w:rPr>
              <w:t>5</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18</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1,1,1,2-四氯乙烷</w:t>
            </w:r>
          </w:p>
        </w:tc>
        <w:tc>
          <w:tcPr>
            <w:tcW w:w="2127" w:type="dxa"/>
            <w:vAlign w:val="center"/>
          </w:tcPr>
          <w:p w:rsidR="007F6CEA" w:rsidRPr="00653725" w:rsidP="00A01FF1">
            <w:pPr>
              <w:adjustRightInd w:val="0"/>
              <w:snapToGrid w:val="0"/>
              <w:jc w:val="center"/>
              <w:rPr>
                <w:szCs w:val="21"/>
              </w:rPr>
            </w:pPr>
            <w:r w:rsidRPr="00653725">
              <w:rPr>
                <w:szCs w:val="21"/>
              </w:rPr>
              <w:t>10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19</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1,1,2,2-四氯乙烷</w:t>
            </w:r>
          </w:p>
        </w:tc>
        <w:tc>
          <w:tcPr>
            <w:tcW w:w="2127" w:type="dxa"/>
            <w:vAlign w:val="center"/>
          </w:tcPr>
          <w:p w:rsidR="007F6CEA" w:rsidRPr="00653725" w:rsidP="00A01FF1">
            <w:pPr>
              <w:adjustRightInd w:val="0"/>
              <w:snapToGrid w:val="0"/>
              <w:jc w:val="center"/>
              <w:rPr>
                <w:szCs w:val="21"/>
              </w:rPr>
            </w:pPr>
            <w:r w:rsidRPr="00653725">
              <w:rPr>
                <w:szCs w:val="21"/>
              </w:rPr>
              <w:t>6.8</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20</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四氯乙烯</w:t>
            </w:r>
          </w:p>
        </w:tc>
        <w:tc>
          <w:tcPr>
            <w:tcW w:w="2127" w:type="dxa"/>
            <w:vAlign w:val="center"/>
          </w:tcPr>
          <w:p w:rsidR="007F6CEA" w:rsidRPr="00653725" w:rsidP="00A01FF1">
            <w:pPr>
              <w:adjustRightInd w:val="0"/>
              <w:snapToGrid w:val="0"/>
              <w:jc w:val="center"/>
              <w:rPr>
                <w:szCs w:val="21"/>
              </w:rPr>
            </w:pPr>
            <w:r w:rsidRPr="00653725">
              <w:rPr>
                <w:szCs w:val="21"/>
              </w:rPr>
              <w:t>53</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21</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1,1,1-三氯乙烯</w:t>
            </w:r>
          </w:p>
        </w:tc>
        <w:tc>
          <w:tcPr>
            <w:tcW w:w="2127" w:type="dxa"/>
            <w:vAlign w:val="center"/>
          </w:tcPr>
          <w:p w:rsidR="007F6CEA" w:rsidRPr="00653725" w:rsidP="00A01FF1">
            <w:pPr>
              <w:adjustRightInd w:val="0"/>
              <w:snapToGrid w:val="0"/>
              <w:jc w:val="center"/>
              <w:rPr>
                <w:szCs w:val="21"/>
              </w:rPr>
            </w:pPr>
            <w:r w:rsidRPr="00653725">
              <w:rPr>
                <w:szCs w:val="21"/>
              </w:rPr>
              <w:t>840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22</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1,1,2-三氯乙烯</w:t>
            </w:r>
          </w:p>
        </w:tc>
        <w:tc>
          <w:tcPr>
            <w:tcW w:w="2127" w:type="dxa"/>
            <w:vAlign w:val="center"/>
          </w:tcPr>
          <w:p w:rsidR="007F6CEA" w:rsidRPr="00653725" w:rsidP="00A01FF1">
            <w:pPr>
              <w:adjustRightInd w:val="0"/>
              <w:snapToGrid w:val="0"/>
              <w:jc w:val="center"/>
              <w:rPr>
                <w:szCs w:val="21"/>
              </w:rPr>
            </w:pPr>
            <w:r w:rsidRPr="00653725">
              <w:rPr>
                <w:szCs w:val="21"/>
              </w:rPr>
              <w:t>2.8</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23</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三氯乙烯</w:t>
            </w:r>
          </w:p>
        </w:tc>
        <w:tc>
          <w:tcPr>
            <w:tcW w:w="2127" w:type="dxa"/>
            <w:vAlign w:val="center"/>
          </w:tcPr>
          <w:p w:rsidR="007F6CEA" w:rsidRPr="00653725" w:rsidP="00A01FF1">
            <w:pPr>
              <w:adjustRightInd w:val="0"/>
              <w:snapToGrid w:val="0"/>
              <w:jc w:val="center"/>
              <w:rPr>
                <w:szCs w:val="21"/>
              </w:rPr>
            </w:pPr>
            <w:r w:rsidRPr="00653725">
              <w:rPr>
                <w:szCs w:val="21"/>
              </w:rPr>
              <w:t>2.8</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24</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1,2,3-三氯丙烷</w:t>
            </w:r>
          </w:p>
        </w:tc>
        <w:tc>
          <w:tcPr>
            <w:tcW w:w="2127" w:type="dxa"/>
            <w:vAlign w:val="center"/>
          </w:tcPr>
          <w:p w:rsidR="007F6CEA" w:rsidRPr="00653725" w:rsidP="00A01FF1">
            <w:pPr>
              <w:adjustRightInd w:val="0"/>
              <w:snapToGrid w:val="0"/>
              <w:jc w:val="center"/>
              <w:rPr>
                <w:szCs w:val="21"/>
              </w:rPr>
            </w:pPr>
            <w:r w:rsidRPr="00653725">
              <w:rPr>
                <w:szCs w:val="21"/>
              </w:rPr>
              <w:t>0.5</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25</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氯乙烯</w:t>
            </w:r>
          </w:p>
        </w:tc>
        <w:tc>
          <w:tcPr>
            <w:tcW w:w="2127" w:type="dxa"/>
            <w:vAlign w:val="center"/>
          </w:tcPr>
          <w:p w:rsidR="007F6CEA" w:rsidRPr="00653725" w:rsidP="00A01FF1">
            <w:pPr>
              <w:adjustRightInd w:val="0"/>
              <w:snapToGrid w:val="0"/>
              <w:jc w:val="center"/>
              <w:rPr>
                <w:szCs w:val="21"/>
              </w:rPr>
            </w:pPr>
            <w:r w:rsidRPr="00653725">
              <w:rPr>
                <w:szCs w:val="21"/>
              </w:rPr>
              <w:t>0.43</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26</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苯</w:t>
            </w:r>
          </w:p>
        </w:tc>
        <w:tc>
          <w:tcPr>
            <w:tcW w:w="2127" w:type="dxa"/>
            <w:vAlign w:val="center"/>
          </w:tcPr>
          <w:p w:rsidR="007F6CEA" w:rsidRPr="00653725" w:rsidP="00A01FF1">
            <w:pPr>
              <w:adjustRightInd w:val="0"/>
              <w:snapToGrid w:val="0"/>
              <w:jc w:val="center"/>
              <w:rPr>
                <w:szCs w:val="21"/>
              </w:rPr>
            </w:pPr>
            <w:r w:rsidRPr="00653725">
              <w:rPr>
                <w:szCs w:val="21"/>
              </w:rPr>
              <w:t>4</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27</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氯苯</w:t>
            </w:r>
          </w:p>
        </w:tc>
        <w:tc>
          <w:tcPr>
            <w:tcW w:w="2127" w:type="dxa"/>
            <w:vAlign w:val="center"/>
          </w:tcPr>
          <w:p w:rsidR="007F6CEA" w:rsidRPr="00653725" w:rsidP="00A01FF1">
            <w:pPr>
              <w:adjustRightInd w:val="0"/>
              <w:snapToGrid w:val="0"/>
              <w:jc w:val="center"/>
              <w:rPr>
                <w:szCs w:val="21"/>
              </w:rPr>
            </w:pPr>
            <w:r w:rsidRPr="00653725">
              <w:rPr>
                <w:szCs w:val="21"/>
              </w:rPr>
              <w:t>270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28</w:t>
            </w:r>
          </w:p>
        </w:tc>
        <w:tc>
          <w:tcPr>
            <w:tcW w:w="1847" w:type="dxa"/>
            <w:vMerge/>
            <w:vAlign w:val="center"/>
          </w:tcPr>
          <w:p w:rsidR="007F6CEA" w:rsidRPr="00653725" w:rsidP="00A01FF1">
            <w:pPr>
              <w:adjustRightInd w:val="0"/>
              <w:snapToGrid w:val="0"/>
              <w:jc w:val="center"/>
              <w:rPr>
                <w:szCs w:val="21"/>
              </w:rPr>
            </w:pPr>
          </w:p>
        </w:tc>
        <w:tc>
          <w:tcPr>
            <w:tcW w:w="1984" w:type="dxa"/>
            <w:vAlign w:val="center"/>
          </w:tcPr>
          <w:p w:rsidR="007F6CEA" w:rsidRPr="00653725" w:rsidP="00A01FF1">
            <w:pPr>
              <w:adjustRightInd w:val="0"/>
              <w:snapToGrid w:val="0"/>
              <w:jc w:val="center"/>
              <w:rPr>
                <w:szCs w:val="21"/>
              </w:rPr>
            </w:pPr>
            <w:r w:rsidRPr="00653725">
              <w:rPr>
                <w:szCs w:val="21"/>
              </w:rPr>
              <w:t>1,2-二氯苯</w:t>
            </w:r>
          </w:p>
        </w:tc>
        <w:tc>
          <w:tcPr>
            <w:tcW w:w="2127" w:type="dxa"/>
            <w:vAlign w:val="center"/>
          </w:tcPr>
          <w:p w:rsidR="007F6CEA" w:rsidRPr="00653725" w:rsidP="00A01FF1">
            <w:pPr>
              <w:adjustRightInd w:val="0"/>
              <w:snapToGrid w:val="0"/>
              <w:jc w:val="center"/>
              <w:rPr>
                <w:szCs w:val="21"/>
              </w:rPr>
            </w:pPr>
            <w:r w:rsidRPr="00653725">
              <w:rPr>
                <w:szCs w:val="21"/>
              </w:rPr>
              <w:t>560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29</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1,4-二氯苯</w:t>
            </w:r>
          </w:p>
        </w:tc>
        <w:tc>
          <w:tcPr>
            <w:tcW w:w="2127" w:type="dxa"/>
            <w:vAlign w:val="center"/>
          </w:tcPr>
          <w:p w:rsidR="007F6CEA" w:rsidRPr="00653725" w:rsidP="00A01FF1">
            <w:pPr>
              <w:adjustRightInd w:val="0"/>
              <w:snapToGrid w:val="0"/>
              <w:jc w:val="center"/>
              <w:rPr>
                <w:szCs w:val="21"/>
              </w:rPr>
            </w:pPr>
            <w:r w:rsidRPr="00653725">
              <w:rPr>
                <w:szCs w:val="21"/>
              </w:rPr>
              <w:t>20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30</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乙苯</w:t>
            </w:r>
          </w:p>
        </w:tc>
        <w:tc>
          <w:tcPr>
            <w:tcW w:w="2127" w:type="dxa"/>
            <w:vAlign w:val="center"/>
          </w:tcPr>
          <w:p w:rsidR="007F6CEA" w:rsidRPr="00653725" w:rsidP="00A01FF1">
            <w:pPr>
              <w:adjustRightInd w:val="0"/>
              <w:snapToGrid w:val="0"/>
              <w:jc w:val="center"/>
              <w:rPr>
                <w:szCs w:val="21"/>
              </w:rPr>
            </w:pPr>
            <w:r w:rsidRPr="00653725">
              <w:rPr>
                <w:szCs w:val="21"/>
              </w:rPr>
              <w:t>28</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31</w:t>
            </w:r>
          </w:p>
        </w:tc>
        <w:tc>
          <w:tcPr>
            <w:tcW w:w="1847" w:type="dxa"/>
            <w:vMerge/>
            <w:vAlign w:val="center"/>
          </w:tcPr>
          <w:p w:rsidR="007F6CEA" w:rsidRPr="00653725" w:rsidP="00A01FF1">
            <w:pPr>
              <w:jc w:val="center"/>
              <w:rPr>
                <w:szCs w:val="21"/>
              </w:rPr>
            </w:pPr>
          </w:p>
        </w:tc>
        <w:tc>
          <w:tcPr>
            <w:tcW w:w="1984" w:type="dxa"/>
            <w:vAlign w:val="center"/>
          </w:tcPr>
          <w:p w:rsidR="007F6CEA" w:rsidRPr="00653725" w:rsidP="00A01FF1">
            <w:pPr>
              <w:adjustRightInd w:val="0"/>
              <w:snapToGrid w:val="0"/>
              <w:jc w:val="center"/>
              <w:rPr>
                <w:szCs w:val="21"/>
              </w:rPr>
            </w:pPr>
            <w:r w:rsidRPr="00653725">
              <w:rPr>
                <w:szCs w:val="21"/>
              </w:rPr>
              <w:t>苯乙烯</w:t>
            </w:r>
          </w:p>
        </w:tc>
        <w:tc>
          <w:tcPr>
            <w:tcW w:w="2127" w:type="dxa"/>
            <w:vAlign w:val="center"/>
          </w:tcPr>
          <w:p w:rsidR="007F6CEA" w:rsidRPr="00653725" w:rsidP="00A01FF1">
            <w:pPr>
              <w:adjustRightInd w:val="0"/>
              <w:snapToGrid w:val="0"/>
              <w:jc w:val="center"/>
              <w:rPr>
                <w:szCs w:val="21"/>
              </w:rPr>
            </w:pPr>
            <w:r w:rsidRPr="00653725">
              <w:rPr>
                <w:szCs w:val="21"/>
              </w:rPr>
              <w:t>1290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32</w:t>
            </w:r>
          </w:p>
        </w:tc>
        <w:tc>
          <w:tcPr>
            <w:tcW w:w="1847" w:type="dxa"/>
            <w:vMerge/>
            <w:vAlign w:val="center"/>
          </w:tcPr>
          <w:p w:rsidR="007F6CEA" w:rsidRPr="00653725" w:rsidP="00A01FF1">
            <w:pPr>
              <w:jc w:val="center"/>
              <w:rPr>
                <w:szCs w:val="21"/>
              </w:rPr>
            </w:pPr>
          </w:p>
        </w:tc>
        <w:tc>
          <w:tcPr>
            <w:tcW w:w="1984" w:type="dxa"/>
            <w:vAlign w:val="center"/>
          </w:tcPr>
          <w:p w:rsidR="007F6CEA" w:rsidRPr="00653725" w:rsidP="00A01FF1">
            <w:pPr>
              <w:adjustRightInd w:val="0"/>
              <w:snapToGrid w:val="0"/>
              <w:jc w:val="center"/>
              <w:rPr>
                <w:szCs w:val="21"/>
              </w:rPr>
            </w:pPr>
            <w:r w:rsidRPr="00653725">
              <w:rPr>
                <w:szCs w:val="21"/>
              </w:rPr>
              <w:t>甲苯</w:t>
            </w:r>
          </w:p>
        </w:tc>
        <w:tc>
          <w:tcPr>
            <w:tcW w:w="2127" w:type="dxa"/>
            <w:vAlign w:val="center"/>
          </w:tcPr>
          <w:p w:rsidR="007F6CEA" w:rsidRPr="00653725" w:rsidP="00A01FF1">
            <w:pPr>
              <w:adjustRightInd w:val="0"/>
              <w:snapToGrid w:val="0"/>
              <w:jc w:val="center"/>
              <w:rPr>
                <w:szCs w:val="21"/>
              </w:rPr>
            </w:pPr>
            <w:r w:rsidRPr="00653725">
              <w:rPr>
                <w:szCs w:val="21"/>
              </w:rPr>
              <w:t>1200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33</w:t>
            </w:r>
          </w:p>
        </w:tc>
        <w:tc>
          <w:tcPr>
            <w:tcW w:w="1847" w:type="dxa"/>
            <w:vMerge/>
            <w:vAlign w:val="center"/>
          </w:tcPr>
          <w:p w:rsidR="007F6CEA" w:rsidRPr="00653725" w:rsidP="00A01FF1">
            <w:pPr>
              <w:adjustRightInd w:val="0"/>
              <w:snapToGrid w:val="0"/>
              <w:jc w:val="center"/>
              <w:rPr>
                <w:szCs w:val="21"/>
              </w:rPr>
            </w:pPr>
          </w:p>
        </w:tc>
        <w:tc>
          <w:tcPr>
            <w:tcW w:w="1984" w:type="dxa"/>
            <w:vAlign w:val="center"/>
          </w:tcPr>
          <w:p w:rsidR="007F6CEA" w:rsidRPr="00653725" w:rsidP="00A01FF1">
            <w:pPr>
              <w:adjustRightInd w:val="0"/>
              <w:snapToGrid w:val="0"/>
              <w:jc w:val="center"/>
              <w:rPr>
                <w:szCs w:val="21"/>
              </w:rPr>
            </w:pPr>
            <w:r w:rsidRPr="00653725">
              <w:rPr>
                <w:szCs w:val="21"/>
              </w:rPr>
              <w:t>间二甲苯+对二甲苯</w:t>
            </w:r>
          </w:p>
        </w:tc>
        <w:tc>
          <w:tcPr>
            <w:tcW w:w="2127" w:type="dxa"/>
            <w:vAlign w:val="center"/>
          </w:tcPr>
          <w:p w:rsidR="007F6CEA" w:rsidRPr="00653725" w:rsidP="00A01FF1">
            <w:pPr>
              <w:adjustRightInd w:val="0"/>
              <w:snapToGrid w:val="0"/>
              <w:jc w:val="center"/>
              <w:rPr>
                <w:szCs w:val="21"/>
              </w:rPr>
            </w:pPr>
            <w:r w:rsidRPr="00653725">
              <w:rPr>
                <w:szCs w:val="21"/>
              </w:rPr>
              <w:t>570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34</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邻二甲苯</w:t>
            </w:r>
          </w:p>
        </w:tc>
        <w:tc>
          <w:tcPr>
            <w:tcW w:w="2127" w:type="dxa"/>
            <w:vAlign w:val="center"/>
          </w:tcPr>
          <w:p w:rsidR="007F6CEA" w:rsidRPr="00653725" w:rsidP="00A01FF1">
            <w:pPr>
              <w:adjustRightInd w:val="0"/>
              <w:snapToGrid w:val="0"/>
              <w:jc w:val="center"/>
              <w:rPr>
                <w:szCs w:val="21"/>
              </w:rPr>
            </w:pPr>
            <w:r w:rsidRPr="00653725">
              <w:rPr>
                <w:szCs w:val="21"/>
              </w:rPr>
              <w:t>640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35</w:t>
            </w:r>
          </w:p>
        </w:tc>
        <w:tc>
          <w:tcPr>
            <w:tcW w:w="1847" w:type="dxa"/>
            <w:vMerge w:val="restart"/>
            <w:vAlign w:val="center"/>
          </w:tcPr>
          <w:p w:rsidR="007F6CEA" w:rsidRPr="00653725" w:rsidP="00A01FF1">
            <w:pPr>
              <w:adjustRightInd w:val="0"/>
              <w:snapToGrid w:val="0"/>
              <w:jc w:val="center"/>
              <w:rPr>
                <w:szCs w:val="21"/>
              </w:rPr>
            </w:pPr>
            <w:r w:rsidRPr="00653725">
              <w:rPr>
                <w:szCs w:val="21"/>
              </w:rPr>
              <w:t>半挥发性有机物</w:t>
            </w:r>
          </w:p>
        </w:tc>
        <w:tc>
          <w:tcPr>
            <w:tcW w:w="1984" w:type="dxa"/>
            <w:vAlign w:val="center"/>
          </w:tcPr>
          <w:p w:rsidR="007F6CEA" w:rsidRPr="00653725" w:rsidP="00A01FF1">
            <w:pPr>
              <w:adjustRightInd w:val="0"/>
              <w:snapToGrid w:val="0"/>
              <w:jc w:val="center"/>
              <w:rPr>
                <w:szCs w:val="21"/>
              </w:rPr>
            </w:pPr>
            <w:r w:rsidRPr="00653725">
              <w:rPr>
                <w:szCs w:val="21"/>
              </w:rPr>
              <w:t>硝基苯</w:t>
            </w:r>
          </w:p>
        </w:tc>
        <w:tc>
          <w:tcPr>
            <w:tcW w:w="2127" w:type="dxa"/>
            <w:vAlign w:val="center"/>
          </w:tcPr>
          <w:p w:rsidR="007F6CEA" w:rsidRPr="00653725" w:rsidP="00A01FF1">
            <w:pPr>
              <w:adjustRightInd w:val="0"/>
              <w:snapToGrid w:val="0"/>
              <w:jc w:val="center"/>
              <w:rPr>
                <w:szCs w:val="21"/>
              </w:rPr>
            </w:pPr>
            <w:r w:rsidRPr="00653725">
              <w:rPr>
                <w:szCs w:val="21"/>
              </w:rPr>
              <w:t>76</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36</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苯胺</w:t>
            </w:r>
          </w:p>
        </w:tc>
        <w:tc>
          <w:tcPr>
            <w:tcW w:w="2127" w:type="dxa"/>
            <w:vAlign w:val="center"/>
          </w:tcPr>
          <w:p w:rsidR="007F6CEA" w:rsidRPr="00653725" w:rsidP="00A01FF1">
            <w:pPr>
              <w:adjustRightInd w:val="0"/>
              <w:snapToGrid w:val="0"/>
              <w:jc w:val="center"/>
              <w:rPr>
                <w:szCs w:val="21"/>
              </w:rPr>
            </w:pPr>
            <w:r w:rsidRPr="00653725">
              <w:rPr>
                <w:szCs w:val="21"/>
              </w:rPr>
              <w:t>260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37</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2-氯酚</w:t>
            </w:r>
          </w:p>
        </w:tc>
        <w:tc>
          <w:tcPr>
            <w:tcW w:w="2127" w:type="dxa"/>
            <w:vAlign w:val="center"/>
          </w:tcPr>
          <w:p w:rsidR="007F6CEA" w:rsidRPr="00653725" w:rsidP="00A01FF1">
            <w:pPr>
              <w:adjustRightInd w:val="0"/>
              <w:snapToGrid w:val="0"/>
              <w:jc w:val="center"/>
              <w:rPr>
                <w:szCs w:val="21"/>
              </w:rPr>
            </w:pPr>
            <w:r w:rsidRPr="00653725">
              <w:rPr>
                <w:szCs w:val="21"/>
              </w:rPr>
              <w:t>2256</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38</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苯并［a］蔥</w:t>
            </w:r>
          </w:p>
        </w:tc>
        <w:tc>
          <w:tcPr>
            <w:tcW w:w="2127" w:type="dxa"/>
            <w:vAlign w:val="center"/>
          </w:tcPr>
          <w:p w:rsidR="007F6CEA" w:rsidRPr="00653725" w:rsidP="00A01FF1">
            <w:pPr>
              <w:adjustRightInd w:val="0"/>
              <w:snapToGrid w:val="0"/>
              <w:jc w:val="center"/>
              <w:rPr>
                <w:szCs w:val="21"/>
              </w:rPr>
            </w:pPr>
            <w:r w:rsidRPr="00653725">
              <w:rPr>
                <w:szCs w:val="21"/>
              </w:rPr>
              <w:t>15</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39</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苯并［a］芘</w:t>
            </w:r>
          </w:p>
        </w:tc>
        <w:tc>
          <w:tcPr>
            <w:tcW w:w="2127" w:type="dxa"/>
            <w:vAlign w:val="center"/>
          </w:tcPr>
          <w:p w:rsidR="007F6CEA" w:rsidRPr="00653725" w:rsidP="00A01FF1">
            <w:pPr>
              <w:adjustRightInd w:val="0"/>
              <w:snapToGrid w:val="0"/>
              <w:jc w:val="center"/>
              <w:rPr>
                <w:szCs w:val="21"/>
              </w:rPr>
            </w:pPr>
            <w:r w:rsidRPr="00653725">
              <w:rPr>
                <w:szCs w:val="21"/>
              </w:rPr>
              <w:t>1.5</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40</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苯并［b］荧蔥</w:t>
            </w:r>
          </w:p>
        </w:tc>
        <w:tc>
          <w:tcPr>
            <w:tcW w:w="2127" w:type="dxa"/>
            <w:vAlign w:val="center"/>
          </w:tcPr>
          <w:p w:rsidR="007F6CEA" w:rsidRPr="00653725" w:rsidP="00A01FF1">
            <w:pPr>
              <w:adjustRightInd w:val="0"/>
              <w:snapToGrid w:val="0"/>
              <w:jc w:val="center"/>
              <w:rPr>
                <w:szCs w:val="21"/>
              </w:rPr>
            </w:pPr>
            <w:r w:rsidRPr="00653725">
              <w:rPr>
                <w:szCs w:val="21"/>
              </w:rPr>
              <w:t>15</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41</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苯并［k］荧蔥</w:t>
            </w:r>
          </w:p>
        </w:tc>
        <w:tc>
          <w:tcPr>
            <w:tcW w:w="2127" w:type="dxa"/>
            <w:vAlign w:val="center"/>
          </w:tcPr>
          <w:p w:rsidR="007F6CEA" w:rsidRPr="00653725" w:rsidP="00A01FF1">
            <w:pPr>
              <w:adjustRightInd w:val="0"/>
              <w:snapToGrid w:val="0"/>
              <w:jc w:val="center"/>
              <w:rPr>
                <w:szCs w:val="21"/>
              </w:rPr>
            </w:pPr>
            <w:r w:rsidRPr="00653725">
              <w:rPr>
                <w:szCs w:val="21"/>
              </w:rPr>
              <w:t>151</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42</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rFonts w:eastAsia="微软雅黑"/>
                <w:szCs w:val="21"/>
              </w:rPr>
              <w:t>䓛</w:t>
            </w:r>
          </w:p>
        </w:tc>
        <w:tc>
          <w:tcPr>
            <w:tcW w:w="2127" w:type="dxa"/>
            <w:vAlign w:val="center"/>
          </w:tcPr>
          <w:p w:rsidR="007F6CEA" w:rsidRPr="00653725" w:rsidP="00A01FF1">
            <w:pPr>
              <w:adjustRightInd w:val="0"/>
              <w:snapToGrid w:val="0"/>
              <w:jc w:val="center"/>
              <w:rPr>
                <w:szCs w:val="21"/>
              </w:rPr>
            </w:pPr>
            <w:r w:rsidRPr="00653725">
              <w:rPr>
                <w:szCs w:val="21"/>
              </w:rPr>
              <w:t>1293</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43</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二苯并［a，h］蔥</w:t>
            </w:r>
          </w:p>
        </w:tc>
        <w:tc>
          <w:tcPr>
            <w:tcW w:w="2127" w:type="dxa"/>
            <w:vAlign w:val="center"/>
          </w:tcPr>
          <w:p w:rsidR="007F6CEA" w:rsidRPr="00653725" w:rsidP="00A01FF1">
            <w:pPr>
              <w:adjustRightInd w:val="0"/>
              <w:snapToGrid w:val="0"/>
              <w:jc w:val="center"/>
              <w:rPr>
                <w:szCs w:val="21"/>
              </w:rPr>
            </w:pPr>
            <w:r w:rsidRPr="00653725">
              <w:rPr>
                <w:szCs w:val="21"/>
              </w:rPr>
              <w:t>15</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44</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茚并［1,2,,3-cd］蔥</w:t>
            </w:r>
          </w:p>
        </w:tc>
        <w:tc>
          <w:tcPr>
            <w:tcW w:w="2127" w:type="dxa"/>
            <w:vAlign w:val="center"/>
          </w:tcPr>
          <w:p w:rsidR="007F6CEA" w:rsidRPr="00653725" w:rsidP="00A01FF1">
            <w:pPr>
              <w:adjustRightInd w:val="0"/>
              <w:snapToGrid w:val="0"/>
              <w:jc w:val="center"/>
              <w:rPr>
                <w:szCs w:val="21"/>
              </w:rPr>
            </w:pPr>
            <w:r w:rsidRPr="00653725">
              <w:rPr>
                <w:szCs w:val="21"/>
              </w:rPr>
              <w:t>15</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45</w:t>
            </w:r>
          </w:p>
        </w:tc>
        <w:tc>
          <w:tcPr>
            <w:tcW w:w="1847" w:type="dxa"/>
            <w:vMerge/>
            <w:vAlign w:val="center"/>
          </w:tcPr>
          <w:p w:rsidR="007F6CEA" w:rsidRPr="00653725" w:rsidP="00A01FF1">
            <w:pPr>
              <w:adjustRightInd w:val="0"/>
              <w:snapToGrid w:val="0"/>
              <w:jc w:val="center"/>
              <w:rPr>
                <w:color w:val="FF0000"/>
                <w:szCs w:val="21"/>
              </w:rPr>
            </w:pPr>
          </w:p>
        </w:tc>
        <w:tc>
          <w:tcPr>
            <w:tcW w:w="1984" w:type="dxa"/>
            <w:vAlign w:val="center"/>
          </w:tcPr>
          <w:p w:rsidR="007F6CEA" w:rsidRPr="00653725" w:rsidP="00A01FF1">
            <w:pPr>
              <w:adjustRightInd w:val="0"/>
              <w:snapToGrid w:val="0"/>
              <w:jc w:val="center"/>
              <w:rPr>
                <w:szCs w:val="21"/>
              </w:rPr>
            </w:pPr>
            <w:r w:rsidRPr="00653725">
              <w:rPr>
                <w:szCs w:val="21"/>
              </w:rPr>
              <w:t>萘</w:t>
            </w:r>
          </w:p>
        </w:tc>
        <w:tc>
          <w:tcPr>
            <w:tcW w:w="2127" w:type="dxa"/>
            <w:vAlign w:val="center"/>
          </w:tcPr>
          <w:p w:rsidR="007F6CEA" w:rsidRPr="00653725" w:rsidP="00A01FF1">
            <w:pPr>
              <w:adjustRightInd w:val="0"/>
              <w:snapToGrid w:val="0"/>
              <w:jc w:val="center"/>
              <w:rPr>
                <w:szCs w:val="21"/>
              </w:rPr>
            </w:pPr>
            <w:r w:rsidRPr="00653725">
              <w:rPr>
                <w:szCs w:val="21"/>
              </w:rPr>
              <w:t>70</w:t>
            </w:r>
          </w:p>
        </w:tc>
        <w:tc>
          <w:tcPr>
            <w:tcW w:w="1842" w:type="dxa"/>
            <w:vMerge/>
            <w:vAlign w:val="center"/>
          </w:tcPr>
          <w:p w:rsidR="007F6CEA" w:rsidRPr="00653725" w:rsidP="00A01FF1">
            <w:pPr>
              <w:jc w:val="center"/>
            </w:pPr>
          </w:p>
        </w:tc>
      </w:tr>
      <w:tr w:rsidTr="00A01FF1">
        <w:tblPrEx>
          <w:tblW w:w="8613" w:type="dxa"/>
          <w:tblInd w:w="0" w:type="dxa"/>
          <w:tblLayout w:type="fixed"/>
          <w:tblLook w:val="0000"/>
        </w:tblPrEx>
        <w:trPr>
          <w:trHeight w:val="442"/>
        </w:trPr>
        <w:tc>
          <w:tcPr>
            <w:tcW w:w="813" w:type="dxa"/>
            <w:vAlign w:val="center"/>
          </w:tcPr>
          <w:p w:rsidR="007F6CEA" w:rsidRPr="00653725" w:rsidP="00A01FF1">
            <w:pPr>
              <w:pStyle w:val="a59"/>
              <w:spacing w:line="260" w:lineRule="exact"/>
              <w:ind w:firstLine="0" w:firstLineChars="0"/>
              <w:jc w:val="center"/>
              <w:rPr>
                <w:rFonts w:ascii="Times New Roman" w:eastAsia="宋体" w:hAnsi="Times New Roman"/>
                <w:sz w:val="21"/>
                <w:szCs w:val="21"/>
              </w:rPr>
            </w:pPr>
            <w:r w:rsidRPr="00653725">
              <w:rPr>
                <w:rFonts w:ascii="Times New Roman" w:eastAsia="宋体" w:hAnsi="Times New Roman"/>
                <w:sz w:val="21"/>
                <w:szCs w:val="21"/>
              </w:rPr>
              <w:t>46</w:t>
            </w:r>
          </w:p>
        </w:tc>
        <w:tc>
          <w:tcPr>
            <w:tcW w:w="1847" w:type="dxa"/>
            <w:vAlign w:val="center"/>
          </w:tcPr>
          <w:p w:rsidR="007F6CEA" w:rsidRPr="00653725" w:rsidP="00A01FF1">
            <w:pPr>
              <w:adjustRightInd w:val="0"/>
              <w:snapToGrid w:val="0"/>
              <w:jc w:val="center"/>
              <w:rPr>
                <w:szCs w:val="21"/>
              </w:rPr>
            </w:pPr>
            <w:r w:rsidRPr="00653725">
              <w:rPr>
                <w:szCs w:val="21"/>
              </w:rPr>
              <w:t>/</w:t>
            </w:r>
          </w:p>
        </w:tc>
        <w:tc>
          <w:tcPr>
            <w:tcW w:w="1984" w:type="dxa"/>
            <w:vAlign w:val="center"/>
          </w:tcPr>
          <w:p w:rsidR="007F6CEA" w:rsidRPr="00653725" w:rsidP="00A01FF1">
            <w:pPr>
              <w:adjustRightInd w:val="0"/>
              <w:snapToGrid w:val="0"/>
              <w:jc w:val="center"/>
              <w:rPr>
                <w:szCs w:val="21"/>
              </w:rPr>
            </w:pPr>
            <w:r w:rsidRPr="00653725">
              <w:rPr>
                <w:kern w:val="0"/>
                <w:sz w:val="24"/>
              </w:rPr>
              <w:t>PH</w:t>
            </w:r>
          </w:p>
        </w:tc>
        <w:tc>
          <w:tcPr>
            <w:tcW w:w="2127" w:type="dxa"/>
            <w:vAlign w:val="center"/>
          </w:tcPr>
          <w:p w:rsidR="007F6CEA" w:rsidRPr="00653725" w:rsidP="00A01FF1">
            <w:pPr>
              <w:adjustRightInd w:val="0"/>
              <w:snapToGrid w:val="0"/>
              <w:jc w:val="center"/>
              <w:rPr>
                <w:szCs w:val="21"/>
              </w:rPr>
            </w:pPr>
            <w:r w:rsidRPr="00653725">
              <w:rPr>
                <w:szCs w:val="21"/>
              </w:rPr>
              <w:t>/</w:t>
            </w:r>
          </w:p>
        </w:tc>
        <w:tc>
          <w:tcPr>
            <w:tcW w:w="1842" w:type="dxa"/>
            <w:vAlign w:val="center"/>
          </w:tcPr>
          <w:p w:rsidR="007F6CEA" w:rsidRPr="00653725" w:rsidP="00A01FF1">
            <w:pPr>
              <w:jc w:val="center"/>
            </w:pPr>
            <w:r w:rsidRPr="00653725">
              <w:t>/</w:t>
            </w:r>
          </w:p>
        </w:tc>
      </w:tr>
    </w:tbl>
    <w:p w:rsidR="007F6CEA" w:rsidRPr="00653725" w:rsidP="007F6CEA">
      <w:pPr>
        <w:pStyle w:val="a59"/>
        <w:spacing w:line="480" w:lineRule="exact"/>
        <w:ind w:firstLine="0" w:firstLineChars="0"/>
        <w:jc w:val="left"/>
        <w:rPr>
          <w:rFonts w:ascii="Times New Roman" w:eastAsia="宋体" w:hAnsi="Times New Roman"/>
          <w:b/>
          <w:sz w:val="24"/>
          <w:szCs w:val="24"/>
        </w:rPr>
      </w:pPr>
      <w:r w:rsidRPr="00653725">
        <w:rPr>
          <w:rFonts w:ascii="Times New Roman" w:eastAsia="宋体" w:hAnsi="Times New Roman"/>
          <w:b/>
          <w:sz w:val="24"/>
          <w:szCs w:val="24"/>
        </w:rPr>
        <w:t>4.5.6  监测结果及评价</w:t>
      </w:r>
    </w:p>
    <w:p w:rsidR="007F6CEA" w:rsidRPr="00653725" w:rsidP="007F6CEA">
      <w:pPr>
        <w:pStyle w:val="a59"/>
        <w:spacing w:line="480" w:lineRule="exact"/>
        <w:ind w:firstLine="360" w:firstLineChars="150"/>
        <w:jc w:val="left"/>
        <w:rPr>
          <w:rFonts w:ascii="Times New Roman" w:eastAsia="宋体" w:hAnsi="Times New Roman"/>
          <w:b/>
          <w:sz w:val="24"/>
          <w:szCs w:val="24"/>
        </w:rPr>
      </w:pPr>
      <w:r w:rsidRPr="00653725">
        <w:rPr>
          <w:rFonts w:ascii="Times New Roman" w:eastAsia="宋体" w:hAnsi="Times New Roman"/>
          <w:b/>
          <w:sz w:val="24"/>
          <w:szCs w:val="24"/>
        </w:rPr>
        <w:t>（1）土壤监测结果</w:t>
      </w:r>
    </w:p>
    <w:p w:rsidR="007F6CEA" w:rsidRPr="00653725" w:rsidP="007F6CEA">
      <w:pPr>
        <w:pStyle w:val="a59"/>
        <w:spacing w:line="480" w:lineRule="exact"/>
        <w:ind w:firstLine="480"/>
        <w:jc w:val="left"/>
        <w:rPr>
          <w:rFonts w:ascii="Times New Roman" w:eastAsia="宋体" w:hAnsi="Times New Roman"/>
          <w:bCs/>
          <w:sz w:val="24"/>
          <w:szCs w:val="24"/>
        </w:rPr>
      </w:pPr>
      <w:r w:rsidRPr="00653725">
        <w:rPr>
          <w:rFonts w:ascii="Times New Roman" w:eastAsia="宋体" w:hAnsi="Times New Roman"/>
          <w:bCs/>
          <w:sz w:val="24"/>
          <w:szCs w:val="24"/>
        </w:rPr>
        <w:t>各点位土壤环境质量现状监测结果见表4-18。</w:t>
      </w:r>
    </w:p>
    <w:p w:rsidR="007F6CEA" w:rsidRPr="00653725" w:rsidP="007F6CEA">
      <w:pPr>
        <w:spacing w:line="500" w:lineRule="exact"/>
        <w:jc w:val="center"/>
        <w:rPr>
          <w:b/>
          <w:sz w:val="24"/>
        </w:rPr>
      </w:pPr>
      <w:r w:rsidRPr="00653725">
        <w:rPr>
          <w:b/>
          <w:sz w:val="24"/>
        </w:rPr>
        <w:t>表4-18   土壤环境质量现状监测结果</w:t>
      </w:r>
    </w:p>
    <w:tbl>
      <w:tblPr>
        <w:tblStyle w:val="TableNormal"/>
        <w:tblW w:w="518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1624"/>
        <w:gridCol w:w="996"/>
        <w:gridCol w:w="829"/>
        <w:gridCol w:w="880"/>
        <w:gridCol w:w="1589"/>
        <w:gridCol w:w="1089"/>
        <w:gridCol w:w="871"/>
        <w:gridCol w:w="889"/>
      </w:tblGrid>
      <w:tr w:rsidTr="00121C8E">
        <w:tblPrEx>
          <w:tblW w:w="518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33"/>
          <w:jc w:val="center"/>
        </w:trPr>
        <w:tc>
          <w:tcPr>
            <w:tcW w:w="5000" w:type="pct"/>
            <w:gridSpan w:val="8"/>
            <w:vAlign w:val="center"/>
          </w:tcPr>
          <w:p w:rsidR="007F6CEA" w:rsidRPr="00653725" w:rsidP="00A01FF1">
            <w:pPr>
              <w:spacing w:line="240" w:lineRule="exact"/>
              <w:jc w:val="center"/>
            </w:pPr>
            <w:r w:rsidRPr="00653725">
              <w:rPr>
                <w:szCs w:val="21"/>
                <w:lang w:bidi="ar"/>
              </w:rPr>
              <w:t>厂区内</w:t>
            </w:r>
            <w:r w:rsidRPr="00653725">
              <w:t>1#（污水处理站）（0m~0.2m）(单位：mg/kg)</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检测项目</w:t>
            </w:r>
          </w:p>
        </w:tc>
        <w:tc>
          <w:tcPr>
            <w:tcW w:w="568" w:type="pct"/>
            <w:vAlign w:val="center"/>
          </w:tcPr>
          <w:p w:rsidR="007F6CEA" w:rsidRPr="00653725" w:rsidP="00A01FF1">
            <w:pPr>
              <w:spacing w:line="240" w:lineRule="exact"/>
              <w:jc w:val="center"/>
            </w:pPr>
            <w:r w:rsidRPr="00653725">
              <w:t>监测数据</w:t>
            </w:r>
          </w:p>
        </w:tc>
        <w:tc>
          <w:tcPr>
            <w:tcW w:w="473" w:type="pct"/>
            <w:vAlign w:val="center"/>
          </w:tcPr>
          <w:p w:rsidR="007F6CEA" w:rsidRPr="00653725" w:rsidP="00A01FF1">
            <w:pPr>
              <w:spacing w:line="240" w:lineRule="exact"/>
              <w:jc w:val="center"/>
            </w:pPr>
            <w:r w:rsidRPr="00653725">
              <w:t>标准</w:t>
            </w:r>
          </w:p>
        </w:tc>
        <w:tc>
          <w:tcPr>
            <w:tcW w:w="502" w:type="pct"/>
            <w:vAlign w:val="center"/>
          </w:tcPr>
          <w:p w:rsidR="007F6CEA" w:rsidRPr="00653725" w:rsidP="00A01FF1">
            <w:pPr>
              <w:spacing w:line="240" w:lineRule="exact"/>
              <w:jc w:val="center"/>
            </w:pPr>
            <w:r w:rsidRPr="00653725">
              <w:t>达标判定</w:t>
            </w:r>
          </w:p>
        </w:tc>
        <w:tc>
          <w:tcPr>
            <w:tcW w:w="906" w:type="pct"/>
            <w:vAlign w:val="center"/>
          </w:tcPr>
          <w:p w:rsidR="007F6CEA" w:rsidRPr="00653725" w:rsidP="00A01FF1">
            <w:pPr>
              <w:spacing w:line="240" w:lineRule="exact"/>
              <w:jc w:val="center"/>
            </w:pPr>
            <w:r w:rsidRPr="00653725">
              <w:t>检测项目</w:t>
            </w:r>
          </w:p>
        </w:tc>
        <w:tc>
          <w:tcPr>
            <w:tcW w:w="621" w:type="pct"/>
            <w:vAlign w:val="center"/>
          </w:tcPr>
          <w:p w:rsidR="007F6CEA" w:rsidRPr="00653725" w:rsidP="00A01FF1">
            <w:pPr>
              <w:spacing w:line="240" w:lineRule="exact"/>
              <w:jc w:val="center"/>
            </w:pPr>
            <w:r w:rsidRPr="00653725">
              <w:t>监测数据</w:t>
            </w:r>
          </w:p>
        </w:tc>
        <w:tc>
          <w:tcPr>
            <w:tcW w:w="497" w:type="pct"/>
            <w:vAlign w:val="center"/>
          </w:tcPr>
          <w:p w:rsidR="007F6CEA" w:rsidRPr="00653725" w:rsidP="00A01FF1">
            <w:pPr>
              <w:spacing w:line="240" w:lineRule="exact"/>
              <w:jc w:val="center"/>
            </w:pPr>
            <w:r w:rsidRPr="00653725">
              <w:t>标准</w:t>
            </w:r>
          </w:p>
        </w:tc>
        <w:tc>
          <w:tcPr>
            <w:tcW w:w="507" w:type="pct"/>
            <w:vAlign w:val="center"/>
          </w:tcPr>
          <w:p w:rsidR="007F6CEA" w:rsidRPr="00653725" w:rsidP="00A01FF1">
            <w:pPr>
              <w:spacing w:line="240" w:lineRule="exact"/>
              <w:jc w:val="center"/>
            </w:pPr>
            <w:r w:rsidRPr="00653725">
              <w:t>达标判定</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砷</w:t>
            </w:r>
          </w:p>
        </w:tc>
        <w:tc>
          <w:tcPr>
            <w:tcW w:w="568" w:type="pct"/>
            <w:vAlign w:val="center"/>
          </w:tcPr>
          <w:p w:rsidR="007F6CEA" w:rsidRPr="00653725" w:rsidP="00A01FF1">
            <w:pPr>
              <w:spacing w:line="240" w:lineRule="atLeast"/>
              <w:jc w:val="center"/>
              <w:rPr>
                <w:szCs w:val="21"/>
                <w:lang w:bidi="ar"/>
              </w:rPr>
            </w:pPr>
            <w:r w:rsidRPr="00653725">
              <w:rPr>
                <w:szCs w:val="21"/>
                <w:lang w:bidi="ar"/>
              </w:rPr>
              <w:t>1.86</w:t>
            </w:r>
          </w:p>
        </w:tc>
        <w:tc>
          <w:tcPr>
            <w:tcW w:w="473" w:type="pct"/>
            <w:vAlign w:val="center"/>
          </w:tcPr>
          <w:p w:rsidR="007F6CEA" w:rsidRPr="00653725" w:rsidP="00A01FF1">
            <w:pPr>
              <w:spacing w:line="240" w:lineRule="exact"/>
              <w:jc w:val="center"/>
            </w:pPr>
            <w:r w:rsidRPr="00653725">
              <w:t>60</w:t>
            </w:r>
          </w:p>
        </w:tc>
        <w:tc>
          <w:tcPr>
            <w:tcW w:w="502" w:type="pct"/>
            <w:vAlign w:val="center"/>
          </w:tcPr>
          <w:p w:rsidR="007F6CEA" w:rsidRPr="00653725" w:rsidP="00A01FF1">
            <w:pPr>
              <w:spacing w:line="240" w:lineRule="exact"/>
              <w:jc w:val="center"/>
            </w:pPr>
            <w:r w:rsidRPr="00653725">
              <w:t>达标</w:t>
            </w:r>
          </w:p>
        </w:tc>
        <w:tc>
          <w:tcPr>
            <w:tcW w:w="906" w:type="pct"/>
            <w:vAlign w:val="center"/>
          </w:tcPr>
          <w:p w:rsidR="007F6CEA" w:rsidRPr="00653725" w:rsidP="00A01FF1">
            <w:pPr>
              <w:spacing w:line="240" w:lineRule="exact"/>
              <w:jc w:val="center"/>
            </w:pPr>
            <w:r w:rsidRPr="00653725">
              <w:t>1,2,3-三氯丙烷</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0.5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镉</w:t>
            </w:r>
          </w:p>
        </w:tc>
        <w:tc>
          <w:tcPr>
            <w:tcW w:w="568" w:type="pct"/>
            <w:vAlign w:val="center"/>
          </w:tcPr>
          <w:p w:rsidR="007F6CEA" w:rsidRPr="00653725" w:rsidP="00A01FF1">
            <w:pPr>
              <w:spacing w:line="240" w:lineRule="atLeast"/>
              <w:jc w:val="center"/>
              <w:rPr>
                <w:szCs w:val="21"/>
                <w:lang w:bidi="ar"/>
              </w:rPr>
            </w:pPr>
            <w:r w:rsidRPr="00653725">
              <w:rPr>
                <w:szCs w:val="21"/>
                <w:lang w:bidi="ar"/>
              </w:rPr>
              <w:t>0.23</w:t>
            </w:r>
          </w:p>
        </w:tc>
        <w:tc>
          <w:tcPr>
            <w:tcW w:w="473" w:type="pct"/>
            <w:vAlign w:val="center"/>
          </w:tcPr>
          <w:p w:rsidR="007F6CEA" w:rsidRPr="00653725" w:rsidP="00A01FF1">
            <w:pPr>
              <w:spacing w:line="240" w:lineRule="exact"/>
              <w:jc w:val="center"/>
            </w:pPr>
            <w:r w:rsidRPr="00653725">
              <w:t>65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氯乙烯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0.43</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六价铬</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5.7</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4</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铜</w:t>
            </w:r>
          </w:p>
        </w:tc>
        <w:tc>
          <w:tcPr>
            <w:tcW w:w="568" w:type="pct"/>
            <w:vAlign w:val="center"/>
          </w:tcPr>
          <w:p w:rsidR="007F6CEA" w:rsidRPr="00653725" w:rsidP="00A01FF1">
            <w:pPr>
              <w:spacing w:line="240" w:lineRule="atLeast"/>
              <w:jc w:val="center"/>
              <w:rPr>
                <w:szCs w:val="21"/>
                <w:lang w:bidi="ar"/>
              </w:rPr>
            </w:pPr>
            <w:r w:rsidRPr="00653725">
              <w:rPr>
                <w:szCs w:val="21"/>
                <w:lang w:bidi="ar"/>
              </w:rPr>
              <w:t>20</w:t>
            </w:r>
          </w:p>
        </w:tc>
        <w:tc>
          <w:tcPr>
            <w:tcW w:w="473" w:type="pct"/>
            <w:vAlign w:val="center"/>
          </w:tcPr>
          <w:p w:rsidR="007F6CEA" w:rsidRPr="00653725" w:rsidP="00A01FF1">
            <w:pPr>
              <w:spacing w:line="240" w:lineRule="exact"/>
              <w:jc w:val="center"/>
            </w:pPr>
            <w:r w:rsidRPr="00653725">
              <w:t>18000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2.20</w:t>
            </w:r>
          </w:p>
        </w:tc>
        <w:tc>
          <w:tcPr>
            <w:tcW w:w="497" w:type="pct"/>
            <w:vAlign w:val="center"/>
          </w:tcPr>
          <w:p w:rsidR="007F6CEA" w:rsidRPr="00653725" w:rsidP="00A01FF1">
            <w:pPr>
              <w:spacing w:line="240" w:lineRule="exact"/>
              <w:jc w:val="center"/>
            </w:pPr>
            <w:r w:rsidRPr="00653725">
              <w:t>270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铅</w:t>
            </w:r>
          </w:p>
        </w:tc>
        <w:tc>
          <w:tcPr>
            <w:tcW w:w="568" w:type="pct"/>
            <w:vAlign w:val="center"/>
          </w:tcPr>
          <w:p w:rsidR="007F6CEA" w:rsidRPr="00653725" w:rsidP="00A01FF1">
            <w:pPr>
              <w:spacing w:line="240" w:lineRule="atLeast"/>
              <w:jc w:val="center"/>
              <w:rPr>
                <w:szCs w:val="21"/>
                <w:lang w:bidi="ar"/>
              </w:rPr>
            </w:pPr>
            <w:r w:rsidRPr="00653725">
              <w:rPr>
                <w:szCs w:val="21"/>
                <w:lang w:bidi="ar"/>
              </w:rPr>
              <w:t>31.0</w:t>
            </w:r>
          </w:p>
        </w:tc>
        <w:tc>
          <w:tcPr>
            <w:tcW w:w="473" w:type="pct"/>
            <w:vAlign w:val="center"/>
          </w:tcPr>
          <w:p w:rsidR="007F6CEA" w:rsidRPr="00653725" w:rsidP="00A01FF1">
            <w:pPr>
              <w:spacing w:line="240" w:lineRule="exact"/>
              <w:jc w:val="center"/>
            </w:pPr>
            <w:r w:rsidRPr="00653725">
              <w:t>800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1,2-二氯苯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1.61</w:t>
            </w:r>
          </w:p>
        </w:tc>
        <w:tc>
          <w:tcPr>
            <w:tcW w:w="497" w:type="pct"/>
            <w:vAlign w:val="center"/>
          </w:tcPr>
          <w:p w:rsidR="007F6CEA" w:rsidRPr="00653725" w:rsidP="00A01FF1">
            <w:pPr>
              <w:spacing w:line="240" w:lineRule="exact"/>
              <w:jc w:val="center"/>
            </w:pPr>
            <w:r w:rsidRPr="00653725">
              <w:t>560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汞</w:t>
            </w:r>
          </w:p>
        </w:tc>
        <w:tc>
          <w:tcPr>
            <w:tcW w:w="568" w:type="pct"/>
            <w:vAlign w:val="center"/>
          </w:tcPr>
          <w:p w:rsidR="007F6CEA" w:rsidRPr="00653725" w:rsidP="00A01FF1">
            <w:pPr>
              <w:spacing w:line="240" w:lineRule="atLeast"/>
              <w:jc w:val="center"/>
              <w:rPr>
                <w:szCs w:val="21"/>
                <w:lang w:bidi="ar"/>
              </w:rPr>
            </w:pPr>
            <w:r w:rsidRPr="00653725">
              <w:rPr>
                <w:szCs w:val="21"/>
                <w:lang w:bidi="ar"/>
              </w:rPr>
              <w:t>0.340</w:t>
            </w:r>
          </w:p>
        </w:tc>
        <w:tc>
          <w:tcPr>
            <w:tcW w:w="473" w:type="pct"/>
            <w:vAlign w:val="center"/>
          </w:tcPr>
          <w:p w:rsidR="007F6CEA" w:rsidRPr="00653725" w:rsidP="00A01FF1">
            <w:pPr>
              <w:spacing w:line="240" w:lineRule="exact"/>
              <w:jc w:val="center"/>
            </w:pPr>
            <w:r w:rsidRPr="00653725">
              <w:t>38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1,4-二氯苯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2.99</w:t>
            </w:r>
          </w:p>
        </w:tc>
        <w:tc>
          <w:tcPr>
            <w:tcW w:w="497" w:type="pct"/>
            <w:vAlign w:val="center"/>
          </w:tcPr>
          <w:p w:rsidR="007F6CEA" w:rsidRPr="00653725" w:rsidP="00A01FF1">
            <w:pPr>
              <w:spacing w:line="240" w:lineRule="exact"/>
              <w:jc w:val="center"/>
            </w:pPr>
            <w:r w:rsidRPr="00653725">
              <w:t>20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镍</w:t>
            </w:r>
          </w:p>
        </w:tc>
        <w:tc>
          <w:tcPr>
            <w:tcW w:w="568" w:type="pct"/>
            <w:vAlign w:val="center"/>
          </w:tcPr>
          <w:p w:rsidR="007F6CEA" w:rsidRPr="00653725" w:rsidP="00A01FF1">
            <w:pPr>
              <w:spacing w:line="240" w:lineRule="atLeast"/>
              <w:jc w:val="center"/>
              <w:rPr>
                <w:szCs w:val="21"/>
                <w:lang w:bidi="ar"/>
              </w:rPr>
            </w:pPr>
            <w:r w:rsidRPr="00653725">
              <w:rPr>
                <w:szCs w:val="21"/>
                <w:lang w:bidi="ar"/>
              </w:rPr>
              <w:t>29</w:t>
            </w:r>
          </w:p>
        </w:tc>
        <w:tc>
          <w:tcPr>
            <w:tcW w:w="473" w:type="pct"/>
            <w:vAlign w:val="center"/>
          </w:tcPr>
          <w:p w:rsidR="007F6CEA" w:rsidRPr="00653725" w:rsidP="00A01FF1">
            <w:pPr>
              <w:spacing w:line="240" w:lineRule="exact"/>
              <w:jc w:val="center"/>
            </w:pPr>
            <w:r w:rsidRPr="00653725">
              <w:t>900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乙苯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28</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四氯化碳</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苯乙烯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1290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氯仿</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0.9</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1200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氯甲烷</w:t>
            </w:r>
          </w:p>
        </w:tc>
        <w:tc>
          <w:tcPr>
            <w:tcW w:w="568" w:type="pct"/>
            <w:vAlign w:val="center"/>
          </w:tcPr>
          <w:p w:rsidR="007F6CEA" w:rsidRPr="00653725" w:rsidP="00A01FF1">
            <w:pPr>
              <w:spacing w:line="240" w:lineRule="atLeast"/>
              <w:jc w:val="center"/>
              <w:rPr>
                <w:szCs w:val="21"/>
                <w:lang w:bidi="ar"/>
              </w:rPr>
            </w:pPr>
            <w:r w:rsidRPr="00653725">
              <w:rPr>
                <w:szCs w:val="21"/>
                <w:lang w:bidi="ar"/>
              </w:rPr>
              <w:t>11.2</w:t>
            </w:r>
          </w:p>
        </w:tc>
        <w:tc>
          <w:tcPr>
            <w:tcW w:w="473" w:type="pct"/>
            <w:vAlign w:val="center"/>
          </w:tcPr>
          <w:p w:rsidR="007F6CEA" w:rsidRPr="00653725" w:rsidP="00A01FF1">
            <w:pPr>
              <w:spacing w:line="240" w:lineRule="exact"/>
              <w:jc w:val="center"/>
            </w:pPr>
            <w:r w:rsidRPr="00653725">
              <w:t>37</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间二甲苯+对二甲苯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3.42</w:t>
            </w:r>
          </w:p>
        </w:tc>
        <w:tc>
          <w:tcPr>
            <w:tcW w:w="497" w:type="pct"/>
            <w:vAlign w:val="center"/>
          </w:tcPr>
          <w:p w:rsidR="007F6CEA" w:rsidRPr="00653725" w:rsidP="00A01FF1">
            <w:pPr>
              <w:spacing w:line="240" w:lineRule="exact"/>
              <w:jc w:val="center"/>
            </w:pPr>
            <w:r w:rsidRPr="00653725">
              <w:t>570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1,1-二氯乙烷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9</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邻二甲苯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640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1,2-二氯乙烷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硝基苯</w:t>
            </w:r>
          </w:p>
        </w:tc>
        <w:tc>
          <w:tcPr>
            <w:tcW w:w="621" w:type="pct"/>
            <w:vAlign w:val="center"/>
          </w:tcPr>
          <w:p w:rsidR="007F6CEA" w:rsidRPr="00653725" w:rsidP="00A01FF1">
            <w:pPr>
              <w:spacing w:line="240" w:lineRule="atLeast"/>
              <w:jc w:val="center"/>
              <w:rPr>
                <w:szCs w:val="21"/>
                <w:lang w:bidi="ar"/>
              </w:rPr>
            </w:pPr>
            <w:r w:rsidRPr="00653725">
              <w:rPr>
                <w:szCs w:val="21"/>
                <w:lang w:bidi="ar"/>
              </w:rPr>
              <w:t>4.75</w:t>
            </w:r>
          </w:p>
        </w:tc>
        <w:tc>
          <w:tcPr>
            <w:tcW w:w="497" w:type="pct"/>
            <w:vAlign w:val="center"/>
          </w:tcPr>
          <w:p w:rsidR="007F6CEA" w:rsidRPr="00653725" w:rsidP="00A01FF1">
            <w:pPr>
              <w:spacing w:line="240" w:lineRule="exact"/>
              <w:jc w:val="center"/>
            </w:pPr>
            <w:r w:rsidRPr="00653725">
              <w:t>76</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66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苯胺</w:t>
            </w:r>
          </w:p>
        </w:tc>
        <w:tc>
          <w:tcPr>
            <w:tcW w:w="621" w:type="pct"/>
            <w:vAlign w:val="center"/>
          </w:tcPr>
          <w:p w:rsidR="007F6CEA" w:rsidRPr="00653725" w:rsidP="00A01FF1">
            <w:pPr>
              <w:spacing w:line="240" w:lineRule="atLeast"/>
              <w:jc w:val="center"/>
              <w:rPr>
                <w:szCs w:val="21"/>
                <w:lang w:bidi="ar"/>
              </w:rPr>
            </w:pPr>
            <w:r w:rsidRPr="00653725">
              <w:rPr>
                <w:szCs w:val="21"/>
                <w:lang w:bidi="ar"/>
              </w:rPr>
              <w:t>8.90</w:t>
            </w:r>
          </w:p>
        </w:tc>
        <w:tc>
          <w:tcPr>
            <w:tcW w:w="497" w:type="pct"/>
            <w:vAlign w:val="center"/>
          </w:tcPr>
          <w:p w:rsidR="007F6CEA" w:rsidRPr="00653725" w:rsidP="00A01FF1">
            <w:pPr>
              <w:spacing w:line="240" w:lineRule="exact"/>
              <w:jc w:val="center"/>
            </w:pPr>
            <w:r w:rsidRPr="00653725">
              <w:t>260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顺-1,2-二氯乙烯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596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2-氯酚</w:t>
            </w:r>
          </w:p>
        </w:tc>
        <w:tc>
          <w:tcPr>
            <w:tcW w:w="621" w:type="pct"/>
            <w:vAlign w:val="center"/>
          </w:tcPr>
          <w:p w:rsidR="007F6CEA" w:rsidRPr="00653725" w:rsidP="00A01FF1">
            <w:pPr>
              <w:spacing w:line="240" w:lineRule="atLeast"/>
              <w:jc w:val="center"/>
              <w:rPr>
                <w:szCs w:val="21"/>
                <w:lang w:bidi="ar"/>
              </w:rPr>
            </w:pPr>
            <w:r w:rsidRPr="00653725">
              <w:rPr>
                <w:szCs w:val="21"/>
                <w:lang w:bidi="ar"/>
              </w:rPr>
              <w:t>0.759</w:t>
            </w:r>
          </w:p>
        </w:tc>
        <w:tc>
          <w:tcPr>
            <w:tcW w:w="497" w:type="pct"/>
            <w:vAlign w:val="center"/>
          </w:tcPr>
          <w:p w:rsidR="007F6CEA" w:rsidRPr="00653725" w:rsidP="00A01FF1">
            <w:pPr>
              <w:spacing w:line="240" w:lineRule="exact"/>
              <w:jc w:val="center"/>
            </w:pPr>
            <w:r w:rsidRPr="00653725">
              <w:t>2256</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反-1,2-二氯乙烯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54</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苯并[a]芘</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二氯甲烷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616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苯并[a]蒽</w:t>
            </w:r>
          </w:p>
        </w:tc>
        <w:tc>
          <w:tcPr>
            <w:tcW w:w="621" w:type="pct"/>
            <w:vAlign w:val="center"/>
          </w:tcPr>
          <w:p w:rsidR="007F6CEA" w:rsidRPr="00653725" w:rsidP="00A01FF1">
            <w:pPr>
              <w:spacing w:line="240" w:lineRule="atLeast"/>
              <w:jc w:val="center"/>
              <w:rPr>
                <w:szCs w:val="21"/>
                <w:lang w:bidi="ar"/>
              </w:rPr>
            </w:pPr>
            <w:r w:rsidRPr="00653725">
              <w:rPr>
                <w:szCs w:val="21"/>
                <w:lang w:bidi="ar"/>
              </w:rPr>
              <w:t>0.196</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spacing w:line="240" w:lineRule="exact"/>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1,2-二氯丙烷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苯并[b]荧蒽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1,1,1,2-四氯乙烷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10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苯并[k]荧蒽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151</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1,1,2,2-四氯乙烷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6.8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rPr>
                <w:rFonts w:eastAsia="微软雅黑"/>
              </w:rPr>
              <w:t>䓛</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1293</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四氯乙烯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53</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二苯并[a.h]蒽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1,1,1-三氯乙烷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840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茚并[1,2,3-cd]芘</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1,1,2-三氯乙烷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1.51</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萘</w:t>
            </w:r>
          </w:p>
        </w:tc>
        <w:tc>
          <w:tcPr>
            <w:tcW w:w="621" w:type="pct"/>
            <w:vAlign w:val="center"/>
          </w:tcPr>
          <w:p w:rsidR="007F6CEA" w:rsidRPr="00653725" w:rsidP="00A01FF1">
            <w:pPr>
              <w:spacing w:line="240" w:lineRule="atLeast"/>
              <w:jc w:val="center"/>
              <w:rPr>
                <w:szCs w:val="21"/>
                <w:lang w:bidi="ar"/>
              </w:rPr>
            </w:pPr>
            <w:r w:rsidRPr="00653725">
              <w:rPr>
                <w:szCs w:val="21"/>
                <w:lang w:bidi="ar"/>
              </w:rPr>
              <w:t>1.62</w:t>
            </w:r>
          </w:p>
        </w:tc>
        <w:tc>
          <w:tcPr>
            <w:tcW w:w="497" w:type="pct"/>
            <w:vAlign w:val="center"/>
          </w:tcPr>
          <w:p w:rsidR="007F6CEA" w:rsidRPr="00653725" w:rsidP="00A01FF1">
            <w:pPr>
              <w:spacing w:line="240" w:lineRule="exact"/>
              <w:jc w:val="center"/>
            </w:pPr>
            <w:r w:rsidRPr="00653725">
              <w:t>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三氯乙烯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rPr>
                <w:szCs w:val="21"/>
              </w:rPr>
              <w:t>PH</w:t>
            </w:r>
          </w:p>
        </w:tc>
        <w:tc>
          <w:tcPr>
            <w:tcW w:w="621" w:type="pct"/>
            <w:vAlign w:val="center"/>
          </w:tcPr>
          <w:p w:rsidR="007F6CEA" w:rsidRPr="00653725" w:rsidP="00A01FF1">
            <w:pPr>
              <w:jc w:val="center"/>
            </w:pPr>
            <w:r w:rsidRPr="00653725">
              <w:rPr>
                <w:szCs w:val="21"/>
                <w:lang w:bidi="ar"/>
              </w:rPr>
              <w:t>8.34</w:t>
            </w:r>
          </w:p>
        </w:tc>
        <w:tc>
          <w:tcPr>
            <w:tcW w:w="497" w:type="pct"/>
            <w:vAlign w:val="center"/>
          </w:tcPr>
          <w:p w:rsidR="007F6CEA" w:rsidRPr="00653725" w:rsidP="00A01FF1">
            <w:pPr>
              <w:jc w:val="center"/>
            </w:pPr>
            <w:r w:rsidRPr="00653725">
              <w:t>/</w:t>
            </w:r>
          </w:p>
        </w:tc>
        <w:tc>
          <w:tcPr>
            <w:tcW w:w="507" w:type="pct"/>
            <w:vAlign w:val="center"/>
          </w:tcPr>
          <w:p w:rsidR="007F6CEA" w:rsidRPr="00653725" w:rsidP="00A01FF1">
            <w:pPr>
              <w:jc w:val="center"/>
            </w:pPr>
            <w:r w:rsidRPr="00653725">
              <w:t>/</w:t>
            </w:r>
          </w:p>
        </w:tc>
      </w:tr>
      <w:tr w:rsidTr="00121C8E">
        <w:tblPrEx>
          <w:tblW w:w="5189" w:type="pct"/>
          <w:jc w:val="center"/>
          <w:tblInd w:w="0" w:type="dxa"/>
          <w:tblCellMar>
            <w:left w:w="57" w:type="dxa"/>
            <w:right w:w="57" w:type="dxa"/>
          </w:tblCellMar>
          <w:tblLook w:val="0000"/>
        </w:tblPrEx>
        <w:trPr>
          <w:trHeight w:val="333"/>
          <w:jc w:val="center"/>
        </w:trPr>
        <w:tc>
          <w:tcPr>
            <w:tcW w:w="5000" w:type="pct"/>
            <w:gridSpan w:val="8"/>
            <w:vAlign w:val="center"/>
          </w:tcPr>
          <w:p w:rsidR="007F6CEA" w:rsidRPr="00653725" w:rsidP="00A01FF1">
            <w:pPr>
              <w:spacing w:line="240" w:lineRule="exact"/>
              <w:jc w:val="center"/>
            </w:pPr>
            <w:r w:rsidRPr="00653725">
              <w:rPr>
                <w:szCs w:val="21"/>
                <w:lang w:bidi="ar"/>
              </w:rPr>
              <w:t>厂区内</w:t>
            </w:r>
            <w:r w:rsidRPr="00653725">
              <w:t>2#（危废仓库）（0m~0.2m） (单位：mg/kg)</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检测项目</w:t>
            </w:r>
          </w:p>
        </w:tc>
        <w:tc>
          <w:tcPr>
            <w:tcW w:w="568" w:type="pct"/>
            <w:vAlign w:val="center"/>
          </w:tcPr>
          <w:p w:rsidR="007F6CEA" w:rsidRPr="00653725" w:rsidP="00A01FF1">
            <w:pPr>
              <w:spacing w:line="240" w:lineRule="exact"/>
              <w:jc w:val="center"/>
            </w:pPr>
            <w:r w:rsidRPr="00653725">
              <w:t>监测数据</w:t>
            </w:r>
          </w:p>
        </w:tc>
        <w:tc>
          <w:tcPr>
            <w:tcW w:w="473" w:type="pct"/>
            <w:vAlign w:val="center"/>
          </w:tcPr>
          <w:p w:rsidR="007F6CEA" w:rsidRPr="00653725" w:rsidP="00A01FF1">
            <w:pPr>
              <w:spacing w:line="240" w:lineRule="exact"/>
              <w:jc w:val="center"/>
            </w:pPr>
            <w:r w:rsidRPr="00653725">
              <w:t>标准</w:t>
            </w:r>
          </w:p>
        </w:tc>
        <w:tc>
          <w:tcPr>
            <w:tcW w:w="502" w:type="pct"/>
            <w:vAlign w:val="center"/>
          </w:tcPr>
          <w:p w:rsidR="007F6CEA" w:rsidRPr="00653725" w:rsidP="00A01FF1">
            <w:pPr>
              <w:spacing w:line="240" w:lineRule="exact"/>
              <w:jc w:val="center"/>
            </w:pPr>
            <w:r w:rsidRPr="00653725">
              <w:t>达标判定</w:t>
            </w:r>
          </w:p>
        </w:tc>
        <w:tc>
          <w:tcPr>
            <w:tcW w:w="906" w:type="pct"/>
            <w:vAlign w:val="center"/>
          </w:tcPr>
          <w:p w:rsidR="007F6CEA" w:rsidRPr="00653725" w:rsidP="00A01FF1">
            <w:pPr>
              <w:spacing w:line="240" w:lineRule="exact"/>
              <w:jc w:val="center"/>
            </w:pPr>
            <w:r w:rsidRPr="00653725">
              <w:t>检测项目</w:t>
            </w:r>
          </w:p>
        </w:tc>
        <w:tc>
          <w:tcPr>
            <w:tcW w:w="621" w:type="pct"/>
            <w:vAlign w:val="center"/>
          </w:tcPr>
          <w:p w:rsidR="007F6CEA" w:rsidRPr="00653725" w:rsidP="00A01FF1">
            <w:pPr>
              <w:spacing w:line="240" w:lineRule="exact"/>
              <w:jc w:val="center"/>
            </w:pPr>
            <w:r w:rsidRPr="00653725">
              <w:t>监测数据</w:t>
            </w:r>
          </w:p>
        </w:tc>
        <w:tc>
          <w:tcPr>
            <w:tcW w:w="497" w:type="pct"/>
            <w:vAlign w:val="center"/>
          </w:tcPr>
          <w:p w:rsidR="007F6CEA" w:rsidRPr="00653725" w:rsidP="00A01FF1">
            <w:pPr>
              <w:spacing w:line="240" w:lineRule="exact"/>
              <w:jc w:val="center"/>
            </w:pPr>
            <w:r w:rsidRPr="00653725">
              <w:t>标准</w:t>
            </w:r>
          </w:p>
        </w:tc>
        <w:tc>
          <w:tcPr>
            <w:tcW w:w="507" w:type="pct"/>
            <w:vAlign w:val="center"/>
          </w:tcPr>
          <w:p w:rsidR="007F6CEA" w:rsidRPr="00653725" w:rsidP="00A01FF1">
            <w:pPr>
              <w:spacing w:line="240" w:lineRule="exact"/>
              <w:jc w:val="center"/>
            </w:pPr>
            <w:r w:rsidRPr="00653725">
              <w:t>达标判定</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砷</w:t>
            </w:r>
          </w:p>
        </w:tc>
        <w:tc>
          <w:tcPr>
            <w:tcW w:w="568" w:type="pct"/>
            <w:vAlign w:val="center"/>
          </w:tcPr>
          <w:p w:rsidR="007F6CEA" w:rsidRPr="00653725" w:rsidP="00A01FF1">
            <w:pPr>
              <w:spacing w:line="240" w:lineRule="atLeast"/>
              <w:jc w:val="center"/>
              <w:rPr>
                <w:szCs w:val="21"/>
                <w:lang w:bidi="ar"/>
              </w:rPr>
            </w:pPr>
            <w:r w:rsidRPr="00653725">
              <w:rPr>
                <w:szCs w:val="21"/>
                <w:lang w:bidi="ar"/>
              </w:rPr>
              <w:t>0.80</w:t>
            </w:r>
          </w:p>
        </w:tc>
        <w:tc>
          <w:tcPr>
            <w:tcW w:w="473" w:type="pct"/>
            <w:vAlign w:val="center"/>
          </w:tcPr>
          <w:p w:rsidR="007F6CEA" w:rsidRPr="00653725" w:rsidP="00A01FF1">
            <w:pPr>
              <w:spacing w:line="240" w:lineRule="exact"/>
              <w:jc w:val="center"/>
            </w:pPr>
            <w:r w:rsidRPr="00653725">
              <w:t>60</w:t>
            </w:r>
          </w:p>
        </w:tc>
        <w:tc>
          <w:tcPr>
            <w:tcW w:w="502" w:type="pct"/>
            <w:vAlign w:val="center"/>
          </w:tcPr>
          <w:p w:rsidR="007F6CEA" w:rsidRPr="00653725" w:rsidP="00A01FF1">
            <w:pPr>
              <w:spacing w:line="240" w:lineRule="exact"/>
              <w:jc w:val="center"/>
            </w:pPr>
            <w:r w:rsidRPr="00653725">
              <w:t>达标</w:t>
            </w:r>
          </w:p>
        </w:tc>
        <w:tc>
          <w:tcPr>
            <w:tcW w:w="906" w:type="pct"/>
            <w:vAlign w:val="center"/>
          </w:tcPr>
          <w:p w:rsidR="007F6CEA" w:rsidRPr="00653725" w:rsidP="00A01FF1">
            <w:pPr>
              <w:spacing w:line="240" w:lineRule="exact"/>
              <w:jc w:val="center"/>
            </w:pPr>
            <w:r w:rsidRPr="00653725">
              <w:t>1,2,3-三氯丙烷</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0.5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镉</w:t>
            </w:r>
          </w:p>
        </w:tc>
        <w:tc>
          <w:tcPr>
            <w:tcW w:w="568" w:type="pct"/>
            <w:vAlign w:val="center"/>
          </w:tcPr>
          <w:p w:rsidR="007F6CEA" w:rsidRPr="00653725" w:rsidP="00A01FF1">
            <w:pPr>
              <w:spacing w:line="240" w:lineRule="atLeast"/>
              <w:jc w:val="center"/>
              <w:rPr>
                <w:szCs w:val="21"/>
                <w:lang w:bidi="ar"/>
              </w:rPr>
            </w:pPr>
            <w:r w:rsidRPr="00653725">
              <w:rPr>
                <w:szCs w:val="21"/>
                <w:lang w:bidi="ar"/>
              </w:rPr>
              <w:t>0.37</w:t>
            </w:r>
          </w:p>
        </w:tc>
        <w:tc>
          <w:tcPr>
            <w:tcW w:w="473" w:type="pct"/>
            <w:vAlign w:val="center"/>
          </w:tcPr>
          <w:p w:rsidR="007F6CEA" w:rsidRPr="00653725" w:rsidP="00A01FF1">
            <w:pPr>
              <w:spacing w:line="240" w:lineRule="exact"/>
              <w:jc w:val="center"/>
            </w:pPr>
            <w:r w:rsidRPr="00653725">
              <w:t>65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氯乙烯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0.43</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六价铬</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5.7</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4</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铜</w:t>
            </w:r>
          </w:p>
        </w:tc>
        <w:tc>
          <w:tcPr>
            <w:tcW w:w="568" w:type="pct"/>
            <w:vAlign w:val="center"/>
          </w:tcPr>
          <w:p w:rsidR="007F6CEA" w:rsidRPr="00653725" w:rsidP="00A01FF1">
            <w:pPr>
              <w:spacing w:line="240" w:lineRule="atLeast"/>
              <w:jc w:val="center"/>
              <w:rPr>
                <w:szCs w:val="21"/>
                <w:lang w:bidi="ar"/>
              </w:rPr>
            </w:pPr>
            <w:r w:rsidRPr="00653725">
              <w:rPr>
                <w:szCs w:val="21"/>
                <w:lang w:bidi="ar"/>
              </w:rPr>
              <w:t>17</w:t>
            </w:r>
          </w:p>
        </w:tc>
        <w:tc>
          <w:tcPr>
            <w:tcW w:w="473" w:type="pct"/>
            <w:vAlign w:val="center"/>
          </w:tcPr>
          <w:p w:rsidR="007F6CEA" w:rsidRPr="00653725" w:rsidP="00A01FF1">
            <w:pPr>
              <w:spacing w:line="240" w:lineRule="exact"/>
              <w:jc w:val="center"/>
            </w:pPr>
            <w:r w:rsidRPr="00653725">
              <w:t>18000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2.02</w:t>
            </w:r>
          </w:p>
        </w:tc>
        <w:tc>
          <w:tcPr>
            <w:tcW w:w="497" w:type="pct"/>
            <w:vAlign w:val="center"/>
          </w:tcPr>
          <w:p w:rsidR="007F6CEA" w:rsidRPr="00653725" w:rsidP="00A01FF1">
            <w:pPr>
              <w:spacing w:line="240" w:lineRule="exact"/>
              <w:jc w:val="center"/>
            </w:pPr>
            <w:r w:rsidRPr="00653725">
              <w:t>270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铅</w:t>
            </w:r>
          </w:p>
        </w:tc>
        <w:tc>
          <w:tcPr>
            <w:tcW w:w="568" w:type="pct"/>
            <w:vAlign w:val="center"/>
          </w:tcPr>
          <w:p w:rsidR="007F6CEA" w:rsidRPr="00653725" w:rsidP="00A01FF1">
            <w:pPr>
              <w:spacing w:line="240" w:lineRule="atLeast"/>
              <w:jc w:val="center"/>
              <w:rPr>
                <w:szCs w:val="21"/>
                <w:lang w:bidi="ar"/>
              </w:rPr>
            </w:pPr>
            <w:r w:rsidRPr="00653725">
              <w:rPr>
                <w:szCs w:val="21"/>
                <w:lang w:bidi="ar"/>
              </w:rPr>
              <w:t>28.7</w:t>
            </w:r>
          </w:p>
        </w:tc>
        <w:tc>
          <w:tcPr>
            <w:tcW w:w="473" w:type="pct"/>
            <w:vAlign w:val="center"/>
          </w:tcPr>
          <w:p w:rsidR="007F6CEA" w:rsidRPr="00653725" w:rsidP="00A01FF1">
            <w:pPr>
              <w:spacing w:line="240" w:lineRule="exact"/>
              <w:jc w:val="center"/>
            </w:pPr>
            <w:r w:rsidRPr="00653725">
              <w:t>800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1,2-二氯苯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1.71</w:t>
            </w:r>
          </w:p>
        </w:tc>
        <w:tc>
          <w:tcPr>
            <w:tcW w:w="497" w:type="pct"/>
            <w:vAlign w:val="center"/>
          </w:tcPr>
          <w:p w:rsidR="007F6CEA" w:rsidRPr="00653725" w:rsidP="00A01FF1">
            <w:pPr>
              <w:spacing w:line="240" w:lineRule="exact"/>
              <w:jc w:val="center"/>
            </w:pPr>
            <w:r w:rsidRPr="00653725">
              <w:t>560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汞</w:t>
            </w:r>
          </w:p>
        </w:tc>
        <w:tc>
          <w:tcPr>
            <w:tcW w:w="568" w:type="pct"/>
            <w:vAlign w:val="center"/>
          </w:tcPr>
          <w:p w:rsidR="007F6CEA" w:rsidRPr="00653725" w:rsidP="00A01FF1">
            <w:pPr>
              <w:spacing w:line="240" w:lineRule="atLeast"/>
              <w:jc w:val="center"/>
              <w:rPr>
                <w:szCs w:val="21"/>
                <w:lang w:bidi="ar"/>
              </w:rPr>
            </w:pPr>
            <w:r w:rsidRPr="00653725">
              <w:rPr>
                <w:szCs w:val="21"/>
                <w:lang w:bidi="ar"/>
              </w:rPr>
              <w:t>0.135</w:t>
            </w:r>
          </w:p>
        </w:tc>
        <w:tc>
          <w:tcPr>
            <w:tcW w:w="473" w:type="pct"/>
            <w:vAlign w:val="center"/>
          </w:tcPr>
          <w:p w:rsidR="007F6CEA" w:rsidRPr="00653725" w:rsidP="00A01FF1">
            <w:pPr>
              <w:spacing w:line="240" w:lineRule="exact"/>
              <w:jc w:val="center"/>
            </w:pPr>
            <w:r w:rsidRPr="00653725">
              <w:t>38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1,4-二氯苯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6.77</w:t>
            </w:r>
          </w:p>
        </w:tc>
        <w:tc>
          <w:tcPr>
            <w:tcW w:w="497" w:type="pct"/>
            <w:vAlign w:val="center"/>
          </w:tcPr>
          <w:p w:rsidR="007F6CEA" w:rsidRPr="00653725" w:rsidP="00A01FF1">
            <w:pPr>
              <w:spacing w:line="240" w:lineRule="exact"/>
              <w:jc w:val="center"/>
            </w:pPr>
            <w:r w:rsidRPr="00653725">
              <w:t>20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镍</w:t>
            </w:r>
          </w:p>
        </w:tc>
        <w:tc>
          <w:tcPr>
            <w:tcW w:w="568" w:type="pct"/>
            <w:vAlign w:val="center"/>
          </w:tcPr>
          <w:p w:rsidR="007F6CEA" w:rsidRPr="00653725" w:rsidP="00A01FF1">
            <w:pPr>
              <w:spacing w:line="240" w:lineRule="atLeast"/>
              <w:jc w:val="center"/>
              <w:rPr>
                <w:szCs w:val="21"/>
                <w:lang w:bidi="ar"/>
              </w:rPr>
            </w:pPr>
            <w:r w:rsidRPr="00653725">
              <w:rPr>
                <w:szCs w:val="21"/>
                <w:lang w:bidi="ar"/>
              </w:rPr>
              <w:t>30</w:t>
            </w:r>
          </w:p>
        </w:tc>
        <w:tc>
          <w:tcPr>
            <w:tcW w:w="473" w:type="pct"/>
            <w:vAlign w:val="center"/>
          </w:tcPr>
          <w:p w:rsidR="007F6CEA" w:rsidRPr="00653725" w:rsidP="00A01FF1">
            <w:pPr>
              <w:spacing w:line="240" w:lineRule="exact"/>
              <w:jc w:val="center"/>
            </w:pPr>
            <w:r w:rsidRPr="00653725">
              <w:t>900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乙苯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28</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四氯化碳</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苯乙烯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1290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氯仿</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0.9</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1200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氯甲烷</w:t>
            </w:r>
          </w:p>
        </w:tc>
        <w:tc>
          <w:tcPr>
            <w:tcW w:w="568" w:type="pct"/>
            <w:vAlign w:val="center"/>
          </w:tcPr>
          <w:p w:rsidR="007F6CEA" w:rsidRPr="00653725" w:rsidP="00A01FF1">
            <w:pPr>
              <w:spacing w:line="240" w:lineRule="atLeast"/>
              <w:jc w:val="center"/>
              <w:rPr>
                <w:szCs w:val="21"/>
                <w:lang w:bidi="ar"/>
              </w:rPr>
            </w:pPr>
            <w:r w:rsidRPr="00653725">
              <w:rPr>
                <w:szCs w:val="21"/>
                <w:lang w:bidi="ar"/>
              </w:rPr>
              <w:t>8.12</w:t>
            </w:r>
          </w:p>
        </w:tc>
        <w:tc>
          <w:tcPr>
            <w:tcW w:w="473" w:type="pct"/>
            <w:vAlign w:val="center"/>
          </w:tcPr>
          <w:p w:rsidR="007F6CEA" w:rsidRPr="00653725" w:rsidP="00A01FF1">
            <w:pPr>
              <w:spacing w:line="240" w:lineRule="exact"/>
              <w:jc w:val="center"/>
            </w:pPr>
            <w:r w:rsidRPr="00653725">
              <w:t>37</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间二甲苯+对二甲苯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1.98</w:t>
            </w:r>
          </w:p>
        </w:tc>
        <w:tc>
          <w:tcPr>
            <w:tcW w:w="497" w:type="pct"/>
            <w:vAlign w:val="center"/>
          </w:tcPr>
          <w:p w:rsidR="007F6CEA" w:rsidRPr="00653725" w:rsidP="00A01FF1">
            <w:pPr>
              <w:spacing w:line="240" w:lineRule="exact"/>
              <w:jc w:val="center"/>
            </w:pPr>
            <w:r w:rsidRPr="00653725">
              <w:t>570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1,1-二氯乙烷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9</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邻二甲苯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640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1,2-二氯乙烷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硝基苯</w:t>
            </w:r>
          </w:p>
        </w:tc>
        <w:tc>
          <w:tcPr>
            <w:tcW w:w="621" w:type="pct"/>
            <w:vAlign w:val="center"/>
          </w:tcPr>
          <w:p w:rsidR="007F6CEA" w:rsidRPr="00653725" w:rsidP="00A01FF1">
            <w:pPr>
              <w:spacing w:line="240" w:lineRule="atLeast"/>
              <w:jc w:val="center"/>
              <w:rPr>
                <w:szCs w:val="21"/>
                <w:lang w:bidi="ar"/>
              </w:rPr>
            </w:pPr>
            <w:r w:rsidRPr="00653725">
              <w:rPr>
                <w:szCs w:val="21"/>
                <w:lang w:bidi="ar"/>
              </w:rPr>
              <w:t>4.33</w:t>
            </w:r>
          </w:p>
        </w:tc>
        <w:tc>
          <w:tcPr>
            <w:tcW w:w="497" w:type="pct"/>
            <w:vAlign w:val="center"/>
          </w:tcPr>
          <w:p w:rsidR="007F6CEA" w:rsidRPr="00653725" w:rsidP="00A01FF1">
            <w:pPr>
              <w:spacing w:line="240" w:lineRule="exact"/>
              <w:jc w:val="center"/>
            </w:pPr>
            <w:r w:rsidRPr="00653725">
              <w:t>76</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6.10</w:t>
            </w:r>
          </w:p>
        </w:tc>
        <w:tc>
          <w:tcPr>
            <w:tcW w:w="473" w:type="pct"/>
            <w:vAlign w:val="center"/>
          </w:tcPr>
          <w:p w:rsidR="007F6CEA" w:rsidRPr="00653725" w:rsidP="00A01FF1">
            <w:pPr>
              <w:spacing w:line="240" w:lineRule="exact"/>
              <w:jc w:val="center"/>
            </w:pPr>
            <w:r w:rsidRPr="00653725">
              <w:t>66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苯胺</w:t>
            </w:r>
          </w:p>
        </w:tc>
        <w:tc>
          <w:tcPr>
            <w:tcW w:w="621" w:type="pct"/>
            <w:vAlign w:val="center"/>
          </w:tcPr>
          <w:p w:rsidR="007F6CEA" w:rsidRPr="00653725" w:rsidP="00A01FF1">
            <w:pPr>
              <w:spacing w:line="240" w:lineRule="atLeast"/>
              <w:jc w:val="center"/>
              <w:rPr>
                <w:szCs w:val="21"/>
                <w:lang w:bidi="ar"/>
              </w:rPr>
            </w:pPr>
            <w:r w:rsidRPr="00653725">
              <w:rPr>
                <w:szCs w:val="21"/>
                <w:lang w:bidi="ar"/>
              </w:rPr>
              <w:t>9.29</w:t>
            </w:r>
          </w:p>
        </w:tc>
        <w:tc>
          <w:tcPr>
            <w:tcW w:w="497" w:type="pct"/>
            <w:vAlign w:val="center"/>
          </w:tcPr>
          <w:p w:rsidR="007F6CEA" w:rsidRPr="00653725" w:rsidP="00A01FF1">
            <w:pPr>
              <w:spacing w:line="240" w:lineRule="exact"/>
              <w:jc w:val="center"/>
            </w:pPr>
            <w:r w:rsidRPr="00653725">
              <w:t>260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顺-1,2-二氯乙烯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596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2-氯酚</w:t>
            </w:r>
          </w:p>
        </w:tc>
        <w:tc>
          <w:tcPr>
            <w:tcW w:w="621" w:type="pct"/>
            <w:vAlign w:val="center"/>
          </w:tcPr>
          <w:p w:rsidR="007F6CEA" w:rsidRPr="00653725" w:rsidP="00A01FF1">
            <w:pPr>
              <w:spacing w:line="240" w:lineRule="atLeast"/>
              <w:jc w:val="center"/>
              <w:rPr>
                <w:szCs w:val="21"/>
                <w:lang w:bidi="ar"/>
              </w:rPr>
            </w:pPr>
            <w:r w:rsidRPr="00653725">
              <w:rPr>
                <w:szCs w:val="21"/>
                <w:lang w:bidi="ar"/>
              </w:rPr>
              <w:t>0.254</w:t>
            </w:r>
          </w:p>
        </w:tc>
        <w:tc>
          <w:tcPr>
            <w:tcW w:w="497" w:type="pct"/>
            <w:vAlign w:val="center"/>
          </w:tcPr>
          <w:p w:rsidR="007F6CEA" w:rsidRPr="00653725" w:rsidP="00A01FF1">
            <w:pPr>
              <w:spacing w:line="240" w:lineRule="exact"/>
              <w:jc w:val="center"/>
            </w:pPr>
            <w:r w:rsidRPr="00653725">
              <w:t>2256</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反-1,2-二氯乙烯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54</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苯并[a]芘</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二氯甲烷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616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苯并[a]蒽</w:t>
            </w:r>
          </w:p>
        </w:tc>
        <w:tc>
          <w:tcPr>
            <w:tcW w:w="621" w:type="pct"/>
            <w:vAlign w:val="center"/>
          </w:tcPr>
          <w:p w:rsidR="007F6CEA" w:rsidRPr="00653725" w:rsidP="00A01FF1">
            <w:pPr>
              <w:spacing w:line="240" w:lineRule="atLeast"/>
              <w:jc w:val="center"/>
              <w:rPr>
                <w:szCs w:val="21"/>
                <w:lang w:bidi="ar"/>
              </w:rPr>
            </w:pPr>
            <w:r w:rsidRPr="00653725">
              <w:rPr>
                <w:szCs w:val="21"/>
                <w:lang w:bidi="ar"/>
              </w:rPr>
              <w:t>0.253</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spacing w:line="240" w:lineRule="exact"/>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1,2-二氯丙烷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苯并[b]荧蒽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1,1,1,2-四氯乙烷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1.29</w:t>
            </w:r>
          </w:p>
        </w:tc>
        <w:tc>
          <w:tcPr>
            <w:tcW w:w="473" w:type="pct"/>
            <w:vAlign w:val="center"/>
          </w:tcPr>
          <w:p w:rsidR="007F6CEA" w:rsidRPr="00653725" w:rsidP="00A01FF1">
            <w:pPr>
              <w:spacing w:line="240" w:lineRule="exact"/>
              <w:jc w:val="center"/>
            </w:pPr>
            <w:r w:rsidRPr="00653725">
              <w:t>10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苯并[k]荧蒽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151</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1,1,2,2-四氯乙烷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6.8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rPr>
                <w:rFonts w:eastAsia="微软雅黑"/>
              </w:rPr>
              <w:t>䓛</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1293</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四氯乙烯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53</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二苯并[a.h]蒽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1,1,1-三氯乙烷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840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茚并[1,2,3-cd]芘</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1,1,2-三氯乙烷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萘</w:t>
            </w:r>
          </w:p>
        </w:tc>
        <w:tc>
          <w:tcPr>
            <w:tcW w:w="621" w:type="pct"/>
            <w:vAlign w:val="center"/>
          </w:tcPr>
          <w:p w:rsidR="007F6CEA" w:rsidRPr="00653725" w:rsidP="00A01FF1">
            <w:pPr>
              <w:spacing w:line="240" w:lineRule="atLeast"/>
              <w:jc w:val="center"/>
              <w:rPr>
                <w:szCs w:val="21"/>
                <w:lang w:bidi="ar"/>
              </w:rPr>
            </w:pPr>
            <w:r w:rsidRPr="00653725">
              <w:rPr>
                <w:szCs w:val="21"/>
                <w:lang w:bidi="ar"/>
              </w:rPr>
              <w:t>1.69</w:t>
            </w:r>
          </w:p>
        </w:tc>
        <w:tc>
          <w:tcPr>
            <w:tcW w:w="497" w:type="pct"/>
            <w:vAlign w:val="center"/>
          </w:tcPr>
          <w:p w:rsidR="007F6CEA" w:rsidRPr="00653725" w:rsidP="00A01FF1">
            <w:pPr>
              <w:spacing w:line="240" w:lineRule="exact"/>
              <w:jc w:val="center"/>
            </w:pPr>
            <w:r w:rsidRPr="00653725">
              <w:t>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三氯乙烯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rPr>
                <w:szCs w:val="21"/>
              </w:rPr>
              <w:t>PH</w:t>
            </w:r>
          </w:p>
        </w:tc>
        <w:tc>
          <w:tcPr>
            <w:tcW w:w="621" w:type="pct"/>
            <w:vAlign w:val="center"/>
          </w:tcPr>
          <w:p w:rsidR="007F6CEA" w:rsidRPr="00653725" w:rsidP="00A01FF1">
            <w:pPr>
              <w:spacing w:line="240" w:lineRule="atLeast"/>
              <w:jc w:val="center"/>
              <w:rPr>
                <w:szCs w:val="21"/>
                <w:lang w:bidi="ar"/>
              </w:rPr>
            </w:pPr>
            <w:r w:rsidRPr="00653725">
              <w:rPr>
                <w:szCs w:val="21"/>
                <w:lang w:bidi="ar"/>
              </w:rPr>
              <w:t>8.25</w:t>
            </w:r>
          </w:p>
        </w:tc>
        <w:tc>
          <w:tcPr>
            <w:tcW w:w="497" w:type="pct"/>
            <w:vAlign w:val="center"/>
          </w:tcPr>
          <w:p w:rsidR="007F6CEA" w:rsidRPr="00653725" w:rsidP="00A01FF1">
            <w:pPr>
              <w:jc w:val="center"/>
            </w:pPr>
            <w:r w:rsidRPr="00653725">
              <w:t>/</w:t>
            </w:r>
          </w:p>
        </w:tc>
        <w:tc>
          <w:tcPr>
            <w:tcW w:w="507" w:type="pct"/>
            <w:vAlign w:val="center"/>
          </w:tcPr>
          <w:p w:rsidR="007F6CEA" w:rsidRPr="00653725" w:rsidP="00A01FF1">
            <w:pPr>
              <w:jc w:val="center"/>
            </w:pPr>
            <w:r w:rsidRPr="00653725">
              <w:t>/</w:t>
            </w:r>
          </w:p>
        </w:tc>
      </w:tr>
      <w:tr w:rsidTr="00121C8E">
        <w:tblPrEx>
          <w:tblW w:w="5189" w:type="pct"/>
          <w:jc w:val="center"/>
          <w:tblInd w:w="0" w:type="dxa"/>
          <w:tblCellMar>
            <w:left w:w="57" w:type="dxa"/>
            <w:right w:w="57" w:type="dxa"/>
          </w:tblCellMar>
          <w:tblLook w:val="0000"/>
        </w:tblPrEx>
        <w:trPr>
          <w:trHeight w:val="333"/>
          <w:jc w:val="center"/>
        </w:trPr>
        <w:tc>
          <w:tcPr>
            <w:tcW w:w="5000" w:type="pct"/>
            <w:gridSpan w:val="8"/>
            <w:vAlign w:val="center"/>
          </w:tcPr>
          <w:p w:rsidR="007F6CEA" w:rsidRPr="00653725" w:rsidP="00A01FF1">
            <w:pPr>
              <w:spacing w:line="240" w:lineRule="exact"/>
              <w:jc w:val="center"/>
            </w:pPr>
            <w:r w:rsidRPr="00653725">
              <w:rPr>
                <w:szCs w:val="21"/>
                <w:lang w:bidi="ar"/>
              </w:rPr>
              <w:t>厂区内</w:t>
            </w:r>
            <w:r w:rsidRPr="00653725">
              <w:t>3#（</w:t>
            </w:r>
            <w:r w:rsidRPr="00653725">
              <w:rPr>
                <w:kern w:val="0"/>
                <w:szCs w:val="21"/>
              </w:rPr>
              <w:t>酸碱罐储存区域</w:t>
            </w:r>
            <w:r w:rsidRPr="00653725">
              <w:t>）（0m~0.2m） (单位：mg/kg)</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检测项目</w:t>
            </w:r>
          </w:p>
        </w:tc>
        <w:tc>
          <w:tcPr>
            <w:tcW w:w="568" w:type="pct"/>
            <w:vAlign w:val="center"/>
          </w:tcPr>
          <w:p w:rsidR="007F6CEA" w:rsidRPr="00653725" w:rsidP="00A01FF1">
            <w:pPr>
              <w:spacing w:line="240" w:lineRule="exact"/>
              <w:jc w:val="center"/>
            </w:pPr>
            <w:r w:rsidRPr="00653725">
              <w:t>监测数据</w:t>
            </w:r>
          </w:p>
        </w:tc>
        <w:tc>
          <w:tcPr>
            <w:tcW w:w="473" w:type="pct"/>
            <w:vAlign w:val="center"/>
          </w:tcPr>
          <w:p w:rsidR="007F6CEA" w:rsidRPr="00653725" w:rsidP="00A01FF1">
            <w:pPr>
              <w:spacing w:line="240" w:lineRule="exact"/>
              <w:jc w:val="center"/>
            </w:pPr>
            <w:r w:rsidRPr="00653725">
              <w:t>标准</w:t>
            </w:r>
          </w:p>
        </w:tc>
        <w:tc>
          <w:tcPr>
            <w:tcW w:w="502" w:type="pct"/>
            <w:vAlign w:val="center"/>
          </w:tcPr>
          <w:p w:rsidR="007F6CEA" w:rsidRPr="00653725" w:rsidP="00A01FF1">
            <w:pPr>
              <w:spacing w:line="240" w:lineRule="exact"/>
              <w:jc w:val="center"/>
            </w:pPr>
            <w:r w:rsidRPr="00653725">
              <w:t>达标判定</w:t>
            </w:r>
          </w:p>
        </w:tc>
        <w:tc>
          <w:tcPr>
            <w:tcW w:w="906" w:type="pct"/>
            <w:vAlign w:val="center"/>
          </w:tcPr>
          <w:p w:rsidR="007F6CEA" w:rsidRPr="00653725" w:rsidP="00A01FF1">
            <w:pPr>
              <w:spacing w:line="240" w:lineRule="exact"/>
              <w:jc w:val="center"/>
            </w:pPr>
            <w:r w:rsidRPr="00653725">
              <w:t>检测项目</w:t>
            </w:r>
          </w:p>
        </w:tc>
        <w:tc>
          <w:tcPr>
            <w:tcW w:w="621" w:type="pct"/>
            <w:vAlign w:val="center"/>
          </w:tcPr>
          <w:p w:rsidR="007F6CEA" w:rsidRPr="00653725" w:rsidP="00A01FF1">
            <w:pPr>
              <w:spacing w:line="240" w:lineRule="exact"/>
              <w:jc w:val="center"/>
            </w:pPr>
            <w:r w:rsidRPr="00653725">
              <w:t>监测数据</w:t>
            </w:r>
          </w:p>
        </w:tc>
        <w:tc>
          <w:tcPr>
            <w:tcW w:w="497" w:type="pct"/>
            <w:vAlign w:val="center"/>
          </w:tcPr>
          <w:p w:rsidR="007F6CEA" w:rsidRPr="00653725" w:rsidP="00A01FF1">
            <w:pPr>
              <w:spacing w:line="240" w:lineRule="exact"/>
              <w:jc w:val="center"/>
            </w:pPr>
            <w:r w:rsidRPr="00653725">
              <w:t>标准</w:t>
            </w:r>
          </w:p>
        </w:tc>
        <w:tc>
          <w:tcPr>
            <w:tcW w:w="507" w:type="pct"/>
            <w:vAlign w:val="center"/>
          </w:tcPr>
          <w:p w:rsidR="007F6CEA" w:rsidRPr="00653725" w:rsidP="00A01FF1">
            <w:pPr>
              <w:spacing w:line="240" w:lineRule="exact"/>
              <w:jc w:val="center"/>
            </w:pPr>
            <w:r w:rsidRPr="00653725">
              <w:t>达标判定</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砷</w:t>
            </w:r>
          </w:p>
        </w:tc>
        <w:tc>
          <w:tcPr>
            <w:tcW w:w="568" w:type="pct"/>
            <w:vAlign w:val="center"/>
          </w:tcPr>
          <w:p w:rsidR="007F6CEA" w:rsidRPr="00653725" w:rsidP="00A01FF1">
            <w:pPr>
              <w:spacing w:line="240" w:lineRule="atLeast"/>
              <w:jc w:val="center"/>
              <w:rPr>
                <w:szCs w:val="21"/>
                <w:lang w:bidi="ar"/>
              </w:rPr>
            </w:pPr>
            <w:r w:rsidRPr="00653725">
              <w:rPr>
                <w:szCs w:val="21"/>
                <w:lang w:bidi="ar"/>
              </w:rPr>
              <w:t>2.57</w:t>
            </w:r>
          </w:p>
        </w:tc>
        <w:tc>
          <w:tcPr>
            <w:tcW w:w="473" w:type="pct"/>
            <w:vAlign w:val="center"/>
          </w:tcPr>
          <w:p w:rsidR="007F6CEA" w:rsidRPr="00653725" w:rsidP="00A01FF1">
            <w:pPr>
              <w:spacing w:line="240" w:lineRule="exact"/>
              <w:jc w:val="center"/>
            </w:pPr>
            <w:r w:rsidRPr="00653725">
              <w:t>60</w:t>
            </w:r>
          </w:p>
        </w:tc>
        <w:tc>
          <w:tcPr>
            <w:tcW w:w="502" w:type="pct"/>
            <w:vAlign w:val="center"/>
          </w:tcPr>
          <w:p w:rsidR="007F6CEA" w:rsidRPr="00653725" w:rsidP="00A01FF1">
            <w:pPr>
              <w:spacing w:line="240" w:lineRule="exact"/>
              <w:jc w:val="center"/>
            </w:pPr>
            <w:r w:rsidRPr="00653725">
              <w:t>达标</w:t>
            </w:r>
          </w:p>
        </w:tc>
        <w:tc>
          <w:tcPr>
            <w:tcW w:w="906" w:type="pct"/>
            <w:vAlign w:val="center"/>
          </w:tcPr>
          <w:p w:rsidR="007F6CEA" w:rsidRPr="00653725" w:rsidP="00A01FF1">
            <w:pPr>
              <w:spacing w:line="240" w:lineRule="exact"/>
              <w:jc w:val="center"/>
            </w:pPr>
            <w:r w:rsidRPr="00653725">
              <w:t>1,2,3-三氯丙烷</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0.5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410"/>
          <w:jc w:val="center"/>
        </w:trPr>
        <w:tc>
          <w:tcPr>
            <w:tcW w:w="926" w:type="pct"/>
            <w:vAlign w:val="center"/>
          </w:tcPr>
          <w:p w:rsidR="007F6CEA" w:rsidRPr="00653725" w:rsidP="00A01FF1">
            <w:pPr>
              <w:spacing w:line="240" w:lineRule="exact"/>
              <w:jc w:val="center"/>
            </w:pPr>
            <w:r w:rsidRPr="00653725">
              <w:t>镉</w:t>
            </w:r>
          </w:p>
        </w:tc>
        <w:tc>
          <w:tcPr>
            <w:tcW w:w="568" w:type="pct"/>
            <w:vAlign w:val="center"/>
          </w:tcPr>
          <w:p w:rsidR="007F6CEA" w:rsidRPr="00653725" w:rsidP="00A01FF1">
            <w:pPr>
              <w:spacing w:line="240" w:lineRule="atLeast"/>
              <w:jc w:val="center"/>
              <w:rPr>
                <w:szCs w:val="21"/>
                <w:lang w:bidi="ar"/>
              </w:rPr>
            </w:pPr>
            <w:r w:rsidRPr="00653725">
              <w:rPr>
                <w:szCs w:val="21"/>
                <w:lang w:bidi="ar"/>
              </w:rPr>
              <w:t>0.32</w:t>
            </w:r>
          </w:p>
        </w:tc>
        <w:tc>
          <w:tcPr>
            <w:tcW w:w="473" w:type="pct"/>
            <w:vAlign w:val="center"/>
          </w:tcPr>
          <w:p w:rsidR="007F6CEA" w:rsidRPr="00653725" w:rsidP="00A01FF1">
            <w:pPr>
              <w:spacing w:line="240" w:lineRule="exact"/>
              <w:jc w:val="center"/>
            </w:pPr>
            <w:r w:rsidRPr="00653725">
              <w:t>65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氯乙烯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0.43</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六价铬</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5.7</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4</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铜</w:t>
            </w:r>
          </w:p>
        </w:tc>
        <w:tc>
          <w:tcPr>
            <w:tcW w:w="568" w:type="pct"/>
            <w:vAlign w:val="center"/>
          </w:tcPr>
          <w:p w:rsidR="007F6CEA" w:rsidRPr="00653725" w:rsidP="00A01FF1">
            <w:pPr>
              <w:spacing w:line="240" w:lineRule="atLeast"/>
              <w:jc w:val="center"/>
              <w:rPr>
                <w:szCs w:val="21"/>
                <w:lang w:bidi="ar"/>
              </w:rPr>
            </w:pPr>
            <w:r w:rsidRPr="00653725">
              <w:rPr>
                <w:szCs w:val="21"/>
                <w:lang w:bidi="ar"/>
              </w:rPr>
              <w:t>18</w:t>
            </w:r>
          </w:p>
        </w:tc>
        <w:tc>
          <w:tcPr>
            <w:tcW w:w="473" w:type="pct"/>
            <w:vAlign w:val="center"/>
          </w:tcPr>
          <w:p w:rsidR="007F6CEA" w:rsidRPr="00653725" w:rsidP="00A01FF1">
            <w:pPr>
              <w:spacing w:line="240" w:lineRule="exact"/>
              <w:jc w:val="center"/>
            </w:pPr>
            <w:r w:rsidRPr="00653725">
              <w:t>18000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1.86</w:t>
            </w:r>
          </w:p>
        </w:tc>
        <w:tc>
          <w:tcPr>
            <w:tcW w:w="497" w:type="pct"/>
            <w:vAlign w:val="center"/>
          </w:tcPr>
          <w:p w:rsidR="007F6CEA" w:rsidRPr="00653725" w:rsidP="00A01FF1">
            <w:pPr>
              <w:spacing w:line="240" w:lineRule="exact"/>
              <w:jc w:val="center"/>
            </w:pPr>
            <w:r w:rsidRPr="00653725">
              <w:t>270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铅</w:t>
            </w:r>
          </w:p>
        </w:tc>
        <w:tc>
          <w:tcPr>
            <w:tcW w:w="568" w:type="pct"/>
            <w:vAlign w:val="center"/>
          </w:tcPr>
          <w:p w:rsidR="007F6CEA" w:rsidRPr="00653725" w:rsidP="00A01FF1">
            <w:pPr>
              <w:spacing w:line="240" w:lineRule="atLeast"/>
              <w:jc w:val="center"/>
              <w:rPr>
                <w:szCs w:val="21"/>
                <w:lang w:bidi="ar"/>
              </w:rPr>
            </w:pPr>
            <w:r w:rsidRPr="00653725">
              <w:rPr>
                <w:szCs w:val="21"/>
                <w:lang w:bidi="ar"/>
              </w:rPr>
              <w:t>31.7</w:t>
            </w:r>
          </w:p>
        </w:tc>
        <w:tc>
          <w:tcPr>
            <w:tcW w:w="473" w:type="pct"/>
            <w:vAlign w:val="center"/>
          </w:tcPr>
          <w:p w:rsidR="007F6CEA" w:rsidRPr="00653725" w:rsidP="00A01FF1">
            <w:pPr>
              <w:spacing w:line="240" w:lineRule="exact"/>
              <w:jc w:val="center"/>
            </w:pPr>
            <w:r w:rsidRPr="00653725">
              <w:t>800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1,2-二氯苯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1.94</w:t>
            </w:r>
          </w:p>
        </w:tc>
        <w:tc>
          <w:tcPr>
            <w:tcW w:w="497" w:type="pct"/>
            <w:vAlign w:val="center"/>
          </w:tcPr>
          <w:p w:rsidR="007F6CEA" w:rsidRPr="00653725" w:rsidP="00A01FF1">
            <w:pPr>
              <w:spacing w:line="240" w:lineRule="exact"/>
              <w:jc w:val="center"/>
            </w:pPr>
            <w:r w:rsidRPr="00653725">
              <w:t>560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汞</w:t>
            </w:r>
          </w:p>
        </w:tc>
        <w:tc>
          <w:tcPr>
            <w:tcW w:w="568" w:type="pct"/>
            <w:vAlign w:val="center"/>
          </w:tcPr>
          <w:p w:rsidR="007F6CEA" w:rsidRPr="00653725" w:rsidP="00A01FF1">
            <w:pPr>
              <w:spacing w:line="240" w:lineRule="atLeast"/>
              <w:jc w:val="center"/>
              <w:rPr>
                <w:szCs w:val="21"/>
                <w:lang w:bidi="ar"/>
              </w:rPr>
            </w:pPr>
            <w:r w:rsidRPr="00653725">
              <w:rPr>
                <w:szCs w:val="21"/>
                <w:lang w:bidi="ar"/>
              </w:rPr>
              <w:t>0.173</w:t>
            </w:r>
          </w:p>
        </w:tc>
        <w:tc>
          <w:tcPr>
            <w:tcW w:w="473" w:type="pct"/>
            <w:vAlign w:val="center"/>
          </w:tcPr>
          <w:p w:rsidR="007F6CEA" w:rsidRPr="00653725" w:rsidP="00A01FF1">
            <w:pPr>
              <w:spacing w:line="240" w:lineRule="exact"/>
              <w:jc w:val="center"/>
            </w:pPr>
            <w:r w:rsidRPr="00653725">
              <w:t>38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1,4-二氯苯</w:t>
            </w:r>
          </w:p>
        </w:tc>
        <w:tc>
          <w:tcPr>
            <w:tcW w:w="621" w:type="pct"/>
            <w:vAlign w:val="center"/>
          </w:tcPr>
          <w:p w:rsidR="007F6CEA" w:rsidRPr="00653725" w:rsidP="00A01FF1">
            <w:pPr>
              <w:spacing w:line="240" w:lineRule="atLeast"/>
              <w:jc w:val="center"/>
              <w:rPr>
                <w:szCs w:val="21"/>
                <w:lang w:bidi="ar"/>
              </w:rPr>
            </w:pPr>
            <w:r w:rsidRPr="00653725">
              <w:rPr>
                <w:szCs w:val="21"/>
                <w:lang w:bidi="ar"/>
              </w:rPr>
              <w:t>3.04</w:t>
            </w:r>
          </w:p>
        </w:tc>
        <w:tc>
          <w:tcPr>
            <w:tcW w:w="497" w:type="pct"/>
            <w:vAlign w:val="center"/>
          </w:tcPr>
          <w:p w:rsidR="007F6CEA" w:rsidRPr="00653725" w:rsidP="00A01FF1">
            <w:pPr>
              <w:spacing w:line="240" w:lineRule="exact"/>
              <w:jc w:val="center"/>
            </w:pPr>
            <w:r w:rsidRPr="00653725">
              <w:t>20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镍</w:t>
            </w:r>
          </w:p>
        </w:tc>
        <w:tc>
          <w:tcPr>
            <w:tcW w:w="568" w:type="pct"/>
            <w:vAlign w:val="center"/>
          </w:tcPr>
          <w:p w:rsidR="007F6CEA" w:rsidRPr="00653725" w:rsidP="00A01FF1">
            <w:pPr>
              <w:spacing w:line="240" w:lineRule="atLeast"/>
              <w:jc w:val="center"/>
              <w:rPr>
                <w:szCs w:val="21"/>
                <w:lang w:bidi="ar"/>
              </w:rPr>
            </w:pPr>
            <w:r w:rsidRPr="00653725">
              <w:rPr>
                <w:szCs w:val="21"/>
                <w:lang w:bidi="ar"/>
              </w:rPr>
              <w:t>34</w:t>
            </w:r>
          </w:p>
        </w:tc>
        <w:tc>
          <w:tcPr>
            <w:tcW w:w="473" w:type="pct"/>
            <w:vAlign w:val="center"/>
          </w:tcPr>
          <w:p w:rsidR="007F6CEA" w:rsidRPr="00653725" w:rsidP="00A01FF1">
            <w:pPr>
              <w:spacing w:line="240" w:lineRule="exact"/>
              <w:jc w:val="center"/>
            </w:pPr>
            <w:r w:rsidRPr="00653725">
              <w:t>900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乙苯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28</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四氯化碳</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苯乙烯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1290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氯仿</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0.9</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1200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氯甲烷</w:t>
            </w:r>
          </w:p>
        </w:tc>
        <w:tc>
          <w:tcPr>
            <w:tcW w:w="568" w:type="pct"/>
            <w:vAlign w:val="center"/>
          </w:tcPr>
          <w:p w:rsidR="007F6CEA" w:rsidRPr="00653725" w:rsidP="00A01FF1">
            <w:pPr>
              <w:spacing w:line="240" w:lineRule="atLeast"/>
              <w:jc w:val="center"/>
              <w:rPr>
                <w:szCs w:val="21"/>
                <w:lang w:bidi="ar"/>
              </w:rPr>
            </w:pPr>
            <w:r w:rsidRPr="00653725">
              <w:rPr>
                <w:szCs w:val="21"/>
                <w:lang w:bidi="ar"/>
              </w:rPr>
              <w:t>8.55</w:t>
            </w:r>
          </w:p>
        </w:tc>
        <w:tc>
          <w:tcPr>
            <w:tcW w:w="473" w:type="pct"/>
            <w:vAlign w:val="center"/>
          </w:tcPr>
          <w:p w:rsidR="007F6CEA" w:rsidRPr="00653725" w:rsidP="00A01FF1">
            <w:pPr>
              <w:spacing w:line="240" w:lineRule="exact"/>
              <w:jc w:val="center"/>
            </w:pPr>
            <w:r w:rsidRPr="00653725">
              <w:t>37</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间二甲苯+对二甲苯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1.52</w:t>
            </w:r>
          </w:p>
        </w:tc>
        <w:tc>
          <w:tcPr>
            <w:tcW w:w="497" w:type="pct"/>
            <w:vAlign w:val="center"/>
          </w:tcPr>
          <w:p w:rsidR="007F6CEA" w:rsidRPr="00653725" w:rsidP="00A01FF1">
            <w:pPr>
              <w:spacing w:line="240" w:lineRule="exact"/>
              <w:jc w:val="center"/>
            </w:pPr>
            <w:r w:rsidRPr="00653725">
              <w:t>570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1,1-二氯乙烷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9</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邻二甲苯</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640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1,2-二氯乙烷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硝基苯</w:t>
            </w:r>
          </w:p>
        </w:tc>
        <w:tc>
          <w:tcPr>
            <w:tcW w:w="621" w:type="pct"/>
            <w:vAlign w:val="center"/>
          </w:tcPr>
          <w:p w:rsidR="007F6CEA" w:rsidRPr="00653725" w:rsidP="00A01FF1">
            <w:pPr>
              <w:spacing w:line="240" w:lineRule="atLeast"/>
              <w:jc w:val="center"/>
              <w:rPr>
                <w:szCs w:val="21"/>
                <w:lang w:bidi="ar"/>
              </w:rPr>
            </w:pPr>
            <w:r w:rsidRPr="00653725">
              <w:rPr>
                <w:szCs w:val="21"/>
                <w:lang w:bidi="ar"/>
              </w:rPr>
              <w:t>3.38</w:t>
            </w:r>
          </w:p>
        </w:tc>
        <w:tc>
          <w:tcPr>
            <w:tcW w:w="497" w:type="pct"/>
            <w:vAlign w:val="center"/>
          </w:tcPr>
          <w:p w:rsidR="007F6CEA" w:rsidRPr="00653725" w:rsidP="00A01FF1">
            <w:pPr>
              <w:spacing w:line="240" w:lineRule="exact"/>
              <w:jc w:val="center"/>
            </w:pPr>
            <w:r w:rsidRPr="00653725">
              <w:t>76</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66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苯胺</w:t>
            </w:r>
          </w:p>
        </w:tc>
        <w:tc>
          <w:tcPr>
            <w:tcW w:w="621" w:type="pct"/>
            <w:vAlign w:val="center"/>
          </w:tcPr>
          <w:p w:rsidR="007F6CEA" w:rsidRPr="00653725" w:rsidP="00A01FF1">
            <w:pPr>
              <w:spacing w:line="240" w:lineRule="atLeast"/>
              <w:jc w:val="center"/>
              <w:rPr>
                <w:szCs w:val="21"/>
                <w:lang w:bidi="ar"/>
              </w:rPr>
            </w:pPr>
            <w:r w:rsidRPr="00653725">
              <w:rPr>
                <w:szCs w:val="21"/>
                <w:lang w:bidi="ar"/>
              </w:rPr>
              <w:t>3.30</w:t>
            </w:r>
          </w:p>
        </w:tc>
        <w:tc>
          <w:tcPr>
            <w:tcW w:w="497" w:type="pct"/>
            <w:vAlign w:val="center"/>
          </w:tcPr>
          <w:p w:rsidR="007F6CEA" w:rsidRPr="00653725" w:rsidP="00A01FF1">
            <w:pPr>
              <w:spacing w:line="240" w:lineRule="exact"/>
              <w:jc w:val="center"/>
            </w:pPr>
            <w:r w:rsidRPr="00653725">
              <w:t>260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顺-1,2-二氯乙烯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596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2-氯酚</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2256</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反-1,2-二氯乙烯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54</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苯并[a]芘</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二氯甲烷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616</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苯并[a]蒽</w:t>
            </w:r>
          </w:p>
        </w:tc>
        <w:tc>
          <w:tcPr>
            <w:tcW w:w="621" w:type="pct"/>
            <w:vAlign w:val="center"/>
          </w:tcPr>
          <w:p w:rsidR="007F6CEA" w:rsidRPr="00653725" w:rsidP="00A01FF1">
            <w:pPr>
              <w:spacing w:line="240" w:lineRule="atLeast"/>
              <w:jc w:val="center"/>
              <w:rPr>
                <w:szCs w:val="21"/>
                <w:lang w:bidi="ar"/>
              </w:rPr>
            </w:pPr>
            <w:r w:rsidRPr="00653725">
              <w:rPr>
                <w:szCs w:val="21"/>
                <w:lang w:bidi="ar"/>
              </w:rPr>
              <w:t>0.104</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spacing w:line="240" w:lineRule="exact"/>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1,2-二氯丙烷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苯并[b]荧蒽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1,1,1,2-四氯乙烷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1.48</w:t>
            </w:r>
          </w:p>
        </w:tc>
        <w:tc>
          <w:tcPr>
            <w:tcW w:w="473" w:type="pct"/>
            <w:vAlign w:val="center"/>
          </w:tcPr>
          <w:p w:rsidR="007F6CEA" w:rsidRPr="00653725" w:rsidP="00A01FF1">
            <w:pPr>
              <w:spacing w:line="240" w:lineRule="exact"/>
              <w:jc w:val="center"/>
            </w:pPr>
            <w:r w:rsidRPr="00653725">
              <w:t>10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苯并[k]荧蒽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151</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1,1,2,2-四氯乙烷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6.8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rPr>
                <w:rFonts w:eastAsia="微软雅黑"/>
              </w:rPr>
              <w:t>䓛</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1293</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四氯乙烯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53</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二苯并[a.h]蒽</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1,1,1-三氯乙烷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840</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茚并[1,2,3-cd]芘</w:t>
            </w:r>
          </w:p>
        </w:tc>
        <w:tc>
          <w:tcPr>
            <w:tcW w:w="621"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97" w:type="pct"/>
            <w:vAlign w:val="center"/>
          </w:tcPr>
          <w:p w:rsidR="007F6CEA" w:rsidRPr="00653725" w:rsidP="00A01FF1">
            <w:pPr>
              <w:spacing w:line="240" w:lineRule="exact"/>
              <w:jc w:val="center"/>
            </w:pPr>
            <w:r w:rsidRPr="00653725">
              <w:t>15</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1,1,2-三氯乙烷</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萘</w:t>
            </w:r>
          </w:p>
        </w:tc>
        <w:tc>
          <w:tcPr>
            <w:tcW w:w="621" w:type="pct"/>
            <w:vAlign w:val="center"/>
          </w:tcPr>
          <w:p w:rsidR="007F6CEA" w:rsidRPr="00653725" w:rsidP="00A01FF1">
            <w:pPr>
              <w:spacing w:line="240" w:lineRule="atLeast"/>
              <w:jc w:val="center"/>
              <w:rPr>
                <w:szCs w:val="21"/>
                <w:lang w:bidi="ar"/>
              </w:rPr>
            </w:pPr>
            <w:r w:rsidRPr="00653725">
              <w:rPr>
                <w:szCs w:val="21"/>
                <w:lang w:bidi="ar"/>
              </w:rPr>
              <w:t>1.93</w:t>
            </w:r>
          </w:p>
        </w:tc>
        <w:tc>
          <w:tcPr>
            <w:tcW w:w="497" w:type="pct"/>
            <w:vAlign w:val="center"/>
          </w:tcPr>
          <w:p w:rsidR="007F6CEA" w:rsidRPr="00653725" w:rsidP="00A01FF1">
            <w:pPr>
              <w:spacing w:line="240" w:lineRule="exact"/>
              <w:jc w:val="center"/>
            </w:pPr>
            <w:r w:rsidRPr="00653725">
              <w:t>70</w:t>
            </w:r>
          </w:p>
        </w:tc>
        <w:tc>
          <w:tcPr>
            <w:tcW w:w="507" w:type="pct"/>
            <w:vAlign w:val="center"/>
          </w:tcPr>
          <w:p w:rsidR="007F6CEA" w:rsidRPr="00653725" w:rsidP="00A01FF1">
            <w:pPr>
              <w:jc w:val="center"/>
            </w:pPr>
            <w:r w:rsidRPr="00653725">
              <w:t>达标</w:t>
            </w:r>
          </w:p>
        </w:tc>
      </w:tr>
      <w:tr w:rsidTr="00121C8E">
        <w:tblPrEx>
          <w:tblW w:w="5189" w:type="pct"/>
          <w:jc w:val="center"/>
          <w:tblInd w:w="0" w:type="dxa"/>
          <w:tblCellMar>
            <w:left w:w="57" w:type="dxa"/>
            <w:right w:w="57" w:type="dxa"/>
          </w:tblCellMar>
          <w:tblLook w:val="0000"/>
        </w:tblPrEx>
        <w:trPr>
          <w:trHeight w:val="333"/>
          <w:jc w:val="center"/>
        </w:trPr>
        <w:tc>
          <w:tcPr>
            <w:tcW w:w="926" w:type="pct"/>
            <w:vAlign w:val="center"/>
          </w:tcPr>
          <w:p w:rsidR="007F6CEA" w:rsidRPr="00653725" w:rsidP="00A01FF1">
            <w:pPr>
              <w:spacing w:line="240" w:lineRule="exact"/>
              <w:jc w:val="center"/>
            </w:pPr>
            <w:r w:rsidRPr="00653725">
              <w:t>三氯乙烯</w:t>
            </w:r>
          </w:p>
        </w:tc>
        <w:tc>
          <w:tcPr>
            <w:tcW w:w="568" w:type="pct"/>
            <w:vAlign w:val="center"/>
          </w:tcPr>
          <w:p w:rsidR="007F6CEA" w:rsidRPr="00653725" w:rsidP="00A01FF1">
            <w:pPr>
              <w:spacing w:line="240" w:lineRule="atLeast"/>
              <w:jc w:val="center"/>
              <w:rPr>
                <w:szCs w:val="21"/>
                <w:lang w:bidi="ar"/>
              </w:rPr>
            </w:pPr>
            <w:r w:rsidRPr="00653725">
              <w:rPr>
                <w:szCs w:val="21"/>
                <w:lang w:bidi="ar"/>
              </w:rPr>
              <w:t>未检出</w:t>
            </w:r>
          </w:p>
        </w:tc>
        <w:tc>
          <w:tcPr>
            <w:tcW w:w="473" w:type="pct"/>
            <w:vAlign w:val="center"/>
          </w:tcPr>
          <w:p w:rsidR="007F6CEA" w:rsidRPr="00653725" w:rsidP="00A01FF1">
            <w:pPr>
              <w:spacing w:line="240" w:lineRule="exact"/>
              <w:jc w:val="center"/>
            </w:pPr>
            <w:r w:rsidRPr="00653725">
              <w:t>2.8</w:t>
            </w:r>
          </w:p>
        </w:tc>
        <w:tc>
          <w:tcPr>
            <w:tcW w:w="502" w:type="pct"/>
            <w:vAlign w:val="center"/>
          </w:tcPr>
          <w:p w:rsidR="007F6CEA" w:rsidRPr="00653725" w:rsidP="00A01FF1">
            <w:pPr>
              <w:jc w:val="center"/>
            </w:pPr>
            <w:r w:rsidRPr="00653725">
              <w:t>达标</w:t>
            </w:r>
          </w:p>
        </w:tc>
        <w:tc>
          <w:tcPr>
            <w:tcW w:w="906" w:type="pct"/>
            <w:vAlign w:val="center"/>
          </w:tcPr>
          <w:p w:rsidR="007F6CEA" w:rsidRPr="00653725" w:rsidP="00A01FF1">
            <w:pPr>
              <w:spacing w:line="240" w:lineRule="exact"/>
              <w:jc w:val="center"/>
            </w:pPr>
            <w:r w:rsidRPr="00653725">
              <w:t>PH</w:t>
            </w:r>
          </w:p>
        </w:tc>
        <w:tc>
          <w:tcPr>
            <w:tcW w:w="621" w:type="pct"/>
            <w:vAlign w:val="center"/>
          </w:tcPr>
          <w:p w:rsidR="007F6CEA" w:rsidRPr="00653725" w:rsidP="00A01FF1">
            <w:pPr>
              <w:jc w:val="center"/>
            </w:pPr>
            <w:r w:rsidRPr="00653725">
              <w:rPr>
                <w:szCs w:val="21"/>
                <w:lang w:bidi="ar"/>
              </w:rPr>
              <w:t>8.01</w:t>
            </w:r>
          </w:p>
        </w:tc>
        <w:tc>
          <w:tcPr>
            <w:tcW w:w="497" w:type="pct"/>
            <w:vAlign w:val="center"/>
          </w:tcPr>
          <w:p w:rsidR="007F6CEA" w:rsidRPr="00653725" w:rsidP="00A01FF1">
            <w:pPr>
              <w:jc w:val="center"/>
            </w:pPr>
            <w:r w:rsidRPr="00653725">
              <w:t>/</w:t>
            </w:r>
          </w:p>
        </w:tc>
        <w:tc>
          <w:tcPr>
            <w:tcW w:w="507" w:type="pct"/>
            <w:vAlign w:val="center"/>
          </w:tcPr>
          <w:p w:rsidR="007F6CEA" w:rsidRPr="00653725" w:rsidP="00A01FF1">
            <w:pPr>
              <w:jc w:val="center"/>
            </w:pPr>
            <w:r w:rsidRPr="00653725">
              <w:t>/</w:t>
            </w:r>
          </w:p>
        </w:tc>
      </w:tr>
    </w:tbl>
    <w:p w:rsidR="007F6CEA" w:rsidRPr="00653725" w:rsidP="007F6CEA">
      <w:pPr>
        <w:pStyle w:val="a59"/>
        <w:spacing w:line="480" w:lineRule="exact"/>
        <w:ind w:firstLine="0" w:firstLineChars="0"/>
        <w:rPr>
          <w:rFonts w:ascii="Times New Roman" w:eastAsia="宋体" w:hAnsi="Times New Roman"/>
          <w:b/>
          <w:sz w:val="24"/>
          <w:szCs w:val="24"/>
        </w:rPr>
      </w:pPr>
      <w:r w:rsidRPr="00653725">
        <w:rPr>
          <w:rFonts w:ascii="Times New Roman" w:eastAsia="宋体" w:hAnsi="Times New Roman"/>
          <w:b/>
          <w:sz w:val="24"/>
          <w:szCs w:val="24"/>
        </w:rPr>
        <w:t>（2）分析与评价</w:t>
      </w:r>
    </w:p>
    <w:p w:rsidR="007F6CEA" w:rsidRPr="00653725" w:rsidP="007F6CEA">
      <w:pPr>
        <w:spacing w:line="480" w:lineRule="exact"/>
        <w:ind w:firstLine="480" w:firstLineChars="200"/>
        <w:rPr>
          <w:b/>
          <w:sz w:val="24"/>
        </w:rPr>
      </w:pPr>
      <w:r w:rsidRPr="00653725">
        <w:rPr>
          <w:sz w:val="24"/>
        </w:rPr>
        <w:t>由上表可以看出，厂区内1#、厂区内2#、厂区内3#土壤监测点土壤各污染因子中均满足《土壤环境质量  建设用地土壤污染风险管控标准（试行）》（GB36600-2018）第二类用地筛选值的相关标准要求，项目厂地内土壤环境质量良好。</w:t>
      </w:r>
    </w:p>
    <w:p w:rsidR="007F6CEA" w:rsidRPr="00653725" w:rsidP="007F6CEA">
      <w:pPr>
        <w:spacing w:line="480" w:lineRule="exact"/>
        <w:rPr>
          <w:b/>
          <w:sz w:val="24"/>
        </w:rPr>
      </w:pPr>
      <w:r w:rsidRPr="00653725">
        <w:rPr>
          <w:b/>
          <w:sz w:val="24"/>
        </w:rPr>
        <w:t>4.6 环境质量现状评价结论</w:t>
      </w:r>
    </w:p>
    <w:p w:rsidR="007F6CEA" w:rsidRPr="00653725" w:rsidP="007F6CEA">
      <w:pPr>
        <w:spacing w:line="480" w:lineRule="exact"/>
        <w:rPr>
          <w:b/>
          <w:sz w:val="24"/>
        </w:rPr>
      </w:pPr>
      <w:r w:rsidRPr="00653725">
        <w:rPr>
          <w:b/>
          <w:sz w:val="24"/>
        </w:rPr>
        <w:t>4.6.1 环境空气质量现状评价小结</w:t>
      </w:r>
    </w:p>
    <w:p w:rsidR="007F6CEA" w:rsidRPr="00653725" w:rsidP="007F6CEA">
      <w:pPr>
        <w:spacing w:line="520" w:lineRule="exact"/>
        <w:ind w:firstLine="480" w:firstLineChars="200"/>
        <w:rPr>
          <w:sz w:val="24"/>
        </w:rPr>
      </w:pPr>
      <w:r w:rsidRPr="00653725">
        <w:rPr>
          <w:sz w:val="24"/>
        </w:rPr>
        <w:t>区域环境空气属于不达标区。本次评价对特征因子氯化氢、氨、硫酸雾、汞及其化合物、硫化氢和非甲烷总烃进行了补充监测。补充监测期间，非甲烷总烃和氨小时均值均能满足《环境影响评价技术导则 大气环境》（HJ2.2-2018）附录D其他污染物空气质量浓度参考限制的相关要求；氯化氢、硫酸雾、硫化氢、汞及其化合物均未检出。</w:t>
      </w:r>
    </w:p>
    <w:p w:rsidR="007F6CEA" w:rsidRPr="00653725" w:rsidP="007F6CEA">
      <w:pPr>
        <w:spacing w:line="520" w:lineRule="exact"/>
        <w:ind w:firstLine="480" w:firstLineChars="200"/>
        <w:rPr>
          <w:color w:val="000000"/>
          <w:sz w:val="24"/>
        </w:rPr>
      </w:pPr>
      <w:r w:rsidRPr="00653725">
        <w:rPr>
          <w:bCs/>
          <w:color w:val="000000"/>
          <w:sz w:val="24"/>
        </w:rPr>
        <w:t>焦作市区域环境空气质量超标主要原因如下：区域产业结构和布局的不合理以及扩散条件差带来的环境问题突出；大气面源污染问题突出；挥发性有机物污染较重；环境基础设施建设</w:t>
      </w:r>
      <w:r w:rsidRPr="00653725">
        <w:rPr>
          <w:color w:val="000000"/>
          <w:sz w:val="24"/>
        </w:rPr>
        <w:t>总体滞后，集中供热、供气覆盖率偏低，部分村庄能源仍以燃烧散煤为主。</w:t>
      </w:r>
    </w:p>
    <w:p w:rsidR="007F6CEA" w:rsidRPr="00653725" w:rsidP="007F6CEA">
      <w:pPr>
        <w:pStyle w:val="NormalWeb"/>
        <w:spacing w:before="0" w:beforeAutospacing="0" w:after="0" w:afterAutospacing="0" w:line="500" w:lineRule="exact"/>
        <w:ind w:firstLine="480" w:firstLineChars="200"/>
        <w:jc w:val="both"/>
        <w:rPr>
          <w:rFonts w:ascii="Times New Roman" w:hAnsi="Times New Roman"/>
          <w:kern w:val="2"/>
        </w:rPr>
      </w:pPr>
      <w:r w:rsidRPr="00653725">
        <w:rPr>
          <w:rFonts w:ascii="Times New Roman" w:hAnsi="Times New Roman"/>
          <w:color w:val="000000"/>
        </w:rPr>
        <w:t>根据《焦作市污染防治攻坚战三年行动计划》（2018—2020年），焦作市拟重点做好产业结构优化、能源结构优化、运输结构优化、扬尘污染防治、重污染天气应急、环境监控及管理等六大攻坚战役，持续改善环境空气质量。</w:t>
      </w:r>
      <w:r w:rsidRPr="00653725">
        <w:rPr>
          <w:rFonts w:ascii="Times New Roman" w:hAnsi="Times New Roman"/>
          <w:kern w:val="2"/>
        </w:rPr>
        <w:t>2020年度目标：全市PM</w:t>
      </w:r>
      <w:r w:rsidRPr="00653725">
        <w:rPr>
          <w:rFonts w:ascii="Times New Roman" w:hAnsi="Times New Roman"/>
          <w:kern w:val="2"/>
          <w:vertAlign w:val="subscript"/>
        </w:rPr>
        <w:t>2.5</w:t>
      </w:r>
      <w:r w:rsidRPr="00653725">
        <w:rPr>
          <w:rFonts w:ascii="Times New Roman" w:hAnsi="Times New Roman"/>
          <w:kern w:val="2"/>
        </w:rPr>
        <w:t>（细颗粒物）年均浓度达到60微克/立方米以下，PM</w:t>
      </w:r>
      <w:r w:rsidRPr="00653725">
        <w:rPr>
          <w:rFonts w:ascii="Times New Roman" w:hAnsi="Times New Roman"/>
          <w:kern w:val="2"/>
          <w:vertAlign w:val="subscript"/>
        </w:rPr>
        <w:t>10</w:t>
      </w:r>
      <w:r w:rsidRPr="00653725">
        <w:rPr>
          <w:rFonts w:ascii="Times New Roman" w:hAnsi="Times New Roman"/>
          <w:kern w:val="2"/>
        </w:rPr>
        <w:t>（可吸入颗粒物）年均浓度达到103微克/立方米以下，全年优良天数达到223天以上。</w:t>
      </w:r>
    </w:p>
    <w:p w:rsidR="007F6CEA" w:rsidRPr="00653725" w:rsidP="007F6CEA">
      <w:pPr>
        <w:spacing w:line="480" w:lineRule="exact"/>
        <w:rPr>
          <w:b/>
          <w:sz w:val="24"/>
        </w:rPr>
      </w:pPr>
      <w:r w:rsidRPr="00653725">
        <w:rPr>
          <w:b/>
          <w:sz w:val="24"/>
        </w:rPr>
        <w:t>4.6.2地表水环境质量现状评价小结</w:t>
      </w:r>
    </w:p>
    <w:p w:rsidR="007F6CEA" w:rsidRPr="00653725" w:rsidP="007F6CEA">
      <w:pPr>
        <w:adjustRightInd w:val="0"/>
        <w:snapToGrid w:val="0"/>
        <w:spacing w:line="520" w:lineRule="exact"/>
        <w:ind w:firstLine="480"/>
        <w:rPr>
          <w:sz w:val="24"/>
        </w:rPr>
      </w:pPr>
      <w:r w:rsidRPr="00653725">
        <w:rPr>
          <w:sz w:val="24"/>
        </w:rPr>
        <w:t>石井桥断面</w:t>
      </w:r>
      <w:r w:rsidRPr="00653725">
        <w:rPr>
          <w:bCs/>
          <w:sz w:val="24"/>
        </w:rPr>
        <w:t>、</w:t>
      </w:r>
      <w:r w:rsidRPr="00653725">
        <w:rPr>
          <w:sz w:val="24"/>
        </w:rPr>
        <w:t>滩区捞河孟州市第二污水处理厂排污口上游500m、滩区捞河孟州市第二污水处理厂排污口下游1000m中pH、COD、BOD</w:t>
      </w:r>
      <w:r w:rsidRPr="00653725">
        <w:rPr>
          <w:sz w:val="24"/>
          <w:vertAlign w:val="subscript"/>
        </w:rPr>
        <w:t>5</w:t>
      </w:r>
      <w:r w:rsidRPr="00653725">
        <w:rPr>
          <w:sz w:val="24"/>
        </w:rPr>
        <w:t>、氨氮、石油类均未超出《地表水环境质量标准》（GB3838-2002）IV类标准要求，区域环境地表水质量良好。</w:t>
      </w:r>
    </w:p>
    <w:p w:rsidR="007F6CEA" w:rsidRPr="00653725" w:rsidP="007F6CEA">
      <w:pPr>
        <w:spacing w:line="480" w:lineRule="exact"/>
        <w:rPr>
          <w:b/>
          <w:sz w:val="24"/>
        </w:rPr>
      </w:pPr>
      <w:r w:rsidRPr="00653725">
        <w:rPr>
          <w:b/>
          <w:sz w:val="24"/>
        </w:rPr>
        <w:t>4.6.3地下水环境质量现状评价小结</w:t>
      </w:r>
    </w:p>
    <w:p w:rsidR="007F6CEA" w:rsidRPr="00653725" w:rsidP="007F6CEA">
      <w:pPr>
        <w:spacing w:line="500" w:lineRule="exact"/>
        <w:ind w:firstLine="480" w:firstLineChars="200"/>
        <w:jc w:val="left"/>
        <w:rPr>
          <w:sz w:val="24"/>
        </w:rPr>
      </w:pPr>
      <w:r w:rsidRPr="00653725">
        <w:rPr>
          <w:sz w:val="24"/>
        </w:rPr>
        <w:t>地下水各监测点相关因子均可满足《地下水质量标准》（GB/T 14848-2017）中的</w:t>
      </w:r>
      <w:r w:rsidRPr="00653725">
        <w:rPr>
          <w:rFonts w:ascii="宋体" w:hAnsi="宋体" w:cs="宋体" w:hint="eastAsia"/>
          <w:sz w:val="24"/>
        </w:rPr>
        <w:t>Ⅲ</w:t>
      </w:r>
      <w:r w:rsidRPr="00653725">
        <w:rPr>
          <w:sz w:val="24"/>
        </w:rPr>
        <w:t>类水质标准，区域地下水质量良好。</w:t>
      </w:r>
    </w:p>
    <w:p w:rsidR="007F6CEA" w:rsidRPr="00653725" w:rsidP="007F6CEA">
      <w:pPr>
        <w:pStyle w:val="a59"/>
        <w:spacing w:line="480" w:lineRule="exact"/>
        <w:ind w:firstLine="0" w:firstLineChars="0"/>
        <w:rPr>
          <w:rFonts w:ascii="Times New Roman" w:eastAsia="宋体" w:hAnsi="Times New Roman"/>
          <w:b/>
          <w:sz w:val="24"/>
          <w:szCs w:val="24"/>
        </w:rPr>
      </w:pPr>
      <w:r w:rsidRPr="00653725">
        <w:rPr>
          <w:rFonts w:ascii="Times New Roman" w:eastAsia="宋体" w:hAnsi="Times New Roman"/>
          <w:b/>
          <w:sz w:val="24"/>
          <w:szCs w:val="24"/>
        </w:rPr>
        <w:t>4.6.4 声环境质量现状评价小结</w:t>
      </w:r>
    </w:p>
    <w:p w:rsidR="007F6CEA" w:rsidRPr="00653725" w:rsidP="007F6CEA">
      <w:pPr>
        <w:spacing w:line="480" w:lineRule="exact"/>
        <w:ind w:firstLine="480" w:firstLineChars="200"/>
        <w:rPr>
          <w:bCs/>
          <w:sz w:val="24"/>
        </w:rPr>
      </w:pPr>
      <w:r w:rsidRPr="00653725">
        <w:rPr>
          <w:bCs/>
          <w:sz w:val="24"/>
        </w:rPr>
        <w:t>东、南、西、北4个厂界监测点昼、夜间等效声级值均满足《声环境质量标准》（GB3096-2008）中3类标准要求；敏感点昼夜监测噪声值均能满足《声环境质量标准》（GB3096-2008）2类标准要求。区域声环境质量良好。</w:t>
      </w:r>
    </w:p>
    <w:p w:rsidR="007F6CEA" w:rsidRPr="00653725" w:rsidP="007F6CEA">
      <w:pPr>
        <w:pStyle w:val="a59"/>
        <w:spacing w:line="480" w:lineRule="exact"/>
        <w:ind w:firstLine="0" w:firstLineChars="0"/>
        <w:rPr>
          <w:rFonts w:ascii="Times New Roman" w:eastAsia="宋体" w:hAnsi="Times New Roman"/>
          <w:b/>
          <w:sz w:val="24"/>
          <w:szCs w:val="24"/>
        </w:rPr>
      </w:pPr>
      <w:r w:rsidRPr="00653725">
        <w:rPr>
          <w:rFonts w:ascii="Times New Roman" w:eastAsia="宋体" w:hAnsi="Times New Roman"/>
          <w:b/>
          <w:sz w:val="24"/>
          <w:szCs w:val="24"/>
        </w:rPr>
        <w:t>4.6.5 土壤环境质量现状评价小结</w:t>
      </w:r>
    </w:p>
    <w:p w:rsidR="007F6CEA" w:rsidRPr="00653725" w:rsidP="007F6CEA">
      <w:pPr>
        <w:spacing w:line="480" w:lineRule="exact"/>
        <w:ind w:firstLine="480" w:firstLineChars="200"/>
        <w:rPr>
          <w:b/>
          <w:sz w:val="24"/>
        </w:rPr>
      </w:pPr>
      <w:r w:rsidRPr="00653725">
        <w:rPr>
          <w:sz w:val="24"/>
        </w:rPr>
        <w:t>厂区内1#、厂区内2#、厂区内3#土壤监测点土壤各污染因子中均满足《土壤环境质量  建设用地土壤污染风险管控标准（试行）》（GB36600-2018）第二类用地筛选值的相关标准要求，项目厂地内土壤环境质量良好。</w:t>
      </w:r>
    </w:p>
    <w:p w:rsidR="007F6CEA" w:rsidRPr="00653725" w:rsidP="007F6CEA">
      <w:pPr>
        <w:pStyle w:val="Heading1"/>
        <w:rPr>
          <w:rFonts w:ascii="Times New Roman" w:hAnsi="Times New Roman"/>
        </w:rPr>
      </w:pPr>
    </w:p>
    <w:p w:rsidR="00121C8E">
      <w:pPr>
        <w:spacing w:line="580" w:lineRule="exact"/>
        <w:rPr>
          <w:color w:val="000000"/>
          <w:sz w:val="32"/>
          <w:szCs w:val="32"/>
        </w:rPr>
        <w:sectPr w:rsidSect="007F6CEA">
          <w:pgSz w:w="11906" w:h="16838"/>
          <w:pgMar w:top="1701" w:right="1701" w:bottom="1701" w:left="1701" w:header="1134" w:footer="1134" w:gutter="170"/>
          <w:cols w:space="720"/>
          <w:docGrid w:linePitch="312" w:charSpace="756"/>
        </w:sectPr>
      </w:pPr>
    </w:p>
    <w:p w:rsidR="00121C8E" w:rsidRPr="00121C8E" w:rsidP="00121C8E">
      <w:pPr>
        <w:spacing w:line="480" w:lineRule="exact"/>
        <w:jc w:val="center"/>
        <w:rPr>
          <w:b/>
          <w:color w:val="000000"/>
          <w:sz w:val="44"/>
          <w:szCs w:val="44"/>
        </w:rPr>
      </w:pPr>
      <w:bookmarkStart w:id="54" w:name="_Toc12473602"/>
      <w:r w:rsidRPr="00121C8E">
        <w:rPr>
          <w:b/>
          <w:color w:val="000000"/>
          <w:sz w:val="44"/>
          <w:szCs w:val="44"/>
        </w:rPr>
        <w:t>第五章  环境影响预测与评价</w:t>
      </w:r>
      <w:bookmarkEnd w:id="54"/>
    </w:p>
    <w:p w:rsidR="00121C8E" w:rsidRPr="00121C8E" w:rsidP="00121C8E">
      <w:pPr>
        <w:adjustRightInd w:val="0"/>
        <w:snapToGrid w:val="0"/>
        <w:spacing w:after="120" w:line="400" w:lineRule="exact"/>
        <w:ind w:left="420" w:firstLine="480" w:leftChars="200" w:firstLineChars="200"/>
        <w:rPr>
          <w:color w:val="000000"/>
          <w:kern w:val="0"/>
          <w:sz w:val="24"/>
          <w:szCs w:val="22"/>
        </w:rPr>
      </w:pPr>
    </w:p>
    <w:p w:rsidR="00121C8E" w:rsidRPr="00121C8E" w:rsidP="00121C8E">
      <w:pPr>
        <w:keepNext/>
        <w:keepLines/>
        <w:adjustRightInd w:val="0"/>
        <w:snapToGrid w:val="0"/>
        <w:spacing w:line="520" w:lineRule="exact"/>
        <w:jc w:val="left"/>
        <w:outlineLvl w:val="1"/>
        <w:rPr>
          <w:b/>
          <w:bCs/>
          <w:color w:val="000000"/>
          <w:kern w:val="0"/>
          <w:sz w:val="28"/>
          <w:szCs w:val="32"/>
        </w:rPr>
      </w:pPr>
      <w:bookmarkStart w:id="55" w:name="_Toc513899106"/>
      <w:bookmarkStart w:id="56" w:name="_Toc12473603"/>
      <w:bookmarkStart w:id="57" w:name="_Toc536462677"/>
      <w:bookmarkStart w:id="58" w:name="_Toc523154758"/>
      <w:r w:rsidRPr="00121C8E">
        <w:rPr>
          <w:b/>
          <w:bCs/>
          <w:color w:val="000000"/>
          <w:kern w:val="0"/>
          <w:sz w:val="28"/>
          <w:szCs w:val="32"/>
        </w:rPr>
        <w:t>5.1施工期环境影响</w:t>
      </w:r>
      <w:bookmarkEnd w:id="55"/>
      <w:r w:rsidRPr="00121C8E">
        <w:rPr>
          <w:b/>
          <w:bCs/>
          <w:color w:val="000000"/>
          <w:kern w:val="0"/>
          <w:sz w:val="28"/>
          <w:szCs w:val="32"/>
        </w:rPr>
        <w:t>分析</w:t>
      </w:r>
    </w:p>
    <w:p w:rsidR="00121C8E" w:rsidRPr="00121C8E" w:rsidP="00121C8E">
      <w:pPr>
        <w:adjustRightInd w:val="0"/>
        <w:snapToGrid w:val="0"/>
        <w:spacing w:line="560" w:lineRule="exact"/>
        <w:ind w:firstLine="480" w:firstLineChars="200"/>
        <w:rPr>
          <w:color w:val="000000"/>
          <w:kern w:val="0"/>
          <w:sz w:val="24"/>
          <w:szCs w:val="22"/>
        </w:rPr>
      </w:pPr>
      <w:bookmarkStart w:id="59" w:name="_Toc43287362"/>
      <w:bookmarkStart w:id="60" w:name="_Toc57705044"/>
      <w:bookmarkStart w:id="61" w:name="_Toc240871928"/>
      <w:bookmarkStart w:id="62" w:name="_Toc470148040"/>
      <w:bookmarkStart w:id="63" w:name="_Toc57706355"/>
      <w:bookmarkStart w:id="64" w:name="_Toc27146"/>
      <w:r w:rsidRPr="00121C8E">
        <w:rPr>
          <w:bCs/>
          <w:color w:val="000000"/>
          <w:sz w:val="24"/>
        </w:rPr>
        <w:t>工程施工期主要建设内容为：场地平整、管沟开挖和回填、厂房建设、设备安装等，施工期间将产生扬尘、废水、噪声和固体废物等，此外，物料运输过程中也将对运输路线两侧一定范围内大气、声环境产生不利影响。</w:t>
      </w:r>
      <w:r w:rsidRPr="00121C8E">
        <w:rPr>
          <w:color w:val="000000"/>
          <w:kern w:val="0"/>
          <w:sz w:val="24"/>
          <w:szCs w:val="22"/>
        </w:rPr>
        <w:t>但其对环境的不利影响是短暂的，将随着施工期的结束而消失。</w:t>
      </w:r>
    </w:p>
    <w:p w:rsidR="00121C8E" w:rsidRPr="00121C8E" w:rsidP="00121C8E">
      <w:pPr>
        <w:keepNext/>
        <w:keepLines/>
        <w:adjustRightInd w:val="0"/>
        <w:snapToGrid w:val="0"/>
        <w:spacing w:line="520" w:lineRule="exact"/>
        <w:outlineLvl w:val="2"/>
        <w:rPr>
          <w:b/>
          <w:bCs/>
          <w:color w:val="000000"/>
          <w:kern w:val="0"/>
          <w:sz w:val="24"/>
          <w:szCs w:val="32"/>
        </w:rPr>
      </w:pPr>
      <w:bookmarkEnd w:id="59"/>
      <w:bookmarkEnd w:id="60"/>
      <w:bookmarkEnd w:id="61"/>
      <w:bookmarkEnd w:id="62"/>
      <w:bookmarkEnd w:id="63"/>
      <w:bookmarkEnd w:id="64"/>
      <w:r w:rsidRPr="00121C8E">
        <w:rPr>
          <w:b/>
          <w:bCs/>
          <w:color w:val="000000"/>
          <w:kern w:val="0"/>
          <w:sz w:val="24"/>
          <w:szCs w:val="32"/>
        </w:rPr>
        <w:t>5.1.1废气</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项目施工期的大气环境问题为施工扬尘。</w:t>
      </w:r>
    </w:p>
    <w:p w:rsidR="00121C8E" w:rsidRPr="00121C8E" w:rsidP="00121C8E">
      <w:pPr>
        <w:adjustRightInd w:val="0"/>
        <w:snapToGrid w:val="0"/>
        <w:spacing w:line="520" w:lineRule="exact"/>
        <w:ind w:firstLine="480" w:firstLineChars="200"/>
        <w:rPr>
          <w:color w:val="000000"/>
          <w:kern w:val="0"/>
          <w:sz w:val="24"/>
          <w:szCs w:val="22"/>
          <w:lang w:val="zh-CN"/>
        </w:rPr>
      </w:pPr>
      <w:r w:rsidRPr="00121C8E">
        <w:rPr>
          <w:color w:val="000000"/>
          <w:kern w:val="0"/>
          <w:sz w:val="24"/>
          <w:szCs w:val="22"/>
          <w:lang w:val="zh-CN"/>
        </w:rPr>
        <w:t>在各种扬尘中，车辆行驶产生的扬尘占施工扬尘总量的60%以上。孟州市地于北温带大陆性季风气候，降水量少，春冬季干旱多风，为扬尘提供了动力。一旦遇到刮风天气，易造成扬尘污染，对大气环境造成影响。项目施工过程中扬尘不仅严重影响大气环境质量和周围景观，也影响了在施工现场的作业人员和附近群众的健康。浮于空气中的扬尘被施工人员和周围居民吸入后，可引起各种呼吸道疾病，危害了人们的身体健康。</w:t>
      </w:r>
    </w:p>
    <w:p w:rsidR="00121C8E" w:rsidRPr="00121C8E" w:rsidP="00121C8E">
      <w:pPr>
        <w:adjustRightInd w:val="0"/>
        <w:snapToGrid w:val="0"/>
        <w:spacing w:line="520" w:lineRule="exact"/>
        <w:ind w:firstLine="480" w:firstLineChars="200"/>
        <w:rPr>
          <w:color w:val="000000"/>
          <w:kern w:val="0"/>
          <w:sz w:val="24"/>
          <w:szCs w:val="22"/>
          <w:lang w:val="zh-CN"/>
        </w:rPr>
      </w:pPr>
      <w:r w:rsidRPr="00121C8E">
        <w:rPr>
          <w:rFonts w:ascii="宋体" w:hAnsi="宋体" w:cs="宋体" w:hint="eastAsia"/>
          <w:color w:val="000000"/>
          <w:kern w:val="0"/>
          <w:sz w:val="24"/>
          <w:szCs w:val="22"/>
          <w:lang w:val="zh-CN"/>
        </w:rPr>
        <w:t>①</w:t>
      </w:r>
      <w:r w:rsidRPr="00121C8E">
        <w:rPr>
          <w:color w:val="000000"/>
          <w:kern w:val="0"/>
          <w:sz w:val="24"/>
          <w:szCs w:val="22"/>
          <w:lang w:val="zh-CN"/>
        </w:rPr>
        <w:t>道路运输扬尘</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本项目道路运输扬尘主要为建筑材料及建筑垃圾运输时车辆在行驶过程中产生的扬尘，在完全干燥的情况下，可按下列经验公式计算：</w:t>
      </w:r>
    </w:p>
    <w:p w:rsidR="00121C8E" w:rsidRPr="00121C8E" w:rsidP="00121C8E">
      <w:pPr>
        <w:snapToGrid w:val="0"/>
        <w:spacing w:line="360" w:lineRule="auto"/>
        <w:ind w:firstLine="806" w:firstLineChars="336"/>
        <w:jc w:val="center"/>
        <w:rPr>
          <w:snapToGrid w:val="0"/>
          <w:color w:val="000000"/>
          <w:sz w:val="24"/>
        </w:rPr>
      </w:pPr>
      <w:r>
        <w:rPr>
          <w:snapToGrid w:val="0"/>
          <w:color w:val="000000"/>
          <w:sz w:val="24"/>
        </w:rPr>
        <w:pict>
          <v:shape id="图片 1" o:spid="_x0000_i1307" type="#_x0000_t75" style="width:156.47pt;height:36.85pt;mso-position-horizontal-relative:page;mso-position-vertical-relative:page" o:preferrelative="t" filled="f" stroked="f">
            <v:imagedata r:id="rId107" o:title=""/>
            <v:path o:extrusionok="f"/>
            <o:lock v:ext="edit" aspectratio="t"/>
          </v:shape>
        </w:pict>
      </w:r>
    </w:p>
    <w:p w:rsidR="00121C8E" w:rsidRPr="00121C8E" w:rsidP="00121C8E">
      <w:pPr>
        <w:adjustRightInd w:val="0"/>
        <w:snapToGrid w:val="0"/>
        <w:spacing w:line="520" w:lineRule="exact"/>
        <w:ind w:firstLine="480" w:firstLineChars="200"/>
        <w:rPr>
          <w:snapToGrid w:val="0"/>
          <w:color w:val="000000"/>
          <w:kern w:val="0"/>
          <w:sz w:val="24"/>
          <w:szCs w:val="22"/>
        </w:rPr>
      </w:pPr>
      <w:r w:rsidRPr="00121C8E">
        <w:rPr>
          <w:snapToGrid w:val="0"/>
          <w:color w:val="000000"/>
          <w:kern w:val="0"/>
          <w:sz w:val="24"/>
          <w:szCs w:val="22"/>
        </w:rPr>
        <w:t>式中：Q—汽车行驶的扬尘，kg/km.辆；</w:t>
      </w:r>
    </w:p>
    <w:p w:rsidR="00121C8E" w:rsidRPr="00121C8E" w:rsidP="00121C8E">
      <w:pPr>
        <w:adjustRightInd w:val="0"/>
        <w:snapToGrid w:val="0"/>
        <w:spacing w:line="520" w:lineRule="exact"/>
        <w:ind w:firstLine="1200" w:firstLineChars="500"/>
        <w:rPr>
          <w:snapToGrid w:val="0"/>
          <w:color w:val="000000"/>
          <w:kern w:val="0"/>
          <w:sz w:val="24"/>
          <w:szCs w:val="22"/>
        </w:rPr>
      </w:pPr>
      <w:r w:rsidRPr="00121C8E">
        <w:rPr>
          <w:snapToGrid w:val="0"/>
          <w:color w:val="000000"/>
          <w:kern w:val="0"/>
          <w:sz w:val="24"/>
          <w:szCs w:val="22"/>
        </w:rPr>
        <w:t>V—汽车速度，km/h；</w:t>
      </w:r>
    </w:p>
    <w:p w:rsidR="00121C8E" w:rsidRPr="00121C8E" w:rsidP="00121C8E">
      <w:pPr>
        <w:adjustRightInd w:val="0"/>
        <w:snapToGrid w:val="0"/>
        <w:spacing w:line="520" w:lineRule="exact"/>
        <w:ind w:firstLine="1080" w:firstLineChars="450"/>
        <w:rPr>
          <w:snapToGrid w:val="0"/>
          <w:color w:val="000000"/>
          <w:kern w:val="0"/>
          <w:sz w:val="24"/>
          <w:szCs w:val="22"/>
        </w:rPr>
      </w:pPr>
      <w:r w:rsidRPr="00121C8E">
        <w:rPr>
          <w:snapToGrid w:val="0"/>
          <w:color w:val="000000"/>
          <w:kern w:val="0"/>
          <w:sz w:val="24"/>
          <w:szCs w:val="22"/>
        </w:rPr>
        <w:t>W—汽车载重量，t；</w:t>
      </w:r>
    </w:p>
    <w:p w:rsidR="00121C8E" w:rsidRPr="00121C8E" w:rsidP="00121C8E">
      <w:pPr>
        <w:adjustRightInd w:val="0"/>
        <w:snapToGrid w:val="0"/>
        <w:spacing w:line="520" w:lineRule="exact"/>
        <w:ind w:firstLine="1080" w:firstLineChars="450"/>
        <w:rPr>
          <w:snapToGrid w:val="0"/>
          <w:color w:val="000000"/>
          <w:kern w:val="0"/>
          <w:sz w:val="24"/>
          <w:szCs w:val="22"/>
        </w:rPr>
      </w:pPr>
      <w:r w:rsidRPr="00121C8E">
        <w:rPr>
          <w:snapToGrid w:val="0"/>
          <w:color w:val="000000"/>
          <w:kern w:val="0"/>
          <w:sz w:val="24"/>
          <w:szCs w:val="22"/>
        </w:rPr>
        <w:t>P—道路表面粉尘量，kg/m</w:t>
      </w:r>
      <w:r w:rsidRPr="00121C8E">
        <w:rPr>
          <w:snapToGrid w:val="0"/>
          <w:color w:val="000000"/>
          <w:kern w:val="0"/>
          <w:sz w:val="24"/>
          <w:szCs w:val="22"/>
          <w:vertAlign w:val="superscript"/>
        </w:rPr>
        <w:t>2</w:t>
      </w:r>
      <w:r w:rsidRPr="00121C8E">
        <w:rPr>
          <w:snapToGrid w:val="0"/>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表5-1为一辆10t卡车，通过长度为1km的一段路面时，路面不同清洁程度，不同行驶速度情况下的扬尘量。由此可见，在路面同样清洁程度下，车速越快，扬尘量越大；而在同样车速情况下，路面越脏，扬尘量越大。因此限速行驶及保持路面清洁是减少汽车扬尘的有效办法。</w:t>
      </w:r>
    </w:p>
    <w:p w:rsidR="00121C8E" w:rsidRPr="00121C8E" w:rsidP="00121C8E">
      <w:pPr>
        <w:spacing w:line="520" w:lineRule="exact"/>
        <w:jc w:val="center"/>
        <w:rPr>
          <w:b/>
          <w:bCs/>
          <w:color w:val="000000"/>
          <w:sz w:val="24"/>
          <w:szCs w:val="22"/>
        </w:rPr>
      </w:pPr>
      <w:r w:rsidRPr="00121C8E">
        <w:rPr>
          <w:rFonts w:hint="eastAsia"/>
          <w:b/>
          <w:bCs/>
          <w:color w:val="000000"/>
          <w:sz w:val="24"/>
          <w:szCs w:val="22"/>
        </w:rPr>
        <w:t xml:space="preserve">    </w:t>
      </w:r>
      <w:r w:rsidRPr="00121C8E">
        <w:rPr>
          <w:b/>
          <w:bCs/>
          <w:color w:val="000000"/>
          <w:sz w:val="24"/>
          <w:szCs w:val="22"/>
        </w:rPr>
        <w:t>表5-1    在不同车速和地面清洁程度的汽车扬尘    kg/（km·辆）</w:t>
      </w:r>
    </w:p>
    <w:tbl>
      <w:tblPr>
        <w:tblStyle w:val="TableNormal"/>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57" w:type="dxa"/>
        </w:tblCellMar>
        <w:tblLook w:val="0000"/>
      </w:tblPr>
      <w:tblGrid>
        <w:gridCol w:w="1350"/>
        <w:gridCol w:w="1231"/>
        <w:gridCol w:w="1232"/>
        <w:gridCol w:w="1234"/>
        <w:gridCol w:w="1234"/>
        <w:gridCol w:w="1234"/>
        <w:gridCol w:w="1234"/>
      </w:tblGrid>
      <w:tr w:rsidTr="00121C8E">
        <w:tblPrEx>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57" w:type="dxa"/>
          </w:tblCellMar>
          <w:tblLook w:val="0000"/>
        </w:tblPrEx>
        <w:trPr>
          <w:trHeight w:val="397"/>
        </w:trPr>
        <w:tc>
          <w:tcPr>
            <w:tcW w:w="1350" w:type="dxa"/>
            <w:tcBorders>
              <w:top w:val="single" w:sz="4" w:space="0" w:color="auto"/>
              <w:left w:val="single" w:sz="4" w:space="0" w:color="auto"/>
              <w:tl2br w:val="single" w:sz="4" w:space="0" w:color="auto"/>
            </w:tcBorders>
            <w:vAlign w:val="center"/>
          </w:tcPr>
          <w:p w:rsidR="00121C8E" w:rsidRPr="00121C8E" w:rsidP="00121C8E">
            <w:pPr>
              <w:adjustRightInd w:val="0"/>
              <w:snapToGrid w:val="0"/>
              <w:spacing w:before="120"/>
              <w:rPr>
                <w:bCs/>
                <w:snapToGrid w:val="0"/>
                <w:color w:val="000000"/>
                <w:kern w:val="28"/>
                <w:szCs w:val="32"/>
              </w:rPr>
            </w:pPr>
            <w:r w:rsidRPr="00121C8E">
              <w:rPr>
                <w:bCs/>
                <w:snapToGrid w:val="0"/>
                <w:color w:val="000000"/>
                <w:kern w:val="28"/>
                <w:szCs w:val="32"/>
              </w:rPr>
              <w:t xml:space="preserve">        P                </w:t>
            </w:r>
          </w:p>
          <w:p w:rsidR="00121C8E" w:rsidRPr="00121C8E" w:rsidP="00121C8E">
            <w:pPr>
              <w:adjustRightInd w:val="0"/>
              <w:snapToGrid w:val="0"/>
              <w:rPr>
                <w:bCs/>
                <w:snapToGrid w:val="0"/>
                <w:color w:val="000000"/>
                <w:kern w:val="28"/>
                <w:szCs w:val="32"/>
              </w:rPr>
            </w:pPr>
            <w:r w:rsidRPr="00121C8E">
              <w:rPr>
                <w:bCs/>
                <w:snapToGrid w:val="0"/>
                <w:color w:val="000000"/>
                <w:kern w:val="28"/>
                <w:szCs w:val="32"/>
              </w:rPr>
              <w:t>车速</w:t>
            </w:r>
          </w:p>
        </w:tc>
        <w:tc>
          <w:tcPr>
            <w:tcW w:w="1231" w:type="dxa"/>
            <w:tcBorders>
              <w:top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0.1</w:t>
            </w:r>
          </w:p>
        </w:tc>
        <w:tc>
          <w:tcPr>
            <w:tcW w:w="1232" w:type="dxa"/>
            <w:tcBorders>
              <w:top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0.2</w:t>
            </w:r>
          </w:p>
        </w:tc>
        <w:tc>
          <w:tcPr>
            <w:tcW w:w="1234" w:type="dxa"/>
            <w:tcBorders>
              <w:top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0.3</w:t>
            </w:r>
          </w:p>
        </w:tc>
        <w:tc>
          <w:tcPr>
            <w:tcW w:w="1234" w:type="dxa"/>
            <w:tcBorders>
              <w:top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0.4</w:t>
            </w:r>
          </w:p>
        </w:tc>
        <w:tc>
          <w:tcPr>
            <w:tcW w:w="1234" w:type="dxa"/>
            <w:tcBorders>
              <w:top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0.5</w:t>
            </w:r>
          </w:p>
        </w:tc>
        <w:tc>
          <w:tcPr>
            <w:tcW w:w="1234" w:type="dxa"/>
            <w:tcBorders>
              <w:top w:val="single" w:sz="4" w:space="0" w:color="auto"/>
              <w:right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1.0</w:t>
            </w:r>
          </w:p>
        </w:tc>
      </w:tr>
      <w:tr w:rsidTr="00121C8E">
        <w:tblPrEx>
          <w:tblW w:w="0" w:type="auto"/>
          <w:tblInd w:w="108" w:type="dxa"/>
          <w:tblLayout w:type="fixed"/>
          <w:tblCellMar>
            <w:left w:w="85" w:type="dxa"/>
            <w:right w:w="57" w:type="dxa"/>
          </w:tblCellMar>
          <w:tblLook w:val="0000"/>
        </w:tblPrEx>
        <w:trPr>
          <w:trHeight w:val="397"/>
        </w:trPr>
        <w:tc>
          <w:tcPr>
            <w:tcW w:w="1350" w:type="dxa"/>
            <w:tcBorders>
              <w:left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5(km/h)</w:t>
            </w:r>
          </w:p>
        </w:tc>
        <w:tc>
          <w:tcPr>
            <w:tcW w:w="1231"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0.051</w:t>
            </w:r>
          </w:p>
        </w:tc>
        <w:tc>
          <w:tcPr>
            <w:tcW w:w="1232"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0.086</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0.116</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0.144</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0.171</w:t>
            </w:r>
          </w:p>
        </w:tc>
        <w:tc>
          <w:tcPr>
            <w:tcW w:w="1234" w:type="dxa"/>
            <w:tcBorders>
              <w:right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0.287</w:t>
            </w:r>
          </w:p>
        </w:tc>
      </w:tr>
      <w:tr w:rsidTr="00121C8E">
        <w:tblPrEx>
          <w:tblW w:w="0" w:type="auto"/>
          <w:tblInd w:w="108" w:type="dxa"/>
          <w:tblLayout w:type="fixed"/>
          <w:tblCellMar>
            <w:left w:w="85" w:type="dxa"/>
            <w:right w:w="57" w:type="dxa"/>
          </w:tblCellMar>
          <w:tblLook w:val="0000"/>
        </w:tblPrEx>
        <w:trPr>
          <w:trHeight w:val="397"/>
        </w:trPr>
        <w:tc>
          <w:tcPr>
            <w:tcW w:w="1350" w:type="dxa"/>
            <w:tcBorders>
              <w:left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10(km/h)</w:t>
            </w:r>
          </w:p>
        </w:tc>
        <w:tc>
          <w:tcPr>
            <w:tcW w:w="1231"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0.102</w:t>
            </w:r>
          </w:p>
        </w:tc>
        <w:tc>
          <w:tcPr>
            <w:tcW w:w="1232"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0.171</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0.232</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0.289</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0.341</w:t>
            </w:r>
          </w:p>
        </w:tc>
        <w:tc>
          <w:tcPr>
            <w:tcW w:w="1234" w:type="dxa"/>
            <w:tcBorders>
              <w:right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w:t>
            </w:r>
            <w:r w:rsidRPr="00121C8E">
              <w:rPr>
                <w:bCs/>
                <w:snapToGrid w:val="0"/>
                <w:color w:val="000000"/>
                <w:kern w:val="28"/>
                <w:szCs w:val="32"/>
              </w:rPr>
              <w:t>574</w:t>
            </w:r>
          </w:p>
        </w:tc>
      </w:tr>
      <w:tr w:rsidTr="00121C8E">
        <w:tblPrEx>
          <w:tblW w:w="0" w:type="auto"/>
          <w:tblInd w:w="108" w:type="dxa"/>
          <w:tblLayout w:type="fixed"/>
          <w:tblCellMar>
            <w:left w:w="85" w:type="dxa"/>
            <w:right w:w="57" w:type="dxa"/>
          </w:tblCellMar>
          <w:tblLook w:val="0000"/>
        </w:tblPrEx>
        <w:trPr>
          <w:trHeight w:val="397"/>
        </w:trPr>
        <w:tc>
          <w:tcPr>
            <w:tcW w:w="1350" w:type="dxa"/>
            <w:tcBorders>
              <w:left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15(km/h)</w:t>
            </w:r>
          </w:p>
        </w:tc>
        <w:tc>
          <w:tcPr>
            <w:tcW w:w="1231"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0.153</w:t>
            </w:r>
          </w:p>
        </w:tc>
        <w:tc>
          <w:tcPr>
            <w:tcW w:w="1232"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0.257</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0.349</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0.433</w:t>
            </w:r>
          </w:p>
        </w:tc>
        <w:tc>
          <w:tcPr>
            <w:tcW w:w="1234" w:type="dxa"/>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0.512</w:t>
            </w:r>
          </w:p>
        </w:tc>
        <w:tc>
          <w:tcPr>
            <w:tcW w:w="1234" w:type="dxa"/>
            <w:tcBorders>
              <w:right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0.861</w:t>
            </w:r>
          </w:p>
        </w:tc>
      </w:tr>
      <w:tr w:rsidTr="00121C8E">
        <w:tblPrEx>
          <w:tblW w:w="0" w:type="auto"/>
          <w:tblInd w:w="108" w:type="dxa"/>
          <w:tblLayout w:type="fixed"/>
          <w:tblCellMar>
            <w:left w:w="85" w:type="dxa"/>
            <w:right w:w="57" w:type="dxa"/>
          </w:tblCellMar>
          <w:tblLook w:val="0000"/>
        </w:tblPrEx>
        <w:trPr>
          <w:trHeight w:val="397"/>
        </w:trPr>
        <w:tc>
          <w:tcPr>
            <w:tcW w:w="1350" w:type="dxa"/>
            <w:tcBorders>
              <w:left w:val="single" w:sz="4" w:space="0" w:color="auto"/>
              <w:bottom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20(km/h)</w:t>
            </w:r>
          </w:p>
        </w:tc>
        <w:tc>
          <w:tcPr>
            <w:tcW w:w="1231" w:type="dxa"/>
            <w:tcBorders>
              <w:bottom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0.255</w:t>
            </w:r>
          </w:p>
        </w:tc>
        <w:tc>
          <w:tcPr>
            <w:tcW w:w="1232" w:type="dxa"/>
            <w:tcBorders>
              <w:bottom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0.429</w:t>
            </w:r>
          </w:p>
        </w:tc>
        <w:tc>
          <w:tcPr>
            <w:tcW w:w="1234" w:type="dxa"/>
            <w:tcBorders>
              <w:bottom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0.582</w:t>
            </w:r>
          </w:p>
        </w:tc>
        <w:tc>
          <w:tcPr>
            <w:tcW w:w="1234" w:type="dxa"/>
            <w:tcBorders>
              <w:bottom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0.722</w:t>
            </w:r>
          </w:p>
        </w:tc>
        <w:tc>
          <w:tcPr>
            <w:tcW w:w="1234" w:type="dxa"/>
            <w:tcBorders>
              <w:bottom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0.853</w:t>
            </w:r>
          </w:p>
        </w:tc>
        <w:tc>
          <w:tcPr>
            <w:tcW w:w="1234" w:type="dxa"/>
            <w:tcBorders>
              <w:bottom w:val="single" w:sz="4" w:space="0" w:color="auto"/>
              <w:right w:val="single" w:sz="4" w:space="0" w:color="auto"/>
            </w:tcBorders>
            <w:vAlign w:val="center"/>
          </w:tcPr>
          <w:p w:rsidR="00121C8E" w:rsidRPr="00121C8E" w:rsidP="00121C8E">
            <w:pPr>
              <w:adjustRightInd w:val="0"/>
              <w:snapToGrid w:val="0"/>
              <w:jc w:val="center"/>
              <w:rPr>
                <w:bCs/>
                <w:snapToGrid w:val="0"/>
                <w:color w:val="000000"/>
                <w:kern w:val="28"/>
                <w:szCs w:val="32"/>
              </w:rPr>
            </w:pPr>
            <w:r w:rsidRPr="00121C8E">
              <w:rPr>
                <w:bCs/>
                <w:snapToGrid w:val="0"/>
                <w:color w:val="000000"/>
                <w:kern w:val="28"/>
                <w:szCs w:val="32"/>
              </w:rPr>
              <w:t>1.435</w:t>
            </w:r>
          </w:p>
        </w:tc>
      </w:tr>
    </w:tbl>
    <w:p w:rsidR="00121C8E" w:rsidRPr="00121C8E" w:rsidP="00121C8E">
      <w:pPr>
        <w:adjustRightInd w:val="0"/>
        <w:snapToGrid w:val="0"/>
        <w:spacing w:line="520" w:lineRule="exact"/>
        <w:ind w:firstLine="480" w:firstLineChars="200"/>
        <w:rPr>
          <w:color w:val="000000"/>
          <w:kern w:val="0"/>
          <w:sz w:val="24"/>
          <w:szCs w:val="22"/>
          <w:lang w:val="zh-CN"/>
        </w:rPr>
      </w:pPr>
      <w:r w:rsidRPr="00121C8E">
        <w:rPr>
          <w:color w:val="000000"/>
          <w:kern w:val="0"/>
          <w:sz w:val="24"/>
          <w:szCs w:val="22"/>
          <w:lang w:val="zh-CN"/>
        </w:rPr>
        <w:t>综上所述，扬尘的产生量与施工队的文明作业程度和管理水平密切相关，扬尘量也受当时的风速、湿度、温度等气象要素影响。一般情况下，施工工地、施工道路在自然风作用下产生的扬尘所影响的范围在100m以内。如果在施工期间对车辆行驶的道路路面实施洒水抑尘，每天洒水4～5次，可使扬尘减少70%左右，表5-2为施工场地洒水抑尘的实验结果。可见每天洒水4～5次进行抑尘，可有效地控制施工扬尘，可将TSP的污染影响距离减小到20～50m范围。</w:t>
      </w:r>
    </w:p>
    <w:p w:rsidR="00121C8E" w:rsidRPr="00121C8E" w:rsidP="00121C8E">
      <w:pPr>
        <w:spacing w:line="520" w:lineRule="exact"/>
        <w:jc w:val="center"/>
        <w:rPr>
          <w:b/>
          <w:bCs/>
          <w:color w:val="000000"/>
          <w:sz w:val="24"/>
          <w:szCs w:val="22"/>
        </w:rPr>
      </w:pPr>
      <w:r w:rsidRPr="00121C8E">
        <w:rPr>
          <w:b/>
          <w:bCs/>
          <w:color w:val="000000"/>
          <w:sz w:val="24"/>
          <w:szCs w:val="22"/>
        </w:rPr>
        <w:t>表5-2    洒水抑尘实验结果</w:t>
      </w:r>
    </w:p>
    <w:tbl>
      <w:tblPr>
        <w:tblStyle w:val="TableNormal"/>
        <w:tblW w:w="89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tblPr>
      <w:tblGrid>
        <w:gridCol w:w="1662"/>
        <w:gridCol w:w="1321"/>
        <w:gridCol w:w="1491"/>
        <w:gridCol w:w="1491"/>
        <w:gridCol w:w="1491"/>
        <w:gridCol w:w="1491"/>
      </w:tblGrid>
      <w:tr w:rsidTr="00121C8E">
        <w:tblPrEx>
          <w:tblW w:w="89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tblPrEx>
        <w:trPr>
          <w:trHeight w:val="21"/>
        </w:trPr>
        <w:tc>
          <w:tcPr>
            <w:tcW w:w="2983" w:type="dxa"/>
            <w:gridSpan w:val="2"/>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距离（m）</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5</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20</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50</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100</w:t>
            </w:r>
          </w:p>
        </w:tc>
      </w:tr>
      <w:tr w:rsidTr="00121C8E">
        <w:tblPrEx>
          <w:tblW w:w="8947" w:type="dxa"/>
          <w:tblInd w:w="108" w:type="dxa"/>
          <w:tblLayout w:type="fixed"/>
          <w:tblCellMar>
            <w:top w:w="57" w:type="dxa"/>
            <w:bottom w:w="57" w:type="dxa"/>
          </w:tblCellMar>
          <w:tblLook w:val="0000"/>
        </w:tblPrEx>
        <w:trPr>
          <w:trHeight w:val="20"/>
        </w:trPr>
        <w:tc>
          <w:tcPr>
            <w:tcW w:w="1662" w:type="dxa"/>
            <w:vMerge w:val="restart"/>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TSP小时平均浓度（mg/m</w:t>
            </w:r>
            <w:r w:rsidRPr="00121C8E">
              <w:rPr>
                <w:bCs/>
                <w:color w:val="000000"/>
                <w:kern w:val="28"/>
                <w:szCs w:val="32"/>
                <w:vertAlign w:val="superscript"/>
                <w:lang w:val="zh-CN"/>
              </w:rPr>
              <w:t>3</w:t>
            </w:r>
            <w:r w:rsidRPr="00121C8E">
              <w:rPr>
                <w:bCs/>
                <w:color w:val="000000"/>
                <w:kern w:val="28"/>
                <w:szCs w:val="32"/>
                <w:lang w:val="zh-CN"/>
              </w:rPr>
              <w:t>）</w:t>
            </w:r>
          </w:p>
        </w:tc>
        <w:tc>
          <w:tcPr>
            <w:tcW w:w="132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不洒水</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10.14</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2.89</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1.15</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0.86</w:t>
            </w:r>
          </w:p>
        </w:tc>
      </w:tr>
      <w:tr w:rsidTr="00121C8E">
        <w:tblPrEx>
          <w:tblW w:w="8947" w:type="dxa"/>
          <w:tblInd w:w="108" w:type="dxa"/>
          <w:tblLayout w:type="fixed"/>
          <w:tblCellMar>
            <w:top w:w="57" w:type="dxa"/>
            <w:bottom w:w="57" w:type="dxa"/>
          </w:tblCellMar>
          <w:tblLook w:val="0000"/>
        </w:tblPrEx>
        <w:trPr>
          <w:trHeight w:val="20"/>
        </w:trPr>
        <w:tc>
          <w:tcPr>
            <w:tcW w:w="1662" w:type="dxa"/>
            <w:vMerge/>
            <w:vAlign w:val="center"/>
          </w:tcPr>
          <w:p w:rsidR="00121C8E" w:rsidRPr="00121C8E" w:rsidP="00121C8E">
            <w:pPr>
              <w:adjustRightInd w:val="0"/>
              <w:snapToGrid w:val="0"/>
              <w:jc w:val="center"/>
              <w:rPr>
                <w:bCs/>
                <w:color w:val="000000"/>
                <w:kern w:val="28"/>
                <w:sz w:val="24"/>
                <w:szCs w:val="32"/>
                <w:lang w:val="zh-CN"/>
              </w:rPr>
            </w:pPr>
          </w:p>
        </w:tc>
        <w:tc>
          <w:tcPr>
            <w:tcW w:w="132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洒水</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2.01</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1.40</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0.67</w:t>
            </w:r>
          </w:p>
        </w:tc>
        <w:tc>
          <w:tcPr>
            <w:tcW w:w="1491" w:type="dxa"/>
            <w:vAlign w:val="center"/>
          </w:tcPr>
          <w:p w:rsidR="00121C8E" w:rsidRPr="00121C8E" w:rsidP="00121C8E">
            <w:pPr>
              <w:adjustRightInd w:val="0"/>
              <w:snapToGrid w:val="0"/>
              <w:jc w:val="center"/>
              <w:rPr>
                <w:bCs/>
                <w:color w:val="000000"/>
                <w:kern w:val="28"/>
                <w:szCs w:val="32"/>
                <w:lang w:val="zh-CN"/>
              </w:rPr>
            </w:pPr>
            <w:r w:rsidRPr="00121C8E">
              <w:rPr>
                <w:bCs/>
                <w:color w:val="000000"/>
                <w:kern w:val="28"/>
                <w:szCs w:val="32"/>
                <w:lang w:val="zh-CN"/>
              </w:rPr>
              <w:t>0.60</w:t>
            </w:r>
          </w:p>
        </w:tc>
      </w:tr>
    </w:tbl>
    <w:p w:rsidR="00121C8E" w:rsidRPr="00121C8E" w:rsidP="00121C8E">
      <w:pPr>
        <w:adjustRightInd w:val="0"/>
        <w:snapToGrid w:val="0"/>
        <w:spacing w:line="520" w:lineRule="exact"/>
        <w:ind w:firstLine="480" w:firstLineChars="200"/>
        <w:rPr>
          <w:color w:val="000000"/>
          <w:kern w:val="0"/>
          <w:sz w:val="24"/>
          <w:szCs w:val="22"/>
          <w:lang w:val="zh-CN"/>
        </w:rPr>
      </w:pPr>
      <w:r w:rsidRPr="00121C8E">
        <w:rPr>
          <w:color w:val="000000"/>
          <w:kern w:val="0"/>
          <w:sz w:val="24"/>
          <w:szCs w:val="22"/>
          <w:lang w:val="zh-CN"/>
        </w:rPr>
        <w:t>施工期运输车辆产生的扬尘会对运输路线两侧一定区域的环境空气造成一定的污染，造成局部环境空气TSP超标。为减少道路运输扬尘对周围环境的影响，可以通过对运输道路进行硬化、洒水抑尘、清扫运输马路等措施减少扬尘的产生量。</w:t>
      </w:r>
    </w:p>
    <w:p w:rsidR="00121C8E" w:rsidRPr="00121C8E" w:rsidP="00121C8E">
      <w:pPr>
        <w:adjustRightInd w:val="0"/>
        <w:snapToGrid w:val="0"/>
        <w:spacing w:line="520" w:lineRule="exact"/>
        <w:ind w:firstLine="480" w:firstLineChars="200"/>
        <w:rPr>
          <w:color w:val="000000"/>
          <w:kern w:val="0"/>
          <w:sz w:val="24"/>
          <w:szCs w:val="22"/>
          <w:lang w:val="zh-CN"/>
        </w:rPr>
      </w:pPr>
      <w:r w:rsidRPr="00121C8E">
        <w:rPr>
          <w:rFonts w:ascii="宋体" w:hAnsi="宋体" w:cs="宋体" w:hint="eastAsia"/>
          <w:color w:val="000000"/>
          <w:kern w:val="0"/>
          <w:sz w:val="24"/>
          <w:szCs w:val="22"/>
          <w:lang w:val="zh-CN"/>
        </w:rPr>
        <w:t>②</w:t>
      </w:r>
      <w:r w:rsidRPr="00121C8E">
        <w:rPr>
          <w:color w:val="000000"/>
          <w:kern w:val="0"/>
          <w:sz w:val="24"/>
          <w:szCs w:val="22"/>
          <w:lang w:val="zh-CN"/>
        </w:rPr>
        <w:t>堆场扬尘</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扬尘的另一个主要来源是裸露场地的风力扬尘。由于施工需要，一些施工作业点的表层土壤在经过人工开挖后，临时露天堆放，在气候干燥且有风的情况下，会产生大量的扬尘。扬尘量可按堆场扬尘的经验公式计算：</w:t>
      </w:r>
    </w:p>
    <w:p w:rsidR="00121C8E" w:rsidRPr="00121C8E" w:rsidP="00121C8E">
      <w:pPr>
        <w:adjustRightInd w:val="0"/>
        <w:snapToGrid w:val="0"/>
        <w:spacing w:line="520" w:lineRule="exact"/>
        <w:ind w:firstLine="480" w:firstLineChars="200"/>
        <w:jc w:val="center"/>
        <w:rPr>
          <w:snapToGrid w:val="0"/>
          <w:color w:val="000000"/>
          <w:kern w:val="0"/>
          <w:sz w:val="24"/>
          <w:szCs w:val="22"/>
        </w:rPr>
      </w:pPr>
      <w:r>
        <w:rPr>
          <w:snapToGrid w:val="0"/>
          <w:color w:val="000000"/>
          <w:kern w:val="0"/>
          <w:sz w:val="24"/>
          <w:szCs w:val="22"/>
        </w:rPr>
        <w:pict>
          <v:shape id="图片 2" o:spid="_x0000_i1308" type="#_x0000_t75" style="width:121.9pt;height:19.29pt;mso-position-horizontal-relative:page;mso-position-vertical-relative:page" o:preferrelative="t" filled="f" stroked="f">
            <v:imagedata r:id="rId108" o:title=""/>
            <v:path o:extrusionok="f"/>
            <o:lock v:ext="edit" aspectratio="t"/>
          </v:shape>
        </w:pict>
      </w:r>
    </w:p>
    <w:p w:rsidR="00121C8E" w:rsidRPr="00121C8E" w:rsidP="00121C8E">
      <w:pPr>
        <w:adjustRightInd w:val="0"/>
        <w:snapToGrid w:val="0"/>
        <w:spacing w:line="520" w:lineRule="exact"/>
        <w:ind w:firstLine="480" w:firstLineChars="200"/>
        <w:rPr>
          <w:snapToGrid w:val="0"/>
          <w:color w:val="000000"/>
          <w:kern w:val="0"/>
          <w:sz w:val="24"/>
          <w:szCs w:val="22"/>
        </w:rPr>
      </w:pPr>
      <w:r w:rsidRPr="00121C8E">
        <w:rPr>
          <w:snapToGrid w:val="0"/>
          <w:color w:val="000000"/>
          <w:kern w:val="0"/>
          <w:sz w:val="24"/>
          <w:szCs w:val="22"/>
        </w:rPr>
        <w:t>式中：Q—起尘量，kg/t·a；</w:t>
      </w:r>
    </w:p>
    <w:p w:rsidR="00121C8E" w:rsidRPr="00121C8E" w:rsidP="00121C8E">
      <w:pPr>
        <w:adjustRightInd w:val="0"/>
        <w:snapToGrid w:val="0"/>
        <w:spacing w:line="520" w:lineRule="exact"/>
        <w:ind w:firstLine="1284" w:firstLineChars="535"/>
        <w:rPr>
          <w:snapToGrid w:val="0"/>
          <w:color w:val="000000"/>
          <w:spacing w:val="6"/>
          <w:sz w:val="24"/>
        </w:rPr>
      </w:pPr>
      <w:r w:rsidRPr="00121C8E">
        <w:rPr>
          <w:snapToGrid w:val="0"/>
          <w:color w:val="000000"/>
          <w:spacing w:val="6"/>
          <w:sz w:val="24"/>
        </w:rPr>
        <w:t>V</w:t>
      </w:r>
      <w:r w:rsidRPr="00121C8E">
        <w:rPr>
          <w:snapToGrid w:val="0"/>
          <w:color w:val="000000"/>
          <w:spacing w:val="6"/>
          <w:sz w:val="24"/>
          <w:vertAlign w:val="subscript"/>
        </w:rPr>
        <w:t>50</w:t>
      </w:r>
      <w:r w:rsidRPr="00121C8E">
        <w:rPr>
          <w:snapToGrid w:val="0"/>
          <w:color w:val="000000"/>
          <w:spacing w:val="6"/>
          <w:sz w:val="24"/>
        </w:rPr>
        <w:t>—距地面50m处风速，m/s；</w:t>
      </w:r>
    </w:p>
    <w:p w:rsidR="00121C8E" w:rsidRPr="00121C8E" w:rsidP="00121C8E">
      <w:pPr>
        <w:adjustRightInd w:val="0"/>
        <w:snapToGrid w:val="0"/>
        <w:spacing w:line="520" w:lineRule="exact"/>
        <w:ind w:firstLine="1284" w:firstLineChars="535"/>
        <w:rPr>
          <w:snapToGrid w:val="0"/>
          <w:color w:val="000000"/>
          <w:spacing w:val="6"/>
          <w:sz w:val="24"/>
        </w:rPr>
      </w:pPr>
      <w:r w:rsidRPr="00121C8E">
        <w:rPr>
          <w:snapToGrid w:val="0"/>
          <w:color w:val="000000"/>
          <w:spacing w:val="6"/>
          <w:sz w:val="24"/>
        </w:rPr>
        <w:t>V</w:t>
      </w:r>
      <w:r w:rsidRPr="00121C8E">
        <w:rPr>
          <w:snapToGrid w:val="0"/>
          <w:color w:val="000000"/>
          <w:spacing w:val="6"/>
          <w:sz w:val="24"/>
          <w:vertAlign w:val="subscript"/>
        </w:rPr>
        <w:t>0</w:t>
      </w:r>
      <w:r w:rsidRPr="00121C8E">
        <w:rPr>
          <w:snapToGrid w:val="0"/>
          <w:color w:val="000000"/>
          <w:spacing w:val="6"/>
          <w:sz w:val="24"/>
        </w:rPr>
        <w:t>—起尘风速，m/s；</w:t>
      </w:r>
    </w:p>
    <w:p w:rsidR="00121C8E" w:rsidRPr="00121C8E" w:rsidP="00121C8E">
      <w:pPr>
        <w:adjustRightInd w:val="0"/>
        <w:snapToGrid w:val="0"/>
        <w:spacing w:line="520" w:lineRule="exact"/>
        <w:ind w:firstLine="1284" w:firstLineChars="535"/>
        <w:rPr>
          <w:snapToGrid w:val="0"/>
          <w:color w:val="000000"/>
          <w:spacing w:val="6"/>
          <w:sz w:val="24"/>
        </w:rPr>
      </w:pPr>
      <w:r w:rsidRPr="00121C8E">
        <w:rPr>
          <w:snapToGrid w:val="0"/>
          <w:color w:val="000000"/>
          <w:spacing w:val="6"/>
          <w:sz w:val="24"/>
        </w:rPr>
        <w:t>W—尘粒的含水量，%。</w:t>
      </w:r>
    </w:p>
    <w:p w:rsidR="00121C8E" w:rsidRPr="00121C8E" w:rsidP="00121C8E">
      <w:pPr>
        <w:adjustRightInd w:val="0"/>
        <w:snapToGrid w:val="0"/>
        <w:spacing w:line="520" w:lineRule="atLeast"/>
        <w:ind w:firstLine="480" w:firstLineChars="200"/>
        <w:rPr>
          <w:color w:val="000000"/>
          <w:kern w:val="0"/>
          <w:sz w:val="24"/>
          <w:szCs w:val="22"/>
        </w:rPr>
      </w:pPr>
      <w:r w:rsidRPr="00121C8E">
        <w:rPr>
          <w:color w:val="000000"/>
          <w:kern w:val="0"/>
          <w:sz w:val="24"/>
          <w:szCs w:val="22"/>
        </w:rPr>
        <w:t>可见，起尘量与风速和尘粒的含水量有关，因此，减少露天堆放、保证尘粒有一定的含水量和减少裸露地面是减少风力起尘的有效手段。粉尘在空气中的扩散稀释与风速等气象条件有关，也与粉尘本身的沉降速度有关。不同粒径粉尘的沉降速度见表5-3。</w:t>
      </w:r>
    </w:p>
    <w:p w:rsidR="00121C8E" w:rsidRPr="00121C8E" w:rsidP="00121C8E">
      <w:pPr>
        <w:spacing w:line="520" w:lineRule="exact"/>
        <w:jc w:val="center"/>
        <w:rPr>
          <w:b/>
          <w:bCs/>
          <w:color w:val="000000"/>
          <w:sz w:val="24"/>
          <w:szCs w:val="22"/>
        </w:rPr>
      </w:pPr>
      <w:r w:rsidRPr="00121C8E">
        <w:rPr>
          <w:b/>
          <w:bCs/>
          <w:color w:val="000000"/>
          <w:sz w:val="24"/>
          <w:szCs w:val="22"/>
        </w:rPr>
        <w:t>表5-3    不同粒径尘粒的沉降速度</w:t>
      </w:r>
    </w:p>
    <w:tbl>
      <w:tblPr>
        <w:tblStyle w:val="TableNormal"/>
        <w:tblW w:w="894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tblPr>
      <w:tblGrid>
        <w:gridCol w:w="1911"/>
        <w:gridCol w:w="1006"/>
        <w:gridCol w:w="1005"/>
        <w:gridCol w:w="1005"/>
        <w:gridCol w:w="1005"/>
        <w:gridCol w:w="1005"/>
        <w:gridCol w:w="1005"/>
        <w:gridCol w:w="1005"/>
      </w:tblGrid>
      <w:tr w:rsidTr="00121C8E">
        <w:tblPrEx>
          <w:tblW w:w="894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tblPrEx>
        <w:trPr>
          <w:trHeight w:val="340"/>
          <w:jc w:val="center"/>
        </w:trPr>
        <w:tc>
          <w:tcPr>
            <w:tcW w:w="191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粉尘粒径(μm)</w:t>
            </w:r>
          </w:p>
        </w:tc>
        <w:tc>
          <w:tcPr>
            <w:tcW w:w="100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70</w:t>
            </w:r>
          </w:p>
        </w:tc>
      </w:tr>
      <w:tr w:rsidTr="00121C8E">
        <w:tblPrEx>
          <w:tblW w:w="8947" w:type="dxa"/>
          <w:jc w:val="center"/>
          <w:tblInd w:w="0" w:type="dxa"/>
          <w:tblLayout w:type="fixed"/>
          <w:tblCellMar>
            <w:top w:w="57" w:type="dxa"/>
            <w:bottom w:w="57" w:type="dxa"/>
          </w:tblCellMar>
          <w:tblLook w:val="0000"/>
        </w:tblPrEx>
        <w:trPr>
          <w:trHeight w:val="340"/>
          <w:jc w:val="center"/>
        </w:trPr>
        <w:tc>
          <w:tcPr>
            <w:tcW w:w="191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沉降速度(m/s)</w:t>
            </w:r>
          </w:p>
        </w:tc>
        <w:tc>
          <w:tcPr>
            <w:tcW w:w="100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0.003</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0.012</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0.027</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0.048</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0.075</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0108</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0.147</w:t>
            </w:r>
          </w:p>
        </w:tc>
      </w:tr>
      <w:tr w:rsidTr="00121C8E">
        <w:tblPrEx>
          <w:tblW w:w="8947" w:type="dxa"/>
          <w:jc w:val="center"/>
          <w:tblInd w:w="0" w:type="dxa"/>
          <w:tblLayout w:type="fixed"/>
          <w:tblCellMar>
            <w:top w:w="57" w:type="dxa"/>
            <w:bottom w:w="57" w:type="dxa"/>
          </w:tblCellMar>
          <w:tblLook w:val="0000"/>
        </w:tblPrEx>
        <w:trPr>
          <w:trHeight w:val="340"/>
          <w:jc w:val="center"/>
        </w:trPr>
        <w:tc>
          <w:tcPr>
            <w:tcW w:w="191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粉尘粒径(μm)</w:t>
            </w:r>
          </w:p>
        </w:tc>
        <w:tc>
          <w:tcPr>
            <w:tcW w:w="100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200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350</w:t>
            </w:r>
          </w:p>
        </w:tc>
      </w:tr>
      <w:tr w:rsidTr="00121C8E">
        <w:tblPrEx>
          <w:tblW w:w="8947" w:type="dxa"/>
          <w:jc w:val="center"/>
          <w:tblInd w:w="0" w:type="dxa"/>
          <w:tblLayout w:type="fixed"/>
          <w:tblCellMar>
            <w:top w:w="57" w:type="dxa"/>
            <w:bottom w:w="57" w:type="dxa"/>
          </w:tblCellMar>
          <w:tblLook w:val="0000"/>
        </w:tblPrEx>
        <w:trPr>
          <w:trHeight w:val="340"/>
          <w:jc w:val="center"/>
        </w:trPr>
        <w:tc>
          <w:tcPr>
            <w:tcW w:w="191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沉降速度(m/s)</w:t>
            </w:r>
          </w:p>
        </w:tc>
        <w:tc>
          <w:tcPr>
            <w:tcW w:w="100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0.158</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0.170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0.182</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0.239</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0.804</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1.005</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1.829</w:t>
            </w:r>
          </w:p>
        </w:tc>
      </w:tr>
      <w:tr w:rsidTr="00121C8E">
        <w:tblPrEx>
          <w:tblW w:w="8947" w:type="dxa"/>
          <w:jc w:val="center"/>
          <w:tblInd w:w="0" w:type="dxa"/>
          <w:tblLayout w:type="fixed"/>
          <w:tblCellMar>
            <w:top w:w="57" w:type="dxa"/>
            <w:bottom w:w="57" w:type="dxa"/>
          </w:tblCellMar>
          <w:tblLook w:val="0000"/>
        </w:tblPrEx>
        <w:trPr>
          <w:trHeight w:val="340"/>
          <w:jc w:val="center"/>
        </w:trPr>
        <w:tc>
          <w:tcPr>
            <w:tcW w:w="191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粉尘粒径(μm)</w:t>
            </w:r>
          </w:p>
        </w:tc>
        <w:tc>
          <w:tcPr>
            <w:tcW w:w="100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750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950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1050</w:t>
            </w:r>
          </w:p>
        </w:tc>
      </w:tr>
      <w:tr w:rsidTr="00121C8E">
        <w:tblPrEx>
          <w:tblW w:w="8947" w:type="dxa"/>
          <w:jc w:val="center"/>
          <w:tblInd w:w="0" w:type="dxa"/>
          <w:tblLayout w:type="fixed"/>
          <w:tblCellMar>
            <w:top w:w="57" w:type="dxa"/>
            <w:bottom w:w="57" w:type="dxa"/>
          </w:tblCellMar>
          <w:tblLook w:val="0000"/>
        </w:tblPrEx>
        <w:trPr>
          <w:trHeight w:val="340"/>
          <w:jc w:val="center"/>
        </w:trPr>
        <w:tc>
          <w:tcPr>
            <w:tcW w:w="191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沉降速度(m/s)</w:t>
            </w:r>
          </w:p>
        </w:tc>
        <w:tc>
          <w:tcPr>
            <w:tcW w:w="100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2.211</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2.614</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3.016</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3.418</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3.820</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4.222</w:t>
            </w:r>
          </w:p>
        </w:tc>
        <w:tc>
          <w:tcPr>
            <w:tcW w:w="100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4.624</w:t>
            </w:r>
          </w:p>
        </w:tc>
      </w:tr>
    </w:tbl>
    <w:p w:rsidR="00121C8E" w:rsidRPr="00121C8E" w:rsidP="00121C8E">
      <w:pPr>
        <w:adjustRightInd w:val="0"/>
        <w:snapToGrid w:val="0"/>
        <w:spacing w:line="520" w:lineRule="exact"/>
        <w:ind w:firstLine="480" w:firstLineChars="200"/>
        <w:rPr>
          <w:color w:val="000000"/>
          <w:kern w:val="0"/>
          <w:sz w:val="24"/>
          <w:szCs w:val="22"/>
          <w:lang w:val="zh-CN"/>
        </w:rPr>
      </w:pPr>
      <w:r w:rsidRPr="00121C8E">
        <w:rPr>
          <w:color w:val="000000"/>
          <w:kern w:val="0"/>
          <w:sz w:val="24"/>
          <w:szCs w:val="22"/>
        </w:rPr>
        <w:t>由表5-3可知，粉尘的沉降速度随粒径的增大而迅速增大。当粒径为250μm时，沉降速度为1.005m/s，因此可以认为当尘粒大于250μm时，主要影响范围在扬尘点下风向近距离范围内，而真正对外环境产生影响的是一些微小粒径的粉尘。</w:t>
      </w:r>
      <w:r w:rsidRPr="00121C8E">
        <w:rPr>
          <w:color w:val="000000"/>
          <w:kern w:val="0"/>
          <w:sz w:val="24"/>
          <w:szCs w:val="22"/>
          <w:lang w:val="zh-CN"/>
        </w:rPr>
        <w:t>为减少堆场扬尘对周围各敏感点的影响，应尽量减少回填土、粉质建筑材料露天堆放，必须露天堆放的易起尘的材料应加苫布覆盖。</w:t>
      </w:r>
    </w:p>
    <w:p w:rsidR="00121C8E" w:rsidRPr="00121C8E" w:rsidP="00121C8E">
      <w:pPr>
        <w:adjustRightInd w:val="0"/>
        <w:snapToGrid w:val="0"/>
        <w:spacing w:line="520" w:lineRule="exact"/>
        <w:ind w:firstLine="480" w:firstLineChars="200"/>
        <w:rPr>
          <w:color w:val="000000"/>
          <w:kern w:val="0"/>
          <w:sz w:val="24"/>
          <w:szCs w:val="22"/>
          <w:lang w:val="zh-CN"/>
        </w:rPr>
      </w:pPr>
      <w:r w:rsidRPr="00121C8E">
        <w:rPr>
          <w:rFonts w:ascii="宋体" w:hAnsi="宋体" w:cs="宋体" w:hint="eastAsia"/>
          <w:color w:val="000000"/>
          <w:kern w:val="0"/>
          <w:sz w:val="24"/>
          <w:szCs w:val="22"/>
          <w:lang w:val="zh-CN"/>
        </w:rPr>
        <w:t>③</w:t>
      </w:r>
      <w:r w:rsidRPr="00121C8E">
        <w:rPr>
          <w:color w:val="000000"/>
          <w:kern w:val="0"/>
          <w:sz w:val="24"/>
          <w:szCs w:val="22"/>
          <w:lang w:val="zh-CN"/>
        </w:rPr>
        <w:t>施工扬尘</w:t>
      </w:r>
    </w:p>
    <w:p w:rsidR="00121C8E" w:rsidRPr="00121C8E" w:rsidP="00121C8E">
      <w:pPr>
        <w:adjustRightInd w:val="0"/>
        <w:snapToGrid w:val="0"/>
        <w:spacing w:line="520" w:lineRule="exact"/>
        <w:ind w:firstLine="480" w:firstLineChars="200"/>
        <w:rPr>
          <w:color w:val="000000"/>
          <w:kern w:val="0"/>
          <w:sz w:val="24"/>
          <w:szCs w:val="22"/>
          <w:lang w:val="zh-CN"/>
        </w:rPr>
      </w:pPr>
      <w:r w:rsidRPr="00121C8E">
        <w:rPr>
          <w:color w:val="000000"/>
          <w:kern w:val="0"/>
          <w:sz w:val="24"/>
          <w:szCs w:val="22"/>
          <w:lang w:val="zh-CN"/>
        </w:rPr>
        <w:t>施工扬尘主要是土地开挖、主体工程建设等操作过程产生的扬尘。根据相关资料类比分析，项目施工扬尘影响范围主要为工地围墙外150m内，在扬尘点下风向0～50m为重污染带，50～100m为较重污染带，100～200m为较轻污染带，200m外影响轻微。</w:t>
      </w:r>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5.1.2废水</w:t>
      </w:r>
    </w:p>
    <w:p w:rsidR="00121C8E" w:rsidRPr="00121C8E" w:rsidP="00121C8E">
      <w:pPr>
        <w:adjustRightInd w:val="0"/>
        <w:snapToGrid w:val="0"/>
        <w:spacing w:line="500" w:lineRule="exact"/>
        <w:ind w:firstLine="360" w:firstLineChars="150"/>
        <w:rPr>
          <w:color w:val="000000"/>
          <w:sz w:val="24"/>
        </w:rPr>
      </w:pPr>
      <w:bookmarkStart w:id="65" w:name="_Toc230666371"/>
      <w:bookmarkStart w:id="66" w:name="_Toc161562993"/>
      <w:bookmarkStart w:id="67" w:name="_Toc230667059"/>
      <w:bookmarkStart w:id="68" w:name="_Toc118694800"/>
      <w:r w:rsidRPr="00121C8E">
        <w:rPr>
          <w:color w:val="000000"/>
          <w:sz w:val="24"/>
        </w:rPr>
        <w:t>施工期废水主要有施工人员生活污水；施工车辆冲洗废水；施工场地及临时道路洒水、混凝土搅拌等施工用水。</w:t>
      </w:r>
    </w:p>
    <w:p w:rsidR="00121C8E" w:rsidRPr="00121C8E" w:rsidP="00121C8E">
      <w:pPr>
        <w:adjustRightInd w:val="0"/>
        <w:snapToGrid w:val="0"/>
        <w:spacing w:line="500" w:lineRule="exact"/>
        <w:ind w:firstLine="360" w:firstLineChars="150"/>
        <w:rPr>
          <w:color w:val="000000"/>
          <w:kern w:val="0"/>
          <w:sz w:val="24"/>
          <w:szCs w:val="22"/>
        </w:rPr>
      </w:pPr>
      <w:r w:rsidRPr="00121C8E">
        <w:rPr>
          <w:color w:val="000000"/>
          <w:sz w:val="24"/>
        </w:rPr>
        <w:t>生活污水和施工期间使用旱厕，粪便由当地村民清掏作为农家肥，不会对当地水环境造成大的影响；</w:t>
      </w:r>
      <w:r w:rsidRPr="00121C8E">
        <w:rPr>
          <w:color w:val="000000"/>
          <w:kern w:val="0"/>
          <w:sz w:val="24"/>
          <w:szCs w:val="22"/>
        </w:rPr>
        <w:t>车辆冲洗废水沉淀处理后循环使用。</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项目区域地下水流向为西北至东南，项目区域地下水水位约100m，本项目建设宿舍楼为砖混结构，生产车间等为钢架结构，项目土方量较少，地基开挖较浅，地下水位对本项目施工影响较小。</w:t>
      </w:r>
    </w:p>
    <w:p w:rsidR="00121C8E" w:rsidRPr="00121C8E" w:rsidP="00121C8E">
      <w:pPr>
        <w:adjustRightInd w:val="0"/>
        <w:snapToGrid w:val="0"/>
        <w:spacing w:line="520" w:lineRule="exact"/>
        <w:ind w:firstLine="480" w:firstLineChars="200"/>
        <w:rPr>
          <w:color w:val="000000"/>
          <w:sz w:val="24"/>
        </w:rPr>
      </w:pPr>
      <w:r w:rsidRPr="00121C8E">
        <w:rPr>
          <w:color w:val="000000"/>
          <w:sz w:val="24"/>
        </w:rPr>
        <w:t>采取上述措施后，施工期废水对周围环境影响较小。</w:t>
      </w:r>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5.1.3</w:t>
      </w:r>
      <w:bookmarkEnd w:id="65"/>
      <w:bookmarkEnd w:id="66"/>
      <w:bookmarkEnd w:id="67"/>
      <w:bookmarkEnd w:id="68"/>
      <w:r w:rsidRPr="00121C8E">
        <w:rPr>
          <w:b/>
          <w:bCs/>
          <w:color w:val="000000"/>
          <w:kern w:val="0"/>
          <w:sz w:val="24"/>
          <w:szCs w:val="32"/>
        </w:rPr>
        <w:t>噪声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施工期主要噪声为各类施工机械的设备噪声，各主要噪声源源强见表5-4所示，几种噪声源的噪声级范围是80-95dB(A)。</w:t>
      </w:r>
    </w:p>
    <w:p w:rsidR="00121C8E" w:rsidRPr="00121C8E" w:rsidP="00121C8E">
      <w:pPr>
        <w:spacing w:line="520" w:lineRule="exact"/>
        <w:jc w:val="center"/>
        <w:rPr>
          <w:b/>
          <w:bCs/>
          <w:color w:val="000000"/>
          <w:sz w:val="24"/>
          <w:szCs w:val="22"/>
        </w:rPr>
      </w:pPr>
      <w:r w:rsidRPr="00121C8E">
        <w:rPr>
          <w:color w:val="000000"/>
          <w:sz w:val="24"/>
          <w:szCs w:val="22"/>
        </w:rPr>
        <w:t xml:space="preserve">   </w:t>
      </w:r>
      <w:r w:rsidRPr="00121C8E">
        <w:rPr>
          <w:b/>
          <w:bCs/>
          <w:color w:val="000000"/>
          <w:sz w:val="24"/>
          <w:szCs w:val="22"/>
        </w:rPr>
        <w:t xml:space="preserve">  表5-4    拟建项目施工期主要噪声源特征        单位：dB（A）</w:t>
      </w:r>
    </w:p>
    <w:tbl>
      <w:tblPr>
        <w:tblStyle w:val="TableNormal"/>
        <w:tblW w:w="89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tblPr>
      <w:tblGrid>
        <w:gridCol w:w="2171"/>
        <w:gridCol w:w="2246"/>
        <w:gridCol w:w="1935"/>
        <w:gridCol w:w="2595"/>
      </w:tblGrid>
      <w:tr w:rsidTr="00121C8E">
        <w:tblPrEx>
          <w:tblW w:w="89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000"/>
        </w:tblPrEx>
        <w:trPr>
          <w:trHeight w:val="23"/>
        </w:trPr>
        <w:tc>
          <w:tcPr>
            <w:tcW w:w="217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设备名称</w:t>
            </w:r>
          </w:p>
        </w:tc>
        <w:tc>
          <w:tcPr>
            <w:tcW w:w="224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噪声级（dB）</w:t>
            </w:r>
          </w:p>
        </w:tc>
        <w:tc>
          <w:tcPr>
            <w:tcW w:w="193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施工期声源性质</w:t>
            </w:r>
          </w:p>
        </w:tc>
        <w:tc>
          <w:tcPr>
            <w:tcW w:w="259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发生机理</w:t>
            </w:r>
          </w:p>
        </w:tc>
      </w:tr>
      <w:tr w:rsidTr="00121C8E">
        <w:tblPrEx>
          <w:tblW w:w="8947" w:type="dxa"/>
          <w:tblInd w:w="108" w:type="dxa"/>
          <w:tblLayout w:type="fixed"/>
          <w:tblCellMar>
            <w:top w:w="57" w:type="dxa"/>
            <w:bottom w:w="57" w:type="dxa"/>
          </w:tblCellMar>
          <w:tblLook w:val="0000"/>
        </w:tblPrEx>
        <w:trPr>
          <w:trHeight w:val="23"/>
        </w:trPr>
        <w:tc>
          <w:tcPr>
            <w:tcW w:w="217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挖掘机</w:t>
            </w:r>
          </w:p>
        </w:tc>
        <w:tc>
          <w:tcPr>
            <w:tcW w:w="224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90～95</w:t>
            </w:r>
          </w:p>
        </w:tc>
        <w:tc>
          <w:tcPr>
            <w:tcW w:w="1935" w:type="dxa"/>
            <w:vAlign w:val="center"/>
          </w:tcPr>
          <w:p w:rsidR="00121C8E" w:rsidRPr="00121C8E" w:rsidP="00121C8E">
            <w:pPr>
              <w:adjustRightInd w:val="0"/>
              <w:snapToGrid w:val="0"/>
              <w:jc w:val="center"/>
              <w:rPr>
                <w:bCs/>
                <w:color w:val="000000"/>
                <w:kern w:val="28"/>
                <w:szCs w:val="32"/>
              </w:rPr>
            </w:pPr>
            <w:r w:rsidRPr="00121C8E">
              <w:rPr>
                <w:bCs/>
                <w:color w:val="000000"/>
                <w:spacing w:val="4"/>
                <w:kern w:val="28"/>
                <w:szCs w:val="32"/>
              </w:rPr>
              <w:t>间歇性</w:t>
            </w:r>
          </w:p>
        </w:tc>
        <w:tc>
          <w:tcPr>
            <w:tcW w:w="2595" w:type="dxa"/>
            <w:vAlign w:val="center"/>
          </w:tcPr>
          <w:p w:rsidR="00121C8E" w:rsidRPr="00121C8E" w:rsidP="00121C8E">
            <w:pPr>
              <w:adjustRightInd w:val="0"/>
              <w:snapToGrid w:val="0"/>
              <w:jc w:val="center"/>
              <w:rPr>
                <w:bCs/>
                <w:color w:val="000000"/>
                <w:kern w:val="28"/>
                <w:szCs w:val="32"/>
              </w:rPr>
            </w:pPr>
            <w:r w:rsidRPr="00121C8E">
              <w:rPr>
                <w:bCs/>
                <w:color w:val="000000"/>
                <w:spacing w:val="4"/>
                <w:kern w:val="28"/>
                <w:szCs w:val="32"/>
              </w:rPr>
              <w:t>机械运转</w:t>
            </w:r>
          </w:p>
        </w:tc>
      </w:tr>
      <w:tr w:rsidTr="00121C8E">
        <w:tblPrEx>
          <w:tblW w:w="8947" w:type="dxa"/>
          <w:tblInd w:w="108" w:type="dxa"/>
          <w:tblLayout w:type="fixed"/>
          <w:tblCellMar>
            <w:top w:w="57" w:type="dxa"/>
            <w:bottom w:w="57" w:type="dxa"/>
          </w:tblCellMar>
          <w:tblLook w:val="0000"/>
        </w:tblPrEx>
        <w:trPr>
          <w:trHeight w:val="23"/>
        </w:trPr>
        <w:tc>
          <w:tcPr>
            <w:tcW w:w="217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推土机</w:t>
            </w:r>
          </w:p>
        </w:tc>
        <w:tc>
          <w:tcPr>
            <w:tcW w:w="224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90～94</w:t>
            </w:r>
          </w:p>
        </w:tc>
        <w:tc>
          <w:tcPr>
            <w:tcW w:w="1935" w:type="dxa"/>
            <w:vAlign w:val="center"/>
          </w:tcPr>
          <w:p w:rsidR="00121C8E" w:rsidRPr="00121C8E" w:rsidP="00121C8E">
            <w:pPr>
              <w:adjustRightInd w:val="0"/>
              <w:snapToGrid w:val="0"/>
              <w:jc w:val="center"/>
              <w:rPr>
                <w:bCs/>
                <w:color w:val="000000"/>
                <w:kern w:val="28"/>
                <w:szCs w:val="32"/>
              </w:rPr>
            </w:pPr>
            <w:r w:rsidRPr="00121C8E">
              <w:rPr>
                <w:bCs/>
                <w:color w:val="000000"/>
                <w:spacing w:val="4"/>
                <w:kern w:val="28"/>
                <w:szCs w:val="32"/>
              </w:rPr>
              <w:t>间歇性</w:t>
            </w:r>
          </w:p>
        </w:tc>
        <w:tc>
          <w:tcPr>
            <w:tcW w:w="2595" w:type="dxa"/>
            <w:vAlign w:val="center"/>
          </w:tcPr>
          <w:p w:rsidR="00121C8E" w:rsidRPr="00121C8E" w:rsidP="00121C8E">
            <w:pPr>
              <w:adjustRightInd w:val="0"/>
              <w:snapToGrid w:val="0"/>
              <w:jc w:val="center"/>
              <w:rPr>
                <w:bCs/>
                <w:color w:val="000000"/>
                <w:kern w:val="28"/>
                <w:szCs w:val="32"/>
              </w:rPr>
            </w:pPr>
            <w:r w:rsidRPr="00121C8E">
              <w:rPr>
                <w:bCs/>
                <w:color w:val="000000"/>
                <w:spacing w:val="4"/>
                <w:kern w:val="28"/>
                <w:szCs w:val="32"/>
              </w:rPr>
              <w:t>机械运转</w:t>
            </w:r>
          </w:p>
        </w:tc>
      </w:tr>
      <w:tr w:rsidTr="00121C8E">
        <w:tblPrEx>
          <w:tblW w:w="8947" w:type="dxa"/>
          <w:tblInd w:w="108" w:type="dxa"/>
          <w:tblLayout w:type="fixed"/>
          <w:tblCellMar>
            <w:top w:w="57" w:type="dxa"/>
            <w:bottom w:w="57" w:type="dxa"/>
          </w:tblCellMar>
          <w:tblLook w:val="0000"/>
        </w:tblPrEx>
        <w:trPr>
          <w:trHeight w:val="23"/>
        </w:trPr>
        <w:tc>
          <w:tcPr>
            <w:tcW w:w="217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装载机</w:t>
            </w:r>
          </w:p>
        </w:tc>
        <w:tc>
          <w:tcPr>
            <w:tcW w:w="224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90～95</w:t>
            </w:r>
          </w:p>
        </w:tc>
        <w:tc>
          <w:tcPr>
            <w:tcW w:w="1935" w:type="dxa"/>
            <w:vAlign w:val="center"/>
          </w:tcPr>
          <w:p w:rsidR="00121C8E" w:rsidRPr="00121C8E" w:rsidP="00121C8E">
            <w:pPr>
              <w:adjustRightInd w:val="0"/>
              <w:snapToGrid w:val="0"/>
              <w:jc w:val="center"/>
              <w:rPr>
                <w:bCs/>
                <w:color w:val="000000"/>
                <w:kern w:val="28"/>
                <w:szCs w:val="32"/>
              </w:rPr>
            </w:pPr>
            <w:r w:rsidRPr="00121C8E">
              <w:rPr>
                <w:bCs/>
                <w:color w:val="000000"/>
                <w:spacing w:val="4"/>
                <w:kern w:val="28"/>
                <w:szCs w:val="32"/>
              </w:rPr>
              <w:t>间歇性</w:t>
            </w:r>
          </w:p>
        </w:tc>
        <w:tc>
          <w:tcPr>
            <w:tcW w:w="2595" w:type="dxa"/>
            <w:vAlign w:val="center"/>
          </w:tcPr>
          <w:p w:rsidR="00121C8E" w:rsidRPr="00121C8E" w:rsidP="00121C8E">
            <w:pPr>
              <w:adjustRightInd w:val="0"/>
              <w:snapToGrid w:val="0"/>
              <w:jc w:val="center"/>
              <w:rPr>
                <w:bCs/>
                <w:color w:val="000000"/>
                <w:kern w:val="28"/>
                <w:szCs w:val="32"/>
              </w:rPr>
            </w:pPr>
            <w:r w:rsidRPr="00121C8E">
              <w:rPr>
                <w:bCs/>
                <w:color w:val="000000"/>
                <w:spacing w:val="4"/>
                <w:kern w:val="28"/>
                <w:szCs w:val="32"/>
              </w:rPr>
              <w:t>机械运转</w:t>
            </w:r>
          </w:p>
        </w:tc>
      </w:tr>
      <w:tr w:rsidTr="00121C8E">
        <w:tblPrEx>
          <w:tblW w:w="8947" w:type="dxa"/>
          <w:tblInd w:w="108" w:type="dxa"/>
          <w:tblLayout w:type="fixed"/>
          <w:tblCellMar>
            <w:top w:w="57" w:type="dxa"/>
            <w:bottom w:w="57" w:type="dxa"/>
          </w:tblCellMar>
          <w:tblLook w:val="0000"/>
        </w:tblPrEx>
        <w:trPr>
          <w:trHeight w:val="23"/>
        </w:trPr>
        <w:tc>
          <w:tcPr>
            <w:tcW w:w="217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压路机</w:t>
            </w:r>
          </w:p>
        </w:tc>
        <w:tc>
          <w:tcPr>
            <w:tcW w:w="224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80～85</w:t>
            </w:r>
          </w:p>
        </w:tc>
        <w:tc>
          <w:tcPr>
            <w:tcW w:w="1935" w:type="dxa"/>
            <w:vAlign w:val="center"/>
          </w:tcPr>
          <w:p w:rsidR="00121C8E" w:rsidRPr="00121C8E" w:rsidP="00121C8E">
            <w:pPr>
              <w:adjustRightInd w:val="0"/>
              <w:snapToGrid w:val="0"/>
              <w:jc w:val="center"/>
              <w:rPr>
                <w:bCs/>
                <w:color w:val="000000"/>
                <w:spacing w:val="4"/>
                <w:kern w:val="28"/>
                <w:szCs w:val="32"/>
              </w:rPr>
            </w:pPr>
            <w:r w:rsidRPr="00121C8E">
              <w:rPr>
                <w:bCs/>
                <w:color w:val="000000"/>
                <w:spacing w:val="4"/>
                <w:kern w:val="28"/>
                <w:szCs w:val="32"/>
              </w:rPr>
              <w:t>间歇性</w:t>
            </w:r>
          </w:p>
        </w:tc>
        <w:tc>
          <w:tcPr>
            <w:tcW w:w="2595" w:type="dxa"/>
            <w:vAlign w:val="center"/>
          </w:tcPr>
          <w:p w:rsidR="00121C8E" w:rsidRPr="00121C8E" w:rsidP="00121C8E">
            <w:pPr>
              <w:adjustRightInd w:val="0"/>
              <w:snapToGrid w:val="0"/>
              <w:jc w:val="center"/>
              <w:rPr>
                <w:bCs/>
                <w:color w:val="000000"/>
                <w:spacing w:val="4"/>
                <w:kern w:val="28"/>
                <w:szCs w:val="32"/>
              </w:rPr>
            </w:pPr>
            <w:r w:rsidRPr="00121C8E">
              <w:rPr>
                <w:bCs/>
                <w:color w:val="000000"/>
                <w:spacing w:val="4"/>
                <w:kern w:val="28"/>
                <w:szCs w:val="32"/>
              </w:rPr>
              <w:t>机械运转/物理碰撞</w:t>
            </w:r>
          </w:p>
        </w:tc>
      </w:tr>
      <w:tr w:rsidTr="00121C8E">
        <w:tblPrEx>
          <w:tblW w:w="8947" w:type="dxa"/>
          <w:tblInd w:w="108" w:type="dxa"/>
          <w:tblLayout w:type="fixed"/>
          <w:tblCellMar>
            <w:top w:w="57" w:type="dxa"/>
            <w:bottom w:w="57" w:type="dxa"/>
          </w:tblCellMar>
          <w:tblLook w:val="0000"/>
        </w:tblPrEx>
        <w:trPr>
          <w:trHeight w:val="23"/>
        </w:trPr>
        <w:tc>
          <w:tcPr>
            <w:tcW w:w="217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塔吊</w:t>
            </w:r>
          </w:p>
        </w:tc>
        <w:tc>
          <w:tcPr>
            <w:tcW w:w="224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80～85</w:t>
            </w:r>
          </w:p>
        </w:tc>
        <w:tc>
          <w:tcPr>
            <w:tcW w:w="1935" w:type="dxa"/>
            <w:vAlign w:val="center"/>
          </w:tcPr>
          <w:p w:rsidR="00121C8E" w:rsidRPr="00121C8E" w:rsidP="00121C8E">
            <w:pPr>
              <w:adjustRightInd w:val="0"/>
              <w:snapToGrid w:val="0"/>
              <w:jc w:val="center"/>
              <w:rPr>
                <w:bCs/>
                <w:color w:val="000000"/>
                <w:spacing w:val="4"/>
                <w:kern w:val="28"/>
                <w:szCs w:val="32"/>
              </w:rPr>
            </w:pPr>
            <w:r w:rsidRPr="00121C8E">
              <w:rPr>
                <w:bCs/>
                <w:color w:val="000000"/>
                <w:spacing w:val="4"/>
                <w:kern w:val="28"/>
                <w:szCs w:val="32"/>
              </w:rPr>
              <w:t>间歇性</w:t>
            </w:r>
          </w:p>
        </w:tc>
        <w:tc>
          <w:tcPr>
            <w:tcW w:w="2595" w:type="dxa"/>
            <w:vAlign w:val="center"/>
          </w:tcPr>
          <w:p w:rsidR="00121C8E" w:rsidRPr="00121C8E" w:rsidP="00121C8E">
            <w:pPr>
              <w:adjustRightInd w:val="0"/>
              <w:snapToGrid w:val="0"/>
              <w:jc w:val="center"/>
              <w:rPr>
                <w:bCs/>
                <w:color w:val="000000"/>
                <w:spacing w:val="4"/>
                <w:kern w:val="28"/>
                <w:szCs w:val="32"/>
              </w:rPr>
            </w:pPr>
            <w:r w:rsidRPr="00121C8E">
              <w:rPr>
                <w:bCs/>
                <w:color w:val="000000"/>
                <w:spacing w:val="4"/>
                <w:kern w:val="28"/>
                <w:szCs w:val="32"/>
              </w:rPr>
              <w:t>机械运转/物理碰撞</w:t>
            </w:r>
          </w:p>
        </w:tc>
      </w:tr>
      <w:tr w:rsidTr="00121C8E">
        <w:tblPrEx>
          <w:tblW w:w="8947" w:type="dxa"/>
          <w:tblInd w:w="108" w:type="dxa"/>
          <w:tblLayout w:type="fixed"/>
          <w:tblCellMar>
            <w:top w:w="57" w:type="dxa"/>
            <w:bottom w:w="57" w:type="dxa"/>
          </w:tblCellMar>
          <w:tblLook w:val="0000"/>
        </w:tblPrEx>
        <w:trPr>
          <w:trHeight w:val="23"/>
        </w:trPr>
        <w:tc>
          <w:tcPr>
            <w:tcW w:w="217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运输车辆</w:t>
            </w:r>
          </w:p>
        </w:tc>
        <w:tc>
          <w:tcPr>
            <w:tcW w:w="224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80～85</w:t>
            </w:r>
          </w:p>
        </w:tc>
        <w:tc>
          <w:tcPr>
            <w:tcW w:w="1935" w:type="dxa"/>
            <w:vAlign w:val="center"/>
          </w:tcPr>
          <w:p w:rsidR="00121C8E" w:rsidRPr="00121C8E" w:rsidP="00121C8E">
            <w:pPr>
              <w:adjustRightInd w:val="0"/>
              <w:snapToGrid w:val="0"/>
              <w:jc w:val="center"/>
              <w:rPr>
                <w:bCs/>
                <w:color w:val="000000"/>
                <w:spacing w:val="4"/>
                <w:kern w:val="28"/>
                <w:szCs w:val="32"/>
              </w:rPr>
            </w:pPr>
            <w:r w:rsidRPr="00121C8E">
              <w:rPr>
                <w:bCs/>
                <w:color w:val="000000"/>
                <w:spacing w:val="4"/>
                <w:kern w:val="28"/>
                <w:szCs w:val="32"/>
              </w:rPr>
              <w:t>间歇性</w:t>
            </w:r>
          </w:p>
        </w:tc>
        <w:tc>
          <w:tcPr>
            <w:tcW w:w="2595" w:type="dxa"/>
            <w:vAlign w:val="center"/>
          </w:tcPr>
          <w:p w:rsidR="00121C8E" w:rsidRPr="00121C8E" w:rsidP="00121C8E">
            <w:pPr>
              <w:adjustRightInd w:val="0"/>
              <w:snapToGrid w:val="0"/>
              <w:jc w:val="center"/>
              <w:rPr>
                <w:bCs/>
                <w:color w:val="000000"/>
                <w:spacing w:val="4"/>
                <w:kern w:val="28"/>
                <w:szCs w:val="32"/>
              </w:rPr>
            </w:pPr>
            <w:r w:rsidRPr="00121C8E">
              <w:rPr>
                <w:bCs/>
                <w:color w:val="000000"/>
                <w:spacing w:val="4"/>
                <w:kern w:val="28"/>
                <w:szCs w:val="32"/>
              </w:rPr>
              <w:t>机械运转</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施工机械具有声级大、声源强、连续性等特点，噪声源强较大的机械主要为挖掘机、推土机、装载机等。主要施工机械对周边环境的噪声贡献值见表5-5所示：</w:t>
      </w:r>
    </w:p>
    <w:p w:rsidR="00121C8E" w:rsidRPr="00121C8E" w:rsidP="00121C8E">
      <w:pPr>
        <w:widowControl/>
        <w:spacing w:line="520" w:lineRule="exact"/>
        <w:jc w:val="center"/>
        <w:rPr>
          <w:b/>
          <w:color w:val="000000"/>
          <w:kern w:val="0"/>
          <w:sz w:val="24"/>
          <w:szCs w:val="32"/>
        </w:rPr>
      </w:pPr>
      <w:r w:rsidRPr="00121C8E">
        <w:rPr>
          <w:bCs/>
          <w:color w:val="000000"/>
          <w:kern w:val="0"/>
          <w:sz w:val="24"/>
          <w:szCs w:val="32"/>
        </w:rPr>
        <w:t xml:space="preserve">     </w:t>
      </w:r>
      <w:r w:rsidRPr="00121C8E">
        <w:rPr>
          <w:b/>
          <w:color w:val="000000"/>
          <w:kern w:val="0"/>
          <w:sz w:val="24"/>
          <w:szCs w:val="32"/>
        </w:rPr>
        <w:t>表5-5    主要阶段施工机械噪声预测结果         单位：dB（A）</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000"/>
      </w:tblPr>
      <w:tblGrid>
        <w:gridCol w:w="1548"/>
        <w:gridCol w:w="670"/>
        <w:gridCol w:w="603"/>
        <w:gridCol w:w="603"/>
        <w:gridCol w:w="603"/>
        <w:gridCol w:w="603"/>
        <w:gridCol w:w="603"/>
        <w:gridCol w:w="603"/>
        <w:gridCol w:w="752"/>
        <w:gridCol w:w="752"/>
        <w:gridCol w:w="752"/>
        <w:gridCol w:w="752"/>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000"/>
        </w:tblPrEx>
        <w:trPr>
          <w:trHeight w:val="20"/>
          <w:jc w:val="center"/>
        </w:trPr>
        <w:tc>
          <w:tcPr>
            <w:tcW w:w="875" w:type="pct"/>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声源名称</w:t>
            </w:r>
          </w:p>
        </w:tc>
        <w:tc>
          <w:tcPr>
            <w:tcW w:w="379" w:type="pct"/>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源强</w:t>
            </w:r>
          </w:p>
        </w:tc>
        <w:tc>
          <w:tcPr>
            <w:tcW w:w="3746" w:type="pct"/>
            <w:gridSpan w:val="10"/>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距声源不同距离处的噪声值</w:t>
            </w:r>
          </w:p>
        </w:tc>
      </w:tr>
      <w:tr w:rsidTr="00121C8E">
        <w:tblPrEx>
          <w:tblW w:w="5000" w:type="pct"/>
          <w:jc w:val="center"/>
          <w:tblInd w:w="0" w:type="dxa"/>
          <w:tblCellMar>
            <w:top w:w="57" w:type="dxa"/>
            <w:left w:w="28" w:type="dxa"/>
            <w:bottom w:w="57" w:type="dxa"/>
            <w:right w:w="28" w:type="dxa"/>
          </w:tblCellMar>
          <w:tblLook w:val="0000"/>
        </w:tblPrEx>
        <w:trPr>
          <w:trHeight w:val="340"/>
          <w:jc w:val="center"/>
        </w:trPr>
        <w:tc>
          <w:tcPr>
            <w:tcW w:w="875" w:type="pct"/>
            <w:vMerge/>
            <w:vAlign w:val="center"/>
          </w:tcPr>
          <w:p w:rsidR="00121C8E" w:rsidRPr="00121C8E" w:rsidP="00121C8E">
            <w:pPr>
              <w:adjustRightInd w:val="0"/>
              <w:snapToGrid w:val="0"/>
              <w:jc w:val="center"/>
              <w:rPr>
                <w:bCs/>
                <w:color w:val="000000"/>
                <w:kern w:val="28"/>
                <w:szCs w:val="32"/>
              </w:rPr>
            </w:pPr>
          </w:p>
        </w:tc>
        <w:tc>
          <w:tcPr>
            <w:tcW w:w="379" w:type="pct"/>
            <w:vMerge/>
            <w:vAlign w:val="center"/>
          </w:tcPr>
          <w:p w:rsidR="00121C8E" w:rsidRPr="00121C8E" w:rsidP="00121C8E">
            <w:pPr>
              <w:adjustRightInd w:val="0"/>
              <w:snapToGrid w:val="0"/>
              <w:jc w:val="center"/>
              <w:rPr>
                <w:bCs/>
                <w:color w:val="000000"/>
                <w:kern w:val="28"/>
                <w:szCs w:val="32"/>
              </w:rPr>
            </w:pP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10m</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20m</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30m</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40m</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60m</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80m</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w:t>
            </w:r>
            <w:r w:rsidRPr="00121C8E">
              <w:rPr>
                <w:bCs/>
                <w:color w:val="000000"/>
                <w:kern w:val="28"/>
                <w:szCs w:val="32"/>
              </w:rPr>
              <w:t>00m</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150m</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200m</w:t>
            </w:r>
          </w:p>
        </w:tc>
        <w:tc>
          <w:tcPr>
            <w:tcW w:w="42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300m</w:t>
            </w:r>
          </w:p>
        </w:tc>
      </w:tr>
      <w:tr w:rsidTr="00121C8E">
        <w:tblPrEx>
          <w:tblW w:w="5000" w:type="pct"/>
          <w:jc w:val="center"/>
          <w:tblInd w:w="0" w:type="dxa"/>
          <w:tblCellMar>
            <w:top w:w="57" w:type="dxa"/>
            <w:left w:w="28" w:type="dxa"/>
            <w:bottom w:w="57" w:type="dxa"/>
            <w:right w:w="28" w:type="dxa"/>
          </w:tblCellMar>
          <w:tblLook w:val="0000"/>
        </w:tblPrEx>
        <w:trPr>
          <w:trHeight w:val="340"/>
          <w:jc w:val="center"/>
        </w:trPr>
        <w:tc>
          <w:tcPr>
            <w:tcW w:w="87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挖掘机</w:t>
            </w:r>
          </w:p>
        </w:tc>
        <w:tc>
          <w:tcPr>
            <w:tcW w:w="37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75.0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69.0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63.0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59.4</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56.9</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55.0</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51.5</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49.0</w:t>
            </w:r>
          </w:p>
        </w:tc>
        <w:tc>
          <w:tcPr>
            <w:tcW w:w="42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45.5</w:t>
            </w:r>
          </w:p>
        </w:tc>
      </w:tr>
      <w:tr w:rsidTr="00121C8E">
        <w:tblPrEx>
          <w:tblW w:w="5000" w:type="pct"/>
          <w:jc w:val="center"/>
          <w:tblInd w:w="0" w:type="dxa"/>
          <w:tblCellMar>
            <w:top w:w="57" w:type="dxa"/>
            <w:left w:w="28" w:type="dxa"/>
            <w:bottom w:w="57" w:type="dxa"/>
            <w:right w:w="28" w:type="dxa"/>
          </w:tblCellMar>
          <w:tblLook w:val="0000"/>
        </w:tblPrEx>
        <w:trPr>
          <w:trHeight w:val="340"/>
          <w:jc w:val="center"/>
        </w:trPr>
        <w:tc>
          <w:tcPr>
            <w:tcW w:w="87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推土机</w:t>
            </w:r>
          </w:p>
        </w:tc>
        <w:tc>
          <w:tcPr>
            <w:tcW w:w="37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94</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74.0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68.0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64.5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62.0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58.4</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55.9</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54.0</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50.5</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48.0</w:t>
            </w:r>
          </w:p>
        </w:tc>
        <w:tc>
          <w:tcPr>
            <w:tcW w:w="42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44.5</w:t>
            </w:r>
          </w:p>
        </w:tc>
      </w:tr>
      <w:tr w:rsidTr="00121C8E">
        <w:tblPrEx>
          <w:tblW w:w="5000" w:type="pct"/>
          <w:jc w:val="center"/>
          <w:tblInd w:w="0" w:type="dxa"/>
          <w:tblCellMar>
            <w:top w:w="57" w:type="dxa"/>
            <w:left w:w="28" w:type="dxa"/>
            <w:bottom w:w="57" w:type="dxa"/>
            <w:right w:w="28" w:type="dxa"/>
          </w:tblCellMar>
          <w:tblLook w:val="0000"/>
        </w:tblPrEx>
        <w:trPr>
          <w:trHeight w:val="340"/>
          <w:jc w:val="center"/>
        </w:trPr>
        <w:tc>
          <w:tcPr>
            <w:tcW w:w="87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装载机</w:t>
            </w:r>
          </w:p>
        </w:tc>
        <w:tc>
          <w:tcPr>
            <w:tcW w:w="37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75.0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69.0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63.0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59.4</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56.9</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55.0</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51.5</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49.0</w:t>
            </w:r>
          </w:p>
        </w:tc>
        <w:tc>
          <w:tcPr>
            <w:tcW w:w="42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45.5</w:t>
            </w:r>
          </w:p>
        </w:tc>
      </w:tr>
      <w:tr w:rsidTr="00121C8E">
        <w:tblPrEx>
          <w:tblW w:w="5000" w:type="pct"/>
          <w:jc w:val="center"/>
          <w:tblInd w:w="0" w:type="dxa"/>
          <w:tblCellMar>
            <w:top w:w="57" w:type="dxa"/>
            <w:left w:w="28" w:type="dxa"/>
            <w:bottom w:w="57" w:type="dxa"/>
            <w:right w:w="28" w:type="dxa"/>
          </w:tblCellMar>
          <w:tblLook w:val="0000"/>
        </w:tblPrEx>
        <w:trPr>
          <w:trHeight w:val="340"/>
          <w:jc w:val="center"/>
        </w:trPr>
        <w:tc>
          <w:tcPr>
            <w:tcW w:w="87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压力式打桩机</w:t>
            </w:r>
          </w:p>
        </w:tc>
        <w:tc>
          <w:tcPr>
            <w:tcW w:w="37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67.5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59.0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53.0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49.4</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46.9</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45.0</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41.5</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39.0</w:t>
            </w:r>
          </w:p>
        </w:tc>
        <w:tc>
          <w:tcPr>
            <w:tcW w:w="42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35.5</w:t>
            </w:r>
          </w:p>
        </w:tc>
      </w:tr>
      <w:tr w:rsidTr="00121C8E">
        <w:tblPrEx>
          <w:tblW w:w="5000" w:type="pct"/>
          <w:jc w:val="center"/>
          <w:tblInd w:w="0" w:type="dxa"/>
          <w:tblCellMar>
            <w:top w:w="57" w:type="dxa"/>
            <w:left w:w="28" w:type="dxa"/>
            <w:bottom w:w="57" w:type="dxa"/>
            <w:right w:w="28" w:type="dxa"/>
          </w:tblCellMar>
          <w:tblLook w:val="0000"/>
        </w:tblPrEx>
        <w:trPr>
          <w:trHeight w:val="340"/>
          <w:jc w:val="center"/>
        </w:trPr>
        <w:tc>
          <w:tcPr>
            <w:tcW w:w="87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压路机</w:t>
            </w:r>
          </w:p>
        </w:tc>
        <w:tc>
          <w:tcPr>
            <w:tcW w:w="37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67.5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59.0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53.0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49.4</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46.9</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45.0</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41.5</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39.0</w:t>
            </w:r>
          </w:p>
        </w:tc>
        <w:tc>
          <w:tcPr>
            <w:tcW w:w="42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35.5</w:t>
            </w:r>
          </w:p>
        </w:tc>
      </w:tr>
      <w:tr w:rsidTr="00121C8E">
        <w:tblPrEx>
          <w:tblW w:w="5000" w:type="pct"/>
          <w:jc w:val="center"/>
          <w:tblInd w:w="0" w:type="dxa"/>
          <w:tblCellMar>
            <w:top w:w="57" w:type="dxa"/>
            <w:left w:w="28" w:type="dxa"/>
            <w:bottom w:w="57" w:type="dxa"/>
            <w:right w:w="28" w:type="dxa"/>
          </w:tblCellMar>
          <w:tblLook w:val="0000"/>
        </w:tblPrEx>
        <w:trPr>
          <w:trHeight w:val="340"/>
          <w:jc w:val="center"/>
        </w:trPr>
        <w:tc>
          <w:tcPr>
            <w:tcW w:w="87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塔吊</w:t>
            </w:r>
          </w:p>
        </w:tc>
        <w:tc>
          <w:tcPr>
            <w:tcW w:w="37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67.5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59.0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53.0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49.4</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46.9</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45.0</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41.5</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39.0</w:t>
            </w:r>
          </w:p>
        </w:tc>
        <w:tc>
          <w:tcPr>
            <w:tcW w:w="42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35.5</w:t>
            </w:r>
          </w:p>
        </w:tc>
      </w:tr>
      <w:tr w:rsidTr="00121C8E">
        <w:tblPrEx>
          <w:tblW w:w="5000" w:type="pct"/>
          <w:jc w:val="center"/>
          <w:tblInd w:w="0" w:type="dxa"/>
          <w:tblCellMar>
            <w:top w:w="57" w:type="dxa"/>
            <w:left w:w="28" w:type="dxa"/>
            <w:bottom w:w="57" w:type="dxa"/>
            <w:right w:w="28" w:type="dxa"/>
          </w:tblCellMar>
          <w:tblLook w:val="0000"/>
        </w:tblPrEx>
        <w:trPr>
          <w:trHeight w:val="340"/>
          <w:jc w:val="center"/>
        </w:trPr>
        <w:tc>
          <w:tcPr>
            <w:tcW w:w="87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运输车辆</w:t>
            </w:r>
          </w:p>
        </w:tc>
        <w:tc>
          <w:tcPr>
            <w:tcW w:w="37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67.5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59.0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55.5</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53.0</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49.4</w:t>
            </w:r>
          </w:p>
        </w:tc>
        <w:tc>
          <w:tcPr>
            <w:tcW w:w="341"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46.9</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45.0</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41.5</w:t>
            </w:r>
          </w:p>
        </w:tc>
        <w:tc>
          <w:tcPr>
            <w:tcW w:w="4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39.0</w:t>
            </w:r>
          </w:p>
        </w:tc>
        <w:tc>
          <w:tcPr>
            <w:tcW w:w="42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35.5</w:t>
            </w:r>
          </w:p>
        </w:tc>
      </w:tr>
    </w:tbl>
    <w:p w:rsidR="00121C8E" w:rsidRPr="00121C8E" w:rsidP="00121C8E">
      <w:pPr>
        <w:spacing w:line="520" w:lineRule="exact"/>
        <w:ind w:firstLine="480" w:firstLineChars="200"/>
        <w:rPr>
          <w:color w:val="000000"/>
          <w:sz w:val="24"/>
        </w:rPr>
      </w:pPr>
      <w:r w:rsidRPr="00121C8E">
        <w:rPr>
          <w:color w:val="000000"/>
          <w:sz w:val="24"/>
        </w:rPr>
        <w:t>从表5-5可见，同一阶段施工各种机械的同时运行，施工现场噪声在施工场界30m处即可达到《建筑施工场界环境噪声排放标准》（GB 12523-2011）中的昼间排放限值，即昼间70dB(A)。</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spacing w:val="-4"/>
          <w:kern w:val="0"/>
          <w:sz w:val="24"/>
          <w:szCs w:val="22"/>
        </w:rPr>
        <w:t>施工单位应合理安排好施工时间，不得在夜间（22:00~6:00）进行产生强噪声污染、干扰周围居民生活的建筑施工作业。中、高考期间严禁施工。</w:t>
      </w:r>
      <w:r w:rsidRPr="00121C8E">
        <w:rPr>
          <w:color w:val="000000"/>
          <w:kern w:val="0"/>
          <w:sz w:val="24"/>
          <w:szCs w:val="22"/>
        </w:rPr>
        <w:t xml:space="preserve">可见，施工阶段昼间在场界20m处可达到相应标准值，对本项目施工期噪声对环境敏感点的影响较小。且施工期影响是短期的、暂时的，一旦施工活动结束，施工噪声也随之结束。本项目施工期应尽量避免各主要施工机械集中在同一侧厂界同时运行，并严格执行噪声污染防治措施，以减少对环境的干扰，确保厂界环境的噪声达标。           </w:t>
      </w:r>
    </w:p>
    <w:p w:rsidR="00121C8E" w:rsidRPr="00121C8E" w:rsidP="00121C8E">
      <w:pPr>
        <w:keepNext/>
        <w:keepLines/>
        <w:adjustRightInd w:val="0"/>
        <w:snapToGrid w:val="0"/>
        <w:spacing w:line="520" w:lineRule="exact"/>
        <w:outlineLvl w:val="2"/>
        <w:rPr>
          <w:b/>
          <w:bCs/>
          <w:color w:val="000000"/>
          <w:kern w:val="0"/>
          <w:sz w:val="24"/>
          <w:szCs w:val="32"/>
        </w:rPr>
      </w:pPr>
      <w:bookmarkStart w:id="69" w:name="_Toc183936448"/>
      <w:bookmarkStart w:id="70" w:name="_Toc183936449"/>
      <w:r w:rsidRPr="00121C8E">
        <w:rPr>
          <w:b/>
          <w:bCs/>
          <w:color w:val="000000"/>
          <w:kern w:val="0"/>
          <w:sz w:val="24"/>
          <w:szCs w:val="32"/>
        </w:rPr>
        <w:t>5.1.4 施工固体废物</w:t>
      </w:r>
      <w:bookmarkEnd w:id="69"/>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工程在施工建设过程中，将产生一定量的固体废弃物，主要是废弃的建筑材料。</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项目所在区域存在坑洼区域，项目土石方主要用于厂区内坑洼区域的平整，剩余土石方用于</w:t>
      </w:r>
      <w:r w:rsidRPr="00121C8E">
        <w:rPr>
          <w:color w:val="000000"/>
          <w:sz w:val="24"/>
        </w:rPr>
        <w:t>铺路填坑综合利用</w:t>
      </w:r>
      <w:r w:rsidRPr="00121C8E">
        <w:rPr>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本着节约资源的原则，评价建议：施工过程中产生的</w:t>
      </w:r>
      <w:r w:rsidRPr="00121C8E">
        <w:rPr>
          <w:color w:val="000000"/>
          <w:kern w:val="0"/>
          <w:sz w:val="24"/>
        </w:rPr>
        <w:t>包装纸类、木制品、金属、塑料等可回收利用部分单独分类收集使用或销售到废品收购站处理。</w:t>
      </w:r>
      <w:r w:rsidRPr="00121C8E">
        <w:rPr>
          <w:color w:val="000000"/>
          <w:kern w:val="0"/>
          <w:sz w:val="24"/>
          <w:szCs w:val="22"/>
        </w:rPr>
        <w:t>不能及时清运的，应妥善堆置，并采取防风、防扬尘等防护措施，防止影响城市市容和环境卫生；</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项目尚未确定土方的运输路线及处置方案，因此对于产生的弃渣，需做到以下几点：</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施工工地道路要铺设石渣路面，工地出口处要设置清除车轮泥土的设备，确保车辆不带泥土驶出工地；装卸渣土严禁凌空抛散；要指定专人清扫工地路面；</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车辆运输散体物料和废弃物时，运输车辆须做到装载适量，必须密闭、包扎、覆盖，不得沿途漏撒，建议采用密封式箱车。</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③</w:t>
      </w:r>
      <w:r w:rsidRPr="00121C8E">
        <w:rPr>
          <w:color w:val="000000"/>
          <w:kern w:val="0"/>
          <w:sz w:val="24"/>
          <w:szCs w:val="22"/>
        </w:rPr>
        <w:t>施工单位必须在规定的时间内，按照交通部门核准的运输路线运行，本项目建设单位有责任对运输车辆的线路进行监督，不得图便利自行选择其他线路。</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④</w:t>
      </w:r>
      <w:r w:rsidRPr="00121C8E">
        <w:rPr>
          <w:color w:val="000000"/>
          <w:kern w:val="0"/>
          <w:sz w:val="24"/>
          <w:szCs w:val="22"/>
        </w:rPr>
        <w:t>合理控制车速，并尽可能避免交通高峰期运输，沿途有居民居住小区时禁止鸣笛。</w:t>
      </w:r>
      <w:bookmarkEnd w:id="70"/>
    </w:p>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5.2 大气环境影响预测及评价</w:t>
      </w:r>
      <w:bookmarkEnd w:id="56"/>
      <w:bookmarkEnd w:id="57"/>
      <w:bookmarkEnd w:id="58"/>
    </w:p>
    <w:p w:rsidR="00121C8E" w:rsidRPr="00121C8E" w:rsidP="00121C8E">
      <w:pPr>
        <w:keepNext/>
        <w:keepLines/>
        <w:adjustRightInd w:val="0"/>
        <w:snapToGrid w:val="0"/>
        <w:spacing w:line="520" w:lineRule="exact"/>
        <w:outlineLvl w:val="2"/>
        <w:rPr>
          <w:b/>
          <w:bCs/>
          <w:color w:val="000000"/>
          <w:kern w:val="0"/>
          <w:sz w:val="24"/>
          <w:szCs w:val="32"/>
        </w:rPr>
      </w:pPr>
      <w:bookmarkStart w:id="71" w:name="_Toc536462678"/>
      <w:r w:rsidRPr="00121C8E">
        <w:rPr>
          <w:b/>
          <w:bCs/>
          <w:color w:val="000000"/>
          <w:kern w:val="0"/>
          <w:sz w:val="24"/>
          <w:szCs w:val="32"/>
        </w:rPr>
        <w:t>5.2.1评价区域气象条件</w:t>
      </w:r>
      <w:bookmarkEnd w:id="71"/>
    </w:p>
    <w:p w:rsidR="00121C8E" w:rsidRPr="00121C8E" w:rsidP="00121C8E">
      <w:pPr>
        <w:adjustRightInd w:val="0"/>
        <w:snapToGrid w:val="0"/>
        <w:spacing w:line="520" w:lineRule="exact"/>
        <w:jc w:val="left"/>
        <w:outlineLvl w:val="3"/>
        <w:rPr>
          <w:color w:val="000000"/>
          <w:kern w:val="0"/>
          <w:sz w:val="24"/>
          <w:szCs w:val="22"/>
        </w:rPr>
      </w:pPr>
      <w:r w:rsidRPr="00121C8E">
        <w:rPr>
          <w:color w:val="000000"/>
          <w:kern w:val="0"/>
          <w:sz w:val="24"/>
          <w:szCs w:val="22"/>
        </w:rPr>
        <w:t>5.2.1.1地面风向风速特征</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（1）地面风向特征</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根据孟州市气象观测站近三年地面风向的观测资料统计，当地全年及各季节风向频率见表5-6，风向频率玫瑰图见图5-1。</w:t>
      </w:r>
    </w:p>
    <w:p w:rsidR="00121C8E" w:rsidRPr="00121C8E" w:rsidP="00121C8E">
      <w:pPr>
        <w:spacing w:line="520" w:lineRule="exact"/>
        <w:jc w:val="center"/>
        <w:rPr>
          <w:b/>
          <w:bCs/>
          <w:color w:val="000000"/>
          <w:sz w:val="24"/>
          <w:szCs w:val="22"/>
        </w:rPr>
      </w:pPr>
      <w:r w:rsidRPr="00121C8E">
        <w:rPr>
          <w:b/>
          <w:bCs/>
          <w:color w:val="000000"/>
          <w:sz w:val="24"/>
          <w:szCs w:val="22"/>
        </w:rPr>
        <w:t>表5-6    孟州市全年及各季节风向频率（%）</w:t>
      </w:r>
    </w:p>
    <w:tbl>
      <w:tblPr>
        <w:tblStyle w:val="TableNormal"/>
        <w:tblW w:w="8947" w:type="dxa"/>
        <w:tblInd w:w="108" w:type="dxa"/>
        <w:tblLayout w:type="fixed"/>
        <w:tblLook w:val="0000"/>
      </w:tblPr>
      <w:tblGrid>
        <w:gridCol w:w="1491"/>
        <w:gridCol w:w="1491"/>
        <w:gridCol w:w="1491"/>
        <w:gridCol w:w="1491"/>
        <w:gridCol w:w="1491"/>
        <w:gridCol w:w="1492"/>
      </w:tblGrid>
      <w:tr w:rsidTr="00121C8E">
        <w:tblPrEx>
          <w:tblW w:w="8947" w:type="dxa"/>
          <w:tblInd w:w="108" w:type="dxa"/>
          <w:tblLayout w:type="fixed"/>
          <w:tblLook w:val="0000"/>
        </w:tblPrEx>
        <w:trPr>
          <w:trHeight w:val="408"/>
        </w:trPr>
        <w:tc>
          <w:tcPr>
            <w:tcW w:w="1491" w:type="dxa"/>
            <w:tcBorders>
              <w:top w:val="single" w:sz="4" w:space="0" w:color="auto"/>
              <w:left w:val="single" w:sz="4" w:space="0" w:color="auto"/>
              <w:bottom w:val="single" w:sz="4" w:space="0" w:color="auto"/>
              <w:right w:val="single" w:sz="4" w:space="0" w:color="auto"/>
              <w:tl2br w:val="single" w:sz="4" w:space="0" w:color="auto"/>
            </w:tcBorders>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     时间             </w:t>
            </w:r>
          </w:p>
          <w:p w:rsidR="00121C8E" w:rsidRPr="00121C8E" w:rsidP="00121C8E">
            <w:pPr>
              <w:adjustRightInd w:val="0"/>
              <w:snapToGrid w:val="0"/>
              <w:rPr>
                <w:bCs/>
                <w:color w:val="000000"/>
                <w:kern w:val="28"/>
                <w:szCs w:val="32"/>
              </w:rPr>
            </w:pPr>
            <w:r w:rsidRPr="00121C8E">
              <w:rPr>
                <w:bCs/>
                <w:color w:val="000000"/>
                <w:kern w:val="28"/>
                <w:szCs w:val="32"/>
              </w:rPr>
              <w:t>风向</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春</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夏</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秋</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冬</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全年</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N</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9.01</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8.97</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7.78</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7.55</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8.33</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NNE</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5.84</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6.93</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5.59</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7.13</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6.37</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NE</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6.39</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7.65</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6.09</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7.64</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6.94</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ENE</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7.29</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6.97</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5.72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6.2</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6.55</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E</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10.82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7.93</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9.</w:t>
            </w:r>
            <w:r w:rsidRPr="00121C8E">
              <w:rPr>
                <w:bCs/>
                <w:color w:val="000000"/>
                <w:kern w:val="28"/>
                <w:szCs w:val="21"/>
              </w:rPr>
              <w:t>52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12.18</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10.1</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ESE</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2.08</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2.72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2.29</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1.62</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2.18</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SE</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0.91</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2.04</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1.28</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0.88</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1.28</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SSE</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1.86</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2.36</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2.38</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1.9</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2.12</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S</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7.43</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6.87</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6.11</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6.66</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SSW</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7.02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7.52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8.1</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5.93</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7.15</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SW</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11.41</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9.78</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9.2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11.11</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10.38</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WSW</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11.14</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8.97</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10.76</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11.11</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10.49</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W</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5.75</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4.71</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7.1</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7.96</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6.37</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WNW</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2.67</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2.76</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3.62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3.1</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3.04</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NW</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5.39</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6.88</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6.55</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4.26</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5.78</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NNW</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5.48</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5.62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6.59</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3.84</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5.39</w:t>
            </w:r>
          </w:p>
        </w:tc>
      </w:tr>
      <w:tr w:rsidTr="00121C8E">
        <w:tblPrEx>
          <w:tblW w:w="8947" w:type="dxa"/>
          <w:tblInd w:w="108" w:type="dxa"/>
          <w:tblLayout w:type="fixed"/>
          <w:tblLook w:val="0000"/>
        </w:tblPrEx>
        <w:trPr>
          <w:trHeight w:val="340"/>
        </w:trPr>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0.72</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0.77</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0.55</w:t>
            </w:r>
          </w:p>
        </w:tc>
        <w:tc>
          <w:tcPr>
            <w:tcW w:w="1491"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1.48</w:t>
            </w:r>
          </w:p>
        </w:tc>
        <w:tc>
          <w:tcPr>
            <w:tcW w:w="1492" w:type="dxa"/>
            <w:tcBorders>
              <w:top w:val="single" w:sz="4" w:space="0" w:color="auto"/>
              <w:left w:val="single" w:sz="4" w:space="0" w:color="auto"/>
              <w:bottom w:val="single" w:sz="4" w:space="0" w:color="auto"/>
              <w:right w:val="single" w:sz="4" w:space="0" w:color="auto"/>
            </w:tcBorders>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0.88</w:t>
            </w:r>
          </w:p>
        </w:tc>
      </w:tr>
    </w:tbl>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r>
        <w:rPr>
          <w:color w:val="000000"/>
        </w:rPr>
        <w:pict>
          <v:shape id="图片 53" o:spid="_x0000_s1309" type="#_x0000_t75" style="width:396.25pt;height:497.1pt;margin-top:-8.1pt;margin-left:35.4pt;mso-position-horizontal-relative:margin;position:absolute;z-index:251727872" o:preferrelative="t" filled="f" stroked="f">
            <v:fill o:detectmouseclick="t"/>
            <v:imagedata r:id="rId109" o:title="" croptop="218f"/>
            <v:path o:extrusionok="f"/>
            <o:lock v:ext="edit" aspectratio="t"/>
            <w10:wrap anchorx="margin"/>
          </v:shape>
        </w:pict>
      </w: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rPr>
          <w:color w:val="000000"/>
          <w:kern w:val="0"/>
          <w:sz w:val="24"/>
          <w:szCs w:val="22"/>
        </w:rPr>
      </w:pPr>
    </w:p>
    <w:p w:rsidR="00121C8E" w:rsidRPr="00121C8E" w:rsidP="00121C8E">
      <w:pPr>
        <w:ind w:left="420" w:leftChars="200"/>
        <w:rPr>
          <w:color w:val="000000"/>
        </w:rPr>
      </w:pPr>
    </w:p>
    <w:p w:rsidR="00121C8E" w:rsidRPr="00121C8E" w:rsidP="00121C8E">
      <w:pPr>
        <w:rPr>
          <w:color w:val="000000"/>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color w:val="000000"/>
          <w:kern w:val="0"/>
          <w:sz w:val="24"/>
          <w:szCs w:val="22"/>
        </w:rPr>
      </w:pPr>
    </w:p>
    <w:p w:rsidR="00121C8E" w:rsidRPr="00121C8E" w:rsidP="00121C8E">
      <w:pPr>
        <w:adjustRightInd w:val="0"/>
        <w:snapToGrid w:val="0"/>
        <w:jc w:val="center"/>
        <w:rPr>
          <w:rFonts w:ascii="黑体" w:eastAsia="黑体" w:hAnsi="黑体"/>
          <w:color w:val="000000"/>
          <w:kern w:val="0"/>
          <w:sz w:val="24"/>
          <w:szCs w:val="22"/>
        </w:rPr>
      </w:pPr>
      <w:r w:rsidRPr="00121C8E">
        <w:rPr>
          <w:rFonts w:ascii="黑体" w:eastAsia="黑体" w:hAnsi="黑体"/>
          <w:color w:val="000000"/>
          <w:kern w:val="0"/>
          <w:sz w:val="24"/>
          <w:szCs w:val="22"/>
        </w:rPr>
        <w:t>图5-1  风向频率玫瑰图</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由表5-6和图5-1可知：</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孟州市全年主导风向为WSW，所占频率为10.49%；次多风向为SW，所占频率为10.38%；全年静风频率为0.88%，以秋季的静风频率最大，为1.48%。就各季节而言，春季主导风向为SW风，所占频率为11.41%；夏季主导风向为SW风，所占频率为9.78%；秋季主导风向为WSW风，所占频率为10.7%；冬季主导风向为E风，所占频率为12.18%。按扇形方位统计，全年SW～W风累计频率最大，为27.28%，其次为NE～E，累计频率23.59%。因此，SW～W风最多，NE～E见效之构成了孟州市风向的基本格局。</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（2）地面风速特征</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对风速按不同情况，将全年及各月平均风速、各季节平均风速、各风向平均风速、全年及各季节不同风速级别出现频率分别进行统计，统计结果见表5-7～表5-9。</w:t>
      </w:r>
    </w:p>
    <w:p w:rsidR="00121C8E" w:rsidRPr="00121C8E" w:rsidP="00121C8E">
      <w:pPr>
        <w:widowControl/>
        <w:spacing w:line="520" w:lineRule="exact"/>
        <w:jc w:val="center"/>
        <w:rPr>
          <w:b/>
          <w:color w:val="000000"/>
          <w:kern w:val="0"/>
          <w:sz w:val="24"/>
          <w:szCs w:val="32"/>
        </w:rPr>
      </w:pPr>
      <w:r w:rsidRPr="00121C8E">
        <w:rPr>
          <w:bCs/>
          <w:color w:val="000000"/>
          <w:kern w:val="0"/>
          <w:sz w:val="24"/>
          <w:szCs w:val="32"/>
        </w:rPr>
        <w:t xml:space="preserve">             </w:t>
      </w:r>
      <w:r w:rsidRPr="00121C8E">
        <w:rPr>
          <w:b/>
          <w:color w:val="000000"/>
          <w:kern w:val="0"/>
          <w:sz w:val="24"/>
          <w:szCs w:val="32"/>
        </w:rPr>
        <w:t>表5-7    全年及各月平均风速</w:t>
      </w:r>
      <w:r w:rsidRPr="00121C8E">
        <w:rPr>
          <w:rFonts w:hint="eastAsia"/>
          <w:b/>
          <w:color w:val="000000"/>
          <w:kern w:val="0"/>
          <w:sz w:val="24"/>
          <w:szCs w:val="32"/>
        </w:rPr>
        <w:t xml:space="preserve"> </w:t>
      </w:r>
      <w:r w:rsidRPr="00121C8E">
        <w:rPr>
          <w:b/>
          <w:color w:val="000000"/>
          <w:kern w:val="0"/>
          <w:sz w:val="24"/>
          <w:szCs w:val="32"/>
        </w:rPr>
        <w:t>　      单位：m/s</w:t>
      </w:r>
    </w:p>
    <w:tbl>
      <w:tblPr>
        <w:tblStyle w:val="TableNormal"/>
        <w:tblW w:w="904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57"/>
        <w:gridCol w:w="625"/>
        <w:gridCol w:w="624"/>
        <w:gridCol w:w="626"/>
        <w:gridCol w:w="626"/>
        <w:gridCol w:w="626"/>
        <w:gridCol w:w="626"/>
        <w:gridCol w:w="626"/>
        <w:gridCol w:w="626"/>
        <w:gridCol w:w="626"/>
        <w:gridCol w:w="626"/>
        <w:gridCol w:w="626"/>
        <w:gridCol w:w="626"/>
        <w:gridCol w:w="781"/>
      </w:tblGrid>
      <w:tr w:rsidTr="00121C8E">
        <w:tblPrEx>
          <w:tblW w:w="9047"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70"/>
        </w:trPr>
        <w:tc>
          <w:tcPr>
            <w:tcW w:w="757" w:type="dxa"/>
            <w:vAlign w:val="center"/>
          </w:tcPr>
          <w:p w:rsidR="00121C8E" w:rsidRPr="00121C8E" w:rsidP="00121C8E">
            <w:pPr>
              <w:adjustRightInd w:val="0"/>
              <w:snapToGrid w:val="0"/>
              <w:jc w:val="center"/>
              <w:rPr>
                <w:bCs/>
                <w:color w:val="000000"/>
                <w:szCs w:val="32"/>
              </w:rPr>
            </w:pPr>
            <w:r w:rsidRPr="00121C8E">
              <w:rPr>
                <w:bCs/>
                <w:color w:val="000000"/>
                <w:kern w:val="28"/>
                <w:szCs w:val="32"/>
              </w:rPr>
              <w:t>月份</w:t>
            </w:r>
          </w:p>
        </w:tc>
        <w:tc>
          <w:tcPr>
            <w:tcW w:w="625" w:type="dxa"/>
            <w:vAlign w:val="center"/>
          </w:tcPr>
          <w:p w:rsidR="00121C8E" w:rsidRPr="00121C8E" w:rsidP="00121C8E">
            <w:pPr>
              <w:adjustRightInd w:val="0"/>
              <w:snapToGrid w:val="0"/>
              <w:jc w:val="center"/>
              <w:rPr>
                <w:bCs/>
                <w:color w:val="000000"/>
                <w:szCs w:val="32"/>
              </w:rPr>
            </w:pPr>
            <w:r w:rsidRPr="00121C8E">
              <w:rPr>
                <w:bCs/>
                <w:color w:val="000000"/>
                <w:kern w:val="28"/>
                <w:szCs w:val="32"/>
              </w:rPr>
              <w:t>1</w:t>
            </w:r>
          </w:p>
        </w:tc>
        <w:tc>
          <w:tcPr>
            <w:tcW w:w="624" w:type="dxa"/>
            <w:vAlign w:val="center"/>
          </w:tcPr>
          <w:p w:rsidR="00121C8E" w:rsidRPr="00121C8E" w:rsidP="00121C8E">
            <w:pPr>
              <w:adjustRightInd w:val="0"/>
              <w:snapToGrid w:val="0"/>
              <w:jc w:val="center"/>
              <w:rPr>
                <w:bCs/>
                <w:color w:val="000000"/>
                <w:szCs w:val="32"/>
              </w:rPr>
            </w:pPr>
            <w:r w:rsidRPr="00121C8E">
              <w:rPr>
                <w:bCs/>
                <w:color w:val="000000"/>
                <w:kern w:val="28"/>
                <w:szCs w:val="32"/>
              </w:rPr>
              <w:t>2</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3</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4</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5</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6</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7</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8</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9</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10</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11</w:t>
            </w:r>
          </w:p>
        </w:tc>
        <w:tc>
          <w:tcPr>
            <w:tcW w:w="626" w:type="dxa"/>
            <w:vAlign w:val="center"/>
          </w:tcPr>
          <w:p w:rsidR="00121C8E" w:rsidRPr="00121C8E" w:rsidP="00121C8E">
            <w:pPr>
              <w:adjustRightInd w:val="0"/>
              <w:snapToGrid w:val="0"/>
              <w:jc w:val="center"/>
              <w:rPr>
                <w:bCs/>
                <w:color w:val="000000"/>
                <w:szCs w:val="32"/>
              </w:rPr>
            </w:pPr>
            <w:r w:rsidRPr="00121C8E">
              <w:rPr>
                <w:bCs/>
                <w:color w:val="000000"/>
                <w:kern w:val="28"/>
                <w:szCs w:val="32"/>
              </w:rPr>
              <w:t>12</w:t>
            </w:r>
          </w:p>
        </w:tc>
        <w:tc>
          <w:tcPr>
            <w:tcW w:w="781" w:type="dxa"/>
            <w:vAlign w:val="center"/>
          </w:tcPr>
          <w:p w:rsidR="00121C8E" w:rsidRPr="00121C8E" w:rsidP="00121C8E">
            <w:pPr>
              <w:adjustRightInd w:val="0"/>
              <w:snapToGrid w:val="0"/>
              <w:jc w:val="center"/>
              <w:rPr>
                <w:bCs/>
                <w:color w:val="000000"/>
                <w:szCs w:val="32"/>
              </w:rPr>
            </w:pPr>
            <w:r w:rsidRPr="00121C8E">
              <w:rPr>
                <w:bCs/>
                <w:color w:val="000000"/>
                <w:kern w:val="28"/>
                <w:szCs w:val="32"/>
              </w:rPr>
              <w:t>全年</w:t>
            </w:r>
          </w:p>
        </w:tc>
      </w:tr>
      <w:tr w:rsidTr="00121C8E">
        <w:tblPrEx>
          <w:tblW w:w="9047" w:type="dxa"/>
          <w:tblInd w:w="113" w:type="dxa"/>
          <w:tblLayout w:type="fixed"/>
          <w:tblLook w:val="0000"/>
        </w:tblPrEx>
        <w:trPr>
          <w:trHeight w:val="512"/>
        </w:trPr>
        <w:tc>
          <w:tcPr>
            <w:tcW w:w="757" w:type="dxa"/>
            <w:vAlign w:val="center"/>
          </w:tcPr>
          <w:p w:rsidR="00121C8E" w:rsidRPr="00121C8E" w:rsidP="00121C8E">
            <w:pPr>
              <w:adjustRightInd w:val="0"/>
              <w:snapToGrid w:val="0"/>
              <w:jc w:val="center"/>
              <w:rPr>
                <w:bCs/>
                <w:color w:val="000000"/>
                <w:szCs w:val="32"/>
              </w:rPr>
            </w:pPr>
            <w:r w:rsidRPr="00121C8E">
              <w:rPr>
                <w:bCs/>
                <w:color w:val="000000"/>
                <w:kern w:val="28"/>
                <w:szCs w:val="32"/>
              </w:rPr>
              <w:t>风速</w:t>
            </w:r>
          </w:p>
        </w:tc>
        <w:tc>
          <w:tcPr>
            <w:tcW w:w="625"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1.59</w:t>
            </w:r>
          </w:p>
        </w:tc>
        <w:tc>
          <w:tcPr>
            <w:tcW w:w="62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1.61</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1.94</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1.95</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2.06</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1.75</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1.68</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1.58</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1.47</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1.46</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1.6</w:t>
            </w:r>
          </w:p>
        </w:tc>
        <w:tc>
          <w:tcPr>
            <w:tcW w:w="6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1.79</w:t>
            </w:r>
          </w:p>
        </w:tc>
        <w:tc>
          <w:tcPr>
            <w:tcW w:w="781" w:type="dxa"/>
            <w:vAlign w:val="center"/>
          </w:tcPr>
          <w:p w:rsidR="00121C8E" w:rsidRPr="00121C8E" w:rsidP="00121C8E">
            <w:pPr>
              <w:adjustRightInd w:val="0"/>
              <w:snapToGrid w:val="0"/>
              <w:jc w:val="center"/>
              <w:rPr>
                <w:bCs/>
                <w:color w:val="000000"/>
                <w:szCs w:val="32"/>
              </w:rPr>
            </w:pPr>
            <w:r w:rsidRPr="00121C8E">
              <w:rPr>
                <w:bCs/>
                <w:color w:val="000000"/>
                <w:kern w:val="28"/>
                <w:szCs w:val="32"/>
              </w:rPr>
              <w:t>1.</w:t>
            </w:r>
            <w:r w:rsidRPr="00121C8E">
              <w:rPr>
                <w:bCs/>
                <w:color w:val="000000"/>
                <w:kern w:val="28"/>
                <w:szCs w:val="32"/>
              </w:rPr>
              <w:t>71</w:t>
            </w:r>
          </w:p>
        </w:tc>
      </w:tr>
    </w:tbl>
    <w:p w:rsidR="00121C8E" w:rsidRPr="00121C8E" w:rsidP="00121C8E">
      <w:pPr>
        <w:widowControl/>
        <w:spacing w:line="520" w:lineRule="exact"/>
        <w:jc w:val="center"/>
        <w:rPr>
          <w:b/>
          <w:color w:val="000000"/>
          <w:kern w:val="0"/>
          <w:sz w:val="24"/>
          <w:szCs w:val="32"/>
        </w:rPr>
      </w:pPr>
      <w:r w:rsidRPr="00121C8E">
        <w:rPr>
          <w:bCs/>
          <w:color w:val="000000"/>
          <w:kern w:val="0"/>
          <w:sz w:val="24"/>
          <w:szCs w:val="32"/>
        </w:rPr>
        <w:t xml:space="preserve">               </w:t>
      </w:r>
      <w:r w:rsidRPr="00121C8E">
        <w:rPr>
          <w:b/>
          <w:color w:val="000000"/>
          <w:kern w:val="0"/>
          <w:sz w:val="24"/>
          <w:szCs w:val="32"/>
        </w:rPr>
        <w:t xml:space="preserve">   表5-8    各时次平均风速　　　       单位：m/s</w:t>
      </w:r>
    </w:p>
    <w:tbl>
      <w:tblPr>
        <w:tblStyle w:val="TableNormal"/>
        <w:tblW w:w="903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91"/>
        <w:gridCol w:w="691"/>
        <w:gridCol w:w="694"/>
        <w:gridCol w:w="694"/>
        <w:gridCol w:w="694"/>
        <w:gridCol w:w="694"/>
        <w:gridCol w:w="694"/>
        <w:gridCol w:w="696"/>
        <w:gridCol w:w="696"/>
        <w:gridCol w:w="696"/>
        <w:gridCol w:w="697"/>
        <w:gridCol w:w="697"/>
        <w:gridCol w:w="699"/>
      </w:tblGrid>
      <w:tr w:rsidTr="00121C8E">
        <w:tblPrEx>
          <w:tblW w:w="903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86"/>
        </w:trPr>
        <w:tc>
          <w:tcPr>
            <w:tcW w:w="691" w:type="dxa"/>
            <w:vAlign w:val="center"/>
          </w:tcPr>
          <w:p w:rsidR="00121C8E" w:rsidRPr="00121C8E" w:rsidP="00121C8E">
            <w:pPr>
              <w:adjustRightInd w:val="0"/>
              <w:snapToGrid w:val="0"/>
              <w:jc w:val="center"/>
              <w:rPr>
                <w:bCs/>
                <w:color w:val="000000"/>
                <w:szCs w:val="32"/>
              </w:rPr>
            </w:pPr>
            <w:r w:rsidRPr="00121C8E">
              <w:rPr>
                <w:bCs/>
                <w:color w:val="000000"/>
                <w:kern w:val="28"/>
                <w:szCs w:val="32"/>
              </w:rPr>
              <w:t>时间</w:t>
            </w:r>
          </w:p>
        </w:tc>
        <w:tc>
          <w:tcPr>
            <w:tcW w:w="69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01</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02</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03</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04</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05</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06</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07</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08</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09</w:t>
            </w:r>
          </w:p>
        </w:tc>
        <w:tc>
          <w:tcPr>
            <w:tcW w:w="697"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w:t>
            </w:r>
          </w:p>
        </w:tc>
        <w:tc>
          <w:tcPr>
            <w:tcW w:w="697"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11</w:t>
            </w:r>
          </w:p>
        </w:tc>
        <w:tc>
          <w:tcPr>
            <w:tcW w:w="69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12</w:t>
            </w:r>
          </w:p>
        </w:tc>
      </w:tr>
      <w:tr w:rsidTr="00121C8E">
        <w:tblPrEx>
          <w:tblW w:w="9033" w:type="dxa"/>
          <w:tblInd w:w="113" w:type="dxa"/>
          <w:tblLayout w:type="fixed"/>
          <w:tblLook w:val="0000"/>
        </w:tblPrEx>
        <w:trPr>
          <w:trHeight w:val="434"/>
        </w:trPr>
        <w:tc>
          <w:tcPr>
            <w:tcW w:w="691" w:type="dxa"/>
            <w:vAlign w:val="center"/>
          </w:tcPr>
          <w:p w:rsidR="00121C8E" w:rsidRPr="00121C8E" w:rsidP="00121C8E">
            <w:pPr>
              <w:adjustRightInd w:val="0"/>
              <w:snapToGrid w:val="0"/>
              <w:jc w:val="center"/>
              <w:rPr>
                <w:bCs/>
                <w:color w:val="000000"/>
                <w:szCs w:val="32"/>
              </w:rPr>
            </w:pPr>
            <w:r w:rsidRPr="00121C8E">
              <w:rPr>
                <w:bCs/>
                <w:color w:val="000000"/>
                <w:kern w:val="28"/>
                <w:szCs w:val="32"/>
              </w:rPr>
              <w:t>风速</w:t>
            </w:r>
          </w:p>
        </w:tc>
        <w:tc>
          <w:tcPr>
            <w:tcW w:w="69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1.37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1.36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1.34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1.34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1.25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1.31 </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1.38 </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1.55 </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1.77 </w:t>
            </w:r>
          </w:p>
        </w:tc>
        <w:tc>
          <w:tcPr>
            <w:tcW w:w="697"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1.93 </w:t>
            </w:r>
          </w:p>
        </w:tc>
        <w:tc>
          <w:tcPr>
            <w:tcW w:w="697"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2.08 </w:t>
            </w:r>
          </w:p>
        </w:tc>
        <w:tc>
          <w:tcPr>
            <w:tcW w:w="69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2.12 </w:t>
            </w:r>
          </w:p>
        </w:tc>
      </w:tr>
      <w:tr w:rsidTr="00121C8E">
        <w:tblPrEx>
          <w:tblW w:w="9033" w:type="dxa"/>
          <w:tblInd w:w="113" w:type="dxa"/>
          <w:tblLayout w:type="fixed"/>
          <w:tblLook w:val="0000"/>
        </w:tblPrEx>
        <w:trPr>
          <w:trHeight w:val="434"/>
        </w:trPr>
        <w:tc>
          <w:tcPr>
            <w:tcW w:w="691" w:type="dxa"/>
            <w:vAlign w:val="center"/>
          </w:tcPr>
          <w:p w:rsidR="00121C8E" w:rsidRPr="00121C8E" w:rsidP="00121C8E">
            <w:pPr>
              <w:adjustRightInd w:val="0"/>
              <w:snapToGrid w:val="0"/>
              <w:jc w:val="center"/>
              <w:rPr>
                <w:bCs/>
                <w:color w:val="000000"/>
                <w:szCs w:val="32"/>
              </w:rPr>
            </w:pPr>
            <w:r w:rsidRPr="00121C8E">
              <w:rPr>
                <w:bCs/>
                <w:color w:val="000000"/>
                <w:kern w:val="28"/>
                <w:szCs w:val="32"/>
              </w:rPr>
              <w:t>时间</w:t>
            </w:r>
          </w:p>
        </w:tc>
        <w:tc>
          <w:tcPr>
            <w:tcW w:w="69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13</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14</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15</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16</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17</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18</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19</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20</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21</w:t>
            </w:r>
          </w:p>
        </w:tc>
        <w:tc>
          <w:tcPr>
            <w:tcW w:w="697"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22</w:t>
            </w:r>
          </w:p>
        </w:tc>
        <w:tc>
          <w:tcPr>
            <w:tcW w:w="697"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23</w:t>
            </w:r>
          </w:p>
        </w:tc>
        <w:tc>
          <w:tcPr>
            <w:tcW w:w="69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24</w:t>
            </w:r>
          </w:p>
        </w:tc>
      </w:tr>
      <w:tr w:rsidTr="00121C8E">
        <w:tblPrEx>
          <w:tblW w:w="9033" w:type="dxa"/>
          <w:tblInd w:w="113" w:type="dxa"/>
          <w:tblLayout w:type="fixed"/>
          <w:tblLook w:val="0000"/>
        </w:tblPrEx>
        <w:trPr>
          <w:trHeight w:val="434"/>
        </w:trPr>
        <w:tc>
          <w:tcPr>
            <w:tcW w:w="691" w:type="dxa"/>
            <w:vAlign w:val="center"/>
          </w:tcPr>
          <w:p w:rsidR="00121C8E" w:rsidRPr="00121C8E" w:rsidP="00121C8E">
            <w:pPr>
              <w:adjustRightInd w:val="0"/>
              <w:snapToGrid w:val="0"/>
              <w:jc w:val="center"/>
              <w:rPr>
                <w:bCs/>
                <w:color w:val="000000"/>
                <w:szCs w:val="32"/>
              </w:rPr>
            </w:pPr>
            <w:r w:rsidRPr="00121C8E">
              <w:rPr>
                <w:bCs/>
                <w:color w:val="000000"/>
                <w:kern w:val="28"/>
                <w:szCs w:val="32"/>
              </w:rPr>
              <w:t>风速</w:t>
            </w:r>
          </w:p>
        </w:tc>
        <w:tc>
          <w:tcPr>
            <w:tcW w:w="69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2.21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2.27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2.31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2.22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2.07 </w:t>
            </w:r>
          </w:p>
        </w:tc>
        <w:tc>
          <w:tcPr>
            <w:tcW w:w="694"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1.88 </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1.71 </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w:t>
            </w:r>
            <w:r w:rsidRPr="00121C8E">
              <w:rPr>
                <w:bCs/>
                <w:color w:val="000000"/>
                <w:kern w:val="28"/>
                <w:szCs w:val="32"/>
              </w:rPr>
              <w:t xml:space="preserve">.61 </w:t>
            </w:r>
          </w:p>
        </w:tc>
        <w:tc>
          <w:tcPr>
            <w:tcW w:w="69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1.56 </w:t>
            </w:r>
          </w:p>
        </w:tc>
        <w:tc>
          <w:tcPr>
            <w:tcW w:w="697"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1.47 </w:t>
            </w:r>
          </w:p>
        </w:tc>
        <w:tc>
          <w:tcPr>
            <w:tcW w:w="697"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1.47 </w:t>
            </w:r>
          </w:p>
        </w:tc>
        <w:tc>
          <w:tcPr>
            <w:tcW w:w="69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 xml:space="preserve">1.44 </w:t>
            </w:r>
          </w:p>
        </w:tc>
      </w:tr>
    </w:tbl>
    <w:p w:rsidR="00121C8E" w:rsidRPr="00121C8E" w:rsidP="00121C8E">
      <w:pPr>
        <w:widowControl/>
        <w:spacing w:line="520" w:lineRule="exact"/>
        <w:jc w:val="center"/>
        <w:rPr>
          <w:b/>
          <w:color w:val="000000"/>
          <w:kern w:val="0"/>
          <w:sz w:val="24"/>
          <w:szCs w:val="32"/>
        </w:rPr>
      </w:pPr>
      <w:r w:rsidRPr="00121C8E">
        <w:rPr>
          <w:bCs/>
          <w:color w:val="000000"/>
          <w:kern w:val="0"/>
          <w:sz w:val="24"/>
          <w:szCs w:val="32"/>
        </w:rPr>
        <w:t xml:space="preserve">                </w:t>
      </w:r>
      <w:r w:rsidRPr="00121C8E">
        <w:rPr>
          <w:b/>
          <w:color w:val="000000"/>
          <w:kern w:val="0"/>
          <w:sz w:val="24"/>
          <w:szCs w:val="32"/>
        </w:rPr>
        <w:t xml:space="preserve"> 表5-9    各风向平均风速　　      　单位：m/s</w:t>
      </w:r>
    </w:p>
    <w:tbl>
      <w:tblPr>
        <w:tblStyle w:val="TableNormal"/>
        <w:tblW w:w="900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49"/>
        <w:gridCol w:w="2251"/>
        <w:gridCol w:w="2251"/>
        <w:gridCol w:w="2252"/>
      </w:tblGrid>
      <w:tr w:rsidTr="00121C8E">
        <w:tblPrEx>
          <w:tblW w:w="900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风向</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风速</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风向</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风速</w:t>
            </w:r>
          </w:p>
        </w:tc>
      </w:tr>
      <w:tr w:rsidTr="00121C8E">
        <w:tblPrEx>
          <w:tblW w:w="9003" w:type="dxa"/>
          <w:tblInd w:w="113" w:type="dxa"/>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N</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1.21</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S</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1.44</w:t>
            </w:r>
          </w:p>
        </w:tc>
      </w:tr>
      <w:tr w:rsidTr="00121C8E">
        <w:tblPrEx>
          <w:tblW w:w="9003" w:type="dxa"/>
          <w:tblInd w:w="113" w:type="dxa"/>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NNE</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1.41</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SSW</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1.7</w:t>
            </w:r>
          </w:p>
        </w:tc>
      </w:tr>
      <w:tr w:rsidTr="00121C8E">
        <w:tblPrEx>
          <w:tblW w:w="9003" w:type="dxa"/>
          <w:tblInd w:w="113" w:type="dxa"/>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NE</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1.64</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SW</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2.03</w:t>
            </w:r>
          </w:p>
        </w:tc>
      </w:tr>
      <w:tr w:rsidTr="00121C8E">
        <w:tblPrEx>
          <w:tblW w:w="9003" w:type="dxa"/>
          <w:tblInd w:w="113" w:type="dxa"/>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ENE</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1.99</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WSW</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2.13</w:t>
            </w:r>
          </w:p>
        </w:tc>
      </w:tr>
      <w:tr w:rsidTr="00121C8E">
        <w:tblPrEx>
          <w:tblW w:w="9003" w:type="dxa"/>
          <w:tblInd w:w="113" w:type="dxa"/>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E</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2.3</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W</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1.78</w:t>
            </w:r>
          </w:p>
        </w:tc>
      </w:tr>
      <w:tr w:rsidTr="00121C8E">
        <w:tblPrEx>
          <w:tblW w:w="9003" w:type="dxa"/>
          <w:tblInd w:w="113" w:type="dxa"/>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ESE</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1.73</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WNW</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1.25</w:t>
            </w:r>
          </w:p>
        </w:tc>
      </w:tr>
      <w:tr w:rsidTr="00121C8E">
        <w:tblPrEx>
          <w:tblW w:w="9003" w:type="dxa"/>
          <w:tblInd w:w="113" w:type="dxa"/>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SE</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1.41</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NW</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1.18</w:t>
            </w:r>
          </w:p>
        </w:tc>
      </w:tr>
      <w:tr w:rsidTr="00121C8E">
        <w:tblPrEx>
          <w:tblW w:w="9003" w:type="dxa"/>
          <w:tblInd w:w="113" w:type="dxa"/>
          <w:tblLayout w:type="fixed"/>
          <w:tblLook w:val="0000"/>
        </w:tblPrEx>
        <w:trPr>
          <w:trHeight w:val="440"/>
        </w:trPr>
        <w:tc>
          <w:tcPr>
            <w:tcW w:w="2249" w:type="dxa"/>
            <w:vAlign w:val="center"/>
          </w:tcPr>
          <w:p w:rsidR="00121C8E" w:rsidRPr="00121C8E" w:rsidP="00121C8E">
            <w:pPr>
              <w:widowControl/>
              <w:jc w:val="center"/>
              <w:rPr>
                <w:color w:val="000000"/>
                <w:kern w:val="0"/>
                <w:szCs w:val="21"/>
              </w:rPr>
            </w:pPr>
            <w:r w:rsidRPr="00121C8E">
              <w:rPr>
                <w:color w:val="000000"/>
                <w:kern w:val="0"/>
                <w:szCs w:val="21"/>
              </w:rPr>
              <w:t>SSE</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1.35</w:t>
            </w:r>
          </w:p>
        </w:tc>
        <w:tc>
          <w:tcPr>
            <w:tcW w:w="2251" w:type="dxa"/>
            <w:vAlign w:val="center"/>
          </w:tcPr>
          <w:p w:rsidR="00121C8E" w:rsidRPr="00121C8E" w:rsidP="00121C8E">
            <w:pPr>
              <w:widowControl/>
              <w:jc w:val="center"/>
              <w:rPr>
                <w:color w:val="000000"/>
                <w:kern w:val="0"/>
                <w:szCs w:val="21"/>
              </w:rPr>
            </w:pPr>
            <w:r w:rsidRPr="00121C8E">
              <w:rPr>
                <w:color w:val="000000"/>
                <w:kern w:val="0"/>
                <w:szCs w:val="21"/>
              </w:rPr>
              <w:t>NNW</w:t>
            </w:r>
          </w:p>
        </w:tc>
        <w:tc>
          <w:tcPr>
            <w:tcW w:w="2252" w:type="dxa"/>
            <w:vAlign w:val="center"/>
          </w:tcPr>
          <w:p w:rsidR="00121C8E" w:rsidRPr="00121C8E" w:rsidP="00121C8E">
            <w:pPr>
              <w:widowControl/>
              <w:jc w:val="center"/>
              <w:rPr>
                <w:color w:val="000000"/>
                <w:kern w:val="0"/>
                <w:szCs w:val="21"/>
              </w:rPr>
            </w:pPr>
            <w:r w:rsidRPr="00121C8E">
              <w:rPr>
                <w:color w:val="000000"/>
                <w:kern w:val="0"/>
                <w:szCs w:val="21"/>
              </w:rPr>
              <w:t>1.6</w:t>
            </w:r>
          </w:p>
        </w:tc>
      </w:tr>
    </w:tbl>
    <w:p w:rsidR="00121C8E" w:rsidRPr="00121C8E" w:rsidP="00121C8E">
      <w:pPr>
        <w:adjustRightInd w:val="0"/>
        <w:snapToGrid w:val="0"/>
        <w:spacing w:line="520" w:lineRule="exact"/>
        <w:ind w:firstLine="480" w:firstLineChars="200"/>
        <w:rPr>
          <w:color w:val="000000"/>
          <w:sz w:val="24"/>
          <w:szCs w:val="22"/>
        </w:rPr>
      </w:pPr>
      <w:r w:rsidRPr="00121C8E">
        <w:rPr>
          <w:color w:val="000000"/>
          <w:kern w:val="0"/>
          <w:sz w:val="24"/>
          <w:szCs w:val="22"/>
        </w:rPr>
        <w:t>由表5-7～表5-9可知：</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该地年平均风速1.71m/s</w:t>
      </w:r>
      <w:r w:rsidRPr="00121C8E">
        <w:rPr>
          <w:color w:val="000000"/>
          <w:kern w:val="0"/>
          <w:sz w:val="24"/>
          <w:szCs w:val="22"/>
        </w:rPr>
        <w:t>；全年中5月份平均风速最大，为2.06m/s；10月份平均风速最小，为1.46m/s。从各月的平均风速来看，差别不是太大。仅从平均风速来说，春季为较有利的时期，秋季为不利时期，风速扩散条件最不利出现在10月份。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在全天中，以下午15时的平均风速最大，为2.31m/s。中午前后为一天中的有力扩散时段。在凌晨05时的平均风速最小，为不利于污染物扩散时段。</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各风向平均风速中，以E风最大，平均风速为2.3m/s；其次是WSW风，平均风速均为2.13m/s。由全年风向频率及各风向平均条件可知，孟州市全年高风频对应大风速，有利于当地污染物的扩散。</w:t>
      </w:r>
    </w:p>
    <w:p w:rsidR="00121C8E" w:rsidRPr="00121C8E" w:rsidP="00121C8E">
      <w:pPr>
        <w:keepNext/>
        <w:keepLines/>
        <w:adjustRightInd w:val="0"/>
        <w:snapToGrid w:val="0"/>
        <w:spacing w:line="520" w:lineRule="exact"/>
        <w:outlineLvl w:val="2"/>
        <w:rPr>
          <w:b/>
          <w:bCs/>
          <w:color w:val="000000"/>
          <w:kern w:val="0"/>
          <w:sz w:val="24"/>
          <w:szCs w:val="32"/>
        </w:rPr>
      </w:pPr>
      <w:bookmarkStart w:id="72" w:name="_Toc536462679"/>
      <w:r w:rsidRPr="00121C8E">
        <w:rPr>
          <w:b/>
          <w:bCs/>
          <w:color w:val="000000"/>
          <w:kern w:val="0"/>
          <w:sz w:val="24"/>
          <w:szCs w:val="32"/>
        </w:rPr>
        <w:t>5.2.2 大气环境影响预测与评价</w:t>
      </w:r>
      <w:bookmarkEnd w:id="72"/>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5.2.2.1评价因子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根据工程实际情况及排污特征，选取颗粒物、SO</w:t>
      </w:r>
      <w:r w:rsidRPr="00121C8E">
        <w:rPr>
          <w:color w:val="000000"/>
          <w:kern w:val="0"/>
          <w:sz w:val="24"/>
          <w:szCs w:val="22"/>
          <w:vertAlign w:val="subscript"/>
        </w:rPr>
        <w:t>2</w:t>
      </w:r>
      <w:r w:rsidRPr="00121C8E">
        <w:rPr>
          <w:color w:val="000000"/>
          <w:kern w:val="0"/>
          <w:sz w:val="24"/>
          <w:szCs w:val="22"/>
        </w:rPr>
        <w:t>、NO</w:t>
      </w:r>
      <w:r w:rsidRPr="00121C8E">
        <w:rPr>
          <w:color w:val="000000"/>
          <w:kern w:val="0"/>
          <w:sz w:val="24"/>
          <w:szCs w:val="22"/>
          <w:vertAlign w:val="subscript"/>
        </w:rPr>
        <w:t>2</w:t>
      </w:r>
      <w:r w:rsidRPr="00121C8E">
        <w:rPr>
          <w:color w:val="000000"/>
          <w:kern w:val="0"/>
          <w:sz w:val="24"/>
          <w:szCs w:val="22"/>
        </w:rPr>
        <w:t>、氯化氢、非甲烷总烃、硫酸雾、H</w:t>
      </w:r>
      <w:r w:rsidRPr="00121C8E">
        <w:rPr>
          <w:color w:val="000000"/>
          <w:kern w:val="0"/>
          <w:sz w:val="24"/>
          <w:szCs w:val="22"/>
          <w:vertAlign w:val="subscript"/>
        </w:rPr>
        <w:t>2</w:t>
      </w:r>
      <w:r w:rsidRPr="00121C8E">
        <w:rPr>
          <w:color w:val="000000"/>
          <w:kern w:val="0"/>
          <w:sz w:val="24"/>
          <w:szCs w:val="22"/>
        </w:rPr>
        <w:t>S、NH</w:t>
      </w:r>
      <w:r w:rsidRPr="00121C8E">
        <w:rPr>
          <w:color w:val="000000"/>
          <w:kern w:val="0"/>
          <w:sz w:val="24"/>
          <w:szCs w:val="22"/>
          <w:vertAlign w:val="subscript"/>
        </w:rPr>
        <w:t>3</w:t>
      </w:r>
      <w:r w:rsidRPr="00121C8E">
        <w:rPr>
          <w:color w:val="000000"/>
          <w:kern w:val="0"/>
          <w:sz w:val="24"/>
          <w:szCs w:val="22"/>
        </w:rPr>
        <w:t>、汞及其化合物为评价因子。</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5.2.2.2评价标准</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根据焦作市生态环境局孟州分局对本次评价执行标准的意见，评价区域大气环境质量标准执行《环境空气质量标准》（GB3095-2012）及《环境影响评价技术导则 大气环境》（HJ2.2-2018）附录 D 的限制要求。具体标准值见下表。</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表5-10    评价因子和评价标准表</w:t>
      </w:r>
    </w:p>
    <w:tbl>
      <w:tblPr>
        <w:tblStyle w:val="TableNormal"/>
        <w:tblW w:w="897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46"/>
        <w:gridCol w:w="1580"/>
        <w:gridCol w:w="1725"/>
        <w:gridCol w:w="4124"/>
      </w:tblGrid>
      <w:tr w:rsidTr="00121C8E">
        <w:tblPrEx>
          <w:tblW w:w="897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3"/>
          <w:jc w:val="center"/>
        </w:trPr>
        <w:tc>
          <w:tcPr>
            <w:tcW w:w="1546" w:type="dxa"/>
            <w:vAlign w:val="center"/>
          </w:tcPr>
          <w:p w:rsidR="00121C8E" w:rsidRPr="00121C8E" w:rsidP="00121C8E">
            <w:pPr>
              <w:adjustRightInd w:val="0"/>
              <w:snapToGrid w:val="0"/>
              <w:jc w:val="center"/>
              <w:rPr>
                <w:bCs/>
                <w:color w:val="000000"/>
                <w:szCs w:val="32"/>
              </w:rPr>
            </w:pPr>
            <w:r w:rsidRPr="00121C8E">
              <w:rPr>
                <w:bCs/>
                <w:color w:val="000000"/>
                <w:kern w:val="28"/>
                <w:szCs w:val="32"/>
              </w:rPr>
              <w:t>评价因子</w:t>
            </w:r>
          </w:p>
        </w:tc>
        <w:tc>
          <w:tcPr>
            <w:tcW w:w="1580" w:type="dxa"/>
            <w:vAlign w:val="center"/>
          </w:tcPr>
          <w:p w:rsidR="00121C8E" w:rsidRPr="00121C8E" w:rsidP="00121C8E">
            <w:pPr>
              <w:adjustRightInd w:val="0"/>
              <w:snapToGrid w:val="0"/>
              <w:jc w:val="center"/>
              <w:rPr>
                <w:bCs/>
                <w:color w:val="000000"/>
                <w:szCs w:val="32"/>
              </w:rPr>
            </w:pPr>
            <w:r w:rsidRPr="00121C8E">
              <w:rPr>
                <w:bCs/>
                <w:color w:val="000000"/>
                <w:kern w:val="28"/>
                <w:szCs w:val="32"/>
              </w:rPr>
              <w:t>平均时段</w:t>
            </w:r>
          </w:p>
        </w:tc>
        <w:tc>
          <w:tcPr>
            <w:tcW w:w="1725" w:type="dxa"/>
            <w:vAlign w:val="center"/>
          </w:tcPr>
          <w:p w:rsidR="00121C8E" w:rsidRPr="00121C8E" w:rsidP="00121C8E">
            <w:pPr>
              <w:adjustRightInd w:val="0"/>
              <w:snapToGrid w:val="0"/>
              <w:jc w:val="center"/>
              <w:rPr>
                <w:bCs/>
                <w:color w:val="000000"/>
                <w:szCs w:val="32"/>
              </w:rPr>
            </w:pPr>
            <w:r w:rsidRPr="00121C8E">
              <w:rPr>
                <w:bCs/>
                <w:color w:val="000000"/>
                <w:kern w:val="28"/>
                <w:szCs w:val="32"/>
              </w:rPr>
              <w:t>标准值/(μg/m</w:t>
            </w:r>
            <w:r w:rsidRPr="00121C8E">
              <w:rPr>
                <w:bCs/>
                <w:color w:val="000000"/>
                <w:kern w:val="28"/>
                <w:szCs w:val="32"/>
                <w:vertAlign w:val="superscript"/>
              </w:rPr>
              <w:t>3</w:t>
            </w:r>
            <w:r w:rsidRPr="00121C8E">
              <w:rPr>
                <w:bCs/>
                <w:color w:val="000000"/>
                <w:kern w:val="28"/>
                <w:szCs w:val="32"/>
              </w:rPr>
              <w:t>)</w:t>
            </w:r>
          </w:p>
        </w:tc>
        <w:tc>
          <w:tcPr>
            <w:tcW w:w="4124" w:type="dxa"/>
            <w:vAlign w:val="center"/>
          </w:tcPr>
          <w:p w:rsidR="00121C8E" w:rsidRPr="00121C8E" w:rsidP="00121C8E">
            <w:pPr>
              <w:adjustRightInd w:val="0"/>
              <w:snapToGrid w:val="0"/>
              <w:jc w:val="center"/>
              <w:rPr>
                <w:bCs/>
                <w:color w:val="000000"/>
                <w:szCs w:val="32"/>
              </w:rPr>
            </w:pPr>
            <w:r w:rsidRPr="00121C8E">
              <w:rPr>
                <w:bCs/>
                <w:color w:val="000000"/>
                <w:kern w:val="28"/>
                <w:szCs w:val="32"/>
              </w:rPr>
              <w:t>标准来源</w:t>
            </w:r>
          </w:p>
        </w:tc>
      </w:tr>
      <w:tr w:rsidTr="00121C8E">
        <w:tblPrEx>
          <w:tblW w:w="8975" w:type="dxa"/>
          <w:jc w:val="center"/>
          <w:tblInd w:w="0" w:type="dxa"/>
          <w:tblLayout w:type="fixed"/>
          <w:tblLook w:val="0000"/>
        </w:tblPrEx>
        <w:trPr>
          <w:trHeight w:val="453"/>
          <w:jc w:val="center"/>
        </w:trPr>
        <w:tc>
          <w:tcPr>
            <w:tcW w:w="1546" w:type="dxa"/>
            <w:vMerge w:val="restart"/>
            <w:vAlign w:val="center"/>
          </w:tcPr>
          <w:p w:rsidR="00121C8E" w:rsidRPr="00121C8E" w:rsidP="00121C8E">
            <w:pPr>
              <w:adjustRightInd w:val="0"/>
              <w:snapToGrid w:val="0"/>
              <w:jc w:val="center"/>
              <w:rPr>
                <w:bCs/>
                <w:color w:val="000000"/>
                <w:szCs w:val="21"/>
                <w:vertAlign w:val="subscript"/>
              </w:rPr>
            </w:pPr>
            <w:r w:rsidRPr="00121C8E">
              <w:rPr>
                <w:bCs/>
                <w:color w:val="000000"/>
                <w:kern w:val="28"/>
                <w:szCs w:val="21"/>
              </w:rPr>
              <w:t>SO</w:t>
            </w:r>
            <w:r w:rsidRPr="00121C8E">
              <w:rPr>
                <w:bCs/>
                <w:color w:val="000000"/>
                <w:kern w:val="28"/>
                <w:szCs w:val="21"/>
                <w:vertAlign w:val="subscript"/>
              </w:rPr>
              <w:t>2</w:t>
            </w:r>
          </w:p>
        </w:tc>
        <w:tc>
          <w:tcPr>
            <w:tcW w:w="1580" w:type="dxa"/>
            <w:vAlign w:val="center"/>
          </w:tcPr>
          <w:p w:rsidR="00121C8E" w:rsidRPr="00121C8E" w:rsidP="00121C8E">
            <w:pPr>
              <w:adjustRightInd w:val="0"/>
              <w:snapToGrid w:val="0"/>
              <w:jc w:val="center"/>
              <w:rPr>
                <w:bCs/>
                <w:color w:val="000000"/>
                <w:szCs w:val="32"/>
              </w:rPr>
            </w:pPr>
            <w:r w:rsidRPr="00121C8E">
              <w:rPr>
                <w:bCs/>
                <w:color w:val="000000"/>
                <w:kern w:val="28"/>
                <w:szCs w:val="21"/>
              </w:rPr>
              <w:t>年平均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60</w:t>
            </w:r>
          </w:p>
        </w:tc>
        <w:tc>
          <w:tcPr>
            <w:tcW w:w="4124" w:type="dxa"/>
            <w:vMerge w:val="restart"/>
            <w:vAlign w:val="center"/>
          </w:tcPr>
          <w:p w:rsidR="00121C8E" w:rsidRPr="00121C8E" w:rsidP="00121C8E">
            <w:pPr>
              <w:adjustRightInd w:val="0"/>
              <w:snapToGrid w:val="0"/>
              <w:jc w:val="center"/>
              <w:rPr>
                <w:bCs/>
                <w:color w:val="000000"/>
                <w:szCs w:val="21"/>
              </w:rPr>
            </w:pPr>
            <w:r w:rsidRPr="00121C8E">
              <w:rPr>
                <w:bCs/>
                <w:color w:val="000000"/>
                <w:kern w:val="28"/>
                <w:szCs w:val="21"/>
              </w:rPr>
              <w:t>《环境空气质量标准》（GB3095-2012）</w:t>
            </w: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jc w:val="center"/>
              <w:rPr>
                <w:bCs/>
                <w:color w:val="000000"/>
                <w:szCs w:val="21"/>
                <w:vertAlign w:val="subscript"/>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24小时平均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150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jc w:val="center"/>
              <w:rPr>
                <w:bCs/>
                <w:color w:val="000000"/>
                <w:szCs w:val="21"/>
                <w:vertAlign w:val="subscript"/>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1小时平均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500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restart"/>
            <w:vAlign w:val="center"/>
          </w:tcPr>
          <w:p w:rsidR="00121C8E" w:rsidRPr="00121C8E" w:rsidP="00121C8E">
            <w:pPr>
              <w:adjustRightInd w:val="0"/>
              <w:snapToGrid w:val="0"/>
              <w:jc w:val="center"/>
              <w:rPr>
                <w:bCs/>
                <w:color w:val="000000"/>
                <w:szCs w:val="21"/>
              </w:rPr>
            </w:pPr>
            <w:r w:rsidRPr="00121C8E">
              <w:rPr>
                <w:bCs/>
                <w:color w:val="000000"/>
                <w:kern w:val="28"/>
                <w:szCs w:val="21"/>
              </w:rPr>
              <w:t>NO</w:t>
            </w:r>
            <w:r w:rsidRPr="00121C8E">
              <w:rPr>
                <w:bCs/>
                <w:color w:val="000000"/>
                <w:kern w:val="28"/>
                <w:szCs w:val="21"/>
                <w:vertAlign w:val="subscript"/>
              </w:rPr>
              <w:t>2</w:t>
            </w: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年平均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40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jc w:val="center"/>
              <w:rPr>
                <w:bCs/>
                <w:color w:val="000000"/>
                <w:szCs w:val="21"/>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24小时平均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80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jc w:val="center"/>
              <w:rPr>
                <w:bCs/>
                <w:color w:val="000000"/>
                <w:szCs w:val="21"/>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1小时平均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200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restart"/>
            <w:vAlign w:val="center"/>
          </w:tcPr>
          <w:p w:rsidR="00121C8E" w:rsidRPr="00121C8E" w:rsidP="00121C8E">
            <w:pPr>
              <w:adjustRightInd w:val="0"/>
              <w:snapToGrid w:val="0"/>
              <w:jc w:val="center"/>
              <w:rPr>
                <w:bCs/>
                <w:color w:val="000000"/>
                <w:szCs w:val="21"/>
              </w:rPr>
            </w:pPr>
            <w:r w:rsidRPr="00121C8E">
              <w:rPr>
                <w:bCs/>
                <w:color w:val="000000"/>
                <w:kern w:val="28"/>
                <w:szCs w:val="21"/>
              </w:rPr>
              <w:t>PM</w:t>
            </w:r>
            <w:r w:rsidRPr="00121C8E">
              <w:rPr>
                <w:bCs/>
                <w:color w:val="000000"/>
                <w:kern w:val="28"/>
                <w:szCs w:val="21"/>
                <w:vertAlign w:val="subscript"/>
              </w:rPr>
              <w:t>10</w:t>
            </w: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年平均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70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jc w:val="center"/>
              <w:rPr>
                <w:bCs/>
                <w:color w:val="000000"/>
                <w:szCs w:val="21"/>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24小时平均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150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jc w:val="center"/>
              <w:rPr>
                <w:bCs/>
                <w:color w:val="000000"/>
                <w:szCs w:val="21"/>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1小时平均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kern w:val="28"/>
                <w:szCs w:val="21"/>
              </w:rPr>
              <w:t>450</w:t>
            </w:r>
          </w:p>
        </w:tc>
        <w:tc>
          <w:tcPr>
            <w:tcW w:w="4124" w:type="dxa"/>
            <w:vAlign w:val="center"/>
          </w:tcPr>
          <w:p w:rsidR="00121C8E" w:rsidRPr="00121C8E" w:rsidP="00121C8E">
            <w:pPr>
              <w:adjustRightInd w:val="0"/>
              <w:snapToGrid w:val="0"/>
              <w:jc w:val="center"/>
              <w:rPr>
                <w:bCs/>
                <w:color w:val="000000"/>
                <w:szCs w:val="21"/>
              </w:rPr>
            </w:pPr>
            <w:r w:rsidRPr="00121C8E">
              <w:rPr>
                <w:bCs/>
                <w:color w:val="000000"/>
                <w:kern w:val="28"/>
                <w:szCs w:val="21"/>
              </w:rPr>
              <w:t>根据HJ2.2-2018折算</w:t>
            </w:r>
          </w:p>
        </w:tc>
      </w:tr>
      <w:tr w:rsidTr="00121C8E">
        <w:tblPrEx>
          <w:tblW w:w="8975" w:type="dxa"/>
          <w:jc w:val="center"/>
          <w:tblInd w:w="0" w:type="dxa"/>
          <w:tblLayout w:type="fixed"/>
          <w:tblLook w:val="0000"/>
        </w:tblPrEx>
        <w:trPr>
          <w:trHeight w:val="453"/>
          <w:jc w:val="center"/>
        </w:trPr>
        <w:tc>
          <w:tcPr>
            <w:tcW w:w="1546" w:type="dxa"/>
            <w:vMerge w:val="restart"/>
            <w:vAlign w:val="center"/>
          </w:tcPr>
          <w:p w:rsidR="00121C8E" w:rsidRPr="00121C8E" w:rsidP="00121C8E">
            <w:pPr>
              <w:adjustRightInd w:val="0"/>
              <w:snapToGrid w:val="0"/>
              <w:jc w:val="center"/>
              <w:rPr>
                <w:bCs/>
                <w:color w:val="000000"/>
                <w:szCs w:val="21"/>
              </w:rPr>
            </w:pPr>
            <w:r w:rsidRPr="00121C8E">
              <w:rPr>
                <w:bCs/>
                <w:color w:val="000000"/>
                <w:kern w:val="28"/>
                <w:szCs w:val="21"/>
              </w:rPr>
              <w:t>TVOC</w:t>
            </w:r>
          </w:p>
        </w:tc>
        <w:tc>
          <w:tcPr>
            <w:tcW w:w="1580" w:type="dxa"/>
            <w:vAlign w:val="center"/>
          </w:tcPr>
          <w:p w:rsidR="00121C8E" w:rsidRPr="00121C8E" w:rsidP="00121C8E">
            <w:pPr>
              <w:adjustRightInd w:val="0"/>
              <w:snapToGrid w:val="0"/>
              <w:jc w:val="center"/>
              <w:rPr>
                <w:bCs/>
                <w:color w:val="000000"/>
                <w:szCs w:val="21"/>
              </w:rPr>
            </w:pPr>
            <w:r w:rsidRPr="00121C8E">
              <w:rPr>
                <w:bCs/>
                <w:color w:val="000000"/>
                <w:szCs w:val="21"/>
              </w:rPr>
              <w:t>8h平均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600</w:t>
            </w:r>
          </w:p>
        </w:tc>
        <w:tc>
          <w:tcPr>
            <w:tcW w:w="4124" w:type="dxa"/>
            <w:vMerge w:val="restart"/>
            <w:vAlign w:val="center"/>
          </w:tcPr>
          <w:p w:rsidR="00121C8E" w:rsidRPr="00121C8E" w:rsidP="00121C8E">
            <w:pPr>
              <w:adjustRightInd w:val="0"/>
              <w:snapToGrid w:val="0"/>
              <w:jc w:val="center"/>
              <w:rPr>
                <w:bCs/>
                <w:color w:val="000000"/>
                <w:szCs w:val="21"/>
              </w:rPr>
            </w:pPr>
            <w:r w:rsidRPr="00121C8E">
              <w:rPr>
                <w:bCs/>
                <w:color w:val="000000"/>
                <w:szCs w:val="21"/>
              </w:rPr>
              <w:t>《环境影响评价技术导则 大气</w:t>
            </w:r>
          </w:p>
          <w:p w:rsidR="00121C8E" w:rsidRPr="00121C8E" w:rsidP="00121C8E">
            <w:pPr>
              <w:adjustRightInd w:val="0"/>
              <w:snapToGrid w:val="0"/>
              <w:jc w:val="center"/>
              <w:rPr>
                <w:bCs/>
                <w:color w:val="000000"/>
                <w:szCs w:val="21"/>
              </w:rPr>
            </w:pPr>
            <w:r w:rsidRPr="00121C8E">
              <w:rPr>
                <w:bCs/>
                <w:color w:val="000000"/>
                <w:szCs w:val="21"/>
              </w:rPr>
              <w:t>环境》（HJ2.2-2018）附录 D 表 D.1</w:t>
            </w: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jc w:val="center"/>
              <w:rPr>
                <w:bCs/>
                <w:color w:val="000000"/>
                <w:szCs w:val="21"/>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szCs w:val="21"/>
              </w:rPr>
              <w:t>1h平均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1200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restart"/>
            <w:vAlign w:val="center"/>
          </w:tcPr>
          <w:p w:rsidR="00121C8E" w:rsidRPr="00121C8E" w:rsidP="00121C8E">
            <w:pPr>
              <w:adjustRightInd w:val="0"/>
              <w:snapToGrid w:val="0"/>
              <w:spacing w:line="340" w:lineRule="exact"/>
              <w:jc w:val="center"/>
              <w:rPr>
                <w:color w:val="000000"/>
                <w:kern w:val="0"/>
                <w:szCs w:val="21"/>
              </w:rPr>
            </w:pPr>
            <w:r w:rsidRPr="00121C8E">
              <w:rPr>
                <w:color w:val="000000"/>
                <w:kern w:val="0"/>
                <w:szCs w:val="21"/>
              </w:rPr>
              <w:t>HCl</w:t>
            </w: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24小时平均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15</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spacing w:line="340" w:lineRule="exact"/>
              <w:jc w:val="center"/>
              <w:rPr>
                <w:color w:val="000000"/>
                <w:kern w:val="0"/>
                <w:szCs w:val="21"/>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1小时平均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50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Align w:val="center"/>
          </w:tcPr>
          <w:p w:rsidR="00121C8E" w:rsidRPr="00121C8E" w:rsidP="00121C8E">
            <w:pPr>
              <w:adjustRightInd w:val="0"/>
              <w:snapToGrid w:val="0"/>
              <w:spacing w:line="340" w:lineRule="exact"/>
              <w:jc w:val="center"/>
              <w:rPr>
                <w:color w:val="000000"/>
                <w:kern w:val="0"/>
                <w:szCs w:val="21"/>
              </w:rPr>
            </w:pPr>
            <w:r w:rsidRPr="00121C8E">
              <w:rPr>
                <w:bCs/>
                <w:color w:val="000000"/>
                <w:kern w:val="0"/>
                <w:szCs w:val="21"/>
              </w:rPr>
              <w:t>NH</w:t>
            </w:r>
            <w:r w:rsidRPr="00121C8E">
              <w:rPr>
                <w:bCs/>
                <w:color w:val="000000"/>
                <w:kern w:val="0"/>
                <w:szCs w:val="21"/>
                <w:vertAlign w:val="subscript"/>
              </w:rPr>
              <w:t>3</w:t>
            </w: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1小时平均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200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restart"/>
            <w:vAlign w:val="center"/>
          </w:tcPr>
          <w:p w:rsidR="00121C8E" w:rsidRPr="00121C8E" w:rsidP="00121C8E">
            <w:pPr>
              <w:adjustRightInd w:val="0"/>
              <w:snapToGrid w:val="0"/>
              <w:spacing w:line="340" w:lineRule="exact"/>
              <w:jc w:val="center"/>
              <w:rPr>
                <w:color w:val="000000"/>
                <w:kern w:val="0"/>
                <w:szCs w:val="21"/>
              </w:rPr>
            </w:pPr>
            <w:r w:rsidRPr="00121C8E">
              <w:rPr>
                <w:color w:val="000000"/>
                <w:kern w:val="0"/>
                <w:szCs w:val="21"/>
              </w:rPr>
              <w:t>硫酸雾</w:t>
            </w: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24小时平均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100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Merge/>
            <w:vAlign w:val="center"/>
          </w:tcPr>
          <w:p w:rsidR="00121C8E" w:rsidRPr="00121C8E" w:rsidP="00121C8E">
            <w:pPr>
              <w:adjustRightInd w:val="0"/>
              <w:snapToGrid w:val="0"/>
              <w:spacing w:line="340" w:lineRule="exact"/>
              <w:jc w:val="center"/>
              <w:rPr>
                <w:color w:val="000000"/>
                <w:kern w:val="0"/>
                <w:szCs w:val="21"/>
              </w:rPr>
            </w:pP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1小时平均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300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Align w:val="center"/>
          </w:tcPr>
          <w:p w:rsidR="00121C8E" w:rsidRPr="00121C8E" w:rsidP="00121C8E">
            <w:pPr>
              <w:adjustRightInd w:val="0"/>
              <w:snapToGrid w:val="0"/>
              <w:spacing w:line="340" w:lineRule="exact"/>
              <w:jc w:val="center"/>
              <w:rPr>
                <w:color w:val="000000"/>
                <w:kern w:val="0"/>
                <w:szCs w:val="21"/>
              </w:rPr>
            </w:pPr>
            <w:r w:rsidRPr="00121C8E">
              <w:rPr>
                <w:bCs/>
                <w:color w:val="000000"/>
                <w:kern w:val="0"/>
                <w:szCs w:val="21"/>
              </w:rPr>
              <w:t>H</w:t>
            </w:r>
            <w:r w:rsidRPr="00121C8E">
              <w:rPr>
                <w:bCs/>
                <w:color w:val="000000"/>
                <w:kern w:val="0"/>
                <w:szCs w:val="21"/>
                <w:vertAlign w:val="subscript"/>
              </w:rPr>
              <w:t>2</w:t>
            </w:r>
            <w:r w:rsidRPr="00121C8E">
              <w:rPr>
                <w:bCs/>
                <w:color w:val="000000"/>
                <w:kern w:val="0"/>
                <w:szCs w:val="21"/>
              </w:rPr>
              <w:t>S</w:t>
            </w: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1小时平均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10</w:t>
            </w:r>
          </w:p>
        </w:tc>
        <w:tc>
          <w:tcPr>
            <w:tcW w:w="4124" w:type="dxa"/>
            <w:vMerge/>
            <w:vAlign w:val="center"/>
          </w:tcPr>
          <w:p w:rsidR="00121C8E" w:rsidRPr="00121C8E" w:rsidP="00121C8E">
            <w:pPr>
              <w:adjustRightInd w:val="0"/>
              <w:snapToGrid w:val="0"/>
              <w:jc w:val="center"/>
              <w:rPr>
                <w:bCs/>
                <w:color w:val="000000"/>
                <w:szCs w:val="21"/>
              </w:rPr>
            </w:pPr>
          </w:p>
        </w:tc>
      </w:tr>
      <w:tr w:rsidTr="00121C8E">
        <w:tblPrEx>
          <w:tblW w:w="8975" w:type="dxa"/>
          <w:jc w:val="center"/>
          <w:tblInd w:w="0" w:type="dxa"/>
          <w:tblLayout w:type="fixed"/>
          <w:tblLook w:val="0000"/>
        </w:tblPrEx>
        <w:trPr>
          <w:trHeight w:val="453"/>
          <w:jc w:val="center"/>
        </w:trPr>
        <w:tc>
          <w:tcPr>
            <w:tcW w:w="1546" w:type="dxa"/>
            <w:vAlign w:val="center"/>
          </w:tcPr>
          <w:p w:rsidR="00121C8E" w:rsidRPr="00121C8E" w:rsidP="00121C8E">
            <w:pPr>
              <w:adjustRightInd w:val="0"/>
              <w:snapToGrid w:val="0"/>
              <w:spacing w:line="340" w:lineRule="exact"/>
              <w:jc w:val="center"/>
              <w:rPr>
                <w:color w:val="000000"/>
                <w:kern w:val="0"/>
                <w:szCs w:val="21"/>
              </w:rPr>
            </w:pPr>
            <w:r w:rsidRPr="00121C8E">
              <w:rPr>
                <w:color w:val="000000"/>
                <w:kern w:val="0"/>
                <w:szCs w:val="21"/>
              </w:rPr>
              <w:t>汞及其化合物</w:t>
            </w:r>
          </w:p>
        </w:tc>
        <w:tc>
          <w:tcPr>
            <w:tcW w:w="1580" w:type="dxa"/>
            <w:vAlign w:val="center"/>
          </w:tcPr>
          <w:p w:rsidR="00121C8E" w:rsidRPr="00121C8E" w:rsidP="00121C8E">
            <w:pPr>
              <w:adjustRightInd w:val="0"/>
              <w:snapToGrid w:val="0"/>
              <w:jc w:val="center"/>
              <w:rPr>
                <w:bCs/>
                <w:color w:val="000000"/>
                <w:szCs w:val="21"/>
              </w:rPr>
            </w:pPr>
            <w:r w:rsidRPr="00121C8E">
              <w:rPr>
                <w:bCs/>
                <w:color w:val="000000"/>
                <w:kern w:val="28"/>
                <w:szCs w:val="21"/>
              </w:rPr>
              <w:t>年平均</w:t>
            </w:r>
          </w:p>
        </w:tc>
        <w:tc>
          <w:tcPr>
            <w:tcW w:w="1725" w:type="dxa"/>
            <w:vAlign w:val="center"/>
          </w:tcPr>
          <w:p w:rsidR="00121C8E" w:rsidRPr="00121C8E" w:rsidP="00121C8E">
            <w:pPr>
              <w:adjustRightInd w:val="0"/>
              <w:snapToGrid w:val="0"/>
              <w:jc w:val="center"/>
              <w:rPr>
                <w:bCs/>
                <w:color w:val="000000"/>
                <w:szCs w:val="21"/>
              </w:rPr>
            </w:pPr>
            <w:r w:rsidRPr="00121C8E">
              <w:rPr>
                <w:bCs/>
                <w:color w:val="000000"/>
                <w:szCs w:val="21"/>
              </w:rPr>
              <w:t>0.05</w:t>
            </w:r>
          </w:p>
        </w:tc>
        <w:tc>
          <w:tcPr>
            <w:tcW w:w="4124" w:type="dxa"/>
            <w:vAlign w:val="center"/>
          </w:tcPr>
          <w:p w:rsidR="00121C8E" w:rsidRPr="00121C8E" w:rsidP="00121C8E">
            <w:pPr>
              <w:adjustRightInd w:val="0"/>
              <w:snapToGrid w:val="0"/>
              <w:jc w:val="center"/>
              <w:rPr>
                <w:bCs/>
                <w:color w:val="000000"/>
                <w:szCs w:val="21"/>
              </w:rPr>
            </w:pPr>
            <w:r w:rsidRPr="00121C8E">
              <w:rPr>
                <w:bCs/>
                <w:color w:val="000000"/>
                <w:szCs w:val="21"/>
              </w:rPr>
              <w:t>《环境空气质量标准》（GB3095-2012）</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注：根据《环境影响评价技术导则 大气环境》（HJ2.2-2018），将TVOC 8h平均质量浓度限值乘以2折合为1h平均质量浓度限值。</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5.2.2.3大气污染源参数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（1）本项目排放源</w:t>
      </w:r>
    </w:p>
    <w:p w:rsidR="00121C8E" w:rsidRPr="00121C8E" w:rsidP="00121C8E">
      <w:pPr>
        <w:adjustRightInd w:val="0"/>
        <w:snapToGrid w:val="0"/>
        <w:spacing w:line="520" w:lineRule="exact"/>
        <w:ind w:firstLine="480" w:firstLineChars="200"/>
        <w:rPr>
          <w:color w:val="000000"/>
          <w:kern w:val="0"/>
          <w:sz w:val="24"/>
          <w:szCs w:val="22"/>
        </w:rPr>
        <w:sectPr w:rsidSect="00121C8E">
          <w:headerReference w:type="even" r:id="rId110"/>
          <w:footerReference w:type="even" r:id="rId111"/>
          <w:footerReference w:type="default" r:id="rId112"/>
          <w:headerReference w:type="first" r:id="rId113"/>
          <w:footerReference w:type="first" r:id="rId114"/>
          <w:pgSz w:w="11907" w:h="16840"/>
          <w:pgMar w:top="1418" w:right="1418" w:bottom="1418" w:left="1701" w:header="850" w:footer="850" w:gutter="0"/>
          <w:pgNumType w:start="1"/>
          <w:cols w:space="720"/>
          <w:docGrid w:linePitch="326"/>
        </w:sectPr>
      </w:pPr>
      <w:r w:rsidRPr="00121C8E">
        <w:rPr>
          <w:color w:val="000000"/>
          <w:kern w:val="0"/>
          <w:sz w:val="24"/>
          <w:szCs w:val="22"/>
        </w:rPr>
        <w:t>依据工程分析，项目建成后全厂废气排放源强见表5-11、表5-12。</w:t>
      </w:r>
    </w:p>
    <w:p w:rsidR="00121C8E" w:rsidRPr="00121C8E" w:rsidP="00121C8E">
      <w:pPr>
        <w:adjustRightInd w:val="0"/>
        <w:snapToGrid w:val="0"/>
        <w:spacing w:line="20" w:lineRule="exact"/>
        <w:ind w:firstLine="480" w:firstLineChars="200"/>
        <w:rPr>
          <w:color w:val="000000"/>
          <w:kern w:val="0"/>
          <w:sz w:val="24"/>
          <w:szCs w:val="22"/>
        </w:rPr>
      </w:pP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表5-11    迁建项目建成后点源参数调查清单</w:t>
      </w:r>
    </w:p>
    <w:tbl>
      <w:tblPr>
        <w:tblStyle w:val="TableNormal"/>
        <w:tblW w:w="4906"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42"/>
        <w:gridCol w:w="1003"/>
        <w:gridCol w:w="563"/>
        <w:gridCol w:w="539"/>
        <w:gridCol w:w="757"/>
        <w:gridCol w:w="544"/>
        <w:gridCol w:w="682"/>
        <w:gridCol w:w="803"/>
        <w:gridCol w:w="808"/>
        <w:gridCol w:w="827"/>
        <w:gridCol w:w="687"/>
        <w:gridCol w:w="682"/>
        <w:gridCol w:w="703"/>
        <w:gridCol w:w="703"/>
        <w:gridCol w:w="558"/>
        <w:gridCol w:w="703"/>
        <w:gridCol w:w="641"/>
        <w:gridCol w:w="620"/>
        <w:gridCol w:w="1008"/>
      </w:tblGrid>
      <w:tr w:rsidTr="00121C8E">
        <w:tblPrEx>
          <w:tblW w:w="4906"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97"/>
          <w:jc w:val="center"/>
        </w:trPr>
        <w:tc>
          <w:tcPr>
            <w:tcW w:w="238"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点源</w:t>
            </w:r>
          </w:p>
          <w:p w:rsidR="00121C8E" w:rsidRPr="00121C8E" w:rsidP="00121C8E">
            <w:pPr>
              <w:adjustRightInd w:val="0"/>
              <w:snapToGrid w:val="0"/>
              <w:jc w:val="center"/>
              <w:rPr>
                <w:bCs/>
                <w:color w:val="000000"/>
                <w:kern w:val="28"/>
                <w:szCs w:val="21"/>
              </w:rPr>
            </w:pPr>
            <w:r w:rsidRPr="00121C8E">
              <w:rPr>
                <w:bCs/>
                <w:color w:val="000000"/>
                <w:kern w:val="28"/>
                <w:szCs w:val="21"/>
              </w:rPr>
              <w:t>编号</w:t>
            </w:r>
          </w:p>
        </w:tc>
        <w:tc>
          <w:tcPr>
            <w:tcW w:w="372"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点源名称</w:t>
            </w:r>
          </w:p>
        </w:tc>
        <w:tc>
          <w:tcPr>
            <w:tcW w:w="409" w:type="pct"/>
            <w:gridSpan w:val="2"/>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排气筒底部中心坐标/m</w:t>
            </w:r>
          </w:p>
        </w:tc>
        <w:tc>
          <w:tcPr>
            <w:tcW w:w="281"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排气筒底部海拔高度/m</w:t>
            </w:r>
          </w:p>
        </w:tc>
        <w:tc>
          <w:tcPr>
            <w:tcW w:w="202"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排气筒高度/m</w:t>
            </w:r>
          </w:p>
        </w:tc>
        <w:tc>
          <w:tcPr>
            <w:tcW w:w="253"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排气筒内径/m</w:t>
            </w:r>
          </w:p>
        </w:tc>
        <w:tc>
          <w:tcPr>
            <w:tcW w:w="298"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烟气流速/（m/s）</w:t>
            </w:r>
          </w:p>
        </w:tc>
        <w:tc>
          <w:tcPr>
            <w:tcW w:w="300"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烟气温度/</w:t>
            </w:r>
            <w:r w:rsidRPr="00121C8E">
              <w:rPr>
                <w:rFonts w:ascii="宋体" w:hAnsi="宋体" w:cs="宋体" w:hint="eastAsia"/>
                <w:bCs/>
                <w:color w:val="000000"/>
                <w:kern w:val="28"/>
                <w:szCs w:val="21"/>
              </w:rPr>
              <w:t>℃</w:t>
            </w:r>
          </w:p>
        </w:tc>
        <w:tc>
          <w:tcPr>
            <w:tcW w:w="307"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年排放小时数/h</w:t>
            </w:r>
          </w:p>
        </w:tc>
        <w:tc>
          <w:tcPr>
            <w:tcW w:w="255"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排放</w:t>
            </w:r>
          </w:p>
          <w:p w:rsidR="00121C8E" w:rsidRPr="00121C8E" w:rsidP="00121C8E">
            <w:pPr>
              <w:adjustRightInd w:val="0"/>
              <w:snapToGrid w:val="0"/>
              <w:jc w:val="center"/>
              <w:rPr>
                <w:bCs/>
                <w:color w:val="000000"/>
                <w:kern w:val="28"/>
                <w:szCs w:val="21"/>
              </w:rPr>
            </w:pPr>
            <w:r w:rsidRPr="00121C8E">
              <w:rPr>
                <w:bCs/>
                <w:color w:val="000000"/>
                <w:kern w:val="28"/>
                <w:szCs w:val="21"/>
              </w:rPr>
              <w:t>工况</w:t>
            </w:r>
          </w:p>
        </w:tc>
        <w:tc>
          <w:tcPr>
            <w:tcW w:w="2085" w:type="pct"/>
            <w:gridSpan w:val="8"/>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评价因子源强/（kg/h）</w:t>
            </w:r>
          </w:p>
        </w:tc>
      </w:tr>
      <w:tr w:rsidTr="00121C8E">
        <w:tblPrEx>
          <w:tblW w:w="4906" w:type="pct"/>
          <w:jc w:val="center"/>
          <w:tblInd w:w="0" w:type="dxa"/>
          <w:tblCellMar>
            <w:left w:w="0" w:type="dxa"/>
            <w:right w:w="0" w:type="dxa"/>
          </w:tblCellMar>
          <w:tblLook w:val="0000"/>
        </w:tblPrEx>
        <w:trPr>
          <w:trHeight w:val="397"/>
          <w:jc w:val="center"/>
        </w:trPr>
        <w:tc>
          <w:tcPr>
            <w:tcW w:w="238" w:type="pct"/>
            <w:vMerge/>
            <w:vAlign w:val="center"/>
          </w:tcPr>
          <w:p w:rsidR="00121C8E" w:rsidRPr="00121C8E" w:rsidP="00121C8E">
            <w:pPr>
              <w:adjustRightInd w:val="0"/>
              <w:snapToGrid w:val="0"/>
              <w:jc w:val="center"/>
              <w:rPr>
                <w:bCs/>
                <w:color w:val="000000"/>
                <w:kern w:val="28"/>
                <w:szCs w:val="21"/>
              </w:rPr>
            </w:pPr>
          </w:p>
        </w:tc>
        <w:tc>
          <w:tcPr>
            <w:tcW w:w="372" w:type="pct"/>
            <w:vMerge/>
            <w:vAlign w:val="center"/>
          </w:tcPr>
          <w:p w:rsidR="00121C8E" w:rsidRPr="00121C8E" w:rsidP="00121C8E">
            <w:pPr>
              <w:adjustRightInd w:val="0"/>
              <w:snapToGrid w:val="0"/>
              <w:jc w:val="center"/>
              <w:rPr>
                <w:bCs/>
                <w:color w:val="000000"/>
                <w:kern w:val="28"/>
                <w:szCs w:val="21"/>
              </w:rPr>
            </w:pPr>
          </w:p>
        </w:tc>
        <w:tc>
          <w:tcPr>
            <w:tcW w:w="409" w:type="pct"/>
            <w:gridSpan w:val="2"/>
            <w:vMerge/>
            <w:vAlign w:val="center"/>
          </w:tcPr>
          <w:p w:rsidR="00121C8E" w:rsidRPr="00121C8E" w:rsidP="00121C8E">
            <w:pPr>
              <w:adjustRightInd w:val="0"/>
              <w:snapToGrid w:val="0"/>
              <w:jc w:val="center"/>
              <w:rPr>
                <w:bCs/>
                <w:color w:val="000000"/>
                <w:kern w:val="28"/>
                <w:szCs w:val="21"/>
              </w:rPr>
            </w:pPr>
          </w:p>
        </w:tc>
        <w:tc>
          <w:tcPr>
            <w:tcW w:w="281" w:type="pct"/>
            <w:vMerge/>
            <w:vAlign w:val="center"/>
          </w:tcPr>
          <w:p w:rsidR="00121C8E" w:rsidRPr="00121C8E" w:rsidP="00121C8E">
            <w:pPr>
              <w:adjustRightInd w:val="0"/>
              <w:snapToGrid w:val="0"/>
              <w:jc w:val="center"/>
              <w:rPr>
                <w:bCs/>
                <w:color w:val="000000"/>
                <w:kern w:val="28"/>
                <w:szCs w:val="21"/>
              </w:rPr>
            </w:pPr>
          </w:p>
        </w:tc>
        <w:tc>
          <w:tcPr>
            <w:tcW w:w="202" w:type="pct"/>
            <w:vMerge/>
            <w:vAlign w:val="center"/>
          </w:tcPr>
          <w:p w:rsidR="00121C8E" w:rsidRPr="00121C8E" w:rsidP="00121C8E">
            <w:pPr>
              <w:adjustRightInd w:val="0"/>
              <w:snapToGrid w:val="0"/>
              <w:jc w:val="center"/>
              <w:rPr>
                <w:bCs/>
                <w:color w:val="000000"/>
                <w:kern w:val="28"/>
                <w:szCs w:val="21"/>
              </w:rPr>
            </w:pPr>
          </w:p>
        </w:tc>
        <w:tc>
          <w:tcPr>
            <w:tcW w:w="253" w:type="pct"/>
            <w:vMerge/>
            <w:vAlign w:val="center"/>
          </w:tcPr>
          <w:p w:rsidR="00121C8E" w:rsidRPr="00121C8E" w:rsidP="00121C8E">
            <w:pPr>
              <w:adjustRightInd w:val="0"/>
              <w:snapToGrid w:val="0"/>
              <w:jc w:val="center"/>
              <w:rPr>
                <w:bCs/>
                <w:color w:val="000000"/>
                <w:kern w:val="28"/>
                <w:szCs w:val="21"/>
              </w:rPr>
            </w:pPr>
          </w:p>
        </w:tc>
        <w:tc>
          <w:tcPr>
            <w:tcW w:w="298" w:type="pct"/>
            <w:vMerge/>
            <w:vAlign w:val="center"/>
          </w:tcPr>
          <w:p w:rsidR="00121C8E" w:rsidRPr="00121C8E" w:rsidP="00121C8E">
            <w:pPr>
              <w:adjustRightInd w:val="0"/>
              <w:snapToGrid w:val="0"/>
              <w:jc w:val="center"/>
              <w:rPr>
                <w:bCs/>
                <w:color w:val="000000"/>
                <w:kern w:val="28"/>
                <w:szCs w:val="21"/>
              </w:rPr>
            </w:pPr>
          </w:p>
        </w:tc>
        <w:tc>
          <w:tcPr>
            <w:tcW w:w="300" w:type="pct"/>
            <w:vMerge/>
            <w:vAlign w:val="center"/>
          </w:tcPr>
          <w:p w:rsidR="00121C8E" w:rsidRPr="00121C8E" w:rsidP="00121C8E">
            <w:pPr>
              <w:adjustRightInd w:val="0"/>
              <w:snapToGrid w:val="0"/>
              <w:jc w:val="center"/>
              <w:rPr>
                <w:bCs/>
                <w:color w:val="000000"/>
                <w:kern w:val="28"/>
                <w:szCs w:val="21"/>
              </w:rPr>
            </w:pPr>
          </w:p>
        </w:tc>
        <w:tc>
          <w:tcPr>
            <w:tcW w:w="307" w:type="pct"/>
            <w:vMerge/>
            <w:vAlign w:val="center"/>
          </w:tcPr>
          <w:p w:rsidR="00121C8E" w:rsidRPr="00121C8E" w:rsidP="00121C8E">
            <w:pPr>
              <w:adjustRightInd w:val="0"/>
              <w:snapToGrid w:val="0"/>
              <w:jc w:val="center"/>
              <w:rPr>
                <w:bCs/>
                <w:color w:val="000000"/>
                <w:kern w:val="28"/>
                <w:szCs w:val="21"/>
              </w:rPr>
            </w:pPr>
          </w:p>
        </w:tc>
        <w:tc>
          <w:tcPr>
            <w:tcW w:w="255" w:type="pct"/>
            <w:vMerge/>
            <w:vAlign w:val="center"/>
          </w:tcPr>
          <w:p w:rsidR="00121C8E" w:rsidRPr="00121C8E" w:rsidP="00121C8E">
            <w:pPr>
              <w:adjustRightInd w:val="0"/>
              <w:snapToGrid w:val="0"/>
              <w:jc w:val="center"/>
              <w:rPr>
                <w:bCs/>
                <w:color w:val="000000"/>
                <w:kern w:val="28"/>
                <w:szCs w:val="21"/>
              </w:rPr>
            </w:pPr>
          </w:p>
        </w:tc>
        <w:tc>
          <w:tcPr>
            <w:tcW w:w="253" w:type="pct"/>
            <w:vMerge w:val="restart"/>
            <w:vAlign w:val="center"/>
          </w:tcPr>
          <w:p w:rsidR="00121C8E" w:rsidRPr="00121C8E" w:rsidP="00121C8E">
            <w:pPr>
              <w:adjustRightInd w:val="0"/>
              <w:snapToGrid w:val="0"/>
              <w:jc w:val="center"/>
              <w:rPr>
                <w:bCs/>
                <w:color w:val="000000"/>
                <w:szCs w:val="21"/>
              </w:rPr>
            </w:pPr>
            <w:r w:rsidRPr="00121C8E">
              <w:rPr>
                <w:bCs/>
                <w:color w:val="000000"/>
                <w:kern w:val="28"/>
                <w:szCs w:val="21"/>
              </w:rPr>
              <w:t>SO</w:t>
            </w:r>
            <w:r w:rsidRPr="00121C8E">
              <w:rPr>
                <w:bCs/>
                <w:color w:val="000000"/>
                <w:kern w:val="28"/>
                <w:szCs w:val="21"/>
                <w:vertAlign w:val="subscript"/>
              </w:rPr>
              <w:t>2</w:t>
            </w:r>
          </w:p>
        </w:tc>
        <w:tc>
          <w:tcPr>
            <w:tcW w:w="261" w:type="pct"/>
            <w:vMerge w:val="restart"/>
            <w:vAlign w:val="center"/>
          </w:tcPr>
          <w:p w:rsidR="00121C8E" w:rsidRPr="00121C8E" w:rsidP="00121C8E">
            <w:pPr>
              <w:adjustRightInd w:val="0"/>
              <w:snapToGrid w:val="0"/>
              <w:jc w:val="center"/>
              <w:rPr>
                <w:bCs/>
                <w:color w:val="000000"/>
                <w:szCs w:val="21"/>
              </w:rPr>
            </w:pPr>
            <w:r w:rsidRPr="00121C8E">
              <w:rPr>
                <w:bCs/>
                <w:color w:val="000000"/>
                <w:kern w:val="28"/>
                <w:szCs w:val="21"/>
              </w:rPr>
              <w:t>非甲烷总烃</w:t>
            </w:r>
          </w:p>
        </w:tc>
        <w:tc>
          <w:tcPr>
            <w:tcW w:w="261"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颗粒物</w:t>
            </w:r>
          </w:p>
        </w:tc>
        <w:tc>
          <w:tcPr>
            <w:tcW w:w="207" w:type="pct"/>
            <w:vMerge w:val="restart"/>
            <w:vAlign w:val="center"/>
          </w:tcPr>
          <w:p w:rsidR="00121C8E" w:rsidRPr="00121C8E" w:rsidP="00121C8E">
            <w:pPr>
              <w:adjustRightInd w:val="0"/>
              <w:snapToGrid w:val="0"/>
              <w:jc w:val="center"/>
              <w:rPr>
                <w:bCs/>
                <w:color w:val="000000"/>
                <w:szCs w:val="21"/>
              </w:rPr>
            </w:pPr>
            <w:r w:rsidRPr="00121C8E">
              <w:rPr>
                <w:bCs/>
                <w:color w:val="000000"/>
                <w:kern w:val="28"/>
                <w:szCs w:val="21"/>
              </w:rPr>
              <w:t>NO</w:t>
            </w:r>
            <w:r w:rsidRPr="00121C8E">
              <w:rPr>
                <w:bCs/>
                <w:color w:val="000000"/>
                <w:kern w:val="28"/>
                <w:szCs w:val="21"/>
                <w:vertAlign w:val="subscript"/>
              </w:rPr>
              <w:t>2</w:t>
            </w:r>
          </w:p>
        </w:tc>
        <w:tc>
          <w:tcPr>
            <w:tcW w:w="261"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硫酸雾</w:t>
            </w:r>
          </w:p>
        </w:tc>
        <w:tc>
          <w:tcPr>
            <w:tcW w:w="238" w:type="pct"/>
            <w:vMerge w:val="restart"/>
            <w:vAlign w:val="center"/>
          </w:tcPr>
          <w:p w:rsidR="00121C8E" w:rsidRPr="00121C8E" w:rsidP="00121C8E">
            <w:pPr>
              <w:adjustRightInd w:val="0"/>
              <w:snapToGrid w:val="0"/>
              <w:jc w:val="center"/>
              <w:rPr>
                <w:bCs/>
                <w:color w:val="000000"/>
                <w:kern w:val="28"/>
                <w:szCs w:val="21"/>
              </w:rPr>
            </w:pPr>
            <w:r w:rsidRPr="00121C8E">
              <w:rPr>
                <w:rFonts w:hint="eastAsia"/>
                <w:bCs/>
                <w:color w:val="000000"/>
                <w:kern w:val="28"/>
                <w:szCs w:val="21"/>
              </w:rPr>
              <w:t>氨气</w:t>
            </w:r>
          </w:p>
        </w:tc>
        <w:tc>
          <w:tcPr>
            <w:tcW w:w="230" w:type="pct"/>
            <w:vMerge w:val="restart"/>
            <w:vAlign w:val="center"/>
          </w:tcPr>
          <w:p w:rsidR="00121C8E" w:rsidRPr="00121C8E" w:rsidP="00121C8E">
            <w:pPr>
              <w:adjustRightInd w:val="0"/>
              <w:snapToGrid w:val="0"/>
              <w:jc w:val="center"/>
              <w:rPr>
                <w:bCs/>
                <w:color w:val="000000"/>
                <w:kern w:val="28"/>
                <w:szCs w:val="21"/>
              </w:rPr>
            </w:pPr>
            <w:r w:rsidRPr="00121C8E">
              <w:rPr>
                <w:rFonts w:hint="eastAsia"/>
                <w:bCs/>
                <w:color w:val="000000"/>
                <w:kern w:val="28"/>
                <w:szCs w:val="21"/>
              </w:rPr>
              <w:t>硫化氢</w:t>
            </w:r>
          </w:p>
        </w:tc>
        <w:tc>
          <w:tcPr>
            <w:tcW w:w="374" w:type="pct"/>
            <w:vMerge w:val="restart"/>
            <w:vAlign w:val="center"/>
          </w:tcPr>
          <w:p w:rsidR="00121C8E" w:rsidRPr="00121C8E" w:rsidP="00121C8E">
            <w:pPr>
              <w:adjustRightInd w:val="0"/>
              <w:snapToGrid w:val="0"/>
              <w:jc w:val="center"/>
              <w:rPr>
                <w:bCs/>
                <w:color w:val="000000"/>
                <w:szCs w:val="21"/>
                <w:vertAlign w:val="subscript"/>
              </w:rPr>
            </w:pPr>
            <w:r w:rsidRPr="00121C8E">
              <w:rPr>
                <w:bCs/>
                <w:color w:val="000000"/>
                <w:kern w:val="28"/>
                <w:szCs w:val="21"/>
              </w:rPr>
              <w:t>汞及其化合物</w:t>
            </w:r>
          </w:p>
        </w:tc>
      </w:tr>
      <w:tr w:rsidTr="00121C8E">
        <w:tblPrEx>
          <w:tblW w:w="4906" w:type="pct"/>
          <w:jc w:val="center"/>
          <w:tblInd w:w="0" w:type="dxa"/>
          <w:tblCellMar>
            <w:left w:w="0" w:type="dxa"/>
            <w:right w:w="0" w:type="dxa"/>
          </w:tblCellMar>
          <w:tblLook w:val="0000"/>
        </w:tblPrEx>
        <w:trPr>
          <w:trHeight w:val="397"/>
          <w:jc w:val="center"/>
        </w:trPr>
        <w:tc>
          <w:tcPr>
            <w:tcW w:w="238" w:type="pct"/>
            <w:vMerge/>
            <w:vAlign w:val="center"/>
          </w:tcPr>
          <w:p w:rsidR="00121C8E" w:rsidRPr="00121C8E" w:rsidP="00121C8E">
            <w:pPr>
              <w:adjustRightInd w:val="0"/>
              <w:snapToGrid w:val="0"/>
              <w:jc w:val="center"/>
              <w:rPr>
                <w:bCs/>
                <w:color w:val="000000"/>
                <w:kern w:val="28"/>
                <w:szCs w:val="21"/>
              </w:rPr>
            </w:pPr>
          </w:p>
        </w:tc>
        <w:tc>
          <w:tcPr>
            <w:tcW w:w="372" w:type="pct"/>
            <w:vMerge/>
            <w:vAlign w:val="center"/>
          </w:tcPr>
          <w:p w:rsidR="00121C8E" w:rsidRPr="00121C8E" w:rsidP="00121C8E">
            <w:pPr>
              <w:adjustRightInd w:val="0"/>
              <w:snapToGrid w:val="0"/>
              <w:jc w:val="center"/>
              <w:rPr>
                <w:bCs/>
                <w:color w:val="000000"/>
                <w:kern w:val="28"/>
                <w:szCs w:val="21"/>
              </w:rPr>
            </w:pPr>
          </w:p>
        </w:tc>
        <w:tc>
          <w:tcPr>
            <w:tcW w:w="209"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X</w:t>
            </w:r>
          </w:p>
        </w:tc>
        <w:tc>
          <w:tcPr>
            <w:tcW w:w="200"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Y</w:t>
            </w:r>
          </w:p>
        </w:tc>
        <w:tc>
          <w:tcPr>
            <w:tcW w:w="281" w:type="pct"/>
            <w:vMerge/>
            <w:vAlign w:val="center"/>
          </w:tcPr>
          <w:p w:rsidR="00121C8E" w:rsidRPr="00121C8E" w:rsidP="00121C8E">
            <w:pPr>
              <w:adjustRightInd w:val="0"/>
              <w:snapToGrid w:val="0"/>
              <w:jc w:val="center"/>
              <w:rPr>
                <w:bCs/>
                <w:color w:val="000000"/>
                <w:kern w:val="28"/>
                <w:szCs w:val="21"/>
              </w:rPr>
            </w:pPr>
          </w:p>
        </w:tc>
        <w:tc>
          <w:tcPr>
            <w:tcW w:w="202" w:type="pct"/>
            <w:vMerge/>
            <w:vAlign w:val="center"/>
          </w:tcPr>
          <w:p w:rsidR="00121C8E" w:rsidRPr="00121C8E" w:rsidP="00121C8E">
            <w:pPr>
              <w:adjustRightInd w:val="0"/>
              <w:snapToGrid w:val="0"/>
              <w:jc w:val="center"/>
              <w:rPr>
                <w:bCs/>
                <w:color w:val="000000"/>
                <w:kern w:val="28"/>
                <w:szCs w:val="21"/>
              </w:rPr>
            </w:pPr>
          </w:p>
        </w:tc>
        <w:tc>
          <w:tcPr>
            <w:tcW w:w="253" w:type="pct"/>
            <w:vMerge/>
            <w:vAlign w:val="center"/>
          </w:tcPr>
          <w:p w:rsidR="00121C8E" w:rsidRPr="00121C8E" w:rsidP="00121C8E">
            <w:pPr>
              <w:adjustRightInd w:val="0"/>
              <w:snapToGrid w:val="0"/>
              <w:jc w:val="center"/>
              <w:rPr>
                <w:bCs/>
                <w:color w:val="000000"/>
                <w:kern w:val="28"/>
                <w:szCs w:val="21"/>
              </w:rPr>
            </w:pPr>
          </w:p>
        </w:tc>
        <w:tc>
          <w:tcPr>
            <w:tcW w:w="298" w:type="pct"/>
            <w:vMerge/>
            <w:vAlign w:val="center"/>
          </w:tcPr>
          <w:p w:rsidR="00121C8E" w:rsidRPr="00121C8E" w:rsidP="00121C8E">
            <w:pPr>
              <w:adjustRightInd w:val="0"/>
              <w:snapToGrid w:val="0"/>
              <w:jc w:val="center"/>
              <w:rPr>
                <w:bCs/>
                <w:color w:val="000000"/>
                <w:kern w:val="28"/>
                <w:szCs w:val="21"/>
              </w:rPr>
            </w:pPr>
          </w:p>
        </w:tc>
        <w:tc>
          <w:tcPr>
            <w:tcW w:w="300" w:type="pct"/>
            <w:vMerge/>
            <w:vAlign w:val="center"/>
          </w:tcPr>
          <w:p w:rsidR="00121C8E" w:rsidRPr="00121C8E" w:rsidP="00121C8E">
            <w:pPr>
              <w:adjustRightInd w:val="0"/>
              <w:snapToGrid w:val="0"/>
              <w:jc w:val="center"/>
              <w:rPr>
                <w:bCs/>
                <w:color w:val="000000"/>
                <w:kern w:val="28"/>
                <w:szCs w:val="21"/>
              </w:rPr>
            </w:pPr>
          </w:p>
        </w:tc>
        <w:tc>
          <w:tcPr>
            <w:tcW w:w="307" w:type="pct"/>
            <w:vMerge/>
            <w:vAlign w:val="center"/>
          </w:tcPr>
          <w:p w:rsidR="00121C8E" w:rsidRPr="00121C8E" w:rsidP="00121C8E">
            <w:pPr>
              <w:adjustRightInd w:val="0"/>
              <w:snapToGrid w:val="0"/>
              <w:jc w:val="center"/>
              <w:rPr>
                <w:bCs/>
                <w:color w:val="000000"/>
                <w:kern w:val="28"/>
                <w:szCs w:val="21"/>
              </w:rPr>
            </w:pPr>
          </w:p>
        </w:tc>
        <w:tc>
          <w:tcPr>
            <w:tcW w:w="255" w:type="pct"/>
            <w:vMerge/>
            <w:vAlign w:val="center"/>
          </w:tcPr>
          <w:p w:rsidR="00121C8E" w:rsidRPr="00121C8E" w:rsidP="00121C8E">
            <w:pPr>
              <w:adjustRightInd w:val="0"/>
              <w:snapToGrid w:val="0"/>
              <w:jc w:val="center"/>
              <w:rPr>
                <w:bCs/>
                <w:color w:val="000000"/>
                <w:kern w:val="28"/>
                <w:szCs w:val="21"/>
              </w:rPr>
            </w:pPr>
          </w:p>
        </w:tc>
        <w:tc>
          <w:tcPr>
            <w:tcW w:w="253" w:type="pct"/>
            <w:vMerge/>
            <w:vAlign w:val="center"/>
          </w:tcPr>
          <w:p w:rsidR="00121C8E" w:rsidRPr="00121C8E" w:rsidP="00121C8E">
            <w:pPr>
              <w:adjustRightInd w:val="0"/>
              <w:snapToGrid w:val="0"/>
              <w:jc w:val="center"/>
              <w:rPr>
                <w:bCs/>
                <w:color w:val="000000"/>
                <w:szCs w:val="21"/>
                <w:vertAlign w:val="subscript"/>
              </w:rPr>
            </w:pPr>
          </w:p>
        </w:tc>
        <w:tc>
          <w:tcPr>
            <w:tcW w:w="261" w:type="pct"/>
            <w:vMerge/>
            <w:vAlign w:val="center"/>
          </w:tcPr>
          <w:p w:rsidR="00121C8E" w:rsidRPr="00121C8E" w:rsidP="00121C8E">
            <w:pPr>
              <w:adjustRightInd w:val="0"/>
              <w:snapToGrid w:val="0"/>
              <w:jc w:val="center"/>
              <w:rPr>
                <w:bCs/>
                <w:color w:val="000000"/>
                <w:szCs w:val="21"/>
              </w:rPr>
            </w:pPr>
          </w:p>
        </w:tc>
        <w:tc>
          <w:tcPr>
            <w:tcW w:w="261" w:type="pct"/>
            <w:vMerge/>
            <w:vAlign w:val="center"/>
          </w:tcPr>
          <w:p w:rsidR="00121C8E" w:rsidRPr="00121C8E" w:rsidP="00121C8E">
            <w:pPr>
              <w:adjustRightInd w:val="0"/>
              <w:snapToGrid w:val="0"/>
              <w:jc w:val="center"/>
              <w:rPr>
                <w:bCs/>
                <w:color w:val="000000"/>
                <w:szCs w:val="21"/>
              </w:rPr>
            </w:pPr>
          </w:p>
        </w:tc>
        <w:tc>
          <w:tcPr>
            <w:tcW w:w="207" w:type="pct"/>
            <w:vMerge/>
            <w:vAlign w:val="center"/>
          </w:tcPr>
          <w:p w:rsidR="00121C8E" w:rsidRPr="00121C8E" w:rsidP="00121C8E">
            <w:pPr>
              <w:adjustRightInd w:val="0"/>
              <w:snapToGrid w:val="0"/>
              <w:jc w:val="center"/>
              <w:rPr>
                <w:bCs/>
                <w:color w:val="000000"/>
                <w:szCs w:val="21"/>
              </w:rPr>
            </w:pPr>
          </w:p>
        </w:tc>
        <w:tc>
          <w:tcPr>
            <w:tcW w:w="261" w:type="pct"/>
            <w:vMerge/>
            <w:vAlign w:val="center"/>
          </w:tcPr>
          <w:p w:rsidR="00121C8E" w:rsidRPr="00121C8E" w:rsidP="00121C8E">
            <w:pPr>
              <w:adjustRightInd w:val="0"/>
              <w:snapToGrid w:val="0"/>
              <w:jc w:val="center"/>
              <w:rPr>
                <w:bCs/>
                <w:color w:val="000000"/>
                <w:szCs w:val="21"/>
              </w:rPr>
            </w:pPr>
          </w:p>
        </w:tc>
        <w:tc>
          <w:tcPr>
            <w:tcW w:w="238" w:type="pct"/>
            <w:vMerge/>
          </w:tcPr>
          <w:p w:rsidR="00121C8E" w:rsidRPr="00121C8E" w:rsidP="00121C8E">
            <w:pPr>
              <w:adjustRightInd w:val="0"/>
              <w:snapToGrid w:val="0"/>
              <w:jc w:val="center"/>
              <w:rPr>
                <w:bCs/>
                <w:color w:val="000000"/>
                <w:szCs w:val="21"/>
              </w:rPr>
            </w:pPr>
          </w:p>
        </w:tc>
        <w:tc>
          <w:tcPr>
            <w:tcW w:w="230" w:type="pct"/>
            <w:vMerge/>
            <w:vAlign w:val="center"/>
          </w:tcPr>
          <w:p w:rsidR="00121C8E" w:rsidRPr="00121C8E" w:rsidP="00121C8E">
            <w:pPr>
              <w:adjustRightInd w:val="0"/>
              <w:snapToGrid w:val="0"/>
              <w:jc w:val="center"/>
              <w:rPr>
                <w:bCs/>
                <w:color w:val="000000"/>
                <w:szCs w:val="21"/>
              </w:rPr>
            </w:pPr>
          </w:p>
        </w:tc>
        <w:tc>
          <w:tcPr>
            <w:tcW w:w="374" w:type="pct"/>
            <w:vMerge/>
            <w:vAlign w:val="center"/>
          </w:tcPr>
          <w:p w:rsidR="00121C8E" w:rsidRPr="00121C8E" w:rsidP="00121C8E">
            <w:pPr>
              <w:adjustRightInd w:val="0"/>
              <w:snapToGrid w:val="0"/>
              <w:jc w:val="center"/>
              <w:rPr>
                <w:bCs/>
                <w:color w:val="000000"/>
                <w:szCs w:val="21"/>
              </w:rPr>
            </w:pP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Y1</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DA001</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84</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144</w:t>
            </w:r>
          </w:p>
        </w:tc>
        <w:tc>
          <w:tcPr>
            <w:tcW w:w="202"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0.7</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18.77</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25</w:t>
            </w:r>
          </w:p>
        </w:tc>
        <w:tc>
          <w:tcPr>
            <w:tcW w:w="3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0.212</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Y2</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DA002</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12</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28</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143</w:t>
            </w:r>
          </w:p>
        </w:tc>
        <w:tc>
          <w:tcPr>
            <w:tcW w:w="202"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0.21</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16.04</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25</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0.02</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Y3</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DA003</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83</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142</w:t>
            </w:r>
          </w:p>
        </w:tc>
        <w:tc>
          <w:tcPr>
            <w:tcW w:w="202"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0.5</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16.98</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60</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0.273</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0.05</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0.012</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0.005</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Y4</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DA004</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85</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-59</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141</w:t>
            </w:r>
          </w:p>
        </w:tc>
        <w:tc>
          <w:tcPr>
            <w:tcW w:w="202"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0.8</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15.47</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25</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0.653</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Y5</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DA005</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83</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-86</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140</w:t>
            </w:r>
          </w:p>
        </w:tc>
        <w:tc>
          <w:tcPr>
            <w:tcW w:w="202"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1.2</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17.19</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25</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0.503</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Y6</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DA006</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172</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7</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143</w:t>
            </w:r>
          </w:p>
        </w:tc>
        <w:tc>
          <w:tcPr>
            <w:tcW w:w="202"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0.8</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18.79</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25</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0.284</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0.113</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Y7</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DA007</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219</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-94</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142</w:t>
            </w:r>
          </w:p>
        </w:tc>
        <w:tc>
          <w:tcPr>
            <w:tcW w:w="202"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0.4</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17.68</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25</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0.07</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Y8</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DA008</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174</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-131</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142</w:t>
            </w:r>
          </w:p>
        </w:tc>
        <w:tc>
          <w:tcPr>
            <w:tcW w:w="202"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2.5</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18.50</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30</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1.003</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Y9</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DA009</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253</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-175</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142</w:t>
            </w:r>
          </w:p>
        </w:tc>
        <w:tc>
          <w:tcPr>
            <w:tcW w:w="202"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0.22</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18.27</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60</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0.065</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0.025</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0.003</w:t>
            </w:r>
          </w:p>
        </w:tc>
        <w:tc>
          <w:tcPr>
            <w:tcW w:w="238" w:type="pct"/>
            <w:vAlign w:val="center"/>
          </w:tcPr>
          <w:p w:rsidR="00121C8E" w:rsidRPr="00121C8E" w:rsidP="00121C8E">
            <w:pPr>
              <w:jc w:val="center"/>
              <w:rPr>
                <w:color w:val="000000"/>
              </w:rPr>
            </w:pPr>
            <w:r w:rsidRPr="00121C8E">
              <w:rPr>
                <w:bCs/>
                <w:color w:val="000000"/>
                <w:kern w:val="0"/>
                <w:szCs w:val="21"/>
              </w:rPr>
              <w:t>-</w:t>
            </w:r>
          </w:p>
        </w:tc>
        <w:tc>
          <w:tcPr>
            <w:tcW w:w="230" w:type="pct"/>
            <w:vAlign w:val="center"/>
          </w:tcPr>
          <w:p w:rsidR="00121C8E" w:rsidRPr="00121C8E" w:rsidP="00121C8E">
            <w:pPr>
              <w:jc w:val="center"/>
              <w:rPr>
                <w:color w:val="000000"/>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Y10</w:t>
            </w:r>
          </w:p>
        </w:tc>
        <w:tc>
          <w:tcPr>
            <w:tcW w:w="372" w:type="pct"/>
            <w:vAlign w:val="center"/>
          </w:tcPr>
          <w:p w:rsidR="00121C8E" w:rsidRPr="00121C8E" w:rsidP="00121C8E">
            <w:pPr>
              <w:adjustRightInd w:val="0"/>
              <w:snapToGrid w:val="0"/>
              <w:jc w:val="center"/>
              <w:rPr>
                <w:bCs/>
                <w:color w:val="000000"/>
                <w:kern w:val="0"/>
                <w:szCs w:val="21"/>
              </w:rPr>
            </w:pPr>
            <w:r w:rsidRPr="00121C8E">
              <w:rPr>
                <w:bCs/>
                <w:color w:val="000000"/>
                <w:kern w:val="28"/>
                <w:szCs w:val="21"/>
              </w:rPr>
              <w:t>DA010</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40</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144</w:t>
            </w:r>
          </w:p>
        </w:tc>
        <w:tc>
          <w:tcPr>
            <w:tcW w:w="202"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45</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1.3</w:t>
            </w:r>
          </w:p>
        </w:tc>
        <w:tc>
          <w:tcPr>
            <w:tcW w:w="29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17.19</w:t>
            </w:r>
          </w:p>
        </w:tc>
        <w:tc>
          <w:tcPr>
            <w:tcW w:w="3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80</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2.127</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0.38</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3.003</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0.12</w:t>
            </w:r>
          </w:p>
        </w:tc>
        <w:tc>
          <w:tcPr>
            <w:tcW w:w="23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374"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0.00000272</w:t>
            </w:r>
          </w:p>
        </w:tc>
      </w:tr>
      <w:tr w:rsidTr="00121C8E">
        <w:tblPrEx>
          <w:tblW w:w="4906" w:type="pct"/>
          <w:jc w:val="center"/>
          <w:tblInd w:w="0" w:type="dxa"/>
          <w:tblCellMar>
            <w:left w:w="0" w:type="dxa"/>
            <w:right w:w="0" w:type="dxa"/>
          </w:tblCellMar>
          <w:tblLook w:val="0000"/>
        </w:tblPrEx>
        <w:trPr>
          <w:trHeight w:val="397"/>
          <w:jc w:val="center"/>
        </w:trPr>
        <w:tc>
          <w:tcPr>
            <w:tcW w:w="23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Y11</w:t>
            </w:r>
          </w:p>
        </w:tc>
        <w:tc>
          <w:tcPr>
            <w:tcW w:w="372"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DA012</w:t>
            </w:r>
          </w:p>
        </w:tc>
        <w:tc>
          <w:tcPr>
            <w:tcW w:w="20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-22</w:t>
            </w:r>
          </w:p>
        </w:tc>
        <w:tc>
          <w:tcPr>
            <w:tcW w:w="20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32</w:t>
            </w:r>
          </w:p>
        </w:tc>
        <w:tc>
          <w:tcPr>
            <w:tcW w:w="28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143</w:t>
            </w:r>
          </w:p>
        </w:tc>
        <w:tc>
          <w:tcPr>
            <w:tcW w:w="202" w:type="pct"/>
            <w:vAlign w:val="center"/>
          </w:tcPr>
          <w:p w:rsidR="00121C8E" w:rsidRPr="00121C8E" w:rsidP="00121C8E">
            <w:pPr>
              <w:adjustRightInd w:val="0"/>
              <w:snapToGrid w:val="0"/>
              <w:jc w:val="center"/>
              <w:rPr>
                <w:bCs/>
                <w:color w:val="000000"/>
                <w:kern w:val="0"/>
                <w:szCs w:val="21"/>
              </w:rPr>
            </w:pPr>
            <w:r w:rsidRPr="00121C8E">
              <w:rPr>
                <w:rFonts w:hint="eastAsia"/>
                <w:bCs/>
                <w:color w:val="000000"/>
                <w:kern w:val="0"/>
                <w:szCs w:val="21"/>
              </w:rPr>
              <w:t>20</w:t>
            </w:r>
          </w:p>
        </w:tc>
        <w:tc>
          <w:tcPr>
            <w:tcW w:w="253" w:type="pct"/>
            <w:vAlign w:val="center"/>
          </w:tcPr>
          <w:p w:rsidR="00121C8E" w:rsidRPr="00121C8E" w:rsidP="00121C8E">
            <w:pPr>
              <w:adjustRightInd w:val="0"/>
              <w:snapToGrid w:val="0"/>
              <w:jc w:val="center"/>
              <w:rPr>
                <w:bCs/>
                <w:color w:val="000000"/>
                <w:kern w:val="0"/>
                <w:szCs w:val="21"/>
              </w:rPr>
            </w:pPr>
            <w:r w:rsidRPr="00121C8E">
              <w:rPr>
                <w:rFonts w:hint="eastAsia"/>
                <w:bCs/>
                <w:color w:val="000000"/>
                <w:kern w:val="0"/>
                <w:szCs w:val="21"/>
              </w:rPr>
              <w:t>0.45</w:t>
            </w:r>
          </w:p>
        </w:tc>
        <w:tc>
          <w:tcPr>
            <w:tcW w:w="298" w:type="pct"/>
            <w:vAlign w:val="center"/>
          </w:tcPr>
          <w:p w:rsidR="00121C8E" w:rsidRPr="00121C8E" w:rsidP="00121C8E">
            <w:pPr>
              <w:adjustRightInd w:val="0"/>
              <w:snapToGrid w:val="0"/>
              <w:jc w:val="center"/>
              <w:rPr>
                <w:bCs/>
                <w:color w:val="000000"/>
                <w:kern w:val="0"/>
                <w:szCs w:val="21"/>
              </w:rPr>
            </w:pPr>
            <w:r w:rsidRPr="00121C8E">
              <w:rPr>
                <w:rFonts w:hint="eastAsia"/>
                <w:bCs/>
                <w:color w:val="000000"/>
                <w:kern w:val="0"/>
                <w:szCs w:val="21"/>
              </w:rPr>
              <w:t>17.47</w:t>
            </w:r>
          </w:p>
        </w:tc>
        <w:tc>
          <w:tcPr>
            <w:tcW w:w="300" w:type="pct"/>
            <w:vAlign w:val="center"/>
          </w:tcPr>
          <w:p w:rsidR="00121C8E" w:rsidRPr="00121C8E" w:rsidP="00121C8E">
            <w:pPr>
              <w:adjustRightInd w:val="0"/>
              <w:snapToGrid w:val="0"/>
              <w:jc w:val="center"/>
              <w:rPr>
                <w:bCs/>
                <w:color w:val="000000"/>
                <w:kern w:val="0"/>
                <w:szCs w:val="21"/>
              </w:rPr>
            </w:pPr>
            <w:r w:rsidRPr="00121C8E">
              <w:rPr>
                <w:rFonts w:hint="eastAsia"/>
                <w:bCs/>
                <w:color w:val="000000"/>
                <w:kern w:val="0"/>
                <w:szCs w:val="21"/>
              </w:rPr>
              <w:t>20</w:t>
            </w:r>
          </w:p>
        </w:tc>
        <w:tc>
          <w:tcPr>
            <w:tcW w:w="307" w:type="pct"/>
            <w:vAlign w:val="center"/>
          </w:tcPr>
          <w:p w:rsidR="00121C8E" w:rsidRPr="00121C8E" w:rsidP="00121C8E">
            <w:pPr>
              <w:adjustRightInd w:val="0"/>
              <w:snapToGrid w:val="0"/>
              <w:jc w:val="center"/>
              <w:rPr>
                <w:color w:val="000000"/>
                <w:kern w:val="0"/>
                <w:szCs w:val="21"/>
              </w:rPr>
            </w:pPr>
            <w:r w:rsidRPr="00121C8E">
              <w:rPr>
                <w:color w:val="000000"/>
                <w:kern w:val="0"/>
                <w:szCs w:val="21"/>
              </w:rPr>
              <w:t>7200</w:t>
            </w:r>
          </w:p>
        </w:tc>
        <w:tc>
          <w:tcPr>
            <w:tcW w:w="255"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正常</w:t>
            </w:r>
          </w:p>
        </w:tc>
        <w:tc>
          <w:tcPr>
            <w:tcW w:w="253"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07"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61"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238" w:type="pct"/>
            <w:vAlign w:val="center"/>
          </w:tcPr>
          <w:p w:rsidR="00121C8E" w:rsidRPr="00121C8E" w:rsidP="00121C8E">
            <w:pPr>
              <w:adjustRightInd w:val="0"/>
              <w:snapToGrid w:val="0"/>
              <w:jc w:val="center"/>
              <w:rPr>
                <w:bCs/>
                <w:color w:val="000000"/>
                <w:kern w:val="0"/>
                <w:szCs w:val="21"/>
              </w:rPr>
            </w:pPr>
            <w:r w:rsidRPr="00121C8E">
              <w:rPr>
                <w:rFonts w:hint="eastAsia"/>
                <w:bCs/>
                <w:color w:val="000000"/>
                <w:kern w:val="0"/>
                <w:szCs w:val="21"/>
              </w:rPr>
              <w:t>0.115</w:t>
            </w:r>
          </w:p>
        </w:tc>
        <w:tc>
          <w:tcPr>
            <w:tcW w:w="230" w:type="pct"/>
            <w:vAlign w:val="center"/>
          </w:tcPr>
          <w:p w:rsidR="00121C8E" w:rsidRPr="00121C8E" w:rsidP="00121C8E">
            <w:pPr>
              <w:adjustRightInd w:val="0"/>
              <w:snapToGrid w:val="0"/>
              <w:jc w:val="center"/>
              <w:rPr>
                <w:bCs/>
                <w:color w:val="000000"/>
                <w:kern w:val="0"/>
                <w:szCs w:val="21"/>
              </w:rPr>
            </w:pPr>
            <w:r w:rsidRPr="00121C8E">
              <w:rPr>
                <w:rFonts w:hint="eastAsia"/>
                <w:bCs/>
                <w:color w:val="000000"/>
                <w:kern w:val="0"/>
                <w:szCs w:val="21"/>
              </w:rPr>
              <w:t>0.</w:t>
            </w:r>
            <w:r w:rsidRPr="00121C8E">
              <w:rPr>
                <w:bCs/>
                <w:color w:val="000000"/>
                <w:kern w:val="0"/>
                <w:szCs w:val="21"/>
              </w:rPr>
              <w:t>009</w:t>
            </w:r>
          </w:p>
        </w:tc>
        <w:tc>
          <w:tcPr>
            <w:tcW w:w="374" w:type="pct"/>
            <w:vAlign w:val="center"/>
          </w:tcPr>
          <w:p w:rsidR="00121C8E" w:rsidRPr="00121C8E" w:rsidP="00121C8E">
            <w:pPr>
              <w:adjustRightInd w:val="0"/>
              <w:snapToGrid w:val="0"/>
              <w:jc w:val="center"/>
              <w:rPr>
                <w:bCs/>
                <w:color w:val="000000"/>
                <w:kern w:val="0"/>
                <w:szCs w:val="21"/>
              </w:rPr>
            </w:pPr>
            <w:r w:rsidRPr="00121C8E">
              <w:rPr>
                <w:rFonts w:hint="eastAsia"/>
                <w:bCs/>
                <w:color w:val="000000"/>
                <w:kern w:val="0"/>
                <w:szCs w:val="21"/>
              </w:rPr>
              <w:t>-</w:t>
            </w:r>
          </w:p>
        </w:tc>
      </w:tr>
    </w:tbl>
    <w:p w:rsidR="00121C8E" w:rsidRPr="00121C8E" w:rsidP="00121C8E">
      <w:pPr>
        <w:widowControl/>
        <w:spacing w:line="520" w:lineRule="exact"/>
        <w:jc w:val="center"/>
        <w:rPr>
          <w:b/>
          <w:color w:val="000000"/>
          <w:kern w:val="0"/>
          <w:sz w:val="24"/>
        </w:rPr>
      </w:pPr>
      <w:r w:rsidRPr="00121C8E">
        <w:rPr>
          <w:b/>
          <w:color w:val="000000"/>
          <w:kern w:val="0"/>
          <w:sz w:val="24"/>
          <w:szCs w:val="32"/>
        </w:rPr>
        <w:t>表5-12    项目完成后全厂多边形面源参数调查清单</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15"/>
        <w:gridCol w:w="1505"/>
        <w:gridCol w:w="884"/>
        <w:gridCol w:w="703"/>
        <w:gridCol w:w="903"/>
        <w:gridCol w:w="1252"/>
        <w:gridCol w:w="964"/>
        <w:gridCol w:w="821"/>
        <w:gridCol w:w="659"/>
        <w:gridCol w:w="1178"/>
        <w:gridCol w:w="838"/>
        <w:gridCol w:w="862"/>
        <w:gridCol w:w="720"/>
        <w:gridCol w:w="865"/>
        <w:gridCol w:w="862"/>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97"/>
          <w:jc w:val="center"/>
        </w:trPr>
        <w:tc>
          <w:tcPr>
            <w:tcW w:w="260"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面源编号</w:t>
            </w:r>
          </w:p>
        </w:tc>
        <w:tc>
          <w:tcPr>
            <w:tcW w:w="548"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面源名称</w:t>
            </w:r>
          </w:p>
        </w:tc>
        <w:tc>
          <w:tcPr>
            <w:tcW w:w="578" w:type="pct"/>
            <w:gridSpan w:val="2"/>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面源中心坐标/m</w:t>
            </w:r>
          </w:p>
        </w:tc>
        <w:tc>
          <w:tcPr>
            <w:tcW w:w="329"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面源海拔高度/m</w:t>
            </w:r>
          </w:p>
        </w:tc>
        <w:tc>
          <w:tcPr>
            <w:tcW w:w="456"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面源有效排放高度/m</w:t>
            </w:r>
          </w:p>
        </w:tc>
        <w:tc>
          <w:tcPr>
            <w:tcW w:w="351"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年排放小时数/h</w:t>
            </w:r>
          </w:p>
        </w:tc>
        <w:tc>
          <w:tcPr>
            <w:tcW w:w="299"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排放</w:t>
            </w:r>
          </w:p>
          <w:p w:rsidR="00121C8E" w:rsidRPr="00121C8E" w:rsidP="00121C8E">
            <w:pPr>
              <w:adjustRightInd w:val="0"/>
              <w:snapToGrid w:val="0"/>
              <w:jc w:val="center"/>
              <w:rPr>
                <w:bCs/>
                <w:color w:val="000000"/>
                <w:kern w:val="28"/>
                <w:szCs w:val="21"/>
              </w:rPr>
            </w:pPr>
            <w:r w:rsidRPr="00121C8E">
              <w:rPr>
                <w:bCs/>
                <w:color w:val="000000"/>
                <w:kern w:val="28"/>
                <w:szCs w:val="21"/>
              </w:rPr>
              <w:t>工况</w:t>
            </w:r>
          </w:p>
        </w:tc>
        <w:tc>
          <w:tcPr>
            <w:tcW w:w="2179" w:type="pct"/>
            <w:gridSpan w:val="7"/>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评价因子源强/（kg/h）</w:t>
            </w:r>
          </w:p>
        </w:tc>
      </w:tr>
      <w:tr w:rsidTr="00121C8E">
        <w:tblPrEx>
          <w:tblW w:w="5000" w:type="pct"/>
          <w:jc w:val="center"/>
          <w:tblInd w:w="0" w:type="dxa"/>
          <w:tblCellMar>
            <w:left w:w="0" w:type="dxa"/>
            <w:right w:w="0" w:type="dxa"/>
          </w:tblCellMar>
          <w:tblLook w:val="0000"/>
        </w:tblPrEx>
        <w:trPr>
          <w:trHeight w:val="397"/>
          <w:jc w:val="center"/>
        </w:trPr>
        <w:tc>
          <w:tcPr>
            <w:tcW w:w="260" w:type="pct"/>
            <w:vMerge/>
            <w:vAlign w:val="center"/>
          </w:tcPr>
          <w:p w:rsidR="00121C8E" w:rsidRPr="00121C8E" w:rsidP="00121C8E">
            <w:pPr>
              <w:adjustRightInd w:val="0"/>
              <w:snapToGrid w:val="0"/>
              <w:jc w:val="center"/>
              <w:rPr>
                <w:bCs/>
                <w:color w:val="000000"/>
                <w:kern w:val="28"/>
                <w:szCs w:val="21"/>
              </w:rPr>
            </w:pPr>
          </w:p>
        </w:tc>
        <w:tc>
          <w:tcPr>
            <w:tcW w:w="548" w:type="pct"/>
            <w:vMerge/>
            <w:vAlign w:val="center"/>
          </w:tcPr>
          <w:p w:rsidR="00121C8E" w:rsidRPr="00121C8E" w:rsidP="00121C8E">
            <w:pPr>
              <w:adjustRightInd w:val="0"/>
              <w:snapToGrid w:val="0"/>
              <w:jc w:val="center"/>
              <w:rPr>
                <w:bCs/>
                <w:color w:val="000000"/>
                <w:kern w:val="28"/>
                <w:szCs w:val="21"/>
              </w:rPr>
            </w:pPr>
          </w:p>
        </w:tc>
        <w:tc>
          <w:tcPr>
            <w:tcW w:w="322"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 xml:space="preserve">X </w:t>
            </w:r>
          </w:p>
        </w:tc>
        <w:tc>
          <w:tcPr>
            <w:tcW w:w="256"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 xml:space="preserve">Y </w:t>
            </w:r>
          </w:p>
        </w:tc>
        <w:tc>
          <w:tcPr>
            <w:tcW w:w="329" w:type="pct"/>
            <w:vMerge/>
            <w:vAlign w:val="center"/>
          </w:tcPr>
          <w:p w:rsidR="00121C8E" w:rsidRPr="00121C8E" w:rsidP="00121C8E">
            <w:pPr>
              <w:adjustRightInd w:val="0"/>
              <w:snapToGrid w:val="0"/>
              <w:jc w:val="center"/>
              <w:rPr>
                <w:bCs/>
                <w:color w:val="000000"/>
                <w:kern w:val="28"/>
                <w:szCs w:val="21"/>
              </w:rPr>
            </w:pPr>
          </w:p>
        </w:tc>
        <w:tc>
          <w:tcPr>
            <w:tcW w:w="456" w:type="pct"/>
            <w:vMerge/>
            <w:vAlign w:val="center"/>
          </w:tcPr>
          <w:p w:rsidR="00121C8E" w:rsidRPr="00121C8E" w:rsidP="00121C8E">
            <w:pPr>
              <w:adjustRightInd w:val="0"/>
              <w:snapToGrid w:val="0"/>
              <w:jc w:val="center"/>
              <w:rPr>
                <w:bCs/>
                <w:color w:val="000000"/>
                <w:kern w:val="28"/>
                <w:szCs w:val="21"/>
              </w:rPr>
            </w:pPr>
          </w:p>
        </w:tc>
        <w:tc>
          <w:tcPr>
            <w:tcW w:w="351" w:type="pct"/>
            <w:vMerge/>
            <w:vAlign w:val="center"/>
          </w:tcPr>
          <w:p w:rsidR="00121C8E" w:rsidRPr="00121C8E" w:rsidP="00121C8E">
            <w:pPr>
              <w:adjustRightInd w:val="0"/>
              <w:snapToGrid w:val="0"/>
              <w:jc w:val="center"/>
              <w:rPr>
                <w:bCs/>
                <w:color w:val="000000"/>
                <w:kern w:val="28"/>
                <w:szCs w:val="21"/>
              </w:rPr>
            </w:pPr>
          </w:p>
        </w:tc>
        <w:tc>
          <w:tcPr>
            <w:tcW w:w="299" w:type="pct"/>
            <w:vMerge/>
            <w:vAlign w:val="center"/>
          </w:tcPr>
          <w:p w:rsidR="00121C8E" w:rsidRPr="00121C8E" w:rsidP="00121C8E">
            <w:pPr>
              <w:adjustRightInd w:val="0"/>
              <w:snapToGrid w:val="0"/>
              <w:jc w:val="center"/>
              <w:rPr>
                <w:bCs/>
                <w:color w:val="000000"/>
                <w:kern w:val="28"/>
                <w:szCs w:val="21"/>
              </w:rPr>
            </w:pPr>
          </w:p>
        </w:tc>
        <w:tc>
          <w:tcPr>
            <w:tcW w:w="240" w:type="pct"/>
            <w:vAlign w:val="center"/>
          </w:tcPr>
          <w:p w:rsidR="00121C8E" w:rsidRPr="00121C8E" w:rsidP="00121C8E">
            <w:pPr>
              <w:adjustRightInd w:val="0"/>
              <w:snapToGrid w:val="0"/>
              <w:jc w:val="center"/>
              <w:rPr>
                <w:bCs/>
                <w:color w:val="000000"/>
                <w:szCs w:val="21"/>
              </w:rPr>
            </w:pPr>
            <w:r w:rsidRPr="00121C8E">
              <w:rPr>
                <w:bCs/>
                <w:color w:val="000000"/>
                <w:kern w:val="28"/>
                <w:szCs w:val="21"/>
              </w:rPr>
              <w:t>SO</w:t>
            </w:r>
            <w:r w:rsidRPr="00121C8E">
              <w:rPr>
                <w:bCs/>
                <w:color w:val="000000"/>
                <w:kern w:val="28"/>
                <w:szCs w:val="21"/>
                <w:vertAlign w:val="subscript"/>
              </w:rPr>
              <w:t>2</w:t>
            </w:r>
          </w:p>
        </w:tc>
        <w:tc>
          <w:tcPr>
            <w:tcW w:w="429" w:type="pct"/>
            <w:vAlign w:val="center"/>
          </w:tcPr>
          <w:p w:rsidR="00121C8E" w:rsidRPr="00121C8E" w:rsidP="00121C8E">
            <w:pPr>
              <w:adjustRightInd w:val="0"/>
              <w:snapToGrid w:val="0"/>
              <w:jc w:val="center"/>
              <w:rPr>
                <w:bCs/>
                <w:color w:val="000000"/>
                <w:szCs w:val="21"/>
              </w:rPr>
            </w:pPr>
            <w:r w:rsidRPr="00121C8E">
              <w:rPr>
                <w:bCs/>
                <w:color w:val="000000"/>
                <w:kern w:val="28"/>
                <w:szCs w:val="21"/>
              </w:rPr>
              <w:t>非甲烷总烃</w:t>
            </w:r>
          </w:p>
        </w:tc>
        <w:tc>
          <w:tcPr>
            <w:tcW w:w="305"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颗粒物</w:t>
            </w:r>
          </w:p>
        </w:tc>
        <w:tc>
          <w:tcPr>
            <w:tcW w:w="314" w:type="pct"/>
            <w:vAlign w:val="center"/>
          </w:tcPr>
          <w:p w:rsidR="00121C8E" w:rsidRPr="00121C8E" w:rsidP="00121C8E">
            <w:pPr>
              <w:adjustRightInd w:val="0"/>
              <w:snapToGrid w:val="0"/>
              <w:jc w:val="center"/>
              <w:rPr>
                <w:bCs/>
                <w:color w:val="000000"/>
                <w:szCs w:val="21"/>
                <w:vertAlign w:val="subscript"/>
              </w:rPr>
            </w:pPr>
            <w:r w:rsidRPr="00121C8E">
              <w:rPr>
                <w:bCs/>
                <w:color w:val="000000"/>
                <w:kern w:val="28"/>
                <w:szCs w:val="21"/>
              </w:rPr>
              <w:t>硫酸雾</w:t>
            </w:r>
          </w:p>
        </w:tc>
        <w:tc>
          <w:tcPr>
            <w:tcW w:w="262" w:type="pct"/>
            <w:vAlign w:val="center"/>
          </w:tcPr>
          <w:p w:rsidR="00121C8E" w:rsidRPr="00121C8E" w:rsidP="00121C8E">
            <w:pPr>
              <w:adjustRightInd w:val="0"/>
              <w:snapToGrid w:val="0"/>
              <w:jc w:val="center"/>
              <w:rPr>
                <w:bCs/>
                <w:color w:val="000000"/>
                <w:szCs w:val="21"/>
              </w:rPr>
            </w:pPr>
            <w:r w:rsidRPr="00121C8E">
              <w:rPr>
                <w:bCs/>
                <w:color w:val="000000"/>
                <w:kern w:val="28"/>
                <w:szCs w:val="21"/>
              </w:rPr>
              <w:t>氨气</w:t>
            </w:r>
          </w:p>
        </w:tc>
        <w:tc>
          <w:tcPr>
            <w:tcW w:w="315" w:type="pct"/>
            <w:vAlign w:val="center"/>
          </w:tcPr>
          <w:p w:rsidR="00121C8E" w:rsidRPr="00121C8E" w:rsidP="00121C8E">
            <w:pPr>
              <w:adjustRightInd w:val="0"/>
              <w:snapToGrid w:val="0"/>
              <w:jc w:val="center"/>
              <w:rPr>
                <w:bCs/>
                <w:color w:val="000000"/>
                <w:szCs w:val="21"/>
              </w:rPr>
            </w:pPr>
            <w:r w:rsidRPr="00121C8E">
              <w:rPr>
                <w:bCs/>
                <w:color w:val="000000"/>
                <w:kern w:val="28"/>
                <w:szCs w:val="21"/>
              </w:rPr>
              <w:t>氯化氢</w:t>
            </w:r>
          </w:p>
        </w:tc>
        <w:tc>
          <w:tcPr>
            <w:tcW w:w="314" w:type="pct"/>
            <w:vAlign w:val="center"/>
          </w:tcPr>
          <w:p w:rsidR="00121C8E" w:rsidRPr="00121C8E" w:rsidP="00121C8E">
            <w:pPr>
              <w:adjustRightInd w:val="0"/>
              <w:snapToGrid w:val="0"/>
              <w:jc w:val="center"/>
              <w:rPr>
                <w:bCs/>
                <w:color w:val="000000"/>
                <w:szCs w:val="21"/>
                <w:vertAlign w:val="subscript"/>
              </w:rPr>
            </w:pPr>
            <w:r w:rsidRPr="00121C8E">
              <w:rPr>
                <w:bCs/>
                <w:color w:val="000000"/>
                <w:kern w:val="28"/>
                <w:szCs w:val="21"/>
              </w:rPr>
              <w:t>硫化氢</w:t>
            </w:r>
          </w:p>
        </w:tc>
      </w:tr>
      <w:tr w:rsidTr="00121C8E">
        <w:tblPrEx>
          <w:tblW w:w="5000" w:type="pct"/>
          <w:jc w:val="center"/>
          <w:tblInd w:w="0" w:type="dxa"/>
          <w:tblCellMar>
            <w:left w:w="0" w:type="dxa"/>
            <w:right w:w="0" w:type="dxa"/>
          </w:tblCellMar>
          <w:tblLook w:val="0000"/>
        </w:tblPrEx>
        <w:trPr>
          <w:trHeight w:val="397"/>
          <w:jc w:val="center"/>
        </w:trPr>
        <w:tc>
          <w:tcPr>
            <w:tcW w:w="26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A1</w:t>
            </w:r>
          </w:p>
        </w:tc>
        <w:tc>
          <w:tcPr>
            <w:tcW w:w="548" w:type="pct"/>
            <w:vAlign w:val="center"/>
          </w:tcPr>
          <w:p w:rsidR="00121C8E" w:rsidRPr="00121C8E" w:rsidP="00121C8E">
            <w:pPr>
              <w:adjustRightInd w:val="0"/>
              <w:snapToGrid w:val="0"/>
              <w:rPr>
                <w:bCs/>
                <w:color w:val="000000"/>
                <w:kern w:val="0"/>
                <w:szCs w:val="21"/>
              </w:rPr>
            </w:pPr>
            <w:r w:rsidRPr="00121C8E">
              <w:rPr>
                <w:bCs/>
                <w:color w:val="000000"/>
                <w:kern w:val="0"/>
                <w:szCs w:val="21"/>
              </w:rPr>
              <w:t>辅助装置区（储罐区、污水处理站、锅炉房）</w:t>
            </w:r>
          </w:p>
        </w:tc>
        <w:tc>
          <w:tcPr>
            <w:tcW w:w="322"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-61</w:t>
            </w:r>
          </w:p>
        </w:tc>
        <w:tc>
          <w:tcPr>
            <w:tcW w:w="256"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64</w:t>
            </w:r>
          </w:p>
        </w:tc>
        <w:tc>
          <w:tcPr>
            <w:tcW w:w="32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143</w:t>
            </w:r>
          </w:p>
        </w:tc>
        <w:tc>
          <w:tcPr>
            <w:tcW w:w="456"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5</w:t>
            </w:r>
          </w:p>
        </w:tc>
        <w:tc>
          <w:tcPr>
            <w:tcW w:w="351" w:type="pct"/>
            <w:vAlign w:val="center"/>
          </w:tcPr>
          <w:p w:rsidR="00121C8E" w:rsidRPr="00121C8E" w:rsidP="00121C8E">
            <w:pPr>
              <w:adjustRightInd w:val="0"/>
              <w:snapToGrid w:val="0"/>
              <w:jc w:val="center"/>
              <w:rPr>
                <w:bCs/>
                <w:color w:val="000000"/>
                <w:szCs w:val="21"/>
              </w:rPr>
            </w:pPr>
            <w:r w:rsidRPr="00121C8E">
              <w:rPr>
                <w:bCs/>
                <w:color w:val="000000"/>
                <w:kern w:val="28"/>
                <w:szCs w:val="21"/>
              </w:rPr>
              <w:t>7200</w:t>
            </w:r>
          </w:p>
        </w:tc>
        <w:tc>
          <w:tcPr>
            <w:tcW w:w="299" w:type="pct"/>
            <w:vAlign w:val="center"/>
          </w:tcPr>
          <w:p w:rsidR="00121C8E" w:rsidRPr="00121C8E" w:rsidP="00121C8E">
            <w:pPr>
              <w:adjustRightInd w:val="0"/>
              <w:snapToGrid w:val="0"/>
              <w:jc w:val="center"/>
              <w:rPr>
                <w:bCs/>
                <w:color w:val="000000"/>
                <w:szCs w:val="21"/>
              </w:rPr>
            </w:pPr>
            <w:r w:rsidRPr="00121C8E">
              <w:rPr>
                <w:bCs/>
                <w:color w:val="000000"/>
                <w:kern w:val="28"/>
                <w:szCs w:val="21"/>
              </w:rPr>
              <w:t>正常</w:t>
            </w:r>
          </w:p>
        </w:tc>
        <w:tc>
          <w:tcPr>
            <w:tcW w:w="24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w:t>
            </w:r>
          </w:p>
        </w:tc>
        <w:tc>
          <w:tcPr>
            <w:tcW w:w="429" w:type="pct"/>
            <w:vAlign w:val="center"/>
          </w:tcPr>
          <w:p w:rsidR="00121C8E" w:rsidRPr="00121C8E" w:rsidP="00121C8E">
            <w:pPr>
              <w:adjustRightInd w:val="0"/>
              <w:snapToGrid w:val="0"/>
              <w:jc w:val="center"/>
              <w:rPr>
                <w:bCs/>
                <w:color w:val="000000"/>
                <w:szCs w:val="21"/>
              </w:rPr>
            </w:pPr>
            <w:r w:rsidRPr="00121C8E">
              <w:rPr>
                <w:bCs/>
                <w:color w:val="000000"/>
                <w:szCs w:val="21"/>
              </w:rPr>
              <w:t>/</w:t>
            </w:r>
          </w:p>
        </w:tc>
        <w:tc>
          <w:tcPr>
            <w:tcW w:w="305" w:type="pct"/>
            <w:vAlign w:val="center"/>
          </w:tcPr>
          <w:p w:rsidR="00121C8E" w:rsidRPr="00121C8E" w:rsidP="00121C8E">
            <w:pPr>
              <w:adjustRightInd w:val="0"/>
              <w:snapToGrid w:val="0"/>
              <w:jc w:val="center"/>
              <w:rPr>
                <w:bCs/>
                <w:color w:val="000000"/>
                <w:szCs w:val="21"/>
              </w:rPr>
            </w:pPr>
            <w:r w:rsidRPr="00121C8E">
              <w:rPr>
                <w:bCs/>
                <w:color w:val="000000"/>
                <w:szCs w:val="21"/>
              </w:rPr>
              <w:t>-</w:t>
            </w:r>
          </w:p>
        </w:tc>
        <w:tc>
          <w:tcPr>
            <w:tcW w:w="314" w:type="pct"/>
            <w:vAlign w:val="center"/>
          </w:tcPr>
          <w:p w:rsidR="00121C8E" w:rsidRPr="00121C8E" w:rsidP="00121C8E">
            <w:pPr>
              <w:adjustRightInd w:val="0"/>
              <w:snapToGrid w:val="0"/>
              <w:jc w:val="center"/>
              <w:rPr>
                <w:bCs/>
                <w:color w:val="000000"/>
                <w:szCs w:val="21"/>
              </w:rPr>
            </w:pPr>
            <w:r w:rsidRPr="00121C8E">
              <w:rPr>
                <w:bCs/>
                <w:color w:val="000000"/>
                <w:szCs w:val="21"/>
              </w:rPr>
              <w:t>-</w:t>
            </w:r>
          </w:p>
        </w:tc>
        <w:tc>
          <w:tcPr>
            <w:tcW w:w="262" w:type="pct"/>
            <w:vAlign w:val="center"/>
          </w:tcPr>
          <w:p w:rsidR="00121C8E" w:rsidRPr="00121C8E" w:rsidP="00121C8E">
            <w:pPr>
              <w:adjustRightInd w:val="0"/>
              <w:snapToGrid w:val="0"/>
              <w:jc w:val="center"/>
              <w:rPr>
                <w:bCs/>
                <w:color w:val="000000"/>
                <w:szCs w:val="21"/>
              </w:rPr>
            </w:pPr>
            <w:r w:rsidRPr="00121C8E">
              <w:rPr>
                <w:bCs/>
                <w:color w:val="000000"/>
                <w:kern w:val="0"/>
                <w:szCs w:val="21"/>
                <w:lang w:bidi="ar"/>
              </w:rPr>
              <w:t>0.08</w:t>
            </w:r>
          </w:p>
        </w:tc>
        <w:tc>
          <w:tcPr>
            <w:tcW w:w="315" w:type="pct"/>
            <w:vAlign w:val="center"/>
          </w:tcPr>
          <w:p w:rsidR="00121C8E" w:rsidRPr="00121C8E" w:rsidP="00121C8E">
            <w:pPr>
              <w:adjustRightInd w:val="0"/>
              <w:snapToGrid w:val="0"/>
              <w:jc w:val="center"/>
              <w:rPr>
                <w:bCs/>
                <w:color w:val="000000"/>
                <w:szCs w:val="21"/>
              </w:rPr>
            </w:pPr>
            <w:r w:rsidRPr="00121C8E">
              <w:rPr>
                <w:bCs/>
                <w:color w:val="000000"/>
                <w:kern w:val="0"/>
                <w:szCs w:val="21"/>
                <w:lang w:bidi="ar"/>
              </w:rPr>
              <w:t>0.002</w:t>
            </w:r>
          </w:p>
        </w:tc>
        <w:tc>
          <w:tcPr>
            <w:tcW w:w="314" w:type="pct"/>
            <w:vAlign w:val="center"/>
          </w:tcPr>
          <w:p w:rsidR="00121C8E" w:rsidRPr="00121C8E" w:rsidP="00121C8E">
            <w:pPr>
              <w:adjustRightInd w:val="0"/>
              <w:snapToGrid w:val="0"/>
              <w:jc w:val="center"/>
              <w:rPr>
                <w:bCs/>
                <w:color w:val="000000"/>
                <w:szCs w:val="21"/>
              </w:rPr>
            </w:pPr>
            <w:r w:rsidRPr="00121C8E">
              <w:rPr>
                <w:bCs/>
                <w:color w:val="000000"/>
                <w:kern w:val="0"/>
                <w:szCs w:val="21"/>
                <w:lang w:bidi="ar"/>
              </w:rPr>
              <w:t>0.005</w:t>
            </w:r>
          </w:p>
        </w:tc>
      </w:tr>
      <w:tr w:rsidTr="00121C8E">
        <w:tblPrEx>
          <w:tblW w:w="5000" w:type="pct"/>
          <w:jc w:val="center"/>
          <w:tblInd w:w="0" w:type="dxa"/>
          <w:tblCellMar>
            <w:left w:w="0" w:type="dxa"/>
            <w:right w:w="0" w:type="dxa"/>
          </w:tblCellMar>
          <w:tblLook w:val="0000"/>
        </w:tblPrEx>
        <w:trPr>
          <w:trHeight w:val="397"/>
          <w:jc w:val="center"/>
        </w:trPr>
        <w:tc>
          <w:tcPr>
            <w:tcW w:w="26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A2</w:t>
            </w:r>
          </w:p>
        </w:tc>
        <w:tc>
          <w:tcPr>
            <w:tcW w:w="548"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生产装置区</w:t>
            </w:r>
          </w:p>
        </w:tc>
        <w:tc>
          <w:tcPr>
            <w:tcW w:w="322"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164</w:t>
            </w:r>
          </w:p>
        </w:tc>
        <w:tc>
          <w:tcPr>
            <w:tcW w:w="256"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-33</w:t>
            </w:r>
          </w:p>
        </w:tc>
        <w:tc>
          <w:tcPr>
            <w:tcW w:w="329"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142</w:t>
            </w:r>
          </w:p>
        </w:tc>
        <w:tc>
          <w:tcPr>
            <w:tcW w:w="456"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rPr>
              <w:t>14</w:t>
            </w:r>
          </w:p>
        </w:tc>
        <w:tc>
          <w:tcPr>
            <w:tcW w:w="351"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7200</w:t>
            </w:r>
          </w:p>
        </w:tc>
        <w:tc>
          <w:tcPr>
            <w:tcW w:w="299"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正常</w:t>
            </w:r>
          </w:p>
        </w:tc>
        <w:tc>
          <w:tcPr>
            <w:tcW w:w="240" w:type="pct"/>
            <w:vAlign w:val="center"/>
          </w:tcPr>
          <w:p w:rsidR="00121C8E" w:rsidRPr="00121C8E" w:rsidP="00121C8E">
            <w:pPr>
              <w:adjustRightInd w:val="0"/>
              <w:snapToGrid w:val="0"/>
              <w:jc w:val="center"/>
              <w:rPr>
                <w:bCs/>
                <w:color w:val="000000"/>
                <w:kern w:val="0"/>
                <w:szCs w:val="21"/>
              </w:rPr>
            </w:pPr>
            <w:r w:rsidRPr="00121C8E">
              <w:rPr>
                <w:bCs/>
                <w:color w:val="000000"/>
                <w:kern w:val="0"/>
                <w:szCs w:val="21"/>
                <w:lang w:bidi="ar"/>
              </w:rPr>
              <w:t>0.069</w:t>
            </w:r>
          </w:p>
        </w:tc>
        <w:tc>
          <w:tcPr>
            <w:tcW w:w="429" w:type="pct"/>
            <w:vAlign w:val="center"/>
          </w:tcPr>
          <w:p w:rsidR="00121C8E" w:rsidRPr="00121C8E" w:rsidP="00121C8E">
            <w:pPr>
              <w:adjustRightInd w:val="0"/>
              <w:snapToGrid w:val="0"/>
              <w:jc w:val="center"/>
              <w:rPr>
                <w:bCs/>
                <w:color w:val="000000"/>
                <w:szCs w:val="21"/>
              </w:rPr>
            </w:pPr>
            <w:r w:rsidRPr="00121C8E">
              <w:rPr>
                <w:bCs/>
                <w:color w:val="000000"/>
                <w:kern w:val="0"/>
                <w:szCs w:val="21"/>
                <w:lang w:bidi="ar"/>
              </w:rPr>
              <w:t>0.014</w:t>
            </w:r>
          </w:p>
        </w:tc>
        <w:tc>
          <w:tcPr>
            <w:tcW w:w="305" w:type="pct"/>
            <w:vAlign w:val="center"/>
          </w:tcPr>
          <w:p w:rsidR="00121C8E" w:rsidRPr="00121C8E" w:rsidP="00121C8E">
            <w:pPr>
              <w:adjustRightInd w:val="0"/>
              <w:snapToGrid w:val="0"/>
              <w:jc w:val="center"/>
              <w:rPr>
                <w:bCs/>
                <w:color w:val="000000"/>
                <w:szCs w:val="21"/>
              </w:rPr>
            </w:pPr>
            <w:r w:rsidRPr="00121C8E">
              <w:rPr>
                <w:bCs/>
                <w:color w:val="000000"/>
                <w:kern w:val="0"/>
                <w:szCs w:val="21"/>
                <w:lang w:bidi="ar"/>
              </w:rPr>
              <w:t>0.972</w:t>
            </w:r>
          </w:p>
        </w:tc>
        <w:tc>
          <w:tcPr>
            <w:tcW w:w="314" w:type="pct"/>
            <w:vAlign w:val="center"/>
          </w:tcPr>
          <w:p w:rsidR="00121C8E" w:rsidRPr="00121C8E" w:rsidP="00121C8E">
            <w:pPr>
              <w:adjustRightInd w:val="0"/>
              <w:snapToGrid w:val="0"/>
              <w:jc w:val="center"/>
              <w:rPr>
                <w:bCs/>
                <w:color w:val="000000"/>
                <w:szCs w:val="21"/>
              </w:rPr>
            </w:pPr>
            <w:r w:rsidRPr="00121C8E">
              <w:rPr>
                <w:bCs/>
                <w:color w:val="000000"/>
                <w:kern w:val="0"/>
                <w:szCs w:val="21"/>
                <w:lang w:bidi="ar"/>
              </w:rPr>
              <w:t>0.001</w:t>
            </w:r>
          </w:p>
        </w:tc>
        <w:tc>
          <w:tcPr>
            <w:tcW w:w="262" w:type="pct"/>
            <w:vAlign w:val="center"/>
          </w:tcPr>
          <w:p w:rsidR="00121C8E" w:rsidRPr="00121C8E" w:rsidP="00121C8E">
            <w:pPr>
              <w:adjustRightInd w:val="0"/>
              <w:snapToGrid w:val="0"/>
              <w:jc w:val="center"/>
              <w:rPr>
                <w:bCs/>
                <w:color w:val="000000"/>
                <w:szCs w:val="21"/>
              </w:rPr>
            </w:pPr>
            <w:r w:rsidRPr="00121C8E">
              <w:rPr>
                <w:bCs/>
                <w:color w:val="000000"/>
                <w:szCs w:val="21"/>
              </w:rPr>
              <w:t>-</w:t>
            </w:r>
          </w:p>
        </w:tc>
        <w:tc>
          <w:tcPr>
            <w:tcW w:w="315" w:type="pct"/>
            <w:vAlign w:val="center"/>
          </w:tcPr>
          <w:p w:rsidR="00121C8E" w:rsidRPr="00121C8E" w:rsidP="00121C8E">
            <w:pPr>
              <w:adjustRightInd w:val="0"/>
              <w:snapToGrid w:val="0"/>
              <w:jc w:val="center"/>
              <w:rPr>
                <w:bCs/>
                <w:color w:val="000000"/>
                <w:szCs w:val="21"/>
              </w:rPr>
            </w:pPr>
            <w:r w:rsidRPr="00121C8E">
              <w:rPr>
                <w:bCs/>
                <w:color w:val="000000"/>
                <w:szCs w:val="21"/>
              </w:rPr>
              <w:t>-</w:t>
            </w:r>
          </w:p>
        </w:tc>
        <w:tc>
          <w:tcPr>
            <w:tcW w:w="314" w:type="pct"/>
            <w:vAlign w:val="center"/>
          </w:tcPr>
          <w:p w:rsidR="00121C8E" w:rsidRPr="00121C8E" w:rsidP="00121C8E">
            <w:pPr>
              <w:adjustRightInd w:val="0"/>
              <w:snapToGrid w:val="0"/>
              <w:jc w:val="center"/>
              <w:rPr>
                <w:bCs/>
                <w:color w:val="000000"/>
                <w:szCs w:val="21"/>
              </w:rPr>
            </w:pPr>
            <w:r w:rsidRPr="00121C8E">
              <w:rPr>
                <w:bCs/>
                <w:color w:val="000000"/>
                <w:szCs w:val="21"/>
              </w:rPr>
              <w:t>-</w:t>
            </w:r>
          </w:p>
        </w:tc>
      </w:tr>
    </w:tbl>
    <w:p w:rsidR="00121C8E" w:rsidRPr="00121C8E" w:rsidP="00121C8E">
      <w:pPr>
        <w:widowControl/>
        <w:adjustRightInd w:val="0"/>
        <w:snapToGrid w:val="0"/>
        <w:spacing w:line="520" w:lineRule="exact"/>
        <w:ind w:firstLine="480" w:firstLineChars="200"/>
        <w:jc w:val="left"/>
        <w:rPr>
          <w:bCs/>
          <w:color w:val="000000"/>
          <w:kern w:val="0"/>
          <w:sz w:val="24"/>
          <w:szCs w:val="22"/>
        </w:rPr>
        <w:sectPr>
          <w:headerReference w:type="default" r:id="rId115"/>
          <w:pgSz w:w="16840" w:h="11907" w:orient="landscape"/>
          <w:pgMar w:top="1418" w:right="1418" w:bottom="1418" w:left="1701" w:header="851" w:footer="1134" w:gutter="0"/>
          <w:cols w:space="720"/>
        </w:sectPr>
      </w:pP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（2）非正常排放源</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结合项目污染物排放情况和排放特征，项目废气非正常工况主要为生产过程废气治理措施发生故障，如喷淋用水碱液浓度过低、袋式除尘器未清理等，引起废气净化效率下降，导致废气达不到相应的去除效率排放。</w:t>
      </w:r>
    </w:p>
    <w:p w:rsidR="00121C8E" w:rsidRPr="00121C8E" w:rsidP="00121C8E">
      <w:pPr>
        <w:adjustRightInd w:val="0"/>
        <w:snapToGrid w:val="0"/>
        <w:spacing w:line="520" w:lineRule="exact"/>
        <w:ind w:firstLine="480" w:firstLineChars="200"/>
        <w:rPr>
          <w:color w:val="000000"/>
          <w:kern w:val="0"/>
          <w:sz w:val="24"/>
          <w:szCs w:val="22"/>
        </w:rPr>
      </w:pPr>
      <w:r w:rsidRPr="00121C8E">
        <w:rPr>
          <w:bCs/>
          <w:color w:val="000000"/>
          <w:kern w:val="0"/>
          <w:sz w:val="24"/>
          <w:szCs w:val="22"/>
        </w:rPr>
        <w:t>本次评价过程中，除二氧化硫吸收废气采用两级碱喷淋外，其余二氧化硫废气均为一级碱喷淋，其中碱喷淋出现事故考虑其中一级碱液流量或者浓度不足导致碱液喷淋原设定去除效率的50%，则二氧化硫吸收两级碱喷淋对二氧化硫的去除效率为88%，其余一级碱液喷淋的对二氧化硫、颗粒物、非甲烷总烃、硫酸雾去除效率按40%、30%、30%、40%；颗粒物废气采用旋风+袋式除尘器，考虑袋式除尘器出现故障，颗粒物治理措施的去除效率仅为60%；颗粒物废气仅采用一级脉冲袋式除尘器，考虑袋式除尘器出现故障，颗粒物治理措施的去除效率仅为0；燃煤锅炉治理措施发生故障，则烟尘、二氧化硫、氮氧化物、汞及其化合物的去除效率为60%、47.95%、38.5%、40%。事故排放</w:t>
      </w:r>
      <w:r w:rsidRPr="00121C8E">
        <w:rPr>
          <w:color w:val="000000"/>
          <w:kern w:val="0"/>
          <w:sz w:val="24"/>
          <w:szCs w:val="22"/>
        </w:rPr>
        <w:t>持续时间均以1h计，则非正常情况下各污染物的排放情况见下表。</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表5-13     非正常排放参数表</w:t>
      </w:r>
    </w:p>
    <w:tbl>
      <w:tblPr>
        <w:tblStyle w:val="TableNormal"/>
        <w:tblW w:w="5000" w:type="pct"/>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983"/>
        <w:gridCol w:w="1411"/>
        <w:gridCol w:w="1130"/>
        <w:gridCol w:w="1820"/>
        <w:gridCol w:w="1244"/>
        <w:gridCol w:w="923"/>
        <w:gridCol w:w="1384"/>
      </w:tblGrid>
      <w:tr w:rsidTr="00121C8E">
        <w:tblPrEx>
          <w:tblW w:w="5000" w:type="pct"/>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97"/>
        </w:trPr>
        <w:tc>
          <w:tcPr>
            <w:tcW w:w="553" w:type="pct"/>
            <w:vMerge w:val="restart"/>
            <w:vAlign w:val="center"/>
          </w:tcPr>
          <w:p w:rsidR="00121C8E" w:rsidRPr="00121C8E" w:rsidP="00121C8E">
            <w:pPr>
              <w:spacing w:line="240" w:lineRule="exact"/>
              <w:jc w:val="center"/>
              <w:rPr>
                <w:color w:val="000000"/>
                <w:szCs w:val="21"/>
              </w:rPr>
            </w:pPr>
            <w:r w:rsidRPr="00121C8E">
              <w:rPr>
                <w:color w:val="000000"/>
                <w:szCs w:val="21"/>
              </w:rPr>
              <w:t>非正常排放源</w:t>
            </w:r>
          </w:p>
        </w:tc>
        <w:tc>
          <w:tcPr>
            <w:tcW w:w="793" w:type="pct"/>
            <w:vMerge w:val="restart"/>
            <w:vAlign w:val="center"/>
          </w:tcPr>
          <w:p w:rsidR="00121C8E" w:rsidRPr="00121C8E" w:rsidP="00121C8E">
            <w:pPr>
              <w:spacing w:line="240" w:lineRule="exact"/>
              <w:jc w:val="center"/>
              <w:rPr>
                <w:color w:val="000000"/>
                <w:szCs w:val="21"/>
              </w:rPr>
            </w:pPr>
            <w:r w:rsidRPr="00121C8E">
              <w:rPr>
                <w:color w:val="000000"/>
                <w:szCs w:val="21"/>
              </w:rPr>
              <w:t>污染物</w:t>
            </w:r>
          </w:p>
        </w:tc>
        <w:tc>
          <w:tcPr>
            <w:tcW w:w="3654" w:type="pct"/>
            <w:gridSpan w:val="5"/>
            <w:vAlign w:val="center"/>
          </w:tcPr>
          <w:p w:rsidR="00121C8E" w:rsidRPr="00121C8E" w:rsidP="00121C8E">
            <w:pPr>
              <w:spacing w:line="240" w:lineRule="exact"/>
              <w:jc w:val="center"/>
              <w:rPr>
                <w:color w:val="000000"/>
                <w:szCs w:val="21"/>
              </w:rPr>
            </w:pPr>
            <w:r w:rsidRPr="00121C8E">
              <w:rPr>
                <w:color w:val="000000"/>
                <w:szCs w:val="21"/>
              </w:rPr>
              <w:t>事故排放情况</w:t>
            </w: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spacing w:line="240" w:lineRule="exact"/>
              <w:jc w:val="center"/>
              <w:rPr>
                <w:color w:val="000000"/>
                <w:szCs w:val="21"/>
              </w:rPr>
            </w:pPr>
          </w:p>
        </w:tc>
        <w:tc>
          <w:tcPr>
            <w:tcW w:w="793" w:type="pct"/>
            <w:vMerge/>
            <w:vAlign w:val="center"/>
          </w:tcPr>
          <w:p w:rsidR="00121C8E" w:rsidRPr="00121C8E" w:rsidP="00121C8E">
            <w:pPr>
              <w:spacing w:line="240" w:lineRule="exact"/>
              <w:jc w:val="center"/>
              <w:rPr>
                <w:color w:val="000000"/>
                <w:szCs w:val="21"/>
              </w:rPr>
            </w:pPr>
          </w:p>
        </w:tc>
        <w:tc>
          <w:tcPr>
            <w:tcW w:w="635" w:type="pct"/>
            <w:vAlign w:val="center"/>
          </w:tcPr>
          <w:p w:rsidR="00121C8E" w:rsidRPr="00121C8E" w:rsidP="00121C8E">
            <w:pPr>
              <w:spacing w:line="240" w:lineRule="exact"/>
              <w:jc w:val="center"/>
              <w:rPr>
                <w:color w:val="000000"/>
                <w:szCs w:val="21"/>
              </w:rPr>
            </w:pPr>
            <w:r w:rsidRPr="00121C8E">
              <w:rPr>
                <w:color w:val="000000"/>
                <w:szCs w:val="21"/>
              </w:rPr>
              <w:t>排放浓度mg/m</w:t>
            </w:r>
            <w:r w:rsidRPr="00121C8E">
              <w:rPr>
                <w:color w:val="000000"/>
                <w:szCs w:val="21"/>
                <w:vertAlign w:val="superscript"/>
              </w:rPr>
              <w:t>3</w:t>
            </w:r>
          </w:p>
        </w:tc>
        <w:tc>
          <w:tcPr>
            <w:tcW w:w="1023" w:type="pct"/>
            <w:vAlign w:val="center"/>
          </w:tcPr>
          <w:p w:rsidR="00121C8E" w:rsidRPr="00121C8E" w:rsidP="00121C8E">
            <w:pPr>
              <w:spacing w:line="240" w:lineRule="exact"/>
              <w:jc w:val="center"/>
              <w:rPr>
                <w:color w:val="000000"/>
                <w:szCs w:val="21"/>
              </w:rPr>
            </w:pPr>
            <w:r w:rsidRPr="00121C8E">
              <w:rPr>
                <w:color w:val="000000"/>
                <w:szCs w:val="21"/>
              </w:rPr>
              <w:t>排放速率kg/h</w:t>
            </w:r>
          </w:p>
        </w:tc>
        <w:tc>
          <w:tcPr>
            <w:tcW w:w="699" w:type="pct"/>
            <w:vAlign w:val="center"/>
          </w:tcPr>
          <w:p w:rsidR="00121C8E" w:rsidRPr="00121C8E" w:rsidP="00121C8E">
            <w:pPr>
              <w:spacing w:line="240" w:lineRule="exact"/>
              <w:jc w:val="center"/>
              <w:rPr>
                <w:color w:val="000000"/>
                <w:szCs w:val="21"/>
              </w:rPr>
            </w:pPr>
            <w:r w:rsidRPr="00121C8E">
              <w:rPr>
                <w:color w:val="000000"/>
                <w:szCs w:val="21"/>
              </w:rPr>
              <w:t>事故风量</w:t>
            </w:r>
          </w:p>
        </w:tc>
        <w:tc>
          <w:tcPr>
            <w:tcW w:w="519" w:type="pct"/>
            <w:vAlign w:val="center"/>
          </w:tcPr>
          <w:p w:rsidR="00121C8E" w:rsidRPr="00121C8E" w:rsidP="00121C8E">
            <w:pPr>
              <w:spacing w:line="240" w:lineRule="exact"/>
              <w:jc w:val="center"/>
              <w:rPr>
                <w:color w:val="000000"/>
                <w:szCs w:val="21"/>
              </w:rPr>
            </w:pPr>
            <w:r w:rsidRPr="00121C8E">
              <w:rPr>
                <w:color w:val="000000"/>
                <w:szCs w:val="21"/>
              </w:rPr>
              <w:t>持续时间</w:t>
            </w:r>
          </w:p>
        </w:tc>
        <w:tc>
          <w:tcPr>
            <w:tcW w:w="778" w:type="pct"/>
            <w:vAlign w:val="center"/>
          </w:tcPr>
          <w:p w:rsidR="00121C8E" w:rsidRPr="00121C8E" w:rsidP="00121C8E">
            <w:pPr>
              <w:spacing w:line="240" w:lineRule="exact"/>
              <w:jc w:val="center"/>
              <w:rPr>
                <w:color w:val="000000"/>
                <w:szCs w:val="21"/>
              </w:rPr>
            </w:pPr>
            <w:r w:rsidRPr="00121C8E">
              <w:rPr>
                <w:color w:val="000000"/>
                <w:kern w:val="0"/>
                <w:szCs w:val="21"/>
              </w:rPr>
              <w:t>年发生频次</w:t>
            </w:r>
          </w:p>
        </w:tc>
      </w:tr>
      <w:tr w:rsidTr="00121C8E">
        <w:tblPrEx>
          <w:tblW w:w="5000" w:type="pct"/>
          <w:tblInd w:w="62" w:type="dxa"/>
          <w:tblCellMar>
            <w:left w:w="57" w:type="dxa"/>
            <w:right w:w="57" w:type="dxa"/>
          </w:tblCellMar>
          <w:tblLook w:val="0000"/>
        </w:tblPrEx>
        <w:trPr>
          <w:trHeight w:val="397"/>
        </w:trPr>
        <w:tc>
          <w:tcPr>
            <w:tcW w:w="553" w:type="pct"/>
            <w:vAlign w:val="center"/>
          </w:tcPr>
          <w:p w:rsidR="00121C8E" w:rsidRPr="00121C8E" w:rsidP="00121C8E">
            <w:pPr>
              <w:jc w:val="center"/>
              <w:rPr>
                <w:color w:val="000000"/>
                <w:szCs w:val="21"/>
              </w:rPr>
            </w:pPr>
            <w:r w:rsidRPr="00121C8E">
              <w:rPr>
                <w:color w:val="000000"/>
                <w:szCs w:val="21"/>
              </w:rPr>
              <w:t>DA001</w:t>
            </w:r>
          </w:p>
        </w:tc>
        <w:tc>
          <w:tcPr>
            <w:tcW w:w="793" w:type="pct"/>
            <w:vAlign w:val="center"/>
          </w:tcPr>
          <w:p w:rsidR="00121C8E" w:rsidRPr="00121C8E" w:rsidP="00121C8E">
            <w:pPr>
              <w:jc w:val="center"/>
              <w:rPr>
                <w:color w:val="000000"/>
                <w:szCs w:val="21"/>
              </w:rPr>
            </w:pPr>
            <w:r w:rsidRPr="00121C8E">
              <w:rPr>
                <w:color w:val="000000"/>
                <w:szCs w:val="21"/>
              </w:rPr>
              <w:t>颗粒物</w:t>
            </w:r>
          </w:p>
        </w:tc>
        <w:tc>
          <w:tcPr>
            <w:tcW w:w="1130" w:type="dxa"/>
            <w:vAlign w:val="center"/>
          </w:tcPr>
          <w:p w:rsidR="00121C8E" w:rsidRPr="00121C8E" w:rsidP="00121C8E">
            <w:pPr>
              <w:widowControl/>
              <w:jc w:val="center"/>
              <w:rPr>
                <w:color w:val="000000"/>
                <w:szCs w:val="21"/>
              </w:rPr>
            </w:pPr>
            <w:r w:rsidRPr="00121C8E">
              <w:rPr>
                <w:color w:val="000000"/>
                <w:kern w:val="0"/>
                <w:szCs w:val="21"/>
              </w:rPr>
              <w:t>824</w:t>
            </w:r>
          </w:p>
        </w:tc>
        <w:tc>
          <w:tcPr>
            <w:tcW w:w="1820" w:type="dxa"/>
            <w:vAlign w:val="center"/>
          </w:tcPr>
          <w:p w:rsidR="00121C8E" w:rsidRPr="00121C8E" w:rsidP="00121C8E">
            <w:pPr>
              <w:widowControl/>
              <w:jc w:val="center"/>
              <w:rPr>
                <w:color w:val="000000"/>
                <w:szCs w:val="21"/>
              </w:rPr>
            </w:pPr>
            <w:r w:rsidRPr="00121C8E">
              <w:rPr>
                <w:color w:val="000000"/>
                <w:kern w:val="0"/>
                <w:szCs w:val="21"/>
              </w:rPr>
              <w:t>21.42</w:t>
            </w:r>
          </w:p>
        </w:tc>
        <w:tc>
          <w:tcPr>
            <w:tcW w:w="699" w:type="pct"/>
            <w:vAlign w:val="center"/>
          </w:tcPr>
          <w:p w:rsidR="00121C8E" w:rsidRPr="00121C8E" w:rsidP="00121C8E">
            <w:pPr>
              <w:spacing w:line="240" w:lineRule="exact"/>
              <w:jc w:val="center"/>
              <w:rPr>
                <w:color w:val="000000"/>
                <w:szCs w:val="21"/>
              </w:rPr>
            </w:pPr>
            <w:r w:rsidRPr="00121C8E">
              <w:rPr>
                <w:color w:val="000000"/>
                <w:szCs w:val="21"/>
              </w:rPr>
              <w:t>26000m</w:t>
            </w:r>
            <w:r w:rsidRPr="00121C8E">
              <w:rPr>
                <w:color w:val="000000"/>
                <w:szCs w:val="21"/>
                <w:vertAlign w:val="superscript"/>
              </w:rPr>
              <w:t>3</w:t>
            </w:r>
            <w:r w:rsidRPr="00121C8E">
              <w:rPr>
                <w:color w:val="000000"/>
                <w:szCs w:val="21"/>
              </w:rPr>
              <w:t>/h</w:t>
            </w:r>
          </w:p>
        </w:tc>
        <w:tc>
          <w:tcPr>
            <w:tcW w:w="519" w:type="pct"/>
            <w:vMerge w:val="restart"/>
            <w:vAlign w:val="center"/>
          </w:tcPr>
          <w:p w:rsidR="00121C8E" w:rsidRPr="00121C8E" w:rsidP="00121C8E">
            <w:pPr>
              <w:spacing w:line="240" w:lineRule="exact"/>
              <w:jc w:val="center"/>
              <w:rPr>
                <w:color w:val="000000"/>
                <w:szCs w:val="21"/>
              </w:rPr>
            </w:pPr>
            <w:r w:rsidRPr="00121C8E">
              <w:rPr>
                <w:color w:val="000000"/>
                <w:szCs w:val="21"/>
              </w:rPr>
              <w:t>1h</w:t>
            </w:r>
          </w:p>
        </w:tc>
        <w:tc>
          <w:tcPr>
            <w:tcW w:w="778" w:type="pct"/>
            <w:vAlign w:val="center"/>
          </w:tcPr>
          <w:p w:rsidR="00121C8E" w:rsidRPr="00121C8E" w:rsidP="00121C8E">
            <w:pPr>
              <w:jc w:val="center"/>
              <w:rPr>
                <w:color w:val="000000"/>
                <w:szCs w:val="21"/>
              </w:rPr>
            </w:pPr>
            <w:r w:rsidRPr="00121C8E">
              <w:rPr>
                <w:color w:val="000000"/>
                <w:kern w:val="0"/>
                <w:szCs w:val="21"/>
              </w:rPr>
              <w:t>1~2</w:t>
            </w:r>
          </w:p>
        </w:tc>
      </w:tr>
      <w:tr w:rsidTr="00121C8E">
        <w:tblPrEx>
          <w:tblW w:w="5000" w:type="pct"/>
          <w:tblInd w:w="62" w:type="dxa"/>
          <w:tblCellMar>
            <w:left w:w="57" w:type="dxa"/>
            <w:right w:w="57" w:type="dxa"/>
          </w:tblCellMar>
          <w:tblLook w:val="0000"/>
        </w:tblPrEx>
        <w:trPr>
          <w:trHeight w:val="397"/>
        </w:trPr>
        <w:tc>
          <w:tcPr>
            <w:tcW w:w="553" w:type="pct"/>
            <w:vAlign w:val="center"/>
          </w:tcPr>
          <w:p w:rsidR="00121C8E" w:rsidRPr="00121C8E" w:rsidP="00121C8E">
            <w:pPr>
              <w:jc w:val="center"/>
              <w:rPr>
                <w:color w:val="000000"/>
                <w:szCs w:val="21"/>
              </w:rPr>
            </w:pPr>
            <w:r w:rsidRPr="00121C8E">
              <w:rPr>
                <w:color w:val="000000"/>
                <w:szCs w:val="21"/>
              </w:rPr>
              <w:t>DA002</w:t>
            </w:r>
          </w:p>
        </w:tc>
        <w:tc>
          <w:tcPr>
            <w:tcW w:w="793" w:type="pct"/>
            <w:vAlign w:val="center"/>
          </w:tcPr>
          <w:p w:rsidR="00121C8E" w:rsidRPr="00121C8E" w:rsidP="00121C8E">
            <w:pPr>
              <w:jc w:val="center"/>
              <w:rPr>
                <w:color w:val="000000"/>
                <w:szCs w:val="21"/>
              </w:rPr>
            </w:pPr>
            <w:r w:rsidRPr="00121C8E">
              <w:rPr>
                <w:color w:val="000000"/>
                <w:szCs w:val="21"/>
              </w:rPr>
              <w:t>二氧化硫</w:t>
            </w:r>
          </w:p>
        </w:tc>
        <w:tc>
          <w:tcPr>
            <w:tcW w:w="1130" w:type="dxa"/>
            <w:vAlign w:val="center"/>
          </w:tcPr>
          <w:p w:rsidR="00121C8E" w:rsidRPr="00121C8E" w:rsidP="00121C8E">
            <w:pPr>
              <w:jc w:val="center"/>
              <w:rPr>
                <w:color w:val="000000"/>
                <w:szCs w:val="21"/>
              </w:rPr>
            </w:pPr>
            <w:r w:rsidRPr="00121C8E">
              <w:rPr>
                <w:color w:val="000000"/>
                <w:szCs w:val="21"/>
              </w:rPr>
              <w:t>102.72</w:t>
            </w:r>
          </w:p>
        </w:tc>
        <w:tc>
          <w:tcPr>
            <w:tcW w:w="1820" w:type="dxa"/>
            <w:vAlign w:val="center"/>
          </w:tcPr>
          <w:p w:rsidR="00121C8E" w:rsidRPr="00121C8E" w:rsidP="00121C8E">
            <w:pPr>
              <w:jc w:val="center"/>
              <w:rPr>
                <w:color w:val="000000"/>
                <w:szCs w:val="21"/>
              </w:rPr>
            </w:pPr>
            <w:r w:rsidRPr="00121C8E">
              <w:rPr>
                <w:color w:val="000000"/>
                <w:szCs w:val="21"/>
              </w:rPr>
              <w:t>0.02568</w:t>
            </w:r>
          </w:p>
        </w:tc>
        <w:tc>
          <w:tcPr>
            <w:tcW w:w="699" w:type="pct"/>
            <w:vAlign w:val="center"/>
          </w:tcPr>
          <w:p w:rsidR="00121C8E" w:rsidRPr="00121C8E" w:rsidP="00121C8E">
            <w:pPr>
              <w:spacing w:line="240" w:lineRule="exact"/>
              <w:jc w:val="center"/>
              <w:rPr>
                <w:color w:val="000000"/>
                <w:szCs w:val="21"/>
              </w:rPr>
            </w:pPr>
            <w:r w:rsidRPr="00121C8E">
              <w:rPr>
                <w:color w:val="000000"/>
                <w:szCs w:val="21"/>
              </w:rPr>
              <w:t>250m</w:t>
            </w:r>
            <w:r w:rsidRPr="00121C8E">
              <w:rPr>
                <w:color w:val="000000"/>
                <w:szCs w:val="21"/>
                <w:vertAlign w:val="superscript"/>
              </w:rPr>
              <w:t>3</w:t>
            </w:r>
            <w:r w:rsidRPr="00121C8E">
              <w:rPr>
                <w:color w:val="000000"/>
                <w:szCs w:val="21"/>
              </w:rPr>
              <w:t>/h</w:t>
            </w:r>
          </w:p>
        </w:tc>
        <w:tc>
          <w:tcPr>
            <w:tcW w:w="519" w:type="pct"/>
            <w:vMerge/>
            <w:vAlign w:val="center"/>
          </w:tcPr>
          <w:p w:rsidR="00121C8E" w:rsidRPr="00121C8E" w:rsidP="00121C8E">
            <w:pPr>
              <w:spacing w:line="240" w:lineRule="exact"/>
              <w:jc w:val="center"/>
              <w:rPr>
                <w:color w:val="000000"/>
                <w:szCs w:val="21"/>
              </w:rPr>
            </w:pPr>
          </w:p>
        </w:tc>
        <w:tc>
          <w:tcPr>
            <w:tcW w:w="778" w:type="pct"/>
            <w:vAlign w:val="center"/>
          </w:tcPr>
          <w:p w:rsidR="00121C8E" w:rsidRPr="00121C8E" w:rsidP="00121C8E">
            <w:pPr>
              <w:jc w:val="center"/>
              <w:rPr>
                <w:color w:val="000000"/>
                <w:szCs w:val="21"/>
              </w:rPr>
            </w:pPr>
            <w:r w:rsidRPr="00121C8E">
              <w:rPr>
                <w:color w:val="000000"/>
                <w:kern w:val="0"/>
                <w:szCs w:val="21"/>
              </w:rPr>
              <w:t>1~2</w:t>
            </w:r>
          </w:p>
        </w:tc>
      </w:tr>
      <w:tr w:rsidTr="00121C8E">
        <w:tblPrEx>
          <w:tblW w:w="5000" w:type="pct"/>
          <w:tblInd w:w="62" w:type="dxa"/>
          <w:tblCellMar>
            <w:left w:w="57" w:type="dxa"/>
            <w:right w:w="57" w:type="dxa"/>
          </w:tblCellMar>
          <w:tblLook w:val="0000"/>
        </w:tblPrEx>
        <w:trPr>
          <w:trHeight w:val="397"/>
        </w:trPr>
        <w:tc>
          <w:tcPr>
            <w:tcW w:w="553" w:type="pct"/>
            <w:vMerge w:val="restart"/>
            <w:vAlign w:val="center"/>
          </w:tcPr>
          <w:p w:rsidR="00121C8E" w:rsidRPr="00121C8E" w:rsidP="00121C8E">
            <w:pPr>
              <w:jc w:val="center"/>
              <w:rPr>
                <w:color w:val="000000"/>
                <w:szCs w:val="21"/>
              </w:rPr>
            </w:pPr>
            <w:r w:rsidRPr="00121C8E">
              <w:rPr>
                <w:color w:val="000000"/>
                <w:szCs w:val="21"/>
              </w:rPr>
              <w:t>DA003</w:t>
            </w:r>
          </w:p>
        </w:tc>
        <w:tc>
          <w:tcPr>
            <w:tcW w:w="793" w:type="pct"/>
            <w:vAlign w:val="center"/>
          </w:tcPr>
          <w:p w:rsidR="00121C8E" w:rsidRPr="00121C8E" w:rsidP="00121C8E">
            <w:pPr>
              <w:widowControl/>
              <w:jc w:val="center"/>
              <w:textAlignment w:val="bottom"/>
              <w:rPr>
                <w:color w:val="000000"/>
                <w:szCs w:val="21"/>
              </w:rPr>
            </w:pPr>
            <w:r w:rsidRPr="00121C8E">
              <w:rPr>
                <w:color w:val="000000"/>
                <w:kern w:val="0"/>
                <w:szCs w:val="21"/>
                <w:lang w:bidi="ar"/>
              </w:rPr>
              <w:t>颗粒物</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14</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0.1666</w:t>
            </w:r>
          </w:p>
        </w:tc>
        <w:tc>
          <w:tcPr>
            <w:tcW w:w="699" w:type="pct"/>
            <w:vMerge w:val="restart"/>
            <w:vAlign w:val="center"/>
          </w:tcPr>
          <w:p w:rsidR="00121C8E" w:rsidRPr="00121C8E" w:rsidP="00121C8E">
            <w:pPr>
              <w:spacing w:line="240" w:lineRule="exact"/>
              <w:jc w:val="center"/>
              <w:rPr>
                <w:color w:val="000000"/>
                <w:szCs w:val="21"/>
              </w:rPr>
            </w:pPr>
            <w:r w:rsidRPr="00121C8E">
              <w:rPr>
                <w:color w:val="000000"/>
                <w:szCs w:val="21"/>
              </w:rPr>
              <w:t>28000m</w:t>
            </w:r>
            <w:r w:rsidRPr="00121C8E">
              <w:rPr>
                <w:color w:val="000000"/>
                <w:szCs w:val="21"/>
                <w:vertAlign w:val="superscript"/>
              </w:rPr>
              <w:t>3</w:t>
            </w:r>
            <w:r w:rsidRPr="00121C8E">
              <w:rPr>
                <w:color w:val="000000"/>
                <w:szCs w:val="21"/>
              </w:rPr>
              <w:t>/h</w:t>
            </w:r>
          </w:p>
        </w:tc>
        <w:tc>
          <w:tcPr>
            <w:tcW w:w="519" w:type="pct"/>
            <w:vMerge/>
            <w:vAlign w:val="center"/>
          </w:tcPr>
          <w:p w:rsidR="00121C8E" w:rsidRPr="00121C8E" w:rsidP="00121C8E">
            <w:pPr>
              <w:spacing w:line="240" w:lineRule="exact"/>
              <w:jc w:val="center"/>
              <w:rPr>
                <w:color w:val="000000"/>
                <w:szCs w:val="21"/>
              </w:rPr>
            </w:pPr>
          </w:p>
        </w:tc>
        <w:tc>
          <w:tcPr>
            <w:tcW w:w="778" w:type="pct"/>
            <w:vMerge w:val="restart"/>
            <w:vAlign w:val="center"/>
          </w:tcPr>
          <w:p w:rsidR="00121C8E" w:rsidRPr="00121C8E" w:rsidP="00121C8E">
            <w:pPr>
              <w:widowControl/>
              <w:jc w:val="center"/>
              <w:textAlignment w:val="bottom"/>
              <w:rPr>
                <w:color w:val="000000"/>
                <w:szCs w:val="21"/>
              </w:rPr>
            </w:pPr>
            <w:r w:rsidRPr="00121C8E">
              <w:rPr>
                <w:color w:val="000000"/>
                <w:kern w:val="0"/>
                <w:szCs w:val="21"/>
              </w:rPr>
              <w:t>1~2</w:t>
            </w: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widowControl/>
              <w:jc w:val="center"/>
              <w:textAlignment w:val="bottom"/>
              <w:rPr>
                <w:color w:val="000000"/>
                <w:szCs w:val="21"/>
              </w:rPr>
            </w:pPr>
            <w:r w:rsidRPr="00121C8E">
              <w:rPr>
                <w:color w:val="000000"/>
                <w:kern w:val="0"/>
                <w:szCs w:val="21"/>
                <w:lang w:bidi="ar"/>
              </w:rPr>
              <w:t>二氧化硫</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68.4</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0.822</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widowControl/>
              <w:jc w:val="center"/>
              <w:textAlignment w:val="bottom"/>
              <w:rPr>
                <w:color w:val="000000"/>
                <w:szCs w:val="21"/>
              </w:rPr>
            </w:pP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widowControl/>
              <w:jc w:val="center"/>
              <w:textAlignment w:val="bottom"/>
              <w:rPr>
                <w:color w:val="000000"/>
                <w:szCs w:val="21"/>
              </w:rPr>
            </w:pPr>
            <w:r w:rsidRPr="00121C8E">
              <w:rPr>
                <w:color w:val="000000"/>
                <w:kern w:val="0"/>
                <w:szCs w:val="21"/>
                <w:lang w:bidi="ar"/>
              </w:rPr>
              <w:t>非甲烷总烃</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14.7</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0.1757</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widowControl/>
              <w:jc w:val="center"/>
              <w:textAlignment w:val="bottom"/>
              <w:rPr>
                <w:color w:val="000000"/>
                <w:szCs w:val="21"/>
              </w:rPr>
            </w:pP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widowControl/>
              <w:jc w:val="center"/>
              <w:textAlignment w:val="bottom"/>
              <w:rPr>
                <w:color w:val="000000"/>
                <w:szCs w:val="21"/>
              </w:rPr>
            </w:pPr>
            <w:r w:rsidRPr="00121C8E">
              <w:rPr>
                <w:color w:val="000000"/>
                <w:kern w:val="0"/>
                <w:szCs w:val="21"/>
                <w:lang w:bidi="ar"/>
              </w:rPr>
              <w:t>硫酸雾</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1.2</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0.015</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widowControl/>
              <w:jc w:val="center"/>
              <w:textAlignment w:val="bottom"/>
              <w:rPr>
                <w:color w:val="000000"/>
                <w:szCs w:val="21"/>
              </w:rPr>
            </w:pPr>
          </w:p>
        </w:tc>
      </w:tr>
      <w:tr w:rsidTr="00121C8E">
        <w:tblPrEx>
          <w:tblW w:w="5000" w:type="pct"/>
          <w:tblInd w:w="62" w:type="dxa"/>
          <w:tblCellMar>
            <w:left w:w="57" w:type="dxa"/>
            <w:right w:w="57" w:type="dxa"/>
          </w:tblCellMar>
          <w:tblLook w:val="0000"/>
        </w:tblPrEx>
        <w:trPr>
          <w:trHeight w:val="397"/>
        </w:trPr>
        <w:tc>
          <w:tcPr>
            <w:tcW w:w="553" w:type="pct"/>
            <w:vAlign w:val="center"/>
          </w:tcPr>
          <w:p w:rsidR="00121C8E" w:rsidRPr="00121C8E" w:rsidP="00121C8E">
            <w:pPr>
              <w:jc w:val="center"/>
              <w:rPr>
                <w:color w:val="000000"/>
                <w:szCs w:val="21"/>
              </w:rPr>
            </w:pPr>
            <w:r w:rsidRPr="00121C8E">
              <w:rPr>
                <w:color w:val="000000"/>
                <w:szCs w:val="21"/>
              </w:rPr>
              <w:t>DA004</w:t>
            </w:r>
          </w:p>
        </w:tc>
        <w:tc>
          <w:tcPr>
            <w:tcW w:w="793" w:type="pct"/>
            <w:vAlign w:val="center"/>
          </w:tcPr>
          <w:p w:rsidR="00121C8E" w:rsidRPr="00121C8E" w:rsidP="00121C8E">
            <w:pPr>
              <w:jc w:val="center"/>
              <w:rPr>
                <w:color w:val="000000"/>
                <w:szCs w:val="21"/>
              </w:rPr>
            </w:pPr>
            <w:r w:rsidRPr="00121C8E">
              <w:rPr>
                <w:color w:val="000000"/>
                <w:szCs w:val="21"/>
              </w:rPr>
              <w:t>二氧化硫</w:t>
            </w:r>
          </w:p>
        </w:tc>
        <w:tc>
          <w:tcPr>
            <w:tcW w:w="1130" w:type="dxa"/>
            <w:vAlign w:val="center"/>
          </w:tcPr>
          <w:p w:rsidR="00121C8E" w:rsidRPr="00121C8E" w:rsidP="00121C8E">
            <w:pPr>
              <w:jc w:val="center"/>
              <w:rPr>
                <w:color w:val="000000"/>
                <w:szCs w:val="21"/>
              </w:rPr>
            </w:pPr>
            <w:r w:rsidRPr="00121C8E">
              <w:rPr>
                <w:color w:val="000000"/>
                <w:szCs w:val="21"/>
              </w:rPr>
              <w:t>70.26</w:t>
            </w:r>
          </w:p>
        </w:tc>
        <w:tc>
          <w:tcPr>
            <w:tcW w:w="1820" w:type="dxa"/>
            <w:vAlign w:val="center"/>
          </w:tcPr>
          <w:p w:rsidR="00121C8E" w:rsidRPr="00121C8E" w:rsidP="00121C8E">
            <w:pPr>
              <w:jc w:val="center"/>
              <w:rPr>
                <w:color w:val="000000"/>
                <w:szCs w:val="21"/>
              </w:rPr>
            </w:pPr>
            <w:r w:rsidRPr="00121C8E">
              <w:rPr>
                <w:color w:val="000000"/>
                <w:szCs w:val="21"/>
              </w:rPr>
              <w:t>1.967</w:t>
            </w:r>
          </w:p>
        </w:tc>
        <w:tc>
          <w:tcPr>
            <w:tcW w:w="699" w:type="pct"/>
            <w:vAlign w:val="center"/>
          </w:tcPr>
          <w:p w:rsidR="00121C8E" w:rsidRPr="00121C8E" w:rsidP="00121C8E">
            <w:pPr>
              <w:spacing w:line="240" w:lineRule="exact"/>
              <w:jc w:val="center"/>
              <w:rPr>
                <w:color w:val="000000"/>
                <w:szCs w:val="21"/>
              </w:rPr>
            </w:pPr>
            <w:r w:rsidRPr="00121C8E">
              <w:rPr>
                <w:color w:val="000000"/>
                <w:szCs w:val="21"/>
              </w:rPr>
              <w:t>26000m</w:t>
            </w:r>
            <w:r w:rsidRPr="00121C8E">
              <w:rPr>
                <w:color w:val="000000"/>
                <w:szCs w:val="21"/>
                <w:vertAlign w:val="superscript"/>
              </w:rPr>
              <w:t>3</w:t>
            </w:r>
            <w:r w:rsidRPr="00121C8E">
              <w:rPr>
                <w:color w:val="000000"/>
                <w:szCs w:val="21"/>
              </w:rPr>
              <w:t>/h</w:t>
            </w:r>
          </w:p>
        </w:tc>
        <w:tc>
          <w:tcPr>
            <w:tcW w:w="519" w:type="pct"/>
            <w:vMerge/>
            <w:vAlign w:val="center"/>
          </w:tcPr>
          <w:p w:rsidR="00121C8E" w:rsidRPr="00121C8E" w:rsidP="00121C8E">
            <w:pPr>
              <w:spacing w:line="240" w:lineRule="exact"/>
              <w:jc w:val="center"/>
              <w:rPr>
                <w:color w:val="000000"/>
                <w:szCs w:val="21"/>
              </w:rPr>
            </w:pPr>
          </w:p>
        </w:tc>
        <w:tc>
          <w:tcPr>
            <w:tcW w:w="778" w:type="pct"/>
            <w:vAlign w:val="center"/>
          </w:tcPr>
          <w:p w:rsidR="00121C8E" w:rsidRPr="00121C8E" w:rsidP="00121C8E">
            <w:pPr>
              <w:jc w:val="center"/>
              <w:rPr>
                <w:color w:val="000000"/>
                <w:szCs w:val="21"/>
              </w:rPr>
            </w:pPr>
            <w:r w:rsidRPr="00121C8E">
              <w:rPr>
                <w:color w:val="000000"/>
                <w:kern w:val="0"/>
                <w:szCs w:val="21"/>
              </w:rPr>
              <w:t>1~2</w:t>
            </w:r>
          </w:p>
        </w:tc>
      </w:tr>
      <w:tr w:rsidTr="00121C8E">
        <w:tblPrEx>
          <w:tblW w:w="5000" w:type="pct"/>
          <w:tblInd w:w="62" w:type="dxa"/>
          <w:tblCellMar>
            <w:left w:w="57" w:type="dxa"/>
            <w:right w:w="57" w:type="dxa"/>
          </w:tblCellMar>
          <w:tblLook w:val="0000"/>
        </w:tblPrEx>
        <w:trPr>
          <w:trHeight w:val="397"/>
        </w:trPr>
        <w:tc>
          <w:tcPr>
            <w:tcW w:w="553" w:type="pct"/>
            <w:vMerge w:val="restart"/>
            <w:vAlign w:val="center"/>
          </w:tcPr>
          <w:p w:rsidR="00121C8E" w:rsidRPr="00121C8E" w:rsidP="00121C8E">
            <w:pPr>
              <w:jc w:val="center"/>
              <w:rPr>
                <w:color w:val="000000"/>
                <w:szCs w:val="21"/>
              </w:rPr>
            </w:pPr>
            <w:r w:rsidRPr="00121C8E">
              <w:rPr>
                <w:color w:val="000000"/>
                <w:szCs w:val="21"/>
              </w:rPr>
              <w:t>DA006</w:t>
            </w:r>
          </w:p>
        </w:tc>
        <w:tc>
          <w:tcPr>
            <w:tcW w:w="793" w:type="pct"/>
            <w:vAlign w:val="center"/>
          </w:tcPr>
          <w:p w:rsidR="00121C8E" w:rsidRPr="00121C8E" w:rsidP="00121C8E">
            <w:pPr>
              <w:jc w:val="center"/>
              <w:rPr>
                <w:color w:val="000000"/>
                <w:szCs w:val="21"/>
              </w:rPr>
            </w:pPr>
            <w:r w:rsidRPr="00121C8E">
              <w:rPr>
                <w:color w:val="000000"/>
                <w:szCs w:val="21"/>
              </w:rPr>
              <w:t>颗粒物</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37</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1.1</w:t>
            </w:r>
          </w:p>
        </w:tc>
        <w:tc>
          <w:tcPr>
            <w:tcW w:w="699" w:type="pct"/>
            <w:vMerge w:val="restart"/>
            <w:vAlign w:val="center"/>
          </w:tcPr>
          <w:p w:rsidR="00121C8E" w:rsidRPr="00121C8E" w:rsidP="00121C8E">
            <w:pPr>
              <w:spacing w:line="240" w:lineRule="exact"/>
              <w:jc w:val="center"/>
              <w:rPr>
                <w:color w:val="000000"/>
                <w:szCs w:val="21"/>
              </w:rPr>
            </w:pPr>
            <w:r w:rsidRPr="00121C8E">
              <w:rPr>
                <w:color w:val="000000"/>
                <w:szCs w:val="21"/>
              </w:rPr>
              <w:t>30000m</w:t>
            </w:r>
            <w:r w:rsidRPr="00121C8E">
              <w:rPr>
                <w:color w:val="000000"/>
                <w:szCs w:val="21"/>
                <w:vertAlign w:val="superscript"/>
              </w:rPr>
              <w:t>3</w:t>
            </w:r>
            <w:r w:rsidRPr="00121C8E">
              <w:rPr>
                <w:color w:val="000000"/>
                <w:szCs w:val="21"/>
              </w:rPr>
              <w:t>/h</w:t>
            </w:r>
          </w:p>
        </w:tc>
        <w:tc>
          <w:tcPr>
            <w:tcW w:w="519" w:type="pct"/>
            <w:vMerge/>
            <w:vAlign w:val="center"/>
          </w:tcPr>
          <w:p w:rsidR="00121C8E" w:rsidRPr="00121C8E" w:rsidP="00121C8E">
            <w:pPr>
              <w:spacing w:line="240" w:lineRule="exact"/>
              <w:jc w:val="center"/>
              <w:rPr>
                <w:color w:val="000000"/>
                <w:szCs w:val="21"/>
              </w:rPr>
            </w:pPr>
          </w:p>
        </w:tc>
        <w:tc>
          <w:tcPr>
            <w:tcW w:w="778" w:type="pct"/>
            <w:vMerge w:val="restart"/>
            <w:vAlign w:val="center"/>
          </w:tcPr>
          <w:p w:rsidR="00121C8E" w:rsidRPr="00121C8E" w:rsidP="00121C8E">
            <w:pPr>
              <w:adjustRightInd w:val="0"/>
              <w:snapToGrid w:val="0"/>
              <w:jc w:val="center"/>
              <w:textAlignment w:val="bottom"/>
              <w:rPr>
                <w:color w:val="000000"/>
                <w:szCs w:val="21"/>
              </w:rPr>
            </w:pPr>
            <w:r w:rsidRPr="00121C8E">
              <w:rPr>
                <w:color w:val="000000"/>
                <w:kern w:val="0"/>
                <w:szCs w:val="21"/>
              </w:rPr>
              <w:t>1~2</w:t>
            </w: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jc w:val="center"/>
              <w:rPr>
                <w:color w:val="000000"/>
                <w:szCs w:val="21"/>
              </w:rPr>
            </w:pPr>
            <w:r w:rsidRPr="00121C8E">
              <w:rPr>
                <w:color w:val="000000"/>
                <w:szCs w:val="21"/>
              </w:rPr>
              <w:t>二氧化硫</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28.2</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0.852</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widowControl/>
              <w:jc w:val="center"/>
              <w:textAlignment w:val="bottom"/>
              <w:rPr>
                <w:color w:val="000000"/>
                <w:szCs w:val="21"/>
              </w:rPr>
            </w:pPr>
          </w:p>
        </w:tc>
      </w:tr>
      <w:tr w:rsidTr="00121C8E">
        <w:tblPrEx>
          <w:tblW w:w="5000" w:type="pct"/>
          <w:tblInd w:w="62" w:type="dxa"/>
          <w:tblCellMar>
            <w:left w:w="57" w:type="dxa"/>
            <w:right w:w="57" w:type="dxa"/>
          </w:tblCellMar>
          <w:tblLook w:val="0000"/>
        </w:tblPrEx>
        <w:trPr>
          <w:trHeight w:val="397"/>
        </w:trPr>
        <w:tc>
          <w:tcPr>
            <w:tcW w:w="553" w:type="pct"/>
            <w:vAlign w:val="center"/>
          </w:tcPr>
          <w:p w:rsidR="00121C8E" w:rsidRPr="00121C8E" w:rsidP="00121C8E">
            <w:pPr>
              <w:jc w:val="center"/>
              <w:rPr>
                <w:color w:val="000000"/>
                <w:szCs w:val="21"/>
              </w:rPr>
            </w:pPr>
            <w:r w:rsidRPr="00121C8E">
              <w:rPr>
                <w:color w:val="000000"/>
                <w:szCs w:val="21"/>
              </w:rPr>
              <w:t>DA007</w:t>
            </w:r>
          </w:p>
        </w:tc>
        <w:tc>
          <w:tcPr>
            <w:tcW w:w="793" w:type="pct"/>
            <w:vAlign w:val="center"/>
          </w:tcPr>
          <w:p w:rsidR="00121C8E" w:rsidRPr="00121C8E" w:rsidP="00121C8E">
            <w:pPr>
              <w:jc w:val="center"/>
              <w:rPr>
                <w:color w:val="000000"/>
                <w:szCs w:val="21"/>
              </w:rPr>
            </w:pPr>
            <w:r w:rsidRPr="00121C8E">
              <w:rPr>
                <w:color w:val="000000"/>
                <w:szCs w:val="21"/>
              </w:rPr>
              <w:t>颗粒物</w:t>
            </w:r>
          </w:p>
        </w:tc>
        <w:tc>
          <w:tcPr>
            <w:tcW w:w="1130" w:type="dxa"/>
            <w:vAlign w:val="center"/>
          </w:tcPr>
          <w:p w:rsidR="00121C8E" w:rsidRPr="00121C8E" w:rsidP="00121C8E">
            <w:pPr>
              <w:jc w:val="center"/>
              <w:rPr>
                <w:color w:val="000000"/>
                <w:szCs w:val="21"/>
              </w:rPr>
            </w:pPr>
            <w:r w:rsidRPr="00121C8E">
              <w:rPr>
                <w:color w:val="000000"/>
                <w:szCs w:val="21"/>
              </w:rPr>
              <w:t>896</w:t>
            </w:r>
          </w:p>
        </w:tc>
        <w:tc>
          <w:tcPr>
            <w:tcW w:w="1820" w:type="dxa"/>
            <w:vAlign w:val="center"/>
          </w:tcPr>
          <w:p w:rsidR="00121C8E" w:rsidRPr="00121C8E" w:rsidP="00121C8E">
            <w:pPr>
              <w:jc w:val="center"/>
              <w:rPr>
                <w:color w:val="000000"/>
                <w:szCs w:val="21"/>
              </w:rPr>
            </w:pPr>
            <w:r w:rsidRPr="00121C8E">
              <w:rPr>
                <w:color w:val="000000"/>
                <w:szCs w:val="21"/>
              </w:rPr>
              <w:t>7.16</w:t>
            </w:r>
          </w:p>
        </w:tc>
        <w:tc>
          <w:tcPr>
            <w:tcW w:w="699" w:type="pct"/>
            <w:vAlign w:val="center"/>
          </w:tcPr>
          <w:p w:rsidR="00121C8E" w:rsidRPr="00121C8E" w:rsidP="00121C8E">
            <w:pPr>
              <w:spacing w:line="240" w:lineRule="exact"/>
              <w:jc w:val="center"/>
              <w:rPr>
                <w:color w:val="000000"/>
                <w:szCs w:val="21"/>
              </w:rPr>
            </w:pPr>
            <w:r w:rsidRPr="00121C8E">
              <w:rPr>
                <w:color w:val="000000"/>
                <w:szCs w:val="21"/>
              </w:rPr>
              <w:t>8000m</w:t>
            </w:r>
            <w:r w:rsidRPr="00121C8E">
              <w:rPr>
                <w:color w:val="000000"/>
                <w:szCs w:val="21"/>
                <w:vertAlign w:val="superscript"/>
              </w:rPr>
              <w:t>3</w:t>
            </w:r>
            <w:r w:rsidRPr="00121C8E">
              <w:rPr>
                <w:color w:val="000000"/>
                <w:szCs w:val="21"/>
              </w:rPr>
              <w:t>/h</w:t>
            </w:r>
          </w:p>
        </w:tc>
        <w:tc>
          <w:tcPr>
            <w:tcW w:w="519" w:type="pct"/>
            <w:vMerge/>
            <w:vAlign w:val="center"/>
          </w:tcPr>
          <w:p w:rsidR="00121C8E" w:rsidRPr="00121C8E" w:rsidP="00121C8E">
            <w:pPr>
              <w:spacing w:line="240" w:lineRule="exact"/>
              <w:jc w:val="center"/>
              <w:rPr>
                <w:color w:val="000000"/>
                <w:szCs w:val="21"/>
              </w:rPr>
            </w:pPr>
          </w:p>
        </w:tc>
        <w:tc>
          <w:tcPr>
            <w:tcW w:w="778" w:type="pct"/>
            <w:vAlign w:val="center"/>
          </w:tcPr>
          <w:p w:rsidR="00121C8E" w:rsidRPr="00121C8E" w:rsidP="00121C8E">
            <w:pPr>
              <w:jc w:val="center"/>
              <w:rPr>
                <w:color w:val="000000"/>
                <w:szCs w:val="21"/>
              </w:rPr>
            </w:pPr>
            <w:r w:rsidRPr="00121C8E">
              <w:rPr>
                <w:color w:val="000000"/>
                <w:kern w:val="0"/>
                <w:szCs w:val="21"/>
              </w:rPr>
              <w:t>1~2</w:t>
            </w:r>
          </w:p>
        </w:tc>
      </w:tr>
      <w:tr w:rsidTr="00121C8E">
        <w:tblPrEx>
          <w:tblW w:w="5000" w:type="pct"/>
          <w:tblInd w:w="62" w:type="dxa"/>
          <w:tblCellMar>
            <w:left w:w="57" w:type="dxa"/>
            <w:right w:w="57" w:type="dxa"/>
          </w:tblCellMar>
          <w:tblLook w:val="0000"/>
        </w:tblPrEx>
        <w:trPr>
          <w:trHeight w:val="397"/>
        </w:trPr>
        <w:tc>
          <w:tcPr>
            <w:tcW w:w="553" w:type="pct"/>
            <w:vMerge w:val="restart"/>
            <w:vAlign w:val="center"/>
          </w:tcPr>
          <w:p w:rsidR="00121C8E" w:rsidRPr="00121C8E" w:rsidP="00121C8E">
            <w:pPr>
              <w:jc w:val="center"/>
              <w:rPr>
                <w:color w:val="000000"/>
                <w:szCs w:val="21"/>
              </w:rPr>
            </w:pPr>
            <w:r w:rsidRPr="00121C8E">
              <w:rPr>
                <w:color w:val="000000"/>
                <w:szCs w:val="21"/>
              </w:rPr>
              <w:t>DA009</w:t>
            </w:r>
          </w:p>
        </w:tc>
        <w:tc>
          <w:tcPr>
            <w:tcW w:w="793" w:type="pct"/>
            <w:vAlign w:val="center"/>
          </w:tcPr>
          <w:p w:rsidR="00121C8E" w:rsidRPr="00121C8E" w:rsidP="00121C8E">
            <w:pPr>
              <w:jc w:val="center"/>
              <w:rPr>
                <w:color w:val="000000"/>
                <w:szCs w:val="21"/>
              </w:rPr>
            </w:pPr>
            <w:r w:rsidRPr="00121C8E">
              <w:rPr>
                <w:color w:val="000000"/>
                <w:szCs w:val="21"/>
              </w:rPr>
              <w:t>硫酸雾</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3</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0.0078</w:t>
            </w:r>
          </w:p>
        </w:tc>
        <w:tc>
          <w:tcPr>
            <w:tcW w:w="699" w:type="pct"/>
            <w:vMerge w:val="restart"/>
            <w:vAlign w:val="center"/>
          </w:tcPr>
          <w:p w:rsidR="00121C8E" w:rsidRPr="00121C8E" w:rsidP="00121C8E">
            <w:pPr>
              <w:spacing w:line="240" w:lineRule="exact"/>
              <w:jc w:val="center"/>
              <w:rPr>
                <w:color w:val="000000"/>
                <w:szCs w:val="21"/>
              </w:rPr>
            </w:pPr>
            <w:r w:rsidRPr="00121C8E">
              <w:rPr>
                <w:color w:val="000000"/>
                <w:szCs w:val="21"/>
              </w:rPr>
              <w:t>2500m</w:t>
            </w:r>
            <w:r w:rsidRPr="00121C8E">
              <w:rPr>
                <w:color w:val="000000"/>
                <w:szCs w:val="21"/>
                <w:vertAlign w:val="superscript"/>
              </w:rPr>
              <w:t>3</w:t>
            </w:r>
            <w:r w:rsidRPr="00121C8E">
              <w:rPr>
                <w:color w:val="000000"/>
                <w:szCs w:val="21"/>
              </w:rPr>
              <w:t>/h</w:t>
            </w:r>
          </w:p>
        </w:tc>
        <w:tc>
          <w:tcPr>
            <w:tcW w:w="519" w:type="pct"/>
            <w:vMerge/>
            <w:vAlign w:val="center"/>
          </w:tcPr>
          <w:p w:rsidR="00121C8E" w:rsidRPr="00121C8E" w:rsidP="00121C8E">
            <w:pPr>
              <w:spacing w:line="240" w:lineRule="exact"/>
              <w:jc w:val="center"/>
              <w:rPr>
                <w:color w:val="000000"/>
                <w:szCs w:val="21"/>
              </w:rPr>
            </w:pPr>
          </w:p>
        </w:tc>
        <w:tc>
          <w:tcPr>
            <w:tcW w:w="778" w:type="pct"/>
            <w:vMerge w:val="restart"/>
            <w:vAlign w:val="center"/>
          </w:tcPr>
          <w:p w:rsidR="00121C8E" w:rsidRPr="00121C8E" w:rsidP="00121C8E">
            <w:pPr>
              <w:adjustRightInd w:val="0"/>
              <w:snapToGrid w:val="0"/>
              <w:jc w:val="center"/>
              <w:textAlignment w:val="bottom"/>
              <w:rPr>
                <w:color w:val="000000"/>
                <w:szCs w:val="21"/>
              </w:rPr>
            </w:pPr>
            <w:r w:rsidRPr="00121C8E">
              <w:rPr>
                <w:color w:val="000000"/>
                <w:kern w:val="0"/>
                <w:szCs w:val="21"/>
              </w:rPr>
              <w:t>1~2</w:t>
            </w: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jc w:val="center"/>
              <w:rPr>
                <w:color w:val="000000"/>
                <w:szCs w:val="21"/>
              </w:rPr>
            </w:pPr>
            <w:r w:rsidRPr="00121C8E">
              <w:rPr>
                <w:color w:val="000000"/>
                <w:szCs w:val="21"/>
              </w:rPr>
              <w:t>二氧化硫</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78</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0.195</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adjustRightInd w:val="0"/>
              <w:snapToGrid w:val="0"/>
              <w:ind w:firstLine="420" w:firstLineChars="200"/>
              <w:jc w:val="center"/>
              <w:textAlignment w:val="bottom"/>
              <w:rPr>
                <w:color w:val="000000"/>
                <w:szCs w:val="21"/>
              </w:rPr>
            </w:pP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jc w:val="center"/>
              <w:rPr>
                <w:color w:val="000000"/>
                <w:szCs w:val="21"/>
              </w:rPr>
            </w:pPr>
            <w:r w:rsidRPr="00121C8E">
              <w:rPr>
                <w:color w:val="000000"/>
                <w:szCs w:val="21"/>
              </w:rPr>
              <w:t>非甲烷总烃</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35</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0.0875</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widowControl/>
              <w:jc w:val="center"/>
              <w:textAlignment w:val="bottom"/>
              <w:rPr>
                <w:color w:val="000000"/>
                <w:szCs w:val="21"/>
              </w:rPr>
            </w:pPr>
          </w:p>
        </w:tc>
      </w:tr>
      <w:tr w:rsidTr="00121C8E">
        <w:tblPrEx>
          <w:tblW w:w="5000" w:type="pct"/>
          <w:tblInd w:w="62" w:type="dxa"/>
          <w:tblCellMar>
            <w:left w:w="57" w:type="dxa"/>
            <w:right w:w="57" w:type="dxa"/>
          </w:tblCellMar>
          <w:tblLook w:val="0000"/>
        </w:tblPrEx>
        <w:trPr>
          <w:trHeight w:val="397"/>
        </w:trPr>
        <w:tc>
          <w:tcPr>
            <w:tcW w:w="553" w:type="pct"/>
            <w:vMerge w:val="restart"/>
            <w:vAlign w:val="center"/>
          </w:tcPr>
          <w:p w:rsidR="00121C8E" w:rsidRPr="00121C8E" w:rsidP="00121C8E">
            <w:pPr>
              <w:jc w:val="center"/>
              <w:rPr>
                <w:color w:val="000000"/>
                <w:szCs w:val="21"/>
              </w:rPr>
            </w:pPr>
            <w:r w:rsidRPr="00121C8E">
              <w:rPr>
                <w:color w:val="000000"/>
                <w:szCs w:val="21"/>
              </w:rPr>
              <w:t>DA010</w:t>
            </w:r>
          </w:p>
        </w:tc>
        <w:tc>
          <w:tcPr>
            <w:tcW w:w="793" w:type="pct"/>
            <w:vAlign w:val="center"/>
          </w:tcPr>
          <w:p w:rsidR="00121C8E" w:rsidRPr="00121C8E" w:rsidP="00121C8E">
            <w:pPr>
              <w:widowControl/>
              <w:jc w:val="center"/>
              <w:textAlignment w:val="bottom"/>
              <w:rPr>
                <w:color w:val="000000"/>
                <w:szCs w:val="21"/>
              </w:rPr>
            </w:pPr>
            <w:r w:rsidRPr="00121C8E">
              <w:rPr>
                <w:color w:val="000000"/>
                <w:kern w:val="0"/>
                <w:szCs w:val="21"/>
                <w:lang w:bidi="ar"/>
              </w:rPr>
              <w:t>烟尘</w:t>
            </w:r>
          </w:p>
        </w:tc>
        <w:tc>
          <w:tcPr>
            <w:tcW w:w="1130" w:type="dxa"/>
            <w:vAlign w:val="center"/>
          </w:tcPr>
          <w:p w:rsidR="00121C8E" w:rsidRPr="00121C8E" w:rsidP="00121C8E">
            <w:pPr>
              <w:widowControl/>
              <w:jc w:val="center"/>
              <w:textAlignment w:val="bottom"/>
              <w:rPr>
                <w:color w:val="000000"/>
                <w:kern w:val="0"/>
                <w:szCs w:val="21"/>
                <w:lang w:bidi="ar"/>
              </w:rPr>
            </w:pPr>
            <w:r w:rsidRPr="00121C8E">
              <w:rPr>
                <w:color w:val="000000"/>
                <w:kern w:val="0"/>
                <w:szCs w:val="21"/>
                <w:lang w:bidi="ar"/>
              </w:rPr>
              <w:t>1294.00</w:t>
            </w:r>
          </w:p>
        </w:tc>
        <w:tc>
          <w:tcPr>
            <w:tcW w:w="1820" w:type="dxa"/>
            <w:vAlign w:val="center"/>
          </w:tcPr>
          <w:p w:rsidR="00121C8E" w:rsidRPr="00121C8E" w:rsidP="00121C8E">
            <w:pPr>
              <w:widowControl/>
              <w:jc w:val="center"/>
              <w:textAlignment w:val="bottom"/>
              <w:rPr>
                <w:color w:val="000000"/>
                <w:kern w:val="0"/>
                <w:szCs w:val="21"/>
                <w:lang w:bidi="ar"/>
              </w:rPr>
            </w:pPr>
            <w:r w:rsidRPr="00121C8E">
              <w:rPr>
                <w:color w:val="000000"/>
                <w:kern w:val="0"/>
                <w:szCs w:val="21"/>
                <w:lang w:bidi="ar"/>
              </w:rPr>
              <w:t>93.42</w:t>
            </w:r>
          </w:p>
        </w:tc>
        <w:tc>
          <w:tcPr>
            <w:tcW w:w="699" w:type="pct"/>
            <w:vMerge w:val="restart"/>
            <w:vAlign w:val="center"/>
          </w:tcPr>
          <w:p w:rsidR="00121C8E" w:rsidRPr="00121C8E" w:rsidP="00121C8E">
            <w:pPr>
              <w:spacing w:line="240" w:lineRule="exact"/>
              <w:jc w:val="center"/>
              <w:rPr>
                <w:color w:val="000000"/>
                <w:szCs w:val="21"/>
              </w:rPr>
            </w:pPr>
            <w:r w:rsidRPr="00121C8E">
              <w:rPr>
                <w:color w:val="000000"/>
                <w:szCs w:val="21"/>
              </w:rPr>
              <w:t>72200m</w:t>
            </w:r>
            <w:r w:rsidRPr="00121C8E">
              <w:rPr>
                <w:color w:val="000000"/>
                <w:szCs w:val="21"/>
                <w:vertAlign w:val="superscript"/>
              </w:rPr>
              <w:t>3</w:t>
            </w:r>
            <w:r w:rsidRPr="00121C8E">
              <w:rPr>
                <w:color w:val="000000"/>
                <w:szCs w:val="21"/>
              </w:rPr>
              <w:t>/h</w:t>
            </w:r>
          </w:p>
        </w:tc>
        <w:tc>
          <w:tcPr>
            <w:tcW w:w="519" w:type="pct"/>
            <w:vMerge/>
            <w:vAlign w:val="center"/>
          </w:tcPr>
          <w:p w:rsidR="00121C8E" w:rsidRPr="00121C8E" w:rsidP="00121C8E">
            <w:pPr>
              <w:spacing w:line="240" w:lineRule="exact"/>
              <w:jc w:val="center"/>
              <w:rPr>
                <w:color w:val="000000"/>
                <w:szCs w:val="21"/>
              </w:rPr>
            </w:pPr>
          </w:p>
        </w:tc>
        <w:tc>
          <w:tcPr>
            <w:tcW w:w="778" w:type="pct"/>
            <w:vMerge w:val="restart"/>
            <w:vAlign w:val="center"/>
          </w:tcPr>
          <w:p w:rsidR="00121C8E" w:rsidRPr="00121C8E" w:rsidP="00121C8E">
            <w:pPr>
              <w:widowControl/>
              <w:jc w:val="center"/>
              <w:textAlignment w:val="bottom"/>
              <w:rPr>
                <w:color w:val="000000"/>
                <w:szCs w:val="21"/>
              </w:rPr>
            </w:pPr>
            <w:r w:rsidRPr="00121C8E">
              <w:rPr>
                <w:color w:val="000000"/>
                <w:kern w:val="0"/>
                <w:szCs w:val="21"/>
              </w:rPr>
              <w:t>1~2</w:t>
            </w: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widowControl/>
              <w:jc w:val="center"/>
              <w:textAlignment w:val="bottom"/>
              <w:rPr>
                <w:color w:val="000000"/>
                <w:szCs w:val="21"/>
              </w:rPr>
            </w:pPr>
            <w:r w:rsidRPr="00121C8E">
              <w:rPr>
                <w:color w:val="000000"/>
                <w:kern w:val="0"/>
                <w:szCs w:val="21"/>
                <w:lang w:bidi="ar"/>
              </w:rPr>
              <w:t>二氧化硫</w:t>
            </w:r>
          </w:p>
        </w:tc>
        <w:tc>
          <w:tcPr>
            <w:tcW w:w="1130" w:type="dxa"/>
            <w:vAlign w:val="center"/>
          </w:tcPr>
          <w:p w:rsidR="00121C8E" w:rsidRPr="00121C8E" w:rsidP="00121C8E">
            <w:pPr>
              <w:widowControl/>
              <w:jc w:val="center"/>
              <w:textAlignment w:val="bottom"/>
              <w:rPr>
                <w:color w:val="000000"/>
                <w:kern w:val="0"/>
                <w:szCs w:val="21"/>
                <w:lang w:bidi="ar"/>
              </w:rPr>
            </w:pPr>
            <w:r w:rsidRPr="00121C8E">
              <w:rPr>
                <w:color w:val="000000"/>
                <w:kern w:val="0"/>
                <w:szCs w:val="21"/>
                <w:lang w:bidi="ar"/>
              </w:rPr>
              <w:t>341.45</w:t>
            </w:r>
          </w:p>
        </w:tc>
        <w:tc>
          <w:tcPr>
            <w:tcW w:w="1820" w:type="dxa"/>
            <w:vAlign w:val="center"/>
          </w:tcPr>
          <w:p w:rsidR="00121C8E" w:rsidRPr="00121C8E" w:rsidP="00121C8E">
            <w:pPr>
              <w:widowControl/>
              <w:jc w:val="center"/>
              <w:textAlignment w:val="bottom"/>
              <w:rPr>
                <w:color w:val="000000"/>
                <w:kern w:val="0"/>
                <w:szCs w:val="21"/>
                <w:lang w:bidi="ar"/>
              </w:rPr>
            </w:pPr>
            <w:r w:rsidRPr="00121C8E">
              <w:rPr>
                <w:color w:val="000000"/>
                <w:kern w:val="0"/>
                <w:szCs w:val="21"/>
                <w:lang w:bidi="ar"/>
              </w:rPr>
              <w:t>24.66</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widowControl/>
              <w:jc w:val="center"/>
              <w:textAlignment w:val="bottom"/>
              <w:rPr>
                <w:color w:val="000000"/>
                <w:szCs w:val="21"/>
              </w:rPr>
            </w:pP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widowControl/>
              <w:jc w:val="center"/>
              <w:textAlignment w:val="bottom"/>
              <w:rPr>
                <w:color w:val="000000"/>
                <w:szCs w:val="21"/>
              </w:rPr>
            </w:pPr>
            <w:r w:rsidRPr="00121C8E">
              <w:rPr>
                <w:color w:val="000000"/>
                <w:kern w:val="0"/>
                <w:szCs w:val="21"/>
                <w:lang w:bidi="ar"/>
              </w:rPr>
              <w:t>氮氧化物</w:t>
            </w:r>
          </w:p>
        </w:tc>
        <w:tc>
          <w:tcPr>
            <w:tcW w:w="1130" w:type="dxa"/>
            <w:vAlign w:val="center"/>
          </w:tcPr>
          <w:p w:rsidR="00121C8E" w:rsidRPr="00121C8E" w:rsidP="00121C8E">
            <w:pPr>
              <w:widowControl/>
              <w:jc w:val="center"/>
              <w:textAlignment w:val="bottom"/>
              <w:rPr>
                <w:color w:val="000000"/>
                <w:kern w:val="0"/>
                <w:szCs w:val="21"/>
                <w:lang w:bidi="ar"/>
              </w:rPr>
            </w:pPr>
            <w:r w:rsidRPr="00121C8E">
              <w:rPr>
                <w:color w:val="000000"/>
                <w:kern w:val="0"/>
                <w:szCs w:val="21"/>
                <w:lang w:bidi="ar"/>
              </w:rPr>
              <w:t>111.93</w:t>
            </w:r>
          </w:p>
        </w:tc>
        <w:tc>
          <w:tcPr>
            <w:tcW w:w="1820" w:type="dxa"/>
            <w:vAlign w:val="center"/>
          </w:tcPr>
          <w:p w:rsidR="00121C8E" w:rsidRPr="00121C8E" w:rsidP="00121C8E">
            <w:pPr>
              <w:widowControl/>
              <w:jc w:val="center"/>
              <w:textAlignment w:val="bottom"/>
              <w:rPr>
                <w:color w:val="000000"/>
                <w:kern w:val="0"/>
                <w:szCs w:val="21"/>
                <w:lang w:bidi="ar"/>
              </w:rPr>
            </w:pPr>
            <w:r w:rsidRPr="00121C8E">
              <w:rPr>
                <w:color w:val="000000"/>
                <w:kern w:val="0"/>
                <w:szCs w:val="21"/>
                <w:lang w:bidi="ar"/>
              </w:rPr>
              <w:t>8.08</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widowControl/>
              <w:jc w:val="center"/>
              <w:textAlignment w:val="bottom"/>
              <w:rPr>
                <w:color w:val="000000"/>
                <w:szCs w:val="21"/>
              </w:rPr>
            </w:pPr>
          </w:p>
        </w:tc>
      </w:tr>
      <w:tr w:rsidTr="00121C8E">
        <w:tblPrEx>
          <w:tblW w:w="5000" w:type="pct"/>
          <w:tblInd w:w="62" w:type="dxa"/>
          <w:tblCellMar>
            <w:left w:w="57" w:type="dxa"/>
            <w:right w:w="57" w:type="dxa"/>
          </w:tblCellMar>
          <w:tblLook w:val="0000"/>
        </w:tblPrEx>
        <w:trPr>
          <w:trHeight w:val="397"/>
        </w:trPr>
        <w:tc>
          <w:tcPr>
            <w:tcW w:w="553" w:type="pct"/>
            <w:vMerge/>
            <w:vAlign w:val="center"/>
          </w:tcPr>
          <w:p w:rsidR="00121C8E" w:rsidRPr="00121C8E" w:rsidP="00121C8E">
            <w:pPr>
              <w:jc w:val="center"/>
              <w:rPr>
                <w:color w:val="000000"/>
                <w:szCs w:val="21"/>
              </w:rPr>
            </w:pPr>
          </w:p>
        </w:tc>
        <w:tc>
          <w:tcPr>
            <w:tcW w:w="793" w:type="pct"/>
            <w:vAlign w:val="center"/>
          </w:tcPr>
          <w:p w:rsidR="00121C8E" w:rsidRPr="00121C8E" w:rsidP="00121C8E">
            <w:pPr>
              <w:widowControl/>
              <w:jc w:val="center"/>
              <w:textAlignment w:val="bottom"/>
              <w:rPr>
                <w:color w:val="000000"/>
                <w:szCs w:val="21"/>
              </w:rPr>
            </w:pPr>
            <w:r w:rsidRPr="00121C8E">
              <w:rPr>
                <w:color w:val="000000"/>
                <w:kern w:val="0"/>
                <w:szCs w:val="21"/>
                <w:lang w:bidi="ar"/>
              </w:rPr>
              <w:t>汞及其化合物</w:t>
            </w:r>
          </w:p>
        </w:tc>
        <w:tc>
          <w:tcPr>
            <w:tcW w:w="113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1.14*10</w:t>
            </w:r>
            <w:r w:rsidRPr="00121C8E">
              <w:rPr>
                <w:color w:val="000000"/>
                <w:kern w:val="0"/>
                <w:szCs w:val="21"/>
                <w:vertAlign w:val="superscript"/>
                <w:lang w:bidi="ar"/>
              </w:rPr>
              <w:t>-5</w:t>
            </w:r>
          </w:p>
        </w:tc>
        <w:tc>
          <w:tcPr>
            <w:tcW w:w="1820" w:type="dxa"/>
            <w:vAlign w:val="center"/>
          </w:tcPr>
          <w:p w:rsidR="00121C8E" w:rsidRPr="00121C8E" w:rsidP="00121C8E">
            <w:pPr>
              <w:widowControl/>
              <w:jc w:val="center"/>
              <w:textAlignment w:val="bottom"/>
              <w:rPr>
                <w:color w:val="000000"/>
                <w:szCs w:val="21"/>
              </w:rPr>
            </w:pPr>
            <w:r w:rsidRPr="00121C8E">
              <w:rPr>
                <w:color w:val="000000"/>
                <w:kern w:val="0"/>
                <w:szCs w:val="21"/>
                <w:lang w:bidi="ar"/>
              </w:rPr>
              <w:t>0.82*10</w:t>
            </w:r>
            <w:r w:rsidRPr="00121C8E">
              <w:rPr>
                <w:color w:val="000000"/>
                <w:kern w:val="0"/>
                <w:szCs w:val="21"/>
                <w:vertAlign w:val="superscript"/>
                <w:lang w:bidi="ar"/>
              </w:rPr>
              <w:t>-5</w:t>
            </w:r>
          </w:p>
        </w:tc>
        <w:tc>
          <w:tcPr>
            <w:tcW w:w="699" w:type="pct"/>
            <w:vMerge/>
            <w:vAlign w:val="center"/>
          </w:tcPr>
          <w:p w:rsidR="00121C8E" w:rsidRPr="00121C8E" w:rsidP="00121C8E">
            <w:pPr>
              <w:spacing w:line="240" w:lineRule="exact"/>
              <w:jc w:val="center"/>
              <w:rPr>
                <w:color w:val="000000"/>
                <w:szCs w:val="21"/>
              </w:rPr>
            </w:pPr>
          </w:p>
        </w:tc>
        <w:tc>
          <w:tcPr>
            <w:tcW w:w="519" w:type="pct"/>
            <w:vMerge/>
            <w:vAlign w:val="center"/>
          </w:tcPr>
          <w:p w:rsidR="00121C8E" w:rsidRPr="00121C8E" w:rsidP="00121C8E">
            <w:pPr>
              <w:spacing w:line="240" w:lineRule="exact"/>
              <w:jc w:val="center"/>
              <w:rPr>
                <w:color w:val="000000"/>
                <w:szCs w:val="21"/>
              </w:rPr>
            </w:pPr>
          </w:p>
        </w:tc>
        <w:tc>
          <w:tcPr>
            <w:tcW w:w="778" w:type="pct"/>
            <w:vMerge/>
            <w:vAlign w:val="center"/>
          </w:tcPr>
          <w:p w:rsidR="00121C8E" w:rsidRPr="00121C8E" w:rsidP="00121C8E">
            <w:pPr>
              <w:widowControl/>
              <w:jc w:val="center"/>
              <w:textAlignment w:val="bottom"/>
              <w:rPr>
                <w:color w:val="000000"/>
                <w:szCs w:val="21"/>
              </w:rPr>
            </w:pP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（3）PM</w:t>
      </w:r>
      <w:r w:rsidRPr="00121C8E">
        <w:rPr>
          <w:color w:val="000000"/>
          <w:kern w:val="0"/>
          <w:sz w:val="24"/>
          <w:szCs w:val="22"/>
          <w:vertAlign w:val="subscript"/>
        </w:rPr>
        <w:t xml:space="preserve">10 </w:t>
      </w:r>
      <w:r w:rsidRPr="00121C8E">
        <w:rPr>
          <w:color w:val="000000"/>
          <w:kern w:val="0"/>
          <w:sz w:val="24"/>
          <w:szCs w:val="22"/>
        </w:rPr>
        <w:t>规划目标浓度调查</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本次工程所在区域属于环境空气质量不达标区，其中PM</w:t>
      </w:r>
      <w:r w:rsidRPr="00121C8E">
        <w:rPr>
          <w:color w:val="000000"/>
          <w:kern w:val="0"/>
          <w:sz w:val="24"/>
          <w:szCs w:val="22"/>
          <w:vertAlign w:val="subscript"/>
        </w:rPr>
        <w:t>10</w:t>
      </w:r>
      <w:r w:rsidRPr="00121C8E">
        <w:rPr>
          <w:color w:val="000000"/>
          <w:kern w:val="0"/>
          <w:sz w:val="24"/>
          <w:szCs w:val="22"/>
        </w:rPr>
        <w:t xml:space="preserve"> 的年平均质量浓度为110ug/m</w:t>
      </w:r>
      <w:r w:rsidRPr="00121C8E">
        <w:rPr>
          <w:color w:val="000000"/>
          <w:kern w:val="0"/>
          <w:sz w:val="24"/>
          <w:szCs w:val="22"/>
          <w:vertAlign w:val="superscript"/>
        </w:rPr>
        <w:t>3</w:t>
      </w:r>
      <w:r w:rsidRPr="00121C8E">
        <w:rPr>
          <w:color w:val="000000"/>
          <w:kern w:val="0"/>
          <w:sz w:val="24"/>
          <w:szCs w:val="22"/>
        </w:rPr>
        <w:t>，《孟州市人民政府关于印发孟州市污染防治攻坚战三年行动计划实施方案（2018~2020 年）的通知》（孟政[2018]43 号），2020 年孟州市PM</w:t>
      </w:r>
      <w:r w:rsidRPr="00121C8E">
        <w:rPr>
          <w:color w:val="000000"/>
          <w:kern w:val="0"/>
          <w:sz w:val="24"/>
          <w:szCs w:val="22"/>
          <w:vertAlign w:val="subscript"/>
        </w:rPr>
        <w:t>10</w:t>
      </w:r>
      <w:r w:rsidRPr="00121C8E">
        <w:rPr>
          <w:color w:val="000000"/>
          <w:kern w:val="0"/>
          <w:sz w:val="24"/>
          <w:szCs w:val="22"/>
        </w:rPr>
        <w:t xml:space="preserve"> 的规划的目标浓度为59ug/m</w:t>
      </w:r>
      <w:r w:rsidRPr="00121C8E">
        <w:rPr>
          <w:color w:val="000000"/>
          <w:kern w:val="0"/>
          <w:sz w:val="24"/>
          <w:szCs w:val="22"/>
          <w:vertAlign w:val="superscript"/>
        </w:rPr>
        <w:t>3</w:t>
      </w:r>
      <w:r w:rsidRPr="00121C8E">
        <w:rPr>
          <w:color w:val="000000"/>
          <w:kern w:val="0"/>
          <w:sz w:val="24"/>
          <w:szCs w:val="22"/>
        </w:rPr>
        <w:t>。</w:t>
      </w:r>
    </w:p>
    <w:p w:rsidR="00121C8E" w:rsidRPr="00121C8E" w:rsidP="00121C8E">
      <w:pPr>
        <w:numPr>
          <w:ilvl w:val="0"/>
          <w:numId w:val="17"/>
        </w:numPr>
        <w:adjustRightInd w:val="0"/>
        <w:snapToGrid w:val="0"/>
        <w:spacing w:line="520" w:lineRule="exact"/>
        <w:ind w:firstLine="480" w:firstLineChars="200"/>
        <w:jc w:val="left"/>
        <w:outlineLvl w:val="3"/>
        <w:rPr>
          <w:rFonts w:hint="eastAsia"/>
        </w:rPr>
      </w:pPr>
      <w:r w:rsidRPr="00121C8E">
        <w:rPr>
          <w:kern w:val="0"/>
          <w:sz w:val="24"/>
          <w:szCs w:val="22"/>
        </w:rPr>
        <w:t>区域削减源</w:t>
      </w:r>
    </w:p>
    <w:p w:rsidR="00121C8E" w:rsidRPr="00121C8E" w:rsidP="00121C8E">
      <w:pPr>
        <w:adjustRightInd w:val="0"/>
        <w:snapToGrid w:val="0"/>
        <w:spacing w:line="520" w:lineRule="exact"/>
        <w:ind w:firstLine="480" w:firstLineChars="200"/>
        <w:jc w:val="left"/>
        <w:outlineLvl w:val="3"/>
      </w:pPr>
      <w:r w:rsidRPr="00121C8E">
        <w:rPr>
          <w:kern w:val="0"/>
          <w:sz w:val="24"/>
          <w:szCs w:val="22"/>
        </w:rPr>
        <w:t>本项目为迁建项目，迁建项目完成后现有工程为区域削减源来源于本公司现有工程污染源。削减源污染参数情况见表5-14。</w:t>
      </w:r>
    </w:p>
    <w:p w:rsidR="00121C8E" w:rsidRPr="00121C8E" w:rsidP="00121C8E">
      <w:pPr>
        <w:widowControl/>
        <w:spacing w:line="520" w:lineRule="exact"/>
        <w:jc w:val="center"/>
        <w:rPr>
          <w:b/>
          <w:kern w:val="0"/>
          <w:sz w:val="24"/>
          <w:szCs w:val="32"/>
        </w:rPr>
      </w:pPr>
      <w:r w:rsidRPr="00121C8E">
        <w:rPr>
          <w:b/>
          <w:kern w:val="0"/>
          <w:sz w:val="24"/>
          <w:szCs w:val="32"/>
        </w:rPr>
        <w:t xml:space="preserve">表5-14     </w:t>
      </w:r>
      <w:r w:rsidRPr="00121C8E">
        <w:rPr>
          <w:rFonts w:hint="eastAsia"/>
          <w:b/>
          <w:kern w:val="0"/>
          <w:sz w:val="24"/>
          <w:szCs w:val="32"/>
        </w:rPr>
        <w:t>削减源污染</w:t>
      </w:r>
      <w:r w:rsidRPr="00121C8E">
        <w:rPr>
          <w:b/>
          <w:kern w:val="0"/>
          <w:sz w:val="24"/>
          <w:szCs w:val="32"/>
        </w:rPr>
        <w:t>参数表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823"/>
        <w:gridCol w:w="500"/>
        <w:gridCol w:w="456"/>
        <w:gridCol w:w="904"/>
        <w:gridCol w:w="656"/>
        <w:gridCol w:w="663"/>
        <w:gridCol w:w="460"/>
        <w:gridCol w:w="673"/>
        <w:gridCol w:w="594"/>
        <w:gridCol w:w="594"/>
        <w:gridCol w:w="594"/>
        <w:gridCol w:w="594"/>
        <w:gridCol w:w="1276"/>
      </w:tblGrid>
      <w:tr w:rsidTr="00121C8E">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94"/>
          <w:jc w:val="center"/>
        </w:trPr>
        <w:tc>
          <w:tcPr>
            <w:tcW w:w="468" w:type="pct"/>
            <w:vMerge w:val="restart"/>
            <w:vAlign w:val="center"/>
          </w:tcPr>
          <w:p w:rsidR="00121C8E" w:rsidRPr="00121C8E" w:rsidP="00121C8E">
            <w:pPr>
              <w:adjustRightInd w:val="0"/>
              <w:snapToGrid w:val="0"/>
              <w:jc w:val="center"/>
              <w:rPr>
                <w:bCs/>
                <w:kern w:val="28"/>
                <w:szCs w:val="21"/>
              </w:rPr>
            </w:pPr>
            <w:r w:rsidRPr="00121C8E">
              <w:rPr>
                <w:bCs/>
                <w:kern w:val="28"/>
                <w:szCs w:val="21"/>
              </w:rPr>
              <w:t>名称</w:t>
            </w:r>
          </w:p>
        </w:tc>
        <w:tc>
          <w:tcPr>
            <w:tcW w:w="284" w:type="pct"/>
            <w:vMerge w:val="restart"/>
            <w:vAlign w:val="center"/>
          </w:tcPr>
          <w:p w:rsidR="00121C8E" w:rsidRPr="00121C8E" w:rsidP="00121C8E">
            <w:pPr>
              <w:adjustRightInd w:val="0"/>
              <w:snapToGrid w:val="0"/>
              <w:jc w:val="center"/>
              <w:rPr>
                <w:bCs/>
                <w:kern w:val="28"/>
                <w:szCs w:val="21"/>
              </w:rPr>
            </w:pPr>
            <w:r w:rsidRPr="00121C8E">
              <w:rPr>
                <w:bCs/>
                <w:kern w:val="28"/>
                <w:szCs w:val="21"/>
              </w:rPr>
              <w:t>排气筒高度/m</w:t>
            </w:r>
          </w:p>
        </w:tc>
        <w:tc>
          <w:tcPr>
            <w:tcW w:w="259" w:type="pct"/>
            <w:vMerge w:val="restart"/>
            <w:vAlign w:val="center"/>
          </w:tcPr>
          <w:p w:rsidR="00121C8E" w:rsidRPr="00121C8E" w:rsidP="00121C8E">
            <w:pPr>
              <w:adjustRightInd w:val="0"/>
              <w:snapToGrid w:val="0"/>
              <w:jc w:val="center"/>
              <w:rPr>
                <w:bCs/>
                <w:kern w:val="28"/>
                <w:szCs w:val="21"/>
              </w:rPr>
            </w:pPr>
            <w:r w:rsidRPr="00121C8E">
              <w:rPr>
                <w:bCs/>
                <w:kern w:val="28"/>
                <w:szCs w:val="21"/>
              </w:rPr>
              <w:t>排气筒内径/m</w:t>
            </w:r>
          </w:p>
        </w:tc>
        <w:tc>
          <w:tcPr>
            <w:tcW w:w="514" w:type="pct"/>
            <w:vMerge w:val="restart"/>
            <w:vAlign w:val="center"/>
          </w:tcPr>
          <w:p w:rsidR="00121C8E" w:rsidRPr="00121C8E" w:rsidP="00121C8E">
            <w:pPr>
              <w:adjustRightInd w:val="0"/>
              <w:snapToGrid w:val="0"/>
              <w:jc w:val="center"/>
              <w:rPr>
                <w:bCs/>
                <w:kern w:val="28"/>
                <w:szCs w:val="21"/>
              </w:rPr>
            </w:pPr>
            <w:r w:rsidRPr="00121C8E">
              <w:rPr>
                <w:bCs/>
                <w:kern w:val="28"/>
                <w:szCs w:val="21"/>
              </w:rPr>
              <w:t>烟气流速/（m/s）</w:t>
            </w:r>
          </w:p>
        </w:tc>
        <w:tc>
          <w:tcPr>
            <w:tcW w:w="371" w:type="pct"/>
            <w:vMerge w:val="restart"/>
            <w:vAlign w:val="center"/>
          </w:tcPr>
          <w:p w:rsidR="00121C8E" w:rsidRPr="00121C8E" w:rsidP="00121C8E">
            <w:pPr>
              <w:adjustRightInd w:val="0"/>
              <w:snapToGrid w:val="0"/>
              <w:jc w:val="center"/>
              <w:rPr>
                <w:bCs/>
                <w:kern w:val="28"/>
                <w:szCs w:val="21"/>
              </w:rPr>
            </w:pPr>
            <w:r w:rsidRPr="00121C8E">
              <w:rPr>
                <w:bCs/>
                <w:kern w:val="28"/>
                <w:szCs w:val="21"/>
              </w:rPr>
              <w:t>烟气温度/</w:t>
            </w:r>
            <w:r w:rsidRPr="00121C8E">
              <w:rPr>
                <w:rFonts w:ascii="宋体" w:hAnsi="宋体" w:cs="宋体" w:hint="eastAsia"/>
                <w:bCs/>
                <w:kern w:val="28"/>
                <w:szCs w:val="21"/>
              </w:rPr>
              <w:t>℃</w:t>
            </w:r>
          </w:p>
        </w:tc>
        <w:tc>
          <w:tcPr>
            <w:tcW w:w="377" w:type="pct"/>
            <w:vMerge w:val="restart"/>
            <w:vAlign w:val="center"/>
          </w:tcPr>
          <w:p w:rsidR="00121C8E" w:rsidRPr="00121C8E" w:rsidP="00121C8E">
            <w:pPr>
              <w:adjustRightInd w:val="0"/>
              <w:snapToGrid w:val="0"/>
              <w:jc w:val="center"/>
              <w:rPr>
                <w:bCs/>
                <w:kern w:val="28"/>
                <w:szCs w:val="21"/>
              </w:rPr>
            </w:pPr>
            <w:r w:rsidRPr="00121C8E">
              <w:rPr>
                <w:bCs/>
                <w:kern w:val="28"/>
                <w:szCs w:val="21"/>
              </w:rPr>
              <w:t>年排放小时数/h</w:t>
            </w:r>
          </w:p>
        </w:tc>
        <w:tc>
          <w:tcPr>
            <w:tcW w:w="262" w:type="pct"/>
            <w:vMerge w:val="restart"/>
            <w:vAlign w:val="center"/>
          </w:tcPr>
          <w:p w:rsidR="00121C8E" w:rsidRPr="00121C8E" w:rsidP="00121C8E">
            <w:pPr>
              <w:adjustRightInd w:val="0"/>
              <w:snapToGrid w:val="0"/>
              <w:jc w:val="center"/>
              <w:rPr>
                <w:bCs/>
                <w:kern w:val="28"/>
                <w:szCs w:val="21"/>
              </w:rPr>
            </w:pPr>
            <w:r w:rsidRPr="00121C8E">
              <w:rPr>
                <w:bCs/>
                <w:kern w:val="28"/>
                <w:szCs w:val="21"/>
              </w:rPr>
              <w:t>排放</w:t>
            </w:r>
          </w:p>
          <w:p w:rsidR="00121C8E" w:rsidRPr="00121C8E" w:rsidP="00121C8E">
            <w:pPr>
              <w:adjustRightInd w:val="0"/>
              <w:snapToGrid w:val="0"/>
              <w:jc w:val="center"/>
              <w:rPr>
                <w:bCs/>
                <w:kern w:val="28"/>
                <w:szCs w:val="21"/>
              </w:rPr>
            </w:pPr>
            <w:r w:rsidRPr="00121C8E">
              <w:rPr>
                <w:bCs/>
                <w:kern w:val="28"/>
                <w:szCs w:val="21"/>
              </w:rPr>
              <w:t>工况</w:t>
            </w:r>
          </w:p>
        </w:tc>
        <w:tc>
          <w:tcPr>
            <w:tcW w:w="2461" w:type="pct"/>
            <w:gridSpan w:val="6"/>
            <w:vAlign w:val="center"/>
          </w:tcPr>
          <w:p w:rsidR="00121C8E" w:rsidRPr="00121C8E" w:rsidP="00121C8E">
            <w:pPr>
              <w:adjustRightInd w:val="0"/>
              <w:snapToGrid w:val="0"/>
              <w:jc w:val="center"/>
              <w:rPr>
                <w:bCs/>
                <w:kern w:val="28"/>
                <w:szCs w:val="21"/>
              </w:rPr>
            </w:pPr>
            <w:r w:rsidRPr="00121C8E">
              <w:rPr>
                <w:bCs/>
                <w:kern w:val="28"/>
                <w:szCs w:val="21"/>
              </w:rPr>
              <w:t>评价因子源强/（kg/h）</w:t>
            </w:r>
          </w:p>
        </w:tc>
      </w:tr>
      <w:tr w:rsidTr="00121C8E">
        <w:tblPrEx>
          <w:tblW w:w="4998" w:type="pct"/>
          <w:jc w:val="center"/>
          <w:tblInd w:w="0" w:type="dxa"/>
          <w:tblCellMar>
            <w:left w:w="0" w:type="dxa"/>
            <w:right w:w="0" w:type="dxa"/>
          </w:tblCellMar>
          <w:tblLook w:val="0000"/>
        </w:tblPrEx>
        <w:trPr>
          <w:trHeight w:val="394"/>
          <w:jc w:val="center"/>
        </w:trPr>
        <w:tc>
          <w:tcPr>
            <w:tcW w:w="468" w:type="pct"/>
            <w:vMerge/>
            <w:vAlign w:val="center"/>
          </w:tcPr>
          <w:p w:rsidR="00121C8E" w:rsidRPr="00121C8E" w:rsidP="00121C8E">
            <w:pPr>
              <w:adjustRightInd w:val="0"/>
              <w:snapToGrid w:val="0"/>
              <w:jc w:val="center"/>
              <w:rPr>
                <w:bCs/>
                <w:kern w:val="28"/>
                <w:szCs w:val="21"/>
              </w:rPr>
            </w:pPr>
          </w:p>
        </w:tc>
        <w:tc>
          <w:tcPr>
            <w:tcW w:w="284" w:type="pct"/>
            <w:vMerge/>
            <w:vAlign w:val="center"/>
          </w:tcPr>
          <w:p w:rsidR="00121C8E" w:rsidRPr="00121C8E" w:rsidP="00121C8E">
            <w:pPr>
              <w:adjustRightInd w:val="0"/>
              <w:snapToGrid w:val="0"/>
              <w:jc w:val="center"/>
              <w:rPr>
                <w:bCs/>
                <w:kern w:val="28"/>
                <w:szCs w:val="21"/>
              </w:rPr>
            </w:pPr>
          </w:p>
        </w:tc>
        <w:tc>
          <w:tcPr>
            <w:tcW w:w="259" w:type="pct"/>
            <w:vMerge/>
            <w:vAlign w:val="center"/>
          </w:tcPr>
          <w:p w:rsidR="00121C8E" w:rsidRPr="00121C8E" w:rsidP="00121C8E">
            <w:pPr>
              <w:adjustRightInd w:val="0"/>
              <w:snapToGrid w:val="0"/>
              <w:jc w:val="center"/>
              <w:rPr>
                <w:bCs/>
                <w:kern w:val="28"/>
                <w:szCs w:val="21"/>
              </w:rPr>
            </w:pPr>
          </w:p>
        </w:tc>
        <w:tc>
          <w:tcPr>
            <w:tcW w:w="514" w:type="pct"/>
            <w:vMerge/>
            <w:vAlign w:val="center"/>
          </w:tcPr>
          <w:p w:rsidR="00121C8E" w:rsidRPr="00121C8E" w:rsidP="00121C8E">
            <w:pPr>
              <w:adjustRightInd w:val="0"/>
              <w:snapToGrid w:val="0"/>
              <w:jc w:val="center"/>
              <w:rPr>
                <w:bCs/>
                <w:kern w:val="28"/>
                <w:szCs w:val="21"/>
              </w:rPr>
            </w:pPr>
          </w:p>
        </w:tc>
        <w:tc>
          <w:tcPr>
            <w:tcW w:w="371" w:type="pct"/>
            <w:vMerge/>
            <w:vAlign w:val="center"/>
          </w:tcPr>
          <w:p w:rsidR="00121C8E" w:rsidRPr="00121C8E" w:rsidP="00121C8E">
            <w:pPr>
              <w:adjustRightInd w:val="0"/>
              <w:snapToGrid w:val="0"/>
              <w:jc w:val="center"/>
              <w:rPr>
                <w:bCs/>
                <w:kern w:val="28"/>
                <w:szCs w:val="21"/>
              </w:rPr>
            </w:pPr>
          </w:p>
        </w:tc>
        <w:tc>
          <w:tcPr>
            <w:tcW w:w="377" w:type="pct"/>
            <w:vMerge/>
            <w:vAlign w:val="center"/>
          </w:tcPr>
          <w:p w:rsidR="00121C8E" w:rsidRPr="00121C8E" w:rsidP="00121C8E">
            <w:pPr>
              <w:adjustRightInd w:val="0"/>
              <w:snapToGrid w:val="0"/>
              <w:jc w:val="center"/>
              <w:rPr>
                <w:bCs/>
                <w:kern w:val="28"/>
                <w:szCs w:val="21"/>
              </w:rPr>
            </w:pPr>
          </w:p>
        </w:tc>
        <w:tc>
          <w:tcPr>
            <w:tcW w:w="262" w:type="pct"/>
            <w:vMerge/>
            <w:vAlign w:val="center"/>
          </w:tcPr>
          <w:p w:rsidR="00121C8E" w:rsidRPr="00121C8E" w:rsidP="00121C8E">
            <w:pPr>
              <w:adjustRightInd w:val="0"/>
              <w:snapToGrid w:val="0"/>
              <w:jc w:val="center"/>
              <w:rPr>
                <w:bCs/>
                <w:kern w:val="28"/>
                <w:szCs w:val="21"/>
              </w:rPr>
            </w:pPr>
          </w:p>
        </w:tc>
        <w:tc>
          <w:tcPr>
            <w:tcW w:w="383" w:type="pct"/>
            <w:vMerge w:val="restart"/>
            <w:vAlign w:val="center"/>
          </w:tcPr>
          <w:p w:rsidR="00121C8E" w:rsidRPr="00121C8E" w:rsidP="00121C8E">
            <w:pPr>
              <w:adjustRightInd w:val="0"/>
              <w:snapToGrid w:val="0"/>
              <w:jc w:val="center"/>
              <w:rPr>
                <w:bCs/>
                <w:szCs w:val="21"/>
              </w:rPr>
            </w:pPr>
            <w:r w:rsidRPr="00121C8E">
              <w:rPr>
                <w:bCs/>
                <w:kern w:val="28"/>
                <w:szCs w:val="21"/>
              </w:rPr>
              <w:t>SO</w:t>
            </w:r>
            <w:r w:rsidRPr="00121C8E">
              <w:rPr>
                <w:bCs/>
                <w:kern w:val="28"/>
                <w:szCs w:val="21"/>
                <w:vertAlign w:val="subscript"/>
              </w:rPr>
              <w:t>2</w:t>
            </w:r>
          </w:p>
        </w:tc>
        <w:tc>
          <w:tcPr>
            <w:tcW w:w="338" w:type="pct"/>
            <w:vMerge w:val="restart"/>
            <w:vAlign w:val="center"/>
          </w:tcPr>
          <w:p w:rsidR="00121C8E" w:rsidRPr="00121C8E" w:rsidP="00121C8E">
            <w:pPr>
              <w:adjustRightInd w:val="0"/>
              <w:snapToGrid w:val="0"/>
              <w:jc w:val="center"/>
              <w:rPr>
                <w:bCs/>
                <w:szCs w:val="21"/>
              </w:rPr>
            </w:pPr>
            <w:r w:rsidRPr="00121C8E">
              <w:rPr>
                <w:bCs/>
                <w:kern w:val="28"/>
                <w:szCs w:val="21"/>
              </w:rPr>
              <w:t>非甲烷总烃</w:t>
            </w:r>
          </w:p>
        </w:tc>
        <w:tc>
          <w:tcPr>
            <w:tcW w:w="338" w:type="pct"/>
            <w:vMerge w:val="restart"/>
            <w:vAlign w:val="center"/>
          </w:tcPr>
          <w:p w:rsidR="00121C8E" w:rsidRPr="00121C8E" w:rsidP="00121C8E">
            <w:pPr>
              <w:adjustRightInd w:val="0"/>
              <w:snapToGrid w:val="0"/>
              <w:jc w:val="center"/>
              <w:rPr>
                <w:bCs/>
                <w:kern w:val="28"/>
                <w:szCs w:val="21"/>
              </w:rPr>
            </w:pPr>
            <w:r w:rsidRPr="00121C8E">
              <w:rPr>
                <w:bCs/>
                <w:kern w:val="28"/>
                <w:szCs w:val="21"/>
              </w:rPr>
              <w:t>颗粒物</w:t>
            </w:r>
          </w:p>
        </w:tc>
        <w:tc>
          <w:tcPr>
            <w:tcW w:w="338" w:type="pct"/>
            <w:vMerge w:val="restart"/>
            <w:vAlign w:val="center"/>
          </w:tcPr>
          <w:p w:rsidR="00121C8E" w:rsidRPr="00121C8E" w:rsidP="00121C8E">
            <w:pPr>
              <w:adjustRightInd w:val="0"/>
              <w:snapToGrid w:val="0"/>
              <w:jc w:val="center"/>
              <w:rPr>
                <w:bCs/>
                <w:szCs w:val="21"/>
              </w:rPr>
            </w:pPr>
            <w:r w:rsidRPr="00121C8E">
              <w:rPr>
                <w:bCs/>
                <w:kern w:val="28"/>
                <w:szCs w:val="21"/>
              </w:rPr>
              <w:t>NO</w:t>
            </w:r>
            <w:r w:rsidRPr="00121C8E">
              <w:rPr>
                <w:bCs/>
                <w:kern w:val="28"/>
                <w:szCs w:val="21"/>
                <w:vertAlign w:val="subscript"/>
              </w:rPr>
              <w:t>2</w:t>
            </w:r>
          </w:p>
        </w:tc>
        <w:tc>
          <w:tcPr>
            <w:tcW w:w="338" w:type="pct"/>
            <w:vMerge w:val="restart"/>
            <w:vAlign w:val="center"/>
          </w:tcPr>
          <w:p w:rsidR="00121C8E" w:rsidRPr="00121C8E" w:rsidP="00121C8E">
            <w:pPr>
              <w:adjustRightInd w:val="0"/>
              <w:snapToGrid w:val="0"/>
              <w:jc w:val="center"/>
              <w:rPr>
                <w:bCs/>
                <w:kern w:val="28"/>
                <w:szCs w:val="21"/>
              </w:rPr>
            </w:pPr>
            <w:r w:rsidRPr="00121C8E">
              <w:rPr>
                <w:bCs/>
                <w:kern w:val="28"/>
                <w:szCs w:val="21"/>
              </w:rPr>
              <w:t>硫酸雾</w:t>
            </w:r>
          </w:p>
        </w:tc>
        <w:tc>
          <w:tcPr>
            <w:tcW w:w="722" w:type="pct"/>
            <w:vMerge w:val="restart"/>
            <w:vAlign w:val="center"/>
          </w:tcPr>
          <w:p w:rsidR="00121C8E" w:rsidRPr="00121C8E" w:rsidP="00121C8E">
            <w:pPr>
              <w:adjustRightInd w:val="0"/>
              <w:snapToGrid w:val="0"/>
              <w:jc w:val="center"/>
              <w:rPr>
                <w:bCs/>
                <w:szCs w:val="21"/>
                <w:vertAlign w:val="subscript"/>
              </w:rPr>
            </w:pPr>
            <w:r w:rsidRPr="00121C8E">
              <w:rPr>
                <w:bCs/>
                <w:kern w:val="28"/>
                <w:szCs w:val="21"/>
              </w:rPr>
              <w:t>汞及其化合物</w:t>
            </w:r>
          </w:p>
        </w:tc>
      </w:tr>
      <w:tr w:rsidTr="00121C8E">
        <w:tblPrEx>
          <w:tblW w:w="4998" w:type="pct"/>
          <w:jc w:val="center"/>
          <w:tblInd w:w="0" w:type="dxa"/>
          <w:tblCellMar>
            <w:left w:w="0" w:type="dxa"/>
            <w:right w:w="0" w:type="dxa"/>
          </w:tblCellMar>
          <w:tblLook w:val="0000"/>
        </w:tblPrEx>
        <w:trPr>
          <w:trHeight w:val="772"/>
          <w:jc w:val="center"/>
        </w:trPr>
        <w:tc>
          <w:tcPr>
            <w:tcW w:w="468" w:type="pct"/>
            <w:vMerge/>
            <w:vAlign w:val="center"/>
          </w:tcPr>
          <w:p w:rsidR="00121C8E" w:rsidRPr="00121C8E" w:rsidP="00121C8E">
            <w:pPr>
              <w:adjustRightInd w:val="0"/>
              <w:snapToGrid w:val="0"/>
              <w:jc w:val="center"/>
              <w:rPr>
                <w:bCs/>
                <w:kern w:val="28"/>
                <w:szCs w:val="21"/>
              </w:rPr>
            </w:pPr>
          </w:p>
        </w:tc>
        <w:tc>
          <w:tcPr>
            <w:tcW w:w="284" w:type="pct"/>
            <w:vMerge/>
            <w:vAlign w:val="center"/>
          </w:tcPr>
          <w:p w:rsidR="00121C8E" w:rsidRPr="00121C8E" w:rsidP="00121C8E">
            <w:pPr>
              <w:adjustRightInd w:val="0"/>
              <w:snapToGrid w:val="0"/>
              <w:jc w:val="center"/>
              <w:rPr>
                <w:bCs/>
                <w:kern w:val="28"/>
                <w:szCs w:val="21"/>
              </w:rPr>
            </w:pPr>
          </w:p>
        </w:tc>
        <w:tc>
          <w:tcPr>
            <w:tcW w:w="259" w:type="pct"/>
            <w:vMerge/>
            <w:vAlign w:val="center"/>
          </w:tcPr>
          <w:p w:rsidR="00121C8E" w:rsidRPr="00121C8E" w:rsidP="00121C8E">
            <w:pPr>
              <w:adjustRightInd w:val="0"/>
              <w:snapToGrid w:val="0"/>
              <w:jc w:val="center"/>
              <w:rPr>
                <w:bCs/>
                <w:kern w:val="28"/>
                <w:szCs w:val="21"/>
              </w:rPr>
            </w:pPr>
          </w:p>
        </w:tc>
        <w:tc>
          <w:tcPr>
            <w:tcW w:w="514" w:type="pct"/>
            <w:vMerge/>
            <w:vAlign w:val="center"/>
          </w:tcPr>
          <w:p w:rsidR="00121C8E" w:rsidRPr="00121C8E" w:rsidP="00121C8E">
            <w:pPr>
              <w:adjustRightInd w:val="0"/>
              <w:snapToGrid w:val="0"/>
              <w:jc w:val="center"/>
              <w:rPr>
                <w:bCs/>
                <w:kern w:val="28"/>
                <w:szCs w:val="21"/>
              </w:rPr>
            </w:pPr>
          </w:p>
        </w:tc>
        <w:tc>
          <w:tcPr>
            <w:tcW w:w="371" w:type="pct"/>
            <w:vMerge/>
            <w:vAlign w:val="center"/>
          </w:tcPr>
          <w:p w:rsidR="00121C8E" w:rsidRPr="00121C8E" w:rsidP="00121C8E">
            <w:pPr>
              <w:adjustRightInd w:val="0"/>
              <w:snapToGrid w:val="0"/>
              <w:jc w:val="center"/>
              <w:rPr>
                <w:bCs/>
                <w:kern w:val="28"/>
                <w:szCs w:val="21"/>
              </w:rPr>
            </w:pPr>
          </w:p>
        </w:tc>
        <w:tc>
          <w:tcPr>
            <w:tcW w:w="377" w:type="pct"/>
            <w:vMerge/>
            <w:vAlign w:val="center"/>
          </w:tcPr>
          <w:p w:rsidR="00121C8E" w:rsidRPr="00121C8E" w:rsidP="00121C8E">
            <w:pPr>
              <w:adjustRightInd w:val="0"/>
              <w:snapToGrid w:val="0"/>
              <w:jc w:val="center"/>
              <w:rPr>
                <w:bCs/>
                <w:kern w:val="28"/>
                <w:szCs w:val="21"/>
              </w:rPr>
            </w:pPr>
          </w:p>
        </w:tc>
        <w:tc>
          <w:tcPr>
            <w:tcW w:w="262" w:type="pct"/>
            <w:vMerge/>
            <w:vAlign w:val="center"/>
          </w:tcPr>
          <w:p w:rsidR="00121C8E" w:rsidRPr="00121C8E" w:rsidP="00121C8E">
            <w:pPr>
              <w:adjustRightInd w:val="0"/>
              <w:snapToGrid w:val="0"/>
              <w:jc w:val="center"/>
              <w:rPr>
                <w:bCs/>
                <w:kern w:val="28"/>
                <w:szCs w:val="21"/>
              </w:rPr>
            </w:pPr>
          </w:p>
        </w:tc>
        <w:tc>
          <w:tcPr>
            <w:tcW w:w="383" w:type="pct"/>
            <w:vMerge/>
            <w:vAlign w:val="center"/>
          </w:tcPr>
          <w:p w:rsidR="00121C8E" w:rsidRPr="00121C8E" w:rsidP="00121C8E">
            <w:pPr>
              <w:adjustRightInd w:val="0"/>
              <w:snapToGrid w:val="0"/>
              <w:jc w:val="center"/>
              <w:rPr>
                <w:bCs/>
                <w:szCs w:val="21"/>
                <w:vertAlign w:val="subscript"/>
              </w:rPr>
            </w:pPr>
          </w:p>
        </w:tc>
        <w:tc>
          <w:tcPr>
            <w:tcW w:w="338" w:type="pct"/>
            <w:vMerge/>
            <w:vAlign w:val="center"/>
          </w:tcPr>
          <w:p w:rsidR="00121C8E" w:rsidRPr="00121C8E" w:rsidP="00121C8E">
            <w:pPr>
              <w:adjustRightInd w:val="0"/>
              <w:snapToGrid w:val="0"/>
              <w:jc w:val="center"/>
              <w:rPr>
                <w:bCs/>
                <w:szCs w:val="21"/>
              </w:rPr>
            </w:pPr>
          </w:p>
        </w:tc>
        <w:tc>
          <w:tcPr>
            <w:tcW w:w="338" w:type="pct"/>
            <w:vMerge/>
            <w:vAlign w:val="center"/>
          </w:tcPr>
          <w:p w:rsidR="00121C8E" w:rsidRPr="00121C8E" w:rsidP="00121C8E">
            <w:pPr>
              <w:adjustRightInd w:val="0"/>
              <w:snapToGrid w:val="0"/>
              <w:jc w:val="center"/>
              <w:rPr>
                <w:bCs/>
                <w:szCs w:val="21"/>
              </w:rPr>
            </w:pPr>
          </w:p>
        </w:tc>
        <w:tc>
          <w:tcPr>
            <w:tcW w:w="338" w:type="pct"/>
            <w:vMerge/>
            <w:vAlign w:val="center"/>
          </w:tcPr>
          <w:p w:rsidR="00121C8E" w:rsidRPr="00121C8E" w:rsidP="00121C8E">
            <w:pPr>
              <w:adjustRightInd w:val="0"/>
              <w:snapToGrid w:val="0"/>
              <w:jc w:val="center"/>
              <w:rPr>
                <w:bCs/>
                <w:szCs w:val="21"/>
              </w:rPr>
            </w:pPr>
          </w:p>
        </w:tc>
        <w:tc>
          <w:tcPr>
            <w:tcW w:w="338" w:type="pct"/>
            <w:vMerge/>
            <w:vAlign w:val="center"/>
          </w:tcPr>
          <w:p w:rsidR="00121C8E" w:rsidRPr="00121C8E" w:rsidP="00121C8E">
            <w:pPr>
              <w:adjustRightInd w:val="0"/>
              <w:snapToGrid w:val="0"/>
              <w:jc w:val="center"/>
              <w:rPr>
                <w:bCs/>
                <w:szCs w:val="21"/>
              </w:rPr>
            </w:pPr>
          </w:p>
        </w:tc>
        <w:tc>
          <w:tcPr>
            <w:tcW w:w="722" w:type="pct"/>
            <w:vMerge/>
            <w:vAlign w:val="center"/>
          </w:tcPr>
          <w:p w:rsidR="00121C8E" w:rsidRPr="00121C8E" w:rsidP="00121C8E">
            <w:pPr>
              <w:adjustRightInd w:val="0"/>
              <w:snapToGrid w:val="0"/>
              <w:jc w:val="center"/>
              <w:rPr>
                <w:bCs/>
                <w:szCs w:val="21"/>
              </w:rPr>
            </w:pPr>
          </w:p>
        </w:tc>
      </w:tr>
      <w:tr w:rsidTr="00121C8E">
        <w:tblPrEx>
          <w:tblW w:w="4998" w:type="pct"/>
          <w:jc w:val="center"/>
          <w:tblInd w:w="0" w:type="dxa"/>
          <w:tblCellMar>
            <w:left w:w="0" w:type="dxa"/>
            <w:right w:w="0" w:type="dxa"/>
          </w:tblCellMar>
          <w:tblLook w:val="0000"/>
        </w:tblPrEx>
        <w:trPr>
          <w:trHeight w:val="394"/>
          <w:jc w:val="center"/>
        </w:trPr>
        <w:tc>
          <w:tcPr>
            <w:tcW w:w="468" w:type="pct"/>
            <w:vAlign w:val="center"/>
          </w:tcPr>
          <w:p w:rsidR="00121C8E" w:rsidRPr="00121C8E" w:rsidP="00121C8E">
            <w:pPr>
              <w:adjustRightInd w:val="0"/>
              <w:snapToGrid w:val="0"/>
              <w:rPr>
                <w:bCs/>
                <w:kern w:val="0"/>
                <w:szCs w:val="21"/>
              </w:rPr>
            </w:pPr>
            <w:r w:rsidRPr="00121C8E">
              <w:rPr>
                <w:bCs/>
                <w:kern w:val="28"/>
                <w:szCs w:val="21"/>
              </w:rPr>
              <w:t>玉米净化</w:t>
            </w:r>
          </w:p>
        </w:tc>
        <w:tc>
          <w:tcPr>
            <w:tcW w:w="284" w:type="pct"/>
            <w:vAlign w:val="center"/>
          </w:tcPr>
          <w:p w:rsidR="00121C8E" w:rsidRPr="00121C8E" w:rsidP="00121C8E">
            <w:pPr>
              <w:adjustRightInd w:val="0"/>
              <w:snapToGrid w:val="0"/>
              <w:jc w:val="center"/>
              <w:rPr>
                <w:bCs/>
                <w:kern w:val="0"/>
                <w:szCs w:val="21"/>
              </w:rPr>
            </w:pPr>
            <w:r w:rsidRPr="00121C8E">
              <w:rPr>
                <w:bCs/>
                <w:kern w:val="0"/>
                <w:szCs w:val="21"/>
              </w:rPr>
              <w:t>15</w:t>
            </w:r>
          </w:p>
        </w:tc>
        <w:tc>
          <w:tcPr>
            <w:tcW w:w="259" w:type="pct"/>
            <w:vAlign w:val="center"/>
          </w:tcPr>
          <w:p w:rsidR="00121C8E" w:rsidRPr="00121C8E" w:rsidP="00121C8E">
            <w:pPr>
              <w:adjustRightInd w:val="0"/>
              <w:snapToGrid w:val="0"/>
              <w:jc w:val="center"/>
              <w:rPr>
                <w:bCs/>
                <w:kern w:val="0"/>
                <w:szCs w:val="21"/>
              </w:rPr>
            </w:pPr>
            <w:r w:rsidRPr="00121C8E">
              <w:rPr>
                <w:bCs/>
                <w:kern w:val="0"/>
                <w:szCs w:val="21"/>
              </w:rPr>
              <w:t>0.7</w:t>
            </w:r>
          </w:p>
        </w:tc>
        <w:tc>
          <w:tcPr>
            <w:tcW w:w="514" w:type="pct"/>
            <w:vAlign w:val="center"/>
          </w:tcPr>
          <w:p w:rsidR="00121C8E" w:rsidRPr="00121C8E" w:rsidP="00121C8E">
            <w:pPr>
              <w:adjustRightInd w:val="0"/>
              <w:snapToGrid w:val="0"/>
              <w:jc w:val="center"/>
              <w:rPr>
                <w:bCs/>
                <w:kern w:val="0"/>
                <w:szCs w:val="21"/>
              </w:rPr>
            </w:pPr>
            <w:r w:rsidRPr="00121C8E">
              <w:rPr>
                <w:bCs/>
                <w:kern w:val="0"/>
                <w:szCs w:val="21"/>
              </w:rPr>
              <w:t>18.8</w:t>
            </w:r>
          </w:p>
        </w:tc>
        <w:tc>
          <w:tcPr>
            <w:tcW w:w="371" w:type="pct"/>
            <w:vAlign w:val="center"/>
          </w:tcPr>
          <w:p w:rsidR="00121C8E" w:rsidRPr="00121C8E" w:rsidP="00121C8E">
            <w:pPr>
              <w:adjustRightInd w:val="0"/>
              <w:snapToGrid w:val="0"/>
              <w:jc w:val="center"/>
              <w:rPr>
                <w:bCs/>
                <w:kern w:val="0"/>
                <w:szCs w:val="21"/>
              </w:rPr>
            </w:pPr>
            <w:r w:rsidRPr="00121C8E">
              <w:rPr>
                <w:bCs/>
                <w:kern w:val="0"/>
                <w:szCs w:val="21"/>
              </w:rPr>
              <w:t>25</w:t>
            </w:r>
          </w:p>
        </w:tc>
        <w:tc>
          <w:tcPr>
            <w:tcW w:w="377" w:type="pct"/>
            <w:vAlign w:val="center"/>
          </w:tcPr>
          <w:p w:rsidR="00121C8E" w:rsidRPr="00121C8E" w:rsidP="00121C8E">
            <w:pPr>
              <w:adjustRightInd w:val="0"/>
              <w:snapToGrid w:val="0"/>
              <w:jc w:val="center"/>
              <w:rPr>
                <w:bCs/>
                <w:kern w:val="0"/>
                <w:szCs w:val="21"/>
              </w:rPr>
            </w:pPr>
            <w:r w:rsidRPr="00121C8E">
              <w:rPr>
                <w:bCs/>
                <w:kern w:val="0"/>
                <w:szCs w:val="21"/>
              </w:rPr>
              <w:t>7000</w:t>
            </w:r>
          </w:p>
        </w:tc>
        <w:tc>
          <w:tcPr>
            <w:tcW w:w="262" w:type="pct"/>
            <w:vAlign w:val="center"/>
          </w:tcPr>
          <w:p w:rsidR="00121C8E" w:rsidRPr="00121C8E" w:rsidP="00121C8E">
            <w:pPr>
              <w:adjustRightInd w:val="0"/>
              <w:snapToGrid w:val="0"/>
              <w:jc w:val="center"/>
              <w:rPr>
                <w:bCs/>
                <w:szCs w:val="21"/>
              </w:rPr>
            </w:pPr>
            <w:r w:rsidRPr="00121C8E">
              <w:rPr>
                <w:bCs/>
                <w:kern w:val="28"/>
                <w:szCs w:val="21"/>
              </w:rPr>
              <w:t>正常</w:t>
            </w:r>
          </w:p>
        </w:tc>
        <w:tc>
          <w:tcPr>
            <w:tcW w:w="383"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0.212</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p>
        </w:tc>
        <w:tc>
          <w:tcPr>
            <w:tcW w:w="722" w:type="pct"/>
            <w:vAlign w:val="center"/>
          </w:tcPr>
          <w:p w:rsidR="00121C8E" w:rsidRPr="00121C8E" w:rsidP="00121C8E">
            <w:pPr>
              <w:adjustRightInd w:val="0"/>
              <w:snapToGrid w:val="0"/>
              <w:jc w:val="center"/>
              <w:rPr>
                <w:bCs/>
                <w:kern w:val="0"/>
                <w:szCs w:val="21"/>
              </w:rPr>
            </w:pPr>
            <w:r w:rsidRPr="00121C8E">
              <w:rPr>
                <w:bCs/>
                <w:kern w:val="0"/>
                <w:szCs w:val="21"/>
              </w:rPr>
              <w:t>-</w:t>
            </w:r>
          </w:p>
        </w:tc>
      </w:tr>
      <w:tr w:rsidTr="00121C8E">
        <w:tblPrEx>
          <w:tblW w:w="4998" w:type="pct"/>
          <w:jc w:val="center"/>
          <w:tblInd w:w="0" w:type="dxa"/>
          <w:tblCellMar>
            <w:left w:w="0" w:type="dxa"/>
            <w:right w:w="0" w:type="dxa"/>
          </w:tblCellMar>
          <w:tblLook w:val="0000"/>
        </w:tblPrEx>
        <w:trPr>
          <w:trHeight w:val="394"/>
          <w:jc w:val="center"/>
        </w:trPr>
        <w:tc>
          <w:tcPr>
            <w:tcW w:w="468" w:type="pct"/>
            <w:vAlign w:val="center"/>
          </w:tcPr>
          <w:p w:rsidR="00121C8E" w:rsidRPr="00121C8E" w:rsidP="00121C8E">
            <w:pPr>
              <w:adjustRightInd w:val="0"/>
              <w:snapToGrid w:val="0"/>
              <w:rPr>
                <w:bCs/>
                <w:kern w:val="0"/>
                <w:szCs w:val="21"/>
              </w:rPr>
            </w:pPr>
            <w:r w:rsidRPr="00121C8E">
              <w:rPr>
                <w:bCs/>
                <w:kern w:val="28"/>
                <w:szCs w:val="21"/>
              </w:rPr>
              <w:t>二氧化硫吸收塔</w:t>
            </w:r>
          </w:p>
        </w:tc>
        <w:tc>
          <w:tcPr>
            <w:tcW w:w="284" w:type="pct"/>
            <w:vAlign w:val="center"/>
          </w:tcPr>
          <w:p w:rsidR="00121C8E" w:rsidRPr="00121C8E" w:rsidP="00121C8E">
            <w:pPr>
              <w:adjustRightInd w:val="0"/>
              <w:snapToGrid w:val="0"/>
              <w:jc w:val="center"/>
              <w:rPr>
                <w:kern w:val="0"/>
                <w:szCs w:val="21"/>
              </w:rPr>
            </w:pPr>
            <w:r w:rsidRPr="00121C8E">
              <w:rPr>
                <w:kern w:val="0"/>
                <w:szCs w:val="21"/>
              </w:rPr>
              <w:t>15</w:t>
            </w:r>
          </w:p>
        </w:tc>
        <w:tc>
          <w:tcPr>
            <w:tcW w:w="259" w:type="pct"/>
            <w:vAlign w:val="center"/>
          </w:tcPr>
          <w:p w:rsidR="00121C8E" w:rsidRPr="00121C8E" w:rsidP="00121C8E">
            <w:pPr>
              <w:adjustRightInd w:val="0"/>
              <w:snapToGrid w:val="0"/>
              <w:jc w:val="center"/>
              <w:rPr>
                <w:bCs/>
                <w:kern w:val="0"/>
                <w:szCs w:val="21"/>
              </w:rPr>
            </w:pPr>
            <w:r w:rsidRPr="00121C8E">
              <w:rPr>
                <w:bCs/>
                <w:kern w:val="0"/>
                <w:szCs w:val="21"/>
              </w:rPr>
              <w:t>0.21</w:t>
            </w:r>
          </w:p>
        </w:tc>
        <w:tc>
          <w:tcPr>
            <w:tcW w:w="514" w:type="pct"/>
            <w:vAlign w:val="center"/>
          </w:tcPr>
          <w:p w:rsidR="00121C8E" w:rsidRPr="00121C8E" w:rsidP="00121C8E">
            <w:pPr>
              <w:adjustRightInd w:val="0"/>
              <w:snapToGrid w:val="0"/>
              <w:jc w:val="center"/>
              <w:rPr>
                <w:bCs/>
                <w:kern w:val="0"/>
                <w:szCs w:val="21"/>
              </w:rPr>
            </w:pPr>
            <w:r w:rsidRPr="00121C8E">
              <w:rPr>
                <w:bCs/>
                <w:kern w:val="0"/>
                <w:szCs w:val="21"/>
              </w:rPr>
              <w:t>16.04</w:t>
            </w:r>
          </w:p>
        </w:tc>
        <w:tc>
          <w:tcPr>
            <w:tcW w:w="371" w:type="pct"/>
            <w:vAlign w:val="center"/>
          </w:tcPr>
          <w:p w:rsidR="00121C8E" w:rsidRPr="00121C8E" w:rsidP="00121C8E">
            <w:pPr>
              <w:adjustRightInd w:val="0"/>
              <w:snapToGrid w:val="0"/>
              <w:jc w:val="center"/>
              <w:rPr>
                <w:bCs/>
                <w:kern w:val="0"/>
                <w:szCs w:val="21"/>
              </w:rPr>
            </w:pPr>
            <w:r w:rsidRPr="00121C8E">
              <w:rPr>
                <w:bCs/>
                <w:kern w:val="0"/>
                <w:szCs w:val="21"/>
              </w:rPr>
              <w:t>25</w:t>
            </w:r>
          </w:p>
        </w:tc>
        <w:tc>
          <w:tcPr>
            <w:tcW w:w="377" w:type="pct"/>
            <w:vAlign w:val="center"/>
          </w:tcPr>
          <w:p w:rsidR="00121C8E" w:rsidRPr="00121C8E" w:rsidP="00121C8E">
            <w:pPr>
              <w:adjustRightInd w:val="0"/>
              <w:snapToGrid w:val="0"/>
              <w:jc w:val="center"/>
              <w:rPr>
                <w:kern w:val="0"/>
                <w:szCs w:val="21"/>
              </w:rPr>
            </w:pPr>
            <w:r w:rsidRPr="00121C8E">
              <w:rPr>
                <w:kern w:val="0"/>
                <w:szCs w:val="21"/>
              </w:rPr>
              <w:t>7200</w:t>
            </w:r>
          </w:p>
        </w:tc>
        <w:tc>
          <w:tcPr>
            <w:tcW w:w="262" w:type="pct"/>
            <w:vAlign w:val="center"/>
          </w:tcPr>
          <w:p w:rsidR="00121C8E" w:rsidRPr="00121C8E" w:rsidP="00121C8E">
            <w:pPr>
              <w:adjustRightInd w:val="0"/>
              <w:snapToGrid w:val="0"/>
              <w:jc w:val="center"/>
              <w:rPr>
                <w:bCs/>
                <w:szCs w:val="21"/>
              </w:rPr>
            </w:pPr>
            <w:r w:rsidRPr="00121C8E">
              <w:rPr>
                <w:bCs/>
                <w:kern w:val="28"/>
                <w:szCs w:val="21"/>
              </w:rPr>
              <w:t>正常</w:t>
            </w:r>
          </w:p>
        </w:tc>
        <w:tc>
          <w:tcPr>
            <w:tcW w:w="383" w:type="pct"/>
            <w:vAlign w:val="center"/>
          </w:tcPr>
          <w:p w:rsidR="00121C8E" w:rsidRPr="00121C8E" w:rsidP="00121C8E">
            <w:pPr>
              <w:adjustRightInd w:val="0"/>
              <w:snapToGrid w:val="0"/>
              <w:jc w:val="center"/>
              <w:rPr>
                <w:bCs/>
                <w:kern w:val="0"/>
                <w:szCs w:val="21"/>
              </w:rPr>
            </w:pPr>
            <w:r w:rsidRPr="00121C8E">
              <w:rPr>
                <w:bCs/>
                <w:kern w:val="0"/>
                <w:szCs w:val="21"/>
              </w:rPr>
              <w:t>1.08</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722" w:type="pct"/>
            <w:vAlign w:val="center"/>
          </w:tcPr>
          <w:p w:rsidR="00121C8E" w:rsidRPr="00121C8E" w:rsidP="00121C8E">
            <w:pPr>
              <w:adjustRightInd w:val="0"/>
              <w:snapToGrid w:val="0"/>
              <w:jc w:val="center"/>
              <w:rPr>
                <w:bCs/>
                <w:kern w:val="0"/>
                <w:szCs w:val="21"/>
              </w:rPr>
            </w:pPr>
            <w:r w:rsidRPr="00121C8E">
              <w:rPr>
                <w:bCs/>
                <w:kern w:val="0"/>
                <w:szCs w:val="21"/>
              </w:rPr>
              <w:t>-</w:t>
            </w:r>
          </w:p>
        </w:tc>
      </w:tr>
      <w:tr w:rsidTr="00121C8E">
        <w:tblPrEx>
          <w:tblW w:w="4998" w:type="pct"/>
          <w:jc w:val="center"/>
          <w:tblInd w:w="0" w:type="dxa"/>
          <w:tblCellMar>
            <w:left w:w="0" w:type="dxa"/>
            <w:right w:w="0" w:type="dxa"/>
          </w:tblCellMar>
          <w:tblLook w:val="0000"/>
        </w:tblPrEx>
        <w:trPr>
          <w:trHeight w:val="394"/>
          <w:jc w:val="center"/>
        </w:trPr>
        <w:tc>
          <w:tcPr>
            <w:tcW w:w="468" w:type="pct"/>
            <w:vAlign w:val="center"/>
          </w:tcPr>
          <w:p w:rsidR="00121C8E" w:rsidRPr="00121C8E" w:rsidP="00121C8E">
            <w:pPr>
              <w:adjustRightInd w:val="0"/>
              <w:snapToGrid w:val="0"/>
              <w:rPr>
                <w:bCs/>
                <w:kern w:val="0"/>
                <w:szCs w:val="21"/>
              </w:rPr>
            </w:pPr>
            <w:r w:rsidRPr="00121C8E">
              <w:rPr>
                <w:bCs/>
                <w:kern w:val="28"/>
                <w:szCs w:val="21"/>
              </w:rPr>
              <w:t>胚芽烘干</w:t>
            </w:r>
          </w:p>
        </w:tc>
        <w:tc>
          <w:tcPr>
            <w:tcW w:w="284" w:type="pct"/>
            <w:vAlign w:val="center"/>
          </w:tcPr>
          <w:p w:rsidR="00121C8E" w:rsidRPr="00121C8E" w:rsidP="00121C8E">
            <w:pPr>
              <w:adjustRightInd w:val="0"/>
              <w:snapToGrid w:val="0"/>
              <w:jc w:val="center"/>
              <w:rPr>
                <w:kern w:val="0"/>
                <w:szCs w:val="21"/>
              </w:rPr>
            </w:pPr>
            <w:r w:rsidRPr="00121C8E">
              <w:rPr>
                <w:kern w:val="0"/>
                <w:szCs w:val="21"/>
              </w:rPr>
              <w:t>15</w:t>
            </w:r>
          </w:p>
        </w:tc>
        <w:tc>
          <w:tcPr>
            <w:tcW w:w="259" w:type="pct"/>
            <w:vAlign w:val="center"/>
          </w:tcPr>
          <w:p w:rsidR="00121C8E" w:rsidRPr="00121C8E" w:rsidP="00121C8E">
            <w:pPr>
              <w:adjustRightInd w:val="0"/>
              <w:snapToGrid w:val="0"/>
              <w:jc w:val="center"/>
              <w:rPr>
                <w:bCs/>
                <w:kern w:val="0"/>
                <w:szCs w:val="21"/>
              </w:rPr>
            </w:pPr>
            <w:r w:rsidRPr="00121C8E">
              <w:rPr>
                <w:bCs/>
                <w:kern w:val="0"/>
                <w:szCs w:val="21"/>
              </w:rPr>
              <w:t>0.5</w:t>
            </w:r>
          </w:p>
        </w:tc>
        <w:tc>
          <w:tcPr>
            <w:tcW w:w="514" w:type="pct"/>
            <w:vAlign w:val="center"/>
          </w:tcPr>
          <w:p w:rsidR="00121C8E" w:rsidRPr="00121C8E" w:rsidP="00121C8E">
            <w:pPr>
              <w:adjustRightInd w:val="0"/>
              <w:snapToGrid w:val="0"/>
              <w:jc w:val="center"/>
              <w:rPr>
                <w:bCs/>
                <w:kern w:val="0"/>
                <w:szCs w:val="21"/>
              </w:rPr>
            </w:pPr>
            <w:r w:rsidRPr="00121C8E">
              <w:rPr>
                <w:bCs/>
                <w:kern w:val="0"/>
                <w:szCs w:val="21"/>
              </w:rPr>
              <w:t>16.98</w:t>
            </w:r>
          </w:p>
        </w:tc>
        <w:tc>
          <w:tcPr>
            <w:tcW w:w="371" w:type="pct"/>
            <w:vAlign w:val="center"/>
          </w:tcPr>
          <w:p w:rsidR="00121C8E" w:rsidRPr="00121C8E" w:rsidP="00121C8E">
            <w:pPr>
              <w:adjustRightInd w:val="0"/>
              <w:snapToGrid w:val="0"/>
              <w:jc w:val="center"/>
              <w:rPr>
                <w:bCs/>
                <w:kern w:val="0"/>
                <w:szCs w:val="21"/>
              </w:rPr>
            </w:pPr>
            <w:r w:rsidRPr="00121C8E">
              <w:rPr>
                <w:bCs/>
                <w:kern w:val="0"/>
                <w:szCs w:val="21"/>
              </w:rPr>
              <w:t>60</w:t>
            </w:r>
          </w:p>
        </w:tc>
        <w:tc>
          <w:tcPr>
            <w:tcW w:w="377" w:type="pct"/>
            <w:vAlign w:val="center"/>
          </w:tcPr>
          <w:p w:rsidR="00121C8E" w:rsidRPr="00121C8E" w:rsidP="00121C8E">
            <w:pPr>
              <w:adjustRightInd w:val="0"/>
              <w:snapToGrid w:val="0"/>
              <w:jc w:val="center"/>
              <w:rPr>
                <w:kern w:val="0"/>
                <w:szCs w:val="21"/>
              </w:rPr>
            </w:pPr>
            <w:r w:rsidRPr="00121C8E">
              <w:rPr>
                <w:kern w:val="0"/>
                <w:szCs w:val="21"/>
              </w:rPr>
              <w:t>7200</w:t>
            </w:r>
          </w:p>
        </w:tc>
        <w:tc>
          <w:tcPr>
            <w:tcW w:w="262" w:type="pct"/>
            <w:vAlign w:val="center"/>
          </w:tcPr>
          <w:p w:rsidR="00121C8E" w:rsidRPr="00121C8E" w:rsidP="00121C8E">
            <w:pPr>
              <w:adjustRightInd w:val="0"/>
              <w:snapToGrid w:val="0"/>
              <w:jc w:val="center"/>
              <w:rPr>
                <w:bCs/>
                <w:szCs w:val="21"/>
              </w:rPr>
            </w:pPr>
            <w:r w:rsidRPr="00121C8E">
              <w:rPr>
                <w:bCs/>
                <w:kern w:val="28"/>
                <w:szCs w:val="21"/>
              </w:rPr>
              <w:t>正常</w:t>
            </w:r>
          </w:p>
        </w:tc>
        <w:tc>
          <w:tcPr>
            <w:tcW w:w="383"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0.105</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722" w:type="pct"/>
            <w:vAlign w:val="center"/>
          </w:tcPr>
          <w:p w:rsidR="00121C8E" w:rsidRPr="00121C8E" w:rsidP="00121C8E">
            <w:pPr>
              <w:adjustRightInd w:val="0"/>
              <w:snapToGrid w:val="0"/>
              <w:jc w:val="center"/>
              <w:rPr>
                <w:bCs/>
                <w:kern w:val="0"/>
                <w:szCs w:val="21"/>
              </w:rPr>
            </w:pPr>
            <w:r w:rsidRPr="00121C8E">
              <w:rPr>
                <w:bCs/>
                <w:kern w:val="0"/>
                <w:szCs w:val="21"/>
              </w:rPr>
              <w:t>-</w:t>
            </w:r>
          </w:p>
        </w:tc>
      </w:tr>
      <w:tr w:rsidTr="00121C8E">
        <w:tblPrEx>
          <w:tblW w:w="4998" w:type="pct"/>
          <w:jc w:val="center"/>
          <w:tblInd w:w="0" w:type="dxa"/>
          <w:tblCellMar>
            <w:left w:w="0" w:type="dxa"/>
            <w:right w:w="0" w:type="dxa"/>
          </w:tblCellMar>
          <w:tblLook w:val="0000"/>
        </w:tblPrEx>
        <w:trPr>
          <w:trHeight w:val="394"/>
          <w:jc w:val="center"/>
        </w:trPr>
        <w:tc>
          <w:tcPr>
            <w:tcW w:w="468" w:type="pct"/>
            <w:vAlign w:val="center"/>
          </w:tcPr>
          <w:p w:rsidR="00121C8E" w:rsidRPr="00121C8E" w:rsidP="00121C8E">
            <w:pPr>
              <w:adjustRightInd w:val="0"/>
              <w:snapToGrid w:val="0"/>
              <w:rPr>
                <w:bCs/>
                <w:kern w:val="0"/>
                <w:szCs w:val="21"/>
              </w:rPr>
            </w:pPr>
            <w:r w:rsidRPr="00121C8E">
              <w:rPr>
                <w:bCs/>
                <w:kern w:val="28"/>
                <w:szCs w:val="21"/>
              </w:rPr>
              <w:t>淀粉气流干燥</w:t>
            </w:r>
          </w:p>
        </w:tc>
        <w:tc>
          <w:tcPr>
            <w:tcW w:w="284" w:type="pct"/>
            <w:vAlign w:val="center"/>
          </w:tcPr>
          <w:p w:rsidR="00121C8E" w:rsidRPr="00121C8E" w:rsidP="00121C8E">
            <w:pPr>
              <w:adjustRightInd w:val="0"/>
              <w:snapToGrid w:val="0"/>
              <w:jc w:val="center"/>
              <w:rPr>
                <w:kern w:val="0"/>
                <w:szCs w:val="21"/>
              </w:rPr>
            </w:pPr>
            <w:r w:rsidRPr="00121C8E">
              <w:rPr>
                <w:kern w:val="0"/>
                <w:szCs w:val="21"/>
              </w:rPr>
              <w:t>15</w:t>
            </w:r>
          </w:p>
        </w:tc>
        <w:tc>
          <w:tcPr>
            <w:tcW w:w="259" w:type="pct"/>
            <w:vAlign w:val="center"/>
          </w:tcPr>
          <w:p w:rsidR="00121C8E" w:rsidRPr="00121C8E" w:rsidP="00121C8E">
            <w:pPr>
              <w:adjustRightInd w:val="0"/>
              <w:snapToGrid w:val="0"/>
              <w:jc w:val="center"/>
              <w:rPr>
                <w:bCs/>
                <w:kern w:val="0"/>
                <w:szCs w:val="21"/>
              </w:rPr>
            </w:pPr>
            <w:r w:rsidRPr="00121C8E">
              <w:rPr>
                <w:bCs/>
                <w:kern w:val="0"/>
                <w:szCs w:val="21"/>
              </w:rPr>
              <w:t>0.8</w:t>
            </w:r>
          </w:p>
        </w:tc>
        <w:tc>
          <w:tcPr>
            <w:tcW w:w="514" w:type="pct"/>
            <w:vAlign w:val="center"/>
          </w:tcPr>
          <w:p w:rsidR="00121C8E" w:rsidRPr="00121C8E" w:rsidP="00121C8E">
            <w:pPr>
              <w:adjustRightInd w:val="0"/>
              <w:snapToGrid w:val="0"/>
              <w:jc w:val="center"/>
              <w:rPr>
                <w:bCs/>
                <w:kern w:val="0"/>
                <w:szCs w:val="21"/>
              </w:rPr>
            </w:pPr>
            <w:r w:rsidRPr="00121C8E">
              <w:rPr>
                <w:bCs/>
                <w:kern w:val="0"/>
                <w:szCs w:val="21"/>
              </w:rPr>
              <w:t>15.47</w:t>
            </w:r>
          </w:p>
        </w:tc>
        <w:tc>
          <w:tcPr>
            <w:tcW w:w="371" w:type="pct"/>
            <w:vAlign w:val="center"/>
          </w:tcPr>
          <w:p w:rsidR="00121C8E" w:rsidRPr="00121C8E" w:rsidP="00121C8E">
            <w:pPr>
              <w:adjustRightInd w:val="0"/>
              <w:snapToGrid w:val="0"/>
              <w:jc w:val="center"/>
              <w:rPr>
                <w:bCs/>
                <w:kern w:val="0"/>
                <w:szCs w:val="21"/>
              </w:rPr>
            </w:pPr>
            <w:r w:rsidRPr="00121C8E">
              <w:rPr>
                <w:bCs/>
                <w:kern w:val="0"/>
                <w:szCs w:val="21"/>
              </w:rPr>
              <w:t>60</w:t>
            </w:r>
          </w:p>
        </w:tc>
        <w:tc>
          <w:tcPr>
            <w:tcW w:w="377" w:type="pct"/>
            <w:vAlign w:val="center"/>
          </w:tcPr>
          <w:p w:rsidR="00121C8E" w:rsidRPr="00121C8E" w:rsidP="00121C8E">
            <w:pPr>
              <w:adjustRightInd w:val="0"/>
              <w:snapToGrid w:val="0"/>
              <w:jc w:val="center"/>
              <w:rPr>
                <w:kern w:val="0"/>
                <w:szCs w:val="21"/>
              </w:rPr>
            </w:pPr>
            <w:r w:rsidRPr="00121C8E">
              <w:rPr>
                <w:kern w:val="0"/>
                <w:szCs w:val="21"/>
              </w:rPr>
              <w:t>7200</w:t>
            </w:r>
          </w:p>
        </w:tc>
        <w:tc>
          <w:tcPr>
            <w:tcW w:w="262" w:type="pct"/>
            <w:vAlign w:val="center"/>
          </w:tcPr>
          <w:p w:rsidR="00121C8E" w:rsidRPr="00121C8E" w:rsidP="00121C8E">
            <w:pPr>
              <w:adjustRightInd w:val="0"/>
              <w:snapToGrid w:val="0"/>
              <w:jc w:val="center"/>
              <w:rPr>
                <w:bCs/>
                <w:szCs w:val="21"/>
              </w:rPr>
            </w:pPr>
            <w:r w:rsidRPr="00121C8E">
              <w:rPr>
                <w:bCs/>
                <w:kern w:val="28"/>
                <w:szCs w:val="21"/>
              </w:rPr>
              <w:t>正常</w:t>
            </w:r>
          </w:p>
        </w:tc>
        <w:tc>
          <w:tcPr>
            <w:tcW w:w="383" w:type="pct"/>
            <w:vAlign w:val="center"/>
          </w:tcPr>
          <w:p w:rsidR="00121C8E" w:rsidRPr="00121C8E" w:rsidP="00121C8E">
            <w:pPr>
              <w:adjustRightInd w:val="0"/>
              <w:snapToGrid w:val="0"/>
              <w:jc w:val="center"/>
              <w:rPr>
                <w:bCs/>
                <w:kern w:val="0"/>
                <w:szCs w:val="21"/>
              </w:rPr>
            </w:pPr>
            <w:r w:rsidRPr="00121C8E">
              <w:rPr>
                <w:bCs/>
                <w:kern w:val="0"/>
                <w:szCs w:val="21"/>
              </w:rPr>
              <w:t>1.42</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1.11</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722" w:type="pct"/>
            <w:vAlign w:val="center"/>
          </w:tcPr>
          <w:p w:rsidR="00121C8E" w:rsidRPr="00121C8E" w:rsidP="00121C8E">
            <w:pPr>
              <w:adjustRightInd w:val="0"/>
              <w:snapToGrid w:val="0"/>
              <w:jc w:val="center"/>
              <w:rPr>
                <w:bCs/>
                <w:kern w:val="0"/>
                <w:szCs w:val="21"/>
              </w:rPr>
            </w:pPr>
            <w:r w:rsidRPr="00121C8E">
              <w:rPr>
                <w:bCs/>
                <w:kern w:val="0"/>
                <w:szCs w:val="21"/>
              </w:rPr>
              <w:t>-</w:t>
            </w:r>
          </w:p>
        </w:tc>
      </w:tr>
      <w:tr w:rsidTr="00121C8E">
        <w:tblPrEx>
          <w:tblW w:w="4998" w:type="pct"/>
          <w:jc w:val="center"/>
          <w:tblInd w:w="0" w:type="dxa"/>
          <w:tblCellMar>
            <w:left w:w="0" w:type="dxa"/>
            <w:right w:w="0" w:type="dxa"/>
          </w:tblCellMar>
          <w:tblLook w:val="0000"/>
        </w:tblPrEx>
        <w:trPr>
          <w:trHeight w:val="394"/>
          <w:jc w:val="center"/>
        </w:trPr>
        <w:tc>
          <w:tcPr>
            <w:tcW w:w="468" w:type="pct"/>
            <w:vAlign w:val="center"/>
          </w:tcPr>
          <w:p w:rsidR="00121C8E" w:rsidRPr="00121C8E" w:rsidP="00121C8E">
            <w:pPr>
              <w:adjustRightInd w:val="0"/>
              <w:snapToGrid w:val="0"/>
              <w:rPr>
                <w:bCs/>
                <w:kern w:val="0"/>
                <w:szCs w:val="21"/>
              </w:rPr>
            </w:pPr>
            <w:r w:rsidRPr="00121C8E">
              <w:rPr>
                <w:bCs/>
                <w:kern w:val="28"/>
                <w:szCs w:val="21"/>
              </w:rPr>
              <w:t>麦芽糊精冷却包装</w:t>
            </w:r>
          </w:p>
        </w:tc>
        <w:tc>
          <w:tcPr>
            <w:tcW w:w="284" w:type="pct"/>
            <w:vAlign w:val="center"/>
          </w:tcPr>
          <w:p w:rsidR="00121C8E" w:rsidRPr="00121C8E" w:rsidP="00121C8E">
            <w:pPr>
              <w:adjustRightInd w:val="0"/>
              <w:snapToGrid w:val="0"/>
              <w:jc w:val="center"/>
              <w:rPr>
                <w:kern w:val="0"/>
                <w:szCs w:val="21"/>
              </w:rPr>
            </w:pPr>
            <w:r w:rsidRPr="00121C8E">
              <w:rPr>
                <w:kern w:val="0"/>
                <w:szCs w:val="21"/>
              </w:rPr>
              <w:t>15</w:t>
            </w:r>
          </w:p>
        </w:tc>
        <w:tc>
          <w:tcPr>
            <w:tcW w:w="259" w:type="pct"/>
            <w:vAlign w:val="center"/>
          </w:tcPr>
          <w:p w:rsidR="00121C8E" w:rsidRPr="00121C8E" w:rsidP="00121C8E">
            <w:pPr>
              <w:adjustRightInd w:val="0"/>
              <w:snapToGrid w:val="0"/>
              <w:jc w:val="center"/>
              <w:rPr>
                <w:bCs/>
                <w:kern w:val="0"/>
                <w:szCs w:val="21"/>
              </w:rPr>
            </w:pPr>
            <w:r w:rsidRPr="00121C8E">
              <w:rPr>
                <w:bCs/>
                <w:kern w:val="0"/>
                <w:szCs w:val="21"/>
              </w:rPr>
              <w:t>0.8</w:t>
            </w:r>
          </w:p>
        </w:tc>
        <w:tc>
          <w:tcPr>
            <w:tcW w:w="514" w:type="pct"/>
            <w:vAlign w:val="center"/>
          </w:tcPr>
          <w:p w:rsidR="00121C8E" w:rsidRPr="00121C8E" w:rsidP="00121C8E">
            <w:pPr>
              <w:adjustRightInd w:val="0"/>
              <w:snapToGrid w:val="0"/>
              <w:jc w:val="center"/>
              <w:rPr>
                <w:bCs/>
                <w:kern w:val="0"/>
                <w:szCs w:val="21"/>
              </w:rPr>
            </w:pPr>
            <w:r w:rsidRPr="00121C8E">
              <w:rPr>
                <w:bCs/>
                <w:kern w:val="0"/>
                <w:szCs w:val="21"/>
              </w:rPr>
              <w:t>16.58</w:t>
            </w:r>
          </w:p>
        </w:tc>
        <w:tc>
          <w:tcPr>
            <w:tcW w:w="371" w:type="pct"/>
            <w:vAlign w:val="center"/>
          </w:tcPr>
          <w:p w:rsidR="00121C8E" w:rsidRPr="00121C8E" w:rsidP="00121C8E">
            <w:pPr>
              <w:adjustRightInd w:val="0"/>
              <w:snapToGrid w:val="0"/>
              <w:jc w:val="center"/>
              <w:rPr>
                <w:bCs/>
                <w:kern w:val="0"/>
                <w:szCs w:val="21"/>
              </w:rPr>
            </w:pPr>
            <w:r w:rsidRPr="00121C8E">
              <w:rPr>
                <w:bCs/>
                <w:kern w:val="0"/>
                <w:szCs w:val="21"/>
              </w:rPr>
              <w:t>25</w:t>
            </w:r>
          </w:p>
        </w:tc>
        <w:tc>
          <w:tcPr>
            <w:tcW w:w="377" w:type="pct"/>
            <w:vAlign w:val="center"/>
          </w:tcPr>
          <w:p w:rsidR="00121C8E" w:rsidRPr="00121C8E" w:rsidP="00121C8E">
            <w:pPr>
              <w:adjustRightInd w:val="0"/>
              <w:snapToGrid w:val="0"/>
              <w:jc w:val="center"/>
              <w:rPr>
                <w:kern w:val="0"/>
                <w:szCs w:val="21"/>
              </w:rPr>
            </w:pPr>
            <w:r w:rsidRPr="00121C8E">
              <w:rPr>
                <w:kern w:val="0"/>
                <w:szCs w:val="21"/>
              </w:rPr>
              <w:t>7200</w:t>
            </w:r>
          </w:p>
        </w:tc>
        <w:tc>
          <w:tcPr>
            <w:tcW w:w="262" w:type="pct"/>
            <w:vAlign w:val="center"/>
          </w:tcPr>
          <w:p w:rsidR="00121C8E" w:rsidRPr="00121C8E" w:rsidP="00121C8E">
            <w:pPr>
              <w:adjustRightInd w:val="0"/>
              <w:snapToGrid w:val="0"/>
              <w:jc w:val="center"/>
              <w:rPr>
                <w:bCs/>
                <w:szCs w:val="21"/>
              </w:rPr>
            </w:pPr>
            <w:r w:rsidRPr="00121C8E">
              <w:rPr>
                <w:bCs/>
                <w:kern w:val="28"/>
                <w:szCs w:val="21"/>
              </w:rPr>
              <w:t>正常</w:t>
            </w:r>
          </w:p>
        </w:tc>
        <w:tc>
          <w:tcPr>
            <w:tcW w:w="383"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0.434</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722" w:type="pct"/>
            <w:vAlign w:val="center"/>
          </w:tcPr>
          <w:p w:rsidR="00121C8E" w:rsidRPr="00121C8E" w:rsidP="00121C8E">
            <w:pPr>
              <w:adjustRightInd w:val="0"/>
              <w:snapToGrid w:val="0"/>
              <w:jc w:val="center"/>
              <w:rPr>
                <w:bCs/>
                <w:kern w:val="0"/>
                <w:szCs w:val="21"/>
              </w:rPr>
            </w:pPr>
            <w:r w:rsidRPr="00121C8E">
              <w:rPr>
                <w:bCs/>
                <w:kern w:val="0"/>
                <w:szCs w:val="21"/>
              </w:rPr>
              <w:t>-</w:t>
            </w:r>
          </w:p>
        </w:tc>
      </w:tr>
      <w:tr w:rsidTr="00121C8E">
        <w:tblPrEx>
          <w:tblW w:w="4998" w:type="pct"/>
          <w:jc w:val="center"/>
          <w:tblInd w:w="0" w:type="dxa"/>
          <w:tblCellMar>
            <w:left w:w="0" w:type="dxa"/>
            <w:right w:w="0" w:type="dxa"/>
          </w:tblCellMar>
          <w:tblLook w:val="0000"/>
        </w:tblPrEx>
        <w:trPr>
          <w:trHeight w:val="403"/>
          <w:jc w:val="center"/>
        </w:trPr>
        <w:tc>
          <w:tcPr>
            <w:tcW w:w="468" w:type="pct"/>
            <w:vAlign w:val="center"/>
          </w:tcPr>
          <w:p w:rsidR="00121C8E" w:rsidRPr="00121C8E" w:rsidP="00121C8E">
            <w:pPr>
              <w:adjustRightInd w:val="0"/>
              <w:snapToGrid w:val="0"/>
              <w:rPr>
                <w:bCs/>
                <w:kern w:val="0"/>
                <w:szCs w:val="21"/>
              </w:rPr>
            </w:pPr>
            <w:r w:rsidRPr="00121C8E">
              <w:rPr>
                <w:bCs/>
                <w:kern w:val="28"/>
                <w:szCs w:val="21"/>
              </w:rPr>
              <w:t>燃煤锅炉</w:t>
            </w:r>
          </w:p>
        </w:tc>
        <w:tc>
          <w:tcPr>
            <w:tcW w:w="284" w:type="pct"/>
            <w:vAlign w:val="center"/>
          </w:tcPr>
          <w:p w:rsidR="00121C8E" w:rsidRPr="00121C8E" w:rsidP="00121C8E">
            <w:pPr>
              <w:adjustRightInd w:val="0"/>
              <w:snapToGrid w:val="0"/>
              <w:jc w:val="center"/>
              <w:rPr>
                <w:bCs/>
                <w:kern w:val="0"/>
                <w:szCs w:val="21"/>
              </w:rPr>
            </w:pPr>
            <w:r w:rsidRPr="00121C8E">
              <w:rPr>
                <w:bCs/>
                <w:kern w:val="0"/>
                <w:szCs w:val="21"/>
              </w:rPr>
              <w:t>45</w:t>
            </w:r>
          </w:p>
        </w:tc>
        <w:tc>
          <w:tcPr>
            <w:tcW w:w="259" w:type="pct"/>
            <w:vAlign w:val="center"/>
          </w:tcPr>
          <w:p w:rsidR="00121C8E" w:rsidRPr="00121C8E" w:rsidP="00121C8E">
            <w:pPr>
              <w:adjustRightInd w:val="0"/>
              <w:snapToGrid w:val="0"/>
              <w:jc w:val="center"/>
              <w:rPr>
                <w:bCs/>
                <w:kern w:val="0"/>
                <w:szCs w:val="21"/>
              </w:rPr>
            </w:pPr>
            <w:r w:rsidRPr="00121C8E">
              <w:rPr>
                <w:bCs/>
                <w:kern w:val="0"/>
                <w:szCs w:val="21"/>
              </w:rPr>
              <w:t>1.3</w:t>
            </w:r>
          </w:p>
        </w:tc>
        <w:tc>
          <w:tcPr>
            <w:tcW w:w="514" w:type="pct"/>
            <w:vAlign w:val="center"/>
          </w:tcPr>
          <w:p w:rsidR="00121C8E" w:rsidRPr="00121C8E" w:rsidP="00121C8E">
            <w:pPr>
              <w:adjustRightInd w:val="0"/>
              <w:snapToGrid w:val="0"/>
              <w:jc w:val="center"/>
              <w:rPr>
                <w:bCs/>
                <w:kern w:val="0"/>
                <w:szCs w:val="21"/>
              </w:rPr>
            </w:pPr>
            <w:r w:rsidRPr="00121C8E">
              <w:rPr>
                <w:bCs/>
                <w:kern w:val="0"/>
                <w:szCs w:val="21"/>
              </w:rPr>
              <w:t>15.11</w:t>
            </w:r>
          </w:p>
        </w:tc>
        <w:tc>
          <w:tcPr>
            <w:tcW w:w="371" w:type="pct"/>
            <w:vAlign w:val="center"/>
          </w:tcPr>
          <w:p w:rsidR="00121C8E" w:rsidRPr="00121C8E" w:rsidP="00121C8E">
            <w:pPr>
              <w:adjustRightInd w:val="0"/>
              <w:snapToGrid w:val="0"/>
              <w:jc w:val="center"/>
              <w:rPr>
                <w:bCs/>
                <w:kern w:val="0"/>
                <w:szCs w:val="21"/>
              </w:rPr>
            </w:pPr>
            <w:r w:rsidRPr="00121C8E">
              <w:rPr>
                <w:bCs/>
                <w:kern w:val="0"/>
                <w:szCs w:val="21"/>
              </w:rPr>
              <w:t>100</w:t>
            </w:r>
          </w:p>
        </w:tc>
        <w:tc>
          <w:tcPr>
            <w:tcW w:w="377" w:type="pct"/>
            <w:vAlign w:val="center"/>
          </w:tcPr>
          <w:p w:rsidR="00121C8E" w:rsidRPr="00121C8E" w:rsidP="00121C8E">
            <w:pPr>
              <w:adjustRightInd w:val="0"/>
              <w:snapToGrid w:val="0"/>
              <w:jc w:val="center"/>
              <w:rPr>
                <w:kern w:val="0"/>
                <w:szCs w:val="21"/>
              </w:rPr>
            </w:pPr>
            <w:r w:rsidRPr="00121C8E">
              <w:rPr>
                <w:kern w:val="0"/>
                <w:szCs w:val="21"/>
              </w:rPr>
              <w:t>7200</w:t>
            </w:r>
          </w:p>
        </w:tc>
        <w:tc>
          <w:tcPr>
            <w:tcW w:w="262" w:type="pct"/>
            <w:vAlign w:val="center"/>
          </w:tcPr>
          <w:p w:rsidR="00121C8E" w:rsidRPr="00121C8E" w:rsidP="00121C8E">
            <w:pPr>
              <w:adjustRightInd w:val="0"/>
              <w:snapToGrid w:val="0"/>
              <w:jc w:val="center"/>
              <w:rPr>
                <w:bCs/>
                <w:szCs w:val="21"/>
              </w:rPr>
            </w:pPr>
            <w:r w:rsidRPr="00121C8E">
              <w:rPr>
                <w:bCs/>
                <w:kern w:val="28"/>
                <w:szCs w:val="21"/>
              </w:rPr>
              <w:t>正常</w:t>
            </w:r>
          </w:p>
        </w:tc>
        <w:tc>
          <w:tcPr>
            <w:tcW w:w="383" w:type="pct"/>
            <w:vAlign w:val="center"/>
          </w:tcPr>
          <w:p w:rsidR="00121C8E" w:rsidRPr="00121C8E" w:rsidP="00121C8E">
            <w:pPr>
              <w:adjustRightInd w:val="0"/>
              <w:snapToGrid w:val="0"/>
              <w:jc w:val="center"/>
              <w:rPr>
                <w:bCs/>
                <w:kern w:val="0"/>
                <w:szCs w:val="21"/>
              </w:rPr>
            </w:pPr>
            <w:r w:rsidRPr="00121C8E">
              <w:rPr>
                <w:bCs/>
                <w:kern w:val="0"/>
                <w:szCs w:val="21"/>
              </w:rPr>
              <w:t>2.29</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0.378</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3.53</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722" w:type="pct"/>
            <w:vAlign w:val="center"/>
          </w:tcPr>
          <w:p w:rsidR="00121C8E" w:rsidRPr="00121C8E" w:rsidP="00121C8E">
            <w:pPr>
              <w:adjustRightInd w:val="0"/>
              <w:snapToGrid w:val="0"/>
              <w:jc w:val="center"/>
              <w:rPr>
                <w:bCs/>
                <w:kern w:val="0"/>
                <w:szCs w:val="21"/>
              </w:rPr>
            </w:pPr>
            <w:r w:rsidRPr="00121C8E">
              <w:rPr>
                <w:bCs/>
                <w:kern w:val="0"/>
                <w:szCs w:val="21"/>
              </w:rPr>
              <w:t>0.00000272</w:t>
            </w:r>
          </w:p>
        </w:tc>
      </w:tr>
      <w:tr w:rsidTr="00121C8E">
        <w:tblPrEx>
          <w:tblW w:w="4998" w:type="pct"/>
          <w:jc w:val="center"/>
          <w:tblInd w:w="0" w:type="dxa"/>
          <w:tblCellMar>
            <w:left w:w="0" w:type="dxa"/>
            <w:right w:w="0" w:type="dxa"/>
          </w:tblCellMar>
          <w:tblLook w:val="0000"/>
        </w:tblPrEx>
        <w:trPr>
          <w:trHeight w:val="403"/>
          <w:jc w:val="center"/>
        </w:trPr>
        <w:tc>
          <w:tcPr>
            <w:tcW w:w="468" w:type="pct"/>
            <w:vAlign w:val="center"/>
          </w:tcPr>
          <w:p w:rsidR="00121C8E" w:rsidRPr="00121C8E" w:rsidP="00121C8E">
            <w:pPr>
              <w:adjustRightInd w:val="0"/>
              <w:snapToGrid w:val="0"/>
              <w:rPr>
                <w:bCs/>
                <w:kern w:val="28"/>
                <w:szCs w:val="21"/>
              </w:rPr>
            </w:pPr>
            <w:r w:rsidRPr="00121C8E">
              <w:rPr>
                <w:bCs/>
                <w:kern w:val="28"/>
                <w:szCs w:val="21"/>
              </w:rPr>
              <w:t>面源</w:t>
            </w:r>
          </w:p>
        </w:tc>
        <w:tc>
          <w:tcPr>
            <w:tcW w:w="1430" w:type="pct"/>
            <w:gridSpan w:val="4"/>
            <w:vAlign w:val="center"/>
          </w:tcPr>
          <w:p w:rsidR="00121C8E" w:rsidRPr="00121C8E" w:rsidP="00121C8E">
            <w:pPr>
              <w:adjustRightInd w:val="0"/>
              <w:snapToGrid w:val="0"/>
              <w:jc w:val="center"/>
              <w:rPr>
                <w:bCs/>
                <w:kern w:val="0"/>
                <w:szCs w:val="21"/>
              </w:rPr>
            </w:pPr>
            <w:r w:rsidRPr="00121C8E">
              <w:rPr>
                <w:bCs/>
                <w:kern w:val="0"/>
                <w:szCs w:val="21"/>
              </w:rPr>
              <w:t>5m</w:t>
            </w:r>
          </w:p>
        </w:tc>
        <w:tc>
          <w:tcPr>
            <w:tcW w:w="377" w:type="pct"/>
            <w:vAlign w:val="center"/>
          </w:tcPr>
          <w:p w:rsidR="00121C8E" w:rsidRPr="00121C8E" w:rsidP="00121C8E">
            <w:pPr>
              <w:adjustRightInd w:val="0"/>
              <w:snapToGrid w:val="0"/>
              <w:jc w:val="center"/>
              <w:rPr>
                <w:kern w:val="0"/>
                <w:szCs w:val="21"/>
              </w:rPr>
            </w:pPr>
            <w:r w:rsidRPr="00121C8E">
              <w:rPr>
                <w:kern w:val="0"/>
                <w:szCs w:val="21"/>
              </w:rPr>
              <w:t>7200</w:t>
            </w:r>
          </w:p>
        </w:tc>
        <w:tc>
          <w:tcPr>
            <w:tcW w:w="262" w:type="pct"/>
            <w:vAlign w:val="center"/>
          </w:tcPr>
          <w:p w:rsidR="00121C8E" w:rsidRPr="00121C8E" w:rsidP="00121C8E">
            <w:pPr>
              <w:adjustRightInd w:val="0"/>
              <w:snapToGrid w:val="0"/>
              <w:jc w:val="center"/>
              <w:rPr>
                <w:bCs/>
                <w:kern w:val="28"/>
                <w:szCs w:val="21"/>
              </w:rPr>
            </w:pPr>
            <w:r w:rsidRPr="00121C8E">
              <w:rPr>
                <w:bCs/>
                <w:kern w:val="28"/>
                <w:szCs w:val="21"/>
              </w:rPr>
              <w:t>正常</w:t>
            </w:r>
          </w:p>
        </w:tc>
        <w:tc>
          <w:tcPr>
            <w:tcW w:w="383" w:type="pct"/>
            <w:vAlign w:val="center"/>
          </w:tcPr>
          <w:p w:rsidR="00121C8E" w:rsidRPr="00121C8E" w:rsidP="00121C8E">
            <w:pPr>
              <w:adjustRightInd w:val="0"/>
              <w:snapToGrid w:val="0"/>
              <w:jc w:val="center"/>
              <w:rPr>
                <w:bCs/>
                <w:kern w:val="0"/>
                <w:szCs w:val="21"/>
              </w:rPr>
            </w:pPr>
            <w:r w:rsidRPr="00121C8E">
              <w:rPr>
                <w:bCs/>
                <w:kern w:val="0"/>
                <w:szCs w:val="21"/>
              </w:rPr>
              <w:t>7.21</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0.39</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2.42</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w:t>
            </w:r>
          </w:p>
        </w:tc>
        <w:tc>
          <w:tcPr>
            <w:tcW w:w="338" w:type="pct"/>
            <w:vAlign w:val="center"/>
          </w:tcPr>
          <w:p w:rsidR="00121C8E" w:rsidRPr="00121C8E" w:rsidP="00121C8E">
            <w:pPr>
              <w:adjustRightInd w:val="0"/>
              <w:snapToGrid w:val="0"/>
              <w:jc w:val="center"/>
              <w:rPr>
                <w:bCs/>
                <w:kern w:val="0"/>
                <w:szCs w:val="21"/>
              </w:rPr>
            </w:pPr>
            <w:r w:rsidRPr="00121C8E">
              <w:rPr>
                <w:bCs/>
                <w:kern w:val="0"/>
                <w:szCs w:val="21"/>
              </w:rPr>
              <w:t>0.039</w:t>
            </w:r>
          </w:p>
        </w:tc>
        <w:tc>
          <w:tcPr>
            <w:tcW w:w="722" w:type="pct"/>
            <w:vAlign w:val="center"/>
          </w:tcPr>
          <w:p w:rsidR="00121C8E" w:rsidRPr="00121C8E" w:rsidP="00121C8E">
            <w:pPr>
              <w:adjustRightInd w:val="0"/>
              <w:snapToGrid w:val="0"/>
              <w:jc w:val="center"/>
              <w:rPr>
                <w:bCs/>
                <w:kern w:val="0"/>
                <w:szCs w:val="21"/>
              </w:rPr>
            </w:pPr>
            <w:r w:rsidRPr="00121C8E">
              <w:rPr>
                <w:bCs/>
                <w:kern w:val="0"/>
                <w:szCs w:val="21"/>
              </w:rPr>
              <w:t>/</w:t>
            </w:r>
          </w:p>
        </w:tc>
      </w:tr>
    </w:tbl>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5.2.2.4评价等级及评价范围</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（1）估算模式参数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估算模型参数表见下表。</w:t>
      </w:r>
    </w:p>
    <w:p w:rsidR="00121C8E" w:rsidRPr="00121C8E" w:rsidP="00121C8E">
      <w:pPr>
        <w:spacing w:after="120"/>
        <w:rPr>
          <w:rFonts w:ascii="Calibri" w:hAnsi="Calibri" w:hint="eastAsia"/>
        </w:rPr>
      </w:pPr>
    </w:p>
    <w:p w:rsidR="00121C8E" w:rsidRPr="00121C8E" w:rsidP="00121C8E">
      <w:pPr>
        <w:widowControl/>
        <w:spacing w:line="520" w:lineRule="exact"/>
        <w:jc w:val="center"/>
        <w:rPr>
          <w:b/>
          <w:color w:val="000000"/>
          <w:kern w:val="0"/>
          <w:sz w:val="24"/>
          <w:szCs w:val="32"/>
        </w:rPr>
      </w:pPr>
      <w:r w:rsidRPr="00121C8E">
        <w:rPr>
          <w:bCs/>
          <w:color w:val="000000"/>
          <w:kern w:val="0"/>
          <w:sz w:val="24"/>
          <w:szCs w:val="32"/>
        </w:rPr>
        <w:t xml:space="preserve"> </w:t>
      </w:r>
      <w:r w:rsidRPr="00121C8E">
        <w:rPr>
          <w:b/>
          <w:color w:val="000000"/>
          <w:kern w:val="0"/>
          <w:sz w:val="24"/>
          <w:szCs w:val="32"/>
        </w:rPr>
        <w:t>表5-15   估算模型参数表</w:t>
      </w:r>
    </w:p>
    <w:tbl>
      <w:tblPr>
        <w:tblStyle w:val="TableNormal"/>
        <w:tblW w:w="894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534"/>
        <w:gridCol w:w="4663"/>
        <w:gridCol w:w="2743"/>
      </w:tblGrid>
      <w:tr w:rsidTr="00121C8E">
        <w:tblPrEx>
          <w:tblW w:w="894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6197" w:type="dxa"/>
            <w:gridSpan w:val="2"/>
            <w:vAlign w:val="center"/>
          </w:tcPr>
          <w:p w:rsidR="00121C8E" w:rsidRPr="00121C8E" w:rsidP="00121C8E">
            <w:pPr>
              <w:adjustRightInd w:val="0"/>
              <w:snapToGrid w:val="0"/>
              <w:jc w:val="center"/>
              <w:rPr>
                <w:bCs/>
                <w:color w:val="000000"/>
                <w:szCs w:val="32"/>
              </w:rPr>
            </w:pPr>
            <w:r w:rsidRPr="00121C8E">
              <w:rPr>
                <w:bCs/>
                <w:color w:val="000000"/>
                <w:kern w:val="28"/>
                <w:szCs w:val="32"/>
              </w:rPr>
              <w:t>选项</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参数</w:t>
            </w:r>
          </w:p>
        </w:tc>
      </w:tr>
      <w:tr w:rsidTr="00121C8E">
        <w:tblPrEx>
          <w:tblW w:w="8940" w:type="dxa"/>
          <w:jc w:val="center"/>
          <w:tblInd w:w="0" w:type="dxa"/>
          <w:tblLayout w:type="fixed"/>
          <w:tblLook w:val="0000"/>
        </w:tblPrEx>
        <w:trPr>
          <w:trHeight w:val="397"/>
          <w:jc w:val="center"/>
        </w:trPr>
        <w:tc>
          <w:tcPr>
            <w:tcW w:w="1534"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城市/农村选项</w:t>
            </w:r>
          </w:p>
        </w:tc>
        <w:tc>
          <w:tcPr>
            <w:tcW w:w="4663" w:type="dxa"/>
            <w:vAlign w:val="center"/>
          </w:tcPr>
          <w:p w:rsidR="00121C8E" w:rsidRPr="00121C8E" w:rsidP="00121C8E">
            <w:pPr>
              <w:adjustRightInd w:val="0"/>
              <w:snapToGrid w:val="0"/>
              <w:jc w:val="center"/>
              <w:rPr>
                <w:bCs/>
                <w:color w:val="000000"/>
                <w:szCs w:val="32"/>
              </w:rPr>
            </w:pPr>
            <w:r w:rsidRPr="00121C8E">
              <w:rPr>
                <w:bCs/>
                <w:color w:val="000000"/>
                <w:kern w:val="28"/>
                <w:szCs w:val="32"/>
              </w:rPr>
              <w:t>城市/农村</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农村</w:t>
            </w:r>
          </w:p>
        </w:tc>
      </w:tr>
      <w:tr w:rsidTr="00121C8E">
        <w:tblPrEx>
          <w:tblW w:w="8940" w:type="dxa"/>
          <w:jc w:val="center"/>
          <w:tblInd w:w="0" w:type="dxa"/>
          <w:tblLayout w:type="fixed"/>
          <w:tblLook w:val="0000"/>
        </w:tblPrEx>
        <w:trPr>
          <w:trHeight w:val="397"/>
          <w:jc w:val="center"/>
        </w:trPr>
        <w:tc>
          <w:tcPr>
            <w:tcW w:w="1534" w:type="dxa"/>
            <w:vMerge/>
            <w:vAlign w:val="center"/>
          </w:tcPr>
          <w:p w:rsidR="00121C8E" w:rsidRPr="00121C8E" w:rsidP="00121C8E">
            <w:pPr>
              <w:adjustRightInd w:val="0"/>
              <w:snapToGrid w:val="0"/>
              <w:jc w:val="center"/>
              <w:rPr>
                <w:bCs/>
                <w:color w:val="000000"/>
                <w:szCs w:val="32"/>
              </w:rPr>
            </w:pPr>
          </w:p>
        </w:tc>
        <w:tc>
          <w:tcPr>
            <w:tcW w:w="4663" w:type="dxa"/>
            <w:vAlign w:val="center"/>
          </w:tcPr>
          <w:p w:rsidR="00121C8E" w:rsidRPr="00121C8E" w:rsidP="00121C8E">
            <w:pPr>
              <w:adjustRightInd w:val="0"/>
              <w:snapToGrid w:val="0"/>
              <w:jc w:val="center"/>
              <w:rPr>
                <w:bCs/>
                <w:color w:val="000000"/>
                <w:szCs w:val="32"/>
              </w:rPr>
            </w:pPr>
            <w:r w:rsidRPr="00121C8E">
              <w:rPr>
                <w:bCs/>
                <w:color w:val="000000"/>
                <w:kern w:val="28"/>
                <w:szCs w:val="32"/>
              </w:rPr>
              <w:t>人口数（城市选项时）</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w:t>
            </w:r>
          </w:p>
        </w:tc>
      </w:tr>
      <w:tr w:rsidTr="00121C8E">
        <w:tblPrEx>
          <w:tblW w:w="8940" w:type="dxa"/>
          <w:jc w:val="center"/>
          <w:tblInd w:w="0" w:type="dxa"/>
          <w:tblLayout w:type="fixed"/>
          <w:tblLook w:val="0000"/>
        </w:tblPrEx>
        <w:trPr>
          <w:trHeight w:val="397"/>
          <w:jc w:val="center"/>
        </w:trPr>
        <w:tc>
          <w:tcPr>
            <w:tcW w:w="6197" w:type="dxa"/>
            <w:gridSpan w:val="2"/>
            <w:vAlign w:val="center"/>
          </w:tcPr>
          <w:p w:rsidR="00121C8E" w:rsidRPr="00121C8E" w:rsidP="00121C8E">
            <w:pPr>
              <w:adjustRightInd w:val="0"/>
              <w:snapToGrid w:val="0"/>
              <w:jc w:val="center"/>
              <w:rPr>
                <w:bCs/>
                <w:color w:val="000000"/>
                <w:szCs w:val="32"/>
              </w:rPr>
            </w:pPr>
            <w:r w:rsidRPr="00121C8E">
              <w:rPr>
                <w:bCs/>
                <w:color w:val="000000"/>
                <w:kern w:val="28"/>
                <w:szCs w:val="32"/>
              </w:rPr>
              <w:t>最高环境温度/</w:t>
            </w:r>
            <w:r w:rsidRPr="00121C8E">
              <w:rPr>
                <w:rFonts w:ascii="宋体" w:hAnsi="宋体" w:cs="宋体" w:hint="eastAsia"/>
                <w:bCs/>
                <w:color w:val="000000"/>
                <w:kern w:val="28"/>
                <w:szCs w:val="32"/>
              </w:rPr>
              <w:t>℃</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43.3</w:t>
            </w:r>
          </w:p>
        </w:tc>
      </w:tr>
      <w:tr w:rsidTr="00121C8E">
        <w:tblPrEx>
          <w:tblW w:w="8940" w:type="dxa"/>
          <w:jc w:val="center"/>
          <w:tblInd w:w="0" w:type="dxa"/>
          <w:tblLayout w:type="fixed"/>
          <w:tblLook w:val="0000"/>
        </w:tblPrEx>
        <w:trPr>
          <w:trHeight w:val="397"/>
          <w:jc w:val="center"/>
        </w:trPr>
        <w:tc>
          <w:tcPr>
            <w:tcW w:w="6197" w:type="dxa"/>
            <w:gridSpan w:val="2"/>
            <w:vAlign w:val="center"/>
          </w:tcPr>
          <w:p w:rsidR="00121C8E" w:rsidRPr="00121C8E" w:rsidP="00121C8E">
            <w:pPr>
              <w:adjustRightInd w:val="0"/>
              <w:snapToGrid w:val="0"/>
              <w:jc w:val="center"/>
              <w:rPr>
                <w:bCs/>
                <w:color w:val="000000"/>
                <w:szCs w:val="32"/>
              </w:rPr>
            </w:pPr>
            <w:r w:rsidRPr="00121C8E">
              <w:rPr>
                <w:bCs/>
                <w:color w:val="000000"/>
                <w:kern w:val="28"/>
                <w:szCs w:val="32"/>
              </w:rPr>
              <w:t>最低环境温度/</w:t>
            </w:r>
            <w:r w:rsidRPr="00121C8E">
              <w:rPr>
                <w:rFonts w:ascii="宋体" w:hAnsi="宋体" w:cs="宋体" w:hint="eastAsia"/>
                <w:bCs/>
                <w:color w:val="000000"/>
                <w:kern w:val="28"/>
                <w:szCs w:val="32"/>
              </w:rPr>
              <w:t>℃</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-17.8</w:t>
            </w:r>
          </w:p>
        </w:tc>
      </w:tr>
      <w:tr w:rsidTr="00121C8E">
        <w:tblPrEx>
          <w:tblW w:w="8940" w:type="dxa"/>
          <w:jc w:val="center"/>
          <w:tblInd w:w="0" w:type="dxa"/>
          <w:tblLayout w:type="fixed"/>
          <w:tblLook w:val="0000"/>
        </w:tblPrEx>
        <w:trPr>
          <w:trHeight w:val="397"/>
          <w:jc w:val="center"/>
        </w:trPr>
        <w:tc>
          <w:tcPr>
            <w:tcW w:w="6197" w:type="dxa"/>
            <w:gridSpan w:val="2"/>
            <w:vAlign w:val="center"/>
          </w:tcPr>
          <w:p w:rsidR="00121C8E" w:rsidRPr="00121C8E" w:rsidP="00121C8E">
            <w:pPr>
              <w:adjustRightInd w:val="0"/>
              <w:snapToGrid w:val="0"/>
              <w:jc w:val="center"/>
              <w:rPr>
                <w:bCs/>
                <w:color w:val="000000"/>
                <w:szCs w:val="32"/>
              </w:rPr>
            </w:pPr>
            <w:r w:rsidRPr="00121C8E">
              <w:rPr>
                <w:bCs/>
                <w:color w:val="000000"/>
                <w:kern w:val="28"/>
                <w:szCs w:val="32"/>
              </w:rPr>
              <w:t>土地利用类型</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农作地、草地</w:t>
            </w:r>
          </w:p>
        </w:tc>
      </w:tr>
      <w:tr w:rsidTr="00121C8E">
        <w:tblPrEx>
          <w:tblW w:w="8940" w:type="dxa"/>
          <w:jc w:val="center"/>
          <w:tblInd w:w="0" w:type="dxa"/>
          <w:tblLayout w:type="fixed"/>
          <w:tblLook w:val="0000"/>
        </w:tblPrEx>
        <w:trPr>
          <w:trHeight w:val="397"/>
          <w:jc w:val="center"/>
        </w:trPr>
        <w:tc>
          <w:tcPr>
            <w:tcW w:w="6197" w:type="dxa"/>
            <w:gridSpan w:val="2"/>
            <w:vAlign w:val="center"/>
          </w:tcPr>
          <w:p w:rsidR="00121C8E" w:rsidRPr="00121C8E" w:rsidP="00121C8E">
            <w:pPr>
              <w:adjustRightInd w:val="0"/>
              <w:snapToGrid w:val="0"/>
              <w:jc w:val="center"/>
              <w:rPr>
                <w:bCs/>
                <w:color w:val="000000"/>
                <w:szCs w:val="32"/>
              </w:rPr>
            </w:pPr>
            <w:r w:rsidRPr="00121C8E">
              <w:rPr>
                <w:bCs/>
                <w:color w:val="000000"/>
                <w:kern w:val="28"/>
                <w:szCs w:val="32"/>
              </w:rPr>
              <w:t>区域湿度条件</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半湿润区</w:t>
            </w:r>
          </w:p>
        </w:tc>
      </w:tr>
      <w:tr w:rsidTr="00121C8E">
        <w:tblPrEx>
          <w:tblW w:w="8940" w:type="dxa"/>
          <w:jc w:val="center"/>
          <w:tblInd w:w="0" w:type="dxa"/>
          <w:tblLayout w:type="fixed"/>
          <w:tblLook w:val="0000"/>
        </w:tblPrEx>
        <w:trPr>
          <w:trHeight w:val="397"/>
          <w:jc w:val="center"/>
        </w:trPr>
        <w:tc>
          <w:tcPr>
            <w:tcW w:w="1534"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是否考虑地形</w:t>
            </w:r>
          </w:p>
        </w:tc>
        <w:tc>
          <w:tcPr>
            <w:tcW w:w="4663" w:type="dxa"/>
            <w:vAlign w:val="center"/>
          </w:tcPr>
          <w:p w:rsidR="00121C8E" w:rsidRPr="00121C8E" w:rsidP="00121C8E">
            <w:pPr>
              <w:adjustRightInd w:val="0"/>
              <w:snapToGrid w:val="0"/>
              <w:jc w:val="center"/>
              <w:rPr>
                <w:bCs/>
                <w:color w:val="000000"/>
                <w:szCs w:val="32"/>
              </w:rPr>
            </w:pPr>
            <w:r w:rsidRPr="00121C8E">
              <w:rPr>
                <w:bCs/>
                <w:color w:val="000000"/>
                <w:kern w:val="28"/>
                <w:szCs w:val="32"/>
              </w:rPr>
              <w:t>考虑地形</w:t>
            </w:r>
          </w:p>
        </w:tc>
        <w:tc>
          <w:tcPr>
            <w:tcW w:w="2743" w:type="dxa"/>
            <w:vAlign w:val="center"/>
          </w:tcPr>
          <w:p w:rsidR="00121C8E" w:rsidRPr="00121C8E" w:rsidP="00121C8E">
            <w:pPr>
              <w:adjustRightInd w:val="0"/>
              <w:snapToGrid w:val="0"/>
              <w:jc w:val="center"/>
              <w:rPr>
                <w:bCs/>
                <w:color w:val="000000"/>
                <w:szCs w:val="32"/>
              </w:rPr>
            </w:pPr>
            <w:r w:rsidRPr="00121C8E">
              <w:rPr>
                <w:rFonts w:ascii="Segoe UI Symbol" w:hAnsi="Segoe UI Symbol" w:cs="Segoe UI Symbol"/>
                <w:bCs/>
                <w:color w:val="000000"/>
                <w:kern w:val="28"/>
                <w:szCs w:val="32"/>
              </w:rPr>
              <w:t>☑</w:t>
            </w:r>
            <w:r w:rsidRPr="00121C8E">
              <w:rPr>
                <w:bCs/>
                <w:color w:val="000000"/>
                <w:kern w:val="28"/>
                <w:szCs w:val="32"/>
              </w:rPr>
              <w:t>是   □否</w:t>
            </w:r>
          </w:p>
        </w:tc>
      </w:tr>
      <w:tr w:rsidTr="00121C8E">
        <w:tblPrEx>
          <w:tblW w:w="8940" w:type="dxa"/>
          <w:jc w:val="center"/>
          <w:tblInd w:w="0" w:type="dxa"/>
          <w:tblLayout w:type="fixed"/>
          <w:tblLook w:val="0000"/>
        </w:tblPrEx>
        <w:trPr>
          <w:trHeight w:val="397"/>
          <w:jc w:val="center"/>
        </w:trPr>
        <w:tc>
          <w:tcPr>
            <w:tcW w:w="1534" w:type="dxa"/>
            <w:vMerge/>
            <w:vAlign w:val="center"/>
          </w:tcPr>
          <w:p w:rsidR="00121C8E" w:rsidRPr="00121C8E" w:rsidP="00121C8E">
            <w:pPr>
              <w:adjustRightInd w:val="0"/>
              <w:snapToGrid w:val="0"/>
              <w:jc w:val="center"/>
              <w:rPr>
                <w:bCs/>
                <w:color w:val="000000"/>
                <w:szCs w:val="32"/>
              </w:rPr>
            </w:pPr>
          </w:p>
        </w:tc>
        <w:tc>
          <w:tcPr>
            <w:tcW w:w="4663" w:type="dxa"/>
            <w:vAlign w:val="center"/>
          </w:tcPr>
          <w:p w:rsidR="00121C8E" w:rsidRPr="00121C8E" w:rsidP="00121C8E">
            <w:pPr>
              <w:adjustRightInd w:val="0"/>
              <w:snapToGrid w:val="0"/>
              <w:jc w:val="center"/>
              <w:rPr>
                <w:bCs/>
                <w:color w:val="000000"/>
                <w:szCs w:val="32"/>
              </w:rPr>
            </w:pPr>
            <w:r w:rsidRPr="00121C8E">
              <w:rPr>
                <w:bCs/>
                <w:color w:val="000000"/>
                <w:kern w:val="28"/>
                <w:szCs w:val="32"/>
              </w:rPr>
              <w:t>地形数据分辨率/m</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90</w:t>
            </w:r>
          </w:p>
        </w:tc>
      </w:tr>
      <w:tr w:rsidTr="00121C8E">
        <w:tblPrEx>
          <w:tblW w:w="8940" w:type="dxa"/>
          <w:jc w:val="center"/>
          <w:tblInd w:w="0" w:type="dxa"/>
          <w:tblLayout w:type="fixed"/>
          <w:tblLook w:val="0000"/>
        </w:tblPrEx>
        <w:trPr>
          <w:trHeight w:val="397"/>
          <w:jc w:val="center"/>
        </w:trPr>
        <w:tc>
          <w:tcPr>
            <w:tcW w:w="1534"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是否考虑海岸线熏烟</w:t>
            </w:r>
          </w:p>
        </w:tc>
        <w:tc>
          <w:tcPr>
            <w:tcW w:w="4663" w:type="dxa"/>
            <w:vAlign w:val="center"/>
          </w:tcPr>
          <w:p w:rsidR="00121C8E" w:rsidRPr="00121C8E" w:rsidP="00121C8E">
            <w:pPr>
              <w:adjustRightInd w:val="0"/>
              <w:snapToGrid w:val="0"/>
              <w:jc w:val="center"/>
              <w:rPr>
                <w:bCs/>
                <w:color w:val="000000"/>
                <w:szCs w:val="32"/>
              </w:rPr>
            </w:pPr>
            <w:r w:rsidRPr="00121C8E">
              <w:rPr>
                <w:bCs/>
                <w:color w:val="000000"/>
                <w:kern w:val="28"/>
                <w:szCs w:val="32"/>
              </w:rPr>
              <w:t>考虑海岸线熏烟</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 xml:space="preserve">□是   </w:t>
            </w:r>
            <w:r w:rsidRPr="00121C8E">
              <w:rPr>
                <w:rFonts w:ascii="Segoe UI Symbol" w:hAnsi="Segoe UI Symbol" w:cs="Segoe UI Symbol"/>
                <w:bCs/>
                <w:color w:val="000000"/>
                <w:kern w:val="28"/>
                <w:szCs w:val="32"/>
              </w:rPr>
              <w:t>☑</w:t>
            </w:r>
            <w:r w:rsidRPr="00121C8E">
              <w:rPr>
                <w:bCs/>
                <w:color w:val="000000"/>
                <w:kern w:val="28"/>
                <w:szCs w:val="32"/>
              </w:rPr>
              <w:t>否</w:t>
            </w:r>
          </w:p>
        </w:tc>
      </w:tr>
      <w:tr w:rsidTr="00121C8E">
        <w:tblPrEx>
          <w:tblW w:w="8940" w:type="dxa"/>
          <w:jc w:val="center"/>
          <w:tblInd w:w="0" w:type="dxa"/>
          <w:tblLayout w:type="fixed"/>
          <w:tblLook w:val="0000"/>
        </w:tblPrEx>
        <w:trPr>
          <w:trHeight w:val="397"/>
          <w:jc w:val="center"/>
        </w:trPr>
        <w:tc>
          <w:tcPr>
            <w:tcW w:w="1534" w:type="dxa"/>
            <w:vMerge/>
            <w:vAlign w:val="center"/>
          </w:tcPr>
          <w:p w:rsidR="00121C8E" w:rsidRPr="00121C8E" w:rsidP="00121C8E">
            <w:pPr>
              <w:adjustRightInd w:val="0"/>
              <w:snapToGrid w:val="0"/>
              <w:jc w:val="center"/>
              <w:rPr>
                <w:bCs/>
                <w:color w:val="000000"/>
                <w:szCs w:val="32"/>
              </w:rPr>
            </w:pPr>
          </w:p>
        </w:tc>
        <w:tc>
          <w:tcPr>
            <w:tcW w:w="4663" w:type="dxa"/>
            <w:vAlign w:val="center"/>
          </w:tcPr>
          <w:p w:rsidR="00121C8E" w:rsidRPr="00121C8E" w:rsidP="00121C8E">
            <w:pPr>
              <w:adjustRightInd w:val="0"/>
              <w:snapToGrid w:val="0"/>
              <w:jc w:val="center"/>
              <w:rPr>
                <w:bCs/>
                <w:color w:val="000000"/>
                <w:szCs w:val="32"/>
              </w:rPr>
            </w:pPr>
            <w:r w:rsidRPr="00121C8E">
              <w:rPr>
                <w:bCs/>
                <w:color w:val="000000"/>
                <w:kern w:val="28"/>
                <w:szCs w:val="32"/>
              </w:rPr>
              <w:t>岸线距离/km</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w:t>
            </w:r>
          </w:p>
        </w:tc>
      </w:tr>
      <w:tr w:rsidTr="00121C8E">
        <w:tblPrEx>
          <w:tblW w:w="8940" w:type="dxa"/>
          <w:jc w:val="center"/>
          <w:tblInd w:w="0" w:type="dxa"/>
          <w:tblLayout w:type="fixed"/>
          <w:tblLook w:val="0000"/>
        </w:tblPrEx>
        <w:trPr>
          <w:trHeight w:val="397"/>
          <w:jc w:val="center"/>
        </w:trPr>
        <w:tc>
          <w:tcPr>
            <w:tcW w:w="1534" w:type="dxa"/>
            <w:vMerge/>
            <w:vAlign w:val="center"/>
          </w:tcPr>
          <w:p w:rsidR="00121C8E" w:rsidRPr="00121C8E" w:rsidP="00121C8E">
            <w:pPr>
              <w:adjustRightInd w:val="0"/>
              <w:snapToGrid w:val="0"/>
              <w:jc w:val="center"/>
              <w:rPr>
                <w:bCs/>
                <w:color w:val="000000"/>
                <w:szCs w:val="32"/>
              </w:rPr>
            </w:pPr>
          </w:p>
        </w:tc>
        <w:tc>
          <w:tcPr>
            <w:tcW w:w="4663" w:type="dxa"/>
            <w:vAlign w:val="center"/>
          </w:tcPr>
          <w:p w:rsidR="00121C8E" w:rsidRPr="00121C8E" w:rsidP="00121C8E">
            <w:pPr>
              <w:adjustRightInd w:val="0"/>
              <w:snapToGrid w:val="0"/>
              <w:jc w:val="center"/>
              <w:rPr>
                <w:bCs/>
                <w:color w:val="000000"/>
                <w:szCs w:val="32"/>
              </w:rPr>
            </w:pPr>
            <w:r w:rsidRPr="00121C8E">
              <w:rPr>
                <w:bCs/>
                <w:color w:val="000000"/>
                <w:kern w:val="28"/>
                <w:szCs w:val="32"/>
              </w:rPr>
              <w:t>岸线方向/°</w:t>
            </w:r>
          </w:p>
        </w:tc>
        <w:tc>
          <w:tcPr>
            <w:tcW w:w="2743" w:type="dxa"/>
            <w:vAlign w:val="center"/>
          </w:tcPr>
          <w:p w:rsidR="00121C8E" w:rsidRPr="00121C8E" w:rsidP="00121C8E">
            <w:pPr>
              <w:adjustRightInd w:val="0"/>
              <w:snapToGrid w:val="0"/>
              <w:jc w:val="center"/>
              <w:rPr>
                <w:bCs/>
                <w:color w:val="000000"/>
                <w:szCs w:val="32"/>
              </w:rPr>
            </w:pPr>
            <w:r w:rsidRPr="00121C8E">
              <w:rPr>
                <w:bCs/>
                <w:color w:val="000000"/>
                <w:kern w:val="28"/>
                <w:szCs w:val="32"/>
              </w:rPr>
              <w:t>/</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（2）主要污染源估算模型计算结果</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根据本项目建设完成后废气源强，筛选出颗粒物、SO</w:t>
      </w:r>
      <w:r w:rsidRPr="00121C8E">
        <w:rPr>
          <w:color w:val="000000"/>
          <w:kern w:val="0"/>
          <w:sz w:val="24"/>
          <w:szCs w:val="22"/>
          <w:vertAlign w:val="subscript"/>
        </w:rPr>
        <w:t>2</w:t>
      </w:r>
      <w:r w:rsidRPr="00121C8E">
        <w:rPr>
          <w:color w:val="000000"/>
          <w:kern w:val="0"/>
          <w:sz w:val="24"/>
          <w:szCs w:val="22"/>
        </w:rPr>
        <w:t>、NO</w:t>
      </w:r>
      <w:r w:rsidRPr="00121C8E">
        <w:rPr>
          <w:color w:val="000000"/>
          <w:kern w:val="0"/>
          <w:sz w:val="24"/>
          <w:szCs w:val="22"/>
          <w:vertAlign w:val="subscript"/>
        </w:rPr>
        <w:t>2</w:t>
      </w:r>
      <w:r w:rsidRPr="00121C8E">
        <w:rPr>
          <w:color w:val="000000"/>
          <w:kern w:val="0"/>
          <w:sz w:val="24"/>
          <w:szCs w:val="22"/>
        </w:rPr>
        <w:t>、氯化氢、非甲烷总烃、硫酸雾、H</w:t>
      </w:r>
      <w:r w:rsidRPr="00121C8E">
        <w:rPr>
          <w:color w:val="000000"/>
          <w:kern w:val="0"/>
          <w:sz w:val="24"/>
          <w:szCs w:val="22"/>
          <w:vertAlign w:val="subscript"/>
        </w:rPr>
        <w:t>2</w:t>
      </w:r>
      <w:r w:rsidRPr="00121C8E">
        <w:rPr>
          <w:color w:val="000000"/>
          <w:kern w:val="0"/>
          <w:sz w:val="24"/>
          <w:szCs w:val="22"/>
        </w:rPr>
        <w:t>S、NH</w:t>
      </w:r>
      <w:r w:rsidRPr="00121C8E">
        <w:rPr>
          <w:color w:val="000000"/>
          <w:kern w:val="0"/>
          <w:sz w:val="24"/>
          <w:szCs w:val="22"/>
          <w:vertAlign w:val="subscript"/>
        </w:rPr>
        <w:t>3</w:t>
      </w:r>
      <w:r w:rsidRPr="00121C8E">
        <w:rPr>
          <w:color w:val="000000"/>
          <w:kern w:val="0"/>
          <w:sz w:val="24"/>
          <w:szCs w:val="22"/>
        </w:rPr>
        <w:t>、汞及其化合物共9项因子，分别依据导则推荐的AERSCREEN模型计算最大地面浓度占标率P</w:t>
      </w:r>
      <w:r w:rsidRPr="00121C8E">
        <w:rPr>
          <w:color w:val="000000"/>
          <w:kern w:val="0"/>
          <w:sz w:val="24"/>
          <w:szCs w:val="22"/>
          <w:vertAlign w:val="subscript"/>
        </w:rPr>
        <w:t>i</w:t>
      </w:r>
      <w:r w:rsidRPr="00121C8E">
        <w:rPr>
          <w:color w:val="000000"/>
          <w:kern w:val="0"/>
          <w:sz w:val="24"/>
          <w:szCs w:val="22"/>
        </w:rPr>
        <w:t>和浓度占标准10%距源最远距离D10%，主要污染源估算模型计算结果见下表。</w:t>
      </w:r>
    </w:p>
    <w:p w:rsidR="00121C8E" w:rsidRPr="00121C8E" w:rsidP="00121C8E">
      <w:pPr>
        <w:rPr>
          <w:color w:val="000000"/>
        </w:rPr>
      </w:pPr>
    </w:p>
    <w:p w:rsidR="00121C8E" w:rsidRPr="00121C8E" w:rsidP="00121C8E">
      <w:pPr>
        <w:jc w:val="center"/>
        <w:rPr>
          <w:b/>
          <w:color w:val="000000"/>
          <w:kern w:val="0"/>
          <w:sz w:val="24"/>
          <w:szCs w:val="32"/>
        </w:rPr>
      </w:pPr>
      <w:r w:rsidRPr="00121C8E">
        <w:rPr>
          <w:b/>
          <w:color w:val="000000"/>
          <w:kern w:val="0"/>
          <w:sz w:val="24"/>
          <w:szCs w:val="32"/>
        </w:rPr>
        <w:t>表5-16    主要污染源估算模型计算结果表</w:t>
      </w:r>
    </w:p>
    <w:tbl>
      <w:tblPr>
        <w:tblStyle w:val="TableNormal"/>
        <w:tblpPr w:leftFromText="180" w:rightFromText="180" w:vertAnchor="text" w:tblpXSpec="center" w:tblpX="1" w:tblpY="1"/>
        <w:tblOverlap w:val="never"/>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14"/>
        <w:gridCol w:w="1513"/>
        <w:gridCol w:w="1535"/>
        <w:gridCol w:w="1254"/>
        <w:gridCol w:w="1416"/>
        <w:gridCol w:w="1065"/>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4"/>
          <w:jc w:val="center"/>
        </w:trPr>
        <w:tc>
          <w:tcPr>
            <w:tcW w:w="1230" w:type="pct"/>
            <w:vAlign w:val="center"/>
          </w:tcPr>
          <w:p w:rsidR="00121C8E" w:rsidRPr="00121C8E" w:rsidP="00121C8E">
            <w:pPr>
              <w:suppressOverlap/>
              <w:jc w:val="center"/>
              <w:rPr>
                <w:bCs/>
                <w:color w:val="000000"/>
                <w:szCs w:val="21"/>
              </w:rPr>
            </w:pPr>
            <w:r w:rsidRPr="00121C8E">
              <w:rPr>
                <w:bCs/>
                <w:color w:val="000000"/>
                <w:szCs w:val="21"/>
              </w:rPr>
              <w:t>污染源名称</w:t>
            </w:r>
          </w:p>
        </w:tc>
        <w:tc>
          <w:tcPr>
            <w:tcW w:w="841" w:type="pct"/>
            <w:vAlign w:val="center"/>
          </w:tcPr>
          <w:p w:rsidR="00121C8E" w:rsidRPr="00121C8E" w:rsidP="00121C8E">
            <w:pPr>
              <w:suppressOverlap/>
              <w:jc w:val="center"/>
              <w:rPr>
                <w:bCs/>
                <w:color w:val="000000"/>
                <w:szCs w:val="21"/>
              </w:rPr>
            </w:pPr>
            <w:r w:rsidRPr="00121C8E">
              <w:rPr>
                <w:bCs/>
                <w:color w:val="000000"/>
                <w:szCs w:val="21"/>
              </w:rPr>
              <w:t>评价因子</w:t>
            </w:r>
          </w:p>
        </w:tc>
        <w:tc>
          <w:tcPr>
            <w:tcW w:w="853" w:type="pct"/>
            <w:vAlign w:val="center"/>
          </w:tcPr>
          <w:p w:rsidR="00121C8E" w:rsidRPr="00121C8E" w:rsidP="00121C8E">
            <w:pPr>
              <w:suppressOverlap/>
              <w:jc w:val="center"/>
              <w:rPr>
                <w:bCs/>
                <w:color w:val="000000"/>
                <w:szCs w:val="21"/>
              </w:rPr>
            </w:pPr>
            <w:r w:rsidRPr="00121C8E">
              <w:rPr>
                <w:bCs/>
                <w:color w:val="000000"/>
                <w:szCs w:val="21"/>
              </w:rPr>
              <w:t>评价标准(μg/m</w:t>
            </w:r>
            <w:r w:rsidRPr="00121C8E">
              <w:rPr>
                <w:bCs/>
                <w:color w:val="000000"/>
                <w:szCs w:val="21"/>
                <w:vertAlign w:val="superscript"/>
              </w:rPr>
              <w:t>3</w:t>
            </w:r>
            <w:r w:rsidRPr="00121C8E">
              <w:rPr>
                <w:bCs/>
                <w:color w:val="000000"/>
                <w:szCs w:val="21"/>
              </w:rPr>
              <w:t>)</w:t>
            </w:r>
          </w:p>
        </w:tc>
        <w:tc>
          <w:tcPr>
            <w:tcW w:w="697" w:type="pct"/>
            <w:vAlign w:val="center"/>
          </w:tcPr>
          <w:p w:rsidR="00121C8E" w:rsidRPr="00121C8E" w:rsidP="00121C8E">
            <w:pPr>
              <w:suppressOverlap/>
              <w:jc w:val="center"/>
              <w:rPr>
                <w:bCs/>
                <w:color w:val="000000"/>
                <w:szCs w:val="21"/>
              </w:rPr>
            </w:pPr>
            <w:r w:rsidRPr="00121C8E">
              <w:rPr>
                <w:bCs/>
                <w:color w:val="000000"/>
                <w:szCs w:val="21"/>
              </w:rPr>
              <w:t>C</w:t>
            </w:r>
            <w:r w:rsidRPr="00121C8E">
              <w:rPr>
                <w:bCs/>
                <w:color w:val="000000"/>
                <w:szCs w:val="21"/>
                <w:vertAlign w:val="subscript"/>
              </w:rPr>
              <w:t>max</w:t>
            </w:r>
          </w:p>
          <w:p w:rsidR="00121C8E" w:rsidRPr="00121C8E" w:rsidP="00121C8E">
            <w:pPr>
              <w:suppressOverlap/>
              <w:jc w:val="center"/>
              <w:rPr>
                <w:bCs/>
                <w:color w:val="000000"/>
                <w:szCs w:val="21"/>
              </w:rPr>
            </w:pPr>
            <w:r w:rsidRPr="00121C8E">
              <w:rPr>
                <w:bCs/>
                <w:color w:val="000000"/>
                <w:szCs w:val="21"/>
              </w:rPr>
              <w:t>(μg/m</w:t>
            </w:r>
            <w:r w:rsidRPr="00121C8E">
              <w:rPr>
                <w:bCs/>
                <w:color w:val="000000"/>
                <w:szCs w:val="21"/>
                <w:vertAlign w:val="superscript"/>
              </w:rPr>
              <w:t>3</w:t>
            </w:r>
            <w:r w:rsidRPr="00121C8E">
              <w:rPr>
                <w:bCs/>
                <w:color w:val="000000"/>
                <w:szCs w:val="21"/>
              </w:rPr>
              <w:t>)</w:t>
            </w:r>
          </w:p>
        </w:tc>
        <w:tc>
          <w:tcPr>
            <w:tcW w:w="787" w:type="pct"/>
            <w:vAlign w:val="center"/>
          </w:tcPr>
          <w:p w:rsidR="00121C8E" w:rsidRPr="00121C8E" w:rsidP="00121C8E">
            <w:pPr>
              <w:suppressOverlap/>
              <w:jc w:val="center"/>
              <w:rPr>
                <w:bCs/>
                <w:color w:val="000000"/>
                <w:szCs w:val="21"/>
              </w:rPr>
            </w:pPr>
            <w:r w:rsidRPr="00121C8E">
              <w:rPr>
                <w:bCs/>
                <w:color w:val="000000"/>
                <w:szCs w:val="21"/>
              </w:rPr>
              <w:t>P</w:t>
            </w:r>
            <w:r w:rsidRPr="00121C8E">
              <w:rPr>
                <w:bCs/>
                <w:color w:val="000000"/>
                <w:szCs w:val="21"/>
                <w:vertAlign w:val="subscript"/>
              </w:rPr>
              <w:t>max</w:t>
            </w:r>
          </w:p>
          <w:p w:rsidR="00121C8E" w:rsidRPr="00121C8E" w:rsidP="00121C8E">
            <w:pPr>
              <w:suppressOverlap/>
              <w:jc w:val="center"/>
              <w:rPr>
                <w:bCs/>
                <w:color w:val="000000"/>
                <w:szCs w:val="21"/>
              </w:rPr>
            </w:pPr>
            <w:r w:rsidRPr="00121C8E">
              <w:rPr>
                <w:bCs/>
                <w:color w:val="000000"/>
                <w:szCs w:val="21"/>
              </w:rPr>
              <w:t>(%)</w:t>
            </w:r>
          </w:p>
        </w:tc>
        <w:tc>
          <w:tcPr>
            <w:tcW w:w="592" w:type="pct"/>
            <w:vAlign w:val="center"/>
          </w:tcPr>
          <w:p w:rsidR="00121C8E" w:rsidRPr="00121C8E" w:rsidP="00121C8E">
            <w:pPr>
              <w:suppressOverlap/>
              <w:jc w:val="center"/>
              <w:rPr>
                <w:bCs/>
                <w:color w:val="000000"/>
                <w:szCs w:val="21"/>
              </w:rPr>
            </w:pPr>
            <w:r w:rsidRPr="00121C8E">
              <w:rPr>
                <w:bCs/>
                <w:color w:val="000000"/>
                <w:szCs w:val="21"/>
              </w:rPr>
              <w:t>D</w:t>
            </w:r>
            <w:r w:rsidRPr="00121C8E">
              <w:rPr>
                <w:bCs/>
                <w:color w:val="000000"/>
                <w:szCs w:val="21"/>
                <w:vertAlign w:val="subscript"/>
              </w:rPr>
              <w:t>10%</w:t>
            </w:r>
          </w:p>
          <w:p w:rsidR="00121C8E" w:rsidRPr="00121C8E" w:rsidP="00121C8E">
            <w:pPr>
              <w:suppressOverlap/>
              <w:jc w:val="center"/>
              <w:rPr>
                <w:bCs/>
                <w:color w:val="000000"/>
                <w:szCs w:val="21"/>
              </w:rPr>
            </w:pPr>
            <w:r w:rsidRPr="00121C8E">
              <w:rPr>
                <w:bCs/>
                <w:color w:val="000000"/>
                <w:szCs w:val="21"/>
              </w:rPr>
              <w:t>(m)</w:t>
            </w:r>
          </w:p>
        </w:tc>
      </w:tr>
      <w:tr w:rsidTr="00121C8E">
        <w:tblPrEx>
          <w:tblW w:w="5000" w:type="pct"/>
          <w:jc w:val="center"/>
          <w:tblInd w:w="0" w:type="dxa"/>
          <w:tblLook w:val="0000"/>
        </w:tblPrEx>
        <w:trPr>
          <w:trHeight w:val="454"/>
          <w:jc w:val="center"/>
        </w:trPr>
        <w:tc>
          <w:tcPr>
            <w:tcW w:w="1230" w:type="pct"/>
            <w:vAlign w:val="center"/>
          </w:tcPr>
          <w:p w:rsidR="00121C8E" w:rsidRPr="00121C8E" w:rsidP="00121C8E">
            <w:pPr>
              <w:suppressOverlap/>
              <w:jc w:val="center"/>
              <w:rPr>
                <w:bCs/>
                <w:color w:val="000000"/>
                <w:szCs w:val="21"/>
              </w:rPr>
            </w:pPr>
            <w:r w:rsidRPr="00121C8E">
              <w:rPr>
                <w:bCs/>
                <w:color w:val="000000"/>
                <w:kern w:val="28"/>
                <w:szCs w:val="21"/>
              </w:rPr>
              <w:t>DA001</w:t>
            </w:r>
          </w:p>
        </w:tc>
        <w:tc>
          <w:tcPr>
            <w:tcW w:w="841" w:type="pct"/>
            <w:vAlign w:val="center"/>
          </w:tcPr>
          <w:p w:rsidR="00121C8E" w:rsidRPr="00121C8E" w:rsidP="00121C8E">
            <w:pPr>
              <w:suppressOverlap/>
              <w:jc w:val="center"/>
              <w:rPr>
                <w:color w:val="000000"/>
                <w:szCs w:val="21"/>
              </w:rPr>
            </w:pPr>
            <w:r w:rsidRPr="00121C8E">
              <w:rPr>
                <w:bCs/>
                <w:color w:val="000000"/>
                <w:kern w:val="28"/>
                <w:szCs w:val="21"/>
              </w:rPr>
              <w:t>颗粒物</w:t>
            </w:r>
          </w:p>
        </w:tc>
        <w:tc>
          <w:tcPr>
            <w:tcW w:w="853" w:type="pct"/>
            <w:vAlign w:val="center"/>
          </w:tcPr>
          <w:p w:rsidR="00121C8E" w:rsidRPr="00121C8E" w:rsidP="00121C8E">
            <w:pPr>
              <w:suppressOverlap/>
              <w:jc w:val="center"/>
              <w:rPr>
                <w:bCs/>
                <w:color w:val="000000"/>
                <w:szCs w:val="21"/>
              </w:rPr>
            </w:pPr>
            <w:r w:rsidRPr="00121C8E">
              <w:rPr>
                <w:bCs/>
                <w:color w:val="000000"/>
                <w:szCs w:val="21"/>
              </w:rPr>
              <w:t>450</w:t>
            </w:r>
          </w:p>
        </w:tc>
        <w:tc>
          <w:tcPr>
            <w:tcW w:w="697" w:type="pct"/>
            <w:tcBorders>
              <w:top w:val="single" w:sz="4" w:space="0" w:color="auto"/>
              <w:left w:val="single" w:sz="4" w:space="0" w:color="auto"/>
              <w:bottom w:val="single" w:sz="4" w:space="0" w:color="auto"/>
              <w:right w:val="single" w:sz="4" w:space="0" w:color="auto"/>
            </w:tcBorders>
            <w:vAlign w:val="center"/>
          </w:tcPr>
          <w:p w:rsidR="00121C8E" w:rsidRPr="00121C8E" w:rsidP="00121C8E">
            <w:pPr>
              <w:widowControl/>
              <w:suppressOverlap/>
              <w:jc w:val="center"/>
              <w:rPr>
                <w:color w:val="000000"/>
                <w:szCs w:val="21"/>
              </w:rPr>
            </w:pPr>
            <w:r w:rsidRPr="00121C8E">
              <w:rPr>
                <w:color w:val="000000"/>
                <w:szCs w:val="21"/>
              </w:rPr>
              <w:t>0.0179</w:t>
            </w:r>
          </w:p>
        </w:tc>
        <w:tc>
          <w:tcPr>
            <w:tcW w:w="787" w:type="pct"/>
            <w:tcBorders>
              <w:top w:val="single" w:sz="4" w:space="0" w:color="auto"/>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3.97</w:t>
            </w:r>
          </w:p>
        </w:tc>
        <w:tc>
          <w:tcPr>
            <w:tcW w:w="592" w:type="pct"/>
            <w:vAlign w:val="center"/>
          </w:tcPr>
          <w:p w:rsidR="00121C8E" w:rsidRPr="00121C8E" w:rsidP="00121C8E">
            <w:pPr>
              <w:suppressOverlap/>
              <w:jc w:val="center"/>
              <w:rPr>
                <w:bCs/>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Align w:val="center"/>
          </w:tcPr>
          <w:p w:rsidR="00121C8E" w:rsidRPr="00121C8E" w:rsidP="00121C8E">
            <w:pPr>
              <w:suppressOverlap/>
              <w:jc w:val="center"/>
              <w:rPr>
                <w:bCs/>
                <w:color w:val="000000"/>
                <w:kern w:val="28"/>
                <w:szCs w:val="21"/>
              </w:rPr>
            </w:pPr>
            <w:r w:rsidRPr="00121C8E">
              <w:rPr>
                <w:bCs/>
                <w:color w:val="000000"/>
                <w:kern w:val="28"/>
                <w:szCs w:val="21"/>
              </w:rPr>
              <w:t>DA002</w:t>
            </w:r>
          </w:p>
        </w:tc>
        <w:tc>
          <w:tcPr>
            <w:tcW w:w="841" w:type="pct"/>
            <w:vAlign w:val="center"/>
          </w:tcPr>
          <w:p w:rsidR="00121C8E" w:rsidRPr="00121C8E" w:rsidP="00121C8E">
            <w:pPr>
              <w:adjustRightInd w:val="0"/>
              <w:snapToGrid w:val="0"/>
              <w:suppressOverlap/>
              <w:jc w:val="center"/>
              <w:rPr>
                <w:bCs/>
                <w:color w:val="000000"/>
                <w:kern w:val="28"/>
                <w:szCs w:val="21"/>
              </w:rPr>
            </w:pPr>
            <w:r w:rsidRPr="00121C8E">
              <w:rPr>
                <w:bCs/>
                <w:color w:val="000000"/>
                <w:kern w:val="28"/>
                <w:szCs w:val="21"/>
              </w:rPr>
              <w:t>SO</w:t>
            </w:r>
            <w:r w:rsidRPr="00121C8E">
              <w:rPr>
                <w:bCs/>
                <w:color w:val="000000"/>
                <w:kern w:val="28"/>
                <w:szCs w:val="21"/>
                <w:vertAlign w:val="subscript"/>
              </w:rPr>
              <w:t>2</w:t>
            </w:r>
          </w:p>
        </w:tc>
        <w:tc>
          <w:tcPr>
            <w:tcW w:w="853" w:type="pct"/>
            <w:vAlign w:val="center"/>
          </w:tcPr>
          <w:p w:rsidR="00121C8E" w:rsidRPr="00121C8E" w:rsidP="00121C8E">
            <w:pPr>
              <w:suppressOverlap/>
              <w:jc w:val="center"/>
              <w:rPr>
                <w:bCs/>
                <w:color w:val="000000"/>
                <w:szCs w:val="21"/>
              </w:rPr>
            </w:pPr>
            <w:r w:rsidRPr="00121C8E">
              <w:rPr>
                <w:bCs/>
                <w:color w:val="000000"/>
                <w:szCs w:val="21"/>
              </w:rPr>
              <w:t>500</w:t>
            </w:r>
          </w:p>
        </w:tc>
        <w:tc>
          <w:tcPr>
            <w:tcW w:w="697" w:type="pct"/>
            <w:vAlign w:val="center"/>
          </w:tcPr>
          <w:p w:rsidR="00121C8E" w:rsidRPr="00121C8E" w:rsidP="00121C8E">
            <w:pPr>
              <w:widowControl/>
              <w:suppressOverlap/>
              <w:jc w:val="center"/>
              <w:rPr>
                <w:color w:val="000000"/>
                <w:szCs w:val="21"/>
              </w:rPr>
            </w:pPr>
            <w:r w:rsidRPr="00121C8E">
              <w:rPr>
                <w:color w:val="000000"/>
                <w:szCs w:val="21"/>
              </w:rPr>
              <w:t>0.0017</w:t>
            </w:r>
          </w:p>
        </w:tc>
        <w:tc>
          <w:tcPr>
            <w:tcW w:w="787" w:type="pct"/>
            <w:vAlign w:val="center"/>
          </w:tcPr>
          <w:p w:rsidR="00121C8E" w:rsidRPr="00121C8E" w:rsidP="00121C8E">
            <w:pPr>
              <w:suppressOverlap/>
              <w:jc w:val="center"/>
              <w:rPr>
                <w:color w:val="000000"/>
                <w:szCs w:val="21"/>
              </w:rPr>
            </w:pPr>
            <w:r w:rsidRPr="00121C8E">
              <w:rPr>
                <w:color w:val="000000"/>
                <w:szCs w:val="21"/>
              </w:rPr>
              <w:t>0.34</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restart"/>
            <w:vAlign w:val="center"/>
          </w:tcPr>
          <w:p w:rsidR="00121C8E" w:rsidRPr="00121C8E" w:rsidP="00121C8E">
            <w:pPr>
              <w:suppressOverlap/>
              <w:jc w:val="center"/>
              <w:rPr>
                <w:bCs/>
                <w:color w:val="000000"/>
                <w:kern w:val="28"/>
                <w:szCs w:val="21"/>
              </w:rPr>
            </w:pPr>
            <w:r w:rsidRPr="00121C8E">
              <w:rPr>
                <w:bCs/>
                <w:color w:val="000000"/>
                <w:kern w:val="28"/>
                <w:szCs w:val="21"/>
              </w:rPr>
              <w:t>DA003</w:t>
            </w:r>
          </w:p>
        </w:tc>
        <w:tc>
          <w:tcPr>
            <w:tcW w:w="841" w:type="pct"/>
            <w:vAlign w:val="center"/>
          </w:tcPr>
          <w:p w:rsidR="00121C8E" w:rsidRPr="00121C8E" w:rsidP="00121C8E">
            <w:pPr>
              <w:suppressOverlap/>
              <w:jc w:val="center"/>
              <w:rPr>
                <w:bCs/>
                <w:color w:val="000000"/>
                <w:kern w:val="28"/>
                <w:szCs w:val="21"/>
              </w:rPr>
            </w:pPr>
            <w:r w:rsidRPr="00121C8E">
              <w:rPr>
                <w:bCs/>
                <w:color w:val="000000"/>
                <w:kern w:val="28"/>
                <w:szCs w:val="21"/>
              </w:rPr>
              <w:t>SO</w:t>
            </w:r>
            <w:r w:rsidRPr="00121C8E">
              <w:rPr>
                <w:bCs/>
                <w:color w:val="000000"/>
                <w:kern w:val="28"/>
                <w:szCs w:val="21"/>
                <w:vertAlign w:val="subscript"/>
              </w:rPr>
              <w:t>2</w:t>
            </w:r>
          </w:p>
        </w:tc>
        <w:tc>
          <w:tcPr>
            <w:tcW w:w="853" w:type="pct"/>
            <w:vAlign w:val="center"/>
          </w:tcPr>
          <w:p w:rsidR="00121C8E" w:rsidRPr="00121C8E" w:rsidP="00121C8E">
            <w:pPr>
              <w:suppressOverlap/>
              <w:jc w:val="center"/>
              <w:rPr>
                <w:bCs/>
                <w:color w:val="000000"/>
                <w:szCs w:val="21"/>
              </w:rPr>
            </w:pPr>
            <w:r w:rsidRPr="00121C8E">
              <w:rPr>
                <w:bCs/>
                <w:color w:val="000000"/>
                <w:szCs w:val="21"/>
              </w:rPr>
              <w:t>500</w:t>
            </w:r>
          </w:p>
        </w:tc>
        <w:tc>
          <w:tcPr>
            <w:tcW w:w="697" w:type="pct"/>
            <w:tcBorders>
              <w:top w:val="single" w:sz="4" w:space="0" w:color="auto"/>
              <w:left w:val="single" w:sz="4" w:space="0" w:color="auto"/>
              <w:bottom w:val="single" w:sz="4" w:space="0" w:color="auto"/>
              <w:right w:val="single" w:sz="4" w:space="0" w:color="auto"/>
            </w:tcBorders>
            <w:vAlign w:val="center"/>
          </w:tcPr>
          <w:p w:rsidR="00121C8E" w:rsidRPr="00121C8E" w:rsidP="00121C8E">
            <w:pPr>
              <w:widowControl/>
              <w:suppressOverlap/>
              <w:jc w:val="center"/>
              <w:rPr>
                <w:color w:val="000000"/>
                <w:szCs w:val="21"/>
              </w:rPr>
            </w:pPr>
            <w:r w:rsidRPr="00121C8E">
              <w:rPr>
                <w:color w:val="000000"/>
                <w:szCs w:val="21"/>
              </w:rPr>
              <w:t>0.0044</w:t>
            </w:r>
          </w:p>
        </w:tc>
        <w:tc>
          <w:tcPr>
            <w:tcW w:w="787" w:type="pct"/>
            <w:tcBorders>
              <w:top w:val="single" w:sz="4" w:space="0" w:color="auto"/>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0.88</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kern w:val="28"/>
                <w:szCs w:val="21"/>
              </w:rPr>
            </w:pPr>
          </w:p>
        </w:tc>
        <w:tc>
          <w:tcPr>
            <w:tcW w:w="841" w:type="pct"/>
            <w:tcBorders>
              <w:top w:val="single" w:sz="8" w:space="0" w:color="auto"/>
              <w:left w:val="single" w:sz="8" w:space="0" w:color="auto"/>
              <w:bottom w:val="single" w:sz="8" w:space="0" w:color="auto"/>
              <w:right w:val="single" w:sz="8" w:space="0" w:color="000000"/>
            </w:tcBorders>
            <w:vAlign w:val="center"/>
          </w:tcPr>
          <w:p w:rsidR="00121C8E" w:rsidRPr="00121C8E" w:rsidP="00121C8E">
            <w:pPr>
              <w:widowControl/>
              <w:suppressOverlap/>
              <w:jc w:val="center"/>
              <w:rPr>
                <w:color w:val="000000"/>
                <w:szCs w:val="21"/>
              </w:rPr>
            </w:pPr>
            <w:r w:rsidRPr="00121C8E">
              <w:rPr>
                <w:color w:val="000000"/>
                <w:szCs w:val="21"/>
              </w:rPr>
              <w:t>非甲烷总烃</w:t>
            </w:r>
          </w:p>
        </w:tc>
        <w:tc>
          <w:tcPr>
            <w:tcW w:w="853" w:type="pct"/>
            <w:vAlign w:val="center"/>
          </w:tcPr>
          <w:p w:rsidR="00121C8E" w:rsidRPr="00121C8E" w:rsidP="00121C8E">
            <w:pPr>
              <w:suppressOverlap/>
              <w:jc w:val="center"/>
              <w:rPr>
                <w:bCs/>
                <w:color w:val="000000"/>
                <w:szCs w:val="21"/>
              </w:rPr>
            </w:pPr>
            <w:r w:rsidRPr="00121C8E">
              <w:rPr>
                <w:bCs/>
                <w:color w:val="000000"/>
                <w:szCs w:val="21"/>
              </w:rPr>
              <w:t>1200</w:t>
            </w:r>
          </w:p>
        </w:tc>
        <w:tc>
          <w:tcPr>
            <w:tcW w:w="697" w:type="pct"/>
            <w:tcBorders>
              <w:top w:val="nil"/>
              <w:left w:val="single" w:sz="4" w:space="0" w:color="auto"/>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0.0008</w:t>
            </w:r>
          </w:p>
        </w:tc>
        <w:tc>
          <w:tcPr>
            <w:tcW w:w="787" w:type="pct"/>
            <w:tcBorders>
              <w:top w:val="nil"/>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0.07</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kern w:val="28"/>
                <w:szCs w:val="21"/>
              </w:rPr>
            </w:pPr>
          </w:p>
        </w:tc>
        <w:tc>
          <w:tcPr>
            <w:tcW w:w="841" w:type="pct"/>
            <w:tcBorders>
              <w:top w:val="single" w:sz="8" w:space="0" w:color="auto"/>
              <w:left w:val="single" w:sz="8" w:space="0" w:color="auto"/>
              <w:bottom w:val="single" w:sz="8" w:space="0" w:color="auto"/>
              <w:right w:val="single" w:sz="8" w:space="0" w:color="000000"/>
            </w:tcBorders>
            <w:vAlign w:val="center"/>
          </w:tcPr>
          <w:p w:rsidR="00121C8E" w:rsidRPr="00121C8E" w:rsidP="00121C8E">
            <w:pPr>
              <w:suppressOverlap/>
              <w:jc w:val="center"/>
              <w:rPr>
                <w:color w:val="000000"/>
                <w:szCs w:val="21"/>
                <w:lang w:val="en-GB"/>
              </w:rPr>
            </w:pPr>
            <w:r w:rsidRPr="00121C8E">
              <w:rPr>
                <w:color w:val="000000"/>
                <w:szCs w:val="21"/>
                <w:lang w:val="en-GB"/>
              </w:rPr>
              <w:t>颗粒物</w:t>
            </w:r>
          </w:p>
        </w:tc>
        <w:tc>
          <w:tcPr>
            <w:tcW w:w="853" w:type="pct"/>
            <w:vAlign w:val="center"/>
          </w:tcPr>
          <w:p w:rsidR="00121C8E" w:rsidRPr="00121C8E" w:rsidP="00121C8E">
            <w:pPr>
              <w:suppressOverlap/>
              <w:jc w:val="center"/>
              <w:rPr>
                <w:bCs/>
                <w:color w:val="000000"/>
                <w:szCs w:val="21"/>
              </w:rPr>
            </w:pPr>
            <w:r w:rsidRPr="00121C8E">
              <w:rPr>
                <w:bCs/>
                <w:color w:val="000000"/>
                <w:szCs w:val="21"/>
              </w:rPr>
              <w:t>450</w:t>
            </w:r>
          </w:p>
        </w:tc>
        <w:tc>
          <w:tcPr>
            <w:tcW w:w="697" w:type="pct"/>
            <w:tcBorders>
              <w:top w:val="nil"/>
              <w:left w:val="single" w:sz="4" w:space="0" w:color="auto"/>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0.0002</w:t>
            </w:r>
          </w:p>
        </w:tc>
        <w:tc>
          <w:tcPr>
            <w:tcW w:w="787" w:type="pct"/>
            <w:tcBorders>
              <w:top w:val="nil"/>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0.04</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kern w:val="28"/>
                <w:szCs w:val="21"/>
              </w:rPr>
            </w:pPr>
          </w:p>
        </w:tc>
        <w:tc>
          <w:tcPr>
            <w:tcW w:w="841" w:type="pct"/>
            <w:vAlign w:val="center"/>
          </w:tcPr>
          <w:p w:rsidR="00121C8E" w:rsidRPr="00121C8E" w:rsidP="00121C8E">
            <w:pPr>
              <w:suppressOverlap/>
              <w:jc w:val="center"/>
              <w:rPr>
                <w:bCs/>
                <w:color w:val="000000"/>
                <w:kern w:val="28"/>
                <w:szCs w:val="21"/>
              </w:rPr>
            </w:pPr>
            <w:r w:rsidRPr="00121C8E">
              <w:rPr>
                <w:color w:val="000000"/>
                <w:szCs w:val="21"/>
                <w:lang w:val="en-GB"/>
              </w:rPr>
              <w:t>硫酸雾</w:t>
            </w:r>
          </w:p>
        </w:tc>
        <w:tc>
          <w:tcPr>
            <w:tcW w:w="853" w:type="pct"/>
            <w:vAlign w:val="center"/>
          </w:tcPr>
          <w:p w:rsidR="00121C8E" w:rsidRPr="00121C8E" w:rsidP="00121C8E">
            <w:pPr>
              <w:suppressOverlap/>
              <w:jc w:val="center"/>
              <w:rPr>
                <w:bCs/>
                <w:color w:val="000000"/>
                <w:szCs w:val="21"/>
              </w:rPr>
            </w:pPr>
            <w:r w:rsidRPr="00121C8E">
              <w:rPr>
                <w:bCs/>
                <w:color w:val="000000"/>
                <w:szCs w:val="21"/>
              </w:rPr>
              <w:t>300</w:t>
            </w:r>
          </w:p>
        </w:tc>
        <w:tc>
          <w:tcPr>
            <w:tcW w:w="697" w:type="pct"/>
            <w:tcBorders>
              <w:top w:val="nil"/>
              <w:left w:val="single" w:sz="4" w:space="0" w:color="auto"/>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0.0001</w:t>
            </w:r>
          </w:p>
        </w:tc>
        <w:tc>
          <w:tcPr>
            <w:tcW w:w="787" w:type="pct"/>
            <w:tcBorders>
              <w:top w:val="nil"/>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0.03</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Align w:val="center"/>
          </w:tcPr>
          <w:p w:rsidR="00121C8E" w:rsidRPr="00121C8E" w:rsidP="00121C8E">
            <w:pPr>
              <w:suppressOverlap/>
              <w:jc w:val="center"/>
              <w:rPr>
                <w:bCs/>
                <w:color w:val="000000"/>
                <w:kern w:val="28"/>
                <w:szCs w:val="21"/>
              </w:rPr>
            </w:pPr>
            <w:r w:rsidRPr="00121C8E">
              <w:rPr>
                <w:bCs/>
                <w:color w:val="000000"/>
                <w:kern w:val="28"/>
                <w:szCs w:val="21"/>
              </w:rPr>
              <w:t>DA004</w:t>
            </w:r>
          </w:p>
        </w:tc>
        <w:tc>
          <w:tcPr>
            <w:tcW w:w="841" w:type="pct"/>
            <w:vAlign w:val="center"/>
          </w:tcPr>
          <w:p w:rsidR="00121C8E" w:rsidRPr="00121C8E" w:rsidP="00121C8E">
            <w:pPr>
              <w:suppressOverlap/>
              <w:jc w:val="center"/>
              <w:rPr>
                <w:bCs/>
                <w:color w:val="000000"/>
                <w:kern w:val="28"/>
                <w:szCs w:val="21"/>
              </w:rPr>
            </w:pPr>
            <w:r w:rsidRPr="00121C8E">
              <w:rPr>
                <w:bCs/>
                <w:color w:val="000000"/>
                <w:kern w:val="28"/>
                <w:szCs w:val="21"/>
              </w:rPr>
              <w:t>SO</w:t>
            </w:r>
            <w:r w:rsidRPr="00121C8E">
              <w:rPr>
                <w:bCs/>
                <w:color w:val="000000"/>
                <w:kern w:val="28"/>
                <w:szCs w:val="21"/>
                <w:vertAlign w:val="subscript"/>
              </w:rPr>
              <w:t>2</w:t>
            </w:r>
          </w:p>
        </w:tc>
        <w:tc>
          <w:tcPr>
            <w:tcW w:w="853" w:type="pct"/>
            <w:vAlign w:val="center"/>
          </w:tcPr>
          <w:p w:rsidR="00121C8E" w:rsidRPr="00121C8E" w:rsidP="00121C8E">
            <w:pPr>
              <w:suppressOverlap/>
              <w:jc w:val="center"/>
              <w:rPr>
                <w:bCs/>
                <w:color w:val="000000"/>
                <w:szCs w:val="21"/>
              </w:rPr>
            </w:pPr>
            <w:r w:rsidRPr="00121C8E">
              <w:rPr>
                <w:bCs/>
                <w:color w:val="000000"/>
                <w:szCs w:val="21"/>
              </w:rPr>
              <w:t>500</w:t>
            </w:r>
          </w:p>
        </w:tc>
        <w:tc>
          <w:tcPr>
            <w:tcW w:w="697" w:type="pct"/>
            <w:tcBorders>
              <w:top w:val="single" w:sz="4" w:space="0" w:color="auto"/>
              <w:left w:val="single" w:sz="4" w:space="0" w:color="auto"/>
              <w:bottom w:val="single" w:sz="4" w:space="0" w:color="auto"/>
              <w:right w:val="single" w:sz="4" w:space="0" w:color="auto"/>
            </w:tcBorders>
            <w:vAlign w:val="center"/>
          </w:tcPr>
          <w:p w:rsidR="00121C8E" w:rsidRPr="00121C8E" w:rsidP="00121C8E">
            <w:pPr>
              <w:widowControl/>
              <w:suppressOverlap/>
              <w:jc w:val="center"/>
              <w:rPr>
                <w:color w:val="000000"/>
                <w:szCs w:val="21"/>
              </w:rPr>
            </w:pPr>
            <w:r w:rsidRPr="00121C8E">
              <w:rPr>
                <w:color w:val="000000"/>
                <w:szCs w:val="21"/>
              </w:rPr>
              <w:t>0.055</w:t>
            </w:r>
          </w:p>
        </w:tc>
        <w:tc>
          <w:tcPr>
            <w:tcW w:w="787" w:type="pct"/>
            <w:tcBorders>
              <w:top w:val="single" w:sz="4" w:space="0" w:color="auto"/>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11.01</w:t>
            </w:r>
          </w:p>
        </w:tc>
        <w:tc>
          <w:tcPr>
            <w:tcW w:w="592" w:type="pct"/>
            <w:vAlign w:val="center"/>
          </w:tcPr>
          <w:p w:rsidR="00121C8E" w:rsidRPr="00121C8E" w:rsidP="00121C8E">
            <w:pPr>
              <w:suppressOverlap/>
              <w:jc w:val="center"/>
              <w:rPr>
                <w:color w:val="000000"/>
                <w:szCs w:val="21"/>
              </w:rPr>
            </w:pPr>
            <w:r w:rsidRPr="00121C8E">
              <w:rPr>
                <w:bCs/>
                <w:color w:val="000000"/>
                <w:szCs w:val="21"/>
              </w:rPr>
              <w:t>175</w:t>
            </w:r>
          </w:p>
        </w:tc>
      </w:tr>
      <w:tr w:rsidTr="00121C8E">
        <w:tblPrEx>
          <w:tblW w:w="5000" w:type="pct"/>
          <w:jc w:val="center"/>
          <w:tblInd w:w="0" w:type="dxa"/>
          <w:tblLook w:val="0000"/>
        </w:tblPrEx>
        <w:trPr>
          <w:trHeight w:val="454"/>
          <w:jc w:val="center"/>
        </w:trPr>
        <w:tc>
          <w:tcPr>
            <w:tcW w:w="1230" w:type="pct"/>
            <w:vAlign w:val="center"/>
          </w:tcPr>
          <w:p w:rsidR="00121C8E" w:rsidRPr="00121C8E" w:rsidP="00121C8E">
            <w:pPr>
              <w:suppressOverlap/>
              <w:jc w:val="center"/>
              <w:rPr>
                <w:bCs/>
                <w:color w:val="000000"/>
                <w:kern w:val="28"/>
                <w:szCs w:val="21"/>
              </w:rPr>
            </w:pPr>
            <w:r w:rsidRPr="00121C8E">
              <w:rPr>
                <w:bCs/>
                <w:color w:val="000000"/>
                <w:kern w:val="28"/>
                <w:szCs w:val="21"/>
              </w:rPr>
              <w:t>DA005</w:t>
            </w:r>
          </w:p>
        </w:tc>
        <w:tc>
          <w:tcPr>
            <w:tcW w:w="841" w:type="pct"/>
            <w:vAlign w:val="center"/>
          </w:tcPr>
          <w:p w:rsidR="00121C8E" w:rsidRPr="00121C8E" w:rsidP="00121C8E">
            <w:pPr>
              <w:suppressOverlap/>
              <w:jc w:val="center"/>
              <w:rPr>
                <w:color w:val="000000"/>
                <w:szCs w:val="21"/>
                <w:lang w:val="en-GB"/>
              </w:rPr>
            </w:pPr>
            <w:r w:rsidRPr="00121C8E">
              <w:rPr>
                <w:color w:val="000000"/>
                <w:szCs w:val="21"/>
                <w:lang w:val="en-GB"/>
              </w:rPr>
              <w:t>颗粒物</w:t>
            </w:r>
          </w:p>
        </w:tc>
        <w:tc>
          <w:tcPr>
            <w:tcW w:w="853" w:type="pct"/>
            <w:vAlign w:val="center"/>
          </w:tcPr>
          <w:p w:rsidR="00121C8E" w:rsidRPr="00121C8E" w:rsidP="00121C8E">
            <w:pPr>
              <w:suppressOverlap/>
              <w:jc w:val="center"/>
              <w:rPr>
                <w:bCs/>
                <w:color w:val="000000"/>
                <w:szCs w:val="21"/>
              </w:rPr>
            </w:pPr>
            <w:r w:rsidRPr="00121C8E">
              <w:rPr>
                <w:bCs/>
                <w:color w:val="000000"/>
                <w:szCs w:val="21"/>
              </w:rPr>
              <w:t>450</w:t>
            </w:r>
          </w:p>
        </w:tc>
        <w:tc>
          <w:tcPr>
            <w:tcW w:w="697" w:type="pct"/>
            <w:vAlign w:val="center"/>
          </w:tcPr>
          <w:p w:rsidR="00121C8E" w:rsidRPr="00121C8E" w:rsidP="00121C8E">
            <w:pPr>
              <w:widowControl/>
              <w:suppressOverlap/>
              <w:jc w:val="center"/>
              <w:rPr>
                <w:color w:val="000000"/>
                <w:szCs w:val="21"/>
              </w:rPr>
            </w:pPr>
            <w:r w:rsidRPr="00121C8E">
              <w:rPr>
                <w:color w:val="000000"/>
                <w:szCs w:val="21"/>
              </w:rPr>
              <w:t>0.0424</w:t>
            </w:r>
          </w:p>
        </w:tc>
        <w:tc>
          <w:tcPr>
            <w:tcW w:w="787" w:type="pct"/>
            <w:vAlign w:val="center"/>
          </w:tcPr>
          <w:p w:rsidR="00121C8E" w:rsidRPr="00121C8E" w:rsidP="00121C8E">
            <w:pPr>
              <w:suppressOverlap/>
              <w:jc w:val="center"/>
              <w:rPr>
                <w:color w:val="000000"/>
                <w:szCs w:val="21"/>
              </w:rPr>
            </w:pPr>
            <w:r w:rsidRPr="00121C8E">
              <w:rPr>
                <w:color w:val="000000"/>
                <w:szCs w:val="21"/>
              </w:rPr>
              <w:t>9.42</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restart"/>
            <w:vAlign w:val="center"/>
          </w:tcPr>
          <w:p w:rsidR="00121C8E" w:rsidRPr="00121C8E" w:rsidP="00121C8E">
            <w:pPr>
              <w:suppressOverlap/>
              <w:jc w:val="center"/>
              <w:rPr>
                <w:bCs/>
                <w:color w:val="000000"/>
                <w:kern w:val="28"/>
                <w:szCs w:val="21"/>
              </w:rPr>
            </w:pPr>
            <w:r w:rsidRPr="00121C8E">
              <w:rPr>
                <w:bCs/>
                <w:color w:val="000000"/>
                <w:kern w:val="28"/>
                <w:szCs w:val="21"/>
              </w:rPr>
              <w:t>DA006</w:t>
            </w:r>
          </w:p>
        </w:tc>
        <w:tc>
          <w:tcPr>
            <w:tcW w:w="841" w:type="pct"/>
            <w:vAlign w:val="center"/>
          </w:tcPr>
          <w:p w:rsidR="00121C8E" w:rsidRPr="00121C8E" w:rsidP="00121C8E">
            <w:pPr>
              <w:suppressOverlap/>
              <w:jc w:val="center"/>
              <w:rPr>
                <w:color w:val="000000"/>
                <w:szCs w:val="21"/>
                <w:lang w:val="en-GB"/>
              </w:rPr>
            </w:pPr>
            <w:r w:rsidRPr="00121C8E">
              <w:rPr>
                <w:color w:val="000000"/>
                <w:szCs w:val="21"/>
                <w:lang w:val="en-GB"/>
              </w:rPr>
              <w:t>颗粒物</w:t>
            </w:r>
          </w:p>
        </w:tc>
        <w:tc>
          <w:tcPr>
            <w:tcW w:w="853" w:type="pct"/>
            <w:vAlign w:val="center"/>
          </w:tcPr>
          <w:p w:rsidR="00121C8E" w:rsidRPr="00121C8E" w:rsidP="00121C8E">
            <w:pPr>
              <w:suppressOverlap/>
              <w:jc w:val="center"/>
              <w:rPr>
                <w:bCs/>
                <w:color w:val="000000"/>
                <w:szCs w:val="21"/>
              </w:rPr>
            </w:pPr>
            <w:r w:rsidRPr="00121C8E">
              <w:rPr>
                <w:bCs/>
                <w:color w:val="000000"/>
                <w:szCs w:val="21"/>
              </w:rPr>
              <w:t>450</w:t>
            </w:r>
          </w:p>
        </w:tc>
        <w:tc>
          <w:tcPr>
            <w:tcW w:w="697" w:type="pct"/>
            <w:tcBorders>
              <w:top w:val="single" w:sz="4" w:space="0" w:color="auto"/>
              <w:left w:val="single" w:sz="4" w:space="0" w:color="auto"/>
              <w:bottom w:val="single" w:sz="4" w:space="0" w:color="auto"/>
              <w:right w:val="single" w:sz="4" w:space="0" w:color="auto"/>
            </w:tcBorders>
            <w:vAlign w:val="center"/>
          </w:tcPr>
          <w:p w:rsidR="00121C8E" w:rsidRPr="00121C8E" w:rsidP="00121C8E">
            <w:pPr>
              <w:widowControl/>
              <w:suppressOverlap/>
              <w:jc w:val="center"/>
              <w:rPr>
                <w:color w:val="000000"/>
                <w:szCs w:val="21"/>
              </w:rPr>
            </w:pPr>
            <w:r w:rsidRPr="00121C8E">
              <w:rPr>
                <w:color w:val="000000"/>
                <w:szCs w:val="21"/>
              </w:rPr>
              <w:t>0.0095</w:t>
            </w:r>
          </w:p>
        </w:tc>
        <w:tc>
          <w:tcPr>
            <w:tcW w:w="787" w:type="pct"/>
            <w:tcBorders>
              <w:top w:val="single" w:sz="4" w:space="0" w:color="auto"/>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2.12</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kern w:val="28"/>
                <w:szCs w:val="21"/>
              </w:rPr>
            </w:pPr>
          </w:p>
        </w:tc>
        <w:tc>
          <w:tcPr>
            <w:tcW w:w="841" w:type="pct"/>
            <w:vAlign w:val="center"/>
          </w:tcPr>
          <w:p w:rsidR="00121C8E" w:rsidRPr="00121C8E" w:rsidP="00121C8E">
            <w:pPr>
              <w:suppressOverlap/>
              <w:jc w:val="center"/>
              <w:rPr>
                <w:bCs/>
                <w:color w:val="000000"/>
                <w:kern w:val="28"/>
                <w:szCs w:val="21"/>
              </w:rPr>
            </w:pPr>
            <w:r w:rsidRPr="00121C8E">
              <w:rPr>
                <w:bCs/>
                <w:color w:val="000000"/>
                <w:kern w:val="28"/>
                <w:szCs w:val="21"/>
              </w:rPr>
              <w:t>SO</w:t>
            </w:r>
            <w:r w:rsidRPr="00121C8E">
              <w:rPr>
                <w:bCs/>
                <w:color w:val="000000"/>
                <w:kern w:val="28"/>
                <w:szCs w:val="21"/>
                <w:vertAlign w:val="subscript"/>
              </w:rPr>
              <w:t>2</w:t>
            </w:r>
          </w:p>
        </w:tc>
        <w:tc>
          <w:tcPr>
            <w:tcW w:w="853" w:type="pct"/>
            <w:vAlign w:val="center"/>
          </w:tcPr>
          <w:p w:rsidR="00121C8E" w:rsidRPr="00121C8E" w:rsidP="00121C8E">
            <w:pPr>
              <w:suppressOverlap/>
              <w:jc w:val="center"/>
              <w:rPr>
                <w:bCs/>
                <w:color w:val="000000"/>
                <w:szCs w:val="21"/>
              </w:rPr>
            </w:pPr>
            <w:r w:rsidRPr="00121C8E">
              <w:rPr>
                <w:bCs/>
                <w:color w:val="000000"/>
                <w:szCs w:val="21"/>
              </w:rPr>
              <w:t>500</w:t>
            </w:r>
          </w:p>
        </w:tc>
        <w:tc>
          <w:tcPr>
            <w:tcW w:w="697" w:type="pct"/>
            <w:tcBorders>
              <w:top w:val="single" w:sz="4" w:space="0" w:color="auto"/>
              <w:left w:val="single" w:sz="4" w:space="0" w:color="auto"/>
              <w:bottom w:val="single" w:sz="4" w:space="0" w:color="auto"/>
              <w:right w:val="single" w:sz="4" w:space="0" w:color="auto"/>
            </w:tcBorders>
            <w:vAlign w:val="center"/>
          </w:tcPr>
          <w:p w:rsidR="00121C8E" w:rsidRPr="00121C8E" w:rsidP="00121C8E">
            <w:pPr>
              <w:widowControl/>
              <w:suppressOverlap/>
              <w:jc w:val="center"/>
              <w:rPr>
                <w:color w:val="000000"/>
                <w:szCs w:val="21"/>
              </w:rPr>
            </w:pPr>
            <w:r w:rsidRPr="00121C8E">
              <w:rPr>
                <w:color w:val="000000"/>
                <w:szCs w:val="21"/>
              </w:rPr>
              <w:t>0.0239</w:t>
            </w:r>
          </w:p>
        </w:tc>
        <w:tc>
          <w:tcPr>
            <w:tcW w:w="787" w:type="pct"/>
            <w:tcBorders>
              <w:top w:val="single" w:sz="4" w:space="0" w:color="auto"/>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4.79</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Align w:val="center"/>
          </w:tcPr>
          <w:p w:rsidR="00121C8E" w:rsidRPr="00121C8E" w:rsidP="00121C8E">
            <w:pPr>
              <w:suppressOverlap/>
              <w:jc w:val="center"/>
              <w:rPr>
                <w:bCs/>
                <w:color w:val="000000"/>
                <w:kern w:val="28"/>
                <w:szCs w:val="21"/>
              </w:rPr>
            </w:pPr>
            <w:r w:rsidRPr="00121C8E">
              <w:rPr>
                <w:bCs/>
                <w:color w:val="000000"/>
                <w:kern w:val="28"/>
                <w:szCs w:val="21"/>
              </w:rPr>
              <w:t>DA007</w:t>
            </w:r>
          </w:p>
        </w:tc>
        <w:tc>
          <w:tcPr>
            <w:tcW w:w="841" w:type="pct"/>
            <w:vAlign w:val="center"/>
          </w:tcPr>
          <w:p w:rsidR="00121C8E" w:rsidRPr="00121C8E" w:rsidP="00121C8E">
            <w:pPr>
              <w:suppressOverlap/>
              <w:jc w:val="center"/>
              <w:rPr>
                <w:color w:val="000000"/>
                <w:szCs w:val="21"/>
                <w:lang w:val="en-GB"/>
              </w:rPr>
            </w:pPr>
            <w:r w:rsidRPr="00121C8E">
              <w:rPr>
                <w:color w:val="000000"/>
                <w:szCs w:val="21"/>
                <w:lang w:val="en-GB"/>
              </w:rPr>
              <w:t>颗粒物</w:t>
            </w:r>
          </w:p>
        </w:tc>
        <w:tc>
          <w:tcPr>
            <w:tcW w:w="853" w:type="pct"/>
            <w:vAlign w:val="center"/>
          </w:tcPr>
          <w:p w:rsidR="00121C8E" w:rsidRPr="00121C8E" w:rsidP="00121C8E">
            <w:pPr>
              <w:suppressOverlap/>
              <w:jc w:val="center"/>
              <w:rPr>
                <w:bCs/>
                <w:color w:val="000000"/>
                <w:szCs w:val="21"/>
              </w:rPr>
            </w:pPr>
            <w:r w:rsidRPr="00121C8E">
              <w:rPr>
                <w:bCs/>
                <w:color w:val="000000"/>
                <w:szCs w:val="21"/>
              </w:rPr>
              <w:t>450</w:t>
            </w:r>
          </w:p>
        </w:tc>
        <w:tc>
          <w:tcPr>
            <w:tcW w:w="697" w:type="pct"/>
            <w:tcBorders>
              <w:top w:val="single" w:sz="4" w:space="0" w:color="auto"/>
              <w:left w:val="single" w:sz="4" w:space="0" w:color="auto"/>
              <w:bottom w:val="single" w:sz="4" w:space="0" w:color="auto"/>
              <w:right w:val="single" w:sz="4" w:space="0" w:color="auto"/>
            </w:tcBorders>
            <w:vAlign w:val="center"/>
          </w:tcPr>
          <w:p w:rsidR="00121C8E" w:rsidRPr="00121C8E" w:rsidP="00121C8E">
            <w:pPr>
              <w:widowControl/>
              <w:suppressOverlap/>
              <w:jc w:val="center"/>
              <w:rPr>
                <w:color w:val="000000"/>
                <w:szCs w:val="21"/>
              </w:rPr>
            </w:pPr>
            <w:r w:rsidRPr="00121C8E">
              <w:rPr>
                <w:color w:val="000000"/>
                <w:szCs w:val="21"/>
              </w:rPr>
              <w:t>0.0059</w:t>
            </w:r>
          </w:p>
        </w:tc>
        <w:tc>
          <w:tcPr>
            <w:tcW w:w="787" w:type="pct"/>
            <w:tcBorders>
              <w:top w:val="single" w:sz="4" w:space="0" w:color="auto"/>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1.31</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Align w:val="center"/>
          </w:tcPr>
          <w:p w:rsidR="00121C8E" w:rsidRPr="00121C8E" w:rsidP="00121C8E">
            <w:pPr>
              <w:suppressOverlap/>
              <w:jc w:val="center"/>
              <w:rPr>
                <w:bCs/>
                <w:color w:val="000000"/>
                <w:kern w:val="28"/>
                <w:szCs w:val="21"/>
              </w:rPr>
            </w:pPr>
            <w:r w:rsidRPr="00121C8E">
              <w:rPr>
                <w:bCs/>
                <w:color w:val="000000"/>
                <w:kern w:val="28"/>
                <w:szCs w:val="21"/>
              </w:rPr>
              <w:t>DA008</w:t>
            </w:r>
          </w:p>
        </w:tc>
        <w:tc>
          <w:tcPr>
            <w:tcW w:w="841" w:type="pct"/>
            <w:vAlign w:val="center"/>
          </w:tcPr>
          <w:p w:rsidR="00121C8E" w:rsidRPr="00121C8E" w:rsidP="00121C8E">
            <w:pPr>
              <w:suppressOverlap/>
              <w:jc w:val="center"/>
              <w:rPr>
                <w:color w:val="000000"/>
                <w:szCs w:val="21"/>
                <w:lang w:val="en-GB"/>
              </w:rPr>
            </w:pPr>
            <w:r w:rsidRPr="00121C8E">
              <w:rPr>
                <w:color w:val="000000"/>
                <w:szCs w:val="21"/>
                <w:lang w:val="en-GB"/>
              </w:rPr>
              <w:t>颗粒物</w:t>
            </w:r>
          </w:p>
        </w:tc>
        <w:tc>
          <w:tcPr>
            <w:tcW w:w="853" w:type="pct"/>
            <w:vAlign w:val="center"/>
          </w:tcPr>
          <w:p w:rsidR="00121C8E" w:rsidRPr="00121C8E" w:rsidP="00121C8E">
            <w:pPr>
              <w:suppressOverlap/>
              <w:jc w:val="center"/>
              <w:rPr>
                <w:bCs/>
                <w:color w:val="000000"/>
                <w:szCs w:val="21"/>
              </w:rPr>
            </w:pPr>
            <w:r w:rsidRPr="00121C8E">
              <w:rPr>
                <w:bCs/>
                <w:color w:val="000000"/>
                <w:szCs w:val="21"/>
              </w:rPr>
              <w:t>450</w:t>
            </w:r>
          </w:p>
        </w:tc>
        <w:tc>
          <w:tcPr>
            <w:tcW w:w="697" w:type="pct"/>
            <w:tcBorders>
              <w:top w:val="single" w:sz="4" w:space="0" w:color="auto"/>
              <w:left w:val="single" w:sz="4" w:space="0" w:color="auto"/>
              <w:bottom w:val="single" w:sz="4" w:space="0" w:color="auto"/>
              <w:right w:val="single" w:sz="4" w:space="0" w:color="auto"/>
            </w:tcBorders>
            <w:vAlign w:val="center"/>
          </w:tcPr>
          <w:p w:rsidR="00121C8E" w:rsidRPr="00121C8E" w:rsidP="00121C8E">
            <w:pPr>
              <w:widowControl/>
              <w:suppressOverlap/>
              <w:jc w:val="center"/>
              <w:rPr>
                <w:color w:val="000000"/>
                <w:szCs w:val="21"/>
              </w:rPr>
            </w:pPr>
            <w:r w:rsidRPr="00121C8E">
              <w:rPr>
                <w:color w:val="000000"/>
                <w:szCs w:val="21"/>
              </w:rPr>
              <w:t>0.0845</w:t>
            </w:r>
          </w:p>
        </w:tc>
        <w:tc>
          <w:tcPr>
            <w:tcW w:w="787" w:type="pct"/>
            <w:tcBorders>
              <w:top w:val="single" w:sz="4" w:space="0" w:color="auto"/>
              <w:left w:val="nil"/>
              <w:bottom w:val="single" w:sz="4" w:space="0" w:color="auto"/>
              <w:right w:val="single" w:sz="4" w:space="0" w:color="auto"/>
            </w:tcBorders>
            <w:vAlign w:val="center"/>
          </w:tcPr>
          <w:p w:rsidR="00121C8E" w:rsidRPr="00121C8E" w:rsidP="00121C8E">
            <w:pPr>
              <w:suppressOverlap/>
              <w:jc w:val="center"/>
              <w:rPr>
                <w:color w:val="000000"/>
                <w:szCs w:val="21"/>
              </w:rPr>
            </w:pPr>
            <w:r w:rsidRPr="00121C8E">
              <w:rPr>
                <w:color w:val="000000"/>
                <w:szCs w:val="21"/>
              </w:rPr>
              <w:t>18.78</w:t>
            </w:r>
          </w:p>
        </w:tc>
        <w:tc>
          <w:tcPr>
            <w:tcW w:w="592" w:type="pct"/>
            <w:vAlign w:val="center"/>
          </w:tcPr>
          <w:p w:rsidR="00121C8E" w:rsidRPr="00121C8E" w:rsidP="00121C8E">
            <w:pPr>
              <w:suppressOverlap/>
              <w:jc w:val="center"/>
              <w:rPr>
                <w:bCs/>
                <w:color w:val="000000"/>
                <w:szCs w:val="21"/>
              </w:rPr>
            </w:pPr>
            <w:r w:rsidRPr="00121C8E">
              <w:rPr>
                <w:bCs/>
                <w:color w:val="000000"/>
                <w:szCs w:val="21"/>
              </w:rPr>
              <w:t>350</w:t>
            </w:r>
          </w:p>
        </w:tc>
      </w:tr>
      <w:tr w:rsidTr="00121C8E">
        <w:tblPrEx>
          <w:tblW w:w="5000" w:type="pct"/>
          <w:jc w:val="center"/>
          <w:tblInd w:w="0" w:type="dxa"/>
          <w:tblLook w:val="0000"/>
        </w:tblPrEx>
        <w:trPr>
          <w:trHeight w:val="454"/>
          <w:jc w:val="center"/>
        </w:trPr>
        <w:tc>
          <w:tcPr>
            <w:tcW w:w="1230" w:type="pct"/>
            <w:vMerge w:val="restart"/>
            <w:vAlign w:val="center"/>
          </w:tcPr>
          <w:p w:rsidR="00121C8E" w:rsidRPr="00121C8E" w:rsidP="00121C8E">
            <w:pPr>
              <w:suppressOverlap/>
              <w:jc w:val="center"/>
              <w:rPr>
                <w:bCs/>
                <w:color w:val="000000"/>
                <w:kern w:val="28"/>
                <w:szCs w:val="21"/>
              </w:rPr>
            </w:pPr>
            <w:r w:rsidRPr="00121C8E">
              <w:rPr>
                <w:bCs/>
                <w:color w:val="000000"/>
                <w:kern w:val="28"/>
                <w:szCs w:val="21"/>
              </w:rPr>
              <w:t>DA009</w:t>
            </w:r>
          </w:p>
        </w:tc>
        <w:tc>
          <w:tcPr>
            <w:tcW w:w="841" w:type="pct"/>
            <w:vAlign w:val="center"/>
          </w:tcPr>
          <w:p w:rsidR="00121C8E" w:rsidRPr="00121C8E" w:rsidP="00121C8E">
            <w:pPr>
              <w:suppressOverlap/>
              <w:jc w:val="center"/>
              <w:rPr>
                <w:bCs/>
                <w:color w:val="000000"/>
                <w:kern w:val="28"/>
                <w:szCs w:val="21"/>
              </w:rPr>
            </w:pPr>
            <w:r w:rsidRPr="00121C8E">
              <w:rPr>
                <w:color w:val="000000"/>
                <w:szCs w:val="21"/>
                <w:lang w:val="en-GB"/>
              </w:rPr>
              <w:t>硫酸雾</w:t>
            </w:r>
          </w:p>
        </w:tc>
        <w:tc>
          <w:tcPr>
            <w:tcW w:w="853" w:type="pct"/>
            <w:vAlign w:val="center"/>
          </w:tcPr>
          <w:p w:rsidR="00121C8E" w:rsidRPr="00121C8E" w:rsidP="00121C8E">
            <w:pPr>
              <w:suppressOverlap/>
              <w:jc w:val="center"/>
              <w:rPr>
                <w:bCs/>
                <w:color w:val="000000"/>
                <w:szCs w:val="21"/>
              </w:rPr>
            </w:pPr>
            <w:r w:rsidRPr="00121C8E">
              <w:rPr>
                <w:bCs/>
                <w:color w:val="000000"/>
                <w:szCs w:val="21"/>
              </w:rPr>
              <w:t>300</w:t>
            </w:r>
          </w:p>
        </w:tc>
        <w:tc>
          <w:tcPr>
            <w:tcW w:w="697" w:type="pct"/>
            <w:vAlign w:val="center"/>
          </w:tcPr>
          <w:p w:rsidR="00121C8E" w:rsidRPr="00121C8E" w:rsidP="00121C8E">
            <w:pPr>
              <w:widowControl/>
              <w:suppressOverlap/>
              <w:jc w:val="center"/>
              <w:rPr>
                <w:color w:val="000000"/>
                <w:szCs w:val="21"/>
              </w:rPr>
            </w:pPr>
            <w:r w:rsidRPr="00121C8E">
              <w:rPr>
                <w:color w:val="000000"/>
                <w:szCs w:val="21"/>
              </w:rPr>
              <w:t>0.0003</w:t>
            </w:r>
          </w:p>
        </w:tc>
        <w:tc>
          <w:tcPr>
            <w:tcW w:w="787" w:type="pct"/>
            <w:vAlign w:val="center"/>
          </w:tcPr>
          <w:p w:rsidR="00121C8E" w:rsidRPr="00121C8E" w:rsidP="00121C8E">
            <w:pPr>
              <w:suppressOverlap/>
              <w:jc w:val="center"/>
              <w:rPr>
                <w:color w:val="000000"/>
                <w:szCs w:val="21"/>
              </w:rPr>
            </w:pPr>
            <w:r w:rsidRPr="00121C8E">
              <w:rPr>
                <w:color w:val="000000"/>
                <w:szCs w:val="21"/>
              </w:rPr>
              <w:t>0.08</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kern w:val="28"/>
                <w:szCs w:val="21"/>
              </w:rPr>
            </w:pPr>
          </w:p>
        </w:tc>
        <w:tc>
          <w:tcPr>
            <w:tcW w:w="841" w:type="pct"/>
            <w:vAlign w:val="center"/>
          </w:tcPr>
          <w:p w:rsidR="00121C8E" w:rsidRPr="00121C8E" w:rsidP="00121C8E">
            <w:pPr>
              <w:suppressOverlap/>
              <w:jc w:val="center"/>
              <w:rPr>
                <w:bCs/>
                <w:color w:val="000000"/>
                <w:kern w:val="28"/>
                <w:szCs w:val="21"/>
              </w:rPr>
            </w:pPr>
            <w:r w:rsidRPr="00121C8E">
              <w:rPr>
                <w:bCs/>
                <w:color w:val="000000"/>
                <w:kern w:val="28"/>
                <w:szCs w:val="21"/>
              </w:rPr>
              <w:t>SO</w:t>
            </w:r>
            <w:r w:rsidRPr="00121C8E">
              <w:rPr>
                <w:bCs/>
                <w:color w:val="000000"/>
                <w:kern w:val="28"/>
                <w:szCs w:val="21"/>
                <w:vertAlign w:val="subscript"/>
              </w:rPr>
              <w:t>2</w:t>
            </w:r>
          </w:p>
        </w:tc>
        <w:tc>
          <w:tcPr>
            <w:tcW w:w="853" w:type="pct"/>
            <w:vAlign w:val="center"/>
          </w:tcPr>
          <w:p w:rsidR="00121C8E" w:rsidRPr="00121C8E" w:rsidP="00121C8E">
            <w:pPr>
              <w:suppressOverlap/>
              <w:jc w:val="center"/>
              <w:rPr>
                <w:bCs/>
                <w:color w:val="000000"/>
                <w:szCs w:val="21"/>
              </w:rPr>
            </w:pPr>
            <w:r w:rsidRPr="00121C8E">
              <w:rPr>
                <w:bCs/>
                <w:color w:val="000000"/>
                <w:szCs w:val="21"/>
              </w:rPr>
              <w:t>500</w:t>
            </w:r>
          </w:p>
        </w:tc>
        <w:tc>
          <w:tcPr>
            <w:tcW w:w="697" w:type="pct"/>
            <w:vAlign w:val="center"/>
          </w:tcPr>
          <w:p w:rsidR="00121C8E" w:rsidRPr="00121C8E" w:rsidP="00121C8E">
            <w:pPr>
              <w:suppressOverlap/>
              <w:jc w:val="center"/>
              <w:rPr>
                <w:color w:val="000000"/>
                <w:szCs w:val="21"/>
              </w:rPr>
            </w:pPr>
            <w:r w:rsidRPr="00121C8E">
              <w:rPr>
                <w:color w:val="000000"/>
                <w:szCs w:val="21"/>
              </w:rPr>
              <w:t>0.0055</w:t>
            </w:r>
          </w:p>
        </w:tc>
        <w:tc>
          <w:tcPr>
            <w:tcW w:w="787" w:type="pct"/>
            <w:vAlign w:val="center"/>
          </w:tcPr>
          <w:p w:rsidR="00121C8E" w:rsidRPr="00121C8E" w:rsidP="00121C8E">
            <w:pPr>
              <w:suppressOverlap/>
              <w:jc w:val="center"/>
              <w:rPr>
                <w:color w:val="000000"/>
                <w:szCs w:val="21"/>
              </w:rPr>
            </w:pPr>
            <w:r w:rsidRPr="00121C8E">
              <w:rPr>
                <w:color w:val="000000"/>
                <w:szCs w:val="21"/>
              </w:rPr>
              <w:t>1.10</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kern w:val="28"/>
                <w:szCs w:val="21"/>
              </w:rPr>
            </w:pPr>
          </w:p>
        </w:tc>
        <w:tc>
          <w:tcPr>
            <w:tcW w:w="841" w:type="pct"/>
            <w:vAlign w:val="center"/>
          </w:tcPr>
          <w:p w:rsidR="00121C8E" w:rsidRPr="00121C8E" w:rsidP="00121C8E">
            <w:pPr>
              <w:suppressOverlap/>
              <w:jc w:val="center"/>
              <w:rPr>
                <w:bCs/>
                <w:color w:val="000000"/>
                <w:kern w:val="28"/>
                <w:szCs w:val="21"/>
              </w:rPr>
            </w:pPr>
            <w:r w:rsidRPr="00121C8E">
              <w:rPr>
                <w:color w:val="000000"/>
                <w:szCs w:val="21"/>
              </w:rPr>
              <w:t>非甲烷总烃</w:t>
            </w:r>
          </w:p>
        </w:tc>
        <w:tc>
          <w:tcPr>
            <w:tcW w:w="853" w:type="pct"/>
            <w:vAlign w:val="center"/>
          </w:tcPr>
          <w:p w:rsidR="00121C8E" w:rsidRPr="00121C8E" w:rsidP="00121C8E">
            <w:pPr>
              <w:suppressOverlap/>
              <w:jc w:val="center"/>
              <w:rPr>
                <w:bCs/>
                <w:color w:val="000000"/>
                <w:szCs w:val="21"/>
              </w:rPr>
            </w:pPr>
            <w:r w:rsidRPr="00121C8E">
              <w:rPr>
                <w:bCs/>
                <w:color w:val="000000"/>
                <w:szCs w:val="21"/>
              </w:rPr>
              <w:t>1200</w:t>
            </w:r>
          </w:p>
        </w:tc>
        <w:tc>
          <w:tcPr>
            <w:tcW w:w="697" w:type="pct"/>
            <w:vAlign w:val="center"/>
          </w:tcPr>
          <w:p w:rsidR="00121C8E" w:rsidRPr="00121C8E" w:rsidP="00121C8E">
            <w:pPr>
              <w:suppressOverlap/>
              <w:jc w:val="center"/>
              <w:rPr>
                <w:color w:val="000000"/>
                <w:szCs w:val="21"/>
              </w:rPr>
            </w:pPr>
            <w:r w:rsidRPr="00121C8E">
              <w:rPr>
                <w:color w:val="000000"/>
                <w:szCs w:val="21"/>
              </w:rPr>
              <w:t>0.0021</w:t>
            </w:r>
          </w:p>
        </w:tc>
        <w:tc>
          <w:tcPr>
            <w:tcW w:w="787" w:type="pct"/>
            <w:vAlign w:val="center"/>
          </w:tcPr>
          <w:p w:rsidR="00121C8E" w:rsidRPr="00121C8E" w:rsidP="00121C8E">
            <w:pPr>
              <w:suppressOverlap/>
              <w:jc w:val="center"/>
              <w:rPr>
                <w:color w:val="000000"/>
                <w:szCs w:val="21"/>
              </w:rPr>
            </w:pPr>
            <w:r w:rsidRPr="00121C8E">
              <w:rPr>
                <w:color w:val="000000"/>
                <w:szCs w:val="21"/>
              </w:rPr>
              <w:t>0.18</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restart"/>
            <w:vAlign w:val="center"/>
          </w:tcPr>
          <w:p w:rsidR="00121C8E" w:rsidRPr="00121C8E" w:rsidP="00121C8E">
            <w:pPr>
              <w:suppressOverlap/>
              <w:jc w:val="center"/>
              <w:rPr>
                <w:bCs/>
                <w:color w:val="000000"/>
                <w:kern w:val="28"/>
                <w:szCs w:val="21"/>
              </w:rPr>
            </w:pPr>
            <w:r w:rsidRPr="00121C8E">
              <w:rPr>
                <w:bCs/>
                <w:color w:val="000000"/>
                <w:kern w:val="28"/>
                <w:szCs w:val="21"/>
              </w:rPr>
              <w:t>DA010</w:t>
            </w:r>
          </w:p>
        </w:tc>
        <w:tc>
          <w:tcPr>
            <w:tcW w:w="841" w:type="pct"/>
            <w:vAlign w:val="center"/>
          </w:tcPr>
          <w:p w:rsidR="00121C8E" w:rsidRPr="00121C8E" w:rsidP="00121C8E">
            <w:pPr>
              <w:suppressOverlap/>
              <w:jc w:val="center"/>
              <w:rPr>
                <w:bCs/>
                <w:color w:val="000000"/>
                <w:kern w:val="28"/>
                <w:szCs w:val="21"/>
              </w:rPr>
            </w:pPr>
            <w:r w:rsidRPr="00121C8E">
              <w:rPr>
                <w:bCs/>
                <w:color w:val="000000"/>
                <w:kern w:val="28"/>
                <w:szCs w:val="21"/>
              </w:rPr>
              <w:t>SO</w:t>
            </w:r>
            <w:r w:rsidRPr="00121C8E">
              <w:rPr>
                <w:bCs/>
                <w:color w:val="000000"/>
                <w:kern w:val="28"/>
                <w:szCs w:val="21"/>
                <w:vertAlign w:val="subscript"/>
              </w:rPr>
              <w:t>2</w:t>
            </w:r>
          </w:p>
        </w:tc>
        <w:tc>
          <w:tcPr>
            <w:tcW w:w="853" w:type="pct"/>
            <w:vAlign w:val="center"/>
          </w:tcPr>
          <w:p w:rsidR="00121C8E" w:rsidRPr="00121C8E" w:rsidP="00121C8E">
            <w:pPr>
              <w:suppressOverlap/>
              <w:jc w:val="center"/>
              <w:rPr>
                <w:bCs/>
                <w:color w:val="000000"/>
                <w:szCs w:val="21"/>
              </w:rPr>
            </w:pPr>
            <w:r w:rsidRPr="00121C8E">
              <w:rPr>
                <w:bCs/>
                <w:color w:val="000000"/>
                <w:szCs w:val="21"/>
              </w:rPr>
              <w:t>500</w:t>
            </w:r>
          </w:p>
        </w:tc>
        <w:tc>
          <w:tcPr>
            <w:tcW w:w="697" w:type="pct"/>
            <w:tcBorders>
              <w:top w:val="nil"/>
              <w:left w:val="nil"/>
              <w:bottom w:val="single" w:sz="8" w:space="0" w:color="auto"/>
              <w:right w:val="single" w:sz="8" w:space="0" w:color="auto"/>
            </w:tcBorders>
            <w:vAlign w:val="center"/>
          </w:tcPr>
          <w:p w:rsidR="00121C8E" w:rsidRPr="00121C8E" w:rsidP="00121C8E">
            <w:pPr>
              <w:widowControl/>
              <w:suppressOverlap/>
              <w:jc w:val="center"/>
              <w:rPr>
                <w:color w:val="000000"/>
                <w:szCs w:val="21"/>
              </w:rPr>
            </w:pPr>
            <w:r w:rsidRPr="00121C8E">
              <w:rPr>
                <w:color w:val="000000"/>
                <w:szCs w:val="21"/>
              </w:rPr>
              <w:t>0.005</w:t>
            </w:r>
          </w:p>
        </w:tc>
        <w:tc>
          <w:tcPr>
            <w:tcW w:w="787" w:type="pct"/>
            <w:tcBorders>
              <w:top w:val="nil"/>
              <w:left w:val="nil"/>
              <w:bottom w:val="single" w:sz="8" w:space="0" w:color="auto"/>
              <w:right w:val="single" w:sz="8" w:space="0" w:color="auto"/>
            </w:tcBorders>
            <w:vAlign w:val="center"/>
          </w:tcPr>
          <w:p w:rsidR="00121C8E" w:rsidRPr="00121C8E" w:rsidP="00121C8E">
            <w:pPr>
              <w:suppressOverlap/>
              <w:jc w:val="center"/>
              <w:rPr>
                <w:color w:val="000000"/>
                <w:szCs w:val="21"/>
              </w:rPr>
            </w:pPr>
            <w:r w:rsidRPr="00121C8E">
              <w:rPr>
                <w:color w:val="000000"/>
                <w:szCs w:val="21"/>
              </w:rPr>
              <w:t>1.00</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adjustRightInd w:val="0"/>
              <w:snapToGrid w:val="0"/>
              <w:suppressOverlap/>
              <w:jc w:val="center"/>
              <w:rPr>
                <w:bCs/>
                <w:color w:val="000000"/>
                <w:kern w:val="28"/>
                <w:szCs w:val="21"/>
              </w:rPr>
            </w:pPr>
          </w:p>
        </w:tc>
        <w:tc>
          <w:tcPr>
            <w:tcW w:w="841" w:type="pct"/>
            <w:vAlign w:val="center"/>
          </w:tcPr>
          <w:p w:rsidR="00121C8E" w:rsidRPr="00121C8E" w:rsidP="00121C8E">
            <w:pPr>
              <w:widowControl/>
              <w:suppressOverlap/>
              <w:jc w:val="center"/>
              <w:rPr>
                <w:color w:val="000000"/>
                <w:kern w:val="0"/>
                <w:szCs w:val="21"/>
              </w:rPr>
            </w:pPr>
            <w:r w:rsidRPr="00121C8E">
              <w:rPr>
                <w:color w:val="000000"/>
                <w:szCs w:val="21"/>
              </w:rPr>
              <w:t>NOx（以NO</w:t>
            </w:r>
            <w:r w:rsidRPr="00121C8E">
              <w:rPr>
                <w:color w:val="000000"/>
                <w:szCs w:val="21"/>
                <w:vertAlign w:val="subscript"/>
              </w:rPr>
              <w:t>2</w:t>
            </w:r>
            <w:r w:rsidRPr="00121C8E">
              <w:rPr>
                <w:color w:val="000000"/>
                <w:szCs w:val="21"/>
              </w:rPr>
              <w:t>计）</w:t>
            </w:r>
          </w:p>
        </w:tc>
        <w:tc>
          <w:tcPr>
            <w:tcW w:w="853" w:type="pct"/>
            <w:vAlign w:val="center"/>
          </w:tcPr>
          <w:p w:rsidR="00121C8E" w:rsidRPr="00121C8E" w:rsidP="00121C8E">
            <w:pPr>
              <w:suppressOverlap/>
              <w:jc w:val="center"/>
              <w:rPr>
                <w:bCs/>
                <w:color w:val="000000"/>
                <w:szCs w:val="21"/>
              </w:rPr>
            </w:pPr>
            <w:r w:rsidRPr="00121C8E">
              <w:rPr>
                <w:bCs/>
                <w:color w:val="000000"/>
                <w:szCs w:val="21"/>
              </w:rPr>
              <w:t>200</w:t>
            </w:r>
          </w:p>
        </w:tc>
        <w:tc>
          <w:tcPr>
            <w:tcW w:w="697" w:type="pct"/>
            <w:tcBorders>
              <w:top w:val="nil"/>
              <w:left w:val="nil"/>
              <w:bottom w:val="single" w:sz="8" w:space="0" w:color="auto"/>
              <w:right w:val="single" w:sz="8" w:space="0" w:color="auto"/>
            </w:tcBorders>
            <w:vAlign w:val="center"/>
          </w:tcPr>
          <w:p w:rsidR="00121C8E" w:rsidRPr="00121C8E" w:rsidP="00121C8E">
            <w:pPr>
              <w:suppressOverlap/>
              <w:jc w:val="center"/>
              <w:rPr>
                <w:color w:val="000000"/>
                <w:szCs w:val="21"/>
              </w:rPr>
            </w:pPr>
            <w:r w:rsidRPr="00121C8E">
              <w:rPr>
                <w:color w:val="000000"/>
                <w:szCs w:val="21"/>
              </w:rPr>
              <w:t>0.007</w:t>
            </w:r>
          </w:p>
        </w:tc>
        <w:tc>
          <w:tcPr>
            <w:tcW w:w="787" w:type="pct"/>
            <w:tcBorders>
              <w:top w:val="nil"/>
              <w:left w:val="nil"/>
              <w:bottom w:val="single" w:sz="8" w:space="0" w:color="auto"/>
              <w:right w:val="single" w:sz="8" w:space="0" w:color="auto"/>
            </w:tcBorders>
            <w:vAlign w:val="center"/>
          </w:tcPr>
          <w:p w:rsidR="00121C8E" w:rsidRPr="00121C8E" w:rsidP="00121C8E">
            <w:pPr>
              <w:suppressOverlap/>
              <w:jc w:val="center"/>
              <w:rPr>
                <w:color w:val="000000"/>
                <w:szCs w:val="21"/>
              </w:rPr>
            </w:pPr>
            <w:r w:rsidRPr="00121C8E">
              <w:rPr>
                <w:color w:val="000000"/>
                <w:szCs w:val="21"/>
              </w:rPr>
              <w:t>3.52</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kern w:val="28"/>
                <w:szCs w:val="21"/>
              </w:rPr>
            </w:pPr>
          </w:p>
        </w:tc>
        <w:tc>
          <w:tcPr>
            <w:tcW w:w="841" w:type="pct"/>
            <w:vAlign w:val="center"/>
          </w:tcPr>
          <w:p w:rsidR="00121C8E" w:rsidRPr="00121C8E" w:rsidP="00121C8E">
            <w:pPr>
              <w:widowControl/>
              <w:suppressOverlap/>
              <w:jc w:val="center"/>
              <w:rPr>
                <w:color w:val="000000"/>
                <w:kern w:val="0"/>
                <w:szCs w:val="21"/>
              </w:rPr>
            </w:pPr>
            <w:r w:rsidRPr="00121C8E">
              <w:rPr>
                <w:color w:val="000000"/>
                <w:szCs w:val="21"/>
              </w:rPr>
              <w:t>颗粒物</w:t>
            </w:r>
          </w:p>
        </w:tc>
        <w:tc>
          <w:tcPr>
            <w:tcW w:w="853" w:type="pct"/>
            <w:vAlign w:val="center"/>
          </w:tcPr>
          <w:p w:rsidR="00121C8E" w:rsidRPr="00121C8E" w:rsidP="00121C8E">
            <w:pPr>
              <w:suppressOverlap/>
              <w:jc w:val="center"/>
              <w:rPr>
                <w:bCs/>
                <w:color w:val="000000"/>
                <w:szCs w:val="21"/>
              </w:rPr>
            </w:pPr>
            <w:r w:rsidRPr="00121C8E">
              <w:rPr>
                <w:bCs/>
                <w:color w:val="000000"/>
                <w:szCs w:val="21"/>
              </w:rPr>
              <w:t>450</w:t>
            </w:r>
          </w:p>
        </w:tc>
        <w:tc>
          <w:tcPr>
            <w:tcW w:w="697" w:type="pct"/>
            <w:tcBorders>
              <w:top w:val="nil"/>
              <w:left w:val="nil"/>
              <w:bottom w:val="single" w:sz="8" w:space="0" w:color="auto"/>
              <w:right w:val="single" w:sz="8" w:space="0" w:color="auto"/>
            </w:tcBorders>
            <w:vAlign w:val="center"/>
          </w:tcPr>
          <w:p w:rsidR="00121C8E" w:rsidRPr="00121C8E" w:rsidP="00121C8E">
            <w:pPr>
              <w:suppressOverlap/>
              <w:jc w:val="center"/>
              <w:rPr>
                <w:color w:val="000000"/>
                <w:szCs w:val="21"/>
              </w:rPr>
            </w:pPr>
            <w:r w:rsidRPr="00121C8E">
              <w:rPr>
                <w:color w:val="000000"/>
                <w:szCs w:val="21"/>
              </w:rPr>
              <w:t>0.0009</w:t>
            </w:r>
          </w:p>
        </w:tc>
        <w:tc>
          <w:tcPr>
            <w:tcW w:w="787" w:type="pct"/>
            <w:tcBorders>
              <w:top w:val="nil"/>
              <w:left w:val="nil"/>
              <w:bottom w:val="single" w:sz="8" w:space="0" w:color="auto"/>
              <w:right w:val="single" w:sz="8" w:space="0" w:color="auto"/>
            </w:tcBorders>
            <w:vAlign w:val="center"/>
          </w:tcPr>
          <w:p w:rsidR="00121C8E" w:rsidRPr="00121C8E" w:rsidP="00121C8E">
            <w:pPr>
              <w:suppressOverlap/>
              <w:jc w:val="center"/>
              <w:rPr>
                <w:color w:val="000000"/>
                <w:szCs w:val="21"/>
              </w:rPr>
            </w:pPr>
            <w:r w:rsidRPr="00121C8E">
              <w:rPr>
                <w:color w:val="000000"/>
                <w:szCs w:val="21"/>
              </w:rPr>
              <w:t>0.2</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kern w:val="28"/>
                <w:szCs w:val="21"/>
              </w:rPr>
            </w:pPr>
          </w:p>
        </w:tc>
        <w:tc>
          <w:tcPr>
            <w:tcW w:w="841" w:type="pct"/>
            <w:vAlign w:val="center"/>
          </w:tcPr>
          <w:p w:rsidR="00121C8E" w:rsidRPr="00121C8E" w:rsidP="00121C8E">
            <w:pPr>
              <w:widowControl/>
              <w:suppressOverlap/>
              <w:jc w:val="center"/>
              <w:rPr>
                <w:color w:val="000000"/>
                <w:szCs w:val="21"/>
              </w:rPr>
            </w:pPr>
            <w:r w:rsidRPr="00121C8E">
              <w:rPr>
                <w:color w:val="000000"/>
                <w:szCs w:val="21"/>
              </w:rPr>
              <w:t>氨气</w:t>
            </w:r>
          </w:p>
        </w:tc>
        <w:tc>
          <w:tcPr>
            <w:tcW w:w="853" w:type="pct"/>
            <w:vAlign w:val="center"/>
          </w:tcPr>
          <w:p w:rsidR="00121C8E" w:rsidRPr="00121C8E" w:rsidP="00121C8E">
            <w:pPr>
              <w:suppressOverlap/>
              <w:jc w:val="center"/>
              <w:rPr>
                <w:bCs/>
                <w:color w:val="000000"/>
                <w:szCs w:val="21"/>
              </w:rPr>
            </w:pPr>
            <w:r w:rsidRPr="00121C8E">
              <w:rPr>
                <w:bCs/>
                <w:color w:val="000000"/>
                <w:szCs w:val="21"/>
              </w:rPr>
              <w:t>200</w:t>
            </w:r>
          </w:p>
        </w:tc>
        <w:tc>
          <w:tcPr>
            <w:tcW w:w="697" w:type="pct"/>
            <w:tcBorders>
              <w:top w:val="nil"/>
              <w:left w:val="nil"/>
              <w:bottom w:val="single" w:sz="8" w:space="0" w:color="auto"/>
              <w:right w:val="single" w:sz="8" w:space="0" w:color="auto"/>
            </w:tcBorders>
            <w:vAlign w:val="center"/>
          </w:tcPr>
          <w:p w:rsidR="00121C8E" w:rsidRPr="00121C8E" w:rsidP="00121C8E">
            <w:pPr>
              <w:widowControl/>
              <w:suppressOverlap/>
              <w:jc w:val="center"/>
              <w:rPr>
                <w:color w:val="000000"/>
                <w:szCs w:val="21"/>
              </w:rPr>
            </w:pPr>
            <w:r w:rsidRPr="00121C8E">
              <w:rPr>
                <w:color w:val="000000"/>
                <w:szCs w:val="21"/>
              </w:rPr>
              <w:t>0.0003</w:t>
            </w:r>
          </w:p>
        </w:tc>
        <w:tc>
          <w:tcPr>
            <w:tcW w:w="787" w:type="pct"/>
            <w:tcBorders>
              <w:top w:val="nil"/>
              <w:left w:val="nil"/>
              <w:bottom w:val="single" w:sz="8" w:space="0" w:color="auto"/>
              <w:right w:val="single" w:sz="8" w:space="0" w:color="auto"/>
            </w:tcBorders>
            <w:vAlign w:val="center"/>
          </w:tcPr>
          <w:p w:rsidR="00121C8E" w:rsidRPr="00121C8E" w:rsidP="00121C8E">
            <w:pPr>
              <w:suppressOverlap/>
              <w:jc w:val="center"/>
              <w:rPr>
                <w:color w:val="000000"/>
                <w:szCs w:val="21"/>
              </w:rPr>
            </w:pPr>
            <w:r w:rsidRPr="00121C8E">
              <w:rPr>
                <w:rFonts w:hint="eastAsia"/>
                <w:color w:val="000000"/>
                <w:szCs w:val="21"/>
              </w:rPr>
              <w:t>0.14</w:t>
            </w:r>
          </w:p>
        </w:tc>
        <w:tc>
          <w:tcPr>
            <w:tcW w:w="592" w:type="pct"/>
            <w:vAlign w:val="center"/>
          </w:tcPr>
          <w:p w:rsidR="00121C8E" w:rsidRPr="00121C8E" w:rsidP="00121C8E">
            <w:pPr>
              <w:suppressOverlap/>
              <w:jc w:val="center"/>
              <w:rPr>
                <w:bCs/>
                <w:color w:val="000000"/>
                <w:szCs w:val="21"/>
              </w:rPr>
            </w:pPr>
            <w:r w:rsidRPr="00121C8E">
              <w:rPr>
                <w:rFonts w:hint="eastAsia"/>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szCs w:val="21"/>
              </w:rPr>
            </w:pPr>
          </w:p>
        </w:tc>
        <w:tc>
          <w:tcPr>
            <w:tcW w:w="841" w:type="pct"/>
            <w:vAlign w:val="center"/>
          </w:tcPr>
          <w:p w:rsidR="00121C8E" w:rsidRPr="00121C8E" w:rsidP="00121C8E">
            <w:pPr>
              <w:widowControl/>
              <w:suppressOverlap/>
              <w:jc w:val="center"/>
              <w:rPr>
                <w:color w:val="000000"/>
                <w:kern w:val="0"/>
                <w:szCs w:val="21"/>
              </w:rPr>
            </w:pPr>
            <w:r w:rsidRPr="00121C8E">
              <w:rPr>
                <w:color w:val="000000"/>
                <w:szCs w:val="21"/>
              </w:rPr>
              <w:t>汞及其化合物</w:t>
            </w:r>
          </w:p>
        </w:tc>
        <w:tc>
          <w:tcPr>
            <w:tcW w:w="853" w:type="pct"/>
            <w:vAlign w:val="center"/>
          </w:tcPr>
          <w:p w:rsidR="00121C8E" w:rsidRPr="00121C8E" w:rsidP="00121C8E">
            <w:pPr>
              <w:suppressOverlap/>
              <w:jc w:val="center"/>
              <w:rPr>
                <w:bCs/>
                <w:color w:val="000000"/>
                <w:szCs w:val="21"/>
              </w:rPr>
            </w:pPr>
            <w:r w:rsidRPr="00121C8E">
              <w:rPr>
                <w:bCs/>
                <w:color w:val="000000"/>
                <w:szCs w:val="21"/>
              </w:rPr>
              <w:t>0.3</w:t>
            </w:r>
          </w:p>
        </w:tc>
        <w:tc>
          <w:tcPr>
            <w:tcW w:w="697" w:type="pct"/>
            <w:vAlign w:val="center"/>
          </w:tcPr>
          <w:p w:rsidR="00121C8E" w:rsidRPr="00121C8E" w:rsidP="00121C8E">
            <w:pPr>
              <w:suppressOverlap/>
              <w:jc w:val="center"/>
              <w:rPr>
                <w:bCs/>
                <w:color w:val="000000"/>
                <w:szCs w:val="21"/>
              </w:rPr>
            </w:pPr>
            <w:r w:rsidRPr="00121C8E">
              <w:rPr>
                <w:bCs/>
                <w:color w:val="000000"/>
                <w:szCs w:val="21"/>
              </w:rPr>
              <w:t>0</w:t>
            </w:r>
          </w:p>
        </w:tc>
        <w:tc>
          <w:tcPr>
            <w:tcW w:w="787" w:type="pct"/>
            <w:vAlign w:val="center"/>
          </w:tcPr>
          <w:p w:rsidR="00121C8E" w:rsidRPr="00121C8E" w:rsidP="00121C8E">
            <w:pPr>
              <w:suppressOverlap/>
              <w:jc w:val="center"/>
              <w:rPr>
                <w:bCs/>
                <w:color w:val="000000"/>
                <w:szCs w:val="21"/>
              </w:rPr>
            </w:pPr>
            <w:r w:rsidRPr="00121C8E">
              <w:rPr>
                <w:bCs/>
                <w:color w:val="000000"/>
                <w:szCs w:val="21"/>
              </w:rPr>
              <w:t>0</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restart"/>
            <w:vAlign w:val="center"/>
          </w:tcPr>
          <w:p w:rsidR="00121C8E" w:rsidRPr="00121C8E" w:rsidP="00121C8E">
            <w:pPr>
              <w:suppressOverlap/>
              <w:jc w:val="center"/>
              <w:rPr>
                <w:rFonts w:hint="eastAsia"/>
                <w:bCs/>
                <w:color w:val="000000"/>
                <w:szCs w:val="21"/>
              </w:rPr>
            </w:pPr>
            <w:r w:rsidRPr="00121C8E">
              <w:rPr>
                <w:bCs/>
                <w:color w:val="000000"/>
                <w:kern w:val="28"/>
                <w:szCs w:val="21"/>
              </w:rPr>
              <w:t>DA012</w:t>
            </w:r>
          </w:p>
        </w:tc>
        <w:tc>
          <w:tcPr>
            <w:tcW w:w="841" w:type="pct"/>
            <w:vAlign w:val="center"/>
          </w:tcPr>
          <w:p w:rsidR="00121C8E" w:rsidRPr="00121C8E" w:rsidP="00121C8E">
            <w:pPr>
              <w:widowControl/>
              <w:suppressOverlap/>
              <w:jc w:val="center"/>
              <w:rPr>
                <w:rFonts w:hint="eastAsia"/>
                <w:color w:val="000000"/>
                <w:szCs w:val="21"/>
              </w:rPr>
            </w:pPr>
            <w:r w:rsidRPr="00121C8E">
              <w:rPr>
                <w:rFonts w:hint="eastAsia"/>
                <w:color w:val="000000"/>
                <w:szCs w:val="21"/>
              </w:rPr>
              <w:t>氨</w:t>
            </w:r>
          </w:p>
        </w:tc>
        <w:tc>
          <w:tcPr>
            <w:tcW w:w="853" w:type="pct"/>
            <w:vAlign w:val="center"/>
          </w:tcPr>
          <w:p w:rsidR="00121C8E" w:rsidRPr="00121C8E" w:rsidP="00121C8E">
            <w:pPr>
              <w:suppressOverlap/>
              <w:jc w:val="center"/>
              <w:rPr>
                <w:bCs/>
                <w:color w:val="000000"/>
                <w:szCs w:val="21"/>
              </w:rPr>
            </w:pPr>
            <w:r w:rsidRPr="00121C8E">
              <w:rPr>
                <w:bCs/>
                <w:color w:val="000000"/>
                <w:szCs w:val="21"/>
              </w:rPr>
              <w:t>200</w:t>
            </w:r>
          </w:p>
        </w:tc>
        <w:tc>
          <w:tcPr>
            <w:tcW w:w="697" w:type="pct"/>
            <w:vAlign w:val="center"/>
          </w:tcPr>
          <w:p w:rsidR="00121C8E" w:rsidRPr="00121C8E" w:rsidP="00121C8E">
            <w:pPr>
              <w:suppressOverlap/>
              <w:jc w:val="center"/>
              <w:rPr>
                <w:bCs/>
                <w:color w:val="000000"/>
                <w:szCs w:val="21"/>
              </w:rPr>
            </w:pPr>
            <w:r w:rsidRPr="00121C8E">
              <w:rPr>
                <w:rFonts w:hint="eastAsia"/>
                <w:bCs/>
                <w:color w:val="000000"/>
                <w:szCs w:val="21"/>
              </w:rPr>
              <w:t>0.0097</w:t>
            </w:r>
          </w:p>
        </w:tc>
        <w:tc>
          <w:tcPr>
            <w:tcW w:w="787" w:type="pct"/>
            <w:vAlign w:val="center"/>
          </w:tcPr>
          <w:p w:rsidR="00121C8E" w:rsidRPr="00121C8E" w:rsidP="00121C8E">
            <w:pPr>
              <w:suppressOverlap/>
              <w:jc w:val="center"/>
              <w:rPr>
                <w:bCs/>
                <w:color w:val="000000"/>
                <w:szCs w:val="21"/>
              </w:rPr>
            </w:pPr>
            <w:r w:rsidRPr="00121C8E">
              <w:rPr>
                <w:rFonts w:hint="eastAsia"/>
                <w:bCs/>
                <w:color w:val="000000"/>
                <w:szCs w:val="21"/>
              </w:rPr>
              <w:t>4.84</w:t>
            </w:r>
          </w:p>
        </w:tc>
        <w:tc>
          <w:tcPr>
            <w:tcW w:w="592" w:type="pct"/>
            <w:vAlign w:val="center"/>
          </w:tcPr>
          <w:p w:rsidR="00121C8E" w:rsidRPr="00121C8E" w:rsidP="00121C8E">
            <w:pPr>
              <w:suppressOverlap/>
              <w:jc w:val="center"/>
              <w:rPr>
                <w:bCs/>
                <w:color w:val="000000"/>
                <w:szCs w:val="21"/>
              </w:rPr>
            </w:pPr>
            <w:r w:rsidRPr="00121C8E">
              <w:rPr>
                <w:rFonts w:hint="eastAsia"/>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rFonts w:hint="eastAsia"/>
                <w:bCs/>
                <w:color w:val="000000"/>
                <w:szCs w:val="21"/>
              </w:rPr>
            </w:pPr>
          </w:p>
        </w:tc>
        <w:tc>
          <w:tcPr>
            <w:tcW w:w="841" w:type="pct"/>
            <w:vAlign w:val="center"/>
          </w:tcPr>
          <w:p w:rsidR="00121C8E" w:rsidRPr="00121C8E" w:rsidP="00121C8E">
            <w:pPr>
              <w:widowControl/>
              <w:suppressOverlap/>
              <w:jc w:val="center"/>
              <w:rPr>
                <w:rFonts w:hint="eastAsia"/>
                <w:color w:val="000000"/>
                <w:szCs w:val="21"/>
              </w:rPr>
            </w:pPr>
            <w:r w:rsidRPr="00121C8E">
              <w:rPr>
                <w:rFonts w:hint="eastAsia"/>
                <w:color w:val="000000"/>
                <w:szCs w:val="21"/>
              </w:rPr>
              <w:t>硫化氢</w:t>
            </w:r>
          </w:p>
        </w:tc>
        <w:tc>
          <w:tcPr>
            <w:tcW w:w="853" w:type="pct"/>
            <w:vAlign w:val="center"/>
          </w:tcPr>
          <w:p w:rsidR="00121C8E" w:rsidRPr="00121C8E" w:rsidP="00121C8E">
            <w:pPr>
              <w:suppressOverlap/>
              <w:jc w:val="center"/>
              <w:rPr>
                <w:bCs/>
                <w:color w:val="000000"/>
                <w:szCs w:val="21"/>
              </w:rPr>
            </w:pPr>
            <w:r w:rsidRPr="00121C8E">
              <w:rPr>
                <w:bCs/>
                <w:color w:val="000000"/>
                <w:szCs w:val="21"/>
              </w:rPr>
              <w:t>10</w:t>
            </w:r>
          </w:p>
        </w:tc>
        <w:tc>
          <w:tcPr>
            <w:tcW w:w="697" w:type="pct"/>
            <w:vAlign w:val="center"/>
          </w:tcPr>
          <w:p w:rsidR="00121C8E" w:rsidRPr="00121C8E" w:rsidP="00121C8E">
            <w:pPr>
              <w:suppressOverlap/>
              <w:jc w:val="center"/>
              <w:rPr>
                <w:bCs/>
                <w:color w:val="000000"/>
                <w:szCs w:val="21"/>
              </w:rPr>
            </w:pPr>
            <w:r w:rsidRPr="00121C8E">
              <w:rPr>
                <w:rFonts w:hint="eastAsia"/>
                <w:bCs/>
                <w:color w:val="000000"/>
                <w:szCs w:val="21"/>
              </w:rPr>
              <w:t>0.0008</w:t>
            </w:r>
          </w:p>
        </w:tc>
        <w:tc>
          <w:tcPr>
            <w:tcW w:w="787" w:type="pct"/>
            <w:vAlign w:val="center"/>
          </w:tcPr>
          <w:p w:rsidR="00121C8E" w:rsidRPr="00121C8E" w:rsidP="00121C8E">
            <w:pPr>
              <w:suppressOverlap/>
              <w:jc w:val="center"/>
              <w:rPr>
                <w:bCs/>
                <w:color w:val="000000"/>
                <w:szCs w:val="21"/>
              </w:rPr>
            </w:pPr>
            <w:r w:rsidRPr="00121C8E">
              <w:rPr>
                <w:rFonts w:hint="eastAsia"/>
                <w:bCs/>
                <w:color w:val="000000"/>
                <w:szCs w:val="21"/>
              </w:rPr>
              <w:t>7.58</w:t>
            </w:r>
          </w:p>
        </w:tc>
        <w:tc>
          <w:tcPr>
            <w:tcW w:w="592" w:type="pct"/>
            <w:vAlign w:val="center"/>
          </w:tcPr>
          <w:p w:rsidR="00121C8E" w:rsidRPr="00121C8E" w:rsidP="00121C8E">
            <w:pPr>
              <w:suppressOverlap/>
              <w:jc w:val="center"/>
              <w:rPr>
                <w:bCs/>
                <w:color w:val="000000"/>
                <w:szCs w:val="21"/>
              </w:rPr>
            </w:pPr>
            <w:r w:rsidRPr="00121C8E">
              <w:rPr>
                <w:rFonts w:hint="eastAsia"/>
                <w:bCs/>
                <w:color w:val="000000"/>
                <w:szCs w:val="21"/>
              </w:rPr>
              <w:t>-</w:t>
            </w:r>
          </w:p>
        </w:tc>
      </w:tr>
      <w:tr w:rsidTr="00121C8E">
        <w:tblPrEx>
          <w:tblW w:w="5000" w:type="pct"/>
          <w:jc w:val="center"/>
          <w:tblInd w:w="0" w:type="dxa"/>
          <w:tblLook w:val="0000"/>
        </w:tblPrEx>
        <w:trPr>
          <w:trHeight w:val="454"/>
          <w:jc w:val="center"/>
        </w:trPr>
        <w:tc>
          <w:tcPr>
            <w:tcW w:w="1230" w:type="pct"/>
            <w:vMerge w:val="restart"/>
            <w:vAlign w:val="center"/>
          </w:tcPr>
          <w:p w:rsidR="00121C8E" w:rsidRPr="00121C8E" w:rsidP="00121C8E">
            <w:pPr>
              <w:adjustRightInd w:val="0"/>
              <w:snapToGrid w:val="0"/>
              <w:suppressOverlap/>
              <w:jc w:val="center"/>
              <w:rPr>
                <w:bCs/>
                <w:color w:val="000000"/>
                <w:szCs w:val="21"/>
              </w:rPr>
            </w:pPr>
            <w:r w:rsidRPr="00121C8E">
              <w:rPr>
                <w:bCs/>
                <w:color w:val="000000"/>
                <w:szCs w:val="21"/>
              </w:rPr>
              <w:t>面源</w:t>
            </w:r>
            <w:r w:rsidRPr="00121C8E">
              <w:rPr>
                <w:color w:val="000000"/>
                <w:szCs w:val="21"/>
              </w:rPr>
              <w:t xml:space="preserve"> </w:t>
            </w:r>
            <w:r w:rsidRPr="00121C8E">
              <w:rPr>
                <w:bCs/>
                <w:color w:val="000000"/>
                <w:szCs w:val="21"/>
              </w:rPr>
              <w:t>A1</w:t>
            </w:r>
          </w:p>
        </w:tc>
        <w:tc>
          <w:tcPr>
            <w:tcW w:w="841" w:type="pct"/>
            <w:tcBorders>
              <w:top w:val="single" w:sz="8" w:space="0" w:color="auto"/>
              <w:left w:val="single" w:sz="8" w:space="0" w:color="auto"/>
              <w:bottom w:val="single" w:sz="8" w:space="0" w:color="auto"/>
              <w:right w:val="single" w:sz="8" w:space="0" w:color="000000"/>
            </w:tcBorders>
            <w:vAlign w:val="center"/>
          </w:tcPr>
          <w:p w:rsidR="00121C8E" w:rsidRPr="00121C8E" w:rsidP="00121C8E">
            <w:pPr>
              <w:widowControl/>
              <w:suppressOverlap/>
              <w:jc w:val="center"/>
              <w:rPr>
                <w:color w:val="000000"/>
                <w:szCs w:val="21"/>
              </w:rPr>
            </w:pPr>
            <w:r w:rsidRPr="00121C8E">
              <w:rPr>
                <w:color w:val="000000"/>
                <w:szCs w:val="21"/>
              </w:rPr>
              <w:t>氨气</w:t>
            </w:r>
          </w:p>
        </w:tc>
        <w:tc>
          <w:tcPr>
            <w:tcW w:w="853" w:type="pct"/>
            <w:vAlign w:val="center"/>
          </w:tcPr>
          <w:p w:rsidR="00121C8E" w:rsidRPr="00121C8E" w:rsidP="00121C8E">
            <w:pPr>
              <w:suppressOverlap/>
              <w:jc w:val="center"/>
              <w:rPr>
                <w:bCs/>
                <w:color w:val="000000"/>
                <w:szCs w:val="21"/>
              </w:rPr>
            </w:pPr>
            <w:r w:rsidRPr="00121C8E">
              <w:rPr>
                <w:bCs/>
                <w:color w:val="000000"/>
                <w:szCs w:val="21"/>
              </w:rPr>
              <w:t>200</w:t>
            </w:r>
          </w:p>
        </w:tc>
        <w:tc>
          <w:tcPr>
            <w:tcW w:w="697" w:type="pct"/>
            <w:vAlign w:val="center"/>
          </w:tcPr>
          <w:p w:rsidR="00121C8E" w:rsidRPr="00121C8E" w:rsidP="00121C8E">
            <w:pPr>
              <w:widowControl/>
              <w:suppressOverlap/>
              <w:jc w:val="center"/>
              <w:rPr>
                <w:color w:val="000000"/>
                <w:szCs w:val="21"/>
              </w:rPr>
            </w:pPr>
            <w:r w:rsidRPr="00121C8E">
              <w:rPr>
                <w:color w:val="000000"/>
                <w:szCs w:val="21"/>
              </w:rPr>
              <w:t>0.048</w:t>
            </w:r>
          </w:p>
        </w:tc>
        <w:tc>
          <w:tcPr>
            <w:tcW w:w="787" w:type="pct"/>
            <w:vAlign w:val="center"/>
          </w:tcPr>
          <w:p w:rsidR="00121C8E" w:rsidRPr="00121C8E" w:rsidP="00121C8E">
            <w:pPr>
              <w:suppressOverlap/>
              <w:jc w:val="center"/>
              <w:rPr>
                <w:color w:val="000000"/>
                <w:szCs w:val="21"/>
              </w:rPr>
            </w:pPr>
            <w:r w:rsidRPr="00121C8E">
              <w:rPr>
                <w:color w:val="000000"/>
                <w:szCs w:val="21"/>
              </w:rPr>
              <w:t>23.99</w:t>
            </w:r>
          </w:p>
        </w:tc>
        <w:tc>
          <w:tcPr>
            <w:tcW w:w="592" w:type="pct"/>
            <w:vAlign w:val="center"/>
          </w:tcPr>
          <w:p w:rsidR="00121C8E" w:rsidRPr="00121C8E" w:rsidP="00121C8E">
            <w:pPr>
              <w:suppressOverlap/>
              <w:jc w:val="center"/>
              <w:rPr>
                <w:bCs/>
                <w:color w:val="000000"/>
                <w:szCs w:val="21"/>
              </w:rPr>
            </w:pPr>
            <w:r w:rsidRPr="00121C8E">
              <w:rPr>
                <w:bCs/>
                <w:color w:val="000000"/>
                <w:szCs w:val="21"/>
              </w:rPr>
              <w:t>225</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szCs w:val="21"/>
              </w:rPr>
            </w:pPr>
          </w:p>
        </w:tc>
        <w:tc>
          <w:tcPr>
            <w:tcW w:w="841" w:type="pct"/>
            <w:tcBorders>
              <w:top w:val="single" w:sz="8" w:space="0" w:color="auto"/>
              <w:left w:val="single" w:sz="8" w:space="0" w:color="auto"/>
              <w:bottom w:val="single" w:sz="8" w:space="0" w:color="auto"/>
              <w:right w:val="single" w:sz="8" w:space="0" w:color="000000"/>
            </w:tcBorders>
            <w:vAlign w:val="center"/>
          </w:tcPr>
          <w:p w:rsidR="00121C8E" w:rsidRPr="00121C8E" w:rsidP="00121C8E">
            <w:pPr>
              <w:suppressOverlap/>
              <w:jc w:val="center"/>
              <w:rPr>
                <w:color w:val="000000"/>
                <w:szCs w:val="21"/>
              </w:rPr>
            </w:pPr>
            <w:r w:rsidRPr="00121C8E">
              <w:rPr>
                <w:color w:val="000000"/>
                <w:szCs w:val="21"/>
              </w:rPr>
              <w:t>氯化氢</w:t>
            </w:r>
          </w:p>
        </w:tc>
        <w:tc>
          <w:tcPr>
            <w:tcW w:w="853" w:type="pct"/>
            <w:vAlign w:val="center"/>
          </w:tcPr>
          <w:p w:rsidR="00121C8E" w:rsidRPr="00121C8E" w:rsidP="00121C8E">
            <w:pPr>
              <w:suppressOverlap/>
              <w:jc w:val="center"/>
              <w:rPr>
                <w:bCs/>
                <w:color w:val="000000"/>
                <w:szCs w:val="21"/>
              </w:rPr>
            </w:pPr>
            <w:r w:rsidRPr="00121C8E">
              <w:rPr>
                <w:bCs/>
                <w:color w:val="000000"/>
                <w:szCs w:val="21"/>
              </w:rPr>
              <w:t>50</w:t>
            </w:r>
          </w:p>
        </w:tc>
        <w:tc>
          <w:tcPr>
            <w:tcW w:w="697" w:type="pct"/>
            <w:vAlign w:val="center"/>
          </w:tcPr>
          <w:p w:rsidR="00121C8E" w:rsidRPr="00121C8E" w:rsidP="00121C8E">
            <w:pPr>
              <w:suppressOverlap/>
              <w:jc w:val="center"/>
              <w:rPr>
                <w:color w:val="000000"/>
                <w:szCs w:val="21"/>
              </w:rPr>
            </w:pPr>
            <w:r w:rsidRPr="00121C8E">
              <w:rPr>
                <w:color w:val="000000"/>
                <w:szCs w:val="21"/>
              </w:rPr>
              <w:t>0.0008</w:t>
            </w:r>
          </w:p>
        </w:tc>
        <w:tc>
          <w:tcPr>
            <w:tcW w:w="787" w:type="pct"/>
            <w:vAlign w:val="center"/>
          </w:tcPr>
          <w:p w:rsidR="00121C8E" w:rsidRPr="00121C8E" w:rsidP="00121C8E">
            <w:pPr>
              <w:suppressOverlap/>
              <w:jc w:val="center"/>
              <w:rPr>
                <w:color w:val="000000"/>
                <w:szCs w:val="21"/>
              </w:rPr>
            </w:pPr>
            <w:r w:rsidRPr="00121C8E">
              <w:rPr>
                <w:color w:val="000000"/>
                <w:szCs w:val="21"/>
              </w:rPr>
              <w:t>1.63</w:t>
            </w:r>
          </w:p>
        </w:tc>
        <w:tc>
          <w:tcPr>
            <w:tcW w:w="592" w:type="pct"/>
            <w:vAlign w:val="center"/>
          </w:tcPr>
          <w:p w:rsidR="00121C8E" w:rsidRPr="00121C8E" w:rsidP="00121C8E">
            <w:pPr>
              <w:suppressOverlap/>
              <w:jc w:val="center"/>
              <w:rPr>
                <w:bCs/>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szCs w:val="21"/>
              </w:rPr>
            </w:pPr>
          </w:p>
        </w:tc>
        <w:tc>
          <w:tcPr>
            <w:tcW w:w="841" w:type="pct"/>
            <w:tcBorders>
              <w:top w:val="nil"/>
              <w:left w:val="single" w:sz="8" w:space="0" w:color="auto"/>
              <w:bottom w:val="single" w:sz="4" w:space="0" w:color="auto"/>
              <w:right w:val="single" w:sz="8" w:space="0" w:color="000000"/>
            </w:tcBorders>
            <w:vAlign w:val="center"/>
          </w:tcPr>
          <w:p w:rsidR="00121C8E" w:rsidRPr="00121C8E" w:rsidP="00121C8E">
            <w:pPr>
              <w:suppressOverlap/>
              <w:jc w:val="center"/>
              <w:rPr>
                <w:color w:val="000000"/>
                <w:szCs w:val="21"/>
              </w:rPr>
            </w:pPr>
            <w:r w:rsidRPr="00121C8E">
              <w:rPr>
                <w:color w:val="000000"/>
                <w:szCs w:val="21"/>
              </w:rPr>
              <w:t>硫化氢</w:t>
            </w:r>
          </w:p>
        </w:tc>
        <w:tc>
          <w:tcPr>
            <w:tcW w:w="853" w:type="pct"/>
            <w:vAlign w:val="center"/>
          </w:tcPr>
          <w:p w:rsidR="00121C8E" w:rsidRPr="00121C8E" w:rsidP="00121C8E">
            <w:pPr>
              <w:suppressOverlap/>
              <w:jc w:val="center"/>
              <w:rPr>
                <w:bCs/>
                <w:color w:val="000000"/>
                <w:szCs w:val="21"/>
              </w:rPr>
            </w:pPr>
            <w:r w:rsidRPr="00121C8E">
              <w:rPr>
                <w:bCs/>
                <w:color w:val="000000"/>
                <w:szCs w:val="21"/>
              </w:rPr>
              <w:t>10</w:t>
            </w:r>
          </w:p>
        </w:tc>
        <w:tc>
          <w:tcPr>
            <w:tcW w:w="697" w:type="pct"/>
            <w:vAlign w:val="center"/>
          </w:tcPr>
          <w:p w:rsidR="00121C8E" w:rsidRPr="00121C8E" w:rsidP="00121C8E">
            <w:pPr>
              <w:suppressOverlap/>
              <w:jc w:val="center"/>
              <w:rPr>
                <w:color w:val="000000"/>
                <w:szCs w:val="21"/>
              </w:rPr>
            </w:pPr>
            <w:r w:rsidRPr="00121C8E">
              <w:rPr>
                <w:color w:val="000000"/>
                <w:szCs w:val="21"/>
              </w:rPr>
              <w:t>0.002</w:t>
            </w:r>
          </w:p>
        </w:tc>
        <w:tc>
          <w:tcPr>
            <w:tcW w:w="787" w:type="pct"/>
            <w:vAlign w:val="center"/>
          </w:tcPr>
          <w:p w:rsidR="00121C8E" w:rsidRPr="00121C8E" w:rsidP="00121C8E">
            <w:pPr>
              <w:suppressOverlap/>
              <w:jc w:val="center"/>
              <w:rPr>
                <w:color w:val="000000"/>
                <w:szCs w:val="21"/>
              </w:rPr>
            </w:pPr>
            <w:r w:rsidRPr="00121C8E">
              <w:rPr>
                <w:color w:val="000000"/>
                <w:szCs w:val="21"/>
              </w:rPr>
              <w:t>20.33</w:t>
            </w:r>
          </w:p>
        </w:tc>
        <w:tc>
          <w:tcPr>
            <w:tcW w:w="592" w:type="pct"/>
            <w:vAlign w:val="center"/>
          </w:tcPr>
          <w:p w:rsidR="00121C8E" w:rsidRPr="00121C8E" w:rsidP="00121C8E">
            <w:pPr>
              <w:suppressOverlap/>
              <w:jc w:val="center"/>
              <w:rPr>
                <w:bCs/>
                <w:color w:val="000000"/>
                <w:szCs w:val="21"/>
              </w:rPr>
            </w:pPr>
            <w:r w:rsidRPr="00121C8E">
              <w:rPr>
                <w:bCs/>
                <w:color w:val="000000"/>
                <w:szCs w:val="21"/>
              </w:rPr>
              <w:t>200</w:t>
            </w:r>
          </w:p>
        </w:tc>
      </w:tr>
      <w:tr w:rsidTr="00121C8E">
        <w:tblPrEx>
          <w:tblW w:w="5000" w:type="pct"/>
          <w:jc w:val="center"/>
          <w:tblInd w:w="0" w:type="dxa"/>
          <w:tblLook w:val="0000"/>
        </w:tblPrEx>
        <w:trPr>
          <w:trHeight w:val="454"/>
          <w:jc w:val="center"/>
        </w:trPr>
        <w:tc>
          <w:tcPr>
            <w:tcW w:w="1230" w:type="pct"/>
            <w:vMerge w:val="restart"/>
            <w:vAlign w:val="center"/>
          </w:tcPr>
          <w:p w:rsidR="00121C8E" w:rsidRPr="00121C8E" w:rsidP="00121C8E">
            <w:pPr>
              <w:suppressOverlap/>
              <w:jc w:val="center"/>
              <w:rPr>
                <w:bCs/>
                <w:color w:val="000000"/>
                <w:szCs w:val="21"/>
              </w:rPr>
            </w:pPr>
            <w:r w:rsidRPr="00121C8E">
              <w:rPr>
                <w:bCs/>
                <w:color w:val="000000"/>
                <w:szCs w:val="21"/>
              </w:rPr>
              <w:t>面源</w:t>
            </w:r>
            <w:r w:rsidRPr="00121C8E">
              <w:rPr>
                <w:color w:val="000000"/>
                <w:szCs w:val="21"/>
              </w:rPr>
              <w:t xml:space="preserve"> </w:t>
            </w:r>
            <w:r w:rsidRPr="00121C8E">
              <w:rPr>
                <w:bCs/>
                <w:color w:val="000000"/>
                <w:szCs w:val="21"/>
              </w:rPr>
              <w:t>A2</w:t>
            </w:r>
          </w:p>
        </w:tc>
        <w:tc>
          <w:tcPr>
            <w:tcW w:w="841" w:type="pct"/>
            <w:tcBorders>
              <w:top w:val="single" w:sz="4" w:space="0" w:color="auto"/>
              <w:left w:val="nil"/>
              <w:bottom w:val="single" w:sz="4" w:space="0" w:color="auto"/>
              <w:right w:val="nil"/>
            </w:tcBorders>
            <w:vAlign w:val="center"/>
          </w:tcPr>
          <w:p w:rsidR="00121C8E" w:rsidRPr="00121C8E" w:rsidP="00121C8E">
            <w:pPr>
              <w:widowControl/>
              <w:suppressOverlap/>
              <w:jc w:val="center"/>
              <w:rPr>
                <w:color w:val="000000"/>
                <w:szCs w:val="21"/>
              </w:rPr>
            </w:pPr>
            <w:r w:rsidRPr="00121C8E">
              <w:rPr>
                <w:color w:val="000000"/>
                <w:szCs w:val="21"/>
              </w:rPr>
              <w:t>SO</w:t>
            </w:r>
            <w:r w:rsidRPr="00121C8E">
              <w:rPr>
                <w:color w:val="000000"/>
                <w:szCs w:val="21"/>
                <w:vertAlign w:val="subscript"/>
              </w:rPr>
              <w:t>2</w:t>
            </w:r>
          </w:p>
        </w:tc>
        <w:tc>
          <w:tcPr>
            <w:tcW w:w="853" w:type="pct"/>
            <w:vAlign w:val="center"/>
          </w:tcPr>
          <w:p w:rsidR="00121C8E" w:rsidRPr="00121C8E" w:rsidP="00121C8E">
            <w:pPr>
              <w:suppressOverlap/>
              <w:jc w:val="center"/>
              <w:rPr>
                <w:bCs/>
                <w:color w:val="000000"/>
                <w:szCs w:val="21"/>
              </w:rPr>
            </w:pPr>
            <w:r w:rsidRPr="00121C8E">
              <w:rPr>
                <w:bCs/>
                <w:color w:val="000000"/>
                <w:szCs w:val="21"/>
              </w:rPr>
              <w:t>500</w:t>
            </w:r>
          </w:p>
        </w:tc>
        <w:tc>
          <w:tcPr>
            <w:tcW w:w="697" w:type="pct"/>
            <w:vAlign w:val="center"/>
          </w:tcPr>
          <w:p w:rsidR="00121C8E" w:rsidRPr="00121C8E" w:rsidP="00121C8E">
            <w:pPr>
              <w:widowControl/>
              <w:suppressOverlap/>
              <w:jc w:val="center"/>
              <w:rPr>
                <w:color w:val="000000"/>
                <w:szCs w:val="21"/>
              </w:rPr>
            </w:pPr>
            <w:r w:rsidRPr="00121C8E">
              <w:rPr>
                <w:color w:val="000000"/>
                <w:szCs w:val="21"/>
              </w:rPr>
              <w:t>0.0042</w:t>
            </w:r>
          </w:p>
        </w:tc>
        <w:tc>
          <w:tcPr>
            <w:tcW w:w="787" w:type="pct"/>
            <w:vAlign w:val="center"/>
          </w:tcPr>
          <w:p w:rsidR="00121C8E" w:rsidRPr="00121C8E" w:rsidP="00121C8E">
            <w:pPr>
              <w:suppressOverlap/>
              <w:jc w:val="center"/>
              <w:rPr>
                <w:color w:val="000000"/>
                <w:szCs w:val="21"/>
              </w:rPr>
            </w:pPr>
            <w:r w:rsidRPr="00121C8E">
              <w:rPr>
                <w:color w:val="000000"/>
                <w:szCs w:val="21"/>
              </w:rPr>
              <w:t>0.84</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szCs w:val="21"/>
              </w:rPr>
            </w:pPr>
          </w:p>
        </w:tc>
        <w:tc>
          <w:tcPr>
            <w:tcW w:w="841" w:type="pct"/>
            <w:tcBorders>
              <w:top w:val="single" w:sz="4" w:space="0" w:color="auto"/>
              <w:left w:val="nil"/>
              <w:bottom w:val="single" w:sz="4" w:space="0" w:color="auto"/>
              <w:right w:val="nil"/>
            </w:tcBorders>
            <w:vAlign w:val="center"/>
          </w:tcPr>
          <w:p w:rsidR="00121C8E" w:rsidRPr="00121C8E" w:rsidP="00121C8E">
            <w:pPr>
              <w:suppressOverlap/>
              <w:jc w:val="center"/>
              <w:rPr>
                <w:color w:val="000000"/>
                <w:szCs w:val="21"/>
              </w:rPr>
            </w:pPr>
            <w:r w:rsidRPr="00121C8E">
              <w:rPr>
                <w:color w:val="000000"/>
                <w:szCs w:val="21"/>
              </w:rPr>
              <w:t>非甲烷总烃</w:t>
            </w:r>
          </w:p>
        </w:tc>
        <w:tc>
          <w:tcPr>
            <w:tcW w:w="853" w:type="pct"/>
            <w:vAlign w:val="center"/>
          </w:tcPr>
          <w:p w:rsidR="00121C8E" w:rsidRPr="00121C8E" w:rsidP="00121C8E">
            <w:pPr>
              <w:suppressOverlap/>
              <w:jc w:val="center"/>
              <w:rPr>
                <w:bCs/>
                <w:color w:val="000000"/>
                <w:szCs w:val="21"/>
              </w:rPr>
            </w:pPr>
            <w:r w:rsidRPr="00121C8E">
              <w:rPr>
                <w:bCs/>
                <w:color w:val="000000"/>
                <w:szCs w:val="21"/>
              </w:rPr>
              <w:t>1200</w:t>
            </w:r>
          </w:p>
        </w:tc>
        <w:tc>
          <w:tcPr>
            <w:tcW w:w="697" w:type="pct"/>
            <w:vAlign w:val="center"/>
          </w:tcPr>
          <w:p w:rsidR="00121C8E" w:rsidRPr="00121C8E" w:rsidP="00121C8E">
            <w:pPr>
              <w:suppressOverlap/>
              <w:jc w:val="center"/>
              <w:rPr>
                <w:color w:val="000000"/>
                <w:szCs w:val="21"/>
              </w:rPr>
            </w:pPr>
            <w:r w:rsidRPr="00121C8E">
              <w:rPr>
                <w:color w:val="000000"/>
                <w:szCs w:val="21"/>
              </w:rPr>
              <w:t>0.0007</w:t>
            </w:r>
          </w:p>
        </w:tc>
        <w:tc>
          <w:tcPr>
            <w:tcW w:w="787" w:type="pct"/>
            <w:vAlign w:val="center"/>
          </w:tcPr>
          <w:p w:rsidR="00121C8E" w:rsidRPr="00121C8E" w:rsidP="00121C8E">
            <w:pPr>
              <w:suppressOverlap/>
              <w:jc w:val="center"/>
              <w:rPr>
                <w:color w:val="000000"/>
                <w:szCs w:val="21"/>
              </w:rPr>
            </w:pPr>
            <w:r w:rsidRPr="00121C8E">
              <w:rPr>
                <w:color w:val="000000"/>
                <w:szCs w:val="21"/>
              </w:rPr>
              <w:t>0.06</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szCs w:val="21"/>
              </w:rPr>
            </w:pPr>
          </w:p>
        </w:tc>
        <w:tc>
          <w:tcPr>
            <w:tcW w:w="841" w:type="pct"/>
            <w:tcBorders>
              <w:top w:val="single" w:sz="4" w:space="0" w:color="auto"/>
              <w:left w:val="nil"/>
              <w:bottom w:val="single" w:sz="4" w:space="0" w:color="auto"/>
              <w:right w:val="nil"/>
            </w:tcBorders>
            <w:vAlign w:val="center"/>
          </w:tcPr>
          <w:p w:rsidR="00121C8E" w:rsidRPr="00121C8E" w:rsidP="00121C8E">
            <w:pPr>
              <w:suppressOverlap/>
              <w:jc w:val="center"/>
              <w:rPr>
                <w:color w:val="000000"/>
                <w:szCs w:val="21"/>
              </w:rPr>
            </w:pPr>
            <w:r w:rsidRPr="00121C8E">
              <w:rPr>
                <w:color w:val="000000"/>
                <w:szCs w:val="21"/>
              </w:rPr>
              <w:t>颗粒物</w:t>
            </w:r>
          </w:p>
        </w:tc>
        <w:tc>
          <w:tcPr>
            <w:tcW w:w="853" w:type="pct"/>
            <w:vAlign w:val="center"/>
          </w:tcPr>
          <w:p w:rsidR="00121C8E" w:rsidRPr="00121C8E" w:rsidP="00121C8E">
            <w:pPr>
              <w:suppressOverlap/>
              <w:jc w:val="center"/>
              <w:rPr>
                <w:bCs/>
                <w:color w:val="000000"/>
                <w:szCs w:val="21"/>
              </w:rPr>
            </w:pPr>
            <w:r w:rsidRPr="00121C8E">
              <w:rPr>
                <w:bCs/>
                <w:color w:val="000000"/>
                <w:szCs w:val="21"/>
              </w:rPr>
              <w:t>450</w:t>
            </w:r>
          </w:p>
        </w:tc>
        <w:tc>
          <w:tcPr>
            <w:tcW w:w="697" w:type="pct"/>
            <w:vAlign w:val="center"/>
          </w:tcPr>
          <w:p w:rsidR="00121C8E" w:rsidRPr="00121C8E" w:rsidP="00121C8E">
            <w:pPr>
              <w:suppressOverlap/>
              <w:jc w:val="center"/>
              <w:rPr>
                <w:color w:val="000000"/>
                <w:szCs w:val="21"/>
              </w:rPr>
            </w:pPr>
            <w:r w:rsidRPr="00121C8E">
              <w:rPr>
                <w:color w:val="000000"/>
                <w:szCs w:val="21"/>
              </w:rPr>
              <w:t>0.0247</w:t>
            </w:r>
          </w:p>
        </w:tc>
        <w:tc>
          <w:tcPr>
            <w:tcW w:w="787" w:type="pct"/>
            <w:vAlign w:val="center"/>
          </w:tcPr>
          <w:p w:rsidR="00121C8E" w:rsidRPr="00121C8E" w:rsidP="00121C8E">
            <w:pPr>
              <w:suppressOverlap/>
              <w:jc w:val="center"/>
              <w:rPr>
                <w:color w:val="000000"/>
                <w:szCs w:val="21"/>
              </w:rPr>
            </w:pPr>
            <w:r w:rsidRPr="00121C8E">
              <w:rPr>
                <w:color w:val="000000"/>
                <w:szCs w:val="21"/>
              </w:rPr>
              <w:t>5.49</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r w:rsidTr="00121C8E">
        <w:tblPrEx>
          <w:tblW w:w="5000" w:type="pct"/>
          <w:jc w:val="center"/>
          <w:tblInd w:w="0" w:type="dxa"/>
          <w:tblLook w:val="0000"/>
        </w:tblPrEx>
        <w:trPr>
          <w:trHeight w:val="454"/>
          <w:jc w:val="center"/>
        </w:trPr>
        <w:tc>
          <w:tcPr>
            <w:tcW w:w="1230" w:type="pct"/>
            <w:vMerge/>
            <w:vAlign w:val="center"/>
          </w:tcPr>
          <w:p w:rsidR="00121C8E" w:rsidRPr="00121C8E" w:rsidP="00121C8E">
            <w:pPr>
              <w:suppressOverlap/>
              <w:jc w:val="center"/>
              <w:rPr>
                <w:bCs/>
                <w:color w:val="000000"/>
                <w:szCs w:val="21"/>
              </w:rPr>
            </w:pPr>
          </w:p>
        </w:tc>
        <w:tc>
          <w:tcPr>
            <w:tcW w:w="841" w:type="pct"/>
            <w:tcBorders>
              <w:top w:val="single" w:sz="4" w:space="0" w:color="auto"/>
              <w:left w:val="nil"/>
              <w:bottom w:val="single" w:sz="4" w:space="0" w:color="auto"/>
              <w:right w:val="nil"/>
            </w:tcBorders>
            <w:vAlign w:val="center"/>
          </w:tcPr>
          <w:p w:rsidR="00121C8E" w:rsidRPr="00121C8E" w:rsidP="00121C8E">
            <w:pPr>
              <w:suppressOverlap/>
              <w:jc w:val="center"/>
              <w:rPr>
                <w:color w:val="000000"/>
                <w:szCs w:val="21"/>
              </w:rPr>
            </w:pPr>
            <w:r w:rsidRPr="00121C8E">
              <w:rPr>
                <w:color w:val="000000"/>
                <w:szCs w:val="21"/>
              </w:rPr>
              <w:t>硫酸雾</w:t>
            </w:r>
          </w:p>
        </w:tc>
        <w:tc>
          <w:tcPr>
            <w:tcW w:w="853" w:type="pct"/>
            <w:vAlign w:val="center"/>
          </w:tcPr>
          <w:p w:rsidR="00121C8E" w:rsidRPr="00121C8E" w:rsidP="00121C8E">
            <w:pPr>
              <w:suppressOverlap/>
              <w:jc w:val="center"/>
              <w:rPr>
                <w:bCs/>
                <w:color w:val="000000"/>
                <w:szCs w:val="21"/>
              </w:rPr>
            </w:pPr>
            <w:r w:rsidRPr="00121C8E">
              <w:rPr>
                <w:bCs/>
                <w:color w:val="000000"/>
                <w:szCs w:val="21"/>
              </w:rPr>
              <w:t>300</w:t>
            </w:r>
          </w:p>
        </w:tc>
        <w:tc>
          <w:tcPr>
            <w:tcW w:w="697" w:type="pct"/>
            <w:vAlign w:val="center"/>
          </w:tcPr>
          <w:p w:rsidR="00121C8E" w:rsidRPr="00121C8E" w:rsidP="00121C8E">
            <w:pPr>
              <w:suppressOverlap/>
              <w:jc w:val="center"/>
              <w:rPr>
                <w:color w:val="000000"/>
                <w:szCs w:val="21"/>
              </w:rPr>
            </w:pPr>
            <w:r w:rsidRPr="00121C8E">
              <w:rPr>
                <w:color w:val="000000"/>
                <w:szCs w:val="21"/>
              </w:rPr>
              <w:t>0.0001</w:t>
            </w:r>
          </w:p>
        </w:tc>
        <w:tc>
          <w:tcPr>
            <w:tcW w:w="787" w:type="pct"/>
            <w:vAlign w:val="center"/>
          </w:tcPr>
          <w:p w:rsidR="00121C8E" w:rsidRPr="00121C8E" w:rsidP="00121C8E">
            <w:pPr>
              <w:suppressOverlap/>
              <w:jc w:val="center"/>
              <w:rPr>
                <w:color w:val="000000"/>
                <w:szCs w:val="21"/>
              </w:rPr>
            </w:pPr>
            <w:r w:rsidRPr="00121C8E">
              <w:rPr>
                <w:color w:val="000000"/>
                <w:szCs w:val="21"/>
              </w:rPr>
              <w:t>0.02</w:t>
            </w:r>
          </w:p>
        </w:tc>
        <w:tc>
          <w:tcPr>
            <w:tcW w:w="592" w:type="pct"/>
            <w:vAlign w:val="center"/>
          </w:tcPr>
          <w:p w:rsidR="00121C8E" w:rsidRPr="00121C8E" w:rsidP="00121C8E">
            <w:pPr>
              <w:suppressOverlap/>
              <w:jc w:val="center"/>
              <w:rPr>
                <w:color w:val="000000"/>
                <w:szCs w:val="21"/>
              </w:rPr>
            </w:pPr>
            <w:r w:rsidRPr="00121C8E">
              <w:rPr>
                <w:bCs/>
                <w:color w:val="000000"/>
                <w:szCs w:val="21"/>
              </w:rPr>
              <w:t>-</w:t>
            </w:r>
          </w:p>
        </w:tc>
      </w:tr>
    </w:tbl>
    <w:p w:rsidR="00121C8E" w:rsidRPr="00121C8E" w:rsidP="00121C8E">
      <w:pPr>
        <w:widowControl/>
        <w:spacing w:line="20" w:lineRule="exact"/>
        <w:jc w:val="center"/>
        <w:rPr>
          <w:b/>
          <w:bCs/>
          <w:color w:val="000000"/>
          <w:sz w:val="24"/>
          <w:szCs w:val="32"/>
        </w:rPr>
      </w:pP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（3）评价等级及评价范围</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由主要污染源估算结果可知，最大占标率为无组织面源（A1）NH</w:t>
      </w:r>
      <w:r w:rsidRPr="00121C8E">
        <w:rPr>
          <w:color w:val="000000"/>
          <w:kern w:val="0"/>
          <w:sz w:val="24"/>
          <w:szCs w:val="22"/>
          <w:vertAlign w:val="subscript"/>
        </w:rPr>
        <w:t>3</w:t>
      </w:r>
      <w:r w:rsidRPr="00121C8E">
        <w:rPr>
          <w:color w:val="000000"/>
          <w:kern w:val="0"/>
          <w:sz w:val="24"/>
          <w:szCs w:val="22"/>
        </w:rPr>
        <w:t>的占标率23.99%。根据《环境影响评价技术导则  大气环境》（HJ2.2-2018），本项目Pmax&gt;10%，确定本项目评价等级为一级。最远D</w:t>
      </w:r>
      <w:r w:rsidRPr="00121C8E">
        <w:rPr>
          <w:color w:val="000000"/>
          <w:kern w:val="0"/>
          <w:sz w:val="24"/>
          <w:szCs w:val="22"/>
          <w:vertAlign w:val="subscript"/>
        </w:rPr>
        <w:t>10%</w:t>
      </w:r>
      <w:r w:rsidRPr="00121C8E">
        <w:rPr>
          <w:color w:val="000000"/>
          <w:kern w:val="0"/>
          <w:sz w:val="24"/>
          <w:szCs w:val="22"/>
        </w:rPr>
        <w:t>为350m，根据导则要求，当D</w:t>
      </w:r>
      <w:r w:rsidRPr="00121C8E">
        <w:rPr>
          <w:color w:val="000000"/>
          <w:kern w:val="0"/>
          <w:sz w:val="24"/>
          <w:szCs w:val="22"/>
          <w:vertAlign w:val="subscript"/>
        </w:rPr>
        <w:t>10%</w:t>
      </w:r>
      <w:r w:rsidRPr="00121C8E">
        <w:rPr>
          <w:color w:val="000000"/>
          <w:kern w:val="0"/>
          <w:sz w:val="24"/>
          <w:szCs w:val="22"/>
        </w:rPr>
        <w:t>小于2.5km时，评价范围边长取5km，故本项目评价范围为25km</w:t>
      </w:r>
      <w:r w:rsidRPr="00121C8E">
        <w:rPr>
          <w:color w:val="000000"/>
          <w:kern w:val="0"/>
          <w:sz w:val="24"/>
          <w:szCs w:val="22"/>
          <w:vertAlign w:val="superscript"/>
        </w:rPr>
        <w:t>2</w:t>
      </w:r>
      <w:r w:rsidRPr="00121C8E">
        <w:rPr>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项目评价区域内环境空气敏感点情况见表5-17。</w:t>
      </w:r>
    </w:p>
    <w:p w:rsidR="00121C8E" w:rsidRPr="00121C8E" w:rsidP="00121C8E">
      <w:pPr>
        <w:widowControl/>
        <w:spacing w:line="520" w:lineRule="exact"/>
        <w:jc w:val="center"/>
        <w:rPr>
          <w:b/>
          <w:color w:val="000000"/>
          <w:kern w:val="0"/>
          <w:sz w:val="24"/>
          <w:szCs w:val="32"/>
          <w:lang w:bidi="ar"/>
        </w:rPr>
      </w:pPr>
      <w:r w:rsidRPr="00121C8E">
        <w:rPr>
          <w:b/>
          <w:color w:val="000000"/>
          <w:kern w:val="0"/>
          <w:sz w:val="24"/>
          <w:szCs w:val="32"/>
          <w:lang w:bidi="ar"/>
        </w:rPr>
        <w:t>表5-17     环境空气保护目标一览表</w:t>
      </w:r>
    </w:p>
    <w:tbl>
      <w:tblPr>
        <w:tblStyle w:val="TableNormal"/>
        <w:tblW w:w="883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
      <w:tblGrid>
        <w:gridCol w:w="1045"/>
        <w:gridCol w:w="946"/>
        <w:gridCol w:w="1018"/>
        <w:gridCol w:w="1230"/>
        <w:gridCol w:w="1361"/>
        <w:gridCol w:w="1149"/>
        <w:gridCol w:w="1046"/>
        <w:gridCol w:w="1038"/>
      </w:tblGrid>
      <w:tr w:rsidTr="00121C8E">
        <w:tblPrEx>
          <w:tblW w:w="8833"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tblPrEx>
        <w:trPr>
          <w:trHeight w:val="397"/>
          <w:jc w:val="center"/>
        </w:trPr>
        <w:tc>
          <w:tcPr>
            <w:tcW w:w="1045" w:type="dxa"/>
            <w:vMerge w:val="restart"/>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名称</w:t>
            </w:r>
          </w:p>
        </w:tc>
        <w:tc>
          <w:tcPr>
            <w:tcW w:w="1964" w:type="dxa"/>
            <w:gridSpan w:val="2"/>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坐标/m（以厂中心为原点）</w:t>
            </w:r>
          </w:p>
        </w:tc>
        <w:tc>
          <w:tcPr>
            <w:tcW w:w="1230" w:type="dxa"/>
            <w:vMerge w:val="restart"/>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保护对象</w:t>
            </w:r>
          </w:p>
        </w:tc>
        <w:tc>
          <w:tcPr>
            <w:tcW w:w="1361" w:type="dxa"/>
            <w:vMerge w:val="restart"/>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保护内容</w:t>
            </w:r>
          </w:p>
        </w:tc>
        <w:tc>
          <w:tcPr>
            <w:tcW w:w="1149" w:type="dxa"/>
            <w:vMerge w:val="restart"/>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环境功能区</w:t>
            </w:r>
          </w:p>
        </w:tc>
        <w:tc>
          <w:tcPr>
            <w:tcW w:w="1046" w:type="dxa"/>
            <w:vMerge w:val="restart"/>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相对厂址方位</w:t>
            </w:r>
          </w:p>
        </w:tc>
        <w:tc>
          <w:tcPr>
            <w:tcW w:w="1038" w:type="dxa"/>
            <w:vMerge w:val="restart"/>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相对厂界距离m</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Merge/>
            <w:vAlign w:val="center"/>
          </w:tcPr>
          <w:p w:rsidR="00121C8E" w:rsidRPr="00121C8E" w:rsidP="00121C8E">
            <w:pPr>
              <w:autoSpaceDE w:val="0"/>
              <w:autoSpaceDN w:val="0"/>
              <w:jc w:val="center"/>
              <w:rPr>
                <w:bCs/>
                <w:color w:val="000000"/>
                <w:kern w:val="0"/>
                <w:szCs w:val="18"/>
                <w:lang w:val="zh-CN"/>
              </w:rPr>
            </w:pPr>
          </w:p>
        </w:tc>
        <w:tc>
          <w:tcPr>
            <w:tcW w:w="946"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X</w:t>
            </w:r>
          </w:p>
        </w:tc>
        <w:tc>
          <w:tcPr>
            <w:tcW w:w="1018"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Y</w:t>
            </w:r>
          </w:p>
        </w:tc>
        <w:tc>
          <w:tcPr>
            <w:tcW w:w="1230" w:type="dxa"/>
            <w:vMerge/>
            <w:vAlign w:val="center"/>
          </w:tcPr>
          <w:p w:rsidR="00121C8E" w:rsidRPr="00121C8E" w:rsidP="00121C8E">
            <w:pPr>
              <w:autoSpaceDE w:val="0"/>
              <w:autoSpaceDN w:val="0"/>
              <w:jc w:val="center"/>
              <w:rPr>
                <w:bCs/>
                <w:color w:val="000000"/>
                <w:kern w:val="0"/>
                <w:szCs w:val="18"/>
                <w:lang w:val="zh-CN"/>
              </w:rPr>
            </w:pP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Merge/>
            <w:vAlign w:val="center"/>
          </w:tcPr>
          <w:p w:rsidR="00121C8E" w:rsidRPr="00121C8E" w:rsidP="00121C8E">
            <w:pPr>
              <w:autoSpaceDE w:val="0"/>
              <w:autoSpaceDN w:val="0"/>
              <w:jc w:val="center"/>
              <w:rPr>
                <w:bCs/>
                <w:color w:val="000000"/>
                <w:kern w:val="0"/>
                <w:szCs w:val="18"/>
                <w:lang w:val="zh-CN"/>
              </w:rPr>
            </w:pPr>
          </w:p>
        </w:tc>
        <w:tc>
          <w:tcPr>
            <w:tcW w:w="1046" w:type="dxa"/>
            <w:vMerge/>
            <w:vAlign w:val="center"/>
          </w:tcPr>
          <w:p w:rsidR="00121C8E" w:rsidRPr="00121C8E" w:rsidP="00121C8E">
            <w:pPr>
              <w:autoSpaceDE w:val="0"/>
              <w:autoSpaceDN w:val="0"/>
              <w:jc w:val="center"/>
              <w:rPr>
                <w:bCs/>
                <w:color w:val="000000"/>
                <w:kern w:val="0"/>
                <w:szCs w:val="18"/>
                <w:lang w:val="zh-CN"/>
              </w:rPr>
            </w:pPr>
          </w:p>
        </w:tc>
        <w:tc>
          <w:tcPr>
            <w:tcW w:w="1038" w:type="dxa"/>
            <w:vMerge/>
            <w:vAlign w:val="center"/>
          </w:tcPr>
          <w:p w:rsidR="00121C8E" w:rsidRPr="00121C8E" w:rsidP="00121C8E">
            <w:pPr>
              <w:autoSpaceDE w:val="0"/>
              <w:autoSpaceDN w:val="0"/>
              <w:jc w:val="center"/>
              <w:rPr>
                <w:bCs/>
                <w:color w:val="000000"/>
                <w:kern w:val="0"/>
                <w:szCs w:val="18"/>
                <w:lang w:val="zh-CN"/>
              </w:rPr>
            </w:pP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店上村</w:t>
            </w:r>
          </w:p>
        </w:tc>
        <w:tc>
          <w:tcPr>
            <w:tcW w:w="946" w:type="dxa"/>
            <w:vAlign w:val="center"/>
          </w:tcPr>
          <w:p w:rsidR="00121C8E" w:rsidRPr="00121C8E" w:rsidP="00121C8E">
            <w:pPr>
              <w:jc w:val="center"/>
              <w:rPr>
                <w:color w:val="000000"/>
              </w:rPr>
            </w:pPr>
            <w:r w:rsidRPr="00121C8E">
              <w:rPr>
                <w:color w:val="000000"/>
              </w:rPr>
              <w:t>-801</w:t>
            </w:r>
          </w:p>
        </w:tc>
        <w:tc>
          <w:tcPr>
            <w:tcW w:w="1018" w:type="dxa"/>
            <w:vAlign w:val="center"/>
          </w:tcPr>
          <w:p w:rsidR="00121C8E" w:rsidRPr="00121C8E" w:rsidP="00121C8E">
            <w:pPr>
              <w:jc w:val="center"/>
              <w:rPr>
                <w:color w:val="000000"/>
              </w:rPr>
            </w:pPr>
            <w:r w:rsidRPr="00121C8E">
              <w:rPr>
                <w:color w:val="000000"/>
              </w:rPr>
              <w:t>-882</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restart"/>
            <w:vAlign w:val="center"/>
          </w:tcPr>
          <w:p w:rsidR="00121C8E" w:rsidRPr="00121C8E" w:rsidP="00121C8E">
            <w:pPr>
              <w:autoSpaceDE w:val="0"/>
              <w:autoSpaceDN w:val="0"/>
              <w:adjustRightInd w:val="0"/>
              <w:snapToGrid w:val="0"/>
              <w:jc w:val="center"/>
              <w:rPr>
                <w:bCs/>
                <w:color w:val="000000"/>
                <w:kern w:val="0"/>
                <w:szCs w:val="18"/>
                <w:lang w:val="zh-CN"/>
              </w:rPr>
            </w:pPr>
            <w:r w:rsidRPr="00121C8E">
              <w:rPr>
                <w:bCs/>
                <w:color w:val="000000"/>
                <w:kern w:val="0"/>
                <w:szCs w:val="18"/>
                <w:lang w:val="zh-CN"/>
              </w:rPr>
              <w:t>环境空气</w:t>
            </w: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SW</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520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姚庄村</w:t>
            </w:r>
          </w:p>
        </w:tc>
        <w:tc>
          <w:tcPr>
            <w:tcW w:w="946" w:type="dxa"/>
            <w:vAlign w:val="center"/>
          </w:tcPr>
          <w:p w:rsidR="00121C8E" w:rsidRPr="00121C8E" w:rsidP="00121C8E">
            <w:pPr>
              <w:jc w:val="center"/>
              <w:rPr>
                <w:color w:val="000000"/>
              </w:rPr>
            </w:pPr>
            <w:r w:rsidRPr="00121C8E">
              <w:rPr>
                <w:color w:val="000000"/>
              </w:rPr>
              <w:t>683</w:t>
            </w:r>
          </w:p>
        </w:tc>
        <w:tc>
          <w:tcPr>
            <w:tcW w:w="1018" w:type="dxa"/>
            <w:vAlign w:val="center"/>
          </w:tcPr>
          <w:p w:rsidR="00121C8E" w:rsidRPr="00121C8E" w:rsidP="00121C8E">
            <w:pPr>
              <w:jc w:val="center"/>
              <w:rPr>
                <w:color w:val="000000"/>
              </w:rPr>
            </w:pPr>
            <w:r w:rsidRPr="00121C8E">
              <w:rPr>
                <w:color w:val="000000"/>
              </w:rPr>
              <w:t>107</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E</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372</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珠江公寓小区</w:t>
            </w:r>
          </w:p>
        </w:tc>
        <w:tc>
          <w:tcPr>
            <w:tcW w:w="946" w:type="dxa"/>
            <w:vAlign w:val="center"/>
          </w:tcPr>
          <w:p w:rsidR="00121C8E" w:rsidRPr="00121C8E" w:rsidP="00121C8E">
            <w:pPr>
              <w:jc w:val="center"/>
              <w:rPr>
                <w:color w:val="000000"/>
              </w:rPr>
            </w:pPr>
            <w:r w:rsidRPr="00121C8E">
              <w:rPr>
                <w:color w:val="000000"/>
              </w:rPr>
              <w:t>559</w:t>
            </w:r>
          </w:p>
        </w:tc>
        <w:tc>
          <w:tcPr>
            <w:tcW w:w="1018" w:type="dxa"/>
            <w:vAlign w:val="center"/>
          </w:tcPr>
          <w:p w:rsidR="00121C8E" w:rsidRPr="00121C8E" w:rsidP="00121C8E">
            <w:pPr>
              <w:jc w:val="center"/>
              <w:rPr>
                <w:color w:val="000000"/>
              </w:rPr>
            </w:pPr>
            <w:r w:rsidRPr="00121C8E">
              <w:rPr>
                <w:color w:val="000000"/>
              </w:rPr>
              <w:t>-512</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SE</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270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孟州市公安局</w:t>
            </w:r>
          </w:p>
        </w:tc>
        <w:tc>
          <w:tcPr>
            <w:tcW w:w="946" w:type="dxa"/>
            <w:vAlign w:val="center"/>
          </w:tcPr>
          <w:p w:rsidR="00121C8E" w:rsidRPr="00121C8E" w:rsidP="00121C8E">
            <w:pPr>
              <w:jc w:val="center"/>
              <w:rPr>
                <w:color w:val="000000"/>
              </w:rPr>
            </w:pPr>
            <w:r w:rsidRPr="00121C8E">
              <w:rPr>
                <w:color w:val="000000"/>
              </w:rPr>
              <w:t>535</w:t>
            </w:r>
          </w:p>
        </w:tc>
        <w:tc>
          <w:tcPr>
            <w:tcW w:w="1018" w:type="dxa"/>
            <w:vAlign w:val="center"/>
          </w:tcPr>
          <w:p w:rsidR="00121C8E" w:rsidRPr="00121C8E" w:rsidP="00121C8E">
            <w:pPr>
              <w:jc w:val="center"/>
              <w:rPr>
                <w:color w:val="000000"/>
              </w:rPr>
            </w:pPr>
            <w:r w:rsidRPr="00121C8E">
              <w:rPr>
                <w:color w:val="000000"/>
              </w:rPr>
              <w:t>-580</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办公</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SE</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367</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干沟桥村</w:t>
            </w:r>
          </w:p>
        </w:tc>
        <w:tc>
          <w:tcPr>
            <w:tcW w:w="946" w:type="dxa"/>
            <w:vAlign w:val="center"/>
          </w:tcPr>
          <w:p w:rsidR="00121C8E" w:rsidRPr="00121C8E" w:rsidP="00121C8E">
            <w:pPr>
              <w:jc w:val="center"/>
              <w:rPr>
                <w:color w:val="000000"/>
              </w:rPr>
            </w:pPr>
            <w:r w:rsidRPr="00121C8E">
              <w:rPr>
                <w:color w:val="000000"/>
              </w:rPr>
              <w:t>471</w:t>
            </w:r>
          </w:p>
        </w:tc>
        <w:tc>
          <w:tcPr>
            <w:tcW w:w="1018" w:type="dxa"/>
            <w:vAlign w:val="center"/>
          </w:tcPr>
          <w:p w:rsidR="00121C8E" w:rsidRPr="00121C8E" w:rsidP="00121C8E">
            <w:pPr>
              <w:jc w:val="center"/>
              <w:rPr>
                <w:color w:val="000000"/>
              </w:rPr>
            </w:pPr>
            <w:r w:rsidRPr="00121C8E">
              <w:rPr>
                <w:color w:val="000000"/>
              </w:rPr>
              <w:t>-1214</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SE</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790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赵坡村</w:t>
            </w:r>
          </w:p>
        </w:tc>
        <w:tc>
          <w:tcPr>
            <w:tcW w:w="946" w:type="dxa"/>
            <w:vAlign w:val="center"/>
          </w:tcPr>
          <w:p w:rsidR="00121C8E" w:rsidRPr="00121C8E" w:rsidP="00121C8E">
            <w:pPr>
              <w:jc w:val="center"/>
              <w:rPr>
                <w:color w:val="000000"/>
              </w:rPr>
            </w:pPr>
            <w:r w:rsidRPr="00121C8E">
              <w:rPr>
                <w:color w:val="000000"/>
              </w:rPr>
              <w:t>1990</w:t>
            </w:r>
          </w:p>
        </w:tc>
        <w:tc>
          <w:tcPr>
            <w:tcW w:w="1018" w:type="dxa"/>
            <w:vAlign w:val="center"/>
          </w:tcPr>
          <w:p w:rsidR="00121C8E" w:rsidRPr="00121C8E" w:rsidP="00121C8E">
            <w:pPr>
              <w:jc w:val="center"/>
              <w:rPr>
                <w:color w:val="000000"/>
              </w:rPr>
            </w:pPr>
            <w:r w:rsidRPr="00121C8E">
              <w:rPr>
                <w:color w:val="000000"/>
              </w:rPr>
              <w:t>530</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NE</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1670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程庄</w:t>
            </w:r>
          </w:p>
        </w:tc>
        <w:tc>
          <w:tcPr>
            <w:tcW w:w="946" w:type="dxa"/>
            <w:vAlign w:val="center"/>
          </w:tcPr>
          <w:p w:rsidR="00121C8E" w:rsidRPr="00121C8E" w:rsidP="00121C8E">
            <w:pPr>
              <w:jc w:val="center"/>
              <w:rPr>
                <w:color w:val="000000"/>
              </w:rPr>
            </w:pPr>
            <w:r w:rsidRPr="00121C8E">
              <w:rPr>
                <w:color w:val="000000"/>
              </w:rPr>
              <w:t>1107</w:t>
            </w:r>
          </w:p>
        </w:tc>
        <w:tc>
          <w:tcPr>
            <w:tcW w:w="1018" w:type="dxa"/>
            <w:vAlign w:val="center"/>
          </w:tcPr>
          <w:p w:rsidR="00121C8E" w:rsidRPr="00121C8E" w:rsidP="00121C8E">
            <w:pPr>
              <w:jc w:val="center"/>
              <w:rPr>
                <w:color w:val="000000"/>
              </w:rPr>
            </w:pPr>
            <w:r w:rsidRPr="00121C8E">
              <w:rPr>
                <w:color w:val="000000"/>
              </w:rPr>
              <w:t>-1807</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SE</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1750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西窑村</w:t>
            </w:r>
          </w:p>
        </w:tc>
        <w:tc>
          <w:tcPr>
            <w:tcW w:w="946" w:type="dxa"/>
            <w:vAlign w:val="center"/>
          </w:tcPr>
          <w:p w:rsidR="00121C8E" w:rsidRPr="00121C8E" w:rsidP="00121C8E">
            <w:pPr>
              <w:jc w:val="center"/>
              <w:rPr>
                <w:color w:val="000000"/>
              </w:rPr>
            </w:pPr>
            <w:r w:rsidRPr="00121C8E">
              <w:rPr>
                <w:color w:val="000000"/>
              </w:rPr>
              <w:t>2760</w:t>
            </w:r>
          </w:p>
        </w:tc>
        <w:tc>
          <w:tcPr>
            <w:tcW w:w="1018" w:type="dxa"/>
            <w:vAlign w:val="center"/>
          </w:tcPr>
          <w:p w:rsidR="00121C8E" w:rsidRPr="00121C8E" w:rsidP="00121C8E">
            <w:pPr>
              <w:jc w:val="center"/>
              <w:rPr>
                <w:color w:val="000000"/>
              </w:rPr>
            </w:pPr>
            <w:r w:rsidRPr="00121C8E">
              <w:rPr>
                <w:color w:val="000000"/>
              </w:rPr>
              <w:t>-388</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N</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2470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管委会</w:t>
            </w:r>
          </w:p>
        </w:tc>
        <w:tc>
          <w:tcPr>
            <w:tcW w:w="946" w:type="dxa"/>
            <w:vAlign w:val="center"/>
          </w:tcPr>
          <w:p w:rsidR="00121C8E" w:rsidRPr="00121C8E" w:rsidP="00121C8E">
            <w:pPr>
              <w:jc w:val="center"/>
              <w:rPr>
                <w:color w:val="000000"/>
              </w:rPr>
            </w:pPr>
            <w:r w:rsidRPr="00121C8E">
              <w:rPr>
                <w:color w:val="000000"/>
              </w:rPr>
              <w:t>388</w:t>
            </w:r>
          </w:p>
        </w:tc>
        <w:tc>
          <w:tcPr>
            <w:tcW w:w="1018" w:type="dxa"/>
            <w:vAlign w:val="center"/>
          </w:tcPr>
          <w:p w:rsidR="00121C8E" w:rsidRPr="00121C8E" w:rsidP="00121C8E">
            <w:pPr>
              <w:jc w:val="center"/>
              <w:rPr>
                <w:color w:val="000000"/>
              </w:rPr>
            </w:pPr>
            <w:r w:rsidRPr="00121C8E">
              <w:rPr>
                <w:color w:val="000000"/>
              </w:rPr>
              <w:t>-494</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办公</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S</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168</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逯村</w:t>
            </w:r>
          </w:p>
        </w:tc>
        <w:tc>
          <w:tcPr>
            <w:tcW w:w="946" w:type="dxa"/>
            <w:vAlign w:val="center"/>
          </w:tcPr>
          <w:p w:rsidR="00121C8E" w:rsidRPr="00121C8E" w:rsidP="00121C8E">
            <w:pPr>
              <w:jc w:val="center"/>
              <w:rPr>
                <w:color w:val="000000"/>
              </w:rPr>
            </w:pPr>
            <w:r w:rsidRPr="00121C8E">
              <w:rPr>
                <w:color w:val="000000"/>
              </w:rPr>
              <w:t>1474</w:t>
            </w:r>
          </w:p>
        </w:tc>
        <w:tc>
          <w:tcPr>
            <w:tcW w:w="1018" w:type="dxa"/>
            <w:vAlign w:val="center"/>
          </w:tcPr>
          <w:p w:rsidR="00121C8E" w:rsidRPr="00121C8E" w:rsidP="00121C8E">
            <w:pPr>
              <w:jc w:val="center"/>
              <w:rPr>
                <w:color w:val="000000"/>
              </w:rPr>
            </w:pPr>
            <w:r w:rsidRPr="00121C8E">
              <w:rPr>
                <w:color w:val="000000"/>
              </w:rPr>
              <w:t>-2146</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SW</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2023</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湾村</w:t>
            </w:r>
          </w:p>
        </w:tc>
        <w:tc>
          <w:tcPr>
            <w:tcW w:w="946" w:type="dxa"/>
            <w:vAlign w:val="center"/>
          </w:tcPr>
          <w:p w:rsidR="00121C8E" w:rsidRPr="00121C8E" w:rsidP="00121C8E">
            <w:pPr>
              <w:jc w:val="center"/>
              <w:rPr>
                <w:color w:val="000000"/>
              </w:rPr>
            </w:pPr>
            <w:r w:rsidRPr="00121C8E">
              <w:rPr>
                <w:color w:val="000000"/>
              </w:rPr>
              <w:t>-964</w:t>
            </w:r>
          </w:p>
        </w:tc>
        <w:tc>
          <w:tcPr>
            <w:tcW w:w="1018" w:type="dxa"/>
            <w:vAlign w:val="center"/>
          </w:tcPr>
          <w:p w:rsidR="00121C8E" w:rsidRPr="00121C8E" w:rsidP="00121C8E">
            <w:pPr>
              <w:jc w:val="center"/>
              <w:rPr>
                <w:color w:val="000000"/>
              </w:rPr>
            </w:pPr>
            <w:r w:rsidRPr="00121C8E">
              <w:rPr>
                <w:color w:val="000000"/>
              </w:rPr>
              <w:t>-282</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W</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727</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全义村</w:t>
            </w:r>
          </w:p>
        </w:tc>
        <w:tc>
          <w:tcPr>
            <w:tcW w:w="946" w:type="dxa"/>
            <w:vAlign w:val="center"/>
          </w:tcPr>
          <w:p w:rsidR="00121C8E" w:rsidRPr="00121C8E" w:rsidP="00121C8E">
            <w:pPr>
              <w:jc w:val="center"/>
              <w:rPr>
                <w:color w:val="000000"/>
              </w:rPr>
            </w:pPr>
            <w:r w:rsidRPr="00121C8E">
              <w:rPr>
                <w:color w:val="000000"/>
              </w:rPr>
              <w:t>-1642</w:t>
            </w:r>
          </w:p>
        </w:tc>
        <w:tc>
          <w:tcPr>
            <w:tcW w:w="1018" w:type="dxa"/>
            <w:vAlign w:val="center"/>
          </w:tcPr>
          <w:p w:rsidR="00121C8E" w:rsidRPr="00121C8E" w:rsidP="00121C8E">
            <w:pPr>
              <w:jc w:val="center"/>
              <w:rPr>
                <w:color w:val="000000"/>
              </w:rPr>
            </w:pPr>
            <w:r w:rsidRPr="00121C8E">
              <w:rPr>
                <w:color w:val="000000"/>
              </w:rPr>
              <w:t>-1136</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SW</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1558</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莫沟村</w:t>
            </w:r>
          </w:p>
        </w:tc>
        <w:tc>
          <w:tcPr>
            <w:tcW w:w="946" w:type="dxa"/>
            <w:vAlign w:val="center"/>
          </w:tcPr>
          <w:p w:rsidR="00121C8E" w:rsidRPr="00121C8E" w:rsidP="00121C8E">
            <w:pPr>
              <w:jc w:val="center"/>
              <w:rPr>
                <w:color w:val="000000"/>
              </w:rPr>
            </w:pPr>
            <w:r w:rsidRPr="00121C8E">
              <w:rPr>
                <w:color w:val="000000"/>
              </w:rPr>
              <w:t>-674</w:t>
            </w:r>
          </w:p>
        </w:tc>
        <w:tc>
          <w:tcPr>
            <w:tcW w:w="1018" w:type="dxa"/>
            <w:vAlign w:val="center"/>
          </w:tcPr>
          <w:p w:rsidR="00121C8E" w:rsidRPr="00121C8E" w:rsidP="00121C8E">
            <w:pPr>
              <w:jc w:val="center"/>
              <w:rPr>
                <w:color w:val="000000"/>
              </w:rPr>
            </w:pPr>
            <w:r w:rsidRPr="00121C8E">
              <w:rPr>
                <w:color w:val="000000"/>
              </w:rPr>
              <w:t>516</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NW</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330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rFonts w:hint="eastAsia"/>
                <w:bCs/>
                <w:color w:val="000000"/>
                <w:kern w:val="0"/>
                <w:szCs w:val="18"/>
                <w:lang w:val="zh-CN"/>
              </w:rPr>
              <w:t>上莫沟</w:t>
            </w:r>
          </w:p>
        </w:tc>
        <w:tc>
          <w:tcPr>
            <w:tcW w:w="946" w:type="dxa"/>
            <w:vAlign w:val="center"/>
          </w:tcPr>
          <w:p w:rsidR="00121C8E" w:rsidRPr="00121C8E" w:rsidP="00121C8E">
            <w:pPr>
              <w:jc w:val="center"/>
              <w:rPr>
                <w:color w:val="000000"/>
              </w:rPr>
            </w:pPr>
            <w:r w:rsidRPr="00121C8E">
              <w:rPr>
                <w:color w:val="000000"/>
              </w:rPr>
              <w:t>-858</w:t>
            </w:r>
          </w:p>
        </w:tc>
        <w:tc>
          <w:tcPr>
            <w:tcW w:w="1018" w:type="dxa"/>
            <w:vAlign w:val="center"/>
          </w:tcPr>
          <w:p w:rsidR="00121C8E" w:rsidRPr="00121C8E" w:rsidP="00121C8E">
            <w:pPr>
              <w:jc w:val="center"/>
              <w:rPr>
                <w:color w:val="000000"/>
              </w:rPr>
            </w:pPr>
            <w:r w:rsidRPr="00121C8E">
              <w:rPr>
                <w:color w:val="000000"/>
              </w:rPr>
              <w:t>813</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NW</w:t>
            </w:r>
          </w:p>
        </w:tc>
        <w:tc>
          <w:tcPr>
            <w:tcW w:w="1038" w:type="dxa"/>
            <w:vAlign w:val="center"/>
          </w:tcPr>
          <w:p w:rsidR="00121C8E" w:rsidRPr="00121C8E" w:rsidP="00121C8E">
            <w:pPr>
              <w:keepNext/>
              <w:adjustRightInd w:val="0"/>
              <w:snapToGrid w:val="0"/>
              <w:jc w:val="center"/>
              <w:rPr>
                <w:color w:val="000000"/>
                <w:kern w:val="0"/>
                <w:szCs w:val="21"/>
              </w:rPr>
            </w:pPr>
            <w:r w:rsidRPr="00121C8E">
              <w:rPr>
                <w:rFonts w:hint="eastAsia"/>
                <w:color w:val="000000"/>
                <w:kern w:val="0"/>
                <w:szCs w:val="21"/>
              </w:rPr>
              <w:t>750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顺涧村</w:t>
            </w:r>
          </w:p>
        </w:tc>
        <w:tc>
          <w:tcPr>
            <w:tcW w:w="946" w:type="dxa"/>
            <w:vAlign w:val="center"/>
          </w:tcPr>
          <w:p w:rsidR="00121C8E" w:rsidRPr="00121C8E" w:rsidP="00121C8E">
            <w:pPr>
              <w:jc w:val="center"/>
              <w:rPr>
                <w:color w:val="000000"/>
              </w:rPr>
            </w:pPr>
            <w:r w:rsidRPr="00121C8E">
              <w:rPr>
                <w:color w:val="000000"/>
              </w:rPr>
              <w:t>-1487</w:t>
            </w:r>
          </w:p>
        </w:tc>
        <w:tc>
          <w:tcPr>
            <w:tcW w:w="1018" w:type="dxa"/>
            <w:vAlign w:val="center"/>
          </w:tcPr>
          <w:p w:rsidR="00121C8E" w:rsidRPr="00121C8E" w:rsidP="00121C8E">
            <w:pPr>
              <w:jc w:val="center"/>
              <w:rPr>
                <w:color w:val="000000"/>
              </w:rPr>
            </w:pPr>
            <w:r w:rsidRPr="00121C8E">
              <w:rPr>
                <w:color w:val="000000"/>
              </w:rPr>
              <w:t>1152</w:t>
            </w:r>
          </w:p>
        </w:tc>
        <w:tc>
          <w:tcPr>
            <w:tcW w:w="1230"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NW</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1570</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张洼村</w:t>
            </w:r>
          </w:p>
        </w:tc>
        <w:tc>
          <w:tcPr>
            <w:tcW w:w="946" w:type="dxa"/>
            <w:vAlign w:val="center"/>
          </w:tcPr>
          <w:p w:rsidR="00121C8E" w:rsidRPr="00121C8E" w:rsidP="00121C8E">
            <w:pPr>
              <w:jc w:val="center"/>
              <w:rPr>
                <w:color w:val="000000"/>
              </w:rPr>
            </w:pPr>
            <w:r w:rsidRPr="00121C8E">
              <w:rPr>
                <w:color w:val="000000"/>
              </w:rPr>
              <w:t>867</w:t>
            </w:r>
          </w:p>
        </w:tc>
        <w:tc>
          <w:tcPr>
            <w:tcW w:w="1018" w:type="dxa"/>
            <w:vAlign w:val="center"/>
          </w:tcPr>
          <w:p w:rsidR="00121C8E" w:rsidRPr="00121C8E" w:rsidP="00121C8E">
            <w:pPr>
              <w:jc w:val="center"/>
              <w:rPr>
                <w:color w:val="000000"/>
              </w:rPr>
            </w:pPr>
            <w:r w:rsidRPr="00121C8E">
              <w:rPr>
                <w:color w:val="000000"/>
              </w:rPr>
              <w:t>1505</w:t>
            </w:r>
          </w:p>
        </w:tc>
        <w:tc>
          <w:tcPr>
            <w:tcW w:w="1230" w:type="dxa"/>
            <w:vAlign w:val="center"/>
          </w:tcPr>
          <w:p w:rsidR="00121C8E" w:rsidRPr="00121C8E" w:rsidP="00121C8E">
            <w:pPr>
              <w:adjustRightInd w:val="0"/>
              <w:snapToGrid w:val="0"/>
              <w:jc w:val="center"/>
              <w:rPr>
                <w:color w:val="000000"/>
                <w:kern w:val="0"/>
                <w:sz w:val="24"/>
                <w:szCs w:val="22"/>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NE</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1382</w:t>
            </w:r>
          </w:p>
        </w:tc>
      </w:tr>
      <w:tr w:rsidTr="00121C8E">
        <w:tblPrEx>
          <w:tblW w:w="8833" w:type="dxa"/>
          <w:jc w:val="center"/>
          <w:tblInd w:w="0" w:type="dxa"/>
          <w:tblLayout w:type="fixed"/>
          <w:tblCellMar>
            <w:left w:w="57" w:type="dxa"/>
            <w:right w:w="57" w:type="dxa"/>
          </w:tblCellMar>
          <w:tblLook w:val="0000"/>
        </w:tblPrEx>
        <w:trPr>
          <w:trHeight w:val="397"/>
          <w:jc w:val="center"/>
        </w:trPr>
        <w:tc>
          <w:tcPr>
            <w:tcW w:w="1045"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杨洼村</w:t>
            </w:r>
          </w:p>
        </w:tc>
        <w:tc>
          <w:tcPr>
            <w:tcW w:w="946" w:type="dxa"/>
            <w:vAlign w:val="center"/>
          </w:tcPr>
          <w:p w:rsidR="00121C8E" w:rsidRPr="00121C8E" w:rsidP="00121C8E">
            <w:pPr>
              <w:jc w:val="center"/>
              <w:rPr>
                <w:color w:val="000000"/>
              </w:rPr>
            </w:pPr>
            <w:r w:rsidRPr="00121C8E">
              <w:rPr>
                <w:color w:val="000000"/>
              </w:rPr>
              <w:t>2259</w:t>
            </w:r>
          </w:p>
        </w:tc>
        <w:tc>
          <w:tcPr>
            <w:tcW w:w="1018" w:type="dxa"/>
            <w:vAlign w:val="center"/>
          </w:tcPr>
          <w:p w:rsidR="00121C8E" w:rsidRPr="00121C8E" w:rsidP="00121C8E">
            <w:pPr>
              <w:jc w:val="center"/>
              <w:rPr>
                <w:color w:val="000000"/>
              </w:rPr>
            </w:pPr>
            <w:r w:rsidRPr="00121C8E">
              <w:rPr>
                <w:color w:val="000000"/>
              </w:rPr>
              <w:t>1794</w:t>
            </w:r>
          </w:p>
        </w:tc>
        <w:tc>
          <w:tcPr>
            <w:tcW w:w="1230" w:type="dxa"/>
            <w:vAlign w:val="center"/>
          </w:tcPr>
          <w:p w:rsidR="00121C8E" w:rsidRPr="00121C8E" w:rsidP="00121C8E">
            <w:pPr>
              <w:adjustRightInd w:val="0"/>
              <w:snapToGrid w:val="0"/>
              <w:jc w:val="center"/>
              <w:rPr>
                <w:color w:val="000000"/>
                <w:kern w:val="0"/>
                <w:sz w:val="24"/>
                <w:szCs w:val="22"/>
              </w:rPr>
            </w:pPr>
            <w:r w:rsidRPr="00121C8E">
              <w:rPr>
                <w:bCs/>
                <w:color w:val="000000"/>
                <w:kern w:val="0"/>
                <w:szCs w:val="18"/>
                <w:lang w:val="zh-CN"/>
              </w:rPr>
              <w:t>常住居民</w:t>
            </w:r>
          </w:p>
        </w:tc>
        <w:tc>
          <w:tcPr>
            <w:tcW w:w="1361" w:type="dxa"/>
            <w:vMerge/>
            <w:vAlign w:val="center"/>
          </w:tcPr>
          <w:p w:rsidR="00121C8E" w:rsidRPr="00121C8E" w:rsidP="00121C8E">
            <w:pPr>
              <w:autoSpaceDE w:val="0"/>
              <w:autoSpaceDN w:val="0"/>
              <w:jc w:val="center"/>
              <w:rPr>
                <w:bCs/>
                <w:color w:val="000000"/>
                <w:kern w:val="0"/>
                <w:szCs w:val="18"/>
                <w:lang w:val="zh-CN"/>
              </w:rPr>
            </w:pPr>
          </w:p>
        </w:tc>
        <w:tc>
          <w:tcPr>
            <w:tcW w:w="1149" w:type="dxa"/>
            <w:vAlign w:val="center"/>
          </w:tcPr>
          <w:p w:rsidR="00121C8E" w:rsidRPr="00121C8E" w:rsidP="00121C8E">
            <w:pPr>
              <w:autoSpaceDE w:val="0"/>
              <w:autoSpaceDN w:val="0"/>
              <w:jc w:val="center"/>
              <w:rPr>
                <w:bCs/>
                <w:color w:val="000000"/>
                <w:kern w:val="0"/>
                <w:szCs w:val="18"/>
                <w:lang w:val="zh-CN"/>
              </w:rPr>
            </w:pPr>
            <w:r w:rsidRPr="00121C8E">
              <w:rPr>
                <w:bCs/>
                <w:color w:val="000000"/>
                <w:kern w:val="0"/>
                <w:szCs w:val="18"/>
                <w:lang w:val="zh-CN"/>
              </w:rPr>
              <w:t>二类区</w:t>
            </w:r>
          </w:p>
        </w:tc>
        <w:tc>
          <w:tcPr>
            <w:tcW w:w="1046"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NE</w:t>
            </w:r>
          </w:p>
        </w:tc>
        <w:tc>
          <w:tcPr>
            <w:tcW w:w="1038" w:type="dxa"/>
            <w:vAlign w:val="center"/>
          </w:tcPr>
          <w:p w:rsidR="00121C8E" w:rsidRPr="00121C8E" w:rsidP="00121C8E">
            <w:pPr>
              <w:keepNext/>
              <w:adjustRightInd w:val="0"/>
              <w:snapToGrid w:val="0"/>
              <w:jc w:val="center"/>
              <w:rPr>
                <w:color w:val="000000"/>
                <w:kern w:val="0"/>
                <w:szCs w:val="21"/>
              </w:rPr>
            </w:pPr>
            <w:r w:rsidRPr="00121C8E">
              <w:rPr>
                <w:color w:val="000000"/>
                <w:kern w:val="0"/>
                <w:szCs w:val="21"/>
              </w:rPr>
              <w:t>2500</w:t>
            </w:r>
          </w:p>
        </w:tc>
      </w:tr>
    </w:tbl>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5.2.2.5大气环境影响预测和评价</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（1）预测模型</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污染源为点源及面源，污染物属一次污染物，预测范围5km×5km；项目周边无大型水体（海或湖）；根据孟州市级站2019年气象统计结果，全年出现≤0.5m/s的持续时间为5h，不存在持续时间超过72h。根据《环境影响评价技术导则大气环境》HJ2.2-2018推荐模型，选取AERMOD模型进行进一步预测。预测程序采用EIAProA2018软件，适应HJ2.2-2018导则。</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（2）模型参数</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地面气象数据及高空气象数据</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根据本次预测评价等级及所选用的预测模式（AERMOD 模型系统）要求，地面气象资料为孟州市级站2019年地面逐日逐时气象资料，包括风向、风速、总云、低云、干球温度参数等。孟州市级站基本内容见下表。</w:t>
      </w:r>
    </w:p>
    <w:p w:rsidR="00121C8E" w:rsidRPr="00121C8E" w:rsidP="00121C8E">
      <w:pPr>
        <w:widowControl/>
        <w:spacing w:line="520" w:lineRule="exact"/>
        <w:jc w:val="center"/>
        <w:rPr>
          <w:b/>
          <w:color w:val="000000"/>
          <w:kern w:val="0"/>
          <w:sz w:val="24"/>
          <w:szCs w:val="32"/>
          <w:lang w:bidi="ar"/>
        </w:rPr>
      </w:pPr>
      <w:r w:rsidRPr="00121C8E">
        <w:rPr>
          <w:b/>
          <w:color w:val="000000"/>
          <w:kern w:val="0"/>
          <w:sz w:val="24"/>
          <w:szCs w:val="32"/>
          <w:lang w:bidi="ar"/>
        </w:rPr>
        <w:t>表5-18    观测气象数据信息</w:t>
      </w:r>
    </w:p>
    <w:tbl>
      <w:tblPr>
        <w:tblStyle w:val="TableNormal"/>
        <w:tblW w:w="893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52"/>
        <w:gridCol w:w="911"/>
        <w:gridCol w:w="953"/>
        <w:gridCol w:w="1032"/>
        <w:gridCol w:w="1064"/>
        <w:gridCol w:w="932"/>
        <w:gridCol w:w="777"/>
        <w:gridCol w:w="850"/>
        <w:gridCol w:w="1564"/>
      </w:tblGrid>
      <w:tr w:rsidTr="00121C8E">
        <w:tblPrEx>
          <w:tblW w:w="893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50"/>
        </w:trPr>
        <w:tc>
          <w:tcPr>
            <w:tcW w:w="852"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气象站名称</w:t>
            </w:r>
          </w:p>
        </w:tc>
        <w:tc>
          <w:tcPr>
            <w:tcW w:w="911"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气象站编号</w:t>
            </w:r>
          </w:p>
        </w:tc>
        <w:tc>
          <w:tcPr>
            <w:tcW w:w="953"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气象站等级</w:t>
            </w:r>
          </w:p>
        </w:tc>
        <w:tc>
          <w:tcPr>
            <w:tcW w:w="2096" w:type="dxa"/>
            <w:gridSpan w:val="2"/>
            <w:vAlign w:val="center"/>
          </w:tcPr>
          <w:p w:rsidR="00121C8E" w:rsidRPr="00121C8E" w:rsidP="00121C8E">
            <w:pPr>
              <w:adjustRightInd w:val="0"/>
              <w:snapToGrid w:val="0"/>
              <w:jc w:val="center"/>
              <w:rPr>
                <w:bCs/>
                <w:color w:val="000000"/>
                <w:szCs w:val="32"/>
              </w:rPr>
            </w:pPr>
            <w:r w:rsidRPr="00121C8E">
              <w:rPr>
                <w:bCs/>
                <w:color w:val="000000"/>
                <w:kern w:val="28"/>
                <w:szCs w:val="32"/>
              </w:rPr>
              <w:t>气象站坐标</w:t>
            </w:r>
          </w:p>
        </w:tc>
        <w:tc>
          <w:tcPr>
            <w:tcW w:w="932"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海拔高度/m</w:t>
            </w:r>
          </w:p>
        </w:tc>
        <w:tc>
          <w:tcPr>
            <w:tcW w:w="777"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相对距离</w:t>
            </w:r>
          </w:p>
        </w:tc>
        <w:tc>
          <w:tcPr>
            <w:tcW w:w="850"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数据年份</w:t>
            </w:r>
          </w:p>
        </w:tc>
        <w:tc>
          <w:tcPr>
            <w:tcW w:w="1564"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气象要素</w:t>
            </w:r>
          </w:p>
        </w:tc>
      </w:tr>
      <w:tr w:rsidTr="00121C8E">
        <w:tblPrEx>
          <w:tblW w:w="8935" w:type="dxa"/>
          <w:tblInd w:w="113" w:type="dxa"/>
          <w:tblLayout w:type="fixed"/>
          <w:tblLook w:val="0000"/>
        </w:tblPrEx>
        <w:trPr>
          <w:trHeight w:val="50"/>
        </w:trPr>
        <w:tc>
          <w:tcPr>
            <w:tcW w:w="852" w:type="dxa"/>
            <w:vMerge/>
            <w:vAlign w:val="center"/>
          </w:tcPr>
          <w:p w:rsidR="00121C8E" w:rsidRPr="00121C8E" w:rsidP="00121C8E">
            <w:pPr>
              <w:adjustRightInd w:val="0"/>
              <w:snapToGrid w:val="0"/>
              <w:jc w:val="center"/>
              <w:rPr>
                <w:bCs/>
                <w:color w:val="000000"/>
                <w:szCs w:val="32"/>
              </w:rPr>
            </w:pPr>
          </w:p>
        </w:tc>
        <w:tc>
          <w:tcPr>
            <w:tcW w:w="911" w:type="dxa"/>
            <w:vMerge/>
            <w:vAlign w:val="center"/>
          </w:tcPr>
          <w:p w:rsidR="00121C8E" w:rsidRPr="00121C8E" w:rsidP="00121C8E">
            <w:pPr>
              <w:adjustRightInd w:val="0"/>
              <w:snapToGrid w:val="0"/>
              <w:jc w:val="center"/>
              <w:rPr>
                <w:bCs/>
                <w:color w:val="000000"/>
                <w:szCs w:val="32"/>
              </w:rPr>
            </w:pPr>
          </w:p>
        </w:tc>
        <w:tc>
          <w:tcPr>
            <w:tcW w:w="953" w:type="dxa"/>
            <w:vMerge/>
            <w:vAlign w:val="center"/>
          </w:tcPr>
          <w:p w:rsidR="00121C8E" w:rsidRPr="00121C8E" w:rsidP="00121C8E">
            <w:pPr>
              <w:adjustRightInd w:val="0"/>
              <w:snapToGrid w:val="0"/>
              <w:jc w:val="center"/>
              <w:rPr>
                <w:bCs/>
                <w:color w:val="000000"/>
                <w:szCs w:val="32"/>
              </w:rPr>
            </w:pPr>
          </w:p>
        </w:tc>
        <w:tc>
          <w:tcPr>
            <w:tcW w:w="1032" w:type="dxa"/>
            <w:vAlign w:val="center"/>
          </w:tcPr>
          <w:p w:rsidR="00121C8E" w:rsidRPr="00121C8E" w:rsidP="00121C8E">
            <w:pPr>
              <w:adjustRightInd w:val="0"/>
              <w:snapToGrid w:val="0"/>
              <w:jc w:val="center"/>
              <w:rPr>
                <w:bCs/>
                <w:color w:val="000000"/>
                <w:szCs w:val="32"/>
              </w:rPr>
            </w:pPr>
            <w:r w:rsidRPr="00121C8E">
              <w:rPr>
                <w:bCs/>
                <w:color w:val="000000"/>
                <w:kern w:val="28"/>
                <w:szCs w:val="32"/>
              </w:rPr>
              <w:t>X</w:t>
            </w:r>
          </w:p>
        </w:tc>
        <w:tc>
          <w:tcPr>
            <w:tcW w:w="1064" w:type="dxa"/>
            <w:vAlign w:val="center"/>
          </w:tcPr>
          <w:p w:rsidR="00121C8E" w:rsidRPr="00121C8E" w:rsidP="00121C8E">
            <w:pPr>
              <w:adjustRightInd w:val="0"/>
              <w:snapToGrid w:val="0"/>
              <w:jc w:val="center"/>
              <w:rPr>
                <w:bCs/>
                <w:color w:val="000000"/>
                <w:szCs w:val="32"/>
              </w:rPr>
            </w:pPr>
            <w:r w:rsidRPr="00121C8E">
              <w:rPr>
                <w:bCs/>
                <w:color w:val="000000"/>
                <w:kern w:val="28"/>
                <w:szCs w:val="32"/>
              </w:rPr>
              <w:t>Y</w:t>
            </w:r>
          </w:p>
        </w:tc>
        <w:tc>
          <w:tcPr>
            <w:tcW w:w="932" w:type="dxa"/>
            <w:vMerge/>
            <w:vAlign w:val="center"/>
          </w:tcPr>
          <w:p w:rsidR="00121C8E" w:rsidRPr="00121C8E" w:rsidP="00121C8E">
            <w:pPr>
              <w:adjustRightInd w:val="0"/>
              <w:snapToGrid w:val="0"/>
              <w:jc w:val="center"/>
              <w:rPr>
                <w:bCs/>
                <w:color w:val="000000"/>
                <w:szCs w:val="32"/>
              </w:rPr>
            </w:pPr>
          </w:p>
        </w:tc>
        <w:tc>
          <w:tcPr>
            <w:tcW w:w="777" w:type="dxa"/>
            <w:vMerge/>
            <w:vAlign w:val="center"/>
          </w:tcPr>
          <w:p w:rsidR="00121C8E" w:rsidRPr="00121C8E" w:rsidP="00121C8E">
            <w:pPr>
              <w:adjustRightInd w:val="0"/>
              <w:snapToGrid w:val="0"/>
              <w:jc w:val="center"/>
              <w:rPr>
                <w:bCs/>
                <w:color w:val="000000"/>
                <w:szCs w:val="32"/>
              </w:rPr>
            </w:pPr>
          </w:p>
        </w:tc>
        <w:tc>
          <w:tcPr>
            <w:tcW w:w="850" w:type="dxa"/>
            <w:vMerge/>
            <w:vAlign w:val="center"/>
          </w:tcPr>
          <w:p w:rsidR="00121C8E" w:rsidRPr="00121C8E" w:rsidP="00121C8E">
            <w:pPr>
              <w:adjustRightInd w:val="0"/>
              <w:snapToGrid w:val="0"/>
              <w:jc w:val="center"/>
              <w:rPr>
                <w:bCs/>
                <w:color w:val="000000"/>
                <w:szCs w:val="32"/>
              </w:rPr>
            </w:pPr>
          </w:p>
        </w:tc>
        <w:tc>
          <w:tcPr>
            <w:tcW w:w="1564" w:type="dxa"/>
            <w:vMerge/>
            <w:vAlign w:val="center"/>
          </w:tcPr>
          <w:p w:rsidR="00121C8E" w:rsidRPr="00121C8E" w:rsidP="00121C8E">
            <w:pPr>
              <w:adjustRightInd w:val="0"/>
              <w:snapToGrid w:val="0"/>
              <w:jc w:val="center"/>
              <w:rPr>
                <w:bCs/>
                <w:color w:val="000000"/>
                <w:szCs w:val="32"/>
              </w:rPr>
            </w:pPr>
          </w:p>
        </w:tc>
      </w:tr>
      <w:tr w:rsidTr="00121C8E">
        <w:tblPrEx>
          <w:tblW w:w="8935" w:type="dxa"/>
          <w:tblInd w:w="113" w:type="dxa"/>
          <w:tblLayout w:type="fixed"/>
          <w:tblLook w:val="0000"/>
        </w:tblPrEx>
        <w:trPr>
          <w:trHeight w:val="50"/>
        </w:trPr>
        <w:tc>
          <w:tcPr>
            <w:tcW w:w="852" w:type="dxa"/>
            <w:vAlign w:val="center"/>
          </w:tcPr>
          <w:p w:rsidR="00121C8E" w:rsidRPr="00121C8E" w:rsidP="00121C8E">
            <w:pPr>
              <w:adjustRightInd w:val="0"/>
              <w:snapToGrid w:val="0"/>
              <w:jc w:val="center"/>
              <w:rPr>
                <w:bCs/>
                <w:color w:val="000000"/>
                <w:szCs w:val="32"/>
              </w:rPr>
            </w:pPr>
            <w:r w:rsidRPr="00121C8E">
              <w:rPr>
                <w:bCs/>
                <w:color w:val="000000"/>
                <w:szCs w:val="32"/>
              </w:rPr>
              <w:t>孟州市级站</w:t>
            </w:r>
          </w:p>
        </w:tc>
        <w:tc>
          <w:tcPr>
            <w:tcW w:w="911" w:type="dxa"/>
            <w:vAlign w:val="center"/>
          </w:tcPr>
          <w:p w:rsidR="00121C8E" w:rsidRPr="00121C8E" w:rsidP="00121C8E">
            <w:pPr>
              <w:adjustRightInd w:val="0"/>
              <w:snapToGrid w:val="0"/>
              <w:jc w:val="center"/>
              <w:rPr>
                <w:bCs/>
                <w:color w:val="000000"/>
                <w:szCs w:val="32"/>
              </w:rPr>
            </w:pPr>
            <w:r w:rsidRPr="00121C8E">
              <w:rPr>
                <w:bCs/>
                <w:color w:val="000000"/>
                <w:szCs w:val="32"/>
              </w:rPr>
              <w:t>57072</w:t>
            </w:r>
          </w:p>
        </w:tc>
        <w:tc>
          <w:tcPr>
            <w:tcW w:w="953" w:type="dxa"/>
            <w:vAlign w:val="center"/>
          </w:tcPr>
          <w:p w:rsidR="00121C8E" w:rsidRPr="00121C8E" w:rsidP="00121C8E">
            <w:pPr>
              <w:adjustRightInd w:val="0"/>
              <w:snapToGrid w:val="0"/>
              <w:jc w:val="center"/>
              <w:rPr>
                <w:bCs/>
                <w:color w:val="000000"/>
                <w:szCs w:val="32"/>
              </w:rPr>
            </w:pPr>
            <w:r w:rsidRPr="00121C8E">
              <w:rPr>
                <w:bCs/>
                <w:color w:val="000000"/>
                <w:szCs w:val="32"/>
              </w:rPr>
              <w:t>市级</w:t>
            </w:r>
          </w:p>
        </w:tc>
        <w:tc>
          <w:tcPr>
            <w:tcW w:w="1032" w:type="dxa"/>
            <w:vAlign w:val="center"/>
          </w:tcPr>
          <w:p w:rsidR="00121C8E" w:rsidRPr="00121C8E" w:rsidP="00121C8E">
            <w:pPr>
              <w:adjustRightInd w:val="0"/>
              <w:snapToGrid w:val="0"/>
              <w:jc w:val="center"/>
              <w:rPr>
                <w:bCs/>
                <w:color w:val="000000"/>
                <w:szCs w:val="32"/>
              </w:rPr>
            </w:pPr>
            <w:r w:rsidRPr="00121C8E">
              <w:rPr>
                <w:bCs/>
                <w:color w:val="000000"/>
                <w:szCs w:val="32"/>
              </w:rPr>
              <w:t>34.917N</w:t>
            </w:r>
          </w:p>
        </w:tc>
        <w:tc>
          <w:tcPr>
            <w:tcW w:w="1064" w:type="dxa"/>
            <w:vAlign w:val="center"/>
          </w:tcPr>
          <w:p w:rsidR="00121C8E" w:rsidRPr="00121C8E" w:rsidP="00121C8E">
            <w:pPr>
              <w:adjustRightInd w:val="0"/>
              <w:snapToGrid w:val="0"/>
              <w:jc w:val="center"/>
              <w:rPr>
                <w:bCs/>
                <w:color w:val="000000"/>
                <w:szCs w:val="32"/>
              </w:rPr>
            </w:pPr>
            <w:r w:rsidRPr="00121C8E">
              <w:rPr>
                <w:bCs/>
                <w:color w:val="000000"/>
                <w:szCs w:val="32"/>
              </w:rPr>
              <w:t>112.75E</w:t>
            </w:r>
          </w:p>
        </w:tc>
        <w:tc>
          <w:tcPr>
            <w:tcW w:w="932" w:type="dxa"/>
            <w:vAlign w:val="center"/>
          </w:tcPr>
          <w:p w:rsidR="00121C8E" w:rsidRPr="00121C8E" w:rsidP="00121C8E">
            <w:pPr>
              <w:adjustRightInd w:val="0"/>
              <w:snapToGrid w:val="0"/>
              <w:jc w:val="center"/>
              <w:rPr>
                <w:bCs/>
                <w:color w:val="000000"/>
                <w:szCs w:val="32"/>
              </w:rPr>
            </w:pPr>
            <w:r w:rsidRPr="00121C8E">
              <w:rPr>
                <w:bCs/>
                <w:color w:val="000000"/>
                <w:szCs w:val="32"/>
              </w:rPr>
              <w:t>128</w:t>
            </w:r>
          </w:p>
        </w:tc>
        <w:tc>
          <w:tcPr>
            <w:tcW w:w="777" w:type="dxa"/>
            <w:vAlign w:val="center"/>
          </w:tcPr>
          <w:p w:rsidR="00121C8E" w:rsidRPr="00121C8E" w:rsidP="00121C8E">
            <w:pPr>
              <w:adjustRightInd w:val="0"/>
              <w:snapToGrid w:val="0"/>
              <w:jc w:val="center"/>
              <w:rPr>
                <w:bCs/>
                <w:color w:val="000000"/>
                <w:szCs w:val="32"/>
              </w:rPr>
            </w:pPr>
            <w:r w:rsidRPr="00121C8E">
              <w:rPr>
                <w:bCs/>
                <w:color w:val="000000"/>
                <w:szCs w:val="32"/>
              </w:rPr>
              <w:t>17m</w:t>
            </w:r>
          </w:p>
        </w:tc>
        <w:tc>
          <w:tcPr>
            <w:tcW w:w="850" w:type="dxa"/>
            <w:vAlign w:val="center"/>
          </w:tcPr>
          <w:p w:rsidR="00121C8E" w:rsidRPr="00121C8E" w:rsidP="00121C8E">
            <w:pPr>
              <w:adjustRightInd w:val="0"/>
              <w:snapToGrid w:val="0"/>
              <w:jc w:val="center"/>
              <w:rPr>
                <w:bCs/>
                <w:color w:val="000000"/>
                <w:szCs w:val="32"/>
              </w:rPr>
            </w:pPr>
            <w:r w:rsidRPr="00121C8E">
              <w:rPr>
                <w:bCs/>
                <w:color w:val="000000"/>
                <w:kern w:val="28"/>
                <w:szCs w:val="32"/>
              </w:rPr>
              <w:t>2019</w:t>
            </w:r>
          </w:p>
        </w:tc>
        <w:tc>
          <w:tcPr>
            <w:tcW w:w="1564" w:type="dxa"/>
            <w:vAlign w:val="center"/>
          </w:tcPr>
          <w:p w:rsidR="00121C8E" w:rsidRPr="00121C8E" w:rsidP="00121C8E">
            <w:pPr>
              <w:adjustRightInd w:val="0"/>
              <w:snapToGrid w:val="0"/>
              <w:jc w:val="left"/>
              <w:rPr>
                <w:bCs/>
                <w:color w:val="000000"/>
                <w:szCs w:val="32"/>
              </w:rPr>
            </w:pPr>
            <w:r w:rsidRPr="00121C8E">
              <w:rPr>
                <w:bCs/>
                <w:color w:val="000000"/>
                <w:kern w:val="28"/>
                <w:szCs w:val="32"/>
              </w:rPr>
              <w:t>风向、风速、总云、低云、干球温度</w:t>
            </w:r>
          </w:p>
        </w:tc>
      </w:tr>
    </w:tbl>
    <w:p w:rsidR="00121C8E" w:rsidRPr="00121C8E" w:rsidP="00121C8E">
      <w:pPr>
        <w:widowControl/>
        <w:spacing w:line="520" w:lineRule="exact"/>
        <w:jc w:val="center"/>
        <w:rPr>
          <w:b/>
          <w:color w:val="000000"/>
          <w:kern w:val="0"/>
          <w:sz w:val="24"/>
          <w:szCs w:val="32"/>
          <w:lang w:bidi="ar"/>
        </w:rPr>
      </w:pPr>
      <w:r w:rsidRPr="00121C8E">
        <w:rPr>
          <w:b/>
          <w:color w:val="000000"/>
          <w:kern w:val="0"/>
          <w:sz w:val="24"/>
          <w:szCs w:val="32"/>
          <w:lang w:bidi="ar"/>
        </w:rPr>
        <w:t>表5-19   模拟气象数据信息</w:t>
      </w:r>
    </w:p>
    <w:tbl>
      <w:tblPr>
        <w:tblStyle w:val="TableNormal"/>
        <w:tblW w:w="893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68"/>
        <w:gridCol w:w="1379"/>
        <w:gridCol w:w="1021"/>
        <w:gridCol w:w="1275"/>
        <w:gridCol w:w="3992"/>
      </w:tblGrid>
      <w:tr w:rsidTr="00121C8E">
        <w:tblPrEx>
          <w:tblW w:w="893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trPr>
        <w:tc>
          <w:tcPr>
            <w:tcW w:w="2647" w:type="dxa"/>
            <w:gridSpan w:val="2"/>
            <w:vAlign w:val="center"/>
          </w:tcPr>
          <w:p w:rsidR="00121C8E" w:rsidRPr="00121C8E" w:rsidP="00121C8E">
            <w:pPr>
              <w:adjustRightInd w:val="0"/>
              <w:snapToGrid w:val="0"/>
              <w:jc w:val="center"/>
              <w:rPr>
                <w:bCs/>
                <w:color w:val="000000"/>
                <w:szCs w:val="32"/>
              </w:rPr>
            </w:pPr>
            <w:r w:rsidRPr="00121C8E">
              <w:rPr>
                <w:bCs/>
                <w:color w:val="000000"/>
                <w:kern w:val="28"/>
                <w:szCs w:val="32"/>
              </w:rPr>
              <w:t>模拟点坐标/m</w:t>
            </w:r>
          </w:p>
        </w:tc>
        <w:tc>
          <w:tcPr>
            <w:tcW w:w="1021"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平均海拔高度</w:t>
            </w:r>
          </w:p>
        </w:tc>
        <w:tc>
          <w:tcPr>
            <w:tcW w:w="1275"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数据年份</w:t>
            </w:r>
          </w:p>
        </w:tc>
        <w:tc>
          <w:tcPr>
            <w:tcW w:w="3992" w:type="dxa"/>
            <w:vMerge w:val="restart"/>
            <w:vAlign w:val="center"/>
          </w:tcPr>
          <w:p w:rsidR="00121C8E" w:rsidRPr="00121C8E" w:rsidP="00121C8E">
            <w:pPr>
              <w:adjustRightInd w:val="0"/>
              <w:snapToGrid w:val="0"/>
              <w:jc w:val="center"/>
              <w:rPr>
                <w:bCs/>
                <w:color w:val="000000"/>
                <w:szCs w:val="32"/>
              </w:rPr>
            </w:pPr>
            <w:r w:rsidRPr="00121C8E">
              <w:rPr>
                <w:bCs/>
                <w:color w:val="000000"/>
                <w:kern w:val="28"/>
                <w:szCs w:val="32"/>
              </w:rPr>
              <w:t>模拟气象要素</w:t>
            </w:r>
          </w:p>
        </w:tc>
      </w:tr>
      <w:tr w:rsidTr="00121C8E">
        <w:tblPrEx>
          <w:tblW w:w="8935" w:type="dxa"/>
          <w:tblInd w:w="113" w:type="dxa"/>
          <w:tblLayout w:type="fixed"/>
          <w:tblLook w:val="0000"/>
        </w:tblPrEx>
        <w:trPr>
          <w:trHeight w:val="397"/>
        </w:trPr>
        <w:tc>
          <w:tcPr>
            <w:tcW w:w="1268" w:type="dxa"/>
            <w:vAlign w:val="center"/>
          </w:tcPr>
          <w:p w:rsidR="00121C8E" w:rsidRPr="00121C8E" w:rsidP="00121C8E">
            <w:pPr>
              <w:adjustRightInd w:val="0"/>
              <w:snapToGrid w:val="0"/>
              <w:jc w:val="center"/>
              <w:rPr>
                <w:bCs/>
                <w:color w:val="000000"/>
                <w:szCs w:val="32"/>
              </w:rPr>
            </w:pPr>
            <w:r w:rsidRPr="00121C8E">
              <w:rPr>
                <w:bCs/>
                <w:color w:val="000000"/>
                <w:kern w:val="28"/>
                <w:szCs w:val="32"/>
              </w:rPr>
              <w:t>X</w:t>
            </w:r>
          </w:p>
        </w:tc>
        <w:tc>
          <w:tcPr>
            <w:tcW w:w="1379" w:type="dxa"/>
            <w:vAlign w:val="center"/>
          </w:tcPr>
          <w:p w:rsidR="00121C8E" w:rsidRPr="00121C8E" w:rsidP="00121C8E">
            <w:pPr>
              <w:adjustRightInd w:val="0"/>
              <w:snapToGrid w:val="0"/>
              <w:jc w:val="center"/>
              <w:rPr>
                <w:bCs/>
                <w:color w:val="000000"/>
                <w:szCs w:val="32"/>
              </w:rPr>
            </w:pPr>
            <w:r w:rsidRPr="00121C8E">
              <w:rPr>
                <w:bCs/>
                <w:color w:val="000000"/>
                <w:kern w:val="28"/>
                <w:szCs w:val="32"/>
              </w:rPr>
              <w:t>Y</w:t>
            </w:r>
          </w:p>
        </w:tc>
        <w:tc>
          <w:tcPr>
            <w:tcW w:w="1021" w:type="dxa"/>
            <w:vMerge/>
            <w:vAlign w:val="center"/>
          </w:tcPr>
          <w:p w:rsidR="00121C8E" w:rsidRPr="00121C8E" w:rsidP="00121C8E">
            <w:pPr>
              <w:adjustRightInd w:val="0"/>
              <w:snapToGrid w:val="0"/>
              <w:jc w:val="center"/>
              <w:rPr>
                <w:bCs/>
                <w:color w:val="000000"/>
                <w:szCs w:val="32"/>
              </w:rPr>
            </w:pPr>
          </w:p>
        </w:tc>
        <w:tc>
          <w:tcPr>
            <w:tcW w:w="1275" w:type="dxa"/>
            <w:vMerge/>
            <w:vAlign w:val="center"/>
          </w:tcPr>
          <w:p w:rsidR="00121C8E" w:rsidRPr="00121C8E" w:rsidP="00121C8E">
            <w:pPr>
              <w:adjustRightInd w:val="0"/>
              <w:snapToGrid w:val="0"/>
              <w:jc w:val="center"/>
              <w:rPr>
                <w:bCs/>
                <w:color w:val="000000"/>
                <w:szCs w:val="32"/>
              </w:rPr>
            </w:pPr>
          </w:p>
        </w:tc>
        <w:tc>
          <w:tcPr>
            <w:tcW w:w="3992" w:type="dxa"/>
            <w:vMerge/>
            <w:vAlign w:val="center"/>
          </w:tcPr>
          <w:p w:rsidR="00121C8E" w:rsidRPr="00121C8E" w:rsidP="00121C8E">
            <w:pPr>
              <w:adjustRightInd w:val="0"/>
              <w:snapToGrid w:val="0"/>
              <w:jc w:val="center"/>
              <w:rPr>
                <w:bCs/>
                <w:color w:val="000000"/>
                <w:szCs w:val="32"/>
              </w:rPr>
            </w:pPr>
          </w:p>
        </w:tc>
      </w:tr>
      <w:tr w:rsidTr="00121C8E">
        <w:tblPrEx>
          <w:tblW w:w="8935" w:type="dxa"/>
          <w:tblInd w:w="113" w:type="dxa"/>
          <w:tblLayout w:type="fixed"/>
          <w:tblLook w:val="0000"/>
        </w:tblPrEx>
        <w:trPr>
          <w:trHeight w:val="397"/>
        </w:trPr>
        <w:tc>
          <w:tcPr>
            <w:tcW w:w="1268" w:type="dxa"/>
            <w:vAlign w:val="center"/>
          </w:tcPr>
          <w:p w:rsidR="00121C8E" w:rsidRPr="00121C8E" w:rsidP="00121C8E">
            <w:pPr>
              <w:adjustRightInd w:val="0"/>
              <w:snapToGrid w:val="0"/>
              <w:jc w:val="center"/>
              <w:rPr>
                <w:bCs/>
                <w:color w:val="000000"/>
                <w:szCs w:val="32"/>
              </w:rPr>
            </w:pPr>
            <w:r w:rsidRPr="00121C8E">
              <w:rPr>
                <w:bCs/>
                <w:color w:val="000000"/>
                <w:kern w:val="28"/>
                <w:szCs w:val="32"/>
              </w:rPr>
              <w:t>35.04260°</w:t>
            </w:r>
          </w:p>
        </w:tc>
        <w:tc>
          <w:tcPr>
            <w:tcW w:w="1379" w:type="dxa"/>
            <w:vAlign w:val="center"/>
          </w:tcPr>
          <w:p w:rsidR="00121C8E" w:rsidRPr="00121C8E" w:rsidP="00121C8E">
            <w:pPr>
              <w:adjustRightInd w:val="0"/>
              <w:snapToGrid w:val="0"/>
              <w:jc w:val="center"/>
              <w:rPr>
                <w:bCs/>
                <w:color w:val="000000"/>
                <w:szCs w:val="32"/>
              </w:rPr>
            </w:pPr>
            <w:r w:rsidRPr="00121C8E">
              <w:rPr>
                <w:bCs/>
                <w:color w:val="000000"/>
                <w:kern w:val="28"/>
                <w:szCs w:val="32"/>
              </w:rPr>
              <w:t>112.59700°</w:t>
            </w:r>
          </w:p>
        </w:tc>
        <w:tc>
          <w:tcPr>
            <w:tcW w:w="1021" w:type="dxa"/>
            <w:vAlign w:val="center"/>
          </w:tcPr>
          <w:p w:rsidR="00121C8E" w:rsidRPr="00121C8E" w:rsidP="00121C8E">
            <w:pPr>
              <w:adjustRightInd w:val="0"/>
              <w:snapToGrid w:val="0"/>
              <w:jc w:val="center"/>
              <w:rPr>
                <w:bCs/>
                <w:color w:val="000000"/>
                <w:szCs w:val="32"/>
              </w:rPr>
            </w:pPr>
            <w:r w:rsidRPr="00121C8E">
              <w:rPr>
                <w:bCs/>
                <w:color w:val="000000"/>
                <w:kern w:val="28"/>
                <w:szCs w:val="32"/>
              </w:rPr>
              <w:t>284m</w:t>
            </w:r>
          </w:p>
        </w:tc>
        <w:tc>
          <w:tcPr>
            <w:tcW w:w="1275" w:type="dxa"/>
            <w:vAlign w:val="center"/>
          </w:tcPr>
          <w:p w:rsidR="00121C8E" w:rsidRPr="00121C8E" w:rsidP="00121C8E">
            <w:pPr>
              <w:adjustRightInd w:val="0"/>
              <w:snapToGrid w:val="0"/>
              <w:jc w:val="center"/>
              <w:rPr>
                <w:bCs/>
                <w:color w:val="000000"/>
                <w:szCs w:val="32"/>
              </w:rPr>
            </w:pPr>
            <w:r w:rsidRPr="00121C8E">
              <w:rPr>
                <w:bCs/>
                <w:color w:val="000000"/>
                <w:kern w:val="28"/>
                <w:szCs w:val="32"/>
              </w:rPr>
              <w:t>2019</w:t>
            </w:r>
          </w:p>
        </w:tc>
        <w:tc>
          <w:tcPr>
            <w:tcW w:w="3992" w:type="dxa"/>
            <w:vAlign w:val="center"/>
          </w:tcPr>
          <w:p w:rsidR="00121C8E" w:rsidRPr="00121C8E" w:rsidP="00121C8E">
            <w:pPr>
              <w:adjustRightInd w:val="0"/>
              <w:snapToGrid w:val="0"/>
              <w:jc w:val="left"/>
              <w:rPr>
                <w:bCs/>
                <w:color w:val="000000"/>
                <w:szCs w:val="32"/>
              </w:rPr>
            </w:pPr>
            <w:r w:rsidRPr="00121C8E">
              <w:rPr>
                <w:bCs/>
                <w:color w:val="000000"/>
                <w:kern w:val="28"/>
                <w:szCs w:val="32"/>
              </w:rPr>
              <w:t>大气压、距地面高度、高俅温度、露点温度、风向偏北度数、风速</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（3）地形参数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本项目地形数据采用COIAR-CSI提供的SRTM90M数字高程数据，数据更新于2017年1月。地形数据分辨率90m，满足HJ2.2-2018导则要求。</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根据中国干湿地区划分，项目所在属于半湿润地区，通用地表类型为农作地。本次预测采用AERSURFACE直接读取可识别的土地利用数据文件。</w:t>
      </w:r>
    </w:p>
    <w:p w:rsidR="00121C8E" w:rsidRPr="00121C8E" w:rsidP="00121C8E">
      <w:pPr>
        <w:spacing w:line="520" w:lineRule="exact"/>
        <w:jc w:val="center"/>
        <w:rPr>
          <w:b/>
          <w:bCs/>
          <w:color w:val="000000"/>
          <w:sz w:val="24"/>
          <w:szCs w:val="22"/>
          <w:lang w:bidi="ar"/>
        </w:rPr>
      </w:pPr>
      <w:r w:rsidRPr="00121C8E">
        <w:rPr>
          <w:b/>
          <w:bCs/>
          <w:color w:val="000000"/>
          <w:sz w:val="24"/>
          <w:szCs w:val="22"/>
          <w:lang w:bidi="ar"/>
        </w:rPr>
        <w:t xml:space="preserve">  表5-20    地表参数选择</w:t>
      </w:r>
    </w:p>
    <w:tbl>
      <w:tblPr>
        <w:tblStyle w:val="TableNormal"/>
        <w:tblW w:w="499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71"/>
        <w:gridCol w:w="1272"/>
        <w:gridCol w:w="2046"/>
        <w:gridCol w:w="1305"/>
        <w:gridCol w:w="1491"/>
        <w:gridCol w:w="1307"/>
      </w:tblGrid>
      <w:tr w:rsidTr="00121C8E">
        <w:tblPrEx>
          <w:tblW w:w="4997" w:type="pct"/>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873"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地面特征参数</w:t>
            </w:r>
          </w:p>
        </w:tc>
        <w:tc>
          <w:tcPr>
            <w:tcW w:w="70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扇形</w:t>
            </w:r>
          </w:p>
        </w:tc>
        <w:tc>
          <w:tcPr>
            <w:tcW w:w="113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时段</w:t>
            </w:r>
          </w:p>
        </w:tc>
        <w:tc>
          <w:tcPr>
            <w:tcW w:w="7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正午反照率</w:t>
            </w:r>
          </w:p>
        </w:tc>
        <w:tc>
          <w:tcPr>
            <w:tcW w:w="82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BOWEN</w:t>
            </w:r>
          </w:p>
        </w:tc>
        <w:tc>
          <w:tcPr>
            <w:tcW w:w="72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粗糙度</w:t>
            </w:r>
          </w:p>
        </w:tc>
      </w:tr>
      <w:tr w:rsidTr="00121C8E">
        <w:tblPrEx>
          <w:tblW w:w="4997" w:type="pct"/>
          <w:tblInd w:w="113" w:type="dxa"/>
          <w:tblLook w:val="0000"/>
        </w:tblPrEx>
        <w:trPr>
          <w:trHeight w:val="397"/>
        </w:trPr>
        <w:tc>
          <w:tcPr>
            <w:tcW w:w="873"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数值</w:t>
            </w:r>
          </w:p>
        </w:tc>
        <w:tc>
          <w:tcPr>
            <w:tcW w:w="70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0~360</w:t>
            </w:r>
          </w:p>
        </w:tc>
        <w:tc>
          <w:tcPr>
            <w:tcW w:w="113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全年</w:t>
            </w:r>
          </w:p>
        </w:tc>
        <w:tc>
          <w:tcPr>
            <w:tcW w:w="725"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0.28</w:t>
            </w:r>
          </w:p>
        </w:tc>
        <w:tc>
          <w:tcPr>
            <w:tcW w:w="829"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0.75</w:t>
            </w:r>
          </w:p>
        </w:tc>
        <w:tc>
          <w:tcPr>
            <w:tcW w:w="72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0.0725</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（4）预测方法</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采用 AERMOD 模型系统预测建设项目对预测范围内不同时段的大气环境影响。</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（5）预测内容</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本项目所在地评价基准年2019年环境空气质量不达标，因此本项目按照HJ2.2-2018导则不达标区的要求进行预测评价。</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项目正常排放条件下，预测环境空气保护目标和网格点主要污染物的短期浓度和长期浓度贡献值，评价其最大浓度占标率；</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项目正常排放条件下，预测叠加大气环境质量限期达标规划的目标浓度后，环境空气保护目标和网格点主要污染物的保证率日平均质量浓度和年平均质量浓度的达标情况。对于项目排放的污染物仅有短期浓度限值，评价其短期浓度叠加后的达标情况；</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③</w:t>
      </w:r>
      <w:r w:rsidRPr="00121C8E">
        <w:rPr>
          <w:color w:val="000000"/>
          <w:kern w:val="0"/>
          <w:sz w:val="24"/>
          <w:szCs w:val="22"/>
        </w:rPr>
        <w:t>项目非正常排放条件下，预测环境空气保护目标和网格点主要污染物 1h最大贡献浓度值，评价其最大浓度占标率；</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④</w:t>
      </w:r>
      <w:r w:rsidRPr="00121C8E">
        <w:rPr>
          <w:color w:val="000000"/>
          <w:kern w:val="0"/>
          <w:sz w:val="24"/>
          <w:szCs w:val="22"/>
        </w:rPr>
        <w:t>评价区域环境质量的整体变化情况；</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⑤</w:t>
      </w:r>
      <w:r w:rsidRPr="00121C8E">
        <w:rPr>
          <w:color w:val="000000"/>
          <w:kern w:val="0"/>
          <w:sz w:val="24"/>
          <w:szCs w:val="22"/>
        </w:rPr>
        <w:t>本项目完成后全厂大气环境防护距离及全厂卫生防护距离；</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⑥</w:t>
      </w:r>
      <w:r w:rsidRPr="00121C8E">
        <w:rPr>
          <w:color w:val="000000"/>
          <w:kern w:val="0"/>
          <w:sz w:val="24"/>
          <w:szCs w:val="22"/>
        </w:rPr>
        <w:t>预测无组织排放污染物厂界浓度。</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5.2.2.6预测结果及评价</w:t>
      </w:r>
    </w:p>
    <w:p w:rsidR="00121C8E" w:rsidRPr="00121C8E" w:rsidP="00121C8E">
      <w:pPr>
        <w:numPr>
          <w:ilvl w:val="0"/>
          <w:numId w:val="18"/>
        </w:numPr>
        <w:adjustRightInd w:val="0"/>
        <w:snapToGrid w:val="0"/>
        <w:spacing w:line="520" w:lineRule="exact"/>
        <w:ind w:firstLine="480" w:firstLineChars="200"/>
        <w:rPr>
          <w:color w:val="000000"/>
          <w:kern w:val="0"/>
          <w:sz w:val="24"/>
          <w:szCs w:val="22"/>
        </w:rPr>
      </w:pPr>
      <w:r w:rsidRPr="00121C8E">
        <w:rPr>
          <w:color w:val="000000"/>
          <w:kern w:val="0"/>
          <w:sz w:val="24"/>
          <w:szCs w:val="22"/>
        </w:rPr>
        <w:t>正常排放条件下，短期浓度及长期浓度贡献值预测结果</w:t>
      </w:r>
    </w:p>
    <w:p w:rsidR="00121C8E" w:rsidRPr="00121C8E" w:rsidP="00121C8E">
      <w:pPr>
        <w:widowControl/>
        <w:spacing w:line="520" w:lineRule="exact"/>
        <w:jc w:val="center"/>
        <w:rPr>
          <w:bCs/>
          <w:color w:val="000000"/>
          <w:kern w:val="0"/>
          <w:sz w:val="24"/>
          <w:szCs w:val="32"/>
          <w:lang w:bidi="ar"/>
        </w:rPr>
      </w:pPr>
      <w:r w:rsidRPr="00121C8E">
        <w:rPr>
          <w:b/>
          <w:color w:val="000000"/>
          <w:kern w:val="0"/>
          <w:sz w:val="24"/>
          <w:szCs w:val="32"/>
          <w:lang w:bidi="ar"/>
        </w:rPr>
        <w:t>表5-21    正常排放条件下，短期浓度及长期浓度贡献值预测结果一览表</w:t>
      </w:r>
    </w:p>
    <w:tbl>
      <w:tblPr>
        <w:tblStyle w:val="TableNormal"/>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306"/>
        <w:gridCol w:w="939"/>
        <w:gridCol w:w="1074"/>
        <w:gridCol w:w="2054"/>
        <w:gridCol w:w="1386"/>
        <w:gridCol w:w="1041"/>
        <w:gridCol w:w="1006"/>
      </w:tblGrid>
      <w:tr w:rsidTr="00121C8E">
        <w:tblPrEx>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40"/>
          <w:jc w:val="center"/>
        </w:trPr>
        <w:tc>
          <w:tcPr>
            <w:tcW w:w="74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污染物</w:t>
            </w: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预测点</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平均时段</w:t>
            </w:r>
          </w:p>
        </w:tc>
        <w:tc>
          <w:tcPr>
            <w:tcW w:w="1166" w:type="pct"/>
            <w:tcBorders>
              <w:bottom w:val="single" w:sz="4" w:space="0" w:color="auto"/>
            </w:tcBorders>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最大贡献值（mg/m</w:t>
            </w:r>
            <w:r w:rsidRPr="00121C8E">
              <w:rPr>
                <w:bCs/>
                <w:color w:val="000000"/>
                <w:kern w:val="0"/>
                <w:szCs w:val="21"/>
                <w:vertAlign w:val="superscript"/>
              </w:rPr>
              <w:t>3</w:t>
            </w:r>
            <w:r w:rsidRPr="00121C8E">
              <w:rPr>
                <w:bCs/>
                <w:color w:val="000000"/>
                <w:kern w:val="0"/>
                <w:szCs w:val="21"/>
              </w:rPr>
              <w:t>）</w:t>
            </w:r>
          </w:p>
        </w:tc>
        <w:tc>
          <w:tcPr>
            <w:tcW w:w="787" w:type="pct"/>
            <w:tcBorders>
              <w:bottom w:val="single" w:sz="4" w:space="0" w:color="auto"/>
            </w:tcBorders>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出现时间</w:t>
            </w:r>
          </w:p>
        </w:tc>
        <w:tc>
          <w:tcPr>
            <w:tcW w:w="591" w:type="pct"/>
            <w:tcBorders>
              <w:bottom w:val="single" w:sz="4" w:space="0" w:color="auto"/>
            </w:tcBorders>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占标率</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达标情况</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颗粒物</w:t>
            </w: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店上村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0.0016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姚庄村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0.63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珠江公寓小区</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孟州市公安局</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1.41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干沟桥村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赵坡村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程庄</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西窑村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管委会</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1.42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逯村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湾村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0.0029</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全义村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莫沟村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0.76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0.63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顺涧村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0.66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张洼村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190915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0.73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杨洼村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3.32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1.83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SO</w:t>
            </w:r>
            <w:r w:rsidRPr="00121C8E">
              <w:rPr>
                <w:bCs/>
                <w:color w:val="000000"/>
                <w:kern w:val="0"/>
                <w:szCs w:val="21"/>
                <w:vertAlign w:val="subscript"/>
              </w:rPr>
              <w:t>2</w:t>
            </w:r>
          </w:p>
        </w:tc>
        <w:tc>
          <w:tcPr>
            <w:tcW w:w="533"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店上村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Borders>
              <w:top w:val="single" w:sz="4" w:space="0" w:color="auto"/>
            </w:tcBorders>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0.0126</w:t>
            </w:r>
          </w:p>
        </w:tc>
        <w:tc>
          <w:tcPr>
            <w:tcW w:w="787" w:type="pct"/>
            <w:tcBorders>
              <w:top w:val="single" w:sz="4" w:space="0" w:color="auto"/>
            </w:tcBorders>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19060506</w:t>
            </w:r>
          </w:p>
        </w:tc>
        <w:tc>
          <w:tcPr>
            <w:tcW w:w="591" w:type="pct"/>
            <w:tcBorders>
              <w:top w:val="single" w:sz="4" w:space="0" w:color="auto"/>
            </w:tcBorders>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2.51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姚庄村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6.03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珠江公寓小区</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0.0328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6.56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孟州市公安局</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0.0194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3.87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干沟桥村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0.0161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3.22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0.69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赵坡村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0.0125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程庄</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0.0141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西窑村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0.0073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1.46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管委会</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0.0346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6.92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逯村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0.0131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19080608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湾村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0.0124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19061020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2.48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1.69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全义村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19082107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莫沟村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0.0091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1.82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0.0078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顺涧村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0.0053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19072120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张洼村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0.0089</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19061121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1.79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杨洼村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19071407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0.054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NO</w:t>
            </w:r>
            <w:r w:rsidRPr="00121C8E">
              <w:rPr>
                <w:bCs/>
                <w:color w:val="000000"/>
                <w:kern w:val="0"/>
                <w:szCs w:val="21"/>
                <w:vertAlign w:val="subscript"/>
              </w:rPr>
              <w:t>2</w:t>
            </w:r>
          </w:p>
        </w:tc>
        <w:tc>
          <w:tcPr>
            <w:tcW w:w="533"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店上村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0.0038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19060710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姚庄村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0.0039</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19071909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珠江公寓小区</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0.0057</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19063009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孟州市公安局</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19092108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干沟桥村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19063010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1.88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赵坡村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19062109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程庄</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0.0042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19080608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190630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西窑村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管委会</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0.0063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19063009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3.16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逯村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0.0042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19080608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190630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湾村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0.0047</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19060709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2.37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0.78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全义村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19081808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莫沟村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0.0052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2.58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0.73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0.0044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顺涧村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1.48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张洼村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19011411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1.75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杨洼村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0.0053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19071407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0.0061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19063009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3.06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HCl</w:t>
            </w: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店上村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19060323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姚庄村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珠江公寓小区</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19041007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0.73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孟州市公安局</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19012417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干沟桥村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19051107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赵坡村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19083004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190830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程庄</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西窑村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19071302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管委会</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19090202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逯村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湾村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19102318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全义村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19021007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莫沟村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19061320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19040401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顺涧村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张洼村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杨洼村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19092301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0.65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19112009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2.08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非甲烷总烃</w:t>
            </w: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店上村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19031309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19060508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姚庄村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19062924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珠江公寓小区</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孟州市公安局</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干沟桥村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19052507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19052508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赵坡村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19091324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程庄</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19051308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西窑村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19100208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19111724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管委会</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19032024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逯村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19051308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湾村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19010810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19123024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全义村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19060508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莫沟村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19031919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19031924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19100308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19100308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顺涧村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19031919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19031924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张洼村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19052321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19052924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杨洼村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19071907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19100408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19082616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color w:val="000000"/>
                <w:kern w:val="0"/>
                <w:szCs w:val="21"/>
              </w:rPr>
              <w:t>硫酸雾</w:t>
            </w: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19102109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19061507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19062207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19052507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19061507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19100208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190203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19010410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190425</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19042208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19051407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adjustRightInd w:val="0"/>
              <w:snapToGrid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19062407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H</w:t>
            </w:r>
            <w:r w:rsidRPr="00121C8E">
              <w:rPr>
                <w:bCs/>
                <w:color w:val="000000"/>
                <w:kern w:val="0"/>
                <w:szCs w:val="21"/>
                <w:vertAlign w:val="subscript"/>
              </w:rPr>
              <w:t>2</w:t>
            </w:r>
            <w:r w:rsidRPr="00121C8E">
              <w:rPr>
                <w:bCs/>
                <w:color w:val="000000"/>
                <w:kern w:val="0"/>
                <w:szCs w:val="21"/>
              </w:rPr>
              <w:t>S</w:t>
            </w: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0.0012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19060323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11.64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24.49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19041007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16.22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0.0017</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19012417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17.03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19051107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14.87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19083004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12.06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13.02</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19071302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11.39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0.0019</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19090202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19.37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10.31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19102318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13.05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19021007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10.67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19061320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12.83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19040401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15.57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10.16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15.76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19092301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8.19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0.0026</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19112009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26.05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NH</w:t>
            </w:r>
            <w:r w:rsidRPr="00121C8E">
              <w:rPr>
                <w:bCs/>
                <w:color w:val="000000"/>
                <w:kern w:val="0"/>
                <w:szCs w:val="21"/>
                <w:vertAlign w:val="subscript"/>
              </w:rPr>
              <w:t>3</w:t>
            </w: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0.0275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19060323</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13.74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0.0578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0.0383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19041007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0.0402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19012417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20.1</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0.0351</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19051107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17.55</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0.0285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19083004</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14.23</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0.0307</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15.37</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0.0269</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19071302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13.44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0.0457</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19090202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22.86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0.0243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12.16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0.0308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19102318</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0.0252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19021007</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0.0303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19061320</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15.14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0.0368</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19040401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18.38</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0.024</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19021806</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11.99</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0.0372</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19071222</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18.6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0.0193</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19092301</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9.66</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116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0.0615</w:t>
            </w:r>
          </w:p>
        </w:tc>
        <w:tc>
          <w:tcPr>
            <w:tcW w:w="787"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19112009</w:t>
            </w:r>
          </w:p>
        </w:tc>
        <w:tc>
          <w:tcPr>
            <w:tcW w:w="59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30.74</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color w:val="000000"/>
                <w:kern w:val="0"/>
                <w:szCs w:val="21"/>
              </w:rPr>
              <w:t>汞及其化合物</w:t>
            </w: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610"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上莫沟</w:t>
            </w:r>
          </w:p>
        </w:tc>
        <w:tc>
          <w:tcPr>
            <w:tcW w:w="610" w:type="pct"/>
            <w:tcMar>
              <w:top w:w="15" w:type="dxa"/>
              <w:left w:w="15" w:type="dxa"/>
              <w:right w:w="15" w:type="dxa"/>
            </w:tcMar>
            <w:vAlign w:val="center"/>
          </w:tcPr>
          <w:p w:rsidR="00121C8E" w:rsidRPr="00121C8E" w:rsidP="00121C8E">
            <w:pPr>
              <w:adjustRightInd w:val="0"/>
              <w:snapToGrid w:val="0"/>
              <w:jc w:val="center"/>
              <w:rPr>
                <w:bCs/>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4997" w:type="pct"/>
          <w:jc w:val="center"/>
          <w:tblInd w:w="0" w:type="dxa"/>
          <w:tblCellMar>
            <w:left w:w="0" w:type="dxa"/>
            <w:right w:w="0" w:type="dxa"/>
          </w:tblCellMar>
          <w:tblLook w:val="0000"/>
        </w:tblPrEx>
        <w:trPr>
          <w:trHeight w:val="340"/>
          <w:jc w:val="center"/>
        </w:trPr>
        <w:tc>
          <w:tcPr>
            <w:tcW w:w="742"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33"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610"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1166"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787"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91"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57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bl>
    <w:p w:rsidR="00121C8E" w:rsidRPr="00121C8E" w:rsidP="00121C8E">
      <w:pPr>
        <w:adjustRightInd w:val="0"/>
        <w:snapToGrid w:val="0"/>
        <w:spacing w:line="520" w:lineRule="exact"/>
        <w:ind w:left="420" w:firstLine="480" w:leftChars="200" w:firstLineChars="200"/>
        <w:rPr>
          <w:color w:val="000000"/>
          <w:kern w:val="0"/>
          <w:sz w:val="24"/>
          <w:szCs w:val="22"/>
        </w:rPr>
      </w:pPr>
    </w:p>
    <w:tbl>
      <w:tblPr>
        <w:tblStyle w:val="TableNormal"/>
        <w:tblW w:w="5150" w:type="pct"/>
        <w:jc w:val="center"/>
        <w:tblInd w:w="0" w:type="dxa"/>
        <w:tblCellMar>
          <w:left w:w="28" w:type="dxa"/>
          <w:right w:w="28" w:type="dxa"/>
        </w:tblCellMar>
        <w:tblLook w:val="0000"/>
      </w:tblPr>
      <w:tblGrid>
        <w:gridCol w:w="4537"/>
        <w:gridCol w:w="4565"/>
      </w:tblGrid>
      <w:tr w:rsidTr="00121C8E">
        <w:tblPrEx>
          <w:tblW w:w="5150" w:type="pct"/>
          <w:jc w:val="center"/>
          <w:tblInd w:w="0" w:type="dxa"/>
          <w:tblCellMar>
            <w:left w:w="28" w:type="dxa"/>
            <w:right w:w="28" w:type="dxa"/>
          </w:tblCellMar>
          <w:tblLook w:val="0000"/>
        </w:tblPrEx>
        <w:trPr>
          <w:trHeight w:val="3266"/>
          <w:jc w:val="center"/>
        </w:trPr>
        <w:tc>
          <w:tcPr>
            <w:tcW w:w="2512" w:type="pct"/>
          </w:tcPr>
          <w:p w:rsidR="00121C8E" w:rsidRPr="00121C8E" w:rsidP="00121C8E">
            <w:pPr>
              <w:adjustRightInd w:val="0"/>
              <w:snapToGrid w:val="0"/>
              <w:spacing w:line="100" w:lineRule="exact"/>
              <w:jc w:val="center"/>
              <w:rPr>
                <w:color w:val="000000"/>
                <w:kern w:val="0"/>
                <w:sz w:val="24"/>
                <w:szCs w:val="22"/>
              </w:rPr>
            </w:pPr>
            <w:r>
              <w:rPr>
                <w:color w:val="000000"/>
              </w:rPr>
              <w:pict>
                <v:shape id="图片 52" o:spid="_x0000_s1310" type="#_x0000_t75" style="width:246pt;height:176pt;margin-top:1.8pt;margin-left:3.6pt;mso-position-horizontal-relative:margin;mso-position-vertical-relative:margin;position:absolute;z-index:251744256" o:preferrelative="t" filled="f" stroked="f">
                  <v:fill o:detectmouseclick="t"/>
                  <v:imagedata r:id="rId116" o:title=""/>
                  <v:path o:extrusionok="f"/>
                  <o:lock v:ext="edit" aspectratio="t"/>
                  <w10:wrap type="square"/>
                </v:shape>
              </w:pict>
            </w:r>
          </w:p>
        </w:tc>
        <w:tc>
          <w:tcPr>
            <w:tcW w:w="2488" w:type="pct"/>
          </w:tcPr>
          <w:p w:rsidR="00121C8E" w:rsidRPr="00121C8E" w:rsidP="00121C8E">
            <w:pPr>
              <w:adjustRightInd w:val="0"/>
              <w:snapToGrid w:val="0"/>
              <w:spacing w:line="100" w:lineRule="exact"/>
              <w:jc w:val="center"/>
              <w:rPr>
                <w:color w:val="000000"/>
                <w:kern w:val="0"/>
                <w:sz w:val="24"/>
                <w:szCs w:val="22"/>
              </w:rPr>
            </w:pPr>
            <w:r>
              <w:rPr>
                <w:color w:val="000000"/>
              </w:rPr>
              <w:pict>
                <v:shape id="图片 51" o:spid="_x0000_s1311" type="#_x0000_t75" style="width:249.2pt;height:174.75pt;margin-top:1.85pt;margin-left:1.4pt;mso-position-horizontal-relative:margin;mso-position-vertical-relative:margin;position:absolute;z-index:251745280" o:preferrelative="t" filled="f" stroked="f">
                  <v:fill o:detectmouseclick="t"/>
                  <v:imagedata r:id="rId117"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433"/>
          <w:jc w:val="center"/>
        </w:trPr>
        <w:tc>
          <w:tcPr>
            <w:tcW w:w="2512" w:type="pct"/>
          </w:tcPr>
          <w:p w:rsidR="00121C8E" w:rsidRPr="00121C8E" w:rsidP="00121C8E">
            <w:pPr>
              <w:adjustRightInd w:val="0"/>
              <w:snapToGrid w:val="0"/>
              <w:jc w:val="center"/>
              <w:rPr>
                <w:color w:val="000000"/>
                <w:kern w:val="0"/>
                <w:sz w:val="24"/>
                <w:szCs w:val="22"/>
              </w:rPr>
            </w:pPr>
            <w:r w:rsidRPr="00121C8E">
              <w:rPr>
                <w:color w:val="000000"/>
                <w:kern w:val="0"/>
                <w:szCs w:val="20"/>
              </w:rPr>
              <w:t>颗粒物24小时贡献值浓度分布图</w:t>
            </w:r>
          </w:p>
        </w:tc>
        <w:tc>
          <w:tcPr>
            <w:tcW w:w="2488" w:type="pct"/>
          </w:tcPr>
          <w:p w:rsidR="00121C8E" w:rsidRPr="00121C8E" w:rsidP="00121C8E">
            <w:pPr>
              <w:adjustRightInd w:val="0"/>
              <w:snapToGrid w:val="0"/>
              <w:jc w:val="center"/>
              <w:rPr>
                <w:color w:val="000000"/>
                <w:kern w:val="0"/>
                <w:sz w:val="24"/>
                <w:szCs w:val="22"/>
              </w:rPr>
            </w:pPr>
            <w:r w:rsidRPr="00121C8E">
              <w:rPr>
                <w:color w:val="000000"/>
                <w:kern w:val="0"/>
                <w:szCs w:val="20"/>
              </w:rPr>
              <w:t>颗粒物年平均贡献值浓度分布图</w:t>
            </w:r>
          </w:p>
        </w:tc>
      </w:tr>
      <w:tr w:rsidTr="00121C8E">
        <w:tblPrEx>
          <w:tblW w:w="5150" w:type="pct"/>
          <w:jc w:val="center"/>
          <w:tblInd w:w="0" w:type="dxa"/>
          <w:tblCellMar>
            <w:left w:w="28" w:type="dxa"/>
            <w:right w:w="28" w:type="dxa"/>
          </w:tblCellMar>
          <w:tblLook w:val="0000"/>
        </w:tblPrEx>
        <w:trPr>
          <w:trHeight w:val="3591"/>
          <w:jc w:val="center"/>
        </w:trPr>
        <w:tc>
          <w:tcPr>
            <w:tcW w:w="2504" w:type="pct"/>
          </w:tcPr>
          <w:p w:rsidR="00121C8E" w:rsidRPr="00121C8E" w:rsidP="00121C8E">
            <w:pPr>
              <w:adjustRightInd w:val="0"/>
              <w:snapToGrid w:val="0"/>
              <w:spacing w:line="100" w:lineRule="exact"/>
              <w:jc w:val="center"/>
              <w:rPr>
                <w:color w:val="000000"/>
                <w:kern w:val="0"/>
                <w:sz w:val="24"/>
                <w:szCs w:val="22"/>
              </w:rPr>
            </w:pPr>
            <w:r>
              <w:rPr>
                <w:color w:val="000000"/>
              </w:rPr>
              <w:pict>
                <v:shape id="图片 50" o:spid="_x0000_s1312" type="#_x0000_t75" style="width:243.15pt;height:173.1pt;margin-top:6.45pt;margin-left:3.1pt;mso-position-horizontal-relative:margin;mso-position-vertical-relative:margin;position:absolute;z-index:251746304" o:preferrelative="t" filled="f" stroked="f">
                  <v:fill o:detectmouseclick="t"/>
                  <v:imagedata r:id="rId118" o:title=""/>
                  <v:path o:extrusionok="f"/>
                  <o:lock v:ext="edit" aspectratio="t"/>
                  <w10:wrap type="square"/>
                </v:shape>
              </w:pict>
            </w:r>
          </w:p>
        </w:tc>
        <w:tc>
          <w:tcPr>
            <w:tcW w:w="2496" w:type="pct"/>
          </w:tcPr>
          <w:p w:rsidR="00121C8E" w:rsidRPr="00121C8E" w:rsidP="00121C8E">
            <w:pPr>
              <w:adjustRightInd w:val="0"/>
              <w:snapToGrid w:val="0"/>
              <w:spacing w:line="100" w:lineRule="exact"/>
              <w:jc w:val="center"/>
              <w:rPr>
                <w:color w:val="000000"/>
                <w:kern w:val="0"/>
                <w:sz w:val="24"/>
                <w:szCs w:val="22"/>
              </w:rPr>
            </w:pPr>
            <w:r>
              <w:rPr>
                <w:color w:val="000000"/>
              </w:rPr>
              <w:pict>
                <v:shape id="图片 49" o:spid="_x0000_s1313" type="#_x0000_t75" style="width:243.75pt;height:172.6pt;margin-top:6.9pt;margin-left:-0.9pt;mso-position-horizontal-relative:margin;mso-position-vertical-relative:margin;position:absolute;z-index:251747328" o:preferrelative="t" filled="f" stroked="f">
                  <v:fill o:detectmouseclick="t"/>
                  <v:imagedata r:id="rId119"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561"/>
          <w:jc w:val="center"/>
        </w:trPr>
        <w:tc>
          <w:tcPr>
            <w:tcW w:w="2504" w:type="pct"/>
          </w:tcPr>
          <w:p w:rsidR="00121C8E" w:rsidRPr="00121C8E" w:rsidP="00121C8E">
            <w:pPr>
              <w:adjustRightInd w:val="0"/>
              <w:snapToGrid w:val="0"/>
              <w:spacing w:before="120" w:beforeLines="50"/>
              <w:jc w:val="center"/>
              <w:rPr>
                <w:color w:val="000000"/>
                <w:kern w:val="0"/>
                <w:sz w:val="24"/>
                <w:szCs w:val="22"/>
              </w:rPr>
            </w:pPr>
            <w:r w:rsidRPr="00121C8E">
              <w:rPr>
                <w:color w:val="000000"/>
                <w:kern w:val="0"/>
                <w:szCs w:val="20"/>
              </w:rPr>
              <w:t>SO</w:t>
            </w:r>
            <w:r w:rsidRPr="00121C8E">
              <w:rPr>
                <w:color w:val="000000"/>
                <w:kern w:val="0"/>
                <w:szCs w:val="20"/>
                <w:vertAlign w:val="subscript"/>
              </w:rPr>
              <w:t>2</w:t>
            </w:r>
            <w:r w:rsidRPr="00121C8E">
              <w:rPr>
                <w:color w:val="000000"/>
                <w:kern w:val="0"/>
                <w:szCs w:val="20"/>
              </w:rPr>
              <w:t xml:space="preserve">  1小时贡献值浓度分布图</w:t>
            </w:r>
          </w:p>
        </w:tc>
        <w:tc>
          <w:tcPr>
            <w:tcW w:w="2496" w:type="pct"/>
          </w:tcPr>
          <w:p w:rsidR="00121C8E" w:rsidRPr="00121C8E" w:rsidP="00121C8E">
            <w:pPr>
              <w:adjustRightInd w:val="0"/>
              <w:snapToGrid w:val="0"/>
              <w:spacing w:before="120"/>
              <w:jc w:val="center"/>
              <w:rPr>
                <w:color w:val="000000"/>
                <w:kern w:val="0"/>
                <w:sz w:val="24"/>
                <w:szCs w:val="22"/>
              </w:rPr>
            </w:pPr>
            <w:r w:rsidRPr="00121C8E">
              <w:rPr>
                <w:color w:val="000000"/>
                <w:kern w:val="0"/>
                <w:szCs w:val="20"/>
              </w:rPr>
              <w:t>SO</w:t>
            </w:r>
            <w:r w:rsidRPr="00121C8E">
              <w:rPr>
                <w:color w:val="000000"/>
                <w:kern w:val="0"/>
                <w:szCs w:val="20"/>
                <w:vertAlign w:val="subscript"/>
              </w:rPr>
              <w:t>2</w:t>
            </w:r>
            <w:r w:rsidRPr="00121C8E">
              <w:rPr>
                <w:color w:val="000000"/>
                <w:kern w:val="0"/>
                <w:szCs w:val="20"/>
              </w:rPr>
              <w:t xml:space="preserve"> 24小时贡献值浓度分布图</w:t>
            </w:r>
          </w:p>
        </w:tc>
      </w:tr>
      <w:tr w:rsidTr="00121C8E">
        <w:tblPrEx>
          <w:tblW w:w="5150" w:type="pct"/>
          <w:jc w:val="center"/>
          <w:tblInd w:w="0" w:type="dxa"/>
          <w:tblCellMar>
            <w:left w:w="28" w:type="dxa"/>
            <w:right w:w="28" w:type="dxa"/>
          </w:tblCellMar>
          <w:tblLook w:val="0000"/>
        </w:tblPrEx>
        <w:trPr>
          <w:trHeight w:val="3499"/>
          <w:jc w:val="center"/>
        </w:trPr>
        <w:tc>
          <w:tcPr>
            <w:tcW w:w="2504" w:type="pct"/>
            <w:vAlign w:val="center"/>
          </w:tcPr>
          <w:p w:rsidR="00121C8E" w:rsidRPr="00121C8E" w:rsidP="00121C8E">
            <w:pPr>
              <w:adjustRightInd w:val="0"/>
              <w:snapToGrid w:val="0"/>
              <w:spacing w:line="20" w:lineRule="exact"/>
              <w:jc w:val="center"/>
              <w:rPr>
                <w:color w:val="000000"/>
                <w:kern w:val="0"/>
                <w:sz w:val="24"/>
                <w:szCs w:val="22"/>
              </w:rPr>
            </w:pPr>
            <w:r>
              <w:rPr>
                <w:color w:val="000000"/>
              </w:rPr>
              <w:pict>
                <v:shape id="图片 48" o:spid="_x0000_s1314" type="#_x0000_t75" style="width:247.4pt;height:173.45pt;margin-top:2.8pt;margin-left:1.35pt;mso-position-horizontal-relative:margin;mso-position-vertical-relative:margin;position:absolute;z-index:251748352" o:preferrelative="t" filled="f" stroked="f">
                  <v:fill o:detectmouseclick="t"/>
                  <v:imagedata r:id="rId120" o:title=""/>
                  <v:path o:extrusionok="f"/>
                  <o:lock v:ext="edit" aspectratio="t"/>
                  <w10:wrap type="square"/>
                </v:shape>
              </w:pict>
            </w:r>
          </w:p>
        </w:tc>
        <w:tc>
          <w:tcPr>
            <w:tcW w:w="2496" w:type="pct"/>
            <w:vAlign w:val="center"/>
          </w:tcPr>
          <w:p w:rsidR="00121C8E" w:rsidRPr="00121C8E" w:rsidP="00121C8E">
            <w:pPr>
              <w:adjustRightInd w:val="0"/>
              <w:snapToGrid w:val="0"/>
              <w:spacing w:line="20" w:lineRule="exact"/>
              <w:jc w:val="center"/>
              <w:rPr>
                <w:color w:val="000000"/>
                <w:kern w:val="0"/>
                <w:sz w:val="24"/>
                <w:szCs w:val="22"/>
              </w:rPr>
            </w:pPr>
            <w:r>
              <w:rPr>
                <w:color w:val="000000"/>
              </w:rPr>
              <w:pict>
                <v:shape id="图片 47" o:spid="_x0000_s1315" type="#_x0000_t75" style="width:247.05pt;height:172.7pt;margin-top:1.7pt;margin-left:0.95pt;mso-position-horizontal-relative:margin;mso-position-vertical-relative:margin;position:absolute;z-index:251713536" o:preferrelative="t" filled="f" stroked="f">
                  <v:fill o:detectmouseclick="t"/>
                  <v:imagedata r:id="rId121"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547"/>
          <w:jc w:val="center"/>
        </w:trPr>
        <w:tc>
          <w:tcPr>
            <w:tcW w:w="2504"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SO</w:t>
            </w:r>
            <w:r w:rsidRPr="00121C8E">
              <w:rPr>
                <w:color w:val="000000"/>
                <w:kern w:val="0"/>
                <w:szCs w:val="20"/>
                <w:vertAlign w:val="subscript"/>
              </w:rPr>
              <w:t>2</w:t>
            </w:r>
            <w:r w:rsidRPr="00121C8E">
              <w:rPr>
                <w:color w:val="000000"/>
                <w:kern w:val="0"/>
                <w:szCs w:val="20"/>
              </w:rPr>
              <w:t xml:space="preserve"> 年均值贡献值浓度分布图</w:t>
            </w:r>
          </w:p>
        </w:tc>
        <w:tc>
          <w:tcPr>
            <w:tcW w:w="2496"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NO</w:t>
            </w:r>
            <w:r w:rsidRPr="00121C8E">
              <w:rPr>
                <w:color w:val="000000"/>
                <w:kern w:val="0"/>
                <w:szCs w:val="20"/>
                <w:vertAlign w:val="subscript"/>
              </w:rPr>
              <w:t>2</w:t>
            </w:r>
            <w:r w:rsidRPr="00121C8E">
              <w:rPr>
                <w:color w:val="000000"/>
                <w:kern w:val="0"/>
                <w:szCs w:val="20"/>
              </w:rPr>
              <w:t xml:space="preserve">  1小时贡献值浓度分布图</w:t>
            </w:r>
          </w:p>
        </w:tc>
      </w:tr>
      <w:tr w:rsidTr="00121C8E">
        <w:tblPrEx>
          <w:tblW w:w="5150" w:type="pct"/>
          <w:jc w:val="center"/>
          <w:tblInd w:w="0" w:type="dxa"/>
          <w:tblCellMar>
            <w:left w:w="28" w:type="dxa"/>
            <w:right w:w="28" w:type="dxa"/>
          </w:tblCellMar>
          <w:tblLook w:val="0000"/>
        </w:tblPrEx>
        <w:trPr>
          <w:trHeight w:val="3447"/>
          <w:jc w:val="center"/>
        </w:trPr>
        <w:tc>
          <w:tcPr>
            <w:tcW w:w="2504" w:type="pct"/>
            <w:vAlign w:val="center"/>
          </w:tcPr>
          <w:p w:rsidR="00121C8E" w:rsidRPr="00121C8E" w:rsidP="00121C8E">
            <w:pPr>
              <w:adjustRightInd w:val="0"/>
              <w:snapToGrid w:val="0"/>
              <w:spacing w:line="20" w:lineRule="exact"/>
              <w:jc w:val="center"/>
              <w:rPr>
                <w:color w:val="000000"/>
                <w:kern w:val="0"/>
                <w:sz w:val="24"/>
                <w:szCs w:val="22"/>
              </w:rPr>
            </w:pPr>
            <w:r>
              <w:rPr>
                <w:color w:val="000000"/>
              </w:rPr>
              <w:pict>
                <v:shape id="图片 46" o:spid="_x0000_s1316" type="#_x0000_t75" style="width:244.3pt;height:164.65pt;margin-top:-12.15pt;margin-left:3.85pt;mso-position-horizontal-relative:margin;mso-position-vertical-relative:margin;position:absolute;z-index:251723776" o:preferrelative="t" filled="f" stroked="f">
                  <v:fill o:detectmouseclick="t"/>
                  <v:imagedata r:id="rId122" o:title=""/>
                  <v:path o:extrusionok="f"/>
                  <o:lock v:ext="edit" aspectratio="t"/>
                  <w10:wrap type="square"/>
                </v:shape>
              </w:pict>
            </w:r>
          </w:p>
        </w:tc>
        <w:tc>
          <w:tcPr>
            <w:tcW w:w="2496" w:type="pct"/>
            <w:vAlign w:val="center"/>
          </w:tcPr>
          <w:p w:rsidR="00121C8E" w:rsidRPr="00121C8E" w:rsidP="00121C8E">
            <w:pPr>
              <w:adjustRightInd w:val="0"/>
              <w:snapToGrid w:val="0"/>
              <w:spacing w:line="20" w:lineRule="exact"/>
              <w:jc w:val="center"/>
              <w:rPr>
                <w:color w:val="000000"/>
                <w:kern w:val="0"/>
                <w:sz w:val="24"/>
                <w:szCs w:val="22"/>
              </w:rPr>
            </w:pPr>
            <w:r>
              <w:rPr>
                <w:color w:val="000000"/>
              </w:rPr>
              <w:pict>
                <v:shape id="图片 45" o:spid="_x0000_s1317" type="#_x0000_t75" style="width:241.25pt;height:163.45pt;margin-top:-5.85pt;margin-left:0.6pt;mso-position-horizontal-relative:margin;mso-position-vertical-relative:margin;position:absolute;z-index:251714560" o:preferrelative="t" filled="f" stroked="f">
                  <v:fill o:detectmouseclick="t"/>
                  <v:imagedata r:id="rId123"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454"/>
          <w:jc w:val="center"/>
        </w:trPr>
        <w:tc>
          <w:tcPr>
            <w:tcW w:w="2504" w:type="pct"/>
            <w:vAlign w:val="center"/>
          </w:tcPr>
          <w:p w:rsidR="00121C8E" w:rsidRPr="00121C8E" w:rsidP="00121C8E">
            <w:pPr>
              <w:adjustRightInd w:val="0"/>
              <w:snapToGrid w:val="0"/>
              <w:jc w:val="center"/>
              <w:rPr>
                <w:color w:val="000000"/>
                <w:kern w:val="0"/>
                <w:szCs w:val="20"/>
              </w:rPr>
            </w:pPr>
            <w:r w:rsidRPr="00121C8E">
              <w:rPr>
                <w:color w:val="000000"/>
                <w:kern w:val="0"/>
                <w:szCs w:val="20"/>
              </w:rPr>
              <w:t>NO</w:t>
            </w:r>
            <w:r w:rsidRPr="00121C8E">
              <w:rPr>
                <w:color w:val="000000"/>
                <w:kern w:val="0"/>
                <w:szCs w:val="20"/>
                <w:vertAlign w:val="subscript"/>
              </w:rPr>
              <w:t>2</w:t>
            </w:r>
            <w:r w:rsidRPr="00121C8E">
              <w:rPr>
                <w:color w:val="000000"/>
                <w:kern w:val="0"/>
                <w:szCs w:val="20"/>
              </w:rPr>
              <w:t xml:space="preserve">  24小时贡献值浓度分布图</w:t>
            </w:r>
          </w:p>
          <w:p w:rsidR="00121C8E" w:rsidRPr="00121C8E" w:rsidP="00121C8E">
            <w:pPr>
              <w:spacing w:after="120" w:line="240" w:lineRule="exact"/>
              <w:rPr>
                <w:rFonts w:ascii="Calibri" w:hAnsi="Calibri" w:hint="eastAsia"/>
                <w:color w:val="000000"/>
              </w:rPr>
            </w:pPr>
          </w:p>
        </w:tc>
        <w:tc>
          <w:tcPr>
            <w:tcW w:w="2496" w:type="pct"/>
            <w:vAlign w:val="center"/>
          </w:tcPr>
          <w:p w:rsidR="00121C8E" w:rsidRPr="00121C8E" w:rsidP="00121C8E">
            <w:pPr>
              <w:adjustRightInd w:val="0"/>
              <w:snapToGrid w:val="0"/>
              <w:jc w:val="center"/>
              <w:rPr>
                <w:color w:val="000000"/>
                <w:kern w:val="0"/>
                <w:szCs w:val="20"/>
              </w:rPr>
            </w:pPr>
            <w:r w:rsidRPr="00121C8E">
              <w:rPr>
                <w:color w:val="000000"/>
                <w:kern w:val="0"/>
                <w:szCs w:val="20"/>
              </w:rPr>
              <w:t>NO</w:t>
            </w:r>
            <w:r w:rsidRPr="00121C8E">
              <w:rPr>
                <w:color w:val="000000"/>
                <w:kern w:val="0"/>
                <w:szCs w:val="20"/>
                <w:vertAlign w:val="subscript"/>
              </w:rPr>
              <w:t>2</w:t>
            </w:r>
            <w:r w:rsidRPr="00121C8E">
              <w:rPr>
                <w:color w:val="000000"/>
                <w:kern w:val="0"/>
                <w:szCs w:val="20"/>
              </w:rPr>
              <w:t xml:space="preserve"> 年均值贡献值浓度分布图</w:t>
            </w:r>
          </w:p>
          <w:p w:rsidR="00121C8E" w:rsidRPr="00121C8E" w:rsidP="00121C8E">
            <w:pPr>
              <w:spacing w:after="120"/>
              <w:rPr>
                <w:rFonts w:ascii="Calibri" w:hAnsi="Calibri" w:hint="eastAsia"/>
                <w:color w:val="000000"/>
              </w:rPr>
            </w:pPr>
          </w:p>
        </w:tc>
      </w:tr>
      <w:tr w:rsidTr="00121C8E">
        <w:tblPrEx>
          <w:tblW w:w="5150" w:type="pct"/>
          <w:jc w:val="center"/>
          <w:tblInd w:w="0" w:type="dxa"/>
          <w:tblCellMar>
            <w:left w:w="28" w:type="dxa"/>
            <w:right w:w="28" w:type="dxa"/>
          </w:tblCellMar>
          <w:tblLook w:val="0000"/>
        </w:tblPrEx>
        <w:trPr>
          <w:trHeight w:val="3534"/>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44" o:spid="_x0000_s1318" type="#_x0000_t75" style="width:245.8pt;height:172.35pt;margin-top:-3.45pt;margin-left:0.75pt;mso-position-horizontal-relative:margin;mso-position-vertical-relative:margin;position:absolute;z-index:251715584" o:preferrelative="t" filled="f" stroked="f">
                  <v:fill o:detectmouseclick="t"/>
                  <v:imagedata r:id="rId124"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43" o:spid="_x0000_s1319" type="#_x0000_t75" style="width:242.45pt;height:171.85pt;margin-top:-2.9pt;margin-left:1.85pt;mso-position-horizontal-relative:margin;mso-position-vertical-relative:margin;position:absolute;z-index:251716608" o:preferrelative="t" filled="f" stroked="f">
                  <v:fill o:detectmouseclick="t"/>
                  <v:imagedata r:id="rId125"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531"/>
          <w:jc w:val="center"/>
        </w:trPr>
        <w:tc>
          <w:tcPr>
            <w:tcW w:w="2504"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HCl  1小时贡献值浓度分布图</w:t>
            </w:r>
          </w:p>
        </w:tc>
        <w:tc>
          <w:tcPr>
            <w:tcW w:w="2496"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HCl 24小时贡献值浓度分布图</w:t>
            </w:r>
          </w:p>
        </w:tc>
      </w:tr>
      <w:tr w:rsidTr="00121C8E">
        <w:tblPrEx>
          <w:tblW w:w="5150" w:type="pct"/>
          <w:jc w:val="center"/>
          <w:tblInd w:w="0" w:type="dxa"/>
          <w:tblCellMar>
            <w:left w:w="28" w:type="dxa"/>
            <w:right w:w="28" w:type="dxa"/>
          </w:tblCellMar>
          <w:tblLook w:val="0000"/>
        </w:tblPrEx>
        <w:trPr>
          <w:trHeight w:val="3544"/>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highlight w:val="yellow"/>
              </w:rPr>
            </w:pPr>
            <w:r>
              <w:rPr>
                <w:color w:val="000000"/>
              </w:rPr>
              <w:pict>
                <v:shape id="图片 42" o:spid="_x0000_s1320" type="#_x0000_t75" style="width:245.2pt;height:171.9pt;margin-top:1.4pt;margin-left:1.1pt;mso-position-horizontal-relative:margin;mso-position-vertical-relative:margin;position:absolute;z-index:251717632" o:preferrelative="t" filled="f" stroked="f">
                  <v:fill o:detectmouseclick="t"/>
                  <v:imagedata r:id="rId126"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highlight w:val="yellow"/>
              </w:rPr>
            </w:pPr>
            <w:r>
              <w:rPr>
                <w:color w:val="000000"/>
              </w:rPr>
              <w:pict>
                <v:shape id="图片 41" o:spid="_x0000_s1321" type="#_x0000_t75" style="width:244.9pt;height:171.7pt;margin-top:1.85pt;margin-left:1.7pt;mso-position-horizontal-relative:margin;mso-position-vertical-relative:margin;position:absolute;z-index:251718656" o:preferrelative="t" filled="f" stroked="f">
                  <v:fill o:detectmouseclick="t"/>
                  <v:imagedata r:id="rId127"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424"/>
          <w:jc w:val="center"/>
        </w:trPr>
        <w:tc>
          <w:tcPr>
            <w:tcW w:w="2504" w:type="pct"/>
            <w:vAlign w:val="center"/>
          </w:tcPr>
          <w:p w:rsidR="00121C8E" w:rsidRPr="00121C8E" w:rsidP="00121C8E">
            <w:pPr>
              <w:adjustRightInd w:val="0"/>
              <w:snapToGrid w:val="0"/>
              <w:spacing w:after="120" w:afterLines="50"/>
              <w:jc w:val="center"/>
              <w:rPr>
                <w:color w:val="000000"/>
                <w:kern w:val="0"/>
                <w:sz w:val="24"/>
                <w:szCs w:val="22"/>
              </w:rPr>
            </w:pPr>
            <w:r w:rsidRPr="00121C8E">
              <w:rPr>
                <w:color w:val="000000"/>
                <w:kern w:val="0"/>
                <w:szCs w:val="20"/>
              </w:rPr>
              <w:t>非甲烷总烃 1小时贡献值浓度分布图</w:t>
            </w:r>
          </w:p>
        </w:tc>
        <w:tc>
          <w:tcPr>
            <w:tcW w:w="2496" w:type="pct"/>
            <w:vAlign w:val="center"/>
          </w:tcPr>
          <w:p w:rsidR="00121C8E" w:rsidRPr="00121C8E" w:rsidP="00121C8E">
            <w:pPr>
              <w:adjustRightInd w:val="0"/>
              <w:snapToGrid w:val="0"/>
              <w:spacing w:after="120" w:afterLines="50"/>
              <w:jc w:val="center"/>
              <w:rPr>
                <w:color w:val="000000"/>
                <w:kern w:val="0"/>
                <w:sz w:val="24"/>
                <w:szCs w:val="22"/>
              </w:rPr>
            </w:pPr>
            <w:r w:rsidRPr="00121C8E">
              <w:rPr>
                <w:color w:val="000000"/>
                <w:kern w:val="0"/>
                <w:szCs w:val="20"/>
              </w:rPr>
              <w:t>非甲烷总烃8小时贡献值浓度分布图</w:t>
            </w:r>
          </w:p>
        </w:tc>
      </w:tr>
      <w:tr w:rsidTr="00121C8E">
        <w:tblPrEx>
          <w:tblW w:w="5150" w:type="pct"/>
          <w:jc w:val="center"/>
          <w:tblInd w:w="0" w:type="dxa"/>
          <w:tblCellMar>
            <w:left w:w="28" w:type="dxa"/>
            <w:right w:w="28" w:type="dxa"/>
          </w:tblCellMar>
          <w:tblLook w:val="0000"/>
        </w:tblPrEx>
        <w:trPr>
          <w:trHeight w:val="3098"/>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40" o:spid="_x0000_s1322" type="#_x0000_t75" style="width:245.8pt;height:162.05pt;margin-top:-10.85pt;margin-left:1.45pt;mso-position-horizontal-relative:margin;mso-position-vertical-relative:margin;position:absolute;z-index:251719680" o:preferrelative="t" filled="f" stroked="f">
                  <v:fill o:detectmouseclick="t"/>
                  <v:imagedata r:id="rId128"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39" o:spid="_x0000_s1323" type="#_x0000_t75" style="width:244.9pt;height:161.55pt;margin-top:0.75pt;margin-left:0.05pt;mso-position-horizontal-relative:margin;mso-position-vertical-relative:margin;position:absolute;z-index:251720704" o:preferrelative="t" filled="f" stroked="f">
                  <v:fill o:detectmouseclick="t"/>
                  <v:imagedata r:id="rId129"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657"/>
          <w:jc w:val="center"/>
        </w:trPr>
        <w:tc>
          <w:tcPr>
            <w:tcW w:w="2504" w:type="pct"/>
            <w:vAlign w:val="center"/>
          </w:tcPr>
          <w:p w:rsidR="00121C8E" w:rsidRPr="00121C8E" w:rsidP="00121C8E">
            <w:pPr>
              <w:adjustRightInd w:val="0"/>
              <w:snapToGrid w:val="0"/>
              <w:spacing w:after="120" w:afterLines="50"/>
              <w:jc w:val="center"/>
              <w:rPr>
                <w:color w:val="000000"/>
                <w:kern w:val="0"/>
                <w:sz w:val="24"/>
                <w:szCs w:val="22"/>
              </w:rPr>
            </w:pPr>
            <w:r w:rsidRPr="00121C8E">
              <w:rPr>
                <w:color w:val="000000"/>
                <w:kern w:val="0"/>
                <w:szCs w:val="20"/>
              </w:rPr>
              <w:t>硫酸雾1小时贡献值浓度分布图</w:t>
            </w:r>
          </w:p>
        </w:tc>
        <w:tc>
          <w:tcPr>
            <w:tcW w:w="2496" w:type="pct"/>
            <w:vAlign w:val="center"/>
          </w:tcPr>
          <w:p w:rsidR="00121C8E" w:rsidRPr="00121C8E" w:rsidP="00121C8E">
            <w:pPr>
              <w:adjustRightInd w:val="0"/>
              <w:snapToGrid w:val="0"/>
              <w:spacing w:after="120" w:afterLines="50"/>
              <w:jc w:val="center"/>
              <w:rPr>
                <w:color w:val="000000"/>
                <w:kern w:val="0"/>
                <w:sz w:val="24"/>
                <w:szCs w:val="22"/>
              </w:rPr>
            </w:pPr>
            <w:r w:rsidRPr="00121C8E">
              <w:rPr>
                <w:color w:val="000000"/>
                <w:kern w:val="0"/>
                <w:szCs w:val="20"/>
              </w:rPr>
              <w:t>硫酸雾24小时贡献值浓度分布图</w:t>
            </w:r>
          </w:p>
        </w:tc>
      </w:tr>
      <w:tr w:rsidTr="00121C8E">
        <w:tblPrEx>
          <w:tblW w:w="5150" w:type="pct"/>
          <w:jc w:val="center"/>
          <w:tblInd w:w="0" w:type="dxa"/>
          <w:tblCellMar>
            <w:left w:w="28" w:type="dxa"/>
            <w:right w:w="28" w:type="dxa"/>
          </w:tblCellMar>
          <w:tblLook w:val="0000"/>
        </w:tblPrEx>
        <w:trPr>
          <w:trHeight w:val="3534"/>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38" o:spid="_x0000_s1324" type="#_x0000_t75" style="width:244.3pt;height:172.3pt;margin-top:-13.05pt;margin-left:2.65pt;mso-position-horizontal-relative:margin;mso-position-vertical-relative:margin;position:absolute;z-index:251721728" o:preferrelative="t" filled="f" stroked="f">
                  <v:fill o:detectmouseclick="t"/>
                  <v:imagedata r:id="rId130"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37" o:spid="_x0000_s1325" type="#_x0000_t75" style="width:242.8pt;height:173.6pt;margin-top:-2.8pt;margin-left:-3.65pt;mso-position-horizontal-relative:margin;mso-position-vertical-relative:margin;position:absolute;z-index:251722752" o:preferrelative="t" filled="f" stroked="f">
                  <v:fill o:detectmouseclick="t"/>
                  <v:imagedata r:id="rId131"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517"/>
          <w:jc w:val="center"/>
        </w:trPr>
        <w:tc>
          <w:tcPr>
            <w:tcW w:w="2504" w:type="pct"/>
            <w:vAlign w:val="center"/>
          </w:tcPr>
          <w:p w:rsidR="00121C8E" w:rsidRPr="00121C8E" w:rsidP="00121C8E">
            <w:pPr>
              <w:adjustRightInd w:val="0"/>
              <w:snapToGrid w:val="0"/>
              <w:spacing w:after="120" w:afterLines="50"/>
              <w:jc w:val="center"/>
              <w:rPr>
                <w:color w:val="000000"/>
                <w:kern w:val="0"/>
                <w:sz w:val="24"/>
                <w:szCs w:val="22"/>
              </w:rPr>
            </w:pPr>
            <w:r w:rsidRPr="00121C8E">
              <w:rPr>
                <w:bCs/>
                <w:color w:val="000000"/>
                <w:kern w:val="0"/>
                <w:szCs w:val="21"/>
              </w:rPr>
              <w:t>H</w:t>
            </w:r>
            <w:r w:rsidRPr="00121C8E">
              <w:rPr>
                <w:bCs/>
                <w:color w:val="000000"/>
                <w:kern w:val="0"/>
                <w:szCs w:val="21"/>
                <w:vertAlign w:val="subscript"/>
              </w:rPr>
              <w:t>2</w:t>
            </w:r>
            <w:r w:rsidRPr="00121C8E">
              <w:rPr>
                <w:bCs/>
                <w:color w:val="000000"/>
                <w:kern w:val="0"/>
                <w:szCs w:val="21"/>
              </w:rPr>
              <w:t>S</w:t>
            </w:r>
            <w:r w:rsidRPr="00121C8E">
              <w:rPr>
                <w:color w:val="000000"/>
                <w:kern w:val="0"/>
                <w:szCs w:val="20"/>
              </w:rPr>
              <w:t xml:space="preserve">  1小时贡献值浓度分布图</w:t>
            </w:r>
          </w:p>
        </w:tc>
        <w:tc>
          <w:tcPr>
            <w:tcW w:w="2496" w:type="pct"/>
            <w:vAlign w:val="center"/>
          </w:tcPr>
          <w:p w:rsidR="00121C8E" w:rsidRPr="00121C8E" w:rsidP="00121C8E">
            <w:pPr>
              <w:adjustRightInd w:val="0"/>
              <w:snapToGrid w:val="0"/>
              <w:spacing w:after="120" w:afterLines="50"/>
              <w:jc w:val="center"/>
              <w:rPr>
                <w:color w:val="000000"/>
                <w:kern w:val="0"/>
                <w:sz w:val="24"/>
                <w:szCs w:val="22"/>
              </w:rPr>
            </w:pPr>
            <w:r w:rsidRPr="00121C8E">
              <w:rPr>
                <w:bCs/>
                <w:color w:val="000000"/>
                <w:kern w:val="0"/>
                <w:szCs w:val="21"/>
              </w:rPr>
              <w:t>NH</w:t>
            </w:r>
            <w:r w:rsidRPr="00121C8E">
              <w:rPr>
                <w:bCs/>
                <w:color w:val="000000"/>
                <w:kern w:val="0"/>
                <w:szCs w:val="21"/>
                <w:vertAlign w:val="subscript"/>
              </w:rPr>
              <w:t>3</w:t>
            </w:r>
            <w:r w:rsidRPr="00121C8E">
              <w:rPr>
                <w:color w:val="000000"/>
                <w:kern w:val="0"/>
                <w:szCs w:val="21"/>
              </w:rPr>
              <w:t xml:space="preserve"> </w:t>
            </w:r>
            <w:r w:rsidRPr="00121C8E">
              <w:rPr>
                <w:color w:val="000000"/>
                <w:kern w:val="0"/>
                <w:szCs w:val="20"/>
              </w:rPr>
              <w:t>1小时贡献值浓度分布图</w:t>
            </w:r>
          </w:p>
        </w:tc>
      </w:tr>
      <w:tr w:rsidTr="00121C8E">
        <w:tblPrEx>
          <w:tblW w:w="5150" w:type="pct"/>
          <w:jc w:val="center"/>
          <w:tblInd w:w="0" w:type="dxa"/>
          <w:tblCellMar>
            <w:left w:w="28" w:type="dxa"/>
            <w:right w:w="28" w:type="dxa"/>
          </w:tblCellMar>
          <w:tblLook w:val="0000"/>
        </w:tblPrEx>
        <w:trPr>
          <w:trHeight w:val="3390"/>
          <w:jc w:val="center"/>
        </w:trPr>
        <w:tc>
          <w:tcPr>
            <w:tcW w:w="5000" w:type="pct"/>
            <w:gridSpan w:val="2"/>
            <w:vAlign w:val="center"/>
          </w:tcPr>
          <w:p w:rsidR="00121C8E" w:rsidRPr="00121C8E" w:rsidP="00121C8E">
            <w:pPr>
              <w:adjustRightInd w:val="0"/>
              <w:snapToGrid w:val="0"/>
              <w:spacing w:line="20" w:lineRule="atLeast"/>
              <w:rPr>
                <w:color w:val="000000"/>
                <w:kern w:val="0"/>
                <w:sz w:val="24"/>
                <w:szCs w:val="22"/>
              </w:rPr>
            </w:pPr>
            <w:r>
              <w:rPr>
                <w:color w:val="000000"/>
              </w:rPr>
              <w:pict>
                <v:shape id="图片 36" o:spid="_x0000_s1326" type="#_x0000_t75" style="width:229pt;height:169.2pt;margin-top:-77.15pt;margin-left:133.95pt;mso-position-horizontal-relative:margin;mso-position-vertical-relative:margin;position:absolute;z-index:251724800" o:preferrelative="t" filled="f" stroked="f">
                  <v:fill o:detectmouseclick="t"/>
                  <v:imagedata r:id="rId132" o:title=""/>
                  <v:path o:extrusionok="f"/>
                  <o:lock v:ext="edit" aspectratio="t"/>
                  <w10:wrap type="square"/>
                </v:shape>
              </w:pict>
            </w:r>
          </w:p>
        </w:tc>
      </w:tr>
      <w:tr w:rsidTr="00121C8E">
        <w:tblPrEx>
          <w:tblW w:w="5150" w:type="pct"/>
          <w:jc w:val="center"/>
          <w:tblInd w:w="0" w:type="dxa"/>
          <w:tblCellMar>
            <w:left w:w="28" w:type="dxa"/>
            <w:right w:w="28" w:type="dxa"/>
          </w:tblCellMar>
          <w:tblLook w:val="0000"/>
        </w:tblPrEx>
        <w:trPr>
          <w:trHeight w:val="657"/>
          <w:jc w:val="center"/>
        </w:trPr>
        <w:tc>
          <w:tcPr>
            <w:tcW w:w="5000" w:type="pct"/>
            <w:gridSpan w:val="2"/>
            <w:vAlign w:val="center"/>
          </w:tcPr>
          <w:p w:rsidR="00121C8E" w:rsidRPr="00121C8E" w:rsidP="00121C8E">
            <w:pPr>
              <w:adjustRightInd w:val="0"/>
              <w:snapToGrid w:val="0"/>
              <w:jc w:val="center"/>
              <w:rPr>
                <w:color w:val="000000"/>
                <w:kern w:val="0"/>
                <w:sz w:val="24"/>
                <w:szCs w:val="22"/>
              </w:rPr>
            </w:pPr>
            <w:r w:rsidRPr="00121C8E">
              <w:rPr>
                <w:color w:val="000000"/>
                <w:kern w:val="0"/>
                <w:szCs w:val="21"/>
              </w:rPr>
              <w:t>汞及其化合物</w:t>
            </w:r>
            <w:r w:rsidRPr="00121C8E">
              <w:rPr>
                <w:color w:val="000000"/>
                <w:kern w:val="0"/>
                <w:szCs w:val="20"/>
              </w:rPr>
              <w:t xml:space="preserve">  1小时贡献值浓度分布图</w:t>
            </w:r>
          </w:p>
        </w:tc>
      </w:tr>
    </w:tbl>
    <w:p w:rsidR="00121C8E" w:rsidRPr="00121C8E" w:rsidP="00121C8E">
      <w:pPr>
        <w:adjustRightInd w:val="0"/>
        <w:snapToGrid w:val="0"/>
        <w:jc w:val="center"/>
        <w:rPr>
          <w:rFonts w:ascii="黑体" w:eastAsia="黑体" w:hAnsi="黑体"/>
          <w:color w:val="000000"/>
          <w:kern w:val="0"/>
          <w:sz w:val="24"/>
          <w:szCs w:val="22"/>
        </w:rPr>
      </w:pPr>
      <w:r w:rsidRPr="00121C8E">
        <w:rPr>
          <w:rFonts w:ascii="黑体" w:eastAsia="黑体" w:hAnsi="黑体"/>
          <w:color w:val="000000"/>
          <w:kern w:val="0"/>
          <w:sz w:val="24"/>
          <w:szCs w:val="22"/>
        </w:rPr>
        <w:t>图5-2   各污染物贡献值浓度分布图</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由预测结果可知，本工程各敏感点及网格点颗粒物、SO</w:t>
      </w:r>
      <w:r w:rsidRPr="00121C8E">
        <w:rPr>
          <w:color w:val="000000"/>
          <w:kern w:val="0"/>
          <w:sz w:val="24"/>
          <w:szCs w:val="22"/>
          <w:vertAlign w:val="subscript"/>
        </w:rPr>
        <w:t>2</w:t>
      </w:r>
      <w:r w:rsidRPr="00121C8E">
        <w:rPr>
          <w:color w:val="000000"/>
          <w:kern w:val="0"/>
          <w:sz w:val="24"/>
          <w:szCs w:val="22"/>
        </w:rPr>
        <w:t>、NO</w:t>
      </w:r>
      <w:r w:rsidRPr="00121C8E">
        <w:rPr>
          <w:color w:val="000000"/>
          <w:kern w:val="0"/>
          <w:sz w:val="24"/>
          <w:szCs w:val="22"/>
          <w:vertAlign w:val="subscript"/>
        </w:rPr>
        <w:t>2</w:t>
      </w:r>
      <w:r w:rsidRPr="00121C8E">
        <w:rPr>
          <w:color w:val="000000"/>
          <w:kern w:val="0"/>
          <w:sz w:val="24"/>
          <w:szCs w:val="22"/>
        </w:rPr>
        <w:t>的短期浓度最大值和长期浓度最大值均达标；各敏感点及网格点汞及其化合物的长期浓度最大值均达标；各敏感点及网格点氯化氢、非甲烷总烃、硫酸雾、H</w:t>
      </w:r>
      <w:r w:rsidRPr="00121C8E">
        <w:rPr>
          <w:color w:val="000000"/>
          <w:kern w:val="0"/>
          <w:sz w:val="24"/>
          <w:szCs w:val="22"/>
          <w:vertAlign w:val="subscript"/>
        </w:rPr>
        <w:t>2</w:t>
      </w:r>
      <w:r w:rsidRPr="00121C8E">
        <w:rPr>
          <w:color w:val="000000"/>
          <w:kern w:val="0"/>
          <w:sz w:val="24"/>
          <w:szCs w:val="22"/>
        </w:rPr>
        <w:t>S、NH</w:t>
      </w:r>
      <w:r w:rsidRPr="00121C8E">
        <w:rPr>
          <w:color w:val="000000"/>
          <w:kern w:val="0"/>
          <w:sz w:val="24"/>
          <w:szCs w:val="22"/>
          <w:vertAlign w:val="subscript"/>
        </w:rPr>
        <w:t>3</w:t>
      </w:r>
      <w:r w:rsidRPr="00121C8E">
        <w:rPr>
          <w:color w:val="000000"/>
          <w:kern w:val="0"/>
          <w:sz w:val="24"/>
          <w:szCs w:val="22"/>
        </w:rPr>
        <w:t>的短期浓度最大值均达标。占标率均较小。正常排放下预测污染物短期浓度贡献值的最大浓度占标率均≤100%，年均浓度贡献值的最大浓度占标率均≤30%。</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（2）不达标区环境影响叠加预测</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2019年河南省环境状况公报数据，项目区2019年属环境空气质量不达标区。本项目评价因子中基本污染物现状使用当地监测站常规监测数据，其他污染物现状使用补充监测数据，经统计评价因子中不达标污染物为：PM</w:t>
      </w:r>
      <w:r w:rsidRPr="00121C8E">
        <w:rPr>
          <w:color w:val="000000"/>
          <w:kern w:val="0"/>
          <w:sz w:val="24"/>
          <w:szCs w:val="22"/>
          <w:vertAlign w:val="subscript"/>
        </w:rPr>
        <w:t>10</w:t>
      </w:r>
      <w:r w:rsidRPr="00121C8E">
        <w:rPr>
          <w:color w:val="000000"/>
          <w:kern w:val="0"/>
          <w:sz w:val="24"/>
          <w:szCs w:val="22"/>
        </w:rPr>
        <w:t>，达标污染物为：NO</w:t>
      </w:r>
      <w:r w:rsidRPr="00121C8E">
        <w:rPr>
          <w:color w:val="000000"/>
          <w:kern w:val="0"/>
          <w:sz w:val="24"/>
          <w:szCs w:val="22"/>
          <w:vertAlign w:val="subscript"/>
        </w:rPr>
        <w:t>2</w:t>
      </w:r>
      <w:r w:rsidRPr="00121C8E">
        <w:rPr>
          <w:color w:val="000000"/>
          <w:kern w:val="0"/>
          <w:sz w:val="24"/>
          <w:szCs w:val="22"/>
        </w:rPr>
        <w:t>、SO</w:t>
      </w:r>
      <w:r w:rsidRPr="00121C8E">
        <w:rPr>
          <w:color w:val="000000"/>
          <w:kern w:val="0"/>
          <w:sz w:val="24"/>
          <w:szCs w:val="22"/>
          <w:vertAlign w:val="subscript"/>
        </w:rPr>
        <w:t>2</w:t>
      </w:r>
      <w:r w:rsidRPr="00121C8E">
        <w:rPr>
          <w:color w:val="000000"/>
          <w:kern w:val="0"/>
          <w:sz w:val="24"/>
          <w:szCs w:val="22"/>
        </w:rPr>
        <w:t>、HCl、非甲烷总烃、硫酸雾、H</w:t>
      </w:r>
      <w:r w:rsidRPr="00121C8E">
        <w:rPr>
          <w:color w:val="000000"/>
          <w:kern w:val="0"/>
          <w:sz w:val="24"/>
          <w:szCs w:val="22"/>
          <w:vertAlign w:val="subscript"/>
        </w:rPr>
        <w:t>2</w:t>
      </w:r>
      <w:r w:rsidRPr="00121C8E">
        <w:rPr>
          <w:color w:val="000000"/>
          <w:kern w:val="0"/>
          <w:sz w:val="24"/>
          <w:szCs w:val="22"/>
        </w:rPr>
        <w:t>S、NH</w:t>
      </w:r>
      <w:r w:rsidRPr="00121C8E">
        <w:rPr>
          <w:color w:val="000000"/>
          <w:kern w:val="0"/>
          <w:sz w:val="24"/>
          <w:szCs w:val="22"/>
          <w:vertAlign w:val="subscript"/>
        </w:rPr>
        <w:t>3</w:t>
      </w:r>
      <w:r w:rsidRPr="00121C8E">
        <w:rPr>
          <w:color w:val="000000"/>
          <w:kern w:val="0"/>
          <w:sz w:val="24"/>
          <w:szCs w:val="22"/>
        </w:rPr>
        <w:t>、汞及其化合物。</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fldChar w:fldCharType="begin"/>
      </w:r>
      <w:r w:rsidRPr="00121C8E">
        <w:rPr>
          <w:color w:val="000000"/>
          <w:kern w:val="0"/>
          <w:sz w:val="24"/>
          <w:szCs w:val="22"/>
        </w:rPr>
        <w:instrText xml:space="preserve"> = 1 \* GB3 \* MERGEFORMAT </w:instrText>
      </w:r>
      <w:r w:rsidRPr="00121C8E">
        <w:rPr>
          <w:color w:val="000000"/>
          <w:kern w:val="0"/>
          <w:sz w:val="24"/>
          <w:szCs w:val="22"/>
        </w:rPr>
        <w:fldChar w:fldCharType="separate"/>
      </w:r>
      <w:r w:rsidRPr="00121C8E">
        <w:rPr>
          <w:rFonts w:ascii="宋体" w:hAnsi="宋体" w:cs="宋体" w:hint="eastAsia"/>
          <w:color w:val="000000"/>
          <w:kern w:val="0"/>
          <w:sz w:val="24"/>
          <w:szCs w:val="22"/>
        </w:rPr>
        <w:t>①</w:t>
      </w:r>
      <w:r w:rsidRPr="00121C8E">
        <w:rPr>
          <w:color w:val="000000"/>
          <w:kern w:val="0"/>
          <w:sz w:val="24"/>
          <w:szCs w:val="22"/>
        </w:rPr>
        <w:fldChar w:fldCharType="end"/>
      </w:r>
      <w:r w:rsidRPr="00121C8E">
        <w:rPr>
          <w:color w:val="000000"/>
          <w:kern w:val="0"/>
          <w:sz w:val="24"/>
          <w:szCs w:val="22"/>
        </w:rPr>
        <w:t>不达标因子</w:t>
      </w:r>
    </w:p>
    <w:p w:rsidR="00121C8E" w:rsidRPr="00121C8E" w:rsidP="00121C8E">
      <w:pPr>
        <w:adjustRightInd w:val="0"/>
        <w:snapToGrid w:val="0"/>
        <w:spacing w:line="520" w:lineRule="exact"/>
        <w:ind w:firstLine="480" w:firstLineChars="200"/>
        <w:rPr>
          <w:strike/>
          <w:color w:val="000000"/>
          <w:kern w:val="0"/>
          <w:sz w:val="24"/>
          <w:szCs w:val="22"/>
        </w:rPr>
      </w:pPr>
      <w:r w:rsidRPr="00121C8E">
        <w:rPr>
          <w:bCs/>
          <w:color w:val="000000"/>
          <w:kern w:val="0"/>
          <w:sz w:val="24"/>
          <w:szCs w:val="22"/>
        </w:rPr>
        <w:t>项目区域属于非达标区，PM</w:t>
      </w:r>
      <w:r w:rsidRPr="00121C8E">
        <w:rPr>
          <w:bCs/>
          <w:color w:val="000000"/>
          <w:kern w:val="0"/>
          <w:sz w:val="24"/>
          <w:szCs w:val="22"/>
          <w:vertAlign w:val="subscript"/>
        </w:rPr>
        <w:t>10</w:t>
      </w:r>
      <w:r w:rsidRPr="00121C8E">
        <w:rPr>
          <w:bCs/>
          <w:color w:val="000000"/>
          <w:kern w:val="0"/>
          <w:sz w:val="24"/>
          <w:szCs w:val="22"/>
        </w:rPr>
        <w:t>超标。</w:t>
      </w:r>
      <w:r w:rsidRPr="00121C8E">
        <w:rPr>
          <w:color w:val="000000"/>
          <w:kern w:val="0"/>
          <w:sz w:val="24"/>
          <w:szCs w:val="22"/>
        </w:rPr>
        <w:t>其中PM</w:t>
      </w:r>
      <w:r w:rsidRPr="00121C8E">
        <w:rPr>
          <w:color w:val="000000"/>
          <w:kern w:val="0"/>
          <w:sz w:val="24"/>
          <w:szCs w:val="22"/>
          <w:vertAlign w:val="subscript"/>
        </w:rPr>
        <w:t>10</w:t>
      </w:r>
      <w:r w:rsidRPr="00121C8E">
        <w:rPr>
          <w:color w:val="000000"/>
          <w:kern w:val="0"/>
          <w:sz w:val="24"/>
          <w:szCs w:val="22"/>
        </w:rPr>
        <w:t xml:space="preserve"> 的年平均质量浓度为110ug/m</w:t>
      </w:r>
      <w:r w:rsidRPr="00121C8E">
        <w:rPr>
          <w:color w:val="000000"/>
          <w:kern w:val="0"/>
          <w:sz w:val="24"/>
          <w:szCs w:val="22"/>
          <w:vertAlign w:val="superscript"/>
        </w:rPr>
        <w:t>3</w:t>
      </w:r>
      <w:r w:rsidRPr="00121C8E">
        <w:rPr>
          <w:color w:val="000000"/>
          <w:kern w:val="0"/>
          <w:sz w:val="24"/>
          <w:szCs w:val="22"/>
        </w:rPr>
        <w:t>，《孟州市人民政府关于印发孟州市污染防治攻坚战三年行动计划实施方案（2018~2020 年）的通知》（孟政[2018]43 号），2020 年孟州市PM</w:t>
      </w:r>
      <w:r w:rsidRPr="00121C8E">
        <w:rPr>
          <w:color w:val="000000"/>
          <w:kern w:val="0"/>
          <w:sz w:val="24"/>
          <w:szCs w:val="22"/>
          <w:vertAlign w:val="subscript"/>
        </w:rPr>
        <w:t>10</w:t>
      </w:r>
      <w:r w:rsidRPr="00121C8E">
        <w:rPr>
          <w:color w:val="000000"/>
          <w:kern w:val="0"/>
          <w:sz w:val="24"/>
          <w:szCs w:val="22"/>
        </w:rPr>
        <w:t xml:space="preserve"> 的规划目标浓度为59ug/m</w:t>
      </w:r>
      <w:r w:rsidRPr="00121C8E">
        <w:rPr>
          <w:color w:val="000000"/>
          <w:kern w:val="0"/>
          <w:sz w:val="24"/>
          <w:szCs w:val="22"/>
          <w:vertAlign w:val="superscript"/>
        </w:rPr>
        <w:t>3</w:t>
      </w:r>
      <w:r w:rsidRPr="00121C8E">
        <w:rPr>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项目PM</w:t>
      </w:r>
      <w:r w:rsidRPr="00121C8E">
        <w:rPr>
          <w:color w:val="000000"/>
          <w:kern w:val="0"/>
          <w:sz w:val="24"/>
          <w:szCs w:val="22"/>
          <w:vertAlign w:val="subscript"/>
        </w:rPr>
        <w:t>10</w:t>
      </w:r>
      <w:r w:rsidRPr="00121C8E">
        <w:rPr>
          <w:color w:val="000000"/>
          <w:kern w:val="0"/>
          <w:sz w:val="24"/>
          <w:szCs w:val="22"/>
        </w:rPr>
        <w:t>叠加达标规划目标浓度后预测结果见表5-22，图见5.2-3。</w:t>
      </w:r>
    </w:p>
    <w:p w:rsidR="00121C8E" w:rsidRPr="00121C8E" w:rsidP="00121C8E">
      <w:pPr>
        <w:widowControl/>
        <w:adjustRightInd w:val="0"/>
        <w:snapToGrid w:val="0"/>
        <w:spacing w:line="520" w:lineRule="exact"/>
        <w:jc w:val="center"/>
        <w:rPr>
          <w:b/>
          <w:color w:val="000000"/>
          <w:kern w:val="0"/>
          <w:sz w:val="24"/>
          <w:szCs w:val="32"/>
        </w:rPr>
      </w:pPr>
      <w:r w:rsidRPr="00121C8E">
        <w:rPr>
          <w:b/>
          <w:color w:val="000000"/>
          <w:kern w:val="0"/>
          <w:sz w:val="24"/>
          <w:szCs w:val="32"/>
        </w:rPr>
        <w:t>表5-22    项目</w:t>
      </w:r>
      <w:r w:rsidRPr="00121C8E">
        <w:rPr>
          <w:b/>
          <w:color w:val="000000"/>
          <w:kern w:val="0"/>
          <w:sz w:val="24"/>
          <w:szCs w:val="22"/>
        </w:rPr>
        <w:t>PM</w:t>
      </w:r>
      <w:r w:rsidRPr="00121C8E">
        <w:rPr>
          <w:b/>
          <w:color w:val="000000"/>
          <w:kern w:val="0"/>
          <w:sz w:val="24"/>
          <w:szCs w:val="22"/>
          <w:vertAlign w:val="subscript"/>
        </w:rPr>
        <w:t>10</w:t>
      </w:r>
      <w:r w:rsidRPr="00121C8E">
        <w:rPr>
          <w:b/>
          <w:color w:val="000000"/>
          <w:kern w:val="0"/>
          <w:sz w:val="24"/>
          <w:szCs w:val="32"/>
        </w:rPr>
        <w:t>叠加达标规划目标浓度后预测结果一览表</w:t>
      </w:r>
    </w:p>
    <w:tbl>
      <w:tblPr>
        <w:tblStyle w:val="TableNormal"/>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842"/>
        <w:gridCol w:w="760"/>
        <w:gridCol w:w="1008"/>
        <w:gridCol w:w="1154"/>
        <w:gridCol w:w="1156"/>
        <w:gridCol w:w="1013"/>
        <w:gridCol w:w="1158"/>
        <w:gridCol w:w="1096"/>
        <w:gridCol w:w="624"/>
      </w:tblGrid>
      <w:tr w:rsidTr="00121C8E">
        <w:tblPrEx>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40"/>
        </w:trPr>
        <w:tc>
          <w:tcPr>
            <w:tcW w:w="478"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污染物</w:t>
            </w: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预测点</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平均时段</w:t>
            </w:r>
          </w:p>
        </w:tc>
        <w:tc>
          <w:tcPr>
            <w:tcW w:w="655"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最大贡献值（mg/m</w:t>
            </w:r>
            <w:r w:rsidRPr="00121C8E">
              <w:rPr>
                <w:bCs/>
                <w:color w:val="000000"/>
                <w:kern w:val="0"/>
                <w:szCs w:val="21"/>
                <w:vertAlign w:val="superscript"/>
              </w:rPr>
              <w:t>3</w:t>
            </w:r>
            <w:r w:rsidRPr="00121C8E">
              <w:rPr>
                <w:bCs/>
                <w:color w:val="000000"/>
                <w:kern w:val="0"/>
                <w:szCs w:val="21"/>
              </w:rPr>
              <w:t>）</w:t>
            </w:r>
          </w:p>
        </w:tc>
        <w:tc>
          <w:tcPr>
            <w:tcW w:w="656"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出现时间</w:t>
            </w:r>
          </w:p>
        </w:tc>
        <w:tc>
          <w:tcPr>
            <w:tcW w:w="575" w:type="pct"/>
            <w:vAlign w:val="center"/>
          </w:tcPr>
          <w:p w:rsidR="00121C8E" w:rsidRPr="00121C8E" w:rsidP="00121C8E">
            <w:pPr>
              <w:autoSpaceDE w:val="0"/>
              <w:autoSpaceDN w:val="0"/>
              <w:jc w:val="center"/>
              <w:rPr>
                <w:bCs/>
                <w:color w:val="000000"/>
                <w:kern w:val="0"/>
                <w:szCs w:val="21"/>
              </w:rPr>
            </w:pPr>
            <w:r w:rsidRPr="00121C8E">
              <w:rPr>
                <w:bCs/>
                <w:color w:val="000000"/>
                <w:kern w:val="0"/>
                <w:szCs w:val="21"/>
              </w:rPr>
              <w:t>规划目标浓度（mg/m</w:t>
            </w:r>
            <w:r w:rsidRPr="00121C8E">
              <w:rPr>
                <w:bCs/>
                <w:color w:val="000000"/>
                <w:kern w:val="0"/>
                <w:szCs w:val="21"/>
                <w:vertAlign w:val="superscript"/>
              </w:rPr>
              <w:t>3</w:t>
            </w:r>
            <w:r w:rsidRPr="00121C8E">
              <w:rPr>
                <w:bCs/>
                <w:color w:val="000000"/>
                <w:kern w:val="0"/>
                <w:szCs w:val="21"/>
              </w:rPr>
              <w:t>）</w:t>
            </w:r>
          </w:p>
        </w:tc>
        <w:tc>
          <w:tcPr>
            <w:tcW w:w="657" w:type="pct"/>
            <w:vAlign w:val="center"/>
          </w:tcPr>
          <w:p w:rsidR="00121C8E" w:rsidRPr="00121C8E" w:rsidP="00121C8E">
            <w:pPr>
              <w:autoSpaceDE w:val="0"/>
              <w:autoSpaceDN w:val="0"/>
              <w:jc w:val="center"/>
              <w:rPr>
                <w:bCs/>
                <w:color w:val="000000"/>
                <w:kern w:val="0"/>
                <w:szCs w:val="21"/>
              </w:rPr>
            </w:pPr>
            <w:r w:rsidRPr="00121C8E">
              <w:rPr>
                <w:bCs/>
                <w:color w:val="000000"/>
                <w:kern w:val="0"/>
                <w:szCs w:val="21"/>
              </w:rPr>
              <w:t>叠加规划目标浓度（mg/m</w:t>
            </w:r>
            <w:r w:rsidRPr="00121C8E">
              <w:rPr>
                <w:bCs/>
                <w:color w:val="000000"/>
                <w:kern w:val="0"/>
                <w:szCs w:val="21"/>
                <w:vertAlign w:val="superscript"/>
              </w:rPr>
              <w:t>3</w:t>
            </w:r>
            <w:r w:rsidRPr="00121C8E">
              <w:rPr>
                <w:bCs/>
                <w:color w:val="000000"/>
                <w:kern w:val="0"/>
                <w:szCs w:val="21"/>
              </w:rPr>
              <w:t>）</w:t>
            </w:r>
          </w:p>
        </w:tc>
        <w:tc>
          <w:tcPr>
            <w:tcW w:w="62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占标率</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达标情况</w:t>
            </w:r>
          </w:p>
        </w:tc>
      </w:tr>
      <w:tr w:rsidTr="00121C8E">
        <w:tblPrEx>
          <w:tblW w:w="5000" w:type="pct"/>
          <w:tblInd w:w="0" w:type="dxa"/>
          <w:tblCellMar>
            <w:left w:w="0" w:type="dxa"/>
            <w:right w:w="0" w:type="dxa"/>
          </w:tblCellMar>
          <w:tblLook w:val="0000"/>
        </w:tblPrEx>
        <w:trPr>
          <w:trHeight w:val="340"/>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颗粒物</w:t>
            </w:r>
          </w:p>
        </w:tc>
        <w:tc>
          <w:tcPr>
            <w:tcW w:w="431"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店上村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0.0017</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190825</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0.1197</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0.0593</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84.68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姚庄村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190729</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0.121</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80.65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0.0595</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84.93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珠江公寓小区</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0.1201</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80.09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孟州市公安局</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0.1202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80.14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0.0591</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干沟桥村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190527</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0.1195</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79.65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赵坡村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190122</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0.1195</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79.67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84.61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程庄</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0.0017</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0.1197</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79.83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西窑村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191204</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0.1188</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79.23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0.0591</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管委会</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0.1202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80.14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逯村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0.1196</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79.73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湾村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0.0029</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190803</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0.1209</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80.63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0.0593</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84.75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全义村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0.1193</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莫沟村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0.0591</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rFonts w:hint="eastAsia"/>
                <w:bCs/>
                <w:color w:val="000000"/>
                <w:kern w:val="0"/>
                <w:szCs w:val="21"/>
              </w:rPr>
              <w:t>上莫沟</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79.31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0.0591</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84.36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顺涧村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79.33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84.34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张洼村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190915</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0.1191</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79.43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杨洼村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190601</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0.1193</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0.0592</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84.59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190602</w:t>
            </w:r>
          </w:p>
        </w:tc>
        <w:tc>
          <w:tcPr>
            <w:tcW w:w="575" w:type="pct"/>
            <w:vAlign w:val="center"/>
          </w:tcPr>
          <w:p w:rsidR="00121C8E" w:rsidRPr="00121C8E" w:rsidP="00121C8E">
            <w:pPr>
              <w:jc w:val="center"/>
              <w:rPr>
                <w:color w:val="000000"/>
                <w:szCs w:val="21"/>
              </w:rPr>
            </w:pPr>
            <w:r w:rsidRPr="00121C8E">
              <w:rPr>
                <w:color w:val="000000"/>
                <w:szCs w:val="21"/>
              </w:rPr>
              <w:t>0.118</w:t>
            </w:r>
          </w:p>
        </w:tc>
        <w:tc>
          <w:tcPr>
            <w:tcW w:w="657" w:type="pct"/>
            <w:vAlign w:val="center"/>
          </w:tcPr>
          <w:p w:rsidR="00121C8E" w:rsidRPr="00121C8E" w:rsidP="00121C8E">
            <w:pPr>
              <w:jc w:val="center"/>
              <w:rPr>
                <w:color w:val="000000"/>
                <w:szCs w:val="21"/>
              </w:rPr>
            </w:pPr>
            <w:r w:rsidRPr="00121C8E">
              <w:rPr>
                <w:color w:val="000000"/>
                <w:szCs w:val="21"/>
              </w:rPr>
              <w:t>0.123</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81.99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tblInd w:w="0" w:type="dxa"/>
          <w:tblCellMar>
            <w:left w:w="0" w:type="dxa"/>
            <w:right w:w="0" w:type="dxa"/>
          </w:tblCellMar>
          <w:tblLook w:val="0000"/>
        </w:tblPrEx>
        <w:trPr>
          <w:trHeight w:val="340"/>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0.059</w:t>
            </w:r>
          </w:p>
        </w:tc>
        <w:tc>
          <w:tcPr>
            <w:tcW w:w="657" w:type="pct"/>
            <w:vAlign w:val="center"/>
          </w:tcPr>
          <w:p w:rsidR="00121C8E" w:rsidRPr="00121C8E" w:rsidP="00121C8E">
            <w:pPr>
              <w:jc w:val="center"/>
              <w:rPr>
                <w:color w:val="000000"/>
                <w:szCs w:val="21"/>
              </w:rPr>
            </w:pPr>
            <w:r w:rsidRPr="00121C8E">
              <w:rPr>
                <w:color w:val="000000"/>
                <w:szCs w:val="21"/>
              </w:rPr>
              <w:t>0.0603</w:t>
            </w:r>
          </w:p>
        </w:tc>
        <w:tc>
          <w:tcPr>
            <w:tcW w:w="622"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86.13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bl>
    <w:p w:rsidR="00121C8E" w:rsidRPr="00121C8E" w:rsidP="00121C8E">
      <w:pPr>
        <w:adjustRightInd w:val="0"/>
        <w:snapToGrid w:val="0"/>
        <w:ind w:firstLine="480" w:firstLineChars="200"/>
        <w:rPr>
          <w:color w:val="000000"/>
          <w:kern w:val="0"/>
          <w:sz w:val="24"/>
          <w:szCs w:val="22"/>
        </w:rPr>
      </w:pPr>
    </w:p>
    <w:tbl>
      <w:tblPr>
        <w:tblStyle w:val="TableNormal"/>
        <w:tblW w:w="5784" w:type="pct"/>
        <w:jc w:val="center"/>
        <w:tblInd w:w="0" w:type="dxa"/>
        <w:tblCellMar>
          <w:left w:w="28" w:type="dxa"/>
          <w:right w:w="28" w:type="dxa"/>
        </w:tblCellMar>
        <w:tblLook w:val="0000"/>
      </w:tblPr>
      <w:tblGrid>
        <w:gridCol w:w="5079"/>
        <w:gridCol w:w="5144"/>
      </w:tblGrid>
      <w:tr w:rsidTr="00121C8E">
        <w:tblPrEx>
          <w:tblW w:w="5784" w:type="pct"/>
          <w:jc w:val="center"/>
          <w:tblInd w:w="0" w:type="dxa"/>
          <w:tblCellMar>
            <w:left w:w="28" w:type="dxa"/>
            <w:right w:w="28" w:type="dxa"/>
          </w:tblCellMar>
          <w:tblLook w:val="0000"/>
        </w:tblPrEx>
        <w:trPr>
          <w:trHeight w:val="3542"/>
          <w:jc w:val="center"/>
        </w:trPr>
        <w:tc>
          <w:tcPr>
            <w:tcW w:w="2484" w:type="pct"/>
          </w:tcPr>
          <w:p w:rsidR="00121C8E" w:rsidRPr="00121C8E" w:rsidP="00121C8E">
            <w:pPr>
              <w:adjustRightInd w:val="0"/>
              <w:snapToGrid w:val="0"/>
              <w:spacing w:line="100" w:lineRule="exact"/>
              <w:jc w:val="center"/>
              <w:rPr>
                <w:color w:val="000000"/>
                <w:kern w:val="0"/>
                <w:szCs w:val="21"/>
              </w:rPr>
            </w:pPr>
            <w:r>
              <w:rPr>
                <w:color w:val="000000"/>
                <w:szCs w:val="21"/>
              </w:rPr>
              <w:pict>
                <v:shape id="图片 35" o:spid="_x0000_s1327" type="#_x0000_t75" style="width:238.95pt;height:170.95pt;margin-top:5.05pt;margin-left:13pt;mso-position-horizontal-relative:margin;mso-position-vertical-relative:margin;position:absolute;z-index:251749376" o:preferrelative="t" filled="f" stroked="f">
                  <v:fill o:detectmouseclick="t"/>
                  <v:imagedata r:id="rId133" o:title=""/>
                  <v:path o:extrusionok="f"/>
                  <o:lock v:ext="edit" aspectratio="t"/>
                  <w10:wrap type="square"/>
                </v:shape>
              </w:pict>
            </w:r>
          </w:p>
        </w:tc>
        <w:tc>
          <w:tcPr>
            <w:tcW w:w="2516" w:type="pct"/>
          </w:tcPr>
          <w:p w:rsidR="00121C8E" w:rsidRPr="00121C8E" w:rsidP="00121C8E">
            <w:pPr>
              <w:adjustRightInd w:val="0"/>
              <w:snapToGrid w:val="0"/>
              <w:spacing w:line="100" w:lineRule="exact"/>
              <w:jc w:val="center"/>
              <w:rPr>
                <w:color w:val="000000"/>
                <w:kern w:val="0"/>
                <w:sz w:val="24"/>
                <w:szCs w:val="22"/>
              </w:rPr>
            </w:pPr>
            <w:r>
              <w:rPr>
                <w:color w:val="000000"/>
              </w:rPr>
              <w:pict>
                <v:shape id="图片 34" o:spid="_x0000_s1328" type="#_x0000_t75" style="width:242.65pt;height:170.1pt;margin-top:5.4pt;margin-left:-0.1pt;mso-position-horizontal-relative:margin;mso-position-vertical-relative:margin;position:absolute;z-index:251750400" o:preferrelative="t" filled="f" stroked="f">
                  <v:fill o:detectmouseclick="t"/>
                  <v:imagedata r:id="rId134" o:title=""/>
                  <v:path o:extrusionok="f"/>
                  <o:lock v:ext="edit" aspectratio="t"/>
                  <w10:wrap type="square"/>
                </v:shape>
              </w:pict>
            </w:r>
          </w:p>
        </w:tc>
      </w:tr>
      <w:tr w:rsidTr="00121C8E">
        <w:tblPrEx>
          <w:tblW w:w="5784" w:type="pct"/>
          <w:jc w:val="center"/>
          <w:tblInd w:w="0" w:type="dxa"/>
          <w:tblCellMar>
            <w:left w:w="28" w:type="dxa"/>
            <w:right w:w="28" w:type="dxa"/>
          </w:tblCellMar>
          <w:tblLook w:val="0000"/>
        </w:tblPrEx>
        <w:trPr>
          <w:trHeight w:val="561"/>
          <w:jc w:val="center"/>
        </w:trPr>
        <w:tc>
          <w:tcPr>
            <w:tcW w:w="2484" w:type="pct"/>
          </w:tcPr>
          <w:p w:rsidR="00121C8E" w:rsidRPr="00121C8E" w:rsidP="00121C8E">
            <w:pPr>
              <w:adjustRightInd w:val="0"/>
              <w:snapToGrid w:val="0"/>
              <w:spacing w:before="120"/>
              <w:jc w:val="center"/>
              <w:rPr>
                <w:color w:val="000000"/>
                <w:kern w:val="0"/>
                <w:sz w:val="24"/>
                <w:szCs w:val="22"/>
              </w:rPr>
            </w:pPr>
            <w:r w:rsidRPr="00121C8E">
              <w:rPr>
                <w:color w:val="000000"/>
                <w:kern w:val="0"/>
                <w:szCs w:val="20"/>
              </w:rPr>
              <w:t>叠加后颗粒物 24小时贡献值浓度分布图</w:t>
            </w:r>
          </w:p>
        </w:tc>
        <w:tc>
          <w:tcPr>
            <w:tcW w:w="2516" w:type="pct"/>
          </w:tcPr>
          <w:p w:rsidR="00121C8E" w:rsidRPr="00121C8E" w:rsidP="00121C8E">
            <w:pPr>
              <w:adjustRightInd w:val="0"/>
              <w:snapToGrid w:val="0"/>
              <w:spacing w:before="120"/>
              <w:jc w:val="center"/>
              <w:rPr>
                <w:color w:val="000000"/>
                <w:kern w:val="0"/>
                <w:sz w:val="24"/>
                <w:szCs w:val="22"/>
              </w:rPr>
            </w:pPr>
            <w:r w:rsidRPr="00121C8E">
              <w:rPr>
                <w:color w:val="000000"/>
                <w:kern w:val="0"/>
                <w:szCs w:val="20"/>
              </w:rPr>
              <w:t>叠加后颗粒物年均值贡献值浓度分布图</w:t>
            </w:r>
          </w:p>
        </w:tc>
      </w:tr>
    </w:tbl>
    <w:p w:rsidR="00121C8E" w:rsidRPr="00121C8E" w:rsidP="00121C8E">
      <w:pPr>
        <w:adjustRightInd w:val="0"/>
        <w:snapToGrid w:val="0"/>
        <w:jc w:val="center"/>
        <w:rPr>
          <w:rFonts w:ascii="黑体" w:eastAsia="黑体" w:hAnsi="黑体"/>
          <w:color w:val="000000"/>
          <w:kern w:val="0"/>
          <w:sz w:val="24"/>
          <w:szCs w:val="22"/>
        </w:rPr>
      </w:pPr>
      <w:r w:rsidRPr="00121C8E">
        <w:rPr>
          <w:rFonts w:ascii="黑体" w:eastAsia="黑体" w:hAnsi="黑体"/>
          <w:color w:val="000000"/>
          <w:kern w:val="0"/>
          <w:sz w:val="24"/>
          <w:szCs w:val="22"/>
        </w:rPr>
        <w:t>图5-3  叠加后颗粒物质量浓度分布图（mg/m</w:t>
      </w:r>
      <w:r w:rsidRPr="00121C8E">
        <w:rPr>
          <w:rFonts w:ascii="黑体" w:eastAsia="黑体" w:hAnsi="黑体"/>
          <w:color w:val="000000"/>
          <w:kern w:val="0"/>
          <w:sz w:val="24"/>
          <w:szCs w:val="22"/>
          <w:vertAlign w:val="superscript"/>
        </w:rPr>
        <w:t>3</w:t>
      </w:r>
      <w:r w:rsidRPr="00121C8E">
        <w:rPr>
          <w:rFonts w:ascii="黑体" w:eastAsia="黑体" w:hAnsi="黑体"/>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由预测结果可知，本工程各敏感点及网格点PM</w:t>
      </w:r>
      <w:r w:rsidRPr="00121C8E">
        <w:rPr>
          <w:color w:val="000000"/>
          <w:kern w:val="0"/>
          <w:sz w:val="24"/>
          <w:szCs w:val="22"/>
          <w:vertAlign w:val="subscript"/>
        </w:rPr>
        <w:t>10</w:t>
      </w:r>
      <w:r w:rsidRPr="00121C8E">
        <w:rPr>
          <w:color w:val="000000"/>
          <w:kern w:val="0"/>
          <w:sz w:val="24"/>
          <w:szCs w:val="22"/>
        </w:rPr>
        <w:t>最大贡献浓度叠加达标规划目标浓度后的保证率日平均质量浓度和年平均质量浓度均达标，可判定项目建设对区域环境质量影响不大。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fldChar w:fldCharType="begin"/>
      </w:r>
      <w:r w:rsidRPr="00121C8E">
        <w:rPr>
          <w:color w:val="000000"/>
          <w:kern w:val="0"/>
          <w:sz w:val="24"/>
          <w:szCs w:val="22"/>
        </w:rPr>
        <w:instrText xml:space="preserve"> = 2 \* GB3 \* MERGEFORMAT </w:instrText>
      </w:r>
      <w:r w:rsidRPr="00121C8E">
        <w:rPr>
          <w:color w:val="000000"/>
          <w:kern w:val="0"/>
          <w:sz w:val="24"/>
          <w:szCs w:val="22"/>
        </w:rPr>
        <w:fldChar w:fldCharType="separate"/>
      </w:r>
      <w:r w:rsidRPr="00121C8E">
        <w:rPr>
          <w:rFonts w:ascii="宋体" w:hAnsi="宋体" w:cs="宋体" w:hint="eastAsia"/>
          <w:color w:val="000000"/>
          <w:kern w:val="0"/>
          <w:sz w:val="24"/>
          <w:szCs w:val="22"/>
        </w:rPr>
        <w:t>②</w:t>
      </w:r>
      <w:r w:rsidRPr="00121C8E">
        <w:rPr>
          <w:color w:val="000000"/>
          <w:kern w:val="0"/>
          <w:sz w:val="24"/>
          <w:szCs w:val="22"/>
        </w:rPr>
        <w:fldChar w:fldCharType="end"/>
      </w:r>
      <w:r w:rsidRPr="00121C8E">
        <w:rPr>
          <w:color w:val="000000"/>
          <w:kern w:val="0"/>
          <w:sz w:val="24"/>
          <w:szCs w:val="22"/>
        </w:rPr>
        <w:t>达标因子</w:t>
      </w:r>
    </w:p>
    <w:p w:rsidR="00121C8E" w:rsidRPr="00121C8E" w:rsidP="00121C8E">
      <w:pPr>
        <w:adjustRightInd w:val="0"/>
        <w:snapToGrid w:val="0"/>
        <w:spacing w:line="520" w:lineRule="exact"/>
        <w:ind w:firstLine="480" w:firstLineChars="200"/>
        <w:rPr>
          <w:b/>
          <w:color w:val="000000"/>
          <w:kern w:val="0"/>
          <w:sz w:val="24"/>
          <w:szCs w:val="22"/>
        </w:rPr>
      </w:pPr>
      <w:r w:rsidRPr="00121C8E">
        <w:rPr>
          <w:color w:val="000000"/>
          <w:kern w:val="0"/>
          <w:sz w:val="24"/>
          <w:szCs w:val="22"/>
        </w:rPr>
        <w:t>本项目预测因子中SO</w:t>
      </w:r>
      <w:r w:rsidRPr="00121C8E">
        <w:rPr>
          <w:color w:val="000000"/>
          <w:kern w:val="0"/>
          <w:sz w:val="24"/>
          <w:szCs w:val="22"/>
          <w:vertAlign w:val="subscript"/>
        </w:rPr>
        <w:t>2</w:t>
      </w:r>
      <w:r w:rsidRPr="00121C8E">
        <w:rPr>
          <w:color w:val="000000"/>
          <w:kern w:val="0"/>
          <w:sz w:val="24"/>
          <w:szCs w:val="22"/>
        </w:rPr>
        <w:t>、NO</w:t>
      </w:r>
      <w:r w:rsidRPr="00121C8E">
        <w:rPr>
          <w:color w:val="000000"/>
          <w:kern w:val="0"/>
          <w:sz w:val="24"/>
          <w:szCs w:val="22"/>
          <w:vertAlign w:val="subscript"/>
        </w:rPr>
        <w:t>2</w:t>
      </w:r>
      <w:r w:rsidRPr="00121C8E">
        <w:rPr>
          <w:color w:val="000000"/>
          <w:kern w:val="0"/>
          <w:sz w:val="24"/>
          <w:szCs w:val="22"/>
        </w:rPr>
        <w:t>、HCl、非甲烷总烃、硫酸雾、H</w:t>
      </w:r>
      <w:r w:rsidRPr="00121C8E">
        <w:rPr>
          <w:color w:val="000000"/>
          <w:kern w:val="0"/>
          <w:sz w:val="24"/>
          <w:szCs w:val="22"/>
          <w:vertAlign w:val="subscript"/>
        </w:rPr>
        <w:t>2</w:t>
      </w:r>
      <w:r w:rsidRPr="00121C8E">
        <w:rPr>
          <w:color w:val="000000"/>
          <w:kern w:val="0"/>
          <w:sz w:val="24"/>
          <w:szCs w:val="22"/>
        </w:rPr>
        <w:t>S、NH</w:t>
      </w:r>
      <w:r w:rsidRPr="00121C8E">
        <w:rPr>
          <w:color w:val="000000"/>
          <w:kern w:val="0"/>
          <w:sz w:val="24"/>
          <w:szCs w:val="22"/>
          <w:vertAlign w:val="subscript"/>
        </w:rPr>
        <w:t>3</w:t>
      </w:r>
      <w:r w:rsidRPr="00121C8E">
        <w:rPr>
          <w:color w:val="000000"/>
          <w:kern w:val="0"/>
          <w:sz w:val="24"/>
          <w:szCs w:val="22"/>
        </w:rPr>
        <w:t>、汞及其化合物为监测达标污染物，预测其同步叠加背景浓度及区域污染源削减的保证率日平均质量浓度和年平均质量浓度。非甲烷总烃、HCl、NH</w:t>
      </w:r>
      <w:r w:rsidRPr="00121C8E">
        <w:rPr>
          <w:color w:val="000000"/>
          <w:kern w:val="0"/>
          <w:sz w:val="24"/>
          <w:szCs w:val="22"/>
          <w:vertAlign w:val="subscript"/>
        </w:rPr>
        <w:t>3</w:t>
      </w:r>
      <w:r w:rsidRPr="00121C8E">
        <w:rPr>
          <w:color w:val="000000"/>
          <w:kern w:val="0"/>
          <w:sz w:val="24"/>
          <w:szCs w:val="22"/>
        </w:rPr>
        <w:t>、硫酸雾、H</w:t>
      </w:r>
      <w:r w:rsidRPr="00121C8E">
        <w:rPr>
          <w:color w:val="000000"/>
          <w:kern w:val="0"/>
          <w:sz w:val="24"/>
          <w:szCs w:val="22"/>
          <w:vertAlign w:val="subscript"/>
        </w:rPr>
        <w:t>2</w:t>
      </w:r>
      <w:r w:rsidRPr="00121C8E">
        <w:rPr>
          <w:color w:val="000000"/>
          <w:kern w:val="0"/>
          <w:sz w:val="24"/>
          <w:szCs w:val="22"/>
        </w:rPr>
        <w:t>S仅有短期浓度标准，因此对非甲烷总烃、HCl、NH</w:t>
      </w:r>
      <w:r w:rsidRPr="00121C8E">
        <w:rPr>
          <w:color w:val="000000"/>
          <w:kern w:val="0"/>
          <w:sz w:val="24"/>
          <w:szCs w:val="22"/>
          <w:vertAlign w:val="subscript"/>
        </w:rPr>
        <w:t>3</w:t>
      </w:r>
      <w:r w:rsidRPr="00121C8E">
        <w:rPr>
          <w:color w:val="000000"/>
          <w:kern w:val="0"/>
          <w:sz w:val="24"/>
          <w:szCs w:val="22"/>
        </w:rPr>
        <w:t>、硫酸雾、H</w:t>
      </w:r>
      <w:r w:rsidRPr="00121C8E">
        <w:rPr>
          <w:color w:val="000000"/>
          <w:kern w:val="0"/>
          <w:sz w:val="24"/>
          <w:szCs w:val="22"/>
          <w:vertAlign w:val="subscript"/>
        </w:rPr>
        <w:t>2</w:t>
      </w:r>
      <w:r w:rsidRPr="00121C8E">
        <w:rPr>
          <w:color w:val="000000"/>
          <w:kern w:val="0"/>
          <w:sz w:val="24"/>
          <w:szCs w:val="22"/>
        </w:rPr>
        <w:t>S短期浓度预测值进行叠加。根据导则要求，补充监测数据多个监测点取相同时刻各监测点位的浓度平均值，再取各监测时段平均值中的最大值，作为预测叠加环境保护目标及网格点的现状浓度。NO</w:t>
      </w:r>
      <w:r w:rsidRPr="00121C8E">
        <w:rPr>
          <w:color w:val="000000"/>
          <w:kern w:val="0"/>
          <w:sz w:val="24"/>
          <w:szCs w:val="22"/>
          <w:vertAlign w:val="subscript"/>
        </w:rPr>
        <w:t>2</w:t>
      </w:r>
      <w:r w:rsidRPr="00121C8E">
        <w:rPr>
          <w:color w:val="000000"/>
          <w:kern w:val="0"/>
          <w:sz w:val="24"/>
          <w:szCs w:val="22"/>
        </w:rPr>
        <w:t>、SO</w:t>
      </w:r>
      <w:r w:rsidRPr="00121C8E">
        <w:rPr>
          <w:color w:val="000000"/>
          <w:kern w:val="0"/>
          <w:sz w:val="24"/>
          <w:szCs w:val="22"/>
          <w:vertAlign w:val="subscript"/>
        </w:rPr>
        <w:t>2</w:t>
      </w:r>
      <w:r w:rsidRPr="00121C8E">
        <w:rPr>
          <w:color w:val="000000"/>
          <w:kern w:val="0"/>
          <w:sz w:val="24"/>
          <w:szCs w:val="22"/>
        </w:rPr>
        <w:t>背景浓度采用2019年河南省环境状况公报数据（仅有年均值）。</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项目叠加现状环境质量浓度后预测结果见表5-23，图见5.2-3。</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表5-23    项目叠加现状环境质量浓度后预测结果一览表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842"/>
        <w:gridCol w:w="760"/>
        <w:gridCol w:w="1008"/>
        <w:gridCol w:w="1154"/>
        <w:gridCol w:w="1156"/>
        <w:gridCol w:w="1013"/>
        <w:gridCol w:w="1301"/>
        <w:gridCol w:w="953"/>
        <w:gridCol w:w="624"/>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40"/>
          <w:jc w:val="center"/>
        </w:trPr>
        <w:tc>
          <w:tcPr>
            <w:tcW w:w="478"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污染物</w:t>
            </w: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预测点</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平均时段</w:t>
            </w:r>
          </w:p>
        </w:tc>
        <w:tc>
          <w:tcPr>
            <w:tcW w:w="655"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最大贡献值（mg/m</w:t>
            </w:r>
            <w:r w:rsidRPr="00121C8E">
              <w:rPr>
                <w:bCs/>
                <w:color w:val="000000"/>
                <w:kern w:val="0"/>
                <w:szCs w:val="21"/>
                <w:vertAlign w:val="superscript"/>
              </w:rPr>
              <w:t>3</w:t>
            </w:r>
            <w:r w:rsidRPr="00121C8E">
              <w:rPr>
                <w:bCs/>
                <w:color w:val="000000"/>
                <w:kern w:val="0"/>
                <w:szCs w:val="21"/>
              </w:rPr>
              <w:t>）</w:t>
            </w:r>
          </w:p>
        </w:tc>
        <w:tc>
          <w:tcPr>
            <w:tcW w:w="656"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出现时间</w:t>
            </w:r>
          </w:p>
        </w:tc>
        <w:tc>
          <w:tcPr>
            <w:tcW w:w="575" w:type="pct"/>
            <w:vAlign w:val="center"/>
          </w:tcPr>
          <w:p w:rsidR="00121C8E" w:rsidRPr="00121C8E" w:rsidP="00121C8E">
            <w:pPr>
              <w:autoSpaceDE w:val="0"/>
              <w:autoSpaceDN w:val="0"/>
              <w:jc w:val="center"/>
              <w:rPr>
                <w:bCs/>
                <w:color w:val="000000"/>
                <w:kern w:val="0"/>
                <w:szCs w:val="21"/>
              </w:rPr>
            </w:pPr>
            <w:r w:rsidRPr="00121C8E">
              <w:rPr>
                <w:bCs/>
                <w:color w:val="000000"/>
                <w:kern w:val="0"/>
                <w:szCs w:val="21"/>
              </w:rPr>
              <w:t>背景浓度（mg/m</w:t>
            </w:r>
            <w:r w:rsidRPr="00121C8E">
              <w:rPr>
                <w:bCs/>
                <w:color w:val="000000"/>
                <w:kern w:val="0"/>
                <w:szCs w:val="21"/>
                <w:vertAlign w:val="superscript"/>
              </w:rPr>
              <w:t>3</w:t>
            </w:r>
            <w:r w:rsidRPr="00121C8E">
              <w:rPr>
                <w:bCs/>
                <w:color w:val="000000"/>
                <w:kern w:val="0"/>
                <w:szCs w:val="21"/>
              </w:rPr>
              <w:t>）</w:t>
            </w:r>
          </w:p>
        </w:tc>
        <w:tc>
          <w:tcPr>
            <w:tcW w:w="738" w:type="pct"/>
            <w:vAlign w:val="center"/>
          </w:tcPr>
          <w:p w:rsidR="00121C8E" w:rsidRPr="00121C8E" w:rsidP="00121C8E">
            <w:pPr>
              <w:autoSpaceDE w:val="0"/>
              <w:autoSpaceDN w:val="0"/>
              <w:jc w:val="center"/>
              <w:rPr>
                <w:bCs/>
                <w:color w:val="000000"/>
                <w:kern w:val="0"/>
                <w:szCs w:val="21"/>
              </w:rPr>
            </w:pPr>
            <w:r w:rsidRPr="00121C8E">
              <w:rPr>
                <w:bCs/>
                <w:color w:val="000000"/>
                <w:kern w:val="0"/>
                <w:szCs w:val="21"/>
              </w:rPr>
              <w:t>叠加背景后浓度（mg/m</w:t>
            </w:r>
            <w:r w:rsidRPr="00121C8E">
              <w:rPr>
                <w:bCs/>
                <w:color w:val="000000"/>
                <w:kern w:val="0"/>
                <w:szCs w:val="21"/>
                <w:vertAlign w:val="superscript"/>
              </w:rPr>
              <w:t>3</w:t>
            </w:r>
            <w:r w:rsidRPr="00121C8E">
              <w:rPr>
                <w:bCs/>
                <w:color w:val="000000"/>
                <w:kern w:val="0"/>
                <w:szCs w:val="21"/>
              </w:rPr>
              <w:t>）</w:t>
            </w:r>
          </w:p>
        </w:tc>
        <w:tc>
          <w:tcPr>
            <w:tcW w:w="54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占标率</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达标情况</w:t>
            </w:r>
          </w:p>
        </w:tc>
      </w:tr>
      <w:tr w:rsidTr="00121C8E">
        <w:tblPrEx>
          <w:tblW w:w="5000" w:type="pct"/>
          <w:jc w:val="center"/>
          <w:tblInd w:w="0" w:type="dxa"/>
          <w:tblCellMar>
            <w:left w:w="0" w:type="dxa"/>
            <w:right w:w="0" w:type="dxa"/>
          </w:tblCellMar>
          <w:tblLook w:val="0000"/>
        </w:tblPrEx>
        <w:trPr>
          <w:trHeight w:val="340"/>
          <w:jc w:val="center"/>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SO</w:t>
            </w:r>
            <w:r w:rsidRPr="00121C8E">
              <w:rPr>
                <w:bCs/>
                <w:color w:val="000000"/>
                <w:kern w:val="0"/>
                <w:szCs w:val="21"/>
                <w:vertAlign w:val="subscript"/>
              </w:rPr>
              <w:t>2</w:t>
            </w:r>
          </w:p>
        </w:tc>
        <w:tc>
          <w:tcPr>
            <w:tcW w:w="431"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店上村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22.53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21.87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姚庄村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190729</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23.4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22.11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珠江公寓小区</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0.0344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22.95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21.81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孟州市公安局</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0.0344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22.95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21.78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干沟桥村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191124</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22.69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21.76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赵坡村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190913</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0.0337</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21.82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程庄</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21.72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西窑村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22.39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21.71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管委会</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0.0344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22.96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21.83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逯村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190806</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22.37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21.71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湾村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190803</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0.0355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23.69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22.06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全义村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0.0339</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22.58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莫沟村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22.37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21.75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顺涧村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22.22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21.71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张洼村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190529</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0.0337</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22.49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21.82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杨洼村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190601</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0.0338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22.52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21.82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190702</w:t>
            </w:r>
          </w:p>
        </w:tc>
        <w:tc>
          <w:tcPr>
            <w:tcW w:w="575" w:type="pct"/>
            <w:vAlign w:val="center"/>
          </w:tcPr>
          <w:p w:rsidR="00121C8E" w:rsidRPr="00121C8E" w:rsidP="00121C8E">
            <w:pPr>
              <w:jc w:val="center"/>
              <w:rPr>
                <w:color w:val="000000"/>
                <w:szCs w:val="21"/>
              </w:rPr>
            </w:pPr>
            <w:r w:rsidRPr="00121C8E">
              <w:rPr>
                <w:color w:val="000000"/>
                <w:szCs w:val="21"/>
              </w:rPr>
              <w:t>0.033</w:t>
            </w:r>
          </w:p>
        </w:tc>
        <w:tc>
          <w:tcPr>
            <w:tcW w:w="738" w:type="pct"/>
            <w:vAlign w:val="center"/>
          </w:tcPr>
          <w:p w:rsidR="00121C8E" w:rsidRPr="00121C8E" w:rsidP="00121C8E">
            <w:pPr>
              <w:jc w:val="center"/>
              <w:rPr>
                <w:color w:val="000000"/>
                <w:szCs w:val="21"/>
              </w:rPr>
            </w:pPr>
            <w:r w:rsidRPr="00121C8E">
              <w:rPr>
                <w:color w:val="000000"/>
                <w:szCs w:val="21"/>
              </w:rPr>
              <w:t>0.037</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24.66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0.013</w:t>
            </w:r>
          </w:p>
        </w:tc>
        <w:tc>
          <w:tcPr>
            <w:tcW w:w="738" w:type="pct"/>
            <w:vAlign w:val="center"/>
          </w:tcPr>
          <w:p w:rsidR="00121C8E" w:rsidRPr="00121C8E" w:rsidP="00121C8E">
            <w:pPr>
              <w:jc w:val="center"/>
              <w:rPr>
                <w:color w:val="000000"/>
                <w:szCs w:val="21"/>
              </w:rPr>
            </w:pPr>
            <w:r w:rsidRPr="00121C8E">
              <w:rPr>
                <w:color w:val="000000"/>
                <w:szCs w:val="21"/>
              </w:rPr>
              <w:t>0.0138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22.96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NO</w:t>
            </w:r>
            <w:r w:rsidRPr="00121C8E">
              <w:rPr>
                <w:bCs/>
                <w:color w:val="000000"/>
                <w:kern w:val="0"/>
                <w:szCs w:val="21"/>
                <w:vertAlign w:val="subscript"/>
              </w:rPr>
              <w:t>2</w:t>
            </w:r>
          </w:p>
        </w:tc>
        <w:tc>
          <w:tcPr>
            <w:tcW w:w="431"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店上村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190823</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50.46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87.66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姚庄村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190913</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0.0409</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51.09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87.73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珠江公寓小区</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50.52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孟州市公安局</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191024</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50.41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干沟桥村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191124</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50.52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赵坡村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190413</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程庄</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190630</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50.33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西窑村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50.36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管委会</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190519</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50.58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逯村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190630</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50.32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湾村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190803</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50.78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87.78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全义村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50.48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87.61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莫沟村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50.73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87.64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50.47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顺涧村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50.27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张洼村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190702</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50.52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87.63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杨洼村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190714</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0.0403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50.42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87.61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190702</w:t>
            </w:r>
          </w:p>
        </w:tc>
        <w:tc>
          <w:tcPr>
            <w:tcW w:w="575" w:type="pct"/>
            <w:vAlign w:val="center"/>
          </w:tcPr>
          <w:p w:rsidR="00121C8E" w:rsidRPr="00121C8E" w:rsidP="00121C8E">
            <w:pPr>
              <w:jc w:val="center"/>
              <w:rPr>
                <w:color w:val="000000"/>
                <w:szCs w:val="21"/>
              </w:rPr>
            </w:pPr>
            <w:r w:rsidRPr="00121C8E">
              <w:rPr>
                <w:color w:val="000000"/>
                <w:szCs w:val="21"/>
              </w:rPr>
              <w:t>0.04</w:t>
            </w:r>
          </w:p>
        </w:tc>
        <w:tc>
          <w:tcPr>
            <w:tcW w:w="738" w:type="pct"/>
            <w:vAlign w:val="center"/>
          </w:tcPr>
          <w:p w:rsidR="00121C8E" w:rsidRPr="00121C8E" w:rsidP="00121C8E">
            <w:pPr>
              <w:jc w:val="center"/>
              <w:rPr>
                <w:color w:val="000000"/>
                <w:szCs w:val="21"/>
              </w:rPr>
            </w:pPr>
            <w:r w:rsidRPr="00121C8E">
              <w:rPr>
                <w:color w:val="000000"/>
                <w:szCs w:val="21"/>
              </w:rPr>
              <w:t>0.0412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51.54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平均值</w:t>
            </w:r>
          </w:p>
        </w:tc>
        <w:tc>
          <w:tcPr>
            <w:tcW w:w="575" w:type="pct"/>
            <w:vAlign w:val="center"/>
          </w:tcPr>
          <w:p w:rsidR="00121C8E" w:rsidRPr="00121C8E" w:rsidP="00121C8E">
            <w:pPr>
              <w:jc w:val="center"/>
              <w:rPr>
                <w:color w:val="000000"/>
                <w:szCs w:val="21"/>
              </w:rPr>
            </w:pPr>
            <w:r w:rsidRPr="00121C8E">
              <w:rPr>
                <w:color w:val="000000"/>
                <w:szCs w:val="21"/>
              </w:rPr>
              <w:t>0.035</w:t>
            </w:r>
          </w:p>
        </w:tc>
        <w:tc>
          <w:tcPr>
            <w:tcW w:w="738" w:type="pct"/>
            <w:vAlign w:val="center"/>
          </w:tcPr>
          <w:p w:rsidR="00121C8E" w:rsidRPr="00121C8E" w:rsidP="00121C8E">
            <w:pPr>
              <w:jc w:val="center"/>
              <w:rPr>
                <w:color w:val="000000"/>
                <w:szCs w:val="21"/>
              </w:rPr>
            </w:pPr>
            <w:r w:rsidRPr="00121C8E">
              <w:rPr>
                <w:color w:val="000000"/>
                <w:szCs w:val="21"/>
              </w:rPr>
              <w:t>0.0352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87.97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HCl</w:t>
            </w: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店上村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19060323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widowControl/>
              <w:jc w:val="center"/>
              <w:rPr>
                <w:color w:val="000000"/>
                <w:kern w:val="0"/>
                <w:szCs w:val="21"/>
              </w:rPr>
            </w:pPr>
            <w:r w:rsidRPr="00121C8E">
              <w:rPr>
                <w:color w:val="000000"/>
                <w:szCs w:val="21"/>
              </w:rPr>
              <w:t>0.0005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191223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姚庄村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19021809</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190104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珠江公寓小区</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19041007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191104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0.73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孟州市公安局</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19012417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0.0007</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191201</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干沟桥村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19051107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190929</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赵坡村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19083004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190830</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程庄</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西窑村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19071302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0.91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djustRightInd w:val="0"/>
              <w:snapToGrid w:val="0"/>
              <w:jc w:val="center"/>
              <w:rPr>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191017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管委会</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19090202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191104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逯村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湾村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19102318</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全义村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19021007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190210</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莫沟村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19061320</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19040401</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190404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顺涧村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19021806</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张洼村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19071222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杨洼村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19092301</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0.65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191222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19112009</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2.08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191104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非甲烷总烃</w:t>
            </w: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店上村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19031309</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19060508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姚庄村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19062924</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珠江公寓小区</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0.5464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45.53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孟州市公安局</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干沟桥村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19052507</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19052508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赵坡村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19062308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19091324</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程庄</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19051308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西窑村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19100208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19111724</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管委会</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0.5464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45.54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19032024</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逯村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19051308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湾村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19010810</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19123024</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全义村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19060508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莫沟村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19031919</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19031924</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19100308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19100308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顺涧村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19031919</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19031924</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lang w:val="zh-CN"/>
              </w:rPr>
              <w:t>张洼村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19052321</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19052924</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lang w:val="zh-CN"/>
              </w:rPr>
            </w:pPr>
            <w:r w:rsidRPr="00121C8E">
              <w:rPr>
                <w:bCs/>
                <w:color w:val="000000"/>
                <w:kern w:val="0"/>
                <w:szCs w:val="21"/>
                <w:lang w:val="zh-CN"/>
              </w:rPr>
              <w:t>杨洼村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19071907</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19100408</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0.5464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45.53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8h平均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19082616</w:t>
            </w:r>
          </w:p>
        </w:tc>
        <w:tc>
          <w:tcPr>
            <w:tcW w:w="575" w:type="pct"/>
            <w:vAlign w:val="center"/>
          </w:tcPr>
          <w:p w:rsidR="00121C8E" w:rsidRPr="00121C8E" w:rsidP="00121C8E">
            <w:pPr>
              <w:jc w:val="center"/>
              <w:rPr>
                <w:color w:val="000000"/>
                <w:szCs w:val="21"/>
              </w:rPr>
            </w:pPr>
            <w:r w:rsidRPr="00121C8E">
              <w:rPr>
                <w:color w:val="000000"/>
                <w:szCs w:val="21"/>
              </w:rPr>
              <w:t>0.545</w:t>
            </w:r>
          </w:p>
        </w:tc>
        <w:tc>
          <w:tcPr>
            <w:tcW w:w="738" w:type="pct"/>
            <w:vAlign w:val="center"/>
          </w:tcPr>
          <w:p w:rsidR="00121C8E" w:rsidRPr="00121C8E" w:rsidP="00121C8E">
            <w:pPr>
              <w:jc w:val="center"/>
              <w:rPr>
                <w:color w:val="000000"/>
                <w:szCs w:val="21"/>
              </w:rPr>
            </w:pPr>
            <w:r w:rsidRPr="00121C8E">
              <w:rPr>
                <w:color w:val="000000"/>
                <w:szCs w:val="21"/>
              </w:rPr>
              <w:t>0.5454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45.45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color w:val="000000"/>
                <w:kern w:val="0"/>
                <w:szCs w:val="21"/>
              </w:rPr>
              <w:t>硫酸雾</w:t>
            </w: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19102109</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widowControl/>
              <w:jc w:val="center"/>
              <w:rPr>
                <w:color w:val="000000"/>
                <w:kern w:val="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19061507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190629</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19062207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190725</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19052507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190525</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19061507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19100208</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190203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190817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19010410</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190425</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19042208</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190422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19051407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adjustRightInd w:val="0"/>
              <w:snapToGrid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190529</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19062407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19072707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24h平均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190826</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H</w:t>
            </w:r>
            <w:r w:rsidRPr="00121C8E">
              <w:rPr>
                <w:bCs/>
                <w:color w:val="000000"/>
                <w:kern w:val="0"/>
                <w:szCs w:val="21"/>
                <w:vertAlign w:val="subscript"/>
              </w:rPr>
              <w:t>2</w:t>
            </w:r>
            <w:r w:rsidRPr="00121C8E">
              <w:rPr>
                <w:bCs/>
                <w:color w:val="000000"/>
                <w:kern w:val="0"/>
                <w:szCs w:val="21"/>
              </w:rPr>
              <w:t>S</w:t>
            </w: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0.0012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19060323</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widowControl/>
              <w:jc w:val="center"/>
              <w:rPr>
                <w:color w:val="000000"/>
                <w:kern w:val="0"/>
                <w:szCs w:val="21"/>
              </w:rPr>
            </w:pPr>
            <w:r w:rsidRPr="00121C8E">
              <w:rPr>
                <w:color w:val="000000"/>
                <w:szCs w:val="21"/>
              </w:rPr>
              <w:t>0.0012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11.64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19021809</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0.0024</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24.49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19041007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16.22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0.0017</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19012417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0.0017</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17.03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19051107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14.87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19083004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12.06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13.02</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19071302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11.39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0.0019</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19090202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0.0019</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19.37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10.31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19102318</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13.05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19021007</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10.67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19061320</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12.83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19040401</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15.57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19021806</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10.16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19071222</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0.0016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15.76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19092301</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0.0008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8.19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0.0026</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19112009</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jc w:val="center"/>
              <w:rPr>
                <w:color w:val="000000"/>
                <w:szCs w:val="21"/>
              </w:rPr>
            </w:pPr>
            <w:r w:rsidRPr="00121C8E">
              <w:rPr>
                <w:color w:val="000000"/>
                <w:szCs w:val="21"/>
              </w:rPr>
              <w:t>0.0026</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26.05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NH</w:t>
            </w:r>
            <w:r w:rsidRPr="00121C8E">
              <w:rPr>
                <w:bCs/>
                <w:color w:val="000000"/>
                <w:kern w:val="0"/>
                <w:szCs w:val="21"/>
                <w:vertAlign w:val="subscript"/>
              </w:rPr>
              <w:t>3</w:t>
            </w: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0.0275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19060323</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0.0755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37.74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0.0578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19021809</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0.1058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52.9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0.0383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19041007</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0.0863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43.14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0.0402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19012417</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0.0882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44.1</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0.0351</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19051107</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0.0831</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41.55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0.0285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19083004</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0.0765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38.23</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0.0307</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0.0787</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39.37</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0.0269</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19071302</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0.0749</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37.44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0.0457</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19090202</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0.0937</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46.86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0.0243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19112106</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0.0723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36.16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0.0308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19102318</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0.0788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39.4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0.0252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19021007</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0.0732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36.6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0.0303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19061320</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0.0783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39.14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0.0368</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19040401</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0.0848</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42.38</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0.024</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19021806</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0.072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35.99</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0.0372</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19071222</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0.0852</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42.6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0.0193</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19092301</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0.0673</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33.66</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1h平均</w:t>
            </w:r>
          </w:p>
        </w:tc>
        <w:tc>
          <w:tcPr>
            <w:tcW w:w="655"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0.0615</w:t>
            </w:r>
          </w:p>
        </w:tc>
        <w:tc>
          <w:tcPr>
            <w:tcW w:w="656"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19112009</w:t>
            </w:r>
          </w:p>
        </w:tc>
        <w:tc>
          <w:tcPr>
            <w:tcW w:w="575" w:type="pct"/>
            <w:vAlign w:val="center"/>
          </w:tcPr>
          <w:p w:rsidR="00121C8E" w:rsidRPr="00121C8E" w:rsidP="00121C8E">
            <w:pPr>
              <w:jc w:val="center"/>
              <w:rPr>
                <w:color w:val="000000"/>
                <w:szCs w:val="21"/>
              </w:rPr>
            </w:pPr>
            <w:r w:rsidRPr="00121C8E">
              <w:rPr>
                <w:color w:val="000000"/>
                <w:szCs w:val="21"/>
              </w:rPr>
              <w:t>0.048</w:t>
            </w:r>
          </w:p>
        </w:tc>
        <w:tc>
          <w:tcPr>
            <w:tcW w:w="738" w:type="pct"/>
            <w:vAlign w:val="center"/>
          </w:tcPr>
          <w:p w:rsidR="00121C8E" w:rsidRPr="00121C8E" w:rsidP="00121C8E">
            <w:pPr>
              <w:jc w:val="center"/>
              <w:rPr>
                <w:color w:val="000000"/>
                <w:szCs w:val="21"/>
              </w:rPr>
            </w:pPr>
            <w:r w:rsidRPr="00121C8E">
              <w:rPr>
                <w:color w:val="000000"/>
                <w:szCs w:val="21"/>
              </w:rPr>
              <w:t>0.1095</w:t>
            </w:r>
          </w:p>
        </w:tc>
        <w:tc>
          <w:tcPr>
            <w:tcW w:w="541" w:type="pct"/>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54.74</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color w:val="000000"/>
                <w:kern w:val="0"/>
                <w:szCs w:val="21"/>
              </w:rPr>
              <w:t>汞及其化合物</w:t>
            </w: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572"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572" w:type="pct"/>
            <w:tcMar>
              <w:top w:w="15" w:type="dxa"/>
              <w:left w:w="15" w:type="dxa"/>
              <w:right w:w="15" w:type="dxa"/>
            </w:tcMar>
            <w:vAlign w:val="center"/>
          </w:tcPr>
          <w:p w:rsidR="00121C8E" w:rsidRPr="00121C8E" w:rsidP="00121C8E">
            <w:pPr>
              <w:widowControl/>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0.0011</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19102104</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0.0011</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10.75</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r w:rsidTr="00121C8E">
        <w:tblPrEx>
          <w:tblW w:w="5000" w:type="pct"/>
          <w:jc w:val="center"/>
          <w:tblInd w:w="0" w:type="dxa"/>
          <w:tblCellMar>
            <w:left w:w="0" w:type="dxa"/>
            <w:right w:w="0" w:type="dxa"/>
          </w:tblCellMar>
          <w:tblLook w:val="0000"/>
        </w:tblPrEx>
        <w:trPr>
          <w:trHeight w:val="340"/>
          <w:jc w:val="center"/>
        </w:trPr>
        <w:tc>
          <w:tcPr>
            <w:tcW w:w="478" w:type="pct"/>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431"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572"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bCs/>
                <w:color w:val="000000"/>
                <w:kern w:val="0"/>
                <w:szCs w:val="21"/>
              </w:rPr>
              <w:t>年平均</w:t>
            </w:r>
          </w:p>
        </w:tc>
        <w:tc>
          <w:tcPr>
            <w:tcW w:w="655"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656"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平均值</w:t>
            </w:r>
          </w:p>
        </w:tc>
        <w:tc>
          <w:tcPr>
            <w:tcW w:w="575"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未检出</w:t>
            </w:r>
          </w:p>
        </w:tc>
        <w:tc>
          <w:tcPr>
            <w:tcW w:w="738" w:type="pct"/>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541" w:type="pct"/>
            <w:tcMar>
              <w:top w:w="15" w:type="dxa"/>
              <w:left w:w="15" w:type="dxa"/>
              <w:right w:w="15" w:type="dxa"/>
            </w:tcMar>
            <w:vAlign w:val="center"/>
          </w:tcPr>
          <w:p w:rsidR="00121C8E" w:rsidRPr="00121C8E" w:rsidP="00121C8E">
            <w:pPr>
              <w:adjustRightInd w:val="0"/>
              <w:snapToGrid w:val="0"/>
              <w:jc w:val="center"/>
              <w:rPr>
                <w:color w:val="000000"/>
                <w:kern w:val="0"/>
                <w:szCs w:val="21"/>
              </w:rPr>
            </w:pPr>
            <w:r w:rsidRPr="00121C8E">
              <w:rPr>
                <w:color w:val="000000"/>
                <w:kern w:val="0"/>
                <w:szCs w:val="21"/>
              </w:rPr>
              <w:t>0</w:t>
            </w:r>
          </w:p>
        </w:tc>
        <w:tc>
          <w:tcPr>
            <w:tcW w:w="354" w:type="pc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达标</w:t>
            </w:r>
          </w:p>
        </w:tc>
      </w:tr>
    </w:tbl>
    <w:p w:rsidR="00121C8E" w:rsidRPr="00121C8E" w:rsidP="00121C8E">
      <w:pPr>
        <w:adjustRightInd w:val="0"/>
        <w:snapToGrid w:val="0"/>
        <w:spacing w:line="520" w:lineRule="exact"/>
        <w:rPr>
          <w:color w:val="000000"/>
          <w:kern w:val="0"/>
          <w:sz w:val="24"/>
          <w:szCs w:val="22"/>
        </w:rPr>
      </w:pPr>
    </w:p>
    <w:tbl>
      <w:tblPr>
        <w:tblStyle w:val="TableNormal"/>
        <w:tblW w:w="5784" w:type="pct"/>
        <w:jc w:val="center"/>
        <w:tblInd w:w="0" w:type="dxa"/>
        <w:tblCellMar>
          <w:left w:w="28" w:type="dxa"/>
          <w:right w:w="28" w:type="dxa"/>
        </w:tblCellMar>
        <w:tblLook w:val="0000"/>
      </w:tblPr>
      <w:tblGrid>
        <w:gridCol w:w="5120"/>
        <w:gridCol w:w="5103"/>
      </w:tblGrid>
      <w:tr w:rsidTr="00121C8E">
        <w:tblPrEx>
          <w:tblW w:w="5784" w:type="pct"/>
          <w:jc w:val="center"/>
          <w:tblInd w:w="0" w:type="dxa"/>
          <w:tblCellMar>
            <w:left w:w="28" w:type="dxa"/>
            <w:right w:w="28" w:type="dxa"/>
          </w:tblCellMar>
          <w:tblLook w:val="0000"/>
        </w:tblPrEx>
        <w:trPr>
          <w:trHeight w:val="3542"/>
          <w:jc w:val="center"/>
        </w:trPr>
        <w:tc>
          <w:tcPr>
            <w:tcW w:w="2504" w:type="pct"/>
          </w:tcPr>
          <w:p w:rsidR="00121C8E" w:rsidRPr="00121C8E" w:rsidP="00121C8E">
            <w:pPr>
              <w:adjustRightInd w:val="0"/>
              <w:snapToGrid w:val="0"/>
              <w:spacing w:line="100" w:lineRule="exact"/>
              <w:jc w:val="center"/>
              <w:rPr>
                <w:color w:val="000000"/>
                <w:kern w:val="0"/>
                <w:sz w:val="24"/>
                <w:szCs w:val="22"/>
              </w:rPr>
            </w:pPr>
            <w:r>
              <w:rPr>
                <w:color w:val="000000"/>
              </w:rPr>
              <w:pict>
                <v:shape id="图片 33" o:spid="_x0000_s1329" type="#_x0000_t75" style="width:244.05pt;height:174.6pt;margin-top:2.35pt;margin-left:3.2pt;mso-position-horizontal-relative:margin;mso-position-vertical-relative:margin;position:absolute;z-index:251736064" o:preferrelative="t" filled="f" stroked="f">
                  <v:fill o:detectmouseclick="t"/>
                  <v:imagedata r:id="rId135" o:title=""/>
                  <v:path o:extrusionok="f"/>
                  <o:lock v:ext="edit" aspectratio="t"/>
                  <w10:wrap type="square"/>
                </v:shape>
              </w:pict>
            </w:r>
          </w:p>
        </w:tc>
        <w:tc>
          <w:tcPr>
            <w:tcW w:w="2496" w:type="pct"/>
          </w:tcPr>
          <w:p w:rsidR="00121C8E" w:rsidRPr="00121C8E" w:rsidP="00121C8E">
            <w:pPr>
              <w:adjustRightInd w:val="0"/>
              <w:snapToGrid w:val="0"/>
              <w:spacing w:line="100" w:lineRule="exact"/>
              <w:jc w:val="center"/>
              <w:rPr>
                <w:color w:val="000000"/>
                <w:kern w:val="0"/>
                <w:sz w:val="24"/>
                <w:szCs w:val="22"/>
              </w:rPr>
            </w:pPr>
            <w:r>
              <w:rPr>
                <w:color w:val="000000"/>
              </w:rPr>
              <w:pict>
                <v:shape id="图片 32" o:spid="_x0000_s1330" type="#_x0000_t75" style="width:248.45pt;height:173.05pt;margin-top:2.35pt;margin-left:-0.8pt;mso-position-horizontal-relative:margin;mso-position-vertical-relative:margin;position:absolute;z-index:251737088" o:preferrelative="t" filled="f" stroked="f">
                  <v:fill o:detectmouseclick="t"/>
                  <v:imagedata r:id="rId136" o:title=""/>
                  <v:path o:extrusionok="f"/>
                  <o:lock v:ext="edit" aspectratio="t"/>
                  <w10:wrap type="square"/>
                </v:shape>
              </w:pict>
            </w:r>
          </w:p>
        </w:tc>
      </w:tr>
      <w:tr w:rsidTr="00121C8E">
        <w:tblPrEx>
          <w:tblW w:w="5784" w:type="pct"/>
          <w:jc w:val="center"/>
          <w:tblInd w:w="0" w:type="dxa"/>
          <w:tblCellMar>
            <w:left w:w="28" w:type="dxa"/>
            <w:right w:w="28" w:type="dxa"/>
          </w:tblCellMar>
          <w:tblLook w:val="0000"/>
        </w:tblPrEx>
        <w:trPr>
          <w:trHeight w:val="561"/>
          <w:jc w:val="center"/>
        </w:trPr>
        <w:tc>
          <w:tcPr>
            <w:tcW w:w="2504" w:type="pct"/>
          </w:tcPr>
          <w:p w:rsidR="00121C8E" w:rsidRPr="00121C8E" w:rsidP="00121C8E">
            <w:pPr>
              <w:adjustRightInd w:val="0"/>
              <w:snapToGrid w:val="0"/>
              <w:jc w:val="center"/>
              <w:rPr>
                <w:color w:val="000000"/>
                <w:kern w:val="0"/>
                <w:sz w:val="24"/>
                <w:szCs w:val="22"/>
              </w:rPr>
            </w:pPr>
            <w:r w:rsidRPr="00121C8E">
              <w:rPr>
                <w:color w:val="000000"/>
                <w:kern w:val="0"/>
                <w:szCs w:val="20"/>
              </w:rPr>
              <w:t>叠加后SO</w:t>
            </w:r>
            <w:r w:rsidRPr="00121C8E">
              <w:rPr>
                <w:color w:val="000000"/>
                <w:kern w:val="0"/>
                <w:szCs w:val="20"/>
                <w:vertAlign w:val="subscript"/>
              </w:rPr>
              <w:t>2</w:t>
            </w:r>
            <w:r w:rsidRPr="00121C8E">
              <w:rPr>
                <w:color w:val="000000"/>
                <w:kern w:val="0"/>
                <w:szCs w:val="20"/>
              </w:rPr>
              <w:t xml:space="preserve"> 24小时贡献值浓度分布图</w:t>
            </w:r>
          </w:p>
        </w:tc>
        <w:tc>
          <w:tcPr>
            <w:tcW w:w="2496" w:type="pct"/>
          </w:tcPr>
          <w:p w:rsidR="00121C8E" w:rsidRPr="00121C8E" w:rsidP="00121C8E">
            <w:pPr>
              <w:adjustRightInd w:val="0"/>
              <w:snapToGrid w:val="0"/>
              <w:jc w:val="center"/>
              <w:rPr>
                <w:color w:val="000000"/>
                <w:kern w:val="0"/>
                <w:sz w:val="24"/>
                <w:szCs w:val="22"/>
              </w:rPr>
            </w:pPr>
            <w:r w:rsidRPr="00121C8E">
              <w:rPr>
                <w:color w:val="000000"/>
                <w:kern w:val="0"/>
                <w:szCs w:val="20"/>
              </w:rPr>
              <w:t>叠加后SO</w:t>
            </w:r>
            <w:r w:rsidRPr="00121C8E">
              <w:rPr>
                <w:color w:val="000000"/>
                <w:kern w:val="0"/>
                <w:szCs w:val="20"/>
                <w:vertAlign w:val="subscript"/>
              </w:rPr>
              <w:t>2</w:t>
            </w:r>
            <w:r w:rsidRPr="00121C8E">
              <w:rPr>
                <w:color w:val="000000"/>
                <w:kern w:val="0"/>
                <w:szCs w:val="20"/>
              </w:rPr>
              <w:t xml:space="preserve"> 年均值贡献值浓度分布图</w:t>
            </w:r>
          </w:p>
        </w:tc>
      </w:tr>
      <w:tr w:rsidTr="00121C8E">
        <w:tblPrEx>
          <w:tblW w:w="5784" w:type="pct"/>
          <w:jc w:val="center"/>
          <w:tblInd w:w="0" w:type="dxa"/>
          <w:tblCellMar>
            <w:left w:w="28" w:type="dxa"/>
            <w:right w:w="28" w:type="dxa"/>
          </w:tblCellMar>
          <w:tblLook w:val="0000"/>
        </w:tblPrEx>
        <w:trPr>
          <w:trHeight w:val="3499"/>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31" o:spid="_x0000_s1331" type="#_x0000_t75" style="width:247.15pt;height:173.3pt;margin-top:-17.6pt;margin-left:0.05pt;mso-position-horizontal-relative:margin;mso-position-vertical-relative:margin;position:absolute;z-index:251738112" o:preferrelative="t" filled="f" stroked="f">
                  <v:fill o:detectmouseclick="t"/>
                  <v:imagedata r:id="rId137"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30" o:spid="_x0000_s1332" type="#_x0000_t75" style="width:245.1pt;height:173.05pt;margin-top:-2.3pt;margin-left:-1.25pt;mso-position-horizontal-relative:margin;mso-position-vertical-relative:margin;position:absolute;z-index:251732992" o:preferrelative="t" filled="f" stroked="f">
                  <v:fill o:detectmouseclick="t"/>
                  <v:imagedata r:id="rId138" o:title=""/>
                  <v:path o:extrusionok="f"/>
                  <o:lock v:ext="edit" aspectratio="t"/>
                  <w10:wrap type="square"/>
                </v:shape>
              </w:pict>
            </w:r>
          </w:p>
        </w:tc>
      </w:tr>
      <w:tr w:rsidTr="00121C8E">
        <w:tblPrEx>
          <w:tblW w:w="5784" w:type="pct"/>
          <w:jc w:val="center"/>
          <w:tblInd w:w="0" w:type="dxa"/>
          <w:tblCellMar>
            <w:left w:w="28" w:type="dxa"/>
            <w:right w:w="28" w:type="dxa"/>
          </w:tblCellMar>
          <w:tblLook w:val="0000"/>
        </w:tblPrEx>
        <w:trPr>
          <w:trHeight w:val="547"/>
          <w:jc w:val="center"/>
        </w:trPr>
        <w:tc>
          <w:tcPr>
            <w:tcW w:w="2504"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叠加后NO</w:t>
            </w:r>
            <w:r w:rsidRPr="00121C8E">
              <w:rPr>
                <w:color w:val="000000"/>
                <w:kern w:val="0"/>
                <w:szCs w:val="20"/>
                <w:vertAlign w:val="subscript"/>
              </w:rPr>
              <w:t>2</w:t>
            </w:r>
            <w:r w:rsidRPr="00121C8E">
              <w:rPr>
                <w:color w:val="000000"/>
                <w:kern w:val="0"/>
                <w:szCs w:val="20"/>
              </w:rPr>
              <w:t xml:space="preserve">  24小时贡献值浓度分布图</w:t>
            </w:r>
          </w:p>
        </w:tc>
        <w:tc>
          <w:tcPr>
            <w:tcW w:w="2496"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叠加后NO</w:t>
            </w:r>
            <w:r w:rsidRPr="00121C8E">
              <w:rPr>
                <w:color w:val="000000"/>
                <w:kern w:val="0"/>
                <w:szCs w:val="20"/>
                <w:vertAlign w:val="subscript"/>
              </w:rPr>
              <w:t>2</w:t>
            </w:r>
            <w:r w:rsidRPr="00121C8E">
              <w:rPr>
                <w:color w:val="000000"/>
                <w:kern w:val="0"/>
                <w:szCs w:val="20"/>
              </w:rPr>
              <w:t xml:space="preserve"> 年均值贡献值浓度分布图</w:t>
            </w:r>
          </w:p>
        </w:tc>
      </w:tr>
      <w:tr w:rsidTr="00121C8E">
        <w:tblPrEx>
          <w:tblW w:w="5784" w:type="pct"/>
          <w:jc w:val="center"/>
          <w:tblInd w:w="0" w:type="dxa"/>
          <w:tblCellMar>
            <w:left w:w="28" w:type="dxa"/>
            <w:right w:w="28" w:type="dxa"/>
          </w:tblCellMar>
          <w:tblLook w:val="0000"/>
        </w:tblPrEx>
        <w:trPr>
          <w:trHeight w:val="3534"/>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29" o:spid="_x0000_s1333" type="#_x0000_t75" style="width:245.8pt;height:172.35pt;margin-top:-24.45pt;margin-left:1.6pt;mso-position-horizontal-relative:margin;mso-position-vertical-relative:margin;position:absolute;z-index:251725824" o:preferrelative="t" filled="f" stroked="f">
                  <v:fill o:detectmouseclick="t"/>
                  <v:imagedata r:id="rId124"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28" o:spid="_x0000_s1334" type="#_x0000_t75" style="width:242.45pt;height:171.85pt;margin-top:-89.35pt;margin-left:-7.2pt;mso-position-horizontal-relative:margin;mso-position-vertical-relative:margin;position:absolute;z-index:251726848" o:preferrelative="t" filled="f" stroked="f">
                  <v:fill o:detectmouseclick="t"/>
                  <v:imagedata r:id="rId125" o:title=""/>
                  <v:path o:extrusionok="f"/>
                  <o:lock v:ext="edit" aspectratio="t"/>
                  <w10:wrap type="square"/>
                </v:shape>
              </w:pict>
            </w:r>
          </w:p>
        </w:tc>
      </w:tr>
      <w:tr w:rsidTr="00121C8E">
        <w:tblPrEx>
          <w:tblW w:w="5784" w:type="pct"/>
          <w:jc w:val="center"/>
          <w:tblInd w:w="0" w:type="dxa"/>
          <w:tblCellMar>
            <w:left w:w="28" w:type="dxa"/>
            <w:right w:w="28" w:type="dxa"/>
          </w:tblCellMar>
          <w:tblLook w:val="0000"/>
        </w:tblPrEx>
        <w:trPr>
          <w:trHeight w:val="531"/>
          <w:jc w:val="center"/>
        </w:trPr>
        <w:tc>
          <w:tcPr>
            <w:tcW w:w="2504"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叠加后HCl  1小时贡献值浓度分布图</w:t>
            </w:r>
          </w:p>
        </w:tc>
        <w:tc>
          <w:tcPr>
            <w:tcW w:w="2496"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叠加后HCl 24小时贡献值浓度分布图</w:t>
            </w:r>
          </w:p>
        </w:tc>
      </w:tr>
      <w:tr w:rsidTr="00121C8E">
        <w:tblPrEx>
          <w:tblW w:w="5784" w:type="pct"/>
          <w:jc w:val="center"/>
          <w:tblInd w:w="0" w:type="dxa"/>
          <w:tblCellMar>
            <w:left w:w="28" w:type="dxa"/>
            <w:right w:w="28" w:type="dxa"/>
          </w:tblCellMar>
          <w:tblLook w:val="0000"/>
        </w:tblPrEx>
        <w:trPr>
          <w:trHeight w:val="3674"/>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highlight w:val="yellow"/>
              </w:rPr>
            </w:pPr>
            <w:r>
              <w:rPr>
                <w:color w:val="000000"/>
              </w:rPr>
              <w:pict>
                <v:shape id="图片 27" o:spid="_x0000_s1335" type="#_x0000_t75" style="width:249.55pt;height:171.05pt;margin-top:-1.85pt;margin-left:11.15pt;mso-position-horizontal-relative:margin;mso-position-vertical-relative:margin;position:absolute;z-index:251739136" o:preferrelative="t" filled="f" stroked="f">
                  <v:fill o:detectmouseclick="t"/>
                  <v:imagedata r:id="rId139"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highlight w:val="yellow"/>
              </w:rPr>
            </w:pPr>
            <w:r>
              <w:rPr>
                <w:color w:val="000000"/>
              </w:rPr>
              <w:pict>
                <v:shape id="图片 26" o:spid="_x0000_s1336" type="#_x0000_t75" style="width:238.95pt;height:167.55pt;margin-top:-2.95pt;margin-left:2pt;mso-position-horizontal-relative:margin;mso-position-vertical-relative:margin;position:absolute;z-index:251740160" o:preferrelative="t" filled="f" stroked="f">
                  <v:fill o:detectmouseclick="t"/>
                  <v:imagedata r:id="rId140" o:title=""/>
                  <v:path o:extrusionok="f"/>
                  <o:lock v:ext="edit" aspectratio="t"/>
                  <w10:wrap type="square"/>
                </v:shape>
              </w:pict>
            </w:r>
          </w:p>
        </w:tc>
      </w:tr>
      <w:tr w:rsidTr="00121C8E">
        <w:tblPrEx>
          <w:tblW w:w="5784" w:type="pct"/>
          <w:jc w:val="center"/>
          <w:tblInd w:w="0" w:type="dxa"/>
          <w:tblCellMar>
            <w:left w:w="28" w:type="dxa"/>
            <w:right w:w="28" w:type="dxa"/>
          </w:tblCellMar>
          <w:tblLook w:val="0000"/>
        </w:tblPrEx>
        <w:trPr>
          <w:trHeight w:val="424"/>
          <w:jc w:val="center"/>
        </w:trPr>
        <w:tc>
          <w:tcPr>
            <w:tcW w:w="2504"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叠加后非甲烷总烃 1小时贡献值浓度分布图</w:t>
            </w:r>
          </w:p>
        </w:tc>
        <w:tc>
          <w:tcPr>
            <w:tcW w:w="2496"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叠加后非甲烷总烃8小时贡献值浓度分布图</w:t>
            </w:r>
          </w:p>
        </w:tc>
      </w:tr>
      <w:tr w:rsidTr="00121C8E">
        <w:tblPrEx>
          <w:tblW w:w="5784" w:type="pct"/>
          <w:jc w:val="center"/>
          <w:tblInd w:w="0" w:type="dxa"/>
          <w:tblCellMar>
            <w:left w:w="28" w:type="dxa"/>
            <w:right w:w="28" w:type="dxa"/>
          </w:tblCellMar>
          <w:tblLook w:val="0000"/>
        </w:tblPrEx>
        <w:trPr>
          <w:trHeight w:val="3536"/>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25" o:spid="_x0000_s1337" type="#_x0000_t75" style="width:245.8pt;height:162.05pt;margin-top:-10.85pt;margin-left:1.45pt;mso-position-horizontal-relative:margin;mso-position-vertical-relative:margin;position:absolute;z-index:251728896" o:preferrelative="t" filled="f" stroked="f">
                  <v:fill o:detectmouseclick="t"/>
                  <v:imagedata r:id="rId128"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24" o:spid="_x0000_s1338" type="#_x0000_t75" style="width:244.9pt;height:161.55pt;margin-top:0.75pt;margin-left:0.05pt;mso-position-horizontal-relative:margin;mso-position-vertical-relative:margin;position:absolute;z-index:251729920" o:preferrelative="t" filled="f" stroked="f">
                  <v:fill o:detectmouseclick="t"/>
                  <v:imagedata r:id="rId129" o:title=""/>
                  <v:path o:extrusionok="f"/>
                  <o:lock v:ext="edit" aspectratio="t"/>
                  <w10:wrap type="square"/>
                </v:shape>
              </w:pict>
            </w:r>
          </w:p>
        </w:tc>
      </w:tr>
      <w:tr w:rsidTr="00121C8E">
        <w:tblPrEx>
          <w:tblW w:w="5784" w:type="pct"/>
          <w:jc w:val="center"/>
          <w:tblInd w:w="0" w:type="dxa"/>
          <w:tblCellMar>
            <w:left w:w="28" w:type="dxa"/>
            <w:right w:w="28" w:type="dxa"/>
          </w:tblCellMar>
          <w:tblLook w:val="0000"/>
        </w:tblPrEx>
        <w:trPr>
          <w:trHeight w:val="657"/>
          <w:jc w:val="center"/>
        </w:trPr>
        <w:tc>
          <w:tcPr>
            <w:tcW w:w="2504"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叠加后硫酸雾1小时贡献值浓度分布图</w:t>
            </w:r>
          </w:p>
        </w:tc>
        <w:tc>
          <w:tcPr>
            <w:tcW w:w="2496"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叠加后硫酸雾24小时贡献值浓度分布图</w:t>
            </w:r>
          </w:p>
        </w:tc>
      </w:tr>
      <w:tr w:rsidTr="00121C8E">
        <w:tblPrEx>
          <w:tblW w:w="5784" w:type="pct"/>
          <w:jc w:val="center"/>
          <w:tblInd w:w="0" w:type="dxa"/>
          <w:tblCellMar>
            <w:left w:w="28" w:type="dxa"/>
            <w:right w:w="28" w:type="dxa"/>
          </w:tblCellMar>
          <w:tblLook w:val="0000"/>
        </w:tblPrEx>
        <w:trPr>
          <w:trHeight w:val="3534"/>
          <w:jc w:val="center"/>
        </w:trPr>
        <w:tc>
          <w:tcPr>
            <w:tcW w:w="2504"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22" o:spid="_x0000_s1339" type="#_x0000_t75" style="width:244.3pt;height:172.3pt;margin-top:-13.05pt;margin-left:2.65pt;mso-position-horizontal-relative:margin;mso-position-vertical-relative:margin;position:absolute;z-index:251730944" o:preferrelative="t" filled="f" stroked="f">
                  <v:fill o:detectmouseclick="t"/>
                  <v:imagedata r:id="rId130" o:title=""/>
                  <v:path o:extrusionok="f"/>
                  <o:lock v:ext="edit" aspectratio="t"/>
                  <w10:wrap type="square"/>
                </v:shape>
              </w:pict>
            </w:r>
          </w:p>
        </w:tc>
        <w:tc>
          <w:tcPr>
            <w:tcW w:w="2496" w:type="pct"/>
            <w:vAlign w:val="center"/>
          </w:tcPr>
          <w:p w:rsidR="00121C8E" w:rsidRPr="00121C8E" w:rsidP="00121C8E">
            <w:pPr>
              <w:adjustRightInd w:val="0"/>
              <w:snapToGrid w:val="0"/>
              <w:spacing w:line="100" w:lineRule="exact"/>
              <w:jc w:val="center"/>
              <w:rPr>
                <w:color w:val="000000"/>
                <w:kern w:val="0"/>
                <w:sz w:val="24"/>
                <w:szCs w:val="22"/>
              </w:rPr>
            </w:pPr>
            <w:r>
              <w:rPr>
                <w:color w:val="000000"/>
              </w:rPr>
              <w:pict>
                <v:shape id="图片 18" o:spid="_x0000_s1340" type="#_x0000_t75" style="width:235.2pt;height:171.8pt;margin-top:0.4pt;margin-left:-0.75pt;mso-position-horizontal-relative:margin;mso-position-vertical-relative:margin;position:absolute;z-index:251735040" o:preferrelative="t" filled="f" stroked="f">
                  <v:fill o:detectmouseclick="t"/>
                  <v:imagedata r:id="rId141" o:title=""/>
                  <v:path o:extrusionok="f"/>
                  <o:lock v:ext="edit" aspectratio="t"/>
                  <w10:wrap type="square"/>
                </v:shape>
              </w:pict>
            </w:r>
          </w:p>
        </w:tc>
      </w:tr>
      <w:tr w:rsidTr="00121C8E">
        <w:tblPrEx>
          <w:tblW w:w="5784" w:type="pct"/>
          <w:jc w:val="center"/>
          <w:tblInd w:w="0" w:type="dxa"/>
          <w:tblCellMar>
            <w:left w:w="28" w:type="dxa"/>
            <w:right w:w="28" w:type="dxa"/>
          </w:tblCellMar>
          <w:tblLook w:val="0000"/>
        </w:tblPrEx>
        <w:trPr>
          <w:trHeight w:val="517"/>
          <w:jc w:val="center"/>
        </w:trPr>
        <w:tc>
          <w:tcPr>
            <w:tcW w:w="2504"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w:t>
            </w:r>
            <w:r w:rsidRPr="00121C8E">
              <w:rPr>
                <w:bCs/>
                <w:color w:val="000000"/>
                <w:kern w:val="0"/>
                <w:szCs w:val="21"/>
              </w:rPr>
              <w:t>H</w:t>
            </w:r>
            <w:r w:rsidRPr="00121C8E">
              <w:rPr>
                <w:bCs/>
                <w:color w:val="000000"/>
                <w:kern w:val="0"/>
                <w:szCs w:val="21"/>
                <w:vertAlign w:val="subscript"/>
              </w:rPr>
              <w:t>2</w:t>
            </w:r>
            <w:r w:rsidRPr="00121C8E">
              <w:rPr>
                <w:bCs/>
                <w:color w:val="000000"/>
                <w:kern w:val="0"/>
                <w:szCs w:val="21"/>
              </w:rPr>
              <w:t>S</w:t>
            </w:r>
            <w:r w:rsidRPr="00121C8E">
              <w:rPr>
                <w:color w:val="000000"/>
                <w:kern w:val="0"/>
                <w:szCs w:val="20"/>
              </w:rPr>
              <w:t xml:space="preserve">  1小时贡献值浓度分布图</w:t>
            </w:r>
          </w:p>
        </w:tc>
        <w:tc>
          <w:tcPr>
            <w:tcW w:w="2496" w:type="pct"/>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w:t>
            </w:r>
            <w:r w:rsidRPr="00121C8E">
              <w:rPr>
                <w:bCs/>
                <w:color w:val="000000"/>
                <w:kern w:val="0"/>
                <w:szCs w:val="21"/>
              </w:rPr>
              <w:t>NH</w:t>
            </w:r>
            <w:r w:rsidRPr="00121C8E">
              <w:rPr>
                <w:bCs/>
                <w:color w:val="000000"/>
                <w:kern w:val="0"/>
                <w:szCs w:val="21"/>
                <w:vertAlign w:val="subscript"/>
              </w:rPr>
              <w:t>3</w:t>
            </w:r>
            <w:r w:rsidRPr="00121C8E">
              <w:rPr>
                <w:color w:val="000000"/>
                <w:kern w:val="0"/>
                <w:szCs w:val="21"/>
              </w:rPr>
              <w:t xml:space="preserve"> </w:t>
            </w:r>
            <w:r w:rsidRPr="00121C8E">
              <w:rPr>
                <w:color w:val="000000"/>
                <w:kern w:val="0"/>
                <w:szCs w:val="20"/>
              </w:rPr>
              <w:t>1小时贡献值浓度分布图</w:t>
            </w:r>
          </w:p>
        </w:tc>
      </w:tr>
      <w:tr w:rsidTr="00121C8E">
        <w:tblPrEx>
          <w:tblW w:w="5784" w:type="pct"/>
          <w:jc w:val="center"/>
          <w:tblInd w:w="0" w:type="dxa"/>
          <w:tblCellMar>
            <w:left w:w="28" w:type="dxa"/>
            <w:right w:w="28" w:type="dxa"/>
          </w:tblCellMar>
          <w:tblLook w:val="0000"/>
        </w:tblPrEx>
        <w:trPr>
          <w:trHeight w:val="3390"/>
          <w:jc w:val="center"/>
        </w:trPr>
        <w:tc>
          <w:tcPr>
            <w:tcW w:w="5000" w:type="pct"/>
            <w:gridSpan w:val="2"/>
            <w:vAlign w:val="center"/>
          </w:tcPr>
          <w:p w:rsidR="00121C8E" w:rsidRPr="00121C8E" w:rsidP="00121C8E">
            <w:pPr>
              <w:adjustRightInd w:val="0"/>
              <w:snapToGrid w:val="0"/>
              <w:spacing w:line="20" w:lineRule="atLeast"/>
              <w:rPr>
                <w:color w:val="000000"/>
                <w:kern w:val="0"/>
                <w:sz w:val="24"/>
                <w:szCs w:val="22"/>
              </w:rPr>
            </w:pPr>
            <w:r>
              <w:rPr>
                <w:color w:val="000000"/>
              </w:rPr>
              <w:pict>
                <v:shape id="图片 17" o:spid="_x0000_s1341" type="#_x0000_t75" style="width:229pt;height:169.2pt;margin-top:-77.15pt;margin-left:133.95pt;mso-position-horizontal-relative:margin;mso-position-vertical-relative:margin;position:absolute;z-index:251734016" o:preferrelative="t" filled="f" stroked="f">
                  <v:fill o:detectmouseclick="t"/>
                  <v:imagedata r:id="rId132" o:title=""/>
                  <v:path o:extrusionok="f"/>
                  <o:lock v:ext="edit" aspectratio="t"/>
                  <w10:wrap type="square"/>
                </v:shape>
              </w:pict>
            </w:r>
          </w:p>
        </w:tc>
      </w:tr>
      <w:tr w:rsidTr="00121C8E">
        <w:tblPrEx>
          <w:tblW w:w="5784" w:type="pct"/>
          <w:jc w:val="center"/>
          <w:tblInd w:w="0" w:type="dxa"/>
          <w:tblCellMar>
            <w:left w:w="28" w:type="dxa"/>
            <w:right w:w="28" w:type="dxa"/>
          </w:tblCellMar>
          <w:tblLook w:val="0000"/>
        </w:tblPrEx>
        <w:trPr>
          <w:trHeight w:val="657"/>
          <w:jc w:val="center"/>
        </w:trPr>
        <w:tc>
          <w:tcPr>
            <w:tcW w:w="5000" w:type="pct"/>
            <w:gridSpan w:val="2"/>
            <w:vAlign w:val="center"/>
          </w:tcPr>
          <w:p w:rsidR="00121C8E" w:rsidRPr="00121C8E" w:rsidP="00121C8E">
            <w:pPr>
              <w:adjustRightInd w:val="0"/>
              <w:snapToGrid w:val="0"/>
              <w:jc w:val="center"/>
              <w:rPr>
                <w:color w:val="000000"/>
                <w:kern w:val="0"/>
                <w:sz w:val="24"/>
                <w:szCs w:val="22"/>
              </w:rPr>
            </w:pPr>
            <w:r w:rsidRPr="00121C8E">
              <w:rPr>
                <w:color w:val="000000"/>
                <w:kern w:val="0"/>
                <w:szCs w:val="20"/>
              </w:rPr>
              <w:t>叠加后</w:t>
            </w:r>
            <w:r w:rsidRPr="00121C8E">
              <w:rPr>
                <w:color w:val="000000"/>
                <w:kern w:val="0"/>
                <w:szCs w:val="21"/>
              </w:rPr>
              <w:t>汞及其化合物</w:t>
            </w:r>
            <w:r w:rsidRPr="00121C8E">
              <w:rPr>
                <w:color w:val="000000"/>
                <w:kern w:val="0"/>
                <w:szCs w:val="20"/>
              </w:rPr>
              <w:t xml:space="preserve">  1小时贡献值浓度分布图</w:t>
            </w:r>
          </w:p>
        </w:tc>
      </w:tr>
    </w:tbl>
    <w:p w:rsidR="00121C8E" w:rsidRPr="00121C8E" w:rsidP="00121C8E">
      <w:pPr>
        <w:adjustRightInd w:val="0"/>
        <w:snapToGrid w:val="0"/>
        <w:jc w:val="center"/>
        <w:rPr>
          <w:rFonts w:ascii="黑体" w:eastAsia="黑体" w:hAnsi="黑体"/>
          <w:color w:val="000000"/>
          <w:kern w:val="0"/>
          <w:sz w:val="24"/>
          <w:szCs w:val="22"/>
        </w:rPr>
      </w:pPr>
      <w:r w:rsidRPr="00121C8E">
        <w:rPr>
          <w:rFonts w:ascii="黑体" w:eastAsia="黑体" w:hAnsi="黑体"/>
          <w:color w:val="000000"/>
          <w:kern w:val="0"/>
          <w:sz w:val="24"/>
          <w:szCs w:val="22"/>
        </w:rPr>
        <w:t>图5-4  叠加后各污染物质量浓度分布图（mg/m</w:t>
      </w:r>
      <w:r w:rsidRPr="00121C8E">
        <w:rPr>
          <w:rFonts w:ascii="黑体" w:eastAsia="黑体" w:hAnsi="黑体"/>
          <w:color w:val="000000"/>
          <w:kern w:val="0"/>
          <w:sz w:val="24"/>
          <w:szCs w:val="22"/>
          <w:vertAlign w:val="superscript"/>
        </w:rPr>
        <w:t>3</w:t>
      </w:r>
      <w:r w:rsidRPr="00121C8E">
        <w:rPr>
          <w:rFonts w:ascii="黑体" w:eastAsia="黑体" w:hAnsi="黑体"/>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bCs/>
          <w:color w:val="000000"/>
          <w:kern w:val="0"/>
          <w:sz w:val="24"/>
          <w:szCs w:val="22"/>
        </w:rPr>
        <w:t>由预测结果可知，</w:t>
      </w:r>
      <w:r w:rsidRPr="00121C8E">
        <w:rPr>
          <w:color w:val="000000"/>
          <w:kern w:val="0"/>
          <w:sz w:val="24"/>
          <w:szCs w:val="22"/>
        </w:rPr>
        <w:t>本工程各敏感点及网格点SO</w:t>
      </w:r>
      <w:r w:rsidRPr="00121C8E">
        <w:rPr>
          <w:color w:val="000000"/>
          <w:kern w:val="0"/>
          <w:sz w:val="24"/>
          <w:szCs w:val="22"/>
          <w:vertAlign w:val="subscript"/>
        </w:rPr>
        <w:t>2</w:t>
      </w:r>
      <w:r w:rsidRPr="00121C8E">
        <w:rPr>
          <w:color w:val="000000"/>
          <w:kern w:val="0"/>
          <w:sz w:val="24"/>
          <w:szCs w:val="22"/>
        </w:rPr>
        <w:t>、NO</w:t>
      </w:r>
      <w:r w:rsidRPr="00121C8E">
        <w:rPr>
          <w:color w:val="000000"/>
          <w:kern w:val="0"/>
          <w:sz w:val="24"/>
          <w:szCs w:val="22"/>
          <w:vertAlign w:val="subscript"/>
        </w:rPr>
        <w:t>2</w:t>
      </w:r>
      <w:r w:rsidRPr="00121C8E">
        <w:rPr>
          <w:color w:val="000000"/>
          <w:kern w:val="0"/>
          <w:sz w:val="24"/>
          <w:szCs w:val="22"/>
        </w:rPr>
        <w:t>的短期浓度最大值和长期浓度最大值均达标；各敏感点及网格点汞及其化合物的长期浓度最大值均达标；各敏感点及网格点氯化氢、非甲烷总烃、硫酸雾、H</w:t>
      </w:r>
      <w:r w:rsidRPr="00121C8E">
        <w:rPr>
          <w:color w:val="000000"/>
          <w:kern w:val="0"/>
          <w:sz w:val="24"/>
          <w:szCs w:val="22"/>
          <w:vertAlign w:val="subscript"/>
        </w:rPr>
        <w:t>2</w:t>
      </w:r>
      <w:r w:rsidRPr="00121C8E">
        <w:rPr>
          <w:color w:val="000000"/>
          <w:kern w:val="0"/>
          <w:sz w:val="24"/>
          <w:szCs w:val="22"/>
        </w:rPr>
        <w:t>S、NH</w:t>
      </w:r>
      <w:r w:rsidRPr="00121C8E">
        <w:rPr>
          <w:color w:val="000000"/>
          <w:kern w:val="0"/>
          <w:sz w:val="24"/>
          <w:szCs w:val="22"/>
          <w:vertAlign w:val="subscript"/>
        </w:rPr>
        <w:t>3</w:t>
      </w:r>
      <w:r w:rsidRPr="00121C8E">
        <w:rPr>
          <w:color w:val="000000"/>
          <w:kern w:val="0"/>
          <w:sz w:val="24"/>
          <w:szCs w:val="22"/>
        </w:rPr>
        <w:t>的短期浓度最大值均达标。</w:t>
      </w:r>
    </w:p>
    <w:p w:rsidR="00121C8E" w:rsidRPr="00121C8E" w:rsidP="00121C8E">
      <w:pPr>
        <w:adjustRightInd w:val="0"/>
        <w:snapToGrid w:val="0"/>
        <w:spacing w:line="520" w:lineRule="exact"/>
        <w:ind w:firstLine="480" w:firstLineChars="200"/>
        <w:rPr>
          <w:b/>
          <w:color w:val="000000"/>
          <w:kern w:val="0"/>
          <w:sz w:val="24"/>
          <w:szCs w:val="22"/>
        </w:rPr>
      </w:pPr>
      <w:r w:rsidRPr="00121C8E">
        <w:rPr>
          <w:color w:val="000000"/>
          <w:kern w:val="0"/>
          <w:sz w:val="24"/>
          <w:szCs w:val="22"/>
        </w:rPr>
        <w:t>（3）非正常排放浓度预测</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全年逐时气象条件下，网格点及各关心点颗粒物、SO</w:t>
      </w:r>
      <w:r w:rsidRPr="00121C8E">
        <w:rPr>
          <w:color w:val="000000"/>
          <w:kern w:val="0"/>
          <w:sz w:val="24"/>
          <w:szCs w:val="22"/>
          <w:vertAlign w:val="subscript"/>
        </w:rPr>
        <w:t>2</w:t>
      </w:r>
      <w:r w:rsidRPr="00121C8E">
        <w:rPr>
          <w:color w:val="000000"/>
          <w:kern w:val="0"/>
          <w:sz w:val="24"/>
          <w:szCs w:val="22"/>
        </w:rPr>
        <w:t>、NO</w:t>
      </w:r>
      <w:r w:rsidRPr="00121C8E">
        <w:rPr>
          <w:color w:val="000000"/>
          <w:kern w:val="0"/>
          <w:sz w:val="24"/>
          <w:szCs w:val="22"/>
          <w:vertAlign w:val="subscript"/>
        </w:rPr>
        <w:t>2</w:t>
      </w:r>
      <w:r w:rsidRPr="00121C8E">
        <w:rPr>
          <w:color w:val="000000"/>
          <w:kern w:val="0"/>
          <w:sz w:val="24"/>
          <w:szCs w:val="22"/>
        </w:rPr>
        <w:t>、非甲烷总烃、硫酸雾、汞及其化合物非正常排放时（按最大源强考虑）最大地面小时浓度贡献值见下表。</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表5-24     项目对各计算点小时浓度贡献质量浓度预测结果表</w:t>
      </w:r>
    </w:p>
    <w:tbl>
      <w:tblPr>
        <w:tblStyle w:val="TableNormal"/>
        <w:tblW w:w="8749"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189"/>
        <w:gridCol w:w="1821"/>
        <w:gridCol w:w="2360"/>
        <w:gridCol w:w="1840"/>
        <w:gridCol w:w="1539"/>
      </w:tblGrid>
      <w:tr w:rsidTr="00121C8E">
        <w:tblPrEx>
          <w:tblW w:w="8749"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Ex>
        <w:trPr>
          <w:trHeight w:val="340"/>
        </w:trPr>
        <w:tc>
          <w:tcPr>
            <w:tcW w:w="1189" w:type="dxa"/>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污染物</w:t>
            </w: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预测点</w:t>
            </w:r>
          </w:p>
        </w:tc>
        <w:tc>
          <w:tcPr>
            <w:tcW w:w="2360"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1h浓度值（mg/m</w:t>
            </w:r>
            <w:r w:rsidRPr="00121C8E">
              <w:rPr>
                <w:bCs/>
                <w:color w:val="000000"/>
                <w:kern w:val="0"/>
                <w:szCs w:val="21"/>
                <w:vertAlign w:val="superscript"/>
              </w:rPr>
              <w:t>3</w:t>
            </w:r>
            <w:r w:rsidRPr="00121C8E">
              <w:rPr>
                <w:bCs/>
                <w:color w:val="000000"/>
                <w:kern w:val="0"/>
                <w:szCs w:val="21"/>
              </w:rPr>
              <w:t>）</w:t>
            </w:r>
          </w:p>
        </w:tc>
        <w:tc>
          <w:tcPr>
            <w:tcW w:w="1840"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占标率（%）</w:t>
            </w:r>
          </w:p>
        </w:tc>
        <w:tc>
          <w:tcPr>
            <w:tcW w:w="1539"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是否达标</w:t>
            </w:r>
          </w:p>
        </w:tc>
      </w:tr>
      <w:tr w:rsidTr="00121C8E">
        <w:tblPrEx>
          <w:tblW w:w="8749" w:type="dxa"/>
          <w:tblInd w:w="20" w:type="dxa"/>
          <w:tblLayout w:type="fixed"/>
          <w:tblCellMar>
            <w:left w:w="0" w:type="dxa"/>
            <w:right w:w="0" w:type="dxa"/>
          </w:tblCellMar>
          <w:tblLook w:val="0000"/>
        </w:tblPrEx>
        <w:trPr>
          <w:trHeight w:val="340"/>
        </w:trPr>
        <w:tc>
          <w:tcPr>
            <w:tcW w:w="1189" w:type="dxa"/>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颗粒物</w:t>
            </w: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2360" w:type="dxa"/>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0.2899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64.43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0.5319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118.2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超标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0.509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113.11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超标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0.3336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74.13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0.2471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54.91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0.2343</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52.07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0.3572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79.38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27.1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0.6049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134.43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超标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0.3254</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72.31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0.2734</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60.76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0.2017</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44.82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60.21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0.2124</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47.2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0.1515</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33.67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0.2135</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47.44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0.2803</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62.28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1.6616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369.24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超标</w:t>
            </w:r>
          </w:p>
        </w:tc>
      </w:tr>
      <w:tr w:rsidTr="00121C8E">
        <w:tblPrEx>
          <w:tblW w:w="8749" w:type="dxa"/>
          <w:tblInd w:w="20" w:type="dxa"/>
          <w:tblLayout w:type="fixed"/>
          <w:tblCellMar>
            <w:left w:w="0" w:type="dxa"/>
            <w:right w:w="0" w:type="dxa"/>
          </w:tblCellMar>
          <w:tblLook w:val="0000"/>
        </w:tblPrEx>
        <w:trPr>
          <w:trHeight w:val="340"/>
        </w:trPr>
        <w:tc>
          <w:tcPr>
            <w:tcW w:w="1189" w:type="dxa"/>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SO</w:t>
            </w:r>
            <w:r w:rsidRPr="00121C8E">
              <w:rPr>
                <w:bCs/>
                <w:color w:val="000000"/>
                <w:kern w:val="0"/>
                <w:szCs w:val="21"/>
                <w:vertAlign w:val="subscript"/>
              </w:rPr>
              <w:t>2</w:t>
            </w: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2360" w:type="dxa"/>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0.0014</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0.0034</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0.76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0.0035</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0.79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0.35</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0.25</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0.25</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0.0048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1.08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NO</w:t>
            </w:r>
            <w:r w:rsidRPr="00121C8E">
              <w:rPr>
                <w:bCs/>
                <w:color w:val="000000"/>
                <w:kern w:val="0"/>
                <w:szCs w:val="21"/>
                <w:vertAlign w:val="subscript"/>
              </w:rPr>
              <w:t>2</w:t>
            </w: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2360" w:type="dxa"/>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0.1228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27.29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26.89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0.1541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34.25</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0.1291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28.68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26.68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20.01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0.1289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28.64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0.0873</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19.39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0.1858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41.3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0.1308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29.07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0.118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26.22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0.1048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23.28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0.159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35.34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0.1296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0.0907</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20.16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0.1076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23.92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0.1619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35.98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0.1944</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43.2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非甲烷总烃</w:t>
            </w: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2360" w:type="dxa"/>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color w:val="000000"/>
                <w:kern w:val="0"/>
                <w:szCs w:val="21"/>
              </w:rPr>
              <w:t>硫酸雾</w:t>
            </w: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2360" w:type="dxa"/>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0.0009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0.0015</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0.0014</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0.0013</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0.0007</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0.0012</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0.27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0.0021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0.46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val="restart"/>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color w:val="000000"/>
                <w:kern w:val="0"/>
                <w:szCs w:val="21"/>
              </w:rPr>
              <w:t>汞及其化合物</w:t>
            </w: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店上村</w:t>
            </w:r>
          </w:p>
        </w:tc>
        <w:tc>
          <w:tcPr>
            <w:tcW w:w="2360" w:type="dxa"/>
            <w:tcMar>
              <w:top w:w="15" w:type="dxa"/>
              <w:left w:w="15" w:type="dxa"/>
              <w:right w:w="15" w:type="dxa"/>
            </w:tcMar>
            <w:vAlign w:val="center"/>
          </w:tcPr>
          <w:p w:rsidR="00121C8E" w:rsidRPr="00121C8E" w:rsidP="00121C8E">
            <w:pPr>
              <w:widowControl/>
              <w:jc w:val="center"/>
              <w:rPr>
                <w:color w:val="000000"/>
                <w:kern w:val="0"/>
                <w:szCs w:val="21"/>
              </w:rPr>
            </w:pPr>
            <w:r w:rsidRPr="00121C8E">
              <w:rPr>
                <w:color w:val="000000"/>
                <w:szCs w:val="21"/>
              </w:rPr>
              <w:t>0.1228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27.29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姚庄村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26.89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珠江公寓小区</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0.1541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34.25</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孟州市公安局</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0.1291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28.68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干沟桥村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0.1201</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26.68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赵坡村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20.01</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程庄</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0.1289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28.64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西窑村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0.0873</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19.39</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管委会</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0.1858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41.3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逯村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0.1308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29.07</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湾村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0.118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26.22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全义村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0.1048</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23.28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莫沟村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0.159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35.34</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widowControl/>
              <w:jc w:val="center"/>
              <w:rPr>
                <w:rFonts w:hint="eastAsia"/>
                <w:color w:val="000000"/>
                <w:kern w:val="0"/>
                <w:sz w:val="22"/>
                <w:szCs w:val="22"/>
              </w:rPr>
            </w:pPr>
            <w:r w:rsidRPr="00121C8E">
              <w:rPr>
                <w:rFonts w:hint="eastAsia"/>
                <w:color w:val="000000"/>
                <w:sz w:val="22"/>
                <w:szCs w:val="22"/>
              </w:rPr>
              <w:t>上莫沟</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0.1296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28.8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顺涧村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0.0907</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20.16</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张洼村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0.1076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23.92</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杨洼村</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0.1619</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35.98</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r w:rsidTr="00121C8E">
        <w:tblPrEx>
          <w:tblW w:w="8749" w:type="dxa"/>
          <w:tblInd w:w="20" w:type="dxa"/>
          <w:tblLayout w:type="fixed"/>
          <w:tblCellMar>
            <w:left w:w="0" w:type="dxa"/>
            <w:right w:w="0" w:type="dxa"/>
          </w:tblCellMar>
          <w:tblLook w:val="0000"/>
        </w:tblPrEx>
        <w:trPr>
          <w:trHeight w:val="340"/>
        </w:trPr>
        <w:tc>
          <w:tcPr>
            <w:tcW w:w="1189" w:type="dxa"/>
            <w:vMerge/>
            <w:tcMar>
              <w:top w:w="15" w:type="dxa"/>
              <w:left w:w="15" w:type="dxa"/>
              <w:right w:w="15" w:type="dxa"/>
            </w:tcMar>
            <w:vAlign w:val="center"/>
          </w:tcPr>
          <w:p w:rsidR="00121C8E" w:rsidRPr="00121C8E" w:rsidP="00121C8E">
            <w:pPr>
              <w:autoSpaceDE w:val="0"/>
              <w:autoSpaceDN w:val="0"/>
              <w:jc w:val="center"/>
              <w:rPr>
                <w:bCs/>
                <w:color w:val="000000"/>
                <w:kern w:val="0"/>
                <w:szCs w:val="21"/>
              </w:rPr>
            </w:pPr>
          </w:p>
        </w:tc>
        <w:tc>
          <w:tcPr>
            <w:tcW w:w="1821" w:type="dxa"/>
            <w:tcMar>
              <w:top w:w="15" w:type="dxa"/>
              <w:left w:w="15" w:type="dxa"/>
              <w:right w:w="15" w:type="dxa"/>
            </w:tcMar>
            <w:vAlign w:val="center"/>
          </w:tcPr>
          <w:p w:rsidR="00121C8E" w:rsidRPr="00121C8E" w:rsidP="00121C8E">
            <w:pPr>
              <w:autoSpaceDE w:val="0"/>
              <w:autoSpaceDN w:val="0"/>
              <w:jc w:val="center"/>
              <w:rPr>
                <w:bCs/>
                <w:color w:val="000000"/>
                <w:kern w:val="0"/>
                <w:szCs w:val="21"/>
              </w:rPr>
            </w:pPr>
            <w:r w:rsidRPr="00121C8E">
              <w:rPr>
                <w:bCs/>
                <w:color w:val="000000"/>
                <w:kern w:val="0"/>
                <w:szCs w:val="21"/>
              </w:rPr>
              <w:t>网格点</w:t>
            </w:r>
          </w:p>
        </w:tc>
        <w:tc>
          <w:tcPr>
            <w:tcW w:w="236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0.0236</w:t>
            </w:r>
          </w:p>
        </w:tc>
        <w:tc>
          <w:tcPr>
            <w:tcW w:w="1840"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5.23</w:t>
            </w:r>
          </w:p>
        </w:tc>
        <w:tc>
          <w:tcPr>
            <w:tcW w:w="1539" w:type="dxa"/>
            <w:tcMar>
              <w:top w:w="15" w:type="dxa"/>
              <w:left w:w="15" w:type="dxa"/>
              <w:right w:w="15" w:type="dxa"/>
            </w:tcMar>
            <w:vAlign w:val="center"/>
          </w:tcPr>
          <w:p w:rsidR="00121C8E" w:rsidRPr="00121C8E" w:rsidP="00121C8E">
            <w:pPr>
              <w:jc w:val="center"/>
              <w:rPr>
                <w:color w:val="000000"/>
                <w:szCs w:val="21"/>
              </w:rPr>
            </w:pPr>
            <w:r w:rsidRPr="00121C8E">
              <w:rPr>
                <w:color w:val="000000"/>
                <w:szCs w:val="21"/>
              </w:rPr>
              <w:t>达标</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由上表可知，非正常排放条件下，SO</w:t>
      </w:r>
      <w:r w:rsidRPr="00121C8E">
        <w:rPr>
          <w:color w:val="000000"/>
          <w:kern w:val="0"/>
          <w:sz w:val="24"/>
          <w:szCs w:val="22"/>
          <w:vertAlign w:val="subscript"/>
        </w:rPr>
        <w:t>2</w:t>
      </w:r>
      <w:r w:rsidRPr="00121C8E">
        <w:rPr>
          <w:color w:val="000000"/>
          <w:kern w:val="0"/>
          <w:sz w:val="24"/>
          <w:szCs w:val="22"/>
        </w:rPr>
        <w:t>、NO</w:t>
      </w:r>
      <w:r w:rsidRPr="00121C8E">
        <w:rPr>
          <w:color w:val="000000"/>
          <w:kern w:val="0"/>
          <w:sz w:val="24"/>
          <w:szCs w:val="22"/>
          <w:vertAlign w:val="subscript"/>
        </w:rPr>
        <w:t>2</w:t>
      </w:r>
      <w:r w:rsidRPr="00121C8E">
        <w:rPr>
          <w:color w:val="000000"/>
          <w:kern w:val="0"/>
          <w:sz w:val="24"/>
          <w:szCs w:val="22"/>
        </w:rPr>
        <w:t>、非甲烷总烃、硫酸雾、汞及其化合物各敏感点污染物最大地面小时浓度贡献值均满足标准要求，但较正常排放明显增大。但颗粒物</w:t>
      </w:r>
      <w:r w:rsidRPr="00121C8E">
        <w:rPr>
          <w:rFonts w:hint="eastAsia"/>
          <w:color w:val="000000"/>
          <w:kern w:val="0"/>
          <w:sz w:val="24"/>
          <w:szCs w:val="22"/>
        </w:rPr>
        <w:t>在姚庄村、珠江公寓小区、</w:t>
      </w:r>
      <w:r w:rsidRPr="00121C8E">
        <w:rPr>
          <w:rFonts w:ascii="宋体" w:hAnsi="宋体" w:cs="宋体" w:hint="eastAsia"/>
          <w:color w:val="000000"/>
          <w:kern w:val="0"/>
          <w:sz w:val="22"/>
          <w:szCs w:val="22"/>
        </w:rPr>
        <w:t>管委会及</w:t>
      </w:r>
      <w:r w:rsidRPr="00121C8E">
        <w:rPr>
          <w:color w:val="000000"/>
          <w:kern w:val="0"/>
          <w:sz w:val="24"/>
          <w:szCs w:val="22"/>
        </w:rPr>
        <w:t>网格点</w:t>
      </w:r>
      <w:r w:rsidRPr="00121C8E">
        <w:rPr>
          <w:rFonts w:hint="eastAsia"/>
          <w:color w:val="000000"/>
          <w:kern w:val="0"/>
          <w:sz w:val="24"/>
          <w:szCs w:val="22"/>
        </w:rPr>
        <w:t>处</w:t>
      </w:r>
      <w:r w:rsidRPr="00121C8E">
        <w:rPr>
          <w:color w:val="000000"/>
          <w:kern w:val="0"/>
          <w:sz w:val="24"/>
          <w:szCs w:val="22"/>
        </w:rPr>
        <w:t>最大地面小时浓度贡献值出现超标，因此企业应加强管理，对生产设备、废气处理设施及时进行维护，确保正常生产，尽量减少非正常排放。</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（4）厂界浓度达标分析</w:t>
      </w:r>
    </w:p>
    <w:p w:rsidR="00121C8E" w:rsidRPr="00121C8E" w:rsidP="00121C8E">
      <w:pPr>
        <w:adjustRightInd w:val="0"/>
        <w:snapToGrid w:val="0"/>
        <w:spacing w:line="520" w:lineRule="exact"/>
        <w:ind w:firstLine="480" w:firstLineChars="200"/>
        <w:rPr>
          <w:color w:val="000000"/>
          <w:kern w:val="0"/>
          <w:sz w:val="24"/>
          <w:szCs w:val="22"/>
        </w:rPr>
      </w:pPr>
      <w:r w:rsidRPr="00121C8E">
        <w:rPr>
          <w:rFonts w:hint="eastAsia"/>
          <w:color w:val="000000"/>
          <w:kern w:val="0"/>
          <w:sz w:val="24"/>
          <w:szCs w:val="22"/>
        </w:rPr>
        <w:t>各</w:t>
      </w:r>
      <w:r w:rsidRPr="00121C8E">
        <w:rPr>
          <w:color w:val="000000"/>
          <w:kern w:val="0"/>
          <w:sz w:val="24"/>
          <w:szCs w:val="22"/>
        </w:rPr>
        <w:t>污染物</w:t>
      </w:r>
      <w:r w:rsidRPr="00121C8E">
        <w:rPr>
          <w:rFonts w:hint="eastAsia"/>
          <w:color w:val="000000"/>
          <w:kern w:val="0"/>
          <w:sz w:val="24"/>
          <w:szCs w:val="22"/>
        </w:rPr>
        <w:t>有组织和</w:t>
      </w:r>
      <w:r w:rsidRPr="00121C8E">
        <w:rPr>
          <w:color w:val="000000"/>
          <w:kern w:val="0"/>
          <w:sz w:val="24"/>
          <w:szCs w:val="22"/>
        </w:rPr>
        <w:t>无组织排放对厂界的贡献值进行预测，预测结果见表5-25。</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 xml:space="preserve">表5-25     </w:t>
      </w:r>
      <w:r w:rsidRPr="00121C8E">
        <w:rPr>
          <w:rFonts w:hint="eastAsia"/>
          <w:b/>
          <w:color w:val="000000"/>
          <w:kern w:val="0"/>
          <w:sz w:val="24"/>
          <w:szCs w:val="32"/>
        </w:rPr>
        <w:t>污染物</w:t>
      </w:r>
      <w:r w:rsidRPr="00121C8E">
        <w:rPr>
          <w:b/>
          <w:color w:val="000000"/>
          <w:kern w:val="0"/>
          <w:sz w:val="24"/>
          <w:szCs w:val="32"/>
        </w:rPr>
        <w:t>排放对厂界浓度贡献值一览表</w:t>
      </w:r>
    </w:p>
    <w:tbl>
      <w:tblPr>
        <w:tblStyle w:val="TableNormal"/>
        <w:tblW w:w="894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88"/>
        <w:gridCol w:w="1672"/>
        <w:gridCol w:w="1778"/>
        <w:gridCol w:w="2012"/>
        <w:gridCol w:w="2490"/>
      </w:tblGrid>
      <w:tr w:rsidTr="00121C8E">
        <w:tblPrEx>
          <w:tblW w:w="894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49"/>
          <w:jc w:val="center"/>
        </w:trPr>
        <w:tc>
          <w:tcPr>
            <w:tcW w:w="988" w:type="dxa"/>
            <w:vAlign w:val="center"/>
          </w:tcPr>
          <w:p w:rsidR="00121C8E" w:rsidRPr="00121C8E" w:rsidP="00121C8E">
            <w:pPr>
              <w:adjustRightInd w:val="0"/>
              <w:snapToGrid w:val="0"/>
              <w:jc w:val="center"/>
              <w:rPr>
                <w:bCs/>
                <w:color w:val="000000"/>
                <w:szCs w:val="21"/>
              </w:rPr>
            </w:pPr>
            <w:r w:rsidRPr="00121C8E">
              <w:rPr>
                <w:bCs/>
                <w:color w:val="000000"/>
                <w:kern w:val="28"/>
                <w:szCs w:val="21"/>
              </w:rPr>
              <w:t>污染源</w:t>
            </w:r>
          </w:p>
        </w:tc>
        <w:tc>
          <w:tcPr>
            <w:tcW w:w="1672" w:type="dxa"/>
            <w:vAlign w:val="center"/>
          </w:tcPr>
          <w:p w:rsidR="00121C8E" w:rsidRPr="00121C8E" w:rsidP="00121C8E">
            <w:pPr>
              <w:adjustRightInd w:val="0"/>
              <w:snapToGrid w:val="0"/>
              <w:jc w:val="center"/>
              <w:rPr>
                <w:bCs/>
                <w:color w:val="000000"/>
                <w:szCs w:val="21"/>
              </w:rPr>
            </w:pPr>
            <w:r w:rsidRPr="00121C8E">
              <w:rPr>
                <w:bCs/>
                <w:color w:val="000000"/>
                <w:kern w:val="28"/>
                <w:szCs w:val="21"/>
              </w:rPr>
              <w:t>污染物</w:t>
            </w: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厂界</w:t>
            </w:r>
          </w:p>
        </w:tc>
        <w:tc>
          <w:tcPr>
            <w:tcW w:w="2012" w:type="dxa"/>
            <w:tcBorders>
              <w:bottom w:val="single" w:sz="4" w:space="0" w:color="auto"/>
            </w:tcBorders>
            <w:vAlign w:val="center"/>
          </w:tcPr>
          <w:p w:rsidR="00121C8E" w:rsidRPr="00121C8E" w:rsidP="00121C8E">
            <w:pPr>
              <w:adjustRightInd w:val="0"/>
              <w:snapToGrid w:val="0"/>
              <w:jc w:val="center"/>
              <w:rPr>
                <w:bCs/>
                <w:color w:val="000000"/>
                <w:szCs w:val="21"/>
              </w:rPr>
            </w:pPr>
            <w:r w:rsidRPr="00121C8E">
              <w:rPr>
                <w:bCs/>
                <w:color w:val="000000"/>
                <w:kern w:val="28"/>
                <w:szCs w:val="21"/>
              </w:rPr>
              <w:t>预测值（μg/m</w:t>
            </w:r>
            <w:r w:rsidRPr="00121C8E">
              <w:rPr>
                <w:bCs/>
                <w:color w:val="000000"/>
                <w:kern w:val="28"/>
                <w:szCs w:val="21"/>
                <w:vertAlign w:val="superscript"/>
              </w:rPr>
              <w:t>3</w:t>
            </w:r>
            <w:r w:rsidRPr="00121C8E">
              <w:rPr>
                <w:bCs/>
                <w:color w:val="000000"/>
                <w:kern w:val="28"/>
                <w:szCs w:val="21"/>
              </w:rPr>
              <w:t>）</w:t>
            </w:r>
          </w:p>
        </w:tc>
        <w:tc>
          <w:tcPr>
            <w:tcW w:w="2490" w:type="dxa"/>
            <w:vAlign w:val="center"/>
          </w:tcPr>
          <w:p w:rsidR="00121C8E" w:rsidRPr="00121C8E" w:rsidP="00121C8E">
            <w:pPr>
              <w:adjustRightInd w:val="0"/>
              <w:snapToGrid w:val="0"/>
              <w:jc w:val="center"/>
              <w:rPr>
                <w:bCs/>
                <w:color w:val="000000"/>
                <w:szCs w:val="21"/>
              </w:rPr>
            </w:pPr>
            <w:r w:rsidRPr="00121C8E">
              <w:rPr>
                <w:bCs/>
                <w:color w:val="000000"/>
                <w:kern w:val="28"/>
                <w:szCs w:val="21"/>
              </w:rPr>
              <w:t>厂界标准限值（μg/m</w:t>
            </w:r>
            <w:r w:rsidRPr="00121C8E">
              <w:rPr>
                <w:bCs/>
                <w:color w:val="000000"/>
                <w:kern w:val="28"/>
                <w:szCs w:val="21"/>
                <w:vertAlign w:val="superscript"/>
              </w:rPr>
              <w:t>3</w:t>
            </w:r>
            <w:r w:rsidRPr="00121C8E">
              <w:rPr>
                <w:bCs/>
                <w:color w:val="000000"/>
                <w:kern w:val="28"/>
                <w:szCs w:val="21"/>
              </w:rPr>
              <w:t>）</w:t>
            </w:r>
          </w:p>
        </w:tc>
      </w:tr>
      <w:tr w:rsidTr="00121C8E">
        <w:tblPrEx>
          <w:tblW w:w="8940" w:type="dxa"/>
          <w:jc w:val="center"/>
          <w:tblInd w:w="0" w:type="dxa"/>
          <w:tblLayout w:type="fixed"/>
          <w:tblLook w:val="0000"/>
        </w:tblPrEx>
        <w:trPr>
          <w:trHeight w:val="449"/>
          <w:jc w:val="center"/>
        </w:trPr>
        <w:tc>
          <w:tcPr>
            <w:tcW w:w="988" w:type="dxa"/>
            <w:vMerge w:val="restart"/>
            <w:vAlign w:val="center"/>
          </w:tcPr>
          <w:p w:rsidR="00121C8E" w:rsidRPr="00121C8E" w:rsidP="00121C8E">
            <w:pPr>
              <w:adjustRightInd w:val="0"/>
              <w:snapToGrid w:val="0"/>
              <w:jc w:val="center"/>
              <w:rPr>
                <w:bCs/>
                <w:color w:val="000000"/>
                <w:szCs w:val="21"/>
              </w:rPr>
            </w:pPr>
            <w:r w:rsidRPr="00121C8E">
              <w:rPr>
                <w:bCs/>
                <w:color w:val="000000"/>
                <w:kern w:val="28"/>
                <w:szCs w:val="21"/>
              </w:rPr>
              <w:t>厂界</w:t>
            </w:r>
          </w:p>
        </w:tc>
        <w:tc>
          <w:tcPr>
            <w:tcW w:w="1672" w:type="dxa"/>
            <w:vMerge w:val="restart"/>
            <w:vAlign w:val="center"/>
          </w:tcPr>
          <w:p w:rsidR="00121C8E" w:rsidRPr="00121C8E" w:rsidP="00121C8E">
            <w:pPr>
              <w:widowControl/>
              <w:jc w:val="center"/>
              <w:rPr>
                <w:color w:val="000000"/>
                <w:kern w:val="0"/>
                <w:szCs w:val="21"/>
              </w:rPr>
            </w:pPr>
            <w:r w:rsidRPr="00121C8E">
              <w:rPr>
                <w:color w:val="000000"/>
                <w:kern w:val="0"/>
                <w:szCs w:val="21"/>
              </w:rPr>
              <w:t>SO</w:t>
            </w:r>
            <w:r w:rsidRPr="00121C8E">
              <w:rPr>
                <w:color w:val="000000"/>
                <w:kern w:val="0"/>
                <w:szCs w:val="21"/>
                <w:vertAlign w:val="subscript"/>
              </w:rPr>
              <w:t>2</w:t>
            </w: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东厂界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color w:val="000000"/>
                <w:kern w:val="0"/>
                <w:szCs w:val="21"/>
              </w:rPr>
            </w:pPr>
            <w:r w:rsidRPr="00121C8E">
              <w:rPr>
                <w:rFonts w:hint="eastAsia"/>
                <w:color w:val="000000"/>
                <w:kern w:val="0"/>
                <w:szCs w:val="21"/>
              </w:rPr>
              <w:t>122.2</w:t>
            </w:r>
          </w:p>
        </w:tc>
        <w:tc>
          <w:tcPr>
            <w:tcW w:w="2490" w:type="dxa"/>
            <w:vMerge w:val="restart"/>
            <w:vAlign w:val="center"/>
          </w:tcPr>
          <w:p w:rsidR="00121C8E" w:rsidRPr="00121C8E" w:rsidP="00121C8E">
            <w:pPr>
              <w:adjustRightInd w:val="0"/>
              <w:snapToGrid w:val="0"/>
              <w:jc w:val="center"/>
              <w:rPr>
                <w:bCs/>
                <w:color w:val="000000"/>
                <w:szCs w:val="21"/>
              </w:rPr>
            </w:pPr>
            <w:r w:rsidRPr="00121C8E">
              <w:rPr>
                <w:bCs/>
                <w:color w:val="000000"/>
                <w:szCs w:val="21"/>
              </w:rPr>
              <w:t>400</w:t>
            </w: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南厂界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71.1</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西厂界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18.9</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北厂界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24</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restart"/>
            <w:vAlign w:val="center"/>
          </w:tcPr>
          <w:p w:rsidR="00121C8E" w:rsidRPr="00121C8E" w:rsidP="00121C8E">
            <w:pPr>
              <w:widowControl/>
              <w:jc w:val="center"/>
              <w:rPr>
                <w:color w:val="000000"/>
                <w:kern w:val="0"/>
                <w:szCs w:val="21"/>
              </w:rPr>
            </w:pPr>
            <w:r w:rsidRPr="00121C8E">
              <w:rPr>
                <w:color w:val="000000"/>
                <w:kern w:val="0"/>
                <w:szCs w:val="21"/>
              </w:rPr>
              <w:t>非甲烷总烃</w:t>
            </w: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东厂界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1.1</w:t>
            </w:r>
          </w:p>
        </w:tc>
        <w:tc>
          <w:tcPr>
            <w:tcW w:w="2490" w:type="dxa"/>
            <w:vMerge w:val="restart"/>
            <w:vAlign w:val="center"/>
          </w:tcPr>
          <w:p w:rsidR="00121C8E" w:rsidRPr="00121C8E" w:rsidP="00121C8E">
            <w:pPr>
              <w:adjustRightInd w:val="0"/>
              <w:snapToGrid w:val="0"/>
              <w:jc w:val="center"/>
              <w:rPr>
                <w:bCs/>
                <w:color w:val="000000"/>
                <w:szCs w:val="21"/>
              </w:rPr>
            </w:pPr>
            <w:r w:rsidRPr="00121C8E">
              <w:rPr>
                <w:bCs/>
                <w:color w:val="000000"/>
                <w:szCs w:val="21"/>
              </w:rPr>
              <w:t>2000</w:t>
            </w: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南厂界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1.1</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西厂界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0.9</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北厂界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1.3</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restart"/>
            <w:vAlign w:val="center"/>
          </w:tcPr>
          <w:p w:rsidR="00121C8E" w:rsidRPr="00121C8E" w:rsidP="00121C8E">
            <w:pPr>
              <w:widowControl/>
              <w:jc w:val="center"/>
              <w:rPr>
                <w:color w:val="000000"/>
                <w:kern w:val="0"/>
                <w:szCs w:val="21"/>
              </w:rPr>
            </w:pPr>
            <w:r w:rsidRPr="00121C8E">
              <w:rPr>
                <w:color w:val="000000"/>
                <w:kern w:val="0"/>
                <w:szCs w:val="21"/>
              </w:rPr>
              <w:t>颗粒物</w:t>
            </w: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东厂界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85.8</w:t>
            </w:r>
          </w:p>
        </w:tc>
        <w:tc>
          <w:tcPr>
            <w:tcW w:w="2490" w:type="dxa"/>
            <w:vMerge w:val="restart"/>
            <w:vAlign w:val="center"/>
          </w:tcPr>
          <w:p w:rsidR="00121C8E" w:rsidRPr="00121C8E" w:rsidP="00121C8E">
            <w:pPr>
              <w:adjustRightInd w:val="0"/>
              <w:snapToGrid w:val="0"/>
              <w:jc w:val="center"/>
              <w:rPr>
                <w:bCs/>
                <w:color w:val="000000"/>
                <w:szCs w:val="21"/>
              </w:rPr>
            </w:pPr>
            <w:r w:rsidRPr="00121C8E">
              <w:rPr>
                <w:bCs/>
                <w:color w:val="000000"/>
                <w:szCs w:val="21"/>
              </w:rPr>
              <w:t>1000</w:t>
            </w: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南厂界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64.1</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西厂界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30.3</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北厂界</w:t>
            </w:r>
          </w:p>
        </w:tc>
        <w:tc>
          <w:tcPr>
            <w:tcW w:w="2012" w:type="dxa"/>
            <w:tcBorders>
              <w:top w:val="single" w:sz="4" w:space="0" w:color="auto"/>
              <w:left w:val="nil"/>
              <w:bottom w:val="single" w:sz="4" w:space="0" w:color="auto"/>
              <w:right w:val="nil"/>
            </w:tcBorders>
            <w:vAlign w:val="center"/>
          </w:tcPr>
          <w:p w:rsidR="00121C8E" w:rsidRPr="00121C8E" w:rsidP="00121C8E">
            <w:pPr>
              <w:adjustRightInd w:val="0"/>
              <w:snapToGrid w:val="0"/>
              <w:jc w:val="center"/>
              <w:rPr>
                <w:rFonts w:hint="eastAsia"/>
                <w:color w:val="000000"/>
                <w:kern w:val="0"/>
                <w:szCs w:val="21"/>
              </w:rPr>
            </w:pPr>
            <w:r w:rsidRPr="00121C8E">
              <w:rPr>
                <w:rFonts w:hint="eastAsia"/>
                <w:color w:val="000000"/>
                <w:kern w:val="0"/>
                <w:szCs w:val="21"/>
              </w:rPr>
              <w:t>40.4</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restart"/>
            <w:vAlign w:val="center"/>
          </w:tcPr>
          <w:p w:rsidR="00121C8E" w:rsidRPr="00121C8E" w:rsidP="00121C8E">
            <w:pPr>
              <w:widowControl/>
              <w:jc w:val="center"/>
              <w:rPr>
                <w:color w:val="000000"/>
                <w:kern w:val="0"/>
                <w:szCs w:val="21"/>
              </w:rPr>
            </w:pPr>
            <w:r w:rsidRPr="00121C8E">
              <w:rPr>
                <w:color w:val="000000"/>
                <w:kern w:val="0"/>
                <w:szCs w:val="21"/>
              </w:rPr>
              <w:t>硫酸雾</w:t>
            </w: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东厂界</w:t>
            </w:r>
          </w:p>
        </w:tc>
        <w:tc>
          <w:tcPr>
            <w:tcW w:w="2012" w:type="dxa"/>
            <w:tcBorders>
              <w:top w:val="single" w:sz="4" w:space="0" w:color="auto"/>
            </w:tcBorders>
            <w:vAlign w:val="center"/>
          </w:tcPr>
          <w:p w:rsidR="00121C8E" w:rsidRPr="00121C8E" w:rsidP="00121C8E">
            <w:pPr>
              <w:adjustRightInd w:val="0"/>
              <w:snapToGrid w:val="0"/>
              <w:jc w:val="center"/>
              <w:rPr>
                <w:color w:val="000000"/>
                <w:kern w:val="0"/>
                <w:szCs w:val="21"/>
              </w:rPr>
            </w:pPr>
            <w:r w:rsidRPr="00121C8E">
              <w:rPr>
                <w:color w:val="000000"/>
                <w:kern w:val="0"/>
                <w:szCs w:val="21"/>
              </w:rPr>
              <w:t>0.1179</w:t>
            </w:r>
          </w:p>
        </w:tc>
        <w:tc>
          <w:tcPr>
            <w:tcW w:w="2490" w:type="dxa"/>
            <w:vMerge w:val="restart"/>
            <w:vAlign w:val="center"/>
          </w:tcPr>
          <w:p w:rsidR="00121C8E" w:rsidRPr="00121C8E" w:rsidP="00121C8E">
            <w:pPr>
              <w:adjustRightInd w:val="0"/>
              <w:snapToGrid w:val="0"/>
              <w:jc w:val="center"/>
              <w:rPr>
                <w:bCs/>
                <w:color w:val="000000"/>
                <w:szCs w:val="21"/>
              </w:rPr>
            </w:pPr>
            <w:r w:rsidRPr="00121C8E">
              <w:rPr>
                <w:bCs/>
                <w:color w:val="000000"/>
                <w:szCs w:val="21"/>
              </w:rPr>
              <w:t>1200</w:t>
            </w: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南厂界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0.1071</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西厂界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0.0924</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北厂界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0.1255</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restart"/>
            <w:vAlign w:val="center"/>
          </w:tcPr>
          <w:p w:rsidR="00121C8E" w:rsidRPr="00121C8E" w:rsidP="00121C8E">
            <w:pPr>
              <w:widowControl/>
              <w:jc w:val="center"/>
              <w:rPr>
                <w:color w:val="000000"/>
                <w:kern w:val="0"/>
                <w:szCs w:val="21"/>
              </w:rPr>
            </w:pPr>
            <w:r w:rsidRPr="00121C8E">
              <w:rPr>
                <w:color w:val="000000"/>
                <w:kern w:val="0"/>
                <w:szCs w:val="21"/>
              </w:rPr>
              <w:t>氨气</w:t>
            </w: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东厂界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60.9664</w:t>
            </w:r>
          </w:p>
        </w:tc>
        <w:tc>
          <w:tcPr>
            <w:tcW w:w="2490" w:type="dxa"/>
            <w:vMerge w:val="restart"/>
            <w:vAlign w:val="center"/>
          </w:tcPr>
          <w:p w:rsidR="00121C8E" w:rsidRPr="00121C8E" w:rsidP="00121C8E">
            <w:pPr>
              <w:adjustRightInd w:val="0"/>
              <w:snapToGrid w:val="0"/>
              <w:jc w:val="center"/>
              <w:rPr>
                <w:bCs/>
                <w:color w:val="000000"/>
                <w:szCs w:val="21"/>
              </w:rPr>
            </w:pPr>
            <w:r w:rsidRPr="00121C8E">
              <w:rPr>
                <w:bCs/>
                <w:color w:val="000000"/>
                <w:szCs w:val="21"/>
              </w:rPr>
              <w:t>1500</w:t>
            </w: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南厂界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56.4843</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西厂界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51.3750</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北厂界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43.3406</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restart"/>
            <w:vAlign w:val="center"/>
          </w:tcPr>
          <w:p w:rsidR="00121C8E" w:rsidRPr="00121C8E" w:rsidP="00121C8E">
            <w:pPr>
              <w:widowControl/>
              <w:jc w:val="center"/>
              <w:rPr>
                <w:color w:val="000000"/>
                <w:kern w:val="0"/>
                <w:szCs w:val="21"/>
              </w:rPr>
            </w:pPr>
            <w:r w:rsidRPr="00121C8E">
              <w:rPr>
                <w:color w:val="000000"/>
                <w:kern w:val="0"/>
                <w:szCs w:val="21"/>
              </w:rPr>
              <w:t>氯化氢</w:t>
            </w: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东厂界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0.001</w:t>
            </w:r>
          </w:p>
        </w:tc>
        <w:tc>
          <w:tcPr>
            <w:tcW w:w="2490" w:type="dxa"/>
            <w:vMerge w:val="restart"/>
            <w:vAlign w:val="center"/>
          </w:tcPr>
          <w:p w:rsidR="00121C8E" w:rsidRPr="00121C8E" w:rsidP="00121C8E">
            <w:pPr>
              <w:adjustRightInd w:val="0"/>
              <w:snapToGrid w:val="0"/>
              <w:jc w:val="center"/>
              <w:rPr>
                <w:bCs/>
                <w:color w:val="000000"/>
                <w:szCs w:val="21"/>
              </w:rPr>
            </w:pPr>
            <w:r w:rsidRPr="00121C8E">
              <w:rPr>
                <w:bCs/>
                <w:color w:val="000000"/>
                <w:szCs w:val="21"/>
              </w:rPr>
              <w:t>200</w:t>
            </w: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南厂界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0.001</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bCs/>
                <w:color w:val="00000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西厂界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0.0009</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color w:val="000000"/>
                <w:kern w:val="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北厂界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0.0007</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color w:val="000000"/>
                <w:kern w:val="0"/>
                <w:szCs w:val="21"/>
              </w:rPr>
            </w:pPr>
          </w:p>
        </w:tc>
        <w:tc>
          <w:tcPr>
            <w:tcW w:w="1672" w:type="dxa"/>
            <w:vMerge w:val="restart"/>
            <w:vAlign w:val="center"/>
          </w:tcPr>
          <w:p w:rsidR="00121C8E" w:rsidRPr="00121C8E" w:rsidP="00121C8E">
            <w:pPr>
              <w:widowControl/>
              <w:jc w:val="center"/>
              <w:rPr>
                <w:color w:val="000000"/>
                <w:kern w:val="0"/>
                <w:szCs w:val="21"/>
              </w:rPr>
            </w:pPr>
            <w:r w:rsidRPr="00121C8E">
              <w:rPr>
                <w:color w:val="000000"/>
                <w:kern w:val="0"/>
                <w:szCs w:val="21"/>
              </w:rPr>
              <w:t>硫化氢</w:t>
            </w: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东厂界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2.5833</w:t>
            </w:r>
          </w:p>
        </w:tc>
        <w:tc>
          <w:tcPr>
            <w:tcW w:w="2490" w:type="dxa"/>
            <w:vMerge w:val="restart"/>
            <w:vAlign w:val="center"/>
          </w:tcPr>
          <w:p w:rsidR="00121C8E" w:rsidRPr="00121C8E" w:rsidP="00121C8E">
            <w:pPr>
              <w:adjustRightInd w:val="0"/>
              <w:snapToGrid w:val="0"/>
              <w:jc w:val="center"/>
              <w:rPr>
                <w:bCs/>
                <w:color w:val="000000"/>
                <w:szCs w:val="21"/>
              </w:rPr>
            </w:pPr>
            <w:r w:rsidRPr="00121C8E">
              <w:rPr>
                <w:bCs/>
                <w:color w:val="000000"/>
                <w:szCs w:val="21"/>
              </w:rPr>
              <w:t>60</w:t>
            </w: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color w:val="000000"/>
                <w:kern w:val="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南厂界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2.3934</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color w:val="000000"/>
                <w:kern w:val="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西厂界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2.1769</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Merge/>
            <w:vAlign w:val="center"/>
          </w:tcPr>
          <w:p w:rsidR="00121C8E" w:rsidRPr="00121C8E" w:rsidP="00121C8E">
            <w:pPr>
              <w:adjustRightInd w:val="0"/>
              <w:snapToGrid w:val="0"/>
              <w:jc w:val="center"/>
              <w:rPr>
                <w:color w:val="000000"/>
                <w:kern w:val="0"/>
                <w:szCs w:val="21"/>
              </w:rPr>
            </w:pPr>
          </w:p>
        </w:tc>
        <w:tc>
          <w:tcPr>
            <w:tcW w:w="1672" w:type="dxa"/>
            <w:vMerge/>
            <w:vAlign w:val="center"/>
          </w:tcPr>
          <w:p w:rsidR="00121C8E" w:rsidRPr="00121C8E" w:rsidP="00121C8E">
            <w:pPr>
              <w:adjustRightInd w:val="0"/>
              <w:snapToGrid w:val="0"/>
              <w:jc w:val="center"/>
              <w:rPr>
                <w:bCs/>
                <w:color w:val="000000"/>
                <w:szCs w:val="21"/>
              </w:rPr>
            </w:pPr>
          </w:p>
        </w:tc>
        <w:tc>
          <w:tcPr>
            <w:tcW w:w="1778" w:type="dxa"/>
            <w:vAlign w:val="center"/>
          </w:tcPr>
          <w:p w:rsidR="00121C8E" w:rsidRPr="00121C8E" w:rsidP="00121C8E">
            <w:pPr>
              <w:adjustRightInd w:val="0"/>
              <w:snapToGrid w:val="0"/>
              <w:jc w:val="center"/>
              <w:rPr>
                <w:bCs/>
                <w:color w:val="000000"/>
                <w:szCs w:val="21"/>
              </w:rPr>
            </w:pPr>
            <w:r w:rsidRPr="00121C8E">
              <w:rPr>
                <w:bCs/>
                <w:color w:val="000000"/>
                <w:kern w:val="28"/>
                <w:szCs w:val="21"/>
              </w:rPr>
              <w:t>北厂界</w:t>
            </w:r>
          </w:p>
        </w:tc>
        <w:tc>
          <w:tcPr>
            <w:tcW w:w="2012" w:type="dxa"/>
            <w:vAlign w:val="center"/>
          </w:tcPr>
          <w:p w:rsidR="00121C8E" w:rsidRPr="00121C8E" w:rsidP="00121C8E">
            <w:pPr>
              <w:adjustRightInd w:val="0"/>
              <w:snapToGrid w:val="0"/>
              <w:jc w:val="center"/>
              <w:rPr>
                <w:color w:val="000000"/>
                <w:kern w:val="0"/>
                <w:szCs w:val="21"/>
              </w:rPr>
            </w:pPr>
            <w:r w:rsidRPr="00121C8E">
              <w:rPr>
                <w:color w:val="000000"/>
                <w:kern w:val="0"/>
                <w:szCs w:val="21"/>
              </w:rPr>
              <w:t>1.8365</w:t>
            </w:r>
          </w:p>
        </w:tc>
        <w:tc>
          <w:tcPr>
            <w:tcW w:w="2490" w:type="dxa"/>
            <w:vMerge/>
            <w:vAlign w:val="center"/>
          </w:tcPr>
          <w:p w:rsidR="00121C8E" w:rsidRPr="00121C8E" w:rsidP="00121C8E">
            <w:pPr>
              <w:adjustRightInd w:val="0"/>
              <w:snapToGrid w:val="0"/>
              <w:jc w:val="center"/>
              <w:rPr>
                <w:bCs/>
                <w:color w:val="000000"/>
                <w:szCs w:val="21"/>
              </w:rPr>
            </w:pPr>
          </w:p>
        </w:tc>
      </w:tr>
      <w:tr w:rsidTr="00121C8E">
        <w:tblPrEx>
          <w:tblW w:w="8940" w:type="dxa"/>
          <w:jc w:val="center"/>
          <w:tblInd w:w="0" w:type="dxa"/>
          <w:tblLayout w:type="fixed"/>
          <w:tblLook w:val="0000"/>
        </w:tblPrEx>
        <w:trPr>
          <w:trHeight w:val="449"/>
          <w:jc w:val="center"/>
        </w:trPr>
        <w:tc>
          <w:tcPr>
            <w:tcW w:w="988" w:type="dxa"/>
            <w:vAlign w:val="center"/>
          </w:tcPr>
          <w:p w:rsidR="00121C8E" w:rsidRPr="00121C8E" w:rsidP="00121C8E">
            <w:pPr>
              <w:adjustRightInd w:val="0"/>
              <w:snapToGrid w:val="0"/>
              <w:jc w:val="center"/>
              <w:rPr>
                <w:bCs/>
                <w:color w:val="000000"/>
                <w:szCs w:val="21"/>
              </w:rPr>
            </w:pPr>
            <w:r w:rsidRPr="00121C8E">
              <w:rPr>
                <w:bCs/>
                <w:color w:val="000000"/>
                <w:kern w:val="28"/>
                <w:szCs w:val="21"/>
              </w:rPr>
              <w:t>厂区内</w:t>
            </w:r>
          </w:p>
        </w:tc>
        <w:tc>
          <w:tcPr>
            <w:tcW w:w="1672" w:type="dxa"/>
            <w:vAlign w:val="center"/>
          </w:tcPr>
          <w:p w:rsidR="00121C8E" w:rsidRPr="00121C8E" w:rsidP="00121C8E">
            <w:pPr>
              <w:adjustRightInd w:val="0"/>
              <w:snapToGrid w:val="0"/>
              <w:jc w:val="center"/>
              <w:rPr>
                <w:bCs/>
                <w:color w:val="000000"/>
                <w:szCs w:val="21"/>
              </w:rPr>
            </w:pPr>
            <w:r w:rsidRPr="00121C8E">
              <w:rPr>
                <w:bCs/>
                <w:color w:val="000000"/>
                <w:kern w:val="28"/>
                <w:szCs w:val="21"/>
              </w:rPr>
              <w:t>非甲烷总烃</w:t>
            </w:r>
          </w:p>
        </w:tc>
        <w:tc>
          <w:tcPr>
            <w:tcW w:w="1778"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最大1h浓度值</w:t>
            </w:r>
          </w:p>
        </w:tc>
        <w:tc>
          <w:tcPr>
            <w:tcW w:w="2012" w:type="dxa"/>
            <w:vAlign w:val="center"/>
          </w:tcPr>
          <w:p w:rsidR="00121C8E" w:rsidRPr="00121C8E" w:rsidP="00121C8E">
            <w:pPr>
              <w:adjustRightInd w:val="0"/>
              <w:snapToGrid w:val="0"/>
              <w:jc w:val="center"/>
              <w:rPr>
                <w:bCs/>
                <w:color w:val="000000"/>
                <w:szCs w:val="21"/>
              </w:rPr>
            </w:pPr>
            <w:r w:rsidRPr="00121C8E">
              <w:rPr>
                <w:bCs/>
                <w:color w:val="000000"/>
                <w:kern w:val="28"/>
                <w:szCs w:val="21"/>
              </w:rPr>
              <w:t>1.4</w:t>
            </w:r>
          </w:p>
        </w:tc>
        <w:tc>
          <w:tcPr>
            <w:tcW w:w="2490" w:type="dxa"/>
            <w:vAlign w:val="center"/>
          </w:tcPr>
          <w:p w:rsidR="00121C8E" w:rsidRPr="00121C8E" w:rsidP="00121C8E">
            <w:pPr>
              <w:adjustRightInd w:val="0"/>
              <w:snapToGrid w:val="0"/>
              <w:jc w:val="center"/>
              <w:rPr>
                <w:bCs/>
                <w:color w:val="000000"/>
                <w:szCs w:val="21"/>
              </w:rPr>
            </w:pPr>
            <w:r w:rsidRPr="00121C8E">
              <w:rPr>
                <w:bCs/>
                <w:color w:val="000000"/>
                <w:szCs w:val="21"/>
              </w:rPr>
              <w:t>6000</w:t>
            </w:r>
          </w:p>
        </w:tc>
      </w:tr>
    </w:tbl>
    <w:p w:rsidR="00121C8E" w:rsidRPr="00121C8E" w:rsidP="00121C8E">
      <w:pPr>
        <w:adjustRightInd w:val="0"/>
        <w:snapToGrid w:val="0"/>
        <w:spacing w:line="520" w:lineRule="exact"/>
        <w:ind w:firstLine="480" w:firstLineChars="200"/>
        <w:rPr>
          <w:b/>
          <w:color w:val="000000"/>
          <w:kern w:val="0"/>
          <w:sz w:val="24"/>
          <w:szCs w:val="22"/>
        </w:rPr>
      </w:pPr>
      <w:r w:rsidRPr="00121C8E">
        <w:rPr>
          <w:bCs/>
          <w:color w:val="000000"/>
          <w:kern w:val="0"/>
          <w:sz w:val="24"/>
          <w:szCs w:val="22"/>
        </w:rPr>
        <w:t>由上表可知，迁建工程建成后，颗粒物、</w:t>
      </w:r>
      <w:r w:rsidRPr="00121C8E">
        <w:rPr>
          <w:color w:val="000000"/>
          <w:kern w:val="0"/>
          <w:sz w:val="24"/>
          <w:szCs w:val="22"/>
        </w:rPr>
        <w:t>SO</w:t>
      </w:r>
      <w:r w:rsidRPr="00121C8E">
        <w:rPr>
          <w:color w:val="000000"/>
          <w:kern w:val="0"/>
          <w:sz w:val="24"/>
          <w:szCs w:val="22"/>
          <w:vertAlign w:val="subscript"/>
        </w:rPr>
        <w:t>2</w:t>
      </w:r>
      <w:r w:rsidRPr="00121C8E">
        <w:rPr>
          <w:color w:val="000000"/>
          <w:kern w:val="0"/>
          <w:sz w:val="24"/>
          <w:szCs w:val="22"/>
        </w:rPr>
        <w:t>、HCl、非甲烷总烃、硫酸雾、H</w:t>
      </w:r>
      <w:r w:rsidRPr="00121C8E">
        <w:rPr>
          <w:color w:val="000000"/>
          <w:kern w:val="0"/>
          <w:sz w:val="24"/>
          <w:szCs w:val="22"/>
          <w:vertAlign w:val="subscript"/>
        </w:rPr>
        <w:t>2</w:t>
      </w:r>
      <w:r w:rsidRPr="00121C8E">
        <w:rPr>
          <w:color w:val="000000"/>
          <w:kern w:val="0"/>
          <w:sz w:val="24"/>
          <w:szCs w:val="22"/>
        </w:rPr>
        <w:t>S、NH</w:t>
      </w:r>
      <w:r w:rsidRPr="00121C8E">
        <w:rPr>
          <w:color w:val="000000"/>
          <w:kern w:val="0"/>
          <w:sz w:val="24"/>
          <w:szCs w:val="22"/>
          <w:vertAlign w:val="subscript"/>
        </w:rPr>
        <w:t>3</w:t>
      </w:r>
      <w:r w:rsidRPr="00121C8E">
        <w:rPr>
          <w:color w:val="000000"/>
          <w:kern w:val="0"/>
          <w:sz w:val="24"/>
          <w:szCs w:val="22"/>
        </w:rPr>
        <w:t>四厂界浓度均能满足《大气污染物综合排放标准》（GB16297-1996）表2及《关于全省开展工业企业挥发性有机物专项治理工作中排放建议值的通知》（豫环攻坚办[2017]162号）要求。根据预测，项目</w:t>
      </w:r>
      <w:r w:rsidRPr="00121C8E">
        <w:rPr>
          <w:rFonts w:hint="eastAsia"/>
          <w:color w:val="000000"/>
          <w:kern w:val="0"/>
          <w:sz w:val="24"/>
          <w:szCs w:val="22"/>
        </w:rPr>
        <w:t>厂区内</w:t>
      </w:r>
      <w:r w:rsidRPr="00121C8E">
        <w:rPr>
          <w:color w:val="000000"/>
          <w:kern w:val="0"/>
          <w:sz w:val="24"/>
          <w:szCs w:val="22"/>
        </w:rPr>
        <w:t>非甲烷总烃的最大预测值为1.4μg/m</w:t>
      </w:r>
      <w:r w:rsidRPr="00121C8E">
        <w:rPr>
          <w:color w:val="000000"/>
          <w:kern w:val="0"/>
          <w:sz w:val="24"/>
          <w:szCs w:val="22"/>
          <w:vertAlign w:val="superscript"/>
        </w:rPr>
        <w:t>3</w:t>
      </w:r>
      <w:r w:rsidRPr="00121C8E">
        <w:rPr>
          <w:color w:val="000000"/>
          <w:kern w:val="0"/>
          <w:sz w:val="24"/>
          <w:szCs w:val="22"/>
        </w:rPr>
        <w:t>，可满足《关于全省开展工业企业挥发性有机物专项治理工作中排放建议值的通知》及</w:t>
      </w:r>
      <w:r w:rsidRPr="00121C8E">
        <w:rPr>
          <w:color w:val="000000"/>
          <w:sz w:val="24"/>
          <w:szCs w:val="22"/>
        </w:rPr>
        <w:t>《挥发性有机物无组织排放控制标准》（GB37822-2019）要求。</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（5）环境防护距离</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1）大气环境防护距离</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采用AERMOD预测模型对厂界外设置分辨率为50m的网格，评价基准年内所有污染源对厂界外污染物的短期贡献浓度分布。</w:t>
      </w:r>
    </w:p>
    <w:p w:rsidR="00121C8E" w:rsidRPr="00121C8E" w:rsidP="00121C8E">
      <w:pPr>
        <w:adjustRightInd w:val="0"/>
        <w:snapToGrid w:val="0"/>
        <w:spacing w:line="520" w:lineRule="exact"/>
        <w:ind w:firstLine="480" w:firstLineChars="200"/>
        <w:rPr>
          <w:color w:val="000000"/>
          <w:kern w:val="0"/>
          <w:sz w:val="24"/>
          <w:szCs w:val="22"/>
        </w:rPr>
      </w:pPr>
      <w:r w:rsidRPr="00121C8E">
        <w:rPr>
          <w:snapToGrid w:val="0"/>
          <w:color w:val="000000"/>
          <w:kern w:val="0"/>
          <w:sz w:val="24"/>
          <w:szCs w:val="22"/>
        </w:rPr>
        <w:t>经过计算，项目完成后厂界外</w:t>
      </w:r>
      <w:r w:rsidRPr="00121C8E">
        <w:rPr>
          <w:bCs/>
          <w:color w:val="000000"/>
          <w:kern w:val="0"/>
          <w:sz w:val="24"/>
          <w:szCs w:val="22"/>
        </w:rPr>
        <w:t>颗粒物、</w:t>
      </w:r>
      <w:r w:rsidRPr="00121C8E">
        <w:rPr>
          <w:color w:val="000000"/>
          <w:kern w:val="0"/>
          <w:sz w:val="24"/>
          <w:szCs w:val="22"/>
        </w:rPr>
        <w:t>SO</w:t>
      </w:r>
      <w:r w:rsidRPr="00121C8E">
        <w:rPr>
          <w:color w:val="000000"/>
          <w:kern w:val="0"/>
          <w:sz w:val="24"/>
          <w:szCs w:val="22"/>
          <w:vertAlign w:val="subscript"/>
        </w:rPr>
        <w:t>2</w:t>
      </w:r>
      <w:r w:rsidRPr="00121C8E">
        <w:rPr>
          <w:color w:val="000000"/>
          <w:kern w:val="0"/>
          <w:sz w:val="24"/>
          <w:szCs w:val="22"/>
        </w:rPr>
        <w:t>、HCl、非甲烷总烃、硫酸雾、H</w:t>
      </w:r>
      <w:r w:rsidRPr="00121C8E">
        <w:rPr>
          <w:color w:val="000000"/>
          <w:kern w:val="0"/>
          <w:sz w:val="24"/>
          <w:szCs w:val="22"/>
          <w:vertAlign w:val="subscript"/>
        </w:rPr>
        <w:t>2</w:t>
      </w:r>
      <w:r w:rsidRPr="00121C8E">
        <w:rPr>
          <w:color w:val="000000"/>
          <w:kern w:val="0"/>
          <w:sz w:val="24"/>
          <w:szCs w:val="22"/>
        </w:rPr>
        <w:t>S、NH</w:t>
      </w:r>
      <w:r w:rsidRPr="00121C8E">
        <w:rPr>
          <w:color w:val="000000"/>
          <w:kern w:val="0"/>
          <w:sz w:val="24"/>
          <w:szCs w:val="22"/>
          <w:vertAlign w:val="subscript"/>
        </w:rPr>
        <w:t>3</w:t>
      </w:r>
      <w:r w:rsidRPr="00121C8E">
        <w:rPr>
          <w:snapToGrid w:val="0"/>
          <w:color w:val="000000"/>
          <w:kern w:val="0"/>
          <w:sz w:val="24"/>
          <w:szCs w:val="22"/>
        </w:rPr>
        <w:t>无超标点，无需设置大气环境防护距离。</w:t>
      </w:r>
    </w:p>
    <w:p w:rsidR="00121C8E" w:rsidRPr="00121C8E" w:rsidP="00121C8E">
      <w:pPr>
        <w:adjustRightInd w:val="0"/>
        <w:snapToGrid w:val="0"/>
        <w:spacing w:line="520" w:lineRule="exact"/>
        <w:ind w:firstLine="480" w:firstLineChars="200"/>
        <w:rPr>
          <w:iCs/>
          <w:color w:val="000000"/>
          <w:kern w:val="0"/>
          <w:sz w:val="24"/>
          <w:szCs w:val="22"/>
        </w:rPr>
      </w:pPr>
      <w:r w:rsidRPr="00121C8E">
        <w:rPr>
          <w:iCs/>
          <w:color w:val="000000"/>
          <w:kern w:val="0"/>
          <w:sz w:val="24"/>
          <w:szCs w:val="22"/>
        </w:rPr>
        <w:t>2） 卫生防护距离计算</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根据《制定地方大气污染物排放标准的技术方法》（GBT13021-91）中的有关规定，无组织排放卫生防护距离按下式计算：</w:t>
      </w:r>
    </w:p>
    <w:p w:rsidR="00121C8E" w:rsidRPr="00121C8E" w:rsidP="00121C8E">
      <w:pPr>
        <w:adjustRightInd w:val="0"/>
        <w:snapToGrid w:val="0"/>
        <w:ind w:firstLine="480" w:firstLineChars="200"/>
        <w:jc w:val="center"/>
        <w:rPr>
          <w:color w:val="000000"/>
          <w:kern w:val="0"/>
          <w:szCs w:val="22"/>
        </w:rPr>
      </w:pPr>
      <w:r w:rsidRPr="00121C8E">
        <w:rPr>
          <w:color w:val="000000"/>
          <w:kern w:val="0"/>
          <w:sz w:val="24"/>
          <w:szCs w:val="22"/>
        </w:rPr>
        <w:t>Q</w:t>
      </w:r>
      <w:r w:rsidRPr="00121C8E">
        <w:rPr>
          <w:color w:val="000000"/>
          <w:kern w:val="0"/>
          <w:sz w:val="24"/>
          <w:szCs w:val="22"/>
          <w:vertAlign w:val="subscript"/>
        </w:rPr>
        <w:t>C</w:t>
      </w:r>
      <w:r w:rsidRPr="00121C8E">
        <w:rPr>
          <w:color w:val="000000"/>
          <w:kern w:val="0"/>
          <w:sz w:val="24"/>
          <w:szCs w:val="22"/>
        </w:rPr>
        <w:t>/C</w:t>
      </w:r>
      <w:r w:rsidRPr="00121C8E">
        <w:rPr>
          <w:color w:val="000000"/>
          <w:kern w:val="0"/>
          <w:sz w:val="24"/>
          <w:szCs w:val="22"/>
          <w:vertAlign w:val="subscript"/>
        </w:rPr>
        <w:t>m</w:t>
      </w:r>
      <w:r w:rsidRPr="00121C8E">
        <w:rPr>
          <w:color w:val="000000"/>
          <w:kern w:val="0"/>
          <w:sz w:val="24"/>
          <w:szCs w:val="22"/>
        </w:rPr>
        <w:t>=</w:t>
      </w:r>
      <w:r>
        <w:rPr>
          <w:color w:val="000000"/>
          <w:position w:val="-24"/>
        </w:rPr>
        <w:pict>
          <v:shape id="图片 3" o:spid="_x0000_i1342" type="#_x0000_t75" style="width:113.96pt;height:31.79pt;mso-position-horizontal-relative:page;mso-position-vertical-relative:page" o:preferrelative="t" filled="f" stroked="f">
            <v:imagedata r:id="rId142" o:title=""/>
            <v:path o:extrusionok="f"/>
            <o:lock v:ext="edit" aspectratio="t"/>
          </v:shape>
        </w:pic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式中C</w:t>
      </w:r>
      <w:r w:rsidRPr="00121C8E">
        <w:rPr>
          <w:color w:val="000000"/>
          <w:kern w:val="0"/>
          <w:sz w:val="24"/>
          <w:szCs w:val="22"/>
          <w:vertAlign w:val="subscript"/>
        </w:rPr>
        <w:t>m</w:t>
      </w:r>
      <w:r w:rsidRPr="00121C8E">
        <w:rPr>
          <w:color w:val="000000"/>
          <w:kern w:val="0"/>
          <w:sz w:val="24"/>
          <w:szCs w:val="22"/>
        </w:rPr>
        <w:t>—标准浓度限值（mg/Nm</w:t>
      </w:r>
      <w:r w:rsidRPr="00121C8E">
        <w:rPr>
          <w:color w:val="000000"/>
          <w:kern w:val="0"/>
          <w:sz w:val="24"/>
          <w:szCs w:val="22"/>
          <w:vertAlign w:val="superscript"/>
        </w:rPr>
        <w:t>3</w:t>
      </w:r>
      <w:r w:rsidRPr="00121C8E">
        <w:rPr>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 xml:space="preserve">       L—工业企业所需卫生防护距离（m）</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 xml:space="preserve">       r—有害气体无组织排放源所在生产单元的等效半径（m）</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 xml:space="preserve">      Qc—有害气体无组织排放量可达到的控制水平（kg/h）     </w:t>
      </w:r>
    </w:p>
    <w:p w:rsidR="00121C8E" w:rsidRPr="00121C8E" w:rsidP="00121C8E">
      <w:pPr>
        <w:adjustRightInd w:val="0"/>
        <w:snapToGrid w:val="0"/>
        <w:spacing w:line="520" w:lineRule="exact"/>
        <w:ind w:firstLine="840" w:firstLineChars="350"/>
        <w:rPr>
          <w:color w:val="000000"/>
          <w:kern w:val="0"/>
          <w:sz w:val="24"/>
          <w:szCs w:val="22"/>
        </w:rPr>
      </w:pPr>
      <w:r w:rsidRPr="00121C8E">
        <w:rPr>
          <w:color w:val="000000"/>
          <w:kern w:val="0"/>
          <w:sz w:val="24"/>
          <w:szCs w:val="22"/>
        </w:rPr>
        <w:t>A、B、C、D—卫生防护距离计算参数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当地多年平均风速是1.71m/s。计算结果见表5-26。</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表5-26    卫生防护距离参数取值及计算结果一览表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000"/>
      </w:tblPr>
      <w:tblGrid>
        <w:gridCol w:w="637"/>
        <w:gridCol w:w="1413"/>
        <w:gridCol w:w="864"/>
        <w:gridCol w:w="576"/>
        <w:gridCol w:w="576"/>
        <w:gridCol w:w="576"/>
        <w:gridCol w:w="590"/>
        <w:gridCol w:w="1009"/>
        <w:gridCol w:w="1189"/>
        <w:gridCol w:w="1407"/>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28" w:type="dxa"/>
            <w:bottom w:w="57" w:type="dxa"/>
            <w:right w:w="28" w:type="dxa"/>
          </w:tblCellMar>
          <w:tblLook w:val="0000"/>
        </w:tblPrEx>
        <w:trPr>
          <w:trHeight w:val="199"/>
          <w:jc w:val="center"/>
        </w:trPr>
        <w:tc>
          <w:tcPr>
            <w:tcW w:w="360"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类别</w:t>
            </w:r>
          </w:p>
        </w:tc>
        <w:tc>
          <w:tcPr>
            <w:tcW w:w="799"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排放源</w:t>
            </w:r>
          </w:p>
        </w:tc>
        <w:tc>
          <w:tcPr>
            <w:tcW w:w="489"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污染因子</w:t>
            </w:r>
          </w:p>
        </w:tc>
        <w:tc>
          <w:tcPr>
            <w:tcW w:w="1312" w:type="pct"/>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参   数   值</w:t>
            </w:r>
          </w:p>
        </w:tc>
        <w:tc>
          <w:tcPr>
            <w:tcW w:w="571"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防护距离计算值(m)</w:t>
            </w:r>
          </w:p>
        </w:tc>
        <w:tc>
          <w:tcPr>
            <w:tcW w:w="673"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防护距离(m)</w:t>
            </w:r>
          </w:p>
        </w:tc>
        <w:tc>
          <w:tcPr>
            <w:tcW w:w="796"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最终确定卫生防护区距离(m)</w:t>
            </w:r>
          </w:p>
        </w:tc>
      </w:tr>
      <w:tr w:rsidTr="00121C8E">
        <w:tblPrEx>
          <w:tblW w:w="5000" w:type="pct"/>
          <w:jc w:val="center"/>
          <w:tblInd w:w="0" w:type="dxa"/>
          <w:tblCellMar>
            <w:top w:w="57" w:type="dxa"/>
            <w:left w:w="28" w:type="dxa"/>
            <w:bottom w:w="57" w:type="dxa"/>
            <w:right w:w="28" w:type="dxa"/>
          </w:tblCellMar>
          <w:tblLook w:val="0000"/>
        </w:tblPrEx>
        <w:trPr>
          <w:trHeight w:val="14"/>
          <w:jc w:val="center"/>
        </w:trPr>
        <w:tc>
          <w:tcPr>
            <w:tcW w:w="360" w:type="pct"/>
            <w:vMerge/>
            <w:vAlign w:val="center"/>
          </w:tcPr>
          <w:p w:rsidR="00121C8E" w:rsidRPr="00121C8E" w:rsidP="00121C8E">
            <w:pPr>
              <w:adjustRightInd w:val="0"/>
              <w:snapToGrid w:val="0"/>
              <w:jc w:val="center"/>
              <w:rPr>
                <w:bCs/>
                <w:color w:val="000000"/>
                <w:kern w:val="28"/>
                <w:szCs w:val="21"/>
              </w:rPr>
            </w:pPr>
          </w:p>
        </w:tc>
        <w:tc>
          <w:tcPr>
            <w:tcW w:w="799" w:type="pct"/>
            <w:vMerge/>
            <w:vAlign w:val="center"/>
          </w:tcPr>
          <w:p w:rsidR="00121C8E" w:rsidRPr="00121C8E" w:rsidP="00121C8E">
            <w:pPr>
              <w:adjustRightInd w:val="0"/>
              <w:snapToGrid w:val="0"/>
              <w:jc w:val="center"/>
              <w:rPr>
                <w:bCs/>
                <w:color w:val="000000"/>
                <w:kern w:val="28"/>
                <w:szCs w:val="21"/>
              </w:rPr>
            </w:pPr>
          </w:p>
        </w:tc>
        <w:tc>
          <w:tcPr>
            <w:tcW w:w="489" w:type="pct"/>
            <w:vMerge/>
            <w:vAlign w:val="center"/>
          </w:tcPr>
          <w:p w:rsidR="00121C8E" w:rsidRPr="00121C8E" w:rsidP="00121C8E">
            <w:pPr>
              <w:adjustRightInd w:val="0"/>
              <w:snapToGrid w:val="0"/>
              <w:jc w:val="center"/>
              <w:rPr>
                <w:bCs/>
                <w:color w:val="000000"/>
                <w:kern w:val="28"/>
                <w:szCs w:val="21"/>
              </w:rPr>
            </w:pPr>
          </w:p>
        </w:tc>
        <w:tc>
          <w:tcPr>
            <w:tcW w:w="326"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A</w:t>
            </w:r>
          </w:p>
        </w:tc>
        <w:tc>
          <w:tcPr>
            <w:tcW w:w="326"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B</w:t>
            </w:r>
          </w:p>
        </w:tc>
        <w:tc>
          <w:tcPr>
            <w:tcW w:w="326"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p>
        </w:tc>
        <w:tc>
          <w:tcPr>
            <w:tcW w:w="334"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D</w:t>
            </w:r>
          </w:p>
        </w:tc>
        <w:tc>
          <w:tcPr>
            <w:tcW w:w="571" w:type="pct"/>
            <w:vMerge/>
            <w:vAlign w:val="center"/>
          </w:tcPr>
          <w:p w:rsidR="00121C8E" w:rsidRPr="00121C8E" w:rsidP="00121C8E">
            <w:pPr>
              <w:adjustRightInd w:val="0"/>
              <w:snapToGrid w:val="0"/>
              <w:jc w:val="center"/>
              <w:rPr>
                <w:bCs/>
                <w:color w:val="000000"/>
                <w:kern w:val="28"/>
                <w:szCs w:val="21"/>
              </w:rPr>
            </w:pPr>
          </w:p>
        </w:tc>
        <w:tc>
          <w:tcPr>
            <w:tcW w:w="673" w:type="pct"/>
            <w:vMerge/>
            <w:vAlign w:val="center"/>
          </w:tcPr>
          <w:p w:rsidR="00121C8E" w:rsidRPr="00121C8E" w:rsidP="00121C8E">
            <w:pPr>
              <w:adjustRightInd w:val="0"/>
              <w:snapToGrid w:val="0"/>
              <w:jc w:val="center"/>
              <w:rPr>
                <w:bCs/>
                <w:color w:val="000000"/>
                <w:kern w:val="28"/>
                <w:szCs w:val="21"/>
              </w:rPr>
            </w:pPr>
          </w:p>
        </w:tc>
        <w:tc>
          <w:tcPr>
            <w:tcW w:w="796" w:type="pct"/>
            <w:vMerge/>
            <w:vAlign w:val="center"/>
          </w:tcPr>
          <w:p w:rsidR="00121C8E" w:rsidRPr="00121C8E" w:rsidP="00121C8E">
            <w:pPr>
              <w:adjustRightInd w:val="0"/>
              <w:snapToGrid w:val="0"/>
              <w:jc w:val="center"/>
              <w:rPr>
                <w:bCs/>
                <w:color w:val="000000"/>
                <w:kern w:val="28"/>
                <w:szCs w:val="21"/>
              </w:rPr>
            </w:pPr>
          </w:p>
        </w:tc>
      </w:tr>
      <w:tr w:rsidTr="00121C8E">
        <w:tblPrEx>
          <w:tblW w:w="5000" w:type="pct"/>
          <w:jc w:val="center"/>
          <w:tblInd w:w="0" w:type="dxa"/>
          <w:tblCellMar>
            <w:top w:w="57" w:type="dxa"/>
            <w:left w:w="28" w:type="dxa"/>
            <w:bottom w:w="57" w:type="dxa"/>
            <w:right w:w="28" w:type="dxa"/>
          </w:tblCellMar>
          <w:tblLook w:val="0000"/>
        </w:tblPrEx>
        <w:trPr>
          <w:trHeight w:val="199"/>
          <w:jc w:val="center"/>
        </w:trPr>
        <w:tc>
          <w:tcPr>
            <w:tcW w:w="360"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A1</w:t>
            </w:r>
          </w:p>
        </w:tc>
        <w:tc>
          <w:tcPr>
            <w:tcW w:w="799"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1#辅助装置区（储罐区、污水处理站、锅炉房）</w:t>
            </w:r>
          </w:p>
        </w:tc>
        <w:tc>
          <w:tcPr>
            <w:tcW w:w="489" w:type="pct"/>
            <w:vAlign w:val="center"/>
          </w:tcPr>
          <w:p w:rsidR="00121C8E" w:rsidRPr="00121C8E" w:rsidP="00121C8E">
            <w:pPr>
              <w:adjustRightInd w:val="0"/>
              <w:snapToGrid w:val="0"/>
              <w:spacing w:line="240" w:lineRule="exact"/>
              <w:jc w:val="center"/>
              <w:rPr>
                <w:color w:val="000000"/>
                <w:kern w:val="0"/>
                <w:szCs w:val="21"/>
              </w:rPr>
            </w:pPr>
            <w:r w:rsidRPr="00121C8E">
              <w:rPr>
                <w:bCs/>
                <w:color w:val="000000"/>
                <w:kern w:val="0"/>
                <w:szCs w:val="21"/>
              </w:rPr>
              <w:t>HCl</w:t>
            </w:r>
          </w:p>
        </w:tc>
        <w:tc>
          <w:tcPr>
            <w:tcW w:w="326" w:type="pct"/>
            <w:vMerge w:val="restart"/>
            <w:vAlign w:val="center"/>
          </w:tcPr>
          <w:p w:rsidR="00121C8E" w:rsidRPr="00121C8E" w:rsidP="00121C8E">
            <w:pPr>
              <w:adjustRightInd w:val="0"/>
              <w:snapToGrid w:val="0"/>
              <w:spacing w:line="520" w:lineRule="exact"/>
              <w:jc w:val="center"/>
              <w:rPr>
                <w:color w:val="000000"/>
                <w:kern w:val="0"/>
                <w:szCs w:val="21"/>
              </w:rPr>
            </w:pPr>
            <w:r w:rsidRPr="00121C8E">
              <w:rPr>
                <w:color w:val="000000"/>
                <w:kern w:val="0"/>
                <w:szCs w:val="21"/>
              </w:rPr>
              <w:t>350</w:t>
            </w:r>
          </w:p>
        </w:tc>
        <w:tc>
          <w:tcPr>
            <w:tcW w:w="326" w:type="pct"/>
            <w:vMerge w:val="restart"/>
            <w:vAlign w:val="center"/>
          </w:tcPr>
          <w:p w:rsidR="00121C8E" w:rsidRPr="00121C8E" w:rsidP="00121C8E">
            <w:pPr>
              <w:adjustRightInd w:val="0"/>
              <w:snapToGrid w:val="0"/>
              <w:spacing w:line="520" w:lineRule="exact"/>
              <w:jc w:val="center"/>
              <w:rPr>
                <w:color w:val="000000"/>
                <w:kern w:val="0"/>
                <w:szCs w:val="21"/>
              </w:rPr>
            </w:pPr>
            <w:r w:rsidRPr="00121C8E">
              <w:rPr>
                <w:color w:val="000000"/>
                <w:kern w:val="0"/>
                <w:szCs w:val="21"/>
              </w:rPr>
              <w:t>0.021</w:t>
            </w:r>
          </w:p>
        </w:tc>
        <w:tc>
          <w:tcPr>
            <w:tcW w:w="326" w:type="pct"/>
            <w:vMerge w:val="restart"/>
            <w:vAlign w:val="center"/>
          </w:tcPr>
          <w:p w:rsidR="00121C8E" w:rsidRPr="00121C8E" w:rsidP="00121C8E">
            <w:pPr>
              <w:adjustRightInd w:val="0"/>
              <w:snapToGrid w:val="0"/>
              <w:spacing w:line="520" w:lineRule="exact"/>
              <w:jc w:val="center"/>
              <w:rPr>
                <w:color w:val="000000"/>
                <w:kern w:val="0"/>
                <w:szCs w:val="21"/>
              </w:rPr>
            </w:pPr>
            <w:r w:rsidRPr="00121C8E">
              <w:rPr>
                <w:color w:val="000000"/>
                <w:kern w:val="0"/>
                <w:szCs w:val="21"/>
              </w:rPr>
              <w:t>1.85</w:t>
            </w:r>
          </w:p>
        </w:tc>
        <w:tc>
          <w:tcPr>
            <w:tcW w:w="334" w:type="pct"/>
            <w:vMerge w:val="restart"/>
            <w:vAlign w:val="center"/>
          </w:tcPr>
          <w:p w:rsidR="00121C8E" w:rsidRPr="00121C8E" w:rsidP="00121C8E">
            <w:pPr>
              <w:adjustRightInd w:val="0"/>
              <w:snapToGrid w:val="0"/>
              <w:spacing w:line="520" w:lineRule="exact"/>
              <w:jc w:val="center"/>
              <w:rPr>
                <w:color w:val="000000"/>
                <w:kern w:val="0"/>
                <w:szCs w:val="21"/>
              </w:rPr>
            </w:pPr>
            <w:r w:rsidRPr="00121C8E">
              <w:rPr>
                <w:color w:val="000000"/>
                <w:kern w:val="0"/>
                <w:szCs w:val="21"/>
              </w:rPr>
              <w:t>0.84</w:t>
            </w:r>
          </w:p>
        </w:tc>
        <w:tc>
          <w:tcPr>
            <w:tcW w:w="571"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3.2</w:t>
            </w:r>
          </w:p>
        </w:tc>
        <w:tc>
          <w:tcPr>
            <w:tcW w:w="673"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w:t>
            </w:r>
          </w:p>
        </w:tc>
        <w:tc>
          <w:tcPr>
            <w:tcW w:w="796"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100</w:t>
            </w:r>
          </w:p>
        </w:tc>
      </w:tr>
      <w:tr w:rsidTr="00121C8E">
        <w:tblPrEx>
          <w:tblW w:w="5000" w:type="pct"/>
          <w:jc w:val="center"/>
          <w:tblInd w:w="0" w:type="dxa"/>
          <w:tblCellMar>
            <w:top w:w="57" w:type="dxa"/>
            <w:left w:w="28" w:type="dxa"/>
            <w:bottom w:w="57" w:type="dxa"/>
            <w:right w:w="28" w:type="dxa"/>
          </w:tblCellMar>
          <w:tblLook w:val="0000"/>
        </w:tblPrEx>
        <w:trPr>
          <w:trHeight w:val="199"/>
          <w:jc w:val="center"/>
        </w:trPr>
        <w:tc>
          <w:tcPr>
            <w:tcW w:w="360" w:type="pct"/>
            <w:vMerge/>
            <w:vAlign w:val="center"/>
          </w:tcPr>
          <w:p w:rsidR="00121C8E" w:rsidRPr="00121C8E" w:rsidP="00121C8E">
            <w:pPr>
              <w:adjustRightInd w:val="0"/>
              <w:snapToGrid w:val="0"/>
              <w:jc w:val="center"/>
              <w:rPr>
                <w:bCs/>
                <w:color w:val="000000"/>
                <w:kern w:val="28"/>
                <w:szCs w:val="21"/>
              </w:rPr>
            </w:pPr>
          </w:p>
        </w:tc>
        <w:tc>
          <w:tcPr>
            <w:tcW w:w="799" w:type="pct"/>
            <w:vMerge/>
            <w:vAlign w:val="center"/>
          </w:tcPr>
          <w:p w:rsidR="00121C8E" w:rsidRPr="00121C8E" w:rsidP="00121C8E">
            <w:pPr>
              <w:adjustRightInd w:val="0"/>
              <w:snapToGrid w:val="0"/>
              <w:jc w:val="center"/>
              <w:rPr>
                <w:bCs/>
                <w:color w:val="000000"/>
                <w:kern w:val="28"/>
                <w:szCs w:val="21"/>
              </w:rPr>
            </w:pPr>
          </w:p>
        </w:tc>
        <w:tc>
          <w:tcPr>
            <w:tcW w:w="489" w:type="pct"/>
            <w:vAlign w:val="center"/>
          </w:tcPr>
          <w:p w:rsidR="00121C8E" w:rsidRPr="00121C8E" w:rsidP="00121C8E">
            <w:pPr>
              <w:adjustRightInd w:val="0"/>
              <w:snapToGrid w:val="0"/>
              <w:spacing w:line="240" w:lineRule="exact"/>
              <w:jc w:val="center"/>
              <w:rPr>
                <w:color w:val="000000"/>
                <w:kern w:val="0"/>
                <w:szCs w:val="21"/>
              </w:rPr>
            </w:pPr>
            <w:r w:rsidRPr="00121C8E">
              <w:rPr>
                <w:bCs/>
                <w:color w:val="000000"/>
                <w:kern w:val="0"/>
                <w:szCs w:val="21"/>
              </w:rPr>
              <w:t>NH</w:t>
            </w:r>
            <w:r w:rsidRPr="00121C8E">
              <w:rPr>
                <w:bCs/>
                <w:color w:val="000000"/>
                <w:kern w:val="0"/>
                <w:szCs w:val="21"/>
                <w:vertAlign w:val="subscript"/>
              </w:rPr>
              <w:t>3</w:t>
            </w: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34" w:type="pct"/>
            <w:vMerge/>
            <w:vAlign w:val="center"/>
          </w:tcPr>
          <w:p w:rsidR="00121C8E" w:rsidRPr="00121C8E" w:rsidP="00121C8E">
            <w:pPr>
              <w:adjustRightInd w:val="0"/>
              <w:snapToGrid w:val="0"/>
              <w:jc w:val="center"/>
              <w:rPr>
                <w:bCs/>
                <w:color w:val="000000"/>
                <w:kern w:val="28"/>
                <w:szCs w:val="21"/>
              </w:rPr>
            </w:pPr>
          </w:p>
        </w:tc>
        <w:tc>
          <w:tcPr>
            <w:tcW w:w="571"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40.8</w:t>
            </w:r>
          </w:p>
        </w:tc>
        <w:tc>
          <w:tcPr>
            <w:tcW w:w="673"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w:t>
            </w:r>
          </w:p>
        </w:tc>
        <w:tc>
          <w:tcPr>
            <w:tcW w:w="796" w:type="pct"/>
            <w:vMerge/>
            <w:vAlign w:val="center"/>
          </w:tcPr>
          <w:p w:rsidR="00121C8E" w:rsidRPr="00121C8E" w:rsidP="00121C8E">
            <w:pPr>
              <w:adjustRightInd w:val="0"/>
              <w:snapToGrid w:val="0"/>
              <w:jc w:val="center"/>
              <w:rPr>
                <w:bCs/>
                <w:color w:val="000000"/>
                <w:kern w:val="28"/>
                <w:szCs w:val="21"/>
              </w:rPr>
            </w:pPr>
          </w:p>
        </w:tc>
      </w:tr>
      <w:tr w:rsidTr="00121C8E">
        <w:tblPrEx>
          <w:tblW w:w="5000" w:type="pct"/>
          <w:jc w:val="center"/>
          <w:tblInd w:w="0" w:type="dxa"/>
          <w:tblCellMar>
            <w:top w:w="57" w:type="dxa"/>
            <w:left w:w="28" w:type="dxa"/>
            <w:bottom w:w="57" w:type="dxa"/>
            <w:right w:w="28" w:type="dxa"/>
          </w:tblCellMar>
          <w:tblLook w:val="0000"/>
        </w:tblPrEx>
        <w:trPr>
          <w:trHeight w:val="378"/>
          <w:jc w:val="center"/>
        </w:trPr>
        <w:tc>
          <w:tcPr>
            <w:tcW w:w="360" w:type="pct"/>
            <w:vMerge/>
            <w:vAlign w:val="center"/>
          </w:tcPr>
          <w:p w:rsidR="00121C8E" w:rsidRPr="00121C8E" w:rsidP="00121C8E">
            <w:pPr>
              <w:adjustRightInd w:val="0"/>
              <w:snapToGrid w:val="0"/>
              <w:jc w:val="center"/>
              <w:rPr>
                <w:bCs/>
                <w:color w:val="000000"/>
                <w:kern w:val="28"/>
                <w:szCs w:val="21"/>
              </w:rPr>
            </w:pPr>
          </w:p>
        </w:tc>
        <w:tc>
          <w:tcPr>
            <w:tcW w:w="799" w:type="pct"/>
            <w:vMerge/>
            <w:vAlign w:val="center"/>
          </w:tcPr>
          <w:p w:rsidR="00121C8E" w:rsidRPr="00121C8E" w:rsidP="00121C8E">
            <w:pPr>
              <w:adjustRightInd w:val="0"/>
              <w:snapToGrid w:val="0"/>
              <w:jc w:val="center"/>
              <w:rPr>
                <w:bCs/>
                <w:color w:val="000000"/>
                <w:kern w:val="28"/>
                <w:szCs w:val="21"/>
              </w:rPr>
            </w:pPr>
          </w:p>
        </w:tc>
        <w:tc>
          <w:tcPr>
            <w:tcW w:w="489" w:type="pct"/>
            <w:vAlign w:val="center"/>
          </w:tcPr>
          <w:p w:rsidR="00121C8E" w:rsidRPr="00121C8E" w:rsidP="00121C8E">
            <w:pPr>
              <w:adjustRightInd w:val="0"/>
              <w:snapToGrid w:val="0"/>
              <w:spacing w:line="240" w:lineRule="exact"/>
              <w:jc w:val="center"/>
              <w:rPr>
                <w:color w:val="000000"/>
                <w:kern w:val="0"/>
                <w:szCs w:val="21"/>
              </w:rPr>
            </w:pPr>
            <w:r w:rsidRPr="00121C8E">
              <w:rPr>
                <w:bCs/>
                <w:color w:val="000000"/>
                <w:kern w:val="0"/>
                <w:szCs w:val="21"/>
              </w:rPr>
              <w:t>H</w:t>
            </w:r>
            <w:r w:rsidRPr="00121C8E">
              <w:rPr>
                <w:bCs/>
                <w:color w:val="000000"/>
                <w:kern w:val="0"/>
                <w:szCs w:val="21"/>
                <w:vertAlign w:val="subscript"/>
              </w:rPr>
              <w:t>2</w:t>
            </w:r>
            <w:r w:rsidRPr="00121C8E">
              <w:rPr>
                <w:bCs/>
                <w:color w:val="000000"/>
                <w:kern w:val="0"/>
                <w:szCs w:val="21"/>
              </w:rPr>
              <w:t>S</w:t>
            </w: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34" w:type="pct"/>
            <w:vMerge/>
            <w:vAlign w:val="center"/>
          </w:tcPr>
          <w:p w:rsidR="00121C8E" w:rsidRPr="00121C8E" w:rsidP="00121C8E">
            <w:pPr>
              <w:adjustRightInd w:val="0"/>
              <w:snapToGrid w:val="0"/>
              <w:jc w:val="center"/>
              <w:rPr>
                <w:bCs/>
                <w:color w:val="000000"/>
                <w:kern w:val="28"/>
                <w:szCs w:val="21"/>
              </w:rPr>
            </w:pPr>
          </w:p>
        </w:tc>
        <w:tc>
          <w:tcPr>
            <w:tcW w:w="571"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47.4</w:t>
            </w:r>
          </w:p>
        </w:tc>
        <w:tc>
          <w:tcPr>
            <w:tcW w:w="673"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w:t>
            </w:r>
          </w:p>
        </w:tc>
        <w:tc>
          <w:tcPr>
            <w:tcW w:w="796" w:type="pct"/>
            <w:vMerge/>
            <w:vAlign w:val="center"/>
          </w:tcPr>
          <w:p w:rsidR="00121C8E" w:rsidRPr="00121C8E" w:rsidP="00121C8E">
            <w:pPr>
              <w:adjustRightInd w:val="0"/>
              <w:snapToGrid w:val="0"/>
              <w:jc w:val="center"/>
              <w:rPr>
                <w:bCs/>
                <w:color w:val="000000"/>
                <w:kern w:val="28"/>
                <w:szCs w:val="21"/>
              </w:rPr>
            </w:pPr>
          </w:p>
        </w:tc>
      </w:tr>
      <w:tr w:rsidTr="00121C8E">
        <w:tblPrEx>
          <w:tblW w:w="5000" w:type="pct"/>
          <w:jc w:val="center"/>
          <w:tblInd w:w="0" w:type="dxa"/>
          <w:tblCellMar>
            <w:top w:w="57" w:type="dxa"/>
            <w:left w:w="28" w:type="dxa"/>
            <w:bottom w:w="57" w:type="dxa"/>
            <w:right w:w="28" w:type="dxa"/>
          </w:tblCellMar>
          <w:tblLook w:val="0000"/>
        </w:tblPrEx>
        <w:trPr>
          <w:trHeight w:val="199"/>
          <w:jc w:val="center"/>
        </w:trPr>
        <w:tc>
          <w:tcPr>
            <w:tcW w:w="360"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A2</w:t>
            </w:r>
          </w:p>
        </w:tc>
        <w:tc>
          <w:tcPr>
            <w:tcW w:w="799" w:type="pct"/>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生产装置区</w:t>
            </w:r>
          </w:p>
        </w:tc>
        <w:tc>
          <w:tcPr>
            <w:tcW w:w="489" w:type="pct"/>
            <w:vAlign w:val="center"/>
          </w:tcPr>
          <w:p w:rsidR="00121C8E" w:rsidRPr="00121C8E" w:rsidP="00121C8E">
            <w:pPr>
              <w:adjustRightInd w:val="0"/>
              <w:snapToGrid w:val="0"/>
              <w:spacing w:line="240" w:lineRule="exact"/>
              <w:jc w:val="center"/>
              <w:rPr>
                <w:color w:val="000000"/>
                <w:kern w:val="0"/>
                <w:szCs w:val="21"/>
              </w:rPr>
            </w:pPr>
            <w:r w:rsidRPr="00121C8E">
              <w:rPr>
                <w:color w:val="000000"/>
                <w:kern w:val="0"/>
                <w:szCs w:val="21"/>
              </w:rPr>
              <w:t>SO</w:t>
            </w:r>
            <w:r w:rsidRPr="00121C8E">
              <w:rPr>
                <w:color w:val="000000"/>
                <w:kern w:val="0"/>
                <w:szCs w:val="21"/>
                <w:vertAlign w:val="subscript"/>
              </w:rPr>
              <w:t>2</w:t>
            </w: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34" w:type="pct"/>
            <w:vMerge/>
            <w:vAlign w:val="center"/>
          </w:tcPr>
          <w:p w:rsidR="00121C8E" w:rsidRPr="00121C8E" w:rsidP="00121C8E">
            <w:pPr>
              <w:adjustRightInd w:val="0"/>
              <w:snapToGrid w:val="0"/>
              <w:jc w:val="center"/>
              <w:rPr>
                <w:bCs/>
                <w:color w:val="000000"/>
                <w:kern w:val="28"/>
                <w:szCs w:val="21"/>
              </w:rPr>
            </w:pPr>
          </w:p>
        </w:tc>
        <w:tc>
          <w:tcPr>
            <w:tcW w:w="571" w:type="pct"/>
            <w:vAlign w:val="center"/>
          </w:tcPr>
          <w:p w:rsidR="00121C8E" w:rsidRPr="00121C8E" w:rsidP="00121C8E">
            <w:pPr>
              <w:adjustRightInd w:val="0"/>
              <w:snapToGrid w:val="0"/>
              <w:jc w:val="center"/>
              <w:rPr>
                <w:color w:val="000000"/>
                <w:kern w:val="0"/>
                <w:szCs w:val="21"/>
              </w:rPr>
            </w:pPr>
            <w:r w:rsidRPr="00121C8E">
              <w:rPr>
                <w:color w:val="000000"/>
                <w:kern w:val="0"/>
                <w:szCs w:val="21"/>
              </w:rPr>
              <w:t>11.2</w:t>
            </w:r>
          </w:p>
        </w:tc>
        <w:tc>
          <w:tcPr>
            <w:tcW w:w="673"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w:t>
            </w:r>
          </w:p>
        </w:tc>
        <w:tc>
          <w:tcPr>
            <w:tcW w:w="796" w:type="pct"/>
            <w:vMerge/>
            <w:vAlign w:val="center"/>
          </w:tcPr>
          <w:p w:rsidR="00121C8E" w:rsidRPr="00121C8E" w:rsidP="00121C8E">
            <w:pPr>
              <w:adjustRightInd w:val="0"/>
              <w:snapToGrid w:val="0"/>
              <w:jc w:val="center"/>
              <w:rPr>
                <w:bCs/>
                <w:color w:val="000000"/>
                <w:kern w:val="28"/>
                <w:szCs w:val="21"/>
              </w:rPr>
            </w:pPr>
          </w:p>
        </w:tc>
      </w:tr>
      <w:tr w:rsidTr="00121C8E">
        <w:tblPrEx>
          <w:tblW w:w="5000" w:type="pct"/>
          <w:jc w:val="center"/>
          <w:tblInd w:w="0" w:type="dxa"/>
          <w:tblCellMar>
            <w:top w:w="57" w:type="dxa"/>
            <w:left w:w="28" w:type="dxa"/>
            <w:bottom w:w="57" w:type="dxa"/>
            <w:right w:w="28" w:type="dxa"/>
          </w:tblCellMar>
          <w:tblLook w:val="0000"/>
        </w:tblPrEx>
        <w:trPr>
          <w:trHeight w:val="199"/>
          <w:jc w:val="center"/>
        </w:trPr>
        <w:tc>
          <w:tcPr>
            <w:tcW w:w="360" w:type="pct"/>
            <w:vMerge/>
            <w:vAlign w:val="center"/>
          </w:tcPr>
          <w:p w:rsidR="00121C8E" w:rsidRPr="00121C8E" w:rsidP="00121C8E">
            <w:pPr>
              <w:adjustRightInd w:val="0"/>
              <w:snapToGrid w:val="0"/>
              <w:jc w:val="center"/>
              <w:rPr>
                <w:bCs/>
                <w:color w:val="000000"/>
                <w:kern w:val="28"/>
                <w:szCs w:val="21"/>
              </w:rPr>
            </w:pPr>
          </w:p>
        </w:tc>
        <w:tc>
          <w:tcPr>
            <w:tcW w:w="799" w:type="pct"/>
            <w:vMerge/>
            <w:vAlign w:val="center"/>
          </w:tcPr>
          <w:p w:rsidR="00121C8E" w:rsidRPr="00121C8E" w:rsidP="00121C8E">
            <w:pPr>
              <w:adjustRightInd w:val="0"/>
              <w:snapToGrid w:val="0"/>
              <w:jc w:val="center"/>
              <w:rPr>
                <w:bCs/>
                <w:color w:val="000000"/>
                <w:kern w:val="28"/>
                <w:szCs w:val="21"/>
              </w:rPr>
            </w:pPr>
          </w:p>
        </w:tc>
        <w:tc>
          <w:tcPr>
            <w:tcW w:w="489" w:type="pct"/>
            <w:vAlign w:val="center"/>
          </w:tcPr>
          <w:p w:rsidR="00121C8E" w:rsidRPr="00121C8E" w:rsidP="00121C8E">
            <w:pPr>
              <w:adjustRightInd w:val="0"/>
              <w:snapToGrid w:val="0"/>
              <w:spacing w:line="240" w:lineRule="exact"/>
              <w:jc w:val="center"/>
              <w:rPr>
                <w:color w:val="000000"/>
                <w:kern w:val="0"/>
                <w:szCs w:val="21"/>
              </w:rPr>
            </w:pPr>
            <w:r w:rsidRPr="00121C8E">
              <w:rPr>
                <w:color w:val="000000"/>
                <w:kern w:val="0"/>
                <w:szCs w:val="21"/>
              </w:rPr>
              <w:t>非甲烷总烃</w:t>
            </w: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34" w:type="pct"/>
            <w:vMerge/>
            <w:vAlign w:val="center"/>
          </w:tcPr>
          <w:p w:rsidR="00121C8E" w:rsidRPr="00121C8E" w:rsidP="00121C8E">
            <w:pPr>
              <w:adjustRightInd w:val="0"/>
              <w:snapToGrid w:val="0"/>
              <w:jc w:val="center"/>
              <w:rPr>
                <w:bCs/>
                <w:color w:val="000000"/>
                <w:kern w:val="28"/>
                <w:szCs w:val="21"/>
              </w:rPr>
            </w:pPr>
          </w:p>
        </w:tc>
        <w:tc>
          <w:tcPr>
            <w:tcW w:w="571" w:type="pct"/>
            <w:vAlign w:val="center"/>
          </w:tcPr>
          <w:p w:rsidR="00121C8E" w:rsidRPr="00121C8E" w:rsidP="00121C8E">
            <w:pPr>
              <w:adjustRightInd w:val="0"/>
              <w:snapToGrid w:val="0"/>
              <w:jc w:val="center"/>
              <w:rPr>
                <w:color w:val="000000"/>
                <w:kern w:val="0"/>
                <w:szCs w:val="21"/>
              </w:rPr>
            </w:pPr>
            <w:r w:rsidRPr="00121C8E">
              <w:rPr>
                <w:color w:val="000000"/>
                <w:kern w:val="0"/>
                <w:szCs w:val="21"/>
              </w:rPr>
              <w:t>0.2</w:t>
            </w:r>
          </w:p>
        </w:tc>
        <w:tc>
          <w:tcPr>
            <w:tcW w:w="673"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w:t>
            </w:r>
          </w:p>
        </w:tc>
        <w:tc>
          <w:tcPr>
            <w:tcW w:w="796" w:type="pct"/>
            <w:vMerge/>
            <w:vAlign w:val="center"/>
          </w:tcPr>
          <w:p w:rsidR="00121C8E" w:rsidRPr="00121C8E" w:rsidP="00121C8E">
            <w:pPr>
              <w:adjustRightInd w:val="0"/>
              <w:snapToGrid w:val="0"/>
              <w:jc w:val="center"/>
              <w:rPr>
                <w:bCs/>
                <w:color w:val="000000"/>
                <w:kern w:val="28"/>
                <w:szCs w:val="21"/>
              </w:rPr>
            </w:pPr>
          </w:p>
        </w:tc>
      </w:tr>
      <w:tr w:rsidTr="00121C8E">
        <w:tblPrEx>
          <w:tblW w:w="5000" w:type="pct"/>
          <w:jc w:val="center"/>
          <w:tblInd w:w="0" w:type="dxa"/>
          <w:tblCellMar>
            <w:top w:w="57" w:type="dxa"/>
            <w:left w:w="28" w:type="dxa"/>
            <w:bottom w:w="57" w:type="dxa"/>
            <w:right w:w="28" w:type="dxa"/>
          </w:tblCellMar>
          <w:tblLook w:val="0000"/>
        </w:tblPrEx>
        <w:trPr>
          <w:trHeight w:val="199"/>
          <w:jc w:val="center"/>
        </w:trPr>
        <w:tc>
          <w:tcPr>
            <w:tcW w:w="360" w:type="pct"/>
            <w:vMerge/>
            <w:vAlign w:val="center"/>
          </w:tcPr>
          <w:p w:rsidR="00121C8E" w:rsidRPr="00121C8E" w:rsidP="00121C8E">
            <w:pPr>
              <w:adjustRightInd w:val="0"/>
              <w:snapToGrid w:val="0"/>
              <w:jc w:val="center"/>
              <w:rPr>
                <w:bCs/>
                <w:color w:val="000000"/>
                <w:kern w:val="28"/>
                <w:szCs w:val="21"/>
              </w:rPr>
            </w:pPr>
          </w:p>
        </w:tc>
        <w:tc>
          <w:tcPr>
            <w:tcW w:w="799" w:type="pct"/>
            <w:vMerge/>
            <w:vAlign w:val="center"/>
          </w:tcPr>
          <w:p w:rsidR="00121C8E" w:rsidRPr="00121C8E" w:rsidP="00121C8E">
            <w:pPr>
              <w:adjustRightInd w:val="0"/>
              <w:snapToGrid w:val="0"/>
              <w:jc w:val="center"/>
              <w:rPr>
                <w:bCs/>
                <w:color w:val="000000"/>
                <w:kern w:val="28"/>
                <w:szCs w:val="21"/>
              </w:rPr>
            </w:pPr>
          </w:p>
        </w:tc>
        <w:tc>
          <w:tcPr>
            <w:tcW w:w="489" w:type="pct"/>
            <w:vAlign w:val="center"/>
          </w:tcPr>
          <w:p w:rsidR="00121C8E" w:rsidRPr="00121C8E" w:rsidP="00121C8E">
            <w:pPr>
              <w:widowControl/>
              <w:adjustRightInd w:val="0"/>
              <w:snapToGrid w:val="0"/>
              <w:spacing w:line="240" w:lineRule="exact"/>
              <w:jc w:val="center"/>
              <w:rPr>
                <w:color w:val="000000"/>
                <w:kern w:val="0"/>
                <w:szCs w:val="21"/>
              </w:rPr>
            </w:pPr>
            <w:r w:rsidRPr="00121C8E">
              <w:rPr>
                <w:color w:val="000000"/>
                <w:kern w:val="0"/>
                <w:szCs w:val="21"/>
              </w:rPr>
              <w:t>硫酸雾</w:t>
            </w: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34" w:type="pct"/>
            <w:vMerge/>
            <w:vAlign w:val="center"/>
          </w:tcPr>
          <w:p w:rsidR="00121C8E" w:rsidRPr="00121C8E" w:rsidP="00121C8E">
            <w:pPr>
              <w:adjustRightInd w:val="0"/>
              <w:snapToGrid w:val="0"/>
              <w:jc w:val="center"/>
              <w:rPr>
                <w:bCs/>
                <w:color w:val="000000"/>
                <w:kern w:val="28"/>
                <w:szCs w:val="21"/>
              </w:rPr>
            </w:pPr>
          </w:p>
        </w:tc>
        <w:tc>
          <w:tcPr>
            <w:tcW w:w="571" w:type="pct"/>
            <w:vAlign w:val="center"/>
          </w:tcPr>
          <w:p w:rsidR="00121C8E" w:rsidRPr="00121C8E" w:rsidP="00121C8E">
            <w:pPr>
              <w:adjustRightInd w:val="0"/>
              <w:snapToGrid w:val="0"/>
              <w:jc w:val="center"/>
              <w:rPr>
                <w:color w:val="000000"/>
                <w:kern w:val="0"/>
                <w:szCs w:val="21"/>
              </w:rPr>
            </w:pPr>
            <w:r w:rsidRPr="00121C8E">
              <w:rPr>
                <w:color w:val="000000"/>
                <w:kern w:val="0"/>
                <w:szCs w:val="21"/>
              </w:rPr>
              <w:t>0.044</w:t>
            </w:r>
          </w:p>
        </w:tc>
        <w:tc>
          <w:tcPr>
            <w:tcW w:w="673"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w:t>
            </w:r>
          </w:p>
        </w:tc>
        <w:tc>
          <w:tcPr>
            <w:tcW w:w="796" w:type="pct"/>
            <w:vMerge/>
            <w:vAlign w:val="center"/>
          </w:tcPr>
          <w:p w:rsidR="00121C8E" w:rsidRPr="00121C8E" w:rsidP="00121C8E">
            <w:pPr>
              <w:adjustRightInd w:val="0"/>
              <w:snapToGrid w:val="0"/>
              <w:jc w:val="center"/>
              <w:rPr>
                <w:bCs/>
                <w:color w:val="000000"/>
                <w:kern w:val="28"/>
                <w:szCs w:val="21"/>
              </w:rPr>
            </w:pPr>
          </w:p>
        </w:tc>
      </w:tr>
      <w:tr w:rsidTr="00121C8E">
        <w:tblPrEx>
          <w:tblW w:w="5000" w:type="pct"/>
          <w:jc w:val="center"/>
          <w:tblInd w:w="0" w:type="dxa"/>
          <w:tblCellMar>
            <w:top w:w="57" w:type="dxa"/>
            <w:left w:w="28" w:type="dxa"/>
            <w:bottom w:w="57" w:type="dxa"/>
            <w:right w:w="28" w:type="dxa"/>
          </w:tblCellMar>
          <w:tblLook w:val="0000"/>
        </w:tblPrEx>
        <w:trPr>
          <w:trHeight w:val="199"/>
          <w:jc w:val="center"/>
        </w:trPr>
        <w:tc>
          <w:tcPr>
            <w:tcW w:w="360" w:type="pct"/>
            <w:vMerge/>
            <w:vAlign w:val="center"/>
          </w:tcPr>
          <w:p w:rsidR="00121C8E" w:rsidRPr="00121C8E" w:rsidP="00121C8E">
            <w:pPr>
              <w:adjustRightInd w:val="0"/>
              <w:snapToGrid w:val="0"/>
              <w:jc w:val="center"/>
              <w:rPr>
                <w:bCs/>
                <w:color w:val="000000"/>
                <w:kern w:val="28"/>
                <w:szCs w:val="21"/>
              </w:rPr>
            </w:pPr>
          </w:p>
        </w:tc>
        <w:tc>
          <w:tcPr>
            <w:tcW w:w="799" w:type="pct"/>
            <w:vMerge/>
            <w:vAlign w:val="center"/>
          </w:tcPr>
          <w:p w:rsidR="00121C8E" w:rsidRPr="00121C8E" w:rsidP="00121C8E">
            <w:pPr>
              <w:adjustRightInd w:val="0"/>
              <w:snapToGrid w:val="0"/>
              <w:jc w:val="center"/>
              <w:rPr>
                <w:bCs/>
                <w:color w:val="000000"/>
                <w:kern w:val="28"/>
                <w:szCs w:val="21"/>
              </w:rPr>
            </w:pPr>
          </w:p>
        </w:tc>
        <w:tc>
          <w:tcPr>
            <w:tcW w:w="489" w:type="pct"/>
            <w:vAlign w:val="center"/>
          </w:tcPr>
          <w:p w:rsidR="00121C8E" w:rsidRPr="00121C8E" w:rsidP="00121C8E">
            <w:pPr>
              <w:widowControl/>
              <w:adjustRightInd w:val="0"/>
              <w:snapToGrid w:val="0"/>
              <w:spacing w:line="240" w:lineRule="exact"/>
              <w:jc w:val="center"/>
              <w:rPr>
                <w:color w:val="000000"/>
                <w:kern w:val="0"/>
                <w:szCs w:val="21"/>
              </w:rPr>
            </w:pPr>
            <w:r w:rsidRPr="00121C8E">
              <w:rPr>
                <w:color w:val="000000"/>
                <w:kern w:val="0"/>
                <w:szCs w:val="21"/>
              </w:rPr>
              <w:t>颗粒物</w:t>
            </w: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26" w:type="pct"/>
            <w:vMerge/>
            <w:vAlign w:val="center"/>
          </w:tcPr>
          <w:p w:rsidR="00121C8E" w:rsidRPr="00121C8E" w:rsidP="00121C8E">
            <w:pPr>
              <w:adjustRightInd w:val="0"/>
              <w:snapToGrid w:val="0"/>
              <w:jc w:val="center"/>
              <w:rPr>
                <w:bCs/>
                <w:color w:val="000000"/>
                <w:kern w:val="28"/>
                <w:szCs w:val="21"/>
              </w:rPr>
            </w:pPr>
          </w:p>
        </w:tc>
        <w:tc>
          <w:tcPr>
            <w:tcW w:w="334" w:type="pct"/>
            <w:vMerge/>
            <w:vAlign w:val="center"/>
          </w:tcPr>
          <w:p w:rsidR="00121C8E" w:rsidRPr="00121C8E" w:rsidP="00121C8E">
            <w:pPr>
              <w:adjustRightInd w:val="0"/>
              <w:snapToGrid w:val="0"/>
              <w:jc w:val="center"/>
              <w:rPr>
                <w:bCs/>
                <w:color w:val="000000"/>
                <w:kern w:val="28"/>
                <w:szCs w:val="21"/>
              </w:rPr>
            </w:pPr>
          </w:p>
        </w:tc>
        <w:tc>
          <w:tcPr>
            <w:tcW w:w="571" w:type="pct"/>
            <w:vAlign w:val="center"/>
          </w:tcPr>
          <w:p w:rsidR="00121C8E" w:rsidRPr="00121C8E" w:rsidP="00121C8E">
            <w:pPr>
              <w:adjustRightInd w:val="0"/>
              <w:snapToGrid w:val="0"/>
              <w:jc w:val="center"/>
              <w:rPr>
                <w:color w:val="000000"/>
                <w:kern w:val="0"/>
                <w:szCs w:val="21"/>
              </w:rPr>
            </w:pPr>
            <w:r w:rsidRPr="00121C8E">
              <w:rPr>
                <w:color w:val="000000"/>
                <w:kern w:val="0"/>
                <w:szCs w:val="21"/>
              </w:rPr>
              <w:t>0.004</w:t>
            </w:r>
          </w:p>
        </w:tc>
        <w:tc>
          <w:tcPr>
            <w:tcW w:w="673" w:type="pc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w:t>
            </w:r>
          </w:p>
        </w:tc>
        <w:tc>
          <w:tcPr>
            <w:tcW w:w="796" w:type="pct"/>
            <w:vMerge/>
            <w:vAlign w:val="center"/>
          </w:tcPr>
          <w:p w:rsidR="00121C8E" w:rsidRPr="00121C8E" w:rsidP="00121C8E">
            <w:pPr>
              <w:adjustRightInd w:val="0"/>
              <w:snapToGrid w:val="0"/>
              <w:jc w:val="center"/>
              <w:rPr>
                <w:bCs/>
                <w:color w:val="000000"/>
                <w:kern w:val="28"/>
                <w:szCs w:val="21"/>
              </w:rPr>
            </w:pPr>
          </w:p>
        </w:tc>
      </w:tr>
    </w:tbl>
    <w:p w:rsidR="00121C8E" w:rsidRPr="00121C8E" w:rsidP="00121C8E">
      <w:pPr>
        <w:adjustRightInd w:val="0"/>
        <w:snapToGrid w:val="0"/>
        <w:spacing w:line="520" w:lineRule="exact"/>
        <w:ind w:firstLine="480" w:firstLineChars="200"/>
        <w:rPr>
          <w:color w:val="000000"/>
          <w:sz w:val="24"/>
          <w:szCs w:val="22"/>
        </w:rPr>
      </w:pPr>
      <w:r w:rsidRPr="00121C8E">
        <w:rPr>
          <w:color w:val="000000"/>
          <w:kern w:val="0"/>
          <w:sz w:val="24"/>
          <w:szCs w:val="22"/>
        </w:rPr>
        <w:t>根据上表计算结果，项目无组织排放卫生防护距离：生产区及罐区整个区域边界外100m。</w:t>
      </w:r>
      <w:r w:rsidRPr="00121C8E">
        <w:rPr>
          <w:bCs/>
          <w:color w:val="000000"/>
          <w:kern w:val="0"/>
          <w:sz w:val="24"/>
          <w:szCs w:val="22"/>
        </w:rPr>
        <w:t>结合厂区平面布局，</w:t>
      </w:r>
      <w:r w:rsidRPr="00121C8E">
        <w:rPr>
          <w:color w:val="000000"/>
          <w:kern w:val="0"/>
          <w:sz w:val="24"/>
          <w:szCs w:val="22"/>
        </w:rPr>
        <w:t>综合确定工程厂界外大气环境卫生防护区域为：</w:t>
      </w:r>
      <w:r w:rsidRPr="00121C8E">
        <w:rPr>
          <w:bCs/>
          <w:color w:val="000000"/>
          <w:kern w:val="0"/>
          <w:sz w:val="24"/>
          <w:szCs w:val="22"/>
        </w:rPr>
        <w:t>东厂界外80m、南厂界外0m、西厂界外80m、北厂界外80m。</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卫生防护距离设置情况详见表5-27。</w:t>
      </w:r>
    </w:p>
    <w:p w:rsidR="00121C8E" w:rsidRPr="00121C8E" w:rsidP="00121C8E">
      <w:pPr>
        <w:widowControl/>
        <w:jc w:val="center"/>
        <w:rPr>
          <w:b/>
          <w:color w:val="000000"/>
          <w:kern w:val="0"/>
          <w:sz w:val="24"/>
          <w:szCs w:val="32"/>
        </w:rPr>
      </w:pPr>
      <w:r w:rsidRPr="00121C8E">
        <w:rPr>
          <w:b/>
          <w:color w:val="000000"/>
          <w:kern w:val="0"/>
          <w:sz w:val="24"/>
          <w:szCs w:val="32"/>
        </w:rPr>
        <w:t>表5-27   全厂卫生防护距离设置情况一览表</w:t>
      </w:r>
    </w:p>
    <w:tbl>
      <w:tblPr>
        <w:tblStyle w:val="TableNormal"/>
        <w:tblpPr w:leftFromText="180" w:rightFromText="180" w:vertAnchor="text" w:horzAnchor="margin" w:tblpXSpec="center" w:tblpX="1" w:tblpY="139"/>
        <w:tblW w:w="894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292"/>
        <w:gridCol w:w="1645"/>
        <w:gridCol w:w="1507"/>
        <w:gridCol w:w="1779"/>
        <w:gridCol w:w="1717"/>
      </w:tblGrid>
      <w:tr w:rsidTr="00121C8E">
        <w:tblPrEx>
          <w:tblW w:w="8940"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502"/>
        </w:trPr>
        <w:tc>
          <w:tcPr>
            <w:tcW w:w="22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项目</w:t>
            </w:r>
          </w:p>
        </w:tc>
        <w:tc>
          <w:tcPr>
            <w:tcW w:w="6648"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卫生防护距离设置情况（m）</w:t>
            </w:r>
          </w:p>
        </w:tc>
      </w:tr>
      <w:tr w:rsidTr="00121C8E">
        <w:tblPrEx>
          <w:tblW w:w="8940" w:type="dxa"/>
          <w:tblInd w:w="0" w:type="dxa"/>
          <w:tblLayout w:type="fixed"/>
          <w:tblLook w:val="0000"/>
        </w:tblPrEx>
        <w:trPr>
          <w:trHeight w:val="340"/>
        </w:trPr>
        <w:tc>
          <w:tcPr>
            <w:tcW w:w="22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厂界</w:t>
            </w:r>
          </w:p>
        </w:tc>
        <w:tc>
          <w:tcPr>
            <w:tcW w:w="1645"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东</w:t>
            </w:r>
          </w:p>
        </w:tc>
        <w:tc>
          <w:tcPr>
            <w:tcW w:w="1507"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南</w:t>
            </w:r>
          </w:p>
        </w:tc>
        <w:tc>
          <w:tcPr>
            <w:tcW w:w="1779"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西</w:t>
            </w:r>
          </w:p>
        </w:tc>
        <w:tc>
          <w:tcPr>
            <w:tcW w:w="1717"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北</w:t>
            </w:r>
          </w:p>
        </w:tc>
      </w:tr>
      <w:tr w:rsidTr="00121C8E">
        <w:tblPrEx>
          <w:tblW w:w="8940" w:type="dxa"/>
          <w:tblInd w:w="0" w:type="dxa"/>
          <w:tblLayout w:type="fixed"/>
          <w:tblLook w:val="0000"/>
        </w:tblPrEx>
        <w:trPr>
          <w:trHeight w:val="403"/>
        </w:trPr>
        <w:tc>
          <w:tcPr>
            <w:tcW w:w="22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厂界外距离</w:t>
            </w:r>
          </w:p>
        </w:tc>
        <w:tc>
          <w:tcPr>
            <w:tcW w:w="1645"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80</w:t>
            </w:r>
          </w:p>
        </w:tc>
        <w:tc>
          <w:tcPr>
            <w:tcW w:w="1507"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0</w:t>
            </w:r>
          </w:p>
        </w:tc>
        <w:tc>
          <w:tcPr>
            <w:tcW w:w="1779"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80</w:t>
            </w:r>
          </w:p>
        </w:tc>
        <w:tc>
          <w:tcPr>
            <w:tcW w:w="1717"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80</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bCs/>
          <w:color w:val="000000"/>
          <w:kern w:val="0"/>
          <w:sz w:val="24"/>
          <w:szCs w:val="22"/>
        </w:rPr>
        <w:t>根据现场</w:t>
      </w:r>
      <w:r w:rsidRPr="00121C8E">
        <w:rPr>
          <w:color w:val="000000"/>
          <w:kern w:val="0"/>
          <w:sz w:val="24"/>
          <w:szCs w:val="22"/>
        </w:rPr>
        <w:t>调查，目前厂区卫生防护距离内无环境敏感点，在卫生防护距离内不再规划和新建居民区、学校、医院等敏感设施。</w:t>
      </w:r>
    </w:p>
    <w:p w:rsidR="00121C8E" w:rsidRPr="00121C8E" w:rsidP="00121C8E">
      <w:pPr>
        <w:adjustRightInd w:val="0"/>
        <w:snapToGrid w:val="0"/>
        <w:spacing w:line="520" w:lineRule="exact"/>
        <w:jc w:val="left"/>
        <w:outlineLvl w:val="3"/>
        <w:rPr>
          <w:b/>
          <w:bCs/>
          <w:color w:val="000000"/>
          <w:kern w:val="0"/>
          <w:sz w:val="24"/>
          <w:szCs w:val="22"/>
        </w:rPr>
      </w:pPr>
      <w:bookmarkStart w:id="73" w:name="_Toc536462722"/>
      <w:r w:rsidRPr="00121C8E">
        <w:rPr>
          <w:b/>
          <w:bCs/>
          <w:color w:val="000000"/>
          <w:kern w:val="0"/>
          <w:sz w:val="24"/>
          <w:szCs w:val="22"/>
        </w:rPr>
        <w:t>5.2.2.7大气环境影响评价自查表</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根据《环境影响评价技术导则—大气环境》（HJ2.2-2018），大气环境影响评价完成后，需对大气环境影响评价主要内容与结论进行自查。建设项目大气环境影响评价自查表如下：</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表5-28    建设项目大气环境影响评价自查表</w:t>
      </w:r>
    </w:p>
    <w:tbl>
      <w:tblPr>
        <w:tblStyle w:val="TableNormal"/>
        <w:tblW w:w="872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655"/>
        <w:gridCol w:w="1492"/>
        <w:gridCol w:w="1137"/>
        <w:gridCol w:w="363"/>
        <w:gridCol w:w="578"/>
        <w:gridCol w:w="215"/>
        <w:gridCol w:w="154"/>
        <w:gridCol w:w="41"/>
        <w:gridCol w:w="491"/>
        <w:gridCol w:w="33"/>
        <w:gridCol w:w="520"/>
        <w:gridCol w:w="80"/>
        <w:gridCol w:w="220"/>
        <w:gridCol w:w="162"/>
        <w:gridCol w:w="159"/>
        <w:gridCol w:w="744"/>
        <w:gridCol w:w="551"/>
        <w:gridCol w:w="468"/>
        <w:gridCol w:w="661"/>
      </w:tblGrid>
      <w:tr w:rsidTr="00121C8E">
        <w:tblPrEx>
          <w:tblW w:w="872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Ex>
        <w:trPr>
          <w:trHeight w:val="318"/>
          <w:jc w:val="center"/>
        </w:trPr>
        <w:tc>
          <w:tcPr>
            <w:tcW w:w="2147" w:type="dxa"/>
            <w:gridSpan w:val="2"/>
          </w:tcPr>
          <w:p w:rsidR="00121C8E" w:rsidRPr="00121C8E" w:rsidP="00121C8E">
            <w:pPr>
              <w:adjustRightInd w:val="0"/>
              <w:snapToGrid w:val="0"/>
              <w:jc w:val="center"/>
              <w:rPr>
                <w:bCs/>
                <w:color w:val="000000"/>
                <w:kern w:val="28"/>
                <w:szCs w:val="21"/>
              </w:rPr>
            </w:pPr>
            <w:r w:rsidRPr="00121C8E">
              <w:rPr>
                <w:bCs/>
                <w:color w:val="000000"/>
                <w:kern w:val="28"/>
                <w:szCs w:val="21"/>
              </w:rPr>
              <w:t>工作内容</w:t>
            </w:r>
          </w:p>
        </w:tc>
        <w:tc>
          <w:tcPr>
            <w:tcW w:w="6577" w:type="dxa"/>
            <w:gridSpan w:val="17"/>
          </w:tcPr>
          <w:p w:rsidR="00121C8E" w:rsidRPr="00121C8E" w:rsidP="00121C8E">
            <w:pPr>
              <w:adjustRightInd w:val="0"/>
              <w:snapToGrid w:val="0"/>
              <w:jc w:val="center"/>
              <w:rPr>
                <w:bCs/>
                <w:color w:val="000000"/>
                <w:kern w:val="28"/>
                <w:szCs w:val="21"/>
              </w:rPr>
            </w:pPr>
            <w:r w:rsidRPr="00121C8E">
              <w:rPr>
                <w:bCs/>
                <w:color w:val="000000"/>
                <w:kern w:val="28"/>
                <w:szCs w:val="21"/>
              </w:rPr>
              <w:t>自查项目</w:t>
            </w:r>
          </w:p>
        </w:tc>
      </w:tr>
      <w:tr w:rsidTr="00121C8E">
        <w:tblPrEx>
          <w:tblW w:w="8724" w:type="dxa"/>
          <w:jc w:val="center"/>
          <w:tblInd w:w="0" w:type="dxa"/>
          <w:tblLayout w:type="fixed"/>
          <w:tblCellMar>
            <w:left w:w="0" w:type="dxa"/>
            <w:right w:w="0" w:type="dxa"/>
          </w:tblCellMar>
          <w:tblLook w:val="0000"/>
        </w:tblPrEx>
        <w:trPr>
          <w:trHeight w:val="318"/>
          <w:jc w:val="center"/>
        </w:trPr>
        <w:tc>
          <w:tcPr>
            <w:tcW w:w="655" w:type="dxa"/>
            <w:vMerge w:val="restart"/>
            <w:vAlign w:val="center"/>
          </w:tcPr>
          <w:p w:rsidR="00121C8E" w:rsidRPr="00121C8E" w:rsidP="00121C8E">
            <w:pPr>
              <w:adjustRightInd w:val="0"/>
              <w:snapToGrid w:val="0"/>
              <w:jc w:val="left"/>
              <w:rPr>
                <w:bCs/>
                <w:color w:val="000000"/>
                <w:kern w:val="28"/>
                <w:szCs w:val="21"/>
              </w:rPr>
            </w:pPr>
            <w:r w:rsidRPr="00121C8E">
              <w:rPr>
                <w:bCs/>
                <w:color w:val="000000"/>
                <w:kern w:val="28"/>
                <w:szCs w:val="21"/>
              </w:rPr>
              <w:t>评价等级与范围</w:t>
            </w: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评价等级</w:t>
            </w:r>
          </w:p>
        </w:tc>
        <w:tc>
          <w:tcPr>
            <w:tcW w:w="2447"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一级</w:t>
            </w:r>
            <w:r w:rsidRPr="00121C8E">
              <w:rPr>
                <w:rFonts w:ascii="Wingdings 2" w:hAnsi="Wingdings 2"/>
                <w:bCs/>
                <w:color w:val="000000"/>
                <w:kern w:val="28"/>
                <w:szCs w:val="21"/>
              </w:rPr>
              <w:sym w:font="Wingdings 2" w:char="F052"/>
            </w:r>
          </w:p>
        </w:tc>
        <w:tc>
          <w:tcPr>
            <w:tcW w:w="2450" w:type="dxa"/>
            <w:gridSpan w:val="9"/>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二级</w:t>
            </w:r>
            <w:r w:rsidRPr="00121C8E">
              <w:rPr>
                <w:bCs/>
                <w:color w:val="000000"/>
                <w:kern w:val="28"/>
                <w:szCs w:val="21"/>
              </w:rPr>
              <w:fldChar w:fldCharType="begin"/>
            </w:r>
            <w:r w:rsidRPr="00121C8E">
              <w:rPr>
                <w:bCs/>
                <w:color w:val="000000"/>
                <w:kern w:val="28"/>
                <w:szCs w:val="21"/>
              </w:rPr>
              <w:instrText xml:space="preserve"> eq \o\ac(</w:instrText>
            </w:r>
            <w:r w:rsidRPr="00121C8E">
              <w:rPr>
                <w:bCs/>
                <w:color w:val="000000"/>
                <w:kern w:val="28"/>
                <w:position w:val="-4"/>
                <w:sz w:val="31"/>
                <w:szCs w:val="21"/>
              </w:rPr>
              <w:instrText>□</w:instrText>
            </w:r>
            <w:r w:rsidRPr="00121C8E">
              <w:rPr>
                <w:bCs/>
                <w:color w:val="000000"/>
                <w:kern w:val="28"/>
                <w:szCs w:val="21"/>
              </w:rPr>
              <w:instrText>)</w:instrText>
            </w:r>
            <w:r w:rsidRPr="00121C8E">
              <w:rPr>
                <w:bCs/>
                <w:color w:val="000000"/>
                <w:kern w:val="28"/>
                <w:szCs w:val="21"/>
              </w:rPr>
              <w:fldChar w:fldCharType="separate"/>
            </w:r>
            <w:r w:rsidRPr="00121C8E">
              <w:rPr>
                <w:bCs/>
                <w:color w:val="000000"/>
                <w:kern w:val="28"/>
                <w:szCs w:val="21"/>
              </w:rPr>
              <w:fldChar w:fldCharType="end"/>
            </w:r>
          </w:p>
        </w:tc>
        <w:tc>
          <w:tcPr>
            <w:tcW w:w="168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三级□</w:t>
            </w:r>
          </w:p>
        </w:tc>
      </w:tr>
      <w:tr w:rsidTr="00121C8E">
        <w:tblPrEx>
          <w:tblW w:w="8724" w:type="dxa"/>
          <w:jc w:val="center"/>
          <w:tblInd w:w="0" w:type="dxa"/>
          <w:tblLayout w:type="fixed"/>
          <w:tblCellMar>
            <w:left w:w="0" w:type="dxa"/>
            <w:right w:w="0" w:type="dxa"/>
          </w:tblCellMar>
          <w:tblLook w:val="0000"/>
        </w:tblPrEx>
        <w:trPr>
          <w:trHeight w:val="318"/>
          <w:jc w:val="center"/>
        </w:trPr>
        <w:tc>
          <w:tcPr>
            <w:tcW w:w="655" w:type="dxa"/>
            <w:vMerge/>
            <w:vAlign w:val="center"/>
          </w:tcPr>
          <w:p w:rsidR="00121C8E" w:rsidRPr="00121C8E" w:rsidP="00121C8E">
            <w:pPr>
              <w:adjustRightInd w:val="0"/>
              <w:snapToGrid w:val="0"/>
              <w:jc w:val="left"/>
              <w:rPr>
                <w:bCs/>
                <w:color w:val="000000"/>
                <w:kern w:val="28"/>
                <w:szCs w:val="21"/>
                <w:lang w:val="zh-CN"/>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评价范围</w:t>
            </w:r>
          </w:p>
        </w:tc>
        <w:tc>
          <w:tcPr>
            <w:tcW w:w="2447"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边长=50km□</w:t>
            </w:r>
          </w:p>
        </w:tc>
        <w:tc>
          <w:tcPr>
            <w:tcW w:w="2450" w:type="dxa"/>
            <w:gridSpan w:val="9"/>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边长5~50km</w:t>
            </w:r>
            <w:r w:rsidRPr="00121C8E">
              <w:rPr>
                <w:bCs/>
                <w:color w:val="000000"/>
                <w:kern w:val="28"/>
                <w:szCs w:val="21"/>
              </w:rPr>
              <w:fldChar w:fldCharType="begin"/>
            </w:r>
            <w:r w:rsidRPr="00121C8E">
              <w:rPr>
                <w:bCs/>
                <w:color w:val="000000"/>
                <w:kern w:val="28"/>
                <w:szCs w:val="21"/>
              </w:rPr>
              <w:instrText xml:space="preserve"> eq \o\ac(</w:instrText>
            </w:r>
            <w:r w:rsidRPr="00121C8E">
              <w:rPr>
                <w:bCs/>
                <w:color w:val="000000"/>
                <w:kern w:val="28"/>
                <w:position w:val="-4"/>
                <w:sz w:val="31"/>
                <w:szCs w:val="21"/>
              </w:rPr>
              <w:instrText>□</w:instrText>
            </w:r>
            <w:r w:rsidRPr="00121C8E">
              <w:rPr>
                <w:bCs/>
                <w:color w:val="000000"/>
                <w:kern w:val="28"/>
                <w:szCs w:val="21"/>
              </w:rPr>
              <w:instrText>)</w:instrText>
            </w:r>
            <w:r w:rsidRPr="00121C8E">
              <w:rPr>
                <w:bCs/>
                <w:color w:val="000000"/>
                <w:kern w:val="28"/>
                <w:szCs w:val="21"/>
              </w:rPr>
              <w:fldChar w:fldCharType="separate"/>
            </w:r>
            <w:r w:rsidRPr="00121C8E">
              <w:rPr>
                <w:bCs/>
                <w:color w:val="000000"/>
                <w:kern w:val="28"/>
                <w:szCs w:val="21"/>
              </w:rPr>
              <w:fldChar w:fldCharType="end"/>
            </w:r>
          </w:p>
        </w:tc>
        <w:tc>
          <w:tcPr>
            <w:tcW w:w="168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边长=5km</w:t>
            </w:r>
            <w:r w:rsidRPr="00121C8E">
              <w:rPr>
                <w:rFonts w:ascii="Wingdings 2" w:hAnsi="Wingdings 2"/>
                <w:bCs/>
                <w:color w:val="000000"/>
                <w:kern w:val="28"/>
                <w:szCs w:val="21"/>
              </w:rPr>
              <w:sym w:font="Wingdings 2" w:char="F052"/>
            </w:r>
          </w:p>
        </w:tc>
      </w:tr>
      <w:tr w:rsidTr="00121C8E">
        <w:tblPrEx>
          <w:tblW w:w="8724" w:type="dxa"/>
          <w:jc w:val="center"/>
          <w:tblInd w:w="0" w:type="dxa"/>
          <w:tblLayout w:type="fixed"/>
          <w:tblCellMar>
            <w:left w:w="0" w:type="dxa"/>
            <w:right w:w="0" w:type="dxa"/>
          </w:tblCellMar>
          <w:tblLook w:val="0000"/>
        </w:tblPrEx>
        <w:trPr>
          <w:trHeight w:val="637"/>
          <w:jc w:val="center"/>
        </w:trPr>
        <w:tc>
          <w:tcPr>
            <w:tcW w:w="655" w:type="dxa"/>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w:t>
            </w:r>
          </w:p>
          <w:p w:rsidR="00121C8E" w:rsidRPr="00121C8E" w:rsidP="00121C8E">
            <w:pPr>
              <w:adjustRightInd w:val="0"/>
              <w:snapToGrid w:val="0"/>
              <w:jc w:val="center"/>
              <w:rPr>
                <w:bCs/>
                <w:color w:val="000000"/>
                <w:kern w:val="28"/>
                <w:szCs w:val="21"/>
              </w:rPr>
            </w:pPr>
            <w:r w:rsidRPr="00121C8E">
              <w:rPr>
                <w:bCs/>
                <w:color w:val="000000"/>
                <w:kern w:val="28"/>
                <w:szCs w:val="21"/>
              </w:rPr>
              <w:t>因子</w:t>
            </w: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SO</w:t>
            </w:r>
            <w:r w:rsidRPr="00121C8E">
              <w:rPr>
                <w:bCs/>
                <w:color w:val="000000"/>
                <w:kern w:val="28"/>
                <w:szCs w:val="21"/>
                <w:vertAlign w:val="subscript"/>
              </w:rPr>
              <w:t>2</w:t>
            </w:r>
            <w:r w:rsidRPr="00121C8E">
              <w:rPr>
                <w:bCs/>
                <w:color w:val="000000"/>
                <w:kern w:val="28"/>
                <w:szCs w:val="21"/>
              </w:rPr>
              <w:t>+NOx排放量</w:t>
            </w:r>
          </w:p>
        </w:tc>
        <w:tc>
          <w:tcPr>
            <w:tcW w:w="2447"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≥2000t/a□</w:t>
            </w:r>
          </w:p>
        </w:tc>
        <w:tc>
          <w:tcPr>
            <w:tcW w:w="2450" w:type="dxa"/>
            <w:gridSpan w:val="9"/>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500~2000t/a□</w:t>
            </w:r>
          </w:p>
        </w:tc>
        <w:tc>
          <w:tcPr>
            <w:tcW w:w="168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＜500t/a</w:t>
            </w:r>
            <w:r w:rsidRPr="00121C8E">
              <w:rPr>
                <w:rFonts w:ascii="Wingdings 2" w:hAnsi="Wingdings 2"/>
                <w:bCs/>
                <w:color w:val="000000"/>
                <w:kern w:val="28"/>
                <w:szCs w:val="21"/>
              </w:rPr>
              <w:sym w:font="Wingdings 2" w:char="F052"/>
            </w:r>
          </w:p>
        </w:tc>
      </w:tr>
      <w:tr w:rsidTr="00121C8E">
        <w:tblPrEx>
          <w:tblW w:w="8724" w:type="dxa"/>
          <w:jc w:val="center"/>
          <w:tblInd w:w="0" w:type="dxa"/>
          <w:tblLayout w:type="fixed"/>
          <w:tblCellMar>
            <w:left w:w="0" w:type="dxa"/>
            <w:right w:w="0" w:type="dxa"/>
          </w:tblCellMar>
          <w:tblLook w:val="0000"/>
        </w:tblPrEx>
        <w:trPr>
          <w:trHeight w:val="637"/>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评价因子</w:t>
            </w:r>
          </w:p>
        </w:tc>
        <w:tc>
          <w:tcPr>
            <w:tcW w:w="3612" w:type="dxa"/>
            <w:gridSpan w:val="10"/>
          </w:tcPr>
          <w:p w:rsidR="00121C8E" w:rsidRPr="00121C8E" w:rsidP="00121C8E">
            <w:pPr>
              <w:adjustRightInd w:val="0"/>
              <w:snapToGrid w:val="0"/>
              <w:jc w:val="center"/>
              <w:rPr>
                <w:bCs/>
                <w:color w:val="000000"/>
                <w:kern w:val="28"/>
                <w:szCs w:val="21"/>
              </w:rPr>
            </w:pPr>
            <w:r w:rsidRPr="00121C8E">
              <w:rPr>
                <w:bCs/>
                <w:color w:val="000000"/>
                <w:kern w:val="28"/>
                <w:szCs w:val="21"/>
              </w:rPr>
              <w:t>基本污染物: (SO</w:t>
            </w:r>
            <w:r w:rsidRPr="00121C8E">
              <w:rPr>
                <w:bCs/>
                <w:color w:val="000000"/>
                <w:kern w:val="28"/>
                <w:szCs w:val="21"/>
                <w:vertAlign w:val="subscript"/>
              </w:rPr>
              <w:t>2</w:t>
            </w:r>
            <w:r w:rsidRPr="00121C8E">
              <w:rPr>
                <w:bCs/>
                <w:color w:val="000000"/>
                <w:kern w:val="28"/>
                <w:szCs w:val="21"/>
              </w:rPr>
              <w:t>、NO</w:t>
            </w:r>
            <w:r w:rsidRPr="00121C8E">
              <w:rPr>
                <w:bCs/>
                <w:color w:val="000000"/>
                <w:kern w:val="28"/>
                <w:szCs w:val="21"/>
                <w:vertAlign w:val="subscript"/>
              </w:rPr>
              <w:t>2</w:t>
            </w:r>
            <w:r w:rsidRPr="00121C8E">
              <w:rPr>
                <w:bCs/>
                <w:color w:val="000000"/>
                <w:kern w:val="28"/>
                <w:szCs w:val="21"/>
              </w:rPr>
              <w:t>、PM</w:t>
            </w:r>
            <w:r w:rsidRPr="00121C8E">
              <w:rPr>
                <w:bCs/>
                <w:color w:val="000000"/>
                <w:kern w:val="28"/>
                <w:szCs w:val="21"/>
                <w:vertAlign w:val="subscript"/>
              </w:rPr>
              <w:t>10</w:t>
            </w:r>
            <w:r w:rsidRPr="00121C8E">
              <w:rPr>
                <w:bCs/>
                <w:color w:val="000000"/>
                <w:kern w:val="28"/>
                <w:szCs w:val="21"/>
              </w:rPr>
              <w:t>、PM</w:t>
            </w:r>
            <w:r w:rsidRPr="00121C8E">
              <w:rPr>
                <w:bCs/>
                <w:color w:val="000000"/>
                <w:kern w:val="28"/>
                <w:szCs w:val="21"/>
                <w:vertAlign w:val="subscript"/>
              </w:rPr>
              <w:t>2.5</w:t>
            </w:r>
            <w:r w:rsidRPr="00121C8E">
              <w:rPr>
                <w:bCs/>
                <w:color w:val="000000"/>
                <w:kern w:val="28"/>
                <w:szCs w:val="21"/>
              </w:rPr>
              <w:t>、O</w:t>
            </w:r>
            <w:r w:rsidRPr="00121C8E">
              <w:rPr>
                <w:bCs/>
                <w:color w:val="000000"/>
                <w:kern w:val="28"/>
                <w:szCs w:val="21"/>
                <w:vertAlign w:val="subscript"/>
              </w:rPr>
              <w:t>3</w:t>
            </w:r>
            <w:r w:rsidRPr="00121C8E">
              <w:rPr>
                <w:bCs/>
                <w:color w:val="000000"/>
                <w:kern w:val="28"/>
                <w:szCs w:val="21"/>
              </w:rPr>
              <w:t>、CO) 其他污染物（HCl、非甲烷总烃、硫酸雾、H</w:t>
            </w:r>
            <w:r w:rsidRPr="00121C8E">
              <w:rPr>
                <w:bCs/>
                <w:color w:val="000000"/>
                <w:kern w:val="28"/>
                <w:szCs w:val="21"/>
                <w:vertAlign w:val="subscript"/>
              </w:rPr>
              <w:t>2</w:t>
            </w:r>
            <w:r w:rsidRPr="00121C8E">
              <w:rPr>
                <w:bCs/>
                <w:color w:val="000000"/>
                <w:kern w:val="28"/>
                <w:szCs w:val="21"/>
              </w:rPr>
              <w:t>S、NH</w:t>
            </w:r>
            <w:r w:rsidRPr="00121C8E">
              <w:rPr>
                <w:bCs/>
                <w:color w:val="000000"/>
                <w:kern w:val="28"/>
                <w:szCs w:val="21"/>
                <w:vertAlign w:val="subscript"/>
              </w:rPr>
              <w:t>3</w:t>
            </w:r>
            <w:r w:rsidRPr="00121C8E">
              <w:rPr>
                <w:bCs/>
                <w:color w:val="000000"/>
                <w:kern w:val="28"/>
                <w:szCs w:val="21"/>
              </w:rPr>
              <w:t>、汞及其化合物）</w:t>
            </w:r>
          </w:p>
        </w:tc>
        <w:tc>
          <w:tcPr>
            <w:tcW w:w="2965" w:type="dxa"/>
            <w:gridSpan w:val="7"/>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包括二次PM</w:t>
            </w:r>
            <w:r w:rsidRPr="00121C8E">
              <w:rPr>
                <w:bCs/>
                <w:color w:val="000000"/>
                <w:kern w:val="28"/>
                <w:szCs w:val="21"/>
                <w:vertAlign w:val="subscript"/>
              </w:rPr>
              <w:t>2.5</w:t>
            </w:r>
            <w:r w:rsidRPr="00121C8E">
              <w:rPr>
                <w:bCs/>
                <w:color w:val="000000"/>
                <w:kern w:val="28"/>
                <w:szCs w:val="21"/>
              </w:rPr>
              <w:t>□</w:t>
            </w:r>
          </w:p>
          <w:p w:rsidR="00121C8E" w:rsidRPr="00121C8E" w:rsidP="00121C8E">
            <w:pPr>
              <w:adjustRightInd w:val="0"/>
              <w:snapToGrid w:val="0"/>
              <w:jc w:val="center"/>
              <w:rPr>
                <w:bCs/>
                <w:color w:val="000000"/>
                <w:kern w:val="28"/>
                <w:szCs w:val="21"/>
              </w:rPr>
            </w:pPr>
            <w:r w:rsidRPr="00121C8E">
              <w:rPr>
                <w:bCs/>
                <w:color w:val="000000"/>
                <w:kern w:val="28"/>
                <w:szCs w:val="21"/>
              </w:rPr>
              <w:t>不包括二次PM</w:t>
            </w:r>
            <w:r w:rsidRPr="00121C8E">
              <w:rPr>
                <w:bCs/>
                <w:color w:val="000000"/>
                <w:kern w:val="28"/>
                <w:szCs w:val="21"/>
                <w:vertAlign w:val="subscript"/>
              </w:rPr>
              <w:t>2.5</w:t>
            </w:r>
            <w:r w:rsidRPr="00121C8E">
              <w:rPr>
                <w:rFonts w:ascii="Wingdings 2" w:hAnsi="Wingdings 2"/>
                <w:bCs/>
                <w:color w:val="000000"/>
                <w:kern w:val="28"/>
                <w:szCs w:val="21"/>
              </w:rPr>
              <w:sym w:font="Wingdings 2" w:char="F052"/>
            </w:r>
          </w:p>
        </w:tc>
      </w:tr>
      <w:tr w:rsidTr="00121C8E">
        <w:tblPrEx>
          <w:tblW w:w="8724" w:type="dxa"/>
          <w:jc w:val="center"/>
          <w:tblInd w:w="0" w:type="dxa"/>
          <w:tblLayout w:type="fixed"/>
          <w:tblCellMar>
            <w:left w:w="0" w:type="dxa"/>
            <w:right w:w="0" w:type="dxa"/>
          </w:tblCellMar>
          <w:tblLook w:val="0000"/>
        </w:tblPrEx>
        <w:trPr>
          <w:trHeight w:val="637"/>
          <w:jc w:val="center"/>
        </w:trPr>
        <w:tc>
          <w:tcPr>
            <w:tcW w:w="655"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w:t>
            </w:r>
          </w:p>
          <w:p w:rsidR="00121C8E" w:rsidRPr="00121C8E" w:rsidP="00121C8E">
            <w:pPr>
              <w:adjustRightInd w:val="0"/>
              <w:snapToGrid w:val="0"/>
              <w:jc w:val="center"/>
              <w:rPr>
                <w:bCs/>
                <w:color w:val="000000"/>
                <w:kern w:val="28"/>
                <w:szCs w:val="21"/>
              </w:rPr>
            </w:pPr>
            <w:r w:rsidRPr="00121C8E">
              <w:rPr>
                <w:bCs/>
                <w:color w:val="000000"/>
                <w:kern w:val="28"/>
                <w:szCs w:val="21"/>
              </w:rPr>
              <w:t>标准</w:t>
            </w: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评价标准</w:t>
            </w:r>
          </w:p>
        </w:tc>
        <w:tc>
          <w:tcPr>
            <w:tcW w:w="2447"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国家标准</w:t>
            </w:r>
            <w:r w:rsidRPr="00121C8E">
              <w:rPr>
                <w:rFonts w:ascii="Wingdings 2" w:hAnsi="Wingdings 2"/>
                <w:bCs/>
                <w:color w:val="000000"/>
                <w:kern w:val="28"/>
                <w:szCs w:val="21"/>
              </w:rPr>
              <w:sym w:font="Wingdings 2" w:char="F052"/>
            </w:r>
          </w:p>
        </w:tc>
        <w:tc>
          <w:tcPr>
            <w:tcW w:w="1165"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地方标准</w:t>
            </w:r>
            <w:r w:rsidRPr="00121C8E">
              <w:rPr>
                <w:rFonts w:ascii="Wingdings 2" w:hAnsi="Wingdings 2"/>
                <w:bCs/>
                <w:color w:val="000000"/>
                <w:kern w:val="28"/>
                <w:szCs w:val="21"/>
              </w:rPr>
              <w:sym w:font="Wingdings 2" w:char="F052"/>
            </w:r>
          </w:p>
        </w:tc>
        <w:tc>
          <w:tcPr>
            <w:tcW w:w="1285"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附录D</w:t>
            </w:r>
            <w:r w:rsidRPr="00121C8E">
              <w:rPr>
                <w:rFonts w:ascii="Wingdings 2" w:hAnsi="Wingdings 2"/>
                <w:bCs/>
                <w:color w:val="000000"/>
                <w:kern w:val="28"/>
                <w:szCs w:val="21"/>
              </w:rPr>
              <w:sym w:font="Wingdings 2" w:char="F052"/>
            </w:r>
          </w:p>
        </w:tc>
        <w:tc>
          <w:tcPr>
            <w:tcW w:w="168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其他标准□</w:t>
            </w:r>
          </w:p>
        </w:tc>
      </w:tr>
      <w:tr w:rsidTr="00121C8E">
        <w:tblPrEx>
          <w:tblW w:w="8724" w:type="dxa"/>
          <w:jc w:val="center"/>
          <w:tblInd w:w="0" w:type="dxa"/>
          <w:tblLayout w:type="fixed"/>
          <w:tblCellMar>
            <w:left w:w="0" w:type="dxa"/>
            <w:right w:w="0" w:type="dxa"/>
          </w:tblCellMar>
          <w:tblLook w:val="0000"/>
        </w:tblPrEx>
        <w:trPr>
          <w:trHeight w:val="318"/>
          <w:jc w:val="center"/>
        </w:trPr>
        <w:tc>
          <w:tcPr>
            <w:tcW w:w="655" w:type="dxa"/>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现状</w:t>
            </w:r>
          </w:p>
          <w:p w:rsidR="00121C8E" w:rsidRPr="00121C8E" w:rsidP="00121C8E">
            <w:pPr>
              <w:adjustRightInd w:val="0"/>
              <w:snapToGrid w:val="0"/>
              <w:jc w:val="center"/>
              <w:rPr>
                <w:bCs/>
                <w:color w:val="000000"/>
                <w:kern w:val="28"/>
                <w:szCs w:val="21"/>
              </w:rPr>
            </w:pPr>
            <w:r w:rsidRPr="00121C8E">
              <w:rPr>
                <w:bCs/>
                <w:color w:val="000000"/>
                <w:kern w:val="28"/>
                <w:szCs w:val="21"/>
              </w:rPr>
              <w:t>评价</w:t>
            </w:r>
          </w:p>
        </w:tc>
        <w:tc>
          <w:tcPr>
            <w:tcW w:w="1492" w:type="dxa"/>
          </w:tcPr>
          <w:p w:rsidR="00121C8E" w:rsidRPr="00121C8E" w:rsidP="00121C8E">
            <w:pPr>
              <w:adjustRightInd w:val="0"/>
              <w:snapToGrid w:val="0"/>
              <w:jc w:val="center"/>
              <w:rPr>
                <w:bCs/>
                <w:color w:val="000000"/>
                <w:kern w:val="28"/>
                <w:szCs w:val="21"/>
              </w:rPr>
            </w:pPr>
            <w:r w:rsidRPr="00121C8E">
              <w:rPr>
                <w:bCs/>
                <w:color w:val="000000"/>
                <w:kern w:val="28"/>
                <w:szCs w:val="21"/>
              </w:rPr>
              <w:t>环境功能区</w:t>
            </w:r>
          </w:p>
        </w:tc>
        <w:tc>
          <w:tcPr>
            <w:tcW w:w="2447"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一类区□</w:t>
            </w:r>
          </w:p>
        </w:tc>
        <w:tc>
          <w:tcPr>
            <w:tcW w:w="2450" w:type="dxa"/>
            <w:gridSpan w:val="9"/>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二类区</w:t>
            </w:r>
            <w:r w:rsidRPr="00121C8E">
              <w:rPr>
                <w:rFonts w:ascii="Wingdings 2" w:hAnsi="Wingdings 2"/>
                <w:bCs/>
                <w:color w:val="000000"/>
                <w:kern w:val="28"/>
                <w:szCs w:val="21"/>
              </w:rPr>
              <w:sym w:font="Wingdings 2" w:char="F052"/>
            </w:r>
          </w:p>
        </w:tc>
        <w:tc>
          <w:tcPr>
            <w:tcW w:w="168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一类区和二类区□</w:t>
            </w:r>
          </w:p>
        </w:tc>
      </w:tr>
      <w:tr w:rsidTr="00121C8E">
        <w:tblPrEx>
          <w:tblW w:w="8724" w:type="dxa"/>
          <w:jc w:val="center"/>
          <w:tblInd w:w="0" w:type="dxa"/>
          <w:tblLayout w:type="fixed"/>
          <w:tblCellMar>
            <w:left w:w="0" w:type="dxa"/>
            <w:right w:w="0" w:type="dxa"/>
          </w:tblCellMar>
          <w:tblLook w:val="0000"/>
        </w:tblPrEx>
        <w:trPr>
          <w:trHeight w:val="318"/>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评价基准年</w:t>
            </w:r>
          </w:p>
        </w:tc>
        <w:tc>
          <w:tcPr>
            <w:tcW w:w="6577" w:type="dxa"/>
            <w:gridSpan w:val="17"/>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（2019）年</w:t>
            </w:r>
          </w:p>
        </w:tc>
      </w:tr>
      <w:tr w:rsidTr="00121C8E">
        <w:tblPrEx>
          <w:tblW w:w="8724" w:type="dxa"/>
          <w:jc w:val="center"/>
          <w:tblInd w:w="0" w:type="dxa"/>
          <w:tblLayout w:type="fixed"/>
          <w:tblCellMar>
            <w:left w:w="0" w:type="dxa"/>
            <w:right w:w="0" w:type="dxa"/>
          </w:tblCellMar>
          <w:tblLook w:val="0000"/>
        </w:tblPrEx>
        <w:trPr>
          <w:trHeight w:val="318"/>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环境空气质量现状调查数据来源</w:t>
            </w:r>
          </w:p>
        </w:tc>
        <w:tc>
          <w:tcPr>
            <w:tcW w:w="2447"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长期例行监测数据□</w:t>
            </w:r>
          </w:p>
        </w:tc>
        <w:tc>
          <w:tcPr>
            <w:tcW w:w="2450" w:type="dxa"/>
            <w:gridSpan w:val="9"/>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主管部门发布的数据</w:t>
            </w:r>
            <w:r w:rsidRPr="00121C8E">
              <w:rPr>
                <w:rFonts w:ascii="Wingdings 2" w:hAnsi="Wingdings 2"/>
                <w:bCs/>
                <w:color w:val="000000"/>
                <w:kern w:val="28"/>
                <w:szCs w:val="21"/>
              </w:rPr>
              <w:sym w:font="Wingdings 2" w:char="F052"/>
            </w:r>
          </w:p>
        </w:tc>
        <w:tc>
          <w:tcPr>
            <w:tcW w:w="168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现状补充监测</w:t>
            </w:r>
            <w:r w:rsidRPr="00121C8E">
              <w:rPr>
                <w:rFonts w:ascii="Wingdings 2" w:hAnsi="Wingdings 2"/>
                <w:bCs/>
                <w:color w:val="000000"/>
                <w:kern w:val="28"/>
                <w:szCs w:val="21"/>
              </w:rPr>
              <w:sym w:font="Wingdings 2" w:char="F052"/>
            </w:r>
          </w:p>
        </w:tc>
      </w:tr>
      <w:tr w:rsidTr="00121C8E">
        <w:tblPrEx>
          <w:tblW w:w="8724" w:type="dxa"/>
          <w:jc w:val="center"/>
          <w:tblInd w:w="0" w:type="dxa"/>
          <w:tblLayout w:type="fixed"/>
          <w:tblCellMar>
            <w:left w:w="0" w:type="dxa"/>
            <w:right w:w="0" w:type="dxa"/>
          </w:tblCellMar>
          <w:tblLook w:val="0000"/>
        </w:tblPrEx>
        <w:trPr>
          <w:trHeight w:val="318"/>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现状评价</w:t>
            </w:r>
          </w:p>
        </w:tc>
        <w:tc>
          <w:tcPr>
            <w:tcW w:w="3532" w:type="dxa"/>
            <w:gridSpan w:val="9"/>
          </w:tcPr>
          <w:p w:rsidR="00121C8E" w:rsidRPr="00121C8E" w:rsidP="00121C8E">
            <w:pPr>
              <w:adjustRightInd w:val="0"/>
              <w:snapToGrid w:val="0"/>
              <w:jc w:val="center"/>
              <w:rPr>
                <w:bCs/>
                <w:color w:val="000000"/>
                <w:kern w:val="28"/>
                <w:szCs w:val="21"/>
              </w:rPr>
            </w:pPr>
            <w:r w:rsidRPr="00121C8E">
              <w:rPr>
                <w:bCs/>
                <w:color w:val="000000"/>
                <w:kern w:val="28"/>
                <w:szCs w:val="21"/>
              </w:rPr>
              <w:t>达标区</w:t>
            </w:r>
            <w:r w:rsidRPr="00121C8E">
              <w:rPr>
                <w:bCs/>
                <w:color w:val="000000"/>
                <w:kern w:val="28"/>
                <w:szCs w:val="21"/>
              </w:rPr>
              <w:fldChar w:fldCharType="begin"/>
            </w:r>
            <w:r w:rsidRPr="00121C8E">
              <w:rPr>
                <w:bCs/>
                <w:color w:val="000000"/>
                <w:kern w:val="28"/>
                <w:szCs w:val="21"/>
              </w:rPr>
              <w:instrText xml:space="preserve"> eq \o\ac(</w:instrText>
            </w:r>
            <w:r w:rsidRPr="00121C8E">
              <w:rPr>
                <w:bCs/>
                <w:color w:val="000000"/>
                <w:kern w:val="28"/>
                <w:position w:val="-4"/>
                <w:sz w:val="31"/>
                <w:szCs w:val="21"/>
              </w:rPr>
              <w:instrText>□</w:instrText>
            </w:r>
            <w:r w:rsidRPr="00121C8E">
              <w:rPr>
                <w:bCs/>
                <w:color w:val="000000"/>
                <w:kern w:val="28"/>
                <w:szCs w:val="21"/>
              </w:rPr>
              <w:instrText>)</w:instrText>
            </w:r>
            <w:r w:rsidRPr="00121C8E">
              <w:rPr>
                <w:bCs/>
                <w:color w:val="000000"/>
                <w:kern w:val="28"/>
                <w:szCs w:val="21"/>
              </w:rPr>
              <w:fldChar w:fldCharType="separate"/>
            </w:r>
            <w:r w:rsidRPr="00121C8E">
              <w:rPr>
                <w:bCs/>
                <w:color w:val="000000"/>
                <w:kern w:val="28"/>
                <w:szCs w:val="21"/>
              </w:rPr>
              <w:fldChar w:fldCharType="end"/>
            </w:r>
          </w:p>
        </w:tc>
        <w:tc>
          <w:tcPr>
            <w:tcW w:w="3045" w:type="dxa"/>
            <w:gridSpan w:val="8"/>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不达标区</w:t>
            </w:r>
            <w:r w:rsidRPr="00121C8E">
              <w:rPr>
                <w:rFonts w:ascii="Wingdings 2" w:hAnsi="Wingdings 2"/>
                <w:bCs/>
                <w:color w:val="000000"/>
                <w:kern w:val="28"/>
                <w:szCs w:val="21"/>
              </w:rPr>
              <w:sym w:font="Wingdings 2" w:char="F052"/>
            </w:r>
          </w:p>
        </w:tc>
      </w:tr>
      <w:tr w:rsidTr="00121C8E">
        <w:tblPrEx>
          <w:tblW w:w="8724" w:type="dxa"/>
          <w:jc w:val="center"/>
          <w:tblInd w:w="0" w:type="dxa"/>
          <w:tblLayout w:type="fixed"/>
          <w:tblCellMar>
            <w:left w:w="0" w:type="dxa"/>
            <w:right w:w="0" w:type="dxa"/>
          </w:tblCellMar>
          <w:tblLook w:val="0000"/>
        </w:tblPrEx>
        <w:trPr>
          <w:trHeight w:val="330"/>
          <w:jc w:val="center"/>
        </w:trPr>
        <w:tc>
          <w:tcPr>
            <w:tcW w:w="655"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污染源调查</w:t>
            </w: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调查内容</w:t>
            </w:r>
          </w:p>
        </w:tc>
        <w:tc>
          <w:tcPr>
            <w:tcW w:w="2488" w:type="dxa"/>
            <w:gridSpan w:val="6"/>
            <w:vAlign w:val="center"/>
          </w:tcPr>
          <w:p w:rsidR="00121C8E" w:rsidRPr="00121C8E" w:rsidP="00121C8E">
            <w:pPr>
              <w:adjustRightInd w:val="0"/>
              <w:snapToGrid w:val="0"/>
              <w:jc w:val="left"/>
              <w:rPr>
                <w:bCs/>
                <w:color w:val="000000"/>
                <w:kern w:val="28"/>
                <w:szCs w:val="21"/>
              </w:rPr>
            </w:pPr>
            <w:r w:rsidRPr="00121C8E">
              <w:rPr>
                <w:bCs/>
                <w:color w:val="000000"/>
                <w:kern w:val="28"/>
                <w:szCs w:val="21"/>
              </w:rPr>
              <w:t>本项目正常排源</w:t>
            </w:r>
            <w:r w:rsidRPr="00121C8E">
              <w:rPr>
                <w:rFonts w:ascii="Wingdings 2" w:hAnsi="Wingdings 2"/>
                <w:bCs/>
                <w:color w:val="000000"/>
                <w:kern w:val="28"/>
                <w:szCs w:val="21"/>
              </w:rPr>
              <w:sym w:font="Wingdings 2" w:char="F052"/>
            </w:r>
          </w:p>
          <w:p w:rsidR="00121C8E" w:rsidRPr="00121C8E" w:rsidP="00121C8E">
            <w:pPr>
              <w:adjustRightInd w:val="0"/>
              <w:snapToGrid w:val="0"/>
              <w:jc w:val="left"/>
              <w:rPr>
                <w:bCs/>
                <w:color w:val="000000"/>
                <w:kern w:val="28"/>
                <w:szCs w:val="21"/>
              </w:rPr>
            </w:pPr>
            <w:r w:rsidRPr="00121C8E">
              <w:rPr>
                <w:bCs/>
                <w:color w:val="000000"/>
                <w:kern w:val="28"/>
                <w:szCs w:val="21"/>
              </w:rPr>
              <w:t>本项目非正常排源</w:t>
            </w:r>
            <w:r w:rsidRPr="00121C8E">
              <w:rPr>
                <w:rFonts w:ascii="Wingdings 2" w:hAnsi="Wingdings 2"/>
                <w:bCs/>
                <w:color w:val="000000"/>
                <w:kern w:val="28"/>
                <w:szCs w:val="21"/>
              </w:rPr>
              <w:sym w:font="Wingdings 2" w:char="F052"/>
            </w:r>
          </w:p>
          <w:p w:rsidR="00121C8E" w:rsidRPr="00121C8E" w:rsidP="00121C8E">
            <w:pPr>
              <w:adjustRightInd w:val="0"/>
              <w:snapToGrid w:val="0"/>
              <w:jc w:val="left"/>
              <w:rPr>
                <w:bCs/>
                <w:color w:val="000000"/>
                <w:kern w:val="28"/>
                <w:szCs w:val="21"/>
              </w:rPr>
            </w:pPr>
            <w:r w:rsidRPr="00121C8E">
              <w:rPr>
                <w:bCs/>
                <w:color w:val="000000"/>
                <w:kern w:val="28"/>
                <w:szCs w:val="21"/>
              </w:rPr>
              <w:t>现有污染源</w:t>
            </w:r>
            <w:r w:rsidRPr="00121C8E">
              <w:rPr>
                <w:rFonts w:ascii="Wingdings 2" w:hAnsi="Wingdings 2"/>
                <w:bCs/>
                <w:color w:val="000000"/>
                <w:kern w:val="28"/>
                <w:szCs w:val="21"/>
              </w:rPr>
              <w:sym w:font="Wingdings 2" w:char="F052"/>
            </w:r>
          </w:p>
        </w:tc>
        <w:tc>
          <w:tcPr>
            <w:tcW w:w="1044"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拟替代的</w:t>
            </w:r>
          </w:p>
          <w:p w:rsidR="00121C8E" w:rsidRPr="00121C8E" w:rsidP="00121C8E">
            <w:pPr>
              <w:adjustRightInd w:val="0"/>
              <w:snapToGrid w:val="0"/>
              <w:jc w:val="center"/>
              <w:rPr>
                <w:bCs/>
                <w:color w:val="000000"/>
                <w:kern w:val="28"/>
                <w:szCs w:val="21"/>
              </w:rPr>
            </w:pPr>
            <w:r w:rsidRPr="00121C8E">
              <w:rPr>
                <w:bCs/>
                <w:color w:val="000000"/>
                <w:kern w:val="28"/>
                <w:szCs w:val="21"/>
              </w:rPr>
              <w:t>污染源</w:t>
            </w:r>
            <w:r w:rsidRPr="00121C8E">
              <w:rPr>
                <w:rFonts w:ascii="Wingdings 2" w:hAnsi="Wingdings 2"/>
                <w:bCs/>
                <w:color w:val="000000"/>
                <w:kern w:val="28"/>
                <w:szCs w:val="21"/>
              </w:rPr>
              <w:sym w:font="Wingdings 2" w:char="F052"/>
            </w:r>
          </w:p>
        </w:tc>
        <w:tc>
          <w:tcPr>
            <w:tcW w:w="1365"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其他在建、拟建项目污染源</w:t>
            </w:r>
            <w:r w:rsidRPr="00121C8E">
              <w:rPr>
                <w:rFonts w:ascii="Wingdings 2" w:hAnsi="Wingdings 2"/>
                <w:bCs/>
                <w:color w:val="000000"/>
                <w:kern w:val="28"/>
                <w:szCs w:val="21"/>
              </w:rPr>
              <w:sym w:font="Wingdings 2" w:char="F0A3"/>
            </w:r>
          </w:p>
        </w:tc>
        <w:tc>
          <w:tcPr>
            <w:tcW w:w="168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区域污染源</w:t>
            </w:r>
            <w:r w:rsidRPr="00121C8E">
              <w:rPr>
                <w:bCs/>
                <w:color w:val="000000"/>
                <w:kern w:val="28"/>
                <w:szCs w:val="21"/>
              </w:rPr>
              <w:fldChar w:fldCharType="begin"/>
            </w:r>
            <w:r w:rsidRPr="00121C8E">
              <w:rPr>
                <w:bCs/>
                <w:color w:val="000000"/>
                <w:kern w:val="28"/>
                <w:szCs w:val="21"/>
              </w:rPr>
              <w:instrText xml:space="preserve"> eq \o\ac(</w:instrText>
            </w:r>
            <w:r w:rsidRPr="00121C8E">
              <w:rPr>
                <w:bCs/>
                <w:color w:val="000000"/>
                <w:kern w:val="28"/>
                <w:position w:val="-4"/>
                <w:sz w:val="31"/>
                <w:szCs w:val="21"/>
              </w:rPr>
              <w:instrText>□</w:instrText>
            </w:r>
            <w:r w:rsidRPr="00121C8E">
              <w:rPr>
                <w:bCs/>
                <w:color w:val="000000"/>
                <w:kern w:val="28"/>
                <w:szCs w:val="21"/>
              </w:rPr>
              <w:instrText>)</w:instrText>
            </w:r>
            <w:r w:rsidRPr="00121C8E">
              <w:rPr>
                <w:bCs/>
                <w:color w:val="000000"/>
                <w:kern w:val="28"/>
                <w:szCs w:val="21"/>
              </w:rPr>
              <w:fldChar w:fldCharType="separate"/>
            </w:r>
            <w:r w:rsidRPr="00121C8E">
              <w:rPr>
                <w:bCs/>
                <w:color w:val="000000"/>
                <w:kern w:val="28"/>
                <w:szCs w:val="21"/>
              </w:rPr>
              <w:fldChar w:fldCharType="end"/>
            </w:r>
          </w:p>
        </w:tc>
      </w:tr>
      <w:tr w:rsidTr="00121C8E">
        <w:tblPrEx>
          <w:tblW w:w="8724" w:type="dxa"/>
          <w:jc w:val="center"/>
          <w:tblInd w:w="0" w:type="dxa"/>
          <w:tblLayout w:type="fixed"/>
          <w:tblCellMar>
            <w:left w:w="0" w:type="dxa"/>
            <w:right w:w="0" w:type="dxa"/>
          </w:tblCellMar>
          <w:tblLook w:val="0000"/>
        </w:tblPrEx>
        <w:trPr>
          <w:trHeight w:val="664"/>
          <w:jc w:val="center"/>
        </w:trPr>
        <w:tc>
          <w:tcPr>
            <w:tcW w:w="655" w:type="dxa"/>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大气环境影响预测与评价</w:t>
            </w: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预测模型</w:t>
            </w:r>
          </w:p>
        </w:tc>
        <w:tc>
          <w:tcPr>
            <w:tcW w:w="1137"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AERMOD</w:t>
            </w:r>
            <w:r w:rsidRPr="00121C8E">
              <w:rPr>
                <w:rFonts w:ascii="Segoe UI Symbol" w:hAnsi="Segoe UI Symbol" w:cs="Segoe UI Symbol"/>
                <w:bCs/>
                <w:color w:val="000000"/>
                <w:kern w:val="28"/>
                <w:szCs w:val="21"/>
              </w:rPr>
              <w:t>☑</w:t>
            </w:r>
          </w:p>
        </w:tc>
        <w:tc>
          <w:tcPr>
            <w:tcW w:w="941" w:type="dxa"/>
            <w:gridSpan w:val="2"/>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ADMS□</w:t>
            </w:r>
          </w:p>
        </w:tc>
        <w:tc>
          <w:tcPr>
            <w:tcW w:w="934"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AUSTAL</w:t>
            </w:r>
          </w:p>
          <w:p w:rsidR="00121C8E" w:rsidRPr="00121C8E" w:rsidP="00121C8E">
            <w:pPr>
              <w:adjustRightInd w:val="0"/>
              <w:snapToGrid w:val="0"/>
              <w:jc w:val="center"/>
              <w:rPr>
                <w:bCs/>
                <w:color w:val="000000"/>
                <w:kern w:val="28"/>
                <w:szCs w:val="21"/>
              </w:rPr>
            </w:pPr>
            <w:r w:rsidRPr="00121C8E">
              <w:rPr>
                <w:bCs/>
                <w:color w:val="000000"/>
                <w:kern w:val="28"/>
                <w:szCs w:val="21"/>
              </w:rPr>
              <w:t>2000□</w:t>
            </w:r>
          </w:p>
        </w:tc>
        <w:tc>
          <w:tcPr>
            <w:tcW w:w="82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EDMS/</w:t>
            </w:r>
          </w:p>
          <w:p w:rsidR="00121C8E" w:rsidRPr="00121C8E" w:rsidP="00121C8E">
            <w:pPr>
              <w:adjustRightInd w:val="0"/>
              <w:snapToGrid w:val="0"/>
              <w:jc w:val="center"/>
              <w:rPr>
                <w:bCs/>
                <w:color w:val="000000"/>
                <w:kern w:val="28"/>
                <w:szCs w:val="21"/>
              </w:rPr>
            </w:pPr>
            <w:r w:rsidRPr="00121C8E">
              <w:rPr>
                <w:bCs/>
                <w:color w:val="000000"/>
                <w:kern w:val="28"/>
                <w:szCs w:val="21"/>
              </w:rPr>
              <w:t>AEDT□</w:t>
            </w:r>
          </w:p>
        </w:tc>
        <w:tc>
          <w:tcPr>
            <w:tcW w:w="1065"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CALPUFF□</w:t>
            </w:r>
          </w:p>
        </w:tc>
        <w:tc>
          <w:tcPr>
            <w:tcW w:w="1019" w:type="dxa"/>
            <w:gridSpan w:val="2"/>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网络模型□</w:t>
            </w:r>
          </w:p>
        </w:tc>
        <w:tc>
          <w:tcPr>
            <w:tcW w:w="661"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其他</w:t>
            </w:r>
            <w:r w:rsidRPr="00121C8E">
              <w:rPr>
                <w:bCs/>
                <w:color w:val="000000"/>
                <w:kern w:val="28"/>
                <w:szCs w:val="21"/>
              </w:rPr>
              <w:fldChar w:fldCharType="begin"/>
            </w:r>
            <w:r w:rsidRPr="00121C8E">
              <w:rPr>
                <w:bCs/>
                <w:color w:val="000000"/>
                <w:kern w:val="28"/>
                <w:szCs w:val="21"/>
              </w:rPr>
              <w:instrText xml:space="preserve"> eq \o\ac(</w:instrText>
            </w:r>
            <w:r w:rsidRPr="00121C8E">
              <w:rPr>
                <w:bCs/>
                <w:color w:val="000000"/>
                <w:kern w:val="28"/>
                <w:position w:val="-4"/>
                <w:sz w:val="31"/>
                <w:szCs w:val="21"/>
              </w:rPr>
              <w:instrText>□</w:instrText>
            </w:r>
            <w:r w:rsidRPr="00121C8E">
              <w:rPr>
                <w:bCs/>
                <w:color w:val="000000"/>
                <w:kern w:val="28"/>
                <w:szCs w:val="21"/>
              </w:rPr>
              <w:instrText>)</w:instrText>
            </w:r>
            <w:r w:rsidRPr="00121C8E">
              <w:rPr>
                <w:bCs/>
                <w:color w:val="000000"/>
                <w:kern w:val="28"/>
                <w:szCs w:val="21"/>
              </w:rPr>
              <w:fldChar w:fldCharType="separate"/>
            </w:r>
            <w:r w:rsidRPr="00121C8E">
              <w:rPr>
                <w:bCs/>
                <w:color w:val="000000"/>
                <w:kern w:val="28"/>
                <w:szCs w:val="21"/>
              </w:rPr>
              <w:fldChar w:fldCharType="end"/>
            </w:r>
          </w:p>
        </w:tc>
      </w:tr>
      <w:tr w:rsidTr="00121C8E">
        <w:tblPrEx>
          <w:tblW w:w="8724" w:type="dxa"/>
          <w:jc w:val="center"/>
          <w:tblInd w:w="0" w:type="dxa"/>
          <w:tblLayout w:type="fixed"/>
          <w:tblCellMar>
            <w:left w:w="0" w:type="dxa"/>
            <w:right w:w="0" w:type="dxa"/>
          </w:tblCellMar>
          <w:tblLook w:val="0000"/>
        </w:tblPrEx>
        <w:trPr>
          <w:trHeight w:val="330"/>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预测范围</w:t>
            </w:r>
          </w:p>
        </w:tc>
        <w:tc>
          <w:tcPr>
            <w:tcW w:w="3012" w:type="dxa"/>
            <w:gridSpan w:val="8"/>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边长=50km□</w:t>
            </w:r>
          </w:p>
        </w:tc>
        <w:tc>
          <w:tcPr>
            <w:tcW w:w="1885" w:type="dxa"/>
            <w:gridSpan w:val="6"/>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边长5~50km□</w:t>
            </w:r>
          </w:p>
        </w:tc>
        <w:tc>
          <w:tcPr>
            <w:tcW w:w="1680" w:type="dxa"/>
            <w:gridSpan w:val="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边长=5km</w:t>
            </w:r>
            <w:r w:rsidRPr="00121C8E">
              <w:rPr>
                <w:rFonts w:ascii="Segoe UI Symbol" w:hAnsi="Segoe UI Symbol" w:cs="Segoe UI Symbol"/>
                <w:bCs/>
                <w:color w:val="000000"/>
                <w:kern w:val="28"/>
                <w:szCs w:val="21"/>
              </w:rPr>
              <w:t>☑</w:t>
            </w:r>
          </w:p>
        </w:tc>
      </w:tr>
      <w:tr w:rsidTr="00121C8E">
        <w:tblPrEx>
          <w:tblW w:w="8724" w:type="dxa"/>
          <w:jc w:val="center"/>
          <w:tblInd w:w="0" w:type="dxa"/>
          <w:tblLayout w:type="fixed"/>
          <w:tblCellMar>
            <w:left w:w="0" w:type="dxa"/>
            <w:right w:w="0" w:type="dxa"/>
          </w:tblCellMar>
          <w:tblLook w:val="0000"/>
        </w:tblPrEx>
        <w:trPr>
          <w:trHeight w:val="648"/>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预测因子</w:t>
            </w:r>
          </w:p>
        </w:tc>
        <w:tc>
          <w:tcPr>
            <w:tcW w:w="3012" w:type="dxa"/>
            <w:gridSpan w:val="8"/>
            <w:vAlign w:val="center"/>
          </w:tcPr>
          <w:p w:rsidR="00121C8E" w:rsidRPr="00121C8E" w:rsidP="00121C8E">
            <w:pPr>
              <w:adjustRightInd w:val="0"/>
              <w:snapToGrid w:val="0"/>
              <w:jc w:val="left"/>
              <w:rPr>
                <w:bCs/>
                <w:color w:val="000000"/>
                <w:kern w:val="28"/>
                <w:szCs w:val="21"/>
              </w:rPr>
            </w:pPr>
            <w:r w:rsidRPr="00121C8E">
              <w:rPr>
                <w:bCs/>
                <w:color w:val="000000"/>
                <w:kern w:val="28"/>
                <w:szCs w:val="21"/>
              </w:rPr>
              <w:t>预测因子(</w:t>
            </w:r>
            <w:r w:rsidRPr="00121C8E">
              <w:rPr>
                <w:bCs/>
                <w:color w:val="000000"/>
                <w:szCs w:val="21"/>
              </w:rPr>
              <w:t>颗粒物、SO</w:t>
            </w:r>
            <w:r w:rsidRPr="00121C8E">
              <w:rPr>
                <w:bCs/>
                <w:color w:val="000000"/>
                <w:szCs w:val="21"/>
                <w:vertAlign w:val="subscript"/>
              </w:rPr>
              <w:t>2</w:t>
            </w:r>
            <w:r w:rsidRPr="00121C8E">
              <w:rPr>
                <w:bCs/>
                <w:color w:val="000000"/>
                <w:szCs w:val="21"/>
              </w:rPr>
              <w:t>、NO</w:t>
            </w:r>
            <w:r w:rsidRPr="00121C8E">
              <w:rPr>
                <w:bCs/>
                <w:color w:val="000000"/>
                <w:szCs w:val="21"/>
                <w:vertAlign w:val="subscript"/>
              </w:rPr>
              <w:t xml:space="preserve">2 </w:t>
            </w:r>
            <w:r w:rsidRPr="00121C8E">
              <w:rPr>
                <w:bCs/>
                <w:color w:val="000000"/>
                <w:szCs w:val="21"/>
              </w:rPr>
              <w:t>、</w:t>
            </w:r>
            <w:r w:rsidRPr="00121C8E">
              <w:rPr>
                <w:bCs/>
                <w:color w:val="000000"/>
                <w:kern w:val="28"/>
                <w:szCs w:val="21"/>
              </w:rPr>
              <w:t>HCl、非甲烷总烃、硫酸雾、H</w:t>
            </w:r>
            <w:r w:rsidRPr="00121C8E">
              <w:rPr>
                <w:bCs/>
                <w:color w:val="000000"/>
                <w:kern w:val="28"/>
                <w:szCs w:val="21"/>
                <w:vertAlign w:val="subscript"/>
              </w:rPr>
              <w:t>2</w:t>
            </w:r>
            <w:r w:rsidRPr="00121C8E">
              <w:rPr>
                <w:bCs/>
                <w:color w:val="000000"/>
                <w:kern w:val="28"/>
                <w:szCs w:val="21"/>
              </w:rPr>
              <w:t>S、NH</w:t>
            </w:r>
            <w:r w:rsidRPr="00121C8E">
              <w:rPr>
                <w:bCs/>
                <w:color w:val="000000"/>
                <w:kern w:val="28"/>
                <w:szCs w:val="21"/>
                <w:vertAlign w:val="subscript"/>
              </w:rPr>
              <w:t>3</w:t>
            </w:r>
            <w:r w:rsidRPr="00121C8E">
              <w:rPr>
                <w:bCs/>
                <w:color w:val="000000"/>
                <w:kern w:val="28"/>
                <w:szCs w:val="21"/>
              </w:rPr>
              <w:t>、汞及其化合物)</w:t>
            </w:r>
          </w:p>
        </w:tc>
        <w:tc>
          <w:tcPr>
            <w:tcW w:w="3565" w:type="dxa"/>
            <w:gridSpan w:val="9"/>
            <w:vAlign w:val="center"/>
          </w:tcPr>
          <w:p w:rsidR="00121C8E" w:rsidRPr="00121C8E" w:rsidP="00121C8E">
            <w:pPr>
              <w:adjustRightInd w:val="0"/>
              <w:snapToGrid w:val="0"/>
              <w:jc w:val="left"/>
              <w:rPr>
                <w:bCs/>
                <w:color w:val="000000"/>
                <w:kern w:val="28"/>
                <w:szCs w:val="21"/>
              </w:rPr>
            </w:pPr>
            <w:r w:rsidRPr="00121C8E">
              <w:rPr>
                <w:bCs/>
                <w:color w:val="000000"/>
                <w:kern w:val="28"/>
                <w:szCs w:val="21"/>
              </w:rPr>
              <w:t>包括二次PM</w:t>
            </w:r>
            <w:r w:rsidRPr="00121C8E">
              <w:rPr>
                <w:bCs/>
                <w:color w:val="000000"/>
                <w:kern w:val="28"/>
                <w:szCs w:val="21"/>
                <w:vertAlign w:val="subscript"/>
              </w:rPr>
              <w:t>2.5</w:t>
            </w:r>
            <w:r w:rsidRPr="00121C8E">
              <w:rPr>
                <w:bCs/>
                <w:color w:val="000000"/>
                <w:kern w:val="28"/>
                <w:szCs w:val="21"/>
              </w:rPr>
              <w:t>□</w:t>
            </w:r>
          </w:p>
          <w:p w:rsidR="00121C8E" w:rsidRPr="00121C8E" w:rsidP="00121C8E">
            <w:pPr>
              <w:adjustRightInd w:val="0"/>
              <w:snapToGrid w:val="0"/>
              <w:jc w:val="left"/>
              <w:rPr>
                <w:bCs/>
                <w:color w:val="000000"/>
                <w:kern w:val="28"/>
                <w:szCs w:val="21"/>
              </w:rPr>
            </w:pPr>
            <w:r w:rsidRPr="00121C8E">
              <w:rPr>
                <w:bCs/>
                <w:color w:val="000000"/>
                <w:kern w:val="28"/>
                <w:szCs w:val="21"/>
              </w:rPr>
              <w:t>不包括二次PM</w:t>
            </w:r>
            <w:r w:rsidRPr="00121C8E">
              <w:rPr>
                <w:bCs/>
                <w:color w:val="000000"/>
                <w:kern w:val="28"/>
                <w:szCs w:val="21"/>
                <w:vertAlign w:val="subscript"/>
              </w:rPr>
              <w:t>2.5</w:t>
            </w:r>
            <w:r w:rsidRPr="00121C8E">
              <w:rPr>
                <w:rFonts w:ascii="Segoe UI Symbol" w:hAnsi="Segoe UI Symbol" w:cs="Segoe UI Symbol"/>
                <w:bCs/>
                <w:color w:val="000000"/>
                <w:kern w:val="28"/>
                <w:szCs w:val="21"/>
              </w:rPr>
              <w:t>☑</w:t>
            </w:r>
          </w:p>
        </w:tc>
      </w:tr>
      <w:tr w:rsidTr="00121C8E">
        <w:tblPrEx>
          <w:tblW w:w="8724" w:type="dxa"/>
          <w:jc w:val="center"/>
          <w:tblInd w:w="0" w:type="dxa"/>
          <w:tblLayout w:type="fixed"/>
          <w:tblCellMar>
            <w:left w:w="0" w:type="dxa"/>
            <w:right w:w="0" w:type="dxa"/>
          </w:tblCellMar>
          <w:tblLook w:val="0000"/>
        </w:tblPrEx>
        <w:trPr>
          <w:trHeight w:val="660"/>
          <w:jc w:val="center"/>
        </w:trPr>
        <w:tc>
          <w:tcPr>
            <w:tcW w:w="655" w:type="dxa"/>
            <w:vMerge/>
            <w:vAlign w:val="center"/>
          </w:tcPr>
          <w:p w:rsidR="00121C8E" w:rsidRPr="00121C8E" w:rsidP="00121C8E">
            <w:pPr>
              <w:adjustRightInd w:val="0"/>
              <w:snapToGrid w:val="0"/>
              <w:jc w:val="center"/>
              <w:rPr>
                <w:bCs/>
                <w:color w:val="000000"/>
                <w:kern w:val="28"/>
                <w:szCs w:val="21"/>
              </w:rPr>
            </w:pPr>
          </w:p>
        </w:tc>
        <w:tc>
          <w:tcPr>
            <w:tcW w:w="1492" w:type="dxa"/>
            <w:vAlign w:val="center"/>
          </w:tcPr>
          <w:p w:rsidR="00121C8E" w:rsidRPr="00121C8E" w:rsidP="00121C8E">
            <w:pPr>
              <w:adjustRightInd w:val="0"/>
              <w:snapToGrid w:val="0"/>
              <w:jc w:val="left"/>
              <w:rPr>
                <w:bCs/>
                <w:color w:val="000000"/>
                <w:kern w:val="28"/>
                <w:szCs w:val="21"/>
              </w:rPr>
            </w:pPr>
            <w:r w:rsidRPr="00121C8E">
              <w:rPr>
                <w:bCs/>
                <w:color w:val="000000"/>
                <w:kern w:val="28"/>
                <w:szCs w:val="21"/>
              </w:rPr>
              <w:t>正常排放短期浓度贡献值</w:t>
            </w:r>
          </w:p>
        </w:tc>
        <w:tc>
          <w:tcPr>
            <w:tcW w:w="3012" w:type="dxa"/>
            <w:gridSpan w:val="8"/>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本项目</w:t>
            </w:r>
            <w:r w:rsidRPr="00121C8E">
              <w:rPr>
                <w:bCs/>
                <w:color w:val="000000"/>
                <w:kern w:val="28"/>
                <w:szCs w:val="21"/>
              </w:rPr>
              <w:t>最大占标率≤100%</w:t>
            </w:r>
            <w:r w:rsidRPr="00121C8E">
              <w:rPr>
                <w:rFonts w:ascii="Segoe UI Symbol" w:hAnsi="Segoe UI Symbol" w:cs="Segoe UI Symbol"/>
                <w:bCs/>
                <w:color w:val="000000"/>
                <w:kern w:val="28"/>
                <w:szCs w:val="21"/>
              </w:rPr>
              <w:t>☑</w:t>
            </w:r>
          </w:p>
        </w:tc>
        <w:tc>
          <w:tcPr>
            <w:tcW w:w="3565" w:type="dxa"/>
            <w:gridSpan w:val="9"/>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本项目</w:t>
            </w:r>
            <w:r w:rsidRPr="00121C8E">
              <w:rPr>
                <w:bCs/>
                <w:color w:val="000000"/>
                <w:kern w:val="28"/>
                <w:szCs w:val="21"/>
              </w:rPr>
              <w:t>最大占标率＞100%□</w:t>
            </w:r>
          </w:p>
        </w:tc>
      </w:tr>
      <w:tr w:rsidTr="00121C8E">
        <w:tblPrEx>
          <w:tblW w:w="8724" w:type="dxa"/>
          <w:jc w:val="center"/>
          <w:tblInd w:w="0" w:type="dxa"/>
          <w:tblLayout w:type="fixed"/>
          <w:tblCellMar>
            <w:left w:w="0" w:type="dxa"/>
            <w:right w:w="0" w:type="dxa"/>
          </w:tblCellMar>
          <w:tblLook w:val="0000"/>
        </w:tblPrEx>
        <w:trPr>
          <w:trHeight w:val="466"/>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Merge w:val="restart"/>
            <w:vAlign w:val="center"/>
          </w:tcPr>
          <w:p w:rsidR="00121C8E" w:rsidRPr="00121C8E" w:rsidP="00121C8E">
            <w:pPr>
              <w:adjustRightInd w:val="0"/>
              <w:snapToGrid w:val="0"/>
              <w:jc w:val="left"/>
              <w:rPr>
                <w:bCs/>
                <w:color w:val="000000"/>
                <w:kern w:val="28"/>
                <w:szCs w:val="21"/>
              </w:rPr>
            </w:pPr>
            <w:r w:rsidRPr="00121C8E">
              <w:rPr>
                <w:bCs/>
                <w:color w:val="000000"/>
                <w:kern w:val="28"/>
                <w:szCs w:val="21"/>
              </w:rPr>
              <w:t>正常排放年均浓度贡献值</w:t>
            </w:r>
          </w:p>
        </w:tc>
        <w:tc>
          <w:tcPr>
            <w:tcW w:w="1500" w:type="dxa"/>
            <w:gridSpan w:val="2"/>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一类区</w:t>
            </w:r>
          </w:p>
        </w:tc>
        <w:tc>
          <w:tcPr>
            <w:tcW w:w="2653" w:type="dxa"/>
            <w:gridSpan w:val="11"/>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本项目</w:t>
            </w:r>
            <w:r w:rsidRPr="00121C8E">
              <w:rPr>
                <w:bCs/>
                <w:color w:val="000000"/>
                <w:kern w:val="28"/>
                <w:szCs w:val="21"/>
              </w:rPr>
              <w:t>最大占标率≤10%□</w:t>
            </w:r>
          </w:p>
        </w:tc>
        <w:tc>
          <w:tcPr>
            <w:tcW w:w="2424"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本项目</w:t>
            </w:r>
            <w:r w:rsidRPr="00121C8E">
              <w:rPr>
                <w:bCs/>
                <w:color w:val="000000"/>
                <w:kern w:val="28"/>
                <w:szCs w:val="21"/>
              </w:rPr>
              <w:t>最大占标率＞10%□</w:t>
            </w:r>
          </w:p>
        </w:tc>
      </w:tr>
      <w:tr w:rsidTr="00121C8E">
        <w:tblPrEx>
          <w:tblW w:w="8724" w:type="dxa"/>
          <w:jc w:val="center"/>
          <w:tblInd w:w="0" w:type="dxa"/>
          <w:tblLayout w:type="fixed"/>
          <w:tblCellMar>
            <w:left w:w="0" w:type="dxa"/>
            <w:right w:w="0" w:type="dxa"/>
          </w:tblCellMar>
          <w:tblLook w:val="0000"/>
        </w:tblPrEx>
        <w:trPr>
          <w:trHeight w:val="466"/>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Merge/>
            <w:vAlign w:val="center"/>
          </w:tcPr>
          <w:p w:rsidR="00121C8E" w:rsidRPr="00121C8E" w:rsidP="00121C8E">
            <w:pPr>
              <w:adjustRightInd w:val="0"/>
              <w:snapToGrid w:val="0"/>
              <w:jc w:val="center"/>
              <w:rPr>
                <w:bCs/>
                <w:color w:val="000000"/>
                <w:kern w:val="28"/>
                <w:szCs w:val="21"/>
                <w:lang w:val="zh-CN"/>
              </w:rPr>
            </w:pPr>
          </w:p>
        </w:tc>
        <w:tc>
          <w:tcPr>
            <w:tcW w:w="1500" w:type="dxa"/>
            <w:gridSpan w:val="2"/>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二类区</w:t>
            </w:r>
          </w:p>
        </w:tc>
        <w:tc>
          <w:tcPr>
            <w:tcW w:w="2653" w:type="dxa"/>
            <w:gridSpan w:val="11"/>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本项目</w:t>
            </w:r>
            <w:r w:rsidRPr="00121C8E">
              <w:rPr>
                <w:bCs/>
                <w:color w:val="000000"/>
                <w:kern w:val="28"/>
                <w:szCs w:val="21"/>
              </w:rPr>
              <w:t>最大占标率≤30%</w:t>
            </w:r>
            <w:r w:rsidRPr="00121C8E">
              <w:rPr>
                <w:rFonts w:ascii="Segoe UI Symbol" w:hAnsi="Segoe UI Symbol" w:cs="Segoe UI Symbol"/>
                <w:bCs/>
                <w:color w:val="000000"/>
                <w:kern w:val="28"/>
                <w:szCs w:val="21"/>
              </w:rPr>
              <w:t>☑</w:t>
            </w:r>
          </w:p>
        </w:tc>
        <w:tc>
          <w:tcPr>
            <w:tcW w:w="2424"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本项目</w:t>
            </w:r>
            <w:r w:rsidRPr="00121C8E">
              <w:rPr>
                <w:bCs/>
                <w:color w:val="000000"/>
                <w:kern w:val="28"/>
                <w:szCs w:val="21"/>
              </w:rPr>
              <w:t>最大占标率＞30%□</w:t>
            </w:r>
          </w:p>
        </w:tc>
      </w:tr>
      <w:tr w:rsidTr="00121C8E">
        <w:tblPrEx>
          <w:tblW w:w="8724" w:type="dxa"/>
          <w:jc w:val="center"/>
          <w:tblInd w:w="0" w:type="dxa"/>
          <w:tblLayout w:type="fixed"/>
          <w:tblCellMar>
            <w:left w:w="0" w:type="dxa"/>
            <w:right w:w="0" w:type="dxa"/>
          </w:tblCellMar>
          <w:tblLook w:val="0000"/>
        </w:tblPrEx>
        <w:trPr>
          <w:trHeight w:val="660"/>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left"/>
              <w:rPr>
                <w:bCs/>
                <w:color w:val="000000"/>
                <w:kern w:val="28"/>
                <w:szCs w:val="21"/>
              </w:rPr>
            </w:pPr>
            <w:r w:rsidRPr="00121C8E">
              <w:rPr>
                <w:bCs/>
                <w:color w:val="000000"/>
                <w:kern w:val="28"/>
                <w:szCs w:val="21"/>
              </w:rPr>
              <w:t>非正常排放1h浓度贡献值</w:t>
            </w:r>
          </w:p>
        </w:tc>
        <w:tc>
          <w:tcPr>
            <w:tcW w:w="2293"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非正常持续时长( 1 ) h</w:t>
            </w:r>
          </w:p>
        </w:tc>
        <w:tc>
          <w:tcPr>
            <w:tcW w:w="1860" w:type="dxa"/>
            <w:gridSpan w:val="9"/>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非正常</w:t>
            </w:r>
            <w:r w:rsidRPr="00121C8E">
              <w:rPr>
                <w:bCs/>
                <w:color w:val="000000"/>
                <w:kern w:val="28"/>
                <w:szCs w:val="21"/>
              </w:rPr>
              <w:t>占标率≤100%</w:t>
            </w:r>
            <w:r w:rsidRPr="00121C8E">
              <w:rPr>
                <w:bCs/>
                <w:color w:val="000000"/>
                <w:kern w:val="28"/>
                <w:szCs w:val="21"/>
              </w:rPr>
              <w:fldChar w:fldCharType="begin"/>
            </w:r>
            <w:r w:rsidRPr="00121C8E">
              <w:rPr>
                <w:bCs/>
                <w:color w:val="000000"/>
                <w:kern w:val="28"/>
                <w:szCs w:val="21"/>
              </w:rPr>
              <w:instrText xml:space="preserve"> eq \o\ac(</w:instrText>
            </w:r>
            <w:r w:rsidRPr="00121C8E">
              <w:rPr>
                <w:bCs/>
                <w:color w:val="000000"/>
                <w:kern w:val="28"/>
                <w:position w:val="-4"/>
                <w:sz w:val="31"/>
                <w:szCs w:val="21"/>
              </w:rPr>
              <w:instrText>□</w:instrText>
            </w:r>
            <w:r w:rsidRPr="00121C8E">
              <w:rPr>
                <w:bCs/>
                <w:color w:val="000000"/>
                <w:kern w:val="28"/>
                <w:szCs w:val="21"/>
              </w:rPr>
              <w:instrText>)</w:instrText>
            </w:r>
            <w:r w:rsidRPr="00121C8E">
              <w:rPr>
                <w:bCs/>
                <w:color w:val="000000"/>
                <w:kern w:val="28"/>
                <w:szCs w:val="21"/>
              </w:rPr>
              <w:fldChar w:fldCharType="separate"/>
            </w:r>
            <w:r w:rsidRPr="00121C8E">
              <w:rPr>
                <w:bCs/>
                <w:color w:val="000000"/>
                <w:kern w:val="28"/>
                <w:szCs w:val="21"/>
              </w:rPr>
              <w:fldChar w:fldCharType="end"/>
            </w:r>
          </w:p>
        </w:tc>
        <w:tc>
          <w:tcPr>
            <w:tcW w:w="2424"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非正常</w:t>
            </w:r>
            <w:r w:rsidRPr="00121C8E">
              <w:rPr>
                <w:bCs/>
                <w:color w:val="000000"/>
                <w:kern w:val="28"/>
                <w:szCs w:val="21"/>
              </w:rPr>
              <w:t>占标率＞100%</w:t>
            </w:r>
            <w:r w:rsidRPr="00121C8E">
              <w:rPr>
                <w:rFonts w:ascii="Wingdings 2" w:hAnsi="Wingdings 2"/>
                <w:bCs/>
                <w:color w:val="000000"/>
                <w:kern w:val="28"/>
                <w:szCs w:val="21"/>
              </w:rPr>
              <w:sym w:font="Wingdings 2" w:char="F052"/>
            </w:r>
          </w:p>
        </w:tc>
      </w:tr>
      <w:tr w:rsidTr="00121C8E">
        <w:tblPrEx>
          <w:tblW w:w="8724" w:type="dxa"/>
          <w:jc w:val="center"/>
          <w:tblInd w:w="0" w:type="dxa"/>
          <w:tblLayout w:type="fixed"/>
          <w:tblCellMar>
            <w:left w:w="0" w:type="dxa"/>
            <w:right w:w="0" w:type="dxa"/>
          </w:tblCellMar>
          <w:tblLook w:val="0000"/>
        </w:tblPrEx>
        <w:trPr>
          <w:trHeight w:val="967"/>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left"/>
              <w:rPr>
                <w:bCs/>
                <w:color w:val="000000"/>
                <w:kern w:val="28"/>
                <w:szCs w:val="21"/>
              </w:rPr>
            </w:pPr>
            <w:r w:rsidRPr="00121C8E">
              <w:rPr>
                <w:bCs/>
                <w:color w:val="000000"/>
                <w:kern w:val="28"/>
                <w:szCs w:val="21"/>
              </w:rPr>
              <w:t>保证率日平均浓度和年平均浓度叠加值</w:t>
            </w:r>
          </w:p>
        </w:tc>
        <w:tc>
          <w:tcPr>
            <w:tcW w:w="4153" w:type="dxa"/>
            <w:gridSpan w:val="1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叠加</w:t>
            </w:r>
            <w:r w:rsidRPr="00121C8E">
              <w:rPr>
                <w:bCs/>
                <w:color w:val="000000"/>
                <w:kern w:val="28"/>
                <w:szCs w:val="21"/>
              </w:rPr>
              <w:t>达标</w:t>
            </w:r>
            <w:r w:rsidRPr="00121C8E">
              <w:rPr>
                <w:rFonts w:ascii="Segoe UI Symbol" w:hAnsi="Segoe UI Symbol" w:cs="Segoe UI Symbol"/>
                <w:bCs/>
                <w:color w:val="000000"/>
                <w:kern w:val="28"/>
                <w:szCs w:val="21"/>
              </w:rPr>
              <w:t>☑</w:t>
            </w:r>
          </w:p>
        </w:tc>
        <w:tc>
          <w:tcPr>
            <w:tcW w:w="2424"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C</w:t>
            </w:r>
            <w:r w:rsidRPr="00121C8E">
              <w:rPr>
                <w:bCs/>
                <w:color w:val="000000"/>
                <w:kern w:val="28"/>
                <w:szCs w:val="21"/>
                <w:vertAlign w:val="subscript"/>
              </w:rPr>
              <w:t>叠加</w:t>
            </w:r>
            <w:r w:rsidRPr="00121C8E">
              <w:rPr>
                <w:bCs/>
                <w:color w:val="000000"/>
                <w:kern w:val="28"/>
                <w:szCs w:val="21"/>
              </w:rPr>
              <w:t>不达标□</w:t>
            </w:r>
          </w:p>
        </w:tc>
      </w:tr>
      <w:tr w:rsidTr="00121C8E">
        <w:tblPrEx>
          <w:tblW w:w="8724" w:type="dxa"/>
          <w:jc w:val="center"/>
          <w:tblInd w:w="0" w:type="dxa"/>
          <w:tblLayout w:type="fixed"/>
          <w:tblCellMar>
            <w:left w:w="0" w:type="dxa"/>
            <w:right w:w="0" w:type="dxa"/>
          </w:tblCellMar>
          <w:tblLook w:val="0000"/>
        </w:tblPrEx>
        <w:trPr>
          <w:trHeight w:val="501"/>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tcPr>
          <w:p w:rsidR="00121C8E" w:rsidRPr="00121C8E" w:rsidP="00121C8E">
            <w:pPr>
              <w:adjustRightInd w:val="0"/>
              <w:snapToGrid w:val="0"/>
              <w:jc w:val="left"/>
              <w:rPr>
                <w:bCs/>
                <w:color w:val="000000"/>
                <w:kern w:val="28"/>
                <w:szCs w:val="21"/>
              </w:rPr>
            </w:pPr>
            <w:r w:rsidRPr="00121C8E">
              <w:rPr>
                <w:bCs/>
                <w:color w:val="000000"/>
                <w:kern w:val="28"/>
                <w:szCs w:val="21"/>
              </w:rPr>
              <w:t>区域环境质量的整体变化情况</w:t>
            </w:r>
          </w:p>
        </w:tc>
        <w:tc>
          <w:tcPr>
            <w:tcW w:w="4153" w:type="dxa"/>
            <w:gridSpan w:val="1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k≤-20%□</w:t>
            </w:r>
          </w:p>
        </w:tc>
        <w:tc>
          <w:tcPr>
            <w:tcW w:w="2424"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k＞-20%</w:t>
            </w:r>
            <w:r w:rsidRPr="00121C8E">
              <w:rPr>
                <w:bCs/>
                <w:color w:val="000000"/>
                <w:kern w:val="28"/>
                <w:szCs w:val="21"/>
              </w:rPr>
              <w:fldChar w:fldCharType="begin"/>
            </w:r>
            <w:r w:rsidRPr="00121C8E">
              <w:rPr>
                <w:bCs/>
                <w:color w:val="000000"/>
                <w:kern w:val="28"/>
                <w:szCs w:val="21"/>
              </w:rPr>
              <w:instrText xml:space="preserve"> eq \o\ac(</w:instrText>
            </w:r>
            <w:r w:rsidRPr="00121C8E">
              <w:rPr>
                <w:bCs/>
                <w:color w:val="000000"/>
                <w:kern w:val="28"/>
                <w:position w:val="-4"/>
                <w:sz w:val="31"/>
                <w:szCs w:val="21"/>
              </w:rPr>
              <w:instrText>□</w:instrText>
            </w:r>
            <w:r w:rsidRPr="00121C8E">
              <w:rPr>
                <w:bCs/>
                <w:color w:val="000000"/>
                <w:kern w:val="28"/>
                <w:szCs w:val="21"/>
              </w:rPr>
              <w:instrText>)</w:instrText>
            </w:r>
            <w:r w:rsidRPr="00121C8E">
              <w:rPr>
                <w:bCs/>
                <w:color w:val="000000"/>
                <w:kern w:val="28"/>
                <w:szCs w:val="21"/>
              </w:rPr>
              <w:fldChar w:fldCharType="separate"/>
            </w:r>
            <w:r w:rsidRPr="00121C8E">
              <w:rPr>
                <w:bCs/>
                <w:color w:val="000000"/>
                <w:kern w:val="28"/>
                <w:szCs w:val="21"/>
              </w:rPr>
              <w:fldChar w:fldCharType="end"/>
            </w:r>
          </w:p>
        </w:tc>
      </w:tr>
      <w:tr w:rsidTr="00121C8E">
        <w:tblPrEx>
          <w:tblW w:w="8724" w:type="dxa"/>
          <w:jc w:val="center"/>
          <w:tblInd w:w="0" w:type="dxa"/>
          <w:tblLayout w:type="fixed"/>
          <w:tblCellMar>
            <w:left w:w="0" w:type="dxa"/>
            <w:right w:w="0" w:type="dxa"/>
          </w:tblCellMar>
          <w:tblLook w:val="0000"/>
        </w:tblPrEx>
        <w:trPr>
          <w:trHeight w:val="637"/>
          <w:jc w:val="center"/>
        </w:trPr>
        <w:tc>
          <w:tcPr>
            <w:tcW w:w="655" w:type="dxa"/>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环境监测计划</w:t>
            </w: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污染源监测</w:t>
            </w:r>
          </w:p>
        </w:tc>
        <w:tc>
          <w:tcPr>
            <w:tcW w:w="2979" w:type="dxa"/>
            <w:gridSpan w:val="7"/>
            <w:vAlign w:val="center"/>
          </w:tcPr>
          <w:p w:rsidR="00121C8E" w:rsidRPr="00121C8E" w:rsidP="00121C8E">
            <w:pPr>
              <w:adjustRightInd w:val="0"/>
              <w:snapToGrid w:val="0"/>
              <w:jc w:val="left"/>
              <w:rPr>
                <w:bCs/>
                <w:color w:val="000000"/>
                <w:kern w:val="28"/>
                <w:szCs w:val="21"/>
              </w:rPr>
            </w:pPr>
            <w:r w:rsidRPr="00121C8E">
              <w:rPr>
                <w:bCs/>
                <w:color w:val="000000"/>
                <w:kern w:val="28"/>
                <w:szCs w:val="21"/>
              </w:rPr>
              <w:t>监测因子：(</w:t>
            </w:r>
            <w:r w:rsidRPr="00121C8E">
              <w:rPr>
                <w:bCs/>
                <w:color w:val="000000"/>
                <w:szCs w:val="21"/>
              </w:rPr>
              <w:t>颗粒物、SO</w:t>
            </w:r>
            <w:r w:rsidRPr="00121C8E">
              <w:rPr>
                <w:bCs/>
                <w:color w:val="000000"/>
                <w:szCs w:val="21"/>
                <w:vertAlign w:val="subscript"/>
              </w:rPr>
              <w:t>2</w:t>
            </w:r>
            <w:r w:rsidRPr="00121C8E">
              <w:rPr>
                <w:bCs/>
                <w:color w:val="000000"/>
                <w:szCs w:val="21"/>
              </w:rPr>
              <w:t>、NO</w:t>
            </w:r>
            <w:r w:rsidRPr="00121C8E">
              <w:rPr>
                <w:bCs/>
                <w:color w:val="000000"/>
                <w:szCs w:val="21"/>
                <w:vertAlign w:val="subscript"/>
              </w:rPr>
              <w:t xml:space="preserve">2 </w:t>
            </w:r>
            <w:r w:rsidRPr="00121C8E">
              <w:rPr>
                <w:bCs/>
                <w:color w:val="000000"/>
                <w:szCs w:val="21"/>
              </w:rPr>
              <w:t>、</w:t>
            </w:r>
            <w:r w:rsidRPr="00121C8E">
              <w:rPr>
                <w:bCs/>
                <w:color w:val="000000"/>
                <w:kern w:val="28"/>
                <w:szCs w:val="21"/>
              </w:rPr>
              <w:t>HCl、非甲烷总烃、硫酸雾、H</w:t>
            </w:r>
            <w:r w:rsidRPr="00121C8E">
              <w:rPr>
                <w:bCs/>
                <w:color w:val="000000"/>
                <w:kern w:val="28"/>
                <w:szCs w:val="21"/>
                <w:vertAlign w:val="subscript"/>
              </w:rPr>
              <w:t>2</w:t>
            </w:r>
            <w:r w:rsidRPr="00121C8E">
              <w:rPr>
                <w:bCs/>
                <w:color w:val="000000"/>
                <w:kern w:val="28"/>
                <w:szCs w:val="21"/>
              </w:rPr>
              <w:t>S、NH</w:t>
            </w:r>
            <w:r w:rsidRPr="00121C8E">
              <w:rPr>
                <w:bCs/>
                <w:color w:val="000000"/>
                <w:kern w:val="28"/>
                <w:szCs w:val="21"/>
                <w:vertAlign w:val="subscript"/>
              </w:rPr>
              <w:t>3</w:t>
            </w:r>
            <w:r w:rsidRPr="00121C8E">
              <w:rPr>
                <w:bCs/>
                <w:color w:val="000000"/>
                <w:kern w:val="28"/>
                <w:szCs w:val="21"/>
              </w:rPr>
              <w:t>、汞及其化合物)</w:t>
            </w:r>
          </w:p>
        </w:tc>
        <w:tc>
          <w:tcPr>
            <w:tcW w:w="2469" w:type="dxa"/>
            <w:gridSpan w:val="8"/>
            <w:vAlign w:val="center"/>
          </w:tcPr>
          <w:p w:rsidR="00121C8E" w:rsidRPr="00121C8E" w:rsidP="00121C8E">
            <w:pPr>
              <w:adjustRightInd w:val="0"/>
              <w:snapToGrid w:val="0"/>
              <w:jc w:val="left"/>
              <w:rPr>
                <w:bCs/>
                <w:color w:val="000000"/>
                <w:kern w:val="28"/>
                <w:szCs w:val="21"/>
              </w:rPr>
            </w:pPr>
            <w:r w:rsidRPr="00121C8E">
              <w:rPr>
                <w:bCs/>
                <w:color w:val="000000"/>
                <w:kern w:val="28"/>
                <w:szCs w:val="21"/>
              </w:rPr>
              <w:t>有组织废气监测</w:t>
            </w:r>
            <w:r w:rsidRPr="00121C8E">
              <w:rPr>
                <w:rFonts w:ascii="Segoe UI Symbol" w:hAnsi="Segoe UI Symbol" w:cs="Segoe UI Symbol"/>
                <w:bCs/>
                <w:color w:val="000000"/>
                <w:kern w:val="28"/>
                <w:szCs w:val="21"/>
              </w:rPr>
              <w:t>☑</w:t>
            </w:r>
          </w:p>
          <w:p w:rsidR="00121C8E" w:rsidRPr="00121C8E" w:rsidP="00121C8E">
            <w:pPr>
              <w:adjustRightInd w:val="0"/>
              <w:snapToGrid w:val="0"/>
              <w:jc w:val="left"/>
              <w:rPr>
                <w:bCs/>
                <w:color w:val="000000"/>
                <w:kern w:val="28"/>
                <w:szCs w:val="21"/>
              </w:rPr>
            </w:pPr>
            <w:r w:rsidRPr="00121C8E">
              <w:rPr>
                <w:bCs/>
                <w:color w:val="000000"/>
                <w:kern w:val="28"/>
                <w:szCs w:val="21"/>
              </w:rPr>
              <w:t>无组织废气监测</w:t>
            </w:r>
            <w:r w:rsidRPr="00121C8E">
              <w:rPr>
                <w:rFonts w:ascii="Segoe UI Symbol" w:hAnsi="Segoe UI Symbol" w:cs="Segoe UI Symbol"/>
                <w:bCs/>
                <w:color w:val="000000"/>
                <w:kern w:val="28"/>
                <w:szCs w:val="21"/>
              </w:rPr>
              <w:t>☑</w:t>
            </w:r>
          </w:p>
        </w:tc>
        <w:tc>
          <w:tcPr>
            <w:tcW w:w="1129" w:type="dxa"/>
            <w:gridSpan w:val="2"/>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无监测□</w:t>
            </w:r>
          </w:p>
        </w:tc>
      </w:tr>
      <w:tr w:rsidTr="00121C8E">
        <w:tblPrEx>
          <w:tblW w:w="8724" w:type="dxa"/>
          <w:jc w:val="center"/>
          <w:tblInd w:w="0" w:type="dxa"/>
          <w:tblLayout w:type="fixed"/>
          <w:tblCellMar>
            <w:left w:w="0" w:type="dxa"/>
            <w:right w:w="0" w:type="dxa"/>
          </w:tblCellMar>
          <w:tblLook w:val="0000"/>
        </w:tblPrEx>
        <w:trPr>
          <w:trHeight w:val="330"/>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环境质量监测</w:t>
            </w:r>
          </w:p>
        </w:tc>
        <w:tc>
          <w:tcPr>
            <w:tcW w:w="2979" w:type="dxa"/>
            <w:gridSpan w:val="7"/>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监测因子：（</w:t>
            </w:r>
            <w:r w:rsidRPr="00121C8E">
              <w:rPr>
                <w:rFonts w:hint="eastAsia"/>
                <w:bCs/>
                <w:color w:val="000000"/>
                <w:kern w:val="28"/>
                <w:szCs w:val="21"/>
              </w:rPr>
              <w:t>硫酸雾、氨、硫化氢、氯化氢</w:t>
            </w:r>
            <w:r w:rsidRPr="00121C8E">
              <w:rPr>
                <w:bCs/>
                <w:color w:val="000000"/>
                <w:kern w:val="28"/>
                <w:szCs w:val="21"/>
              </w:rPr>
              <w:t>）</w:t>
            </w:r>
          </w:p>
        </w:tc>
        <w:tc>
          <w:tcPr>
            <w:tcW w:w="2469" w:type="dxa"/>
            <w:gridSpan w:val="8"/>
            <w:vAlign w:val="center"/>
          </w:tcPr>
          <w:p w:rsidR="00121C8E" w:rsidRPr="00121C8E" w:rsidP="00121C8E">
            <w:pPr>
              <w:adjustRightInd w:val="0"/>
              <w:snapToGrid w:val="0"/>
              <w:jc w:val="center"/>
              <w:rPr>
                <w:rFonts w:hint="eastAsia"/>
                <w:bCs/>
                <w:color w:val="000000"/>
                <w:kern w:val="28"/>
                <w:szCs w:val="21"/>
              </w:rPr>
            </w:pPr>
            <w:r w:rsidRPr="00121C8E">
              <w:rPr>
                <w:bCs/>
                <w:color w:val="000000"/>
                <w:kern w:val="28"/>
                <w:szCs w:val="21"/>
              </w:rPr>
              <w:t>监测点位数</w:t>
            </w:r>
            <w:r w:rsidRPr="00121C8E">
              <w:rPr>
                <w:rFonts w:hint="eastAsia"/>
                <w:bCs/>
                <w:color w:val="000000"/>
                <w:kern w:val="28"/>
                <w:szCs w:val="21"/>
              </w:rPr>
              <w:t>（1）</w:t>
            </w:r>
          </w:p>
        </w:tc>
        <w:tc>
          <w:tcPr>
            <w:tcW w:w="1129" w:type="dxa"/>
            <w:gridSpan w:val="2"/>
            <w:vAlign w:val="center"/>
          </w:tcPr>
          <w:p w:rsidR="00121C8E" w:rsidRPr="00121C8E" w:rsidP="00121C8E">
            <w:pPr>
              <w:adjustRightInd w:val="0"/>
              <w:snapToGrid w:val="0"/>
              <w:jc w:val="center"/>
              <w:rPr>
                <w:rFonts w:hint="eastAsia"/>
                <w:bCs/>
                <w:color w:val="000000"/>
                <w:kern w:val="28"/>
                <w:szCs w:val="21"/>
              </w:rPr>
            </w:pPr>
            <w:r w:rsidRPr="00121C8E">
              <w:rPr>
                <w:bCs/>
                <w:color w:val="000000"/>
                <w:kern w:val="28"/>
                <w:szCs w:val="21"/>
              </w:rPr>
              <w:t>无监测</w:t>
            </w:r>
            <w:r w:rsidRPr="00121C8E">
              <w:rPr>
                <w:rFonts w:hint="eastAsia"/>
                <w:bCs/>
                <w:color w:val="000000"/>
                <w:kern w:val="28"/>
                <w:szCs w:val="21"/>
              </w:rPr>
              <w:t>□</w:t>
            </w:r>
          </w:p>
        </w:tc>
      </w:tr>
      <w:tr w:rsidTr="00121C8E">
        <w:tblPrEx>
          <w:tblW w:w="8724" w:type="dxa"/>
          <w:jc w:val="center"/>
          <w:tblInd w:w="0" w:type="dxa"/>
          <w:tblLayout w:type="fixed"/>
          <w:tblCellMar>
            <w:left w:w="0" w:type="dxa"/>
            <w:right w:w="0" w:type="dxa"/>
          </w:tblCellMar>
          <w:tblLook w:val="0000"/>
        </w:tblPrEx>
        <w:trPr>
          <w:trHeight w:val="318"/>
          <w:jc w:val="center"/>
        </w:trPr>
        <w:tc>
          <w:tcPr>
            <w:tcW w:w="655" w:type="dxa"/>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评价结论</w:t>
            </w:r>
          </w:p>
        </w:tc>
        <w:tc>
          <w:tcPr>
            <w:tcW w:w="1492" w:type="dxa"/>
          </w:tcPr>
          <w:p w:rsidR="00121C8E" w:rsidRPr="00121C8E" w:rsidP="00121C8E">
            <w:pPr>
              <w:adjustRightInd w:val="0"/>
              <w:snapToGrid w:val="0"/>
              <w:jc w:val="center"/>
              <w:rPr>
                <w:bCs/>
                <w:color w:val="000000"/>
                <w:kern w:val="28"/>
                <w:szCs w:val="21"/>
              </w:rPr>
            </w:pPr>
            <w:r w:rsidRPr="00121C8E">
              <w:rPr>
                <w:bCs/>
                <w:color w:val="000000"/>
                <w:kern w:val="28"/>
                <w:szCs w:val="21"/>
              </w:rPr>
              <w:t>环境影响</w:t>
            </w:r>
          </w:p>
        </w:tc>
        <w:tc>
          <w:tcPr>
            <w:tcW w:w="6577" w:type="dxa"/>
            <w:gridSpan w:val="17"/>
          </w:tcPr>
          <w:p w:rsidR="00121C8E" w:rsidRPr="00121C8E" w:rsidP="00121C8E">
            <w:pPr>
              <w:adjustRightInd w:val="0"/>
              <w:snapToGrid w:val="0"/>
              <w:jc w:val="center"/>
              <w:rPr>
                <w:bCs/>
                <w:color w:val="000000"/>
                <w:kern w:val="28"/>
                <w:szCs w:val="21"/>
              </w:rPr>
            </w:pPr>
            <w:r w:rsidRPr="00121C8E">
              <w:rPr>
                <w:bCs/>
                <w:color w:val="000000"/>
                <w:kern w:val="28"/>
                <w:szCs w:val="21"/>
              </w:rPr>
              <w:t>可以接受</w:t>
            </w:r>
            <w:r w:rsidRPr="00121C8E">
              <w:rPr>
                <w:rFonts w:ascii="Segoe UI Symbol" w:hAnsi="Segoe UI Symbol" w:cs="Segoe UI Symbol"/>
                <w:bCs/>
                <w:color w:val="000000"/>
                <w:kern w:val="28"/>
                <w:szCs w:val="21"/>
              </w:rPr>
              <w:t>☑</w:t>
            </w:r>
            <w:r w:rsidRPr="00121C8E">
              <w:rPr>
                <w:bCs/>
                <w:color w:val="000000"/>
                <w:kern w:val="28"/>
                <w:szCs w:val="21"/>
              </w:rPr>
              <w:t xml:space="preserve">                不可以接受□</w:t>
            </w:r>
          </w:p>
        </w:tc>
      </w:tr>
      <w:tr w:rsidTr="00121C8E">
        <w:tblPrEx>
          <w:tblW w:w="8724" w:type="dxa"/>
          <w:jc w:val="center"/>
          <w:tblInd w:w="0" w:type="dxa"/>
          <w:tblLayout w:type="fixed"/>
          <w:tblCellMar>
            <w:left w:w="0" w:type="dxa"/>
            <w:right w:w="0" w:type="dxa"/>
          </w:tblCellMar>
          <w:tblLook w:val="0000"/>
        </w:tblPrEx>
        <w:trPr>
          <w:trHeight w:val="660"/>
          <w:jc w:val="center"/>
        </w:trPr>
        <w:tc>
          <w:tcPr>
            <w:tcW w:w="655" w:type="dxa"/>
            <w:vMerge/>
            <w:vAlign w:val="center"/>
          </w:tcPr>
          <w:p w:rsidR="00121C8E" w:rsidRPr="00121C8E" w:rsidP="00121C8E">
            <w:pPr>
              <w:adjustRightInd w:val="0"/>
              <w:snapToGrid w:val="0"/>
              <w:jc w:val="center"/>
              <w:rPr>
                <w:bCs/>
                <w:color w:val="000000"/>
                <w:kern w:val="28"/>
                <w:szCs w:val="21"/>
              </w:rPr>
            </w:pPr>
          </w:p>
        </w:tc>
        <w:tc>
          <w:tcPr>
            <w:tcW w:w="1492" w:type="dxa"/>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大气环境防护距离</w:t>
            </w:r>
          </w:p>
        </w:tc>
        <w:tc>
          <w:tcPr>
            <w:tcW w:w="6577" w:type="dxa"/>
            <w:gridSpan w:val="17"/>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无</w:t>
            </w:r>
          </w:p>
        </w:tc>
      </w:tr>
      <w:tr w:rsidTr="00121C8E">
        <w:tblPrEx>
          <w:tblW w:w="8724" w:type="dxa"/>
          <w:jc w:val="center"/>
          <w:tblInd w:w="0" w:type="dxa"/>
          <w:tblLayout w:type="fixed"/>
          <w:tblCellMar>
            <w:left w:w="0" w:type="dxa"/>
            <w:right w:w="0" w:type="dxa"/>
          </w:tblCellMar>
          <w:tblLook w:val="0000"/>
        </w:tblPrEx>
        <w:trPr>
          <w:trHeight w:val="455"/>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Merge w:val="restart"/>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污染源年排放量</w:t>
            </w:r>
          </w:p>
        </w:tc>
        <w:tc>
          <w:tcPr>
            <w:tcW w:w="2293"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SO</w:t>
            </w:r>
            <w:r w:rsidRPr="00121C8E">
              <w:rPr>
                <w:bCs/>
                <w:color w:val="000000"/>
                <w:kern w:val="28"/>
                <w:szCs w:val="21"/>
                <w:vertAlign w:val="subscript"/>
              </w:rPr>
              <w:t>2</w:t>
            </w:r>
            <w:r w:rsidRPr="00121C8E">
              <w:rPr>
                <w:bCs/>
                <w:color w:val="000000"/>
                <w:kern w:val="28"/>
                <w:szCs w:val="21"/>
              </w:rPr>
              <w:t>：23.724t/a</w:t>
            </w:r>
          </w:p>
        </w:tc>
        <w:tc>
          <w:tcPr>
            <w:tcW w:w="1701" w:type="dxa"/>
            <w:gridSpan w:val="8"/>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NO</w:t>
            </w:r>
            <w:r w:rsidRPr="00121C8E">
              <w:rPr>
                <w:bCs/>
                <w:color w:val="000000"/>
                <w:kern w:val="28"/>
                <w:szCs w:val="21"/>
                <w:vertAlign w:val="subscript"/>
              </w:rPr>
              <w:t>X</w:t>
            </w:r>
            <w:r w:rsidRPr="00121C8E">
              <w:rPr>
                <w:bCs/>
                <w:color w:val="000000"/>
                <w:kern w:val="28"/>
                <w:szCs w:val="21"/>
              </w:rPr>
              <w:t>：21.765t/a</w:t>
            </w:r>
          </w:p>
        </w:tc>
        <w:tc>
          <w:tcPr>
            <w:tcW w:w="2583" w:type="dxa"/>
            <w:gridSpan w:val="5"/>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颗粒物：20.6802t/a</w:t>
            </w:r>
          </w:p>
        </w:tc>
      </w:tr>
      <w:tr w:rsidTr="00121C8E">
        <w:tblPrEx>
          <w:tblW w:w="8724" w:type="dxa"/>
          <w:jc w:val="center"/>
          <w:tblInd w:w="0" w:type="dxa"/>
          <w:tblLayout w:type="fixed"/>
          <w:tblCellMar>
            <w:left w:w="0" w:type="dxa"/>
            <w:right w:w="0" w:type="dxa"/>
          </w:tblCellMar>
          <w:tblLook w:val="0000"/>
        </w:tblPrEx>
        <w:trPr>
          <w:trHeight w:val="420"/>
          <w:jc w:val="center"/>
        </w:trPr>
        <w:tc>
          <w:tcPr>
            <w:tcW w:w="655" w:type="dxa"/>
            <w:vMerge/>
            <w:vAlign w:val="center"/>
          </w:tcPr>
          <w:p w:rsidR="00121C8E" w:rsidRPr="00121C8E" w:rsidP="00121C8E">
            <w:pPr>
              <w:adjustRightInd w:val="0"/>
              <w:snapToGrid w:val="0"/>
              <w:jc w:val="center"/>
              <w:rPr>
                <w:bCs/>
                <w:color w:val="000000"/>
                <w:kern w:val="28"/>
                <w:szCs w:val="21"/>
                <w:lang w:val="zh-CN"/>
              </w:rPr>
            </w:pPr>
          </w:p>
        </w:tc>
        <w:tc>
          <w:tcPr>
            <w:tcW w:w="1492" w:type="dxa"/>
            <w:vMerge/>
            <w:vAlign w:val="center"/>
          </w:tcPr>
          <w:p w:rsidR="00121C8E" w:rsidRPr="00121C8E" w:rsidP="00121C8E">
            <w:pPr>
              <w:adjustRightInd w:val="0"/>
              <w:snapToGrid w:val="0"/>
              <w:jc w:val="center"/>
              <w:rPr>
                <w:bCs/>
                <w:color w:val="000000"/>
                <w:kern w:val="28"/>
                <w:szCs w:val="21"/>
                <w:lang w:val="zh-CN"/>
              </w:rPr>
            </w:pPr>
          </w:p>
        </w:tc>
        <w:tc>
          <w:tcPr>
            <w:tcW w:w="2293" w:type="dxa"/>
            <w:gridSpan w:val="4"/>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汞及其化合物：</w:t>
            </w:r>
          </w:p>
          <w:p w:rsidR="00121C8E" w:rsidRPr="00121C8E" w:rsidP="00121C8E">
            <w:pPr>
              <w:adjustRightInd w:val="0"/>
              <w:snapToGrid w:val="0"/>
              <w:jc w:val="center"/>
              <w:rPr>
                <w:bCs/>
                <w:color w:val="000000"/>
                <w:kern w:val="28"/>
                <w:szCs w:val="21"/>
              </w:rPr>
            </w:pPr>
            <w:r w:rsidRPr="00121C8E">
              <w:rPr>
                <w:bCs/>
                <w:color w:val="000000"/>
                <w:kern w:val="28"/>
                <w:szCs w:val="21"/>
              </w:rPr>
              <w:t>1.96*10</w:t>
            </w:r>
            <w:r w:rsidRPr="00121C8E">
              <w:rPr>
                <w:bCs/>
                <w:color w:val="000000"/>
                <w:kern w:val="28"/>
                <w:szCs w:val="21"/>
                <w:vertAlign w:val="superscript"/>
              </w:rPr>
              <w:t>-5</w:t>
            </w:r>
            <w:r w:rsidRPr="00121C8E">
              <w:rPr>
                <w:bCs/>
                <w:color w:val="000000"/>
                <w:kern w:val="28"/>
                <w:szCs w:val="21"/>
              </w:rPr>
              <w:t xml:space="preserve"> t/a</w:t>
            </w:r>
          </w:p>
        </w:tc>
        <w:tc>
          <w:tcPr>
            <w:tcW w:w="4284" w:type="dxa"/>
            <w:gridSpan w:val="13"/>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非甲烷总烃：1.184 t/a</w:t>
            </w:r>
          </w:p>
        </w:tc>
      </w:tr>
      <w:tr w:rsidTr="00121C8E">
        <w:tblPrEx>
          <w:tblW w:w="8724" w:type="dxa"/>
          <w:jc w:val="center"/>
          <w:tblInd w:w="0" w:type="dxa"/>
          <w:tblLayout w:type="fixed"/>
          <w:tblCellMar>
            <w:left w:w="0" w:type="dxa"/>
            <w:right w:w="0" w:type="dxa"/>
          </w:tblCellMar>
          <w:tblLook w:val="0000"/>
        </w:tblPrEx>
        <w:trPr>
          <w:trHeight w:val="330"/>
          <w:jc w:val="center"/>
        </w:trPr>
        <w:tc>
          <w:tcPr>
            <w:tcW w:w="8724" w:type="dxa"/>
            <w:gridSpan w:val="19"/>
            <w:vAlign w:val="center"/>
          </w:tcPr>
          <w:p w:rsidR="00121C8E" w:rsidRPr="00121C8E" w:rsidP="00121C8E">
            <w:pPr>
              <w:adjustRightInd w:val="0"/>
              <w:snapToGrid w:val="0"/>
              <w:jc w:val="center"/>
              <w:rPr>
                <w:bCs/>
                <w:color w:val="000000"/>
                <w:kern w:val="28"/>
                <w:szCs w:val="21"/>
              </w:rPr>
            </w:pPr>
            <w:r w:rsidRPr="00121C8E">
              <w:rPr>
                <w:bCs/>
                <w:color w:val="000000"/>
                <w:kern w:val="28"/>
                <w:szCs w:val="21"/>
              </w:rPr>
              <w:t>注：“□”为勾选项，填“√”；“（）为内容填写项”</w:t>
            </w:r>
          </w:p>
        </w:tc>
      </w:tr>
    </w:tbl>
    <w:p w:rsidR="00121C8E" w:rsidRPr="00121C8E" w:rsidP="00121C8E">
      <w:pPr>
        <w:keepNext/>
        <w:keepLines/>
        <w:adjustRightInd w:val="0"/>
        <w:snapToGrid w:val="0"/>
        <w:spacing w:line="520" w:lineRule="exact"/>
        <w:jc w:val="left"/>
        <w:outlineLvl w:val="1"/>
        <w:rPr>
          <w:b/>
          <w:bCs/>
          <w:color w:val="000000"/>
          <w:kern w:val="0"/>
          <w:sz w:val="28"/>
          <w:szCs w:val="32"/>
        </w:rPr>
      </w:pPr>
      <w:bookmarkStart w:id="74" w:name="_Toc12473659"/>
      <w:r w:rsidRPr="00121C8E">
        <w:rPr>
          <w:b/>
          <w:bCs/>
          <w:color w:val="000000"/>
          <w:kern w:val="0"/>
          <w:sz w:val="28"/>
          <w:szCs w:val="32"/>
        </w:rPr>
        <w:t>5.3地表水环境影响预测与评价</w:t>
      </w:r>
      <w:bookmarkEnd w:id="73"/>
      <w:bookmarkEnd w:id="74"/>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5.3.1评价等级确定</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项目废水经厂区污水处理站（</w:t>
      </w:r>
      <w:r w:rsidRPr="00121C8E">
        <w:rPr>
          <w:color w:val="000000"/>
          <w:sz w:val="24"/>
        </w:rPr>
        <w:t>“调节池+UASB+沉降池+A/O</w:t>
      </w:r>
      <w:r w:rsidRPr="00121C8E">
        <w:rPr>
          <w:rFonts w:hint="eastAsia"/>
          <w:color w:val="000000"/>
          <w:sz w:val="24"/>
        </w:rPr>
        <w:t>+A/O</w:t>
      </w:r>
      <w:r w:rsidRPr="00121C8E">
        <w:rPr>
          <w:color w:val="000000"/>
          <w:sz w:val="24"/>
        </w:rPr>
        <w:t>+沉淀池”</w:t>
      </w:r>
      <w:r w:rsidRPr="00121C8E">
        <w:rPr>
          <w:color w:val="000000"/>
          <w:kern w:val="0"/>
          <w:sz w:val="24"/>
          <w:szCs w:val="22"/>
        </w:rPr>
        <w:t>）处理后，经集聚区污水管网收集，近期排入孟州市第二污水处理厂进一步处理，处理后排入滩区涝河。根据《环境影响评价技术导则 地表水环境》（HJ2.3-2018）中有关地表水环境影响评价工作等级划分原则，本次地表水环境影响评价工作等级确定为三级B评价。</w:t>
      </w:r>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5.3.2影响分析</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5.3.2.1项目废水排放情况及排放去向</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工程外排废水主要包括</w:t>
      </w:r>
      <w:r w:rsidRPr="00121C8E">
        <w:rPr>
          <w:color w:val="000000"/>
          <w:kern w:val="0"/>
          <w:sz w:val="24"/>
        </w:rPr>
        <w:t>生活污水、淀粉车间废水、淀粉制品车间废水、清净下水</w:t>
      </w:r>
      <w:r w:rsidRPr="00121C8E">
        <w:rPr>
          <w:color w:val="000000"/>
          <w:kern w:val="0"/>
          <w:sz w:val="24"/>
          <w:szCs w:val="22"/>
        </w:rPr>
        <w:t>。</w:t>
      </w:r>
      <w:r w:rsidRPr="00121C8E">
        <w:rPr>
          <w:color w:val="000000"/>
          <w:kern w:val="0"/>
          <w:sz w:val="24"/>
        </w:rPr>
        <w:t>其中淀粉车间废水主要包括玉米水力输送系统废水、玉米浆蒸发冷凝水和车间地面拖洗水；淀粉制品车间废水主要为离子交换树脂再生废水、滤布清洗废水、核黄素发酵剂浓缩冷凝废水和车间地面清洗水；清净下水主要包括软水制备废水产生的浓盐水和离子交换树脂再生产生的浓盐水。其中，软水制备系统的离子再生废水经中和池中和后和软水制备废水一起作为清净下水外排。生活污水和生产废水</w:t>
      </w:r>
      <w:r w:rsidRPr="00121C8E">
        <w:rPr>
          <w:color w:val="000000"/>
          <w:kern w:val="0"/>
          <w:sz w:val="24"/>
          <w:szCs w:val="22"/>
        </w:rPr>
        <w:t>经厂区污水处理站处理后由经孟州市产业集聚区污水管网收集后，排入孟州市第二污水处理厂进一步处理，处理后的废水排至滩区涝河。项目完成后，厂区总排口废水排放量为</w:t>
      </w:r>
      <w:r w:rsidRPr="00121C8E">
        <w:rPr>
          <w:rFonts w:hint="eastAsia"/>
          <w:color w:val="000000"/>
          <w:kern w:val="0"/>
          <w:sz w:val="24"/>
          <w:szCs w:val="22"/>
        </w:rPr>
        <w:t>726210</w:t>
      </w:r>
      <w:r w:rsidRPr="00121C8E">
        <w:rPr>
          <w:color w:val="000000"/>
          <w:kern w:val="0"/>
          <w:sz w:val="24"/>
          <w:szCs w:val="22"/>
        </w:rPr>
        <w:t>m</w:t>
      </w:r>
      <w:r w:rsidRPr="00121C8E">
        <w:rPr>
          <w:color w:val="000000"/>
          <w:kern w:val="0"/>
          <w:sz w:val="24"/>
          <w:szCs w:val="22"/>
          <w:vertAlign w:val="superscript"/>
        </w:rPr>
        <w:t>3</w:t>
      </w:r>
      <w:r w:rsidRPr="00121C8E">
        <w:rPr>
          <w:color w:val="000000"/>
          <w:kern w:val="0"/>
          <w:sz w:val="24"/>
          <w:szCs w:val="22"/>
        </w:rPr>
        <w:t>/a（</w:t>
      </w:r>
      <w:r w:rsidRPr="00121C8E">
        <w:rPr>
          <w:rFonts w:hint="eastAsia"/>
          <w:color w:val="000000"/>
          <w:kern w:val="0"/>
          <w:sz w:val="24"/>
          <w:szCs w:val="22"/>
        </w:rPr>
        <w:t>2420.7</w:t>
      </w:r>
      <w:r w:rsidRPr="00121C8E">
        <w:rPr>
          <w:color w:val="000000"/>
          <w:kern w:val="0"/>
          <w:sz w:val="24"/>
          <w:szCs w:val="22"/>
        </w:rPr>
        <w:t>m</w:t>
      </w:r>
      <w:r w:rsidRPr="00121C8E">
        <w:rPr>
          <w:color w:val="000000"/>
          <w:kern w:val="0"/>
          <w:sz w:val="24"/>
          <w:szCs w:val="22"/>
          <w:vertAlign w:val="superscript"/>
        </w:rPr>
        <w:t>3</w:t>
      </w:r>
      <w:r w:rsidRPr="00121C8E">
        <w:rPr>
          <w:color w:val="000000"/>
          <w:kern w:val="0"/>
          <w:sz w:val="24"/>
          <w:szCs w:val="22"/>
        </w:rPr>
        <w:t>/d），COD排放浓度：</w:t>
      </w:r>
      <w:r w:rsidRPr="00121C8E">
        <w:rPr>
          <w:rFonts w:hint="eastAsia"/>
          <w:color w:val="000000"/>
          <w:kern w:val="0"/>
          <w:sz w:val="24"/>
          <w:szCs w:val="22"/>
        </w:rPr>
        <w:t>33.71</w:t>
      </w:r>
      <w:r w:rsidRPr="00121C8E">
        <w:rPr>
          <w:color w:val="000000"/>
          <w:kern w:val="0"/>
          <w:sz w:val="24"/>
          <w:szCs w:val="22"/>
        </w:rPr>
        <w:t>mg/L、NH</w:t>
      </w:r>
      <w:r w:rsidRPr="00121C8E">
        <w:rPr>
          <w:color w:val="000000"/>
          <w:kern w:val="0"/>
          <w:sz w:val="24"/>
          <w:szCs w:val="22"/>
          <w:vertAlign w:val="subscript"/>
        </w:rPr>
        <w:t>3</w:t>
      </w:r>
      <w:r w:rsidRPr="00121C8E">
        <w:rPr>
          <w:color w:val="000000"/>
          <w:kern w:val="0"/>
          <w:sz w:val="24"/>
          <w:szCs w:val="22"/>
        </w:rPr>
        <w:t>-N排放浓度：</w:t>
      </w:r>
      <w:r w:rsidRPr="00121C8E">
        <w:rPr>
          <w:rFonts w:hint="eastAsia"/>
          <w:color w:val="000000"/>
          <w:kern w:val="0"/>
          <w:sz w:val="24"/>
          <w:szCs w:val="22"/>
        </w:rPr>
        <w:t>3.25</w:t>
      </w:r>
      <w:r w:rsidRPr="00121C8E">
        <w:rPr>
          <w:color w:val="000000"/>
          <w:kern w:val="0"/>
          <w:sz w:val="24"/>
          <w:szCs w:val="22"/>
        </w:rPr>
        <w:t>mg/L</w:t>
      </w:r>
      <w:r w:rsidRPr="00121C8E">
        <w:rPr>
          <w:color w:val="000000"/>
          <w:kern w:val="0"/>
          <w:sz w:val="24"/>
        </w:rPr>
        <w:t>、TP排放浓度：</w:t>
      </w:r>
      <w:r w:rsidRPr="00121C8E">
        <w:rPr>
          <w:rFonts w:hint="eastAsia"/>
          <w:color w:val="000000"/>
          <w:kern w:val="0"/>
          <w:sz w:val="24"/>
        </w:rPr>
        <w:t>2.13</w:t>
      </w:r>
      <w:r w:rsidRPr="00121C8E">
        <w:rPr>
          <w:color w:val="000000"/>
          <w:kern w:val="0"/>
          <w:sz w:val="24"/>
        </w:rPr>
        <w:t>mg/L、TN排放浓</w:t>
      </w:r>
      <w:r w:rsidRPr="00121C8E">
        <w:rPr>
          <w:color w:val="000000"/>
          <w:kern w:val="0"/>
          <w:sz w:val="24"/>
          <w:szCs w:val="22"/>
        </w:rPr>
        <w:t>度：</w:t>
      </w:r>
      <w:r w:rsidRPr="00121C8E">
        <w:rPr>
          <w:rFonts w:hint="eastAsia"/>
          <w:color w:val="000000"/>
          <w:kern w:val="0"/>
          <w:sz w:val="24"/>
          <w:szCs w:val="22"/>
        </w:rPr>
        <w:t>42.56</w:t>
      </w:r>
      <w:r w:rsidRPr="00121C8E">
        <w:rPr>
          <w:color w:val="000000"/>
          <w:kern w:val="0"/>
          <w:sz w:val="24"/>
          <w:szCs w:val="22"/>
        </w:rPr>
        <w:t>mg/L。</w:t>
      </w:r>
    </w:p>
    <w:p w:rsidR="00121C8E" w:rsidRPr="00121C8E" w:rsidP="00121C8E">
      <w:pPr>
        <w:adjustRightInd w:val="0"/>
        <w:snapToGrid w:val="0"/>
        <w:spacing w:line="520" w:lineRule="exact"/>
        <w:jc w:val="left"/>
        <w:outlineLvl w:val="3"/>
        <w:rPr>
          <w:b/>
          <w:bCs/>
          <w:color w:val="000000"/>
          <w:kern w:val="0"/>
          <w:sz w:val="24"/>
          <w:szCs w:val="22"/>
        </w:rPr>
      </w:pPr>
      <w:bookmarkStart w:id="75" w:name="_Toc536462726"/>
      <w:r w:rsidRPr="00121C8E">
        <w:rPr>
          <w:b/>
          <w:bCs/>
          <w:color w:val="000000"/>
          <w:kern w:val="0"/>
          <w:sz w:val="24"/>
          <w:szCs w:val="22"/>
        </w:rPr>
        <w:t>5.3.2.2项目废水排入孟州市第二污水处理厂的可行性分析</w:t>
      </w:r>
      <w:bookmarkEnd w:id="75"/>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（1）污水管道以及工程废水走向</w:t>
      </w:r>
    </w:p>
    <w:p w:rsidR="00121C8E" w:rsidRPr="00121C8E" w:rsidP="00121C8E">
      <w:pPr>
        <w:adjustRightInd w:val="0"/>
        <w:snapToGrid w:val="0"/>
        <w:spacing w:line="520" w:lineRule="exact"/>
        <w:ind w:firstLine="480" w:firstLineChars="200"/>
        <w:rPr>
          <w:color w:val="000000"/>
          <w:kern w:val="0"/>
          <w:sz w:val="24"/>
          <w:szCs w:val="22"/>
        </w:rPr>
      </w:pPr>
      <w:bookmarkStart w:id="76" w:name="_Toc536462727"/>
      <w:r w:rsidRPr="00121C8E">
        <w:rPr>
          <w:color w:val="000000"/>
          <w:kern w:val="0"/>
          <w:sz w:val="24"/>
          <w:szCs w:val="22"/>
        </w:rPr>
        <w:t>项目废水由厂区总排口排入集聚区污水管网，经厂区西侧阳光路已铺设的污水管道进入孟州市第二污水处理厂。</w:t>
      </w:r>
      <w:bookmarkEnd w:id="76"/>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 孟州市第二污水处理厂基本情况</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集聚区规划排水经孟州市第二污水处理厂处理后排入滩区涝河。</w:t>
      </w:r>
      <w:r w:rsidRPr="00121C8E">
        <w:rPr>
          <w:b/>
          <w:bCs/>
          <w:color w:val="000000"/>
          <w:kern w:val="0"/>
          <w:sz w:val="24"/>
          <w:szCs w:val="22"/>
          <w:u w:val="single"/>
        </w:rPr>
        <w:t>目前，该污水处理厂设计处理规模为5万m</w:t>
      </w:r>
      <w:r w:rsidRPr="00121C8E">
        <w:rPr>
          <w:b/>
          <w:bCs/>
          <w:color w:val="000000"/>
          <w:kern w:val="0"/>
          <w:sz w:val="24"/>
          <w:szCs w:val="22"/>
          <w:u w:val="single"/>
          <w:vertAlign w:val="superscript"/>
        </w:rPr>
        <w:t>3</w:t>
      </w:r>
      <w:r w:rsidRPr="00121C8E">
        <w:rPr>
          <w:b/>
          <w:bCs/>
          <w:color w:val="000000"/>
          <w:kern w:val="0"/>
          <w:sz w:val="24"/>
          <w:szCs w:val="22"/>
          <w:u w:val="single"/>
        </w:rPr>
        <w:t>/d，目前实际处理规模为4.6万m</w:t>
      </w:r>
      <w:r w:rsidRPr="00121C8E">
        <w:rPr>
          <w:b/>
          <w:bCs/>
          <w:color w:val="000000"/>
          <w:kern w:val="0"/>
          <w:sz w:val="24"/>
          <w:szCs w:val="22"/>
          <w:u w:val="single"/>
          <w:vertAlign w:val="superscript"/>
        </w:rPr>
        <w:t>3</w:t>
      </w:r>
      <w:r w:rsidRPr="00121C8E">
        <w:rPr>
          <w:b/>
          <w:bCs/>
          <w:color w:val="000000"/>
          <w:kern w:val="0"/>
          <w:sz w:val="24"/>
          <w:szCs w:val="22"/>
          <w:u w:val="single"/>
        </w:rPr>
        <w:t>/d，处理工艺为“前置厌氧水解+改良型卡鲁赛尔氧化沟十活性砂过滤器”深度处理工艺，处理出水执行《城镇污水处理厂污染物排放标准》(GB18918-2002)一级A标准。该污水处理厂已通过焦作市环保局验收，并安装有在线监测装置。</w:t>
      </w:r>
      <w:r w:rsidRPr="00121C8E">
        <w:rPr>
          <w:color w:val="000000"/>
          <w:kern w:val="0"/>
          <w:sz w:val="24"/>
          <w:szCs w:val="22"/>
        </w:rPr>
        <w:t>鉴于近期集聚区项目引进及建设情况，规划提出对其扩建，扩建后总处理规模达到10万m</w:t>
      </w:r>
      <w:r w:rsidRPr="00121C8E">
        <w:rPr>
          <w:color w:val="000000"/>
          <w:kern w:val="0"/>
          <w:sz w:val="24"/>
          <w:szCs w:val="22"/>
          <w:vertAlign w:val="superscript"/>
        </w:rPr>
        <w:t>3</w:t>
      </w:r>
      <w:r w:rsidRPr="00121C8E">
        <w:rPr>
          <w:color w:val="000000"/>
          <w:kern w:val="0"/>
          <w:sz w:val="24"/>
          <w:szCs w:val="22"/>
        </w:rPr>
        <w:t>/d，以满足东片区中远期发展需求。根据孟州市人民政府出具的《孟州市产业集聚区污水处理厂扩容提标工程项目情况说明》，孟州市产业集聚区污水处理厂（包括孟州市第二污水处理厂、石化园区污水处理厂）将进行提标扩容，扩容后总处理能力为13万m</w:t>
      </w:r>
      <w:r w:rsidRPr="00121C8E">
        <w:rPr>
          <w:color w:val="000000"/>
          <w:kern w:val="0"/>
          <w:sz w:val="24"/>
          <w:szCs w:val="22"/>
          <w:vertAlign w:val="superscript"/>
        </w:rPr>
        <w:t>3</w:t>
      </w:r>
      <w:r w:rsidRPr="00121C8E">
        <w:rPr>
          <w:color w:val="000000"/>
          <w:kern w:val="0"/>
          <w:sz w:val="24"/>
          <w:szCs w:val="22"/>
        </w:rPr>
        <w:t>/d（原处理能力5万m</w:t>
      </w:r>
      <w:r w:rsidRPr="00121C8E">
        <w:rPr>
          <w:color w:val="000000"/>
          <w:kern w:val="0"/>
          <w:sz w:val="24"/>
          <w:szCs w:val="22"/>
          <w:vertAlign w:val="superscript"/>
        </w:rPr>
        <w:t>3</w:t>
      </w:r>
      <w:r w:rsidRPr="00121C8E">
        <w:rPr>
          <w:color w:val="000000"/>
          <w:kern w:val="0"/>
          <w:sz w:val="24"/>
          <w:szCs w:val="22"/>
        </w:rPr>
        <w:t>/d+扩容8万m</w:t>
      </w:r>
      <w:r w:rsidRPr="00121C8E">
        <w:rPr>
          <w:color w:val="000000"/>
          <w:kern w:val="0"/>
          <w:sz w:val="24"/>
          <w:szCs w:val="22"/>
          <w:vertAlign w:val="superscript"/>
        </w:rPr>
        <w:t>3</w:t>
      </w:r>
      <w:r w:rsidRPr="00121C8E">
        <w:rPr>
          <w:color w:val="000000"/>
          <w:kern w:val="0"/>
          <w:sz w:val="24"/>
          <w:szCs w:val="22"/>
        </w:rPr>
        <w:t>/d），出水水质为地表水</w:t>
      </w:r>
      <w:r w:rsidRPr="00121C8E">
        <w:rPr>
          <w:rFonts w:ascii="宋体" w:hAnsi="宋体" w:cs="宋体" w:hint="eastAsia"/>
          <w:color w:val="000000"/>
          <w:kern w:val="0"/>
          <w:sz w:val="24"/>
          <w:szCs w:val="22"/>
        </w:rPr>
        <w:t>Ⅳ</w:t>
      </w:r>
      <w:r w:rsidRPr="00121C8E">
        <w:rPr>
          <w:color w:val="000000"/>
          <w:kern w:val="0"/>
          <w:sz w:val="24"/>
          <w:szCs w:val="22"/>
        </w:rPr>
        <w:t>类标准，扩容提标工程预计2021年完成。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（3）项目废水进入孟州市第二污水处理厂可行性分析</w:t>
      </w:r>
    </w:p>
    <w:p w:rsidR="00121C8E" w:rsidRPr="00121C8E" w:rsidP="00121C8E">
      <w:pPr>
        <w:adjustRightInd w:val="0"/>
        <w:snapToGrid w:val="0"/>
        <w:spacing w:line="520" w:lineRule="exact"/>
        <w:ind w:firstLine="480" w:firstLineChars="200"/>
        <w:rPr>
          <w:rFonts w:hint="eastAsia"/>
          <w:color w:val="000000"/>
          <w:kern w:val="0"/>
          <w:sz w:val="24"/>
          <w:szCs w:val="22"/>
        </w:rPr>
      </w:pPr>
      <w:r w:rsidRPr="00121C8E">
        <w:rPr>
          <w:color w:val="000000"/>
          <w:kern w:val="0"/>
          <w:sz w:val="24"/>
          <w:szCs w:val="22"/>
        </w:rPr>
        <w:t>根据规划，孟州市产业集聚区污水经珠江大道、长江大道、隆丰东街污水干管收集后排入孟州市第二污水处理厂。本项目位于孟州市产业集聚区综合配套服务区，处于孟州市第二污水处理厂的收水范围内，</w:t>
      </w:r>
      <w:r w:rsidRPr="00121C8E">
        <w:rPr>
          <w:b/>
          <w:bCs/>
          <w:color w:val="000000"/>
          <w:kern w:val="0"/>
          <w:sz w:val="24"/>
          <w:szCs w:val="22"/>
          <w:u w:val="single"/>
        </w:rPr>
        <w:t>目前孟州市第二污水处理厂剩余余量0.4万m</w:t>
      </w:r>
      <w:r w:rsidRPr="00121C8E">
        <w:rPr>
          <w:b/>
          <w:bCs/>
          <w:color w:val="000000"/>
          <w:kern w:val="0"/>
          <w:sz w:val="24"/>
          <w:szCs w:val="22"/>
          <w:u w:val="single"/>
          <w:vertAlign w:val="superscript"/>
        </w:rPr>
        <w:t>3</w:t>
      </w:r>
      <w:r w:rsidRPr="00121C8E">
        <w:rPr>
          <w:b/>
          <w:bCs/>
          <w:color w:val="000000"/>
          <w:kern w:val="0"/>
          <w:sz w:val="24"/>
          <w:szCs w:val="22"/>
          <w:u w:val="single"/>
        </w:rPr>
        <w:t>/d，余量尚能够接纳本次工程2335.76 m</w:t>
      </w:r>
      <w:r w:rsidRPr="00121C8E">
        <w:rPr>
          <w:b/>
          <w:bCs/>
          <w:color w:val="000000"/>
          <w:kern w:val="0"/>
          <w:sz w:val="24"/>
          <w:szCs w:val="22"/>
          <w:u w:val="single"/>
          <w:vertAlign w:val="superscript"/>
        </w:rPr>
        <w:t>3</w:t>
      </w:r>
      <w:r w:rsidRPr="00121C8E">
        <w:rPr>
          <w:b/>
          <w:bCs/>
          <w:color w:val="000000"/>
          <w:kern w:val="0"/>
          <w:sz w:val="24"/>
          <w:szCs w:val="22"/>
          <w:u w:val="single"/>
        </w:rPr>
        <w:t>/d的废水。</w:t>
      </w:r>
      <w:r w:rsidRPr="00121C8E">
        <w:rPr>
          <w:rFonts w:hint="eastAsia"/>
          <w:b/>
          <w:bCs/>
          <w:color w:val="000000"/>
          <w:kern w:val="0"/>
          <w:sz w:val="24"/>
          <w:szCs w:val="22"/>
          <w:u w:val="single"/>
        </w:rPr>
        <w:t>且孟州市第二污水处理厂（孟州市城市污水处理有限公司）为项目出具了证明（见附件12），同意该项目产生的废水接入孟州市产业集聚区污水管网，进入第二污水处理厂。</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项目完成后，厂区总排口废水排放量为</w:t>
      </w:r>
      <w:r w:rsidRPr="00121C8E">
        <w:rPr>
          <w:rFonts w:hint="eastAsia"/>
          <w:color w:val="000000"/>
          <w:kern w:val="0"/>
          <w:sz w:val="24"/>
          <w:szCs w:val="22"/>
        </w:rPr>
        <w:t>726210</w:t>
      </w:r>
      <w:r w:rsidRPr="00121C8E">
        <w:rPr>
          <w:color w:val="000000"/>
          <w:kern w:val="0"/>
          <w:sz w:val="24"/>
          <w:szCs w:val="22"/>
        </w:rPr>
        <w:t>m</w:t>
      </w:r>
      <w:r w:rsidRPr="00121C8E">
        <w:rPr>
          <w:color w:val="000000"/>
          <w:kern w:val="0"/>
          <w:sz w:val="24"/>
          <w:szCs w:val="22"/>
          <w:vertAlign w:val="superscript"/>
        </w:rPr>
        <w:t>3</w:t>
      </w:r>
      <w:r w:rsidRPr="00121C8E">
        <w:rPr>
          <w:color w:val="000000"/>
          <w:kern w:val="0"/>
          <w:sz w:val="24"/>
          <w:szCs w:val="22"/>
        </w:rPr>
        <w:t>/a（</w:t>
      </w:r>
      <w:r w:rsidRPr="00121C8E">
        <w:rPr>
          <w:rFonts w:hint="eastAsia"/>
          <w:color w:val="000000"/>
          <w:kern w:val="0"/>
          <w:sz w:val="24"/>
          <w:szCs w:val="22"/>
        </w:rPr>
        <w:t>2420.7</w:t>
      </w:r>
      <w:r w:rsidRPr="00121C8E">
        <w:rPr>
          <w:color w:val="000000"/>
          <w:kern w:val="0"/>
          <w:sz w:val="24"/>
          <w:szCs w:val="22"/>
        </w:rPr>
        <w:t>m</w:t>
      </w:r>
      <w:r w:rsidRPr="00121C8E">
        <w:rPr>
          <w:color w:val="000000"/>
          <w:kern w:val="0"/>
          <w:sz w:val="24"/>
          <w:szCs w:val="22"/>
          <w:vertAlign w:val="superscript"/>
        </w:rPr>
        <w:t>3</w:t>
      </w:r>
      <w:r w:rsidRPr="00121C8E">
        <w:rPr>
          <w:color w:val="000000"/>
          <w:kern w:val="0"/>
          <w:sz w:val="24"/>
          <w:szCs w:val="22"/>
        </w:rPr>
        <w:t>/d），COD排放浓度：</w:t>
      </w:r>
      <w:r w:rsidRPr="00121C8E">
        <w:rPr>
          <w:rFonts w:hint="eastAsia"/>
          <w:color w:val="000000"/>
          <w:kern w:val="0"/>
          <w:sz w:val="24"/>
          <w:szCs w:val="22"/>
        </w:rPr>
        <w:t>33.71</w:t>
      </w:r>
      <w:r w:rsidRPr="00121C8E">
        <w:rPr>
          <w:color w:val="000000"/>
          <w:kern w:val="0"/>
          <w:sz w:val="24"/>
          <w:szCs w:val="22"/>
        </w:rPr>
        <w:t>mg/L、NH</w:t>
      </w:r>
      <w:r w:rsidRPr="00121C8E">
        <w:rPr>
          <w:color w:val="000000"/>
          <w:kern w:val="0"/>
          <w:sz w:val="24"/>
          <w:szCs w:val="22"/>
          <w:vertAlign w:val="subscript"/>
        </w:rPr>
        <w:t>3</w:t>
      </w:r>
      <w:r w:rsidRPr="00121C8E">
        <w:rPr>
          <w:color w:val="000000"/>
          <w:kern w:val="0"/>
          <w:sz w:val="24"/>
          <w:szCs w:val="22"/>
        </w:rPr>
        <w:t>-N排放浓度：</w:t>
      </w:r>
      <w:r w:rsidRPr="00121C8E">
        <w:rPr>
          <w:rFonts w:hint="eastAsia"/>
          <w:color w:val="000000"/>
          <w:kern w:val="0"/>
          <w:sz w:val="24"/>
          <w:szCs w:val="22"/>
        </w:rPr>
        <w:t>3.25</w:t>
      </w:r>
      <w:r w:rsidRPr="00121C8E">
        <w:rPr>
          <w:color w:val="000000"/>
          <w:kern w:val="0"/>
          <w:sz w:val="24"/>
          <w:szCs w:val="22"/>
        </w:rPr>
        <w:t>mg/L</w:t>
      </w:r>
      <w:r w:rsidRPr="00121C8E">
        <w:rPr>
          <w:color w:val="000000"/>
          <w:kern w:val="0"/>
          <w:sz w:val="24"/>
        </w:rPr>
        <w:t>、TP排放浓度：</w:t>
      </w:r>
      <w:r w:rsidRPr="00121C8E">
        <w:rPr>
          <w:rFonts w:hint="eastAsia"/>
          <w:color w:val="000000"/>
          <w:kern w:val="0"/>
          <w:sz w:val="24"/>
        </w:rPr>
        <w:t>2.12</w:t>
      </w:r>
      <w:r w:rsidRPr="00121C8E">
        <w:rPr>
          <w:color w:val="000000"/>
          <w:kern w:val="0"/>
          <w:sz w:val="24"/>
        </w:rPr>
        <w:t>mg/L、TN排放浓</w:t>
      </w:r>
      <w:r w:rsidRPr="00121C8E">
        <w:rPr>
          <w:color w:val="000000"/>
          <w:kern w:val="0"/>
          <w:sz w:val="24"/>
          <w:szCs w:val="22"/>
        </w:rPr>
        <w:t>度：</w:t>
      </w:r>
      <w:r w:rsidRPr="00121C8E">
        <w:rPr>
          <w:rFonts w:hint="eastAsia"/>
          <w:color w:val="000000"/>
          <w:kern w:val="0"/>
          <w:sz w:val="24"/>
          <w:szCs w:val="22"/>
        </w:rPr>
        <w:t>42.33</w:t>
      </w:r>
      <w:r w:rsidRPr="00121C8E">
        <w:rPr>
          <w:color w:val="000000"/>
          <w:kern w:val="0"/>
          <w:sz w:val="24"/>
          <w:szCs w:val="22"/>
        </w:rPr>
        <w:t>mg/L。废水主要为有机质，不含重金属类污染物，废水水质可满足</w:t>
      </w:r>
      <w:r w:rsidRPr="00121C8E">
        <w:rPr>
          <w:color w:val="000000"/>
          <w:kern w:val="0"/>
          <w:sz w:val="24"/>
        </w:rPr>
        <w:t>《淀粉工业水污染物排放标准》(GB 25461-2010)相关间接特别排放标准</w:t>
      </w:r>
      <w:r w:rsidRPr="00121C8E">
        <w:rPr>
          <w:color w:val="000000"/>
          <w:kern w:val="0"/>
          <w:sz w:val="24"/>
          <w:szCs w:val="22"/>
        </w:rPr>
        <w:t>及孟州市第二污水处理厂收水要求。</w:t>
      </w:r>
    </w:p>
    <w:p w:rsidR="00121C8E" w:rsidRPr="00121C8E" w:rsidP="00121C8E">
      <w:pPr>
        <w:adjustRightInd w:val="0"/>
        <w:snapToGrid w:val="0"/>
        <w:spacing w:line="560" w:lineRule="exact"/>
        <w:ind w:firstLine="480" w:firstLineChars="200"/>
        <w:rPr>
          <w:bCs/>
          <w:color w:val="000000"/>
          <w:kern w:val="0"/>
          <w:sz w:val="24"/>
        </w:rPr>
      </w:pPr>
      <w:r w:rsidRPr="00121C8E">
        <w:rPr>
          <w:bCs/>
          <w:color w:val="000000"/>
          <w:kern w:val="0"/>
          <w:sz w:val="24"/>
        </w:rPr>
        <w:t>综上所述，项目处于</w:t>
      </w:r>
      <w:r w:rsidRPr="00121C8E">
        <w:rPr>
          <w:color w:val="000000"/>
          <w:kern w:val="0"/>
          <w:sz w:val="24"/>
          <w:szCs w:val="22"/>
        </w:rPr>
        <w:t>孟州市第二污水处理厂</w:t>
      </w:r>
      <w:r w:rsidRPr="00121C8E">
        <w:rPr>
          <w:bCs/>
          <w:color w:val="000000"/>
          <w:kern w:val="0"/>
          <w:sz w:val="24"/>
        </w:rPr>
        <w:t>收水范围内，废水能够进入</w:t>
      </w:r>
      <w:r w:rsidRPr="00121C8E">
        <w:rPr>
          <w:color w:val="000000"/>
          <w:kern w:val="0"/>
          <w:sz w:val="24"/>
          <w:szCs w:val="22"/>
        </w:rPr>
        <w:t>孟州市第二污水处理厂</w:t>
      </w:r>
      <w:r w:rsidRPr="00121C8E">
        <w:rPr>
          <w:bCs/>
          <w:color w:val="000000"/>
          <w:kern w:val="0"/>
          <w:sz w:val="24"/>
        </w:rPr>
        <w:t>，且不会对污水处理厂的处理能力及污染物的处理负荷造成大的冲击。项目废水由</w:t>
      </w:r>
      <w:r w:rsidRPr="00121C8E">
        <w:rPr>
          <w:color w:val="000000"/>
          <w:kern w:val="0"/>
          <w:sz w:val="24"/>
          <w:szCs w:val="22"/>
        </w:rPr>
        <w:t>孟州市第二污水处理厂</w:t>
      </w:r>
      <w:r w:rsidRPr="00121C8E">
        <w:rPr>
          <w:color w:val="000000"/>
          <w:kern w:val="0"/>
          <w:sz w:val="24"/>
        </w:rPr>
        <w:t>处理措施可行。</w:t>
      </w:r>
    </w:p>
    <w:p w:rsidR="00121C8E" w:rsidRPr="00121C8E" w:rsidP="00121C8E">
      <w:pPr>
        <w:keepNext/>
        <w:keepLines/>
        <w:adjustRightInd w:val="0"/>
        <w:snapToGrid w:val="0"/>
        <w:spacing w:line="520" w:lineRule="exact"/>
        <w:outlineLvl w:val="2"/>
        <w:rPr>
          <w:b/>
          <w:bCs/>
          <w:color w:val="000000"/>
          <w:kern w:val="0"/>
          <w:sz w:val="24"/>
          <w:szCs w:val="32"/>
        </w:rPr>
      </w:pPr>
      <w:bookmarkStart w:id="77" w:name="_Toc536462728"/>
      <w:r w:rsidRPr="00121C8E">
        <w:rPr>
          <w:b/>
          <w:bCs/>
          <w:color w:val="000000"/>
          <w:kern w:val="0"/>
          <w:sz w:val="24"/>
          <w:szCs w:val="32"/>
        </w:rPr>
        <w:t>5.3.3地表水环境影响分析</w:t>
      </w:r>
      <w:bookmarkEnd w:id="77"/>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综合以上分析，项目废水经厂内污水处理设施处理达标后，经集聚区污水管网进入孟州市第二污水处理厂，孟州市第二污水处理厂规定出水水质达一级A标准，对受纳水体的影响可以接受。</w:t>
      </w:r>
    </w:p>
    <w:p w:rsidR="00121C8E" w:rsidRPr="00121C8E" w:rsidP="00121C8E">
      <w:pPr>
        <w:widowControl/>
        <w:spacing w:line="520" w:lineRule="exact"/>
        <w:jc w:val="center"/>
        <w:rPr>
          <w:b/>
          <w:color w:val="000000"/>
          <w:kern w:val="0"/>
          <w:sz w:val="24"/>
          <w:szCs w:val="32"/>
        </w:rPr>
      </w:pPr>
      <w:bookmarkStart w:id="78" w:name="_Toc536462729"/>
      <w:bookmarkStart w:id="79" w:name="_Toc12473664"/>
      <w:r w:rsidRPr="00121C8E">
        <w:rPr>
          <w:b/>
          <w:color w:val="000000"/>
          <w:kern w:val="0"/>
          <w:sz w:val="24"/>
          <w:szCs w:val="32"/>
        </w:rPr>
        <w:t>表5-29    地表水环境影响评价自查表</w:t>
      </w:r>
    </w:p>
    <w:tbl>
      <w:tblPr>
        <w:tblStyle w:val="TableNormal"/>
        <w:tblW w:w="875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748"/>
        <w:gridCol w:w="1218"/>
        <w:gridCol w:w="1302"/>
        <w:gridCol w:w="42"/>
        <w:gridCol w:w="216"/>
        <w:gridCol w:w="334"/>
        <w:gridCol w:w="405"/>
        <w:gridCol w:w="461"/>
        <w:gridCol w:w="354"/>
        <w:gridCol w:w="780"/>
        <w:gridCol w:w="518"/>
        <w:gridCol w:w="189"/>
        <w:gridCol w:w="583"/>
        <w:gridCol w:w="1038"/>
        <w:gridCol w:w="571"/>
      </w:tblGrid>
      <w:tr w:rsidTr="00121C8E">
        <w:tblPrEx>
          <w:tblW w:w="8759"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Ex>
        <w:trPr>
          <w:trHeight w:val="23"/>
        </w:trPr>
        <w:tc>
          <w:tcPr>
            <w:tcW w:w="3268" w:type="dxa"/>
            <w:gridSpan w:val="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工作内容</w:t>
            </w:r>
          </w:p>
        </w:tc>
        <w:tc>
          <w:tcPr>
            <w:tcW w:w="5491" w:type="dxa"/>
            <w:gridSpan w:val="1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自查项目</w:t>
            </w:r>
          </w:p>
        </w:tc>
      </w:tr>
      <w:tr w:rsidTr="00121C8E">
        <w:tblPrEx>
          <w:tblW w:w="8759" w:type="dxa"/>
          <w:tblInd w:w="0" w:type="dxa"/>
          <w:tblLayout w:type="fixed"/>
          <w:tblCellMar>
            <w:left w:w="0" w:type="dxa"/>
            <w:right w:w="0" w:type="dxa"/>
          </w:tblCellMar>
          <w:tblLook w:val="0000"/>
        </w:tblPrEx>
        <w:trPr>
          <w:trHeight w:val="23"/>
        </w:trPr>
        <w:tc>
          <w:tcPr>
            <w:tcW w:w="74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影响识别</w:t>
            </w: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影响类型</w:t>
            </w:r>
          </w:p>
        </w:tc>
        <w:tc>
          <w:tcPr>
            <w:tcW w:w="1302"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评价等级</w:t>
            </w:r>
          </w:p>
        </w:tc>
        <w:tc>
          <w:tcPr>
            <w:tcW w:w="5491" w:type="dxa"/>
            <w:gridSpan w:val="1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 xml:space="preserve">水污染影响型 </w:t>
            </w:r>
            <w:r w:rsidRPr="00121C8E">
              <w:rPr>
                <w:rFonts w:ascii="Wingdings 2" w:hAnsi="Wingdings 2"/>
                <w:color w:val="000000"/>
                <w:kern w:val="0"/>
                <w:szCs w:val="21"/>
              </w:rPr>
              <w:sym w:font="Wingdings 2" w:char="F052"/>
            </w:r>
            <w:r w:rsidRPr="00121C8E">
              <w:rPr>
                <w:color w:val="000000"/>
                <w:kern w:val="0"/>
                <w:sz w:val="18"/>
                <w:szCs w:val="18"/>
              </w:rPr>
              <w:t xml:space="preserve">；水文要素影响型 </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669"/>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水环境保护目标</w:t>
            </w:r>
          </w:p>
        </w:tc>
        <w:tc>
          <w:tcPr>
            <w:tcW w:w="6793" w:type="dxa"/>
            <w:gridSpan w:val="13"/>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饮用水水源保护区 </w:t>
            </w:r>
            <w:r w:rsidRPr="00121C8E">
              <w:rPr>
                <w:rFonts w:ascii="Wingdings 2" w:hAnsi="Wingdings 2"/>
                <w:color w:val="000000"/>
                <w:kern w:val="0"/>
                <w:sz w:val="18"/>
                <w:szCs w:val="18"/>
              </w:rPr>
              <w:sym w:font="Wingdings 2" w:char="F052"/>
            </w:r>
            <w:r w:rsidRPr="00121C8E">
              <w:rPr>
                <w:color w:val="000000"/>
                <w:kern w:val="0"/>
                <w:sz w:val="18"/>
                <w:szCs w:val="18"/>
              </w:rPr>
              <w:t xml:space="preserve">； 饮用水取水口 </w:t>
            </w:r>
            <w:r w:rsidRPr="00121C8E">
              <w:rPr>
                <w:rFonts w:ascii="Wingdings 2" w:hAnsi="Wingdings 2"/>
                <w:color w:val="000000"/>
                <w:kern w:val="0"/>
                <w:sz w:val="18"/>
                <w:szCs w:val="18"/>
              </w:rPr>
              <w:sym w:font="Wingdings 2" w:char="F0A3"/>
            </w:r>
            <w:r w:rsidRPr="00121C8E">
              <w:rPr>
                <w:color w:val="000000"/>
                <w:kern w:val="0"/>
                <w:sz w:val="18"/>
                <w:szCs w:val="18"/>
              </w:rPr>
              <w:t xml:space="preserve">； 涉水的自然保护区 </w:t>
            </w:r>
            <w:r w:rsidRPr="00121C8E">
              <w:rPr>
                <w:rFonts w:ascii="Wingdings 2" w:hAnsi="Wingdings 2"/>
                <w:color w:val="000000"/>
                <w:kern w:val="0"/>
                <w:sz w:val="18"/>
                <w:szCs w:val="18"/>
              </w:rPr>
              <w:sym w:font="Wingdings 2" w:char="F0A3"/>
            </w:r>
            <w:r w:rsidRPr="00121C8E">
              <w:rPr>
                <w:color w:val="000000"/>
                <w:kern w:val="0"/>
                <w:sz w:val="18"/>
                <w:szCs w:val="18"/>
              </w:rPr>
              <w:t>； 重要湿地</w:t>
            </w:r>
            <w:r w:rsidRPr="00121C8E">
              <w:rPr>
                <w:rFonts w:ascii="Wingdings 2" w:hAnsi="Wingdings 2"/>
                <w:color w:val="000000"/>
                <w:kern w:val="0"/>
                <w:sz w:val="18"/>
                <w:szCs w:val="18"/>
              </w:rPr>
              <w:sym w:font="Wingdings 2" w:char="F0A3"/>
            </w:r>
            <w:r w:rsidRPr="00121C8E">
              <w:rPr>
                <w:color w:val="000000"/>
                <w:kern w:val="0"/>
                <w:sz w:val="18"/>
                <w:szCs w:val="18"/>
              </w:rPr>
              <w:t>；</w:t>
            </w:r>
          </w:p>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重点保护与珍稀水生生物的栖息地 </w:t>
            </w:r>
            <w:r w:rsidRPr="00121C8E">
              <w:rPr>
                <w:rFonts w:ascii="Wingdings 2" w:hAnsi="Wingdings 2"/>
                <w:color w:val="000000"/>
                <w:kern w:val="0"/>
                <w:sz w:val="18"/>
                <w:szCs w:val="18"/>
              </w:rPr>
              <w:sym w:font="Wingdings 2" w:char="F0A3"/>
            </w:r>
            <w:r w:rsidRPr="00121C8E">
              <w:rPr>
                <w:color w:val="000000"/>
                <w:kern w:val="0"/>
                <w:sz w:val="18"/>
                <w:szCs w:val="18"/>
              </w:rPr>
              <w:t xml:space="preserve">； 重要水生生物的自然产卵场及索饵场、越冬场和洄游通道、天然渔场等渔业水体 </w:t>
            </w:r>
            <w:r w:rsidRPr="00121C8E">
              <w:rPr>
                <w:rFonts w:ascii="Wingdings 2" w:hAnsi="Wingdings 2"/>
                <w:color w:val="000000"/>
                <w:kern w:val="0"/>
                <w:sz w:val="18"/>
                <w:szCs w:val="18"/>
              </w:rPr>
              <w:sym w:font="Wingdings 2" w:char="F0A3"/>
            </w:r>
            <w:r w:rsidRPr="00121C8E">
              <w:rPr>
                <w:color w:val="000000"/>
                <w:kern w:val="0"/>
                <w:sz w:val="18"/>
                <w:szCs w:val="18"/>
              </w:rPr>
              <w:t xml:space="preserve">； 涉水的风景名胜区 </w:t>
            </w:r>
            <w:r w:rsidRPr="00121C8E">
              <w:rPr>
                <w:rFonts w:ascii="Wingdings 2" w:hAnsi="Wingdings 2"/>
                <w:color w:val="000000"/>
                <w:kern w:val="0"/>
                <w:sz w:val="18"/>
                <w:szCs w:val="18"/>
              </w:rPr>
              <w:sym w:font="Wingdings 2" w:char="F0A3"/>
            </w:r>
            <w:r w:rsidRPr="00121C8E">
              <w:rPr>
                <w:color w:val="000000"/>
                <w:kern w:val="0"/>
                <w:sz w:val="18"/>
                <w:szCs w:val="18"/>
              </w:rPr>
              <w:t xml:space="preserve">；其他 </w:t>
            </w:r>
            <w:r w:rsidRPr="00121C8E">
              <w:rPr>
                <w:rFonts w:ascii="Wingdings 2" w:hAnsi="Wingdings 2"/>
                <w:color w:val="000000"/>
                <w:kern w:val="0"/>
                <w:sz w:val="18"/>
                <w:szCs w:val="18"/>
              </w:rPr>
              <w:sym w:font="Wingdings 2" w:char="F0A3"/>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影响途径</w:t>
            </w:r>
          </w:p>
        </w:tc>
        <w:tc>
          <w:tcPr>
            <w:tcW w:w="3114" w:type="dxa"/>
            <w:gridSpan w:val="7"/>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水污染影响型</w:t>
            </w:r>
          </w:p>
        </w:tc>
        <w:tc>
          <w:tcPr>
            <w:tcW w:w="3679" w:type="dxa"/>
            <w:gridSpan w:val="6"/>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水文要素影响型</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3114" w:type="dxa"/>
            <w:gridSpan w:val="7"/>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直接排放</w:t>
            </w:r>
            <w:r w:rsidRPr="00121C8E">
              <w:rPr>
                <w:rFonts w:ascii="Wingdings 2" w:hAnsi="Wingdings 2"/>
                <w:color w:val="000000"/>
                <w:kern w:val="0"/>
                <w:sz w:val="18"/>
                <w:szCs w:val="18"/>
              </w:rPr>
              <w:sym w:font="Wingdings 2" w:char="F0A3"/>
            </w:r>
            <w:r w:rsidRPr="00121C8E">
              <w:rPr>
                <w:color w:val="000000"/>
                <w:kern w:val="0"/>
                <w:sz w:val="18"/>
                <w:szCs w:val="18"/>
              </w:rPr>
              <w:t>；间接排放</w:t>
            </w:r>
            <w:r w:rsidRPr="00121C8E">
              <w:rPr>
                <w:rFonts w:ascii="Wingdings 2" w:hAnsi="Wingdings 2"/>
                <w:color w:val="000000"/>
                <w:kern w:val="0"/>
                <w:sz w:val="18"/>
                <w:szCs w:val="18"/>
              </w:rPr>
              <w:sym w:font="Wingdings 2" w:char="F052"/>
            </w:r>
            <w:r w:rsidRPr="00121C8E">
              <w:rPr>
                <w:color w:val="000000"/>
                <w:kern w:val="0"/>
                <w:sz w:val="18"/>
                <w:szCs w:val="18"/>
              </w:rPr>
              <w:t>； 其他</w:t>
            </w:r>
            <w:r w:rsidRPr="00121C8E">
              <w:rPr>
                <w:rFonts w:ascii="Wingdings 2" w:hAnsi="Wingdings 2"/>
                <w:color w:val="000000"/>
                <w:kern w:val="0"/>
                <w:sz w:val="18"/>
                <w:szCs w:val="18"/>
              </w:rPr>
              <w:sym w:font="Wingdings 2" w:char="F0A3"/>
            </w:r>
            <w:r w:rsidRPr="00121C8E">
              <w:rPr>
                <w:color w:val="000000"/>
                <w:kern w:val="0"/>
                <w:sz w:val="18"/>
                <w:szCs w:val="18"/>
              </w:rPr>
              <w:t>；</w:t>
            </w:r>
          </w:p>
        </w:tc>
        <w:tc>
          <w:tcPr>
            <w:tcW w:w="3679" w:type="dxa"/>
            <w:gridSpan w:val="6"/>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 xml:space="preserve">水温 </w:t>
            </w:r>
            <w:r w:rsidRPr="00121C8E">
              <w:rPr>
                <w:rFonts w:ascii="Wingdings 2" w:hAnsi="Wingdings 2"/>
                <w:color w:val="000000"/>
                <w:kern w:val="0"/>
                <w:sz w:val="18"/>
                <w:szCs w:val="18"/>
              </w:rPr>
              <w:sym w:font="Wingdings 2" w:char="F0A3"/>
            </w:r>
            <w:r w:rsidRPr="00121C8E">
              <w:rPr>
                <w:color w:val="000000"/>
                <w:kern w:val="0"/>
                <w:sz w:val="18"/>
                <w:szCs w:val="18"/>
              </w:rPr>
              <w:t xml:space="preserve">；径流 </w:t>
            </w:r>
            <w:r w:rsidRPr="00121C8E">
              <w:rPr>
                <w:rFonts w:ascii="Wingdings 2" w:hAnsi="Wingdings 2"/>
                <w:color w:val="000000"/>
                <w:kern w:val="0"/>
                <w:sz w:val="18"/>
                <w:szCs w:val="18"/>
              </w:rPr>
              <w:sym w:font="Wingdings 2" w:char="F0A3"/>
            </w:r>
            <w:r w:rsidRPr="00121C8E">
              <w:rPr>
                <w:color w:val="000000"/>
                <w:kern w:val="0"/>
                <w:sz w:val="18"/>
                <w:szCs w:val="18"/>
              </w:rPr>
              <w:t xml:space="preserve">； 水域面积 </w:t>
            </w:r>
            <w:r w:rsidRPr="00121C8E">
              <w:rPr>
                <w:rFonts w:ascii="Wingdings 2" w:hAnsi="Wingdings 2"/>
                <w:color w:val="000000"/>
                <w:kern w:val="0"/>
                <w:sz w:val="18"/>
                <w:szCs w:val="18"/>
              </w:rPr>
              <w:sym w:font="Wingdings 2" w:char="F0A3"/>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影响因子</w:t>
            </w:r>
          </w:p>
        </w:tc>
        <w:tc>
          <w:tcPr>
            <w:tcW w:w="3114" w:type="dxa"/>
            <w:gridSpan w:val="7"/>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持久性污染物 </w:t>
            </w:r>
            <w:r w:rsidRPr="00121C8E">
              <w:rPr>
                <w:rFonts w:ascii="Wingdings 2" w:hAnsi="Wingdings 2"/>
                <w:color w:val="000000"/>
                <w:kern w:val="0"/>
                <w:sz w:val="18"/>
                <w:szCs w:val="18"/>
              </w:rPr>
              <w:sym w:font="Wingdings 2" w:char="F0A3"/>
            </w:r>
            <w:r w:rsidRPr="00121C8E">
              <w:rPr>
                <w:color w:val="000000"/>
                <w:kern w:val="0"/>
                <w:sz w:val="18"/>
                <w:szCs w:val="18"/>
              </w:rPr>
              <w:t>； 有毒有害污染物</w:t>
            </w:r>
            <w:r w:rsidRPr="00121C8E">
              <w:rPr>
                <w:rFonts w:ascii="Wingdings 2" w:hAnsi="Wingdings 2"/>
                <w:color w:val="000000"/>
                <w:kern w:val="0"/>
                <w:sz w:val="18"/>
                <w:szCs w:val="18"/>
              </w:rPr>
              <w:sym w:font="Wingdings 2" w:char="F0A3"/>
            </w:r>
            <w:r w:rsidRPr="00121C8E">
              <w:rPr>
                <w:color w:val="000000"/>
                <w:kern w:val="0"/>
                <w:sz w:val="18"/>
                <w:szCs w:val="18"/>
              </w:rPr>
              <w:t xml:space="preserve">； 非持久性污染物 </w:t>
            </w:r>
            <w:r w:rsidRPr="00121C8E">
              <w:rPr>
                <w:rFonts w:ascii="Wingdings 2" w:hAnsi="Wingdings 2"/>
                <w:color w:val="000000"/>
                <w:kern w:val="0"/>
                <w:sz w:val="18"/>
                <w:szCs w:val="18"/>
              </w:rPr>
              <w:sym w:font="Wingdings 2" w:char="F0A3"/>
            </w:r>
            <w:r w:rsidRPr="00121C8E">
              <w:rPr>
                <w:color w:val="000000"/>
                <w:kern w:val="0"/>
                <w:sz w:val="18"/>
                <w:szCs w:val="18"/>
              </w:rPr>
              <w:t>；</w:t>
            </w:r>
          </w:p>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pH值 </w:t>
            </w:r>
            <w:r w:rsidRPr="00121C8E">
              <w:rPr>
                <w:rFonts w:ascii="Wingdings 2" w:hAnsi="Wingdings 2"/>
                <w:color w:val="000000"/>
                <w:kern w:val="0"/>
                <w:sz w:val="18"/>
                <w:szCs w:val="18"/>
              </w:rPr>
              <w:sym w:font="Wingdings 2" w:char="F0A3"/>
            </w:r>
            <w:r w:rsidRPr="00121C8E">
              <w:rPr>
                <w:color w:val="000000"/>
                <w:kern w:val="0"/>
                <w:sz w:val="18"/>
                <w:szCs w:val="18"/>
              </w:rPr>
              <w:t xml:space="preserve">；热污染 </w:t>
            </w:r>
            <w:r w:rsidRPr="00121C8E">
              <w:rPr>
                <w:rFonts w:ascii="Wingdings 2" w:hAnsi="Wingdings 2"/>
                <w:color w:val="000000"/>
                <w:kern w:val="0"/>
                <w:sz w:val="18"/>
                <w:szCs w:val="18"/>
              </w:rPr>
              <w:sym w:font="Wingdings 2" w:char="F0A3"/>
            </w:r>
            <w:r w:rsidRPr="00121C8E">
              <w:rPr>
                <w:color w:val="000000"/>
                <w:kern w:val="0"/>
                <w:sz w:val="18"/>
                <w:szCs w:val="18"/>
              </w:rPr>
              <w:t xml:space="preserve">； 富营养化 </w:t>
            </w:r>
            <w:r w:rsidRPr="00121C8E">
              <w:rPr>
                <w:rFonts w:ascii="Wingdings 2" w:hAnsi="Wingdings 2"/>
                <w:color w:val="000000"/>
                <w:kern w:val="0"/>
                <w:sz w:val="18"/>
                <w:szCs w:val="18"/>
              </w:rPr>
              <w:sym w:font="Wingdings 2" w:char="F0A3"/>
            </w:r>
            <w:r w:rsidRPr="00121C8E">
              <w:rPr>
                <w:color w:val="000000"/>
                <w:kern w:val="0"/>
                <w:sz w:val="18"/>
                <w:szCs w:val="18"/>
              </w:rPr>
              <w:t xml:space="preserve">； 其他 </w:t>
            </w:r>
            <w:r w:rsidRPr="00121C8E">
              <w:rPr>
                <w:rFonts w:ascii="Wingdings 2" w:hAnsi="Wingdings 2"/>
                <w:color w:val="000000"/>
                <w:kern w:val="0"/>
                <w:sz w:val="18"/>
                <w:szCs w:val="18"/>
              </w:rPr>
              <w:sym w:font="Wingdings 2" w:char="F0A3"/>
            </w:r>
            <w:r w:rsidRPr="00121C8E">
              <w:rPr>
                <w:color w:val="000000"/>
                <w:kern w:val="0"/>
                <w:sz w:val="18"/>
                <w:szCs w:val="18"/>
              </w:rPr>
              <w:t>；</w:t>
            </w:r>
          </w:p>
        </w:tc>
        <w:tc>
          <w:tcPr>
            <w:tcW w:w="3679" w:type="dxa"/>
            <w:gridSpan w:val="6"/>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水温 </w:t>
            </w:r>
            <w:r w:rsidRPr="00121C8E">
              <w:rPr>
                <w:rFonts w:ascii="Wingdings 2" w:hAnsi="Wingdings 2"/>
                <w:color w:val="000000"/>
                <w:kern w:val="0"/>
                <w:sz w:val="18"/>
                <w:szCs w:val="18"/>
              </w:rPr>
              <w:sym w:font="Wingdings 2" w:char="F0A3"/>
            </w:r>
            <w:r w:rsidRPr="00121C8E">
              <w:rPr>
                <w:color w:val="000000"/>
                <w:kern w:val="0"/>
                <w:sz w:val="18"/>
                <w:szCs w:val="18"/>
              </w:rPr>
              <w:t xml:space="preserve">；水位（水深） </w:t>
            </w:r>
            <w:r w:rsidRPr="00121C8E">
              <w:rPr>
                <w:rFonts w:ascii="Wingdings 2" w:hAnsi="Wingdings 2"/>
                <w:color w:val="000000"/>
                <w:kern w:val="0"/>
                <w:sz w:val="18"/>
                <w:szCs w:val="18"/>
              </w:rPr>
              <w:sym w:font="Wingdings 2" w:char="F0A3"/>
            </w:r>
            <w:r w:rsidRPr="00121C8E">
              <w:rPr>
                <w:color w:val="000000"/>
                <w:kern w:val="0"/>
                <w:sz w:val="18"/>
                <w:szCs w:val="18"/>
              </w:rPr>
              <w:t xml:space="preserve">； 流速 </w:t>
            </w:r>
            <w:r w:rsidRPr="00121C8E">
              <w:rPr>
                <w:rFonts w:ascii="Wingdings 2" w:hAnsi="Wingdings 2"/>
                <w:color w:val="000000"/>
                <w:kern w:val="0"/>
                <w:sz w:val="18"/>
                <w:szCs w:val="18"/>
              </w:rPr>
              <w:sym w:font="Wingdings 2" w:char="F0A3"/>
            </w:r>
            <w:r w:rsidRPr="00121C8E">
              <w:rPr>
                <w:color w:val="000000"/>
                <w:kern w:val="0"/>
                <w:sz w:val="18"/>
                <w:szCs w:val="18"/>
              </w:rPr>
              <w:t xml:space="preserve">； 流量 </w:t>
            </w:r>
            <w:r w:rsidRPr="00121C8E">
              <w:rPr>
                <w:rFonts w:ascii="Wingdings 2" w:hAnsi="Wingdings 2"/>
                <w:color w:val="000000"/>
                <w:kern w:val="0"/>
                <w:sz w:val="18"/>
                <w:szCs w:val="18"/>
              </w:rPr>
              <w:sym w:font="Wingdings 2" w:char="F0A3"/>
            </w:r>
            <w:r w:rsidRPr="00121C8E">
              <w:rPr>
                <w:color w:val="000000"/>
                <w:kern w:val="0"/>
                <w:sz w:val="18"/>
                <w:szCs w:val="18"/>
              </w:rPr>
              <w:t xml:space="preserve">； 其他 </w:t>
            </w:r>
            <w:r w:rsidRPr="00121C8E">
              <w:rPr>
                <w:rFonts w:ascii="Wingdings 2" w:hAnsi="Wingdings 2"/>
                <w:color w:val="000000"/>
                <w:kern w:val="0"/>
                <w:sz w:val="18"/>
                <w:szCs w:val="18"/>
              </w:rPr>
              <w:sym w:font="Wingdings 2" w:char="F0A3"/>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1966" w:type="dxa"/>
            <w:gridSpan w:val="2"/>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评价等级</w:t>
            </w:r>
          </w:p>
        </w:tc>
        <w:tc>
          <w:tcPr>
            <w:tcW w:w="3114" w:type="dxa"/>
            <w:gridSpan w:val="7"/>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水污染影响型</w:t>
            </w:r>
          </w:p>
        </w:tc>
        <w:tc>
          <w:tcPr>
            <w:tcW w:w="3679" w:type="dxa"/>
            <w:gridSpan w:val="6"/>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水文要素影响型</w:t>
            </w:r>
          </w:p>
        </w:tc>
      </w:tr>
      <w:tr w:rsidTr="00121C8E">
        <w:tblPrEx>
          <w:tblW w:w="8759" w:type="dxa"/>
          <w:tblInd w:w="0" w:type="dxa"/>
          <w:tblLayout w:type="fixed"/>
          <w:tblCellMar>
            <w:left w:w="0" w:type="dxa"/>
            <w:right w:w="0" w:type="dxa"/>
          </w:tblCellMar>
          <w:tblLook w:val="0000"/>
        </w:tblPrEx>
        <w:trPr>
          <w:trHeight w:val="23"/>
        </w:trPr>
        <w:tc>
          <w:tcPr>
            <w:tcW w:w="1966" w:type="dxa"/>
            <w:gridSpan w:val="2"/>
            <w:vMerge/>
            <w:vAlign w:val="center"/>
          </w:tcPr>
          <w:p w:rsidR="00121C8E" w:rsidRPr="00121C8E" w:rsidP="00121C8E">
            <w:pPr>
              <w:adjustRightInd w:val="0"/>
              <w:snapToGrid w:val="0"/>
              <w:jc w:val="center"/>
              <w:rPr>
                <w:color w:val="000000"/>
                <w:kern w:val="0"/>
                <w:sz w:val="18"/>
                <w:szCs w:val="18"/>
              </w:rPr>
            </w:pPr>
          </w:p>
        </w:tc>
        <w:tc>
          <w:tcPr>
            <w:tcW w:w="3114" w:type="dxa"/>
            <w:gridSpan w:val="7"/>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一级 </w:t>
            </w:r>
            <w:r w:rsidRPr="00121C8E">
              <w:rPr>
                <w:rFonts w:ascii="Wingdings 2" w:hAnsi="Wingdings 2"/>
                <w:color w:val="000000"/>
                <w:kern w:val="0"/>
                <w:sz w:val="18"/>
                <w:szCs w:val="18"/>
              </w:rPr>
              <w:sym w:font="Wingdings 2" w:char="F0A3"/>
            </w:r>
            <w:r w:rsidRPr="00121C8E">
              <w:rPr>
                <w:color w:val="000000"/>
                <w:kern w:val="0"/>
                <w:sz w:val="18"/>
                <w:szCs w:val="18"/>
              </w:rPr>
              <w:t xml:space="preserve">； 二级 </w:t>
            </w:r>
            <w:r w:rsidRPr="00121C8E">
              <w:rPr>
                <w:rFonts w:ascii="Wingdings 2" w:hAnsi="Wingdings 2"/>
                <w:color w:val="000000"/>
                <w:kern w:val="0"/>
                <w:sz w:val="18"/>
                <w:szCs w:val="18"/>
              </w:rPr>
              <w:sym w:font="Wingdings 2" w:char="F0A3"/>
            </w:r>
            <w:r w:rsidRPr="00121C8E">
              <w:rPr>
                <w:color w:val="000000"/>
                <w:kern w:val="0"/>
                <w:sz w:val="18"/>
                <w:szCs w:val="18"/>
              </w:rPr>
              <w:t>； 三级A</w:t>
            </w:r>
            <w:r w:rsidRPr="00121C8E">
              <w:rPr>
                <w:rFonts w:ascii="Wingdings 2" w:hAnsi="Wingdings 2"/>
                <w:color w:val="000000"/>
                <w:kern w:val="0"/>
                <w:sz w:val="18"/>
                <w:szCs w:val="18"/>
              </w:rPr>
              <w:sym w:font="Wingdings 2" w:char="F0A3"/>
            </w:r>
            <w:r w:rsidRPr="00121C8E">
              <w:rPr>
                <w:color w:val="000000"/>
                <w:kern w:val="0"/>
                <w:sz w:val="18"/>
                <w:szCs w:val="18"/>
              </w:rPr>
              <w:t xml:space="preserve">； 三级B </w:t>
            </w:r>
            <w:r w:rsidRPr="00121C8E">
              <w:rPr>
                <w:rFonts w:ascii="Wingdings 2" w:hAnsi="Wingdings 2"/>
                <w:color w:val="000000"/>
                <w:kern w:val="0"/>
                <w:sz w:val="18"/>
                <w:szCs w:val="18"/>
              </w:rPr>
              <w:sym w:font="Wingdings 2" w:char="F052"/>
            </w:r>
          </w:p>
        </w:tc>
        <w:tc>
          <w:tcPr>
            <w:tcW w:w="3679" w:type="dxa"/>
            <w:gridSpan w:val="6"/>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一级 </w:t>
            </w:r>
            <w:r w:rsidRPr="00121C8E">
              <w:rPr>
                <w:rFonts w:ascii="Wingdings 2" w:hAnsi="Wingdings 2"/>
                <w:color w:val="000000"/>
                <w:kern w:val="0"/>
                <w:sz w:val="18"/>
                <w:szCs w:val="18"/>
              </w:rPr>
              <w:sym w:font="Wingdings 2" w:char="F0A3"/>
            </w:r>
            <w:r w:rsidRPr="00121C8E">
              <w:rPr>
                <w:color w:val="000000"/>
                <w:kern w:val="0"/>
                <w:sz w:val="18"/>
                <w:szCs w:val="18"/>
              </w:rPr>
              <w:t xml:space="preserve">； 二级 </w:t>
            </w:r>
            <w:r w:rsidRPr="00121C8E">
              <w:rPr>
                <w:rFonts w:ascii="Wingdings 2" w:hAnsi="Wingdings 2"/>
                <w:color w:val="000000"/>
                <w:kern w:val="0"/>
                <w:sz w:val="18"/>
                <w:szCs w:val="18"/>
              </w:rPr>
              <w:sym w:font="Wingdings 2" w:char="F0A3"/>
            </w:r>
            <w:r w:rsidRPr="00121C8E">
              <w:rPr>
                <w:color w:val="000000"/>
                <w:kern w:val="0"/>
                <w:sz w:val="18"/>
                <w:szCs w:val="18"/>
              </w:rPr>
              <w:t xml:space="preserve">； 三级 </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现状调查</w:t>
            </w:r>
          </w:p>
        </w:tc>
        <w:tc>
          <w:tcPr>
            <w:tcW w:w="121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区域污染源</w:t>
            </w:r>
          </w:p>
        </w:tc>
        <w:tc>
          <w:tcPr>
            <w:tcW w:w="3114" w:type="dxa"/>
            <w:gridSpan w:val="7"/>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调查项目</w:t>
            </w:r>
          </w:p>
        </w:tc>
        <w:tc>
          <w:tcPr>
            <w:tcW w:w="3679" w:type="dxa"/>
            <w:gridSpan w:val="6"/>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数据来源</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1560" w:type="dxa"/>
            <w:gridSpan w:val="3"/>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已建</w:t>
            </w:r>
            <w:r w:rsidRPr="00121C8E">
              <w:rPr>
                <w:rFonts w:ascii="Wingdings 2" w:hAnsi="Wingdings 2"/>
                <w:color w:val="000000"/>
                <w:kern w:val="0"/>
                <w:sz w:val="18"/>
                <w:szCs w:val="18"/>
              </w:rPr>
              <w:sym w:font="Wingdings 2" w:char="F052"/>
            </w:r>
            <w:r w:rsidRPr="00121C8E">
              <w:rPr>
                <w:color w:val="000000"/>
                <w:kern w:val="0"/>
                <w:sz w:val="18"/>
                <w:szCs w:val="18"/>
              </w:rPr>
              <w:t>； 在建</w:t>
            </w:r>
            <w:r w:rsidRPr="00121C8E">
              <w:rPr>
                <w:rFonts w:ascii="Wingdings 2" w:hAnsi="Wingdings 2"/>
                <w:color w:val="000000"/>
                <w:kern w:val="0"/>
                <w:sz w:val="18"/>
                <w:szCs w:val="18"/>
              </w:rPr>
              <w:sym w:font="Wingdings 2" w:char="F0A3"/>
            </w:r>
            <w:r w:rsidRPr="00121C8E">
              <w:rPr>
                <w:color w:val="000000"/>
                <w:kern w:val="0"/>
                <w:sz w:val="18"/>
                <w:szCs w:val="18"/>
              </w:rPr>
              <w:t>； 拟建</w:t>
            </w:r>
            <w:r w:rsidRPr="00121C8E">
              <w:rPr>
                <w:rFonts w:ascii="Wingdings 2" w:hAnsi="Wingdings 2"/>
                <w:color w:val="000000"/>
                <w:kern w:val="0"/>
                <w:sz w:val="18"/>
                <w:szCs w:val="18"/>
              </w:rPr>
              <w:sym w:font="Wingdings 2" w:char="F0A3"/>
            </w:r>
            <w:r w:rsidRPr="00121C8E">
              <w:rPr>
                <w:color w:val="000000"/>
                <w:kern w:val="0"/>
                <w:sz w:val="18"/>
                <w:szCs w:val="18"/>
              </w:rPr>
              <w:t>；</w:t>
            </w:r>
          </w:p>
          <w:p w:rsidR="00121C8E" w:rsidRPr="00121C8E" w:rsidP="00121C8E">
            <w:pPr>
              <w:adjustRightInd w:val="0"/>
              <w:snapToGrid w:val="0"/>
              <w:jc w:val="left"/>
              <w:rPr>
                <w:color w:val="000000"/>
                <w:kern w:val="0"/>
                <w:sz w:val="18"/>
                <w:szCs w:val="18"/>
              </w:rPr>
            </w:pPr>
            <w:r w:rsidRPr="00121C8E">
              <w:rPr>
                <w:color w:val="000000"/>
                <w:kern w:val="0"/>
                <w:sz w:val="18"/>
                <w:szCs w:val="18"/>
              </w:rPr>
              <w:t>其他</w:t>
            </w:r>
            <w:r w:rsidRPr="00121C8E">
              <w:rPr>
                <w:rFonts w:ascii="Wingdings 2" w:hAnsi="Wingdings 2"/>
                <w:color w:val="000000"/>
                <w:kern w:val="0"/>
                <w:sz w:val="18"/>
                <w:szCs w:val="18"/>
              </w:rPr>
              <w:sym w:font="Wingdings 2" w:char="F0A3"/>
            </w:r>
          </w:p>
        </w:tc>
        <w:tc>
          <w:tcPr>
            <w:tcW w:w="1554" w:type="dxa"/>
            <w:gridSpan w:val="4"/>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拟替代的污染源</w:t>
            </w:r>
            <w:r w:rsidRPr="00121C8E">
              <w:rPr>
                <w:rFonts w:ascii="Wingdings 2" w:hAnsi="Wingdings 2"/>
                <w:color w:val="000000"/>
                <w:kern w:val="0"/>
                <w:sz w:val="18"/>
                <w:szCs w:val="18"/>
              </w:rPr>
              <w:sym w:font="Wingdings 2" w:char="F0A3"/>
            </w:r>
          </w:p>
        </w:tc>
        <w:tc>
          <w:tcPr>
            <w:tcW w:w="3679" w:type="dxa"/>
            <w:gridSpan w:val="6"/>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排污许可证</w:t>
            </w:r>
            <w:r w:rsidRPr="00121C8E">
              <w:rPr>
                <w:rFonts w:ascii="Wingdings 2" w:hAnsi="Wingdings 2"/>
                <w:color w:val="000000"/>
                <w:kern w:val="0"/>
                <w:sz w:val="18"/>
                <w:szCs w:val="18"/>
              </w:rPr>
              <w:sym w:font="Wingdings 2" w:char="F052"/>
            </w:r>
            <w:r w:rsidRPr="00121C8E">
              <w:rPr>
                <w:color w:val="000000"/>
                <w:kern w:val="0"/>
                <w:sz w:val="18"/>
                <w:szCs w:val="18"/>
              </w:rPr>
              <w:t>； 环评</w:t>
            </w:r>
            <w:r w:rsidRPr="00121C8E">
              <w:rPr>
                <w:rFonts w:ascii="Wingdings 2" w:hAnsi="Wingdings 2"/>
                <w:color w:val="000000"/>
                <w:kern w:val="0"/>
                <w:sz w:val="18"/>
                <w:szCs w:val="18"/>
              </w:rPr>
              <w:sym w:font="Wingdings 2" w:char="F052"/>
            </w:r>
            <w:r w:rsidRPr="00121C8E">
              <w:rPr>
                <w:color w:val="000000"/>
                <w:kern w:val="0"/>
                <w:sz w:val="18"/>
                <w:szCs w:val="18"/>
              </w:rPr>
              <w:t>； 环保验收</w:t>
            </w:r>
            <w:r w:rsidRPr="00121C8E">
              <w:rPr>
                <w:rFonts w:ascii="Wingdings 2" w:hAnsi="Wingdings 2"/>
                <w:color w:val="000000"/>
                <w:kern w:val="0"/>
                <w:sz w:val="18"/>
                <w:szCs w:val="18"/>
              </w:rPr>
              <w:sym w:font="Wingdings 2" w:char="F052"/>
            </w:r>
            <w:r w:rsidRPr="00121C8E">
              <w:rPr>
                <w:color w:val="000000"/>
                <w:kern w:val="0"/>
                <w:sz w:val="18"/>
                <w:szCs w:val="18"/>
              </w:rPr>
              <w:t>； 既有实测</w:t>
            </w:r>
            <w:r w:rsidRPr="00121C8E">
              <w:rPr>
                <w:rFonts w:ascii="Wingdings 2" w:hAnsi="Wingdings 2"/>
                <w:color w:val="000000"/>
                <w:kern w:val="0"/>
                <w:sz w:val="18"/>
                <w:szCs w:val="18"/>
              </w:rPr>
              <w:sym w:font="Wingdings 2" w:char="F0A3"/>
            </w:r>
            <w:r w:rsidRPr="00121C8E">
              <w:rPr>
                <w:color w:val="000000"/>
                <w:kern w:val="0"/>
                <w:sz w:val="18"/>
                <w:szCs w:val="18"/>
              </w:rPr>
              <w:t>；  现场监测</w:t>
            </w:r>
            <w:r w:rsidRPr="00121C8E">
              <w:rPr>
                <w:rFonts w:ascii="Wingdings 2" w:hAnsi="Wingdings 2"/>
                <w:color w:val="000000"/>
                <w:kern w:val="0"/>
                <w:sz w:val="18"/>
                <w:szCs w:val="18"/>
              </w:rPr>
              <w:sym w:font="Wingdings 2" w:char="F0A3"/>
            </w:r>
            <w:r w:rsidRPr="00121C8E">
              <w:rPr>
                <w:color w:val="000000"/>
                <w:kern w:val="0"/>
                <w:sz w:val="18"/>
                <w:szCs w:val="18"/>
              </w:rPr>
              <w:t>；</w:t>
            </w:r>
          </w:p>
          <w:p w:rsidR="00121C8E" w:rsidRPr="00121C8E" w:rsidP="00121C8E">
            <w:pPr>
              <w:adjustRightInd w:val="0"/>
              <w:snapToGrid w:val="0"/>
              <w:jc w:val="left"/>
              <w:rPr>
                <w:color w:val="000000"/>
                <w:kern w:val="0"/>
                <w:sz w:val="18"/>
                <w:szCs w:val="18"/>
              </w:rPr>
            </w:pPr>
            <w:r w:rsidRPr="00121C8E">
              <w:rPr>
                <w:color w:val="000000"/>
                <w:kern w:val="0"/>
                <w:sz w:val="18"/>
                <w:szCs w:val="18"/>
              </w:rPr>
              <w:t>入河排放口数据</w:t>
            </w:r>
            <w:r w:rsidRPr="00121C8E">
              <w:rPr>
                <w:rFonts w:ascii="Wingdings 2" w:hAnsi="Wingdings 2"/>
                <w:color w:val="000000"/>
                <w:kern w:val="0"/>
                <w:sz w:val="18"/>
                <w:szCs w:val="18"/>
              </w:rPr>
              <w:sym w:font="Wingdings 2" w:char="F0A3"/>
            </w:r>
            <w:r w:rsidRPr="00121C8E">
              <w:rPr>
                <w:color w:val="000000"/>
                <w:kern w:val="0"/>
                <w:sz w:val="18"/>
                <w:szCs w:val="18"/>
              </w:rPr>
              <w:t>； 其他</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受影响水体水环境质量</w:t>
            </w:r>
          </w:p>
        </w:tc>
        <w:tc>
          <w:tcPr>
            <w:tcW w:w="3114" w:type="dxa"/>
            <w:gridSpan w:val="7"/>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调查时期</w:t>
            </w:r>
          </w:p>
        </w:tc>
        <w:tc>
          <w:tcPr>
            <w:tcW w:w="3679" w:type="dxa"/>
            <w:gridSpan w:val="6"/>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数据来源</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3114" w:type="dxa"/>
            <w:gridSpan w:val="7"/>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丰水期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平水期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枯水期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冰封期 </w:t>
            </w:r>
            <w:r w:rsidRPr="00121C8E">
              <w:rPr>
                <w:rFonts w:ascii="Wingdings 2" w:hAnsi="Wingdings 2"/>
                <w:color w:val="000000"/>
                <w:kern w:val="0"/>
                <w:sz w:val="18"/>
                <w:szCs w:val="18"/>
              </w:rPr>
              <w:sym w:font="Wingdings 2" w:char="F0A3"/>
            </w:r>
          </w:p>
          <w:p w:rsidR="00121C8E" w:rsidRPr="00121C8E" w:rsidP="00121C8E">
            <w:pPr>
              <w:adjustRightInd w:val="0"/>
              <w:snapToGrid w:val="0"/>
              <w:jc w:val="left"/>
              <w:rPr>
                <w:color w:val="000000"/>
                <w:kern w:val="0"/>
                <w:sz w:val="18"/>
                <w:szCs w:val="18"/>
              </w:rPr>
            </w:pPr>
            <w:r w:rsidRPr="00121C8E">
              <w:rPr>
                <w:color w:val="000000"/>
                <w:kern w:val="0"/>
                <w:sz w:val="18"/>
                <w:szCs w:val="18"/>
              </w:rPr>
              <w:t>春季</w:t>
            </w:r>
            <w:r w:rsidRPr="00121C8E">
              <w:rPr>
                <w:rFonts w:ascii="Wingdings 2" w:hAnsi="Wingdings 2"/>
                <w:color w:val="000000"/>
                <w:kern w:val="0"/>
                <w:sz w:val="18"/>
                <w:szCs w:val="18"/>
              </w:rPr>
              <w:sym w:font="Wingdings 2" w:char="F0A3"/>
            </w:r>
            <w:r w:rsidRPr="00121C8E">
              <w:rPr>
                <w:color w:val="000000"/>
                <w:kern w:val="0"/>
                <w:sz w:val="18"/>
                <w:szCs w:val="18"/>
              </w:rPr>
              <w:t>； 夏季</w:t>
            </w:r>
            <w:r w:rsidRPr="00121C8E">
              <w:rPr>
                <w:rFonts w:ascii="Wingdings 2" w:hAnsi="Wingdings 2"/>
                <w:color w:val="000000"/>
                <w:kern w:val="0"/>
                <w:sz w:val="18"/>
                <w:szCs w:val="18"/>
              </w:rPr>
              <w:sym w:font="Wingdings 2" w:char="F0A3"/>
            </w:r>
            <w:r w:rsidRPr="00121C8E">
              <w:rPr>
                <w:color w:val="000000"/>
                <w:kern w:val="0"/>
                <w:sz w:val="18"/>
                <w:szCs w:val="18"/>
              </w:rPr>
              <w:t>； 秋季</w:t>
            </w:r>
            <w:r w:rsidRPr="00121C8E">
              <w:rPr>
                <w:rFonts w:ascii="Wingdings 2" w:hAnsi="Wingdings 2"/>
                <w:color w:val="000000"/>
                <w:kern w:val="0"/>
                <w:sz w:val="18"/>
                <w:szCs w:val="18"/>
              </w:rPr>
              <w:sym w:font="Wingdings 2" w:char="F0A3"/>
            </w:r>
            <w:r w:rsidRPr="00121C8E">
              <w:rPr>
                <w:color w:val="000000"/>
                <w:kern w:val="0"/>
                <w:sz w:val="18"/>
                <w:szCs w:val="18"/>
              </w:rPr>
              <w:t>； 冬季</w:t>
            </w:r>
            <w:r w:rsidRPr="00121C8E">
              <w:rPr>
                <w:rFonts w:ascii="Wingdings 2" w:hAnsi="Wingdings 2"/>
                <w:color w:val="000000"/>
                <w:kern w:val="0"/>
                <w:sz w:val="18"/>
                <w:szCs w:val="18"/>
              </w:rPr>
              <w:sym w:font="Wingdings 2" w:char="F0A3"/>
            </w:r>
            <w:r w:rsidRPr="00121C8E">
              <w:rPr>
                <w:color w:val="000000"/>
                <w:kern w:val="0"/>
                <w:sz w:val="18"/>
                <w:szCs w:val="18"/>
              </w:rPr>
              <w:t>；</w:t>
            </w:r>
          </w:p>
        </w:tc>
        <w:tc>
          <w:tcPr>
            <w:tcW w:w="3679" w:type="dxa"/>
            <w:gridSpan w:val="6"/>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生态环境保护主管部门 </w:t>
            </w:r>
            <w:r w:rsidRPr="00121C8E">
              <w:rPr>
                <w:rFonts w:ascii="Wingdings 2" w:hAnsi="Wingdings 2"/>
                <w:color w:val="000000"/>
                <w:kern w:val="0"/>
                <w:sz w:val="18"/>
                <w:szCs w:val="18"/>
              </w:rPr>
              <w:sym w:font="Wingdings 2" w:char="F052"/>
            </w:r>
            <w:r w:rsidRPr="00121C8E">
              <w:rPr>
                <w:color w:val="000000"/>
                <w:kern w:val="0"/>
                <w:sz w:val="18"/>
                <w:szCs w:val="18"/>
              </w:rPr>
              <w:t xml:space="preserve">； 补充监测 </w:t>
            </w:r>
            <w:r w:rsidRPr="00121C8E">
              <w:rPr>
                <w:rFonts w:ascii="Wingdings 2" w:hAnsi="Wingdings 2"/>
                <w:color w:val="000000"/>
                <w:kern w:val="0"/>
                <w:sz w:val="18"/>
                <w:szCs w:val="18"/>
              </w:rPr>
              <w:sym w:font="Wingdings 2" w:char="F052"/>
            </w:r>
            <w:r w:rsidRPr="00121C8E">
              <w:rPr>
                <w:color w:val="000000"/>
                <w:kern w:val="0"/>
                <w:sz w:val="18"/>
                <w:szCs w:val="18"/>
              </w:rPr>
              <w:t xml:space="preserve">； 其他 </w:t>
            </w:r>
            <w:r w:rsidRPr="00121C8E">
              <w:rPr>
                <w:rFonts w:ascii="Wingdings 2" w:hAnsi="Wingdings 2"/>
                <w:color w:val="000000"/>
                <w:kern w:val="0"/>
                <w:sz w:val="18"/>
                <w:szCs w:val="18"/>
              </w:rPr>
              <w:sym w:font="Wingdings 2" w:char="F0A3"/>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区域水资源开发利用状况</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未开发</w:t>
            </w:r>
            <w:r w:rsidRPr="00121C8E">
              <w:rPr>
                <w:rFonts w:ascii="Wingdings 2" w:hAnsi="Wingdings 2"/>
                <w:color w:val="000000"/>
                <w:kern w:val="0"/>
                <w:sz w:val="18"/>
                <w:szCs w:val="18"/>
              </w:rPr>
              <w:sym w:font="Wingdings 2" w:char="F0A3"/>
            </w:r>
            <w:r w:rsidRPr="00121C8E">
              <w:rPr>
                <w:color w:val="000000"/>
                <w:kern w:val="0"/>
                <w:sz w:val="18"/>
                <w:szCs w:val="18"/>
              </w:rPr>
              <w:t>； 开发量40%以下</w:t>
            </w:r>
            <w:r w:rsidRPr="00121C8E">
              <w:rPr>
                <w:rFonts w:ascii="Wingdings 2" w:hAnsi="Wingdings 2"/>
                <w:color w:val="000000"/>
                <w:kern w:val="0"/>
                <w:sz w:val="18"/>
                <w:szCs w:val="18"/>
              </w:rPr>
              <w:sym w:font="Wingdings 2" w:char="F0A3"/>
            </w:r>
            <w:r w:rsidRPr="00121C8E">
              <w:rPr>
                <w:color w:val="000000"/>
                <w:kern w:val="0"/>
                <w:sz w:val="18"/>
                <w:szCs w:val="18"/>
              </w:rPr>
              <w:t>； 开发量40%以上</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水文情势调查</w:t>
            </w:r>
          </w:p>
        </w:tc>
        <w:tc>
          <w:tcPr>
            <w:tcW w:w="3114" w:type="dxa"/>
            <w:gridSpan w:val="7"/>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调查时期</w:t>
            </w:r>
          </w:p>
        </w:tc>
        <w:tc>
          <w:tcPr>
            <w:tcW w:w="3679" w:type="dxa"/>
            <w:gridSpan w:val="6"/>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数据来源</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3114" w:type="dxa"/>
            <w:gridSpan w:val="7"/>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丰水期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平水期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枯水期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冰封期 </w:t>
            </w:r>
            <w:r w:rsidRPr="00121C8E">
              <w:rPr>
                <w:rFonts w:ascii="Wingdings 2" w:hAnsi="Wingdings 2"/>
                <w:color w:val="000000"/>
                <w:kern w:val="0"/>
                <w:sz w:val="18"/>
                <w:szCs w:val="18"/>
              </w:rPr>
              <w:sym w:font="Wingdings 2" w:char="F0A3"/>
            </w:r>
          </w:p>
          <w:p w:rsidR="00121C8E" w:rsidRPr="00121C8E" w:rsidP="00121C8E">
            <w:pPr>
              <w:adjustRightInd w:val="0"/>
              <w:snapToGrid w:val="0"/>
              <w:jc w:val="left"/>
              <w:rPr>
                <w:color w:val="000000"/>
                <w:kern w:val="0"/>
                <w:sz w:val="18"/>
                <w:szCs w:val="18"/>
              </w:rPr>
            </w:pPr>
            <w:r w:rsidRPr="00121C8E">
              <w:rPr>
                <w:color w:val="000000"/>
                <w:kern w:val="0"/>
                <w:sz w:val="18"/>
                <w:szCs w:val="18"/>
              </w:rPr>
              <w:t>春季</w:t>
            </w:r>
            <w:r w:rsidRPr="00121C8E">
              <w:rPr>
                <w:rFonts w:ascii="Wingdings 2" w:hAnsi="Wingdings 2"/>
                <w:color w:val="000000"/>
                <w:kern w:val="0"/>
                <w:sz w:val="18"/>
                <w:szCs w:val="18"/>
              </w:rPr>
              <w:sym w:font="Wingdings 2" w:char="F0A3"/>
            </w:r>
            <w:r w:rsidRPr="00121C8E">
              <w:rPr>
                <w:color w:val="000000"/>
                <w:kern w:val="0"/>
                <w:sz w:val="18"/>
                <w:szCs w:val="18"/>
              </w:rPr>
              <w:t>； 夏季</w:t>
            </w:r>
            <w:r w:rsidRPr="00121C8E">
              <w:rPr>
                <w:rFonts w:ascii="Wingdings 2" w:hAnsi="Wingdings 2"/>
                <w:color w:val="000000"/>
                <w:kern w:val="0"/>
                <w:sz w:val="18"/>
                <w:szCs w:val="18"/>
              </w:rPr>
              <w:sym w:font="Wingdings 2" w:char="F0A3"/>
            </w:r>
            <w:r w:rsidRPr="00121C8E">
              <w:rPr>
                <w:color w:val="000000"/>
                <w:kern w:val="0"/>
                <w:sz w:val="18"/>
                <w:szCs w:val="18"/>
              </w:rPr>
              <w:t>； 秋季</w:t>
            </w:r>
            <w:r w:rsidRPr="00121C8E">
              <w:rPr>
                <w:rFonts w:ascii="Wingdings 2" w:hAnsi="Wingdings 2"/>
                <w:color w:val="000000"/>
                <w:kern w:val="0"/>
                <w:sz w:val="18"/>
                <w:szCs w:val="18"/>
              </w:rPr>
              <w:sym w:font="Wingdings 2" w:char="F0A3"/>
            </w:r>
            <w:r w:rsidRPr="00121C8E">
              <w:rPr>
                <w:color w:val="000000"/>
                <w:kern w:val="0"/>
                <w:sz w:val="18"/>
                <w:szCs w:val="18"/>
              </w:rPr>
              <w:t>； 冬季</w:t>
            </w:r>
            <w:r w:rsidRPr="00121C8E">
              <w:rPr>
                <w:rFonts w:ascii="Wingdings 2" w:hAnsi="Wingdings 2"/>
                <w:color w:val="000000"/>
                <w:kern w:val="0"/>
                <w:sz w:val="18"/>
                <w:szCs w:val="18"/>
              </w:rPr>
              <w:sym w:font="Wingdings 2" w:char="F0A3"/>
            </w:r>
            <w:r w:rsidRPr="00121C8E">
              <w:rPr>
                <w:color w:val="000000"/>
                <w:kern w:val="0"/>
                <w:sz w:val="18"/>
                <w:szCs w:val="18"/>
              </w:rPr>
              <w:t>；</w:t>
            </w:r>
          </w:p>
        </w:tc>
        <w:tc>
          <w:tcPr>
            <w:tcW w:w="3679" w:type="dxa"/>
            <w:gridSpan w:val="6"/>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生态环境保护主管部门 </w:t>
            </w:r>
            <w:r w:rsidRPr="00121C8E">
              <w:rPr>
                <w:rFonts w:ascii="Wingdings 2" w:hAnsi="Wingdings 2"/>
                <w:color w:val="000000"/>
                <w:kern w:val="0"/>
                <w:sz w:val="18"/>
                <w:szCs w:val="18"/>
              </w:rPr>
              <w:sym w:font="Wingdings 2" w:char="F0A3"/>
            </w:r>
            <w:r w:rsidRPr="00121C8E">
              <w:rPr>
                <w:color w:val="000000"/>
                <w:kern w:val="0"/>
                <w:sz w:val="18"/>
                <w:szCs w:val="18"/>
              </w:rPr>
              <w:t xml:space="preserve">； 补充监测 </w:t>
            </w:r>
            <w:r w:rsidRPr="00121C8E">
              <w:rPr>
                <w:rFonts w:ascii="Wingdings 2" w:hAnsi="Wingdings 2"/>
                <w:color w:val="000000"/>
                <w:kern w:val="0"/>
                <w:sz w:val="18"/>
                <w:szCs w:val="18"/>
              </w:rPr>
              <w:sym w:font="Wingdings 2" w:char="F0A3"/>
            </w:r>
            <w:r w:rsidRPr="00121C8E">
              <w:rPr>
                <w:color w:val="000000"/>
                <w:kern w:val="0"/>
                <w:sz w:val="18"/>
                <w:szCs w:val="18"/>
              </w:rPr>
              <w:t xml:space="preserve">； 其他 </w:t>
            </w:r>
            <w:r w:rsidRPr="00121C8E">
              <w:rPr>
                <w:rFonts w:ascii="Wingdings 2" w:hAnsi="Wingdings 2"/>
                <w:color w:val="000000"/>
                <w:kern w:val="0"/>
                <w:sz w:val="18"/>
                <w:szCs w:val="18"/>
              </w:rPr>
              <w:sym w:font="Wingdings 2" w:char="F0A3"/>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补充监测</w:t>
            </w:r>
          </w:p>
        </w:tc>
        <w:tc>
          <w:tcPr>
            <w:tcW w:w="3114" w:type="dxa"/>
            <w:gridSpan w:val="7"/>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监测时期</w:t>
            </w:r>
          </w:p>
        </w:tc>
        <w:tc>
          <w:tcPr>
            <w:tcW w:w="2070"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监测因子</w:t>
            </w:r>
          </w:p>
        </w:tc>
        <w:tc>
          <w:tcPr>
            <w:tcW w:w="1609" w:type="dxa"/>
            <w:gridSpan w:val="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监测断面或点位个数</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3114" w:type="dxa"/>
            <w:gridSpan w:val="7"/>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丰水期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平水期 </w:t>
            </w:r>
            <w:r w:rsidRPr="00121C8E">
              <w:rPr>
                <w:rFonts w:ascii="Wingdings 2" w:hAnsi="Wingdings 2"/>
                <w:color w:val="000000"/>
                <w:kern w:val="0"/>
                <w:sz w:val="18"/>
                <w:szCs w:val="18"/>
              </w:rPr>
              <w:sym w:font="Wingdings 2" w:char="F052"/>
            </w:r>
            <w:r w:rsidRPr="00121C8E">
              <w:rPr>
                <w:color w:val="000000"/>
                <w:kern w:val="0"/>
                <w:sz w:val="18"/>
                <w:szCs w:val="18"/>
              </w:rPr>
              <w:t xml:space="preserve">； 枯水期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冰封期 </w:t>
            </w:r>
            <w:r w:rsidRPr="00121C8E">
              <w:rPr>
                <w:rFonts w:ascii="Wingdings 2" w:hAnsi="Wingdings 2"/>
                <w:color w:val="000000"/>
                <w:kern w:val="0"/>
                <w:sz w:val="18"/>
                <w:szCs w:val="18"/>
              </w:rPr>
              <w:sym w:font="Wingdings 2" w:char="F0A3"/>
            </w:r>
          </w:p>
          <w:p w:rsidR="00121C8E" w:rsidRPr="00121C8E" w:rsidP="00121C8E">
            <w:pPr>
              <w:adjustRightInd w:val="0"/>
              <w:snapToGrid w:val="0"/>
              <w:jc w:val="left"/>
              <w:rPr>
                <w:color w:val="000000"/>
                <w:kern w:val="0"/>
                <w:sz w:val="18"/>
                <w:szCs w:val="18"/>
              </w:rPr>
            </w:pPr>
            <w:r w:rsidRPr="00121C8E">
              <w:rPr>
                <w:color w:val="000000"/>
                <w:kern w:val="0"/>
                <w:sz w:val="18"/>
                <w:szCs w:val="18"/>
              </w:rPr>
              <w:t>春季</w:t>
            </w:r>
            <w:r w:rsidRPr="00121C8E">
              <w:rPr>
                <w:rFonts w:ascii="Wingdings 2" w:hAnsi="Wingdings 2"/>
                <w:color w:val="000000"/>
                <w:kern w:val="0"/>
                <w:sz w:val="18"/>
                <w:szCs w:val="18"/>
              </w:rPr>
              <w:sym w:font="Wingdings 2" w:char="F052"/>
            </w:r>
            <w:r w:rsidRPr="00121C8E">
              <w:rPr>
                <w:color w:val="000000"/>
                <w:kern w:val="0"/>
                <w:sz w:val="18"/>
                <w:szCs w:val="18"/>
              </w:rPr>
              <w:t>； 夏季</w:t>
            </w:r>
            <w:r w:rsidRPr="00121C8E">
              <w:rPr>
                <w:rFonts w:ascii="Wingdings 2" w:hAnsi="Wingdings 2"/>
                <w:color w:val="000000"/>
                <w:kern w:val="0"/>
                <w:sz w:val="18"/>
                <w:szCs w:val="18"/>
              </w:rPr>
              <w:sym w:font="Wingdings 2" w:char="F052"/>
            </w:r>
            <w:r w:rsidRPr="00121C8E">
              <w:rPr>
                <w:color w:val="000000"/>
                <w:kern w:val="0"/>
                <w:sz w:val="18"/>
                <w:szCs w:val="18"/>
              </w:rPr>
              <w:t>； 秋季</w:t>
            </w:r>
            <w:r w:rsidRPr="00121C8E">
              <w:rPr>
                <w:rFonts w:ascii="Wingdings 2" w:hAnsi="Wingdings 2"/>
                <w:color w:val="000000"/>
                <w:kern w:val="0"/>
                <w:sz w:val="18"/>
                <w:szCs w:val="18"/>
              </w:rPr>
              <w:sym w:font="Wingdings 2" w:char="F0A3"/>
            </w:r>
            <w:r w:rsidRPr="00121C8E">
              <w:rPr>
                <w:color w:val="000000"/>
                <w:kern w:val="0"/>
                <w:sz w:val="18"/>
                <w:szCs w:val="18"/>
              </w:rPr>
              <w:t>； 冬季</w:t>
            </w:r>
            <w:r w:rsidRPr="00121C8E">
              <w:rPr>
                <w:rFonts w:ascii="Wingdings 2" w:hAnsi="Wingdings 2"/>
                <w:color w:val="000000"/>
                <w:kern w:val="0"/>
                <w:sz w:val="18"/>
                <w:szCs w:val="18"/>
              </w:rPr>
              <w:sym w:font="Wingdings 2" w:char="F052"/>
            </w:r>
          </w:p>
        </w:tc>
        <w:tc>
          <w:tcPr>
            <w:tcW w:w="2070" w:type="dxa"/>
            <w:gridSpan w:val="4"/>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（pH、COD、BOD</w:t>
            </w:r>
            <w:r w:rsidRPr="00121C8E">
              <w:rPr>
                <w:color w:val="000000"/>
                <w:kern w:val="0"/>
                <w:sz w:val="18"/>
                <w:szCs w:val="18"/>
                <w:vertAlign w:val="subscript"/>
              </w:rPr>
              <w:t>5</w:t>
            </w:r>
            <w:r w:rsidRPr="00121C8E">
              <w:rPr>
                <w:color w:val="000000"/>
                <w:kern w:val="0"/>
                <w:sz w:val="18"/>
                <w:szCs w:val="18"/>
              </w:rPr>
              <w:t>、氨氮、石油类）</w:t>
            </w:r>
          </w:p>
        </w:tc>
        <w:tc>
          <w:tcPr>
            <w:tcW w:w="1609" w:type="dxa"/>
            <w:gridSpan w:val="2"/>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监测断面或点位个数（</w:t>
            </w:r>
            <w:r w:rsidRPr="00121C8E">
              <w:rPr>
                <w:color w:val="000000"/>
                <w:kern w:val="0"/>
                <w:szCs w:val="21"/>
              </w:rPr>
              <w:t>3</w:t>
            </w:r>
            <w:r w:rsidRPr="00121C8E">
              <w:rPr>
                <w:color w:val="000000"/>
                <w:kern w:val="0"/>
                <w:sz w:val="18"/>
                <w:szCs w:val="18"/>
              </w:rPr>
              <w:t>）个</w:t>
            </w:r>
          </w:p>
        </w:tc>
      </w:tr>
      <w:tr w:rsidTr="00121C8E">
        <w:tblPrEx>
          <w:tblW w:w="8759" w:type="dxa"/>
          <w:tblInd w:w="0" w:type="dxa"/>
          <w:tblLayout w:type="fixed"/>
          <w:tblCellMar>
            <w:left w:w="0" w:type="dxa"/>
            <w:right w:w="0" w:type="dxa"/>
          </w:tblCellMar>
          <w:tblLook w:val="0000"/>
        </w:tblPrEx>
        <w:trPr>
          <w:trHeight w:val="23"/>
        </w:trPr>
        <w:tc>
          <w:tcPr>
            <w:tcW w:w="74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现状评价</w:t>
            </w: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评价范围</w:t>
            </w:r>
          </w:p>
        </w:tc>
        <w:tc>
          <w:tcPr>
            <w:tcW w:w="6793" w:type="dxa"/>
            <w:gridSpan w:val="13"/>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河流：自孟州市第二污水处理厂排污口至滩区涝河焦作市常规监测断面石井断面，河段长度约12.5km； 湖库、河口及近岸海域：（</w:t>
            </w:r>
            <w:r w:rsidRPr="00121C8E">
              <w:rPr>
                <w:color w:val="000000"/>
                <w:kern w:val="0"/>
                <w:szCs w:val="21"/>
              </w:rPr>
              <w:t>/</w:t>
            </w:r>
            <w:r w:rsidRPr="00121C8E">
              <w:rPr>
                <w:color w:val="000000"/>
                <w:kern w:val="0"/>
                <w:sz w:val="18"/>
                <w:szCs w:val="18"/>
              </w:rPr>
              <w:t>）km</w:t>
            </w:r>
            <w:r w:rsidRPr="00121C8E">
              <w:rPr>
                <w:color w:val="000000"/>
                <w:kern w:val="0"/>
                <w:sz w:val="18"/>
                <w:szCs w:val="18"/>
                <w:vertAlign w:val="superscript"/>
              </w:rPr>
              <w:t>2</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评价因子</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（pH、COD、BOD</w:t>
            </w:r>
            <w:r w:rsidRPr="00121C8E">
              <w:rPr>
                <w:color w:val="000000"/>
                <w:kern w:val="0"/>
                <w:sz w:val="18"/>
                <w:szCs w:val="18"/>
                <w:vertAlign w:val="subscript"/>
              </w:rPr>
              <w:t>5</w:t>
            </w:r>
            <w:r w:rsidRPr="00121C8E">
              <w:rPr>
                <w:color w:val="000000"/>
                <w:kern w:val="0"/>
                <w:sz w:val="18"/>
                <w:szCs w:val="18"/>
              </w:rPr>
              <w:t>、氨氮、</w:t>
            </w:r>
            <w:r w:rsidRPr="00121C8E">
              <w:rPr>
                <w:rFonts w:hint="eastAsia"/>
                <w:color w:val="000000"/>
                <w:kern w:val="0"/>
                <w:sz w:val="18"/>
                <w:szCs w:val="18"/>
              </w:rPr>
              <w:t>石油类</w:t>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评价标准</w:t>
            </w:r>
          </w:p>
        </w:tc>
        <w:tc>
          <w:tcPr>
            <w:tcW w:w="6793" w:type="dxa"/>
            <w:gridSpan w:val="13"/>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河流、湖库、河口：</w:t>
            </w:r>
            <w:r w:rsidRPr="00121C8E">
              <w:rPr>
                <w:rFonts w:ascii="宋体" w:hAnsi="宋体" w:cs="宋体" w:hint="eastAsia"/>
                <w:color w:val="000000"/>
                <w:kern w:val="0"/>
                <w:sz w:val="18"/>
                <w:szCs w:val="18"/>
              </w:rPr>
              <w:t>Ⅰ</w:t>
            </w:r>
            <w:r w:rsidRPr="00121C8E">
              <w:rPr>
                <w:color w:val="000000"/>
                <w:kern w:val="0"/>
                <w:sz w:val="18"/>
                <w:szCs w:val="18"/>
              </w:rPr>
              <w:t>类</w:t>
            </w:r>
            <w:r w:rsidRPr="00121C8E">
              <w:rPr>
                <w:rFonts w:ascii="Wingdings 2" w:hAnsi="Wingdings 2"/>
                <w:color w:val="000000"/>
                <w:kern w:val="0"/>
                <w:sz w:val="18"/>
                <w:szCs w:val="18"/>
              </w:rPr>
              <w:sym w:font="Wingdings 2" w:char="F0A3"/>
            </w:r>
            <w:r w:rsidRPr="00121C8E">
              <w:rPr>
                <w:color w:val="000000"/>
                <w:kern w:val="0"/>
                <w:sz w:val="18"/>
                <w:szCs w:val="18"/>
              </w:rPr>
              <w:t xml:space="preserve">； </w:t>
            </w:r>
            <w:r w:rsidRPr="00121C8E">
              <w:rPr>
                <w:rFonts w:ascii="宋体" w:hAnsi="宋体" w:cs="宋体" w:hint="eastAsia"/>
                <w:color w:val="000000"/>
                <w:kern w:val="0"/>
                <w:sz w:val="18"/>
                <w:szCs w:val="18"/>
              </w:rPr>
              <w:t>Ⅱ</w:t>
            </w:r>
            <w:r w:rsidRPr="00121C8E">
              <w:rPr>
                <w:color w:val="000000"/>
                <w:kern w:val="0"/>
                <w:sz w:val="18"/>
                <w:szCs w:val="18"/>
              </w:rPr>
              <w:t>类</w:t>
            </w:r>
            <w:r w:rsidRPr="00121C8E">
              <w:rPr>
                <w:rFonts w:ascii="Wingdings 2" w:hAnsi="Wingdings 2"/>
                <w:color w:val="000000"/>
                <w:kern w:val="0"/>
                <w:sz w:val="18"/>
                <w:szCs w:val="18"/>
              </w:rPr>
              <w:sym w:font="Wingdings 2" w:char="F0A3"/>
            </w:r>
            <w:r w:rsidRPr="00121C8E">
              <w:rPr>
                <w:color w:val="000000"/>
                <w:kern w:val="0"/>
                <w:sz w:val="18"/>
                <w:szCs w:val="18"/>
              </w:rPr>
              <w:t xml:space="preserve">； </w:t>
            </w:r>
            <w:r w:rsidRPr="00121C8E">
              <w:rPr>
                <w:rFonts w:ascii="宋体" w:hAnsi="宋体" w:cs="宋体" w:hint="eastAsia"/>
                <w:color w:val="000000"/>
                <w:kern w:val="0"/>
                <w:sz w:val="18"/>
                <w:szCs w:val="18"/>
              </w:rPr>
              <w:t>Ⅲ</w:t>
            </w:r>
            <w:r w:rsidRPr="00121C8E">
              <w:rPr>
                <w:color w:val="000000"/>
                <w:kern w:val="0"/>
                <w:sz w:val="18"/>
                <w:szCs w:val="18"/>
              </w:rPr>
              <w:t>类</w:t>
            </w:r>
            <w:r w:rsidRPr="00121C8E">
              <w:rPr>
                <w:rFonts w:ascii="Wingdings 2" w:hAnsi="Wingdings 2"/>
                <w:color w:val="000000"/>
                <w:kern w:val="0"/>
                <w:szCs w:val="21"/>
              </w:rPr>
              <w:sym w:font="Wingdings 2" w:char="F0A3"/>
            </w:r>
            <w:r w:rsidRPr="00121C8E">
              <w:rPr>
                <w:color w:val="000000"/>
                <w:kern w:val="0"/>
                <w:sz w:val="18"/>
                <w:szCs w:val="18"/>
              </w:rPr>
              <w:t xml:space="preserve">； </w:t>
            </w:r>
            <w:r w:rsidRPr="00121C8E">
              <w:rPr>
                <w:rFonts w:ascii="宋体" w:hAnsi="宋体" w:cs="宋体" w:hint="eastAsia"/>
                <w:color w:val="000000"/>
                <w:kern w:val="0"/>
                <w:sz w:val="18"/>
                <w:szCs w:val="18"/>
              </w:rPr>
              <w:t>Ⅳ</w:t>
            </w:r>
            <w:r w:rsidRPr="00121C8E">
              <w:rPr>
                <w:color w:val="000000"/>
                <w:kern w:val="0"/>
                <w:sz w:val="18"/>
                <w:szCs w:val="18"/>
              </w:rPr>
              <w:t xml:space="preserve">类 </w:t>
            </w:r>
            <w:r w:rsidRPr="00121C8E">
              <w:rPr>
                <w:rFonts w:ascii="Wingdings 2" w:hAnsi="Wingdings 2"/>
                <w:color w:val="000000"/>
                <w:kern w:val="0"/>
                <w:sz w:val="18"/>
                <w:szCs w:val="18"/>
              </w:rPr>
              <w:sym w:font="Wingdings 2" w:char="F052"/>
            </w:r>
            <w:r w:rsidRPr="00121C8E">
              <w:rPr>
                <w:color w:val="000000"/>
                <w:kern w:val="0"/>
                <w:sz w:val="18"/>
                <w:szCs w:val="18"/>
              </w:rPr>
              <w:t>；</w:t>
            </w:r>
            <w:r w:rsidRPr="00121C8E">
              <w:rPr>
                <w:rFonts w:ascii="宋体" w:hAnsi="宋体" w:cs="宋体" w:hint="eastAsia"/>
                <w:color w:val="000000"/>
                <w:kern w:val="0"/>
                <w:sz w:val="18"/>
                <w:szCs w:val="18"/>
              </w:rPr>
              <w:t>Ⅴ</w:t>
            </w:r>
            <w:r w:rsidRPr="00121C8E">
              <w:rPr>
                <w:color w:val="000000"/>
                <w:kern w:val="0"/>
                <w:sz w:val="18"/>
                <w:szCs w:val="18"/>
              </w:rPr>
              <w:t>类</w:t>
            </w:r>
            <w:r w:rsidRPr="00121C8E">
              <w:rPr>
                <w:rFonts w:ascii="Wingdings 2" w:hAnsi="Wingdings 2"/>
                <w:color w:val="000000"/>
                <w:kern w:val="0"/>
                <w:sz w:val="18"/>
                <w:szCs w:val="18"/>
              </w:rPr>
              <w:sym w:font="Wingdings 2" w:char="F0A3"/>
            </w:r>
          </w:p>
          <w:p w:rsidR="00121C8E" w:rsidRPr="00121C8E" w:rsidP="00121C8E">
            <w:pPr>
              <w:adjustRightInd w:val="0"/>
              <w:snapToGrid w:val="0"/>
              <w:jc w:val="left"/>
              <w:rPr>
                <w:color w:val="000000"/>
                <w:kern w:val="0"/>
                <w:sz w:val="18"/>
                <w:szCs w:val="18"/>
              </w:rPr>
            </w:pPr>
            <w:r w:rsidRPr="00121C8E">
              <w:rPr>
                <w:color w:val="000000"/>
                <w:kern w:val="0"/>
                <w:sz w:val="18"/>
                <w:szCs w:val="18"/>
              </w:rPr>
              <w:t>近岸海域：第一类</w:t>
            </w:r>
            <w:r w:rsidRPr="00121C8E">
              <w:rPr>
                <w:rFonts w:ascii="Wingdings 2" w:hAnsi="Wingdings 2"/>
                <w:color w:val="000000"/>
                <w:kern w:val="0"/>
                <w:sz w:val="18"/>
                <w:szCs w:val="18"/>
              </w:rPr>
              <w:sym w:font="Wingdings 2" w:char="F0A3"/>
            </w:r>
            <w:r w:rsidRPr="00121C8E">
              <w:rPr>
                <w:color w:val="000000"/>
                <w:kern w:val="0"/>
                <w:sz w:val="18"/>
                <w:szCs w:val="18"/>
              </w:rPr>
              <w:t>； 第二类</w:t>
            </w:r>
            <w:r w:rsidRPr="00121C8E">
              <w:rPr>
                <w:rFonts w:ascii="Wingdings 2" w:hAnsi="Wingdings 2"/>
                <w:color w:val="000000"/>
                <w:kern w:val="0"/>
                <w:sz w:val="18"/>
                <w:szCs w:val="18"/>
              </w:rPr>
              <w:sym w:font="Wingdings 2" w:char="F0A3"/>
            </w:r>
            <w:r w:rsidRPr="00121C8E">
              <w:rPr>
                <w:color w:val="000000"/>
                <w:kern w:val="0"/>
                <w:sz w:val="18"/>
                <w:szCs w:val="18"/>
              </w:rPr>
              <w:t xml:space="preserve">； 第三类 </w:t>
            </w:r>
            <w:r w:rsidRPr="00121C8E">
              <w:rPr>
                <w:rFonts w:ascii="Wingdings 2" w:hAnsi="Wingdings 2"/>
                <w:color w:val="000000"/>
                <w:kern w:val="0"/>
                <w:sz w:val="18"/>
                <w:szCs w:val="18"/>
              </w:rPr>
              <w:sym w:font="Wingdings 2" w:char="F0A3"/>
            </w:r>
            <w:r w:rsidRPr="00121C8E">
              <w:rPr>
                <w:color w:val="000000"/>
                <w:kern w:val="0"/>
                <w:sz w:val="18"/>
                <w:szCs w:val="18"/>
              </w:rPr>
              <w:t xml:space="preserve">； 第四类 </w:t>
            </w:r>
            <w:r w:rsidRPr="00121C8E">
              <w:rPr>
                <w:rFonts w:ascii="Wingdings 2" w:hAnsi="Wingdings 2"/>
                <w:color w:val="000000"/>
                <w:kern w:val="0"/>
                <w:sz w:val="18"/>
                <w:szCs w:val="18"/>
              </w:rPr>
              <w:sym w:font="Wingdings 2" w:char="F0A3"/>
            </w:r>
          </w:p>
          <w:p w:rsidR="00121C8E" w:rsidRPr="00121C8E" w:rsidP="00121C8E">
            <w:pPr>
              <w:adjustRightInd w:val="0"/>
              <w:snapToGrid w:val="0"/>
              <w:jc w:val="left"/>
              <w:rPr>
                <w:color w:val="000000"/>
                <w:kern w:val="0"/>
                <w:sz w:val="18"/>
                <w:szCs w:val="18"/>
              </w:rPr>
            </w:pPr>
            <w:r w:rsidRPr="00121C8E">
              <w:rPr>
                <w:color w:val="000000"/>
                <w:kern w:val="0"/>
                <w:sz w:val="18"/>
                <w:szCs w:val="18"/>
              </w:rPr>
              <w:t>规划年评价标准（     ）</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评价时期</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 xml:space="preserve">丰水期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平水期 </w:t>
            </w:r>
            <w:r w:rsidRPr="00121C8E">
              <w:rPr>
                <w:rFonts w:ascii="Wingdings 2" w:hAnsi="Wingdings 2"/>
                <w:color w:val="000000"/>
                <w:kern w:val="0"/>
                <w:sz w:val="18"/>
                <w:szCs w:val="18"/>
              </w:rPr>
              <w:sym w:font="Wingdings 2" w:char="F052"/>
            </w:r>
            <w:r w:rsidRPr="00121C8E">
              <w:rPr>
                <w:color w:val="000000"/>
                <w:kern w:val="0"/>
                <w:sz w:val="18"/>
                <w:szCs w:val="18"/>
              </w:rPr>
              <w:t xml:space="preserve">； 枯水期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冰封期 </w:t>
            </w:r>
            <w:r w:rsidRPr="00121C8E">
              <w:rPr>
                <w:rFonts w:ascii="Wingdings 2" w:hAnsi="Wingdings 2"/>
                <w:color w:val="000000"/>
                <w:kern w:val="0"/>
                <w:sz w:val="18"/>
                <w:szCs w:val="18"/>
              </w:rPr>
              <w:sym w:font="Wingdings 2" w:char="F0A3"/>
            </w:r>
            <w:r w:rsidRPr="00121C8E">
              <w:rPr>
                <w:color w:val="000000"/>
                <w:kern w:val="0"/>
                <w:sz w:val="18"/>
                <w:szCs w:val="18"/>
              </w:rPr>
              <w:t>；春季</w:t>
            </w:r>
            <w:r w:rsidRPr="00121C8E">
              <w:rPr>
                <w:rFonts w:ascii="Wingdings 2" w:hAnsi="Wingdings 2"/>
                <w:color w:val="000000"/>
                <w:kern w:val="0"/>
                <w:sz w:val="18"/>
                <w:szCs w:val="18"/>
              </w:rPr>
              <w:sym w:font="Wingdings 2" w:char="F052"/>
            </w:r>
            <w:r w:rsidRPr="00121C8E">
              <w:rPr>
                <w:color w:val="000000"/>
                <w:kern w:val="0"/>
                <w:sz w:val="18"/>
                <w:szCs w:val="18"/>
              </w:rPr>
              <w:t>； 夏季</w:t>
            </w:r>
            <w:r w:rsidRPr="00121C8E">
              <w:rPr>
                <w:rFonts w:ascii="Wingdings 2" w:hAnsi="Wingdings 2"/>
                <w:color w:val="000000"/>
                <w:kern w:val="0"/>
                <w:sz w:val="18"/>
                <w:szCs w:val="18"/>
              </w:rPr>
              <w:sym w:font="Wingdings 2" w:char="F052"/>
            </w:r>
            <w:r w:rsidRPr="00121C8E">
              <w:rPr>
                <w:color w:val="000000"/>
                <w:kern w:val="0"/>
                <w:sz w:val="18"/>
                <w:szCs w:val="18"/>
              </w:rPr>
              <w:t>； 秋季</w:t>
            </w:r>
            <w:r w:rsidRPr="00121C8E">
              <w:rPr>
                <w:rFonts w:ascii="Wingdings 2" w:hAnsi="Wingdings 2"/>
                <w:color w:val="000000"/>
                <w:kern w:val="0"/>
                <w:sz w:val="18"/>
                <w:szCs w:val="18"/>
              </w:rPr>
              <w:sym w:font="Wingdings 2" w:char="F0A3"/>
            </w:r>
            <w:r w:rsidRPr="00121C8E">
              <w:rPr>
                <w:color w:val="000000"/>
                <w:kern w:val="0"/>
                <w:sz w:val="18"/>
                <w:szCs w:val="18"/>
              </w:rPr>
              <w:t>； 冬季</w:t>
            </w:r>
            <w:r w:rsidRPr="00121C8E">
              <w:rPr>
                <w:rFonts w:ascii="Wingdings 2" w:hAnsi="Wingdings 2"/>
                <w:color w:val="000000"/>
                <w:kern w:val="0"/>
                <w:sz w:val="18"/>
                <w:szCs w:val="18"/>
              </w:rPr>
              <w:sym w:font="Wingdings 2" w:char="F052"/>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评价结论</w:t>
            </w:r>
          </w:p>
        </w:tc>
        <w:tc>
          <w:tcPr>
            <w:tcW w:w="6222" w:type="dxa"/>
            <w:gridSpan w:val="12"/>
            <w:vAlign w:val="center"/>
          </w:tcPr>
          <w:p w:rsidR="00121C8E" w:rsidRPr="00121C8E" w:rsidP="00121C8E">
            <w:pPr>
              <w:adjustRightInd w:val="0"/>
              <w:snapToGrid w:val="0"/>
              <w:rPr>
                <w:color w:val="000000"/>
                <w:kern w:val="0"/>
                <w:sz w:val="18"/>
                <w:szCs w:val="18"/>
              </w:rPr>
            </w:pPr>
            <w:r w:rsidRPr="00121C8E">
              <w:rPr>
                <w:color w:val="000000"/>
                <w:kern w:val="0"/>
                <w:sz w:val="18"/>
                <w:szCs w:val="18"/>
              </w:rPr>
              <w:t xml:space="preserve">水环境功能区或水功能区、近岸海域环境功能区水质达标状况：达标 </w:t>
            </w:r>
            <w:r w:rsidRPr="00121C8E">
              <w:rPr>
                <w:rFonts w:ascii="Wingdings 2" w:hAnsi="Wingdings 2"/>
                <w:color w:val="000000"/>
                <w:kern w:val="0"/>
                <w:sz w:val="18"/>
                <w:szCs w:val="18"/>
              </w:rPr>
              <w:sym w:font="Wingdings 2" w:char="F0A3"/>
            </w:r>
            <w:r w:rsidRPr="00121C8E">
              <w:rPr>
                <w:color w:val="000000"/>
                <w:kern w:val="0"/>
                <w:sz w:val="18"/>
                <w:szCs w:val="18"/>
              </w:rPr>
              <w:t>；不达标</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水环境控制单元或断面水质达标状况：达标 </w:t>
            </w:r>
            <w:r w:rsidRPr="00121C8E">
              <w:rPr>
                <w:rFonts w:ascii="Wingdings 2" w:hAnsi="Wingdings 2"/>
                <w:color w:val="000000"/>
                <w:kern w:val="0"/>
                <w:sz w:val="18"/>
                <w:szCs w:val="18"/>
              </w:rPr>
              <w:sym w:font="Wingdings 2" w:char="F052"/>
            </w:r>
            <w:r w:rsidRPr="00121C8E">
              <w:rPr>
                <w:color w:val="000000"/>
                <w:kern w:val="0"/>
                <w:sz w:val="18"/>
                <w:szCs w:val="18"/>
              </w:rPr>
              <w:t>； 不达标</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水环境保护目标质量状况：达标 </w:t>
            </w:r>
            <w:r w:rsidRPr="00121C8E">
              <w:rPr>
                <w:rFonts w:ascii="Wingdings 2" w:hAnsi="Wingdings 2"/>
                <w:color w:val="000000"/>
                <w:kern w:val="0"/>
                <w:sz w:val="18"/>
                <w:szCs w:val="18"/>
              </w:rPr>
              <w:sym w:font="Wingdings 2" w:char="F052"/>
            </w:r>
            <w:r w:rsidRPr="00121C8E">
              <w:rPr>
                <w:color w:val="000000"/>
                <w:kern w:val="0"/>
                <w:sz w:val="18"/>
                <w:szCs w:val="18"/>
              </w:rPr>
              <w:t>； 不达标</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对照断面、控制断面等代表性断面的水质状况：达标 </w:t>
            </w:r>
            <w:r w:rsidRPr="00121C8E">
              <w:rPr>
                <w:rFonts w:ascii="Wingdings 2" w:hAnsi="Wingdings 2"/>
                <w:color w:val="000000"/>
                <w:kern w:val="0"/>
                <w:sz w:val="18"/>
                <w:szCs w:val="18"/>
              </w:rPr>
              <w:sym w:font="Wingdings 2" w:char="F052"/>
            </w:r>
            <w:r w:rsidRPr="00121C8E">
              <w:rPr>
                <w:color w:val="000000"/>
                <w:kern w:val="0"/>
                <w:sz w:val="18"/>
                <w:szCs w:val="18"/>
              </w:rPr>
              <w:t>； 不达标</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底泥污染评价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水资源与开发利用程度及其水文情势评价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水环境质量回顾评价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流域（区域）水资源（包括水能资源）与开发利用总体规划、生态流量管理</w:t>
            </w:r>
          </w:p>
          <w:p w:rsidR="00121C8E" w:rsidRPr="00121C8E" w:rsidP="00121C8E">
            <w:pPr>
              <w:adjustRightInd w:val="0"/>
              <w:snapToGrid w:val="0"/>
              <w:rPr>
                <w:color w:val="000000"/>
                <w:kern w:val="0"/>
                <w:sz w:val="18"/>
                <w:szCs w:val="18"/>
              </w:rPr>
            </w:pPr>
            <w:r w:rsidRPr="00121C8E">
              <w:rPr>
                <w:color w:val="000000"/>
                <w:kern w:val="0"/>
                <w:sz w:val="18"/>
                <w:szCs w:val="18"/>
              </w:rPr>
              <w:t xml:space="preserve">要求与现状满足程度、建设项目占用水域空间的水流状况与河湖演变状况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依托污水处理设施稳定达标排放评价</w:t>
            </w:r>
            <w:r w:rsidRPr="00121C8E">
              <w:rPr>
                <w:rFonts w:ascii="Wingdings 2" w:hAnsi="Wingdings 2"/>
                <w:color w:val="000000"/>
                <w:kern w:val="0"/>
                <w:sz w:val="18"/>
                <w:szCs w:val="18"/>
              </w:rPr>
              <w:sym w:font="Wingdings 2" w:char="F0A3"/>
            </w:r>
          </w:p>
        </w:tc>
        <w:tc>
          <w:tcPr>
            <w:tcW w:w="571"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 xml:space="preserve">达标区 </w:t>
            </w:r>
            <w:r w:rsidRPr="00121C8E">
              <w:rPr>
                <w:rFonts w:ascii="Wingdings 2" w:hAnsi="Wingdings 2"/>
                <w:color w:val="000000"/>
                <w:kern w:val="0"/>
                <w:sz w:val="18"/>
                <w:szCs w:val="18"/>
              </w:rPr>
              <w:sym w:font="Wingdings 2" w:char="F052"/>
            </w:r>
          </w:p>
          <w:p w:rsidR="00121C8E" w:rsidRPr="00121C8E" w:rsidP="00121C8E">
            <w:pPr>
              <w:adjustRightInd w:val="0"/>
              <w:snapToGrid w:val="0"/>
              <w:jc w:val="center"/>
              <w:rPr>
                <w:color w:val="000000"/>
                <w:kern w:val="0"/>
                <w:sz w:val="18"/>
                <w:szCs w:val="18"/>
              </w:rPr>
            </w:pPr>
            <w:r w:rsidRPr="00121C8E">
              <w:rPr>
                <w:color w:val="000000"/>
                <w:kern w:val="0"/>
                <w:sz w:val="18"/>
                <w:szCs w:val="18"/>
              </w:rPr>
              <w:t>不达标区</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影响预测</w:t>
            </w: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预测范围</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河流：长度（</w:t>
            </w:r>
            <w:r w:rsidRPr="00121C8E">
              <w:rPr>
                <w:color w:val="000000"/>
                <w:kern w:val="0"/>
                <w:szCs w:val="21"/>
              </w:rPr>
              <w:t>/</w:t>
            </w:r>
            <w:r w:rsidRPr="00121C8E">
              <w:rPr>
                <w:color w:val="000000"/>
                <w:kern w:val="0"/>
                <w:sz w:val="18"/>
                <w:szCs w:val="18"/>
              </w:rPr>
              <w:t>）km； 湖库、河口及近岸海域：（</w:t>
            </w:r>
            <w:r w:rsidRPr="00121C8E">
              <w:rPr>
                <w:color w:val="000000"/>
                <w:kern w:val="0"/>
                <w:szCs w:val="21"/>
              </w:rPr>
              <w:t xml:space="preserve"> /</w:t>
            </w:r>
            <w:r w:rsidRPr="00121C8E">
              <w:rPr>
                <w:color w:val="000000"/>
                <w:kern w:val="0"/>
                <w:sz w:val="18"/>
                <w:szCs w:val="18"/>
              </w:rPr>
              <w:t>）km</w:t>
            </w:r>
            <w:r w:rsidRPr="00121C8E">
              <w:rPr>
                <w:color w:val="000000"/>
                <w:kern w:val="0"/>
                <w:sz w:val="18"/>
                <w:szCs w:val="18"/>
                <w:vertAlign w:val="superscript"/>
              </w:rPr>
              <w:t>2</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预测因子</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w:t>
            </w:r>
            <w:r w:rsidRPr="00121C8E">
              <w:rPr>
                <w:color w:val="000000"/>
                <w:kern w:val="0"/>
                <w:sz w:val="20"/>
                <w:szCs w:val="20"/>
              </w:rPr>
              <w:t xml:space="preserve">/ </w:t>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预测时期</w:t>
            </w:r>
          </w:p>
        </w:tc>
        <w:tc>
          <w:tcPr>
            <w:tcW w:w="6793" w:type="dxa"/>
            <w:gridSpan w:val="13"/>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丰水期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平水期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枯水期 </w:t>
            </w:r>
            <w:r w:rsidRPr="00121C8E">
              <w:rPr>
                <w:rFonts w:ascii="Wingdings 2" w:hAnsi="Wingdings 2"/>
                <w:color w:val="000000"/>
                <w:kern w:val="0"/>
                <w:sz w:val="18"/>
                <w:szCs w:val="18"/>
              </w:rPr>
              <w:sym w:font="Wingdings 2" w:char="F0A3"/>
            </w:r>
            <w:r w:rsidRPr="00121C8E">
              <w:rPr>
                <w:color w:val="000000"/>
                <w:kern w:val="0"/>
                <w:sz w:val="18"/>
                <w:szCs w:val="18"/>
              </w:rPr>
              <w:t xml:space="preserve">； 冰封期 </w:t>
            </w:r>
            <w:r w:rsidRPr="00121C8E">
              <w:rPr>
                <w:rFonts w:ascii="Wingdings 2" w:hAnsi="Wingdings 2"/>
                <w:color w:val="000000"/>
                <w:kern w:val="0"/>
                <w:sz w:val="18"/>
                <w:szCs w:val="18"/>
              </w:rPr>
              <w:sym w:font="Wingdings 2" w:char="F0A3"/>
            </w:r>
            <w:r w:rsidRPr="00121C8E">
              <w:rPr>
                <w:color w:val="000000"/>
                <w:kern w:val="0"/>
                <w:sz w:val="18"/>
                <w:szCs w:val="18"/>
              </w:rPr>
              <w:t>；春季</w:t>
            </w:r>
            <w:r w:rsidRPr="00121C8E">
              <w:rPr>
                <w:rFonts w:ascii="Wingdings 2" w:hAnsi="Wingdings 2"/>
                <w:color w:val="000000"/>
                <w:kern w:val="0"/>
                <w:sz w:val="18"/>
                <w:szCs w:val="18"/>
              </w:rPr>
              <w:sym w:font="Wingdings 2" w:char="F0A3"/>
            </w:r>
            <w:r w:rsidRPr="00121C8E">
              <w:rPr>
                <w:color w:val="000000"/>
                <w:kern w:val="0"/>
                <w:sz w:val="18"/>
                <w:szCs w:val="18"/>
              </w:rPr>
              <w:t>； 夏季</w:t>
            </w:r>
            <w:r w:rsidRPr="00121C8E">
              <w:rPr>
                <w:rFonts w:ascii="Wingdings 2" w:hAnsi="Wingdings 2"/>
                <w:color w:val="000000"/>
                <w:kern w:val="0"/>
                <w:sz w:val="18"/>
                <w:szCs w:val="18"/>
              </w:rPr>
              <w:sym w:font="Wingdings 2" w:char="F0A3"/>
            </w:r>
            <w:r w:rsidRPr="00121C8E">
              <w:rPr>
                <w:color w:val="000000"/>
                <w:kern w:val="0"/>
                <w:sz w:val="18"/>
                <w:szCs w:val="18"/>
              </w:rPr>
              <w:t>；秋季</w:t>
            </w:r>
            <w:r w:rsidRPr="00121C8E">
              <w:rPr>
                <w:rFonts w:ascii="Wingdings 2" w:hAnsi="Wingdings 2"/>
                <w:color w:val="000000"/>
                <w:kern w:val="0"/>
                <w:sz w:val="18"/>
                <w:szCs w:val="18"/>
              </w:rPr>
              <w:sym w:font="Wingdings 2" w:char="F0A3"/>
            </w:r>
            <w:r w:rsidRPr="00121C8E">
              <w:rPr>
                <w:color w:val="000000"/>
                <w:kern w:val="0"/>
                <w:sz w:val="18"/>
                <w:szCs w:val="18"/>
              </w:rPr>
              <w:t>；冬季</w:t>
            </w:r>
            <w:r w:rsidRPr="00121C8E">
              <w:rPr>
                <w:rFonts w:ascii="Wingdings 2" w:hAnsi="Wingdings 2"/>
                <w:color w:val="000000"/>
                <w:kern w:val="0"/>
                <w:sz w:val="18"/>
                <w:szCs w:val="18"/>
              </w:rPr>
              <w:sym w:font="Wingdings 2" w:char="F0A3"/>
            </w:r>
          </w:p>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设计水文条件 </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预测情景</w:t>
            </w:r>
          </w:p>
        </w:tc>
        <w:tc>
          <w:tcPr>
            <w:tcW w:w="6793" w:type="dxa"/>
            <w:gridSpan w:val="13"/>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建设期 </w:t>
            </w:r>
            <w:r w:rsidRPr="00121C8E">
              <w:rPr>
                <w:rFonts w:ascii="Wingdings 2" w:hAnsi="Wingdings 2"/>
                <w:color w:val="000000"/>
                <w:kern w:val="0"/>
                <w:sz w:val="18"/>
                <w:szCs w:val="18"/>
              </w:rPr>
              <w:sym w:font="Wingdings 2" w:char="F0A3"/>
            </w:r>
            <w:r w:rsidRPr="00121C8E">
              <w:rPr>
                <w:color w:val="000000"/>
                <w:kern w:val="0"/>
                <w:sz w:val="18"/>
                <w:szCs w:val="18"/>
              </w:rPr>
              <w:t xml:space="preserve">； 生产运行期 </w:t>
            </w:r>
            <w:r w:rsidRPr="00121C8E">
              <w:rPr>
                <w:rFonts w:ascii="Wingdings 2" w:hAnsi="Wingdings 2"/>
                <w:color w:val="000000"/>
                <w:kern w:val="0"/>
                <w:sz w:val="18"/>
                <w:szCs w:val="18"/>
              </w:rPr>
              <w:sym w:font="Wingdings 2" w:char="F0A3"/>
            </w:r>
            <w:r w:rsidRPr="00121C8E">
              <w:rPr>
                <w:color w:val="000000"/>
                <w:kern w:val="0"/>
                <w:sz w:val="18"/>
                <w:szCs w:val="18"/>
              </w:rPr>
              <w:t xml:space="preserve">； 服务期满后 </w:t>
            </w:r>
            <w:r w:rsidRPr="00121C8E">
              <w:rPr>
                <w:rFonts w:ascii="Wingdings 2" w:hAnsi="Wingdings 2"/>
                <w:color w:val="000000"/>
                <w:kern w:val="0"/>
                <w:sz w:val="18"/>
                <w:szCs w:val="18"/>
              </w:rPr>
              <w:sym w:font="Wingdings 2" w:char="F0A3"/>
            </w:r>
            <w:r w:rsidRPr="00121C8E">
              <w:rPr>
                <w:color w:val="000000"/>
                <w:kern w:val="0"/>
                <w:sz w:val="18"/>
                <w:szCs w:val="18"/>
              </w:rPr>
              <w:t>；正常工况</w:t>
            </w:r>
            <w:r w:rsidRPr="00121C8E">
              <w:rPr>
                <w:rFonts w:ascii="Wingdings 2" w:hAnsi="Wingdings 2"/>
                <w:color w:val="000000"/>
                <w:kern w:val="0"/>
                <w:sz w:val="18"/>
                <w:szCs w:val="18"/>
              </w:rPr>
              <w:sym w:font="Wingdings 2" w:char="F0A3"/>
            </w:r>
            <w:r w:rsidRPr="00121C8E">
              <w:rPr>
                <w:color w:val="000000"/>
                <w:kern w:val="0"/>
                <w:sz w:val="18"/>
                <w:szCs w:val="18"/>
              </w:rPr>
              <w:t>； 非正常工况</w:t>
            </w:r>
            <w:r w:rsidRPr="00121C8E">
              <w:rPr>
                <w:rFonts w:ascii="Wingdings 2" w:hAnsi="Wingdings 2"/>
                <w:color w:val="000000"/>
                <w:kern w:val="0"/>
                <w:sz w:val="18"/>
                <w:szCs w:val="18"/>
              </w:rPr>
              <w:sym w:font="Wingdings 2" w:char="F0A3"/>
            </w:r>
          </w:p>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污染控制和缓解措施方案 </w:t>
            </w:r>
            <w:r w:rsidRPr="00121C8E">
              <w:rPr>
                <w:rFonts w:ascii="Wingdings 2" w:hAnsi="Wingdings 2"/>
                <w:color w:val="000000"/>
                <w:kern w:val="0"/>
                <w:sz w:val="18"/>
                <w:szCs w:val="18"/>
              </w:rPr>
              <w:sym w:font="Wingdings 2" w:char="F0A3"/>
            </w:r>
            <w:r w:rsidRPr="00121C8E">
              <w:rPr>
                <w:color w:val="000000"/>
                <w:kern w:val="0"/>
                <w:sz w:val="18"/>
                <w:szCs w:val="18"/>
              </w:rPr>
              <w:t xml:space="preserve">；区（流）域环境质量改善目标要求情景 </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预测方法</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 xml:space="preserve">数值解 </w:t>
            </w:r>
            <w:r w:rsidRPr="00121C8E">
              <w:rPr>
                <w:rFonts w:ascii="Wingdings 2" w:hAnsi="Wingdings 2"/>
                <w:color w:val="000000"/>
                <w:kern w:val="0"/>
                <w:sz w:val="18"/>
                <w:szCs w:val="18"/>
              </w:rPr>
              <w:sym w:font="Wingdings 2" w:char="F0A3"/>
            </w:r>
            <w:r w:rsidRPr="00121C8E">
              <w:rPr>
                <w:color w:val="000000"/>
                <w:kern w:val="0"/>
                <w:sz w:val="18"/>
                <w:szCs w:val="18"/>
              </w:rPr>
              <w:t xml:space="preserve">； 解析解 </w:t>
            </w:r>
            <w:r w:rsidRPr="00121C8E">
              <w:rPr>
                <w:rFonts w:ascii="Wingdings 2" w:hAnsi="Wingdings 2"/>
                <w:color w:val="000000"/>
                <w:kern w:val="0"/>
                <w:sz w:val="18"/>
                <w:szCs w:val="18"/>
              </w:rPr>
              <w:sym w:font="Wingdings 2" w:char="F0A3"/>
            </w:r>
            <w:r w:rsidRPr="00121C8E">
              <w:rPr>
                <w:color w:val="000000"/>
                <w:kern w:val="0"/>
                <w:sz w:val="18"/>
                <w:szCs w:val="18"/>
              </w:rPr>
              <w:t xml:space="preserve">； 其他 </w:t>
            </w:r>
            <w:r w:rsidRPr="00121C8E">
              <w:rPr>
                <w:rFonts w:ascii="Wingdings 2" w:hAnsi="Wingdings 2"/>
                <w:color w:val="000000"/>
                <w:kern w:val="0"/>
                <w:sz w:val="18"/>
                <w:szCs w:val="18"/>
              </w:rPr>
              <w:sym w:font="Wingdings 2" w:char="F0A3"/>
            </w:r>
            <w:r w:rsidRPr="00121C8E">
              <w:rPr>
                <w:color w:val="000000"/>
                <w:kern w:val="0"/>
                <w:sz w:val="18"/>
                <w:szCs w:val="18"/>
              </w:rPr>
              <w:t>；导则推荐模式</w:t>
            </w:r>
            <w:r w:rsidRPr="00121C8E">
              <w:rPr>
                <w:rFonts w:ascii="Wingdings 2" w:hAnsi="Wingdings 2"/>
                <w:color w:val="000000"/>
                <w:kern w:val="0"/>
                <w:sz w:val="18"/>
                <w:szCs w:val="18"/>
              </w:rPr>
              <w:sym w:font="Wingdings 2" w:char="F0A3"/>
            </w:r>
            <w:r w:rsidRPr="00121C8E">
              <w:rPr>
                <w:color w:val="000000"/>
                <w:kern w:val="0"/>
                <w:sz w:val="18"/>
                <w:szCs w:val="18"/>
              </w:rPr>
              <w:t>； 其他</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影响评价</w:t>
            </w: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水污染控制和水环境影响减缓措施有效性评价</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 xml:space="preserve">区（流）域水环境质量改善目标 </w:t>
            </w:r>
            <w:r w:rsidRPr="00121C8E">
              <w:rPr>
                <w:rFonts w:ascii="Wingdings 2" w:hAnsi="Wingdings 2"/>
                <w:color w:val="000000"/>
                <w:kern w:val="0"/>
                <w:sz w:val="18"/>
                <w:szCs w:val="18"/>
              </w:rPr>
              <w:sym w:font="Wingdings 2" w:char="F0A3"/>
            </w:r>
            <w:r w:rsidRPr="00121C8E">
              <w:rPr>
                <w:color w:val="000000"/>
                <w:kern w:val="0"/>
                <w:sz w:val="18"/>
                <w:szCs w:val="18"/>
              </w:rPr>
              <w:t xml:space="preserve">； 替代消减源 </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水环境影响评价</w:t>
            </w:r>
          </w:p>
        </w:tc>
        <w:tc>
          <w:tcPr>
            <w:tcW w:w="6793" w:type="dxa"/>
            <w:gridSpan w:val="13"/>
            <w:vAlign w:val="center"/>
          </w:tcPr>
          <w:p w:rsidR="00121C8E" w:rsidRPr="00121C8E" w:rsidP="00121C8E">
            <w:pPr>
              <w:adjustRightInd w:val="0"/>
              <w:snapToGrid w:val="0"/>
              <w:rPr>
                <w:color w:val="000000"/>
                <w:kern w:val="0"/>
                <w:sz w:val="18"/>
                <w:szCs w:val="18"/>
              </w:rPr>
            </w:pPr>
            <w:r w:rsidRPr="00121C8E">
              <w:rPr>
                <w:color w:val="000000"/>
                <w:kern w:val="0"/>
                <w:sz w:val="18"/>
                <w:szCs w:val="18"/>
              </w:rPr>
              <w:t xml:space="preserve">排放口混合区外满足水环境管理要求 </w:t>
            </w:r>
            <w:r w:rsidRPr="00121C8E">
              <w:rPr>
                <w:rFonts w:ascii="Wingdings 2" w:hAnsi="Wingdings 2"/>
                <w:color w:val="000000"/>
                <w:kern w:val="0"/>
                <w:sz w:val="18"/>
                <w:szCs w:val="18"/>
              </w:rPr>
              <w:sym w:font="Wingdings 2" w:char="F052"/>
            </w:r>
          </w:p>
          <w:p w:rsidR="00121C8E" w:rsidRPr="00121C8E" w:rsidP="00121C8E">
            <w:pPr>
              <w:adjustRightInd w:val="0"/>
              <w:snapToGrid w:val="0"/>
              <w:rPr>
                <w:color w:val="000000"/>
                <w:kern w:val="0"/>
                <w:sz w:val="18"/>
                <w:szCs w:val="18"/>
              </w:rPr>
            </w:pPr>
            <w:r w:rsidRPr="00121C8E">
              <w:rPr>
                <w:color w:val="000000"/>
                <w:kern w:val="0"/>
                <w:sz w:val="18"/>
                <w:szCs w:val="18"/>
              </w:rPr>
              <w:t xml:space="preserve">水环境功能区或水功能区、近岸海域环境功能区水质达标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满足水环境保护目标水域水环境质量要求</w:t>
            </w:r>
            <w:r w:rsidRPr="00121C8E">
              <w:rPr>
                <w:rFonts w:ascii="Wingdings 2" w:hAnsi="Wingdings 2"/>
                <w:color w:val="000000"/>
                <w:kern w:val="0"/>
                <w:sz w:val="18"/>
                <w:szCs w:val="18"/>
              </w:rPr>
              <w:sym w:font="Wingdings 2" w:char="F052"/>
            </w:r>
          </w:p>
          <w:p w:rsidR="00121C8E" w:rsidRPr="00121C8E" w:rsidP="00121C8E">
            <w:pPr>
              <w:adjustRightInd w:val="0"/>
              <w:snapToGrid w:val="0"/>
              <w:rPr>
                <w:color w:val="000000"/>
                <w:kern w:val="0"/>
                <w:sz w:val="18"/>
                <w:szCs w:val="18"/>
              </w:rPr>
            </w:pPr>
            <w:r w:rsidRPr="00121C8E">
              <w:rPr>
                <w:color w:val="000000"/>
                <w:kern w:val="0"/>
                <w:sz w:val="18"/>
                <w:szCs w:val="18"/>
              </w:rPr>
              <w:t xml:space="preserve">水环境控制单元或断面水质达标 </w:t>
            </w:r>
            <w:r w:rsidRPr="00121C8E">
              <w:rPr>
                <w:rFonts w:ascii="Wingdings 2" w:hAnsi="Wingdings 2"/>
                <w:color w:val="000000"/>
                <w:kern w:val="0"/>
                <w:sz w:val="18"/>
                <w:szCs w:val="18"/>
              </w:rPr>
              <w:sym w:font="Wingdings 2" w:char="F052"/>
            </w:r>
          </w:p>
          <w:p w:rsidR="00121C8E" w:rsidRPr="00121C8E" w:rsidP="00121C8E">
            <w:pPr>
              <w:adjustRightInd w:val="0"/>
              <w:snapToGrid w:val="0"/>
              <w:rPr>
                <w:color w:val="000000"/>
                <w:kern w:val="0"/>
                <w:sz w:val="18"/>
                <w:szCs w:val="18"/>
              </w:rPr>
            </w:pPr>
            <w:r w:rsidRPr="00121C8E">
              <w:rPr>
                <w:color w:val="000000"/>
                <w:kern w:val="0"/>
                <w:sz w:val="18"/>
                <w:szCs w:val="18"/>
              </w:rPr>
              <w:t xml:space="preserve">满足重点水污染物排放总量控制指标要求，重点行业建设项目，主要污染物排放满足等量或减量替代要求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满足区（流）域水环境质量改善目标要求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水文要素影响型建设项目同时应包括水文情势变化评价、主要水文特征值影响评价、生态流量符合性评价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对于新设或调整入河（湖库、近岸海域）排放口的建设项目，应包括排放口设置的环境合理性评价 </w:t>
            </w:r>
            <w:r w:rsidRPr="00121C8E">
              <w:rPr>
                <w:rFonts w:ascii="Wingdings 2" w:hAnsi="Wingdings 2"/>
                <w:color w:val="000000"/>
                <w:kern w:val="0"/>
                <w:sz w:val="18"/>
                <w:szCs w:val="18"/>
              </w:rPr>
              <w:sym w:font="Wingdings 2" w:char="F0A3"/>
            </w:r>
          </w:p>
          <w:p w:rsidR="00121C8E" w:rsidRPr="00121C8E" w:rsidP="00121C8E">
            <w:pPr>
              <w:adjustRightInd w:val="0"/>
              <w:snapToGrid w:val="0"/>
              <w:rPr>
                <w:color w:val="000000"/>
                <w:kern w:val="0"/>
                <w:sz w:val="18"/>
                <w:szCs w:val="18"/>
              </w:rPr>
            </w:pPr>
            <w:r w:rsidRPr="00121C8E">
              <w:rPr>
                <w:color w:val="000000"/>
                <w:kern w:val="0"/>
                <w:sz w:val="18"/>
                <w:szCs w:val="18"/>
              </w:rPr>
              <w:t xml:space="preserve">满足生态保护红线、水环境质量底线、资源利用上线和环境准入清单管理要求 </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污染源排放量核算</w:t>
            </w:r>
          </w:p>
        </w:tc>
        <w:tc>
          <w:tcPr>
            <w:tcW w:w="2299" w:type="dxa"/>
            <w:gridSpan w:val="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污染物名称</w:t>
            </w:r>
          </w:p>
        </w:tc>
        <w:tc>
          <w:tcPr>
            <w:tcW w:w="2302" w:type="dxa"/>
            <w:gridSpan w:val="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排放量/（t/a）</w:t>
            </w:r>
          </w:p>
        </w:tc>
        <w:tc>
          <w:tcPr>
            <w:tcW w:w="2192" w:type="dxa"/>
            <w:gridSpan w:val="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排放浓度/（mg/L）</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2299" w:type="dxa"/>
            <w:gridSpan w:val="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w:t>
            </w:r>
            <w:r w:rsidRPr="00121C8E">
              <w:rPr>
                <w:color w:val="000000"/>
                <w:kern w:val="0"/>
                <w:szCs w:val="21"/>
              </w:rPr>
              <w:t>COD、</w:t>
            </w:r>
            <w:r w:rsidRPr="00121C8E">
              <w:rPr>
                <w:color w:val="000000"/>
                <w:kern w:val="0"/>
                <w:sz w:val="18"/>
                <w:szCs w:val="18"/>
              </w:rPr>
              <w:t>氨氮）</w:t>
            </w:r>
          </w:p>
        </w:tc>
        <w:tc>
          <w:tcPr>
            <w:tcW w:w="2302" w:type="dxa"/>
            <w:gridSpan w:val="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（COD：</w:t>
            </w:r>
            <w:r w:rsidRPr="00121C8E">
              <w:rPr>
                <w:rFonts w:hint="eastAsia"/>
                <w:color w:val="000000"/>
                <w:kern w:val="0"/>
                <w:sz w:val="18"/>
                <w:szCs w:val="18"/>
              </w:rPr>
              <w:t>24.479</w:t>
            </w:r>
            <w:r w:rsidRPr="00121C8E">
              <w:rPr>
                <w:color w:val="000000"/>
                <w:kern w:val="0"/>
                <w:sz w:val="18"/>
                <w:szCs w:val="18"/>
              </w:rPr>
              <w:t>；氨氮：</w:t>
            </w:r>
            <w:r w:rsidRPr="00121C8E">
              <w:rPr>
                <w:rFonts w:hint="eastAsia"/>
                <w:color w:val="000000"/>
                <w:kern w:val="0"/>
                <w:sz w:val="18"/>
                <w:szCs w:val="18"/>
              </w:rPr>
              <w:t>2.362</w:t>
            </w:r>
            <w:r w:rsidRPr="00121C8E">
              <w:rPr>
                <w:color w:val="000000"/>
                <w:kern w:val="0"/>
                <w:sz w:val="18"/>
                <w:szCs w:val="18"/>
              </w:rPr>
              <w:t>）</w:t>
            </w:r>
          </w:p>
        </w:tc>
        <w:tc>
          <w:tcPr>
            <w:tcW w:w="2192" w:type="dxa"/>
            <w:gridSpan w:val="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（COD：</w:t>
            </w:r>
            <w:r w:rsidRPr="00121C8E">
              <w:rPr>
                <w:rFonts w:hint="eastAsia"/>
                <w:color w:val="000000"/>
                <w:kern w:val="0"/>
                <w:sz w:val="18"/>
                <w:szCs w:val="18"/>
              </w:rPr>
              <w:t>33.71</w:t>
            </w:r>
            <w:r w:rsidRPr="00121C8E">
              <w:rPr>
                <w:color w:val="000000"/>
                <w:kern w:val="0"/>
                <w:sz w:val="18"/>
                <w:szCs w:val="18"/>
              </w:rPr>
              <w:t>；氨氮：</w:t>
            </w:r>
            <w:r w:rsidRPr="00121C8E">
              <w:rPr>
                <w:rFonts w:hint="eastAsia"/>
                <w:color w:val="000000"/>
                <w:kern w:val="0"/>
                <w:sz w:val="18"/>
                <w:szCs w:val="18"/>
              </w:rPr>
              <w:t>3.25</w:t>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替代源排放情况</w:t>
            </w:r>
          </w:p>
        </w:tc>
        <w:tc>
          <w:tcPr>
            <w:tcW w:w="1344" w:type="dxa"/>
            <w:gridSpan w:val="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污染源名称</w:t>
            </w:r>
          </w:p>
        </w:tc>
        <w:tc>
          <w:tcPr>
            <w:tcW w:w="1416"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排污许可证编号</w:t>
            </w:r>
          </w:p>
        </w:tc>
        <w:tc>
          <w:tcPr>
            <w:tcW w:w="1134" w:type="dxa"/>
            <w:gridSpan w:val="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污染物名称</w:t>
            </w:r>
          </w:p>
        </w:tc>
        <w:tc>
          <w:tcPr>
            <w:tcW w:w="1290" w:type="dxa"/>
            <w:gridSpan w:val="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排放量/（t/a）</w:t>
            </w:r>
          </w:p>
        </w:tc>
        <w:tc>
          <w:tcPr>
            <w:tcW w:w="1609" w:type="dxa"/>
            <w:gridSpan w:val="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排放浓度/（mg/L）</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1344" w:type="dxa"/>
            <w:gridSpan w:val="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（金玉米现有工程）</w:t>
            </w:r>
          </w:p>
        </w:tc>
        <w:tc>
          <w:tcPr>
            <w:tcW w:w="1416"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w:t>
            </w:r>
            <w:r w:rsidRPr="00121C8E">
              <w:rPr>
                <w:color w:val="000000"/>
                <w:sz w:val="18"/>
                <w:szCs w:val="18"/>
              </w:rPr>
              <w:t>91410883706633416E001W</w:t>
            </w:r>
            <w:r w:rsidRPr="00121C8E">
              <w:rPr>
                <w:color w:val="000000"/>
                <w:kern w:val="0"/>
                <w:sz w:val="18"/>
                <w:szCs w:val="18"/>
              </w:rPr>
              <w:t>）</w:t>
            </w:r>
          </w:p>
        </w:tc>
        <w:tc>
          <w:tcPr>
            <w:tcW w:w="1134" w:type="dxa"/>
            <w:gridSpan w:val="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w:t>
            </w:r>
            <w:r w:rsidRPr="00121C8E">
              <w:rPr>
                <w:color w:val="000000"/>
                <w:kern w:val="0"/>
                <w:szCs w:val="21"/>
              </w:rPr>
              <w:t>COD、</w:t>
            </w:r>
            <w:r w:rsidRPr="00121C8E">
              <w:rPr>
                <w:color w:val="000000"/>
                <w:kern w:val="0"/>
                <w:sz w:val="18"/>
                <w:szCs w:val="18"/>
              </w:rPr>
              <w:t>氨氮）</w:t>
            </w:r>
          </w:p>
        </w:tc>
        <w:tc>
          <w:tcPr>
            <w:tcW w:w="1290" w:type="dxa"/>
            <w:gridSpan w:val="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（COD：27.7；氨氮：2.8）</w:t>
            </w:r>
          </w:p>
        </w:tc>
        <w:tc>
          <w:tcPr>
            <w:tcW w:w="1609" w:type="dxa"/>
            <w:gridSpan w:val="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（COD：</w:t>
            </w:r>
            <w:r w:rsidRPr="00121C8E">
              <w:rPr>
                <w:rFonts w:hint="eastAsia"/>
                <w:color w:val="000000"/>
                <w:kern w:val="0"/>
                <w:sz w:val="18"/>
                <w:szCs w:val="18"/>
              </w:rPr>
              <w:t>34</w:t>
            </w:r>
            <w:r w:rsidRPr="00121C8E">
              <w:rPr>
                <w:color w:val="000000"/>
                <w:kern w:val="0"/>
                <w:sz w:val="18"/>
                <w:szCs w:val="18"/>
              </w:rPr>
              <w:t>；氨氮：</w:t>
            </w:r>
            <w:r w:rsidRPr="00121C8E">
              <w:rPr>
                <w:rFonts w:hint="eastAsia"/>
                <w:color w:val="000000"/>
                <w:kern w:val="0"/>
                <w:sz w:val="18"/>
                <w:szCs w:val="18"/>
              </w:rPr>
              <w:t>3.21</w:t>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生态流量确定</w:t>
            </w:r>
          </w:p>
        </w:tc>
        <w:tc>
          <w:tcPr>
            <w:tcW w:w="6793" w:type="dxa"/>
            <w:gridSpan w:val="13"/>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生态流量：一般水期（</w:t>
            </w:r>
            <w:r w:rsidRPr="00121C8E">
              <w:rPr>
                <w:color w:val="000000"/>
                <w:kern w:val="0"/>
                <w:szCs w:val="21"/>
              </w:rPr>
              <w:t>/</w:t>
            </w:r>
            <w:r w:rsidRPr="00121C8E">
              <w:rPr>
                <w:color w:val="000000"/>
                <w:kern w:val="0"/>
                <w:sz w:val="18"/>
                <w:szCs w:val="18"/>
              </w:rPr>
              <w:t>）m</w:t>
            </w:r>
            <w:r w:rsidRPr="00121C8E">
              <w:rPr>
                <w:color w:val="000000"/>
                <w:kern w:val="0"/>
                <w:sz w:val="18"/>
                <w:szCs w:val="18"/>
                <w:vertAlign w:val="superscript"/>
              </w:rPr>
              <w:t>3</w:t>
            </w:r>
            <w:r w:rsidRPr="00121C8E">
              <w:rPr>
                <w:color w:val="000000"/>
                <w:kern w:val="0"/>
                <w:sz w:val="18"/>
                <w:szCs w:val="18"/>
              </w:rPr>
              <w:t>/s； 鱼类繁殖期（</w:t>
            </w:r>
            <w:r w:rsidRPr="00121C8E">
              <w:rPr>
                <w:color w:val="000000"/>
                <w:kern w:val="0"/>
                <w:szCs w:val="21"/>
              </w:rPr>
              <w:t>/</w:t>
            </w:r>
            <w:r w:rsidRPr="00121C8E">
              <w:rPr>
                <w:color w:val="000000"/>
                <w:kern w:val="0"/>
                <w:sz w:val="18"/>
                <w:szCs w:val="18"/>
              </w:rPr>
              <w:t>）m</w:t>
            </w:r>
            <w:r w:rsidRPr="00121C8E">
              <w:rPr>
                <w:color w:val="000000"/>
                <w:kern w:val="0"/>
                <w:sz w:val="18"/>
                <w:szCs w:val="18"/>
                <w:vertAlign w:val="superscript"/>
              </w:rPr>
              <w:t>3</w:t>
            </w:r>
            <w:r w:rsidRPr="00121C8E">
              <w:rPr>
                <w:color w:val="000000"/>
                <w:kern w:val="0"/>
                <w:sz w:val="18"/>
                <w:szCs w:val="18"/>
              </w:rPr>
              <w:t>/s； 其他（</w:t>
            </w:r>
            <w:r w:rsidRPr="00121C8E">
              <w:rPr>
                <w:color w:val="000000"/>
                <w:kern w:val="0"/>
                <w:szCs w:val="21"/>
              </w:rPr>
              <w:t>/</w:t>
            </w:r>
            <w:r w:rsidRPr="00121C8E">
              <w:rPr>
                <w:color w:val="000000"/>
                <w:kern w:val="0"/>
                <w:sz w:val="18"/>
                <w:szCs w:val="18"/>
              </w:rPr>
              <w:t>）m</w:t>
            </w:r>
            <w:r w:rsidRPr="00121C8E">
              <w:rPr>
                <w:color w:val="000000"/>
                <w:kern w:val="0"/>
                <w:sz w:val="18"/>
                <w:szCs w:val="18"/>
                <w:vertAlign w:val="superscript"/>
              </w:rPr>
              <w:t>3</w:t>
            </w:r>
            <w:r w:rsidRPr="00121C8E">
              <w:rPr>
                <w:color w:val="000000"/>
                <w:kern w:val="0"/>
                <w:sz w:val="18"/>
                <w:szCs w:val="18"/>
              </w:rPr>
              <w:t>/s</w:t>
            </w:r>
          </w:p>
          <w:p w:rsidR="00121C8E" w:rsidRPr="00121C8E" w:rsidP="00121C8E">
            <w:pPr>
              <w:adjustRightInd w:val="0"/>
              <w:snapToGrid w:val="0"/>
              <w:jc w:val="left"/>
              <w:rPr>
                <w:color w:val="000000"/>
                <w:kern w:val="0"/>
                <w:sz w:val="18"/>
                <w:szCs w:val="18"/>
              </w:rPr>
            </w:pPr>
            <w:r w:rsidRPr="00121C8E">
              <w:rPr>
                <w:color w:val="000000"/>
                <w:kern w:val="0"/>
                <w:sz w:val="18"/>
                <w:szCs w:val="18"/>
              </w:rPr>
              <w:t>生态水位：一般水期（</w:t>
            </w:r>
            <w:r w:rsidRPr="00121C8E">
              <w:rPr>
                <w:color w:val="000000"/>
                <w:kern w:val="0"/>
                <w:szCs w:val="21"/>
              </w:rPr>
              <w:t>/</w:t>
            </w:r>
            <w:r w:rsidRPr="00121C8E">
              <w:rPr>
                <w:color w:val="000000"/>
                <w:kern w:val="0"/>
                <w:sz w:val="18"/>
                <w:szCs w:val="18"/>
              </w:rPr>
              <w:t>）m； 鱼类繁殖期（</w:t>
            </w:r>
            <w:r w:rsidRPr="00121C8E">
              <w:rPr>
                <w:color w:val="000000"/>
                <w:kern w:val="0"/>
                <w:szCs w:val="21"/>
              </w:rPr>
              <w:t>/</w:t>
            </w:r>
            <w:r w:rsidRPr="00121C8E">
              <w:rPr>
                <w:color w:val="000000"/>
                <w:kern w:val="0"/>
                <w:sz w:val="18"/>
                <w:szCs w:val="18"/>
              </w:rPr>
              <w:t>）m； 其他（</w:t>
            </w:r>
            <w:r w:rsidRPr="00121C8E">
              <w:rPr>
                <w:color w:val="000000"/>
                <w:kern w:val="0"/>
                <w:szCs w:val="21"/>
              </w:rPr>
              <w:t>/</w:t>
            </w:r>
            <w:r w:rsidRPr="00121C8E">
              <w:rPr>
                <w:color w:val="000000"/>
                <w:kern w:val="0"/>
                <w:sz w:val="18"/>
                <w:szCs w:val="18"/>
              </w:rPr>
              <w:t>）m</w:t>
            </w:r>
          </w:p>
        </w:tc>
      </w:tr>
      <w:tr w:rsidTr="00121C8E">
        <w:tblPrEx>
          <w:tblW w:w="8759" w:type="dxa"/>
          <w:tblInd w:w="0" w:type="dxa"/>
          <w:tblLayout w:type="fixed"/>
          <w:tblCellMar>
            <w:left w:w="0" w:type="dxa"/>
            <w:right w:w="0" w:type="dxa"/>
          </w:tblCellMar>
          <w:tblLook w:val="0000"/>
        </w:tblPrEx>
        <w:trPr>
          <w:trHeight w:val="23"/>
        </w:trPr>
        <w:tc>
          <w:tcPr>
            <w:tcW w:w="74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防治措施</w:t>
            </w: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环保措施</w:t>
            </w:r>
          </w:p>
        </w:tc>
        <w:tc>
          <w:tcPr>
            <w:tcW w:w="6793" w:type="dxa"/>
            <w:gridSpan w:val="13"/>
            <w:vAlign w:val="center"/>
          </w:tcPr>
          <w:p w:rsidR="00121C8E" w:rsidRPr="00121C8E" w:rsidP="00121C8E">
            <w:pPr>
              <w:adjustRightInd w:val="0"/>
              <w:snapToGrid w:val="0"/>
              <w:jc w:val="left"/>
              <w:rPr>
                <w:color w:val="000000"/>
                <w:kern w:val="0"/>
                <w:sz w:val="18"/>
                <w:szCs w:val="18"/>
              </w:rPr>
            </w:pPr>
            <w:r w:rsidRPr="00121C8E">
              <w:rPr>
                <w:color w:val="000000"/>
                <w:kern w:val="0"/>
                <w:sz w:val="18"/>
                <w:szCs w:val="18"/>
              </w:rPr>
              <w:t xml:space="preserve">污水处理设施 </w:t>
            </w:r>
            <w:r w:rsidRPr="00121C8E">
              <w:rPr>
                <w:rFonts w:ascii="Wingdings 2" w:hAnsi="Wingdings 2"/>
                <w:color w:val="000000"/>
                <w:kern w:val="0"/>
                <w:sz w:val="18"/>
                <w:szCs w:val="18"/>
              </w:rPr>
              <w:sym w:font="Wingdings 2" w:char="F0A3"/>
            </w:r>
            <w:r w:rsidRPr="00121C8E">
              <w:rPr>
                <w:color w:val="000000"/>
                <w:kern w:val="0"/>
                <w:sz w:val="18"/>
                <w:szCs w:val="18"/>
              </w:rPr>
              <w:t xml:space="preserve">； 水文减缓设施 </w:t>
            </w:r>
            <w:r w:rsidRPr="00121C8E">
              <w:rPr>
                <w:rFonts w:ascii="Wingdings 2" w:hAnsi="Wingdings 2"/>
                <w:color w:val="000000"/>
                <w:kern w:val="0"/>
                <w:sz w:val="18"/>
                <w:szCs w:val="18"/>
              </w:rPr>
              <w:sym w:font="Wingdings 2" w:char="F0A3"/>
            </w:r>
            <w:r w:rsidRPr="00121C8E">
              <w:rPr>
                <w:color w:val="000000"/>
                <w:kern w:val="0"/>
                <w:sz w:val="18"/>
                <w:szCs w:val="18"/>
              </w:rPr>
              <w:t xml:space="preserve">； 生态流量保障设施 </w:t>
            </w:r>
            <w:r w:rsidRPr="00121C8E">
              <w:rPr>
                <w:rFonts w:ascii="Wingdings 2" w:hAnsi="Wingdings 2"/>
                <w:color w:val="000000"/>
                <w:kern w:val="0"/>
                <w:sz w:val="18"/>
                <w:szCs w:val="18"/>
              </w:rPr>
              <w:sym w:font="Wingdings 2" w:char="F0A3"/>
            </w:r>
            <w:r w:rsidRPr="00121C8E">
              <w:rPr>
                <w:color w:val="000000"/>
                <w:kern w:val="0"/>
                <w:sz w:val="18"/>
                <w:szCs w:val="18"/>
              </w:rPr>
              <w:t xml:space="preserve">； 区域消减 </w:t>
            </w:r>
            <w:r w:rsidRPr="00121C8E">
              <w:rPr>
                <w:rFonts w:ascii="Wingdings 2" w:hAnsi="Wingdings 2"/>
                <w:color w:val="000000"/>
                <w:kern w:val="0"/>
                <w:sz w:val="18"/>
                <w:szCs w:val="18"/>
              </w:rPr>
              <w:sym w:font="Wingdings 2" w:char="F0A3"/>
            </w:r>
            <w:r w:rsidRPr="00121C8E">
              <w:rPr>
                <w:color w:val="000000"/>
                <w:kern w:val="0"/>
                <w:sz w:val="18"/>
                <w:szCs w:val="18"/>
              </w:rPr>
              <w:t xml:space="preserve">； 依托其他工程措施 </w:t>
            </w:r>
            <w:r w:rsidRPr="00121C8E">
              <w:rPr>
                <w:rFonts w:ascii="Wingdings 2" w:hAnsi="Wingdings 2"/>
                <w:color w:val="000000"/>
                <w:kern w:val="0"/>
                <w:sz w:val="18"/>
                <w:szCs w:val="18"/>
              </w:rPr>
              <w:sym w:font="Wingdings 2" w:char="F052"/>
            </w:r>
            <w:r w:rsidRPr="00121C8E">
              <w:rPr>
                <w:color w:val="000000"/>
                <w:kern w:val="0"/>
                <w:sz w:val="18"/>
                <w:szCs w:val="18"/>
              </w:rPr>
              <w:t>；其他</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restart"/>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监测计划</w:t>
            </w:r>
          </w:p>
        </w:tc>
        <w:tc>
          <w:tcPr>
            <w:tcW w:w="1894" w:type="dxa"/>
            <w:gridSpan w:val="4"/>
            <w:vAlign w:val="center"/>
          </w:tcPr>
          <w:p w:rsidR="00121C8E" w:rsidRPr="00121C8E" w:rsidP="00121C8E">
            <w:pPr>
              <w:adjustRightInd w:val="0"/>
              <w:snapToGrid w:val="0"/>
              <w:jc w:val="center"/>
              <w:rPr>
                <w:color w:val="000000"/>
                <w:kern w:val="0"/>
                <w:sz w:val="18"/>
                <w:szCs w:val="18"/>
              </w:rPr>
            </w:pPr>
          </w:p>
        </w:tc>
        <w:tc>
          <w:tcPr>
            <w:tcW w:w="2518" w:type="dxa"/>
            <w:gridSpan w:val="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环境质量</w:t>
            </w:r>
          </w:p>
        </w:tc>
        <w:tc>
          <w:tcPr>
            <w:tcW w:w="2381"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污染源</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1894"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监测方式</w:t>
            </w:r>
          </w:p>
        </w:tc>
        <w:tc>
          <w:tcPr>
            <w:tcW w:w="2518" w:type="dxa"/>
            <w:gridSpan w:val="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 xml:space="preserve">手动 </w:t>
            </w:r>
            <w:r w:rsidRPr="00121C8E">
              <w:rPr>
                <w:rFonts w:ascii="Wingdings 2" w:hAnsi="Wingdings 2"/>
                <w:color w:val="000000"/>
                <w:kern w:val="0"/>
                <w:sz w:val="18"/>
                <w:szCs w:val="18"/>
              </w:rPr>
              <w:sym w:font="Wingdings 2" w:char="F0A3"/>
            </w:r>
            <w:r w:rsidRPr="00121C8E">
              <w:rPr>
                <w:color w:val="000000"/>
                <w:kern w:val="0"/>
                <w:sz w:val="18"/>
                <w:szCs w:val="18"/>
              </w:rPr>
              <w:t xml:space="preserve">； 自动 </w:t>
            </w:r>
            <w:r w:rsidRPr="00121C8E">
              <w:rPr>
                <w:rFonts w:ascii="Wingdings 2" w:hAnsi="Wingdings 2"/>
                <w:color w:val="000000"/>
                <w:kern w:val="0"/>
                <w:sz w:val="18"/>
                <w:szCs w:val="18"/>
              </w:rPr>
              <w:sym w:font="Wingdings 2" w:char="F0A3"/>
            </w:r>
            <w:r w:rsidRPr="00121C8E">
              <w:rPr>
                <w:color w:val="000000"/>
                <w:kern w:val="0"/>
                <w:sz w:val="18"/>
                <w:szCs w:val="18"/>
              </w:rPr>
              <w:t xml:space="preserve">；无监测 </w:t>
            </w:r>
            <w:r w:rsidRPr="00121C8E">
              <w:rPr>
                <w:rFonts w:ascii="Wingdings 2" w:hAnsi="Wingdings 2"/>
                <w:color w:val="000000"/>
                <w:kern w:val="0"/>
                <w:sz w:val="18"/>
                <w:szCs w:val="18"/>
              </w:rPr>
              <w:sym w:font="Wingdings 2" w:char="F052"/>
            </w:r>
          </w:p>
        </w:tc>
        <w:tc>
          <w:tcPr>
            <w:tcW w:w="2381"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 xml:space="preserve">手动 </w:t>
            </w:r>
            <w:r w:rsidRPr="00121C8E">
              <w:rPr>
                <w:rFonts w:ascii="Wingdings 2" w:hAnsi="Wingdings 2"/>
                <w:color w:val="000000"/>
                <w:kern w:val="0"/>
                <w:sz w:val="18"/>
                <w:szCs w:val="18"/>
              </w:rPr>
              <w:sym w:font="Wingdings 2" w:char="F0A3"/>
            </w:r>
            <w:r w:rsidRPr="00121C8E">
              <w:rPr>
                <w:color w:val="000000"/>
                <w:kern w:val="0"/>
                <w:sz w:val="18"/>
                <w:szCs w:val="18"/>
              </w:rPr>
              <w:t xml:space="preserve">；自动 </w:t>
            </w:r>
            <w:r w:rsidRPr="00121C8E">
              <w:rPr>
                <w:rFonts w:ascii="Wingdings 2" w:hAnsi="Wingdings 2"/>
                <w:color w:val="000000"/>
                <w:kern w:val="0"/>
                <w:sz w:val="18"/>
                <w:szCs w:val="18"/>
              </w:rPr>
              <w:sym w:font="Wingdings 2" w:char="F052"/>
            </w:r>
            <w:r w:rsidRPr="00121C8E">
              <w:rPr>
                <w:color w:val="000000"/>
                <w:kern w:val="0"/>
                <w:sz w:val="18"/>
                <w:szCs w:val="18"/>
              </w:rPr>
              <w:t>；无监测</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1894"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监测点位</w:t>
            </w:r>
          </w:p>
        </w:tc>
        <w:tc>
          <w:tcPr>
            <w:tcW w:w="2518" w:type="dxa"/>
            <w:gridSpan w:val="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w:t>
            </w:r>
            <w:r w:rsidRPr="00121C8E">
              <w:rPr>
                <w:color w:val="000000"/>
                <w:kern w:val="0"/>
                <w:szCs w:val="21"/>
              </w:rPr>
              <w:t>/</w:t>
            </w:r>
            <w:r w:rsidRPr="00121C8E">
              <w:rPr>
                <w:color w:val="000000"/>
                <w:kern w:val="0"/>
                <w:sz w:val="18"/>
                <w:szCs w:val="18"/>
              </w:rPr>
              <w:t>）</w:t>
            </w:r>
          </w:p>
        </w:tc>
        <w:tc>
          <w:tcPr>
            <w:tcW w:w="2381"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（厂区总排口）</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Merge/>
            <w:vAlign w:val="center"/>
          </w:tcPr>
          <w:p w:rsidR="00121C8E" w:rsidRPr="00121C8E" w:rsidP="00121C8E">
            <w:pPr>
              <w:adjustRightInd w:val="0"/>
              <w:snapToGrid w:val="0"/>
              <w:jc w:val="center"/>
              <w:rPr>
                <w:color w:val="000000"/>
                <w:kern w:val="0"/>
                <w:sz w:val="18"/>
                <w:szCs w:val="18"/>
              </w:rPr>
            </w:pPr>
          </w:p>
        </w:tc>
        <w:tc>
          <w:tcPr>
            <w:tcW w:w="1894"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监测因子</w:t>
            </w:r>
          </w:p>
        </w:tc>
        <w:tc>
          <w:tcPr>
            <w:tcW w:w="2518" w:type="dxa"/>
            <w:gridSpan w:val="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w:t>
            </w:r>
            <w:r w:rsidRPr="00121C8E">
              <w:rPr>
                <w:color w:val="000000"/>
                <w:kern w:val="0"/>
                <w:szCs w:val="21"/>
              </w:rPr>
              <w:t>/</w:t>
            </w:r>
            <w:r w:rsidRPr="00121C8E">
              <w:rPr>
                <w:color w:val="000000"/>
                <w:kern w:val="0"/>
                <w:sz w:val="18"/>
                <w:szCs w:val="18"/>
              </w:rPr>
              <w:t>）</w:t>
            </w:r>
          </w:p>
        </w:tc>
        <w:tc>
          <w:tcPr>
            <w:tcW w:w="2381" w:type="dxa"/>
            <w:gridSpan w:val="4"/>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（COD、</w:t>
            </w:r>
            <w:r w:rsidRPr="00121C8E">
              <w:rPr>
                <w:rFonts w:hint="eastAsia"/>
                <w:color w:val="000000"/>
                <w:kern w:val="0"/>
                <w:sz w:val="18"/>
                <w:szCs w:val="18"/>
              </w:rPr>
              <w:t>BOD</w:t>
            </w:r>
            <w:r w:rsidRPr="00121C8E">
              <w:rPr>
                <w:rFonts w:hint="eastAsia"/>
                <w:color w:val="000000"/>
                <w:kern w:val="0"/>
                <w:sz w:val="18"/>
                <w:szCs w:val="18"/>
                <w:vertAlign w:val="subscript"/>
              </w:rPr>
              <w:t>5</w:t>
            </w:r>
            <w:r w:rsidRPr="00121C8E">
              <w:rPr>
                <w:rFonts w:hint="eastAsia"/>
                <w:color w:val="000000"/>
                <w:kern w:val="0"/>
                <w:sz w:val="18"/>
                <w:szCs w:val="18"/>
              </w:rPr>
              <w:t>、</w:t>
            </w:r>
            <w:r w:rsidRPr="00121C8E">
              <w:rPr>
                <w:color w:val="000000"/>
                <w:kern w:val="0"/>
                <w:sz w:val="18"/>
                <w:szCs w:val="18"/>
              </w:rPr>
              <w:t>氨氮、SS、TP、TN</w:t>
            </w:r>
            <w:r w:rsidRPr="00121C8E">
              <w:rPr>
                <w:rFonts w:hint="eastAsia"/>
                <w:color w:val="000000"/>
                <w:kern w:val="0"/>
                <w:sz w:val="18"/>
                <w:szCs w:val="18"/>
              </w:rPr>
              <w:t>、动植物油、PH</w:t>
            </w:r>
            <w:r w:rsidRPr="00121C8E">
              <w:rPr>
                <w:color w:val="000000"/>
                <w:kern w:val="0"/>
                <w:sz w:val="18"/>
                <w:szCs w:val="18"/>
              </w:rPr>
              <w:t>）</w:t>
            </w:r>
          </w:p>
        </w:tc>
      </w:tr>
      <w:tr w:rsidTr="00121C8E">
        <w:tblPrEx>
          <w:tblW w:w="8759" w:type="dxa"/>
          <w:tblInd w:w="0" w:type="dxa"/>
          <w:tblLayout w:type="fixed"/>
          <w:tblCellMar>
            <w:left w:w="0" w:type="dxa"/>
            <w:right w:w="0" w:type="dxa"/>
          </w:tblCellMar>
          <w:tblLook w:val="0000"/>
        </w:tblPrEx>
        <w:trPr>
          <w:trHeight w:val="23"/>
        </w:trPr>
        <w:tc>
          <w:tcPr>
            <w:tcW w:w="748" w:type="dxa"/>
            <w:vMerge/>
            <w:vAlign w:val="center"/>
          </w:tcPr>
          <w:p w:rsidR="00121C8E" w:rsidRPr="00121C8E" w:rsidP="00121C8E">
            <w:pPr>
              <w:adjustRightInd w:val="0"/>
              <w:snapToGrid w:val="0"/>
              <w:jc w:val="center"/>
              <w:rPr>
                <w:color w:val="000000"/>
                <w:kern w:val="0"/>
                <w:sz w:val="18"/>
                <w:szCs w:val="18"/>
              </w:rPr>
            </w:pPr>
          </w:p>
        </w:tc>
        <w:tc>
          <w:tcPr>
            <w:tcW w:w="1218" w:type="dxa"/>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污染源排放清单</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rFonts w:ascii="Wingdings 2" w:hAnsi="Wingdings 2"/>
                <w:color w:val="000000"/>
                <w:kern w:val="0"/>
                <w:sz w:val="18"/>
                <w:szCs w:val="18"/>
              </w:rPr>
              <w:sym w:font="Wingdings 2" w:char="F052"/>
            </w:r>
          </w:p>
        </w:tc>
      </w:tr>
      <w:tr w:rsidTr="00121C8E">
        <w:tblPrEx>
          <w:tblW w:w="8759" w:type="dxa"/>
          <w:tblInd w:w="0" w:type="dxa"/>
          <w:tblLayout w:type="fixed"/>
          <w:tblCellMar>
            <w:left w:w="0" w:type="dxa"/>
            <w:right w:w="0" w:type="dxa"/>
          </w:tblCellMar>
          <w:tblLook w:val="0000"/>
        </w:tblPrEx>
        <w:trPr>
          <w:trHeight w:val="23"/>
        </w:trPr>
        <w:tc>
          <w:tcPr>
            <w:tcW w:w="1966" w:type="dxa"/>
            <w:gridSpan w:val="2"/>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评价结论</w:t>
            </w:r>
          </w:p>
        </w:tc>
        <w:tc>
          <w:tcPr>
            <w:tcW w:w="6793" w:type="dxa"/>
            <w:gridSpan w:val="13"/>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可以接受</w:t>
            </w:r>
            <w:r w:rsidRPr="00121C8E">
              <w:rPr>
                <w:rFonts w:ascii="Wingdings 2" w:hAnsi="Wingdings 2"/>
                <w:color w:val="000000"/>
                <w:kern w:val="0"/>
                <w:sz w:val="18"/>
                <w:szCs w:val="18"/>
              </w:rPr>
              <w:sym w:font="Wingdings 2" w:char="F052"/>
            </w:r>
            <w:r w:rsidRPr="00121C8E">
              <w:rPr>
                <w:color w:val="000000"/>
                <w:kern w:val="0"/>
                <w:sz w:val="18"/>
                <w:szCs w:val="18"/>
              </w:rPr>
              <w:t xml:space="preserve">； 不可以接受 </w:t>
            </w:r>
            <w:r w:rsidRPr="00121C8E">
              <w:rPr>
                <w:rFonts w:ascii="Wingdings 2" w:hAnsi="Wingdings 2"/>
                <w:color w:val="000000"/>
                <w:kern w:val="0"/>
                <w:sz w:val="18"/>
                <w:szCs w:val="18"/>
              </w:rPr>
              <w:sym w:font="Wingdings 2" w:char="F0A3"/>
            </w:r>
          </w:p>
        </w:tc>
      </w:tr>
      <w:tr w:rsidTr="00121C8E">
        <w:tblPrEx>
          <w:tblW w:w="8759" w:type="dxa"/>
          <w:tblInd w:w="0" w:type="dxa"/>
          <w:tblLayout w:type="fixed"/>
          <w:tblCellMar>
            <w:left w:w="0" w:type="dxa"/>
            <w:right w:w="0" w:type="dxa"/>
          </w:tblCellMar>
          <w:tblLook w:val="0000"/>
        </w:tblPrEx>
        <w:trPr>
          <w:trHeight w:val="23"/>
        </w:trPr>
        <w:tc>
          <w:tcPr>
            <w:tcW w:w="8759" w:type="dxa"/>
            <w:gridSpan w:val="15"/>
            <w:vAlign w:val="center"/>
          </w:tcPr>
          <w:p w:rsidR="00121C8E" w:rsidRPr="00121C8E" w:rsidP="00121C8E">
            <w:pPr>
              <w:adjustRightInd w:val="0"/>
              <w:snapToGrid w:val="0"/>
              <w:jc w:val="center"/>
              <w:rPr>
                <w:color w:val="000000"/>
                <w:kern w:val="0"/>
                <w:sz w:val="18"/>
                <w:szCs w:val="18"/>
              </w:rPr>
            </w:pPr>
            <w:r w:rsidRPr="00121C8E">
              <w:rPr>
                <w:color w:val="000000"/>
                <w:kern w:val="0"/>
                <w:sz w:val="18"/>
                <w:szCs w:val="18"/>
              </w:rPr>
              <w:t>注：“</w:t>
            </w:r>
            <w:r w:rsidRPr="00121C8E">
              <w:rPr>
                <w:rFonts w:ascii="Wingdings 2" w:hAnsi="Wingdings 2"/>
                <w:color w:val="000000"/>
                <w:kern w:val="0"/>
                <w:sz w:val="18"/>
                <w:szCs w:val="18"/>
              </w:rPr>
              <w:sym w:font="Wingdings 2" w:char="F0A3"/>
            </w:r>
            <w:r w:rsidRPr="00121C8E">
              <w:rPr>
                <w:color w:val="000000"/>
                <w:kern w:val="0"/>
                <w:sz w:val="18"/>
                <w:szCs w:val="18"/>
              </w:rPr>
              <w:t>”为勾选项，可“√”； “（ ）”为内容填写项； “备注”为其他补充内容。</w:t>
            </w:r>
          </w:p>
        </w:tc>
      </w:tr>
    </w:tbl>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5.4 地下水</w:t>
      </w:r>
      <w:bookmarkEnd w:id="78"/>
      <w:bookmarkEnd w:id="79"/>
      <w:r w:rsidRPr="00121C8E">
        <w:rPr>
          <w:b/>
          <w:bCs/>
          <w:color w:val="000000"/>
          <w:kern w:val="0"/>
          <w:sz w:val="28"/>
          <w:szCs w:val="32"/>
        </w:rPr>
        <w:t>环境影响预测与评价</w:t>
      </w:r>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5.4.1评价等级与范围</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5.4.1.1评价等级</w:t>
      </w:r>
    </w:p>
    <w:p w:rsidR="00121C8E" w:rsidRPr="00121C8E" w:rsidP="00121C8E">
      <w:pPr>
        <w:numPr>
          <w:ilvl w:val="0"/>
          <w:numId w:val="19"/>
        </w:numPr>
        <w:adjustRightInd w:val="0"/>
        <w:snapToGrid w:val="0"/>
        <w:spacing w:line="520" w:lineRule="exact"/>
        <w:ind w:firstLine="480" w:firstLineChars="200"/>
        <w:rPr>
          <w:color w:val="000000"/>
          <w:kern w:val="0"/>
          <w:sz w:val="24"/>
          <w:szCs w:val="22"/>
        </w:rPr>
      </w:pPr>
      <w:r w:rsidRPr="00121C8E">
        <w:rPr>
          <w:color w:val="000000"/>
          <w:kern w:val="0"/>
          <w:sz w:val="24"/>
          <w:szCs w:val="22"/>
        </w:rPr>
        <w:t>项目类别</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根据《环境影响评价技术导则·地下水环境》（HJ610-2016）附录 A，</w:t>
      </w:r>
      <w:r w:rsidRPr="00121C8E">
        <w:rPr>
          <w:color w:val="000000"/>
          <w:sz w:val="24"/>
        </w:rPr>
        <w:t>项目属于N轻工中调味品、发酵制品制造（104）中的淀粉、淀粉糖制造，属于</w:t>
      </w:r>
      <w:r w:rsidRPr="00121C8E">
        <w:rPr>
          <w:rFonts w:ascii="宋体" w:hAnsi="宋体" w:cs="宋体" w:hint="eastAsia"/>
          <w:color w:val="000000"/>
          <w:sz w:val="24"/>
        </w:rPr>
        <w:t>Ⅲ</w:t>
      </w:r>
      <w:r w:rsidRPr="00121C8E">
        <w:rPr>
          <w:color w:val="000000"/>
          <w:sz w:val="24"/>
        </w:rPr>
        <w:t>类建设项目</w:t>
      </w:r>
      <w:r w:rsidRPr="00121C8E">
        <w:rPr>
          <w:color w:val="000000"/>
          <w:kern w:val="0"/>
          <w:sz w:val="24"/>
          <w:szCs w:val="22"/>
        </w:rPr>
        <w:t>。</w:t>
      </w:r>
    </w:p>
    <w:p w:rsidR="00121C8E" w:rsidRPr="00121C8E" w:rsidP="00121C8E">
      <w:pPr>
        <w:numPr>
          <w:ilvl w:val="0"/>
          <w:numId w:val="19"/>
        </w:numPr>
        <w:adjustRightInd w:val="0"/>
        <w:snapToGrid w:val="0"/>
        <w:spacing w:line="520" w:lineRule="exact"/>
        <w:ind w:firstLine="480" w:firstLineChars="200"/>
        <w:rPr>
          <w:color w:val="000000"/>
          <w:kern w:val="0"/>
          <w:sz w:val="24"/>
          <w:szCs w:val="22"/>
        </w:rPr>
      </w:pPr>
      <w:r w:rsidRPr="00121C8E">
        <w:rPr>
          <w:color w:val="000000"/>
          <w:kern w:val="0"/>
          <w:sz w:val="24"/>
          <w:szCs w:val="22"/>
        </w:rPr>
        <w:t>地下水环境敏感程度</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所在区域不属于生活供水水源地准保护区，也不属于生活供水水源地准保护区以外补给径流区和特殊地下水源保护区以外的分布区，但是，项目区下游有分散式饮用水水源地。因此，确定本项目地下水环境敏感程度为较敏感。</w:t>
      </w:r>
    </w:p>
    <w:p w:rsidR="00121C8E" w:rsidRPr="00121C8E" w:rsidP="00121C8E">
      <w:pPr>
        <w:adjustRightInd w:val="0"/>
        <w:snapToGrid w:val="0"/>
        <w:spacing w:line="520" w:lineRule="exact"/>
        <w:ind w:firstLine="480" w:firstLineChars="200"/>
        <w:rPr>
          <w:color w:val="000000"/>
          <w:spacing w:val="-82"/>
          <w:sz w:val="24"/>
          <w:szCs w:val="22"/>
        </w:rPr>
      </w:pPr>
      <w:r w:rsidRPr="00121C8E">
        <w:rPr>
          <w:color w:val="000000"/>
          <w:sz w:val="24"/>
          <w:szCs w:val="22"/>
        </w:rPr>
        <w:t>根</w:t>
      </w:r>
      <w:r w:rsidRPr="00121C8E">
        <w:rPr>
          <w:color w:val="000000"/>
          <w:spacing w:val="-3"/>
          <w:sz w:val="24"/>
          <w:szCs w:val="22"/>
        </w:rPr>
        <w:t>据《</w:t>
      </w:r>
      <w:r w:rsidRPr="00121C8E">
        <w:rPr>
          <w:color w:val="000000"/>
          <w:sz w:val="24"/>
          <w:szCs w:val="22"/>
        </w:rPr>
        <w:t>环境影响评价技术导</w:t>
      </w:r>
      <w:r w:rsidRPr="00121C8E">
        <w:rPr>
          <w:color w:val="000000"/>
          <w:spacing w:val="2"/>
          <w:sz w:val="24"/>
          <w:szCs w:val="22"/>
        </w:rPr>
        <w:t>则</w:t>
      </w:r>
      <w:r w:rsidRPr="00121C8E">
        <w:rPr>
          <w:color w:val="000000"/>
          <w:spacing w:val="-1"/>
          <w:sz w:val="24"/>
          <w:szCs w:val="22"/>
        </w:rPr>
        <w:t>-</w:t>
      </w:r>
      <w:r w:rsidRPr="00121C8E">
        <w:rPr>
          <w:color w:val="000000"/>
          <w:sz w:val="24"/>
          <w:szCs w:val="22"/>
        </w:rPr>
        <w:t>地下水环境</w:t>
      </w:r>
      <w:r w:rsidRPr="00121C8E">
        <w:rPr>
          <w:color w:val="000000"/>
          <w:spacing w:val="-125"/>
          <w:sz w:val="24"/>
          <w:szCs w:val="22"/>
        </w:rPr>
        <w:t>》</w:t>
      </w:r>
      <w:r w:rsidRPr="00121C8E">
        <w:rPr>
          <w:color w:val="000000"/>
          <w:sz w:val="24"/>
          <w:szCs w:val="22"/>
        </w:rPr>
        <w:t>（</w:t>
      </w:r>
      <w:r w:rsidRPr="00121C8E">
        <w:rPr>
          <w:color w:val="000000"/>
          <w:spacing w:val="-1"/>
          <w:sz w:val="24"/>
          <w:szCs w:val="22"/>
        </w:rPr>
        <w:t>H</w:t>
      </w:r>
      <w:r w:rsidRPr="00121C8E">
        <w:rPr>
          <w:color w:val="000000"/>
          <w:spacing w:val="2"/>
          <w:sz w:val="24"/>
          <w:szCs w:val="22"/>
        </w:rPr>
        <w:t>J</w:t>
      </w:r>
      <w:r w:rsidRPr="00121C8E">
        <w:rPr>
          <w:color w:val="000000"/>
          <w:sz w:val="24"/>
          <w:szCs w:val="22"/>
        </w:rPr>
        <w:t>610</w:t>
      </w:r>
      <w:r w:rsidRPr="00121C8E">
        <w:rPr>
          <w:color w:val="000000"/>
          <w:spacing w:val="-1"/>
          <w:sz w:val="24"/>
          <w:szCs w:val="22"/>
        </w:rPr>
        <w:t>-</w:t>
      </w:r>
      <w:r w:rsidRPr="00121C8E">
        <w:rPr>
          <w:color w:val="000000"/>
          <w:sz w:val="24"/>
          <w:szCs w:val="22"/>
        </w:rPr>
        <w:t>20</w:t>
      </w:r>
      <w:r w:rsidRPr="00121C8E">
        <w:rPr>
          <w:color w:val="000000"/>
          <w:spacing w:val="-8"/>
          <w:sz w:val="24"/>
          <w:szCs w:val="22"/>
        </w:rPr>
        <w:t>1</w:t>
      </w:r>
      <w:r w:rsidRPr="00121C8E">
        <w:rPr>
          <w:color w:val="000000"/>
          <w:spacing w:val="-3"/>
          <w:sz w:val="24"/>
          <w:szCs w:val="22"/>
        </w:rPr>
        <w:t>6</w:t>
      </w:r>
      <w:r w:rsidRPr="00121C8E">
        <w:rPr>
          <w:color w:val="000000"/>
          <w:spacing w:val="-5"/>
          <w:sz w:val="24"/>
          <w:szCs w:val="22"/>
        </w:rPr>
        <w:t>）</w:t>
      </w:r>
      <w:r w:rsidRPr="00121C8E">
        <w:rPr>
          <w:color w:val="000000"/>
          <w:sz w:val="24"/>
          <w:szCs w:val="22"/>
        </w:rPr>
        <w:t>中表1及表2</w:t>
      </w:r>
      <w:r w:rsidRPr="00121C8E">
        <w:rPr>
          <w:color w:val="000000"/>
          <w:spacing w:val="-5"/>
          <w:sz w:val="24"/>
          <w:szCs w:val="22"/>
        </w:rPr>
        <w:t>，</w:t>
      </w:r>
      <w:r w:rsidRPr="00121C8E">
        <w:rPr>
          <w:color w:val="000000"/>
          <w:sz w:val="24"/>
          <w:szCs w:val="22"/>
        </w:rPr>
        <w:t>判定本项目地下水环境影响评价等级为三级</w:t>
      </w:r>
      <w:r w:rsidRPr="00121C8E">
        <w:rPr>
          <w:color w:val="000000"/>
          <w:spacing w:val="-82"/>
          <w:sz w:val="24"/>
          <w:szCs w:val="22"/>
        </w:rPr>
        <w:t>。</w:t>
      </w:r>
    </w:p>
    <w:p w:rsidR="00121C8E" w:rsidRPr="00121C8E" w:rsidP="00121C8E">
      <w:pPr>
        <w:widowControl/>
        <w:spacing w:line="520" w:lineRule="exact"/>
        <w:jc w:val="center"/>
        <w:rPr>
          <w:b/>
          <w:bCs/>
          <w:color w:val="000000"/>
          <w:szCs w:val="21"/>
        </w:rPr>
      </w:pPr>
      <w:r w:rsidRPr="00121C8E">
        <w:rPr>
          <w:b/>
          <w:color w:val="000000"/>
          <w:kern w:val="0"/>
          <w:sz w:val="24"/>
          <w:szCs w:val="32"/>
        </w:rPr>
        <w:t xml:space="preserve">表5-30 </w:t>
      </w:r>
      <w:r w:rsidRPr="00121C8E">
        <w:rPr>
          <w:bCs/>
          <w:color w:val="000000"/>
          <w:kern w:val="0"/>
          <w:sz w:val="24"/>
          <w:szCs w:val="32"/>
        </w:rPr>
        <w:t xml:space="preserve">    </w:t>
      </w:r>
      <w:r w:rsidRPr="00121C8E">
        <w:rPr>
          <w:b/>
          <w:bCs/>
          <w:color w:val="000000"/>
          <w:szCs w:val="21"/>
        </w:rPr>
        <w:t>地下水环境评价等级划分表</w:t>
      </w:r>
    </w:p>
    <w:tbl>
      <w:tblPr>
        <w:tblStyle w:val="TableNormal"/>
        <w:tblW w:w="0" w:type="auto"/>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1667"/>
        <w:gridCol w:w="5819"/>
        <w:gridCol w:w="1064"/>
      </w:tblGrid>
      <w:tr w:rsidTr="00121C8E">
        <w:tblPrEx>
          <w:tblW w:w="0" w:type="auto"/>
          <w:jc w:val="center"/>
          <w:tblInd w:w="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Ex>
        <w:trPr>
          <w:trHeight w:val="223"/>
          <w:jc w:val="center"/>
        </w:trPr>
        <w:tc>
          <w:tcPr>
            <w:tcW w:w="1667" w:type="dxa"/>
            <w:vAlign w:val="center"/>
          </w:tcPr>
          <w:p w:rsidR="00121C8E" w:rsidRPr="00121C8E" w:rsidP="00121C8E">
            <w:pPr>
              <w:spacing w:line="340" w:lineRule="exact"/>
              <w:jc w:val="center"/>
              <w:rPr>
                <w:color w:val="000000"/>
                <w:szCs w:val="21"/>
              </w:rPr>
            </w:pPr>
            <w:r w:rsidRPr="00121C8E">
              <w:rPr>
                <w:color w:val="000000"/>
                <w:szCs w:val="21"/>
              </w:rPr>
              <w:t>分   类</w:t>
            </w:r>
          </w:p>
        </w:tc>
        <w:tc>
          <w:tcPr>
            <w:tcW w:w="5819" w:type="dxa"/>
            <w:vAlign w:val="center"/>
          </w:tcPr>
          <w:p w:rsidR="00121C8E" w:rsidRPr="00121C8E" w:rsidP="00121C8E">
            <w:pPr>
              <w:spacing w:line="340" w:lineRule="exact"/>
              <w:jc w:val="center"/>
              <w:rPr>
                <w:color w:val="000000"/>
                <w:szCs w:val="21"/>
              </w:rPr>
            </w:pPr>
            <w:r w:rsidRPr="00121C8E">
              <w:rPr>
                <w:color w:val="000000"/>
                <w:szCs w:val="21"/>
              </w:rPr>
              <w:t>本项目情况</w:t>
            </w:r>
          </w:p>
        </w:tc>
        <w:tc>
          <w:tcPr>
            <w:tcW w:w="1064" w:type="dxa"/>
            <w:vAlign w:val="center"/>
          </w:tcPr>
          <w:p w:rsidR="00121C8E" w:rsidRPr="00121C8E" w:rsidP="00121C8E">
            <w:pPr>
              <w:spacing w:line="340" w:lineRule="exact"/>
              <w:jc w:val="center"/>
              <w:rPr>
                <w:color w:val="000000"/>
                <w:szCs w:val="21"/>
              </w:rPr>
            </w:pPr>
            <w:r w:rsidRPr="00121C8E">
              <w:rPr>
                <w:color w:val="000000"/>
                <w:szCs w:val="21"/>
              </w:rPr>
              <w:t>分级</w:t>
            </w:r>
          </w:p>
        </w:tc>
      </w:tr>
      <w:tr w:rsidTr="00121C8E">
        <w:tblPrEx>
          <w:tblW w:w="0" w:type="auto"/>
          <w:jc w:val="center"/>
          <w:tblInd w:w="0" w:type="dxa"/>
          <w:tblLayout w:type="fixed"/>
          <w:tblLook w:val="0000"/>
        </w:tblPrEx>
        <w:trPr>
          <w:trHeight w:val="454"/>
          <w:jc w:val="center"/>
        </w:trPr>
        <w:tc>
          <w:tcPr>
            <w:tcW w:w="1667" w:type="dxa"/>
            <w:vAlign w:val="center"/>
          </w:tcPr>
          <w:p w:rsidR="00121C8E" w:rsidRPr="00121C8E" w:rsidP="00121C8E">
            <w:pPr>
              <w:spacing w:line="340" w:lineRule="exact"/>
              <w:jc w:val="center"/>
              <w:rPr>
                <w:color w:val="000000"/>
                <w:szCs w:val="21"/>
              </w:rPr>
            </w:pPr>
            <w:r w:rsidRPr="00121C8E">
              <w:rPr>
                <w:color w:val="000000"/>
                <w:szCs w:val="21"/>
              </w:rPr>
              <w:t>项目类别</w:t>
            </w:r>
          </w:p>
        </w:tc>
        <w:tc>
          <w:tcPr>
            <w:tcW w:w="5819" w:type="dxa"/>
            <w:vAlign w:val="center"/>
          </w:tcPr>
          <w:p w:rsidR="00121C8E" w:rsidRPr="00121C8E" w:rsidP="00121C8E">
            <w:pPr>
              <w:widowControl/>
              <w:spacing w:line="340" w:lineRule="exact"/>
              <w:jc w:val="left"/>
              <w:textAlignment w:val="baseline"/>
              <w:rPr>
                <w:color w:val="000000"/>
                <w:kern w:val="0"/>
                <w:szCs w:val="21"/>
              </w:rPr>
            </w:pPr>
            <w:r w:rsidRPr="00121C8E">
              <w:rPr>
                <w:color w:val="000000"/>
                <w:szCs w:val="21"/>
              </w:rPr>
              <w:t>项目属于N轻工中调味品、发酵制品制造（104）中的淀粉、淀粉糖制造</w:t>
            </w:r>
          </w:p>
        </w:tc>
        <w:tc>
          <w:tcPr>
            <w:tcW w:w="1064" w:type="dxa"/>
            <w:vAlign w:val="center"/>
          </w:tcPr>
          <w:p w:rsidR="00121C8E" w:rsidRPr="00121C8E" w:rsidP="00121C8E">
            <w:pPr>
              <w:widowControl/>
              <w:spacing w:line="340" w:lineRule="exact"/>
              <w:jc w:val="center"/>
              <w:textAlignment w:val="baseline"/>
              <w:rPr>
                <w:color w:val="000000"/>
                <w:kern w:val="0"/>
                <w:szCs w:val="21"/>
              </w:rPr>
            </w:pPr>
            <w:r w:rsidRPr="00121C8E">
              <w:rPr>
                <w:rFonts w:ascii="宋体" w:hAnsi="宋体" w:cs="宋体" w:hint="eastAsia"/>
                <w:color w:val="000000"/>
                <w:kern w:val="0"/>
                <w:szCs w:val="21"/>
              </w:rPr>
              <w:t>Ⅲ</w:t>
            </w:r>
            <w:r w:rsidRPr="00121C8E">
              <w:rPr>
                <w:color w:val="000000"/>
                <w:kern w:val="0"/>
                <w:szCs w:val="21"/>
              </w:rPr>
              <w:t>类</w:t>
            </w:r>
          </w:p>
        </w:tc>
      </w:tr>
      <w:tr w:rsidTr="00121C8E">
        <w:tblPrEx>
          <w:tblW w:w="0" w:type="auto"/>
          <w:jc w:val="center"/>
          <w:tblInd w:w="0" w:type="dxa"/>
          <w:tblLayout w:type="fixed"/>
          <w:tblLook w:val="0000"/>
        </w:tblPrEx>
        <w:trPr>
          <w:trHeight w:val="454"/>
          <w:jc w:val="center"/>
        </w:trPr>
        <w:tc>
          <w:tcPr>
            <w:tcW w:w="1667" w:type="dxa"/>
            <w:vAlign w:val="center"/>
          </w:tcPr>
          <w:p w:rsidR="00121C8E" w:rsidRPr="00121C8E" w:rsidP="00121C8E">
            <w:pPr>
              <w:spacing w:line="340" w:lineRule="exact"/>
              <w:jc w:val="center"/>
              <w:rPr>
                <w:color w:val="000000"/>
                <w:szCs w:val="21"/>
              </w:rPr>
            </w:pPr>
            <w:r w:rsidRPr="00121C8E">
              <w:rPr>
                <w:color w:val="000000"/>
                <w:szCs w:val="21"/>
              </w:rPr>
              <w:t>建设项目场地地下水环境敏感程度</w:t>
            </w:r>
          </w:p>
        </w:tc>
        <w:tc>
          <w:tcPr>
            <w:tcW w:w="5819" w:type="dxa"/>
            <w:vAlign w:val="center"/>
          </w:tcPr>
          <w:p w:rsidR="00121C8E" w:rsidRPr="00121C8E" w:rsidP="00121C8E">
            <w:pPr>
              <w:widowControl/>
              <w:numPr>
                <w:ilvl w:val="0"/>
                <w:numId w:val="1"/>
              </w:numPr>
              <w:spacing w:line="300" w:lineRule="exact"/>
              <w:textAlignment w:val="baseline"/>
              <w:rPr>
                <w:color w:val="000000"/>
                <w:kern w:val="0"/>
                <w:szCs w:val="21"/>
              </w:rPr>
            </w:pPr>
            <w:r w:rsidRPr="00121C8E">
              <w:rPr>
                <w:color w:val="000000"/>
                <w:kern w:val="0"/>
                <w:szCs w:val="21"/>
              </w:rPr>
              <w:t>距离项目区孟州市饮用水源地12km，不在集中式饮用水水源准保护区以外的补给径流区。</w:t>
            </w:r>
          </w:p>
          <w:p w:rsidR="00121C8E" w:rsidRPr="00121C8E" w:rsidP="00121C8E">
            <w:pPr>
              <w:widowControl/>
              <w:numPr>
                <w:ilvl w:val="0"/>
                <w:numId w:val="1"/>
              </w:numPr>
              <w:spacing w:line="300" w:lineRule="exact"/>
              <w:textAlignment w:val="baseline"/>
              <w:rPr>
                <w:color w:val="000000"/>
                <w:kern w:val="0"/>
                <w:szCs w:val="21"/>
              </w:rPr>
            </w:pPr>
            <w:r w:rsidRPr="00121C8E">
              <w:rPr>
                <w:color w:val="000000"/>
                <w:kern w:val="0"/>
                <w:szCs w:val="21"/>
              </w:rPr>
              <w:t>厂址区东南侧地下水流向下游方向372m的姚庄村和790m有干沟桥村仍有少部分村民饮用地下井水，所以本项目周围区域存在分散式饮用水源地。</w:t>
            </w:r>
          </w:p>
        </w:tc>
        <w:tc>
          <w:tcPr>
            <w:tcW w:w="1064" w:type="dxa"/>
            <w:vAlign w:val="center"/>
          </w:tcPr>
          <w:p w:rsidR="00121C8E" w:rsidRPr="00121C8E" w:rsidP="00121C8E">
            <w:pPr>
              <w:widowControl/>
              <w:spacing w:line="340" w:lineRule="exact"/>
              <w:jc w:val="center"/>
              <w:textAlignment w:val="baseline"/>
              <w:rPr>
                <w:color w:val="000000"/>
                <w:kern w:val="0"/>
                <w:szCs w:val="21"/>
              </w:rPr>
            </w:pPr>
            <w:r w:rsidRPr="00121C8E">
              <w:rPr>
                <w:color w:val="000000"/>
                <w:kern w:val="0"/>
                <w:szCs w:val="21"/>
              </w:rPr>
              <w:t>较敏感</w:t>
            </w:r>
          </w:p>
        </w:tc>
      </w:tr>
      <w:tr w:rsidTr="00121C8E">
        <w:tblPrEx>
          <w:tblW w:w="0" w:type="auto"/>
          <w:jc w:val="center"/>
          <w:tblInd w:w="0" w:type="dxa"/>
          <w:tblLayout w:type="fixed"/>
          <w:tblLook w:val="0000"/>
        </w:tblPrEx>
        <w:trPr>
          <w:trHeight w:val="317"/>
          <w:jc w:val="center"/>
        </w:trPr>
        <w:tc>
          <w:tcPr>
            <w:tcW w:w="7486" w:type="dxa"/>
            <w:gridSpan w:val="2"/>
            <w:vAlign w:val="center"/>
          </w:tcPr>
          <w:p w:rsidR="00121C8E" w:rsidRPr="00121C8E" w:rsidP="00121C8E">
            <w:pPr>
              <w:widowControl/>
              <w:spacing w:line="340" w:lineRule="exact"/>
              <w:jc w:val="center"/>
              <w:textAlignment w:val="baseline"/>
              <w:rPr>
                <w:color w:val="000000"/>
                <w:kern w:val="0"/>
                <w:szCs w:val="21"/>
              </w:rPr>
            </w:pPr>
            <w:r w:rsidRPr="00121C8E">
              <w:rPr>
                <w:color w:val="000000"/>
                <w:kern w:val="0"/>
                <w:szCs w:val="21"/>
              </w:rPr>
              <w:t>评价等级</w:t>
            </w:r>
          </w:p>
        </w:tc>
        <w:tc>
          <w:tcPr>
            <w:tcW w:w="1064" w:type="dxa"/>
            <w:vAlign w:val="center"/>
          </w:tcPr>
          <w:p w:rsidR="00121C8E" w:rsidRPr="00121C8E" w:rsidP="00121C8E">
            <w:pPr>
              <w:widowControl/>
              <w:spacing w:line="340" w:lineRule="exact"/>
              <w:jc w:val="center"/>
              <w:textAlignment w:val="baseline"/>
              <w:rPr>
                <w:color w:val="000000"/>
                <w:kern w:val="0"/>
                <w:szCs w:val="21"/>
              </w:rPr>
            </w:pPr>
            <w:r w:rsidRPr="00121C8E">
              <w:rPr>
                <w:color w:val="000000"/>
                <w:kern w:val="0"/>
                <w:szCs w:val="21"/>
              </w:rPr>
              <w:t>三级</w:t>
            </w:r>
          </w:p>
        </w:tc>
      </w:tr>
    </w:tbl>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5.4.1.2评价范围</w:t>
      </w:r>
    </w:p>
    <w:p w:rsidR="00121C8E" w:rsidRPr="00121C8E" w:rsidP="00121C8E">
      <w:pPr>
        <w:adjustRightInd w:val="0"/>
        <w:snapToGrid w:val="0"/>
        <w:spacing w:line="480" w:lineRule="exact"/>
        <w:ind w:firstLine="480" w:firstLineChars="200"/>
        <w:rPr>
          <w:color w:val="000000"/>
          <w:kern w:val="0"/>
          <w:sz w:val="24"/>
        </w:rPr>
      </w:pPr>
      <w:r w:rsidRPr="00121C8E">
        <w:rPr>
          <w:bCs/>
          <w:color w:val="000000"/>
          <w:kern w:val="0"/>
          <w:sz w:val="24"/>
          <w:szCs w:val="22"/>
        </w:rPr>
        <w:t>采用查表法确定评价范围，</w:t>
      </w:r>
      <w:r w:rsidRPr="00121C8E">
        <w:rPr>
          <w:color w:val="000000"/>
          <w:kern w:val="0"/>
          <w:sz w:val="24"/>
          <w:szCs w:val="22"/>
        </w:rPr>
        <w:t>结合项目工程场地平面布置、地形地貌特征、区域水文地质条件和地下水保护目标等，</w:t>
      </w:r>
      <w:r w:rsidRPr="00121C8E">
        <w:rPr>
          <w:color w:val="000000"/>
          <w:kern w:val="0"/>
          <w:sz w:val="24"/>
        </w:rPr>
        <w:t>评价范围约为6.9km</w:t>
      </w:r>
      <w:r w:rsidRPr="00121C8E">
        <w:rPr>
          <w:color w:val="000000"/>
          <w:kern w:val="0"/>
          <w:sz w:val="24"/>
          <w:vertAlign w:val="superscript"/>
        </w:rPr>
        <w:t>2</w:t>
      </w:r>
      <w:r w:rsidRPr="00121C8E">
        <w:rPr>
          <w:color w:val="000000"/>
          <w:kern w:val="0"/>
          <w:sz w:val="24"/>
        </w:rPr>
        <w:t>，具体范围为厂址所在区域地下水流向上游0.5 km、下游2km</w:t>
      </w:r>
      <w:r w:rsidRPr="00121C8E">
        <w:rPr>
          <w:b/>
          <w:color w:val="000000"/>
          <w:kern w:val="0"/>
          <w:sz w:val="24"/>
        </w:rPr>
        <w:t xml:space="preserve"> </w:t>
      </w:r>
      <w:r w:rsidRPr="00121C8E">
        <w:rPr>
          <w:color w:val="000000"/>
          <w:kern w:val="0"/>
          <w:sz w:val="24"/>
        </w:rPr>
        <w:t>，两侧各1km的区域。</w:t>
      </w:r>
    </w:p>
    <w:p w:rsidR="00121C8E" w:rsidRPr="00121C8E" w:rsidP="00121C8E">
      <w:pPr>
        <w:adjustRightInd w:val="0"/>
        <w:snapToGrid w:val="0"/>
        <w:spacing w:line="520" w:lineRule="exact"/>
        <w:jc w:val="left"/>
        <w:rPr>
          <w:b/>
          <w:bCs/>
          <w:color w:val="000000"/>
          <w:kern w:val="0"/>
          <w:sz w:val="24"/>
          <w:szCs w:val="22"/>
        </w:rPr>
      </w:pPr>
      <w:r w:rsidRPr="00121C8E">
        <w:rPr>
          <w:b/>
          <w:bCs/>
          <w:color w:val="000000"/>
          <w:kern w:val="0"/>
          <w:sz w:val="24"/>
          <w:szCs w:val="22"/>
        </w:rPr>
        <w:t>5.4.2水文地质条件调查</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5.4.2.1评价区域地质条件</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1、地层岩性</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根据野外钻探揭露，现场判别，结合原味测试和室内土工试验资料，将探勘深度范围内的地层划分为8个单元层，现自上而下分层描述如下：</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第</w:t>
      </w:r>
      <w:r w:rsidRPr="00121C8E">
        <w:rPr>
          <w:color w:val="000000"/>
          <w:kern w:val="0"/>
          <w:sz w:val="24"/>
          <w:szCs w:val="20"/>
        </w:rPr>
        <w:fldChar w:fldCharType="begin"/>
      </w:r>
      <w:r w:rsidRPr="00121C8E">
        <w:rPr>
          <w:color w:val="000000"/>
          <w:kern w:val="0"/>
          <w:sz w:val="24"/>
          <w:szCs w:val="20"/>
        </w:rPr>
        <w:instrText xml:space="preserve"> = 1 \* GB3 \* MERGEFORMAT </w:instrText>
      </w:r>
      <w:r w:rsidRPr="00121C8E">
        <w:rPr>
          <w:color w:val="000000"/>
          <w:kern w:val="0"/>
          <w:sz w:val="24"/>
          <w:szCs w:val="20"/>
        </w:rPr>
        <w:fldChar w:fldCharType="separate"/>
      </w:r>
      <w:r w:rsidRPr="00121C8E">
        <w:rPr>
          <w:rFonts w:ascii="宋体" w:hAnsi="宋体" w:cs="宋体" w:hint="eastAsia"/>
          <w:color w:val="000000"/>
          <w:kern w:val="0"/>
          <w:sz w:val="24"/>
          <w:szCs w:val="20"/>
        </w:rPr>
        <w:t>①</w:t>
      </w:r>
      <w:r w:rsidRPr="00121C8E">
        <w:rPr>
          <w:color w:val="000000"/>
          <w:kern w:val="0"/>
          <w:sz w:val="24"/>
          <w:szCs w:val="20"/>
        </w:rPr>
        <w:fldChar w:fldCharType="end"/>
      </w:r>
      <w:r w:rsidRPr="00121C8E">
        <w:rPr>
          <w:color w:val="000000"/>
          <w:kern w:val="0"/>
          <w:sz w:val="24"/>
          <w:szCs w:val="20"/>
        </w:rPr>
        <w:t>层 耕土（Q</w:t>
      </w:r>
      <w:r w:rsidRPr="00121C8E">
        <w:rPr>
          <w:color w:val="000000"/>
          <w:kern w:val="0"/>
          <w:sz w:val="24"/>
          <w:szCs w:val="20"/>
          <w:vertAlign w:val="subscript"/>
        </w:rPr>
        <w:t>4</w:t>
      </w:r>
      <w:r w:rsidRPr="00121C8E">
        <w:rPr>
          <w:color w:val="000000"/>
          <w:kern w:val="0"/>
          <w:sz w:val="24"/>
          <w:szCs w:val="20"/>
          <w:vertAlign w:val="superscript"/>
        </w:rPr>
        <w:t>pd</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黄褐色，可塑，以粉质粘土为主，夹腐植物、植物根须及炉灰渣等，土质松散。场区普遍分布，厚度：0.50-0.50m，平均0.50m；层底标高：139.26-156.56m，平均149.31m；层底埋深：0.50-0.50m，平均0.50m。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第</w:t>
      </w:r>
      <w:r w:rsidRPr="00121C8E">
        <w:rPr>
          <w:rFonts w:ascii="宋体" w:hAnsi="宋体" w:cs="宋体" w:hint="eastAsia"/>
          <w:color w:val="000000"/>
          <w:kern w:val="0"/>
          <w:sz w:val="24"/>
          <w:szCs w:val="20"/>
        </w:rPr>
        <w:t>①</w:t>
      </w:r>
      <w:r w:rsidRPr="00121C8E">
        <w:rPr>
          <w:color w:val="000000"/>
          <w:kern w:val="0"/>
          <w:sz w:val="24"/>
          <w:szCs w:val="20"/>
        </w:rPr>
        <w:t>层：素填土（Q</w:t>
      </w:r>
      <w:r w:rsidRPr="00121C8E">
        <w:rPr>
          <w:color w:val="000000"/>
          <w:kern w:val="0"/>
          <w:sz w:val="24"/>
          <w:szCs w:val="20"/>
          <w:vertAlign w:val="subscript"/>
        </w:rPr>
        <w:t>4</w:t>
      </w:r>
      <w:r w:rsidRPr="00121C8E">
        <w:rPr>
          <w:color w:val="000000"/>
          <w:kern w:val="0"/>
          <w:sz w:val="24"/>
          <w:szCs w:val="20"/>
          <w:vertAlign w:val="superscript"/>
        </w:rPr>
        <w:t>ml</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黄褐色至灰褐色，可塑，以粉质粘土为主，夹少量的腐植物。场区局部分布，厚度：0.50-2.70m，平均0.70m；层低标高：136.77-141.55m，平均138.70m；层底埋深：0.50-2.70m，平均0.70m。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第</w:t>
      </w:r>
      <w:r w:rsidRPr="00121C8E">
        <w:rPr>
          <w:rFonts w:ascii="宋体" w:hAnsi="宋体" w:cs="宋体" w:hint="eastAsia"/>
          <w:color w:val="000000"/>
          <w:kern w:val="0"/>
          <w:sz w:val="24"/>
          <w:szCs w:val="20"/>
        </w:rPr>
        <w:t>②</w:t>
      </w:r>
      <w:r w:rsidRPr="00121C8E">
        <w:rPr>
          <w:color w:val="000000"/>
          <w:kern w:val="0"/>
          <w:sz w:val="24"/>
          <w:szCs w:val="20"/>
        </w:rPr>
        <w:t>层：黄土状粉质粘土（Q</w:t>
      </w:r>
      <w:r w:rsidRPr="00121C8E">
        <w:rPr>
          <w:color w:val="000000"/>
          <w:kern w:val="0"/>
          <w:sz w:val="24"/>
          <w:szCs w:val="20"/>
          <w:vertAlign w:val="subscript"/>
        </w:rPr>
        <w:t>4</w:t>
      </w:r>
      <w:r w:rsidRPr="00121C8E">
        <w:rPr>
          <w:color w:val="000000"/>
          <w:kern w:val="0"/>
          <w:sz w:val="24"/>
          <w:szCs w:val="20"/>
          <w:vertAlign w:val="superscript"/>
        </w:rPr>
        <w:t>al</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浅黄褐色，坚硬至硬塑，局部可塑；含少量小姜石及蜗牛壳碎片，含大量白色菌丝状氧化钙及少量黑色斑点状碳化物。无摇振反应，光泽反应明显，韧性及干强度中等；针状大孔发育明显，具轻微湿陷。场区普遍分布，厚度：0.40-7.60m，平均5.77m；层底标高：135.77-150.41m，平均142.11m；层底埋深：0.90-8.10m，平均6.28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第</w:t>
      </w:r>
      <w:r w:rsidRPr="00121C8E">
        <w:rPr>
          <w:color w:val="000000"/>
          <w:kern w:val="0"/>
          <w:sz w:val="24"/>
          <w:szCs w:val="20"/>
        </w:rPr>
        <w:fldChar w:fldCharType="begin"/>
      </w:r>
      <w:r w:rsidRPr="00121C8E">
        <w:rPr>
          <w:color w:val="000000"/>
          <w:kern w:val="0"/>
          <w:sz w:val="24"/>
          <w:szCs w:val="20"/>
        </w:rPr>
        <w:instrText xml:space="preserve"> = 3 \* GB3 \* MERGEFORMAT </w:instrText>
      </w:r>
      <w:r w:rsidRPr="00121C8E">
        <w:rPr>
          <w:color w:val="000000"/>
          <w:kern w:val="0"/>
          <w:sz w:val="24"/>
          <w:szCs w:val="20"/>
        </w:rPr>
        <w:fldChar w:fldCharType="separate"/>
      </w:r>
      <w:r w:rsidRPr="00121C8E">
        <w:rPr>
          <w:rFonts w:ascii="宋体" w:hAnsi="宋体" w:cs="宋体" w:hint="eastAsia"/>
          <w:color w:val="000000"/>
          <w:kern w:val="0"/>
          <w:sz w:val="24"/>
          <w:szCs w:val="20"/>
        </w:rPr>
        <w:t>③</w:t>
      </w:r>
      <w:r w:rsidRPr="00121C8E">
        <w:rPr>
          <w:color w:val="000000"/>
          <w:kern w:val="0"/>
          <w:sz w:val="24"/>
          <w:szCs w:val="20"/>
        </w:rPr>
        <w:fldChar w:fldCharType="end"/>
      </w:r>
      <w:r w:rsidRPr="00121C8E">
        <w:rPr>
          <w:color w:val="000000"/>
          <w:kern w:val="0"/>
          <w:sz w:val="24"/>
          <w:szCs w:val="20"/>
        </w:rPr>
        <w:t>层 黄土状粉质粘土（Q</w:t>
      </w:r>
      <w:r w:rsidRPr="00121C8E">
        <w:rPr>
          <w:color w:val="000000"/>
          <w:kern w:val="0"/>
          <w:sz w:val="24"/>
          <w:szCs w:val="20"/>
          <w:vertAlign w:val="subscript"/>
        </w:rPr>
        <w:t>4</w:t>
      </w:r>
      <w:r w:rsidRPr="00121C8E">
        <w:rPr>
          <w:color w:val="000000"/>
          <w:kern w:val="0"/>
          <w:sz w:val="24"/>
          <w:szCs w:val="20"/>
          <w:vertAlign w:val="superscript"/>
        </w:rPr>
        <w:t>al</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黄褐色，可塑至硬塑，局部坚硬；含少量姜石及铁锰结核，可见大量的白色菌丝氧化钙，及少量的黑色斑点状钙化物；无摇振反应，光泽反应稍明显，韧性及干强度中等，针状大孔发育稍明显，具轻微湿陷性。场区普遍分布，厚度：2.80-5.80m，平均4.40m；层底标高：131.29-145.96m，平均137.75m；层底埋深：4.20-13.00m，平均10.59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第</w:t>
      </w:r>
      <w:r w:rsidRPr="00121C8E">
        <w:rPr>
          <w:color w:val="000000"/>
          <w:kern w:val="0"/>
          <w:sz w:val="24"/>
          <w:szCs w:val="20"/>
        </w:rPr>
        <w:fldChar w:fldCharType="begin"/>
      </w:r>
      <w:r w:rsidRPr="00121C8E">
        <w:rPr>
          <w:color w:val="000000"/>
          <w:kern w:val="0"/>
          <w:sz w:val="24"/>
          <w:szCs w:val="20"/>
        </w:rPr>
        <w:instrText xml:space="preserve"> = 4 \* GB3 \* MERGEFORMAT </w:instrText>
      </w:r>
      <w:r w:rsidRPr="00121C8E">
        <w:rPr>
          <w:color w:val="000000"/>
          <w:kern w:val="0"/>
          <w:sz w:val="24"/>
          <w:szCs w:val="20"/>
        </w:rPr>
        <w:fldChar w:fldCharType="separate"/>
      </w:r>
      <w:r w:rsidRPr="00121C8E">
        <w:rPr>
          <w:rFonts w:ascii="宋体" w:hAnsi="宋体" w:cs="宋体" w:hint="eastAsia"/>
          <w:color w:val="000000"/>
          <w:kern w:val="0"/>
          <w:sz w:val="24"/>
          <w:szCs w:val="20"/>
        </w:rPr>
        <w:t>④</w:t>
      </w:r>
      <w:r w:rsidRPr="00121C8E">
        <w:rPr>
          <w:color w:val="000000"/>
          <w:kern w:val="0"/>
          <w:sz w:val="24"/>
          <w:szCs w:val="20"/>
        </w:rPr>
        <w:fldChar w:fldCharType="end"/>
      </w:r>
      <w:r w:rsidRPr="00121C8E">
        <w:rPr>
          <w:color w:val="000000"/>
          <w:kern w:val="0"/>
          <w:sz w:val="24"/>
          <w:szCs w:val="20"/>
        </w:rPr>
        <w:t>层 粉质粘土（Q</w:t>
      </w:r>
      <w:r w:rsidRPr="00121C8E">
        <w:rPr>
          <w:color w:val="000000"/>
          <w:kern w:val="0"/>
          <w:sz w:val="24"/>
          <w:szCs w:val="20"/>
          <w:vertAlign w:val="subscript"/>
        </w:rPr>
        <w:t>4</w:t>
      </w:r>
      <w:r w:rsidRPr="00121C8E">
        <w:rPr>
          <w:color w:val="000000"/>
          <w:kern w:val="0"/>
          <w:sz w:val="24"/>
          <w:szCs w:val="20"/>
          <w:vertAlign w:val="superscript"/>
        </w:rPr>
        <w:t>al</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黄褐色，可塑至硬塑，局部坚硬；含约10%的姜石，粒径1-2cm，含少量白色菌丝状氧化钙，可见黑色斑点状碳化物。无摇振反应，光泽反应稍明显，韧性及干强度中等，无湿陷性。场区普遍分布，厚度：4.00-6.40m，平均5.42m；层底标高:125.96-140.50m，平均132.33m；层底埋深：9.10-18.40m，平均16.01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第</w:t>
      </w:r>
      <w:r w:rsidRPr="00121C8E">
        <w:rPr>
          <w:color w:val="000000"/>
          <w:kern w:val="0"/>
          <w:sz w:val="24"/>
          <w:szCs w:val="20"/>
        </w:rPr>
        <w:fldChar w:fldCharType="begin"/>
      </w:r>
      <w:r w:rsidRPr="00121C8E">
        <w:rPr>
          <w:color w:val="000000"/>
          <w:kern w:val="0"/>
          <w:sz w:val="24"/>
          <w:szCs w:val="20"/>
        </w:rPr>
        <w:instrText xml:space="preserve"> = 5 \* GB3 \* MERGEFORMAT </w:instrText>
      </w:r>
      <w:r w:rsidRPr="00121C8E">
        <w:rPr>
          <w:color w:val="000000"/>
          <w:kern w:val="0"/>
          <w:sz w:val="24"/>
          <w:szCs w:val="20"/>
        </w:rPr>
        <w:fldChar w:fldCharType="separate"/>
      </w:r>
      <w:r w:rsidRPr="00121C8E">
        <w:rPr>
          <w:rFonts w:ascii="宋体" w:hAnsi="宋体" w:cs="宋体" w:hint="eastAsia"/>
          <w:color w:val="000000"/>
          <w:kern w:val="0"/>
          <w:sz w:val="24"/>
          <w:szCs w:val="20"/>
        </w:rPr>
        <w:t>⑤</w:t>
      </w:r>
      <w:r w:rsidRPr="00121C8E">
        <w:rPr>
          <w:color w:val="000000"/>
          <w:kern w:val="0"/>
          <w:sz w:val="24"/>
          <w:szCs w:val="20"/>
        </w:rPr>
        <w:fldChar w:fldCharType="end"/>
      </w:r>
      <w:r w:rsidRPr="00121C8E">
        <w:rPr>
          <w:color w:val="000000"/>
          <w:kern w:val="0"/>
          <w:sz w:val="24"/>
          <w:szCs w:val="20"/>
        </w:rPr>
        <w:t>层 粉质粘土（Q</w:t>
      </w:r>
      <w:r w:rsidRPr="00121C8E">
        <w:rPr>
          <w:color w:val="000000"/>
          <w:kern w:val="0"/>
          <w:sz w:val="24"/>
          <w:szCs w:val="20"/>
          <w:vertAlign w:val="subscript"/>
        </w:rPr>
        <w:t>4</w:t>
      </w:r>
      <w:r w:rsidRPr="00121C8E">
        <w:rPr>
          <w:color w:val="000000"/>
          <w:kern w:val="0"/>
          <w:sz w:val="24"/>
          <w:szCs w:val="20"/>
          <w:vertAlign w:val="superscript"/>
        </w:rPr>
        <w:t>al</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红褐色至浅红褐色，硬塑至坚硬，局部可塑；含少量白色菌丝状氧化钙。少含姜石，粒径0.5-3.0cm。局部姜石约占50%；无摇振反应，光泽反应明显，韧性及干强度中等，无湿陷性。场区普遍分布，厚度：1.90-9.60m，平均6.63m；层底标高：118.10-136.85m，平均125.70m；层底埋深：18.10-26.70m，平均22.64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第</w:t>
      </w:r>
      <w:r w:rsidRPr="00121C8E">
        <w:rPr>
          <w:color w:val="000000"/>
          <w:kern w:val="0"/>
          <w:sz w:val="24"/>
          <w:szCs w:val="20"/>
        </w:rPr>
        <w:fldChar w:fldCharType="begin"/>
      </w:r>
      <w:r w:rsidRPr="00121C8E">
        <w:rPr>
          <w:color w:val="000000"/>
          <w:kern w:val="0"/>
          <w:sz w:val="24"/>
          <w:szCs w:val="20"/>
        </w:rPr>
        <w:instrText xml:space="preserve"> = 6 \* GB3 \* MERGEFORMAT </w:instrText>
      </w:r>
      <w:r w:rsidRPr="00121C8E">
        <w:rPr>
          <w:color w:val="000000"/>
          <w:kern w:val="0"/>
          <w:sz w:val="24"/>
          <w:szCs w:val="20"/>
        </w:rPr>
        <w:fldChar w:fldCharType="separate"/>
      </w:r>
      <w:r w:rsidRPr="00121C8E">
        <w:rPr>
          <w:rFonts w:ascii="宋体" w:hAnsi="宋体" w:cs="宋体" w:hint="eastAsia"/>
          <w:color w:val="000000"/>
          <w:kern w:val="0"/>
          <w:sz w:val="24"/>
          <w:szCs w:val="20"/>
        </w:rPr>
        <w:t>⑥</w:t>
      </w:r>
      <w:r w:rsidRPr="00121C8E">
        <w:rPr>
          <w:color w:val="000000"/>
          <w:kern w:val="0"/>
          <w:sz w:val="24"/>
          <w:szCs w:val="20"/>
        </w:rPr>
        <w:fldChar w:fldCharType="end"/>
      </w:r>
      <w:r w:rsidRPr="00121C8E">
        <w:rPr>
          <w:color w:val="000000"/>
          <w:kern w:val="0"/>
          <w:sz w:val="24"/>
          <w:szCs w:val="20"/>
        </w:rPr>
        <w:t>层 粉质粘土（Q</w:t>
      </w:r>
      <w:r w:rsidRPr="00121C8E">
        <w:rPr>
          <w:color w:val="000000"/>
          <w:kern w:val="0"/>
          <w:sz w:val="24"/>
          <w:szCs w:val="20"/>
          <w:vertAlign w:val="subscript"/>
        </w:rPr>
        <w:t>4</w:t>
      </w:r>
      <w:r w:rsidRPr="00121C8E">
        <w:rPr>
          <w:color w:val="000000"/>
          <w:kern w:val="0"/>
          <w:sz w:val="24"/>
          <w:szCs w:val="20"/>
          <w:vertAlign w:val="superscript"/>
        </w:rPr>
        <w:t>al</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黄褐色，可塑至硬塑，局部坚硬，含少量姜石及蜗牛壳碎片，零星分布黑色斑点状碳化物，摇振无反应，有明显的光泽反应，韧性及干强高度，无湿陷性厚度：0.30-11.80m，平均10.29m；层底标高：1073.30-120.71m，平均113.47m；层底埋深：20.00-37.70，平均34.33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第</w:t>
      </w:r>
      <w:r w:rsidRPr="00121C8E">
        <w:rPr>
          <w:color w:val="000000"/>
          <w:kern w:val="0"/>
          <w:sz w:val="24"/>
          <w:szCs w:val="20"/>
        </w:rPr>
        <w:fldChar w:fldCharType="begin"/>
      </w:r>
      <w:r w:rsidRPr="00121C8E">
        <w:rPr>
          <w:color w:val="000000"/>
          <w:kern w:val="0"/>
          <w:sz w:val="24"/>
          <w:szCs w:val="20"/>
        </w:rPr>
        <w:instrText xml:space="preserve"> = 7 \* GB3 \* MERGEFORMAT </w:instrText>
      </w:r>
      <w:r w:rsidRPr="00121C8E">
        <w:rPr>
          <w:color w:val="000000"/>
          <w:kern w:val="0"/>
          <w:sz w:val="24"/>
          <w:szCs w:val="20"/>
        </w:rPr>
        <w:fldChar w:fldCharType="separate"/>
      </w:r>
      <w:r w:rsidRPr="00121C8E">
        <w:rPr>
          <w:rFonts w:ascii="宋体" w:hAnsi="宋体" w:cs="宋体" w:hint="eastAsia"/>
          <w:color w:val="000000"/>
          <w:kern w:val="0"/>
          <w:sz w:val="24"/>
          <w:szCs w:val="20"/>
        </w:rPr>
        <w:t>⑦</w:t>
      </w:r>
      <w:r w:rsidRPr="00121C8E">
        <w:rPr>
          <w:color w:val="000000"/>
          <w:kern w:val="0"/>
          <w:sz w:val="24"/>
          <w:szCs w:val="20"/>
        </w:rPr>
        <w:fldChar w:fldCharType="end"/>
      </w:r>
      <w:r w:rsidRPr="00121C8E">
        <w:rPr>
          <w:color w:val="000000"/>
          <w:kern w:val="0"/>
          <w:sz w:val="24"/>
          <w:szCs w:val="20"/>
        </w:rPr>
        <w:t>层 粉质粘土（Q</w:t>
      </w:r>
      <w:r w:rsidRPr="00121C8E">
        <w:rPr>
          <w:color w:val="000000"/>
          <w:kern w:val="0"/>
          <w:sz w:val="24"/>
          <w:szCs w:val="20"/>
          <w:vertAlign w:val="subscript"/>
        </w:rPr>
        <w:t>3</w:t>
      </w:r>
      <w:r w:rsidRPr="00121C8E">
        <w:rPr>
          <w:color w:val="000000"/>
          <w:kern w:val="0"/>
          <w:sz w:val="24"/>
          <w:szCs w:val="20"/>
          <w:vertAlign w:val="superscript"/>
        </w:rPr>
        <w:t>al</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红褐色至浅红褐色，硬塑，局部可塑或坚硬。少含小姜石，粒径0.5-3.0cm。局部姜石约占30%以上，摇振无反应，有光泽反应，韧性及干强度高，无湿陷性。</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sectPr>
          <w:headerReference w:type="default" r:id="rId143"/>
          <w:type w:val="continuous"/>
          <w:pgSz w:w="11900" w:h="16820"/>
          <w:pgMar w:top="1418" w:right="1418" w:bottom="1418" w:left="1701" w:header="720" w:footer="720" w:gutter="0"/>
          <w:cols w:space="720"/>
        </w:sectPr>
      </w:pPr>
      <w:r w:rsidRPr="00121C8E">
        <w:rPr>
          <w:color w:val="000000"/>
          <w:kern w:val="0"/>
          <w:sz w:val="24"/>
          <w:szCs w:val="20"/>
        </w:rPr>
        <w:t>各层土的分布规律及变化情况详见各钻孔柱状图。</w:t>
      </w:r>
    </w:p>
    <w:p w:rsidR="00121C8E" w:rsidRPr="00121C8E" w:rsidP="00121C8E">
      <w:pPr>
        <w:autoSpaceDE w:val="0"/>
        <w:autoSpaceDN w:val="0"/>
        <w:adjustRightInd w:val="0"/>
        <w:snapToGrid w:val="0"/>
        <w:spacing w:line="20" w:lineRule="exact"/>
        <w:ind w:firstLine="480" w:firstLineChars="200"/>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r>
        <w:rPr>
          <w:color w:val="000000"/>
          <w:kern w:val="0"/>
          <w:sz w:val="24"/>
          <w:szCs w:val="20"/>
        </w:rPr>
        <w:pict>
          <v:shape id="图片 26" o:spid="_x0000_s1343" type="#_x0000_t75" alt="柱状图2_副本" style="width:457.35pt;height:638.25pt;margin-top:5.65pt;margin-left:1.1pt;position:absolute;z-index:251751424" o:preferrelative="t" filled="f" stroked="f">
            <v:fill o:detectmouseclick="t"/>
            <v:imagedata r:id="rId144" o:title="柱状图2_副本"/>
            <v:path o:extrusionok="f"/>
            <o:lock v:ext="edit" aspectratio="t"/>
          </v:shape>
        </w:pict>
      </w: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sectPr>
          <w:pgSz w:w="11900" w:h="16820"/>
          <w:pgMar w:top="1418" w:right="1418" w:bottom="1418" w:left="1701" w:header="720" w:footer="720" w:gutter="0"/>
          <w:cols w:space="720"/>
        </w:sectPr>
      </w:pPr>
    </w:p>
    <w:p w:rsidR="00121C8E" w:rsidRPr="00121C8E" w:rsidP="00121C8E">
      <w:pPr>
        <w:autoSpaceDE w:val="0"/>
        <w:autoSpaceDN w:val="0"/>
        <w:adjustRightInd w:val="0"/>
        <w:snapToGrid w:val="0"/>
        <w:spacing w:line="520" w:lineRule="exact"/>
        <w:textAlignment w:val="baseline"/>
        <w:rPr>
          <w:color w:val="000000"/>
          <w:kern w:val="0"/>
          <w:sz w:val="24"/>
          <w:szCs w:val="20"/>
        </w:rPr>
      </w:pPr>
      <w:r>
        <w:rPr>
          <w:color w:val="000000"/>
          <w:kern w:val="0"/>
          <w:sz w:val="24"/>
          <w:szCs w:val="20"/>
        </w:rPr>
        <w:pict>
          <v:shape id="图片 25" o:spid="_x0000_s1344" type="#_x0000_t75" alt="柱状图1_副本" style="width:453.75pt;height:612.75pt;margin-top:4.8pt;margin-left:-4.2pt;position:absolute;z-index:251752448" o:preferrelative="t" filled="f" stroked="f">
            <v:fill o:detectmouseclick="t"/>
            <v:imagedata r:id="rId145" o:title="柱状图1_副本"/>
            <v:path o:extrusionok="f"/>
            <o:lock v:ext="edit" aspectratio="t"/>
          </v:shape>
        </w:pict>
      </w: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autoSpaceDE w:val="0"/>
        <w:autoSpaceDN w:val="0"/>
        <w:adjustRightInd w:val="0"/>
        <w:snapToGrid w:val="0"/>
        <w:spacing w:line="520" w:lineRule="exact"/>
        <w:textAlignment w:val="baseline"/>
        <w:rPr>
          <w:color w:val="000000"/>
          <w:kern w:val="0"/>
          <w:sz w:val="24"/>
          <w:szCs w:val="20"/>
        </w:rPr>
      </w:pPr>
    </w:p>
    <w:p w:rsidR="00121C8E" w:rsidRPr="00121C8E" w:rsidP="00121C8E">
      <w:pPr>
        <w:spacing w:line="520" w:lineRule="exact"/>
        <w:ind w:firstLine="480" w:firstLineChars="200"/>
        <w:jc w:val="center"/>
        <w:rPr>
          <w:rFonts w:ascii="黑体" w:eastAsia="黑体" w:hAnsi="黑体"/>
          <w:color w:val="000000"/>
          <w:sz w:val="24"/>
          <w:lang w:val="zh-CN"/>
        </w:rPr>
      </w:pPr>
      <w:r w:rsidRPr="00121C8E">
        <w:rPr>
          <w:rFonts w:ascii="黑体" w:eastAsia="黑体" w:hAnsi="黑体"/>
          <w:color w:val="000000"/>
          <w:sz w:val="24"/>
          <w:lang w:val="zh-CN"/>
        </w:rPr>
        <w:t>图</w:t>
      </w:r>
      <w:r w:rsidRPr="00121C8E">
        <w:rPr>
          <w:rFonts w:ascii="黑体" w:eastAsia="黑体" w:hAnsi="黑体"/>
          <w:color w:val="000000"/>
          <w:sz w:val="24"/>
        </w:rPr>
        <w:t>5-5</w:t>
      </w:r>
      <w:r w:rsidRPr="00121C8E">
        <w:rPr>
          <w:rFonts w:ascii="黑体" w:eastAsia="黑体" w:hAnsi="黑体"/>
          <w:color w:val="000000"/>
          <w:sz w:val="24"/>
          <w:lang w:val="zh-CN"/>
        </w:rPr>
        <w:t xml:space="preserve">  场地成井柱状图</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sectPr>
          <w:pgSz w:w="11900" w:h="16820"/>
          <w:pgMar w:top="1418" w:right="1418" w:bottom="1418" w:left="1701" w:header="720" w:footer="720" w:gutter="0"/>
          <w:cols w:space="720"/>
        </w:sectPr>
      </w:pP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2、岩浆岩</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评价区内未见岩浆岩出露。</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3、地质构造</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评价区约10km范围内无断裂分布，地质构造简单。</w:t>
      </w:r>
    </w:p>
    <w:p w:rsidR="00121C8E" w:rsidRPr="00121C8E" w:rsidP="00121C8E">
      <w:pPr>
        <w:keepNext/>
        <w:keepLines/>
        <w:tabs>
          <w:tab w:val="left" w:pos="432"/>
          <w:tab w:val="left" w:pos="720"/>
          <w:tab w:val="left" w:pos="1429"/>
        </w:tabs>
        <w:spacing w:line="520" w:lineRule="exact"/>
        <w:contextualSpacing/>
        <w:outlineLvl w:val="2"/>
        <w:rPr>
          <w:color w:val="000000"/>
          <w:sz w:val="28"/>
        </w:rPr>
      </w:pPr>
      <w:r w:rsidRPr="00121C8E">
        <w:rPr>
          <w:color w:val="000000"/>
          <w:sz w:val="28"/>
        </w:rPr>
        <w:t>5.4.2.2  评价区域水文地质条件</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1、地下水类型及含水岩组特征</w:t>
      </w:r>
    </w:p>
    <w:p w:rsidR="00121C8E" w:rsidRPr="00121C8E" w:rsidP="00121C8E">
      <w:pPr>
        <w:autoSpaceDE w:val="0"/>
        <w:autoSpaceDN w:val="0"/>
        <w:adjustRightInd w:val="0"/>
        <w:snapToGrid w:val="0"/>
        <w:spacing w:line="520" w:lineRule="exact"/>
        <w:ind w:firstLine="480" w:firstLineChars="200"/>
        <w:textAlignment w:val="baseline"/>
        <w:rPr>
          <w:color w:val="000000"/>
          <w:sz w:val="24"/>
          <w:szCs w:val="28"/>
        </w:rPr>
      </w:pPr>
      <w:r w:rsidRPr="00121C8E">
        <w:rPr>
          <w:color w:val="000000"/>
          <w:sz w:val="24"/>
          <w:szCs w:val="28"/>
        </w:rPr>
        <w:t>评价区含水层位于第四系松散层下部的粉质粘土及砂卵石层中，为松散岩类孔隙水含水层。</w:t>
      </w:r>
      <w:r w:rsidRPr="00121C8E">
        <w:rPr>
          <w:color w:val="000000"/>
          <w:kern w:val="0"/>
          <w:sz w:val="24"/>
          <w:szCs w:val="20"/>
        </w:rPr>
        <w:t>由场地水文地质剖面图可知，评价范围内的地层主要由层</w:t>
      </w:r>
      <w:r w:rsidRPr="00121C8E">
        <w:rPr>
          <w:rFonts w:ascii="宋体" w:hAnsi="宋体" w:cs="宋体" w:hint="eastAsia"/>
          <w:color w:val="000000"/>
          <w:kern w:val="0"/>
          <w:sz w:val="24"/>
          <w:szCs w:val="20"/>
        </w:rPr>
        <w:t>①</w:t>
      </w:r>
      <w:r w:rsidRPr="00121C8E">
        <w:rPr>
          <w:color w:val="000000"/>
          <w:kern w:val="0"/>
          <w:sz w:val="24"/>
          <w:szCs w:val="20"/>
        </w:rPr>
        <w:t>粉土（Q</w:t>
      </w:r>
      <w:r w:rsidRPr="00121C8E">
        <w:rPr>
          <w:color w:val="000000"/>
          <w:kern w:val="0"/>
          <w:sz w:val="24"/>
          <w:szCs w:val="20"/>
          <w:vertAlign w:val="subscript"/>
        </w:rPr>
        <w:t>3</w:t>
      </w:r>
      <w:r w:rsidRPr="00121C8E">
        <w:rPr>
          <w:color w:val="000000"/>
          <w:kern w:val="0"/>
          <w:sz w:val="24"/>
          <w:szCs w:val="20"/>
          <w:vertAlign w:val="superscript"/>
        </w:rPr>
        <w:t>al+pl</w:t>
      </w:r>
      <w:r w:rsidRPr="00121C8E">
        <w:rPr>
          <w:color w:val="000000"/>
          <w:kern w:val="0"/>
          <w:sz w:val="24"/>
          <w:szCs w:val="20"/>
        </w:rPr>
        <w:t>）、层</w:t>
      </w:r>
      <w:r w:rsidRPr="00121C8E">
        <w:rPr>
          <w:rFonts w:ascii="宋体" w:hAnsi="宋体" w:cs="宋体" w:hint="eastAsia"/>
          <w:color w:val="000000"/>
          <w:kern w:val="0"/>
          <w:sz w:val="24"/>
          <w:szCs w:val="20"/>
        </w:rPr>
        <w:t>②</w:t>
      </w:r>
      <w:r w:rsidRPr="00121C8E">
        <w:rPr>
          <w:color w:val="000000"/>
          <w:kern w:val="0"/>
          <w:sz w:val="24"/>
          <w:szCs w:val="20"/>
        </w:rPr>
        <w:t>粉质粘土（Q</w:t>
      </w:r>
      <w:r w:rsidRPr="00121C8E">
        <w:rPr>
          <w:color w:val="000000"/>
          <w:kern w:val="0"/>
          <w:sz w:val="24"/>
          <w:szCs w:val="20"/>
          <w:vertAlign w:val="subscript"/>
        </w:rPr>
        <w:t>2</w:t>
      </w:r>
      <w:r w:rsidRPr="00121C8E">
        <w:rPr>
          <w:color w:val="000000"/>
          <w:kern w:val="0"/>
          <w:sz w:val="24"/>
          <w:szCs w:val="20"/>
          <w:vertAlign w:val="superscript"/>
        </w:rPr>
        <w:t>al+pl</w:t>
      </w:r>
      <w:r w:rsidRPr="00121C8E">
        <w:rPr>
          <w:color w:val="000000"/>
          <w:kern w:val="0"/>
          <w:sz w:val="24"/>
          <w:szCs w:val="20"/>
        </w:rPr>
        <w:t>）、层</w:t>
      </w:r>
      <w:r w:rsidRPr="00121C8E">
        <w:rPr>
          <w:rFonts w:ascii="宋体" w:hAnsi="宋体" w:cs="宋体" w:hint="eastAsia"/>
          <w:color w:val="000000"/>
          <w:kern w:val="0"/>
          <w:sz w:val="24"/>
          <w:szCs w:val="20"/>
        </w:rPr>
        <w:t>③</w:t>
      </w:r>
      <w:r w:rsidRPr="00121C8E">
        <w:rPr>
          <w:color w:val="000000"/>
          <w:kern w:val="0"/>
          <w:sz w:val="24"/>
          <w:szCs w:val="20"/>
        </w:rPr>
        <w:t>卵石（Q</w:t>
      </w:r>
      <w:r w:rsidRPr="00121C8E">
        <w:rPr>
          <w:color w:val="000000"/>
          <w:kern w:val="0"/>
          <w:sz w:val="24"/>
          <w:szCs w:val="20"/>
          <w:vertAlign w:val="subscript"/>
        </w:rPr>
        <w:t>2</w:t>
      </w:r>
      <w:r w:rsidRPr="00121C8E">
        <w:rPr>
          <w:color w:val="000000"/>
          <w:kern w:val="0"/>
          <w:sz w:val="24"/>
          <w:szCs w:val="20"/>
          <w:vertAlign w:val="superscript"/>
        </w:rPr>
        <w:t>al+pl</w:t>
      </w:r>
      <w:r w:rsidRPr="00121C8E">
        <w:rPr>
          <w:color w:val="000000"/>
          <w:kern w:val="0"/>
          <w:sz w:val="24"/>
          <w:szCs w:val="20"/>
        </w:rPr>
        <w:t>）和层</w:t>
      </w:r>
      <w:r w:rsidRPr="00121C8E">
        <w:rPr>
          <w:rFonts w:ascii="宋体" w:hAnsi="宋体" w:cs="宋体" w:hint="eastAsia"/>
          <w:color w:val="000000"/>
          <w:kern w:val="0"/>
          <w:sz w:val="24"/>
          <w:szCs w:val="20"/>
        </w:rPr>
        <w:t>④</w:t>
      </w:r>
      <w:r w:rsidRPr="00121C8E">
        <w:rPr>
          <w:color w:val="000000"/>
          <w:kern w:val="0"/>
          <w:sz w:val="24"/>
          <w:szCs w:val="20"/>
        </w:rPr>
        <w:t>泥岩、粉砂岩(N)构成。其中，层</w:t>
      </w:r>
      <w:r w:rsidRPr="00121C8E">
        <w:rPr>
          <w:rFonts w:ascii="宋体" w:hAnsi="宋体" w:cs="宋体" w:hint="eastAsia"/>
          <w:color w:val="000000"/>
          <w:kern w:val="0"/>
          <w:sz w:val="24"/>
          <w:szCs w:val="20"/>
        </w:rPr>
        <w:t>①</w:t>
      </w:r>
      <w:r w:rsidRPr="00121C8E">
        <w:rPr>
          <w:color w:val="000000"/>
          <w:kern w:val="0"/>
          <w:sz w:val="24"/>
          <w:szCs w:val="20"/>
        </w:rPr>
        <w:t>粉土（Q</w:t>
      </w:r>
      <w:r w:rsidRPr="00121C8E">
        <w:rPr>
          <w:color w:val="000000"/>
          <w:kern w:val="0"/>
          <w:sz w:val="24"/>
          <w:szCs w:val="20"/>
          <w:vertAlign w:val="subscript"/>
        </w:rPr>
        <w:t>3</w:t>
      </w:r>
      <w:r w:rsidRPr="00121C8E">
        <w:rPr>
          <w:color w:val="000000"/>
          <w:kern w:val="0"/>
          <w:sz w:val="24"/>
          <w:szCs w:val="20"/>
          <w:vertAlign w:val="superscript"/>
        </w:rPr>
        <w:t>al+pl</w:t>
      </w:r>
      <w:r w:rsidRPr="00121C8E">
        <w:rPr>
          <w:color w:val="000000"/>
          <w:kern w:val="0"/>
          <w:sz w:val="24"/>
          <w:szCs w:val="20"/>
        </w:rPr>
        <w:t>）和层</w:t>
      </w:r>
      <w:r w:rsidRPr="00121C8E">
        <w:rPr>
          <w:rFonts w:ascii="宋体" w:hAnsi="宋体" w:cs="宋体" w:hint="eastAsia"/>
          <w:color w:val="000000"/>
          <w:kern w:val="0"/>
          <w:sz w:val="24"/>
          <w:szCs w:val="20"/>
        </w:rPr>
        <w:t>②</w:t>
      </w:r>
      <w:r w:rsidRPr="00121C8E">
        <w:rPr>
          <w:color w:val="000000"/>
          <w:kern w:val="0"/>
          <w:sz w:val="24"/>
          <w:szCs w:val="20"/>
        </w:rPr>
        <w:t>粉质粘土（Q</w:t>
      </w:r>
      <w:r w:rsidRPr="00121C8E">
        <w:rPr>
          <w:color w:val="000000"/>
          <w:kern w:val="0"/>
          <w:sz w:val="24"/>
          <w:szCs w:val="20"/>
          <w:vertAlign w:val="subscript"/>
        </w:rPr>
        <w:t>2</w:t>
      </w:r>
      <w:r w:rsidRPr="00121C8E">
        <w:rPr>
          <w:color w:val="000000"/>
          <w:kern w:val="0"/>
          <w:sz w:val="24"/>
          <w:szCs w:val="20"/>
          <w:vertAlign w:val="superscript"/>
        </w:rPr>
        <w:t>al+pl</w:t>
      </w:r>
      <w:r w:rsidRPr="00121C8E">
        <w:rPr>
          <w:color w:val="000000"/>
          <w:kern w:val="0"/>
          <w:sz w:val="24"/>
          <w:szCs w:val="20"/>
        </w:rPr>
        <w:t>）为包气带，下部层</w:t>
      </w:r>
      <w:r w:rsidRPr="00121C8E">
        <w:rPr>
          <w:rFonts w:ascii="宋体" w:hAnsi="宋体" w:cs="宋体" w:hint="eastAsia"/>
          <w:color w:val="000000"/>
          <w:kern w:val="0"/>
          <w:sz w:val="24"/>
          <w:szCs w:val="20"/>
        </w:rPr>
        <w:t>④</w:t>
      </w:r>
      <w:r w:rsidRPr="00121C8E">
        <w:rPr>
          <w:color w:val="000000"/>
          <w:kern w:val="0"/>
          <w:sz w:val="24"/>
          <w:szCs w:val="20"/>
        </w:rPr>
        <w:t>泥岩则为松散岩类孔隙水的隔水底板。</w:t>
      </w:r>
    </w:p>
    <w:p w:rsidR="00121C8E" w:rsidRPr="00121C8E" w:rsidP="00121C8E">
      <w:pPr>
        <w:autoSpaceDE w:val="0"/>
        <w:autoSpaceDN w:val="0"/>
        <w:adjustRightInd w:val="0"/>
        <w:snapToGrid w:val="0"/>
        <w:spacing w:line="520" w:lineRule="exact"/>
        <w:ind w:firstLine="480" w:firstLineChars="200"/>
        <w:textAlignment w:val="baseline"/>
        <w:rPr>
          <w:color w:val="000000"/>
          <w:sz w:val="24"/>
          <w:szCs w:val="28"/>
        </w:rPr>
      </w:pPr>
      <w:r w:rsidRPr="00121C8E">
        <w:rPr>
          <w:color w:val="000000"/>
          <w:sz w:val="24"/>
          <w:szCs w:val="28"/>
        </w:rPr>
        <w:t>松散岩类孔隙水：含水岩组主要由第四系中更新统、上更新统、全新统之残积、坡积、洪积而成的碎石层、砂层、砂砾石层和砾卵石层组成。地下水化学类型为HCO</w:t>
      </w:r>
      <w:r w:rsidRPr="00121C8E">
        <w:rPr>
          <w:color w:val="000000"/>
          <w:sz w:val="24"/>
          <w:szCs w:val="28"/>
          <w:vertAlign w:val="subscript"/>
        </w:rPr>
        <w:t>3</w:t>
      </w:r>
      <w:r w:rsidRPr="00121C8E">
        <w:rPr>
          <w:color w:val="000000"/>
          <w:sz w:val="24"/>
          <w:szCs w:val="28"/>
        </w:rPr>
        <w:t>-Ca•Mg型水。地下水的补给主要来源于大气降水补给，其次为地表水渗漏补给，地下水由西北向东南径流，排泄主要为径流排泄和人工开采排泄。</w:t>
      </w:r>
    </w:p>
    <w:p w:rsidR="00121C8E" w:rsidRPr="00121C8E" w:rsidP="00121C8E">
      <w:pPr>
        <w:autoSpaceDE w:val="0"/>
        <w:autoSpaceDN w:val="0"/>
        <w:adjustRightInd w:val="0"/>
        <w:snapToGrid w:val="0"/>
        <w:spacing w:line="520" w:lineRule="exact"/>
        <w:ind w:firstLine="480" w:firstLineChars="200"/>
        <w:textAlignment w:val="baseline"/>
        <w:rPr>
          <w:color w:val="000000"/>
          <w:sz w:val="24"/>
          <w:szCs w:val="28"/>
        </w:rPr>
      </w:pPr>
      <w:r w:rsidRPr="00121C8E">
        <w:rPr>
          <w:color w:val="000000"/>
          <w:sz w:val="24"/>
          <w:szCs w:val="28"/>
        </w:rPr>
        <w:t>根据现场调查，评价区松散岩类孔隙水富水性一般。评价区水文地质图及水文地质剖面图见图5-6~图5-8。</w:t>
      </w:r>
    </w:p>
    <w:p w:rsidR="00121C8E" w:rsidRPr="00121C8E" w:rsidP="00121C8E">
      <w:pPr>
        <w:tabs>
          <w:tab w:val="left" w:pos="2409"/>
        </w:tabs>
        <w:adjustRightInd w:val="0"/>
        <w:snapToGrid w:val="0"/>
        <w:spacing w:line="520" w:lineRule="exact"/>
        <w:ind w:firstLine="420" w:firstLineChars="200"/>
        <w:rPr>
          <w:color w:val="000000"/>
          <w:kern w:val="0"/>
          <w:szCs w:val="22"/>
        </w:rPr>
        <w:sectPr>
          <w:pgSz w:w="11900" w:h="16820"/>
          <w:pgMar w:top="1418" w:right="1418" w:bottom="1418" w:left="1701" w:header="720" w:footer="720" w:gutter="0"/>
          <w:cols w:space="720"/>
        </w:sectPr>
      </w:pPr>
    </w:p>
    <w:p w:rsidR="00121C8E" w:rsidRPr="00121C8E" w:rsidP="00121C8E">
      <w:pPr>
        <w:adjustRightInd w:val="0"/>
        <w:snapToGrid w:val="0"/>
        <w:spacing w:after="120" w:line="520" w:lineRule="exact"/>
        <w:rPr>
          <w:color w:val="000000"/>
          <w:kern w:val="0"/>
          <w:sz w:val="24"/>
          <w:szCs w:val="22"/>
        </w:rPr>
      </w:pPr>
      <w:r>
        <w:rPr>
          <w:color w:val="000000"/>
        </w:rPr>
        <w:pict>
          <v:group id="组合 50" o:spid="_x0000_s1345" style="width:689.05pt;height:390.05pt;margin-top:7.15pt;margin-left:7.8pt;position:absolute;z-index:251753472" coordorigin="1857,1561" coordsize="13781,7801">
            <v:shape id="图片 14" o:spid="_x0000_s1346" type="#_x0000_t75" style="width:13781;height:7801;left:1857;position:absolute;top:1561" o:preferrelative="t" filled="f" stroked="f">
              <v:fill o:detectmouseclick="t"/>
              <v:imagedata r:id="rId146" o:title=""/>
              <v:path o:extrusionok="f"/>
              <o:lock v:ext="edit" aspectratio="t"/>
            </v:shape>
            <v:group id="组合 49" o:spid="_x0000_s1347" style="width:1670;height:1268;left:5314;position:absolute;top:2548" coordorigin="9591,5101" coordsize="1670,1268">
              <v:rect id="矩形 5" o:spid="_x0000_s1348" style="width:181;height:120;left:9591;position:absolute;rotation:3;top:6249;v-text-anchor:middle" filled="f" stroked="t" strokecolor="red" strokeweight="1pt" insetpen="f"/>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19" o:spid="_x0000_s1349" type="#_x0000_t62" style="width:1498;height:522;left:9763;position:absolute;top:5101;v-text-anchor:middle" adj="132,47312" filled="f" stroked="t" strokecolor="red" strokeweight="1pt" insetpen="f">
                <v:textbox>
                  <w:txbxContent>
                    <w:p w:rsidR="00121C8E" w:rsidP="00121C8E">
                      <w:pPr>
                        <w:jc w:val="center"/>
                        <w:rPr>
                          <w:color w:val="000000"/>
                        </w:rPr>
                      </w:pPr>
                      <w:r>
                        <w:rPr>
                          <w:rFonts w:hint="eastAsia"/>
                          <w:color w:val="FF0000"/>
                        </w:rPr>
                        <w:t>本项目位置</w:t>
                      </w:r>
                    </w:p>
                  </w:txbxContent>
                </v:textbox>
              </v:shape>
            </v:group>
          </v:group>
        </w:pict>
      </w:r>
      <w:r>
        <w:rPr>
          <w:color w:val="000000"/>
        </w:rPr>
        <w:pict>
          <v:shape id="文本框 23" o:spid="_x0000_s1350" type="#_x0000_t202" style="width:266.95pt;height:43.5pt;margin-top:400.3pt;margin-left:191.75pt;position:absolute;z-index:251743232" filled="f" stroked="f">
            <v:fill o:detectmouseclick="t"/>
            <o:lock v:ext="edit" aspectratio="f"/>
            <v:textbox>
              <w:txbxContent>
                <w:p w:rsidR="00121C8E" w:rsidP="00121C8E">
                  <w:pPr>
                    <w:pStyle w:val="000001-"/>
                    <w:rPr>
                      <w:rFonts w:ascii="黑体" w:hAnsi="黑体"/>
                      <w:b/>
                      <w:bCs/>
                      <w:u w:val="single"/>
                    </w:rPr>
                  </w:pPr>
                  <w:r>
                    <w:rPr>
                      <w:rFonts w:ascii="黑体" w:hAnsi="黑体" w:hint="eastAsia"/>
                      <w:b/>
                      <w:bCs/>
                      <w:u w:val="single"/>
                    </w:rPr>
                    <w:t>图5-6  区域水文地质图</w:t>
                  </w:r>
                </w:p>
              </w:txbxContent>
            </v:textbox>
          </v:shape>
        </w:pict>
      </w:r>
    </w:p>
    <w:p w:rsidR="00121C8E" w:rsidRPr="00121C8E" w:rsidP="00121C8E">
      <w:pPr>
        <w:tabs>
          <w:tab w:val="center" w:pos="4557"/>
        </w:tabs>
        <w:spacing w:line="360" w:lineRule="auto"/>
        <w:ind w:firstLine="420" w:firstLineChars="200"/>
        <w:rPr>
          <w:color w:val="000000"/>
          <w:w w:val="105"/>
          <w:sz w:val="24"/>
        </w:rPr>
      </w:pPr>
      <w:r>
        <w:rPr>
          <w:color w:val="000000"/>
        </w:rPr>
        <w:pict>
          <v:rect id="矩形 61" o:spid="_x0000_s1351" style="width:47.05pt;height:20.05pt;margin-top:65.05pt;margin-left:434.2pt;position:absolute;z-index:251756544" filled="f" stroked="f">
            <v:textbox>
              <w:txbxContent>
                <w:p w:rsidR="00121C8E" w:rsidP="00121C8E">
                  <w:pPr>
                    <w:rPr>
                      <w:b/>
                      <w:color w:val="385623"/>
                    </w:rPr>
                  </w:pPr>
                  <w:r>
                    <w:rPr>
                      <w:rFonts w:hint="eastAsia"/>
                      <w:b/>
                      <w:color w:val="385623"/>
                    </w:rPr>
                    <w:t>6.4km</w:t>
                  </w:r>
                </w:p>
              </w:txbxContent>
            </v:textbox>
          </v:rect>
        </w:pict>
      </w:r>
      <w:r>
        <w:rPr>
          <w:color w:val="000000"/>
        </w:rPr>
        <w:pict>
          <v:oval id="椭圆 62" o:spid="_x0000_s1352" style="width:13.15pt;height:10.1pt;margin-top:76.4pt;margin-left:479.85pt;position:absolute;z-index:251757568" filled="t" fillcolor="#375623" stroked="t" strokecolor="#375623">
            <v:textbox>
              <w:txbxContent>
                <w:p w:rsidR="00121C8E" w:rsidP="00121C8E"/>
              </w:txbxContent>
            </v:textbox>
          </v:oval>
        </w:pict>
      </w:r>
      <w:r>
        <w:rPr>
          <w:color w:val="000000"/>
        </w:rPr>
        <w:pict>
          <v:shape id="自选图形 60" o:spid="_x0000_s1353" type="#_x0000_t32" style="width:291.55pt;height:2.1pt;margin-top:81.9pt;margin-left:189.7pt;flip:y;position:absolute;z-index:251755520" o:connectortype="straight" filled="f" stroked="t" strokecolor="#375623" strokeweight="1.5pt">
            <v:stroke dashstyle="dash" endarrow="block"/>
            <v:path arrowok="t" fillok="f"/>
          </v:shape>
        </w:pict>
      </w:r>
      <w:r w:rsidRPr="00121C8E">
        <w:rPr>
          <w:color w:val="000000"/>
        </w:rPr>
        <w:t xml:space="preserve">     </w:t>
      </w:r>
    </w:p>
    <w:p w:rsidR="00121C8E" w:rsidRPr="00121C8E" w:rsidP="00121C8E">
      <w:pPr>
        <w:widowControl/>
        <w:adjustRightInd w:val="0"/>
        <w:snapToGrid w:val="0"/>
        <w:spacing w:line="360" w:lineRule="auto"/>
        <w:ind w:firstLine="420" w:firstLineChars="200"/>
        <w:jc w:val="center"/>
        <w:rPr>
          <w:color w:val="000000"/>
          <w:w w:val="105"/>
          <w:kern w:val="0"/>
          <w:sz w:val="24"/>
          <w:szCs w:val="22"/>
        </w:rPr>
        <w:sectPr>
          <w:headerReference w:type="default" r:id="rId147"/>
          <w:footerReference w:type="default" r:id="rId148"/>
          <w:pgSz w:w="16820" w:h="11900" w:orient="landscape"/>
          <w:pgMar w:top="1418" w:right="1418" w:bottom="1418" w:left="1701" w:header="850" w:footer="850" w:gutter="0"/>
          <w:cols w:space="720"/>
          <w:docGrid w:linePitch="326"/>
        </w:sectPr>
      </w:pPr>
      <w:r>
        <w:rPr>
          <w:color w:val="000000"/>
        </w:rPr>
        <w:pict>
          <v:group id="组合 64" o:spid="_x0000_s1354" style="width:320.95pt;height:371.95pt;margin-top:70.25pt;margin-left:178.45pt;position:absolute;z-index:251754496" coordorigin="5270,2823" coordsize="6419,7439">
            <v:shape id="文本框 21" o:spid="_x0000_s1355" type="#_x0000_t202" style="width:6419;height:791;left:5270;position:absolute;top:9471" filled="f" stroked="f">
              <v:fill o:detectmouseclick="t"/>
              <o:lock v:ext="edit" aspectratio="f"/>
              <v:textbox>
                <w:txbxContent>
                  <w:p w:rsidR="00121C8E" w:rsidP="00121C8E">
                    <w:pPr>
                      <w:pStyle w:val="000001-"/>
                      <w:rPr>
                        <w:rFonts w:ascii="黑体" w:hAnsi="黑体"/>
                        <w:b/>
                        <w:bCs/>
                        <w:u w:val="single"/>
                      </w:rPr>
                    </w:pPr>
                    <w:r>
                      <w:rPr>
                        <w:rFonts w:ascii="黑体" w:hAnsi="黑体" w:hint="eastAsia"/>
                        <w:b/>
                        <w:bCs/>
                        <w:u w:val="single"/>
                      </w:rPr>
                      <w:t>图5-7  区域地下水等水位线图2（2016年9月）</w:t>
                    </w:r>
                  </w:p>
                </w:txbxContent>
              </v:textbox>
            </v:shape>
            <v:group id="组合 57" o:spid="_x0000_s1356" style="width:1670;height:1268;left:6580;position:absolute;top:2823" coordorigin="9591,5101" coordsize="1670,1268">
              <v:rect id="矩形 5" o:spid="_x0000_s1357" style="width:181;height:120;left:9591;position:absolute;rotation:3;top:6249;v-text-anchor:middle" filled="f" stroked="t" strokecolor="red" strokeweight="1pt" insetpen="f"/>
              <v:shape id="圆角矩形标注 19" o:spid="_x0000_s1358" type="#_x0000_t62" style="width:1498;height:522;left:9763;position:absolute;top:5101;v-text-anchor:middle" adj="132,47312" filled="f" stroked="t" strokecolor="red" strokeweight="1pt" insetpen="f">
                <v:textbox>
                  <w:txbxContent>
                    <w:p w:rsidR="00121C8E" w:rsidP="00121C8E">
                      <w:pPr>
                        <w:jc w:val="center"/>
                        <w:rPr>
                          <w:color w:val="000000"/>
                        </w:rPr>
                      </w:pPr>
                      <w:r>
                        <w:rPr>
                          <w:rFonts w:hint="eastAsia"/>
                          <w:color w:val="FF0000"/>
                        </w:rPr>
                        <w:t>本项目位置</w:t>
                      </w:r>
                    </w:p>
                  </w:txbxContent>
                </v:textbox>
              </v:shape>
            </v:group>
          </v:group>
        </w:pict>
      </w:r>
      <w:r>
        <w:rPr>
          <w:color w:val="000000"/>
          <w:kern w:val="0"/>
          <w:sz w:val="24"/>
          <w:szCs w:val="22"/>
        </w:rPr>
        <w:pict>
          <v:shape id="图片 1" o:spid="_x0000_i1359" type="#_x0000_t75" alt="水位线4月" style="width:621.9pt;height:412.71pt;mso-position-horizontal-relative:page;mso-position-vertical-relative:page" o:preferrelative="t" filled="f" stroked="f">
            <v:fill o:detectmouseclick="t"/>
            <v:imagedata r:id="rId149" o:title="水位线4月"/>
            <v:path o:extrusionok="f"/>
            <o:lock v:ext="edit" aspectratio="t"/>
          </v:shape>
        </w:pict>
      </w:r>
    </w:p>
    <w:p w:rsidR="00121C8E" w:rsidRPr="00121C8E" w:rsidP="00121C8E">
      <w:pPr>
        <w:adjustRightInd w:val="0"/>
        <w:snapToGrid w:val="0"/>
        <w:spacing w:line="520" w:lineRule="exact"/>
        <w:ind w:firstLine="420" w:firstLineChars="200"/>
        <w:rPr>
          <w:color w:val="000000"/>
          <w:kern w:val="0"/>
          <w:sz w:val="24"/>
          <w:szCs w:val="22"/>
        </w:rPr>
      </w:pPr>
      <w:r>
        <w:rPr>
          <w:color w:val="000000"/>
        </w:rPr>
        <w:pict>
          <v:group id="组合 72" o:spid="_x0000_s1360" style="width:778.55pt;height:390.5pt;margin-top:4.45pt;margin-left:-43.55pt;position:absolute;z-index:251758592" coordorigin="830,1507" coordsize="15571,7810">
            <v:shape id="图片 9" o:spid="_x0000_s1361" type="#_x0000_t75" alt="1-1-Model" style="width:15571;height:7759;left:830;position:absolute;top:1558" filled="f" stroked="f">
              <v:imagedata r:id="rId150" o:title="1-1-Model"/>
              <v:path o:extrusionok="f"/>
              <o:lock v:ext="edit" aspectratio="t"/>
            </v:shape>
            <v:rect id="矩形 5" o:spid="_x0000_s1362" style="width:172;height:120;left:3322;position:absolute;rotation:3;top:2905;v-text-anchor:middle" filled="t" fillcolor="#92d050" stroked="t" strokecolor="#92d050" strokeweight="1pt" insetpen="f"/>
            <v:shape id="圆角矩形标注 19" o:spid="_x0000_s1363" type="#_x0000_t62" style="width:1466;height:773;left:3494;position:absolute;top:1507;v-text-anchor:middle" adj="133,38953" filled="f" stroked="t" strokecolor="red" strokeweight="1pt" insetpen="f">
              <v:textbox>
                <w:txbxContent>
                  <w:p w:rsidR="00121C8E" w:rsidP="00121C8E">
                    <w:pPr>
                      <w:jc w:val="center"/>
                      <w:rPr>
                        <w:color w:val="000000"/>
                      </w:rPr>
                    </w:pPr>
                    <w:r>
                      <w:rPr>
                        <w:rFonts w:hint="eastAsia"/>
                        <w:color w:val="FF0000"/>
                      </w:rPr>
                      <w:t>本项目所在剖面位置</w:t>
                    </w:r>
                  </w:p>
                </w:txbxContent>
              </v:textbox>
            </v:shape>
          </v:group>
        </w:pict>
      </w: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rPr>
          <w:color w:val="000000"/>
          <w:kern w:val="0"/>
          <w:sz w:val="24"/>
          <w:szCs w:val="22"/>
        </w:rPr>
      </w:pPr>
      <w:r>
        <w:rPr>
          <w:color w:val="000000"/>
        </w:rPr>
        <w:pict>
          <v:shape id="文本框 19" o:spid="_x0000_s1364" type="#_x0000_t202" style="width:320.95pt;height:26.65pt;margin-top:32.4pt;margin-left:203pt;position:absolute;z-index:251742208" filled="f" stroked="f">
            <v:fill o:detectmouseclick="t"/>
            <o:lock v:ext="edit" aspectratio="f"/>
            <v:textbox>
              <w:txbxContent>
                <w:p w:rsidR="00121C8E" w:rsidP="00121C8E">
                  <w:pPr>
                    <w:pStyle w:val="146"/>
                    <w:rPr>
                      <w:b/>
                      <w:bCs/>
                      <w:u w:val="single"/>
                    </w:rPr>
                  </w:pPr>
                  <w:r>
                    <w:rPr>
                      <w:rFonts w:hint="eastAsia"/>
                      <w:b/>
                      <w:bCs/>
                      <w:u w:val="single"/>
                    </w:rPr>
                    <w:t>图5-</w:t>
                  </w:r>
                  <w:r>
                    <w:rPr>
                      <w:b/>
                      <w:bCs/>
                      <w:u w:val="single"/>
                    </w:rPr>
                    <w:t>8</w:t>
                  </w:r>
                  <w:r>
                    <w:rPr>
                      <w:rFonts w:hint="eastAsia"/>
                      <w:b/>
                      <w:bCs/>
                      <w:u w:val="single"/>
                    </w:rPr>
                    <w:t xml:space="preserve">  集聚区东区</w:t>
                  </w:r>
                  <w:r>
                    <w:rPr>
                      <w:rFonts w:ascii="宋体" w:eastAsia="宋体" w:hAnsi="宋体" w:cs="宋体" w:hint="eastAsia"/>
                      <w:b/>
                      <w:bCs/>
                      <w:u w:val="single"/>
                    </w:rPr>
                    <w:t>Ⅰ</w:t>
                  </w:r>
                  <w:r>
                    <w:rPr>
                      <w:rFonts w:ascii="Times New Roman" w:hAnsi="Times New Roman"/>
                      <w:b/>
                      <w:bCs/>
                      <w:u w:val="single"/>
                    </w:rPr>
                    <w:t>-</w:t>
                  </w:r>
                  <w:r>
                    <w:rPr>
                      <w:rFonts w:ascii="宋体" w:eastAsia="宋体" w:hAnsi="宋体" w:cs="宋体" w:hint="eastAsia"/>
                      <w:b/>
                      <w:bCs/>
                      <w:u w:val="single"/>
                    </w:rPr>
                    <w:t>Ⅰ</w:t>
                  </w:r>
                  <w:r>
                    <w:rPr>
                      <w:rFonts w:hint="eastAsia"/>
                      <w:b/>
                      <w:bCs/>
                      <w:u w:val="single"/>
                    </w:rPr>
                    <w:t>，水文地质剖面图</w:t>
                  </w:r>
                </w:p>
              </w:txbxContent>
            </v:textbox>
          </v:shape>
        </w:pict>
      </w:r>
      <w:r>
        <w:rPr>
          <w:color w:val="000000"/>
        </w:rPr>
        <w:pict>
          <v:rect id="矩形 13" o:spid="_x0000_s1365" style="width:484.9pt;height:34.4pt;margin-top:430.8pt;margin-left:72.8pt;position:absolute;z-index:251741184" filled="t" stroked="f">
            <o:lock v:ext="edit" aspectratio="f"/>
            <v:textbox>
              <w:txbxContent>
                <w:p w:rsidR="00121C8E" w:rsidP="00121C8E">
                  <w:pPr>
                    <w:ind w:firstLine="480"/>
                    <w:jc w:val="center"/>
                    <w:rPr>
                      <w:rFonts w:eastAsia="黑体"/>
                    </w:rPr>
                  </w:pPr>
                  <w:r>
                    <w:rPr>
                      <w:rFonts w:eastAsia="黑体" w:hint="eastAsia"/>
                    </w:rPr>
                    <w:t>图</w:t>
                  </w:r>
                  <w:r>
                    <w:rPr>
                      <w:rFonts w:eastAsia="黑体"/>
                    </w:rPr>
                    <w:t>5</w:t>
                  </w:r>
                  <w:r>
                    <w:rPr>
                      <w:rFonts w:eastAsia="黑体" w:hint="eastAsia"/>
                    </w:rPr>
                    <w:t>-21</w:t>
                  </w:r>
                  <w:r>
                    <w:rPr>
                      <w:rFonts w:eastAsia="黑体"/>
                    </w:rPr>
                    <w:t xml:space="preserve">   </w:t>
                  </w:r>
                  <w:r>
                    <w:rPr>
                      <w:rFonts w:eastAsia="黑体" w:hint="eastAsia"/>
                    </w:rPr>
                    <w:t>评价区（集聚区西区）</w:t>
                  </w:r>
                  <w:r>
                    <w:rPr>
                      <w:rFonts w:eastAsia="黑体"/>
                    </w:rPr>
                    <w:fldChar w:fldCharType="begin"/>
                  </w:r>
                  <w:r>
                    <w:rPr>
                      <w:rFonts w:eastAsia="黑体"/>
                    </w:rPr>
                    <w:instrText xml:space="preserve"> = 1 \* ROMAN </w:instrText>
                  </w:r>
                  <w:r>
                    <w:rPr>
                      <w:rFonts w:eastAsia="黑体"/>
                    </w:rPr>
                    <w:fldChar w:fldCharType="separate"/>
                  </w:r>
                  <w:r>
                    <w:rPr>
                      <w:rFonts w:eastAsia="黑体" w:hint="eastAsia"/>
                    </w:rPr>
                    <w:t>I</w:t>
                  </w:r>
                  <w:r>
                    <w:rPr>
                      <w:rFonts w:eastAsia="黑体"/>
                    </w:rPr>
                    <w:fldChar w:fldCharType="end"/>
                  </w:r>
                  <w:r>
                    <w:rPr>
                      <w:rFonts w:eastAsia="黑体"/>
                    </w:rPr>
                    <w:t>-</w:t>
                  </w:r>
                  <w:r>
                    <w:rPr>
                      <w:rFonts w:eastAsia="黑体"/>
                    </w:rPr>
                    <w:fldChar w:fldCharType="begin"/>
                  </w:r>
                  <w:r>
                    <w:rPr>
                      <w:rFonts w:eastAsia="黑体"/>
                    </w:rPr>
                    <w:instrText xml:space="preserve"> = 1 \* ROMAN </w:instrText>
                  </w:r>
                  <w:r>
                    <w:rPr>
                      <w:rFonts w:eastAsia="黑体"/>
                    </w:rPr>
                    <w:fldChar w:fldCharType="separate"/>
                  </w:r>
                  <w:r>
                    <w:rPr>
                      <w:rFonts w:eastAsia="黑体" w:hint="eastAsia"/>
                    </w:rPr>
                    <w:t>I</w:t>
                  </w:r>
                  <w:r>
                    <w:rPr>
                      <w:rFonts w:eastAsia="黑体"/>
                    </w:rPr>
                    <w:fldChar w:fldCharType="end"/>
                  </w:r>
                  <w:r>
                    <w:rPr>
                      <w:rFonts w:eastAsia="黑体" w:hint="eastAsia"/>
                    </w:rPr>
                    <w:t>水文地质剖面图</w:t>
                  </w:r>
                </w:p>
              </w:txbxContent>
            </v:textbox>
          </v:rect>
        </w:pict>
      </w:r>
    </w:p>
    <w:p w:rsidR="00121C8E" w:rsidRPr="00121C8E" w:rsidP="00121C8E">
      <w:pPr>
        <w:widowControl/>
        <w:adjustRightInd w:val="0"/>
        <w:snapToGrid w:val="0"/>
        <w:spacing w:line="376" w:lineRule="auto"/>
        <w:ind w:firstLine="420" w:firstLineChars="200"/>
        <w:jc w:val="left"/>
        <w:rPr>
          <w:b/>
          <w:color w:val="000000"/>
          <w:kern w:val="0"/>
        </w:rPr>
      </w:pPr>
    </w:p>
    <w:p w:rsidR="00121C8E" w:rsidRPr="00121C8E" w:rsidP="00121C8E">
      <w:pPr>
        <w:adjustRightInd w:val="0"/>
        <w:snapToGrid w:val="0"/>
        <w:spacing w:line="520" w:lineRule="exact"/>
        <w:rPr>
          <w:color w:val="000000"/>
          <w:kern w:val="0"/>
          <w:sz w:val="24"/>
          <w:szCs w:val="22"/>
        </w:rPr>
        <w:sectPr>
          <w:pgSz w:w="16820" w:h="11900" w:orient="landscape"/>
          <w:pgMar w:top="1418" w:right="1418" w:bottom="1418" w:left="1701" w:header="850" w:footer="850" w:gutter="0"/>
          <w:cols w:space="720"/>
          <w:docGrid w:linePitch="286"/>
        </w:sectPr>
      </w:pPr>
    </w:p>
    <w:p w:rsidR="00121C8E" w:rsidRPr="00121C8E" w:rsidP="00121C8E">
      <w:pPr>
        <w:adjustRightInd w:val="0"/>
        <w:snapToGrid w:val="0"/>
        <w:spacing w:line="520" w:lineRule="exact"/>
        <w:jc w:val="left"/>
        <w:outlineLvl w:val="3"/>
        <w:rPr>
          <w:b/>
          <w:bCs/>
          <w:color w:val="000000"/>
          <w:w w:val="105"/>
          <w:kern w:val="0"/>
          <w:sz w:val="24"/>
          <w:szCs w:val="22"/>
        </w:rPr>
      </w:pPr>
      <w:bookmarkStart w:id="80" w:name="_Toc2242630"/>
      <w:bookmarkStart w:id="81" w:name="_Toc536131180"/>
      <w:bookmarkStart w:id="82" w:name="_Toc536131413"/>
      <w:r w:rsidRPr="00121C8E">
        <w:rPr>
          <w:b/>
          <w:bCs/>
          <w:color w:val="000000"/>
          <w:w w:val="105"/>
          <w:kern w:val="0"/>
          <w:sz w:val="24"/>
          <w:szCs w:val="22"/>
        </w:rPr>
        <w:t>5.4.2.3地下水补给、径流、排泄条件</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（1）补给</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本评价区地下水补给为降水入渗补给、河道渗漏补给、渠系渗漏补给、渠灌田间入渗补给、山前侧向补给和井灌回归补给。大气降水入渗补给受地貌条件，饱气带岩性，厚度，降雨量和降雨强度，地下水位埋深和植被发育情况等因素控制，降雨量大，历时长，地形平坦，植被发育，水位埋深适当（2－4m）均有利于大气降水入渗被给，本评价区大气降水仍是该评价区含水层的主要补给来源。</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（2）迳流</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地下水总体迳流方向由西北向东南。</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（3）地下水排泄</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地下水的排泄方式主要有人工开采、潜水蒸发、河道排泄和侧向流出。</w:t>
      </w:r>
    </w:p>
    <w:p w:rsidR="00121C8E" w:rsidRPr="00121C8E" w:rsidP="00121C8E">
      <w:pPr>
        <w:autoSpaceDE w:val="0"/>
        <w:autoSpaceDN w:val="0"/>
        <w:adjustRightInd w:val="0"/>
        <w:snapToGrid w:val="0"/>
        <w:spacing w:line="520" w:lineRule="exact"/>
        <w:textAlignment w:val="baseline"/>
        <w:rPr>
          <w:color w:val="000000"/>
          <w:kern w:val="0"/>
          <w:sz w:val="24"/>
          <w:szCs w:val="20"/>
        </w:rPr>
      </w:pPr>
      <w:r w:rsidRPr="00121C8E">
        <w:rPr>
          <w:color w:val="000000"/>
          <w:w w:val="105"/>
          <w:kern w:val="0"/>
          <w:sz w:val="24"/>
          <w:szCs w:val="22"/>
        </w:rPr>
        <w:t>5.4.2.4</w:t>
      </w:r>
      <w:r w:rsidRPr="00121C8E">
        <w:rPr>
          <w:color w:val="000000"/>
          <w:kern w:val="0"/>
          <w:sz w:val="24"/>
          <w:szCs w:val="20"/>
        </w:rPr>
        <w:t>地下水动态特征及流向</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（1）地下水动态特征</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孟州市松散岩类孔隙潜水动态在天然条件下主要受气象、水文因素的制约，但在地下水开发区，人为开采因素是影响地下水动态的主要因素。按影响潜水动态的主要因素划分出以下成因类型。</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1）渗入——径流型</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主要分布于河谷阶地、倾斜平原地区。降水入渗、河流排泄为潜水动态的主要影响因素，其特点是：2~5月有水位较低，8~10月水位较高，最高水位相对于雨季滞后一个月左右。年幅度1.5~4.5m。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2）渗入——下渗型</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分布于黄土丘陵、台塬地区，黄土孔隙孔洞裂隙潜水主要受大气降水渗入补给，又主要通过缓慢下渗进行排泄，其特点是：5~7月水位较低，而8~10月水位较高。最高水位相对于雨季滞后1~2月。水位埋深10m左右时，年降幅2~4m，水位埋深30m左右时，年降幅1~2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3）渗入——蒸发、开采型</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分布于平原区河谷一级阶地地下水位浅埋区。地下水受大气降水及地表水灌溉渗入补给，而被蒸发和开采排泄。其特点是：水位在地表水灌溉期和雨季上升，而在旱季的5~6月及地下水灌溉期下降。地下水位变化滞后，升降频繁，年变化幅度约2~4。</w:t>
      </w:r>
    </w:p>
    <w:p w:rsidR="00121C8E" w:rsidRPr="00121C8E" w:rsidP="00121C8E">
      <w:pPr>
        <w:numPr>
          <w:ilvl w:val="0"/>
          <w:numId w:val="20"/>
        </w:num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渗入——开采型</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分布于孟州一带，潜水主要受大气降水补给而被季节性开采。其特征是：水位在旱季或灌溉期最低，而在雨季或非灌溉期最高。水位一般1、2月份较高，6~8月较低。水位下降幅度大，上升幅度小，出现降落漏斗扩大的趋势。</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（2）地下水流向</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通过资料收集及实际观测，本区地下水由西北向东南方向流动。</w:t>
      </w:r>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5.4.2地下水环境现状调查与评价</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5.4.2.1工业开采地下水现状</w:t>
      </w:r>
    </w:p>
    <w:p w:rsidR="00121C8E" w:rsidRPr="00121C8E" w:rsidP="00121C8E">
      <w:pPr>
        <w:adjustRightInd w:val="0"/>
        <w:snapToGrid w:val="0"/>
        <w:spacing w:line="520" w:lineRule="exact"/>
        <w:ind w:firstLine="480" w:firstLineChars="200"/>
        <w:rPr>
          <w:color w:val="000000"/>
          <w:spacing w:val="-121"/>
          <w:w w:val="150"/>
          <w:kern w:val="0"/>
          <w:sz w:val="24"/>
          <w:szCs w:val="22"/>
        </w:rPr>
      </w:pPr>
      <w:r w:rsidRPr="00121C8E">
        <w:rPr>
          <w:color w:val="000000"/>
          <w:kern w:val="0"/>
          <w:sz w:val="24"/>
          <w:szCs w:val="22"/>
        </w:rPr>
        <w:t>评价区内集中开采区主要有孟州市集聚区工业开采区</w:t>
      </w:r>
      <w:r w:rsidRPr="00121C8E">
        <w:rPr>
          <w:color w:val="000000"/>
          <w:spacing w:val="-15"/>
          <w:kern w:val="0"/>
          <w:sz w:val="24"/>
          <w:szCs w:val="22"/>
        </w:rPr>
        <w:t>，该区位于聚集区东部</w:t>
      </w:r>
      <w:r w:rsidRPr="00121C8E">
        <w:rPr>
          <w:color w:val="000000"/>
          <w:kern w:val="0"/>
          <w:sz w:val="24"/>
          <w:szCs w:val="22"/>
        </w:rPr>
        <w:t>边缘</w:t>
      </w:r>
      <w:r w:rsidRPr="00121C8E">
        <w:rPr>
          <w:color w:val="000000"/>
          <w:spacing w:val="-83"/>
          <w:kern w:val="0"/>
          <w:sz w:val="24"/>
          <w:szCs w:val="22"/>
        </w:rPr>
        <w:t xml:space="preserve"> </w:t>
      </w:r>
      <w:r w:rsidRPr="00121C8E">
        <w:rPr>
          <w:color w:val="000000"/>
          <w:spacing w:val="-13"/>
          <w:kern w:val="0"/>
          <w:sz w:val="24"/>
          <w:szCs w:val="22"/>
        </w:rPr>
        <w:t>，紧靠北部岭</w:t>
      </w:r>
      <w:r w:rsidRPr="00121C8E">
        <w:rPr>
          <w:color w:val="000000"/>
          <w:spacing w:val="-84"/>
          <w:kern w:val="0"/>
          <w:sz w:val="24"/>
          <w:szCs w:val="22"/>
        </w:rPr>
        <w:t xml:space="preserve"> </w:t>
      </w:r>
      <w:r w:rsidRPr="00121C8E">
        <w:rPr>
          <w:color w:val="000000"/>
          <w:spacing w:val="-13"/>
          <w:kern w:val="0"/>
          <w:sz w:val="24"/>
          <w:szCs w:val="22"/>
        </w:rPr>
        <w:t>，年开采量为</w:t>
      </w:r>
      <w:r w:rsidRPr="00121C8E">
        <w:rPr>
          <w:color w:val="000000"/>
          <w:spacing w:val="-6"/>
          <w:kern w:val="0"/>
          <w:sz w:val="24"/>
          <w:szCs w:val="22"/>
        </w:rPr>
        <w:t xml:space="preserve"> </w:t>
      </w:r>
      <w:r w:rsidRPr="00121C8E">
        <w:rPr>
          <w:color w:val="000000"/>
          <w:spacing w:val="-5"/>
          <w:kern w:val="0"/>
          <w:sz w:val="24"/>
          <w:szCs w:val="22"/>
        </w:rPr>
        <w:t>292×10</w:t>
      </w:r>
      <w:r w:rsidRPr="00121C8E">
        <w:rPr>
          <w:color w:val="000000"/>
          <w:spacing w:val="-5"/>
          <w:kern w:val="0"/>
          <w:sz w:val="24"/>
          <w:szCs w:val="22"/>
          <w:vertAlign w:val="superscript"/>
        </w:rPr>
        <w:t>4</w:t>
      </w:r>
      <w:r w:rsidRPr="00121C8E">
        <w:rPr>
          <w:color w:val="000000"/>
          <w:spacing w:val="-5"/>
          <w:kern w:val="0"/>
          <w:sz w:val="24"/>
          <w:szCs w:val="22"/>
        </w:rPr>
        <w:t>m</w:t>
      </w:r>
      <w:r w:rsidRPr="00121C8E">
        <w:rPr>
          <w:color w:val="000000"/>
          <w:spacing w:val="-5"/>
          <w:kern w:val="0"/>
          <w:sz w:val="24"/>
          <w:szCs w:val="22"/>
          <w:vertAlign w:val="superscript"/>
        </w:rPr>
        <w:t>3</w:t>
      </w:r>
      <w:r w:rsidRPr="00121C8E">
        <w:rPr>
          <w:color w:val="000000"/>
          <w:spacing w:val="-5"/>
          <w:kern w:val="0"/>
          <w:sz w:val="24"/>
          <w:szCs w:val="22"/>
        </w:rPr>
        <w:t>/a，漏斗中心</w:t>
      </w:r>
      <w:r w:rsidRPr="00121C8E">
        <w:rPr>
          <w:color w:val="000000"/>
          <w:spacing w:val="-50"/>
          <w:kern w:val="0"/>
          <w:sz w:val="24"/>
          <w:szCs w:val="22"/>
        </w:rPr>
        <w:t xml:space="preserve"> </w:t>
      </w:r>
      <w:r w:rsidRPr="00121C8E">
        <w:rPr>
          <w:color w:val="000000"/>
          <w:kern w:val="0"/>
          <w:sz w:val="24"/>
          <w:szCs w:val="22"/>
        </w:rPr>
        <w:t>水位降深10m左</w:t>
      </w:r>
      <w:r w:rsidRPr="00121C8E">
        <w:rPr>
          <w:color w:val="000000"/>
          <w:spacing w:val="-21"/>
          <w:kern w:val="0"/>
          <w:sz w:val="24"/>
          <w:szCs w:val="22"/>
        </w:rPr>
        <w:t>右，漏</w:t>
      </w:r>
      <w:r w:rsidRPr="00121C8E">
        <w:rPr>
          <w:color w:val="000000"/>
          <w:kern w:val="0"/>
          <w:sz w:val="24"/>
          <w:szCs w:val="22"/>
        </w:rPr>
        <w:t>斗面积</w:t>
      </w:r>
      <w:r w:rsidRPr="00121C8E">
        <w:rPr>
          <w:color w:val="000000"/>
          <w:spacing w:val="-45"/>
          <w:kern w:val="0"/>
          <w:sz w:val="24"/>
          <w:szCs w:val="22"/>
        </w:rPr>
        <w:t xml:space="preserve"> </w:t>
      </w:r>
      <w:r w:rsidRPr="00121C8E">
        <w:rPr>
          <w:color w:val="000000"/>
          <w:kern w:val="0"/>
          <w:sz w:val="24"/>
          <w:szCs w:val="22"/>
        </w:rPr>
        <w:t>20km</w:t>
      </w:r>
      <w:r w:rsidRPr="00121C8E">
        <w:rPr>
          <w:color w:val="000000"/>
          <w:kern w:val="0"/>
          <w:sz w:val="24"/>
          <w:szCs w:val="22"/>
          <w:vertAlign w:val="superscript"/>
        </w:rPr>
        <w:t>2</w:t>
      </w:r>
      <w:r w:rsidRPr="00121C8E">
        <w:rPr>
          <w:color w:val="000000"/>
          <w:spacing w:val="-10"/>
          <w:kern w:val="0"/>
          <w:sz w:val="24"/>
          <w:szCs w:val="22"/>
        </w:rPr>
        <w:t>，此处补给条件较差</w:t>
      </w:r>
      <w:r w:rsidRPr="00121C8E">
        <w:rPr>
          <w:color w:val="000000"/>
          <w:spacing w:val="-56"/>
          <w:kern w:val="0"/>
          <w:sz w:val="24"/>
          <w:szCs w:val="22"/>
        </w:rPr>
        <w:t xml:space="preserve"> </w:t>
      </w:r>
      <w:r w:rsidRPr="00121C8E">
        <w:rPr>
          <w:color w:val="000000"/>
          <w:spacing w:val="-17"/>
          <w:kern w:val="0"/>
          <w:sz w:val="24"/>
          <w:szCs w:val="22"/>
        </w:rPr>
        <w:t>，北部北亡</w:t>
      </w:r>
      <w:r w:rsidRPr="00121C8E">
        <w:rPr>
          <w:color w:val="000000"/>
          <w:spacing w:val="-72"/>
          <w:kern w:val="0"/>
          <w:sz w:val="24"/>
          <w:szCs w:val="22"/>
        </w:rPr>
        <w:t xml:space="preserve"> </w:t>
      </w:r>
      <w:r w:rsidRPr="00121C8E">
        <w:rPr>
          <w:color w:val="000000"/>
          <w:kern w:val="0"/>
          <w:sz w:val="24"/>
          <w:szCs w:val="22"/>
        </w:rPr>
        <w:t>岭为古近系隔水岩层</w:t>
      </w:r>
      <w:r w:rsidRPr="00121C8E">
        <w:rPr>
          <w:color w:val="000000"/>
          <w:spacing w:val="-47"/>
          <w:kern w:val="0"/>
          <w:sz w:val="24"/>
          <w:szCs w:val="22"/>
        </w:rPr>
        <w:t xml:space="preserve"> </w:t>
      </w:r>
      <w:r w:rsidRPr="00121C8E">
        <w:rPr>
          <w:color w:val="000000"/>
          <w:spacing w:val="-11"/>
          <w:kern w:val="0"/>
          <w:sz w:val="24"/>
          <w:szCs w:val="22"/>
        </w:rPr>
        <w:t>，并且远离黄</w:t>
      </w:r>
      <w:r w:rsidRPr="00121C8E">
        <w:rPr>
          <w:color w:val="000000"/>
          <w:spacing w:val="17"/>
          <w:w w:val="102"/>
          <w:kern w:val="0"/>
          <w:sz w:val="24"/>
          <w:szCs w:val="22"/>
        </w:rPr>
        <w:t>河</w:t>
      </w:r>
      <w:r w:rsidRPr="00121C8E">
        <w:rPr>
          <w:color w:val="000000"/>
          <w:spacing w:val="-43"/>
          <w:w w:val="121"/>
          <w:kern w:val="0"/>
          <w:sz w:val="24"/>
          <w:szCs w:val="22"/>
        </w:rPr>
        <w:t>。</w:t>
      </w:r>
      <w:r w:rsidRPr="00121C8E">
        <w:rPr>
          <w:color w:val="000000"/>
          <w:w w:val="102"/>
          <w:kern w:val="0"/>
          <w:sz w:val="24"/>
          <w:szCs w:val="22"/>
        </w:rPr>
        <w:t>因</w:t>
      </w:r>
      <w:r w:rsidRPr="00121C8E">
        <w:rPr>
          <w:color w:val="000000"/>
          <w:spacing w:val="11"/>
          <w:w w:val="102"/>
          <w:kern w:val="0"/>
          <w:sz w:val="24"/>
          <w:szCs w:val="22"/>
        </w:rPr>
        <w:t>此</w:t>
      </w:r>
      <w:r w:rsidRPr="00121C8E">
        <w:rPr>
          <w:color w:val="000000"/>
          <w:spacing w:val="-68"/>
          <w:w w:val="124"/>
          <w:kern w:val="0"/>
          <w:sz w:val="24"/>
          <w:szCs w:val="22"/>
        </w:rPr>
        <w:t>，</w:t>
      </w:r>
      <w:r w:rsidRPr="00121C8E">
        <w:rPr>
          <w:color w:val="000000"/>
          <w:w w:val="102"/>
          <w:kern w:val="0"/>
          <w:sz w:val="24"/>
          <w:szCs w:val="22"/>
        </w:rPr>
        <w:t>漏斗不稳定</w:t>
      </w:r>
      <w:r w:rsidRPr="00121C8E">
        <w:rPr>
          <w:rFonts w:hint="eastAsia"/>
          <w:color w:val="000000"/>
          <w:spacing w:val="-121"/>
          <w:w w:val="150"/>
          <w:kern w:val="0"/>
          <w:sz w:val="24"/>
          <w:szCs w:val="22"/>
        </w:rPr>
        <w:t>，</w:t>
      </w:r>
      <w:r w:rsidRPr="00121C8E">
        <w:rPr>
          <w:color w:val="000000"/>
          <w:w w:val="102"/>
          <w:kern w:val="0"/>
          <w:sz w:val="24"/>
          <w:szCs w:val="22"/>
        </w:rPr>
        <w:t>漏斗中心水位以每年</w:t>
      </w:r>
      <w:r w:rsidRPr="00121C8E">
        <w:rPr>
          <w:color w:val="000000"/>
          <w:w w:val="90"/>
          <w:kern w:val="0"/>
          <w:sz w:val="24"/>
          <w:szCs w:val="22"/>
        </w:rPr>
        <w:t>0.5m</w:t>
      </w:r>
      <w:r w:rsidRPr="00121C8E">
        <w:rPr>
          <w:color w:val="000000"/>
          <w:w w:val="103"/>
          <w:kern w:val="0"/>
          <w:sz w:val="24"/>
          <w:szCs w:val="22"/>
        </w:rPr>
        <w:t>的速度下</w:t>
      </w:r>
      <w:r w:rsidRPr="00121C8E">
        <w:rPr>
          <w:color w:val="000000"/>
          <w:spacing w:val="15"/>
          <w:w w:val="103"/>
          <w:kern w:val="0"/>
          <w:sz w:val="24"/>
          <w:szCs w:val="22"/>
        </w:rPr>
        <w:t>降</w:t>
      </w:r>
      <w:r w:rsidRPr="00121C8E">
        <w:rPr>
          <w:color w:val="000000"/>
          <w:spacing w:val="-64"/>
          <w:w w:val="124"/>
          <w:kern w:val="0"/>
          <w:sz w:val="24"/>
          <w:szCs w:val="22"/>
        </w:rPr>
        <w:t>，</w:t>
      </w:r>
      <w:r w:rsidRPr="00121C8E">
        <w:rPr>
          <w:color w:val="000000"/>
          <w:w w:val="103"/>
          <w:kern w:val="0"/>
          <w:sz w:val="24"/>
          <w:szCs w:val="22"/>
        </w:rPr>
        <w:t>漏斗以每年</w:t>
      </w:r>
      <w:r w:rsidRPr="00121C8E">
        <w:rPr>
          <w:color w:val="000000"/>
          <w:kern w:val="0"/>
          <w:sz w:val="24"/>
          <w:szCs w:val="22"/>
        </w:rPr>
        <w:t>0.5-1km</w:t>
      </w:r>
      <w:r w:rsidRPr="00121C8E">
        <w:rPr>
          <w:color w:val="000000"/>
          <w:spacing w:val="2"/>
          <w:kern w:val="0"/>
          <w:sz w:val="24"/>
          <w:szCs w:val="22"/>
        </w:rPr>
        <w:t>的速度向四周扩展。</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但近些年，自顺润水库建成后，孟州市集聚区工业用水逐渐用地表水代替了</w:t>
      </w:r>
      <w:r w:rsidRPr="00121C8E">
        <w:rPr>
          <w:color w:val="000000"/>
          <w:spacing w:val="-9"/>
          <w:w w:val="105"/>
          <w:kern w:val="0"/>
          <w:sz w:val="24"/>
          <w:szCs w:val="22"/>
        </w:rPr>
        <w:t>地下水，仅在项目区东侧留有</w:t>
      </w:r>
      <w:r w:rsidRPr="00121C8E">
        <w:rPr>
          <w:color w:val="000000"/>
          <w:spacing w:val="-52"/>
          <w:w w:val="105"/>
          <w:kern w:val="0"/>
          <w:sz w:val="24"/>
          <w:szCs w:val="22"/>
        </w:rPr>
        <w:t xml:space="preserve"> </w:t>
      </w:r>
      <w:r w:rsidRPr="00121C8E">
        <w:rPr>
          <w:color w:val="000000"/>
          <w:w w:val="105"/>
          <w:kern w:val="0"/>
          <w:sz w:val="24"/>
          <w:szCs w:val="22"/>
        </w:rPr>
        <w:t>2</w:t>
      </w:r>
      <w:r w:rsidRPr="00121C8E">
        <w:rPr>
          <w:color w:val="000000"/>
          <w:spacing w:val="23"/>
          <w:w w:val="105"/>
          <w:kern w:val="0"/>
          <w:sz w:val="24"/>
          <w:szCs w:val="22"/>
        </w:rPr>
        <w:t xml:space="preserve"> </w:t>
      </w:r>
      <w:r w:rsidRPr="00121C8E">
        <w:rPr>
          <w:color w:val="000000"/>
          <w:spacing w:val="-5"/>
          <w:w w:val="105"/>
          <w:kern w:val="0"/>
          <w:sz w:val="24"/>
          <w:szCs w:val="22"/>
        </w:rPr>
        <w:t>眼工业用水备用井，地下水开采量减少，漏斗面</w:t>
      </w:r>
      <w:r w:rsidRPr="00121C8E">
        <w:rPr>
          <w:color w:val="000000"/>
          <w:spacing w:val="-114"/>
          <w:w w:val="105"/>
          <w:kern w:val="0"/>
          <w:sz w:val="24"/>
          <w:szCs w:val="22"/>
        </w:rPr>
        <w:t xml:space="preserve"> </w:t>
      </w:r>
      <w:r w:rsidRPr="00121C8E">
        <w:rPr>
          <w:color w:val="000000"/>
          <w:w w:val="105"/>
          <w:kern w:val="0"/>
          <w:sz w:val="24"/>
          <w:szCs w:val="22"/>
        </w:rPr>
        <w:t>积呈缩小趋势</w:t>
      </w:r>
      <w:r w:rsidRPr="00121C8E">
        <w:rPr>
          <w:color w:val="000000"/>
          <w:spacing w:val="-92"/>
          <w:w w:val="105"/>
          <w:kern w:val="0"/>
          <w:sz w:val="24"/>
          <w:szCs w:val="22"/>
        </w:rPr>
        <w:t xml:space="preserve"> </w:t>
      </w:r>
      <w:r w:rsidRPr="00121C8E">
        <w:rPr>
          <w:color w:val="000000"/>
          <w:w w:val="105"/>
          <w:kern w:val="0"/>
          <w:sz w:val="24"/>
          <w:szCs w:val="22"/>
        </w:rPr>
        <w:t>。</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spacing w:val="-11"/>
          <w:kern w:val="0"/>
          <w:sz w:val="24"/>
          <w:szCs w:val="22"/>
        </w:rPr>
        <w:t xml:space="preserve">5.4.2.2 </w:t>
      </w:r>
      <w:r w:rsidRPr="00121C8E">
        <w:rPr>
          <w:b/>
          <w:bCs/>
          <w:color w:val="000000"/>
          <w:kern w:val="0"/>
          <w:sz w:val="24"/>
          <w:szCs w:val="22"/>
        </w:rPr>
        <w:t>生活饮用开采地下水现状</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（1）城市供水水源地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区内有1处孟州市地下水饮用水水源地为城市饮用水水源地</w:t>
      </w:r>
      <w:r w:rsidRPr="00121C8E">
        <w:rPr>
          <w:color w:val="000000"/>
          <w:w w:val="103"/>
          <w:kern w:val="0"/>
          <w:sz w:val="24"/>
          <w:szCs w:val="22"/>
        </w:rPr>
        <w:t>，开采类型均为</w:t>
      </w:r>
      <w:r w:rsidRPr="00121C8E">
        <w:rPr>
          <w:color w:val="000000"/>
          <w:kern w:val="0"/>
          <w:sz w:val="24"/>
          <w:szCs w:val="22"/>
        </w:rPr>
        <w:t>第四系松散岩类孔隙水</w:t>
      </w:r>
      <w:r w:rsidRPr="00121C8E">
        <w:rPr>
          <w:color w:val="000000"/>
          <w:spacing w:val="-64"/>
          <w:kern w:val="0"/>
          <w:sz w:val="24"/>
          <w:szCs w:val="22"/>
        </w:rPr>
        <w:t xml:space="preserve"> </w:t>
      </w:r>
      <w:r w:rsidRPr="00121C8E">
        <w:rPr>
          <w:color w:val="000000"/>
          <w:w w:val="102"/>
          <w:kern w:val="0"/>
          <w:sz w:val="24"/>
          <w:szCs w:val="22"/>
        </w:rPr>
        <w:t>。孟州市地水源地共有水</w:t>
      </w:r>
      <w:r w:rsidRPr="00121C8E">
        <w:rPr>
          <w:color w:val="000000"/>
          <w:spacing w:val="-13"/>
          <w:w w:val="102"/>
          <w:kern w:val="0"/>
          <w:sz w:val="24"/>
          <w:szCs w:val="22"/>
        </w:rPr>
        <w:t>井</w:t>
      </w:r>
      <w:r w:rsidRPr="00121C8E">
        <w:rPr>
          <w:color w:val="000000"/>
          <w:w w:val="96"/>
          <w:kern w:val="0"/>
          <w:sz w:val="24"/>
          <w:szCs w:val="22"/>
        </w:rPr>
        <w:t>10</w:t>
      </w:r>
      <w:r w:rsidRPr="00121C8E">
        <w:rPr>
          <w:color w:val="000000"/>
          <w:spacing w:val="-19"/>
          <w:kern w:val="0"/>
          <w:sz w:val="24"/>
          <w:szCs w:val="22"/>
        </w:rPr>
        <w:t xml:space="preserve"> </w:t>
      </w:r>
      <w:r w:rsidRPr="00121C8E">
        <w:rPr>
          <w:color w:val="000000"/>
          <w:spacing w:val="-6"/>
          <w:w w:val="108"/>
          <w:kern w:val="0"/>
          <w:sz w:val="24"/>
          <w:szCs w:val="22"/>
        </w:rPr>
        <w:t>眼</w:t>
      </w:r>
      <w:r w:rsidRPr="00121C8E">
        <w:rPr>
          <w:color w:val="000000"/>
          <w:w w:val="106"/>
          <w:kern w:val="0"/>
          <w:sz w:val="24"/>
          <w:szCs w:val="22"/>
        </w:rPr>
        <w:t>，现状供水能力50m</w:t>
      </w:r>
      <w:r w:rsidRPr="00121C8E">
        <w:rPr>
          <w:color w:val="000000"/>
          <w:w w:val="106"/>
          <w:kern w:val="0"/>
          <w:sz w:val="24"/>
          <w:szCs w:val="22"/>
          <w:vertAlign w:val="superscript"/>
        </w:rPr>
        <w:t>3</w:t>
      </w:r>
      <w:r w:rsidRPr="00121C8E">
        <w:rPr>
          <w:color w:val="000000"/>
          <w:w w:val="106"/>
          <w:kern w:val="0"/>
          <w:sz w:val="24"/>
          <w:szCs w:val="22"/>
        </w:rPr>
        <w:t>/h</w:t>
      </w:r>
      <w:r w:rsidRPr="00121C8E">
        <w:rPr>
          <w:color w:val="000000"/>
          <w:kern w:val="0"/>
          <w:sz w:val="24"/>
          <w:szCs w:val="22"/>
        </w:rPr>
        <w:t>，主要的供水对象为孟州市市区生活、</w:t>
      </w:r>
      <w:r w:rsidRPr="00121C8E">
        <w:rPr>
          <w:color w:val="000000"/>
          <w:w w:val="101"/>
          <w:kern w:val="0"/>
          <w:sz w:val="24"/>
          <w:szCs w:val="22"/>
        </w:rPr>
        <w:t>公共服务业用水</w:t>
      </w:r>
      <w:r w:rsidRPr="00121C8E">
        <w:rPr>
          <w:color w:val="000000"/>
          <w:spacing w:val="-75"/>
          <w:kern w:val="0"/>
          <w:sz w:val="24"/>
          <w:szCs w:val="22"/>
        </w:rPr>
        <w:t xml:space="preserve"> </w:t>
      </w:r>
      <w:r w:rsidRPr="00121C8E">
        <w:rPr>
          <w:color w:val="000000"/>
          <w:w w:val="121"/>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w:t>
      </w:r>
      <w:r w:rsidRPr="00121C8E">
        <w:rPr>
          <w:color w:val="000000"/>
          <w:w w:val="75"/>
          <w:kern w:val="0"/>
          <w:sz w:val="24"/>
          <w:szCs w:val="22"/>
        </w:rPr>
        <w:t>）</w:t>
      </w:r>
      <w:r w:rsidRPr="00121C8E">
        <w:rPr>
          <w:color w:val="000000"/>
          <w:kern w:val="0"/>
          <w:sz w:val="24"/>
          <w:szCs w:val="22"/>
        </w:rPr>
        <w:t>农村安全饮水水井</w:t>
      </w:r>
    </w:p>
    <w:p w:rsidR="00121C8E" w:rsidRPr="00121C8E" w:rsidP="00121C8E">
      <w:pPr>
        <w:adjustRightInd w:val="0"/>
        <w:snapToGrid w:val="0"/>
        <w:spacing w:line="520" w:lineRule="exact"/>
        <w:ind w:firstLine="480" w:firstLineChars="200"/>
        <w:rPr>
          <w:color w:val="000000"/>
          <w:w w:val="102"/>
          <w:kern w:val="0"/>
          <w:sz w:val="24"/>
          <w:szCs w:val="22"/>
        </w:rPr>
      </w:pPr>
      <w:r w:rsidRPr="00121C8E">
        <w:rPr>
          <w:color w:val="000000"/>
          <w:kern w:val="0"/>
          <w:sz w:val="24"/>
          <w:szCs w:val="22"/>
        </w:rPr>
        <w:t>根据野外水位统调情况</w:t>
      </w:r>
      <w:r w:rsidRPr="00121C8E">
        <w:rPr>
          <w:color w:val="000000"/>
          <w:spacing w:val="-5"/>
          <w:kern w:val="0"/>
          <w:sz w:val="24"/>
          <w:szCs w:val="22"/>
        </w:rPr>
        <w:t>，</w:t>
      </w:r>
      <w:r w:rsidRPr="00121C8E">
        <w:rPr>
          <w:color w:val="000000"/>
          <w:w w:val="102"/>
          <w:kern w:val="0"/>
          <w:sz w:val="24"/>
          <w:szCs w:val="22"/>
        </w:rPr>
        <w:t>项目区周边地下水流向为西南向东北，目前项目区位于的孟州市产业集聚区内尚有19个村庄未搬迁，总人口26007人。这些村庄的供水方式均为地下水水井，共有水井26眼，见表5-30。</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（3）农业开采地下水现状</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区内农业开采量相对较小，具有明显的季节性，每年的二月末至三月初，四月初至五月末，八月末到十月初等三个时段为季节性开采期，地下水受其影响最大降幅可达0.5-0.8m，开采时段过后，水位能迅速恢复。农业开采井主要位于平原区，灌溉井密度2-6眼/km</w:t>
      </w:r>
      <w:r w:rsidRPr="00121C8E">
        <w:rPr>
          <w:color w:val="000000"/>
          <w:kern w:val="0"/>
          <w:sz w:val="24"/>
          <w:szCs w:val="22"/>
          <w:vertAlign w:val="superscript"/>
        </w:rPr>
        <w:t>2</w:t>
      </w:r>
      <w:r w:rsidRPr="00121C8E">
        <w:rPr>
          <w:color w:val="000000"/>
          <w:kern w:val="0"/>
          <w:sz w:val="24"/>
          <w:szCs w:val="22"/>
        </w:rPr>
        <w:t>，井深一般50.0m-60.0m。</w:t>
      </w:r>
    </w:p>
    <w:p w:rsidR="00121C8E" w:rsidRPr="00121C8E" w:rsidP="00121C8E">
      <w:pPr>
        <w:spacing w:line="520" w:lineRule="exact"/>
        <w:jc w:val="center"/>
        <w:rPr>
          <w:b/>
          <w:bCs/>
          <w:color w:val="000000"/>
          <w:w w:val="102"/>
          <w:sz w:val="24"/>
          <w:szCs w:val="22"/>
          <w:highlight w:val="yellow"/>
        </w:rPr>
      </w:pPr>
      <w:r w:rsidRPr="00121C8E">
        <w:rPr>
          <w:b/>
          <w:bCs/>
          <w:color w:val="000000"/>
          <w:w w:val="102"/>
          <w:sz w:val="24"/>
          <w:szCs w:val="22"/>
        </w:rPr>
        <w:t>表5-31    孟州市产业集聚区现有村庄供水井一览表</w:t>
      </w:r>
    </w:p>
    <w:tbl>
      <w:tblPr>
        <w:tblStyle w:val="TableNormal"/>
        <w:tblW w:w="89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40"/>
        <w:gridCol w:w="1426"/>
        <w:gridCol w:w="1340"/>
        <w:gridCol w:w="1539"/>
        <w:gridCol w:w="1961"/>
        <w:gridCol w:w="1340"/>
      </w:tblGrid>
      <w:tr w:rsidTr="00121C8E">
        <w:tblPrEx>
          <w:tblW w:w="89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水井编号</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村名</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入口</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X</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Y</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井深</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石庄村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1200</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3869130</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646977</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小石庄</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86</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3867821</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646200</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120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A3</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南洼村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97</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3867882</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646706</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120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A4</w:t>
            </w:r>
          </w:p>
        </w:tc>
        <w:tc>
          <w:tcPr>
            <w:tcW w:w="1426"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上河村</w:t>
            </w:r>
          </w:p>
        </w:tc>
        <w:tc>
          <w:tcPr>
            <w:tcW w:w="1340"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498</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3867549</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647866</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A5</w:t>
            </w:r>
          </w:p>
        </w:tc>
        <w:tc>
          <w:tcPr>
            <w:tcW w:w="1426" w:type="dxa"/>
            <w:vMerge/>
            <w:vAlign w:val="center"/>
          </w:tcPr>
          <w:p w:rsidR="00121C8E" w:rsidRPr="00121C8E" w:rsidP="00121C8E">
            <w:pPr>
              <w:adjustRightInd w:val="0"/>
              <w:snapToGrid w:val="0"/>
              <w:jc w:val="center"/>
              <w:rPr>
                <w:bCs/>
                <w:color w:val="000000"/>
                <w:kern w:val="28"/>
                <w:szCs w:val="32"/>
              </w:rPr>
            </w:pPr>
          </w:p>
        </w:tc>
        <w:tc>
          <w:tcPr>
            <w:tcW w:w="1340" w:type="dxa"/>
            <w:vMerge/>
            <w:vAlign w:val="center"/>
          </w:tcPr>
          <w:p w:rsidR="00121C8E" w:rsidRPr="00121C8E" w:rsidP="00121C8E">
            <w:pPr>
              <w:adjustRightInd w:val="0"/>
              <w:snapToGrid w:val="0"/>
              <w:jc w:val="center"/>
              <w:rPr>
                <w:bCs/>
                <w:color w:val="000000"/>
                <w:kern w:val="28"/>
                <w:szCs w:val="32"/>
              </w:rPr>
            </w:pP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3866867</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647360.16</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A12</w:t>
            </w:r>
          </w:p>
        </w:tc>
        <w:tc>
          <w:tcPr>
            <w:tcW w:w="1426"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店上村</w:t>
            </w:r>
          </w:p>
        </w:tc>
        <w:tc>
          <w:tcPr>
            <w:tcW w:w="1340"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1970</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3865590</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650641</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A13</w:t>
            </w:r>
          </w:p>
        </w:tc>
        <w:tc>
          <w:tcPr>
            <w:tcW w:w="1426" w:type="dxa"/>
            <w:vMerge/>
            <w:vAlign w:val="center"/>
          </w:tcPr>
          <w:p w:rsidR="00121C8E" w:rsidRPr="00121C8E" w:rsidP="00121C8E">
            <w:pPr>
              <w:adjustRightInd w:val="0"/>
              <w:snapToGrid w:val="0"/>
              <w:jc w:val="center"/>
              <w:rPr>
                <w:bCs/>
                <w:color w:val="000000"/>
                <w:kern w:val="28"/>
                <w:szCs w:val="32"/>
              </w:rPr>
            </w:pPr>
          </w:p>
        </w:tc>
        <w:tc>
          <w:tcPr>
            <w:tcW w:w="1340" w:type="dxa"/>
            <w:vMerge/>
            <w:vAlign w:val="center"/>
          </w:tcPr>
          <w:p w:rsidR="00121C8E" w:rsidRPr="00121C8E" w:rsidP="00121C8E">
            <w:pPr>
              <w:adjustRightInd w:val="0"/>
              <w:snapToGrid w:val="0"/>
              <w:jc w:val="center"/>
              <w:rPr>
                <w:bCs/>
                <w:color w:val="000000"/>
                <w:kern w:val="28"/>
                <w:szCs w:val="32"/>
              </w:rPr>
            </w:pP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3865290</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650529</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A14</w:t>
            </w:r>
          </w:p>
        </w:tc>
        <w:tc>
          <w:tcPr>
            <w:tcW w:w="1426"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全义村</w:t>
            </w:r>
          </w:p>
        </w:tc>
        <w:tc>
          <w:tcPr>
            <w:tcW w:w="1340"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1030</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3865201</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649653</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A15</w:t>
            </w:r>
          </w:p>
        </w:tc>
        <w:tc>
          <w:tcPr>
            <w:tcW w:w="1426" w:type="dxa"/>
            <w:vMerge/>
            <w:vAlign w:val="center"/>
          </w:tcPr>
          <w:p w:rsidR="00121C8E" w:rsidRPr="00121C8E" w:rsidP="00121C8E">
            <w:pPr>
              <w:adjustRightInd w:val="0"/>
              <w:snapToGrid w:val="0"/>
              <w:jc w:val="center"/>
              <w:rPr>
                <w:bCs/>
                <w:color w:val="000000"/>
                <w:kern w:val="28"/>
                <w:szCs w:val="32"/>
              </w:rPr>
            </w:pPr>
          </w:p>
        </w:tc>
        <w:tc>
          <w:tcPr>
            <w:tcW w:w="1340" w:type="dxa"/>
            <w:vMerge/>
            <w:vAlign w:val="center"/>
          </w:tcPr>
          <w:p w:rsidR="00121C8E" w:rsidRPr="00121C8E" w:rsidP="00121C8E">
            <w:pPr>
              <w:adjustRightInd w:val="0"/>
              <w:snapToGrid w:val="0"/>
              <w:jc w:val="center"/>
              <w:rPr>
                <w:bCs/>
                <w:color w:val="000000"/>
                <w:kern w:val="28"/>
                <w:szCs w:val="32"/>
              </w:rPr>
            </w:pP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3865334</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649520</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A16</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姚庄村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1134</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3866446</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652058</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A17</w:t>
            </w:r>
          </w:p>
        </w:tc>
        <w:tc>
          <w:tcPr>
            <w:tcW w:w="1426"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千沟桥村</w:t>
            </w:r>
          </w:p>
        </w:tc>
        <w:tc>
          <w:tcPr>
            <w:tcW w:w="1340"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1790</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3865140</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652123</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A18</w:t>
            </w:r>
          </w:p>
        </w:tc>
        <w:tc>
          <w:tcPr>
            <w:tcW w:w="1426" w:type="dxa"/>
            <w:vMerge/>
            <w:vAlign w:val="center"/>
          </w:tcPr>
          <w:p w:rsidR="00121C8E" w:rsidRPr="00121C8E" w:rsidP="00121C8E">
            <w:pPr>
              <w:adjustRightInd w:val="0"/>
              <w:snapToGrid w:val="0"/>
              <w:jc w:val="center"/>
              <w:rPr>
                <w:bCs/>
                <w:color w:val="000000"/>
                <w:kern w:val="28"/>
                <w:szCs w:val="32"/>
              </w:rPr>
            </w:pPr>
          </w:p>
        </w:tc>
        <w:tc>
          <w:tcPr>
            <w:tcW w:w="1340" w:type="dxa"/>
            <w:vMerge/>
            <w:vAlign w:val="center"/>
          </w:tcPr>
          <w:p w:rsidR="00121C8E" w:rsidRPr="00121C8E" w:rsidP="00121C8E">
            <w:pPr>
              <w:adjustRightInd w:val="0"/>
              <w:snapToGrid w:val="0"/>
              <w:jc w:val="center"/>
              <w:rPr>
                <w:bCs/>
                <w:color w:val="000000"/>
                <w:kern w:val="28"/>
                <w:szCs w:val="32"/>
              </w:rPr>
            </w:pP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3565051</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652099</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A19</w:t>
            </w:r>
          </w:p>
        </w:tc>
        <w:tc>
          <w:tcPr>
            <w:tcW w:w="1426"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西逯村</w:t>
            </w:r>
          </w:p>
        </w:tc>
        <w:tc>
          <w:tcPr>
            <w:tcW w:w="1340"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2124</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3864583</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652690</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A20</w:t>
            </w:r>
          </w:p>
        </w:tc>
        <w:tc>
          <w:tcPr>
            <w:tcW w:w="1426" w:type="dxa"/>
            <w:vMerge/>
            <w:vAlign w:val="center"/>
          </w:tcPr>
          <w:p w:rsidR="00121C8E" w:rsidRPr="00121C8E" w:rsidP="00121C8E">
            <w:pPr>
              <w:adjustRightInd w:val="0"/>
              <w:snapToGrid w:val="0"/>
              <w:jc w:val="center"/>
              <w:rPr>
                <w:bCs/>
                <w:color w:val="000000"/>
                <w:kern w:val="28"/>
                <w:szCs w:val="32"/>
              </w:rPr>
            </w:pPr>
          </w:p>
        </w:tc>
        <w:tc>
          <w:tcPr>
            <w:tcW w:w="1340" w:type="dxa"/>
            <w:vMerge/>
            <w:vAlign w:val="center"/>
          </w:tcPr>
          <w:p w:rsidR="00121C8E" w:rsidRPr="00121C8E" w:rsidP="00121C8E">
            <w:pPr>
              <w:adjustRightInd w:val="0"/>
              <w:snapToGrid w:val="0"/>
              <w:jc w:val="center"/>
              <w:rPr>
                <w:bCs/>
                <w:color w:val="000000"/>
                <w:kern w:val="28"/>
                <w:szCs w:val="32"/>
              </w:rPr>
            </w:pP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3864432</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653024</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A21</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西窖村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705</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3865979</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654388</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150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A22</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东窖村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712</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3865640</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655203</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A23</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西號村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2560</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3865211</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654483</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A24</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路家庄</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497</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3863901</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654749</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A25</w:t>
            </w:r>
          </w:p>
        </w:tc>
        <w:tc>
          <w:tcPr>
            <w:tcW w:w="1426"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韩庄村</w:t>
            </w:r>
          </w:p>
        </w:tc>
        <w:tc>
          <w:tcPr>
            <w:tcW w:w="1340"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2555</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3865211</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654483</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A26</w:t>
            </w:r>
          </w:p>
        </w:tc>
        <w:tc>
          <w:tcPr>
            <w:tcW w:w="1426" w:type="dxa"/>
            <w:vMerge/>
            <w:vAlign w:val="center"/>
          </w:tcPr>
          <w:p w:rsidR="00121C8E" w:rsidRPr="00121C8E" w:rsidP="00121C8E">
            <w:pPr>
              <w:adjustRightInd w:val="0"/>
              <w:snapToGrid w:val="0"/>
              <w:jc w:val="center"/>
              <w:rPr>
                <w:bCs/>
                <w:color w:val="000000"/>
                <w:kern w:val="28"/>
                <w:szCs w:val="32"/>
              </w:rPr>
            </w:pPr>
          </w:p>
        </w:tc>
        <w:tc>
          <w:tcPr>
            <w:tcW w:w="1340" w:type="dxa"/>
            <w:vMerge/>
            <w:vAlign w:val="center"/>
          </w:tcPr>
          <w:p w:rsidR="00121C8E" w:rsidRPr="00121C8E" w:rsidP="00121C8E">
            <w:pPr>
              <w:adjustRightInd w:val="0"/>
              <w:snapToGrid w:val="0"/>
              <w:jc w:val="center"/>
              <w:rPr>
                <w:bCs/>
                <w:color w:val="000000"/>
                <w:kern w:val="28"/>
                <w:szCs w:val="32"/>
              </w:rPr>
            </w:pP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3865197</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657074</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A27</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落驾头村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1551</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3863818</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656067</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55</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A28</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戌楼村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1762</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3863118</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657081</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A29</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张厚村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1100</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3864318</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659066</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120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A30</w:t>
            </w:r>
          </w:p>
        </w:tc>
        <w:tc>
          <w:tcPr>
            <w:tcW w:w="1426"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义井村</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1868</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3863619</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658182</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100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A41</w:t>
            </w:r>
          </w:p>
        </w:tc>
        <w:tc>
          <w:tcPr>
            <w:tcW w:w="1426"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西沃村</w:t>
            </w:r>
          </w:p>
        </w:tc>
        <w:tc>
          <w:tcPr>
            <w:tcW w:w="1340" w:type="dxa"/>
            <w:vMerge w:val="restar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3600</w:t>
            </w: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3863188</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653327</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r>
      <w:tr w:rsidTr="00121C8E">
        <w:tblPrEx>
          <w:tblW w:w="8946" w:type="dxa"/>
          <w:jc w:val="center"/>
          <w:tblInd w:w="0" w:type="dxa"/>
          <w:tblLayout w:type="fixed"/>
          <w:tblLook w:val="0000"/>
        </w:tblPrEx>
        <w:trPr>
          <w:trHeight w:val="397"/>
          <w:jc w:val="center"/>
        </w:trPr>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A42</w:t>
            </w:r>
          </w:p>
        </w:tc>
        <w:tc>
          <w:tcPr>
            <w:tcW w:w="1426" w:type="dxa"/>
            <w:vMerge/>
            <w:vAlign w:val="center"/>
          </w:tcPr>
          <w:p w:rsidR="00121C8E" w:rsidRPr="00121C8E" w:rsidP="00121C8E">
            <w:pPr>
              <w:adjustRightInd w:val="0"/>
              <w:snapToGrid w:val="0"/>
              <w:jc w:val="center"/>
              <w:rPr>
                <w:bCs/>
                <w:color w:val="000000"/>
                <w:kern w:val="28"/>
                <w:szCs w:val="32"/>
              </w:rPr>
            </w:pPr>
          </w:p>
        </w:tc>
        <w:tc>
          <w:tcPr>
            <w:tcW w:w="1340" w:type="dxa"/>
            <w:vMerge/>
            <w:vAlign w:val="center"/>
          </w:tcPr>
          <w:p w:rsidR="00121C8E" w:rsidRPr="00121C8E" w:rsidP="00121C8E">
            <w:pPr>
              <w:adjustRightInd w:val="0"/>
              <w:snapToGrid w:val="0"/>
              <w:jc w:val="center"/>
              <w:rPr>
                <w:bCs/>
                <w:color w:val="000000"/>
                <w:kern w:val="28"/>
                <w:szCs w:val="32"/>
              </w:rPr>
            </w:pPr>
          </w:p>
        </w:tc>
        <w:tc>
          <w:tcPr>
            <w:tcW w:w="1539"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3862531</w:t>
            </w:r>
          </w:p>
        </w:tc>
        <w:tc>
          <w:tcPr>
            <w:tcW w:w="1961"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653340</w:t>
            </w:r>
          </w:p>
        </w:tc>
        <w:tc>
          <w:tcPr>
            <w:tcW w:w="1340" w:type="dxa"/>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80</w:t>
            </w:r>
          </w:p>
        </w:tc>
      </w:tr>
    </w:tbl>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5.4.3水文地质试验</w:t>
      </w:r>
    </w:p>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 xml:space="preserve">5.4.3.1包气带渗水试验 </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通过钻探资料分析包气带岩性、厚度和连续性特征，通过试坑渗水试验测试包气带渗透性能，综合分析包气带的天然防渗性能，为拟建项目场地地下水污染防止措施的设计提供科学依据。</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（1）试验点位置</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为了查明拟建项目场地包气带天然渗透性能，本次在场地区内共选取2个点进行试坑双环渗水试验。</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（2）包气带岩性特征</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渗水试验前，首先挖至试验目的层，并在距试验点1.0m处先用洛阳铲探明表层3.0m厚包气带的岩性特征，各渗水试验点情况见表5-32。</w:t>
      </w:r>
    </w:p>
    <w:p w:rsidR="00121C8E" w:rsidRPr="00121C8E" w:rsidP="00121C8E">
      <w:pPr>
        <w:spacing w:line="520" w:lineRule="exact"/>
        <w:ind w:firstLine="480" w:firstLineChars="200"/>
        <w:jc w:val="center"/>
        <w:rPr>
          <w:color w:val="000000"/>
          <w:sz w:val="24"/>
          <w:lang w:val="zh-CN"/>
        </w:rPr>
      </w:pPr>
      <w:r w:rsidRPr="00121C8E">
        <w:rPr>
          <w:b/>
          <w:bCs/>
          <w:color w:val="000000"/>
          <w:sz w:val="24"/>
          <w:lang w:val="zh-CN"/>
        </w:rPr>
        <w:t>表</w:t>
      </w:r>
      <w:r w:rsidRPr="00121C8E">
        <w:rPr>
          <w:b/>
          <w:bCs/>
          <w:color w:val="000000"/>
          <w:sz w:val="24"/>
        </w:rPr>
        <w:t xml:space="preserve">5-32   </w:t>
      </w:r>
      <w:r w:rsidRPr="00121C8E">
        <w:rPr>
          <w:b/>
          <w:bCs/>
          <w:color w:val="000000"/>
          <w:sz w:val="24"/>
          <w:lang w:val="zh-CN"/>
        </w:rPr>
        <w:t>试坑渗水试验点基本情况表</w:t>
      </w:r>
    </w:p>
    <w:tbl>
      <w:tblPr>
        <w:tblStyle w:val="TableNormal"/>
        <w:tblW w:w="5000" w:type="pct"/>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1471"/>
        <w:gridCol w:w="2059"/>
        <w:gridCol w:w="1498"/>
        <w:gridCol w:w="1403"/>
        <w:gridCol w:w="2091"/>
      </w:tblGrid>
      <w:tr w:rsidTr="00121C8E">
        <w:tblPrEx>
          <w:tblW w:w="5000" w:type="pct"/>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Ex>
        <w:trPr>
          <w:trHeight w:val="397"/>
          <w:jc w:val="center"/>
        </w:trPr>
        <w:tc>
          <w:tcPr>
            <w:tcW w:w="863" w:type="pct"/>
            <w:vMerge w:val="restar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试验点编  号</w:t>
            </w:r>
          </w:p>
        </w:tc>
        <w:tc>
          <w:tcPr>
            <w:tcW w:w="1208" w:type="pct"/>
            <w:vMerge w:val="restar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试验点位置</w:t>
            </w:r>
          </w:p>
        </w:tc>
        <w:tc>
          <w:tcPr>
            <w:tcW w:w="1702" w:type="pct"/>
            <w:gridSpan w:val="2"/>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坐标</w:t>
            </w:r>
          </w:p>
        </w:tc>
        <w:tc>
          <w:tcPr>
            <w:tcW w:w="1227" w:type="pct"/>
            <w:vMerge w:val="restar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包气带岩性特征</w:t>
            </w:r>
          </w:p>
        </w:tc>
      </w:tr>
      <w:tr w:rsidTr="00121C8E">
        <w:tblPrEx>
          <w:tblW w:w="5000" w:type="pct"/>
          <w:jc w:val="center"/>
          <w:tblInd w:w="0" w:type="dxa"/>
          <w:tblLook w:val="0000"/>
        </w:tblPrEx>
        <w:trPr>
          <w:trHeight w:val="397"/>
          <w:jc w:val="center"/>
        </w:trPr>
        <w:tc>
          <w:tcPr>
            <w:tcW w:w="863" w:type="pct"/>
            <w:vMerge/>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szCs w:val="21"/>
                <w:lang w:val="zh-CN"/>
              </w:rPr>
            </w:pPr>
          </w:p>
        </w:tc>
        <w:tc>
          <w:tcPr>
            <w:tcW w:w="1208" w:type="pct"/>
            <w:vMerge/>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szCs w:val="21"/>
                <w:lang w:val="zh-CN"/>
              </w:rPr>
            </w:pPr>
          </w:p>
        </w:tc>
        <w:tc>
          <w:tcPr>
            <w:tcW w:w="879"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X</w:t>
            </w:r>
          </w:p>
        </w:tc>
        <w:tc>
          <w:tcPr>
            <w:tcW w:w="823"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Y</w:t>
            </w:r>
          </w:p>
        </w:tc>
        <w:tc>
          <w:tcPr>
            <w:tcW w:w="1227" w:type="pct"/>
            <w:vMerge/>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szCs w:val="21"/>
                <w:lang w:val="zh-CN"/>
              </w:rPr>
            </w:pPr>
          </w:p>
        </w:tc>
      </w:tr>
      <w:tr w:rsidTr="00121C8E">
        <w:tblPrEx>
          <w:tblW w:w="5000" w:type="pct"/>
          <w:jc w:val="center"/>
          <w:tblInd w:w="0" w:type="dxa"/>
          <w:tblLook w:val="0000"/>
        </w:tblPrEx>
        <w:trPr>
          <w:trHeight w:val="397"/>
          <w:jc w:val="center"/>
        </w:trPr>
        <w:tc>
          <w:tcPr>
            <w:tcW w:w="863"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S1</w:t>
            </w:r>
          </w:p>
        </w:tc>
        <w:tc>
          <w:tcPr>
            <w:tcW w:w="1208"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污水处理池</w:t>
            </w:r>
          </w:p>
        </w:tc>
        <w:tc>
          <w:tcPr>
            <w:tcW w:w="879"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112.679220°</w:t>
            </w:r>
          </w:p>
        </w:tc>
        <w:tc>
          <w:tcPr>
            <w:tcW w:w="823"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34.905678°</w:t>
            </w:r>
          </w:p>
        </w:tc>
        <w:tc>
          <w:tcPr>
            <w:tcW w:w="1227"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粉质粘土</w:t>
            </w:r>
          </w:p>
        </w:tc>
      </w:tr>
      <w:tr w:rsidTr="00121C8E">
        <w:tblPrEx>
          <w:tblW w:w="5000" w:type="pct"/>
          <w:jc w:val="center"/>
          <w:tblInd w:w="0" w:type="dxa"/>
          <w:tblLook w:val="0000"/>
        </w:tblPrEx>
        <w:trPr>
          <w:trHeight w:val="397"/>
          <w:jc w:val="center"/>
        </w:trPr>
        <w:tc>
          <w:tcPr>
            <w:tcW w:w="863"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S2</w:t>
            </w:r>
          </w:p>
        </w:tc>
        <w:tc>
          <w:tcPr>
            <w:tcW w:w="1208"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生产车间</w:t>
            </w:r>
          </w:p>
        </w:tc>
        <w:tc>
          <w:tcPr>
            <w:tcW w:w="879"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112.679312°</w:t>
            </w:r>
          </w:p>
        </w:tc>
        <w:tc>
          <w:tcPr>
            <w:tcW w:w="823"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34.904805°</w:t>
            </w:r>
          </w:p>
        </w:tc>
        <w:tc>
          <w:tcPr>
            <w:tcW w:w="1227" w:type="pct"/>
            <w:tcBorders>
              <w:top w:val="single" w:sz="6" w:space="0" w:color="000000"/>
              <w:left w:val="single" w:sz="6" w:space="0" w:color="000000"/>
              <w:bottom w:val="single" w:sz="6" w:space="0" w:color="000000"/>
              <w:right w:val="single" w:sz="6" w:space="0" w:color="000000"/>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粉质粘土</w:t>
            </w:r>
          </w:p>
        </w:tc>
      </w:tr>
    </w:tbl>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bookmarkStart w:id="83" w:name="_Toc52326865"/>
      <w:r w:rsidRPr="00121C8E">
        <w:rPr>
          <w:color w:val="000000"/>
          <w:kern w:val="0"/>
          <w:sz w:val="24"/>
          <w:szCs w:val="20"/>
        </w:rPr>
        <w:t>（3）试验方法</w:t>
      </w:r>
      <w:bookmarkEnd w:id="83"/>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rFonts w:ascii="宋体" w:hAnsi="宋体" w:cs="宋体" w:hint="eastAsia"/>
          <w:color w:val="000000"/>
          <w:kern w:val="0"/>
          <w:sz w:val="24"/>
          <w:szCs w:val="20"/>
        </w:rPr>
        <w:t>①</w:t>
      </w:r>
      <w:r w:rsidRPr="00121C8E">
        <w:rPr>
          <w:color w:val="000000"/>
          <w:kern w:val="0"/>
          <w:sz w:val="24"/>
          <w:szCs w:val="20"/>
        </w:rPr>
        <w:t>选定试验位置，开挖至试验目的层土后再下挖一个30cm的渗水试坑，清平坑底；</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rFonts w:ascii="宋体" w:hAnsi="宋体" w:cs="宋体" w:hint="eastAsia"/>
          <w:color w:val="000000"/>
          <w:kern w:val="0"/>
          <w:sz w:val="24"/>
          <w:szCs w:val="20"/>
        </w:rPr>
        <w:t>②</w:t>
      </w:r>
      <w:r w:rsidRPr="00121C8E">
        <w:rPr>
          <w:color w:val="000000"/>
          <w:kern w:val="0"/>
          <w:sz w:val="24"/>
          <w:szCs w:val="20"/>
        </w:rPr>
        <w:t>将直径分别为25cm和50cm的两个试环按同心圆状压入坑底，深约5～8cm，确保试环周边不漏水；</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rFonts w:ascii="宋体" w:hAnsi="宋体" w:cs="宋体" w:hint="eastAsia"/>
          <w:color w:val="000000"/>
          <w:kern w:val="0"/>
          <w:sz w:val="24"/>
          <w:szCs w:val="20"/>
        </w:rPr>
        <w:t>③</w:t>
      </w:r>
      <w:r w:rsidRPr="00121C8E">
        <w:rPr>
          <w:color w:val="000000"/>
          <w:kern w:val="0"/>
          <w:sz w:val="24"/>
          <w:szCs w:val="20"/>
        </w:rPr>
        <w:t>在内环及内、外环之间铺2cm厚的粒径5～8mm的粒料作缓冲层。</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（4）试验步骤</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rFonts w:ascii="宋体" w:hAnsi="宋体" w:cs="宋体" w:hint="eastAsia"/>
          <w:color w:val="000000"/>
          <w:kern w:val="0"/>
          <w:sz w:val="24"/>
          <w:szCs w:val="20"/>
        </w:rPr>
        <w:t>①</w:t>
      </w:r>
      <w:r w:rsidRPr="00121C8E">
        <w:rPr>
          <w:color w:val="000000"/>
          <w:kern w:val="0"/>
          <w:sz w:val="24"/>
          <w:szCs w:val="20"/>
        </w:rPr>
        <w:t>同时向内环和内、外环之间渗水，保持环内水柱高度均在10cm左右，开始进行内环注入流量量测；</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rFonts w:ascii="宋体" w:hAnsi="宋体" w:cs="宋体" w:hint="eastAsia"/>
          <w:color w:val="000000"/>
          <w:kern w:val="0"/>
          <w:sz w:val="24"/>
          <w:szCs w:val="20"/>
        </w:rPr>
        <w:t>②</w:t>
      </w:r>
      <w:r w:rsidRPr="00121C8E">
        <w:rPr>
          <w:color w:val="000000"/>
          <w:kern w:val="0"/>
          <w:sz w:val="24"/>
          <w:szCs w:val="20"/>
        </w:rPr>
        <w:t>开始每隔5min量测一次渗水量，连续量测5次；之后每隔15min量测一次，连续量测2次；以后每隔30min量测一次并持续量测多次；</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rFonts w:ascii="宋体" w:hAnsi="宋体" w:cs="宋体" w:hint="eastAsia"/>
          <w:color w:val="000000"/>
          <w:kern w:val="0"/>
          <w:sz w:val="24"/>
          <w:szCs w:val="20"/>
        </w:rPr>
        <w:t>③</w:t>
      </w:r>
      <w:r w:rsidRPr="00121C8E">
        <w:rPr>
          <w:color w:val="000000"/>
          <w:kern w:val="0"/>
          <w:sz w:val="24"/>
          <w:szCs w:val="20"/>
        </w:rPr>
        <w:t>第n次和第n-1次渗水量之差小于第n+1次渗水量的10%，试验结束；</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rFonts w:ascii="宋体" w:hAnsi="宋体" w:cs="宋体" w:hint="eastAsia"/>
          <w:color w:val="000000"/>
          <w:kern w:val="0"/>
          <w:sz w:val="24"/>
          <w:szCs w:val="20"/>
        </w:rPr>
        <w:t>④</w:t>
      </w:r>
      <w:r w:rsidRPr="00121C8E">
        <w:rPr>
          <w:color w:val="000000"/>
          <w:kern w:val="0"/>
          <w:sz w:val="24"/>
          <w:szCs w:val="20"/>
        </w:rPr>
        <w:t>用洛阳铲探明渗水实验的渗入深度。</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bookmarkStart w:id="84" w:name="_Toc52326866"/>
      <w:r w:rsidRPr="00121C8E">
        <w:rPr>
          <w:color w:val="000000"/>
          <w:kern w:val="0"/>
          <w:sz w:val="24"/>
          <w:szCs w:val="20"/>
        </w:rPr>
        <w:t>（5）参数计算</w:t>
      </w:r>
      <w:bookmarkEnd w:id="84"/>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试坑双环渗水试验按下列公式计算试验层的渗透系数：</w:t>
      </w:r>
    </w:p>
    <w:p w:rsidR="00121C8E" w:rsidRPr="00121C8E" w:rsidP="00121C8E">
      <w:pPr>
        <w:autoSpaceDE w:val="0"/>
        <w:autoSpaceDN w:val="0"/>
        <w:adjustRightInd w:val="0"/>
        <w:snapToGrid w:val="0"/>
        <w:ind w:firstLine="480" w:firstLineChars="200"/>
        <w:jc w:val="center"/>
        <w:textAlignment w:val="baseline"/>
        <w:rPr>
          <w:color w:val="000000"/>
          <w:kern w:val="0"/>
          <w:sz w:val="24"/>
          <w:szCs w:val="20"/>
        </w:rPr>
      </w:pPr>
      <w:r>
        <w:rPr>
          <w:color w:val="000000"/>
          <w:kern w:val="0"/>
          <w:sz w:val="24"/>
          <w:szCs w:val="20"/>
        </w:rPr>
        <w:pict>
          <v:shape id="对象 4" o:spid="_x0000_i1366" type="#_x0000_t75" style="width:115pt;height:34.6pt;mso-position-horizontal-relative:page;mso-position-vertical-relative:page" o:preferrelative="t" filled="f" stroked="f">
            <v:imagedata r:id="rId151" o:title=""/>
            <v:path o:extrusionok="f"/>
            <o:lock v:ext="edit" aspectratio="t"/>
          </v:shape>
        </w:pic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式中：</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K---试验土层渗透系数，cm/s；</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Q---内环最后一次渗水量，L/min；</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F---内环底面积，cm</w:t>
      </w:r>
      <w:r w:rsidRPr="00121C8E">
        <w:rPr>
          <w:color w:val="000000"/>
          <w:kern w:val="0"/>
          <w:sz w:val="24"/>
          <w:szCs w:val="20"/>
          <w:vertAlign w:val="superscript"/>
        </w:rPr>
        <w:t>2</w:t>
      </w:r>
      <w:r w:rsidRPr="00121C8E">
        <w:rPr>
          <w:color w:val="000000"/>
          <w:kern w:val="0"/>
          <w:sz w:val="24"/>
          <w:szCs w:val="20"/>
        </w:rPr>
        <w:t>；</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H---试验水头，cm；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H</w:t>
      </w:r>
      <w:r w:rsidRPr="00121C8E">
        <w:rPr>
          <w:color w:val="000000"/>
          <w:kern w:val="0"/>
          <w:sz w:val="24"/>
          <w:szCs w:val="20"/>
          <w:vertAlign w:val="subscript"/>
        </w:rPr>
        <w:t>a</w:t>
      </w:r>
      <w:r w:rsidRPr="00121C8E">
        <w:rPr>
          <w:color w:val="000000"/>
          <w:kern w:val="0"/>
          <w:sz w:val="24"/>
          <w:szCs w:val="20"/>
        </w:rPr>
        <w:t>---试验土层毛细上升高度，cm，取经验值；</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Z---渗水实验的渗入深度，cm。</w:t>
      </w:r>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bookmarkStart w:id="85" w:name="_Toc52326867"/>
      <w:r w:rsidRPr="00121C8E">
        <w:rPr>
          <w:color w:val="000000"/>
          <w:kern w:val="0"/>
          <w:sz w:val="24"/>
          <w:szCs w:val="20"/>
        </w:rPr>
        <w:t>（6）试验结果</w:t>
      </w:r>
      <w:bookmarkEnd w:id="85"/>
    </w:p>
    <w:p w:rsidR="00121C8E" w:rsidRPr="00121C8E" w:rsidP="00121C8E">
      <w:pPr>
        <w:autoSpaceDE w:val="0"/>
        <w:autoSpaceDN w:val="0"/>
        <w:adjustRightInd w:val="0"/>
        <w:snapToGrid w:val="0"/>
        <w:spacing w:line="520" w:lineRule="exact"/>
        <w:ind w:firstLine="480" w:firstLineChars="200"/>
        <w:textAlignment w:val="baseline"/>
        <w:rPr>
          <w:color w:val="000000"/>
          <w:kern w:val="0"/>
          <w:sz w:val="24"/>
          <w:szCs w:val="20"/>
        </w:rPr>
      </w:pPr>
      <w:r w:rsidRPr="00121C8E">
        <w:rPr>
          <w:color w:val="000000"/>
          <w:kern w:val="0"/>
          <w:sz w:val="24"/>
          <w:szCs w:val="20"/>
        </w:rPr>
        <w:t>拟建项目场地包气带双环渗水试验计算结果见表5-33。</w:t>
      </w:r>
    </w:p>
    <w:p w:rsidR="00121C8E" w:rsidRPr="00121C8E" w:rsidP="00121C8E">
      <w:pPr>
        <w:spacing w:line="520" w:lineRule="exact"/>
        <w:ind w:firstLine="480" w:firstLineChars="200"/>
        <w:jc w:val="center"/>
        <w:rPr>
          <w:b/>
          <w:bCs/>
          <w:color w:val="000000"/>
          <w:sz w:val="24"/>
          <w:lang w:val="zh-CN"/>
        </w:rPr>
      </w:pPr>
      <w:r w:rsidRPr="00121C8E">
        <w:rPr>
          <w:b/>
          <w:bCs/>
          <w:color w:val="000000"/>
          <w:sz w:val="24"/>
          <w:lang w:val="zh-CN"/>
        </w:rPr>
        <w:t>表</w:t>
      </w:r>
      <w:r w:rsidRPr="00121C8E">
        <w:rPr>
          <w:b/>
          <w:bCs/>
          <w:color w:val="000000"/>
          <w:sz w:val="24"/>
        </w:rPr>
        <w:t>5-33</w:t>
      </w:r>
      <w:r w:rsidRPr="00121C8E">
        <w:rPr>
          <w:b/>
          <w:bCs/>
          <w:color w:val="000000"/>
          <w:sz w:val="24"/>
          <w:lang w:val="zh-CN"/>
        </w:rPr>
        <w:t xml:space="preserve"> 试坑双环渗水试验成果计算表</w:t>
      </w:r>
    </w:p>
    <w:tbl>
      <w:tblPr>
        <w:tblStyle w:val="TableNormal"/>
        <w:tblW w:w="5000" w:type="pct"/>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1191"/>
        <w:gridCol w:w="978"/>
        <w:gridCol w:w="833"/>
        <w:gridCol w:w="1016"/>
        <w:gridCol w:w="1041"/>
        <w:gridCol w:w="1208"/>
        <w:gridCol w:w="1127"/>
        <w:gridCol w:w="1128"/>
      </w:tblGrid>
      <w:tr w:rsidTr="00121C8E">
        <w:tblPrEx>
          <w:tblW w:w="5000" w:type="pct"/>
          <w:jc w:val="center"/>
          <w:tblInd w:w="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Ex>
        <w:trPr>
          <w:trHeight w:val="397"/>
          <w:jc w:val="center"/>
        </w:trPr>
        <w:tc>
          <w:tcPr>
            <w:tcW w:w="698"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试验编号</w:t>
            </w:r>
          </w:p>
        </w:tc>
        <w:tc>
          <w:tcPr>
            <w:tcW w:w="574"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F(cm</w:t>
            </w:r>
            <w:r w:rsidRPr="00121C8E">
              <w:rPr>
                <w:color w:val="000000"/>
                <w:kern w:val="0"/>
                <w:szCs w:val="21"/>
                <w:vertAlign w:val="superscript"/>
                <w:lang w:val="zh-CN"/>
              </w:rPr>
              <w:t>2</w:t>
            </w:r>
            <w:r w:rsidRPr="00121C8E">
              <w:rPr>
                <w:color w:val="000000"/>
                <w:kern w:val="0"/>
                <w:szCs w:val="21"/>
                <w:lang w:val="zh-CN"/>
              </w:rPr>
              <w:t>)</w:t>
            </w:r>
          </w:p>
        </w:tc>
        <w:tc>
          <w:tcPr>
            <w:tcW w:w="489"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H(cm)</w:t>
            </w:r>
          </w:p>
        </w:tc>
        <w:tc>
          <w:tcPr>
            <w:tcW w:w="596"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Z(cm)</w:t>
            </w:r>
          </w:p>
        </w:tc>
        <w:tc>
          <w:tcPr>
            <w:tcW w:w="611"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H</w:t>
            </w:r>
            <w:r w:rsidRPr="00121C8E">
              <w:rPr>
                <w:color w:val="000000"/>
                <w:kern w:val="0"/>
                <w:szCs w:val="21"/>
                <w:vertAlign w:val="subscript"/>
                <w:lang w:val="zh-CN"/>
              </w:rPr>
              <w:t>a</w:t>
            </w:r>
            <w:r w:rsidRPr="00121C8E">
              <w:rPr>
                <w:color w:val="000000"/>
                <w:kern w:val="0"/>
                <w:szCs w:val="21"/>
                <w:lang w:val="zh-CN"/>
              </w:rPr>
              <w:t>(cm)</w:t>
            </w:r>
          </w:p>
        </w:tc>
        <w:tc>
          <w:tcPr>
            <w:tcW w:w="709"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Q(L/min)</w:t>
            </w:r>
          </w:p>
        </w:tc>
        <w:tc>
          <w:tcPr>
            <w:tcW w:w="1323" w:type="pct"/>
            <w:gridSpan w:val="2"/>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K(cm/s)</w:t>
            </w:r>
          </w:p>
        </w:tc>
      </w:tr>
      <w:tr w:rsidTr="00121C8E">
        <w:tblPrEx>
          <w:tblW w:w="5000" w:type="pct"/>
          <w:jc w:val="center"/>
          <w:tblInd w:w="0" w:type="dxa"/>
          <w:tblLook w:val="0000"/>
        </w:tblPrEx>
        <w:trPr>
          <w:trHeight w:val="397"/>
          <w:jc w:val="center"/>
        </w:trPr>
        <w:tc>
          <w:tcPr>
            <w:tcW w:w="698"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c>
          <w:tcPr>
            <w:tcW w:w="574"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c>
          <w:tcPr>
            <w:tcW w:w="489"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c>
          <w:tcPr>
            <w:tcW w:w="596"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c>
          <w:tcPr>
            <w:tcW w:w="611"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c>
          <w:tcPr>
            <w:tcW w:w="709"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c>
          <w:tcPr>
            <w:tcW w:w="661"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计算值</w:t>
            </w:r>
          </w:p>
        </w:tc>
        <w:tc>
          <w:tcPr>
            <w:tcW w:w="662"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平均值</w:t>
            </w:r>
          </w:p>
        </w:tc>
      </w:tr>
      <w:tr w:rsidTr="00121C8E">
        <w:tblPrEx>
          <w:tblW w:w="5000" w:type="pct"/>
          <w:jc w:val="center"/>
          <w:tblInd w:w="0" w:type="dxa"/>
          <w:tblLook w:val="0000"/>
        </w:tblPrEx>
        <w:trPr>
          <w:trHeight w:val="397"/>
          <w:jc w:val="center"/>
        </w:trPr>
        <w:tc>
          <w:tcPr>
            <w:tcW w:w="698"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S1</w:t>
            </w:r>
          </w:p>
        </w:tc>
        <w:tc>
          <w:tcPr>
            <w:tcW w:w="574"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490.625</w:t>
            </w:r>
          </w:p>
        </w:tc>
        <w:tc>
          <w:tcPr>
            <w:tcW w:w="489"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10</w:t>
            </w:r>
          </w:p>
        </w:tc>
        <w:tc>
          <w:tcPr>
            <w:tcW w:w="596"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51.3</w:t>
            </w:r>
          </w:p>
        </w:tc>
        <w:tc>
          <w:tcPr>
            <w:tcW w:w="611"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200</w:t>
            </w:r>
          </w:p>
        </w:tc>
        <w:tc>
          <w:tcPr>
            <w:tcW w:w="709"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6.90×10</w:t>
            </w:r>
            <w:r w:rsidRPr="00121C8E">
              <w:rPr>
                <w:color w:val="000000"/>
                <w:kern w:val="0"/>
                <w:szCs w:val="21"/>
                <w:vertAlign w:val="superscript"/>
                <w:lang w:val="zh-CN"/>
              </w:rPr>
              <w:t>-3</w:t>
            </w:r>
          </w:p>
        </w:tc>
        <w:tc>
          <w:tcPr>
            <w:tcW w:w="661"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7.46×10</w:t>
            </w:r>
            <w:r w:rsidRPr="00121C8E">
              <w:rPr>
                <w:color w:val="000000"/>
                <w:kern w:val="0"/>
                <w:szCs w:val="21"/>
                <w:vertAlign w:val="superscript"/>
                <w:lang w:val="zh-CN"/>
              </w:rPr>
              <w:t>-5</w:t>
            </w:r>
          </w:p>
        </w:tc>
        <w:tc>
          <w:tcPr>
            <w:tcW w:w="662" w:type="pct"/>
            <w:vMerge w:val="restar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6.38×10</w:t>
            </w:r>
            <w:r w:rsidRPr="00121C8E">
              <w:rPr>
                <w:color w:val="000000"/>
                <w:kern w:val="0"/>
                <w:szCs w:val="21"/>
                <w:vertAlign w:val="superscript"/>
                <w:lang w:val="zh-CN"/>
              </w:rPr>
              <w:t>-5</w:t>
            </w:r>
          </w:p>
        </w:tc>
      </w:tr>
      <w:tr w:rsidTr="00121C8E">
        <w:tblPrEx>
          <w:tblW w:w="5000" w:type="pct"/>
          <w:jc w:val="center"/>
          <w:tblInd w:w="0" w:type="dxa"/>
          <w:tblLook w:val="0000"/>
        </w:tblPrEx>
        <w:trPr>
          <w:trHeight w:val="397"/>
          <w:jc w:val="center"/>
        </w:trPr>
        <w:tc>
          <w:tcPr>
            <w:tcW w:w="698"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S2</w:t>
            </w:r>
          </w:p>
        </w:tc>
        <w:tc>
          <w:tcPr>
            <w:tcW w:w="574"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c>
          <w:tcPr>
            <w:tcW w:w="489"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c>
          <w:tcPr>
            <w:tcW w:w="596"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48.4</w:t>
            </w:r>
          </w:p>
        </w:tc>
        <w:tc>
          <w:tcPr>
            <w:tcW w:w="611"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200</w:t>
            </w:r>
          </w:p>
        </w:tc>
        <w:tc>
          <w:tcPr>
            <w:tcW w:w="709"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5.10×10</w:t>
            </w:r>
            <w:r w:rsidRPr="00121C8E">
              <w:rPr>
                <w:color w:val="000000"/>
                <w:kern w:val="0"/>
                <w:szCs w:val="21"/>
                <w:vertAlign w:val="superscript"/>
                <w:lang w:val="zh-CN"/>
              </w:rPr>
              <w:t>-3</w:t>
            </w:r>
          </w:p>
        </w:tc>
        <w:tc>
          <w:tcPr>
            <w:tcW w:w="661" w:type="pct"/>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kern w:val="0"/>
                <w:szCs w:val="21"/>
                <w:lang w:val="zh-CN"/>
              </w:rPr>
            </w:pPr>
            <w:r w:rsidRPr="00121C8E">
              <w:rPr>
                <w:color w:val="000000"/>
                <w:kern w:val="0"/>
                <w:szCs w:val="21"/>
                <w:lang w:val="zh-CN"/>
              </w:rPr>
              <w:t>5.29×10</w:t>
            </w:r>
            <w:r w:rsidRPr="00121C8E">
              <w:rPr>
                <w:color w:val="000000"/>
                <w:kern w:val="0"/>
                <w:szCs w:val="21"/>
                <w:vertAlign w:val="superscript"/>
                <w:lang w:val="zh-CN"/>
              </w:rPr>
              <w:t>-5</w:t>
            </w:r>
          </w:p>
        </w:tc>
        <w:tc>
          <w:tcPr>
            <w:tcW w:w="662" w:type="pct"/>
            <w:vMerge/>
            <w:tcBorders>
              <w:top w:val="single" w:sz="6" w:space="0" w:color="auto"/>
              <w:left w:val="single" w:sz="6" w:space="0" w:color="auto"/>
              <w:bottom w:val="single" w:sz="6" w:space="0" w:color="auto"/>
              <w:right w:val="single" w:sz="6" w:space="0" w:color="auto"/>
            </w:tcBorders>
            <w:vAlign w:val="center"/>
          </w:tcPr>
          <w:p w:rsidR="00121C8E" w:rsidRPr="00121C8E" w:rsidP="00121C8E">
            <w:pPr>
              <w:spacing w:line="360" w:lineRule="exact"/>
              <w:jc w:val="center"/>
              <w:rPr>
                <w:color w:val="000000"/>
                <w:szCs w:val="21"/>
                <w:lang w:val="zh-CN"/>
              </w:rPr>
            </w:pPr>
          </w:p>
        </w:tc>
      </w:tr>
    </w:tbl>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5.4.3.2 抽水试验</w:t>
      </w:r>
    </w:p>
    <w:p w:rsidR="00121C8E" w:rsidRPr="00121C8E" w:rsidP="00121C8E">
      <w:pPr>
        <w:autoSpaceDE w:val="0"/>
        <w:autoSpaceDN w:val="0"/>
        <w:adjustRightInd w:val="0"/>
        <w:snapToGrid w:val="0"/>
        <w:spacing w:line="520" w:lineRule="exact"/>
        <w:ind w:firstLine="480" w:firstLineChars="200"/>
        <w:textAlignment w:val="baseline"/>
        <w:rPr>
          <w:color w:val="000000"/>
          <w:sz w:val="24"/>
        </w:rPr>
      </w:pPr>
      <w:r w:rsidRPr="00121C8E">
        <w:rPr>
          <w:color w:val="000000"/>
          <w:kern w:val="0"/>
          <w:sz w:val="24"/>
          <w:szCs w:val="20"/>
        </w:rPr>
        <w:t>为了了解评价区域内含水层的渗透性能，获取渗透系数等水文地质参数，在充分收集前人水文地质资料的基础上，开展了水文地质试验工作。本次评价工作充分利用以往水文地质成果，作为地下水环境影响预测参数的重要依据</w:t>
      </w:r>
      <w:r w:rsidRPr="00121C8E">
        <w:rPr>
          <w:color w:val="000000"/>
          <w:sz w:val="24"/>
        </w:rPr>
        <w:t>，由于厂区内浅层水水位位于粉质粘土层，故厂区浅层水具有微承压型，采用承压完整井Dupuit公式求取水文地质参数：</w:t>
      </w:r>
    </w:p>
    <w:p w:rsidR="00121C8E" w:rsidRPr="00121C8E" w:rsidP="00121C8E">
      <w:pPr>
        <w:autoSpaceDE w:val="0"/>
        <w:autoSpaceDN w:val="0"/>
        <w:jc w:val="center"/>
        <w:textAlignment w:val="baseline"/>
        <w:rPr>
          <w:color w:val="000000"/>
          <w:sz w:val="24"/>
        </w:rPr>
      </w:pPr>
      <w:r>
        <w:rPr>
          <w:color w:val="000000"/>
          <w:position w:val="-48"/>
          <w:sz w:val="24"/>
        </w:rPr>
        <w:pict>
          <v:shape id="对象 5" o:spid="_x0000_i1367" type="#_x0000_t75" style="width:95.4pt;height:57.94pt;mso-position-horizontal-relative:page;mso-position-vertical-relative:page" o:preferrelative="t" filled="f" stroked="f">
            <v:imagedata r:id="rId152" o:title=""/>
            <v:path o:extrusionok="f"/>
            <o:lock v:ext="edit" aspectratio="t"/>
          </v:shape>
        </w:pict>
      </w:r>
    </w:p>
    <w:p w:rsidR="00121C8E" w:rsidRPr="00121C8E" w:rsidP="00121C8E">
      <w:pPr>
        <w:autoSpaceDE w:val="0"/>
        <w:autoSpaceDN w:val="0"/>
        <w:spacing w:line="520" w:lineRule="exact"/>
        <w:textAlignment w:val="baseline"/>
        <w:rPr>
          <w:color w:val="000000"/>
          <w:sz w:val="24"/>
        </w:rPr>
      </w:pPr>
      <w:r w:rsidRPr="00121C8E">
        <w:rPr>
          <w:color w:val="000000"/>
          <w:sz w:val="24"/>
        </w:rPr>
        <w:t>式中：K—含水层渗透系数 (m/d)；</w:t>
      </w:r>
    </w:p>
    <w:p w:rsidR="00121C8E" w:rsidRPr="00121C8E" w:rsidP="00121C8E">
      <w:pPr>
        <w:autoSpaceDE w:val="0"/>
        <w:autoSpaceDN w:val="0"/>
        <w:spacing w:line="520" w:lineRule="exact"/>
        <w:ind w:firstLine="720" w:firstLineChars="300"/>
        <w:textAlignment w:val="baseline"/>
        <w:rPr>
          <w:color w:val="000000"/>
          <w:sz w:val="24"/>
        </w:rPr>
      </w:pPr>
      <w:r w:rsidRPr="00121C8E">
        <w:rPr>
          <w:color w:val="000000"/>
          <w:sz w:val="24"/>
        </w:rPr>
        <w:t>Q—抽水井流量 (m</w:t>
      </w:r>
      <w:r w:rsidRPr="00121C8E">
        <w:rPr>
          <w:color w:val="000000"/>
          <w:sz w:val="24"/>
          <w:vertAlign w:val="superscript"/>
        </w:rPr>
        <w:t>3</w:t>
      </w:r>
      <w:r w:rsidRPr="00121C8E">
        <w:rPr>
          <w:color w:val="000000"/>
          <w:sz w:val="24"/>
        </w:rPr>
        <w:t>/d)；</w:t>
      </w:r>
    </w:p>
    <w:p w:rsidR="00121C8E" w:rsidRPr="00121C8E" w:rsidP="00121C8E">
      <w:pPr>
        <w:autoSpaceDE w:val="0"/>
        <w:autoSpaceDN w:val="0"/>
        <w:spacing w:line="520" w:lineRule="exact"/>
        <w:ind w:firstLine="720" w:firstLineChars="300"/>
        <w:textAlignment w:val="baseline"/>
        <w:rPr>
          <w:color w:val="000000"/>
          <w:sz w:val="24"/>
        </w:rPr>
      </w:pPr>
      <w:r w:rsidRPr="00121C8E">
        <w:rPr>
          <w:color w:val="000000"/>
          <w:sz w:val="24"/>
        </w:rPr>
        <w:t>S</w:t>
      </w:r>
      <w:r w:rsidRPr="00121C8E">
        <w:rPr>
          <w:color w:val="000000"/>
          <w:sz w:val="24"/>
          <w:vertAlign w:val="subscript"/>
        </w:rPr>
        <w:t>w</w:t>
      </w:r>
      <w:r w:rsidRPr="00121C8E">
        <w:rPr>
          <w:color w:val="000000"/>
          <w:sz w:val="24"/>
        </w:rPr>
        <w:t>—抽水井中水位降深 (m)；</w:t>
      </w:r>
    </w:p>
    <w:p w:rsidR="00121C8E" w:rsidRPr="00121C8E" w:rsidP="00121C8E">
      <w:pPr>
        <w:autoSpaceDE w:val="0"/>
        <w:autoSpaceDN w:val="0"/>
        <w:spacing w:line="520" w:lineRule="exact"/>
        <w:ind w:firstLine="720" w:firstLineChars="300"/>
        <w:textAlignment w:val="baseline"/>
        <w:rPr>
          <w:color w:val="000000"/>
          <w:sz w:val="24"/>
        </w:rPr>
      </w:pPr>
      <w:r w:rsidRPr="00121C8E">
        <w:rPr>
          <w:color w:val="000000"/>
          <w:sz w:val="24"/>
        </w:rPr>
        <w:t>M—承压含水层厚度 (m)；</w:t>
      </w:r>
    </w:p>
    <w:p w:rsidR="00121C8E" w:rsidRPr="00121C8E" w:rsidP="00121C8E">
      <w:pPr>
        <w:autoSpaceDE w:val="0"/>
        <w:autoSpaceDN w:val="0"/>
        <w:spacing w:line="520" w:lineRule="exact"/>
        <w:ind w:firstLine="720" w:firstLineChars="300"/>
        <w:textAlignment w:val="baseline"/>
        <w:rPr>
          <w:color w:val="000000"/>
          <w:sz w:val="24"/>
        </w:rPr>
      </w:pPr>
      <w:r w:rsidRPr="00121C8E">
        <w:rPr>
          <w:color w:val="000000"/>
          <w:sz w:val="24"/>
        </w:rPr>
        <w:t>R—影响半径 (m)；</w:t>
      </w:r>
    </w:p>
    <w:p w:rsidR="00121C8E" w:rsidRPr="00121C8E" w:rsidP="00121C8E">
      <w:pPr>
        <w:autoSpaceDE w:val="0"/>
        <w:autoSpaceDN w:val="0"/>
        <w:spacing w:line="520" w:lineRule="exact"/>
        <w:ind w:firstLine="720" w:firstLineChars="300"/>
        <w:textAlignment w:val="baseline"/>
        <w:rPr>
          <w:color w:val="000000"/>
          <w:sz w:val="24"/>
        </w:rPr>
      </w:pPr>
      <w:r w:rsidRPr="00121C8E">
        <w:rPr>
          <w:color w:val="000000"/>
          <w:sz w:val="24"/>
        </w:rPr>
        <w:t>r</w:t>
      </w:r>
      <w:r w:rsidRPr="00121C8E">
        <w:rPr>
          <w:color w:val="000000"/>
          <w:sz w:val="24"/>
          <w:vertAlign w:val="subscript"/>
        </w:rPr>
        <w:t>w</w:t>
      </w:r>
      <w:r w:rsidRPr="00121C8E">
        <w:rPr>
          <w:color w:val="000000"/>
          <w:sz w:val="24"/>
        </w:rPr>
        <w:t>—抽水井半径 (m)。</w:t>
      </w:r>
    </w:p>
    <w:p w:rsidR="00121C8E" w:rsidRPr="00121C8E" w:rsidP="00121C8E">
      <w:pPr>
        <w:autoSpaceDE w:val="0"/>
        <w:autoSpaceDN w:val="0"/>
        <w:spacing w:line="520" w:lineRule="exact"/>
        <w:ind w:firstLine="480" w:firstLineChars="200"/>
        <w:textAlignment w:val="baseline"/>
        <w:rPr>
          <w:b/>
          <w:color w:val="000000"/>
          <w:sz w:val="24"/>
        </w:rPr>
      </w:pPr>
      <w:r w:rsidRPr="00121C8E">
        <w:rPr>
          <w:color w:val="000000"/>
          <w:sz w:val="24"/>
        </w:rPr>
        <w:t>提水试验结果见表5-34。</w:t>
      </w:r>
    </w:p>
    <w:p w:rsidR="00121C8E" w:rsidRPr="00121C8E" w:rsidP="00121C8E">
      <w:pPr>
        <w:spacing w:line="520" w:lineRule="exact"/>
        <w:ind w:firstLine="480" w:firstLineChars="200"/>
        <w:jc w:val="center"/>
        <w:rPr>
          <w:b/>
          <w:bCs/>
          <w:color w:val="000000"/>
          <w:sz w:val="24"/>
          <w:lang w:val="zh-CN"/>
        </w:rPr>
      </w:pPr>
      <w:r w:rsidRPr="00121C8E">
        <w:rPr>
          <w:b/>
          <w:bCs/>
          <w:color w:val="000000"/>
          <w:sz w:val="24"/>
          <w:lang w:val="zh-CN"/>
        </w:rPr>
        <w:t>表</w:t>
      </w:r>
      <w:r w:rsidRPr="00121C8E">
        <w:rPr>
          <w:b/>
          <w:bCs/>
          <w:color w:val="000000"/>
          <w:sz w:val="24"/>
        </w:rPr>
        <w:t>5-34</w:t>
      </w:r>
      <w:r w:rsidRPr="00121C8E">
        <w:rPr>
          <w:b/>
          <w:bCs/>
          <w:color w:val="000000"/>
          <w:sz w:val="24"/>
          <w:lang w:val="zh-CN"/>
        </w:rPr>
        <w:t xml:space="preserve">  单孔稳定流抽水试验成果表</w:t>
      </w:r>
    </w:p>
    <w:tbl>
      <w:tblPr>
        <w:tblStyle w:val="TableNormal"/>
        <w:tblW w:w="4852"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709"/>
        <w:gridCol w:w="839"/>
        <w:gridCol w:w="1055"/>
        <w:gridCol w:w="1189"/>
        <w:gridCol w:w="1393"/>
        <w:gridCol w:w="819"/>
        <w:gridCol w:w="1090"/>
        <w:gridCol w:w="1176"/>
      </w:tblGrid>
      <w:tr w:rsidTr="00121C8E">
        <w:tblPrEx>
          <w:tblW w:w="4852"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Ex>
        <w:trPr>
          <w:trHeight w:val="397"/>
          <w:jc w:val="center"/>
        </w:trPr>
        <w:tc>
          <w:tcPr>
            <w:tcW w:w="429"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孔号</w:t>
            </w:r>
          </w:p>
        </w:tc>
        <w:tc>
          <w:tcPr>
            <w:tcW w:w="507"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井深</w:t>
            </w:r>
          </w:p>
          <w:p w:rsidR="00121C8E" w:rsidRPr="00121C8E" w:rsidP="00121C8E">
            <w:pPr>
              <w:autoSpaceDE w:val="0"/>
              <w:autoSpaceDN w:val="0"/>
              <w:jc w:val="center"/>
              <w:textAlignment w:val="baseline"/>
              <w:rPr>
                <w:color w:val="000000"/>
              </w:rPr>
            </w:pPr>
            <w:r w:rsidRPr="00121C8E">
              <w:rPr>
                <w:color w:val="000000"/>
              </w:rPr>
              <w:t>（m）</w:t>
            </w:r>
          </w:p>
        </w:tc>
        <w:tc>
          <w:tcPr>
            <w:tcW w:w="638" w:type="pct"/>
            <w:tcBorders>
              <w:top w:val="single" w:sz="4" w:space="0" w:color="000000"/>
              <w:left w:val="single" w:sz="4" w:space="0" w:color="000000"/>
              <w:bottom w:val="single" w:sz="4" w:space="0" w:color="000000"/>
              <w:right w:val="single" w:sz="4" w:space="0" w:color="auto"/>
            </w:tcBorders>
            <w:vAlign w:val="center"/>
          </w:tcPr>
          <w:p w:rsidR="00121C8E" w:rsidRPr="00121C8E" w:rsidP="00121C8E">
            <w:pPr>
              <w:autoSpaceDE w:val="0"/>
              <w:autoSpaceDN w:val="0"/>
              <w:jc w:val="center"/>
              <w:textAlignment w:val="baseline"/>
              <w:rPr>
                <w:color w:val="000000"/>
              </w:rPr>
            </w:pPr>
            <w:r w:rsidRPr="00121C8E">
              <w:rPr>
                <w:color w:val="000000"/>
              </w:rPr>
              <w:t>井半径</w:t>
            </w:r>
          </w:p>
          <w:p w:rsidR="00121C8E" w:rsidRPr="00121C8E" w:rsidP="00121C8E">
            <w:pPr>
              <w:autoSpaceDE w:val="0"/>
              <w:autoSpaceDN w:val="0"/>
              <w:jc w:val="center"/>
              <w:textAlignment w:val="baseline"/>
              <w:rPr>
                <w:color w:val="000000"/>
              </w:rPr>
            </w:pPr>
            <w:r w:rsidRPr="00121C8E">
              <w:rPr>
                <w:color w:val="000000"/>
              </w:rPr>
              <w:t>（m）</w:t>
            </w:r>
          </w:p>
        </w:tc>
        <w:tc>
          <w:tcPr>
            <w:tcW w:w="719" w:type="pct"/>
            <w:tcBorders>
              <w:top w:val="single" w:sz="4" w:space="0" w:color="000000"/>
              <w:left w:val="single" w:sz="4" w:space="0" w:color="auto"/>
              <w:bottom w:val="single" w:sz="4" w:space="0" w:color="000000"/>
              <w:right w:val="single" w:sz="4" w:space="0" w:color="auto"/>
            </w:tcBorders>
            <w:vAlign w:val="center"/>
          </w:tcPr>
          <w:p w:rsidR="00121C8E" w:rsidRPr="00121C8E" w:rsidP="00121C8E">
            <w:pPr>
              <w:autoSpaceDE w:val="0"/>
              <w:autoSpaceDN w:val="0"/>
              <w:jc w:val="center"/>
              <w:textAlignment w:val="baseline"/>
              <w:rPr>
                <w:color w:val="000000"/>
              </w:rPr>
            </w:pPr>
            <w:r w:rsidRPr="00121C8E">
              <w:rPr>
                <w:color w:val="000000"/>
              </w:rPr>
              <w:t>出水量</w:t>
            </w:r>
          </w:p>
          <w:p w:rsidR="00121C8E" w:rsidRPr="00121C8E" w:rsidP="00121C8E">
            <w:pPr>
              <w:autoSpaceDE w:val="0"/>
              <w:autoSpaceDN w:val="0"/>
              <w:jc w:val="center"/>
              <w:textAlignment w:val="baseline"/>
              <w:rPr>
                <w:color w:val="000000"/>
              </w:rPr>
            </w:pPr>
            <w:r w:rsidRPr="00121C8E">
              <w:rPr>
                <w:color w:val="000000"/>
              </w:rPr>
              <w:t>（m</w:t>
            </w:r>
            <w:r w:rsidRPr="00121C8E">
              <w:rPr>
                <w:color w:val="000000"/>
                <w:vertAlign w:val="superscript"/>
              </w:rPr>
              <w:t>3</w:t>
            </w:r>
            <w:r w:rsidRPr="00121C8E">
              <w:rPr>
                <w:color w:val="000000"/>
              </w:rPr>
              <w:t>/d）</w:t>
            </w:r>
          </w:p>
        </w:tc>
        <w:tc>
          <w:tcPr>
            <w:tcW w:w="842"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初始含水层厚度（m）</w:t>
            </w:r>
          </w:p>
        </w:tc>
        <w:tc>
          <w:tcPr>
            <w:tcW w:w="495"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降深</w:t>
            </w:r>
          </w:p>
          <w:p w:rsidR="00121C8E" w:rsidRPr="00121C8E" w:rsidP="00121C8E">
            <w:pPr>
              <w:autoSpaceDE w:val="0"/>
              <w:autoSpaceDN w:val="0"/>
              <w:jc w:val="center"/>
              <w:textAlignment w:val="baseline"/>
              <w:rPr>
                <w:color w:val="000000"/>
              </w:rPr>
            </w:pPr>
            <w:r w:rsidRPr="00121C8E">
              <w:rPr>
                <w:color w:val="000000"/>
              </w:rPr>
              <w:t>（m）</w:t>
            </w:r>
          </w:p>
        </w:tc>
        <w:tc>
          <w:tcPr>
            <w:tcW w:w="659"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抽水稳定时间（h）</w:t>
            </w:r>
          </w:p>
        </w:tc>
        <w:tc>
          <w:tcPr>
            <w:tcW w:w="711"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渗透系数</w:t>
            </w:r>
          </w:p>
          <w:p w:rsidR="00121C8E" w:rsidRPr="00121C8E" w:rsidP="00121C8E">
            <w:pPr>
              <w:autoSpaceDE w:val="0"/>
              <w:autoSpaceDN w:val="0"/>
              <w:jc w:val="center"/>
              <w:textAlignment w:val="baseline"/>
              <w:rPr>
                <w:color w:val="000000"/>
              </w:rPr>
            </w:pPr>
            <w:r w:rsidRPr="00121C8E">
              <w:rPr>
                <w:color w:val="000000"/>
              </w:rPr>
              <w:t>（m/d）</w:t>
            </w:r>
          </w:p>
        </w:tc>
      </w:tr>
      <w:tr w:rsidTr="00121C8E">
        <w:tblPrEx>
          <w:tblW w:w="4852" w:type="pct"/>
          <w:jc w:val="center"/>
          <w:tblInd w:w="0" w:type="dxa"/>
          <w:tblLook w:val="0000"/>
        </w:tblPrEx>
        <w:trPr>
          <w:trHeight w:val="397"/>
          <w:jc w:val="center"/>
        </w:trPr>
        <w:tc>
          <w:tcPr>
            <w:tcW w:w="429"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ZK1</w:t>
            </w:r>
          </w:p>
        </w:tc>
        <w:tc>
          <w:tcPr>
            <w:tcW w:w="507"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60</w:t>
            </w:r>
          </w:p>
        </w:tc>
        <w:tc>
          <w:tcPr>
            <w:tcW w:w="638"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0.055</w:t>
            </w:r>
          </w:p>
        </w:tc>
        <w:tc>
          <w:tcPr>
            <w:tcW w:w="719"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123.69</w:t>
            </w:r>
          </w:p>
        </w:tc>
        <w:tc>
          <w:tcPr>
            <w:tcW w:w="842"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35.93</w:t>
            </w:r>
          </w:p>
        </w:tc>
        <w:tc>
          <w:tcPr>
            <w:tcW w:w="495"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3.65</w:t>
            </w:r>
          </w:p>
        </w:tc>
        <w:tc>
          <w:tcPr>
            <w:tcW w:w="659"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18</w:t>
            </w:r>
          </w:p>
        </w:tc>
        <w:tc>
          <w:tcPr>
            <w:tcW w:w="711"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0.9732</w:t>
            </w:r>
          </w:p>
        </w:tc>
      </w:tr>
      <w:tr w:rsidTr="00121C8E">
        <w:tblPrEx>
          <w:tblW w:w="4852" w:type="pct"/>
          <w:jc w:val="center"/>
          <w:tblInd w:w="0" w:type="dxa"/>
          <w:tblLook w:val="0000"/>
        </w:tblPrEx>
        <w:trPr>
          <w:trHeight w:val="397"/>
          <w:jc w:val="center"/>
        </w:trPr>
        <w:tc>
          <w:tcPr>
            <w:tcW w:w="429"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ZK2</w:t>
            </w:r>
          </w:p>
        </w:tc>
        <w:tc>
          <w:tcPr>
            <w:tcW w:w="507"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60</w:t>
            </w:r>
          </w:p>
        </w:tc>
        <w:tc>
          <w:tcPr>
            <w:tcW w:w="638"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0.055</w:t>
            </w:r>
          </w:p>
        </w:tc>
        <w:tc>
          <w:tcPr>
            <w:tcW w:w="719"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129.55</w:t>
            </w:r>
          </w:p>
        </w:tc>
        <w:tc>
          <w:tcPr>
            <w:tcW w:w="842"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36.01</w:t>
            </w:r>
          </w:p>
        </w:tc>
        <w:tc>
          <w:tcPr>
            <w:tcW w:w="495"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3.80</w:t>
            </w:r>
          </w:p>
        </w:tc>
        <w:tc>
          <w:tcPr>
            <w:tcW w:w="659"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18</w:t>
            </w:r>
          </w:p>
        </w:tc>
        <w:tc>
          <w:tcPr>
            <w:tcW w:w="711"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jc w:val="center"/>
              <w:textAlignment w:val="baseline"/>
              <w:rPr>
                <w:color w:val="000000"/>
              </w:rPr>
            </w:pPr>
            <w:r w:rsidRPr="00121C8E">
              <w:rPr>
                <w:color w:val="000000"/>
              </w:rPr>
              <w:t>0.9844</w:t>
            </w:r>
          </w:p>
        </w:tc>
      </w:tr>
    </w:tbl>
    <w:p w:rsidR="00121C8E" w:rsidRPr="00121C8E" w:rsidP="00121C8E">
      <w:pPr>
        <w:adjustRightInd w:val="0"/>
        <w:snapToGrid w:val="0"/>
        <w:spacing w:line="520" w:lineRule="exact"/>
        <w:jc w:val="left"/>
        <w:outlineLvl w:val="3"/>
        <w:rPr>
          <w:b/>
          <w:bCs/>
          <w:color w:val="000000"/>
          <w:kern w:val="0"/>
          <w:sz w:val="24"/>
          <w:szCs w:val="22"/>
        </w:rPr>
      </w:pPr>
      <w:r w:rsidRPr="00121C8E">
        <w:rPr>
          <w:b/>
          <w:bCs/>
          <w:color w:val="000000"/>
          <w:kern w:val="0"/>
          <w:sz w:val="24"/>
          <w:szCs w:val="22"/>
        </w:rPr>
        <w:t>5.4.3.3地下水水质现状监测</w:t>
      </w:r>
    </w:p>
    <w:p w:rsidR="00121C8E" w:rsidRPr="00121C8E" w:rsidP="00121C8E">
      <w:pPr>
        <w:adjustRightInd w:val="0"/>
        <w:snapToGrid w:val="0"/>
        <w:spacing w:line="520" w:lineRule="exact"/>
        <w:ind w:firstLine="480" w:firstLineChars="200"/>
        <w:rPr>
          <w:b/>
          <w:color w:val="000000"/>
          <w:kern w:val="0"/>
          <w:sz w:val="24"/>
          <w:szCs w:val="22"/>
          <w:u w:val="single"/>
        </w:rPr>
      </w:pPr>
      <w:r w:rsidRPr="00121C8E">
        <w:rPr>
          <w:color w:val="000000"/>
          <w:kern w:val="0"/>
          <w:sz w:val="24"/>
          <w:szCs w:val="22"/>
        </w:rPr>
        <w:t>地下水质量现状监测详见第四章 “地下水环境质量现状监测与评价”部分</w:t>
      </w:r>
      <w:r w:rsidRPr="00121C8E">
        <w:rPr>
          <w:rFonts w:hint="eastAsia"/>
          <w:color w:val="000000"/>
          <w:kern w:val="0"/>
          <w:sz w:val="24"/>
          <w:szCs w:val="22"/>
        </w:rPr>
        <w:t>。</w:t>
      </w:r>
      <w:r w:rsidRPr="00121C8E">
        <w:rPr>
          <w:rFonts w:hint="eastAsia"/>
          <w:b/>
          <w:color w:val="000000"/>
          <w:kern w:val="0"/>
          <w:sz w:val="24"/>
          <w:szCs w:val="22"/>
          <w:u w:val="single"/>
        </w:rPr>
        <w:t>对照《地下水质量标准》（GB/T 14848-2017）中的</w:t>
      </w:r>
      <w:r w:rsidRPr="00121C8E">
        <w:rPr>
          <w:rFonts w:hint="eastAsia"/>
          <w:b/>
          <w:color w:val="000000"/>
          <w:kern w:val="0"/>
          <w:sz w:val="24"/>
          <w:szCs w:val="22"/>
          <w:u w:val="single"/>
        </w:rPr>
        <w:t>Ⅲ</w:t>
      </w:r>
      <w:r w:rsidRPr="00121C8E">
        <w:rPr>
          <w:rFonts w:hint="eastAsia"/>
          <w:b/>
          <w:color w:val="000000"/>
          <w:kern w:val="0"/>
          <w:sz w:val="24"/>
          <w:szCs w:val="22"/>
          <w:u w:val="single"/>
        </w:rPr>
        <w:t>类水质标准，各监测点相关因子均可满足《地下水质量标准》（GB/T 14848-2017）中的</w:t>
      </w:r>
      <w:r w:rsidRPr="00121C8E">
        <w:rPr>
          <w:rFonts w:hint="eastAsia"/>
          <w:b/>
          <w:color w:val="000000"/>
          <w:kern w:val="0"/>
          <w:sz w:val="24"/>
          <w:szCs w:val="22"/>
          <w:u w:val="single"/>
        </w:rPr>
        <w:t>Ⅲ</w:t>
      </w:r>
      <w:r w:rsidRPr="00121C8E">
        <w:rPr>
          <w:rFonts w:hint="eastAsia"/>
          <w:b/>
          <w:color w:val="000000"/>
          <w:kern w:val="0"/>
          <w:sz w:val="24"/>
          <w:szCs w:val="22"/>
          <w:u w:val="single"/>
        </w:rPr>
        <w:t>类水质标准。区域地下水质量良好。另外，根据上述水文地质图件，项目水质点干沟桥村、上莫沟和姚庄村水位分别为92m、90m、89m，位于同一含水层。</w:t>
      </w:r>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5.4.4地下水环境影响预测与评价</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本项目位于孟州市产业集聚区东区，评价结合《孟州市产业集聚区总体发展规划调整方案（2016-2030）环境影响报告书》相关内容，确定本项目水文地质概念模型及模型参数设定等内容。</w:t>
      </w:r>
    </w:p>
    <w:p w:rsidR="00121C8E" w:rsidRPr="00121C8E" w:rsidP="00121C8E">
      <w:pPr>
        <w:adjustRightInd w:val="0"/>
        <w:snapToGrid w:val="0"/>
        <w:spacing w:line="480" w:lineRule="exact"/>
        <w:rPr>
          <w:b/>
          <w:color w:val="000000"/>
          <w:kern w:val="0"/>
          <w:sz w:val="24"/>
          <w:szCs w:val="22"/>
        </w:rPr>
      </w:pPr>
      <w:r w:rsidRPr="00121C8E">
        <w:rPr>
          <w:b/>
          <w:color w:val="000000"/>
          <w:kern w:val="0"/>
          <w:sz w:val="24"/>
          <w:szCs w:val="22"/>
        </w:rPr>
        <w:t>5.4.4.1 预测时段</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地下水环境影响预测时段为污染发生后100d、1000d及其它时间节点。</w:t>
      </w:r>
    </w:p>
    <w:p w:rsidR="00121C8E" w:rsidRPr="00121C8E" w:rsidP="00121C8E">
      <w:pPr>
        <w:adjustRightInd w:val="0"/>
        <w:snapToGrid w:val="0"/>
        <w:spacing w:line="500" w:lineRule="exact"/>
        <w:rPr>
          <w:b/>
          <w:color w:val="000000"/>
          <w:kern w:val="0"/>
          <w:sz w:val="24"/>
          <w:szCs w:val="22"/>
        </w:rPr>
      </w:pPr>
      <w:r w:rsidRPr="00121C8E">
        <w:rPr>
          <w:b/>
          <w:color w:val="000000"/>
          <w:kern w:val="0"/>
          <w:sz w:val="24"/>
          <w:szCs w:val="22"/>
        </w:rPr>
        <w:t>5.4.4.2 情景设置</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建设项目地下水预测情景设置一般分为正常状况、非正常状况下等情景。</w:t>
      </w:r>
    </w:p>
    <w:p w:rsidR="00121C8E" w:rsidRPr="00121C8E" w:rsidP="00121C8E">
      <w:pPr>
        <w:adjustRightInd w:val="0"/>
        <w:snapToGrid w:val="0"/>
        <w:spacing w:line="50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正常状况</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正常状况是指建设项目的工艺设备和地下水环境保护措施均达到设计要求条件下的运行状况。根据《环境影响评价技术导则  地下水环境》（HJ610-2016），已依据GB18599设计地下水污染防渗措施的建设项目可不进行正常状况情境下的预测。</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项目不涉及重金属、持久性有机污染物，仅涉及危险固废</w:t>
      </w:r>
      <w:r w:rsidRPr="00121C8E">
        <w:rPr>
          <w:color w:val="000000"/>
          <w:kern w:val="0"/>
          <w:sz w:val="24"/>
          <w:szCs w:val="22"/>
        </w:rPr>
        <w:softHyphen/>
        <w:t>—废离子交换树脂，确定本工程地下水</w:t>
      </w:r>
      <w:r w:rsidRPr="00121C8E">
        <w:rPr>
          <w:bCs/>
          <w:color w:val="000000"/>
          <w:kern w:val="0"/>
          <w:sz w:val="24"/>
          <w:szCs w:val="22"/>
        </w:rPr>
        <w:t>防护区域分为重点防渗区、一般防渗区和简单防渗区。其中，危险固废仓库为重点防渗区、</w:t>
      </w:r>
      <w:r w:rsidRPr="00121C8E">
        <w:rPr>
          <w:color w:val="000000"/>
          <w:kern w:val="0"/>
          <w:sz w:val="24"/>
          <w:szCs w:val="21"/>
        </w:rPr>
        <w:t>污水处理站、生产车间、一般固废仓库</w:t>
      </w:r>
      <w:r w:rsidRPr="00121C8E">
        <w:rPr>
          <w:bCs/>
          <w:color w:val="000000"/>
          <w:kern w:val="0"/>
          <w:sz w:val="24"/>
          <w:szCs w:val="22"/>
        </w:rPr>
        <w:t>等为一般防渗区域；办公设施和厂区道路均为简单防渗区。评价要求工程严格按照</w:t>
      </w:r>
      <w:r w:rsidRPr="00121C8E">
        <w:rPr>
          <w:color w:val="000000"/>
          <w:kern w:val="0"/>
          <w:sz w:val="24"/>
          <w:szCs w:val="22"/>
        </w:rPr>
        <w:t>GB18599、GB18597的相关</w:t>
      </w:r>
      <w:r w:rsidRPr="00121C8E">
        <w:rPr>
          <w:bCs/>
          <w:color w:val="000000"/>
          <w:kern w:val="0"/>
          <w:sz w:val="24"/>
          <w:szCs w:val="22"/>
        </w:rPr>
        <w:t>防渗要求进行防渗（具体见第七章污染防治措施分析），因此</w:t>
      </w:r>
      <w:r w:rsidRPr="00121C8E">
        <w:rPr>
          <w:color w:val="000000"/>
          <w:kern w:val="0"/>
          <w:sz w:val="24"/>
          <w:szCs w:val="22"/>
        </w:rPr>
        <w:t>可不进行正常状况情境下的预测。</w:t>
      </w:r>
      <w:r w:rsidRPr="00121C8E">
        <w:rPr>
          <w:bCs/>
          <w:color w:val="000000"/>
          <w:kern w:val="0"/>
          <w:sz w:val="24"/>
          <w:szCs w:val="22"/>
        </w:rPr>
        <w:t>企业在严格落实评价要求的地下水分区防渗措施前提下，正常状况对地下水影响较小。</w:t>
      </w:r>
    </w:p>
    <w:p w:rsidR="00121C8E" w:rsidRPr="00121C8E" w:rsidP="00121C8E">
      <w:pPr>
        <w:adjustRightInd w:val="0"/>
        <w:snapToGrid w:val="0"/>
        <w:spacing w:line="50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非正常状况</w:t>
      </w:r>
    </w:p>
    <w:p w:rsidR="00121C8E" w:rsidRPr="00121C8E" w:rsidP="00121C8E">
      <w:pPr>
        <w:adjustRightInd w:val="0"/>
        <w:snapToGrid w:val="0"/>
        <w:spacing w:line="480" w:lineRule="exact"/>
        <w:ind w:firstLine="360" w:firstLineChars="150"/>
        <w:rPr>
          <w:b/>
          <w:color w:val="000000"/>
          <w:kern w:val="0"/>
          <w:sz w:val="24"/>
          <w:szCs w:val="22"/>
        </w:rPr>
      </w:pPr>
      <w:r w:rsidRPr="00121C8E">
        <w:rPr>
          <w:color w:val="000000"/>
          <w:kern w:val="0"/>
          <w:sz w:val="24"/>
          <w:szCs w:val="22"/>
        </w:rPr>
        <w:t>非正常状况是指建设项目的工艺设备或地下水环境保护措施因系统老化、腐蚀等原因不能正常运行或保护效果达不到设计要求时的运行状况，本次非正常状况指项目污水处理站发生泄露时废水下渗对地下水影响。</w:t>
      </w:r>
    </w:p>
    <w:p w:rsidR="00121C8E" w:rsidRPr="00121C8E" w:rsidP="00121C8E">
      <w:pPr>
        <w:adjustRightInd w:val="0"/>
        <w:snapToGrid w:val="0"/>
        <w:spacing w:line="480" w:lineRule="exact"/>
        <w:rPr>
          <w:b/>
          <w:color w:val="000000"/>
          <w:kern w:val="0"/>
          <w:sz w:val="24"/>
          <w:szCs w:val="22"/>
        </w:rPr>
      </w:pPr>
      <w:r w:rsidRPr="00121C8E">
        <w:rPr>
          <w:b/>
          <w:color w:val="000000"/>
          <w:kern w:val="0"/>
          <w:sz w:val="24"/>
          <w:szCs w:val="22"/>
        </w:rPr>
        <w:t>5.4.4.3预测因子</w:t>
      </w:r>
    </w:p>
    <w:p w:rsidR="00121C8E" w:rsidRPr="00121C8E" w:rsidP="00121C8E">
      <w:pPr>
        <w:adjustRightInd w:val="0"/>
        <w:snapToGrid w:val="0"/>
        <w:spacing w:line="500" w:lineRule="exact"/>
        <w:ind w:firstLine="480" w:firstLineChars="200"/>
        <w:rPr>
          <w:b/>
          <w:bCs/>
          <w:color w:val="000000"/>
          <w:kern w:val="0"/>
          <w:sz w:val="24"/>
          <w:szCs w:val="22"/>
          <w:u w:val="single"/>
        </w:rPr>
      </w:pPr>
      <w:r w:rsidRPr="00121C8E">
        <w:rPr>
          <w:rFonts w:hint="eastAsia"/>
          <w:b/>
          <w:bCs/>
          <w:color w:val="000000"/>
          <w:kern w:val="0"/>
          <w:sz w:val="24"/>
          <w:szCs w:val="22"/>
          <w:u w:val="single"/>
        </w:rPr>
        <w:t>因项目亚硫酸溶液采用不锈钢储罐地上布置，且储罐区设置围堰，围堰内进行了防腐处理，一旦发生泄漏能够及时收集，围堰沾染的亚硫酸溶液经日光照射分解为二氧化硫，主要为气态污染物，不会对地下水造成影响。</w:t>
      </w:r>
      <w:r w:rsidRPr="00121C8E">
        <w:rPr>
          <w:b/>
          <w:bCs/>
          <w:color w:val="000000"/>
          <w:kern w:val="0"/>
          <w:sz w:val="24"/>
          <w:szCs w:val="22"/>
          <w:u w:val="single"/>
        </w:rPr>
        <w:t>根据项目工程分析，本次地下水预测选取COD、氨氮作为预测因子。</w:t>
      </w:r>
    </w:p>
    <w:p w:rsidR="00121C8E" w:rsidRPr="00121C8E" w:rsidP="00121C8E">
      <w:pPr>
        <w:adjustRightInd w:val="0"/>
        <w:snapToGrid w:val="0"/>
        <w:spacing w:line="480" w:lineRule="exact"/>
        <w:rPr>
          <w:b/>
          <w:color w:val="000000"/>
          <w:kern w:val="0"/>
          <w:sz w:val="24"/>
          <w:szCs w:val="22"/>
        </w:rPr>
      </w:pPr>
      <w:r w:rsidRPr="00121C8E">
        <w:rPr>
          <w:b/>
          <w:color w:val="000000"/>
          <w:kern w:val="0"/>
          <w:sz w:val="24"/>
          <w:szCs w:val="22"/>
        </w:rPr>
        <w:t>5.4.4.4 预测源强</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污水渗漏源强取整数为COD：</w:t>
      </w:r>
      <w:r w:rsidRPr="00121C8E">
        <w:rPr>
          <w:rFonts w:hint="eastAsia"/>
          <w:color w:val="000000"/>
          <w:kern w:val="0"/>
          <w:sz w:val="24"/>
          <w:szCs w:val="22"/>
        </w:rPr>
        <w:t>2557.14</w:t>
      </w:r>
      <w:r w:rsidRPr="00121C8E">
        <w:rPr>
          <w:color w:val="000000"/>
          <w:kern w:val="0"/>
          <w:sz w:val="24"/>
          <w:szCs w:val="22"/>
        </w:rPr>
        <w:t>mg/L、氨氮</w:t>
      </w:r>
      <w:r w:rsidRPr="00121C8E">
        <w:rPr>
          <w:rFonts w:hint="eastAsia"/>
          <w:color w:val="000000"/>
          <w:kern w:val="0"/>
          <w:sz w:val="24"/>
          <w:szCs w:val="22"/>
        </w:rPr>
        <w:t>41.86</w:t>
      </w:r>
      <w:r w:rsidRPr="00121C8E">
        <w:rPr>
          <w:color w:val="000000"/>
          <w:kern w:val="0"/>
          <w:sz w:val="24"/>
          <w:szCs w:val="22"/>
        </w:rPr>
        <w:t>mg/L。</w:t>
      </w:r>
    </w:p>
    <w:p w:rsidR="00121C8E" w:rsidRPr="00121C8E" w:rsidP="00121C8E">
      <w:pPr>
        <w:adjustRightInd w:val="0"/>
        <w:snapToGrid w:val="0"/>
        <w:spacing w:line="480" w:lineRule="exact"/>
        <w:rPr>
          <w:b/>
          <w:color w:val="000000"/>
          <w:kern w:val="0"/>
          <w:sz w:val="24"/>
          <w:szCs w:val="22"/>
        </w:rPr>
      </w:pPr>
      <w:r w:rsidRPr="00121C8E">
        <w:rPr>
          <w:b/>
          <w:color w:val="000000"/>
          <w:kern w:val="0"/>
          <w:sz w:val="24"/>
          <w:szCs w:val="22"/>
        </w:rPr>
        <w:t>5.4.4.5预测模型及参数确定</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（1）</w:t>
      </w:r>
      <w:r w:rsidRPr="00121C8E">
        <w:rPr>
          <w:b/>
          <w:color w:val="000000"/>
          <w:kern w:val="0"/>
          <w:sz w:val="24"/>
          <w:szCs w:val="22"/>
        </w:rPr>
        <w:t>预测模型</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依据《环境影响评价技术导则——地下水环境》（HJ610-2016）中相关要求，结合拟建场地水文地质条件和潜在污染源特征，非正常状况条件下地下水环境影响预测采用地下水溶质运移解析法中的一维稳定流动一维水动力弥散模式进行预测，其解析解分别如下：</w:t>
      </w:r>
    </w:p>
    <w:p w:rsidR="00121C8E" w:rsidRPr="00121C8E" w:rsidP="00121C8E">
      <w:pPr>
        <w:adjustRightInd w:val="0"/>
        <w:snapToGrid w:val="0"/>
        <w:spacing w:line="480" w:lineRule="exact"/>
        <w:ind w:firstLine="525" w:firstLineChars="250"/>
        <w:rPr>
          <w:color w:val="000000"/>
          <w:kern w:val="0"/>
          <w:sz w:val="24"/>
          <w:szCs w:val="22"/>
        </w:rPr>
      </w:pPr>
      <w:r>
        <w:rPr>
          <w:color w:val="000000"/>
        </w:rPr>
        <w:pict>
          <v:shape id="图片 3" o:spid="_x0000_s1368" type="#_x0000_t75" style="width:255pt;height:43.3pt;margin-top:29.55pt;margin-left:35.55pt;position:absolute;z-index:251731968" o:preferrelative="t" filled="f" stroked="f">
            <v:fill o:detectmouseclick="t"/>
            <v:imagedata r:id="rId153" o:title=""/>
            <v:path o:extrusionok="f"/>
            <o:lock v:ext="edit" aspectratio="t"/>
            <w10:wrap type="topAndBottom"/>
          </v:shape>
        </w:pict>
      </w:r>
      <w:r w:rsidRPr="00121C8E">
        <w:rPr>
          <w:color w:val="000000"/>
          <w:kern w:val="0"/>
          <w:sz w:val="24"/>
          <w:szCs w:val="22"/>
        </w:rPr>
        <w:t>一维稳定流动一维水动力弥散模式</w:t>
      </w:r>
    </w:p>
    <w:p w:rsidR="00121C8E" w:rsidRPr="00121C8E" w:rsidP="00121C8E">
      <w:pPr>
        <w:adjustRightInd w:val="0"/>
        <w:snapToGrid w:val="0"/>
        <w:spacing w:line="480" w:lineRule="exact"/>
        <w:ind w:firstLine="600" w:firstLineChars="250"/>
        <w:rPr>
          <w:color w:val="000000"/>
          <w:kern w:val="0"/>
          <w:sz w:val="24"/>
          <w:szCs w:val="22"/>
        </w:rPr>
      </w:pPr>
      <w:r w:rsidRPr="00121C8E">
        <w:rPr>
          <w:color w:val="000000"/>
          <w:kern w:val="0"/>
          <w:sz w:val="24"/>
          <w:szCs w:val="22"/>
        </w:rPr>
        <w:t>式中：</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x—距注入点的距离，m；</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t—时间，d；</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C（x,t）—t时刻x处的示踪剂浓度，g/L；</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C</w:t>
      </w:r>
      <w:r w:rsidRPr="00121C8E">
        <w:rPr>
          <w:color w:val="000000"/>
          <w:kern w:val="0"/>
          <w:sz w:val="24"/>
          <w:szCs w:val="22"/>
          <w:vertAlign w:val="subscript"/>
        </w:rPr>
        <w:t>0</w:t>
      </w:r>
      <w:r w:rsidRPr="00121C8E">
        <w:rPr>
          <w:color w:val="000000"/>
          <w:kern w:val="0"/>
          <w:sz w:val="24"/>
          <w:szCs w:val="22"/>
        </w:rPr>
        <w:t>—注入的示踪剂浓度，g/L；</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u—水流速度，m/d；</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D</w:t>
      </w:r>
      <w:r w:rsidRPr="00121C8E">
        <w:rPr>
          <w:color w:val="000000"/>
          <w:kern w:val="0"/>
          <w:sz w:val="24"/>
          <w:szCs w:val="22"/>
          <w:vertAlign w:val="subscript"/>
        </w:rPr>
        <w:t>L</w:t>
      </w:r>
      <w:r w:rsidRPr="00121C8E">
        <w:rPr>
          <w:color w:val="000000"/>
          <w:kern w:val="0"/>
          <w:sz w:val="24"/>
          <w:szCs w:val="22"/>
        </w:rPr>
        <w:t>—纵向弥散系数，m</w:t>
      </w:r>
      <w:r w:rsidRPr="00121C8E">
        <w:rPr>
          <w:color w:val="000000"/>
          <w:kern w:val="0"/>
          <w:sz w:val="24"/>
          <w:szCs w:val="22"/>
          <w:vertAlign w:val="superscript"/>
        </w:rPr>
        <w:t>2</w:t>
      </w:r>
      <w:r w:rsidRPr="00121C8E">
        <w:rPr>
          <w:color w:val="000000"/>
          <w:kern w:val="0"/>
          <w:sz w:val="24"/>
          <w:szCs w:val="22"/>
        </w:rPr>
        <w:t>/d；</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erfc( )—余误差函数。</w:t>
      </w:r>
    </w:p>
    <w:p w:rsidR="00121C8E" w:rsidRPr="00121C8E" w:rsidP="00121C8E">
      <w:pPr>
        <w:adjustRightInd w:val="0"/>
        <w:snapToGrid w:val="0"/>
        <w:spacing w:line="480" w:lineRule="exact"/>
        <w:ind w:firstLine="470" w:firstLineChars="196"/>
        <w:rPr>
          <w:b/>
          <w:color w:val="000000"/>
          <w:kern w:val="0"/>
          <w:sz w:val="24"/>
          <w:szCs w:val="22"/>
        </w:rPr>
      </w:pPr>
      <w:r w:rsidRPr="00121C8E">
        <w:rPr>
          <w:b/>
          <w:color w:val="000000"/>
          <w:kern w:val="0"/>
          <w:sz w:val="24"/>
          <w:szCs w:val="22"/>
        </w:rPr>
        <w:t>（2）参数确定</w:t>
      </w:r>
    </w:p>
    <w:p w:rsidR="00121C8E" w:rsidRPr="00121C8E" w:rsidP="00121C8E">
      <w:pPr>
        <w:adjustRightInd w:val="0"/>
        <w:snapToGrid w:val="0"/>
        <w:spacing w:line="480" w:lineRule="exact"/>
        <w:ind w:firstLine="480" w:firstLineChars="200"/>
        <w:rPr>
          <w:color w:val="000000"/>
          <w:kern w:val="0"/>
          <w:sz w:val="24"/>
          <w:szCs w:val="22"/>
        </w:rPr>
      </w:pPr>
      <w:r w:rsidRPr="00121C8E">
        <w:rPr>
          <w:b/>
          <w:color w:val="000000"/>
          <w:kern w:val="0"/>
          <w:sz w:val="24"/>
          <w:szCs w:val="22"/>
        </w:rPr>
        <w:t xml:space="preserve">    </w:t>
      </w:r>
      <w:r w:rsidRPr="00121C8E">
        <w:rPr>
          <w:rFonts w:ascii="宋体" w:hAnsi="宋体" w:cs="宋体" w:hint="eastAsia"/>
          <w:color w:val="000000"/>
          <w:kern w:val="0"/>
          <w:sz w:val="24"/>
          <w:szCs w:val="22"/>
        </w:rPr>
        <w:t>①</w:t>
      </w:r>
      <w:r w:rsidRPr="00121C8E">
        <w:rPr>
          <w:color w:val="000000"/>
          <w:kern w:val="0"/>
          <w:sz w:val="24"/>
          <w:szCs w:val="22"/>
        </w:rPr>
        <w:t>纵向弥散系数</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根据张红志等人对不同土壤弥散系数的测点（一维土柱水动力弥散试验），可知不同类土壤的弥散系数，详见表5-35。</w:t>
      </w:r>
    </w:p>
    <w:p w:rsidR="00121C8E" w:rsidRPr="00121C8E" w:rsidP="00121C8E">
      <w:pPr>
        <w:adjustRightInd w:val="0"/>
        <w:snapToGrid w:val="0"/>
        <w:spacing w:line="480" w:lineRule="exact"/>
        <w:jc w:val="center"/>
        <w:rPr>
          <w:b/>
          <w:bCs/>
          <w:color w:val="000000"/>
          <w:kern w:val="0"/>
          <w:sz w:val="24"/>
          <w:szCs w:val="22"/>
        </w:rPr>
      </w:pPr>
      <w:r w:rsidRPr="00121C8E">
        <w:rPr>
          <w:b/>
          <w:bCs/>
          <w:color w:val="000000"/>
          <w:kern w:val="0"/>
          <w:sz w:val="24"/>
          <w:szCs w:val="22"/>
        </w:rPr>
        <w:t>表</w:t>
      </w:r>
      <w:r w:rsidRPr="00121C8E">
        <w:rPr>
          <w:b/>
          <w:bCs/>
          <w:color w:val="000000"/>
          <w:kern w:val="0"/>
          <w:sz w:val="24"/>
          <w:szCs w:val="32"/>
        </w:rPr>
        <w:t>5-35</w:t>
      </w:r>
      <w:r w:rsidRPr="00121C8E">
        <w:rPr>
          <w:b/>
          <w:bCs/>
          <w:color w:val="000000"/>
          <w:kern w:val="0"/>
          <w:sz w:val="24"/>
          <w:szCs w:val="22"/>
        </w:rPr>
        <w:t xml:space="preserve">    各类土质弥散系数经验值一览表</w:t>
      </w:r>
    </w:p>
    <w:tbl>
      <w:tblPr>
        <w:tblStyle w:val="TableNormal"/>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138"/>
        <w:gridCol w:w="1656"/>
        <w:gridCol w:w="2410"/>
        <w:gridCol w:w="2346"/>
      </w:tblGrid>
      <w:tr w:rsidTr="00121C8E">
        <w:tblPrEx>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c>
          <w:tcPr>
            <w:tcW w:w="2138"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土壤类型</w:t>
            </w:r>
          </w:p>
        </w:tc>
        <w:tc>
          <w:tcPr>
            <w:tcW w:w="1656"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含水层类型</w:t>
            </w:r>
          </w:p>
        </w:tc>
        <w:tc>
          <w:tcPr>
            <w:tcW w:w="2410"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纵向弥散系数（㎡/d）</w:t>
            </w:r>
          </w:p>
        </w:tc>
        <w:tc>
          <w:tcPr>
            <w:tcW w:w="2346"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横向弥散系数（㎡/d）</w:t>
            </w:r>
          </w:p>
        </w:tc>
      </w:tr>
      <w:tr w:rsidTr="00121C8E">
        <w:tblPrEx>
          <w:tblW w:w="0" w:type="auto"/>
          <w:tblInd w:w="113" w:type="dxa"/>
          <w:tblLayout w:type="fixed"/>
          <w:tblLook w:val="0000"/>
        </w:tblPrEx>
        <w:tc>
          <w:tcPr>
            <w:tcW w:w="2138" w:type="dxa"/>
            <w:vMerge w:val="restart"/>
            <w:vAlign w:val="center"/>
          </w:tcPr>
          <w:p w:rsidR="00121C8E" w:rsidRPr="00121C8E" w:rsidP="00121C8E">
            <w:pPr>
              <w:adjustRightInd w:val="0"/>
              <w:snapToGrid w:val="0"/>
              <w:spacing w:line="520" w:lineRule="exact"/>
              <w:jc w:val="center"/>
              <w:rPr>
                <w:color w:val="000000"/>
                <w:kern w:val="0"/>
                <w:szCs w:val="21"/>
              </w:rPr>
            </w:pPr>
            <w:r w:rsidRPr="00121C8E">
              <w:rPr>
                <w:color w:val="000000"/>
                <w:kern w:val="0"/>
                <w:szCs w:val="21"/>
              </w:rPr>
              <w:t>国内外经验系数</w:t>
            </w:r>
          </w:p>
        </w:tc>
        <w:tc>
          <w:tcPr>
            <w:tcW w:w="1656"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细砂</w:t>
            </w:r>
          </w:p>
        </w:tc>
        <w:tc>
          <w:tcPr>
            <w:tcW w:w="2410"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0.05~0.5</w:t>
            </w:r>
          </w:p>
        </w:tc>
        <w:tc>
          <w:tcPr>
            <w:tcW w:w="2346"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0.005~0.01</w:t>
            </w:r>
          </w:p>
        </w:tc>
      </w:tr>
      <w:tr w:rsidTr="00121C8E">
        <w:tblPrEx>
          <w:tblW w:w="0" w:type="auto"/>
          <w:tblInd w:w="113" w:type="dxa"/>
          <w:tblLayout w:type="fixed"/>
          <w:tblLook w:val="0000"/>
        </w:tblPrEx>
        <w:tc>
          <w:tcPr>
            <w:tcW w:w="2138" w:type="dxa"/>
            <w:vMerge/>
          </w:tcPr>
          <w:p w:rsidR="00121C8E" w:rsidRPr="00121C8E" w:rsidP="00121C8E">
            <w:pPr>
              <w:adjustRightInd w:val="0"/>
              <w:snapToGrid w:val="0"/>
              <w:spacing w:line="520" w:lineRule="exact"/>
              <w:jc w:val="center"/>
              <w:rPr>
                <w:color w:val="000000"/>
                <w:kern w:val="0"/>
                <w:szCs w:val="21"/>
              </w:rPr>
            </w:pPr>
          </w:p>
        </w:tc>
        <w:tc>
          <w:tcPr>
            <w:tcW w:w="1656"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中粗砂</w:t>
            </w:r>
          </w:p>
        </w:tc>
        <w:tc>
          <w:tcPr>
            <w:tcW w:w="2410"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0.2~1</w:t>
            </w:r>
          </w:p>
        </w:tc>
        <w:tc>
          <w:tcPr>
            <w:tcW w:w="2346"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0.05~0.1</w:t>
            </w:r>
          </w:p>
        </w:tc>
      </w:tr>
      <w:tr w:rsidTr="00121C8E">
        <w:tblPrEx>
          <w:tblW w:w="0" w:type="auto"/>
          <w:tblInd w:w="113" w:type="dxa"/>
          <w:tblLayout w:type="fixed"/>
          <w:tblLook w:val="0000"/>
        </w:tblPrEx>
        <w:tc>
          <w:tcPr>
            <w:tcW w:w="2138" w:type="dxa"/>
            <w:vMerge/>
          </w:tcPr>
          <w:p w:rsidR="00121C8E" w:rsidRPr="00121C8E" w:rsidP="00121C8E">
            <w:pPr>
              <w:adjustRightInd w:val="0"/>
              <w:snapToGrid w:val="0"/>
              <w:spacing w:line="520" w:lineRule="exact"/>
              <w:jc w:val="center"/>
              <w:rPr>
                <w:color w:val="000000"/>
                <w:kern w:val="0"/>
                <w:szCs w:val="21"/>
              </w:rPr>
            </w:pPr>
          </w:p>
        </w:tc>
        <w:tc>
          <w:tcPr>
            <w:tcW w:w="1656"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砂砾</w:t>
            </w:r>
          </w:p>
        </w:tc>
        <w:tc>
          <w:tcPr>
            <w:tcW w:w="2410"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1~5</w:t>
            </w:r>
          </w:p>
        </w:tc>
        <w:tc>
          <w:tcPr>
            <w:tcW w:w="2346" w:type="dxa"/>
          </w:tcPr>
          <w:p w:rsidR="00121C8E" w:rsidRPr="00121C8E" w:rsidP="00121C8E">
            <w:pPr>
              <w:adjustRightInd w:val="0"/>
              <w:snapToGrid w:val="0"/>
              <w:spacing w:line="480" w:lineRule="exact"/>
              <w:jc w:val="center"/>
              <w:rPr>
                <w:color w:val="000000"/>
                <w:kern w:val="0"/>
                <w:szCs w:val="21"/>
              </w:rPr>
            </w:pPr>
            <w:r w:rsidRPr="00121C8E">
              <w:rPr>
                <w:color w:val="000000"/>
                <w:kern w:val="0"/>
                <w:szCs w:val="21"/>
              </w:rPr>
              <w:t>0.2~1</w:t>
            </w:r>
          </w:p>
        </w:tc>
      </w:tr>
    </w:tbl>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根据工程地勘资料，项目厂区除耕土外第一层为粉土，确定项目所在区域纵向弥散系数为0.25m</w:t>
      </w:r>
      <w:r w:rsidRPr="00121C8E">
        <w:rPr>
          <w:color w:val="000000"/>
          <w:kern w:val="0"/>
          <w:sz w:val="24"/>
          <w:szCs w:val="22"/>
          <w:vertAlign w:val="superscript"/>
        </w:rPr>
        <w:t>2</w:t>
      </w:r>
      <w:r w:rsidRPr="00121C8E">
        <w:rPr>
          <w:color w:val="000000"/>
          <w:kern w:val="0"/>
          <w:sz w:val="24"/>
          <w:szCs w:val="22"/>
        </w:rPr>
        <w:t>/d。</w:t>
      </w:r>
    </w:p>
    <w:p w:rsidR="00121C8E" w:rsidRPr="00121C8E" w:rsidP="00121C8E">
      <w:pPr>
        <w:adjustRightInd w:val="0"/>
        <w:snapToGrid w:val="0"/>
        <w:spacing w:line="48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地下水实际流速</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地下水实际流速可以利用水力坡度及渗透系数求出，具体计算公式为：</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u=kl/n</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式中：u—地下水流速，m/d；</w:t>
      </w:r>
    </w:p>
    <w:p w:rsidR="00121C8E" w:rsidRPr="00121C8E" w:rsidP="00121C8E">
      <w:pPr>
        <w:adjustRightInd w:val="0"/>
        <w:snapToGrid w:val="0"/>
        <w:spacing w:line="500" w:lineRule="exact"/>
        <w:ind w:firstLine="960" w:firstLineChars="400"/>
        <w:rPr>
          <w:color w:val="000000"/>
          <w:kern w:val="0"/>
          <w:sz w:val="24"/>
          <w:szCs w:val="22"/>
        </w:rPr>
      </w:pPr>
      <w:r w:rsidRPr="00121C8E">
        <w:rPr>
          <w:color w:val="000000"/>
          <w:kern w:val="0"/>
          <w:sz w:val="24"/>
          <w:szCs w:val="22"/>
        </w:rPr>
        <w:t>k—渗透系数，m/d，根据附录B取值为5.0m/d；</w:t>
      </w:r>
    </w:p>
    <w:p w:rsidR="00121C8E" w:rsidRPr="00121C8E" w:rsidP="00121C8E">
      <w:pPr>
        <w:adjustRightInd w:val="0"/>
        <w:snapToGrid w:val="0"/>
        <w:spacing w:line="480" w:lineRule="exact"/>
        <w:ind w:firstLine="960" w:firstLineChars="400"/>
        <w:rPr>
          <w:color w:val="000000"/>
          <w:kern w:val="0"/>
          <w:sz w:val="24"/>
          <w:szCs w:val="22"/>
        </w:rPr>
      </w:pPr>
      <w:r w:rsidRPr="00121C8E">
        <w:rPr>
          <w:color w:val="000000"/>
          <w:kern w:val="0"/>
          <w:sz w:val="24"/>
          <w:szCs w:val="22"/>
        </w:rPr>
        <w:t>l—水力坡度，根据区域村庄水平距离和地下水水面高程差进行计算确定，取0.06％。</w:t>
      </w:r>
    </w:p>
    <w:p w:rsidR="00121C8E" w:rsidRPr="00121C8E" w:rsidP="00121C8E">
      <w:pPr>
        <w:adjustRightInd w:val="0"/>
        <w:snapToGrid w:val="0"/>
        <w:spacing w:line="480" w:lineRule="exact"/>
        <w:ind w:firstLine="960" w:firstLineChars="400"/>
        <w:rPr>
          <w:color w:val="000000"/>
          <w:kern w:val="0"/>
          <w:sz w:val="24"/>
          <w:szCs w:val="22"/>
        </w:rPr>
      </w:pPr>
      <w:r w:rsidRPr="00121C8E">
        <w:rPr>
          <w:color w:val="000000"/>
          <w:kern w:val="0"/>
          <w:sz w:val="24"/>
          <w:szCs w:val="22"/>
        </w:rPr>
        <w:t>n—有效孔隙度，取值0.3。</w:t>
      </w:r>
    </w:p>
    <w:p w:rsidR="00121C8E" w:rsidRPr="00121C8E" w:rsidP="00121C8E">
      <w:pPr>
        <w:adjustRightInd w:val="0"/>
        <w:snapToGrid w:val="0"/>
        <w:spacing w:line="480" w:lineRule="exact"/>
        <w:ind w:firstLine="470" w:firstLineChars="196"/>
        <w:rPr>
          <w:color w:val="000000"/>
          <w:kern w:val="0"/>
          <w:sz w:val="24"/>
          <w:szCs w:val="22"/>
        </w:rPr>
      </w:pPr>
      <w:r w:rsidRPr="00121C8E">
        <w:rPr>
          <w:color w:val="000000"/>
          <w:kern w:val="0"/>
          <w:sz w:val="24"/>
          <w:szCs w:val="22"/>
        </w:rPr>
        <w:t>根据地下水流速计算模型及水力坡度、渗透系数，可计算出，建设项目所在区域地下水流速为0.01m/d。</w:t>
      </w:r>
    </w:p>
    <w:p w:rsidR="00121C8E" w:rsidRPr="00121C8E" w:rsidP="00121C8E">
      <w:pPr>
        <w:adjustRightInd w:val="0"/>
        <w:snapToGrid w:val="0"/>
        <w:spacing w:line="480" w:lineRule="exact"/>
        <w:ind w:firstLine="360" w:firstLineChars="150"/>
        <w:rPr>
          <w:color w:val="000000"/>
          <w:kern w:val="0"/>
          <w:sz w:val="32"/>
          <w:szCs w:val="22"/>
        </w:rPr>
      </w:pPr>
      <w:r w:rsidRPr="00121C8E">
        <w:rPr>
          <w:color w:val="000000"/>
          <w:kern w:val="0"/>
          <w:sz w:val="24"/>
          <w:szCs w:val="22"/>
        </w:rPr>
        <w:t>（3）参数确定</w:t>
      </w:r>
    </w:p>
    <w:p w:rsidR="00121C8E" w:rsidRPr="00121C8E" w:rsidP="00121C8E">
      <w:pPr>
        <w:adjustRightInd w:val="0"/>
        <w:snapToGrid w:val="0"/>
        <w:spacing w:line="480" w:lineRule="exact"/>
        <w:ind w:firstLine="480" w:firstLineChars="200"/>
        <w:rPr>
          <w:b/>
          <w:color w:val="000000"/>
          <w:kern w:val="0"/>
          <w:sz w:val="24"/>
          <w:szCs w:val="22"/>
        </w:rPr>
      </w:pPr>
      <w:r w:rsidRPr="00121C8E">
        <w:rPr>
          <w:color w:val="000000"/>
          <w:kern w:val="0"/>
          <w:sz w:val="24"/>
          <w:szCs w:val="22"/>
        </w:rPr>
        <w:t>本次评价假定项目污水处理站出现裂缝导致污水泄漏，污水COD浓度为2552.32mg/L，COD与耗氧量（高锰酸盐指数）的经验比值约为3~5，本次评价取4，则COD相对应的耗氧量为：</w:t>
      </w:r>
      <w:r w:rsidRPr="00121C8E">
        <w:rPr>
          <w:rFonts w:hint="eastAsia"/>
          <w:color w:val="000000"/>
          <w:kern w:val="0"/>
          <w:sz w:val="24"/>
          <w:szCs w:val="22"/>
        </w:rPr>
        <w:t>639.29</w:t>
      </w:r>
      <w:r w:rsidRPr="00121C8E">
        <w:rPr>
          <w:color w:val="000000"/>
          <w:kern w:val="0"/>
          <w:sz w:val="24"/>
          <w:szCs w:val="22"/>
        </w:rPr>
        <w:t>mg/L。结合以上结论，确定本次地下水预测参数，详见表5-36。</w:t>
      </w:r>
    </w:p>
    <w:p w:rsidR="00121C8E" w:rsidRPr="00121C8E" w:rsidP="00121C8E">
      <w:pPr>
        <w:adjustRightInd w:val="0"/>
        <w:snapToGrid w:val="0"/>
        <w:spacing w:line="480" w:lineRule="exact"/>
        <w:jc w:val="center"/>
        <w:rPr>
          <w:b/>
          <w:bCs/>
          <w:color w:val="000000"/>
          <w:kern w:val="0"/>
          <w:sz w:val="24"/>
          <w:szCs w:val="22"/>
        </w:rPr>
      </w:pPr>
      <w:r w:rsidRPr="00121C8E">
        <w:rPr>
          <w:b/>
          <w:bCs/>
          <w:color w:val="000000"/>
          <w:kern w:val="0"/>
          <w:sz w:val="24"/>
          <w:szCs w:val="22"/>
        </w:rPr>
        <w:t>表5-36    地下水预测参数选取一览表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94"/>
        <w:gridCol w:w="2613"/>
        <w:gridCol w:w="2013"/>
        <w:gridCol w:w="1802"/>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1229" w:type="pct"/>
            <w:vAlign w:val="center"/>
          </w:tcPr>
          <w:p w:rsidR="00121C8E" w:rsidRPr="00121C8E" w:rsidP="00121C8E">
            <w:pPr>
              <w:adjustRightInd w:val="0"/>
              <w:snapToGrid w:val="0"/>
              <w:jc w:val="center"/>
              <w:rPr>
                <w:color w:val="000000"/>
                <w:kern w:val="0"/>
                <w:szCs w:val="21"/>
              </w:rPr>
            </w:pPr>
            <w:r w:rsidRPr="00121C8E">
              <w:rPr>
                <w:color w:val="000000"/>
                <w:kern w:val="0"/>
                <w:szCs w:val="21"/>
              </w:rPr>
              <w:t>类别</w:t>
            </w:r>
          </w:p>
        </w:tc>
        <w:tc>
          <w:tcPr>
            <w:tcW w:w="1533" w:type="pct"/>
            <w:vAlign w:val="center"/>
          </w:tcPr>
          <w:p w:rsidR="00121C8E" w:rsidRPr="00121C8E" w:rsidP="00121C8E">
            <w:pPr>
              <w:adjustRightInd w:val="0"/>
              <w:snapToGrid w:val="0"/>
              <w:jc w:val="center"/>
              <w:rPr>
                <w:color w:val="000000"/>
                <w:kern w:val="0"/>
                <w:szCs w:val="21"/>
              </w:rPr>
            </w:pPr>
            <w:r w:rsidRPr="00121C8E">
              <w:rPr>
                <w:color w:val="000000"/>
                <w:kern w:val="0"/>
                <w:szCs w:val="21"/>
              </w:rPr>
              <w:t>泄漏量</w:t>
            </w:r>
          </w:p>
        </w:tc>
        <w:tc>
          <w:tcPr>
            <w:tcW w:w="1181" w:type="pct"/>
            <w:vAlign w:val="center"/>
          </w:tcPr>
          <w:p w:rsidR="00121C8E" w:rsidRPr="00121C8E" w:rsidP="00121C8E">
            <w:pPr>
              <w:adjustRightInd w:val="0"/>
              <w:snapToGrid w:val="0"/>
              <w:jc w:val="center"/>
              <w:rPr>
                <w:color w:val="000000"/>
                <w:kern w:val="0"/>
                <w:szCs w:val="21"/>
              </w:rPr>
            </w:pPr>
            <w:r w:rsidRPr="00121C8E">
              <w:rPr>
                <w:color w:val="000000"/>
                <w:kern w:val="0"/>
                <w:szCs w:val="21"/>
              </w:rPr>
              <w:t>D(m</w:t>
            </w:r>
            <w:r w:rsidRPr="00121C8E">
              <w:rPr>
                <w:color w:val="000000"/>
                <w:kern w:val="0"/>
                <w:szCs w:val="21"/>
                <w:vertAlign w:val="superscript"/>
              </w:rPr>
              <w:t>2</w:t>
            </w:r>
            <w:r w:rsidRPr="00121C8E">
              <w:rPr>
                <w:color w:val="000000"/>
                <w:kern w:val="0"/>
                <w:szCs w:val="21"/>
              </w:rPr>
              <w:t>/d)</w:t>
            </w:r>
          </w:p>
        </w:tc>
        <w:tc>
          <w:tcPr>
            <w:tcW w:w="1057" w:type="pct"/>
            <w:vAlign w:val="center"/>
          </w:tcPr>
          <w:p w:rsidR="00121C8E" w:rsidRPr="00121C8E" w:rsidP="00121C8E">
            <w:pPr>
              <w:adjustRightInd w:val="0"/>
              <w:snapToGrid w:val="0"/>
              <w:jc w:val="center"/>
              <w:rPr>
                <w:color w:val="000000"/>
                <w:kern w:val="0"/>
                <w:szCs w:val="21"/>
              </w:rPr>
            </w:pPr>
            <w:r w:rsidRPr="00121C8E">
              <w:rPr>
                <w:color w:val="000000"/>
                <w:kern w:val="0"/>
                <w:szCs w:val="21"/>
              </w:rPr>
              <w:t>u(m/d)</w:t>
            </w:r>
          </w:p>
        </w:tc>
      </w:tr>
      <w:tr w:rsidTr="00121C8E">
        <w:tblPrEx>
          <w:tblW w:w="5000" w:type="pct"/>
          <w:jc w:val="center"/>
          <w:tblInd w:w="0" w:type="dxa"/>
          <w:tblLook w:val="0000"/>
        </w:tblPrEx>
        <w:trPr>
          <w:trHeight w:val="397"/>
          <w:jc w:val="center"/>
        </w:trPr>
        <w:tc>
          <w:tcPr>
            <w:tcW w:w="1229" w:type="pct"/>
            <w:vAlign w:val="center"/>
          </w:tcPr>
          <w:p w:rsidR="00121C8E" w:rsidRPr="00121C8E" w:rsidP="00121C8E">
            <w:pPr>
              <w:adjustRightInd w:val="0"/>
              <w:snapToGrid w:val="0"/>
              <w:jc w:val="center"/>
              <w:rPr>
                <w:color w:val="000000"/>
                <w:kern w:val="0"/>
                <w:szCs w:val="21"/>
              </w:rPr>
            </w:pPr>
            <w:r w:rsidRPr="00121C8E">
              <w:rPr>
                <w:color w:val="000000"/>
                <w:kern w:val="0"/>
                <w:szCs w:val="21"/>
              </w:rPr>
              <w:t>污水处理站泄漏</w:t>
            </w:r>
          </w:p>
        </w:tc>
        <w:tc>
          <w:tcPr>
            <w:tcW w:w="1533" w:type="pct"/>
            <w:vAlign w:val="center"/>
          </w:tcPr>
          <w:p w:rsidR="00121C8E" w:rsidRPr="00121C8E" w:rsidP="00121C8E">
            <w:pPr>
              <w:adjustRightInd w:val="0"/>
              <w:snapToGrid w:val="0"/>
              <w:jc w:val="center"/>
              <w:rPr>
                <w:color w:val="000000"/>
                <w:kern w:val="0"/>
                <w:szCs w:val="21"/>
              </w:rPr>
            </w:pPr>
            <w:r w:rsidRPr="00121C8E">
              <w:rPr>
                <w:color w:val="000000"/>
                <w:kern w:val="0"/>
                <w:szCs w:val="21"/>
              </w:rPr>
              <w:t>耗氧量：</w:t>
            </w:r>
            <w:r w:rsidRPr="00121C8E">
              <w:rPr>
                <w:rFonts w:hint="eastAsia"/>
                <w:color w:val="000000"/>
                <w:kern w:val="0"/>
                <w:szCs w:val="21"/>
              </w:rPr>
              <w:t>639.29</w:t>
            </w:r>
            <w:r w:rsidRPr="00121C8E">
              <w:rPr>
                <w:color w:val="000000"/>
                <w:kern w:val="0"/>
                <w:szCs w:val="21"/>
              </w:rPr>
              <w:t>mg/L、</w:t>
            </w:r>
          </w:p>
          <w:p w:rsidR="00121C8E" w:rsidRPr="00121C8E" w:rsidP="00121C8E">
            <w:pPr>
              <w:adjustRightInd w:val="0"/>
              <w:snapToGrid w:val="0"/>
              <w:jc w:val="center"/>
              <w:rPr>
                <w:color w:val="000000"/>
                <w:kern w:val="0"/>
                <w:szCs w:val="21"/>
                <w:lang w:val="de-DE"/>
              </w:rPr>
            </w:pPr>
            <w:r w:rsidRPr="00121C8E">
              <w:rPr>
                <w:color w:val="000000"/>
                <w:kern w:val="0"/>
                <w:szCs w:val="21"/>
              </w:rPr>
              <w:t>氨氮：41.</w:t>
            </w:r>
            <w:r w:rsidRPr="00121C8E">
              <w:rPr>
                <w:rFonts w:hint="eastAsia"/>
                <w:color w:val="000000"/>
                <w:kern w:val="0"/>
                <w:szCs w:val="21"/>
              </w:rPr>
              <w:t>86</w:t>
            </w:r>
            <w:r w:rsidRPr="00121C8E">
              <w:rPr>
                <w:color w:val="000000"/>
                <w:kern w:val="0"/>
                <w:szCs w:val="21"/>
              </w:rPr>
              <w:t>mg/L</w:t>
            </w:r>
          </w:p>
        </w:tc>
        <w:tc>
          <w:tcPr>
            <w:tcW w:w="1181" w:type="pct"/>
            <w:vAlign w:val="center"/>
          </w:tcPr>
          <w:p w:rsidR="00121C8E" w:rsidRPr="00121C8E" w:rsidP="00121C8E">
            <w:pPr>
              <w:adjustRightInd w:val="0"/>
              <w:snapToGrid w:val="0"/>
              <w:jc w:val="center"/>
              <w:rPr>
                <w:color w:val="000000"/>
                <w:kern w:val="0"/>
                <w:szCs w:val="21"/>
              </w:rPr>
            </w:pPr>
            <w:r w:rsidRPr="00121C8E">
              <w:rPr>
                <w:color w:val="000000"/>
                <w:kern w:val="0"/>
                <w:szCs w:val="21"/>
              </w:rPr>
              <w:t>0.25</w:t>
            </w:r>
          </w:p>
        </w:tc>
        <w:tc>
          <w:tcPr>
            <w:tcW w:w="1057" w:type="pct"/>
            <w:vAlign w:val="center"/>
          </w:tcPr>
          <w:p w:rsidR="00121C8E" w:rsidRPr="00121C8E" w:rsidP="00121C8E">
            <w:pPr>
              <w:adjustRightInd w:val="0"/>
              <w:snapToGrid w:val="0"/>
              <w:jc w:val="center"/>
              <w:rPr>
                <w:color w:val="000000"/>
                <w:kern w:val="0"/>
                <w:szCs w:val="21"/>
              </w:rPr>
            </w:pPr>
            <w:r w:rsidRPr="00121C8E">
              <w:rPr>
                <w:color w:val="000000"/>
                <w:kern w:val="0"/>
                <w:szCs w:val="21"/>
              </w:rPr>
              <w:t>0.05</w:t>
            </w:r>
          </w:p>
        </w:tc>
      </w:tr>
    </w:tbl>
    <w:p w:rsidR="00121C8E" w:rsidRPr="00121C8E" w:rsidP="00121C8E">
      <w:pPr>
        <w:adjustRightInd w:val="0"/>
        <w:snapToGrid w:val="0"/>
        <w:spacing w:line="480" w:lineRule="exact"/>
        <w:rPr>
          <w:b/>
          <w:color w:val="000000"/>
          <w:kern w:val="0"/>
          <w:sz w:val="24"/>
          <w:szCs w:val="22"/>
        </w:rPr>
      </w:pPr>
      <w:r w:rsidRPr="00121C8E">
        <w:rPr>
          <w:b/>
          <w:color w:val="000000"/>
          <w:kern w:val="0"/>
          <w:sz w:val="24"/>
          <w:szCs w:val="22"/>
        </w:rPr>
        <w:t>5.4.5 地下水影响预测分析</w:t>
      </w:r>
    </w:p>
    <w:p w:rsidR="00121C8E" w:rsidRPr="00121C8E" w:rsidP="00121C8E">
      <w:pPr>
        <w:adjustRightInd w:val="0"/>
        <w:snapToGrid w:val="0"/>
        <w:spacing w:line="480" w:lineRule="exact"/>
        <w:ind w:firstLine="480" w:firstLineChars="200"/>
        <w:rPr>
          <w:color w:val="000000"/>
          <w:kern w:val="0"/>
          <w:sz w:val="24"/>
          <w:szCs w:val="22"/>
        </w:rPr>
      </w:pPr>
      <w:r w:rsidRPr="00121C8E">
        <w:rPr>
          <w:b/>
          <w:color w:val="000000"/>
          <w:kern w:val="0"/>
          <w:sz w:val="24"/>
          <w:szCs w:val="22"/>
        </w:rPr>
        <w:t xml:space="preserve">    </w:t>
      </w:r>
      <w:r w:rsidRPr="00121C8E">
        <w:rPr>
          <w:color w:val="000000"/>
          <w:kern w:val="0"/>
          <w:sz w:val="24"/>
          <w:szCs w:val="22"/>
        </w:rPr>
        <w:t>（1）渗漏发生后不同时间节点预测</w:t>
      </w:r>
    </w:p>
    <w:p w:rsidR="00121C8E" w:rsidRPr="00121C8E" w:rsidP="00121C8E">
      <w:pPr>
        <w:adjustRightInd w:val="0"/>
        <w:snapToGrid w:val="0"/>
        <w:spacing w:line="480" w:lineRule="exact"/>
        <w:ind w:firstLine="480" w:firstLineChars="200"/>
        <w:rPr>
          <w:color w:val="000000"/>
          <w:kern w:val="0"/>
          <w:sz w:val="24"/>
          <w:szCs w:val="22"/>
        </w:rPr>
      </w:pPr>
      <w:r w:rsidRPr="00121C8E">
        <w:rPr>
          <w:b/>
          <w:color w:val="000000"/>
          <w:kern w:val="0"/>
          <w:sz w:val="24"/>
          <w:szCs w:val="22"/>
        </w:rPr>
        <w:t xml:space="preserve"> </w:t>
      </w:r>
      <w:r w:rsidRPr="00121C8E">
        <w:rPr>
          <w:color w:val="000000"/>
          <w:kern w:val="0"/>
          <w:sz w:val="24"/>
          <w:szCs w:val="22"/>
        </w:rPr>
        <w:t>渗漏发生后不同时间节点预测结果详见表5-37。</w:t>
      </w:r>
    </w:p>
    <w:p w:rsidR="00121C8E" w:rsidRPr="00121C8E" w:rsidP="00121C8E">
      <w:pPr>
        <w:spacing w:line="520" w:lineRule="exact"/>
        <w:jc w:val="center"/>
        <w:rPr>
          <w:b/>
          <w:bCs/>
          <w:color w:val="000000"/>
          <w:sz w:val="24"/>
          <w:szCs w:val="22"/>
        </w:rPr>
      </w:pPr>
      <w:r w:rsidRPr="00121C8E">
        <w:rPr>
          <w:b/>
          <w:bCs/>
          <w:color w:val="000000"/>
          <w:sz w:val="24"/>
          <w:szCs w:val="22"/>
        </w:rPr>
        <w:t>表5-37    渗漏发生不同时间节点预测结果一览表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08"/>
        <w:gridCol w:w="876"/>
        <w:gridCol w:w="2557"/>
        <w:gridCol w:w="1415"/>
        <w:gridCol w:w="1241"/>
        <w:gridCol w:w="15"/>
        <w:gridCol w:w="1403"/>
        <w:gridCol w:w="7"/>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10"/>
          <w:jc w:val="center"/>
        </w:trPr>
        <w:tc>
          <w:tcPr>
            <w:tcW w:w="592"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类别</w:t>
            </w:r>
          </w:p>
        </w:tc>
        <w:tc>
          <w:tcPr>
            <w:tcW w:w="514"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预测因子</w:t>
            </w:r>
          </w:p>
        </w:tc>
        <w:tc>
          <w:tcPr>
            <w:tcW w:w="1500"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类别</w:t>
            </w:r>
          </w:p>
        </w:tc>
        <w:tc>
          <w:tcPr>
            <w:tcW w:w="2394" w:type="pct"/>
            <w:gridSpan w:val="5"/>
            <w:vAlign w:val="center"/>
          </w:tcPr>
          <w:p w:rsidR="00121C8E" w:rsidRPr="00121C8E" w:rsidP="00121C8E">
            <w:pPr>
              <w:adjustRightInd w:val="0"/>
              <w:snapToGrid w:val="0"/>
              <w:jc w:val="center"/>
              <w:rPr>
                <w:color w:val="000000"/>
                <w:kern w:val="0"/>
                <w:szCs w:val="21"/>
              </w:rPr>
            </w:pPr>
            <w:r w:rsidRPr="00121C8E">
              <w:rPr>
                <w:color w:val="000000"/>
                <w:kern w:val="0"/>
                <w:szCs w:val="21"/>
              </w:rPr>
              <w:t>时间</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Merge/>
            <w:vAlign w:val="center"/>
          </w:tcPr>
          <w:p w:rsidR="00121C8E" w:rsidRPr="00121C8E" w:rsidP="00121C8E">
            <w:pPr>
              <w:adjustRightInd w:val="0"/>
              <w:snapToGrid w:val="0"/>
              <w:jc w:val="center"/>
              <w:rPr>
                <w:color w:val="000000"/>
                <w:kern w:val="0"/>
                <w:szCs w:val="21"/>
              </w:rPr>
            </w:pPr>
          </w:p>
        </w:tc>
        <w:tc>
          <w:tcPr>
            <w:tcW w:w="830" w:type="pct"/>
            <w:vAlign w:val="center"/>
          </w:tcPr>
          <w:p w:rsidR="00121C8E" w:rsidRPr="00121C8E" w:rsidP="00121C8E">
            <w:pPr>
              <w:adjustRightInd w:val="0"/>
              <w:snapToGrid w:val="0"/>
              <w:jc w:val="center"/>
              <w:rPr>
                <w:color w:val="000000"/>
                <w:kern w:val="0"/>
                <w:szCs w:val="21"/>
              </w:rPr>
            </w:pPr>
            <w:r w:rsidRPr="00121C8E">
              <w:rPr>
                <w:color w:val="000000"/>
                <w:kern w:val="0"/>
                <w:szCs w:val="21"/>
              </w:rPr>
              <w:t>100d</w:t>
            </w:r>
          </w:p>
        </w:tc>
        <w:tc>
          <w:tcPr>
            <w:tcW w:w="737" w:type="pct"/>
            <w:gridSpan w:val="2"/>
            <w:vAlign w:val="center"/>
          </w:tcPr>
          <w:p w:rsidR="00121C8E" w:rsidRPr="00121C8E" w:rsidP="00121C8E">
            <w:pPr>
              <w:adjustRightInd w:val="0"/>
              <w:snapToGrid w:val="0"/>
              <w:jc w:val="center"/>
              <w:rPr>
                <w:color w:val="000000"/>
                <w:kern w:val="0"/>
                <w:szCs w:val="21"/>
              </w:rPr>
            </w:pPr>
            <w:r w:rsidRPr="00121C8E">
              <w:rPr>
                <w:color w:val="000000"/>
                <w:kern w:val="0"/>
                <w:szCs w:val="21"/>
              </w:rPr>
              <w:t>1000d</w:t>
            </w:r>
          </w:p>
        </w:tc>
        <w:tc>
          <w:tcPr>
            <w:tcW w:w="823" w:type="pct"/>
            <w:vAlign w:val="center"/>
          </w:tcPr>
          <w:p w:rsidR="00121C8E" w:rsidRPr="00121C8E" w:rsidP="00121C8E">
            <w:pPr>
              <w:adjustRightInd w:val="0"/>
              <w:snapToGrid w:val="0"/>
              <w:jc w:val="center"/>
              <w:rPr>
                <w:color w:val="000000"/>
                <w:kern w:val="0"/>
                <w:szCs w:val="21"/>
              </w:rPr>
            </w:pPr>
            <w:r w:rsidRPr="00121C8E">
              <w:rPr>
                <w:color w:val="000000"/>
                <w:kern w:val="0"/>
                <w:szCs w:val="21"/>
              </w:rPr>
              <w:t>3000d</w:t>
            </w:r>
          </w:p>
        </w:tc>
      </w:tr>
      <w:tr w:rsidTr="00121C8E">
        <w:tblPrEx>
          <w:tblW w:w="5000" w:type="pct"/>
          <w:jc w:val="center"/>
          <w:tblInd w:w="0" w:type="dxa"/>
          <w:tblLook w:val="0000"/>
        </w:tblPrEx>
        <w:trPr>
          <w:gridAfter w:val="1"/>
          <w:trHeight w:val="454"/>
          <w:jc w:val="center"/>
        </w:trPr>
        <w:tc>
          <w:tcPr>
            <w:tcW w:w="592"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污水处理站泄漏</w:t>
            </w:r>
          </w:p>
        </w:tc>
        <w:tc>
          <w:tcPr>
            <w:tcW w:w="514"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耗氧量</w:t>
            </w: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最远迁移距离m</w:t>
            </w:r>
          </w:p>
        </w:tc>
        <w:tc>
          <w:tcPr>
            <w:tcW w:w="830" w:type="pct"/>
            <w:vAlign w:val="center"/>
          </w:tcPr>
          <w:p w:rsidR="00121C8E" w:rsidRPr="00121C8E" w:rsidP="00121C8E">
            <w:pPr>
              <w:adjustRightInd w:val="0"/>
              <w:snapToGrid w:val="0"/>
              <w:jc w:val="center"/>
              <w:rPr>
                <w:color w:val="000000"/>
                <w:kern w:val="0"/>
                <w:szCs w:val="21"/>
              </w:rPr>
            </w:pPr>
            <w:r w:rsidRPr="00121C8E">
              <w:rPr>
                <w:color w:val="000000"/>
                <w:kern w:val="0"/>
                <w:szCs w:val="21"/>
              </w:rPr>
              <w:t>39</w:t>
            </w:r>
          </w:p>
        </w:tc>
        <w:tc>
          <w:tcPr>
            <w:tcW w:w="737" w:type="pct"/>
            <w:gridSpan w:val="2"/>
            <w:vAlign w:val="center"/>
          </w:tcPr>
          <w:p w:rsidR="00121C8E" w:rsidRPr="00121C8E" w:rsidP="00121C8E">
            <w:pPr>
              <w:adjustRightInd w:val="0"/>
              <w:snapToGrid w:val="0"/>
              <w:jc w:val="center"/>
              <w:rPr>
                <w:color w:val="000000"/>
                <w:kern w:val="0"/>
                <w:szCs w:val="21"/>
              </w:rPr>
            </w:pPr>
            <w:r w:rsidRPr="00121C8E">
              <w:rPr>
                <w:color w:val="000000"/>
                <w:kern w:val="0"/>
                <w:szCs w:val="21"/>
              </w:rPr>
              <w:t>157</w:t>
            </w:r>
          </w:p>
        </w:tc>
        <w:tc>
          <w:tcPr>
            <w:tcW w:w="823" w:type="pct"/>
            <w:vAlign w:val="center"/>
          </w:tcPr>
          <w:p w:rsidR="00121C8E" w:rsidRPr="00121C8E" w:rsidP="00121C8E">
            <w:pPr>
              <w:adjustRightInd w:val="0"/>
              <w:snapToGrid w:val="0"/>
              <w:jc w:val="center"/>
              <w:rPr>
                <w:color w:val="000000"/>
                <w:kern w:val="0"/>
                <w:szCs w:val="21"/>
              </w:rPr>
            </w:pPr>
            <w:r w:rsidRPr="00121C8E">
              <w:rPr>
                <w:color w:val="000000"/>
                <w:kern w:val="0"/>
                <w:szCs w:val="21"/>
              </w:rPr>
              <w:t>335</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对应浓度mg/L</w:t>
            </w:r>
          </w:p>
        </w:tc>
        <w:tc>
          <w:tcPr>
            <w:tcW w:w="830" w:type="pct"/>
            <w:vAlign w:val="center"/>
          </w:tcPr>
          <w:p w:rsidR="00121C8E" w:rsidRPr="00121C8E" w:rsidP="00121C8E">
            <w:pPr>
              <w:adjustRightInd w:val="0"/>
              <w:snapToGrid w:val="0"/>
              <w:jc w:val="center"/>
              <w:rPr>
                <w:color w:val="000000"/>
                <w:kern w:val="0"/>
                <w:szCs w:val="21"/>
              </w:rPr>
            </w:pPr>
            <w:r w:rsidRPr="00121C8E">
              <w:rPr>
                <w:color w:val="000000"/>
                <w:kern w:val="0"/>
                <w:szCs w:val="21"/>
              </w:rPr>
              <w:t>0.001</w:t>
            </w:r>
          </w:p>
        </w:tc>
        <w:tc>
          <w:tcPr>
            <w:tcW w:w="737" w:type="pct"/>
            <w:gridSpan w:val="2"/>
            <w:vAlign w:val="center"/>
          </w:tcPr>
          <w:p w:rsidR="00121C8E" w:rsidRPr="00121C8E" w:rsidP="00121C8E">
            <w:pPr>
              <w:adjustRightInd w:val="0"/>
              <w:snapToGrid w:val="0"/>
              <w:jc w:val="center"/>
              <w:rPr>
                <w:color w:val="000000"/>
                <w:kern w:val="0"/>
                <w:szCs w:val="21"/>
              </w:rPr>
            </w:pPr>
            <w:r w:rsidRPr="00121C8E">
              <w:rPr>
                <w:color w:val="000000"/>
                <w:kern w:val="0"/>
                <w:szCs w:val="21"/>
              </w:rPr>
              <w:t>0.001</w:t>
            </w:r>
          </w:p>
        </w:tc>
        <w:tc>
          <w:tcPr>
            <w:tcW w:w="823" w:type="pct"/>
            <w:vAlign w:val="center"/>
          </w:tcPr>
          <w:p w:rsidR="00121C8E" w:rsidRPr="00121C8E" w:rsidP="00121C8E">
            <w:pPr>
              <w:adjustRightInd w:val="0"/>
              <w:snapToGrid w:val="0"/>
              <w:jc w:val="center"/>
              <w:rPr>
                <w:color w:val="000000"/>
                <w:kern w:val="0"/>
                <w:szCs w:val="21"/>
              </w:rPr>
            </w:pPr>
            <w:r w:rsidRPr="00121C8E">
              <w:rPr>
                <w:color w:val="000000"/>
                <w:kern w:val="0"/>
                <w:szCs w:val="21"/>
              </w:rPr>
              <w:t>0.001</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区域背景最大值mg/L</w:t>
            </w:r>
          </w:p>
        </w:tc>
        <w:tc>
          <w:tcPr>
            <w:tcW w:w="2389" w:type="pct"/>
            <w:gridSpan w:val="4"/>
            <w:vAlign w:val="center"/>
          </w:tcPr>
          <w:p w:rsidR="00121C8E" w:rsidRPr="00121C8E" w:rsidP="00121C8E">
            <w:pPr>
              <w:adjustRightInd w:val="0"/>
              <w:snapToGrid w:val="0"/>
              <w:jc w:val="center"/>
              <w:rPr>
                <w:color w:val="000000"/>
                <w:kern w:val="0"/>
                <w:szCs w:val="21"/>
              </w:rPr>
            </w:pPr>
            <w:r w:rsidRPr="00121C8E">
              <w:rPr>
                <w:color w:val="000000"/>
                <w:kern w:val="0"/>
                <w:szCs w:val="21"/>
              </w:rPr>
              <w:t>0.77</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标准值mg/L</w:t>
            </w:r>
          </w:p>
        </w:tc>
        <w:tc>
          <w:tcPr>
            <w:tcW w:w="2389" w:type="pct"/>
            <w:gridSpan w:val="4"/>
            <w:vAlign w:val="center"/>
          </w:tcPr>
          <w:p w:rsidR="00121C8E" w:rsidRPr="00121C8E" w:rsidP="00121C8E">
            <w:pPr>
              <w:adjustRightInd w:val="0"/>
              <w:snapToGrid w:val="0"/>
              <w:jc w:val="center"/>
              <w:rPr>
                <w:color w:val="000000"/>
                <w:kern w:val="0"/>
                <w:szCs w:val="21"/>
              </w:rPr>
            </w:pPr>
            <w:r w:rsidRPr="00121C8E">
              <w:rPr>
                <w:color w:val="000000"/>
                <w:kern w:val="0"/>
                <w:szCs w:val="21"/>
              </w:rPr>
              <w:t>3</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超标节点m</w:t>
            </w:r>
          </w:p>
        </w:tc>
        <w:tc>
          <w:tcPr>
            <w:tcW w:w="830" w:type="pct"/>
            <w:vAlign w:val="center"/>
          </w:tcPr>
          <w:p w:rsidR="00121C8E" w:rsidRPr="00121C8E" w:rsidP="00121C8E">
            <w:pPr>
              <w:adjustRightInd w:val="0"/>
              <w:snapToGrid w:val="0"/>
              <w:jc w:val="center"/>
              <w:rPr>
                <w:color w:val="000000"/>
                <w:kern w:val="0"/>
                <w:szCs w:val="21"/>
              </w:rPr>
            </w:pPr>
            <w:r w:rsidRPr="00121C8E">
              <w:rPr>
                <w:color w:val="000000"/>
                <w:kern w:val="0"/>
                <w:szCs w:val="21"/>
              </w:rPr>
              <w:t>26</w:t>
            </w:r>
          </w:p>
        </w:tc>
        <w:tc>
          <w:tcPr>
            <w:tcW w:w="737" w:type="pct"/>
            <w:gridSpan w:val="2"/>
            <w:vAlign w:val="center"/>
          </w:tcPr>
          <w:p w:rsidR="00121C8E" w:rsidRPr="00121C8E" w:rsidP="00121C8E">
            <w:pPr>
              <w:adjustRightInd w:val="0"/>
              <w:snapToGrid w:val="0"/>
              <w:jc w:val="center"/>
              <w:rPr>
                <w:color w:val="000000"/>
                <w:kern w:val="0"/>
                <w:szCs w:val="21"/>
              </w:rPr>
            </w:pPr>
            <w:r w:rsidRPr="00121C8E">
              <w:rPr>
                <w:color w:val="000000"/>
                <w:kern w:val="0"/>
                <w:szCs w:val="21"/>
              </w:rPr>
              <w:t>113</w:t>
            </w:r>
          </w:p>
        </w:tc>
        <w:tc>
          <w:tcPr>
            <w:tcW w:w="823" w:type="pct"/>
            <w:vAlign w:val="center"/>
          </w:tcPr>
          <w:p w:rsidR="00121C8E" w:rsidRPr="00121C8E" w:rsidP="00121C8E">
            <w:pPr>
              <w:adjustRightInd w:val="0"/>
              <w:snapToGrid w:val="0"/>
              <w:jc w:val="center"/>
              <w:rPr>
                <w:color w:val="000000"/>
                <w:kern w:val="0"/>
                <w:szCs w:val="21"/>
              </w:rPr>
            </w:pPr>
            <w:r w:rsidRPr="00121C8E">
              <w:rPr>
                <w:color w:val="000000"/>
                <w:kern w:val="0"/>
                <w:szCs w:val="21"/>
              </w:rPr>
              <w:t>255</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氨氮</w:t>
            </w: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最远迁移距离m</w:t>
            </w:r>
          </w:p>
        </w:tc>
        <w:tc>
          <w:tcPr>
            <w:tcW w:w="830" w:type="pct"/>
            <w:vAlign w:val="center"/>
          </w:tcPr>
          <w:p w:rsidR="00121C8E" w:rsidRPr="00121C8E" w:rsidP="00121C8E">
            <w:pPr>
              <w:adjustRightInd w:val="0"/>
              <w:snapToGrid w:val="0"/>
              <w:jc w:val="center"/>
              <w:rPr>
                <w:color w:val="000000"/>
                <w:kern w:val="0"/>
                <w:szCs w:val="21"/>
              </w:rPr>
            </w:pPr>
            <w:r w:rsidRPr="00121C8E">
              <w:rPr>
                <w:color w:val="000000"/>
                <w:kern w:val="0"/>
                <w:szCs w:val="21"/>
              </w:rPr>
              <w:t>35</w:t>
            </w:r>
          </w:p>
        </w:tc>
        <w:tc>
          <w:tcPr>
            <w:tcW w:w="737" w:type="pct"/>
            <w:gridSpan w:val="2"/>
            <w:vAlign w:val="center"/>
          </w:tcPr>
          <w:p w:rsidR="00121C8E" w:rsidRPr="00121C8E" w:rsidP="00121C8E">
            <w:pPr>
              <w:adjustRightInd w:val="0"/>
              <w:snapToGrid w:val="0"/>
              <w:jc w:val="center"/>
              <w:rPr>
                <w:color w:val="000000"/>
                <w:kern w:val="0"/>
                <w:szCs w:val="21"/>
              </w:rPr>
            </w:pPr>
            <w:r w:rsidRPr="00121C8E">
              <w:rPr>
                <w:color w:val="000000"/>
                <w:kern w:val="0"/>
                <w:szCs w:val="21"/>
              </w:rPr>
              <w:t>134</w:t>
            </w:r>
          </w:p>
        </w:tc>
        <w:tc>
          <w:tcPr>
            <w:tcW w:w="823" w:type="pct"/>
            <w:vAlign w:val="center"/>
          </w:tcPr>
          <w:p w:rsidR="00121C8E" w:rsidRPr="00121C8E" w:rsidP="00121C8E">
            <w:pPr>
              <w:adjustRightInd w:val="0"/>
              <w:snapToGrid w:val="0"/>
              <w:jc w:val="center"/>
              <w:rPr>
                <w:color w:val="000000"/>
                <w:kern w:val="0"/>
                <w:szCs w:val="21"/>
              </w:rPr>
            </w:pPr>
            <w:r w:rsidRPr="00121C8E">
              <w:rPr>
                <w:color w:val="000000"/>
                <w:kern w:val="0"/>
                <w:szCs w:val="21"/>
              </w:rPr>
              <w:t>313</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对应浓度mg/L</w:t>
            </w:r>
          </w:p>
        </w:tc>
        <w:tc>
          <w:tcPr>
            <w:tcW w:w="830" w:type="pct"/>
            <w:vAlign w:val="center"/>
          </w:tcPr>
          <w:p w:rsidR="00121C8E" w:rsidRPr="00121C8E" w:rsidP="00121C8E">
            <w:pPr>
              <w:adjustRightInd w:val="0"/>
              <w:snapToGrid w:val="0"/>
              <w:jc w:val="center"/>
              <w:rPr>
                <w:color w:val="000000"/>
                <w:kern w:val="0"/>
                <w:szCs w:val="21"/>
              </w:rPr>
            </w:pPr>
            <w:r w:rsidRPr="00121C8E">
              <w:rPr>
                <w:color w:val="000000"/>
                <w:kern w:val="0"/>
                <w:szCs w:val="21"/>
              </w:rPr>
              <w:t>0.001</w:t>
            </w:r>
          </w:p>
        </w:tc>
        <w:tc>
          <w:tcPr>
            <w:tcW w:w="737" w:type="pct"/>
            <w:gridSpan w:val="2"/>
            <w:vAlign w:val="center"/>
          </w:tcPr>
          <w:p w:rsidR="00121C8E" w:rsidRPr="00121C8E" w:rsidP="00121C8E">
            <w:pPr>
              <w:adjustRightInd w:val="0"/>
              <w:snapToGrid w:val="0"/>
              <w:jc w:val="center"/>
              <w:rPr>
                <w:color w:val="000000"/>
                <w:kern w:val="0"/>
                <w:szCs w:val="21"/>
              </w:rPr>
            </w:pPr>
            <w:r w:rsidRPr="00121C8E">
              <w:rPr>
                <w:color w:val="000000"/>
                <w:kern w:val="0"/>
                <w:szCs w:val="21"/>
              </w:rPr>
              <w:t>0.001</w:t>
            </w:r>
          </w:p>
        </w:tc>
        <w:tc>
          <w:tcPr>
            <w:tcW w:w="823" w:type="pct"/>
            <w:vAlign w:val="center"/>
          </w:tcPr>
          <w:p w:rsidR="00121C8E" w:rsidRPr="00121C8E" w:rsidP="00121C8E">
            <w:pPr>
              <w:adjustRightInd w:val="0"/>
              <w:snapToGrid w:val="0"/>
              <w:jc w:val="center"/>
              <w:rPr>
                <w:color w:val="000000"/>
                <w:kern w:val="0"/>
                <w:szCs w:val="21"/>
              </w:rPr>
            </w:pPr>
            <w:r w:rsidRPr="00121C8E">
              <w:rPr>
                <w:color w:val="000000"/>
                <w:kern w:val="0"/>
                <w:szCs w:val="21"/>
              </w:rPr>
              <w:t>0.001</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区域背景最大值mg/L</w:t>
            </w:r>
          </w:p>
        </w:tc>
        <w:tc>
          <w:tcPr>
            <w:tcW w:w="2389" w:type="pct"/>
            <w:gridSpan w:val="4"/>
            <w:vAlign w:val="center"/>
          </w:tcPr>
          <w:p w:rsidR="00121C8E" w:rsidRPr="00121C8E" w:rsidP="00121C8E">
            <w:pPr>
              <w:adjustRightInd w:val="0"/>
              <w:snapToGrid w:val="0"/>
              <w:jc w:val="center"/>
              <w:rPr>
                <w:color w:val="000000"/>
                <w:kern w:val="0"/>
                <w:szCs w:val="21"/>
              </w:rPr>
            </w:pPr>
            <w:r w:rsidRPr="00121C8E">
              <w:rPr>
                <w:color w:val="000000"/>
                <w:kern w:val="0"/>
                <w:szCs w:val="21"/>
              </w:rPr>
              <w:t>0.19</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标准值mg/L</w:t>
            </w:r>
          </w:p>
        </w:tc>
        <w:tc>
          <w:tcPr>
            <w:tcW w:w="2389" w:type="pct"/>
            <w:gridSpan w:val="4"/>
            <w:vAlign w:val="center"/>
          </w:tcPr>
          <w:p w:rsidR="00121C8E" w:rsidRPr="00121C8E" w:rsidP="00121C8E">
            <w:pPr>
              <w:adjustRightInd w:val="0"/>
              <w:snapToGrid w:val="0"/>
              <w:jc w:val="center"/>
              <w:rPr>
                <w:color w:val="000000"/>
                <w:kern w:val="0"/>
                <w:szCs w:val="21"/>
              </w:rPr>
            </w:pPr>
            <w:r w:rsidRPr="00121C8E">
              <w:rPr>
                <w:color w:val="000000"/>
                <w:kern w:val="0"/>
                <w:szCs w:val="21"/>
              </w:rPr>
              <w:t>0.5</w:t>
            </w:r>
          </w:p>
        </w:tc>
      </w:tr>
      <w:tr w:rsidTr="00121C8E">
        <w:tblPrEx>
          <w:tblW w:w="5000" w:type="pct"/>
          <w:jc w:val="center"/>
          <w:tblInd w:w="0" w:type="dxa"/>
          <w:tblLook w:val="0000"/>
        </w:tblPrEx>
        <w:trPr>
          <w:gridAfter w:val="1"/>
          <w:trHeight w:val="454"/>
          <w:jc w:val="center"/>
        </w:trPr>
        <w:tc>
          <w:tcPr>
            <w:tcW w:w="592" w:type="pct"/>
            <w:vMerge/>
            <w:vAlign w:val="center"/>
          </w:tcPr>
          <w:p w:rsidR="00121C8E" w:rsidRPr="00121C8E" w:rsidP="00121C8E">
            <w:pPr>
              <w:adjustRightInd w:val="0"/>
              <w:snapToGrid w:val="0"/>
              <w:jc w:val="center"/>
              <w:rPr>
                <w:color w:val="000000"/>
                <w:kern w:val="0"/>
                <w:szCs w:val="21"/>
              </w:rPr>
            </w:pPr>
          </w:p>
        </w:tc>
        <w:tc>
          <w:tcPr>
            <w:tcW w:w="514" w:type="pct"/>
            <w:vMerge/>
            <w:vAlign w:val="center"/>
          </w:tcPr>
          <w:p w:rsidR="00121C8E" w:rsidRPr="00121C8E" w:rsidP="00121C8E">
            <w:pPr>
              <w:adjustRightInd w:val="0"/>
              <w:snapToGrid w:val="0"/>
              <w:jc w:val="center"/>
              <w:rPr>
                <w:color w:val="000000"/>
                <w:kern w:val="0"/>
                <w:szCs w:val="21"/>
              </w:rPr>
            </w:pPr>
          </w:p>
        </w:tc>
        <w:tc>
          <w:tcPr>
            <w:tcW w:w="1500" w:type="pct"/>
            <w:vAlign w:val="center"/>
          </w:tcPr>
          <w:p w:rsidR="00121C8E" w:rsidRPr="00121C8E" w:rsidP="00121C8E">
            <w:pPr>
              <w:adjustRightInd w:val="0"/>
              <w:snapToGrid w:val="0"/>
              <w:jc w:val="center"/>
              <w:rPr>
                <w:color w:val="000000"/>
                <w:kern w:val="0"/>
                <w:szCs w:val="21"/>
              </w:rPr>
            </w:pPr>
            <w:r w:rsidRPr="00121C8E">
              <w:rPr>
                <w:color w:val="000000"/>
                <w:kern w:val="0"/>
                <w:szCs w:val="21"/>
              </w:rPr>
              <w:t>超标节点m</w:t>
            </w:r>
          </w:p>
        </w:tc>
        <w:tc>
          <w:tcPr>
            <w:tcW w:w="830" w:type="pct"/>
            <w:vAlign w:val="center"/>
          </w:tcPr>
          <w:p w:rsidR="00121C8E" w:rsidRPr="00121C8E" w:rsidP="00121C8E">
            <w:pPr>
              <w:adjustRightInd w:val="0"/>
              <w:snapToGrid w:val="0"/>
              <w:jc w:val="center"/>
              <w:rPr>
                <w:color w:val="000000"/>
                <w:kern w:val="0"/>
                <w:szCs w:val="21"/>
              </w:rPr>
            </w:pPr>
            <w:r w:rsidRPr="00121C8E">
              <w:rPr>
                <w:color w:val="000000"/>
                <w:kern w:val="0"/>
                <w:szCs w:val="21"/>
              </w:rPr>
              <w:t>23</w:t>
            </w:r>
          </w:p>
        </w:tc>
        <w:tc>
          <w:tcPr>
            <w:tcW w:w="728" w:type="pct"/>
            <w:vAlign w:val="center"/>
          </w:tcPr>
          <w:p w:rsidR="00121C8E" w:rsidRPr="00121C8E" w:rsidP="00121C8E">
            <w:pPr>
              <w:adjustRightInd w:val="0"/>
              <w:snapToGrid w:val="0"/>
              <w:jc w:val="center"/>
              <w:rPr>
                <w:color w:val="000000"/>
                <w:kern w:val="0"/>
                <w:szCs w:val="21"/>
              </w:rPr>
            </w:pPr>
            <w:r w:rsidRPr="00121C8E">
              <w:rPr>
                <w:color w:val="000000"/>
                <w:kern w:val="0"/>
                <w:szCs w:val="21"/>
              </w:rPr>
              <w:t>107</w:t>
            </w:r>
          </w:p>
        </w:tc>
        <w:tc>
          <w:tcPr>
            <w:tcW w:w="831" w:type="pct"/>
            <w:gridSpan w:val="2"/>
            <w:vAlign w:val="center"/>
          </w:tcPr>
          <w:p w:rsidR="00121C8E" w:rsidRPr="00121C8E" w:rsidP="00121C8E">
            <w:pPr>
              <w:adjustRightInd w:val="0"/>
              <w:snapToGrid w:val="0"/>
              <w:jc w:val="center"/>
              <w:rPr>
                <w:color w:val="000000"/>
                <w:kern w:val="0"/>
                <w:szCs w:val="21"/>
              </w:rPr>
            </w:pPr>
            <w:r w:rsidRPr="00121C8E">
              <w:rPr>
                <w:color w:val="000000"/>
                <w:kern w:val="0"/>
                <w:szCs w:val="21"/>
              </w:rPr>
              <w:t>244</w:t>
            </w:r>
          </w:p>
        </w:tc>
      </w:tr>
    </w:tbl>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由上表可知，非正常状况条件下，污水处理站发生渗漏至100d、1000d、3000d时，耗氧量指数下游的对应的最远迁移距离为39m、157m、335m，超标节点分别为26m、134m、313m；氨氮下游的对应的最远迁移距离为35m、134m、313m，超标节点分别为23m、107m、244m。综上所述，污水处理厂发生泄露后下游出厂界耗氧量和氨氮浓度均超标。应加强地下水的跟踪监测管理。</w:t>
      </w:r>
    </w:p>
    <w:p w:rsidR="00121C8E" w:rsidRPr="00121C8E" w:rsidP="00121C8E">
      <w:pPr>
        <w:adjustRightInd w:val="0"/>
        <w:snapToGrid w:val="0"/>
        <w:spacing w:line="470" w:lineRule="exact"/>
        <w:ind w:firstLine="478" w:firstLineChars="199"/>
        <w:rPr>
          <w:color w:val="000000"/>
          <w:kern w:val="0"/>
          <w:sz w:val="24"/>
          <w:szCs w:val="22"/>
        </w:rPr>
      </w:pPr>
      <w:r w:rsidRPr="00121C8E">
        <w:rPr>
          <w:color w:val="000000"/>
          <w:kern w:val="0"/>
          <w:sz w:val="24"/>
          <w:szCs w:val="22"/>
        </w:rPr>
        <w:t>（2）渗漏发生后敏感点的预测</w:t>
      </w:r>
    </w:p>
    <w:p w:rsidR="00121C8E" w:rsidRPr="00121C8E" w:rsidP="00121C8E">
      <w:pPr>
        <w:adjustRightInd w:val="0"/>
        <w:snapToGrid w:val="0"/>
        <w:spacing w:line="480" w:lineRule="exact"/>
        <w:ind w:firstLine="718" w:firstLineChars="299"/>
        <w:rPr>
          <w:color w:val="000000"/>
          <w:kern w:val="0"/>
          <w:sz w:val="24"/>
          <w:szCs w:val="22"/>
        </w:rPr>
      </w:pPr>
      <w:r w:rsidRPr="00121C8E">
        <w:rPr>
          <w:color w:val="000000"/>
          <w:kern w:val="0"/>
          <w:sz w:val="24"/>
          <w:szCs w:val="22"/>
        </w:rPr>
        <w:t>渗漏发生后对下游敏感点的预测见表5-38。</w:t>
      </w:r>
    </w:p>
    <w:p w:rsidR="00121C8E" w:rsidRPr="00121C8E" w:rsidP="00121C8E">
      <w:pPr>
        <w:spacing w:line="520" w:lineRule="exact"/>
        <w:jc w:val="center"/>
        <w:rPr>
          <w:b/>
          <w:bCs/>
          <w:color w:val="000000"/>
          <w:sz w:val="24"/>
          <w:szCs w:val="22"/>
        </w:rPr>
      </w:pPr>
      <w:r w:rsidRPr="00121C8E">
        <w:rPr>
          <w:b/>
          <w:bCs/>
          <w:color w:val="000000"/>
          <w:sz w:val="24"/>
          <w:szCs w:val="22"/>
        </w:rPr>
        <w:t>表5-38       渗漏发生敏感点预测结果一览表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57"/>
        <w:gridCol w:w="1399"/>
        <w:gridCol w:w="2335"/>
        <w:gridCol w:w="3431"/>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38"/>
          <w:jc w:val="center"/>
        </w:trPr>
        <w:tc>
          <w:tcPr>
            <w:tcW w:w="796"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类别</w:t>
            </w:r>
          </w:p>
        </w:tc>
        <w:tc>
          <w:tcPr>
            <w:tcW w:w="821"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预测因子</w:t>
            </w:r>
          </w:p>
        </w:tc>
        <w:tc>
          <w:tcPr>
            <w:tcW w:w="1370"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内容</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下游环境敏感点</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ign w:val="center"/>
          </w:tcPr>
          <w:p w:rsidR="00121C8E" w:rsidRPr="00121C8E" w:rsidP="00121C8E">
            <w:pPr>
              <w:adjustRightInd w:val="0"/>
              <w:snapToGrid w:val="0"/>
              <w:jc w:val="center"/>
              <w:rPr>
                <w:color w:val="000000"/>
                <w:kern w:val="0"/>
                <w:szCs w:val="21"/>
              </w:rPr>
            </w:pPr>
          </w:p>
        </w:tc>
        <w:tc>
          <w:tcPr>
            <w:tcW w:w="1370" w:type="pct"/>
            <w:vMerge/>
            <w:vAlign w:val="center"/>
          </w:tcPr>
          <w:p w:rsidR="00121C8E" w:rsidRPr="00121C8E" w:rsidP="00121C8E">
            <w:pPr>
              <w:adjustRightInd w:val="0"/>
              <w:snapToGrid w:val="0"/>
              <w:jc w:val="center"/>
              <w:rPr>
                <w:color w:val="000000"/>
                <w:kern w:val="0"/>
                <w:szCs w:val="21"/>
              </w:rPr>
            </w:pP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姚庄村</w:t>
            </w:r>
          </w:p>
        </w:tc>
      </w:tr>
      <w:tr w:rsidTr="00121C8E">
        <w:tblPrEx>
          <w:tblW w:w="5000" w:type="pct"/>
          <w:jc w:val="center"/>
          <w:tblInd w:w="0" w:type="dxa"/>
          <w:tblLook w:val="0000"/>
        </w:tblPrEx>
        <w:trPr>
          <w:trHeight w:val="438"/>
          <w:jc w:val="center"/>
        </w:trPr>
        <w:tc>
          <w:tcPr>
            <w:tcW w:w="796"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污水处理站泄漏</w:t>
            </w:r>
          </w:p>
        </w:tc>
        <w:tc>
          <w:tcPr>
            <w:tcW w:w="2191" w:type="pct"/>
            <w:gridSpan w:val="2"/>
            <w:vAlign w:val="center"/>
          </w:tcPr>
          <w:p w:rsidR="00121C8E" w:rsidRPr="00121C8E" w:rsidP="00121C8E">
            <w:pPr>
              <w:adjustRightInd w:val="0"/>
              <w:snapToGrid w:val="0"/>
              <w:jc w:val="center"/>
              <w:rPr>
                <w:color w:val="000000"/>
                <w:kern w:val="0"/>
                <w:szCs w:val="21"/>
              </w:rPr>
            </w:pPr>
            <w:r w:rsidRPr="00121C8E">
              <w:rPr>
                <w:color w:val="000000"/>
                <w:kern w:val="0"/>
                <w:szCs w:val="21"/>
              </w:rPr>
              <w:t>与事故源位置关系</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SE，372m</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耗氧量</w:t>
            </w:r>
          </w:p>
        </w:tc>
        <w:tc>
          <w:tcPr>
            <w:tcW w:w="1370" w:type="pct"/>
            <w:vAlign w:val="center"/>
          </w:tcPr>
          <w:p w:rsidR="00121C8E" w:rsidRPr="00121C8E" w:rsidP="00121C8E">
            <w:pPr>
              <w:adjustRightInd w:val="0"/>
              <w:snapToGrid w:val="0"/>
              <w:jc w:val="center"/>
              <w:rPr>
                <w:color w:val="000000"/>
                <w:kern w:val="0"/>
                <w:szCs w:val="21"/>
              </w:rPr>
            </w:pPr>
            <w:r w:rsidRPr="00121C8E">
              <w:rPr>
                <w:color w:val="000000"/>
                <w:kern w:val="0"/>
                <w:szCs w:val="21"/>
              </w:rPr>
              <w:t>到达时间d</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3000</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ign w:val="center"/>
          </w:tcPr>
          <w:p w:rsidR="00121C8E" w:rsidRPr="00121C8E" w:rsidP="00121C8E">
            <w:pPr>
              <w:adjustRightInd w:val="0"/>
              <w:snapToGrid w:val="0"/>
              <w:jc w:val="center"/>
              <w:rPr>
                <w:color w:val="000000"/>
                <w:kern w:val="0"/>
                <w:szCs w:val="21"/>
              </w:rPr>
            </w:pPr>
          </w:p>
        </w:tc>
        <w:tc>
          <w:tcPr>
            <w:tcW w:w="1370"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最大浓度出现时间 d</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12040</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ign w:val="center"/>
          </w:tcPr>
          <w:p w:rsidR="00121C8E" w:rsidRPr="00121C8E" w:rsidP="00121C8E">
            <w:pPr>
              <w:adjustRightInd w:val="0"/>
              <w:snapToGrid w:val="0"/>
              <w:jc w:val="center"/>
              <w:rPr>
                <w:color w:val="000000"/>
                <w:kern w:val="0"/>
                <w:szCs w:val="21"/>
              </w:rPr>
            </w:pPr>
          </w:p>
        </w:tc>
        <w:tc>
          <w:tcPr>
            <w:tcW w:w="1370" w:type="pct"/>
            <w:vAlign w:val="center"/>
          </w:tcPr>
          <w:p w:rsidR="00121C8E" w:rsidRPr="00121C8E" w:rsidP="00121C8E">
            <w:pPr>
              <w:adjustRightInd w:val="0"/>
              <w:snapToGrid w:val="0"/>
              <w:jc w:val="center"/>
              <w:rPr>
                <w:color w:val="000000"/>
                <w:kern w:val="0"/>
                <w:szCs w:val="21"/>
              </w:rPr>
            </w:pPr>
            <w:r w:rsidRPr="00121C8E">
              <w:rPr>
                <w:color w:val="000000"/>
                <w:kern w:val="0"/>
                <w:szCs w:val="21"/>
              </w:rPr>
              <w:t>背景值mg/L</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0.77</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ign w:val="center"/>
          </w:tcPr>
          <w:p w:rsidR="00121C8E" w:rsidRPr="00121C8E" w:rsidP="00121C8E">
            <w:pPr>
              <w:adjustRightInd w:val="0"/>
              <w:snapToGrid w:val="0"/>
              <w:jc w:val="center"/>
              <w:rPr>
                <w:color w:val="000000"/>
                <w:kern w:val="0"/>
                <w:szCs w:val="21"/>
              </w:rPr>
            </w:pPr>
          </w:p>
        </w:tc>
        <w:tc>
          <w:tcPr>
            <w:tcW w:w="1370" w:type="pct"/>
            <w:vAlign w:val="center"/>
          </w:tcPr>
          <w:p w:rsidR="00121C8E" w:rsidRPr="00121C8E" w:rsidP="00121C8E">
            <w:pPr>
              <w:adjustRightInd w:val="0"/>
              <w:snapToGrid w:val="0"/>
              <w:jc w:val="center"/>
              <w:rPr>
                <w:color w:val="000000"/>
                <w:kern w:val="0"/>
                <w:szCs w:val="21"/>
              </w:rPr>
            </w:pPr>
            <w:r w:rsidRPr="00121C8E">
              <w:rPr>
                <w:color w:val="000000"/>
                <w:kern w:val="0"/>
                <w:szCs w:val="21"/>
              </w:rPr>
              <w:t>超标时间d</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5500</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restart"/>
            <w:vAlign w:val="center"/>
          </w:tcPr>
          <w:p w:rsidR="00121C8E" w:rsidRPr="00121C8E" w:rsidP="00121C8E">
            <w:pPr>
              <w:adjustRightInd w:val="0"/>
              <w:snapToGrid w:val="0"/>
              <w:jc w:val="center"/>
              <w:rPr>
                <w:color w:val="000000"/>
                <w:kern w:val="0"/>
                <w:szCs w:val="21"/>
              </w:rPr>
            </w:pPr>
            <w:r w:rsidRPr="00121C8E">
              <w:rPr>
                <w:color w:val="000000"/>
                <w:kern w:val="0"/>
                <w:szCs w:val="21"/>
              </w:rPr>
              <w:t>氨氮</w:t>
            </w:r>
          </w:p>
        </w:tc>
        <w:tc>
          <w:tcPr>
            <w:tcW w:w="1370" w:type="pct"/>
            <w:vAlign w:val="center"/>
          </w:tcPr>
          <w:p w:rsidR="00121C8E" w:rsidRPr="00121C8E" w:rsidP="00121C8E">
            <w:pPr>
              <w:adjustRightInd w:val="0"/>
              <w:snapToGrid w:val="0"/>
              <w:jc w:val="center"/>
              <w:rPr>
                <w:color w:val="000000"/>
                <w:kern w:val="0"/>
                <w:szCs w:val="21"/>
              </w:rPr>
            </w:pPr>
            <w:r w:rsidRPr="00121C8E">
              <w:rPr>
                <w:color w:val="000000"/>
                <w:kern w:val="0"/>
                <w:szCs w:val="21"/>
              </w:rPr>
              <w:t>到达时间d</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3000</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ign w:val="center"/>
          </w:tcPr>
          <w:p w:rsidR="00121C8E" w:rsidRPr="00121C8E" w:rsidP="00121C8E">
            <w:pPr>
              <w:adjustRightInd w:val="0"/>
              <w:snapToGrid w:val="0"/>
              <w:jc w:val="center"/>
              <w:rPr>
                <w:color w:val="000000"/>
                <w:kern w:val="0"/>
                <w:szCs w:val="21"/>
              </w:rPr>
            </w:pPr>
          </w:p>
        </w:tc>
        <w:tc>
          <w:tcPr>
            <w:tcW w:w="1370" w:type="pct"/>
            <w:vAlign w:val="center"/>
          </w:tcPr>
          <w:p w:rsidR="00121C8E" w:rsidRPr="00121C8E" w:rsidP="00121C8E">
            <w:pPr>
              <w:adjustRightInd w:val="0"/>
              <w:snapToGrid w:val="0"/>
              <w:jc w:val="center"/>
              <w:rPr>
                <w:color w:val="000000"/>
                <w:kern w:val="0"/>
                <w:szCs w:val="21"/>
              </w:rPr>
            </w:pPr>
            <w:r w:rsidRPr="00121C8E">
              <w:rPr>
                <w:color w:val="000000"/>
                <w:kern w:val="0"/>
                <w:szCs w:val="21"/>
              </w:rPr>
              <w:t>最大浓度出现时间 d</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11220</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ign w:val="center"/>
          </w:tcPr>
          <w:p w:rsidR="00121C8E" w:rsidRPr="00121C8E" w:rsidP="00121C8E">
            <w:pPr>
              <w:adjustRightInd w:val="0"/>
              <w:snapToGrid w:val="0"/>
              <w:jc w:val="center"/>
              <w:rPr>
                <w:color w:val="000000"/>
                <w:kern w:val="0"/>
                <w:szCs w:val="21"/>
              </w:rPr>
            </w:pPr>
          </w:p>
        </w:tc>
        <w:tc>
          <w:tcPr>
            <w:tcW w:w="1370" w:type="pct"/>
            <w:vAlign w:val="center"/>
          </w:tcPr>
          <w:p w:rsidR="00121C8E" w:rsidRPr="00121C8E" w:rsidP="00121C8E">
            <w:pPr>
              <w:adjustRightInd w:val="0"/>
              <w:snapToGrid w:val="0"/>
              <w:jc w:val="center"/>
              <w:rPr>
                <w:color w:val="000000"/>
                <w:kern w:val="0"/>
                <w:szCs w:val="21"/>
              </w:rPr>
            </w:pPr>
            <w:r w:rsidRPr="00121C8E">
              <w:rPr>
                <w:color w:val="000000"/>
                <w:kern w:val="0"/>
                <w:szCs w:val="21"/>
              </w:rPr>
              <w:t>背景值mg/L</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0.19</w:t>
            </w:r>
          </w:p>
        </w:tc>
      </w:tr>
      <w:tr w:rsidTr="00121C8E">
        <w:tblPrEx>
          <w:tblW w:w="5000" w:type="pct"/>
          <w:jc w:val="center"/>
          <w:tblInd w:w="0" w:type="dxa"/>
          <w:tblLook w:val="0000"/>
        </w:tblPrEx>
        <w:trPr>
          <w:trHeight w:val="438"/>
          <w:jc w:val="center"/>
        </w:trPr>
        <w:tc>
          <w:tcPr>
            <w:tcW w:w="796" w:type="pct"/>
            <w:vMerge/>
            <w:vAlign w:val="center"/>
          </w:tcPr>
          <w:p w:rsidR="00121C8E" w:rsidRPr="00121C8E" w:rsidP="00121C8E">
            <w:pPr>
              <w:adjustRightInd w:val="0"/>
              <w:snapToGrid w:val="0"/>
              <w:jc w:val="center"/>
              <w:rPr>
                <w:color w:val="000000"/>
                <w:kern w:val="0"/>
                <w:szCs w:val="21"/>
              </w:rPr>
            </w:pPr>
          </w:p>
        </w:tc>
        <w:tc>
          <w:tcPr>
            <w:tcW w:w="821" w:type="pct"/>
            <w:vMerge/>
            <w:vAlign w:val="center"/>
          </w:tcPr>
          <w:p w:rsidR="00121C8E" w:rsidRPr="00121C8E" w:rsidP="00121C8E">
            <w:pPr>
              <w:adjustRightInd w:val="0"/>
              <w:snapToGrid w:val="0"/>
              <w:jc w:val="center"/>
              <w:rPr>
                <w:color w:val="000000"/>
                <w:kern w:val="0"/>
                <w:szCs w:val="21"/>
              </w:rPr>
            </w:pPr>
          </w:p>
        </w:tc>
        <w:tc>
          <w:tcPr>
            <w:tcW w:w="1370" w:type="pct"/>
            <w:vAlign w:val="center"/>
          </w:tcPr>
          <w:p w:rsidR="00121C8E" w:rsidRPr="00121C8E" w:rsidP="00121C8E">
            <w:pPr>
              <w:adjustRightInd w:val="0"/>
              <w:snapToGrid w:val="0"/>
              <w:jc w:val="center"/>
              <w:rPr>
                <w:color w:val="000000"/>
                <w:kern w:val="0"/>
                <w:szCs w:val="21"/>
              </w:rPr>
            </w:pPr>
            <w:r w:rsidRPr="00121C8E">
              <w:rPr>
                <w:color w:val="000000"/>
                <w:kern w:val="0"/>
                <w:szCs w:val="21"/>
              </w:rPr>
              <w:t>超标时间d</w:t>
            </w:r>
          </w:p>
        </w:tc>
        <w:tc>
          <w:tcPr>
            <w:tcW w:w="2013" w:type="pct"/>
            <w:vAlign w:val="center"/>
          </w:tcPr>
          <w:p w:rsidR="00121C8E" w:rsidRPr="00121C8E" w:rsidP="00121C8E">
            <w:pPr>
              <w:adjustRightInd w:val="0"/>
              <w:snapToGrid w:val="0"/>
              <w:jc w:val="center"/>
              <w:rPr>
                <w:color w:val="000000"/>
                <w:kern w:val="0"/>
                <w:szCs w:val="21"/>
              </w:rPr>
            </w:pPr>
            <w:r w:rsidRPr="00121C8E">
              <w:rPr>
                <w:color w:val="000000"/>
                <w:kern w:val="0"/>
                <w:szCs w:val="21"/>
              </w:rPr>
              <w:t>5660</w:t>
            </w:r>
          </w:p>
        </w:tc>
      </w:tr>
    </w:tbl>
    <w:p w:rsidR="00121C8E" w:rsidRPr="00121C8E" w:rsidP="00121C8E">
      <w:pPr>
        <w:adjustRightInd w:val="0"/>
        <w:snapToGrid w:val="0"/>
        <w:spacing w:line="480" w:lineRule="exact"/>
        <w:ind w:firstLine="480" w:firstLineChars="200"/>
        <w:rPr>
          <w:b/>
          <w:color w:val="000000"/>
          <w:kern w:val="0"/>
          <w:sz w:val="24"/>
          <w:szCs w:val="22"/>
        </w:rPr>
      </w:pPr>
      <w:r w:rsidRPr="00121C8E">
        <w:rPr>
          <w:color w:val="000000"/>
          <w:kern w:val="0"/>
          <w:sz w:val="24"/>
          <w:szCs w:val="22"/>
        </w:rPr>
        <w:t>由上表可知，非正常状况条件下，污水处理站渗漏后，下游</w:t>
      </w:r>
      <w:r w:rsidRPr="00121C8E">
        <w:rPr>
          <w:rFonts w:hint="eastAsia"/>
          <w:color w:val="000000"/>
          <w:kern w:val="0"/>
          <w:sz w:val="24"/>
          <w:szCs w:val="22"/>
        </w:rPr>
        <w:t>姚庄</w:t>
      </w:r>
      <w:r w:rsidRPr="00121C8E">
        <w:rPr>
          <w:color w:val="000000"/>
          <w:kern w:val="0"/>
          <w:sz w:val="24"/>
          <w:szCs w:val="22"/>
        </w:rPr>
        <w:t>村村庄耗氧量和氨氮超标时间均为泄露3000d以上。</w:t>
      </w:r>
    </w:p>
    <w:p w:rsidR="00121C8E" w:rsidRPr="00121C8E" w:rsidP="00121C8E">
      <w:pPr>
        <w:adjustRightInd w:val="0"/>
        <w:snapToGrid w:val="0"/>
        <w:spacing w:line="480" w:lineRule="exact"/>
        <w:ind w:firstLine="238" w:firstLineChars="99"/>
        <w:rPr>
          <w:color w:val="000000"/>
          <w:kern w:val="0"/>
          <w:sz w:val="24"/>
          <w:szCs w:val="22"/>
        </w:rPr>
      </w:pPr>
      <w:r w:rsidRPr="00121C8E">
        <w:rPr>
          <w:color w:val="000000"/>
          <w:kern w:val="0"/>
          <w:sz w:val="24"/>
          <w:szCs w:val="22"/>
        </w:rPr>
        <w:t>（3）渗漏发生后厂界的预测</w:t>
      </w:r>
    </w:p>
    <w:p w:rsidR="00121C8E" w:rsidRPr="00121C8E" w:rsidP="00121C8E">
      <w:pPr>
        <w:adjustRightInd w:val="0"/>
        <w:snapToGrid w:val="0"/>
        <w:spacing w:line="480" w:lineRule="exact"/>
        <w:ind w:firstLine="718" w:firstLineChars="299"/>
        <w:rPr>
          <w:color w:val="000000"/>
          <w:kern w:val="0"/>
          <w:sz w:val="24"/>
          <w:szCs w:val="22"/>
        </w:rPr>
      </w:pPr>
      <w:r w:rsidRPr="00121C8E">
        <w:rPr>
          <w:color w:val="000000"/>
          <w:kern w:val="0"/>
          <w:sz w:val="24"/>
          <w:szCs w:val="22"/>
        </w:rPr>
        <w:t>渗漏发生后下游厂界的预测见表5-39。</w:t>
      </w:r>
    </w:p>
    <w:p w:rsidR="00121C8E" w:rsidRPr="00121C8E" w:rsidP="00121C8E">
      <w:pPr>
        <w:spacing w:line="520" w:lineRule="exact"/>
        <w:jc w:val="center"/>
        <w:rPr>
          <w:b/>
          <w:bCs/>
          <w:color w:val="000000"/>
          <w:sz w:val="24"/>
          <w:szCs w:val="22"/>
        </w:rPr>
      </w:pPr>
      <w:r w:rsidRPr="00121C8E">
        <w:rPr>
          <w:b/>
          <w:bCs/>
          <w:color w:val="000000"/>
          <w:sz w:val="24"/>
          <w:szCs w:val="22"/>
        </w:rPr>
        <w:t>表5-39    渗漏发生下游厂界预测结果一览表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30"/>
        <w:gridCol w:w="1786"/>
        <w:gridCol w:w="2747"/>
        <w:gridCol w:w="2159"/>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5"/>
          <w:jc w:val="center"/>
        </w:trPr>
        <w:tc>
          <w:tcPr>
            <w:tcW w:w="1073"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类别</w:t>
            </w:r>
          </w:p>
        </w:tc>
        <w:tc>
          <w:tcPr>
            <w:tcW w:w="1048"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预测因子</w:t>
            </w:r>
          </w:p>
        </w:tc>
        <w:tc>
          <w:tcPr>
            <w:tcW w:w="2879" w:type="pct"/>
            <w:gridSpan w:val="2"/>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内容</w:t>
            </w:r>
          </w:p>
        </w:tc>
      </w:tr>
      <w:tr w:rsidTr="00121C8E">
        <w:tblPrEx>
          <w:tblW w:w="5000" w:type="pct"/>
          <w:jc w:val="center"/>
          <w:tblInd w:w="0" w:type="dxa"/>
          <w:tblLook w:val="0000"/>
        </w:tblPrEx>
        <w:trPr>
          <w:trHeight w:val="455"/>
          <w:jc w:val="center"/>
        </w:trPr>
        <w:tc>
          <w:tcPr>
            <w:tcW w:w="1073" w:type="pct"/>
            <w:vMerge w:val="restar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污水处理站泄漏</w:t>
            </w:r>
          </w:p>
        </w:tc>
        <w:tc>
          <w:tcPr>
            <w:tcW w:w="1048" w:type="pct"/>
            <w:vMerge w:val="restar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耗氧量</w:t>
            </w: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距事故源距离m</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200</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ign w:val="center"/>
          </w:tcPr>
          <w:p w:rsidR="00121C8E" w:rsidRPr="00121C8E" w:rsidP="00121C8E">
            <w:pPr>
              <w:adjustRightInd w:val="0"/>
              <w:snapToGrid w:val="0"/>
              <w:spacing w:line="300" w:lineRule="exact"/>
              <w:jc w:val="center"/>
              <w:rPr>
                <w:color w:val="000000"/>
                <w:kern w:val="0"/>
                <w:szCs w:val="21"/>
              </w:rPr>
            </w:pP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到达厂界时间d</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760</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ign w:val="center"/>
          </w:tcPr>
          <w:p w:rsidR="00121C8E" w:rsidRPr="00121C8E" w:rsidP="00121C8E">
            <w:pPr>
              <w:adjustRightInd w:val="0"/>
              <w:snapToGrid w:val="0"/>
              <w:spacing w:line="300" w:lineRule="exact"/>
              <w:jc w:val="center"/>
              <w:rPr>
                <w:color w:val="000000"/>
                <w:kern w:val="0"/>
                <w:szCs w:val="21"/>
              </w:rPr>
            </w:pP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最大浓度出现时间d</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10150</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ign w:val="center"/>
          </w:tcPr>
          <w:p w:rsidR="00121C8E" w:rsidRPr="00121C8E" w:rsidP="00121C8E">
            <w:pPr>
              <w:adjustRightInd w:val="0"/>
              <w:snapToGrid w:val="0"/>
              <w:spacing w:line="300" w:lineRule="exact"/>
              <w:jc w:val="center"/>
              <w:rPr>
                <w:color w:val="000000"/>
                <w:kern w:val="0"/>
                <w:szCs w:val="21"/>
              </w:rPr>
            </w:pP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背景值mg/L</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0.77</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ign w:val="center"/>
          </w:tcPr>
          <w:p w:rsidR="00121C8E" w:rsidRPr="00121C8E" w:rsidP="00121C8E">
            <w:pPr>
              <w:adjustRightInd w:val="0"/>
              <w:snapToGrid w:val="0"/>
              <w:spacing w:line="300" w:lineRule="exact"/>
              <w:jc w:val="center"/>
              <w:rPr>
                <w:color w:val="000000"/>
                <w:kern w:val="0"/>
                <w:szCs w:val="21"/>
              </w:rPr>
            </w:pP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超标时间d</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2210</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restar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氨氮</w:t>
            </w: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距事故源距离m</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200</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ign w:val="center"/>
          </w:tcPr>
          <w:p w:rsidR="00121C8E" w:rsidRPr="00121C8E" w:rsidP="00121C8E">
            <w:pPr>
              <w:adjustRightInd w:val="0"/>
              <w:snapToGrid w:val="0"/>
              <w:spacing w:line="300" w:lineRule="exact"/>
              <w:jc w:val="center"/>
              <w:rPr>
                <w:color w:val="000000"/>
                <w:kern w:val="0"/>
                <w:szCs w:val="21"/>
              </w:rPr>
            </w:pP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到达厂界时间d</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760</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ign w:val="center"/>
          </w:tcPr>
          <w:p w:rsidR="00121C8E" w:rsidRPr="00121C8E" w:rsidP="00121C8E">
            <w:pPr>
              <w:adjustRightInd w:val="0"/>
              <w:snapToGrid w:val="0"/>
              <w:spacing w:line="300" w:lineRule="exact"/>
              <w:jc w:val="center"/>
              <w:rPr>
                <w:color w:val="000000"/>
                <w:kern w:val="0"/>
                <w:szCs w:val="21"/>
              </w:rPr>
            </w:pP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最大浓度出现时间d</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8910</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ign w:val="center"/>
          </w:tcPr>
          <w:p w:rsidR="00121C8E" w:rsidRPr="00121C8E" w:rsidP="00121C8E">
            <w:pPr>
              <w:adjustRightInd w:val="0"/>
              <w:snapToGrid w:val="0"/>
              <w:spacing w:line="300" w:lineRule="exact"/>
              <w:jc w:val="center"/>
              <w:rPr>
                <w:color w:val="000000"/>
                <w:kern w:val="0"/>
                <w:szCs w:val="21"/>
              </w:rPr>
            </w:pP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背景值 mg/L</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0.19</w:t>
            </w:r>
          </w:p>
        </w:tc>
      </w:tr>
      <w:tr w:rsidTr="00121C8E">
        <w:tblPrEx>
          <w:tblW w:w="5000" w:type="pct"/>
          <w:jc w:val="center"/>
          <w:tblInd w:w="0" w:type="dxa"/>
          <w:tblLook w:val="0000"/>
        </w:tblPrEx>
        <w:trPr>
          <w:trHeight w:val="455"/>
          <w:jc w:val="center"/>
        </w:trPr>
        <w:tc>
          <w:tcPr>
            <w:tcW w:w="1073" w:type="pct"/>
            <w:vMerge/>
            <w:vAlign w:val="center"/>
          </w:tcPr>
          <w:p w:rsidR="00121C8E" w:rsidRPr="00121C8E" w:rsidP="00121C8E">
            <w:pPr>
              <w:adjustRightInd w:val="0"/>
              <w:snapToGrid w:val="0"/>
              <w:spacing w:line="300" w:lineRule="exact"/>
              <w:jc w:val="center"/>
              <w:rPr>
                <w:color w:val="000000"/>
                <w:kern w:val="0"/>
                <w:szCs w:val="21"/>
              </w:rPr>
            </w:pPr>
          </w:p>
        </w:tc>
        <w:tc>
          <w:tcPr>
            <w:tcW w:w="1048" w:type="pct"/>
            <w:vMerge/>
            <w:vAlign w:val="center"/>
          </w:tcPr>
          <w:p w:rsidR="00121C8E" w:rsidRPr="00121C8E" w:rsidP="00121C8E">
            <w:pPr>
              <w:adjustRightInd w:val="0"/>
              <w:snapToGrid w:val="0"/>
              <w:spacing w:line="300" w:lineRule="exact"/>
              <w:jc w:val="center"/>
              <w:rPr>
                <w:color w:val="000000"/>
                <w:kern w:val="0"/>
                <w:szCs w:val="21"/>
              </w:rPr>
            </w:pPr>
          </w:p>
        </w:tc>
        <w:tc>
          <w:tcPr>
            <w:tcW w:w="1612"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超标时间d</w:t>
            </w:r>
          </w:p>
        </w:tc>
        <w:tc>
          <w:tcPr>
            <w:tcW w:w="1267" w:type="pct"/>
            <w:vAlign w:val="center"/>
          </w:tcPr>
          <w:p w:rsidR="00121C8E" w:rsidRPr="00121C8E" w:rsidP="00121C8E">
            <w:pPr>
              <w:adjustRightInd w:val="0"/>
              <w:snapToGrid w:val="0"/>
              <w:spacing w:line="300" w:lineRule="exact"/>
              <w:jc w:val="center"/>
              <w:rPr>
                <w:color w:val="000000"/>
                <w:kern w:val="0"/>
                <w:szCs w:val="21"/>
              </w:rPr>
            </w:pPr>
            <w:r w:rsidRPr="00121C8E">
              <w:rPr>
                <w:color w:val="000000"/>
                <w:kern w:val="0"/>
                <w:szCs w:val="21"/>
              </w:rPr>
              <w:t>2340</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由上表可知，非正常状况条件下，污水处理站渗漏后，厂界耗氧量和氨氮超标时间分别</w:t>
      </w:r>
      <w:r w:rsidRPr="00121C8E">
        <w:rPr>
          <w:color w:val="000000"/>
          <w:kern w:val="0"/>
          <w:sz w:val="24"/>
        </w:rPr>
        <w:t>为2210d、2340d，应</w:t>
      </w:r>
      <w:r w:rsidRPr="00121C8E">
        <w:rPr>
          <w:color w:val="000000"/>
          <w:kern w:val="0"/>
          <w:sz w:val="24"/>
          <w:szCs w:val="22"/>
        </w:rPr>
        <w:t>加强厂界地下水耗氧量和氨氮的跟踪监测。</w:t>
      </w:r>
    </w:p>
    <w:p w:rsidR="00121C8E" w:rsidRPr="00121C8E" w:rsidP="00121C8E">
      <w:pPr>
        <w:adjustRightInd w:val="0"/>
        <w:snapToGrid w:val="0"/>
        <w:spacing w:line="520" w:lineRule="exact"/>
        <w:rPr>
          <w:b/>
          <w:color w:val="000000"/>
          <w:kern w:val="0"/>
          <w:sz w:val="24"/>
          <w:szCs w:val="22"/>
        </w:rPr>
      </w:pPr>
      <w:r w:rsidRPr="00121C8E">
        <w:rPr>
          <w:b/>
          <w:color w:val="000000"/>
          <w:kern w:val="0"/>
          <w:sz w:val="24"/>
          <w:szCs w:val="22"/>
        </w:rPr>
        <w:t>5.4.6 地下水环境监测与管理</w:t>
      </w:r>
    </w:p>
    <w:p w:rsidR="00121C8E" w:rsidRPr="00121C8E" w:rsidP="00121C8E">
      <w:pPr>
        <w:adjustRightInd w:val="0"/>
        <w:snapToGrid w:val="0"/>
        <w:spacing w:line="520" w:lineRule="exact"/>
        <w:ind w:firstLine="614" w:firstLineChars="256"/>
        <w:rPr>
          <w:color w:val="000000"/>
          <w:kern w:val="0"/>
          <w:sz w:val="24"/>
          <w:szCs w:val="22"/>
        </w:rPr>
      </w:pPr>
      <w:r w:rsidRPr="00121C8E">
        <w:rPr>
          <w:color w:val="000000"/>
          <w:kern w:val="0"/>
          <w:sz w:val="24"/>
          <w:szCs w:val="22"/>
        </w:rPr>
        <w:t>根据上述预测结果，在非正常状况下，项目对地下水水质会产生一定的影响，因此地下水的污染防控措施及跟踪监测和管理就显得尤为重要。</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根据《环境影响评价技术导则   地下水环境》（HJ610-2016）中有关地下水环境监测与管理的相关规定，环评建议企业按照导则有关要求，力争做到：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（1）建立地下水环境监测管理体系，包括制定地下水环境影响跟踪监测计划、建立地下水环境影响跟踪监测制度、配备先进的监测仪器，以便及时发现问题，采取措施。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（2）本项目利用上莫沟村和下游</w:t>
      </w:r>
      <w:r w:rsidRPr="00121C8E">
        <w:rPr>
          <w:rFonts w:hint="eastAsia"/>
          <w:color w:val="000000"/>
          <w:kern w:val="0"/>
          <w:sz w:val="24"/>
          <w:szCs w:val="22"/>
        </w:rPr>
        <w:t>姚庄村</w:t>
      </w:r>
      <w:r w:rsidRPr="00121C8E">
        <w:rPr>
          <w:color w:val="000000"/>
          <w:kern w:val="0"/>
          <w:sz w:val="24"/>
          <w:szCs w:val="22"/>
        </w:rPr>
        <w:t>的地下水现状质量监测井作为跟踪监测点。</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企业环保部门应落实跟踪地下水监测并编制报告，地下水环境跟踪监测报告应包括建设项目所在场地及影响区地下水环境跟踪监测数据、排放污染物的种类、数量、浓度；生产设备、管廊或管线、贮存与运输装置、污染物贮存与处理装置、事故应急装置等设施的运行状况、跑冒滴漏记录、维护记录等。</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（4）制定地下水污染应急响应制度，明确污染状况下采取的控制措施、切断污染源的污染途径等。</w:t>
      </w:r>
    </w:p>
    <w:p w:rsidR="00121C8E" w:rsidRPr="00121C8E" w:rsidP="00121C8E">
      <w:pPr>
        <w:adjustRightInd w:val="0"/>
        <w:snapToGrid w:val="0"/>
        <w:spacing w:line="520" w:lineRule="exact"/>
        <w:rPr>
          <w:b/>
          <w:color w:val="000000"/>
          <w:kern w:val="0"/>
          <w:sz w:val="24"/>
          <w:szCs w:val="22"/>
        </w:rPr>
      </w:pPr>
      <w:r w:rsidRPr="00121C8E">
        <w:rPr>
          <w:b/>
          <w:color w:val="000000"/>
          <w:kern w:val="0"/>
          <w:sz w:val="24"/>
          <w:szCs w:val="22"/>
        </w:rPr>
        <w:t>5.4.7 地下水应急响应</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项目地下水污染主要原因是厂区内设备或环保设施老化、腐蚀等原因发生泄露，应立即停产检修，减少下渗污染物量。</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上莫沟村和姚庄设置跟踪监测观测井，按照日常监测计划监控，地下水出现污染物情况时的应急方案如下所示：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（1）一旦发现地下水异常，立即全厂排查污染源，寻找污染点位，寻找污染原因。</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（2）一旦出现污染事故，企业编制书面文件通知当地环保部门。详细阐明污染源名称数量及位置、污染物特性及进入环境的总量、污染途径、包气带污染面积等。对污染事件不得瞒报，掩盖真相。</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（3）立即处理被污染的土壤，对出现问题的防渗区域再次铺设防渗层或刷防渗涂料。</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（4）企业根据具体污染事故情况，咨询专业人士，选用相对应的污染治理措施，控制事态恶化，减轻污染后果，治理环境污染。并将治理措施及治理成果进行公示，接受环保部门与公众的监督。</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（5）环保局及企业对区域内地下水井进行跟踪监测，将监测结果书面记录并绘制成册，封档保存，密切关注区域水质变化，直到水质达标结束该环节工作。并重点通告下游村庄和周边公众。</w:t>
      </w:r>
    </w:p>
    <w:p w:rsidR="00121C8E" w:rsidRPr="00121C8E" w:rsidP="00121C8E">
      <w:pPr>
        <w:adjustRightInd w:val="0"/>
        <w:snapToGrid w:val="0"/>
        <w:spacing w:line="520" w:lineRule="exact"/>
        <w:rPr>
          <w:b/>
          <w:color w:val="000000"/>
          <w:kern w:val="0"/>
          <w:sz w:val="24"/>
          <w:szCs w:val="22"/>
        </w:rPr>
      </w:pPr>
      <w:r w:rsidRPr="00121C8E">
        <w:rPr>
          <w:b/>
          <w:color w:val="000000"/>
          <w:kern w:val="0"/>
          <w:sz w:val="24"/>
          <w:szCs w:val="22"/>
        </w:rPr>
        <w:t>5.4.8 地下水影响结论</w:t>
      </w:r>
    </w:p>
    <w:p w:rsidR="00121C8E" w:rsidRPr="00121C8E" w:rsidP="00121C8E">
      <w:pPr>
        <w:adjustRightInd w:val="0"/>
        <w:snapToGrid w:val="0"/>
        <w:spacing w:line="520" w:lineRule="exact"/>
        <w:ind w:firstLine="235" w:firstLineChars="98"/>
        <w:rPr>
          <w:color w:val="000000"/>
          <w:kern w:val="0"/>
          <w:sz w:val="24"/>
          <w:szCs w:val="22"/>
        </w:rPr>
      </w:pPr>
      <w:r w:rsidRPr="00121C8E">
        <w:rPr>
          <w:color w:val="000000"/>
          <w:kern w:val="0"/>
          <w:sz w:val="24"/>
          <w:szCs w:val="22"/>
        </w:rPr>
        <w:t>（1）地下水环境影响</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不同时间节点影响</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非正常状况条件下，污水处理站发生渗漏至100d、1000d、3000d时，耗氧量指数下游的对应的最远迁移距离为39m、157m、335m，超标节点分别为26m、134m、313m；氨氮下游的对应的最远迁移距离为35m、134m、313m，超标节点分别为23m、107m、244m。综上所述，污水处理厂发生泄露后下游出厂界耗氧量和氨氮浓度均超标。应加强地下水的跟踪监测管理。</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对敏感点的影响</w:t>
      </w:r>
    </w:p>
    <w:p w:rsidR="00121C8E" w:rsidRPr="00121C8E" w:rsidP="00121C8E">
      <w:pPr>
        <w:adjustRightInd w:val="0"/>
        <w:snapToGrid w:val="0"/>
        <w:spacing w:line="520" w:lineRule="exact"/>
        <w:ind w:firstLine="480" w:firstLineChars="200"/>
        <w:rPr>
          <w:b/>
          <w:color w:val="000000"/>
          <w:kern w:val="0"/>
          <w:sz w:val="24"/>
          <w:szCs w:val="22"/>
        </w:rPr>
      </w:pPr>
      <w:r w:rsidRPr="00121C8E">
        <w:rPr>
          <w:color w:val="000000"/>
          <w:kern w:val="0"/>
          <w:sz w:val="24"/>
          <w:szCs w:val="22"/>
        </w:rPr>
        <w:t>非正常状况条件下，污水处理站渗漏后，下游姚庄村庄耗氧量和氨氮超标时间均为泄露3000d以上。厂区下游姚庄村水井设置为地下水跟踪监测井，发现异常立即排查处理，不会对敏感点产生较大影响。</w:t>
      </w:r>
    </w:p>
    <w:p w:rsidR="00121C8E" w:rsidRPr="00121C8E" w:rsidP="00121C8E">
      <w:pPr>
        <w:adjustRightInd w:val="0"/>
        <w:snapToGrid w:val="0"/>
        <w:spacing w:line="520" w:lineRule="exact"/>
        <w:ind w:firstLine="478" w:firstLineChars="199"/>
        <w:rPr>
          <w:color w:val="000000"/>
          <w:kern w:val="0"/>
          <w:sz w:val="24"/>
          <w:szCs w:val="22"/>
        </w:rPr>
      </w:pPr>
      <w:r w:rsidRPr="00121C8E">
        <w:rPr>
          <w:rFonts w:ascii="宋体" w:hAnsi="宋体" w:cs="宋体" w:hint="eastAsia"/>
          <w:color w:val="000000"/>
          <w:kern w:val="0"/>
          <w:sz w:val="24"/>
          <w:szCs w:val="22"/>
        </w:rPr>
        <w:t>③</w:t>
      </w:r>
      <w:r w:rsidRPr="00121C8E">
        <w:rPr>
          <w:color w:val="000000"/>
          <w:kern w:val="0"/>
          <w:sz w:val="24"/>
          <w:szCs w:val="22"/>
        </w:rPr>
        <w:t>对厂界的影响</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非正常状况条件下，污水处理站渗漏后，厂界耗氧量和氨氮超标时间分别</w:t>
      </w:r>
      <w:r w:rsidRPr="00121C8E">
        <w:rPr>
          <w:color w:val="000000"/>
          <w:kern w:val="0"/>
          <w:sz w:val="24"/>
        </w:rPr>
        <w:t>为2210d、2340d</w:t>
      </w:r>
      <w:r w:rsidRPr="00121C8E">
        <w:rPr>
          <w:color w:val="000000"/>
          <w:kern w:val="0"/>
          <w:sz w:val="24"/>
          <w:szCs w:val="22"/>
        </w:rPr>
        <w:t>。应加强厂区地下水监测井的跟踪监测。</w:t>
      </w:r>
    </w:p>
    <w:p w:rsidR="00121C8E" w:rsidRPr="00121C8E" w:rsidP="00121C8E">
      <w:pPr>
        <w:adjustRightInd w:val="0"/>
        <w:snapToGrid w:val="0"/>
        <w:spacing w:line="520" w:lineRule="exact"/>
        <w:ind w:firstLine="240" w:firstLineChars="100"/>
        <w:rPr>
          <w:color w:val="000000"/>
          <w:kern w:val="0"/>
          <w:sz w:val="24"/>
          <w:szCs w:val="22"/>
        </w:rPr>
      </w:pPr>
      <w:r w:rsidRPr="00121C8E">
        <w:rPr>
          <w:color w:val="000000"/>
          <w:kern w:val="0"/>
          <w:sz w:val="24"/>
          <w:szCs w:val="22"/>
        </w:rPr>
        <w:t>（2）地下水环境污染防控措施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针对厂区生产过程中废水、固废的产生、输送和储存过程，采取合理有效的措施防止污染物对地下水的污染。按照“源头控制、分区防控、污染监控、应急响应”原则制定地下水污染防治措施与对策，可有效减轻、及时避免项目非正常状况对区域地下水的影响。</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地下水环境保护措施与对策的具体内容详见报告书第七章。</w:t>
      </w:r>
    </w:p>
    <w:p w:rsidR="00121C8E" w:rsidRPr="00121C8E" w:rsidP="00121C8E">
      <w:pPr>
        <w:adjustRightInd w:val="0"/>
        <w:snapToGrid w:val="0"/>
        <w:spacing w:line="520" w:lineRule="exact"/>
        <w:ind w:firstLine="240" w:firstLineChars="100"/>
        <w:rPr>
          <w:color w:val="000000"/>
          <w:kern w:val="0"/>
          <w:sz w:val="24"/>
          <w:szCs w:val="22"/>
        </w:rPr>
      </w:pPr>
      <w:r w:rsidRPr="00121C8E">
        <w:rPr>
          <w:color w:val="000000"/>
          <w:kern w:val="0"/>
          <w:sz w:val="24"/>
          <w:szCs w:val="22"/>
        </w:rPr>
        <w:t>（3）地下水环境影响评价结论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污染途径及对应措施分析可知，本项目对可能产生地下水影响的污染途径进行了有效预防，在确保各项防渗措施得以落实，并加强维护和跟踪监测的前提下，可有效控制厂区内的污染物下渗现象，避免污染地下水，因此项目营运期对区域地下水环境影响不大。</w:t>
      </w:r>
    </w:p>
    <w:p w:rsidR="00121C8E" w:rsidRPr="00121C8E" w:rsidP="00121C8E">
      <w:pPr>
        <w:autoSpaceDE w:val="0"/>
        <w:autoSpaceDN w:val="0"/>
        <w:adjustRightInd w:val="0"/>
        <w:snapToGrid w:val="0"/>
        <w:spacing w:line="520" w:lineRule="exact"/>
        <w:ind w:firstLine="480" w:firstLineChars="200"/>
        <w:rPr>
          <w:color w:val="000000"/>
          <w:kern w:val="0"/>
          <w:sz w:val="24"/>
          <w:szCs w:val="22"/>
        </w:rPr>
      </w:pPr>
      <w:r w:rsidRPr="00121C8E">
        <w:rPr>
          <w:color w:val="000000"/>
          <w:kern w:val="0"/>
          <w:sz w:val="24"/>
          <w:szCs w:val="22"/>
        </w:rPr>
        <w:t>综上分析，项目对地下水影响不大。</w:t>
      </w:r>
    </w:p>
    <w:p w:rsidR="00121C8E" w:rsidRPr="00121C8E" w:rsidP="00121C8E">
      <w:pPr>
        <w:adjustRightInd w:val="0"/>
        <w:snapToGrid w:val="0"/>
        <w:spacing w:line="520" w:lineRule="exact"/>
        <w:rPr>
          <w:b/>
          <w:bCs/>
          <w:color w:val="000000"/>
          <w:kern w:val="0"/>
          <w:sz w:val="24"/>
          <w:szCs w:val="22"/>
        </w:rPr>
      </w:pPr>
      <w:r w:rsidRPr="00121C8E">
        <w:rPr>
          <w:b/>
          <w:color w:val="000000"/>
          <w:kern w:val="0"/>
          <w:sz w:val="24"/>
          <w:szCs w:val="22"/>
        </w:rPr>
        <w:t>5.4.9</w:t>
      </w:r>
      <w:r w:rsidRPr="00121C8E">
        <w:rPr>
          <w:b/>
          <w:bCs/>
          <w:color w:val="000000"/>
          <w:kern w:val="0"/>
          <w:sz w:val="24"/>
          <w:szCs w:val="22"/>
        </w:rPr>
        <w:t xml:space="preserve"> </w:t>
      </w:r>
      <w:r w:rsidRPr="00121C8E">
        <w:rPr>
          <w:b/>
          <w:color w:val="000000"/>
          <w:kern w:val="0"/>
          <w:sz w:val="24"/>
          <w:szCs w:val="22"/>
        </w:rPr>
        <w:t>地下水</w:t>
      </w:r>
      <w:r w:rsidRPr="00121C8E">
        <w:rPr>
          <w:b/>
          <w:bCs/>
          <w:color w:val="000000"/>
          <w:kern w:val="0"/>
          <w:sz w:val="24"/>
          <w:szCs w:val="22"/>
        </w:rPr>
        <w:t>污染跟踪监测</w:t>
      </w:r>
    </w:p>
    <w:p w:rsidR="00121C8E" w:rsidRPr="00121C8E" w:rsidP="00121C8E">
      <w:pPr>
        <w:adjustRightInd w:val="0"/>
        <w:snapToGrid w:val="0"/>
        <w:spacing w:line="520" w:lineRule="exact"/>
        <w:ind w:firstLine="480" w:firstLineChars="200"/>
        <w:jc w:val="left"/>
        <w:rPr>
          <w:color w:val="000000"/>
          <w:kern w:val="0"/>
          <w:sz w:val="24"/>
          <w:szCs w:val="22"/>
        </w:rPr>
      </w:pPr>
      <w:r w:rsidRPr="00121C8E">
        <w:rPr>
          <w:color w:val="000000"/>
          <w:kern w:val="0"/>
          <w:sz w:val="24"/>
          <w:szCs w:val="22"/>
        </w:rPr>
        <w:t>为了及时准确地掌握厂址及其下游地区地下水环境质量状况的动态变化，项目拟建立覆盖各场地的地下水长期监控系统，包括科学、合理地设置地下水污染监控井，建立完善的监测制度，配备先进的检测仪器和设备，以便及时发现并及时控制。</w:t>
      </w:r>
    </w:p>
    <w:p w:rsidR="00121C8E" w:rsidRPr="00121C8E" w:rsidP="00121C8E">
      <w:pPr>
        <w:adjustRightInd w:val="0"/>
        <w:snapToGrid w:val="0"/>
        <w:spacing w:line="520" w:lineRule="exact"/>
        <w:ind w:firstLine="480" w:firstLineChars="200"/>
        <w:jc w:val="left"/>
        <w:rPr>
          <w:color w:val="000000"/>
          <w:kern w:val="0"/>
          <w:sz w:val="24"/>
          <w:szCs w:val="22"/>
        </w:rPr>
      </w:pPr>
      <w:r w:rsidRPr="00121C8E">
        <w:rPr>
          <w:color w:val="000000"/>
          <w:kern w:val="0"/>
          <w:sz w:val="24"/>
          <w:szCs w:val="22"/>
        </w:rPr>
        <w:t>结合项目地下水环境影响评价报告，评价要求利用上游上莫沟村和下游姚庄村水井作为地下水水质监测井。监测井相关数据应按有关规定及时建立档案，并定期向厂安全环保部门汇报，对于常规监测数据应该进行公开，特别是对项目所在区域的居民进行公开，满足法律中关于知情权的要求。如发现异常或发生事故，加密监测频次，改为每天监测一次，并分析污染原因，确定泄漏污染源，及时采取应急措施。</w:t>
      </w:r>
    </w:p>
    <w:p w:rsidR="00121C8E" w:rsidRPr="00121C8E" w:rsidP="00121C8E">
      <w:pPr>
        <w:keepNext/>
        <w:keepLines/>
        <w:adjustRightInd w:val="0"/>
        <w:snapToGrid w:val="0"/>
        <w:spacing w:line="520" w:lineRule="exact"/>
        <w:jc w:val="left"/>
        <w:outlineLvl w:val="1"/>
        <w:rPr>
          <w:b/>
          <w:bCs/>
          <w:color w:val="000000"/>
          <w:kern w:val="0"/>
          <w:sz w:val="28"/>
          <w:szCs w:val="32"/>
        </w:rPr>
      </w:pPr>
      <w:bookmarkStart w:id="86" w:name="_Toc12473665"/>
      <w:r w:rsidRPr="00121C8E">
        <w:rPr>
          <w:b/>
          <w:bCs/>
          <w:color w:val="000000"/>
          <w:kern w:val="0"/>
          <w:sz w:val="28"/>
          <w:szCs w:val="32"/>
        </w:rPr>
        <w:t>5.5 固废环境影响分析与评价</w:t>
      </w:r>
      <w:bookmarkEnd w:id="80"/>
      <w:bookmarkEnd w:id="81"/>
      <w:bookmarkEnd w:id="82"/>
      <w:bookmarkEnd w:id="86"/>
    </w:p>
    <w:p w:rsidR="00121C8E" w:rsidRPr="00121C8E" w:rsidP="00121C8E">
      <w:pPr>
        <w:spacing w:line="500" w:lineRule="exact"/>
        <w:ind w:firstLine="480" w:firstLineChars="200"/>
        <w:rPr>
          <w:color w:val="000000"/>
          <w:sz w:val="24"/>
        </w:rPr>
      </w:pPr>
      <w:r w:rsidRPr="00121C8E">
        <w:rPr>
          <w:color w:val="000000"/>
          <w:sz w:val="24"/>
        </w:rPr>
        <w:t>项目固废主要为玉米净化杂质、污水处理站污泥、除砂砂粒、过滤产生的玉米纤维、板框压滤糖渣、脱色压滤滤渣、炉渣、硫酸钙、粉煤灰、石英砂、反渗透膜、燃硫炉渣、离子交换树脂、</w:t>
      </w:r>
      <w:r w:rsidRPr="00121C8E">
        <w:rPr>
          <w:rFonts w:hint="eastAsia"/>
          <w:color w:val="000000"/>
          <w:sz w:val="24"/>
        </w:rPr>
        <w:t>润滑油、液压油、废油桶和废活性炭</w:t>
      </w:r>
      <w:r w:rsidRPr="00121C8E">
        <w:rPr>
          <w:color w:val="000000"/>
          <w:sz w:val="24"/>
        </w:rPr>
        <w:t>等。其中，燃硫炉渣、</w:t>
      </w:r>
      <w:r w:rsidRPr="00121C8E">
        <w:rPr>
          <w:rFonts w:hint="eastAsia"/>
          <w:color w:val="000000"/>
          <w:sz w:val="24"/>
        </w:rPr>
        <w:t>润滑油、液压油、废油桶和废活性炭</w:t>
      </w:r>
      <w:r w:rsidRPr="00121C8E">
        <w:rPr>
          <w:color w:val="000000"/>
          <w:sz w:val="24"/>
        </w:rPr>
        <w:t>属于危险废物；其余为一般固废。</w:t>
      </w:r>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5.5.1 一般固废</w:t>
      </w:r>
    </w:p>
    <w:p w:rsidR="00121C8E" w:rsidRPr="00121C8E" w:rsidP="00121C8E">
      <w:pPr>
        <w:spacing w:line="520" w:lineRule="exact"/>
        <w:ind w:firstLine="480" w:firstLineChars="200"/>
        <w:rPr>
          <w:rFonts w:hint="eastAsia"/>
        </w:rPr>
      </w:pPr>
      <w:r w:rsidRPr="00121C8E">
        <w:rPr>
          <w:color w:val="000000"/>
          <w:sz w:val="24"/>
        </w:rPr>
        <w:t>根据现有工程实际处置方法。玉米净化杂质作为菌种养殖的原料使用；砂粒送往燃煤锅炉焚烧处理；玉米纤维送往燃煤锅炉焚烧处理；糖渣作为鸡鸭等畜禽等的饲料使用；滤渣送往燃煤锅炉焚烧处理；炉渣外售给砖厂原料供应商作为砖厂制砖原料使用；粉煤灰外售给砖厂原料供应商作为砖厂制砖原料使用；脱硫膏外售给水泥厂原料供应商作为水泥厂原料使用；废石英砂和废反渗透膜由厂家回收处理；污水处理站污泥由附近农户拉走作为农作物肥料使用。</w:t>
      </w:r>
      <w:r w:rsidRPr="00121C8E">
        <w:rPr>
          <w:rFonts w:hint="eastAsia"/>
          <w:color w:val="000000"/>
          <w:sz w:val="24"/>
        </w:rPr>
        <w:t>另外，项目产生的离子交换树脂经与厂家沟通，由厂家回收利用。</w:t>
      </w:r>
    </w:p>
    <w:p w:rsidR="00121C8E" w:rsidRPr="00121C8E" w:rsidP="00121C8E">
      <w:pPr>
        <w:spacing w:line="520" w:lineRule="exact"/>
        <w:ind w:firstLine="480" w:firstLineChars="200"/>
        <w:rPr>
          <w:bCs/>
          <w:color w:val="000000"/>
          <w:sz w:val="24"/>
        </w:rPr>
      </w:pPr>
      <w:r w:rsidRPr="00121C8E">
        <w:rPr>
          <w:color w:val="000000"/>
          <w:sz w:val="24"/>
        </w:rPr>
        <w:t>针对以上一般固废，评价要求建设一座</w:t>
      </w:r>
      <w:r w:rsidRPr="00121C8E">
        <w:rPr>
          <w:rFonts w:hint="eastAsia"/>
          <w:color w:val="000000"/>
          <w:sz w:val="24"/>
        </w:rPr>
        <w:t>2</w:t>
      </w:r>
      <w:r w:rsidRPr="00121C8E">
        <w:rPr>
          <w:color w:val="000000"/>
          <w:sz w:val="24"/>
        </w:rPr>
        <w:t>00m</w:t>
      </w:r>
      <w:r w:rsidRPr="00121C8E">
        <w:rPr>
          <w:color w:val="000000"/>
          <w:sz w:val="24"/>
          <w:vertAlign w:val="superscript"/>
        </w:rPr>
        <w:t>2</w:t>
      </w:r>
      <w:r w:rsidRPr="00121C8E">
        <w:rPr>
          <w:color w:val="000000"/>
          <w:sz w:val="24"/>
        </w:rPr>
        <w:t>的一般固废仓库，一般固废仓库的建设应该满足《一般工业固体废物贮存、处置场污染控制标准》(GB18599-2001)(2013年修订) 。项目产生的一般固废经一般固废仓库暂存后，做上述相应的处置。其中糖渣、滤渣、污泥收集时应采用密闭容器，且做到日产日清。因农户均为周边村民，</w:t>
      </w:r>
      <w:r w:rsidRPr="00121C8E">
        <w:rPr>
          <w:bCs/>
          <w:color w:val="000000"/>
          <w:spacing w:val="-8"/>
          <w:sz w:val="24"/>
        </w:rPr>
        <w:t>运输距离较短，为进一步减轻项目糖渣、滤渣、污泥对环境的影响，评价要求运输车辆应全密闭，且应选择路况良好的运输路线。</w:t>
      </w:r>
      <w:r w:rsidRPr="00121C8E">
        <w:rPr>
          <w:rFonts w:hint="eastAsia"/>
          <w:b/>
          <w:bCs/>
          <w:sz w:val="24"/>
          <w:u w:val="single"/>
        </w:rPr>
        <w:t>另外，根据《固体废物污染防治法》（2020年9月1日），评价要求企业建立健全工业固体废物产生、收集、贮存、运输、利用、处置全过程的污染环境防治责任主体，建立工业固体废物管理台账、如实记录产生工业固体废物的种类、数量、流向、贮存、利用、处置等信息，实现工业固体废物可追溯、可查询、并采取防治工业固体废物污染环境的措施。</w:t>
      </w:r>
    </w:p>
    <w:p w:rsidR="00121C8E" w:rsidRPr="00121C8E" w:rsidP="00121C8E">
      <w:pPr>
        <w:keepNext/>
        <w:keepLines/>
        <w:adjustRightInd w:val="0"/>
        <w:snapToGrid w:val="0"/>
        <w:spacing w:line="520" w:lineRule="exact"/>
        <w:outlineLvl w:val="2"/>
        <w:rPr>
          <w:b/>
          <w:bCs/>
          <w:color w:val="000000"/>
          <w:kern w:val="0"/>
          <w:sz w:val="24"/>
          <w:szCs w:val="32"/>
        </w:rPr>
      </w:pPr>
      <w:r w:rsidRPr="00121C8E">
        <w:rPr>
          <w:b/>
          <w:bCs/>
          <w:color w:val="000000"/>
          <w:kern w:val="0"/>
          <w:sz w:val="24"/>
          <w:szCs w:val="32"/>
        </w:rPr>
        <w:t>5.5.2 危险固废</w:t>
      </w:r>
    </w:p>
    <w:p w:rsidR="00121C8E" w:rsidRPr="00121C8E" w:rsidP="00121C8E">
      <w:pPr>
        <w:spacing w:line="500" w:lineRule="exact"/>
        <w:ind w:firstLine="465"/>
        <w:rPr>
          <w:color w:val="000000"/>
          <w:sz w:val="24"/>
          <w:szCs w:val="20"/>
        </w:rPr>
      </w:pPr>
      <w:r w:rsidRPr="00121C8E">
        <w:rPr>
          <w:color w:val="000000"/>
          <w:sz w:val="24"/>
        </w:rPr>
        <w:t>项目危险废物主要为燃硫炉渣、润滑油、液压油</w:t>
      </w:r>
      <w:r w:rsidRPr="00121C8E">
        <w:rPr>
          <w:rFonts w:hint="eastAsia"/>
          <w:color w:val="000000"/>
          <w:sz w:val="24"/>
        </w:rPr>
        <w:t>、</w:t>
      </w:r>
      <w:r w:rsidRPr="00121C8E">
        <w:rPr>
          <w:color w:val="000000"/>
          <w:sz w:val="24"/>
        </w:rPr>
        <w:t>废油桶</w:t>
      </w:r>
      <w:r w:rsidRPr="00121C8E">
        <w:rPr>
          <w:rFonts w:hint="eastAsia"/>
          <w:color w:val="000000"/>
          <w:sz w:val="24"/>
        </w:rPr>
        <w:t>和废活性炭</w:t>
      </w:r>
      <w:r w:rsidRPr="00121C8E">
        <w:rPr>
          <w:color w:val="000000"/>
          <w:sz w:val="24"/>
        </w:rPr>
        <w:t>等。</w:t>
      </w:r>
      <w:r w:rsidRPr="00121C8E">
        <w:rPr>
          <w:bCs/>
          <w:color w:val="000000"/>
          <w:sz w:val="24"/>
        </w:rPr>
        <w:t>工程产生的的废润滑油、废液压油在贮存和转运过程中，可能发生泄漏事故，泄漏后的物料可能通过土壤渗漏至地下含水层，对土壤、地表水及地下水水质造成一定影响。此外，在其贮存过程中，可能遇明火发生燃烧，对周围空气、地表水等环境产生一定影响。项目应加强对危废的储存及运输管理，严格按照环评提出的措施进行管理，</w:t>
      </w:r>
      <w:r w:rsidRPr="00121C8E">
        <w:rPr>
          <w:color w:val="000000"/>
          <w:sz w:val="24"/>
          <w:szCs w:val="20"/>
        </w:rPr>
        <w:t>在确保各项防渗场所得以落实，并加强维护和厂区环境管理的前提下，可有效控制厂区内的危废污染物下渗现象，避免污染地下水。</w:t>
      </w:r>
    </w:p>
    <w:p w:rsidR="00121C8E" w:rsidRPr="00121C8E" w:rsidP="00121C8E">
      <w:pPr>
        <w:spacing w:line="520" w:lineRule="exact"/>
        <w:ind w:firstLine="465"/>
        <w:rPr>
          <w:bCs/>
          <w:color w:val="000000"/>
          <w:sz w:val="24"/>
        </w:rPr>
      </w:pPr>
      <w:bookmarkStart w:id="87" w:name="_Toc2242631"/>
      <w:bookmarkStart w:id="88" w:name="_Toc536131181"/>
      <w:bookmarkStart w:id="89" w:name="_Toc12473666"/>
      <w:bookmarkStart w:id="90" w:name="_Toc536131414"/>
      <w:r w:rsidRPr="00121C8E">
        <w:rPr>
          <w:bCs/>
          <w:color w:val="000000"/>
          <w:sz w:val="24"/>
        </w:rPr>
        <w:t>1）危险废物贮存场所环境影响分析</w:t>
      </w:r>
    </w:p>
    <w:p w:rsidR="00121C8E" w:rsidRPr="00121C8E" w:rsidP="00121C8E">
      <w:pPr>
        <w:spacing w:line="520" w:lineRule="exact"/>
        <w:ind w:firstLine="465"/>
        <w:rPr>
          <w:bCs/>
          <w:color w:val="000000"/>
          <w:sz w:val="24"/>
        </w:rPr>
      </w:pPr>
      <w:r w:rsidRPr="00121C8E">
        <w:rPr>
          <w:rFonts w:ascii="宋体" w:hAnsi="宋体" w:cs="宋体" w:hint="eastAsia"/>
          <w:bCs/>
          <w:color w:val="000000"/>
          <w:sz w:val="24"/>
        </w:rPr>
        <w:t>①</w:t>
      </w:r>
      <w:r w:rsidRPr="00121C8E">
        <w:rPr>
          <w:bCs/>
          <w:color w:val="000000"/>
          <w:sz w:val="24"/>
        </w:rPr>
        <w:t>本项目所在区域地质结构稳定，不在洪水、滑坡、泥石流等自然灾害影响范围内。危废仓库严格按照《危险废物贮存污染控制标准》（GB18597-2001）（2013年修订）有关要求建设。</w:t>
      </w:r>
    </w:p>
    <w:p w:rsidR="00121C8E" w:rsidRPr="00121C8E" w:rsidP="00121C8E">
      <w:pPr>
        <w:spacing w:line="500" w:lineRule="exact"/>
        <w:ind w:firstLine="480" w:firstLineChars="200"/>
        <w:rPr>
          <w:rFonts w:hint="eastAsia"/>
          <w:color w:val="000000"/>
          <w:sz w:val="24"/>
        </w:rPr>
      </w:pPr>
      <w:r w:rsidRPr="00121C8E">
        <w:rPr>
          <w:rFonts w:ascii="宋体" w:hAnsi="宋体" w:cs="宋体" w:hint="eastAsia"/>
          <w:bCs/>
          <w:color w:val="000000"/>
          <w:sz w:val="24"/>
        </w:rPr>
        <w:t>②</w:t>
      </w:r>
      <w:r w:rsidRPr="00121C8E">
        <w:rPr>
          <w:color w:val="000000"/>
          <w:sz w:val="24"/>
          <w:szCs w:val="20"/>
        </w:rPr>
        <w:t>燃硫炉渣、废润滑油、</w:t>
      </w:r>
      <w:r w:rsidRPr="00121C8E">
        <w:rPr>
          <w:color w:val="000000"/>
          <w:sz w:val="24"/>
        </w:rPr>
        <w:t>废液压油</w:t>
      </w:r>
      <w:r w:rsidRPr="00121C8E">
        <w:rPr>
          <w:rFonts w:hint="eastAsia"/>
          <w:color w:val="000000"/>
          <w:sz w:val="24"/>
        </w:rPr>
        <w:t>和废活性炭</w:t>
      </w:r>
      <w:r w:rsidRPr="00121C8E">
        <w:rPr>
          <w:color w:val="000000"/>
          <w:sz w:val="24"/>
        </w:rPr>
        <w:t>采用专用密闭容器在产生工序分类收集后在危废仓库暂存</w:t>
      </w:r>
      <w:r w:rsidRPr="00121C8E">
        <w:rPr>
          <w:rFonts w:hint="eastAsia"/>
          <w:color w:val="000000"/>
          <w:sz w:val="24"/>
        </w:rPr>
        <w:t>，</w:t>
      </w:r>
      <w:r w:rsidRPr="00121C8E">
        <w:rPr>
          <w:color w:val="000000"/>
          <w:sz w:val="24"/>
        </w:rPr>
        <w:t>在危废仓库暂存后定期交由有资质的危废单位（威顿水泥集团有限公司）进行安全处置。废包装桶带盖密闭放至危废仓库暂存</w:t>
      </w:r>
      <w:r w:rsidRPr="00121C8E">
        <w:rPr>
          <w:rFonts w:hint="eastAsia"/>
          <w:color w:val="000000"/>
          <w:sz w:val="24"/>
        </w:rPr>
        <w:t>，定期由厂家回收利用。</w:t>
      </w:r>
    </w:p>
    <w:p w:rsidR="00121C8E" w:rsidRPr="00121C8E" w:rsidP="00121C8E">
      <w:pPr>
        <w:spacing w:line="520" w:lineRule="exact"/>
        <w:ind w:firstLine="465"/>
        <w:rPr>
          <w:bCs/>
          <w:color w:val="000000"/>
          <w:sz w:val="24"/>
        </w:rPr>
      </w:pPr>
      <w:r w:rsidRPr="00121C8E">
        <w:rPr>
          <w:rFonts w:ascii="宋体" w:hAnsi="宋体" w:cs="宋体" w:hint="eastAsia"/>
          <w:bCs/>
          <w:color w:val="000000"/>
          <w:sz w:val="24"/>
        </w:rPr>
        <w:t>③</w:t>
      </w:r>
      <w:r w:rsidRPr="00121C8E">
        <w:rPr>
          <w:bCs/>
          <w:color w:val="000000"/>
          <w:sz w:val="24"/>
        </w:rPr>
        <w:t>根据地下水环境影响分析，在确保各项防渗场所得以落实，并加强维护和厂区环境管理的前提下，可避免污染地下水。</w:t>
      </w:r>
    </w:p>
    <w:p w:rsidR="00121C8E" w:rsidRPr="00121C8E" w:rsidP="00121C8E">
      <w:pPr>
        <w:tabs>
          <w:tab w:val="left" w:pos="620"/>
        </w:tabs>
        <w:spacing w:line="520" w:lineRule="exact"/>
        <w:ind w:firstLine="480" w:firstLineChars="200"/>
        <w:jc w:val="left"/>
        <w:rPr>
          <w:bCs/>
          <w:color w:val="000000"/>
          <w:sz w:val="24"/>
        </w:rPr>
      </w:pPr>
      <w:r w:rsidRPr="00121C8E">
        <w:rPr>
          <w:bCs/>
          <w:color w:val="000000"/>
          <w:sz w:val="24"/>
        </w:rPr>
        <w:t>综上所述， 在严格按照《危险废物贮存污染控制标准》（GB18597-2001）（2013年修订）有关要求建设危废仓库，及时委托有资质的危险废物处置单位运走安全处置的情况下，本项目危险废物的暂存不会对周围环境、居住人群的身体健康、日常生活和生产活动产生较大影响，危险废物贮存场所选址可行。</w:t>
      </w:r>
    </w:p>
    <w:p w:rsidR="00121C8E" w:rsidRPr="00121C8E" w:rsidP="00121C8E">
      <w:pPr>
        <w:tabs>
          <w:tab w:val="left" w:pos="620"/>
        </w:tabs>
        <w:spacing w:line="520" w:lineRule="exact"/>
        <w:ind w:firstLine="480" w:firstLineChars="200"/>
        <w:jc w:val="left"/>
        <w:rPr>
          <w:bCs/>
          <w:color w:val="000000"/>
          <w:sz w:val="24"/>
        </w:rPr>
      </w:pPr>
      <w:r w:rsidRPr="00121C8E">
        <w:rPr>
          <w:bCs/>
          <w:color w:val="000000"/>
          <w:sz w:val="24"/>
        </w:rPr>
        <w:t>2）危险废物厂外运输环境影响分析</w:t>
      </w:r>
    </w:p>
    <w:p w:rsidR="00121C8E" w:rsidRPr="00121C8E" w:rsidP="00121C8E">
      <w:pPr>
        <w:tabs>
          <w:tab w:val="left" w:pos="620"/>
        </w:tabs>
        <w:spacing w:line="520" w:lineRule="exact"/>
        <w:ind w:firstLine="480" w:firstLineChars="200"/>
        <w:jc w:val="left"/>
        <w:rPr>
          <w:bCs/>
          <w:color w:val="000000"/>
          <w:sz w:val="24"/>
        </w:rPr>
      </w:pPr>
      <w:r w:rsidRPr="00121C8E">
        <w:rPr>
          <w:bCs/>
          <w:color w:val="000000"/>
          <w:sz w:val="24"/>
        </w:rPr>
        <w:t>危废运输严格按照《危险废物收集、贮存、运输技术规范》（HJ2024-2012）、《河南省环境保护厅关于印发河南省危险废物规范化管理工作指南（试行）的通知》（豫环文[2012]18号）进行收集、贮存和运输。运输人员必须掌握危险废物运输的安全知识，了解其性质、危险特征、包装容器的使用特性和发生意外的应急措施。运输车辆必须具有车辆危险货物运输许可证。驾驶人员必须由取得驾驶执照的熟练人员担任。</w:t>
      </w:r>
    </w:p>
    <w:p w:rsidR="00121C8E" w:rsidRPr="00121C8E" w:rsidP="00121C8E">
      <w:pPr>
        <w:tabs>
          <w:tab w:val="left" w:pos="620"/>
        </w:tabs>
        <w:spacing w:line="520" w:lineRule="exact"/>
        <w:ind w:firstLine="480" w:firstLineChars="200"/>
        <w:jc w:val="left"/>
        <w:rPr>
          <w:bCs/>
          <w:color w:val="000000"/>
          <w:sz w:val="24"/>
        </w:rPr>
      </w:pPr>
      <w:r w:rsidRPr="00121C8E">
        <w:rPr>
          <w:bCs/>
          <w:color w:val="000000"/>
          <w:sz w:val="24"/>
        </w:rPr>
        <w:t>通过上述分析，建设项目固废均得到妥善处理处置，对环境影响不大。</w:t>
      </w:r>
    </w:p>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5.6 声环境影响预测与评价</w:t>
      </w:r>
      <w:bookmarkEnd w:id="87"/>
      <w:bookmarkEnd w:id="88"/>
      <w:bookmarkEnd w:id="89"/>
      <w:bookmarkEnd w:id="90"/>
    </w:p>
    <w:p w:rsidR="00121C8E" w:rsidRPr="00121C8E" w:rsidP="00121C8E">
      <w:pPr>
        <w:keepNext/>
        <w:keepLines/>
        <w:adjustRightInd w:val="0"/>
        <w:snapToGrid w:val="0"/>
        <w:spacing w:line="520" w:lineRule="exact"/>
        <w:outlineLvl w:val="2"/>
        <w:rPr>
          <w:b/>
          <w:bCs/>
          <w:color w:val="000000"/>
          <w:kern w:val="0"/>
          <w:sz w:val="24"/>
          <w:szCs w:val="32"/>
        </w:rPr>
      </w:pPr>
      <w:bookmarkStart w:id="91" w:name="_Toc536136875"/>
      <w:bookmarkStart w:id="92" w:name="_Toc536131182"/>
      <w:bookmarkStart w:id="93" w:name="_Toc2242632"/>
      <w:bookmarkStart w:id="94" w:name="_Toc536131415"/>
      <w:r w:rsidRPr="00121C8E">
        <w:rPr>
          <w:b/>
          <w:bCs/>
          <w:color w:val="000000"/>
          <w:kern w:val="0"/>
          <w:sz w:val="24"/>
          <w:szCs w:val="32"/>
        </w:rPr>
        <w:t>5.6.1 预测范围</w:t>
      </w:r>
      <w:bookmarkEnd w:id="91"/>
      <w:bookmarkEnd w:id="92"/>
      <w:bookmarkEnd w:id="93"/>
      <w:bookmarkEnd w:id="94"/>
    </w:p>
    <w:p w:rsidR="00121C8E" w:rsidRPr="00121C8E" w:rsidP="00121C8E">
      <w:pPr>
        <w:adjustRightInd w:val="0"/>
        <w:snapToGrid w:val="0"/>
        <w:spacing w:line="520" w:lineRule="exact"/>
        <w:ind w:firstLine="480" w:firstLineChars="200"/>
        <w:rPr>
          <w:color w:val="000000"/>
          <w:sz w:val="24"/>
        </w:rPr>
      </w:pPr>
      <w:r w:rsidRPr="00121C8E">
        <w:rPr>
          <w:color w:val="000000"/>
          <w:kern w:val="0"/>
          <w:sz w:val="24"/>
          <w:szCs w:val="22"/>
        </w:rPr>
        <w:t>根据《环境影响评价技术导则（声环境）》（HJ2.4-2009）中有关声环境影响评价工作等级划分原则，本次声环境评价工作等级为三级。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按照《环境影响评价技术导则声环境）》（HJ2.4-2009）要求，确定声环境预测范围为项目边界外1米。根据声源的特征及所在位置，应用NoiseSystem模式计算各噪声源对预测点产生的影响值。</w:t>
      </w:r>
    </w:p>
    <w:p w:rsidR="00121C8E" w:rsidRPr="00121C8E" w:rsidP="00121C8E">
      <w:pPr>
        <w:keepNext/>
        <w:keepLines/>
        <w:adjustRightInd w:val="0"/>
        <w:snapToGrid w:val="0"/>
        <w:spacing w:line="520" w:lineRule="exact"/>
        <w:outlineLvl w:val="2"/>
        <w:rPr>
          <w:b/>
          <w:bCs/>
          <w:color w:val="000000"/>
          <w:kern w:val="0"/>
          <w:sz w:val="24"/>
          <w:szCs w:val="32"/>
        </w:rPr>
      </w:pPr>
      <w:bookmarkStart w:id="95" w:name="_Toc536131183"/>
      <w:bookmarkStart w:id="96" w:name="_Toc2242633"/>
      <w:bookmarkStart w:id="97" w:name="_Toc536131416"/>
      <w:bookmarkStart w:id="98" w:name="_Toc536136876"/>
      <w:r w:rsidRPr="00121C8E">
        <w:rPr>
          <w:b/>
          <w:bCs/>
          <w:color w:val="000000"/>
          <w:kern w:val="0"/>
          <w:sz w:val="24"/>
          <w:szCs w:val="32"/>
        </w:rPr>
        <w:t>5.6.2 预测方法</w:t>
      </w:r>
      <w:bookmarkEnd w:id="95"/>
      <w:bookmarkEnd w:id="96"/>
      <w:bookmarkEnd w:id="97"/>
      <w:bookmarkEnd w:id="98"/>
      <w:r w:rsidRPr="00121C8E">
        <w:rPr>
          <w:b/>
          <w:bCs/>
          <w:color w:val="000000"/>
          <w:kern w:val="0"/>
          <w:sz w:val="24"/>
          <w:szCs w:val="32"/>
        </w:rPr>
        <w:tab/>
      </w:r>
    </w:p>
    <w:p w:rsidR="00121C8E" w:rsidRPr="00121C8E" w:rsidP="00121C8E">
      <w:pPr>
        <w:adjustRightInd w:val="0"/>
        <w:snapToGrid w:val="0"/>
        <w:spacing w:line="520" w:lineRule="exact"/>
        <w:ind w:firstLine="480" w:firstLineChars="200"/>
        <w:rPr>
          <w:color w:val="000000"/>
          <w:sz w:val="24"/>
        </w:rPr>
      </w:pPr>
      <w:r w:rsidRPr="00121C8E">
        <w:rPr>
          <w:color w:val="000000"/>
          <w:kern w:val="0"/>
          <w:sz w:val="24"/>
          <w:szCs w:val="22"/>
        </w:rPr>
        <w:t>预测模式采用《环境影响评价技术导则（声环境）》（HJ2.4-2009）中推荐的模型。噪声在传播过程中受到多种因素的干扰，使其产生衰减，根据建设项目噪声源和环境特征，预测过程中考虑厂房等建筑物的隔声及屏障作用，预测模式采用点声源处于半自由空间的几何发散模式。</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（1）室外点声源利用点衰减公示</w:t>
      </w:r>
    </w:p>
    <w:p w:rsidR="00121C8E" w:rsidRPr="00121C8E" w:rsidP="00121C8E">
      <w:pPr>
        <w:adjustRightInd w:val="0"/>
        <w:snapToGrid w:val="0"/>
        <w:spacing w:line="520" w:lineRule="exact"/>
        <w:ind w:firstLine="480" w:firstLineChars="200"/>
        <w:jc w:val="center"/>
        <w:rPr>
          <w:color w:val="000000"/>
          <w:kern w:val="0"/>
          <w:sz w:val="24"/>
          <w:szCs w:val="22"/>
        </w:rPr>
      </w:pPr>
      <w:r>
        <w:rPr>
          <w:color w:val="000000"/>
          <w:position w:val="-12"/>
          <w:sz w:val="24"/>
        </w:rPr>
        <w:pict>
          <v:shape id="图片 6" o:spid="_x0000_i1369" type="#_x0000_t75" style="width:142.85pt;height:18.7pt;mso-position-horizontal-relative:page;mso-position-vertical-relative:page" o:preferrelative="t" filled="f" stroked="f">
            <v:imagedata r:id="rId154" o:title=""/>
            <v:path o:extrusionok="f"/>
            <o:lock v:ext="edit" aspectratio="t"/>
          </v:shape>
        </w:pic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式中：L</w:t>
      </w:r>
      <w:r w:rsidRPr="00121C8E">
        <w:rPr>
          <w:color w:val="000000"/>
          <w:kern w:val="0"/>
          <w:sz w:val="24"/>
          <w:szCs w:val="22"/>
          <w:vertAlign w:val="subscript"/>
        </w:rPr>
        <w:t>A</w:t>
      </w:r>
      <w:r w:rsidRPr="00121C8E">
        <w:rPr>
          <w:color w:val="000000"/>
          <w:kern w:val="0"/>
          <w:sz w:val="24"/>
          <w:szCs w:val="22"/>
        </w:rPr>
        <w:t>(r)、L</w:t>
      </w:r>
      <w:r w:rsidRPr="00121C8E">
        <w:rPr>
          <w:color w:val="000000"/>
          <w:kern w:val="0"/>
          <w:sz w:val="24"/>
          <w:szCs w:val="22"/>
          <w:vertAlign w:val="subscript"/>
        </w:rPr>
        <w:t>A</w:t>
      </w:r>
      <w:r w:rsidRPr="00121C8E">
        <w:rPr>
          <w:color w:val="000000"/>
          <w:kern w:val="0"/>
          <w:sz w:val="24"/>
          <w:szCs w:val="22"/>
        </w:rPr>
        <w:t>(r</w:t>
      </w:r>
      <w:r w:rsidRPr="00121C8E">
        <w:rPr>
          <w:color w:val="000000"/>
          <w:kern w:val="0"/>
          <w:sz w:val="24"/>
          <w:szCs w:val="22"/>
          <w:vertAlign w:val="subscript"/>
        </w:rPr>
        <w:t>0</w:t>
      </w:r>
      <w:r w:rsidRPr="00121C8E">
        <w:rPr>
          <w:color w:val="000000"/>
          <w:kern w:val="0"/>
          <w:sz w:val="24"/>
          <w:szCs w:val="22"/>
        </w:rPr>
        <w:t>)分别是距生源r、r</w:t>
      </w:r>
      <w:r w:rsidRPr="00121C8E">
        <w:rPr>
          <w:color w:val="000000"/>
          <w:kern w:val="0"/>
          <w:sz w:val="24"/>
          <w:szCs w:val="22"/>
          <w:vertAlign w:val="subscript"/>
        </w:rPr>
        <w:t>0</w:t>
      </w:r>
      <w:r w:rsidRPr="00121C8E">
        <w:rPr>
          <w:color w:val="000000"/>
          <w:kern w:val="0"/>
          <w:sz w:val="24"/>
          <w:szCs w:val="22"/>
        </w:rPr>
        <w:t>处的A声级值。</w:t>
      </w:r>
    </w:p>
    <w:p w:rsidR="00121C8E" w:rsidRPr="00121C8E" w:rsidP="00121C8E">
      <w:pPr>
        <w:adjustRightInd w:val="0"/>
        <w:snapToGrid w:val="0"/>
        <w:spacing w:line="520" w:lineRule="exact"/>
        <w:ind w:firstLine="360" w:firstLineChars="150"/>
        <w:rPr>
          <w:color w:val="000000"/>
          <w:kern w:val="0"/>
          <w:sz w:val="24"/>
          <w:szCs w:val="22"/>
        </w:rPr>
      </w:pPr>
      <w:r w:rsidRPr="00121C8E">
        <w:rPr>
          <w:color w:val="000000"/>
          <w:kern w:val="0"/>
          <w:sz w:val="24"/>
          <w:szCs w:val="22"/>
        </w:rPr>
        <w:t>（2）对于室内声源按下列步骤计算</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fldChar w:fldCharType="begin"/>
      </w:r>
      <w:r w:rsidRPr="00121C8E">
        <w:rPr>
          <w:color w:val="000000"/>
          <w:kern w:val="0"/>
          <w:sz w:val="24"/>
          <w:szCs w:val="22"/>
        </w:rPr>
        <w:instrText xml:space="preserve"> = 1 \* GB3 </w:instrText>
      </w:r>
      <w:r w:rsidRPr="00121C8E">
        <w:rPr>
          <w:color w:val="000000"/>
          <w:kern w:val="0"/>
          <w:sz w:val="24"/>
          <w:szCs w:val="22"/>
        </w:rPr>
        <w:fldChar w:fldCharType="separate"/>
      </w:r>
      <w:r w:rsidRPr="00121C8E">
        <w:rPr>
          <w:rFonts w:ascii="宋体" w:hAnsi="宋体" w:cs="宋体" w:hint="eastAsia"/>
          <w:color w:val="000000"/>
          <w:kern w:val="0"/>
          <w:sz w:val="24"/>
          <w:szCs w:val="22"/>
        </w:rPr>
        <w:t>①</w:t>
      </w:r>
      <w:r w:rsidRPr="00121C8E">
        <w:rPr>
          <w:color w:val="000000"/>
          <w:kern w:val="0"/>
          <w:sz w:val="24"/>
          <w:szCs w:val="22"/>
        </w:rPr>
        <w:fldChar w:fldCharType="end"/>
      </w:r>
      <w:r w:rsidRPr="00121C8E">
        <w:rPr>
          <w:color w:val="000000"/>
          <w:kern w:val="0"/>
          <w:sz w:val="24"/>
          <w:szCs w:val="22"/>
        </w:rPr>
        <w:t>由类比监测取得室外靠近维护维护结构处的声压级。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fldChar w:fldCharType="begin"/>
      </w:r>
      <w:r w:rsidRPr="00121C8E">
        <w:rPr>
          <w:color w:val="000000"/>
          <w:kern w:val="0"/>
          <w:sz w:val="24"/>
          <w:szCs w:val="22"/>
        </w:rPr>
        <w:instrText xml:space="preserve"> = 2 \* GB3 </w:instrText>
      </w:r>
      <w:r w:rsidRPr="00121C8E">
        <w:rPr>
          <w:color w:val="000000"/>
          <w:kern w:val="0"/>
          <w:sz w:val="24"/>
          <w:szCs w:val="22"/>
        </w:rPr>
        <w:fldChar w:fldCharType="separate"/>
      </w:r>
      <w:r w:rsidRPr="00121C8E">
        <w:rPr>
          <w:rFonts w:ascii="宋体" w:hAnsi="宋体" w:cs="宋体" w:hint="eastAsia"/>
          <w:color w:val="000000"/>
          <w:kern w:val="0"/>
          <w:sz w:val="24"/>
          <w:szCs w:val="22"/>
        </w:rPr>
        <w:t>②</w:t>
      </w:r>
      <w:r w:rsidRPr="00121C8E">
        <w:rPr>
          <w:color w:val="000000"/>
          <w:kern w:val="0"/>
          <w:sz w:val="24"/>
          <w:szCs w:val="22"/>
        </w:rPr>
        <w:fldChar w:fldCharType="end"/>
      </w:r>
      <w:r w:rsidRPr="00121C8E">
        <w:rPr>
          <w:color w:val="000000"/>
          <w:kern w:val="0"/>
          <w:sz w:val="24"/>
          <w:szCs w:val="22"/>
        </w:rPr>
        <w:t>将室外声级LA(r</w:t>
      </w:r>
      <w:r w:rsidRPr="00121C8E">
        <w:rPr>
          <w:color w:val="000000"/>
          <w:kern w:val="0"/>
          <w:sz w:val="24"/>
          <w:szCs w:val="22"/>
          <w:vertAlign w:val="subscript"/>
        </w:rPr>
        <w:t>0</w:t>
      </w:r>
      <w:r w:rsidRPr="00121C8E">
        <w:rPr>
          <w:color w:val="000000"/>
          <w:kern w:val="0"/>
          <w:sz w:val="24"/>
          <w:szCs w:val="22"/>
        </w:rPr>
        <w:t>)和透声面积换算成等效的室外声援。计算出等效源的声功率级：</w:t>
      </w:r>
    </w:p>
    <w:p w:rsidR="00121C8E" w:rsidRPr="00121C8E" w:rsidP="00121C8E">
      <w:pPr>
        <w:adjustRightInd w:val="0"/>
        <w:snapToGrid w:val="0"/>
        <w:spacing w:line="520" w:lineRule="exact"/>
        <w:ind w:firstLine="480" w:firstLineChars="200"/>
        <w:jc w:val="center"/>
        <w:rPr>
          <w:color w:val="000000"/>
          <w:kern w:val="0"/>
          <w:sz w:val="24"/>
          <w:szCs w:val="22"/>
        </w:rPr>
      </w:pPr>
      <w:r w:rsidRPr="00121C8E">
        <w:rPr>
          <w:color w:val="000000"/>
          <w:kern w:val="0"/>
          <w:sz w:val="24"/>
          <w:szCs w:val="22"/>
        </w:rPr>
        <w:t>L</w:t>
      </w:r>
      <w:r w:rsidRPr="00121C8E">
        <w:rPr>
          <w:color w:val="000000"/>
          <w:kern w:val="0"/>
          <w:sz w:val="24"/>
          <w:szCs w:val="22"/>
          <w:vertAlign w:val="subscript"/>
        </w:rPr>
        <w:t>w</w:t>
      </w:r>
      <w:r w:rsidRPr="00121C8E">
        <w:rPr>
          <w:color w:val="000000"/>
          <w:kern w:val="0"/>
          <w:sz w:val="24"/>
          <w:szCs w:val="22"/>
        </w:rPr>
        <w:t>=L</w:t>
      </w:r>
      <w:r w:rsidRPr="00121C8E">
        <w:rPr>
          <w:color w:val="000000"/>
          <w:kern w:val="0"/>
          <w:sz w:val="24"/>
          <w:szCs w:val="22"/>
          <w:vertAlign w:val="subscript"/>
        </w:rPr>
        <w:t>A</w:t>
      </w:r>
      <w:r w:rsidRPr="00121C8E">
        <w:rPr>
          <w:color w:val="000000"/>
          <w:kern w:val="0"/>
          <w:sz w:val="24"/>
          <w:szCs w:val="22"/>
        </w:rPr>
        <w:t>(r</w:t>
      </w:r>
      <w:r w:rsidRPr="00121C8E">
        <w:rPr>
          <w:color w:val="000000"/>
          <w:kern w:val="0"/>
          <w:sz w:val="24"/>
          <w:szCs w:val="22"/>
          <w:vertAlign w:val="subscript"/>
        </w:rPr>
        <w:t>0</w:t>
      </w:r>
      <w:r w:rsidRPr="00121C8E">
        <w:rPr>
          <w:color w:val="000000"/>
          <w:kern w:val="0"/>
          <w:sz w:val="24"/>
          <w:szCs w:val="22"/>
        </w:rPr>
        <w:t>)+10lgS</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式中S为透声面积</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fldChar w:fldCharType="begin"/>
      </w:r>
      <w:r w:rsidRPr="00121C8E">
        <w:rPr>
          <w:color w:val="000000"/>
          <w:kern w:val="0"/>
          <w:sz w:val="24"/>
          <w:szCs w:val="22"/>
        </w:rPr>
        <w:instrText xml:space="preserve"> = 3 \* GB3 </w:instrText>
      </w:r>
      <w:r w:rsidRPr="00121C8E">
        <w:rPr>
          <w:color w:val="000000"/>
          <w:kern w:val="0"/>
          <w:sz w:val="24"/>
          <w:szCs w:val="22"/>
        </w:rPr>
        <w:fldChar w:fldCharType="separate"/>
      </w:r>
      <w:r w:rsidRPr="00121C8E">
        <w:rPr>
          <w:rFonts w:ascii="宋体" w:hAnsi="宋体" w:cs="宋体" w:hint="eastAsia"/>
          <w:color w:val="000000"/>
          <w:kern w:val="0"/>
          <w:sz w:val="24"/>
          <w:szCs w:val="22"/>
        </w:rPr>
        <w:t>③</w:t>
      </w:r>
      <w:r w:rsidRPr="00121C8E">
        <w:rPr>
          <w:color w:val="000000"/>
          <w:kern w:val="0"/>
          <w:sz w:val="24"/>
          <w:szCs w:val="22"/>
        </w:rPr>
        <w:fldChar w:fldCharType="end"/>
      </w:r>
      <w:r w:rsidRPr="00121C8E">
        <w:rPr>
          <w:color w:val="000000"/>
          <w:kern w:val="0"/>
          <w:sz w:val="24"/>
          <w:szCs w:val="22"/>
        </w:rPr>
        <w:t>用下式计算出等效室外声援在预测点的声压级。</w:t>
      </w:r>
    </w:p>
    <w:p w:rsidR="00121C8E" w:rsidRPr="00121C8E" w:rsidP="00121C8E">
      <w:pPr>
        <w:adjustRightInd w:val="0"/>
        <w:snapToGrid w:val="0"/>
        <w:spacing w:line="520" w:lineRule="exact"/>
        <w:ind w:firstLine="480" w:firstLineChars="200"/>
        <w:jc w:val="center"/>
        <w:rPr>
          <w:color w:val="000000"/>
          <w:kern w:val="0"/>
          <w:sz w:val="24"/>
          <w:szCs w:val="22"/>
        </w:rPr>
      </w:pPr>
      <w:r w:rsidRPr="00121C8E">
        <w:rPr>
          <w:color w:val="000000"/>
          <w:kern w:val="0"/>
          <w:sz w:val="24"/>
          <w:szCs w:val="22"/>
        </w:rPr>
        <w:t>L</w:t>
      </w:r>
      <w:r w:rsidRPr="00121C8E">
        <w:rPr>
          <w:color w:val="000000"/>
          <w:kern w:val="0"/>
          <w:sz w:val="24"/>
          <w:szCs w:val="22"/>
          <w:vertAlign w:val="subscript"/>
        </w:rPr>
        <w:t>A</w:t>
      </w:r>
      <w:r w:rsidRPr="00121C8E">
        <w:rPr>
          <w:color w:val="000000"/>
          <w:kern w:val="0"/>
          <w:sz w:val="24"/>
          <w:szCs w:val="22"/>
        </w:rPr>
        <w:t>(r</w:t>
      </w:r>
      <w:r w:rsidRPr="00121C8E">
        <w:rPr>
          <w:color w:val="000000"/>
          <w:kern w:val="0"/>
          <w:sz w:val="24"/>
          <w:szCs w:val="22"/>
          <w:vertAlign w:val="subscript"/>
        </w:rPr>
        <w:t>0</w:t>
      </w:r>
      <w:r w:rsidRPr="00121C8E">
        <w:rPr>
          <w:color w:val="000000"/>
          <w:kern w:val="0"/>
          <w:sz w:val="24"/>
          <w:szCs w:val="22"/>
        </w:rPr>
        <w:t>)= L</w:t>
      </w:r>
      <w:r w:rsidRPr="00121C8E">
        <w:rPr>
          <w:color w:val="000000"/>
          <w:kern w:val="0"/>
          <w:sz w:val="24"/>
          <w:szCs w:val="22"/>
          <w:vertAlign w:val="subscript"/>
        </w:rPr>
        <w:t>w</w:t>
      </w:r>
      <w:r w:rsidRPr="00121C8E">
        <w:rPr>
          <w:color w:val="000000"/>
          <w:kern w:val="0"/>
          <w:sz w:val="24"/>
          <w:szCs w:val="22"/>
        </w:rPr>
        <w:t>-20lg(r</w:t>
      </w:r>
      <w:r w:rsidRPr="00121C8E">
        <w:rPr>
          <w:color w:val="000000"/>
          <w:kern w:val="0"/>
          <w:sz w:val="24"/>
          <w:szCs w:val="22"/>
          <w:vertAlign w:val="subscript"/>
        </w:rPr>
        <w:t>0</w:t>
      </w:r>
      <w:r w:rsidRPr="00121C8E">
        <w:rPr>
          <w:color w:val="000000"/>
          <w:kern w:val="0"/>
          <w:sz w:val="24"/>
          <w:szCs w:val="22"/>
        </w:rPr>
        <w:t>)- 20lg(r/r</w:t>
      </w:r>
      <w:r w:rsidRPr="00121C8E">
        <w:rPr>
          <w:color w:val="000000"/>
          <w:kern w:val="0"/>
          <w:sz w:val="24"/>
          <w:szCs w:val="22"/>
          <w:vertAlign w:val="subscript"/>
        </w:rPr>
        <w:t>0</w:t>
      </w:r>
      <w:r w:rsidRPr="00121C8E">
        <w:rPr>
          <w:color w:val="000000"/>
          <w:kern w:val="0"/>
          <w:sz w:val="24"/>
          <w:szCs w:val="22"/>
        </w:rPr>
        <w:t>)-8</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fldChar w:fldCharType="begin"/>
      </w:r>
      <w:r w:rsidRPr="00121C8E">
        <w:rPr>
          <w:color w:val="000000"/>
          <w:kern w:val="0"/>
          <w:sz w:val="24"/>
          <w:szCs w:val="22"/>
        </w:rPr>
        <w:instrText xml:space="preserve"> = 4 \* GB3 </w:instrText>
      </w:r>
      <w:r w:rsidRPr="00121C8E">
        <w:rPr>
          <w:color w:val="000000"/>
          <w:kern w:val="0"/>
          <w:sz w:val="24"/>
          <w:szCs w:val="22"/>
        </w:rPr>
        <w:fldChar w:fldCharType="separate"/>
      </w:r>
      <w:r w:rsidRPr="00121C8E">
        <w:rPr>
          <w:rFonts w:ascii="宋体" w:hAnsi="宋体" w:cs="宋体" w:hint="eastAsia"/>
          <w:color w:val="000000"/>
          <w:kern w:val="0"/>
          <w:sz w:val="24"/>
          <w:szCs w:val="22"/>
        </w:rPr>
        <w:t>④</w:t>
      </w:r>
      <w:r w:rsidRPr="00121C8E">
        <w:rPr>
          <w:color w:val="000000"/>
          <w:kern w:val="0"/>
          <w:sz w:val="24"/>
          <w:szCs w:val="22"/>
        </w:rPr>
        <w:fldChar w:fldCharType="end"/>
      </w:r>
      <w:r w:rsidRPr="00121C8E">
        <w:rPr>
          <w:color w:val="000000"/>
          <w:kern w:val="0"/>
          <w:sz w:val="24"/>
          <w:szCs w:val="22"/>
        </w:rPr>
        <w:t>用下式计算各噪声源对预测点贡献声级及背景噪声叠加。</w:t>
      </w:r>
    </w:p>
    <w:p w:rsidR="00121C8E" w:rsidRPr="00121C8E" w:rsidP="00121C8E">
      <w:pPr>
        <w:adjustRightInd w:val="0"/>
        <w:snapToGrid w:val="0"/>
        <w:spacing w:line="520" w:lineRule="exact"/>
        <w:ind w:firstLine="480" w:firstLineChars="200"/>
        <w:jc w:val="center"/>
        <w:rPr>
          <w:color w:val="000000"/>
          <w:kern w:val="0"/>
          <w:sz w:val="24"/>
          <w:szCs w:val="22"/>
        </w:rPr>
      </w:pPr>
      <w:r>
        <w:rPr>
          <w:color w:val="000000"/>
          <w:position w:val="-30"/>
          <w:sz w:val="24"/>
        </w:rPr>
        <w:pict>
          <v:shape id="图片 7" o:spid="_x0000_i1370" type="#_x0000_t75" style="width:162.68pt;height:37.42pt;mso-position-horizontal-relative:page;mso-position-vertical-relative:page" o:preferrelative="t" filled="f" stroked="f">
            <v:imagedata r:id="rId155" o:title=""/>
            <v:path o:extrusionok="f"/>
            <o:lock v:ext="edit" aspectratio="t"/>
          </v:shape>
        </w:pict>
      </w:r>
    </w:p>
    <w:p w:rsidR="00121C8E" w:rsidRPr="00121C8E" w:rsidP="00121C8E">
      <w:pPr>
        <w:adjustRightInd w:val="0"/>
        <w:snapToGrid w:val="0"/>
        <w:spacing w:line="520" w:lineRule="exact"/>
        <w:ind w:firstLine="480" w:firstLineChars="200"/>
        <w:rPr>
          <w:color w:val="000000"/>
          <w:kern w:val="0"/>
          <w:sz w:val="24"/>
          <w:szCs w:val="22"/>
        </w:rPr>
      </w:pPr>
      <w:r>
        <w:rPr>
          <w:color w:val="000000"/>
          <w:sz w:val="24"/>
        </w:rPr>
        <w:pict>
          <v:shape id="图片 8" o:spid="_x0000_i1371" type="#_x0000_t75" style="width:9.65pt;height:16.46pt;mso-position-horizontal-relative:page;mso-position-vertical-relative:page" o:preferrelative="t" filled="f" stroked="f">
            <v:imagedata r:id="rId156" o:title=""/>
            <v:path o:extrusionok="f"/>
            <o:lock v:ext="edit" aspectratio="t"/>
          </v:shape>
        </w:pict>
      </w:r>
      <w:r w:rsidRPr="00121C8E">
        <w:rPr>
          <w:color w:val="000000"/>
          <w:kern w:val="0"/>
          <w:sz w:val="24"/>
          <w:szCs w:val="22"/>
        </w:rPr>
        <w:t>式中：LAi为声源单独作用时预测处的A声级，n为声源个数。</w:t>
      </w:r>
    </w:p>
    <w:p w:rsidR="00121C8E" w:rsidRPr="00121C8E" w:rsidP="00121C8E">
      <w:pPr>
        <w:tabs>
          <w:tab w:val="left" w:pos="661"/>
        </w:tabs>
        <w:rPr>
          <w:color w:val="000000"/>
          <w:sz w:val="24"/>
          <w:szCs w:val="22"/>
        </w:rPr>
      </w:pPr>
      <w:r w:rsidRPr="00121C8E">
        <w:rPr>
          <w:color w:val="000000"/>
          <w:sz w:val="24"/>
          <w:szCs w:val="22"/>
        </w:rPr>
        <w:tab/>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（3）户外建筑物的声屏障效应</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声屏障的隔声效应与声源和接受点、屏障位置、屏障高度和屏障长度及结构性质有关，我们根据它们之间的距离、声音的频率（一般取500HZ）算出菲涅尔系数，然后再查表找出相对应的衰减值（dB）。菲涅尔系数的计算方法如下：</w:t>
      </w:r>
    </w:p>
    <w:p w:rsidR="00121C8E" w:rsidRPr="00121C8E" w:rsidP="00121C8E">
      <w:pPr>
        <w:topLinePunct/>
        <w:adjustRightInd w:val="0"/>
        <w:snapToGrid w:val="0"/>
        <w:ind w:firstLine="480" w:firstLineChars="200"/>
        <w:jc w:val="center"/>
        <w:rPr>
          <w:snapToGrid w:val="0"/>
          <w:color w:val="000000"/>
          <w:kern w:val="0"/>
          <w:sz w:val="24"/>
        </w:rPr>
      </w:pPr>
      <w:r>
        <w:rPr>
          <w:snapToGrid w:val="0"/>
          <w:color w:val="000000"/>
          <w:kern w:val="0"/>
          <w:sz w:val="24"/>
        </w:rPr>
        <w:pict>
          <v:shape id="图片 13" o:spid="_x0000_i1372" type="#_x0000_t75" style="width:80.04pt;height:37.63pt;mso-position-horizontal-relative:page;mso-position-vertical-relative:page"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yes&quot; w:ocxPresent=&quot;no&quot; xml:space=&quot;preserve&quot;&gt;&lt;o:DocumentProperties&gt;&lt;o:Version&gt;14&lt;/o:Version&gt;&lt;/o:DocumentProperties&gt;&lt;w:docPr&gt;&lt;w:view w:val=&quot;print&quot;/&gt;&lt;w:zoom w:percent=&quot;70&quot;/&gt;&lt;w:characterSpacingControl w:val=&quot;CompressPunctuation&quot;/&gt;&lt;w:documentProtection w:enforcement=&quot;off&quot;/&gt;&lt;w:punctuationKerning/&gt;&lt;w:doNotEmbedSystemFonts/&gt;&lt;w:bordersDontSurroundHeader/&gt;&lt;w:bordersDontSurroundFooter/&gt;&lt;w:defaultTabStop w:val=&quot;420&quot;/&gt;&lt;w:drawingGridHorizontalSpacing w:val=&quot;105&quot;/&gt;&lt;w:drawingGridVerticalSpacing w:val=&quot;156&quot;/&gt;&lt;w:displayHorizontalDrawingGridEvery w:val=&quot;0&quot;/&gt;&lt;w:displayVerticalDrawingGridEvery w:val=&quot;2&quot;/&gt;&lt;w:compat&gt;&lt;w:adjustLineHeightInTable/&gt;&lt;w:ulTrailSpace/&gt;&lt;w:doNotExpandShiftReturn/&gt;&lt;w:balanceSingleByteDoubleByteWidth/&gt;&lt;w:useFELayout/&gt;&lt;w:spaceForUL/&gt;&lt;w:wrapTextWithPunct/&gt;&lt;w:breakWrappedTables/&gt;&lt;w:useAsianBreakRules/&gt;&lt;w:dontGrowAutofit/&gt;&lt;w:useFELayout/&gt;&lt;/w:compat&gt;&lt;/w:docPr&gt;&lt;w:body&gt;&lt;wx:sect&gt;&lt;w:p&gt;&lt;m:oMathPara&gt;&lt;m:oMath&gt;&lt;m:r&gt;&lt;m:rPr&gt;&lt;m:sty m:val=&quot;p&quot;/&gt;&lt;/m:rPr&gt;&lt;w:rPr&gt;&lt;w:rFonts w:ascii=&quot;Cambria Math&quot; w:h-ansi=&quot;Cambria Math&quot; w:fareast=&quot;宋体&quot; w:cs=&quot;Times New Roman&quot; w:hint=&quot;default&quot;/&gt;&lt;w:color w:val=&quot;000000&quot;/&gt;&lt;/w:rPr&gt;&lt;m:t&gt;N=&lt;/m:t&gt;&lt;/m:r&gt;&lt;m:f&gt;&lt;m:fPr&gt;&lt;m:ctrlPr&gt;&lt;w:rPr&gt;&lt;w:rFonts w:ascii=&quot;Cambria Math&quot; w:h-ansi=&quot;Cambria Math&quot; w:fareast=&quot;宋体&quot; w:cs=&quot;Times New Roman&quot; w:hint=&quot;default&quot;/&gt;&lt;w:color w:val=&quot;000000&quot;/&gt;&lt;/w:rPr&gt;&lt;/m:ctrlPr&gt;&lt;/m:fPr&gt;&lt;m:num&gt;&lt;m:r&gt;&lt;w:rPr&gt;&lt;w:rFonts w:ascii=&quot;Cambria Math&quot; w:h-ansi=&quot;Cambria Math&quot; w:fareast=&quot;宋体&quot; w:cs=&quot;Times New Roman&quot; w:hint=&quot;default&quot;/&gt;&lt;w:color w:val=&quot;000000&quot;/&gt;&lt;/w:rPr&gt;&lt;m:t&gt;2(A+B-d)&lt;/m:t&gt;&lt;/m:r&gt;&lt;m:ctrlPr&gt;&lt;w:rPr&gt;&lt;w:rFonts w:ascii=&quot;Cambria Math&quot; w:h-ansi=&quot;Cambria Math&quot; w:fareast=&quot;宋体&quot; w:cs=&quot;Times New Roman&quot; w:hint=&quot;default&quot;/&gt;&lt;w:color w:val=&quot;000000&quot;/&gt;&lt;/w:rPr&gt;&lt;/m:ctrlPr&gt;&lt;/m:num&gt;&lt;m:den&gt;&lt;m:r&gt;&lt;m:rPr&gt;&lt;m:sty m:val=&quot;p&quot;/&gt;&lt;/m:rPr&gt;&lt;w:rPr&gt;&lt;w:rFonts w:ascii=&quot;Cambria Math&quot; w:h-ansi=&quot;Cambria Math&quot; w:fareast=&quot;宋体&quot; w:cs=&quot;Times New Roman&quot; w:hint=&quot;default&quot;/&gt;&lt;w:color w:val=&quot;000000&quot;/&gt;&lt;w:position w:val=&quot;-6&quot;/&gt;&lt;/w:rPr&gt;&lt;w:pict&gt;&lt;w:binData w:name=&quot;wordml://1.wmf&quot;&gt;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&lt;/w:binData&gt;&lt;v:shape id=&quot;_x0000_s1025&quot; o:spt=&quot;75&quot; alt=&quot;&quot; type=&quot;#_x0000_t75&quot; style=&quot;height:22.1pt;width:22.1pt;&quot; o:ole=&quot;t&quot; filled=&quot;f&quot; o:preferrelative=&quot;t&quot; stroked=&quot;f&quot; coordsize=&quot;21600,21600&quot;&gt;&lt;v:path/&gt;&lt;v:fill on=&quot;f&quot; focussize=&quot;0,0&quot;/&gt;&lt;v:stroke on=&quot;f&quot;/&gt;&lt;v:imagedata src=&quot;wordml://1.wmf&quot; o:title=&quot;&quot;/&gt;&lt;o:lock v:ext=&quot;edit&quot; aspectratio=&quot;t&quot;/&gt;&lt;w10:wrap type=&quot;none&quot;/&gt;&lt;w10:anchorlock/&gt;&lt;/v:shape&gt;&lt;o:OLEObject Type=&quot;Embed&quot; ProgID=&quot;Equation.3&quot; ShapeID=&quot;_x0000_s1025&quot; DrawAspect=&quot;Content&quot; ObjectID=&quot;_-1&quot;&gt;&lt;o:WordFieldCodes&gt;&lt;/o:WordFieldCodes&gt;&lt;/o:OLEObject&gt;&lt;/w:pict&gt;&lt;/m:r&gt;&lt;m:ctrlPr&gt;&lt;w:rPr&gt;&lt;w:rFonts w:ascii=&quot;Cambria Math&quot; w:h-ansi=&quot;Cambria Math&quot; w:fareast=&quot;宋体&quot; w:cs=&quot;Times New Roman&quot; w:hint=&quot;default&quot;/&gt;&lt;w:color w:val=&quot;000000&quot;/&gt;&lt;/w:rPr&gt;&lt;/m:ctrlPr&gt;&lt;/m:den&gt;&lt;/m:f&gt;&lt;/m:oMath&gt;&lt;/m:oMathPara&gt;&lt;/w:p&gt;&lt;/wx:sect&gt;&lt;/w:body&gt;&lt;/w:wordDocument&gt;" o:preferrelative="t" filled="f" stroked="f">
            <v:fill o:detectmouseclick="t"/>
            <v:imagedata r:id="rId157" o:title=""/>
            <v:path o:extrusionok="f"/>
            <o:lock v:ext="edit" aspectratio="f"/>
          </v:shape>
        </w:pict>
      </w:r>
    </w:p>
    <w:p w:rsidR="00121C8E" w:rsidRPr="00121C8E" w:rsidP="00121C8E">
      <w:pPr>
        <w:topLinePunct/>
        <w:adjustRightInd w:val="0"/>
        <w:snapToGrid w:val="0"/>
        <w:spacing w:line="520" w:lineRule="exact"/>
        <w:ind w:firstLine="480" w:firstLineChars="200"/>
        <w:rPr>
          <w:snapToGrid w:val="0"/>
          <w:color w:val="000000"/>
          <w:kern w:val="0"/>
          <w:sz w:val="24"/>
        </w:rPr>
      </w:pPr>
      <w:r w:rsidRPr="00121C8E">
        <w:rPr>
          <w:snapToGrid w:val="0"/>
          <w:color w:val="000000"/>
          <w:kern w:val="0"/>
          <w:sz w:val="24"/>
        </w:rPr>
        <w:t>式中：A—是声源与屏障顶端的距离；</w:t>
      </w:r>
    </w:p>
    <w:p w:rsidR="00121C8E" w:rsidRPr="00121C8E" w:rsidP="00121C8E">
      <w:pPr>
        <w:topLinePunct/>
        <w:adjustRightInd w:val="0"/>
        <w:snapToGrid w:val="0"/>
        <w:spacing w:line="520" w:lineRule="exact"/>
        <w:ind w:firstLine="480" w:firstLineChars="200"/>
        <w:rPr>
          <w:snapToGrid w:val="0"/>
          <w:color w:val="000000"/>
          <w:kern w:val="0"/>
          <w:sz w:val="24"/>
        </w:rPr>
      </w:pPr>
      <w:r w:rsidRPr="00121C8E">
        <w:rPr>
          <w:snapToGrid w:val="0"/>
          <w:color w:val="000000"/>
          <w:kern w:val="0"/>
          <w:sz w:val="24"/>
        </w:rPr>
        <w:t>B—是接受点与屏障顶端的距离；</w:t>
      </w:r>
    </w:p>
    <w:p w:rsidR="00121C8E" w:rsidRPr="00121C8E" w:rsidP="00121C8E">
      <w:pPr>
        <w:topLinePunct/>
        <w:adjustRightInd w:val="0"/>
        <w:snapToGrid w:val="0"/>
        <w:spacing w:line="520" w:lineRule="exact"/>
        <w:ind w:firstLine="480" w:firstLineChars="200"/>
        <w:rPr>
          <w:snapToGrid w:val="0"/>
          <w:color w:val="000000"/>
          <w:kern w:val="0"/>
          <w:sz w:val="24"/>
        </w:rPr>
      </w:pPr>
      <w:r w:rsidRPr="00121C8E">
        <w:rPr>
          <w:snapToGrid w:val="0"/>
          <w:color w:val="000000"/>
          <w:kern w:val="0"/>
          <w:sz w:val="24"/>
        </w:rPr>
        <w:t>d—是声源与接受点间的距离；</w:t>
      </w:r>
    </w:p>
    <w:p w:rsidR="00121C8E" w:rsidRPr="00121C8E" w:rsidP="00121C8E">
      <w:pPr>
        <w:topLinePunct/>
        <w:adjustRightInd w:val="0"/>
        <w:snapToGrid w:val="0"/>
        <w:spacing w:line="520" w:lineRule="exact"/>
        <w:ind w:firstLine="480" w:firstLineChars="200"/>
        <w:rPr>
          <w:snapToGrid w:val="0"/>
          <w:color w:val="000000"/>
          <w:kern w:val="0"/>
          <w:sz w:val="24"/>
        </w:rPr>
      </w:pPr>
      <w:r>
        <w:rPr>
          <w:snapToGrid w:val="0"/>
          <w:color w:val="000000"/>
          <w:position w:val="-6"/>
          <w:sz w:val="24"/>
        </w:rPr>
        <w:pict>
          <v:shape id="图片 10" o:spid="_x0000_i1373" type="#_x0000_t75" style="width:16.05pt;height:16.25pt;mso-position-horizontal-relative:page;mso-position-vertical-relative:page" o:preferrelative="t" filled="f" stroked="f">
            <v:imagedata r:id="rId158" o:title=""/>
            <v:path o:extrusionok="f"/>
            <o:lock v:ext="edit" aspectratio="t"/>
          </v:shape>
        </w:pict>
      </w:r>
      <w:r w:rsidRPr="00121C8E">
        <w:rPr>
          <w:snapToGrid w:val="0"/>
          <w:color w:val="000000"/>
          <w:kern w:val="0"/>
          <w:sz w:val="24"/>
        </w:rPr>
        <w:t>—波长。</w:t>
      </w:r>
    </w:p>
    <w:p w:rsidR="00121C8E" w:rsidRPr="00121C8E" w:rsidP="00121C8E">
      <w:pPr>
        <w:keepNext/>
        <w:keepLines/>
        <w:adjustRightInd w:val="0"/>
        <w:snapToGrid w:val="0"/>
        <w:spacing w:line="520" w:lineRule="exact"/>
        <w:outlineLvl w:val="2"/>
        <w:rPr>
          <w:b/>
          <w:bCs/>
          <w:color w:val="000000"/>
          <w:kern w:val="0"/>
          <w:sz w:val="24"/>
          <w:szCs w:val="32"/>
        </w:rPr>
      </w:pPr>
      <w:bookmarkStart w:id="99" w:name="_Toc536136877"/>
      <w:bookmarkStart w:id="100" w:name="_Toc536131417"/>
      <w:bookmarkStart w:id="101" w:name="_Toc536131184"/>
      <w:bookmarkStart w:id="102" w:name="_Toc2242634"/>
      <w:r w:rsidRPr="00121C8E">
        <w:rPr>
          <w:b/>
          <w:bCs/>
          <w:color w:val="000000"/>
          <w:kern w:val="0"/>
          <w:sz w:val="24"/>
          <w:szCs w:val="32"/>
        </w:rPr>
        <w:t>5.6.3 评价标准</w:t>
      </w:r>
      <w:bookmarkEnd w:id="99"/>
      <w:bookmarkEnd w:id="100"/>
      <w:bookmarkEnd w:id="101"/>
      <w:bookmarkEnd w:id="102"/>
    </w:p>
    <w:p w:rsidR="00121C8E" w:rsidRPr="00121C8E" w:rsidP="00121C8E">
      <w:pPr>
        <w:adjustRightInd w:val="0"/>
        <w:snapToGrid w:val="0"/>
        <w:spacing w:line="520" w:lineRule="exact"/>
        <w:ind w:firstLine="480" w:firstLineChars="200"/>
        <w:rPr>
          <w:color w:val="000000"/>
          <w:sz w:val="24"/>
        </w:rPr>
      </w:pPr>
      <w:r w:rsidRPr="00121C8E">
        <w:rPr>
          <w:color w:val="000000"/>
          <w:kern w:val="0"/>
          <w:sz w:val="24"/>
          <w:szCs w:val="22"/>
        </w:rPr>
        <w:t>根据孟州市环保局关于该项目执行标准的意见，厂址区域声环境执行《声环境质量标准》（GB3096-2008）3类标准，昼间65dB(A)，夜间55dB(A)；敏感点声环境执行《声环境质量标准》（GB3096-2008）2类标准，昼间60dB(A)，夜间50dB(A)。</w:t>
      </w:r>
      <w:r w:rsidRPr="00121C8E">
        <w:rPr>
          <w:color w:val="000000"/>
          <w:sz w:val="24"/>
        </w:rPr>
        <w:t xml:space="preserve"> </w:t>
      </w:r>
    </w:p>
    <w:p w:rsidR="00121C8E" w:rsidRPr="00121C8E" w:rsidP="00121C8E">
      <w:pPr>
        <w:keepNext/>
        <w:keepLines/>
        <w:adjustRightInd w:val="0"/>
        <w:snapToGrid w:val="0"/>
        <w:spacing w:line="520" w:lineRule="exact"/>
        <w:outlineLvl w:val="2"/>
        <w:rPr>
          <w:b/>
          <w:bCs/>
          <w:color w:val="000000"/>
          <w:kern w:val="0"/>
          <w:sz w:val="24"/>
          <w:szCs w:val="32"/>
        </w:rPr>
      </w:pPr>
      <w:bookmarkStart w:id="103" w:name="_Toc2242635"/>
      <w:bookmarkStart w:id="104" w:name="_Toc536136878"/>
      <w:bookmarkStart w:id="105" w:name="_Toc536131418"/>
      <w:bookmarkStart w:id="106" w:name="_Toc536131185"/>
      <w:r w:rsidRPr="00121C8E">
        <w:rPr>
          <w:b/>
          <w:bCs/>
          <w:color w:val="000000"/>
          <w:kern w:val="0"/>
          <w:sz w:val="24"/>
          <w:szCs w:val="32"/>
        </w:rPr>
        <w:t>5.6.4 噪声源分布及源强</w:t>
      </w:r>
      <w:bookmarkEnd w:id="103"/>
      <w:bookmarkEnd w:id="104"/>
      <w:bookmarkEnd w:id="105"/>
      <w:bookmarkEnd w:id="106"/>
    </w:p>
    <w:p w:rsidR="00121C8E" w:rsidRPr="00121C8E" w:rsidP="00121C8E">
      <w:pPr>
        <w:adjustRightInd w:val="0"/>
        <w:snapToGrid w:val="0"/>
        <w:spacing w:line="520" w:lineRule="exact"/>
        <w:ind w:firstLine="480" w:firstLineChars="200"/>
        <w:rPr>
          <w:color w:val="000000"/>
          <w:sz w:val="24"/>
        </w:rPr>
      </w:pPr>
      <w:r w:rsidRPr="00121C8E">
        <w:rPr>
          <w:color w:val="000000"/>
          <w:kern w:val="0"/>
          <w:sz w:val="24"/>
          <w:szCs w:val="22"/>
        </w:rPr>
        <w:t>根据规划的企业车间结构及设备分布情况，拟建工程各主要噪声源分布及源强情况见表5-40。</w:t>
      </w:r>
    </w:p>
    <w:p w:rsidR="00121C8E" w:rsidRPr="00121C8E" w:rsidP="00121C8E">
      <w:pPr>
        <w:spacing w:line="520" w:lineRule="exact"/>
        <w:jc w:val="center"/>
        <w:rPr>
          <w:b/>
          <w:bCs/>
          <w:color w:val="000000"/>
          <w:sz w:val="24"/>
          <w:szCs w:val="22"/>
        </w:rPr>
      </w:pPr>
      <w:r w:rsidRPr="00121C8E">
        <w:rPr>
          <w:b/>
          <w:bCs/>
          <w:color w:val="000000"/>
          <w:sz w:val="24"/>
          <w:szCs w:val="22"/>
        </w:rPr>
        <w:t>表5-40   项目主要噪声源分布及源强情况一览表       单位dB(A)</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26"/>
        <w:gridCol w:w="1262"/>
        <w:gridCol w:w="4108"/>
        <w:gridCol w:w="1626"/>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噪声源</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源强dB(A)</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降噪措施</w:t>
            </w:r>
          </w:p>
        </w:tc>
        <w:tc>
          <w:tcPr>
            <w:tcW w:w="954" w:type="pct"/>
            <w:vAlign w:val="center"/>
          </w:tcPr>
          <w:p w:rsidR="00121C8E" w:rsidRPr="00121C8E" w:rsidP="00121C8E">
            <w:pPr>
              <w:adjustRightInd w:val="0"/>
              <w:snapToGrid w:val="0"/>
              <w:spacing w:line="240" w:lineRule="atLeast"/>
              <w:jc w:val="center"/>
              <w:rPr>
                <w:color w:val="000000"/>
                <w:spacing w:val="-12"/>
                <w:kern w:val="0"/>
                <w:szCs w:val="21"/>
              </w:rPr>
            </w:pPr>
            <w:r w:rsidRPr="00121C8E">
              <w:rPr>
                <w:color w:val="000000"/>
                <w:spacing w:val="-12"/>
                <w:kern w:val="0"/>
                <w:szCs w:val="21"/>
              </w:rPr>
              <w:t>降噪效果dB(A)</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风机</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70-80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-30</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尾气风机</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75-80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-30</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玉米输送泵</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75-80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-25</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各类水泵</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65-75</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-30</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亚硫酸输送泵</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80-90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-25</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亚硫酸出料泵</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80-90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-30</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稀浆泵</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90-95</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-30</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冷凝水泵</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85-90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-30</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真空泵</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80-85</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-30</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离心机</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75-70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室内布置、减振基础</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-25</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刮板</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80-90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室内布置、减振基础</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-25</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吸收塔</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90-100</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建筑隔声、减震基础、消声器</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-30</w:t>
            </w:r>
          </w:p>
        </w:tc>
      </w:tr>
      <w:tr w:rsidTr="00121C8E">
        <w:tblPrEx>
          <w:tblW w:w="5000" w:type="pct"/>
          <w:jc w:val="center"/>
          <w:tblInd w:w="0" w:type="dxa"/>
          <w:tblLook w:val="0000"/>
        </w:tblPrEx>
        <w:trPr>
          <w:trHeight w:val="397"/>
          <w:jc w:val="center"/>
        </w:trPr>
        <w:tc>
          <w:tcPr>
            <w:tcW w:w="895"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冷却塔</w:t>
            </w:r>
          </w:p>
        </w:tc>
        <w:tc>
          <w:tcPr>
            <w:tcW w:w="74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90-96</w:t>
            </w:r>
          </w:p>
        </w:tc>
        <w:tc>
          <w:tcPr>
            <w:tcW w:w="2410"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消能</w:t>
            </w:r>
          </w:p>
        </w:tc>
        <w:tc>
          <w:tcPr>
            <w:tcW w:w="954" w:type="pct"/>
            <w:vAlign w:val="center"/>
          </w:tcPr>
          <w:p w:rsidR="00121C8E" w:rsidRPr="00121C8E" w:rsidP="00121C8E">
            <w:pPr>
              <w:adjustRightInd w:val="0"/>
              <w:snapToGrid w:val="0"/>
              <w:spacing w:line="240" w:lineRule="atLeast"/>
              <w:jc w:val="center"/>
              <w:rPr>
                <w:color w:val="000000"/>
                <w:kern w:val="0"/>
                <w:szCs w:val="21"/>
              </w:rPr>
            </w:pPr>
            <w:r w:rsidRPr="00121C8E">
              <w:rPr>
                <w:color w:val="000000"/>
                <w:kern w:val="0"/>
                <w:szCs w:val="21"/>
              </w:rPr>
              <w:t>-25</w:t>
            </w:r>
          </w:p>
        </w:tc>
      </w:tr>
    </w:tbl>
    <w:p w:rsidR="00121C8E" w:rsidRPr="00121C8E" w:rsidP="00121C8E">
      <w:pPr>
        <w:keepNext/>
        <w:keepLines/>
        <w:adjustRightInd w:val="0"/>
        <w:snapToGrid w:val="0"/>
        <w:spacing w:line="520" w:lineRule="exact"/>
        <w:outlineLvl w:val="2"/>
        <w:rPr>
          <w:b/>
          <w:bCs/>
          <w:color w:val="000000"/>
          <w:kern w:val="0"/>
          <w:sz w:val="24"/>
          <w:szCs w:val="32"/>
        </w:rPr>
      </w:pPr>
      <w:bookmarkStart w:id="107" w:name="_Toc536131186"/>
      <w:bookmarkStart w:id="108" w:name="_Toc536131419"/>
      <w:bookmarkStart w:id="109" w:name="_Toc536136879"/>
      <w:bookmarkStart w:id="110" w:name="_Toc2242636"/>
      <w:r w:rsidRPr="00121C8E">
        <w:rPr>
          <w:b/>
          <w:bCs/>
          <w:color w:val="000000"/>
          <w:kern w:val="0"/>
          <w:sz w:val="24"/>
          <w:szCs w:val="32"/>
        </w:rPr>
        <w:t>5.6.5 预测结果及评价</w:t>
      </w:r>
      <w:bookmarkEnd w:id="107"/>
      <w:bookmarkEnd w:id="108"/>
      <w:bookmarkEnd w:id="109"/>
      <w:bookmarkEnd w:id="110"/>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工程噪声源在厂区的分布和源强，以及其与四周厂界的距离及建筑物的衰减状况，计算出各声源对四个厂界的噪声贡献值；并预测各声源对敏感点的叠加值，对本工程完成后各厂界噪声值进行预测，各厂界噪声影响情况预测结果见表5-41</w:t>
      </w:r>
      <w:r w:rsidRPr="00121C8E">
        <w:rPr>
          <w:color w:val="000000"/>
        </w:rPr>
        <w:t>~</w:t>
      </w:r>
      <w:r w:rsidRPr="00121C8E">
        <w:rPr>
          <w:color w:val="000000"/>
          <w:kern w:val="0"/>
          <w:sz w:val="24"/>
          <w:szCs w:val="22"/>
        </w:rPr>
        <w:t>5-42。</w:t>
      </w:r>
    </w:p>
    <w:p w:rsidR="00121C8E" w:rsidRPr="00121C8E" w:rsidP="00121C8E">
      <w:pPr>
        <w:spacing w:line="520" w:lineRule="exact"/>
        <w:jc w:val="center"/>
        <w:rPr>
          <w:b/>
          <w:bCs/>
          <w:color w:val="000000"/>
          <w:sz w:val="24"/>
          <w:szCs w:val="22"/>
        </w:rPr>
      </w:pPr>
      <w:r w:rsidRPr="00121C8E">
        <w:rPr>
          <w:b/>
          <w:bCs/>
          <w:color w:val="000000"/>
          <w:sz w:val="24"/>
          <w:szCs w:val="22"/>
        </w:rPr>
        <w:t>表5-41   工程完成后厂界声环境预测结果统计及分析一览表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tblPr>
      <w:tblGrid>
        <w:gridCol w:w="1500"/>
        <w:gridCol w:w="1648"/>
        <w:gridCol w:w="3912"/>
        <w:gridCol w:w="1462"/>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tblPrEx>
        <w:trPr>
          <w:trHeight w:val="404"/>
          <w:jc w:val="center"/>
        </w:trPr>
        <w:tc>
          <w:tcPr>
            <w:tcW w:w="880" w:type="pct"/>
            <w:vAlign w:val="center"/>
          </w:tcPr>
          <w:p w:rsidR="00121C8E" w:rsidRPr="00121C8E" w:rsidP="00121C8E">
            <w:pPr>
              <w:adjustRightInd w:val="0"/>
              <w:snapToGrid w:val="0"/>
              <w:jc w:val="center"/>
              <w:rPr>
                <w:bCs/>
                <w:color w:val="000000"/>
                <w:kern w:val="28"/>
                <w:szCs w:val="32"/>
              </w:rPr>
            </w:pPr>
            <w:bookmarkStart w:id="111" w:name="_Toc12473306"/>
            <w:bookmarkStart w:id="112" w:name="_Toc12473674"/>
            <w:r w:rsidRPr="00121C8E">
              <w:rPr>
                <w:bCs/>
                <w:color w:val="000000"/>
                <w:kern w:val="28"/>
                <w:szCs w:val="32"/>
              </w:rPr>
              <w:t>点位</w:t>
            </w:r>
            <w:bookmarkEnd w:id="111"/>
            <w:bookmarkEnd w:id="112"/>
          </w:p>
        </w:tc>
        <w:tc>
          <w:tcPr>
            <w:tcW w:w="967" w:type="pct"/>
            <w:vAlign w:val="center"/>
          </w:tcPr>
          <w:p w:rsidR="00121C8E" w:rsidRPr="00121C8E" w:rsidP="00121C8E">
            <w:pPr>
              <w:adjustRightInd w:val="0"/>
              <w:snapToGrid w:val="0"/>
              <w:jc w:val="center"/>
              <w:rPr>
                <w:bCs/>
                <w:color w:val="000000"/>
                <w:kern w:val="28"/>
                <w:szCs w:val="32"/>
              </w:rPr>
            </w:pPr>
            <w:bookmarkStart w:id="113" w:name="_Toc12473677"/>
            <w:bookmarkStart w:id="114" w:name="_Toc12473309"/>
            <w:r w:rsidRPr="00121C8E">
              <w:rPr>
                <w:bCs/>
                <w:color w:val="000000"/>
                <w:kern w:val="28"/>
                <w:szCs w:val="32"/>
              </w:rPr>
              <w:t>贡献值dB(A)</w:t>
            </w:r>
          </w:p>
        </w:tc>
        <w:tc>
          <w:tcPr>
            <w:tcW w:w="2295" w:type="pct"/>
            <w:vAlign w:val="center"/>
          </w:tcPr>
          <w:p w:rsidR="00121C8E" w:rsidRPr="00121C8E" w:rsidP="00121C8E">
            <w:pPr>
              <w:adjustRightInd w:val="0"/>
              <w:snapToGrid w:val="0"/>
              <w:jc w:val="center"/>
              <w:rPr>
                <w:bCs/>
                <w:color w:val="000000"/>
                <w:kern w:val="28"/>
                <w:szCs w:val="32"/>
              </w:rPr>
            </w:pPr>
            <w:bookmarkStart w:id="115" w:name="_Toc12473680"/>
            <w:bookmarkStart w:id="116" w:name="_Toc12473312"/>
            <w:bookmarkEnd w:id="113"/>
            <w:bookmarkEnd w:id="114"/>
            <w:r w:rsidRPr="00121C8E">
              <w:rPr>
                <w:bCs/>
                <w:color w:val="000000"/>
                <w:kern w:val="28"/>
                <w:szCs w:val="32"/>
              </w:rPr>
              <w:t>评价标准</w:t>
            </w:r>
            <w:bookmarkEnd w:id="115"/>
            <w:bookmarkEnd w:id="116"/>
          </w:p>
        </w:tc>
        <w:tc>
          <w:tcPr>
            <w:tcW w:w="858" w:type="pct"/>
            <w:vAlign w:val="center"/>
          </w:tcPr>
          <w:p w:rsidR="00121C8E" w:rsidRPr="00121C8E" w:rsidP="00121C8E">
            <w:pPr>
              <w:adjustRightInd w:val="0"/>
              <w:snapToGrid w:val="0"/>
              <w:jc w:val="center"/>
              <w:rPr>
                <w:bCs/>
                <w:color w:val="000000"/>
                <w:kern w:val="28"/>
                <w:szCs w:val="32"/>
              </w:rPr>
            </w:pPr>
            <w:bookmarkStart w:id="117" w:name="_Toc12473313"/>
            <w:bookmarkStart w:id="118" w:name="_Toc12473681"/>
            <w:r w:rsidRPr="00121C8E">
              <w:rPr>
                <w:bCs/>
                <w:color w:val="000000"/>
                <w:kern w:val="28"/>
                <w:szCs w:val="32"/>
              </w:rPr>
              <w:t>预测达标情况</w:t>
            </w:r>
            <w:bookmarkEnd w:id="117"/>
            <w:bookmarkEnd w:id="118"/>
          </w:p>
        </w:tc>
      </w:tr>
      <w:tr w:rsidTr="00121C8E">
        <w:tblPrEx>
          <w:tblW w:w="5000" w:type="pct"/>
          <w:jc w:val="center"/>
          <w:tblInd w:w="0" w:type="dxa"/>
          <w:tblCellMar>
            <w:top w:w="57" w:type="dxa"/>
            <w:bottom w:w="57" w:type="dxa"/>
          </w:tblCellMar>
          <w:tblLook w:val="0000"/>
        </w:tblPrEx>
        <w:trPr>
          <w:trHeight w:val="340"/>
          <w:jc w:val="center"/>
        </w:trPr>
        <w:tc>
          <w:tcPr>
            <w:tcW w:w="880"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东厂界</w:t>
            </w:r>
          </w:p>
        </w:tc>
        <w:tc>
          <w:tcPr>
            <w:tcW w:w="96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51.44</w:t>
            </w:r>
          </w:p>
        </w:tc>
        <w:tc>
          <w:tcPr>
            <w:tcW w:w="2295" w:type="pct"/>
            <w:vMerge w:val="restart"/>
            <w:vAlign w:val="center"/>
          </w:tcPr>
          <w:p w:rsidR="00121C8E" w:rsidRPr="00121C8E" w:rsidP="00121C8E">
            <w:pPr>
              <w:adjustRightInd w:val="0"/>
              <w:snapToGrid w:val="0"/>
              <w:jc w:val="left"/>
              <w:rPr>
                <w:bCs/>
                <w:color w:val="000000"/>
                <w:kern w:val="28"/>
                <w:szCs w:val="32"/>
              </w:rPr>
            </w:pPr>
            <w:bookmarkStart w:id="119" w:name="_Toc12473320"/>
            <w:bookmarkStart w:id="120" w:name="_Toc12473688"/>
            <w:r w:rsidRPr="00121C8E">
              <w:rPr>
                <w:bCs/>
                <w:color w:val="000000"/>
                <w:kern w:val="28"/>
                <w:szCs w:val="32"/>
              </w:rPr>
              <w:t>《工业企业厂界环境噪声排放标准》（GB12348-2008）</w:t>
            </w:r>
            <w:r w:rsidRPr="00121C8E">
              <w:rPr>
                <w:bCs/>
                <w:color w:val="000000"/>
                <w:spacing w:val="-4"/>
                <w:kern w:val="28"/>
                <w:szCs w:val="32"/>
              </w:rPr>
              <w:t>3类标准：昼间65dB(A)，夜间55 dB(A)</w:t>
            </w:r>
            <w:bookmarkEnd w:id="119"/>
            <w:bookmarkEnd w:id="120"/>
          </w:p>
        </w:tc>
        <w:tc>
          <w:tcPr>
            <w:tcW w:w="85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达标</w:t>
            </w:r>
          </w:p>
        </w:tc>
      </w:tr>
      <w:tr w:rsidTr="00121C8E">
        <w:tblPrEx>
          <w:tblW w:w="5000" w:type="pct"/>
          <w:jc w:val="center"/>
          <w:tblInd w:w="0" w:type="dxa"/>
          <w:tblCellMar>
            <w:top w:w="57" w:type="dxa"/>
            <w:bottom w:w="57" w:type="dxa"/>
          </w:tblCellMar>
          <w:tblLook w:val="0000"/>
        </w:tblPrEx>
        <w:trPr>
          <w:trHeight w:val="340"/>
          <w:jc w:val="center"/>
        </w:trPr>
        <w:tc>
          <w:tcPr>
            <w:tcW w:w="880"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西厂界</w:t>
            </w:r>
          </w:p>
        </w:tc>
        <w:tc>
          <w:tcPr>
            <w:tcW w:w="96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47.96</w:t>
            </w:r>
          </w:p>
        </w:tc>
        <w:tc>
          <w:tcPr>
            <w:tcW w:w="2295" w:type="pct"/>
            <w:vMerge/>
            <w:vAlign w:val="center"/>
          </w:tcPr>
          <w:p w:rsidR="00121C8E" w:rsidRPr="00121C8E" w:rsidP="00121C8E">
            <w:pPr>
              <w:adjustRightInd w:val="0"/>
              <w:snapToGrid w:val="0"/>
              <w:jc w:val="center"/>
              <w:rPr>
                <w:bCs/>
                <w:color w:val="000000"/>
                <w:kern w:val="28"/>
                <w:szCs w:val="32"/>
              </w:rPr>
            </w:pPr>
          </w:p>
        </w:tc>
        <w:tc>
          <w:tcPr>
            <w:tcW w:w="85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达标</w:t>
            </w:r>
          </w:p>
        </w:tc>
      </w:tr>
      <w:tr w:rsidTr="00121C8E">
        <w:tblPrEx>
          <w:tblW w:w="5000" w:type="pct"/>
          <w:jc w:val="center"/>
          <w:tblInd w:w="0" w:type="dxa"/>
          <w:tblCellMar>
            <w:top w:w="57" w:type="dxa"/>
            <w:bottom w:w="57" w:type="dxa"/>
          </w:tblCellMar>
          <w:tblLook w:val="0000"/>
        </w:tblPrEx>
        <w:trPr>
          <w:trHeight w:val="340"/>
          <w:jc w:val="center"/>
        </w:trPr>
        <w:tc>
          <w:tcPr>
            <w:tcW w:w="880"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北厂界</w:t>
            </w:r>
          </w:p>
        </w:tc>
        <w:tc>
          <w:tcPr>
            <w:tcW w:w="96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49.12</w:t>
            </w:r>
          </w:p>
        </w:tc>
        <w:tc>
          <w:tcPr>
            <w:tcW w:w="2295" w:type="pct"/>
            <w:vMerge/>
            <w:vAlign w:val="center"/>
          </w:tcPr>
          <w:p w:rsidR="00121C8E" w:rsidRPr="00121C8E" w:rsidP="00121C8E">
            <w:pPr>
              <w:adjustRightInd w:val="0"/>
              <w:snapToGrid w:val="0"/>
              <w:jc w:val="center"/>
              <w:rPr>
                <w:bCs/>
                <w:color w:val="000000"/>
                <w:kern w:val="28"/>
                <w:szCs w:val="32"/>
              </w:rPr>
            </w:pPr>
          </w:p>
        </w:tc>
        <w:tc>
          <w:tcPr>
            <w:tcW w:w="85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达标</w:t>
            </w:r>
          </w:p>
        </w:tc>
      </w:tr>
      <w:tr w:rsidTr="00121C8E">
        <w:tblPrEx>
          <w:tblW w:w="5000" w:type="pct"/>
          <w:jc w:val="center"/>
          <w:tblInd w:w="0" w:type="dxa"/>
          <w:tblCellMar>
            <w:top w:w="57" w:type="dxa"/>
            <w:bottom w:w="57" w:type="dxa"/>
          </w:tblCellMar>
          <w:tblLook w:val="0000"/>
        </w:tblPrEx>
        <w:trPr>
          <w:trHeight w:val="340"/>
          <w:jc w:val="center"/>
        </w:trPr>
        <w:tc>
          <w:tcPr>
            <w:tcW w:w="880"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南厂界</w:t>
            </w:r>
          </w:p>
        </w:tc>
        <w:tc>
          <w:tcPr>
            <w:tcW w:w="967"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38.42</w:t>
            </w:r>
          </w:p>
        </w:tc>
        <w:tc>
          <w:tcPr>
            <w:tcW w:w="2295" w:type="pct"/>
            <w:vMerge/>
            <w:vAlign w:val="center"/>
          </w:tcPr>
          <w:p w:rsidR="00121C8E" w:rsidRPr="00121C8E" w:rsidP="00121C8E">
            <w:pPr>
              <w:adjustRightInd w:val="0"/>
              <w:snapToGrid w:val="0"/>
              <w:jc w:val="center"/>
              <w:rPr>
                <w:bCs/>
                <w:color w:val="000000"/>
                <w:kern w:val="28"/>
                <w:szCs w:val="32"/>
              </w:rPr>
            </w:pPr>
          </w:p>
        </w:tc>
        <w:tc>
          <w:tcPr>
            <w:tcW w:w="858" w:type="pct"/>
            <w:vAlign w:val="center"/>
          </w:tcPr>
          <w:p w:rsidR="00121C8E" w:rsidRPr="00121C8E" w:rsidP="00121C8E">
            <w:pPr>
              <w:adjustRightInd w:val="0"/>
              <w:snapToGrid w:val="0"/>
              <w:jc w:val="center"/>
              <w:rPr>
                <w:bCs/>
                <w:color w:val="000000"/>
                <w:kern w:val="28"/>
                <w:szCs w:val="32"/>
              </w:rPr>
            </w:pPr>
            <w:r w:rsidRPr="00121C8E">
              <w:rPr>
                <w:bCs/>
                <w:color w:val="000000"/>
                <w:kern w:val="28"/>
                <w:szCs w:val="32"/>
              </w:rPr>
              <w:t>达标</w:t>
            </w:r>
          </w:p>
        </w:tc>
      </w:tr>
    </w:tbl>
    <w:p w:rsidR="00121C8E" w:rsidRPr="00121C8E" w:rsidP="00121C8E">
      <w:pPr>
        <w:widowControl/>
        <w:spacing w:line="520" w:lineRule="exact"/>
        <w:jc w:val="center"/>
        <w:rPr>
          <w:b/>
          <w:color w:val="000000"/>
          <w:sz w:val="24"/>
          <w:szCs w:val="22"/>
        </w:rPr>
      </w:pPr>
      <w:r w:rsidRPr="00121C8E">
        <w:rPr>
          <w:b/>
          <w:color w:val="000000"/>
          <w:sz w:val="24"/>
          <w:szCs w:val="32"/>
        </w:rPr>
        <w:t>表</w:t>
      </w:r>
      <w:r w:rsidRPr="00121C8E">
        <w:rPr>
          <w:b/>
          <w:color w:val="000000"/>
          <w:sz w:val="24"/>
          <w:szCs w:val="22"/>
        </w:rPr>
        <w:t>5-42</w:t>
      </w:r>
      <w:r w:rsidRPr="00121C8E">
        <w:rPr>
          <w:b/>
          <w:color w:val="000000"/>
          <w:sz w:val="24"/>
          <w:szCs w:val="32"/>
        </w:rPr>
        <w:t xml:space="preserve">   </w:t>
      </w:r>
      <w:r w:rsidRPr="00121C8E">
        <w:rPr>
          <w:b/>
          <w:color w:val="000000"/>
          <w:sz w:val="24"/>
          <w:szCs w:val="22"/>
        </w:rPr>
        <w:t>工程完成后敏感点声环境预测结果统计及分析一览表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tblPr>
      <w:tblGrid>
        <w:gridCol w:w="822"/>
        <w:gridCol w:w="741"/>
        <w:gridCol w:w="857"/>
        <w:gridCol w:w="1239"/>
        <w:gridCol w:w="619"/>
        <w:gridCol w:w="772"/>
        <w:gridCol w:w="2521"/>
        <w:gridCol w:w="951"/>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000"/>
        </w:tblPrEx>
        <w:trPr>
          <w:trHeight w:val="454"/>
          <w:jc w:val="center"/>
        </w:trPr>
        <w:tc>
          <w:tcPr>
            <w:tcW w:w="482" w:type="pct"/>
            <w:vAlign w:val="center"/>
          </w:tcPr>
          <w:p w:rsidR="00121C8E" w:rsidRPr="00121C8E" w:rsidP="00121C8E">
            <w:pPr>
              <w:jc w:val="center"/>
              <w:outlineLvl w:val="1"/>
              <w:rPr>
                <w:bCs/>
                <w:color w:val="000000"/>
                <w:kern w:val="28"/>
                <w:szCs w:val="32"/>
              </w:rPr>
            </w:pPr>
            <w:r w:rsidRPr="00121C8E">
              <w:rPr>
                <w:bCs/>
                <w:color w:val="000000"/>
                <w:kern w:val="28"/>
                <w:szCs w:val="32"/>
              </w:rPr>
              <w:t>点位</w:t>
            </w:r>
          </w:p>
        </w:tc>
        <w:tc>
          <w:tcPr>
            <w:tcW w:w="938" w:type="pct"/>
            <w:gridSpan w:val="2"/>
            <w:vAlign w:val="center"/>
          </w:tcPr>
          <w:p w:rsidR="00121C8E" w:rsidRPr="00121C8E" w:rsidP="00121C8E">
            <w:pPr>
              <w:jc w:val="center"/>
              <w:outlineLvl w:val="1"/>
              <w:rPr>
                <w:bCs/>
                <w:color w:val="000000"/>
                <w:kern w:val="28"/>
                <w:szCs w:val="32"/>
              </w:rPr>
            </w:pPr>
            <w:r w:rsidRPr="00121C8E">
              <w:rPr>
                <w:bCs/>
                <w:color w:val="000000"/>
                <w:kern w:val="28"/>
                <w:szCs w:val="32"/>
              </w:rPr>
              <w:t>现状值dB(A)</w:t>
            </w:r>
          </w:p>
        </w:tc>
        <w:tc>
          <w:tcPr>
            <w:tcW w:w="727" w:type="pct"/>
            <w:vAlign w:val="center"/>
          </w:tcPr>
          <w:p w:rsidR="00121C8E" w:rsidRPr="00121C8E" w:rsidP="00121C8E">
            <w:pPr>
              <w:jc w:val="center"/>
              <w:outlineLvl w:val="1"/>
              <w:rPr>
                <w:bCs/>
                <w:color w:val="000000"/>
                <w:kern w:val="28"/>
                <w:szCs w:val="32"/>
              </w:rPr>
            </w:pPr>
            <w:r w:rsidRPr="00121C8E">
              <w:rPr>
                <w:bCs/>
                <w:color w:val="000000"/>
                <w:kern w:val="28"/>
                <w:szCs w:val="32"/>
              </w:rPr>
              <w:t>贡献值dB(A)</w:t>
            </w:r>
          </w:p>
        </w:tc>
        <w:tc>
          <w:tcPr>
            <w:tcW w:w="816" w:type="pct"/>
            <w:gridSpan w:val="2"/>
            <w:vAlign w:val="center"/>
          </w:tcPr>
          <w:p w:rsidR="00121C8E" w:rsidRPr="00121C8E" w:rsidP="00121C8E">
            <w:pPr>
              <w:jc w:val="center"/>
              <w:outlineLvl w:val="1"/>
              <w:rPr>
                <w:bCs/>
                <w:color w:val="000000"/>
                <w:kern w:val="28"/>
                <w:szCs w:val="32"/>
              </w:rPr>
            </w:pPr>
            <w:r w:rsidRPr="00121C8E">
              <w:rPr>
                <w:bCs/>
                <w:color w:val="000000"/>
                <w:kern w:val="28"/>
                <w:szCs w:val="32"/>
              </w:rPr>
              <w:t>叠加值dB(A)</w:t>
            </w:r>
          </w:p>
        </w:tc>
        <w:tc>
          <w:tcPr>
            <w:tcW w:w="1479" w:type="pct"/>
            <w:vAlign w:val="center"/>
          </w:tcPr>
          <w:p w:rsidR="00121C8E" w:rsidRPr="00121C8E" w:rsidP="00121C8E">
            <w:pPr>
              <w:jc w:val="center"/>
              <w:outlineLvl w:val="1"/>
              <w:rPr>
                <w:bCs/>
                <w:color w:val="000000"/>
                <w:kern w:val="28"/>
                <w:szCs w:val="32"/>
              </w:rPr>
            </w:pPr>
            <w:r w:rsidRPr="00121C8E">
              <w:rPr>
                <w:bCs/>
                <w:color w:val="000000"/>
                <w:kern w:val="28"/>
                <w:szCs w:val="32"/>
              </w:rPr>
              <w:t>评价标准</w:t>
            </w:r>
          </w:p>
        </w:tc>
        <w:tc>
          <w:tcPr>
            <w:tcW w:w="558" w:type="pct"/>
            <w:vAlign w:val="center"/>
          </w:tcPr>
          <w:p w:rsidR="00121C8E" w:rsidRPr="00121C8E" w:rsidP="00121C8E">
            <w:pPr>
              <w:jc w:val="center"/>
              <w:outlineLvl w:val="1"/>
              <w:rPr>
                <w:bCs/>
                <w:color w:val="000000"/>
                <w:kern w:val="28"/>
                <w:szCs w:val="32"/>
              </w:rPr>
            </w:pPr>
            <w:r w:rsidRPr="00121C8E">
              <w:rPr>
                <w:bCs/>
                <w:color w:val="000000"/>
                <w:kern w:val="28"/>
                <w:szCs w:val="32"/>
              </w:rPr>
              <w:t>预测达标情况</w:t>
            </w:r>
          </w:p>
        </w:tc>
      </w:tr>
      <w:tr w:rsidTr="00121C8E">
        <w:tblPrEx>
          <w:tblW w:w="5000" w:type="pct"/>
          <w:jc w:val="center"/>
          <w:tblInd w:w="0" w:type="dxa"/>
          <w:tblCellMar>
            <w:top w:w="57" w:type="dxa"/>
            <w:bottom w:w="57" w:type="dxa"/>
          </w:tblCellMar>
          <w:tblLook w:val="0000"/>
        </w:tblPrEx>
        <w:trPr>
          <w:trHeight w:val="454"/>
          <w:jc w:val="center"/>
        </w:trPr>
        <w:tc>
          <w:tcPr>
            <w:tcW w:w="482" w:type="pct"/>
            <w:vMerge w:val="restart"/>
            <w:vAlign w:val="center"/>
          </w:tcPr>
          <w:p w:rsidR="00121C8E" w:rsidRPr="00121C8E" w:rsidP="00121C8E">
            <w:pPr>
              <w:jc w:val="center"/>
              <w:outlineLvl w:val="1"/>
              <w:rPr>
                <w:bCs/>
                <w:color w:val="000000"/>
                <w:kern w:val="28"/>
                <w:szCs w:val="32"/>
              </w:rPr>
            </w:pPr>
            <w:r w:rsidRPr="00121C8E">
              <w:rPr>
                <w:bCs/>
                <w:color w:val="000000"/>
                <w:kern w:val="28"/>
                <w:szCs w:val="32"/>
              </w:rPr>
              <w:t>管委会</w:t>
            </w:r>
          </w:p>
        </w:tc>
        <w:tc>
          <w:tcPr>
            <w:tcW w:w="435" w:type="pct"/>
            <w:vAlign w:val="center"/>
          </w:tcPr>
          <w:p w:rsidR="00121C8E" w:rsidRPr="00121C8E" w:rsidP="00121C8E">
            <w:pPr>
              <w:jc w:val="center"/>
              <w:outlineLvl w:val="1"/>
              <w:rPr>
                <w:bCs/>
                <w:color w:val="000000"/>
                <w:kern w:val="28"/>
                <w:szCs w:val="32"/>
              </w:rPr>
            </w:pPr>
            <w:r w:rsidRPr="00121C8E">
              <w:rPr>
                <w:bCs/>
                <w:color w:val="000000"/>
                <w:kern w:val="28"/>
                <w:szCs w:val="32"/>
              </w:rPr>
              <w:t>昼</w:t>
            </w:r>
          </w:p>
        </w:tc>
        <w:tc>
          <w:tcPr>
            <w:tcW w:w="503" w:type="pct"/>
            <w:vAlign w:val="center"/>
          </w:tcPr>
          <w:p w:rsidR="00121C8E" w:rsidRPr="00121C8E" w:rsidP="00121C8E">
            <w:pPr>
              <w:jc w:val="center"/>
              <w:outlineLvl w:val="1"/>
              <w:rPr>
                <w:bCs/>
                <w:color w:val="000000"/>
                <w:kern w:val="28"/>
                <w:szCs w:val="32"/>
              </w:rPr>
            </w:pPr>
            <w:r w:rsidRPr="00121C8E">
              <w:rPr>
                <w:bCs/>
                <w:color w:val="000000"/>
                <w:kern w:val="28"/>
                <w:szCs w:val="32"/>
              </w:rPr>
              <w:t>52.5</w:t>
            </w:r>
          </w:p>
        </w:tc>
        <w:tc>
          <w:tcPr>
            <w:tcW w:w="727" w:type="pct"/>
            <w:vMerge w:val="restart"/>
            <w:vAlign w:val="center"/>
          </w:tcPr>
          <w:p w:rsidR="00121C8E" w:rsidRPr="00121C8E" w:rsidP="00121C8E">
            <w:pPr>
              <w:jc w:val="center"/>
              <w:outlineLvl w:val="1"/>
              <w:rPr>
                <w:bCs/>
                <w:color w:val="000000"/>
                <w:kern w:val="28"/>
                <w:szCs w:val="32"/>
              </w:rPr>
            </w:pPr>
            <w:r w:rsidRPr="00121C8E">
              <w:rPr>
                <w:bCs/>
                <w:color w:val="000000"/>
                <w:kern w:val="28"/>
                <w:szCs w:val="32"/>
              </w:rPr>
              <w:t>6.93</w:t>
            </w:r>
          </w:p>
        </w:tc>
        <w:tc>
          <w:tcPr>
            <w:tcW w:w="363" w:type="pct"/>
            <w:vAlign w:val="center"/>
          </w:tcPr>
          <w:p w:rsidR="00121C8E" w:rsidRPr="00121C8E" w:rsidP="00121C8E">
            <w:pPr>
              <w:jc w:val="center"/>
              <w:outlineLvl w:val="1"/>
              <w:rPr>
                <w:bCs/>
                <w:color w:val="000000"/>
                <w:kern w:val="28"/>
                <w:szCs w:val="32"/>
              </w:rPr>
            </w:pPr>
            <w:r w:rsidRPr="00121C8E">
              <w:rPr>
                <w:bCs/>
                <w:color w:val="000000"/>
                <w:kern w:val="28"/>
                <w:szCs w:val="32"/>
              </w:rPr>
              <w:t>昼</w:t>
            </w:r>
          </w:p>
        </w:tc>
        <w:tc>
          <w:tcPr>
            <w:tcW w:w="453" w:type="pct"/>
            <w:vAlign w:val="center"/>
          </w:tcPr>
          <w:p w:rsidR="00121C8E" w:rsidRPr="00121C8E" w:rsidP="00121C8E">
            <w:pPr>
              <w:jc w:val="center"/>
              <w:outlineLvl w:val="1"/>
              <w:rPr>
                <w:bCs/>
                <w:color w:val="000000"/>
                <w:kern w:val="28"/>
                <w:szCs w:val="32"/>
              </w:rPr>
            </w:pPr>
            <w:r w:rsidRPr="00121C8E">
              <w:rPr>
                <w:bCs/>
                <w:color w:val="000000"/>
                <w:kern w:val="28"/>
                <w:szCs w:val="32"/>
              </w:rPr>
              <w:t>52.5</w:t>
            </w:r>
          </w:p>
        </w:tc>
        <w:tc>
          <w:tcPr>
            <w:tcW w:w="1479" w:type="pct"/>
            <w:vMerge w:val="restart"/>
            <w:vAlign w:val="center"/>
          </w:tcPr>
          <w:p w:rsidR="00121C8E" w:rsidRPr="00121C8E" w:rsidP="00121C8E">
            <w:pPr>
              <w:jc w:val="left"/>
              <w:outlineLvl w:val="1"/>
              <w:rPr>
                <w:bCs/>
                <w:color w:val="000000"/>
                <w:kern w:val="28"/>
                <w:szCs w:val="32"/>
              </w:rPr>
            </w:pPr>
            <w:r w:rsidRPr="00121C8E">
              <w:rPr>
                <w:bCs/>
                <w:color w:val="000000"/>
                <w:spacing w:val="-4"/>
                <w:kern w:val="28"/>
                <w:szCs w:val="32"/>
              </w:rPr>
              <w:t>《声环境质量标准》（GB3096-2008）2类标准：昼间60dB(A)，夜间50 dB(A)</w:t>
            </w:r>
          </w:p>
        </w:tc>
        <w:tc>
          <w:tcPr>
            <w:tcW w:w="558" w:type="pct"/>
            <w:vMerge w:val="restart"/>
            <w:vAlign w:val="center"/>
          </w:tcPr>
          <w:p w:rsidR="00121C8E" w:rsidRPr="00121C8E" w:rsidP="00121C8E">
            <w:pPr>
              <w:jc w:val="center"/>
              <w:outlineLvl w:val="1"/>
              <w:rPr>
                <w:bCs/>
                <w:color w:val="000000"/>
                <w:kern w:val="28"/>
                <w:szCs w:val="32"/>
              </w:rPr>
            </w:pPr>
            <w:r w:rsidRPr="00121C8E">
              <w:rPr>
                <w:bCs/>
                <w:color w:val="000000"/>
                <w:kern w:val="28"/>
                <w:szCs w:val="32"/>
              </w:rPr>
              <w:t>达标</w:t>
            </w:r>
          </w:p>
        </w:tc>
      </w:tr>
      <w:tr w:rsidTr="00121C8E">
        <w:tblPrEx>
          <w:tblW w:w="5000" w:type="pct"/>
          <w:jc w:val="center"/>
          <w:tblInd w:w="0" w:type="dxa"/>
          <w:tblCellMar>
            <w:top w:w="57" w:type="dxa"/>
            <w:bottom w:w="57" w:type="dxa"/>
          </w:tblCellMar>
          <w:tblLook w:val="0000"/>
        </w:tblPrEx>
        <w:trPr>
          <w:trHeight w:val="454"/>
          <w:jc w:val="center"/>
        </w:trPr>
        <w:tc>
          <w:tcPr>
            <w:tcW w:w="482" w:type="pct"/>
            <w:vMerge/>
            <w:vAlign w:val="center"/>
          </w:tcPr>
          <w:p w:rsidR="00121C8E" w:rsidRPr="00121C8E" w:rsidP="00121C8E">
            <w:pPr>
              <w:jc w:val="center"/>
              <w:outlineLvl w:val="1"/>
              <w:rPr>
                <w:bCs/>
                <w:color w:val="000000"/>
                <w:kern w:val="28"/>
                <w:szCs w:val="32"/>
              </w:rPr>
            </w:pPr>
          </w:p>
        </w:tc>
        <w:tc>
          <w:tcPr>
            <w:tcW w:w="435" w:type="pct"/>
            <w:vAlign w:val="center"/>
          </w:tcPr>
          <w:p w:rsidR="00121C8E" w:rsidRPr="00121C8E" w:rsidP="00121C8E">
            <w:pPr>
              <w:jc w:val="center"/>
              <w:outlineLvl w:val="1"/>
              <w:rPr>
                <w:bCs/>
                <w:color w:val="000000"/>
                <w:kern w:val="28"/>
                <w:szCs w:val="32"/>
              </w:rPr>
            </w:pPr>
            <w:r w:rsidRPr="00121C8E">
              <w:rPr>
                <w:bCs/>
                <w:color w:val="000000"/>
                <w:kern w:val="28"/>
                <w:szCs w:val="32"/>
              </w:rPr>
              <w:t>夜</w:t>
            </w:r>
          </w:p>
        </w:tc>
        <w:tc>
          <w:tcPr>
            <w:tcW w:w="503" w:type="pct"/>
            <w:vAlign w:val="center"/>
          </w:tcPr>
          <w:p w:rsidR="00121C8E" w:rsidRPr="00121C8E" w:rsidP="00121C8E">
            <w:pPr>
              <w:jc w:val="center"/>
              <w:outlineLvl w:val="1"/>
              <w:rPr>
                <w:bCs/>
                <w:color w:val="000000"/>
                <w:kern w:val="28"/>
                <w:szCs w:val="32"/>
              </w:rPr>
            </w:pPr>
            <w:r w:rsidRPr="00121C8E">
              <w:rPr>
                <w:bCs/>
                <w:color w:val="000000"/>
                <w:kern w:val="28"/>
                <w:szCs w:val="32"/>
              </w:rPr>
              <w:t>48.5</w:t>
            </w:r>
          </w:p>
        </w:tc>
        <w:tc>
          <w:tcPr>
            <w:tcW w:w="727" w:type="pct"/>
            <w:vMerge/>
            <w:vAlign w:val="center"/>
          </w:tcPr>
          <w:p w:rsidR="00121C8E" w:rsidRPr="00121C8E" w:rsidP="00121C8E">
            <w:pPr>
              <w:jc w:val="center"/>
              <w:outlineLvl w:val="1"/>
              <w:rPr>
                <w:bCs/>
                <w:color w:val="000000"/>
                <w:kern w:val="28"/>
                <w:szCs w:val="32"/>
              </w:rPr>
            </w:pPr>
          </w:p>
        </w:tc>
        <w:tc>
          <w:tcPr>
            <w:tcW w:w="363" w:type="pct"/>
            <w:vAlign w:val="center"/>
          </w:tcPr>
          <w:p w:rsidR="00121C8E" w:rsidRPr="00121C8E" w:rsidP="00121C8E">
            <w:pPr>
              <w:jc w:val="center"/>
              <w:outlineLvl w:val="1"/>
              <w:rPr>
                <w:bCs/>
                <w:color w:val="000000"/>
                <w:kern w:val="28"/>
                <w:szCs w:val="32"/>
              </w:rPr>
            </w:pPr>
            <w:r w:rsidRPr="00121C8E">
              <w:rPr>
                <w:bCs/>
                <w:color w:val="000000"/>
                <w:kern w:val="28"/>
                <w:szCs w:val="32"/>
              </w:rPr>
              <w:t>夜</w:t>
            </w:r>
          </w:p>
        </w:tc>
        <w:tc>
          <w:tcPr>
            <w:tcW w:w="453" w:type="pct"/>
            <w:vAlign w:val="center"/>
          </w:tcPr>
          <w:p w:rsidR="00121C8E" w:rsidRPr="00121C8E" w:rsidP="00121C8E">
            <w:pPr>
              <w:jc w:val="center"/>
              <w:outlineLvl w:val="1"/>
              <w:rPr>
                <w:bCs/>
                <w:color w:val="000000"/>
                <w:kern w:val="28"/>
                <w:szCs w:val="32"/>
              </w:rPr>
            </w:pPr>
            <w:r w:rsidRPr="00121C8E">
              <w:rPr>
                <w:bCs/>
                <w:color w:val="000000"/>
                <w:kern w:val="28"/>
                <w:szCs w:val="32"/>
              </w:rPr>
              <w:t>48.5</w:t>
            </w:r>
          </w:p>
        </w:tc>
        <w:tc>
          <w:tcPr>
            <w:tcW w:w="1479" w:type="pct"/>
            <w:vMerge/>
            <w:vAlign w:val="center"/>
          </w:tcPr>
          <w:p w:rsidR="00121C8E" w:rsidRPr="00121C8E" w:rsidP="00121C8E">
            <w:pPr>
              <w:jc w:val="center"/>
              <w:outlineLvl w:val="1"/>
              <w:rPr>
                <w:bCs/>
                <w:color w:val="000000"/>
                <w:kern w:val="28"/>
                <w:szCs w:val="32"/>
              </w:rPr>
            </w:pPr>
          </w:p>
        </w:tc>
        <w:tc>
          <w:tcPr>
            <w:tcW w:w="558" w:type="pct"/>
            <w:vMerge/>
            <w:vAlign w:val="center"/>
          </w:tcPr>
          <w:p w:rsidR="00121C8E" w:rsidRPr="00121C8E" w:rsidP="00121C8E">
            <w:pPr>
              <w:jc w:val="center"/>
              <w:outlineLvl w:val="1"/>
              <w:rPr>
                <w:bCs/>
                <w:color w:val="000000"/>
                <w:kern w:val="28"/>
                <w:szCs w:val="32"/>
              </w:rPr>
            </w:pP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上表可以看出，项目完成后，各厂界昼间、夜间噪声贡献值均能满足《工业企业厂界环境噪声排放标准》（GB12348-2008）3类标准要求；敏感点噪声叠加值均能满足《声环境质量标准》（GB3096-2008）2类标准要求。工程噪声经距离衰减后，对周围环境敏感点的影响很小，且根据厂区平面布置，生产区位于厂区东北侧，生产区边界距离最近敏感点管委会168m，不会出现噪声扰民现象。因此工程噪声对周围声环境影响较小。</w:t>
      </w:r>
    </w:p>
    <w:p w:rsidR="00121C8E" w:rsidRPr="00121C8E" w:rsidP="00121C8E">
      <w:pPr>
        <w:keepNext/>
        <w:keepLines/>
        <w:adjustRightInd w:val="0"/>
        <w:snapToGrid w:val="0"/>
        <w:spacing w:line="520" w:lineRule="exact"/>
        <w:jc w:val="left"/>
        <w:outlineLvl w:val="1"/>
        <w:rPr>
          <w:b/>
          <w:bCs/>
          <w:color w:val="000000"/>
          <w:kern w:val="0"/>
          <w:sz w:val="28"/>
          <w:szCs w:val="32"/>
          <w:u w:val="single"/>
        </w:rPr>
      </w:pPr>
      <w:r w:rsidRPr="00121C8E">
        <w:rPr>
          <w:b/>
          <w:bCs/>
          <w:color w:val="000000"/>
          <w:kern w:val="0"/>
          <w:sz w:val="28"/>
          <w:szCs w:val="32"/>
          <w:u w:val="single"/>
        </w:rPr>
        <w:t>5.7 土壤环境影响预测与评价</w:t>
      </w:r>
    </w:p>
    <w:p w:rsidR="00121C8E" w:rsidRPr="00121C8E" w:rsidP="00121C8E">
      <w:pPr>
        <w:autoSpaceDE w:val="0"/>
        <w:autoSpaceDN w:val="0"/>
        <w:adjustRightInd w:val="0"/>
        <w:spacing w:line="500" w:lineRule="exact"/>
        <w:ind w:firstLine="480" w:firstLineChars="200"/>
        <w:jc w:val="left"/>
        <w:rPr>
          <w:b/>
          <w:bCs/>
          <w:color w:val="000000"/>
          <w:kern w:val="0"/>
          <w:sz w:val="24"/>
          <w:u w:val="single"/>
        </w:rPr>
      </w:pPr>
      <w:r w:rsidRPr="00121C8E">
        <w:rPr>
          <w:b/>
          <w:bCs/>
          <w:color w:val="000000"/>
          <w:kern w:val="0"/>
          <w:sz w:val="24"/>
          <w:u w:val="single"/>
        </w:rPr>
        <w:t>本工程污染物质可以通过多种途径进入土壤，主要类型有以下三种：</w:t>
      </w:r>
    </w:p>
    <w:p w:rsidR="00121C8E" w:rsidRPr="00121C8E" w:rsidP="00121C8E">
      <w:pPr>
        <w:autoSpaceDE w:val="0"/>
        <w:autoSpaceDN w:val="0"/>
        <w:adjustRightInd w:val="0"/>
        <w:spacing w:line="500" w:lineRule="exact"/>
        <w:ind w:firstLine="480" w:firstLineChars="200"/>
        <w:jc w:val="left"/>
        <w:rPr>
          <w:b/>
          <w:bCs/>
          <w:color w:val="000000"/>
          <w:kern w:val="0"/>
          <w:sz w:val="24"/>
          <w:u w:val="single"/>
        </w:rPr>
      </w:pPr>
      <w:r w:rsidRPr="00121C8E">
        <w:rPr>
          <w:b/>
          <w:bCs/>
          <w:color w:val="000000"/>
          <w:kern w:val="0"/>
          <w:sz w:val="24"/>
          <w:u w:val="single"/>
        </w:rPr>
        <w:t>（1）大气降尘型：</w:t>
      </w:r>
      <w:r w:rsidRPr="00121C8E">
        <w:rPr>
          <w:rFonts w:hint="eastAsia"/>
          <w:b/>
          <w:bCs/>
          <w:color w:val="000000"/>
          <w:kern w:val="0"/>
          <w:sz w:val="24"/>
          <w:u w:val="single"/>
        </w:rPr>
        <w:t>项目</w:t>
      </w:r>
      <w:r w:rsidRPr="00121C8E">
        <w:rPr>
          <w:b/>
          <w:bCs/>
          <w:color w:val="000000"/>
          <w:kern w:val="0"/>
          <w:sz w:val="24"/>
          <w:u w:val="single"/>
        </w:rPr>
        <w:t>经治理后排放的大气污染物</w:t>
      </w:r>
      <w:r w:rsidRPr="00121C8E">
        <w:rPr>
          <w:rFonts w:hint="eastAsia"/>
          <w:b/>
          <w:bCs/>
          <w:color w:val="000000"/>
          <w:kern w:val="0"/>
          <w:sz w:val="24"/>
          <w:u w:val="single"/>
        </w:rPr>
        <w:t>SO</w:t>
      </w:r>
      <w:r w:rsidRPr="00121C8E">
        <w:rPr>
          <w:rFonts w:hint="eastAsia"/>
          <w:b/>
          <w:bCs/>
          <w:color w:val="000000"/>
          <w:kern w:val="0"/>
          <w:sz w:val="24"/>
          <w:u w:val="single"/>
          <w:vertAlign w:val="subscript"/>
        </w:rPr>
        <w:t>2</w:t>
      </w:r>
      <w:r w:rsidRPr="00121C8E">
        <w:rPr>
          <w:rFonts w:hint="eastAsia"/>
          <w:b/>
          <w:bCs/>
          <w:color w:val="000000"/>
          <w:kern w:val="0"/>
          <w:sz w:val="24"/>
          <w:u w:val="single"/>
        </w:rPr>
        <w:t>、汞、硫酸雾</w:t>
      </w:r>
      <w:r w:rsidRPr="00121C8E">
        <w:rPr>
          <w:b/>
          <w:bCs/>
          <w:color w:val="000000"/>
          <w:kern w:val="0"/>
          <w:sz w:val="24"/>
          <w:u w:val="single"/>
        </w:rPr>
        <w:t>，通过降水、扩散和重力作用降落至地面，渗透进入土壤，进而污染土壤环境</w:t>
      </w:r>
      <w:r w:rsidRPr="00121C8E">
        <w:rPr>
          <w:rFonts w:hint="eastAsia"/>
          <w:b/>
          <w:bCs/>
          <w:color w:val="000000"/>
          <w:kern w:val="0"/>
          <w:sz w:val="24"/>
          <w:u w:val="single"/>
        </w:rPr>
        <w:t>。</w:t>
      </w:r>
    </w:p>
    <w:p w:rsidR="00121C8E" w:rsidRPr="00121C8E" w:rsidP="00121C8E">
      <w:pPr>
        <w:autoSpaceDE w:val="0"/>
        <w:autoSpaceDN w:val="0"/>
        <w:adjustRightInd w:val="0"/>
        <w:spacing w:line="500" w:lineRule="exact"/>
        <w:ind w:firstLine="480" w:firstLineChars="200"/>
        <w:jc w:val="left"/>
        <w:rPr>
          <w:b/>
          <w:bCs/>
          <w:color w:val="000000"/>
          <w:kern w:val="0"/>
          <w:sz w:val="24"/>
          <w:u w:val="single"/>
        </w:rPr>
      </w:pPr>
      <w:r w:rsidRPr="00121C8E">
        <w:rPr>
          <w:b/>
          <w:bCs/>
          <w:color w:val="000000"/>
          <w:kern w:val="0"/>
          <w:sz w:val="24"/>
          <w:u w:val="single"/>
        </w:rPr>
        <w:t>（2）水污染型：</w:t>
      </w:r>
      <w:r w:rsidRPr="00121C8E">
        <w:rPr>
          <w:rFonts w:hint="eastAsia"/>
          <w:b/>
          <w:bCs/>
          <w:color w:val="000000"/>
          <w:kern w:val="0"/>
          <w:sz w:val="24"/>
          <w:u w:val="single"/>
        </w:rPr>
        <w:t>项目</w:t>
      </w:r>
      <w:r w:rsidRPr="00121C8E">
        <w:rPr>
          <w:b/>
          <w:bCs/>
          <w:color w:val="000000"/>
          <w:kern w:val="0"/>
          <w:sz w:val="24"/>
          <w:u w:val="single"/>
        </w:rPr>
        <w:t>产生的废水，发生泄漏事故，未进行及时处理，将会污染周围土壤环境；或未经处理、处理不达标，排入周围水体，将对</w:t>
      </w:r>
      <w:r w:rsidRPr="00121C8E">
        <w:rPr>
          <w:rFonts w:hint="eastAsia"/>
          <w:b/>
          <w:bCs/>
          <w:color w:val="000000"/>
          <w:kern w:val="0"/>
          <w:sz w:val="24"/>
          <w:u w:val="single"/>
        </w:rPr>
        <w:t>周边</w:t>
      </w:r>
      <w:r w:rsidRPr="00121C8E">
        <w:rPr>
          <w:b/>
          <w:bCs/>
          <w:color w:val="000000"/>
          <w:kern w:val="0"/>
          <w:sz w:val="24"/>
          <w:u w:val="single"/>
        </w:rPr>
        <w:t>土壤造成一定程度的影响</w:t>
      </w:r>
      <w:r w:rsidRPr="00121C8E">
        <w:rPr>
          <w:rFonts w:hint="eastAsia"/>
          <w:b/>
          <w:bCs/>
          <w:color w:val="000000"/>
          <w:kern w:val="0"/>
          <w:sz w:val="24"/>
          <w:u w:val="single"/>
        </w:rPr>
        <w:t>。</w:t>
      </w:r>
    </w:p>
    <w:p w:rsidR="00121C8E" w:rsidRPr="00121C8E" w:rsidP="00121C8E">
      <w:pPr>
        <w:autoSpaceDE w:val="0"/>
        <w:autoSpaceDN w:val="0"/>
        <w:adjustRightInd w:val="0"/>
        <w:spacing w:line="500" w:lineRule="exact"/>
        <w:jc w:val="left"/>
        <w:rPr>
          <w:rFonts w:hint="eastAsia"/>
          <w:b/>
          <w:bCs/>
          <w:color w:val="000000"/>
          <w:kern w:val="0"/>
          <w:sz w:val="24"/>
          <w:u w:val="single"/>
        </w:rPr>
      </w:pPr>
      <w:r w:rsidRPr="00121C8E">
        <w:rPr>
          <w:rFonts w:hint="eastAsia"/>
          <w:b/>
          <w:bCs/>
          <w:color w:val="000000"/>
          <w:kern w:val="0"/>
          <w:sz w:val="24"/>
          <w:u w:val="single"/>
        </w:rPr>
        <w:t>5.7</w:t>
      </w:r>
      <w:r w:rsidRPr="00121C8E">
        <w:rPr>
          <w:b/>
          <w:bCs/>
          <w:color w:val="000000"/>
          <w:kern w:val="0"/>
          <w:sz w:val="24"/>
          <w:u w:val="single"/>
        </w:rPr>
        <w:t xml:space="preserve">.1 </w:t>
      </w:r>
      <w:r w:rsidRPr="00121C8E">
        <w:rPr>
          <w:rFonts w:hint="eastAsia"/>
          <w:b/>
          <w:bCs/>
          <w:color w:val="000000"/>
          <w:kern w:val="0"/>
          <w:sz w:val="24"/>
          <w:u w:val="single"/>
        </w:rPr>
        <w:t>影响识别</w:t>
      </w:r>
    </w:p>
    <w:p w:rsidR="00121C8E" w:rsidRPr="00121C8E" w:rsidP="00121C8E">
      <w:pPr>
        <w:spacing w:line="480" w:lineRule="exact"/>
        <w:ind w:firstLine="470" w:firstLineChars="196"/>
        <w:jc w:val="left"/>
        <w:rPr>
          <w:b/>
          <w:bCs/>
          <w:color w:val="000000"/>
          <w:sz w:val="24"/>
          <w:u w:val="single"/>
        </w:rPr>
      </w:pPr>
      <w:r w:rsidRPr="00121C8E">
        <w:rPr>
          <w:b/>
          <w:bCs/>
          <w:color w:val="000000"/>
          <w:sz w:val="24"/>
          <w:u w:val="single"/>
        </w:rPr>
        <w:t>（1）项目类别</w:t>
      </w:r>
    </w:p>
    <w:p w:rsidR="00121C8E" w:rsidRPr="00121C8E" w:rsidP="00121C8E">
      <w:pPr>
        <w:adjustRightInd w:val="0"/>
        <w:snapToGrid w:val="0"/>
        <w:spacing w:line="500" w:lineRule="exact"/>
        <w:ind w:firstLine="480" w:firstLineChars="200"/>
        <w:rPr>
          <w:b/>
          <w:color w:val="000000"/>
          <w:sz w:val="24"/>
        </w:rPr>
      </w:pPr>
      <w:r w:rsidRPr="00121C8E">
        <w:rPr>
          <w:b/>
          <w:bCs/>
          <w:color w:val="000000"/>
          <w:sz w:val="24"/>
          <w:u w:val="single"/>
        </w:rPr>
        <w:t>项目属于淀粉、淀粉糖制造业，</w:t>
      </w:r>
      <w:r w:rsidRPr="00121C8E">
        <w:rPr>
          <w:rFonts w:hint="eastAsia"/>
          <w:b/>
          <w:bCs/>
          <w:color w:val="000000"/>
          <w:sz w:val="24"/>
          <w:u w:val="single"/>
        </w:rPr>
        <w:t>但项目建设一座75t/h的锅炉。</w:t>
      </w:r>
      <w:r w:rsidRPr="00121C8E">
        <w:rPr>
          <w:b/>
          <w:bCs/>
          <w:color w:val="000000"/>
          <w:sz w:val="24"/>
          <w:u w:val="single"/>
        </w:rPr>
        <w:t>根据《环境影响评价技术导则  土壤环境（试行）》（HJ964-2018）附录A，本项目</w:t>
      </w:r>
      <w:r w:rsidRPr="00121C8E">
        <w:rPr>
          <w:rFonts w:hint="eastAsia"/>
          <w:b/>
          <w:bCs/>
          <w:color w:val="000000"/>
          <w:sz w:val="24"/>
          <w:u w:val="single"/>
        </w:rPr>
        <w:t>“</w:t>
      </w:r>
      <w:r w:rsidRPr="00121C8E">
        <w:rPr>
          <w:b/>
          <w:bCs/>
          <w:color w:val="000000"/>
          <w:sz w:val="24"/>
          <w:u w:val="single"/>
        </w:rPr>
        <w:t>淀粉、淀粉糖制造业</w:t>
      </w:r>
      <w:r w:rsidRPr="00121C8E">
        <w:rPr>
          <w:rFonts w:hint="eastAsia"/>
          <w:b/>
          <w:bCs/>
          <w:color w:val="000000"/>
          <w:sz w:val="24"/>
          <w:u w:val="single"/>
        </w:rPr>
        <w:t>”</w:t>
      </w:r>
      <w:r w:rsidRPr="00121C8E">
        <w:rPr>
          <w:b/>
          <w:bCs/>
          <w:color w:val="000000"/>
          <w:sz w:val="24"/>
          <w:u w:val="single"/>
        </w:rPr>
        <w:t>属于</w:t>
      </w:r>
      <w:r w:rsidRPr="00121C8E">
        <w:rPr>
          <w:rFonts w:ascii="宋体" w:hAnsi="宋体" w:cs="宋体" w:hint="eastAsia"/>
          <w:b/>
          <w:bCs/>
          <w:color w:val="000000"/>
          <w:sz w:val="24"/>
          <w:u w:val="single"/>
        </w:rPr>
        <w:t>Ⅳ</w:t>
      </w:r>
      <w:r w:rsidRPr="00121C8E">
        <w:rPr>
          <w:b/>
          <w:bCs/>
          <w:color w:val="000000"/>
          <w:sz w:val="24"/>
          <w:u w:val="single"/>
        </w:rPr>
        <w:t>类项目，不需要开展土壤评价</w:t>
      </w:r>
      <w:r w:rsidRPr="00121C8E">
        <w:rPr>
          <w:rFonts w:hint="eastAsia"/>
          <w:b/>
          <w:bCs/>
          <w:color w:val="000000"/>
          <w:sz w:val="24"/>
          <w:u w:val="single"/>
        </w:rPr>
        <w:t>；</w:t>
      </w:r>
      <w:r w:rsidRPr="00121C8E">
        <w:rPr>
          <w:b/>
          <w:bCs/>
          <w:color w:val="000000"/>
          <w:sz w:val="24"/>
          <w:u w:val="single"/>
        </w:rPr>
        <w:t>“</w:t>
      </w:r>
      <w:r w:rsidRPr="00121C8E">
        <w:rPr>
          <w:rFonts w:hint="eastAsia"/>
          <w:b/>
          <w:bCs/>
          <w:color w:val="000000"/>
          <w:sz w:val="24"/>
          <w:u w:val="single"/>
        </w:rPr>
        <w:t>燃煤锅炉总容量65t/h以上的热力生产工程</w:t>
      </w:r>
      <w:r w:rsidRPr="00121C8E">
        <w:rPr>
          <w:b/>
          <w:bCs/>
          <w:color w:val="000000"/>
          <w:sz w:val="24"/>
          <w:u w:val="single"/>
        </w:rPr>
        <w:t>”属于</w:t>
      </w:r>
      <w:r w:rsidRPr="00121C8E">
        <w:rPr>
          <w:rFonts w:ascii="宋体" w:hint="eastAsia"/>
          <w:b/>
          <w:bCs/>
          <w:color w:val="000000"/>
          <w:sz w:val="24"/>
          <w:u w:val="single"/>
        </w:rPr>
        <w:t>Ⅲ</w:t>
      </w:r>
      <w:r w:rsidRPr="00121C8E">
        <w:rPr>
          <w:b/>
          <w:bCs/>
          <w:color w:val="000000"/>
          <w:sz w:val="24"/>
          <w:u w:val="single"/>
        </w:rPr>
        <w:t>类项目。</w:t>
      </w:r>
    </w:p>
    <w:p w:rsidR="00121C8E" w:rsidRPr="00121C8E" w:rsidP="00121C8E">
      <w:pPr>
        <w:tabs>
          <w:tab w:val="left" w:pos="450"/>
        </w:tabs>
        <w:spacing w:line="480" w:lineRule="exact"/>
        <w:jc w:val="left"/>
        <w:rPr>
          <w:rFonts w:hint="eastAsia"/>
          <w:b/>
          <w:color w:val="000000"/>
          <w:sz w:val="24"/>
        </w:rPr>
      </w:pPr>
      <w:r w:rsidRPr="00121C8E">
        <w:rPr>
          <w:b/>
          <w:color w:val="000000"/>
          <w:sz w:val="24"/>
        </w:rPr>
        <w:t>（2）影响识别</w:t>
      </w:r>
    </w:p>
    <w:p w:rsidR="00121C8E" w:rsidRPr="00121C8E" w:rsidP="00121C8E">
      <w:pPr>
        <w:spacing w:line="480" w:lineRule="exact"/>
        <w:ind w:firstLine="480" w:firstLineChars="200"/>
        <w:jc w:val="left"/>
        <w:rPr>
          <w:color w:val="000000"/>
        </w:rPr>
      </w:pPr>
      <w:r w:rsidRPr="00121C8E">
        <w:rPr>
          <w:color w:val="000000"/>
          <w:sz w:val="24"/>
        </w:rPr>
        <w:t>依据《环境影响评价技术导则  土壤环境（试行）》（HJ964-2018），项目土壤环境影响类型与影响途径识别见表</w:t>
      </w:r>
      <w:r w:rsidRPr="00121C8E">
        <w:rPr>
          <w:rFonts w:hint="eastAsia"/>
          <w:color w:val="000000"/>
          <w:sz w:val="24"/>
        </w:rPr>
        <w:t>5-43</w:t>
      </w:r>
      <w:r w:rsidRPr="00121C8E">
        <w:rPr>
          <w:color w:val="000000"/>
          <w:sz w:val="24"/>
        </w:rPr>
        <w:t>。影响源及影响因子识别见表</w:t>
      </w:r>
      <w:r w:rsidRPr="00121C8E">
        <w:rPr>
          <w:rFonts w:hint="eastAsia"/>
          <w:color w:val="000000"/>
          <w:sz w:val="24"/>
        </w:rPr>
        <w:t>5-44</w:t>
      </w:r>
      <w:r w:rsidRPr="00121C8E">
        <w:rPr>
          <w:color w:val="000000"/>
          <w:sz w:val="24"/>
        </w:rPr>
        <w:t>。</w:t>
      </w:r>
    </w:p>
    <w:p w:rsidR="00121C8E" w:rsidRPr="00121C8E" w:rsidP="00121C8E">
      <w:pPr>
        <w:adjustRightInd w:val="0"/>
        <w:snapToGrid w:val="0"/>
        <w:spacing w:line="500" w:lineRule="exact"/>
        <w:ind w:firstLine="480" w:firstLineChars="200"/>
        <w:jc w:val="center"/>
        <w:rPr>
          <w:b/>
          <w:color w:val="000000"/>
          <w:sz w:val="24"/>
        </w:rPr>
      </w:pPr>
      <w:r w:rsidRPr="00121C8E">
        <w:rPr>
          <w:b/>
          <w:color w:val="000000"/>
          <w:sz w:val="24"/>
        </w:rPr>
        <w:t>表</w:t>
      </w:r>
      <w:r w:rsidRPr="00121C8E">
        <w:rPr>
          <w:rFonts w:hint="eastAsia"/>
          <w:b/>
          <w:color w:val="000000"/>
          <w:sz w:val="24"/>
        </w:rPr>
        <w:t>5-43</w:t>
      </w:r>
      <w:r w:rsidRPr="00121C8E">
        <w:rPr>
          <w:b/>
          <w:color w:val="000000"/>
          <w:sz w:val="24"/>
        </w:rPr>
        <w:t xml:space="preserve">  项目土壤环境影响类型与影响途径表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1"/>
        <w:gridCol w:w="1658"/>
        <w:gridCol w:w="1733"/>
        <w:gridCol w:w="1759"/>
        <w:gridCol w:w="1251"/>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45"/>
          <w:jc w:val="center"/>
        </w:trPr>
        <w:tc>
          <w:tcPr>
            <w:tcW w:w="1244" w:type="pct"/>
            <w:vMerge w:val="restart"/>
            <w:vAlign w:val="center"/>
          </w:tcPr>
          <w:p w:rsidR="00121C8E" w:rsidRPr="00121C8E" w:rsidP="00121C8E">
            <w:pPr>
              <w:jc w:val="center"/>
              <w:rPr>
                <w:color w:val="000000"/>
                <w:szCs w:val="21"/>
              </w:rPr>
            </w:pPr>
            <w:r w:rsidRPr="00121C8E">
              <w:rPr>
                <w:color w:val="000000"/>
                <w:szCs w:val="21"/>
              </w:rPr>
              <w:t>不同时段</w:t>
            </w:r>
          </w:p>
        </w:tc>
        <w:tc>
          <w:tcPr>
            <w:tcW w:w="3756" w:type="pct"/>
            <w:gridSpan w:val="4"/>
            <w:vAlign w:val="center"/>
          </w:tcPr>
          <w:p w:rsidR="00121C8E" w:rsidRPr="00121C8E" w:rsidP="00121C8E">
            <w:pPr>
              <w:jc w:val="center"/>
              <w:rPr>
                <w:color w:val="000000"/>
                <w:szCs w:val="21"/>
              </w:rPr>
            </w:pPr>
            <w:r w:rsidRPr="00121C8E">
              <w:rPr>
                <w:color w:val="000000"/>
                <w:szCs w:val="21"/>
              </w:rPr>
              <w:t>污染影响型</w:t>
            </w:r>
          </w:p>
        </w:tc>
      </w:tr>
      <w:tr w:rsidTr="00121C8E">
        <w:tblPrEx>
          <w:tblW w:w="5000" w:type="pct"/>
          <w:jc w:val="center"/>
          <w:tblInd w:w="0" w:type="dxa"/>
          <w:tblLook w:val="0000"/>
        </w:tblPrEx>
        <w:trPr>
          <w:trHeight w:val="445"/>
          <w:jc w:val="center"/>
        </w:trPr>
        <w:tc>
          <w:tcPr>
            <w:tcW w:w="1244" w:type="pct"/>
            <w:vMerge/>
            <w:vAlign w:val="center"/>
          </w:tcPr>
          <w:p w:rsidR="00121C8E" w:rsidRPr="00121C8E" w:rsidP="00121C8E">
            <w:pPr>
              <w:jc w:val="center"/>
              <w:rPr>
                <w:color w:val="000000"/>
                <w:szCs w:val="21"/>
              </w:rPr>
            </w:pPr>
          </w:p>
        </w:tc>
        <w:tc>
          <w:tcPr>
            <w:tcW w:w="973" w:type="pct"/>
            <w:vAlign w:val="center"/>
          </w:tcPr>
          <w:p w:rsidR="00121C8E" w:rsidRPr="00121C8E" w:rsidP="00121C8E">
            <w:pPr>
              <w:jc w:val="center"/>
              <w:rPr>
                <w:color w:val="000000"/>
                <w:szCs w:val="21"/>
              </w:rPr>
            </w:pPr>
            <w:r w:rsidRPr="00121C8E">
              <w:rPr>
                <w:color w:val="000000"/>
                <w:szCs w:val="21"/>
              </w:rPr>
              <w:t>大气沉降</w:t>
            </w:r>
          </w:p>
        </w:tc>
        <w:tc>
          <w:tcPr>
            <w:tcW w:w="1017" w:type="pct"/>
            <w:vAlign w:val="center"/>
          </w:tcPr>
          <w:p w:rsidR="00121C8E" w:rsidRPr="00121C8E" w:rsidP="00121C8E">
            <w:pPr>
              <w:jc w:val="center"/>
              <w:rPr>
                <w:color w:val="000000"/>
                <w:szCs w:val="21"/>
              </w:rPr>
            </w:pPr>
            <w:r w:rsidRPr="00121C8E">
              <w:rPr>
                <w:color w:val="000000"/>
                <w:szCs w:val="21"/>
              </w:rPr>
              <w:t>地面漫流</w:t>
            </w:r>
          </w:p>
        </w:tc>
        <w:tc>
          <w:tcPr>
            <w:tcW w:w="1032" w:type="pct"/>
            <w:vAlign w:val="center"/>
          </w:tcPr>
          <w:p w:rsidR="00121C8E" w:rsidRPr="00121C8E" w:rsidP="00121C8E">
            <w:pPr>
              <w:jc w:val="center"/>
              <w:rPr>
                <w:color w:val="000000"/>
                <w:szCs w:val="21"/>
              </w:rPr>
            </w:pPr>
            <w:r w:rsidRPr="00121C8E">
              <w:rPr>
                <w:color w:val="000000"/>
                <w:szCs w:val="21"/>
              </w:rPr>
              <w:t>垂直入渗</w:t>
            </w:r>
          </w:p>
        </w:tc>
        <w:tc>
          <w:tcPr>
            <w:tcW w:w="735" w:type="pct"/>
            <w:vAlign w:val="center"/>
          </w:tcPr>
          <w:p w:rsidR="00121C8E" w:rsidRPr="00121C8E" w:rsidP="00121C8E">
            <w:pPr>
              <w:jc w:val="center"/>
              <w:rPr>
                <w:color w:val="000000"/>
                <w:szCs w:val="21"/>
              </w:rPr>
            </w:pPr>
            <w:r w:rsidRPr="00121C8E">
              <w:rPr>
                <w:color w:val="000000"/>
                <w:szCs w:val="21"/>
              </w:rPr>
              <w:t>其他</w:t>
            </w:r>
          </w:p>
        </w:tc>
      </w:tr>
      <w:tr w:rsidTr="00121C8E">
        <w:tblPrEx>
          <w:tblW w:w="5000" w:type="pct"/>
          <w:jc w:val="center"/>
          <w:tblInd w:w="0" w:type="dxa"/>
          <w:tblLook w:val="0000"/>
        </w:tblPrEx>
        <w:trPr>
          <w:trHeight w:val="445"/>
          <w:jc w:val="center"/>
        </w:trPr>
        <w:tc>
          <w:tcPr>
            <w:tcW w:w="1244" w:type="pct"/>
            <w:vAlign w:val="center"/>
          </w:tcPr>
          <w:p w:rsidR="00121C8E" w:rsidRPr="00121C8E" w:rsidP="00121C8E">
            <w:pPr>
              <w:jc w:val="center"/>
              <w:rPr>
                <w:color w:val="000000"/>
                <w:szCs w:val="21"/>
              </w:rPr>
            </w:pPr>
            <w:r w:rsidRPr="00121C8E">
              <w:rPr>
                <w:color w:val="000000"/>
                <w:szCs w:val="21"/>
              </w:rPr>
              <w:t>建设期</w:t>
            </w:r>
          </w:p>
        </w:tc>
        <w:tc>
          <w:tcPr>
            <w:tcW w:w="973" w:type="pct"/>
            <w:vAlign w:val="center"/>
          </w:tcPr>
          <w:p w:rsidR="00121C8E" w:rsidRPr="00121C8E" w:rsidP="00121C8E">
            <w:pPr>
              <w:jc w:val="center"/>
              <w:rPr>
                <w:color w:val="000000"/>
              </w:rPr>
            </w:pPr>
            <w:r w:rsidRPr="00121C8E">
              <w:rPr>
                <w:color w:val="000000"/>
                <w:szCs w:val="21"/>
              </w:rPr>
              <w:t>无</w:t>
            </w:r>
          </w:p>
        </w:tc>
        <w:tc>
          <w:tcPr>
            <w:tcW w:w="1017" w:type="pct"/>
            <w:vAlign w:val="center"/>
          </w:tcPr>
          <w:p w:rsidR="00121C8E" w:rsidRPr="00121C8E" w:rsidP="00121C8E">
            <w:pPr>
              <w:jc w:val="center"/>
              <w:rPr>
                <w:color w:val="000000"/>
              </w:rPr>
            </w:pPr>
            <w:r w:rsidRPr="00121C8E">
              <w:rPr>
                <w:color w:val="000000"/>
                <w:szCs w:val="21"/>
              </w:rPr>
              <w:t>无</w:t>
            </w:r>
          </w:p>
        </w:tc>
        <w:tc>
          <w:tcPr>
            <w:tcW w:w="1032" w:type="pct"/>
            <w:vAlign w:val="center"/>
          </w:tcPr>
          <w:p w:rsidR="00121C8E" w:rsidRPr="00121C8E" w:rsidP="00121C8E">
            <w:pPr>
              <w:jc w:val="center"/>
              <w:rPr>
                <w:color w:val="000000"/>
              </w:rPr>
            </w:pPr>
            <w:r w:rsidRPr="00121C8E">
              <w:rPr>
                <w:color w:val="000000"/>
                <w:szCs w:val="21"/>
              </w:rPr>
              <w:t>无</w:t>
            </w:r>
          </w:p>
        </w:tc>
        <w:tc>
          <w:tcPr>
            <w:tcW w:w="735" w:type="pct"/>
            <w:vAlign w:val="center"/>
          </w:tcPr>
          <w:p w:rsidR="00121C8E" w:rsidRPr="00121C8E" w:rsidP="00121C8E">
            <w:pPr>
              <w:jc w:val="center"/>
              <w:rPr>
                <w:color w:val="000000"/>
              </w:rPr>
            </w:pPr>
            <w:r w:rsidRPr="00121C8E">
              <w:rPr>
                <w:color w:val="000000"/>
                <w:szCs w:val="21"/>
              </w:rPr>
              <w:t>无</w:t>
            </w:r>
          </w:p>
        </w:tc>
      </w:tr>
      <w:tr w:rsidTr="00121C8E">
        <w:tblPrEx>
          <w:tblW w:w="5000" w:type="pct"/>
          <w:jc w:val="center"/>
          <w:tblInd w:w="0" w:type="dxa"/>
          <w:tblLook w:val="0000"/>
        </w:tblPrEx>
        <w:trPr>
          <w:trHeight w:val="445"/>
          <w:jc w:val="center"/>
        </w:trPr>
        <w:tc>
          <w:tcPr>
            <w:tcW w:w="1244" w:type="pct"/>
            <w:vAlign w:val="center"/>
          </w:tcPr>
          <w:p w:rsidR="00121C8E" w:rsidRPr="00121C8E" w:rsidP="00121C8E">
            <w:pPr>
              <w:jc w:val="center"/>
              <w:rPr>
                <w:color w:val="000000"/>
                <w:szCs w:val="21"/>
              </w:rPr>
            </w:pPr>
            <w:r w:rsidRPr="00121C8E">
              <w:rPr>
                <w:color w:val="000000"/>
                <w:szCs w:val="21"/>
              </w:rPr>
              <w:t>运营期</w:t>
            </w:r>
          </w:p>
        </w:tc>
        <w:tc>
          <w:tcPr>
            <w:tcW w:w="973" w:type="pct"/>
            <w:vAlign w:val="center"/>
          </w:tcPr>
          <w:p w:rsidR="00121C8E" w:rsidRPr="00121C8E" w:rsidP="00121C8E">
            <w:pPr>
              <w:jc w:val="center"/>
              <w:rPr>
                <w:color w:val="000000"/>
                <w:szCs w:val="21"/>
              </w:rPr>
            </w:pPr>
            <w:r w:rsidRPr="00121C8E">
              <w:rPr>
                <w:color w:val="000000"/>
                <w:szCs w:val="21"/>
              </w:rPr>
              <w:t>√</w:t>
            </w:r>
          </w:p>
        </w:tc>
        <w:tc>
          <w:tcPr>
            <w:tcW w:w="1017" w:type="pct"/>
            <w:vAlign w:val="center"/>
          </w:tcPr>
          <w:p w:rsidR="00121C8E" w:rsidRPr="00121C8E" w:rsidP="00121C8E">
            <w:pPr>
              <w:jc w:val="center"/>
              <w:rPr>
                <w:color w:val="000000"/>
                <w:szCs w:val="21"/>
              </w:rPr>
            </w:pPr>
            <w:r w:rsidRPr="00121C8E">
              <w:rPr>
                <w:color w:val="000000"/>
                <w:szCs w:val="21"/>
              </w:rPr>
              <w:t>√</w:t>
            </w:r>
          </w:p>
        </w:tc>
        <w:tc>
          <w:tcPr>
            <w:tcW w:w="1032" w:type="pct"/>
            <w:vAlign w:val="center"/>
          </w:tcPr>
          <w:p w:rsidR="00121C8E" w:rsidRPr="00121C8E" w:rsidP="00121C8E">
            <w:pPr>
              <w:jc w:val="center"/>
              <w:rPr>
                <w:color w:val="000000"/>
                <w:szCs w:val="21"/>
              </w:rPr>
            </w:pPr>
            <w:r w:rsidRPr="00121C8E">
              <w:rPr>
                <w:color w:val="000000"/>
                <w:szCs w:val="21"/>
              </w:rPr>
              <w:t>√</w:t>
            </w:r>
          </w:p>
        </w:tc>
        <w:tc>
          <w:tcPr>
            <w:tcW w:w="735" w:type="pct"/>
            <w:vAlign w:val="center"/>
          </w:tcPr>
          <w:p w:rsidR="00121C8E" w:rsidRPr="00121C8E" w:rsidP="00121C8E">
            <w:pPr>
              <w:jc w:val="center"/>
              <w:rPr>
                <w:color w:val="000000"/>
                <w:szCs w:val="21"/>
              </w:rPr>
            </w:pPr>
            <w:r w:rsidRPr="00121C8E">
              <w:rPr>
                <w:color w:val="000000"/>
                <w:szCs w:val="21"/>
              </w:rPr>
              <w:t>无</w:t>
            </w:r>
          </w:p>
        </w:tc>
      </w:tr>
      <w:tr w:rsidTr="00121C8E">
        <w:tblPrEx>
          <w:tblW w:w="5000" w:type="pct"/>
          <w:jc w:val="center"/>
          <w:tblInd w:w="0" w:type="dxa"/>
          <w:tblLook w:val="0000"/>
        </w:tblPrEx>
        <w:trPr>
          <w:trHeight w:val="445"/>
          <w:jc w:val="center"/>
        </w:trPr>
        <w:tc>
          <w:tcPr>
            <w:tcW w:w="1244" w:type="pct"/>
            <w:vAlign w:val="center"/>
          </w:tcPr>
          <w:p w:rsidR="00121C8E" w:rsidRPr="00121C8E" w:rsidP="00121C8E">
            <w:pPr>
              <w:jc w:val="center"/>
              <w:rPr>
                <w:color w:val="000000"/>
                <w:szCs w:val="21"/>
              </w:rPr>
            </w:pPr>
            <w:r w:rsidRPr="00121C8E">
              <w:rPr>
                <w:color w:val="000000"/>
                <w:szCs w:val="21"/>
              </w:rPr>
              <w:t>服务期满后</w:t>
            </w:r>
          </w:p>
        </w:tc>
        <w:tc>
          <w:tcPr>
            <w:tcW w:w="973" w:type="pct"/>
            <w:vAlign w:val="center"/>
          </w:tcPr>
          <w:p w:rsidR="00121C8E" w:rsidRPr="00121C8E" w:rsidP="00121C8E">
            <w:pPr>
              <w:jc w:val="center"/>
              <w:rPr>
                <w:color w:val="000000"/>
              </w:rPr>
            </w:pPr>
            <w:r w:rsidRPr="00121C8E">
              <w:rPr>
                <w:color w:val="000000"/>
                <w:szCs w:val="21"/>
              </w:rPr>
              <w:t>无</w:t>
            </w:r>
          </w:p>
        </w:tc>
        <w:tc>
          <w:tcPr>
            <w:tcW w:w="1017" w:type="pct"/>
            <w:vAlign w:val="center"/>
          </w:tcPr>
          <w:p w:rsidR="00121C8E" w:rsidRPr="00121C8E" w:rsidP="00121C8E">
            <w:pPr>
              <w:jc w:val="center"/>
              <w:rPr>
                <w:color w:val="000000"/>
              </w:rPr>
            </w:pPr>
            <w:r w:rsidRPr="00121C8E">
              <w:rPr>
                <w:color w:val="000000"/>
                <w:szCs w:val="21"/>
              </w:rPr>
              <w:t>无</w:t>
            </w:r>
          </w:p>
        </w:tc>
        <w:tc>
          <w:tcPr>
            <w:tcW w:w="1032" w:type="pct"/>
            <w:vAlign w:val="center"/>
          </w:tcPr>
          <w:p w:rsidR="00121C8E" w:rsidRPr="00121C8E" w:rsidP="00121C8E">
            <w:pPr>
              <w:jc w:val="center"/>
              <w:rPr>
                <w:color w:val="000000"/>
              </w:rPr>
            </w:pPr>
            <w:r w:rsidRPr="00121C8E">
              <w:rPr>
                <w:color w:val="000000"/>
                <w:szCs w:val="21"/>
              </w:rPr>
              <w:t>无</w:t>
            </w:r>
          </w:p>
        </w:tc>
        <w:tc>
          <w:tcPr>
            <w:tcW w:w="735" w:type="pct"/>
            <w:vAlign w:val="center"/>
          </w:tcPr>
          <w:p w:rsidR="00121C8E" w:rsidRPr="00121C8E" w:rsidP="00121C8E">
            <w:pPr>
              <w:jc w:val="center"/>
              <w:rPr>
                <w:color w:val="000000"/>
              </w:rPr>
            </w:pPr>
            <w:r w:rsidRPr="00121C8E">
              <w:rPr>
                <w:color w:val="000000"/>
                <w:szCs w:val="21"/>
              </w:rPr>
              <w:t>无</w:t>
            </w:r>
          </w:p>
        </w:tc>
      </w:tr>
    </w:tbl>
    <w:p w:rsidR="00121C8E" w:rsidRPr="00121C8E" w:rsidP="00121C8E">
      <w:pPr>
        <w:spacing w:line="480" w:lineRule="exact"/>
        <w:jc w:val="center"/>
        <w:rPr>
          <w:b/>
          <w:color w:val="000000"/>
          <w:sz w:val="24"/>
        </w:rPr>
      </w:pPr>
    </w:p>
    <w:p w:rsidR="00121C8E" w:rsidRPr="00121C8E" w:rsidP="00121C8E">
      <w:pPr>
        <w:spacing w:line="480" w:lineRule="exact"/>
        <w:jc w:val="center"/>
        <w:rPr>
          <w:b/>
          <w:color w:val="000000"/>
          <w:sz w:val="24"/>
        </w:rPr>
      </w:pPr>
    </w:p>
    <w:p w:rsidR="00121C8E" w:rsidRPr="00121C8E" w:rsidP="00121C8E">
      <w:pPr>
        <w:spacing w:line="480" w:lineRule="exact"/>
        <w:jc w:val="center"/>
        <w:rPr>
          <w:b/>
          <w:color w:val="000000"/>
          <w:sz w:val="24"/>
        </w:rPr>
      </w:pPr>
      <w:r w:rsidRPr="00121C8E">
        <w:rPr>
          <w:b/>
          <w:color w:val="000000"/>
          <w:sz w:val="24"/>
        </w:rPr>
        <w:t>表</w:t>
      </w:r>
      <w:r w:rsidRPr="00121C8E">
        <w:rPr>
          <w:rFonts w:hint="eastAsia"/>
          <w:b/>
          <w:color w:val="000000"/>
          <w:sz w:val="24"/>
        </w:rPr>
        <w:t>5-44</w:t>
      </w:r>
      <w:r w:rsidRPr="00121C8E">
        <w:rPr>
          <w:b/>
          <w:color w:val="000000"/>
          <w:sz w:val="24"/>
        </w:rPr>
        <w:t xml:space="preserve">  污染影响型建设项目土壤环境影响源及影响因子识别表</w:t>
      </w:r>
    </w:p>
    <w:tbl>
      <w:tblPr>
        <w:tblStyle w:val="TableNormal"/>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38"/>
        <w:gridCol w:w="1375"/>
        <w:gridCol w:w="1099"/>
        <w:gridCol w:w="1924"/>
        <w:gridCol w:w="842"/>
        <w:gridCol w:w="2044"/>
      </w:tblGrid>
      <w:tr w:rsidTr="00121C8E">
        <w:tblPrEx>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4"/>
        </w:trPr>
        <w:tc>
          <w:tcPr>
            <w:tcW w:w="726" w:type="pct"/>
            <w:vAlign w:val="center"/>
          </w:tcPr>
          <w:p w:rsidR="00121C8E" w:rsidRPr="00121C8E" w:rsidP="00121C8E">
            <w:pPr>
              <w:jc w:val="center"/>
              <w:rPr>
                <w:color w:val="000000"/>
                <w:szCs w:val="21"/>
              </w:rPr>
            </w:pPr>
            <w:r w:rsidRPr="00121C8E">
              <w:rPr>
                <w:color w:val="000000"/>
                <w:szCs w:val="21"/>
              </w:rPr>
              <w:t>污染源</w:t>
            </w:r>
          </w:p>
        </w:tc>
        <w:tc>
          <w:tcPr>
            <w:tcW w:w="806" w:type="pct"/>
            <w:vAlign w:val="center"/>
          </w:tcPr>
          <w:p w:rsidR="00121C8E" w:rsidRPr="00121C8E" w:rsidP="00121C8E">
            <w:pPr>
              <w:jc w:val="center"/>
              <w:rPr>
                <w:color w:val="000000"/>
                <w:szCs w:val="21"/>
              </w:rPr>
            </w:pPr>
            <w:r w:rsidRPr="00121C8E">
              <w:rPr>
                <w:color w:val="000000"/>
                <w:szCs w:val="21"/>
              </w:rPr>
              <w:t>工艺流程/节点</w:t>
            </w:r>
          </w:p>
        </w:tc>
        <w:tc>
          <w:tcPr>
            <w:tcW w:w="645" w:type="pct"/>
            <w:vAlign w:val="center"/>
          </w:tcPr>
          <w:p w:rsidR="00121C8E" w:rsidRPr="00121C8E" w:rsidP="00121C8E">
            <w:pPr>
              <w:jc w:val="center"/>
              <w:rPr>
                <w:color w:val="000000"/>
                <w:szCs w:val="21"/>
              </w:rPr>
            </w:pPr>
            <w:r w:rsidRPr="00121C8E">
              <w:rPr>
                <w:color w:val="000000"/>
                <w:szCs w:val="21"/>
              </w:rPr>
              <w:t>污染途径</w:t>
            </w:r>
          </w:p>
        </w:tc>
        <w:tc>
          <w:tcPr>
            <w:tcW w:w="1129" w:type="pct"/>
            <w:vAlign w:val="center"/>
          </w:tcPr>
          <w:p w:rsidR="00121C8E" w:rsidRPr="00121C8E" w:rsidP="00121C8E">
            <w:pPr>
              <w:jc w:val="center"/>
              <w:rPr>
                <w:color w:val="000000"/>
                <w:szCs w:val="21"/>
              </w:rPr>
            </w:pPr>
            <w:r w:rsidRPr="00121C8E">
              <w:rPr>
                <w:color w:val="000000"/>
                <w:szCs w:val="21"/>
              </w:rPr>
              <w:t>全部污染物指标</w:t>
            </w:r>
          </w:p>
        </w:tc>
        <w:tc>
          <w:tcPr>
            <w:tcW w:w="494" w:type="pct"/>
            <w:vAlign w:val="center"/>
          </w:tcPr>
          <w:p w:rsidR="00121C8E" w:rsidRPr="00121C8E" w:rsidP="00121C8E">
            <w:pPr>
              <w:jc w:val="center"/>
              <w:rPr>
                <w:color w:val="000000"/>
                <w:szCs w:val="21"/>
              </w:rPr>
            </w:pPr>
            <w:r w:rsidRPr="00121C8E">
              <w:rPr>
                <w:color w:val="000000"/>
                <w:szCs w:val="21"/>
              </w:rPr>
              <w:t>特征因子</w:t>
            </w:r>
          </w:p>
        </w:tc>
        <w:tc>
          <w:tcPr>
            <w:tcW w:w="1199" w:type="pct"/>
            <w:vAlign w:val="center"/>
          </w:tcPr>
          <w:p w:rsidR="00121C8E" w:rsidRPr="00121C8E" w:rsidP="00121C8E">
            <w:pPr>
              <w:jc w:val="center"/>
              <w:rPr>
                <w:color w:val="000000"/>
                <w:szCs w:val="21"/>
              </w:rPr>
            </w:pPr>
            <w:r w:rsidRPr="00121C8E">
              <w:rPr>
                <w:color w:val="000000"/>
                <w:szCs w:val="21"/>
              </w:rPr>
              <w:t>备注</w:t>
            </w:r>
          </w:p>
        </w:tc>
      </w:tr>
      <w:tr w:rsidTr="00121C8E">
        <w:tblPrEx>
          <w:tblW w:w="5000" w:type="pct"/>
          <w:tblInd w:w="0" w:type="dxa"/>
          <w:tblLook w:val="0000"/>
        </w:tblPrEx>
        <w:trPr>
          <w:trHeight w:val="852"/>
        </w:trPr>
        <w:tc>
          <w:tcPr>
            <w:tcW w:w="726" w:type="pct"/>
            <w:vMerge w:val="restart"/>
            <w:vAlign w:val="center"/>
          </w:tcPr>
          <w:p w:rsidR="00121C8E" w:rsidRPr="00121C8E" w:rsidP="00121C8E">
            <w:pPr>
              <w:jc w:val="center"/>
              <w:rPr>
                <w:rFonts w:hint="eastAsia"/>
                <w:color w:val="000000"/>
                <w:szCs w:val="21"/>
              </w:rPr>
            </w:pPr>
            <w:r w:rsidRPr="00121C8E">
              <w:rPr>
                <w:rFonts w:hint="eastAsia"/>
                <w:color w:val="000000"/>
                <w:szCs w:val="21"/>
              </w:rPr>
              <w:t>浸泡区</w:t>
            </w:r>
          </w:p>
        </w:tc>
        <w:tc>
          <w:tcPr>
            <w:tcW w:w="806" w:type="pct"/>
            <w:vMerge w:val="restart"/>
            <w:vAlign w:val="center"/>
          </w:tcPr>
          <w:p w:rsidR="00121C8E" w:rsidRPr="00121C8E" w:rsidP="00121C8E">
            <w:pPr>
              <w:jc w:val="left"/>
              <w:rPr>
                <w:rFonts w:hint="eastAsia"/>
                <w:color w:val="000000"/>
                <w:szCs w:val="21"/>
              </w:rPr>
            </w:pPr>
            <w:r w:rsidRPr="00121C8E">
              <w:rPr>
                <w:rFonts w:hint="eastAsia"/>
                <w:color w:val="000000"/>
                <w:szCs w:val="21"/>
              </w:rPr>
              <w:t>亚硫酸溶液储罐、玉米浸泡罐</w:t>
            </w:r>
          </w:p>
        </w:tc>
        <w:tc>
          <w:tcPr>
            <w:tcW w:w="645" w:type="pct"/>
            <w:vAlign w:val="center"/>
          </w:tcPr>
          <w:p w:rsidR="00121C8E" w:rsidRPr="00121C8E" w:rsidP="00121C8E">
            <w:pPr>
              <w:jc w:val="center"/>
              <w:rPr>
                <w:color w:val="000000"/>
                <w:szCs w:val="21"/>
              </w:rPr>
            </w:pPr>
            <w:r w:rsidRPr="00121C8E">
              <w:rPr>
                <w:color w:val="000000"/>
                <w:szCs w:val="21"/>
              </w:rPr>
              <w:t>大气沉降</w:t>
            </w:r>
          </w:p>
        </w:tc>
        <w:tc>
          <w:tcPr>
            <w:tcW w:w="1129" w:type="pct"/>
            <w:vAlign w:val="center"/>
          </w:tcPr>
          <w:p w:rsidR="00121C8E" w:rsidRPr="00121C8E" w:rsidP="00121C8E">
            <w:pPr>
              <w:jc w:val="left"/>
              <w:rPr>
                <w:color w:val="000000"/>
                <w:szCs w:val="21"/>
              </w:rPr>
            </w:pPr>
            <w:r w:rsidRPr="00121C8E">
              <w:rPr>
                <w:rFonts w:hint="eastAsia"/>
                <w:color w:val="000000"/>
                <w:szCs w:val="21"/>
              </w:rPr>
              <w:t>二氧化硫</w:t>
            </w:r>
          </w:p>
        </w:tc>
        <w:tc>
          <w:tcPr>
            <w:tcW w:w="494" w:type="pct"/>
            <w:vAlign w:val="center"/>
          </w:tcPr>
          <w:p w:rsidR="00121C8E" w:rsidRPr="00121C8E" w:rsidP="00121C8E">
            <w:pPr>
              <w:jc w:val="center"/>
              <w:rPr>
                <w:color w:val="000000"/>
                <w:szCs w:val="21"/>
              </w:rPr>
            </w:pPr>
            <w:r w:rsidRPr="00121C8E">
              <w:rPr>
                <w:rFonts w:hint="eastAsia"/>
                <w:color w:val="000000"/>
                <w:szCs w:val="21"/>
              </w:rPr>
              <w:t>PH</w:t>
            </w:r>
          </w:p>
        </w:tc>
        <w:tc>
          <w:tcPr>
            <w:tcW w:w="1199" w:type="pct"/>
            <w:vAlign w:val="center"/>
          </w:tcPr>
          <w:p w:rsidR="00121C8E" w:rsidRPr="00121C8E" w:rsidP="00121C8E">
            <w:pPr>
              <w:jc w:val="left"/>
              <w:rPr>
                <w:rFonts w:hint="eastAsia"/>
                <w:color w:val="000000"/>
                <w:szCs w:val="21"/>
              </w:rPr>
            </w:pPr>
            <w:r w:rsidRPr="00121C8E">
              <w:rPr>
                <w:color w:val="000000"/>
                <w:szCs w:val="21"/>
              </w:rPr>
              <w:t>正常排放源，</w:t>
            </w:r>
            <w:r w:rsidRPr="00121C8E">
              <w:rPr>
                <w:rFonts w:hint="eastAsia"/>
                <w:color w:val="000000"/>
                <w:szCs w:val="21"/>
              </w:rPr>
              <w:t>连续排放，评价范围内不存在敏感点</w:t>
            </w:r>
          </w:p>
        </w:tc>
      </w:tr>
      <w:tr w:rsidTr="00121C8E">
        <w:tblPrEx>
          <w:tblW w:w="5000" w:type="pct"/>
          <w:tblInd w:w="0" w:type="dxa"/>
          <w:tblLook w:val="0000"/>
        </w:tblPrEx>
        <w:trPr>
          <w:trHeight w:val="454"/>
        </w:trPr>
        <w:tc>
          <w:tcPr>
            <w:tcW w:w="726" w:type="pct"/>
            <w:vMerge/>
            <w:vAlign w:val="center"/>
          </w:tcPr>
          <w:p w:rsidR="00121C8E" w:rsidRPr="00121C8E" w:rsidP="00121C8E">
            <w:pPr>
              <w:jc w:val="center"/>
              <w:rPr>
                <w:color w:val="000000"/>
                <w:szCs w:val="21"/>
              </w:rPr>
            </w:pPr>
          </w:p>
        </w:tc>
        <w:tc>
          <w:tcPr>
            <w:tcW w:w="806" w:type="pct"/>
            <w:vMerge/>
            <w:vAlign w:val="center"/>
          </w:tcPr>
          <w:p w:rsidR="00121C8E" w:rsidRPr="00121C8E" w:rsidP="00121C8E">
            <w:pPr>
              <w:jc w:val="left"/>
              <w:rPr>
                <w:color w:val="000000"/>
                <w:szCs w:val="21"/>
              </w:rPr>
            </w:pPr>
          </w:p>
        </w:tc>
        <w:tc>
          <w:tcPr>
            <w:tcW w:w="645" w:type="pct"/>
            <w:vAlign w:val="center"/>
          </w:tcPr>
          <w:p w:rsidR="00121C8E" w:rsidRPr="00121C8E" w:rsidP="00121C8E">
            <w:pPr>
              <w:jc w:val="center"/>
              <w:rPr>
                <w:color w:val="000000"/>
                <w:szCs w:val="21"/>
              </w:rPr>
            </w:pPr>
            <w:r w:rsidRPr="00121C8E">
              <w:rPr>
                <w:color w:val="000000"/>
                <w:szCs w:val="21"/>
              </w:rPr>
              <w:t>垂直入渗</w:t>
            </w:r>
          </w:p>
        </w:tc>
        <w:tc>
          <w:tcPr>
            <w:tcW w:w="1129" w:type="pct"/>
            <w:vMerge w:val="restart"/>
            <w:vAlign w:val="center"/>
          </w:tcPr>
          <w:p w:rsidR="00121C8E" w:rsidRPr="00121C8E" w:rsidP="00121C8E">
            <w:pPr>
              <w:jc w:val="left"/>
              <w:rPr>
                <w:color w:val="000000"/>
                <w:szCs w:val="21"/>
              </w:rPr>
            </w:pPr>
            <w:r w:rsidRPr="00121C8E">
              <w:rPr>
                <w:rFonts w:hint="eastAsia"/>
                <w:color w:val="000000"/>
                <w:szCs w:val="21"/>
              </w:rPr>
              <w:t>COD、TN、亚硫酸溶液</w:t>
            </w:r>
          </w:p>
        </w:tc>
        <w:tc>
          <w:tcPr>
            <w:tcW w:w="494" w:type="pct"/>
            <w:vMerge w:val="restart"/>
            <w:vAlign w:val="center"/>
          </w:tcPr>
          <w:p w:rsidR="00121C8E" w:rsidRPr="00121C8E" w:rsidP="00121C8E">
            <w:pPr>
              <w:jc w:val="center"/>
              <w:rPr>
                <w:color w:val="000000"/>
                <w:szCs w:val="21"/>
              </w:rPr>
            </w:pPr>
            <w:r w:rsidRPr="00121C8E">
              <w:rPr>
                <w:rFonts w:hint="eastAsia"/>
                <w:color w:val="000000"/>
                <w:szCs w:val="21"/>
              </w:rPr>
              <w:t>PH</w:t>
            </w:r>
          </w:p>
        </w:tc>
        <w:tc>
          <w:tcPr>
            <w:tcW w:w="1199" w:type="pct"/>
            <w:vMerge w:val="restart"/>
            <w:vAlign w:val="center"/>
          </w:tcPr>
          <w:p w:rsidR="00121C8E" w:rsidRPr="00121C8E" w:rsidP="00121C8E">
            <w:pPr>
              <w:jc w:val="center"/>
              <w:rPr>
                <w:color w:val="000000"/>
                <w:szCs w:val="21"/>
              </w:rPr>
            </w:pPr>
            <w:r w:rsidRPr="00121C8E">
              <w:rPr>
                <w:rFonts w:hint="eastAsia"/>
                <w:color w:val="000000"/>
                <w:szCs w:val="21"/>
              </w:rPr>
              <w:t>事故</w:t>
            </w:r>
          </w:p>
        </w:tc>
      </w:tr>
      <w:tr w:rsidTr="00121C8E">
        <w:tblPrEx>
          <w:tblW w:w="5000" w:type="pct"/>
          <w:tblInd w:w="0" w:type="dxa"/>
          <w:tblLook w:val="0000"/>
        </w:tblPrEx>
        <w:trPr>
          <w:trHeight w:val="454"/>
        </w:trPr>
        <w:tc>
          <w:tcPr>
            <w:tcW w:w="726" w:type="pct"/>
            <w:vMerge/>
            <w:vAlign w:val="center"/>
          </w:tcPr>
          <w:p w:rsidR="00121C8E" w:rsidRPr="00121C8E" w:rsidP="00121C8E">
            <w:pPr>
              <w:jc w:val="center"/>
              <w:rPr>
                <w:color w:val="000000"/>
                <w:szCs w:val="21"/>
              </w:rPr>
            </w:pPr>
          </w:p>
        </w:tc>
        <w:tc>
          <w:tcPr>
            <w:tcW w:w="806" w:type="pct"/>
            <w:vMerge/>
            <w:vAlign w:val="center"/>
          </w:tcPr>
          <w:p w:rsidR="00121C8E" w:rsidRPr="00121C8E" w:rsidP="00121C8E">
            <w:pPr>
              <w:jc w:val="left"/>
              <w:rPr>
                <w:color w:val="000000"/>
                <w:szCs w:val="21"/>
              </w:rPr>
            </w:pPr>
          </w:p>
        </w:tc>
        <w:tc>
          <w:tcPr>
            <w:tcW w:w="645" w:type="pct"/>
            <w:vAlign w:val="center"/>
          </w:tcPr>
          <w:p w:rsidR="00121C8E" w:rsidRPr="00121C8E" w:rsidP="00121C8E">
            <w:pPr>
              <w:jc w:val="center"/>
              <w:rPr>
                <w:color w:val="000000"/>
                <w:szCs w:val="21"/>
              </w:rPr>
            </w:pPr>
            <w:r w:rsidRPr="00121C8E">
              <w:rPr>
                <w:color w:val="000000"/>
                <w:szCs w:val="21"/>
              </w:rPr>
              <w:t>地表漫流</w:t>
            </w:r>
          </w:p>
        </w:tc>
        <w:tc>
          <w:tcPr>
            <w:tcW w:w="1129" w:type="pct"/>
            <w:vMerge/>
            <w:vAlign w:val="center"/>
          </w:tcPr>
          <w:p w:rsidR="00121C8E" w:rsidRPr="00121C8E" w:rsidP="00121C8E">
            <w:pPr>
              <w:jc w:val="left"/>
              <w:rPr>
                <w:rFonts w:hint="eastAsia"/>
                <w:color w:val="000000"/>
                <w:szCs w:val="21"/>
              </w:rPr>
            </w:pPr>
          </w:p>
        </w:tc>
        <w:tc>
          <w:tcPr>
            <w:tcW w:w="494" w:type="pct"/>
            <w:vMerge/>
            <w:vAlign w:val="center"/>
          </w:tcPr>
          <w:p w:rsidR="00121C8E" w:rsidRPr="00121C8E" w:rsidP="00121C8E">
            <w:pPr>
              <w:jc w:val="center"/>
              <w:rPr>
                <w:rFonts w:hint="eastAsia"/>
                <w:color w:val="000000"/>
                <w:szCs w:val="21"/>
              </w:rPr>
            </w:pPr>
          </w:p>
        </w:tc>
        <w:tc>
          <w:tcPr>
            <w:tcW w:w="1199" w:type="pct"/>
            <w:vMerge/>
            <w:vAlign w:val="center"/>
          </w:tcPr>
          <w:p w:rsidR="00121C8E" w:rsidRPr="00121C8E" w:rsidP="00121C8E">
            <w:pPr>
              <w:jc w:val="center"/>
              <w:rPr>
                <w:rFonts w:hint="eastAsia"/>
                <w:color w:val="000000"/>
                <w:szCs w:val="21"/>
              </w:rPr>
            </w:pPr>
          </w:p>
        </w:tc>
      </w:tr>
      <w:tr w:rsidTr="00121C8E">
        <w:tblPrEx>
          <w:tblW w:w="5000" w:type="pct"/>
          <w:tblInd w:w="0" w:type="dxa"/>
          <w:tblLook w:val="0000"/>
        </w:tblPrEx>
        <w:trPr>
          <w:trHeight w:val="454"/>
        </w:trPr>
        <w:tc>
          <w:tcPr>
            <w:tcW w:w="726" w:type="pct"/>
            <w:vAlign w:val="center"/>
          </w:tcPr>
          <w:p w:rsidR="00121C8E" w:rsidRPr="00121C8E" w:rsidP="00121C8E">
            <w:pPr>
              <w:jc w:val="center"/>
              <w:rPr>
                <w:rFonts w:hint="eastAsia"/>
                <w:color w:val="000000"/>
                <w:szCs w:val="21"/>
              </w:rPr>
            </w:pPr>
            <w:r w:rsidRPr="00121C8E">
              <w:rPr>
                <w:rFonts w:hint="eastAsia"/>
                <w:color w:val="000000"/>
                <w:szCs w:val="21"/>
              </w:rPr>
              <w:t>锅炉区</w:t>
            </w:r>
          </w:p>
        </w:tc>
        <w:tc>
          <w:tcPr>
            <w:tcW w:w="806" w:type="pct"/>
            <w:vAlign w:val="center"/>
          </w:tcPr>
          <w:p w:rsidR="00121C8E" w:rsidRPr="00121C8E" w:rsidP="00121C8E">
            <w:pPr>
              <w:jc w:val="left"/>
              <w:rPr>
                <w:rFonts w:hint="eastAsia"/>
                <w:color w:val="000000"/>
                <w:szCs w:val="21"/>
              </w:rPr>
            </w:pPr>
            <w:r w:rsidRPr="00121C8E">
              <w:rPr>
                <w:rFonts w:hint="eastAsia"/>
                <w:color w:val="000000"/>
                <w:szCs w:val="21"/>
              </w:rPr>
              <w:t>煤炭燃烧</w:t>
            </w:r>
          </w:p>
        </w:tc>
        <w:tc>
          <w:tcPr>
            <w:tcW w:w="645" w:type="pct"/>
            <w:vAlign w:val="center"/>
          </w:tcPr>
          <w:p w:rsidR="00121C8E" w:rsidRPr="00121C8E" w:rsidP="00121C8E">
            <w:pPr>
              <w:jc w:val="center"/>
              <w:rPr>
                <w:color w:val="000000"/>
                <w:szCs w:val="21"/>
              </w:rPr>
            </w:pPr>
            <w:r w:rsidRPr="00121C8E">
              <w:rPr>
                <w:color w:val="000000"/>
                <w:szCs w:val="21"/>
              </w:rPr>
              <w:t>大气沉降</w:t>
            </w:r>
          </w:p>
        </w:tc>
        <w:tc>
          <w:tcPr>
            <w:tcW w:w="1129" w:type="pct"/>
            <w:vAlign w:val="center"/>
          </w:tcPr>
          <w:p w:rsidR="00121C8E" w:rsidRPr="00121C8E" w:rsidP="00121C8E">
            <w:pPr>
              <w:jc w:val="left"/>
              <w:rPr>
                <w:rFonts w:hint="eastAsia"/>
                <w:color w:val="000000"/>
                <w:szCs w:val="21"/>
              </w:rPr>
            </w:pPr>
            <w:r w:rsidRPr="00121C8E">
              <w:rPr>
                <w:rFonts w:hint="eastAsia"/>
                <w:color w:val="000000"/>
                <w:szCs w:val="21"/>
              </w:rPr>
              <w:t>烟尘、二氧化硫、氮氧化物、汞及其化合物、氨</w:t>
            </w:r>
          </w:p>
        </w:tc>
        <w:tc>
          <w:tcPr>
            <w:tcW w:w="494" w:type="pct"/>
            <w:vAlign w:val="center"/>
          </w:tcPr>
          <w:p w:rsidR="00121C8E" w:rsidRPr="00121C8E" w:rsidP="00121C8E">
            <w:pPr>
              <w:jc w:val="center"/>
              <w:rPr>
                <w:rFonts w:hint="eastAsia"/>
                <w:color w:val="000000"/>
                <w:szCs w:val="21"/>
              </w:rPr>
            </w:pPr>
            <w:r w:rsidRPr="00121C8E">
              <w:rPr>
                <w:rFonts w:hint="eastAsia"/>
                <w:color w:val="000000"/>
                <w:szCs w:val="21"/>
              </w:rPr>
              <w:t>PH、汞</w:t>
            </w:r>
          </w:p>
        </w:tc>
        <w:tc>
          <w:tcPr>
            <w:tcW w:w="1199" w:type="pct"/>
            <w:vAlign w:val="center"/>
          </w:tcPr>
          <w:p w:rsidR="00121C8E" w:rsidRPr="00121C8E" w:rsidP="00121C8E">
            <w:pPr>
              <w:jc w:val="left"/>
              <w:rPr>
                <w:color w:val="000000"/>
                <w:szCs w:val="21"/>
              </w:rPr>
            </w:pPr>
            <w:r w:rsidRPr="00121C8E">
              <w:rPr>
                <w:color w:val="000000"/>
                <w:szCs w:val="21"/>
              </w:rPr>
              <w:t>正常排放源，</w:t>
            </w:r>
            <w:r w:rsidRPr="00121C8E">
              <w:rPr>
                <w:rFonts w:hint="eastAsia"/>
                <w:color w:val="000000"/>
                <w:szCs w:val="21"/>
              </w:rPr>
              <w:t>连续</w:t>
            </w:r>
            <w:r w:rsidRPr="00121C8E">
              <w:rPr>
                <w:color w:val="000000"/>
                <w:szCs w:val="21"/>
              </w:rPr>
              <w:t>排放，</w:t>
            </w:r>
            <w:r w:rsidRPr="00121C8E">
              <w:rPr>
                <w:rFonts w:hint="eastAsia"/>
                <w:color w:val="000000"/>
                <w:szCs w:val="21"/>
              </w:rPr>
              <w:t>评价范围内不存在敏感点</w:t>
            </w:r>
          </w:p>
        </w:tc>
      </w:tr>
      <w:tr w:rsidTr="00121C8E">
        <w:tblPrEx>
          <w:tblW w:w="5000" w:type="pct"/>
          <w:tblInd w:w="0" w:type="dxa"/>
          <w:tblLook w:val="0000"/>
        </w:tblPrEx>
        <w:trPr>
          <w:trHeight w:val="454"/>
        </w:trPr>
        <w:tc>
          <w:tcPr>
            <w:tcW w:w="726" w:type="pct"/>
            <w:vMerge w:val="restart"/>
            <w:vAlign w:val="center"/>
          </w:tcPr>
          <w:p w:rsidR="00121C8E" w:rsidRPr="00121C8E" w:rsidP="00121C8E">
            <w:pPr>
              <w:jc w:val="center"/>
              <w:rPr>
                <w:color w:val="000000"/>
                <w:szCs w:val="21"/>
              </w:rPr>
            </w:pPr>
            <w:r w:rsidRPr="00121C8E">
              <w:rPr>
                <w:rFonts w:hint="eastAsia"/>
                <w:color w:val="000000"/>
                <w:szCs w:val="21"/>
              </w:rPr>
              <w:t>盐酸、液碱</w:t>
            </w:r>
            <w:r w:rsidRPr="00121C8E">
              <w:rPr>
                <w:color w:val="000000"/>
                <w:szCs w:val="21"/>
              </w:rPr>
              <w:t>储罐区</w:t>
            </w:r>
          </w:p>
        </w:tc>
        <w:tc>
          <w:tcPr>
            <w:tcW w:w="806" w:type="pct"/>
            <w:vMerge w:val="restart"/>
            <w:vAlign w:val="center"/>
          </w:tcPr>
          <w:p w:rsidR="00121C8E" w:rsidRPr="00121C8E" w:rsidP="00121C8E">
            <w:pPr>
              <w:jc w:val="left"/>
              <w:rPr>
                <w:color w:val="000000"/>
                <w:szCs w:val="21"/>
              </w:rPr>
            </w:pPr>
            <w:r w:rsidRPr="00121C8E">
              <w:rPr>
                <w:rFonts w:hint="eastAsia"/>
                <w:color w:val="000000"/>
                <w:szCs w:val="21"/>
              </w:rPr>
              <w:t>氨水储罐、盐酸储罐、氢氧化钠储罐</w:t>
            </w:r>
          </w:p>
        </w:tc>
        <w:tc>
          <w:tcPr>
            <w:tcW w:w="645" w:type="pct"/>
            <w:vAlign w:val="center"/>
          </w:tcPr>
          <w:p w:rsidR="00121C8E" w:rsidRPr="00121C8E" w:rsidP="00121C8E">
            <w:pPr>
              <w:jc w:val="center"/>
              <w:rPr>
                <w:color w:val="000000"/>
                <w:szCs w:val="21"/>
              </w:rPr>
            </w:pPr>
            <w:r w:rsidRPr="00121C8E">
              <w:rPr>
                <w:color w:val="000000"/>
                <w:szCs w:val="21"/>
              </w:rPr>
              <w:t>大气沉降</w:t>
            </w:r>
          </w:p>
        </w:tc>
        <w:tc>
          <w:tcPr>
            <w:tcW w:w="1129" w:type="pct"/>
            <w:vAlign w:val="center"/>
          </w:tcPr>
          <w:p w:rsidR="00121C8E" w:rsidRPr="00121C8E" w:rsidP="00121C8E">
            <w:pPr>
              <w:jc w:val="center"/>
              <w:rPr>
                <w:color w:val="000000"/>
                <w:szCs w:val="21"/>
              </w:rPr>
            </w:pPr>
            <w:r w:rsidRPr="00121C8E">
              <w:rPr>
                <w:rFonts w:hint="eastAsia"/>
                <w:color w:val="000000"/>
                <w:szCs w:val="21"/>
              </w:rPr>
              <w:t>氯化氢、氨</w:t>
            </w:r>
          </w:p>
        </w:tc>
        <w:tc>
          <w:tcPr>
            <w:tcW w:w="494" w:type="pct"/>
            <w:vAlign w:val="center"/>
          </w:tcPr>
          <w:p w:rsidR="00121C8E" w:rsidRPr="00121C8E" w:rsidP="00121C8E">
            <w:pPr>
              <w:jc w:val="center"/>
              <w:rPr>
                <w:rFonts w:hint="eastAsia"/>
                <w:color w:val="000000"/>
                <w:szCs w:val="21"/>
              </w:rPr>
            </w:pPr>
            <w:r w:rsidRPr="00121C8E">
              <w:rPr>
                <w:rFonts w:hint="eastAsia"/>
                <w:color w:val="000000"/>
                <w:szCs w:val="21"/>
              </w:rPr>
              <w:t>PH</w:t>
            </w:r>
          </w:p>
        </w:tc>
        <w:tc>
          <w:tcPr>
            <w:tcW w:w="1199" w:type="pct"/>
            <w:vAlign w:val="center"/>
          </w:tcPr>
          <w:p w:rsidR="00121C8E" w:rsidRPr="00121C8E" w:rsidP="00121C8E">
            <w:pPr>
              <w:jc w:val="left"/>
              <w:rPr>
                <w:rFonts w:hint="eastAsia"/>
                <w:color w:val="000000"/>
                <w:szCs w:val="21"/>
              </w:rPr>
            </w:pPr>
            <w:r w:rsidRPr="00121C8E">
              <w:rPr>
                <w:color w:val="000000"/>
                <w:szCs w:val="21"/>
              </w:rPr>
              <w:t>正常排放源，</w:t>
            </w:r>
            <w:r w:rsidRPr="00121C8E">
              <w:rPr>
                <w:rFonts w:hint="eastAsia"/>
                <w:color w:val="000000"/>
                <w:szCs w:val="21"/>
              </w:rPr>
              <w:t>连续</w:t>
            </w:r>
            <w:r w:rsidRPr="00121C8E">
              <w:rPr>
                <w:color w:val="000000"/>
                <w:szCs w:val="21"/>
              </w:rPr>
              <w:t>排放，</w:t>
            </w:r>
            <w:r w:rsidRPr="00121C8E">
              <w:rPr>
                <w:rFonts w:hint="eastAsia"/>
                <w:color w:val="000000"/>
                <w:szCs w:val="21"/>
              </w:rPr>
              <w:t>评价范围内不存在敏感点</w:t>
            </w:r>
          </w:p>
        </w:tc>
      </w:tr>
      <w:tr w:rsidTr="00121C8E">
        <w:tblPrEx>
          <w:tblW w:w="5000" w:type="pct"/>
          <w:tblInd w:w="0" w:type="dxa"/>
          <w:tblLook w:val="0000"/>
        </w:tblPrEx>
        <w:trPr>
          <w:trHeight w:val="454"/>
        </w:trPr>
        <w:tc>
          <w:tcPr>
            <w:tcW w:w="726" w:type="pct"/>
            <w:vMerge/>
            <w:vAlign w:val="center"/>
          </w:tcPr>
          <w:p w:rsidR="00121C8E" w:rsidRPr="00121C8E" w:rsidP="00121C8E">
            <w:pPr>
              <w:jc w:val="center"/>
              <w:rPr>
                <w:color w:val="000000"/>
                <w:szCs w:val="21"/>
              </w:rPr>
            </w:pPr>
          </w:p>
        </w:tc>
        <w:tc>
          <w:tcPr>
            <w:tcW w:w="806" w:type="pct"/>
            <w:vMerge/>
            <w:vAlign w:val="center"/>
          </w:tcPr>
          <w:p w:rsidR="00121C8E" w:rsidRPr="00121C8E" w:rsidP="00121C8E">
            <w:pPr>
              <w:jc w:val="left"/>
              <w:rPr>
                <w:color w:val="000000"/>
                <w:szCs w:val="21"/>
              </w:rPr>
            </w:pPr>
          </w:p>
        </w:tc>
        <w:tc>
          <w:tcPr>
            <w:tcW w:w="645" w:type="pct"/>
            <w:vAlign w:val="center"/>
          </w:tcPr>
          <w:p w:rsidR="00121C8E" w:rsidRPr="00121C8E" w:rsidP="00121C8E">
            <w:pPr>
              <w:jc w:val="center"/>
              <w:rPr>
                <w:color w:val="000000"/>
                <w:szCs w:val="21"/>
              </w:rPr>
            </w:pPr>
            <w:r w:rsidRPr="00121C8E">
              <w:rPr>
                <w:color w:val="000000"/>
                <w:szCs w:val="21"/>
              </w:rPr>
              <w:t>地表漫流</w:t>
            </w:r>
          </w:p>
        </w:tc>
        <w:tc>
          <w:tcPr>
            <w:tcW w:w="1129" w:type="pct"/>
            <w:vMerge w:val="restart"/>
            <w:vAlign w:val="center"/>
          </w:tcPr>
          <w:p w:rsidR="00121C8E" w:rsidRPr="00121C8E" w:rsidP="00121C8E">
            <w:pPr>
              <w:jc w:val="center"/>
              <w:rPr>
                <w:rFonts w:hint="eastAsia"/>
                <w:color w:val="000000"/>
                <w:szCs w:val="21"/>
              </w:rPr>
            </w:pPr>
            <w:r w:rsidRPr="00121C8E">
              <w:rPr>
                <w:color w:val="000000"/>
                <w:szCs w:val="21"/>
              </w:rPr>
              <w:t>盐酸、</w:t>
            </w:r>
            <w:r w:rsidRPr="00121C8E">
              <w:rPr>
                <w:rFonts w:hint="eastAsia"/>
                <w:color w:val="000000"/>
                <w:szCs w:val="21"/>
              </w:rPr>
              <w:t>液碱、氨水</w:t>
            </w:r>
          </w:p>
        </w:tc>
        <w:tc>
          <w:tcPr>
            <w:tcW w:w="494" w:type="pct"/>
            <w:vMerge w:val="restart"/>
            <w:vAlign w:val="center"/>
          </w:tcPr>
          <w:p w:rsidR="00121C8E" w:rsidRPr="00121C8E" w:rsidP="00121C8E">
            <w:pPr>
              <w:jc w:val="center"/>
              <w:rPr>
                <w:color w:val="000000"/>
                <w:szCs w:val="21"/>
              </w:rPr>
            </w:pPr>
            <w:r w:rsidRPr="00121C8E">
              <w:rPr>
                <w:rFonts w:hint="eastAsia"/>
                <w:color w:val="000000"/>
                <w:szCs w:val="21"/>
              </w:rPr>
              <w:t>PH</w:t>
            </w:r>
          </w:p>
        </w:tc>
        <w:tc>
          <w:tcPr>
            <w:tcW w:w="1199" w:type="pct"/>
            <w:vMerge w:val="restart"/>
            <w:vAlign w:val="center"/>
          </w:tcPr>
          <w:p w:rsidR="00121C8E" w:rsidRPr="00121C8E" w:rsidP="00121C8E">
            <w:pPr>
              <w:jc w:val="center"/>
              <w:rPr>
                <w:color w:val="000000"/>
                <w:szCs w:val="21"/>
              </w:rPr>
            </w:pPr>
            <w:r w:rsidRPr="00121C8E">
              <w:rPr>
                <w:color w:val="000000"/>
                <w:szCs w:val="21"/>
              </w:rPr>
              <w:t>事故</w:t>
            </w:r>
          </w:p>
        </w:tc>
      </w:tr>
      <w:tr w:rsidTr="00121C8E">
        <w:tblPrEx>
          <w:tblW w:w="5000" w:type="pct"/>
          <w:tblInd w:w="0" w:type="dxa"/>
          <w:tblLook w:val="0000"/>
        </w:tblPrEx>
        <w:trPr>
          <w:trHeight w:val="454"/>
        </w:trPr>
        <w:tc>
          <w:tcPr>
            <w:tcW w:w="726" w:type="pct"/>
            <w:vMerge/>
            <w:vAlign w:val="center"/>
          </w:tcPr>
          <w:p w:rsidR="00121C8E" w:rsidRPr="00121C8E" w:rsidP="00121C8E">
            <w:pPr>
              <w:jc w:val="center"/>
              <w:rPr>
                <w:color w:val="000000"/>
                <w:szCs w:val="21"/>
              </w:rPr>
            </w:pPr>
          </w:p>
        </w:tc>
        <w:tc>
          <w:tcPr>
            <w:tcW w:w="806" w:type="pct"/>
            <w:vMerge/>
            <w:vAlign w:val="center"/>
          </w:tcPr>
          <w:p w:rsidR="00121C8E" w:rsidRPr="00121C8E" w:rsidP="00121C8E">
            <w:pPr>
              <w:jc w:val="left"/>
              <w:rPr>
                <w:color w:val="000000"/>
                <w:szCs w:val="21"/>
              </w:rPr>
            </w:pPr>
          </w:p>
        </w:tc>
        <w:tc>
          <w:tcPr>
            <w:tcW w:w="645" w:type="pct"/>
            <w:vAlign w:val="center"/>
          </w:tcPr>
          <w:p w:rsidR="00121C8E" w:rsidRPr="00121C8E" w:rsidP="00121C8E">
            <w:pPr>
              <w:jc w:val="center"/>
              <w:rPr>
                <w:color w:val="000000"/>
                <w:szCs w:val="21"/>
              </w:rPr>
            </w:pPr>
            <w:r w:rsidRPr="00121C8E">
              <w:rPr>
                <w:color w:val="000000"/>
                <w:szCs w:val="21"/>
              </w:rPr>
              <w:t>垂直入渗</w:t>
            </w:r>
          </w:p>
        </w:tc>
        <w:tc>
          <w:tcPr>
            <w:tcW w:w="1129" w:type="pct"/>
            <w:vMerge/>
            <w:vAlign w:val="center"/>
          </w:tcPr>
          <w:p w:rsidR="00121C8E" w:rsidRPr="00121C8E" w:rsidP="00121C8E">
            <w:pPr>
              <w:jc w:val="left"/>
              <w:rPr>
                <w:color w:val="000000"/>
                <w:szCs w:val="21"/>
              </w:rPr>
            </w:pPr>
          </w:p>
        </w:tc>
        <w:tc>
          <w:tcPr>
            <w:tcW w:w="494" w:type="pct"/>
            <w:vMerge/>
            <w:vAlign w:val="center"/>
          </w:tcPr>
          <w:p w:rsidR="00121C8E" w:rsidRPr="00121C8E" w:rsidP="00121C8E">
            <w:pPr>
              <w:jc w:val="center"/>
              <w:rPr>
                <w:color w:val="000000"/>
                <w:szCs w:val="21"/>
              </w:rPr>
            </w:pPr>
          </w:p>
        </w:tc>
        <w:tc>
          <w:tcPr>
            <w:tcW w:w="1199" w:type="pct"/>
            <w:vMerge/>
            <w:vAlign w:val="center"/>
          </w:tcPr>
          <w:p w:rsidR="00121C8E" w:rsidRPr="00121C8E" w:rsidP="00121C8E">
            <w:pPr>
              <w:jc w:val="center"/>
              <w:rPr>
                <w:color w:val="000000"/>
                <w:szCs w:val="21"/>
              </w:rPr>
            </w:pPr>
          </w:p>
        </w:tc>
      </w:tr>
      <w:tr w:rsidTr="00121C8E">
        <w:tblPrEx>
          <w:tblW w:w="5000" w:type="pct"/>
          <w:tblInd w:w="0" w:type="dxa"/>
          <w:tblLook w:val="0000"/>
        </w:tblPrEx>
        <w:trPr>
          <w:trHeight w:val="418"/>
        </w:trPr>
        <w:tc>
          <w:tcPr>
            <w:tcW w:w="726" w:type="pct"/>
            <w:vMerge w:val="restart"/>
            <w:vAlign w:val="center"/>
          </w:tcPr>
          <w:p w:rsidR="00121C8E" w:rsidRPr="00121C8E" w:rsidP="00121C8E">
            <w:pPr>
              <w:jc w:val="center"/>
              <w:rPr>
                <w:color w:val="000000"/>
                <w:szCs w:val="21"/>
              </w:rPr>
            </w:pPr>
            <w:r w:rsidRPr="00121C8E">
              <w:rPr>
                <w:color w:val="000000"/>
                <w:szCs w:val="21"/>
              </w:rPr>
              <w:t>污水处理站</w:t>
            </w:r>
          </w:p>
        </w:tc>
        <w:tc>
          <w:tcPr>
            <w:tcW w:w="806" w:type="pct"/>
            <w:vMerge w:val="restart"/>
            <w:vAlign w:val="center"/>
          </w:tcPr>
          <w:p w:rsidR="00121C8E" w:rsidRPr="00121C8E" w:rsidP="00121C8E">
            <w:pPr>
              <w:jc w:val="left"/>
              <w:rPr>
                <w:color w:val="000000"/>
                <w:szCs w:val="21"/>
              </w:rPr>
            </w:pPr>
            <w:r w:rsidRPr="00121C8E">
              <w:rPr>
                <w:color w:val="000000"/>
                <w:szCs w:val="21"/>
              </w:rPr>
              <w:t>调节池、</w:t>
            </w:r>
            <w:r w:rsidRPr="00121C8E">
              <w:rPr>
                <w:rFonts w:hint="eastAsia"/>
                <w:color w:val="000000"/>
                <w:szCs w:val="21"/>
              </w:rPr>
              <w:t>酸化池、</w:t>
            </w:r>
            <w:r w:rsidRPr="00121C8E">
              <w:rPr>
                <w:color w:val="000000"/>
                <w:szCs w:val="21"/>
              </w:rPr>
              <w:t>厌氧池、好氧池等</w:t>
            </w:r>
          </w:p>
        </w:tc>
        <w:tc>
          <w:tcPr>
            <w:tcW w:w="645" w:type="pct"/>
            <w:vAlign w:val="center"/>
          </w:tcPr>
          <w:p w:rsidR="00121C8E" w:rsidRPr="00121C8E" w:rsidP="00121C8E">
            <w:pPr>
              <w:jc w:val="center"/>
              <w:rPr>
                <w:color w:val="000000"/>
                <w:szCs w:val="21"/>
              </w:rPr>
            </w:pPr>
            <w:r w:rsidRPr="00121C8E">
              <w:rPr>
                <w:rFonts w:hint="eastAsia"/>
                <w:color w:val="000000"/>
                <w:szCs w:val="21"/>
              </w:rPr>
              <w:t>地表漫流</w:t>
            </w:r>
          </w:p>
        </w:tc>
        <w:tc>
          <w:tcPr>
            <w:tcW w:w="1129" w:type="pct"/>
            <w:vMerge w:val="restart"/>
            <w:vAlign w:val="center"/>
          </w:tcPr>
          <w:p w:rsidR="00121C8E" w:rsidRPr="00121C8E" w:rsidP="00121C8E">
            <w:pPr>
              <w:jc w:val="left"/>
              <w:rPr>
                <w:color w:val="000000"/>
                <w:szCs w:val="21"/>
              </w:rPr>
            </w:pPr>
            <w:r w:rsidRPr="00121C8E">
              <w:rPr>
                <w:rFonts w:hint="eastAsia"/>
                <w:color w:val="000000"/>
                <w:szCs w:val="21"/>
              </w:rPr>
              <w:t>PH、</w:t>
            </w:r>
            <w:r w:rsidRPr="00121C8E">
              <w:rPr>
                <w:color w:val="000000"/>
                <w:szCs w:val="21"/>
              </w:rPr>
              <w:t>COD、</w:t>
            </w:r>
            <w:r w:rsidRPr="00121C8E">
              <w:rPr>
                <w:rFonts w:hint="eastAsia"/>
                <w:color w:val="000000"/>
                <w:szCs w:val="21"/>
              </w:rPr>
              <w:t>BOD</w:t>
            </w:r>
            <w:r w:rsidRPr="00121C8E">
              <w:rPr>
                <w:rFonts w:hint="eastAsia"/>
                <w:color w:val="000000"/>
                <w:szCs w:val="21"/>
                <w:vertAlign w:val="subscript"/>
              </w:rPr>
              <w:t>5</w:t>
            </w:r>
            <w:r w:rsidRPr="00121C8E">
              <w:rPr>
                <w:rFonts w:hint="eastAsia"/>
                <w:color w:val="000000"/>
                <w:szCs w:val="21"/>
              </w:rPr>
              <w:t>、</w:t>
            </w:r>
            <w:r w:rsidRPr="00121C8E">
              <w:rPr>
                <w:color w:val="000000"/>
                <w:szCs w:val="21"/>
              </w:rPr>
              <w:t>氨氮、总氮、总磷</w:t>
            </w:r>
          </w:p>
        </w:tc>
        <w:tc>
          <w:tcPr>
            <w:tcW w:w="494" w:type="pct"/>
            <w:vMerge w:val="restart"/>
            <w:vAlign w:val="center"/>
          </w:tcPr>
          <w:p w:rsidR="00121C8E" w:rsidRPr="00121C8E" w:rsidP="00121C8E">
            <w:pPr>
              <w:jc w:val="center"/>
              <w:rPr>
                <w:color w:val="000000"/>
                <w:szCs w:val="21"/>
              </w:rPr>
            </w:pPr>
            <w:r w:rsidRPr="00121C8E">
              <w:rPr>
                <w:rFonts w:hint="eastAsia"/>
                <w:color w:val="000000"/>
                <w:szCs w:val="21"/>
              </w:rPr>
              <w:t>PH</w:t>
            </w:r>
          </w:p>
        </w:tc>
        <w:tc>
          <w:tcPr>
            <w:tcW w:w="1199" w:type="pct"/>
            <w:vMerge w:val="restart"/>
            <w:vAlign w:val="center"/>
          </w:tcPr>
          <w:p w:rsidR="00121C8E" w:rsidRPr="00121C8E" w:rsidP="00121C8E">
            <w:pPr>
              <w:jc w:val="center"/>
              <w:rPr>
                <w:color w:val="000000"/>
                <w:szCs w:val="21"/>
              </w:rPr>
            </w:pPr>
            <w:r w:rsidRPr="00121C8E">
              <w:rPr>
                <w:color w:val="000000"/>
                <w:szCs w:val="21"/>
              </w:rPr>
              <w:t>事故</w:t>
            </w:r>
          </w:p>
        </w:tc>
      </w:tr>
      <w:tr w:rsidTr="00121C8E">
        <w:tblPrEx>
          <w:tblW w:w="5000" w:type="pct"/>
          <w:tblInd w:w="0" w:type="dxa"/>
          <w:tblLook w:val="0000"/>
        </w:tblPrEx>
        <w:trPr>
          <w:trHeight w:val="412"/>
        </w:trPr>
        <w:tc>
          <w:tcPr>
            <w:tcW w:w="726" w:type="pct"/>
            <w:vMerge/>
            <w:vAlign w:val="center"/>
          </w:tcPr>
          <w:p w:rsidR="00121C8E" w:rsidRPr="00121C8E" w:rsidP="00121C8E">
            <w:pPr>
              <w:jc w:val="center"/>
              <w:rPr>
                <w:color w:val="000000"/>
                <w:szCs w:val="21"/>
              </w:rPr>
            </w:pPr>
          </w:p>
        </w:tc>
        <w:tc>
          <w:tcPr>
            <w:tcW w:w="806" w:type="pct"/>
            <w:vMerge/>
            <w:vAlign w:val="center"/>
          </w:tcPr>
          <w:p w:rsidR="00121C8E" w:rsidRPr="00121C8E" w:rsidP="00121C8E">
            <w:pPr>
              <w:jc w:val="center"/>
              <w:rPr>
                <w:color w:val="000000"/>
                <w:szCs w:val="21"/>
              </w:rPr>
            </w:pPr>
          </w:p>
        </w:tc>
        <w:tc>
          <w:tcPr>
            <w:tcW w:w="645" w:type="pct"/>
            <w:vAlign w:val="center"/>
          </w:tcPr>
          <w:p w:rsidR="00121C8E" w:rsidRPr="00121C8E" w:rsidP="00121C8E">
            <w:pPr>
              <w:jc w:val="center"/>
              <w:rPr>
                <w:color w:val="000000"/>
                <w:szCs w:val="21"/>
              </w:rPr>
            </w:pPr>
            <w:r w:rsidRPr="00121C8E">
              <w:rPr>
                <w:color w:val="000000"/>
                <w:szCs w:val="21"/>
              </w:rPr>
              <w:t>垂直入渗</w:t>
            </w:r>
          </w:p>
        </w:tc>
        <w:tc>
          <w:tcPr>
            <w:tcW w:w="1129" w:type="pct"/>
            <w:vMerge/>
            <w:vAlign w:val="center"/>
          </w:tcPr>
          <w:p w:rsidR="00121C8E" w:rsidRPr="00121C8E" w:rsidP="00121C8E">
            <w:pPr>
              <w:jc w:val="center"/>
              <w:rPr>
                <w:color w:val="000000"/>
                <w:szCs w:val="21"/>
              </w:rPr>
            </w:pPr>
          </w:p>
        </w:tc>
        <w:tc>
          <w:tcPr>
            <w:tcW w:w="494" w:type="pct"/>
            <w:vMerge/>
            <w:vAlign w:val="center"/>
          </w:tcPr>
          <w:p w:rsidR="00121C8E" w:rsidRPr="00121C8E" w:rsidP="00121C8E">
            <w:pPr>
              <w:jc w:val="center"/>
              <w:rPr>
                <w:color w:val="000000"/>
                <w:szCs w:val="21"/>
              </w:rPr>
            </w:pPr>
          </w:p>
        </w:tc>
        <w:tc>
          <w:tcPr>
            <w:tcW w:w="1199" w:type="pct"/>
            <w:vMerge/>
            <w:vAlign w:val="center"/>
          </w:tcPr>
          <w:p w:rsidR="00121C8E" w:rsidRPr="00121C8E" w:rsidP="00121C8E">
            <w:pPr>
              <w:jc w:val="center"/>
              <w:rPr>
                <w:color w:val="000000"/>
                <w:szCs w:val="21"/>
              </w:rPr>
            </w:pPr>
          </w:p>
        </w:tc>
      </w:tr>
    </w:tbl>
    <w:p w:rsidR="00121C8E" w:rsidRPr="00121C8E" w:rsidP="00121C8E">
      <w:pPr>
        <w:spacing w:line="480" w:lineRule="exact"/>
        <w:ind w:firstLine="470" w:firstLineChars="196"/>
        <w:jc w:val="left"/>
        <w:rPr>
          <w:color w:val="000000"/>
          <w:sz w:val="24"/>
        </w:rPr>
      </w:pPr>
      <w:r w:rsidRPr="00121C8E">
        <w:rPr>
          <w:color w:val="000000"/>
          <w:sz w:val="24"/>
        </w:rPr>
        <w:t>本项目厂区除绿化区域外，</w:t>
      </w:r>
      <w:r w:rsidRPr="00121C8E">
        <w:rPr>
          <w:rFonts w:hint="eastAsia"/>
          <w:color w:val="000000"/>
          <w:sz w:val="24"/>
        </w:rPr>
        <w:t>厂区各单元</w:t>
      </w:r>
      <w:r w:rsidRPr="00121C8E">
        <w:rPr>
          <w:color w:val="000000"/>
          <w:sz w:val="24"/>
        </w:rPr>
        <w:t>按照分区防渗要求进行防渗。从上述分析结果，发生污染土壤环境的途径主要有三类，一类是事故泄露导致的垂直入渗，最大可能污染源为</w:t>
      </w:r>
      <w:r w:rsidRPr="00121C8E">
        <w:rPr>
          <w:rFonts w:hint="eastAsia"/>
          <w:color w:val="000000"/>
          <w:sz w:val="24"/>
        </w:rPr>
        <w:t>浸泡区、酸碱储罐区和污水处理站</w:t>
      </w:r>
      <w:r w:rsidRPr="00121C8E">
        <w:rPr>
          <w:color w:val="000000"/>
          <w:sz w:val="24"/>
        </w:rPr>
        <w:t>；第二类是</w:t>
      </w:r>
      <w:r w:rsidRPr="00121C8E">
        <w:rPr>
          <w:rFonts w:hint="eastAsia"/>
          <w:color w:val="000000"/>
          <w:sz w:val="24"/>
        </w:rPr>
        <w:t>盐酸液碱</w:t>
      </w:r>
      <w:r w:rsidRPr="00121C8E">
        <w:rPr>
          <w:color w:val="000000"/>
          <w:sz w:val="24"/>
        </w:rPr>
        <w:t>储罐区</w:t>
      </w:r>
      <w:r w:rsidRPr="00121C8E">
        <w:rPr>
          <w:rFonts w:hint="eastAsia"/>
          <w:color w:val="000000"/>
          <w:sz w:val="24"/>
        </w:rPr>
        <w:t>、浸泡区和污水处理站因事故泄漏排放</w:t>
      </w:r>
      <w:r w:rsidRPr="00121C8E">
        <w:rPr>
          <w:color w:val="000000"/>
          <w:sz w:val="24"/>
        </w:rPr>
        <w:t>导致的地表漫流</w:t>
      </w:r>
      <w:r w:rsidRPr="00121C8E">
        <w:rPr>
          <w:rFonts w:hint="eastAsia"/>
          <w:color w:val="000000"/>
          <w:sz w:val="24"/>
        </w:rPr>
        <w:t>；</w:t>
      </w:r>
      <w:r w:rsidRPr="00121C8E">
        <w:rPr>
          <w:color w:val="000000"/>
          <w:sz w:val="24"/>
        </w:rPr>
        <w:t>第三类是大气沉降污染，项目是大气污染影响特征明显的项目，所排放废气中</w:t>
      </w:r>
      <w:r w:rsidRPr="00121C8E">
        <w:rPr>
          <w:rFonts w:hint="eastAsia"/>
          <w:color w:val="000000"/>
          <w:sz w:val="24"/>
        </w:rPr>
        <w:t>含有的二氧化硫、氯化氢、氨、汞及其化合物</w:t>
      </w:r>
      <w:r w:rsidRPr="00121C8E">
        <w:rPr>
          <w:color w:val="000000"/>
          <w:sz w:val="24"/>
        </w:rPr>
        <w:t>，会随着大气沉降影响土壤环境质量。</w:t>
      </w:r>
    </w:p>
    <w:p w:rsidR="00121C8E" w:rsidRPr="00121C8E" w:rsidP="00121C8E">
      <w:pPr>
        <w:spacing w:line="480" w:lineRule="exact"/>
        <w:ind w:firstLine="470" w:firstLineChars="196"/>
        <w:jc w:val="left"/>
        <w:rPr>
          <w:b/>
          <w:color w:val="000000"/>
          <w:sz w:val="24"/>
        </w:rPr>
      </w:pPr>
      <w:r w:rsidRPr="00121C8E">
        <w:rPr>
          <w:b/>
          <w:color w:val="000000"/>
          <w:sz w:val="24"/>
        </w:rPr>
        <w:t>（3）项目及周边土地利用类型确定</w:t>
      </w:r>
    </w:p>
    <w:p w:rsidR="00121C8E" w:rsidRPr="00121C8E" w:rsidP="00121C8E">
      <w:pPr>
        <w:spacing w:line="480" w:lineRule="exact"/>
        <w:ind w:firstLine="470" w:firstLineChars="196"/>
        <w:jc w:val="left"/>
        <w:rPr>
          <w:rFonts w:hint="eastAsia"/>
          <w:color w:val="000000"/>
          <w:sz w:val="24"/>
        </w:rPr>
      </w:pPr>
      <w:r w:rsidRPr="00121C8E">
        <w:rPr>
          <w:color w:val="000000"/>
          <w:sz w:val="24"/>
        </w:rPr>
        <w:t>项目选址位于</w:t>
      </w:r>
      <w:r w:rsidRPr="00121C8E">
        <w:rPr>
          <w:rFonts w:hint="eastAsia"/>
          <w:color w:val="000000"/>
          <w:kern w:val="0"/>
          <w:sz w:val="24"/>
        </w:rPr>
        <w:t>孟州市</w:t>
      </w:r>
      <w:r w:rsidRPr="00121C8E">
        <w:rPr>
          <w:color w:val="000000"/>
          <w:kern w:val="0"/>
          <w:sz w:val="24"/>
        </w:rPr>
        <w:t>产业集聚区东</w:t>
      </w:r>
      <w:r w:rsidRPr="00121C8E">
        <w:rPr>
          <w:rFonts w:hint="eastAsia"/>
          <w:color w:val="000000"/>
          <w:kern w:val="0"/>
          <w:sz w:val="24"/>
        </w:rPr>
        <w:t>片区</w:t>
      </w:r>
      <w:r w:rsidRPr="00121C8E">
        <w:rPr>
          <w:color w:val="000000"/>
          <w:sz w:val="24"/>
        </w:rPr>
        <w:t>，周边以工业企业为主，项目及周边土地利用类型为工业用地</w:t>
      </w:r>
      <w:r w:rsidRPr="00121C8E">
        <w:rPr>
          <w:rFonts w:hint="eastAsia"/>
          <w:color w:val="000000"/>
          <w:sz w:val="24"/>
        </w:rPr>
        <w:t>，但项目200m范围内存在敏感点管委会</w:t>
      </w:r>
      <w:r w:rsidRPr="00121C8E">
        <w:rPr>
          <w:color w:val="000000"/>
          <w:sz w:val="24"/>
        </w:rPr>
        <w:t>。</w:t>
      </w:r>
    </w:p>
    <w:p w:rsidR="00121C8E" w:rsidRPr="00121C8E" w:rsidP="00121C8E">
      <w:pPr>
        <w:spacing w:line="480" w:lineRule="exact"/>
        <w:jc w:val="left"/>
        <w:rPr>
          <w:b/>
          <w:color w:val="000000"/>
          <w:sz w:val="24"/>
        </w:rPr>
      </w:pPr>
      <w:r w:rsidRPr="00121C8E">
        <w:rPr>
          <w:rFonts w:hint="eastAsia"/>
          <w:b/>
          <w:color w:val="000000"/>
          <w:sz w:val="24"/>
        </w:rPr>
        <w:t>5.7</w:t>
      </w:r>
      <w:r w:rsidRPr="00121C8E">
        <w:rPr>
          <w:b/>
          <w:color w:val="000000"/>
          <w:sz w:val="24"/>
        </w:rPr>
        <w:t>.2 评价等级</w:t>
      </w:r>
    </w:p>
    <w:p w:rsidR="00121C8E" w:rsidRPr="00121C8E" w:rsidP="00121C8E">
      <w:pPr>
        <w:spacing w:line="480" w:lineRule="exact"/>
        <w:ind w:firstLine="480" w:firstLineChars="200"/>
        <w:jc w:val="left"/>
        <w:rPr>
          <w:b/>
          <w:color w:val="000000"/>
          <w:sz w:val="24"/>
        </w:rPr>
      </w:pPr>
      <w:r w:rsidRPr="00121C8E">
        <w:rPr>
          <w:b/>
          <w:color w:val="000000"/>
          <w:sz w:val="24"/>
        </w:rPr>
        <w:t>（1）占地规模</w:t>
      </w:r>
    </w:p>
    <w:p w:rsidR="00121C8E" w:rsidRPr="00121C8E" w:rsidP="00121C8E">
      <w:pPr>
        <w:spacing w:line="480" w:lineRule="exact"/>
        <w:ind w:firstLine="470" w:firstLineChars="196"/>
        <w:jc w:val="left"/>
        <w:rPr>
          <w:b/>
          <w:color w:val="000000"/>
          <w:sz w:val="24"/>
        </w:rPr>
      </w:pPr>
      <w:r w:rsidRPr="00121C8E">
        <w:rPr>
          <w:color w:val="000000"/>
          <w:sz w:val="24"/>
        </w:rPr>
        <w:t>本项目占地面积约</w:t>
      </w:r>
      <w:r w:rsidRPr="00121C8E">
        <w:rPr>
          <w:rFonts w:hint="eastAsia"/>
          <w:color w:val="000000"/>
          <w:sz w:val="24"/>
        </w:rPr>
        <w:t>133333.33</w:t>
      </w:r>
      <w:r w:rsidRPr="00121C8E">
        <w:rPr>
          <w:color w:val="000000"/>
          <w:sz w:val="24"/>
        </w:rPr>
        <w:t>m</w:t>
      </w:r>
      <w:r w:rsidRPr="00121C8E">
        <w:rPr>
          <w:color w:val="000000"/>
          <w:sz w:val="24"/>
          <w:vertAlign w:val="superscript"/>
        </w:rPr>
        <w:t>2</w:t>
      </w:r>
      <w:r w:rsidRPr="00121C8E">
        <w:rPr>
          <w:color w:val="000000"/>
          <w:sz w:val="24"/>
        </w:rPr>
        <w:t>，占地规模属于中型。</w:t>
      </w:r>
    </w:p>
    <w:p w:rsidR="00121C8E" w:rsidRPr="00121C8E" w:rsidP="00121C8E">
      <w:pPr>
        <w:spacing w:line="480" w:lineRule="exact"/>
        <w:ind w:firstLine="470" w:firstLineChars="196"/>
        <w:jc w:val="left"/>
        <w:rPr>
          <w:b/>
          <w:color w:val="000000"/>
          <w:sz w:val="24"/>
        </w:rPr>
      </w:pPr>
      <w:r w:rsidRPr="00121C8E">
        <w:rPr>
          <w:b/>
          <w:color w:val="000000"/>
          <w:sz w:val="24"/>
        </w:rPr>
        <w:t>（2）项目所在地周边土壤环境敏感程度</w:t>
      </w:r>
    </w:p>
    <w:p w:rsidR="00121C8E" w:rsidRPr="00121C8E" w:rsidP="00121C8E">
      <w:pPr>
        <w:spacing w:line="480" w:lineRule="exact"/>
        <w:ind w:firstLine="470" w:firstLineChars="196"/>
        <w:jc w:val="left"/>
        <w:rPr>
          <w:color w:val="000000"/>
          <w:sz w:val="24"/>
        </w:rPr>
      </w:pPr>
      <w:r w:rsidRPr="00121C8E">
        <w:rPr>
          <w:color w:val="000000"/>
          <w:sz w:val="24"/>
        </w:rPr>
        <w:t>项目选址位于</w:t>
      </w:r>
      <w:r w:rsidRPr="00121C8E">
        <w:rPr>
          <w:rFonts w:hint="eastAsia"/>
          <w:color w:val="000000"/>
          <w:kern w:val="0"/>
          <w:sz w:val="24"/>
        </w:rPr>
        <w:t>孟州市</w:t>
      </w:r>
      <w:r w:rsidRPr="00121C8E">
        <w:rPr>
          <w:color w:val="000000"/>
          <w:kern w:val="0"/>
          <w:sz w:val="24"/>
        </w:rPr>
        <w:t>产业集聚区东</w:t>
      </w:r>
      <w:r w:rsidRPr="00121C8E">
        <w:rPr>
          <w:rFonts w:hint="eastAsia"/>
          <w:color w:val="000000"/>
          <w:kern w:val="0"/>
          <w:sz w:val="24"/>
        </w:rPr>
        <w:t>片区</w:t>
      </w:r>
      <w:r w:rsidRPr="00121C8E">
        <w:rPr>
          <w:color w:val="000000"/>
          <w:sz w:val="24"/>
        </w:rPr>
        <w:t>，周边以工业企业为主，项目及周边土地利用类型为工业用地</w:t>
      </w:r>
      <w:r w:rsidRPr="00121C8E">
        <w:rPr>
          <w:rFonts w:hint="eastAsia"/>
          <w:color w:val="000000"/>
          <w:sz w:val="24"/>
        </w:rPr>
        <w:t>，但项目200m范围内存在敏感点管委会</w:t>
      </w:r>
      <w:r w:rsidRPr="00121C8E">
        <w:rPr>
          <w:color w:val="000000"/>
          <w:sz w:val="24"/>
        </w:rPr>
        <w:t>。因此，项目所在地周边土壤环境敏感程度为敏感。</w:t>
      </w:r>
    </w:p>
    <w:p w:rsidR="00121C8E" w:rsidRPr="00121C8E" w:rsidP="00121C8E">
      <w:pPr>
        <w:spacing w:line="480" w:lineRule="exact"/>
        <w:ind w:firstLine="480" w:firstLineChars="200"/>
        <w:jc w:val="left"/>
        <w:rPr>
          <w:b/>
          <w:color w:val="000000"/>
          <w:sz w:val="24"/>
        </w:rPr>
      </w:pPr>
      <w:r w:rsidRPr="00121C8E">
        <w:rPr>
          <w:b/>
          <w:color w:val="000000"/>
          <w:sz w:val="24"/>
        </w:rPr>
        <w:t>（3）等级划分</w:t>
      </w:r>
    </w:p>
    <w:p w:rsidR="00121C8E" w:rsidRPr="00121C8E" w:rsidP="00121C8E">
      <w:pPr>
        <w:adjustRightInd w:val="0"/>
        <w:snapToGrid w:val="0"/>
        <w:spacing w:line="480" w:lineRule="exact"/>
        <w:ind w:firstLine="480"/>
        <w:rPr>
          <w:rFonts w:ascii="Calibri" w:hAnsi="Calibri"/>
          <w:color w:val="000000"/>
          <w:sz w:val="24"/>
          <w:szCs w:val="22"/>
        </w:rPr>
      </w:pPr>
      <w:r w:rsidRPr="00121C8E">
        <w:rPr>
          <w:rFonts w:ascii="Calibri" w:hAnsi="Calibri"/>
          <w:color w:val="000000"/>
          <w:sz w:val="24"/>
          <w:szCs w:val="22"/>
        </w:rPr>
        <w:t>依据《环境影响评价技术导则  土壤环境（试行）》（HJ964-2018），本次土壤环境评价等级确定为</w:t>
      </w:r>
      <w:r w:rsidRPr="00121C8E">
        <w:rPr>
          <w:rFonts w:ascii="Calibri" w:hAnsi="Calibri" w:hint="eastAsia"/>
          <w:color w:val="000000"/>
          <w:sz w:val="24"/>
          <w:szCs w:val="22"/>
        </w:rPr>
        <w:t>三</w:t>
      </w:r>
      <w:r w:rsidRPr="00121C8E">
        <w:rPr>
          <w:rFonts w:ascii="Calibri" w:hAnsi="Calibri"/>
          <w:color w:val="000000"/>
          <w:sz w:val="24"/>
          <w:szCs w:val="22"/>
        </w:rPr>
        <w:t>级，划分情况见表</w:t>
      </w:r>
      <w:r w:rsidRPr="00121C8E">
        <w:rPr>
          <w:rFonts w:ascii="Calibri" w:hAnsi="Calibri" w:hint="eastAsia"/>
          <w:color w:val="000000"/>
          <w:sz w:val="24"/>
          <w:szCs w:val="22"/>
        </w:rPr>
        <w:t>5-45</w:t>
      </w:r>
      <w:r w:rsidRPr="00121C8E">
        <w:rPr>
          <w:rFonts w:ascii="Calibri" w:hAnsi="Calibri"/>
          <w:color w:val="000000"/>
          <w:sz w:val="24"/>
          <w:szCs w:val="22"/>
        </w:rPr>
        <w:t>。</w:t>
      </w:r>
    </w:p>
    <w:p w:rsidR="00121C8E" w:rsidRPr="00121C8E" w:rsidP="00121C8E">
      <w:pPr>
        <w:adjustRightInd w:val="0"/>
        <w:snapToGrid w:val="0"/>
        <w:spacing w:line="480" w:lineRule="exact"/>
        <w:jc w:val="center"/>
        <w:rPr>
          <w:b/>
          <w:bCs/>
          <w:color w:val="000000"/>
          <w:sz w:val="24"/>
        </w:rPr>
      </w:pPr>
      <w:r w:rsidRPr="00121C8E">
        <w:rPr>
          <w:b/>
          <w:bCs/>
          <w:color w:val="000000"/>
          <w:sz w:val="24"/>
        </w:rPr>
        <w:t>表</w:t>
      </w:r>
      <w:r w:rsidRPr="00121C8E">
        <w:rPr>
          <w:rFonts w:hint="eastAsia"/>
          <w:b/>
          <w:bCs/>
          <w:color w:val="000000"/>
          <w:sz w:val="24"/>
        </w:rPr>
        <w:t xml:space="preserve">5-45 </w:t>
      </w:r>
      <w:r w:rsidRPr="00121C8E">
        <w:rPr>
          <w:b/>
          <w:bCs/>
          <w:color w:val="000000"/>
          <w:sz w:val="24"/>
        </w:rPr>
        <w:t xml:space="preserve">    土壤环境评价等级划分表</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06"/>
        <w:gridCol w:w="5127"/>
        <w:gridCol w:w="1363"/>
      </w:tblGrid>
      <w:tr w:rsidTr="00121C8E">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6"/>
          <w:jc w:val="center"/>
        </w:trPr>
        <w:tc>
          <w:tcPr>
            <w:tcW w:w="2306" w:type="dxa"/>
            <w:vAlign w:val="center"/>
          </w:tcPr>
          <w:p w:rsidR="00121C8E" w:rsidRPr="00121C8E" w:rsidP="00121C8E">
            <w:pPr>
              <w:spacing w:line="300" w:lineRule="exact"/>
              <w:jc w:val="center"/>
              <w:rPr>
                <w:color w:val="000000"/>
                <w:szCs w:val="21"/>
              </w:rPr>
            </w:pPr>
            <w:r w:rsidRPr="00121C8E">
              <w:rPr>
                <w:color w:val="000000"/>
                <w:szCs w:val="21"/>
              </w:rPr>
              <w:t>分   类</w:t>
            </w:r>
          </w:p>
        </w:tc>
        <w:tc>
          <w:tcPr>
            <w:tcW w:w="5127" w:type="dxa"/>
            <w:vAlign w:val="center"/>
          </w:tcPr>
          <w:p w:rsidR="00121C8E" w:rsidRPr="00121C8E" w:rsidP="00121C8E">
            <w:pPr>
              <w:spacing w:line="300" w:lineRule="exact"/>
              <w:jc w:val="center"/>
              <w:rPr>
                <w:color w:val="000000"/>
                <w:szCs w:val="21"/>
              </w:rPr>
            </w:pPr>
            <w:r w:rsidRPr="00121C8E">
              <w:rPr>
                <w:color w:val="000000"/>
                <w:szCs w:val="21"/>
              </w:rPr>
              <w:t>本项目情况</w:t>
            </w:r>
          </w:p>
        </w:tc>
        <w:tc>
          <w:tcPr>
            <w:tcW w:w="1363" w:type="dxa"/>
            <w:vAlign w:val="center"/>
          </w:tcPr>
          <w:p w:rsidR="00121C8E" w:rsidRPr="00121C8E" w:rsidP="00121C8E">
            <w:pPr>
              <w:spacing w:line="300" w:lineRule="exact"/>
              <w:jc w:val="center"/>
              <w:rPr>
                <w:color w:val="000000"/>
                <w:szCs w:val="21"/>
              </w:rPr>
            </w:pPr>
            <w:r w:rsidRPr="00121C8E">
              <w:rPr>
                <w:color w:val="000000"/>
                <w:szCs w:val="21"/>
              </w:rPr>
              <w:t>分级</w:t>
            </w:r>
          </w:p>
        </w:tc>
      </w:tr>
      <w:tr w:rsidTr="00121C8E">
        <w:tblPrEx>
          <w:tblW w:w="0" w:type="auto"/>
          <w:jc w:val="center"/>
          <w:tblInd w:w="0" w:type="dxa"/>
          <w:tblLayout w:type="fixed"/>
          <w:tblLook w:val="0000"/>
        </w:tblPrEx>
        <w:trPr>
          <w:trHeight w:val="456"/>
          <w:jc w:val="center"/>
        </w:trPr>
        <w:tc>
          <w:tcPr>
            <w:tcW w:w="2306" w:type="dxa"/>
            <w:vAlign w:val="center"/>
          </w:tcPr>
          <w:p w:rsidR="00121C8E" w:rsidRPr="00121C8E" w:rsidP="00121C8E">
            <w:pPr>
              <w:spacing w:line="300" w:lineRule="exact"/>
              <w:jc w:val="center"/>
              <w:rPr>
                <w:color w:val="000000"/>
                <w:szCs w:val="21"/>
              </w:rPr>
            </w:pPr>
            <w:r w:rsidRPr="00121C8E">
              <w:rPr>
                <w:color w:val="000000"/>
                <w:szCs w:val="21"/>
              </w:rPr>
              <w:t>土壤环境的影响类型</w:t>
            </w:r>
          </w:p>
        </w:tc>
        <w:tc>
          <w:tcPr>
            <w:tcW w:w="5127" w:type="dxa"/>
            <w:vAlign w:val="center"/>
          </w:tcPr>
          <w:p w:rsidR="00121C8E" w:rsidRPr="00121C8E" w:rsidP="00121C8E">
            <w:pPr>
              <w:spacing w:line="300" w:lineRule="exact"/>
              <w:jc w:val="center"/>
              <w:rPr>
                <w:color w:val="000000"/>
                <w:szCs w:val="21"/>
              </w:rPr>
            </w:pPr>
            <w:r w:rsidRPr="00121C8E">
              <w:rPr>
                <w:color w:val="000000"/>
                <w:szCs w:val="21"/>
              </w:rPr>
              <w:t>污染影响型</w:t>
            </w:r>
          </w:p>
        </w:tc>
        <w:tc>
          <w:tcPr>
            <w:tcW w:w="1363" w:type="dxa"/>
            <w:vAlign w:val="center"/>
          </w:tcPr>
          <w:p w:rsidR="00121C8E" w:rsidRPr="00121C8E" w:rsidP="00121C8E">
            <w:pPr>
              <w:spacing w:line="300" w:lineRule="exact"/>
              <w:jc w:val="center"/>
              <w:rPr>
                <w:color w:val="000000"/>
                <w:szCs w:val="21"/>
              </w:rPr>
            </w:pPr>
            <w:r w:rsidRPr="00121C8E">
              <w:rPr>
                <w:color w:val="000000"/>
                <w:szCs w:val="21"/>
              </w:rPr>
              <w:t>-</w:t>
            </w:r>
          </w:p>
        </w:tc>
      </w:tr>
      <w:tr w:rsidTr="00121C8E">
        <w:tblPrEx>
          <w:tblW w:w="0" w:type="auto"/>
          <w:jc w:val="center"/>
          <w:tblInd w:w="0" w:type="dxa"/>
          <w:tblLayout w:type="fixed"/>
          <w:tblLook w:val="0000"/>
        </w:tblPrEx>
        <w:trPr>
          <w:trHeight w:val="456"/>
          <w:jc w:val="center"/>
        </w:trPr>
        <w:tc>
          <w:tcPr>
            <w:tcW w:w="2306" w:type="dxa"/>
            <w:vAlign w:val="center"/>
          </w:tcPr>
          <w:p w:rsidR="00121C8E" w:rsidRPr="00121C8E" w:rsidP="00121C8E">
            <w:pPr>
              <w:spacing w:line="300" w:lineRule="exact"/>
              <w:jc w:val="center"/>
              <w:rPr>
                <w:color w:val="000000"/>
                <w:szCs w:val="21"/>
              </w:rPr>
            </w:pPr>
            <w:r w:rsidRPr="00121C8E">
              <w:rPr>
                <w:color w:val="000000"/>
                <w:szCs w:val="21"/>
              </w:rPr>
              <w:t>项目类别</w:t>
            </w:r>
          </w:p>
        </w:tc>
        <w:tc>
          <w:tcPr>
            <w:tcW w:w="5127" w:type="dxa"/>
            <w:vAlign w:val="center"/>
          </w:tcPr>
          <w:p w:rsidR="00121C8E" w:rsidRPr="00121C8E" w:rsidP="00121C8E">
            <w:pPr>
              <w:widowControl/>
              <w:spacing w:line="300" w:lineRule="exact"/>
              <w:jc w:val="left"/>
              <w:textAlignment w:val="baseline"/>
              <w:rPr>
                <w:color w:val="000000"/>
                <w:kern w:val="0"/>
                <w:szCs w:val="21"/>
              </w:rPr>
            </w:pPr>
            <w:r w:rsidRPr="00121C8E">
              <w:rPr>
                <w:b/>
                <w:color w:val="000000"/>
                <w:kern w:val="0"/>
                <w:szCs w:val="21"/>
                <w:u w:val="single"/>
              </w:rPr>
              <w:t>项目</w:t>
            </w:r>
            <w:r w:rsidRPr="00121C8E">
              <w:rPr>
                <w:rFonts w:hint="eastAsia"/>
                <w:b/>
                <w:color w:val="000000"/>
                <w:kern w:val="0"/>
                <w:szCs w:val="21"/>
                <w:u w:val="single"/>
              </w:rPr>
              <w:t>包含</w:t>
            </w:r>
            <w:r w:rsidRPr="00121C8E">
              <w:rPr>
                <w:b/>
                <w:color w:val="000000"/>
                <w:kern w:val="0"/>
                <w:szCs w:val="21"/>
                <w:u w:val="single"/>
              </w:rPr>
              <w:t>“</w:t>
            </w:r>
            <w:r w:rsidRPr="00121C8E">
              <w:rPr>
                <w:rFonts w:hint="eastAsia"/>
                <w:b/>
                <w:color w:val="000000"/>
                <w:kern w:val="0"/>
                <w:szCs w:val="21"/>
                <w:u w:val="single"/>
              </w:rPr>
              <w:t>电力热力燃气及水生产和供应</w:t>
            </w:r>
            <w:r w:rsidRPr="00121C8E">
              <w:rPr>
                <w:b/>
                <w:color w:val="000000"/>
                <w:kern w:val="0"/>
                <w:szCs w:val="21"/>
                <w:u w:val="single"/>
              </w:rPr>
              <w:t>”中的“</w:t>
            </w:r>
            <w:r w:rsidRPr="00121C8E">
              <w:rPr>
                <w:rFonts w:hint="eastAsia"/>
                <w:b/>
                <w:color w:val="000000"/>
                <w:kern w:val="0"/>
                <w:szCs w:val="21"/>
                <w:u w:val="single"/>
              </w:rPr>
              <w:t>燃煤锅炉总容量65t/h以上的热力生产工程</w:t>
            </w:r>
            <w:r w:rsidRPr="00121C8E">
              <w:rPr>
                <w:b/>
                <w:color w:val="000000"/>
                <w:kern w:val="0"/>
                <w:szCs w:val="21"/>
                <w:u w:val="single"/>
              </w:rPr>
              <w:t>”</w:t>
            </w:r>
          </w:p>
        </w:tc>
        <w:tc>
          <w:tcPr>
            <w:tcW w:w="1363" w:type="dxa"/>
            <w:vAlign w:val="center"/>
          </w:tcPr>
          <w:p w:rsidR="00121C8E" w:rsidRPr="00121C8E" w:rsidP="00121C8E">
            <w:pPr>
              <w:widowControl/>
              <w:spacing w:line="300" w:lineRule="exact"/>
              <w:jc w:val="center"/>
              <w:textAlignment w:val="baseline"/>
              <w:rPr>
                <w:color w:val="000000"/>
                <w:kern w:val="0"/>
                <w:szCs w:val="21"/>
              </w:rPr>
            </w:pPr>
            <w:r w:rsidRPr="00121C8E">
              <w:rPr>
                <w:rFonts w:ascii="宋体" w:hint="eastAsia"/>
                <w:b/>
                <w:color w:val="000000"/>
                <w:kern w:val="0"/>
                <w:szCs w:val="21"/>
                <w:u w:val="single"/>
              </w:rPr>
              <w:t>Ⅲ</w:t>
            </w:r>
            <w:r w:rsidRPr="00121C8E">
              <w:rPr>
                <w:b/>
                <w:color w:val="000000"/>
                <w:kern w:val="0"/>
                <w:szCs w:val="21"/>
                <w:u w:val="single"/>
              </w:rPr>
              <w:t>类</w:t>
            </w:r>
          </w:p>
        </w:tc>
      </w:tr>
      <w:tr w:rsidTr="00121C8E">
        <w:tblPrEx>
          <w:tblW w:w="0" w:type="auto"/>
          <w:jc w:val="center"/>
          <w:tblInd w:w="0" w:type="dxa"/>
          <w:tblLayout w:type="fixed"/>
          <w:tblLook w:val="0000"/>
        </w:tblPrEx>
        <w:trPr>
          <w:trHeight w:val="456"/>
          <w:jc w:val="center"/>
        </w:trPr>
        <w:tc>
          <w:tcPr>
            <w:tcW w:w="2306" w:type="dxa"/>
            <w:vAlign w:val="center"/>
          </w:tcPr>
          <w:p w:rsidR="00121C8E" w:rsidRPr="00121C8E" w:rsidP="00121C8E">
            <w:pPr>
              <w:spacing w:line="300" w:lineRule="exact"/>
              <w:jc w:val="left"/>
              <w:rPr>
                <w:color w:val="000000"/>
                <w:szCs w:val="21"/>
              </w:rPr>
            </w:pPr>
            <w:r w:rsidRPr="00121C8E">
              <w:rPr>
                <w:color w:val="000000"/>
                <w:szCs w:val="21"/>
              </w:rPr>
              <w:t>项目所在地周边土壤环境敏感程度</w:t>
            </w:r>
          </w:p>
        </w:tc>
        <w:tc>
          <w:tcPr>
            <w:tcW w:w="5127" w:type="dxa"/>
            <w:vAlign w:val="center"/>
          </w:tcPr>
          <w:p w:rsidR="00121C8E" w:rsidRPr="00121C8E" w:rsidP="00121C8E">
            <w:pPr>
              <w:widowControl/>
              <w:spacing w:line="340" w:lineRule="exact"/>
              <w:jc w:val="left"/>
              <w:textAlignment w:val="baseline"/>
              <w:rPr>
                <w:color w:val="000000"/>
                <w:kern w:val="0"/>
                <w:szCs w:val="21"/>
              </w:rPr>
            </w:pPr>
            <w:r w:rsidRPr="00121C8E">
              <w:rPr>
                <w:b/>
                <w:color w:val="000000"/>
                <w:kern w:val="0"/>
                <w:szCs w:val="21"/>
                <w:u w:val="single"/>
              </w:rPr>
              <w:t>项目选址位于</w:t>
            </w:r>
            <w:r w:rsidRPr="00121C8E">
              <w:rPr>
                <w:rFonts w:hint="eastAsia"/>
                <w:b/>
                <w:color w:val="000000"/>
                <w:kern w:val="0"/>
                <w:szCs w:val="21"/>
                <w:u w:val="single"/>
              </w:rPr>
              <w:t>孟州市产业集聚区</w:t>
            </w:r>
            <w:r w:rsidRPr="00121C8E">
              <w:rPr>
                <w:b/>
                <w:color w:val="000000"/>
                <w:kern w:val="0"/>
                <w:szCs w:val="21"/>
                <w:u w:val="single"/>
              </w:rPr>
              <w:t>，</w:t>
            </w:r>
            <w:r w:rsidRPr="00121C8E">
              <w:rPr>
                <w:rFonts w:hint="eastAsia"/>
                <w:b/>
                <w:color w:val="000000"/>
                <w:kern w:val="0"/>
                <w:szCs w:val="21"/>
                <w:u w:val="single"/>
              </w:rPr>
              <w:t>项目南侧168m存在管委会，项目东南侧270m范围内</w:t>
            </w:r>
            <w:r w:rsidRPr="00121C8E">
              <w:rPr>
                <w:b/>
                <w:color w:val="000000"/>
                <w:kern w:val="0"/>
                <w:szCs w:val="21"/>
                <w:u w:val="single"/>
              </w:rPr>
              <w:t>存在</w:t>
            </w:r>
            <w:r w:rsidRPr="00121C8E">
              <w:rPr>
                <w:rFonts w:hint="eastAsia"/>
                <w:b/>
                <w:color w:val="000000"/>
                <w:kern w:val="0"/>
                <w:szCs w:val="21"/>
                <w:u w:val="single"/>
              </w:rPr>
              <w:t>珠江公寓小区</w:t>
            </w:r>
            <w:r w:rsidRPr="00121C8E">
              <w:rPr>
                <w:b/>
                <w:color w:val="000000"/>
                <w:kern w:val="0"/>
                <w:szCs w:val="21"/>
                <w:u w:val="single"/>
              </w:rPr>
              <w:t>等敏感点</w:t>
            </w:r>
          </w:p>
        </w:tc>
        <w:tc>
          <w:tcPr>
            <w:tcW w:w="1363" w:type="dxa"/>
            <w:vAlign w:val="center"/>
          </w:tcPr>
          <w:p w:rsidR="00121C8E" w:rsidRPr="00121C8E" w:rsidP="00121C8E">
            <w:pPr>
              <w:widowControl/>
              <w:spacing w:line="340" w:lineRule="exact"/>
              <w:jc w:val="center"/>
              <w:textAlignment w:val="baseline"/>
              <w:rPr>
                <w:color w:val="000000"/>
                <w:kern w:val="0"/>
                <w:szCs w:val="21"/>
              </w:rPr>
            </w:pPr>
            <w:r w:rsidRPr="00121C8E">
              <w:rPr>
                <w:b/>
                <w:color w:val="000000"/>
                <w:kern w:val="0"/>
                <w:szCs w:val="21"/>
                <w:u w:val="single"/>
              </w:rPr>
              <w:t>敏感</w:t>
            </w:r>
          </w:p>
        </w:tc>
      </w:tr>
      <w:tr w:rsidTr="00121C8E">
        <w:tblPrEx>
          <w:tblW w:w="0" w:type="auto"/>
          <w:jc w:val="center"/>
          <w:tblInd w:w="0" w:type="dxa"/>
          <w:tblLayout w:type="fixed"/>
          <w:tblLook w:val="0000"/>
        </w:tblPrEx>
        <w:trPr>
          <w:trHeight w:val="456"/>
          <w:jc w:val="center"/>
        </w:trPr>
        <w:tc>
          <w:tcPr>
            <w:tcW w:w="2306" w:type="dxa"/>
            <w:vAlign w:val="center"/>
          </w:tcPr>
          <w:p w:rsidR="00121C8E" w:rsidRPr="00121C8E" w:rsidP="00121C8E">
            <w:pPr>
              <w:spacing w:line="300" w:lineRule="exact"/>
              <w:jc w:val="center"/>
              <w:rPr>
                <w:color w:val="000000"/>
                <w:szCs w:val="21"/>
              </w:rPr>
            </w:pPr>
            <w:r w:rsidRPr="00121C8E">
              <w:rPr>
                <w:color w:val="000000"/>
                <w:szCs w:val="21"/>
              </w:rPr>
              <w:t>占地规模</w:t>
            </w:r>
          </w:p>
        </w:tc>
        <w:tc>
          <w:tcPr>
            <w:tcW w:w="5127" w:type="dxa"/>
            <w:vAlign w:val="center"/>
          </w:tcPr>
          <w:p w:rsidR="00121C8E" w:rsidRPr="00121C8E" w:rsidP="00121C8E">
            <w:pPr>
              <w:widowControl/>
              <w:spacing w:line="340" w:lineRule="exact"/>
              <w:jc w:val="center"/>
              <w:textAlignment w:val="baseline"/>
              <w:rPr>
                <w:color w:val="000000"/>
                <w:kern w:val="0"/>
                <w:szCs w:val="21"/>
              </w:rPr>
            </w:pPr>
            <w:r w:rsidRPr="00121C8E">
              <w:rPr>
                <w:rFonts w:eastAsia="黑体"/>
                <w:b/>
                <w:color w:val="000000"/>
                <w:kern w:val="0"/>
                <w:szCs w:val="21"/>
                <w:u w:val="single"/>
              </w:rPr>
              <w:t>占地</w:t>
            </w:r>
            <w:r w:rsidRPr="00121C8E">
              <w:rPr>
                <w:rFonts w:eastAsia="黑体" w:hint="eastAsia"/>
                <w:b/>
                <w:color w:val="000000"/>
                <w:kern w:val="0"/>
                <w:szCs w:val="21"/>
                <w:u w:val="single"/>
              </w:rPr>
              <w:t>133333.33</w:t>
            </w:r>
            <w:r w:rsidRPr="00121C8E">
              <w:rPr>
                <w:b/>
                <w:color w:val="000000"/>
                <w:kern w:val="0"/>
                <w:szCs w:val="21"/>
                <w:u w:val="single"/>
              </w:rPr>
              <w:t>m</w:t>
            </w:r>
            <w:r w:rsidRPr="00121C8E">
              <w:rPr>
                <w:b/>
                <w:color w:val="000000"/>
                <w:kern w:val="0"/>
                <w:szCs w:val="21"/>
                <w:u w:val="single"/>
                <w:vertAlign w:val="superscript"/>
              </w:rPr>
              <w:t>2</w:t>
            </w:r>
          </w:p>
        </w:tc>
        <w:tc>
          <w:tcPr>
            <w:tcW w:w="1363" w:type="dxa"/>
            <w:vAlign w:val="center"/>
          </w:tcPr>
          <w:p w:rsidR="00121C8E" w:rsidRPr="00121C8E" w:rsidP="00121C8E">
            <w:pPr>
              <w:widowControl/>
              <w:spacing w:line="340" w:lineRule="exact"/>
              <w:jc w:val="center"/>
              <w:textAlignment w:val="baseline"/>
              <w:rPr>
                <w:color w:val="000000"/>
                <w:kern w:val="0"/>
                <w:szCs w:val="21"/>
              </w:rPr>
            </w:pPr>
            <w:r w:rsidRPr="00121C8E">
              <w:rPr>
                <w:b/>
                <w:color w:val="000000"/>
                <w:kern w:val="0"/>
                <w:szCs w:val="21"/>
                <w:u w:val="single"/>
              </w:rPr>
              <w:t>中</w:t>
            </w:r>
          </w:p>
        </w:tc>
      </w:tr>
      <w:tr w:rsidTr="00121C8E">
        <w:tblPrEx>
          <w:tblW w:w="0" w:type="auto"/>
          <w:jc w:val="center"/>
          <w:tblInd w:w="0" w:type="dxa"/>
          <w:tblLayout w:type="fixed"/>
          <w:tblLook w:val="0000"/>
        </w:tblPrEx>
        <w:trPr>
          <w:trHeight w:val="456"/>
          <w:jc w:val="center"/>
        </w:trPr>
        <w:tc>
          <w:tcPr>
            <w:tcW w:w="7433" w:type="dxa"/>
            <w:gridSpan w:val="2"/>
            <w:vAlign w:val="center"/>
          </w:tcPr>
          <w:p w:rsidR="00121C8E" w:rsidRPr="00121C8E" w:rsidP="00121C8E">
            <w:pPr>
              <w:widowControl/>
              <w:spacing w:line="300" w:lineRule="exact"/>
              <w:jc w:val="center"/>
              <w:textAlignment w:val="baseline"/>
              <w:rPr>
                <w:color w:val="000000"/>
                <w:kern w:val="0"/>
                <w:szCs w:val="21"/>
              </w:rPr>
            </w:pPr>
            <w:r w:rsidRPr="00121C8E">
              <w:rPr>
                <w:color w:val="000000"/>
                <w:kern w:val="0"/>
                <w:szCs w:val="21"/>
              </w:rPr>
              <w:t>评价等级</w:t>
            </w:r>
          </w:p>
        </w:tc>
        <w:tc>
          <w:tcPr>
            <w:tcW w:w="1363" w:type="dxa"/>
            <w:vAlign w:val="center"/>
          </w:tcPr>
          <w:p w:rsidR="00121C8E" w:rsidRPr="00121C8E" w:rsidP="00121C8E">
            <w:pPr>
              <w:widowControl/>
              <w:spacing w:line="300" w:lineRule="exact"/>
              <w:jc w:val="center"/>
              <w:textAlignment w:val="baseline"/>
              <w:rPr>
                <w:color w:val="000000"/>
                <w:kern w:val="0"/>
                <w:szCs w:val="21"/>
              </w:rPr>
            </w:pPr>
            <w:r w:rsidRPr="00121C8E">
              <w:rPr>
                <w:rFonts w:hint="eastAsia"/>
                <w:color w:val="000000"/>
                <w:kern w:val="0"/>
                <w:szCs w:val="21"/>
              </w:rPr>
              <w:t>三</w:t>
            </w:r>
            <w:r w:rsidRPr="00121C8E">
              <w:rPr>
                <w:color w:val="000000"/>
                <w:kern w:val="0"/>
                <w:szCs w:val="21"/>
              </w:rPr>
              <w:t>级</w:t>
            </w:r>
          </w:p>
        </w:tc>
      </w:tr>
    </w:tbl>
    <w:p w:rsidR="00121C8E" w:rsidRPr="00121C8E" w:rsidP="00121C8E">
      <w:pPr>
        <w:spacing w:line="480" w:lineRule="exact"/>
        <w:jc w:val="left"/>
        <w:rPr>
          <w:b/>
          <w:color w:val="000000"/>
          <w:sz w:val="24"/>
        </w:rPr>
      </w:pPr>
      <w:r w:rsidRPr="00121C8E">
        <w:rPr>
          <w:rFonts w:hint="eastAsia"/>
          <w:b/>
          <w:color w:val="000000"/>
          <w:sz w:val="24"/>
        </w:rPr>
        <w:t>5.7.</w:t>
      </w:r>
      <w:r w:rsidRPr="00121C8E">
        <w:rPr>
          <w:b/>
          <w:color w:val="000000"/>
          <w:sz w:val="24"/>
        </w:rPr>
        <w:t>3 评价范围</w:t>
      </w:r>
    </w:p>
    <w:p w:rsidR="00121C8E" w:rsidRPr="00121C8E" w:rsidP="00121C8E">
      <w:pPr>
        <w:spacing w:line="480" w:lineRule="exact"/>
        <w:ind w:firstLine="480"/>
        <w:jc w:val="left"/>
        <w:rPr>
          <w:color w:val="000000"/>
          <w:kern w:val="0"/>
          <w:sz w:val="24"/>
        </w:rPr>
      </w:pPr>
      <w:r w:rsidRPr="00121C8E">
        <w:rPr>
          <w:color w:val="000000"/>
          <w:sz w:val="24"/>
        </w:rPr>
        <w:t>依据《环境影响评价技术导则  土壤环境（试行）》（HJ964-2018），</w:t>
      </w:r>
      <w:r w:rsidRPr="00121C8E">
        <w:rPr>
          <w:color w:val="000000"/>
          <w:kern w:val="0"/>
          <w:sz w:val="24"/>
        </w:rPr>
        <w:t>土壤环境评价范围为</w:t>
      </w:r>
      <w:r w:rsidRPr="00121C8E">
        <w:rPr>
          <w:rFonts w:hint="eastAsia"/>
          <w:color w:val="000000"/>
          <w:kern w:val="0"/>
          <w:sz w:val="24"/>
        </w:rPr>
        <w:t>孟州市金玉米有限责任公司所在</w:t>
      </w:r>
      <w:r w:rsidRPr="00121C8E">
        <w:rPr>
          <w:color w:val="000000"/>
          <w:kern w:val="0"/>
          <w:sz w:val="24"/>
        </w:rPr>
        <w:t>厂区以及周边</w:t>
      </w:r>
      <w:r w:rsidRPr="00121C8E">
        <w:rPr>
          <w:rFonts w:hint="eastAsia"/>
          <w:color w:val="000000"/>
          <w:kern w:val="0"/>
          <w:sz w:val="24"/>
        </w:rPr>
        <w:t>50m</w:t>
      </w:r>
      <w:r w:rsidRPr="00121C8E">
        <w:rPr>
          <w:color w:val="000000"/>
          <w:kern w:val="0"/>
          <w:sz w:val="24"/>
        </w:rPr>
        <w:t>范围内的区域。</w:t>
      </w:r>
    </w:p>
    <w:p w:rsidR="00121C8E" w:rsidRPr="00121C8E" w:rsidP="00121C8E">
      <w:pPr>
        <w:tabs>
          <w:tab w:val="left" w:pos="1719"/>
        </w:tabs>
        <w:spacing w:line="500" w:lineRule="exact"/>
        <w:jc w:val="left"/>
        <w:rPr>
          <w:b/>
          <w:color w:val="000000"/>
          <w:sz w:val="24"/>
        </w:rPr>
      </w:pPr>
      <w:r w:rsidRPr="00121C8E">
        <w:rPr>
          <w:b/>
          <w:color w:val="000000"/>
          <w:sz w:val="24"/>
        </w:rPr>
        <w:t>5.</w:t>
      </w:r>
      <w:r w:rsidRPr="00121C8E">
        <w:rPr>
          <w:rFonts w:hint="eastAsia"/>
          <w:b/>
          <w:color w:val="000000"/>
          <w:sz w:val="24"/>
        </w:rPr>
        <w:t>7</w:t>
      </w:r>
      <w:r w:rsidRPr="00121C8E">
        <w:rPr>
          <w:b/>
          <w:color w:val="000000"/>
          <w:sz w:val="24"/>
        </w:rPr>
        <w:t>.</w:t>
      </w:r>
      <w:r w:rsidRPr="00121C8E">
        <w:rPr>
          <w:rFonts w:hint="eastAsia"/>
          <w:b/>
          <w:color w:val="000000"/>
          <w:sz w:val="24"/>
        </w:rPr>
        <w:t>4</w:t>
      </w:r>
      <w:r w:rsidRPr="00121C8E">
        <w:rPr>
          <w:b/>
          <w:color w:val="000000"/>
          <w:sz w:val="24"/>
        </w:rPr>
        <w:t xml:space="preserve"> 土壤环境质量现状调查</w:t>
      </w:r>
    </w:p>
    <w:p w:rsidR="00121C8E" w:rsidRPr="00121C8E" w:rsidP="00121C8E">
      <w:pPr>
        <w:spacing w:line="500" w:lineRule="exact"/>
        <w:ind w:firstLine="480"/>
        <w:jc w:val="left"/>
        <w:rPr>
          <w:rFonts w:ascii="Calibri" w:hAnsi="Calibri"/>
          <w:color w:val="000000"/>
          <w:sz w:val="24"/>
          <w:szCs w:val="22"/>
        </w:rPr>
      </w:pPr>
      <w:r w:rsidRPr="00121C8E">
        <w:rPr>
          <w:rFonts w:ascii="Calibri" w:hAnsi="Calibri"/>
          <w:color w:val="000000"/>
          <w:sz w:val="24"/>
          <w:szCs w:val="22"/>
        </w:rPr>
        <w:t>根据《环境影响评价技术导则 土壤环境（试行）》（HJ 964-2018）相关规定，本项目属于污染影响型项目，评价工作等级为</w:t>
      </w:r>
      <w:r w:rsidRPr="00121C8E">
        <w:rPr>
          <w:rFonts w:ascii="Calibri" w:hAnsi="Calibri" w:hint="eastAsia"/>
          <w:color w:val="000000"/>
          <w:sz w:val="24"/>
          <w:szCs w:val="22"/>
        </w:rPr>
        <w:t>三</w:t>
      </w:r>
      <w:r w:rsidRPr="00121C8E">
        <w:rPr>
          <w:rFonts w:ascii="Calibri" w:hAnsi="Calibri"/>
          <w:color w:val="000000"/>
          <w:sz w:val="24"/>
          <w:szCs w:val="22"/>
        </w:rPr>
        <w:t>级，土壤环境质量监测需</w:t>
      </w:r>
      <w:r w:rsidRPr="00121C8E">
        <w:rPr>
          <w:rFonts w:ascii="Calibri" w:hAnsi="Calibri" w:hint="eastAsia"/>
          <w:color w:val="000000"/>
          <w:sz w:val="24"/>
          <w:szCs w:val="22"/>
        </w:rPr>
        <w:t>在厂区内布置3个表层样。</w:t>
      </w:r>
    </w:p>
    <w:p w:rsidR="00121C8E" w:rsidRPr="00121C8E" w:rsidP="00121C8E">
      <w:pPr>
        <w:spacing w:line="500" w:lineRule="exact"/>
        <w:ind w:firstLine="480"/>
        <w:jc w:val="left"/>
        <w:rPr>
          <w:rFonts w:ascii="Calibri" w:hAnsi="Calibri" w:hint="eastAsia"/>
          <w:color w:val="000000"/>
          <w:sz w:val="24"/>
          <w:szCs w:val="22"/>
        </w:rPr>
      </w:pPr>
      <w:r w:rsidRPr="00121C8E">
        <w:rPr>
          <w:rFonts w:ascii="Calibri" w:hAnsi="Calibri"/>
          <w:color w:val="000000"/>
          <w:sz w:val="24"/>
          <w:szCs w:val="22"/>
        </w:rPr>
        <w:t>经过对监测数据统计（详见报告第四章），建设项目占地范围内土壤中各污染物项目均能满足《土壤环境质量-建设用地土壤污染风险管控标准（试行）》(GB36600-2018)筛选值第二类用地标准限值要求。</w:t>
      </w:r>
      <w:r w:rsidRPr="00121C8E">
        <w:rPr>
          <w:rFonts w:ascii="Calibri" w:hAnsi="Calibri" w:hint="eastAsia"/>
          <w:color w:val="000000"/>
          <w:sz w:val="24"/>
          <w:szCs w:val="22"/>
        </w:rPr>
        <w:t>所在区域土壤质量良好。</w:t>
      </w:r>
    </w:p>
    <w:p w:rsidR="00121C8E" w:rsidRPr="00121C8E" w:rsidP="00121C8E">
      <w:pPr>
        <w:spacing w:line="480" w:lineRule="exact"/>
        <w:jc w:val="left"/>
        <w:rPr>
          <w:b/>
          <w:color w:val="000000"/>
          <w:sz w:val="24"/>
        </w:rPr>
      </w:pPr>
      <w:r w:rsidRPr="00121C8E">
        <w:rPr>
          <w:rFonts w:hint="eastAsia"/>
          <w:b/>
          <w:color w:val="000000"/>
          <w:sz w:val="24"/>
        </w:rPr>
        <w:t>5.7</w:t>
      </w:r>
      <w:r w:rsidRPr="00121C8E">
        <w:rPr>
          <w:b/>
          <w:color w:val="000000"/>
          <w:sz w:val="24"/>
        </w:rPr>
        <w:t>.</w:t>
      </w:r>
      <w:r w:rsidRPr="00121C8E">
        <w:rPr>
          <w:rFonts w:hint="eastAsia"/>
          <w:b/>
          <w:color w:val="000000"/>
          <w:sz w:val="24"/>
        </w:rPr>
        <w:t>5</w:t>
      </w:r>
      <w:r w:rsidRPr="00121C8E">
        <w:rPr>
          <w:b/>
          <w:color w:val="000000"/>
          <w:sz w:val="24"/>
        </w:rPr>
        <w:t xml:space="preserve"> </w:t>
      </w:r>
      <w:r w:rsidRPr="00121C8E">
        <w:rPr>
          <w:rFonts w:hint="eastAsia"/>
          <w:b/>
          <w:color w:val="000000"/>
          <w:sz w:val="24"/>
        </w:rPr>
        <w:t>预测</w:t>
      </w:r>
      <w:r w:rsidRPr="00121C8E">
        <w:rPr>
          <w:b/>
          <w:color w:val="000000"/>
          <w:sz w:val="24"/>
        </w:rPr>
        <w:t>评价</w:t>
      </w:r>
    </w:p>
    <w:p w:rsidR="00121C8E" w:rsidRPr="00121C8E" w:rsidP="00121C8E">
      <w:pPr>
        <w:spacing w:line="480" w:lineRule="exact"/>
        <w:jc w:val="left"/>
        <w:rPr>
          <w:b/>
          <w:color w:val="000000"/>
          <w:kern w:val="0"/>
          <w:sz w:val="24"/>
        </w:rPr>
      </w:pPr>
      <w:r w:rsidRPr="00121C8E">
        <w:rPr>
          <w:rFonts w:hint="eastAsia"/>
          <w:b/>
          <w:color w:val="000000"/>
          <w:kern w:val="0"/>
          <w:sz w:val="24"/>
        </w:rPr>
        <w:t>5.7.5</w:t>
      </w:r>
      <w:r w:rsidRPr="00121C8E">
        <w:rPr>
          <w:b/>
          <w:color w:val="000000"/>
          <w:kern w:val="0"/>
          <w:sz w:val="24"/>
        </w:rPr>
        <w:t>.</w:t>
      </w:r>
      <w:r w:rsidRPr="00121C8E">
        <w:rPr>
          <w:rFonts w:hint="eastAsia"/>
          <w:b/>
          <w:color w:val="000000"/>
          <w:kern w:val="0"/>
          <w:sz w:val="24"/>
        </w:rPr>
        <w:t>1</w:t>
      </w:r>
      <w:r w:rsidRPr="00121C8E">
        <w:rPr>
          <w:b/>
          <w:color w:val="000000"/>
          <w:kern w:val="0"/>
          <w:sz w:val="24"/>
        </w:rPr>
        <w:t xml:space="preserve"> </w:t>
      </w:r>
      <w:r w:rsidRPr="00121C8E">
        <w:rPr>
          <w:rFonts w:hint="eastAsia"/>
          <w:b/>
          <w:color w:val="000000"/>
          <w:kern w:val="0"/>
          <w:sz w:val="24"/>
        </w:rPr>
        <w:t>预测</w:t>
      </w:r>
      <w:r w:rsidRPr="00121C8E">
        <w:rPr>
          <w:b/>
          <w:color w:val="000000"/>
          <w:kern w:val="0"/>
          <w:sz w:val="24"/>
        </w:rPr>
        <w:t>时段</w:t>
      </w:r>
    </w:p>
    <w:p w:rsidR="00121C8E" w:rsidRPr="00121C8E" w:rsidP="00121C8E">
      <w:pPr>
        <w:spacing w:line="480" w:lineRule="exact"/>
        <w:jc w:val="left"/>
        <w:rPr>
          <w:color w:val="000000"/>
          <w:sz w:val="24"/>
        </w:rPr>
      </w:pPr>
      <w:r w:rsidRPr="00121C8E">
        <w:rPr>
          <w:color w:val="000000"/>
          <w:kern w:val="0"/>
          <w:sz w:val="24"/>
        </w:rPr>
        <w:t xml:space="preserve">    根据前述土壤环境影响识别结果，确定本次评价时段为运营期。</w:t>
      </w:r>
    </w:p>
    <w:p w:rsidR="00121C8E" w:rsidRPr="00121C8E" w:rsidP="00121C8E">
      <w:pPr>
        <w:spacing w:line="480" w:lineRule="exact"/>
        <w:jc w:val="left"/>
        <w:rPr>
          <w:b/>
          <w:color w:val="000000"/>
          <w:sz w:val="24"/>
        </w:rPr>
      </w:pPr>
      <w:r w:rsidRPr="00121C8E">
        <w:rPr>
          <w:rFonts w:hint="eastAsia"/>
          <w:b/>
          <w:color w:val="000000"/>
          <w:sz w:val="24"/>
        </w:rPr>
        <w:t>5.7</w:t>
      </w:r>
      <w:r w:rsidRPr="00121C8E">
        <w:rPr>
          <w:b/>
          <w:color w:val="000000"/>
          <w:sz w:val="24"/>
        </w:rPr>
        <w:t>.</w:t>
      </w:r>
      <w:r w:rsidRPr="00121C8E">
        <w:rPr>
          <w:rFonts w:hint="eastAsia"/>
          <w:b/>
          <w:color w:val="000000"/>
          <w:sz w:val="24"/>
        </w:rPr>
        <w:t>5</w:t>
      </w:r>
      <w:r w:rsidRPr="00121C8E">
        <w:rPr>
          <w:b/>
          <w:color w:val="000000"/>
          <w:sz w:val="24"/>
        </w:rPr>
        <w:t>.</w:t>
      </w:r>
      <w:r w:rsidRPr="00121C8E">
        <w:rPr>
          <w:rFonts w:hint="eastAsia"/>
          <w:b/>
          <w:color w:val="000000"/>
          <w:sz w:val="24"/>
        </w:rPr>
        <w:t>2预测</w:t>
      </w:r>
      <w:r w:rsidRPr="00121C8E">
        <w:rPr>
          <w:b/>
          <w:color w:val="000000"/>
          <w:sz w:val="24"/>
        </w:rPr>
        <w:t>因子</w:t>
      </w:r>
    </w:p>
    <w:p w:rsidR="00121C8E" w:rsidRPr="00121C8E" w:rsidP="00121C8E">
      <w:pPr>
        <w:spacing w:line="480" w:lineRule="exact"/>
        <w:ind w:firstLine="480" w:firstLineChars="200"/>
        <w:jc w:val="left"/>
        <w:rPr>
          <w:color w:val="000000"/>
          <w:sz w:val="24"/>
        </w:rPr>
      </w:pPr>
      <w:r w:rsidRPr="00121C8E">
        <w:rPr>
          <w:color w:val="000000"/>
          <w:sz w:val="24"/>
        </w:rPr>
        <w:t>根据前述影响因子识别情况，本次评价因子确定为</w:t>
      </w:r>
      <w:r w:rsidRPr="00121C8E">
        <w:rPr>
          <w:rFonts w:hint="eastAsia"/>
          <w:color w:val="000000"/>
          <w:sz w:val="24"/>
        </w:rPr>
        <w:t>PH、汞及其化合物</w:t>
      </w:r>
      <w:r w:rsidRPr="00121C8E">
        <w:rPr>
          <w:color w:val="000000"/>
          <w:sz w:val="24"/>
        </w:rPr>
        <w:t>。</w:t>
      </w:r>
    </w:p>
    <w:p w:rsidR="00121C8E" w:rsidRPr="00121C8E" w:rsidP="00121C8E">
      <w:pPr>
        <w:spacing w:line="480" w:lineRule="exact"/>
        <w:jc w:val="left"/>
        <w:rPr>
          <w:b/>
          <w:color w:val="000000"/>
          <w:sz w:val="24"/>
        </w:rPr>
      </w:pPr>
      <w:r w:rsidRPr="00121C8E">
        <w:rPr>
          <w:rFonts w:hint="eastAsia"/>
          <w:b/>
          <w:color w:val="000000"/>
          <w:sz w:val="24"/>
        </w:rPr>
        <w:t>5.7</w:t>
      </w:r>
      <w:r w:rsidRPr="00121C8E">
        <w:rPr>
          <w:b/>
          <w:color w:val="000000"/>
          <w:sz w:val="24"/>
        </w:rPr>
        <w:t>.</w:t>
      </w:r>
      <w:r w:rsidRPr="00121C8E">
        <w:rPr>
          <w:rFonts w:hint="eastAsia"/>
          <w:b/>
          <w:color w:val="000000"/>
          <w:sz w:val="24"/>
        </w:rPr>
        <w:t>5</w:t>
      </w:r>
      <w:r w:rsidRPr="00121C8E">
        <w:rPr>
          <w:b/>
          <w:color w:val="000000"/>
          <w:sz w:val="24"/>
        </w:rPr>
        <w:t>.</w:t>
      </w:r>
      <w:r w:rsidRPr="00121C8E">
        <w:rPr>
          <w:rFonts w:hint="eastAsia"/>
          <w:b/>
          <w:color w:val="000000"/>
          <w:sz w:val="24"/>
        </w:rPr>
        <w:t>3</w:t>
      </w:r>
      <w:r w:rsidRPr="00121C8E">
        <w:rPr>
          <w:b/>
          <w:color w:val="000000"/>
          <w:sz w:val="24"/>
        </w:rPr>
        <w:t xml:space="preserve"> </w:t>
      </w:r>
      <w:r w:rsidRPr="00121C8E">
        <w:rPr>
          <w:rFonts w:hint="eastAsia"/>
          <w:b/>
          <w:color w:val="000000"/>
          <w:sz w:val="24"/>
        </w:rPr>
        <w:t>预测</w:t>
      </w:r>
      <w:r w:rsidRPr="00121C8E">
        <w:rPr>
          <w:b/>
          <w:color w:val="000000"/>
          <w:sz w:val="24"/>
        </w:rPr>
        <w:t>方法</w:t>
      </w:r>
    </w:p>
    <w:p w:rsidR="00121C8E" w:rsidRPr="00121C8E" w:rsidP="00121C8E">
      <w:pPr>
        <w:spacing w:line="480" w:lineRule="exact"/>
        <w:ind w:firstLine="480" w:firstLineChars="200"/>
        <w:jc w:val="left"/>
        <w:rPr>
          <w:color w:val="000000"/>
          <w:sz w:val="24"/>
        </w:rPr>
      </w:pPr>
      <w:r w:rsidRPr="00121C8E">
        <w:rPr>
          <w:color w:val="000000"/>
          <w:sz w:val="24"/>
        </w:rPr>
        <w:t>依据《环境影响评价技术导则  土壤环境（试行）》（HJ964-2018），污染影响型建设项目，评价工作等级为</w:t>
      </w:r>
      <w:r w:rsidRPr="00121C8E">
        <w:rPr>
          <w:rFonts w:hint="eastAsia"/>
          <w:color w:val="000000"/>
          <w:sz w:val="24"/>
        </w:rPr>
        <w:t>三</w:t>
      </w:r>
      <w:r w:rsidRPr="00121C8E">
        <w:rPr>
          <w:color w:val="000000"/>
          <w:sz w:val="24"/>
        </w:rPr>
        <w:t>级的，</w:t>
      </w:r>
      <w:r w:rsidRPr="00121C8E">
        <w:rPr>
          <w:rFonts w:hint="eastAsia"/>
          <w:color w:val="000000"/>
          <w:sz w:val="24"/>
        </w:rPr>
        <w:t>采用定性描述分析对本项目的影响</w:t>
      </w:r>
      <w:r w:rsidRPr="00121C8E">
        <w:rPr>
          <w:color w:val="000000"/>
          <w:sz w:val="24"/>
        </w:rPr>
        <w:t>。</w:t>
      </w:r>
    </w:p>
    <w:p w:rsidR="00121C8E" w:rsidRPr="00121C8E" w:rsidP="00121C8E">
      <w:pPr>
        <w:spacing w:line="480" w:lineRule="exact"/>
        <w:jc w:val="left"/>
        <w:rPr>
          <w:b/>
          <w:color w:val="000000"/>
          <w:sz w:val="24"/>
        </w:rPr>
      </w:pPr>
      <w:r w:rsidRPr="00121C8E">
        <w:rPr>
          <w:rFonts w:hint="eastAsia"/>
          <w:b/>
          <w:color w:val="000000"/>
          <w:sz w:val="24"/>
        </w:rPr>
        <w:t>5.7.6</w:t>
      </w:r>
      <w:r w:rsidRPr="00121C8E">
        <w:rPr>
          <w:b/>
          <w:color w:val="000000"/>
          <w:sz w:val="24"/>
        </w:rPr>
        <w:t xml:space="preserve"> 土壤环境影响分析</w:t>
      </w:r>
    </w:p>
    <w:p w:rsidR="00121C8E" w:rsidRPr="00121C8E" w:rsidP="00121C8E">
      <w:pPr>
        <w:spacing w:line="480" w:lineRule="exact"/>
        <w:rPr>
          <w:color w:val="000000"/>
          <w:highlight w:val="yellow"/>
        </w:rPr>
      </w:pPr>
      <w:r w:rsidRPr="00121C8E">
        <w:rPr>
          <w:rFonts w:hint="eastAsia"/>
          <w:b/>
          <w:color w:val="000000"/>
          <w:kern w:val="20"/>
          <w:sz w:val="24"/>
        </w:rPr>
        <w:t>5.7.6</w:t>
      </w:r>
      <w:r w:rsidRPr="00121C8E">
        <w:rPr>
          <w:b/>
          <w:color w:val="000000"/>
          <w:kern w:val="20"/>
          <w:sz w:val="24"/>
        </w:rPr>
        <w:t xml:space="preserve">.1 </w:t>
      </w:r>
      <w:r w:rsidRPr="00121C8E">
        <w:rPr>
          <w:rFonts w:hint="eastAsia"/>
          <w:b/>
          <w:color w:val="000000"/>
          <w:kern w:val="20"/>
          <w:sz w:val="24"/>
        </w:rPr>
        <w:t>垂直</w:t>
      </w:r>
      <w:r w:rsidRPr="00121C8E">
        <w:rPr>
          <w:b/>
          <w:color w:val="000000"/>
          <w:kern w:val="20"/>
          <w:sz w:val="24"/>
        </w:rPr>
        <w:t>渗漏</w:t>
      </w:r>
      <w:r w:rsidRPr="00121C8E">
        <w:rPr>
          <w:rFonts w:hint="eastAsia"/>
          <w:b/>
          <w:color w:val="000000"/>
          <w:kern w:val="20"/>
          <w:sz w:val="24"/>
        </w:rPr>
        <w:t>和地表漫流</w:t>
      </w:r>
      <w:r w:rsidRPr="00121C8E">
        <w:rPr>
          <w:b/>
          <w:color w:val="000000"/>
          <w:kern w:val="20"/>
          <w:sz w:val="24"/>
        </w:rPr>
        <w:t>对土壤影响</w:t>
      </w:r>
    </w:p>
    <w:p w:rsidR="00121C8E" w:rsidRPr="00121C8E" w:rsidP="00121C8E">
      <w:pPr>
        <w:autoSpaceDE w:val="0"/>
        <w:autoSpaceDN w:val="0"/>
        <w:adjustRightInd w:val="0"/>
        <w:spacing w:line="480" w:lineRule="exact"/>
        <w:ind w:firstLine="480" w:firstLineChars="200"/>
        <w:rPr>
          <w:color w:val="000000"/>
          <w:kern w:val="0"/>
          <w:sz w:val="24"/>
        </w:rPr>
      </w:pPr>
      <w:r w:rsidRPr="00121C8E">
        <w:rPr>
          <w:rFonts w:hint="eastAsia"/>
          <w:color w:val="000000"/>
          <w:kern w:val="0"/>
          <w:sz w:val="24"/>
        </w:rPr>
        <w:t>物料、废水和储罐区的特征污染物主要为PH</w:t>
      </w:r>
      <w:r w:rsidRPr="00121C8E">
        <w:rPr>
          <w:color w:val="000000"/>
          <w:kern w:val="0"/>
          <w:sz w:val="24"/>
        </w:rPr>
        <w:t>。</w:t>
      </w:r>
    </w:p>
    <w:p w:rsidR="00121C8E" w:rsidRPr="00121C8E" w:rsidP="00121C8E">
      <w:pPr>
        <w:autoSpaceDE w:val="0"/>
        <w:autoSpaceDN w:val="0"/>
        <w:adjustRightInd w:val="0"/>
        <w:spacing w:line="480" w:lineRule="exact"/>
        <w:ind w:firstLine="480" w:firstLineChars="200"/>
        <w:rPr>
          <w:color w:val="000000"/>
          <w:kern w:val="0"/>
          <w:sz w:val="24"/>
        </w:rPr>
      </w:pPr>
      <w:r w:rsidRPr="00121C8E">
        <w:rPr>
          <w:color w:val="000000"/>
          <w:kern w:val="0"/>
          <w:sz w:val="24"/>
        </w:rPr>
        <w:t>项目</w:t>
      </w:r>
      <w:r w:rsidRPr="00121C8E">
        <w:rPr>
          <w:rFonts w:hint="eastAsia"/>
          <w:color w:val="000000"/>
          <w:kern w:val="0"/>
          <w:sz w:val="24"/>
        </w:rPr>
        <w:t>污水处理站</w:t>
      </w:r>
      <w:r w:rsidRPr="00121C8E">
        <w:rPr>
          <w:color w:val="000000"/>
          <w:kern w:val="0"/>
          <w:sz w:val="24"/>
        </w:rPr>
        <w:t>、</w:t>
      </w:r>
      <w:r w:rsidRPr="00121C8E">
        <w:rPr>
          <w:rFonts w:hint="eastAsia"/>
          <w:color w:val="000000"/>
          <w:kern w:val="0"/>
          <w:sz w:val="24"/>
        </w:rPr>
        <w:t>酸碱储罐区、浸泡罐、亚硫酸溶液储罐等</w:t>
      </w:r>
      <w:r w:rsidRPr="00121C8E">
        <w:rPr>
          <w:color w:val="000000"/>
          <w:kern w:val="0"/>
          <w:sz w:val="24"/>
        </w:rPr>
        <w:t>若没有适当的防漏措施，其中的有害组分渗出后，很容易经过雨水淋溶、地表径流侵蚀而渗入土壤，破坏微生物、植被等与周围环境构成系统的平衡。</w:t>
      </w:r>
    </w:p>
    <w:p w:rsidR="00121C8E" w:rsidRPr="00121C8E" w:rsidP="00121C8E">
      <w:pPr>
        <w:autoSpaceDE w:val="0"/>
        <w:autoSpaceDN w:val="0"/>
        <w:adjustRightInd w:val="0"/>
        <w:spacing w:line="480" w:lineRule="exact"/>
        <w:ind w:firstLine="480" w:firstLineChars="200"/>
        <w:rPr>
          <w:rFonts w:hint="eastAsia"/>
          <w:color w:val="000000"/>
          <w:kern w:val="0"/>
          <w:sz w:val="24"/>
        </w:rPr>
      </w:pPr>
      <w:r w:rsidRPr="00121C8E">
        <w:rPr>
          <w:rFonts w:hint="eastAsia"/>
          <w:color w:val="000000"/>
          <w:kern w:val="0"/>
          <w:sz w:val="24"/>
        </w:rPr>
        <w:t>根据第七章地下水污染防治措施分析可知，</w:t>
      </w:r>
      <w:r w:rsidRPr="00121C8E">
        <w:rPr>
          <w:color w:val="000000"/>
          <w:kern w:val="0"/>
          <w:sz w:val="24"/>
        </w:rPr>
        <w:t>项目</w:t>
      </w:r>
      <w:r w:rsidRPr="00121C8E">
        <w:rPr>
          <w:rFonts w:hint="eastAsia"/>
          <w:color w:val="000000"/>
          <w:kern w:val="0"/>
          <w:sz w:val="24"/>
        </w:rPr>
        <w:t>浸泡区、酸碱储罐区、污水处理站、危废仓库、危化品库、</w:t>
      </w:r>
      <w:r w:rsidRPr="00121C8E">
        <w:rPr>
          <w:color w:val="000000"/>
          <w:kern w:val="0"/>
          <w:sz w:val="24"/>
        </w:rPr>
        <w:t>事故应急池</w:t>
      </w:r>
      <w:r w:rsidRPr="00121C8E">
        <w:rPr>
          <w:rFonts w:hint="eastAsia"/>
          <w:color w:val="000000"/>
          <w:kern w:val="0"/>
          <w:sz w:val="24"/>
        </w:rPr>
        <w:t>等</w:t>
      </w:r>
      <w:r w:rsidRPr="00121C8E">
        <w:rPr>
          <w:color w:val="000000"/>
          <w:kern w:val="0"/>
          <w:sz w:val="24"/>
        </w:rPr>
        <w:t>均将严格按照</w:t>
      </w:r>
      <w:r w:rsidRPr="00121C8E">
        <w:rPr>
          <w:rFonts w:hint="eastAsia"/>
          <w:color w:val="000000"/>
          <w:kern w:val="0"/>
          <w:sz w:val="24"/>
        </w:rPr>
        <w:t>重点防渗区进行建设。且储罐区均设置围堰，能够避免项目泄漏出现漫流。因此本项目正常运行情况下不会对现有土壤环境质量造成显著影响。污水处理站也采取了相应的事故排水措施以防发生事故泄漏造成地面漫流。</w:t>
      </w:r>
    </w:p>
    <w:p w:rsidR="00121C8E" w:rsidRPr="00121C8E" w:rsidP="00121C8E">
      <w:pPr>
        <w:autoSpaceDE w:val="0"/>
        <w:autoSpaceDN w:val="0"/>
        <w:adjustRightInd w:val="0"/>
        <w:spacing w:line="480" w:lineRule="exact"/>
        <w:ind w:firstLine="480" w:firstLineChars="200"/>
        <w:rPr>
          <w:color w:val="000000"/>
          <w:kern w:val="0"/>
          <w:sz w:val="24"/>
        </w:rPr>
      </w:pPr>
      <w:r w:rsidRPr="00121C8E">
        <w:rPr>
          <w:color w:val="000000"/>
          <w:kern w:val="0"/>
          <w:sz w:val="24"/>
        </w:rPr>
        <w:t>本项目地下水环境影响章节中，</w:t>
      </w:r>
      <w:r w:rsidRPr="00121C8E">
        <w:rPr>
          <w:rFonts w:hint="eastAsia"/>
          <w:color w:val="000000"/>
          <w:kern w:val="0"/>
          <w:sz w:val="24"/>
        </w:rPr>
        <w:t>一旦污水处理站或储罐区防渗系数达不到相应的要求，相关污染物泄露</w:t>
      </w:r>
      <w:r w:rsidRPr="00121C8E">
        <w:rPr>
          <w:color w:val="000000"/>
          <w:kern w:val="0"/>
          <w:sz w:val="24"/>
        </w:rPr>
        <w:t>将穿过包气带，影响到地下水。</w:t>
      </w:r>
      <w:r w:rsidRPr="00121C8E">
        <w:rPr>
          <w:rFonts w:hint="eastAsia"/>
          <w:color w:val="000000"/>
          <w:kern w:val="0"/>
          <w:sz w:val="24"/>
        </w:rPr>
        <w:t>且</w:t>
      </w:r>
      <w:r w:rsidRPr="00121C8E">
        <w:rPr>
          <w:color w:val="000000"/>
          <w:kern w:val="0"/>
          <w:sz w:val="24"/>
        </w:rPr>
        <w:t>污染物穿越包气带的过程中，由于土壤的阻隔、吸附作用，导致土壤受到污染。因此，项目应严格落实好防渗工程并定期检查重点风险点，</w:t>
      </w:r>
      <w:r w:rsidRPr="00121C8E">
        <w:rPr>
          <w:rFonts w:hint="eastAsia"/>
          <w:color w:val="000000"/>
          <w:kern w:val="0"/>
          <w:sz w:val="24"/>
        </w:rPr>
        <w:t>严防</w:t>
      </w:r>
      <w:r w:rsidRPr="00121C8E">
        <w:rPr>
          <w:color w:val="000000"/>
          <w:kern w:val="0"/>
          <w:sz w:val="24"/>
        </w:rPr>
        <w:t>事故泄露情况发生。</w:t>
      </w:r>
    </w:p>
    <w:p w:rsidR="00121C8E" w:rsidRPr="00121C8E" w:rsidP="00121C8E">
      <w:pPr>
        <w:autoSpaceDE w:val="0"/>
        <w:autoSpaceDN w:val="0"/>
        <w:adjustRightInd w:val="0"/>
        <w:spacing w:line="480" w:lineRule="exact"/>
        <w:rPr>
          <w:b/>
          <w:color w:val="000000"/>
          <w:kern w:val="0"/>
          <w:sz w:val="24"/>
        </w:rPr>
      </w:pPr>
      <w:r w:rsidRPr="00121C8E">
        <w:rPr>
          <w:rFonts w:hint="eastAsia"/>
          <w:b/>
          <w:bCs/>
          <w:color w:val="000000"/>
          <w:kern w:val="0"/>
          <w:sz w:val="24"/>
        </w:rPr>
        <w:t>5.7.6</w:t>
      </w:r>
      <w:r w:rsidRPr="00121C8E">
        <w:rPr>
          <w:b/>
          <w:bCs/>
          <w:color w:val="000000"/>
          <w:kern w:val="0"/>
          <w:sz w:val="24"/>
        </w:rPr>
        <w:t xml:space="preserve">.2 </w:t>
      </w:r>
      <w:r w:rsidRPr="00121C8E">
        <w:rPr>
          <w:rFonts w:hint="eastAsia"/>
          <w:b/>
          <w:color w:val="000000"/>
          <w:kern w:val="0"/>
          <w:sz w:val="24"/>
        </w:rPr>
        <w:t>废气</w:t>
      </w:r>
      <w:r w:rsidRPr="00121C8E">
        <w:rPr>
          <w:b/>
          <w:color w:val="000000"/>
          <w:kern w:val="0"/>
          <w:sz w:val="24"/>
        </w:rPr>
        <w:t>对附近土壤的累积影响分析</w:t>
      </w:r>
    </w:p>
    <w:p w:rsidR="00121C8E" w:rsidRPr="00121C8E" w:rsidP="00121C8E">
      <w:pPr>
        <w:autoSpaceDE w:val="0"/>
        <w:autoSpaceDN w:val="0"/>
        <w:adjustRightInd w:val="0"/>
        <w:spacing w:line="480" w:lineRule="exact"/>
        <w:ind w:firstLine="480" w:firstLineChars="200"/>
        <w:rPr>
          <w:color w:val="000000"/>
          <w:kern w:val="0"/>
          <w:sz w:val="24"/>
        </w:rPr>
      </w:pPr>
      <w:r w:rsidRPr="00121C8E">
        <w:rPr>
          <w:rFonts w:hint="eastAsia"/>
          <w:color w:val="000000"/>
          <w:kern w:val="0"/>
          <w:sz w:val="24"/>
        </w:rPr>
        <w:t>项目废气涉及的有害因子主要为二氧化硫、硫酸雾、氮氧化物、氯化氢、氨、汞及其化合物等，特征因子主要为PH、汞。根据对污染源废气的预测，项目最大落地浓度均较小，对土壤影响不大。</w:t>
      </w:r>
    </w:p>
    <w:p w:rsidR="00121C8E" w:rsidRPr="00121C8E" w:rsidP="00121C8E">
      <w:pPr>
        <w:overflowPunct w:val="0"/>
        <w:autoSpaceDE w:val="0"/>
        <w:autoSpaceDN w:val="0"/>
        <w:adjustRightInd w:val="0"/>
        <w:spacing w:line="500" w:lineRule="exact"/>
        <w:jc w:val="left"/>
        <w:textAlignment w:val="baseline"/>
        <w:rPr>
          <w:rFonts w:ascii="Calibri" w:hAnsi="Calibri"/>
          <w:b/>
          <w:color w:val="000000"/>
          <w:sz w:val="24"/>
          <w:szCs w:val="28"/>
        </w:rPr>
      </w:pPr>
      <w:r w:rsidRPr="00121C8E">
        <w:rPr>
          <w:rFonts w:ascii="Calibri" w:hAnsi="Calibri"/>
          <w:b/>
          <w:color w:val="000000"/>
          <w:sz w:val="24"/>
          <w:szCs w:val="28"/>
        </w:rPr>
        <w:t>5.</w:t>
      </w:r>
      <w:r w:rsidRPr="00121C8E">
        <w:rPr>
          <w:rFonts w:ascii="Calibri" w:hAnsi="Calibri" w:hint="eastAsia"/>
          <w:b/>
          <w:color w:val="000000"/>
          <w:sz w:val="24"/>
          <w:szCs w:val="28"/>
        </w:rPr>
        <w:t>7.7</w:t>
      </w:r>
      <w:r w:rsidRPr="00121C8E">
        <w:rPr>
          <w:rFonts w:ascii="Calibri" w:hAnsi="Calibri"/>
          <w:b/>
          <w:color w:val="000000"/>
          <w:sz w:val="24"/>
          <w:szCs w:val="28"/>
        </w:rPr>
        <w:t xml:space="preserve"> 土壤污染防治措施分析</w:t>
      </w:r>
    </w:p>
    <w:p w:rsidR="00121C8E" w:rsidRPr="00121C8E" w:rsidP="00121C8E">
      <w:pPr>
        <w:overflowPunct w:val="0"/>
        <w:autoSpaceDE w:val="0"/>
        <w:autoSpaceDN w:val="0"/>
        <w:adjustRightInd w:val="0"/>
        <w:spacing w:line="500" w:lineRule="exact"/>
        <w:ind w:firstLine="480" w:firstLineChars="200"/>
        <w:jc w:val="left"/>
        <w:textAlignment w:val="baseline"/>
        <w:rPr>
          <w:rFonts w:ascii="Calibri" w:hAnsi="Calibri" w:hint="eastAsia"/>
          <w:bCs/>
          <w:color w:val="000000"/>
          <w:sz w:val="24"/>
          <w:szCs w:val="28"/>
        </w:rPr>
      </w:pPr>
      <w:r w:rsidRPr="00121C8E">
        <w:rPr>
          <w:rFonts w:ascii="Calibri" w:hAnsi="Calibri" w:hint="eastAsia"/>
          <w:bCs/>
          <w:color w:val="000000"/>
          <w:sz w:val="24"/>
          <w:szCs w:val="28"/>
        </w:rPr>
        <w:t>土壤污染防治措施包括源头控制</w:t>
      </w:r>
      <w:r w:rsidRPr="00121C8E">
        <w:rPr>
          <w:rFonts w:ascii="Calibri" w:hAnsi="Calibri"/>
          <w:bCs/>
          <w:color w:val="000000"/>
          <w:sz w:val="24"/>
          <w:szCs w:val="28"/>
        </w:rPr>
        <w:t>措施</w:t>
      </w:r>
      <w:r w:rsidRPr="00121C8E">
        <w:rPr>
          <w:rFonts w:ascii="Calibri" w:hAnsi="Calibri" w:hint="eastAsia"/>
          <w:bCs/>
          <w:color w:val="000000"/>
          <w:sz w:val="24"/>
          <w:szCs w:val="28"/>
        </w:rPr>
        <w:t>、</w:t>
      </w:r>
      <w:r w:rsidRPr="00121C8E">
        <w:rPr>
          <w:rFonts w:ascii="Calibri" w:hAnsi="Calibri"/>
          <w:bCs/>
          <w:color w:val="000000"/>
          <w:sz w:val="24"/>
          <w:szCs w:val="28"/>
        </w:rPr>
        <w:t>过程防控措施</w:t>
      </w:r>
      <w:r w:rsidRPr="00121C8E">
        <w:rPr>
          <w:rFonts w:ascii="Calibri" w:hAnsi="Calibri" w:hint="eastAsia"/>
          <w:bCs/>
          <w:color w:val="000000"/>
          <w:sz w:val="24"/>
          <w:szCs w:val="28"/>
        </w:rPr>
        <w:t>和</w:t>
      </w:r>
      <w:r w:rsidRPr="00121C8E">
        <w:rPr>
          <w:rFonts w:ascii="Calibri" w:hAnsi="Calibri"/>
          <w:bCs/>
          <w:color w:val="000000"/>
          <w:sz w:val="24"/>
          <w:szCs w:val="28"/>
        </w:rPr>
        <w:t>跟踪监测</w:t>
      </w:r>
      <w:r w:rsidRPr="00121C8E">
        <w:rPr>
          <w:rFonts w:ascii="Calibri" w:hAnsi="Calibri" w:hint="eastAsia"/>
          <w:bCs/>
          <w:color w:val="000000"/>
          <w:sz w:val="24"/>
          <w:szCs w:val="28"/>
        </w:rPr>
        <w:t>，具体分析详见第七章土壤污染防治措施分析。</w:t>
      </w:r>
    </w:p>
    <w:p w:rsidR="00121C8E" w:rsidRPr="00121C8E" w:rsidP="00121C8E">
      <w:pPr>
        <w:autoSpaceDE w:val="0"/>
        <w:autoSpaceDN w:val="0"/>
        <w:adjustRightInd w:val="0"/>
        <w:spacing w:line="480" w:lineRule="exact"/>
        <w:rPr>
          <w:color w:val="000000"/>
          <w:kern w:val="0"/>
          <w:sz w:val="24"/>
        </w:rPr>
      </w:pPr>
      <w:r w:rsidRPr="00121C8E">
        <w:rPr>
          <w:rFonts w:hint="eastAsia"/>
          <w:b/>
          <w:color w:val="000000"/>
          <w:sz w:val="24"/>
        </w:rPr>
        <w:t>5.7.8</w:t>
      </w:r>
      <w:r w:rsidRPr="00121C8E">
        <w:rPr>
          <w:b/>
          <w:color w:val="000000"/>
          <w:sz w:val="24"/>
        </w:rPr>
        <w:t xml:space="preserve"> </w:t>
      </w:r>
      <w:r w:rsidRPr="00121C8E">
        <w:rPr>
          <w:rFonts w:hAnsi="宋体"/>
          <w:b/>
          <w:color w:val="000000"/>
          <w:sz w:val="24"/>
        </w:rPr>
        <w:t>土壤环境影响评价结论</w:t>
      </w:r>
    </w:p>
    <w:p w:rsidR="00121C8E" w:rsidRPr="00121C8E" w:rsidP="00121C8E">
      <w:pPr>
        <w:spacing w:line="520" w:lineRule="exact"/>
        <w:ind w:firstLine="480" w:firstLineChars="200"/>
        <w:rPr>
          <w:rFonts w:hint="eastAsia"/>
          <w:color w:val="000000"/>
          <w:sz w:val="24"/>
        </w:rPr>
      </w:pPr>
      <w:r w:rsidRPr="00121C8E">
        <w:rPr>
          <w:rFonts w:hint="eastAsia"/>
          <w:color w:val="000000"/>
          <w:sz w:val="24"/>
        </w:rPr>
        <w:t>本项目土壤环境影响途径以大气沉降和垂直下渗为主。若储罐区和污水处理站防渗措施失效，发生渗漏，污染物将穿过包气带，影响到地下水。污染物穿越包气带的过程中，由于土壤的阻隔、吸附作用，导致土壤受到污染。因此，项目应严格落实好防渗工程并定期检查重点防渗区。在采取分区防渗，设置事故水池的情况下，正常工况下，能够维持现有的土壤环境质量水平</w:t>
      </w:r>
      <w:r w:rsidRPr="00121C8E">
        <w:rPr>
          <w:color w:val="000000"/>
          <w:sz w:val="24"/>
        </w:rPr>
        <w:t>。</w:t>
      </w:r>
    </w:p>
    <w:p w:rsidR="00121C8E" w:rsidRPr="00121C8E" w:rsidP="00121C8E">
      <w:pPr>
        <w:spacing w:line="520" w:lineRule="exact"/>
        <w:ind w:firstLine="480" w:firstLineChars="200"/>
        <w:rPr>
          <w:rFonts w:hAnsi="宋体" w:hint="eastAsia"/>
          <w:color w:val="000000"/>
          <w:sz w:val="24"/>
        </w:rPr>
      </w:pPr>
      <w:r w:rsidRPr="00121C8E">
        <w:rPr>
          <w:rFonts w:hAnsi="宋体" w:hint="eastAsia"/>
          <w:color w:val="000000"/>
          <w:sz w:val="24"/>
        </w:rPr>
        <w:t>土壤环境影响评价自查表详见表5-46。</w:t>
      </w:r>
    </w:p>
    <w:tbl>
      <w:tblPr>
        <w:tblStyle w:val="TableNormal"/>
        <w:tblW w:w="0" w:type="auto"/>
        <w:tblInd w:w="0" w:type="dxa"/>
        <w:tblLayout w:type="fixed"/>
        <w:tblLook w:val="0000"/>
      </w:tblPr>
      <w:tblGrid>
        <w:gridCol w:w="8720"/>
      </w:tblGrid>
      <w:tr w:rsidTr="00121C8E">
        <w:tblPrEx>
          <w:tblW w:w="0" w:type="auto"/>
          <w:tblInd w:w="0" w:type="dxa"/>
          <w:tblLayout w:type="fixed"/>
          <w:tblLook w:val="0000"/>
        </w:tblPrEx>
        <w:trPr>
          <w:trHeight w:val="600"/>
        </w:trPr>
        <w:tc>
          <w:tcPr>
            <w:tcW w:w="8720" w:type="dxa"/>
            <w:tcBorders>
              <w:top w:val="nil"/>
              <w:left w:val="nil"/>
              <w:bottom w:val="nil"/>
              <w:right w:val="nil"/>
            </w:tcBorders>
            <w:vAlign w:val="center"/>
          </w:tcPr>
          <w:p w:rsidR="00121C8E" w:rsidRPr="00121C8E" w:rsidP="00121C8E">
            <w:pPr>
              <w:widowControl/>
              <w:jc w:val="center"/>
              <w:rPr>
                <w:rFonts w:ascii="宋体" w:hAnsi="宋体"/>
                <w:b/>
                <w:color w:val="000000"/>
                <w:kern w:val="0"/>
                <w:sz w:val="24"/>
              </w:rPr>
            </w:pPr>
            <w:r w:rsidRPr="00121C8E">
              <w:rPr>
                <w:rFonts w:ascii="宋体" w:hAnsi="宋体" w:hint="eastAsia"/>
                <w:b/>
                <w:color w:val="000000"/>
                <w:kern w:val="0"/>
                <w:sz w:val="24"/>
              </w:rPr>
              <w:t>表5-46    建设项目土壤环境影响评价自查表</w:t>
            </w:r>
          </w:p>
          <w:tbl>
            <w:tblPr>
              <w:tblStyle w:val="TableNormal"/>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2"/>
              <w:gridCol w:w="1767"/>
              <w:gridCol w:w="1422"/>
              <w:gridCol w:w="1208"/>
              <w:gridCol w:w="1208"/>
              <w:gridCol w:w="1249"/>
              <w:gridCol w:w="1208"/>
            </w:tblGrid>
            <w:tr w:rsidTr="00121C8E">
              <w:tblPrEx>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25"/>
              </w:trPr>
              <w:tc>
                <w:tcPr>
                  <w:tcW w:w="2199" w:type="dxa"/>
                  <w:gridSpan w:val="2"/>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工作内容</w:t>
                  </w:r>
                </w:p>
              </w:tc>
              <w:tc>
                <w:tcPr>
                  <w:tcW w:w="5087" w:type="dxa"/>
                  <w:gridSpan w:val="4"/>
                  <w:vAlign w:val="center"/>
                </w:tcPr>
                <w:p w:rsidR="00121C8E" w:rsidRPr="00121C8E" w:rsidP="00121C8E">
                  <w:pPr>
                    <w:widowControl/>
                    <w:spacing w:line="240" w:lineRule="exact"/>
                    <w:jc w:val="center"/>
                    <w:rPr>
                      <w:color w:val="000000"/>
                      <w:sz w:val="18"/>
                      <w:szCs w:val="18"/>
                    </w:rPr>
                  </w:pPr>
                  <w:r w:rsidRPr="00121C8E">
                    <w:rPr>
                      <w:color w:val="000000"/>
                      <w:sz w:val="18"/>
                      <w:szCs w:val="18"/>
                    </w:rPr>
                    <w:t>完成情况</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color w:val="000000"/>
                      <w:kern w:val="0"/>
                      <w:sz w:val="18"/>
                      <w:szCs w:val="18"/>
                    </w:rPr>
                    <w:t>备注</w:t>
                  </w:r>
                </w:p>
              </w:tc>
            </w:tr>
            <w:tr w:rsidTr="00121C8E">
              <w:tblPrEx>
                <w:tblW w:w="0" w:type="auto"/>
                <w:tblInd w:w="0" w:type="dxa"/>
                <w:tblLayout w:type="fixed"/>
                <w:tblLook w:val="0000"/>
              </w:tblPrEx>
              <w:trPr>
                <w:trHeight w:val="425"/>
              </w:trPr>
              <w:tc>
                <w:tcPr>
                  <w:tcW w:w="432" w:type="dxa"/>
                  <w:vMerge w:val="restart"/>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影响识别</w:t>
                  </w: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影响类型</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污染影响型</w:t>
                  </w:r>
                  <w:r w:rsidRPr="00121C8E">
                    <w:rPr>
                      <w:rFonts w:ascii="宋体" w:hAnsi="宋体" w:hint="eastAsia"/>
                      <w:color w:val="000000"/>
                      <w:kern w:val="0"/>
                      <w:sz w:val="18"/>
                      <w:szCs w:val="18"/>
                    </w:rPr>
                    <w:t>√</w:t>
                  </w:r>
                  <w:r w:rsidRPr="00121C8E">
                    <w:rPr>
                      <w:color w:val="000000"/>
                      <w:sz w:val="18"/>
                      <w:szCs w:val="18"/>
                    </w:rPr>
                    <w:t>；生态影响型</w:t>
                  </w:r>
                  <w:r w:rsidRPr="00121C8E">
                    <w:rPr>
                      <w:rFonts w:ascii="MS Gothic" w:eastAsia="MS Gothic" w:hAnsi="MS Gothic" w:hint="eastAsia"/>
                      <w:color w:val="000000"/>
                      <w:kern w:val="0"/>
                      <w:sz w:val="18"/>
                      <w:szCs w:val="18"/>
                    </w:rPr>
                    <w:t>☐</w:t>
                  </w:r>
                  <w:r w:rsidRPr="00121C8E">
                    <w:rPr>
                      <w:color w:val="000000"/>
                      <w:sz w:val="18"/>
                      <w:szCs w:val="18"/>
                    </w:rPr>
                    <w:t>；两种兼有</w:t>
                  </w:r>
                  <w:r w:rsidRPr="00121C8E">
                    <w:rPr>
                      <w:rFonts w:ascii="MS Gothic" w:eastAsia="MS Gothic" w:hAnsi="MS Gothic" w:hint="eastAsia"/>
                      <w:color w:val="000000"/>
                      <w:kern w:val="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土地利用类型</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建设用地</w:t>
                  </w:r>
                  <w:r w:rsidRPr="00121C8E">
                    <w:rPr>
                      <w:rFonts w:ascii="宋体" w:hAnsi="宋体" w:hint="eastAsia"/>
                      <w:color w:val="000000"/>
                      <w:kern w:val="0"/>
                      <w:sz w:val="18"/>
                      <w:szCs w:val="18"/>
                    </w:rPr>
                    <w:t>√</w:t>
                  </w:r>
                  <w:r w:rsidRPr="00121C8E">
                    <w:rPr>
                      <w:color w:val="000000"/>
                      <w:sz w:val="18"/>
                      <w:szCs w:val="18"/>
                    </w:rPr>
                    <w:t>；农用地</w:t>
                  </w:r>
                  <w:r w:rsidRPr="00121C8E">
                    <w:rPr>
                      <w:rFonts w:ascii="MS Gothic" w:eastAsia="MS Gothic" w:hAnsi="MS Gothic" w:hint="eastAsia"/>
                      <w:color w:val="000000"/>
                      <w:kern w:val="0"/>
                      <w:sz w:val="18"/>
                      <w:szCs w:val="18"/>
                    </w:rPr>
                    <w:t>☐</w:t>
                  </w:r>
                  <w:r w:rsidRPr="00121C8E">
                    <w:rPr>
                      <w:color w:val="000000"/>
                      <w:sz w:val="18"/>
                      <w:szCs w:val="18"/>
                    </w:rPr>
                    <w:t>；未利用地</w:t>
                  </w:r>
                  <w:r w:rsidRPr="00121C8E">
                    <w:rPr>
                      <w:rFonts w:ascii="MS Gothic" w:eastAsia="MS Gothic" w:hAnsi="MS Gothic" w:hint="eastAsia"/>
                      <w:color w:val="000000"/>
                      <w:kern w:val="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占地规模</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w:t>
                  </w:r>
                  <w:r w:rsidRPr="00121C8E">
                    <w:rPr>
                      <w:rFonts w:hint="eastAsia"/>
                      <w:color w:val="000000"/>
                      <w:sz w:val="18"/>
                      <w:szCs w:val="18"/>
                    </w:rPr>
                    <w:t>13.33</w:t>
                  </w:r>
                  <w:r w:rsidRPr="00121C8E">
                    <w:rPr>
                      <w:color w:val="000000"/>
                      <w:sz w:val="18"/>
                      <w:szCs w:val="18"/>
                    </w:rPr>
                    <w:t>）hm</w:t>
                  </w:r>
                  <w:r w:rsidRPr="00121C8E">
                    <w:rPr>
                      <w:color w:val="000000"/>
                      <w:sz w:val="18"/>
                      <w:szCs w:val="18"/>
                      <w:vertAlign w:val="superscript"/>
                    </w:rPr>
                    <w:t>2</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敏感目标信息</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敏感目标（</w:t>
                  </w:r>
                  <w:r w:rsidRPr="00121C8E">
                    <w:rPr>
                      <w:rFonts w:hint="eastAsia"/>
                      <w:color w:val="000000"/>
                      <w:sz w:val="18"/>
                      <w:szCs w:val="18"/>
                    </w:rPr>
                    <w:t>管委会</w:t>
                  </w:r>
                  <w:r w:rsidRPr="00121C8E">
                    <w:rPr>
                      <w:color w:val="000000"/>
                      <w:sz w:val="18"/>
                      <w:szCs w:val="18"/>
                    </w:rPr>
                    <w:t>）、方位（</w:t>
                  </w:r>
                  <w:r w:rsidRPr="00121C8E">
                    <w:rPr>
                      <w:rFonts w:hint="eastAsia"/>
                      <w:color w:val="000000"/>
                      <w:sz w:val="18"/>
                      <w:szCs w:val="18"/>
                    </w:rPr>
                    <w:t>S</w:t>
                  </w:r>
                  <w:r w:rsidRPr="00121C8E">
                    <w:rPr>
                      <w:color w:val="000000"/>
                      <w:sz w:val="18"/>
                      <w:szCs w:val="18"/>
                    </w:rPr>
                    <w:t>）、距离（</w:t>
                  </w:r>
                  <w:r w:rsidRPr="00121C8E">
                    <w:rPr>
                      <w:rFonts w:hint="eastAsia"/>
                      <w:color w:val="000000"/>
                      <w:sz w:val="18"/>
                      <w:szCs w:val="18"/>
                    </w:rPr>
                    <w:t>168m</w:t>
                  </w:r>
                  <w:r w:rsidRPr="00121C8E">
                    <w:rPr>
                      <w:color w:val="00000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影响途径</w:t>
                  </w:r>
                </w:p>
              </w:tc>
              <w:tc>
                <w:tcPr>
                  <w:tcW w:w="5087" w:type="dxa"/>
                  <w:gridSpan w:val="4"/>
                  <w:vAlign w:val="center"/>
                </w:tcPr>
                <w:p w:rsidR="00121C8E" w:rsidRPr="00121C8E" w:rsidP="00121C8E">
                  <w:pPr>
                    <w:widowControl/>
                    <w:spacing w:line="240" w:lineRule="exact"/>
                    <w:jc w:val="center"/>
                    <w:rPr>
                      <w:color w:val="000000"/>
                      <w:sz w:val="18"/>
                      <w:szCs w:val="18"/>
                    </w:rPr>
                  </w:pPr>
                  <w:r w:rsidRPr="00121C8E">
                    <w:rPr>
                      <w:color w:val="000000"/>
                      <w:sz w:val="18"/>
                      <w:szCs w:val="18"/>
                    </w:rPr>
                    <w:t>大气沉降</w:t>
                  </w:r>
                  <w:r w:rsidRPr="00121C8E">
                    <w:rPr>
                      <w:rFonts w:ascii="宋体" w:hAnsi="宋体" w:hint="eastAsia"/>
                      <w:color w:val="000000"/>
                      <w:kern w:val="0"/>
                      <w:sz w:val="18"/>
                      <w:szCs w:val="18"/>
                    </w:rPr>
                    <w:t>√</w:t>
                  </w:r>
                  <w:r w:rsidRPr="00121C8E">
                    <w:rPr>
                      <w:color w:val="000000"/>
                      <w:sz w:val="18"/>
                      <w:szCs w:val="18"/>
                    </w:rPr>
                    <w:t>；地面漫流</w:t>
                  </w:r>
                  <w:r w:rsidRPr="00121C8E">
                    <w:rPr>
                      <w:rFonts w:ascii="宋体" w:hAnsi="宋体" w:hint="eastAsia"/>
                      <w:color w:val="000000"/>
                      <w:kern w:val="0"/>
                      <w:sz w:val="18"/>
                      <w:szCs w:val="18"/>
                    </w:rPr>
                    <w:t>√</w:t>
                  </w:r>
                  <w:r w:rsidRPr="00121C8E">
                    <w:rPr>
                      <w:color w:val="000000"/>
                      <w:sz w:val="18"/>
                      <w:szCs w:val="18"/>
                    </w:rPr>
                    <w:t>；垂直入渗</w:t>
                  </w:r>
                  <w:r w:rsidRPr="00121C8E">
                    <w:rPr>
                      <w:rFonts w:ascii="宋体" w:hAnsi="宋体" w:hint="eastAsia"/>
                      <w:color w:val="000000"/>
                      <w:kern w:val="0"/>
                      <w:sz w:val="18"/>
                      <w:szCs w:val="18"/>
                    </w:rPr>
                    <w:t>√</w:t>
                  </w:r>
                  <w:r w:rsidRPr="00121C8E">
                    <w:rPr>
                      <w:color w:val="000000"/>
                      <w:sz w:val="18"/>
                      <w:szCs w:val="18"/>
                    </w:rPr>
                    <w:t>；地下水位</w:t>
                  </w:r>
                  <w:r w:rsidRPr="00121C8E">
                    <w:rPr>
                      <w:rFonts w:ascii="MS Gothic" w:eastAsia="MS Gothic" w:hAnsi="MS Gothic" w:hint="eastAsia"/>
                      <w:color w:val="000000"/>
                      <w:kern w:val="0"/>
                      <w:sz w:val="18"/>
                      <w:szCs w:val="18"/>
                    </w:rPr>
                    <w:t>☐</w:t>
                  </w:r>
                  <w:r w:rsidRPr="00121C8E">
                    <w:rPr>
                      <w:color w:val="000000"/>
                      <w:sz w:val="18"/>
                      <w:szCs w:val="18"/>
                    </w:rPr>
                    <w:t>；</w:t>
                  </w:r>
                </w:p>
                <w:p w:rsidR="00121C8E" w:rsidRPr="00121C8E" w:rsidP="00121C8E">
                  <w:pPr>
                    <w:widowControl/>
                    <w:spacing w:line="240" w:lineRule="exact"/>
                    <w:jc w:val="center"/>
                    <w:rPr>
                      <w:color w:val="000000"/>
                      <w:kern w:val="0"/>
                      <w:sz w:val="18"/>
                      <w:szCs w:val="18"/>
                    </w:rPr>
                  </w:pPr>
                  <w:r w:rsidRPr="00121C8E">
                    <w:rPr>
                      <w:color w:val="000000"/>
                      <w:sz w:val="18"/>
                      <w:szCs w:val="18"/>
                    </w:rPr>
                    <w:t>其他（）</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全部污染物</w:t>
                  </w:r>
                </w:p>
              </w:tc>
              <w:tc>
                <w:tcPr>
                  <w:tcW w:w="5087" w:type="dxa"/>
                  <w:gridSpan w:val="4"/>
                  <w:vAlign w:val="center"/>
                </w:tcPr>
                <w:p w:rsidR="00121C8E" w:rsidRPr="00121C8E" w:rsidP="00121C8E">
                  <w:pPr>
                    <w:widowControl/>
                    <w:spacing w:line="240" w:lineRule="exact"/>
                    <w:jc w:val="left"/>
                    <w:rPr>
                      <w:rFonts w:hint="eastAsia"/>
                      <w:color w:val="000000"/>
                      <w:kern w:val="0"/>
                      <w:sz w:val="18"/>
                      <w:szCs w:val="18"/>
                    </w:rPr>
                  </w:pPr>
                  <w:r w:rsidRPr="00121C8E">
                    <w:rPr>
                      <w:rFonts w:hint="eastAsia"/>
                      <w:color w:val="000000"/>
                      <w:kern w:val="0"/>
                      <w:sz w:val="18"/>
                      <w:szCs w:val="18"/>
                    </w:rPr>
                    <w:t>废气：颗粒物、HCL、氨、二氧化硫、硫酸雾、汞及其化合物和非甲烷总烃</w:t>
                  </w:r>
                </w:p>
                <w:p w:rsidR="00121C8E" w:rsidRPr="00121C8E" w:rsidP="00121C8E">
                  <w:pPr>
                    <w:widowControl/>
                    <w:spacing w:line="240" w:lineRule="exact"/>
                    <w:jc w:val="left"/>
                    <w:rPr>
                      <w:color w:val="000000"/>
                      <w:sz w:val="18"/>
                      <w:szCs w:val="18"/>
                    </w:rPr>
                  </w:pPr>
                  <w:r w:rsidRPr="00121C8E">
                    <w:rPr>
                      <w:rFonts w:hint="eastAsia"/>
                      <w:color w:val="000000"/>
                      <w:kern w:val="0"/>
                      <w:sz w:val="18"/>
                      <w:szCs w:val="18"/>
                    </w:rPr>
                    <w:t>废水：</w:t>
                  </w:r>
                  <w:r w:rsidRPr="00121C8E">
                    <w:rPr>
                      <w:color w:val="000000"/>
                      <w:sz w:val="18"/>
                      <w:szCs w:val="18"/>
                    </w:rPr>
                    <w:t>COD、</w:t>
                  </w:r>
                  <w:r w:rsidRPr="00121C8E">
                    <w:rPr>
                      <w:rFonts w:hint="eastAsia"/>
                      <w:color w:val="000000"/>
                      <w:sz w:val="18"/>
                      <w:szCs w:val="18"/>
                    </w:rPr>
                    <w:t>BOD</w:t>
                  </w:r>
                  <w:r w:rsidRPr="00121C8E">
                    <w:rPr>
                      <w:rFonts w:hint="eastAsia"/>
                      <w:color w:val="000000"/>
                      <w:sz w:val="18"/>
                      <w:szCs w:val="18"/>
                      <w:vertAlign w:val="subscript"/>
                    </w:rPr>
                    <w:t>5</w:t>
                  </w:r>
                  <w:r w:rsidRPr="00121C8E">
                    <w:rPr>
                      <w:rFonts w:hint="eastAsia"/>
                      <w:color w:val="000000"/>
                      <w:sz w:val="18"/>
                      <w:szCs w:val="18"/>
                    </w:rPr>
                    <w:t>、</w:t>
                  </w:r>
                  <w:r w:rsidRPr="00121C8E">
                    <w:rPr>
                      <w:color w:val="000000"/>
                      <w:sz w:val="18"/>
                      <w:szCs w:val="18"/>
                    </w:rPr>
                    <w:t>氨氮、总氮、总磷、</w:t>
                  </w:r>
                  <w:r w:rsidRPr="00121C8E">
                    <w:rPr>
                      <w:rFonts w:hint="eastAsia"/>
                      <w:color w:val="000000"/>
                      <w:sz w:val="18"/>
                      <w:szCs w:val="18"/>
                    </w:rPr>
                    <w:t>PH</w:t>
                  </w:r>
                </w:p>
                <w:p w:rsidR="00121C8E" w:rsidRPr="00121C8E" w:rsidP="00121C8E">
                  <w:pPr>
                    <w:widowControl/>
                    <w:spacing w:line="240" w:lineRule="exact"/>
                    <w:jc w:val="left"/>
                    <w:rPr>
                      <w:rFonts w:hint="eastAsia"/>
                      <w:color w:val="000000"/>
                      <w:kern w:val="0"/>
                      <w:sz w:val="18"/>
                      <w:szCs w:val="18"/>
                    </w:rPr>
                  </w:pPr>
                  <w:r w:rsidRPr="00121C8E">
                    <w:rPr>
                      <w:rFonts w:hint="eastAsia"/>
                      <w:color w:val="000000"/>
                      <w:sz w:val="18"/>
                      <w:szCs w:val="18"/>
                    </w:rPr>
                    <w:t>储罐区：盐酸、液碱、氨水</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特征因子</w:t>
                  </w:r>
                </w:p>
              </w:tc>
              <w:tc>
                <w:tcPr>
                  <w:tcW w:w="5087" w:type="dxa"/>
                  <w:gridSpan w:val="4"/>
                  <w:vAlign w:val="center"/>
                </w:tcPr>
                <w:p w:rsidR="00121C8E" w:rsidRPr="00121C8E" w:rsidP="00121C8E">
                  <w:pPr>
                    <w:widowControl/>
                    <w:spacing w:line="240" w:lineRule="exact"/>
                    <w:jc w:val="center"/>
                    <w:rPr>
                      <w:rFonts w:hint="eastAsia"/>
                      <w:color w:val="000000"/>
                      <w:kern w:val="0"/>
                      <w:sz w:val="18"/>
                      <w:szCs w:val="18"/>
                    </w:rPr>
                  </w:pPr>
                  <w:r w:rsidRPr="00121C8E">
                    <w:rPr>
                      <w:rFonts w:hint="eastAsia"/>
                      <w:color w:val="000000"/>
                      <w:kern w:val="0"/>
                      <w:sz w:val="18"/>
                      <w:szCs w:val="18"/>
                    </w:rPr>
                    <w:t>PH、汞及其化合物</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所属土壤环境影响评价项目类别</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rFonts w:ascii="宋体" w:hAnsi="宋体" w:cs="宋体" w:hint="eastAsia"/>
                      <w:color w:val="000000"/>
                      <w:sz w:val="18"/>
                      <w:szCs w:val="18"/>
                    </w:rPr>
                    <w:t>Ⅰ</w:t>
                  </w:r>
                  <w:r w:rsidRPr="00121C8E">
                    <w:rPr>
                      <w:color w:val="000000"/>
                      <w:sz w:val="18"/>
                      <w:szCs w:val="18"/>
                    </w:rPr>
                    <w:t>类</w:t>
                  </w:r>
                  <w:r w:rsidRPr="00121C8E">
                    <w:rPr>
                      <w:rFonts w:ascii="MS Gothic" w:eastAsia="MS Gothic" w:hAnsi="MS Gothic" w:hint="eastAsia"/>
                      <w:color w:val="000000"/>
                      <w:kern w:val="0"/>
                      <w:sz w:val="18"/>
                      <w:szCs w:val="18"/>
                    </w:rPr>
                    <w:t>☐</w:t>
                  </w:r>
                  <w:r w:rsidRPr="00121C8E">
                    <w:rPr>
                      <w:color w:val="000000"/>
                      <w:sz w:val="18"/>
                      <w:szCs w:val="18"/>
                    </w:rPr>
                    <w:t xml:space="preserve">； </w:t>
                  </w:r>
                  <w:r w:rsidRPr="00121C8E">
                    <w:rPr>
                      <w:rFonts w:ascii="宋体" w:hAnsi="宋体" w:cs="宋体" w:hint="eastAsia"/>
                      <w:color w:val="000000"/>
                      <w:sz w:val="18"/>
                      <w:szCs w:val="18"/>
                    </w:rPr>
                    <w:t>Ⅱ</w:t>
                  </w:r>
                  <w:r w:rsidRPr="00121C8E">
                    <w:rPr>
                      <w:color w:val="000000"/>
                      <w:sz w:val="18"/>
                      <w:szCs w:val="18"/>
                    </w:rPr>
                    <w:t>类</w:t>
                  </w:r>
                  <w:r w:rsidRPr="00121C8E">
                    <w:rPr>
                      <w:rFonts w:ascii="MS Gothic" w:eastAsia="MS Gothic" w:hAnsi="MS Gothic" w:hint="eastAsia"/>
                      <w:color w:val="000000"/>
                      <w:kern w:val="0"/>
                      <w:sz w:val="18"/>
                      <w:szCs w:val="18"/>
                    </w:rPr>
                    <w:t>☐</w:t>
                  </w:r>
                  <w:r w:rsidRPr="00121C8E">
                    <w:rPr>
                      <w:color w:val="000000"/>
                      <w:sz w:val="18"/>
                      <w:szCs w:val="18"/>
                    </w:rPr>
                    <w:t xml:space="preserve">； </w:t>
                  </w:r>
                  <w:r w:rsidRPr="00121C8E">
                    <w:rPr>
                      <w:rFonts w:ascii="宋体" w:hAnsi="宋体" w:cs="宋体" w:hint="eastAsia"/>
                      <w:color w:val="000000"/>
                      <w:sz w:val="18"/>
                      <w:szCs w:val="18"/>
                    </w:rPr>
                    <w:t>Ⅲ</w:t>
                  </w:r>
                  <w:r w:rsidRPr="00121C8E">
                    <w:rPr>
                      <w:color w:val="000000"/>
                      <w:sz w:val="18"/>
                      <w:szCs w:val="18"/>
                    </w:rPr>
                    <w:t>类</w:t>
                  </w:r>
                  <w:r w:rsidRPr="00121C8E">
                    <w:rPr>
                      <w:rFonts w:ascii="宋体" w:hAnsi="宋体" w:hint="eastAsia"/>
                      <w:color w:val="000000"/>
                      <w:kern w:val="0"/>
                      <w:sz w:val="18"/>
                      <w:szCs w:val="18"/>
                    </w:rPr>
                    <w:t>√</w:t>
                  </w:r>
                  <w:r w:rsidRPr="00121C8E">
                    <w:rPr>
                      <w:color w:val="000000"/>
                      <w:sz w:val="18"/>
                      <w:szCs w:val="18"/>
                    </w:rPr>
                    <w:t xml:space="preserve">； </w:t>
                  </w:r>
                  <w:r w:rsidRPr="00121C8E">
                    <w:rPr>
                      <w:rFonts w:ascii="宋体" w:hAnsi="宋体" w:cs="宋体" w:hint="eastAsia"/>
                      <w:color w:val="000000"/>
                      <w:sz w:val="18"/>
                      <w:szCs w:val="18"/>
                    </w:rPr>
                    <w:t>Ⅳ</w:t>
                  </w:r>
                  <w:r w:rsidRPr="00121C8E">
                    <w:rPr>
                      <w:color w:val="000000"/>
                      <w:sz w:val="18"/>
                      <w:szCs w:val="18"/>
                    </w:rPr>
                    <w:t>类</w:t>
                  </w:r>
                  <w:r w:rsidRPr="00121C8E">
                    <w:rPr>
                      <w:rFonts w:ascii="MS Gothic" w:eastAsia="MS Gothic" w:hAnsi="MS Gothic" w:hint="eastAsia"/>
                      <w:color w:val="000000"/>
                      <w:kern w:val="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敏感程度</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敏感</w:t>
                  </w:r>
                  <w:r w:rsidRPr="00121C8E">
                    <w:rPr>
                      <w:rFonts w:ascii="宋体" w:hAnsi="宋体" w:hint="eastAsia"/>
                      <w:color w:val="000000"/>
                      <w:kern w:val="0"/>
                      <w:sz w:val="18"/>
                      <w:szCs w:val="18"/>
                    </w:rPr>
                    <w:t>√</w:t>
                  </w:r>
                  <w:r w:rsidRPr="00121C8E">
                    <w:rPr>
                      <w:color w:val="000000"/>
                      <w:sz w:val="18"/>
                      <w:szCs w:val="18"/>
                    </w:rPr>
                    <w:t>；较敏感</w:t>
                  </w:r>
                  <w:r w:rsidRPr="00121C8E">
                    <w:rPr>
                      <w:rFonts w:ascii="MS Gothic" w:eastAsia="MS Gothic" w:hAnsi="MS Gothic" w:hint="eastAsia"/>
                      <w:color w:val="000000"/>
                      <w:kern w:val="0"/>
                      <w:sz w:val="18"/>
                      <w:szCs w:val="18"/>
                    </w:rPr>
                    <w:t>☐</w:t>
                  </w:r>
                  <w:r w:rsidRPr="00121C8E">
                    <w:rPr>
                      <w:color w:val="000000"/>
                      <w:sz w:val="18"/>
                      <w:szCs w:val="18"/>
                    </w:rPr>
                    <w:t>；不敏感</w:t>
                  </w:r>
                  <w:r w:rsidRPr="00121C8E">
                    <w:rPr>
                      <w:rFonts w:ascii="MS Gothic" w:eastAsia="MS Gothic" w:hAnsi="MS Gothic" w:hint="eastAsia"/>
                      <w:color w:val="000000"/>
                      <w:kern w:val="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2199" w:type="dxa"/>
                  <w:gridSpan w:val="2"/>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评价工作等级</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一级</w:t>
                  </w:r>
                  <w:r w:rsidRPr="00121C8E">
                    <w:rPr>
                      <w:rFonts w:ascii="MS Gothic" w:eastAsia="MS Gothic" w:hAnsi="MS Gothic" w:hint="eastAsia"/>
                      <w:color w:val="000000"/>
                      <w:kern w:val="0"/>
                      <w:sz w:val="18"/>
                      <w:szCs w:val="18"/>
                    </w:rPr>
                    <w:t>☐</w:t>
                  </w:r>
                  <w:r w:rsidRPr="00121C8E">
                    <w:rPr>
                      <w:color w:val="000000"/>
                      <w:sz w:val="18"/>
                      <w:szCs w:val="18"/>
                    </w:rPr>
                    <w:t>；二级</w:t>
                  </w:r>
                  <w:r w:rsidRPr="00121C8E">
                    <w:rPr>
                      <w:rFonts w:ascii="MS Gothic" w:eastAsia="MS Gothic" w:hAnsi="MS Gothic" w:hint="eastAsia"/>
                      <w:color w:val="000000"/>
                      <w:kern w:val="0"/>
                      <w:sz w:val="18"/>
                      <w:szCs w:val="18"/>
                    </w:rPr>
                    <w:t>☐</w:t>
                  </w:r>
                  <w:r w:rsidRPr="00121C8E">
                    <w:rPr>
                      <w:color w:val="000000"/>
                      <w:sz w:val="18"/>
                      <w:szCs w:val="18"/>
                    </w:rPr>
                    <w:t>；三级</w:t>
                  </w:r>
                  <w:r w:rsidRPr="00121C8E">
                    <w:rPr>
                      <w:rFonts w:ascii="宋体" w:hAnsi="宋体" w:hint="eastAsia"/>
                      <w:color w:val="000000"/>
                      <w:kern w:val="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p>
              </w:tc>
            </w:tr>
            <w:tr w:rsidTr="00121C8E">
              <w:tblPrEx>
                <w:tblW w:w="0" w:type="auto"/>
                <w:tblInd w:w="0" w:type="dxa"/>
                <w:tblLayout w:type="fixed"/>
                <w:tblLook w:val="0000"/>
              </w:tblPrEx>
              <w:trPr>
                <w:trHeight w:val="425"/>
              </w:trPr>
              <w:tc>
                <w:tcPr>
                  <w:tcW w:w="432" w:type="dxa"/>
                  <w:vMerge w:val="restart"/>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现状调查内容</w:t>
                  </w: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资料收集</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a）</w:t>
                  </w:r>
                  <w:r w:rsidRPr="00121C8E">
                    <w:rPr>
                      <w:rFonts w:ascii="宋体" w:hAnsi="宋体" w:hint="eastAsia"/>
                      <w:color w:val="000000"/>
                      <w:kern w:val="0"/>
                      <w:sz w:val="18"/>
                      <w:szCs w:val="18"/>
                    </w:rPr>
                    <w:t>√</w:t>
                  </w:r>
                  <w:r w:rsidRPr="00121C8E">
                    <w:rPr>
                      <w:color w:val="000000"/>
                      <w:sz w:val="18"/>
                      <w:szCs w:val="18"/>
                    </w:rPr>
                    <w:t>； b）</w:t>
                  </w:r>
                  <w:r w:rsidRPr="00121C8E">
                    <w:rPr>
                      <w:rFonts w:ascii="宋体" w:hAnsi="宋体" w:hint="eastAsia"/>
                      <w:color w:val="000000"/>
                      <w:kern w:val="0"/>
                      <w:sz w:val="18"/>
                      <w:szCs w:val="18"/>
                    </w:rPr>
                    <w:t>√</w:t>
                  </w:r>
                  <w:r w:rsidRPr="00121C8E">
                    <w:rPr>
                      <w:color w:val="000000"/>
                      <w:sz w:val="18"/>
                      <w:szCs w:val="18"/>
                    </w:rPr>
                    <w:t>； c）</w:t>
                  </w:r>
                  <w:r w:rsidRPr="00121C8E">
                    <w:rPr>
                      <w:rFonts w:ascii="宋体" w:hAnsi="宋体" w:hint="eastAsia"/>
                      <w:color w:val="000000"/>
                      <w:kern w:val="0"/>
                      <w:sz w:val="18"/>
                      <w:szCs w:val="18"/>
                    </w:rPr>
                    <w:t>√</w:t>
                  </w:r>
                  <w:r w:rsidRPr="00121C8E">
                    <w:rPr>
                      <w:color w:val="000000"/>
                      <w:sz w:val="18"/>
                      <w:szCs w:val="18"/>
                    </w:rPr>
                    <w:t>； d）</w:t>
                  </w:r>
                  <w:r w:rsidRPr="00121C8E">
                    <w:rPr>
                      <w:rFonts w:ascii="宋体" w:hAnsi="宋体" w:hint="eastAsia"/>
                      <w:color w:val="000000"/>
                      <w:kern w:val="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理化特性</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见第四章</w:t>
                  </w:r>
                  <w:r w:rsidRPr="00121C8E">
                    <w:rPr>
                      <w:rFonts w:hint="eastAsia"/>
                      <w:color w:val="000000"/>
                      <w:kern w:val="0"/>
                      <w:sz w:val="18"/>
                      <w:szCs w:val="18"/>
                    </w:rPr>
                    <w:t>“</w:t>
                  </w:r>
                  <w:r w:rsidRPr="00121C8E">
                    <w:rPr>
                      <w:rFonts w:hint="eastAsia"/>
                      <w:color w:val="000000"/>
                      <w:sz w:val="18"/>
                      <w:szCs w:val="18"/>
                    </w:rPr>
                    <w:t>土壤环境质量现状监测与评价</w:t>
                  </w:r>
                  <w:r w:rsidRPr="00121C8E">
                    <w:rPr>
                      <w:rFonts w:hint="eastAsia"/>
                      <w:color w:val="000000"/>
                      <w:kern w:val="0"/>
                      <w:sz w:val="18"/>
                      <w:szCs w:val="18"/>
                    </w:rPr>
                    <w:t>”</w:t>
                  </w:r>
                  <w:r w:rsidRPr="00121C8E">
                    <w:rPr>
                      <w:rFonts w:hint="eastAsia"/>
                      <w:color w:val="000000"/>
                      <w:kern w:val="0"/>
                      <w:sz w:val="18"/>
                      <w:szCs w:val="18"/>
                    </w:rPr>
                    <w:t>章节</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Merge w:val="restart"/>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现状监测点位</w:t>
                  </w:r>
                </w:p>
              </w:tc>
              <w:tc>
                <w:tcPr>
                  <w:tcW w:w="1422"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208"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占地范围内</w:t>
                  </w:r>
                </w:p>
              </w:tc>
              <w:tc>
                <w:tcPr>
                  <w:tcW w:w="1208"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占地范围外</w:t>
                  </w:r>
                </w:p>
              </w:tc>
              <w:tc>
                <w:tcPr>
                  <w:tcW w:w="1249"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深度</w:t>
                  </w:r>
                </w:p>
              </w:tc>
              <w:tc>
                <w:tcPr>
                  <w:tcW w:w="1208" w:type="dxa"/>
                  <w:vMerge w:val="restart"/>
                  <w:vAlign w:val="center"/>
                </w:tcPr>
                <w:p w:rsidR="00121C8E" w:rsidRPr="00121C8E" w:rsidP="00121C8E">
                  <w:pPr>
                    <w:widowControl/>
                    <w:spacing w:line="240" w:lineRule="exact"/>
                    <w:jc w:val="center"/>
                    <w:rPr>
                      <w:color w:val="000000"/>
                      <w:kern w:val="0"/>
                      <w:sz w:val="18"/>
                      <w:szCs w:val="18"/>
                    </w:rPr>
                  </w:pPr>
                  <w:r w:rsidRPr="00121C8E">
                    <w:rPr>
                      <w:color w:val="000000"/>
                      <w:kern w:val="0"/>
                      <w:sz w:val="18"/>
                      <w:szCs w:val="18"/>
                    </w:rPr>
                    <w:t>点位布置图</w:t>
                  </w:r>
                </w:p>
                <w:p w:rsidR="00121C8E" w:rsidRPr="00121C8E" w:rsidP="00121C8E">
                  <w:pPr>
                    <w:widowControl/>
                    <w:spacing w:line="240" w:lineRule="exact"/>
                    <w:jc w:val="center"/>
                    <w:rPr>
                      <w:color w:val="000000"/>
                      <w:kern w:val="0"/>
                      <w:sz w:val="18"/>
                      <w:szCs w:val="18"/>
                    </w:rPr>
                  </w:pPr>
                  <w:r w:rsidRPr="00121C8E">
                    <w:rPr>
                      <w:rFonts w:ascii="宋体" w:hAnsi="宋体"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422"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表层样点数</w:t>
                  </w:r>
                </w:p>
              </w:tc>
              <w:tc>
                <w:tcPr>
                  <w:tcW w:w="1208" w:type="dxa"/>
                  <w:vAlign w:val="center"/>
                </w:tcPr>
                <w:p w:rsidR="00121C8E" w:rsidRPr="00121C8E" w:rsidP="00121C8E">
                  <w:pPr>
                    <w:autoSpaceDE w:val="0"/>
                    <w:autoSpaceDN w:val="0"/>
                    <w:adjustRightInd w:val="0"/>
                    <w:spacing w:line="240" w:lineRule="exact"/>
                    <w:jc w:val="center"/>
                    <w:rPr>
                      <w:rFonts w:ascii="黑体" w:eastAsia="黑体" w:cs="黑体" w:hint="eastAsia"/>
                      <w:color w:val="000000"/>
                      <w:kern w:val="0"/>
                      <w:sz w:val="18"/>
                      <w:szCs w:val="18"/>
                    </w:rPr>
                  </w:pPr>
                  <w:r w:rsidRPr="00121C8E">
                    <w:rPr>
                      <w:rFonts w:ascii="黑体" w:eastAsia="黑体" w:cs="黑体" w:hint="eastAsia"/>
                      <w:color w:val="000000"/>
                      <w:kern w:val="0"/>
                      <w:sz w:val="18"/>
                      <w:szCs w:val="18"/>
                    </w:rPr>
                    <w:t>3</w:t>
                  </w:r>
                </w:p>
              </w:tc>
              <w:tc>
                <w:tcPr>
                  <w:tcW w:w="1208" w:type="dxa"/>
                  <w:vAlign w:val="center"/>
                </w:tcPr>
                <w:p w:rsidR="00121C8E" w:rsidRPr="00121C8E" w:rsidP="00121C8E">
                  <w:pPr>
                    <w:autoSpaceDE w:val="0"/>
                    <w:autoSpaceDN w:val="0"/>
                    <w:adjustRightInd w:val="0"/>
                    <w:spacing w:line="240" w:lineRule="exact"/>
                    <w:jc w:val="center"/>
                    <w:rPr>
                      <w:rFonts w:ascii="黑体" w:eastAsia="黑体" w:cs="黑体" w:hint="eastAsia"/>
                      <w:color w:val="000000"/>
                      <w:kern w:val="0"/>
                      <w:sz w:val="18"/>
                      <w:szCs w:val="18"/>
                    </w:rPr>
                  </w:pPr>
                  <w:r w:rsidRPr="00121C8E">
                    <w:rPr>
                      <w:rFonts w:ascii="黑体" w:eastAsia="黑体" w:cs="黑体" w:hint="eastAsia"/>
                      <w:color w:val="000000"/>
                      <w:kern w:val="0"/>
                      <w:sz w:val="18"/>
                      <w:szCs w:val="18"/>
                    </w:rPr>
                    <w:t>/</w:t>
                  </w:r>
                </w:p>
              </w:tc>
              <w:tc>
                <w:tcPr>
                  <w:tcW w:w="1249" w:type="dxa"/>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0~0.2m</w:t>
                  </w:r>
                </w:p>
              </w:tc>
              <w:tc>
                <w:tcPr>
                  <w:tcW w:w="1208" w:type="dxa"/>
                  <w:vMerge/>
                  <w:vAlign w:val="center"/>
                </w:tcPr>
                <w:p w:rsidR="00121C8E" w:rsidRPr="00121C8E" w:rsidP="00121C8E">
                  <w:pPr>
                    <w:widowControl/>
                    <w:spacing w:line="240" w:lineRule="exact"/>
                    <w:jc w:val="center"/>
                    <w:rPr>
                      <w:color w:val="000000"/>
                      <w:kern w:val="0"/>
                      <w:sz w:val="18"/>
                      <w:szCs w:val="18"/>
                    </w:rPr>
                  </w:pP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422"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柱状样点数</w:t>
                  </w:r>
                </w:p>
              </w:tc>
              <w:tc>
                <w:tcPr>
                  <w:tcW w:w="1208" w:type="dxa"/>
                  <w:vAlign w:val="center"/>
                </w:tcPr>
                <w:p w:rsidR="00121C8E" w:rsidRPr="00121C8E" w:rsidP="00121C8E">
                  <w:pPr>
                    <w:autoSpaceDE w:val="0"/>
                    <w:autoSpaceDN w:val="0"/>
                    <w:adjustRightInd w:val="0"/>
                    <w:spacing w:line="240" w:lineRule="exact"/>
                    <w:jc w:val="center"/>
                    <w:rPr>
                      <w:rFonts w:ascii="黑体" w:eastAsia="黑体" w:cs="黑体" w:hint="eastAsia"/>
                      <w:color w:val="000000"/>
                      <w:kern w:val="0"/>
                      <w:sz w:val="18"/>
                      <w:szCs w:val="18"/>
                    </w:rPr>
                  </w:pPr>
                  <w:r w:rsidRPr="00121C8E">
                    <w:rPr>
                      <w:rFonts w:ascii="黑体" w:eastAsia="黑体" w:cs="黑体" w:hint="eastAsia"/>
                      <w:color w:val="000000"/>
                      <w:kern w:val="0"/>
                      <w:sz w:val="18"/>
                      <w:szCs w:val="18"/>
                    </w:rPr>
                    <w:t>/</w:t>
                  </w:r>
                </w:p>
              </w:tc>
              <w:tc>
                <w:tcPr>
                  <w:tcW w:w="1208"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hint="eastAsia"/>
                      <w:color w:val="000000"/>
                      <w:kern w:val="0"/>
                      <w:sz w:val="18"/>
                      <w:szCs w:val="18"/>
                    </w:rPr>
                    <w:t>/</w:t>
                  </w:r>
                </w:p>
              </w:tc>
              <w:tc>
                <w:tcPr>
                  <w:tcW w:w="1249" w:type="dxa"/>
                  <w:vAlign w:val="center"/>
                </w:tcPr>
                <w:p w:rsidR="00121C8E" w:rsidRPr="00121C8E" w:rsidP="00121C8E">
                  <w:pPr>
                    <w:widowControl/>
                    <w:spacing w:line="240" w:lineRule="exact"/>
                    <w:jc w:val="center"/>
                    <w:rPr>
                      <w:rFonts w:hint="eastAsia"/>
                      <w:color w:val="000000"/>
                      <w:kern w:val="0"/>
                      <w:sz w:val="18"/>
                      <w:szCs w:val="18"/>
                    </w:rPr>
                  </w:pPr>
                  <w:r w:rsidRPr="00121C8E">
                    <w:rPr>
                      <w:rFonts w:hint="eastAsia"/>
                      <w:color w:val="000000"/>
                      <w:sz w:val="18"/>
                      <w:szCs w:val="18"/>
                    </w:rPr>
                    <w:t>/</w:t>
                  </w:r>
                </w:p>
              </w:tc>
              <w:tc>
                <w:tcPr>
                  <w:tcW w:w="1208" w:type="dxa"/>
                  <w:vMerge/>
                  <w:vAlign w:val="center"/>
                </w:tcPr>
                <w:p w:rsidR="00121C8E" w:rsidRPr="00121C8E" w:rsidP="00121C8E">
                  <w:pPr>
                    <w:widowControl/>
                    <w:spacing w:line="240" w:lineRule="exact"/>
                    <w:jc w:val="center"/>
                    <w:rPr>
                      <w:color w:val="000000"/>
                      <w:kern w:val="0"/>
                      <w:sz w:val="18"/>
                      <w:szCs w:val="18"/>
                    </w:rPr>
                  </w:pP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现状监测因子</w:t>
                  </w:r>
                </w:p>
              </w:tc>
              <w:tc>
                <w:tcPr>
                  <w:tcW w:w="5087" w:type="dxa"/>
                  <w:gridSpan w:val="4"/>
                  <w:vAlign w:val="center"/>
                </w:tcPr>
                <w:p w:rsidR="00121C8E" w:rsidRPr="00121C8E" w:rsidP="00121C8E">
                  <w:pPr>
                    <w:widowControl/>
                    <w:spacing w:line="240" w:lineRule="exact"/>
                    <w:jc w:val="left"/>
                    <w:rPr>
                      <w:color w:val="000000"/>
                      <w:sz w:val="18"/>
                      <w:szCs w:val="18"/>
                    </w:rPr>
                  </w:pPr>
                  <w:r w:rsidRPr="00121C8E">
                    <w:rPr>
                      <w:rFonts w:hint="eastAsia"/>
                      <w:color w:val="000000"/>
                      <w:sz w:val="18"/>
                      <w:szCs w:val="18"/>
                    </w:rPr>
                    <w:t>基本因子：</w:t>
                  </w:r>
                  <w:r w:rsidRPr="00121C8E">
                    <w:rPr>
                      <w:color w:val="000000"/>
                      <w:sz w:val="18"/>
                      <w:szCs w:val="18"/>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和萘</w:t>
                  </w:r>
                </w:p>
                <w:p w:rsidR="00121C8E" w:rsidRPr="00121C8E" w:rsidP="00121C8E">
                  <w:pPr>
                    <w:widowControl/>
                    <w:spacing w:line="240" w:lineRule="exact"/>
                    <w:jc w:val="left"/>
                    <w:rPr>
                      <w:rFonts w:hint="eastAsia"/>
                      <w:color w:val="000000"/>
                      <w:kern w:val="0"/>
                      <w:sz w:val="18"/>
                      <w:szCs w:val="18"/>
                    </w:rPr>
                  </w:pPr>
                  <w:r w:rsidRPr="00121C8E">
                    <w:rPr>
                      <w:rFonts w:hint="eastAsia"/>
                      <w:color w:val="000000"/>
                      <w:sz w:val="18"/>
                      <w:szCs w:val="18"/>
                    </w:rPr>
                    <w:t>特征因子：PH、汞及其化合物</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restart"/>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现状评价</w:t>
                  </w: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评价因子</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基本因子+特征因子</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评价标准</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GB 15618</w:t>
                  </w:r>
                  <w:r w:rsidRPr="00121C8E">
                    <w:rPr>
                      <w:rFonts w:ascii="宋体" w:hAnsi="宋体" w:hint="eastAsia"/>
                      <w:color w:val="000000"/>
                      <w:kern w:val="0"/>
                      <w:sz w:val="18"/>
                      <w:szCs w:val="18"/>
                    </w:rPr>
                    <w:t xml:space="preserve"> </w:t>
                  </w:r>
                  <w:r w:rsidRPr="00121C8E">
                    <w:rPr>
                      <w:rFonts w:ascii="MS Gothic" w:eastAsia="MS Gothic" w:hAnsi="MS Gothic" w:hint="eastAsia"/>
                      <w:color w:val="000000"/>
                      <w:kern w:val="0"/>
                      <w:sz w:val="18"/>
                      <w:szCs w:val="18"/>
                    </w:rPr>
                    <w:t>☐</w:t>
                  </w:r>
                  <w:r w:rsidRPr="00121C8E">
                    <w:rPr>
                      <w:color w:val="000000"/>
                      <w:sz w:val="18"/>
                      <w:szCs w:val="18"/>
                    </w:rPr>
                    <w:t>； GB 36600</w:t>
                  </w:r>
                  <w:r w:rsidRPr="00121C8E">
                    <w:rPr>
                      <w:rFonts w:ascii="宋体" w:hAnsi="宋体" w:hint="eastAsia"/>
                      <w:color w:val="000000"/>
                      <w:kern w:val="0"/>
                      <w:sz w:val="18"/>
                      <w:szCs w:val="18"/>
                    </w:rPr>
                    <w:t xml:space="preserve"> </w:t>
                  </w:r>
                  <w:r w:rsidRPr="00121C8E">
                    <w:rPr>
                      <w:rFonts w:ascii="宋体" w:hAnsi="宋体" w:hint="eastAsia"/>
                      <w:color w:val="000000"/>
                      <w:kern w:val="0"/>
                      <w:sz w:val="18"/>
                      <w:szCs w:val="18"/>
                    </w:rPr>
                    <w:t>√</w:t>
                  </w:r>
                  <w:r w:rsidRPr="00121C8E">
                    <w:rPr>
                      <w:color w:val="000000"/>
                      <w:sz w:val="18"/>
                      <w:szCs w:val="18"/>
                    </w:rPr>
                    <w:t>；表 D.1</w:t>
                  </w:r>
                  <w:r w:rsidRPr="00121C8E">
                    <w:rPr>
                      <w:rFonts w:ascii="宋体" w:hAnsi="宋体" w:hint="eastAsia"/>
                      <w:color w:val="000000"/>
                      <w:kern w:val="0"/>
                      <w:sz w:val="18"/>
                      <w:szCs w:val="18"/>
                    </w:rPr>
                    <w:t xml:space="preserve"> </w:t>
                  </w:r>
                  <w:r w:rsidRPr="00121C8E">
                    <w:rPr>
                      <w:rFonts w:ascii="MS Gothic" w:eastAsia="MS Gothic" w:hAnsi="MS Gothic" w:hint="eastAsia"/>
                      <w:color w:val="000000"/>
                      <w:kern w:val="0"/>
                      <w:sz w:val="18"/>
                      <w:szCs w:val="18"/>
                    </w:rPr>
                    <w:t>☐</w:t>
                  </w:r>
                  <w:r w:rsidRPr="00121C8E">
                    <w:rPr>
                      <w:color w:val="000000"/>
                      <w:sz w:val="18"/>
                      <w:szCs w:val="18"/>
                    </w:rPr>
                    <w:t>；表 D.2</w:t>
                  </w:r>
                  <w:r w:rsidRPr="00121C8E">
                    <w:rPr>
                      <w:rFonts w:ascii="宋体" w:hAnsi="宋体" w:hint="eastAsia"/>
                      <w:color w:val="000000"/>
                      <w:kern w:val="0"/>
                      <w:sz w:val="18"/>
                      <w:szCs w:val="18"/>
                    </w:rPr>
                    <w:t xml:space="preserve"> </w:t>
                  </w:r>
                  <w:r w:rsidRPr="00121C8E">
                    <w:rPr>
                      <w:rFonts w:ascii="MS Gothic" w:eastAsia="MS Gothic" w:hAnsi="MS Gothic" w:hint="eastAsia"/>
                      <w:color w:val="000000"/>
                      <w:kern w:val="0"/>
                      <w:sz w:val="18"/>
                      <w:szCs w:val="18"/>
                    </w:rPr>
                    <w:t>☐</w:t>
                  </w:r>
                  <w:r w:rsidRPr="00121C8E">
                    <w:rPr>
                      <w:color w:val="000000"/>
                      <w:sz w:val="18"/>
                      <w:szCs w:val="18"/>
                    </w:rPr>
                    <w:t>；其他（）</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现状评价结论</w:t>
                  </w:r>
                </w:p>
              </w:tc>
              <w:tc>
                <w:tcPr>
                  <w:tcW w:w="5087" w:type="dxa"/>
                  <w:gridSpan w:val="4"/>
                  <w:vAlign w:val="center"/>
                </w:tcPr>
                <w:p w:rsidR="00121C8E" w:rsidRPr="00121C8E" w:rsidP="00121C8E">
                  <w:pPr>
                    <w:widowControl/>
                    <w:spacing w:line="240" w:lineRule="exact"/>
                    <w:rPr>
                      <w:color w:val="000000"/>
                      <w:kern w:val="0"/>
                      <w:sz w:val="18"/>
                      <w:szCs w:val="18"/>
                    </w:rPr>
                  </w:pPr>
                  <w:r w:rsidRPr="00121C8E">
                    <w:rPr>
                      <w:color w:val="000000"/>
                      <w:sz w:val="18"/>
                      <w:szCs w:val="18"/>
                    </w:rPr>
                    <w:t>项目所在厂区内及厂区外的土壤监测点各项土壤监测因子均能满足《土壤环境质量  建设用地土壤污染风险管控标准（试行）》（GB36600-2018）第二类用地筛选值</w:t>
                  </w:r>
                  <w:r w:rsidRPr="00121C8E">
                    <w:rPr>
                      <w:rFonts w:hint="eastAsia"/>
                      <w:color w:val="000000"/>
                      <w:sz w:val="18"/>
                      <w:szCs w:val="18"/>
                    </w:rPr>
                    <w:t>，区域土壤环境良好</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restart"/>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影响预测</w:t>
                  </w: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预测因子</w:t>
                  </w:r>
                </w:p>
              </w:tc>
              <w:tc>
                <w:tcPr>
                  <w:tcW w:w="5087" w:type="dxa"/>
                  <w:gridSpan w:val="4"/>
                  <w:vAlign w:val="center"/>
                </w:tcPr>
                <w:p w:rsidR="00121C8E" w:rsidRPr="00121C8E" w:rsidP="00121C8E">
                  <w:pPr>
                    <w:widowControl/>
                    <w:spacing w:line="240" w:lineRule="exact"/>
                    <w:jc w:val="center"/>
                    <w:rPr>
                      <w:rFonts w:hint="eastAsia"/>
                      <w:color w:val="000000"/>
                      <w:kern w:val="0"/>
                      <w:sz w:val="18"/>
                      <w:szCs w:val="18"/>
                    </w:rPr>
                  </w:pPr>
                  <w:r w:rsidRPr="00121C8E">
                    <w:rPr>
                      <w:rFonts w:hint="eastAsia"/>
                      <w:color w:val="000000"/>
                      <w:sz w:val="18"/>
                      <w:szCs w:val="18"/>
                    </w:rPr>
                    <w:t>PH、汞及其化合物</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预测方法</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附录 E</w:t>
                  </w:r>
                  <w:r w:rsidRPr="00121C8E">
                    <w:rPr>
                      <w:rFonts w:ascii="宋体" w:hAnsi="宋体" w:hint="eastAsia"/>
                      <w:color w:val="000000"/>
                      <w:kern w:val="0"/>
                      <w:sz w:val="18"/>
                      <w:szCs w:val="18"/>
                    </w:rPr>
                    <w:t xml:space="preserve"> </w:t>
                  </w:r>
                  <w:r w:rsidRPr="00121C8E">
                    <w:rPr>
                      <w:rFonts w:ascii="MS Gothic" w:eastAsia="MS Gothic" w:hAnsi="MS Gothic" w:hint="eastAsia"/>
                      <w:color w:val="000000"/>
                      <w:kern w:val="0"/>
                      <w:sz w:val="18"/>
                      <w:szCs w:val="18"/>
                    </w:rPr>
                    <w:t>☐</w:t>
                  </w:r>
                  <w:r w:rsidRPr="00121C8E">
                    <w:rPr>
                      <w:color w:val="000000"/>
                      <w:sz w:val="18"/>
                      <w:szCs w:val="18"/>
                    </w:rPr>
                    <w:t>；附录 F</w:t>
                  </w:r>
                  <w:r w:rsidRPr="00121C8E">
                    <w:rPr>
                      <w:rFonts w:ascii="宋体" w:hAnsi="宋体" w:hint="eastAsia"/>
                      <w:color w:val="000000"/>
                      <w:kern w:val="0"/>
                      <w:sz w:val="18"/>
                      <w:szCs w:val="18"/>
                    </w:rPr>
                    <w:t xml:space="preserve"> </w:t>
                  </w:r>
                  <w:r w:rsidRPr="00121C8E">
                    <w:rPr>
                      <w:rFonts w:ascii="MS Gothic" w:eastAsia="MS Gothic" w:hAnsi="MS Gothic" w:hint="eastAsia"/>
                      <w:color w:val="000000"/>
                      <w:kern w:val="0"/>
                      <w:sz w:val="18"/>
                      <w:szCs w:val="18"/>
                    </w:rPr>
                    <w:t>☐</w:t>
                  </w:r>
                  <w:r w:rsidRPr="00121C8E">
                    <w:rPr>
                      <w:color w:val="000000"/>
                      <w:sz w:val="18"/>
                      <w:szCs w:val="18"/>
                    </w:rPr>
                    <w:t>；其他（</w:t>
                  </w:r>
                  <w:r w:rsidRPr="00121C8E">
                    <w:rPr>
                      <w:rFonts w:hint="eastAsia"/>
                      <w:color w:val="000000"/>
                      <w:sz w:val="18"/>
                      <w:szCs w:val="18"/>
                    </w:rPr>
                    <w:t>定性分析</w:t>
                  </w:r>
                  <w:r w:rsidRPr="00121C8E">
                    <w:rPr>
                      <w:color w:val="00000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预测分析内容</w:t>
                  </w:r>
                </w:p>
              </w:tc>
              <w:tc>
                <w:tcPr>
                  <w:tcW w:w="5087" w:type="dxa"/>
                  <w:gridSpan w:val="4"/>
                  <w:vAlign w:val="center"/>
                </w:tcPr>
                <w:p w:rsidR="00121C8E" w:rsidRPr="00121C8E" w:rsidP="00121C8E">
                  <w:pPr>
                    <w:widowControl/>
                    <w:spacing w:line="240" w:lineRule="exact"/>
                    <w:jc w:val="left"/>
                    <w:rPr>
                      <w:color w:val="000000"/>
                      <w:sz w:val="18"/>
                      <w:szCs w:val="18"/>
                    </w:rPr>
                  </w:pPr>
                  <w:r w:rsidRPr="00121C8E">
                    <w:rPr>
                      <w:color w:val="000000"/>
                      <w:sz w:val="18"/>
                      <w:szCs w:val="18"/>
                    </w:rPr>
                    <w:t>影响范围（</w:t>
                  </w:r>
                  <w:r w:rsidRPr="00121C8E">
                    <w:rPr>
                      <w:rFonts w:hint="eastAsia"/>
                      <w:color w:val="000000"/>
                      <w:sz w:val="18"/>
                      <w:szCs w:val="18"/>
                    </w:rPr>
                    <w:t>厂区及厂界外50m范围</w:t>
                  </w:r>
                  <w:r w:rsidRPr="00121C8E">
                    <w:rPr>
                      <w:color w:val="000000"/>
                      <w:sz w:val="18"/>
                      <w:szCs w:val="18"/>
                    </w:rPr>
                    <w:t>）</w:t>
                  </w:r>
                </w:p>
                <w:p w:rsidR="00121C8E" w:rsidRPr="00121C8E" w:rsidP="00121C8E">
                  <w:pPr>
                    <w:widowControl/>
                    <w:spacing w:line="240" w:lineRule="exact"/>
                    <w:jc w:val="left"/>
                    <w:rPr>
                      <w:color w:val="000000"/>
                      <w:kern w:val="0"/>
                      <w:sz w:val="18"/>
                      <w:szCs w:val="18"/>
                    </w:rPr>
                  </w:pPr>
                  <w:r w:rsidRPr="00121C8E">
                    <w:rPr>
                      <w:color w:val="000000"/>
                      <w:sz w:val="18"/>
                      <w:szCs w:val="18"/>
                    </w:rPr>
                    <w:t>影响程度（</w:t>
                  </w:r>
                  <w:r w:rsidRPr="00121C8E">
                    <w:rPr>
                      <w:color w:val="000000"/>
                      <w:kern w:val="0"/>
                      <w:sz w:val="18"/>
                      <w:szCs w:val="18"/>
                    </w:rPr>
                    <w:t>项目运行对周围土壤环境影响较小</w:t>
                  </w:r>
                  <w:r w:rsidRPr="00121C8E">
                    <w:rPr>
                      <w:color w:val="00000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预测结论</w:t>
                  </w:r>
                </w:p>
              </w:tc>
              <w:tc>
                <w:tcPr>
                  <w:tcW w:w="5087" w:type="dxa"/>
                  <w:gridSpan w:val="4"/>
                  <w:vAlign w:val="center"/>
                </w:tcPr>
                <w:p w:rsidR="00121C8E" w:rsidRPr="00121C8E" w:rsidP="00121C8E">
                  <w:pPr>
                    <w:widowControl/>
                    <w:spacing w:line="240" w:lineRule="exact"/>
                    <w:jc w:val="left"/>
                    <w:rPr>
                      <w:rFonts w:ascii="宋体" w:hAnsi="宋体"/>
                      <w:color w:val="000000"/>
                      <w:kern w:val="0"/>
                      <w:sz w:val="18"/>
                      <w:szCs w:val="18"/>
                    </w:rPr>
                  </w:pPr>
                  <w:r w:rsidRPr="00121C8E">
                    <w:rPr>
                      <w:color w:val="000000"/>
                      <w:sz w:val="18"/>
                      <w:szCs w:val="18"/>
                    </w:rPr>
                    <w:t>达标结论： a）</w:t>
                  </w:r>
                  <w:r w:rsidRPr="00121C8E">
                    <w:rPr>
                      <w:rFonts w:ascii="宋体" w:hAnsi="宋体" w:hint="eastAsia"/>
                      <w:color w:val="000000"/>
                      <w:kern w:val="0"/>
                      <w:sz w:val="18"/>
                      <w:szCs w:val="18"/>
                    </w:rPr>
                    <w:t>√</w:t>
                  </w:r>
                  <w:r w:rsidRPr="00121C8E">
                    <w:rPr>
                      <w:color w:val="000000"/>
                      <w:sz w:val="18"/>
                      <w:szCs w:val="18"/>
                    </w:rPr>
                    <w:t>； b）</w:t>
                  </w:r>
                  <w:r w:rsidRPr="00121C8E">
                    <w:rPr>
                      <w:rFonts w:ascii="MS Gothic" w:eastAsia="MS Gothic" w:hAnsi="MS Gothic" w:hint="eastAsia"/>
                      <w:color w:val="000000"/>
                      <w:kern w:val="0"/>
                      <w:sz w:val="18"/>
                      <w:szCs w:val="18"/>
                    </w:rPr>
                    <w:t>☐</w:t>
                  </w:r>
                  <w:r w:rsidRPr="00121C8E">
                    <w:rPr>
                      <w:color w:val="000000"/>
                      <w:sz w:val="18"/>
                      <w:szCs w:val="18"/>
                    </w:rPr>
                    <w:t>； c）</w:t>
                  </w:r>
                  <w:r w:rsidRPr="00121C8E">
                    <w:rPr>
                      <w:rFonts w:ascii="MS Gothic" w:eastAsia="MS Gothic" w:hAnsi="MS Gothic" w:hint="eastAsia"/>
                      <w:color w:val="000000"/>
                      <w:kern w:val="0"/>
                      <w:sz w:val="18"/>
                      <w:szCs w:val="18"/>
                    </w:rPr>
                    <w:t>☐</w:t>
                  </w:r>
                </w:p>
                <w:p w:rsidR="00121C8E" w:rsidRPr="00121C8E" w:rsidP="00121C8E">
                  <w:pPr>
                    <w:widowControl/>
                    <w:spacing w:line="240" w:lineRule="exact"/>
                    <w:jc w:val="left"/>
                    <w:rPr>
                      <w:color w:val="000000"/>
                      <w:kern w:val="0"/>
                      <w:sz w:val="18"/>
                      <w:szCs w:val="18"/>
                    </w:rPr>
                  </w:pPr>
                  <w:r w:rsidRPr="00121C8E">
                    <w:rPr>
                      <w:color w:val="000000"/>
                      <w:sz w:val="18"/>
                      <w:szCs w:val="18"/>
                    </w:rPr>
                    <w:t>不达标结论： a）</w:t>
                  </w:r>
                  <w:r w:rsidRPr="00121C8E">
                    <w:rPr>
                      <w:rFonts w:ascii="MS Gothic" w:eastAsia="MS Gothic" w:hAnsi="MS Gothic" w:hint="eastAsia"/>
                      <w:color w:val="000000"/>
                      <w:kern w:val="0"/>
                      <w:sz w:val="18"/>
                      <w:szCs w:val="18"/>
                    </w:rPr>
                    <w:t>☐</w:t>
                  </w:r>
                  <w:r w:rsidRPr="00121C8E">
                    <w:rPr>
                      <w:color w:val="000000"/>
                      <w:sz w:val="18"/>
                      <w:szCs w:val="18"/>
                    </w:rPr>
                    <w:t>； b）</w:t>
                  </w:r>
                  <w:r w:rsidRPr="00121C8E">
                    <w:rPr>
                      <w:rFonts w:ascii="MS Gothic" w:eastAsia="MS Gothic" w:hAnsi="MS Gothic" w:hint="eastAsia"/>
                      <w:color w:val="000000"/>
                      <w:kern w:val="0"/>
                      <w:sz w:val="18"/>
                      <w:szCs w:val="18"/>
                    </w:rPr>
                    <w:t>☐</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restart"/>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防治措施</w:t>
                  </w: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防控措施</w:t>
                  </w:r>
                </w:p>
              </w:tc>
              <w:tc>
                <w:tcPr>
                  <w:tcW w:w="5087" w:type="dxa"/>
                  <w:gridSpan w:val="4"/>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土壤环境质量现状保障</w:t>
                  </w:r>
                  <w:r w:rsidRPr="00121C8E">
                    <w:rPr>
                      <w:rFonts w:ascii="宋体" w:hAnsi="宋体" w:hint="eastAsia"/>
                      <w:color w:val="000000"/>
                      <w:kern w:val="0"/>
                      <w:sz w:val="18"/>
                      <w:szCs w:val="18"/>
                    </w:rPr>
                    <w:t>√</w:t>
                  </w:r>
                  <w:r w:rsidRPr="00121C8E">
                    <w:rPr>
                      <w:color w:val="000000"/>
                      <w:sz w:val="18"/>
                      <w:szCs w:val="18"/>
                    </w:rPr>
                    <w:t>；源头控制</w:t>
                  </w:r>
                  <w:r w:rsidRPr="00121C8E">
                    <w:rPr>
                      <w:rFonts w:ascii="宋体" w:hAnsi="宋体" w:hint="eastAsia"/>
                      <w:color w:val="000000"/>
                      <w:kern w:val="0"/>
                      <w:sz w:val="18"/>
                      <w:szCs w:val="18"/>
                    </w:rPr>
                    <w:t>√</w:t>
                  </w:r>
                  <w:r w:rsidRPr="00121C8E">
                    <w:rPr>
                      <w:color w:val="000000"/>
                      <w:sz w:val="18"/>
                      <w:szCs w:val="18"/>
                    </w:rPr>
                    <w:t>；过程防控</w:t>
                  </w:r>
                  <w:r w:rsidRPr="00121C8E">
                    <w:rPr>
                      <w:rFonts w:ascii="宋体" w:hAnsi="宋体" w:hint="eastAsia"/>
                      <w:color w:val="000000"/>
                      <w:kern w:val="0"/>
                      <w:sz w:val="18"/>
                      <w:szCs w:val="18"/>
                    </w:rPr>
                    <w:t>√</w:t>
                  </w:r>
                  <w:r w:rsidRPr="00121C8E">
                    <w:rPr>
                      <w:color w:val="000000"/>
                      <w:sz w:val="18"/>
                      <w:szCs w:val="18"/>
                    </w:rPr>
                    <w:t>；其他（）</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Merge w:val="restart"/>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跟踪监测</w:t>
                  </w:r>
                </w:p>
              </w:tc>
              <w:tc>
                <w:tcPr>
                  <w:tcW w:w="1422"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监测点数</w:t>
                  </w:r>
                </w:p>
              </w:tc>
              <w:tc>
                <w:tcPr>
                  <w:tcW w:w="2416" w:type="dxa"/>
                  <w:gridSpan w:val="2"/>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监测指标</w:t>
                  </w:r>
                </w:p>
              </w:tc>
              <w:tc>
                <w:tcPr>
                  <w:tcW w:w="1249"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监测频次</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422" w:type="dxa"/>
                  <w:vAlign w:val="center"/>
                </w:tcPr>
                <w:p w:rsidR="00121C8E" w:rsidRPr="00121C8E" w:rsidP="00121C8E">
                  <w:pPr>
                    <w:autoSpaceDE w:val="0"/>
                    <w:autoSpaceDN w:val="0"/>
                    <w:adjustRightInd w:val="0"/>
                    <w:spacing w:line="240" w:lineRule="exact"/>
                    <w:jc w:val="center"/>
                    <w:rPr>
                      <w:rFonts w:ascii="黑体" w:eastAsia="黑体" w:cs="黑体" w:hint="eastAsia"/>
                      <w:color w:val="000000"/>
                      <w:kern w:val="0"/>
                      <w:sz w:val="18"/>
                      <w:szCs w:val="18"/>
                    </w:rPr>
                  </w:pPr>
                  <w:r w:rsidRPr="00121C8E">
                    <w:rPr>
                      <w:rFonts w:ascii="黑体" w:eastAsia="黑体" w:cs="黑体" w:hint="eastAsia"/>
                      <w:color w:val="000000"/>
                      <w:kern w:val="0"/>
                      <w:sz w:val="18"/>
                      <w:szCs w:val="18"/>
                    </w:rPr>
                    <w:t>1</w:t>
                  </w:r>
                </w:p>
              </w:tc>
              <w:tc>
                <w:tcPr>
                  <w:tcW w:w="2416" w:type="dxa"/>
                  <w:gridSpan w:val="2"/>
                  <w:vAlign w:val="center"/>
                </w:tcPr>
                <w:p w:rsidR="00121C8E" w:rsidRPr="00121C8E" w:rsidP="00121C8E">
                  <w:pPr>
                    <w:autoSpaceDE w:val="0"/>
                    <w:autoSpaceDN w:val="0"/>
                    <w:adjustRightInd w:val="0"/>
                    <w:spacing w:line="240" w:lineRule="exact"/>
                    <w:jc w:val="center"/>
                    <w:rPr>
                      <w:rFonts w:ascii="黑体" w:eastAsia="黑体" w:cs="黑体" w:hint="eastAsia"/>
                      <w:color w:val="000000"/>
                      <w:kern w:val="0"/>
                      <w:sz w:val="18"/>
                      <w:szCs w:val="18"/>
                    </w:rPr>
                  </w:pPr>
                  <w:r w:rsidRPr="00121C8E">
                    <w:rPr>
                      <w:rFonts w:ascii="黑体" w:eastAsia="黑体" w:cs="黑体" w:hint="eastAsia"/>
                      <w:color w:val="000000"/>
                      <w:kern w:val="0"/>
                      <w:sz w:val="18"/>
                      <w:szCs w:val="18"/>
                    </w:rPr>
                    <w:t>PH、汞及其化合物</w:t>
                  </w:r>
                </w:p>
              </w:tc>
              <w:tc>
                <w:tcPr>
                  <w:tcW w:w="1249"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hint="eastAsia"/>
                      <w:color w:val="000000"/>
                      <w:kern w:val="0"/>
                      <w:sz w:val="18"/>
                      <w:szCs w:val="18"/>
                    </w:rPr>
                    <w:t>3年1次</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432" w:type="dxa"/>
                  <w:vMerge/>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p>
              </w:tc>
              <w:tc>
                <w:tcPr>
                  <w:tcW w:w="1767" w:type="dxa"/>
                  <w:vAlign w:val="center"/>
                </w:tcPr>
                <w:p w:rsidR="00121C8E" w:rsidRPr="00121C8E" w:rsidP="00121C8E">
                  <w:pPr>
                    <w:autoSpaceDE w:val="0"/>
                    <w:autoSpaceDN w:val="0"/>
                    <w:adjustRightInd w:val="0"/>
                    <w:spacing w:line="240" w:lineRule="exact"/>
                    <w:jc w:val="center"/>
                    <w:rPr>
                      <w:rFonts w:ascii="黑体" w:eastAsia="黑体" w:cs="黑体"/>
                      <w:color w:val="000000"/>
                      <w:kern w:val="0"/>
                      <w:sz w:val="18"/>
                      <w:szCs w:val="18"/>
                    </w:rPr>
                  </w:pPr>
                  <w:r w:rsidRPr="00121C8E">
                    <w:rPr>
                      <w:rFonts w:ascii="黑体" w:eastAsia="黑体" w:cs="黑体"/>
                      <w:color w:val="000000"/>
                      <w:kern w:val="0"/>
                      <w:sz w:val="18"/>
                      <w:szCs w:val="18"/>
                    </w:rPr>
                    <w:t>信息公开指标</w:t>
                  </w:r>
                </w:p>
              </w:tc>
              <w:tc>
                <w:tcPr>
                  <w:tcW w:w="5087" w:type="dxa"/>
                  <w:gridSpan w:val="4"/>
                  <w:vAlign w:val="center"/>
                </w:tcPr>
                <w:p w:rsidR="00121C8E" w:rsidRPr="00121C8E" w:rsidP="00121C8E">
                  <w:pPr>
                    <w:widowControl/>
                    <w:spacing w:line="240" w:lineRule="exact"/>
                    <w:jc w:val="center"/>
                    <w:rPr>
                      <w:rFonts w:hint="eastAsia"/>
                      <w:color w:val="000000"/>
                      <w:kern w:val="0"/>
                      <w:sz w:val="18"/>
                      <w:szCs w:val="18"/>
                    </w:rPr>
                  </w:pPr>
                  <w:r w:rsidRPr="00121C8E">
                    <w:rPr>
                      <w:rFonts w:hint="eastAsia"/>
                      <w:color w:val="000000"/>
                      <w:sz w:val="18"/>
                      <w:szCs w:val="18"/>
                    </w:rPr>
                    <w:t>PH、汞及其化合物</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2199" w:type="dxa"/>
                  <w:gridSpan w:val="2"/>
                  <w:vAlign w:val="center"/>
                </w:tcPr>
                <w:p w:rsidR="00121C8E" w:rsidRPr="00121C8E" w:rsidP="00121C8E">
                  <w:pPr>
                    <w:widowControl/>
                    <w:spacing w:line="240" w:lineRule="exact"/>
                    <w:jc w:val="center"/>
                    <w:rPr>
                      <w:color w:val="000000"/>
                      <w:kern w:val="0"/>
                      <w:sz w:val="18"/>
                      <w:szCs w:val="18"/>
                    </w:rPr>
                  </w:pPr>
                  <w:r w:rsidRPr="00121C8E">
                    <w:rPr>
                      <w:color w:val="000000"/>
                      <w:sz w:val="18"/>
                      <w:szCs w:val="18"/>
                    </w:rPr>
                    <w:t>评价结论</w:t>
                  </w:r>
                </w:p>
              </w:tc>
              <w:tc>
                <w:tcPr>
                  <w:tcW w:w="5087" w:type="dxa"/>
                  <w:gridSpan w:val="4"/>
                  <w:vAlign w:val="center"/>
                </w:tcPr>
                <w:p w:rsidR="00121C8E" w:rsidRPr="00121C8E" w:rsidP="00121C8E">
                  <w:pPr>
                    <w:widowControl/>
                    <w:spacing w:line="240" w:lineRule="exact"/>
                    <w:jc w:val="left"/>
                    <w:rPr>
                      <w:color w:val="000000"/>
                      <w:kern w:val="0"/>
                      <w:sz w:val="18"/>
                      <w:szCs w:val="18"/>
                    </w:rPr>
                  </w:pPr>
                  <w:r w:rsidRPr="00121C8E">
                    <w:rPr>
                      <w:rFonts w:hint="eastAsia"/>
                      <w:color w:val="000000"/>
                      <w:kern w:val="0"/>
                      <w:sz w:val="18"/>
                      <w:szCs w:val="18"/>
                    </w:rPr>
                    <w:t>在采取</w:t>
                  </w:r>
                  <w:r w:rsidRPr="00121C8E">
                    <w:rPr>
                      <w:color w:val="000000"/>
                      <w:sz w:val="18"/>
                      <w:szCs w:val="18"/>
                    </w:rPr>
                    <w:t>严格</w:t>
                  </w:r>
                  <w:r w:rsidRPr="00121C8E">
                    <w:rPr>
                      <w:rFonts w:hint="eastAsia"/>
                      <w:color w:val="000000"/>
                      <w:sz w:val="18"/>
                      <w:szCs w:val="18"/>
                    </w:rPr>
                    <w:t>防控措施前提下</w:t>
                  </w:r>
                  <w:r w:rsidRPr="00121C8E">
                    <w:rPr>
                      <w:rFonts w:ascii="宋体" w:cs="宋体" w:hint="eastAsia"/>
                      <w:color w:val="000000"/>
                      <w:kern w:val="0"/>
                      <w:sz w:val="18"/>
                      <w:szCs w:val="18"/>
                    </w:rPr>
                    <w:t>，</w:t>
                  </w:r>
                  <w:r w:rsidRPr="00121C8E">
                    <w:rPr>
                      <w:rFonts w:hint="eastAsia"/>
                      <w:color w:val="000000"/>
                      <w:kern w:val="0"/>
                      <w:sz w:val="18"/>
                      <w:szCs w:val="18"/>
                    </w:rPr>
                    <w:t>从土壤环境影响的角度而言，项目建设可行</w:t>
                  </w:r>
                </w:p>
              </w:tc>
              <w:tc>
                <w:tcPr>
                  <w:tcW w:w="1208" w:type="dxa"/>
                  <w:vAlign w:val="center"/>
                </w:tcPr>
                <w:p w:rsidR="00121C8E" w:rsidRPr="00121C8E" w:rsidP="00121C8E">
                  <w:pPr>
                    <w:widowControl/>
                    <w:spacing w:line="240" w:lineRule="exact"/>
                    <w:jc w:val="center"/>
                    <w:rPr>
                      <w:color w:val="000000"/>
                      <w:kern w:val="0"/>
                      <w:sz w:val="18"/>
                      <w:szCs w:val="18"/>
                    </w:rPr>
                  </w:pPr>
                  <w:r w:rsidRPr="00121C8E">
                    <w:rPr>
                      <w:rFonts w:hint="eastAsia"/>
                      <w:color w:val="000000"/>
                      <w:kern w:val="0"/>
                      <w:sz w:val="18"/>
                      <w:szCs w:val="18"/>
                    </w:rPr>
                    <w:t>/</w:t>
                  </w:r>
                </w:p>
              </w:tc>
            </w:tr>
            <w:tr w:rsidTr="00121C8E">
              <w:tblPrEx>
                <w:tblW w:w="0" w:type="auto"/>
                <w:tblInd w:w="0" w:type="dxa"/>
                <w:tblLayout w:type="fixed"/>
                <w:tblLook w:val="0000"/>
              </w:tblPrEx>
              <w:trPr>
                <w:trHeight w:val="425"/>
              </w:trPr>
              <w:tc>
                <w:tcPr>
                  <w:tcW w:w="8494" w:type="dxa"/>
                  <w:gridSpan w:val="7"/>
                  <w:vAlign w:val="center"/>
                </w:tcPr>
                <w:p w:rsidR="00121C8E" w:rsidRPr="00121C8E" w:rsidP="00121C8E">
                  <w:pPr>
                    <w:widowControl/>
                    <w:spacing w:line="240" w:lineRule="exact"/>
                    <w:jc w:val="left"/>
                    <w:rPr>
                      <w:color w:val="000000"/>
                      <w:kern w:val="0"/>
                      <w:sz w:val="18"/>
                      <w:szCs w:val="18"/>
                    </w:rPr>
                  </w:pPr>
                  <w:r w:rsidRPr="00121C8E">
                    <w:rPr>
                      <w:color w:val="000000"/>
                      <w:sz w:val="18"/>
                      <w:szCs w:val="18"/>
                    </w:rPr>
                    <w:t>注 1： “□”为勾选项，可 √； “（） ”为内容填写项； “备注 ”为其他补充内容。注 2：需要分别开展土壤环境影响评级工作的，分别填写自查表。</w:t>
                  </w:r>
                </w:p>
              </w:tc>
            </w:tr>
          </w:tbl>
          <w:p w:rsidR="00121C8E" w:rsidRPr="00121C8E" w:rsidP="00121C8E">
            <w:pPr>
              <w:widowControl/>
              <w:jc w:val="center"/>
              <w:rPr>
                <w:color w:val="000000"/>
                <w:kern w:val="0"/>
                <w:sz w:val="28"/>
                <w:szCs w:val="28"/>
              </w:rPr>
            </w:pPr>
          </w:p>
        </w:tc>
      </w:tr>
    </w:tbl>
    <w:p w:rsidR="00121C8E" w:rsidRPr="00121C8E" w:rsidP="00121C8E">
      <w:pPr>
        <w:spacing w:after="120"/>
        <w:rPr>
          <w:rFonts w:ascii="Calibri" w:hAnsi="Calibri"/>
          <w:color w:val="000000"/>
        </w:rPr>
      </w:pPr>
    </w:p>
    <w:p w:rsidR="00121C8E" w:rsidRPr="00121C8E" w:rsidP="00121C8E">
      <w:pPr>
        <w:spacing w:line="500" w:lineRule="exact"/>
        <w:ind w:firstLine="480"/>
        <w:jc w:val="left"/>
        <w:rPr>
          <w:rFonts w:ascii="Calibri" w:hAnsi="Calibri" w:hint="eastAsia"/>
          <w:color w:val="000000"/>
          <w:sz w:val="24"/>
          <w:szCs w:val="22"/>
        </w:rPr>
      </w:pPr>
    </w:p>
    <w:p w:rsidR="00121C8E" w:rsidRPr="00121C8E" w:rsidP="00121C8E">
      <w:pPr>
        <w:spacing w:after="120"/>
        <w:ind w:firstLine="480"/>
        <w:rPr>
          <w:rFonts w:ascii="Calibri" w:hAnsi="Calibri"/>
          <w:color w:val="000000"/>
        </w:rPr>
      </w:pPr>
    </w:p>
    <w:p w:rsidR="00121C8E" w:rsidRPr="00121C8E" w:rsidP="00121C8E">
      <w:pPr>
        <w:rPr>
          <w:color w:val="000000"/>
        </w:rPr>
      </w:pPr>
    </w:p>
    <w:p w:rsidR="00121C8E">
      <w:pPr>
        <w:spacing w:line="580" w:lineRule="exact"/>
        <w:rPr>
          <w:color w:val="000000"/>
          <w:sz w:val="32"/>
          <w:szCs w:val="32"/>
        </w:rPr>
        <w:sectPr>
          <w:headerReference w:type="default" r:id="rId159"/>
          <w:footerReference w:type="default" r:id="rId160"/>
          <w:pgSz w:w="11906" w:h="16838"/>
          <w:pgMar w:top="1440" w:right="1800" w:bottom="1440" w:left="1800" w:header="851" w:footer="907" w:gutter="0"/>
          <w:cols w:space="720"/>
          <w:docGrid w:type="lines" w:linePitch="312"/>
        </w:sectPr>
      </w:pPr>
    </w:p>
    <w:p w:rsidR="00121C8E" w:rsidRPr="00121C8E" w:rsidP="00121C8E">
      <w:pPr>
        <w:keepNext/>
        <w:keepLines/>
        <w:adjustRightInd w:val="0"/>
        <w:snapToGrid w:val="0"/>
        <w:spacing w:line="520" w:lineRule="exact"/>
        <w:jc w:val="center"/>
        <w:outlineLvl w:val="0"/>
        <w:rPr>
          <w:rFonts w:eastAsia="黑体"/>
          <w:b/>
          <w:bCs/>
          <w:color w:val="000000"/>
          <w:kern w:val="44"/>
          <w:sz w:val="30"/>
          <w:szCs w:val="44"/>
        </w:rPr>
      </w:pPr>
      <w:r w:rsidRPr="00121C8E">
        <w:rPr>
          <w:rFonts w:eastAsia="黑体"/>
          <w:b/>
          <w:bCs/>
          <w:color w:val="000000"/>
          <w:kern w:val="44"/>
          <w:sz w:val="30"/>
          <w:szCs w:val="44"/>
        </w:rPr>
        <w:t>第六章  环境风险评价</w:t>
      </w:r>
    </w:p>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6.1 评价原则</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按照《建设项目环境风险评价技术导则》（HJ/T169-2018）的要求，环境风险评价应以突发性事故导致的危险物质环境急性损害防控为目标，对建设项目的环境风险进行分析、预测和评估，提出环境风险预防、控制、减缓措施，明确环境风险监控及应急要求，为建设项目环境风险防控提供科学依据。</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结合工程特点，依据《建设项目环境风险评价技术导则》（HJ169-2018）进行环境风险评价，工作内容主要包括：风险调查、环境风险潜势初判、风险识别、风险事故情形分析、风险预测预评价、环境风险管理等。</w:t>
      </w:r>
    </w:p>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6.2 项目环境风险评价</w:t>
      </w:r>
    </w:p>
    <w:p w:rsidR="00121C8E" w:rsidRPr="00121C8E" w:rsidP="00121C8E">
      <w:pPr>
        <w:autoSpaceDE w:val="0"/>
        <w:autoSpaceDN w:val="0"/>
        <w:adjustRightInd w:val="0"/>
        <w:snapToGrid w:val="0"/>
        <w:spacing w:line="480" w:lineRule="exact"/>
        <w:ind w:firstLine="480" w:firstLineChars="200"/>
        <w:jc w:val="left"/>
        <w:rPr>
          <w:bCs/>
          <w:color w:val="000000"/>
          <w:kern w:val="0"/>
          <w:sz w:val="24"/>
          <w:szCs w:val="22"/>
        </w:rPr>
      </w:pPr>
      <w:r w:rsidRPr="00121C8E">
        <w:rPr>
          <w:bCs/>
          <w:color w:val="000000"/>
          <w:kern w:val="0"/>
          <w:sz w:val="24"/>
          <w:szCs w:val="22"/>
        </w:rPr>
        <w:t>评价工作程序见图6-1。</w:t>
      </w:r>
    </w:p>
    <w:p w:rsidR="00121C8E" w:rsidRPr="00121C8E" w:rsidP="00121C8E">
      <w:pPr>
        <w:adjustRightInd w:val="0"/>
        <w:snapToGrid w:val="0"/>
        <w:spacing w:line="500" w:lineRule="exact"/>
        <w:ind w:firstLine="480" w:firstLineChars="200"/>
        <w:rPr>
          <w:b/>
          <w:color w:val="000000"/>
          <w:kern w:val="0"/>
          <w:sz w:val="24"/>
          <w:szCs w:val="22"/>
        </w:rPr>
      </w:pPr>
    </w:p>
    <w:p w:rsidR="00121C8E" w:rsidRPr="00121C8E" w:rsidP="00121C8E">
      <w:pPr>
        <w:adjustRightInd w:val="0"/>
        <w:snapToGrid w:val="0"/>
        <w:spacing w:line="500" w:lineRule="exact"/>
        <w:ind w:firstLine="480" w:firstLineChars="200"/>
        <w:rPr>
          <w:b/>
          <w:color w:val="000000"/>
          <w:kern w:val="0"/>
          <w:sz w:val="24"/>
          <w:szCs w:val="22"/>
        </w:rPr>
      </w:pPr>
    </w:p>
    <w:p w:rsidR="00121C8E" w:rsidRPr="00121C8E" w:rsidP="00121C8E">
      <w:pPr>
        <w:adjustRightInd w:val="0"/>
        <w:snapToGrid w:val="0"/>
        <w:spacing w:line="500" w:lineRule="exact"/>
        <w:ind w:firstLine="480" w:firstLineChars="200"/>
        <w:rPr>
          <w:b/>
          <w:color w:val="000000"/>
          <w:kern w:val="0"/>
          <w:sz w:val="24"/>
          <w:szCs w:val="22"/>
        </w:rPr>
      </w:pPr>
    </w:p>
    <w:p w:rsidR="00121C8E" w:rsidRPr="00121C8E" w:rsidP="00121C8E">
      <w:pPr>
        <w:adjustRightInd w:val="0"/>
        <w:snapToGrid w:val="0"/>
        <w:spacing w:line="500" w:lineRule="exact"/>
        <w:ind w:firstLine="480" w:firstLineChars="200"/>
        <w:rPr>
          <w:b/>
          <w:color w:val="000000"/>
          <w:kern w:val="0"/>
          <w:sz w:val="24"/>
          <w:szCs w:val="22"/>
        </w:rPr>
      </w:pPr>
    </w:p>
    <w:p w:rsidR="00121C8E" w:rsidRPr="00121C8E" w:rsidP="00121C8E">
      <w:pPr>
        <w:adjustRightInd w:val="0"/>
        <w:snapToGrid w:val="0"/>
        <w:spacing w:line="500" w:lineRule="exact"/>
        <w:ind w:firstLine="480" w:firstLineChars="200"/>
        <w:rPr>
          <w:b/>
          <w:color w:val="000000"/>
          <w:kern w:val="0"/>
          <w:sz w:val="24"/>
          <w:szCs w:val="22"/>
        </w:rPr>
      </w:pPr>
    </w:p>
    <w:p w:rsidR="00121C8E" w:rsidRPr="00121C8E" w:rsidP="00121C8E">
      <w:pPr>
        <w:adjustRightInd w:val="0"/>
        <w:snapToGrid w:val="0"/>
        <w:spacing w:before="240"/>
        <w:jc w:val="center"/>
        <w:rPr>
          <w:rFonts w:ascii="宋体" w:hAnsi="宋体" w:cs="宋体" w:hint="eastAsia"/>
          <w:b/>
          <w:bCs/>
          <w:color w:val="000000"/>
          <w:kern w:val="0"/>
          <w:sz w:val="24"/>
          <w:szCs w:val="22"/>
        </w:rPr>
      </w:pPr>
      <w:r>
        <w:rPr>
          <w:rFonts w:ascii="宋体" w:hAnsi="宋体" w:cs="宋体" w:hint="eastAsia"/>
          <w:b/>
          <w:bCs/>
          <w:color w:val="000000"/>
          <w:kern w:val="0"/>
          <w:sz w:val="24"/>
          <w:szCs w:val="22"/>
        </w:rPr>
        <w:pict>
          <v:group id="画布 2" o:spid="_x0000_s1374" style="width:433.45pt;height:532.65pt;margin-top:-2.3pt;margin-left:3.35pt;position:absolute;z-index:251761664" coordorigin="0,0" coordsize="5504815,6764655">
            <o:lock v:ext="edit" aspectratio="f"/>
            <o:diagram v:ext="edit" dgmstyle="0" dgmscalex="0" dgmscaley="0" reverse="f"/>
            <v:rect id="_x0000_s1375" editas="canvas" style="width:5504815;height:6764655;position:absolute" filled="f" stroked="t" strokeweight="1pt">
              <v:fill o:detectmouseclick="t"/>
              <o:lock v:ext="edit" aspectratio="f"/>
              <o:diagram v:ext="edit" dgmstyle="0" dgmscalex="0" dgmscaley="0" reverse="f"/>
            </v:rect>
            <v:shape id="Text Box 1029" o:spid="_x0000_s1376" type="#_x0000_t202" style="width:1304925;height:297815;left:2009382;position:absolute;top:36189" filled="f" stroked="t" strokeweight="1pt">
              <v:fill o:detectmouseclick="t"/>
              <o:lock v:ext="edit" aspectratio="f"/>
              <v:textbox>
                <w:txbxContent>
                  <w:p w:rsidR="00121C8E" w:rsidP="00121C8E">
                    <w:pPr>
                      <w:jc w:val="center"/>
                    </w:pPr>
                    <w:r>
                      <w:rPr>
                        <w:rFonts w:hint="eastAsia"/>
                      </w:rPr>
                      <w:t>风险调查</w:t>
                    </w:r>
                  </w:p>
                </w:txbxContent>
              </v:textbox>
            </v:shape>
            <v:shape id="Text Box 1030" o:spid="_x0000_s1377" type="#_x0000_t202" style="width:1304925;height:297815;left:2971407;position:absolute;top:638169" filled="f" stroked="t" strokeweight="1pt">
              <v:fill o:detectmouseclick="t"/>
              <o:lock v:ext="edit" aspectratio="f"/>
              <v:textbox>
                <w:txbxContent>
                  <w:p w:rsidR="00121C8E" w:rsidP="00121C8E">
                    <w:pPr>
                      <w:jc w:val="center"/>
                    </w:pPr>
                    <w:r>
                      <w:rPr>
                        <w:rFonts w:hint="eastAsia"/>
                      </w:rPr>
                      <w:t>环境敏感目标</w:t>
                    </w:r>
                  </w:p>
                </w:txbxContent>
              </v:textbox>
            </v:shape>
            <v:shape id="Text Box 1031" o:spid="_x0000_s1378" type="#_x0000_t202" style="width:1304925;height:297180;left:1009257;position:absolute;top:638804" filled="f" stroked="t" strokeweight="1pt">
              <v:fill o:detectmouseclick="t"/>
              <o:lock v:ext="edit" aspectratio="f"/>
              <v:textbox>
                <w:txbxContent>
                  <w:p w:rsidR="00121C8E" w:rsidP="00121C8E">
                    <w:pPr>
                      <w:jc w:val="center"/>
                    </w:pPr>
                    <w:r>
                      <w:rPr>
                        <w:rFonts w:hint="eastAsia"/>
                      </w:rPr>
                      <w:t>风险源</w:t>
                    </w:r>
                  </w:p>
                </w:txbxContent>
              </v:textbox>
            </v:shape>
            <v:shape id="AutoShape 1032" o:spid="_x0000_s1379" type="#_x0000_t32" style="width:635;height:122555;left:2662162;position:absolute;top:343529" filled="f" stroked="t" strokeweight="0.5pt">
              <v:fill o:detectmouseclick="t"/>
              <v:stroke startarrowlength="long" endarrowwidth="wide" endarrowlength="long"/>
              <v:path arrowok="t" fillok="f"/>
              <o:lock v:ext="edit" aspectratio="f"/>
            </v:shape>
            <v:shape id="AutoShape 1033" o:spid="_x0000_s1380" type="#_x0000_t32" style="width:635;height:163830;flip:y;left:1662037;position:absolute;top:465449" filled="f" stroked="t" strokeweight="0.5pt">
              <v:fill o:detectmouseclick="t"/>
              <v:stroke startarrowlength="long" endarrowwidth="wide" endarrowlength="long"/>
              <v:path arrowok="t" fillok="f"/>
              <o:lock v:ext="edit" aspectratio="f"/>
            </v:shape>
            <v:shape id="AutoShape 1034" o:spid="_x0000_s1381" type="#_x0000_t32" style="width:2025650;height:635;left:1672197;position:absolute;top:465449" filled="f" stroked="t" strokeweight="0.5pt">
              <v:fill o:detectmouseclick="t"/>
              <v:stroke startarrowlength="long" endarrowwidth="wide" endarrowlength="long"/>
              <v:path arrowok="t" fillok="f"/>
              <o:lock v:ext="edit" aspectratio="f"/>
            </v:shape>
            <v:shape id="AutoShape 1035" o:spid="_x0000_s1382" type="#_x0000_t32" style="width:635;height:163830;flip:y;left:3697212;position:absolute;top:474974" filled="f" stroked="t" strokeweight="0.5pt">
              <v:fill o:detectmouseclick="t"/>
              <v:stroke startarrowlength="long" endarrowwidth="wide" endarrowlength="long"/>
              <v:path arrowok="t" fillok="f"/>
              <o:lock v:ext="edit" aspectratio="f"/>
            </v:shape>
            <v:shape id="AutoShape 1036" o:spid="_x0000_s1383" type="#_x0000_t32" style="width:2025650;height:635;left:1672832;position:absolute;top:1083304" filled="f" stroked="t" strokeweight="0.5pt">
              <v:fill o:detectmouseclick="t"/>
              <v:stroke startarrowlength="long" endarrowwidth="wide" endarrowlength="long"/>
              <v:path arrowok="t" fillok="f"/>
              <o:lock v:ext="edit" aspectratio="f"/>
            </v:shape>
            <v:shape id="AutoShape 1037" o:spid="_x0000_s1384" type="#_x0000_t32" style="width:635;height:137795;left:1669237;position:absolute;top:945509" filled="f" stroked="t" strokeweight="0.5pt">
              <v:fill o:detectmouseclick="t"/>
              <v:stroke startarrowlength="long" endarrowwidth="wide" endarrowlength="long"/>
              <v:path arrowok="t" fillok="f"/>
              <o:lock v:ext="edit" aspectratio="f"/>
            </v:shape>
            <v:shape id="AutoShape 1038" o:spid="_x0000_s1385" type="#_x0000_t32" style="width:635;height:137795;left:3697847;position:absolute;top:945509" filled="f" stroked="t" strokeweight="0.5pt">
              <v:fill o:detectmouseclick="t"/>
              <v:stroke startarrowlength="long" endarrowwidth="wide" endarrowlength="long"/>
              <v:path arrowok="t" fillok="f"/>
              <o:lock v:ext="edit" aspectratio="f"/>
            </v:shape>
            <v:shape id="Text Box 1039" o:spid="_x0000_s1386" type="#_x0000_t202" style="width:1483360;height:297815;left:1935086;position:absolute;top:1272534" filled="f" stroked="t" strokeweight="1pt">
              <v:fill o:detectmouseclick="t"/>
              <o:lock v:ext="edit" aspectratio="f"/>
              <v:textbox>
                <w:txbxContent>
                  <w:p w:rsidR="00121C8E" w:rsidP="00121C8E">
                    <w:pPr>
                      <w:jc w:val="center"/>
                    </w:pPr>
                    <w:r>
                      <w:rPr>
                        <w:rFonts w:hint="eastAsia"/>
                      </w:rPr>
                      <w:t>环境风险潜势初判</w:t>
                    </w:r>
                  </w:p>
                </w:txbxContent>
              </v:textbox>
            </v:shape>
            <v:shape id="AutoShape 1040" o:spid="_x0000_s1387" type="#_x0000_t32" style="width:635;height:196569;left:2662162;position:absolute;top:1076675" filled="f" stroked="t" strokeweight="0.5pt">
              <v:fill o:detectmouseclick="t"/>
              <v:stroke startarrowwidth="narrow" startarrowlength="long" endarrow="block" endarrowwidth="narrow" endarrowlength="long"/>
              <v:path arrowok="t" fillok="f"/>
              <o:lock v:ext="edit" aspectratio="f"/>
            </v:shape>
            <v:shape id="Text Box 1041" o:spid="_x0000_s1388" type="#_x0000_t202" style="width:1304925;height:297815;left:2972042;position:absolute;top:1864989" filled="f" stroked="t" strokeweight="1pt">
              <v:fill o:detectmouseclick="t"/>
              <o:lock v:ext="edit" aspectratio="f"/>
              <v:textbox>
                <w:txbxContent>
                  <w:p w:rsidR="00121C8E" w:rsidP="00121C8E">
                    <w:pPr>
                      <w:jc w:val="center"/>
                    </w:pPr>
                    <w:r>
                      <w:rPr>
                        <w:rFonts w:hint="eastAsia"/>
                      </w:rPr>
                      <w:t>环境敏感性</w:t>
                    </w:r>
                  </w:p>
                </w:txbxContent>
              </v:textbox>
            </v:shape>
            <v:shape id="Text Box 1042" o:spid="_x0000_s1389" type="#_x0000_t202" style="width:1304925;height:297180;left:1009892;position:absolute;top:1865624" filled="f" stroked="t" strokeweight="1pt">
              <v:fill o:detectmouseclick="t"/>
              <o:lock v:ext="edit" aspectratio="f"/>
              <v:textbox>
                <w:txbxContent>
                  <w:p w:rsidR="00121C8E" w:rsidP="00121C8E">
                    <w:pPr>
                      <w:jc w:val="center"/>
                    </w:pPr>
                    <w:r>
                      <w:rPr>
                        <w:rFonts w:hint="eastAsia"/>
                      </w:rPr>
                      <w:t>危险性</w:t>
                    </w:r>
                  </w:p>
                </w:txbxContent>
              </v:textbox>
            </v:shape>
            <v:shape id="AutoShape 1043" o:spid="_x0000_s1390" type="#_x0000_t32" style="width:635;height:122555;left:2662797;position:absolute;top:1570349" filled="f" stroked="t" strokeweight="0.5pt">
              <v:fill o:detectmouseclick="t"/>
              <v:stroke startarrowlength="long" endarrowwidth="wide" endarrowlength="long"/>
              <v:path arrowok="t" fillok="f"/>
              <o:lock v:ext="edit" aspectratio="f"/>
            </v:shape>
            <v:shape id="AutoShape 1044" o:spid="_x0000_s1391" type="#_x0000_t32" style="width:635;height:163830;flip:y;left:1669871;position:absolute;top:1692268" filled="f" stroked="t" strokeweight="0.5pt">
              <v:fill o:detectmouseclick="t"/>
              <v:stroke startarrowlength="long" endarrowwidth="wide" endarrowlength="long"/>
              <v:path arrowok="t" fillok="f"/>
              <o:lock v:ext="edit" aspectratio="f"/>
            </v:shape>
            <v:shape id="AutoShape 1045" o:spid="_x0000_s1392" type="#_x0000_t32" style="width:2025650;height:635;left:1672832;position:absolute;top:1692268" filled="f" stroked="t" strokeweight="0.5pt">
              <v:fill o:detectmouseclick="t"/>
              <v:stroke startarrowlength="long" endarrowwidth="wide" endarrowlength="long"/>
              <v:path arrowok="t" fillok="f"/>
              <o:lock v:ext="edit" aspectratio="f"/>
            </v:shape>
            <v:shape id="AutoShape 1046" o:spid="_x0000_s1393" type="#_x0000_t32" style="width:635;height:163830;flip:y;left:3697847;position:absolute;top:1701794" filled="f" stroked="t" strokeweight="0.5pt">
              <v:fill o:detectmouseclick="t"/>
              <v:stroke startarrowlength="long" endarrowwidth="wide" endarrowlength="long"/>
              <v:path arrowok="t" fillok="f"/>
              <o:lock v:ext="edit" aspectratio="f"/>
            </v:shape>
            <v:shape id="AutoShape 1047" o:spid="_x0000_s1394" type="#_x0000_t32" style="width:2025650;height:635;left:1662037;position:absolute;top:2300599" filled="f" stroked="t" strokeweight="0.5pt">
              <v:fill o:detectmouseclick="t"/>
              <v:stroke startarrowlength="long" endarrowwidth="wide" endarrowlength="long"/>
              <v:path arrowok="t" fillok="f"/>
              <o:lock v:ext="edit" aspectratio="f"/>
            </v:shape>
            <v:shape id="AutoShape 1048" o:spid="_x0000_s1395" type="#_x0000_t32" style="width:635;height:137795;left:1651242;position:absolute;top:2162804" filled="f" stroked="t" strokeweight="0.5pt">
              <v:fill o:detectmouseclick="t"/>
              <v:stroke startarrowlength="long" endarrowwidth="wide" endarrowlength="long"/>
              <v:path arrowok="t" fillok="f"/>
              <o:lock v:ext="edit" aspectratio="f"/>
            </v:shape>
            <v:shape id="AutoShape 1049" o:spid="_x0000_s1396" type="#_x0000_t32" style="width:635;height:137795;left:3687051;position:absolute;top:2162804" filled="f" stroked="t" strokeweight="0.5pt">
              <v:fill o:detectmouseclick="t"/>
              <v:stroke startarrowlength="long" endarrowwidth="wide" endarrowlength="long"/>
              <v:path arrowok="t" fillok="f"/>
              <o:lock v:ext="edit" aspectratio="f"/>
            </v:shape>
            <v:shape id="AutoShape 1052" o:spid="_x0000_s1397" type="#_x0000_t32" style="width:635;height:163830;flip:y;left:1664792;position:absolute;top:2423154" filled="f" stroked="t" strokeweight="0.5pt">
              <v:fill o:detectmouseclick="t"/>
              <v:stroke startarrowlength="long" endarrowwidth="wide" endarrowlength="long"/>
              <v:path arrowok="t" fillok="f"/>
              <o:lock v:ext="edit" aspectratio="f"/>
            </v:shape>
            <v:shape id="AutoShape 1053" o:spid="_x0000_s1398" type="#_x0000_t32" style="width:2025650;height:635;left:1660552;position:absolute;top:2423154" filled="f" stroked="t" strokeweight="0.5pt">
              <v:fill o:detectmouseclick="t"/>
              <v:stroke startarrowlength="long" endarrowwidth="wide" endarrowlength="long"/>
              <v:path arrowok="t" fillok="f"/>
              <o:lock v:ext="edit" aspectratio="f"/>
            </v:shape>
            <v:shape id="AutoShape 1054" o:spid="_x0000_s1399" type="#_x0000_t32" style="width:635;height:163830;flip:y;left:3678367;position:absolute;top:2432679" filled="f" stroked="t" strokeweight="0.5pt">
              <v:fill o:detectmouseclick="t"/>
              <v:stroke startarrowlength="long" endarrowwidth="wide" endarrowlength="long"/>
              <v:path arrowok="t" fillok="f"/>
              <o:lock v:ext="edit" aspectratio="f"/>
            </v:shape>
            <v:shape id="AutoShape 1055" o:spid="_x0000_s1400" type="#_x0000_t32" style="width:1270;height:295275;flip:x;left:2677402;position:absolute;top:2301234" filled="f" stroked="t" strokeweight="0.5pt">
              <v:fill o:detectmouseclick="t"/>
              <v:stroke startarrowlength="long" endarrowwidth="wide" endarrowlength="long"/>
              <v:path arrowok="t" fillok="f"/>
              <o:lock v:ext="edit" aspectratio="f"/>
            </v:shape>
            <v:shape id="Text Box 1056" o:spid="_x0000_s1401" type="#_x0000_t202" style="width:1145540;height:297180;left:708267;position:absolute;top:2596509" filled="f" stroked="t" strokeweight="1pt">
              <v:fill o:detectmouseclick="t"/>
              <o:lock v:ext="edit" aspectratio="f"/>
              <v:textbox>
                <w:txbxContent>
                  <w:p w:rsidR="00121C8E" w:rsidP="00121C8E">
                    <w:pPr>
                      <w:jc w:val="center"/>
                    </w:pPr>
                    <w:r>
                      <w:rPr>
                        <w:rFonts w:hint="eastAsia"/>
                      </w:rPr>
                      <w:t>风险潜势为</w:t>
                    </w:r>
                    <w:r>
                      <w:rPr>
                        <w:rFonts w:ascii="宋体" w:hAnsi="宋体" w:hint="eastAsia"/>
                      </w:rPr>
                      <w:t>Ⅰ</w:t>
                    </w:r>
                  </w:p>
                </w:txbxContent>
              </v:textbox>
            </v:shape>
            <v:shape id="Text Box 1057" o:spid="_x0000_s1402" type="#_x0000_t202" style="width:1503680;height:297180;left:1925562;position:absolute;top:2596509" filled="f" stroked="t" strokeweight="1pt">
              <v:fill o:detectmouseclick="t"/>
              <o:lock v:ext="edit" aspectratio="f"/>
              <v:textbox>
                <w:txbxContent>
                  <w:p w:rsidR="00121C8E" w:rsidP="00121C8E">
                    <w:pPr>
                      <w:jc w:val="center"/>
                    </w:pPr>
                    <w:r>
                      <w:rPr>
                        <w:rFonts w:hint="eastAsia"/>
                      </w:rPr>
                      <w:t>风险潜势为</w:t>
                    </w:r>
                    <w:r>
                      <w:rPr>
                        <w:rFonts w:ascii="宋体" w:hAnsi="宋体" w:hint="eastAsia"/>
                      </w:rPr>
                      <w:t>Ⅱ</w:t>
                    </w:r>
                    <w:r>
                      <w:rPr>
                        <w:rFonts w:ascii="宋体" w:hAnsi="宋体" w:hint="eastAsia"/>
                      </w:rPr>
                      <w:t>~</w:t>
                    </w:r>
                    <w:r>
                      <w:rPr>
                        <w:rFonts w:ascii="宋体" w:hAnsi="宋体" w:hint="eastAsia"/>
                      </w:rPr>
                      <w:t>Ⅳ</w:t>
                    </w:r>
                  </w:p>
                </w:txbxContent>
              </v:textbox>
            </v:shape>
            <v:shape id="Text Box 1058" o:spid="_x0000_s1403" type="#_x0000_t202" style="width:1183640;height:297180;left:3545447;position:absolute;top:2596509" filled="f" stroked="t" strokeweight="1pt">
              <v:fill o:detectmouseclick="t"/>
              <o:lock v:ext="edit" aspectratio="f"/>
              <v:textbox>
                <w:txbxContent>
                  <w:p w:rsidR="00121C8E" w:rsidP="00121C8E">
                    <w:pPr>
                      <w:jc w:val="center"/>
                    </w:pPr>
                    <w:r>
                      <w:rPr>
                        <w:rFonts w:hint="eastAsia"/>
                      </w:rPr>
                      <w:t>风险潜势为</w:t>
                    </w:r>
                    <w:r>
                      <w:rPr>
                        <w:rFonts w:ascii="宋体" w:hAnsi="宋体" w:hint="eastAsia"/>
                      </w:rPr>
                      <w:t>Ⅳ</w:t>
                    </w:r>
                    <w:r>
                      <w:rPr>
                        <w:rFonts w:ascii="宋体" w:hAnsi="宋体" w:hint="eastAsia"/>
                        <w:vertAlign w:val="superscript"/>
                      </w:rPr>
                      <w:t>+</w:t>
                    </w:r>
                  </w:p>
                </w:txbxContent>
              </v:textbox>
            </v:shape>
            <v:shape id="AutoShape 1059" o:spid="_x0000_s1404" type="#_x0000_t32" style="width:635;height:191770;left:2677402;position:absolute;top:2903214" filled="f" stroked="t">
              <v:fill o:detectmouseclick="t"/>
              <v:stroke startarrowwidth="narrow" startarrowlength="long" endarrow="block" endarrowwidth="narrow" endarrowlength="long"/>
              <v:path arrowok="t" fillok="f"/>
              <o:lock v:ext="edit" aspectratio="f"/>
            </v:shape>
            <v:shape id="Text Box 1060" o:spid="_x0000_s1405" type="#_x0000_t202" style="width:1483360;height:297815;left:1925562;position:absolute;top:3094984" filled="f" stroked="t" strokeweight="1pt">
              <v:fill o:detectmouseclick="t"/>
              <o:lock v:ext="edit" aspectratio="f"/>
              <v:textbox>
                <w:txbxContent>
                  <w:p w:rsidR="00121C8E" w:rsidP="00121C8E">
                    <w:pPr>
                      <w:jc w:val="center"/>
                    </w:pPr>
                    <w:r>
                      <w:rPr>
                        <w:rFonts w:hint="eastAsia"/>
                      </w:rPr>
                      <w:t>风险识别</w:t>
                    </w:r>
                  </w:p>
                </w:txbxContent>
              </v:textbox>
            </v:shape>
            <v:shape id="AutoShape 1061" o:spid="_x0000_s1406" type="#_x0000_t32" style="width:635;height:122555;left:2678037;position:absolute;top:3392799" filled="f" stroked="t">
              <v:fill o:detectmouseclick="t"/>
              <v:stroke startarrowlength="long" endarrowwidth="wide" endarrowlength="long"/>
              <v:path arrowok="t" fillok="f"/>
              <o:lock v:ext="edit" aspectratio="f"/>
            </v:shape>
            <v:shape id="AutoShape 1062" o:spid="_x0000_s1407" type="#_x0000_t32" style="width:3413125;height:635;left:972427;position:absolute;top:3514719" filled="f" stroked="t">
              <v:fill o:detectmouseclick="t"/>
              <v:stroke startarrowlength="long" endarrowwidth="wide" endarrowlength="long"/>
              <v:path arrowok="t" fillok="f"/>
              <o:lock v:ext="edit" aspectratio="f"/>
            </v:shape>
            <v:shape id="AutoShape 1063" o:spid="_x0000_s1408" type="#_x0000_t32" style="width:635;height:122555;left:1925562;position:absolute;top:3522339" filled="f" stroked="t">
              <v:fill o:detectmouseclick="t"/>
              <v:stroke startarrowlength="long" endarrowwidth="wide" endarrowlength="long"/>
              <v:path arrowok="t" fillok="f"/>
              <o:lock v:ext="edit" aspectratio="f"/>
            </v:shape>
            <v:shape id="AutoShape 1064" o:spid="_x0000_s1409" type="#_x0000_t32" style="width:635;height:122555;left:3405747;position:absolute;top:3514084" filled="f" stroked="t">
              <v:fill o:detectmouseclick="t"/>
              <v:stroke startarrowlength="long" endarrowwidth="wide" endarrowlength="long"/>
              <v:path arrowok="t" fillok="f"/>
              <o:lock v:ext="edit" aspectratio="f"/>
            </v:shape>
            <v:shape id="AutoShape 1065" o:spid="_x0000_s1410" type="#_x0000_t32" style="width:635;height:122555;left:4384917;position:absolute;top:3514719" filled="f" stroked="t">
              <v:fill o:detectmouseclick="t"/>
              <v:stroke startarrowlength="long" endarrowwidth="wide" endarrowlength="long"/>
              <v:path arrowok="t" fillok="f"/>
              <o:lock v:ext="edit" aspectratio="f"/>
            </v:shape>
            <v:shape id="AutoShape 1066" o:spid="_x0000_s1411" type="#_x0000_t32" style="width:635;height:122555;left:978992;position:absolute;top:3522339" filled="f" stroked="t">
              <v:fill o:detectmouseclick="t"/>
              <v:stroke startarrowlength="long" endarrowwidth="wide" endarrowlength="long"/>
              <v:path arrowok="t" fillok="f"/>
              <o:lock v:ext="edit" aspectratio="f"/>
            </v:shape>
            <v:shape id="Text Box 1067" o:spid="_x0000_s1412" type="#_x0000_t202" style="width:819150;height:297180;left:560312;position:absolute;top:3644893" filled="f" stroked="t" strokeweight="1pt">
              <v:fill o:detectmouseclick="t"/>
              <o:lock v:ext="edit" aspectratio="f"/>
              <v:textbox>
                <w:txbxContent>
                  <w:p w:rsidR="00121C8E" w:rsidP="00121C8E">
                    <w:pPr>
                      <w:jc w:val="center"/>
                    </w:pPr>
                    <w:r>
                      <w:rPr>
                        <w:rFonts w:hint="eastAsia"/>
                      </w:rPr>
                      <w:t>风险源项</w:t>
                    </w:r>
                  </w:p>
                </w:txbxContent>
              </v:textbox>
            </v:shape>
            <v:shape id="Text Box 1068" o:spid="_x0000_s1413" type="#_x0000_t202" style="width:819150;height:297180;left:1510907;position:absolute;top:3637274" filled="f" stroked="t" strokeweight="1pt">
              <v:fill o:detectmouseclick="t"/>
              <o:lock v:ext="edit" aspectratio="f"/>
              <v:textbox>
                <w:txbxContent>
                  <w:p w:rsidR="00121C8E" w:rsidP="00121C8E">
                    <w:pPr>
                      <w:jc w:val="center"/>
                    </w:pPr>
                    <w:r>
                      <w:rPr>
                        <w:rFonts w:hint="eastAsia"/>
                      </w:rPr>
                      <w:t>风险类型</w:t>
                    </w:r>
                  </w:p>
                </w:txbxContent>
              </v:textbox>
            </v:shape>
            <v:shape id="Text Box 1069" o:spid="_x0000_s1414" type="#_x0000_t202" style="width:1118870;height:297180;left:2761856;position:absolute;top:3637274" filled="f" stroked="t" strokeweight="1pt">
              <v:fill o:detectmouseclick="t"/>
              <o:lock v:ext="edit" aspectratio="f"/>
              <v:textbox>
                <w:txbxContent>
                  <w:p w:rsidR="00121C8E" w:rsidP="00121C8E">
                    <w:pPr>
                      <w:jc w:val="center"/>
                    </w:pPr>
                    <w:r>
                      <w:rPr>
                        <w:rFonts w:hint="eastAsia"/>
                      </w:rPr>
                      <w:t>可能扩散途径</w:t>
                    </w:r>
                  </w:p>
                </w:txbxContent>
              </v:textbox>
            </v:shape>
            <v:shape id="Text Box 1070" o:spid="_x0000_s1415" type="#_x0000_t202" style="width:1115060;height:297180;left:3965182;position:absolute;top:3644893" filled="f" stroked="t" strokeweight="1pt">
              <v:fill o:detectmouseclick="t"/>
              <o:lock v:ext="edit" aspectratio="f"/>
              <v:textbox>
                <w:txbxContent>
                  <w:p w:rsidR="00121C8E" w:rsidP="00121C8E">
                    <w:pPr>
                      <w:jc w:val="center"/>
                    </w:pPr>
                    <w:r>
                      <w:rPr>
                        <w:rFonts w:hint="eastAsia"/>
                      </w:rPr>
                      <w:t>可能影响后果</w:t>
                    </w:r>
                  </w:p>
                </w:txbxContent>
              </v:textbox>
            </v:shape>
            <v:shape id="AutoShape 1071" o:spid="_x0000_s1416" type="#_x0000_t32" style="width:3413125;height:635;left:933692;position:absolute;top:4080504" filled="f" stroked="t">
              <v:fill o:detectmouseclick="t"/>
              <v:stroke startarrowlength="long" endarrowwidth="wide" endarrowlength="long"/>
              <v:path arrowok="t" fillok="f"/>
              <o:lock v:ext="edit" aspectratio="f"/>
            </v:shape>
            <v:shape id="AutoShape 1072" o:spid="_x0000_s1417" type="#_x0000_t32" style="width:635;height:122555;left:1887462;position:absolute;top:3957949" filled="f" stroked="t">
              <v:fill o:detectmouseclick="t"/>
              <v:stroke startarrowlength="long" endarrowwidth="wide" endarrowlength="long"/>
              <v:path arrowok="t" fillok="f"/>
              <o:lock v:ext="edit" aspectratio="f"/>
            </v:shape>
            <v:shape id="AutoShape 1073" o:spid="_x0000_s1418" type="#_x0000_t32" style="width:635;height:122555;left:3367647;position:absolute;top:3949694" filled="f" stroked="t">
              <v:fill o:detectmouseclick="t"/>
              <v:stroke startarrowlength="long" endarrowwidth="wide" endarrowlength="long"/>
              <v:path arrowok="t" fillok="f"/>
              <o:lock v:ext="edit" aspectratio="f"/>
            </v:shape>
            <v:shape id="AutoShape 1074" o:spid="_x0000_s1419" type="#_x0000_t32" style="width:635;height:122555;left:4346817;position:absolute;top:3950329" filled="f" stroked="t">
              <v:fill o:detectmouseclick="t"/>
              <v:stroke startarrowlength="long" endarrowwidth="wide" endarrowlength="long"/>
              <v:path arrowok="t" fillok="f"/>
              <o:lock v:ext="edit" aspectratio="f"/>
            </v:shape>
            <v:shape id="AutoShape 1075" o:spid="_x0000_s1420" type="#_x0000_t32" style="width:635;height:122555;left:933692;position:absolute;top:3957949" filled="f" stroked="t">
              <v:fill o:detectmouseclick="t"/>
              <v:stroke startarrowlength="long" endarrowwidth="wide" endarrowlength="long"/>
              <v:path arrowok="t" fillok="f"/>
              <o:lock v:ext="edit" aspectratio="f"/>
            </v:shape>
            <v:shape id="AutoShape 1076" o:spid="_x0000_s1421" type="#_x0000_t32" style="width:635;height:191770;left:2658352;position:absolute;top:4072249" filled="f" stroked="t">
              <v:fill o:detectmouseclick="t"/>
              <v:stroke startarrowwidth="narrow" startarrowlength="long" endarrow="block" endarrowwidth="narrow" endarrowlength="long"/>
              <v:path arrowok="t" fillok="f"/>
              <o:lock v:ext="edit" aspectratio="f"/>
            </v:shape>
            <v:shape id="Text Box 1077" o:spid="_x0000_s1422" type="#_x0000_t202" style="width:1483360;height:297815;left:1922387;position:absolute;top:4256399" filled="f" stroked="t" strokeweight="1pt">
              <v:fill o:detectmouseclick="t"/>
              <o:lock v:ext="edit" aspectratio="f"/>
              <v:textbox>
                <w:txbxContent>
                  <w:p w:rsidR="00121C8E" w:rsidP="00121C8E">
                    <w:pPr>
                      <w:jc w:val="center"/>
                    </w:pPr>
                    <w:r>
                      <w:rPr>
                        <w:rFonts w:hint="eastAsia"/>
                      </w:rPr>
                      <w:t>风险事故情形分析</w:t>
                    </w:r>
                  </w:p>
                </w:txbxContent>
              </v:textbox>
            </v:shape>
            <v:shape id="AutoShape 1078" o:spid="_x0000_s1423" type="#_x0000_t32" style="width:635;height:122555;left:2655177;position:absolute;top:4561834" filled="f" stroked="t">
              <v:fill o:detectmouseclick="t"/>
              <v:stroke startarrowlength="long" endarrowwidth="wide" endarrowlength="long"/>
              <v:path arrowok="t" fillok="f"/>
              <o:lock v:ext="edit" aspectratio="f"/>
            </v:shape>
            <v:shape id="AutoShape 1079" o:spid="_x0000_s1424" type="#_x0000_t32" style="width:635;height:163830;flip:y;left:1662252;position:absolute;top:4683754" filled="f" stroked="t">
              <v:fill o:detectmouseclick="t"/>
              <v:stroke startarrowlength="long" endarrowwidth="wide" endarrowlength="long"/>
              <v:path arrowok="t" fillok="f"/>
              <o:lock v:ext="edit" aspectratio="f"/>
            </v:shape>
            <v:shape id="AutoShape 1080" o:spid="_x0000_s1425" type="#_x0000_t32" style="width:2025650;height:635;left:1665212;position:absolute;top:4683754" filled="f" stroked="t">
              <v:fill o:detectmouseclick="t"/>
              <v:stroke startarrowlength="long" endarrowwidth="wide" endarrowlength="long"/>
              <v:path arrowok="t" fillok="f"/>
              <o:lock v:ext="edit" aspectratio="f"/>
            </v:shape>
            <v:shape id="AutoShape 1081" o:spid="_x0000_s1426" type="#_x0000_t32" style="width:635;height:163830;flip:y;left:3683027;position:absolute;top:4686079" filled="f" stroked="t">
              <v:fill o:detectmouseclick="t"/>
              <v:stroke startarrowlength="long" endarrowwidth="wide" endarrowlength="long"/>
              <v:path arrowok="t" fillok="f"/>
              <o:lock v:ext="edit" aspectratio="f"/>
            </v:shape>
            <v:shape id="AutoShape 1082" o:spid="_x0000_s1427" type="#_x0000_t32" style="width:635;height:154305;left:2653272;position:absolute;top:4678039" filled="f" stroked="t">
              <v:fill o:detectmouseclick="t"/>
              <v:stroke startarrowlength="long" endarrowwidth="wide" endarrowlength="long"/>
              <v:path arrowok="t" fillok="f"/>
              <o:lock v:ext="edit" aspectratio="f"/>
            </v:shape>
            <v:shape id="Text Box 1083" o:spid="_x0000_s1428" type="#_x0000_t202" style="width:820420;height:297180;left:1188962;position:absolute;top:4839964" filled="f" stroked="t" strokeweight="1pt">
              <v:fill o:detectmouseclick="t"/>
              <o:lock v:ext="edit" aspectratio="f"/>
              <v:textbox>
                <w:txbxContent>
                  <w:p w:rsidR="00121C8E" w:rsidP="00121C8E">
                    <w:pPr>
                      <w:jc w:val="center"/>
                    </w:pPr>
                    <w:r>
                      <w:rPr>
                        <w:rFonts w:hint="eastAsia"/>
                      </w:rPr>
                      <w:t>风险源强</w:t>
                    </w:r>
                  </w:p>
                </w:txbxContent>
              </v:textbox>
            </v:shape>
            <v:shape id="Text Box 1084" o:spid="_x0000_s1429" type="#_x0000_t202" style="width:862965;height:297180;left:2220202;position:absolute;top:4839964" filled="f" stroked="t" strokeweight="1pt">
              <v:fill o:detectmouseclick="t"/>
              <o:lock v:ext="edit" aspectratio="f"/>
              <v:textbox>
                <w:txbxContent>
                  <w:p w:rsidR="00121C8E" w:rsidP="00121C8E">
                    <w:pPr>
                      <w:jc w:val="center"/>
                    </w:pPr>
                    <w:r>
                      <w:rPr>
                        <w:rFonts w:hint="eastAsia"/>
                      </w:rPr>
                      <w:t>模式选择</w:t>
                    </w:r>
                  </w:p>
                </w:txbxContent>
              </v:textbox>
            </v:shape>
            <v:shape id="Text Box 1085" o:spid="_x0000_s1430" type="#_x0000_t202" style="width:844550;height:297180;left:3268587;position:absolute;top:4839964" filled="f" stroked="t" strokeweight="1pt">
              <v:fill o:detectmouseclick="t"/>
              <o:lock v:ext="edit" aspectratio="f"/>
              <v:textbox>
                <w:txbxContent>
                  <w:p w:rsidR="00121C8E" w:rsidP="00121C8E">
                    <w:pPr>
                      <w:jc w:val="center"/>
                    </w:pPr>
                    <w:r>
                      <w:rPr>
                        <w:rFonts w:hint="eastAsia"/>
                      </w:rPr>
                      <w:t>参数设定</w:t>
                    </w:r>
                  </w:p>
                </w:txbxContent>
              </v:textbox>
            </v:shape>
            <v:shape id="AutoShape 1086" o:spid="_x0000_s1431" type="#_x0000_t32" style="width:635;height:163830;flip:y;left:1658442;position:absolute;top:5143279" filled="f" stroked="t">
              <v:fill o:detectmouseclick="t"/>
              <v:stroke startarrowlength="long" endarrowwidth="wide" endarrowlength="long"/>
              <v:path arrowok="t" fillok="f"/>
              <o:lock v:ext="edit" aspectratio="f"/>
            </v:shape>
            <v:shape id="AutoShape 1087" o:spid="_x0000_s1432" type="#_x0000_t32" style="width:635;height:163830;flip:y;left:3686417;position:absolute;top:5160004" filled="f" stroked="t">
              <v:fill o:detectmouseclick="t"/>
              <v:stroke startarrowlength="long" endarrowwidth="wide" endarrowlength="long"/>
              <v:path arrowok="t" fillok="f"/>
              <o:lock v:ext="edit" aspectratio="f"/>
            </v:shape>
            <v:shape id="AutoShape 1088" o:spid="_x0000_s1433" type="#_x0000_t32" style="width:635;height:179070;flip:x;left:2648827;position:absolute;top:5144764" filled="f" stroked="t">
              <v:fill o:detectmouseclick="t"/>
              <v:stroke startarrowlength="long" endarrowwidth="wide" endarrowlength="long"/>
              <v:path arrowok="t" fillok="f"/>
              <o:lock v:ext="edit" aspectratio="f"/>
            </v:shape>
            <v:shape id="AutoShape 1089" o:spid="_x0000_s1434" type="#_x0000_t32" style="width:2025650;height:635;left:1651242;position:absolute;top:5315999" filled="f" stroked="t">
              <v:fill o:detectmouseclick="t"/>
              <v:stroke startarrowlength="long" endarrowwidth="wide" endarrowlength="long"/>
              <v:path arrowok="t" fillok="f"/>
              <o:lock v:ext="edit" aspectratio="f"/>
            </v:shape>
            <v:shape id="AutoShape 1090" o:spid="_x0000_s1435" type="#_x0000_t32" style="width:635;height:191770;left:2648827;position:absolute;top:5323199" filled="f" stroked="t">
              <v:fill o:detectmouseclick="t"/>
              <v:stroke startarrowwidth="narrow" startarrowlength="long" endarrow="block" endarrowwidth="narrow" endarrowlength="long"/>
              <v:path arrowok="t" fillok="f"/>
              <o:lock v:ext="edit" aspectratio="f"/>
            </v:shape>
            <v:shape id="Text Box 1091" o:spid="_x0000_s1436" type="#_x0000_t202" style="width:1483360;height:297815;left:1926197;position:absolute;top:5507349" filled="f" stroked="t" strokeweight="1pt">
              <v:fill o:detectmouseclick="t"/>
              <o:lock v:ext="edit" aspectratio="f"/>
              <v:textbox>
                <w:txbxContent>
                  <w:p w:rsidR="00121C8E" w:rsidP="00121C8E">
                    <w:pPr>
                      <w:jc w:val="center"/>
                    </w:pPr>
                    <w:r>
                      <w:rPr>
                        <w:rFonts w:hint="eastAsia"/>
                      </w:rPr>
                      <w:t>风险预测与评价</w:t>
                    </w:r>
                  </w:p>
                </w:txbxContent>
              </v:textbox>
            </v:shape>
            <v:shape id="AutoShape 1092" o:spid="_x0000_s1437" type="#_x0000_t32" style="width:635;height:211835;left:2645652;position:absolute;top:5802322" filled="f" stroked="t">
              <v:fill o:detectmouseclick="t"/>
              <v:stroke startarrowwidth="narrow" startarrowlength="long" endarrow="block" endarrowwidth="narrow" endarrowlength="long"/>
              <v:path arrowok="t" fillok="f"/>
              <o:lock v:ext="edit" aspectratio="f"/>
            </v:shape>
            <v:shape id="Text Box 1093" o:spid="_x0000_s1438" type="#_x0000_t202" style="width:1483360;height:297815;left:1923022;position:absolute;top:6010904" filled="f" stroked="t" strokeweight="1pt">
              <v:fill o:detectmouseclick="t"/>
              <o:lock v:ext="edit" aspectratio="f"/>
              <v:textbox>
                <w:txbxContent>
                  <w:p w:rsidR="00121C8E" w:rsidP="00121C8E">
                    <w:pPr>
                      <w:jc w:val="center"/>
                    </w:pPr>
                    <w:r>
                      <w:rPr>
                        <w:rFonts w:hint="eastAsia"/>
                      </w:rPr>
                      <w:t>环境风险管理</w:t>
                    </w:r>
                  </w:p>
                </w:txbxContent>
              </v:textbox>
            </v:shape>
            <v:shape id="AutoShape 1094" o:spid="_x0000_s1439" type="#_x0000_t32" style="width:635;height:191770;left:2645017;position:absolute;top:6316339" filled="f" stroked="t">
              <v:fill o:detectmouseclick="t"/>
              <v:stroke startarrowwidth="narrow" startarrowlength="long" endarrow="block" endarrowwidth="narrow" endarrowlength="long"/>
              <v:path arrowok="t" fillok="f"/>
              <o:lock v:ext="edit" aspectratio="f"/>
            </v:shape>
            <v:shape id="Text Box 1095" o:spid="_x0000_s1440" type="#_x0000_t202" style="width:1483360;height:297815;left:1922387;position:absolute;top:6500489" filled="f" stroked="t" strokeweight="1pt">
              <v:fill o:detectmouseclick="t"/>
              <o:lock v:ext="edit" aspectratio="f"/>
              <v:textbox>
                <w:txbxContent>
                  <w:p w:rsidR="00121C8E" w:rsidP="00121C8E">
                    <w:pPr>
                      <w:jc w:val="center"/>
                    </w:pPr>
                    <w:r>
                      <w:rPr>
                        <w:rFonts w:hint="eastAsia"/>
                      </w:rPr>
                      <w:t>评价结论与建议</w:t>
                    </w:r>
                  </w:p>
                </w:txbxContent>
              </v:textbox>
            </v:shape>
            <v:shape id="AutoShape 1096" o:spid="_x0000_s1441" type="#_x0000_t32" style="width:223520;height:230505;flip:y;left:4738612;position:absolute;top:2514594" filled="f" stroked="t" strokeweight="0.5pt">
              <v:fill o:detectmouseclick="t"/>
              <v:stroke dashstyle="dash" startarrowwidth="narrow" startarrowlength="long" endarrow="block" endarrowwidth="narrow" endarrowlength="long"/>
              <v:path arrowok="t" fillok="f"/>
              <o:lock v:ext="edit" aspectratio="f"/>
            </v:shape>
            <v:shape id="AutoShape 1097" o:spid="_x0000_s1442" type="#_x0000_t32" style="width:138430;height:239395;flip:x y;left:560312;position:absolute;top:2505704" filled="f" stroked="t" strokeweight="0.5pt">
              <v:fill o:detectmouseclick="t"/>
              <v:stroke startarrowwidth="narrow" startarrowlength="long" endarrow="block" endarrowwidth="narrow" endarrowlength="long"/>
              <v:path arrowok="t" fillok="f"/>
              <o:lock v:ext="edit" aspectratio="f"/>
            </v:shape>
            <v:shape id="Text Box 1098" o:spid="_x0000_s1443" type="#_x0000_t202" style="width:897255;height:297180;left:36437;position:absolute;top:2198999" filled="f" stroked="t" strokeweight="1pt">
              <v:fill o:detectmouseclick="t"/>
              <o:lock v:ext="edit" aspectratio="f"/>
              <v:textbox>
                <w:txbxContent>
                  <w:p w:rsidR="00121C8E" w:rsidP="00121C8E">
                    <w:pPr>
                      <w:jc w:val="center"/>
                    </w:pPr>
                    <w:r>
                      <w:rPr>
                        <w:rFonts w:hint="eastAsia"/>
                      </w:rPr>
                      <w:t>简单分析</w:t>
                    </w:r>
                  </w:p>
                </w:txbxContent>
              </v:textbox>
            </v:shape>
            <v:shape id="Text Box 1099" o:spid="_x0000_s1444" type="#_x0000_t202" style="width:897255;height:297180;left:4513187;position:absolute;top:2207889" filled="f" stroked="t" strokeweight="1pt">
              <v:fill o:detectmouseclick="t"/>
              <o:lock v:ext="edit" aspectratio="f"/>
              <v:textbox>
                <w:txbxContent>
                  <w:p w:rsidR="00121C8E" w:rsidP="00121C8E">
                    <w:pPr>
                      <w:jc w:val="center"/>
                    </w:pPr>
                    <w:r>
                      <w:rPr>
                        <w:rFonts w:hint="eastAsia"/>
                      </w:rPr>
                      <w:t>考虑调整</w:t>
                    </w:r>
                  </w:p>
                </w:txbxContent>
              </v:textbox>
            </v:shape>
            <w10:wrap type="topAndBottom"/>
          </v:group>
        </w:pict>
      </w:r>
      <w:r w:rsidRPr="00121C8E">
        <w:rPr>
          <w:rFonts w:ascii="宋体" w:hAnsi="宋体" w:cs="宋体" w:hint="eastAsia"/>
          <w:b/>
          <w:bCs/>
          <w:color w:val="000000"/>
          <w:kern w:val="0"/>
          <w:sz w:val="24"/>
          <w:szCs w:val="22"/>
        </w:rPr>
        <w:t>图6-1  环境风险评价流程框图</w:t>
      </w:r>
    </w:p>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6.3 风险调查</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6.3.1项目风险源调查</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项目涉及的风险物质包括亚硫酸溶液、盐酸、氨水、氢氧化钠溶液等。</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项目所涉及化学品相关信息见表6-1。</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      项目涉及化学品相关信息一览表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61"/>
        <w:gridCol w:w="1574"/>
        <w:gridCol w:w="736"/>
        <w:gridCol w:w="3331"/>
        <w:gridCol w:w="1136"/>
        <w:gridCol w:w="1661"/>
      </w:tblGrid>
      <w:tr w:rsidTr="00121C8E">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1185" w:type="pct"/>
            <w:gridSpan w:val="2"/>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名称</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状态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规格/纯度/浓度</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运输方式</w:t>
            </w:r>
          </w:p>
        </w:tc>
        <w:tc>
          <w:tcPr>
            <w:tcW w:w="92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包装/贮存位置</w:t>
            </w:r>
          </w:p>
        </w:tc>
      </w:tr>
      <w:tr w:rsidTr="00121C8E">
        <w:tblPrEx>
          <w:tblW w:w="4998" w:type="pct"/>
          <w:jc w:val="center"/>
          <w:tblInd w:w="0" w:type="dxa"/>
          <w:tblLook w:val="0000"/>
        </w:tblPrEx>
        <w:trPr>
          <w:trHeight w:val="397"/>
          <w:jc w:val="center"/>
        </w:trPr>
        <w:tc>
          <w:tcPr>
            <w:tcW w:w="311"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原辅材料</w:t>
            </w: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硫磺</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0"/>
                <w:szCs w:val="21"/>
              </w:rPr>
              <w:t>固态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袋装，99.97%，其他0.03%</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汽运</w:t>
            </w:r>
          </w:p>
        </w:tc>
        <w:tc>
          <w:tcPr>
            <w:tcW w:w="92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危化品仓库</w:t>
            </w: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活性炭</w:t>
            </w:r>
          </w:p>
        </w:tc>
        <w:tc>
          <w:tcPr>
            <w:tcW w:w="409" w:type="pct"/>
            <w:vAlign w:val="center"/>
          </w:tcPr>
          <w:p w:rsidR="00121C8E" w:rsidRPr="00121C8E" w:rsidP="00121C8E">
            <w:pPr>
              <w:adjustRightInd w:val="0"/>
              <w:snapToGrid w:val="0"/>
              <w:jc w:val="center"/>
              <w:outlineLvl w:val="1"/>
              <w:rPr>
                <w:bCs/>
                <w:color w:val="000000"/>
                <w:kern w:val="0"/>
                <w:szCs w:val="21"/>
              </w:rPr>
            </w:pPr>
            <w:r w:rsidRPr="00121C8E">
              <w:rPr>
                <w:bCs/>
                <w:color w:val="000000"/>
                <w:kern w:val="0"/>
                <w:szCs w:val="21"/>
              </w:rPr>
              <w:t>固态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袋装</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汽运</w:t>
            </w:r>
          </w:p>
        </w:tc>
        <w:tc>
          <w:tcPr>
            <w:tcW w:w="92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原料仓库</w:t>
            </w: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煤</w:t>
            </w:r>
          </w:p>
        </w:tc>
        <w:tc>
          <w:tcPr>
            <w:tcW w:w="409" w:type="pct"/>
            <w:vAlign w:val="center"/>
          </w:tcPr>
          <w:p w:rsidR="00121C8E" w:rsidRPr="00121C8E" w:rsidP="00121C8E">
            <w:pPr>
              <w:adjustRightInd w:val="0"/>
              <w:snapToGrid w:val="0"/>
              <w:jc w:val="center"/>
              <w:outlineLvl w:val="1"/>
              <w:rPr>
                <w:bCs/>
                <w:color w:val="000000"/>
                <w:kern w:val="0"/>
                <w:szCs w:val="21"/>
              </w:rPr>
            </w:pPr>
            <w:r w:rsidRPr="00121C8E">
              <w:rPr>
                <w:bCs/>
                <w:color w:val="000000"/>
                <w:kern w:val="0"/>
                <w:szCs w:val="21"/>
              </w:rPr>
              <w:t>固态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仓储，</w:t>
            </w:r>
            <w:r w:rsidRPr="00121C8E">
              <w:rPr>
                <w:bCs/>
                <w:color w:val="000000"/>
                <w:kern w:val="0"/>
                <w:szCs w:val="21"/>
              </w:rPr>
              <w:t>低位发热量</w:t>
            </w:r>
            <w:r w:rsidRPr="00121C8E">
              <w:rPr>
                <w:rFonts w:hint="eastAsia"/>
                <w:bCs/>
                <w:color w:val="000000"/>
                <w:kern w:val="0"/>
                <w:szCs w:val="21"/>
              </w:rPr>
              <w:t>5148</w:t>
            </w:r>
            <w:r w:rsidRPr="00121C8E">
              <w:rPr>
                <w:bCs/>
                <w:color w:val="000000"/>
                <w:kern w:val="28"/>
                <w:szCs w:val="21"/>
              </w:rPr>
              <w:t>kcal/kg</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汽运</w:t>
            </w:r>
          </w:p>
        </w:tc>
        <w:tc>
          <w:tcPr>
            <w:tcW w:w="92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煤仓</w:t>
            </w: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0.1</w:t>
            </w:r>
            <w:r w:rsidRPr="00121C8E">
              <w:rPr>
                <w:rFonts w:hint="eastAsia"/>
                <w:bCs/>
                <w:color w:val="000000"/>
                <w:kern w:val="28"/>
                <w:szCs w:val="21"/>
              </w:rPr>
              <w:t>6</w:t>
            </w:r>
            <w:r w:rsidRPr="00121C8E">
              <w:rPr>
                <w:bCs/>
                <w:color w:val="000000"/>
                <w:kern w:val="28"/>
                <w:szCs w:val="21"/>
              </w:rPr>
              <w:t>%亚硫酸溶液</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0.1</w:t>
            </w:r>
            <w:r w:rsidRPr="00121C8E">
              <w:rPr>
                <w:rFonts w:hint="eastAsia"/>
                <w:bCs/>
                <w:color w:val="000000"/>
                <w:kern w:val="28"/>
                <w:szCs w:val="21"/>
              </w:rPr>
              <w:t>6</w:t>
            </w:r>
            <w:r w:rsidRPr="00121C8E">
              <w:rPr>
                <w:bCs/>
                <w:color w:val="000000"/>
                <w:kern w:val="28"/>
                <w:szCs w:val="21"/>
              </w:rPr>
              <w:t>%亚硫酸溶液</w:t>
            </w:r>
          </w:p>
        </w:tc>
        <w:tc>
          <w:tcPr>
            <w:tcW w:w="631" w:type="pct"/>
            <w:vAlign w:val="center"/>
          </w:tcPr>
          <w:p w:rsidR="00121C8E" w:rsidRPr="00121C8E" w:rsidP="00121C8E">
            <w:pPr>
              <w:adjustRightInd w:val="0"/>
              <w:snapToGrid w:val="0"/>
              <w:jc w:val="center"/>
              <w:outlineLvl w:val="1"/>
              <w:rPr>
                <w:rFonts w:hint="eastAsia"/>
                <w:bCs/>
                <w:color w:val="000000"/>
                <w:kern w:val="28"/>
                <w:szCs w:val="21"/>
              </w:rPr>
            </w:pPr>
            <w:r w:rsidRPr="00121C8E">
              <w:rPr>
                <w:rFonts w:hint="eastAsia"/>
                <w:bCs/>
                <w:color w:val="000000"/>
                <w:kern w:val="28"/>
                <w:szCs w:val="21"/>
              </w:rPr>
              <w:t>厂区自制</w:t>
            </w:r>
          </w:p>
        </w:tc>
        <w:tc>
          <w:tcPr>
            <w:tcW w:w="92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亚硫酸</w:t>
            </w:r>
            <w:r w:rsidRPr="00121C8E">
              <w:rPr>
                <w:bCs/>
                <w:color w:val="000000"/>
                <w:kern w:val="0"/>
                <w:szCs w:val="21"/>
              </w:rPr>
              <w:t>储罐</w:t>
            </w: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30%氢氧化钠</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30%氢氧化钠</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罐车</w:t>
            </w:r>
          </w:p>
        </w:tc>
        <w:tc>
          <w:tcPr>
            <w:tcW w:w="923"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酸碱罐区</w:t>
            </w: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5%氢氧化钠</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液态</w:t>
            </w:r>
          </w:p>
        </w:tc>
        <w:tc>
          <w:tcPr>
            <w:tcW w:w="1850" w:type="pct"/>
            <w:vAlign w:val="center"/>
          </w:tcPr>
          <w:p w:rsidR="00121C8E" w:rsidRPr="00121C8E" w:rsidP="00121C8E">
            <w:pPr>
              <w:adjustRightInd w:val="0"/>
              <w:snapToGrid w:val="0"/>
              <w:jc w:val="center"/>
              <w:outlineLvl w:val="1"/>
              <w:rPr>
                <w:bCs/>
                <w:color w:val="000000"/>
                <w:kern w:val="0"/>
                <w:szCs w:val="21"/>
              </w:rPr>
            </w:pPr>
            <w:r w:rsidRPr="00121C8E">
              <w:rPr>
                <w:bCs/>
                <w:color w:val="000000"/>
                <w:kern w:val="28"/>
                <w:szCs w:val="21"/>
              </w:rPr>
              <w:t>5%氢氧化钠</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c>
          <w:tcPr>
            <w:tcW w:w="923"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30%盐酸</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30%盐酸溶液</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罐车</w:t>
            </w:r>
          </w:p>
        </w:tc>
        <w:tc>
          <w:tcPr>
            <w:tcW w:w="923"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5%盐酸</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液态</w:t>
            </w:r>
          </w:p>
        </w:tc>
        <w:tc>
          <w:tcPr>
            <w:tcW w:w="1850" w:type="pct"/>
            <w:vAlign w:val="center"/>
          </w:tcPr>
          <w:p w:rsidR="00121C8E" w:rsidRPr="00121C8E" w:rsidP="00121C8E">
            <w:pPr>
              <w:adjustRightInd w:val="0"/>
              <w:snapToGrid w:val="0"/>
              <w:jc w:val="center"/>
              <w:outlineLvl w:val="1"/>
              <w:rPr>
                <w:bCs/>
                <w:color w:val="000000"/>
                <w:kern w:val="0"/>
                <w:szCs w:val="21"/>
              </w:rPr>
            </w:pPr>
            <w:r w:rsidRPr="00121C8E">
              <w:rPr>
                <w:bCs/>
                <w:color w:val="000000"/>
                <w:kern w:val="28"/>
                <w:szCs w:val="21"/>
              </w:rPr>
              <w:t>5%盐酸溶液</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c>
          <w:tcPr>
            <w:tcW w:w="923"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20%氨水</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20%氨水溶液</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罐车</w:t>
            </w:r>
          </w:p>
        </w:tc>
        <w:tc>
          <w:tcPr>
            <w:tcW w:w="923"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jc w:val="center"/>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10%氨水</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液态</w:t>
            </w:r>
          </w:p>
        </w:tc>
        <w:tc>
          <w:tcPr>
            <w:tcW w:w="1850" w:type="pct"/>
            <w:vAlign w:val="center"/>
          </w:tcPr>
          <w:p w:rsidR="00121C8E" w:rsidRPr="00121C8E" w:rsidP="00121C8E">
            <w:pPr>
              <w:adjustRightInd w:val="0"/>
              <w:snapToGrid w:val="0"/>
              <w:jc w:val="center"/>
              <w:outlineLvl w:val="1"/>
              <w:rPr>
                <w:bCs/>
                <w:color w:val="000000"/>
                <w:kern w:val="0"/>
                <w:szCs w:val="21"/>
              </w:rPr>
            </w:pPr>
            <w:r w:rsidRPr="00121C8E">
              <w:rPr>
                <w:bCs/>
                <w:color w:val="000000"/>
                <w:kern w:val="28"/>
                <w:szCs w:val="21"/>
              </w:rPr>
              <w:t>10%氨水溶液</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c>
          <w:tcPr>
            <w:tcW w:w="923"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4998" w:type="pct"/>
          <w:jc w:val="center"/>
          <w:tblInd w:w="0" w:type="dxa"/>
          <w:tblLook w:val="0000"/>
        </w:tblPrEx>
        <w:trPr>
          <w:trHeight w:val="397"/>
          <w:jc w:val="center"/>
        </w:trPr>
        <w:tc>
          <w:tcPr>
            <w:tcW w:w="311"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其他辅料</w:t>
            </w: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32"/>
              </w:rPr>
              <w:t>润滑油</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32"/>
              </w:rPr>
              <w:t>液态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rFonts w:hint="eastAsia"/>
                <w:bCs/>
                <w:color w:val="000000"/>
                <w:kern w:val="28"/>
                <w:szCs w:val="21"/>
              </w:rPr>
              <w:t>180</w:t>
            </w:r>
            <w:r w:rsidRPr="00121C8E">
              <w:rPr>
                <w:bCs/>
                <w:color w:val="000000"/>
                <w:kern w:val="28"/>
                <w:szCs w:val="21"/>
              </w:rPr>
              <w:t>kg/桶</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c>
          <w:tcPr>
            <w:tcW w:w="923"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危化品仓库</w:t>
            </w:r>
          </w:p>
        </w:tc>
      </w:tr>
      <w:tr w:rsidTr="00121C8E">
        <w:tblPrEx>
          <w:tblW w:w="4998" w:type="pct"/>
          <w:jc w:val="center"/>
          <w:tblInd w:w="0" w:type="dxa"/>
          <w:tblLook w:val="0000"/>
        </w:tblPrEx>
        <w:trPr>
          <w:trHeight w:val="397"/>
          <w:jc w:val="center"/>
        </w:trPr>
        <w:tc>
          <w:tcPr>
            <w:tcW w:w="311" w:type="pct"/>
            <w:vMerge/>
            <w:vAlign w:val="center"/>
          </w:tcPr>
          <w:p w:rsidR="00121C8E" w:rsidRPr="00121C8E" w:rsidP="00121C8E">
            <w:pPr>
              <w:adjustRightInd w:val="0"/>
              <w:snapToGrid w:val="0"/>
              <w:outlineLvl w:val="1"/>
              <w:rPr>
                <w:bCs/>
                <w:color w:val="000000"/>
                <w:kern w:val="28"/>
                <w:szCs w:val="21"/>
              </w:rPr>
            </w:pPr>
          </w:p>
        </w:tc>
        <w:tc>
          <w:tcPr>
            <w:tcW w:w="8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液压油</w:t>
            </w:r>
          </w:p>
        </w:tc>
        <w:tc>
          <w:tcPr>
            <w:tcW w:w="40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32"/>
              </w:rPr>
              <w:t>液态</w:t>
            </w:r>
          </w:p>
        </w:tc>
        <w:tc>
          <w:tcPr>
            <w:tcW w:w="1850" w:type="pct"/>
            <w:vAlign w:val="center"/>
          </w:tcPr>
          <w:p w:rsidR="00121C8E" w:rsidRPr="00121C8E" w:rsidP="00121C8E">
            <w:pPr>
              <w:adjustRightInd w:val="0"/>
              <w:snapToGrid w:val="0"/>
              <w:jc w:val="center"/>
              <w:outlineLvl w:val="1"/>
              <w:rPr>
                <w:bCs/>
                <w:color w:val="000000"/>
                <w:kern w:val="28"/>
                <w:szCs w:val="21"/>
              </w:rPr>
            </w:pPr>
            <w:r w:rsidRPr="00121C8E">
              <w:rPr>
                <w:rFonts w:hint="eastAsia"/>
                <w:bCs/>
                <w:color w:val="000000"/>
                <w:kern w:val="28"/>
                <w:szCs w:val="21"/>
              </w:rPr>
              <w:t>180</w:t>
            </w:r>
            <w:r w:rsidRPr="00121C8E">
              <w:rPr>
                <w:bCs/>
                <w:color w:val="000000"/>
                <w:kern w:val="28"/>
                <w:szCs w:val="21"/>
              </w:rPr>
              <w:t>kg/桶</w:t>
            </w:r>
          </w:p>
        </w:tc>
        <w:tc>
          <w:tcPr>
            <w:tcW w:w="631"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w:t>
            </w:r>
          </w:p>
        </w:tc>
        <w:tc>
          <w:tcPr>
            <w:tcW w:w="923" w:type="pct"/>
            <w:vMerge/>
            <w:vAlign w:val="center"/>
          </w:tcPr>
          <w:p w:rsidR="00121C8E" w:rsidRPr="00121C8E" w:rsidP="00121C8E">
            <w:pPr>
              <w:adjustRightInd w:val="0"/>
              <w:snapToGrid w:val="0"/>
              <w:outlineLvl w:val="1"/>
              <w:rPr>
                <w:bCs/>
                <w:color w:val="000000"/>
                <w:kern w:val="28"/>
                <w:szCs w:val="21"/>
              </w:rPr>
            </w:pPr>
          </w:p>
        </w:tc>
      </w:tr>
    </w:tbl>
    <w:p w:rsidR="00121C8E" w:rsidRPr="00121C8E" w:rsidP="00121C8E">
      <w:pPr>
        <w:keepNext/>
        <w:keepLines/>
        <w:tabs>
          <w:tab w:val="left" w:pos="7823"/>
        </w:tabs>
        <w:adjustRightInd w:val="0"/>
        <w:snapToGrid w:val="0"/>
        <w:spacing w:line="520" w:lineRule="exact"/>
        <w:jc w:val="left"/>
        <w:outlineLvl w:val="2"/>
        <w:rPr>
          <w:b/>
          <w:bCs/>
          <w:color w:val="000000"/>
          <w:kern w:val="0"/>
          <w:sz w:val="24"/>
          <w:szCs w:val="32"/>
        </w:rPr>
      </w:pPr>
      <w:r w:rsidRPr="00121C8E">
        <w:rPr>
          <w:b/>
          <w:bCs/>
          <w:color w:val="000000"/>
          <w:kern w:val="0"/>
          <w:sz w:val="24"/>
          <w:szCs w:val="32"/>
        </w:rPr>
        <w:t>6.3.2环境敏感目标调查</w:t>
        <w:tab/>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项目周围环境敏感目标情况详见表6-2，分布情况见图6-2。</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表6-2   项目周边环境敏感目标一览表</w:t>
      </w:r>
    </w:p>
    <w:tbl>
      <w:tblPr>
        <w:tblStyle w:val="TableNormal"/>
        <w:tblpPr w:leftFromText="180" w:rightFromText="180" w:vertAnchor="text" w:tblpXSpec="center" w:tblpX="1" w:tblpY="1"/>
        <w:tblOverlap w:val="never"/>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786"/>
        <w:gridCol w:w="88"/>
        <w:gridCol w:w="949"/>
        <w:gridCol w:w="1570"/>
        <w:gridCol w:w="147"/>
        <w:gridCol w:w="1266"/>
        <w:gridCol w:w="164"/>
        <w:gridCol w:w="1098"/>
        <w:gridCol w:w="1457"/>
        <w:gridCol w:w="161"/>
        <w:gridCol w:w="1153"/>
      </w:tblGrid>
      <w:tr w:rsidTr="00121C8E">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397"/>
        </w:trPr>
        <w:tc>
          <w:tcPr>
            <w:tcW w:w="444"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环境</w:t>
            </w:r>
          </w:p>
          <w:p w:rsidR="00121C8E" w:rsidRPr="00121C8E" w:rsidP="00121C8E">
            <w:pPr>
              <w:keepNext/>
              <w:adjustRightInd w:val="0"/>
              <w:snapToGrid w:val="0"/>
              <w:suppressOverlap/>
              <w:jc w:val="center"/>
              <w:rPr>
                <w:color w:val="000000"/>
                <w:kern w:val="0"/>
                <w:szCs w:val="21"/>
              </w:rPr>
            </w:pPr>
            <w:r w:rsidRPr="00121C8E">
              <w:rPr>
                <w:color w:val="000000"/>
                <w:kern w:val="0"/>
                <w:szCs w:val="21"/>
              </w:rPr>
              <w:t>要素</w:t>
            </w:r>
          </w:p>
        </w:tc>
        <w:tc>
          <w:tcPr>
            <w:tcW w:w="587"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序号</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敏感点名称</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相对方位</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距离（m）</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属性</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人数</w:t>
            </w:r>
          </w:p>
          <w:p w:rsidR="00121C8E" w:rsidRPr="00121C8E" w:rsidP="00121C8E">
            <w:pPr>
              <w:keepNext/>
              <w:adjustRightInd w:val="0"/>
              <w:snapToGrid w:val="0"/>
              <w:suppressOverlap/>
              <w:jc w:val="center"/>
              <w:rPr>
                <w:color w:val="000000"/>
                <w:kern w:val="0"/>
                <w:szCs w:val="21"/>
              </w:rPr>
            </w:pPr>
            <w:r w:rsidRPr="00121C8E">
              <w:rPr>
                <w:color w:val="000000"/>
                <w:kern w:val="0"/>
                <w:szCs w:val="21"/>
              </w:rPr>
              <w:t>（人）</w:t>
            </w:r>
          </w:p>
        </w:tc>
      </w:tr>
      <w:tr w:rsidTr="00121C8E">
        <w:tblPrEx>
          <w:tblW w:w="4998" w:type="pct"/>
          <w:tblInd w:w="0" w:type="dxa"/>
          <w:tblCellMar>
            <w:left w:w="28" w:type="dxa"/>
            <w:right w:w="28" w:type="dxa"/>
          </w:tblCellMar>
          <w:tblLook w:val="0000"/>
        </w:tblPrEx>
        <w:trPr>
          <w:trHeight w:val="397"/>
        </w:trPr>
        <w:tc>
          <w:tcPr>
            <w:tcW w:w="444" w:type="pct"/>
            <w:vMerge w:val="restar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大气环境</w:t>
            </w: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bCs/>
                <w:color w:val="000000"/>
                <w:kern w:val="0"/>
                <w:szCs w:val="18"/>
                <w:lang w:val="zh-CN"/>
              </w:rPr>
              <w:t>店上村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508</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1205</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姚庄村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372</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186</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珠江公寓小区</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270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500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孟州市公安局</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367</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行政</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85</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5</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干沟桥村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790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1324</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6</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赵坡村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1670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400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7</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涧东村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4529</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124</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8</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刘格庄</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4372</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36</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9</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槐树乡</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3842</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54</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10</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槐树四中</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3863</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学校</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185</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11</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程庄</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1750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388</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12</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西窑村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2470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860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13</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西虢镇</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2540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7140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14</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东窑村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3200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640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15</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贾庄</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3940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280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16</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西沃村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3250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2560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17</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高崖</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4560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320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18</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管委会</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168</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行政</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70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19</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路家庄村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3430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200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20</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大庄</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3920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50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21</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逯村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2023</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840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22</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湾村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727</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125</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23</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全义村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SW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1558</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126</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24</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莫沟村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330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143</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25</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顺涧村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1570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280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26</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上河村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3770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23</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27</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雷山村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3480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185</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widowControl/>
              <w:suppressOverlap/>
              <w:jc w:val="center"/>
              <w:rPr>
                <w:color w:val="000000"/>
                <w:kern w:val="0"/>
                <w:szCs w:val="21"/>
              </w:rPr>
            </w:pPr>
            <w:r w:rsidRPr="00121C8E">
              <w:rPr>
                <w:color w:val="000000"/>
                <w:kern w:val="0"/>
                <w:szCs w:val="21"/>
              </w:rPr>
              <w:t>28</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西张咀</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4550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136</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29</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东张咀</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NW</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4150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102</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30</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张洼村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1382</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120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31</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杨洼村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2500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235</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32</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东孟庄村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2600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280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33</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西孟庄村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2680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400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34</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汤庙村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3870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380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35</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史家沟村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3790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120</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36</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廉庄村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4280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326</w:t>
            </w:r>
          </w:p>
        </w:tc>
      </w:tr>
      <w:tr w:rsidTr="00121C8E">
        <w:tblPrEx>
          <w:tblW w:w="4998" w:type="pct"/>
          <w:tblInd w:w="0" w:type="dxa"/>
          <w:tblCellMar>
            <w:left w:w="28" w:type="dxa"/>
            <w:right w:w="28" w:type="dxa"/>
          </w:tblCellMar>
          <w:tblLook w:val="0000"/>
        </w:tblPrEx>
        <w:trPr>
          <w:trHeight w:val="397"/>
        </w:trPr>
        <w:tc>
          <w:tcPr>
            <w:tcW w:w="444" w:type="pct"/>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87" w:type="pct"/>
            <w:gridSpan w:val="2"/>
            <w:tcBorders>
              <w:top w:val="single" w:sz="8" w:space="0" w:color="auto"/>
              <w:left w:val="single" w:sz="8" w:space="0" w:color="auto"/>
              <w:bottom w:val="single" w:sz="8" w:space="0" w:color="auto"/>
              <w:right w:val="single" w:sz="8" w:space="0" w:color="000000"/>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37</w:t>
            </w:r>
          </w:p>
        </w:tc>
        <w:tc>
          <w:tcPr>
            <w:tcW w:w="888"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雷圪塔村</w:t>
            </w:r>
          </w:p>
        </w:tc>
        <w:tc>
          <w:tcPr>
            <w:tcW w:w="799"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NE</w:t>
            </w:r>
          </w:p>
        </w:tc>
        <w:tc>
          <w:tcPr>
            <w:tcW w:w="714"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4800</w:t>
            </w:r>
          </w:p>
        </w:tc>
        <w:tc>
          <w:tcPr>
            <w:tcW w:w="821" w:type="pct"/>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村庄</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365</w:t>
            </w:r>
          </w:p>
        </w:tc>
      </w:tr>
      <w:tr w:rsidTr="00121C8E">
        <w:tblPrEx>
          <w:tblW w:w="4998" w:type="pct"/>
          <w:tblInd w:w="0" w:type="dxa"/>
          <w:tblCellMar>
            <w:left w:w="28" w:type="dxa"/>
            <w:right w:w="28" w:type="dxa"/>
          </w:tblCellMar>
          <w:tblLook w:val="0000"/>
        </w:tblPrEx>
        <w:trPr>
          <w:trHeight w:val="397"/>
        </w:trPr>
        <w:tc>
          <w:tcPr>
            <w:tcW w:w="4256" w:type="pct"/>
            <w:gridSpan w:val="9"/>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厂址周围500m范围内人口数小计</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984</w:t>
            </w:r>
          </w:p>
        </w:tc>
      </w:tr>
      <w:tr w:rsidTr="00121C8E">
        <w:tblPrEx>
          <w:tblW w:w="4998" w:type="pct"/>
          <w:tblInd w:w="0" w:type="dxa"/>
          <w:tblCellMar>
            <w:left w:w="28" w:type="dxa"/>
            <w:right w:w="28" w:type="dxa"/>
          </w:tblCellMar>
          <w:tblLook w:val="0000"/>
        </w:tblPrEx>
        <w:trPr>
          <w:trHeight w:val="397"/>
        </w:trPr>
        <w:tc>
          <w:tcPr>
            <w:tcW w:w="4256" w:type="pct"/>
            <w:gridSpan w:val="9"/>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厂址周围5000m范围内人口数小计</w:t>
            </w:r>
          </w:p>
        </w:tc>
        <w:tc>
          <w:tcPr>
            <w:tcW w:w="743" w:type="pct"/>
            <w:gridSpan w:val="2"/>
            <w:tcBorders>
              <w:top w:val="single" w:sz="4" w:space="0" w:color="auto"/>
              <w:left w:val="single" w:sz="4" w:space="0" w:color="auto"/>
              <w:bottom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20793</w:t>
            </w:r>
          </w:p>
        </w:tc>
      </w:tr>
      <w:tr w:rsidTr="00121C8E">
        <w:tblPrEx>
          <w:tblW w:w="4998" w:type="pct"/>
          <w:tblInd w:w="0" w:type="dxa"/>
          <w:tblCellMar>
            <w:left w:w="28" w:type="dxa"/>
            <w:right w:w="28" w:type="dxa"/>
          </w:tblCellMar>
          <w:tblLook w:val="0000"/>
        </w:tblPrEx>
        <w:trPr>
          <w:trHeight w:val="397"/>
        </w:trPr>
        <w:tc>
          <w:tcPr>
            <w:tcW w:w="494" w:type="pct"/>
            <w:gridSpan w:val="2"/>
            <w:vMerge w:val="restar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地表水</w:t>
            </w:r>
          </w:p>
        </w:tc>
        <w:tc>
          <w:tcPr>
            <w:tcW w:w="537" w:type="pc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序号</w:t>
            </w:r>
          </w:p>
        </w:tc>
        <w:tc>
          <w:tcPr>
            <w:tcW w:w="971"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受纳水体名称</w:t>
            </w:r>
          </w:p>
        </w:tc>
        <w:tc>
          <w:tcPr>
            <w:tcW w:w="1430" w:type="pct"/>
            <w:gridSpan w:val="3"/>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排放点水域环境功能</w:t>
            </w:r>
          </w:p>
        </w:tc>
        <w:tc>
          <w:tcPr>
            <w:tcW w:w="1565" w:type="pct"/>
            <w:gridSpan w:val="3"/>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24h流经范围</w:t>
            </w:r>
          </w:p>
        </w:tc>
      </w:tr>
      <w:tr w:rsidTr="00121C8E">
        <w:tblPrEx>
          <w:tblW w:w="4998" w:type="pct"/>
          <w:tblInd w:w="0" w:type="dxa"/>
          <w:tblCellMar>
            <w:left w:w="28" w:type="dxa"/>
            <w:right w:w="28" w:type="dxa"/>
          </w:tblCellMar>
          <w:tblLook w:val="0000"/>
        </w:tblPrEx>
        <w:trPr>
          <w:trHeight w:val="397"/>
        </w:trPr>
        <w:tc>
          <w:tcPr>
            <w:tcW w:w="494" w:type="pct"/>
            <w:gridSpan w:val="2"/>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37" w:type="pc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w:t>
            </w:r>
          </w:p>
        </w:tc>
        <w:tc>
          <w:tcPr>
            <w:tcW w:w="971"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滩区涝河</w:t>
            </w:r>
          </w:p>
        </w:tc>
        <w:tc>
          <w:tcPr>
            <w:tcW w:w="1430" w:type="pct"/>
            <w:gridSpan w:val="3"/>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fldChar w:fldCharType="begin"/>
            </w:r>
            <w:r w:rsidRPr="00121C8E">
              <w:rPr>
                <w:color w:val="000000"/>
                <w:kern w:val="0"/>
                <w:szCs w:val="21"/>
              </w:rPr>
              <w:instrText xml:space="preserve"> = 4 \* ROMAN \* MERGEFORMAT </w:instrText>
            </w:r>
            <w:r w:rsidRPr="00121C8E">
              <w:rPr>
                <w:color w:val="000000"/>
                <w:kern w:val="0"/>
                <w:szCs w:val="21"/>
              </w:rPr>
              <w:fldChar w:fldCharType="separate"/>
            </w:r>
            <w:r w:rsidRPr="00121C8E">
              <w:rPr>
                <w:color w:val="000000"/>
                <w:kern w:val="0"/>
                <w:szCs w:val="21"/>
              </w:rPr>
              <w:t>IV</w:t>
            </w:r>
            <w:r w:rsidRPr="00121C8E">
              <w:rPr>
                <w:color w:val="000000"/>
                <w:kern w:val="0"/>
                <w:szCs w:val="21"/>
              </w:rPr>
              <w:fldChar w:fldCharType="end"/>
            </w:r>
            <w:r w:rsidRPr="00121C8E">
              <w:rPr>
                <w:color w:val="000000"/>
                <w:kern w:val="0"/>
                <w:szCs w:val="21"/>
              </w:rPr>
              <w:t>类</w:t>
            </w:r>
          </w:p>
        </w:tc>
        <w:tc>
          <w:tcPr>
            <w:tcW w:w="1565" w:type="pct"/>
            <w:gridSpan w:val="3"/>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其它</w:t>
            </w:r>
          </w:p>
        </w:tc>
      </w:tr>
      <w:tr w:rsidTr="00121C8E">
        <w:tblPrEx>
          <w:tblW w:w="4998" w:type="pct"/>
          <w:tblInd w:w="0" w:type="dxa"/>
          <w:tblCellMar>
            <w:left w:w="28" w:type="dxa"/>
            <w:right w:w="28" w:type="dxa"/>
          </w:tblCellMar>
          <w:tblLook w:val="0000"/>
        </w:tblPrEx>
        <w:trPr>
          <w:trHeight w:val="397"/>
        </w:trPr>
        <w:tc>
          <w:tcPr>
            <w:tcW w:w="494" w:type="pct"/>
            <w:gridSpan w:val="2"/>
            <w:vMerge w:val="restar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地下水</w:t>
            </w:r>
          </w:p>
        </w:tc>
        <w:tc>
          <w:tcPr>
            <w:tcW w:w="537" w:type="pc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序号</w:t>
            </w:r>
          </w:p>
        </w:tc>
        <w:tc>
          <w:tcPr>
            <w:tcW w:w="971"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环境敏感区名称</w:t>
            </w:r>
          </w:p>
        </w:tc>
        <w:tc>
          <w:tcPr>
            <w:tcW w:w="809"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环境敏感特征</w:t>
            </w:r>
          </w:p>
        </w:tc>
        <w:tc>
          <w:tcPr>
            <w:tcW w:w="620" w:type="pc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水质目标</w:t>
            </w:r>
          </w:p>
        </w:tc>
        <w:tc>
          <w:tcPr>
            <w:tcW w:w="915"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包气带防污性能</w:t>
            </w:r>
          </w:p>
        </w:tc>
        <w:tc>
          <w:tcPr>
            <w:tcW w:w="649" w:type="pc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与下游厂界距离/m</w:t>
            </w:r>
          </w:p>
        </w:tc>
      </w:tr>
      <w:tr w:rsidTr="00121C8E">
        <w:tblPrEx>
          <w:tblW w:w="4998" w:type="pct"/>
          <w:tblInd w:w="0" w:type="dxa"/>
          <w:tblCellMar>
            <w:left w:w="28" w:type="dxa"/>
            <w:right w:w="28" w:type="dxa"/>
          </w:tblCellMar>
          <w:tblLook w:val="0000"/>
        </w:tblPrEx>
        <w:trPr>
          <w:trHeight w:val="397"/>
        </w:trPr>
        <w:tc>
          <w:tcPr>
            <w:tcW w:w="494" w:type="pct"/>
            <w:gridSpan w:val="2"/>
            <w:vMerge/>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p>
        </w:tc>
        <w:tc>
          <w:tcPr>
            <w:tcW w:w="537" w:type="pc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1</w:t>
            </w:r>
          </w:p>
        </w:tc>
        <w:tc>
          <w:tcPr>
            <w:tcW w:w="971"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较敏感</w:t>
            </w:r>
          </w:p>
        </w:tc>
        <w:tc>
          <w:tcPr>
            <w:tcW w:w="809"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w:t>
            </w:r>
          </w:p>
        </w:tc>
        <w:tc>
          <w:tcPr>
            <w:tcW w:w="620" w:type="pc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w:t>
            </w:r>
          </w:p>
        </w:tc>
        <w:tc>
          <w:tcPr>
            <w:tcW w:w="915" w:type="pct"/>
            <w:gridSpan w:val="2"/>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D2</w:t>
            </w:r>
          </w:p>
        </w:tc>
        <w:tc>
          <w:tcPr>
            <w:tcW w:w="649" w:type="pct"/>
            <w:tcBorders>
              <w:left w:val="single" w:sz="4" w:space="0" w:color="auto"/>
              <w:right w:val="single" w:sz="4" w:space="0" w:color="auto"/>
            </w:tcBorders>
            <w:vAlign w:val="center"/>
          </w:tcPr>
          <w:p w:rsidR="00121C8E" w:rsidRPr="00121C8E" w:rsidP="00121C8E">
            <w:pPr>
              <w:keepNext/>
              <w:adjustRightInd w:val="0"/>
              <w:snapToGrid w:val="0"/>
              <w:suppressOverlap/>
              <w:jc w:val="center"/>
              <w:rPr>
                <w:color w:val="000000"/>
                <w:kern w:val="0"/>
                <w:szCs w:val="21"/>
              </w:rPr>
            </w:pPr>
            <w:r w:rsidRPr="00121C8E">
              <w:rPr>
                <w:color w:val="000000"/>
                <w:kern w:val="0"/>
                <w:szCs w:val="21"/>
              </w:rPr>
              <w:t>/</w:t>
            </w:r>
          </w:p>
        </w:tc>
      </w:tr>
    </w:tbl>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r>
        <w:rPr>
          <w:rFonts w:eastAsia="黑体"/>
          <w:bCs/>
          <w:color w:val="000000"/>
          <w:kern w:val="0"/>
          <w:sz w:val="24"/>
          <w:szCs w:val="32"/>
        </w:rPr>
        <w:pict>
          <v:group id="组合 86" o:spid="_x0000_s1445" style="width:436.5pt;height:401.95pt;margin-top:0.2pt;margin-left:-1.7pt;position:absolute;z-index:251764736" coordorigin="0,0" coordsize="5543550,5104765">
            <o:lock v:ext="edit" aspectratio="f"/>
            <v:group id="组合 85" o:spid="_x0000_s1446" style="width:5543550;height:5104765;position:absolute" coordorigin="0,0" coordsize="5543550,5104765">
              <o:lock v:ext="edit" aspectratio="f"/>
              <v:shape id="图片 84" o:spid="_x0000_s1447" type="#_x0000_t75" style="width:5543550;height:5104765;position:absolute" o:preferrelative="t" filled="f" stroked="f">
                <v:fill o:detectmouseclick="t"/>
                <v:imagedata r:id="rId17" o:title=""/>
                <v:path o:extrusionok="f"/>
                <o:lock v:ext="edit" aspectratio="t"/>
              </v:shape>
              <v:shape id="流程图: 联系 79" o:spid="_x0000_s1448" type="#_x0000_t120" style="width:4629600;height:4471200;left:540000;position:absolute;top:244800;v-text-anchor:middle" filled="t" fillcolor="#7030a0" stroked="t" strokecolor="#7030a0" strokeweight="2pt">
                <v:fill opacity="10485f"/>
                <o:lock v:ext="edit" aspectratio="f"/>
              </v:shape>
            </v:group>
            <v:shape id="矩形 4" o:spid="_x0000_s1449" style="width:166370;height:160020;left:2520000;mso-wrap-style:square;position:absolute;rotation:285951fd;top:2419200;v-text-anchor:middle" coordsize="1097302,986790" path="m22247,l1097302,l1097302,986790l179882,985647l,804505l22247,xe" filled="f" stroked="t" strokecolor="red" strokeweight="2pt">
              <v:fill o:detectmouseclick="t"/>
              <v:stroke joinstyle="round" linestyle="single"/>
              <v:path o:connecttype="custom" o:connectlocs="3373,0;166370,0;166370,160020;27273,159834;0,130460;3373,0" o:connectangles="0,0,0,0,0,0"/>
              <o:lock v:ext="edit" aspectratio="f"/>
            </v:shape>
          </v:group>
        </w:pict>
      </w: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line="520" w:lineRule="exact"/>
        <w:jc w:val="center"/>
        <w:rPr>
          <w:rFonts w:eastAsia="黑体"/>
          <w:bCs/>
          <w:color w:val="000000"/>
          <w:kern w:val="0"/>
          <w:sz w:val="24"/>
          <w:szCs w:val="32"/>
        </w:rPr>
      </w:pPr>
    </w:p>
    <w:p w:rsidR="00121C8E" w:rsidRPr="00121C8E" w:rsidP="00121C8E">
      <w:pPr>
        <w:widowControl/>
        <w:spacing w:before="240" w:line="520" w:lineRule="exact"/>
        <w:jc w:val="center"/>
        <w:rPr>
          <w:rFonts w:eastAsia="黑体"/>
          <w:b/>
          <w:color w:val="000000"/>
          <w:kern w:val="0"/>
          <w:sz w:val="24"/>
          <w:szCs w:val="32"/>
        </w:rPr>
      </w:pPr>
      <w:r w:rsidRPr="00121C8E">
        <w:rPr>
          <w:rFonts w:eastAsia="黑体"/>
          <w:b/>
          <w:color w:val="000000"/>
          <w:kern w:val="0"/>
          <w:sz w:val="24"/>
          <w:szCs w:val="32"/>
        </w:rPr>
        <w:t>图6-2  项目周边主要环境敏感目标分布图</w:t>
      </w:r>
    </w:p>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6.4 环境风险潜势初判</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建设项目环境风险潜势划分为</w:t>
      </w:r>
      <w:r w:rsidRPr="00121C8E">
        <w:rPr>
          <w:rFonts w:ascii="宋体" w:hAnsi="宋体" w:cs="宋体" w:hint="eastAsia"/>
          <w:color w:val="000000"/>
          <w:kern w:val="0"/>
          <w:sz w:val="24"/>
          <w:szCs w:val="22"/>
        </w:rPr>
        <w:t>Ⅰ</w:t>
      </w:r>
      <w:r w:rsidRPr="00121C8E">
        <w:rPr>
          <w:color w:val="000000"/>
          <w:kern w:val="0"/>
          <w:sz w:val="24"/>
          <w:szCs w:val="22"/>
        </w:rPr>
        <w:t>、</w:t>
      </w:r>
      <w:r w:rsidRPr="00121C8E">
        <w:rPr>
          <w:rFonts w:ascii="宋体" w:hAnsi="宋体" w:cs="宋体" w:hint="eastAsia"/>
          <w:color w:val="000000"/>
          <w:kern w:val="0"/>
          <w:sz w:val="24"/>
          <w:szCs w:val="22"/>
        </w:rPr>
        <w:t>Ⅱ</w:t>
      </w:r>
      <w:r w:rsidRPr="00121C8E">
        <w:rPr>
          <w:color w:val="000000"/>
          <w:kern w:val="0"/>
          <w:sz w:val="24"/>
          <w:szCs w:val="22"/>
        </w:rPr>
        <w:t>、</w:t>
      </w:r>
      <w:r w:rsidRPr="00121C8E">
        <w:rPr>
          <w:rFonts w:ascii="宋体" w:hAnsi="宋体" w:cs="宋体" w:hint="eastAsia"/>
          <w:color w:val="000000"/>
          <w:kern w:val="0"/>
          <w:sz w:val="24"/>
          <w:szCs w:val="22"/>
        </w:rPr>
        <w:t>Ⅲ</w:t>
      </w:r>
      <w:r w:rsidRPr="00121C8E">
        <w:rPr>
          <w:color w:val="000000"/>
          <w:kern w:val="0"/>
          <w:sz w:val="24"/>
          <w:szCs w:val="22"/>
        </w:rPr>
        <w:t>、</w:t>
      </w:r>
      <w:r w:rsidRPr="00121C8E">
        <w:rPr>
          <w:rFonts w:ascii="宋体" w:hAnsi="宋体" w:cs="宋体" w:hint="eastAsia"/>
          <w:color w:val="000000"/>
          <w:kern w:val="0"/>
          <w:sz w:val="24"/>
          <w:szCs w:val="22"/>
        </w:rPr>
        <w:t>Ⅳ</w:t>
      </w:r>
      <w:r w:rsidRPr="00121C8E">
        <w:rPr>
          <w:color w:val="000000"/>
          <w:kern w:val="0"/>
          <w:sz w:val="24"/>
          <w:szCs w:val="22"/>
        </w:rPr>
        <w:t>/</w:t>
      </w:r>
      <w:r w:rsidRPr="00121C8E">
        <w:rPr>
          <w:rFonts w:ascii="宋体" w:hAnsi="宋体" w:cs="宋体" w:hint="eastAsia"/>
          <w:color w:val="000000"/>
          <w:kern w:val="0"/>
          <w:sz w:val="24"/>
          <w:szCs w:val="22"/>
        </w:rPr>
        <w:t>Ⅳ</w:t>
      </w:r>
      <w:r w:rsidRPr="00121C8E">
        <w:rPr>
          <w:color w:val="000000"/>
          <w:kern w:val="0"/>
          <w:sz w:val="24"/>
          <w:szCs w:val="22"/>
        </w:rPr>
        <w:t>+级。根据建设项目涉及的物质和工艺系统的危险性及其所在地的环境敏感程度，结合事故情形下环境影响途径，对建设项目潜在环境危害程度进行概化分析。</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6.4.1  危险物质及工艺系统危险性（P）分级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根据《建设项目环境风险评价技术导则》（HJ/T169－2018），危险物质及工艺系统危害性（P）应根据危险物质数量与临界量的比值（Q）和行业及生产工艺（M）确定。</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6.4.1.1 Q 值的确定</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根据《建设项目环境风险评价技术导则》（HJ/T169－2018）附录C，Q 按下式进行计算：</w:t>
      </w:r>
    </w:p>
    <w:p w:rsidR="00121C8E" w:rsidRPr="00121C8E" w:rsidP="00121C8E">
      <w:pPr>
        <w:adjustRightInd w:val="0"/>
        <w:snapToGrid w:val="0"/>
        <w:spacing w:line="520" w:lineRule="exact"/>
        <w:jc w:val="center"/>
        <w:rPr>
          <w:color w:val="000000"/>
          <w:spacing w:val="5"/>
          <w:kern w:val="0"/>
          <w:sz w:val="24"/>
          <w:szCs w:val="22"/>
        </w:rPr>
      </w:pPr>
      <w:r w:rsidRPr="00121C8E">
        <w:rPr>
          <w:color w:val="000000"/>
          <w:spacing w:val="5"/>
          <w:kern w:val="0"/>
          <w:sz w:val="24"/>
          <w:szCs w:val="22"/>
        </w:rPr>
        <w:t>Q=q</w:t>
      </w:r>
      <w:r w:rsidRPr="00121C8E">
        <w:rPr>
          <w:color w:val="000000"/>
          <w:spacing w:val="5"/>
          <w:kern w:val="0"/>
          <w:sz w:val="24"/>
          <w:szCs w:val="22"/>
          <w:vertAlign w:val="subscript"/>
        </w:rPr>
        <w:t>1</w:t>
      </w:r>
      <w:r w:rsidRPr="00121C8E">
        <w:rPr>
          <w:color w:val="000000"/>
          <w:spacing w:val="5"/>
          <w:kern w:val="0"/>
          <w:sz w:val="24"/>
          <w:szCs w:val="22"/>
        </w:rPr>
        <w:t>/Q</w:t>
      </w:r>
      <w:r w:rsidRPr="00121C8E">
        <w:rPr>
          <w:color w:val="000000"/>
          <w:spacing w:val="5"/>
          <w:kern w:val="0"/>
          <w:sz w:val="24"/>
          <w:szCs w:val="22"/>
          <w:vertAlign w:val="subscript"/>
        </w:rPr>
        <w:t>1</w:t>
      </w:r>
      <w:r w:rsidRPr="00121C8E">
        <w:rPr>
          <w:color w:val="000000"/>
          <w:spacing w:val="5"/>
          <w:kern w:val="0"/>
          <w:sz w:val="24"/>
          <w:szCs w:val="22"/>
        </w:rPr>
        <w:t>+q</w:t>
      </w:r>
      <w:r w:rsidRPr="00121C8E">
        <w:rPr>
          <w:color w:val="000000"/>
          <w:spacing w:val="5"/>
          <w:kern w:val="0"/>
          <w:sz w:val="24"/>
          <w:szCs w:val="22"/>
          <w:vertAlign w:val="subscript"/>
        </w:rPr>
        <w:t>2</w:t>
      </w:r>
      <w:r w:rsidRPr="00121C8E">
        <w:rPr>
          <w:color w:val="000000"/>
          <w:spacing w:val="5"/>
          <w:kern w:val="0"/>
          <w:sz w:val="24"/>
          <w:szCs w:val="22"/>
        </w:rPr>
        <w:t>/Q</w:t>
      </w:r>
      <w:r w:rsidRPr="00121C8E">
        <w:rPr>
          <w:color w:val="000000"/>
          <w:spacing w:val="5"/>
          <w:kern w:val="0"/>
          <w:sz w:val="24"/>
          <w:szCs w:val="22"/>
          <w:vertAlign w:val="subscript"/>
        </w:rPr>
        <w:t>2</w:t>
      </w:r>
      <w:r w:rsidRPr="00121C8E">
        <w:rPr>
          <w:color w:val="000000"/>
          <w:spacing w:val="5"/>
          <w:kern w:val="0"/>
          <w:sz w:val="24"/>
          <w:szCs w:val="22"/>
        </w:rPr>
        <w:t>+…q</w:t>
      </w:r>
      <w:r w:rsidRPr="00121C8E">
        <w:rPr>
          <w:color w:val="000000"/>
          <w:spacing w:val="5"/>
          <w:kern w:val="0"/>
          <w:sz w:val="24"/>
          <w:szCs w:val="22"/>
          <w:vertAlign w:val="subscript"/>
        </w:rPr>
        <w:t>n</w:t>
      </w:r>
      <w:r w:rsidRPr="00121C8E">
        <w:rPr>
          <w:color w:val="000000"/>
          <w:spacing w:val="5"/>
          <w:kern w:val="0"/>
          <w:sz w:val="24"/>
          <w:szCs w:val="22"/>
        </w:rPr>
        <w:t>/Q</w:t>
      </w:r>
      <w:r w:rsidRPr="00121C8E">
        <w:rPr>
          <w:color w:val="000000"/>
          <w:spacing w:val="5"/>
          <w:kern w:val="0"/>
          <w:sz w:val="24"/>
          <w:szCs w:val="22"/>
          <w:vertAlign w:val="subscript"/>
        </w:rPr>
        <w:t>n</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式中：q1，q2……qn—每种危险物质的最大存在量，t；</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Q1，Q2…Qn—每种危险物质的临界量，t。</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当Q＜1 时，该项目环境风险潜势为I。</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当Q≥1 时，将Q 值划分为：（1）1≤Q＜10；（2）10≤Q＜100；（3）Q≥100。</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Q值的确定见下表。</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表6-3    建设项目 Q 值确定表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15"/>
        <w:gridCol w:w="2269"/>
        <w:gridCol w:w="1398"/>
        <w:gridCol w:w="2001"/>
        <w:gridCol w:w="1359"/>
        <w:gridCol w:w="1157"/>
      </w:tblGrid>
      <w:tr w:rsidTr="00121C8E">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序号</w:t>
            </w:r>
          </w:p>
        </w:tc>
        <w:tc>
          <w:tcPr>
            <w:tcW w:w="126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危险物质名称</w:t>
            </w:r>
          </w:p>
        </w:tc>
        <w:tc>
          <w:tcPr>
            <w:tcW w:w="777" w:type="pct"/>
            <w:vAlign w:val="center"/>
          </w:tcPr>
          <w:p w:rsidR="00121C8E" w:rsidRPr="00121C8E" w:rsidP="00121C8E">
            <w:pPr>
              <w:adjustRightInd w:val="0"/>
              <w:snapToGrid w:val="0"/>
              <w:jc w:val="center"/>
              <w:outlineLvl w:val="1"/>
              <w:rPr>
                <w:bCs/>
                <w:color w:val="000000"/>
                <w:kern w:val="28"/>
                <w:szCs w:val="21"/>
                <w:lang w:val="zh-CN"/>
              </w:rPr>
            </w:pPr>
            <w:r w:rsidRPr="00121C8E">
              <w:rPr>
                <w:bCs/>
                <w:color w:val="000000"/>
                <w:kern w:val="28"/>
                <w:szCs w:val="21"/>
              </w:rPr>
              <w:t>CAS号</w:t>
            </w:r>
          </w:p>
        </w:tc>
        <w:tc>
          <w:tcPr>
            <w:tcW w:w="1112" w:type="pct"/>
            <w:vAlign w:val="center"/>
          </w:tcPr>
          <w:p w:rsidR="00121C8E" w:rsidRPr="00121C8E" w:rsidP="00121C8E">
            <w:pPr>
              <w:adjustRightInd w:val="0"/>
              <w:snapToGrid w:val="0"/>
              <w:jc w:val="center"/>
              <w:outlineLvl w:val="1"/>
              <w:rPr>
                <w:bCs/>
                <w:color w:val="000000"/>
                <w:kern w:val="28"/>
                <w:szCs w:val="21"/>
                <w:lang w:val="zh-CN"/>
              </w:rPr>
            </w:pPr>
            <w:r w:rsidRPr="00121C8E">
              <w:rPr>
                <w:bCs/>
                <w:color w:val="000000"/>
                <w:kern w:val="28"/>
                <w:szCs w:val="21"/>
              </w:rPr>
              <w:t>最大存在总量qn/t</w:t>
            </w:r>
          </w:p>
        </w:tc>
        <w:tc>
          <w:tcPr>
            <w:tcW w:w="75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临界量Qn/t</w:t>
            </w:r>
          </w:p>
        </w:tc>
        <w:tc>
          <w:tcPr>
            <w:tcW w:w="64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Q值</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硫磺</w:t>
            </w:r>
          </w:p>
        </w:tc>
        <w:tc>
          <w:tcPr>
            <w:tcW w:w="7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7704-34-9</w:t>
            </w:r>
          </w:p>
        </w:tc>
        <w:tc>
          <w:tcPr>
            <w:tcW w:w="111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40</w:t>
            </w:r>
          </w:p>
        </w:tc>
        <w:tc>
          <w:tcPr>
            <w:tcW w:w="75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c>
          <w:tcPr>
            <w:tcW w:w="64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2</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活性炭</w:t>
            </w:r>
          </w:p>
        </w:tc>
        <w:tc>
          <w:tcPr>
            <w:tcW w:w="7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7740-44-0</w:t>
            </w:r>
          </w:p>
        </w:tc>
        <w:tc>
          <w:tcPr>
            <w:tcW w:w="111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w:t>
            </w:r>
          </w:p>
        </w:tc>
        <w:tc>
          <w:tcPr>
            <w:tcW w:w="75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c>
          <w:tcPr>
            <w:tcW w:w="64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3</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煤</w:t>
            </w:r>
          </w:p>
        </w:tc>
        <w:tc>
          <w:tcPr>
            <w:tcW w:w="7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65996-77-2</w:t>
            </w:r>
          </w:p>
        </w:tc>
        <w:tc>
          <w:tcPr>
            <w:tcW w:w="111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2000</w:t>
            </w:r>
          </w:p>
        </w:tc>
        <w:tc>
          <w:tcPr>
            <w:tcW w:w="75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c>
          <w:tcPr>
            <w:tcW w:w="64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4</w:t>
            </w:r>
          </w:p>
        </w:tc>
        <w:tc>
          <w:tcPr>
            <w:tcW w:w="1260" w:type="pct"/>
            <w:vAlign w:val="center"/>
          </w:tcPr>
          <w:p w:rsidR="00121C8E" w:rsidRPr="00121C8E" w:rsidP="00121C8E">
            <w:pPr>
              <w:adjustRightInd w:val="0"/>
              <w:snapToGrid w:val="0"/>
              <w:jc w:val="center"/>
              <w:outlineLvl w:val="1"/>
              <w:rPr>
                <w:b/>
                <w:bCs/>
                <w:color w:val="000000"/>
                <w:kern w:val="28"/>
                <w:szCs w:val="21"/>
                <w:u w:val="single"/>
              </w:rPr>
            </w:pPr>
            <w:r w:rsidRPr="00121C8E">
              <w:rPr>
                <w:rFonts w:hint="eastAsia"/>
                <w:b/>
                <w:bCs/>
                <w:color w:val="000000"/>
                <w:kern w:val="28"/>
                <w:szCs w:val="21"/>
                <w:u w:val="single"/>
              </w:rPr>
              <w:t>SO</w:t>
            </w:r>
            <w:r w:rsidRPr="00121C8E">
              <w:rPr>
                <w:rFonts w:hint="eastAsia"/>
                <w:b/>
                <w:bCs/>
                <w:color w:val="000000"/>
                <w:kern w:val="28"/>
                <w:szCs w:val="21"/>
                <w:u w:val="single"/>
                <w:vertAlign w:val="subscript"/>
              </w:rPr>
              <w:t>2</w:t>
            </w:r>
            <w:r w:rsidRPr="00121C8E">
              <w:rPr>
                <w:rFonts w:hint="eastAsia"/>
                <w:b/>
                <w:bCs/>
                <w:color w:val="000000"/>
                <w:kern w:val="28"/>
                <w:szCs w:val="21"/>
                <w:u w:val="single"/>
              </w:rPr>
              <w:t>（114</w:t>
            </w:r>
            <w:r w:rsidRPr="00121C8E">
              <w:rPr>
                <w:b/>
                <w:bCs/>
                <w:color w:val="000000"/>
                <w:kern w:val="28"/>
                <w:szCs w:val="21"/>
                <w:u w:val="single"/>
              </w:rPr>
              <w:t>t  0.1</w:t>
            </w:r>
            <w:r w:rsidRPr="00121C8E">
              <w:rPr>
                <w:rFonts w:hint="eastAsia"/>
                <w:b/>
                <w:bCs/>
                <w:color w:val="000000"/>
                <w:kern w:val="28"/>
                <w:szCs w:val="21"/>
                <w:u w:val="single"/>
              </w:rPr>
              <w:t>6</w:t>
            </w:r>
            <w:r w:rsidRPr="00121C8E">
              <w:rPr>
                <w:b/>
                <w:bCs/>
                <w:color w:val="000000"/>
                <w:kern w:val="28"/>
                <w:szCs w:val="21"/>
                <w:u w:val="single"/>
              </w:rPr>
              <w:t>%亚硫酸溶液</w:t>
            </w:r>
            <w:r w:rsidRPr="00121C8E">
              <w:rPr>
                <w:rFonts w:hint="eastAsia"/>
                <w:b/>
                <w:bCs/>
                <w:color w:val="000000"/>
                <w:kern w:val="28"/>
                <w:szCs w:val="21"/>
                <w:u w:val="single"/>
              </w:rPr>
              <w:t>折合成SO</w:t>
            </w:r>
            <w:r w:rsidRPr="00121C8E">
              <w:rPr>
                <w:rFonts w:hint="eastAsia"/>
                <w:b/>
                <w:bCs/>
                <w:color w:val="000000"/>
                <w:kern w:val="28"/>
                <w:szCs w:val="21"/>
                <w:u w:val="single"/>
                <w:vertAlign w:val="subscript"/>
              </w:rPr>
              <w:t>2</w:t>
            </w:r>
            <w:r w:rsidRPr="00121C8E">
              <w:rPr>
                <w:rFonts w:hint="eastAsia"/>
                <w:b/>
                <w:bCs/>
                <w:color w:val="000000"/>
                <w:kern w:val="28"/>
                <w:szCs w:val="21"/>
                <w:u w:val="single"/>
              </w:rPr>
              <w:t>）</w:t>
            </w:r>
          </w:p>
        </w:tc>
        <w:tc>
          <w:tcPr>
            <w:tcW w:w="777" w:type="pct"/>
            <w:vAlign w:val="center"/>
          </w:tcPr>
          <w:p w:rsidR="00121C8E" w:rsidRPr="00121C8E" w:rsidP="00121C8E">
            <w:pPr>
              <w:overflowPunct w:val="0"/>
              <w:autoSpaceDE w:val="0"/>
              <w:autoSpaceDN w:val="0"/>
              <w:adjustRightInd w:val="0"/>
              <w:spacing w:before="40" w:after="60"/>
              <w:jc w:val="center"/>
              <w:rPr>
                <w:b/>
                <w:bCs/>
                <w:color w:val="000000"/>
                <w:kern w:val="0"/>
                <w:szCs w:val="18"/>
                <w:u w:val="single"/>
              </w:rPr>
            </w:pPr>
            <w:r w:rsidRPr="00121C8E">
              <w:rPr>
                <w:b/>
                <w:bCs/>
                <w:color w:val="000000"/>
                <w:kern w:val="0"/>
                <w:szCs w:val="18"/>
                <w:u w:val="single"/>
              </w:rPr>
              <w:t>7782-99-2</w:t>
            </w:r>
          </w:p>
        </w:tc>
        <w:tc>
          <w:tcPr>
            <w:tcW w:w="1112" w:type="pct"/>
            <w:vAlign w:val="center"/>
          </w:tcPr>
          <w:p w:rsidR="00121C8E" w:rsidRPr="00121C8E" w:rsidP="00121C8E">
            <w:pPr>
              <w:overflowPunct w:val="0"/>
              <w:autoSpaceDE w:val="0"/>
              <w:autoSpaceDN w:val="0"/>
              <w:adjustRightInd w:val="0"/>
              <w:spacing w:before="40" w:after="60"/>
              <w:jc w:val="center"/>
              <w:rPr>
                <w:b/>
                <w:bCs/>
                <w:color w:val="000000"/>
                <w:kern w:val="0"/>
                <w:szCs w:val="18"/>
                <w:u w:val="single"/>
              </w:rPr>
            </w:pPr>
            <w:r w:rsidRPr="00121C8E">
              <w:rPr>
                <w:rFonts w:hint="eastAsia"/>
                <w:b/>
                <w:bCs/>
                <w:color w:val="000000"/>
                <w:kern w:val="0"/>
                <w:szCs w:val="18"/>
                <w:u w:val="single"/>
              </w:rPr>
              <w:t>0.18</w:t>
            </w:r>
          </w:p>
        </w:tc>
        <w:tc>
          <w:tcPr>
            <w:tcW w:w="753" w:type="pct"/>
            <w:vAlign w:val="center"/>
          </w:tcPr>
          <w:p w:rsidR="00121C8E" w:rsidRPr="00121C8E" w:rsidP="00121C8E">
            <w:pPr>
              <w:adjustRightInd w:val="0"/>
              <w:snapToGrid w:val="0"/>
              <w:jc w:val="center"/>
              <w:outlineLvl w:val="1"/>
              <w:rPr>
                <w:b/>
                <w:bCs/>
                <w:color w:val="000000"/>
                <w:szCs w:val="32"/>
                <w:u w:val="single"/>
              </w:rPr>
            </w:pPr>
            <w:r w:rsidRPr="00121C8E">
              <w:rPr>
                <w:b/>
                <w:bCs/>
                <w:color w:val="000000"/>
                <w:szCs w:val="32"/>
                <w:u w:val="single"/>
              </w:rPr>
              <w:t>2.5</w:t>
            </w:r>
          </w:p>
        </w:tc>
        <w:tc>
          <w:tcPr>
            <w:tcW w:w="643" w:type="pct"/>
            <w:vAlign w:val="center"/>
          </w:tcPr>
          <w:p w:rsidR="00121C8E" w:rsidRPr="00121C8E" w:rsidP="00121C8E">
            <w:pPr>
              <w:adjustRightInd w:val="0"/>
              <w:snapToGrid w:val="0"/>
              <w:jc w:val="center"/>
              <w:outlineLvl w:val="1"/>
              <w:rPr>
                <w:b/>
                <w:bCs/>
                <w:color w:val="000000"/>
                <w:kern w:val="28"/>
                <w:szCs w:val="32"/>
                <w:u w:val="single"/>
              </w:rPr>
            </w:pPr>
            <w:r w:rsidRPr="00121C8E">
              <w:rPr>
                <w:b/>
                <w:bCs/>
                <w:color w:val="000000"/>
                <w:kern w:val="28"/>
                <w:szCs w:val="32"/>
                <w:u w:val="single"/>
              </w:rPr>
              <w:t>0.064</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5</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30%氢氧化钠</w:t>
            </w:r>
          </w:p>
        </w:tc>
        <w:tc>
          <w:tcPr>
            <w:tcW w:w="777" w:type="pct"/>
            <w:vMerge w:val="restar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1310-73-2</w:t>
            </w:r>
          </w:p>
        </w:tc>
        <w:tc>
          <w:tcPr>
            <w:tcW w:w="1112"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16</w:t>
            </w:r>
          </w:p>
        </w:tc>
        <w:tc>
          <w:tcPr>
            <w:tcW w:w="753" w:type="pct"/>
            <w:vAlign w:val="center"/>
          </w:tcPr>
          <w:p w:rsidR="00121C8E" w:rsidRPr="00121C8E" w:rsidP="00121C8E">
            <w:pPr>
              <w:adjustRightInd w:val="0"/>
              <w:snapToGrid w:val="0"/>
              <w:jc w:val="center"/>
              <w:outlineLvl w:val="1"/>
              <w:rPr>
                <w:bCs/>
                <w:color w:val="000000"/>
                <w:szCs w:val="32"/>
              </w:rPr>
            </w:pPr>
            <w:r w:rsidRPr="00121C8E">
              <w:rPr>
                <w:bCs/>
                <w:color w:val="000000"/>
                <w:szCs w:val="32"/>
              </w:rPr>
              <w:t>-</w:t>
            </w:r>
          </w:p>
        </w:tc>
        <w:tc>
          <w:tcPr>
            <w:tcW w:w="64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6</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5%氢氧化钠</w:t>
            </w:r>
          </w:p>
        </w:tc>
        <w:tc>
          <w:tcPr>
            <w:tcW w:w="777" w:type="pct"/>
            <w:vMerge/>
            <w:vAlign w:val="center"/>
          </w:tcPr>
          <w:p w:rsidR="00121C8E" w:rsidRPr="00121C8E" w:rsidP="00121C8E">
            <w:pPr>
              <w:overflowPunct w:val="0"/>
              <w:autoSpaceDE w:val="0"/>
              <w:autoSpaceDN w:val="0"/>
              <w:adjustRightInd w:val="0"/>
              <w:spacing w:before="40" w:after="60"/>
              <w:jc w:val="center"/>
              <w:rPr>
                <w:bCs/>
                <w:color w:val="000000"/>
                <w:kern w:val="0"/>
                <w:szCs w:val="18"/>
              </w:rPr>
            </w:pPr>
          </w:p>
        </w:tc>
        <w:tc>
          <w:tcPr>
            <w:tcW w:w="1112"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10</w:t>
            </w:r>
          </w:p>
        </w:tc>
        <w:tc>
          <w:tcPr>
            <w:tcW w:w="753" w:type="pct"/>
            <w:vAlign w:val="center"/>
          </w:tcPr>
          <w:p w:rsidR="00121C8E" w:rsidRPr="00121C8E" w:rsidP="00121C8E">
            <w:pPr>
              <w:adjustRightInd w:val="0"/>
              <w:snapToGrid w:val="0"/>
              <w:jc w:val="center"/>
              <w:outlineLvl w:val="1"/>
              <w:rPr>
                <w:bCs/>
                <w:color w:val="000000"/>
                <w:szCs w:val="32"/>
              </w:rPr>
            </w:pPr>
            <w:r w:rsidRPr="00121C8E">
              <w:rPr>
                <w:bCs/>
                <w:color w:val="000000"/>
                <w:szCs w:val="32"/>
              </w:rPr>
              <w:t>-</w:t>
            </w:r>
          </w:p>
        </w:tc>
        <w:tc>
          <w:tcPr>
            <w:tcW w:w="64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7</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30%盐酸</w:t>
            </w:r>
          </w:p>
        </w:tc>
        <w:tc>
          <w:tcPr>
            <w:tcW w:w="777" w:type="pct"/>
            <w:vMerge w:val="restar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7647-01-0</w:t>
            </w:r>
          </w:p>
        </w:tc>
        <w:tc>
          <w:tcPr>
            <w:tcW w:w="1112"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19</w:t>
            </w:r>
          </w:p>
        </w:tc>
        <w:tc>
          <w:tcPr>
            <w:tcW w:w="753"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7.5</w:t>
            </w:r>
          </w:p>
        </w:tc>
        <w:tc>
          <w:tcPr>
            <w:tcW w:w="643"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2.53</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8</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5%盐酸</w:t>
            </w:r>
          </w:p>
        </w:tc>
        <w:tc>
          <w:tcPr>
            <w:tcW w:w="777" w:type="pct"/>
            <w:vMerge/>
            <w:vAlign w:val="center"/>
          </w:tcPr>
          <w:p w:rsidR="00121C8E" w:rsidRPr="00121C8E" w:rsidP="00121C8E">
            <w:pPr>
              <w:overflowPunct w:val="0"/>
              <w:autoSpaceDE w:val="0"/>
              <w:autoSpaceDN w:val="0"/>
              <w:adjustRightInd w:val="0"/>
              <w:spacing w:before="40" w:after="60"/>
              <w:jc w:val="center"/>
              <w:rPr>
                <w:bCs/>
                <w:color w:val="000000"/>
                <w:kern w:val="0"/>
                <w:szCs w:val="18"/>
              </w:rPr>
            </w:pPr>
          </w:p>
        </w:tc>
        <w:tc>
          <w:tcPr>
            <w:tcW w:w="1112" w:type="pct"/>
            <w:vAlign w:val="center"/>
          </w:tcPr>
          <w:p w:rsidR="00121C8E" w:rsidRPr="00121C8E" w:rsidP="00121C8E">
            <w:pPr>
              <w:overflowPunct w:val="0"/>
              <w:autoSpaceDE w:val="0"/>
              <w:autoSpaceDN w:val="0"/>
              <w:adjustRightInd w:val="0"/>
              <w:spacing w:before="40" w:after="60"/>
              <w:jc w:val="center"/>
              <w:rPr>
                <w:rFonts w:hint="eastAsia"/>
                <w:bCs/>
                <w:color w:val="000000"/>
                <w:kern w:val="0"/>
                <w:szCs w:val="18"/>
              </w:rPr>
            </w:pPr>
            <w:r w:rsidRPr="00121C8E">
              <w:rPr>
                <w:rFonts w:hint="eastAsia"/>
                <w:bCs/>
                <w:color w:val="000000"/>
                <w:kern w:val="0"/>
                <w:szCs w:val="18"/>
              </w:rPr>
              <w:t>1.7（折合）</w:t>
            </w:r>
          </w:p>
        </w:tc>
        <w:tc>
          <w:tcPr>
            <w:tcW w:w="753"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rFonts w:hint="eastAsia"/>
                <w:bCs/>
                <w:color w:val="000000"/>
                <w:kern w:val="0"/>
                <w:szCs w:val="18"/>
              </w:rPr>
              <w:t>7.5</w:t>
            </w:r>
          </w:p>
        </w:tc>
        <w:tc>
          <w:tcPr>
            <w:tcW w:w="643"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rFonts w:hint="eastAsia"/>
                <w:bCs/>
                <w:color w:val="000000"/>
                <w:kern w:val="0"/>
                <w:szCs w:val="18"/>
              </w:rPr>
              <w:t>0.22</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9</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20%氨水</w:t>
            </w:r>
          </w:p>
        </w:tc>
        <w:tc>
          <w:tcPr>
            <w:tcW w:w="777" w:type="pct"/>
            <w:vMerge w:val="restar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1336-21-6</w:t>
            </w:r>
          </w:p>
        </w:tc>
        <w:tc>
          <w:tcPr>
            <w:tcW w:w="1112"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30</w:t>
            </w:r>
          </w:p>
        </w:tc>
        <w:tc>
          <w:tcPr>
            <w:tcW w:w="753"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10</w:t>
            </w:r>
          </w:p>
        </w:tc>
        <w:tc>
          <w:tcPr>
            <w:tcW w:w="643"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3</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10</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10%氨水</w:t>
            </w:r>
          </w:p>
        </w:tc>
        <w:tc>
          <w:tcPr>
            <w:tcW w:w="777" w:type="pct"/>
            <w:vMerge/>
            <w:vAlign w:val="center"/>
          </w:tcPr>
          <w:p w:rsidR="00121C8E" w:rsidRPr="00121C8E" w:rsidP="00121C8E">
            <w:pPr>
              <w:overflowPunct w:val="0"/>
              <w:autoSpaceDE w:val="0"/>
              <w:autoSpaceDN w:val="0"/>
              <w:adjustRightInd w:val="0"/>
              <w:spacing w:before="40" w:after="60"/>
              <w:jc w:val="center"/>
              <w:rPr>
                <w:bCs/>
                <w:color w:val="000000"/>
                <w:kern w:val="0"/>
                <w:szCs w:val="18"/>
              </w:rPr>
            </w:pPr>
          </w:p>
        </w:tc>
        <w:tc>
          <w:tcPr>
            <w:tcW w:w="1112"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rFonts w:hint="eastAsia"/>
                <w:bCs/>
                <w:color w:val="000000"/>
                <w:kern w:val="0"/>
                <w:szCs w:val="18"/>
              </w:rPr>
              <w:t>15（折合）</w:t>
            </w:r>
          </w:p>
        </w:tc>
        <w:tc>
          <w:tcPr>
            <w:tcW w:w="753"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rFonts w:hint="eastAsia"/>
                <w:bCs/>
                <w:color w:val="000000"/>
                <w:kern w:val="0"/>
                <w:szCs w:val="18"/>
              </w:rPr>
              <w:t>10</w:t>
            </w:r>
          </w:p>
        </w:tc>
        <w:tc>
          <w:tcPr>
            <w:tcW w:w="643"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rFonts w:hint="eastAsia"/>
                <w:bCs/>
                <w:color w:val="000000"/>
                <w:kern w:val="0"/>
                <w:szCs w:val="18"/>
              </w:rPr>
              <w:t>1.5</w:t>
            </w:r>
          </w:p>
        </w:tc>
      </w:tr>
      <w:tr w:rsidTr="00121C8E">
        <w:tblPrEx>
          <w:tblW w:w="4998" w:type="pct"/>
          <w:jc w:val="center"/>
          <w:tblInd w:w="0" w:type="dxa"/>
          <w:tblLook w:val="0000"/>
        </w:tblPrEx>
        <w:trPr>
          <w:trHeight w:val="412"/>
          <w:jc w:val="center"/>
        </w:trPr>
        <w:tc>
          <w:tcPr>
            <w:tcW w:w="45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11</w:t>
            </w:r>
          </w:p>
        </w:tc>
        <w:tc>
          <w:tcPr>
            <w:tcW w:w="12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32"/>
              </w:rPr>
              <w:t>润滑油、</w:t>
            </w:r>
            <w:r w:rsidRPr="00121C8E">
              <w:rPr>
                <w:bCs/>
                <w:color w:val="000000"/>
                <w:kern w:val="28"/>
                <w:szCs w:val="21"/>
              </w:rPr>
              <w:t>液压油（油类物质）</w:t>
            </w:r>
          </w:p>
        </w:tc>
        <w:tc>
          <w:tcPr>
            <w:tcW w:w="777" w:type="pct"/>
            <w:vAlign w:val="center"/>
          </w:tcPr>
          <w:p w:rsidR="00121C8E" w:rsidRPr="00121C8E" w:rsidP="00121C8E">
            <w:pPr>
              <w:overflowPunct w:val="0"/>
              <w:autoSpaceDE w:val="0"/>
              <w:autoSpaceDN w:val="0"/>
              <w:adjustRightInd w:val="0"/>
              <w:spacing w:before="40" w:after="60"/>
              <w:jc w:val="center"/>
              <w:rPr>
                <w:bCs/>
                <w:color w:val="000000"/>
                <w:kern w:val="0"/>
                <w:szCs w:val="18"/>
              </w:rPr>
            </w:pPr>
            <w:r w:rsidRPr="00121C8E">
              <w:rPr>
                <w:bCs/>
                <w:color w:val="000000"/>
                <w:kern w:val="0"/>
                <w:szCs w:val="18"/>
              </w:rPr>
              <w:t>-</w:t>
            </w:r>
          </w:p>
        </w:tc>
        <w:tc>
          <w:tcPr>
            <w:tcW w:w="1112" w:type="pct"/>
            <w:vAlign w:val="center"/>
          </w:tcPr>
          <w:p w:rsidR="00121C8E" w:rsidRPr="00121C8E" w:rsidP="00121C8E">
            <w:pPr>
              <w:overflowPunct w:val="0"/>
              <w:autoSpaceDE w:val="0"/>
              <w:autoSpaceDN w:val="0"/>
              <w:adjustRightInd w:val="0"/>
              <w:spacing w:before="40" w:after="60"/>
              <w:jc w:val="center"/>
              <w:rPr>
                <w:rFonts w:hint="eastAsia"/>
                <w:bCs/>
                <w:color w:val="000000"/>
                <w:kern w:val="0"/>
                <w:szCs w:val="18"/>
              </w:rPr>
            </w:pPr>
            <w:r w:rsidRPr="00121C8E">
              <w:rPr>
                <w:rFonts w:hint="eastAsia"/>
                <w:bCs/>
                <w:color w:val="000000"/>
                <w:kern w:val="0"/>
                <w:szCs w:val="18"/>
              </w:rPr>
              <w:t>3</w:t>
            </w:r>
          </w:p>
        </w:tc>
        <w:tc>
          <w:tcPr>
            <w:tcW w:w="753" w:type="pct"/>
            <w:vAlign w:val="center"/>
          </w:tcPr>
          <w:p w:rsidR="00121C8E" w:rsidRPr="00121C8E" w:rsidP="00121C8E">
            <w:pPr>
              <w:adjustRightInd w:val="0"/>
              <w:snapToGrid w:val="0"/>
              <w:jc w:val="center"/>
              <w:outlineLvl w:val="1"/>
              <w:rPr>
                <w:bCs/>
                <w:color w:val="000000"/>
                <w:szCs w:val="32"/>
              </w:rPr>
            </w:pPr>
            <w:r w:rsidRPr="00121C8E">
              <w:rPr>
                <w:bCs/>
                <w:color w:val="000000"/>
                <w:szCs w:val="32"/>
              </w:rPr>
              <w:t>2500</w:t>
            </w:r>
          </w:p>
        </w:tc>
        <w:tc>
          <w:tcPr>
            <w:tcW w:w="643" w:type="pct"/>
            <w:vAlign w:val="center"/>
          </w:tcPr>
          <w:p w:rsidR="00121C8E" w:rsidRPr="00121C8E" w:rsidP="00121C8E">
            <w:pPr>
              <w:adjustRightInd w:val="0"/>
              <w:snapToGrid w:val="0"/>
              <w:jc w:val="center"/>
              <w:outlineLvl w:val="1"/>
              <w:rPr>
                <w:bCs/>
                <w:color w:val="000000"/>
                <w:kern w:val="28"/>
                <w:szCs w:val="32"/>
              </w:rPr>
            </w:pPr>
            <w:r w:rsidRPr="00121C8E">
              <w:rPr>
                <w:rFonts w:hint="eastAsia"/>
                <w:bCs/>
                <w:color w:val="000000"/>
                <w:kern w:val="28"/>
                <w:szCs w:val="32"/>
              </w:rPr>
              <w:t>0.001</w:t>
            </w:r>
          </w:p>
        </w:tc>
      </w:tr>
      <w:tr w:rsidTr="00121C8E">
        <w:tblPrEx>
          <w:tblW w:w="4998" w:type="pct"/>
          <w:jc w:val="center"/>
          <w:tblInd w:w="0" w:type="dxa"/>
          <w:tblLook w:val="0000"/>
        </w:tblPrEx>
        <w:trPr>
          <w:trHeight w:val="412"/>
          <w:jc w:val="center"/>
        </w:trPr>
        <w:tc>
          <w:tcPr>
            <w:tcW w:w="4356" w:type="pct"/>
            <w:gridSpan w:val="5"/>
            <w:vAlign w:val="center"/>
          </w:tcPr>
          <w:p w:rsidR="00121C8E" w:rsidRPr="00121C8E" w:rsidP="00121C8E">
            <w:pPr>
              <w:adjustRightInd w:val="0"/>
              <w:snapToGrid w:val="0"/>
              <w:jc w:val="center"/>
              <w:outlineLvl w:val="1"/>
              <w:rPr>
                <w:bCs/>
                <w:color w:val="000000"/>
                <w:szCs w:val="32"/>
              </w:rPr>
            </w:pPr>
            <w:r w:rsidRPr="00121C8E">
              <w:rPr>
                <w:bCs/>
                <w:color w:val="000000"/>
                <w:szCs w:val="32"/>
              </w:rPr>
              <w:t>合计</w:t>
            </w:r>
          </w:p>
        </w:tc>
        <w:tc>
          <w:tcPr>
            <w:tcW w:w="643" w:type="pct"/>
            <w:vAlign w:val="center"/>
          </w:tcPr>
          <w:p w:rsidR="00121C8E" w:rsidRPr="00121C8E" w:rsidP="00121C8E">
            <w:pPr>
              <w:adjustRightInd w:val="0"/>
              <w:snapToGrid w:val="0"/>
              <w:jc w:val="center"/>
              <w:outlineLvl w:val="1"/>
              <w:rPr>
                <w:bCs/>
                <w:color w:val="000000"/>
                <w:kern w:val="28"/>
                <w:szCs w:val="32"/>
              </w:rPr>
            </w:pPr>
            <w:r w:rsidRPr="00121C8E">
              <w:rPr>
                <w:rFonts w:hint="eastAsia"/>
                <w:bCs/>
                <w:color w:val="000000"/>
                <w:kern w:val="28"/>
                <w:szCs w:val="32"/>
              </w:rPr>
              <w:t>7.</w:t>
            </w:r>
            <w:r w:rsidRPr="00121C8E">
              <w:rPr>
                <w:bCs/>
                <w:color w:val="000000"/>
                <w:kern w:val="28"/>
                <w:szCs w:val="32"/>
              </w:rPr>
              <w:t>315</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经计算，本项目Q值合计为</w:t>
      </w:r>
      <w:r w:rsidRPr="00121C8E">
        <w:rPr>
          <w:rFonts w:hint="eastAsia"/>
          <w:color w:val="000000"/>
          <w:kern w:val="0"/>
          <w:sz w:val="24"/>
          <w:szCs w:val="22"/>
        </w:rPr>
        <w:t>7.</w:t>
      </w:r>
      <w:r w:rsidRPr="00121C8E">
        <w:rPr>
          <w:color w:val="000000"/>
          <w:kern w:val="0"/>
          <w:sz w:val="24"/>
          <w:szCs w:val="22"/>
        </w:rPr>
        <w:t>315，属于1≤Q</w:t>
      </w:r>
      <w:r w:rsidRPr="00121C8E">
        <w:rPr>
          <w:rFonts w:ascii="PMingLiU" w:eastAsia="PMingLiU" w:hAnsi="PMingLiU"/>
          <w:color w:val="000000"/>
          <w:kern w:val="0"/>
          <w:sz w:val="24"/>
          <w:szCs w:val="22"/>
        </w:rPr>
        <w:t>＜</w:t>
      </w:r>
      <w:r w:rsidRPr="00121C8E">
        <w:rPr>
          <w:color w:val="000000"/>
          <w:kern w:val="0"/>
          <w:sz w:val="24"/>
          <w:szCs w:val="22"/>
        </w:rPr>
        <w:t>10</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6.4.1.2 M 值的确定</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根据《建设项目环境风险评价技术导则》（HJ/T169－2018）附录C，本项目所属行业为“石化、化工、医药、轻工、化纤、有色冶炼等”，生产工艺</w:t>
      </w:r>
      <w:r w:rsidRPr="00121C8E">
        <w:rPr>
          <w:rFonts w:hint="eastAsia"/>
          <w:color w:val="000000"/>
          <w:kern w:val="0"/>
          <w:sz w:val="24"/>
          <w:szCs w:val="22"/>
        </w:rPr>
        <w:t>涉及、氧化工艺、</w:t>
      </w:r>
      <w:r w:rsidRPr="00121C8E">
        <w:rPr>
          <w:color w:val="000000"/>
          <w:kern w:val="0"/>
          <w:sz w:val="24"/>
          <w:szCs w:val="22"/>
        </w:rPr>
        <w:t>无机酸制酸工艺，且设置有危险物质储存罐区。经核算项目M值合计</w:t>
      </w:r>
      <w:r w:rsidRPr="00121C8E">
        <w:rPr>
          <w:rFonts w:hint="eastAsia"/>
          <w:color w:val="000000"/>
          <w:kern w:val="0"/>
          <w:sz w:val="24"/>
          <w:szCs w:val="22"/>
        </w:rPr>
        <w:t>20</w:t>
      </w:r>
      <w:r w:rsidRPr="00121C8E">
        <w:rPr>
          <w:color w:val="000000"/>
          <w:kern w:val="0"/>
          <w:sz w:val="24"/>
          <w:szCs w:val="22"/>
        </w:rPr>
        <w:t>，属于M1级别。</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M值具体划分情况见表6-</w:t>
      </w:r>
      <w:r w:rsidRPr="00121C8E">
        <w:rPr>
          <w:rFonts w:hint="eastAsia"/>
          <w:color w:val="000000"/>
          <w:kern w:val="0"/>
          <w:sz w:val="24"/>
          <w:szCs w:val="22"/>
        </w:rPr>
        <w:t>4</w:t>
      </w:r>
      <w:r w:rsidRPr="00121C8E">
        <w:rPr>
          <w:color w:val="000000"/>
          <w:kern w:val="0"/>
          <w:sz w:val="24"/>
          <w:szCs w:val="22"/>
        </w:rPr>
        <w:t>。</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表6-4     建设项目M值确定表</w:t>
      </w:r>
    </w:p>
    <w:tbl>
      <w:tblPr>
        <w:tblStyle w:val="TableNormal"/>
        <w:tblW w:w="4997" w:type="pct"/>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995"/>
        <w:gridCol w:w="2008"/>
        <w:gridCol w:w="1528"/>
        <w:gridCol w:w="1940"/>
        <w:gridCol w:w="1368"/>
        <w:gridCol w:w="1159"/>
      </w:tblGrid>
      <w:tr w:rsidTr="00121C8E">
        <w:tblPrEx>
          <w:tblW w:w="4997" w:type="pct"/>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Ex>
        <w:trPr>
          <w:trHeight w:val="412"/>
          <w:jc w:val="center"/>
        </w:trPr>
        <w:tc>
          <w:tcPr>
            <w:tcW w:w="55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序号</w:t>
            </w:r>
          </w:p>
        </w:tc>
        <w:tc>
          <w:tcPr>
            <w:tcW w:w="111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工艺单元名称</w:t>
            </w:r>
          </w:p>
        </w:tc>
        <w:tc>
          <w:tcPr>
            <w:tcW w:w="849" w:type="pct"/>
            <w:vAlign w:val="center"/>
          </w:tcPr>
          <w:p w:rsidR="00121C8E" w:rsidRPr="00121C8E" w:rsidP="00121C8E">
            <w:pPr>
              <w:adjustRightInd w:val="0"/>
              <w:snapToGrid w:val="0"/>
              <w:jc w:val="center"/>
              <w:outlineLvl w:val="1"/>
              <w:rPr>
                <w:bCs/>
                <w:color w:val="000000"/>
                <w:kern w:val="28"/>
                <w:szCs w:val="21"/>
                <w:lang w:val="zh-CN"/>
              </w:rPr>
            </w:pPr>
            <w:r w:rsidRPr="00121C8E">
              <w:rPr>
                <w:bCs/>
                <w:color w:val="000000"/>
                <w:kern w:val="28"/>
                <w:szCs w:val="21"/>
              </w:rPr>
              <w:t>生产工艺</w:t>
            </w:r>
          </w:p>
        </w:tc>
        <w:tc>
          <w:tcPr>
            <w:tcW w:w="1078" w:type="pct"/>
            <w:vAlign w:val="center"/>
          </w:tcPr>
          <w:p w:rsidR="00121C8E" w:rsidRPr="00121C8E" w:rsidP="00121C8E">
            <w:pPr>
              <w:adjustRightInd w:val="0"/>
              <w:snapToGrid w:val="0"/>
              <w:jc w:val="center"/>
              <w:outlineLvl w:val="1"/>
              <w:rPr>
                <w:bCs/>
                <w:color w:val="000000"/>
                <w:kern w:val="28"/>
                <w:szCs w:val="21"/>
                <w:lang w:val="zh-CN"/>
              </w:rPr>
            </w:pPr>
            <w:r w:rsidRPr="00121C8E">
              <w:rPr>
                <w:bCs/>
                <w:color w:val="000000"/>
                <w:kern w:val="28"/>
                <w:szCs w:val="21"/>
              </w:rPr>
              <w:t>数量/套</w:t>
            </w:r>
          </w:p>
        </w:tc>
        <w:tc>
          <w:tcPr>
            <w:tcW w:w="7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分值</w:t>
            </w:r>
          </w:p>
        </w:tc>
        <w:tc>
          <w:tcPr>
            <w:tcW w:w="64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M值</w:t>
            </w:r>
          </w:p>
        </w:tc>
      </w:tr>
      <w:tr w:rsidTr="00121C8E">
        <w:tblPrEx>
          <w:tblW w:w="4997" w:type="pct"/>
          <w:jc w:val="center"/>
          <w:tblInd w:w="0" w:type="dxa"/>
          <w:tblLook w:val="0000"/>
        </w:tblPrEx>
        <w:trPr>
          <w:trHeight w:val="412"/>
          <w:jc w:val="center"/>
        </w:trPr>
        <w:tc>
          <w:tcPr>
            <w:tcW w:w="55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w:t>
            </w:r>
          </w:p>
        </w:tc>
        <w:tc>
          <w:tcPr>
            <w:tcW w:w="111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氧化工艺</w:t>
            </w:r>
          </w:p>
        </w:tc>
        <w:tc>
          <w:tcPr>
            <w:tcW w:w="8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硫磺燃烧</w:t>
            </w:r>
          </w:p>
        </w:tc>
        <w:tc>
          <w:tcPr>
            <w:tcW w:w="1078" w:type="pct"/>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1</w:t>
            </w:r>
          </w:p>
        </w:tc>
        <w:tc>
          <w:tcPr>
            <w:tcW w:w="760" w:type="pct"/>
            <w:vAlign w:val="center"/>
          </w:tcPr>
          <w:p w:rsidR="00121C8E" w:rsidRPr="00121C8E" w:rsidP="00121C8E">
            <w:pPr>
              <w:adjustRightInd w:val="0"/>
              <w:snapToGrid w:val="0"/>
              <w:jc w:val="center"/>
              <w:outlineLvl w:val="1"/>
              <w:rPr>
                <w:bCs/>
                <w:color w:val="000000"/>
                <w:szCs w:val="32"/>
              </w:rPr>
            </w:pPr>
            <w:r w:rsidRPr="00121C8E">
              <w:rPr>
                <w:bCs/>
                <w:color w:val="000000"/>
                <w:szCs w:val="32"/>
              </w:rPr>
              <w:t>10/套</w:t>
            </w:r>
          </w:p>
        </w:tc>
        <w:tc>
          <w:tcPr>
            <w:tcW w:w="64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5</w:t>
            </w:r>
          </w:p>
        </w:tc>
      </w:tr>
      <w:tr w:rsidTr="00121C8E">
        <w:tblPrEx>
          <w:tblW w:w="4997" w:type="pct"/>
          <w:jc w:val="center"/>
          <w:tblInd w:w="0" w:type="dxa"/>
          <w:tblLook w:val="0000"/>
        </w:tblPrEx>
        <w:trPr>
          <w:trHeight w:val="412"/>
          <w:jc w:val="center"/>
        </w:trPr>
        <w:tc>
          <w:tcPr>
            <w:tcW w:w="55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2</w:t>
            </w:r>
          </w:p>
        </w:tc>
        <w:tc>
          <w:tcPr>
            <w:tcW w:w="111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无机酸制酸工艺</w:t>
            </w:r>
          </w:p>
        </w:tc>
        <w:tc>
          <w:tcPr>
            <w:tcW w:w="8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二氧化硫吸收</w:t>
            </w:r>
          </w:p>
        </w:tc>
        <w:tc>
          <w:tcPr>
            <w:tcW w:w="1078" w:type="pct"/>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1</w:t>
            </w:r>
          </w:p>
        </w:tc>
        <w:tc>
          <w:tcPr>
            <w:tcW w:w="760" w:type="pct"/>
            <w:vAlign w:val="center"/>
          </w:tcPr>
          <w:p w:rsidR="00121C8E" w:rsidRPr="00121C8E" w:rsidP="00121C8E">
            <w:pPr>
              <w:adjustRightInd w:val="0"/>
              <w:snapToGrid w:val="0"/>
              <w:jc w:val="center"/>
              <w:outlineLvl w:val="1"/>
              <w:rPr>
                <w:bCs/>
                <w:color w:val="000000"/>
                <w:szCs w:val="32"/>
              </w:rPr>
            </w:pPr>
            <w:r w:rsidRPr="00121C8E">
              <w:rPr>
                <w:bCs/>
                <w:color w:val="000000"/>
                <w:szCs w:val="32"/>
              </w:rPr>
              <w:t>5/套</w:t>
            </w:r>
          </w:p>
        </w:tc>
        <w:tc>
          <w:tcPr>
            <w:tcW w:w="64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10</w:t>
            </w:r>
          </w:p>
        </w:tc>
      </w:tr>
      <w:tr w:rsidTr="00121C8E">
        <w:tblPrEx>
          <w:tblW w:w="4997" w:type="pct"/>
          <w:jc w:val="center"/>
          <w:tblInd w:w="0" w:type="dxa"/>
          <w:tblLook w:val="0000"/>
        </w:tblPrEx>
        <w:trPr>
          <w:trHeight w:val="412"/>
          <w:jc w:val="center"/>
        </w:trPr>
        <w:tc>
          <w:tcPr>
            <w:tcW w:w="55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3</w:t>
            </w:r>
          </w:p>
        </w:tc>
        <w:tc>
          <w:tcPr>
            <w:tcW w:w="111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32"/>
              </w:rPr>
              <w:t>危险物质储存罐区</w:t>
            </w:r>
          </w:p>
        </w:tc>
        <w:tc>
          <w:tcPr>
            <w:tcW w:w="849" w:type="pct"/>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w:t>
            </w:r>
          </w:p>
        </w:tc>
        <w:tc>
          <w:tcPr>
            <w:tcW w:w="1078" w:type="pct"/>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1</w:t>
            </w:r>
          </w:p>
        </w:tc>
        <w:tc>
          <w:tcPr>
            <w:tcW w:w="760" w:type="pct"/>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5/罐区</w:t>
            </w:r>
          </w:p>
        </w:tc>
        <w:tc>
          <w:tcPr>
            <w:tcW w:w="645" w:type="pct"/>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5</w:t>
            </w:r>
          </w:p>
        </w:tc>
      </w:tr>
      <w:tr w:rsidTr="00121C8E">
        <w:tblPrEx>
          <w:tblW w:w="4997" w:type="pct"/>
          <w:jc w:val="center"/>
          <w:tblInd w:w="0" w:type="dxa"/>
          <w:tblLook w:val="0000"/>
        </w:tblPrEx>
        <w:trPr>
          <w:trHeight w:val="412"/>
          <w:jc w:val="center"/>
        </w:trPr>
        <w:tc>
          <w:tcPr>
            <w:tcW w:w="4355" w:type="pct"/>
            <w:gridSpan w:val="5"/>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M值合计</w:t>
            </w:r>
          </w:p>
        </w:tc>
        <w:tc>
          <w:tcPr>
            <w:tcW w:w="645" w:type="pct"/>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20</w:t>
            </w:r>
          </w:p>
        </w:tc>
      </w:tr>
      <w:tr w:rsidTr="00121C8E">
        <w:tblPrEx>
          <w:tblW w:w="4997" w:type="pct"/>
          <w:jc w:val="center"/>
          <w:tblInd w:w="0" w:type="dxa"/>
          <w:tblLook w:val="0000"/>
        </w:tblPrEx>
        <w:trPr>
          <w:trHeight w:val="412"/>
          <w:jc w:val="center"/>
        </w:trPr>
        <w:tc>
          <w:tcPr>
            <w:tcW w:w="4355" w:type="pct"/>
            <w:gridSpan w:val="5"/>
            <w:vAlign w:val="center"/>
          </w:tcPr>
          <w:p w:rsidR="00121C8E" w:rsidRPr="00121C8E" w:rsidP="00121C8E">
            <w:pPr>
              <w:adjustRightInd w:val="0"/>
              <w:snapToGrid w:val="0"/>
              <w:spacing w:line="520" w:lineRule="exact"/>
              <w:ind w:firstLine="420" w:firstLineChars="200"/>
              <w:jc w:val="center"/>
              <w:rPr>
                <w:bCs/>
                <w:color w:val="000000"/>
                <w:kern w:val="0"/>
                <w:szCs w:val="18"/>
              </w:rPr>
            </w:pPr>
            <w:r w:rsidRPr="00121C8E">
              <w:rPr>
                <w:bCs/>
                <w:color w:val="000000"/>
                <w:kern w:val="0"/>
                <w:szCs w:val="18"/>
              </w:rPr>
              <w:t>评估级别（</w:t>
            </w:r>
            <w:r w:rsidRPr="00121C8E">
              <w:rPr>
                <w:color w:val="000000"/>
                <w:kern w:val="0"/>
                <w:sz w:val="24"/>
                <w:szCs w:val="22"/>
              </w:rPr>
              <w:t>1≤Q</w:t>
            </w:r>
            <w:r w:rsidRPr="00121C8E">
              <w:rPr>
                <w:rFonts w:hint="eastAsia"/>
                <w:color w:val="000000"/>
                <w:kern w:val="0"/>
                <w:szCs w:val="21"/>
              </w:rPr>
              <w:t>＜</w:t>
            </w:r>
            <w:r w:rsidRPr="00121C8E">
              <w:rPr>
                <w:color w:val="000000"/>
                <w:kern w:val="0"/>
                <w:sz w:val="24"/>
                <w:szCs w:val="22"/>
              </w:rPr>
              <w:t>10</w:t>
            </w:r>
            <w:r w:rsidRPr="00121C8E">
              <w:rPr>
                <w:bCs/>
                <w:color w:val="000000"/>
                <w:kern w:val="0"/>
                <w:szCs w:val="18"/>
              </w:rPr>
              <w:t>）</w:t>
            </w:r>
          </w:p>
        </w:tc>
        <w:tc>
          <w:tcPr>
            <w:tcW w:w="645" w:type="pct"/>
            <w:vAlign w:val="center"/>
          </w:tcPr>
          <w:p w:rsidR="00121C8E" w:rsidRPr="00121C8E" w:rsidP="00121C8E">
            <w:pPr>
              <w:overflowPunct w:val="0"/>
              <w:autoSpaceDE w:val="0"/>
              <w:autoSpaceDN w:val="0"/>
              <w:adjustRightInd w:val="0"/>
              <w:spacing w:before="40" w:after="60" w:line="200" w:lineRule="atLeast"/>
              <w:jc w:val="center"/>
              <w:rPr>
                <w:bCs/>
                <w:color w:val="000000"/>
                <w:kern w:val="0"/>
                <w:szCs w:val="18"/>
              </w:rPr>
            </w:pPr>
            <w:r w:rsidRPr="00121C8E">
              <w:rPr>
                <w:bCs/>
                <w:color w:val="000000"/>
                <w:kern w:val="0"/>
                <w:szCs w:val="18"/>
              </w:rPr>
              <w:t>M2</w:t>
            </w:r>
          </w:p>
        </w:tc>
      </w:tr>
    </w:tbl>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6.4.1.3危险物质及工艺系统危害性（P）的分级确定</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根据《建设项目环境风险评价技术导则》（HJ/T 169-2018）附录C，项目危险物质及工艺系统危害性（P）的等级为P</w:t>
      </w:r>
      <w:r w:rsidRPr="00121C8E">
        <w:rPr>
          <w:rFonts w:hint="eastAsia"/>
          <w:color w:val="000000"/>
          <w:kern w:val="0"/>
          <w:sz w:val="24"/>
          <w:szCs w:val="22"/>
        </w:rPr>
        <w:t>3</w:t>
      </w:r>
      <w:r w:rsidRPr="00121C8E">
        <w:rPr>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项目危险物质及工艺系统危害性（P）的分级具体见表6-</w:t>
      </w:r>
      <w:r w:rsidRPr="00121C8E">
        <w:rPr>
          <w:rFonts w:hint="eastAsia"/>
          <w:color w:val="000000"/>
          <w:kern w:val="0"/>
          <w:sz w:val="24"/>
          <w:szCs w:val="22"/>
        </w:rPr>
        <w:t>5</w:t>
      </w:r>
      <w:r w:rsidRPr="00121C8E">
        <w:rPr>
          <w:color w:val="000000"/>
          <w:kern w:val="0"/>
          <w:sz w:val="24"/>
          <w:szCs w:val="22"/>
        </w:rPr>
        <w:t>~6-</w:t>
      </w:r>
      <w:r w:rsidRPr="00121C8E">
        <w:rPr>
          <w:rFonts w:hint="eastAsia"/>
          <w:color w:val="000000"/>
          <w:kern w:val="0"/>
          <w:sz w:val="24"/>
          <w:szCs w:val="22"/>
        </w:rPr>
        <w:t>6</w:t>
      </w:r>
      <w:r w:rsidRPr="00121C8E">
        <w:rPr>
          <w:color w:val="000000"/>
          <w:kern w:val="0"/>
          <w:sz w:val="24"/>
          <w:szCs w:val="22"/>
        </w:rPr>
        <w:t>。</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表6-5   危险物质及工艺系统危害性（P）分级情况表</w:t>
      </w:r>
    </w:p>
    <w:tbl>
      <w:tblPr>
        <w:tblStyle w:val="TableNormal"/>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058"/>
        <w:gridCol w:w="1797"/>
        <w:gridCol w:w="1644"/>
        <w:gridCol w:w="1797"/>
        <w:gridCol w:w="1705"/>
      </w:tblGrid>
      <w:tr w:rsidTr="00121C8E">
        <w:tblPrEx>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1143" w:type="pct"/>
            <w:vMerge w:val="restar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危险物质数量与临界量比值（Q）</w:t>
            </w:r>
          </w:p>
        </w:tc>
        <w:tc>
          <w:tcPr>
            <w:tcW w:w="3856" w:type="pct"/>
            <w:gridSpan w:val="4"/>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行业及生产工艺（M）</w:t>
            </w:r>
          </w:p>
        </w:tc>
      </w:tr>
      <w:tr w:rsidTr="00121C8E">
        <w:tblPrEx>
          <w:tblW w:w="4999" w:type="pct"/>
          <w:tblInd w:w="0" w:type="dxa"/>
          <w:tblLook w:val="0000"/>
        </w:tblPrEx>
        <w:trPr>
          <w:trHeight w:val="397"/>
        </w:trPr>
        <w:tc>
          <w:tcPr>
            <w:tcW w:w="1143" w:type="pct"/>
            <w:vMerge/>
            <w:vAlign w:val="center"/>
          </w:tcPr>
          <w:p w:rsidR="00121C8E" w:rsidRPr="00121C8E" w:rsidP="00121C8E">
            <w:pPr>
              <w:adjustRightInd w:val="0"/>
              <w:snapToGrid w:val="0"/>
              <w:jc w:val="center"/>
              <w:outlineLvl w:val="1"/>
              <w:rPr>
                <w:bCs/>
                <w:color w:val="000000"/>
                <w:kern w:val="28"/>
                <w:szCs w:val="32"/>
              </w:rPr>
            </w:pPr>
          </w:p>
        </w:tc>
        <w:tc>
          <w:tcPr>
            <w:tcW w:w="99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M1</w:t>
            </w:r>
          </w:p>
        </w:tc>
        <w:tc>
          <w:tcPr>
            <w:tcW w:w="91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M2</w:t>
            </w:r>
          </w:p>
        </w:tc>
        <w:tc>
          <w:tcPr>
            <w:tcW w:w="99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M3</w:t>
            </w:r>
          </w:p>
        </w:tc>
        <w:tc>
          <w:tcPr>
            <w:tcW w:w="9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M4</w:t>
            </w:r>
          </w:p>
        </w:tc>
      </w:tr>
      <w:tr w:rsidTr="00121C8E">
        <w:tblPrEx>
          <w:tblW w:w="4999" w:type="pct"/>
          <w:tblInd w:w="0" w:type="dxa"/>
          <w:tblLook w:val="0000"/>
        </w:tblPrEx>
        <w:trPr>
          <w:trHeight w:val="397"/>
        </w:trPr>
        <w:tc>
          <w:tcPr>
            <w:tcW w:w="114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Q≥100</w:t>
            </w:r>
          </w:p>
        </w:tc>
        <w:tc>
          <w:tcPr>
            <w:tcW w:w="99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P1</w:t>
            </w:r>
          </w:p>
        </w:tc>
        <w:tc>
          <w:tcPr>
            <w:tcW w:w="91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P1</w:t>
            </w:r>
          </w:p>
        </w:tc>
        <w:tc>
          <w:tcPr>
            <w:tcW w:w="99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P2</w:t>
            </w:r>
          </w:p>
        </w:tc>
        <w:tc>
          <w:tcPr>
            <w:tcW w:w="9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P3</w:t>
            </w:r>
          </w:p>
        </w:tc>
      </w:tr>
      <w:tr w:rsidTr="00121C8E">
        <w:tblPrEx>
          <w:tblW w:w="4999" w:type="pct"/>
          <w:tblInd w:w="0" w:type="dxa"/>
          <w:tblLook w:val="0000"/>
        </w:tblPrEx>
        <w:trPr>
          <w:trHeight w:val="397"/>
        </w:trPr>
        <w:tc>
          <w:tcPr>
            <w:tcW w:w="114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10≤Q＜100</w:t>
            </w:r>
          </w:p>
        </w:tc>
        <w:tc>
          <w:tcPr>
            <w:tcW w:w="99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P1</w:t>
            </w:r>
          </w:p>
        </w:tc>
        <w:tc>
          <w:tcPr>
            <w:tcW w:w="91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P2</w:t>
            </w:r>
          </w:p>
        </w:tc>
        <w:tc>
          <w:tcPr>
            <w:tcW w:w="99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P3</w:t>
            </w:r>
          </w:p>
        </w:tc>
        <w:tc>
          <w:tcPr>
            <w:tcW w:w="9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P4</w:t>
            </w:r>
          </w:p>
        </w:tc>
      </w:tr>
      <w:tr w:rsidTr="00121C8E">
        <w:tblPrEx>
          <w:tblW w:w="4999" w:type="pct"/>
          <w:tblInd w:w="0" w:type="dxa"/>
          <w:tblLook w:val="0000"/>
        </w:tblPrEx>
        <w:trPr>
          <w:trHeight w:val="397"/>
        </w:trPr>
        <w:tc>
          <w:tcPr>
            <w:tcW w:w="114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1≤Q＜10</w:t>
            </w:r>
          </w:p>
        </w:tc>
        <w:tc>
          <w:tcPr>
            <w:tcW w:w="99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P2</w:t>
            </w:r>
          </w:p>
        </w:tc>
        <w:tc>
          <w:tcPr>
            <w:tcW w:w="91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P3</w:t>
            </w:r>
          </w:p>
        </w:tc>
        <w:tc>
          <w:tcPr>
            <w:tcW w:w="99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P4</w:t>
            </w:r>
          </w:p>
        </w:tc>
        <w:tc>
          <w:tcPr>
            <w:tcW w:w="9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P4</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表6-6    项目危险物质及工艺系统危害性（P）判定情况表</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87"/>
        <w:gridCol w:w="2455"/>
        <w:gridCol w:w="2165"/>
        <w:gridCol w:w="2392"/>
      </w:tblGrid>
      <w:tr w:rsidTr="00121C8E">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110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项目</w:t>
            </w:r>
          </w:p>
        </w:tc>
        <w:tc>
          <w:tcPr>
            <w:tcW w:w="136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Q 值判定</w:t>
            </w:r>
          </w:p>
        </w:tc>
        <w:tc>
          <w:tcPr>
            <w:tcW w:w="120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M值判定</w:t>
            </w:r>
          </w:p>
        </w:tc>
        <w:tc>
          <w:tcPr>
            <w:tcW w:w="132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P值判定</w:t>
            </w:r>
          </w:p>
        </w:tc>
      </w:tr>
      <w:tr w:rsidTr="00121C8E">
        <w:tblPrEx>
          <w:tblW w:w="4998" w:type="pct"/>
          <w:tblInd w:w="0" w:type="dxa"/>
          <w:tblLook w:val="0000"/>
        </w:tblPrEx>
        <w:trPr>
          <w:trHeight w:val="397"/>
        </w:trPr>
        <w:tc>
          <w:tcPr>
            <w:tcW w:w="110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数值判定</w:t>
            </w:r>
          </w:p>
        </w:tc>
        <w:tc>
          <w:tcPr>
            <w:tcW w:w="136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1≤Q＜10</w:t>
            </w:r>
          </w:p>
        </w:tc>
        <w:tc>
          <w:tcPr>
            <w:tcW w:w="120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M2</w:t>
            </w:r>
          </w:p>
        </w:tc>
        <w:tc>
          <w:tcPr>
            <w:tcW w:w="132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P3</w:t>
            </w:r>
          </w:p>
        </w:tc>
      </w:tr>
    </w:tbl>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6.4.2环境敏感程度（E）的确定</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6.4.2.1大气环境</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根据环境敏感目标调查，本项目周边5km 范围内约20879人，周边500m 范围内约984人。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根据《建设项目环境风险评价技术导则》（HJ/T 169-2018）附录D，项目大气环境敏感程度为环境中度敏感区（E2）。</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大气环境评定结果见表6-</w:t>
      </w:r>
      <w:r w:rsidRPr="00121C8E">
        <w:rPr>
          <w:rFonts w:hint="eastAsia"/>
          <w:color w:val="000000"/>
          <w:kern w:val="0"/>
          <w:sz w:val="24"/>
          <w:szCs w:val="22"/>
        </w:rPr>
        <w:t>7</w:t>
      </w:r>
      <w:r w:rsidRPr="00121C8E">
        <w:rPr>
          <w:color w:val="000000"/>
          <w:kern w:val="0"/>
          <w:sz w:val="24"/>
          <w:szCs w:val="22"/>
        </w:rPr>
        <w:t>~6-</w:t>
      </w:r>
      <w:r w:rsidRPr="00121C8E">
        <w:rPr>
          <w:rFonts w:hint="eastAsia"/>
          <w:color w:val="000000"/>
          <w:kern w:val="0"/>
          <w:sz w:val="24"/>
          <w:szCs w:val="22"/>
        </w:rPr>
        <w:t>8</w:t>
      </w:r>
      <w:r w:rsidRPr="00121C8E">
        <w:rPr>
          <w:color w:val="000000"/>
          <w:kern w:val="0"/>
          <w:sz w:val="24"/>
          <w:szCs w:val="22"/>
        </w:rPr>
        <w:t>。</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表6-7    大气环境敏感程度分级依据</w:t>
      </w:r>
    </w:p>
    <w:tbl>
      <w:tblPr>
        <w:tblStyle w:val="TableNormal"/>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634"/>
        <w:gridCol w:w="7516"/>
        <w:gridCol w:w="749"/>
      </w:tblGrid>
      <w:tr w:rsidTr="00121C8E">
        <w:tblPrEx>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97"/>
        </w:trPr>
        <w:tc>
          <w:tcPr>
            <w:tcW w:w="35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序号</w:t>
            </w:r>
          </w:p>
        </w:tc>
        <w:tc>
          <w:tcPr>
            <w:tcW w:w="422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大气环境敏感性</w:t>
            </w:r>
          </w:p>
        </w:tc>
        <w:tc>
          <w:tcPr>
            <w:tcW w:w="42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分级</w:t>
            </w:r>
          </w:p>
        </w:tc>
      </w:tr>
      <w:tr w:rsidTr="00121C8E">
        <w:tblPrEx>
          <w:tblW w:w="4999" w:type="pct"/>
          <w:tblInd w:w="0" w:type="dxa"/>
          <w:tblCellMar>
            <w:left w:w="57" w:type="dxa"/>
            <w:right w:w="57" w:type="dxa"/>
          </w:tblCellMar>
          <w:tblLook w:val="0000"/>
        </w:tblPrEx>
        <w:trPr>
          <w:trHeight w:val="397"/>
        </w:trPr>
        <w:tc>
          <w:tcPr>
            <w:tcW w:w="35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w:t>
            </w:r>
          </w:p>
        </w:tc>
        <w:tc>
          <w:tcPr>
            <w:tcW w:w="4221"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周边5km范围内居住区、医疗卫生、文化教育、可研、行政办公等机构人口总数大于5万人，或其他需要特殊保护区域；或周边500m范围内人口总数大于1000人；油气、化学品输送管线管段200m范围内，每千米管段人口数大于200人</w:t>
            </w:r>
          </w:p>
        </w:tc>
        <w:tc>
          <w:tcPr>
            <w:tcW w:w="42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E1</w:t>
            </w:r>
          </w:p>
        </w:tc>
      </w:tr>
      <w:tr w:rsidTr="00121C8E">
        <w:tblPrEx>
          <w:tblW w:w="4999" w:type="pct"/>
          <w:tblInd w:w="0" w:type="dxa"/>
          <w:tblCellMar>
            <w:left w:w="57" w:type="dxa"/>
            <w:right w:w="57" w:type="dxa"/>
          </w:tblCellMar>
          <w:tblLook w:val="0000"/>
        </w:tblPrEx>
        <w:trPr>
          <w:trHeight w:val="397"/>
        </w:trPr>
        <w:tc>
          <w:tcPr>
            <w:tcW w:w="35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w:t>
            </w:r>
          </w:p>
        </w:tc>
        <w:tc>
          <w:tcPr>
            <w:tcW w:w="4221"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周边5km范围内居住区、医疗卫生、文化教育、可研、行政办公等机构人口总数大于1万人，小于5万人；或周边500m范围内人口总数大于500人；油气、化学品输送管线管段200m范围内，每千米管段人口数大于100人，小于200人</w:t>
            </w:r>
          </w:p>
        </w:tc>
        <w:tc>
          <w:tcPr>
            <w:tcW w:w="42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E2</w:t>
            </w:r>
          </w:p>
        </w:tc>
      </w:tr>
      <w:tr w:rsidTr="00121C8E">
        <w:tblPrEx>
          <w:tblW w:w="4999" w:type="pct"/>
          <w:tblInd w:w="0" w:type="dxa"/>
          <w:tblCellMar>
            <w:left w:w="57" w:type="dxa"/>
            <w:right w:w="57" w:type="dxa"/>
          </w:tblCellMar>
          <w:tblLook w:val="0000"/>
        </w:tblPrEx>
        <w:trPr>
          <w:trHeight w:val="397"/>
        </w:trPr>
        <w:tc>
          <w:tcPr>
            <w:tcW w:w="35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w:t>
            </w:r>
          </w:p>
        </w:tc>
        <w:tc>
          <w:tcPr>
            <w:tcW w:w="4221"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周边5km范围内居住区、医疗卫生、文化教育、可研、行政办公等机构人口总数小于1万人；或周边500m范围内人口总数下于500人；油气、化学品输送管线管段200m范围内，每千米管段人口数小于100人</w:t>
            </w:r>
          </w:p>
        </w:tc>
        <w:tc>
          <w:tcPr>
            <w:tcW w:w="42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E3</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表6-8      项目大气环境敏感程度分级情况表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1048"/>
        <w:gridCol w:w="6377"/>
        <w:gridCol w:w="1472"/>
      </w:tblGrid>
      <w:tr w:rsidTr="00121C8E">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97"/>
          <w:jc w:val="center"/>
        </w:trPr>
        <w:tc>
          <w:tcPr>
            <w:tcW w:w="589" w:type="pct"/>
            <w:vMerge w:val="restart"/>
            <w:vAlign w:val="center"/>
          </w:tcPr>
          <w:p w:rsidR="00121C8E" w:rsidRPr="00121C8E" w:rsidP="00121C8E">
            <w:pPr>
              <w:adjustRightInd w:val="0"/>
              <w:snapToGrid w:val="0"/>
              <w:jc w:val="left"/>
              <w:outlineLvl w:val="1"/>
              <w:rPr>
                <w:bCs/>
                <w:color w:val="000000"/>
                <w:kern w:val="28"/>
                <w:szCs w:val="21"/>
              </w:rPr>
            </w:pPr>
            <w:r w:rsidRPr="00121C8E">
              <w:rPr>
                <w:bCs/>
                <w:color w:val="000000"/>
                <w:kern w:val="28"/>
                <w:szCs w:val="21"/>
              </w:rPr>
              <w:t>项目大气环境敏感程度分级</w:t>
            </w:r>
          </w:p>
        </w:tc>
        <w:tc>
          <w:tcPr>
            <w:tcW w:w="35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区域环境情况</w:t>
            </w:r>
          </w:p>
        </w:tc>
        <w:tc>
          <w:tcPr>
            <w:tcW w:w="82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敏感程度分级</w:t>
            </w:r>
          </w:p>
        </w:tc>
      </w:tr>
      <w:tr w:rsidTr="00121C8E">
        <w:tblPrEx>
          <w:tblW w:w="4998" w:type="pct"/>
          <w:jc w:val="center"/>
          <w:tblInd w:w="0" w:type="dxa"/>
          <w:tblCellMar>
            <w:left w:w="57" w:type="dxa"/>
            <w:right w:w="57" w:type="dxa"/>
          </w:tblCellMar>
          <w:tblLook w:val="0000"/>
        </w:tblPrEx>
        <w:trPr>
          <w:trHeight w:val="397"/>
          <w:jc w:val="center"/>
        </w:trPr>
        <w:tc>
          <w:tcPr>
            <w:tcW w:w="589" w:type="pct"/>
            <w:vMerge/>
            <w:vAlign w:val="center"/>
          </w:tcPr>
          <w:p w:rsidR="00121C8E" w:rsidRPr="00121C8E" w:rsidP="00121C8E">
            <w:pPr>
              <w:adjustRightInd w:val="0"/>
              <w:snapToGrid w:val="0"/>
              <w:outlineLvl w:val="1"/>
              <w:rPr>
                <w:bCs/>
                <w:color w:val="000000"/>
                <w:kern w:val="28"/>
                <w:szCs w:val="21"/>
              </w:rPr>
            </w:pPr>
          </w:p>
        </w:tc>
        <w:tc>
          <w:tcPr>
            <w:tcW w:w="3584" w:type="pct"/>
            <w:vAlign w:val="center"/>
          </w:tcPr>
          <w:p w:rsidR="00121C8E" w:rsidRPr="00121C8E" w:rsidP="00121C8E">
            <w:pPr>
              <w:adjustRightInd w:val="0"/>
              <w:snapToGrid w:val="0"/>
              <w:spacing w:line="520" w:lineRule="exact"/>
              <w:jc w:val="center"/>
              <w:rPr>
                <w:bCs/>
                <w:color w:val="000000"/>
                <w:kern w:val="28"/>
                <w:szCs w:val="21"/>
              </w:rPr>
            </w:pPr>
            <w:r w:rsidRPr="00121C8E">
              <w:rPr>
                <w:bCs/>
                <w:color w:val="000000"/>
                <w:kern w:val="28"/>
                <w:szCs w:val="21"/>
              </w:rPr>
              <w:t>本项目周边5km 范围内约20879人，周边500m 范围内约984人</w:t>
            </w:r>
          </w:p>
        </w:tc>
        <w:tc>
          <w:tcPr>
            <w:tcW w:w="82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E2</w:t>
            </w:r>
          </w:p>
        </w:tc>
      </w:tr>
    </w:tbl>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6.4.2.2地表水环境</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本项目危险物质排放点地表水水体为滩区涝河，均属于</w:t>
      </w:r>
      <w:r w:rsidRPr="00121C8E">
        <w:rPr>
          <w:rFonts w:ascii="宋体" w:hAnsi="宋体" w:cs="宋体" w:hint="eastAsia"/>
          <w:color w:val="000000"/>
          <w:kern w:val="0"/>
          <w:sz w:val="24"/>
          <w:szCs w:val="22"/>
        </w:rPr>
        <w:t>Ⅳ</w:t>
      </w:r>
      <w:r w:rsidRPr="00121C8E">
        <w:rPr>
          <w:color w:val="000000"/>
          <w:kern w:val="0"/>
          <w:sz w:val="24"/>
          <w:szCs w:val="22"/>
        </w:rPr>
        <w:t>类水体，根据《建设项目环境风险评价技术导则》（HJ/T 169-2018）附录D，地表水功能敏感性分区为低敏感（F3）。</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发生事故时，危险物质泄漏到内陆水体的排放点下游（顺水流向）10km范围内，无集中式地表水饮用水水源保护区（包括一级保护区、二级保护区及准保护区）；无农村及分散式饮用水水源保护区；无自然保护区；无重要湿地；无珍稀濒危野生动植物天然集中分布区；无重要水生生物的自然产卵场及索饵场、越冬场和洄游通道；无世界文化和自然遗产地；红树林、珊瑚礁等滨海湿地生态系统；珍稀、濒危海洋生物的天然集中分布区；无海洋特别保护区；无海上自然保护区；无盐场保护区；无海水浴场；无海洋自然历史遗迹；无风景名胜区或其他特殊重要保护区域，属于S3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结合《建设项目环境风险评价技术导则》（HJ/T 169-2018）附录D 中地表水环境敏感程度分级，本项目地表水环境敏感程度为E3。</w:t>
      </w:r>
    </w:p>
    <w:p w:rsidR="00121C8E" w:rsidRPr="00121C8E" w:rsidP="00121C8E">
      <w:pPr>
        <w:autoSpaceDE w:val="0"/>
        <w:autoSpaceDN w:val="0"/>
        <w:adjustRightInd w:val="0"/>
        <w:snapToGrid w:val="0"/>
        <w:spacing w:line="480" w:lineRule="exact"/>
        <w:ind w:firstLine="480" w:firstLineChars="200"/>
        <w:jc w:val="left"/>
        <w:rPr>
          <w:color w:val="000000"/>
          <w:kern w:val="0"/>
          <w:sz w:val="24"/>
          <w:szCs w:val="22"/>
        </w:rPr>
      </w:pPr>
      <w:r w:rsidRPr="00121C8E">
        <w:rPr>
          <w:color w:val="000000"/>
          <w:kern w:val="0"/>
          <w:sz w:val="24"/>
          <w:szCs w:val="22"/>
        </w:rPr>
        <w:t>地表水环境敏感程度分级情况见表 6-9~ 6-10。</w:t>
      </w:r>
    </w:p>
    <w:p w:rsidR="00121C8E" w:rsidRPr="00121C8E" w:rsidP="00121C8E">
      <w:pPr>
        <w:widowControl/>
        <w:spacing w:line="520" w:lineRule="exact"/>
        <w:jc w:val="center"/>
        <w:rPr>
          <w:b/>
          <w:color w:val="000000"/>
          <w:kern w:val="0"/>
          <w:sz w:val="24"/>
          <w:szCs w:val="32"/>
        </w:rPr>
      </w:pP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表6-9   地表水环境敏感程度分级情况表</w:t>
      </w:r>
    </w:p>
    <w:tbl>
      <w:tblPr>
        <w:tblStyle w:val="TableNormal"/>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49"/>
        <w:gridCol w:w="2249"/>
        <w:gridCol w:w="2251"/>
        <w:gridCol w:w="2252"/>
      </w:tblGrid>
      <w:tr w:rsidTr="00121C8E">
        <w:tblPrEx>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1249" w:type="pct"/>
            <w:vMerge w:val="restar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环境敏感目标</w:t>
            </w:r>
          </w:p>
        </w:tc>
        <w:tc>
          <w:tcPr>
            <w:tcW w:w="3750" w:type="pct"/>
            <w:gridSpan w:val="3"/>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地表水功能敏感性</w:t>
            </w:r>
          </w:p>
        </w:tc>
      </w:tr>
      <w:tr w:rsidTr="00121C8E">
        <w:tblPrEx>
          <w:tblW w:w="4999" w:type="pct"/>
          <w:tblInd w:w="0" w:type="dxa"/>
          <w:tblLook w:val="0000"/>
        </w:tblPrEx>
        <w:trPr>
          <w:trHeight w:val="397"/>
        </w:trPr>
        <w:tc>
          <w:tcPr>
            <w:tcW w:w="1249" w:type="pct"/>
            <w:vMerge/>
            <w:vAlign w:val="center"/>
          </w:tcPr>
          <w:p w:rsidR="00121C8E" w:rsidRPr="00121C8E" w:rsidP="00121C8E">
            <w:pPr>
              <w:adjustRightInd w:val="0"/>
              <w:snapToGrid w:val="0"/>
              <w:jc w:val="center"/>
              <w:outlineLvl w:val="1"/>
              <w:rPr>
                <w:bCs/>
                <w:color w:val="000000"/>
                <w:kern w:val="28"/>
                <w:szCs w:val="32"/>
              </w:rPr>
            </w:pP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F1</w:t>
            </w:r>
          </w:p>
        </w:tc>
        <w:tc>
          <w:tcPr>
            <w:tcW w:w="125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F2</w:t>
            </w:r>
          </w:p>
        </w:tc>
        <w:tc>
          <w:tcPr>
            <w:tcW w:w="125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F3</w:t>
            </w:r>
          </w:p>
        </w:tc>
      </w:tr>
      <w:tr w:rsidTr="00121C8E">
        <w:tblPrEx>
          <w:tblW w:w="4999" w:type="pct"/>
          <w:tblInd w:w="0" w:type="dxa"/>
          <w:tblLook w:val="0000"/>
        </w:tblPrEx>
        <w:trPr>
          <w:trHeight w:val="397"/>
        </w:trPr>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S1</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E1</w:t>
            </w:r>
          </w:p>
        </w:tc>
        <w:tc>
          <w:tcPr>
            <w:tcW w:w="125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E1</w:t>
            </w:r>
          </w:p>
        </w:tc>
        <w:tc>
          <w:tcPr>
            <w:tcW w:w="125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r>
      <w:tr w:rsidTr="00121C8E">
        <w:tblPrEx>
          <w:tblW w:w="4999" w:type="pct"/>
          <w:tblInd w:w="0" w:type="dxa"/>
          <w:tblLook w:val="0000"/>
        </w:tblPrEx>
        <w:trPr>
          <w:trHeight w:val="397"/>
        </w:trPr>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S2</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E1</w:t>
            </w:r>
          </w:p>
        </w:tc>
        <w:tc>
          <w:tcPr>
            <w:tcW w:w="125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c>
          <w:tcPr>
            <w:tcW w:w="125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E3</w:t>
            </w:r>
          </w:p>
        </w:tc>
      </w:tr>
      <w:tr w:rsidTr="00121C8E">
        <w:tblPrEx>
          <w:tblW w:w="4999" w:type="pct"/>
          <w:tblInd w:w="0" w:type="dxa"/>
          <w:tblLook w:val="0000"/>
        </w:tblPrEx>
        <w:trPr>
          <w:trHeight w:val="397"/>
        </w:trPr>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S3</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E1</w:t>
            </w:r>
          </w:p>
        </w:tc>
        <w:tc>
          <w:tcPr>
            <w:tcW w:w="125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c>
          <w:tcPr>
            <w:tcW w:w="125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E3</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表6-10    地表水功能敏感性分区</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87"/>
        <w:gridCol w:w="7712"/>
      </w:tblGrid>
      <w:tr w:rsidTr="00121C8E">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71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敏感性</w:t>
            </w:r>
          </w:p>
        </w:tc>
        <w:tc>
          <w:tcPr>
            <w:tcW w:w="428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地表水环境敏感特征</w:t>
            </w:r>
          </w:p>
        </w:tc>
      </w:tr>
      <w:tr w:rsidTr="00121C8E">
        <w:tblPrEx>
          <w:tblW w:w="4998" w:type="pct"/>
          <w:tblInd w:w="0" w:type="dxa"/>
          <w:tblLook w:val="0000"/>
        </w:tblPrEx>
        <w:trPr>
          <w:trHeight w:val="397"/>
        </w:trPr>
        <w:tc>
          <w:tcPr>
            <w:tcW w:w="71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敏感F1</w:t>
            </w:r>
          </w:p>
        </w:tc>
        <w:tc>
          <w:tcPr>
            <w:tcW w:w="4284"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排放点进入地表水水域环境功能为</w:t>
            </w:r>
            <w:r w:rsidRPr="00121C8E">
              <w:rPr>
                <w:rFonts w:ascii="宋体" w:hAnsi="宋体" w:cs="宋体" w:hint="eastAsia"/>
                <w:bCs/>
                <w:color w:val="000000"/>
                <w:kern w:val="28"/>
                <w:szCs w:val="32"/>
              </w:rPr>
              <w:t>Ⅱ</w:t>
            </w:r>
            <w:r w:rsidRPr="00121C8E">
              <w:rPr>
                <w:bCs/>
                <w:color w:val="000000"/>
                <w:kern w:val="28"/>
                <w:szCs w:val="32"/>
              </w:rPr>
              <w:t>类及以上，或海水水质分类第一类；或以发生事故时，危险物质泄漏到水体的排放点算起，排放进入受纳河流最大流速时，24 h 流经范围内涉跨国界的</w:t>
            </w:r>
          </w:p>
        </w:tc>
      </w:tr>
      <w:tr w:rsidTr="00121C8E">
        <w:tblPrEx>
          <w:tblW w:w="4998" w:type="pct"/>
          <w:tblInd w:w="0" w:type="dxa"/>
          <w:tblLook w:val="0000"/>
        </w:tblPrEx>
        <w:trPr>
          <w:trHeight w:val="397"/>
        </w:trPr>
        <w:tc>
          <w:tcPr>
            <w:tcW w:w="71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较敏感F2</w:t>
            </w:r>
          </w:p>
        </w:tc>
        <w:tc>
          <w:tcPr>
            <w:tcW w:w="4284"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排放点进入地表水水域环境功能为</w:t>
            </w:r>
            <w:r w:rsidRPr="00121C8E">
              <w:rPr>
                <w:rFonts w:ascii="宋体" w:hAnsi="宋体" w:cs="宋体" w:hint="eastAsia"/>
                <w:bCs/>
                <w:color w:val="000000"/>
                <w:kern w:val="28"/>
                <w:szCs w:val="32"/>
              </w:rPr>
              <w:t>Ⅲ</w:t>
            </w:r>
            <w:r w:rsidRPr="00121C8E">
              <w:rPr>
                <w:bCs/>
                <w:color w:val="000000"/>
                <w:kern w:val="28"/>
                <w:szCs w:val="32"/>
              </w:rPr>
              <w:t>类，或海水水质分类第二类；或以发生事故时，危险物质泄漏到水体的排放点算起，排放进入受纳河流最大流速时，24 h 流经范围内涉跨省界的</w:t>
            </w:r>
          </w:p>
        </w:tc>
      </w:tr>
      <w:tr w:rsidTr="00121C8E">
        <w:tblPrEx>
          <w:tblW w:w="4998" w:type="pct"/>
          <w:tblInd w:w="0" w:type="dxa"/>
          <w:tblLook w:val="0000"/>
        </w:tblPrEx>
        <w:trPr>
          <w:trHeight w:val="397"/>
        </w:trPr>
        <w:tc>
          <w:tcPr>
            <w:tcW w:w="71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低敏感F3</w:t>
            </w:r>
          </w:p>
        </w:tc>
        <w:tc>
          <w:tcPr>
            <w:tcW w:w="4284"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上述地区之外的其他地区</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表6-11    环境敏感目标分级</w:t>
      </w:r>
    </w:p>
    <w:tbl>
      <w:tblPr>
        <w:tblStyle w:val="TableNormal"/>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32"/>
        <w:gridCol w:w="8169"/>
      </w:tblGrid>
      <w:tr w:rsidTr="00121C8E">
        <w:tblPrEx>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46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分级</w:t>
            </w:r>
          </w:p>
        </w:tc>
        <w:tc>
          <w:tcPr>
            <w:tcW w:w="4537"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环境敏感目标</w:t>
            </w:r>
          </w:p>
        </w:tc>
      </w:tr>
      <w:tr w:rsidTr="00121C8E">
        <w:tblPrEx>
          <w:tblW w:w="4999" w:type="pct"/>
          <w:tblInd w:w="0" w:type="dxa"/>
          <w:tblLook w:val="0000"/>
        </w:tblPrEx>
        <w:trPr>
          <w:trHeight w:val="397"/>
        </w:trPr>
        <w:tc>
          <w:tcPr>
            <w:tcW w:w="46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S1</w:t>
            </w:r>
          </w:p>
        </w:tc>
        <w:tc>
          <w:tcPr>
            <w:tcW w:w="4537"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发生事故时，危险物质泄漏到内陆水体的排放点下游（顺水流向）10 km 范围内、近岸海域一个潮周期水质点可能达到的最大水平距离的两倍范围内，有如下一类或多类环境风险受体：集中式地表水饮用水水源保护区（包括一级保护区、二级保护区及准保护区）；农村及分散式饮用水水源保护区；自然保护区；重要湿地；珍稀濒危野生动植物天然集中分布区；重要水生生物的自然产卵场及索饵场、越冬场和洄游通道；世界文化和自然遗产地；红树林、珊瑚礁等滨海湿地生态系统；珍稀、濒危海洋生物的天然集中分布区；海洋特别保护区；海上自然保护区；盐场保护区；海水浴场；海洋自然历史遗迹；风景名胜区；或其他特殊重要保护区域</w:t>
            </w:r>
          </w:p>
        </w:tc>
      </w:tr>
      <w:tr w:rsidTr="00121C8E">
        <w:tblPrEx>
          <w:tblW w:w="4999" w:type="pct"/>
          <w:tblInd w:w="0" w:type="dxa"/>
          <w:tblLook w:val="0000"/>
        </w:tblPrEx>
        <w:trPr>
          <w:trHeight w:val="397"/>
        </w:trPr>
        <w:tc>
          <w:tcPr>
            <w:tcW w:w="46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S2</w:t>
            </w:r>
          </w:p>
        </w:tc>
        <w:tc>
          <w:tcPr>
            <w:tcW w:w="4537"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发生事故时，危险物质泄漏到内陆水体的排放点下游（顺水流向）10 km 范围内、近岸海域一个潮周期水质点可能达到的最大水平距离的两倍范围内，有如下一类或多类环境风险受体的：水产养殖区；天然渔场；森林公园；地质公园；海滨风景游览区；具有重要经济价值的海洋生物生存区域</w:t>
            </w:r>
          </w:p>
        </w:tc>
      </w:tr>
      <w:tr w:rsidTr="00121C8E">
        <w:tblPrEx>
          <w:tblW w:w="4999" w:type="pct"/>
          <w:tblInd w:w="0" w:type="dxa"/>
          <w:tblLook w:val="0000"/>
        </w:tblPrEx>
        <w:trPr>
          <w:trHeight w:val="397"/>
        </w:trPr>
        <w:tc>
          <w:tcPr>
            <w:tcW w:w="46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S3</w:t>
            </w:r>
          </w:p>
        </w:tc>
        <w:tc>
          <w:tcPr>
            <w:tcW w:w="4537"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排放点下游（顺水流向）10 km 范围、近岸海域一个潮周期水质点可能达到的最大水平距离的两倍范围内无上述类型1 和类型2 包括的敏感保护目标</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表6-10      项目地表水环境敏感程度分级</w:t>
      </w:r>
    </w:p>
    <w:tbl>
      <w:tblPr>
        <w:tblStyle w:val="TableNormal"/>
        <w:tblW w:w="4997"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05"/>
        <w:gridCol w:w="2246"/>
        <w:gridCol w:w="5347"/>
      </w:tblGrid>
      <w:tr w:rsidTr="00121C8E">
        <w:tblPrEx>
          <w:tblW w:w="4997"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78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项目</w:t>
            </w:r>
          </w:p>
        </w:tc>
        <w:tc>
          <w:tcPr>
            <w:tcW w:w="4219" w:type="pct"/>
            <w:gridSpan w:val="2"/>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地表水环境敏感程度分级情况</w:t>
            </w:r>
          </w:p>
        </w:tc>
      </w:tr>
      <w:tr w:rsidTr="00121C8E">
        <w:tblPrEx>
          <w:tblW w:w="4997" w:type="pct"/>
          <w:tblInd w:w="0" w:type="dxa"/>
          <w:tblLook w:val="0000"/>
        </w:tblPrEx>
        <w:trPr>
          <w:trHeight w:val="397"/>
        </w:trPr>
        <w:tc>
          <w:tcPr>
            <w:tcW w:w="781" w:type="pct"/>
            <w:vMerge w:val="restar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地表水环境敏感特征</w:t>
            </w:r>
          </w:p>
        </w:tc>
        <w:tc>
          <w:tcPr>
            <w:tcW w:w="124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地表水环境敏感特征</w:t>
            </w:r>
          </w:p>
        </w:tc>
        <w:tc>
          <w:tcPr>
            <w:tcW w:w="2971"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本项目危险物质排放点地表水水体为滩区捞河，均属于</w:t>
            </w:r>
            <w:r w:rsidRPr="00121C8E">
              <w:rPr>
                <w:rFonts w:ascii="宋体" w:hAnsi="宋体" w:cs="宋体" w:hint="eastAsia"/>
                <w:bCs/>
                <w:color w:val="000000"/>
                <w:kern w:val="28"/>
                <w:szCs w:val="32"/>
              </w:rPr>
              <w:t>Ⅳ</w:t>
            </w:r>
            <w:r w:rsidRPr="00121C8E">
              <w:rPr>
                <w:bCs/>
                <w:color w:val="000000"/>
                <w:kern w:val="28"/>
                <w:szCs w:val="32"/>
              </w:rPr>
              <w:t>类水体</w:t>
            </w:r>
          </w:p>
        </w:tc>
      </w:tr>
      <w:tr w:rsidTr="00121C8E">
        <w:tblPrEx>
          <w:tblW w:w="4997" w:type="pct"/>
          <w:tblInd w:w="0" w:type="dxa"/>
          <w:tblLook w:val="0000"/>
        </w:tblPrEx>
        <w:trPr>
          <w:trHeight w:val="397"/>
        </w:trPr>
        <w:tc>
          <w:tcPr>
            <w:tcW w:w="781" w:type="pct"/>
            <w:vMerge/>
            <w:vAlign w:val="center"/>
          </w:tcPr>
          <w:p w:rsidR="00121C8E" w:rsidRPr="00121C8E" w:rsidP="00121C8E">
            <w:pPr>
              <w:adjustRightInd w:val="0"/>
              <w:snapToGrid w:val="0"/>
              <w:outlineLvl w:val="1"/>
              <w:rPr>
                <w:bCs/>
                <w:color w:val="000000"/>
                <w:kern w:val="28"/>
                <w:szCs w:val="32"/>
              </w:rPr>
            </w:pPr>
          </w:p>
        </w:tc>
        <w:tc>
          <w:tcPr>
            <w:tcW w:w="124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敏感性</w:t>
            </w:r>
          </w:p>
        </w:tc>
        <w:tc>
          <w:tcPr>
            <w:tcW w:w="297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F3</w:t>
            </w:r>
          </w:p>
        </w:tc>
      </w:tr>
      <w:tr w:rsidTr="00121C8E">
        <w:tblPrEx>
          <w:tblW w:w="4997" w:type="pct"/>
          <w:tblInd w:w="0" w:type="dxa"/>
          <w:tblLook w:val="0000"/>
        </w:tblPrEx>
        <w:trPr>
          <w:trHeight w:val="397"/>
        </w:trPr>
        <w:tc>
          <w:tcPr>
            <w:tcW w:w="781" w:type="pct"/>
            <w:vMerge w:val="restar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环境敏感目标分级</w:t>
            </w:r>
          </w:p>
        </w:tc>
        <w:tc>
          <w:tcPr>
            <w:tcW w:w="124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环境敏感目标</w:t>
            </w:r>
          </w:p>
        </w:tc>
        <w:tc>
          <w:tcPr>
            <w:tcW w:w="2971"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自滩区捞河汇入点下游10km范围内，均不涉及特殊的敏感保护目标</w:t>
            </w:r>
          </w:p>
        </w:tc>
      </w:tr>
      <w:tr w:rsidTr="00121C8E">
        <w:tblPrEx>
          <w:tblW w:w="4997" w:type="pct"/>
          <w:tblInd w:w="0" w:type="dxa"/>
          <w:tblLook w:val="0000"/>
        </w:tblPrEx>
        <w:trPr>
          <w:trHeight w:val="397"/>
        </w:trPr>
        <w:tc>
          <w:tcPr>
            <w:tcW w:w="781" w:type="pct"/>
            <w:vMerge/>
            <w:vAlign w:val="center"/>
          </w:tcPr>
          <w:p w:rsidR="00121C8E" w:rsidRPr="00121C8E" w:rsidP="00121C8E">
            <w:pPr>
              <w:adjustRightInd w:val="0"/>
              <w:snapToGrid w:val="0"/>
              <w:outlineLvl w:val="1"/>
              <w:rPr>
                <w:bCs/>
                <w:color w:val="000000"/>
                <w:kern w:val="28"/>
                <w:szCs w:val="32"/>
              </w:rPr>
            </w:pPr>
          </w:p>
        </w:tc>
        <w:tc>
          <w:tcPr>
            <w:tcW w:w="124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分级</w:t>
            </w:r>
          </w:p>
        </w:tc>
        <w:tc>
          <w:tcPr>
            <w:tcW w:w="297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S3</w:t>
            </w:r>
          </w:p>
        </w:tc>
      </w:tr>
      <w:tr w:rsidTr="00121C8E">
        <w:tblPrEx>
          <w:tblW w:w="4997" w:type="pct"/>
          <w:tblInd w:w="0" w:type="dxa"/>
          <w:tblLook w:val="0000"/>
        </w:tblPrEx>
        <w:trPr>
          <w:trHeight w:val="397"/>
        </w:trPr>
        <w:tc>
          <w:tcPr>
            <w:tcW w:w="2029" w:type="pct"/>
            <w:gridSpan w:val="2"/>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地表水环境敏感程度分级</w:t>
            </w:r>
          </w:p>
        </w:tc>
        <w:tc>
          <w:tcPr>
            <w:tcW w:w="297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E3</w:t>
            </w:r>
          </w:p>
        </w:tc>
      </w:tr>
    </w:tbl>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6.4.2.3地下水环境</w:t>
      </w:r>
    </w:p>
    <w:p w:rsidR="00121C8E" w:rsidRPr="00121C8E" w:rsidP="00121C8E">
      <w:pPr>
        <w:widowControl/>
        <w:adjustRightInd w:val="0"/>
        <w:snapToGrid w:val="0"/>
        <w:spacing w:line="500" w:lineRule="exact"/>
        <w:ind w:firstLine="480" w:firstLineChars="200"/>
        <w:rPr>
          <w:color w:val="000000"/>
          <w:kern w:val="0"/>
          <w:sz w:val="24"/>
          <w:szCs w:val="22"/>
          <w:highlight w:val="yellow"/>
        </w:rPr>
      </w:pPr>
      <w:r w:rsidRPr="00121C8E">
        <w:rPr>
          <w:color w:val="000000"/>
          <w:kern w:val="0"/>
          <w:sz w:val="24"/>
          <w:szCs w:val="22"/>
        </w:rPr>
        <w:t>项目不在孟州市城市集中式饮用水水源地划定的水源保护范围内。项目所在地地下水流向为西北向东南，其周边存在村庄居民区，现场调查大部分。调查区内拟建场地地下水径流方向下游分布村庄等分散式饮用水水源。建设项目地下水敏感程度为“较敏感G2”。</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厂址区包气带粉质粘土地层自然形成，土质均匀分布稳定，单层厚度12.5~26.8m，上部粉土包气带垂向渗透系数平均值6.73×10</w:t>
      </w:r>
      <w:r w:rsidRPr="00121C8E">
        <w:rPr>
          <w:color w:val="000000"/>
          <w:kern w:val="0"/>
          <w:sz w:val="24"/>
          <w:szCs w:val="22"/>
          <w:vertAlign w:val="superscript"/>
        </w:rPr>
        <w:t>-5</w:t>
      </w:r>
      <w:r w:rsidRPr="00121C8E">
        <w:rPr>
          <w:color w:val="000000"/>
          <w:kern w:val="0"/>
          <w:sz w:val="24"/>
          <w:szCs w:val="22"/>
        </w:rPr>
        <w:t>cm/s，符合“单层厚度 Mb≥1.0m，渗透系数10</w:t>
      </w:r>
      <w:r w:rsidRPr="00121C8E">
        <w:rPr>
          <w:color w:val="000000"/>
          <w:kern w:val="0"/>
          <w:sz w:val="24"/>
          <w:szCs w:val="22"/>
          <w:vertAlign w:val="superscript"/>
        </w:rPr>
        <w:t>-6</w:t>
      </w:r>
      <w:r w:rsidRPr="00121C8E">
        <w:rPr>
          <w:color w:val="000000"/>
          <w:kern w:val="0"/>
          <w:sz w:val="24"/>
          <w:szCs w:val="22"/>
        </w:rPr>
        <w:t>﹤K ≤10</w:t>
      </w:r>
      <w:r w:rsidRPr="00121C8E">
        <w:rPr>
          <w:color w:val="000000"/>
          <w:kern w:val="0"/>
          <w:sz w:val="24"/>
          <w:szCs w:val="22"/>
          <w:vertAlign w:val="superscript"/>
        </w:rPr>
        <w:t>-4</w:t>
      </w:r>
      <w:r w:rsidRPr="00121C8E">
        <w:rPr>
          <w:color w:val="000000"/>
          <w:kern w:val="0"/>
          <w:sz w:val="24"/>
          <w:szCs w:val="22"/>
        </w:rPr>
        <w:t>cm/s，且分布连续、稳定”。依据《环境影响评价技术导则  地下水环境》（HJ 610-2016）的规定，确定厂址区包气带防污染性能属“中等D2”。</w:t>
      </w:r>
    </w:p>
    <w:p w:rsidR="00121C8E" w:rsidRPr="00121C8E" w:rsidP="00121C8E">
      <w:pPr>
        <w:autoSpaceDE w:val="0"/>
        <w:autoSpaceDN w:val="0"/>
        <w:adjustRightInd w:val="0"/>
        <w:snapToGrid w:val="0"/>
        <w:spacing w:line="480" w:lineRule="exact"/>
        <w:ind w:firstLine="480" w:firstLineChars="200"/>
        <w:jc w:val="left"/>
        <w:rPr>
          <w:color w:val="000000"/>
          <w:kern w:val="0"/>
          <w:sz w:val="24"/>
          <w:szCs w:val="22"/>
        </w:rPr>
      </w:pPr>
      <w:r w:rsidRPr="00121C8E">
        <w:rPr>
          <w:color w:val="000000"/>
          <w:kern w:val="0"/>
          <w:sz w:val="24"/>
          <w:szCs w:val="22"/>
        </w:rPr>
        <w:t>结合《建设项目环境风险评价技术导则》（HJ/T 169-2018）附录D 中地下水环境敏感程度分级，本项目地下水环境敏感程度为E2。</w:t>
      </w:r>
    </w:p>
    <w:p w:rsidR="00121C8E" w:rsidRPr="00121C8E" w:rsidP="00121C8E">
      <w:pPr>
        <w:autoSpaceDE w:val="0"/>
        <w:autoSpaceDN w:val="0"/>
        <w:adjustRightInd w:val="0"/>
        <w:snapToGrid w:val="0"/>
        <w:spacing w:line="480" w:lineRule="exact"/>
        <w:ind w:firstLine="480" w:firstLineChars="200"/>
        <w:jc w:val="left"/>
        <w:rPr>
          <w:color w:val="000000"/>
          <w:kern w:val="0"/>
          <w:sz w:val="24"/>
          <w:szCs w:val="22"/>
        </w:rPr>
      </w:pPr>
      <w:r w:rsidRPr="00121C8E">
        <w:rPr>
          <w:color w:val="000000"/>
          <w:kern w:val="0"/>
          <w:sz w:val="24"/>
          <w:szCs w:val="22"/>
        </w:rPr>
        <w:t>地下水环境敏感程度分级情况见表6-11~6-14。</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 6-11     地下水环境敏感程度分级情况表</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49"/>
        <w:gridCol w:w="2249"/>
        <w:gridCol w:w="2249"/>
        <w:gridCol w:w="2254"/>
      </w:tblGrid>
      <w:tr w:rsidTr="00121C8E">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1249" w:type="pct"/>
            <w:vMerge w:val="restar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包气带防污性能</w:t>
            </w:r>
          </w:p>
        </w:tc>
        <w:tc>
          <w:tcPr>
            <w:tcW w:w="3750" w:type="pct"/>
            <w:gridSpan w:val="3"/>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地下水功能敏感性</w:t>
            </w:r>
          </w:p>
        </w:tc>
      </w:tr>
      <w:tr w:rsidTr="00121C8E">
        <w:tblPrEx>
          <w:tblW w:w="4999" w:type="pct"/>
          <w:jc w:val="center"/>
          <w:tblInd w:w="0" w:type="dxa"/>
          <w:tblLook w:val="0000"/>
        </w:tblPrEx>
        <w:trPr>
          <w:trHeight w:val="397"/>
          <w:jc w:val="center"/>
        </w:trPr>
        <w:tc>
          <w:tcPr>
            <w:tcW w:w="1249" w:type="pct"/>
            <w:vMerge/>
            <w:vAlign w:val="center"/>
          </w:tcPr>
          <w:p w:rsidR="00121C8E" w:rsidRPr="00121C8E" w:rsidP="00121C8E">
            <w:pPr>
              <w:adjustRightInd w:val="0"/>
              <w:snapToGrid w:val="0"/>
              <w:jc w:val="center"/>
              <w:outlineLvl w:val="1"/>
              <w:rPr>
                <w:bCs/>
                <w:color w:val="000000"/>
                <w:kern w:val="28"/>
                <w:szCs w:val="32"/>
              </w:rPr>
            </w:pP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G1</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G2</w:t>
            </w:r>
          </w:p>
        </w:tc>
        <w:tc>
          <w:tcPr>
            <w:tcW w:w="125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G3</w:t>
            </w:r>
          </w:p>
        </w:tc>
      </w:tr>
      <w:tr w:rsidTr="00121C8E">
        <w:tblPrEx>
          <w:tblW w:w="4999" w:type="pct"/>
          <w:jc w:val="center"/>
          <w:tblInd w:w="0" w:type="dxa"/>
          <w:tblLook w:val="0000"/>
        </w:tblPrEx>
        <w:trPr>
          <w:trHeight w:val="397"/>
          <w:jc w:val="center"/>
        </w:trPr>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D1</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E1</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E1</w:t>
            </w:r>
          </w:p>
        </w:tc>
        <w:tc>
          <w:tcPr>
            <w:tcW w:w="125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r>
      <w:tr w:rsidTr="00121C8E">
        <w:tblPrEx>
          <w:tblW w:w="4999" w:type="pct"/>
          <w:jc w:val="center"/>
          <w:tblInd w:w="0" w:type="dxa"/>
          <w:tblLook w:val="0000"/>
        </w:tblPrEx>
        <w:trPr>
          <w:trHeight w:val="397"/>
          <w:jc w:val="center"/>
        </w:trPr>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D2</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E1</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c>
          <w:tcPr>
            <w:tcW w:w="125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E3</w:t>
            </w:r>
          </w:p>
        </w:tc>
      </w:tr>
      <w:tr w:rsidTr="00121C8E">
        <w:tblPrEx>
          <w:tblW w:w="4999" w:type="pct"/>
          <w:jc w:val="center"/>
          <w:tblInd w:w="0" w:type="dxa"/>
          <w:tblLook w:val="0000"/>
        </w:tblPrEx>
        <w:trPr>
          <w:trHeight w:val="397"/>
          <w:jc w:val="center"/>
        </w:trPr>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D3</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E1</w:t>
            </w:r>
          </w:p>
        </w:tc>
        <w:tc>
          <w:tcPr>
            <w:tcW w:w="124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c>
          <w:tcPr>
            <w:tcW w:w="125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E3</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表6-12     地下水功能敏感性分区</w:t>
      </w:r>
    </w:p>
    <w:tbl>
      <w:tblPr>
        <w:tblStyle w:val="TableNormal"/>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42"/>
        <w:gridCol w:w="7759"/>
      </w:tblGrid>
      <w:tr w:rsidTr="00121C8E">
        <w:tblPrEx>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69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敏感性</w:t>
            </w:r>
          </w:p>
        </w:tc>
        <w:tc>
          <w:tcPr>
            <w:tcW w:w="431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地下水环境敏感特征</w:t>
            </w:r>
          </w:p>
        </w:tc>
      </w:tr>
      <w:tr w:rsidTr="00121C8E">
        <w:tblPrEx>
          <w:tblW w:w="4999" w:type="pct"/>
          <w:tblInd w:w="0" w:type="dxa"/>
          <w:tblLook w:val="0000"/>
        </w:tblPrEx>
        <w:trPr>
          <w:trHeight w:val="397"/>
        </w:trPr>
        <w:tc>
          <w:tcPr>
            <w:tcW w:w="69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敏感G1</w:t>
            </w:r>
          </w:p>
        </w:tc>
        <w:tc>
          <w:tcPr>
            <w:tcW w:w="4310"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集中式饮用水水源（包括已建成的在用、备用、应急水源，在建和规划的饮用水水源）准保护区；除集中式饮用水水源以外的国家或地方政府设定的与地下水环境相关的其他保护区，如热水、矿泉水、温泉等特殊地下水资源保护区</w:t>
            </w:r>
          </w:p>
        </w:tc>
      </w:tr>
      <w:tr w:rsidTr="00121C8E">
        <w:tblPrEx>
          <w:tblW w:w="4999" w:type="pct"/>
          <w:tblInd w:w="0" w:type="dxa"/>
          <w:tblLook w:val="0000"/>
        </w:tblPrEx>
        <w:trPr>
          <w:trHeight w:val="397"/>
        </w:trPr>
        <w:tc>
          <w:tcPr>
            <w:tcW w:w="69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较敏感 G2</w:t>
            </w:r>
          </w:p>
        </w:tc>
        <w:tc>
          <w:tcPr>
            <w:tcW w:w="4310"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集中式饮用水水源（包括已建成的在用、备用、应急水源，在建和规划的饮用水水源）准保护区以外的补给径流区；未划定准保护区的集中式饮用水水源，其保护区以外的补给径流区；分散式饮用水水源地；特殊地下水资源（如热水、矿泉水、温泉等）保护区以外的分布区等其他未列入上述敏感分级的环境敏感区</w:t>
            </w:r>
          </w:p>
        </w:tc>
      </w:tr>
      <w:tr w:rsidTr="00121C8E">
        <w:tblPrEx>
          <w:tblW w:w="4999" w:type="pct"/>
          <w:tblInd w:w="0" w:type="dxa"/>
          <w:tblLook w:val="0000"/>
        </w:tblPrEx>
        <w:trPr>
          <w:trHeight w:val="397"/>
        </w:trPr>
        <w:tc>
          <w:tcPr>
            <w:tcW w:w="69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不敏感 G3</w:t>
            </w:r>
          </w:p>
        </w:tc>
        <w:tc>
          <w:tcPr>
            <w:tcW w:w="431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上述地区之外的其他地区</w:t>
            </w:r>
          </w:p>
        </w:tc>
      </w:tr>
    </w:tbl>
    <w:p w:rsidR="00121C8E" w:rsidRPr="00121C8E" w:rsidP="00121C8E">
      <w:pPr>
        <w:widowControl/>
        <w:spacing w:line="520" w:lineRule="exact"/>
        <w:jc w:val="center"/>
        <w:rPr>
          <w:b/>
          <w:color w:val="000000"/>
          <w:kern w:val="0"/>
          <w:sz w:val="24"/>
          <w:szCs w:val="32"/>
        </w:rPr>
      </w:pPr>
    </w:p>
    <w:p w:rsidR="00121C8E" w:rsidRPr="00121C8E" w:rsidP="00121C8E">
      <w:pPr>
        <w:widowControl/>
        <w:spacing w:line="520" w:lineRule="exact"/>
        <w:jc w:val="center"/>
        <w:rPr>
          <w:b/>
          <w:color w:val="000000"/>
          <w:kern w:val="0"/>
          <w:sz w:val="24"/>
          <w:szCs w:val="32"/>
        </w:rPr>
      </w:pPr>
    </w:p>
    <w:p w:rsidR="00121C8E" w:rsidRPr="00121C8E" w:rsidP="00121C8E">
      <w:pPr>
        <w:widowControl/>
        <w:spacing w:line="520" w:lineRule="exact"/>
        <w:jc w:val="center"/>
        <w:rPr>
          <w:b/>
          <w:color w:val="000000"/>
          <w:kern w:val="0"/>
          <w:sz w:val="24"/>
          <w:szCs w:val="32"/>
        </w:rPr>
      </w:pP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表6-13    包气带防污性能分级</w:t>
      </w:r>
    </w:p>
    <w:tbl>
      <w:tblPr>
        <w:tblStyle w:val="TableNormal"/>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126"/>
        <w:gridCol w:w="6652"/>
      </w:tblGrid>
      <w:tr w:rsidTr="00121C8E">
        <w:tblPrEx>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2126" w:type="dxa"/>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分级</w:t>
            </w:r>
          </w:p>
        </w:tc>
        <w:tc>
          <w:tcPr>
            <w:tcW w:w="6652" w:type="dxa"/>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包气带岩土的渗透性能</w:t>
            </w:r>
          </w:p>
        </w:tc>
      </w:tr>
      <w:tr w:rsidTr="00121C8E">
        <w:tblPrEx>
          <w:tblW w:w="0" w:type="auto"/>
          <w:tblInd w:w="0" w:type="dxa"/>
          <w:tblLook w:val="0000"/>
        </w:tblPrEx>
        <w:trPr>
          <w:trHeight w:val="397"/>
        </w:trPr>
        <w:tc>
          <w:tcPr>
            <w:tcW w:w="2126" w:type="dxa"/>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D3</w:t>
            </w:r>
          </w:p>
        </w:tc>
        <w:tc>
          <w:tcPr>
            <w:tcW w:w="6652" w:type="dxa"/>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Mb≥1.0m，K≤1.0×10</w:t>
            </w:r>
            <w:r w:rsidRPr="00121C8E">
              <w:rPr>
                <w:bCs/>
                <w:color w:val="000000"/>
                <w:kern w:val="28"/>
                <w:szCs w:val="32"/>
                <w:vertAlign w:val="superscript"/>
              </w:rPr>
              <w:t>-6</w:t>
            </w:r>
            <w:r w:rsidRPr="00121C8E">
              <w:rPr>
                <w:bCs/>
                <w:color w:val="000000"/>
                <w:kern w:val="28"/>
                <w:szCs w:val="32"/>
              </w:rPr>
              <w:t>cm/s，且分布连续、稳定</w:t>
            </w:r>
          </w:p>
        </w:tc>
      </w:tr>
      <w:tr w:rsidTr="00121C8E">
        <w:tblPrEx>
          <w:tblW w:w="0" w:type="auto"/>
          <w:tblInd w:w="0" w:type="dxa"/>
          <w:tblLook w:val="0000"/>
        </w:tblPrEx>
        <w:trPr>
          <w:trHeight w:val="397"/>
        </w:trPr>
        <w:tc>
          <w:tcPr>
            <w:tcW w:w="2126" w:type="dxa"/>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D2</w:t>
            </w:r>
          </w:p>
        </w:tc>
        <w:tc>
          <w:tcPr>
            <w:tcW w:w="6652" w:type="dxa"/>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0.5m≤Mb&lt;1.0m，K≤1.0×10</w:t>
            </w:r>
            <w:r w:rsidRPr="00121C8E">
              <w:rPr>
                <w:bCs/>
                <w:color w:val="000000"/>
                <w:kern w:val="28"/>
                <w:szCs w:val="32"/>
                <w:vertAlign w:val="superscript"/>
              </w:rPr>
              <w:t>-6</w:t>
            </w:r>
            <w:r w:rsidRPr="00121C8E">
              <w:rPr>
                <w:bCs/>
                <w:color w:val="000000"/>
                <w:kern w:val="28"/>
                <w:szCs w:val="32"/>
              </w:rPr>
              <w:t>cm/s，且分布连续、稳定</w:t>
            </w:r>
          </w:p>
          <w:p w:rsidR="00121C8E" w:rsidRPr="00121C8E" w:rsidP="00121C8E">
            <w:pPr>
              <w:adjustRightInd w:val="0"/>
              <w:snapToGrid w:val="0"/>
              <w:jc w:val="center"/>
              <w:outlineLvl w:val="1"/>
              <w:rPr>
                <w:bCs/>
                <w:color w:val="000000"/>
                <w:kern w:val="28"/>
                <w:szCs w:val="32"/>
              </w:rPr>
            </w:pPr>
            <w:r w:rsidRPr="00121C8E">
              <w:rPr>
                <w:bCs/>
                <w:color w:val="000000"/>
                <w:kern w:val="28"/>
                <w:szCs w:val="32"/>
              </w:rPr>
              <w:t>Mb≥1.0m，1.0×10</w:t>
            </w:r>
            <w:r w:rsidRPr="00121C8E">
              <w:rPr>
                <w:bCs/>
                <w:color w:val="000000"/>
                <w:kern w:val="28"/>
                <w:szCs w:val="32"/>
                <w:vertAlign w:val="superscript"/>
              </w:rPr>
              <w:t>-6</w:t>
            </w:r>
            <w:r w:rsidRPr="00121C8E">
              <w:rPr>
                <w:bCs/>
                <w:color w:val="000000"/>
                <w:kern w:val="28"/>
                <w:szCs w:val="32"/>
              </w:rPr>
              <w:t>cm/s＜K≤1.0×10</w:t>
            </w:r>
            <w:r w:rsidRPr="00121C8E">
              <w:rPr>
                <w:bCs/>
                <w:color w:val="000000"/>
                <w:kern w:val="28"/>
                <w:szCs w:val="32"/>
                <w:vertAlign w:val="superscript"/>
              </w:rPr>
              <w:t>-4</w:t>
            </w:r>
            <w:r w:rsidRPr="00121C8E">
              <w:rPr>
                <w:bCs/>
                <w:color w:val="000000"/>
                <w:kern w:val="28"/>
                <w:szCs w:val="32"/>
              </w:rPr>
              <w:t>cm/s，且分布连续、稳定</w:t>
            </w:r>
          </w:p>
        </w:tc>
      </w:tr>
      <w:tr w:rsidTr="00121C8E">
        <w:tblPrEx>
          <w:tblW w:w="0" w:type="auto"/>
          <w:tblInd w:w="0" w:type="dxa"/>
          <w:tblLook w:val="0000"/>
        </w:tblPrEx>
        <w:trPr>
          <w:trHeight w:val="397"/>
        </w:trPr>
        <w:tc>
          <w:tcPr>
            <w:tcW w:w="2126" w:type="dxa"/>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D1</w:t>
            </w:r>
          </w:p>
        </w:tc>
        <w:tc>
          <w:tcPr>
            <w:tcW w:w="6652" w:type="dxa"/>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岩（土）层不满足上述“D2”和“D3”条件</w:t>
            </w:r>
          </w:p>
        </w:tc>
      </w:tr>
      <w:tr w:rsidTr="00121C8E">
        <w:tblPrEx>
          <w:tblW w:w="0" w:type="auto"/>
          <w:tblInd w:w="0" w:type="dxa"/>
          <w:tblLook w:val="0000"/>
        </w:tblPrEx>
        <w:trPr>
          <w:trHeight w:val="397"/>
        </w:trPr>
        <w:tc>
          <w:tcPr>
            <w:tcW w:w="8778" w:type="dxa"/>
            <w:gridSpan w:val="2"/>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Mb：岩土层单层厚度。</w:t>
            </w:r>
          </w:p>
          <w:p w:rsidR="00121C8E" w:rsidRPr="00121C8E" w:rsidP="00121C8E">
            <w:pPr>
              <w:adjustRightInd w:val="0"/>
              <w:snapToGrid w:val="0"/>
              <w:outlineLvl w:val="1"/>
              <w:rPr>
                <w:bCs/>
                <w:color w:val="000000"/>
                <w:kern w:val="28"/>
                <w:szCs w:val="32"/>
              </w:rPr>
            </w:pPr>
            <w:r w:rsidRPr="00121C8E">
              <w:rPr>
                <w:bCs/>
                <w:color w:val="000000"/>
                <w:kern w:val="28"/>
                <w:szCs w:val="32"/>
              </w:rPr>
              <w:t>K：渗透系数。</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表6-14     项目地下水环境敏感程度分级</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1389"/>
        <w:gridCol w:w="2285"/>
        <w:gridCol w:w="5223"/>
      </w:tblGrid>
      <w:tr w:rsidTr="00121C8E">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97"/>
        </w:trPr>
        <w:tc>
          <w:tcPr>
            <w:tcW w:w="78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项目</w:t>
            </w:r>
          </w:p>
        </w:tc>
        <w:tc>
          <w:tcPr>
            <w:tcW w:w="4218" w:type="pct"/>
            <w:gridSpan w:val="2"/>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地下水环境敏感程度分级情况</w:t>
            </w:r>
          </w:p>
        </w:tc>
      </w:tr>
      <w:tr w:rsidTr="00121C8E">
        <w:tblPrEx>
          <w:tblW w:w="4998" w:type="pct"/>
          <w:tblInd w:w="0" w:type="dxa"/>
          <w:tblCellMar>
            <w:left w:w="57" w:type="dxa"/>
            <w:right w:w="57" w:type="dxa"/>
          </w:tblCellMar>
          <w:tblLook w:val="0000"/>
        </w:tblPrEx>
        <w:trPr>
          <w:trHeight w:val="397"/>
        </w:trPr>
        <w:tc>
          <w:tcPr>
            <w:tcW w:w="781" w:type="pct"/>
            <w:vMerge w:val="restar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地下水环境敏感特征</w:t>
            </w:r>
          </w:p>
        </w:tc>
        <w:tc>
          <w:tcPr>
            <w:tcW w:w="128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地下水环境敏感特征</w:t>
            </w:r>
          </w:p>
        </w:tc>
        <w:tc>
          <w:tcPr>
            <w:tcW w:w="293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存在分散式饮用水源地</w:t>
            </w:r>
          </w:p>
        </w:tc>
      </w:tr>
      <w:tr w:rsidTr="00121C8E">
        <w:tblPrEx>
          <w:tblW w:w="4998" w:type="pct"/>
          <w:tblInd w:w="0" w:type="dxa"/>
          <w:tblCellMar>
            <w:left w:w="57" w:type="dxa"/>
            <w:right w:w="57" w:type="dxa"/>
          </w:tblCellMar>
          <w:tblLook w:val="0000"/>
        </w:tblPrEx>
        <w:trPr>
          <w:trHeight w:val="397"/>
        </w:trPr>
        <w:tc>
          <w:tcPr>
            <w:tcW w:w="781" w:type="pct"/>
            <w:vMerge/>
            <w:vAlign w:val="center"/>
          </w:tcPr>
          <w:p w:rsidR="00121C8E" w:rsidRPr="00121C8E" w:rsidP="00121C8E">
            <w:pPr>
              <w:adjustRightInd w:val="0"/>
              <w:snapToGrid w:val="0"/>
              <w:outlineLvl w:val="1"/>
              <w:rPr>
                <w:bCs/>
                <w:color w:val="000000"/>
                <w:kern w:val="28"/>
                <w:szCs w:val="32"/>
              </w:rPr>
            </w:pPr>
          </w:p>
        </w:tc>
        <w:tc>
          <w:tcPr>
            <w:tcW w:w="128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敏感性</w:t>
            </w:r>
          </w:p>
        </w:tc>
        <w:tc>
          <w:tcPr>
            <w:tcW w:w="293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G2</w:t>
            </w:r>
          </w:p>
        </w:tc>
      </w:tr>
      <w:tr w:rsidTr="00121C8E">
        <w:tblPrEx>
          <w:tblW w:w="4998" w:type="pct"/>
          <w:tblInd w:w="0" w:type="dxa"/>
          <w:tblCellMar>
            <w:left w:w="57" w:type="dxa"/>
            <w:right w:w="57" w:type="dxa"/>
          </w:tblCellMar>
          <w:tblLook w:val="0000"/>
        </w:tblPrEx>
        <w:trPr>
          <w:trHeight w:val="397"/>
        </w:trPr>
        <w:tc>
          <w:tcPr>
            <w:tcW w:w="781" w:type="pct"/>
            <w:vMerge w:val="restar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包气带防污性能分级</w:t>
            </w:r>
          </w:p>
        </w:tc>
        <w:tc>
          <w:tcPr>
            <w:tcW w:w="128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包气带防污性能</w:t>
            </w:r>
          </w:p>
        </w:tc>
        <w:tc>
          <w:tcPr>
            <w:tcW w:w="2934" w:type="pct"/>
            <w:vAlign w:val="center"/>
          </w:tcPr>
          <w:p w:rsidR="00121C8E" w:rsidRPr="00121C8E" w:rsidP="00121C8E">
            <w:pPr>
              <w:adjustRightInd w:val="0"/>
              <w:snapToGrid w:val="0"/>
              <w:jc w:val="left"/>
              <w:outlineLvl w:val="1"/>
              <w:rPr>
                <w:bCs/>
                <w:color w:val="000000"/>
                <w:kern w:val="28"/>
                <w:szCs w:val="32"/>
              </w:rPr>
            </w:pPr>
            <w:r w:rsidRPr="00121C8E">
              <w:rPr>
                <w:bCs/>
                <w:color w:val="000000"/>
                <w:kern w:val="28"/>
                <w:szCs w:val="32"/>
              </w:rPr>
              <w:t>厂址区包气带粉质粘土地层自然形成，土质均匀分布稳定，单层厚度12.5~26.8m，上部粉土包气带垂向渗透系数平均值6.54×10</w:t>
            </w:r>
            <w:r w:rsidRPr="00121C8E">
              <w:rPr>
                <w:bCs/>
                <w:color w:val="000000"/>
                <w:kern w:val="28"/>
                <w:szCs w:val="32"/>
                <w:vertAlign w:val="superscript"/>
              </w:rPr>
              <w:t>-5</w:t>
            </w:r>
            <w:r w:rsidRPr="00121C8E">
              <w:rPr>
                <w:bCs/>
                <w:color w:val="000000"/>
                <w:kern w:val="28"/>
                <w:szCs w:val="32"/>
              </w:rPr>
              <w:t>cm/s</w:t>
            </w:r>
          </w:p>
        </w:tc>
      </w:tr>
      <w:tr w:rsidTr="00121C8E">
        <w:tblPrEx>
          <w:tblW w:w="4998" w:type="pct"/>
          <w:tblInd w:w="0" w:type="dxa"/>
          <w:tblCellMar>
            <w:left w:w="57" w:type="dxa"/>
            <w:right w:w="57" w:type="dxa"/>
          </w:tblCellMar>
          <w:tblLook w:val="0000"/>
        </w:tblPrEx>
        <w:trPr>
          <w:trHeight w:val="397"/>
        </w:trPr>
        <w:tc>
          <w:tcPr>
            <w:tcW w:w="781" w:type="pct"/>
            <w:vMerge/>
            <w:vAlign w:val="center"/>
          </w:tcPr>
          <w:p w:rsidR="00121C8E" w:rsidRPr="00121C8E" w:rsidP="00121C8E">
            <w:pPr>
              <w:adjustRightInd w:val="0"/>
              <w:snapToGrid w:val="0"/>
              <w:jc w:val="center"/>
              <w:outlineLvl w:val="1"/>
              <w:rPr>
                <w:bCs/>
                <w:color w:val="000000"/>
                <w:kern w:val="28"/>
                <w:szCs w:val="32"/>
              </w:rPr>
            </w:pPr>
          </w:p>
        </w:tc>
        <w:tc>
          <w:tcPr>
            <w:tcW w:w="128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分级</w:t>
            </w:r>
          </w:p>
        </w:tc>
        <w:tc>
          <w:tcPr>
            <w:tcW w:w="293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D2</w:t>
            </w:r>
          </w:p>
        </w:tc>
      </w:tr>
      <w:tr w:rsidTr="00121C8E">
        <w:tblPrEx>
          <w:tblW w:w="4998" w:type="pct"/>
          <w:tblInd w:w="0" w:type="dxa"/>
          <w:tblCellMar>
            <w:left w:w="57" w:type="dxa"/>
            <w:right w:w="57" w:type="dxa"/>
          </w:tblCellMar>
          <w:tblLook w:val="0000"/>
        </w:tblPrEx>
        <w:trPr>
          <w:trHeight w:val="397"/>
        </w:trPr>
        <w:tc>
          <w:tcPr>
            <w:tcW w:w="2065" w:type="pct"/>
            <w:gridSpan w:val="2"/>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地下水环境敏感程度分级</w:t>
            </w:r>
          </w:p>
        </w:tc>
        <w:tc>
          <w:tcPr>
            <w:tcW w:w="293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r>
    </w:tbl>
    <w:p w:rsidR="00121C8E" w:rsidRPr="00121C8E" w:rsidP="00121C8E">
      <w:pPr>
        <w:adjustRightInd w:val="0"/>
        <w:snapToGrid w:val="0"/>
        <w:spacing w:line="520" w:lineRule="exact"/>
        <w:outlineLvl w:val="3"/>
        <w:rPr>
          <w:b/>
          <w:color w:val="000000"/>
          <w:kern w:val="0"/>
          <w:sz w:val="24"/>
          <w:szCs w:val="22"/>
        </w:rPr>
      </w:pPr>
      <w:r w:rsidRPr="00121C8E">
        <w:rPr>
          <w:color w:val="000000"/>
          <w:kern w:val="0"/>
          <w:sz w:val="24"/>
          <w:szCs w:val="22"/>
        </w:rPr>
        <w:t>6.4.2.4</w:t>
      </w:r>
      <w:r w:rsidRPr="00121C8E">
        <w:rPr>
          <w:b/>
          <w:color w:val="000000"/>
          <w:kern w:val="0"/>
          <w:sz w:val="24"/>
          <w:szCs w:val="22"/>
        </w:rPr>
        <w:t>环境敏感程度E的确定</w:t>
      </w:r>
    </w:p>
    <w:p w:rsidR="00121C8E" w:rsidRPr="00121C8E" w:rsidP="00121C8E">
      <w:pPr>
        <w:adjustRightInd w:val="0"/>
        <w:snapToGrid w:val="0"/>
        <w:spacing w:line="500" w:lineRule="exact"/>
        <w:ind w:firstLine="480" w:firstLineChars="200"/>
        <w:rPr>
          <w:bCs/>
          <w:color w:val="000000"/>
          <w:kern w:val="0"/>
          <w:sz w:val="24"/>
          <w:szCs w:val="22"/>
        </w:rPr>
      </w:pPr>
      <w:r w:rsidRPr="00121C8E">
        <w:rPr>
          <w:color w:val="000000"/>
          <w:kern w:val="0"/>
          <w:sz w:val="24"/>
          <w:szCs w:val="22"/>
        </w:rPr>
        <w:t>根据</w:t>
      </w:r>
      <w:r w:rsidRPr="00121C8E">
        <w:rPr>
          <w:bCs/>
          <w:color w:val="000000"/>
          <w:kern w:val="0"/>
          <w:sz w:val="24"/>
          <w:szCs w:val="22"/>
        </w:rPr>
        <w:t>《建设项目环境风险评价技术导则》（HJ 169-2018）判定，项目环境敏感程度为E2环境中度敏感区。</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项目环境敏感程度E的最终判定结果见表6-15。</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表6-15    项目环境敏感程度判定一览表</w:t>
      </w:r>
    </w:p>
    <w:tbl>
      <w:tblPr>
        <w:tblStyle w:val="TableNormal"/>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28" w:type="dxa"/>
        </w:tblCellMar>
        <w:tblLook w:val="0000"/>
      </w:tblPr>
      <w:tblGrid>
        <w:gridCol w:w="785"/>
        <w:gridCol w:w="2033"/>
        <w:gridCol w:w="1744"/>
        <w:gridCol w:w="1230"/>
        <w:gridCol w:w="1773"/>
        <w:gridCol w:w="1302"/>
      </w:tblGrid>
      <w:tr w:rsidTr="00121C8E">
        <w:tblPrEx>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28" w:type="dxa"/>
          </w:tblCellMar>
          <w:tblLook w:val="0000"/>
        </w:tblPrEx>
        <w:trPr>
          <w:trHeight w:val="397"/>
          <w:jc w:val="center"/>
        </w:trPr>
        <w:tc>
          <w:tcPr>
            <w:tcW w:w="44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项目</w:t>
            </w:r>
          </w:p>
        </w:tc>
        <w:tc>
          <w:tcPr>
            <w:tcW w:w="11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大气环境</w:t>
            </w:r>
          </w:p>
        </w:tc>
        <w:tc>
          <w:tcPr>
            <w:tcW w:w="1676" w:type="pct"/>
            <w:gridSpan w:val="2"/>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地表水环境</w:t>
            </w:r>
          </w:p>
        </w:tc>
        <w:tc>
          <w:tcPr>
            <w:tcW w:w="1734" w:type="pct"/>
            <w:gridSpan w:val="2"/>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地下水环境</w:t>
            </w:r>
          </w:p>
        </w:tc>
      </w:tr>
      <w:tr w:rsidTr="00121C8E">
        <w:tblPrEx>
          <w:tblW w:w="4997" w:type="pct"/>
          <w:jc w:val="center"/>
          <w:tblInd w:w="0" w:type="dxa"/>
          <w:tblCellMar>
            <w:left w:w="57" w:type="dxa"/>
            <w:right w:w="28" w:type="dxa"/>
          </w:tblCellMar>
          <w:tblLook w:val="0000"/>
        </w:tblPrEx>
        <w:trPr>
          <w:trHeight w:val="397"/>
          <w:jc w:val="center"/>
        </w:trPr>
        <w:tc>
          <w:tcPr>
            <w:tcW w:w="442" w:type="pct"/>
            <w:vMerge w:val="restart"/>
            <w:vAlign w:val="center"/>
          </w:tcPr>
          <w:p w:rsidR="00121C8E" w:rsidRPr="00121C8E" w:rsidP="00121C8E">
            <w:pPr>
              <w:adjustRightInd w:val="0"/>
              <w:snapToGrid w:val="0"/>
              <w:jc w:val="left"/>
              <w:outlineLvl w:val="1"/>
              <w:rPr>
                <w:bCs/>
                <w:color w:val="000000"/>
                <w:kern w:val="28"/>
                <w:szCs w:val="32"/>
              </w:rPr>
            </w:pPr>
            <w:r w:rsidRPr="00121C8E">
              <w:rPr>
                <w:bCs/>
                <w:color w:val="000000"/>
                <w:kern w:val="28"/>
                <w:szCs w:val="32"/>
              </w:rPr>
              <w:t>环境敏感程度（E）</w:t>
            </w:r>
          </w:p>
        </w:tc>
        <w:tc>
          <w:tcPr>
            <w:tcW w:w="1146"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周边5km 范围内居民20879人</w:t>
            </w:r>
          </w:p>
        </w:tc>
        <w:tc>
          <w:tcPr>
            <w:tcW w:w="983"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地表水功能敏感性：低敏感 F3</w:t>
            </w:r>
          </w:p>
        </w:tc>
        <w:tc>
          <w:tcPr>
            <w:tcW w:w="693"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环境敏感目标：S3</w:t>
            </w:r>
          </w:p>
        </w:tc>
        <w:tc>
          <w:tcPr>
            <w:tcW w:w="1000"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地下水功能敏感性：较敏感 G2</w:t>
            </w:r>
          </w:p>
        </w:tc>
        <w:tc>
          <w:tcPr>
            <w:tcW w:w="734"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包气带防污性能：D2</w:t>
            </w:r>
          </w:p>
        </w:tc>
      </w:tr>
      <w:tr w:rsidTr="00121C8E">
        <w:tblPrEx>
          <w:tblW w:w="4997" w:type="pct"/>
          <w:jc w:val="center"/>
          <w:tblInd w:w="0" w:type="dxa"/>
          <w:tblCellMar>
            <w:left w:w="57" w:type="dxa"/>
            <w:right w:w="28" w:type="dxa"/>
          </w:tblCellMar>
          <w:tblLook w:val="0000"/>
        </w:tblPrEx>
        <w:trPr>
          <w:trHeight w:val="397"/>
          <w:jc w:val="center"/>
        </w:trPr>
        <w:tc>
          <w:tcPr>
            <w:tcW w:w="442" w:type="pct"/>
            <w:vMerge/>
            <w:vAlign w:val="center"/>
          </w:tcPr>
          <w:p w:rsidR="00121C8E" w:rsidRPr="00121C8E" w:rsidP="00121C8E">
            <w:pPr>
              <w:adjustRightInd w:val="0"/>
              <w:snapToGrid w:val="0"/>
              <w:outlineLvl w:val="1"/>
              <w:rPr>
                <w:bCs/>
                <w:color w:val="000000"/>
                <w:kern w:val="28"/>
                <w:szCs w:val="32"/>
              </w:rPr>
            </w:pPr>
          </w:p>
        </w:tc>
        <w:tc>
          <w:tcPr>
            <w:tcW w:w="11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E2环境中度敏感区</w:t>
            </w:r>
          </w:p>
        </w:tc>
        <w:tc>
          <w:tcPr>
            <w:tcW w:w="1676" w:type="pct"/>
            <w:gridSpan w:val="2"/>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E3环境低度敏感区</w:t>
            </w:r>
          </w:p>
        </w:tc>
        <w:tc>
          <w:tcPr>
            <w:tcW w:w="1734" w:type="pct"/>
            <w:gridSpan w:val="2"/>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E2环境中度敏感区</w:t>
            </w:r>
          </w:p>
        </w:tc>
      </w:tr>
    </w:tbl>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6.4.3风险潜势判断</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根据《建设项目环境风险评价技术导则》（HJ/T169-2018），建设项目环境风险潜势划分为</w:t>
      </w:r>
      <w:r w:rsidRPr="00121C8E">
        <w:rPr>
          <w:rFonts w:ascii="宋体" w:hAnsi="宋体" w:cs="宋体" w:hint="eastAsia"/>
          <w:color w:val="000000"/>
          <w:kern w:val="0"/>
          <w:sz w:val="24"/>
          <w:szCs w:val="22"/>
        </w:rPr>
        <w:t>Ⅰ</w:t>
      </w:r>
      <w:r w:rsidRPr="00121C8E">
        <w:rPr>
          <w:color w:val="000000"/>
          <w:kern w:val="0"/>
          <w:sz w:val="24"/>
          <w:szCs w:val="22"/>
        </w:rPr>
        <w:t>级、</w:t>
      </w:r>
      <w:r w:rsidRPr="00121C8E">
        <w:rPr>
          <w:rFonts w:ascii="宋体" w:hAnsi="宋体" w:cs="宋体" w:hint="eastAsia"/>
          <w:color w:val="000000"/>
          <w:kern w:val="0"/>
          <w:sz w:val="24"/>
          <w:szCs w:val="22"/>
        </w:rPr>
        <w:t>Ⅱ</w:t>
      </w:r>
      <w:r w:rsidRPr="00121C8E">
        <w:rPr>
          <w:color w:val="000000"/>
          <w:kern w:val="0"/>
          <w:sz w:val="24"/>
          <w:szCs w:val="22"/>
        </w:rPr>
        <w:t>级、</w:t>
      </w:r>
      <w:r w:rsidRPr="00121C8E">
        <w:rPr>
          <w:rFonts w:ascii="宋体" w:hAnsi="宋体" w:cs="宋体" w:hint="eastAsia"/>
          <w:color w:val="000000"/>
          <w:kern w:val="0"/>
          <w:sz w:val="24"/>
          <w:szCs w:val="22"/>
        </w:rPr>
        <w:t>Ⅲ</w:t>
      </w:r>
      <w:r w:rsidRPr="00121C8E">
        <w:rPr>
          <w:color w:val="000000"/>
          <w:kern w:val="0"/>
          <w:sz w:val="24"/>
          <w:szCs w:val="22"/>
        </w:rPr>
        <w:t>级、</w:t>
      </w:r>
      <w:r w:rsidRPr="00121C8E">
        <w:rPr>
          <w:rFonts w:ascii="宋体" w:hAnsi="宋体" w:cs="宋体" w:hint="eastAsia"/>
          <w:color w:val="000000"/>
          <w:kern w:val="0"/>
          <w:sz w:val="24"/>
          <w:szCs w:val="22"/>
        </w:rPr>
        <w:t>Ⅳ</w:t>
      </w:r>
      <w:r w:rsidRPr="00121C8E">
        <w:rPr>
          <w:color w:val="000000"/>
          <w:kern w:val="0"/>
          <w:sz w:val="24"/>
          <w:szCs w:val="22"/>
        </w:rPr>
        <w:t>/</w:t>
      </w:r>
      <w:r w:rsidRPr="00121C8E">
        <w:rPr>
          <w:rFonts w:ascii="宋体" w:hAnsi="宋体" w:cs="宋体" w:hint="eastAsia"/>
          <w:color w:val="000000"/>
          <w:kern w:val="0"/>
          <w:sz w:val="24"/>
          <w:szCs w:val="22"/>
        </w:rPr>
        <w:t>Ⅳ</w:t>
      </w:r>
      <w:r w:rsidRPr="00121C8E">
        <w:rPr>
          <w:color w:val="000000"/>
          <w:kern w:val="0"/>
          <w:sz w:val="24"/>
          <w:szCs w:val="22"/>
          <w:vertAlign w:val="superscript"/>
        </w:rPr>
        <w:t>+</w:t>
      </w:r>
      <w:r w:rsidRPr="00121C8E">
        <w:rPr>
          <w:color w:val="000000"/>
          <w:kern w:val="0"/>
          <w:sz w:val="24"/>
          <w:szCs w:val="22"/>
        </w:rPr>
        <w:t>级。结合大气、地表水、地下水的环境敏感程度，以及项目危险物质及工艺系统危害性（P）的等级划分，根据《建设项目环境风险评价技术导则》（HJ/T169-2018）表2 划分依据，建设项目大气环境风险潜势为</w:t>
      </w:r>
      <w:r w:rsidRPr="00121C8E">
        <w:rPr>
          <w:rFonts w:ascii="宋体" w:hAnsi="宋体" w:cs="宋体" w:hint="eastAsia"/>
          <w:color w:val="000000"/>
          <w:kern w:val="0"/>
          <w:sz w:val="24"/>
          <w:szCs w:val="22"/>
        </w:rPr>
        <w:t>Ⅲ</w:t>
      </w:r>
      <w:r w:rsidRPr="00121C8E">
        <w:rPr>
          <w:color w:val="000000"/>
          <w:kern w:val="0"/>
          <w:sz w:val="24"/>
          <w:szCs w:val="22"/>
        </w:rPr>
        <w:t>，地表水环境风险潜势为</w:t>
      </w:r>
      <w:r w:rsidRPr="00121C8E">
        <w:rPr>
          <w:rFonts w:ascii="宋体" w:hAnsi="宋体" w:cs="宋体" w:hint="eastAsia"/>
          <w:color w:val="000000"/>
          <w:kern w:val="0"/>
          <w:sz w:val="24"/>
          <w:szCs w:val="22"/>
        </w:rPr>
        <w:t>Ⅱ</w:t>
      </w:r>
      <w:r w:rsidRPr="00121C8E">
        <w:rPr>
          <w:color w:val="000000"/>
          <w:kern w:val="0"/>
          <w:sz w:val="24"/>
          <w:szCs w:val="22"/>
        </w:rPr>
        <w:t>，地下水环境风险潜势为</w:t>
      </w:r>
      <w:r w:rsidRPr="00121C8E">
        <w:rPr>
          <w:rFonts w:ascii="宋体" w:hAnsi="宋体" w:cs="宋体" w:hint="eastAsia"/>
          <w:color w:val="000000"/>
          <w:kern w:val="0"/>
          <w:sz w:val="24"/>
          <w:szCs w:val="22"/>
        </w:rPr>
        <w:t>Ⅲ</w:t>
      </w:r>
      <w:r w:rsidRPr="00121C8E">
        <w:rPr>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建设项目环境风险潜势综合等级取各要素等级的相对高值，则本项目环境风险潜势综合等级判定为</w:t>
      </w:r>
      <w:r w:rsidRPr="00121C8E">
        <w:rPr>
          <w:rFonts w:ascii="宋体" w:hAnsi="宋体" w:cs="宋体" w:hint="eastAsia"/>
          <w:color w:val="000000"/>
          <w:kern w:val="0"/>
          <w:sz w:val="24"/>
          <w:szCs w:val="22"/>
        </w:rPr>
        <w:t>Ⅲ</w:t>
      </w:r>
      <w:r w:rsidRPr="00121C8E">
        <w:rPr>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环境风险潜势划分依据见表6-16~6-17。</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表6-16    建设项目环境风险潜势划分依据</w:t>
      </w:r>
    </w:p>
    <w:tbl>
      <w:tblPr>
        <w:tblStyle w:val="TableNormal"/>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04"/>
        <w:gridCol w:w="1619"/>
        <w:gridCol w:w="1520"/>
        <w:gridCol w:w="1689"/>
        <w:gridCol w:w="1671"/>
      </w:tblGrid>
      <w:tr w:rsidTr="00121C8E">
        <w:tblPrEx>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9"/>
        </w:trPr>
        <w:tc>
          <w:tcPr>
            <w:tcW w:w="1391" w:type="pct"/>
            <w:vMerge w:val="restar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环境敏感程度</w:t>
            </w:r>
          </w:p>
          <w:p w:rsidR="00121C8E" w:rsidRPr="00121C8E" w:rsidP="00121C8E">
            <w:pPr>
              <w:adjustRightInd w:val="0"/>
              <w:snapToGrid w:val="0"/>
              <w:jc w:val="center"/>
              <w:outlineLvl w:val="1"/>
              <w:rPr>
                <w:bCs/>
                <w:color w:val="000000"/>
                <w:kern w:val="28"/>
                <w:szCs w:val="32"/>
              </w:rPr>
            </w:pPr>
            <w:r w:rsidRPr="00121C8E">
              <w:rPr>
                <w:bCs/>
                <w:color w:val="000000"/>
                <w:kern w:val="28"/>
                <w:szCs w:val="32"/>
              </w:rPr>
              <w:t>（E）</w:t>
            </w:r>
          </w:p>
        </w:tc>
        <w:tc>
          <w:tcPr>
            <w:tcW w:w="3608" w:type="pct"/>
            <w:gridSpan w:val="4"/>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危险物质及工艺系统危险性（P）</w:t>
            </w:r>
          </w:p>
        </w:tc>
      </w:tr>
      <w:tr w:rsidTr="00121C8E">
        <w:tblPrEx>
          <w:tblW w:w="5000" w:type="pct"/>
          <w:tblInd w:w="0" w:type="dxa"/>
          <w:tblLook w:val="0000"/>
        </w:tblPrEx>
        <w:trPr>
          <w:trHeight w:val="459"/>
        </w:trPr>
        <w:tc>
          <w:tcPr>
            <w:tcW w:w="1391" w:type="pct"/>
            <w:vMerge/>
            <w:vAlign w:val="center"/>
          </w:tcPr>
          <w:p w:rsidR="00121C8E" w:rsidRPr="00121C8E" w:rsidP="00121C8E">
            <w:pPr>
              <w:adjustRightInd w:val="0"/>
              <w:snapToGrid w:val="0"/>
              <w:jc w:val="center"/>
              <w:outlineLvl w:val="1"/>
              <w:rPr>
                <w:bCs/>
                <w:color w:val="000000"/>
                <w:kern w:val="28"/>
                <w:szCs w:val="32"/>
              </w:rPr>
            </w:pPr>
          </w:p>
        </w:tc>
        <w:tc>
          <w:tcPr>
            <w:tcW w:w="89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极高危害（P1）</w:t>
            </w:r>
          </w:p>
        </w:tc>
        <w:tc>
          <w:tcPr>
            <w:tcW w:w="8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高度危害（P2）</w:t>
            </w:r>
          </w:p>
        </w:tc>
        <w:tc>
          <w:tcPr>
            <w:tcW w:w="93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中度危害（P3）</w:t>
            </w:r>
          </w:p>
        </w:tc>
        <w:tc>
          <w:tcPr>
            <w:tcW w:w="92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轻度危害（P4）</w:t>
            </w:r>
          </w:p>
        </w:tc>
      </w:tr>
      <w:tr w:rsidTr="00121C8E">
        <w:tblPrEx>
          <w:tblW w:w="5000" w:type="pct"/>
          <w:tblInd w:w="0" w:type="dxa"/>
          <w:tblLook w:val="0000"/>
        </w:tblPrEx>
        <w:trPr>
          <w:trHeight w:val="459"/>
        </w:trPr>
        <w:tc>
          <w:tcPr>
            <w:tcW w:w="139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环境高度敏感区（E1）</w:t>
            </w:r>
          </w:p>
        </w:tc>
        <w:tc>
          <w:tcPr>
            <w:tcW w:w="899"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Ⅳ</w:t>
            </w:r>
            <w:r w:rsidRPr="00121C8E">
              <w:rPr>
                <w:bCs/>
                <w:color w:val="000000"/>
                <w:kern w:val="28"/>
                <w:szCs w:val="32"/>
                <w:vertAlign w:val="superscript"/>
              </w:rPr>
              <w:t>+</w:t>
            </w:r>
          </w:p>
        </w:tc>
        <w:tc>
          <w:tcPr>
            <w:tcW w:w="844"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Ⅳ</w:t>
            </w:r>
          </w:p>
        </w:tc>
        <w:tc>
          <w:tcPr>
            <w:tcW w:w="938"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c>
          <w:tcPr>
            <w:tcW w:w="926"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r>
      <w:tr w:rsidTr="00121C8E">
        <w:tblPrEx>
          <w:tblW w:w="5000" w:type="pct"/>
          <w:tblInd w:w="0" w:type="dxa"/>
          <w:tblLook w:val="0000"/>
        </w:tblPrEx>
        <w:trPr>
          <w:trHeight w:val="459"/>
        </w:trPr>
        <w:tc>
          <w:tcPr>
            <w:tcW w:w="139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环境中度敏感区（E2）</w:t>
            </w:r>
          </w:p>
        </w:tc>
        <w:tc>
          <w:tcPr>
            <w:tcW w:w="899"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Ⅳ</w:t>
            </w:r>
          </w:p>
        </w:tc>
        <w:tc>
          <w:tcPr>
            <w:tcW w:w="844"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c>
          <w:tcPr>
            <w:tcW w:w="938"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c>
          <w:tcPr>
            <w:tcW w:w="926"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Ⅱ</w:t>
            </w:r>
          </w:p>
        </w:tc>
      </w:tr>
      <w:tr w:rsidTr="00121C8E">
        <w:tblPrEx>
          <w:tblW w:w="5000" w:type="pct"/>
          <w:tblInd w:w="0" w:type="dxa"/>
          <w:tblLook w:val="0000"/>
        </w:tblPrEx>
        <w:trPr>
          <w:trHeight w:val="459"/>
        </w:trPr>
        <w:tc>
          <w:tcPr>
            <w:tcW w:w="139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环境低级敏感区（E3）</w:t>
            </w:r>
          </w:p>
        </w:tc>
        <w:tc>
          <w:tcPr>
            <w:tcW w:w="899"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c>
          <w:tcPr>
            <w:tcW w:w="844"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c>
          <w:tcPr>
            <w:tcW w:w="938"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Ⅱ</w:t>
            </w:r>
          </w:p>
        </w:tc>
        <w:tc>
          <w:tcPr>
            <w:tcW w:w="926"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Ⅰ</w:t>
            </w:r>
          </w:p>
        </w:tc>
      </w:tr>
      <w:tr w:rsidTr="00121C8E">
        <w:tblPrEx>
          <w:tblW w:w="5000" w:type="pct"/>
          <w:tblInd w:w="0" w:type="dxa"/>
          <w:tblLook w:val="0000"/>
        </w:tblPrEx>
        <w:trPr>
          <w:trHeight w:val="459"/>
        </w:trPr>
        <w:tc>
          <w:tcPr>
            <w:tcW w:w="5000" w:type="pct"/>
            <w:gridSpan w:val="5"/>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注：</w:t>
            </w:r>
            <w:r w:rsidRPr="00121C8E">
              <w:rPr>
                <w:rFonts w:ascii="宋体" w:hAnsi="宋体" w:cs="宋体" w:hint="eastAsia"/>
                <w:bCs/>
                <w:color w:val="000000"/>
                <w:kern w:val="28"/>
                <w:szCs w:val="32"/>
              </w:rPr>
              <w:t>Ⅳ</w:t>
            </w:r>
            <w:r w:rsidRPr="00121C8E">
              <w:rPr>
                <w:bCs/>
                <w:color w:val="000000"/>
                <w:kern w:val="28"/>
                <w:szCs w:val="32"/>
                <w:vertAlign w:val="superscript"/>
              </w:rPr>
              <w:t>+</w:t>
            </w:r>
            <w:r w:rsidRPr="00121C8E">
              <w:rPr>
                <w:bCs/>
                <w:color w:val="000000"/>
                <w:kern w:val="28"/>
                <w:szCs w:val="32"/>
              </w:rPr>
              <w:t>为极高环境风险</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表6-17    项目环境风险潜势判定结果表</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19"/>
        <w:gridCol w:w="1757"/>
        <w:gridCol w:w="2779"/>
        <w:gridCol w:w="1944"/>
      </w:tblGrid>
      <w:tr w:rsidTr="00121C8E">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73"/>
        </w:trPr>
        <w:tc>
          <w:tcPr>
            <w:tcW w:w="140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项目</w:t>
            </w:r>
          </w:p>
        </w:tc>
        <w:tc>
          <w:tcPr>
            <w:tcW w:w="97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环境敏感程度</w:t>
            </w:r>
          </w:p>
        </w:tc>
        <w:tc>
          <w:tcPr>
            <w:tcW w:w="15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危险物质及工艺系统危险性（P）</w:t>
            </w:r>
          </w:p>
        </w:tc>
        <w:tc>
          <w:tcPr>
            <w:tcW w:w="108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环境风险潜势</w:t>
            </w:r>
          </w:p>
        </w:tc>
      </w:tr>
      <w:tr w:rsidTr="00121C8E">
        <w:tblPrEx>
          <w:tblW w:w="4998" w:type="pct"/>
          <w:tblInd w:w="0" w:type="dxa"/>
          <w:tblLook w:val="0000"/>
        </w:tblPrEx>
        <w:trPr>
          <w:trHeight w:val="373"/>
        </w:trPr>
        <w:tc>
          <w:tcPr>
            <w:tcW w:w="140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大气环境</w:t>
            </w:r>
          </w:p>
        </w:tc>
        <w:tc>
          <w:tcPr>
            <w:tcW w:w="97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c>
          <w:tcPr>
            <w:tcW w:w="1544" w:type="pct"/>
            <w:vMerge w:val="restar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P3</w:t>
            </w:r>
          </w:p>
        </w:tc>
        <w:tc>
          <w:tcPr>
            <w:tcW w:w="1081"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r>
      <w:tr w:rsidTr="00121C8E">
        <w:tblPrEx>
          <w:tblW w:w="4998" w:type="pct"/>
          <w:tblInd w:w="0" w:type="dxa"/>
          <w:tblLook w:val="0000"/>
        </w:tblPrEx>
        <w:trPr>
          <w:trHeight w:val="373"/>
        </w:trPr>
        <w:tc>
          <w:tcPr>
            <w:tcW w:w="140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地表水环境</w:t>
            </w:r>
          </w:p>
        </w:tc>
        <w:tc>
          <w:tcPr>
            <w:tcW w:w="97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E3</w:t>
            </w:r>
          </w:p>
        </w:tc>
        <w:tc>
          <w:tcPr>
            <w:tcW w:w="1544" w:type="pct"/>
            <w:vMerge/>
            <w:vAlign w:val="center"/>
          </w:tcPr>
          <w:p w:rsidR="00121C8E" w:rsidRPr="00121C8E" w:rsidP="00121C8E">
            <w:pPr>
              <w:adjustRightInd w:val="0"/>
              <w:snapToGrid w:val="0"/>
              <w:jc w:val="center"/>
              <w:outlineLvl w:val="1"/>
              <w:rPr>
                <w:bCs/>
                <w:color w:val="000000"/>
                <w:kern w:val="28"/>
                <w:szCs w:val="32"/>
              </w:rPr>
            </w:pPr>
          </w:p>
        </w:tc>
        <w:tc>
          <w:tcPr>
            <w:tcW w:w="1081"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Ⅱ</w:t>
            </w:r>
          </w:p>
        </w:tc>
      </w:tr>
      <w:tr w:rsidTr="00121C8E">
        <w:tblPrEx>
          <w:tblW w:w="4998" w:type="pct"/>
          <w:tblInd w:w="0" w:type="dxa"/>
          <w:tblLook w:val="0000"/>
        </w:tblPrEx>
        <w:trPr>
          <w:trHeight w:val="373"/>
        </w:trPr>
        <w:tc>
          <w:tcPr>
            <w:tcW w:w="140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地下水环境</w:t>
            </w:r>
          </w:p>
        </w:tc>
        <w:tc>
          <w:tcPr>
            <w:tcW w:w="97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E2</w:t>
            </w:r>
          </w:p>
        </w:tc>
        <w:tc>
          <w:tcPr>
            <w:tcW w:w="1544" w:type="pct"/>
            <w:vMerge/>
            <w:vAlign w:val="center"/>
          </w:tcPr>
          <w:p w:rsidR="00121C8E" w:rsidRPr="00121C8E" w:rsidP="00121C8E">
            <w:pPr>
              <w:adjustRightInd w:val="0"/>
              <w:snapToGrid w:val="0"/>
              <w:jc w:val="center"/>
              <w:outlineLvl w:val="1"/>
              <w:rPr>
                <w:bCs/>
                <w:color w:val="000000"/>
                <w:kern w:val="28"/>
                <w:szCs w:val="32"/>
              </w:rPr>
            </w:pPr>
          </w:p>
        </w:tc>
        <w:tc>
          <w:tcPr>
            <w:tcW w:w="1081"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r>
      <w:tr w:rsidTr="00121C8E">
        <w:tblPrEx>
          <w:tblW w:w="4998" w:type="pct"/>
          <w:tblInd w:w="0" w:type="dxa"/>
          <w:tblLook w:val="0000"/>
        </w:tblPrEx>
        <w:trPr>
          <w:trHeight w:val="373"/>
        </w:trPr>
        <w:tc>
          <w:tcPr>
            <w:tcW w:w="3919" w:type="pct"/>
            <w:gridSpan w:val="3"/>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环境风险潜势综合判定</w:t>
            </w:r>
          </w:p>
        </w:tc>
        <w:tc>
          <w:tcPr>
            <w:tcW w:w="1081"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r>
    </w:tbl>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6.5评价等级和评价范围</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6.5.1 评价等级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根据《建设项目环境风险评价技术导则》（HJ 169-2018），确定本项目环境风险评价等级为二级。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环境风险等级划分依据见表6-18。项目环境风险等级判定情况见表6-19。</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表6-18    环境风险等级划分依据</w:t>
      </w:r>
    </w:p>
    <w:tbl>
      <w:tblPr>
        <w:tblStyle w:val="TableNormal"/>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911"/>
        <w:gridCol w:w="1783"/>
        <w:gridCol w:w="1603"/>
        <w:gridCol w:w="2312"/>
        <w:gridCol w:w="1394"/>
      </w:tblGrid>
      <w:tr w:rsidTr="00121C8E">
        <w:tblPrEx>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459"/>
        </w:trPr>
        <w:tc>
          <w:tcPr>
            <w:tcW w:w="106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环境风险潜势</w:t>
            </w:r>
          </w:p>
        </w:tc>
        <w:tc>
          <w:tcPr>
            <w:tcW w:w="990"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Ⅳ</w:t>
            </w:r>
            <w:r w:rsidRPr="00121C8E">
              <w:rPr>
                <w:bCs/>
                <w:color w:val="000000"/>
                <w:kern w:val="28"/>
                <w:szCs w:val="32"/>
              </w:rPr>
              <w:t>、</w:t>
            </w:r>
            <w:r w:rsidRPr="00121C8E">
              <w:rPr>
                <w:rFonts w:ascii="宋体" w:hAnsi="宋体" w:cs="宋体" w:hint="eastAsia"/>
                <w:bCs/>
                <w:color w:val="000000"/>
                <w:kern w:val="28"/>
                <w:szCs w:val="32"/>
              </w:rPr>
              <w:t>Ⅳ</w:t>
            </w:r>
            <w:r w:rsidRPr="00121C8E">
              <w:rPr>
                <w:bCs/>
                <w:color w:val="000000"/>
                <w:kern w:val="28"/>
                <w:szCs w:val="32"/>
              </w:rPr>
              <w:t>+</w:t>
            </w:r>
          </w:p>
        </w:tc>
        <w:tc>
          <w:tcPr>
            <w:tcW w:w="890"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c>
          <w:tcPr>
            <w:tcW w:w="1284"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Ⅱ</w:t>
            </w:r>
          </w:p>
        </w:tc>
        <w:tc>
          <w:tcPr>
            <w:tcW w:w="774"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Ⅰ</w:t>
            </w:r>
          </w:p>
        </w:tc>
      </w:tr>
      <w:tr w:rsidTr="00121C8E">
        <w:tblPrEx>
          <w:tblW w:w="5000" w:type="pct"/>
          <w:tblInd w:w="0" w:type="dxa"/>
          <w:tblLook w:val="0000"/>
        </w:tblPrEx>
        <w:trPr>
          <w:trHeight w:val="459"/>
        </w:trPr>
        <w:tc>
          <w:tcPr>
            <w:tcW w:w="106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评价工作等级</w:t>
            </w:r>
          </w:p>
        </w:tc>
        <w:tc>
          <w:tcPr>
            <w:tcW w:w="99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一</w:t>
            </w:r>
          </w:p>
        </w:tc>
        <w:tc>
          <w:tcPr>
            <w:tcW w:w="89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二</w:t>
            </w:r>
          </w:p>
        </w:tc>
        <w:tc>
          <w:tcPr>
            <w:tcW w:w="128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三</w:t>
            </w:r>
          </w:p>
        </w:tc>
        <w:tc>
          <w:tcPr>
            <w:tcW w:w="77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简单分析a</w:t>
            </w:r>
          </w:p>
        </w:tc>
      </w:tr>
      <w:tr w:rsidTr="00121C8E">
        <w:tblPrEx>
          <w:tblW w:w="5000" w:type="pct"/>
          <w:tblInd w:w="0" w:type="dxa"/>
          <w:tblLook w:val="0000"/>
        </w:tblPrEx>
        <w:trPr>
          <w:trHeight w:val="459"/>
        </w:trPr>
        <w:tc>
          <w:tcPr>
            <w:tcW w:w="5000" w:type="pct"/>
            <w:gridSpan w:val="5"/>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a  实现相对于详细评价工作内容而言，在描述危险物质、环境影响途径、环境危害后果、风险防范措施等方面给出定性的说明。见附录A</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表6-19    项目环境风险等级判定表</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22"/>
        <w:gridCol w:w="2455"/>
        <w:gridCol w:w="3224"/>
      </w:tblGrid>
      <w:tr w:rsidTr="00121C8E">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73"/>
          <w:jc w:val="center"/>
        </w:trPr>
        <w:tc>
          <w:tcPr>
            <w:tcW w:w="184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项目</w:t>
            </w:r>
          </w:p>
        </w:tc>
        <w:tc>
          <w:tcPr>
            <w:tcW w:w="136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环境风险潜势</w:t>
            </w:r>
          </w:p>
        </w:tc>
        <w:tc>
          <w:tcPr>
            <w:tcW w:w="179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评价工作等级</w:t>
            </w:r>
          </w:p>
        </w:tc>
      </w:tr>
      <w:tr w:rsidTr="00121C8E">
        <w:tblPrEx>
          <w:tblW w:w="4999" w:type="pct"/>
          <w:jc w:val="center"/>
          <w:tblInd w:w="0" w:type="dxa"/>
          <w:tblLook w:val="0000"/>
        </w:tblPrEx>
        <w:trPr>
          <w:trHeight w:val="397"/>
          <w:jc w:val="center"/>
        </w:trPr>
        <w:tc>
          <w:tcPr>
            <w:tcW w:w="184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判定情况</w:t>
            </w:r>
          </w:p>
        </w:tc>
        <w:tc>
          <w:tcPr>
            <w:tcW w:w="1363" w:type="pct"/>
            <w:vAlign w:val="center"/>
          </w:tcPr>
          <w:p w:rsidR="00121C8E" w:rsidRPr="00121C8E" w:rsidP="00121C8E">
            <w:pPr>
              <w:adjustRightInd w:val="0"/>
              <w:snapToGrid w:val="0"/>
              <w:jc w:val="center"/>
              <w:outlineLvl w:val="1"/>
              <w:rPr>
                <w:bCs/>
                <w:color w:val="000000"/>
                <w:kern w:val="28"/>
                <w:szCs w:val="32"/>
              </w:rPr>
            </w:pPr>
            <w:r w:rsidRPr="00121C8E">
              <w:rPr>
                <w:rFonts w:ascii="宋体" w:hAnsi="宋体" w:cs="宋体" w:hint="eastAsia"/>
                <w:bCs/>
                <w:color w:val="000000"/>
                <w:kern w:val="28"/>
                <w:szCs w:val="32"/>
              </w:rPr>
              <w:t>Ⅲ</w:t>
            </w:r>
          </w:p>
        </w:tc>
        <w:tc>
          <w:tcPr>
            <w:tcW w:w="1791"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二级</w:t>
            </w:r>
          </w:p>
        </w:tc>
      </w:tr>
    </w:tbl>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6.5.2评价范围</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项目环境风险评价等级为二级。根据《建设项目环境风险评价技术导则》（HJ/T169-2018）的规定，本项目环境风险评价范围分别为：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大气环境风险评价范围：距建设项目边界5km的区域范围，面积约84.35km</w:t>
      </w:r>
      <w:r w:rsidRPr="00121C8E">
        <w:rPr>
          <w:color w:val="000000"/>
          <w:kern w:val="0"/>
          <w:sz w:val="24"/>
          <w:szCs w:val="22"/>
          <w:vertAlign w:val="superscript"/>
        </w:rPr>
        <w:t>2</w:t>
      </w:r>
      <w:r w:rsidRPr="00121C8E">
        <w:rPr>
          <w:color w:val="000000"/>
          <w:kern w:val="0"/>
          <w:sz w:val="24"/>
          <w:szCs w:val="22"/>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地表水环境风险评价范围与地表水评价范围相同：自孟州市第二污水处理厂排污口至滩区涝河焦作市常规监测断面石井断面，河段长度约12.5km。</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地下水环境风险评价范围与地下水评价范围相同：建设项目厂址地下水上游约0.5km，下游2km，两侧约1km范围内，约6.9km</w:t>
      </w:r>
      <w:r w:rsidRPr="00121C8E">
        <w:rPr>
          <w:color w:val="000000"/>
          <w:kern w:val="0"/>
          <w:sz w:val="24"/>
          <w:szCs w:val="22"/>
          <w:vertAlign w:val="superscript"/>
        </w:rPr>
        <w:t>2</w:t>
      </w:r>
      <w:r w:rsidRPr="00121C8E">
        <w:rPr>
          <w:color w:val="000000"/>
          <w:kern w:val="0"/>
          <w:sz w:val="24"/>
          <w:szCs w:val="22"/>
        </w:rPr>
        <w:t>。</w:t>
      </w:r>
    </w:p>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6.6风险识别</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6.6.1资料收集和准备</w:t>
      </w:r>
    </w:p>
    <w:p w:rsidR="00121C8E" w:rsidRPr="00121C8E" w:rsidP="00121C8E">
      <w:pPr>
        <w:adjustRightInd w:val="0"/>
        <w:snapToGrid w:val="0"/>
        <w:spacing w:line="520" w:lineRule="exact"/>
        <w:ind w:firstLine="480" w:firstLineChars="200"/>
        <w:rPr>
          <w:b/>
          <w:bCs/>
          <w:color w:val="000000"/>
          <w:kern w:val="0"/>
          <w:sz w:val="24"/>
          <w:szCs w:val="22"/>
        </w:rPr>
      </w:pPr>
      <w:r w:rsidRPr="00121C8E">
        <w:rPr>
          <w:b/>
          <w:bCs/>
          <w:color w:val="000000"/>
          <w:kern w:val="0"/>
          <w:sz w:val="24"/>
          <w:szCs w:val="22"/>
        </w:rPr>
        <w:t>（1）相关事故典型案例统计分析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化学品的火灾和泄漏事故，是事故构成的最主要部分，也是对化学品使用和贮存进行风险评估的基本内容。因此，评价调查了近年来发生在国内的与本工程相同及相似的风险事故，选取其中一些作为典型案例。</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表6-20    近年来主要案例发生情况</w:t>
      </w:r>
    </w:p>
    <w:tbl>
      <w:tblPr>
        <w:tblStyle w:val="TableNormal"/>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0" w:type="dxa"/>
        </w:tblCellMar>
        <w:tblLook w:val="0000"/>
      </w:tblPr>
      <w:tblGrid>
        <w:gridCol w:w="951"/>
        <w:gridCol w:w="1346"/>
        <w:gridCol w:w="903"/>
        <w:gridCol w:w="1544"/>
        <w:gridCol w:w="2231"/>
        <w:gridCol w:w="1845"/>
      </w:tblGrid>
      <w:tr w:rsidTr="00121C8E">
        <w:tblPrEx>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0" w:type="dxa"/>
          </w:tblCellMar>
          <w:tblLook w:val="0000"/>
        </w:tblPrEx>
        <w:trPr>
          <w:trHeight w:val="397"/>
        </w:trPr>
        <w:tc>
          <w:tcPr>
            <w:tcW w:w="53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时间</w:t>
            </w:r>
          </w:p>
        </w:tc>
        <w:tc>
          <w:tcPr>
            <w:tcW w:w="763"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地点</w:t>
            </w:r>
          </w:p>
        </w:tc>
        <w:tc>
          <w:tcPr>
            <w:tcW w:w="51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危害物质</w:t>
            </w:r>
          </w:p>
        </w:tc>
        <w:tc>
          <w:tcPr>
            <w:tcW w:w="87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事故类型</w:t>
            </w:r>
          </w:p>
        </w:tc>
        <w:tc>
          <w:tcPr>
            <w:tcW w:w="126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事故原因</w:t>
            </w:r>
          </w:p>
        </w:tc>
        <w:tc>
          <w:tcPr>
            <w:tcW w:w="10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后果</w:t>
            </w:r>
          </w:p>
        </w:tc>
      </w:tr>
      <w:tr w:rsidTr="00121C8E">
        <w:tblPrEx>
          <w:tblW w:w="5000" w:type="pct"/>
          <w:tblInd w:w="0" w:type="dxa"/>
          <w:tblCellMar>
            <w:left w:w="28" w:type="dxa"/>
            <w:right w:w="0" w:type="dxa"/>
          </w:tblCellMar>
          <w:tblLook w:val="0000"/>
        </w:tblPrEx>
        <w:trPr>
          <w:trHeight w:val="397"/>
        </w:trPr>
        <w:tc>
          <w:tcPr>
            <w:tcW w:w="53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2003.9.6</w:t>
            </w:r>
          </w:p>
        </w:tc>
        <w:tc>
          <w:tcPr>
            <w:tcW w:w="763" w:type="pct"/>
            <w:vAlign w:val="center"/>
          </w:tcPr>
          <w:p w:rsidR="00121C8E" w:rsidRPr="00121C8E" w:rsidP="00121C8E">
            <w:pPr>
              <w:adjustRightInd w:val="0"/>
              <w:snapToGrid w:val="0"/>
              <w:jc w:val="left"/>
              <w:outlineLvl w:val="1"/>
              <w:rPr>
                <w:bCs/>
                <w:color w:val="000000"/>
                <w:kern w:val="28"/>
                <w:szCs w:val="32"/>
              </w:rPr>
            </w:pPr>
            <w:r w:rsidRPr="00121C8E">
              <w:rPr>
                <w:bCs/>
                <w:color w:val="000000"/>
                <w:kern w:val="28"/>
                <w:szCs w:val="32"/>
              </w:rPr>
              <w:t>长春长营高速公路</w:t>
            </w:r>
          </w:p>
        </w:tc>
        <w:tc>
          <w:tcPr>
            <w:tcW w:w="51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氨水</w:t>
            </w:r>
          </w:p>
        </w:tc>
        <w:tc>
          <w:tcPr>
            <w:tcW w:w="875"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20 多吨氨水的重型槽车倾翻</w:t>
            </w:r>
          </w:p>
        </w:tc>
        <w:tc>
          <w:tcPr>
            <w:tcW w:w="126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21"/>
              </w:rPr>
              <w:t>违反运输规定</w:t>
            </w:r>
          </w:p>
        </w:tc>
        <w:tc>
          <w:tcPr>
            <w:tcW w:w="1046" w:type="pct"/>
            <w:vAlign w:val="center"/>
          </w:tcPr>
          <w:p w:rsidR="00121C8E" w:rsidRPr="00121C8E" w:rsidP="00121C8E">
            <w:pPr>
              <w:autoSpaceDE w:val="0"/>
              <w:autoSpaceDN w:val="0"/>
              <w:adjustRightInd w:val="0"/>
              <w:rPr>
                <w:color w:val="000000"/>
                <w:kern w:val="0"/>
                <w:szCs w:val="21"/>
              </w:rPr>
            </w:pPr>
            <w:r w:rsidRPr="00121C8E">
              <w:rPr>
                <w:color w:val="000000"/>
                <w:kern w:val="0"/>
                <w:szCs w:val="21"/>
              </w:rPr>
              <w:t>2公里内的植物不同程度受损，1人死亡，4人受伤</w:t>
            </w:r>
          </w:p>
        </w:tc>
      </w:tr>
      <w:tr w:rsidTr="00121C8E">
        <w:tblPrEx>
          <w:tblW w:w="5000" w:type="pct"/>
          <w:tblInd w:w="0" w:type="dxa"/>
          <w:tblCellMar>
            <w:left w:w="28" w:type="dxa"/>
            <w:right w:w="0" w:type="dxa"/>
          </w:tblCellMar>
          <w:tblLook w:val="0000"/>
        </w:tblPrEx>
        <w:trPr>
          <w:trHeight w:val="397"/>
        </w:trPr>
        <w:tc>
          <w:tcPr>
            <w:tcW w:w="53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2013.8.31</w:t>
            </w:r>
          </w:p>
        </w:tc>
        <w:tc>
          <w:tcPr>
            <w:tcW w:w="763" w:type="pct"/>
            <w:vAlign w:val="center"/>
          </w:tcPr>
          <w:p w:rsidR="00121C8E" w:rsidRPr="00121C8E" w:rsidP="00121C8E">
            <w:pPr>
              <w:adjustRightInd w:val="0"/>
              <w:snapToGrid w:val="0"/>
              <w:jc w:val="left"/>
              <w:outlineLvl w:val="1"/>
              <w:rPr>
                <w:bCs/>
                <w:color w:val="000000"/>
                <w:kern w:val="28"/>
                <w:szCs w:val="32"/>
              </w:rPr>
            </w:pPr>
            <w:r w:rsidRPr="00121C8E">
              <w:rPr>
                <w:bCs/>
                <w:color w:val="000000"/>
                <w:kern w:val="28"/>
                <w:szCs w:val="32"/>
              </w:rPr>
              <w:t>上海翁牌冷藏实业有限公司</w:t>
            </w:r>
          </w:p>
        </w:tc>
        <w:tc>
          <w:tcPr>
            <w:tcW w:w="51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21"/>
              </w:rPr>
              <w:t>氨水</w:t>
            </w:r>
          </w:p>
        </w:tc>
        <w:tc>
          <w:tcPr>
            <w:tcW w:w="87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氨水泄漏</w:t>
            </w:r>
          </w:p>
        </w:tc>
        <w:tc>
          <w:tcPr>
            <w:tcW w:w="1265"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氨水管路系统管帽脱落</w:t>
            </w:r>
          </w:p>
        </w:tc>
        <w:tc>
          <w:tcPr>
            <w:tcW w:w="1046"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15人死亡，8人重伤，17人轻伤</w:t>
            </w:r>
          </w:p>
        </w:tc>
      </w:tr>
      <w:tr w:rsidTr="00121C8E">
        <w:tblPrEx>
          <w:tblW w:w="5000" w:type="pct"/>
          <w:tblInd w:w="0" w:type="dxa"/>
          <w:tblCellMar>
            <w:left w:w="28" w:type="dxa"/>
            <w:right w:w="0" w:type="dxa"/>
          </w:tblCellMar>
          <w:tblLook w:val="0000"/>
        </w:tblPrEx>
        <w:trPr>
          <w:trHeight w:val="397"/>
        </w:trPr>
        <w:tc>
          <w:tcPr>
            <w:tcW w:w="53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2015.8.7</w:t>
            </w:r>
          </w:p>
        </w:tc>
        <w:tc>
          <w:tcPr>
            <w:tcW w:w="763" w:type="pct"/>
            <w:vAlign w:val="center"/>
          </w:tcPr>
          <w:p w:rsidR="00121C8E" w:rsidRPr="00121C8E" w:rsidP="00121C8E">
            <w:pPr>
              <w:adjustRightInd w:val="0"/>
              <w:snapToGrid w:val="0"/>
              <w:jc w:val="left"/>
              <w:outlineLvl w:val="1"/>
              <w:rPr>
                <w:bCs/>
                <w:color w:val="000000"/>
                <w:kern w:val="28"/>
                <w:szCs w:val="32"/>
              </w:rPr>
            </w:pPr>
            <w:r w:rsidRPr="00121C8E">
              <w:rPr>
                <w:bCs/>
                <w:color w:val="000000"/>
                <w:kern w:val="28"/>
                <w:szCs w:val="32"/>
              </w:rPr>
              <w:t>河北省承德市围场县四合永镇宏远养鸡场</w:t>
            </w:r>
          </w:p>
        </w:tc>
        <w:tc>
          <w:tcPr>
            <w:tcW w:w="51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氨水</w:t>
            </w:r>
          </w:p>
        </w:tc>
        <w:tc>
          <w:tcPr>
            <w:tcW w:w="87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氨水泄漏</w:t>
            </w:r>
          </w:p>
        </w:tc>
        <w:tc>
          <w:tcPr>
            <w:tcW w:w="1265"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养鸡场废弃两年，储存氨水吨数不明</w:t>
            </w:r>
          </w:p>
        </w:tc>
        <w:tc>
          <w:tcPr>
            <w:tcW w:w="10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21"/>
              </w:rPr>
              <w:t>无人员伤亡</w:t>
            </w:r>
          </w:p>
        </w:tc>
      </w:tr>
      <w:tr w:rsidTr="00121C8E">
        <w:tblPrEx>
          <w:tblW w:w="5000" w:type="pct"/>
          <w:tblInd w:w="0" w:type="dxa"/>
          <w:tblCellMar>
            <w:left w:w="28" w:type="dxa"/>
            <w:right w:w="0" w:type="dxa"/>
          </w:tblCellMar>
          <w:tblLook w:val="0000"/>
        </w:tblPrEx>
        <w:trPr>
          <w:trHeight w:val="397"/>
        </w:trPr>
        <w:tc>
          <w:tcPr>
            <w:tcW w:w="539" w:type="pct"/>
            <w:vAlign w:val="center"/>
          </w:tcPr>
          <w:p w:rsidR="00121C8E" w:rsidRPr="00121C8E" w:rsidP="00121C8E">
            <w:pPr>
              <w:autoSpaceDE w:val="0"/>
              <w:autoSpaceDN w:val="0"/>
              <w:adjustRightInd w:val="0"/>
              <w:spacing w:line="240" w:lineRule="exact"/>
              <w:jc w:val="center"/>
              <w:rPr>
                <w:bCs/>
                <w:color w:val="000000"/>
                <w:kern w:val="28"/>
                <w:szCs w:val="32"/>
              </w:rPr>
            </w:pPr>
            <w:r w:rsidRPr="00121C8E">
              <w:rPr>
                <w:bCs/>
                <w:color w:val="000000"/>
                <w:kern w:val="28"/>
                <w:szCs w:val="32"/>
              </w:rPr>
              <w:t>2014.6.19</w:t>
            </w:r>
          </w:p>
        </w:tc>
        <w:tc>
          <w:tcPr>
            <w:tcW w:w="763" w:type="pct"/>
            <w:vAlign w:val="center"/>
          </w:tcPr>
          <w:p w:rsidR="00121C8E" w:rsidRPr="00121C8E" w:rsidP="00121C8E">
            <w:pPr>
              <w:autoSpaceDE w:val="0"/>
              <w:autoSpaceDN w:val="0"/>
              <w:adjustRightInd w:val="0"/>
              <w:spacing w:line="240" w:lineRule="exact"/>
              <w:jc w:val="center"/>
              <w:rPr>
                <w:bCs/>
                <w:color w:val="000000"/>
                <w:kern w:val="28"/>
                <w:szCs w:val="32"/>
              </w:rPr>
            </w:pPr>
            <w:r w:rsidRPr="00121C8E">
              <w:rPr>
                <w:bCs/>
                <w:color w:val="000000"/>
                <w:kern w:val="28"/>
                <w:szCs w:val="32"/>
              </w:rPr>
              <w:t>浙江嘉兴</w:t>
            </w:r>
          </w:p>
        </w:tc>
        <w:tc>
          <w:tcPr>
            <w:tcW w:w="512" w:type="pct"/>
            <w:vAlign w:val="center"/>
          </w:tcPr>
          <w:p w:rsidR="00121C8E" w:rsidRPr="00121C8E" w:rsidP="00121C8E">
            <w:pPr>
              <w:autoSpaceDE w:val="0"/>
              <w:autoSpaceDN w:val="0"/>
              <w:adjustRightInd w:val="0"/>
              <w:spacing w:line="240" w:lineRule="exact"/>
              <w:jc w:val="center"/>
              <w:rPr>
                <w:bCs/>
                <w:color w:val="000000"/>
                <w:kern w:val="28"/>
                <w:szCs w:val="32"/>
              </w:rPr>
            </w:pPr>
            <w:r w:rsidRPr="00121C8E">
              <w:rPr>
                <w:bCs/>
                <w:color w:val="000000"/>
                <w:kern w:val="28"/>
                <w:szCs w:val="32"/>
              </w:rPr>
              <w:t>盐酸</w:t>
            </w:r>
          </w:p>
        </w:tc>
        <w:tc>
          <w:tcPr>
            <w:tcW w:w="875" w:type="pct"/>
            <w:vAlign w:val="center"/>
          </w:tcPr>
          <w:p w:rsidR="00121C8E" w:rsidRPr="00121C8E" w:rsidP="00121C8E">
            <w:pPr>
              <w:autoSpaceDE w:val="0"/>
              <w:autoSpaceDN w:val="0"/>
              <w:adjustRightInd w:val="0"/>
              <w:spacing w:line="240" w:lineRule="exact"/>
              <w:jc w:val="center"/>
              <w:rPr>
                <w:bCs/>
                <w:color w:val="000000"/>
                <w:kern w:val="28"/>
                <w:szCs w:val="32"/>
              </w:rPr>
            </w:pPr>
            <w:r w:rsidRPr="00121C8E">
              <w:rPr>
                <w:bCs/>
                <w:color w:val="000000"/>
                <w:kern w:val="28"/>
                <w:szCs w:val="32"/>
              </w:rPr>
              <w:t>盐酸泄漏</w:t>
            </w:r>
          </w:p>
        </w:tc>
        <w:tc>
          <w:tcPr>
            <w:tcW w:w="1265" w:type="pct"/>
            <w:vAlign w:val="center"/>
          </w:tcPr>
          <w:p w:rsidR="00121C8E" w:rsidRPr="00121C8E" w:rsidP="00121C8E">
            <w:pPr>
              <w:autoSpaceDE w:val="0"/>
              <w:autoSpaceDN w:val="0"/>
              <w:adjustRightInd w:val="0"/>
              <w:spacing w:line="240" w:lineRule="exact"/>
              <w:rPr>
                <w:bCs/>
                <w:color w:val="000000"/>
                <w:kern w:val="28"/>
                <w:szCs w:val="32"/>
              </w:rPr>
            </w:pPr>
            <w:r w:rsidRPr="00121C8E">
              <w:rPr>
                <w:bCs/>
                <w:color w:val="000000"/>
                <w:kern w:val="28"/>
                <w:szCs w:val="32"/>
              </w:rPr>
              <w:t>交通事故</w:t>
            </w:r>
          </w:p>
        </w:tc>
        <w:tc>
          <w:tcPr>
            <w:tcW w:w="1046" w:type="pct"/>
            <w:vAlign w:val="center"/>
          </w:tcPr>
          <w:p w:rsidR="00121C8E" w:rsidRPr="00121C8E" w:rsidP="00121C8E">
            <w:pPr>
              <w:autoSpaceDE w:val="0"/>
              <w:autoSpaceDN w:val="0"/>
              <w:adjustRightInd w:val="0"/>
              <w:spacing w:line="240" w:lineRule="exact"/>
              <w:jc w:val="center"/>
              <w:rPr>
                <w:bCs/>
                <w:color w:val="000000"/>
                <w:kern w:val="28"/>
                <w:szCs w:val="32"/>
              </w:rPr>
            </w:pPr>
            <w:r w:rsidRPr="00121C8E">
              <w:rPr>
                <w:bCs/>
                <w:color w:val="000000"/>
                <w:kern w:val="28"/>
                <w:szCs w:val="32"/>
              </w:rPr>
              <w:t>1 人死亡</w:t>
            </w:r>
          </w:p>
        </w:tc>
      </w:tr>
      <w:tr w:rsidTr="00121C8E">
        <w:tblPrEx>
          <w:tblW w:w="5000" w:type="pct"/>
          <w:tblInd w:w="0" w:type="dxa"/>
          <w:tblCellMar>
            <w:left w:w="28" w:type="dxa"/>
            <w:right w:w="0" w:type="dxa"/>
          </w:tblCellMar>
          <w:tblLook w:val="0000"/>
        </w:tblPrEx>
        <w:trPr>
          <w:trHeight w:val="397"/>
        </w:trPr>
        <w:tc>
          <w:tcPr>
            <w:tcW w:w="539"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2014.6.9</w:t>
            </w:r>
          </w:p>
        </w:tc>
        <w:tc>
          <w:tcPr>
            <w:tcW w:w="763" w:type="pct"/>
            <w:vAlign w:val="center"/>
          </w:tcPr>
          <w:p w:rsidR="00121C8E" w:rsidRPr="00121C8E" w:rsidP="00121C8E">
            <w:pPr>
              <w:adjustRightInd w:val="0"/>
              <w:snapToGrid w:val="0"/>
              <w:jc w:val="left"/>
              <w:outlineLvl w:val="1"/>
              <w:rPr>
                <w:bCs/>
                <w:color w:val="000000"/>
                <w:kern w:val="28"/>
                <w:szCs w:val="32"/>
              </w:rPr>
            </w:pPr>
            <w:r w:rsidRPr="00121C8E">
              <w:rPr>
                <w:bCs/>
                <w:color w:val="000000"/>
                <w:kern w:val="28"/>
                <w:szCs w:val="32"/>
              </w:rPr>
              <w:t>浙江长兴和平镇11省道横涧村</w:t>
            </w:r>
          </w:p>
        </w:tc>
        <w:tc>
          <w:tcPr>
            <w:tcW w:w="512"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氢氧化钠</w:t>
            </w:r>
          </w:p>
        </w:tc>
        <w:tc>
          <w:tcPr>
            <w:tcW w:w="875"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氢氧化钠泄漏</w:t>
            </w:r>
          </w:p>
        </w:tc>
        <w:tc>
          <w:tcPr>
            <w:tcW w:w="1265" w:type="pct"/>
            <w:vAlign w:val="center"/>
          </w:tcPr>
          <w:p w:rsidR="00121C8E" w:rsidRPr="00121C8E" w:rsidP="00121C8E">
            <w:pPr>
              <w:adjustRightInd w:val="0"/>
              <w:snapToGrid w:val="0"/>
              <w:outlineLvl w:val="1"/>
              <w:rPr>
                <w:bCs/>
                <w:color w:val="000000"/>
                <w:kern w:val="28"/>
                <w:szCs w:val="32"/>
              </w:rPr>
            </w:pPr>
            <w:r w:rsidRPr="00121C8E">
              <w:rPr>
                <w:bCs/>
                <w:color w:val="000000"/>
                <w:kern w:val="28"/>
                <w:szCs w:val="32"/>
              </w:rPr>
              <w:t>一辆装有8吨左右液碱的槽罐车与前面一辆集装箱车发生追尾</w:t>
            </w:r>
          </w:p>
        </w:tc>
        <w:tc>
          <w:tcPr>
            <w:tcW w:w="10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 人死亡</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表6-20可见，项目物料储存的主要危险物质均有发生环境风险事故的可能，厂区外主要事故原因以交通事故导致泄漏为主，厂区内则以储存容器破裂、阀门损坏、管道泄露等导致事故为主，也曾经发生过操作失误等原因导致的事故。</w:t>
      </w:r>
    </w:p>
    <w:p w:rsidR="00121C8E" w:rsidRPr="00121C8E" w:rsidP="00121C8E">
      <w:pPr>
        <w:adjustRightInd w:val="0"/>
        <w:snapToGrid w:val="0"/>
        <w:spacing w:line="520" w:lineRule="exact"/>
        <w:ind w:firstLine="480" w:firstLineChars="200"/>
        <w:rPr>
          <w:b/>
          <w:bCs/>
          <w:color w:val="000000"/>
          <w:kern w:val="0"/>
          <w:sz w:val="24"/>
          <w:szCs w:val="22"/>
        </w:rPr>
      </w:pPr>
      <w:bookmarkStart w:id="121" w:name="7.4.1.2__事故原因统计分析"/>
      <w:bookmarkEnd w:id="121"/>
      <w:r w:rsidRPr="00121C8E">
        <w:rPr>
          <w:b/>
          <w:bCs/>
          <w:color w:val="000000"/>
          <w:kern w:val="0"/>
          <w:sz w:val="24"/>
          <w:szCs w:val="22"/>
        </w:rPr>
        <w:t>（2）事故原因统计分析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环境风险事故具有一定程度的不确定性。事故发生的条件有很多，事故发生的天气条件千差万别，具有极大的不确定性，发生事故的排放强度有多种可能。这样对风险事故的后果预测就存在着极大的不确定性。</w:t>
      </w:r>
    </w:p>
    <w:p w:rsidR="00121C8E" w:rsidRPr="00121C8E" w:rsidP="00121C8E">
      <w:pPr>
        <w:tabs>
          <w:tab w:val="left" w:pos="3792"/>
        </w:tabs>
        <w:adjustRightInd w:val="0"/>
        <w:snapToGrid w:val="0"/>
        <w:spacing w:line="500" w:lineRule="exact"/>
        <w:ind w:firstLine="480" w:firstLineChars="200"/>
        <w:rPr>
          <w:color w:val="000000"/>
          <w:kern w:val="0"/>
          <w:sz w:val="24"/>
          <w:szCs w:val="22"/>
        </w:rPr>
      </w:pPr>
      <w:r w:rsidRPr="00121C8E">
        <w:rPr>
          <w:color w:val="000000"/>
          <w:spacing w:val="7"/>
          <w:kern w:val="0"/>
          <w:sz w:val="24"/>
          <w:szCs w:val="22"/>
        </w:rPr>
        <w:t>据</w:t>
      </w:r>
      <w:r w:rsidRPr="00121C8E">
        <w:rPr>
          <w:color w:val="000000"/>
          <w:spacing w:val="9"/>
          <w:kern w:val="0"/>
          <w:sz w:val="24"/>
          <w:szCs w:val="22"/>
        </w:rPr>
        <w:t>有</w:t>
      </w:r>
      <w:r w:rsidRPr="00121C8E">
        <w:rPr>
          <w:color w:val="000000"/>
          <w:spacing w:val="7"/>
          <w:kern w:val="0"/>
          <w:sz w:val="24"/>
          <w:szCs w:val="22"/>
        </w:rPr>
        <w:t>关资</w:t>
      </w:r>
      <w:r w:rsidRPr="00121C8E">
        <w:rPr>
          <w:color w:val="000000"/>
          <w:spacing w:val="9"/>
          <w:kern w:val="0"/>
          <w:sz w:val="24"/>
          <w:szCs w:val="22"/>
        </w:rPr>
        <w:t>料</w:t>
      </w:r>
      <w:r w:rsidRPr="00121C8E">
        <w:rPr>
          <w:color w:val="000000"/>
          <w:spacing w:val="7"/>
          <w:kern w:val="0"/>
          <w:sz w:val="24"/>
          <w:szCs w:val="22"/>
        </w:rPr>
        <w:t>记载</w:t>
      </w:r>
      <w:r w:rsidRPr="00121C8E">
        <w:rPr>
          <w:color w:val="000000"/>
          <w:spacing w:val="9"/>
          <w:kern w:val="0"/>
          <w:sz w:val="24"/>
          <w:szCs w:val="22"/>
        </w:rPr>
        <w:t>，</w:t>
      </w:r>
      <w:r w:rsidRPr="00121C8E">
        <w:rPr>
          <w:color w:val="000000"/>
          <w:spacing w:val="7"/>
          <w:kern w:val="0"/>
          <w:sz w:val="24"/>
          <w:szCs w:val="22"/>
        </w:rPr>
        <w:t>其事</w:t>
      </w:r>
      <w:r w:rsidRPr="00121C8E">
        <w:rPr>
          <w:color w:val="000000"/>
          <w:spacing w:val="9"/>
          <w:kern w:val="0"/>
          <w:sz w:val="24"/>
          <w:szCs w:val="22"/>
        </w:rPr>
        <w:t>故</w:t>
      </w:r>
      <w:r w:rsidRPr="00121C8E">
        <w:rPr>
          <w:color w:val="000000"/>
          <w:spacing w:val="7"/>
          <w:kern w:val="0"/>
          <w:sz w:val="24"/>
          <w:szCs w:val="22"/>
        </w:rPr>
        <w:t>发生原</w:t>
      </w:r>
      <w:r w:rsidRPr="00121C8E">
        <w:rPr>
          <w:color w:val="000000"/>
          <w:spacing w:val="9"/>
          <w:kern w:val="0"/>
          <w:sz w:val="24"/>
          <w:szCs w:val="22"/>
        </w:rPr>
        <w:t>因</w:t>
      </w:r>
      <w:r w:rsidRPr="00121C8E">
        <w:rPr>
          <w:color w:val="000000"/>
          <w:spacing w:val="7"/>
          <w:kern w:val="0"/>
          <w:sz w:val="24"/>
          <w:szCs w:val="22"/>
        </w:rPr>
        <w:t>概</w:t>
      </w:r>
      <w:r w:rsidRPr="00121C8E">
        <w:rPr>
          <w:color w:val="000000"/>
          <w:spacing w:val="9"/>
          <w:kern w:val="0"/>
          <w:sz w:val="24"/>
          <w:szCs w:val="22"/>
        </w:rPr>
        <w:t>率</w:t>
      </w:r>
      <w:r w:rsidRPr="00121C8E">
        <w:rPr>
          <w:color w:val="000000"/>
          <w:spacing w:val="7"/>
          <w:kern w:val="0"/>
          <w:sz w:val="24"/>
          <w:szCs w:val="22"/>
        </w:rPr>
        <w:t>比例</w:t>
      </w:r>
      <w:r w:rsidRPr="00121C8E">
        <w:rPr>
          <w:color w:val="000000"/>
          <w:spacing w:val="9"/>
          <w:kern w:val="0"/>
          <w:sz w:val="24"/>
          <w:szCs w:val="22"/>
        </w:rPr>
        <w:t>见</w:t>
      </w:r>
      <w:r w:rsidRPr="00121C8E">
        <w:rPr>
          <w:color w:val="000000"/>
          <w:kern w:val="0"/>
          <w:sz w:val="24"/>
          <w:szCs w:val="22"/>
        </w:rPr>
        <w:t>表6-21。</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 6-21    事故原因统计表</w:t>
      </w:r>
    </w:p>
    <w:tbl>
      <w:tblPr>
        <w:tblStyle w:val="TableNormal"/>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960"/>
        <w:gridCol w:w="4125"/>
        <w:gridCol w:w="3710"/>
      </w:tblGrid>
      <w:tr w:rsidTr="00121C8E">
        <w:tblPrEx>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97"/>
        </w:trPr>
        <w:tc>
          <w:tcPr>
            <w:tcW w:w="5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序号</w:t>
            </w:r>
          </w:p>
        </w:tc>
        <w:tc>
          <w:tcPr>
            <w:tcW w:w="23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事故原因</w:t>
            </w:r>
          </w:p>
        </w:tc>
        <w:tc>
          <w:tcPr>
            <w:tcW w:w="210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事故比率（%）</w:t>
            </w:r>
          </w:p>
        </w:tc>
      </w:tr>
      <w:tr w:rsidTr="00121C8E">
        <w:tblPrEx>
          <w:tblW w:w="4999" w:type="pct"/>
          <w:tblInd w:w="5" w:type="dxa"/>
          <w:tblCellMar>
            <w:left w:w="0" w:type="dxa"/>
            <w:right w:w="0" w:type="dxa"/>
          </w:tblCellMar>
          <w:tblLook w:val="0000"/>
        </w:tblPrEx>
        <w:trPr>
          <w:trHeight w:val="397"/>
        </w:trPr>
        <w:tc>
          <w:tcPr>
            <w:tcW w:w="5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w:t>
            </w:r>
          </w:p>
        </w:tc>
        <w:tc>
          <w:tcPr>
            <w:tcW w:w="23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阀门管线泄漏</w:t>
            </w:r>
          </w:p>
        </w:tc>
        <w:tc>
          <w:tcPr>
            <w:tcW w:w="210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35.1</w:t>
            </w:r>
          </w:p>
        </w:tc>
      </w:tr>
      <w:tr w:rsidTr="00121C8E">
        <w:tblPrEx>
          <w:tblW w:w="4999" w:type="pct"/>
          <w:tblInd w:w="5" w:type="dxa"/>
          <w:tblCellMar>
            <w:left w:w="0" w:type="dxa"/>
            <w:right w:w="0" w:type="dxa"/>
          </w:tblCellMar>
          <w:tblLook w:val="0000"/>
        </w:tblPrEx>
        <w:trPr>
          <w:trHeight w:val="397"/>
        </w:trPr>
        <w:tc>
          <w:tcPr>
            <w:tcW w:w="5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2</w:t>
            </w:r>
          </w:p>
        </w:tc>
        <w:tc>
          <w:tcPr>
            <w:tcW w:w="23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泵、设备故障</w:t>
            </w:r>
          </w:p>
        </w:tc>
        <w:tc>
          <w:tcPr>
            <w:tcW w:w="210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18.2</w:t>
            </w:r>
          </w:p>
        </w:tc>
      </w:tr>
      <w:tr w:rsidTr="00121C8E">
        <w:tblPrEx>
          <w:tblW w:w="4999" w:type="pct"/>
          <w:tblInd w:w="5" w:type="dxa"/>
          <w:tblCellMar>
            <w:left w:w="0" w:type="dxa"/>
            <w:right w:w="0" w:type="dxa"/>
          </w:tblCellMar>
          <w:tblLook w:val="0000"/>
        </w:tblPrEx>
        <w:trPr>
          <w:trHeight w:val="397"/>
        </w:trPr>
        <w:tc>
          <w:tcPr>
            <w:tcW w:w="5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3</w:t>
            </w:r>
          </w:p>
        </w:tc>
        <w:tc>
          <w:tcPr>
            <w:tcW w:w="23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操作失败</w:t>
            </w:r>
          </w:p>
        </w:tc>
        <w:tc>
          <w:tcPr>
            <w:tcW w:w="210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15.6</w:t>
            </w:r>
          </w:p>
        </w:tc>
      </w:tr>
      <w:tr w:rsidTr="00121C8E">
        <w:tblPrEx>
          <w:tblW w:w="4999" w:type="pct"/>
          <w:tblInd w:w="5" w:type="dxa"/>
          <w:tblCellMar>
            <w:left w:w="0" w:type="dxa"/>
            <w:right w:w="0" w:type="dxa"/>
          </w:tblCellMar>
          <w:tblLook w:val="0000"/>
        </w:tblPrEx>
        <w:trPr>
          <w:trHeight w:val="397"/>
        </w:trPr>
        <w:tc>
          <w:tcPr>
            <w:tcW w:w="5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4</w:t>
            </w:r>
          </w:p>
        </w:tc>
        <w:tc>
          <w:tcPr>
            <w:tcW w:w="23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仪表、电器失灵</w:t>
            </w:r>
          </w:p>
        </w:tc>
        <w:tc>
          <w:tcPr>
            <w:tcW w:w="210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12.4</w:t>
            </w:r>
          </w:p>
        </w:tc>
      </w:tr>
      <w:tr w:rsidTr="00121C8E">
        <w:tblPrEx>
          <w:tblW w:w="4999" w:type="pct"/>
          <w:tblInd w:w="5" w:type="dxa"/>
          <w:tblCellMar>
            <w:left w:w="0" w:type="dxa"/>
            <w:right w:w="0" w:type="dxa"/>
          </w:tblCellMar>
          <w:tblLook w:val="0000"/>
        </w:tblPrEx>
        <w:trPr>
          <w:trHeight w:val="397"/>
        </w:trPr>
        <w:tc>
          <w:tcPr>
            <w:tcW w:w="5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5</w:t>
            </w:r>
          </w:p>
        </w:tc>
        <w:tc>
          <w:tcPr>
            <w:tcW w:w="23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突沸、反应失控</w:t>
            </w:r>
          </w:p>
        </w:tc>
        <w:tc>
          <w:tcPr>
            <w:tcW w:w="210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10.1</w:t>
            </w:r>
          </w:p>
        </w:tc>
      </w:tr>
      <w:tr w:rsidTr="00121C8E">
        <w:tblPrEx>
          <w:tblW w:w="4999" w:type="pct"/>
          <w:tblInd w:w="5" w:type="dxa"/>
          <w:tblCellMar>
            <w:left w:w="0" w:type="dxa"/>
            <w:right w:w="0" w:type="dxa"/>
          </w:tblCellMar>
          <w:tblLook w:val="0000"/>
        </w:tblPrEx>
        <w:trPr>
          <w:trHeight w:val="397"/>
        </w:trPr>
        <w:tc>
          <w:tcPr>
            <w:tcW w:w="546"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6</w:t>
            </w:r>
          </w:p>
        </w:tc>
        <w:tc>
          <w:tcPr>
            <w:tcW w:w="2344"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雷击、自然灾害</w:t>
            </w:r>
          </w:p>
        </w:tc>
        <w:tc>
          <w:tcPr>
            <w:tcW w:w="2108"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8.2</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由表6-21 可以看出，阀门管线泄漏占的比重最大，其次是设备故障。</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6.6.2物质危险性识别</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项目所涉及的化学品主要为硫磺、亚硫酸溶液、盐酸、氢氧化钠、氨水等，以及各类危废。</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项目所涉及的化学品中，硫磺为袋装储存，泄漏的几率较小，一旦泄漏也便于收集处置，评价不再对其进行详细的评价分析。本次风险评价主要针对盐酸、氢氧化钠、氨水等液体原料和各类危废等进行评价。</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6.6.3生产系统危险性识别</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项目生产系统存在的危险性主要为亚硫酸溶液储罐区、酸碱溶液储罐区、危险仓库等，风险类型主要是泄漏、火灾和爆炸。</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项目可能产生的事故风险有以下几个方面：</w:t>
      </w:r>
    </w:p>
    <w:p w:rsidR="00121C8E" w:rsidRPr="00121C8E" w:rsidP="00121C8E">
      <w:pPr>
        <w:adjustRightInd w:val="0"/>
        <w:snapToGrid w:val="0"/>
        <w:spacing w:line="520" w:lineRule="exact"/>
        <w:ind w:firstLine="480" w:firstLineChars="200"/>
        <w:rPr>
          <w:color w:val="000000"/>
          <w:kern w:val="0"/>
          <w:sz w:val="24"/>
        </w:rPr>
      </w:pPr>
      <w:r w:rsidRPr="00121C8E">
        <w:rPr>
          <w:color w:val="000000"/>
          <w:kern w:val="0"/>
          <w:sz w:val="24"/>
        </w:rPr>
        <w:t>（1）氨水储罐区</w:t>
      </w:r>
    </w:p>
    <w:p w:rsidR="00121C8E" w:rsidRPr="00121C8E" w:rsidP="00121C8E">
      <w:pPr>
        <w:spacing w:line="520" w:lineRule="exact"/>
        <w:ind w:firstLine="480" w:firstLineChars="200"/>
        <w:rPr>
          <w:rFonts w:hint="eastAsia"/>
          <w:color w:val="000000"/>
          <w:sz w:val="24"/>
        </w:rPr>
      </w:pPr>
      <w:r w:rsidRPr="00121C8E">
        <w:rPr>
          <w:color w:val="000000"/>
          <w:sz w:val="24"/>
        </w:rPr>
        <w:t>项目储罐区设置1座15m</w:t>
      </w:r>
      <w:r w:rsidRPr="00121C8E">
        <w:rPr>
          <w:color w:val="000000"/>
          <w:sz w:val="24"/>
          <w:vertAlign w:val="superscript"/>
        </w:rPr>
        <w:t>3</w:t>
      </w:r>
      <w:r w:rsidRPr="00121C8E">
        <w:rPr>
          <w:color w:val="000000"/>
          <w:sz w:val="24"/>
        </w:rPr>
        <w:t>的20%</w:t>
      </w:r>
      <w:r w:rsidRPr="00121C8E">
        <w:rPr>
          <w:color w:val="000000"/>
          <w:kern w:val="0"/>
          <w:sz w:val="24"/>
        </w:rPr>
        <w:t>氨水</w:t>
      </w:r>
      <w:r w:rsidRPr="00121C8E">
        <w:rPr>
          <w:color w:val="000000"/>
          <w:sz w:val="24"/>
        </w:rPr>
        <w:t>储罐，1座15m</w:t>
      </w:r>
      <w:r w:rsidRPr="00121C8E">
        <w:rPr>
          <w:color w:val="000000"/>
          <w:sz w:val="24"/>
          <w:vertAlign w:val="superscript"/>
        </w:rPr>
        <w:t>3</w:t>
      </w:r>
      <w:r w:rsidRPr="00121C8E">
        <w:rPr>
          <w:color w:val="000000"/>
          <w:sz w:val="24"/>
        </w:rPr>
        <w:t>的10%</w:t>
      </w:r>
      <w:r w:rsidRPr="00121C8E">
        <w:rPr>
          <w:color w:val="000000"/>
          <w:kern w:val="0"/>
          <w:sz w:val="24"/>
        </w:rPr>
        <w:t>氨水</w:t>
      </w:r>
      <w:r w:rsidRPr="00121C8E">
        <w:rPr>
          <w:color w:val="000000"/>
          <w:sz w:val="24"/>
        </w:rPr>
        <w:t>储罐。氨水均属于腐蚀性易挥发物质，泄露的物料溢流或挥发对地表水体和环境空气造成影响，进一步下渗对地下水、土壤环境造成影响。同时，氨水泄露后易分解释放出氨气，可形成爆炸性气体，遇明火或高热会发生燃烧、火灾和爆炸风险，产生NO、NO</w:t>
      </w:r>
      <w:r w:rsidRPr="00121C8E">
        <w:rPr>
          <w:color w:val="000000"/>
          <w:sz w:val="24"/>
          <w:vertAlign w:val="subscript"/>
        </w:rPr>
        <w:t>2</w:t>
      </w:r>
      <w:r w:rsidRPr="00121C8E">
        <w:rPr>
          <w:color w:val="000000"/>
          <w:sz w:val="24"/>
        </w:rPr>
        <w:t>和水，对周围环境空气造成一定的影响</w:t>
      </w:r>
      <w:r w:rsidRPr="00121C8E">
        <w:rPr>
          <w:rFonts w:hint="eastAsia"/>
          <w:color w:val="000000"/>
          <w:sz w:val="24"/>
        </w:rPr>
        <w:t>。</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（2）酸碱储罐区</w:t>
      </w:r>
    </w:p>
    <w:p w:rsidR="00121C8E" w:rsidRPr="00121C8E" w:rsidP="00121C8E">
      <w:pPr>
        <w:spacing w:line="520" w:lineRule="exact"/>
        <w:ind w:firstLine="480" w:firstLineChars="200"/>
        <w:rPr>
          <w:color w:val="000000"/>
          <w:sz w:val="24"/>
        </w:rPr>
      </w:pPr>
      <w:r w:rsidRPr="00121C8E">
        <w:rPr>
          <w:color w:val="000000"/>
          <w:sz w:val="24"/>
        </w:rPr>
        <w:t>项目储罐区设置1座16m</w:t>
      </w:r>
      <w:r w:rsidRPr="00121C8E">
        <w:rPr>
          <w:color w:val="000000"/>
          <w:sz w:val="24"/>
          <w:vertAlign w:val="superscript"/>
        </w:rPr>
        <w:t>3</w:t>
      </w:r>
      <w:r w:rsidRPr="00121C8E">
        <w:rPr>
          <w:color w:val="000000"/>
          <w:sz w:val="24"/>
        </w:rPr>
        <w:t>的30%氢氧化钠储罐，1座5m</w:t>
      </w:r>
      <w:r w:rsidRPr="00121C8E">
        <w:rPr>
          <w:color w:val="000000"/>
          <w:sz w:val="24"/>
          <w:vertAlign w:val="superscript"/>
        </w:rPr>
        <w:t>3</w:t>
      </w:r>
      <w:r w:rsidRPr="00121C8E">
        <w:rPr>
          <w:color w:val="000000"/>
          <w:sz w:val="24"/>
        </w:rPr>
        <w:t>的5%氢氧化钠储罐，1座19m</w:t>
      </w:r>
      <w:r w:rsidRPr="00121C8E">
        <w:rPr>
          <w:color w:val="000000"/>
          <w:sz w:val="24"/>
          <w:vertAlign w:val="superscript"/>
        </w:rPr>
        <w:t>3</w:t>
      </w:r>
      <w:r w:rsidRPr="00121C8E">
        <w:rPr>
          <w:color w:val="000000"/>
          <w:sz w:val="24"/>
        </w:rPr>
        <w:t>的30%盐酸储罐，1座5m</w:t>
      </w:r>
      <w:r w:rsidRPr="00121C8E">
        <w:rPr>
          <w:color w:val="000000"/>
          <w:sz w:val="24"/>
          <w:vertAlign w:val="superscript"/>
        </w:rPr>
        <w:t>3</w:t>
      </w:r>
      <w:r w:rsidRPr="00121C8E">
        <w:rPr>
          <w:color w:val="000000"/>
          <w:sz w:val="24"/>
        </w:rPr>
        <w:t>的30%盐酸储罐。氢氧化钠及盐酸均属于腐蚀性物质，泄露的物料溢流或挥发对地表水体和环境空气造成影响，进一步下渗对地下水、土壤环境造成影响。</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（3）亚硫酸储罐区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项目储罐区设置2座57m</w:t>
      </w:r>
      <w:r w:rsidRPr="00121C8E">
        <w:rPr>
          <w:color w:val="000000"/>
          <w:kern w:val="0"/>
          <w:sz w:val="24"/>
          <w:szCs w:val="22"/>
          <w:vertAlign w:val="superscript"/>
        </w:rPr>
        <w:t>3</w:t>
      </w:r>
      <w:r w:rsidRPr="00121C8E">
        <w:rPr>
          <w:color w:val="000000"/>
          <w:kern w:val="0"/>
          <w:sz w:val="24"/>
          <w:szCs w:val="22"/>
        </w:rPr>
        <w:t>的</w:t>
      </w:r>
      <w:r w:rsidRPr="00121C8E">
        <w:rPr>
          <w:rFonts w:hint="eastAsia"/>
          <w:color w:val="000000"/>
          <w:kern w:val="0"/>
          <w:sz w:val="24"/>
          <w:szCs w:val="22"/>
        </w:rPr>
        <w:t>0.16</w:t>
      </w:r>
      <w:r w:rsidRPr="00121C8E">
        <w:rPr>
          <w:color w:val="000000"/>
          <w:kern w:val="0"/>
          <w:sz w:val="24"/>
          <w:szCs w:val="22"/>
        </w:rPr>
        <w:t>%亚硫酸溶液储罐，物料在储存及使用过程中会因储罐或管道破裂引起泄露。亚硫酸溶液具有腐蚀性，泄露的物料溢流或挥发对地表水体和环境空气造成影响，进一步下渗对地下水、土壤环境造成影响。</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（4）危险废物暂存间</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生产过程中产生的危险废物除废润滑油、废液压油为液体外，其余均为固体。液体危废采用桶装暂存于危废暂存间内，其在储存及使用过程中会因包装桶或操作不当引起泄漏。泄漏的危废会对地表水体、地下水和土壤造成污染。</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6.6.4环境风险类型及危害分析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上述物质及生产系统危险性识别结果，项目风险类型是危险物质泄漏以及火灾、爆炸等引发的伴生/次生污染物排放。一是危险物质均属于腐蚀性易挥发物质，泄露的物料溢流或挥发对地表水体和环境空气造成影响，进一步下渗对地下水、土壤环境造成影响。同时，氨水泄露后易分解释放出氨气，可形成爆炸性气体，遇明火或高热会发生燃烧、火灾和爆炸风险，产生NO、NO</w:t>
      </w:r>
      <w:r w:rsidRPr="00121C8E">
        <w:rPr>
          <w:color w:val="000000"/>
          <w:kern w:val="0"/>
          <w:sz w:val="24"/>
          <w:szCs w:val="22"/>
          <w:vertAlign w:val="subscript"/>
        </w:rPr>
        <w:t>2</w:t>
      </w:r>
      <w:r w:rsidRPr="00121C8E">
        <w:rPr>
          <w:color w:val="000000"/>
          <w:kern w:val="0"/>
          <w:sz w:val="24"/>
          <w:szCs w:val="22"/>
        </w:rPr>
        <w:t>和水，对周围环境空气造成一定的影响。</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6.6.5风险识别结果</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综合上述分析，项目风险识别结果见表6-22。</w:t>
      </w:r>
    </w:p>
    <w:p w:rsidR="00121C8E" w:rsidRPr="00121C8E" w:rsidP="00121C8E">
      <w:pPr>
        <w:spacing w:after="120"/>
        <w:rPr>
          <w:color w:val="000000"/>
        </w:rPr>
      </w:pPr>
    </w:p>
    <w:p w:rsidR="00121C8E" w:rsidRPr="00121C8E" w:rsidP="00121C8E">
      <w:pPr>
        <w:spacing w:after="120"/>
        <w:rPr>
          <w:color w:val="000000"/>
        </w:rPr>
      </w:pPr>
    </w:p>
    <w:p w:rsidR="00121C8E" w:rsidRPr="00121C8E" w:rsidP="00121C8E">
      <w:pPr>
        <w:spacing w:after="120"/>
        <w:rPr>
          <w:rFonts w:hint="eastAsia"/>
          <w:color w:val="000000"/>
        </w:rPr>
      </w:pP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 xml:space="preserve">表6-22   </w:t>
      </w:r>
      <w:r w:rsidRPr="00121C8E">
        <w:rPr>
          <w:rFonts w:hint="eastAsia"/>
          <w:b/>
          <w:color w:val="000000"/>
          <w:kern w:val="0"/>
          <w:sz w:val="24"/>
          <w:szCs w:val="32"/>
        </w:rPr>
        <w:t xml:space="preserve">  </w:t>
      </w:r>
      <w:r w:rsidRPr="00121C8E">
        <w:rPr>
          <w:b/>
          <w:color w:val="000000"/>
          <w:kern w:val="0"/>
          <w:sz w:val="24"/>
          <w:szCs w:val="32"/>
        </w:rPr>
        <w:t xml:space="preserve">  项目环境风险识别表</w:t>
      </w:r>
    </w:p>
    <w:tbl>
      <w:tblPr>
        <w:tblStyle w:val="TableNormal"/>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652"/>
        <w:gridCol w:w="1101"/>
        <w:gridCol w:w="1788"/>
        <w:gridCol w:w="1158"/>
        <w:gridCol w:w="1316"/>
        <w:gridCol w:w="1512"/>
        <w:gridCol w:w="1316"/>
      </w:tblGrid>
      <w:tr w:rsidTr="00121C8E">
        <w:tblPrEx>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412"/>
        </w:trPr>
        <w:tc>
          <w:tcPr>
            <w:tcW w:w="36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序号</w:t>
            </w:r>
          </w:p>
        </w:tc>
        <w:tc>
          <w:tcPr>
            <w:tcW w:w="6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危险单元</w:t>
            </w:r>
          </w:p>
        </w:tc>
        <w:tc>
          <w:tcPr>
            <w:tcW w:w="101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风险源</w:t>
            </w:r>
          </w:p>
        </w:tc>
        <w:tc>
          <w:tcPr>
            <w:tcW w:w="65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主要危险物质</w:t>
            </w:r>
          </w:p>
        </w:tc>
        <w:tc>
          <w:tcPr>
            <w:tcW w:w="74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环境风险类型</w:t>
            </w:r>
          </w:p>
        </w:tc>
        <w:tc>
          <w:tcPr>
            <w:tcW w:w="85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环境影响途径</w:t>
            </w:r>
          </w:p>
        </w:tc>
        <w:tc>
          <w:tcPr>
            <w:tcW w:w="744" w:type="pct"/>
            <w:vAlign w:val="center"/>
          </w:tcPr>
          <w:p w:rsidR="00121C8E" w:rsidRPr="00121C8E" w:rsidP="00121C8E">
            <w:pPr>
              <w:overflowPunct w:val="0"/>
              <w:autoSpaceDE w:val="0"/>
              <w:autoSpaceDN w:val="0"/>
              <w:adjustRightInd w:val="0"/>
              <w:spacing w:before="40" w:after="60" w:line="200" w:lineRule="atLeast"/>
              <w:rPr>
                <w:bCs/>
                <w:color w:val="000000"/>
                <w:kern w:val="0"/>
                <w:szCs w:val="18"/>
              </w:rPr>
            </w:pPr>
            <w:r w:rsidRPr="00121C8E">
              <w:rPr>
                <w:bCs/>
                <w:color w:val="000000"/>
                <w:kern w:val="0"/>
                <w:szCs w:val="18"/>
              </w:rPr>
              <w:t>可能受影响的环境敏感目标</w:t>
            </w:r>
          </w:p>
        </w:tc>
      </w:tr>
      <w:tr w:rsidTr="00121C8E">
        <w:tblPrEx>
          <w:tblW w:w="5000" w:type="pct"/>
          <w:tblInd w:w="0" w:type="dxa"/>
          <w:tblCellMar>
            <w:left w:w="28" w:type="dxa"/>
            <w:right w:w="28" w:type="dxa"/>
          </w:tblCellMar>
          <w:tblLook w:val="0000"/>
        </w:tblPrEx>
        <w:trPr>
          <w:trHeight w:val="412"/>
        </w:trPr>
        <w:tc>
          <w:tcPr>
            <w:tcW w:w="36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w:t>
            </w:r>
          </w:p>
        </w:tc>
        <w:tc>
          <w:tcPr>
            <w:tcW w:w="622"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储罐区</w:t>
            </w:r>
          </w:p>
        </w:tc>
        <w:tc>
          <w:tcPr>
            <w:tcW w:w="101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盐酸储罐</w:t>
            </w:r>
          </w:p>
        </w:tc>
        <w:tc>
          <w:tcPr>
            <w:tcW w:w="65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盐酸</w:t>
            </w:r>
          </w:p>
        </w:tc>
        <w:tc>
          <w:tcPr>
            <w:tcW w:w="74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w:t>
            </w:r>
          </w:p>
        </w:tc>
        <w:tc>
          <w:tcPr>
            <w:tcW w:w="854" w:type="pct"/>
            <w:vMerge w:val="restar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泄露的物料溢流对地表水体造成影响，进一步下渗对地下水、土壤环境造成影响</w:t>
            </w:r>
          </w:p>
        </w:tc>
        <w:tc>
          <w:tcPr>
            <w:tcW w:w="744" w:type="pct"/>
            <w:vMerge w:val="restart"/>
            <w:vAlign w:val="center"/>
          </w:tcPr>
          <w:p w:rsidR="00121C8E" w:rsidRPr="00121C8E" w:rsidP="00121C8E">
            <w:pPr>
              <w:overflowPunct w:val="0"/>
              <w:autoSpaceDE w:val="0"/>
              <w:autoSpaceDN w:val="0"/>
              <w:adjustRightInd w:val="0"/>
              <w:spacing w:before="40" w:after="60" w:line="200" w:lineRule="atLeast"/>
              <w:rPr>
                <w:bCs/>
                <w:color w:val="000000"/>
                <w:kern w:val="0"/>
                <w:szCs w:val="18"/>
              </w:rPr>
            </w:pPr>
            <w:r w:rsidRPr="00121C8E">
              <w:rPr>
                <w:rFonts w:hint="eastAsia"/>
                <w:bCs/>
                <w:color w:val="000000"/>
                <w:kern w:val="0"/>
                <w:szCs w:val="18"/>
              </w:rPr>
              <w:t>店上村</w:t>
            </w:r>
            <w:r w:rsidRPr="00121C8E">
              <w:rPr>
                <w:bCs/>
                <w:color w:val="000000"/>
                <w:kern w:val="0"/>
                <w:szCs w:val="18"/>
              </w:rPr>
              <w:t>、姚庄村、珠江公寓小区、孟州市公安局、干沟桥村、赵坡村等</w:t>
            </w:r>
          </w:p>
        </w:tc>
      </w:tr>
      <w:tr w:rsidTr="00121C8E">
        <w:tblPrEx>
          <w:tblW w:w="5000" w:type="pct"/>
          <w:tblInd w:w="0" w:type="dxa"/>
          <w:tblCellMar>
            <w:left w:w="28" w:type="dxa"/>
            <w:right w:w="28" w:type="dxa"/>
          </w:tblCellMar>
          <w:tblLook w:val="0000"/>
        </w:tblPrEx>
        <w:trPr>
          <w:trHeight w:val="412"/>
        </w:trPr>
        <w:tc>
          <w:tcPr>
            <w:tcW w:w="36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w:t>
            </w:r>
          </w:p>
        </w:tc>
        <w:tc>
          <w:tcPr>
            <w:tcW w:w="622" w:type="pct"/>
            <w:vMerge/>
            <w:vAlign w:val="center"/>
          </w:tcPr>
          <w:p w:rsidR="00121C8E" w:rsidRPr="00121C8E" w:rsidP="00121C8E">
            <w:pPr>
              <w:adjustRightInd w:val="0"/>
              <w:snapToGrid w:val="0"/>
              <w:jc w:val="center"/>
              <w:outlineLvl w:val="1"/>
              <w:rPr>
                <w:bCs/>
                <w:color w:val="000000"/>
                <w:kern w:val="28"/>
                <w:szCs w:val="21"/>
              </w:rPr>
            </w:pPr>
          </w:p>
        </w:tc>
        <w:tc>
          <w:tcPr>
            <w:tcW w:w="101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氢氧化钠储罐</w:t>
            </w:r>
          </w:p>
        </w:tc>
        <w:tc>
          <w:tcPr>
            <w:tcW w:w="65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氢氧化钠</w:t>
            </w:r>
          </w:p>
        </w:tc>
        <w:tc>
          <w:tcPr>
            <w:tcW w:w="74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w:t>
            </w:r>
          </w:p>
        </w:tc>
        <w:tc>
          <w:tcPr>
            <w:tcW w:w="854" w:type="pct"/>
            <w:vMerge/>
            <w:vAlign w:val="center"/>
          </w:tcPr>
          <w:p w:rsidR="00121C8E" w:rsidRPr="00121C8E" w:rsidP="00121C8E">
            <w:pPr>
              <w:adjustRightInd w:val="0"/>
              <w:snapToGrid w:val="0"/>
              <w:outlineLvl w:val="1"/>
              <w:rPr>
                <w:bCs/>
                <w:color w:val="000000"/>
                <w:kern w:val="28"/>
                <w:szCs w:val="21"/>
              </w:rPr>
            </w:pPr>
          </w:p>
        </w:tc>
        <w:tc>
          <w:tcPr>
            <w:tcW w:w="744" w:type="pct"/>
            <w:vMerge/>
            <w:vAlign w:val="center"/>
          </w:tcPr>
          <w:p w:rsidR="00121C8E" w:rsidRPr="00121C8E" w:rsidP="00121C8E">
            <w:pPr>
              <w:overflowPunct w:val="0"/>
              <w:autoSpaceDE w:val="0"/>
              <w:autoSpaceDN w:val="0"/>
              <w:adjustRightInd w:val="0"/>
              <w:spacing w:before="40" w:after="60" w:line="200" w:lineRule="atLeast"/>
              <w:rPr>
                <w:bCs/>
                <w:color w:val="000000"/>
                <w:kern w:val="0"/>
                <w:szCs w:val="18"/>
              </w:rPr>
            </w:pPr>
          </w:p>
        </w:tc>
      </w:tr>
      <w:tr w:rsidTr="00121C8E">
        <w:tblPrEx>
          <w:tblW w:w="5000" w:type="pct"/>
          <w:tblInd w:w="0" w:type="dxa"/>
          <w:tblCellMar>
            <w:left w:w="28" w:type="dxa"/>
            <w:right w:w="28" w:type="dxa"/>
          </w:tblCellMar>
          <w:tblLook w:val="0000"/>
        </w:tblPrEx>
        <w:trPr>
          <w:trHeight w:val="412"/>
        </w:trPr>
        <w:tc>
          <w:tcPr>
            <w:tcW w:w="36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w:t>
            </w:r>
          </w:p>
        </w:tc>
        <w:tc>
          <w:tcPr>
            <w:tcW w:w="622" w:type="pct"/>
            <w:vMerge/>
            <w:vAlign w:val="center"/>
          </w:tcPr>
          <w:p w:rsidR="00121C8E" w:rsidRPr="00121C8E" w:rsidP="00121C8E">
            <w:pPr>
              <w:adjustRightInd w:val="0"/>
              <w:snapToGrid w:val="0"/>
              <w:jc w:val="center"/>
              <w:outlineLvl w:val="1"/>
              <w:rPr>
                <w:bCs/>
                <w:color w:val="000000"/>
                <w:kern w:val="28"/>
                <w:szCs w:val="21"/>
              </w:rPr>
            </w:pPr>
          </w:p>
        </w:tc>
        <w:tc>
          <w:tcPr>
            <w:tcW w:w="101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氨水储罐</w:t>
            </w:r>
          </w:p>
        </w:tc>
        <w:tc>
          <w:tcPr>
            <w:tcW w:w="65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氨水</w:t>
            </w:r>
          </w:p>
        </w:tc>
        <w:tc>
          <w:tcPr>
            <w:tcW w:w="74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泄漏、火灾、爆炸</w:t>
            </w:r>
          </w:p>
        </w:tc>
        <w:tc>
          <w:tcPr>
            <w:tcW w:w="854" w:type="pct"/>
            <w:vMerge/>
            <w:vAlign w:val="center"/>
          </w:tcPr>
          <w:p w:rsidR="00121C8E" w:rsidRPr="00121C8E" w:rsidP="00121C8E">
            <w:pPr>
              <w:adjustRightInd w:val="0"/>
              <w:snapToGrid w:val="0"/>
              <w:outlineLvl w:val="1"/>
              <w:rPr>
                <w:bCs/>
                <w:color w:val="000000"/>
                <w:kern w:val="28"/>
                <w:szCs w:val="21"/>
              </w:rPr>
            </w:pPr>
          </w:p>
        </w:tc>
        <w:tc>
          <w:tcPr>
            <w:tcW w:w="744" w:type="pct"/>
            <w:vMerge/>
            <w:vAlign w:val="center"/>
          </w:tcPr>
          <w:p w:rsidR="00121C8E" w:rsidRPr="00121C8E" w:rsidP="00121C8E">
            <w:pPr>
              <w:overflowPunct w:val="0"/>
              <w:autoSpaceDE w:val="0"/>
              <w:autoSpaceDN w:val="0"/>
              <w:adjustRightInd w:val="0"/>
              <w:spacing w:before="40" w:after="60" w:line="200" w:lineRule="atLeast"/>
              <w:rPr>
                <w:bCs/>
                <w:color w:val="000000"/>
                <w:kern w:val="0"/>
                <w:szCs w:val="18"/>
              </w:rPr>
            </w:pPr>
          </w:p>
        </w:tc>
      </w:tr>
      <w:tr w:rsidTr="00121C8E">
        <w:tblPrEx>
          <w:tblW w:w="5000" w:type="pct"/>
          <w:tblInd w:w="0" w:type="dxa"/>
          <w:tblCellMar>
            <w:left w:w="28" w:type="dxa"/>
            <w:right w:w="28" w:type="dxa"/>
          </w:tblCellMar>
          <w:tblLook w:val="0000"/>
        </w:tblPrEx>
        <w:trPr>
          <w:trHeight w:val="412"/>
        </w:trPr>
        <w:tc>
          <w:tcPr>
            <w:tcW w:w="368" w:type="pct"/>
            <w:vAlign w:val="center"/>
          </w:tcPr>
          <w:p w:rsidR="00121C8E" w:rsidRPr="00121C8E" w:rsidP="00121C8E">
            <w:pPr>
              <w:adjustRightInd w:val="0"/>
              <w:snapToGrid w:val="0"/>
              <w:jc w:val="center"/>
              <w:outlineLvl w:val="1"/>
              <w:rPr>
                <w:rFonts w:hint="eastAsia"/>
                <w:bCs/>
                <w:color w:val="000000"/>
                <w:kern w:val="28"/>
                <w:szCs w:val="21"/>
              </w:rPr>
            </w:pPr>
            <w:r w:rsidRPr="00121C8E">
              <w:rPr>
                <w:rFonts w:hint="eastAsia"/>
                <w:bCs/>
                <w:color w:val="000000"/>
                <w:kern w:val="28"/>
                <w:szCs w:val="21"/>
              </w:rPr>
              <w:t>4</w:t>
            </w:r>
          </w:p>
        </w:tc>
        <w:tc>
          <w:tcPr>
            <w:tcW w:w="622" w:type="pct"/>
            <w:vMerge/>
            <w:vAlign w:val="center"/>
          </w:tcPr>
          <w:p w:rsidR="00121C8E" w:rsidRPr="00121C8E" w:rsidP="00121C8E">
            <w:pPr>
              <w:adjustRightInd w:val="0"/>
              <w:snapToGrid w:val="0"/>
              <w:jc w:val="center"/>
              <w:outlineLvl w:val="1"/>
              <w:rPr>
                <w:bCs/>
                <w:color w:val="000000"/>
                <w:kern w:val="28"/>
                <w:szCs w:val="21"/>
              </w:rPr>
            </w:pPr>
          </w:p>
        </w:tc>
        <w:tc>
          <w:tcPr>
            <w:tcW w:w="1010" w:type="pct"/>
            <w:vAlign w:val="center"/>
          </w:tcPr>
          <w:p w:rsidR="00121C8E" w:rsidRPr="00121C8E" w:rsidP="00121C8E">
            <w:pPr>
              <w:adjustRightInd w:val="0"/>
              <w:snapToGrid w:val="0"/>
              <w:jc w:val="center"/>
              <w:outlineLvl w:val="1"/>
              <w:rPr>
                <w:rFonts w:hint="eastAsia"/>
                <w:bCs/>
                <w:color w:val="000000"/>
                <w:kern w:val="28"/>
                <w:szCs w:val="21"/>
              </w:rPr>
            </w:pPr>
            <w:r w:rsidRPr="00121C8E">
              <w:rPr>
                <w:rFonts w:hint="eastAsia"/>
                <w:bCs/>
                <w:color w:val="000000"/>
                <w:kern w:val="28"/>
                <w:szCs w:val="32"/>
              </w:rPr>
              <w:t>0.16％</w:t>
            </w:r>
            <w:r w:rsidRPr="00121C8E">
              <w:rPr>
                <w:rFonts w:hint="eastAsia"/>
                <w:bCs/>
                <w:color w:val="000000"/>
                <w:kern w:val="28"/>
                <w:szCs w:val="21"/>
              </w:rPr>
              <w:t>亚硫酸溶液储罐</w:t>
            </w:r>
          </w:p>
        </w:tc>
        <w:tc>
          <w:tcPr>
            <w:tcW w:w="655" w:type="pct"/>
            <w:vAlign w:val="center"/>
          </w:tcPr>
          <w:p w:rsidR="00121C8E" w:rsidRPr="00121C8E" w:rsidP="00121C8E">
            <w:pPr>
              <w:adjustRightInd w:val="0"/>
              <w:snapToGrid w:val="0"/>
              <w:jc w:val="center"/>
              <w:outlineLvl w:val="1"/>
              <w:rPr>
                <w:rFonts w:hint="eastAsia"/>
                <w:bCs/>
                <w:color w:val="000000"/>
                <w:kern w:val="28"/>
                <w:szCs w:val="21"/>
              </w:rPr>
            </w:pPr>
            <w:r w:rsidRPr="00121C8E">
              <w:rPr>
                <w:rFonts w:hint="eastAsia"/>
                <w:bCs/>
                <w:color w:val="000000"/>
                <w:kern w:val="28"/>
                <w:szCs w:val="21"/>
              </w:rPr>
              <w:t>二氧化硫</w:t>
            </w:r>
          </w:p>
        </w:tc>
        <w:tc>
          <w:tcPr>
            <w:tcW w:w="744" w:type="pct"/>
            <w:vAlign w:val="center"/>
          </w:tcPr>
          <w:p w:rsidR="00121C8E" w:rsidRPr="00121C8E" w:rsidP="00121C8E">
            <w:pPr>
              <w:adjustRightInd w:val="0"/>
              <w:snapToGrid w:val="0"/>
              <w:jc w:val="center"/>
              <w:outlineLvl w:val="1"/>
              <w:rPr>
                <w:rFonts w:hint="eastAsia"/>
                <w:bCs/>
                <w:color w:val="000000"/>
                <w:kern w:val="28"/>
                <w:szCs w:val="21"/>
              </w:rPr>
            </w:pPr>
            <w:r w:rsidRPr="00121C8E">
              <w:rPr>
                <w:rFonts w:hint="eastAsia"/>
                <w:bCs/>
                <w:color w:val="000000"/>
                <w:kern w:val="28"/>
                <w:szCs w:val="21"/>
              </w:rPr>
              <w:t>泄漏</w:t>
            </w:r>
          </w:p>
        </w:tc>
        <w:tc>
          <w:tcPr>
            <w:tcW w:w="854" w:type="pct"/>
            <w:vMerge/>
            <w:vAlign w:val="center"/>
          </w:tcPr>
          <w:p w:rsidR="00121C8E" w:rsidRPr="00121C8E" w:rsidP="00121C8E">
            <w:pPr>
              <w:adjustRightInd w:val="0"/>
              <w:snapToGrid w:val="0"/>
              <w:outlineLvl w:val="1"/>
              <w:rPr>
                <w:bCs/>
                <w:color w:val="000000"/>
                <w:kern w:val="28"/>
                <w:szCs w:val="21"/>
              </w:rPr>
            </w:pPr>
          </w:p>
        </w:tc>
        <w:tc>
          <w:tcPr>
            <w:tcW w:w="744" w:type="pct"/>
            <w:vMerge/>
            <w:vAlign w:val="center"/>
          </w:tcPr>
          <w:p w:rsidR="00121C8E" w:rsidRPr="00121C8E" w:rsidP="00121C8E">
            <w:pPr>
              <w:overflowPunct w:val="0"/>
              <w:autoSpaceDE w:val="0"/>
              <w:autoSpaceDN w:val="0"/>
              <w:adjustRightInd w:val="0"/>
              <w:spacing w:before="40" w:after="60" w:line="200" w:lineRule="atLeast"/>
              <w:rPr>
                <w:bCs/>
                <w:color w:val="000000"/>
                <w:kern w:val="0"/>
                <w:szCs w:val="18"/>
              </w:rPr>
            </w:pPr>
          </w:p>
        </w:tc>
      </w:tr>
      <w:tr w:rsidTr="00121C8E">
        <w:tblPrEx>
          <w:tblW w:w="5000" w:type="pct"/>
          <w:tblInd w:w="0" w:type="dxa"/>
          <w:tblCellMar>
            <w:left w:w="28" w:type="dxa"/>
            <w:right w:w="28" w:type="dxa"/>
          </w:tblCellMar>
          <w:tblLook w:val="0000"/>
        </w:tblPrEx>
        <w:trPr>
          <w:trHeight w:val="412"/>
        </w:trPr>
        <w:tc>
          <w:tcPr>
            <w:tcW w:w="368" w:type="pct"/>
            <w:vAlign w:val="center"/>
          </w:tcPr>
          <w:p w:rsidR="00121C8E" w:rsidRPr="00121C8E" w:rsidP="00121C8E">
            <w:pPr>
              <w:adjustRightInd w:val="0"/>
              <w:snapToGrid w:val="0"/>
              <w:jc w:val="center"/>
              <w:outlineLvl w:val="1"/>
              <w:rPr>
                <w:rFonts w:hint="eastAsia"/>
                <w:bCs/>
                <w:color w:val="000000"/>
                <w:kern w:val="28"/>
                <w:szCs w:val="21"/>
              </w:rPr>
            </w:pPr>
            <w:r w:rsidRPr="00121C8E">
              <w:rPr>
                <w:rFonts w:hint="eastAsia"/>
                <w:bCs/>
                <w:color w:val="000000"/>
                <w:kern w:val="28"/>
                <w:szCs w:val="21"/>
              </w:rPr>
              <w:t>5</w:t>
            </w:r>
          </w:p>
        </w:tc>
        <w:tc>
          <w:tcPr>
            <w:tcW w:w="622"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危险废物暂存间</w:t>
            </w:r>
          </w:p>
        </w:tc>
        <w:tc>
          <w:tcPr>
            <w:tcW w:w="101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润滑油桶贮存区</w:t>
            </w:r>
          </w:p>
        </w:tc>
        <w:tc>
          <w:tcPr>
            <w:tcW w:w="65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32"/>
              </w:rPr>
              <w:t>润滑油</w:t>
            </w:r>
          </w:p>
        </w:tc>
        <w:tc>
          <w:tcPr>
            <w:tcW w:w="74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泄漏、火灾</w:t>
            </w:r>
          </w:p>
        </w:tc>
        <w:tc>
          <w:tcPr>
            <w:tcW w:w="854" w:type="pct"/>
            <w:vMerge/>
            <w:vAlign w:val="center"/>
          </w:tcPr>
          <w:p w:rsidR="00121C8E" w:rsidRPr="00121C8E" w:rsidP="00121C8E">
            <w:pPr>
              <w:adjustRightInd w:val="0"/>
              <w:snapToGrid w:val="0"/>
              <w:outlineLvl w:val="1"/>
              <w:rPr>
                <w:bCs/>
                <w:color w:val="000000"/>
                <w:kern w:val="28"/>
                <w:szCs w:val="21"/>
              </w:rPr>
            </w:pPr>
          </w:p>
        </w:tc>
        <w:tc>
          <w:tcPr>
            <w:tcW w:w="744" w:type="pct"/>
            <w:vMerge/>
            <w:vAlign w:val="center"/>
          </w:tcPr>
          <w:p w:rsidR="00121C8E" w:rsidRPr="00121C8E" w:rsidP="00121C8E">
            <w:pPr>
              <w:overflowPunct w:val="0"/>
              <w:autoSpaceDE w:val="0"/>
              <w:autoSpaceDN w:val="0"/>
              <w:adjustRightInd w:val="0"/>
              <w:spacing w:before="40" w:after="60" w:line="200" w:lineRule="atLeast"/>
              <w:rPr>
                <w:bCs/>
                <w:color w:val="000000"/>
                <w:kern w:val="0"/>
                <w:szCs w:val="18"/>
              </w:rPr>
            </w:pPr>
          </w:p>
        </w:tc>
      </w:tr>
      <w:tr w:rsidTr="00121C8E">
        <w:tblPrEx>
          <w:tblW w:w="5000" w:type="pct"/>
          <w:tblInd w:w="0" w:type="dxa"/>
          <w:tblCellMar>
            <w:left w:w="28" w:type="dxa"/>
            <w:right w:w="28" w:type="dxa"/>
          </w:tblCellMar>
          <w:tblLook w:val="0000"/>
        </w:tblPrEx>
        <w:trPr>
          <w:trHeight w:val="412"/>
        </w:trPr>
        <w:tc>
          <w:tcPr>
            <w:tcW w:w="368" w:type="pct"/>
            <w:vAlign w:val="center"/>
          </w:tcPr>
          <w:p w:rsidR="00121C8E" w:rsidRPr="00121C8E" w:rsidP="00121C8E">
            <w:pPr>
              <w:adjustRightInd w:val="0"/>
              <w:snapToGrid w:val="0"/>
              <w:jc w:val="center"/>
              <w:outlineLvl w:val="1"/>
              <w:rPr>
                <w:rFonts w:hint="eastAsia"/>
                <w:bCs/>
                <w:color w:val="000000"/>
                <w:kern w:val="28"/>
                <w:szCs w:val="21"/>
              </w:rPr>
            </w:pPr>
            <w:r w:rsidRPr="00121C8E">
              <w:rPr>
                <w:rFonts w:hint="eastAsia"/>
                <w:bCs/>
                <w:color w:val="000000"/>
                <w:kern w:val="28"/>
                <w:szCs w:val="21"/>
              </w:rPr>
              <w:t>6</w:t>
            </w:r>
          </w:p>
        </w:tc>
        <w:tc>
          <w:tcPr>
            <w:tcW w:w="622" w:type="pct"/>
            <w:vMerge/>
            <w:vAlign w:val="center"/>
          </w:tcPr>
          <w:p w:rsidR="00121C8E" w:rsidRPr="00121C8E" w:rsidP="00121C8E">
            <w:pPr>
              <w:adjustRightInd w:val="0"/>
              <w:snapToGrid w:val="0"/>
              <w:jc w:val="center"/>
              <w:outlineLvl w:val="1"/>
              <w:rPr>
                <w:bCs/>
                <w:color w:val="000000"/>
                <w:kern w:val="28"/>
                <w:szCs w:val="21"/>
              </w:rPr>
            </w:pPr>
          </w:p>
        </w:tc>
        <w:tc>
          <w:tcPr>
            <w:tcW w:w="1010" w:type="pct"/>
            <w:vAlign w:val="center"/>
          </w:tcPr>
          <w:p w:rsidR="00121C8E" w:rsidRPr="00121C8E" w:rsidP="00121C8E">
            <w:pPr>
              <w:adjustRightInd w:val="0"/>
              <w:snapToGrid w:val="0"/>
              <w:jc w:val="center"/>
              <w:outlineLvl w:val="1"/>
              <w:rPr>
                <w:bCs/>
                <w:color w:val="000000"/>
                <w:kern w:val="28"/>
                <w:szCs w:val="32"/>
              </w:rPr>
            </w:pPr>
            <w:r w:rsidRPr="00121C8E">
              <w:rPr>
                <w:bCs/>
                <w:color w:val="000000"/>
                <w:kern w:val="28"/>
                <w:szCs w:val="32"/>
              </w:rPr>
              <w:t>液压油桶贮存区</w:t>
            </w:r>
          </w:p>
        </w:tc>
        <w:tc>
          <w:tcPr>
            <w:tcW w:w="65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32"/>
              </w:rPr>
              <w:t>液压油</w:t>
            </w:r>
          </w:p>
        </w:tc>
        <w:tc>
          <w:tcPr>
            <w:tcW w:w="74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泄漏、火灾</w:t>
            </w:r>
          </w:p>
        </w:tc>
        <w:tc>
          <w:tcPr>
            <w:tcW w:w="854" w:type="pct"/>
            <w:vMerge/>
            <w:vAlign w:val="center"/>
          </w:tcPr>
          <w:p w:rsidR="00121C8E" w:rsidRPr="00121C8E" w:rsidP="00121C8E">
            <w:pPr>
              <w:adjustRightInd w:val="0"/>
              <w:snapToGrid w:val="0"/>
              <w:outlineLvl w:val="1"/>
              <w:rPr>
                <w:bCs/>
                <w:color w:val="000000"/>
                <w:kern w:val="28"/>
                <w:szCs w:val="21"/>
              </w:rPr>
            </w:pPr>
          </w:p>
        </w:tc>
        <w:tc>
          <w:tcPr>
            <w:tcW w:w="744" w:type="pct"/>
            <w:vMerge/>
            <w:vAlign w:val="center"/>
          </w:tcPr>
          <w:p w:rsidR="00121C8E" w:rsidRPr="00121C8E" w:rsidP="00121C8E">
            <w:pPr>
              <w:overflowPunct w:val="0"/>
              <w:autoSpaceDE w:val="0"/>
              <w:autoSpaceDN w:val="0"/>
              <w:adjustRightInd w:val="0"/>
              <w:spacing w:before="40" w:after="60" w:line="200" w:lineRule="atLeast"/>
              <w:rPr>
                <w:bCs/>
                <w:color w:val="000000"/>
                <w:kern w:val="0"/>
                <w:szCs w:val="18"/>
              </w:rPr>
            </w:pPr>
          </w:p>
        </w:tc>
      </w:tr>
    </w:tbl>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6.6.6风险事故情形分析</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6.6.6.1 风险事故情形设定</w:t>
      </w:r>
    </w:p>
    <w:p w:rsidR="00121C8E" w:rsidRPr="00121C8E" w:rsidP="00121C8E">
      <w:pPr>
        <w:adjustRightInd w:val="0"/>
        <w:snapToGrid w:val="0"/>
        <w:spacing w:line="520" w:lineRule="exact"/>
        <w:ind w:firstLine="480" w:firstLineChars="200"/>
        <w:rPr>
          <w:b/>
          <w:bCs/>
          <w:color w:val="000000"/>
          <w:kern w:val="0"/>
          <w:sz w:val="24"/>
          <w:szCs w:val="22"/>
        </w:rPr>
      </w:pPr>
      <w:r w:rsidRPr="00121C8E">
        <w:rPr>
          <w:b/>
          <w:bCs/>
          <w:color w:val="000000"/>
          <w:kern w:val="0"/>
          <w:sz w:val="24"/>
          <w:szCs w:val="22"/>
        </w:rPr>
        <w:t>（1）风险事故情形设定内容</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根据《建设项目环境风险评价技术导则》（HJ 169-2018），在风险识别的基础上，选择对环境影响较大并具有代表性的事故类型，设定风险事故情形。</w:t>
      </w:r>
      <w:r w:rsidRPr="00121C8E">
        <w:rPr>
          <w:rFonts w:hint="eastAsia"/>
          <w:b/>
          <w:bCs/>
          <w:color w:val="000000"/>
          <w:kern w:val="0"/>
          <w:sz w:val="24"/>
          <w:szCs w:val="22"/>
          <w:u w:val="single"/>
        </w:rPr>
        <w:t>因项目采用的亚硫酸溶液质量浓度为0.16％，经参阅资料，20</w:t>
      </w:r>
      <w:r w:rsidRPr="00121C8E">
        <w:rPr>
          <w:rFonts w:hint="eastAsia"/>
          <w:b/>
          <w:bCs/>
          <w:color w:val="000000"/>
          <w:kern w:val="0"/>
          <w:sz w:val="24"/>
          <w:szCs w:val="22"/>
          <w:u w:val="single"/>
        </w:rPr>
        <w:t>℃</w:t>
      </w:r>
      <w:r w:rsidRPr="00121C8E">
        <w:rPr>
          <w:rFonts w:hint="eastAsia"/>
          <w:b/>
          <w:bCs/>
          <w:color w:val="000000"/>
          <w:kern w:val="0"/>
          <w:sz w:val="24"/>
          <w:szCs w:val="22"/>
          <w:u w:val="single"/>
        </w:rPr>
        <w:t>情况下二氧化硫溶解度为11％，挥发度很小，且亚硫酸溶液泄漏后能及时收集，因此项目不对亚硫酸溶液泄漏进行预测。</w:t>
      </w:r>
      <w:r w:rsidRPr="00121C8E">
        <w:rPr>
          <w:color w:val="000000"/>
          <w:kern w:val="0"/>
          <w:sz w:val="24"/>
          <w:szCs w:val="22"/>
        </w:rPr>
        <w:t>结合本次工程风险识别，评价确定本项目环境风险事故情形为：</w:t>
      </w:r>
      <w:r w:rsidRPr="00121C8E">
        <w:rPr>
          <w:color w:val="000000"/>
          <w:kern w:val="0"/>
          <w:sz w:val="24"/>
        </w:rPr>
        <w:t>储罐区氨水储罐泄漏，泄露物料挥发对区域大气环境造成影响。</w:t>
      </w:r>
    </w:p>
    <w:p w:rsidR="00121C8E" w:rsidRPr="00121C8E" w:rsidP="00121C8E">
      <w:pPr>
        <w:adjustRightInd w:val="0"/>
        <w:snapToGrid w:val="0"/>
        <w:spacing w:line="520" w:lineRule="exact"/>
        <w:ind w:firstLine="480" w:firstLineChars="200"/>
        <w:rPr>
          <w:b/>
          <w:bCs/>
          <w:color w:val="000000"/>
          <w:kern w:val="0"/>
          <w:sz w:val="24"/>
          <w:szCs w:val="22"/>
        </w:rPr>
      </w:pPr>
      <w:r w:rsidRPr="00121C8E">
        <w:rPr>
          <w:b/>
          <w:bCs/>
          <w:color w:val="000000"/>
          <w:kern w:val="0"/>
          <w:sz w:val="24"/>
          <w:szCs w:val="22"/>
        </w:rPr>
        <w:t>（2）源项分析</w:t>
      </w:r>
      <w:bookmarkStart w:id="122" w:name="7.5.2.1__事故树（ETA）分析"/>
      <w:bookmarkEnd w:id="122"/>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事故树（ETA）分析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本项目主要危害物质具有易燃易爆、毒害特性，从而决定了项目的危害事故存在火灾、爆炸和环境污染的可能。不同事故其引发因素、伤害机制、危害时间及空间尺度上有很大区别，并互相作用和影响。</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物料泄漏事故树见图6-3。</w:t>
      </w: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spacing w:after="120"/>
        <w:rPr>
          <w:color w:val="000000"/>
        </w:rPr>
      </w:pPr>
    </w:p>
    <w:p w:rsidR="00121C8E" w:rsidRPr="00121C8E" w:rsidP="00121C8E">
      <w:pPr>
        <w:spacing w:after="120"/>
        <w:rPr>
          <w:color w:val="000000"/>
        </w:rPr>
      </w:pPr>
    </w:p>
    <w:p w:rsidR="00121C8E" w:rsidRPr="00121C8E" w:rsidP="00121C8E">
      <w:pPr>
        <w:adjustRightInd w:val="0"/>
        <w:snapToGrid w:val="0"/>
        <w:spacing w:line="520" w:lineRule="exact"/>
        <w:ind w:firstLine="480" w:firstLineChars="200"/>
        <w:rPr>
          <w:color w:val="000000"/>
          <w:kern w:val="0"/>
          <w:sz w:val="24"/>
          <w:szCs w:val="22"/>
        </w:rPr>
      </w:pPr>
      <w:r>
        <w:rPr>
          <w:color w:val="000000"/>
          <w:kern w:val="0"/>
          <w:sz w:val="24"/>
          <w:szCs w:val="22"/>
        </w:rPr>
        <w:pict>
          <v:shape id="对象 188" o:spid="_x0000_s1450" type="#_x0000_t75" style="width:335.35pt;height:280.65pt;margin-top:4pt;margin-left:37.1pt;position:absolute;z-index:251762688" o:oleicon="f" filled="f" stroked="f">
            <v:imagedata r:id="rId161" o:title=""/>
            <v:path o:extrusionok="f"/>
            <o:lock v:ext="edit" aspectratio="t"/>
          </v:shape>
          <o:OLEObject Type="Embed" ProgID="Visio.Drawing.11" ShapeID="对象 188" DrawAspect="Content" ObjectID="_1234567900" r:id="rId162"/>
        </w:pict>
      </w: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spacing w:before="11" w:after="120"/>
        <w:rPr>
          <w:color w:val="000000"/>
          <w:sz w:val="7"/>
        </w:rPr>
      </w:pPr>
    </w:p>
    <w:p w:rsidR="00121C8E" w:rsidRPr="00121C8E" w:rsidP="00121C8E">
      <w:pPr>
        <w:spacing w:before="11" w:after="120"/>
        <w:rPr>
          <w:color w:val="000000"/>
          <w:sz w:val="7"/>
        </w:rPr>
      </w:pPr>
    </w:p>
    <w:p w:rsidR="00121C8E" w:rsidRPr="00121C8E" w:rsidP="00121C8E">
      <w:pPr>
        <w:spacing w:after="120" w:line="500" w:lineRule="exact"/>
        <w:rPr>
          <w:color w:val="000000"/>
          <w:sz w:val="7"/>
        </w:rPr>
      </w:pPr>
    </w:p>
    <w:p w:rsidR="00121C8E" w:rsidRPr="00121C8E" w:rsidP="00121C8E">
      <w:pPr>
        <w:spacing w:after="120" w:line="500" w:lineRule="exact"/>
        <w:rPr>
          <w:color w:val="000000"/>
          <w:sz w:val="7"/>
        </w:rPr>
      </w:pPr>
    </w:p>
    <w:p w:rsidR="00121C8E" w:rsidRPr="00121C8E" w:rsidP="00121C8E">
      <w:pPr>
        <w:spacing w:after="120" w:line="500" w:lineRule="exact"/>
        <w:rPr>
          <w:color w:val="000000"/>
          <w:sz w:val="7"/>
        </w:rPr>
      </w:pPr>
    </w:p>
    <w:p w:rsidR="00121C8E" w:rsidRPr="00121C8E" w:rsidP="00121C8E">
      <w:pPr>
        <w:spacing w:after="120" w:line="500" w:lineRule="exact"/>
        <w:rPr>
          <w:color w:val="000000"/>
          <w:sz w:val="7"/>
        </w:rPr>
      </w:pPr>
    </w:p>
    <w:p w:rsidR="00121C8E" w:rsidRPr="00121C8E" w:rsidP="00121C8E">
      <w:pPr>
        <w:adjustRightInd w:val="0"/>
        <w:snapToGrid w:val="0"/>
        <w:spacing w:before="240"/>
        <w:jc w:val="center"/>
        <w:rPr>
          <w:rFonts w:eastAsia="黑体"/>
          <w:b/>
          <w:bCs/>
          <w:color w:val="000000"/>
          <w:kern w:val="0"/>
          <w:sz w:val="7"/>
          <w:szCs w:val="22"/>
        </w:rPr>
      </w:pPr>
      <w:r w:rsidRPr="00121C8E">
        <w:rPr>
          <w:b/>
          <w:bCs/>
          <w:color w:val="000000"/>
          <w:kern w:val="0"/>
          <w:sz w:val="24"/>
          <w:szCs w:val="22"/>
        </w:rPr>
        <w:t>图6-3   物料泄露事故树图</w:t>
      </w:r>
    </w:p>
    <w:p w:rsidR="00121C8E" w:rsidRPr="00121C8E" w:rsidP="00121C8E">
      <w:pPr>
        <w:adjustRightInd w:val="0"/>
        <w:snapToGrid w:val="0"/>
        <w:spacing w:line="520" w:lineRule="exact"/>
        <w:ind w:firstLine="480" w:firstLineChars="200"/>
        <w:rPr>
          <w:color w:val="000000"/>
          <w:kern w:val="0"/>
          <w:sz w:val="24"/>
          <w:szCs w:val="22"/>
        </w:rPr>
      </w:pPr>
      <w:bookmarkStart w:id="123" w:name="7.5.2.2__风险事故发生概率分析"/>
      <w:bookmarkEnd w:id="123"/>
      <w:r w:rsidRPr="00121C8E">
        <w:rPr>
          <w:rFonts w:ascii="宋体" w:hAnsi="宋体" w:cs="宋体" w:hint="eastAsia"/>
          <w:color w:val="000000"/>
          <w:kern w:val="0"/>
          <w:sz w:val="24"/>
          <w:szCs w:val="22"/>
        </w:rPr>
        <w:t>②</w:t>
      </w:r>
      <w:r w:rsidRPr="00121C8E">
        <w:rPr>
          <w:color w:val="000000"/>
          <w:kern w:val="0"/>
          <w:sz w:val="24"/>
          <w:szCs w:val="22"/>
        </w:rPr>
        <w:t>风险事故发生概率分析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危险物质泄漏是引发相关的重大危险源发生火灾、爆炸、中毒等事故的频率根源， 即事故发生频率首先取决于工艺过程装置本身的失效频率，也就是泄漏频率。根据《建设项目环境风险评价技术导则》（HJ169-2018）附录 E，生产过程中发生泄漏事故时有关部件的泄漏频率见表6-23。</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表6-23     危险物质可能存在泄漏形式及泄漏频率</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013"/>
        <w:gridCol w:w="4922"/>
        <w:gridCol w:w="1904"/>
      </w:tblGrid>
      <w:tr w:rsidTr="00121C8E">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397"/>
        </w:trPr>
        <w:tc>
          <w:tcPr>
            <w:tcW w:w="113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部件类型</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泄漏模式</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泄漏频率</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反应器/工艺储罐/气体储罐/塔器</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泄漏孔径为10 mm 孔径</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1.00×10</w:t>
            </w:r>
            <w:r w:rsidRPr="00121C8E">
              <w:rPr>
                <w:bCs/>
                <w:color w:val="000000"/>
                <w:kern w:val="28"/>
                <w:szCs w:val="21"/>
                <w:vertAlign w:val="superscript"/>
              </w:rPr>
              <w:t>-4</w:t>
            </w:r>
            <w:r w:rsidRPr="00121C8E">
              <w:rPr>
                <w:bCs/>
                <w:color w:val="000000"/>
                <w:kern w:val="28"/>
                <w:szCs w:val="21"/>
              </w:rPr>
              <w:t>/a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 min内储罐泄漏完</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5.00×10</w:t>
            </w:r>
            <w:r w:rsidRPr="00121C8E">
              <w:rPr>
                <w:bCs/>
                <w:color w:val="000000"/>
                <w:kern w:val="28"/>
                <w:szCs w:val="21"/>
                <w:vertAlign w:val="superscript"/>
              </w:rPr>
              <w:t>-6</w:t>
            </w:r>
            <w:r w:rsidRPr="00121C8E">
              <w:rPr>
                <w:bCs/>
                <w:color w:val="000000"/>
                <w:kern w:val="28"/>
                <w:szCs w:val="21"/>
              </w:rPr>
              <w:t>/a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储罐全破裂</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5.00×10</w:t>
            </w:r>
            <w:r w:rsidRPr="00121C8E">
              <w:rPr>
                <w:bCs/>
                <w:color w:val="000000"/>
                <w:kern w:val="28"/>
                <w:szCs w:val="21"/>
                <w:vertAlign w:val="superscript"/>
              </w:rPr>
              <w:t>-6</w:t>
            </w:r>
            <w:r w:rsidRPr="00121C8E">
              <w:rPr>
                <w:bCs/>
                <w:color w:val="000000"/>
                <w:kern w:val="28"/>
                <w:szCs w:val="21"/>
              </w:rPr>
              <w:t xml:space="preserve"> /a</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常压单包容储罐</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泄漏孔径为 10 mm 孔径</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1.00×10</w:t>
            </w:r>
            <w:r w:rsidRPr="00121C8E">
              <w:rPr>
                <w:bCs/>
                <w:color w:val="000000"/>
                <w:kern w:val="28"/>
                <w:szCs w:val="21"/>
                <w:vertAlign w:val="superscript"/>
              </w:rPr>
              <w:t>-4</w:t>
            </w:r>
            <w:r w:rsidRPr="00121C8E">
              <w:rPr>
                <w:bCs/>
                <w:color w:val="000000"/>
                <w:kern w:val="28"/>
                <w:szCs w:val="21"/>
              </w:rPr>
              <w:t xml:space="preserve"> /a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 min 内储罐泄漏完</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5.00×10</w:t>
            </w:r>
            <w:r w:rsidRPr="00121C8E">
              <w:rPr>
                <w:bCs/>
                <w:color w:val="000000"/>
                <w:kern w:val="28"/>
                <w:szCs w:val="21"/>
                <w:vertAlign w:val="superscript"/>
              </w:rPr>
              <w:t>-6</w:t>
            </w:r>
            <w:r w:rsidRPr="00121C8E">
              <w:rPr>
                <w:bCs/>
                <w:color w:val="000000"/>
                <w:kern w:val="28"/>
                <w:szCs w:val="21"/>
              </w:rPr>
              <w:t>/a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储罐全破裂</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5.00×10</w:t>
            </w:r>
            <w:r w:rsidRPr="00121C8E">
              <w:rPr>
                <w:bCs/>
                <w:color w:val="000000"/>
                <w:kern w:val="28"/>
                <w:szCs w:val="21"/>
                <w:vertAlign w:val="superscript"/>
              </w:rPr>
              <w:t>-6</w:t>
            </w:r>
            <w:r w:rsidRPr="00121C8E">
              <w:rPr>
                <w:bCs/>
                <w:color w:val="000000"/>
                <w:kern w:val="28"/>
                <w:szCs w:val="21"/>
              </w:rPr>
              <w:t>/ a</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常压双包容储罐</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泄漏孔径为 10 mm 孔径</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1.00×10</w:t>
            </w:r>
            <w:r w:rsidRPr="00121C8E">
              <w:rPr>
                <w:bCs/>
                <w:color w:val="000000"/>
                <w:kern w:val="28"/>
                <w:szCs w:val="21"/>
                <w:vertAlign w:val="superscript"/>
              </w:rPr>
              <w:t>-4</w:t>
            </w:r>
            <w:r w:rsidRPr="00121C8E">
              <w:rPr>
                <w:bCs/>
                <w:color w:val="000000"/>
                <w:kern w:val="28"/>
                <w:szCs w:val="21"/>
              </w:rPr>
              <w:t xml:space="preserve"> /a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 min 内储罐泄漏完</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1.25×10</w:t>
            </w:r>
            <w:r w:rsidRPr="00121C8E">
              <w:rPr>
                <w:bCs/>
                <w:color w:val="000000"/>
                <w:kern w:val="28"/>
                <w:szCs w:val="21"/>
                <w:vertAlign w:val="superscript"/>
              </w:rPr>
              <w:t>-8</w:t>
            </w:r>
            <w:r w:rsidRPr="00121C8E">
              <w:rPr>
                <w:bCs/>
                <w:color w:val="000000"/>
                <w:kern w:val="28"/>
                <w:szCs w:val="21"/>
              </w:rPr>
              <w:t xml:space="preserve"> /a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储罐全破裂</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1.25×10</w:t>
            </w:r>
            <w:r w:rsidRPr="00121C8E">
              <w:rPr>
                <w:bCs/>
                <w:color w:val="000000"/>
                <w:kern w:val="28"/>
                <w:szCs w:val="21"/>
                <w:vertAlign w:val="superscript"/>
              </w:rPr>
              <w:t>-8</w:t>
            </w:r>
            <w:r w:rsidRPr="00121C8E">
              <w:rPr>
                <w:bCs/>
                <w:color w:val="000000"/>
                <w:kern w:val="28"/>
                <w:szCs w:val="21"/>
              </w:rPr>
              <w:t xml:space="preserve"> /a</w:t>
            </w:r>
          </w:p>
        </w:tc>
      </w:tr>
      <w:tr w:rsidTr="00121C8E">
        <w:tblPrEx>
          <w:tblW w:w="4998" w:type="pct"/>
          <w:tblInd w:w="0" w:type="dxa"/>
          <w:tblCellMar>
            <w:left w:w="28" w:type="dxa"/>
            <w:right w:w="28" w:type="dxa"/>
          </w:tblCellMar>
          <w:tblLook w:val="0000"/>
        </w:tblPrEx>
        <w:trPr>
          <w:trHeight w:val="397"/>
        </w:trPr>
        <w:tc>
          <w:tcPr>
            <w:tcW w:w="113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常压全包容储罐</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储罐全破裂</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1.00×10</w:t>
            </w:r>
            <w:r w:rsidRPr="00121C8E">
              <w:rPr>
                <w:bCs/>
                <w:color w:val="000000"/>
                <w:kern w:val="28"/>
                <w:szCs w:val="21"/>
                <w:vertAlign w:val="superscript"/>
              </w:rPr>
              <w:t>-8</w:t>
            </w:r>
            <w:r w:rsidRPr="00121C8E">
              <w:rPr>
                <w:bCs/>
                <w:color w:val="000000"/>
                <w:kern w:val="28"/>
                <w:szCs w:val="21"/>
              </w:rPr>
              <w:t xml:space="preserve"> /a</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内径≤75mm的管道</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泄漏孔径为10%孔径</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5.00×10</w:t>
            </w:r>
            <w:r w:rsidRPr="00121C8E">
              <w:rPr>
                <w:bCs/>
                <w:color w:val="000000"/>
                <w:kern w:val="28"/>
                <w:szCs w:val="21"/>
                <w:vertAlign w:val="superscript"/>
              </w:rPr>
              <w:t>-6</w:t>
            </w:r>
            <w:r w:rsidRPr="00121C8E">
              <w:rPr>
                <w:bCs/>
                <w:color w:val="000000"/>
                <w:kern w:val="28"/>
                <w:szCs w:val="21"/>
              </w:rPr>
              <w:t xml:space="preserve"> /（m·a）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全管径泄漏</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1.00×10</w:t>
            </w:r>
            <w:r w:rsidRPr="00121C8E">
              <w:rPr>
                <w:bCs/>
                <w:color w:val="000000"/>
                <w:kern w:val="28"/>
                <w:szCs w:val="21"/>
                <w:vertAlign w:val="superscript"/>
              </w:rPr>
              <w:t>-6</w:t>
            </w:r>
            <w:r w:rsidRPr="00121C8E">
              <w:rPr>
                <w:bCs/>
                <w:color w:val="000000"/>
                <w:kern w:val="28"/>
                <w:szCs w:val="21"/>
              </w:rPr>
              <w:t>/（m·a）</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jc w:val="left"/>
              <w:outlineLvl w:val="1"/>
              <w:rPr>
                <w:bCs/>
                <w:color w:val="000000"/>
                <w:kern w:val="28"/>
                <w:szCs w:val="21"/>
              </w:rPr>
            </w:pPr>
            <w:r w:rsidRPr="00121C8E">
              <w:rPr>
                <w:bCs/>
                <w:color w:val="000000"/>
                <w:kern w:val="28"/>
                <w:szCs w:val="21"/>
              </w:rPr>
              <w:t>75mm＜内径≤150mm的管道</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泄漏孔径为 10%孔径</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2.00×10</w:t>
            </w:r>
            <w:r w:rsidRPr="00121C8E">
              <w:rPr>
                <w:bCs/>
                <w:color w:val="000000"/>
                <w:kern w:val="28"/>
                <w:szCs w:val="21"/>
                <w:vertAlign w:val="superscript"/>
              </w:rPr>
              <w:t>-6</w:t>
            </w:r>
            <w:r w:rsidRPr="00121C8E">
              <w:rPr>
                <w:bCs/>
                <w:color w:val="000000"/>
                <w:kern w:val="28"/>
                <w:szCs w:val="21"/>
              </w:rPr>
              <w:t xml:space="preserve"> /（m·a）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全管径泄漏</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3.00×10</w:t>
            </w:r>
            <w:r w:rsidRPr="00121C8E">
              <w:rPr>
                <w:bCs/>
                <w:color w:val="000000"/>
                <w:kern w:val="28"/>
                <w:szCs w:val="21"/>
                <w:vertAlign w:val="superscript"/>
              </w:rPr>
              <w:t>-7</w:t>
            </w:r>
            <w:r w:rsidRPr="00121C8E">
              <w:rPr>
                <w:bCs/>
                <w:color w:val="000000"/>
                <w:kern w:val="28"/>
                <w:szCs w:val="21"/>
              </w:rPr>
              <w:t xml:space="preserve"> /（m·a）</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内径＞150mm的管道</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泄漏孔径为 10%孔径（最大 50 mm）</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2.40×10</w:t>
            </w:r>
            <w:r w:rsidRPr="00121C8E">
              <w:rPr>
                <w:bCs/>
                <w:color w:val="000000"/>
                <w:kern w:val="28"/>
                <w:szCs w:val="21"/>
                <w:vertAlign w:val="superscript"/>
              </w:rPr>
              <w:t>-6</w:t>
            </w:r>
            <w:r w:rsidRPr="00121C8E">
              <w:rPr>
                <w:bCs/>
                <w:color w:val="000000"/>
                <w:kern w:val="28"/>
                <w:szCs w:val="21"/>
              </w:rPr>
              <w:t xml:space="preserve"> /（m·a）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全管径泄漏</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1.00×10</w:t>
            </w:r>
            <w:r w:rsidRPr="00121C8E">
              <w:rPr>
                <w:bCs/>
                <w:color w:val="000000"/>
                <w:kern w:val="28"/>
                <w:szCs w:val="21"/>
                <w:vertAlign w:val="superscript"/>
              </w:rPr>
              <w:t>-7</w:t>
            </w:r>
            <w:r w:rsidRPr="00121C8E">
              <w:rPr>
                <w:bCs/>
                <w:color w:val="000000"/>
                <w:kern w:val="28"/>
                <w:szCs w:val="21"/>
              </w:rPr>
              <w:t>/（m·a）</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泵体和压缩机</w:t>
            </w:r>
          </w:p>
        </w:tc>
        <w:tc>
          <w:tcPr>
            <w:tcW w:w="278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泵体和压缩机最大连接管泄漏孔径为10%孔径（最大 50 mm）</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5.00×10</w:t>
            </w:r>
            <w:r w:rsidRPr="00121C8E">
              <w:rPr>
                <w:bCs/>
                <w:color w:val="000000"/>
                <w:kern w:val="28"/>
                <w:szCs w:val="21"/>
                <w:vertAlign w:val="superscript"/>
              </w:rPr>
              <w:t>-4</w:t>
            </w:r>
            <w:r w:rsidRPr="00121C8E">
              <w:rPr>
                <w:bCs/>
                <w:color w:val="000000"/>
                <w:kern w:val="28"/>
                <w:szCs w:val="21"/>
              </w:rPr>
              <w:t xml:space="preserve"> /a</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泵体和压缩机最大连接管全管径泄漏</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1.00×10</w:t>
            </w:r>
            <w:r w:rsidRPr="00121C8E">
              <w:rPr>
                <w:bCs/>
                <w:color w:val="000000"/>
                <w:kern w:val="28"/>
                <w:szCs w:val="21"/>
                <w:vertAlign w:val="superscript"/>
              </w:rPr>
              <w:t>-4</w:t>
            </w:r>
            <w:r w:rsidRPr="00121C8E">
              <w:rPr>
                <w:bCs/>
                <w:color w:val="000000"/>
                <w:kern w:val="28"/>
                <w:szCs w:val="21"/>
              </w:rPr>
              <w:t xml:space="preserve"> /a</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装卸臂</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装卸臂连接管泄漏孔径为 10%孔径（最大50 mm）</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3.00×10</w:t>
            </w:r>
            <w:r w:rsidRPr="00121C8E">
              <w:rPr>
                <w:bCs/>
                <w:color w:val="000000"/>
                <w:kern w:val="28"/>
                <w:szCs w:val="21"/>
                <w:vertAlign w:val="superscript"/>
              </w:rPr>
              <w:t>-7</w:t>
            </w:r>
            <w:r w:rsidRPr="00121C8E">
              <w:rPr>
                <w:bCs/>
                <w:color w:val="000000"/>
                <w:kern w:val="28"/>
                <w:szCs w:val="21"/>
              </w:rPr>
              <w:t xml:space="preserve"> /h</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装卸臂全管径泄漏</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3.00×10</w:t>
            </w:r>
            <w:r w:rsidRPr="00121C8E">
              <w:rPr>
                <w:bCs/>
                <w:color w:val="000000"/>
                <w:kern w:val="28"/>
                <w:szCs w:val="21"/>
                <w:vertAlign w:val="superscript"/>
              </w:rPr>
              <w:t>-8</w:t>
            </w:r>
            <w:r w:rsidRPr="00121C8E">
              <w:rPr>
                <w:bCs/>
                <w:color w:val="000000"/>
                <w:kern w:val="28"/>
                <w:szCs w:val="21"/>
              </w:rPr>
              <w:t>/h</w:t>
            </w:r>
          </w:p>
        </w:tc>
      </w:tr>
      <w:tr w:rsidTr="00121C8E">
        <w:tblPrEx>
          <w:tblW w:w="4998" w:type="pct"/>
          <w:tblInd w:w="0" w:type="dxa"/>
          <w:tblCellMar>
            <w:left w:w="28" w:type="dxa"/>
            <w:right w:w="28" w:type="dxa"/>
          </w:tblCellMar>
          <w:tblLook w:val="0000"/>
        </w:tblPrEx>
        <w:trPr>
          <w:trHeight w:val="397"/>
        </w:trPr>
        <w:tc>
          <w:tcPr>
            <w:tcW w:w="1139"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装卸软管</w:t>
            </w: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装卸软管连接管泄漏孔径为 10%孔径（最大 50mm）</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4.00×10</w:t>
            </w:r>
            <w:r w:rsidRPr="00121C8E">
              <w:rPr>
                <w:bCs/>
                <w:color w:val="000000"/>
                <w:kern w:val="28"/>
                <w:szCs w:val="21"/>
                <w:vertAlign w:val="superscript"/>
              </w:rPr>
              <w:t>-5</w:t>
            </w:r>
            <w:r w:rsidRPr="00121C8E">
              <w:rPr>
                <w:bCs/>
                <w:color w:val="000000"/>
                <w:kern w:val="28"/>
                <w:szCs w:val="21"/>
              </w:rPr>
              <w:t xml:space="preserve"> /h</w:t>
            </w:r>
          </w:p>
        </w:tc>
      </w:tr>
      <w:tr w:rsidTr="00121C8E">
        <w:tblPrEx>
          <w:tblW w:w="4998" w:type="pct"/>
          <w:tblInd w:w="0" w:type="dxa"/>
          <w:tblCellMar>
            <w:left w:w="28" w:type="dxa"/>
            <w:right w:w="28" w:type="dxa"/>
          </w:tblCellMar>
          <w:tblLook w:val="0000"/>
        </w:tblPrEx>
        <w:trPr>
          <w:trHeight w:val="397"/>
        </w:trPr>
        <w:tc>
          <w:tcPr>
            <w:tcW w:w="1139" w:type="pct"/>
            <w:vMerge/>
            <w:vAlign w:val="center"/>
          </w:tcPr>
          <w:p w:rsidR="00121C8E" w:rsidRPr="00121C8E" w:rsidP="00121C8E">
            <w:pPr>
              <w:adjustRightInd w:val="0"/>
              <w:snapToGrid w:val="0"/>
              <w:jc w:val="center"/>
              <w:outlineLvl w:val="1"/>
              <w:rPr>
                <w:bCs/>
                <w:color w:val="000000"/>
                <w:kern w:val="28"/>
                <w:szCs w:val="21"/>
              </w:rPr>
            </w:pPr>
          </w:p>
        </w:tc>
        <w:tc>
          <w:tcPr>
            <w:tcW w:w="278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装卸软管全管径泄漏</w:t>
            </w:r>
          </w:p>
        </w:tc>
        <w:tc>
          <w:tcPr>
            <w:tcW w:w="10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4.00×10</w:t>
            </w:r>
            <w:r w:rsidRPr="00121C8E">
              <w:rPr>
                <w:bCs/>
                <w:color w:val="000000"/>
                <w:kern w:val="28"/>
                <w:szCs w:val="21"/>
                <w:vertAlign w:val="superscript"/>
              </w:rPr>
              <w:t>-6</w:t>
            </w:r>
            <w:r w:rsidRPr="00121C8E">
              <w:rPr>
                <w:bCs/>
                <w:color w:val="000000"/>
                <w:kern w:val="28"/>
                <w:szCs w:val="21"/>
              </w:rPr>
              <w:t>/h</w:t>
            </w:r>
          </w:p>
        </w:tc>
      </w:tr>
    </w:tbl>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6.6.6.2源项分析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（1）物质泄漏计算</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泄漏速率计算</w:t>
      </w:r>
    </w:p>
    <w:p w:rsidR="00121C8E" w:rsidRPr="00121C8E" w:rsidP="00121C8E">
      <w:pPr>
        <w:adjustRightInd w:val="0"/>
        <w:snapToGrid w:val="0"/>
        <w:spacing w:line="520" w:lineRule="exact"/>
        <w:ind w:firstLine="480" w:firstLineChars="200"/>
        <w:rPr>
          <w:color w:val="000000"/>
          <w:kern w:val="0"/>
          <w:sz w:val="24"/>
          <w:szCs w:val="22"/>
        </w:rPr>
      </w:pPr>
      <w:r>
        <w:rPr>
          <w:color w:val="000000"/>
          <w:kern w:val="0"/>
          <w:sz w:val="24"/>
          <w:szCs w:val="22"/>
        </w:rPr>
        <w:pict>
          <v:shape id="对象 1171" o:spid="_x0000_s1451" type="#_x0000_t75" style="width:217.9pt;height:55.75pt;margin-top:49.05pt;margin-left:83.7pt;position:absolute;z-index:251763712" o:oleicon="f" filled="f" stroked="f">
            <v:imagedata r:id="rId163" o:title="" croptop="-18264f" cropbottom="-10475f"/>
            <v:path o:extrusionok="f"/>
            <o:lock v:ext="edit" aspectratio="t"/>
          </v:shape>
          <o:OLEObject Type="Embed" ProgID="Equation.3" ShapeID="对象 1171" DrawAspect="Content" ObjectID="_1234567901" r:id="rId164"/>
        </w:pict>
      </w:r>
      <w:r w:rsidRPr="00121C8E">
        <w:rPr>
          <w:color w:val="000000"/>
          <w:kern w:val="0"/>
          <w:sz w:val="24"/>
          <w:szCs w:val="22"/>
        </w:rPr>
        <w:t>根据《建设项目环境风险评价技术导则》（HJ169-2018）附录 F，液体泄漏速率Q</w:t>
      </w:r>
      <w:r w:rsidRPr="00121C8E">
        <w:rPr>
          <w:color w:val="000000"/>
          <w:kern w:val="0"/>
          <w:sz w:val="24"/>
          <w:szCs w:val="22"/>
          <w:vertAlign w:val="subscript"/>
        </w:rPr>
        <w:t>L</w:t>
      </w:r>
      <w:r w:rsidRPr="00121C8E">
        <w:rPr>
          <w:color w:val="000000"/>
          <w:kern w:val="0"/>
          <w:sz w:val="24"/>
          <w:szCs w:val="22"/>
        </w:rPr>
        <w:t xml:space="preserve"> 用伯努利方程计算，计算公式如下：</w:t>
      </w:r>
    </w:p>
    <w:p w:rsidR="00121C8E" w:rsidRPr="00121C8E" w:rsidP="00121C8E">
      <w:pPr>
        <w:adjustRightInd w:val="0"/>
        <w:snapToGrid w:val="0"/>
        <w:spacing w:line="520" w:lineRule="exact"/>
        <w:ind w:firstLine="480" w:firstLineChars="200"/>
        <w:rPr>
          <w:color w:val="000000"/>
          <w:kern w:val="0"/>
          <w:sz w:val="24"/>
          <w:szCs w:val="22"/>
        </w:rPr>
      </w:pPr>
    </w:p>
    <w:p w:rsidR="00121C8E" w:rsidRPr="00121C8E" w:rsidP="00121C8E">
      <w:pPr>
        <w:adjustRightInd w:val="0"/>
        <w:snapToGrid w:val="0"/>
        <w:spacing w:line="480" w:lineRule="atLeast"/>
        <w:ind w:firstLine="480" w:firstLineChars="200"/>
        <w:jc w:val="center"/>
        <w:rPr>
          <w:color w:val="000000"/>
          <w:kern w:val="0"/>
          <w:sz w:val="24"/>
          <w:szCs w:val="22"/>
        </w:rPr>
      </w:pP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式中：Q</w:t>
      </w:r>
      <w:r w:rsidRPr="00121C8E">
        <w:rPr>
          <w:color w:val="000000"/>
          <w:kern w:val="0"/>
          <w:sz w:val="24"/>
          <w:szCs w:val="22"/>
          <w:vertAlign w:val="subscript"/>
        </w:rPr>
        <w:t>L</w:t>
      </w:r>
      <w:r w:rsidRPr="00121C8E">
        <w:rPr>
          <w:color w:val="000000"/>
          <w:kern w:val="0"/>
          <w:sz w:val="24"/>
          <w:szCs w:val="22"/>
        </w:rPr>
        <w:t>－液体泄漏速度，kg/s；</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C</w:t>
      </w:r>
      <w:r w:rsidRPr="00121C8E">
        <w:rPr>
          <w:color w:val="000000"/>
          <w:kern w:val="0"/>
          <w:sz w:val="24"/>
          <w:szCs w:val="22"/>
          <w:vertAlign w:val="subscript"/>
        </w:rPr>
        <w:t>d</w:t>
      </w:r>
      <w:r w:rsidRPr="00121C8E">
        <w:rPr>
          <w:color w:val="000000"/>
          <w:kern w:val="0"/>
          <w:sz w:val="24"/>
          <w:szCs w:val="22"/>
        </w:rPr>
        <w:t>－液体泄漏系数，（按表 6.6-7选取；本次取0.65）；</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ρ－泄漏液体密度，取值kg/m</w:t>
      </w:r>
      <w:r w:rsidRPr="00121C8E">
        <w:rPr>
          <w:color w:val="000000"/>
          <w:kern w:val="0"/>
          <w:sz w:val="24"/>
          <w:szCs w:val="22"/>
          <w:vertAlign w:val="superscript"/>
        </w:rPr>
        <w:t>3</w:t>
      </w:r>
      <w:r w:rsidRPr="00121C8E">
        <w:rPr>
          <w:color w:val="000000"/>
          <w:kern w:val="0"/>
          <w:sz w:val="24"/>
          <w:szCs w:val="22"/>
        </w:rPr>
        <w:t>；</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P－容器内介质压力，Pa；</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P</w:t>
      </w:r>
      <w:r w:rsidRPr="00121C8E">
        <w:rPr>
          <w:color w:val="000000"/>
          <w:kern w:val="0"/>
          <w:sz w:val="24"/>
          <w:szCs w:val="22"/>
          <w:vertAlign w:val="subscript"/>
        </w:rPr>
        <w:t>0</w:t>
      </w:r>
      <w:r w:rsidRPr="00121C8E">
        <w:rPr>
          <w:color w:val="000000"/>
          <w:kern w:val="0"/>
          <w:sz w:val="24"/>
          <w:szCs w:val="22"/>
        </w:rPr>
        <w:t>－环境压力，Pa；</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g－重力加速度；9.81m/s</w:t>
      </w:r>
      <w:r w:rsidRPr="00121C8E">
        <w:rPr>
          <w:color w:val="000000"/>
          <w:kern w:val="0"/>
          <w:sz w:val="24"/>
          <w:szCs w:val="22"/>
          <w:vertAlign w:val="superscript"/>
        </w:rPr>
        <w:t>2</w:t>
      </w:r>
      <w:r w:rsidRPr="00121C8E">
        <w:rPr>
          <w:color w:val="000000"/>
          <w:kern w:val="0"/>
          <w:sz w:val="24"/>
          <w:szCs w:val="22"/>
        </w:rPr>
        <w:t>；</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h－裂口之上液位高度，m；</w:t>
      </w:r>
    </w:p>
    <w:p w:rsidR="00121C8E" w:rsidRPr="00121C8E" w:rsidP="00121C8E">
      <w:pPr>
        <w:adjustRightInd w:val="0"/>
        <w:snapToGrid w:val="0"/>
        <w:spacing w:line="520" w:lineRule="exact"/>
        <w:ind w:firstLine="1200" w:firstLineChars="500"/>
        <w:rPr>
          <w:color w:val="000000"/>
          <w:kern w:val="0"/>
          <w:sz w:val="24"/>
          <w:szCs w:val="22"/>
        </w:rPr>
      </w:pPr>
      <w:r w:rsidRPr="00121C8E">
        <w:rPr>
          <w:color w:val="000000"/>
          <w:kern w:val="0"/>
          <w:sz w:val="24"/>
          <w:szCs w:val="22"/>
        </w:rPr>
        <w:t>A－裂口面积，按照100%管径破裂计算。</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参数选定和计算结果见表6-24。</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表6-24    液体泄漏系数（Cd）</w:t>
      </w:r>
    </w:p>
    <w:tbl>
      <w:tblPr>
        <w:tblStyle w:val="TableNormal"/>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2198"/>
        <w:gridCol w:w="2198"/>
        <w:gridCol w:w="2197"/>
        <w:gridCol w:w="2202"/>
      </w:tblGrid>
      <w:tr w:rsidTr="00121C8E">
        <w:tblPrEx>
          <w:tblW w:w="49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97"/>
        </w:trPr>
        <w:tc>
          <w:tcPr>
            <w:tcW w:w="1249"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雷诺数 Re</w:t>
            </w:r>
          </w:p>
        </w:tc>
        <w:tc>
          <w:tcPr>
            <w:tcW w:w="3750" w:type="pct"/>
            <w:gridSpan w:val="3"/>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裂口形状</w:t>
            </w:r>
          </w:p>
        </w:tc>
      </w:tr>
      <w:tr w:rsidTr="00121C8E">
        <w:tblPrEx>
          <w:tblW w:w="4999" w:type="pct"/>
          <w:tblInd w:w="5" w:type="dxa"/>
          <w:tblCellMar>
            <w:left w:w="0" w:type="dxa"/>
            <w:right w:w="0" w:type="dxa"/>
          </w:tblCellMar>
          <w:tblLook w:val="0000"/>
        </w:tblPrEx>
        <w:trPr>
          <w:trHeight w:val="397"/>
        </w:trPr>
        <w:tc>
          <w:tcPr>
            <w:tcW w:w="1249" w:type="pct"/>
            <w:vMerge/>
            <w:vAlign w:val="center"/>
          </w:tcPr>
          <w:p w:rsidR="00121C8E" w:rsidRPr="00121C8E" w:rsidP="00121C8E">
            <w:pPr>
              <w:adjustRightInd w:val="0"/>
              <w:snapToGrid w:val="0"/>
              <w:jc w:val="center"/>
              <w:outlineLvl w:val="1"/>
              <w:rPr>
                <w:bCs/>
                <w:color w:val="000000"/>
                <w:kern w:val="28"/>
                <w:szCs w:val="21"/>
              </w:rPr>
            </w:pPr>
          </w:p>
        </w:tc>
        <w:tc>
          <w:tcPr>
            <w:tcW w:w="12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圆形（多边形）</w:t>
            </w:r>
          </w:p>
        </w:tc>
        <w:tc>
          <w:tcPr>
            <w:tcW w:w="12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三角形</w:t>
            </w:r>
          </w:p>
        </w:tc>
        <w:tc>
          <w:tcPr>
            <w:tcW w:w="12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长方形</w:t>
            </w:r>
          </w:p>
        </w:tc>
      </w:tr>
      <w:tr w:rsidTr="00121C8E">
        <w:tblPrEx>
          <w:tblW w:w="4999" w:type="pct"/>
          <w:tblInd w:w="5" w:type="dxa"/>
          <w:tblCellMar>
            <w:left w:w="0" w:type="dxa"/>
            <w:right w:w="0" w:type="dxa"/>
          </w:tblCellMar>
          <w:tblLook w:val="0000"/>
        </w:tblPrEx>
        <w:trPr>
          <w:trHeight w:val="397"/>
        </w:trPr>
        <w:tc>
          <w:tcPr>
            <w:tcW w:w="12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&gt;100</w:t>
            </w:r>
          </w:p>
        </w:tc>
        <w:tc>
          <w:tcPr>
            <w:tcW w:w="12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0.65</w:t>
            </w:r>
          </w:p>
        </w:tc>
        <w:tc>
          <w:tcPr>
            <w:tcW w:w="12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0.60</w:t>
            </w:r>
          </w:p>
        </w:tc>
        <w:tc>
          <w:tcPr>
            <w:tcW w:w="12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0.55</w:t>
            </w:r>
          </w:p>
        </w:tc>
      </w:tr>
      <w:tr w:rsidTr="00121C8E">
        <w:tblPrEx>
          <w:tblW w:w="4999" w:type="pct"/>
          <w:tblInd w:w="5" w:type="dxa"/>
          <w:tblCellMar>
            <w:left w:w="0" w:type="dxa"/>
            <w:right w:w="0" w:type="dxa"/>
          </w:tblCellMar>
          <w:tblLook w:val="0000"/>
        </w:tblPrEx>
        <w:trPr>
          <w:trHeight w:val="397"/>
        </w:trPr>
        <w:tc>
          <w:tcPr>
            <w:tcW w:w="12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≤100</w:t>
            </w:r>
          </w:p>
        </w:tc>
        <w:tc>
          <w:tcPr>
            <w:tcW w:w="12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0.50</w:t>
            </w:r>
          </w:p>
        </w:tc>
        <w:tc>
          <w:tcPr>
            <w:tcW w:w="124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0.45</w:t>
            </w:r>
          </w:p>
        </w:tc>
        <w:tc>
          <w:tcPr>
            <w:tcW w:w="125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0.40</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根据企业提供资料，氨水的储存条件见表6-25。经计算，其泄漏事故的源强见表6-26。</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 6-25     氨水的储存条件</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1586"/>
        <w:gridCol w:w="1739"/>
        <w:gridCol w:w="1549"/>
        <w:gridCol w:w="2021"/>
        <w:gridCol w:w="2002"/>
      </w:tblGrid>
      <w:tr w:rsidTr="00121C8E">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441"/>
        </w:trPr>
        <w:tc>
          <w:tcPr>
            <w:tcW w:w="89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物料名称</w:t>
            </w:r>
          </w:p>
        </w:tc>
        <w:tc>
          <w:tcPr>
            <w:tcW w:w="97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温度/压力</w:t>
            </w:r>
          </w:p>
        </w:tc>
        <w:tc>
          <w:tcPr>
            <w:tcW w:w="87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容器尺寸</w:t>
            </w:r>
          </w:p>
        </w:tc>
        <w:tc>
          <w:tcPr>
            <w:tcW w:w="113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接管内径（mm）</w:t>
            </w:r>
          </w:p>
        </w:tc>
        <w:tc>
          <w:tcPr>
            <w:tcW w:w="112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储存容器</w:t>
            </w:r>
          </w:p>
        </w:tc>
      </w:tr>
      <w:tr w:rsidTr="00121C8E">
        <w:tblPrEx>
          <w:tblW w:w="4998" w:type="pct"/>
          <w:tblInd w:w="0" w:type="dxa"/>
          <w:tblCellMar>
            <w:left w:w="57" w:type="dxa"/>
            <w:right w:w="57" w:type="dxa"/>
          </w:tblCellMar>
          <w:tblLook w:val="0000"/>
        </w:tblPrEx>
        <w:trPr>
          <w:trHeight w:val="443"/>
        </w:trPr>
        <w:tc>
          <w:tcPr>
            <w:tcW w:w="891"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20%氨水</w:t>
            </w:r>
          </w:p>
        </w:tc>
        <w:tc>
          <w:tcPr>
            <w:tcW w:w="977"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常温/常压</w:t>
            </w:r>
          </w:p>
        </w:tc>
        <w:tc>
          <w:tcPr>
            <w:tcW w:w="870"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Φ2.5×3.5</w:t>
            </w:r>
          </w:p>
        </w:tc>
        <w:tc>
          <w:tcPr>
            <w:tcW w:w="1136"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DN30</w:t>
            </w:r>
          </w:p>
        </w:tc>
        <w:tc>
          <w:tcPr>
            <w:tcW w:w="1125"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固定顶储罐</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 6-26     液体泄漏事故源强一览表</w:t>
      </w:r>
    </w:p>
    <w:tbl>
      <w:tblPr>
        <w:tblStyle w:val="TableNormal"/>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1106"/>
        <w:gridCol w:w="1046"/>
        <w:gridCol w:w="1107"/>
        <w:gridCol w:w="1151"/>
        <w:gridCol w:w="1123"/>
        <w:gridCol w:w="1075"/>
        <w:gridCol w:w="1089"/>
        <w:gridCol w:w="1199"/>
      </w:tblGrid>
      <w:tr w:rsidTr="00121C8E">
        <w:tblPrEx>
          <w:tblW w:w="4997"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482"/>
          <w:jc w:val="center"/>
        </w:trPr>
        <w:tc>
          <w:tcPr>
            <w:tcW w:w="6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事故项</w:t>
            </w:r>
          </w:p>
        </w:tc>
        <w:tc>
          <w:tcPr>
            <w:tcW w:w="58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泄漏系数</w:t>
            </w:r>
          </w:p>
        </w:tc>
        <w:tc>
          <w:tcPr>
            <w:tcW w:w="6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裂口面积（cm</w:t>
            </w:r>
            <w:r w:rsidRPr="00121C8E">
              <w:rPr>
                <w:bCs/>
                <w:color w:val="000000"/>
                <w:kern w:val="28"/>
                <w:szCs w:val="21"/>
                <w:vertAlign w:val="superscript"/>
              </w:rPr>
              <w:t>2</w:t>
            </w:r>
            <w:r w:rsidRPr="00121C8E">
              <w:rPr>
                <w:bCs/>
                <w:color w:val="000000"/>
                <w:kern w:val="28"/>
                <w:szCs w:val="21"/>
              </w:rPr>
              <w:t>）</w:t>
            </w:r>
          </w:p>
        </w:tc>
        <w:tc>
          <w:tcPr>
            <w:tcW w:w="64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密度</w:t>
            </w:r>
          </w:p>
          <w:p w:rsidR="00121C8E" w:rsidRPr="00121C8E" w:rsidP="00121C8E">
            <w:pPr>
              <w:adjustRightInd w:val="0"/>
              <w:snapToGrid w:val="0"/>
              <w:jc w:val="center"/>
              <w:outlineLvl w:val="1"/>
              <w:rPr>
                <w:bCs/>
                <w:color w:val="000000"/>
                <w:kern w:val="28"/>
                <w:szCs w:val="21"/>
              </w:rPr>
            </w:pPr>
            <w:r w:rsidRPr="00121C8E">
              <w:rPr>
                <w:bCs/>
                <w:color w:val="000000"/>
                <w:kern w:val="28"/>
                <w:szCs w:val="21"/>
              </w:rPr>
              <w:t>（kg/m</w:t>
            </w:r>
            <w:r w:rsidRPr="00121C8E">
              <w:rPr>
                <w:bCs/>
                <w:color w:val="000000"/>
                <w:kern w:val="28"/>
                <w:szCs w:val="21"/>
                <w:vertAlign w:val="superscript"/>
              </w:rPr>
              <w:t>3</w:t>
            </w:r>
            <w:r w:rsidRPr="00121C8E">
              <w:rPr>
                <w:bCs/>
                <w:color w:val="000000"/>
                <w:kern w:val="28"/>
                <w:szCs w:val="21"/>
              </w:rPr>
              <w:t>）</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介质压力</w:t>
            </w:r>
          </w:p>
          <w:p w:rsidR="00121C8E" w:rsidRPr="00121C8E" w:rsidP="00121C8E">
            <w:pPr>
              <w:adjustRightInd w:val="0"/>
              <w:snapToGrid w:val="0"/>
              <w:jc w:val="center"/>
              <w:outlineLvl w:val="1"/>
              <w:rPr>
                <w:bCs/>
                <w:color w:val="000000"/>
                <w:kern w:val="28"/>
                <w:szCs w:val="21"/>
              </w:rPr>
            </w:pPr>
            <w:r w:rsidRPr="00121C8E">
              <w:rPr>
                <w:bCs/>
                <w:color w:val="000000"/>
                <w:kern w:val="28"/>
                <w:szCs w:val="21"/>
              </w:rPr>
              <w:t>（MPa）</w:t>
            </w:r>
          </w:p>
        </w:tc>
        <w:tc>
          <w:tcPr>
            <w:tcW w:w="60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环境压力（MPa）</w:t>
            </w:r>
          </w:p>
        </w:tc>
        <w:tc>
          <w:tcPr>
            <w:tcW w:w="61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液位高度</w:t>
            </w:r>
          </w:p>
          <w:p w:rsidR="00121C8E" w:rsidRPr="00121C8E" w:rsidP="00121C8E">
            <w:pPr>
              <w:adjustRightInd w:val="0"/>
              <w:snapToGrid w:val="0"/>
              <w:jc w:val="center"/>
              <w:outlineLvl w:val="1"/>
              <w:rPr>
                <w:bCs/>
                <w:color w:val="000000"/>
                <w:kern w:val="28"/>
                <w:szCs w:val="21"/>
              </w:rPr>
            </w:pPr>
            <w:r w:rsidRPr="00121C8E">
              <w:rPr>
                <w:bCs/>
                <w:color w:val="000000"/>
                <w:kern w:val="28"/>
                <w:szCs w:val="21"/>
              </w:rPr>
              <w:t>（m）</w:t>
            </w:r>
          </w:p>
        </w:tc>
        <w:tc>
          <w:tcPr>
            <w:tcW w:w="6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泄露速率（kg/s）</w:t>
            </w:r>
          </w:p>
        </w:tc>
      </w:tr>
      <w:tr w:rsidTr="00121C8E">
        <w:tblPrEx>
          <w:tblW w:w="4997" w:type="pct"/>
          <w:jc w:val="center"/>
          <w:tblInd w:w="0" w:type="dxa"/>
          <w:tblCellMar>
            <w:left w:w="57" w:type="dxa"/>
            <w:right w:w="57" w:type="dxa"/>
          </w:tblCellMar>
          <w:tblLook w:val="0000"/>
        </w:tblPrEx>
        <w:trPr>
          <w:trHeight w:val="482"/>
          <w:jc w:val="center"/>
        </w:trPr>
        <w:tc>
          <w:tcPr>
            <w:tcW w:w="6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20%氨水储罐</w:t>
            </w:r>
          </w:p>
        </w:tc>
        <w:tc>
          <w:tcPr>
            <w:tcW w:w="58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0.65</w:t>
            </w:r>
          </w:p>
        </w:tc>
        <w:tc>
          <w:tcPr>
            <w:tcW w:w="6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7.06</w:t>
            </w:r>
          </w:p>
        </w:tc>
        <w:tc>
          <w:tcPr>
            <w:tcW w:w="64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1084</w:t>
            </w:r>
          </w:p>
        </w:tc>
        <w:tc>
          <w:tcPr>
            <w:tcW w:w="6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0.1</w:t>
            </w:r>
          </w:p>
        </w:tc>
        <w:tc>
          <w:tcPr>
            <w:tcW w:w="60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0.1</w:t>
            </w:r>
          </w:p>
        </w:tc>
        <w:tc>
          <w:tcPr>
            <w:tcW w:w="61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3.5</w:t>
            </w:r>
          </w:p>
        </w:tc>
        <w:tc>
          <w:tcPr>
            <w:tcW w:w="67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5.58</w:t>
            </w:r>
          </w:p>
        </w:tc>
      </w:tr>
    </w:tbl>
    <w:p w:rsidR="00121C8E" w:rsidRPr="00121C8E" w:rsidP="00121C8E">
      <w:pPr>
        <w:adjustRightInd w:val="0"/>
        <w:snapToGrid w:val="0"/>
        <w:spacing w:line="480" w:lineRule="atLeast"/>
        <w:ind w:firstLine="480" w:firstLineChars="200"/>
        <w:rPr>
          <w:color w:val="000000"/>
          <w:kern w:val="0"/>
          <w:sz w:val="24"/>
          <w:szCs w:val="22"/>
        </w:rPr>
      </w:pPr>
      <w:r w:rsidRPr="00121C8E">
        <w:rPr>
          <w:color w:val="000000"/>
          <w:kern w:val="0"/>
          <w:sz w:val="24"/>
          <w:szCs w:val="22"/>
        </w:rPr>
        <w:t>20%氨水储罐均设置紧急隔离阀，物料泄漏事件以10min内可控制泄漏，则泄漏量为：2.24t。</w:t>
      </w:r>
    </w:p>
    <w:p w:rsidR="00121C8E" w:rsidRPr="00121C8E" w:rsidP="00121C8E">
      <w:pPr>
        <w:adjustRightInd w:val="0"/>
        <w:snapToGrid w:val="0"/>
        <w:spacing w:line="480" w:lineRule="atLeas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泄漏液体蒸发速率计算</w:t>
      </w:r>
    </w:p>
    <w:p w:rsidR="00121C8E" w:rsidRPr="00121C8E" w:rsidP="00121C8E">
      <w:pPr>
        <w:adjustRightInd w:val="0"/>
        <w:snapToGrid w:val="0"/>
        <w:spacing w:line="480" w:lineRule="atLeast"/>
        <w:ind w:firstLine="480" w:firstLineChars="200"/>
        <w:rPr>
          <w:color w:val="000000"/>
          <w:kern w:val="0"/>
          <w:sz w:val="24"/>
          <w:szCs w:val="22"/>
        </w:rPr>
      </w:pPr>
      <w:r w:rsidRPr="00121C8E">
        <w:rPr>
          <w:color w:val="000000"/>
          <w:kern w:val="0"/>
          <w:sz w:val="24"/>
          <w:szCs w:val="22"/>
        </w:rPr>
        <w:t>泄漏液体的蒸发分为闪蒸蒸发、热量蒸发和质量蒸发三种，其蒸发总量为这三种蒸发之和。项目氨水储罐在常温下储存。</w:t>
      </w:r>
    </w:p>
    <w:p w:rsidR="00121C8E" w:rsidRPr="00121C8E" w:rsidP="00121C8E">
      <w:pPr>
        <w:adjustRightInd w:val="0"/>
        <w:snapToGrid w:val="0"/>
        <w:spacing w:line="480" w:lineRule="atLeast"/>
        <w:ind w:firstLine="480" w:firstLineChars="200"/>
        <w:rPr>
          <w:color w:val="000000"/>
          <w:kern w:val="0"/>
          <w:sz w:val="24"/>
        </w:rPr>
      </w:pPr>
      <w:r w:rsidRPr="00121C8E">
        <w:rPr>
          <w:color w:val="000000"/>
          <w:kern w:val="0"/>
          <w:sz w:val="24"/>
          <w:szCs w:val="22"/>
        </w:rPr>
        <w:t>20%氨水在常温下储存，沸点为36</w:t>
      </w:r>
      <w:r w:rsidRPr="00121C8E">
        <w:rPr>
          <w:rFonts w:ascii="宋体" w:hAnsi="宋体" w:cs="宋体" w:hint="eastAsia"/>
          <w:color w:val="000000"/>
          <w:kern w:val="0"/>
          <w:sz w:val="24"/>
          <w:szCs w:val="22"/>
        </w:rPr>
        <w:t>℃</w:t>
      </w:r>
      <w:r w:rsidRPr="00121C8E">
        <w:rPr>
          <w:color w:val="000000"/>
          <w:kern w:val="0"/>
          <w:sz w:val="24"/>
          <w:szCs w:val="22"/>
        </w:rPr>
        <w:t>。液体常压下沸点大于等于环境气温，不会产生热量蒸发。泄露后氨水形成液池，而挥发主要原因是液池表面气流运动使液体蒸发。</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 xml:space="preserve"> A.泄露挥发源强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a.质量蒸发估算</w:t>
      </w:r>
    </w:p>
    <w:p w:rsidR="00121C8E" w:rsidRPr="00121C8E" w:rsidP="00121C8E">
      <w:pPr>
        <w:adjustRightInd w:val="0"/>
        <w:snapToGrid w:val="0"/>
        <w:spacing w:line="480" w:lineRule="atLeast"/>
        <w:ind w:firstLine="600" w:firstLineChars="250"/>
        <w:rPr>
          <w:color w:val="000000"/>
          <w:kern w:val="0"/>
          <w:sz w:val="24"/>
          <w:szCs w:val="22"/>
        </w:rPr>
      </w:pPr>
      <w:r w:rsidRPr="00121C8E">
        <w:rPr>
          <w:color w:val="000000"/>
          <w:kern w:val="0"/>
          <w:sz w:val="24"/>
          <w:szCs w:val="22"/>
        </w:rPr>
        <w:t>根据《</w:t>
      </w:r>
      <w:r w:rsidRPr="00121C8E">
        <w:rPr>
          <w:bCs/>
          <w:color w:val="000000"/>
          <w:kern w:val="0"/>
          <w:sz w:val="24"/>
          <w:szCs w:val="22"/>
        </w:rPr>
        <w:t>建设项目环境风险评价技术导则》（HJ/T169-2018）</w:t>
      </w:r>
      <w:r w:rsidRPr="00121C8E">
        <w:rPr>
          <w:color w:val="000000"/>
          <w:kern w:val="0"/>
          <w:sz w:val="24"/>
          <w:szCs w:val="22"/>
        </w:rPr>
        <w:t>附录F，质量蒸发速度计算公式如下：</w:t>
      </w:r>
    </w:p>
    <w:p w:rsidR="00121C8E" w:rsidRPr="00121C8E" w:rsidP="00121C8E">
      <w:pPr>
        <w:tabs>
          <w:tab w:val="center" w:pos="4450"/>
        </w:tabs>
        <w:adjustRightInd w:val="0"/>
        <w:snapToGrid w:val="0"/>
        <w:spacing w:line="480" w:lineRule="atLeast"/>
        <w:ind w:firstLine="480" w:firstLineChars="200"/>
        <w:rPr>
          <w:color w:val="000000"/>
          <w:kern w:val="0"/>
          <w:sz w:val="24"/>
          <w:szCs w:val="22"/>
        </w:rPr>
      </w:pPr>
      <w:r>
        <w:rPr>
          <w:color w:val="000000"/>
          <w:kern w:val="0"/>
          <w:sz w:val="24"/>
          <w:szCs w:val="22"/>
        </w:rPr>
        <w:pict>
          <v:shape id="图片 83" o:spid="_x0000_s1452" type="#_x0000_t75" style="width:279pt;height:48.2pt;margin-top:5.3pt;margin-left:61.65pt;position:absolute;z-index:251760640" o:preferrelative="t" filled="f" stroked="f">
            <v:fill o:detectmouseclick="t"/>
            <v:imagedata r:id="rId165" o:title="" cropbottom="20549f"/>
            <v:path o:extrusionok="f"/>
            <o:lock v:ext="edit" aspectratio="t"/>
          </v:shape>
        </w:pict>
      </w:r>
      <w:r w:rsidRPr="00121C8E">
        <w:rPr>
          <w:color w:val="000000"/>
          <w:kern w:val="0"/>
          <w:sz w:val="24"/>
          <w:szCs w:val="22"/>
        </w:rPr>
        <w:tab/>
      </w:r>
    </w:p>
    <w:p w:rsidR="00121C8E" w:rsidRPr="00121C8E" w:rsidP="00121C8E">
      <w:pPr>
        <w:tabs>
          <w:tab w:val="center" w:pos="4450"/>
        </w:tabs>
        <w:adjustRightInd w:val="0"/>
        <w:snapToGrid w:val="0"/>
        <w:spacing w:line="480" w:lineRule="atLeast"/>
        <w:ind w:firstLine="480" w:firstLineChars="200"/>
        <w:rPr>
          <w:color w:val="000000"/>
          <w:kern w:val="0"/>
          <w:sz w:val="24"/>
          <w:szCs w:val="22"/>
        </w:rPr>
      </w:pPr>
      <w:r w:rsidRPr="00121C8E">
        <w:rPr>
          <w:color w:val="000000"/>
          <w:kern w:val="0"/>
          <w:sz w:val="24"/>
          <w:szCs w:val="22"/>
        </w:rPr>
        <w:t>式中： Q</w:t>
      </w:r>
      <w:r w:rsidRPr="00121C8E">
        <w:rPr>
          <w:color w:val="000000"/>
          <w:kern w:val="0"/>
          <w:sz w:val="24"/>
          <w:szCs w:val="22"/>
          <w:vertAlign w:val="subscript"/>
        </w:rPr>
        <w:t>3</w:t>
      </w:r>
      <w:r w:rsidRPr="00121C8E">
        <w:rPr>
          <w:color w:val="000000"/>
          <w:kern w:val="0"/>
          <w:sz w:val="24"/>
          <w:szCs w:val="22"/>
        </w:rPr>
        <w:t>——质量蒸发速度，kg/s；</w:t>
      </w:r>
    </w:p>
    <w:p w:rsidR="00121C8E" w:rsidRPr="00121C8E" w:rsidP="00121C8E">
      <w:pPr>
        <w:adjustRightInd w:val="0"/>
        <w:snapToGrid w:val="0"/>
        <w:spacing w:line="480" w:lineRule="atLeast"/>
        <w:ind w:firstLine="1279" w:firstLineChars="533"/>
        <w:rPr>
          <w:color w:val="000000"/>
          <w:kern w:val="0"/>
          <w:sz w:val="24"/>
          <w:szCs w:val="22"/>
        </w:rPr>
      </w:pPr>
      <w:r w:rsidRPr="00121C8E">
        <w:rPr>
          <w:color w:val="000000"/>
          <w:kern w:val="0"/>
          <w:sz w:val="24"/>
          <w:szCs w:val="22"/>
        </w:rPr>
        <w:t>a，n——大气稳定度系数，见表6-29；</w:t>
      </w:r>
    </w:p>
    <w:p w:rsidR="00121C8E" w:rsidRPr="00121C8E" w:rsidP="00121C8E">
      <w:pPr>
        <w:adjustRightInd w:val="0"/>
        <w:snapToGrid w:val="0"/>
        <w:spacing w:line="480" w:lineRule="atLeast"/>
        <w:ind w:firstLine="1279" w:firstLineChars="533"/>
        <w:rPr>
          <w:color w:val="000000"/>
          <w:kern w:val="0"/>
          <w:sz w:val="24"/>
          <w:szCs w:val="22"/>
        </w:rPr>
      </w:pPr>
      <w:r w:rsidRPr="00121C8E">
        <w:rPr>
          <w:color w:val="000000"/>
          <w:kern w:val="0"/>
          <w:sz w:val="24"/>
          <w:szCs w:val="22"/>
        </w:rPr>
        <w:t>p——液体表面蒸气压，Pa；</w:t>
      </w:r>
    </w:p>
    <w:p w:rsidR="00121C8E" w:rsidRPr="00121C8E" w:rsidP="00121C8E">
      <w:pPr>
        <w:adjustRightInd w:val="0"/>
        <w:snapToGrid w:val="0"/>
        <w:spacing w:line="480" w:lineRule="atLeast"/>
        <w:ind w:firstLine="960" w:firstLineChars="400"/>
        <w:rPr>
          <w:color w:val="000000"/>
          <w:kern w:val="0"/>
          <w:sz w:val="24"/>
          <w:szCs w:val="22"/>
        </w:rPr>
      </w:pPr>
      <w:r w:rsidRPr="00121C8E">
        <w:rPr>
          <w:color w:val="000000"/>
          <w:kern w:val="0"/>
          <w:sz w:val="24"/>
          <w:szCs w:val="22"/>
        </w:rPr>
        <w:t xml:space="preserve">     R——气体常数，取值8.31J/mol·k；</w:t>
      </w:r>
    </w:p>
    <w:p w:rsidR="00121C8E" w:rsidRPr="00121C8E" w:rsidP="00121C8E">
      <w:pPr>
        <w:adjustRightInd w:val="0"/>
        <w:snapToGrid w:val="0"/>
        <w:spacing w:line="480" w:lineRule="atLeast"/>
        <w:ind w:firstLine="1320" w:firstLineChars="550"/>
        <w:rPr>
          <w:color w:val="000000"/>
          <w:kern w:val="0"/>
          <w:sz w:val="24"/>
          <w:szCs w:val="22"/>
        </w:rPr>
      </w:pPr>
      <w:r w:rsidRPr="00121C8E">
        <w:rPr>
          <w:color w:val="000000"/>
          <w:kern w:val="0"/>
          <w:sz w:val="24"/>
          <w:szCs w:val="22"/>
        </w:rPr>
        <w:t>M——物质的摩尔质量，kg/mol；</w:t>
      </w:r>
    </w:p>
    <w:p w:rsidR="00121C8E" w:rsidRPr="00121C8E" w:rsidP="00121C8E">
      <w:pPr>
        <w:adjustRightInd w:val="0"/>
        <w:snapToGrid w:val="0"/>
        <w:spacing w:line="480" w:lineRule="atLeast"/>
        <w:ind w:firstLine="1320" w:firstLineChars="550"/>
        <w:rPr>
          <w:color w:val="000000"/>
          <w:kern w:val="0"/>
          <w:sz w:val="24"/>
          <w:szCs w:val="22"/>
        </w:rPr>
      </w:pPr>
      <w:r w:rsidRPr="00121C8E">
        <w:rPr>
          <w:color w:val="000000"/>
          <w:kern w:val="0"/>
          <w:sz w:val="24"/>
          <w:szCs w:val="22"/>
        </w:rPr>
        <w:t>T</w:t>
      </w:r>
      <w:r w:rsidRPr="00121C8E">
        <w:rPr>
          <w:color w:val="000000"/>
          <w:kern w:val="0"/>
          <w:sz w:val="24"/>
          <w:szCs w:val="22"/>
          <w:vertAlign w:val="subscript"/>
        </w:rPr>
        <w:t>0</w:t>
      </w:r>
      <w:r w:rsidRPr="00121C8E">
        <w:rPr>
          <w:color w:val="000000"/>
          <w:kern w:val="0"/>
          <w:sz w:val="24"/>
          <w:szCs w:val="22"/>
        </w:rPr>
        <w:t>——环境温度；</w:t>
      </w:r>
    </w:p>
    <w:p w:rsidR="00121C8E" w:rsidRPr="00121C8E" w:rsidP="00121C8E">
      <w:pPr>
        <w:adjustRightInd w:val="0"/>
        <w:snapToGrid w:val="0"/>
        <w:spacing w:line="480" w:lineRule="atLeast"/>
        <w:ind w:firstLine="1320" w:firstLineChars="550"/>
        <w:rPr>
          <w:color w:val="000000"/>
          <w:kern w:val="0"/>
          <w:sz w:val="24"/>
          <w:szCs w:val="22"/>
        </w:rPr>
      </w:pPr>
      <w:r w:rsidRPr="00121C8E">
        <w:rPr>
          <w:color w:val="000000"/>
          <w:kern w:val="0"/>
          <w:sz w:val="24"/>
          <w:szCs w:val="22"/>
        </w:rPr>
        <w:t xml:space="preserve">u——风速； </w:t>
      </w:r>
    </w:p>
    <w:p w:rsidR="00121C8E" w:rsidRPr="00121C8E" w:rsidP="00121C8E">
      <w:pPr>
        <w:adjustRightInd w:val="0"/>
        <w:snapToGrid w:val="0"/>
        <w:spacing w:line="480" w:lineRule="atLeast"/>
        <w:ind w:firstLine="1320" w:firstLineChars="550"/>
        <w:jc w:val="left"/>
        <w:rPr>
          <w:color w:val="000000"/>
          <w:kern w:val="0"/>
          <w:sz w:val="24"/>
          <w:szCs w:val="22"/>
        </w:rPr>
      </w:pPr>
      <w:r w:rsidRPr="00121C8E">
        <w:rPr>
          <w:color w:val="000000"/>
          <w:kern w:val="0"/>
          <w:sz w:val="24"/>
          <w:szCs w:val="22"/>
        </w:rPr>
        <w:t>r——液池半径，m。</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表6-27   液池蒸发模式参数</w:t>
      </w:r>
    </w:p>
    <w:tbl>
      <w:tblPr>
        <w:tblStyle w:val="TableNormal"/>
        <w:tblW w:w="4967"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98"/>
        <w:gridCol w:w="3199"/>
        <w:gridCol w:w="2547"/>
      </w:tblGrid>
      <w:tr w:rsidTr="00121C8E">
        <w:tblPrEx>
          <w:tblW w:w="4967"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hRule="exact" w:val="397"/>
        </w:trPr>
        <w:tc>
          <w:tcPr>
            <w:tcW w:w="178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稳定度条件</w:t>
            </w:r>
          </w:p>
        </w:tc>
        <w:tc>
          <w:tcPr>
            <w:tcW w:w="178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n</w:t>
            </w:r>
          </w:p>
        </w:tc>
        <w:tc>
          <w:tcPr>
            <w:tcW w:w="142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α</w:t>
            </w:r>
          </w:p>
        </w:tc>
      </w:tr>
      <w:tr w:rsidTr="00121C8E">
        <w:tblPrEx>
          <w:tblW w:w="4967" w:type="pct"/>
          <w:tblInd w:w="0" w:type="dxa"/>
          <w:tblLook w:val="0000"/>
        </w:tblPrEx>
        <w:trPr>
          <w:trHeight w:hRule="exact" w:val="397"/>
        </w:trPr>
        <w:tc>
          <w:tcPr>
            <w:tcW w:w="178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不稳定(A，B)</w:t>
            </w:r>
          </w:p>
        </w:tc>
        <w:tc>
          <w:tcPr>
            <w:tcW w:w="178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0.2</w:t>
            </w:r>
          </w:p>
        </w:tc>
        <w:tc>
          <w:tcPr>
            <w:tcW w:w="142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3.846×10</w:t>
            </w:r>
            <w:r w:rsidRPr="00121C8E">
              <w:rPr>
                <w:bCs/>
                <w:color w:val="000000"/>
                <w:kern w:val="28"/>
                <w:szCs w:val="21"/>
                <w:vertAlign w:val="superscript"/>
              </w:rPr>
              <w:t>-3</w:t>
            </w:r>
          </w:p>
        </w:tc>
      </w:tr>
      <w:tr w:rsidTr="00121C8E">
        <w:tblPrEx>
          <w:tblW w:w="4967" w:type="pct"/>
          <w:tblInd w:w="0" w:type="dxa"/>
          <w:tblLook w:val="0000"/>
        </w:tblPrEx>
        <w:trPr>
          <w:trHeight w:hRule="exact" w:val="397"/>
        </w:trPr>
        <w:tc>
          <w:tcPr>
            <w:tcW w:w="178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中性(D)</w:t>
            </w:r>
          </w:p>
        </w:tc>
        <w:tc>
          <w:tcPr>
            <w:tcW w:w="178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0.25</w:t>
            </w:r>
          </w:p>
        </w:tc>
        <w:tc>
          <w:tcPr>
            <w:tcW w:w="142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4.685×10</w:t>
            </w:r>
            <w:r w:rsidRPr="00121C8E">
              <w:rPr>
                <w:bCs/>
                <w:color w:val="000000"/>
                <w:kern w:val="28"/>
                <w:szCs w:val="21"/>
                <w:vertAlign w:val="superscript"/>
              </w:rPr>
              <w:t>-3</w:t>
            </w:r>
          </w:p>
        </w:tc>
      </w:tr>
      <w:tr w:rsidTr="00121C8E">
        <w:tblPrEx>
          <w:tblW w:w="4967" w:type="pct"/>
          <w:tblInd w:w="0" w:type="dxa"/>
          <w:tblLook w:val="0000"/>
        </w:tblPrEx>
        <w:trPr>
          <w:trHeight w:hRule="exact" w:val="397"/>
        </w:trPr>
        <w:tc>
          <w:tcPr>
            <w:tcW w:w="178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稳定(E,F)</w:t>
            </w:r>
          </w:p>
        </w:tc>
        <w:tc>
          <w:tcPr>
            <w:tcW w:w="178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0.3</w:t>
            </w:r>
          </w:p>
        </w:tc>
        <w:tc>
          <w:tcPr>
            <w:tcW w:w="1424"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5.285×10</w:t>
            </w:r>
            <w:r w:rsidRPr="00121C8E">
              <w:rPr>
                <w:bCs/>
                <w:color w:val="000000"/>
                <w:kern w:val="28"/>
                <w:szCs w:val="21"/>
                <w:vertAlign w:val="superscript"/>
              </w:rPr>
              <w:t>-3</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表6-28    泄露液体蒸发量计算物料参数一览表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5627"/>
        <w:gridCol w:w="3274"/>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97"/>
          <w:jc w:val="center"/>
        </w:trPr>
        <w:tc>
          <w:tcPr>
            <w:tcW w:w="31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物料</w:t>
            </w:r>
          </w:p>
        </w:tc>
        <w:tc>
          <w:tcPr>
            <w:tcW w:w="1839" w:type="pct"/>
            <w:vAlign w:val="center"/>
          </w:tcPr>
          <w:p w:rsidR="00121C8E" w:rsidRPr="00121C8E" w:rsidP="00121C8E">
            <w:pPr>
              <w:autoSpaceDE w:val="0"/>
              <w:autoSpaceDN w:val="0"/>
              <w:adjustRightInd w:val="0"/>
              <w:spacing w:line="240" w:lineRule="exact"/>
              <w:ind w:firstLine="480"/>
              <w:jc w:val="center"/>
              <w:rPr>
                <w:color w:val="000000"/>
                <w:kern w:val="0"/>
                <w:szCs w:val="21"/>
              </w:rPr>
            </w:pPr>
            <w:r w:rsidRPr="00121C8E">
              <w:rPr>
                <w:color w:val="000000"/>
                <w:kern w:val="0"/>
                <w:szCs w:val="21"/>
              </w:rPr>
              <w:t>20%氨水（NH</w:t>
            </w:r>
            <w:r w:rsidRPr="00121C8E">
              <w:rPr>
                <w:color w:val="000000"/>
                <w:kern w:val="0"/>
                <w:szCs w:val="21"/>
                <w:vertAlign w:val="subscript"/>
              </w:rPr>
              <w:t>3</w:t>
            </w:r>
            <w:r w:rsidRPr="00121C8E">
              <w:rPr>
                <w:color w:val="000000"/>
                <w:kern w:val="0"/>
                <w:szCs w:val="21"/>
              </w:rPr>
              <w:t>）</w:t>
            </w:r>
          </w:p>
        </w:tc>
      </w:tr>
      <w:tr w:rsidTr="00121C8E">
        <w:tblPrEx>
          <w:tblW w:w="5000" w:type="pct"/>
          <w:jc w:val="center"/>
          <w:tblInd w:w="0" w:type="dxa"/>
          <w:tblCellMar>
            <w:left w:w="57" w:type="dxa"/>
            <w:right w:w="57" w:type="dxa"/>
          </w:tblCellMar>
          <w:tblLook w:val="0000"/>
        </w:tblPrEx>
        <w:trPr>
          <w:trHeight w:val="397"/>
          <w:jc w:val="center"/>
        </w:trPr>
        <w:tc>
          <w:tcPr>
            <w:tcW w:w="31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常压下沸点（K）</w:t>
            </w:r>
          </w:p>
        </w:tc>
        <w:tc>
          <w:tcPr>
            <w:tcW w:w="1839"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36</w:t>
            </w:r>
          </w:p>
        </w:tc>
      </w:tr>
      <w:tr w:rsidTr="00121C8E">
        <w:tblPrEx>
          <w:tblW w:w="5000" w:type="pct"/>
          <w:jc w:val="center"/>
          <w:tblInd w:w="0" w:type="dxa"/>
          <w:tblCellMar>
            <w:left w:w="57" w:type="dxa"/>
            <w:right w:w="57" w:type="dxa"/>
          </w:tblCellMar>
          <w:tblLook w:val="0000"/>
        </w:tblPrEx>
        <w:trPr>
          <w:trHeight w:val="402"/>
          <w:jc w:val="center"/>
        </w:trPr>
        <w:tc>
          <w:tcPr>
            <w:tcW w:w="31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液体的表面蒸汽压（pa）</w:t>
            </w:r>
          </w:p>
        </w:tc>
        <w:tc>
          <w:tcPr>
            <w:tcW w:w="1839"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1.0028×10</w:t>
            </w:r>
            <w:r w:rsidRPr="00121C8E">
              <w:rPr>
                <w:color w:val="000000"/>
                <w:kern w:val="0"/>
                <w:szCs w:val="21"/>
                <w:vertAlign w:val="superscript"/>
              </w:rPr>
              <w:t>6</w:t>
            </w:r>
          </w:p>
        </w:tc>
      </w:tr>
      <w:tr w:rsidTr="00121C8E">
        <w:tblPrEx>
          <w:tblW w:w="5000" w:type="pct"/>
          <w:jc w:val="center"/>
          <w:tblInd w:w="0" w:type="dxa"/>
          <w:tblCellMar>
            <w:left w:w="57" w:type="dxa"/>
            <w:right w:w="57" w:type="dxa"/>
          </w:tblCellMar>
          <w:tblLook w:val="0000"/>
        </w:tblPrEx>
        <w:trPr>
          <w:trHeight w:val="397"/>
          <w:jc w:val="center"/>
        </w:trPr>
        <w:tc>
          <w:tcPr>
            <w:tcW w:w="31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液体物质分子量</w:t>
            </w:r>
          </w:p>
        </w:tc>
        <w:tc>
          <w:tcPr>
            <w:tcW w:w="1839"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17</w:t>
            </w:r>
          </w:p>
        </w:tc>
      </w:tr>
      <w:tr w:rsidTr="00121C8E">
        <w:tblPrEx>
          <w:tblW w:w="5000" w:type="pct"/>
          <w:jc w:val="center"/>
          <w:tblInd w:w="0" w:type="dxa"/>
          <w:tblCellMar>
            <w:left w:w="57" w:type="dxa"/>
            <w:right w:w="57" w:type="dxa"/>
          </w:tblCellMar>
          <w:tblLook w:val="0000"/>
        </w:tblPrEx>
        <w:trPr>
          <w:trHeight w:val="397"/>
          <w:jc w:val="center"/>
        </w:trPr>
        <w:tc>
          <w:tcPr>
            <w:tcW w:w="31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泄露前液体的温度（K）</w:t>
            </w:r>
          </w:p>
        </w:tc>
        <w:tc>
          <w:tcPr>
            <w:tcW w:w="1839"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303.15</w:t>
            </w:r>
          </w:p>
        </w:tc>
      </w:tr>
      <w:tr w:rsidTr="00121C8E">
        <w:tblPrEx>
          <w:tblW w:w="5000" w:type="pct"/>
          <w:jc w:val="center"/>
          <w:tblInd w:w="0" w:type="dxa"/>
          <w:tblCellMar>
            <w:left w:w="57" w:type="dxa"/>
            <w:right w:w="57" w:type="dxa"/>
          </w:tblCellMar>
          <w:tblLook w:val="0000"/>
        </w:tblPrEx>
        <w:trPr>
          <w:trHeight w:val="397"/>
          <w:jc w:val="center"/>
        </w:trPr>
        <w:tc>
          <w:tcPr>
            <w:tcW w:w="31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液体泄露所在地面类型</w:t>
            </w:r>
          </w:p>
        </w:tc>
        <w:tc>
          <w:tcPr>
            <w:tcW w:w="1839"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水泥</w:t>
            </w:r>
          </w:p>
        </w:tc>
      </w:tr>
      <w:tr w:rsidTr="00121C8E">
        <w:tblPrEx>
          <w:tblW w:w="5000" w:type="pct"/>
          <w:jc w:val="center"/>
          <w:tblInd w:w="0" w:type="dxa"/>
          <w:tblCellMar>
            <w:left w:w="57" w:type="dxa"/>
            <w:right w:w="57" w:type="dxa"/>
          </w:tblCellMar>
          <w:tblLook w:val="0000"/>
        </w:tblPrEx>
        <w:trPr>
          <w:trHeight w:val="397"/>
          <w:jc w:val="center"/>
        </w:trPr>
        <w:tc>
          <w:tcPr>
            <w:tcW w:w="316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液池面积（m</w:t>
            </w:r>
            <w:r w:rsidRPr="00121C8E">
              <w:rPr>
                <w:bCs/>
                <w:color w:val="000000"/>
                <w:kern w:val="28"/>
                <w:szCs w:val="21"/>
                <w:vertAlign w:val="superscript"/>
              </w:rPr>
              <w:t>2</w:t>
            </w:r>
            <w:r w:rsidRPr="00121C8E">
              <w:rPr>
                <w:bCs/>
                <w:color w:val="000000"/>
                <w:kern w:val="28"/>
                <w:szCs w:val="21"/>
              </w:rPr>
              <w:t>）</w:t>
            </w:r>
          </w:p>
        </w:tc>
        <w:tc>
          <w:tcPr>
            <w:tcW w:w="1839" w:type="pct"/>
            <w:vAlign w:val="center"/>
          </w:tcPr>
          <w:p w:rsidR="00121C8E" w:rsidRPr="00121C8E" w:rsidP="00121C8E">
            <w:pPr>
              <w:autoSpaceDE w:val="0"/>
              <w:autoSpaceDN w:val="0"/>
              <w:adjustRightInd w:val="0"/>
              <w:spacing w:line="240" w:lineRule="exact"/>
              <w:jc w:val="center"/>
              <w:rPr>
                <w:color w:val="000000"/>
                <w:kern w:val="0"/>
                <w:szCs w:val="21"/>
              </w:rPr>
            </w:pPr>
            <w:r w:rsidRPr="00121C8E">
              <w:rPr>
                <w:color w:val="000000"/>
                <w:kern w:val="0"/>
                <w:szCs w:val="21"/>
              </w:rPr>
              <w:t>70</w:t>
            </w:r>
          </w:p>
        </w:tc>
      </w:tr>
    </w:tbl>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表6-29      泄露液体蒸发量计算环境参数一览表</w:t>
      </w:r>
    </w:p>
    <w:tbl>
      <w:tblPr>
        <w:tblStyle w:val="TableNormal"/>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3689"/>
        <w:gridCol w:w="5108"/>
      </w:tblGrid>
      <w:tr w:rsidTr="00121C8E">
        <w:tblPrEx>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97"/>
        </w:trPr>
        <w:tc>
          <w:tcPr>
            <w:tcW w:w="5000" w:type="pct"/>
            <w:gridSpan w:val="2"/>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最不利气象条件</w:t>
            </w:r>
          </w:p>
        </w:tc>
      </w:tr>
      <w:tr w:rsidTr="00121C8E">
        <w:tblPrEx>
          <w:tblW w:w="5000" w:type="pct"/>
          <w:tblInd w:w="5" w:type="dxa"/>
          <w:tblCellMar>
            <w:left w:w="0" w:type="dxa"/>
            <w:right w:w="0" w:type="dxa"/>
          </w:tblCellMar>
          <w:tblLook w:val="0000"/>
        </w:tblPrEx>
        <w:trPr>
          <w:trHeight w:val="397"/>
        </w:trPr>
        <w:tc>
          <w:tcPr>
            <w:tcW w:w="209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名称</w:t>
            </w:r>
          </w:p>
        </w:tc>
        <w:tc>
          <w:tcPr>
            <w:tcW w:w="290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类型/数值</w:t>
            </w:r>
          </w:p>
        </w:tc>
      </w:tr>
      <w:tr w:rsidTr="00121C8E">
        <w:tblPrEx>
          <w:tblW w:w="5000" w:type="pct"/>
          <w:tblInd w:w="5" w:type="dxa"/>
          <w:tblCellMar>
            <w:left w:w="0" w:type="dxa"/>
            <w:right w:w="0" w:type="dxa"/>
          </w:tblCellMar>
          <w:tblLook w:val="0000"/>
        </w:tblPrEx>
        <w:trPr>
          <w:trHeight w:val="397"/>
        </w:trPr>
        <w:tc>
          <w:tcPr>
            <w:tcW w:w="209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稳定度</w:t>
            </w:r>
          </w:p>
        </w:tc>
        <w:tc>
          <w:tcPr>
            <w:tcW w:w="290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F类</w:t>
            </w:r>
          </w:p>
        </w:tc>
      </w:tr>
      <w:tr w:rsidTr="00121C8E">
        <w:tblPrEx>
          <w:tblW w:w="5000" w:type="pct"/>
          <w:tblInd w:w="5" w:type="dxa"/>
          <w:tblCellMar>
            <w:left w:w="0" w:type="dxa"/>
            <w:right w:w="0" w:type="dxa"/>
          </w:tblCellMar>
          <w:tblLook w:val="0000"/>
        </w:tblPrEx>
        <w:trPr>
          <w:trHeight w:val="397"/>
        </w:trPr>
        <w:tc>
          <w:tcPr>
            <w:tcW w:w="209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风速</w:t>
            </w:r>
          </w:p>
        </w:tc>
        <w:tc>
          <w:tcPr>
            <w:tcW w:w="290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1.5m/s</w:t>
            </w:r>
          </w:p>
        </w:tc>
      </w:tr>
      <w:tr w:rsidTr="00121C8E">
        <w:tblPrEx>
          <w:tblW w:w="5000" w:type="pct"/>
          <w:tblInd w:w="5" w:type="dxa"/>
          <w:tblCellMar>
            <w:left w:w="0" w:type="dxa"/>
            <w:right w:w="0" w:type="dxa"/>
          </w:tblCellMar>
          <w:tblLook w:val="0000"/>
        </w:tblPrEx>
        <w:trPr>
          <w:trHeight w:val="397"/>
        </w:trPr>
        <w:tc>
          <w:tcPr>
            <w:tcW w:w="209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温度</w:t>
            </w:r>
          </w:p>
        </w:tc>
        <w:tc>
          <w:tcPr>
            <w:tcW w:w="290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25</w:t>
            </w:r>
            <w:r w:rsidRPr="00121C8E">
              <w:rPr>
                <w:rFonts w:ascii="宋体" w:hAnsi="宋体" w:cs="宋体" w:hint="eastAsia"/>
                <w:bCs/>
                <w:color w:val="000000"/>
                <w:kern w:val="28"/>
                <w:szCs w:val="21"/>
              </w:rPr>
              <w:t>℃</w:t>
            </w:r>
          </w:p>
        </w:tc>
      </w:tr>
      <w:tr w:rsidTr="00121C8E">
        <w:tblPrEx>
          <w:tblW w:w="5000" w:type="pct"/>
          <w:tblInd w:w="5" w:type="dxa"/>
          <w:tblCellMar>
            <w:left w:w="0" w:type="dxa"/>
            <w:right w:w="0" w:type="dxa"/>
          </w:tblCellMar>
          <w:tblLook w:val="0000"/>
        </w:tblPrEx>
        <w:trPr>
          <w:trHeight w:val="397"/>
        </w:trPr>
        <w:tc>
          <w:tcPr>
            <w:tcW w:w="2097"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相对湿度</w:t>
            </w:r>
          </w:p>
        </w:tc>
        <w:tc>
          <w:tcPr>
            <w:tcW w:w="290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50%</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B.泄露源强汇总</w:t>
      </w:r>
    </w:p>
    <w:p w:rsidR="00121C8E" w:rsidRPr="00121C8E" w:rsidP="00121C8E">
      <w:pPr>
        <w:adjustRightInd w:val="0"/>
        <w:snapToGrid w:val="0"/>
        <w:spacing w:line="400" w:lineRule="exact"/>
        <w:ind w:firstLine="470" w:firstLineChars="196"/>
        <w:jc w:val="left"/>
        <w:rPr>
          <w:color w:val="000000"/>
          <w:kern w:val="0"/>
          <w:sz w:val="24"/>
          <w:szCs w:val="22"/>
        </w:rPr>
      </w:pPr>
      <w:r w:rsidRPr="00121C8E">
        <w:rPr>
          <w:color w:val="000000"/>
          <w:kern w:val="0"/>
          <w:sz w:val="24"/>
          <w:szCs w:val="22"/>
        </w:rPr>
        <w:t>氨水泄露物料源强见表6-30。</w:t>
      </w:r>
    </w:p>
    <w:p w:rsidR="00121C8E" w:rsidRPr="00121C8E" w:rsidP="00121C8E">
      <w:pPr>
        <w:widowControl/>
        <w:spacing w:line="520" w:lineRule="exact"/>
        <w:jc w:val="center"/>
        <w:rPr>
          <w:bCs/>
          <w:color w:val="000000"/>
          <w:kern w:val="0"/>
          <w:sz w:val="24"/>
          <w:szCs w:val="32"/>
        </w:rPr>
      </w:pPr>
      <w:r w:rsidRPr="00121C8E">
        <w:rPr>
          <w:b/>
          <w:color w:val="000000"/>
          <w:kern w:val="0"/>
          <w:sz w:val="24"/>
          <w:szCs w:val="32"/>
        </w:rPr>
        <w:t>表6-30    不同气象条件下氨水泄漏事故源强一览表</w:t>
      </w:r>
    </w:p>
    <w:tbl>
      <w:tblPr>
        <w:tblStyle w:val="TableNormal"/>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
      <w:tblGrid>
        <w:gridCol w:w="3691"/>
        <w:gridCol w:w="5106"/>
      </w:tblGrid>
      <w:tr w:rsidTr="00121C8E">
        <w:tblPrEx>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tblPrEx>
        <w:trPr>
          <w:trHeight w:val="397"/>
        </w:trPr>
        <w:tc>
          <w:tcPr>
            <w:tcW w:w="2098"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adjustRightInd w:val="0"/>
              <w:spacing w:line="260" w:lineRule="exact"/>
              <w:jc w:val="center"/>
              <w:rPr>
                <w:color w:val="000000"/>
                <w:kern w:val="0"/>
                <w:szCs w:val="21"/>
              </w:rPr>
            </w:pPr>
            <w:r w:rsidRPr="00121C8E">
              <w:rPr>
                <w:color w:val="000000"/>
                <w:kern w:val="0"/>
                <w:szCs w:val="21"/>
              </w:rPr>
              <w:t>气象条件</w:t>
            </w:r>
          </w:p>
        </w:tc>
        <w:tc>
          <w:tcPr>
            <w:tcW w:w="2902"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adjustRightInd w:val="0"/>
              <w:spacing w:line="260" w:lineRule="exact"/>
              <w:jc w:val="center"/>
              <w:rPr>
                <w:color w:val="000000"/>
                <w:kern w:val="0"/>
                <w:szCs w:val="21"/>
              </w:rPr>
            </w:pPr>
            <w:r w:rsidRPr="00121C8E">
              <w:rPr>
                <w:color w:val="000000"/>
                <w:kern w:val="0"/>
                <w:szCs w:val="21"/>
              </w:rPr>
              <w:t>最不利气象条件</w:t>
            </w:r>
          </w:p>
        </w:tc>
      </w:tr>
      <w:tr w:rsidTr="00121C8E">
        <w:tblPrEx>
          <w:tblW w:w="5000" w:type="pct"/>
          <w:tblInd w:w="5" w:type="dxa"/>
          <w:tblCellMar>
            <w:left w:w="0" w:type="dxa"/>
            <w:right w:w="0" w:type="dxa"/>
          </w:tblCellMar>
          <w:tblLook w:val="0000"/>
        </w:tblPrEx>
        <w:trPr>
          <w:trHeight w:val="397"/>
        </w:trPr>
        <w:tc>
          <w:tcPr>
            <w:tcW w:w="2098"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adjustRightInd w:val="0"/>
              <w:spacing w:line="260" w:lineRule="exact"/>
              <w:jc w:val="center"/>
              <w:rPr>
                <w:color w:val="000000"/>
                <w:kern w:val="0"/>
                <w:szCs w:val="21"/>
              </w:rPr>
            </w:pPr>
            <w:r w:rsidRPr="00121C8E">
              <w:rPr>
                <w:color w:val="000000"/>
                <w:kern w:val="0"/>
                <w:szCs w:val="21"/>
              </w:rPr>
              <w:t>蒸发速率（kg/s）</w:t>
            </w:r>
          </w:p>
        </w:tc>
        <w:tc>
          <w:tcPr>
            <w:tcW w:w="2902"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adjustRightInd w:val="0"/>
              <w:spacing w:line="260" w:lineRule="exact"/>
              <w:jc w:val="center"/>
              <w:rPr>
                <w:color w:val="000000"/>
                <w:kern w:val="0"/>
                <w:szCs w:val="21"/>
              </w:rPr>
            </w:pPr>
            <w:r w:rsidRPr="00121C8E">
              <w:rPr>
                <w:color w:val="000000"/>
                <w:kern w:val="0"/>
                <w:szCs w:val="21"/>
              </w:rPr>
              <w:t>9.541×10</w:t>
            </w:r>
            <w:r w:rsidRPr="00121C8E">
              <w:rPr>
                <w:color w:val="000000"/>
                <w:kern w:val="0"/>
                <w:szCs w:val="21"/>
                <w:vertAlign w:val="superscript"/>
              </w:rPr>
              <w:t>-2</w:t>
            </w:r>
          </w:p>
        </w:tc>
      </w:tr>
      <w:tr w:rsidTr="00121C8E">
        <w:tblPrEx>
          <w:tblW w:w="5000" w:type="pct"/>
          <w:tblInd w:w="5" w:type="dxa"/>
          <w:tblCellMar>
            <w:left w:w="0" w:type="dxa"/>
            <w:right w:w="0" w:type="dxa"/>
          </w:tblCellMar>
          <w:tblLook w:val="0000"/>
        </w:tblPrEx>
        <w:trPr>
          <w:trHeight w:val="397"/>
        </w:trPr>
        <w:tc>
          <w:tcPr>
            <w:tcW w:w="2098"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adjustRightInd w:val="0"/>
              <w:spacing w:line="260" w:lineRule="exact"/>
              <w:jc w:val="center"/>
              <w:rPr>
                <w:color w:val="000000"/>
                <w:kern w:val="0"/>
                <w:szCs w:val="21"/>
              </w:rPr>
            </w:pPr>
            <w:r w:rsidRPr="00121C8E">
              <w:rPr>
                <w:color w:val="000000"/>
                <w:kern w:val="0"/>
                <w:szCs w:val="21"/>
              </w:rPr>
              <w:t>理查德森数</w:t>
            </w:r>
          </w:p>
        </w:tc>
        <w:tc>
          <w:tcPr>
            <w:tcW w:w="2902"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adjustRightInd w:val="0"/>
              <w:spacing w:line="260" w:lineRule="exact"/>
              <w:jc w:val="center"/>
              <w:rPr>
                <w:color w:val="000000"/>
                <w:kern w:val="0"/>
                <w:szCs w:val="21"/>
              </w:rPr>
            </w:pPr>
            <w:r w:rsidRPr="00121C8E">
              <w:rPr>
                <w:color w:val="000000"/>
                <w:kern w:val="0"/>
                <w:szCs w:val="21"/>
              </w:rPr>
              <w:t>烟团初始密度未大于空气密度，不计算理查德森数</w:t>
            </w:r>
          </w:p>
        </w:tc>
      </w:tr>
      <w:tr w:rsidTr="00121C8E">
        <w:tblPrEx>
          <w:tblW w:w="5000" w:type="pct"/>
          <w:tblInd w:w="5" w:type="dxa"/>
          <w:tblCellMar>
            <w:left w:w="0" w:type="dxa"/>
            <w:right w:w="0" w:type="dxa"/>
          </w:tblCellMar>
          <w:tblLook w:val="0000"/>
        </w:tblPrEx>
        <w:trPr>
          <w:trHeight w:val="397"/>
        </w:trPr>
        <w:tc>
          <w:tcPr>
            <w:tcW w:w="2098"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adjustRightInd w:val="0"/>
              <w:spacing w:line="260" w:lineRule="exact"/>
              <w:jc w:val="center"/>
              <w:rPr>
                <w:color w:val="000000"/>
                <w:kern w:val="0"/>
                <w:szCs w:val="21"/>
              </w:rPr>
            </w:pPr>
            <w:r w:rsidRPr="00121C8E">
              <w:rPr>
                <w:color w:val="000000"/>
                <w:kern w:val="0"/>
                <w:szCs w:val="21"/>
              </w:rPr>
              <w:t>扩散模式</w:t>
            </w:r>
          </w:p>
        </w:tc>
        <w:tc>
          <w:tcPr>
            <w:tcW w:w="2902" w:type="pct"/>
            <w:tcBorders>
              <w:top w:val="single" w:sz="4" w:space="0" w:color="000000"/>
              <w:left w:val="single" w:sz="4" w:space="0" w:color="000000"/>
              <w:bottom w:val="single" w:sz="4" w:space="0" w:color="000000"/>
              <w:right w:val="single" w:sz="4" w:space="0" w:color="000000"/>
            </w:tcBorders>
            <w:vAlign w:val="center"/>
          </w:tcPr>
          <w:p w:rsidR="00121C8E" w:rsidRPr="00121C8E" w:rsidP="00121C8E">
            <w:pPr>
              <w:autoSpaceDE w:val="0"/>
              <w:autoSpaceDN w:val="0"/>
              <w:adjustRightInd w:val="0"/>
              <w:spacing w:line="260" w:lineRule="exact"/>
              <w:jc w:val="center"/>
              <w:rPr>
                <w:color w:val="000000"/>
                <w:kern w:val="0"/>
                <w:szCs w:val="21"/>
              </w:rPr>
            </w:pPr>
            <w:r w:rsidRPr="00121C8E">
              <w:rPr>
                <w:color w:val="000000"/>
                <w:kern w:val="0"/>
                <w:szCs w:val="21"/>
              </w:rPr>
              <w:t>建议采用AFTOX模式</w:t>
            </w:r>
          </w:p>
        </w:tc>
      </w:tr>
    </w:tbl>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6.6.7风险预测</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6.6.7.1预测内容</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本次环境风险后果预测内容主要为氨水储罐泄漏后气体扩散影响。</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6.6.7.2预测模式</w:t>
      </w:r>
    </w:p>
    <w:p w:rsidR="00121C8E" w:rsidRPr="00121C8E" w:rsidP="00121C8E">
      <w:pPr>
        <w:autoSpaceDE w:val="0"/>
        <w:autoSpaceDN w:val="0"/>
        <w:adjustRightInd w:val="0"/>
        <w:snapToGrid w:val="0"/>
        <w:spacing w:line="480" w:lineRule="exact"/>
        <w:ind w:firstLine="480" w:firstLineChars="200"/>
        <w:jc w:val="left"/>
        <w:rPr>
          <w:b/>
          <w:bCs/>
          <w:color w:val="000000"/>
          <w:kern w:val="0"/>
          <w:sz w:val="24"/>
          <w:szCs w:val="22"/>
        </w:rPr>
      </w:pPr>
      <w:r w:rsidRPr="00121C8E">
        <w:rPr>
          <w:color w:val="000000"/>
          <w:kern w:val="0"/>
          <w:sz w:val="24"/>
          <w:szCs w:val="22"/>
        </w:rPr>
        <w:t>根据《建设项目环境风险评价技术导则》（HJ/T169-2018）附录G，最不利气象条件下，氨水储罐泄露后烟团初始密度未大于空气密度，不计算理查德森数，采用</w:t>
      </w:r>
      <w:r w:rsidRPr="00121C8E">
        <w:rPr>
          <w:b/>
          <w:bCs/>
          <w:color w:val="000000"/>
          <w:kern w:val="0"/>
          <w:sz w:val="24"/>
          <w:szCs w:val="22"/>
        </w:rPr>
        <w:t>AFTOX模式进行环境风险预测。</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6.6.7.3 气象条件</w:t>
      </w:r>
    </w:p>
    <w:p w:rsidR="00121C8E" w:rsidRPr="00121C8E" w:rsidP="00121C8E">
      <w:pPr>
        <w:autoSpaceDE w:val="0"/>
        <w:autoSpaceDN w:val="0"/>
        <w:adjustRightInd w:val="0"/>
        <w:snapToGrid w:val="0"/>
        <w:spacing w:line="480" w:lineRule="exact"/>
        <w:ind w:firstLine="480" w:firstLineChars="200"/>
        <w:jc w:val="left"/>
        <w:rPr>
          <w:color w:val="000000"/>
          <w:kern w:val="0"/>
          <w:sz w:val="24"/>
          <w:szCs w:val="22"/>
        </w:rPr>
      </w:pPr>
      <w:r w:rsidRPr="00121C8E">
        <w:rPr>
          <w:color w:val="000000"/>
          <w:kern w:val="0"/>
          <w:sz w:val="24"/>
          <w:szCs w:val="22"/>
        </w:rPr>
        <w:t>根据《建设项目环境风险评价技术导则》（HJ/T169-2018），二级评价需选取最不利气象条件进行后果预测。最不利气象条件选取F 稳定度，1.5m/s 风速，温度25</w:t>
      </w:r>
      <w:r w:rsidRPr="00121C8E">
        <w:rPr>
          <w:rFonts w:ascii="宋体" w:hAnsi="宋体" w:cs="宋体" w:hint="eastAsia"/>
          <w:color w:val="000000"/>
          <w:kern w:val="0"/>
          <w:sz w:val="24"/>
          <w:szCs w:val="22"/>
        </w:rPr>
        <w:t>℃</w:t>
      </w:r>
      <w:r w:rsidRPr="00121C8E">
        <w:rPr>
          <w:color w:val="000000"/>
          <w:kern w:val="0"/>
          <w:sz w:val="24"/>
          <w:szCs w:val="22"/>
        </w:rPr>
        <w:t>，相对湿度50%。</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6.6.7.4 预测时段</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预测时段为泄露事故发生后的15~30min，间隔时段为1min。</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6.6.7.5 预测源强参数</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泄漏事故预测源强参数见表6-30。 </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6.6.7.6 预测评价标准</w:t>
      </w:r>
    </w:p>
    <w:p w:rsidR="00121C8E" w:rsidRPr="00121C8E" w:rsidP="00121C8E">
      <w:pPr>
        <w:autoSpaceDE w:val="0"/>
        <w:autoSpaceDN w:val="0"/>
        <w:adjustRightInd w:val="0"/>
        <w:snapToGrid w:val="0"/>
        <w:spacing w:line="480" w:lineRule="exact"/>
        <w:ind w:firstLine="480" w:firstLineChars="200"/>
        <w:jc w:val="left"/>
        <w:rPr>
          <w:color w:val="000000"/>
          <w:kern w:val="0"/>
          <w:sz w:val="24"/>
        </w:rPr>
      </w:pPr>
      <w:r w:rsidRPr="00121C8E">
        <w:rPr>
          <w:color w:val="000000"/>
          <w:kern w:val="0"/>
          <w:sz w:val="24"/>
          <w:szCs w:val="22"/>
        </w:rPr>
        <w:t>根据《建设项目环境风险评价技术导则》（HJ/T169－2018）附录H，评价结合“国家环境保护环境影响评价数值模拟重点实验室”网站统计数据，NH</w:t>
      </w:r>
      <w:r w:rsidRPr="00121C8E">
        <w:rPr>
          <w:color w:val="000000"/>
          <w:kern w:val="0"/>
          <w:sz w:val="24"/>
          <w:szCs w:val="22"/>
          <w:vertAlign w:val="subscript"/>
        </w:rPr>
        <w:t>3</w:t>
      </w:r>
      <w:r w:rsidRPr="00121C8E">
        <w:rPr>
          <w:color w:val="000000"/>
          <w:kern w:val="0"/>
          <w:sz w:val="24"/>
          <w:szCs w:val="22"/>
        </w:rPr>
        <w:t>毒性终点浓度-1取值770 mg/m</w:t>
      </w:r>
      <w:r w:rsidRPr="00121C8E">
        <w:rPr>
          <w:color w:val="000000"/>
          <w:kern w:val="0"/>
          <w:sz w:val="24"/>
          <w:szCs w:val="22"/>
          <w:vertAlign w:val="superscript"/>
        </w:rPr>
        <w:t>3</w:t>
      </w:r>
      <w:r w:rsidRPr="00121C8E">
        <w:rPr>
          <w:color w:val="000000"/>
          <w:kern w:val="0"/>
          <w:sz w:val="24"/>
          <w:szCs w:val="22"/>
        </w:rPr>
        <w:t>，毒性终点浓度-2取值110 mg/m</w:t>
      </w:r>
      <w:r w:rsidRPr="00121C8E">
        <w:rPr>
          <w:color w:val="000000"/>
          <w:kern w:val="0"/>
          <w:sz w:val="24"/>
          <w:szCs w:val="22"/>
          <w:vertAlign w:val="superscript"/>
        </w:rPr>
        <w:t>3</w:t>
      </w:r>
      <w:r w:rsidRPr="00121C8E">
        <w:rPr>
          <w:color w:val="000000"/>
          <w:kern w:val="0"/>
          <w:sz w:val="24"/>
          <w:szCs w:val="22"/>
        </w:rPr>
        <w:t xml:space="preserve"> 。</w:t>
      </w:r>
    </w:p>
    <w:p w:rsidR="00121C8E" w:rsidRPr="00121C8E" w:rsidP="00121C8E">
      <w:pPr>
        <w:autoSpaceDE w:val="0"/>
        <w:autoSpaceDN w:val="0"/>
        <w:adjustRightInd w:val="0"/>
        <w:snapToGrid w:val="0"/>
        <w:spacing w:line="480" w:lineRule="exact"/>
        <w:ind w:firstLine="480" w:firstLineChars="200"/>
        <w:jc w:val="left"/>
        <w:rPr>
          <w:color w:val="000000"/>
          <w:kern w:val="0"/>
          <w:sz w:val="24"/>
          <w:szCs w:val="22"/>
        </w:rPr>
      </w:pPr>
      <w:r w:rsidRPr="00121C8E">
        <w:rPr>
          <w:color w:val="000000"/>
          <w:kern w:val="0"/>
          <w:sz w:val="24"/>
          <w:szCs w:val="22"/>
        </w:rPr>
        <w:t>6.6.7.7 预测结果</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（1）氨水储罐泄露预测结果</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网格点预测情况</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氨水储罐发生泄露后，下风向网格点处预测结果见表</w:t>
      </w:r>
      <w:r w:rsidRPr="00121C8E">
        <w:rPr>
          <w:bCs/>
          <w:color w:val="000000"/>
          <w:kern w:val="0"/>
          <w:sz w:val="24"/>
          <w:szCs w:val="32"/>
        </w:rPr>
        <w:t>6-31</w:t>
      </w:r>
      <w:r w:rsidRPr="00121C8E">
        <w:rPr>
          <w:color w:val="000000"/>
          <w:kern w:val="0"/>
          <w:sz w:val="24"/>
          <w:szCs w:val="22"/>
        </w:rPr>
        <w:t>。</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表6-31    氨水储罐泄漏下风向网格点预测结果</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57" w:type="dxa"/>
        </w:tblCellMar>
        <w:tblLook w:val="0000"/>
      </w:tblPr>
      <w:tblGrid>
        <w:gridCol w:w="1070"/>
        <w:gridCol w:w="1644"/>
        <w:gridCol w:w="1852"/>
        <w:gridCol w:w="1002"/>
        <w:gridCol w:w="1581"/>
        <w:gridCol w:w="1721"/>
      </w:tblGrid>
      <w:tr w:rsidTr="00121C8E">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57" w:type="dxa"/>
          </w:tblCellMar>
          <w:tblLook w:val="0000"/>
        </w:tblPrEx>
        <w:trPr>
          <w:trHeight w:val="397"/>
          <w:jc w:val="center"/>
        </w:trPr>
        <w:tc>
          <w:tcPr>
            <w:tcW w:w="604"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下风向距离m</w:t>
            </w:r>
          </w:p>
        </w:tc>
        <w:tc>
          <w:tcPr>
            <w:tcW w:w="1969" w:type="pct"/>
            <w:gridSpan w:val="2"/>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最不利气象条件</w:t>
            </w:r>
          </w:p>
        </w:tc>
        <w:tc>
          <w:tcPr>
            <w:tcW w:w="565" w:type="pct"/>
            <w:vMerge w:val="restart"/>
            <w:vAlign w:val="center"/>
          </w:tcPr>
          <w:p w:rsidR="00121C8E" w:rsidRPr="00121C8E" w:rsidP="00121C8E">
            <w:pPr>
              <w:adjustRightInd w:val="0"/>
              <w:snapToGrid w:val="0"/>
              <w:jc w:val="center"/>
              <w:outlineLvl w:val="1"/>
              <w:rPr>
                <w:bCs/>
                <w:color w:val="000000"/>
                <w:kern w:val="28"/>
                <w:szCs w:val="21"/>
                <w:highlight w:val="green"/>
              </w:rPr>
            </w:pPr>
            <w:r w:rsidRPr="00121C8E">
              <w:rPr>
                <w:bCs/>
                <w:color w:val="000000"/>
                <w:kern w:val="28"/>
                <w:szCs w:val="21"/>
              </w:rPr>
              <w:t>下风向距离m</w:t>
            </w:r>
          </w:p>
        </w:tc>
        <w:tc>
          <w:tcPr>
            <w:tcW w:w="1859" w:type="pct"/>
            <w:gridSpan w:val="2"/>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最不利气象条件</w:t>
            </w:r>
          </w:p>
        </w:tc>
      </w:tr>
      <w:tr w:rsidTr="00121C8E">
        <w:tblPrEx>
          <w:tblW w:w="4999" w:type="pct"/>
          <w:jc w:val="center"/>
          <w:tblInd w:w="0" w:type="dxa"/>
          <w:tblCellMar>
            <w:left w:w="28" w:type="dxa"/>
            <w:right w:w="57" w:type="dxa"/>
          </w:tblCellMar>
          <w:tblLook w:val="0000"/>
        </w:tblPrEx>
        <w:trPr>
          <w:trHeight w:val="397"/>
          <w:jc w:val="center"/>
        </w:trPr>
        <w:tc>
          <w:tcPr>
            <w:tcW w:w="604" w:type="pct"/>
            <w:vMerge/>
            <w:vAlign w:val="center"/>
          </w:tcPr>
          <w:p w:rsidR="00121C8E" w:rsidRPr="00121C8E" w:rsidP="00121C8E">
            <w:pPr>
              <w:adjustRightInd w:val="0"/>
              <w:snapToGrid w:val="0"/>
              <w:jc w:val="center"/>
              <w:outlineLvl w:val="1"/>
              <w:rPr>
                <w:bCs/>
                <w:color w:val="000000"/>
                <w:kern w:val="28"/>
                <w:szCs w:val="21"/>
              </w:rPr>
            </w:pPr>
          </w:p>
        </w:tc>
        <w:tc>
          <w:tcPr>
            <w:tcW w:w="92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出现时刻min</w:t>
            </w:r>
          </w:p>
        </w:tc>
        <w:tc>
          <w:tcPr>
            <w:tcW w:w="104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高峰浓度mg/m</w:t>
            </w:r>
            <w:r w:rsidRPr="00121C8E">
              <w:rPr>
                <w:bCs/>
                <w:color w:val="000000"/>
                <w:kern w:val="28"/>
                <w:szCs w:val="21"/>
                <w:vertAlign w:val="superscript"/>
              </w:rPr>
              <w:t>3</w:t>
            </w:r>
          </w:p>
        </w:tc>
        <w:tc>
          <w:tcPr>
            <w:tcW w:w="565" w:type="pct"/>
            <w:vMerge/>
            <w:vAlign w:val="center"/>
          </w:tcPr>
          <w:p w:rsidR="00121C8E" w:rsidRPr="00121C8E" w:rsidP="00121C8E">
            <w:pPr>
              <w:adjustRightInd w:val="0"/>
              <w:snapToGrid w:val="0"/>
              <w:jc w:val="center"/>
              <w:outlineLvl w:val="1"/>
              <w:rPr>
                <w:bCs/>
                <w:color w:val="000000"/>
                <w:kern w:val="28"/>
                <w:szCs w:val="21"/>
              </w:rPr>
            </w:pPr>
          </w:p>
        </w:tc>
        <w:tc>
          <w:tcPr>
            <w:tcW w:w="89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出现时刻min</w:t>
            </w:r>
          </w:p>
        </w:tc>
        <w:tc>
          <w:tcPr>
            <w:tcW w:w="96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高峰浓度mg/m</w:t>
            </w:r>
            <w:r w:rsidRPr="00121C8E">
              <w:rPr>
                <w:bCs/>
                <w:color w:val="000000"/>
                <w:kern w:val="28"/>
                <w:szCs w:val="21"/>
                <w:vertAlign w:val="superscript"/>
              </w:rPr>
              <w:t>3</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0.0833</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1.6285</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2510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20.9170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2.1347</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0.5000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470.7800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2560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21.3330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2.0807</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0.9167</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251.2000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2610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21.7500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2.0291</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1.3333</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150.4500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2660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22.1670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1.9797</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1.7500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100.4700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2710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22.5830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1.9324</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2.1667</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72.2750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2760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23.0000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1.8871</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310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2.5833</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54.7750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2810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23.4170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1.8436</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360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3.0000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43.1320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2860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23.8330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1.8018</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410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3.4167</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34.9680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2910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24.2500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1.7617</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460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3.8333</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29.0060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2960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24.6670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1.7231</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510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4.2500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24.5080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3010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25.0830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1.6860</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560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4.6667</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21.0240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3060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25.5000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1.6503</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610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5.0833</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18.2650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3110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25.9170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1.6159</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660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5.5000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16.0390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3160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26.3330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1.5828</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710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5.9167</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14.2150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3210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26.7500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1.5508</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760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6.3333</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12.7000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3260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27.1670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1.5199</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810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6.7500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11.4270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3310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27.5830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1.4902</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860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7.1667</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10.3450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3360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28.0000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1.4614</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910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7.5833</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9.4170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3410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28.4170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1.4336</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960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8.0000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8.6148</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3460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28.8330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1.4067</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1010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8.4167</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7.9161</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3510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29.2500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1.3807</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1060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8.8333</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7.3034</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3560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29.6670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1.3556</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1110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9.2500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6.7628</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3610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30.0830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1.3312</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1160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9.6667</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6.2832</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3660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30.5000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1.3076</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1210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10.0830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5.8555</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3710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30.9170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1.2847</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1260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10.5000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5.4723</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3760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31.3330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1.2626</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1310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10.9170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5.1276</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3810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31.7500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1.2410</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1360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11.3330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4.8161</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3860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32.1670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1.2202</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1410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11.7500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4.5079</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3910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32.5830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1.1999</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1460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12.1670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4.3092</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3960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33.0000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1.1803</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1510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12.5830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4.1254</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4010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33.4170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1.1611</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1560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13.0000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3.9551</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4060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33.8330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1.1426</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1610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13.4170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3.7968</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4110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34.2500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1.1245</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1660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13.8330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3.6494</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4160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34.6670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1.1070</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1710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14.2500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3.5117</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4210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35.0830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1.0899</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1760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14.6670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3.3830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4260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35.5000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1.0733</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1810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15.0830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3.2624</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4310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35.9170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1.0571</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1860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15.5000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3.1492</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4360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36.3330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1.0414</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1910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15.9170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3.0428</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4410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36.7500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1.0260</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1960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16.3330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2.9425</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4460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37.1670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1.0111</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16.7500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2.8480</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4510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37.5830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0.9965</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2060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17.1670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2.7586</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4560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38.0000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0.9823</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2110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17.5830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2.6741</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4610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38.4170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0.9685</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2160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18.0000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2.5941</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4660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38.8330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0.9550</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2210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18.4170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2.5182</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4710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39.2500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0.9418</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2260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18.8330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2.4462</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4760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39.6670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0.9290</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2310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19.2500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2.3777</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4810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40.0830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0.9164</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2360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19.6670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2.3125</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4860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40.5000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0.9042</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2410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20.0830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2.2504</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4910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40.9170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0.8922</w:t>
            </w:r>
          </w:p>
        </w:tc>
      </w:tr>
      <w:tr w:rsidTr="00121C8E">
        <w:tblPrEx>
          <w:tblW w:w="4999" w:type="pct"/>
          <w:jc w:val="center"/>
          <w:tblInd w:w="0" w:type="dxa"/>
          <w:tblCellMar>
            <w:left w:w="28" w:type="dxa"/>
            <w:right w:w="57" w:type="dxa"/>
          </w:tblCellMar>
          <w:tblLook w:val="0000"/>
        </w:tblPrEx>
        <w:trPr>
          <w:trHeight w:val="397"/>
          <w:jc w:val="center"/>
        </w:trPr>
        <w:tc>
          <w:tcPr>
            <w:tcW w:w="604" w:type="pct"/>
            <w:vAlign w:val="center"/>
          </w:tcPr>
          <w:p w:rsidR="00121C8E" w:rsidRPr="00121C8E" w:rsidP="00121C8E">
            <w:pPr>
              <w:adjustRightInd w:val="0"/>
              <w:snapToGrid w:val="0"/>
              <w:jc w:val="center"/>
              <w:rPr>
                <w:color w:val="000000"/>
                <w:kern w:val="0"/>
                <w:szCs w:val="21"/>
              </w:rPr>
            </w:pPr>
            <w:r w:rsidRPr="00121C8E">
              <w:rPr>
                <w:color w:val="000000"/>
                <w:kern w:val="0"/>
                <w:szCs w:val="21"/>
              </w:rPr>
              <w:t>2460</w:t>
            </w:r>
          </w:p>
        </w:tc>
        <w:tc>
          <w:tcPr>
            <w:tcW w:w="926"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20.5000</w:t>
            </w:r>
          </w:p>
        </w:tc>
        <w:tc>
          <w:tcPr>
            <w:tcW w:w="1043"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2.1912</w:t>
            </w:r>
          </w:p>
        </w:tc>
        <w:tc>
          <w:tcPr>
            <w:tcW w:w="565" w:type="pct"/>
            <w:vAlign w:val="center"/>
          </w:tcPr>
          <w:p w:rsidR="00121C8E" w:rsidRPr="00121C8E" w:rsidP="00121C8E">
            <w:pPr>
              <w:adjustRightInd w:val="0"/>
              <w:snapToGrid w:val="0"/>
              <w:jc w:val="center"/>
              <w:rPr>
                <w:color w:val="000000"/>
                <w:kern w:val="0"/>
                <w:szCs w:val="21"/>
              </w:rPr>
            </w:pPr>
            <w:r w:rsidRPr="00121C8E">
              <w:rPr>
                <w:color w:val="000000"/>
                <w:kern w:val="0"/>
                <w:szCs w:val="21"/>
              </w:rPr>
              <w:t>4960</w:t>
            </w:r>
          </w:p>
        </w:tc>
        <w:tc>
          <w:tcPr>
            <w:tcW w:w="890"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41.3330</w:t>
            </w:r>
          </w:p>
        </w:tc>
        <w:tc>
          <w:tcPr>
            <w:tcW w:w="969" w:type="pct"/>
            <w:vAlign w:val="center"/>
          </w:tcPr>
          <w:p w:rsidR="00121C8E" w:rsidRPr="00121C8E" w:rsidP="00121C8E">
            <w:pPr>
              <w:adjustRightInd w:val="0"/>
              <w:snapToGrid w:val="0"/>
              <w:jc w:val="center"/>
              <w:rPr>
                <w:color w:val="000000"/>
                <w:kern w:val="0"/>
                <w:szCs w:val="21"/>
              </w:rPr>
            </w:pPr>
            <w:r w:rsidRPr="00121C8E">
              <w:rPr>
                <w:color w:val="000000"/>
                <w:kern w:val="0"/>
                <w:sz w:val="22"/>
                <w:szCs w:val="22"/>
              </w:rPr>
              <w:t>0.8805</w:t>
            </w:r>
          </w:p>
        </w:tc>
      </w:tr>
    </w:tbl>
    <w:p w:rsidR="00121C8E" w:rsidRPr="00121C8E" w:rsidP="00121C8E">
      <w:pPr>
        <w:adjustRightInd w:val="0"/>
        <w:snapToGrid w:val="0"/>
        <w:spacing w:line="520" w:lineRule="exact"/>
        <w:jc w:val="center"/>
        <w:rPr>
          <w:color w:val="000000"/>
          <w:kern w:val="0"/>
          <w:sz w:val="24"/>
          <w:szCs w:val="22"/>
        </w:rPr>
      </w:pPr>
      <w:r>
        <w:rPr>
          <w:color w:val="000000"/>
          <w:kern w:val="0"/>
          <w:sz w:val="24"/>
          <w:szCs w:val="22"/>
        </w:rPr>
        <w:pict>
          <v:shape id="图片 87" o:spid="_x0000_s1453" type="#_x0000_t75" style="width:435.4pt;height:311.55pt;margin-top:352.75pt;margin-left:6.45pt;mso-position-horizontal-relative:margin;mso-position-vertical-relative:margin;position:absolute;z-index:-251556864" o:preferrelative="t" filled="f" stroked="f">
            <v:fill o:detectmouseclick="t"/>
            <v:imagedata r:id="rId166" o:title=""/>
            <v:path o:extrusionok="f"/>
            <o:lock v:ext="edit" aspectratio="t"/>
            <w10:wrap anchorx="margin" anchory="margin"/>
          </v:shape>
        </w:pict>
      </w: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p>
    <w:p w:rsidR="00121C8E" w:rsidRPr="00121C8E" w:rsidP="00121C8E">
      <w:pPr>
        <w:adjustRightInd w:val="0"/>
        <w:snapToGrid w:val="0"/>
        <w:spacing w:line="520" w:lineRule="exact"/>
        <w:jc w:val="center"/>
        <w:rPr>
          <w:color w:val="000000"/>
          <w:kern w:val="0"/>
          <w:sz w:val="24"/>
          <w:szCs w:val="22"/>
        </w:rPr>
      </w:pPr>
      <w:r w:rsidRPr="00121C8E">
        <w:rPr>
          <w:color w:val="000000"/>
          <w:kern w:val="0"/>
          <w:sz w:val="24"/>
          <w:szCs w:val="22"/>
        </w:rPr>
        <w:t>图6-4   氨水储罐泄漏后，最不利条件下轴线预测图</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表6-32       氨水储罐泄露，下风向超过阈值最大影响范围汇总表</w:t>
      </w:r>
    </w:p>
    <w:tbl>
      <w:tblPr>
        <w:tblStyle w:val="TableNormal"/>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58"/>
        <w:gridCol w:w="1788"/>
        <w:gridCol w:w="903"/>
        <w:gridCol w:w="1040"/>
        <w:gridCol w:w="1191"/>
        <w:gridCol w:w="1191"/>
        <w:gridCol w:w="1728"/>
      </w:tblGrid>
      <w:tr w:rsidTr="00121C8E">
        <w:tblPrEx>
          <w:tblW w:w="4998"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trPr>
        <w:tc>
          <w:tcPr>
            <w:tcW w:w="2137" w:type="pct"/>
            <w:gridSpan w:val="3"/>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阈值（mg/m</w:t>
            </w:r>
            <w:r w:rsidRPr="00121C8E">
              <w:rPr>
                <w:bCs/>
                <w:color w:val="000000"/>
                <w:kern w:val="28"/>
                <w:szCs w:val="21"/>
                <w:vertAlign w:val="superscript"/>
              </w:rPr>
              <w:t>3</w:t>
            </w:r>
            <w:r w:rsidRPr="00121C8E">
              <w:rPr>
                <w:bCs/>
                <w:color w:val="000000"/>
                <w:kern w:val="28"/>
                <w:szCs w:val="21"/>
              </w:rPr>
              <w:t>）</w:t>
            </w:r>
          </w:p>
        </w:tc>
        <w:tc>
          <w:tcPr>
            <w:tcW w:w="57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X起点（m）</w:t>
            </w:r>
          </w:p>
        </w:tc>
        <w:tc>
          <w:tcPr>
            <w:tcW w:w="66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X终点（m）</w:t>
            </w:r>
          </w:p>
        </w:tc>
        <w:tc>
          <w:tcPr>
            <w:tcW w:w="66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最大半宽（m）</w:t>
            </w:r>
          </w:p>
        </w:tc>
        <w:tc>
          <w:tcPr>
            <w:tcW w:w="95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最大半宽</w:t>
            </w:r>
          </w:p>
          <w:p w:rsidR="00121C8E" w:rsidRPr="00121C8E" w:rsidP="00121C8E">
            <w:pPr>
              <w:adjustRightInd w:val="0"/>
              <w:snapToGrid w:val="0"/>
              <w:jc w:val="center"/>
              <w:outlineLvl w:val="1"/>
              <w:rPr>
                <w:bCs/>
                <w:color w:val="000000"/>
                <w:kern w:val="28"/>
                <w:szCs w:val="21"/>
              </w:rPr>
            </w:pPr>
            <w:r w:rsidRPr="00121C8E">
              <w:rPr>
                <w:bCs/>
                <w:color w:val="000000"/>
                <w:kern w:val="28"/>
                <w:szCs w:val="21"/>
              </w:rPr>
              <w:t>对应X（m）</w:t>
            </w:r>
          </w:p>
        </w:tc>
      </w:tr>
      <w:tr w:rsidTr="00121C8E">
        <w:tblPrEx>
          <w:tblW w:w="4998" w:type="pct"/>
          <w:tblInd w:w="0" w:type="dxa"/>
          <w:tblLook w:val="0000"/>
        </w:tblPrEx>
        <w:trPr>
          <w:trHeight w:val="397"/>
        </w:trPr>
        <w:tc>
          <w:tcPr>
            <w:tcW w:w="643"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最不利气象条件</w:t>
            </w:r>
          </w:p>
        </w:tc>
        <w:tc>
          <w:tcPr>
            <w:tcW w:w="99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毒性终点浓度-1</w:t>
            </w:r>
          </w:p>
        </w:tc>
        <w:tc>
          <w:tcPr>
            <w:tcW w:w="49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770</w:t>
            </w:r>
          </w:p>
        </w:tc>
        <w:tc>
          <w:tcPr>
            <w:tcW w:w="2862" w:type="pct"/>
            <w:gridSpan w:val="4"/>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lang w:val="zh-CN"/>
              </w:rPr>
              <w:t>计算浓度均小于此阈值</w:t>
            </w:r>
          </w:p>
        </w:tc>
      </w:tr>
      <w:tr w:rsidTr="00121C8E">
        <w:tblPrEx>
          <w:tblW w:w="4998" w:type="pct"/>
          <w:tblInd w:w="0" w:type="dxa"/>
          <w:tblLook w:val="0000"/>
        </w:tblPrEx>
        <w:trPr>
          <w:trHeight w:val="397"/>
        </w:trPr>
        <w:tc>
          <w:tcPr>
            <w:tcW w:w="643" w:type="pct"/>
            <w:vMerge/>
            <w:vAlign w:val="center"/>
          </w:tcPr>
          <w:p w:rsidR="00121C8E" w:rsidRPr="00121C8E" w:rsidP="00121C8E">
            <w:pPr>
              <w:adjustRightInd w:val="0"/>
              <w:snapToGrid w:val="0"/>
              <w:jc w:val="center"/>
              <w:outlineLvl w:val="1"/>
              <w:rPr>
                <w:bCs/>
                <w:color w:val="000000"/>
                <w:kern w:val="28"/>
                <w:szCs w:val="21"/>
              </w:rPr>
            </w:pPr>
          </w:p>
        </w:tc>
        <w:tc>
          <w:tcPr>
            <w:tcW w:w="99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毒性终点浓度-2</w:t>
            </w:r>
          </w:p>
        </w:tc>
        <w:tc>
          <w:tcPr>
            <w:tcW w:w="499"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110</w:t>
            </w:r>
          </w:p>
        </w:tc>
        <w:tc>
          <w:tcPr>
            <w:tcW w:w="57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60</w:t>
            </w:r>
          </w:p>
        </w:tc>
        <w:tc>
          <w:tcPr>
            <w:tcW w:w="66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210</w:t>
            </w:r>
          </w:p>
        </w:tc>
        <w:tc>
          <w:tcPr>
            <w:tcW w:w="66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50</w:t>
            </w:r>
          </w:p>
        </w:tc>
        <w:tc>
          <w:tcPr>
            <w:tcW w:w="958"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200</w:t>
            </w:r>
          </w:p>
        </w:tc>
      </w:tr>
    </w:tbl>
    <w:p w:rsidR="00121C8E" w:rsidRPr="00121C8E" w:rsidP="00121C8E">
      <w:pPr>
        <w:adjustRightInd w:val="0"/>
        <w:snapToGrid w:val="0"/>
        <w:spacing w:line="480" w:lineRule="atLeast"/>
        <w:ind w:firstLine="480" w:firstLineChars="200"/>
        <w:rPr>
          <w:color w:val="000000"/>
          <w:kern w:val="0"/>
          <w:sz w:val="24"/>
          <w:szCs w:val="22"/>
        </w:rPr>
      </w:pPr>
      <w:r w:rsidRPr="00121C8E">
        <w:rPr>
          <w:color w:val="000000"/>
          <w:kern w:val="0"/>
          <w:sz w:val="24"/>
          <w:szCs w:val="22"/>
        </w:rPr>
        <w:t>由上述预测结果可以看出，氨水储罐发生泄露后，在最不利气象条件下，网格点处未超出处毒性终点浓度-1，毒性终点浓度-2最远影响范围为210m。</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关心点预测情况</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氨水储罐发生泄露后，关心点处预测结果见表6-33。</w:t>
      </w:r>
    </w:p>
    <w:p w:rsidR="00121C8E" w:rsidRPr="00121C8E" w:rsidP="00121C8E">
      <w:pPr>
        <w:widowControl/>
        <w:spacing w:line="520" w:lineRule="exact"/>
        <w:jc w:val="center"/>
        <w:rPr>
          <w:b/>
          <w:color w:val="000000"/>
          <w:kern w:val="0"/>
          <w:sz w:val="24"/>
          <w:szCs w:val="32"/>
          <w:vertAlign w:val="superscript"/>
        </w:rPr>
      </w:pPr>
      <w:r w:rsidRPr="00121C8E">
        <w:rPr>
          <w:b/>
          <w:color w:val="000000"/>
          <w:kern w:val="0"/>
          <w:sz w:val="24"/>
          <w:szCs w:val="32"/>
        </w:rPr>
        <w:t>表6-33   最不利气象条件下，关心点处预测结果               单位mg/m</w:t>
      </w:r>
      <w:r w:rsidRPr="00121C8E">
        <w:rPr>
          <w:b/>
          <w:color w:val="000000"/>
          <w:kern w:val="0"/>
          <w:sz w:val="24"/>
          <w:szCs w:val="32"/>
          <w:vertAlign w:val="superscript"/>
        </w:rPr>
        <w:t>3</w:t>
      </w:r>
    </w:p>
    <w:tbl>
      <w:tblPr>
        <w:tblStyle w:val="TableNormal"/>
        <w:tblpPr w:leftFromText="180" w:rightFromText="180" w:vertAnchor="text" w:tblpXSpec="center" w:tblpX="1" w:tblpY="1"/>
        <w:tblOverlap w:val="never"/>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2041"/>
        <w:gridCol w:w="2348"/>
        <w:gridCol w:w="2742"/>
        <w:gridCol w:w="1708"/>
      </w:tblGrid>
      <w:tr w:rsidTr="00121C8E">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敏感点</w:t>
            </w:r>
          </w:p>
        </w:tc>
        <w:tc>
          <w:tcPr>
            <w:tcW w:w="1327" w:type="pct"/>
            <w:vAlign w:val="center"/>
          </w:tcPr>
          <w:p w:rsidR="00121C8E" w:rsidRPr="00121C8E" w:rsidP="00121C8E">
            <w:pPr>
              <w:widowControl/>
              <w:adjustRightInd w:val="0"/>
              <w:snapToGrid w:val="0"/>
              <w:suppressOverlap/>
              <w:jc w:val="center"/>
              <w:rPr>
                <w:color w:val="000000"/>
                <w:kern w:val="0"/>
                <w:szCs w:val="21"/>
              </w:rPr>
            </w:pPr>
            <w:r w:rsidRPr="00121C8E">
              <w:rPr>
                <w:color w:val="000000"/>
                <w:kern w:val="0"/>
                <w:szCs w:val="21"/>
              </w:rPr>
              <w:t>相对距离（m）</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最大浓度|时间(min)</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最大浓度值</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widowControl/>
              <w:suppressOverlap/>
              <w:jc w:val="center"/>
              <w:rPr>
                <w:color w:val="000000"/>
                <w:kern w:val="0"/>
                <w:szCs w:val="21"/>
              </w:rPr>
            </w:pPr>
            <w:r w:rsidRPr="00121C8E">
              <w:rPr>
                <w:bCs/>
                <w:color w:val="000000"/>
                <w:kern w:val="0"/>
                <w:szCs w:val="21"/>
                <w:lang w:val="zh-CN"/>
              </w:rPr>
              <w:t>店上村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508</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4.2333</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24.6879</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姚庄村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372</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3.1000</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41.1726</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珠江公寓小区</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270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2.2500</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68.7750</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孟州市公安局</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367</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3.0583</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41.9890</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干沟桥村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790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6.5833</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11.9362</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赵坡村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1670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13.9164</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3.6219</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涧东村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4529</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37.7415</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0.9911</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刘格庄</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4372</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36.4331</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1.0377</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槐树乡</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3842</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32.0169</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1.2277</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槐树四中</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3863</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32.1920</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1.2190</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程庄</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1750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14.5836</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3.4087</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西窑村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2470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20.5834</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2.1799</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西虢镇</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2540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21.1666</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2.1023</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东窑村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3200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26.6666</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1.5572</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贾庄</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3940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32.8332</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1.1881</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西沃村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3250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27.0836</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1.5261</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高崖</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4560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38.0000</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0.9823</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管委会</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168</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1.4000</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142.4532</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路家庄村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3430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28.5834</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1.4228</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大庄</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3920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32.6664</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1.1960</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逯村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2023</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16.8584</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2.8248</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湾村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727</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6.0583</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13.6999</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全义村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1558</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12.9833</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3.9619</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莫沟村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330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2.7500</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50.1178</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顺涧村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1570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13.0834</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3.9234</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上河村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3770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31.4164</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1.2583</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雷山村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3480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28.9998</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1.3963</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西张咀</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4550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37.9166</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0.9852</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东张咀</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4150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34.5836</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1.1105</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张洼村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1382</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11.5165</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4.6805</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杨洼村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2500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20.8336</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2.1460</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widowControl/>
              <w:suppressOverlap/>
              <w:jc w:val="center"/>
              <w:rPr>
                <w:color w:val="000000"/>
                <w:kern w:val="0"/>
                <w:szCs w:val="21"/>
              </w:rPr>
            </w:pPr>
            <w:r w:rsidRPr="00121C8E">
              <w:rPr>
                <w:color w:val="000000"/>
                <w:kern w:val="0"/>
                <w:szCs w:val="21"/>
              </w:rPr>
              <w:t>东孟庄村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2600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21.6666</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2.0394</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西孟庄村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2680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22.3334</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1.9608</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汤庙村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3870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32.2502</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1.2161</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史家沟村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3790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31.5832</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1.2496</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廉庄村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4280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35.6668</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1.0668</w:t>
            </w:r>
          </w:p>
        </w:tc>
      </w:tr>
      <w:tr w:rsidTr="00121C8E">
        <w:tblPrEx>
          <w:tblW w:w="4998" w:type="pct"/>
          <w:jc w:val="center"/>
          <w:tblInd w:w="0" w:type="dxa"/>
          <w:tblCellMar>
            <w:left w:w="28" w:type="dxa"/>
            <w:right w:w="28" w:type="dxa"/>
          </w:tblCellMar>
          <w:tblLook w:val="0000"/>
        </w:tblPrEx>
        <w:trPr>
          <w:trHeight w:val="397"/>
          <w:jc w:val="center"/>
        </w:trPr>
        <w:tc>
          <w:tcPr>
            <w:tcW w:w="1155"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雷圪塔村</w:t>
            </w:r>
          </w:p>
        </w:tc>
        <w:tc>
          <w:tcPr>
            <w:tcW w:w="1327"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4800</w:t>
            </w:r>
          </w:p>
        </w:tc>
        <w:tc>
          <w:tcPr>
            <w:tcW w:w="1550"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39.9998</w:t>
            </w:r>
          </w:p>
        </w:tc>
        <w:tc>
          <w:tcPr>
            <w:tcW w:w="966" w:type="pct"/>
            <w:vAlign w:val="center"/>
          </w:tcPr>
          <w:p w:rsidR="00121C8E" w:rsidRPr="00121C8E" w:rsidP="00121C8E">
            <w:pPr>
              <w:adjustRightInd w:val="0"/>
              <w:snapToGrid w:val="0"/>
              <w:suppressOverlap/>
              <w:jc w:val="center"/>
              <w:rPr>
                <w:color w:val="000000"/>
                <w:kern w:val="0"/>
                <w:szCs w:val="21"/>
              </w:rPr>
            </w:pPr>
            <w:r w:rsidRPr="00121C8E">
              <w:rPr>
                <w:color w:val="000000"/>
                <w:kern w:val="0"/>
                <w:szCs w:val="21"/>
              </w:rPr>
              <w:t>0.9189</w:t>
            </w:r>
          </w:p>
        </w:tc>
      </w:tr>
    </w:tbl>
    <w:p w:rsidR="00121C8E" w:rsidRPr="00121C8E" w:rsidP="00121C8E">
      <w:pPr>
        <w:adjustRightInd w:val="0"/>
        <w:snapToGrid w:val="0"/>
        <w:spacing w:line="480" w:lineRule="atLeast"/>
        <w:ind w:firstLine="480" w:firstLineChars="200"/>
        <w:rPr>
          <w:color w:val="000000"/>
          <w:kern w:val="0"/>
          <w:sz w:val="24"/>
          <w:szCs w:val="22"/>
        </w:rPr>
      </w:pPr>
      <w:r w:rsidRPr="00121C8E">
        <w:rPr>
          <w:color w:val="000000"/>
          <w:kern w:val="0"/>
          <w:sz w:val="24"/>
          <w:szCs w:val="22"/>
        </w:rPr>
        <w:t>由上表可以看出，氨水储罐泄露后，在最不利气象条件下，仅管委会处于氨水毒性终点浓度-2</w:t>
      </w:r>
      <w:r w:rsidRPr="00121C8E">
        <w:rPr>
          <w:color w:val="000000"/>
          <w:kern w:val="0"/>
          <w:sz w:val="24"/>
        </w:rPr>
        <w:t>影响范围内</w:t>
      </w:r>
      <w:r w:rsidRPr="00121C8E">
        <w:rPr>
          <w:color w:val="000000"/>
          <w:kern w:val="0"/>
          <w:sz w:val="24"/>
          <w:szCs w:val="22"/>
        </w:rPr>
        <w:t>，其余敏感点距离较远，毒性终点浓度-1、毒性终点浓度-2 均未出现。</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③</w:t>
      </w:r>
      <w:r w:rsidRPr="00121C8E">
        <w:rPr>
          <w:color w:val="000000"/>
          <w:kern w:val="0"/>
          <w:sz w:val="24"/>
          <w:szCs w:val="22"/>
        </w:rPr>
        <w:t>关心点概率分析</w:t>
      </w:r>
    </w:p>
    <w:p w:rsidR="00121C8E" w:rsidRPr="00121C8E" w:rsidP="00121C8E">
      <w:pPr>
        <w:adjustRightInd w:val="0"/>
        <w:snapToGrid w:val="0"/>
        <w:spacing w:line="480" w:lineRule="exact"/>
        <w:ind w:firstLine="480" w:firstLineChars="200"/>
        <w:outlineLvl w:val="0"/>
        <w:rPr>
          <w:color w:val="000000"/>
          <w:sz w:val="24"/>
        </w:rPr>
      </w:pPr>
      <w:r w:rsidRPr="00121C8E">
        <w:rPr>
          <w:color w:val="000000"/>
          <w:spacing w:val="-7"/>
          <w:sz w:val="24"/>
        </w:rPr>
        <w:t>根据《建设项目环境风险评价技术导则》</w:t>
      </w:r>
      <w:r w:rsidRPr="00121C8E">
        <w:rPr>
          <w:color w:val="000000"/>
          <w:sz w:val="24"/>
        </w:rPr>
        <w:t>（HJ169-2018），关心点概率分析计算：</w:t>
      </w:r>
    </w:p>
    <w:p w:rsidR="00121C8E" w:rsidRPr="00121C8E" w:rsidP="00121C8E">
      <w:pPr>
        <w:adjustRightInd w:val="0"/>
        <w:snapToGrid w:val="0"/>
        <w:spacing w:line="480" w:lineRule="exact"/>
        <w:ind w:firstLine="470" w:firstLineChars="196"/>
        <w:outlineLvl w:val="0"/>
        <w:rPr>
          <w:color w:val="000000"/>
          <w:sz w:val="24"/>
        </w:rPr>
      </w:pPr>
      <w:r w:rsidRPr="00121C8E">
        <w:rPr>
          <w:color w:val="000000"/>
          <w:sz w:val="24"/>
        </w:rPr>
        <w:t>关心点概率=P×Q×R</w:t>
      </w:r>
    </w:p>
    <w:p w:rsidR="00121C8E" w:rsidRPr="00121C8E" w:rsidP="00121C8E">
      <w:pPr>
        <w:adjustRightInd w:val="0"/>
        <w:snapToGrid w:val="0"/>
        <w:spacing w:line="480" w:lineRule="exact"/>
        <w:ind w:left="1008" w:hanging="598" w:leftChars="195" w:hangingChars="249"/>
        <w:outlineLvl w:val="0"/>
        <w:rPr>
          <w:color w:val="000000"/>
          <w:sz w:val="24"/>
        </w:rPr>
      </w:pPr>
      <w:r w:rsidRPr="00121C8E">
        <w:rPr>
          <w:color w:val="000000"/>
          <w:sz w:val="24"/>
        </w:rPr>
        <w:t>式中：P—有毒有害气体对个体的大气伤害概率；</w:t>
      </w:r>
    </w:p>
    <w:p w:rsidR="00121C8E" w:rsidRPr="00121C8E" w:rsidP="00121C8E">
      <w:pPr>
        <w:adjustRightInd w:val="0"/>
        <w:snapToGrid w:val="0"/>
        <w:spacing w:line="480" w:lineRule="exact"/>
        <w:ind w:firstLine="1006" w:firstLineChars="419"/>
        <w:outlineLvl w:val="0"/>
        <w:rPr>
          <w:color w:val="000000"/>
          <w:sz w:val="24"/>
        </w:rPr>
      </w:pPr>
      <w:r w:rsidRPr="00121C8E">
        <w:rPr>
          <w:color w:val="000000"/>
          <w:sz w:val="24"/>
        </w:rPr>
        <w:t>Q—关心点处气象条件的频率；</w:t>
      </w:r>
    </w:p>
    <w:p w:rsidR="00121C8E" w:rsidRPr="00121C8E" w:rsidP="00121C8E">
      <w:pPr>
        <w:adjustRightInd w:val="0"/>
        <w:snapToGrid w:val="0"/>
        <w:spacing w:line="480" w:lineRule="exact"/>
        <w:ind w:firstLine="1006" w:firstLineChars="419"/>
        <w:outlineLvl w:val="0"/>
        <w:rPr>
          <w:color w:val="000000"/>
          <w:sz w:val="24"/>
        </w:rPr>
      </w:pPr>
      <w:r w:rsidRPr="00121C8E">
        <w:rPr>
          <w:color w:val="000000"/>
          <w:sz w:val="24"/>
        </w:rPr>
        <w:t>R—事故发生概率，本次取全管径泄露发生概率1.0×10</w:t>
      </w:r>
      <w:r w:rsidRPr="00121C8E">
        <w:rPr>
          <w:color w:val="000000"/>
          <w:sz w:val="24"/>
          <w:vertAlign w:val="superscript"/>
        </w:rPr>
        <w:t>-6</w:t>
      </w:r>
      <w:r w:rsidRPr="00121C8E">
        <w:rPr>
          <w:color w:val="000000"/>
          <w:sz w:val="24"/>
        </w:rPr>
        <w:t>/（m·a）；</w:t>
      </w:r>
    </w:p>
    <w:p w:rsidR="00121C8E" w:rsidRPr="00121C8E" w:rsidP="00121C8E">
      <w:pPr>
        <w:spacing w:line="500" w:lineRule="exact"/>
        <w:ind w:firstLine="480" w:firstLineChars="200"/>
        <w:rPr>
          <w:color w:val="000000"/>
          <w:spacing w:val="-7"/>
          <w:sz w:val="24"/>
          <w:lang w:val="zh-CN"/>
        </w:rPr>
      </w:pPr>
      <w:r w:rsidRPr="00121C8E">
        <w:rPr>
          <w:color w:val="000000"/>
          <w:spacing w:val="-7"/>
          <w:sz w:val="24"/>
          <w:lang w:val="zh-CN"/>
        </w:rPr>
        <w:t>大气伤害概率下式估算：</w:t>
      </w:r>
    </w:p>
    <w:p w:rsidR="00121C8E" w:rsidRPr="00121C8E" w:rsidP="00121C8E">
      <w:pPr>
        <w:spacing w:line="500" w:lineRule="exact"/>
        <w:ind w:firstLine="420" w:firstLineChars="200"/>
        <w:rPr>
          <w:color w:val="000000"/>
          <w:spacing w:val="-7"/>
          <w:sz w:val="24"/>
          <w:lang w:val="zh-CN"/>
        </w:rPr>
      </w:pPr>
      <w:r>
        <w:rPr>
          <w:color w:val="000000"/>
        </w:rPr>
        <w:pict>
          <v:shape id="图片 82" o:spid="_x0000_s1454" type="#_x0000_t75" alt="1599814590(1)" style="width:229.4pt;height:83.5pt;margin-top:7.45pt;margin-left:96.45pt;position:absolute;z-index:251765760" o:preferrelative="t" filled="f" stroked="f">
            <v:fill o:detectmouseclick="t"/>
            <v:imagedata r:id="rId167" o:title="1599814590(1)"/>
            <v:path o:extrusionok="f"/>
            <o:lock v:ext="edit" aspectratio="t"/>
          </v:shape>
        </w:pict>
      </w:r>
    </w:p>
    <w:p w:rsidR="00121C8E" w:rsidRPr="00121C8E" w:rsidP="00121C8E">
      <w:pPr>
        <w:spacing w:line="500" w:lineRule="exact"/>
        <w:ind w:firstLine="480" w:firstLineChars="200"/>
        <w:rPr>
          <w:color w:val="000000"/>
          <w:spacing w:val="-7"/>
          <w:sz w:val="24"/>
          <w:lang w:val="zh-CN"/>
        </w:rPr>
      </w:pPr>
    </w:p>
    <w:p w:rsidR="00121C8E" w:rsidRPr="00121C8E" w:rsidP="00121C8E">
      <w:pPr>
        <w:spacing w:line="500" w:lineRule="exact"/>
        <w:ind w:firstLine="480" w:firstLineChars="200"/>
        <w:rPr>
          <w:color w:val="000000"/>
          <w:spacing w:val="-7"/>
          <w:sz w:val="24"/>
          <w:lang w:val="zh-CN"/>
        </w:rPr>
      </w:pPr>
    </w:p>
    <w:p w:rsidR="00121C8E" w:rsidRPr="00121C8E" w:rsidP="00121C8E">
      <w:pPr>
        <w:spacing w:line="500" w:lineRule="exact"/>
        <w:ind w:firstLine="480" w:firstLineChars="200"/>
        <w:rPr>
          <w:color w:val="000000"/>
          <w:spacing w:val="-7"/>
          <w:sz w:val="24"/>
          <w:lang w:val="zh-CN"/>
        </w:rPr>
      </w:pPr>
    </w:p>
    <w:p w:rsidR="00121C8E" w:rsidRPr="00121C8E" w:rsidP="00121C8E">
      <w:pPr>
        <w:autoSpaceDE w:val="0"/>
        <w:autoSpaceDN w:val="0"/>
        <w:adjustRightInd w:val="0"/>
        <w:ind w:firstLine="480" w:firstLineChars="200"/>
        <w:jc w:val="left"/>
        <w:rPr>
          <w:color w:val="000000"/>
          <w:kern w:val="0"/>
          <w:sz w:val="24"/>
        </w:rPr>
      </w:pPr>
      <w:r w:rsidRPr="00121C8E">
        <w:rPr>
          <w:color w:val="000000"/>
          <w:kern w:val="0"/>
          <w:sz w:val="24"/>
        </w:rPr>
        <w:t>式中：</w:t>
      </w:r>
      <w:r w:rsidRPr="00121C8E">
        <w:rPr>
          <w:i/>
          <w:iCs/>
          <w:color w:val="000000"/>
          <w:kern w:val="0"/>
          <w:sz w:val="24"/>
        </w:rPr>
        <w:t>P</w:t>
      </w:r>
      <w:r w:rsidRPr="00121C8E">
        <w:rPr>
          <w:i/>
          <w:iCs/>
          <w:color w:val="000000"/>
          <w:kern w:val="0"/>
          <w:sz w:val="24"/>
          <w:vertAlign w:val="subscript"/>
        </w:rPr>
        <w:t>E</w:t>
      </w:r>
      <w:r w:rsidRPr="00121C8E">
        <w:rPr>
          <w:i/>
          <w:iCs/>
          <w:color w:val="000000"/>
          <w:kern w:val="0"/>
          <w:sz w:val="24"/>
        </w:rPr>
        <w:t xml:space="preserve"> </w:t>
      </w:r>
      <w:r w:rsidRPr="00121C8E">
        <w:rPr>
          <w:color w:val="000000"/>
          <w:kern w:val="0"/>
          <w:sz w:val="24"/>
        </w:rPr>
        <w:t>——人员吸入毒性物质而导致急性死亡的概率；</w:t>
      </w:r>
    </w:p>
    <w:p w:rsidR="00121C8E" w:rsidRPr="00121C8E" w:rsidP="00121C8E">
      <w:pPr>
        <w:spacing w:line="500" w:lineRule="exact"/>
        <w:ind w:firstLine="1303" w:firstLineChars="543"/>
        <w:rPr>
          <w:color w:val="000000"/>
          <w:spacing w:val="-7"/>
          <w:sz w:val="24"/>
          <w:lang w:val="zh-CN"/>
        </w:rPr>
      </w:pPr>
      <w:r w:rsidRPr="00121C8E">
        <w:rPr>
          <w:i/>
          <w:iCs/>
          <w:color w:val="000000"/>
          <w:kern w:val="0"/>
          <w:sz w:val="24"/>
          <w:lang w:val="zh-CN"/>
        </w:rPr>
        <w:t xml:space="preserve">Y </w:t>
      </w:r>
      <w:r w:rsidRPr="00121C8E">
        <w:rPr>
          <w:color w:val="000000"/>
          <w:kern w:val="0"/>
          <w:sz w:val="24"/>
          <w:lang w:val="zh-CN"/>
        </w:rPr>
        <w:t>——中间量，量纲1。可采用下式估算：</w:t>
      </w:r>
    </w:p>
    <w:p w:rsidR="00121C8E" w:rsidRPr="00121C8E" w:rsidP="00121C8E">
      <w:pPr>
        <w:spacing w:line="500" w:lineRule="exact"/>
        <w:ind w:firstLine="420" w:firstLineChars="200"/>
        <w:rPr>
          <w:color w:val="000000"/>
          <w:spacing w:val="-7"/>
          <w:sz w:val="24"/>
          <w:lang w:val="zh-CN"/>
        </w:rPr>
      </w:pPr>
      <w:r>
        <w:rPr>
          <w:color w:val="000000"/>
        </w:rPr>
        <w:pict>
          <v:shape id="图片 81" o:spid="_x0000_s1455" type="#_x0000_t75" alt="1599814707(1)" style="width:118.2pt;height:21.3pt;margin-top:6.3pt;margin-left:24.5pt;position:absolute;z-index:251766784" o:preferrelative="t" filled="f" stroked="f">
            <v:fill o:detectmouseclick="t"/>
            <v:imagedata r:id="rId168" o:title="1599814707(1)"/>
            <v:path o:extrusionok="f"/>
            <o:lock v:ext="edit" aspectratio="t"/>
          </v:shape>
        </w:pict>
      </w:r>
    </w:p>
    <w:p w:rsidR="00121C8E" w:rsidRPr="00121C8E" w:rsidP="00121C8E">
      <w:pPr>
        <w:autoSpaceDE w:val="0"/>
        <w:autoSpaceDN w:val="0"/>
        <w:adjustRightInd w:val="0"/>
        <w:spacing w:line="500" w:lineRule="exact"/>
        <w:ind w:firstLine="480" w:firstLineChars="200"/>
        <w:jc w:val="left"/>
        <w:rPr>
          <w:color w:val="000000"/>
          <w:kern w:val="0"/>
          <w:sz w:val="24"/>
        </w:rPr>
      </w:pPr>
      <w:r w:rsidRPr="00121C8E">
        <w:rPr>
          <w:color w:val="000000"/>
          <w:kern w:val="0"/>
          <w:sz w:val="24"/>
        </w:rPr>
        <w:t>其中：</w:t>
      </w:r>
      <w:r w:rsidRPr="00121C8E">
        <w:rPr>
          <w:i/>
          <w:iCs/>
          <w:color w:val="000000"/>
          <w:kern w:val="0"/>
          <w:sz w:val="24"/>
        </w:rPr>
        <w:t>At</w:t>
      </w:r>
      <w:r w:rsidRPr="00121C8E">
        <w:rPr>
          <w:color w:val="000000"/>
          <w:kern w:val="0"/>
          <w:sz w:val="24"/>
        </w:rPr>
        <w:t>、</w:t>
      </w:r>
      <w:r w:rsidRPr="00121C8E">
        <w:rPr>
          <w:i/>
          <w:iCs/>
          <w:color w:val="000000"/>
          <w:kern w:val="0"/>
          <w:sz w:val="24"/>
        </w:rPr>
        <w:t xml:space="preserve">Bt </w:t>
      </w:r>
      <w:r w:rsidRPr="00121C8E">
        <w:rPr>
          <w:color w:val="000000"/>
          <w:kern w:val="0"/>
          <w:sz w:val="24"/>
        </w:rPr>
        <w:t>和</w:t>
      </w:r>
      <w:r w:rsidRPr="00121C8E">
        <w:rPr>
          <w:i/>
          <w:iCs/>
          <w:color w:val="000000"/>
          <w:kern w:val="0"/>
          <w:sz w:val="24"/>
        </w:rPr>
        <w:t xml:space="preserve">n </w:t>
      </w:r>
      <w:r w:rsidRPr="00121C8E">
        <w:rPr>
          <w:color w:val="000000"/>
          <w:kern w:val="0"/>
          <w:sz w:val="24"/>
        </w:rPr>
        <w:t>——与毒物性质有关的参数；</w:t>
      </w:r>
    </w:p>
    <w:p w:rsidR="00121C8E" w:rsidRPr="00121C8E" w:rsidP="00121C8E">
      <w:pPr>
        <w:autoSpaceDE w:val="0"/>
        <w:autoSpaceDN w:val="0"/>
        <w:adjustRightInd w:val="0"/>
        <w:spacing w:line="500" w:lineRule="exact"/>
        <w:ind w:firstLine="2119" w:firstLineChars="883"/>
        <w:jc w:val="left"/>
        <w:rPr>
          <w:color w:val="000000"/>
          <w:kern w:val="0"/>
          <w:sz w:val="24"/>
        </w:rPr>
      </w:pPr>
      <w:r w:rsidRPr="00121C8E">
        <w:rPr>
          <w:i/>
          <w:iCs/>
          <w:color w:val="000000"/>
          <w:kern w:val="0"/>
          <w:sz w:val="24"/>
        </w:rPr>
        <w:t>C</w:t>
      </w:r>
      <w:r w:rsidRPr="00121C8E">
        <w:rPr>
          <w:color w:val="000000"/>
          <w:kern w:val="0"/>
          <w:sz w:val="24"/>
        </w:rPr>
        <w:t>——接触的质量浓度，mg/m</w:t>
      </w:r>
      <w:r w:rsidRPr="00121C8E">
        <w:rPr>
          <w:color w:val="000000"/>
          <w:kern w:val="0"/>
          <w:sz w:val="24"/>
          <w:vertAlign w:val="superscript"/>
        </w:rPr>
        <w:t>3</w:t>
      </w:r>
      <w:r w:rsidRPr="00121C8E">
        <w:rPr>
          <w:color w:val="000000"/>
          <w:kern w:val="0"/>
          <w:sz w:val="24"/>
        </w:rPr>
        <w:t>；</w:t>
      </w:r>
    </w:p>
    <w:p w:rsidR="00121C8E" w:rsidRPr="00121C8E" w:rsidP="00121C8E">
      <w:pPr>
        <w:spacing w:line="500" w:lineRule="exact"/>
        <w:ind w:firstLine="2002" w:firstLineChars="834"/>
        <w:rPr>
          <w:color w:val="000000"/>
          <w:spacing w:val="-7"/>
          <w:sz w:val="24"/>
          <w:lang w:val="zh-CN"/>
        </w:rPr>
      </w:pPr>
      <w:r w:rsidRPr="00121C8E">
        <w:rPr>
          <w:i/>
          <w:iCs/>
          <w:color w:val="000000"/>
          <w:kern w:val="0"/>
          <w:sz w:val="24"/>
          <w:lang w:val="zh-CN"/>
        </w:rPr>
        <w:t xml:space="preserve">te </w:t>
      </w:r>
      <w:r w:rsidRPr="00121C8E">
        <w:rPr>
          <w:color w:val="000000"/>
          <w:kern w:val="0"/>
          <w:sz w:val="24"/>
          <w:lang w:val="zh-CN"/>
        </w:rPr>
        <w:t>——接触</w:t>
      </w:r>
      <w:r w:rsidRPr="00121C8E">
        <w:rPr>
          <w:i/>
          <w:iCs/>
          <w:color w:val="000000"/>
          <w:kern w:val="0"/>
          <w:sz w:val="24"/>
          <w:lang w:val="zh-CN"/>
        </w:rPr>
        <w:t xml:space="preserve">C </w:t>
      </w:r>
      <w:r w:rsidRPr="00121C8E">
        <w:rPr>
          <w:color w:val="000000"/>
          <w:kern w:val="0"/>
          <w:sz w:val="24"/>
          <w:lang w:val="zh-CN"/>
        </w:rPr>
        <w:t>质量浓度的时间，min。</w:t>
      </w:r>
    </w:p>
    <w:p w:rsidR="00121C8E" w:rsidRPr="00121C8E" w:rsidP="00121C8E">
      <w:pPr>
        <w:spacing w:line="500" w:lineRule="exact"/>
        <w:ind w:firstLine="480" w:firstLineChars="200"/>
        <w:jc w:val="center"/>
        <w:rPr>
          <w:b/>
          <w:color w:val="000000"/>
          <w:kern w:val="0"/>
          <w:sz w:val="24"/>
          <w:szCs w:val="32"/>
        </w:rPr>
      </w:pPr>
      <w:r w:rsidRPr="00121C8E">
        <w:rPr>
          <w:color w:val="000000"/>
          <w:spacing w:val="-7"/>
          <w:sz w:val="24"/>
          <w:lang w:val="zh-CN"/>
        </w:rPr>
        <w:t>根据《建设项目环境风险评价技术导则》</w:t>
      </w:r>
      <w:r w:rsidRPr="00121C8E">
        <w:rPr>
          <w:color w:val="000000"/>
          <w:sz w:val="24"/>
          <w:lang w:val="zh-CN"/>
        </w:rPr>
        <w:t>（</w:t>
      </w:r>
      <w:r w:rsidRPr="00121C8E">
        <w:rPr>
          <w:color w:val="000000"/>
          <w:spacing w:val="-1"/>
          <w:sz w:val="24"/>
          <w:lang w:val="zh-CN"/>
        </w:rPr>
        <w:t>H</w:t>
      </w:r>
      <w:r w:rsidRPr="00121C8E">
        <w:rPr>
          <w:color w:val="000000"/>
          <w:spacing w:val="2"/>
          <w:sz w:val="24"/>
          <w:lang w:val="zh-CN"/>
        </w:rPr>
        <w:t>J</w:t>
      </w:r>
      <w:r w:rsidRPr="00121C8E">
        <w:rPr>
          <w:color w:val="000000"/>
          <w:sz w:val="24"/>
          <w:lang w:val="zh-CN"/>
        </w:rPr>
        <w:t>169</w:t>
      </w:r>
      <w:r w:rsidRPr="00121C8E">
        <w:rPr>
          <w:color w:val="000000"/>
          <w:spacing w:val="-1"/>
          <w:sz w:val="24"/>
          <w:lang w:val="zh-CN"/>
        </w:rPr>
        <w:t>-</w:t>
      </w:r>
      <w:r w:rsidRPr="00121C8E">
        <w:rPr>
          <w:color w:val="000000"/>
          <w:sz w:val="24"/>
          <w:lang w:val="zh-CN"/>
        </w:rPr>
        <w:t>201</w:t>
      </w:r>
      <w:r w:rsidRPr="00121C8E">
        <w:rPr>
          <w:color w:val="000000"/>
          <w:spacing w:val="-3"/>
          <w:sz w:val="24"/>
          <w:lang w:val="zh-CN"/>
        </w:rPr>
        <w:t>8</w:t>
      </w:r>
      <w:r w:rsidRPr="00121C8E">
        <w:rPr>
          <w:color w:val="000000"/>
          <w:spacing w:val="-118"/>
          <w:sz w:val="24"/>
          <w:lang w:val="zh-CN"/>
        </w:rPr>
        <w:t>）</w:t>
      </w:r>
      <w:r w:rsidRPr="00121C8E">
        <w:rPr>
          <w:color w:val="000000"/>
          <w:spacing w:val="-2"/>
          <w:sz w:val="24"/>
          <w:lang w:val="zh-CN"/>
        </w:rPr>
        <w:t>，关心点处</w:t>
      </w:r>
      <w:r w:rsidRPr="00121C8E">
        <w:rPr>
          <w:color w:val="000000"/>
          <w:sz w:val="24"/>
          <w:lang w:val="zh-CN"/>
        </w:rPr>
        <w:t>大气伤害概率计算见表6-34，关心点处</w:t>
      </w:r>
      <w:r w:rsidRPr="00121C8E">
        <w:rPr>
          <w:color w:val="000000"/>
          <w:spacing w:val="-2"/>
          <w:sz w:val="24"/>
          <w:lang w:val="zh-CN"/>
        </w:rPr>
        <w:t>人员在无防护</w:t>
      </w:r>
      <w:r w:rsidRPr="00121C8E">
        <w:rPr>
          <w:color w:val="000000"/>
          <w:spacing w:val="-4"/>
          <w:sz w:val="24"/>
          <w:lang w:val="zh-CN"/>
        </w:rPr>
        <w:t xml:space="preserve">措施条件下受到伤害的可能性见表 </w:t>
      </w:r>
      <w:r w:rsidRPr="00121C8E">
        <w:rPr>
          <w:color w:val="000000"/>
          <w:sz w:val="24"/>
          <w:lang w:val="zh-CN"/>
        </w:rPr>
        <w:t>6-35。</w:t>
      </w:r>
      <w:r w:rsidRPr="00121C8E">
        <w:rPr>
          <w:b/>
          <w:color w:val="000000"/>
          <w:kern w:val="0"/>
          <w:sz w:val="24"/>
          <w:szCs w:val="32"/>
        </w:rPr>
        <w:t>表6-34    液氨储罐泄露后，大气伤害概率计算参数汇总表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47"/>
        <w:gridCol w:w="995"/>
        <w:gridCol w:w="908"/>
        <w:gridCol w:w="778"/>
        <w:gridCol w:w="1111"/>
        <w:gridCol w:w="1107"/>
        <w:gridCol w:w="1269"/>
        <w:gridCol w:w="1588"/>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691" w:type="pct"/>
            <w:vAlign w:val="center"/>
          </w:tcPr>
          <w:p w:rsidR="00121C8E" w:rsidRPr="00121C8E" w:rsidP="00121C8E">
            <w:pPr>
              <w:spacing w:line="260" w:lineRule="exact"/>
              <w:jc w:val="center"/>
              <w:rPr>
                <w:color w:val="000000"/>
                <w:spacing w:val="-2"/>
                <w:szCs w:val="21"/>
              </w:rPr>
            </w:pPr>
            <w:r w:rsidRPr="00121C8E">
              <w:rPr>
                <w:color w:val="000000"/>
                <w:spacing w:val="-2"/>
                <w:szCs w:val="21"/>
              </w:rPr>
              <w:t>项目</w:t>
            </w:r>
          </w:p>
        </w:tc>
        <w:tc>
          <w:tcPr>
            <w:tcW w:w="552" w:type="pct"/>
            <w:vAlign w:val="center"/>
          </w:tcPr>
          <w:p w:rsidR="00121C8E" w:rsidRPr="00121C8E" w:rsidP="00121C8E">
            <w:pPr>
              <w:spacing w:line="260" w:lineRule="exact"/>
              <w:jc w:val="center"/>
              <w:rPr>
                <w:color w:val="000000"/>
                <w:spacing w:val="-2"/>
                <w:szCs w:val="21"/>
              </w:rPr>
            </w:pPr>
            <w:r w:rsidRPr="00121C8E">
              <w:rPr>
                <w:i/>
                <w:iCs/>
                <w:color w:val="000000"/>
                <w:kern w:val="0"/>
                <w:szCs w:val="21"/>
              </w:rPr>
              <w:t>At</w:t>
            </w:r>
          </w:p>
        </w:tc>
        <w:tc>
          <w:tcPr>
            <w:tcW w:w="504" w:type="pct"/>
            <w:vAlign w:val="center"/>
          </w:tcPr>
          <w:p w:rsidR="00121C8E" w:rsidRPr="00121C8E" w:rsidP="00121C8E">
            <w:pPr>
              <w:spacing w:line="260" w:lineRule="exact"/>
              <w:jc w:val="center"/>
              <w:rPr>
                <w:color w:val="000000"/>
                <w:spacing w:val="-2"/>
                <w:szCs w:val="21"/>
              </w:rPr>
            </w:pPr>
            <w:r w:rsidRPr="00121C8E">
              <w:rPr>
                <w:i/>
                <w:iCs/>
                <w:color w:val="000000"/>
                <w:kern w:val="0"/>
                <w:szCs w:val="21"/>
              </w:rPr>
              <w:t>Bt</w:t>
            </w:r>
          </w:p>
        </w:tc>
        <w:tc>
          <w:tcPr>
            <w:tcW w:w="432" w:type="pct"/>
            <w:vAlign w:val="center"/>
          </w:tcPr>
          <w:p w:rsidR="00121C8E" w:rsidRPr="00121C8E" w:rsidP="00121C8E">
            <w:pPr>
              <w:spacing w:line="260" w:lineRule="exact"/>
              <w:jc w:val="center"/>
              <w:rPr>
                <w:color w:val="000000"/>
                <w:spacing w:val="-2"/>
                <w:szCs w:val="21"/>
              </w:rPr>
            </w:pPr>
            <w:r w:rsidRPr="00121C8E">
              <w:rPr>
                <w:i/>
                <w:iCs/>
                <w:color w:val="000000"/>
                <w:kern w:val="0"/>
                <w:szCs w:val="21"/>
              </w:rPr>
              <w:t>n</w:t>
            </w:r>
          </w:p>
        </w:tc>
        <w:tc>
          <w:tcPr>
            <w:tcW w:w="617" w:type="pct"/>
            <w:vAlign w:val="center"/>
          </w:tcPr>
          <w:p w:rsidR="00121C8E" w:rsidRPr="00121C8E" w:rsidP="00121C8E">
            <w:pPr>
              <w:spacing w:line="260" w:lineRule="exact"/>
              <w:jc w:val="center"/>
              <w:rPr>
                <w:color w:val="000000"/>
                <w:spacing w:val="-2"/>
                <w:szCs w:val="21"/>
              </w:rPr>
            </w:pPr>
            <w:r w:rsidRPr="00121C8E">
              <w:rPr>
                <w:color w:val="000000"/>
                <w:spacing w:val="-2"/>
                <w:szCs w:val="21"/>
              </w:rPr>
              <w:t>C</w:t>
            </w:r>
          </w:p>
          <w:p w:rsidR="00121C8E" w:rsidRPr="00121C8E" w:rsidP="00121C8E">
            <w:pPr>
              <w:spacing w:line="260" w:lineRule="exact"/>
              <w:jc w:val="center"/>
              <w:rPr>
                <w:color w:val="000000"/>
                <w:spacing w:val="-2"/>
                <w:szCs w:val="21"/>
              </w:rPr>
            </w:pPr>
            <w:r w:rsidRPr="00121C8E">
              <w:rPr>
                <w:color w:val="000000"/>
                <w:spacing w:val="-2"/>
                <w:szCs w:val="21"/>
              </w:rPr>
              <w:t>(</w:t>
            </w:r>
            <w:r w:rsidRPr="00121C8E">
              <w:rPr>
                <w:color w:val="000000"/>
                <w:szCs w:val="21"/>
              </w:rPr>
              <w:t>mg/m</w:t>
            </w:r>
            <w:r w:rsidRPr="00121C8E">
              <w:rPr>
                <w:color w:val="000000"/>
                <w:szCs w:val="21"/>
                <w:vertAlign w:val="superscript"/>
              </w:rPr>
              <w:t>3</w:t>
            </w:r>
            <w:r w:rsidRPr="00121C8E">
              <w:rPr>
                <w:color w:val="000000"/>
                <w:spacing w:val="-2"/>
                <w:szCs w:val="21"/>
              </w:rPr>
              <w:t>)</w:t>
            </w:r>
          </w:p>
        </w:tc>
        <w:tc>
          <w:tcPr>
            <w:tcW w:w="615" w:type="pct"/>
            <w:vAlign w:val="center"/>
          </w:tcPr>
          <w:p w:rsidR="00121C8E" w:rsidRPr="00121C8E" w:rsidP="00121C8E">
            <w:pPr>
              <w:spacing w:line="260" w:lineRule="exact"/>
              <w:jc w:val="center"/>
              <w:rPr>
                <w:color w:val="000000"/>
                <w:spacing w:val="-2"/>
                <w:szCs w:val="21"/>
              </w:rPr>
            </w:pPr>
            <w:r w:rsidRPr="00121C8E">
              <w:rPr>
                <w:color w:val="000000"/>
                <w:spacing w:val="-2"/>
                <w:szCs w:val="21"/>
              </w:rPr>
              <w:t>Te（min）</w:t>
            </w:r>
          </w:p>
        </w:tc>
        <w:tc>
          <w:tcPr>
            <w:tcW w:w="704" w:type="pct"/>
            <w:vAlign w:val="center"/>
          </w:tcPr>
          <w:p w:rsidR="00121C8E" w:rsidRPr="00121C8E" w:rsidP="00121C8E">
            <w:pPr>
              <w:spacing w:line="260" w:lineRule="exact"/>
              <w:jc w:val="center"/>
              <w:rPr>
                <w:color w:val="000000"/>
                <w:spacing w:val="-2"/>
                <w:szCs w:val="21"/>
              </w:rPr>
            </w:pPr>
            <w:r w:rsidRPr="00121C8E">
              <w:rPr>
                <w:color w:val="000000"/>
                <w:spacing w:val="-2"/>
                <w:szCs w:val="21"/>
              </w:rPr>
              <w:t>Y值</w:t>
            </w:r>
          </w:p>
        </w:tc>
        <w:tc>
          <w:tcPr>
            <w:tcW w:w="881" w:type="pct"/>
            <w:vAlign w:val="center"/>
          </w:tcPr>
          <w:p w:rsidR="00121C8E" w:rsidRPr="00121C8E" w:rsidP="00121C8E">
            <w:pPr>
              <w:spacing w:line="260" w:lineRule="exact"/>
              <w:jc w:val="center"/>
              <w:rPr>
                <w:color w:val="000000"/>
                <w:spacing w:val="-2"/>
                <w:szCs w:val="21"/>
              </w:rPr>
            </w:pPr>
            <w:r w:rsidRPr="00121C8E">
              <w:rPr>
                <w:color w:val="000000"/>
                <w:spacing w:val="-2"/>
                <w:szCs w:val="21"/>
              </w:rPr>
              <w:t>大气伤害概率%</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bCs/>
                <w:color w:val="000000"/>
                <w:kern w:val="0"/>
                <w:szCs w:val="21"/>
                <w:lang w:val="zh-CN"/>
              </w:rPr>
              <w:t>店上村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24.6879</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-6.48</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姚庄村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41.1726</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-5.46</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珠江公寓小区</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68.7750</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-4.43</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孟州市公安局</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41.9890</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-5.42</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干沟桥村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11.9362</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-7.93</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赵坡村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3.6219</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-10.32</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涧东村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0.9911</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-12.91</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刘格庄</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1.0377</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-12.82</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槐树乡</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1.2277</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-12.48</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槐树四中</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1.2190</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-12.50</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程庄</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3.4087</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-10.44</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西窑村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2.1799</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-11.33</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西虢镇</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2.1023</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-11.41</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东窑村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1.5572</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-12.01</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贾庄</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1.1881</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-12.55</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西沃村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1.5261</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-12.05</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高崖</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0.9823</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-12.93</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管委会</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142.4532</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-2.97</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路家庄村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1.4228</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-12.19</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大庄</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1.1960</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-12.53</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逯村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2.8248</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-10.82</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湾村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13.6999</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-7.66</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全义村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3.9619</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-10.14</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莫沟村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50.1178</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-5.06</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顺涧村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3.9234</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-10.16</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上河村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1.2583</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-12.43</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雷山村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1.3963</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-12.22</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西张咀</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0.9852</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-12.92</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东张咀</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1.1105</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-12.68</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szCs w:val="21"/>
              </w:rPr>
            </w:pPr>
            <w:r w:rsidRPr="00121C8E">
              <w:rPr>
                <w:color w:val="000000"/>
                <w:kern w:val="0"/>
                <w:szCs w:val="21"/>
              </w:rPr>
              <w:t>张洼村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szCs w:val="21"/>
              </w:rPr>
            </w:pPr>
            <w:r w:rsidRPr="00121C8E">
              <w:rPr>
                <w:color w:val="000000"/>
                <w:kern w:val="0"/>
                <w:szCs w:val="21"/>
              </w:rPr>
              <w:t>4.6805</w:t>
            </w:r>
          </w:p>
        </w:tc>
        <w:tc>
          <w:tcPr>
            <w:tcW w:w="615"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-9.81</w:t>
            </w:r>
          </w:p>
        </w:tc>
        <w:tc>
          <w:tcPr>
            <w:tcW w:w="881" w:type="pct"/>
            <w:vAlign w:val="center"/>
          </w:tcPr>
          <w:p w:rsidR="00121C8E" w:rsidRPr="00121C8E" w:rsidP="00121C8E">
            <w:pPr>
              <w:widowControl/>
              <w:jc w:val="center"/>
              <w:textAlignment w:val="center"/>
              <w:rPr>
                <w:color w:val="000000"/>
                <w:szCs w:val="21"/>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kern w:val="0"/>
                <w:szCs w:val="21"/>
              </w:rPr>
            </w:pPr>
            <w:r w:rsidRPr="00121C8E">
              <w:rPr>
                <w:color w:val="000000"/>
                <w:kern w:val="0"/>
                <w:szCs w:val="21"/>
              </w:rPr>
              <w:t>杨洼村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rPr>
              <w:t>2.1460</w:t>
            </w:r>
          </w:p>
        </w:tc>
        <w:tc>
          <w:tcPr>
            <w:tcW w:w="615"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-11.36</w:t>
            </w:r>
          </w:p>
        </w:tc>
        <w:tc>
          <w:tcPr>
            <w:tcW w:w="881"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kern w:val="0"/>
                <w:szCs w:val="21"/>
              </w:rPr>
            </w:pPr>
            <w:r w:rsidRPr="00121C8E">
              <w:rPr>
                <w:color w:val="000000"/>
                <w:kern w:val="0"/>
                <w:szCs w:val="21"/>
              </w:rPr>
              <w:t>东孟庄村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rPr>
              <w:t>2.0394</w:t>
            </w:r>
          </w:p>
        </w:tc>
        <w:tc>
          <w:tcPr>
            <w:tcW w:w="615"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-11.47</w:t>
            </w:r>
          </w:p>
        </w:tc>
        <w:tc>
          <w:tcPr>
            <w:tcW w:w="881"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kern w:val="0"/>
                <w:szCs w:val="21"/>
              </w:rPr>
            </w:pPr>
            <w:r w:rsidRPr="00121C8E">
              <w:rPr>
                <w:color w:val="000000"/>
                <w:kern w:val="0"/>
                <w:szCs w:val="21"/>
              </w:rPr>
              <w:t>西孟庄村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rPr>
              <w:t>1.9608</w:t>
            </w:r>
          </w:p>
        </w:tc>
        <w:tc>
          <w:tcPr>
            <w:tcW w:w="615"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-11.55</w:t>
            </w:r>
          </w:p>
        </w:tc>
        <w:tc>
          <w:tcPr>
            <w:tcW w:w="881"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kern w:val="0"/>
                <w:szCs w:val="21"/>
              </w:rPr>
            </w:pPr>
            <w:r w:rsidRPr="00121C8E">
              <w:rPr>
                <w:color w:val="000000"/>
                <w:kern w:val="0"/>
                <w:szCs w:val="21"/>
              </w:rPr>
              <w:t>汤庙村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rPr>
              <w:t>1.2161</w:t>
            </w:r>
          </w:p>
        </w:tc>
        <w:tc>
          <w:tcPr>
            <w:tcW w:w="615"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-12.50</w:t>
            </w:r>
          </w:p>
        </w:tc>
        <w:tc>
          <w:tcPr>
            <w:tcW w:w="881"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kern w:val="0"/>
                <w:szCs w:val="21"/>
              </w:rPr>
            </w:pPr>
            <w:r w:rsidRPr="00121C8E">
              <w:rPr>
                <w:color w:val="000000"/>
                <w:kern w:val="0"/>
                <w:szCs w:val="21"/>
              </w:rPr>
              <w:t>史家沟村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rPr>
              <w:t>1.2496</w:t>
            </w:r>
          </w:p>
        </w:tc>
        <w:tc>
          <w:tcPr>
            <w:tcW w:w="615"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-12.45</w:t>
            </w:r>
          </w:p>
        </w:tc>
        <w:tc>
          <w:tcPr>
            <w:tcW w:w="881"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kern w:val="0"/>
                <w:szCs w:val="21"/>
              </w:rPr>
            </w:pPr>
            <w:r w:rsidRPr="00121C8E">
              <w:rPr>
                <w:color w:val="000000"/>
                <w:kern w:val="0"/>
                <w:szCs w:val="21"/>
              </w:rPr>
              <w:t>廉庄村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rPr>
              <w:t>1.0668</w:t>
            </w:r>
          </w:p>
        </w:tc>
        <w:tc>
          <w:tcPr>
            <w:tcW w:w="615"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-12.76</w:t>
            </w:r>
          </w:p>
        </w:tc>
        <w:tc>
          <w:tcPr>
            <w:tcW w:w="881"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0.00</w:t>
            </w:r>
          </w:p>
        </w:tc>
      </w:tr>
      <w:tr w:rsidTr="00121C8E">
        <w:tblPrEx>
          <w:tblW w:w="5000" w:type="pct"/>
          <w:jc w:val="center"/>
          <w:tblInd w:w="0" w:type="dxa"/>
          <w:tblLook w:val="0000"/>
        </w:tblPrEx>
        <w:trPr>
          <w:trHeight w:val="397"/>
          <w:jc w:val="center"/>
        </w:trPr>
        <w:tc>
          <w:tcPr>
            <w:tcW w:w="691" w:type="pct"/>
            <w:vAlign w:val="center"/>
          </w:tcPr>
          <w:p w:rsidR="00121C8E" w:rsidRPr="00121C8E" w:rsidP="00121C8E">
            <w:pPr>
              <w:jc w:val="center"/>
              <w:rPr>
                <w:color w:val="000000"/>
                <w:kern w:val="0"/>
                <w:szCs w:val="21"/>
              </w:rPr>
            </w:pPr>
            <w:r w:rsidRPr="00121C8E">
              <w:rPr>
                <w:color w:val="000000"/>
                <w:kern w:val="0"/>
                <w:szCs w:val="21"/>
              </w:rPr>
              <w:t>雷圪塔村</w:t>
            </w:r>
          </w:p>
        </w:tc>
        <w:tc>
          <w:tcPr>
            <w:tcW w:w="552" w:type="pct"/>
            <w:vAlign w:val="center"/>
          </w:tcPr>
          <w:p w:rsidR="00121C8E" w:rsidRPr="00121C8E" w:rsidP="00121C8E">
            <w:pPr>
              <w:jc w:val="center"/>
              <w:rPr>
                <w:color w:val="000000"/>
                <w:szCs w:val="21"/>
              </w:rPr>
            </w:pPr>
            <w:r w:rsidRPr="00121C8E">
              <w:rPr>
                <w:color w:val="000000"/>
                <w:szCs w:val="21"/>
              </w:rPr>
              <w:t>-15.6</w:t>
            </w:r>
          </w:p>
        </w:tc>
        <w:tc>
          <w:tcPr>
            <w:tcW w:w="504" w:type="pct"/>
            <w:vAlign w:val="center"/>
          </w:tcPr>
          <w:p w:rsidR="00121C8E" w:rsidRPr="00121C8E" w:rsidP="00121C8E">
            <w:pPr>
              <w:jc w:val="center"/>
              <w:rPr>
                <w:color w:val="000000"/>
                <w:szCs w:val="21"/>
              </w:rPr>
            </w:pPr>
            <w:r w:rsidRPr="00121C8E">
              <w:rPr>
                <w:color w:val="000000"/>
                <w:szCs w:val="21"/>
              </w:rPr>
              <w:t>1</w:t>
            </w:r>
          </w:p>
        </w:tc>
        <w:tc>
          <w:tcPr>
            <w:tcW w:w="432" w:type="pct"/>
            <w:vAlign w:val="center"/>
          </w:tcPr>
          <w:p w:rsidR="00121C8E" w:rsidRPr="00121C8E" w:rsidP="00121C8E">
            <w:pPr>
              <w:jc w:val="center"/>
              <w:rPr>
                <w:color w:val="000000"/>
                <w:szCs w:val="21"/>
              </w:rPr>
            </w:pPr>
            <w:r w:rsidRPr="00121C8E">
              <w:rPr>
                <w:color w:val="000000"/>
                <w:szCs w:val="21"/>
              </w:rPr>
              <w:t>2</w:t>
            </w:r>
          </w:p>
        </w:tc>
        <w:tc>
          <w:tcPr>
            <w:tcW w:w="617"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rPr>
              <w:t>0.9189</w:t>
            </w:r>
          </w:p>
        </w:tc>
        <w:tc>
          <w:tcPr>
            <w:tcW w:w="615"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15</w:t>
            </w:r>
          </w:p>
        </w:tc>
        <w:tc>
          <w:tcPr>
            <w:tcW w:w="704" w:type="pct"/>
            <w:vAlign w:val="center"/>
          </w:tcPr>
          <w:p w:rsidR="00121C8E" w:rsidRPr="00121C8E" w:rsidP="00121C8E">
            <w:pPr>
              <w:jc w:val="center"/>
              <w:rPr>
                <w:color w:val="000000"/>
                <w:szCs w:val="21"/>
              </w:rPr>
            </w:pPr>
            <w:r w:rsidRPr="00121C8E">
              <w:rPr>
                <w:color w:val="000000"/>
                <w:szCs w:val="21"/>
              </w:rPr>
              <w:t>-13.06</w:t>
            </w:r>
          </w:p>
        </w:tc>
        <w:tc>
          <w:tcPr>
            <w:tcW w:w="881" w:type="pct"/>
            <w:vAlign w:val="center"/>
          </w:tcPr>
          <w:p w:rsidR="00121C8E" w:rsidRPr="00121C8E" w:rsidP="00121C8E">
            <w:pPr>
              <w:widowControl/>
              <w:jc w:val="center"/>
              <w:textAlignment w:val="center"/>
              <w:rPr>
                <w:color w:val="000000"/>
                <w:kern w:val="0"/>
                <w:szCs w:val="21"/>
                <w:lang w:bidi="ar"/>
              </w:rPr>
            </w:pPr>
            <w:r w:rsidRPr="00121C8E">
              <w:rPr>
                <w:color w:val="000000"/>
                <w:kern w:val="0"/>
                <w:szCs w:val="21"/>
                <w:lang w:bidi="ar"/>
              </w:rPr>
              <w:t>0.00</w:t>
            </w:r>
          </w:p>
        </w:tc>
      </w:tr>
    </w:tbl>
    <w:p w:rsidR="00121C8E" w:rsidRPr="00121C8E" w:rsidP="00121C8E">
      <w:pPr>
        <w:spacing w:line="500" w:lineRule="exact"/>
        <w:jc w:val="center"/>
        <w:rPr>
          <w:b/>
          <w:color w:val="000000"/>
          <w:kern w:val="0"/>
          <w:sz w:val="24"/>
          <w:szCs w:val="32"/>
        </w:rPr>
      </w:pPr>
      <w:r w:rsidRPr="00121C8E">
        <w:rPr>
          <w:b/>
          <w:color w:val="000000"/>
          <w:kern w:val="0"/>
          <w:sz w:val="24"/>
          <w:szCs w:val="32"/>
        </w:rPr>
        <w:t>表6-35    液氨储罐泄露后，关心点处人员在无防护措施条件下受到伤害的可能性</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000"/>
      </w:tblPr>
      <w:tblGrid>
        <w:gridCol w:w="1214"/>
        <w:gridCol w:w="1264"/>
        <w:gridCol w:w="1018"/>
        <w:gridCol w:w="1793"/>
        <w:gridCol w:w="1940"/>
        <w:gridCol w:w="1672"/>
      </w:tblGrid>
      <w:tr w:rsidTr="00121C8E">
        <w:tblPrEx>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szCs w:val="21"/>
              </w:rPr>
              <w:t>关心点</w:t>
            </w:r>
          </w:p>
        </w:tc>
        <w:tc>
          <w:tcPr>
            <w:tcW w:w="710" w:type="pct"/>
            <w:vAlign w:val="center"/>
          </w:tcPr>
          <w:p w:rsidR="00121C8E" w:rsidRPr="00121C8E" w:rsidP="00121C8E">
            <w:pPr>
              <w:jc w:val="center"/>
              <w:rPr>
                <w:color w:val="000000"/>
                <w:szCs w:val="21"/>
              </w:rPr>
            </w:pPr>
            <w:r w:rsidRPr="00121C8E">
              <w:rPr>
                <w:color w:val="000000"/>
                <w:szCs w:val="21"/>
              </w:rPr>
              <w:t>氨大气伤害概率%</w:t>
            </w:r>
          </w:p>
        </w:tc>
        <w:tc>
          <w:tcPr>
            <w:tcW w:w="1579" w:type="pct"/>
            <w:gridSpan w:val="2"/>
            <w:vAlign w:val="center"/>
          </w:tcPr>
          <w:p w:rsidR="00121C8E" w:rsidRPr="00121C8E" w:rsidP="00121C8E">
            <w:pPr>
              <w:jc w:val="center"/>
              <w:rPr>
                <w:color w:val="000000"/>
                <w:szCs w:val="21"/>
              </w:rPr>
            </w:pPr>
            <w:r w:rsidRPr="00121C8E">
              <w:rPr>
                <w:color w:val="000000"/>
                <w:szCs w:val="21"/>
              </w:rPr>
              <w:t>气象发生概率%</w:t>
            </w:r>
          </w:p>
        </w:tc>
        <w:tc>
          <w:tcPr>
            <w:tcW w:w="1090" w:type="pct"/>
            <w:vAlign w:val="center"/>
          </w:tcPr>
          <w:p w:rsidR="00121C8E" w:rsidRPr="00121C8E" w:rsidP="00121C8E">
            <w:pPr>
              <w:jc w:val="center"/>
              <w:rPr>
                <w:color w:val="000000"/>
                <w:szCs w:val="21"/>
              </w:rPr>
            </w:pPr>
            <w:r w:rsidRPr="00121C8E">
              <w:rPr>
                <w:color w:val="000000"/>
                <w:szCs w:val="21"/>
              </w:rPr>
              <w:t>事故发生概率m·a</w:t>
            </w:r>
          </w:p>
        </w:tc>
        <w:tc>
          <w:tcPr>
            <w:tcW w:w="939" w:type="pct"/>
            <w:vAlign w:val="center"/>
          </w:tcPr>
          <w:p w:rsidR="00121C8E" w:rsidRPr="00121C8E" w:rsidP="00121C8E">
            <w:pPr>
              <w:jc w:val="center"/>
              <w:rPr>
                <w:color w:val="000000"/>
                <w:szCs w:val="21"/>
              </w:rPr>
            </w:pPr>
            <w:r w:rsidRPr="00121C8E">
              <w:rPr>
                <w:color w:val="000000"/>
                <w:szCs w:val="21"/>
              </w:rPr>
              <w:t>受到伤害可能性</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bCs/>
                <w:color w:val="000000"/>
                <w:kern w:val="0"/>
                <w:szCs w:val="21"/>
                <w:lang w:val="zh-CN"/>
              </w:rPr>
              <w:t>店上村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6.94</w:t>
            </w:r>
          </w:p>
        </w:tc>
        <w:tc>
          <w:tcPr>
            <w:tcW w:w="1007" w:type="pct"/>
            <w:vAlign w:val="center"/>
          </w:tcPr>
          <w:p w:rsidR="00121C8E" w:rsidRPr="00121C8E" w:rsidP="00121C8E">
            <w:pPr>
              <w:jc w:val="center"/>
              <w:rPr>
                <w:color w:val="000000"/>
                <w:szCs w:val="21"/>
              </w:rPr>
            </w:pPr>
            <w:r w:rsidRPr="00121C8E">
              <w:rPr>
                <w:color w:val="000000"/>
                <w:szCs w:val="21"/>
              </w:rPr>
              <w:t>风向NE风频</w:t>
            </w:r>
          </w:p>
        </w:tc>
        <w:tc>
          <w:tcPr>
            <w:tcW w:w="1090" w:type="pct"/>
            <w:vAlign w:val="center"/>
          </w:tcPr>
          <w:p w:rsidR="00121C8E" w:rsidRPr="00121C8E" w:rsidP="00121C8E">
            <w:pPr>
              <w:jc w:val="center"/>
              <w:rPr>
                <w:color w:val="000000"/>
                <w:szCs w:val="21"/>
                <w:highlight w:val="green"/>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highlight w:val="green"/>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姚庄村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6.37</w:t>
            </w:r>
          </w:p>
        </w:tc>
        <w:tc>
          <w:tcPr>
            <w:tcW w:w="1007" w:type="pct"/>
            <w:vAlign w:val="center"/>
          </w:tcPr>
          <w:p w:rsidR="00121C8E" w:rsidRPr="00121C8E" w:rsidP="00121C8E">
            <w:pPr>
              <w:jc w:val="center"/>
              <w:rPr>
                <w:color w:val="000000"/>
                <w:szCs w:val="21"/>
              </w:rPr>
            </w:pPr>
            <w:r w:rsidRPr="00121C8E">
              <w:rPr>
                <w:color w:val="000000"/>
                <w:szCs w:val="21"/>
              </w:rPr>
              <w:t>风向W风频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珠江公寓小区</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孟州市公安局</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干沟桥村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赵坡村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涧东村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风向S风频</w:t>
            </w:r>
          </w:p>
        </w:tc>
        <w:tc>
          <w:tcPr>
            <w:tcW w:w="1090" w:type="pct"/>
            <w:vAlign w:val="center"/>
          </w:tcPr>
          <w:p w:rsidR="00121C8E" w:rsidRPr="00121C8E" w:rsidP="00121C8E">
            <w:pPr>
              <w:jc w:val="center"/>
              <w:rPr>
                <w:color w:val="000000"/>
                <w:szCs w:val="21"/>
              </w:rPr>
            </w:pPr>
            <w:r w:rsidRPr="00121C8E">
              <w:rPr>
                <w:color w:val="000000"/>
                <w:szCs w:val="21"/>
              </w:rPr>
              <w:t>5.0×10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刘格庄</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槐树乡</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槐树四中</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程庄</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6.94</w:t>
            </w:r>
          </w:p>
        </w:tc>
        <w:tc>
          <w:tcPr>
            <w:tcW w:w="1007" w:type="pct"/>
            <w:vAlign w:val="center"/>
          </w:tcPr>
          <w:p w:rsidR="00121C8E" w:rsidRPr="00121C8E" w:rsidP="00121C8E">
            <w:pPr>
              <w:jc w:val="center"/>
              <w:rPr>
                <w:color w:val="000000"/>
                <w:szCs w:val="21"/>
              </w:rPr>
            </w:pPr>
            <w:r w:rsidRPr="00121C8E">
              <w:rPr>
                <w:color w:val="000000"/>
                <w:szCs w:val="21"/>
              </w:rPr>
              <w:t>风向NE风频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西窑村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西虢镇</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5.0×10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东窑村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6.37</w:t>
            </w:r>
          </w:p>
        </w:tc>
        <w:tc>
          <w:tcPr>
            <w:tcW w:w="1007" w:type="pct"/>
            <w:vAlign w:val="center"/>
          </w:tcPr>
          <w:p w:rsidR="00121C8E" w:rsidRPr="00121C8E" w:rsidP="00121C8E">
            <w:pPr>
              <w:jc w:val="center"/>
              <w:rPr>
                <w:color w:val="000000"/>
                <w:szCs w:val="21"/>
              </w:rPr>
            </w:pPr>
            <w:r w:rsidRPr="00121C8E">
              <w:rPr>
                <w:color w:val="000000"/>
                <w:szCs w:val="21"/>
              </w:rPr>
              <w:t>风向W风频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贾庄</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西沃村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高崖</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8.33</w:t>
            </w:r>
          </w:p>
        </w:tc>
        <w:tc>
          <w:tcPr>
            <w:tcW w:w="1007" w:type="pct"/>
            <w:vAlign w:val="center"/>
          </w:tcPr>
          <w:p w:rsidR="00121C8E" w:rsidRPr="00121C8E" w:rsidP="00121C8E">
            <w:pPr>
              <w:jc w:val="center"/>
              <w:rPr>
                <w:color w:val="000000"/>
                <w:szCs w:val="21"/>
              </w:rPr>
            </w:pPr>
            <w:r w:rsidRPr="00121C8E">
              <w:rPr>
                <w:color w:val="000000"/>
                <w:szCs w:val="21"/>
              </w:rPr>
              <w:t>风向N风频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管委会</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8.33</w:t>
            </w:r>
          </w:p>
        </w:tc>
        <w:tc>
          <w:tcPr>
            <w:tcW w:w="1007" w:type="pct"/>
            <w:vAlign w:val="center"/>
          </w:tcPr>
          <w:p w:rsidR="00121C8E" w:rsidRPr="00121C8E" w:rsidP="00121C8E">
            <w:pPr>
              <w:jc w:val="center"/>
              <w:rPr>
                <w:color w:val="000000"/>
                <w:szCs w:val="21"/>
              </w:rPr>
            </w:pPr>
            <w:r w:rsidRPr="00121C8E">
              <w:rPr>
                <w:color w:val="000000"/>
                <w:szCs w:val="21"/>
              </w:rPr>
              <w:t>风向N风频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路家庄村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大庄</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逯村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6.94</w:t>
            </w:r>
          </w:p>
        </w:tc>
        <w:tc>
          <w:tcPr>
            <w:tcW w:w="1007" w:type="pct"/>
            <w:vAlign w:val="center"/>
          </w:tcPr>
          <w:p w:rsidR="00121C8E" w:rsidRPr="00121C8E" w:rsidP="00121C8E">
            <w:pPr>
              <w:jc w:val="center"/>
              <w:rPr>
                <w:color w:val="000000"/>
                <w:szCs w:val="21"/>
              </w:rPr>
            </w:pPr>
            <w:r w:rsidRPr="00121C8E">
              <w:rPr>
                <w:color w:val="000000"/>
                <w:szCs w:val="21"/>
              </w:rPr>
              <w:t>风向NE风频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湾村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1.81</w:t>
            </w:r>
          </w:p>
        </w:tc>
        <w:tc>
          <w:tcPr>
            <w:tcW w:w="1007" w:type="pct"/>
            <w:vAlign w:val="center"/>
          </w:tcPr>
          <w:p w:rsidR="00121C8E" w:rsidRPr="00121C8E" w:rsidP="00121C8E">
            <w:pPr>
              <w:jc w:val="center"/>
              <w:rPr>
                <w:color w:val="000000"/>
                <w:szCs w:val="21"/>
              </w:rPr>
            </w:pPr>
            <w:r w:rsidRPr="00121C8E">
              <w:rPr>
                <w:color w:val="000000"/>
                <w:szCs w:val="21"/>
              </w:rPr>
              <w:t>风向E风频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全义村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szCs w:val="21"/>
              </w:rPr>
              <w:t>5.78</w:t>
            </w:r>
          </w:p>
        </w:tc>
        <w:tc>
          <w:tcPr>
            <w:tcW w:w="1007" w:type="pct"/>
            <w:vAlign w:val="center"/>
          </w:tcPr>
          <w:p w:rsidR="00121C8E" w:rsidRPr="00121C8E" w:rsidP="00121C8E">
            <w:pPr>
              <w:jc w:val="center"/>
              <w:rPr>
                <w:color w:val="000000"/>
                <w:szCs w:val="21"/>
              </w:rPr>
            </w:pPr>
            <w:r w:rsidRPr="00121C8E">
              <w:rPr>
                <w:color w:val="000000"/>
                <w:szCs w:val="21"/>
              </w:rPr>
              <w:t>风向NW风频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莫沟村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顺涧村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上河村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雷山村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西张咀</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东张咀</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6.66</w:t>
            </w:r>
          </w:p>
        </w:tc>
        <w:tc>
          <w:tcPr>
            <w:tcW w:w="1007" w:type="pct"/>
            <w:vAlign w:val="center"/>
          </w:tcPr>
          <w:p w:rsidR="00121C8E" w:rsidRPr="00121C8E" w:rsidP="00121C8E">
            <w:pPr>
              <w:jc w:val="center"/>
              <w:rPr>
                <w:color w:val="000000"/>
                <w:szCs w:val="21"/>
              </w:rPr>
            </w:pPr>
            <w:r w:rsidRPr="00121C8E">
              <w:rPr>
                <w:color w:val="000000"/>
                <w:szCs w:val="21"/>
              </w:rPr>
              <w:t>风向SE风频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张洼村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杨洼村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东孟庄村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西孟庄村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汤庙村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史家沟村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廉庄村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r w:rsidTr="00121C8E">
        <w:tblPrEx>
          <w:tblW w:w="5000" w:type="pct"/>
          <w:jc w:val="center"/>
          <w:tblInd w:w="0" w:type="dxa"/>
          <w:tblCellMar>
            <w:left w:w="57" w:type="dxa"/>
            <w:right w:w="57" w:type="dxa"/>
          </w:tblCellMar>
          <w:tblLook w:val="0000"/>
        </w:tblPrEx>
        <w:trPr>
          <w:trHeight w:val="397"/>
          <w:jc w:val="center"/>
        </w:trPr>
        <w:tc>
          <w:tcPr>
            <w:tcW w:w="682" w:type="pct"/>
            <w:vAlign w:val="center"/>
          </w:tcPr>
          <w:p w:rsidR="00121C8E" w:rsidRPr="00121C8E" w:rsidP="00121C8E">
            <w:pPr>
              <w:jc w:val="center"/>
              <w:rPr>
                <w:color w:val="000000"/>
                <w:szCs w:val="21"/>
              </w:rPr>
            </w:pPr>
            <w:r w:rsidRPr="00121C8E">
              <w:rPr>
                <w:color w:val="000000"/>
                <w:kern w:val="0"/>
                <w:szCs w:val="21"/>
              </w:rPr>
              <w:t>雷圪塔村</w:t>
            </w:r>
          </w:p>
        </w:tc>
        <w:tc>
          <w:tcPr>
            <w:tcW w:w="710" w:type="pct"/>
            <w:vAlign w:val="center"/>
          </w:tcPr>
          <w:p w:rsidR="00121C8E" w:rsidRPr="00121C8E" w:rsidP="00121C8E">
            <w:pPr>
              <w:jc w:val="center"/>
              <w:rPr>
                <w:color w:val="000000"/>
                <w:szCs w:val="21"/>
              </w:rPr>
            </w:pPr>
            <w:r w:rsidRPr="00121C8E">
              <w:rPr>
                <w:color w:val="000000"/>
                <w:szCs w:val="21"/>
              </w:rPr>
              <w:t>0</w:t>
            </w:r>
          </w:p>
        </w:tc>
        <w:tc>
          <w:tcPr>
            <w:tcW w:w="572" w:type="pct"/>
            <w:vAlign w:val="center"/>
          </w:tcPr>
          <w:p w:rsidR="00121C8E" w:rsidRPr="00121C8E" w:rsidP="00121C8E">
            <w:pPr>
              <w:jc w:val="center"/>
              <w:rPr>
                <w:color w:val="000000"/>
                <w:szCs w:val="21"/>
              </w:rPr>
            </w:pPr>
            <w:r w:rsidRPr="00121C8E">
              <w:rPr>
                <w:color w:val="000000"/>
                <w:kern w:val="0"/>
                <w:szCs w:val="21"/>
              </w:rPr>
              <w:t>10.38</w:t>
            </w:r>
          </w:p>
        </w:tc>
        <w:tc>
          <w:tcPr>
            <w:tcW w:w="1007" w:type="pct"/>
            <w:vAlign w:val="center"/>
          </w:tcPr>
          <w:p w:rsidR="00121C8E" w:rsidRPr="00121C8E" w:rsidP="00121C8E">
            <w:pPr>
              <w:jc w:val="center"/>
              <w:rPr>
                <w:color w:val="000000"/>
                <w:szCs w:val="21"/>
              </w:rPr>
            </w:pPr>
            <w:r w:rsidRPr="00121C8E">
              <w:rPr>
                <w:color w:val="000000"/>
                <w:szCs w:val="21"/>
              </w:rPr>
              <w:t>风向SW风频</w:t>
            </w:r>
          </w:p>
        </w:tc>
        <w:tc>
          <w:tcPr>
            <w:tcW w:w="1090" w:type="pct"/>
            <w:vAlign w:val="center"/>
          </w:tcPr>
          <w:p w:rsidR="00121C8E" w:rsidRPr="00121C8E" w:rsidP="00121C8E">
            <w:pPr>
              <w:jc w:val="center"/>
              <w:rPr>
                <w:color w:val="000000"/>
                <w:szCs w:val="21"/>
              </w:rPr>
            </w:pPr>
            <w:r w:rsidRPr="00121C8E">
              <w:rPr>
                <w:color w:val="000000"/>
                <w:szCs w:val="21"/>
              </w:rPr>
              <w:t>1.0×10</w:t>
            </w:r>
            <w:r w:rsidRPr="00121C8E">
              <w:rPr>
                <w:color w:val="000000"/>
                <w:szCs w:val="21"/>
                <w:vertAlign w:val="superscript"/>
              </w:rPr>
              <w:t>-6</w:t>
            </w:r>
          </w:p>
        </w:tc>
        <w:tc>
          <w:tcPr>
            <w:tcW w:w="939" w:type="pct"/>
            <w:vAlign w:val="center"/>
          </w:tcPr>
          <w:p w:rsidR="00121C8E" w:rsidRPr="00121C8E" w:rsidP="00121C8E">
            <w:pPr>
              <w:jc w:val="center"/>
              <w:rPr>
                <w:color w:val="000000"/>
                <w:szCs w:val="21"/>
              </w:rPr>
            </w:pPr>
            <w:r w:rsidRPr="00121C8E">
              <w:rPr>
                <w:color w:val="000000"/>
                <w:szCs w:val="21"/>
              </w:rPr>
              <w:t>0</w:t>
            </w:r>
          </w:p>
        </w:tc>
      </w:tr>
    </w:tbl>
    <w:p w:rsidR="00121C8E" w:rsidRPr="00121C8E" w:rsidP="00121C8E">
      <w:pPr>
        <w:adjustRightInd w:val="0"/>
        <w:snapToGrid w:val="0"/>
        <w:spacing w:line="480" w:lineRule="exact"/>
        <w:ind w:firstLine="480" w:firstLineChars="200"/>
        <w:rPr>
          <w:color w:val="000000"/>
          <w:sz w:val="24"/>
        </w:rPr>
      </w:pPr>
      <w:r w:rsidRPr="00121C8E">
        <w:rPr>
          <w:color w:val="000000"/>
          <w:sz w:val="24"/>
        </w:rPr>
        <w:t>由上述表格可知，液氨储罐泄露后，各关心点处</w:t>
      </w:r>
      <w:r w:rsidRPr="00121C8E">
        <w:rPr>
          <w:color w:val="000000"/>
          <w:szCs w:val="21"/>
        </w:rPr>
        <w:t>的</w:t>
      </w:r>
      <w:r w:rsidRPr="00121C8E">
        <w:rPr>
          <w:color w:val="000000"/>
          <w:sz w:val="24"/>
        </w:rPr>
        <w:t>大气伤害概率和伤害的可能性为零，项目建设对周边敏感点影响较小。</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（2）预测结果汇总分析</w:t>
      </w:r>
    </w:p>
    <w:p w:rsidR="00121C8E" w:rsidRPr="00121C8E" w:rsidP="00121C8E">
      <w:pPr>
        <w:adjustRightInd w:val="0"/>
        <w:snapToGrid w:val="0"/>
        <w:spacing w:line="480" w:lineRule="exact"/>
        <w:ind w:firstLine="480" w:firstLineChars="200"/>
        <w:rPr>
          <w:color w:val="000000"/>
          <w:sz w:val="24"/>
        </w:rPr>
      </w:pPr>
      <w:r w:rsidRPr="00121C8E">
        <w:rPr>
          <w:color w:val="000000"/>
          <w:kern w:val="0"/>
          <w:sz w:val="24"/>
          <w:szCs w:val="22"/>
        </w:rPr>
        <w:t>氨水储罐泄露后，在最不利气象条件下，网格点和敏感点毒性终点浓度-1均为出现；毒性终点浓度-2最远影响范围为210m，仅管委会处于氨水毒性终点浓度-2</w:t>
      </w:r>
      <w:r w:rsidRPr="00121C8E">
        <w:rPr>
          <w:color w:val="000000"/>
          <w:kern w:val="0"/>
          <w:sz w:val="24"/>
        </w:rPr>
        <w:t>影响范围内</w:t>
      </w:r>
      <w:r w:rsidRPr="00121C8E">
        <w:rPr>
          <w:color w:val="000000"/>
          <w:kern w:val="0"/>
          <w:sz w:val="24"/>
          <w:szCs w:val="22"/>
        </w:rPr>
        <w:t>。根据计算，</w:t>
      </w:r>
      <w:r w:rsidRPr="00121C8E">
        <w:rPr>
          <w:color w:val="000000"/>
          <w:sz w:val="24"/>
        </w:rPr>
        <w:t>各关心点处</w:t>
      </w:r>
      <w:r w:rsidRPr="00121C8E">
        <w:rPr>
          <w:color w:val="000000"/>
          <w:szCs w:val="21"/>
        </w:rPr>
        <w:t>的</w:t>
      </w:r>
      <w:r w:rsidRPr="00121C8E">
        <w:rPr>
          <w:color w:val="000000"/>
          <w:sz w:val="24"/>
        </w:rPr>
        <w:t>大气伤害概率和伤害的可能性为零，项目建设对周边敏感点影响较小，风险可控。</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6.6.7.8  有毒有害物质在地表水、地下水环境中的运移扩散</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工程储罐区设置有围堰，物料泄漏后能够做到有效收集，且企业地势较低处设置了一座1000m</w:t>
      </w:r>
      <w:r w:rsidRPr="00121C8E">
        <w:rPr>
          <w:color w:val="000000"/>
          <w:kern w:val="0"/>
          <w:sz w:val="24"/>
          <w:szCs w:val="22"/>
          <w:vertAlign w:val="superscript"/>
        </w:rPr>
        <w:t>3</w:t>
      </w:r>
      <w:r w:rsidRPr="00121C8E">
        <w:rPr>
          <w:color w:val="000000"/>
          <w:kern w:val="0"/>
          <w:sz w:val="24"/>
          <w:szCs w:val="22"/>
        </w:rPr>
        <w:t>事故水池。项目生产装置区和储罐区泄漏物料均能够在厂区内得到有效的收集。另外，项目储罐区距离地表水体在650m以外，距离较远。项目物料泄漏后</w:t>
      </w:r>
      <w:r w:rsidRPr="00121C8E">
        <w:rPr>
          <w:rFonts w:hint="eastAsia"/>
          <w:color w:val="000000"/>
          <w:kern w:val="0"/>
          <w:sz w:val="24"/>
          <w:szCs w:val="22"/>
        </w:rPr>
        <w:t>不会</w:t>
      </w:r>
      <w:r w:rsidRPr="00121C8E">
        <w:rPr>
          <w:color w:val="000000"/>
          <w:kern w:val="0"/>
          <w:sz w:val="24"/>
          <w:szCs w:val="22"/>
        </w:rPr>
        <w:t>溢流至地表水体。</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工程储罐区、生产装置区、危险废物暂存间等区域地面采取严格的防渗措施和导流收集措施，物料在发生泄漏后能够及时收集，在采取防渗措施前提下，下渗对地下水产生的不利影响较小。</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6.6.7.9风险评价</w:t>
      </w:r>
    </w:p>
    <w:p w:rsidR="00121C8E" w:rsidRPr="00121C8E" w:rsidP="00121C8E">
      <w:pPr>
        <w:adjustRightInd w:val="0"/>
        <w:snapToGrid w:val="0"/>
        <w:spacing w:line="480" w:lineRule="exact"/>
        <w:ind w:firstLine="480" w:firstLineChars="200"/>
        <w:rPr>
          <w:color w:val="000000"/>
          <w:sz w:val="24"/>
        </w:rPr>
      </w:pPr>
      <w:r w:rsidRPr="00121C8E">
        <w:rPr>
          <w:color w:val="000000"/>
          <w:kern w:val="0"/>
          <w:sz w:val="24"/>
          <w:szCs w:val="22"/>
        </w:rPr>
        <w:t>氨水储罐泄露后，在最不利气象条件下，网格点和敏感点毒性终点浓度-1均为出现；毒性终点浓度-2最远影响范围为210m，仅管委会处于氨水毒性终点浓度-2</w:t>
      </w:r>
      <w:r w:rsidRPr="00121C8E">
        <w:rPr>
          <w:color w:val="000000"/>
          <w:kern w:val="0"/>
          <w:sz w:val="24"/>
        </w:rPr>
        <w:t>影响范围内</w:t>
      </w:r>
      <w:r w:rsidRPr="00121C8E">
        <w:rPr>
          <w:color w:val="000000"/>
          <w:kern w:val="0"/>
          <w:sz w:val="24"/>
          <w:szCs w:val="22"/>
        </w:rPr>
        <w:t>。根据计算，</w:t>
      </w:r>
      <w:r w:rsidRPr="00121C8E">
        <w:rPr>
          <w:color w:val="000000"/>
          <w:sz w:val="24"/>
        </w:rPr>
        <w:t>各关心点处</w:t>
      </w:r>
      <w:r w:rsidRPr="00121C8E">
        <w:rPr>
          <w:color w:val="000000"/>
          <w:szCs w:val="21"/>
        </w:rPr>
        <w:t>的</w:t>
      </w:r>
      <w:r w:rsidRPr="00121C8E">
        <w:rPr>
          <w:color w:val="000000"/>
          <w:sz w:val="24"/>
        </w:rPr>
        <w:t>大气伤害概率和伤害的可能性为零，项目建设对周边敏感点影响较小，风险可控。</w:t>
      </w:r>
    </w:p>
    <w:p w:rsidR="00121C8E" w:rsidRPr="00121C8E" w:rsidP="00121C8E">
      <w:pPr>
        <w:adjustRightInd w:val="0"/>
        <w:snapToGrid w:val="0"/>
        <w:spacing w:line="480" w:lineRule="exact"/>
        <w:ind w:firstLine="480" w:firstLineChars="200"/>
        <w:rPr>
          <w:color w:val="000000"/>
          <w:sz w:val="24"/>
        </w:rPr>
      </w:pPr>
      <w:r w:rsidRPr="00121C8E">
        <w:rPr>
          <w:color w:val="000000"/>
          <w:kern w:val="0"/>
          <w:sz w:val="24"/>
          <w:szCs w:val="22"/>
        </w:rPr>
        <w:t>项目应严格的生产管理和技术手段予以杜绝，制定防范事故发生的工作计划、消除事故隐患的措施等，从源头上控制风险事故的发生。</w:t>
      </w:r>
    </w:p>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6.7环境风险管理</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6.7.1 环境风险管理目标</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环境风险管理目标是采用最低合理可行原则，管控环境风险。采取的风险防范措施应与社会经济技术发展水平相适应，运用科学的技术手段和管理方法，对环境风险进行有效的预防、监控和响应。</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6.7.2 风险防范措施</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6.7.2.1总图布置和建筑安全防范措施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根据厂区平面布置，项目生产区域生活区分区布置，且主要生产装置区不在生活区常年主导风向的上风向；生产区以道路划分为若干个区域，保持足够的安全间距。</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厂区建（构）筑物严格按照《建筑设计防火规范》（GB50016-2014）（2018版）等有关防火规定进行设计。在主体建筑物之间留消防通道，并与厂区主、次干道相连，以保证消防车辆畅通无阻。在道路一侧设置消防给水管网和消火栓。各建、构筑物之间的防火间距亦满足规范要求。按照生产工艺流程和消防安全的要求，厂房的主要安全通道宽度按大于3m设计，两侧边缘涂上醒目的安全标志线，每个工位与安全通道相连，既达到物流顺畅，又便于人员安全疏散。在车间周围设有道路，并与厂区主、次干道相连，以保证消防车辆畅通无阻。工程设计主要建构筑物耐火等级为二级，达到耐火要求。项目危险源距离生活区也较远。</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6.7.2.2工艺设计及机械设备安全防范措施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（1）项目生产过程中涉及氨水、氢氧化钠、盐酸</w:t>
      </w:r>
      <w:r w:rsidRPr="00121C8E">
        <w:rPr>
          <w:rFonts w:hint="eastAsia"/>
          <w:color w:val="000000"/>
          <w:kern w:val="0"/>
          <w:sz w:val="24"/>
          <w:szCs w:val="22"/>
        </w:rPr>
        <w:t>、亚硫酸溶液</w:t>
      </w:r>
      <w:r w:rsidRPr="00121C8E">
        <w:rPr>
          <w:color w:val="000000"/>
          <w:kern w:val="0"/>
          <w:sz w:val="24"/>
          <w:szCs w:val="22"/>
        </w:rPr>
        <w:t>等多种物料，项目设备采用不锈钢材质设备，从源头减少设备跑冒滴漏现象，减少生产装置区环境风险几率。</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（2）生产装置防爆区内设计静电接地，具有火灾、爆炸危险的场所，金属用具均应接地。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（3）在工艺设计中对各设备的温度、压力、流量进行遥控和监测，使工业生产在最佳状态下安全运行，确保能够及时调整。</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（4）对于废气处理收集、装置应设专人定期检查、维修，保证废气收集效率高，废气处理装置正常运行，其供电系统应采用双回路供电并设置备用发电机，避免突然停电造成废气的事故排放。</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6.7.2.3消防和火灾防范措施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工程装置内的设备、构筑物之间应保持一定的防火间距。具有火灾危险场所的构筑物的结构形式以及选用材料要符合防火防爆要求，具有可燃液体的生产装置设防静电接地系统，具有火灾爆炸危险的生产设备和管道设计安全阀、爆破板、水封、阻火器等防爆阻火设施，另外应根据不同危险类型设报警器。</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（2）生产装置及构筑物的布置充分利用自然采光。具有火灾、爆炸危害的作业区设计事故状态时，能延时工作的事故照明，装置内潮湿和高温等危险环境采用安全电压。</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（3）按规定合理的设置走道、安全出口以利于发生火灾时人员的紧急疏散。</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（4）在储罐区设立低压消防系统。</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（5）设置火灾自动报警系统和手动报警装置。在重要的建筑物设置火灾探测器、火灾报警按钮，并且有相应的防毒防护装备和医药器械。</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（6）根据《建筑灭火器配置设计规范》的要求，在生产装置区配置干粉或二氧化碳灭火器。</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6.7.2.4运输风险防范措施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（1）首先企业要严格执行《安全生产法》和《危险化学品安全管理条例》的有关规定，工程化学品的运输应由具有运输资质的单位承担，同时选择合理的运输路线，远离居民集中区。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（2）加强运输车辆管理。危险品运输车辆必须进行车检，车况良好，三证齐全（运输许可证、驾驶员执照及保安员证书），悬挂警示标志，严禁超载，并配备必要的事故急救设备和器材；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运输应采用安全性能优良的化学品专用运输车，并经检测、检验合格，方可使用。容器必须封口严密，能够承受正常运输条件下产生的内部压力和外部压力，保证在运输中不因湿度或者压力的变化而发生任何渗（洒）漏。</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（4）在装缷运输时间上合理安排，避开人流高峰期，尽量减轻事故泄漏对人群的影响。司机应经培训有资格后，方可驾驶，严防客货混运，并尽可能缩短运货路程，避开人烟稠密的城镇，减少交通事故发生。</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（5）运输装载的物料的体积应有一定的余度，避免夏季因温度升高气体挥发膨胀而溢出。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（6）车辆应有危险标志，防止运输车老化、破损，并限定装量。</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（7）根据运输物质的性质，准备相应的应急防毒面具、收集泄漏容器及消防设备等事故处理物资和器材。</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（8）一旦出现运输过程事故排放，一面采取应急处理措施，搞好现场保护，一面与当地公安消防和环保部门联系，消除或减缓事故造成的影响。</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6.7.2.5 危险品储存风险防范措施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（1）储罐区风险防范措施</w:t>
      </w:r>
    </w:p>
    <w:p w:rsidR="00121C8E" w:rsidRPr="00121C8E" w:rsidP="00121C8E">
      <w:pPr>
        <w:widowControl/>
        <w:adjustRightInd w:val="0"/>
        <w:snapToGrid w:val="0"/>
        <w:spacing w:line="480" w:lineRule="exact"/>
        <w:ind w:firstLine="480" w:firstLineChars="200"/>
        <w:rPr>
          <w:color w:val="000000"/>
          <w:kern w:val="0"/>
          <w:sz w:val="24"/>
          <w:szCs w:val="22"/>
        </w:rPr>
      </w:pPr>
      <w:r w:rsidRPr="00121C8E">
        <w:rPr>
          <w:color w:val="000000"/>
          <w:kern w:val="0"/>
          <w:sz w:val="24"/>
          <w:szCs w:val="22"/>
        </w:rPr>
        <w:t>工程储罐区设置1座16m</w:t>
      </w:r>
      <w:r w:rsidRPr="00121C8E">
        <w:rPr>
          <w:color w:val="000000"/>
          <w:kern w:val="0"/>
          <w:sz w:val="24"/>
          <w:szCs w:val="22"/>
          <w:vertAlign w:val="superscript"/>
        </w:rPr>
        <w:t>3</w:t>
      </w:r>
      <w:r w:rsidRPr="00121C8E">
        <w:rPr>
          <w:color w:val="000000"/>
          <w:kern w:val="0"/>
          <w:sz w:val="24"/>
          <w:szCs w:val="22"/>
        </w:rPr>
        <w:t>的30%氢氧化钠储罐，1座5m</w:t>
      </w:r>
      <w:r w:rsidRPr="00121C8E">
        <w:rPr>
          <w:color w:val="000000"/>
          <w:kern w:val="0"/>
          <w:sz w:val="24"/>
          <w:szCs w:val="22"/>
          <w:vertAlign w:val="superscript"/>
        </w:rPr>
        <w:t>3</w:t>
      </w:r>
      <w:r w:rsidRPr="00121C8E">
        <w:rPr>
          <w:color w:val="000000"/>
          <w:kern w:val="0"/>
          <w:sz w:val="24"/>
          <w:szCs w:val="22"/>
        </w:rPr>
        <w:t>的5%氢氧化钠储罐，1座19m</w:t>
      </w:r>
      <w:r w:rsidRPr="00121C8E">
        <w:rPr>
          <w:color w:val="000000"/>
          <w:kern w:val="0"/>
          <w:sz w:val="24"/>
          <w:szCs w:val="22"/>
          <w:vertAlign w:val="superscript"/>
        </w:rPr>
        <w:t>3</w:t>
      </w:r>
      <w:r w:rsidRPr="00121C8E">
        <w:rPr>
          <w:color w:val="000000"/>
          <w:kern w:val="0"/>
          <w:sz w:val="24"/>
          <w:szCs w:val="22"/>
        </w:rPr>
        <w:t>的30%盐酸储罐，1座5m</w:t>
      </w:r>
      <w:r w:rsidRPr="00121C8E">
        <w:rPr>
          <w:color w:val="000000"/>
          <w:kern w:val="0"/>
          <w:sz w:val="24"/>
          <w:szCs w:val="22"/>
          <w:vertAlign w:val="superscript"/>
        </w:rPr>
        <w:t>3</w:t>
      </w:r>
      <w:r w:rsidRPr="00121C8E">
        <w:rPr>
          <w:color w:val="000000"/>
          <w:kern w:val="0"/>
          <w:sz w:val="24"/>
          <w:szCs w:val="22"/>
        </w:rPr>
        <w:t>的30%盐酸储罐，1座15m</w:t>
      </w:r>
      <w:r w:rsidRPr="00121C8E">
        <w:rPr>
          <w:color w:val="000000"/>
          <w:kern w:val="0"/>
          <w:sz w:val="24"/>
          <w:szCs w:val="22"/>
          <w:vertAlign w:val="superscript"/>
        </w:rPr>
        <w:t>3</w:t>
      </w:r>
      <w:r w:rsidRPr="00121C8E">
        <w:rPr>
          <w:color w:val="000000"/>
          <w:kern w:val="0"/>
          <w:sz w:val="24"/>
          <w:szCs w:val="22"/>
        </w:rPr>
        <w:t>的20%氨水储罐，1座15m</w:t>
      </w:r>
      <w:r w:rsidRPr="00121C8E">
        <w:rPr>
          <w:color w:val="000000"/>
          <w:kern w:val="0"/>
          <w:sz w:val="24"/>
          <w:szCs w:val="22"/>
          <w:vertAlign w:val="superscript"/>
        </w:rPr>
        <w:t>3</w:t>
      </w:r>
      <w:r w:rsidRPr="00121C8E">
        <w:rPr>
          <w:color w:val="000000"/>
          <w:kern w:val="0"/>
          <w:sz w:val="24"/>
          <w:szCs w:val="22"/>
        </w:rPr>
        <w:t>的10%氨水储罐、2座57m</w:t>
      </w:r>
      <w:r w:rsidRPr="00121C8E">
        <w:rPr>
          <w:color w:val="000000"/>
          <w:kern w:val="0"/>
          <w:sz w:val="24"/>
          <w:szCs w:val="22"/>
          <w:vertAlign w:val="superscript"/>
        </w:rPr>
        <w:t>3</w:t>
      </w:r>
      <w:r w:rsidRPr="00121C8E">
        <w:rPr>
          <w:color w:val="000000"/>
          <w:kern w:val="0"/>
          <w:sz w:val="24"/>
          <w:szCs w:val="22"/>
        </w:rPr>
        <w:t>的</w:t>
      </w:r>
      <w:r w:rsidRPr="00121C8E">
        <w:rPr>
          <w:rFonts w:hint="eastAsia"/>
          <w:color w:val="000000"/>
          <w:kern w:val="0"/>
          <w:sz w:val="24"/>
          <w:szCs w:val="22"/>
        </w:rPr>
        <w:t>0.16</w:t>
      </w:r>
      <w:r w:rsidRPr="00121C8E">
        <w:rPr>
          <w:color w:val="000000"/>
          <w:kern w:val="0"/>
          <w:sz w:val="24"/>
          <w:szCs w:val="22"/>
        </w:rPr>
        <w:t>%亚硫酸溶液储罐。储罐均采用固定顶设计，为降低储罐泄露风险，结合工程设计，评价要求：</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储罐区应严格遵守《危险化学品安全管理条例》及有关规定的要求，为防雷击、防静电还要安装接地装置。</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储罐区要形成相对独立的区域；储罐区应设置气体泄露监测报警装置、水喷淋冷却装置和泡沫灭火系统，并采用防爆阻火呼吸阀；各储罐设置液位仪并设置液位远传，信号远传至控制室。</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③</w:t>
      </w:r>
      <w:r w:rsidRPr="00121C8E">
        <w:rPr>
          <w:color w:val="000000"/>
          <w:kern w:val="0"/>
          <w:sz w:val="24"/>
          <w:szCs w:val="22"/>
        </w:rPr>
        <w:t>储罐区各物料储罐分区设置围堰，围堰容积应不小于区域内单个储罐的最大容积。围堰高度不低于0.8m；设置导流槽及事故废水池，发生泄露时产生的残留液体及冲洗废水进入事故水池进行处理，不得直接外排；罐区地面做防渗处理，渗透系数不大于1.0×10</w:t>
      </w:r>
      <w:r w:rsidRPr="00121C8E">
        <w:rPr>
          <w:color w:val="000000"/>
          <w:kern w:val="0"/>
          <w:sz w:val="24"/>
          <w:szCs w:val="22"/>
          <w:vertAlign w:val="superscript"/>
        </w:rPr>
        <w:t>-10</w:t>
      </w:r>
      <w:r w:rsidRPr="00121C8E">
        <w:rPr>
          <w:color w:val="000000"/>
          <w:kern w:val="0"/>
          <w:sz w:val="24"/>
          <w:szCs w:val="22"/>
        </w:rPr>
        <w:t>cm/s，防治泄漏物料下渗对地下水产生影响。本项目氨水储罐区、酸碱储罐区及亚硫酸储罐区面积分别为75m</w:t>
      </w:r>
      <w:r w:rsidRPr="00121C8E">
        <w:rPr>
          <w:color w:val="000000"/>
          <w:kern w:val="0"/>
          <w:sz w:val="24"/>
          <w:szCs w:val="22"/>
          <w:vertAlign w:val="superscript"/>
        </w:rPr>
        <w:t>2</w:t>
      </w:r>
      <w:r w:rsidRPr="00121C8E">
        <w:rPr>
          <w:color w:val="000000"/>
          <w:kern w:val="0"/>
          <w:sz w:val="24"/>
          <w:szCs w:val="22"/>
        </w:rPr>
        <w:t>、60m</w:t>
      </w:r>
      <w:r w:rsidRPr="00121C8E">
        <w:rPr>
          <w:color w:val="000000"/>
          <w:kern w:val="0"/>
          <w:sz w:val="24"/>
          <w:szCs w:val="22"/>
          <w:vertAlign w:val="superscript"/>
        </w:rPr>
        <w:t>2</w:t>
      </w:r>
      <w:r w:rsidRPr="00121C8E">
        <w:rPr>
          <w:color w:val="000000"/>
          <w:kern w:val="0"/>
          <w:sz w:val="24"/>
          <w:szCs w:val="22"/>
        </w:rPr>
        <w:t>、140m</w:t>
      </w:r>
      <w:r w:rsidRPr="00121C8E">
        <w:rPr>
          <w:color w:val="000000"/>
          <w:kern w:val="0"/>
          <w:sz w:val="24"/>
          <w:szCs w:val="22"/>
          <w:vertAlign w:val="superscript"/>
        </w:rPr>
        <w:t>2</w:t>
      </w:r>
      <w:r w:rsidRPr="00121C8E">
        <w:rPr>
          <w:color w:val="000000"/>
          <w:kern w:val="0"/>
          <w:sz w:val="24"/>
          <w:szCs w:val="22"/>
        </w:rPr>
        <w:t>，围堰高度设置为1m。</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④</w:t>
      </w:r>
      <w:r w:rsidRPr="00121C8E">
        <w:rPr>
          <w:color w:val="000000"/>
          <w:kern w:val="0"/>
          <w:sz w:val="24"/>
          <w:szCs w:val="22"/>
        </w:rPr>
        <w:t>贮罐中有毒有害和易燃液体装料不能过满，否则不仅会使贮罐破裂，而且还会使液体大量流出，以致对周围环境造成影响，或发生火灾或爆炸。企业应减少原料的储存量，做到多批次、少量储存设置。</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⑤</w:t>
      </w:r>
      <w:r w:rsidRPr="00121C8E">
        <w:rPr>
          <w:color w:val="000000"/>
          <w:kern w:val="0"/>
          <w:sz w:val="24"/>
          <w:szCs w:val="22"/>
        </w:rPr>
        <w:t>储罐区设置火灾警铃以及手提式和推车式灭火器、消防水栓；远离火源，设置防火警告牌，严禁明火，不准在附近吸烟或动火。</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⑥</w:t>
      </w:r>
      <w:r w:rsidRPr="00121C8E">
        <w:rPr>
          <w:color w:val="000000"/>
          <w:kern w:val="0"/>
          <w:sz w:val="24"/>
          <w:szCs w:val="22"/>
          <w:lang w:val="zh-CN"/>
        </w:rPr>
        <w:t>储罐使用前应进行适当的整体试验、外观检查或非破坏性的测厚检查、射线探伤，检查记录应存档备查。</w:t>
      </w:r>
      <w:r w:rsidRPr="00121C8E">
        <w:rPr>
          <w:color w:val="000000"/>
          <w:kern w:val="0"/>
          <w:sz w:val="24"/>
          <w:szCs w:val="22"/>
        </w:rPr>
        <w:t>每年进行一次对贮存装置的安全评价，对存在的安全问题提出整改方案，如发现贮存装置存在现实危险的，应当立即停止使用，予以更换或者修复，并采取相应安全措施。</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⑦</w:t>
      </w:r>
      <w:r w:rsidRPr="00121C8E">
        <w:rPr>
          <w:color w:val="000000"/>
          <w:kern w:val="0"/>
          <w:sz w:val="24"/>
          <w:szCs w:val="22"/>
        </w:rPr>
        <w:t>严格制订管理与操作章程，建立健全规章制度。设立安全环保机构，对员工加强培训，专人负责，非直接操作人员不得擅自进入储罐区。进行必要的安全消防教育，熟练掌握消防设施的使用，做好个人防护，对劳动防护用品和器具检查，做到万无一失才能使用。</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（2）生产装置区风险防范措施</w:t>
      </w:r>
    </w:p>
    <w:p w:rsidR="00121C8E" w:rsidRPr="00121C8E" w:rsidP="00121C8E">
      <w:pPr>
        <w:widowControl/>
        <w:adjustRightInd w:val="0"/>
        <w:snapToGrid w:val="0"/>
        <w:spacing w:line="48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浸泡区地面做好防渗，装置区域设置围堰，液体物料发生泄漏后收集至事故水池，分批次进入厂区污水处理站进行处理。</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加强工艺管理，严格执行操作规程，及时排除泄漏和设备隐患，保证系统处于正常状态；定期对容器、管道、阀门等设备（特别是涉及危险物质的部位或设备）进行检修和检测，保证设备完好，防止跑、冒、滴、漏。</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③</w:t>
      </w:r>
      <w:r w:rsidRPr="00121C8E">
        <w:rPr>
          <w:color w:val="000000"/>
          <w:kern w:val="0"/>
          <w:sz w:val="24"/>
          <w:szCs w:val="22"/>
        </w:rPr>
        <w:t>加强污水处理设备的检查和养护，保障设备连续正常运转。一旦污水处理设施发生故障，立即停止生产，避免大量新产生废水进入处理设施。</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④</w:t>
      </w:r>
      <w:r w:rsidRPr="00121C8E">
        <w:rPr>
          <w:color w:val="000000"/>
          <w:kern w:val="0"/>
          <w:sz w:val="24"/>
          <w:szCs w:val="22"/>
        </w:rPr>
        <w:t>制定详细的操作规程，车间工作人员应严格按照操作规程进行，定期对各计量罐、槽等生产设施进行维护维修。</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（3）危化品库储存风险防范措施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项目建设1座危化品库，用于硫磺、润滑油、液压油等物料的储存。结合工程设计，评价要求：物料分区存放，做好标识，并设置围堰；仓库地面硬化防渗，防渗性能不应低于6.0m厚渗透系数为1.0×10</w:t>
      </w:r>
      <w:r w:rsidRPr="00121C8E">
        <w:rPr>
          <w:color w:val="000000"/>
          <w:kern w:val="0"/>
          <w:sz w:val="24"/>
          <w:szCs w:val="22"/>
          <w:vertAlign w:val="superscript"/>
        </w:rPr>
        <w:t>-7</w:t>
      </w:r>
      <w:r w:rsidRPr="00121C8E">
        <w:rPr>
          <w:color w:val="000000"/>
          <w:kern w:val="0"/>
          <w:sz w:val="24"/>
          <w:szCs w:val="22"/>
        </w:rPr>
        <w:t>cm/s的黏土层的防渗性能；配备备用收集容器，发现包装破损后，及时转移物料至备用收集容器内，并对物料进行清理收集。采取措施后，危化品库的事故风险将降至最低。减少原料的储存量，做到多批次、少量储存设置。</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（4）危险废物暂存间事故风险防范措施</w:t>
      </w:r>
    </w:p>
    <w:p w:rsidR="00121C8E" w:rsidRPr="00121C8E" w:rsidP="00121C8E">
      <w:pPr>
        <w:topLinePunct/>
        <w:adjustRightInd w:val="0"/>
        <w:snapToGrid w:val="0"/>
        <w:spacing w:line="500" w:lineRule="exact"/>
        <w:ind w:firstLine="480" w:firstLineChars="200"/>
        <w:rPr>
          <w:color w:val="000000"/>
          <w:kern w:val="0"/>
          <w:sz w:val="24"/>
          <w:szCs w:val="22"/>
        </w:rPr>
      </w:pPr>
      <w:r w:rsidRPr="00121C8E">
        <w:rPr>
          <w:color w:val="000000"/>
          <w:kern w:val="0"/>
          <w:sz w:val="24"/>
          <w:szCs w:val="22"/>
        </w:rPr>
        <w:t>项目设置危险废物暂存间用于贮存废树脂、废润滑油、废液压油等危险废物。废树脂属于固体，泄露几率不大，且泄漏后易于收集，对周围环境影响相对较小。现有危废仓库地面已采取规范化的硬化防渗措施，防风、防雨、防晒、防渗”措施完善。为降低危险固废厂区转运和储存过程中的环境风险，评价要求：</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①</w:t>
      </w:r>
      <w:r w:rsidRPr="00121C8E">
        <w:rPr>
          <w:color w:val="000000"/>
          <w:kern w:val="0"/>
          <w:sz w:val="24"/>
          <w:szCs w:val="22"/>
        </w:rPr>
        <w:t>项目在固废产生环节处进行危废的收集、包装，员工应确认包装物无破损。收集后的危废由专人转运至危废仓库，危废应轻拿轻放，防止包装破裂造成危废泄露，从而降低运输过程对沿线环境的影响。</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②</w:t>
      </w:r>
      <w:r w:rsidRPr="00121C8E">
        <w:rPr>
          <w:color w:val="000000"/>
          <w:kern w:val="0"/>
          <w:sz w:val="24"/>
          <w:szCs w:val="22"/>
        </w:rPr>
        <w:t>各种危险废物应用专门的容器储存，分区分类存放，并按类别做好标志，保证其完好无损，禁止不相容的废物混储。存放区设置围堰及备用包装桶，围堰高度不低于0.5m，围堰及备用包装桶的容积应不小于1个包装桶全部泄漏的量。</w:t>
      </w:r>
    </w:p>
    <w:p w:rsidR="00121C8E" w:rsidRPr="00121C8E" w:rsidP="00121C8E">
      <w:pPr>
        <w:adjustRightInd w:val="0"/>
        <w:snapToGrid w:val="0"/>
        <w:spacing w:line="510" w:lineRule="exact"/>
        <w:ind w:firstLine="480" w:firstLineChars="200"/>
        <w:rPr>
          <w:color w:val="000000"/>
          <w:kern w:val="0"/>
          <w:sz w:val="24"/>
          <w:szCs w:val="22"/>
        </w:rPr>
      </w:pPr>
      <w:r w:rsidRPr="00121C8E">
        <w:rPr>
          <w:rFonts w:ascii="宋体" w:hAnsi="宋体" w:cs="宋体" w:hint="eastAsia"/>
          <w:color w:val="000000"/>
          <w:kern w:val="0"/>
          <w:sz w:val="24"/>
          <w:szCs w:val="22"/>
        </w:rPr>
        <w:t>③</w:t>
      </w:r>
      <w:r w:rsidRPr="00121C8E">
        <w:rPr>
          <w:color w:val="000000"/>
          <w:kern w:val="0"/>
          <w:sz w:val="24"/>
          <w:szCs w:val="22"/>
        </w:rPr>
        <w:t>应配备通讯设备、照明设施和消防设施；贮存易燃易爆危险废物应配置有机气体报警、火灾报警装置和导出静电的接地装置。</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④</w:t>
      </w:r>
      <w:r w:rsidRPr="00121C8E">
        <w:rPr>
          <w:color w:val="000000"/>
          <w:kern w:val="0"/>
          <w:sz w:val="24"/>
          <w:szCs w:val="22"/>
        </w:rPr>
        <w:t>严格按照《危险废物收集、贮存、运输技术规范》（HJ2025-2012）、《河南省环境保护厅关于印发河南省危险废物规范化管理工作指南（试行）的通知》（豫环文[2012]18号）进行收集、贮存和运输。运输人员必须掌握危险废物运输的安全知识，了解其性质、危险特征、包装容器的使用特性和发生意外的应急措施。运输车辆必须具有车辆危险货物运输许可证。驾驶人员必须由取得驾驶执照的熟练人员担任。危险废物运输时必须配备押运人员，并按照行车路线行驶，不得进入危险化学品运输车辆禁止通过的区域。</w:t>
      </w:r>
    </w:p>
    <w:p w:rsidR="00121C8E" w:rsidRPr="00121C8E" w:rsidP="00121C8E">
      <w:pPr>
        <w:adjustRightInd w:val="0"/>
        <w:snapToGrid w:val="0"/>
        <w:spacing w:line="520" w:lineRule="exact"/>
        <w:ind w:firstLine="480" w:firstLineChars="200"/>
        <w:rPr>
          <w:color w:val="000000"/>
          <w:kern w:val="0"/>
          <w:sz w:val="24"/>
          <w:szCs w:val="22"/>
        </w:rPr>
      </w:pPr>
      <w:r w:rsidRPr="00121C8E">
        <w:rPr>
          <w:rFonts w:ascii="宋体" w:hAnsi="宋体" w:cs="宋体" w:hint="eastAsia"/>
          <w:color w:val="000000"/>
          <w:kern w:val="0"/>
          <w:sz w:val="24"/>
          <w:szCs w:val="22"/>
        </w:rPr>
        <w:t>⑤</w:t>
      </w:r>
      <w:r w:rsidRPr="00121C8E">
        <w:rPr>
          <w:color w:val="000000"/>
          <w:kern w:val="0"/>
          <w:sz w:val="24"/>
          <w:szCs w:val="22"/>
        </w:rPr>
        <w:t>危险废物暂存间应做好“防风、防雨、防晒、防渗漏”等措施，渗透系数</w:t>
      </w:r>
    </w:p>
    <w:p w:rsidR="00121C8E" w:rsidRPr="00121C8E" w:rsidP="00121C8E">
      <w:pPr>
        <w:adjustRightInd w:val="0"/>
        <w:snapToGrid w:val="0"/>
        <w:spacing w:line="520" w:lineRule="exact"/>
        <w:rPr>
          <w:color w:val="000000"/>
          <w:kern w:val="0"/>
          <w:sz w:val="24"/>
          <w:szCs w:val="22"/>
        </w:rPr>
      </w:pPr>
      <w:r w:rsidRPr="00121C8E">
        <w:rPr>
          <w:color w:val="000000"/>
          <w:kern w:val="0"/>
          <w:sz w:val="24"/>
          <w:szCs w:val="22"/>
        </w:rPr>
        <w:t>≤10</w:t>
      </w:r>
      <w:r w:rsidRPr="00121C8E">
        <w:rPr>
          <w:color w:val="000000"/>
          <w:kern w:val="0"/>
          <w:sz w:val="24"/>
          <w:szCs w:val="22"/>
          <w:vertAlign w:val="superscript"/>
        </w:rPr>
        <w:t>-10</w:t>
      </w:r>
      <w:r w:rsidRPr="00121C8E">
        <w:rPr>
          <w:color w:val="000000"/>
          <w:kern w:val="0"/>
          <w:sz w:val="24"/>
          <w:szCs w:val="22"/>
        </w:rPr>
        <w:t>cm/s。</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6.7.3防触电、防雷击</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根据国家地震烈度划分，规定建设项目所在地为地震烈度7度设防区，本工程主厂房和配套的公辅设施等所有建、构筑物均按地震烈度7度进行设防，所有电气设备均按有关规范采取了抗震加固措施，电气设施按抗震7度考虑。</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（2）按照国家建、构筑物防雷等级划分标准，在超过一定高度的建（构）筑物上分别设置避雷带或避雷针接地保护设施。加强车间、库房通风，每年定期进行接地和避雷设施检测，做好记录，保证实施完好。</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6.7.4风险管理</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 xml:space="preserve">    工程必须严格管理和重视，避免事故发生，并制定切实可行的日常安全管理和事故应急处理制度，建设相应的组织，配套相应的设施，做到“防患于未然”和“最大化减少风险损失”。对此，评价提出一些对应措施和建议：</w:t>
      </w:r>
    </w:p>
    <w:p w:rsidR="00121C8E" w:rsidRPr="00121C8E" w:rsidP="00121C8E">
      <w:pPr>
        <w:adjustRightInd w:val="0"/>
        <w:snapToGrid w:val="0"/>
        <w:spacing w:line="480" w:lineRule="exact"/>
        <w:outlineLvl w:val="0"/>
        <w:rPr>
          <w:b/>
          <w:bCs/>
          <w:color w:val="000000"/>
          <w:kern w:val="0"/>
          <w:sz w:val="24"/>
        </w:rPr>
      </w:pPr>
      <w:r w:rsidRPr="00121C8E">
        <w:rPr>
          <w:b/>
          <w:bCs/>
          <w:color w:val="000000"/>
          <w:kern w:val="0"/>
          <w:sz w:val="24"/>
          <w:szCs w:val="22"/>
        </w:rPr>
        <w:t>6.7.4.1 应急处置措施</w:t>
      </w:r>
    </w:p>
    <w:p w:rsidR="00121C8E" w:rsidRPr="00121C8E" w:rsidP="00121C8E">
      <w:pPr>
        <w:adjustRightInd w:val="0"/>
        <w:snapToGrid w:val="0"/>
        <w:spacing w:line="500" w:lineRule="exact"/>
        <w:ind w:firstLine="480" w:firstLineChars="200"/>
        <w:jc w:val="left"/>
        <w:rPr>
          <w:color w:val="000000"/>
          <w:kern w:val="0"/>
          <w:sz w:val="24"/>
        </w:rPr>
      </w:pPr>
      <w:r w:rsidRPr="00121C8E">
        <w:rPr>
          <w:color w:val="000000"/>
          <w:kern w:val="0"/>
          <w:sz w:val="24"/>
          <w:szCs w:val="22"/>
        </w:rPr>
        <w:t>（1）盐酸泄漏应急处理</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迅速撤离泄漏污染区人员至安全区，并进行隔离，严格限制出入。建议应急处理人员戴自给正压式呼吸器，穿防酸碱工作服。不要直接接触泄漏物。尽可能切断泄漏源。</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小量泄漏：用砂土、干燥石灰或苏打灰混合。也可以用大量水冲洗，洗水稀释后放入废水系统。</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大量泄漏：构筑围堤或挖坑收容。用泵转移至槽车或专用收集器内，回收或运至废物处理场所处置。</w:t>
      </w:r>
    </w:p>
    <w:p w:rsidR="00121C8E" w:rsidRPr="00121C8E" w:rsidP="00121C8E">
      <w:pPr>
        <w:adjustRightInd w:val="0"/>
        <w:snapToGrid w:val="0"/>
        <w:spacing w:line="500" w:lineRule="exact"/>
        <w:ind w:firstLine="480" w:firstLineChars="200"/>
        <w:jc w:val="left"/>
        <w:rPr>
          <w:color w:val="000000"/>
          <w:kern w:val="0"/>
          <w:sz w:val="24"/>
        </w:rPr>
      </w:pPr>
      <w:r w:rsidRPr="00121C8E">
        <w:rPr>
          <w:color w:val="000000"/>
          <w:kern w:val="0"/>
          <w:sz w:val="24"/>
          <w:szCs w:val="22"/>
        </w:rPr>
        <w:t>（2）亚硫酸溶液泄漏应急处理</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迅速撤离泄漏污染区人员至安全区，并进行隔离，严格限制出入。建议应急处理人员戴自给正压式呼吸器，穿防酸碱工作服。不要直接接触泄漏物。尽可能切断泄漏源。</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小量泄漏：用砂土、干燥石灰或苏打灰混合。也可以用大量水冲洗，洗水稀释后放入废水系统。</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大量泄漏：构筑围堤或挖坑收容。用泵转移至槽车或专用收集器内，回收或运至废物处理场所处置。</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（3）碱液泄漏应急处理</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隔离泄漏污染区，限制出入，应急处理人员戴正压自给式呼吸器，穿防酸碱工作服，不要直接接触泄漏物。 </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小量泄漏：避免扬尘，用洁净的铲子收集于干燥、洁净、有盖的容器中，也可以用大量水冲洗，洗水稀释后放入废水系统。</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大量泄漏：收集回收或运至废物处理场所处置。</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（4）氨水泄漏应急处理</w:t>
      </w:r>
    </w:p>
    <w:p w:rsidR="00121C8E" w:rsidRPr="00121C8E" w:rsidP="00121C8E">
      <w:pPr>
        <w:adjustRightInd w:val="0"/>
        <w:snapToGrid w:val="0"/>
        <w:spacing w:line="500" w:lineRule="exact"/>
        <w:ind w:firstLine="480" w:firstLineChars="200"/>
        <w:rPr>
          <w:color w:val="000000"/>
          <w:kern w:val="0"/>
          <w:sz w:val="24"/>
          <w:szCs w:val="22"/>
        </w:rPr>
      </w:pPr>
      <w:r w:rsidRPr="00121C8E">
        <w:rPr>
          <w:color w:val="000000"/>
          <w:kern w:val="0"/>
          <w:sz w:val="24"/>
          <w:szCs w:val="22"/>
        </w:rPr>
        <w:t xml:space="preserve">储罐阀门、管线破裂引起泄漏时，首先切断一切火源，疏散泄漏污染区人员至安全区，并立即与泄漏场所隔离，禁止无关人员进入污染区。应急处理人员戴自给式呼吸器，穿化学防护服。不要直接接触泄漏物，在确保安全情况下堵漏。用大量水冲洗，经稀释的洗水放入废水系统。也可以用沙土、蛭石或其它惰性材料吸收，然后以少量加入大量水中，调节至中性，再放入废水系统。如大量泄漏，利用围堰收容，然后收集、转移、回收或无害处理后废弃。   </w:t>
      </w:r>
    </w:p>
    <w:p w:rsidR="00121C8E" w:rsidRPr="00121C8E" w:rsidP="00121C8E">
      <w:pPr>
        <w:adjustRightInd w:val="0"/>
        <w:snapToGrid w:val="0"/>
        <w:spacing w:line="500" w:lineRule="exact"/>
        <w:ind w:firstLine="480" w:firstLineChars="200"/>
        <w:jc w:val="left"/>
        <w:rPr>
          <w:color w:val="000000"/>
          <w:kern w:val="0"/>
          <w:sz w:val="24"/>
          <w:szCs w:val="22"/>
        </w:rPr>
      </w:pPr>
      <w:r w:rsidRPr="00121C8E">
        <w:rPr>
          <w:color w:val="000000"/>
          <w:kern w:val="0"/>
          <w:sz w:val="24"/>
          <w:szCs w:val="22"/>
        </w:rPr>
        <w:t>另外，厂区发生火灾事故时应立即切断火源，及时使用厂内灭火器、消防栓等消防设施，防止火灾蔓延；同时上报当地或市消防部门，及时进行灭火。</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6.7.4.2 运输过程中的风险防范措施</w:t>
      </w:r>
    </w:p>
    <w:p w:rsidR="00121C8E" w:rsidRPr="00121C8E" w:rsidP="00121C8E">
      <w:pPr>
        <w:tabs>
          <w:tab w:val="left" w:pos="1154"/>
        </w:tabs>
        <w:autoSpaceDE w:val="0"/>
        <w:autoSpaceDN w:val="0"/>
        <w:adjustRightInd w:val="0"/>
        <w:snapToGrid w:val="0"/>
        <w:spacing w:line="500" w:lineRule="exact"/>
        <w:ind w:firstLine="480" w:firstLineChars="200"/>
        <w:jc w:val="left"/>
        <w:rPr>
          <w:color w:val="000000"/>
          <w:sz w:val="24"/>
        </w:rPr>
      </w:pPr>
      <w:r w:rsidRPr="00121C8E">
        <w:rPr>
          <w:color w:val="000000"/>
          <w:sz w:val="24"/>
        </w:rPr>
        <w:t>（1）危险品运输车辆配备必要的事故急救设备和器材，如手提式灭火器、防毒面具、急救箱等。</w:t>
      </w:r>
    </w:p>
    <w:p w:rsidR="00121C8E" w:rsidRPr="00121C8E" w:rsidP="00121C8E">
      <w:pPr>
        <w:tabs>
          <w:tab w:val="left" w:pos="1154"/>
        </w:tabs>
        <w:autoSpaceDE w:val="0"/>
        <w:autoSpaceDN w:val="0"/>
        <w:adjustRightInd w:val="0"/>
        <w:snapToGrid w:val="0"/>
        <w:spacing w:line="500" w:lineRule="exact"/>
        <w:ind w:firstLine="480" w:firstLineChars="200"/>
        <w:jc w:val="left"/>
        <w:rPr>
          <w:color w:val="000000"/>
          <w:sz w:val="24"/>
        </w:rPr>
      </w:pPr>
      <w:r w:rsidRPr="00121C8E">
        <w:rPr>
          <w:color w:val="000000"/>
          <w:sz w:val="24"/>
        </w:rPr>
        <w:t>（2）加强对车辆的管理，加强车检工作，保证上路车辆车况良好；依据国务院发布的《化学危险物品安全管理条例》有关要求，运输危险品须持有关部门颁发的三张证书，即运输许可证、驾驶员执照及保安员证书。所有从事化学危险品运输的车辆，必须在车前醒目位置悬挂黄底黑字“危险品”字样三角旗；严格禁止车辆超载。</w:t>
      </w:r>
    </w:p>
    <w:p w:rsidR="00121C8E" w:rsidRPr="00121C8E" w:rsidP="00121C8E">
      <w:pPr>
        <w:tabs>
          <w:tab w:val="left" w:pos="1154"/>
        </w:tabs>
        <w:autoSpaceDE w:val="0"/>
        <w:autoSpaceDN w:val="0"/>
        <w:adjustRightInd w:val="0"/>
        <w:snapToGrid w:val="0"/>
        <w:spacing w:line="500" w:lineRule="exact"/>
        <w:ind w:firstLine="480" w:firstLineChars="200"/>
        <w:jc w:val="left"/>
        <w:rPr>
          <w:color w:val="000000"/>
          <w:sz w:val="24"/>
        </w:rPr>
      </w:pPr>
      <w:r w:rsidRPr="00121C8E">
        <w:rPr>
          <w:color w:val="000000"/>
          <w:sz w:val="24"/>
        </w:rPr>
        <w:t>（3）具有危险品运输资质的企业必须严格按照危险品运输的相关规定，如必须配备固定装运危险品的车辆和驾驶员，运输危险品车辆的驾驶员一定要经过专业的培训， 运输危险品的车辆必须在运输道路上保持安全车速，严禁外来明火，同时还必须有随车人员负责押运，随车人员必须经过专业的培训。</w:t>
      </w:r>
    </w:p>
    <w:p w:rsidR="00121C8E" w:rsidRPr="00121C8E" w:rsidP="00121C8E">
      <w:pPr>
        <w:tabs>
          <w:tab w:val="left" w:pos="1154"/>
        </w:tabs>
        <w:autoSpaceDE w:val="0"/>
        <w:autoSpaceDN w:val="0"/>
        <w:adjustRightInd w:val="0"/>
        <w:snapToGrid w:val="0"/>
        <w:spacing w:line="500" w:lineRule="exact"/>
        <w:ind w:firstLine="480" w:firstLineChars="200"/>
        <w:jc w:val="left"/>
        <w:rPr>
          <w:color w:val="000000"/>
          <w:sz w:val="24"/>
        </w:rPr>
      </w:pPr>
      <w:r w:rsidRPr="00121C8E">
        <w:rPr>
          <w:color w:val="000000"/>
          <w:sz w:val="24"/>
        </w:rPr>
        <w:t>（4）危险品运输途中，道路管理部门应予以严密控制，以便发生情况能及时采取措施。</w:t>
      </w:r>
    </w:p>
    <w:p w:rsidR="00121C8E" w:rsidRPr="00121C8E" w:rsidP="00121C8E">
      <w:pPr>
        <w:tabs>
          <w:tab w:val="left" w:pos="1154"/>
        </w:tabs>
        <w:autoSpaceDE w:val="0"/>
        <w:autoSpaceDN w:val="0"/>
        <w:adjustRightInd w:val="0"/>
        <w:snapToGrid w:val="0"/>
        <w:spacing w:line="500" w:lineRule="exact"/>
        <w:ind w:firstLine="480" w:firstLineChars="200"/>
        <w:jc w:val="left"/>
        <w:rPr>
          <w:color w:val="000000"/>
          <w:sz w:val="24"/>
        </w:rPr>
      </w:pPr>
      <w:r w:rsidRPr="00121C8E">
        <w:rPr>
          <w:color w:val="000000"/>
          <w:sz w:val="24"/>
        </w:rPr>
        <w:t>（5）一旦发生危险品泄漏事故，由当事人或目击者通过应急电话，立即通知应急指挥部，由其依据应急预案联络当地环保部门、公安部门、消防部门及其他应急事故处理能力的当地部门，及时采取应急行动，确保在最短的时间将事故控制，以减少对环境的危害。</w:t>
      </w:r>
    </w:p>
    <w:p w:rsidR="00121C8E" w:rsidRPr="00121C8E" w:rsidP="00121C8E">
      <w:pPr>
        <w:tabs>
          <w:tab w:val="left" w:pos="1154"/>
        </w:tabs>
        <w:autoSpaceDE w:val="0"/>
        <w:autoSpaceDN w:val="0"/>
        <w:adjustRightInd w:val="0"/>
        <w:snapToGrid w:val="0"/>
        <w:spacing w:line="500" w:lineRule="exact"/>
        <w:ind w:firstLine="480" w:firstLineChars="200"/>
        <w:jc w:val="left"/>
        <w:rPr>
          <w:color w:val="000000"/>
          <w:sz w:val="24"/>
        </w:rPr>
      </w:pPr>
      <w:r w:rsidRPr="00121C8E">
        <w:rPr>
          <w:color w:val="000000"/>
          <w:sz w:val="24"/>
        </w:rPr>
        <w:t>（6）不准同车混装有抵触性质的物品和让无关人员搭车。</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6.7.4.3事故后二次污染防治措施</w:t>
      </w:r>
    </w:p>
    <w:p w:rsidR="00121C8E" w:rsidRPr="00121C8E" w:rsidP="00121C8E">
      <w:pPr>
        <w:numPr>
          <w:ilvl w:val="0"/>
          <w:numId w:val="21"/>
        </w:numPr>
        <w:adjustRightInd w:val="0"/>
        <w:snapToGrid w:val="0"/>
        <w:spacing w:line="520" w:lineRule="exact"/>
        <w:ind w:firstLine="480" w:firstLineChars="200"/>
        <w:rPr>
          <w:color w:val="000000"/>
          <w:kern w:val="0"/>
          <w:sz w:val="24"/>
          <w:szCs w:val="22"/>
        </w:rPr>
      </w:pPr>
      <w:r w:rsidRPr="00121C8E">
        <w:rPr>
          <w:color w:val="000000"/>
          <w:kern w:val="0"/>
          <w:sz w:val="24"/>
          <w:szCs w:val="22"/>
        </w:rPr>
        <w:t>水污染防治措施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工程危险化学品发生应急状况处置过程中，如泄漏等事故条件下，将产生大量的消防水和污染区清洗水等含有大量污染物的污水。</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根据《消防给水及消防栓系统技术规范》（GB50974-2014），消防用水量按40L/s（144m</w:t>
      </w:r>
      <w:r w:rsidRPr="00121C8E">
        <w:rPr>
          <w:color w:val="000000"/>
          <w:kern w:val="0"/>
          <w:sz w:val="24"/>
          <w:szCs w:val="22"/>
          <w:vertAlign w:val="superscript"/>
        </w:rPr>
        <w:t>3</w:t>
      </w:r>
      <w:r w:rsidRPr="00121C8E">
        <w:rPr>
          <w:color w:val="000000"/>
          <w:kern w:val="0"/>
          <w:sz w:val="24"/>
          <w:szCs w:val="22"/>
        </w:rPr>
        <w:t>/h）计算，全厂按一处火灾涉及，灭火最大延续时间为2h，则一次灭火用水量为288m</w:t>
      </w:r>
      <w:r w:rsidRPr="00121C8E">
        <w:rPr>
          <w:color w:val="000000"/>
          <w:kern w:val="0"/>
          <w:sz w:val="24"/>
          <w:szCs w:val="22"/>
          <w:vertAlign w:val="superscript"/>
        </w:rPr>
        <w:t>3</w:t>
      </w:r>
      <w:r w:rsidRPr="00121C8E">
        <w:rPr>
          <w:color w:val="000000"/>
          <w:kern w:val="0"/>
          <w:sz w:val="24"/>
          <w:szCs w:val="22"/>
        </w:rPr>
        <w:t>，则消防废水产生量为288m</w:t>
      </w:r>
      <w:r w:rsidRPr="00121C8E">
        <w:rPr>
          <w:color w:val="000000"/>
          <w:kern w:val="0"/>
          <w:sz w:val="24"/>
          <w:szCs w:val="22"/>
          <w:vertAlign w:val="superscript"/>
        </w:rPr>
        <w:t>3</w:t>
      </w:r>
      <w:r w:rsidRPr="00121C8E">
        <w:rPr>
          <w:color w:val="000000"/>
          <w:kern w:val="0"/>
          <w:sz w:val="24"/>
          <w:szCs w:val="22"/>
        </w:rPr>
        <w:t>/次。</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为防止此类污水直接外排，对当地水体环境造成二次污染事故，评价要求建设事故水池，产生的消防废水首先进入事故水池，分批次进入厂区污水处理站处理后达标排放。兼顾企业污水处理设施发生故障超标废水的收集，本项目设置1000m</w:t>
      </w:r>
      <w:r w:rsidRPr="00121C8E">
        <w:rPr>
          <w:color w:val="000000"/>
          <w:kern w:val="0"/>
          <w:sz w:val="24"/>
          <w:szCs w:val="22"/>
          <w:vertAlign w:val="superscript"/>
        </w:rPr>
        <w:t>3</w:t>
      </w:r>
      <w:r w:rsidRPr="00121C8E">
        <w:rPr>
          <w:color w:val="000000"/>
          <w:kern w:val="0"/>
          <w:sz w:val="24"/>
          <w:szCs w:val="22"/>
        </w:rPr>
        <w:t>事故水池，可满足消防废水产生总量的容积需求。</w:t>
      </w:r>
    </w:p>
    <w:p w:rsidR="00121C8E" w:rsidRPr="00121C8E" w:rsidP="00121C8E">
      <w:pPr>
        <w:numPr>
          <w:ilvl w:val="0"/>
          <w:numId w:val="21"/>
        </w:numPr>
        <w:adjustRightInd w:val="0"/>
        <w:snapToGrid w:val="0"/>
        <w:spacing w:line="520" w:lineRule="exact"/>
        <w:ind w:firstLine="480" w:firstLineChars="200"/>
        <w:rPr>
          <w:color w:val="000000"/>
          <w:kern w:val="0"/>
          <w:sz w:val="24"/>
          <w:szCs w:val="22"/>
        </w:rPr>
      </w:pPr>
      <w:r w:rsidRPr="00121C8E">
        <w:rPr>
          <w:color w:val="000000"/>
          <w:kern w:val="0"/>
          <w:sz w:val="24"/>
          <w:szCs w:val="22"/>
        </w:rPr>
        <w:t>大气污染防治措施</w:t>
      </w:r>
    </w:p>
    <w:p w:rsidR="00121C8E" w:rsidRPr="00121C8E" w:rsidP="00121C8E">
      <w:pPr>
        <w:adjustRightInd w:val="0"/>
        <w:snapToGrid w:val="0"/>
        <w:spacing w:line="520" w:lineRule="exact"/>
        <w:ind w:firstLine="480"/>
        <w:rPr>
          <w:b/>
          <w:color w:val="000000"/>
          <w:kern w:val="0"/>
          <w:sz w:val="24"/>
          <w:szCs w:val="22"/>
          <w:u w:val="single"/>
        </w:rPr>
      </w:pPr>
      <w:r w:rsidRPr="00121C8E">
        <w:rPr>
          <w:color w:val="000000"/>
          <w:kern w:val="0"/>
          <w:sz w:val="24"/>
          <w:szCs w:val="22"/>
        </w:rPr>
        <w:t>物质泄漏事故的防治是生产和储运过程中最重要的环节，储罐的结构材料与储存物料和储存条件应相适应。新罐应先进行适当的整体试验、外观检查和测试，并将记录存档备查。定期对储罐进行检查，及时发现破损和漏处；当氨水和盐酸出现泄漏时，会挥发出氨气和氯化氢气体，工程需在罐区设置水喷雾冷却设施，在发生泄漏时能自动开启水喷雾冷却装置，减少气体挥发量。同时配备专用泵迅速将泄露液体转移至备用包装容器中，以缩短其在空气中的暴露时间，减少向环境空气的挥发量。</w:t>
      </w:r>
    </w:p>
    <w:p w:rsidR="00121C8E" w:rsidRPr="00121C8E" w:rsidP="00121C8E">
      <w:pPr>
        <w:adjustRightInd w:val="0"/>
        <w:snapToGrid w:val="0"/>
        <w:spacing w:line="520" w:lineRule="exact"/>
        <w:outlineLvl w:val="3"/>
        <w:rPr>
          <w:b/>
          <w:bCs/>
          <w:color w:val="000000"/>
          <w:kern w:val="0"/>
          <w:sz w:val="24"/>
          <w:szCs w:val="22"/>
        </w:rPr>
      </w:pPr>
      <w:r w:rsidRPr="00121C8E">
        <w:rPr>
          <w:b/>
          <w:bCs/>
          <w:color w:val="000000"/>
          <w:kern w:val="0"/>
          <w:sz w:val="24"/>
          <w:szCs w:val="22"/>
        </w:rPr>
        <w:t>6.7.4.4建立健全安全环境管理制度</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（1）应建立健全健康、安全的环境管理制度，并严格予以执行。</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（2）严格执行我国有关的劳动安全、环境保护、工业卫生的规范和标准，最大限度地清除事故隐患，一旦发生事故应采取有效措施，降低因事故引起的损失和对环境的污染。</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（3）加强工厂、车间的安全环保管理，制订出供正常、异常或紧急状态下的操作手册和维修手册，并对操作、维修人员进行培训，持证上岗，应定期进行安全活动，提高职工的安全意识。</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（4）制订应急操作规程，如在规程中应说明发生事故时应采取的操作步骤，规定抢修进度，规定限制事故影响的措施，另外还应说明与操作人员有关的安全问题。</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（5）定期检查贮罐区各种贮罐设备，杜绝事故隐患，降低事故发生概率。按计划检查和更换危险化学品的输送设备，并有专门档案（包括维护记录档案）纪录，以保证设备在寿命期限内不发生事故。</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（6）建立应急预案工作计划，设立公司应急指挥领导小组和事故处理抢险队，与当地政府有关的应急预案衔接并建立正常的定期联络制度，一旦出现事故可借助社会救援，使损失和对环境的污染降到最低。</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（7）完善环境风险事故监测系统</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建立环境风险事故监测系统，在发生轻微事故（即污染事故发生在某装置的一部分，通过控制，不会影响到装置以外）和一般事故（污染事故持续发生影响到整个装置，但通过控制，不会影响到厂区以外）时，及时启动厂内应急监测预案，建立应急监测小组，负责对事故现场及周围区域实施应急监测；当发生严重事故时，工程风险事故监测要及时联系附近具备相应资质的监测机构，事故发生后应及时委托监测，厂内应急监测小组要配合监测机构实施应急环境监测，及时出具应急监测报告，为应急救援指挥部门判断时态发展和指挥救援提供依据。</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监测内容包括常规监测和应急监测。常规监测包括大气监测和水质监测，在事故发生后，要求全厂的事故污染物进行监测。环境监测部门作为重大事故监测的实施部门，接受应急指挥部门的领导和安排，监测站做好应急监测的队伍建设、监测方法筛选、人员培训、设备和仪器设备的配备。</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工程一旦发生事故，当地环保监测部门应立即组织事故应急监测，其应急监测表如下：</w:t>
      </w:r>
    </w:p>
    <w:p w:rsidR="00121C8E" w:rsidRPr="00121C8E" w:rsidP="00121C8E">
      <w:pPr>
        <w:spacing w:after="120"/>
      </w:pP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表6-36           事故应急监测表</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315"/>
        <w:gridCol w:w="6686"/>
      </w:tblGrid>
      <w:tr w:rsidTr="00121C8E">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7"/>
          <w:jc w:val="center"/>
        </w:trPr>
        <w:tc>
          <w:tcPr>
            <w:tcW w:w="128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监测因子</w:t>
            </w:r>
          </w:p>
        </w:tc>
        <w:tc>
          <w:tcPr>
            <w:tcW w:w="371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应急监测预设点位</w:t>
            </w:r>
          </w:p>
        </w:tc>
      </w:tr>
      <w:tr w:rsidTr="00121C8E">
        <w:tblPrEx>
          <w:tblW w:w="4999" w:type="pct"/>
          <w:jc w:val="center"/>
          <w:tblInd w:w="0" w:type="dxa"/>
          <w:tblLook w:val="0000"/>
        </w:tblPrEx>
        <w:trPr>
          <w:trHeight w:val="397"/>
          <w:jc w:val="center"/>
        </w:trPr>
        <w:tc>
          <w:tcPr>
            <w:tcW w:w="128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环境空气</w:t>
            </w:r>
          </w:p>
        </w:tc>
        <w:tc>
          <w:tcPr>
            <w:tcW w:w="3713" w:type="pct"/>
            <w:vAlign w:val="center"/>
          </w:tcPr>
          <w:p w:rsidR="00121C8E" w:rsidRPr="00121C8E" w:rsidP="00121C8E">
            <w:pPr>
              <w:adjustRightInd w:val="0"/>
              <w:snapToGrid w:val="0"/>
              <w:jc w:val="left"/>
              <w:outlineLvl w:val="1"/>
              <w:rPr>
                <w:bCs/>
                <w:color w:val="000000"/>
                <w:kern w:val="28"/>
                <w:szCs w:val="21"/>
              </w:rPr>
            </w:pPr>
            <w:r w:rsidRPr="00121C8E">
              <w:rPr>
                <w:rFonts w:ascii="宋体" w:hAnsi="宋体" w:cs="宋体" w:hint="eastAsia"/>
                <w:bCs/>
                <w:color w:val="000000"/>
                <w:kern w:val="28"/>
                <w:szCs w:val="21"/>
              </w:rPr>
              <w:t>①</w:t>
            </w:r>
            <w:r w:rsidRPr="00121C8E">
              <w:rPr>
                <w:bCs/>
                <w:color w:val="000000"/>
                <w:kern w:val="28"/>
                <w:szCs w:val="21"/>
              </w:rPr>
              <w:t>应尽可能在事故发生地就近采样，并以事故地点为中心，根据事故发生地的地理特点、当时主导风向以及其他自然条件，在事故发生地下风向（污染物漂移云团经过的路径）影响区域、掩体或低洼等位置，按一定间隔，如50m、100m、200m、500m等处进行扇形或圆形布点采样，并根据污染物的特点在不同高度采样，同时在事件发生地的上风向适当位置布设对照点；</w:t>
            </w:r>
          </w:p>
          <w:p w:rsidR="00121C8E" w:rsidRPr="00121C8E" w:rsidP="00121C8E">
            <w:pPr>
              <w:adjustRightInd w:val="0"/>
              <w:snapToGrid w:val="0"/>
              <w:jc w:val="left"/>
              <w:outlineLvl w:val="1"/>
              <w:rPr>
                <w:bCs/>
                <w:color w:val="000000"/>
                <w:kern w:val="28"/>
                <w:szCs w:val="21"/>
              </w:rPr>
            </w:pPr>
            <w:r w:rsidRPr="00121C8E">
              <w:rPr>
                <w:rFonts w:ascii="宋体" w:hAnsi="宋体" w:cs="宋体" w:hint="eastAsia"/>
                <w:bCs/>
                <w:color w:val="000000"/>
                <w:kern w:val="28"/>
                <w:szCs w:val="21"/>
              </w:rPr>
              <w:t>②</w:t>
            </w:r>
            <w:r w:rsidRPr="00121C8E">
              <w:rPr>
                <w:bCs/>
                <w:color w:val="000000"/>
                <w:kern w:val="28"/>
                <w:szCs w:val="21"/>
              </w:rPr>
              <w:t>在距事件发生地最近的厂区、生活区、村落或其他敏感区域应布点采样。采样过程中应注意风向的变化，及时调整采样点的位置</w:t>
            </w:r>
            <w:r w:rsidRPr="00121C8E">
              <w:rPr>
                <w:rFonts w:hint="eastAsia"/>
                <w:bCs/>
                <w:color w:val="000000"/>
                <w:kern w:val="28"/>
                <w:szCs w:val="21"/>
              </w:rPr>
              <w:t>。</w:t>
            </w:r>
          </w:p>
        </w:tc>
      </w:tr>
      <w:tr w:rsidTr="00121C8E">
        <w:tblPrEx>
          <w:tblW w:w="4999" w:type="pct"/>
          <w:jc w:val="center"/>
          <w:tblInd w:w="0" w:type="dxa"/>
          <w:tblLook w:val="0000"/>
        </w:tblPrEx>
        <w:trPr>
          <w:trHeight w:val="397"/>
          <w:jc w:val="center"/>
        </w:trPr>
        <w:tc>
          <w:tcPr>
            <w:tcW w:w="128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地表水</w:t>
            </w:r>
          </w:p>
        </w:tc>
        <w:tc>
          <w:tcPr>
            <w:tcW w:w="3713" w:type="pct"/>
            <w:vAlign w:val="center"/>
          </w:tcPr>
          <w:p w:rsidR="00121C8E" w:rsidRPr="00121C8E" w:rsidP="00121C8E">
            <w:pPr>
              <w:adjustRightInd w:val="0"/>
              <w:snapToGrid w:val="0"/>
              <w:jc w:val="left"/>
              <w:outlineLvl w:val="1"/>
              <w:rPr>
                <w:bCs/>
                <w:color w:val="000000"/>
                <w:kern w:val="28"/>
                <w:szCs w:val="21"/>
              </w:rPr>
            </w:pPr>
            <w:r w:rsidRPr="00121C8E">
              <w:rPr>
                <w:rFonts w:ascii="宋体" w:hAnsi="宋体" w:cs="宋体" w:hint="eastAsia"/>
                <w:bCs/>
                <w:color w:val="000000"/>
                <w:kern w:val="28"/>
                <w:szCs w:val="21"/>
              </w:rPr>
              <w:t>①</w:t>
            </w:r>
            <w:r w:rsidRPr="00121C8E">
              <w:rPr>
                <w:bCs/>
                <w:color w:val="000000"/>
                <w:kern w:val="28"/>
                <w:szCs w:val="21"/>
              </w:rPr>
              <w:t>监测点位以事件发生地为主，根据水流方向、扩散速度（或流速）和现场具体情况（如地形地貌等）进行布点采样，同时应测定流量。</w:t>
            </w:r>
          </w:p>
        </w:tc>
      </w:tr>
      <w:tr w:rsidTr="00121C8E">
        <w:tblPrEx>
          <w:tblW w:w="4999" w:type="pct"/>
          <w:jc w:val="center"/>
          <w:tblInd w:w="0" w:type="dxa"/>
          <w:tblLook w:val="0000"/>
        </w:tblPrEx>
        <w:trPr>
          <w:trHeight w:val="397"/>
          <w:jc w:val="center"/>
        </w:trPr>
        <w:tc>
          <w:tcPr>
            <w:tcW w:w="128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地下水</w:t>
            </w:r>
          </w:p>
        </w:tc>
        <w:tc>
          <w:tcPr>
            <w:tcW w:w="3713" w:type="pct"/>
            <w:vAlign w:val="center"/>
          </w:tcPr>
          <w:p w:rsidR="00121C8E" w:rsidRPr="00121C8E" w:rsidP="00121C8E">
            <w:pPr>
              <w:adjustRightInd w:val="0"/>
              <w:snapToGrid w:val="0"/>
              <w:jc w:val="center"/>
              <w:outlineLvl w:val="1"/>
              <w:rPr>
                <w:rFonts w:hint="eastAsia"/>
                <w:bCs/>
                <w:color w:val="000000"/>
                <w:kern w:val="28"/>
                <w:szCs w:val="21"/>
              </w:rPr>
            </w:pPr>
            <w:r w:rsidRPr="00121C8E">
              <w:rPr>
                <w:bCs/>
                <w:color w:val="000000"/>
                <w:kern w:val="28"/>
                <w:szCs w:val="21"/>
              </w:rPr>
              <w:t>根据现场情况在厂区四周选取布设监测井位，监控地下水质量</w:t>
            </w:r>
            <w:r w:rsidRPr="00121C8E">
              <w:rPr>
                <w:rFonts w:hint="eastAsia"/>
                <w:bCs/>
                <w:color w:val="000000"/>
                <w:kern w:val="28"/>
                <w:szCs w:val="21"/>
              </w:rPr>
              <w:t>。</w:t>
            </w:r>
          </w:p>
        </w:tc>
      </w:tr>
      <w:tr w:rsidTr="00121C8E">
        <w:tblPrEx>
          <w:tblW w:w="4999" w:type="pct"/>
          <w:jc w:val="center"/>
          <w:tblInd w:w="0" w:type="dxa"/>
          <w:tblLook w:val="0000"/>
        </w:tblPrEx>
        <w:trPr>
          <w:trHeight w:val="397"/>
          <w:jc w:val="center"/>
        </w:trPr>
        <w:tc>
          <w:tcPr>
            <w:tcW w:w="1286"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应急监测特征因子</w:t>
            </w:r>
          </w:p>
        </w:tc>
        <w:tc>
          <w:tcPr>
            <w:tcW w:w="371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环境空气项目：氨气等；</w:t>
            </w:r>
          </w:p>
          <w:p w:rsidR="00121C8E" w:rsidRPr="00121C8E" w:rsidP="00121C8E">
            <w:pPr>
              <w:adjustRightInd w:val="0"/>
              <w:snapToGrid w:val="0"/>
              <w:jc w:val="center"/>
              <w:outlineLvl w:val="1"/>
              <w:rPr>
                <w:bCs/>
                <w:color w:val="000000"/>
                <w:kern w:val="28"/>
                <w:szCs w:val="21"/>
              </w:rPr>
            </w:pPr>
            <w:r w:rsidRPr="00121C8E">
              <w:rPr>
                <w:bCs/>
                <w:color w:val="000000"/>
                <w:kern w:val="28"/>
                <w:szCs w:val="21"/>
              </w:rPr>
              <w:t>地下水项目：PH等</w:t>
            </w:r>
          </w:p>
        </w:tc>
      </w:tr>
    </w:tbl>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（8）对附近的居民加强教育和引导，减少、避免发生意外事故的损失。</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综上所述，该项目在物料容易发生泄漏处安装自动监测报警仪，当有物料泄漏时能及时报警，以便在第一时间及时处理。一旦发生重大事故发生，当地环保部门将启动环境污染应急预案，成立环境保护组，在厂内应急监测小组的配合下，负责对事故现场污染区进行应急监测，包括事故规模、事态发展的去向、事故影响边界、气象条件，污染物浓度、流量、可能的二次反应有害物及污染物质滞留区等，事故处置过程中要及时提供上述监测数据。</w:t>
      </w:r>
    </w:p>
    <w:p w:rsidR="00121C8E" w:rsidRPr="00121C8E" w:rsidP="00121C8E">
      <w:pPr>
        <w:keepNext/>
        <w:keepLines/>
        <w:adjustRightInd w:val="0"/>
        <w:snapToGrid w:val="0"/>
        <w:spacing w:line="520" w:lineRule="exact"/>
        <w:jc w:val="left"/>
        <w:outlineLvl w:val="2"/>
        <w:rPr>
          <w:b/>
          <w:bCs/>
          <w:color w:val="000000"/>
          <w:kern w:val="0"/>
          <w:sz w:val="24"/>
          <w:szCs w:val="32"/>
        </w:rPr>
      </w:pPr>
      <w:r w:rsidRPr="00121C8E">
        <w:rPr>
          <w:b/>
          <w:bCs/>
          <w:color w:val="000000"/>
          <w:kern w:val="0"/>
          <w:sz w:val="24"/>
          <w:szCs w:val="32"/>
        </w:rPr>
        <w:t>6.7.5 综合应急建议方案及框架</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（1）发生事故后，先是抢救伤员，同时采取防止事故蔓延或扩大的措施。</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（2）对事故处理的现场及时进行清理，同时对事故现场做进一步的安全检查，以防止第二次灾害事故发生，采取措施防止残留危险物品的燃烧；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（3）建立警戒区、警戒线，撤离无关人员，禁止非抢救人员入内，对有毒物品和可燃物质泄漏场所，采取防毒措施，断绝交通。</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应急方案建议内容参见下表。</w:t>
      </w:r>
    </w:p>
    <w:p w:rsidR="00121C8E" w:rsidRPr="00121C8E" w:rsidP="00121C8E">
      <w:pPr>
        <w:widowControl/>
        <w:spacing w:line="520" w:lineRule="exact"/>
        <w:jc w:val="center"/>
        <w:rPr>
          <w:b/>
          <w:color w:val="000000"/>
          <w:kern w:val="0"/>
          <w:sz w:val="24"/>
          <w:szCs w:val="32"/>
        </w:rPr>
      </w:pPr>
      <w:r w:rsidRPr="00121C8E">
        <w:rPr>
          <w:b/>
          <w:color w:val="000000"/>
          <w:kern w:val="0"/>
          <w:sz w:val="24"/>
          <w:szCs w:val="32"/>
        </w:rPr>
        <w:t>表6-37        应急方案建议内容表</w:t>
      </w:r>
    </w:p>
    <w:tbl>
      <w:tblPr>
        <w:tblStyle w:val="TableNormal"/>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42"/>
        <w:gridCol w:w="2806"/>
        <w:gridCol w:w="5247"/>
      </w:tblGrid>
      <w:tr w:rsidTr="00121C8E">
        <w:tblPrEx>
          <w:tblW w:w="499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序号</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项目</w:t>
            </w:r>
          </w:p>
        </w:tc>
        <w:tc>
          <w:tcPr>
            <w:tcW w:w="298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建议内容及要求</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应急计划区</w:t>
            </w:r>
          </w:p>
        </w:tc>
        <w:tc>
          <w:tcPr>
            <w:tcW w:w="2983"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危化品库、氨水、酸碱储罐区、浸泡区、危险废物暂存间等</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应急组织</w:t>
            </w:r>
          </w:p>
        </w:tc>
        <w:tc>
          <w:tcPr>
            <w:tcW w:w="298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工厂、地区</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应急状态分类及应急响应程序</w:t>
            </w:r>
          </w:p>
        </w:tc>
        <w:tc>
          <w:tcPr>
            <w:tcW w:w="298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规定事故的级别及相应的应急分类响应程序</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4</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应急设施，设备</w:t>
            </w:r>
          </w:p>
        </w:tc>
        <w:tc>
          <w:tcPr>
            <w:tcW w:w="2983"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危化品库、氨水、酸碱储罐区、浸泡区、危险废物暂存间等</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应急通讯，通知和交通</w:t>
            </w:r>
          </w:p>
        </w:tc>
        <w:tc>
          <w:tcPr>
            <w:tcW w:w="298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规定应急状态下的通讯方式、通知方式和交通保障管制</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6</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应急环境监测及事故后评估</w:t>
            </w:r>
          </w:p>
        </w:tc>
        <w:tc>
          <w:tcPr>
            <w:tcW w:w="2983"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有专业队伍负责对事故进行侦察监测，对事故性质、参数、后果进行预评估，为指挥部门提供决策依据</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7</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应急防护措施，清除泄漏措施和器材</w:t>
            </w:r>
          </w:p>
        </w:tc>
        <w:tc>
          <w:tcPr>
            <w:tcW w:w="2983"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事故现场、邻近区域为控制防火区域，控制和消除污染措施及相应设备</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8</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应急剂量控制，撤离组织计划，医疗救护与公众健康</w:t>
            </w:r>
          </w:p>
        </w:tc>
        <w:tc>
          <w:tcPr>
            <w:tcW w:w="2983"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事故现场、邻近区受事故影响的临近区域人员及公众对毒物应急剂量控制规定，撤离组织计划及救护</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9</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应急状态终止与恢复措施</w:t>
            </w:r>
          </w:p>
        </w:tc>
        <w:tc>
          <w:tcPr>
            <w:tcW w:w="2983"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规定应急状态终止程序，事故现场善后处理，恢复措施，邻近区域解除事故警戒及善后恢复措施</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人员培训与演练</w:t>
            </w:r>
          </w:p>
        </w:tc>
        <w:tc>
          <w:tcPr>
            <w:tcW w:w="298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应急计划制定后，平时安排人员培训与演练</w:t>
            </w:r>
          </w:p>
        </w:tc>
      </w:tr>
      <w:tr w:rsidTr="00121C8E">
        <w:tblPrEx>
          <w:tblW w:w="4999" w:type="pct"/>
          <w:jc w:val="center"/>
          <w:tblInd w:w="0" w:type="dxa"/>
          <w:tblCellMar>
            <w:left w:w="0" w:type="dxa"/>
            <w:right w:w="0" w:type="dxa"/>
          </w:tblCellMar>
          <w:tblLook w:val="0000"/>
        </w:tblPrEx>
        <w:trPr>
          <w:trHeight w:val="397"/>
          <w:jc w:val="center"/>
        </w:trPr>
        <w:tc>
          <w:tcPr>
            <w:tcW w:w="422"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11</w:t>
            </w:r>
          </w:p>
        </w:tc>
        <w:tc>
          <w:tcPr>
            <w:tcW w:w="159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公众教育和信息</w:t>
            </w:r>
          </w:p>
        </w:tc>
        <w:tc>
          <w:tcPr>
            <w:tcW w:w="2983"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对邻近地区开展公众教育、培训和发布有关信息</w:t>
            </w:r>
          </w:p>
        </w:tc>
      </w:tr>
    </w:tbl>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6.8风险防范应急措施及投资</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项目风险环保投资共</w:t>
      </w:r>
      <w:r w:rsidRPr="00121C8E">
        <w:rPr>
          <w:rFonts w:hint="eastAsia"/>
          <w:color w:val="000000"/>
          <w:kern w:val="0"/>
          <w:sz w:val="24"/>
          <w:szCs w:val="22"/>
        </w:rPr>
        <w:t>5</w:t>
      </w:r>
      <w:r w:rsidRPr="00121C8E">
        <w:rPr>
          <w:color w:val="000000"/>
          <w:kern w:val="0"/>
          <w:sz w:val="24"/>
          <w:szCs w:val="22"/>
        </w:rPr>
        <w:t>9万元，详细情况见表6-38。</w:t>
      </w:r>
    </w:p>
    <w:p w:rsidR="00121C8E" w:rsidRPr="00121C8E" w:rsidP="00121C8E">
      <w:pPr>
        <w:widowControl/>
        <w:spacing w:line="520" w:lineRule="exact"/>
        <w:jc w:val="center"/>
        <w:rPr>
          <w:b/>
          <w:bCs/>
          <w:color w:val="000000"/>
          <w:kern w:val="0"/>
          <w:sz w:val="24"/>
          <w:szCs w:val="32"/>
        </w:rPr>
      </w:pPr>
      <w:r w:rsidRPr="00121C8E">
        <w:rPr>
          <w:b/>
          <w:bCs/>
          <w:color w:val="000000"/>
          <w:kern w:val="0"/>
          <w:sz w:val="24"/>
          <w:szCs w:val="32"/>
        </w:rPr>
        <w:t>表6-38        风险环保投资一览表</w:t>
      </w: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757"/>
        <w:gridCol w:w="1301"/>
        <w:gridCol w:w="5953"/>
        <w:gridCol w:w="890"/>
      </w:tblGrid>
      <w:tr w:rsidTr="00121C8E">
        <w:tblPrEx>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97"/>
          <w:jc w:val="center"/>
        </w:trPr>
        <w:tc>
          <w:tcPr>
            <w:tcW w:w="42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序号</w:t>
            </w:r>
          </w:p>
        </w:tc>
        <w:tc>
          <w:tcPr>
            <w:tcW w:w="4075" w:type="pct"/>
            <w:gridSpan w:val="2"/>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环境风险设施</w:t>
            </w:r>
          </w:p>
        </w:tc>
        <w:tc>
          <w:tcPr>
            <w:tcW w:w="50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投资</w:t>
            </w:r>
          </w:p>
          <w:p w:rsidR="00121C8E" w:rsidRPr="00121C8E" w:rsidP="00121C8E">
            <w:pPr>
              <w:adjustRightInd w:val="0"/>
              <w:snapToGrid w:val="0"/>
              <w:jc w:val="center"/>
              <w:outlineLvl w:val="1"/>
              <w:rPr>
                <w:bCs/>
                <w:color w:val="000000"/>
                <w:kern w:val="28"/>
                <w:szCs w:val="21"/>
              </w:rPr>
            </w:pPr>
            <w:r w:rsidRPr="00121C8E">
              <w:rPr>
                <w:bCs/>
                <w:color w:val="000000"/>
                <w:kern w:val="28"/>
                <w:szCs w:val="21"/>
              </w:rPr>
              <w:t>(万元)</w:t>
            </w:r>
          </w:p>
        </w:tc>
      </w:tr>
      <w:tr w:rsidTr="00121C8E">
        <w:tblPrEx>
          <w:tblW w:w="5000" w:type="pct"/>
          <w:jc w:val="center"/>
          <w:tblInd w:w="0" w:type="dxa"/>
          <w:tblCellMar>
            <w:left w:w="57" w:type="dxa"/>
            <w:right w:w="57" w:type="dxa"/>
          </w:tblCellMar>
          <w:tblLook w:val="0000"/>
        </w:tblPrEx>
        <w:trPr>
          <w:trHeight w:val="397"/>
          <w:jc w:val="center"/>
        </w:trPr>
        <w:tc>
          <w:tcPr>
            <w:tcW w:w="425"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w:t>
            </w:r>
          </w:p>
        </w:tc>
        <w:tc>
          <w:tcPr>
            <w:tcW w:w="731"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氨水、酸碱储罐区</w:t>
            </w: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储罐区设置围堰：</w:t>
            </w:r>
            <w:r w:rsidRPr="00121C8E">
              <w:rPr>
                <w:bCs/>
                <w:color w:val="000000"/>
                <w:kern w:val="28"/>
                <w:szCs w:val="32"/>
              </w:rPr>
              <w:t>氨水储罐区、酸碱储罐区、亚硫酸储罐区围堰容积分别为75m</w:t>
            </w:r>
            <w:r w:rsidRPr="00121C8E">
              <w:rPr>
                <w:bCs/>
                <w:color w:val="000000"/>
                <w:kern w:val="28"/>
                <w:szCs w:val="32"/>
                <w:vertAlign w:val="superscript"/>
              </w:rPr>
              <w:t>3</w:t>
            </w:r>
            <w:r w:rsidRPr="00121C8E">
              <w:rPr>
                <w:bCs/>
                <w:color w:val="000000"/>
                <w:kern w:val="28"/>
                <w:szCs w:val="32"/>
              </w:rPr>
              <w:t>、60m</w:t>
            </w:r>
            <w:r w:rsidRPr="00121C8E">
              <w:rPr>
                <w:bCs/>
                <w:color w:val="000000"/>
                <w:kern w:val="28"/>
                <w:szCs w:val="32"/>
                <w:vertAlign w:val="superscript"/>
              </w:rPr>
              <w:t>3</w:t>
            </w:r>
            <w:r w:rsidRPr="00121C8E">
              <w:rPr>
                <w:bCs/>
                <w:color w:val="000000"/>
                <w:kern w:val="28"/>
                <w:szCs w:val="32"/>
              </w:rPr>
              <w:t>、140m</w:t>
            </w:r>
            <w:r w:rsidRPr="00121C8E">
              <w:rPr>
                <w:bCs/>
                <w:color w:val="000000"/>
                <w:kern w:val="28"/>
                <w:szCs w:val="32"/>
                <w:vertAlign w:val="superscript"/>
              </w:rPr>
              <w:t>3</w:t>
            </w:r>
            <w:r w:rsidRPr="00121C8E">
              <w:rPr>
                <w:bCs/>
                <w:color w:val="000000"/>
                <w:kern w:val="28"/>
                <w:szCs w:val="21"/>
              </w:rPr>
              <w:t>，围堰内重点防渗</w:t>
            </w:r>
          </w:p>
        </w:tc>
        <w:tc>
          <w:tcPr>
            <w:tcW w:w="500"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30</w:t>
            </w:r>
          </w:p>
        </w:tc>
      </w:tr>
      <w:tr w:rsidTr="00121C8E">
        <w:tblPrEx>
          <w:tblW w:w="5000" w:type="pct"/>
          <w:jc w:val="center"/>
          <w:tblInd w:w="0" w:type="dxa"/>
          <w:tblCellMar>
            <w:left w:w="57" w:type="dxa"/>
            <w:right w:w="57" w:type="dxa"/>
          </w:tblCellMar>
          <w:tblLook w:val="0000"/>
        </w:tblPrEx>
        <w:trPr>
          <w:trHeight w:val="397"/>
          <w:jc w:val="center"/>
        </w:trPr>
        <w:tc>
          <w:tcPr>
            <w:tcW w:w="425" w:type="pct"/>
            <w:vMerge/>
            <w:vAlign w:val="center"/>
          </w:tcPr>
          <w:p w:rsidR="00121C8E" w:rsidRPr="00121C8E" w:rsidP="00121C8E">
            <w:pPr>
              <w:adjustRightInd w:val="0"/>
              <w:snapToGrid w:val="0"/>
              <w:jc w:val="center"/>
              <w:outlineLvl w:val="1"/>
              <w:rPr>
                <w:bCs/>
                <w:color w:val="000000"/>
                <w:kern w:val="28"/>
                <w:szCs w:val="21"/>
              </w:rPr>
            </w:pPr>
          </w:p>
        </w:tc>
        <w:tc>
          <w:tcPr>
            <w:tcW w:w="731" w:type="pct"/>
            <w:vMerge/>
            <w:vAlign w:val="center"/>
          </w:tcPr>
          <w:p w:rsidR="00121C8E" w:rsidRPr="00121C8E" w:rsidP="00121C8E">
            <w:pPr>
              <w:adjustRightInd w:val="0"/>
              <w:snapToGrid w:val="0"/>
              <w:jc w:val="center"/>
              <w:outlineLvl w:val="1"/>
              <w:rPr>
                <w:bCs/>
                <w:color w:val="000000"/>
                <w:kern w:val="28"/>
                <w:szCs w:val="21"/>
              </w:rPr>
            </w:pP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储罐区应做好防雷击、防静电措施，安装接地装置</w:t>
            </w:r>
          </w:p>
        </w:tc>
        <w:tc>
          <w:tcPr>
            <w:tcW w:w="500"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5000" w:type="pct"/>
          <w:jc w:val="center"/>
          <w:tblInd w:w="0" w:type="dxa"/>
          <w:tblCellMar>
            <w:left w:w="57" w:type="dxa"/>
            <w:right w:w="57" w:type="dxa"/>
          </w:tblCellMar>
          <w:tblLook w:val="0000"/>
        </w:tblPrEx>
        <w:trPr>
          <w:trHeight w:val="397"/>
          <w:jc w:val="center"/>
        </w:trPr>
        <w:tc>
          <w:tcPr>
            <w:tcW w:w="425" w:type="pct"/>
            <w:vMerge/>
            <w:vAlign w:val="center"/>
          </w:tcPr>
          <w:p w:rsidR="00121C8E" w:rsidRPr="00121C8E" w:rsidP="00121C8E">
            <w:pPr>
              <w:adjustRightInd w:val="0"/>
              <w:snapToGrid w:val="0"/>
              <w:jc w:val="center"/>
              <w:outlineLvl w:val="1"/>
              <w:rPr>
                <w:bCs/>
                <w:color w:val="000000"/>
                <w:kern w:val="28"/>
                <w:szCs w:val="21"/>
              </w:rPr>
            </w:pPr>
          </w:p>
        </w:tc>
        <w:tc>
          <w:tcPr>
            <w:tcW w:w="731" w:type="pct"/>
            <w:vMerge/>
            <w:vAlign w:val="center"/>
          </w:tcPr>
          <w:p w:rsidR="00121C8E" w:rsidRPr="00121C8E" w:rsidP="00121C8E">
            <w:pPr>
              <w:adjustRightInd w:val="0"/>
              <w:snapToGrid w:val="0"/>
              <w:jc w:val="center"/>
              <w:outlineLvl w:val="1"/>
              <w:rPr>
                <w:bCs/>
                <w:color w:val="000000"/>
                <w:kern w:val="28"/>
                <w:szCs w:val="21"/>
              </w:rPr>
            </w:pP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浸泡区设置围堰，围堰内重点防渗</w:t>
            </w:r>
          </w:p>
        </w:tc>
        <w:tc>
          <w:tcPr>
            <w:tcW w:w="500"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5000" w:type="pct"/>
          <w:jc w:val="center"/>
          <w:tblInd w:w="0" w:type="dxa"/>
          <w:tblCellMar>
            <w:left w:w="57" w:type="dxa"/>
            <w:right w:w="57" w:type="dxa"/>
          </w:tblCellMar>
          <w:tblLook w:val="0000"/>
        </w:tblPrEx>
        <w:trPr>
          <w:trHeight w:val="90"/>
          <w:jc w:val="center"/>
        </w:trPr>
        <w:tc>
          <w:tcPr>
            <w:tcW w:w="425" w:type="pct"/>
            <w:vMerge/>
            <w:vAlign w:val="center"/>
          </w:tcPr>
          <w:p w:rsidR="00121C8E" w:rsidRPr="00121C8E" w:rsidP="00121C8E">
            <w:pPr>
              <w:adjustRightInd w:val="0"/>
              <w:snapToGrid w:val="0"/>
              <w:jc w:val="center"/>
              <w:outlineLvl w:val="1"/>
              <w:rPr>
                <w:bCs/>
                <w:color w:val="000000"/>
                <w:kern w:val="28"/>
                <w:szCs w:val="21"/>
              </w:rPr>
            </w:pPr>
          </w:p>
        </w:tc>
        <w:tc>
          <w:tcPr>
            <w:tcW w:w="731" w:type="pct"/>
            <w:vMerge/>
            <w:vAlign w:val="center"/>
          </w:tcPr>
          <w:p w:rsidR="00121C8E" w:rsidRPr="00121C8E" w:rsidP="00121C8E">
            <w:pPr>
              <w:adjustRightInd w:val="0"/>
              <w:snapToGrid w:val="0"/>
              <w:jc w:val="center"/>
              <w:outlineLvl w:val="1"/>
              <w:rPr>
                <w:bCs/>
                <w:color w:val="000000"/>
                <w:kern w:val="28"/>
                <w:szCs w:val="21"/>
              </w:rPr>
            </w:pP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设置相关气体泄露监测报警装置，设置防火警告牌，严禁明火，不准在附近吸烟或动火；罐区设置水喷淋冷却装置和泡沫灭火系统，并采用防爆阻火呼吸阀；设置火灾警铃以及手提式和推车式灭火器、消防水栓等</w:t>
            </w:r>
          </w:p>
        </w:tc>
        <w:tc>
          <w:tcPr>
            <w:tcW w:w="500"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5000" w:type="pct"/>
          <w:jc w:val="center"/>
          <w:tblInd w:w="0" w:type="dxa"/>
          <w:tblCellMar>
            <w:left w:w="57" w:type="dxa"/>
            <w:right w:w="57" w:type="dxa"/>
          </w:tblCellMar>
          <w:tblLook w:val="0000"/>
        </w:tblPrEx>
        <w:trPr>
          <w:trHeight w:val="397"/>
          <w:jc w:val="center"/>
        </w:trPr>
        <w:tc>
          <w:tcPr>
            <w:tcW w:w="425" w:type="pct"/>
            <w:vMerge/>
            <w:vAlign w:val="center"/>
          </w:tcPr>
          <w:p w:rsidR="00121C8E" w:rsidRPr="00121C8E" w:rsidP="00121C8E">
            <w:pPr>
              <w:adjustRightInd w:val="0"/>
              <w:snapToGrid w:val="0"/>
              <w:jc w:val="center"/>
              <w:outlineLvl w:val="1"/>
              <w:rPr>
                <w:bCs/>
                <w:color w:val="000000"/>
                <w:kern w:val="28"/>
                <w:szCs w:val="21"/>
              </w:rPr>
            </w:pPr>
          </w:p>
        </w:tc>
        <w:tc>
          <w:tcPr>
            <w:tcW w:w="731" w:type="pct"/>
            <w:vMerge/>
            <w:vAlign w:val="center"/>
          </w:tcPr>
          <w:p w:rsidR="00121C8E" w:rsidRPr="00121C8E" w:rsidP="00121C8E">
            <w:pPr>
              <w:adjustRightInd w:val="0"/>
              <w:snapToGrid w:val="0"/>
              <w:jc w:val="center"/>
              <w:outlineLvl w:val="1"/>
              <w:rPr>
                <w:bCs/>
                <w:color w:val="000000"/>
                <w:kern w:val="28"/>
                <w:szCs w:val="21"/>
              </w:rPr>
            </w:pP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各储罐设置液位仪并设置液位远传，信号远传至控制室</w:t>
            </w:r>
          </w:p>
        </w:tc>
        <w:tc>
          <w:tcPr>
            <w:tcW w:w="500"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5000" w:type="pct"/>
          <w:jc w:val="center"/>
          <w:tblInd w:w="0" w:type="dxa"/>
          <w:tblCellMar>
            <w:left w:w="57" w:type="dxa"/>
            <w:right w:w="57" w:type="dxa"/>
          </w:tblCellMar>
          <w:tblLook w:val="0000"/>
        </w:tblPrEx>
        <w:trPr>
          <w:trHeight w:val="397"/>
          <w:jc w:val="center"/>
        </w:trPr>
        <w:tc>
          <w:tcPr>
            <w:tcW w:w="42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2</w:t>
            </w:r>
          </w:p>
        </w:tc>
        <w:tc>
          <w:tcPr>
            <w:tcW w:w="7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生产装置区</w:t>
            </w: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地面防渗；车间设坡度，设导流沟等</w:t>
            </w:r>
          </w:p>
        </w:tc>
        <w:tc>
          <w:tcPr>
            <w:tcW w:w="50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w:t>
            </w:r>
          </w:p>
        </w:tc>
      </w:tr>
      <w:tr w:rsidTr="00121C8E">
        <w:tblPrEx>
          <w:tblW w:w="5000" w:type="pct"/>
          <w:jc w:val="center"/>
          <w:tblInd w:w="0" w:type="dxa"/>
          <w:tblCellMar>
            <w:left w:w="57" w:type="dxa"/>
            <w:right w:w="57" w:type="dxa"/>
          </w:tblCellMar>
          <w:tblLook w:val="0000"/>
        </w:tblPrEx>
        <w:trPr>
          <w:trHeight w:val="397"/>
          <w:jc w:val="center"/>
        </w:trPr>
        <w:tc>
          <w:tcPr>
            <w:tcW w:w="42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3</w:t>
            </w:r>
          </w:p>
        </w:tc>
        <w:tc>
          <w:tcPr>
            <w:tcW w:w="7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危化品库</w:t>
            </w:r>
          </w:p>
        </w:tc>
        <w:tc>
          <w:tcPr>
            <w:tcW w:w="3344" w:type="pct"/>
            <w:vAlign w:val="center"/>
          </w:tcPr>
          <w:p w:rsidR="00121C8E" w:rsidRPr="00121C8E" w:rsidP="00121C8E">
            <w:pPr>
              <w:adjustRightInd w:val="0"/>
              <w:snapToGrid w:val="0"/>
              <w:outlineLvl w:val="1"/>
              <w:rPr>
                <w:rFonts w:hint="eastAsia"/>
                <w:bCs/>
                <w:color w:val="000000"/>
                <w:kern w:val="28"/>
                <w:szCs w:val="21"/>
              </w:rPr>
            </w:pPr>
            <w:r w:rsidRPr="00121C8E">
              <w:rPr>
                <w:bCs/>
                <w:color w:val="000000"/>
                <w:kern w:val="28"/>
                <w:szCs w:val="21"/>
              </w:rPr>
              <w:t>各类物料分区存放，做好标识，并设置围堰；仓库地面硬化防渗，防渗性能不应低于6.0m厚渗透系数为1.0×10</w:t>
            </w:r>
            <w:r w:rsidRPr="00121C8E">
              <w:rPr>
                <w:bCs/>
                <w:color w:val="000000"/>
                <w:kern w:val="28"/>
                <w:szCs w:val="21"/>
                <w:vertAlign w:val="superscript"/>
              </w:rPr>
              <w:t>-7</w:t>
            </w:r>
            <w:r w:rsidRPr="00121C8E">
              <w:rPr>
                <w:bCs/>
                <w:color w:val="000000"/>
                <w:kern w:val="28"/>
                <w:szCs w:val="21"/>
              </w:rPr>
              <w:t>cm/s的黏土层的防渗性能；配备备用收集容器</w:t>
            </w:r>
            <w:r w:rsidRPr="00121C8E">
              <w:rPr>
                <w:rFonts w:hint="eastAsia"/>
                <w:bCs/>
                <w:color w:val="000000"/>
                <w:kern w:val="28"/>
                <w:szCs w:val="21"/>
              </w:rPr>
              <w:t>；</w:t>
            </w:r>
          </w:p>
        </w:tc>
        <w:tc>
          <w:tcPr>
            <w:tcW w:w="50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6</w:t>
            </w:r>
          </w:p>
        </w:tc>
      </w:tr>
      <w:tr w:rsidTr="00121C8E">
        <w:tblPrEx>
          <w:tblW w:w="5000" w:type="pct"/>
          <w:jc w:val="center"/>
          <w:tblInd w:w="0" w:type="dxa"/>
          <w:tblCellMar>
            <w:left w:w="57" w:type="dxa"/>
            <w:right w:w="57" w:type="dxa"/>
          </w:tblCellMar>
          <w:tblLook w:val="0000"/>
        </w:tblPrEx>
        <w:trPr>
          <w:trHeight w:val="397"/>
          <w:jc w:val="center"/>
        </w:trPr>
        <w:tc>
          <w:tcPr>
            <w:tcW w:w="42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4</w:t>
            </w:r>
          </w:p>
        </w:tc>
        <w:tc>
          <w:tcPr>
            <w:tcW w:w="731"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危险废物暂存间</w:t>
            </w: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设置围堰（0.5m高）；备用包装桶；配备通讯设备、照明设施和消防设施；设置警示标志；做好“防风、防雨、防晒、防渗”的四防措施</w:t>
            </w:r>
          </w:p>
        </w:tc>
        <w:tc>
          <w:tcPr>
            <w:tcW w:w="50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8</w:t>
            </w:r>
          </w:p>
        </w:tc>
      </w:tr>
      <w:tr w:rsidTr="00121C8E">
        <w:tblPrEx>
          <w:tblW w:w="5000" w:type="pct"/>
          <w:jc w:val="center"/>
          <w:tblInd w:w="0" w:type="dxa"/>
          <w:tblCellMar>
            <w:left w:w="57" w:type="dxa"/>
            <w:right w:w="57" w:type="dxa"/>
          </w:tblCellMar>
          <w:tblLook w:val="0000"/>
        </w:tblPrEx>
        <w:trPr>
          <w:trHeight w:val="397"/>
          <w:jc w:val="center"/>
        </w:trPr>
        <w:tc>
          <w:tcPr>
            <w:tcW w:w="425"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w:t>
            </w:r>
          </w:p>
        </w:tc>
        <w:tc>
          <w:tcPr>
            <w:tcW w:w="731"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其他</w:t>
            </w:r>
          </w:p>
        </w:tc>
        <w:tc>
          <w:tcPr>
            <w:tcW w:w="3344" w:type="pct"/>
            <w:vAlign w:val="center"/>
          </w:tcPr>
          <w:p w:rsidR="00121C8E" w:rsidRPr="00121C8E" w:rsidP="00121C8E">
            <w:pPr>
              <w:adjustRightInd w:val="0"/>
              <w:snapToGrid w:val="0"/>
              <w:outlineLvl w:val="1"/>
              <w:rPr>
                <w:bCs/>
                <w:color w:val="000000"/>
                <w:kern w:val="28"/>
                <w:szCs w:val="21"/>
              </w:rPr>
            </w:pPr>
            <w:r w:rsidRPr="00121C8E">
              <w:rPr>
                <w:b/>
                <w:bCs/>
                <w:color w:val="000000"/>
                <w:kern w:val="28"/>
                <w:szCs w:val="32"/>
              </w:rPr>
              <w:t>1</w:t>
            </w:r>
            <w:r w:rsidRPr="00121C8E">
              <w:rPr>
                <w:b/>
                <w:bCs/>
                <w:color w:val="000000"/>
                <w:kern w:val="28"/>
                <w:szCs w:val="32"/>
                <w:u w:val="single"/>
              </w:rPr>
              <w:t>000m</w:t>
            </w:r>
            <w:r w:rsidRPr="00121C8E">
              <w:rPr>
                <w:b/>
                <w:bCs/>
                <w:color w:val="000000"/>
                <w:kern w:val="28"/>
                <w:szCs w:val="32"/>
                <w:u w:val="single"/>
                <w:vertAlign w:val="superscript"/>
              </w:rPr>
              <w:t>3</w:t>
            </w:r>
            <w:r w:rsidRPr="00121C8E">
              <w:rPr>
                <w:b/>
                <w:bCs/>
                <w:color w:val="000000"/>
                <w:kern w:val="28"/>
                <w:szCs w:val="32"/>
                <w:u w:val="single"/>
              </w:rPr>
              <w:t>事故水池；</w:t>
            </w:r>
          </w:p>
        </w:tc>
        <w:tc>
          <w:tcPr>
            <w:tcW w:w="500" w:type="pct"/>
            <w:vMerge w:val="restar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10</w:t>
            </w:r>
          </w:p>
        </w:tc>
      </w:tr>
      <w:tr w:rsidTr="00121C8E">
        <w:tblPrEx>
          <w:tblW w:w="5000" w:type="pct"/>
          <w:jc w:val="center"/>
          <w:tblInd w:w="0" w:type="dxa"/>
          <w:tblCellMar>
            <w:left w:w="57" w:type="dxa"/>
            <w:right w:w="57" w:type="dxa"/>
          </w:tblCellMar>
          <w:tblLook w:val="0000"/>
        </w:tblPrEx>
        <w:trPr>
          <w:trHeight w:val="397"/>
          <w:jc w:val="center"/>
        </w:trPr>
        <w:tc>
          <w:tcPr>
            <w:tcW w:w="425" w:type="pct"/>
            <w:vMerge/>
            <w:vAlign w:val="center"/>
          </w:tcPr>
          <w:p w:rsidR="00121C8E" w:rsidRPr="00121C8E" w:rsidP="00121C8E">
            <w:pPr>
              <w:adjustRightInd w:val="0"/>
              <w:snapToGrid w:val="0"/>
              <w:outlineLvl w:val="1"/>
              <w:rPr>
                <w:bCs/>
                <w:color w:val="000000"/>
                <w:kern w:val="28"/>
                <w:szCs w:val="21"/>
              </w:rPr>
            </w:pPr>
          </w:p>
        </w:tc>
        <w:tc>
          <w:tcPr>
            <w:tcW w:w="731" w:type="pct"/>
            <w:vMerge/>
            <w:vAlign w:val="center"/>
          </w:tcPr>
          <w:p w:rsidR="00121C8E" w:rsidRPr="00121C8E" w:rsidP="00121C8E">
            <w:pPr>
              <w:adjustRightInd w:val="0"/>
              <w:snapToGrid w:val="0"/>
              <w:outlineLvl w:val="1"/>
              <w:rPr>
                <w:bCs/>
                <w:color w:val="000000"/>
                <w:kern w:val="28"/>
                <w:szCs w:val="21"/>
              </w:rPr>
            </w:pP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警示牌、安全疏散通道指示牌、防护用具、急救器材和药品等；配备个人防护用具，如过滤式防毒面具、正压式逃生呼吸器、正压式空气呼吸器、防静电工作服、防化学手套、安全防护手套、安全帽等</w:t>
            </w:r>
          </w:p>
        </w:tc>
        <w:tc>
          <w:tcPr>
            <w:tcW w:w="500"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5000" w:type="pct"/>
          <w:jc w:val="center"/>
          <w:tblInd w:w="0" w:type="dxa"/>
          <w:tblCellMar>
            <w:left w:w="57" w:type="dxa"/>
            <w:right w:w="57" w:type="dxa"/>
          </w:tblCellMar>
          <w:tblLook w:val="0000"/>
        </w:tblPrEx>
        <w:trPr>
          <w:trHeight w:val="397"/>
          <w:jc w:val="center"/>
        </w:trPr>
        <w:tc>
          <w:tcPr>
            <w:tcW w:w="425" w:type="pct"/>
            <w:vMerge/>
            <w:vAlign w:val="center"/>
          </w:tcPr>
          <w:p w:rsidR="00121C8E" w:rsidRPr="00121C8E" w:rsidP="00121C8E">
            <w:pPr>
              <w:adjustRightInd w:val="0"/>
              <w:snapToGrid w:val="0"/>
              <w:outlineLvl w:val="1"/>
              <w:rPr>
                <w:bCs/>
                <w:color w:val="000000"/>
                <w:kern w:val="28"/>
                <w:szCs w:val="21"/>
              </w:rPr>
            </w:pPr>
          </w:p>
        </w:tc>
        <w:tc>
          <w:tcPr>
            <w:tcW w:w="731" w:type="pct"/>
            <w:vMerge/>
            <w:vAlign w:val="center"/>
          </w:tcPr>
          <w:p w:rsidR="00121C8E" w:rsidRPr="00121C8E" w:rsidP="00121C8E">
            <w:pPr>
              <w:adjustRightInd w:val="0"/>
              <w:snapToGrid w:val="0"/>
              <w:outlineLvl w:val="1"/>
              <w:rPr>
                <w:bCs/>
                <w:color w:val="000000"/>
                <w:kern w:val="28"/>
                <w:szCs w:val="21"/>
              </w:rPr>
            </w:pPr>
          </w:p>
        </w:tc>
        <w:tc>
          <w:tcPr>
            <w:tcW w:w="3344" w:type="pct"/>
            <w:vAlign w:val="center"/>
          </w:tcPr>
          <w:p w:rsidR="00121C8E" w:rsidRPr="00121C8E" w:rsidP="00121C8E">
            <w:pPr>
              <w:adjustRightInd w:val="0"/>
              <w:snapToGrid w:val="0"/>
              <w:outlineLvl w:val="1"/>
              <w:rPr>
                <w:bCs/>
                <w:color w:val="000000"/>
                <w:kern w:val="28"/>
                <w:szCs w:val="21"/>
              </w:rPr>
            </w:pPr>
            <w:r w:rsidRPr="00121C8E">
              <w:rPr>
                <w:bCs/>
                <w:color w:val="000000"/>
                <w:kern w:val="28"/>
                <w:szCs w:val="21"/>
              </w:rPr>
              <w:t>事故应急培训</w:t>
            </w:r>
          </w:p>
        </w:tc>
        <w:tc>
          <w:tcPr>
            <w:tcW w:w="500" w:type="pct"/>
            <w:vMerge/>
            <w:vAlign w:val="center"/>
          </w:tcPr>
          <w:p w:rsidR="00121C8E" w:rsidRPr="00121C8E" w:rsidP="00121C8E">
            <w:pPr>
              <w:adjustRightInd w:val="0"/>
              <w:snapToGrid w:val="0"/>
              <w:jc w:val="center"/>
              <w:outlineLvl w:val="1"/>
              <w:rPr>
                <w:bCs/>
                <w:color w:val="000000"/>
                <w:kern w:val="28"/>
                <w:szCs w:val="21"/>
              </w:rPr>
            </w:pPr>
          </w:p>
        </w:tc>
      </w:tr>
      <w:tr w:rsidTr="00121C8E">
        <w:tblPrEx>
          <w:tblW w:w="5000" w:type="pct"/>
          <w:jc w:val="center"/>
          <w:tblInd w:w="0" w:type="dxa"/>
          <w:tblCellMar>
            <w:left w:w="57" w:type="dxa"/>
            <w:right w:w="57" w:type="dxa"/>
          </w:tblCellMar>
          <w:tblLook w:val="0000"/>
        </w:tblPrEx>
        <w:trPr>
          <w:trHeight w:val="397"/>
          <w:jc w:val="center"/>
        </w:trPr>
        <w:tc>
          <w:tcPr>
            <w:tcW w:w="425"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总计</w:t>
            </w:r>
          </w:p>
        </w:tc>
        <w:tc>
          <w:tcPr>
            <w:tcW w:w="4075" w:type="pct"/>
            <w:gridSpan w:val="2"/>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w:t>
            </w:r>
          </w:p>
        </w:tc>
        <w:tc>
          <w:tcPr>
            <w:tcW w:w="500" w:type="pct"/>
            <w:vAlign w:val="center"/>
          </w:tcPr>
          <w:p w:rsidR="00121C8E" w:rsidRPr="00121C8E" w:rsidP="00121C8E">
            <w:pPr>
              <w:adjustRightInd w:val="0"/>
              <w:snapToGrid w:val="0"/>
              <w:jc w:val="center"/>
              <w:outlineLvl w:val="1"/>
              <w:rPr>
                <w:bCs/>
                <w:color w:val="000000"/>
                <w:kern w:val="28"/>
                <w:szCs w:val="21"/>
              </w:rPr>
            </w:pPr>
            <w:r w:rsidRPr="00121C8E">
              <w:rPr>
                <w:bCs/>
                <w:color w:val="000000"/>
                <w:kern w:val="28"/>
                <w:szCs w:val="21"/>
              </w:rPr>
              <w:t>59</w:t>
            </w:r>
          </w:p>
        </w:tc>
      </w:tr>
    </w:tbl>
    <w:p w:rsidR="00121C8E" w:rsidRPr="00121C8E" w:rsidP="00121C8E">
      <w:pPr>
        <w:keepNext/>
        <w:keepLines/>
        <w:adjustRightInd w:val="0"/>
        <w:snapToGrid w:val="0"/>
        <w:spacing w:line="520" w:lineRule="exact"/>
        <w:jc w:val="left"/>
        <w:outlineLvl w:val="1"/>
        <w:rPr>
          <w:b/>
          <w:bCs/>
          <w:color w:val="000000"/>
          <w:kern w:val="0"/>
          <w:sz w:val="28"/>
          <w:szCs w:val="32"/>
        </w:rPr>
      </w:pPr>
      <w:r w:rsidRPr="00121C8E">
        <w:rPr>
          <w:b/>
          <w:bCs/>
          <w:color w:val="000000"/>
          <w:kern w:val="0"/>
          <w:sz w:val="28"/>
          <w:szCs w:val="32"/>
        </w:rPr>
        <w:t>6.9 风险评价结论</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本项目涉及氨水、盐酸等危险物质，经分析，本项目环境风险评价工作等级为二级。结合项目风险识别，评价确定项目环境风险事故情形为：</w:t>
      </w:r>
      <w:r w:rsidRPr="00121C8E">
        <w:rPr>
          <w:color w:val="000000"/>
          <w:kern w:val="0"/>
          <w:sz w:val="24"/>
        </w:rPr>
        <w:t>储罐区氨水储罐泄漏，泄露物料挥发对区域大气环境造成影响。</w:t>
      </w:r>
    </w:p>
    <w:p w:rsidR="00121C8E" w:rsidRPr="00121C8E" w:rsidP="00121C8E">
      <w:pPr>
        <w:adjustRightInd w:val="0"/>
        <w:snapToGrid w:val="0"/>
        <w:spacing w:line="480" w:lineRule="exact"/>
        <w:ind w:firstLine="480" w:firstLineChars="200"/>
        <w:rPr>
          <w:color w:val="000000"/>
          <w:kern w:val="0"/>
          <w:sz w:val="24"/>
          <w:szCs w:val="22"/>
        </w:rPr>
      </w:pPr>
      <w:r w:rsidRPr="00121C8E">
        <w:rPr>
          <w:color w:val="000000"/>
          <w:kern w:val="0"/>
          <w:sz w:val="24"/>
          <w:szCs w:val="22"/>
        </w:rPr>
        <w:t>氨水储罐泄露后，在最不利气象条件下，网格点和敏感点毒性终点浓度-1均为出现；毒性终点浓度-2最远影响范围为210m，仅管委会处于氨水毒性终点浓度-2</w:t>
      </w:r>
      <w:r w:rsidRPr="00121C8E">
        <w:rPr>
          <w:color w:val="000000"/>
          <w:kern w:val="0"/>
          <w:sz w:val="24"/>
        </w:rPr>
        <w:t>影响范围内</w:t>
      </w:r>
      <w:r w:rsidRPr="00121C8E">
        <w:rPr>
          <w:color w:val="000000"/>
          <w:kern w:val="0"/>
          <w:sz w:val="24"/>
          <w:szCs w:val="22"/>
        </w:rPr>
        <w:t>。根据计算，</w:t>
      </w:r>
      <w:r w:rsidRPr="00121C8E">
        <w:rPr>
          <w:color w:val="000000"/>
          <w:sz w:val="24"/>
        </w:rPr>
        <w:t>各关心点处</w:t>
      </w:r>
      <w:r w:rsidRPr="00121C8E">
        <w:rPr>
          <w:color w:val="000000"/>
          <w:szCs w:val="21"/>
        </w:rPr>
        <w:t>的</w:t>
      </w:r>
      <w:r w:rsidRPr="00121C8E">
        <w:rPr>
          <w:color w:val="000000"/>
          <w:sz w:val="24"/>
        </w:rPr>
        <w:t>大气伤害概率和伤害的可能性为零，项目建设对周边敏感点影响较小，风险可控。</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项目应严格的生产管理和技术手段予以杜绝，制定防范事故发生的工作计划、消除事故隐患的措施等，从源头上控制风险事故的发生。</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另外，储罐区、浸泡区均设置有围堰和应急事故池等收集设施，发生泄漏后能够做到有效收集和合理处置，</w:t>
      </w:r>
      <w:r w:rsidRPr="00121C8E">
        <w:rPr>
          <w:rFonts w:hint="eastAsia"/>
          <w:color w:val="000000"/>
          <w:kern w:val="0"/>
          <w:sz w:val="24"/>
          <w:szCs w:val="22"/>
        </w:rPr>
        <w:t>不会</w:t>
      </w:r>
      <w:r w:rsidRPr="00121C8E">
        <w:rPr>
          <w:color w:val="000000"/>
          <w:kern w:val="0"/>
          <w:sz w:val="24"/>
          <w:szCs w:val="22"/>
        </w:rPr>
        <w:t>溢流至地表水体。同时，评价要求储罐区地面采取防渗措施，在采取防渗措施前提下，下渗对地下水产生不利影响较小。</w:t>
      </w:r>
    </w:p>
    <w:p w:rsidR="00121C8E" w:rsidRPr="00121C8E" w:rsidP="00121C8E">
      <w:pPr>
        <w:adjustRightInd w:val="0"/>
        <w:snapToGrid w:val="0"/>
        <w:spacing w:line="520" w:lineRule="exact"/>
        <w:ind w:firstLine="480" w:firstLineChars="200"/>
        <w:rPr>
          <w:color w:val="000000"/>
          <w:kern w:val="0"/>
          <w:sz w:val="24"/>
          <w:szCs w:val="22"/>
        </w:rPr>
      </w:pPr>
      <w:r w:rsidRPr="00121C8E">
        <w:rPr>
          <w:color w:val="000000"/>
          <w:kern w:val="0"/>
          <w:sz w:val="24"/>
          <w:szCs w:val="22"/>
        </w:rPr>
        <w:t>本次评价通过对项目的环境风险进行分析、预测和评估，提出风险防范及应急措施，建议企业结合本次项目特点重新制定突发环境事故应急预案及区域风险防范应急救援措施。建设单位在严格落实环境影响评价及安全评价中提出的各项风险防范措施及事故应急预案的基础上，本项目建设的环境风险可防控，风险事故对周围环境影响可以接受。</w:t>
      </w:r>
    </w:p>
    <w:p w:rsidR="00121C8E" w:rsidRPr="00121C8E" w:rsidP="00121C8E">
      <w:pPr>
        <w:widowControl/>
        <w:spacing w:line="520" w:lineRule="exact"/>
        <w:jc w:val="center"/>
        <w:rPr>
          <w:b/>
          <w:bCs/>
          <w:color w:val="000000"/>
          <w:kern w:val="0"/>
          <w:sz w:val="24"/>
          <w:szCs w:val="32"/>
        </w:rPr>
      </w:pPr>
      <w:r w:rsidRPr="00121C8E">
        <w:rPr>
          <w:b/>
          <w:bCs/>
          <w:color w:val="000000"/>
          <w:kern w:val="0"/>
          <w:sz w:val="24"/>
          <w:szCs w:val="32"/>
        </w:rPr>
        <w:t>表6-39       建设项目环境风险影响评价自查表</w:t>
      </w:r>
    </w:p>
    <w:tbl>
      <w:tblPr>
        <w:tblStyle w:val="TableNormal"/>
        <w:tblW w:w="4996"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
      <w:tblGrid>
        <w:gridCol w:w="418"/>
        <w:gridCol w:w="1206"/>
        <w:gridCol w:w="768"/>
        <w:gridCol w:w="605"/>
        <w:gridCol w:w="288"/>
        <w:gridCol w:w="683"/>
        <w:gridCol w:w="247"/>
        <w:gridCol w:w="235"/>
        <w:gridCol w:w="571"/>
        <w:gridCol w:w="11"/>
        <w:gridCol w:w="852"/>
        <w:gridCol w:w="71"/>
        <w:gridCol w:w="486"/>
        <w:gridCol w:w="253"/>
        <w:gridCol w:w="25"/>
        <w:gridCol w:w="683"/>
        <w:gridCol w:w="14"/>
        <w:gridCol w:w="722"/>
        <w:gridCol w:w="756"/>
      </w:tblGrid>
      <w:tr w:rsidTr="00121C8E">
        <w:tblPrEx>
          <w:tblW w:w="4996"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tblPrEx>
        <w:trPr>
          <w:trHeight w:val="369"/>
        </w:trPr>
        <w:tc>
          <w:tcPr>
            <w:tcW w:w="235"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风险调查</w:t>
            </w:r>
          </w:p>
        </w:tc>
        <w:tc>
          <w:tcPr>
            <w:tcW w:w="678"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危险</w:t>
            </w:r>
          </w:p>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物质</w:t>
            </w:r>
          </w:p>
        </w:tc>
        <w:tc>
          <w:tcPr>
            <w:tcW w:w="432"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名称</w:t>
            </w:r>
          </w:p>
        </w:tc>
        <w:tc>
          <w:tcPr>
            <w:tcW w:w="502"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20%氨水</w:t>
            </w:r>
          </w:p>
        </w:tc>
        <w:tc>
          <w:tcPr>
            <w:tcW w:w="52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30%盐酸</w:t>
            </w:r>
          </w:p>
        </w:tc>
        <w:tc>
          <w:tcPr>
            <w:tcW w:w="459" w:type="pct"/>
            <w:gridSpan w:val="3"/>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30%氢氧化钠</w:t>
            </w:r>
          </w:p>
        </w:tc>
        <w:tc>
          <w:tcPr>
            <w:tcW w:w="479" w:type="pct"/>
            <w:vAlign w:val="center"/>
          </w:tcPr>
          <w:p w:rsidR="00121C8E" w:rsidRPr="00121C8E" w:rsidP="00121C8E">
            <w:pPr>
              <w:adjustRightInd w:val="0"/>
              <w:snapToGrid w:val="0"/>
              <w:spacing w:line="240" w:lineRule="exact"/>
              <w:jc w:val="center"/>
              <w:rPr>
                <w:color w:val="000000"/>
                <w:kern w:val="0"/>
                <w:sz w:val="18"/>
                <w:szCs w:val="18"/>
              </w:rPr>
            </w:pPr>
            <w:r w:rsidRPr="00121C8E">
              <w:rPr>
                <w:rFonts w:hint="eastAsia"/>
                <w:color w:val="000000"/>
                <w:kern w:val="0"/>
                <w:sz w:val="18"/>
                <w:szCs w:val="18"/>
              </w:rPr>
              <w:t>0.16</w:t>
            </w:r>
            <w:r w:rsidRPr="00121C8E">
              <w:rPr>
                <w:color w:val="000000"/>
                <w:kern w:val="0"/>
                <w:sz w:val="18"/>
                <w:szCs w:val="18"/>
              </w:rPr>
              <w:t>%亚硫酸溶液</w:t>
            </w:r>
          </w:p>
        </w:tc>
        <w:tc>
          <w:tcPr>
            <w:tcW w:w="454" w:type="pct"/>
            <w:gridSpan w:val="3"/>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w:t>
            </w:r>
          </w:p>
        </w:tc>
        <w:tc>
          <w:tcPr>
            <w:tcW w:w="406" w:type="pct"/>
            <w:gridSpan w:val="3"/>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w:t>
            </w:r>
          </w:p>
        </w:tc>
        <w:tc>
          <w:tcPr>
            <w:tcW w:w="406" w:type="pct"/>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w:t>
            </w:r>
          </w:p>
        </w:tc>
        <w:tc>
          <w:tcPr>
            <w:tcW w:w="427" w:type="pct"/>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678"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432"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存在总量/t</w:t>
            </w:r>
          </w:p>
        </w:tc>
        <w:tc>
          <w:tcPr>
            <w:tcW w:w="502"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30</w:t>
            </w:r>
          </w:p>
        </w:tc>
        <w:tc>
          <w:tcPr>
            <w:tcW w:w="52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19</w:t>
            </w:r>
          </w:p>
        </w:tc>
        <w:tc>
          <w:tcPr>
            <w:tcW w:w="459" w:type="pct"/>
            <w:gridSpan w:val="3"/>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16</w:t>
            </w:r>
          </w:p>
        </w:tc>
        <w:tc>
          <w:tcPr>
            <w:tcW w:w="479" w:type="pct"/>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114</w:t>
            </w:r>
          </w:p>
        </w:tc>
        <w:tc>
          <w:tcPr>
            <w:tcW w:w="454" w:type="pct"/>
            <w:gridSpan w:val="3"/>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w:t>
            </w:r>
          </w:p>
        </w:tc>
        <w:tc>
          <w:tcPr>
            <w:tcW w:w="406" w:type="pct"/>
            <w:gridSpan w:val="3"/>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w:t>
            </w:r>
          </w:p>
        </w:tc>
        <w:tc>
          <w:tcPr>
            <w:tcW w:w="406" w:type="pct"/>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w:t>
            </w:r>
          </w:p>
        </w:tc>
        <w:tc>
          <w:tcPr>
            <w:tcW w:w="427" w:type="pct"/>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djustRightInd w:val="0"/>
              <w:snapToGrid w:val="0"/>
              <w:spacing w:line="240" w:lineRule="exact"/>
              <w:jc w:val="center"/>
              <w:rPr>
                <w:color w:val="000000"/>
                <w:kern w:val="0"/>
                <w:sz w:val="18"/>
                <w:szCs w:val="18"/>
              </w:rPr>
            </w:pPr>
          </w:p>
        </w:tc>
        <w:tc>
          <w:tcPr>
            <w:tcW w:w="678"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环境敏感性</w:t>
            </w:r>
          </w:p>
        </w:tc>
        <w:tc>
          <w:tcPr>
            <w:tcW w:w="432"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大气</w:t>
            </w:r>
          </w:p>
        </w:tc>
        <w:tc>
          <w:tcPr>
            <w:tcW w:w="1962" w:type="pct"/>
            <w:gridSpan w:val="8"/>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500 m范围内人口数</w:t>
            </w:r>
            <w:r w:rsidRPr="00121C8E">
              <w:rPr>
                <w:color w:val="000000"/>
                <w:kern w:val="0"/>
                <w:sz w:val="18"/>
                <w:szCs w:val="18"/>
                <w:u w:val="single"/>
              </w:rPr>
              <w:t xml:space="preserve"> 984 </w:t>
            </w:r>
            <w:r w:rsidRPr="00121C8E">
              <w:rPr>
                <w:color w:val="000000"/>
                <w:kern w:val="0"/>
                <w:sz w:val="18"/>
                <w:szCs w:val="18"/>
              </w:rPr>
              <w:t>人</w:t>
            </w:r>
          </w:p>
        </w:tc>
        <w:tc>
          <w:tcPr>
            <w:tcW w:w="1693" w:type="pct"/>
            <w:gridSpan w:val="8"/>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5 km范围内人口数 </w:t>
            </w:r>
            <w:r w:rsidRPr="00121C8E">
              <w:rPr>
                <w:color w:val="000000"/>
                <w:kern w:val="0"/>
                <w:sz w:val="18"/>
                <w:szCs w:val="18"/>
                <w:u w:val="single"/>
              </w:rPr>
              <w:t>20879</w:t>
            </w:r>
            <w:r w:rsidRPr="00121C8E">
              <w:rPr>
                <w:color w:val="000000"/>
                <w:kern w:val="0"/>
                <w:sz w:val="18"/>
                <w:szCs w:val="18"/>
              </w:rPr>
              <w:t>人</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djustRightInd w:val="0"/>
              <w:snapToGrid w:val="0"/>
              <w:spacing w:line="240" w:lineRule="exact"/>
              <w:jc w:val="center"/>
              <w:rPr>
                <w:color w:val="000000"/>
                <w:kern w:val="0"/>
                <w:sz w:val="18"/>
                <w:szCs w:val="18"/>
              </w:rPr>
            </w:pPr>
          </w:p>
        </w:tc>
        <w:tc>
          <w:tcPr>
            <w:tcW w:w="678" w:type="pct"/>
            <w:vMerge/>
            <w:vAlign w:val="center"/>
          </w:tcPr>
          <w:p w:rsidR="00121C8E" w:rsidRPr="00121C8E" w:rsidP="00121C8E">
            <w:pPr>
              <w:adjustRightInd w:val="0"/>
              <w:snapToGrid w:val="0"/>
              <w:spacing w:line="240" w:lineRule="exact"/>
              <w:jc w:val="center"/>
              <w:rPr>
                <w:color w:val="000000"/>
                <w:kern w:val="0"/>
                <w:sz w:val="18"/>
                <w:szCs w:val="18"/>
              </w:rPr>
            </w:pPr>
          </w:p>
        </w:tc>
        <w:tc>
          <w:tcPr>
            <w:tcW w:w="432"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2822" w:type="pct"/>
            <w:gridSpan w:val="14"/>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每公里管段周边 200 m范围内人口数（最大）</w:t>
            </w:r>
          </w:p>
        </w:tc>
        <w:tc>
          <w:tcPr>
            <w:tcW w:w="83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人</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djustRightInd w:val="0"/>
              <w:snapToGrid w:val="0"/>
              <w:spacing w:line="240" w:lineRule="exact"/>
              <w:jc w:val="center"/>
              <w:rPr>
                <w:color w:val="000000"/>
                <w:kern w:val="0"/>
                <w:sz w:val="18"/>
                <w:szCs w:val="18"/>
              </w:rPr>
            </w:pPr>
          </w:p>
        </w:tc>
        <w:tc>
          <w:tcPr>
            <w:tcW w:w="678" w:type="pct"/>
            <w:vMerge/>
            <w:vAlign w:val="center"/>
          </w:tcPr>
          <w:p w:rsidR="00121C8E" w:rsidRPr="00121C8E" w:rsidP="00121C8E">
            <w:pPr>
              <w:adjustRightInd w:val="0"/>
              <w:snapToGrid w:val="0"/>
              <w:spacing w:line="240" w:lineRule="exact"/>
              <w:jc w:val="center"/>
              <w:rPr>
                <w:color w:val="000000"/>
                <w:kern w:val="0"/>
                <w:sz w:val="18"/>
                <w:szCs w:val="18"/>
              </w:rPr>
            </w:pPr>
          </w:p>
        </w:tc>
        <w:tc>
          <w:tcPr>
            <w:tcW w:w="432"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地表水</w:t>
            </w: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地表水功能敏感性</w:t>
            </w:r>
          </w:p>
        </w:tc>
        <w:tc>
          <w:tcPr>
            <w:tcW w:w="938"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F1 </w:t>
            </w:r>
            <w:r w:rsidRPr="00121C8E">
              <w:rPr>
                <w:rFonts w:ascii="Segoe UI Symbol" w:hAnsi="Segoe UI Symbol" w:cs="Segoe UI Symbol"/>
                <w:color w:val="000000"/>
                <w:kern w:val="0"/>
                <w:sz w:val="24"/>
              </w:rPr>
              <w:t>☐</w:t>
            </w:r>
          </w:p>
        </w:tc>
        <w:tc>
          <w:tcPr>
            <w:tcW w:w="860" w:type="pct"/>
            <w:gridSpan w:val="6"/>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F2 </w:t>
            </w:r>
            <w:r w:rsidRPr="00121C8E">
              <w:rPr>
                <w:rFonts w:ascii="Segoe UI Symbol" w:hAnsi="Segoe UI Symbol" w:cs="Segoe UI Symbol"/>
                <w:color w:val="000000"/>
                <w:kern w:val="0"/>
                <w:sz w:val="24"/>
                <w:szCs w:val="22"/>
              </w:rPr>
              <w:t>☐</w:t>
            </w:r>
          </w:p>
        </w:tc>
        <w:tc>
          <w:tcPr>
            <w:tcW w:w="83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F3 </w:t>
            </w:r>
            <w:r w:rsidRPr="00121C8E">
              <w:rPr>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djustRightInd w:val="0"/>
              <w:snapToGrid w:val="0"/>
              <w:spacing w:line="240" w:lineRule="exact"/>
              <w:jc w:val="center"/>
              <w:rPr>
                <w:color w:val="000000"/>
                <w:kern w:val="0"/>
                <w:sz w:val="18"/>
                <w:szCs w:val="18"/>
              </w:rPr>
            </w:pPr>
          </w:p>
        </w:tc>
        <w:tc>
          <w:tcPr>
            <w:tcW w:w="678" w:type="pct"/>
            <w:vMerge/>
            <w:vAlign w:val="center"/>
          </w:tcPr>
          <w:p w:rsidR="00121C8E" w:rsidRPr="00121C8E" w:rsidP="00121C8E">
            <w:pPr>
              <w:adjustRightInd w:val="0"/>
              <w:snapToGrid w:val="0"/>
              <w:spacing w:line="240" w:lineRule="exact"/>
              <w:jc w:val="center"/>
              <w:rPr>
                <w:color w:val="000000"/>
                <w:kern w:val="0"/>
                <w:sz w:val="18"/>
                <w:szCs w:val="18"/>
              </w:rPr>
            </w:pPr>
          </w:p>
        </w:tc>
        <w:tc>
          <w:tcPr>
            <w:tcW w:w="432"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环境敏感目标分级</w:t>
            </w:r>
          </w:p>
        </w:tc>
        <w:tc>
          <w:tcPr>
            <w:tcW w:w="938"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S1 </w:t>
            </w:r>
            <w:r w:rsidRPr="00121C8E">
              <w:rPr>
                <w:rFonts w:ascii="Segoe UI Symbol" w:hAnsi="Segoe UI Symbol" w:cs="Segoe UI Symbol"/>
                <w:color w:val="000000"/>
                <w:kern w:val="0"/>
                <w:sz w:val="24"/>
              </w:rPr>
              <w:t>☐</w:t>
            </w:r>
          </w:p>
        </w:tc>
        <w:tc>
          <w:tcPr>
            <w:tcW w:w="860" w:type="pct"/>
            <w:gridSpan w:val="6"/>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S2 </w:t>
            </w:r>
            <w:r w:rsidRPr="00121C8E">
              <w:rPr>
                <w:rFonts w:ascii="Segoe UI Symbol" w:hAnsi="Segoe UI Symbol" w:cs="Segoe UI Symbol"/>
                <w:color w:val="000000"/>
                <w:kern w:val="0"/>
                <w:sz w:val="24"/>
                <w:szCs w:val="22"/>
              </w:rPr>
              <w:t>☐</w:t>
            </w:r>
          </w:p>
        </w:tc>
        <w:tc>
          <w:tcPr>
            <w:tcW w:w="83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S3 </w:t>
            </w:r>
            <w:r w:rsidRPr="00121C8E">
              <w:rPr>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djustRightInd w:val="0"/>
              <w:snapToGrid w:val="0"/>
              <w:spacing w:line="240" w:lineRule="exact"/>
              <w:jc w:val="center"/>
              <w:rPr>
                <w:color w:val="000000"/>
                <w:kern w:val="0"/>
                <w:sz w:val="18"/>
                <w:szCs w:val="18"/>
              </w:rPr>
            </w:pPr>
          </w:p>
        </w:tc>
        <w:tc>
          <w:tcPr>
            <w:tcW w:w="678" w:type="pct"/>
            <w:vMerge/>
            <w:vAlign w:val="center"/>
          </w:tcPr>
          <w:p w:rsidR="00121C8E" w:rsidRPr="00121C8E" w:rsidP="00121C8E">
            <w:pPr>
              <w:adjustRightInd w:val="0"/>
              <w:snapToGrid w:val="0"/>
              <w:spacing w:line="240" w:lineRule="exact"/>
              <w:jc w:val="center"/>
              <w:rPr>
                <w:color w:val="000000"/>
                <w:kern w:val="0"/>
                <w:sz w:val="18"/>
                <w:szCs w:val="18"/>
              </w:rPr>
            </w:pPr>
          </w:p>
        </w:tc>
        <w:tc>
          <w:tcPr>
            <w:tcW w:w="432"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地下水</w:t>
            </w: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地下水功能敏感性</w:t>
            </w:r>
          </w:p>
        </w:tc>
        <w:tc>
          <w:tcPr>
            <w:tcW w:w="938"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G1 </w:t>
            </w:r>
            <w:r w:rsidRPr="00121C8E">
              <w:rPr>
                <w:rFonts w:ascii="Segoe UI Symbol" w:hAnsi="Segoe UI Symbol" w:cs="Segoe UI Symbol"/>
                <w:color w:val="000000"/>
                <w:kern w:val="0"/>
                <w:sz w:val="24"/>
              </w:rPr>
              <w:t>☐</w:t>
            </w:r>
          </w:p>
        </w:tc>
        <w:tc>
          <w:tcPr>
            <w:tcW w:w="860" w:type="pct"/>
            <w:gridSpan w:val="6"/>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G2 </w:t>
            </w:r>
            <w:r w:rsidRPr="00121C8E">
              <w:rPr>
                <w:color w:val="000000"/>
                <w:kern w:val="0"/>
                <w:sz w:val="24"/>
                <w:szCs w:val="22"/>
              </w:rPr>
              <w:t>√</w:t>
            </w:r>
          </w:p>
        </w:tc>
        <w:tc>
          <w:tcPr>
            <w:tcW w:w="83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G3 </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djustRightInd w:val="0"/>
              <w:snapToGrid w:val="0"/>
              <w:spacing w:line="240" w:lineRule="exact"/>
              <w:jc w:val="center"/>
              <w:rPr>
                <w:color w:val="000000"/>
                <w:kern w:val="0"/>
                <w:sz w:val="18"/>
                <w:szCs w:val="18"/>
              </w:rPr>
            </w:pPr>
          </w:p>
        </w:tc>
        <w:tc>
          <w:tcPr>
            <w:tcW w:w="678" w:type="pct"/>
            <w:vMerge/>
            <w:vAlign w:val="center"/>
          </w:tcPr>
          <w:p w:rsidR="00121C8E" w:rsidRPr="00121C8E" w:rsidP="00121C8E">
            <w:pPr>
              <w:adjustRightInd w:val="0"/>
              <w:snapToGrid w:val="0"/>
              <w:spacing w:line="240" w:lineRule="exact"/>
              <w:jc w:val="center"/>
              <w:rPr>
                <w:color w:val="000000"/>
                <w:kern w:val="0"/>
                <w:sz w:val="18"/>
                <w:szCs w:val="18"/>
              </w:rPr>
            </w:pPr>
          </w:p>
        </w:tc>
        <w:tc>
          <w:tcPr>
            <w:tcW w:w="432"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包气带防污性能</w:t>
            </w:r>
          </w:p>
        </w:tc>
        <w:tc>
          <w:tcPr>
            <w:tcW w:w="938"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D1 </w:t>
            </w:r>
            <w:r w:rsidRPr="00121C8E">
              <w:rPr>
                <w:rFonts w:ascii="Segoe UI Symbol" w:hAnsi="Segoe UI Symbol" w:cs="Segoe UI Symbol"/>
                <w:color w:val="000000"/>
                <w:kern w:val="0"/>
                <w:sz w:val="24"/>
              </w:rPr>
              <w:t>☐</w:t>
            </w:r>
          </w:p>
        </w:tc>
        <w:tc>
          <w:tcPr>
            <w:tcW w:w="860" w:type="pct"/>
            <w:gridSpan w:val="6"/>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D2 </w:t>
            </w:r>
            <w:r w:rsidRPr="00121C8E">
              <w:rPr>
                <w:color w:val="000000"/>
                <w:kern w:val="0"/>
                <w:sz w:val="24"/>
                <w:szCs w:val="22"/>
              </w:rPr>
              <w:t>√</w:t>
            </w:r>
          </w:p>
        </w:tc>
        <w:tc>
          <w:tcPr>
            <w:tcW w:w="83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D3 </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913" w:type="pct"/>
            <w:gridSpan w:val="2"/>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物质及工艺系统危险性</w:t>
            </w:r>
          </w:p>
        </w:tc>
        <w:tc>
          <w:tcPr>
            <w:tcW w:w="432"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i/>
                <w:iCs/>
                <w:color w:val="000000"/>
                <w:kern w:val="0"/>
                <w:sz w:val="18"/>
                <w:szCs w:val="18"/>
              </w:rPr>
              <w:t>Q</w:t>
            </w:r>
            <w:r w:rsidRPr="00121C8E">
              <w:rPr>
                <w:color w:val="000000"/>
                <w:kern w:val="0"/>
                <w:sz w:val="18"/>
                <w:szCs w:val="18"/>
              </w:rPr>
              <w:t>值</w:t>
            </w: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i/>
                <w:iCs/>
                <w:color w:val="000000"/>
                <w:kern w:val="0"/>
                <w:sz w:val="18"/>
                <w:szCs w:val="18"/>
              </w:rPr>
              <w:t>Q</w:t>
            </w:r>
            <w:r w:rsidRPr="00121C8E">
              <w:rPr>
                <w:color w:val="000000"/>
                <w:kern w:val="0"/>
                <w:sz w:val="18"/>
                <w:szCs w:val="18"/>
              </w:rPr>
              <w:t xml:space="preserve">＜1 </w:t>
            </w:r>
            <w:r w:rsidRPr="00121C8E">
              <w:rPr>
                <w:rFonts w:ascii="Segoe UI Symbol" w:hAnsi="Segoe UI Symbol" w:cs="Segoe UI Symbol"/>
                <w:color w:val="000000"/>
                <w:kern w:val="0"/>
                <w:sz w:val="24"/>
              </w:rPr>
              <w:t>☐</w:t>
            </w:r>
          </w:p>
        </w:tc>
        <w:tc>
          <w:tcPr>
            <w:tcW w:w="938"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1≤</w:t>
            </w:r>
            <w:r w:rsidRPr="00121C8E">
              <w:rPr>
                <w:i/>
                <w:iCs/>
                <w:color w:val="000000"/>
                <w:kern w:val="0"/>
                <w:sz w:val="18"/>
                <w:szCs w:val="18"/>
              </w:rPr>
              <w:t>Q</w:t>
            </w:r>
            <w:r w:rsidRPr="00121C8E">
              <w:rPr>
                <w:color w:val="000000"/>
                <w:kern w:val="0"/>
                <w:sz w:val="18"/>
                <w:szCs w:val="18"/>
              </w:rPr>
              <w:t>＜10</w:t>
            </w:r>
            <w:r w:rsidRPr="00121C8E">
              <w:rPr>
                <w:color w:val="000000"/>
                <w:kern w:val="0"/>
                <w:sz w:val="24"/>
                <w:szCs w:val="22"/>
              </w:rPr>
              <w:t>√</w:t>
            </w:r>
          </w:p>
        </w:tc>
        <w:tc>
          <w:tcPr>
            <w:tcW w:w="860" w:type="pct"/>
            <w:gridSpan w:val="6"/>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10≤</w:t>
            </w:r>
            <w:r w:rsidRPr="00121C8E">
              <w:rPr>
                <w:i/>
                <w:iCs/>
                <w:color w:val="000000"/>
                <w:kern w:val="0"/>
                <w:sz w:val="18"/>
                <w:szCs w:val="18"/>
              </w:rPr>
              <w:t>Q</w:t>
            </w:r>
            <w:r w:rsidRPr="00121C8E">
              <w:rPr>
                <w:color w:val="000000"/>
                <w:kern w:val="0"/>
                <w:sz w:val="18"/>
                <w:szCs w:val="18"/>
              </w:rPr>
              <w:t xml:space="preserve">＜100 </w:t>
            </w:r>
            <w:r w:rsidRPr="00121C8E">
              <w:rPr>
                <w:rFonts w:ascii="Segoe UI Symbol" w:hAnsi="Segoe UI Symbol" w:cs="Segoe UI Symbol"/>
                <w:color w:val="000000"/>
                <w:kern w:val="0"/>
                <w:sz w:val="24"/>
                <w:szCs w:val="22"/>
              </w:rPr>
              <w:t>☐</w:t>
            </w:r>
          </w:p>
        </w:tc>
        <w:tc>
          <w:tcPr>
            <w:tcW w:w="83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i/>
                <w:iCs/>
                <w:color w:val="000000"/>
                <w:kern w:val="0"/>
                <w:sz w:val="18"/>
                <w:szCs w:val="18"/>
              </w:rPr>
              <w:t>Q</w:t>
            </w:r>
            <w:r w:rsidRPr="00121C8E">
              <w:rPr>
                <w:color w:val="000000"/>
                <w:kern w:val="0"/>
                <w:sz w:val="18"/>
                <w:szCs w:val="18"/>
              </w:rPr>
              <w:t xml:space="preserve">＞100 </w:t>
            </w:r>
            <w:r w:rsidRPr="00121C8E">
              <w:rPr>
                <w:rFonts w:ascii="Segoe UI Symbol" w:hAnsi="Segoe UI Symbol" w:cs="Segoe UI Symbol"/>
                <w:color w:val="000000"/>
                <w:kern w:val="0"/>
                <w:sz w:val="24"/>
                <w:szCs w:val="22"/>
              </w:rPr>
              <w:t>☐</w:t>
            </w:r>
            <w:r w:rsidRPr="00121C8E">
              <w:rPr>
                <w:color w:val="000000"/>
                <w:kern w:val="0"/>
                <w:sz w:val="18"/>
                <w:szCs w:val="18"/>
              </w:rPr>
              <w:t xml:space="preserve"> </w:t>
            </w:r>
          </w:p>
        </w:tc>
      </w:tr>
      <w:tr w:rsidTr="00121C8E">
        <w:tblPrEx>
          <w:tblW w:w="4996" w:type="pct"/>
          <w:tblInd w:w="0" w:type="dxa"/>
          <w:tblCellMar>
            <w:left w:w="57" w:type="dxa"/>
            <w:right w:w="57" w:type="dxa"/>
          </w:tblCellMar>
          <w:tblLook w:val="0000"/>
        </w:tblPrEx>
        <w:trPr>
          <w:trHeight w:val="369"/>
        </w:trPr>
        <w:tc>
          <w:tcPr>
            <w:tcW w:w="913" w:type="pct"/>
            <w:gridSpan w:val="2"/>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432"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M值</w:t>
            </w: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M1</w:t>
            </w:r>
            <w:r w:rsidRPr="00121C8E">
              <w:rPr>
                <w:rFonts w:ascii="Segoe UI Symbol" w:hAnsi="Segoe UI Symbol" w:cs="Segoe UI Symbol"/>
                <w:color w:val="000000"/>
                <w:kern w:val="0"/>
                <w:sz w:val="24"/>
              </w:rPr>
              <w:t>☐</w:t>
            </w:r>
            <w:r w:rsidRPr="00121C8E">
              <w:rPr>
                <w:color w:val="000000"/>
                <w:kern w:val="0"/>
                <w:sz w:val="18"/>
                <w:szCs w:val="18"/>
              </w:rPr>
              <w:t xml:space="preserve"> </w:t>
            </w:r>
          </w:p>
        </w:tc>
        <w:tc>
          <w:tcPr>
            <w:tcW w:w="938"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M2 </w:t>
            </w:r>
            <w:r w:rsidRPr="00121C8E">
              <w:rPr>
                <w:color w:val="000000"/>
                <w:kern w:val="0"/>
                <w:sz w:val="24"/>
                <w:szCs w:val="22"/>
              </w:rPr>
              <w:t>√</w:t>
            </w:r>
          </w:p>
        </w:tc>
        <w:tc>
          <w:tcPr>
            <w:tcW w:w="860" w:type="pct"/>
            <w:gridSpan w:val="6"/>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M3 </w:t>
            </w:r>
            <w:r w:rsidRPr="00121C8E">
              <w:rPr>
                <w:rFonts w:ascii="Segoe UI Symbol" w:hAnsi="Segoe UI Symbol" w:cs="Segoe UI Symbol"/>
                <w:color w:val="000000"/>
                <w:kern w:val="0"/>
                <w:sz w:val="24"/>
                <w:szCs w:val="22"/>
              </w:rPr>
              <w:t>☐</w:t>
            </w:r>
          </w:p>
        </w:tc>
        <w:tc>
          <w:tcPr>
            <w:tcW w:w="83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M4 </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913" w:type="pct"/>
            <w:gridSpan w:val="2"/>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432"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P值</w:t>
            </w: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P1 </w:t>
            </w:r>
            <w:r w:rsidRPr="00121C8E">
              <w:rPr>
                <w:rFonts w:ascii="Segoe UI Symbol" w:hAnsi="Segoe UI Symbol" w:cs="Segoe UI Symbol"/>
                <w:color w:val="000000"/>
                <w:kern w:val="0"/>
                <w:sz w:val="24"/>
              </w:rPr>
              <w:t>☐</w:t>
            </w:r>
          </w:p>
        </w:tc>
        <w:tc>
          <w:tcPr>
            <w:tcW w:w="938"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P2 </w:t>
            </w:r>
            <w:r w:rsidRPr="00121C8E">
              <w:rPr>
                <w:rFonts w:ascii="Segoe UI Symbol" w:hAnsi="Segoe UI Symbol" w:cs="Segoe UI Symbol"/>
                <w:color w:val="000000"/>
                <w:kern w:val="0"/>
                <w:sz w:val="24"/>
                <w:szCs w:val="22"/>
              </w:rPr>
              <w:t>☐</w:t>
            </w:r>
          </w:p>
        </w:tc>
        <w:tc>
          <w:tcPr>
            <w:tcW w:w="860" w:type="pct"/>
            <w:gridSpan w:val="6"/>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P3 </w:t>
            </w:r>
            <w:r w:rsidRPr="00121C8E">
              <w:rPr>
                <w:color w:val="000000"/>
                <w:kern w:val="0"/>
                <w:sz w:val="24"/>
                <w:szCs w:val="22"/>
              </w:rPr>
              <w:t>√</w:t>
            </w:r>
          </w:p>
        </w:tc>
        <w:tc>
          <w:tcPr>
            <w:tcW w:w="83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P4 </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913" w:type="pct"/>
            <w:gridSpan w:val="2"/>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环境敏感程度</w:t>
            </w:r>
          </w:p>
        </w:tc>
        <w:tc>
          <w:tcPr>
            <w:tcW w:w="432"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大气</w:t>
            </w: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E1 </w:t>
            </w:r>
            <w:r w:rsidRPr="00121C8E">
              <w:rPr>
                <w:rFonts w:ascii="Segoe UI Symbol" w:hAnsi="Segoe UI Symbol" w:cs="Segoe UI Symbol"/>
                <w:color w:val="000000"/>
                <w:kern w:val="0"/>
                <w:sz w:val="24"/>
              </w:rPr>
              <w:t>☐</w:t>
            </w:r>
          </w:p>
        </w:tc>
        <w:tc>
          <w:tcPr>
            <w:tcW w:w="1407" w:type="pct"/>
            <w:gridSpan w:val="8"/>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E2 </w:t>
            </w:r>
            <w:r w:rsidRPr="00121C8E">
              <w:rPr>
                <w:color w:val="000000"/>
                <w:kern w:val="0"/>
                <w:sz w:val="24"/>
                <w:szCs w:val="22"/>
              </w:rPr>
              <w:t>√</w:t>
            </w:r>
          </w:p>
        </w:tc>
        <w:tc>
          <w:tcPr>
            <w:tcW w:w="1223"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E3 </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913" w:type="pct"/>
            <w:gridSpan w:val="2"/>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432"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地表水</w:t>
            </w: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E1 </w:t>
            </w:r>
            <w:r w:rsidRPr="00121C8E">
              <w:rPr>
                <w:rFonts w:ascii="Segoe UI Symbol" w:hAnsi="Segoe UI Symbol" w:cs="Segoe UI Symbol"/>
                <w:color w:val="000000"/>
                <w:kern w:val="0"/>
                <w:sz w:val="24"/>
              </w:rPr>
              <w:t>☐</w:t>
            </w:r>
          </w:p>
        </w:tc>
        <w:tc>
          <w:tcPr>
            <w:tcW w:w="1407" w:type="pct"/>
            <w:gridSpan w:val="8"/>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E2 </w:t>
            </w:r>
            <w:r w:rsidRPr="00121C8E">
              <w:rPr>
                <w:rFonts w:ascii="Segoe UI Symbol" w:hAnsi="Segoe UI Symbol" w:cs="Segoe UI Symbol"/>
                <w:color w:val="000000"/>
                <w:kern w:val="0"/>
                <w:sz w:val="24"/>
                <w:szCs w:val="22"/>
              </w:rPr>
              <w:t>☐</w:t>
            </w:r>
          </w:p>
        </w:tc>
        <w:tc>
          <w:tcPr>
            <w:tcW w:w="1223"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E3 </w:t>
            </w:r>
            <w:r w:rsidRPr="00121C8E">
              <w:rPr>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913" w:type="pct"/>
            <w:gridSpan w:val="2"/>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432"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地下水</w:t>
            </w:r>
          </w:p>
        </w:tc>
        <w:tc>
          <w:tcPr>
            <w:tcW w:w="102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E1 </w:t>
            </w:r>
            <w:r w:rsidRPr="00121C8E">
              <w:rPr>
                <w:rFonts w:ascii="Segoe UI Symbol" w:hAnsi="Segoe UI Symbol" w:cs="Segoe UI Symbol"/>
                <w:color w:val="000000"/>
                <w:kern w:val="0"/>
                <w:sz w:val="24"/>
              </w:rPr>
              <w:t>☐</w:t>
            </w:r>
          </w:p>
        </w:tc>
        <w:tc>
          <w:tcPr>
            <w:tcW w:w="1407" w:type="pct"/>
            <w:gridSpan w:val="8"/>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E2 </w:t>
            </w:r>
            <w:r w:rsidRPr="00121C8E">
              <w:rPr>
                <w:color w:val="000000"/>
                <w:kern w:val="0"/>
                <w:sz w:val="24"/>
                <w:szCs w:val="22"/>
              </w:rPr>
              <w:t>√</w:t>
            </w:r>
          </w:p>
        </w:tc>
        <w:tc>
          <w:tcPr>
            <w:tcW w:w="1223"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E3 </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913" w:type="pct"/>
            <w:gridSpan w:val="2"/>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环境风险潜势</w:t>
            </w:r>
          </w:p>
        </w:tc>
        <w:tc>
          <w:tcPr>
            <w:tcW w:w="772" w:type="pct"/>
            <w:gridSpan w:val="2"/>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rFonts w:ascii="宋体" w:hAnsi="宋体" w:cs="宋体" w:hint="eastAsia"/>
                <w:color w:val="000000"/>
                <w:kern w:val="0"/>
                <w:sz w:val="18"/>
                <w:szCs w:val="18"/>
              </w:rPr>
              <w:t>Ⅳ</w:t>
            </w:r>
            <w:r w:rsidRPr="00121C8E">
              <w:rPr>
                <w:color w:val="000000"/>
                <w:kern w:val="0"/>
                <w:sz w:val="18"/>
                <w:szCs w:val="18"/>
                <w:vertAlign w:val="superscript"/>
              </w:rPr>
              <w:t>+</w:t>
            </w:r>
            <w:r w:rsidRPr="00121C8E">
              <w:rPr>
                <w:color w:val="000000"/>
                <w:kern w:val="0"/>
                <w:sz w:val="18"/>
                <w:szCs w:val="18"/>
              </w:rPr>
              <w:t xml:space="preserve"> </w:t>
            </w:r>
            <w:r w:rsidRPr="00121C8E">
              <w:rPr>
                <w:rFonts w:ascii="Segoe UI Symbol" w:hAnsi="Segoe UI Symbol" w:cs="Segoe UI Symbol"/>
                <w:color w:val="000000"/>
                <w:kern w:val="0"/>
                <w:sz w:val="24"/>
              </w:rPr>
              <w:t>☐</w:t>
            </w:r>
          </w:p>
        </w:tc>
        <w:tc>
          <w:tcPr>
            <w:tcW w:w="817"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rFonts w:ascii="宋体" w:hAnsi="宋体" w:cs="宋体" w:hint="eastAsia"/>
                <w:color w:val="000000"/>
                <w:kern w:val="0"/>
                <w:sz w:val="18"/>
                <w:szCs w:val="18"/>
              </w:rPr>
              <w:t>Ⅳ</w:t>
            </w:r>
            <w:r w:rsidRPr="00121C8E">
              <w:rPr>
                <w:rFonts w:ascii="Segoe UI Symbol" w:hAnsi="Segoe UI Symbol" w:cs="Segoe UI Symbol"/>
                <w:color w:val="000000"/>
                <w:kern w:val="0"/>
                <w:sz w:val="24"/>
              </w:rPr>
              <w:t>☐</w:t>
            </w:r>
          </w:p>
        </w:tc>
        <w:tc>
          <w:tcPr>
            <w:tcW w:w="846"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rFonts w:ascii="宋体" w:hAnsi="宋体" w:cs="宋体" w:hint="eastAsia"/>
                <w:color w:val="000000"/>
                <w:kern w:val="0"/>
                <w:sz w:val="18"/>
                <w:szCs w:val="18"/>
              </w:rPr>
              <w:t>Ⅲ</w:t>
            </w:r>
            <w:r w:rsidRPr="00121C8E">
              <w:rPr>
                <w:color w:val="000000"/>
                <w:kern w:val="0"/>
                <w:sz w:val="18"/>
                <w:szCs w:val="18"/>
              </w:rPr>
              <w:t xml:space="preserve"> </w:t>
            </w:r>
            <w:r w:rsidRPr="00121C8E">
              <w:rPr>
                <w:color w:val="000000"/>
                <w:kern w:val="0"/>
                <w:sz w:val="24"/>
                <w:szCs w:val="22"/>
              </w:rPr>
              <w:t>√</w:t>
            </w:r>
          </w:p>
        </w:tc>
        <w:tc>
          <w:tcPr>
            <w:tcW w:w="813"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rFonts w:ascii="宋体" w:hAnsi="宋体" w:cs="宋体" w:hint="eastAsia"/>
                <w:color w:val="000000"/>
                <w:kern w:val="0"/>
                <w:sz w:val="18"/>
                <w:szCs w:val="18"/>
              </w:rPr>
              <w:t>Ⅱ</w:t>
            </w:r>
            <w:r w:rsidRPr="00121C8E">
              <w:rPr>
                <w:rFonts w:ascii="Segoe UI Symbol" w:hAnsi="Segoe UI Symbol" w:cs="Segoe UI Symbol"/>
                <w:color w:val="000000"/>
                <w:kern w:val="0"/>
                <w:sz w:val="24"/>
                <w:szCs w:val="22"/>
              </w:rPr>
              <w:t>☐</w:t>
            </w:r>
          </w:p>
        </w:tc>
        <w:tc>
          <w:tcPr>
            <w:tcW w:w="840" w:type="pct"/>
            <w:gridSpan w:val="3"/>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I </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913" w:type="pct"/>
            <w:gridSpan w:val="2"/>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评价等级</w:t>
            </w:r>
          </w:p>
        </w:tc>
        <w:tc>
          <w:tcPr>
            <w:tcW w:w="934" w:type="pct"/>
            <w:gridSpan w:val="3"/>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一级</w:t>
            </w:r>
            <w:r w:rsidRPr="00121C8E">
              <w:rPr>
                <w:rFonts w:ascii="Segoe UI Symbol" w:hAnsi="Segoe UI Symbol" w:cs="Segoe UI Symbol"/>
                <w:color w:val="000000"/>
                <w:kern w:val="0"/>
                <w:sz w:val="24"/>
              </w:rPr>
              <w:t>☐</w:t>
            </w:r>
          </w:p>
        </w:tc>
        <w:tc>
          <w:tcPr>
            <w:tcW w:w="981" w:type="pct"/>
            <w:gridSpan w:val="5"/>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二级</w:t>
            </w:r>
            <w:r w:rsidRPr="00121C8E">
              <w:rPr>
                <w:color w:val="000000"/>
                <w:kern w:val="0"/>
                <w:sz w:val="24"/>
              </w:rPr>
              <w:t>√</w:t>
            </w:r>
          </w:p>
        </w:tc>
        <w:tc>
          <w:tcPr>
            <w:tcW w:w="93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三级</w:t>
            </w:r>
            <w:r w:rsidRPr="00121C8E">
              <w:rPr>
                <w:rFonts w:ascii="Segoe UI Symbol" w:hAnsi="Segoe UI Symbol" w:cs="Segoe UI Symbol"/>
                <w:color w:val="000000"/>
                <w:kern w:val="0"/>
                <w:sz w:val="24"/>
              </w:rPr>
              <w:t>☐</w:t>
            </w:r>
          </w:p>
        </w:tc>
        <w:tc>
          <w:tcPr>
            <w:tcW w:w="1238" w:type="pct"/>
            <w:gridSpan w:val="5"/>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简单分析</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235"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风险识别</w:t>
            </w:r>
          </w:p>
        </w:tc>
        <w:tc>
          <w:tcPr>
            <w:tcW w:w="678"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物质危险性</w:t>
            </w:r>
          </w:p>
        </w:tc>
        <w:tc>
          <w:tcPr>
            <w:tcW w:w="1915" w:type="pct"/>
            <w:gridSpan w:val="8"/>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有毒有害</w:t>
            </w:r>
            <w:r w:rsidRPr="00121C8E">
              <w:rPr>
                <w:color w:val="000000"/>
                <w:kern w:val="0"/>
                <w:sz w:val="24"/>
                <w:szCs w:val="22"/>
              </w:rPr>
              <w:t>√</w:t>
            </w:r>
          </w:p>
        </w:tc>
        <w:tc>
          <w:tcPr>
            <w:tcW w:w="2172" w:type="pct"/>
            <w:gridSpan w:val="9"/>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易燃易爆</w:t>
            </w:r>
            <w:r w:rsidRPr="00121C8E">
              <w:rPr>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678"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环境风险类型</w:t>
            </w:r>
          </w:p>
        </w:tc>
        <w:tc>
          <w:tcPr>
            <w:tcW w:w="1915" w:type="pct"/>
            <w:gridSpan w:val="8"/>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泄漏</w:t>
            </w:r>
            <w:r w:rsidRPr="00121C8E">
              <w:rPr>
                <w:color w:val="000000"/>
                <w:kern w:val="0"/>
                <w:sz w:val="24"/>
                <w:szCs w:val="22"/>
              </w:rPr>
              <w:t>√</w:t>
            </w:r>
          </w:p>
        </w:tc>
        <w:tc>
          <w:tcPr>
            <w:tcW w:w="2172" w:type="pct"/>
            <w:gridSpan w:val="9"/>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火灾、爆炸引发伴生/次生污染物排放</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678"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影响途径</w:t>
            </w:r>
          </w:p>
        </w:tc>
        <w:tc>
          <w:tcPr>
            <w:tcW w:w="1318"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大气</w:t>
            </w:r>
            <w:r w:rsidRPr="00121C8E">
              <w:rPr>
                <w:color w:val="000000"/>
                <w:kern w:val="0"/>
                <w:sz w:val="24"/>
              </w:rPr>
              <w:t>√</w:t>
            </w:r>
          </w:p>
        </w:tc>
        <w:tc>
          <w:tcPr>
            <w:tcW w:w="1390" w:type="pct"/>
            <w:gridSpan w:val="7"/>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地表水</w:t>
            </w:r>
            <w:r w:rsidRPr="00121C8E">
              <w:rPr>
                <w:color w:val="000000"/>
                <w:kern w:val="0"/>
                <w:sz w:val="24"/>
              </w:rPr>
              <w:t>√</w:t>
            </w:r>
          </w:p>
        </w:tc>
        <w:tc>
          <w:tcPr>
            <w:tcW w:w="1380" w:type="pct"/>
            <w:gridSpan w:val="6"/>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地下水</w:t>
            </w:r>
            <w:r w:rsidRPr="00121C8E">
              <w:rPr>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913" w:type="pct"/>
            <w:gridSpan w:val="2"/>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事故情形分析</w:t>
            </w:r>
          </w:p>
        </w:tc>
        <w:tc>
          <w:tcPr>
            <w:tcW w:w="934" w:type="pct"/>
            <w:gridSpan w:val="3"/>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源强设定方法</w:t>
            </w:r>
          </w:p>
        </w:tc>
        <w:tc>
          <w:tcPr>
            <w:tcW w:w="981" w:type="pct"/>
            <w:gridSpan w:val="5"/>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计算法</w:t>
            </w:r>
            <w:r w:rsidRPr="00121C8E">
              <w:rPr>
                <w:color w:val="000000"/>
                <w:kern w:val="0"/>
                <w:sz w:val="24"/>
                <w:szCs w:val="22"/>
              </w:rPr>
              <w:t>√</w:t>
            </w:r>
          </w:p>
        </w:tc>
        <w:tc>
          <w:tcPr>
            <w:tcW w:w="934" w:type="pct"/>
            <w:gridSpan w:val="4"/>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经验估算法</w:t>
            </w:r>
            <w:r w:rsidRPr="00121C8E">
              <w:rPr>
                <w:rFonts w:ascii="Segoe UI Symbol" w:hAnsi="Segoe UI Symbol" w:cs="Segoe UI Symbol"/>
                <w:color w:val="000000"/>
                <w:kern w:val="0"/>
                <w:sz w:val="24"/>
              </w:rPr>
              <w:t>☐</w:t>
            </w:r>
          </w:p>
        </w:tc>
        <w:tc>
          <w:tcPr>
            <w:tcW w:w="1238" w:type="pct"/>
            <w:gridSpan w:val="5"/>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其他估算法</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235"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风险预测与评价</w:t>
            </w:r>
          </w:p>
        </w:tc>
        <w:tc>
          <w:tcPr>
            <w:tcW w:w="678"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大气</w:t>
            </w:r>
          </w:p>
        </w:tc>
        <w:tc>
          <w:tcPr>
            <w:tcW w:w="934" w:type="pct"/>
            <w:gridSpan w:val="3"/>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预测模型</w:t>
            </w:r>
          </w:p>
        </w:tc>
        <w:tc>
          <w:tcPr>
            <w:tcW w:w="981" w:type="pct"/>
            <w:gridSpan w:val="5"/>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 xml:space="preserve">SLAB  </w:t>
            </w:r>
            <w:r w:rsidRPr="00121C8E">
              <w:rPr>
                <w:rFonts w:ascii="Segoe UI Symbol" w:hAnsi="Segoe UI Symbol" w:cs="Segoe UI Symbol"/>
                <w:color w:val="000000"/>
                <w:kern w:val="0"/>
                <w:sz w:val="24"/>
              </w:rPr>
              <w:t>☐</w:t>
            </w:r>
          </w:p>
        </w:tc>
        <w:tc>
          <w:tcPr>
            <w:tcW w:w="934" w:type="pct"/>
            <w:gridSpan w:val="4"/>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 xml:space="preserve">AFTOX </w:t>
            </w:r>
            <w:r w:rsidRPr="00121C8E">
              <w:rPr>
                <w:color w:val="000000"/>
                <w:kern w:val="0"/>
                <w:sz w:val="24"/>
                <w:szCs w:val="22"/>
              </w:rPr>
              <w:t>√</w:t>
            </w:r>
          </w:p>
        </w:tc>
        <w:tc>
          <w:tcPr>
            <w:tcW w:w="1238" w:type="pct"/>
            <w:gridSpan w:val="5"/>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其他</w:t>
            </w:r>
            <w:r w:rsidRPr="00121C8E">
              <w:rPr>
                <w:rFonts w:ascii="Segoe UI Symbol" w:hAnsi="Segoe UI Symbol" w:cs="Segoe UI Symbol"/>
                <w:color w:val="000000"/>
                <w:kern w:val="0"/>
                <w:sz w:val="24"/>
                <w:szCs w:val="22"/>
              </w:rPr>
              <w:t>☐</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678"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934" w:type="pct"/>
            <w:gridSpan w:val="3"/>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预测结果</w:t>
            </w:r>
          </w:p>
        </w:tc>
        <w:tc>
          <w:tcPr>
            <w:tcW w:w="976" w:type="pct"/>
            <w:gridSpan w:val="4"/>
            <w:vMerge w:val="restart"/>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氨水</w:t>
            </w:r>
          </w:p>
        </w:tc>
        <w:tc>
          <w:tcPr>
            <w:tcW w:w="2178" w:type="pct"/>
            <w:gridSpan w:val="10"/>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大气毒性终点浓度-1 最大影响范围</w:t>
            </w:r>
            <w:r w:rsidRPr="00121C8E">
              <w:rPr>
                <w:color w:val="000000"/>
                <w:kern w:val="0"/>
                <w:sz w:val="18"/>
                <w:szCs w:val="18"/>
                <w:u w:val="single"/>
              </w:rPr>
              <w:t>/</w:t>
            </w:r>
            <w:r w:rsidRPr="00121C8E">
              <w:rPr>
                <w:color w:val="000000"/>
                <w:kern w:val="0"/>
                <w:sz w:val="18"/>
                <w:szCs w:val="18"/>
              </w:rPr>
              <w:t>m</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678"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934" w:type="pct"/>
            <w:gridSpan w:val="3"/>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976" w:type="pct"/>
            <w:gridSpan w:val="4"/>
            <w:vMerge/>
            <w:vAlign w:val="center"/>
          </w:tcPr>
          <w:p w:rsidR="00121C8E" w:rsidRPr="00121C8E" w:rsidP="00121C8E">
            <w:pPr>
              <w:adjustRightInd w:val="0"/>
              <w:snapToGrid w:val="0"/>
              <w:spacing w:line="240" w:lineRule="exact"/>
              <w:jc w:val="center"/>
              <w:rPr>
                <w:color w:val="000000"/>
                <w:kern w:val="0"/>
                <w:sz w:val="18"/>
                <w:szCs w:val="18"/>
              </w:rPr>
            </w:pPr>
          </w:p>
        </w:tc>
        <w:tc>
          <w:tcPr>
            <w:tcW w:w="2178" w:type="pct"/>
            <w:gridSpan w:val="10"/>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大气毒性终点浓度-2 最大影响范围</w:t>
            </w:r>
            <w:r w:rsidRPr="00121C8E">
              <w:rPr>
                <w:color w:val="000000"/>
                <w:kern w:val="0"/>
                <w:sz w:val="18"/>
                <w:szCs w:val="18"/>
                <w:u w:val="single"/>
              </w:rPr>
              <w:t xml:space="preserve"> 210 </w:t>
            </w:r>
            <w:r w:rsidRPr="00121C8E">
              <w:rPr>
                <w:color w:val="000000"/>
                <w:kern w:val="0"/>
                <w:sz w:val="18"/>
                <w:szCs w:val="18"/>
              </w:rPr>
              <w:t>m</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678" w:type="pc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地表水</w:t>
            </w:r>
          </w:p>
        </w:tc>
        <w:tc>
          <w:tcPr>
            <w:tcW w:w="4087" w:type="pct"/>
            <w:gridSpan w:val="17"/>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最近环境敏感目标</w:t>
            </w:r>
            <w:r w:rsidRPr="00121C8E">
              <w:rPr>
                <w:color w:val="000000"/>
                <w:kern w:val="0"/>
                <w:sz w:val="18"/>
                <w:szCs w:val="18"/>
                <w:u w:val="single"/>
              </w:rPr>
              <w:t xml:space="preserve"> / </w:t>
            </w:r>
            <w:r w:rsidRPr="00121C8E">
              <w:rPr>
                <w:color w:val="000000"/>
                <w:kern w:val="0"/>
                <w:sz w:val="18"/>
                <w:szCs w:val="18"/>
              </w:rPr>
              <w:t>，到达时间</w:t>
            </w:r>
            <w:r w:rsidRPr="00121C8E">
              <w:rPr>
                <w:color w:val="000000"/>
                <w:kern w:val="0"/>
                <w:sz w:val="18"/>
                <w:szCs w:val="18"/>
                <w:u w:val="single"/>
              </w:rPr>
              <w:t xml:space="preserve">  /  </w:t>
            </w:r>
            <w:r w:rsidRPr="00121C8E">
              <w:rPr>
                <w:color w:val="000000"/>
                <w:kern w:val="0"/>
                <w:sz w:val="18"/>
                <w:szCs w:val="18"/>
              </w:rPr>
              <w:t>h</w:t>
            </w:r>
          </w:p>
        </w:tc>
      </w:tr>
      <w:tr w:rsidTr="00121C8E">
        <w:tblPrEx>
          <w:tblW w:w="4996" w:type="pct"/>
          <w:tblInd w:w="0" w:type="dxa"/>
          <w:tblCellMar>
            <w:left w:w="57" w:type="dxa"/>
            <w:right w:w="57" w:type="dxa"/>
          </w:tblCellMar>
          <w:tblLook w:val="0000"/>
        </w:tblPrEx>
        <w:trPr>
          <w:trHeight w:val="239"/>
        </w:trPr>
        <w:tc>
          <w:tcPr>
            <w:tcW w:w="235"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678" w:type="pct"/>
            <w:vMerge w:val="restart"/>
            <w:vAlign w:val="center"/>
          </w:tcPr>
          <w:p w:rsidR="00121C8E" w:rsidRPr="00121C8E" w:rsidP="00121C8E">
            <w:pPr>
              <w:autoSpaceDE w:val="0"/>
              <w:autoSpaceDN w:val="0"/>
              <w:adjustRightInd w:val="0"/>
              <w:spacing w:line="240" w:lineRule="exact"/>
              <w:jc w:val="center"/>
              <w:rPr>
                <w:color w:val="000000"/>
                <w:kern w:val="0"/>
                <w:sz w:val="18"/>
                <w:szCs w:val="18"/>
              </w:rPr>
            </w:pPr>
            <w:r w:rsidRPr="00121C8E">
              <w:rPr>
                <w:color w:val="000000"/>
                <w:kern w:val="0"/>
                <w:sz w:val="18"/>
                <w:szCs w:val="18"/>
              </w:rPr>
              <w:t>地下水</w:t>
            </w:r>
          </w:p>
        </w:tc>
        <w:tc>
          <w:tcPr>
            <w:tcW w:w="4087" w:type="pct"/>
            <w:gridSpan w:val="17"/>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下游厂区边界到达时间</w:t>
            </w:r>
            <w:r w:rsidRPr="00121C8E">
              <w:rPr>
                <w:color w:val="000000"/>
                <w:kern w:val="0"/>
                <w:sz w:val="18"/>
                <w:szCs w:val="18"/>
                <w:u w:val="single"/>
              </w:rPr>
              <w:t xml:space="preserve"> 2210 </w:t>
            </w:r>
            <w:r w:rsidRPr="00121C8E">
              <w:rPr>
                <w:color w:val="000000"/>
                <w:kern w:val="0"/>
                <w:sz w:val="18"/>
                <w:szCs w:val="18"/>
              </w:rPr>
              <w:t>d</w:t>
            </w:r>
          </w:p>
        </w:tc>
      </w:tr>
      <w:tr w:rsidTr="00121C8E">
        <w:tblPrEx>
          <w:tblW w:w="4996" w:type="pct"/>
          <w:tblInd w:w="0" w:type="dxa"/>
          <w:tblCellMar>
            <w:left w:w="57" w:type="dxa"/>
            <w:right w:w="57" w:type="dxa"/>
          </w:tblCellMar>
          <w:tblLook w:val="0000"/>
        </w:tblPrEx>
        <w:trPr>
          <w:trHeight w:val="369"/>
        </w:trPr>
        <w:tc>
          <w:tcPr>
            <w:tcW w:w="235"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678" w:type="pct"/>
            <w:vMerge/>
            <w:vAlign w:val="center"/>
          </w:tcPr>
          <w:p w:rsidR="00121C8E" w:rsidRPr="00121C8E" w:rsidP="00121C8E">
            <w:pPr>
              <w:autoSpaceDE w:val="0"/>
              <w:autoSpaceDN w:val="0"/>
              <w:adjustRightInd w:val="0"/>
              <w:spacing w:line="240" w:lineRule="exact"/>
              <w:jc w:val="center"/>
              <w:rPr>
                <w:color w:val="000000"/>
                <w:kern w:val="0"/>
                <w:sz w:val="18"/>
                <w:szCs w:val="18"/>
              </w:rPr>
            </w:pPr>
          </w:p>
        </w:tc>
        <w:tc>
          <w:tcPr>
            <w:tcW w:w="4087" w:type="pct"/>
            <w:gridSpan w:val="17"/>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下游最近环境敏感目标</w:t>
            </w:r>
            <w:r w:rsidRPr="00121C8E">
              <w:rPr>
                <w:color w:val="000000"/>
                <w:kern w:val="0"/>
                <w:sz w:val="18"/>
                <w:szCs w:val="18"/>
                <w:u w:val="single"/>
              </w:rPr>
              <w:t>姚庄村</w:t>
            </w:r>
            <w:r w:rsidRPr="00121C8E">
              <w:rPr>
                <w:color w:val="000000"/>
                <w:kern w:val="0"/>
                <w:sz w:val="18"/>
                <w:szCs w:val="18"/>
              </w:rPr>
              <w:t>，到达时间</w:t>
            </w:r>
            <w:r w:rsidRPr="00121C8E">
              <w:rPr>
                <w:color w:val="000000"/>
                <w:kern w:val="0"/>
                <w:sz w:val="18"/>
                <w:szCs w:val="18"/>
                <w:u w:val="single"/>
              </w:rPr>
              <w:t xml:space="preserve">3000 </w:t>
            </w:r>
            <w:r w:rsidRPr="00121C8E">
              <w:rPr>
                <w:color w:val="000000"/>
                <w:kern w:val="0"/>
                <w:sz w:val="18"/>
                <w:szCs w:val="18"/>
              </w:rPr>
              <w:t>d</w:t>
            </w:r>
          </w:p>
        </w:tc>
      </w:tr>
      <w:tr w:rsidTr="00121C8E">
        <w:tblPrEx>
          <w:tblW w:w="4996" w:type="pct"/>
          <w:tblInd w:w="0" w:type="dxa"/>
          <w:tblCellMar>
            <w:left w:w="57" w:type="dxa"/>
            <w:right w:w="57" w:type="dxa"/>
          </w:tblCellMar>
          <w:tblLook w:val="0000"/>
        </w:tblPrEx>
        <w:trPr>
          <w:trHeight w:val="369"/>
        </w:trPr>
        <w:tc>
          <w:tcPr>
            <w:tcW w:w="91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重点风险防范措施</w:t>
            </w:r>
          </w:p>
        </w:tc>
        <w:tc>
          <w:tcPr>
            <w:tcW w:w="4087" w:type="pct"/>
            <w:gridSpan w:val="17"/>
            <w:vAlign w:val="center"/>
          </w:tcPr>
          <w:p w:rsidR="00121C8E" w:rsidRPr="00121C8E" w:rsidP="00121C8E">
            <w:pPr>
              <w:adjustRightInd w:val="0"/>
              <w:snapToGrid w:val="0"/>
              <w:spacing w:line="240" w:lineRule="exact"/>
              <w:ind w:firstLine="360" w:firstLineChars="200"/>
              <w:rPr>
                <w:color w:val="000000"/>
                <w:kern w:val="0"/>
                <w:sz w:val="18"/>
                <w:szCs w:val="18"/>
              </w:rPr>
            </w:pPr>
            <w:r w:rsidRPr="00121C8E">
              <w:rPr>
                <w:color w:val="000000"/>
                <w:kern w:val="0"/>
                <w:sz w:val="18"/>
                <w:szCs w:val="18"/>
              </w:rPr>
              <w:t>储罐区设置围堰，做防雷击、防静电措施，设置水喷淋冷却和灭火装置，做好防渗，设置围堰、导流沟；危废分类分区存放，禁止不相容的废物混储。设置相关气体泄漏报警装置；设置事故水池，对事故废水进行收集，分批次引入现有污水处理系统进行处理排放</w:t>
            </w:r>
          </w:p>
        </w:tc>
      </w:tr>
      <w:tr w:rsidTr="00121C8E">
        <w:tblPrEx>
          <w:tblW w:w="4996" w:type="pct"/>
          <w:tblInd w:w="0" w:type="dxa"/>
          <w:tblCellMar>
            <w:left w:w="57" w:type="dxa"/>
            <w:right w:w="57" w:type="dxa"/>
          </w:tblCellMar>
          <w:tblLook w:val="0000"/>
        </w:tblPrEx>
        <w:trPr>
          <w:trHeight w:val="369"/>
        </w:trPr>
        <w:tc>
          <w:tcPr>
            <w:tcW w:w="913" w:type="pct"/>
            <w:gridSpan w:val="2"/>
            <w:vAlign w:val="center"/>
          </w:tcPr>
          <w:p w:rsidR="00121C8E" w:rsidRPr="00121C8E" w:rsidP="00121C8E">
            <w:pPr>
              <w:adjustRightInd w:val="0"/>
              <w:snapToGrid w:val="0"/>
              <w:spacing w:line="240" w:lineRule="exact"/>
              <w:jc w:val="center"/>
              <w:rPr>
                <w:color w:val="000000"/>
                <w:kern w:val="0"/>
                <w:sz w:val="18"/>
                <w:szCs w:val="18"/>
              </w:rPr>
            </w:pPr>
            <w:r w:rsidRPr="00121C8E">
              <w:rPr>
                <w:color w:val="000000"/>
                <w:kern w:val="0"/>
                <w:sz w:val="18"/>
                <w:szCs w:val="18"/>
              </w:rPr>
              <w:t>评价结论与建议</w:t>
            </w:r>
          </w:p>
        </w:tc>
        <w:tc>
          <w:tcPr>
            <w:tcW w:w="4087" w:type="pct"/>
            <w:gridSpan w:val="17"/>
            <w:vAlign w:val="center"/>
          </w:tcPr>
          <w:p w:rsidR="00121C8E" w:rsidRPr="00121C8E" w:rsidP="00121C8E">
            <w:pPr>
              <w:adjustRightInd w:val="0"/>
              <w:snapToGrid w:val="0"/>
              <w:spacing w:line="240" w:lineRule="exact"/>
              <w:ind w:firstLine="360" w:firstLineChars="200"/>
              <w:rPr>
                <w:color w:val="000000"/>
                <w:kern w:val="0"/>
                <w:sz w:val="18"/>
                <w:szCs w:val="18"/>
              </w:rPr>
            </w:pPr>
            <w:r w:rsidRPr="00121C8E">
              <w:rPr>
                <w:color w:val="000000"/>
                <w:kern w:val="0"/>
                <w:sz w:val="18"/>
                <w:szCs w:val="18"/>
              </w:rPr>
              <w:t>建设单位在严格落实环境影响评价及安全评价中提出的各项风险防范措施及事故应急预案的基础上，本项目建设的环境风险可防控。</w:t>
            </w:r>
          </w:p>
        </w:tc>
      </w:tr>
      <w:tr w:rsidTr="00121C8E">
        <w:tblPrEx>
          <w:tblW w:w="4996" w:type="pct"/>
          <w:tblInd w:w="0" w:type="dxa"/>
          <w:tblCellMar>
            <w:left w:w="57" w:type="dxa"/>
            <w:right w:w="57" w:type="dxa"/>
          </w:tblCellMar>
          <w:tblLook w:val="0000"/>
        </w:tblPrEx>
        <w:trPr>
          <w:trHeight w:val="369"/>
        </w:trPr>
        <w:tc>
          <w:tcPr>
            <w:tcW w:w="5000" w:type="pct"/>
            <w:gridSpan w:val="19"/>
            <w:vAlign w:val="center"/>
          </w:tcPr>
          <w:p w:rsidR="00121C8E" w:rsidRPr="00121C8E" w:rsidP="00121C8E">
            <w:pPr>
              <w:adjustRightInd w:val="0"/>
              <w:snapToGrid w:val="0"/>
              <w:spacing w:line="240" w:lineRule="exact"/>
              <w:jc w:val="left"/>
              <w:rPr>
                <w:color w:val="000000"/>
                <w:kern w:val="0"/>
                <w:sz w:val="18"/>
                <w:szCs w:val="18"/>
              </w:rPr>
            </w:pPr>
            <w:r w:rsidRPr="00121C8E">
              <w:rPr>
                <w:color w:val="000000"/>
                <w:kern w:val="0"/>
                <w:sz w:val="18"/>
                <w:szCs w:val="18"/>
              </w:rPr>
              <w:t>注：“</w:t>
            </w:r>
            <w:r w:rsidRPr="00121C8E">
              <w:rPr>
                <w:rFonts w:ascii="Segoe UI Symbol" w:hAnsi="Segoe UI Symbol" w:cs="Segoe UI Symbol"/>
                <w:color w:val="000000"/>
                <w:kern w:val="0"/>
                <w:sz w:val="24"/>
                <w:szCs w:val="22"/>
              </w:rPr>
              <w:t>☐</w:t>
            </w:r>
            <w:r w:rsidRPr="00121C8E">
              <w:rPr>
                <w:color w:val="000000"/>
                <w:kern w:val="0"/>
                <w:sz w:val="18"/>
                <w:szCs w:val="18"/>
              </w:rPr>
              <w:t>”为勾选项，“</w:t>
            </w:r>
            <w:r w:rsidRPr="00121C8E">
              <w:rPr>
                <w:color w:val="000000"/>
                <w:kern w:val="0"/>
                <w:sz w:val="18"/>
                <w:szCs w:val="18"/>
                <w:u w:val="single"/>
              </w:rPr>
              <w:t xml:space="preserve">    </w:t>
            </w:r>
            <w:r w:rsidRPr="00121C8E">
              <w:rPr>
                <w:color w:val="000000"/>
                <w:kern w:val="0"/>
                <w:sz w:val="18"/>
                <w:szCs w:val="18"/>
              </w:rPr>
              <w:t>”为填写项</w:t>
            </w:r>
          </w:p>
        </w:tc>
      </w:tr>
    </w:tbl>
    <w:p w:rsidR="00121C8E" w:rsidRPr="00121C8E" w:rsidP="00121C8E">
      <w:pPr>
        <w:adjustRightInd w:val="0"/>
        <w:snapToGrid w:val="0"/>
        <w:spacing w:line="20" w:lineRule="exact"/>
        <w:rPr>
          <w:color w:val="000000"/>
          <w:kern w:val="0"/>
          <w:sz w:val="24"/>
          <w:szCs w:val="22"/>
        </w:rPr>
      </w:pPr>
    </w:p>
    <w:p w:rsidR="00121C8E">
      <w:pPr>
        <w:spacing w:line="580" w:lineRule="exact"/>
        <w:rPr>
          <w:color w:val="000000"/>
          <w:sz w:val="32"/>
          <w:szCs w:val="32"/>
        </w:rPr>
        <w:sectPr w:rsidSect="00121C8E">
          <w:headerReference w:type="even" r:id="rId169"/>
          <w:headerReference w:type="default" r:id="rId170"/>
          <w:footerReference w:type="even" r:id="rId171"/>
          <w:footerReference w:type="default" r:id="rId172"/>
          <w:headerReference w:type="first" r:id="rId173"/>
          <w:footerReference w:type="first" r:id="rId174"/>
          <w:pgSz w:w="11906" w:h="16838"/>
          <w:pgMar w:top="1531" w:right="1418" w:bottom="1531" w:left="1701" w:header="851" w:footer="851" w:gutter="0"/>
          <w:pgNumType w:start="1"/>
          <w:cols w:space="720"/>
          <w:docGrid w:type="lines" w:linePitch="360"/>
        </w:sectPr>
      </w:pPr>
    </w:p>
    <w:p w:rsidR="00121C8E" w:rsidRPr="00121C8E" w:rsidP="00121C8E">
      <w:pPr>
        <w:spacing w:line="480" w:lineRule="exact"/>
        <w:jc w:val="center"/>
        <w:rPr>
          <w:b/>
          <w:sz w:val="44"/>
          <w:szCs w:val="44"/>
        </w:rPr>
      </w:pPr>
      <w:r w:rsidRPr="00121C8E">
        <w:rPr>
          <w:rFonts w:hAnsi="宋体"/>
          <w:b/>
          <w:sz w:val="44"/>
          <w:szCs w:val="44"/>
        </w:rPr>
        <w:t>第</w:t>
      </w:r>
      <w:r w:rsidRPr="00121C8E">
        <w:rPr>
          <w:rFonts w:hAnsi="宋体" w:hint="eastAsia"/>
          <w:b/>
          <w:sz w:val="44"/>
          <w:szCs w:val="44"/>
        </w:rPr>
        <w:t>七</w:t>
      </w:r>
      <w:r w:rsidRPr="00121C8E">
        <w:rPr>
          <w:rFonts w:hAnsi="宋体"/>
          <w:b/>
          <w:sz w:val="44"/>
          <w:szCs w:val="44"/>
        </w:rPr>
        <w:t>章</w:t>
      </w:r>
      <w:r w:rsidRPr="00121C8E">
        <w:rPr>
          <w:b/>
          <w:sz w:val="44"/>
          <w:szCs w:val="44"/>
        </w:rPr>
        <w:t xml:space="preserve">  环境保护措施及其可行性论证</w:t>
      </w:r>
    </w:p>
    <w:p w:rsidR="00121C8E" w:rsidRPr="00121C8E" w:rsidP="00121C8E">
      <w:pPr>
        <w:spacing w:line="480" w:lineRule="exact"/>
        <w:rPr>
          <w:rFonts w:eastAsia="黑体"/>
          <w:b/>
          <w:sz w:val="24"/>
        </w:rPr>
      </w:pPr>
    </w:p>
    <w:p w:rsidR="00121C8E" w:rsidRPr="00121C8E" w:rsidP="00121C8E">
      <w:pPr>
        <w:spacing w:line="500" w:lineRule="exact"/>
        <w:rPr>
          <w:rFonts w:eastAsia="黑体"/>
          <w:b/>
          <w:sz w:val="24"/>
        </w:rPr>
      </w:pPr>
      <w:r w:rsidRPr="00121C8E">
        <w:rPr>
          <w:rFonts w:eastAsia="黑体"/>
          <w:b/>
          <w:sz w:val="24"/>
        </w:rPr>
        <w:t xml:space="preserve">7.1 </w:t>
      </w:r>
      <w:r w:rsidRPr="00121C8E">
        <w:rPr>
          <w:rFonts w:hAnsi="宋体"/>
          <w:b/>
          <w:sz w:val="24"/>
        </w:rPr>
        <w:t>营运期污染防治措施分析</w:t>
      </w:r>
    </w:p>
    <w:p w:rsidR="00121C8E" w:rsidRPr="00121C8E" w:rsidP="00121C8E">
      <w:pPr>
        <w:spacing w:line="500" w:lineRule="exact"/>
        <w:ind w:firstLine="480" w:firstLineChars="200"/>
        <w:rPr>
          <w:rFonts w:hAnsi="宋体" w:hint="eastAsia"/>
          <w:sz w:val="24"/>
        </w:rPr>
      </w:pPr>
      <w:r w:rsidRPr="00121C8E">
        <w:rPr>
          <w:rFonts w:hAnsi="宋体" w:hint="eastAsia"/>
          <w:sz w:val="24"/>
        </w:rPr>
        <w:t>迁建项目废气、废水、固废、噪声等污染防治措施情况见表7-1。</w:t>
      </w:r>
    </w:p>
    <w:p w:rsidR="00121C8E" w:rsidRPr="00121C8E" w:rsidP="00121C8E">
      <w:pPr>
        <w:spacing w:line="500" w:lineRule="exact"/>
        <w:jc w:val="center"/>
        <w:rPr>
          <w:rFonts w:hint="eastAsia"/>
          <w:b/>
          <w:sz w:val="24"/>
        </w:rPr>
      </w:pPr>
      <w:r w:rsidRPr="00121C8E">
        <w:rPr>
          <w:rFonts w:hint="eastAsia"/>
          <w:b/>
          <w:sz w:val="24"/>
        </w:rPr>
        <w:t>表7-1  项目污染防治措施情况表</w:t>
      </w:r>
    </w:p>
    <w:tbl>
      <w:tblPr>
        <w:tblStyle w:val="TableNormal"/>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458"/>
        <w:gridCol w:w="592"/>
        <w:gridCol w:w="678"/>
        <w:gridCol w:w="285"/>
        <w:gridCol w:w="1209"/>
        <w:gridCol w:w="57"/>
        <w:gridCol w:w="1074"/>
        <w:gridCol w:w="325"/>
        <w:gridCol w:w="3709"/>
      </w:tblGrid>
      <w:tr w:rsidTr="00121C8E">
        <w:tblPrEx>
          <w:tblW w:w="4998"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Ex>
        <w:trPr>
          <w:trHeight w:val="397"/>
          <w:jc w:val="center"/>
        </w:trPr>
        <w:tc>
          <w:tcPr>
            <w:tcW w:w="273" w:type="pct"/>
            <w:vAlign w:val="center"/>
          </w:tcPr>
          <w:p w:rsidR="00121C8E" w:rsidRPr="00121C8E" w:rsidP="00121C8E">
            <w:pPr>
              <w:jc w:val="center"/>
              <w:rPr>
                <w:szCs w:val="21"/>
              </w:rPr>
            </w:pPr>
            <w:r w:rsidRPr="00121C8E">
              <w:rPr>
                <w:szCs w:val="21"/>
              </w:rPr>
              <w:t>工程</w:t>
            </w:r>
          </w:p>
        </w:tc>
        <w:tc>
          <w:tcPr>
            <w:tcW w:w="926" w:type="pct"/>
            <w:gridSpan w:val="3"/>
            <w:vAlign w:val="center"/>
          </w:tcPr>
          <w:p w:rsidR="00121C8E" w:rsidRPr="00121C8E" w:rsidP="00121C8E">
            <w:pPr>
              <w:widowControl/>
              <w:jc w:val="center"/>
              <w:rPr>
                <w:kern w:val="0"/>
                <w:szCs w:val="21"/>
              </w:rPr>
            </w:pPr>
            <w:r w:rsidRPr="00121C8E">
              <w:rPr>
                <w:kern w:val="0"/>
                <w:szCs w:val="21"/>
              </w:rPr>
              <w:t>污染源</w:t>
            </w:r>
          </w:p>
        </w:tc>
        <w:tc>
          <w:tcPr>
            <w:tcW w:w="721" w:type="pct"/>
            <w:vAlign w:val="center"/>
          </w:tcPr>
          <w:p w:rsidR="00121C8E" w:rsidRPr="00121C8E" w:rsidP="00121C8E">
            <w:pPr>
              <w:widowControl/>
              <w:jc w:val="center"/>
              <w:rPr>
                <w:kern w:val="0"/>
                <w:szCs w:val="21"/>
              </w:rPr>
            </w:pPr>
            <w:r w:rsidRPr="00121C8E">
              <w:rPr>
                <w:kern w:val="0"/>
                <w:szCs w:val="21"/>
              </w:rPr>
              <w:t>主要污染</w:t>
            </w:r>
          </w:p>
          <w:p w:rsidR="00121C8E" w:rsidRPr="00121C8E" w:rsidP="00121C8E">
            <w:pPr>
              <w:widowControl/>
              <w:jc w:val="center"/>
              <w:rPr>
                <w:kern w:val="0"/>
                <w:szCs w:val="21"/>
              </w:rPr>
            </w:pPr>
            <w:r w:rsidRPr="00121C8E">
              <w:rPr>
                <w:kern w:val="0"/>
                <w:szCs w:val="21"/>
              </w:rPr>
              <w:t>因子</w:t>
            </w:r>
          </w:p>
        </w:tc>
        <w:tc>
          <w:tcPr>
            <w:tcW w:w="868" w:type="pct"/>
            <w:gridSpan w:val="3"/>
            <w:vAlign w:val="center"/>
          </w:tcPr>
          <w:p w:rsidR="00121C8E" w:rsidRPr="00121C8E" w:rsidP="00121C8E">
            <w:pPr>
              <w:widowControl/>
              <w:jc w:val="center"/>
              <w:rPr>
                <w:kern w:val="0"/>
                <w:szCs w:val="21"/>
              </w:rPr>
            </w:pPr>
            <w:r w:rsidRPr="00121C8E">
              <w:rPr>
                <w:kern w:val="0"/>
                <w:szCs w:val="21"/>
              </w:rPr>
              <w:t>评价要求污染物防治措施</w:t>
            </w:r>
          </w:p>
        </w:tc>
        <w:tc>
          <w:tcPr>
            <w:tcW w:w="2212" w:type="pct"/>
            <w:vAlign w:val="center"/>
          </w:tcPr>
          <w:p w:rsidR="00121C8E" w:rsidRPr="00121C8E" w:rsidP="00121C8E">
            <w:pPr>
              <w:widowControl/>
              <w:jc w:val="center"/>
              <w:rPr>
                <w:kern w:val="0"/>
                <w:szCs w:val="21"/>
              </w:rPr>
            </w:pPr>
            <w:r w:rsidRPr="00121C8E">
              <w:rPr>
                <w:kern w:val="0"/>
                <w:szCs w:val="21"/>
              </w:rPr>
              <w:t>排放标准</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restart"/>
            <w:vAlign w:val="center"/>
          </w:tcPr>
          <w:p w:rsidR="00121C8E" w:rsidRPr="00121C8E" w:rsidP="00121C8E">
            <w:pPr>
              <w:jc w:val="center"/>
              <w:rPr>
                <w:szCs w:val="21"/>
              </w:rPr>
            </w:pPr>
            <w:r w:rsidRPr="00121C8E">
              <w:rPr>
                <w:szCs w:val="21"/>
              </w:rPr>
              <w:t>有</w:t>
            </w:r>
          </w:p>
          <w:p w:rsidR="00121C8E" w:rsidRPr="00121C8E" w:rsidP="00121C8E">
            <w:pPr>
              <w:jc w:val="center"/>
              <w:rPr>
                <w:szCs w:val="21"/>
              </w:rPr>
            </w:pPr>
            <w:r w:rsidRPr="00121C8E">
              <w:rPr>
                <w:szCs w:val="21"/>
              </w:rPr>
              <w:t>组</w:t>
            </w:r>
          </w:p>
          <w:p w:rsidR="00121C8E" w:rsidRPr="00121C8E" w:rsidP="00121C8E">
            <w:pPr>
              <w:jc w:val="center"/>
              <w:rPr>
                <w:szCs w:val="21"/>
              </w:rPr>
            </w:pPr>
            <w:r w:rsidRPr="00121C8E">
              <w:rPr>
                <w:szCs w:val="21"/>
              </w:rPr>
              <w:t>织</w:t>
            </w:r>
          </w:p>
        </w:tc>
        <w:tc>
          <w:tcPr>
            <w:tcW w:w="353" w:type="pct"/>
            <w:vMerge w:val="restart"/>
            <w:vAlign w:val="center"/>
          </w:tcPr>
          <w:p w:rsidR="00121C8E" w:rsidRPr="00121C8E" w:rsidP="00121C8E">
            <w:pPr>
              <w:widowControl/>
              <w:jc w:val="center"/>
              <w:rPr>
                <w:szCs w:val="21"/>
              </w:rPr>
            </w:pPr>
            <w:r w:rsidRPr="00121C8E">
              <w:rPr>
                <w:rFonts w:hint="eastAsia"/>
                <w:bCs/>
                <w:szCs w:val="21"/>
              </w:rPr>
              <w:t>玉米加工生产线</w:t>
            </w:r>
          </w:p>
        </w:tc>
        <w:tc>
          <w:tcPr>
            <w:tcW w:w="574" w:type="pct"/>
            <w:gridSpan w:val="2"/>
            <w:vAlign w:val="center"/>
          </w:tcPr>
          <w:p w:rsidR="00121C8E" w:rsidRPr="00121C8E" w:rsidP="00121C8E">
            <w:pPr>
              <w:tabs>
                <w:tab w:val="left" w:pos="600"/>
              </w:tabs>
              <w:jc w:val="left"/>
              <w:rPr>
                <w:bCs/>
                <w:szCs w:val="21"/>
              </w:rPr>
            </w:pPr>
            <w:r w:rsidRPr="00121C8E">
              <w:rPr>
                <w:rFonts w:hint="eastAsia"/>
                <w:bCs/>
                <w:szCs w:val="21"/>
              </w:rPr>
              <w:t>玉米净化废气DA001</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868" w:type="pct"/>
            <w:gridSpan w:val="3"/>
            <w:vAlign w:val="center"/>
          </w:tcPr>
          <w:p w:rsidR="00121C8E" w:rsidRPr="00121C8E" w:rsidP="00121C8E">
            <w:pPr>
              <w:widowControl/>
              <w:rPr>
                <w:rFonts w:hint="eastAsia"/>
                <w:kern w:val="0"/>
                <w:szCs w:val="21"/>
              </w:rPr>
            </w:pPr>
            <w:r w:rsidRPr="00121C8E">
              <w:rPr>
                <w:rFonts w:hint="eastAsia"/>
                <w:bCs/>
                <w:szCs w:val="21"/>
              </w:rPr>
              <w:t>脉冲式布袋除尘器</w:t>
            </w:r>
            <w:r w:rsidRPr="00121C8E">
              <w:rPr>
                <w:bCs/>
                <w:szCs w:val="21"/>
              </w:rPr>
              <w:t>+20m排气</w:t>
            </w:r>
          </w:p>
        </w:tc>
        <w:tc>
          <w:tcPr>
            <w:tcW w:w="2212" w:type="pct"/>
            <w:vAlign w:val="center"/>
          </w:tcPr>
          <w:p w:rsidR="00121C8E" w:rsidRPr="00121C8E" w:rsidP="00121C8E">
            <w:pPr>
              <w:widowControl/>
              <w:rPr>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Align w:val="center"/>
          </w:tcPr>
          <w:p w:rsidR="00121C8E" w:rsidRPr="00121C8E" w:rsidP="00121C8E">
            <w:pPr>
              <w:spacing w:line="240" w:lineRule="exact"/>
              <w:jc w:val="left"/>
              <w:rPr>
                <w:kern w:val="0"/>
                <w:szCs w:val="21"/>
              </w:rPr>
            </w:pPr>
            <w:r w:rsidRPr="00121C8E">
              <w:rPr>
                <w:rFonts w:hint="eastAsia"/>
                <w:bCs/>
                <w:szCs w:val="21"/>
              </w:rPr>
              <w:t>二氧化硫吸收废气DA002</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868" w:type="pct"/>
            <w:gridSpan w:val="3"/>
            <w:vAlign w:val="center"/>
          </w:tcPr>
          <w:p w:rsidR="00121C8E" w:rsidRPr="00121C8E" w:rsidP="00121C8E">
            <w:pPr>
              <w:widowControl/>
              <w:rPr>
                <w:kern w:val="0"/>
                <w:szCs w:val="21"/>
              </w:rPr>
            </w:pPr>
            <w:r w:rsidRPr="00121C8E">
              <w:rPr>
                <w:rFonts w:hint="eastAsia"/>
                <w:bCs/>
                <w:szCs w:val="21"/>
              </w:rPr>
              <w:t>两级碱喷淋+20</w:t>
            </w:r>
            <w:r w:rsidRPr="00121C8E">
              <w:rPr>
                <w:bCs/>
                <w:szCs w:val="21"/>
              </w:rPr>
              <w:t>m排气筒</w:t>
            </w:r>
          </w:p>
        </w:tc>
        <w:tc>
          <w:tcPr>
            <w:tcW w:w="2212" w:type="pct"/>
            <w:vAlign w:val="center"/>
          </w:tcPr>
          <w:p w:rsidR="00121C8E" w:rsidRPr="00121C8E" w:rsidP="00121C8E">
            <w:pPr>
              <w:widowControl/>
              <w:rPr>
                <w:spacing w:val="-4"/>
                <w:szCs w:val="21"/>
              </w:rPr>
            </w:pPr>
            <w:r w:rsidRPr="00121C8E">
              <w:rPr>
                <w:rFonts w:hAnsi="宋体"/>
                <w:szCs w:val="21"/>
              </w:rPr>
              <w:t>《</w:t>
            </w:r>
            <w:r w:rsidRPr="00121C8E">
              <w:rPr>
                <w:rFonts w:hAnsi="宋体" w:hint="eastAsia"/>
                <w:szCs w:val="21"/>
              </w:rPr>
              <w:t>河南省工业窑炉大气污染物排放标准</w:t>
            </w:r>
            <w:r w:rsidRPr="00121C8E">
              <w:rPr>
                <w:rFonts w:hAnsi="宋体"/>
                <w:szCs w:val="21"/>
              </w:rPr>
              <w:t>》（</w:t>
            </w:r>
            <w:r w:rsidRPr="00121C8E">
              <w:rPr>
                <w:rFonts w:hAnsi="宋体" w:hint="eastAsia"/>
                <w:szCs w:val="21"/>
              </w:rPr>
              <w:t>DB41/1066-2020</w:t>
            </w:r>
            <w:r w:rsidRPr="00121C8E">
              <w:rPr>
                <w:rFonts w:hAnsi="宋体"/>
                <w:szCs w:val="21"/>
              </w:rPr>
              <w:t>）相关标准要求</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restart"/>
            <w:vAlign w:val="center"/>
          </w:tcPr>
          <w:p w:rsidR="00121C8E" w:rsidRPr="00121C8E" w:rsidP="00121C8E">
            <w:pPr>
              <w:spacing w:line="240" w:lineRule="exact"/>
              <w:jc w:val="left"/>
              <w:rPr>
                <w:rFonts w:hint="eastAsia"/>
                <w:bCs/>
                <w:szCs w:val="21"/>
              </w:rPr>
            </w:pPr>
            <w:r w:rsidRPr="00121C8E">
              <w:rPr>
                <w:rFonts w:hint="eastAsia"/>
                <w:bCs/>
                <w:szCs w:val="21"/>
              </w:rPr>
              <w:t>废热利用系统废气DA003</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868" w:type="pct"/>
            <w:gridSpan w:val="3"/>
            <w:vMerge w:val="restart"/>
            <w:vAlign w:val="center"/>
          </w:tcPr>
          <w:p w:rsidR="00121C8E" w:rsidRPr="00121C8E" w:rsidP="00121C8E">
            <w:pPr>
              <w:widowControl/>
              <w:rPr>
                <w:rFonts w:hint="eastAsia"/>
                <w:bCs/>
                <w:szCs w:val="21"/>
              </w:rPr>
            </w:pPr>
            <w:r w:rsidRPr="00121C8E">
              <w:rPr>
                <w:rFonts w:hint="eastAsia"/>
                <w:bCs/>
                <w:szCs w:val="21"/>
              </w:rPr>
              <w:t>引风管+碱喷淋+除雾器+干式过滤器+活性炭吸附装置+20</w:t>
            </w:r>
            <w:r w:rsidRPr="00121C8E">
              <w:rPr>
                <w:bCs/>
                <w:szCs w:val="21"/>
              </w:rPr>
              <w:t>m排气筒</w:t>
            </w:r>
          </w:p>
        </w:tc>
        <w:tc>
          <w:tcPr>
            <w:tcW w:w="2212" w:type="pct"/>
            <w:vMerge w:val="restar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868" w:type="pct"/>
            <w:gridSpan w:val="3"/>
            <w:vMerge/>
            <w:vAlign w:val="center"/>
          </w:tcPr>
          <w:p w:rsidR="00121C8E" w:rsidRPr="00121C8E" w:rsidP="00121C8E">
            <w:pPr>
              <w:widowControl/>
              <w:rPr>
                <w:rFonts w:hint="eastAsia"/>
                <w:bCs/>
                <w:szCs w:val="21"/>
              </w:rPr>
            </w:pPr>
          </w:p>
        </w:tc>
        <w:tc>
          <w:tcPr>
            <w:tcW w:w="2212" w:type="pct"/>
            <w:vMerge/>
            <w:vAlign w:val="center"/>
          </w:tcPr>
          <w:p w:rsidR="00121C8E" w:rsidRPr="00121C8E" w:rsidP="00121C8E">
            <w:pPr>
              <w:widowControl/>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非甲烷总烃</w:t>
            </w:r>
          </w:p>
        </w:tc>
        <w:tc>
          <w:tcPr>
            <w:tcW w:w="868" w:type="pct"/>
            <w:gridSpan w:val="3"/>
            <w:vMerge/>
            <w:vAlign w:val="center"/>
          </w:tcPr>
          <w:p w:rsidR="00121C8E" w:rsidRPr="00121C8E" w:rsidP="00121C8E">
            <w:pPr>
              <w:widowControl/>
              <w:rPr>
                <w:rFonts w:hint="eastAsia"/>
                <w:bCs/>
                <w:szCs w:val="21"/>
              </w:rPr>
            </w:pPr>
          </w:p>
        </w:tc>
        <w:tc>
          <w:tcPr>
            <w:tcW w:w="2212" w:type="pct"/>
            <w:vAlign w:val="center"/>
          </w:tcPr>
          <w:p w:rsidR="00121C8E" w:rsidRPr="00121C8E" w:rsidP="00121C8E">
            <w:pPr>
              <w:widowControl/>
              <w:rPr>
                <w:spacing w:val="-4"/>
                <w:szCs w:val="21"/>
              </w:rPr>
            </w:pPr>
            <w:r w:rsidRPr="00121C8E">
              <w:rPr>
                <w:rFonts w:hAnsi="宋体" w:hint="eastAsia"/>
                <w:szCs w:val="21"/>
              </w:rPr>
              <w:t>《关于全省开展工业企业挥发性有机物专项治理工作中排放建议值的通知》（豫环攻坚办〔2017〕162号）</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硫酸雾</w:t>
            </w:r>
          </w:p>
        </w:tc>
        <w:tc>
          <w:tcPr>
            <w:tcW w:w="868" w:type="pct"/>
            <w:gridSpan w:val="3"/>
            <w:vMerge/>
            <w:vAlign w:val="center"/>
          </w:tcPr>
          <w:p w:rsidR="00121C8E" w:rsidRPr="00121C8E" w:rsidP="00121C8E">
            <w:pPr>
              <w:widowControl/>
              <w:rPr>
                <w:rFonts w:hint="eastAsia"/>
                <w:bCs/>
                <w:szCs w:val="21"/>
              </w:rPr>
            </w:pPr>
          </w:p>
        </w:tc>
        <w:tc>
          <w:tcPr>
            <w:tcW w:w="2212"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Align w:val="center"/>
          </w:tcPr>
          <w:p w:rsidR="00121C8E" w:rsidRPr="00121C8E" w:rsidP="00121C8E">
            <w:pPr>
              <w:spacing w:line="240" w:lineRule="exact"/>
              <w:jc w:val="left"/>
              <w:rPr>
                <w:rFonts w:hint="eastAsia"/>
                <w:bCs/>
                <w:szCs w:val="21"/>
              </w:rPr>
            </w:pPr>
            <w:r w:rsidRPr="00121C8E">
              <w:rPr>
                <w:rFonts w:hint="eastAsia"/>
                <w:bCs/>
                <w:szCs w:val="21"/>
              </w:rPr>
              <w:t>其他二氧化硫废气DA004</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868" w:type="pct"/>
            <w:gridSpan w:val="3"/>
            <w:vAlign w:val="center"/>
          </w:tcPr>
          <w:p w:rsidR="00121C8E" w:rsidRPr="00121C8E" w:rsidP="00121C8E">
            <w:pPr>
              <w:widowControl/>
              <w:rPr>
                <w:rFonts w:hint="eastAsia"/>
                <w:bCs/>
                <w:szCs w:val="21"/>
              </w:rPr>
            </w:pPr>
            <w:r w:rsidRPr="00121C8E">
              <w:rPr>
                <w:rFonts w:hint="eastAsia"/>
                <w:bCs/>
                <w:szCs w:val="21"/>
              </w:rPr>
              <w:t>引风管+联合风道+碱喷淋+20</w:t>
            </w:r>
            <w:r w:rsidRPr="00121C8E">
              <w:rPr>
                <w:bCs/>
                <w:szCs w:val="21"/>
              </w:rPr>
              <w:t>m排气筒</w:t>
            </w:r>
          </w:p>
        </w:tc>
        <w:tc>
          <w:tcPr>
            <w:tcW w:w="2212"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Align w:val="center"/>
          </w:tcPr>
          <w:p w:rsidR="00121C8E" w:rsidRPr="00121C8E" w:rsidP="00121C8E">
            <w:pPr>
              <w:spacing w:line="240" w:lineRule="exact"/>
              <w:jc w:val="left"/>
              <w:rPr>
                <w:rFonts w:hint="eastAsia"/>
                <w:bCs/>
                <w:szCs w:val="21"/>
              </w:rPr>
            </w:pPr>
            <w:r w:rsidRPr="00121C8E">
              <w:rPr>
                <w:rFonts w:hint="eastAsia"/>
                <w:bCs/>
                <w:szCs w:val="21"/>
              </w:rPr>
              <w:t>副产品冷却收料、包装DA005</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868" w:type="pct"/>
            <w:gridSpan w:val="3"/>
            <w:vAlign w:val="center"/>
          </w:tcPr>
          <w:p w:rsidR="00121C8E" w:rsidRPr="00121C8E" w:rsidP="00121C8E">
            <w:pPr>
              <w:widowControl/>
              <w:rPr>
                <w:bCs/>
                <w:szCs w:val="21"/>
              </w:rPr>
            </w:pPr>
            <w:r w:rsidRPr="00121C8E">
              <w:rPr>
                <w:rFonts w:hint="eastAsia"/>
                <w:bCs/>
                <w:szCs w:val="21"/>
              </w:rPr>
              <w:t>旋风+脉冲式袋式除尘器收料+20m排气筒</w:t>
            </w:r>
          </w:p>
        </w:tc>
        <w:tc>
          <w:tcPr>
            <w:tcW w:w="2212"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restart"/>
            <w:vAlign w:val="center"/>
          </w:tcPr>
          <w:p w:rsidR="00121C8E" w:rsidRPr="00121C8E" w:rsidP="00121C8E">
            <w:pPr>
              <w:spacing w:line="240" w:lineRule="exact"/>
              <w:jc w:val="left"/>
              <w:rPr>
                <w:rFonts w:hint="eastAsia"/>
                <w:bCs/>
                <w:szCs w:val="21"/>
              </w:rPr>
            </w:pPr>
            <w:r w:rsidRPr="00121C8E">
              <w:rPr>
                <w:rFonts w:hint="eastAsia"/>
                <w:bCs/>
                <w:szCs w:val="21"/>
              </w:rPr>
              <w:t>玉米淀粉收料包装废气DA006</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868" w:type="pct"/>
            <w:gridSpan w:val="3"/>
            <w:vMerge w:val="restart"/>
            <w:vAlign w:val="center"/>
          </w:tcPr>
          <w:p w:rsidR="00121C8E" w:rsidRPr="00121C8E" w:rsidP="00121C8E">
            <w:pPr>
              <w:widowControl/>
              <w:rPr>
                <w:rFonts w:hint="eastAsia"/>
                <w:bCs/>
                <w:szCs w:val="21"/>
              </w:rPr>
            </w:pPr>
            <w:r w:rsidRPr="00121C8E">
              <w:rPr>
                <w:rFonts w:hint="eastAsia"/>
                <w:bCs/>
                <w:szCs w:val="21"/>
              </w:rPr>
              <w:t>脉冲式袋式除尘器+碱喷淋+20</w:t>
            </w:r>
            <w:r w:rsidRPr="00121C8E">
              <w:rPr>
                <w:bCs/>
                <w:szCs w:val="21"/>
              </w:rPr>
              <w:t>m排气筒</w:t>
            </w:r>
          </w:p>
        </w:tc>
        <w:tc>
          <w:tcPr>
            <w:tcW w:w="2212" w:type="pct"/>
            <w:vMerge w:val="restar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868" w:type="pct"/>
            <w:gridSpan w:val="3"/>
            <w:vMerge/>
            <w:vAlign w:val="center"/>
          </w:tcPr>
          <w:p w:rsidR="00121C8E" w:rsidRPr="00121C8E" w:rsidP="00121C8E">
            <w:pPr>
              <w:widowControl/>
              <w:rPr>
                <w:rFonts w:hint="eastAsia"/>
                <w:bCs/>
                <w:szCs w:val="21"/>
              </w:rPr>
            </w:pPr>
          </w:p>
        </w:tc>
        <w:tc>
          <w:tcPr>
            <w:tcW w:w="2212" w:type="pct"/>
            <w:vMerge/>
            <w:vAlign w:val="center"/>
          </w:tcPr>
          <w:p w:rsidR="00121C8E" w:rsidRPr="00121C8E" w:rsidP="00121C8E">
            <w:pPr>
              <w:widowControl/>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Align w:val="center"/>
          </w:tcPr>
          <w:p w:rsidR="00121C8E" w:rsidRPr="00121C8E" w:rsidP="00121C8E">
            <w:pPr>
              <w:spacing w:line="240" w:lineRule="exact"/>
              <w:jc w:val="left"/>
              <w:rPr>
                <w:rFonts w:hint="eastAsia"/>
                <w:bCs/>
                <w:szCs w:val="21"/>
              </w:rPr>
            </w:pPr>
            <w:r w:rsidRPr="00121C8E">
              <w:rPr>
                <w:rFonts w:hint="eastAsia"/>
                <w:bCs/>
                <w:szCs w:val="21"/>
              </w:rPr>
              <w:t>活性炭上料DA007</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868" w:type="pct"/>
            <w:gridSpan w:val="3"/>
            <w:vAlign w:val="center"/>
          </w:tcPr>
          <w:p w:rsidR="00121C8E" w:rsidRPr="00121C8E" w:rsidP="00121C8E">
            <w:pPr>
              <w:widowControl/>
              <w:rPr>
                <w:rFonts w:hint="eastAsia"/>
                <w:bCs/>
                <w:szCs w:val="21"/>
              </w:rPr>
            </w:pPr>
            <w:r w:rsidRPr="00121C8E">
              <w:rPr>
                <w:rFonts w:hint="eastAsia"/>
                <w:bCs/>
                <w:szCs w:val="21"/>
              </w:rPr>
              <w:t>脉冲式袋式除尘器+20</w:t>
            </w:r>
            <w:r w:rsidRPr="00121C8E">
              <w:rPr>
                <w:bCs/>
                <w:szCs w:val="21"/>
              </w:rPr>
              <w:t>m排气筒</w:t>
            </w:r>
          </w:p>
        </w:tc>
        <w:tc>
          <w:tcPr>
            <w:tcW w:w="2212"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404" w:type="pct"/>
            <w:vMerge w:val="restart"/>
            <w:vAlign w:val="center"/>
          </w:tcPr>
          <w:p w:rsidR="00121C8E" w:rsidRPr="00121C8E" w:rsidP="00121C8E">
            <w:pPr>
              <w:spacing w:line="240" w:lineRule="exact"/>
              <w:jc w:val="left"/>
              <w:rPr>
                <w:rFonts w:hint="eastAsia"/>
                <w:bCs/>
                <w:szCs w:val="21"/>
              </w:rPr>
            </w:pPr>
            <w:r w:rsidRPr="00121C8E">
              <w:rPr>
                <w:rFonts w:hint="eastAsia"/>
                <w:bCs/>
                <w:szCs w:val="21"/>
              </w:rPr>
              <w:t>麦芽糊精生产DA008</w:t>
            </w:r>
          </w:p>
        </w:tc>
        <w:tc>
          <w:tcPr>
            <w:tcW w:w="169" w:type="pct"/>
            <w:vAlign w:val="center"/>
          </w:tcPr>
          <w:p w:rsidR="00121C8E" w:rsidRPr="00121C8E" w:rsidP="00121C8E">
            <w:pPr>
              <w:spacing w:line="240" w:lineRule="exact"/>
              <w:jc w:val="left"/>
              <w:rPr>
                <w:rFonts w:hint="eastAsia"/>
                <w:bCs/>
                <w:szCs w:val="21"/>
              </w:rPr>
            </w:pPr>
            <w:r w:rsidRPr="00121C8E">
              <w:rPr>
                <w:rFonts w:hint="eastAsia"/>
                <w:bCs/>
                <w:szCs w:val="21"/>
              </w:rPr>
              <w:t>干燥</w:t>
            </w:r>
          </w:p>
        </w:tc>
        <w:tc>
          <w:tcPr>
            <w:tcW w:w="75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640" w:type="pct"/>
            <w:vAlign w:val="center"/>
          </w:tcPr>
          <w:p w:rsidR="00121C8E" w:rsidRPr="00121C8E" w:rsidP="00121C8E">
            <w:pPr>
              <w:widowControl/>
              <w:rPr>
                <w:bCs/>
                <w:szCs w:val="21"/>
              </w:rPr>
            </w:pPr>
            <w:r w:rsidRPr="00121C8E">
              <w:rPr>
                <w:rFonts w:hint="eastAsia"/>
                <w:bCs/>
                <w:szCs w:val="21"/>
              </w:rPr>
              <w:t>旋风+脉冲式袋式除尘器收料</w:t>
            </w:r>
          </w:p>
        </w:tc>
        <w:tc>
          <w:tcPr>
            <w:tcW w:w="194" w:type="pct"/>
            <w:vMerge w:val="restart"/>
            <w:vAlign w:val="center"/>
          </w:tcPr>
          <w:p w:rsidR="00121C8E" w:rsidRPr="00121C8E" w:rsidP="00121C8E">
            <w:pPr>
              <w:widowControl/>
              <w:rPr>
                <w:bCs/>
                <w:szCs w:val="21"/>
              </w:rPr>
            </w:pPr>
            <w:r w:rsidRPr="00121C8E">
              <w:rPr>
                <w:rFonts w:hint="eastAsia"/>
                <w:bCs/>
                <w:szCs w:val="21"/>
              </w:rPr>
              <w:t>20m排气筒</w:t>
            </w:r>
          </w:p>
        </w:tc>
        <w:tc>
          <w:tcPr>
            <w:tcW w:w="2212" w:type="pct"/>
            <w:vMerge w:val="restar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404" w:type="pct"/>
            <w:vMerge/>
            <w:vAlign w:val="center"/>
          </w:tcPr>
          <w:p w:rsidR="00121C8E" w:rsidRPr="00121C8E" w:rsidP="00121C8E">
            <w:pPr>
              <w:spacing w:line="240" w:lineRule="exact"/>
              <w:jc w:val="left"/>
              <w:rPr>
                <w:rFonts w:hint="eastAsia"/>
                <w:bCs/>
                <w:szCs w:val="21"/>
              </w:rPr>
            </w:pPr>
          </w:p>
        </w:tc>
        <w:tc>
          <w:tcPr>
            <w:tcW w:w="169" w:type="pct"/>
            <w:vAlign w:val="center"/>
          </w:tcPr>
          <w:p w:rsidR="00121C8E" w:rsidRPr="00121C8E" w:rsidP="00121C8E">
            <w:pPr>
              <w:spacing w:line="240" w:lineRule="exact"/>
              <w:jc w:val="left"/>
              <w:rPr>
                <w:rFonts w:hint="eastAsia"/>
                <w:bCs/>
                <w:szCs w:val="21"/>
              </w:rPr>
            </w:pPr>
            <w:r w:rsidRPr="00121C8E">
              <w:rPr>
                <w:rFonts w:hint="eastAsia"/>
                <w:bCs/>
                <w:szCs w:val="21"/>
              </w:rPr>
              <w:t>冷却包装</w:t>
            </w:r>
          </w:p>
        </w:tc>
        <w:tc>
          <w:tcPr>
            <w:tcW w:w="75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640" w:type="pct"/>
            <w:vAlign w:val="center"/>
          </w:tcPr>
          <w:p w:rsidR="00121C8E" w:rsidRPr="00121C8E" w:rsidP="00121C8E">
            <w:pPr>
              <w:widowControl/>
              <w:rPr>
                <w:bCs/>
                <w:szCs w:val="21"/>
              </w:rPr>
            </w:pPr>
            <w:r w:rsidRPr="00121C8E">
              <w:rPr>
                <w:rFonts w:hint="eastAsia"/>
                <w:bCs/>
                <w:szCs w:val="21"/>
              </w:rPr>
              <w:t>旋风+脉冲式袋式除尘器收料+脉冲式布袋除尘</w:t>
            </w:r>
          </w:p>
        </w:tc>
        <w:tc>
          <w:tcPr>
            <w:tcW w:w="194" w:type="pct"/>
            <w:vMerge/>
            <w:vAlign w:val="center"/>
          </w:tcPr>
          <w:p w:rsidR="00121C8E" w:rsidRPr="00121C8E" w:rsidP="00121C8E">
            <w:pPr>
              <w:widowControl/>
              <w:rPr>
                <w:rFonts w:hint="eastAsia"/>
                <w:bCs/>
                <w:szCs w:val="21"/>
              </w:rPr>
            </w:pPr>
          </w:p>
        </w:tc>
        <w:tc>
          <w:tcPr>
            <w:tcW w:w="2212" w:type="pct"/>
            <w:vMerge/>
            <w:vAlign w:val="center"/>
          </w:tcPr>
          <w:p w:rsidR="00121C8E" w:rsidRPr="00121C8E" w:rsidP="00121C8E">
            <w:pPr>
              <w:widowControl/>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restart"/>
            <w:vAlign w:val="center"/>
          </w:tcPr>
          <w:p w:rsidR="00121C8E" w:rsidRPr="00121C8E" w:rsidP="00121C8E">
            <w:pPr>
              <w:spacing w:line="240" w:lineRule="exact"/>
              <w:jc w:val="left"/>
              <w:rPr>
                <w:rFonts w:hint="eastAsia"/>
                <w:bCs/>
                <w:szCs w:val="21"/>
              </w:rPr>
            </w:pPr>
            <w:r w:rsidRPr="00121C8E">
              <w:rPr>
                <w:rFonts w:hint="eastAsia"/>
                <w:bCs/>
                <w:szCs w:val="21"/>
              </w:rPr>
              <w:t>核黄素发酵剂蒸发浓缩废气DA009</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硫酸雾</w:t>
            </w:r>
          </w:p>
        </w:tc>
        <w:tc>
          <w:tcPr>
            <w:tcW w:w="868" w:type="pct"/>
            <w:gridSpan w:val="3"/>
            <w:vMerge w:val="restart"/>
            <w:vAlign w:val="center"/>
          </w:tcPr>
          <w:p w:rsidR="00121C8E" w:rsidRPr="00121C8E" w:rsidP="00121C8E">
            <w:pPr>
              <w:widowControl/>
              <w:rPr>
                <w:rFonts w:hint="eastAsia"/>
                <w:bCs/>
                <w:szCs w:val="21"/>
              </w:rPr>
            </w:pPr>
            <w:r w:rsidRPr="00121C8E">
              <w:rPr>
                <w:rFonts w:hint="eastAsia"/>
                <w:bCs/>
                <w:szCs w:val="21"/>
              </w:rPr>
              <w:t>集气罩+碱喷淋+除雾器+活性炭吸附装置+20</w:t>
            </w:r>
            <w:r w:rsidRPr="00121C8E">
              <w:rPr>
                <w:bCs/>
                <w:szCs w:val="21"/>
              </w:rPr>
              <w:t>m排气筒</w:t>
            </w:r>
          </w:p>
        </w:tc>
        <w:tc>
          <w:tcPr>
            <w:tcW w:w="2212"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868" w:type="pct"/>
            <w:gridSpan w:val="3"/>
            <w:vMerge/>
            <w:vAlign w:val="center"/>
          </w:tcPr>
          <w:p w:rsidR="00121C8E" w:rsidRPr="00121C8E" w:rsidP="00121C8E">
            <w:pPr>
              <w:widowControl/>
              <w:rPr>
                <w:rFonts w:hint="eastAsia"/>
                <w:bCs/>
                <w:szCs w:val="21"/>
              </w:rPr>
            </w:pPr>
          </w:p>
        </w:tc>
        <w:tc>
          <w:tcPr>
            <w:tcW w:w="2212"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非甲烷总烃</w:t>
            </w:r>
          </w:p>
        </w:tc>
        <w:tc>
          <w:tcPr>
            <w:tcW w:w="868" w:type="pct"/>
            <w:gridSpan w:val="3"/>
            <w:vMerge/>
            <w:vAlign w:val="center"/>
          </w:tcPr>
          <w:p w:rsidR="00121C8E" w:rsidRPr="00121C8E" w:rsidP="00121C8E">
            <w:pPr>
              <w:widowControl/>
              <w:rPr>
                <w:rFonts w:hint="eastAsia"/>
                <w:bCs/>
                <w:szCs w:val="21"/>
              </w:rPr>
            </w:pPr>
          </w:p>
        </w:tc>
        <w:tc>
          <w:tcPr>
            <w:tcW w:w="2212" w:type="pct"/>
            <w:vAlign w:val="center"/>
          </w:tcPr>
          <w:p w:rsidR="00121C8E" w:rsidRPr="00121C8E" w:rsidP="00121C8E">
            <w:pPr>
              <w:widowControl/>
              <w:rPr>
                <w:spacing w:val="-4"/>
                <w:szCs w:val="21"/>
              </w:rPr>
            </w:pPr>
            <w:r w:rsidRPr="00121C8E">
              <w:rPr>
                <w:rFonts w:hAnsi="宋体" w:hint="eastAsia"/>
                <w:szCs w:val="21"/>
              </w:rPr>
              <w:t>《关于全省开展工业企业挥发性有机物专项治理工作中排放建议值的通知》（豫环攻坚办〔2017〕162号）</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restart"/>
            <w:vAlign w:val="center"/>
          </w:tcPr>
          <w:p w:rsidR="00121C8E" w:rsidRPr="00121C8E" w:rsidP="00121C8E">
            <w:pPr>
              <w:spacing w:line="240" w:lineRule="exact"/>
              <w:jc w:val="left"/>
              <w:rPr>
                <w:bCs/>
                <w:szCs w:val="21"/>
              </w:rPr>
            </w:pPr>
            <w:r w:rsidRPr="00121C8E">
              <w:rPr>
                <w:rFonts w:hint="eastAsia"/>
                <w:bCs/>
                <w:szCs w:val="21"/>
              </w:rPr>
              <w:t>75t/h燃煤锅炉DA010</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烟尘</w:t>
            </w:r>
          </w:p>
        </w:tc>
        <w:tc>
          <w:tcPr>
            <w:tcW w:w="868" w:type="pct"/>
            <w:gridSpan w:val="3"/>
            <w:vMerge w:val="restart"/>
            <w:vAlign w:val="center"/>
          </w:tcPr>
          <w:p w:rsidR="00121C8E" w:rsidRPr="00121C8E" w:rsidP="00121C8E">
            <w:pPr>
              <w:widowControl/>
              <w:rPr>
                <w:rFonts w:hint="eastAsia"/>
                <w:bCs/>
                <w:szCs w:val="21"/>
              </w:rPr>
            </w:pPr>
            <w:r w:rsidRPr="00121C8E">
              <w:rPr>
                <w:bCs/>
                <w:szCs w:val="21"/>
              </w:rPr>
              <w:t>SNCR+电袋除尘器+双碱法脱硫</w:t>
            </w:r>
            <w:r w:rsidRPr="00121C8E">
              <w:rPr>
                <w:rFonts w:hint="eastAsia"/>
                <w:bCs/>
                <w:szCs w:val="21"/>
              </w:rPr>
              <w:t>处理+</w:t>
            </w:r>
            <w:r w:rsidRPr="00121C8E">
              <w:rPr>
                <w:bCs/>
                <w:szCs w:val="21"/>
              </w:rPr>
              <w:t>45m高排气筒</w:t>
            </w:r>
          </w:p>
        </w:tc>
        <w:tc>
          <w:tcPr>
            <w:tcW w:w="2212" w:type="pct"/>
            <w:vMerge w:val="restart"/>
            <w:vAlign w:val="center"/>
          </w:tcPr>
          <w:p w:rsidR="00121C8E" w:rsidRPr="00121C8E" w:rsidP="00121C8E">
            <w:pPr>
              <w:widowControl/>
              <w:rPr>
                <w:spacing w:val="-4"/>
                <w:szCs w:val="21"/>
              </w:rPr>
            </w:pPr>
            <w:r w:rsidRPr="00121C8E">
              <w:rPr>
                <w:rFonts w:hAnsi="宋体" w:hint="eastAsia"/>
                <w:szCs w:val="21"/>
              </w:rPr>
              <w:t>《火电厂大气污染物排放标准》（GB13223-2011）表1标准要求</w:t>
            </w:r>
            <w:r w:rsidRPr="00121C8E">
              <w:rPr>
                <w:szCs w:val="21"/>
              </w:rPr>
              <w:t>及</w:t>
            </w:r>
            <w:r w:rsidRPr="00121C8E">
              <w:rPr>
                <w:rFonts w:hAnsi="宋体" w:hint="eastAsia"/>
                <w:szCs w:val="21"/>
              </w:rPr>
              <w:t>《焦作市污染防治攻坚战领导小组办公室关于印发焦作市2020年大气污染防治攻坚战工作方案的通知》（焦环攻坚办[2020]18号）的相关要求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868" w:type="pct"/>
            <w:gridSpan w:val="3"/>
            <w:vMerge/>
            <w:vAlign w:val="center"/>
          </w:tcPr>
          <w:p w:rsidR="00121C8E" w:rsidRPr="00121C8E" w:rsidP="00121C8E">
            <w:pPr>
              <w:widowControl/>
              <w:rPr>
                <w:rFonts w:hint="eastAsia"/>
                <w:bCs/>
                <w:szCs w:val="21"/>
              </w:rPr>
            </w:pPr>
          </w:p>
        </w:tc>
        <w:tc>
          <w:tcPr>
            <w:tcW w:w="2212" w:type="pct"/>
            <w:vMerge/>
            <w:vAlign w:val="center"/>
          </w:tcPr>
          <w:p w:rsidR="00121C8E" w:rsidRPr="00121C8E" w:rsidP="00121C8E">
            <w:pPr>
              <w:widowControl/>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氮氧化物</w:t>
            </w:r>
          </w:p>
        </w:tc>
        <w:tc>
          <w:tcPr>
            <w:tcW w:w="868" w:type="pct"/>
            <w:gridSpan w:val="3"/>
            <w:vMerge/>
            <w:vAlign w:val="center"/>
          </w:tcPr>
          <w:p w:rsidR="00121C8E" w:rsidRPr="00121C8E" w:rsidP="00121C8E">
            <w:pPr>
              <w:widowControl/>
              <w:rPr>
                <w:rFonts w:hint="eastAsia"/>
                <w:bCs/>
                <w:szCs w:val="21"/>
              </w:rPr>
            </w:pPr>
          </w:p>
        </w:tc>
        <w:tc>
          <w:tcPr>
            <w:tcW w:w="2212" w:type="pct"/>
            <w:vMerge/>
            <w:vAlign w:val="center"/>
          </w:tcPr>
          <w:p w:rsidR="00121C8E" w:rsidRPr="00121C8E" w:rsidP="00121C8E">
            <w:pPr>
              <w:widowControl/>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氨</w:t>
            </w:r>
          </w:p>
        </w:tc>
        <w:tc>
          <w:tcPr>
            <w:tcW w:w="868" w:type="pct"/>
            <w:gridSpan w:val="3"/>
            <w:vMerge/>
            <w:vAlign w:val="center"/>
          </w:tcPr>
          <w:p w:rsidR="00121C8E" w:rsidRPr="00121C8E" w:rsidP="00121C8E">
            <w:pPr>
              <w:widowControl/>
              <w:rPr>
                <w:rFonts w:hint="eastAsia"/>
                <w:bCs/>
                <w:szCs w:val="21"/>
              </w:rPr>
            </w:pPr>
          </w:p>
        </w:tc>
        <w:tc>
          <w:tcPr>
            <w:tcW w:w="2212" w:type="pct"/>
            <w:vAlign w:val="center"/>
          </w:tcPr>
          <w:p w:rsidR="00121C8E" w:rsidRPr="00121C8E" w:rsidP="00121C8E">
            <w:pPr>
              <w:widowControl/>
              <w:rPr>
                <w:spacing w:val="-4"/>
                <w:szCs w:val="21"/>
              </w:rPr>
            </w:pPr>
            <w:r w:rsidRPr="00121C8E">
              <w:rPr>
                <w:rFonts w:hAnsi="宋体" w:hint="eastAsia"/>
                <w:szCs w:val="21"/>
              </w:rPr>
              <w:t>《焦作市污染防治攻坚战领导小组办公室关于印发焦作市2020年大气污染防治攻坚战工作方案的通知》（焦环攻坚办[2020]18号）的相关要求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汞及其化合物</w:t>
            </w:r>
          </w:p>
        </w:tc>
        <w:tc>
          <w:tcPr>
            <w:tcW w:w="868" w:type="pct"/>
            <w:gridSpan w:val="3"/>
            <w:vMerge/>
            <w:vAlign w:val="center"/>
          </w:tcPr>
          <w:p w:rsidR="00121C8E" w:rsidRPr="00121C8E" w:rsidP="00121C8E">
            <w:pPr>
              <w:widowControl/>
              <w:rPr>
                <w:rFonts w:hint="eastAsia"/>
                <w:bCs/>
                <w:szCs w:val="21"/>
              </w:rPr>
            </w:pPr>
          </w:p>
        </w:tc>
        <w:tc>
          <w:tcPr>
            <w:tcW w:w="2212" w:type="pct"/>
            <w:vMerge w:val="restart"/>
            <w:vAlign w:val="center"/>
          </w:tcPr>
          <w:p w:rsidR="00121C8E" w:rsidRPr="00121C8E" w:rsidP="00121C8E">
            <w:pPr>
              <w:widowControl/>
              <w:rPr>
                <w:spacing w:val="-4"/>
                <w:szCs w:val="21"/>
              </w:rPr>
            </w:pPr>
            <w:r w:rsidRPr="00121C8E">
              <w:rPr>
                <w:rFonts w:hAnsi="宋体" w:hint="eastAsia"/>
                <w:szCs w:val="21"/>
              </w:rPr>
              <w:t>《火电厂大气污染物排放标准》（GB13223-2011）表1标准要求</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Merge/>
            <w:vAlign w:val="center"/>
          </w:tcPr>
          <w:p w:rsidR="00121C8E" w:rsidRPr="00121C8E" w:rsidP="00121C8E">
            <w:pPr>
              <w:spacing w:line="240" w:lineRule="exact"/>
              <w:jc w:val="left"/>
              <w:rPr>
                <w:rFonts w:hint="eastAsia"/>
                <w:bCs/>
                <w:szCs w:val="21"/>
              </w:rPr>
            </w:pP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林格曼黑度</w:t>
            </w:r>
          </w:p>
        </w:tc>
        <w:tc>
          <w:tcPr>
            <w:tcW w:w="868" w:type="pct"/>
            <w:gridSpan w:val="3"/>
            <w:vMerge/>
            <w:vAlign w:val="center"/>
          </w:tcPr>
          <w:p w:rsidR="00121C8E" w:rsidRPr="00121C8E" w:rsidP="00121C8E">
            <w:pPr>
              <w:widowControl/>
              <w:rPr>
                <w:rFonts w:hint="eastAsia"/>
                <w:bCs/>
                <w:szCs w:val="21"/>
              </w:rPr>
            </w:pPr>
          </w:p>
        </w:tc>
        <w:tc>
          <w:tcPr>
            <w:tcW w:w="2212" w:type="pct"/>
            <w:vMerge/>
            <w:vAlign w:val="center"/>
          </w:tcPr>
          <w:p w:rsidR="00121C8E" w:rsidRPr="00121C8E" w:rsidP="00121C8E">
            <w:pPr>
              <w:widowControl/>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jc w:val="center"/>
              <w:rPr>
                <w:szCs w:val="21"/>
              </w:rPr>
            </w:pPr>
          </w:p>
        </w:tc>
        <w:tc>
          <w:tcPr>
            <w:tcW w:w="353" w:type="pct"/>
            <w:vMerge/>
            <w:vAlign w:val="center"/>
          </w:tcPr>
          <w:p w:rsidR="00121C8E" w:rsidRPr="00121C8E" w:rsidP="00121C8E">
            <w:pPr>
              <w:widowControl/>
              <w:jc w:val="center"/>
              <w:rPr>
                <w:rFonts w:hint="eastAsia"/>
                <w:bCs/>
                <w:szCs w:val="21"/>
              </w:rPr>
            </w:pPr>
          </w:p>
        </w:tc>
        <w:tc>
          <w:tcPr>
            <w:tcW w:w="574" w:type="pct"/>
            <w:gridSpan w:val="2"/>
            <w:vAlign w:val="center"/>
          </w:tcPr>
          <w:p w:rsidR="00121C8E" w:rsidRPr="00121C8E" w:rsidP="00121C8E">
            <w:pPr>
              <w:widowControl/>
              <w:jc w:val="left"/>
              <w:rPr>
                <w:szCs w:val="21"/>
              </w:rPr>
            </w:pPr>
            <w:r w:rsidRPr="00121C8E">
              <w:rPr>
                <w:rFonts w:hint="eastAsia"/>
                <w:bCs/>
                <w:szCs w:val="21"/>
              </w:rPr>
              <w:t>餐厅油烟DA011</w:t>
            </w:r>
          </w:p>
        </w:tc>
        <w:tc>
          <w:tcPr>
            <w:tcW w:w="721" w:type="pct"/>
            <w:vAlign w:val="center"/>
          </w:tcPr>
          <w:p w:rsidR="00121C8E" w:rsidRPr="00121C8E" w:rsidP="00121C8E">
            <w:pPr>
              <w:widowControl/>
              <w:jc w:val="center"/>
              <w:rPr>
                <w:rFonts w:hint="eastAsia"/>
                <w:kern w:val="0"/>
                <w:szCs w:val="21"/>
              </w:rPr>
            </w:pPr>
            <w:r w:rsidRPr="00121C8E">
              <w:rPr>
                <w:rFonts w:hint="eastAsia"/>
                <w:kern w:val="0"/>
                <w:szCs w:val="21"/>
              </w:rPr>
              <w:t>油烟</w:t>
            </w:r>
          </w:p>
        </w:tc>
        <w:tc>
          <w:tcPr>
            <w:tcW w:w="868" w:type="pct"/>
            <w:gridSpan w:val="3"/>
            <w:vAlign w:val="center"/>
          </w:tcPr>
          <w:p w:rsidR="00121C8E" w:rsidRPr="00121C8E" w:rsidP="00121C8E">
            <w:pPr>
              <w:widowControl/>
              <w:rPr>
                <w:kern w:val="0"/>
                <w:szCs w:val="21"/>
              </w:rPr>
            </w:pPr>
            <w:r w:rsidRPr="00121C8E">
              <w:rPr>
                <w:rFonts w:hAnsi="宋体" w:hint="eastAsia"/>
                <w:bCs/>
                <w:color w:val="000000"/>
                <w:szCs w:val="21"/>
              </w:rPr>
              <w:t>高效油烟净化器+楼顶排放</w:t>
            </w:r>
          </w:p>
        </w:tc>
        <w:tc>
          <w:tcPr>
            <w:tcW w:w="2212" w:type="pct"/>
            <w:vAlign w:val="center"/>
          </w:tcPr>
          <w:p w:rsidR="00121C8E" w:rsidRPr="00121C8E" w:rsidP="00121C8E">
            <w:pPr>
              <w:widowControl/>
              <w:rPr>
                <w:spacing w:val="-4"/>
                <w:szCs w:val="21"/>
              </w:rPr>
            </w:pPr>
            <w:r w:rsidRPr="00121C8E">
              <w:rPr>
                <w:rFonts w:hint="eastAsia"/>
                <w:bCs/>
                <w:szCs w:val="21"/>
              </w:rPr>
              <w:t>河南省《餐饮业油烟污染物排放标准》（DB/1604-2018）表1（小型）</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restart"/>
            <w:vAlign w:val="center"/>
          </w:tcPr>
          <w:p w:rsidR="00121C8E" w:rsidRPr="00121C8E" w:rsidP="00121C8E">
            <w:pPr>
              <w:jc w:val="center"/>
              <w:rPr>
                <w:szCs w:val="21"/>
              </w:rPr>
            </w:pPr>
            <w:r w:rsidRPr="00121C8E">
              <w:rPr>
                <w:szCs w:val="21"/>
              </w:rPr>
              <w:t>无</w:t>
            </w:r>
          </w:p>
          <w:p w:rsidR="00121C8E" w:rsidRPr="00121C8E" w:rsidP="00121C8E">
            <w:pPr>
              <w:jc w:val="center"/>
              <w:rPr>
                <w:szCs w:val="21"/>
              </w:rPr>
            </w:pPr>
            <w:r w:rsidRPr="00121C8E">
              <w:rPr>
                <w:szCs w:val="21"/>
              </w:rPr>
              <w:t>组</w:t>
            </w:r>
          </w:p>
          <w:p w:rsidR="00121C8E" w:rsidRPr="00121C8E" w:rsidP="00121C8E">
            <w:pPr>
              <w:jc w:val="center"/>
              <w:rPr>
                <w:szCs w:val="21"/>
              </w:rPr>
            </w:pPr>
            <w:r w:rsidRPr="00121C8E">
              <w:rPr>
                <w:szCs w:val="21"/>
              </w:rPr>
              <w:t>织</w:t>
            </w:r>
          </w:p>
        </w:tc>
        <w:tc>
          <w:tcPr>
            <w:tcW w:w="353" w:type="pct"/>
            <w:vMerge w:val="restart"/>
            <w:vAlign w:val="center"/>
          </w:tcPr>
          <w:p w:rsidR="00121C8E" w:rsidRPr="00121C8E" w:rsidP="00121C8E">
            <w:pPr>
              <w:widowControl/>
              <w:jc w:val="center"/>
              <w:rPr>
                <w:szCs w:val="21"/>
              </w:rPr>
            </w:pPr>
            <w:r w:rsidRPr="00121C8E">
              <w:rPr>
                <w:szCs w:val="21"/>
              </w:rPr>
              <w:t>生产及储罐区</w:t>
            </w:r>
          </w:p>
        </w:tc>
        <w:tc>
          <w:tcPr>
            <w:tcW w:w="574" w:type="pct"/>
            <w:gridSpan w:val="2"/>
            <w:vMerge w:val="restart"/>
            <w:vAlign w:val="center"/>
          </w:tcPr>
          <w:p w:rsidR="00121C8E" w:rsidRPr="00121C8E" w:rsidP="00121C8E">
            <w:pPr>
              <w:widowControl/>
              <w:jc w:val="left"/>
              <w:rPr>
                <w:rFonts w:hint="eastAsia"/>
                <w:szCs w:val="21"/>
              </w:rPr>
            </w:pPr>
            <w:r w:rsidRPr="00121C8E">
              <w:rPr>
                <w:rFonts w:hint="eastAsia"/>
                <w:szCs w:val="21"/>
              </w:rPr>
              <w:t>储罐区、污水处理站</w:t>
            </w:r>
          </w:p>
        </w:tc>
        <w:tc>
          <w:tcPr>
            <w:tcW w:w="721" w:type="pct"/>
            <w:vAlign w:val="center"/>
          </w:tcPr>
          <w:p w:rsidR="00121C8E" w:rsidRPr="00121C8E" w:rsidP="00121C8E">
            <w:pPr>
              <w:spacing w:line="240" w:lineRule="exact"/>
              <w:jc w:val="center"/>
              <w:rPr>
                <w:kern w:val="0"/>
                <w:szCs w:val="21"/>
              </w:rPr>
            </w:pPr>
            <w:r w:rsidRPr="00121C8E">
              <w:rPr>
                <w:bCs/>
                <w:szCs w:val="21"/>
              </w:rPr>
              <w:t>HCl</w:t>
            </w:r>
          </w:p>
        </w:tc>
        <w:tc>
          <w:tcPr>
            <w:tcW w:w="868" w:type="pct"/>
            <w:gridSpan w:val="3"/>
            <w:vMerge w:val="restart"/>
            <w:vAlign w:val="center"/>
          </w:tcPr>
          <w:p w:rsidR="00121C8E" w:rsidRPr="00121C8E" w:rsidP="00121C8E">
            <w:pPr>
              <w:spacing w:line="240" w:lineRule="exact"/>
              <w:rPr>
                <w:kern w:val="0"/>
                <w:szCs w:val="21"/>
              </w:rPr>
            </w:pPr>
            <w:r w:rsidRPr="00121C8E">
              <w:rPr>
                <w:szCs w:val="21"/>
              </w:rPr>
              <w:t>1</w:t>
            </w:r>
            <w:r w:rsidRPr="00121C8E">
              <w:rPr>
                <w:kern w:val="0"/>
                <w:szCs w:val="21"/>
              </w:rPr>
              <w:t>、</w:t>
            </w:r>
            <w:r w:rsidRPr="00121C8E">
              <w:rPr>
                <w:rFonts w:hint="eastAsia"/>
                <w:kern w:val="0"/>
                <w:szCs w:val="21"/>
              </w:rPr>
              <w:t>储罐区</w:t>
            </w:r>
            <w:r w:rsidRPr="00121C8E">
              <w:rPr>
                <w:kern w:val="0"/>
                <w:szCs w:val="21"/>
              </w:rPr>
              <w:t>大小呼吸口处设计集气风管，将其逸散的废气通过集气风管收集后引入</w:t>
            </w:r>
            <w:r w:rsidRPr="00121C8E">
              <w:rPr>
                <w:rFonts w:hint="eastAsia"/>
                <w:kern w:val="0"/>
                <w:szCs w:val="21"/>
              </w:rPr>
              <w:t>水罐经酸碱中和进一步处理</w:t>
            </w:r>
          </w:p>
          <w:p w:rsidR="00121C8E" w:rsidRPr="00121C8E" w:rsidP="00121C8E">
            <w:pPr>
              <w:spacing w:line="240" w:lineRule="exact"/>
              <w:rPr>
                <w:kern w:val="0"/>
                <w:szCs w:val="21"/>
              </w:rPr>
            </w:pPr>
            <w:r w:rsidRPr="00121C8E">
              <w:rPr>
                <w:kern w:val="0"/>
                <w:szCs w:val="21"/>
              </w:rPr>
              <w:t>2、</w:t>
            </w:r>
            <w:r w:rsidRPr="00121C8E">
              <w:rPr>
                <w:rFonts w:hint="eastAsia"/>
                <w:kern w:val="0"/>
                <w:szCs w:val="21"/>
              </w:rPr>
              <w:t>污水处理站废气收集治理，每天喷洒除臭剂</w:t>
            </w:r>
            <w:r w:rsidRPr="00121C8E">
              <w:rPr>
                <w:kern w:val="0"/>
                <w:szCs w:val="21"/>
              </w:rPr>
              <w:t>。</w:t>
            </w:r>
          </w:p>
          <w:p w:rsidR="00121C8E" w:rsidRPr="00121C8E" w:rsidP="00121C8E">
            <w:pPr>
              <w:widowControl/>
              <w:rPr>
                <w:kern w:val="0"/>
                <w:szCs w:val="21"/>
              </w:rPr>
            </w:pPr>
            <w:r w:rsidRPr="00121C8E">
              <w:rPr>
                <w:szCs w:val="21"/>
              </w:rPr>
              <w:t>3、</w:t>
            </w:r>
            <w:r w:rsidRPr="00121C8E">
              <w:rPr>
                <w:rFonts w:hint="eastAsia"/>
                <w:szCs w:val="21"/>
              </w:rPr>
              <w:t>定期检查废气收集设施的完整性，保证集气效率，视频监控，台账记录</w:t>
            </w:r>
          </w:p>
        </w:tc>
        <w:tc>
          <w:tcPr>
            <w:tcW w:w="2212" w:type="pct"/>
            <w:vMerge w:val="restart"/>
            <w:vAlign w:val="center"/>
          </w:tcPr>
          <w:p w:rsidR="00121C8E" w:rsidRPr="00121C8E" w:rsidP="00121C8E">
            <w:pPr>
              <w:widowControl/>
              <w:rPr>
                <w:szCs w:val="21"/>
              </w:rPr>
            </w:pPr>
            <w:r w:rsidRPr="00121C8E">
              <w:rPr>
                <w:kern w:val="0"/>
                <w:szCs w:val="21"/>
              </w:rPr>
              <w:t>《恶臭污染物排放标准》（GB14554-93）二级</w:t>
            </w:r>
            <w:r w:rsidRPr="00121C8E">
              <w:rPr>
                <w:rFonts w:hint="eastAsia"/>
                <w:kern w:val="0"/>
                <w:szCs w:val="21"/>
              </w:rPr>
              <w:t>，</w:t>
            </w:r>
            <w:r w:rsidRPr="00121C8E">
              <w:rPr>
                <w:kern w:val="0"/>
                <w:szCs w:val="21"/>
              </w:rPr>
              <w:t>《大气污染综合排放标准》（GB16297-1996）表2二级</w:t>
            </w:r>
            <w:r w:rsidRPr="00121C8E">
              <w:rPr>
                <w:rFonts w:hint="eastAsia"/>
                <w:kern w:val="0"/>
                <w:szCs w:val="21"/>
              </w:rPr>
              <w:t>，</w:t>
            </w:r>
            <w:r w:rsidRPr="00121C8E">
              <w:rPr>
                <w:kern w:val="0"/>
                <w:szCs w:val="21"/>
              </w:rPr>
              <w:t>《关于全省开展工业企业挥发性有机物专项治理工作中排放建议值的通知》（豫环攻坚办[2017]162号）</w:t>
            </w:r>
            <w:r w:rsidRPr="00121C8E">
              <w:rPr>
                <w:rFonts w:hint="eastAsia"/>
                <w:kern w:val="0"/>
                <w:szCs w:val="21"/>
              </w:rPr>
              <w:t>其他行业</w:t>
            </w: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rPr>
                <w:szCs w:val="21"/>
              </w:rPr>
            </w:pPr>
          </w:p>
        </w:tc>
        <w:tc>
          <w:tcPr>
            <w:tcW w:w="353" w:type="pct"/>
            <w:vMerge/>
            <w:vAlign w:val="center"/>
          </w:tcPr>
          <w:p w:rsidR="00121C8E" w:rsidRPr="00121C8E" w:rsidP="00121C8E">
            <w:pPr>
              <w:widowControl/>
              <w:rPr>
                <w:szCs w:val="21"/>
              </w:rPr>
            </w:pPr>
          </w:p>
        </w:tc>
        <w:tc>
          <w:tcPr>
            <w:tcW w:w="574" w:type="pct"/>
            <w:gridSpan w:val="2"/>
            <w:vMerge/>
            <w:vAlign w:val="center"/>
          </w:tcPr>
          <w:p w:rsidR="00121C8E" w:rsidRPr="00121C8E" w:rsidP="00121C8E">
            <w:pPr>
              <w:widowControl/>
              <w:jc w:val="left"/>
              <w:rPr>
                <w:szCs w:val="21"/>
              </w:rPr>
            </w:pPr>
          </w:p>
        </w:tc>
        <w:tc>
          <w:tcPr>
            <w:tcW w:w="721" w:type="pct"/>
            <w:vAlign w:val="center"/>
          </w:tcPr>
          <w:p w:rsidR="00121C8E" w:rsidRPr="00121C8E" w:rsidP="00121C8E">
            <w:pPr>
              <w:spacing w:line="240" w:lineRule="exact"/>
              <w:jc w:val="center"/>
              <w:rPr>
                <w:kern w:val="0"/>
                <w:szCs w:val="21"/>
              </w:rPr>
            </w:pPr>
            <w:r w:rsidRPr="00121C8E">
              <w:rPr>
                <w:bCs/>
                <w:szCs w:val="21"/>
              </w:rPr>
              <w:t>NH</w:t>
            </w:r>
            <w:r w:rsidRPr="00121C8E">
              <w:rPr>
                <w:bCs/>
                <w:szCs w:val="21"/>
                <w:vertAlign w:val="subscript"/>
              </w:rPr>
              <w:t>3</w:t>
            </w:r>
          </w:p>
        </w:tc>
        <w:tc>
          <w:tcPr>
            <w:tcW w:w="868" w:type="pct"/>
            <w:gridSpan w:val="3"/>
            <w:vMerge/>
            <w:vAlign w:val="center"/>
          </w:tcPr>
          <w:p w:rsidR="00121C8E" w:rsidRPr="00121C8E" w:rsidP="00121C8E">
            <w:pPr>
              <w:widowControl/>
              <w:rPr>
                <w:kern w:val="0"/>
                <w:szCs w:val="21"/>
              </w:rPr>
            </w:pPr>
          </w:p>
        </w:tc>
        <w:tc>
          <w:tcPr>
            <w:tcW w:w="2212" w:type="pct"/>
            <w:vMerge/>
            <w:vAlign w:val="center"/>
          </w:tcPr>
          <w:p w:rsidR="00121C8E" w:rsidRPr="00121C8E" w:rsidP="00121C8E">
            <w:pPr>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rPr>
                <w:szCs w:val="21"/>
              </w:rPr>
            </w:pPr>
          </w:p>
        </w:tc>
        <w:tc>
          <w:tcPr>
            <w:tcW w:w="353" w:type="pct"/>
            <w:vMerge/>
            <w:vAlign w:val="center"/>
          </w:tcPr>
          <w:p w:rsidR="00121C8E" w:rsidRPr="00121C8E" w:rsidP="00121C8E">
            <w:pPr>
              <w:widowControl/>
              <w:rPr>
                <w:szCs w:val="21"/>
              </w:rPr>
            </w:pPr>
          </w:p>
        </w:tc>
        <w:tc>
          <w:tcPr>
            <w:tcW w:w="574" w:type="pct"/>
            <w:gridSpan w:val="2"/>
            <w:vMerge/>
            <w:vAlign w:val="center"/>
          </w:tcPr>
          <w:p w:rsidR="00121C8E" w:rsidRPr="00121C8E" w:rsidP="00121C8E">
            <w:pPr>
              <w:widowControl/>
              <w:jc w:val="left"/>
              <w:rPr>
                <w:szCs w:val="21"/>
              </w:rPr>
            </w:pPr>
          </w:p>
        </w:tc>
        <w:tc>
          <w:tcPr>
            <w:tcW w:w="721" w:type="pct"/>
            <w:vAlign w:val="center"/>
          </w:tcPr>
          <w:p w:rsidR="00121C8E" w:rsidRPr="00121C8E" w:rsidP="00121C8E">
            <w:pPr>
              <w:spacing w:line="240" w:lineRule="exact"/>
              <w:jc w:val="center"/>
              <w:rPr>
                <w:kern w:val="0"/>
                <w:szCs w:val="21"/>
              </w:rPr>
            </w:pPr>
            <w:r w:rsidRPr="00121C8E">
              <w:rPr>
                <w:bCs/>
                <w:szCs w:val="21"/>
              </w:rPr>
              <w:t>H</w:t>
            </w:r>
            <w:r w:rsidRPr="00121C8E">
              <w:rPr>
                <w:bCs/>
                <w:szCs w:val="21"/>
                <w:vertAlign w:val="subscript"/>
              </w:rPr>
              <w:t>2</w:t>
            </w:r>
            <w:r w:rsidRPr="00121C8E">
              <w:rPr>
                <w:bCs/>
                <w:szCs w:val="21"/>
              </w:rPr>
              <w:t>S</w:t>
            </w:r>
          </w:p>
        </w:tc>
        <w:tc>
          <w:tcPr>
            <w:tcW w:w="868" w:type="pct"/>
            <w:gridSpan w:val="3"/>
            <w:vMerge/>
            <w:vAlign w:val="center"/>
          </w:tcPr>
          <w:p w:rsidR="00121C8E" w:rsidRPr="00121C8E" w:rsidP="00121C8E">
            <w:pPr>
              <w:widowControl/>
              <w:rPr>
                <w:kern w:val="0"/>
                <w:szCs w:val="21"/>
              </w:rPr>
            </w:pPr>
          </w:p>
        </w:tc>
        <w:tc>
          <w:tcPr>
            <w:tcW w:w="2212" w:type="pct"/>
            <w:vMerge/>
            <w:vAlign w:val="center"/>
          </w:tcPr>
          <w:p w:rsidR="00121C8E" w:rsidRPr="00121C8E" w:rsidP="00121C8E">
            <w:pPr>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rPr>
                <w:szCs w:val="21"/>
              </w:rPr>
            </w:pPr>
          </w:p>
        </w:tc>
        <w:tc>
          <w:tcPr>
            <w:tcW w:w="353" w:type="pct"/>
            <w:vMerge/>
            <w:vAlign w:val="center"/>
          </w:tcPr>
          <w:p w:rsidR="00121C8E" w:rsidRPr="00121C8E" w:rsidP="00121C8E">
            <w:pPr>
              <w:widowControl/>
              <w:rPr>
                <w:szCs w:val="21"/>
              </w:rPr>
            </w:pPr>
          </w:p>
        </w:tc>
        <w:tc>
          <w:tcPr>
            <w:tcW w:w="574" w:type="pct"/>
            <w:gridSpan w:val="2"/>
            <w:vMerge w:val="restart"/>
            <w:vAlign w:val="center"/>
          </w:tcPr>
          <w:p w:rsidR="00121C8E" w:rsidRPr="00121C8E" w:rsidP="00121C8E">
            <w:pPr>
              <w:widowControl/>
              <w:jc w:val="center"/>
              <w:rPr>
                <w:rFonts w:hint="eastAsia"/>
                <w:szCs w:val="21"/>
              </w:rPr>
            </w:pPr>
            <w:r w:rsidRPr="00121C8E">
              <w:rPr>
                <w:rFonts w:hint="eastAsia"/>
                <w:szCs w:val="21"/>
              </w:rPr>
              <w:t>生产区</w:t>
            </w:r>
          </w:p>
        </w:tc>
        <w:tc>
          <w:tcPr>
            <w:tcW w:w="721" w:type="pct"/>
            <w:vAlign w:val="center"/>
          </w:tcPr>
          <w:p w:rsidR="00121C8E" w:rsidRPr="00121C8E" w:rsidP="00121C8E">
            <w:pPr>
              <w:spacing w:line="240" w:lineRule="exact"/>
              <w:jc w:val="center"/>
              <w:rPr>
                <w:bCs/>
                <w:szCs w:val="21"/>
              </w:rPr>
            </w:pPr>
            <w:r w:rsidRPr="00121C8E">
              <w:rPr>
                <w:szCs w:val="21"/>
              </w:rPr>
              <w:t>颗粒物</w:t>
            </w:r>
          </w:p>
        </w:tc>
        <w:tc>
          <w:tcPr>
            <w:tcW w:w="868" w:type="pct"/>
            <w:gridSpan w:val="3"/>
            <w:vMerge/>
            <w:vAlign w:val="center"/>
          </w:tcPr>
          <w:p w:rsidR="00121C8E" w:rsidRPr="00121C8E" w:rsidP="00121C8E">
            <w:pPr>
              <w:widowControl/>
              <w:rPr>
                <w:kern w:val="0"/>
                <w:szCs w:val="21"/>
              </w:rPr>
            </w:pPr>
          </w:p>
        </w:tc>
        <w:tc>
          <w:tcPr>
            <w:tcW w:w="2212" w:type="pct"/>
            <w:vMerge/>
            <w:vAlign w:val="center"/>
          </w:tcPr>
          <w:p w:rsidR="00121C8E" w:rsidRPr="00121C8E" w:rsidP="00121C8E">
            <w:pPr>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rPr>
                <w:szCs w:val="21"/>
              </w:rPr>
            </w:pPr>
          </w:p>
        </w:tc>
        <w:tc>
          <w:tcPr>
            <w:tcW w:w="353" w:type="pct"/>
            <w:vMerge/>
            <w:vAlign w:val="center"/>
          </w:tcPr>
          <w:p w:rsidR="00121C8E" w:rsidRPr="00121C8E" w:rsidP="00121C8E">
            <w:pPr>
              <w:widowControl/>
              <w:rPr>
                <w:szCs w:val="21"/>
              </w:rPr>
            </w:pPr>
          </w:p>
        </w:tc>
        <w:tc>
          <w:tcPr>
            <w:tcW w:w="574" w:type="pct"/>
            <w:gridSpan w:val="2"/>
            <w:vMerge/>
            <w:vAlign w:val="center"/>
          </w:tcPr>
          <w:p w:rsidR="00121C8E" w:rsidRPr="00121C8E" w:rsidP="00121C8E">
            <w:pPr>
              <w:widowControl/>
              <w:rPr>
                <w:szCs w:val="21"/>
              </w:rPr>
            </w:pPr>
          </w:p>
        </w:tc>
        <w:tc>
          <w:tcPr>
            <w:tcW w:w="721" w:type="pct"/>
            <w:vAlign w:val="center"/>
          </w:tcPr>
          <w:p w:rsidR="00121C8E" w:rsidRPr="00121C8E" w:rsidP="00121C8E">
            <w:pPr>
              <w:spacing w:line="240" w:lineRule="exact"/>
              <w:jc w:val="center"/>
              <w:rPr>
                <w:bCs/>
                <w:szCs w:val="21"/>
              </w:rPr>
            </w:pPr>
            <w:r w:rsidRPr="00121C8E">
              <w:rPr>
                <w:szCs w:val="21"/>
              </w:rPr>
              <w:t>二氧化硫</w:t>
            </w:r>
          </w:p>
        </w:tc>
        <w:tc>
          <w:tcPr>
            <w:tcW w:w="868" w:type="pct"/>
            <w:gridSpan w:val="3"/>
            <w:vMerge/>
            <w:vAlign w:val="center"/>
          </w:tcPr>
          <w:p w:rsidR="00121C8E" w:rsidRPr="00121C8E" w:rsidP="00121C8E">
            <w:pPr>
              <w:widowControl/>
              <w:rPr>
                <w:kern w:val="0"/>
                <w:szCs w:val="21"/>
              </w:rPr>
            </w:pPr>
          </w:p>
        </w:tc>
        <w:tc>
          <w:tcPr>
            <w:tcW w:w="2212" w:type="pct"/>
            <w:vMerge/>
            <w:vAlign w:val="center"/>
          </w:tcPr>
          <w:p w:rsidR="00121C8E" w:rsidRPr="00121C8E" w:rsidP="00121C8E">
            <w:pPr>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rPr>
                <w:szCs w:val="21"/>
              </w:rPr>
            </w:pPr>
          </w:p>
        </w:tc>
        <w:tc>
          <w:tcPr>
            <w:tcW w:w="353" w:type="pct"/>
            <w:vMerge/>
            <w:vAlign w:val="center"/>
          </w:tcPr>
          <w:p w:rsidR="00121C8E" w:rsidRPr="00121C8E" w:rsidP="00121C8E">
            <w:pPr>
              <w:widowControl/>
              <w:rPr>
                <w:szCs w:val="21"/>
              </w:rPr>
            </w:pPr>
          </w:p>
        </w:tc>
        <w:tc>
          <w:tcPr>
            <w:tcW w:w="574" w:type="pct"/>
            <w:gridSpan w:val="2"/>
            <w:vMerge/>
            <w:vAlign w:val="center"/>
          </w:tcPr>
          <w:p w:rsidR="00121C8E" w:rsidRPr="00121C8E" w:rsidP="00121C8E">
            <w:pPr>
              <w:widowControl/>
              <w:rPr>
                <w:szCs w:val="21"/>
              </w:rPr>
            </w:pPr>
          </w:p>
        </w:tc>
        <w:tc>
          <w:tcPr>
            <w:tcW w:w="721" w:type="pct"/>
            <w:vAlign w:val="center"/>
          </w:tcPr>
          <w:p w:rsidR="00121C8E" w:rsidRPr="00121C8E" w:rsidP="00121C8E">
            <w:pPr>
              <w:spacing w:line="240" w:lineRule="exact"/>
              <w:jc w:val="center"/>
              <w:rPr>
                <w:bCs/>
                <w:szCs w:val="21"/>
              </w:rPr>
            </w:pPr>
            <w:r w:rsidRPr="00121C8E">
              <w:rPr>
                <w:szCs w:val="21"/>
              </w:rPr>
              <w:t>非甲烷总烃</w:t>
            </w:r>
          </w:p>
        </w:tc>
        <w:tc>
          <w:tcPr>
            <w:tcW w:w="868" w:type="pct"/>
            <w:gridSpan w:val="3"/>
            <w:vMerge/>
            <w:vAlign w:val="center"/>
          </w:tcPr>
          <w:p w:rsidR="00121C8E" w:rsidRPr="00121C8E" w:rsidP="00121C8E">
            <w:pPr>
              <w:widowControl/>
              <w:rPr>
                <w:kern w:val="0"/>
                <w:szCs w:val="21"/>
              </w:rPr>
            </w:pPr>
          </w:p>
        </w:tc>
        <w:tc>
          <w:tcPr>
            <w:tcW w:w="2212" w:type="pct"/>
            <w:vMerge/>
            <w:vAlign w:val="center"/>
          </w:tcPr>
          <w:p w:rsidR="00121C8E" w:rsidRPr="00121C8E" w:rsidP="00121C8E">
            <w:pPr>
              <w:rPr>
                <w:spacing w:val="-4"/>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rPr>
                <w:szCs w:val="21"/>
              </w:rPr>
            </w:pPr>
          </w:p>
        </w:tc>
        <w:tc>
          <w:tcPr>
            <w:tcW w:w="353" w:type="pct"/>
            <w:vMerge/>
            <w:vAlign w:val="center"/>
          </w:tcPr>
          <w:p w:rsidR="00121C8E" w:rsidRPr="00121C8E" w:rsidP="00121C8E">
            <w:pPr>
              <w:widowControl/>
              <w:rPr>
                <w:szCs w:val="21"/>
              </w:rPr>
            </w:pPr>
          </w:p>
        </w:tc>
        <w:tc>
          <w:tcPr>
            <w:tcW w:w="574" w:type="pct"/>
            <w:gridSpan w:val="2"/>
            <w:vMerge/>
            <w:vAlign w:val="center"/>
          </w:tcPr>
          <w:p w:rsidR="00121C8E" w:rsidRPr="00121C8E" w:rsidP="00121C8E">
            <w:pPr>
              <w:widowControl/>
              <w:rPr>
                <w:rFonts w:hint="eastAsia"/>
                <w:szCs w:val="21"/>
              </w:rPr>
            </w:pPr>
          </w:p>
        </w:tc>
        <w:tc>
          <w:tcPr>
            <w:tcW w:w="721" w:type="pct"/>
            <w:vAlign w:val="center"/>
          </w:tcPr>
          <w:p w:rsidR="00121C8E" w:rsidRPr="00121C8E" w:rsidP="00121C8E">
            <w:pPr>
              <w:widowControl/>
              <w:spacing w:line="240" w:lineRule="exact"/>
              <w:jc w:val="center"/>
              <w:rPr>
                <w:kern w:val="0"/>
                <w:szCs w:val="21"/>
              </w:rPr>
            </w:pPr>
            <w:r w:rsidRPr="00121C8E">
              <w:rPr>
                <w:szCs w:val="21"/>
              </w:rPr>
              <w:t>硫酸雾</w:t>
            </w:r>
          </w:p>
        </w:tc>
        <w:tc>
          <w:tcPr>
            <w:tcW w:w="868" w:type="pct"/>
            <w:gridSpan w:val="3"/>
            <w:vMerge/>
            <w:vAlign w:val="center"/>
          </w:tcPr>
          <w:p w:rsidR="00121C8E" w:rsidRPr="00121C8E" w:rsidP="00121C8E">
            <w:pPr>
              <w:widowControl/>
              <w:rPr>
                <w:kern w:val="0"/>
                <w:szCs w:val="21"/>
              </w:rPr>
            </w:pPr>
          </w:p>
        </w:tc>
        <w:tc>
          <w:tcPr>
            <w:tcW w:w="2212" w:type="pct"/>
            <w:vMerge/>
            <w:vAlign w:val="center"/>
          </w:tcPr>
          <w:p w:rsidR="00121C8E" w:rsidRPr="00121C8E" w:rsidP="00121C8E">
            <w:pPr>
              <w:widowControl/>
              <w:rPr>
                <w:szCs w:val="21"/>
              </w:rPr>
            </w:pPr>
          </w:p>
        </w:tc>
      </w:tr>
      <w:tr w:rsidTr="00121C8E">
        <w:tblPrEx>
          <w:tblW w:w="4998" w:type="pct"/>
          <w:jc w:val="center"/>
          <w:tblInd w:w="0" w:type="dxa"/>
          <w:tblLayout w:type="fixed"/>
          <w:tblCellMar>
            <w:left w:w="28" w:type="dxa"/>
            <w:right w:w="28" w:type="dxa"/>
          </w:tblCellMar>
          <w:tblLook w:val="0000"/>
        </w:tblPrEx>
        <w:trPr>
          <w:trHeight w:val="397"/>
          <w:jc w:val="center"/>
        </w:trPr>
        <w:tc>
          <w:tcPr>
            <w:tcW w:w="273" w:type="pct"/>
            <w:vMerge/>
            <w:vAlign w:val="center"/>
          </w:tcPr>
          <w:p w:rsidR="00121C8E" w:rsidRPr="00121C8E" w:rsidP="00121C8E">
            <w:pPr>
              <w:rPr>
                <w:szCs w:val="21"/>
              </w:rPr>
            </w:pPr>
          </w:p>
        </w:tc>
        <w:tc>
          <w:tcPr>
            <w:tcW w:w="353" w:type="pct"/>
            <w:vMerge/>
            <w:vAlign w:val="center"/>
          </w:tcPr>
          <w:p w:rsidR="00121C8E" w:rsidRPr="00121C8E" w:rsidP="00121C8E">
            <w:pPr>
              <w:widowControl/>
              <w:rPr>
                <w:szCs w:val="21"/>
              </w:rPr>
            </w:pPr>
          </w:p>
        </w:tc>
        <w:tc>
          <w:tcPr>
            <w:tcW w:w="574" w:type="pct"/>
            <w:gridSpan w:val="2"/>
            <w:vMerge/>
            <w:vAlign w:val="center"/>
          </w:tcPr>
          <w:p w:rsidR="00121C8E" w:rsidRPr="00121C8E" w:rsidP="00121C8E">
            <w:pPr>
              <w:widowControl/>
              <w:rPr>
                <w:rFonts w:hint="eastAsia"/>
                <w:szCs w:val="21"/>
              </w:rPr>
            </w:pPr>
          </w:p>
        </w:tc>
        <w:tc>
          <w:tcPr>
            <w:tcW w:w="1589" w:type="pct"/>
            <w:gridSpan w:val="4"/>
            <w:vAlign w:val="center"/>
          </w:tcPr>
          <w:p w:rsidR="00121C8E" w:rsidRPr="00121C8E" w:rsidP="00121C8E">
            <w:pPr>
              <w:widowControl/>
              <w:jc w:val="center"/>
              <w:rPr>
                <w:rFonts w:hint="eastAsia"/>
                <w:kern w:val="0"/>
                <w:szCs w:val="21"/>
              </w:rPr>
            </w:pPr>
            <w:r w:rsidRPr="00121C8E">
              <w:rPr>
                <w:rFonts w:hint="eastAsia"/>
                <w:kern w:val="0"/>
                <w:szCs w:val="21"/>
              </w:rPr>
              <w:t>厂区内非甲烷总烃</w:t>
            </w:r>
          </w:p>
        </w:tc>
        <w:tc>
          <w:tcPr>
            <w:tcW w:w="2212" w:type="pct"/>
            <w:vAlign w:val="center"/>
          </w:tcPr>
          <w:p w:rsidR="00121C8E" w:rsidRPr="00121C8E" w:rsidP="00121C8E">
            <w:pPr>
              <w:widowControl/>
              <w:rPr>
                <w:szCs w:val="21"/>
              </w:rPr>
            </w:pPr>
            <w:r w:rsidRPr="00121C8E">
              <w:rPr>
                <w:rFonts w:hint="eastAsia"/>
              </w:rPr>
              <w:t>《挥发性有机物无组织排放控制标准》（GB37822-2019）</w:t>
            </w:r>
          </w:p>
        </w:tc>
      </w:tr>
    </w:tbl>
    <w:p w:rsidR="00121C8E" w:rsidRPr="00121C8E" w:rsidP="00121C8E">
      <w:pPr>
        <w:spacing w:line="500" w:lineRule="exact"/>
        <w:rPr>
          <w:b/>
          <w:bCs/>
          <w:sz w:val="24"/>
        </w:rPr>
      </w:pPr>
      <w:r w:rsidRPr="00121C8E">
        <w:rPr>
          <w:b/>
          <w:sz w:val="24"/>
        </w:rPr>
        <w:t xml:space="preserve">7.1.1 </w:t>
      </w:r>
      <w:r w:rsidRPr="00121C8E">
        <w:rPr>
          <w:b/>
          <w:bCs/>
          <w:sz w:val="24"/>
        </w:rPr>
        <w:t>废气污染防治措施分析</w:t>
      </w:r>
    </w:p>
    <w:p w:rsidR="00121C8E" w:rsidRPr="00121C8E" w:rsidP="00121C8E">
      <w:pPr>
        <w:spacing w:line="540" w:lineRule="exact"/>
        <w:rPr>
          <w:rFonts w:hAnsi="宋体" w:hint="eastAsia"/>
          <w:sz w:val="24"/>
        </w:rPr>
      </w:pPr>
      <w:r w:rsidRPr="00121C8E">
        <w:rPr>
          <w:rFonts w:hAnsi="宋体" w:hint="eastAsia"/>
          <w:sz w:val="24"/>
        </w:rPr>
        <w:t>项目废气包括生产线产生的有组织废气，酸碱储罐、煤炭/玉米仓库、以及因集气效率未收集废气等无组织废气。</w:t>
      </w:r>
    </w:p>
    <w:p w:rsidR="00121C8E" w:rsidRPr="00121C8E" w:rsidP="00121C8E">
      <w:pPr>
        <w:widowControl/>
        <w:spacing w:line="500" w:lineRule="exact"/>
        <w:jc w:val="left"/>
        <w:outlineLvl w:val="3"/>
        <w:rPr>
          <w:b/>
          <w:kern w:val="0"/>
          <w:sz w:val="24"/>
        </w:rPr>
      </w:pPr>
      <w:r w:rsidRPr="00121C8E">
        <w:rPr>
          <w:b/>
          <w:kern w:val="0"/>
          <w:sz w:val="24"/>
        </w:rPr>
        <w:t xml:space="preserve">7.1.1.1 </w:t>
      </w:r>
      <w:r w:rsidRPr="00121C8E">
        <w:rPr>
          <w:rFonts w:hint="eastAsia"/>
          <w:b/>
          <w:kern w:val="0"/>
          <w:sz w:val="24"/>
        </w:rPr>
        <w:t>有组织废气</w:t>
      </w:r>
      <w:r w:rsidRPr="00121C8E">
        <w:rPr>
          <w:b/>
          <w:kern w:val="0"/>
          <w:sz w:val="24"/>
        </w:rPr>
        <w:t>治理措施</w:t>
      </w:r>
    </w:p>
    <w:p w:rsidR="00121C8E" w:rsidRPr="00121C8E" w:rsidP="00121C8E">
      <w:pPr>
        <w:widowControl/>
        <w:spacing w:line="480" w:lineRule="exact"/>
        <w:ind w:firstLine="480"/>
        <w:jc w:val="left"/>
        <w:outlineLvl w:val="3"/>
        <w:rPr>
          <w:b/>
          <w:kern w:val="0"/>
          <w:sz w:val="24"/>
        </w:rPr>
      </w:pPr>
      <w:r w:rsidRPr="00121C8E">
        <w:rPr>
          <w:b/>
          <w:kern w:val="0"/>
          <w:sz w:val="24"/>
        </w:rPr>
        <w:t>1、颗粒物废气治理</w:t>
      </w:r>
    </w:p>
    <w:p w:rsidR="00121C8E" w:rsidRPr="00121C8E" w:rsidP="00121C8E">
      <w:pPr>
        <w:spacing w:line="500" w:lineRule="exact"/>
        <w:ind w:firstLine="480" w:firstLineChars="200"/>
        <w:rPr>
          <w:b/>
          <w:bCs/>
          <w:sz w:val="24"/>
        </w:rPr>
      </w:pPr>
      <w:r w:rsidRPr="00121C8E">
        <w:rPr>
          <w:sz w:val="24"/>
        </w:rPr>
        <w:t>工程的</w:t>
      </w:r>
      <w:r w:rsidRPr="00121C8E">
        <w:rPr>
          <w:rFonts w:hint="eastAsia"/>
          <w:sz w:val="24"/>
        </w:rPr>
        <w:t>玉米净化、胚芽冷却包装、喷浆玉米皮冷却包装、蛋白粉冷却包装、淀粉烘干废气、脱色工序活性炭上料、糊精喷雾干燥废气、糊精冷却包装</w:t>
      </w:r>
      <w:r w:rsidRPr="00121C8E">
        <w:rPr>
          <w:sz w:val="24"/>
        </w:rPr>
        <w:t>废气主要污染因子</w:t>
      </w:r>
      <w:r w:rsidRPr="00121C8E">
        <w:rPr>
          <w:rFonts w:hint="eastAsia"/>
          <w:sz w:val="24"/>
        </w:rPr>
        <w:t>为</w:t>
      </w:r>
      <w:r w:rsidRPr="00121C8E">
        <w:rPr>
          <w:sz w:val="24"/>
        </w:rPr>
        <w:t>颗粒物</w:t>
      </w:r>
      <w:r w:rsidRPr="00121C8E">
        <w:rPr>
          <w:rFonts w:hint="eastAsia"/>
          <w:sz w:val="24"/>
        </w:rPr>
        <w:t>。</w:t>
      </w:r>
      <w:r w:rsidRPr="00121C8E">
        <w:rPr>
          <w:sz w:val="24"/>
        </w:rPr>
        <w:t>一般颗粒物废气工业化净化常用技术有：高压静电除尘技术、旋风除尘技术、袋式除尘技术、湿法除尘技术。这四种方法的优缺点及适用范围见表7-2。</w:t>
      </w:r>
      <w:r w:rsidRPr="00121C8E">
        <w:rPr>
          <w:b/>
          <w:bCs/>
          <w:sz w:val="24"/>
        </w:rPr>
        <w:t xml:space="preserve">  </w:t>
      </w:r>
    </w:p>
    <w:p w:rsidR="00121C8E" w:rsidRPr="00121C8E" w:rsidP="00121C8E">
      <w:pPr>
        <w:jc w:val="center"/>
        <w:rPr>
          <w:b/>
          <w:bCs/>
          <w:sz w:val="24"/>
        </w:rPr>
      </w:pPr>
      <w:r w:rsidRPr="00121C8E">
        <w:rPr>
          <w:b/>
          <w:bCs/>
          <w:sz w:val="24"/>
        </w:rPr>
        <w:t>表7-2     四种治理方法优缺点及适用范围</w:t>
      </w:r>
    </w:p>
    <w:tbl>
      <w:tblPr>
        <w:tblStyle w:val="TableNormal"/>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37"/>
        <w:gridCol w:w="3163"/>
        <w:gridCol w:w="2288"/>
        <w:gridCol w:w="2165"/>
      </w:tblGrid>
      <w:tr w:rsidTr="00121C8E">
        <w:tblPrEx>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trPr>
        <w:tc>
          <w:tcPr>
            <w:tcW w:w="1237" w:type="dxa"/>
            <w:tcMar>
              <w:left w:w="28" w:type="dxa"/>
              <w:right w:w="28" w:type="dxa"/>
            </w:tcMar>
            <w:vAlign w:val="center"/>
          </w:tcPr>
          <w:p w:rsidR="00121C8E" w:rsidRPr="00121C8E" w:rsidP="00121C8E">
            <w:pPr>
              <w:spacing w:line="300" w:lineRule="exact"/>
              <w:jc w:val="center"/>
              <w:rPr>
                <w:szCs w:val="21"/>
              </w:rPr>
            </w:pPr>
            <w:r w:rsidRPr="00121C8E">
              <w:rPr>
                <w:szCs w:val="21"/>
              </w:rPr>
              <w:t>治理方法</w:t>
            </w:r>
          </w:p>
        </w:tc>
        <w:tc>
          <w:tcPr>
            <w:tcW w:w="3163" w:type="dxa"/>
            <w:tcMar>
              <w:left w:w="28" w:type="dxa"/>
              <w:right w:w="28" w:type="dxa"/>
            </w:tcMar>
            <w:vAlign w:val="center"/>
          </w:tcPr>
          <w:p w:rsidR="00121C8E" w:rsidRPr="00121C8E" w:rsidP="00121C8E">
            <w:pPr>
              <w:spacing w:line="300" w:lineRule="exact"/>
              <w:jc w:val="center"/>
              <w:rPr>
                <w:szCs w:val="21"/>
              </w:rPr>
            </w:pPr>
            <w:r w:rsidRPr="00121C8E">
              <w:rPr>
                <w:szCs w:val="21"/>
              </w:rPr>
              <w:t>主要优点</w:t>
            </w:r>
          </w:p>
        </w:tc>
        <w:tc>
          <w:tcPr>
            <w:tcW w:w="2288" w:type="dxa"/>
            <w:tcMar>
              <w:left w:w="28" w:type="dxa"/>
              <w:right w:w="28" w:type="dxa"/>
            </w:tcMar>
            <w:vAlign w:val="center"/>
          </w:tcPr>
          <w:p w:rsidR="00121C8E" w:rsidRPr="00121C8E" w:rsidP="00121C8E">
            <w:pPr>
              <w:spacing w:line="300" w:lineRule="exact"/>
              <w:jc w:val="center"/>
              <w:rPr>
                <w:szCs w:val="21"/>
              </w:rPr>
            </w:pPr>
            <w:r w:rsidRPr="00121C8E">
              <w:rPr>
                <w:szCs w:val="21"/>
              </w:rPr>
              <w:t>主要缺点</w:t>
            </w:r>
          </w:p>
        </w:tc>
        <w:tc>
          <w:tcPr>
            <w:tcW w:w="2165" w:type="dxa"/>
            <w:tcMar>
              <w:left w:w="28" w:type="dxa"/>
              <w:right w:w="28" w:type="dxa"/>
            </w:tcMar>
            <w:vAlign w:val="center"/>
          </w:tcPr>
          <w:p w:rsidR="00121C8E" w:rsidRPr="00121C8E" w:rsidP="00121C8E">
            <w:pPr>
              <w:spacing w:line="300" w:lineRule="exact"/>
              <w:jc w:val="center"/>
              <w:rPr>
                <w:szCs w:val="21"/>
              </w:rPr>
            </w:pPr>
            <w:r w:rsidRPr="00121C8E">
              <w:rPr>
                <w:szCs w:val="21"/>
              </w:rPr>
              <w:t>适用范围</w:t>
            </w:r>
          </w:p>
        </w:tc>
      </w:tr>
      <w:tr w:rsidTr="00121C8E">
        <w:tblPrEx>
          <w:tblW w:w="0" w:type="auto"/>
          <w:tblInd w:w="0" w:type="dxa"/>
          <w:tblLayout w:type="fixed"/>
          <w:tblLook w:val="0000"/>
        </w:tblPrEx>
        <w:trPr>
          <w:trHeight w:val="397"/>
        </w:trPr>
        <w:tc>
          <w:tcPr>
            <w:tcW w:w="1237" w:type="dxa"/>
            <w:tcMar>
              <w:left w:w="28" w:type="dxa"/>
              <w:right w:w="28" w:type="dxa"/>
            </w:tcMar>
            <w:vAlign w:val="center"/>
          </w:tcPr>
          <w:p w:rsidR="00121C8E" w:rsidRPr="00121C8E" w:rsidP="00121C8E">
            <w:pPr>
              <w:spacing w:line="300" w:lineRule="exact"/>
              <w:jc w:val="center"/>
              <w:rPr>
                <w:szCs w:val="21"/>
              </w:rPr>
            </w:pPr>
            <w:r w:rsidRPr="00121C8E">
              <w:rPr>
                <w:szCs w:val="21"/>
              </w:rPr>
              <w:t>高压静电</w:t>
            </w:r>
          </w:p>
        </w:tc>
        <w:tc>
          <w:tcPr>
            <w:tcW w:w="3163" w:type="dxa"/>
            <w:tcMar>
              <w:left w:w="28" w:type="dxa"/>
              <w:right w:w="28" w:type="dxa"/>
            </w:tcMar>
            <w:vAlign w:val="center"/>
          </w:tcPr>
          <w:p w:rsidR="00121C8E" w:rsidRPr="00121C8E" w:rsidP="00121C8E">
            <w:pPr>
              <w:spacing w:line="300" w:lineRule="exact"/>
              <w:rPr>
                <w:szCs w:val="21"/>
              </w:rPr>
            </w:pPr>
            <w:r w:rsidRPr="00121C8E">
              <w:rPr>
                <w:szCs w:val="21"/>
              </w:rPr>
              <w:t>利用电场力的作用，将含尘气流中颗粒物进行收集，处理烟气温度最高可达300~400</w:t>
            </w:r>
            <w:r w:rsidRPr="00121C8E">
              <w:rPr>
                <w:rFonts w:ascii="宋体" w:hAnsi="宋体" w:cs="宋体" w:hint="eastAsia"/>
                <w:szCs w:val="21"/>
              </w:rPr>
              <w:t>℃</w:t>
            </w:r>
            <w:r w:rsidRPr="00121C8E">
              <w:rPr>
                <w:szCs w:val="21"/>
              </w:rPr>
              <w:t>，除尘效率可达99%以上</w:t>
            </w:r>
          </w:p>
        </w:tc>
        <w:tc>
          <w:tcPr>
            <w:tcW w:w="2288" w:type="dxa"/>
            <w:tcMar>
              <w:left w:w="28" w:type="dxa"/>
              <w:right w:w="28" w:type="dxa"/>
            </w:tcMar>
            <w:vAlign w:val="center"/>
          </w:tcPr>
          <w:p w:rsidR="00121C8E" w:rsidRPr="00121C8E" w:rsidP="00121C8E">
            <w:pPr>
              <w:spacing w:line="300" w:lineRule="exact"/>
              <w:rPr>
                <w:szCs w:val="21"/>
              </w:rPr>
            </w:pPr>
            <w:r w:rsidRPr="00121C8E">
              <w:rPr>
                <w:szCs w:val="21"/>
              </w:rPr>
              <w:t>一次投入大，结构较复杂，需要专用的高压电源和电控系统</w:t>
            </w:r>
          </w:p>
        </w:tc>
        <w:tc>
          <w:tcPr>
            <w:tcW w:w="2165" w:type="dxa"/>
            <w:tcMar>
              <w:left w:w="28" w:type="dxa"/>
              <w:right w:w="28" w:type="dxa"/>
            </w:tcMar>
            <w:vAlign w:val="center"/>
          </w:tcPr>
          <w:p w:rsidR="00121C8E" w:rsidRPr="00121C8E" w:rsidP="00121C8E">
            <w:pPr>
              <w:spacing w:line="300" w:lineRule="exact"/>
              <w:jc w:val="center"/>
              <w:rPr>
                <w:szCs w:val="21"/>
              </w:rPr>
            </w:pPr>
            <w:r w:rsidRPr="00121C8E">
              <w:rPr>
                <w:szCs w:val="21"/>
              </w:rPr>
              <w:t>主要适用于烟气除尘</w:t>
            </w:r>
          </w:p>
        </w:tc>
      </w:tr>
      <w:tr w:rsidTr="00121C8E">
        <w:tblPrEx>
          <w:tblW w:w="0" w:type="auto"/>
          <w:tblInd w:w="0" w:type="dxa"/>
          <w:tblLayout w:type="fixed"/>
          <w:tblLook w:val="0000"/>
        </w:tblPrEx>
        <w:trPr>
          <w:trHeight w:val="397"/>
        </w:trPr>
        <w:tc>
          <w:tcPr>
            <w:tcW w:w="1237" w:type="dxa"/>
            <w:tcMar>
              <w:left w:w="28" w:type="dxa"/>
              <w:right w:w="28" w:type="dxa"/>
            </w:tcMar>
            <w:vAlign w:val="center"/>
          </w:tcPr>
          <w:p w:rsidR="00121C8E" w:rsidRPr="00121C8E" w:rsidP="00121C8E">
            <w:pPr>
              <w:spacing w:line="300" w:lineRule="exact"/>
              <w:ind w:firstLine="315" w:firstLineChars="150"/>
              <w:rPr>
                <w:szCs w:val="21"/>
              </w:rPr>
            </w:pPr>
            <w:r w:rsidRPr="00121C8E">
              <w:rPr>
                <w:szCs w:val="21"/>
              </w:rPr>
              <w:t>旋风</w:t>
            </w:r>
          </w:p>
        </w:tc>
        <w:tc>
          <w:tcPr>
            <w:tcW w:w="3163" w:type="dxa"/>
            <w:tcMar>
              <w:left w:w="28" w:type="dxa"/>
              <w:right w:w="28" w:type="dxa"/>
            </w:tcMar>
            <w:vAlign w:val="center"/>
          </w:tcPr>
          <w:p w:rsidR="00121C8E" w:rsidRPr="00121C8E" w:rsidP="00121C8E">
            <w:pPr>
              <w:spacing w:line="300" w:lineRule="exact"/>
              <w:rPr>
                <w:szCs w:val="21"/>
              </w:rPr>
            </w:pPr>
            <w:r w:rsidRPr="00121C8E">
              <w:rPr>
                <w:szCs w:val="21"/>
              </w:rPr>
              <w:t>在风机的作用下，利用尘粒的离心力进行惯性分离，达到除尘目的，除尘效率在70~80%</w:t>
            </w:r>
          </w:p>
        </w:tc>
        <w:tc>
          <w:tcPr>
            <w:tcW w:w="2288" w:type="dxa"/>
            <w:tcMar>
              <w:left w:w="28" w:type="dxa"/>
              <w:right w:w="28" w:type="dxa"/>
            </w:tcMar>
            <w:vAlign w:val="center"/>
          </w:tcPr>
          <w:p w:rsidR="00121C8E" w:rsidRPr="00121C8E" w:rsidP="00121C8E">
            <w:pPr>
              <w:spacing w:line="300" w:lineRule="exact"/>
              <w:rPr>
                <w:szCs w:val="21"/>
              </w:rPr>
            </w:pPr>
            <w:r w:rsidRPr="00121C8E">
              <w:rPr>
                <w:szCs w:val="21"/>
              </w:rPr>
              <w:t>除尘效率与粒径成正比，粒径越大除尘效果越好，粒径小，除尘效果差</w:t>
            </w:r>
          </w:p>
        </w:tc>
        <w:tc>
          <w:tcPr>
            <w:tcW w:w="2165" w:type="dxa"/>
            <w:tcMar>
              <w:left w:w="28" w:type="dxa"/>
              <w:right w:w="28" w:type="dxa"/>
            </w:tcMar>
            <w:vAlign w:val="center"/>
          </w:tcPr>
          <w:p w:rsidR="00121C8E" w:rsidRPr="00121C8E" w:rsidP="00121C8E">
            <w:pPr>
              <w:spacing w:line="300" w:lineRule="exact"/>
              <w:rPr>
                <w:szCs w:val="21"/>
              </w:rPr>
            </w:pPr>
            <w:r w:rsidRPr="00121C8E">
              <w:rPr>
                <w:szCs w:val="21"/>
              </w:rPr>
              <w:t>一般处理20微米以上的粉尘</w:t>
            </w:r>
          </w:p>
        </w:tc>
      </w:tr>
      <w:tr w:rsidTr="00121C8E">
        <w:tblPrEx>
          <w:tblW w:w="0" w:type="auto"/>
          <w:tblInd w:w="0" w:type="dxa"/>
          <w:tblLayout w:type="fixed"/>
          <w:tblLook w:val="0000"/>
        </w:tblPrEx>
        <w:trPr>
          <w:trHeight w:val="397"/>
        </w:trPr>
        <w:tc>
          <w:tcPr>
            <w:tcW w:w="1237" w:type="dxa"/>
            <w:tcMar>
              <w:left w:w="28" w:type="dxa"/>
              <w:right w:w="28" w:type="dxa"/>
            </w:tcMar>
            <w:vAlign w:val="center"/>
          </w:tcPr>
          <w:p w:rsidR="00121C8E" w:rsidRPr="00121C8E" w:rsidP="00121C8E">
            <w:pPr>
              <w:spacing w:line="300" w:lineRule="exact"/>
              <w:ind w:firstLine="315" w:firstLineChars="150"/>
              <w:rPr>
                <w:szCs w:val="21"/>
              </w:rPr>
            </w:pPr>
            <w:r w:rsidRPr="00121C8E">
              <w:rPr>
                <w:szCs w:val="21"/>
              </w:rPr>
              <w:t>袋式</w:t>
            </w:r>
          </w:p>
        </w:tc>
        <w:tc>
          <w:tcPr>
            <w:tcW w:w="3163" w:type="dxa"/>
            <w:tcMar>
              <w:left w:w="28" w:type="dxa"/>
              <w:right w:w="28" w:type="dxa"/>
            </w:tcMar>
            <w:vAlign w:val="center"/>
          </w:tcPr>
          <w:p w:rsidR="00121C8E" w:rsidRPr="00121C8E" w:rsidP="00121C8E">
            <w:pPr>
              <w:spacing w:line="300" w:lineRule="exact"/>
              <w:rPr>
                <w:szCs w:val="21"/>
              </w:rPr>
            </w:pPr>
            <w:r w:rsidRPr="00121C8E">
              <w:rPr>
                <w:szCs w:val="21"/>
              </w:rPr>
              <w:t>含尘气体通过过滤层时，气流中的尘=粒被滤层阻截捕集下来，从而实现气体净化，除尘效率一般在99%以上。</w:t>
            </w:r>
          </w:p>
        </w:tc>
        <w:tc>
          <w:tcPr>
            <w:tcW w:w="2288" w:type="dxa"/>
            <w:tcMar>
              <w:left w:w="28" w:type="dxa"/>
              <w:right w:w="28" w:type="dxa"/>
            </w:tcMar>
            <w:vAlign w:val="center"/>
          </w:tcPr>
          <w:p w:rsidR="00121C8E" w:rsidRPr="00121C8E" w:rsidP="00121C8E">
            <w:pPr>
              <w:spacing w:line="300" w:lineRule="exact"/>
              <w:ind w:firstLine="105" w:firstLineChars="50"/>
              <w:rPr>
                <w:szCs w:val="21"/>
              </w:rPr>
            </w:pPr>
            <w:r w:rsidRPr="00121C8E">
              <w:rPr>
                <w:szCs w:val="21"/>
              </w:rPr>
              <w:t>适用于低温废气除尘</w:t>
            </w:r>
          </w:p>
        </w:tc>
        <w:tc>
          <w:tcPr>
            <w:tcW w:w="2165" w:type="dxa"/>
            <w:tcMar>
              <w:left w:w="28" w:type="dxa"/>
              <w:right w:w="28" w:type="dxa"/>
            </w:tcMar>
            <w:vAlign w:val="center"/>
          </w:tcPr>
          <w:p w:rsidR="00121C8E" w:rsidRPr="00121C8E" w:rsidP="00121C8E">
            <w:pPr>
              <w:spacing w:line="300" w:lineRule="exact"/>
              <w:rPr>
                <w:szCs w:val="21"/>
              </w:rPr>
            </w:pPr>
            <w:r w:rsidRPr="00121C8E">
              <w:rPr>
                <w:szCs w:val="21"/>
              </w:rPr>
              <w:t>适用于常温、粒径在0.1微米左右，废气量不大的含尘废气治理</w:t>
            </w:r>
          </w:p>
        </w:tc>
      </w:tr>
      <w:tr w:rsidTr="00121C8E">
        <w:tblPrEx>
          <w:tblW w:w="0" w:type="auto"/>
          <w:tblInd w:w="0" w:type="dxa"/>
          <w:tblLayout w:type="fixed"/>
          <w:tblLook w:val="0000"/>
        </w:tblPrEx>
        <w:trPr>
          <w:trHeight w:val="397"/>
        </w:trPr>
        <w:tc>
          <w:tcPr>
            <w:tcW w:w="1237" w:type="dxa"/>
            <w:tcMar>
              <w:left w:w="28" w:type="dxa"/>
              <w:right w:w="28" w:type="dxa"/>
            </w:tcMar>
            <w:vAlign w:val="center"/>
          </w:tcPr>
          <w:p w:rsidR="00121C8E" w:rsidRPr="00121C8E" w:rsidP="00121C8E">
            <w:pPr>
              <w:spacing w:line="300" w:lineRule="exact"/>
              <w:ind w:firstLine="420" w:firstLineChars="200"/>
              <w:rPr>
                <w:szCs w:val="21"/>
              </w:rPr>
            </w:pPr>
            <w:r w:rsidRPr="00121C8E">
              <w:rPr>
                <w:szCs w:val="21"/>
              </w:rPr>
              <w:t>湿法</w:t>
            </w:r>
          </w:p>
        </w:tc>
        <w:tc>
          <w:tcPr>
            <w:tcW w:w="3163" w:type="dxa"/>
            <w:tcMar>
              <w:left w:w="28" w:type="dxa"/>
              <w:right w:w="28" w:type="dxa"/>
            </w:tcMar>
            <w:vAlign w:val="center"/>
          </w:tcPr>
          <w:p w:rsidR="00121C8E" w:rsidRPr="00121C8E" w:rsidP="00121C8E">
            <w:pPr>
              <w:spacing w:line="300" w:lineRule="exact"/>
              <w:rPr>
                <w:szCs w:val="21"/>
              </w:rPr>
            </w:pPr>
            <w:r w:rsidRPr="00121C8E">
              <w:rPr>
                <w:szCs w:val="21"/>
              </w:rPr>
              <w:t>喷淋下来水珠与粉尘气流逆向运动，粉尘被湿润自重不断增加，在重力作用下，克服气流的升力而下降成泥浆水，通过下部管道进入沉淀池，达到除尘的目的。处理效率在60~80%</w:t>
            </w:r>
          </w:p>
        </w:tc>
        <w:tc>
          <w:tcPr>
            <w:tcW w:w="2288" w:type="dxa"/>
            <w:tcMar>
              <w:left w:w="28" w:type="dxa"/>
              <w:right w:w="28" w:type="dxa"/>
            </w:tcMar>
            <w:vAlign w:val="center"/>
          </w:tcPr>
          <w:p w:rsidR="00121C8E" w:rsidRPr="00121C8E" w:rsidP="00121C8E">
            <w:pPr>
              <w:spacing w:line="300" w:lineRule="exact"/>
              <w:rPr>
                <w:szCs w:val="21"/>
              </w:rPr>
            </w:pPr>
            <w:r w:rsidRPr="00121C8E">
              <w:rPr>
                <w:szCs w:val="21"/>
              </w:rPr>
              <w:t>喷淋水需定期外派，产生废水</w:t>
            </w:r>
          </w:p>
        </w:tc>
        <w:tc>
          <w:tcPr>
            <w:tcW w:w="2165" w:type="dxa"/>
            <w:tcMar>
              <w:left w:w="28" w:type="dxa"/>
              <w:right w:w="28" w:type="dxa"/>
            </w:tcMar>
            <w:vAlign w:val="center"/>
          </w:tcPr>
          <w:p w:rsidR="00121C8E" w:rsidRPr="00121C8E" w:rsidP="00121C8E">
            <w:pPr>
              <w:spacing w:line="300" w:lineRule="exact"/>
              <w:rPr>
                <w:szCs w:val="21"/>
              </w:rPr>
            </w:pPr>
            <w:r w:rsidRPr="00121C8E">
              <w:rPr>
                <w:szCs w:val="21"/>
              </w:rPr>
              <w:t>适用于粒径较大的含尘废气治理</w:t>
            </w:r>
          </w:p>
        </w:tc>
      </w:tr>
    </w:tbl>
    <w:p w:rsidR="00121C8E" w:rsidRPr="00121C8E" w:rsidP="00121C8E">
      <w:pPr>
        <w:spacing w:line="500" w:lineRule="exact"/>
        <w:ind w:firstLine="600" w:firstLineChars="250"/>
        <w:rPr>
          <w:sz w:val="24"/>
        </w:rPr>
      </w:pPr>
      <w:r w:rsidRPr="00121C8E">
        <w:rPr>
          <w:sz w:val="24"/>
        </w:rPr>
        <w:t>由上表可知，高压静电除尘净化效率高，但一次投入大且需要高压电源，主要适用于高温烟气除尘；旋风除尘器只适用于处理产生量不大且粗颗粒的颗粒物，对细颗粒废气除尘效果差；湿法除尘适用于粒径较大的粉尘，且会产生一定量的废水，造成二次污染。</w:t>
      </w:r>
    </w:p>
    <w:p w:rsidR="00121C8E" w:rsidRPr="00121C8E" w:rsidP="00121C8E">
      <w:pPr>
        <w:spacing w:line="500" w:lineRule="exact"/>
        <w:ind w:firstLine="600" w:firstLineChars="250"/>
        <w:rPr>
          <w:rFonts w:hint="eastAsia"/>
          <w:sz w:val="24"/>
        </w:rPr>
      </w:pPr>
      <w:r w:rsidRPr="00121C8E">
        <w:rPr>
          <w:sz w:val="24"/>
        </w:rPr>
        <w:t>本次评价要求采用</w:t>
      </w:r>
      <w:r w:rsidRPr="00121C8E">
        <w:rPr>
          <w:rFonts w:hint="eastAsia"/>
          <w:sz w:val="24"/>
        </w:rPr>
        <w:t>脉冲脉冲袋式除尘器</w:t>
      </w:r>
      <w:r w:rsidRPr="00121C8E">
        <w:rPr>
          <w:sz w:val="24"/>
        </w:rPr>
        <w:t>分别对</w:t>
      </w:r>
      <w:r w:rsidRPr="00121C8E">
        <w:rPr>
          <w:rFonts w:hint="eastAsia"/>
          <w:sz w:val="24"/>
        </w:rPr>
        <w:t>玉米净化、脱色工序活性炭上料、糊精喷雾干燥废气等颗粒物</w:t>
      </w:r>
      <w:r w:rsidRPr="00121C8E">
        <w:rPr>
          <w:sz w:val="24"/>
        </w:rPr>
        <w:t>废气进行收集处理</w:t>
      </w:r>
      <w:r w:rsidRPr="00121C8E">
        <w:rPr>
          <w:rFonts w:hint="eastAsia"/>
          <w:sz w:val="24"/>
        </w:rPr>
        <w:t>；胚芽冷却包装、喷浆玉米皮冷却包装、蛋白粉冷却包装、淀粉烘干、糊精冷却包装均采用旋风+脉冲式袋式收尘器进行收料。</w:t>
      </w:r>
    </w:p>
    <w:p w:rsidR="00121C8E" w:rsidRPr="00121C8E" w:rsidP="00121C8E">
      <w:pPr>
        <w:spacing w:line="500" w:lineRule="exact"/>
        <w:ind w:firstLine="600" w:firstLineChars="250"/>
        <w:rPr>
          <w:sz w:val="24"/>
        </w:rPr>
      </w:pPr>
      <w:r w:rsidRPr="00121C8E">
        <w:rPr>
          <w:sz w:val="24"/>
        </w:rPr>
        <w:t>颗粒物进入</w:t>
      </w:r>
      <w:r w:rsidRPr="00121C8E">
        <w:rPr>
          <w:rFonts w:hint="eastAsia"/>
          <w:sz w:val="24"/>
        </w:rPr>
        <w:t>脉冲式袋式除尘器收料</w:t>
      </w:r>
      <w:r w:rsidRPr="00121C8E">
        <w:rPr>
          <w:sz w:val="24"/>
        </w:rPr>
        <w:t>机内，被滤袋阻截捕集下来，具有性能稳定、过滤面积大、操作简单、净化效率高等优点，可使产品尽可能收集下来，减少产品损失</w:t>
      </w:r>
      <w:r w:rsidRPr="00121C8E">
        <w:rPr>
          <w:rFonts w:hint="eastAsia"/>
          <w:sz w:val="24"/>
        </w:rPr>
        <w:t>，</w:t>
      </w:r>
      <w:r w:rsidRPr="00121C8E">
        <w:rPr>
          <w:sz w:val="24"/>
        </w:rPr>
        <w:t>处理后的颗粒物废气的排放情况均能够满足《关于印发焦作市2019年大气污染防治攻坚战工作方案的通知》焦环攻坚办［2019］76号文要求（颗粒物排放浓度10mg/m3）。</w:t>
      </w:r>
    </w:p>
    <w:p w:rsidR="00121C8E" w:rsidRPr="00121C8E" w:rsidP="00121C8E">
      <w:pPr>
        <w:spacing w:line="540" w:lineRule="exact"/>
        <w:ind w:firstLine="360" w:firstLineChars="150"/>
        <w:rPr>
          <w:rFonts w:hint="eastAsia"/>
          <w:b/>
          <w:bCs/>
          <w:sz w:val="24"/>
        </w:rPr>
      </w:pPr>
      <w:r w:rsidRPr="00121C8E">
        <w:rPr>
          <w:rFonts w:hint="eastAsia"/>
          <w:b/>
          <w:bCs/>
          <w:sz w:val="24"/>
        </w:rPr>
        <w:t>2、二氧化硫废气</w:t>
      </w:r>
    </w:p>
    <w:p w:rsidR="00121C8E" w:rsidRPr="00121C8E" w:rsidP="00121C8E">
      <w:pPr>
        <w:spacing w:line="540" w:lineRule="exact"/>
        <w:ind w:firstLine="450"/>
        <w:rPr>
          <w:rFonts w:hint="eastAsia"/>
        </w:rPr>
      </w:pPr>
      <w:r w:rsidRPr="00121C8E">
        <w:rPr>
          <w:rFonts w:hint="eastAsia"/>
          <w:sz w:val="24"/>
        </w:rPr>
        <w:t>项目二氧化硫吸收废气、玉米加工线其他工序二氧化硫废气和淀粉烘干主要污染因子为二氧化硫。淀粉烘干废气颗粒物的治理措施在颗粒物废气中已经论证，在此不再累述。</w:t>
      </w:r>
    </w:p>
    <w:p w:rsidR="00121C8E" w:rsidRPr="00121C8E" w:rsidP="00121C8E">
      <w:pPr>
        <w:spacing w:line="480" w:lineRule="exact"/>
        <w:ind w:firstLine="480" w:firstLineChars="200"/>
        <w:rPr>
          <w:rFonts w:hint="eastAsia"/>
          <w:sz w:val="24"/>
        </w:rPr>
      </w:pPr>
      <w:r w:rsidRPr="00121C8E">
        <w:rPr>
          <w:rFonts w:hint="eastAsia"/>
          <w:sz w:val="24"/>
        </w:rPr>
        <w:t>项目结合废气性质和污染物产生量，项目拟采取碱喷淋对上述废气进行治理，其中二氧化硫吸收废气采用两级碱喷淋治理措施；玉米加工线其他工序二氧化硫废气和淀粉烘干采用一级碱喷淋治理措施。</w:t>
      </w:r>
    </w:p>
    <w:p w:rsidR="00121C8E" w:rsidRPr="00121C8E" w:rsidP="00121C8E">
      <w:pPr>
        <w:spacing w:line="480" w:lineRule="exact"/>
        <w:ind w:firstLine="480" w:firstLineChars="200"/>
        <w:rPr>
          <w:rFonts w:hint="eastAsia"/>
          <w:sz w:val="24"/>
        </w:rPr>
      </w:pPr>
      <w:r w:rsidRPr="00121C8E">
        <w:rPr>
          <w:rFonts w:hint="eastAsia"/>
          <w:sz w:val="24"/>
        </w:rPr>
        <w:t>SO</w:t>
      </w:r>
      <w:r w:rsidRPr="00121C8E">
        <w:rPr>
          <w:rFonts w:hint="eastAsia"/>
          <w:sz w:val="24"/>
          <w:vertAlign w:val="subscript"/>
        </w:rPr>
        <w:t>2</w:t>
      </w:r>
      <w:r w:rsidRPr="00121C8E">
        <w:rPr>
          <w:rFonts w:hint="eastAsia"/>
          <w:sz w:val="24"/>
        </w:rPr>
        <w:t>气体水溶性小，因此采用碱液进行喷淋，碱液喷淋装置</w:t>
      </w:r>
      <w:r w:rsidRPr="00121C8E">
        <w:rPr>
          <w:sz w:val="24"/>
        </w:rPr>
        <w:t>利用</w:t>
      </w:r>
      <w:r w:rsidRPr="00121C8E">
        <w:rPr>
          <w:rFonts w:hint="eastAsia"/>
          <w:sz w:val="24"/>
        </w:rPr>
        <w:t>Na</w:t>
      </w:r>
      <w:r w:rsidRPr="00121C8E">
        <w:rPr>
          <w:sz w:val="24"/>
        </w:rPr>
        <w:t>OH</w:t>
      </w:r>
      <w:r w:rsidRPr="00121C8E">
        <w:rPr>
          <w:rFonts w:hint="eastAsia"/>
          <w:sz w:val="24"/>
        </w:rPr>
        <w:t>溶液</w:t>
      </w:r>
      <w:r w:rsidRPr="00121C8E">
        <w:rPr>
          <w:sz w:val="24"/>
        </w:rPr>
        <w:t>为吸收介质，对酸性废气进行进一步的净化处理。碱液浓度控制在</w:t>
      </w:r>
      <w:r w:rsidRPr="00121C8E">
        <w:rPr>
          <w:rFonts w:hint="eastAsia"/>
          <w:sz w:val="24"/>
        </w:rPr>
        <w:t>4</w:t>
      </w:r>
      <w:r w:rsidRPr="00121C8E">
        <w:rPr>
          <w:sz w:val="24"/>
        </w:rPr>
        <w:t>%</w:t>
      </w:r>
      <w:r w:rsidRPr="00121C8E">
        <w:rPr>
          <w:rFonts w:hint="eastAsia"/>
          <w:sz w:val="24"/>
        </w:rPr>
        <w:t>~10%左右</w:t>
      </w:r>
      <w:r w:rsidRPr="00121C8E">
        <w:rPr>
          <w:sz w:val="24"/>
        </w:rPr>
        <w:t>，</w:t>
      </w:r>
      <w:r w:rsidRPr="00121C8E">
        <w:rPr>
          <w:rFonts w:hint="eastAsia"/>
          <w:sz w:val="24"/>
        </w:rPr>
        <w:t>碱浓低时补充片碱，确保吸收液碱浓在规定范围内。部分碱液定期排放，作为废水进行处理。装置采用碱液为吸收介质，利用酸碱中和吸收酸性废气，酸性物质吸收效率高。</w:t>
      </w:r>
    </w:p>
    <w:p w:rsidR="00121C8E" w:rsidRPr="00121C8E" w:rsidP="00121C8E">
      <w:pPr>
        <w:spacing w:line="480" w:lineRule="exact"/>
        <w:ind w:firstLine="480" w:firstLineChars="200"/>
        <w:rPr>
          <w:rFonts w:hint="eastAsia"/>
          <w:sz w:val="24"/>
        </w:rPr>
      </w:pPr>
      <w:r w:rsidRPr="00121C8E">
        <w:rPr>
          <w:rFonts w:hint="eastAsia"/>
          <w:sz w:val="24"/>
        </w:rPr>
        <w:t>碱液喷淋装置均为填料塔结构，主要由</w:t>
      </w:r>
      <w:r w:rsidRPr="00121C8E">
        <w:rPr>
          <w:sz w:val="24"/>
        </w:rPr>
        <w:t>填料、塔内件及筒体</w:t>
      </w:r>
      <w:r w:rsidRPr="00121C8E">
        <w:rPr>
          <w:rFonts w:hint="eastAsia"/>
          <w:sz w:val="24"/>
        </w:rPr>
        <w:t>等</w:t>
      </w:r>
      <w:r w:rsidRPr="00121C8E">
        <w:rPr>
          <w:sz w:val="24"/>
        </w:rPr>
        <w:t>构成。塔内件有不同形式的液体分布装置、填料固定装置或填料压紧装置、填料支承装置、液体收集再分布装置及气体分布装置</w:t>
      </w:r>
      <w:r w:rsidRPr="00121C8E">
        <w:rPr>
          <w:rFonts w:hint="eastAsia"/>
          <w:sz w:val="24"/>
        </w:rPr>
        <w:t>等。运行过程中液体自塔顶经液体分布器喷淋到填料上，并沿填料表面流下。同时，气体从塔底送入，与液体呈逆流连续通过填料层的空隙，在填料表面上，气液两相密切接触进行传质。填料增加了气液接触面积，有利于提升吸收效率。填料吸收装置为常见的气体吸收装置，应用广泛，技术成熟，吸收效率高。一级碱液对二氧化硫的吸收效率以80%计，两级碱液喷淋对二氧化硫的吸收效率按90％计。</w:t>
      </w:r>
    </w:p>
    <w:p w:rsidR="00121C8E" w:rsidRPr="00121C8E" w:rsidP="00121C8E">
      <w:pPr>
        <w:spacing w:line="500" w:lineRule="exact"/>
        <w:ind w:firstLine="480" w:firstLineChars="200"/>
        <w:jc w:val="left"/>
        <w:rPr>
          <w:rFonts w:hAnsi="宋体" w:hint="eastAsia"/>
          <w:sz w:val="24"/>
        </w:rPr>
      </w:pPr>
      <w:r w:rsidRPr="00121C8E">
        <w:rPr>
          <w:rFonts w:hint="eastAsia"/>
          <w:sz w:val="24"/>
        </w:rPr>
        <w:t>二氧化硫吸收废气经两级碱液喷淋处理装置处理后</w:t>
      </w:r>
      <w:r w:rsidRPr="00121C8E">
        <w:rPr>
          <w:rFonts w:hAnsi="宋体" w:hint="eastAsia"/>
          <w:sz w:val="24"/>
        </w:rPr>
        <w:t>二氧化硫吸收尾气经两级碱液喷淋处理后二氧化硫</w:t>
      </w:r>
      <w:r w:rsidRPr="00121C8E">
        <w:rPr>
          <w:rFonts w:hAnsi="宋体"/>
          <w:sz w:val="24"/>
        </w:rPr>
        <w:t>排放情况</w:t>
      </w:r>
      <w:r w:rsidRPr="00121C8E">
        <w:rPr>
          <w:rFonts w:hAnsi="宋体" w:hint="eastAsia"/>
          <w:sz w:val="24"/>
        </w:rPr>
        <w:t>能够满足</w:t>
      </w:r>
      <w:r w:rsidRPr="00121C8E">
        <w:rPr>
          <w:rFonts w:hAnsi="宋体"/>
          <w:sz w:val="24"/>
        </w:rPr>
        <w:t>《</w:t>
      </w:r>
      <w:r w:rsidRPr="00121C8E">
        <w:rPr>
          <w:rFonts w:hAnsi="宋体" w:hint="eastAsia"/>
          <w:sz w:val="24"/>
        </w:rPr>
        <w:t>河南省工业窑炉大气污染物排放标准</w:t>
      </w:r>
      <w:r w:rsidRPr="00121C8E">
        <w:rPr>
          <w:rFonts w:hAnsi="宋体"/>
          <w:sz w:val="24"/>
        </w:rPr>
        <w:t>》（</w:t>
      </w:r>
      <w:r w:rsidRPr="00121C8E">
        <w:rPr>
          <w:rFonts w:hAnsi="宋体" w:hint="eastAsia"/>
          <w:sz w:val="24"/>
        </w:rPr>
        <w:t>DB41/1066-2020</w:t>
      </w:r>
      <w:r w:rsidRPr="00121C8E">
        <w:rPr>
          <w:rFonts w:hAnsi="宋体"/>
          <w:sz w:val="24"/>
        </w:rPr>
        <w:t>）相关标准要求</w:t>
      </w:r>
      <w:r w:rsidRPr="00121C8E">
        <w:rPr>
          <w:rFonts w:hAnsi="宋体" w:hint="eastAsia"/>
          <w:sz w:val="24"/>
        </w:rPr>
        <w:t>和《焦作市污染防治攻坚战领导小组办公室关于印发焦作市2020年大气污染防治攻坚战工作方案的通知》（焦环攻坚办[2020]18号）</w:t>
      </w:r>
      <w:r w:rsidRPr="00121C8E">
        <w:rPr>
          <w:rFonts w:hAnsi="宋体"/>
          <w:sz w:val="24"/>
        </w:rPr>
        <w:t>的相关要求</w:t>
      </w:r>
      <w:r w:rsidRPr="00121C8E">
        <w:rPr>
          <w:rFonts w:hAnsi="宋体" w:hint="eastAsia"/>
          <w:sz w:val="24"/>
        </w:rPr>
        <w:t>。</w:t>
      </w:r>
    </w:p>
    <w:p w:rsidR="00121C8E" w:rsidRPr="00121C8E" w:rsidP="00121C8E">
      <w:pPr>
        <w:spacing w:line="500" w:lineRule="exact"/>
        <w:ind w:firstLine="480" w:firstLineChars="200"/>
        <w:jc w:val="left"/>
        <w:rPr>
          <w:rFonts w:hAnsi="宋体" w:hint="eastAsia"/>
          <w:sz w:val="24"/>
        </w:rPr>
      </w:pPr>
      <w:r w:rsidRPr="00121C8E">
        <w:rPr>
          <w:rFonts w:hAnsi="宋体" w:hint="eastAsia"/>
          <w:sz w:val="24"/>
        </w:rPr>
        <w:t>玉米加工线其他二氧化硫废气经一级碱液喷淋处理后二氧化硫</w:t>
      </w:r>
      <w:r w:rsidRPr="00121C8E">
        <w:rPr>
          <w:rFonts w:hAnsi="宋体"/>
          <w:sz w:val="24"/>
        </w:rPr>
        <w:t>排放情况</w:t>
      </w:r>
      <w:r w:rsidRPr="00121C8E">
        <w:rPr>
          <w:rFonts w:hAnsi="宋体" w:hint="eastAsia"/>
          <w:sz w:val="24"/>
        </w:rPr>
        <w:t>能够满足</w:t>
      </w:r>
      <w:r w:rsidRPr="00121C8E">
        <w:rPr>
          <w:rFonts w:hAnsi="宋体"/>
          <w:sz w:val="24"/>
        </w:rPr>
        <w:t>《大气污染综合排放标准》（</w:t>
      </w:r>
      <w:r w:rsidRPr="00121C8E">
        <w:rPr>
          <w:sz w:val="24"/>
        </w:rPr>
        <w:t>GB16297-1996</w:t>
      </w:r>
      <w:r w:rsidRPr="00121C8E">
        <w:rPr>
          <w:rFonts w:hAnsi="宋体"/>
          <w:sz w:val="24"/>
        </w:rPr>
        <w:t>）表</w:t>
      </w:r>
      <w:r w:rsidRPr="00121C8E">
        <w:rPr>
          <w:sz w:val="24"/>
        </w:rPr>
        <w:t>2</w:t>
      </w:r>
      <w:r w:rsidRPr="00121C8E">
        <w:rPr>
          <w:rFonts w:hAnsi="宋体"/>
          <w:sz w:val="24"/>
        </w:rPr>
        <w:t>二级</w:t>
      </w:r>
      <w:r w:rsidRPr="00121C8E">
        <w:rPr>
          <w:rFonts w:hAnsi="宋体" w:hint="eastAsia"/>
          <w:sz w:val="24"/>
        </w:rPr>
        <w:t>和《焦作市污染防治攻坚战领导小组办公室关于印发焦作市2020年大气污染防治攻坚战工作方案的通知》（焦环攻坚办[2020]18号）</w:t>
      </w:r>
      <w:r w:rsidRPr="00121C8E">
        <w:rPr>
          <w:rFonts w:hAnsi="宋体"/>
          <w:sz w:val="24"/>
        </w:rPr>
        <w:t>的相关要求</w:t>
      </w:r>
      <w:r w:rsidRPr="00121C8E">
        <w:rPr>
          <w:rFonts w:hAnsi="宋体" w:hint="eastAsia"/>
          <w:sz w:val="24"/>
        </w:rPr>
        <w:t>。</w:t>
      </w:r>
    </w:p>
    <w:p w:rsidR="00121C8E" w:rsidRPr="00121C8E" w:rsidP="00121C8E">
      <w:pPr>
        <w:spacing w:line="500" w:lineRule="exact"/>
        <w:ind w:firstLine="480" w:firstLineChars="200"/>
        <w:jc w:val="left"/>
        <w:rPr>
          <w:rFonts w:hAnsi="宋体" w:hint="eastAsia"/>
          <w:sz w:val="24"/>
        </w:rPr>
      </w:pPr>
      <w:r w:rsidRPr="00121C8E">
        <w:rPr>
          <w:rFonts w:hAnsi="宋体" w:hint="eastAsia"/>
          <w:sz w:val="24"/>
        </w:rPr>
        <w:t>玉米淀粉干燥废气经脉冲式布袋除尘器+一级碱液喷淋处理后颗粒物和二氧化硫排放情况能够满足</w:t>
      </w:r>
      <w:r w:rsidRPr="00121C8E">
        <w:rPr>
          <w:rFonts w:hAnsi="宋体"/>
          <w:sz w:val="24"/>
        </w:rPr>
        <w:t>《大气污染综合排放标准》（</w:t>
      </w:r>
      <w:r w:rsidRPr="00121C8E">
        <w:rPr>
          <w:sz w:val="24"/>
        </w:rPr>
        <w:t>GB16297-1996</w:t>
      </w:r>
      <w:r w:rsidRPr="00121C8E">
        <w:rPr>
          <w:rFonts w:hAnsi="宋体"/>
          <w:sz w:val="24"/>
        </w:rPr>
        <w:t>）表</w:t>
      </w:r>
      <w:r w:rsidRPr="00121C8E">
        <w:rPr>
          <w:sz w:val="24"/>
        </w:rPr>
        <w:t>2</w:t>
      </w:r>
      <w:r w:rsidRPr="00121C8E">
        <w:rPr>
          <w:rFonts w:hAnsi="宋体"/>
          <w:sz w:val="24"/>
        </w:rPr>
        <w:t>二级</w:t>
      </w:r>
      <w:r w:rsidRPr="00121C8E">
        <w:rPr>
          <w:rFonts w:hAnsi="宋体" w:hint="eastAsia"/>
          <w:sz w:val="24"/>
        </w:rPr>
        <w:t>和《焦作市污染防治攻坚战领导小组办公室关于印发焦作市2020年大气污染防治攻坚战工作方案的通知》（焦环攻坚办[2020]18号）</w:t>
      </w:r>
      <w:r w:rsidRPr="00121C8E">
        <w:rPr>
          <w:rFonts w:hAnsi="宋体"/>
          <w:sz w:val="24"/>
        </w:rPr>
        <w:t>的相关要求</w:t>
      </w:r>
      <w:r w:rsidRPr="00121C8E">
        <w:rPr>
          <w:rFonts w:hAnsi="宋体" w:hint="eastAsia"/>
          <w:sz w:val="24"/>
        </w:rPr>
        <w:t>。</w:t>
      </w:r>
    </w:p>
    <w:p w:rsidR="00121C8E" w:rsidRPr="00121C8E" w:rsidP="00121C8E">
      <w:pPr>
        <w:spacing w:line="540" w:lineRule="exact"/>
        <w:ind w:firstLine="480" w:firstLineChars="200"/>
        <w:rPr>
          <w:rFonts w:hint="eastAsia"/>
          <w:b/>
          <w:bCs/>
          <w:sz w:val="24"/>
        </w:rPr>
      </w:pPr>
      <w:r w:rsidRPr="00121C8E">
        <w:rPr>
          <w:rFonts w:hint="eastAsia"/>
          <w:b/>
          <w:bCs/>
          <w:sz w:val="24"/>
        </w:rPr>
        <w:t>3、废热利用废气</w:t>
      </w:r>
    </w:p>
    <w:p w:rsidR="00121C8E" w:rsidRPr="00121C8E" w:rsidP="00121C8E">
      <w:pPr>
        <w:spacing w:line="500" w:lineRule="exact"/>
        <w:ind w:firstLine="480" w:firstLineChars="200"/>
        <w:jc w:val="left"/>
        <w:rPr>
          <w:rFonts w:hint="eastAsia"/>
          <w:b/>
          <w:bCs/>
          <w:sz w:val="24"/>
          <w:u w:val="single"/>
        </w:rPr>
      </w:pPr>
      <w:r w:rsidRPr="00121C8E">
        <w:rPr>
          <w:rFonts w:hint="eastAsia"/>
          <w:b/>
          <w:bCs/>
          <w:sz w:val="24"/>
          <w:u w:val="single"/>
        </w:rPr>
        <w:t>项目废热利用废气</w:t>
      </w:r>
      <w:r w:rsidRPr="00121C8E">
        <w:rPr>
          <w:b/>
          <w:bCs/>
          <w:sz w:val="24"/>
          <w:u w:val="single"/>
        </w:rPr>
        <w:t>包含</w:t>
      </w:r>
      <w:r w:rsidRPr="00121C8E">
        <w:rPr>
          <w:rFonts w:hint="eastAsia"/>
          <w:b/>
          <w:bCs/>
          <w:sz w:val="24"/>
          <w:u w:val="single"/>
        </w:rPr>
        <w:t>颗粒物、</w:t>
      </w:r>
      <w:r w:rsidRPr="00121C8E">
        <w:rPr>
          <w:b/>
          <w:bCs/>
          <w:sz w:val="24"/>
          <w:u w:val="single"/>
        </w:rPr>
        <w:t>二氧化硫、硫酸</w:t>
      </w:r>
      <w:r w:rsidRPr="00121C8E">
        <w:rPr>
          <w:rFonts w:hint="eastAsia"/>
          <w:b/>
          <w:bCs/>
          <w:sz w:val="24"/>
          <w:u w:val="single"/>
        </w:rPr>
        <w:t>雾</w:t>
      </w:r>
      <w:r w:rsidRPr="00121C8E">
        <w:rPr>
          <w:b/>
          <w:bCs/>
          <w:sz w:val="24"/>
          <w:u w:val="single"/>
        </w:rPr>
        <w:t>、非甲烷总烃等污染因子。</w:t>
      </w:r>
      <w:r w:rsidRPr="00121C8E">
        <w:rPr>
          <w:rFonts w:hint="eastAsia"/>
          <w:b/>
          <w:bCs/>
          <w:sz w:val="24"/>
          <w:u w:val="single"/>
        </w:rPr>
        <w:t>工程拟采取</w:t>
      </w:r>
      <w:r w:rsidRPr="00121C8E">
        <w:rPr>
          <w:b/>
          <w:bCs/>
          <w:sz w:val="24"/>
          <w:u w:val="single"/>
        </w:rPr>
        <w:t>碱喷淋处理装置</w:t>
      </w:r>
      <w:r w:rsidRPr="00121C8E">
        <w:rPr>
          <w:rFonts w:hint="eastAsia"/>
          <w:b/>
          <w:bCs/>
          <w:sz w:val="24"/>
          <w:u w:val="single"/>
        </w:rPr>
        <w:t>+除雾器+干式过滤器+活性炭吸附装置对废热利用废气进行处理。</w:t>
      </w:r>
    </w:p>
    <w:p w:rsidR="00121C8E" w:rsidRPr="00121C8E" w:rsidP="00121C8E">
      <w:pPr>
        <w:spacing w:line="480" w:lineRule="exact"/>
        <w:ind w:firstLine="480" w:firstLineChars="200"/>
        <w:rPr>
          <w:b/>
          <w:bCs/>
          <w:sz w:val="24"/>
          <w:u w:val="single"/>
        </w:rPr>
      </w:pPr>
      <w:r w:rsidRPr="00121C8E">
        <w:rPr>
          <w:rFonts w:hint="eastAsia"/>
          <w:b/>
          <w:bCs/>
          <w:sz w:val="24"/>
          <w:u w:val="single"/>
        </w:rPr>
        <w:t>其中颗粒物废气通过碱液喷淋+干式过滤器处理，处理效率达到95％，可行性分析在颗粒物废气处理措施分析得到论证，硫酸雾和二氧化硫同属于酸性气体，碱液喷淋对硫酸雾的去除效率达到80％，可行性论证和二氧化硫废气处理类似，在此不再累述。</w:t>
      </w:r>
    </w:p>
    <w:p w:rsidR="00121C8E" w:rsidRPr="00121C8E" w:rsidP="00121C8E">
      <w:pPr>
        <w:spacing w:line="500" w:lineRule="exact"/>
        <w:ind w:firstLine="480" w:firstLineChars="200"/>
        <w:rPr>
          <w:rFonts w:hint="eastAsia"/>
          <w:sz w:val="24"/>
        </w:rPr>
      </w:pPr>
      <w:r w:rsidRPr="00121C8E">
        <w:rPr>
          <w:rFonts w:hint="eastAsia"/>
          <w:sz w:val="24"/>
        </w:rPr>
        <w:t>废热利用废气中含有低浓度的非甲烷总烃</w:t>
      </w:r>
      <w:r w:rsidRPr="00121C8E">
        <w:rPr>
          <w:rFonts w:hint="eastAsia"/>
          <w:spacing w:val="-6"/>
          <w:sz w:val="24"/>
        </w:rPr>
        <w:t>，</w:t>
      </w:r>
      <w:r w:rsidRPr="00121C8E">
        <w:rPr>
          <w:spacing w:val="-6"/>
          <w:sz w:val="24"/>
        </w:rPr>
        <w:t>目前，</w:t>
      </w:r>
      <w:r w:rsidRPr="00121C8E">
        <w:rPr>
          <w:sz w:val="24"/>
        </w:rPr>
        <w:t>有机废气净化方法主要有活性炭吸附法、直接燃烧法、催化燃烧法、</w:t>
      </w:r>
      <w:r w:rsidRPr="00121C8E">
        <w:rPr>
          <w:rFonts w:hint="eastAsia"/>
          <w:bCs/>
          <w:sz w:val="24"/>
        </w:rPr>
        <w:t>RTO（蓄热式氧化炉）处理法</w:t>
      </w:r>
      <w:r w:rsidRPr="00121C8E">
        <w:rPr>
          <w:sz w:val="24"/>
        </w:rPr>
        <w:t>等，上述处理措施优缺点详见表7-</w:t>
      </w:r>
      <w:r w:rsidRPr="00121C8E">
        <w:rPr>
          <w:rFonts w:hint="eastAsia"/>
          <w:sz w:val="24"/>
        </w:rPr>
        <w:t>3</w:t>
      </w:r>
      <w:r w:rsidRPr="00121C8E">
        <w:rPr>
          <w:sz w:val="24"/>
        </w:rPr>
        <w:t>。</w:t>
      </w:r>
    </w:p>
    <w:p w:rsidR="00121C8E" w:rsidRPr="00121C8E" w:rsidP="00121C8E">
      <w:pPr>
        <w:adjustRightInd w:val="0"/>
        <w:snapToGrid w:val="0"/>
        <w:spacing w:line="500" w:lineRule="exact"/>
        <w:jc w:val="center"/>
        <w:rPr>
          <w:b/>
          <w:bCs/>
          <w:sz w:val="24"/>
        </w:rPr>
      </w:pPr>
      <w:r w:rsidRPr="00121C8E">
        <w:rPr>
          <w:b/>
          <w:bCs/>
          <w:sz w:val="24"/>
        </w:rPr>
        <w:t>表7-</w:t>
      </w:r>
      <w:r w:rsidRPr="00121C8E">
        <w:rPr>
          <w:rFonts w:hint="eastAsia"/>
          <w:b/>
          <w:bCs/>
          <w:sz w:val="24"/>
        </w:rPr>
        <w:t>3</w:t>
      </w:r>
      <w:r w:rsidRPr="00121C8E">
        <w:rPr>
          <w:b/>
          <w:bCs/>
          <w:sz w:val="24"/>
        </w:rPr>
        <w:t xml:space="preserve">        有机废气主要净化方法比较</w:t>
      </w:r>
    </w:p>
    <w:tbl>
      <w:tblPr>
        <w:tblStyle w:val="TableNormal"/>
        <w:tblW w:w="832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762"/>
        <w:gridCol w:w="2095"/>
        <w:gridCol w:w="2031"/>
        <w:gridCol w:w="1904"/>
        <w:gridCol w:w="1535"/>
      </w:tblGrid>
      <w:tr w:rsidTr="00121C8E">
        <w:tblPrEx>
          <w:tblW w:w="8327"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Ex>
        <w:trPr>
          <w:trHeight w:val="20"/>
          <w:jc w:val="center"/>
        </w:trPr>
        <w:tc>
          <w:tcPr>
            <w:tcW w:w="762" w:type="dxa"/>
            <w:vAlign w:val="center"/>
          </w:tcPr>
          <w:p w:rsidR="00121C8E" w:rsidRPr="00121C8E" w:rsidP="00121C8E">
            <w:pPr>
              <w:adjustRightInd w:val="0"/>
              <w:snapToGrid w:val="0"/>
              <w:jc w:val="center"/>
              <w:rPr>
                <w:szCs w:val="21"/>
              </w:rPr>
            </w:pPr>
            <w:r w:rsidRPr="00121C8E">
              <w:rPr>
                <w:szCs w:val="21"/>
              </w:rPr>
              <w:t>方法</w:t>
            </w:r>
          </w:p>
        </w:tc>
        <w:tc>
          <w:tcPr>
            <w:tcW w:w="2095" w:type="dxa"/>
            <w:vAlign w:val="center"/>
          </w:tcPr>
          <w:p w:rsidR="00121C8E" w:rsidRPr="00121C8E" w:rsidP="00121C8E">
            <w:pPr>
              <w:adjustRightInd w:val="0"/>
              <w:snapToGrid w:val="0"/>
              <w:jc w:val="center"/>
              <w:rPr>
                <w:szCs w:val="21"/>
              </w:rPr>
            </w:pPr>
            <w:r w:rsidRPr="00121C8E">
              <w:rPr>
                <w:szCs w:val="21"/>
              </w:rPr>
              <w:t>原理</w:t>
            </w:r>
          </w:p>
        </w:tc>
        <w:tc>
          <w:tcPr>
            <w:tcW w:w="2031" w:type="dxa"/>
            <w:vAlign w:val="center"/>
          </w:tcPr>
          <w:p w:rsidR="00121C8E" w:rsidRPr="00121C8E" w:rsidP="00121C8E">
            <w:pPr>
              <w:adjustRightInd w:val="0"/>
              <w:snapToGrid w:val="0"/>
              <w:jc w:val="center"/>
              <w:rPr>
                <w:szCs w:val="21"/>
              </w:rPr>
            </w:pPr>
            <w:r w:rsidRPr="00121C8E">
              <w:rPr>
                <w:szCs w:val="21"/>
              </w:rPr>
              <w:t>优点</w:t>
            </w:r>
          </w:p>
        </w:tc>
        <w:tc>
          <w:tcPr>
            <w:tcW w:w="1904" w:type="dxa"/>
            <w:vAlign w:val="center"/>
          </w:tcPr>
          <w:p w:rsidR="00121C8E" w:rsidRPr="00121C8E" w:rsidP="00121C8E">
            <w:pPr>
              <w:adjustRightInd w:val="0"/>
              <w:snapToGrid w:val="0"/>
              <w:jc w:val="center"/>
              <w:rPr>
                <w:szCs w:val="21"/>
              </w:rPr>
            </w:pPr>
            <w:r w:rsidRPr="00121C8E">
              <w:rPr>
                <w:szCs w:val="21"/>
              </w:rPr>
              <w:t>缺点</w:t>
            </w:r>
          </w:p>
        </w:tc>
        <w:tc>
          <w:tcPr>
            <w:tcW w:w="1535" w:type="dxa"/>
            <w:vAlign w:val="center"/>
          </w:tcPr>
          <w:p w:rsidR="00121C8E" w:rsidRPr="00121C8E" w:rsidP="00121C8E">
            <w:pPr>
              <w:adjustRightInd w:val="0"/>
              <w:snapToGrid w:val="0"/>
              <w:jc w:val="center"/>
              <w:rPr>
                <w:szCs w:val="21"/>
              </w:rPr>
            </w:pPr>
            <w:r w:rsidRPr="00121C8E">
              <w:rPr>
                <w:szCs w:val="21"/>
              </w:rPr>
              <w:t>适用范围</w:t>
            </w:r>
          </w:p>
        </w:tc>
      </w:tr>
      <w:tr w:rsidTr="00121C8E">
        <w:tblPrEx>
          <w:tblW w:w="8327" w:type="dxa"/>
          <w:jc w:val="center"/>
          <w:tblInd w:w="0" w:type="dxa"/>
          <w:tblCellMar>
            <w:left w:w="28" w:type="dxa"/>
            <w:right w:w="28" w:type="dxa"/>
          </w:tblCellMar>
          <w:tblLook w:val="0000"/>
        </w:tblPrEx>
        <w:trPr>
          <w:trHeight w:val="20"/>
          <w:jc w:val="center"/>
        </w:trPr>
        <w:tc>
          <w:tcPr>
            <w:tcW w:w="762" w:type="dxa"/>
            <w:vAlign w:val="center"/>
          </w:tcPr>
          <w:p w:rsidR="00121C8E" w:rsidRPr="00121C8E" w:rsidP="00121C8E">
            <w:pPr>
              <w:adjustRightInd w:val="0"/>
              <w:snapToGrid w:val="0"/>
              <w:jc w:val="left"/>
              <w:rPr>
                <w:szCs w:val="21"/>
              </w:rPr>
            </w:pPr>
            <w:r w:rsidRPr="00121C8E">
              <w:rPr>
                <w:rFonts w:hint="eastAsia"/>
                <w:szCs w:val="21"/>
              </w:rPr>
              <w:t>冷凝法</w:t>
            </w:r>
          </w:p>
        </w:tc>
        <w:tc>
          <w:tcPr>
            <w:tcW w:w="2095" w:type="dxa"/>
            <w:vAlign w:val="center"/>
          </w:tcPr>
          <w:p w:rsidR="00121C8E" w:rsidRPr="00121C8E" w:rsidP="00121C8E">
            <w:pPr>
              <w:adjustRightInd w:val="0"/>
              <w:snapToGrid w:val="0"/>
              <w:rPr>
                <w:szCs w:val="21"/>
              </w:rPr>
            </w:pPr>
            <w:r w:rsidRPr="00121C8E">
              <w:rPr>
                <w:rFonts w:hint="eastAsia"/>
                <w:color w:val="000000"/>
                <w:kern w:val="0"/>
                <w:szCs w:val="21"/>
              </w:rPr>
              <w:t>利用物质在不同温度下具有不同饱和蒸汽压这一物理性质，采用降低系统温度或提高系统压力的方法，使处于蒸汽状态的污染物冷凝并从废气中分离出来的过程</w:t>
            </w:r>
          </w:p>
        </w:tc>
        <w:tc>
          <w:tcPr>
            <w:tcW w:w="2031" w:type="dxa"/>
            <w:vAlign w:val="center"/>
          </w:tcPr>
          <w:p w:rsidR="00121C8E" w:rsidRPr="00121C8E" w:rsidP="00121C8E">
            <w:pPr>
              <w:adjustRightInd w:val="0"/>
              <w:snapToGrid w:val="0"/>
              <w:rPr>
                <w:szCs w:val="21"/>
              </w:rPr>
            </w:pPr>
            <w:r w:rsidRPr="00121C8E">
              <w:rPr>
                <w:rFonts w:hint="eastAsia"/>
                <w:szCs w:val="21"/>
              </w:rPr>
              <w:t>冷凝下的物料可以回用于生产工序</w:t>
            </w:r>
          </w:p>
        </w:tc>
        <w:tc>
          <w:tcPr>
            <w:tcW w:w="1904" w:type="dxa"/>
            <w:vAlign w:val="center"/>
          </w:tcPr>
          <w:p w:rsidR="00121C8E" w:rsidRPr="00121C8E" w:rsidP="00121C8E">
            <w:pPr>
              <w:adjustRightInd w:val="0"/>
              <w:snapToGrid w:val="0"/>
              <w:rPr>
                <w:szCs w:val="21"/>
              </w:rPr>
            </w:pPr>
            <w:r w:rsidRPr="00121C8E">
              <w:rPr>
                <w:rFonts w:hint="eastAsia"/>
                <w:szCs w:val="21"/>
              </w:rPr>
              <w:t>对于低浓度有机废气去除效率较低，一般作为末端治理不能做到达标排放</w:t>
            </w:r>
          </w:p>
        </w:tc>
        <w:tc>
          <w:tcPr>
            <w:tcW w:w="1535" w:type="dxa"/>
            <w:vAlign w:val="center"/>
          </w:tcPr>
          <w:p w:rsidR="00121C8E" w:rsidRPr="00121C8E" w:rsidP="00121C8E">
            <w:pPr>
              <w:adjustRightInd w:val="0"/>
              <w:snapToGrid w:val="0"/>
              <w:rPr>
                <w:szCs w:val="21"/>
              </w:rPr>
            </w:pPr>
            <w:r w:rsidRPr="00121C8E">
              <w:rPr>
                <w:rFonts w:hint="eastAsia"/>
                <w:szCs w:val="21"/>
              </w:rPr>
              <w:t>使用与高浓度有机废气的治理，一般需要配套后续治理措施保证达标排放</w:t>
            </w:r>
          </w:p>
        </w:tc>
      </w:tr>
      <w:tr w:rsidTr="00121C8E">
        <w:tblPrEx>
          <w:tblW w:w="8327" w:type="dxa"/>
          <w:jc w:val="center"/>
          <w:tblInd w:w="0" w:type="dxa"/>
          <w:tblCellMar>
            <w:left w:w="28" w:type="dxa"/>
            <w:right w:w="28" w:type="dxa"/>
          </w:tblCellMar>
          <w:tblLook w:val="0000"/>
        </w:tblPrEx>
        <w:trPr>
          <w:trHeight w:val="20"/>
          <w:jc w:val="center"/>
        </w:trPr>
        <w:tc>
          <w:tcPr>
            <w:tcW w:w="762" w:type="dxa"/>
            <w:vAlign w:val="center"/>
          </w:tcPr>
          <w:p w:rsidR="00121C8E" w:rsidRPr="00121C8E" w:rsidP="00121C8E">
            <w:pPr>
              <w:adjustRightInd w:val="0"/>
              <w:snapToGrid w:val="0"/>
              <w:jc w:val="left"/>
              <w:rPr>
                <w:szCs w:val="21"/>
              </w:rPr>
            </w:pPr>
            <w:r w:rsidRPr="00121C8E">
              <w:rPr>
                <w:szCs w:val="21"/>
              </w:rPr>
              <w:t>活性炭吸附法</w:t>
            </w:r>
          </w:p>
        </w:tc>
        <w:tc>
          <w:tcPr>
            <w:tcW w:w="2095" w:type="dxa"/>
            <w:vAlign w:val="center"/>
          </w:tcPr>
          <w:p w:rsidR="00121C8E" w:rsidRPr="00121C8E" w:rsidP="00121C8E">
            <w:pPr>
              <w:adjustRightInd w:val="0"/>
              <w:snapToGrid w:val="0"/>
              <w:rPr>
                <w:szCs w:val="21"/>
              </w:rPr>
            </w:pPr>
            <w:r w:rsidRPr="00121C8E">
              <w:rPr>
                <w:szCs w:val="21"/>
              </w:rPr>
              <w:t>废气的分子扩散到固体吸附剂表面，有害成分被吸附而达到净化</w:t>
            </w:r>
          </w:p>
        </w:tc>
        <w:tc>
          <w:tcPr>
            <w:tcW w:w="2031" w:type="dxa"/>
            <w:vAlign w:val="center"/>
          </w:tcPr>
          <w:p w:rsidR="00121C8E" w:rsidRPr="00121C8E" w:rsidP="00121C8E">
            <w:pPr>
              <w:adjustRightInd w:val="0"/>
              <w:snapToGrid w:val="0"/>
              <w:rPr>
                <w:szCs w:val="21"/>
              </w:rPr>
            </w:pPr>
            <w:r w:rsidRPr="00121C8E">
              <w:rPr>
                <w:szCs w:val="21"/>
              </w:rPr>
              <w:t>可处理含有低浓度的碳氢化合物和低温废气；</w:t>
            </w:r>
            <w:r w:rsidRPr="00121C8E">
              <w:rPr>
                <w:rFonts w:hint="eastAsia"/>
                <w:szCs w:val="21"/>
              </w:rPr>
              <w:t>含再生的</w:t>
            </w:r>
            <w:r w:rsidRPr="00121C8E">
              <w:rPr>
                <w:szCs w:val="21"/>
              </w:rPr>
              <w:t>活性炭</w:t>
            </w:r>
            <w:r w:rsidRPr="00121C8E">
              <w:rPr>
                <w:rFonts w:hint="eastAsia"/>
                <w:szCs w:val="21"/>
              </w:rPr>
              <w:t>处理装置，活性炭可重复利用，且脱附下的有机物经回收可以回用，避免资源的浪费</w:t>
            </w:r>
          </w:p>
        </w:tc>
        <w:tc>
          <w:tcPr>
            <w:tcW w:w="1904" w:type="dxa"/>
            <w:vAlign w:val="center"/>
          </w:tcPr>
          <w:p w:rsidR="00121C8E" w:rsidRPr="00121C8E" w:rsidP="00121C8E">
            <w:pPr>
              <w:adjustRightInd w:val="0"/>
              <w:snapToGrid w:val="0"/>
              <w:rPr>
                <w:szCs w:val="21"/>
                <w:vertAlign w:val="superscript"/>
              </w:rPr>
            </w:pPr>
            <w:r w:rsidRPr="00121C8E">
              <w:rPr>
                <w:szCs w:val="21"/>
              </w:rPr>
              <w:t>更换下的活性炭为危废，活性炭的再生和补充需要花费的费用多</w:t>
            </w:r>
          </w:p>
        </w:tc>
        <w:tc>
          <w:tcPr>
            <w:tcW w:w="1535" w:type="dxa"/>
            <w:vAlign w:val="center"/>
          </w:tcPr>
          <w:p w:rsidR="00121C8E" w:rsidRPr="00121C8E" w:rsidP="00121C8E">
            <w:pPr>
              <w:adjustRightInd w:val="0"/>
              <w:snapToGrid w:val="0"/>
              <w:rPr>
                <w:szCs w:val="21"/>
              </w:rPr>
            </w:pPr>
            <w:r w:rsidRPr="00121C8E">
              <w:rPr>
                <w:szCs w:val="21"/>
              </w:rPr>
              <w:t>适用低浓度废气治理</w:t>
            </w:r>
          </w:p>
        </w:tc>
      </w:tr>
      <w:tr w:rsidTr="00121C8E">
        <w:tblPrEx>
          <w:tblW w:w="8327" w:type="dxa"/>
          <w:jc w:val="center"/>
          <w:tblInd w:w="0" w:type="dxa"/>
          <w:tblCellMar>
            <w:left w:w="28" w:type="dxa"/>
            <w:right w:w="28" w:type="dxa"/>
          </w:tblCellMar>
          <w:tblLook w:val="0000"/>
        </w:tblPrEx>
        <w:trPr>
          <w:trHeight w:val="20"/>
          <w:jc w:val="center"/>
        </w:trPr>
        <w:tc>
          <w:tcPr>
            <w:tcW w:w="762" w:type="dxa"/>
            <w:vAlign w:val="center"/>
          </w:tcPr>
          <w:p w:rsidR="00121C8E" w:rsidRPr="00121C8E" w:rsidP="00121C8E">
            <w:pPr>
              <w:adjustRightInd w:val="0"/>
              <w:snapToGrid w:val="0"/>
              <w:jc w:val="left"/>
              <w:rPr>
                <w:szCs w:val="21"/>
              </w:rPr>
            </w:pPr>
            <w:r w:rsidRPr="00121C8E">
              <w:rPr>
                <w:szCs w:val="21"/>
              </w:rPr>
              <w:t>直接燃烧法</w:t>
            </w:r>
          </w:p>
        </w:tc>
        <w:tc>
          <w:tcPr>
            <w:tcW w:w="2095" w:type="dxa"/>
            <w:vAlign w:val="center"/>
          </w:tcPr>
          <w:p w:rsidR="00121C8E" w:rsidRPr="00121C8E" w:rsidP="00121C8E">
            <w:pPr>
              <w:adjustRightInd w:val="0"/>
              <w:snapToGrid w:val="0"/>
              <w:rPr>
                <w:szCs w:val="21"/>
              </w:rPr>
            </w:pPr>
            <w:r w:rsidRPr="00121C8E">
              <w:rPr>
                <w:szCs w:val="21"/>
              </w:rPr>
              <w:t>废气引入燃烧</w:t>
            </w:r>
            <w:r w:rsidRPr="00121C8E">
              <w:rPr>
                <w:rFonts w:hint="eastAsia"/>
                <w:szCs w:val="21"/>
              </w:rPr>
              <w:t>器</w:t>
            </w:r>
            <w:r w:rsidRPr="00121C8E">
              <w:rPr>
                <w:szCs w:val="21"/>
              </w:rPr>
              <w:t>与火焰直接接触，使有害气体燃烧生成CO</w:t>
            </w:r>
            <w:r w:rsidRPr="00121C8E">
              <w:rPr>
                <w:szCs w:val="21"/>
                <w:vertAlign w:val="subscript"/>
              </w:rPr>
              <w:t>2</w:t>
            </w:r>
            <w:r w:rsidRPr="00121C8E">
              <w:rPr>
                <w:szCs w:val="21"/>
              </w:rPr>
              <w:t>和H</w:t>
            </w:r>
            <w:r w:rsidRPr="00121C8E">
              <w:rPr>
                <w:szCs w:val="21"/>
                <w:vertAlign w:val="subscript"/>
              </w:rPr>
              <w:t>2</w:t>
            </w:r>
            <w:r w:rsidRPr="00121C8E">
              <w:rPr>
                <w:szCs w:val="21"/>
              </w:rPr>
              <w:t>O，使废气净化</w:t>
            </w:r>
          </w:p>
        </w:tc>
        <w:tc>
          <w:tcPr>
            <w:tcW w:w="2031" w:type="dxa"/>
            <w:vAlign w:val="center"/>
          </w:tcPr>
          <w:p w:rsidR="00121C8E" w:rsidRPr="00121C8E" w:rsidP="00121C8E">
            <w:pPr>
              <w:adjustRightInd w:val="0"/>
              <w:snapToGrid w:val="0"/>
              <w:rPr>
                <w:szCs w:val="21"/>
              </w:rPr>
            </w:pPr>
            <w:r w:rsidRPr="00121C8E">
              <w:rPr>
                <w:szCs w:val="21"/>
              </w:rPr>
              <w:t>燃烧效率高，管理容易；仅烧嘴需经常维护，维护简单；装置占地面积小；可靠性高</w:t>
            </w:r>
          </w:p>
        </w:tc>
        <w:tc>
          <w:tcPr>
            <w:tcW w:w="1904" w:type="dxa"/>
            <w:vAlign w:val="center"/>
          </w:tcPr>
          <w:p w:rsidR="00121C8E" w:rsidRPr="00121C8E" w:rsidP="00121C8E">
            <w:pPr>
              <w:adjustRightInd w:val="0"/>
              <w:snapToGrid w:val="0"/>
              <w:rPr>
                <w:szCs w:val="21"/>
              </w:rPr>
            </w:pPr>
            <w:r w:rsidRPr="00121C8E">
              <w:rPr>
                <w:szCs w:val="21"/>
              </w:rPr>
              <w:t xml:space="preserve">处理温度高，燃料费高 </w:t>
            </w:r>
          </w:p>
        </w:tc>
        <w:tc>
          <w:tcPr>
            <w:tcW w:w="1535" w:type="dxa"/>
            <w:vAlign w:val="center"/>
          </w:tcPr>
          <w:p w:rsidR="00121C8E" w:rsidRPr="00121C8E" w:rsidP="00121C8E">
            <w:pPr>
              <w:adjustRightInd w:val="0"/>
              <w:snapToGrid w:val="0"/>
              <w:rPr>
                <w:szCs w:val="21"/>
              </w:rPr>
            </w:pPr>
            <w:r w:rsidRPr="00121C8E">
              <w:rPr>
                <w:szCs w:val="21"/>
              </w:rPr>
              <w:t>适用于</w:t>
            </w:r>
            <w:r w:rsidRPr="00121C8E">
              <w:rPr>
                <w:rFonts w:hint="eastAsia"/>
                <w:szCs w:val="21"/>
              </w:rPr>
              <w:t>可燃性好，</w:t>
            </w:r>
            <w:r w:rsidRPr="00121C8E">
              <w:rPr>
                <w:szCs w:val="21"/>
              </w:rPr>
              <w:t>有机溶剂含量高的废气治理</w:t>
            </w:r>
          </w:p>
        </w:tc>
      </w:tr>
      <w:tr w:rsidTr="00121C8E">
        <w:tblPrEx>
          <w:tblW w:w="8327" w:type="dxa"/>
          <w:jc w:val="center"/>
          <w:tblInd w:w="0" w:type="dxa"/>
          <w:tblCellMar>
            <w:left w:w="28" w:type="dxa"/>
            <w:right w:w="28" w:type="dxa"/>
          </w:tblCellMar>
          <w:tblLook w:val="0000"/>
        </w:tblPrEx>
        <w:trPr>
          <w:trHeight w:val="20"/>
          <w:jc w:val="center"/>
        </w:trPr>
        <w:tc>
          <w:tcPr>
            <w:tcW w:w="762" w:type="dxa"/>
            <w:vAlign w:val="center"/>
          </w:tcPr>
          <w:p w:rsidR="00121C8E" w:rsidRPr="00121C8E" w:rsidP="00121C8E">
            <w:pPr>
              <w:adjustRightInd w:val="0"/>
              <w:snapToGrid w:val="0"/>
              <w:jc w:val="left"/>
              <w:rPr>
                <w:szCs w:val="21"/>
              </w:rPr>
            </w:pPr>
            <w:r w:rsidRPr="00121C8E">
              <w:rPr>
                <w:szCs w:val="21"/>
              </w:rPr>
              <w:t>催化燃烧法</w:t>
            </w:r>
          </w:p>
        </w:tc>
        <w:tc>
          <w:tcPr>
            <w:tcW w:w="2095" w:type="dxa"/>
            <w:vAlign w:val="center"/>
          </w:tcPr>
          <w:p w:rsidR="00121C8E" w:rsidRPr="00121C8E" w:rsidP="00121C8E">
            <w:pPr>
              <w:adjustRightInd w:val="0"/>
              <w:snapToGrid w:val="0"/>
              <w:rPr>
                <w:szCs w:val="21"/>
              </w:rPr>
            </w:pPr>
            <w:r w:rsidRPr="00121C8E">
              <w:rPr>
                <w:szCs w:val="21"/>
              </w:rPr>
              <w:t>在催化剂作用下，使有机废气在引燃点温度以下燃烧生成CO</w:t>
            </w:r>
            <w:r w:rsidRPr="00121C8E">
              <w:rPr>
                <w:szCs w:val="21"/>
                <w:vertAlign w:val="subscript"/>
              </w:rPr>
              <w:t>2</w:t>
            </w:r>
            <w:r w:rsidRPr="00121C8E">
              <w:rPr>
                <w:szCs w:val="21"/>
              </w:rPr>
              <w:t>和H</w:t>
            </w:r>
            <w:r w:rsidRPr="00121C8E">
              <w:rPr>
                <w:szCs w:val="21"/>
                <w:vertAlign w:val="subscript"/>
              </w:rPr>
              <w:t>2</w:t>
            </w:r>
            <w:r w:rsidRPr="00121C8E">
              <w:rPr>
                <w:szCs w:val="21"/>
              </w:rPr>
              <w:t>O而被净化</w:t>
            </w:r>
          </w:p>
        </w:tc>
        <w:tc>
          <w:tcPr>
            <w:tcW w:w="2031" w:type="dxa"/>
            <w:vAlign w:val="center"/>
          </w:tcPr>
          <w:p w:rsidR="00121C8E" w:rsidRPr="00121C8E" w:rsidP="00121C8E">
            <w:pPr>
              <w:adjustRightInd w:val="0"/>
              <w:snapToGrid w:val="0"/>
              <w:rPr>
                <w:szCs w:val="21"/>
              </w:rPr>
            </w:pPr>
            <w:r w:rsidRPr="00121C8E">
              <w:rPr>
                <w:szCs w:val="21"/>
              </w:rPr>
              <w:t>与直接燃烧法相比，能在低温下氧化分解，燃料费可省1/2；装置占地面积小</w:t>
            </w:r>
          </w:p>
        </w:tc>
        <w:tc>
          <w:tcPr>
            <w:tcW w:w="1904" w:type="dxa"/>
            <w:vAlign w:val="center"/>
          </w:tcPr>
          <w:p w:rsidR="00121C8E" w:rsidRPr="00121C8E" w:rsidP="00121C8E">
            <w:pPr>
              <w:adjustRightInd w:val="0"/>
              <w:snapToGrid w:val="0"/>
              <w:rPr>
                <w:szCs w:val="21"/>
              </w:rPr>
            </w:pPr>
            <w:r w:rsidRPr="00121C8E">
              <w:rPr>
                <w:szCs w:val="21"/>
              </w:rPr>
              <w:t>催化剂价格高，需考虑催化剂中毒和催化剂寿命</w:t>
            </w:r>
          </w:p>
        </w:tc>
        <w:tc>
          <w:tcPr>
            <w:tcW w:w="1535" w:type="dxa"/>
            <w:vAlign w:val="center"/>
          </w:tcPr>
          <w:p w:rsidR="00121C8E" w:rsidRPr="00121C8E" w:rsidP="00121C8E">
            <w:pPr>
              <w:adjustRightInd w:val="0"/>
              <w:snapToGrid w:val="0"/>
              <w:rPr>
                <w:szCs w:val="21"/>
              </w:rPr>
            </w:pPr>
            <w:r w:rsidRPr="00121C8E">
              <w:rPr>
                <w:szCs w:val="21"/>
              </w:rPr>
              <w:t>适用于废气温度高、流量小、有机溶剂浓度高、含杂质少的场合</w:t>
            </w:r>
          </w:p>
        </w:tc>
      </w:tr>
      <w:tr w:rsidTr="00121C8E">
        <w:tblPrEx>
          <w:tblW w:w="8327" w:type="dxa"/>
          <w:jc w:val="center"/>
          <w:tblInd w:w="0" w:type="dxa"/>
          <w:tblCellMar>
            <w:left w:w="28" w:type="dxa"/>
            <w:right w:w="28" w:type="dxa"/>
          </w:tblCellMar>
          <w:tblLook w:val="0000"/>
        </w:tblPrEx>
        <w:trPr>
          <w:trHeight w:val="20"/>
          <w:jc w:val="center"/>
        </w:trPr>
        <w:tc>
          <w:tcPr>
            <w:tcW w:w="762" w:type="dxa"/>
            <w:vAlign w:val="center"/>
          </w:tcPr>
          <w:p w:rsidR="00121C8E" w:rsidRPr="00121C8E" w:rsidP="00121C8E">
            <w:pPr>
              <w:adjustRightInd w:val="0"/>
              <w:snapToGrid w:val="0"/>
              <w:jc w:val="left"/>
              <w:rPr>
                <w:szCs w:val="21"/>
              </w:rPr>
            </w:pPr>
            <w:r w:rsidRPr="00121C8E">
              <w:rPr>
                <w:rFonts w:hint="eastAsia"/>
                <w:bCs/>
                <w:szCs w:val="21"/>
              </w:rPr>
              <w:t>RTO（蓄热式氧化炉）处理法</w:t>
            </w:r>
          </w:p>
        </w:tc>
        <w:tc>
          <w:tcPr>
            <w:tcW w:w="2095" w:type="dxa"/>
            <w:vAlign w:val="center"/>
          </w:tcPr>
          <w:p w:rsidR="00121C8E" w:rsidRPr="00121C8E" w:rsidP="00121C8E">
            <w:pPr>
              <w:adjustRightInd w:val="0"/>
              <w:snapToGrid w:val="0"/>
              <w:rPr>
                <w:szCs w:val="21"/>
              </w:rPr>
            </w:pPr>
            <w:r w:rsidRPr="00121C8E">
              <w:rPr>
                <w:rFonts w:hint="eastAsia"/>
                <w:szCs w:val="21"/>
              </w:rPr>
              <w:t>在高温下将可燃废气氧化成对应的氧化物和水，从而净化废气，并回收废气分解时所释放出来的热量，废气分解效率达到99%以上，热回收效率达到95%以上。RTO主体结构由燃烧室、陶瓷填料床和切换阀等组成。根据客户实际需求，选择不同的热能回收方式和切换阀方式。</w:t>
            </w:r>
          </w:p>
        </w:tc>
        <w:tc>
          <w:tcPr>
            <w:tcW w:w="2031" w:type="dxa"/>
            <w:vAlign w:val="center"/>
          </w:tcPr>
          <w:p w:rsidR="00121C8E" w:rsidRPr="00121C8E" w:rsidP="00121C8E">
            <w:pPr>
              <w:adjustRightInd w:val="0"/>
              <w:snapToGrid w:val="0"/>
              <w:rPr>
                <w:szCs w:val="21"/>
              </w:rPr>
            </w:pPr>
            <w:r w:rsidRPr="00121C8E">
              <w:rPr>
                <w:rFonts w:hint="eastAsia"/>
                <w:szCs w:val="21"/>
              </w:rPr>
              <w:t>与传统的催化燃烧、直燃式热氧化炉(TO)相比，具有热效率高(</w:t>
            </w:r>
            <w:r w:rsidRPr="00121C8E">
              <w:rPr>
                <w:rFonts w:hint="eastAsia"/>
                <w:szCs w:val="21"/>
              </w:rPr>
              <w:t>≥</w:t>
            </w:r>
            <w:r w:rsidRPr="00121C8E">
              <w:rPr>
                <w:rFonts w:hint="eastAsia"/>
                <w:szCs w:val="21"/>
              </w:rPr>
              <w:t>95%)、运行成本低、能处理大风量低浓度废气等特点，浓度稍高时，还可进行二次余热回收，大大降低生产运营成本。</w:t>
            </w:r>
          </w:p>
        </w:tc>
        <w:tc>
          <w:tcPr>
            <w:tcW w:w="1904" w:type="dxa"/>
            <w:vAlign w:val="center"/>
          </w:tcPr>
          <w:p w:rsidR="00121C8E" w:rsidRPr="00121C8E" w:rsidP="00121C8E">
            <w:pPr>
              <w:widowControl/>
              <w:rPr>
                <w:kern w:val="0"/>
                <w:szCs w:val="21"/>
              </w:rPr>
            </w:pPr>
            <w:r w:rsidRPr="00121C8E">
              <w:rPr>
                <w:rFonts w:hint="eastAsia"/>
                <w:kern w:val="0"/>
                <w:szCs w:val="21"/>
              </w:rPr>
              <w:t>装置重量大，因为采用陶瓷蓄热体，装置体积大，只能放在室外， 要求尽可能连续操作，一次性投资费用相对较高，不能彻底净化处理含硫含氮含卤素的有机物</w:t>
            </w:r>
          </w:p>
        </w:tc>
        <w:tc>
          <w:tcPr>
            <w:tcW w:w="1535" w:type="dxa"/>
            <w:vAlign w:val="center"/>
          </w:tcPr>
          <w:p w:rsidR="00121C8E" w:rsidRPr="00121C8E" w:rsidP="00121C8E">
            <w:pPr>
              <w:adjustRightInd w:val="0"/>
              <w:snapToGrid w:val="0"/>
              <w:rPr>
                <w:szCs w:val="21"/>
              </w:rPr>
            </w:pPr>
            <w:r w:rsidRPr="00121C8E">
              <w:rPr>
                <w:rFonts w:hint="eastAsia"/>
                <w:szCs w:val="21"/>
              </w:rPr>
              <w:t>使用有机废气种类:烷烃、烯烃、醇类、酮类、醚类、酯类、芳烃、苯类等碳氢化合物有机废气。</w:t>
            </w:r>
          </w:p>
          <w:p w:rsidR="00121C8E" w:rsidRPr="00121C8E" w:rsidP="00121C8E">
            <w:pPr>
              <w:adjustRightInd w:val="0"/>
              <w:snapToGrid w:val="0"/>
              <w:rPr>
                <w:szCs w:val="21"/>
              </w:rPr>
            </w:pPr>
            <w:r w:rsidRPr="00121C8E">
              <w:rPr>
                <w:rFonts w:hint="eastAsia"/>
                <w:szCs w:val="21"/>
              </w:rPr>
              <w:t>有机物低浓度(同时满足低于25%LFL)、大风量废气中含有多种有机成分、或有机成分经常发生变化。含有容易使催化剂中毒或活性衰退成分的废气。不适用于含有较多硅树脂废气</w:t>
            </w:r>
          </w:p>
        </w:tc>
      </w:tr>
    </w:tbl>
    <w:p w:rsidR="00121C8E" w:rsidRPr="00121C8E" w:rsidP="00121C8E">
      <w:pPr>
        <w:spacing w:line="500" w:lineRule="exact"/>
        <w:ind w:firstLine="450"/>
        <w:rPr>
          <w:rFonts w:hint="eastAsia"/>
          <w:sz w:val="24"/>
        </w:rPr>
      </w:pPr>
      <w:r w:rsidRPr="00121C8E">
        <w:rPr>
          <w:rFonts w:hint="eastAsia"/>
          <w:bCs/>
          <w:sz w:val="24"/>
        </w:rPr>
        <w:t>项目废热利用尾气中非甲烷总烃含量低，且其中的非甲烷总烃是因为玉米浸泡过程中会有少量的发酵产生的可溶性的有机小分子。因此企业设计采用碱液喷淋+活性炭吸附装置进行处理，同时为保证活性炭使用寿命，采用除雾器+干式过滤器对废热利用废气中的水雾和颗粒物进一步进行处理。</w:t>
      </w:r>
      <w:r w:rsidRPr="00121C8E">
        <w:rPr>
          <w:rFonts w:hint="eastAsia"/>
          <w:sz w:val="24"/>
        </w:rPr>
        <w:t>该装置对</w:t>
      </w:r>
      <w:r w:rsidRPr="00121C8E">
        <w:rPr>
          <w:rFonts w:hAnsi="宋体" w:hint="eastAsia"/>
          <w:sz w:val="24"/>
        </w:rPr>
        <w:t>非甲烷总烃的进一步去除效率为</w:t>
      </w:r>
      <w:r w:rsidRPr="00121C8E">
        <w:rPr>
          <w:rFonts w:hint="eastAsia"/>
          <w:sz w:val="24"/>
        </w:rPr>
        <w:t>80</w:t>
      </w:r>
      <w:r w:rsidRPr="00121C8E">
        <w:rPr>
          <w:rFonts w:hAnsi="宋体"/>
          <w:sz w:val="24"/>
        </w:rPr>
        <w:t>％</w:t>
      </w:r>
      <w:r w:rsidRPr="00121C8E">
        <w:rPr>
          <w:rFonts w:hAnsi="宋体" w:hint="eastAsia"/>
          <w:sz w:val="24"/>
        </w:rPr>
        <w:t>。</w:t>
      </w:r>
      <w:r w:rsidRPr="00121C8E">
        <w:rPr>
          <w:rFonts w:hint="eastAsia"/>
          <w:sz w:val="24"/>
        </w:rPr>
        <w:t>该措施建成后有效降低了非甲烷总烃的排放，具有显著的环境效益。</w:t>
      </w:r>
    </w:p>
    <w:p w:rsidR="00121C8E" w:rsidRPr="00121C8E" w:rsidP="00121C8E">
      <w:pPr>
        <w:spacing w:line="540" w:lineRule="exact"/>
        <w:ind w:firstLine="450"/>
        <w:rPr>
          <w:rFonts w:hint="eastAsia"/>
          <w:sz w:val="24"/>
        </w:rPr>
      </w:pPr>
      <w:r w:rsidRPr="00121C8E">
        <w:rPr>
          <w:rFonts w:hint="eastAsia"/>
          <w:sz w:val="24"/>
        </w:rPr>
        <w:t>废热利用废气处理措施流程详见图7-1。</w:t>
      </w:r>
    </w:p>
    <w:p w:rsidR="00121C8E" w:rsidRPr="00121C8E" w:rsidP="00121C8E">
      <w:pPr>
        <w:ind w:firstLine="480" w:firstLineChars="200"/>
        <w:rPr>
          <w:rFonts w:hint="eastAsia"/>
          <w:sz w:val="24"/>
          <w:szCs w:val="28"/>
        </w:rPr>
      </w:pPr>
    </w:p>
    <w:p w:rsidR="00121C8E" w:rsidRPr="00121C8E" w:rsidP="00121C8E">
      <w:pPr>
        <w:rPr>
          <w:rFonts w:hint="eastAsia"/>
          <w:sz w:val="24"/>
        </w:rPr>
      </w:pPr>
    </w:p>
    <w:p w:rsidR="00121C8E" w:rsidRPr="00121C8E" w:rsidP="00121C8E">
      <w:pPr>
        <w:ind w:firstLine="480" w:firstLineChars="200"/>
        <w:rPr>
          <w:rFonts w:hint="eastAsia"/>
          <w:sz w:val="24"/>
          <w:szCs w:val="28"/>
        </w:rPr>
      </w:pPr>
    </w:p>
    <w:p w:rsidR="00121C8E" w:rsidRPr="00121C8E" w:rsidP="00121C8E">
      <w:pPr>
        <w:rPr>
          <w:rFonts w:hint="eastAsia"/>
          <w:sz w:val="24"/>
        </w:rPr>
      </w:pPr>
    </w:p>
    <w:p w:rsidR="00121C8E" w:rsidRPr="00121C8E" w:rsidP="00121C8E">
      <w:pPr>
        <w:ind w:firstLine="480" w:firstLineChars="200"/>
        <w:rPr>
          <w:rFonts w:hint="eastAsia"/>
          <w:sz w:val="24"/>
          <w:szCs w:val="28"/>
        </w:rPr>
      </w:pPr>
    </w:p>
    <w:p w:rsidR="00121C8E" w:rsidRPr="00121C8E" w:rsidP="00121C8E">
      <w:pPr>
        <w:rPr>
          <w:rFonts w:hint="eastAsia"/>
          <w:sz w:val="24"/>
        </w:rPr>
      </w:pPr>
    </w:p>
    <w:p w:rsidR="00121C8E" w:rsidRPr="00121C8E" w:rsidP="00121C8E">
      <w:pPr>
        <w:ind w:firstLine="480" w:firstLineChars="200"/>
        <w:rPr>
          <w:rFonts w:hint="eastAsia"/>
          <w:sz w:val="24"/>
          <w:szCs w:val="28"/>
        </w:rPr>
      </w:pPr>
    </w:p>
    <w:p w:rsidR="00121C8E" w:rsidRPr="00121C8E" w:rsidP="00121C8E">
      <w:pPr>
        <w:rPr>
          <w:rFonts w:hint="eastAsia"/>
          <w:sz w:val="24"/>
        </w:rPr>
      </w:pPr>
    </w:p>
    <w:p w:rsidR="00121C8E" w:rsidRPr="00121C8E" w:rsidP="00121C8E">
      <w:pPr>
        <w:ind w:firstLine="480" w:firstLineChars="200"/>
        <w:rPr>
          <w:rFonts w:hint="eastAsia"/>
          <w:sz w:val="24"/>
          <w:szCs w:val="28"/>
        </w:rPr>
      </w:pPr>
    </w:p>
    <w:p w:rsidR="00121C8E" w:rsidRPr="00121C8E" w:rsidP="00121C8E">
      <w:pPr>
        <w:rPr>
          <w:rFonts w:hint="eastAsia"/>
          <w:sz w:val="24"/>
        </w:rPr>
      </w:pPr>
    </w:p>
    <w:p w:rsidR="00121C8E" w:rsidRPr="00121C8E" w:rsidP="00121C8E">
      <w:pPr>
        <w:ind w:firstLine="480" w:firstLineChars="200"/>
        <w:rPr>
          <w:rFonts w:hint="eastAsia"/>
          <w:sz w:val="24"/>
          <w:szCs w:val="28"/>
        </w:rPr>
      </w:pPr>
    </w:p>
    <w:p w:rsidR="00121C8E" w:rsidRPr="00121C8E" w:rsidP="00121C8E">
      <w:pPr>
        <w:rPr>
          <w:rFonts w:hint="eastAsia"/>
          <w:sz w:val="24"/>
        </w:rPr>
      </w:pPr>
    </w:p>
    <w:p w:rsidR="00121C8E" w:rsidRPr="00121C8E" w:rsidP="00121C8E">
      <w:pPr>
        <w:ind w:firstLine="480" w:firstLineChars="200"/>
        <w:rPr>
          <w:sz w:val="24"/>
          <w:szCs w:val="28"/>
        </w:rPr>
      </w:pPr>
    </w:p>
    <w:p w:rsidR="00121C8E" w:rsidRPr="00121C8E" w:rsidP="00121C8E">
      <w:pPr>
        <w:rPr>
          <w:rFonts w:ascii="Verdana" w:hAnsi="Verdana"/>
          <w:kern w:val="0"/>
          <w:sz w:val="20"/>
          <w:szCs w:val="20"/>
        </w:rPr>
      </w:pPr>
    </w:p>
    <w:p w:rsidR="00121C8E" w:rsidRPr="00121C8E" w:rsidP="00121C8E">
      <w:pPr>
        <w:ind w:firstLine="400" w:firstLineChars="200"/>
        <w:rPr>
          <w:rFonts w:ascii="Verdana" w:hAnsi="Verdana"/>
          <w:kern w:val="0"/>
          <w:sz w:val="20"/>
          <w:szCs w:val="20"/>
        </w:rPr>
      </w:pPr>
    </w:p>
    <w:p w:rsidR="00121C8E" w:rsidRPr="00121C8E" w:rsidP="00121C8E">
      <w:pPr>
        <w:rPr>
          <w:rFonts w:ascii="Verdana" w:hAnsi="Verdana"/>
          <w:kern w:val="0"/>
          <w:sz w:val="20"/>
          <w:szCs w:val="20"/>
        </w:rPr>
      </w:pPr>
    </w:p>
    <w:p w:rsidR="00121C8E" w:rsidRPr="00121C8E" w:rsidP="00121C8E">
      <w:pPr>
        <w:ind w:firstLine="400" w:firstLineChars="200"/>
        <w:rPr>
          <w:rFonts w:ascii="Verdana" w:hAnsi="Verdana"/>
          <w:kern w:val="0"/>
          <w:sz w:val="20"/>
          <w:szCs w:val="20"/>
        </w:rPr>
      </w:pPr>
    </w:p>
    <w:p w:rsidR="00121C8E" w:rsidRPr="00121C8E" w:rsidP="00121C8E">
      <w:pPr>
        <w:rPr>
          <w:rFonts w:ascii="Verdana" w:hAnsi="Verdana"/>
          <w:kern w:val="0"/>
          <w:sz w:val="20"/>
          <w:szCs w:val="20"/>
        </w:rPr>
      </w:pPr>
    </w:p>
    <w:p w:rsidR="00121C8E" w:rsidRPr="00121C8E" w:rsidP="00121C8E">
      <w:pPr>
        <w:ind w:firstLine="400" w:firstLineChars="200"/>
        <w:rPr>
          <w:rFonts w:ascii="Verdana" w:hAnsi="Verdana"/>
          <w:kern w:val="0"/>
          <w:sz w:val="20"/>
          <w:szCs w:val="20"/>
        </w:rPr>
      </w:pPr>
    </w:p>
    <w:p w:rsidR="00121C8E" w:rsidRPr="00121C8E" w:rsidP="00121C8E">
      <w:pPr>
        <w:rPr>
          <w:rFonts w:ascii="Verdana" w:hAnsi="Verdana"/>
          <w:kern w:val="0"/>
          <w:sz w:val="20"/>
          <w:szCs w:val="20"/>
        </w:rPr>
      </w:pPr>
    </w:p>
    <w:p w:rsidR="00121C8E" w:rsidRPr="00121C8E" w:rsidP="00121C8E">
      <w:pPr>
        <w:ind w:firstLine="400" w:firstLineChars="200"/>
        <w:rPr>
          <w:rFonts w:ascii="Verdana" w:hAnsi="Verdana"/>
          <w:kern w:val="0"/>
          <w:sz w:val="20"/>
          <w:szCs w:val="20"/>
        </w:rPr>
      </w:pPr>
    </w:p>
    <w:p w:rsidR="00121C8E" w:rsidRPr="00121C8E" w:rsidP="00121C8E">
      <w:pPr>
        <w:rPr>
          <w:rFonts w:ascii="Verdana" w:hAnsi="Verdana"/>
          <w:kern w:val="0"/>
          <w:sz w:val="20"/>
          <w:szCs w:val="20"/>
        </w:rPr>
      </w:pPr>
    </w:p>
    <w:p w:rsidR="00121C8E" w:rsidRPr="00121C8E" w:rsidP="00121C8E">
      <w:pPr>
        <w:ind w:firstLine="400" w:firstLineChars="200"/>
        <w:rPr>
          <w:rFonts w:ascii="Verdana" w:hAnsi="Verdana"/>
          <w:kern w:val="0"/>
          <w:sz w:val="20"/>
          <w:szCs w:val="20"/>
        </w:rPr>
      </w:pPr>
    </w:p>
    <w:p w:rsidR="00121C8E" w:rsidRPr="00121C8E" w:rsidP="00121C8E">
      <w:pPr>
        <w:rPr>
          <w:rFonts w:ascii="Verdana" w:hAnsi="Verdana"/>
          <w:kern w:val="0"/>
          <w:sz w:val="20"/>
          <w:szCs w:val="20"/>
        </w:rPr>
      </w:pPr>
    </w:p>
    <w:p w:rsidR="00121C8E" w:rsidRPr="00121C8E" w:rsidP="00121C8E">
      <w:pPr>
        <w:ind w:firstLine="400" w:firstLineChars="200"/>
        <w:rPr>
          <w:rFonts w:ascii="Verdana" w:hAnsi="Verdana" w:hint="eastAsia"/>
          <w:kern w:val="0"/>
          <w:sz w:val="20"/>
          <w:szCs w:val="20"/>
        </w:rPr>
      </w:pPr>
    </w:p>
    <w:p w:rsidR="00121C8E" w:rsidRPr="00121C8E" w:rsidP="00121C8E">
      <w:pPr>
        <w:rPr>
          <w:rFonts w:hint="eastAsia"/>
        </w:rPr>
      </w:pPr>
    </w:p>
    <w:p w:rsidR="00121C8E" w:rsidRPr="00121C8E" w:rsidP="00121C8E">
      <w:pPr>
        <w:spacing w:line="540" w:lineRule="exact"/>
        <w:ind w:firstLine="450"/>
        <w:rPr>
          <w:rFonts w:hint="eastAsia"/>
          <w:sz w:val="24"/>
        </w:rPr>
      </w:pPr>
      <w:r>
        <w:rPr>
          <w:sz w:val="24"/>
        </w:rPr>
        <w:pict>
          <v:shape id="文本框 2418" o:spid="_x0000_s1456" type="#_x0000_t202" style="width:153.2pt;height:20.4pt;margin-top:14.7pt;margin-left:114.6pt;position:absolute;z-index:251785216" filled="t" stroked="f" strokeweight="1pt">
            <v:fill opacity="0"/>
            <o:lock v:ext="edit" aspectratio="f"/>
            <v:textbox>
              <w:txbxContent>
                <w:p w:rsidR="00121C8E" w:rsidP="00121C8E">
                  <w:pPr>
                    <w:ind w:firstLine="420" w:firstLineChars="200"/>
                    <w:rPr>
                      <w:rFonts w:hint="eastAsia"/>
                      <w:szCs w:val="21"/>
                    </w:rPr>
                  </w:pPr>
                  <w:r>
                    <w:rPr>
                      <w:rFonts w:hint="eastAsia"/>
                      <w:szCs w:val="21"/>
                    </w:rPr>
                    <w:t>废热利用废气</w:t>
                  </w:r>
                </w:p>
              </w:txbxContent>
            </v:textbox>
          </v:shape>
        </w:pict>
      </w:r>
    </w:p>
    <w:p w:rsidR="00121C8E" w:rsidRPr="00121C8E" w:rsidP="00121C8E">
      <w:pPr>
        <w:spacing w:line="480" w:lineRule="exact"/>
        <w:ind w:firstLine="480" w:firstLineChars="200"/>
        <w:rPr>
          <w:rFonts w:hint="eastAsia"/>
          <w:sz w:val="24"/>
        </w:rPr>
      </w:pPr>
      <w:r>
        <w:rPr>
          <w:sz w:val="24"/>
        </w:rPr>
        <w:pict>
          <v:shape id="自选图形 2434" o:spid="_x0000_s1457" type="#_x0000_t32" style="width:0;height:21.1pt;margin-top:2.8pt;margin-left:181.05pt;position:absolute;z-index:251769856" filled="f" stroked="t">
            <v:fill o:detectmouseclick="t"/>
            <v:stroke endarrow="block"/>
            <v:path arrowok="t" fillok="f"/>
            <o:lock v:ext="edit" aspectratio="f"/>
          </v:shape>
        </w:pict>
      </w:r>
    </w:p>
    <w:p w:rsidR="00121C8E" w:rsidRPr="00121C8E" w:rsidP="00121C8E">
      <w:pPr>
        <w:spacing w:line="480" w:lineRule="exact"/>
        <w:ind w:firstLine="480" w:firstLineChars="200"/>
        <w:rPr>
          <w:rFonts w:hint="eastAsia"/>
          <w:sz w:val="24"/>
        </w:rPr>
      </w:pPr>
      <w:r>
        <w:rPr>
          <w:sz w:val="24"/>
        </w:rPr>
        <w:pict>
          <v:rect id="矩形 2424" o:spid="_x0000_s1458" style="width:112pt;height:25.2pt;margin-top:0.85pt;margin-left:124.75pt;position:absolute;z-index:251770880" filled="t" stroked="t" strokeweight="1pt">
            <v:fill opacity="0"/>
            <o:lock v:ext="edit" aspectratio="f"/>
            <v:textbox>
              <w:txbxContent>
                <w:p w:rsidR="00121C8E" w:rsidP="00121C8E"/>
              </w:txbxContent>
            </v:textbox>
          </v:rect>
        </w:pict>
      </w:r>
      <w:r>
        <w:rPr>
          <w:sz w:val="24"/>
        </w:rPr>
        <w:pict>
          <v:shape id="文本框 2418" o:spid="_x0000_s1459" type="#_x0000_t202" style="width:153.2pt;height:20.4pt;margin-top:4.7pt;margin-left:94.6pt;position:absolute;z-index:251771904" filled="t" stroked="f" strokeweight="1pt">
            <v:fill opacity="0"/>
            <o:lock v:ext="edit" aspectratio="f"/>
            <v:textbox>
              <w:txbxContent>
                <w:p w:rsidR="00121C8E" w:rsidP="00121C8E">
                  <w:pPr>
                    <w:ind w:firstLine="525" w:firstLineChars="250"/>
                    <w:rPr>
                      <w:szCs w:val="21"/>
                    </w:rPr>
                  </w:pPr>
                  <w:r>
                    <w:rPr>
                      <w:rFonts w:hint="eastAsia"/>
                      <w:szCs w:val="21"/>
                    </w:rPr>
                    <w:t>碱喷淋（5％氢氧化钠）</w:t>
                  </w:r>
                </w:p>
              </w:txbxContent>
            </v:textbox>
          </v:shape>
        </w:pict>
      </w:r>
    </w:p>
    <w:p w:rsidR="00121C8E" w:rsidRPr="00121C8E" w:rsidP="00121C8E">
      <w:pPr>
        <w:spacing w:line="480" w:lineRule="exact"/>
        <w:ind w:firstLine="480" w:firstLineChars="200"/>
        <w:rPr>
          <w:rFonts w:hint="eastAsia"/>
          <w:sz w:val="24"/>
        </w:rPr>
      </w:pPr>
      <w:r>
        <w:rPr>
          <w:sz w:val="24"/>
        </w:rPr>
        <w:pict>
          <v:shape id="自选图形 2434" o:spid="_x0000_s1460" type="#_x0000_t32" style="width:0;height:21.1pt;margin-top:3.85pt;margin-left:181.05pt;position:absolute;z-index:251772928" filled="f" stroked="t">
            <v:fill o:detectmouseclick="t"/>
            <v:stroke endarrow="block"/>
            <v:path arrowok="t" fillok="f"/>
            <o:lock v:ext="edit" aspectratio="f"/>
          </v:shape>
        </w:pict>
      </w:r>
    </w:p>
    <w:p w:rsidR="00121C8E" w:rsidRPr="00121C8E" w:rsidP="00121C8E">
      <w:pPr>
        <w:spacing w:line="480" w:lineRule="exact"/>
        <w:ind w:firstLine="480" w:firstLineChars="200"/>
        <w:rPr>
          <w:rFonts w:hint="eastAsia"/>
          <w:sz w:val="24"/>
        </w:rPr>
      </w:pPr>
      <w:r>
        <w:rPr>
          <w:sz w:val="24"/>
        </w:rPr>
        <w:pict>
          <v:shape id="文本框 2418" o:spid="_x0000_s1461" type="#_x0000_t202" style="width:149.6pt;height:34pt;margin-top:5.6pt;margin-left:78.8pt;position:absolute;z-index:251774976" filled="t" stroked="f" strokeweight="1pt">
            <v:fill opacity="0"/>
            <o:lock v:ext="edit" aspectratio="f"/>
            <v:textbox>
              <w:txbxContent>
                <w:p w:rsidR="00121C8E" w:rsidP="00121C8E">
                  <w:pPr>
                    <w:ind w:firstLine="1260" w:firstLineChars="600"/>
                    <w:rPr>
                      <w:szCs w:val="21"/>
                    </w:rPr>
                  </w:pPr>
                  <w:r>
                    <w:rPr>
                      <w:rFonts w:hint="eastAsia"/>
                      <w:szCs w:val="21"/>
                    </w:rPr>
                    <w:t>除雾器（板片）</w:t>
                  </w:r>
                </w:p>
              </w:txbxContent>
            </v:textbox>
          </v:shape>
        </w:pict>
      </w:r>
      <w:r>
        <w:rPr>
          <w:sz w:val="24"/>
        </w:rPr>
        <w:pict>
          <v:rect id="矩形 2424" o:spid="_x0000_s1462" style="width:113.1pt;height:25.2pt;margin-top:2pt;margin-left:124.7pt;position:absolute;z-index:251773952" filled="t" stroked="t" strokeweight="1pt">
            <v:fill opacity="0"/>
            <o:lock v:ext="edit" aspectratio="f"/>
            <v:textbox>
              <w:txbxContent>
                <w:p w:rsidR="00121C8E" w:rsidP="00121C8E"/>
              </w:txbxContent>
            </v:textbox>
          </v:rect>
        </w:pict>
      </w:r>
    </w:p>
    <w:p w:rsidR="00121C8E" w:rsidRPr="00121C8E" w:rsidP="00121C8E">
      <w:pPr>
        <w:spacing w:line="480" w:lineRule="exact"/>
        <w:ind w:firstLine="480" w:firstLineChars="200"/>
        <w:rPr>
          <w:rFonts w:hint="eastAsia"/>
          <w:sz w:val="24"/>
        </w:rPr>
      </w:pPr>
      <w:r>
        <w:rPr>
          <w:sz w:val="24"/>
        </w:rPr>
        <w:pict>
          <v:shape id="自选图形 2434" o:spid="_x0000_s1463" type="#_x0000_t32" style="width:0;height:21.1pt;margin-top:3.95pt;margin-left:181.05pt;position:absolute;z-index:251776000" filled="f" stroked="t">
            <v:fill o:detectmouseclick="t"/>
            <v:stroke endarrow="block"/>
            <v:path arrowok="t" fillok="f"/>
            <o:lock v:ext="edit" aspectratio="f"/>
          </v:shape>
        </w:pict>
      </w:r>
    </w:p>
    <w:p w:rsidR="00121C8E" w:rsidRPr="00121C8E" w:rsidP="00121C8E">
      <w:pPr>
        <w:spacing w:line="480" w:lineRule="exact"/>
        <w:ind w:firstLine="480" w:firstLineChars="200"/>
        <w:rPr>
          <w:rFonts w:hint="eastAsia"/>
          <w:sz w:val="24"/>
        </w:rPr>
      </w:pPr>
      <w:r>
        <w:rPr>
          <w:sz w:val="24"/>
        </w:rPr>
        <w:pict>
          <v:shape id="文本框 2418" o:spid="_x0000_s1464" type="#_x0000_t202" style="width:128.1pt;height:34pt;margin-top:4pt;margin-left:125.75pt;position:absolute;z-index:251778048" filled="t" stroked="f" strokeweight="1pt">
            <v:fill opacity="0"/>
            <o:lock v:ext="edit" aspectratio="f"/>
            <v:textbox>
              <w:txbxContent>
                <w:p w:rsidR="00121C8E" w:rsidP="00121C8E">
                  <w:pPr>
                    <w:rPr>
                      <w:szCs w:val="21"/>
                    </w:rPr>
                  </w:pPr>
                  <w:r>
                    <w:rPr>
                      <w:rFonts w:hint="eastAsia"/>
                      <w:szCs w:val="21"/>
                    </w:rPr>
                    <w:t>干式过滤器（过滤棉）</w:t>
                  </w:r>
                </w:p>
              </w:txbxContent>
            </v:textbox>
          </v:shape>
        </w:pict>
      </w:r>
      <w:r>
        <w:rPr>
          <w:sz w:val="24"/>
        </w:rPr>
        <w:pict>
          <v:rect id="矩形 2424" o:spid="_x0000_s1465" style="width:111.95pt;height:25.2pt;margin-top:1.05pt;margin-left:124.75pt;position:absolute;z-index:251777024" filled="t" stroked="t" strokeweight="1pt">
            <v:fill opacity="0"/>
            <o:lock v:ext="edit" aspectratio="f"/>
            <v:textbox>
              <w:txbxContent>
                <w:p w:rsidR="00121C8E" w:rsidP="00121C8E"/>
              </w:txbxContent>
            </v:textbox>
          </v:rect>
        </w:pict>
      </w:r>
    </w:p>
    <w:p w:rsidR="00121C8E" w:rsidRPr="00121C8E" w:rsidP="00121C8E">
      <w:pPr>
        <w:spacing w:line="480" w:lineRule="exact"/>
        <w:ind w:firstLine="480" w:firstLineChars="200"/>
        <w:rPr>
          <w:rFonts w:hint="eastAsia"/>
          <w:sz w:val="24"/>
        </w:rPr>
      </w:pPr>
      <w:r>
        <w:rPr>
          <w:sz w:val="24"/>
        </w:rPr>
        <w:pict>
          <v:shape id="自选图形 2434" o:spid="_x0000_s1466" type="#_x0000_t32" style="width:0;height:21.1pt;margin-top:3pt;margin-left:180.3pt;position:absolute;z-index:251779072" filled="f" stroked="t">
            <v:fill o:detectmouseclick="t"/>
            <v:stroke endarrow="block"/>
            <v:path arrowok="t" fillok="f"/>
            <o:lock v:ext="edit" aspectratio="f"/>
          </v:shape>
        </w:pict>
      </w:r>
    </w:p>
    <w:p w:rsidR="00121C8E" w:rsidRPr="00121C8E" w:rsidP="00121C8E">
      <w:pPr>
        <w:spacing w:line="480" w:lineRule="exact"/>
        <w:ind w:firstLine="480" w:firstLineChars="200"/>
        <w:rPr>
          <w:rFonts w:hint="eastAsia"/>
          <w:sz w:val="24"/>
        </w:rPr>
      </w:pPr>
      <w:r>
        <w:rPr>
          <w:sz w:val="24"/>
        </w:rPr>
        <w:pict>
          <v:rect id="矩形 2424" o:spid="_x0000_s1467" style="width:112pt;height:25.2pt;margin-top:0.85pt;margin-left:124pt;position:absolute;z-index:251780096" filled="t" stroked="t" strokeweight="1pt">
            <v:fill opacity="0"/>
            <o:lock v:ext="edit" aspectratio="f"/>
            <v:textbox>
              <w:txbxContent>
                <w:p w:rsidR="00121C8E" w:rsidP="00121C8E"/>
              </w:txbxContent>
            </v:textbox>
          </v:rect>
        </w:pict>
      </w:r>
      <w:r>
        <w:rPr>
          <w:sz w:val="24"/>
        </w:rPr>
        <w:pict>
          <v:shape id="文本框 2418" o:spid="_x0000_s1468" type="#_x0000_t202" style="width:74.9pt;height:29.55pt;margin-top:3.05pt;margin-left:141.7pt;position:absolute;z-index:251781120" filled="t" stroked="f" strokeweight="1pt">
            <v:fill opacity="0"/>
            <o:lock v:ext="edit" aspectratio="f"/>
            <v:textbox>
              <w:txbxContent>
                <w:p w:rsidR="00121C8E" w:rsidP="00121C8E">
                  <w:pPr>
                    <w:rPr>
                      <w:szCs w:val="21"/>
                    </w:rPr>
                  </w:pPr>
                  <w:r>
                    <w:rPr>
                      <w:rFonts w:hint="eastAsia"/>
                      <w:szCs w:val="21"/>
                    </w:rPr>
                    <w:t>活性炭吸附</w:t>
                  </w:r>
                </w:p>
              </w:txbxContent>
            </v:textbox>
          </v:shape>
        </w:pict>
      </w:r>
    </w:p>
    <w:p w:rsidR="00121C8E" w:rsidRPr="00121C8E" w:rsidP="00121C8E">
      <w:pPr>
        <w:spacing w:line="480" w:lineRule="exact"/>
        <w:ind w:firstLine="480" w:firstLineChars="200"/>
        <w:rPr>
          <w:rFonts w:hint="eastAsia"/>
          <w:sz w:val="24"/>
        </w:rPr>
      </w:pPr>
      <w:r>
        <w:rPr>
          <w:sz w:val="24"/>
        </w:rPr>
        <w:pict>
          <v:shape id="自选图形 2434" o:spid="_x0000_s1469" type="#_x0000_t32" style="width:0;height:21.1pt;margin-top:5.15pt;margin-left:181.05pt;position:absolute;z-index:251782144" filled="f" stroked="t">
            <v:fill o:detectmouseclick="t"/>
            <v:stroke endarrow="block"/>
            <v:path arrowok="t" fillok="f"/>
            <o:lock v:ext="edit" aspectratio="f"/>
          </v:shape>
        </w:pict>
      </w:r>
    </w:p>
    <w:p w:rsidR="00121C8E" w:rsidRPr="00121C8E" w:rsidP="00121C8E">
      <w:pPr>
        <w:spacing w:line="480" w:lineRule="exact"/>
        <w:ind w:firstLine="480" w:firstLineChars="200"/>
        <w:rPr>
          <w:rFonts w:hint="eastAsia"/>
          <w:sz w:val="24"/>
        </w:rPr>
      </w:pPr>
      <w:r>
        <w:rPr>
          <w:sz w:val="24"/>
        </w:rPr>
        <w:pict>
          <v:shape id="文本框 2418" o:spid="_x0000_s1470" type="#_x0000_t202" style="width:172.95pt;height:19.05pt;margin-top:2.2pt;margin-left:100.15pt;position:absolute;z-index:251783168" filled="t" stroked="f" strokeweight="1pt">
            <v:fill opacity="0"/>
            <o:lock v:ext="edit" aspectratio="f"/>
            <v:textbox>
              <w:txbxContent>
                <w:p w:rsidR="00121C8E" w:rsidP="00121C8E">
                  <w:pPr>
                    <w:ind w:firstLine="945" w:firstLineChars="450"/>
                    <w:rPr>
                      <w:szCs w:val="21"/>
                    </w:rPr>
                  </w:pPr>
                  <w:r>
                    <w:rPr>
                      <w:rFonts w:hint="eastAsia"/>
                      <w:szCs w:val="21"/>
                    </w:rPr>
                    <w:t>排气筒排放</w:t>
                  </w:r>
                </w:p>
              </w:txbxContent>
            </v:textbox>
          </v:shape>
        </w:pict>
      </w:r>
    </w:p>
    <w:p w:rsidR="00121C8E" w:rsidRPr="00121C8E" w:rsidP="00121C8E">
      <w:pPr>
        <w:spacing w:line="480" w:lineRule="exact"/>
        <w:ind w:firstLine="480" w:firstLineChars="200"/>
        <w:rPr>
          <w:rFonts w:hint="eastAsia"/>
          <w:sz w:val="24"/>
        </w:rPr>
      </w:pPr>
      <w:r>
        <w:rPr>
          <w:sz w:val="24"/>
        </w:rPr>
        <w:pict>
          <v:shape id="文本框 2464" o:spid="_x0000_s1471" type="#_x0000_t202" style="width:353.9pt;height:25.85pt;margin-top:3.25pt;margin-left:91.95pt;position:absolute;z-index:251784192" filled="t" stroked="f" strokeweight="1pt">
            <v:fill opacity="0"/>
            <o:lock v:ext="edit" aspectratio="f"/>
            <v:textbox>
              <w:txbxContent>
                <w:p w:rsidR="00121C8E" w:rsidP="00121C8E">
                  <w:pPr>
                    <w:rPr>
                      <w:b/>
                      <w:u w:val="single"/>
                    </w:rPr>
                  </w:pPr>
                  <w:r>
                    <w:rPr>
                      <w:rFonts w:hAnsi="宋体" w:hint="eastAsia"/>
                      <w:b/>
                      <w:bCs/>
                      <w:szCs w:val="21"/>
                      <w:u w:val="single"/>
                    </w:rPr>
                    <w:t>图7-1    预热利用废气处理措施流程图</w:t>
                  </w:r>
                </w:p>
              </w:txbxContent>
            </v:textbox>
          </v:shape>
        </w:pict>
      </w:r>
    </w:p>
    <w:p w:rsidR="00121C8E" w:rsidRPr="00121C8E" w:rsidP="00121C8E">
      <w:pPr>
        <w:adjustRightInd w:val="0"/>
        <w:snapToGrid w:val="0"/>
        <w:spacing w:line="500" w:lineRule="exact"/>
        <w:ind w:firstLine="480" w:firstLineChars="200"/>
        <w:rPr>
          <w:rFonts w:hAnsi="宋体" w:hint="eastAsia"/>
          <w:sz w:val="24"/>
        </w:rPr>
      </w:pPr>
      <w:r w:rsidRPr="00121C8E">
        <w:rPr>
          <w:rFonts w:hint="eastAsia"/>
          <w:sz w:val="24"/>
        </w:rPr>
        <w:t>先采用碱液喷淋去除一部分水溶性的小分子有机物、颗粒物、二氧化硫和硫酸雾。除雾器采用不锈钢板片，将碱喷淋后废气中含有的水雾去除，干式过滤器采用过滤棉，进一步去除废气中的颗粒物，确保活性炭的正常运行，处理后的废气经活性炭吸附进一步有机废气。</w:t>
      </w:r>
    </w:p>
    <w:p w:rsidR="00121C8E" w:rsidRPr="00121C8E" w:rsidP="00121C8E">
      <w:pPr>
        <w:spacing w:line="480" w:lineRule="exact"/>
        <w:ind w:firstLine="480" w:firstLineChars="200"/>
        <w:rPr>
          <w:rFonts w:hint="eastAsia"/>
          <w:b/>
          <w:bCs/>
          <w:sz w:val="24"/>
          <w:u w:val="single"/>
        </w:rPr>
      </w:pPr>
      <w:r w:rsidRPr="00121C8E">
        <w:rPr>
          <w:rFonts w:hint="eastAsia"/>
          <w:b/>
          <w:bCs/>
          <w:sz w:val="24"/>
          <w:u w:val="single"/>
        </w:rPr>
        <w:t>活性炭吸附过程：由于固体表面上存在着未平衡和未饱和的分子引力或化学键力，因此当此固体表面与气体接触时，就能吸引气体分子，使其浓聚并保持在固体表面，此现象称为吸附。利用固体表面的吸附能力，使废气与大表面的多孔性固体物质相接触，废气中的污染物被吸附在固体表面上，使其与气体混合物分离，达到净化目的。</w:t>
      </w:r>
    </w:p>
    <w:p w:rsidR="00121C8E" w:rsidRPr="00121C8E" w:rsidP="00121C8E">
      <w:pPr>
        <w:spacing w:line="500" w:lineRule="exact"/>
        <w:ind w:firstLine="480" w:firstLineChars="200"/>
        <w:jc w:val="left"/>
        <w:rPr>
          <w:rFonts w:hAnsi="宋体" w:hint="eastAsia"/>
          <w:sz w:val="24"/>
        </w:rPr>
      </w:pPr>
      <w:r w:rsidRPr="00121C8E">
        <w:rPr>
          <w:rFonts w:hAnsi="宋体" w:hint="eastAsia"/>
          <w:sz w:val="24"/>
        </w:rPr>
        <w:t>废热利用废气经一级碱液喷淋处理后颗粒物和二氧化硫排放情况能够满足</w:t>
      </w:r>
      <w:r w:rsidRPr="00121C8E">
        <w:rPr>
          <w:rFonts w:hAnsi="宋体"/>
          <w:sz w:val="24"/>
        </w:rPr>
        <w:t>《大气污染综合排放标准》（</w:t>
      </w:r>
      <w:r w:rsidRPr="00121C8E">
        <w:rPr>
          <w:sz w:val="24"/>
        </w:rPr>
        <w:t>GB16297-1996</w:t>
      </w:r>
      <w:r w:rsidRPr="00121C8E">
        <w:rPr>
          <w:rFonts w:hAnsi="宋体"/>
          <w:sz w:val="24"/>
        </w:rPr>
        <w:t>）表</w:t>
      </w:r>
      <w:r w:rsidRPr="00121C8E">
        <w:rPr>
          <w:sz w:val="24"/>
        </w:rPr>
        <w:t>2</w:t>
      </w:r>
      <w:r w:rsidRPr="00121C8E">
        <w:rPr>
          <w:rFonts w:hAnsi="宋体"/>
          <w:sz w:val="24"/>
        </w:rPr>
        <w:t>二级</w:t>
      </w:r>
      <w:r w:rsidRPr="00121C8E">
        <w:rPr>
          <w:rFonts w:hAnsi="宋体" w:hint="eastAsia"/>
          <w:sz w:val="24"/>
        </w:rPr>
        <w:t>和《焦作市污染防治攻坚战领导小组办公室关于印发焦作市2020年大气污染防治攻坚战工作方案的通知》（焦环攻坚办[2020]18号）</w:t>
      </w:r>
      <w:r w:rsidRPr="00121C8E">
        <w:rPr>
          <w:rFonts w:hAnsi="宋体"/>
          <w:sz w:val="24"/>
        </w:rPr>
        <w:t>的相关要求</w:t>
      </w:r>
      <w:r w:rsidRPr="00121C8E">
        <w:rPr>
          <w:rFonts w:hAnsi="宋体" w:hint="eastAsia"/>
          <w:b/>
          <w:bCs/>
          <w:sz w:val="24"/>
        </w:rPr>
        <w:t>；</w:t>
      </w:r>
      <w:r w:rsidRPr="00121C8E">
        <w:rPr>
          <w:rFonts w:hAnsi="宋体" w:hint="eastAsia"/>
          <w:sz w:val="24"/>
        </w:rPr>
        <w:t>非甲烷总烃排放情况能够满足河南省《关于全省开展工业企业挥发性有机物专项治理工作中排放建议值的通知》（豫环攻坚办〔2017〕162号）其他行业80mg/m</w:t>
      </w:r>
      <w:r w:rsidRPr="00121C8E">
        <w:rPr>
          <w:rFonts w:hAnsi="宋体" w:hint="eastAsia"/>
          <w:sz w:val="24"/>
          <w:vertAlign w:val="superscript"/>
        </w:rPr>
        <w:t>3</w:t>
      </w:r>
      <w:r w:rsidRPr="00121C8E">
        <w:rPr>
          <w:rFonts w:hAnsi="宋体" w:hint="eastAsia"/>
          <w:sz w:val="24"/>
        </w:rPr>
        <w:t>的限值要求；硫酸雾排放情况能够满足</w:t>
      </w:r>
      <w:r w:rsidRPr="00121C8E">
        <w:rPr>
          <w:rFonts w:hAnsi="宋体"/>
          <w:sz w:val="24"/>
        </w:rPr>
        <w:t>《大气污染综合排放标准》（</w:t>
      </w:r>
      <w:r w:rsidRPr="00121C8E">
        <w:rPr>
          <w:sz w:val="24"/>
        </w:rPr>
        <w:t>GB16297-1996</w:t>
      </w:r>
      <w:r w:rsidRPr="00121C8E">
        <w:rPr>
          <w:rFonts w:hAnsi="宋体"/>
          <w:sz w:val="24"/>
        </w:rPr>
        <w:t>）表</w:t>
      </w:r>
      <w:r w:rsidRPr="00121C8E">
        <w:rPr>
          <w:sz w:val="24"/>
        </w:rPr>
        <w:t>2</w:t>
      </w:r>
      <w:r w:rsidRPr="00121C8E">
        <w:rPr>
          <w:rFonts w:hAnsi="宋体"/>
          <w:sz w:val="24"/>
        </w:rPr>
        <w:t>二级</w:t>
      </w:r>
      <w:r w:rsidRPr="00121C8E">
        <w:rPr>
          <w:rFonts w:hAnsi="宋体" w:hint="eastAsia"/>
          <w:sz w:val="24"/>
        </w:rPr>
        <w:t>。</w:t>
      </w:r>
    </w:p>
    <w:p w:rsidR="00121C8E" w:rsidRPr="00121C8E" w:rsidP="00121C8E">
      <w:pPr>
        <w:spacing w:line="540" w:lineRule="exact"/>
        <w:ind w:firstLine="480" w:firstLineChars="200"/>
        <w:rPr>
          <w:b/>
          <w:bCs/>
          <w:sz w:val="24"/>
        </w:rPr>
      </w:pPr>
      <w:r w:rsidRPr="00121C8E">
        <w:rPr>
          <w:rFonts w:hint="eastAsia"/>
          <w:b/>
          <w:bCs/>
          <w:sz w:val="24"/>
        </w:rPr>
        <w:t>4、核黄素发酵剂蒸发浓缩废气</w:t>
      </w:r>
    </w:p>
    <w:p w:rsidR="00121C8E" w:rsidRPr="00121C8E" w:rsidP="00121C8E">
      <w:pPr>
        <w:spacing w:line="500" w:lineRule="exact"/>
        <w:ind w:firstLine="480" w:firstLineChars="200"/>
        <w:jc w:val="left"/>
        <w:rPr>
          <w:rFonts w:hAnsi="宋体"/>
          <w:sz w:val="24"/>
        </w:rPr>
      </w:pPr>
      <w:r w:rsidRPr="00121C8E">
        <w:rPr>
          <w:rFonts w:hAnsi="宋体" w:hint="eastAsia"/>
          <w:sz w:val="24"/>
        </w:rPr>
        <w:t>核黄素发酵剂废气和废热利用废气相比，不含颗粒物，其余废气污染物一致，包括二氧化硫、硫酸雾和非甲烷总烃，去除措施采用碱喷淋+除雾器+活性炭吸附装置。措施可行性分析和废热利用系统相似，仅不再使用干式过滤器去除颗粒物，在此不再累述。</w:t>
      </w:r>
    </w:p>
    <w:p w:rsidR="00121C8E" w:rsidRPr="00121C8E" w:rsidP="00121C8E">
      <w:pPr>
        <w:spacing w:line="500" w:lineRule="exact"/>
        <w:ind w:firstLine="480" w:firstLineChars="200"/>
        <w:jc w:val="left"/>
        <w:rPr>
          <w:rFonts w:hAnsi="宋体" w:hint="eastAsia"/>
          <w:sz w:val="24"/>
        </w:rPr>
      </w:pPr>
      <w:r w:rsidRPr="00121C8E">
        <w:rPr>
          <w:rFonts w:hAnsi="宋体" w:hint="eastAsia"/>
          <w:sz w:val="24"/>
        </w:rPr>
        <w:t>核黄素蒸发浓缩废气经碱喷淋+除雾器+活性炭吸附装置处理后二氧化硫排放情况能够满足</w:t>
      </w:r>
      <w:r w:rsidRPr="00121C8E">
        <w:rPr>
          <w:rFonts w:hAnsi="宋体"/>
          <w:sz w:val="24"/>
        </w:rPr>
        <w:t>《大气污染综合排放标准》（</w:t>
      </w:r>
      <w:r w:rsidRPr="00121C8E">
        <w:rPr>
          <w:sz w:val="24"/>
        </w:rPr>
        <w:t>GB16297-1996</w:t>
      </w:r>
      <w:r w:rsidRPr="00121C8E">
        <w:rPr>
          <w:rFonts w:hAnsi="宋体"/>
          <w:sz w:val="24"/>
        </w:rPr>
        <w:t>）表</w:t>
      </w:r>
      <w:r w:rsidRPr="00121C8E">
        <w:rPr>
          <w:sz w:val="24"/>
        </w:rPr>
        <w:t>2</w:t>
      </w:r>
      <w:r w:rsidRPr="00121C8E">
        <w:rPr>
          <w:rFonts w:hAnsi="宋体"/>
          <w:sz w:val="24"/>
        </w:rPr>
        <w:t>二级</w:t>
      </w:r>
      <w:r w:rsidRPr="00121C8E">
        <w:rPr>
          <w:rFonts w:hAnsi="宋体" w:hint="eastAsia"/>
          <w:sz w:val="24"/>
        </w:rPr>
        <w:t>和《焦作市污染防治攻坚战领导小组办公室关于印发焦作市2020年大气污染防治攻坚战工作方案的通知》（焦环攻坚办[2020]18号）</w:t>
      </w:r>
      <w:r w:rsidRPr="00121C8E">
        <w:rPr>
          <w:rFonts w:hAnsi="宋体"/>
          <w:sz w:val="24"/>
        </w:rPr>
        <w:t>的相关要求</w:t>
      </w:r>
      <w:r w:rsidRPr="00121C8E">
        <w:rPr>
          <w:rFonts w:hAnsi="宋体" w:hint="eastAsia"/>
          <w:b/>
          <w:bCs/>
          <w:sz w:val="24"/>
        </w:rPr>
        <w:t>；</w:t>
      </w:r>
      <w:r w:rsidRPr="00121C8E">
        <w:rPr>
          <w:rFonts w:hAnsi="宋体" w:hint="eastAsia"/>
          <w:sz w:val="24"/>
        </w:rPr>
        <w:t>非甲烷总烃排放情况能够满足河南省《关于全省开展工业企业挥发性有机物专项治理工作中排放建议值的通知》（豫环攻坚办〔2017〕162号）其他行业80mg/m</w:t>
      </w:r>
      <w:r w:rsidRPr="00121C8E">
        <w:rPr>
          <w:rFonts w:hAnsi="宋体" w:hint="eastAsia"/>
          <w:sz w:val="24"/>
          <w:vertAlign w:val="superscript"/>
        </w:rPr>
        <w:t>3</w:t>
      </w:r>
      <w:r w:rsidRPr="00121C8E">
        <w:rPr>
          <w:rFonts w:hAnsi="宋体" w:hint="eastAsia"/>
          <w:sz w:val="24"/>
        </w:rPr>
        <w:t>的限值要求；硫酸雾排放情况能够满足</w:t>
      </w:r>
      <w:r w:rsidRPr="00121C8E">
        <w:rPr>
          <w:rFonts w:hAnsi="宋体"/>
          <w:sz w:val="24"/>
        </w:rPr>
        <w:t>《大气污染综合排放标准》（</w:t>
      </w:r>
      <w:r w:rsidRPr="00121C8E">
        <w:rPr>
          <w:sz w:val="24"/>
        </w:rPr>
        <w:t>GB16297-1996</w:t>
      </w:r>
      <w:r w:rsidRPr="00121C8E">
        <w:rPr>
          <w:rFonts w:hAnsi="宋体"/>
          <w:sz w:val="24"/>
        </w:rPr>
        <w:t>）表</w:t>
      </w:r>
      <w:r w:rsidRPr="00121C8E">
        <w:rPr>
          <w:sz w:val="24"/>
        </w:rPr>
        <w:t>2</w:t>
      </w:r>
      <w:r w:rsidRPr="00121C8E">
        <w:rPr>
          <w:rFonts w:hAnsi="宋体"/>
          <w:sz w:val="24"/>
        </w:rPr>
        <w:t>二级</w:t>
      </w:r>
      <w:r w:rsidRPr="00121C8E">
        <w:rPr>
          <w:rFonts w:hAnsi="宋体" w:hint="eastAsia"/>
          <w:sz w:val="24"/>
        </w:rPr>
        <w:t>。</w:t>
      </w:r>
    </w:p>
    <w:p w:rsidR="00121C8E" w:rsidRPr="00121C8E" w:rsidP="00121C8E">
      <w:pPr>
        <w:spacing w:line="540" w:lineRule="exact"/>
        <w:ind w:firstLine="450"/>
        <w:rPr>
          <w:b/>
          <w:bCs/>
          <w:sz w:val="24"/>
        </w:rPr>
      </w:pPr>
      <w:r w:rsidRPr="00121C8E">
        <w:rPr>
          <w:rFonts w:hint="eastAsia"/>
          <w:b/>
          <w:bCs/>
          <w:sz w:val="24"/>
        </w:rPr>
        <w:t>5、75t/h燃煤锅炉废气</w:t>
      </w:r>
    </w:p>
    <w:p w:rsidR="00121C8E" w:rsidRPr="00121C8E" w:rsidP="00121C8E">
      <w:pPr>
        <w:spacing w:line="500" w:lineRule="exact"/>
        <w:ind w:firstLine="470" w:firstLineChars="196"/>
        <w:rPr>
          <w:rFonts w:hAnsi="宋体" w:hint="eastAsia"/>
          <w:sz w:val="24"/>
        </w:rPr>
      </w:pPr>
      <w:r w:rsidRPr="00121C8E">
        <w:rPr>
          <w:rFonts w:hint="eastAsia"/>
          <w:sz w:val="24"/>
        </w:rPr>
        <w:t>迁建项目</w:t>
      </w:r>
      <w:r w:rsidRPr="00121C8E">
        <w:rPr>
          <w:sz w:val="24"/>
        </w:rPr>
        <w:t>1台</w:t>
      </w:r>
      <w:r w:rsidRPr="00121C8E">
        <w:rPr>
          <w:rFonts w:hint="eastAsia"/>
          <w:sz w:val="24"/>
        </w:rPr>
        <w:t>75</w:t>
      </w:r>
      <w:r w:rsidRPr="00121C8E">
        <w:rPr>
          <w:sz w:val="24"/>
        </w:rPr>
        <w:t>t/h</w:t>
      </w:r>
      <w:r w:rsidRPr="00121C8E">
        <w:rPr>
          <w:rFonts w:hint="eastAsia"/>
          <w:sz w:val="24"/>
        </w:rPr>
        <w:t>循环流化床</w:t>
      </w:r>
      <w:r w:rsidRPr="00121C8E">
        <w:rPr>
          <w:sz w:val="24"/>
        </w:rPr>
        <w:t>锅炉，</w:t>
      </w:r>
      <w:r w:rsidRPr="00121C8E">
        <w:rPr>
          <w:rFonts w:hint="eastAsia"/>
          <w:sz w:val="24"/>
        </w:rPr>
        <w:t>工程拟采取SNCR脱硝+电袋除尘+双碱法脱硫对锅炉废气进行处理，处理后的废气由50m烟囱排放。类比现有工程，根据其在线监测数据（见附件13）和评估期间的监测数据，锅炉采用SNCR脱硝+电袋除尘+双碱法脱硫处理措施后，处理后的锅炉烟气中的各污染物排放情况</w:t>
      </w:r>
      <w:r w:rsidRPr="00121C8E">
        <w:rPr>
          <w:rFonts w:hAnsi="宋体"/>
          <w:sz w:val="24"/>
        </w:rPr>
        <w:t>均能满足</w:t>
      </w:r>
      <w:r w:rsidRPr="00121C8E">
        <w:rPr>
          <w:rFonts w:hAnsi="宋体" w:hint="eastAsia"/>
          <w:sz w:val="24"/>
        </w:rPr>
        <w:t>《火电厂大气污染物排放标准》（GB13223-2011）表1标准要求</w:t>
      </w:r>
      <w:r w:rsidRPr="00121C8E">
        <w:rPr>
          <w:sz w:val="24"/>
        </w:rPr>
        <w:t>及</w:t>
      </w:r>
      <w:r w:rsidRPr="00121C8E">
        <w:rPr>
          <w:rFonts w:hAnsi="宋体" w:hint="eastAsia"/>
          <w:sz w:val="24"/>
        </w:rPr>
        <w:t>《焦作市污染防治攻坚战领导小组办公室关于印发焦作市2020年大气污染防治攻坚战工作方案的通知》（焦环攻坚办[2020]18号）的相关要求。</w:t>
      </w:r>
    </w:p>
    <w:p w:rsidR="00121C8E" w:rsidRPr="00121C8E" w:rsidP="00121C8E">
      <w:pPr>
        <w:spacing w:line="540" w:lineRule="exact"/>
        <w:ind w:firstLine="450"/>
        <w:rPr>
          <w:rFonts w:hint="eastAsia"/>
          <w:sz w:val="24"/>
        </w:rPr>
      </w:pPr>
      <w:r w:rsidRPr="00121C8E">
        <w:rPr>
          <w:rFonts w:hint="eastAsia"/>
          <w:sz w:val="24"/>
        </w:rPr>
        <w:t>各处理措施原理如下：</w:t>
      </w:r>
    </w:p>
    <w:p w:rsidR="00121C8E" w:rsidRPr="00121C8E" w:rsidP="00121C8E">
      <w:pPr>
        <w:spacing w:line="480" w:lineRule="exact"/>
        <w:ind w:firstLine="560"/>
        <w:rPr>
          <w:rFonts w:ascii="宋体" w:hAnsi="宋体" w:hint="eastAsia"/>
          <w:sz w:val="24"/>
        </w:rPr>
      </w:pPr>
      <w:r w:rsidRPr="00121C8E">
        <w:rPr>
          <w:rFonts w:ascii="宋体" w:hAnsi="宋体" w:hint="eastAsia"/>
          <w:sz w:val="24"/>
        </w:rPr>
        <w:t>A、烟尘</w:t>
      </w:r>
    </w:p>
    <w:p w:rsidR="00121C8E" w:rsidRPr="00121C8E" w:rsidP="00121C8E">
      <w:pPr>
        <w:widowControl/>
        <w:spacing w:line="480" w:lineRule="exact"/>
        <w:ind w:firstLine="480"/>
        <w:jc w:val="left"/>
        <w:rPr>
          <w:rFonts w:ascii="宋体" w:hAnsi="宋体" w:cs="宋体" w:hint="eastAsia"/>
          <w:kern w:val="0"/>
          <w:sz w:val="24"/>
        </w:rPr>
      </w:pPr>
      <w:r w:rsidRPr="00121C8E">
        <w:rPr>
          <w:rFonts w:ascii="宋体" w:hAnsi="宋体" w:cs="宋体" w:hint="eastAsia"/>
          <w:color w:val="000000"/>
          <w:kern w:val="0"/>
          <w:sz w:val="24"/>
        </w:rPr>
        <w:t>电袋除尘是较为常见除尘方法之一，除尘效率可达</w:t>
      </w:r>
      <w:r w:rsidRPr="00121C8E">
        <w:rPr>
          <w:rFonts w:hint="eastAsia"/>
          <w:color w:val="000000"/>
          <w:kern w:val="0"/>
          <w:sz w:val="24"/>
        </w:rPr>
        <w:t>99.86</w:t>
      </w:r>
      <w:r w:rsidRPr="00121C8E">
        <w:rPr>
          <w:color w:val="000000"/>
          <w:kern w:val="0"/>
          <w:sz w:val="24"/>
        </w:rPr>
        <w:t>%</w:t>
      </w:r>
      <w:r w:rsidRPr="00121C8E">
        <w:rPr>
          <w:rFonts w:ascii="宋体" w:hAnsi="宋体" w:cs="宋体" w:hint="eastAsia"/>
          <w:color w:val="000000"/>
          <w:kern w:val="0"/>
          <w:sz w:val="24"/>
        </w:rPr>
        <w:t>以上，能够补集</w:t>
      </w:r>
      <w:r w:rsidRPr="00121C8E">
        <w:rPr>
          <w:color w:val="000000"/>
          <w:kern w:val="0"/>
          <w:sz w:val="24"/>
        </w:rPr>
        <w:t>0.01μm</w:t>
      </w:r>
      <w:r w:rsidRPr="00121C8E">
        <w:rPr>
          <w:rFonts w:ascii="宋体" w:hAnsi="宋体" w:cs="宋体" w:hint="eastAsia"/>
          <w:color w:val="000000"/>
          <w:kern w:val="0"/>
          <w:sz w:val="24"/>
        </w:rPr>
        <w:t>以上的细粒粉尘，由于其效率高、性能稳定，且设备阻力小、总能耗低，烟气处理量大，可以完全实现操作自动控制，因而获得越来越广泛的应用。除尘的同时对汞及其化合物进行去除。</w:t>
      </w:r>
    </w:p>
    <w:p w:rsidR="00121C8E" w:rsidRPr="00121C8E" w:rsidP="00121C8E">
      <w:pPr>
        <w:spacing w:line="540" w:lineRule="exact"/>
        <w:ind w:firstLine="450"/>
        <w:rPr>
          <w:rFonts w:hint="eastAsia"/>
          <w:sz w:val="24"/>
        </w:rPr>
      </w:pPr>
      <w:r w:rsidRPr="00121C8E">
        <w:rPr>
          <w:rFonts w:hint="eastAsia"/>
          <w:sz w:val="24"/>
        </w:rPr>
        <w:t>B、二氧化硫</w:t>
      </w:r>
    </w:p>
    <w:p w:rsidR="00121C8E" w:rsidRPr="00121C8E" w:rsidP="00121C8E">
      <w:pPr>
        <w:adjustRightInd w:val="0"/>
        <w:snapToGrid w:val="0"/>
        <w:spacing w:line="600" w:lineRule="exact"/>
        <w:ind w:firstLine="480" w:firstLineChars="200"/>
        <w:rPr>
          <w:sz w:val="24"/>
        </w:rPr>
      </w:pPr>
      <w:r w:rsidRPr="00121C8E">
        <w:rPr>
          <w:sz w:val="24"/>
        </w:rPr>
        <w:t>双碱法脱硫</w:t>
      </w:r>
      <w:r w:rsidRPr="00121C8E">
        <w:rPr>
          <w:rFonts w:hint="eastAsia"/>
          <w:sz w:val="24"/>
        </w:rPr>
        <w:t>工艺原理及流程如下所示：</w:t>
      </w:r>
    </w:p>
    <w:p w:rsidR="00121C8E" w:rsidRPr="00121C8E" w:rsidP="00121C8E">
      <w:pPr>
        <w:spacing w:line="480" w:lineRule="exact"/>
        <w:ind w:firstLine="480" w:firstLineChars="200"/>
        <w:rPr>
          <w:rFonts w:hint="eastAsia"/>
          <w:sz w:val="24"/>
        </w:rPr>
      </w:pPr>
      <w:r w:rsidRPr="00121C8E">
        <w:rPr>
          <w:rFonts w:ascii="宋体" w:hAnsi="宋体" w:cs="宋体" w:hint="eastAsia"/>
          <w:sz w:val="24"/>
        </w:rPr>
        <w:t>①</w:t>
      </w:r>
      <w:r w:rsidRPr="00121C8E">
        <w:rPr>
          <w:rFonts w:hint="eastAsia"/>
          <w:sz w:val="24"/>
        </w:rPr>
        <w:t>工艺原理</w:t>
      </w:r>
    </w:p>
    <w:p w:rsidR="00121C8E" w:rsidRPr="00121C8E" w:rsidP="00121C8E">
      <w:pPr>
        <w:spacing w:line="480" w:lineRule="exact"/>
        <w:ind w:firstLine="480" w:firstLineChars="200"/>
        <w:rPr>
          <w:sz w:val="24"/>
        </w:rPr>
      </w:pPr>
      <w:r w:rsidRPr="00121C8E">
        <w:rPr>
          <w:sz w:val="24"/>
        </w:rPr>
        <w:t>首先采用可溶性的钠碱吸收液在塔内进行吸收脱硫，然后在塔外苛化池内用石灰乳对钠基吸收液进行再生，再生液继续进行循环脱硫。主要反应方程式如下：</w:t>
      </w:r>
    </w:p>
    <w:p w:rsidR="00121C8E" w:rsidRPr="00121C8E" w:rsidP="00121C8E">
      <w:pPr>
        <w:spacing w:line="480" w:lineRule="exact"/>
        <w:ind w:firstLine="480" w:firstLineChars="200"/>
        <w:rPr>
          <w:sz w:val="24"/>
        </w:rPr>
      </w:pPr>
      <w:r w:rsidRPr="00121C8E">
        <w:rPr>
          <w:sz w:val="24"/>
        </w:rPr>
        <w:t>a、吸收反应</w:t>
      </w:r>
    </w:p>
    <w:p w:rsidR="00121C8E" w:rsidRPr="00121C8E" w:rsidP="00121C8E">
      <w:pPr>
        <w:spacing w:line="480" w:lineRule="exact"/>
        <w:ind w:firstLine="480" w:firstLineChars="200"/>
        <w:rPr>
          <w:sz w:val="24"/>
        </w:rPr>
      </w:pPr>
      <w:r w:rsidRPr="00121C8E">
        <w:rPr>
          <w:sz w:val="24"/>
        </w:rPr>
        <w:t>2NaOH+SO</w:t>
      </w:r>
      <w:r w:rsidRPr="00121C8E">
        <w:rPr>
          <w:sz w:val="24"/>
          <w:vertAlign w:val="subscript"/>
        </w:rPr>
        <w:t xml:space="preserve">2 </w:t>
      </w:r>
      <w:r w:rsidRPr="00121C8E">
        <w:rPr>
          <w:sz w:val="24"/>
        </w:rPr>
        <w:t>=</w:t>
      </w:r>
      <w:r w:rsidRPr="00121C8E">
        <w:rPr>
          <w:sz w:val="24"/>
          <w:vertAlign w:val="subscript"/>
        </w:rPr>
        <w:t xml:space="preserve"> </w:t>
      </w:r>
      <w:r w:rsidRPr="00121C8E">
        <w:rPr>
          <w:sz w:val="24"/>
        </w:rPr>
        <w:t>Na</w:t>
      </w:r>
      <w:r w:rsidRPr="00121C8E">
        <w:rPr>
          <w:sz w:val="24"/>
          <w:vertAlign w:val="subscript"/>
        </w:rPr>
        <w:t>2</w:t>
      </w:r>
      <w:r w:rsidRPr="00121C8E">
        <w:rPr>
          <w:sz w:val="24"/>
        </w:rPr>
        <w:t>SO</w:t>
      </w:r>
      <w:r w:rsidRPr="00121C8E">
        <w:rPr>
          <w:sz w:val="24"/>
          <w:vertAlign w:val="subscript"/>
        </w:rPr>
        <w:t>3</w:t>
      </w:r>
      <w:r w:rsidRPr="00121C8E">
        <w:rPr>
          <w:sz w:val="24"/>
        </w:rPr>
        <w:t>+H</w:t>
      </w:r>
      <w:r w:rsidRPr="00121C8E">
        <w:rPr>
          <w:sz w:val="24"/>
          <w:vertAlign w:val="subscript"/>
        </w:rPr>
        <w:t>2</w:t>
      </w:r>
      <w:r w:rsidRPr="00121C8E">
        <w:rPr>
          <w:sz w:val="24"/>
        </w:rPr>
        <w:t>O</w:t>
      </w:r>
    </w:p>
    <w:p w:rsidR="00121C8E" w:rsidRPr="00121C8E" w:rsidP="00121C8E">
      <w:pPr>
        <w:spacing w:line="480" w:lineRule="exact"/>
        <w:ind w:firstLine="480" w:firstLineChars="200"/>
        <w:rPr>
          <w:sz w:val="24"/>
        </w:rPr>
      </w:pPr>
      <w:r w:rsidRPr="00121C8E">
        <w:rPr>
          <w:sz w:val="24"/>
        </w:rPr>
        <w:t>Na</w:t>
      </w:r>
      <w:r w:rsidRPr="00121C8E">
        <w:rPr>
          <w:sz w:val="24"/>
          <w:vertAlign w:val="subscript"/>
        </w:rPr>
        <w:t>2</w:t>
      </w:r>
      <w:r w:rsidRPr="00121C8E">
        <w:rPr>
          <w:sz w:val="24"/>
        </w:rPr>
        <w:t>SO</w:t>
      </w:r>
      <w:r w:rsidRPr="00121C8E">
        <w:rPr>
          <w:sz w:val="24"/>
          <w:vertAlign w:val="subscript"/>
        </w:rPr>
        <w:t>3</w:t>
      </w:r>
      <w:r w:rsidRPr="00121C8E">
        <w:rPr>
          <w:sz w:val="24"/>
        </w:rPr>
        <w:t>+SO</w:t>
      </w:r>
      <w:r w:rsidRPr="00121C8E">
        <w:rPr>
          <w:sz w:val="24"/>
          <w:vertAlign w:val="subscript"/>
        </w:rPr>
        <w:t>2</w:t>
      </w:r>
      <w:r w:rsidRPr="00121C8E">
        <w:rPr>
          <w:sz w:val="24"/>
        </w:rPr>
        <w:t>+H</w:t>
      </w:r>
      <w:r w:rsidRPr="00121C8E">
        <w:rPr>
          <w:sz w:val="24"/>
          <w:vertAlign w:val="subscript"/>
        </w:rPr>
        <w:t>2</w:t>
      </w:r>
      <w:r w:rsidRPr="00121C8E">
        <w:rPr>
          <w:sz w:val="24"/>
        </w:rPr>
        <w:t>O=2NaHSO</w:t>
      </w:r>
      <w:r w:rsidRPr="00121C8E">
        <w:rPr>
          <w:sz w:val="24"/>
          <w:vertAlign w:val="subscript"/>
        </w:rPr>
        <w:t>3</w:t>
      </w:r>
    </w:p>
    <w:p w:rsidR="00121C8E" w:rsidRPr="00121C8E" w:rsidP="00121C8E">
      <w:pPr>
        <w:spacing w:line="480" w:lineRule="exact"/>
        <w:ind w:firstLine="480" w:firstLineChars="200"/>
        <w:rPr>
          <w:sz w:val="24"/>
        </w:rPr>
      </w:pPr>
      <w:r w:rsidRPr="00121C8E">
        <w:rPr>
          <w:sz w:val="24"/>
        </w:rPr>
        <w:t>注：该过程中由于使用钠碱作为吸收液，因此吸收系统中不会生成沉淀物。此过程的主要副反应为亚硫酸钠的氧化反应，即2Na</w:t>
      </w:r>
      <w:r w:rsidRPr="00121C8E">
        <w:rPr>
          <w:sz w:val="24"/>
          <w:vertAlign w:val="subscript"/>
        </w:rPr>
        <w:t>2</w:t>
      </w:r>
      <w:r w:rsidRPr="00121C8E">
        <w:rPr>
          <w:sz w:val="24"/>
        </w:rPr>
        <w:t>SO</w:t>
      </w:r>
      <w:r w:rsidRPr="00121C8E">
        <w:rPr>
          <w:sz w:val="24"/>
          <w:vertAlign w:val="subscript"/>
        </w:rPr>
        <w:t>3</w:t>
      </w:r>
      <w:r w:rsidRPr="00121C8E">
        <w:rPr>
          <w:sz w:val="24"/>
        </w:rPr>
        <w:t>+O</w:t>
      </w:r>
      <w:r w:rsidRPr="00121C8E">
        <w:rPr>
          <w:sz w:val="24"/>
          <w:vertAlign w:val="subscript"/>
        </w:rPr>
        <w:t>2</w:t>
      </w:r>
      <w:r w:rsidRPr="00121C8E">
        <w:rPr>
          <w:sz w:val="24"/>
        </w:rPr>
        <w:t>=2Na</w:t>
      </w:r>
      <w:r w:rsidRPr="00121C8E">
        <w:rPr>
          <w:sz w:val="24"/>
          <w:vertAlign w:val="subscript"/>
        </w:rPr>
        <w:t>2</w:t>
      </w:r>
      <w:r w:rsidRPr="00121C8E">
        <w:rPr>
          <w:sz w:val="24"/>
        </w:rPr>
        <w:t>SO</w:t>
      </w:r>
      <w:r w:rsidRPr="00121C8E">
        <w:rPr>
          <w:sz w:val="24"/>
          <w:vertAlign w:val="subscript"/>
        </w:rPr>
        <w:t>4</w:t>
      </w:r>
      <w:r w:rsidRPr="00121C8E">
        <w:rPr>
          <w:sz w:val="24"/>
        </w:rPr>
        <w:t>，生成Na</w:t>
      </w:r>
      <w:r w:rsidRPr="00121C8E">
        <w:rPr>
          <w:sz w:val="24"/>
          <w:vertAlign w:val="subscript"/>
        </w:rPr>
        <w:t>2</w:t>
      </w:r>
      <w:r w:rsidRPr="00121C8E">
        <w:rPr>
          <w:sz w:val="24"/>
        </w:rPr>
        <w:t>SO</w:t>
      </w:r>
      <w:r w:rsidRPr="00121C8E">
        <w:rPr>
          <w:sz w:val="24"/>
          <w:vertAlign w:val="subscript"/>
        </w:rPr>
        <w:t>4</w:t>
      </w:r>
      <w:r w:rsidRPr="00121C8E">
        <w:rPr>
          <w:sz w:val="24"/>
        </w:rPr>
        <w:t>。</w:t>
      </w:r>
    </w:p>
    <w:p w:rsidR="00121C8E" w:rsidRPr="00121C8E" w:rsidP="00121C8E">
      <w:pPr>
        <w:spacing w:line="480" w:lineRule="exact"/>
        <w:ind w:firstLine="480" w:firstLineChars="200"/>
        <w:rPr>
          <w:sz w:val="24"/>
        </w:rPr>
      </w:pPr>
      <w:r w:rsidRPr="00121C8E">
        <w:rPr>
          <w:sz w:val="24"/>
        </w:rPr>
        <w:t>b、再生反应</w:t>
      </w:r>
    </w:p>
    <w:p w:rsidR="00121C8E" w:rsidRPr="00121C8E" w:rsidP="00121C8E">
      <w:pPr>
        <w:spacing w:line="480" w:lineRule="exact"/>
        <w:ind w:firstLine="480" w:firstLineChars="200"/>
        <w:rPr>
          <w:sz w:val="24"/>
        </w:rPr>
      </w:pPr>
      <w:r w:rsidRPr="00121C8E">
        <w:rPr>
          <w:sz w:val="24"/>
        </w:rPr>
        <w:t>2NaHSO</w:t>
      </w:r>
      <w:r w:rsidRPr="00121C8E">
        <w:rPr>
          <w:sz w:val="24"/>
          <w:vertAlign w:val="subscript"/>
        </w:rPr>
        <w:t>3</w:t>
      </w:r>
      <w:r w:rsidRPr="00121C8E">
        <w:rPr>
          <w:sz w:val="24"/>
        </w:rPr>
        <w:t>+Ca(OH)</w:t>
      </w:r>
      <w:r w:rsidRPr="00121C8E">
        <w:rPr>
          <w:sz w:val="24"/>
          <w:vertAlign w:val="subscript"/>
        </w:rPr>
        <w:t>2</w:t>
      </w:r>
      <w:r w:rsidRPr="00121C8E">
        <w:rPr>
          <w:sz w:val="24"/>
        </w:rPr>
        <w:t>=Na</w:t>
      </w:r>
      <w:r w:rsidRPr="00121C8E">
        <w:rPr>
          <w:sz w:val="24"/>
          <w:vertAlign w:val="subscript"/>
        </w:rPr>
        <w:t>2</w:t>
      </w:r>
      <w:r w:rsidRPr="00121C8E">
        <w:rPr>
          <w:sz w:val="24"/>
        </w:rPr>
        <w:t>SO</w:t>
      </w:r>
      <w:r w:rsidRPr="00121C8E">
        <w:rPr>
          <w:sz w:val="24"/>
          <w:vertAlign w:val="subscript"/>
        </w:rPr>
        <w:t>3</w:t>
      </w:r>
      <w:r w:rsidRPr="00121C8E">
        <w:rPr>
          <w:sz w:val="24"/>
        </w:rPr>
        <w:t>+CaSO</w:t>
      </w:r>
      <w:r w:rsidRPr="00121C8E">
        <w:rPr>
          <w:sz w:val="24"/>
          <w:vertAlign w:val="subscript"/>
        </w:rPr>
        <w:t>3</w:t>
      </w:r>
      <w:r w:rsidRPr="00121C8E">
        <w:rPr>
          <w:sz w:val="24"/>
        </w:rPr>
        <w:t>·</w:t>
      </w:r>
      <w:r w:rsidRPr="00121C8E">
        <w:rPr>
          <w:rFonts w:hint="eastAsia"/>
          <w:sz w:val="24"/>
        </w:rPr>
        <w:t>1/2</w:t>
      </w:r>
      <w:r w:rsidRPr="00121C8E">
        <w:rPr>
          <w:sz w:val="24"/>
        </w:rPr>
        <w:t>H</w:t>
      </w:r>
      <w:r w:rsidRPr="00121C8E">
        <w:rPr>
          <w:sz w:val="24"/>
          <w:vertAlign w:val="subscript"/>
        </w:rPr>
        <w:t>2</w:t>
      </w:r>
      <w:r w:rsidRPr="00121C8E">
        <w:rPr>
          <w:sz w:val="24"/>
        </w:rPr>
        <w:t>O↓+</w:t>
      </w:r>
      <w:r w:rsidRPr="00121C8E">
        <w:rPr>
          <w:rFonts w:hint="eastAsia"/>
          <w:sz w:val="24"/>
        </w:rPr>
        <w:t>3/2</w:t>
      </w:r>
      <w:r w:rsidRPr="00121C8E">
        <w:rPr>
          <w:sz w:val="24"/>
        </w:rPr>
        <w:t>H</w:t>
      </w:r>
      <w:r w:rsidRPr="00121C8E">
        <w:rPr>
          <w:sz w:val="24"/>
          <w:vertAlign w:val="subscript"/>
        </w:rPr>
        <w:t>2</w:t>
      </w:r>
      <w:r w:rsidRPr="00121C8E">
        <w:rPr>
          <w:sz w:val="24"/>
        </w:rPr>
        <w:t>O</w:t>
      </w:r>
    </w:p>
    <w:p w:rsidR="00121C8E" w:rsidRPr="00121C8E" w:rsidP="00121C8E">
      <w:pPr>
        <w:spacing w:line="480" w:lineRule="exact"/>
        <w:ind w:firstLine="480" w:firstLineChars="200"/>
        <w:rPr>
          <w:sz w:val="24"/>
        </w:rPr>
      </w:pPr>
      <w:r w:rsidRPr="00121C8E">
        <w:rPr>
          <w:sz w:val="24"/>
        </w:rPr>
        <w:t>2Na</w:t>
      </w:r>
      <w:r w:rsidRPr="00121C8E">
        <w:rPr>
          <w:sz w:val="24"/>
          <w:vertAlign w:val="subscript"/>
        </w:rPr>
        <w:t>2</w:t>
      </w:r>
      <w:r w:rsidRPr="00121C8E">
        <w:rPr>
          <w:sz w:val="24"/>
        </w:rPr>
        <w:t>SO</w:t>
      </w:r>
      <w:r w:rsidRPr="00121C8E">
        <w:rPr>
          <w:sz w:val="24"/>
          <w:vertAlign w:val="subscript"/>
        </w:rPr>
        <w:t>3</w:t>
      </w:r>
      <w:r w:rsidRPr="00121C8E">
        <w:rPr>
          <w:sz w:val="24"/>
        </w:rPr>
        <w:t>+Ca(OH)</w:t>
      </w:r>
      <w:r w:rsidRPr="00121C8E">
        <w:rPr>
          <w:sz w:val="24"/>
          <w:vertAlign w:val="subscript"/>
        </w:rPr>
        <w:t>2</w:t>
      </w:r>
      <w:r w:rsidRPr="00121C8E">
        <w:rPr>
          <w:sz w:val="24"/>
        </w:rPr>
        <w:t>+</w:t>
      </w:r>
      <w:r w:rsidRPr="00121C8E">
        <w:rPr>
          <w:rFonts w:hint="eastAsia"/>
          <w:sz w:val="24"/>
        </w:rPr>
        <w:t>1/2</w:t>
      </w:r>
      <w:r w:rsidRPr="00121C8E">
        <w:rPr>
          <w:sz w:val="24"/>
        </w:rPr>
        <w:t>H</w:t>
      </w:r>
      <w:r w:rsidRPr="00121C8E">
        <w:rPr>
          <w:sz w:val="24"/>
          <w:vertAlign w:val="subscript"/>
        </w:rPr>
        <w:t>2</w:t>
      </w:r>
      <w:r w:rsidRPr="00121C8E">
        <w:rPr>
          <w:sz w:val="24"/>
        </w:rPr>
        <w:t>O=2NaOH+CaSO</w:t>
      </w:r>
      <w:r w:rsidRPr="00121C8E">
        <w:rPr>
          <w:sz w:val="24"/>
          <w:vertAlign w:val="subscript"/>
        </w:rPr>
        <w:t>3</w:t>
      </w:r>
      <w:r w:rsidRPr="00121C8E">
        <w:rPr>
          <w:sz w:val="24"/>
        </w:rPr>
        <w:t>·</w:t>
      </w:r>
      <w:r w:rsidRPr="00121C8E">
        <w:rPr>
          <w:rFonts w:hint="eastAsia"/>
          <w:sz w:val="24"/>
        </w:rPr>
        <w:t>1/2</w:t>
      </w:r>
      <w:r w:rsidRPr="00121C8E">
        <w:rPr>
          <w:sz w:val="24"/>
        </w:rPr>
        <w:t>H</w:t>
      </w:r>
      <w:r w:rsidRPr="00121C8E">
        <w:rPr>
          <w:sz w:val="24"/>
          <w:vertAlign w:val="subscript"/>
        </w:rPr>
        <w:t>2</w:t>
      </w:r>
      <w:r w:rsidRPr="00121C8E">
        <w:rPr>
          <w:sz w:val="24"/>
        </w:rPr>
        <w:t>O↓</w:t>
      </w:r>
    </w:p>
    <w:p w:rsidR="00121C8E" w:rsidRPr="00121C8E" w:rsidP="00121C8E">
      <w:pPr>
        <w:spacing w:line="480" w:lineRule="exact"/>
        <w:ind w:firstLine="480" w:firstLineChars="200"/>
        <w:rPr>
          <w:rFonts w:hint="eastAsia"/>
          <w:sz w:val="24"/>
        </w:rPr>
      </w:pPr>
      <w:r w:rsidRPr="00121C8E">
        <w:rPr>
          <w:sz w:val="24"/>
        </w:rPr>
        <w:t>Na</w:t>
      </w:r>
      <w:r w:rsidRPr="00121C8E">
        <w:rPr>
          <w:sz w:val="24"/>
          <w:vertAlign w:val="subscript"/>
        </w:rPr>
        <w:t>2</w:t>
      </w:r>
      <w:r w:rsidRPr="00121C8E">
        <w:rPr>
          <w:sz w:val="24"/>
        </w:rPr>
        <w:t>SO</w:t>
      </w:r>
      <w:r w:rsidRPr="00121C8E">
        <w:rPr>
          <w:sz w:val="24"/>
          <w:vertAlign w:val="subscript"/>
        </w:rPr>
        <w:t>4</w:t>
      </w:r>
      <w:r w:rsidRPr="00121C8E">
        <w:rPr>
          <w:sz w:val="24"/>
        </w:rPr>
        <w:t>+Ca(OH)</w:t>
      </w:r>
      <w:r w:rsidRPr="00121C8E">
        <w:rPr>
          <w:sz w:val="24"/>
          <w:vertAlign w:val="subscript"/>
        </w:rPr>
        <w:t>2</w:t>
      </w:r>
      <w:r w:rsidRPr="00121C8E">
        <w:rPr>
          <w:sz w:val="24"/>
        </w:rPr>
        <w:t>=2NaOH+CaSO</w:t>
      </w:r>
      <w:r w:rsidRPr="00121C8E">
        <w:rPr>
          <w:sz w:val="24"/>
          <w:vertAlign w:val="subscript"/>
        </w:rPr>
        <w:t>4</w:t>
      </w:r>
      <w:r w:rsidRPr="00121C8E">
        <w:rPr>
          <w:sz w:val="24"/>
        </w:rPr>
        <w:t>↓</w:t>
      </w:r>
    </w:p>
    <w:p w:rsidR="00121C8E" w:rsidRPr="00121C8E" w:rsidP="00121C8E">
      <w:pPr>
        <w:spacing w:line="460" w:lineRule="exact"/>
        <w:ind w:firstLine="480" w:firstLineChars="200"/>
        <w:rPr>
          <w:rFonts w:hint="eastAsia"/>
          <w:sz w:val="24"/>
        </w:rPr>
      </w:pPr>
      <w:r w:rsidRPr="00121C8E">
        <w:rPr>
          <w:rFonts w:ascii="宋体" w:hAnsi="宋体" w:cs="宋体" w:hint="eastAsia"/>
          <w:sz w:val="24"/>
        </w:rPr>
        <w:t>②</w:t>
      </w:r>
      <w:r w:rsidRPr="00121C8E">
        <w:rPr>
          <w:rFonts w:hint="eastAsia"/>
          <w:sz w:val="24"/>
        </w:rPr>
        <w:t>工艺流程</w:t>
      </w:r>
    </w:p>
    <w:p w:rsidR="00121C8E" w:rsidRPr="00121C8E" w:rsidP="00121C8E">
      <w:pPr>
        <w:spacing w:line="460" w:lineRule="exact"/>
        <w:ind w:firstLine="480" w:firstLineChars="200"/>
        <w:rPr>
          <w:rFonts w:hint="eastAsia"/>
          <w:sz w:val="24"/>
        </w:rPr>
      </w:pPr>
      <w:r w:rsidRPr="00121C8E">
        <w:rPr>
          <w:sz w:val="24"/>
        </w:rPr>
        <w:t>主体塔工作时，</w:t>
      </w:r>
      <w:r w:rsidRPr="00121C8E">
        <w:rPr>
          <w:rFonts w:hint="eastAsia"/>
          <w:sz w:val="24"/>
        </w:rPr>
        <w:t>烟气</w:t>
      </w:r>
      <w:r w:rsidRPr="00121C8E">
        <w:rPr>
          <w:sz w:val="24"/>
        </w:rPr>
        <w:t>从切向高速进入</w:t>
      </w:r>
      <w:r w:rsidRPr="00121C8E">
        <w:rPr>
          <w:rFonts w:hint="eastAsia"/>
          <w:sz w:val="24"/>
        </w:rPr>
        <w:t>旋流板，</w:t>
      </w:r>
      <w:r w:rsidRPr="00121C8E">
        <w:rPr>
          <w:sz w:val="24"/>
        </w:rPr>
        <w:t>下流的钠碱溶液在塔板上被烟气喷成雾滴状，使气液间有很大的接触面积。液滴在气流的带动下旋转，产生的离心力强化气液间的接触，最后被甩到塔壁上，沿壁下流。气相中的尘粒在主体塔上被水雾粘附，并受离心作用甩到塔壁而除去，从而具有较高的除尘除雾效率。脱硫除尘后的碱液由塔底排入沉淀池沉淀后，进入苛化池使用石灰乳液再生钠基碱液，再循环回用。</w:t>
      </w:r>
    </w:p>
    <w:p w:rsidR="00121C8E" w:rsidRPr="00121C8E" w:rsidP="00121C8E">
      <w:pPr>
        <w:spacing w:line="460" w:lineRule="exact"/>
        <w:ind w:firstLine="480" w:firstLineChars="200"/>
        <w:rPr>
          <w:rFonts w:hint="eastAsia"/>
          <w:sz w:val="24"/>
        </w:rPr>
      </w:pPr>
      <w:r w:rsidRPr="00121C8E">
        <w:rPr>
          <w:sz w:val="24"/>
        </w:rPr>
        <w:t>双碱法有如下优点：以钠基碱液作为吸收液，大大降低了结垢</w:t>
      </w:r>
      <w:r w:rsidRPr="00121C8E">
        <w:rPr>
          <w:rFonts w:hint="eastAsia"/>
          <w:sz w:val="24"/>
        </w:rPr>
        <w:t>几率</w:t>
      </w:r>
      <w:r w:rsidRPr="00121C8E">
        <w:rPr>
          <w:sz w:val="24"/>
        </w:rPr>
        <w:t>；钠基碱液吸收二氧化硫速率高，在较低的液气比下可得到较高的脱硫率，同时还可大大提高石灰利用率。</w:t>
      </w:r>
    </w:p>
    <w:p w:rsidR="00121C8E" w:rsidRPr="00121C8E" w:rsidP="00121C8E">
      <w:pPr>
        <w:spacing w:line="540" w:lineRule="exact"/>
        <w:ind w:firstLine="450"/>
        <w:rPr>
          <w:rFonts w:hint="eastAsia"/>
          <w:sz w:val="24"/>
        </w:rPr>
      </w:pPr>
      <w:r w:rsidRPr="00121C8E">
        <w:rPr>
          <w:rFonts w:hint="eastAsia"/>
          <w:sz w:val="24"/>
        </w:rPr>
        <w:t>C、氮氧化物</w:t>
      </w:r>
    </w:p>
    <w:p w:rsidR="00121C8E" w:rsidRPr="00121C8E" w:rsidP="00121C8E">
      <w:pPr>
        <w:snapToGrid w:val="0"/>
        <w:spacing w:line="480" w:lineRule="exact"/>
        <w:ind w:firstLine="470" w:firstLineChars="196"/>
        <w:jc w:val="left"/>
        <w:rPr>
          <w:rFonts w:hint="eastAsia"/>
          <w:sz w:val="24"/>
        </w:rPr>
      </w:pPr>
      <w:r w:rsidRPr="00121C8E">
        <w:rPr>
          <w:sz w:val="24"/>
        </w:rPr>
        <w:t>选择性非催化还原法（SNCR）</w:t>
      </w:r>
      <w:r w:rsidRPr="00121C8E">
        <w:rPr>
          <w:rFonts w:hint="eastAsia"/>
          <w:sz w:val="24"/>
        </w:rPr>
        <w:t>工艺原理</w:t>
      </w:r>
    </w:p>
    <w:p w:rsidR="00121C8E" w:rsidRPr="00121C8E" w:rsidP="00121C8E">
      <w:pPr>
        <w:snapToGrid w:val="0"/>
        <w:spacing w:line="480" w:lineRule="exact"/>
        <w:ind w:firstLine="470" w:firstLineChars="196"/>
        <w:jc w:val="left"/>
        <w:rPr>
          <w:rFonts w:hAnsi="宋体"/>
          <w:sz w:val="24"/>
        </w:rPr>
      </w:pPr>
      <w:r w:rsidRPr="00121C8E">
        <w:rPr>
          <w:rFonts w:hint="eastAsia"/>
          <w:sz w:val="24"/>
          <w:lang w:val="pt-PT"/>
        </w:rPr>
        <w:t>无催化剂的作用下，喷入NH</w:t>
      </w:r>
      <w:r w:rsidRPr="00121C8E">
        <w:rPr>
          <w:rFonts w:hint="eastAsia"/>
          <w:sz w:val="24"/>
          <w:vertAlign w:val="subscript"/>
          <w:lang w:val="pt-PT"/>
        </w:rPr>
        <w:t>3</w:t>
      </w:r>
      <w:r w:rsidRPr="00121C8E">
        <w:rPr>
          <w:rFonts w:hint="eastAsia"/>
          <w:sz w:val="24"/>
          <w:lang w:val="pt-PT"/>
        </w:rPr>
        <w:t>或尿素等氨基还原剂将烟气中的氮氧化物还原为无害的氮气和水。</w:t>
      </w:r>
      <w:r w:rsidRPr="00121C8E">
        <w:rPr>
          <w:kern w:val="0"/>
          <w:sz w:val="24"/>
        </w:rPr>
        <w:t>NH</w:t>
      </w:r>
      <w:r w:rsidRPr="00121C8E">
        <w:rPr>
          <w:kern w:val="0"/>
          <w:sz w:val="24"/>
          <w:vertAlign w:val="subscript"/>
        </w:rPr>
        <w:t>3</w:t>
      </w:r>
      <w:r w:rsidRPr="00121C8E">
        <w:rPr>
          <w:kern w:val="0"/>
          <w:sz w:val="24"/>
        </w:rPr>
        <w:t>还原NOx的主要反应为：</w:t>
      </w:r>
    </w:p>
    <w:p w:rsidR="00121C8E" w:rsidRPr="00121C8E" w:rsidP="00121C8E">
      <w:pPr>
        <w:adjustRightInd w:val="0"/>
        <w:snapToGrid w:val="0"/>
        <w:spacing w:line="480" w:lineRule="exact"/>
        <w:ind w:firstLine="480" w:firstLineChars="200"/>
        <w:rPr>
          <w:sz w:val="24"/>
        </w:rPr>
      </w:pPr>
      <w:r w:rsidRPr="00121C8E">
        <w:rPr>
          <w:sz w:val="24"/>
        </w:rPr>
        <w:t>氨为还原剂      4NH</w:t>
      </w:r>
      <w:r w:rsidRPr="00121C8E">
        <w:rPr>
          <w:sz w:val="24"/>
          <w:vertAlign w:val="subscript"/>
        </w:rPr>
        <w:t>3</w:t>
      </w:r>
      <w:r w:rsidRPr="00121C8E">
        <w:rPr>
          <w:sz w:val="24"/>
        </w:rPr>
        <w:t>+4NO+O</w:t>
      </w:r>
      <w:r w:rsidRPr="00121C8E">
        <w:rPr>
          <w:sz w:val="24"/>
          <w:vertAlign w:val="subscript"/>
        </w:rPr>
        <w:t>2</w:t>
      </w:r>
      <w:r w:rsidRPr="00121C8E">
        <w:rPr>
          <w:sz w:val="24"/>
        </w:rPr>
        <w:t>→4N</w:t>
      </w:r>
      <w:r w:rsidRPr="00121C8E">
        <w:rPr>
          <w:sz w:val="24"/>
          <w:vertAlign w:val="subscript"/>
        </w:rPr>
        <w:t>2</w:t>
      </w:r>
      <w:r w:rsidRPr="00121C8E">
        <w:rPr>
          <w:sz w:val="24"/>
        </w:rPr>
        <w:t>+6H</w:t>
      </w:r>
      <w:r w:rsidRPr="00121C8E">
        <w:rPr>
          <w:sz w:val="24"/>
          <w:vertAlign w:val="subscript"/>
        </w:rPr>
        <w:t>2</w:t>
      </w:r>
      <w:r w:rsidRPr="00121C8E">
        <w:rPr>
          <w:sz w:val="24"/>
        </w:rPr>
        <w:t>O</w:t>
      </w:r>
    </w:p>
    <w:p w:rsidR="00121C8E" w:rsidRPr="00121C8E" w:rsidP="00121C8E">
      <w:pPr>
        <w:tabs>
          <w:tab w:val="left" w:pos="540"/>
        </w:tabs>
        <w:adjustRightInd w:val="0"/>
        <w:snapToGrid w:val="0"/>
        <w:spacing w:line="480" w:lineRule="exact"/>
        <w:ind w:firstLine="480" w:firstLineChars="200"/>
        <w:rPr>
          <w:sz w:val="24"/>
        </w:rPr>
      </w:pPr>
      <w:r w:rsidRPr="00121C8E">
        <w:rPr>
          <w:sz w:val="24"/>
        </w:rPr>
        <w:t>SNCR技术具有以下优点：</w:t>
      </w:r>
    </w:p>
    <w:p w:rsidR="00121C8E" w:rsidRPr="00121C8E" w:rsidP="00121C8E">
      <w:pPr>
        <w:adjustRightInd w:val="0"/>
        <w:snapToGrid w:val="0"/>
        <w:spacing w:line="440" w:lineRule="exact"/>
        <w:ind w:firstLine="480" w:firstLineChars="200"/>
        <w:jc w:val="left"/>
        <w:rPr>
          <w:sz w:val="24"/>
        </w:rPr>
      </w:pPr>
      <w:bookmarkStart w:id="124" w:name="_Toc122407892"/>
      <w:r w:rsidRPr="00121C8E">
        <w:rPr>
          <w:sz w:val="24"/>
        </w:rPr>
        <w:t>脱硝效果令人满意</w:t>
      </w:r>
      <w:bookmarkEnd w:id="124"/>
      <w:r w:rsidRPr="00121C8E">
        <w:rPr>
          <w:sz w:val="24"/>
        </w:rPr>
        <w:t>：SNCR技术应用在大型煤粉锅炉上，循环流化床的的SNCR技术可取得</w:t>
      </w:r>
      <w:r w:rsidRPr="00121C8E">
        <w:rPr>
          <w:rFonts w:hint="eastAsia"/>
          <w:sz w:val="24"/>
        </w:rPr>
        <w:t>77</w:t>
      </w:r>
      <w:r w:rsidRPr="00121C8E">
        <w:rPr>
          <w:sz w:val="24"/>
        </w:rPr>
        <w:t>%的脱硝效率。</w:t>
      </w:r>
    </w:p>
    <w:p w:rsidR="00121C8E" w:rsidRPr="00121C8E" w:rsidP="00121C8E">
      <w:pPr>
        <w:adjustRightInd w:val="0"/>
        <w:snapToGrid w:val="0"/>
        <w:spacing w:line="440" w:lineRule="exact"/>
        <w:ind w:firstLine="480" w:firstLineChars="200"/>
        <w:jc w:val="left"/>
        <w:rPr>
          <w:sz w:val="24"/>
        </w:rPr>
      </w:pPr>
      <w:bookmarkStart w:id="125" w:name="_Toc122407893"/>
      <w:r w:rsidRPr="00121C8E">
        <w:rPr>
          <w:sz w:val="24"/>
        </w:rPr>
        <w:t>还原剂多样易得</w:t>
      </w:r>
      <w:bookmarkEnd w:id="125"/>
      <w:r w:rsidRPr="00121C8E">
        <w:rPr>
          <w:sz w:val="24"/>
        </w:rPr>
        <w:t>：SNCR技术中脱除NOx的还原剂一般都是含氮的物质，包括氨、尿素</w:t>
      </w:r>
      <w:r w:rsidRPr="00121C8E">
        <w:rPr>
          <w:rFonts w:hint="eastAsia"/>
          <w:sz w:val="24"/>
        </w:rPr>
        <w:t>等，来源丰富</w:t>
      </w:r>
      <w:r w:rsidRPr="00121C8E">
        <w:rPr>
          <w:sz w:val="24"/>
        </w:rPr>
        <w:t>。</w:t>
      </w:r>
    </w:p>
    <w:p w:rsidR="00121C8E" w:rsidRPr="00121C8E" w:rsidP="00121C8E">
      <w:pPr>
        <w:adjustRightInd w:val="0"/>
        <w:snapToGrid w:val="0"/>
        <w:spacing w:line="440" w:lineRule="exact"/>
        <w:ind w:firstLine="480" w:firstLineChars="200"/>
        <w:jc w:val="left"/>
        <w:rPr>
          <w:sz w:val="24"/>
        </w:rPr>
      </w:pPr>
      <w:bookmarkStart w:id="126" w:name="_Toc122407894"/>
      <w:r w:rsidRPr="00121C8E">
        <w:rPr>
          <w:sz w:val="24"/>
        </w:rPr>
        <w:t>无二次污染</w:t>
      </w:r>
      <w:bookmarkEnd w:id="126"/>
      <w:r w:rsidRPr="00121C8E">
        <w:rPr>
          <w:sz w:val="24"/>
        </w:rPr>
        <w:t>：SNCR技术是一项清洁的技术，没有任何固体或液体的污染物或副产物生成，无二次污染。</w:t>
      </w:r>
    </w:p>
    <w:p w:rsidR="00121C8E" w:rsidRPr="00121C8E" w:rsidP="00121C8E">
      <w:pPr>
        <w:adjustRightInd w:val="0"/>
        <w:snapToGrid w:val="0"/>
        <w:spacing w:line="440" w:lineRule="exact"/>
        <w:ind w:firstLine="480" w:firstLineChars="200"/>
        <w:jc w:val="left"/>
        <w:rPr>
          <w:sz w:val="24"/>
        </w:rPr>
      </w:pPr>
      <w:bookmarkStart w:id="127" w:name="_Toc122407895"/>
      <w:r w:rsidRPr="00121C8E">
        <w:rPr>
          <w:sz w:val="24"/>
        </w:rPr>
        <w:t>经济性好</w:t>
      </w:r>
      <w:bookmarkEnd w:id="127"/>
      <w:r w:rsidRPr="00121C8E">
        <w:rPr>
          <w:sz w:val="24"/>
        </w:rPr>
        <w:t>：由于SNCR的反应是靠锅炉内的高温驱动的，不需要昂贵的催化剂系统，因此投资成本和运行成本较低。</w:t>
      </w:r>
    </w:p>
    <w:p w:rsidR="00121C8E" w:rsidRPr="00121C8E" w:rsidP="00121C8E">
      <w:pPr>
        <w:adjustRightInd w:val="0"/>
        <w:snapToGrid w:val="0"/>
        <w:spacing w:line="440" w:lineRule="exact"/>
        <w:ind w:firstLine="480" w:firstLineChars="200"/>
        <w:jc w:val="left"/>
      </w:pPr>
      <w:bookmarkStart w:id="128" w:name="_Toc122407896"/>
      <w:r w:rsidRPr="00121C8E">
        <w:rPr>
          <w:sz w:val="24"/>
        </w:rPr>
        <w:t>系统简单、施工时间短</w:t>
      </w:r>
      <w:bookmarkEnd w:id="128"/>
      <w:r w:rsidRPr="00121C8E">
        <w:rPr>
          <w:sz w:val="24"/>
        </w:rPr>
        <w:t>：SNCR技术最主要的系统就是还原剂的储存系统和喷射系统，主要设备有储罐、泵、喷枪和必要的管路、仪控设备。由于设备简单，SNCR技术的安装期短，仅需15天左右停炉时间，小修期间即可完成炉膛施工。SNCR技术不需要对锅炉燃烧设备和受热面进行大的改动，也不需要改变锅炉的常规运行方式，对锅炉的主要运行参数也不会有显著影响。</w:t>
      </w:r>
      <w:r w:rsidRPr="00121C8E">
        <w:rPr>
          <w:rFonts w:hint="eastAsia"/>
          <w:sz w:val="24"/>
        </w:rPr>
        <w:t>根据现有锅炉的实际运行情况，采用</w:t>
      </w:r>
      <w:r w:rsidRPr="00121C8E">
        <w:rPr>
          <w:sz w:val="24"/>
        </w:rPr>
        <w:t>SNCR</w:t>
      </w:r>
      <w:r w:rsidRPr="00121C8E">
        <w:rPr>
          <w:rFonts w:hint="eastAsia"/>
          <w:sz w:val="24"/>
        </w:rPr>
        <w:t>脱销能够做到稳定达标排放。</w:t>
      </w:r>
    </w:p>
    <w:p w:rsidR="00121C8E" w:rsidRPr="00121C8E" w:rsidP="00121C8E">
      <w:pPr>
        <w:numPr>
          <w:ilvl w:val="0"/>
          <w:numId w:val="22"/>
        </w:numPr>
        <w:spacing w:line="540" w:lineRule="exact"/>
        <w:ind w:firstLine="450"/>
        <w:rPr>
          <w:rFonts w:hint="eastAsia"/>
          <w:b/>
          <w:bCs/>
          <w:sz w:val="24"/>
        </w:rPr>
      </w:pPr>
      <w:r w:rsidRPr="00121C8E">
        <w:rPr>
          <w:rFonts w:hint="eastAsia"/>
          <w:b/>
          <w:bCs/>
          <w:sz w:val="24"/>
        </w:rPr>
        <w:t>污水处理站废气</w:t>
      </w:r>
    </w:p>
    <w:p w:rsidR="00121C8E" w:rsidRPr="00121C8E" w:rsidP="00121C8E">
      <w:pPr>
        <w:spacing w:line="540" w:lineRule="exact"/>
        <w:ind w:firstLine="643" w:firstLineChars="268"/>
        <w:rPr>
          <w:rFonts w:hAnsi="宋体" w:hint="eastAsia"/>
          <w:b/>
          <w:bCs/>
          <w:sz w:val="24"/>
          <w:u w:val="single"/>
        </w:rPr>
      </w:pPr>
      <w:r w:rsidRPr="00121C8E">
        <w:rPr>
          <w:rFonts w:hint="eastAsia"/>
          <w:b/>
          <w:bCs/>
          <w:sz w:val="24"/>
          <w:u w:val="single"/>
        </w:rPr>
        <w:t>项目污水处理站采用</w:t>
      </w:r>
      <w:r w:rsidRPr="00121C8E">
        <w:rPr>
          <w:b/>
          <w:bCs/>
          <w:sz w:val="24"/>
          <w:u w:val="single"/>
        </w:rPr>
        <w:t>“调节池+UASB+沉降池+A/O+A/O+沉淀池”</w:t>
      </w:r>
      <w:r w:rsidRPr="00121C8E">
        <w:rPr>
          <w:rFonts w:hint="eastAsia"/>
          <w:b/>
          <w:bCs/>
          <w:sz w:val="24"/>
          <w:u w:val="single"/>
        </w:rPr>
        <w:t>处理工艺进行废水处理，污水处理设施在运行过程中调节池、</w:t>
      </w:r>
      <w:r w:rsidRPr="00121C8E">
        <w:rPr>
          <w:b/>
          <w:bCs/>
          <w:sz w:val="24"/>
          <w:u w:val="single"/>
        </w:rPr>
        <w:t>A/</w:t>
      </w:r>
      <w:r w:rsidRPr="00121C8E">
        <w:rPr>
          <w:rFonts w:hint="eastAsia"/>
          <w:b/>
          <w:bCs/>
          <w:sz w:val="24"/>
          <w:u w:val="single"/>
        </w:rPr>
        <w:t>O</w:t>
      </w:r>
      <w:r w:rsidRPr="00121C8E">
        <w:rPr>
          <w:b/>
          <w:bCs/>
          <w:sz w:val="24"/>
          <w:u w:val="single"/>
        </w:rPr>
        <w:t>处理工艺的厌氧池</w:t>
      </w:r>
      <w:r w:rsidRPr="00121C8E">
        <w:rPr>
          <w:rFonts w:hAnsi="宋体" w:hint="eastAsia"/>
          <w:b/>
          <w:bCs/>
          <w:sz w:val="24"/>
          <w:u w:val="single"/>
        </w:rPr>
        <w:t>、污泥浓缩池</w:t>
      </w:r>
      <w:r w:rsidRPr="00121C8E">
        <w:rPr>
          <w:rFonts w:hint="eastAsia"/>
          <w:b/>
          <w:bCs/>
          <w:sz w:val="24"/>
          <w:u w:val="single"/>
        </w:rPr>
        <w:t>和污泥脱水机房等单元会产生恶臭。</w:t>
      </w:r>
      <w:r w:rsidRPr="00121C8E">
        <w:rPr>
          <w:rFonts w:hAnsi="宋体" w:hint="eastAsia"/>
          <w:b/>
          <w:bCs/>
          <w:sz w:val="24"/>
          <w:u w:val="single"/>
        </w:rPr>
        <w:t>评价要求对于对于废水调节池、</w:t>
      </w:r>
      <w:r w:rsidRPr="00121C8E">
        <w:rPr>
          <w:b/>
          <w:bCs/>
          <w:sz w:val="24"/>
          <w:u w:val="single"/>
        </w:rPr>
        <w:t>A/</w:t>
      </w:r>
      <w:r w:rsidRPr="00121C8E">
        <w:rPr>
          <w:rFonts w:hint="eastAsia"/>
          <w:b/>
          <w:bCs/>
          <w:sz w:val="24"/>
          <w:u w:val="single"/>
        </w:rPr>
        <w:t>O</w:t>
      </w:r>
      <w:r w:rsidRPr="00121C8E">
        <w:rPr>
          <w:b/>
          <w:bCs/>
          <w:sz w:val="24"/>
          <w:u w:val="single"/>
        </w:rPr>
        <w:t>处理工艺的厌氧池</w:t>
      </w:r>
      <w:r w:rsidRPr="00121C8E">
        <w:rPr>
          <w:rFonts w:hAnsi="宋体" w:hint="eastAsia"/>
          <w:b/>
          <w:bCs/>
          <w:sz w:val="24"/>
          <w:u w:val="single"/>
        </w:rPr>
        <w:t>和污泥浓缩池应加盖密封，脱水机房应做到全封闭，同时设置风机抽气，并将这几处的恶臭气体全部采用有组织收集，废气收集后引入一套生物除臭塔进行治理，然后</w:t>
      </w:r>
      <w:r w:rsidRPr="00121C8E">
        <w:rPr>
          <w:rFonts w:hAnsi="宋体"/>
          <w:b/>
          <w:bCs/>
          <w:sz w:val="24"/>
          <w:u w:val="single"/>
        </w:rPr>
        <w:t>经</w:t>
      </w:r>
      <w:r w:rsidRPr="00121C8E">
        <w:rPr>
          <w:rFonts w:hint="eastAsia"/>
          <w:b/>
          <w:bCs/>
          <w:sz w:val="24"/>
          <w:u w:val="single"/>
        </w:rPr>
        <w:t>20</w:t>
      </w:r>
      <w:r w:rsidRPr="00121C8E">
        <w:rPr>
          <w:b/>
          <w:bCs/>
          <w:sz w:val="24"/>
          <w:u w:val="single"/>
        </w:rPr>
        <w:t>m</w:t>
      </w:r>
      <w:r w:rsidRPr="00121C8E">
        <w:rPr>
          <w:rFonts w:hAnsi="宋体"/>
          <w:b/>
          <w:bCs/>
          <w:sz w:val="24"/>
          <w:u w:val="single"/>
        </w:rPr>
        <w:t>排气筒排放</w:t>
      </w:r>
      <w:r w:rsidRPr="00121C8E">
        <w:rPr>
          <w:rFonts w:hAnsi="宋体" w:hint="eastAsia"/>
          <w:b/>
          <w:bCs/>
          <w:sz w:val="24"/>
          <w:u w:val="single"/>
        </w:rPr>
        <w:t>。</w:t>
      </w:r>
    </w:p>
    <w:p w:rsidR="00121C8E" w:rsidRPr="00121C8E" w:rsidP="00121C8E">
      <w:pPr>
        <w:spacing w:line="540" w:lineRule="exact"/>
        <w:ind w:firstLine="480" w:firstLineChars="200"/>
        <w:rPr>
          <w:b/>
          <w:bCs/>
          <w:sz w:val="24"/>
          <w:u w:val="single"/>
        </w:rPr>
      </w:pPr>
      <w:r w:rsidRPr="00121C8E">
        <w:rPr>
          <w:b/>
          <w:bCs/>
          <w:sz w:val="24"/>
          <w:u w:val="single"/>
        </w:rPr>
        <w:t>目前，处理恶臭气体采用的方法有三大类：物理法（掩蔽和稀释扩散等）、化学法（氧化、吸收和吸附）和生物法（过滤、堆肥和土壤），其应用效果比较见表</w:t>
      </w:r>
      <w:r w:rsidRPr="00121C8E">
        <w:rPr>
          <w:rFonts w:hint="eastAsia"/>
          <w:b/>
          <w:bCs/>
          <w:sz w:val="24"/>
          <w:u w:val="single"/>
        </w:rPr>
        <w:t>7</w:t>
      </w:r>
      <w:r w:rsidRPr="00121C8E">
        <w:rPr>
          <w:b/>
          <w:bCs/>
          <w:sz w:val="24"/>
          <w:u w:val="single"/>
        </w:rPr>
        <w:t>-</w:t>
      </w:r>
      <w:r w:rsidRPr="00121C8E">
        <w:rPr>
          <w:rFonts w:hint="eastAsia"/>
          <w:b/>
          <w:bCs/>
          <w:sz w:val="24"/>
          <w:u w:val="single"/>
        </w:rPr>
        <w:t>4</w:t>
      </w:r>
      <w:r w:rsidRPr="00121C8E">
        <w:rPr>
          <w:b/>
          <w:bCs/>
          <w:sz w:val="24"/>
          <w:u w:val="single"/>
        </w:rPr>
        <w:t>。</w:t>
      </w:r>
    </w:p>
    <w:p w:rsidR="00121C8E" w:rsidRPr="00121C8E" w:rsidP="00121C8E">
      <w:pPr>
        <w:jc w:val="center"/>
        <w:rPr>
          <w:b/>
          <w:bCs/>
          <w:sz w:val="24"/>
          <w:u w:val="single"/>
        </w:rPr>
      </w:pPr>
      <w:r w:rsidRPr="00121C8E">
        <w:rPr>
          <w:b/>
          <w:bCs/>
          <w:sz w:val="24"/>
          <w:u w:val="single"/>
        </w:rPr>
        <w:t>表</w:t>
      </w:r>
      <w:r w:rsidRPr="00121C8E">
        <w:rPr>
          <w:rFonts w:hint="eastAsia"/>
          <w:b/>
          <w:bCs/>
          <w:sz w:val="24"/>
          <w:u w:val="single"/>
        </w:rPr>
        <w:t>7</w:t>
      </w:r>
      <w:r w:rsidRPr="00121C8E">
        <w:rPr>
          <w:b/>
          <w:bCs/>
          <w:sz w:val="24"/>
          <w:u w:val="single"/>
        </w:rPr>
        <w:t>-</w:t>
      </w:r>
      <w:r w:rsidRPr="00121C8E">
        <w:rPr>
          <w:rFonts w:hint="eastAsia"/>
          <w:b/>
          <w:bCs/>
          <w:sz w:val="24"/>
          <w:u w:val="single"/>
        </w:rPr>
        <w:t>4</w:t>
      </w:r>
      <w:r w:rsidRPr="00121C8E">
        <w:rPr>
          <w:b/>
          <w:bCs/>
          <w:sz w:val="24"/>
          <w:u w:val="single"/>
        </w:rPr>
        <w:t xml:space="preserve">     除臭方法的应用效果比较表</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02"/>
        <w:gridCol w:w="3390"/>
        <w:gridCol w:w="4189"/>
      </w:tblGrid>
      <w:tr w:rsidTr="00121C8E">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38"/>
          <w:jc w:val="center"/>
        </w:trPr>
        <w:tc>
          <w:tcPr>
            <w:tcW w:w="1202" w:type="dxa"/>
            <w:vAlign w:val="center"/>
          </w:tcPr>
          <w:p w:rsidR="00121C8E" w:rsidRPr="00121C8E" w:rsidP="00121C8E">
            <w:pPr>
              <w:jc w:val="center"/>
              <w:rPr>
                <w:b/>
                <w:bCs/>
                <w:szCs w:val="21"/>
                <w:u w:val="single"/>
              </w:rPr>
            </w:pPr>
            <w:r w:rsidRPr="00121C8E">
              <w:rPr>
                <w:b/>
                <w:bCs/>
                <w:szCs w:val="21"/>
                <w:u w:val="single"/>
              </w:rPr>
              <w:t>方法名称</w:t>
            </w:r>
          </w:p>
        </w:tc>
        <w:tc>
          <w:tcPr>
            <w:tcW w:w="3390" w:type="dxa"/>
            <w:vAlign w:val="center"/>
          </w:tcPr>
          <w:p w:rsidR="00121C8E" w:rsidRPr="00121C8E" w:rsidP="00121C8E">
            <w:pPr>
              <w:ind w:firstLine="480"/>
              <w:jc w:val="center"/>
              <w:rPr>
                <w:b/>
                <w:bCs/>
                <w:szCs w:val="21"/>
                <w:u w:val="single"/>
              </w:rPr>
            </w:pPr>
            <w:r w:rsidRPr="00121C8E">
              <w:rPr>
                <w:b/>
                <w:bCs/>
                <w:szCs w:val="21"/>
                <w:u w:val="single"/>
              </w:rPr>
              <w:t>工艺特点</w:t>
            </w:r>
          </w:p>
        </w:tc>
        <w:tc>
          <w:tcPr>
            <w:tcW w:w="4189" w:type="dxa"/>
            <w:vAlign w:val="center"/>
          </w:tcPr>
          <w:p w:rsidR="00121C8E" w:rsidRPr="00121C8E" w:rsidP="00121C8E">
            <w:pPr>
              <w:ind w:firstLine="480"/>
              <w:jc w:val="center"/>
              <w:rPr>
                <w:b/>
                <w:bCs/>
                <w:szCs w:val="21"/>
                <w:u w:val="single"/>
              </w:rPr>
            </w:pPr>
            <w:r w:rsidRPr="00121C8E">
              <w:rPr>
                <w:b/>
                <w:bCs/>
                <w:szCs w:val="21"/>
                <w:u w:val="single"/>
              </w:rPr>
              <w:t>缺点</w:t>
            </w:r>
          </w:p>
        </w:tc>
      </w:tr>
      <w:tr w:rsidTr="00121C8E">
        <w:tblPrEx>
          <w:tblW w:w="0" w:type="auto"/>
          <w:jc w:val="center"/>
          <w:tblInd w:w="0" w:type="dxa"/>
          <w:tblLayout w:type="fixed"/>
          <w:tblLook w:val="0000"/>
        </w:tblPrEx>
        <w:trPr>
          <w:trHeight w:val="1268"/>
          <w:jc w:val="center"/>
        </w:trPr>
        <w:tc>
          <w:tcPr>
            <w:tcW w:w="1202" w:type="dxa"/>
            <w:vAlign w:val="center"/>
          </w:tcPr>
          <w:p w:rsidR="00121C8E" w:rsidRPr="00121C8E" w:rsidP="00121C8E">
            <w:pPr>
              <w:jc w:val="center"/>
              <w:rPr>
                <w:b/>
                <w:bCs/>
                <w:szCs w:val="21"/>
                <w:u w:val="single"/>
              </w:rPr>
            </w:pPr>
            <w:r w:rsidRPr="00121C8E">
              <w:rPr>
                <w:b/>
                <w:bCs/>
                <w:szCs w:val="21"/>
                <w:u w:val="single"/>
              </w:rPr>
              <w:t>掩蔽法</w:t>
            </w:r>
          </w:p>
        </w:tc>
        <w:tc>
          <w:tcPr>
            <w:tcW w:w="3390" w:type="dxa"/>
            <w:vAlign w:val="center"/>
          </w:tcPr>
          <w:p w:rsidR="00121C8E" w:rsidRPr="00121C8E" w:rsidP="00121C8E">
            <w:pPr>
              <w:jc w:val="left"/>
              <w:rPr>
                <w:b/>
                <w:bCs/>
                <w:szCs w:val="21"/>
                <w:u w:val="single"/>
              </w:rPr>
            </w:pPr>
            <w:r w:rsidRPr="00121C8E">
              <w:rPr>
                <w:b/>
                <w:bCs/>
                <w:szCs w:val="21"/>
                <w:u w:val="single"/>
              </w:rPr>
              <w:t>采用更强烈的芳香气味或其他令人愉快的气味与臭气掺和，以掩蔽臭气，使之能被人接受 。可尽快消除恶臭影响，灵活性大，费用低。</w:t>
            </w:r>
          </w:p>
        </w:tc>
        <w:tc>
          <w:tcPr>
            <w:tcW w:w="4189" w:type="dxa"/>
            <w:vAlign w:val="center"/>
          </w:tcPr>
          <w:p w:rsidR="00121C8E" w:rsidRPr="00121C8E" w:rsidP="00121C8E">
            <w:pPr>
              <w:jc w:val="left"/>
              <w:rPr>
                <w:b/>
                <w:bCs/>
                <w:szCs w:val="21"/>
                <w:u w:val="single"/>
              </w:rPr>
            </w:pPr>
            <w:r w:rsidRPr="00121C8E">
              <w:rPr>
                <w:b/>
                <w:bCs/>
                <w:szCs w:val="21"/>
                <w:u w:val="single"/>
              </w:rPr>
              <w:t>恶臭成分并没有被去除掉，除臭率一般＜50%，但低投资。 适用于需要立即地、暂时地消除低浓度恶臭气体影响的场合。</w:t>
            </w:r>
          </w:p>
        </w:tc>
      </w:tr>
      <w:tr w:rsidTr="00121C8E">
        <w:tblPrEx>
          <w:tblW w:w="0" w:type="auto"/>
          <w:jc w:val="center"/>
          <w:tblInd w:w="0" w:type="dxa"/>
          <w:tblLayout w:type="fixed"/>
          <w:tblLook w:val="0000"/>
        </w:tblPrEx>
        <w:trPr>
          <w:trHeight w:val="992"/>
          <w:jc w:val="center"/>
        </w:trPr>
        <w:tc>
          <w:tcPr>
            <w:tcW w:w="1202" w:type="dxa"/>
            <w:vAlign w:val="center"/>
          </w:tcPr>
          <w:p w:rsidR="00121C8E" w:rsidRPr="00121C8E" w:rsidP="00121C8E">
            <w:pPr>
              <w:jc w:val="center"/>
              <w:rPr>
                <w:b/>
                <w:bCs/>
                <w:szCs w:val="21"/>
                <w:u w:val="single"/>
              </w:rPr>
            </w:pPr>
            <w:r w:rsidRPr="00121C8E">
              <w:rPr>
                <w:b/>
                <w:bCs/>
                <w:szCs w:val="21"/>
                <w:u w:val="single"/>
              </w:rPr>
              <w:t>稀释法</w:t>
            </w:r>
          </w:p>
        </w:tc>
        <w:tc>
          <w:tcPr>
            <w:tcW w:w="3390" w:type="dxa"/>
            <w:vAlign w:val="center"/>
          </w:tcPr>
          <w:p w:rsidR="00121C8E" w:rsidRPr="00121C8E" w:rsidP="00121C8E">
            <w:pPr>
              <w:jc w:val="left"/>
              <w:rPr>
                <w:b/>
                <w:bCs/>
                <w:szCs w:val="21"/>
                <w:u w:val="single"/>
              </w:rPr>
            </w:pPr>
            <w:r w:rsidRPr="00121C8E">
              <w:rPr>
                <w:b/>
                <w:bCs/>
                <w:szCs w:val="21"/>
                <w:u w:val="single"/>
              </w:rPr>
              <w:t>将有臭味的气体通过烟囱排至大气，或用无臭空气稀释，降低恶臭物质浓度和臭味 ，费用低。</w:t>
            </w:r>
          </w:p>
        </w:tc>
        <w:tc>
          <w:tcPr>
            <w:tcW w:w="4189" w:type="dxa"/>
            <w:vAlign w:val="center"/>
          </w:tcPr>
          <w:p w:rsidR="00121C8E" w:rsidRPr="00121C8E" w:rsidP="00121C8E">
            <w:pPr>
              <w:jc w:val="left"/>
              <w:rPr>
                <w:b/>
                <w:bCs/>
                <w:szCs w:val="21"/>
                <w:u w:val="single"/>
              </w:rPr>
            </w:pPr>
            <w:r w:rsidRPr="00121C8E">
              <w:rPr>
                <w:b/>
                <w:bCs/>
                <w:szCs w:val="21"/>
                <w:u w:val="single"/>
              </w:rPr>
              <w:t>易受气象条件的影响，恶臭物质仍然存在。</w:t>
            </w:r>
          </w:p>
        </w:tc>
      </w:tr>
      <w:tr w:rsidTr="00121C8E">
        <w:tblPrEx>
          <w:tblW w:w="0" w:type="auto"/>
          <w:jc w:val="center"/>
          <w:tblInd w:w="0" w:type="dxa"/>
          <w:tblLayout w:type="fixed"/>
          <w:tblLook w:val="0000"/>
        </w:tblPrEx>
        <w:trPr>
          <w:trHeight w:val="1011"/>
          <w:jc w:val="center"/>
        </w:trPr>
        <w:tc>
          <w:tcPr>
            <w:tcW w:w="1202" w:type="dxa"/>
            <w:vAlign w:val="center"/>
          </w:tcPr>
          <w:p w:rsidR="00121C8E" w:rsidRPr="00121C8E" w:rsidP="00121C8E">
            <w:pPr>
              <w:jc w:val="center"/>
              <w:rPr>
                <w:b/>
                <w:bCs/>
                <w:szCs w:val="21"/>
                <w:u w:val="single"/>
              </w:rPr>
            </w:pPr>
            <w:r w:rsidRPr="00121C8E">
              <w:rPr>
                <w:b/>
                <w:bCs/>
                <w:szCs w:val="21"/>
                <w:u w:val="single"/>
              </w:rPr>
              <w:t>燃烧法</w:t>
            </w:r>
          </w:p>
        </w:tc>
        <w:tc>
          <w:tcPr>
            <w:tcW w:w="3390" w:type="dxa"/>
            <w:vAlign w:val="center"/>
          </w:tcPr>
          <w:p w:rsidR="00121C8E" w:rsidRPr="00121C8E" w:rsidP="00121C8E">
            <w:pPr>
              <w:jc w:val="left"/>
              <w:rPr>
                <w:b/>
                <w:bCs/>
                <w:szCs w:val="21"/>
                <w:u w:val="single"/>
              </w:rPr>
            </w:pPr>
            <w:r w:rsidRPr="00121C8E">
              <w:rPr>
                <w:b/>
                <w:bCs/>
                <w:szCs w:val="21"/>
                <w:u w:val="single"/>
              </w:rPr>
              <w:t>在高温下恶臭物质与燃料气充分混合，实现完全燃烧 。净化效率高，恶臭物质被彻底氧化分解。</w:t>
            </w:r>
          </w:p>
        </w:tc>
        <w:tc>
          <w:tcPr>
            <w:tcW w:w="4189" w:type="dxa"/>
            <w:vAlign w:val="center"/>
          </w:tcPr>
          <w:p w:rsidR="00121C8E" w:rsidRPr="00121C8E" w:rsidP="00121C8E">
            <w:pPr>
              <w:jc w:val="left"/>
              <w:rPr>
                <w:b/>
                <w:bCs/>
                <w:szCs w:val="21"/>
                <w:u w:val="single"/>
              </w:rPr>
            </w:pPr>
            <w:r w:rsidRPr="00121C8E">
              <w:rPr>
                <w:b/>
                <w:bCs/>
                <w:szCs w:val="21"/>
                <w:u w:val="single"/>
              </w:rPr>
              <w:t>设备易腐蚀，消耗燃料，投资高，处理成本高，易形成二次污染 。只适用于大型设施的高浓度、小气量、难处理的臭气处理。</w:t>
            </w:r>
          </w:p>
        </w:tc>
      </w:tr>
      <w:tr w:rsidTr="00121C8E">
        <w:tblPrEx>
          <w:tblW w:w="0" w:type="auto"/>
          <w:jc w:val="center"/>
          <w:tblInd w:w="0" w:type="dxa"/>
          <w:tblLayout w:type="fixed"/>
          <w:tblLook w:val="0000"/>
        </w:tblPrEx>
        <w:trPr>
          <w:trHeight w:val="745"/>
          <w:jc w:val="center"/>
        </w:trPr>
        <w:tc>
          <w:tcPr>
            <w:tcW w:w="1202" w:type="dxa"/>
            <w:vAlign w:val="center"/>
          </w:tcPr>
          <w:p w:rsidR="00121C8E" w:rsidRPr="00121C8E" w:rsidP="00121C8E">
            <w:pPr>
              <w:jc w:val="center"/>
              <w:rPr>
                <w:b/>
                <w:bCs/>
                <w:szCs w:val="21"/>
                <w:u w:val="single"/>
              </w:rPr>
            </w:pPr>
            <w:r w:rsidRPr="00121C8E">
              <w:rPr>
                <w:b/>
                <w:bCs/>
                <w:szCs w:val="21"/>
                <w:u w:val="single"/>
              </w:rPr>
              <w:t>氧化法</w:t>
            </w:r>
          </w:p>
        </w:tc>
        <w:tc>
          <w:tcPr>
            <w:tcW w:w="3390" w:type="dxa"/>
            <w:vAlign w:val="center"/>
          </w:tcPr>
          <w:p w:rsidR="00121C8E" w:rsidRPr="00121C8E" w:rsidP="00121C8E">
            <w:pPr>
              <w:jc w:val="left"/>
              <w:rPr>
                <w:b/>
                <w:bCs/>
                <w:szCs w:val="21"/>
                <w:u w:val="single"/>
              </w:rPr>
            </w:pPr>
            <w:r w:rsidRPr="00121C8E">
              <w:rPr>
                <w:b/>
                <w:bCs/>
                <w:szCs w:val="21"/>
                <w:u w:val="single"/>
              </w:rPr>
              <w:t>利用强氧化剂氧化恶臭物质，使之无臭和低臭，净化效率高。</w:t>
            </w:r>
          </w:p>
        </w:tc>
        <w:tc>
          <w:tcPr>
            <w:tcW w:w="4189" w:type="dxa"/>
            <w:vAlign w:val="center"/>
          </w:tcPr>
          <w:p w:rsidR="00121C8E" w:rsidRPr="00121C8E" w:rsidP="00121C8E">
            <w:pPr>
              <w:jc w:val="left"/>
              <w:rPr>
                <w:b/>
                <w:bCs/>
                <w:szCs w:val="21"/>
                <w:u w:val="single"/>
              </w:rPr>
            </w:pPr>
            <w:r w:rsidRPr="00121C8E">
              <w:rPr>
                <w:b/>
                <w:bCs/>
                <w:szCs w:val="21"/>
                <w:u w:val="single"/>
              </w:rPr>
              <w:t>处理费用高，适用于处理大气量的、高中浓度的臭气。</w:t>
            </w:r>
          </w:p>
        </w:tc>
      </w:tr>
      <w:tr w:rsidTr="00121C8E">
        <w:tblPrEx>
          <w:tblW w:w="0" w:type="auto"/>
          <w:jc w:val="center"/>
          <w:tblInd w:w="0" w:type="dxa"/>
          <w:tblLayout w:type="fixed"/>
          <w:tblLook w:val="0000"/>
        </w:tblPrEx>
        <w:trPr>
          <w:trHeight w:val="637"/>
          <w:jc w:val="center"/>
        </w:trPr>
        <w:tc>
          <w:tcPr>
            <w:tcW w:w="1202" w:type="dxa"/>
            <w:vAlign w:val="center"/>
          </w:tcPr>
          <w:p w:rsidR="00121C8E" w:rsidRPr="00121C8E" w:rsidP="00121C8E">
            <w:pPr>
              <w:jc w:val="center"/>
              <w:rPr>
                <w:b/>
                <w:bCs/>
                <w:szCs w:val="21"/>
                <w:u w:val="single"/>
              </w:rPr>
            </w:pPr>
            <w:r w:rsidRPr="00121C8E">
              <w:rPr>
                <w:b/>
                <w:bCs/>
                <w:szCs w:val="21"/>
                <w:u w:val="single"/>
              </w:rPr>
              <w:t>吸收法</w:t>
            </w:r>
          </w:p>
        </w:tc>
        <w:tc>
          <w:tcPr>
            <w:tcW w:w="3390" w:type="dxa"/>
            <w:vAlign w:val="center"/>
          </w:tcPr>
          <w:p w:rsidR="00121C8E" w:rsidRPr="00121C8E" w:rsidP="00121C8E">
            <w:pPr>
              <w:jc w:val="left"/>
              <w:rPr>
                <w:b/>
                <w:bCs/>
                <w:szCs w:val="21"/>
                <w:u w:val="single"/>
              </w:rPr>
            </w:pPr>
            <w:r w:rsidRPr="00121C8E">
              <w:rPr>
                <w:b/>
                <w:bCs/>
                <w:szCs w:val="21"/>
                <w:u w:val="single"/>
              </w:rPr>
              <w:t>使用水等溶剂溶解臭气中的恶臭物质 。</w:t>
            </w:r>
          </w:p>
        </w:tc>
        <w:tc>
          <w:tcPr>
            <w:tcW w:w="4189" w:type="dxa"/>
            <w:vAlign w:val="center"/>
          </w:tcPr>
          <w:p w:rsidR="00121C8E" w:rsidRPr="00121C8E" w:rsidP="00121C8E">
            <w:pPr>
              <w:jc w:val="left"/>
              <w:rPr>
                <w:b/>
                <w:bCs/>
                <w:szCs w:val="21"/>
                <w:u w:val="single"/>
              </w:rPr>
            </w:pPr>
            <w:r w:rsidRPr="00121C8E">
              <w:rPr>
                <w:b/>
                <w:bCs/>
                <w:szCs w:val="21"/>
                <w:u w:val="single"/>
              </w:rPr>
              <w:t>净化效率不高，消耗吸收剂，易形成二次污染 。适用于处理大气量、高中浓度的臭气</w:t>
            </w:r>
          </w:p>
        </w:tc>
      </w:tr>
      <w:tr w:rsidTr="00121C8E">
        <w:tblPrEx>
          <w:tblW w:w="0" w:type="auto"/>
          <w:jc w:val="center"/>
          <w:tblInd w:w="0" w:type="dxa"/>
          <w:tblLayout w:type="fixed"/>
          <w:tblLook w:val="0000"/>
        </w:tblPrEx>
        <w:trPr>
          <w:trHeight w:val="355"/>
          <w:jc w:val="center"/>
        </w:trPr>
        <w:tc>
          <w:tcPr>
            <w:tcW w:w="1202" w:type="dxa"/>
            <w:vAlign w:val="center"/>
          </w:tcPr>
          <w:p w:rsidR="00121C8E" w:rsidRPr="00121C8E" w:rsidP="00121C8E">
            <w:pPr>
              <w:jc w:val="center"/>
              <w:rPr>
                <w:b/>
                <w:bCs/>
                <w:szCs w:val="21"/>
                <w:u w:val="single"/>
              </w:rPr>
            </w:pPr>
            <w:r w:rsidRPr="00121C8E">
              <w:rPr>
                <w:b/>
                <w:bCs/>
                <w:szCs w:val="21"/>
                <w:u w:val="single"/>
              </w:rPr>
              <w:t>吸附法</w:t>
            </w:r>
          </w:p>
        </w:tc>
        <w:tc>
          <w:tcPr>
            <w:tcW w:w="3390" w:type="dxa"/>
            <w:vAlign w:val="center"/>
          </w:tcPr>
          <w:p w:rsidR="00121C8E" w:rsidRPr="00121C8E" w:rsidP="00121C8E">
            <w:pPr>
              <w:jc w:val="left"/>
              <w:rPr>
                <w:b/>
                <w:bCs/>
                <w:szCs w:val="21"/>
                <w:u w:val="single"/>
              </w:rPr>
            </w:pPr>
            <w:r w:rsidRPr="00121C8E">
              <w:rPr>
                <w:b/>
                <w:bCs/>
                <w:szCs w:val="21"/>
                <w:u w:val="single"/>
              </w:rPr>
              <w:t>利用吸附剂的吸附功能使恶臭物质由气相转移至固相。净化效率很高，可处理多组分的恶臭气体。</w:t>
            </w:r>
          </w:p>
        </w:tc>
        <w:tc>
          <w:tcPr>
            <w:tcW w:w="4189" w:type="dxa"/>
            <w:vAlign w:val="center"/>
          </w:tcPr>
          <w:p w:rsidR="00121C8E" w:rsidRPr="00121C8E" w:rsidP="00121C8E">
            <w:pPr>
              <w:jc w:val="left"/>
              <w:rPr>
                <w:b/>
                <w:bCs/>
                <w:szCs w:val="21"/>
                <w:u w:val="single"/>
              </w:rPr>
            </w:pPr>
            <w:r w:rsidRPr="00121C8E">
              <w:rPr>
                <w:b/>
                <w:bCs/>
                <w:szCs w:val="21"/>
                <w:u w:val="single"/>
              </w:rPr>
              <w:t>但吸附剂费用昂贵，再生比较困难，对待处理的恶臭气体要求高，一般要求气体预净化，否则吸附剂易堵塞。</w:t>
            </w:r>
          </w:p>
        </w:tc>
      </w:tr>
      <w:tr w:rsidTr="00121C8E">
        <w:tblPrEx>
          <w:tblW w:w="0" w:type="auto"/>
          <w:jc w:val="center"/>
          <w:tblInd w:w="0" w:type="dxa"/>
          <w:tblLayout w:type="fixed"/>
          <w:tblLook w:val="0000"/>
        </w:tblPrEx>
        <w:trPr>
          <w:trHeight w:val="355"/>
          <w:jc w:val="center"/>
        </w:trPr>
        <w:tc>
          <w:tcPr>
            <w:tcW w:w="1202" w:type="dxa"/>
            <w:vAlign w:val="center"/>
          </w:tcPr>
          <w:p w:rsidR="00121C8E" w:rsidRPr="00121C8E" w:rsidP="00121C8E">
            <w:pPr>
              <w:jc w:val="center"/>
              <w:rPr>
                <w:b/>
                <w:bCs/>
                <w:szCs w:val="21"/>
                <w:u w:val="single"/>
              </w:rPr>
            </w:pPr>
            <w:r w:rsidRPr="00121C8E">
              <w:rPr>
                <w:b/>
                <w:bCs/>
                <w:szCs w:val="21"/>
                <w:u w:val="single"/>
              </w:rPr>
              <w:t>生物法</w:t>
            </w:r>
          </w:p>
        </w:tc>
        <w:tc>
          <w:tcPr>
            <w:tcW w:w="3390" w:type="dxa"/>
            <w:vAlign w:val="center"/>
          </w:tcPr>
          <w:p w:rsidR="00121C8E" w:rsidRPr="00121C8E" w:rsidP="00121C8E">
            <w:pPr>
              <w:jc w:val="left"/>
              <w:rPr>
                <w:b/>
                <w:bCs/>
                <w:szCs w:val="21"/>
                <w:u w:val="single"/>
              </w:rPr>
            </w:pPr>
            <w:r w:rsidRPr="00121C8E">
              <w:rPr>
                <w:b/>
                <w:bCs/>
                <w:szCs w:val="21"/>
                <w:u w:val="single"/>
              </w:rPr>
              <w:t>利用微生物的代谢活动使恶臭物质氧化降解为无臭物质，净化效率很高，可处理复杂组分的恶臭气体，无二次污染，</w:t>
            </w:r>
          </w:p>
        </w:tc>
        <w:tc>
          <w:tcPr>
            <w:tcW w:w="4189" w:type="dxa"/>
            <w:vAlign w:val="center"/>
          </w:tcPr>
          <w:p w:rsidR="00121C8E" w:rsidRPr="00121C8E" w:rsidP="00121C8E">
            <w:pPr>
              <w:jc w:val="left"/>
              <w:rPr>
                <w:b/>
                <w:bCs/>
                <w:szCs w:val="21"/>
                <w:u w:val="single"/>
              </w:rPr>
            </w:pPr>
            <w:r w:rsidRPr="00121C8E">
              <w:rPr>
                <w:b/>
                <w:bCs/>
                <w:szCs w:val="21"/>
                <w:u w:val="single"/>
              </w:rPr>
              <w:t>对待处理的恶臭气体要求适宜的生物、温度和含湿量。一般细菌活性温度范围在10-40</w:t>
            </w:r>
            <w:r w:rsidRPr="00121C8E">
              <w:rPr>
                <w:rFonts w:ascii="宋体" w:hAnsi="宋体" w:cs="宋体" w:hint="eastAsia"/>
                <w:b/>
                <w:bCs/>
                <w:szCs w:val="21"/>
                <w:u w:val="single"/>
              </w:rPr>
              <w:t>℃</w:t>
            </w:r>
            <w:r w:rsidRPr="00121C8E">
              <w:rPr>
                <w:b/>
                <w:bCs/>
                <w:szCs w:val="21"/>
                <w:u w:val="single"/>
              </w:rPr>
              <w:t>。</w:t>
            </w:r>
          </w:p>
        </w:tc>
      </w:tr>
    </w:tbl>
    <w:p w:rsidR="00121C8E" w:rsidRPr="00121C8E" w:rsidP="00121C8E">
      <w:pPr>
        <w:spacing w:line="540" w:lineRule="exact"/>
        <w:ind w:firstLine="480" w:firstLineChars="200"/>
        <w:rPr>
          <w:b/>
          <w:bCs/>
          <w:sz w:val="24"/>
          <w:u w:val="single"/>
        </w:rPr>
      </w:pPr>
      <w:r w:rsidRPr="00121C8E">
        <w:rPr>
          <w:b/>
          <w:bCs/>
          <w:sz w:val="24"/>
          <w:u w:val="single"/>
        </w:rPr>
        <w:t>综合以上分析，评价要求</w:t>
      </w:r>
      <w:r w:rsidRPr="00121C8E">
        <w:rPr>
          <w:rFonts w:hint="eastAsia"/>
          <w:b/>
          <w:bCs/>
          <w:sz w:val="24"/>
          <w:u w:val="single"/>
        </w:rPr>
        <w:t>采取生物除臭塔对恶臭气体进行治理</w:t>
      </w:r>
      <w:r w:rsidRPr="00121C8E">
        <w:rPr>
          <w:b/>
          <w:bCs/>
          <w:sz w:val="24"/>
          <w:u w:val="single"/>
        </w:rPr>
        <w:t>。</w:t>
      </w:r>
      <w:r w:rsidRPr="00121C8E">
        <w:rPr>
          <w:rFonts w:hint="eastAsia"/>
          <w:b/>
          <w:bCs/>
          <w:sz w:val="24"/>
          <w:u w:val="single"/>
        </w:rPr>
        <w:t>生物除臭塔处理臭气的主要流程为：首先臭气通过引风机收集后引入位于生物除臭塔底部的气体分布系统，然后缓慢的通过活性生物滤床，气体中的污染物从气相扩散到填料外层的水膜并被填料所吸附，</w:t>
      </w:r>
      <w:r w:rsidRPr="00121C8E">
        <w:rPr>
          <w:b/>
          <w:bCs/>
          <w:sz w:val="24"/>
          <w:u w:val="single"/>
        </w:rPr>
        <w:t>由液相转移到生物相</w:t>
      </w:r>
      <w:r w:rsidRPr="00121C8E">
        <w:rPr>
          <w:rFonts w:hint="eastAsia"/>
          <w:b/>
          <w:bCs/>
          <w:sz w:val="24"/>
          <w:u w:val="single"/>
        </w:rPr>
        <w:t>，然后被微生物分解为二氧化碳和其他无机物，从而达到去除的目的，净化后的气体离开滤床表面由排气筒排放。</w:t>
      </w:r>
    </w:p>
    <w:p w:rsidR="00121C8E" w:rsidRPr="00121C8E" w:rsidP="00121C8E">
      <w:pPr>
        <w:spacing w:line="540" w:lineRule="exact"/>
        <w:ind w:firstLine="480" w:firstLineChars="200"/>
        <w:rPr>
          <w:b/>
          <w:bCs/>
          <w:sz w:val="24"/>
          <w:u w:val="single"/>
        </w:rPr>
      </w:pPr>
      <w:r w:rsidRPr="00121C8E">
        <w:rPr>
          <w:b/>
          <w:bCs/>
          <w:sz w:val="24"/>
          <w:u w:val="single"/>
        </w:rPr>
        <w:t>该工艺广泛应用于污水处理厂、污泥处理场，根据运行结果调查，</w:t>
      </w:r>
      <w:r w:rsidRPr="00121C8E">
        <w:rPr>
          <w:rFonts w:hint="eastAsia"/>
          <w:b/>
          <w:bCs/>
          <w:sz w:val="24"/>
          <w:u w:val="single"/>
        </w:rPr>
        <w:t>该工艺对</w:t>
      </w:r>
      <w:r w:rsidRPr="00121C8E">
        <w:rPr>
          <w:b/>
          <w:bCs/>
          <w:sz w:val="24"/>
          <w:u w:val="single"/>
        </w:rPr>
        <w:t>H</w:t>
      </w:r>
      <w:r w:rsidRPr="00121C8E">
        <w:rPr>
          <w:b/>
          <w:bCs/>
          <w:sz w:val="24"/>
          <w:u w:val="single"/>
          <w:vertAlign w:val="subscript"/>
        </w:rPr>
        <w:t>2</w:t>
      </w:r>
      <w:r w:rsidRPr="00121C8E">
        <w:rPr>
          <w:b/>
          <w:bCs/>
          <w:sz w:val="24"/>
          <w:u w:val="single"/>
        </w:rPr>
        <w:t>S</w:t>
      </w:r>
      <w:r w:rsidRPr="00121C8E">
        <w:rPr>
          <w:rFonts w:hint="eastAsia"/>
          <w:b/>
          <w:bCs/>
          <w:sz w:val="24"/>
          <w:u w:val="single"/>
        </w:rPr>
        <w:t>和</w:t>
      </w:r>
      <w:r w:rsidRPr="00121C8E">
        <w:rPr>
          <w:b/>
          <w:bCs/>
          <w:sz w:val="24"/>
          <w:u w:val="single"/>
        </w:rPr>
        <w:t>NH</w:t>
      </w:r>
      <w:r w:rsidRPr="00121C8E">
        <w:rPr>
          <w:b/>
          <w:bCs/>
          <w:sz w:val="24"/>
          <w:u w:val="single"/>
          <w:vertAlign w:val="subscript"/>
        </w:rPr>
        <w:t>3</w:t>
      </w:r>
      <w:r w:rsidRPr="00121C8E">
        <w:rPr>
          <w:b/>
          <w:bCs/>
          <w:sz w:val="24"/>
          <w:u w:val="single"/>
        </w:rPr>
        <w:t>的去除效率可达到</w:t>
      </w:r>
      <w:r w:rsidRPr="00121C8E">
        <w:rPr>
          <w:rFonts w:hint="eastAsia"/>
          <w:b/>
          <w:bCs/>
          <w:sz w:val="24"/>
          <w:u w:val="single"/>
        </w:rPr>
        <w:t>80</w:t>
      </w:r>
      <w:r w:rsidRPr="00121C8E">
        <w:rPr>
          <w:b/>
          <w:bCs/>
          <w:sz w:val="24"/>
          <w:u w:val="single"/>
        </w:rPr>
        <w:t>%以上，</w:t>
      </w:r>
      <w:r w:rsidRPr="00121C8E">
        <w:rPr>
          <w:rFonts w:hint="eastAsia"/>
          <w:b/>
          <w:bCs/>
          <w:sz w:val="24"/>
          <w:u w:val="single"/>
        </w:rPr>
        <w:t>处理效果较好。本项目废气经处理后</w:t>
      </w:r>
      <w:r w:rsidRPr="00121C8E">
        <w:rPr>
          <w:b/>
          <w:bCs/>
          <w:sz w:val="24"/>
          <w:u w:val="single"/>
        </w:rPr>
        <w:t>H</w:t>
      </w:r>
      <w:r w:rsidRPr="00121C8E">
        <w:rPr>
          <w:b/>
          <w:bCs/>
          <w:sz w:val="24"/>
          <w:u w:val="single"/>
          <w:vertAlign w:val="subscript"/>
        </w:rPr>
        <w:t>2</w:t>
      </w:r>
      <w:r w:rsidRPr="00121C8E">
        <w:rPr>
          <w:b/>
          <w:bCs/>
          <w:sz w:val="24"/>
          <w:u w:val="single"/>
        </w:rPr>
        <w:t>S</w:t>
      </w:r>
      <w:r w:rsidRPr="00121C8E">
        <w:rPr>
          <w:rFonts w:hint="eastAsia"/>
          <w:b/>
          <w:bCs/>
          <w:sz w:val="24"/>
          <w:u w:val="single"/>
        </w:rPr>
        <w:t>和</w:t>
      </w:r>
      <w:r w:rsidRPr="00121C8E">
        <w:rPr>
          <w:b/>
          <w:bCs/>
          <w:sz w:val="24"/>
          <w:u w:val="single"/>
        </w:rPr>
        <w:t>NH</w:t>
      </w:r>
      <w:r w:rsidRPr="00121C8E">
        <w:rPr>
          <w:b/>
          <w:bCs/>
          <w:sz w:val="24"/>
          <w:u w:val="single"/>
          <w:vertAlign w:val="subscript"/>
        </w:rPr>
        <w:t>3</w:t>
      </w:r>
      <w:r w:rsidRPr="00121C8E">
        <w:rPr>
          <w:rFonts w:hint="eastAsia"/>
          <w:b/>
          <w:bCs/>
          <w:sz w:val="24"/>
          <w:u w:val="single"/>
        </w:rPr>
        <w:t>排放速率</w:t>
      </w:r>
      <w:r w:rsidRPr="00121C8E">
        <w:rPr>
          <w:b/>
          <w:bCs/>
          <w:sz w:val="24"/>
          <w:u w:val="single"/>
        </w:rPr>
        <w:t>均满足《恶臭污染物排放标准》（GB14554-93）</w:t>
      </w:r>
      <w:r w:rsidRPr="00121C8E">
        <w:rPr>
          <w:rFonts w:hint="eastAsia"/>
          <w:b/>
          <w:bCs/>
          <w:sz w:val="24"/>
          <w:u w:val="single"/>
        </w:rPr>
        <w:t>二级</w:t>
      </w:r>
      <w:r w:rsidRPr="00121C8E">
        <w:rPr>
          <w:b/>
          <w:bCs/>
          <w:sz w:val="24"/>
          <w:u w:val="single"/>
        </w:rPr>
        <w:t>排放标准要求</w:t>
      </w:r>
      <w:r w:rsidRPr="00121C8E">
        <w:rPr>
          <w:rFonts w:hint="eastAsia"/>
          <w:b/>
          <w:bCs/>
          <w:sz w:val="24"/>
          <w:u w:val="single"/>
        </w:rPr>
        <w:t>，</w:t>
      </w:r>
      <w:r w:rsidRPr="00121C8E">
        <w:rPr>
          <w:b/>
          <w:bCs/>
          <w:sz w:val="24"/>
          <w:u w:val="single"/>
        </w:rPr>
        <w:t>措施可行。</w:t>
      </w:r>
    </w:p>
    <w:p w:rsidR="00121C8E" w:rsidRPr="00121C8E" w:rsidP="00121C8E">
      <w:pPr>
        <w:tabs>
          <w:tab w:val="left" w:pos="595"/>
        </w:tabs>
        <w:spacing w:line="500" w:lineRule="exact"/>
        <w:rPr>
          <w:b/>
          <w:sz w:val="24"/>
        </w:rPr>
      </w:pPr>
      <w:r w:rsidRPr="00121C8E">
        <w:rPr>
          <w:b/>
          <w:sz w:val="24"/>
        </w:rPr>
        <w:t>7.1.1.2 无组织排放废气</w:t>
      </w:r>
    </w:p>
    <w:p w:rsidR="00121C8E" w:rsidRPr="00121C8E" w:rsidP="00121C8E">
      <w:pPr>
        <w:adjustRightInd w:val="0"/>
        <w:snapToGrid w:val="0"/>
        <w:spacing w:line="440" w:lineRule="exact"/>
        <w:ind w:firstLine="480" w:firstLineChars="200"/>
        <w:jc w:val="left"/>
        <w:rPr>
          <w:sz w:val="24"/>
        </w:rPr>
      </w:pPr>
      <w:r w:rsidRPr="00121C8E">
        <w:rPr>
          <w:rFonts w:hint="eastAsia"/>
          <w:sz w:val="24"/>
        </w:rPr>
        <w:t>无组织废气主要为酸碱储罐区产生的氨和氯化氢，煤炭和玉米仓库产生的装卸颗粒物，因集气效率未收集的颗粒物、二氧化硫、硫酸雾、非甲烷总烃。</w:t>
      </w:r>
    </w:p>
    <w:p w:rsidR="00121C8E" w:rsidRPr="00121C8E" w:rsidP="00121C8E">
      <w:pPr>
        <w:adjustRightInd w:val="0"/>
        <w:snapToGrid w:val="0"/>
        <w:spacing w:line="440" w:lineRule="exact"/>
        <w:ind w:firstLine="480" w:firstLineChars="200"/>
        <w:jc w:val="left"/>
        <w:rPr>
          <w:rFonts w:hint="eastAsia"/>
          <w:sz w:val="24"/>
        </w:rPr>
      </w:pPr>
      <w:r w:rsidRPr="00121C8E">
        <w:rPr>
          <w:rFonts w:hint="eastAsia"/>
          <w:sz w:val="24"/>
        </w:rPr>
        <w:t>针对以上废气，储罐区</w:t>
      </w:r>
      <w:r w:rsidRPr="00121C8E">
        <w:rPr>
          <w:sz w:val="24"/>
        </w:rPr>
        <w:t>大小呼吸口处设计集气风管，将其逸散的废气通过集气风管收集后引入</w:t>
      </w:r>
      <w:r w:rsidRPr="00121C8E">
        <w:rPr>
          <w:rFonts w:hint="eastAsia"/>
          <w:sz w:val="24"/>
        </w:rPr>
        <w:t>水罐经酸碱中和进一步处理；污水处理站废水调节池、A/Q处理工艺的厌氧池、污泥浓缩池应加盖密封，脱水机房应做到全封闭，废气收集治理，定期检查废气收集设施的完整性，保证集气效率，视频监控，台账记录。</w:t>
      </w:r>
    </w:p>
    <w:p w:rsidR="00121C8E" w:rsidRPr="00121C8E" w:rsidP="00121C8E">
      <w:pPr>
        <w:spacing w:line="500" w:lineRule="exact"/>
        <w:ind w:firstLine="480" w:firstLineChars="200"/>
        <w:jc w:val="left"/>
        <w:rPr>
          <w:b/>
          <w:sz w:val="24"/>
          <w:u w:val="single"/>
        </w:rPr>
      </w:pPr>
      <w:r w:rsidRPr="00121C8E">
        <w:rPr>
          <w:rFonts w:hint="eastAsia"/>
          <w:bCs/>
          <w:sz w:val="24"/>
        </w:rPr>
        <w:t>采取上述措施后，能有效降低厂区无组织</w:t>
      </w:r>
      <w:r w:rsidRPr="00121C8E">
        <w:rPr>
          <w:rFonts w:hAnsi="宋体" w:hint="eastAsia"/>
          <w:bCs/>
          <w:sz w:val="24"/>
        </w:rPr>
        <w:t>氨、氯化氢、硫化氢的</w:t>
      </w:r>
      <w:r w:rsidRPr="00121C8E">
        <w:rPr>
          <w:rFonts w:hint="eastAsia"/>
          <w:bCs/>
          <w:sz w:val="24"/>
        </w:rPr>
        <w:t>的排放，降低其对周围环境的影响。</w:t>
      </w:r>
      <w:r w:rsidRPr="00121C8E">
        <w:rPr>
          <w:rFonts w:ascii="宋体" w:hAnsi="宋体" w:hint="eastAsia"/>
          <w:sz w:val="24"/>
        </w:rPr>
        <w:t>迁建工程完成后，</w:t>
      </w:r>
      <w:r w:rsidRPr="00121C8E">
        <w:rPr>
          <w:rFonts w:hint="eastAsia"/>
          <w:sz w:val="24"/>
        </w:rPr>
        <w:t>卫生</w:t>
      </w:r>
      <w:r w:rsidRPr="00121C8E">
        <w:rPr>
          <w:sz w:val="24"/>
        </w:rPr>
        <w:t>防护距离</w:t>
      </w:r>
      <w:r w:rsidRPr="00121C8E">
        <w:rPr>
          <w:rFonts w:hint="eastAsia"/>
          <w:sz w:val="24"/>
        </w:rPr>
        <w:t>为</w:t>
      </w:r>
      <w:r w:rsidRPr="00121C8E">
        <w:rPr>
          <w:rFonts w:hAnsi="宋体"/>
          <w:bCs/>
          <w:color w:val="000000"/>
          <w:sz w:val="24"/>
        </w:rPr>
        <w:t>北厂界外</w:t>
      </w:r>
      <w:r w:rsidRPr="00121C8E">
        <w:rPr>
          <w:rFonts w:hint="eastAsia"/>
          <w:bCs/>
          <w:color w:val="000000"/>
          <w:sz w:val="24"/>
        </w:rPr>
        <w:t>80</w:t>
      </w:r>
      <w:r w:rsidRPr="00121C8E">
        <w:rPr>
          <w:bCs/>
          <w:color w:val="000000"/>
          <w:sz w:val="24"/>
        </w:rPr>
        <w:t>m</w:t>
      </w:r>
      <w:r w:rsidRPr="00121C8E">
        <w:rPr>
          <w:rFonts w:hAnsi="宋体"/>
          <w:bCs/>
          <w:color w:val="000000"/>
          <w:sz w:val="24"/>
        </w:rPr>
        <w:t>，西厂界外</w:t>
      </w:r>
      <w:r w:rsidRPr="00121C8E">
        <w:rPr>
          <w:rFonts w:hint="eastAsia"/>
          <w:bCs/>
          <w:color w:val="000000"/>
          <w:sz w:val="24"/>
        </w:rPr>
        <w:t>8</w:t>
      </w:r>
      <w:r w:rsidRPr="00121C8E">
        <w:rPr>
          <w:bCs/>
          <w:color w:val="000000"/>
          <w:sz w:val="24"/>
        </w:rPr>
        <w:t>0m</w:t>
      </w:r>
      <w:r w:rsidRPr="00121C8E">
        <w:rPr>
          <w:rFonts w:hAnsi="宋体"/>
          <w:bCs/>
          <w:color w:val="000000"/>
          <w:sz w:val="24"/>
        </w:rPr>
        <w:t>，</w:t>
      </w:r>
      <w:r w:rsidRPr="00121C8E">
        <w:rPr>
          <w:rFonts w:hAnsi="宋体" w:hint="eastAsia"/>
          <w:bCs/>
          <w:color w:val="000000"/>
          <w:sz w:val="24"/>
        </w:rPr>
        <w:t>西</w:t>
      </w:r>
      <w:r w:rsidRPr="00121C8E">
        <w:rPr>
          <w:rFonts w:hAnsi="宋体"/>
          <w:bCs/>
          <w:color w:val="000000"/>
          <w:sz w:val="24"/>
        </w:rPr>
        <w:t>厂界外</w:t>
      </w:r>
      <w:r w:rsidRPr="00121C8E">
        <w:rPr>
          <w:rFonts w:hint="eastAsia"/>
          <w:bCs/>
          <w:color w:val="000000"/>
          <w:sz w:val="24"/>
        </w:rPr>
        <w:t>8</w:t>
      </w:r>
      <w:r w:rsidRPr="00121C8E">
        <w:rPr>
          <w:bCs/>
          <w:color w:val="000000"/>
          <w:sz w:val="24"/>
        </w:rPr>
        <w:t>0m</w:t>
      </w:r>
      <w:r w:rsidRPr="00121C8E">
        <w:rPr>
          <w:rFonts w:hAnsi="宋体"/>
          <w:bCs/>
          <w:color w:val="000000"/>
          <w:sz w:val="24"/>
        </w:rPr>
        <w:t>，</w:t>
      </w:r>
      <w:r w:rsidRPr="00121C8E">
        <w:rPr>
          <w:sz w:val="24"/>
        </w:rPr>
        <w:t>经现</w:t>
      </w:r>
      <w:r w:rsidRPr="00121C8E">
        <w:rPr>
          <w:rFonts w:ascii="宋体" w:hAnsi="宋体" w:hint="eastAsia"/>
          <w:sz w:val="24"/>
        </w:rPr>
        <w:t>场勘查，</w:t>
      </w:r>
      <w:r w:rsidRPr="00121C8E">
        <w:rPr>
          <w:rFonts w:hint="eastAsia"/>
          <w:sz w:val="24"/>
        </w:rPr>
        <w:t>工程</w:t>
      </w:r>
      <w:r w:rsidRPr="00121C8E">
        <w:rPr>
          <w:sz w:val="24"/>
        </w:rPr>
        <w:t>设定的</w:t>
      </w:r>
      <w:r w:rsidRPr="00121C8E">
        <w:rPr>
          <w:rFonts w:hint="eastAsia"/>
          <w:sz w:val="24"/>
        </w:rPr>
        <w:t>大气环境</w:t>
      </w:r>
      <w:r w:rsidRPr="00121C8E">
        <w:rPr>
          <w:sz w:val="24"/>
        </w:rPr>
        <w:t>防护</w:t>
      </w:r>
      <w:r w:rsidRPr="00121C8E">
        <w:rPr>
          <w:rFonts w:hint="eastAsia"/>
          <w:sz w:val="24"/>
        </w:rPr>
        <w:t>区域</w:t>
      </w:r>
      <w:r w:rsidRPr="00121C8E">
        <w:rPr>
          <w:sz w:val="24"/>
        </w:rPr>
        <w:t>内不存在环境敏感点。</w:t>
      </w:r>
    </w:p>
    <w:p w:rsidR="00121C8E" w:rsidRPr="00121C8E" w:rsidP="00121C8E">
      <w:pPr>
        <w:spacing w:line="520" w:lineRule="exact"/>
        <w:rPr>
          <w:rFonts w:hAnsi="宋体" w:hint="eastAsia"/>
          <w:bCs/>
          <w:sz w:val="24"/>
        </w:rPr>
      </w:pPr>
      <w:r w:rsidRPr="00121C8E">
        <w:rPr>
          <w:rFonts w:ascii="宋体" w:hAnsi="宋体" w:hint="eastAsia"/>
          <w:sz w:val="24"/>
        </w:rPr>
        <w:t xml:space="preserve">    综上所述，</w:t>
      </w:r>
      <w:r w:rsidRPr="00121C8E">
        <w:rPr>
          <w:rFonts w:hAnsi="宋体"/>
          <w:bCs/>
          <w:sz w:val="24"/>
        </w:rPr>
        <w:t>评价认为</w:t>
      </w:r>
      <w:r w:rsidRPr="00121C8E">
        <w:rPr>
          <w:rFonts w:hAnsi="宋体" w:hint="eastAsia"/>
          <w:bCs/>
          <w:sz w:val="24"/>
        </w:rPr>
        <w:t>迁建项目完成后，</w:t>
      </w:r>
      <w:r w:rsidRPr="00121C8E">
        <w:rPr>
          <w:rFonts w:hAnsi="宋体"/>
          <w:bCs/>
          <w:sz w:val="24"/>
        </w:rPr>
        <w:t>无组织排放废气</w:t>
      </w:r>
      <w:r w:rsidRPr="00121C8E">
        <w:rPr>
          <w:rFonts w:hAnsi="宋体" w:hint="eastAsia"/>
          <w:bCs/>
          <w:sz w:val="24"/>
        </w:rPr>
        <w:t>的影响可以接受。</w:t>
      </w:r>
    </w:p>
    <w:p w:rsidR="00121C8E" w:rsidRPr="00121C8E" w:rsidP="00121C8E">
      <w:pPr>
        <w:spacing w:line="500" w:lineRule="exact"/>
        <w:rPr>
          <w:rFonts w:hint="eastAsia"/>
          <w:b/>
          <w:bCs/>
          <w:sz w:val="24"/>
        </w:rPr>
      </w:pPr>
      <w:r w:rsidRPr="00121C8E">
        <w:rPr>
          <w:b/>
          <w:bCs/>
          <w:sz w:val="24"/>
        </w:rPr>
        <w:t>7.</w:t>
      </w:r>
      <w:r w:rsidRPr="00121C8E">
        <w:rPr>
          <w:b/>
          <w:sz w:val="24"/>
        </w:rPr>
        <w:t>1.</w:t>
      </w:r>
      <w:r w:rsidRPr="00121C8E">
        <w:rPr>
          <w:b/>
          <w:bCs/>
          <w:sz w:val="24"/>
        </w:rPr>
        <w:t>2 废水污染防治措施分析</w:t>
      </w:r>
    </w:p>
    <w:p w:rsidR="00121C8E" w:rsidRPr="00121C8E" w:rsidP="00121C8E">
      <w:pPr>
        <w:spacing w:line="500" w:lineRule="exact"/>
        <w:ind w:firstLine="480" w:firstLineChars="200"/>
        <w:jc w:val="left"/>
        <w:rPr>
          <w:sz w:val="24"/>
        </w:rPr>
      </w:pPr>
      <w:r w:rsidRPr="00121C8E">
        <w:rPr>
          <w:sz w:val="24"/>
        </w:rPr>
        <w:t>项目废水主要包括生活污水、淀粉车间废水、淀粉制品车间废水、清净下水</w:t>
      </w:r>
      <w:r w:rsidRPr="00121C8E">
        <w:rPr>
          <w:rFonts w:hint="eastAsia"/>
          <w:sz w:val="24"/>
        </w:rPr>
        <w:t>和碱液喷淋废水</w:t>
      </w:r>
      <w:r w:rsidRPr="00121C8E">
        <w:rPr>
          <w:sz w:val="24"/>
        </w:rPr>
        <w:t>。其中淀粉车间废水主要包括玉米水力输送系统废水、玉米浆蒸发冷凝水和车间地面拖洗水；淀粉制品车间废水主要为离子交换树脂再生废水、滤布清洗废水、核黄素发酵剂浓缩冷凝废水和车间地面清洗水；清净下水主要包括</w:t>
      </w:r>
      <w:r w:rsidRPr="00121C8E">
        <w:rPr>
          <w:rFonts w:hint="eastAsia"/>
          <w:sz w:val="24"/>
        </w:rPr>
        <w:t>麦芽糊精干燥冷凝水、</w:t>
      </w:r>
      <w:r w:rsidRPr="00121C8E">
        <w:rPr>
          <w:sz w:val="24"/>
        </w:rPr>
        <w:t>纯水制备废水产生的浓盐水</w:t>
      </w:r>
      <w:r w:rsidRPr="00121C8E">
        <w:rPr>
          <w:rFonts w:hint="eastAsia"/>
          <w:sz w:val="24"/>
        </w:rPr>
        <w:t>、循环系统外排水</w:t>
      </w:r>
      <w:r w:rsidRPr="00121C8E">
        <w:rPr>
          <w:sz w:val="24"/>
        </w:rPr>
        <w:t>和离子交换树脂再生产生的浓盐水。其中，纯水制备系统的离子再生废水经中和池中和后和</w:t>
      </w:r>
      <w:r w:rsidRPr="00121C8E">
        <w:rPr>
          <w:rFonts w:hint="eastAsia"/>
          <w:sz w:val="24"/>
        </w:rPr>
        <w:t>麦芽糊精干燥冷凝水、纯水制备废水和离子、循环系统外排水</w:t>
      </w:r>
      <w:r w:rsidRPr="00121C8E">
        <w:rPr>
          <w:sz w:val="24"/>
        </w:rPr>
        <w:t>一起作为清净下水外排。</w:t>
      </w:r>
    </w:p>
    <w:p w:rsidR="00121C8E" w:rsidRPr="00121C8E" w:rsidP="00121C8E">
      <w:pPr>
        <w:spacing w:line="480" w:lineRule="exact"/>
        <w:ind w:firstLine="480" w:firstLineChars="200"/>
        <w:rPr>
          <w:sz w:val="24"/>
        </w:rPr>
      </w:pPr>
      <w:r w:rsidRPr="00121C8E">
        <w:rPr>
          <w:sz w:val="24"/>
        </w:rPr>
        <w:t>工程废水产生情况见表7-</w:t>
      </w:r>
      <w:r w:rsidRPr="00121C8E">
        <w:rPr>
          <w:rFonts w:hint="eastAsia"/>
          <w:sz w:val="24"/>
        </w:rPr>
        <w:t>5</w:t>
      </w:r>
      <w:r w:rsidRPr="00121C8E">
        <w:rPr>
          <w:sz w:val="24"/>
        </w:rPr>
        <w:t>。</w:t>
      </w:r>
    </w:p>
    <w:p w:rsidR="00121C8E" w:rsidRPr="00121C8E" w:rsidP="00121C8E">
      <w:pPr>
        <w:spacing w:line="480" w:lineRule="exact"/>
        <w:ind w:firstLine="480" w:firstLineChars="200"/>
        <w:jc w:val="center"/>
        <w:rPr>
          <w:b/>
          <w:bCs/>
        </w:rPr>
      </w:pPr>
      <w:r w:rsidRPr="00121C8E">
        <w:rPr>
          <w:rFonts w:hint="eastAsia"/>
          <w:b/>
          <w:bCs/>
          <w:sz w:val="24"/>
        </w:rPr>
        <w:t>表7-5  项目废水产生情况表</w:t>
      </w:r>
    </w:p>
    <w:tbl>
      <w:tblPr>
        <w:tblStyle w:val="TableNormal"/>
        <w:tblW w:w="5000" w:type="pct"/>
        <w:jc w:val="center"/>
        <w:tblInd w:w="0" w:type="dxa"/>
        <w:tblLayout w:type="fixed"/>
        <w:tblLook w:val="0000"/>
      </w:tblPr>
      <w:tblGrid>
        <w:gridCol w:w="930"/>
        <w:gridCol w:w="914"/>
        <w:gridCol w:w="1020"/>
        <w:gridCol w:w="824"/>
        <w:gridCol w:w="1019"/>
        <w:gridCol w:w="840"/>
        <w:gridCol w:w="824"/>
        <w:gridCol w:w="809"/>
        <w:gridCol w:w="689"/>
        <w:gridCol w:w="681"/>
      </w:tblGrid>
      <w:tr w:rsidTr="00121C8E">
        <w:tblPrEx>
          <w:tblW w:w="5000" w:type="pct"/>
          <w:jc w:val="center"/>
          <w:tblInd w:w="0" w:type="dxa"/>
          <w:tblLayout w:type="fixed"/>
          <w:tblLook w:val="0000"/>
        </w:tblPrEx>
        <w:trPr>
          <w:trHeight w:val="454"/>
          <w:jc w:val="center"/>
        </w:trPr>
        <w:tc>
          <w:tcPr>
            <w:tcW w:w="1077" w:type="pct"/>
            <w:gridSpan w:val="2"/>
            <w:vMerge w:val="restart"/>
            <w:tcBorders>
              <w:top w:val="single" w:sz="8" w:space="0" w:color="auto"/>
              <w:left w:val="single" w:sz="8" w:space="0" w:color="auto"/>
              <w:bottom w:val="single" w:sz="8" w:space="0" w:color="000000"/>
              <w:right w:val="single" w:sz="8" w:space="0" w:color="000000"/>
            </w:tcBorders>
            <w:noWrap/>
            <w:vAlign w:val="center"/>
          </w:tcPr>
          <w:p w:rsidR="00121C8E" w:rsidRPr="00121C8E" w:rsidP="00121C8E">
            <w:pPr>
              <w:widowControl/>
              <w:spacing w:line="240" w:lineRule="exact"/>
              <w:jc w:val="center"/>
              <w:rPr>
                <w:kern w:val="0"/>
                <w:szCs w:val="21"/>
              </w:rPr>
            </w:pPr>
            <w:r w:rsidRPr="00121C8E">
              <w:rPr>
                <w:kern w:val="0"/>
                <w:szCs w:val="21"/>
              </w:rPr>
              <w:t>项目</w:t>
            </w:r>
          </w:p>
        </w:tc>
        <w:tc>
          <w:tcPr>
            <w:tcW w:w="596" w:type="pct"/>
            <w:vMerge w:val="restart"/>
            <w:tcBorders>
              <w:top w:val="single" w:sz="8" w:space="0" w:color="auto"/>
              <w:left w:val="single" w:sz="8" w:space="0" w:color="000000"/>
              <w:bottom w:val="single" w:sz="8" w:space="0" w:color="000000"/>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废水量m</w:t>
            </w:r>
            <w:r w:rsidRPr="00121C8E">
              <w:rPr>
                <w:kern w:val="0"/>
                <w:szCs w:val="21"/>
                <w:vertAlign w:val="superscript"/>
              </w:rPr>
              <w:t>3</w:t>
            </w:r>
            <w:r w:rsidRPr="00121C8E">
              <w:rPr>
                <w:kern w:val="0"/>
                <w:szCs w:val="21"/>
              </w:rPr>
              <w:t>/d</w:t>
            </w:r>
          </w:p>
        </w:tc>
        <w:tc>
          <w:tcPr>
            <w:tcW w:w="3325" w:type="pct"/>
            <w:gridSpan w:val="7"/>
            <w:tcBorders>
              <w:top w:val="single" w:sz="8" w:space="0" w:color="auto"/>
              <w:left w:val="nil"/>
              <w:bottom w:val="single" w:sz="8" w:space="0" w:color="auto"/>
              <w:right w:val="single" w:sz="8" w:space="0" w:color="000000"/>
            </w:tcBorders>
            <w:vAlign w:val="center"/>
          </w:tcPr>
          <w:p w:rsidR="00121C8E" w:rsidRPr="00121C8E" w:rsidP="00121C8E">
            <w:pPr>
              <w:widowControl/>
              <w:spacing w:line="240" w:lineRule="exact"/>
              <w:jc w:val="center"/>
              <w:rPr>
                <w:kern w:val="0"/>
                <w:szCs w:val="21"/>
              </w:rPr>
            </w:pPr>
            <w:r w:rsidRPr="00121C8E">
              <w:rPr>
                <w:kern w:val="0"/>
                <w:szCs w:val="21"/>
              </w:rPr>
              <w:t>污染物  单位mg/L，PH除外</w:t>
            </w:r>
          </w:p>
        </w:tc>
      </w:tr>
      <w:tr w:rsidTr="00121C8E">
        <w:tblPrEx>
          <w:tblW w:w="5000" w:type="pct"/>
          <w:jc w:val="center"/>
          <w:tblInd w:w="0" w:type="dxa"/>
          <w:tblLayout w:type="fixed"/>
          <w:tblLook w:val="0000"/>
        </w:tblPrEx>
        <w:trPr>
          <w:trHeight w:val="454"/>
          <w:jc w:val="center"/>
        </w:trPr>
        <w:tc>
          <w:tcPr>
            <w:tcW w:w="1077" w:type="pct"/>
            <w:gridSpan w:val="2"/>
            <w:vMerge/>
            <w:tcBorders>
              <w:top w:val="single" w:sz="8" w:space="0" w:color="auto"/>
              <w:left w:val="single" w:sz="8" w:space="0" w:color="auto"/>
              <w:bottom w:val="single" w:sz="8" w:space="0" w:color="000000"/>
              <w:right w:val="single" w:sz="8" w:space="0" w:color="000000"/>
            </w:tcBorders>
            <w:vAlign w:val="center"/>
          </w:tcPr>
          <w:p w:rsidR="00121C8E" w:rsidRPr="00121C8E" w:rsidP="00121C8E">
            <w:pPr>
              <w:widowControl/>
              <w:spacing w:line="240" w:lineRule="exact"/>
              <w:jc w:val="center"/>
              <w:rPr>
                <w:kern w:val="0"/>
                <w:szCs w:val="21"/>
              </w:rPr>
            </w:pPr>
          </w:p>
        </w:tc>
        <w:tc>
          <w:tcPr>
            <w:tcW w:w="596" w:type="pct"/>
            <w:vMerge/>
            <w:tcBorders>
              <w:top w:val="single" w:sz="8" w:space="0" w:color="auto"/>
              <w:left w:val="single" w:sz="8" w:space="0" w:color="000000"/>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p>
        </w:tc>
        <w:tc>
          <w:tcPr>
            <w:tcW w:w="482"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COD</w:t>
            </w:r>
          </w:p>
        </w:tc>
        <w:tc>
          <w:tcPr>
            <w:tcW w:w="59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BOD</w:t>
            </w:r>
            <w:r w:rsidRPr="00121C8E">
              <w:rPr>
                <w:kern w:val="0"/>
                <w:szCs w:val="21"/>
                <w:vertAlign w:val="subscript"/>
              </w:rPr>
              <w:t>5</w:t>
            </w:r>
          </w:p>
        </w:tc>
        <w:tc>
          <w:tcPr>
            <w:tcW w:w="491"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SS</w:t>
            </w:r>
          </w:p>
        </w:tc>
        <w:tc>
          <w:tcPr>
            <w:tcW w:w="482" w:type="pct"/>
            <w:tcBorders>
              <w:top w:val="nil"/>
              <w:left w:val="nil"/>
              <w:bottom w:val="single" w:sz="8" w:space="0" w:color="auto"/>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NH</w:t>
            </w:r>
            <w:r w:rsidRPr="00121C8E">
              <w:rPr>
                <w:kern w:val="0"/>
                <w:szCs w:val="21"/>
                <w:vertAlign w:val="subscript"/>
              </w:rPr>
              <w:t>3</w:t>
            </w:r>
            <w:r w:rsidRPr="00121C8E">
              <w:rPr>
                <w:kern w:val="0"/>
                <w:szCs w:val="21"/>
              </w:rPr>
              <w:t>-N</w:t>
            </w:r>
          </w:p>
        </w:tc>
        <w:tc>
          <w:tcPr>
            <w:tcW w:w="473"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TN</w:t>
            </w:r>
          </w:p>
        </w:tc>
        <w:tc>
          <w:tcPr>
            <w:tcW w:w="403"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TP</w:t>
            </w:r>
          </w:p>
        </w:tc>
        <w:tc>
          <w:tcPr>
            <w:tcW w:w="395"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rPr>
                <w:kern w:val="0"/>
                <w:szCs w:val="21"/>
              </w:rPr>
            </w:pPr>
            <w:r w:rsidRPr="00121C8E">
              <w:rPr>
                <w:kern w:val="0"/>
                <w:szCs w:val="21"/>
              </w:rPr>
              <w:t>PH</w:t>
            </w:r>
          </w:p>
        </w:tc>
      </w:tr>
      <w:tr w:rsidTr="00121C8E">
        <w:tblPrEx>
          <w:tblW w:w="5000" w:type="pct"/>
          <w:jc w:val="center"/>
          <w:tblInd w:w="0" w:type="dxa"/>
          <w:tblLayout w:type="fixed"/>
          <w:tblLook w:val="0000"/>
        </w:tblPrEx>
        <w:trPr>
          <w:trHeight w:val="454"/>
          <w:jc w:val="center"/>
        </w:trPr>
        <w:tc>
          <w:tcPr>
            <w:tcW w:w="1077" w:type="pct"/>
            <w:gridSpan w:val="2"/>
            <w:tcBorders>
              <w:top w:val="nil"/>
              <w:left w:val="single" w:sz="8" w:space="0" w:color="auto"/>
              <w:bottom w:val="single" w:sz="8" w:space="0" w:color="000000"/>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淀粉乳生产车间排口</w:t>
            </w:r>
          </w:p>
        </w:tc>
        <w:tc>
          <w:tcPr>
            <w:tcW w:w="596" w:type="pct"/>
            <w:tcBorders>
              <w:top w:val="nil"/>
              <w:left w:val="single" w:sz="8" w:space="0" w:color="auto"/>
              <w:bottom w:val="single" w:sz="8" w:space="0" w:color="000000"/>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831.33</w:t>
            </w:r>
          </w:p>
        </w:tc>
        <w:tc>
          <w:tcPr>
            <w:tcW w:w="482"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2050</w:t>
            </w:r>
          </w:p>
        </w:tc>
        <w:tc>
          <w:tcPr>
            <w:tcW w:w="596"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1050</w:t>
            </w:r>
          </w:p>
        </w:tc>
        <w:tc>
          <w:tcPr>
            <w:tcW w:w="491"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302</w:t>
            </w:r>
          </w:p>
        </w:tc>
        <w:tc>
          <w:tcPr>
            <w:tcW w:w="482"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28</w:t>
            </w:r>
          </w:p>
        </w:tc>
        <w:tc>
          <w:tcPr>
            <w:tcW w:w="473"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241</w:t>
            </w:r>
          </w:p>
        </w:tc>
        <w:tc>
          <w:tcPr>
            <w:tcW w:w="403"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10</w:t>
            </w:r>
          </w:p>
        </w:tc>
        <w:tc>
          <w:tcPr>
            <w:tcW w:w="395" w:type="pct"/>
            <w:tcBorders>
              <w:top w:val="nil"/>
              <w:left w:val="nil"/>
              <w:bottom w:val="single" w:sz="8" w:space="0" w:color="auto"/>
              <w:right w:val="single" w:sz="8" w:space="0" w:color="auto"/>
            </w:tcBorders>
            <w:noWrap/>
            <w:vAlign w:val="center"/>
          </w:tcPr>
          <w:p w:rsidR="00121C8E" w:rsidRPr="00121C8E" w:rsidP="00121C8E">
            <w:pPr>
              <w:rPr>
                <w:rFonts w:ascii="宋体" w:hAnsi="宋体" w:cs="宋体"/>
                <w:szCs w:val="21"/>
              </w:rPr>
            </w:pPr>
            <w:r w:rsidRPr="00121C8E">
              <w:rPr>
                <w:rFonts w:hint="eastAsia"/>
                <w:szCs w:val="21"/>
              </w:rPr>
              <w:t>4.58</w:t>
            </w:r>
          </w:p>
        </w:tc>
      </w:tr>
      <w:tr w:rsidTr="00121C8E">
        <w:tblPrEx>
          <w:tblW w:w="5000" w:type="pct"/>
          <w:jc w:val="center"/>
          <w:tblInd w:w="0" w:type="dxa"/>
          <w:tblLayout w:type="fixed"/>
          <w:tblLook w:val="0000"/>
        </w:tblPrEx>
        <w:trPr>
          <w:trHeight w:val="454"/>
          <w:jc w:val="center"/>
        </w:trPr>
        <w:tc>
          <w:tcPr>
            <w:tcW w:w="1077" w:type="pct"/>
            <w:gridSpan w:val="2"/>
            <w:tcBorders>
              <w:top w:val="nil"/>
              <w:left w:val="single" w:sz="8" w:space="0" w:color="auto"/>
              <w:bottom w:val="single" w:sz="8" w:space="0" w:color="000000"/>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淀粉制品（麦芽糖、麦芽糊精、核黄素发酵剂）车间排口</w:t>
            </w:r>
          </w:p>
        </w:tc>
        <w:tc>
          <w:tcPr>
            <w:tcW w:w="596" w:type="pct"/>
            <w:tcBorders>
              <w:top w:val="nil"/>
              <w:left w:val="nil"/>
              <w:bottom w:val="single" w:sz="8" w:space="0" w:color="auto"/>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1112.43</w:t>
            </w:r>
          </w:p>
        </w:tc>
        <w:tc>
          <w:tcPr>
            <w:tcW w:w="482"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2950</w:t>
            </w:r>
          </w:p>
        </w:tc>
        <w:tc>
          <w:tcPr>
            <w:tcW w:w="596"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1790</w:t>
            </w:r>
          </w:p>
        </w:tc>
        <w:tc>
          <w:tcPr>
            <w:tcW w:w="491"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523</w:t>
            </w:r>
          </w:p>
        </w:tc>
        <w:tc>
          <w:tcPr>
            <w:tcW w:w="482"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52</w:t>
            </w:r>
          </w:p>
        </w:tc>
        <w:tc>
          <w:tcPr>
            <w:tcW w:w="473"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653</w:t>
            </w:r>
          </w:p>
        </w:tc>
        <w:tc>
          <w:tcPr>
            <w:tcW w:w="403"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rFonts w:ascii="宋体" w:hAnsi="宋体" w:cs="宋体"/>
                <w:szCs w:val="21"/>
              </w:rPr>
            </w:pPr>
            <w:r w:rsidRPr="00121C8E">
              <w:rPr>
                <w:color w:val="000000"/>
                <w:kern w:val="0"/>
                <w:szCs w:val="21"/>
                <w:lang w:bidi="ar"/>
              </w:rPr>
              <w:t>20</w:t>
            </w:r>
          </w:p>
        </w:tc>
        <w:tc>
          <w:tcPr>
            <w:tcW w:w="395" w:type="pct"/>
            <w:tcBorders>
              <w:top w:val="nil"/>
              <w:left w:val="nil"/>
              <w:bottom w:val="single" w:sz="8" w:space="0" w:color="auto"/>
              <w:right w:val="single" w:sz="8" w:space="0" w:color="auto"/>
            </w:tcBorders>
            <w:noWrap/>
            <w:vAlign w:val="center"/>
          </w:tcPr>
          <w:p w:rsidR="00121C8E" w:rsidRPr="00121C8E" w:rsidP="00121C8E">
            <w:pPr>
              <w:rPr>
                <w:rFonts w:ascii="宋体" w:hAnsi="宋体" w:cs="宋体"/>
                <w:szCs w:val="21"/>
              </w:rPr>
            </w:pPr>
            <w:r w:rsidRPr="00121C8E">
              <w:rPr>
                <w:rFonts w:hint="eastAsia"/>
                <w:szCs w:val="21"/>
              </w:rPr>
              <w:t>9.26</w:t>
            </w:r>
          </w:p>
        </w:tc>
      </w:tr>
      <w:tr w:rsidTr="00121C8E">
        <w:tblPrEx>
          <w:tblW w:w="5000" w:type="pct"/>
          <w:jc w:val="center"/>
          <w:tblInd w:w="0" w:type="dxa"/>
          <w:tblLayout w:type="fixed"/>
          <w:tblLook w:val="0000"/>
        </w:tblPrEx>
        <w:trPr>
          <w:trHeight w:val="454"/>
          <w:jc w:val="center"/>
        </w:trPr>
        <w:tc>
          <w:tcPr>
            <w:tcW w:w="1077" w:type="pct"/>
            <w:gridSpan w:val="2"/>
            <w:tcBorders>
              <w:top w:val="nil"/>
              <w:left w:val="single" w:sz="8" w:space="0" w:color="auto"/>
              <w:bottom w:val="single" w:sz="8" w:space="0" w:color="000000"/>
              <w:right w:val="single" w:sz="8" w:space="0" w:color="auto"/>
            </w:tcBorders>
            <w:noWrap/>
            <w:vAlign w:val="center"/>
          </w:tcPr>
          <w:p w:rsidR="00121C8E" w:rsidRPr="00121C8E" w:rsidP="00121C8E">
            <w:pPr>
              <w:widowControl/>
              <w:spacing w:line="240" w:lineRule="exact"/>
              <w:jc w:val="center"/>
              <w:rPr>
                <w:rFonts w:hint="eastAsia"/>
                <w:kern w:val="0"/>
                <w:szCs w:val="21"/>
              </w:rPr>
            </w:pPr>
            <w:r w:rsidRPr="00121C8E">
              <w:rPr>
                <w:rFonts w:hint="eastAsia"/>
                <w:kern w:val="0"/>
                <w:szCs w:val="21"/>
              </w:rPr>
              <w:t>碱液喷淋废水</w:t>
            </w:r>
          </w:p>
        </w:tc>
        <w:tc>
          <w:tcPr>
            <w:tcW w:w="596" w:type="pct"/>
            <w:tcBorders>
              <w:top w:val="nil"/>
              <w:left w:val="nil"/>
              <w:bottom w:val="single" w:sz="8" w:space="0" w:color="auto"/>
              <w:right w:val="single" w:sz="8" w:space="0" w:color="auto"/>
            </w:tcBorders>
            <w:noWrap/>
            <w:vAlign w:val="center"/>
          </w:tcPr>
          <w:p w:rsidR="00121C8E" w:rsidRPr="00121C8E" w:rsidP="00121C8E">
            <w:pPr>
              <w:jc w:val="center"/>
              <w:rPr>
                <w:rFonts w:hint="eastAsia"/>
                <w:szCs w:val="21"/>
              </w:rPr>
            </w:pPr>
            <w:r w:rsidRPr="00121C8E">
              <w:rPr>
                <w:rFonts w:hint="eastAsia"/>
                <w:szCs w:val="21"/>
              </w:rPr>
              <w:t>1</w:t>
            </w:r>
          </w:p>
        </w:tc>
        <w:tc>
          <w:tcPr>
            <w:tcW w:w="482"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2000</w:t>
            </w:r>
          </w:p>
        </w:tc>
        <w:tc>
          <w:tcPr>
            <w:tcW w:w="596"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1200</w:t>
            </w:r>
          </w:p>
        </w:tc>
        <w:tc>
          <w:tcPr>
            <w:tcW w:w="491"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3400</w:t>
            </w:r>
          </w:p>
        </w:tc>
        <w:tc>
          <w:tcPr>
            <w:tcW w:w="482"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52</w:t>
            </w:r>
          </w:p>
        </w:tc>
        <w:tc>
          <w:tcPr>
            <w:tcW w:w="473"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653</w:t>
            </w:r>
          </w:p>
        </w:tc>
        <w:tc>
          <w:tcPr>
            <w:tcW w:w="403"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20</w:t>
            </w:r>
          </w:p>
        </w:tc>
        <w:tc>
          <w:tcPr>
            <w:tcW w:w="395" w:type="pct"/>
            <w:tcBorders>
              <w:top w:val="nil"/>
              <w:left w:val="nil"/>
              <w:bottom w:val="single" w:sz="8" w:space="0" w:color="auto"/>
              <w:right w:val="single" w:sz="8" w:space="0" w:color="auto"/>
            </w:tcBorders>
            <w:noWrap/>
            <w:vAlign w:val="center"/>
          </w:tcPr>
          <w:p w:rsidR="00121C8E" w:rsidRPr="00121C8E" w:rsidP="00121C8E">
            <w:pPr>
              <w:rPr>
                <w:szCs w:val="21"/>
              </w:rPr>
            </w:pPr>
            <w:r w:rsidRPr="00121C8E">
              <w:rPr>
                <w:rFonts w:hint="eastAsia"/>
                <w:szCs w:val="21"/>
              </w:rPr>
              <w:t>4.5</w:t>
            </w:r>
          </w:p>
        </w:tc>
      </w:tr>
      <w:tr w:rsidTr="00121C8E">
        <w:tblPrEx>
          <w:tblW w:w="5000" w:type="pct"/>
          <w:jc w:val="center"/>
          <w:tblInd w:w="0" w:type="dxa"/>
          <w:tblLayout w:type="fixed"/>
          <w:tblLook w:val="0000"/>
        </w:tblPrEx>
        <w:trPr>
          <w:trHeight w:val="454"/>
          <w:jc w:val="center"/>
        </w:trPr>
        <w:tc>
          <w:tcPr>
            <w:tcW w:w="1077" w:type="pct"/>
            <w:gridSpan w:val="2"/>
            <w:tcBorders>
              <w:top w:val="nil"/>
              <w:left w:val="single" w:sz="8" w:space="0" w:color="auto"/>
              <w:bottom w:val="single" w:sz="8" w:space="0" w:color="000000"/>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生活污水</w:t>
            </w:r>
          </w:p>
        </w:tc>
        <w:tc>
          <w:tcPr>
            <w:tcW w:w="596" w:type="pct"/>
            <w:tcBorders>
              <w:top w:val="nil"/>
              <w:left w:val="nil"/>
              <w:bottom w:val="single" w:sz="8" w:space="0" w:color="auto"/>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12</w:t>
            </w:r>
          </w:p>
        </w:tc>
        <w:tc>
          <w:tcPr>
            <w:tcW w:w="482" w:type="pct"/>
            <w:tcBorders>
              <w:top w:val="nil"/>
              <w:left w:val="nil"/>
              <w:bottom w:val="single" w:sz="8" w:space="0" w:color="auto"/>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300</w:t>
            </w:r>
          </w:p>
        </w:tc>
        <w:tc>
          <w:tcPr>
            <w:tcW w:w="596" w:type="pct"/>
            <w:tcBorders>
              <w:top w:val="nil"/>
              <w:left w:val="nil"/>
              <w:bottom w:val="single" w:sz="8" w:space="0" w:color="auto"/>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150</w:t>
            </w:r>
          </w:p>
        </w:tc>
        <w:tc>
          <w:tcPr>
            <w:tcW w:w="491" w:type="pct"/>
            <w:tcBorders>
              <w:top w:val="nil"/>
              <w:left w:val="nil"/>
              <w:bottom w:val="single" w:sz="8" w:space="0" w:color="auto"/>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250</w:t>
            </w:r>
          </w:p>
        </w:tc>
        <w:tc>
          <w:tcPr>
            <w:tcW w:w="482" w:type="pct"/>
            <w:tcBorders>
              <w:top w:val="nil"/>
              <w:left w:val="nil"/>
              <w:bottom w:val="single" w:sz="8" w:space="0" w:color="auto"/>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35</w:t>
            </w:r>
          </w:p>
        </w:tc>
        <w:tc>
          <w:tcPr>
            <w:tcW w:w="473" w:type="pct"/>
            <w:tcBorders>
              <w:top w:val="nil"/>
              <w:left w:val="nil"/>
              <w:bottom w:val="single" w:sz="8" w:space="0" w:color="auto"/>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60</w:t>
            </w:r>
          </w:p>
        </w:tc>
        <w:tc>
          <w:tcPr>
            <w:tcW w:w="403" w:type="pct"/>
            <w:tcBorders>
              <w:top w:val="nil"/>
              <w:left w:val="nil"/>
              <w:bottom w:val="single" w:sz="8" w:space="0" w:color="auto"/>
              <w:right w:val="single" w:sz="8" w:space="0" w:color="auto"/>
            </w:tcBorders>
            <w:noWrap/>
            <w:vAlign w:val="center"/>
          </w:tcPr>
          <w:p w:rsidR="00121C8E" w:rsidRPr="00121C8E" w:rsidP="00121C8E">
            <w:pPr>
              <w:jc w:val="center"/>
              <w:rPr>
                <w:rFonts w:ascii="宋体" w:hAnsi="宋体" w:cs="宋体"/>
                <w:szCs w:val="21"/>
              </w:rPr>
            </w:pPr>
            <w:r w:rsidRPr="00121C8E">
              <w:rPr>
                <w:rFonts w:hint="eastAsia"/>
                <w:szCs w:val="21"/>
              </w:rPr>
              <w:t>4</w:t>
            </w:r>
          </w:p>
        </w:tc>
        <w:tc>
          <w:tcPr>
            <w:tcW w:w="395" w:type="pct"/>
            <w:tcBorders>
              <w:top w:val="nil"/>
              <w:left w:val="nil"/>
              <w:bottom w:val="single" w:sz="8" w:space="0" w:color="auto"/>
              <w:right w:val="single" w:sz="8" w:space="0" w:color="auto"/>
            </w:tcBorders>
            <w:noWrap/>
            <w:vAlign w:val="center"/>
          </w:tcPr>
          <w:p w:rsidR="00121C8E" w:rsidRPr="00121C8E" w:rsidP="00121C8E">
            <w:pPr>
              <w:rPr>
                <w:rFonts w:ascii="宋体" w:hAnsi="宋体" w:cs="宋体"/>
                <w:szCs w:val="21"/>
              </w:rPr>
            </w:pPr>
            <w:r w:rsidRPr="00121C8E">
              <w:rPr>
                <w:rFonts w:hint="eastAsia"/>
                <w:szCs w:val="21"/>
              </w:rPr>
              <w:t>/</w:t>
            </w:r>
          </w:p>
        </w:tc>
      </w:tr>
      <w:tr w:rsidTr="00121C8E">
        <w:tblPrEx>
          <w:tblW w:w="5000" w:type="pct"/>
          <w:jc w:val="center"/>
          <w:tblInd w:w="0" w:type="dxa"/>
          <w:tblLayout w:type="fixed"/>
          <w:tblLook w:val="0000"/>
        </w:tblPrEx>
        <w:trPr>
          <w:trHeight w:val="454"/>
          <w:jc w:val="center"/>
        </w:trPr>
        <w:tc>
          <w:tcPr>
            <w:tcW w:w="543" w:type="pct"/>
            <w:tcBorders>
              <w:top w:val="nil"/>
              <w:left w:val="single" w:sz="8" w:space="0" w:color="auto"/>
              <w:bottom w:val="single" w:sz="8" w:space="0" w:color="000000"/>
              <w:right w:val="single" w:sz="8" w:space="0" w:color="000000"/>
            </w:tcBorders>
            <w:noWrap/>
            <w:vAlign w:val="center"/>
          </w:tcPr>
          <w:p w:rsidR="00121C8E" w:rsidRPr="00121C8E" w:rsidP="00121C8E">
            <w:pPr>
              <w:widowControl/>
              <w:spacing w:line="240" w:lineRule="exact"/>
              <w:jc w:val="center"/>
              <w:rPr>
                <w:kern w:val="0"/>
                <w:szCs w:val="21"/>
              </w:rPr>
            </w:pPr>
            <w:r w:rsidRPr="00121C8E">
              <w:rPr>
                <w:kern w:val="0"/>
                <w:szCs w:val="21"/>
              </w:rPr>
              <w:t>污水处理站</w:t>
            </w:r>
          </w:p>
        </w:tc>
        <w:tc>
          <w:tcPr>
            <w:tcW w:w="534" w:type="pct"/>
            <w:tcBorders>
              <w:top w:val="nil"/>
              <w:left w:val="single" w:sz="8" w:space="0" w:color="auto"/>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混合进水</w:t>
            </w:r>
          </w:p>
        </w:tc>
        <w:tc>
          <w:tcPr>
            <w:tcW w:w="596" w:type="pct"/>
            <w:tcBorders>
              <w:top w:val="nil"/>
              <w:left w:val="single" w:sz="8" w:space="0" w:color="auto"/>
              <w:bottom w:val="single" w:sz="8" w:space="0" w:color="000000"/>
              <w:right w:val="single" w:sz="8" w:space="0" w:color="auto"/>
            </w:tcBorders>
            <w:noWrap/>
            <w:vAlign w:val="center"/>
          </w:tcPr>
          <w:p w:rsidR="00121C8E" w:rsidRPr="00121C8E" w:rsidP="00121C8E">
            <w:pPr>
              <w:jc w:val="center"/>
              <w:rPr>
                <w:szCs w:val="21"/>
              </w:rPr>
            </w:pPr>
            <w:r w:rsidRPr="00121C8E">
              <w:rPr>
                <w:szCs w:val="21"/>
              </w:rPr>
              <w:t>195</w:t>
            </w:r>
            <w:r w:rsidRPr="00121C8E">
              <w:rPr>
                <w:rFonts w:hint="eastAsia"/>
                <w:szCs w:val="21"/>
              </w:rPr>
              <w:t>6</w:t>
            </w:r>
            <w:r w:rsidRPr="00121C8E">
              <w:rPr>
                <w:szCs w:val="21"/>
              </w:rPr>
              <w:t>.76</w:t>
            </w:r>
          </w:p>
        </w:tc>
        <w:tc>
          <w:tcPr>
            <w:tcW w:w="482"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2550.9</w:t>
            </w:r>
          </w:p>
        </w:tc>
        <w:tc>
          <w:tcPr>
            <w:tcW w:w="596"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1465.25</w:t>
            </w:r>
          </w:p>
        </w:tc>
        <w:tc>
          <w:tcPr>
            <w:tcW w:w="491"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428.90</w:t>
            </w:r>
          </w:p>
        </w:tc>
        <w:tc>
          <w:tcPr>
            <w:tcW w:w="482"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41.70</w:t>
            </w:r>
          </w:p>
        </w:tc>
        <w:tc>
          <w:tcPr>
            <w:tcW w:w="473"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474.33</w:t>
            </w:r>
          </w:p>
        </w:tc>
        <w:tc>
          <w:tcPr>
            <w:tcW w:w="403"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15.65</w:t>
            </w:r>
          </w:p>
        </w:tc>
        <w:tc>
          <w:tcPr>
            <w:tcW w:w="395"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rPr>
                <w:kern w:val="0"/>
                <w:szCs w:val="21"/>
              </w:rPr>
            </w:pPr>
            <w:r w:rsidRPr="00121C8E">
              <w:rPr>
                <w:kern w:val="0"/>
                <w:szCs w:val="21"/>
              </w:rPr>
              <w:t>6-9</w:t>
            </w:r>
          </w:p>
        </w:tc>
      </w:tr>
      <w:tr w:rsidTr="00121C8E">
        <w:tblPrEx>
          <w:tblW w:w="5000" w:type="pct"/>
          <w:jc w:val="center"/>
          <w:tblInd w:w="0" w:type="dxa"/>
          <w:tblLayout w:type="fixed"/>
          <w:tblLook w:val="0000"/>
        </w:tblPrEx>
        <w:trPr>
          <w:trHeight w:val="454"/>
          <w:jc w:val="center"/>
        </w:trPr>
        <w:tc>
          <w:tcPr>
            <w:tcW w:w="1077" w:type="pct"/>
            <w:gridSpan w:val="2"/>
            <w:tcBorders>
              <w:top w:val="nil"/>
              <w:left w:val="single" w:sz="8" w:space="0" w:color="auto"/>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清净下水</w:t>
            </w:r>
          </w:p>
        </w:tc>
        <w:tc>
          <w:tcPr>
            <w:tcW w:w="596" w:type="pct"/>
            <w:tcBorders>
              <w:top w:val="nil"/>
              <w:left w:val="single" w:sz="8" w:space="0" w:color="auto"/>
              <w:bottom w:val="single" w:sz="8" w:space="0" w:color="000000"/>
              <w:right w:val="single" w:sz="8" w:space="0" w:color="auto"/>
            </w:tcBorders>
            <w:vAlign w:val="center"/>
          </w:tcPr>
          <w:p w:rsidR="00121C8E" w:rsidRPr="00121C8E" w:rsidP="00121C8E">
            <w:pPr>
              <w:jc w:val="center"/>
              <w:rPr>
                <w:rFonts w:ascii="宋体" w:hAnsi="宋体" w:cs="宋体"/>
                <w:szCs w:val="21"/>
              </w:rPr>
            </w:pPr>
            <w:r w:rsidRPr="00121C8E">
              <w:rPr>
                <w:rFonts w:hint="eastAsia"/>
                <w:szCs w:val="21"/>
              </w:rPr>
              <w:t>463.94</w:t>
            </w:r>
          </w:p>
        </w:tc>
        <w:tc>
          <w:tcPr>
            <w:tcW w:w="482"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50</w:t>
            </w:r>
          </w:p>
        </w:tc>
        <w:tc>
          <w:tcPr>
            <w:tcW w:w="596"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10</w:t>
            </w:r>
          </w:p>
        </w:tc>
        <w:tc>
          <w:tcPr>
            <w:tcW w:w="491"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30</w:t>
            </w:r>
          </w:p>
        </w:tc>
        <w:tc>
          <w:tcPr>
            <w:tcW w:w="482"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w:t>
            </w:r>
          </w:p>
        </w:tc>
        <w:tc>
          <w:tcPr>
            <w:tcW w:w="473" w:type="pct"/>
            <w:tcBorders>
              <w:top w:val="nil"/>
              <w:left w:val="nil"/>
              <w:bottom w:val="single" w:sz="8" w:space="0" w:color="auto"/>
              <w:right w:val="single" w:sz="8" w:space="0" w:color="auto"/>
            </w:tcBorders>
            <w:noWrap/>
            <w:vAlign w:val="center"/>
          </w:tcPr>
          <w:p w:rsidR="00121C8E" w:rsidRPr="00121C8E" w:rsidP="00121C8E">
            <w:pPr>
              <w:jc w:val="center"/>
              <w:rPr>
                <w:rFonts w:hint="eastAsia"/>
                <w:szCs w:val="21"/>
              </w:rPr>
            </w:pPr>
            <w:r w:rsidRPr="00121C8E">
              <w:rPr>
                <w:rFonts w:hint="eastAsia"/>
                <w:szCs w:val="21"/>
              </w:rPr>
              <w:t>2</w:t>
            </w:r>
          </w:p>
        </w:tc>
        <w:tc>
          <w:tcPr>
            <w:tcW w:w="403"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0.5</w:t>
            </w:r>
          </w:p>
        </w:tc>
        <w:tc>
          <w:tcPr>
            <w:tcW w:w="395"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rPr>
                <w:kern w:val="0"/>
                <w:szCs w:val="21"/>
              </w:rPr>
            </w:pPr>
            <w:r w:rsidRPr="00121C8E">
              <w:rPr>
                <w:kern w:val="0"/>
                <w:szCs w:val="21"/>
              </w:rPr>
              <w:t>/</w:t>
            </w:r>
          </w:p>
        </w:tc>
      </w:tr>
    </w:tbl>
    <w:p w:rsidR="00121C8E" w:rsidRPr="00121C8E" w:rsidP="00121C8E">
      <w:pPr>
        <w:spacing w:line="540" w:lineRule="exact"/>
        <w:ind w:firstLine="480" w:firstLineChars="200"/>
        <w:rPr>
          <w:rFonts w:hint="eastAsia"/>
          <w:bCs/>
          <w:sz w:val="24"/>
        </w:rPr>
      </w:pPr>
      <w:r w:rsidRPr="00121C8E">
        <w:rPr>
          <w:rFonts w:hint="eastAsia"/>
          <w:bCs/>
          <w:sz w:val="24"/>
        </w:rPr>
        <w:t>结合项目工程分析，由上表可知，工程废水主要由以下几个特点：</w:t>
      </w:r>
    </w:p>
    <w:p w:rsidR="00121C8E" w:rsidRPr="00121C8E" w:rsidP="00121C8E">
      <w:pPr>
        <w:spacing w:line="540" w:lineRule="exact"/>
        <w:ind w:firstLine="480" w:firstLineChars="200"/>
        <w:rPr>
          <w:rFonts w:hint="eastAsia"/>
          <w:bCs/>
          <w:sz w:val="24"/>
        </w:rPr>
      </w:pPr>
      <w:r w:rsidRPr="00121C8E">
        <w:rPr>
          <w:rFonts w:hint="eastAsia"/>
          <w:bCs/>
          <w:sz w:val="24"/>
        </w:rPr>
        <w:t>（1）项目废水间歇排放，且各股废水浓度差别较大</w:t>
      </w:r>
      <w:r w:rsidRPr="00121C8E">
        <w:rPr>
          <w:rFonts w:hint="eastAsia"/>
          <w:bCs/>
          <w:color w:val="000000"/>
          <w:sz w:val="24"/>
        </w:rPr>
        <w:t>；进入污水处理站废水水量、水质波动较大，需设置调节池。</w:t>
      </w:r>
    </w:p>
    <w:p w:rsidR="00121C8E" w:rsidRPr="00121C8E" w:rsidP="00121C8E">
      <w:pPr>
        <w:spacing w:line="540" w:lineRule="exact"/>
        <w:ind w:left="480"/>
        <w:rPr>
          <w:b/>
          <w:bCs/>
          <w:sz w:val="24"/>
        </w:rPr>
      </w:pPr>
      <w:r w:rsidRPr="00121C8E">
        <w:rPr>
          <w:rFonts w:hint="eastAsia"/>
          <w:bCs/>
          <w:sz w:val="24"/>
        </w:rPr>
        <w:t>（2）废水生化性较强，B/C在0.5以上，适合采用生物处理技术。</w:t>
      </w:r>
    </w:p>
    <w:p w:rsidR="00121C8E" w:rsidRPr="00121C8E" w:rsidP="00121C8E">
      <w:pPr>
        <w:adjustRightInd w:val="0"/>
        <w:snapToGrid w:val="0"/>
        <w:spacing w:line="560" w:lineRule="exact"/>
        <w:rPr>
          <w:rFonts w:hint="eastAsia"/>
          <w:b/>
          <w:bCs/>
          <w:sz w:val="24"/>
        </w:rPr>
      </w:pPr>
      <w:r w:rsidRPr="00121C8E">
        <w:rPr>
          <w:b/>
          <w:bCs/>
          <w:sz w:val="24"/>
        </w:rPr>
        <w:t>7.</w:t>
      </w:r>
      <w:r w:rsidRPr="00121C8E">
        <w:rPr>
          <w:b/>
          <w:sz w:val="24"/>
        </w:rPr>
        <w:t>1.</w:t>
      </w:r>
      <w:r w:rsidRPr="00121C8E">
        <w:rPr>
          <w:b/>
          <w:bCs/>
          <w:sz w:val="24"/>
        </w:rPr>
        <w:t>2</w:t>
      </w:r>
      <w:r w:rsidRPr="00121C8E">
        <w:rPr>
          <w:rFonts w:hint="eastAsia"/>
          <w:b/>
          <w:bCs/>
          <w:sz w:val="24"/>
        </w:rPr>
        <w:t>.1</w:t>
      </w:r>
      <w:r w:rsidRPr="00121C8E">
        <w:rPr>
          <w:b/>
          <w:bCs/>
          <w:sz w:val="24"/>
        </w:rPr>
        <w:t>工程废水防治措施可行性分析</w:t>
      </w:r>
    </w:p>
    <w:p w:rsidR="00121C8E" w:rsidRPr="00121C8E" w:rsidP="00121C8E">
      <w:pPr>
        <w:spacing w:line="540" w:lineRule="exact"/>
        <w:ind w:firstLine="480" w:firstLineChars="200"/>
        <w:rPr>
          <w:rFonts w:hint="eastAsia"/>
          <w:bCs/>
          <w:sz w:val="24"/>
        </w:rPr>
      </w:pPr>
      <w:r w:rsidRPr="00121C8E">
        <w:rPr>
          <w:rFonts w:hint="eastAsia"/>
          <w:bCs/>
          <w:sz w:val="24"/>
        </w:rPr>
        <w:t>（1）污水处理站规模</w:t>
      </w:r>
    </w:p>
    <w:p w:rsidR="00121C8E" w:rsidRPr="00121C8E" w:rsidP="00121C8E">
      <w:pPr>
        <w:spacing w:line="540" w:lineRule="exact"/>
        <w:ind w:firstLine="480"/>
        <w:rPr>
          <w:rFonts w:hint="eastAsia"/>
          <w:bCs/>
          <w:sz w:val="24"/>
        </w:rPr>
      </w:pPr>
      <w:r w:rsidRPr="00121C8E">
        <w:rPr>
          <w:rFonts w:hint="eastAsia"/>
          <w:bCs/>
          <w:sz w:val="24"/>
        </w:rPr>
        <w:t>本次工程污水处理站需处理的日废水量为1956.76m</w:t>
      </w:r>
      <w:r w:rsidRPr="00121C8E">
        <w:rPr>
          <w:rFonts w:hint="eastAsia"/>
          <w:bCs/>
          <w:sz w:val="24"/>
          <w:vertAlign w:val="superscript"/>
        </w:rPr>
        <w:t>3</w:t>
      </w:r>
      <w:r w:rsidRPr="00121C8E">
        <w:rPr>
          <w:rFonts w:hint="eastAsia"/>
          <w:bCs/>
          <w:sz w:val="24"/>
        </w:rPr>
        <w:t>/d，考虑到实际生产过程中操作及管理等方面的因素，废水处理规模确定时，一般选取安全系数</w:t>
      </w:r>
      <w:r w:rsidRPr="00121C8E">
        <w:rPr>
          <w:bCs/>
          <w:sz w:val="24"/>
        </w:rPr>
        <w:t>1.1</w:t>
      </w:r>
      <w:r w:rsidRPr="00121C8E">
        <w:rPr>
          <w:rFonts w:hAnsi="宋体"/>
          <w:bCs/>
          <w:sz w:val="24"/>
        </w:rPr>
        <w:t>～</w:t>
      </w:r>
      <w:r w:rsidRPr="00121C8E">
        <w:rPr>
          <w:bCs/>
          <w:sz w:val="24"/>
        </w:rPr>
        <w:t>1.</w:t>
      </w:r>
      <w:r w:rsidRPr="00121C8E">
        <w:rPr>
          <w:rFonts w:hint="eastAsia"/>
          <w:bCs/>
          <w:sz w:val="24"/>
        </w:rPr>
        <w:t>5，才能确保水质稳定达标，故本次工程污水处理站规模确定为2500 m</w:t>
      </w:r>
      <w:r w:rsidRPr="00121C8E">
        <w:rPr>
          <w:rFonts w:hint="eastAsia"/>
          <w:bCs/>
          <w:sz w:val="24"/>
          <w:vertAlign w:val="superscript"/>
        </w:rPr>
        <w:t>3</w:t>
      </w:r>
      <w:r w:rsidRPr="00121C8E">
        <w:rPr>
          <w:rFonts w:hint="eastAsia"/>
          <w:bCs/>
          <w:sz w:val="24"/>
        </w:rPr>
        <w:t>/d。</w:t>
      </w:r>
    </w:p>
    <w:p w:rsidR="00121C8E" w:rsidRPr="00121C8E" w:rsidP="00121C8E">
      <w:pPr>
        <w:spacing w:line="540" w:lineRule="exact"/>
        <w:ind w:firstLine="480" w:firstLineChars="200"/>
        <w:rPr>
          <w:rFonts w:hint="eastAsia"/>
          <w:bCs/>
          <w:sz w:val="24"/>
        </w:rPr>
      </w:pPr>
      <w:r w:rsidRPr="00121C8E">
        <w:rPr>
          <w:rFonts w:hint="eastAsia"/>
          <w:bCs/>
          <w:sz w:val="24"/>
        </w:rPr>
        <w:t>（2）处理工艺的选择</w:t>
      </w:r>
    </w:p>
    <w:p w:rsidR="00121C8E" w:rsidRPr="00121C8E" w:rsidP="00121C8E">
      <w:pPr>
        <w:spacing w:line="540" w:lineRule="exact"/>
        <w:ind w:firstLine="480"/>
        <w:rPr>
          <w:rFonts w:hint="eastAsia"/>
          <w:bCs/>
          <w:sz w:val="24"/>
        </w:rPr>
      </w:pPr>
      <w:r w:rsidRPr="00121C8E">
        <w:rPr>
          <w:rFonts w:hint="eastAsia"/>
          <w:bCs/>
          <w:sz w:val="24"/>
        </w:rPr>
        <w:t>为加强本项目废水处理，确保项目废水能够稳定达标排放，拟采用</w:t>
      </w:r>
      <w:r w:rsidRPr="00121C8E">
        <w:rPr>
          <w:sz w:val="24"/>
        </w:rPr>
        <w:t>“调节池+UASB+沉降池+A/O</w:t>
      </w:r>
      <w:r w:rsidRPr="00121C8E">
        <w:rPr>
          <w:rFonts w:hint="eastAsia"/>
          <w:sz w:val="24"/>
        </w:rPr>
        <w:t>+A/O</w:t>
      </w:r>
      <w:r w:rsidRPr="00121C8E">
        <w:rPr>
          <w:sz w:val="24"/>
        </w:rPr>
        <w:t>+沉淀池”</w:t>
      </w:r>
      <w:r w:rsidRPr="00121C8E">
        <w:rPr>
          <w:rFonts w:hint="eastAsia"/>
          <w:bCs/>
          <w:sz w:val="24"/>
        </w:rPr>
        <w:t>对项目废水进行治理。迁建项目采用的污水治理措施和现有工程一致，</w:t>
      </w:r>
      <w:r w:rsidRPr="00121C8E">
        <w:rPr>
          <w:rFonts w:hAnsi="宋体" w:hint="eastAsia"/>
          <w:sz w:val="24"/>
        </w:rPr>
        <w:t>类比现有工程，</w:t>
      </w:r>
      <w:r w:rsidRPr="00121C8E">
        <w:rPr>
          <w:rFonts w:hint="eastAsia"/>
          <w:sz w:val="24"/>
        </w:rPr>
        <w:t>根据历年的在线监测数据，现有工程污水处理站采用该污水处理工艺时</w:t>
      </w:r>
      <w:r w:rsidRPr="00121C8E">
        <w:rPr>
          <w:rFonts w:hAnsi="宋体"/>
          <w:sz w:val="24"/>
        </w:rPr>
        <w:t>运行稳定，废水能够做到达标排放。</w:t>
      </w:r>
      <w:r w:rsidRPr="00121C8E">
        <w:rPr>
          <w:rFonts w:hint="eastAsia"/>
          <w:bCs/>
          <w:sz w:val="24"/>
        </w:rPr>
        <w:t>具体方案工艺流程见图7-2。</w:t>
      </w:r>
    </w:p>
    <w:p w:rsidR="00121C8E" w:rsidRPr="00121C8E" w:rsidP="00121C8E">
      <w:pPr>
        <w:tabs>
          <w:tab w:val="left" w:pos="1680"/>
          <w:tab w:val="right" w:leader="dot" w:pos="8720"/>
        </w:tabs>
        <w:ind w:left="420" w:leftChars="200"/>
        <w:rPr>
          <w:rFonts w:hint="eastAsia"/>
        </w:rPr>
      </w:pPr>
      <w:r>
        <w:rPr>
          <w:rFonts w:hint="eastAsia"/>
        </w:rPr>
        <w:pict>
          <v:shape id="对象 4" o:spid="_x0000_i1472" type="#_x0000_t75" style="width:396pt;height:369pt;mso-position-horizontal-relative:page;mso-position-vertical-relative:page" o:preferrelative="t" filled="f" stroked="f">
            <v:fill o:detectmouseclick="t"/>
            <v:imagedata r:id="rId175" o:title=""/>
            <v:path o:extrusionok="f"/>
            <o:lock v:ext="edit" aspectratio="f"/>
          </v:shape>
        </w:pict>
      </w:r>
    </w:p>
    <w:p w:rsidR="00121C8E" w:rsidRPr="00121C8E" w:rsidP="00121C8E">
      <w:pPr>
        <w:tabs>
          <w:tab w:val="left" w:pos="1200"/>
          <w:tab w:val="right" w:leader="dot" w:pos="8659"/>
        </w:tabs>
        <w:spacing w:line="640" w:lineRule="exact"/>
        <w:ind w:left="420" w:leftChars="200"/>
        <w:jc w:val="center"/>
      </w:pPr>
      <w:r w:rsidRPr="00121C8E">
        <w:rPr>
          <w:b/>
          <w:bCs/>
          <w:sz w:val="24"/>
          <w:szCs w:val="28"/>
        </w:rPr>
        <w:t>图</w:t>
      </w:r>
      <w:r w:rsidRPr="00121C8E">
        <w:rPr>
          <w:rFonts w:hint="eastAsia"/>
          <w:b/>
          <w:bCs/>
          <w:sz w:val="24"/>
          <w:szCs w:val="28"/>
        </w:rPr>
        <w:t>7-2</w:t>
      </w:r>
      <w:r w:rsidRPr="00121C8E">
        <w:rPr>
          <w:b/>
          <w:bCs/>
          <w:sz w:val="24"/>
          <w:szCs w:val="28"/>
        </w:rPr>
        <w:t xml:space="preserve">    </w:t>
      </w:r>
      <w:r w:rsidRPr="00121C8E">
        <w:rPr>
          <w:rFonts w:hint="eastAsia"/>
          <w:b/>
          <w:bCs/>
          <w:sz w:val="24"/>
          <w:szCs w:val="28"/>
        </w:rPr>
        <w:t>迁建工程</w:t>
      </w:r>
      <w:r w:rsidRPr="00121C8E">
        <w:rPr>
          <w:b/>
          <w:bCs/>
          <w:sz w:val="24"/>
          <w:szCs w:val="28"/>
        </w:rPr>
        <w:t>污水处理站工艺流程图</w:t>
      </w:r>
    </w:p>
    <w:p w:rsidR="00121C8E" w:rsidRPr="00121C8E" w:rsidP="00121C8E">
      <w:pPr>
        <w:spacing w:line="560" w:lineRule="exact"/>
        <w:ind w:firstLine="480"/>
        <w:rPr>
          <w:rFonts w:ascii="宋体" w:hAnsi="宋体" w:hint="eastAsia"/>
          <w:bCs/>
          <w:sz w:val="24"/>
        </w:rPr>
      </w:pPr>
      <w:r w:rsidRPr="00121C8E">
        <w:rPr>
          <w:rFonts w:hint="eastAsia"/>
          <w:bCs/>
          <w:sz w:val="24"/>
        </w:rPr>
        <w:t>污水处理工艺特点：</w:t>
      </w:r>
    </w:p>
    <w:p w:rsidR="00121C8E" w:rsidRPr="00121C8E" w:rsidP="00121C8E">
      <w:pPr>
        <w:spacing w:line="560" w:lineRule="exact"/>
        <w:ind w:left="480"/>
        <w:rPr>
          <w:rFonts w:hint="eastAsia"/>
          <w:bCs/>
          <w:sz w:val="24"/>
        </w:rPr>
      </w:pPr>
      <w:r w:rsidRPr="00121C8E">
        <w:rPr>
          <w:rFonts w:hint="eastAsia"/>
          <w:bCs/>
          <w:sz w:val="24"/>
        </w:rPr>
        <w:t>①</w:t>
      </w:r>
      <w:r w:rsidRPr="00121C8E">
        <w:rPr>
          <w:rFonts w:hint="eastAsia"/>
          <w:bCs/>
          <w:sz w:val="24"/>
        </w:rPr>
        <w:t>调节池</w:t>
      </w:r>
    </w:p>
    <w:p w:rsidR="00121C8E" w:rsidRPr="00121C8E" w:rsidP="00121C8E">
      <w:pPr>
        <w:spacing w:line="560" w:lineRule="exact"/>
        <w:ind w:firstLine="480" w:firstLineChars="200"/>
        <w:rPr>
          <w:rFonts w:hAnsi="宋体" w:hint="eastAsia"/>
          <w:sz w:val="24"/>
          <w:lang w:val="de-DE"/>
        </w:rPr>
      </w:pPr>
      <w:r w:rsidRPr="00121C8E">
        <w:rPr>
          <w:rFonts w:hint="eastAsia"/>
          <w:bCs/>
          <w:sz w:val="24"/>
        </w:rPr>
        <w:t>项目废水水质水量变化较大，为间歇排放，经调节池调节后，废水水质较为均匀，可以保证项目污水站稳定运行及废水稳定达标排放。</w:t>
      </w:r>
      <w:r w:rsidRPr="00121C8E">
        <w:rPr>
          <w:rFonts w:hint="eastAsia"/>
          <w:sz w:val="24"/>
        </w:rPr>
        <w:t>同时</w:t>
      </w:r>
      <w:r w:rsidRPr="00121C8E">
        <w:rPr>
          <w:rFonts w:hAnsi="宋体" w:hint="eastAsia"/>
          <w:sz w:val="24"/>
        </w:rPr>
        <w:t>减小进入污水处理站间歇性进水水质水量的波动，确保污水处理站24h运行，保证微生物的活性。</w:t>
      </w:r>
    </w:p>
    <w:p w:rsidR="00121C8E" w:rsidRPr="00121C8E" w:rsidP="00121C8E">
      <w:pPr>
        <w:spacing w:line="560" w:lineRule="exact"/>
        <w:ind w:firstLine="480" w:firstLineChars="200"/>
        <w:rPr>
          <w:rFonts w:hint="eastAsia"/>
          <w:bCs/>
          <w:sz w:val="24"/>
        </w:rPr>
      </w:pPr>
      <w:r w:rsidRPr="00121C8E">
        <w:rPr>
          <w:rFonts w:ascii="宋体" w:hAnsi="宋体" w:hint="eastAsia"/>
          <w:bCs/>
          <w:sz w:val="24"/>
        </w:rPr>
        <w:t>②</w:t>
      </w:r>
      <w:r w:rsidRPr="00121C8E">
        <w:rPr>
          <w:rFonts w:hint="eastAsia"/>
          <w:bCs/>
          <w:sz w:val="24"/>
        </w:rPr>
        <w:t>UASB</w:t>
      </w:r>
    </w:p>
    <w:p w:rsidR="00121C8E" w:rsidRPr="00121C8E" w:rsidP="00121C8E">
      <w:pPr>
        <w:spacing w:line="560" w:lineRule="exact"/>
        <w:ind w:firstLine="480" w:firstLineChars="200"/>
        <w:rPr>
          <w:rFonts w:hint="eastAsia"/>
          <w:sz w:val="24"/>
        </w:rPr>
      </w:pPr>
      <w:r w:rsidRPr="00121C8E">
        <w:rPr>
          <w:rFonts w:hint="eastAsia"/>
          <w:sz w:val="24"/>
        </w:rPr>
        <w:t>UASB由污泥反应区、气液固三相分离器(包括沉淀区)和气室三部分组成。在底部反应区内存留大量厌氧污泥，具有良好的沉淀性能和凝聚性能的污泥在下部形成污泥层。要处理的污水从厌氧污泥床底部流入与污泥层中污泥进行混合接触，污泥中的微生物分解污水中的有机物，把它转化为沼气。沼气以微小气泡形式不断放出，微小气泡在上升过程中，不断合并，逐渐形成较大的气泡，在污泥床上部由于沼气的搅动形成一个污泥浓度较稀薄的污泥和水一起上升进入三相分离器，沼气碰到分离器下部的反射板时，折向反射板的四周，然后穿过水层进入气室，集中在气室沼气，用导管导出，固液混合液经过反射进入三相分离器的沉淀区，污水中的污泥发生絮凝，颗粒逐渐增大，并在重力作用下沉降。沉淀至斜壁上的污泥沿着斜壁滑回厌氧反应区内，使反应区内积累大量的污泥，与污泥分离后的处理出水从沉淀区溢流堰上部溢出，然后排出污泥床。</w:t>
      </w:r>
    </w:p>
    <w:p w:rsidR="00121C8E" w:rsidRPr="00121C8E" w:rsidP="00121C8E">
      <w:pPr>
        <w:spacing w:line="560" w:lineRule="exact"/>
        <w:ind w:firstLine="480"/>
        <w:rPr>
          <w:bCs/>
          <w:sz w:val="24"/>
        </w:rPr>
      </w:pPr>
      <w:r w:rsidRPr="00121C8E">
        <w:rPr>
          <w:rFonts w:ascii="宋体" w:hAnsi="宋体" w:hint="eastAsia"/>
          <w:bCs/>
          <w:sz w:val="24"/>
        </w:rPr>
        <w:t>③</w:t>
      </w:r>
      <w:r w:rsidRPr="00121C8E">
        <w:rPr>
          <w:rFonts w:hint="eastAsia"/>
          <w:bCs/>
          <w:sz w:val="24"/>
        </w:rPr>
        <w:t>A/O</w:t>
      </w:r>
    </w:p>
    <w:p w:rsidR="00121C8E" w:rsidRPr="00121C8E" w:rsidP="00121C8E">
      <w:pPr>
        <w:spacing w:line="480" w:lineRule="exact"/>
        <w:ind w:firstLine="480"/>
        <w:rPr>
          <w:rFonts w:hint="eastAsia"/>
          <w:bCs/>
          <w:sz w:val="24"/>
        </w:rPr>
      </w:pPr>
      <w:r w:rsidRPr="00121C8E">
        <w:rPr>
          <w:rFonts w:hint="eastAsia"/>
          <w:bCs/>
          <w:sz w:val="24"/>
        </w:rPr>
        <w:t>A/O工艺将前段缺氧段和后段好氧段串联在一起，A段DO(溶解氧)不大于0.2mg/L，O段DO=2~4mg/L。在缺氧段</w:t>
      </w:r>
      <w:hyperlink r:id="rId176" w:tgtFrame="https://baike.so.com/doc/_blank" w:history="1">
        <w:r w:rsidRPr="00121C8E">
          <w:rPr>
            <w:bCs/>
            <w:sz w:val="24"/>
          </w:rPr>
          <w:t>异养菌</w:t>
        </w:r>
      </w:hyperlink>
      <w:r w:rsidRPr="00121C8E">
        <w:rPr>
          <w:bCs/>
          <w:sz w:val="24"/>
        </w:rPr>
        <w:t>将</w:t>
      </w:r>
      <w:hyperlink r:id="rId177" w:tgtFrame="https://baike.so.com/doc/_blank" w:history="1">
        <w:r w:rsidRPr="00121C8E">
          <w:rPr>
            <w:bCs/>
            <w:sz w:val="24"/>
          </w:rPr>
          <w:t>污水</w:t>
        </w:r>
      </w:hyperlink>
      <w:r w:rsidRPr="00121C8E">
        <w:rPr>
          <w:bCs/>
          <w:sz w:val="24"/>
        </w:rPr>
        <w:t>中的淀粉、纤维、碳水化合物等悬浮</w:t>
      </w:r>
      <w:hyperlink r:id="rId178" w:tgtFrame="https://baike.so.com/doc/_blank" w:history="1">
        <w:r w:rsidRPr="00121C8E">
          <w:rPr>
            <w:bCs/>
            <w:sz w:val="24"/>
          </w:rPr>
          <w:t>污染物</w:t>
        </w:r>
      </w:hyperlink>
      <w:r w:rsidRPr="00121C8E">
        <w:rPr>
          <w:bCs/>
          <w:sz w:val="24"/>
        </w:rPr>
        <w:t>和可溶性有机物水解为有机酸，使大分子有机物分解为小分子有机物，不溶性的有机物转化成可溶性有机物，当这些经缺氧水解的产物进入好氧池进行</w:t>
      </w:r>
      <w:hyperlink r:id="rId179" w:tgtFrame="https://baike.so.com/doc/_blank" w:history="1">
        <w:r w:rsidRPr="00121C8E">
          <w:rPr>
            <w:bCs/>
            <w:sz w:val="24"/>
          </w:rPr>
          <w:t>好氧处理</w:t>
        </w:r>
      </w:hyperlink>
      <w:r w:rsidRPr="00121C8E">
        <w:rPr>
          <w:bCs/>
          <w:sz w:val="24"/>
        </w:rPr>
        <w:t>时，提高污水的可生化性，提高氧的效率;在缺氧段异养菌将蛋白质、脂肪等污染物进行氨化(有机链上的N或氨基酸中的氨基)游离出氨(NH</w:t>
      </w:r>
      <w:r w:rsidRPr="00121C8E">
        <w:rPr>
          <w:bCs/>
          <w:sz w:val="24"/>
          <w:vertAlign w:val="subscript"/>
        </w:rPr>
        <w:t>3</w:t>
      </w:r>
      <w:r w:rsidRPr="00121C8E">
        <w:rPr>
          <w:bCs/>
          <w:sz w:val="24"/>
        </w:rPr>
        <w:t>、NH</w:t>
      </w:r>
      <w:r w:rsidRPr="00121C8E">
        <w:rPr>
          <w:bCs/>
          <w:sz w:val="24"/>
          <w:vertAlign w:val="subscript"/>
        </w:rPr>
        <w:t>4</w:t>
      </w:r>
      <w:r w:rsidRPr="00121C8E">
        <w:rPr>
          <w:bCs/>
          <w:sz w:val="24"/>
          <w:vertAlign w:val="superscript"/>
        </w:rPr>
        <w:t>+)</w:t>
      </w:r>
      <w:r w:rsidRPr="00121C8E">
        <w:rPr>
          <w:bCs/>
          <w:sz w:val="24"/>
        </w:rPr>
        <w:t>，在充足供氧条件下，</w:t>
      </w:r>
      <w:hyperlink r:id="rId180" w:tgtFrame="https://baike.so.com/doc/_blank" w:history="1">
        <w:r w:rsidRPr="00121C8E">
          <w:rPr>
            <w:bCs/>
            <w:sz w:val="24"/>
          </w:rPr>
          <w:t>自养菌</w:t>
        </w:r>
      </w:hyperlink>
      <w:r w:rsidRPr="00121C8E">
        <w:rPr>
          <w:bCs/>
          <w:sz w:val="24"/>
        </w:rPr>
        <w:t>的</w:t>
      </w:r>
      <w:hyperlink r:id="rId181" w:tgtFrame="https://baike.so.com/doc/_blank" w:history="1">
        <w:r w:rsidRPr="00121C8E">
          <w:rPr>
            <w:bCs/>
            <w:sz w:val="24"/>
          </w:rPr>
          <w:t>硝化作用</w:t>
        </w:r>
      </w:hyperlink>
      <w:r w:rsidRPr="00121C8E">
        <w:rPr>
          <w:bCs/>
          <w:sz w:val="24"/>
        </w:rPr>
        <w:t>将NH</w:t>
      </w:r>
      <w:r w:rsidRPr="00121C8E">
        <w:rPr>
          <w:bCs/>
          <w:sz w:val="24"/>
          <w:vertAlign w:val="subscript"/>
        </w:rPr>
        <w:t>3</w:t>
      </w:r>
      <w:r w:rsidRPr="00121C8E">
        <w:rPr>
          <w:bCs/>
          <w:sz w:val="24"/>
        </w:rPr>
        <w:t>-N(NH</w:t>
      </w:r>
      <w:r w:rsidRPr="00121C8E">
        <w:rPr>
          <w:bCs/>
          <w:sz w:val="24"/>
          <w:vertAlign w:val="subscript"/>
        </w:rPr>
        <w:t>4</w:t>
      </w:r>
      <w:r w:rsidRPr="00121C8E">
        <w:rPr>
          <w:bCs/>
          <w:sz w:val="24"/>
          <w:vertAlign w:val="superscript"/>
        </w:rPr>
        <w:t>+</w:t>
      </w:r>
      <w:r w:rsidRPr="00121C8E">
        <w:rPr>
          <w:bCs/>
          <w:sz w:val="24"/>
        </w:rPr>
        <w:t>)氧化为NO</w:t>
      </w:r>
      <w:r w:rsidRPr="00121C8E">
        <w:rPr>
          <w:bCs/>
          <w:sz w:val="24"/>
          <w:vertAlign w:val="subscript"/>
        </w:rPr>
        <w:t>3</w:t>
      </w:r>
      <w:r w:rsidRPr="00121C8E">
        <w:rPr>
          <w:bCs/>
          <w:sz w:val="24"/>
          <w:vertAlign w:val="superscript"/>
        </w:rPr>
        <w:t>-</w:t>
      </w:r>
      <w:r w:rsidRPr="00121C8E">
        <w:rPr>
          <w:bCs/>
          <w:sz w:val="24"/>
        </w:rPr>
        <w:t>，通过回流控制返回至A池，在缺氧条件下，</w:t>
      </w:r>
      <w:hyperlink r:id="rId182" w:tgtFrame="https://baike.so.com/doc/_blank" w:history="1">
        <w:r w:rsidRPr="00121C8E">
          <w:rPr>
            <w:bCs/>
            <w:sz w:val="24"/>
          </w:rPr>
          <w:t>异氧</w:t>
        </w:r>
      </w:hyperlink>
      <w:r w:rsidRPr="00121C8E">
        <w:rPr>
          <w:bCs/>
          <w:sz w:val="24"/>
        </w:rPr>
        <w:t>菌的</w:t>
      </w:r>
      <w:hyperlink r:id="rId183" w:tgtFrame="https://baike.so.com/doc/_blank" w:history="1">
        <w:r w:rsidRPr="00121C8E">
          <w:rPr>
            <w:bCs/>
            <w:sz w:val="24"/>
          </w:rPr>
          <w:t>反硝化作用</w:t>
        </w:r>
      </w:hyperlink>
      <w:r w:rsidRPr="00121C8E">
        <w:rPr>
          <w:bCs/>
          <w:sz w:val="24"/>
        </w:rPr>
        <w:t>将NO</w:t>
      </w:r>
      <w:r w:rsidRPr="00121C8E">
        <w:rPr>
          <w:bCs/>
          <w:sz w:val="24"/>
          <w:vertAlign w:val="subscript"/>
        </w:rPr>
        <w:t>3</w:t>
      </w:r>
      <w:r w:rsidRPr="00121C8E">
        <w:rPr>
          <w:bCs/>
          <w:sz w:val="24"/>
          <w:vertAlign w:val="superscript"/>
        </w:rPr>
        <w:t>-</w:t>
      </w:r>
      <w:r w:rsidRPr="00121C8E">
        <w:rPr>
          <w:bCs/>
          <w:sz w:val="24"/>
        </w:rPr>
        <w:t>还原为分子态氮(N</w:t>
      </w:r>
      <w:r w:rsidRPr="00121C8E">
        <w:rPr>
          <w:bCs/>
          <w:sz w:val="24"/>
          <w:vertAlign w:val="subscript"/>
        </w:rPr>
        <w:t>2</w:t>
      </w:r>
      <w:r w:rsidRPr="00121C8E">
        <w:rPr>
          <w:bCs/>
          <w:sz w:val="24"/>
        </w:rPr>
        <w:t>)完成C、N、O在生态中的循环，实现污水无害化处理。</w:t>
      </w:r>
    </w:p>
    <w:p w:rsidR="00121C8E" w:rsidRPr="00121C8E" w:rsidP="00121C8E">
      <w:pPr>
        <w:spacing w:line="560" w:lineRule="exact"/>
        <w:ind w:firstLine="480" w:firstLineChars="200"/>
        <w:rPr>
          <w:rFonts w:ascii="宋体" w:hAnsi="宋体" w:hint="eastAsia"/>
          <w:bCs/>
          <w:sz w:val="24"/>
        </w:rPr>
      </w:pPr>
      <w:r w:rsidRPr="00121C8E">
        <w:rPr>
          <w:rFonts w:hint="eastAsia"/>
          <w:bCs/>
          <w:sz w:val="24"/>
        </w:rPr>
        <w:t>（3） 污水处理站废水处理效果分析</w:t>
      </w:r>
    </w:p>
    <w:p w:rsidR="00121C8E" w:rsidRPr="00121C8E" w:rsidP="00121C8E">
      <w:pPr>
        <w:adjustRightInd w:val="0"/>
        <w:snapToGrid w:val="0"/>
        <w:spacing w:line="470" w:lineRule="exact"/>
        <w:ind w:firstLine="480" w:firstLineChars="200"/>
        <w:rPr>
          <w:sz w:val="24"/>
        </w:rPr>
      </w:pPr>
      <w:r w:rsidRPr="00121C8E">
        <w:rPr>
          <w:rFonts w:hint="eastAsia"/>
          <w:sz w:val="24"/>
        </w:rPr>
        <w:t>根据现有工程污水处理厂进出口实测数据计算，</w:t>
      </w:r>
      <w:r w:rsidRPr="00121C8E">
        <w:rPr>
          <w:sz w:val="24"/>
        </w:rPr>
        <w:t>污水处理站对COD、BOD</w:t>
      </w:r>
      <w:r w:rsidRPr="00121C8E">
        <w:rPr>
          <w:sz w:val="24"/>
          <w:vertAlign w:val="subscript"/>
        </w:rPr>
        <w:t>5</w:t>
      </w:r>
      <w:r w:rsidRPr="00121C8E">
        <w:rPr>
          <w:sz w:val="24"/>
        </w:rPr>
        <w:t>、SS、NH3-N、TN、TP、动植物油的去除效率分别为</w:t>
      </w:r>
      <w:r w:rsidRPr="00121C8E">
        <w:rPr>
          <w:rFonts w:hint="eastAsia"/>
          <w:sz w:val="24"/>
        </w:rPr>
        <w:t>99.83</w:t>
      </w:r>
      <w:r w:rsidRPr="00121C8E">
        <w:rPr>
          <w:bCs/>
          <w:sz w:val="24"/>
        </w:rPr>
        <w:t>%、</w:t>
      </w:r>
      <w:r w:rsidRPr="00121C8E">
        <w:rPr>
          <w:rFonts w:hint="eastAsia"/>
          <w:bCs/>
          <w:sz w:val="24"/>
        </w:rPr>
        <w:t>99.06</w:t>
      </w:r>
      <w:r w:rsidRPr="00121C8E">
        <w:rPr>
          <w:bCs/>
          <w:sz w:val="24"/>
        </w:rPr>
        <w:t>%、</w:t>
      </w:r>
      <w:r w:rsidRPr="00121C8E">
        <w:rPr>
          <w:rFonts w:hint="eastAsia"/>
          <w:bCs/>
          <w:sz w:val="24"/>
        </w:rPr>
        <w:t>98.87</w:t>
      </w:r>
      <w:r w:rsidRPr="00121C8E">
        <w:rPr>
          <w:bCs/>
          <w:sz w:val="24"/>
        </w:rPr>
        <w:t>%、</w:t>
      </w:r>
      <w:r w:rsidRPr="00121C8E">
        <w:rPr>
          <w:rFonts w:hint="eastAsia"/>
          <w:bCs/>
          <w:sz w:val="24"/>
        </w:rPr>
        <w:t>90.35</w:t>
      </w:r>
      <w:r w:rsidRPr="00121C8E">
        <w:rPr>
          <w:bCs/>
          <w:sz w:val="24"/>
        </w:rPr>
        <w:t>%、</w:t>
      </w:r>
      <w:r w:rsidRPr="00121C8E">
        <w:rPr>
          <w:rFonts w:hint="eastAsia"/>
          <w:bCs/>
          <w:sz w:val="24"/>
        </w:rPr>
        <w:t>88.9</w:t>
      </w:r>
      <w:r w:rsidRPr="00121C8E">
        <w:rPr>
          <w:bCs/>
          <w:sz w:val="24"/>
        </w:rPr>
        <w:t>%、</w:t>
      </w:r>
      <w:r w:rsidRPr="00121C8E">
        <w:rPr>
          <w:rFonts w:hint="eastAsia"/>
          <w:bCs/>
          <w:sz w:val="24"/>
        </w:rPr>
        <w:t>83.19</w:t>
      </w:r>
      <w:r w:rsidRPr="00121C8E">
        <w:rPr>
          <w:bCs/>
          <w:sz w:val="24"/>
        </w:rPr>
        <w:t>%、50%</w:t>
      </w:r>
      <w:r w:rsidRPr="00121C8E">
        <w:rPr>
          <w:sz w:val="24"/>
        </w:rPr>
        <w:t>。</w:t>
      </w:r>
    </w:p>
    <w:p w:rsidR="00121C8E" w:rsidRPr="00121C8E" w:rsidP="00121C8E">
      <w:pPr>
        <w:spacing w:line="520" w:lineRule="exact"/>
        <w:ind w:firstLine="480" w:firstLineChars="200"/>
        <w:jc w:val="left"/>
        <w:rPr>
          <w:rFonts w:hint="eastAsia"/>
          <w:sz w:val="24"/>
        </w:rPr>
      </w:pPr>
      <w:r w:rsidRPr="00121C8E">
        <w:rPr>
          <w:rFonts w:hAnsi="宋体" w:hint="eastAsia"/>
          <w:sz w:val="24"/>
        </w:rPr>
        <w:t>迁建项目完成后</w:t>
      </w:r>
      <w:r w:rsidRPr="00121C8E">
        <w:rPr>
          <w:rFonts w:hAnsi="宋体"/>
          <w:sz w:val="24"/>
        </w:rPr>
        <w:t>废水由厂区污水处理站处理达标后经总排口经园区污水管网排入</w:t>
      </w:r>
      <w:r w:rsidRPr="00121C8E">
        <w:rPr>
          <w:rFonts w:hAnsi="宋体" w:hint="eastAsia"/>
          <w:sz w:val="24"/>
        </w:rPr>
        <w:t>孟州市第二污水处理厂</w:t>
      </w:r>
      <w:r w:rsidRPr="00121C8E">
        <w:rPr>
          <w:rFonts w:hAnsi="宋体"/>
          <w:sz w:val="24"/>
        </w:rPr>
        <w:t>，处理后排入</w:t>
      </w:r>
      <w:r w:rsidRPr="00121C8E">
        <w:rPr>
          <w:rFonts w:hAnsi="宋体" w:hint="eastAsia"/>
          <w:sz w:val="24"/>
        </w:rPr>
        <w:t>滩区涝河。</w:t>
      </w:r>
      <w:r w:rsidRPr="00121C8E">
        <w:rPr>
          <w:rFonts w:hint="eastAsia"/>
          <w:sz w:val="24"/>
        </w:rPr>
        <w:t>废水产排情况见表7-5。</w:t>
      </w:r>
    </w:p>
    <w:p w:rsidR="00121C8E" w:rsidRPr="00121C8E" w:rsidP="00121C8E">
      <w:pPr>
        <w:spacing w:line="520" w:lineRule="exact"/>
        <w:jc w:val="left"/>
        <w:rPr>
          <w:b/>
          <w:sz w:val="24"/>
          <w:u w:val="single"/>
        </w:rPr>
        <w:sectPr w:rsidSect="00121C8E">
          <w:footerReference w:type="default" r:id="rId184"/>
          <w:pgSz w:w="11906" w:h="16838"/>
          <w:pgMar w:top="1701" w:right="1701" w:bottom="1701" w:left="1701" w:header="1134" w:footer="1134" w:gutter="170"/>
          <w:pgNumType w:start="1"/>
          <w:cols w:space="720"/>
          <w:docGrid w:linePitch="395"/>
        </w:sectPr>
      </w:pPr>
    </w:p>
    <w:p w:rsidR="00121C8E" w:rsidRPr="00121C8E" w:rsidP="00121C8E">
      <w:pPr>
        <w:spacing w:line="520" w:lineRule="exact"/>
        <w:ind w:firstLine="480" w:firstLineChars="200"/>
        <w:jc w:val="center"/>
        <w:rPr>
          <w:rFonts w:hint="eastAsia"/>
          <w:b/>
          <w:color w:val="000000"/>
          <w:sz w:val="24"/>
        </w:rPr>
      </w:pPr>
      <w:r w:rsidRPr="00121C8E">
        <w:rPr>
          <w:b/>
          <w:color w:val="000000"/>
          <w:sz w:val="24"/>
        </w:rPr>
        <w:t>表</w:t>
      </w:r>
      <w:r w:rsidRPr="00121C8E">
        <w:rPr>
          <w:rFonts w:hint="eastAsia"/>
          <w:b/>
          <w:color w:val="000000"/>
          <w:sz w:val="24"/>
        </w:rPr>
        <w:t>7-6</w:t>
      </w:r>
      <w:r w:rsidRPr="00121C8E">
        <w:rPr>
          <w:b/>
          <w:color w:val="000000"/>
          <w:sz w:val="24"/>
        </w:rPr>
        <w:t xml:space="preserve">  </w:t>
      </w:r>
      <w:r w:rsidRPr="00121C8E">
        <w:rPr>
          <w:rFonts w:hint="eastAsia"/>
          <w:b/>
          <w:color w:val="000000"/>
          <w:sz w:val="24"/>
        </w:rPr>
        <w:t>迁建工程</w:t>
      </w:r>
      <w:r w:rsidRPr="00121C8E">
        <w:rPr>
          <w:b/>
          <w:color w:val="000000"/>
          <w:sz w:val="24"/>
        </w:rPr>
        <w:t>废水治理效果及排放情况表</w:t>
      </w:r>
    </w:p>
    <w:tbl>
      <w:tblPr>
        <w:tblStyle w:val="TableNormal"/>
        <w:tblW w:w="5000" w:type="pct"/>
        <w:jc w:val="center"/>
        <w:tblInd w:w="0" w:type="dxa"/>
        <w:tblLayout w:type="fixed"/>
        <w:tblLook w:val="0000"/>
      </w:tblPr>
      <w:tblGrid>
        <w:gridCol w:w="1246"/>
        <w:gridCol w:w="2994"/>
        <w:gridCol w:w="1350"/>
        <w:gridCol w:w="1415"/>
        <w:gridCol w:w="1111"/>
        <w:gridCol w:w="977"/>
        <w:gridCol w:w="950"/>
        <w:gridCol w:w="950"/>
        <w:gridCol w:w="928"/>
        <w:gridCol w:w="1130"/>
        <w:gridCol w:w="601"/>
      </w:tblGrid>
      <w:tr w:rsidTr="00121C8E">
        <w:tblPrEx>
          <w:tblW w:w="5000" w:type="pct"/>
          <w:jc w:val="center"/>
          <w:tblInd w:w="0" w:type="dxa"/>
          <w:tblLayout w:type="fixed"/>
          <w:tblLook w:val="0000"/>
        </w:tblPrEx>
        <w:trPr>
          <w:trHeight w:val="454"/>
          <w:jc w:val="center"/>
        </w:trPr>
        <w:tc>
          <w:tcPr>
            <w:tcW w:w="1552" w:type="pct"/>
            <w:gridSpan w:val="2"/>
            <w:vMerge w:val="restart"/>
            <w:tcBorders>
              <w:top w:val="single" w:sz="8" w:space="0" w:color="auto"/>
              <w:left w:val="single" w:sz="8" w:space="0" w:color="auto"/>
              <w:bottom w:val="single" w:sz="8" w:space="0" w:color="000000"/>
              <w:right w:val="single" w:sz="8" w:space="0" w:color="000000"/>
            </w:tcBorders>
            <w:noWrap/>
            <w:vAlign w:val="center"/>
          </w:tcPr>
          <w:p w:rsidR="00121C8E" w:rsidRPr="00121C8E" w:rsidP="00121C8E">
            <w:pPr>
              <w:widowControl/>
              <w:spacing w:line="240" w:lineRule="exact"/>
              <w:jc w:val="center"/>
              <w:rPr>
                <w:kern w:val="0"/>
                <w:szCs w:val="21"/>
              </w:rPr>
            </w:pPr>
            <w:r w:rsidRPr="00121C8E">
              <w:rPr>
                <w:kern w:val="0"/>
                <w:szCs w:val="21"/>
              </w:rPr>
              <w:t>项目</w:t>
            </w:r>
          </w:p>
        </w:tc>
        <w:tc>
          <w:tcPr>
            <w:tcW w:w="494" w:type="pct"/>
            <w:vMerge w:val="restart"/>
            <w:tcBorders>
              <w:top w:val="single" w:sz="8" w:space="0" w:color="auto"/>
              <w:left w:val="single" w:sz="8" w:space="0" w:color="000000"/>
              <w:bottom w:val="single" w:sz="8" w:space="0" w:color="000000"/>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废水量m</w:t>
            </w:r>
            <w:r w:rsidRPr="00121C8E">
              <w:rPr>
                <w:kern w:val="0"/>
                <w:szCs w:val="21"/>
                <w:vertAlign w:val="superscript"/>
              </w:rPr>
              <w:t>3</w:t>
            </w:r>
            <w:r w:rsidRPr="00121C8E">
              <w:rPr>
                <w:kern w:val="0"/>
                <w:szCs w:val="21"/>
              </w:rPr>
              <w:t>/d</w:t>
            </w:r>
          </w:p>
        </w:tc>
        <w:tc>
          <w:tcPr>
            <w:tcW w:w="2953" w:type="pct"/>
            <w:gridSpan w:val="8"/>
            <w:tcBorders>
              <w:top w:val="single" w:sz="8" w:space="0" w:color="auto"/>
              <w:left w:val="nil"/>
              <w:bottom w:val="single" w:sz="8" w:space="0" w:color="auto"/>
              <w:right w:val="single" w:sz="8" w:space="0" w:color="000000"/>
            </w:tcBorders>
            <w:vAlign w:val="center"/>
          </w:tcPr>
          <w:p w:rsidR="00121C8E" w:rsidRPr="00121C8E" w:rsidP="00121C8E">
            <w:pPr>
              <w:widowControl/>
              <w:spacing w:line="240" w:lineRule="exact"/>
              <w:jc w:val="center"/>
              <w:rPr>
                <w:kern w:val="0"/>
                <w:szCs w:val="21"/>
              </w:rPr>
            </w:pPr>
            <w:r w:rsidRPr="00121C8E">
              <w:rPr>
                <w:kern w:val="0"/>
                <w:szCs w:val="21"/>
              </w:rPr>
              <w:t>污染物  单位mg/L，PH除外</w:t>
            </w:r>
          </w:p>
        </w:tc>
      </w:tr>
      <w:tr w:rsidTr="00121C8E">
        <w:tblPrEx>
          <w:tblW w:w="5000" w:type="pct"/>
          <w:jc w:val="center"/>
          <w:tblInd w:w="0" w:type="dxa"/>
          <w:tblLayout w:type="fixed"/>
          <w:tblLook w:val="0000"/>
        </w:tblPrEx>
        <w:trPr>
          <w:trHeight w:val="454"/>
          <w:jc w:val="center"/>
        </w:trPr>
        <w:tc>
          <w:tcPr>
            <w:tcW w:w="1552" w:type="pct"/>
            <w:gridSpan w:val="2"/>
            <w:vMerge/>
            <w:tcBorders>
              <w:top w:val="single" w:sz="8" w:space="0" w:color="auto"/>
              <w:left w:val="single" w:sz="8" w:space="0" w:color="auto"/>
              <w:bottom w:val="single" w:sz="8" w:space="0" w:color="000000"/>
              <w:right w:val="single" w:sz="8" w:space="0" w:color="000000"/>
            </w:tcBorders>
            <w:vAlign w:val="center"/>
          </w:tcPr>
          <w:p w:rsidR="00121C8E" w:rsidRPr="00121C8E" w:rsidP="00121C8E">
            <w:pPr>
              <w:widowControl/>
              <w:spacing w:line="240" w:lineRule="exact"/>
              <w:jc w:val="center"/>
              <w:rPr>
                <w:kern w:val="0"/>
                <w:szCs w:val="21"/>
              </w:rPr>
            </w:pPr>
          </w:p>
        </w:tc>
        <w:tc>
          <w:tcPr>
            <w:tcW w:w="494" w:type="pct"/>
            <w:vMerge/>
            <w:tcBorders>
              <w:top w:val="single" w:sz="8" w:space="0" w:color="auto"/>
              <w:left w:val="single" w:sz="8" w:space="0" w:color="000000"/>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p>
        </w:tc>
        <w:tc>
          <w:tcPr>
            <w:tcW w:w="518"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COD</w:t>
            </w:r>
          </w:p>
        </w:tc>
        <w:tc>
          <w:tcPr>
            <w:tcW w:w="407"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BOD</w:t>
            </w:r>
            <w:r w:rsidRPr="00121C8E">
              <w:rPr>
                <w:kern w:val="0"/>
                <w:szCs w:val="21"/>
                <w:vertAlign w:val="subscript"/>
              </w:rPr>
              <w:t>5</w:t>
            </w:r>
          </w:p>
        </w:tc>
        <w:tc>
          <w:tcPr>
            <w:tcW w:w="358"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SS</w:t>
            </w:r>
          </w:p>
        </w:tc>
        <w:tc>
          <w:tcPr>
            <w:tcW w:w="348" w:type="pct"/>
            <w:tcBorders>
              <w:top w:val="nil"/>
              <w:left w:val="nil"/>
              <w:bottom w:val="single" w:sz="8" w:space="0" w:color="auto"/>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NH</w:t>
            </w:r>
            <w:r w:rsidRPr="00121C8E">
              <w:rPr>
                <w:kern w:val="0"/>
                <w:szCs w:val="21"/>
                <w:vertAlign w:val="subscript"/>
              </w:rPr>
              <w:t>3</w:t>
            </w:r>
            <w:r w:rsidRPr="00121C8E">
              <w:rPr>
                <w:kern w:val="0"/>
                <w:szCs w:val="21"/>
              </w:rPr>
              <w:t>-N</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TN</w:t>
            </w:r>
          </w:p>
        </w:tc>
        <w:tc>
          <w:tcPr>
            <w:tcW w:w="340"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TP</w:t>
            </w:r>
          </w:p>
        </w:tc>
        <w:tc>
          <w:tcPr>
            <w:tcW w:w="414"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动植物油</w:t>
            </w:r>
          </w:p>
        </w:tc>
        <w:tc>
          <w:tcPr>
            <w:tcW w:w="21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PH</w:t>
            </w:r>
          </w:p>
        </w:tc>
      </w:tr>
      <w:tr w:rsidTr="00121C8E">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淀粉乳生产车间排口</w:t>
            </w:r>
          </w:p>
        </w:tc>
        <w:tc>
          <w:tcPr>
            <w:tcW w:w="494" w:type="pct"/>
            <w:tcBorders>
              <w:top w:val="nil"/>
              <w:left w:val="single" w:sz="8" w:space="0" w:color="auto"/>
              <w:bottom w:val="single" w:sz="8" w:space="0" w:color="000000"/>
              <w:right w:val="single" w:sz="8" w:space="0" w:color="auto"/>
            </w:tcBorders>
            <w:noWrap/>
            <w:vAlign w:val="center"/>
          </w:tcPr>
          <w:p w:rsidR="00121C8E" w:rsidRPr="00121C8E" w:rsidP="00121C8E">
            <w:pPr>
              <w:jc w:val="center"/>
              <w:rPr>
                <w:szCs w:val="21"/>
              </w:rPr>
            </w:pPr>
            <w:r w:rsidRPr="00121C8E">
              <w:rPr>
                <w:szCs w:val="21"/>
              </w:rPr>
              <w:t>831.33</w:t>
            </w:r>
          </w:p>
        </w:tc>
        <w:tc>
          <w:tcPr>
            <w:tcW w:w="51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2050</w:t>
            </w:r>
          </w:p>
        </w:tc>
        <w:tc>
          <w:tcPr>
            <w:tcW w:w="407"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1050</w:t>
            </w:r>
          </w:p>
        </w:tc>
        <w:tc>
          <w:tcPr>
            <w:tcW w:w="35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302</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28</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241</w:t>
            </w:r>
          </w:p>
        </w:tc>
        <w:tc>
          <w:tcPr>
            <w:tcW w:w="340"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10</w:t>
            </w:r>
          </w:p>
        </w:tc>
        <w:tc>
          <w:tcPr>
            <w:tcW w:w="414"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w:t>
            </w:r>
          </w:p>
        </w:tc>
        <w:tc>
          <w:tcPr>
            <w:tcW w:w="216"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4.58</w:t>
            </w:r>
          </w:p>
        </w:tc>
      </w:tr>
      <w:tr w:rsidTr="00121C8E">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noWrap/>
            <w:vAlign w:val="center"/>
          </w:tcPr>
          <w:p w:rsidR="00121C8E" w:rsidRPr="00121C8E" w:rsidP="00121C8E">
            <w:pPr>
              <w:widowControl/>
              <w:spacing w:line="240" w:lineRule="exact"/>
              <w:jc w:val="left"/>
              <w:rPr>
                <w:kern w:val="0"/>
                <w:szCs w:val="21"/>
              </w:rPr>
            </w:pPr>
            <w:r w:rsidRPr="00121C8E">
              <w:rPr>
                <w:kern w:val="0"/>
                <w:szCs w:val="21"/>
              </w:rPr>
              <w:t>淀粉制品（麦芽糖、麦芽糊精、核黄素发酵剂）车间排口</w:t>
            </w:r>
          </w:p>
        </w:tc>
        <w:tc>
          <w:tcPr>
            <w:tcW w:w="494"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1112.43</w:t>
            </w:r>
          </w:p>
        </w:tc>
        <w:tc>
          <w:tcPr>
            <w:tcW w:w="51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2950</w:t>
            </w:r>
          </w:p>
        </w:tc>
        <w:tc>
          <w:tcPr>
            <w:tcW w:w="407"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1790</w:t>
            </w:r>
          </w:p>
        </w:tc>
        <w:tc>
          <w:tcPr>
            <w:tcW w:w="35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523</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52</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653</w:t>
            </w:r>
          </w:p>
        </w:tc>
        <w:tc>
          <w:tcPr>
            <w:tcW w:w="340"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20</w:t>
            </w:r>
          </w:p>
        </w:tc>
        <w:tc>
          <w:tcPr>
            <w:tcW w:w="414"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w:t>
            </w:r>
          </w:p>
        </w:tc>
        <w:tc>
          <w:tcPr>
            <w:tcW w:w="216"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9.26</w:t>
            </w:r>
          </w:p>
        </w:tc>
      </w:tr>
      <w:tr w:rsidTr="00121C8E">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生活污水</w:t>
            </w:r>
          </w:p>
        </w:tc>
        <w:tc>
          <w:tcPr>
            <w:tcW w:w="494"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12</w:t>
            </w:r>
          </w:p>
        </w:tc>
        <w:tc>
          <w:tcPr>
            <w:tcW w:w="51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300</w:t>
            </w:r>
          </w:p>
        </w:tc>
        <w:tc>
          <w:tcPr>
            <w:tcW w:w="407"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150</w:t>
            </w:r>
          </w:p>
        </w:tc>
        <w:tc>
          <w:tcPr>
            <w:tcW w:w="35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250</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35</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60</w:t>
            </w:r>
          </w:p>
        </w:tc>
        <w:tc>
          <w:tcPr>
            <w:tcW w:w="340"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w:t>
            </w:r>
          </w:p>
        </w:tc>
        <w:tc>
          <w:tcPr>
            <w:tcW w:w="414"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80</w:t>
            </w:r>
          </w:p>
        </w:tc>
        <w:tc>
          <w:tcPr>
            <w:tcW w:w="216"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w:t>
            </w:r>
          </w:p>
        </w:tc>
      </w:tr>
      <w:tr w:rsidTr="00121C8E">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noWrap/>
            <w:vAlign w:val="center"/>
          </w:tcPr>
          <w:p w:rsidR="00121C8E" w:rsidRPr="00121C8E" w:rsidP="00121C8E">
            <w:pPr>
              <w:widowControl/>
              <w:spacing w:line="240" w:lineRule="exact"/>
              <w:jc w:val="center"/>
              <w:rPr>
                <w:rFonts w:hint="eastAsia"/>
                <w:kern w:val="0"/>
                <w:szCs w:val="21"/>
              </w:rPr>
            </w:pPr>
            <w:r w:rsidRPr="00121C8E">
              <w:rPr>
                <w:rFonts w:hint="eastAsia"/>
                <w:kern w:val="0"/>
                <w:szCs w:val="21"/>
              </w:rPr>
              <w:t>碱液喷淋废水</w:t>
            </w:r>
          </w:p>
        </w:tc>
        <w:tc>
          <w:tcPr>
            <w:tcW w:w="494" w:type="pct"/>
            <w:tcBorders>
              <w:top w:val="nil"/>
              <w:left w:val="single" w:sz="8" w:space="0" w:color="auto"/>
              <w:bottom w:val="single" w:sz="8" w:space="0" w:color="000000"/>
              <w:right w:val="single" w:sz="8" w:space="0" w:color="auto"/>
            </w:tcBorders>
            <w:noWrap/>
            <w:vAlign w:val="center"/>
          </w:tcPr>
          <w:p w:rsidR="00121C8E" w:rsidRPr="00121C8E" w:rsidP="00121C8E">
            <w:pPr>
              <w:jc w:val="center"/>
              <w:rPr>
                <w:rFonts w:hint="eastAsia"/>
                <w:szCs w:val="21"/>
              </w:rPr>
            </w:pPr>
            <w:r w:rsidRPr="00121C8E">
              <w:rPr>
                <w:rFonts w:hint="eastAsia"/>
                <w:szCs w:val="21"/>
              </w:rPr>
              <w:t>1</w:t>
            </w:r>
          </w:p>
        </w:tc>
        <w:tc>
          <w:tcPr>
            <w:tcW w:w="51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2000</w:t>
            </w:r>
          </w:p>
        </w:tc>
        <w:tc>
          <w:tcPr>
            <w:tcW w:w="407"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1200</w:t>
            </w:r>
          </w:p>
        </w:tc>
        <w:tc>
          <w:tcPr>
            <w:tcW w:w="35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3400</w:t>
            </w:r>
          </w:p>
        </w:tc>
        <w:tc>
          <w:tcPr>
            <w:tcW w:w="34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52</w:t>
            </w:r>
          </w:p>
        </w:tc>
        <w:tc>
          <w:tcPr>
            <w:tcW w:w="34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653</w:t>
            </w:r>
          </w:p>
        </w:tc>
        <w:tc>
          <w:tcPr>
            <w:tcW w:w="340"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20</w:t>
            </w:r>
          </w:p>
        </w:tc>
        <w:tc>
          <w:tcPr>
            <w:tcW w:w="414"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rFonts w:hint="eastAsia"/>
                <w:kern w:val="0"/>
                <w:szCs w:val="21"/>
              </w:rPr>
              <w:t>/</w:t>
            </w:r>
          </w:p>
        </w:tc>
        <w:tc>
          <w:tcPr>
            <w:tcW w:w="21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rFonts w:hint="eastAsia"/>
                <w:kern w:val="0"/>
                <w:szCs w:val="21"/>
              </w:rPr>
              <w:t>4.5</w:t>
            </w:r>
          </w:p>
        </w:tc>
      </w:tr>
      <w:tr w:rsidTr="00121C8E">
        <w:tblPrEx>
          <w:tblW w:w="5000" w:type="pct"/>
          <w:jc w:val="center"/>
          <w:tblInd w:w="0" w:type="dxa"/>
          <w:tblLayout w:type="fixed"/>
          <w:tblLook w:val="0000"/>
        </w:tblPrEx>
        <w:trPr>
          <w:trHeight w:val="454"/>
          <w:jc w:val="center"/>
        </w:trPr>
        <w:tc>
          <w:tcPr>
            <w:tcW w:w="456" w:type="pct"/>
            <w:vMerge w:val="restart"/>
            <w:tcBorders>
              <w:top w:val="nil"/>
              <w:left w:val="single" w:sz="8" w:space="0" w:color="auto"/>
              <w:bottom w:val="single" w:sz="8" w:space="0" w:color="000000"/>
              <w:right w:val="single" w:sz="8" w:space="0" w:color="000000"/>
            </w:tcBorders>
            <w:noWrap/>
            <w:vAlign w:val="center"/>
          </w:tcPr>
          <w:p w:rsidR="00121C8E" w:rsidRPr="00121C8E" w:rsidP="00121C8E">
            <w:pPr>
              <w:widowControl/>
              <w:spacing w:line="240" w:lineRule="exact"/>
              <w:jc w:val="center"/>
              <w:rPr>
                <w:kern w:val="0"/>
                <w:szCs w:val="21"/>
              </w:rPr>
            </w:pPr>
            <w:r w:rsidRPr="00121C8E">
              <w:rPr>
                <w:kern w:val="0"/>
                <w:szCs w:val="21"/>
              </w:rPr>
              <w:t>污水处理站</w:t>
            </w:r>
          </w:p>
        </w:tc>
        <w:tc>
          <w:tcPr>
            <w:tcW w:w="1095" w:type="pct"/>
            <w:tcBorders>
              <w:top w:val="nil"/>
              <w:left w:val="single" w:sz="8" w:space="0" w:color="auto"/>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混合进水</w:t>
            </w:r>
          </w:p>
        </w:tc>
        <w:tc>
          <w:tcPr>
            <w:tcW w:w="494" w:type="pct"/>
            <w:vMerge w:val="restart"/>
            <w:tcBorders>
              <w:top w:val="nil"/>
              <w:left w:val="single" w:sz="8" w:space="0" w:color="auto"/>
              <w:bottom w:val="single" w:sz="8" w:space="0" w:color="000000"/>
              <w:right w:val="single" w:sz="8" w:space="0" w:color="auto"/>
            </w:tcBorders>
            <w:noWrap/>
            <w:vAlign w:val="center"/>
          </w:tcPr>
          <w:p w:rsidR="00121C8E" w:rsidRPr="00121C8E" w:rsidP="00121C8E">
            <w:pPr>
              <w:jc w:val="center"/>
              <w:rPr>
                <w:szCs w:val="21"/>
              </w:rPr>
            </w:pPr>
            <w:r w:rsidRPr="00121C8E">
              <w:rPr>
                <w:szCs w:val="21"/>
              </w:rPr>
              <w:t>195</w:t>
            </w:r>
            <w:r w:rsidRPr="00121C8E">
              <w:rPr>
                <w:rFonts w:hint="eastAsia"/>
                <w:szCs w:val="21"/>
              </w:rPr>
              <w:t>6</w:t>
            </w:r>
            <w:r w:rsidRPr="00121C8E">
              <w:rPr>
                <w:szCs w:val="21"/>
              </w:rPr>
              <w:t>.76</w:t>
            </w:r>
          </w:p>
        </w:tc>
        <w:tc>
          <w:tcPr>
            <w:tcW w:w="51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2550.9</w:t>
            </w:r>
          </w:p>
        </w:tc>
        <w:tc>
          <w:tcPr>
            <w:tcW w:w="407"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1465.25</w:t>
            </w:r>
          </w:p>
        </w:tc>
        <w:tc>
          <w:tcPr>
            <w:tcW w:w="35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428.90</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41.70</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474.33</w:t>
            </w:r>
          </w:p>
        </w:tc>
        <w:tc>
          <w:tcPr>
            <w:tcW w:w="340"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15.65</w:t>
            </w:r>
          </w:p>
        </w:tc>
        <w:tc>
          <w:tcPr>
            <w:tcW w:w="414"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0.49</w:t>
            </w:r>
          </w:p>
        </w:tc>
        <w:tc>
          <w:tcPr>
            <w:tcW w:w="21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6-9</w:t>
            </w:r>
          </w:p>
        </w:tc>
      </w:tr>
      <w:tr w:rsidTr="00121C8E">
        <w:tblPrEx>
          <w:tblW w:w="5000" w:type="pct"/>
          <w:jc w:val="center"/>
          <w:tblInd w:w="0" w:type="dxa"/>
          <w:tblLayout w:type="fixed"/>
          <w:tblLook w:val="0000"/>
        </w:tblPrEx>
        <w:trPr>
          <w:trHeight w:val="454"/>
          <w:jc w:val="center"/>
        </w:trPr>
        <w:tc>
          <w:tcPr>
            <w:tcW w:w="456" w:type="pct"/>
            <w:vMerge/>
            <w:tcBorders>
              <w:top w:val="nil"/>
              <w:left w:val="single" w:sz="8" w:space="0" w:color="auto"/>
              <w:bottom w:val="single" w:sz="8" w:space="0" w:color="000000"/>
              <w:right w:val="single" w:sz="8" w:space="0" w:color="000000"/>
            </w:tcBorders>
            <w:vAlign w:val="center"/>
          </w:tcPr>
          <w:p w:rsidR="00121C8E" w:rsidRPr="00121C8E" w:rsidP="00121C8E">
            <w:pPr>
              <w:widowControl/>
              <w:spacing w:line="240" w:lineRule="exact"/>
              <w:jc w:val="center"/>
              <w:rPr>
                <w:kern w:val="0"/>
                <w:szCs w:val="21"/>
              </w:rPr>
            </w:pPr>
          </w:p>
        </w:tc>
        <w:tc>
          <w:tcPr>
            <w:tcW w:w="1095" w:type="pct"/>
            <w:tcBorders>
              <w:top w:val="nil"/>
              <w:left w:val="single" w:sz="8" w:space="0" w:color="auto"/>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处理效率%</w:t>
            </w:r>
          </w:p>
        </w:tc>
        <w:tc>
          <w:tcPr>
            <w:tcW w:w="494" w:type="pct"/>
            <w:vMerge/>
            <w:tcBorders>
              <w:top w:val="nil"/>
              <w:left w:val="single" w:sz="8" w:space="0" w:color="auto"/>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p>
        </w:tc>
        <w:tc>
          <w:tcPr>
            <w:tcW w:w="518"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color w:val="000000"/>
                <w:kern w:val="0"/>
                <w:szCs w:val="21"/>
                <w:lang w:bidi="ar"/>
              </w:rPr>
              <w:t>98</w:t>
            </w:r>
            <w:r w:rsidRPr="00121C8E">
              <w:rPr>
                <w:rFonts w:hint="eastAsia"/>
                <w:color w:val="000000"/>
                <w:kern w:val="0"/>
                <w:szCs w:val="21"/>
                <w:lang w:bidi="ar"/>
              </w:rPr>
              <w:t>.</w:t>
            </w:r>
            <w:r w:rsidRPr="00121C8E">
              <w:rPr>
                <w:color w:val="000000"/>
                <w:kern w:val="0"/>
                <w:szCs w:val="21"/>
                <w:lang w:bidi="ar"/>
              </w:rPr>
              <w:t>83</w:t>
            </w:r>
          </w:p>
        </w:tc>
        <w:tc>
          <w:tcPr>
            <w:tcW w:w="407"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color w:val="000000"/>
                <w:kern w:val="0"/>
                <w:szCs w:val="21"/>
                <w:lang w:bidi="ar"/>
              </w:rPr>
              <w:t>99</w:t>
            </w:r>
            <w:r w:rsidRPr="00121C8E">
              <w:rPr>
                <w:rFonts w:hint="eastAsia"/>
                <w:color w:val="000000"/>
                <w:kern w:val="0"/>
                <w:szCs w:val="21"/>
                <w:lang w:bidi="ar"/>
              </w:rPr>
              <w:t>.</w:t>
            </w:r>
            <w:r w:rsidRPr="00121C8E">
              <w:rPr>
                <w:color w:val="000000"/>
                <w:kern w:val="0"/>
                <w:szCs w:val="21"/>
                <w:lang w:bidi="ar"/>
              </w:rPr>
              <w:t>06</w:t>
            </w:r>
          </w:p>
        </w:tc>
        <w:tc>
          <w:tcPr>
            <w:tcW w:w="358"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color w:val="000000"/>
                <w:kern w:val="0"/>
                <w:szCs w:val="21"/>
                <w:lang w:bidi="ar"/>
              </w:rPr>
              <w:t>98</w:t>
            </w:r>
            <w:r w:rsidRPr="00121C8E">
              <w:rPr>
                <w:rFonts w:hint="eastAsia"/>
                <w:color w:val="000000"/>
                <w:kern w:val="0"/>
                <w:szCs w:val="21"/>
                <w:lang w:bidi="ar"/>
              </w:rPr>
              <w:t>.</w:t>
            </w:r>
            <w:r w:rsidRPr="00121C8E">
              <w:rPr>
                <w:color w:val="000000"/>
                <w:kern w:val="0"/>
                <w:szCs w:val="21"/>
                <w:lang w:bidi="ar"/>
              </w:rPr>
              <w:t>87</w:t>
            </w:r>
          </w:p>
        </w:tc>
        <w:tc>
          <w:tcPr>
            <w:tcW w:w="348"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color w:val="000000"/>
                <w:kern w:val="0"/>
                <w:szCs w:val="21"/>
                <w:lang w:bidi="ar"/>
              </w:rPr>
              <w:t>90</w:t>
            </w:r>
            <w:r w:rsidRPr="00121C8E">
              <w:rPr>
                <w:rFonts w:hint="eastAsia"/>
                <w:color w:val="000000"/>
                <w:kern w:val="0"/>
                <w:szCs w:val="21"/>
                <w:lang w:bidi="ar"/>
              </w:rPr>
              <w:t>.</w:t>
            </w:r>
            <w:r w:rsidRPr="00121C8E">
              <w:rPr>
                <w:color w:val="000000"/>
                <w:kern w:val="0"/>
                <w:szCs w:val="21"/>
                <w:lang w:bidi="ar"/>
              </w:rPr>
              <w:t>35</w:t>
            </w:r>
          </w:p>
        </w:tc>
        <w:tc>
          <w:tcPr>
            <w:tcW w:w="348"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rFonts w:hint="eastAsia"/>
                <w:color w:val="000000"/>
                <w:kern w:val="0"/>
                <w:szCs w:val="21"/>
                <w:lang w:bidi="ar"/>
              </w:rPr>
              <w:t>89.06</w:t>
            </w:r>
          </w:p>
        </w:tc>
        <w:tc>
          <w:tcPr>
            <w:tcW w:w="340"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rFonts w:hint="eastAsia"/>
                <w:color w:val="000000"/>
                <w:kern w:val="0"/>
                <w:szCs w:val="21"/>
                <w:lang w:bidi="ar"/>
              </w:rPr>
              <w:t>84.01</w:t>
            </w:r>
          </w:p>
        </w:tc>
        <w:tc>
          <w:tcPr>
            <w:tcW w:w="414"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50</w:t>
            </w:r>
          </w:p>
        </w:tc>
        <w:tc>
          <w:tcPr>
            <w:tcW w:w="21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w:t>
            </w:r>
          </w:p>
        </w:tc>
      </w:tr>
      <w:tr w:rsidTr="00121C8E">
        <w:tblPrEx>
          <w:tblW w:w="5000" w:type="pct"/>
          <w:jc w:val="center"/>
          <w:tblInd w:w="0" w:type="dxa"/>
          <w:tblLayout w:type="fixed"/>
          <w:tblLook w:val="0000"/>
        </w:tblPrEx>
        <w:trPr>
          <w:trHeight w:val="454"/>
          <w:jc w:val="center"/>
        </w:trPr>
        <w:tc>
          <w:tcPr>
            <w:tcW w:w="456" w:type="pct"/>
            <w:vMerge/>
            <w:tcBorders>
              <w:top w:val="nil"/>
              <w:left w:val="single" w:sz="8" w:space="0" w:color="auto"/>
              <w:bottom w:val="single" w:sz="8" w:space="0" w:color="000000"/>
              <w:right w:val="single" w:sz="8" w:space="0" w:color="000000"/>
            </w:tcBorders>
            <w:vAlign w:val="center"/>
          </w:tcPr>
          <w:p w:rsidR="00121C8E" w:rsidRPr="00121C8E" w:rsidP="00121C8E">
            <w:pPr>
              <w:widowControl/>
              <w:spacing w:line="240" w:lineRule="exact"/>
              <w:jc w:val="center"/>
              <w:rPr>
                <w:kern w:val="0"/>
                <w:szCs w:val="21"/>
              </w:rPr>
            </w:pPr>
          </w:p>
        </w:tc>
        <w:tc>
          <w:tcPr>
            <w:tcW w:w="1095" w:type="pct"/>
            <w:tcBorders>
              <w:top w:val="nil"/>
              <w:left w:val="single" w:sz="8" w:space="0" w:color="auto"/>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出水</w:t>
            </w:r>
          </w:p>
        </w:tc>
        <w:tc>
          <w:tcPr>
            <w:tcW w:w="494" w:type="pct"/>
            <w:vMerge/>
            <w:tcBorders>
              <w:top w:val="nil"/>
              <w:left w:val="single" w:sz="8" w:space="0" w:color="auto"/>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p>
        </w:tc>
        <w:tc>
          <w:tcPr>
            <w:tcW w:w="51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29.85</w:t>
            </w:r>
          </w:p>
        </w:tc>
        <w:tc>
          <w:tcPr>
            <w:tcW w:w="407"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13.77</w:t>
            </w:r>
          </w:p>
        </w:tc>
        <w:tc>
          <w:tcPr>
            <w:tcW w:w="35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4.85</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4.02</w:t>
            </w:r>
          </w:p>
        </w:tc>
        <w:tc>
          <w:tcPr>
            <w:tcW w:w="34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rFonts w:hint="eastAsia"/>
                <w:color w:val="000000"/>
                <w:kern w:val="0"/>
                <w:szCs w:val="21"/>
                <w:lang w:bidi="ar"/>
              </w:rPr>
              <w:t>51.89</w:t>
            </w:r>
          </w:p>
        </w:tc>
        <w:tc>
          <w:tcPr>
            <w:tcW w:w="340"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rFonts w:hint="eastAsia"/>
                <w:color w:val="000000"/>
                <w:kern w:val="0"/>
                <w:szCs w:val="21"/>
                <w:lang w:bidi="ar"/>
              </w:rPr>
              <w:t>2.5</w:t>
            </w:r>
          </w:p>
        </w:tc>
        <w:tc>
          <w:tcPr>
            <w:tcW w:w="414"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0.25</w:t>
            </w:r>
          </w:p>
        </w:tc>
        <w:tc>
          <w:tcPr>
            <w:tcW w:w="21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6-9</w:t>
            </w:r>
          </w:p>
        </w:tc>
      </w:tr>
      <w:tr w:rsidTr="00121C8E">
        <w:tblPrEx>
          <w:tblW w:w="5000" w:type="pct"/>
          <w:jc w:val="center"/>
          <w:tblInd w:w="0" w:type="dxa"/>
          <w:tblLayout w:type="fixed"/>
          <w:tblLook w:val="0000"/>
        </w:tblPrEx>
        <w:trPr>
          <w:trHeight w:val="454"/>
          <w:jc w:val="center"/>
        </w:trPr>
        <w:tc>
          <w:tcPr>
            <w:tcW w:w="1552" w:type="pct"/>
            <w:gridSpan w:val="2"/>
            <w:tcBorders>
              <w:top w:val="nil"/>
              <w:left w:val="single" w:sz="8" w:space="0" w:color="auto"/>
              <w:bottom w:val="single" w:sz="8" w:space="0" w:color="000000"/>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清净下水</w:t>
            </w:r>
          </w:p>
        </w:tc>
        <w:tc>
          <w:tcPr>
            <w:tcW w:w="494" w:type="pct"/>
            <w:tcBorders>
              <w:top w:val="nil"/>
              <w:left w:val="single" w:sz="8" w:space="0" w:color="auto"/>
              <w:bottom w:val="single" w:sz="8" w:space="0" w:color="000000"/>
              <w:right w:val="single" w:sz="8" w:space="0" w:color="auto"/>
            </w:tcBorders>
            <w:vAlign w:val="center"/>
          </w:tcPr>
          <w:p w:rsidR="00121C8E" w:rsidRPr="00121C8E" w:rsidP="00121C8E">
            <w:pPr>
              <w:jc w:val="center"/>
              <w:rPr>
                <w:szCs w:val="21"/>
              </w:rPr>
            </w:pPr>
            <w:r w:rsidRPr="00121C8E">
              <w:rPr>
                <w:rFonts w:hint="eastAsia"/>
                <w:szCs w:val="21"/>
              </w:rPr>
              <w:t>463.94</w:t>
            </w:r>
          </w:p>
        </w:tc>
        <w:tc>
          <w:tcPr>
            <w:tcW w:w="51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50</w:t>
            </w:r>
          </w:p>
        </w:tc>
        <w:tc>
          <w:tcPr>
            <w:tcW w:w="407"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10</w:t>
            </w:r>
          </w:p>
        </w:tc>
        <w:tc>
          <w:tcPr>
            <w:tcW w:w="35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30</w:t>
            </w:r>
          </w:p>
        </w:tc>
        <w:tc>
          <w:tcPr>
            <w:tcW w:w="34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szCs w:val="21"/>
              </w:rPr>
              <w:t>/</w:t>
            </w:r>
          </w:p>
        </w:tc>
        <w:tc>
          <w:tcPr>
            <w:tcW w:w="348" w:type="pct"/>
            <w:tcBorders>
              <w:top w:val="nil"/>
              <w:left w:val="nil"/>
              <w:bottom w:val="single" w:sz="8" w:space="0" w:color="auto"/>
              <w:right w:val="single" w:sz="8" w:space="0" w:color="auto"/>
            </w:tcBorders>
            <w:noWrap/>
            <w:vAlign w:val="center"/>
          </w:tcPr>
          <w:p w:rsidR="00121C8E" w:rsidRPr="00121C8E" w:rsidP="00121C8E">
            <w:pPr>
              <w:jc w:val="center"/>
              <w:rPr>
                <w:rFonts w:hint="eastAsia"/>
                <w:szCs w:val="21"/>
              </w:rPr>
            </w:pPr>
            <w:r w:rsidRPr="00121C8E">
              <w:rPr>
                <w:rFonts w:hint="eastAsia"/>
                <w:szCs w:val="21"/>
              </w:rPr>
              <w:t>2</w:t>
            </w:r>
          </w:p>
        </w:tc>
        <w:tc>
          <w:tcPr>
            <w:tcW w:w="340"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0.5</w:t>
            </w:r>
          </w:p>
        </w:tc>
        <w:tc>
          <w:tcPr>
            <w:tcW w:w="414"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w:t>
            </w:r>
          </w:p>
        </w:tc>
        <w:tc>
          <w:tcPr>
            <w:tcW w:w="21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w:t>
            </w:r>
          </w:p>
        </w:tc>
      </w:tr>
      <w:tr w:rsidTr="00121C8E">
        <w:tblPrEx>
          <w:tblW w:w="5000" w:type="pct"/>
          <w:jc w:val="center"/>
          <w:tblInd w:w="0" w:type="dxa"/>
          <w:tblLayout w:type="fixed"/>
          <w:tblLook w:val="0000"/>
        </w:tblPrEx>
        <w:trPr>
          <w:trHeight w:val="450"/>
          <w:jc w:val="center"/>
        </w:trPr>
        <w:tc>
          <w:tcPr>
            <w:tcW w:w="1552" w:type="pct"/>
            <w:gridSpan w:val="2"/>
            <w:vMerge w:val="restart"/>
            <w:tcBorders>
              <w:top w:val="nil"/>
              <w:left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全厂总排口</w:t>
            </w:r>
          </w:p>
        </w:tc>
        <w:tc>
          <w:tcPr>
            <w:tcW w:w="494"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2420.7</w:t>
            </w:r>
          </w:p>
        </w:tc>
        <w:tc>
          <w:tcPr>
            <w:tcW w:w="51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33.71</w:t>
            </w:r>
          </w:p>
        </w:tc>
        <w:tc>
          <w:tcPr>
            <w:tcW w:w="407"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13.05</w:t>
            </w:r>
          </w:p>
        </w:tc>
        <w:tc>
          <w:tcPr>
            <w:tcW w:w="358" w:type="pct"/>
            <w:tcBorders>
              <w:top w:val="nil"/>
              <w:left w:val="nil"/>
              <w:bottom w:val="single" w:sz="8" w:space="0" w:color="auto"/>
              <w:right w:val="single" w:sz="8" w:space="0" w:color="auto"/>
            </w:tcBorders>
            <w:noWrap/>
            <w:vAlign w:val="center"/>
          </w:tcPr>
          <w:p w:rsidR="00121C8E" w:rsidRPr="00121C8E" w:rsidP="00121C8E">
            <w:pPr>
              <w:widowControl/>
              <w:jc w:val="center"/>
              <w:textAlignment w:val="center"/>
              <w:rPr>
                <w:szCs w:val="21"/>
              </w:rPr>
            </w:pPr>
            <w:r w:rsidRPr="00121C8E">
              <w:rPr>
                <w:color w:val="000000"/>
                <w:kern w:val="0"/>
                <w:szCs w:val="21"/>
                <w:lang w:bidi="ar"/>
              </w:rPr>
              <w:t>9.67</w:t>
            </w:r>
          </w:p>
        </w:tc>
        <w:tc>
          <w:tcPr>
            <w:tcW w:w="348"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color w:val="000000"/>
                <w:kern w:val="0"/>
                <w:szCs w:val="21"/>
                <w:lang w:bidi="ar"/>
              </w:rPr>
              <w:t>3.25</w:t>
            </w:r>
          </w:p>
        </w:tc>
        <w:tc>
          <w:tcPr>
            <w:tcW w:w="348"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rFonts w:hint="eastAsia"/>
                <w:color w:val="000000"/>
                <w:kern w:val="0"/>
                <w:szCs w:val="21"/>
                <w:lang w:bidi="ar"/>
              </w:rPr>
              <w:t>42.33</w:t>
            </w:r>
          </w:p>
        </w:tc>
        <w:tc>
          <w:tcPr>
            <w:tcW w:w="340" w:type="pct"/>
            <w:tcBorders>
              <w:top w:val="nil"/>
              <w:left w:val="nil"/>
              <w:bottom w:val="single" w:sz="8" w:space="0" w:color="auto"/>
              <w:right w:val="single" w:sz="8" w:space="0" w:color="auto"/>
            </w:tcBorders>
            <w:vAlign w:val="center"/>
          </w:tcPr>
          <w:p w:rsidR="00121C8E" w:rsidRPr="00121C8E" w:rsidP="00121C8E">
            <w:pPr>
              <w:widowControl/>
              <w:jc w:val="center"/>
              <w:textAlignment w:val="center"/>
              <w:rPr>
                <w:szCs w:val="21"/>
              </w:rPr>
            </w:pPr>
            <w:r w:rsidRPr="00121C8E">
              <w:rPr>
                <w:rFonts w:hint="eastAsia"/>
                <w:color w:val="000000"/>
                <w:kern w:val="0"/>
                <w:szCs w:val="21"/>
                <w:lang w:bidi="ar"/>
              </w:rPr>
              <w:t>2.12</w:t>
            </w:r>
          </w:p>
        </w:tc>
        <w:tc>
          <w:tcPr>
            <w:tcW w:w="414" w:type="pct"/>
            <w:tcBorders>
              <w:top w:val="nil"/>
              <w:left w:val="nil"/>
              <w:bottom w:val="single" w:sz="8" w:space="0" w:color="auto"/>
              <w:right w:val="single" w:sz="8" w:space="0" w:color="auto"/>
            </w:tcBorders>
            <w:vAlign w:val="center"/>
          </w:tcPr>
          <w:p w:rsidR="00121C8E" w:rsidRPr="00121C8E" w:rsidP="00121C8E">
            <w:pPr>
              <w:widowControl/>
              <w:spacing w:line="240" w:lineRule="exact"/>
              <w:jc w:val="center"/>
              <w:rPr>
                <w:kern w:val="0"/>
                <w:szCs w:val="21"/>
              </w:rPr>
            </w:pPr>
            <w:r w:rsidRPr="00121C8E">
              <w:rPr>
                <w:rFonts w:hint="eastAsia"/>
                <w:kern w:val="0"/>
                <w:szCs w:val="21"/>
              </w:rPr>
              <w:t>0.2</w:t>
            </w:r>
          </w:p>
        </w:tc>
        <w:tc>
          <w:tcPr>
            <w:tcW w:w="216" w:type="pct"/>
            <w:tcBorders>
              <w:top w:val="nil"/>
              <w:left w:val="nil"/>
              <w:bottom w:val="single" w:sz="8" w:space="0" w:color="auto"/>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6-9</w:t>
            </w:r>
          </w:p>
        </w:tc>
      </w:tr>
      <w:tr w:rsidTr="00121C8E">
        <w:tblPrEx>
          <w:tblW w:w="5000" w:type="pct"/>
          <w:jc w:val="center"/>
          <w:tblInd w:w="0" w:type="dxa"/>
          <w:tblLayout w:type="fixed"/>
          <w:tblLook w:val="0000"/>
        </w:tblPrEx>
        <w:trPr>
          <w:trHeight w:val="450"/>
          <w:jc w:val="center"/>
        </w:trPr>
        <w:tc>
          <w:tcPr>
            <w:tcW w:w="1552" w:type="pct"/>
            <w:gridSpan w:val="2"/>
            <w:vMerge/>
            <w:tcBorders>
              <w:top w:val="nil"/>
              <w:left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p>
        </w:tc>
        <w:tc>
          <w:tcPr>
            <w:tcW w:w="494"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color w:val="000000"/>
                <w:kern w:val="0"/>
                <w:szCs w:val="21"/>
                <w:lang w:bidi="ar"/>
              </w:rPr>
              <w:t>总量t/a</w:t>
            </w:r>
          </w:p>
        </w:tc>
        <w:tc>
          <w:tcPr>
            <w:tcW w:w="51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24.479</w:t>
            </w:r>
          </w:p>
        </w:tc>
        <w:tc>
          <w:tcPr>
            <w:tcW w:w="407"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9.477</w:t>
            </w:r>
          </w:p>
        </w:tc>
        <w:tc>
          <w:tcPr>
            <w:tcW w:w="358" w:type="pct"/>
            <w:tcBorders>
              <w:top w:val="nil"/>
              <w:left w:val="nil"/>
              <w:bottom w:val="single" w:sz="8" w:space="0" w:color="auto"/>
              <w:right w:val="single" w:sz="8" w:space="0" w:color="auto"/>
            </w:tcBorders>
            <w:noWrap/>
            <w:vAlign w:val="center"/>
          </w:tcPr>
          <w:p w:rsidR="00121C8E" w:rsidRPr="00121C8E" w:rsidP="00121C8E">
            <w:pPr>
              <w:jc w:val="center"/>
              <w:rPr>
                <w:szCs w:val="21"/>
              </w:rPr>
            </w:pPr>
            <w:r w:rsidRPr="00121C8E">
              <w:rPr>
                <w:rFonts w:hint="eastAsia"/>
                <w:szCs w:val="21"/>
              </w:rPr>
              <w:t>7.021</w:t>
            </w:r>
          </w:p>
        </w:tc>
        <w:tc>
          <w:tcPr>
            <w:tcW w:w="348" w:type="pct"/>
            <w:tcBorders>
              <w:top w:val="nil"/>
              <w:left w:val="nil"/>
              <w:bottom w:val="single" w:sz="8" w:space="0" w:color="auto"/>
              <w:right w:val="single" w:sz="8" w:space="0" w:color="auto"/>
            </w:tcBorders>
            <w:vAlign w:val="center"/>
          </w:tcPr>
          <w:p w:rsidR="00121C8E" w:rsidRPr="00121C8E" w:rsidP="00121C8E">
            <w:pPr>
              <w:jc w:val="center"/>
              <w:rPr>
                <w:szCs w:val="21"/>
              </w:rPr>
            </w:pPr>
            <w:r w:rsidRPr="00121C8E">
              <w:rPr>
                <w:rFonts w:hint="eastAsia"/>
                <w:szCs w:val="21"/>
              </w:rPr>
              <w:t>2.362</w:t>
            </w:r>
          </w:p>
        </w:tc>
        <w:tc>
          <w:tcPr>
            <w:tcW w:w="348" w:type="pct"/>
            <w:tcBorders>
              <w:top w:val="nil"/>
              <w:left w:val="nil"/>
              <w:bottom w:val="single" w:sz="8" w:space="0" w:color="auto"/>
              <w:right w:val="single" w:sz="8" w:space="0" w:color="auto"/>
            </w:tcBorders>
            <w:vAlign w:val="center"/>
          </w:tcPr>
          <w:p w:rsidR="00121C8E" w:rsidRPr="00121C8E" w:rsidP="00121C8E">
            <w:pPr>
              <w:jc w:val="center"/>
              <w:rPr>
                <w:szCs w:val="21"/>
              </w:rPr>
            </w:pPr>
            <w:r w:rsidRPr="00121C8E">
              <w:rPr>
                <w:rFonts w:hint="eastAsia"/>
                <w:szCs w:val="21"/>
              </w:rPr>
              <w:t>30.74</w:t>
            </w:r>
          </w:p>
        </w:tc>
        <w:tc>
          <w:tcPr>
            <w:tcW w:w="340" w:type="pct"/>
            <w:tcBorders>
              <w:top w:val="nil"/>
              <w:left w:val="nil"/>
              <w:bottom w:val="single" w:sz="8" w:space="0" w:color="auto"/>
              <w:right w:val="single" w:sz="8" w:space="0" w:color="auto"/>
            </w:tcBorders>
            <w:vAlign w:val="center"/>
          </w:tcPr>
          <w:p w:rsidR="00121C8E" w:rsidRPr="00121C8E" w:rsidP="00121C8E">
            <w:pPr>
              <w:jc w:val="center"/>
              <w:rPr>
                <w:szCs w:val="21"/>
              </w:rPr>
            </w:pPr>
            <w:r w:rsidRPr="00121C8E">
              <w:rPr>
                <w:rFonts w:hint="eastAsia"/>
                <w:szCs w:val="21"/>
              </w:rPr>
              <w:t>1.5</w:t>
            </w:r>
            <w:r w:rsidRPr="00121C8E">
              <w:rPr>
                <w:szCs w:val="21"/>
              </w:rPr>
              <w:t>39</w:t>
            </w:r>
          </w:p>
        </w:tc>
        <w:tc>
          <w:tcPr>
            <w:tcW w:w="414" w:type="pct"/>
            <w:tcBorders>
              <w:top w:val="nil"/>
              <w:left w:val="nil"/>
              <w:bottom w:val="single" w:sz="8" w:space="0" w:color="auto"/>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0.14</w:t>
            </w:r>
            <w:r w:rsidRPr="00121C8E">
              <w:rPr>
                <w:rFonts w:hint="eastAsia"/>
                <w:kern w:val="0"/>
                <w:szCs w:val="21"/>
              </w:rPr>
              <w:t>4</w:t>
            </w:r>
          </w:p>
        </w:tc>
        <w:tc>
          <w:tcPr>
            <w:tcW w:w="216" w:type="pct"/>
            <w:tcBorders>
              <w:top w:val="nil"/>
              <w:left w:val="nil"/>
              <w:bottom w:val="single" w:sz="8" w:space="0" w:color="auto"/>
              <w:right w:val="single" w:sz="8" w:space="0" w:color="auto"/>
            </w:tcBorders>
            <w:vAlign w:val="center"/>
          </w:tcPr>
          <w:p w:rsidR="00121C8E" w:rsidRPr="00121C8E" w:rsidP="00121C8E">
            <w:pPr>
              <w:widowControl/>
              <w:spacing w:line="240" w:lineRule="exact"/>
              <w:jc w:val="center"/>
              <w:rPr>
                <w:kern w:val="0"/>
                <w:szCs w:val="21"/>
              </w:rPr>
            </w:pPr>
            <w:r w:rsidRPr="00121C8E">
              <w:rPr>
                <w:kern w:val="0"/>
                <w:szCs w:val="21"/>
              </w:rPr>
              <w:t>/</w:t>
            </w:r>
          </w:p>
        </w:tc>
      </w:tr>
      <w:tr w:rsidTr="00121C8E">
        <w:tblPrEx>
          <w:tblW w:w="5000" w:type="pct"/>
          <w:jc w:val="center"/>
          <w:tblInd w:w="0" w:type="dxa"/>
          <w:tblLayout w:type="fixed"/>
          <w:tblLook w:val="0000"/>
        </w:tblPrEx>
        <w:trPr>
          <w:trHeight w:val="454"/>
          <w:jc w:val="center"/>
        </w:trPr>
        <w:tc>
          <w:tcPr>
            <w:tcW w:w="456" w:type="pct"/>
            <w:vMerge w:val="restart"/>
            <w:tcBorders>
              <w:top w:val="nil"/>
              <w:left w:val="single" w:sz="8" w:space="0" w:color="auto"/>
              <w:right w:val="single" w:sz="4" w:space="0" w:color="auto"/>
            </w:tcBorders>
            <w:noWrap/>
            <w:vAlign w:val="center"/>
          </w:tcPr>
          <w:p w:rsidR="00121C8E" w:rsidRPr="00121C8E" w:rsidP="00121C8E">
            <w:pPr>
              <w:widowControl/>
              <w:spacing w:line="240" w:lineRule="exact"/>
              <w:jc w:val="center"/>
              <w:rPr>
                <w:kern w:val="0"/>
                <w:szCs w:val="21"/>
              </w:rPr>
            </w:pPr>
            <w:r w:rsidRPr="00121C8E">
              <w:rPr>
                <w:kern w:val="0"/>
                <w:szCs w:val="21"/>
              </w:rPr>
              <w:t>排放标准</w:t>
            </w:r>
          </w:p>
        </w:tc>
        <w:tc>
          <w:tcPr>
            <w:tcW w:w="1590" w:type="pct"/>
            <w:gridSpan w:val="2"/>
            <w:tcBorders>
              <w:top w:val="single" w:sz="4" w:space="0" w:color="auto"/>
              <w:left w:val="single" w:sz="4" w:space="0" w:color="auto"/>
              <w:bottom w:val="single" w:sz="4" w:space="0" w:color="auto"/>
              <w:right w:val="single" w:sz="8" w:space="0" w:color="auto"/>
            </w:tcBorders>
            <w:vAlign w:val="center"/>
          </w:tcPr>
          <w:p w:rsidR="00121C8E" w:rsidRPr="00121C8E" w:rsidP="00121C8E">
            <w:pPr>
              <w:widowControl/>
              <w:spacing w:line="240" w:lineRule="exact"/>
              <w:jc w:val="left"/>
              <w:rPr>
                <w:kern w:val="0"/>
                <w:szCs w:val="21"/>
              </w:rPr>
            </w:pPr>
            <w:r w:rsidRPr="00121C8E">
              <w:rPr>
                <w:szCs w:val="21"/>
              </w:rPr>
              <w:t>《淀粉工业水污染物排放标准》(GB 25461- 2010) 相关间接排放限值</w:t>
            </w:r>
          </w:p>
        </w:tc>
        <w:tc>
          <w:tcPr>
            <w:tcW w:w="518" w:type="pct"/>
            <w:tcBorders>
              <w:top w:val="nil"/>
              <w:left w:val="nil"/>
              <w:bottom w:val="single" w:sz="8" w:space="0" w:color="auto"/>
              <w:right w:val="single" w:sz="8" w:space="0" w:color="auto"/>
            </w:tcBorders>
            <w:noWrap/>
            <w:vAlign w:val="center"/>
          </w:tcPr>
          <w:p w:rsidR="00121C8E" w:rsidRPr="00121C8E" w:rsidP="00121C8E">
            <w:pPr>
              <w:adjustRightInd w:val="0"/>
              <w:snapToGrid w:val="0"/>
              <w:spacing w:line="240" w:lineRule="exact"/>
              <w:jc w:val="center"/>
              <w:rPr>
                <w:bCs/>
                <w:szCs w:val="21"/>
              </w:rPr>
            </w:pPr>
            <w:r w:rsidRPr="00121C8E">
              <w:rPr>
                <w:bCs/>
                <w:szCs w:val="21"/>
              </w:rPr>
              <w:t>300</w:t>
            </w:r>
          </w:p>
        </w:tc>
        <w:tc>
          <w:tcPr>
            <w:tcW w:w="407" w:type="pct"/>
            <w:tcBorders>
              <w:top w:val="nil"/>
              <w:left w:val="nil"/>
              <w:bottom w:val="single" w:sz="8" w:space="0" w:color="auto"/>
              <w:right w:val="single" w:sz="8" w:space="0" w:color="auto"/>
            </w:tcBorders>
            <w:noWrap/>
            <w:vAlign w:val="center"/>
          </w:tcPr>
          <w:p w:rsidR="00121C8E" w:rsidRPr="00121C8E" w:rsidP="00121C8E">
            <w:pPr>
              <w:adjustRightInd w:val="0"/>
              <w:snapToGrid w:val="0"/>
              <w:spacing w:line="240" w:lineRule="exact"/>
              <w:jc w:val="center"/>
              <w:rPr>
                <w:bCs/>
                <w:szCs w:val="21"/>
              </w:rPr>
            </w:pPr>
            <w:r w:rsidRPr="00121C8E">
              <w:rPr>
                <w:bCs/>
                <w:szCs w:val="21"/>
              </w:rPr>
              <w:t>70</w:t>
            </w:r>
          </w:p>
        </w:tc>
        <w:tc>
          <w:tcPr>
            <w:tcW w:w="358" w:type="pct"/>
            <w:tcBorders>
              <w:top w:val="nil"/>
              <w:left w:val="nil"/>
              <w:bottom w:val="single" w:sz="8" w:space="0" w:color="auto"/>
              <w:right w:val="single" w:sz="8" w:space="0" w:color="auto"/>
            </w:tcBorders>
            <w:noWrap/>
            <w:vAlign w:val="center"/>
          </w:tcPr>
          <w:p w:rsidR="00121C8E" w:rsidRPr="00121C8E" w:rsidP="00121C8E">
            <w:pPr>
              <w:adjustRightInd w:val="0"/>
              <w:snapToGrid w:val="0"/>
              <w:spacing w:line="240" w:lineRule="exact"/>
              <w:jc w:val="center"/>
              <w:rPr>
                <w:bCs/>
                <w:szCs w:val="21"/>
              </w:rPr>
            </w:pPr>
            <w:r w:rsidRPr="00121C8E">
              <w:rPr>
                <w:bCs/>
                <w:szCs w:val="21"/>
              </w:rPr>
              <w:t>70</w:t>
            </w:r>
          </w:p>
        </w:tc>
        <w:tc>
          <w:tcPr>
            <w:tcW w:w="348" w:type="pct"/>
            <w:tcBorders>
              <w:top w:val="nil"/>
              <w:left w:val="nil"/>
              <w:bottom w:val="single" w:sz="8" w:space="0" w:color="auto"/>
              <w:right w:val="single" w:sz="8" w:space="0" w:color="auto"/>
            </w:tcBorders>
            <w:noWrap/>
            <w:vAlign w:val="center"/>
          </w:tcPr>
          <w:p w:rsidR="00121C8E" w:rsidRPr="00121C8E" w:rsidP="00121C8E">
            <w:pPr>
              <w:adjustRightInd w:val="0"/>
              <w:snapToGrid w:val="0"/>
              <w:spacing w:line="240" w:lineRule="exact"/>
              <w:jc w:val="center"/>
              <w:rPr>
                <w:bCs/>
                <w:szCs w:val="21"/>
              </w:rPr>
            </w:pPr>
            <w:r w:rsidRPr="00121C8E">
              <w:rPr>
                <w:bCs/>
                <w:szCs w:val="21"/>
              </w:rPr>
              <w:t>35</w:t>
            </w:r>
          </w:p>
        </w:tc>
        <w:tc>
          <w:tcPr>
            <w:tcW w:w="348" w:type="pct"/>
            <w:tcBorders>
              <w:top w:val="nil"/>
              <w:left w:val="nil"/>
              <w:bottom w:val="single" w:sz="8" w:space="0" w:color="auto"/>
              <w:right w:val="single" w:sz="8" w:space="0" w:color="auto"/>
            </w:tcBorders>
            <w:noWrap/>
            <w:vAlign w:val="center"/>
          </w:tcPr>
          <w:p w:rsidR="00121C8E" w:rsidRPr="00121C8E" w:rsidP="00121C8E">
            <w:pPr>
              <w:adjustRightInd w:val="0"/>
              <w:snapToGrid w:val="0"/>
              <w:spacing w:line="240" w:lineRule="exact"/>
              <w:jc w:val="center"/>
              <w:rPr>
                <w:bCs/>
                <w:szCs w:val="21"/>
              </w:rPr>
            </w:pPr>
            <w:r w:rsidRPr="00121C8E">
              <w:rPr>
                <w:bCs/>
                <w:szCs w:val="21"/>
              </w:rPr>
              <w:t>55</w:t>
            </w:r>
          </w:p>
        </w:tc>
        <w:tc>
          <w:tcPr>
            <w:tcW w:w="340" w:type="pct"/>
            <w:tcBorders>
              <w:top w:val="nil"/>
              <w:left w:val="nil"/>
              <w:bottom w:val="single" w:sz="8" w:space="0" w:color="auto"/>
              <w:right w:val="single" w:sz="8" w:space="0" w:color="auto"/>
            </w:tcBorders>
            <w:noWrap/>
            <w:vAlign w:val="center"/>
          </w:tcPr>
          <w:p w:rsidR="00121C8E" w:rsidRPr="00121C8E" w:rsidP="00121C8E">
            <w:pPr>
              <w:adjustRightInd w:val="0"/>
              <w:snapToGrid w:val="0"/>
              <w:spacing w:line="240" w:lineRule="exact"/>
              <w:jc w:val="center"/>
              <w:rPr>
                <w:bCs/>
                <w:szCs w:val="21"/>
              </w:rPr>
            </w:pPr>
            <w:r w:rsidRPr="00121C8E">
              <w:rPr>
                <w:bCs/>
                <w:szCs w:val="21"/>
              </w:rPr>
              <w:t>5</w:t>
            </w:r>
          </w:p>
        </w:tc>
        <w:tc>
          <w:tcPr>
            <w:tcW w:w="414"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p>
        </w:tc>
        <w:tc>
          <w:tcPr>
            <w:tcW w:w="21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r w:rsidRPr="00121C8E">
              <w:rPr>
                <w:kern w:val="0"/>
                <w:szCs w:val="21"/>
              </w:rPr>
              <w:t>6-9</w:t>
            </w:r>
          </w:p>
        </w:tc>
      </w:tr>
      <w:tr w:rsidTr="00121C8E">
        <w:tblPrEx>
          <w:tblW w:w="5000" w:type="pct"/>
          <w:jc w:val="center"/>
          <w:tblInd w:w="0" w:type="dxa"/>
          <w:tblLayout w:type="fixed"/>
          <w:tblLook w:val="0000"/>
        </w:tblPrEx>
        <w:trPr>
          <w:trHeight w:val="454"/>
          <w:jc w:val="center"/>
        </w:trPr>
        <w:tc>
          <w:tcPr>
            <w:tcW w:w="456" w:type="pct"/>
            <w:vMerge/>
            <w:tcBorders>
              <w:left w:val="single" w:sz="8" w:space="0" w:color="auto"/>
              <w:bottom w:val="single" w:sz="8" w:space="0" w:color="auto"/>
              <w:right w:val="single" w:sz="4" w:space="0" w:color="auto"/>
            </w:tcBorders>
            <w:noWrap/>
            <w:vAlign w:val="center"/>
          </w:tcPr>
          <w:p w:rsidR="00121C8E" w:rsidRPr="00121C8E" w:rsidP="00121C8E">
            <w:pPr>
              <w:widowControl/>
              <w:spacing w:line="240" w:lineRule="exact"/>
              <w:jc w:val="center"/>
              <w:rPr>
                <w:kern w:val="0"/>
                <w:szCs w:val="21"/>
              </w:rPr>
            </w:pPr>
          </w:p>
        </w:tc>
        <w:tc>
          <w:tcPr>
            <w:tcW w:w="1590" w:type="pct"/>
            <w:gridSpan w:val="2"/>
            <w:tcBorders>
              <w:top w:val="single" w:sz="4" w:space="0" w:color="auto"/>
              <w:left w:val="single" w:sz="4" w:space="0" w:color="auto"/>
              <w:bottom w:val="single" w:sz="4" w:space="0" w:color="auto"/>
              <w:right w:val="single" w:sz="8" w:space="0" w:color="auto"/>
            </w:tcBorders>
            <w:vAlign w:val="center"/>
          </w:tcPr>
          <w:p w:rsidR="00121C8E" w:rsidRPr="00121C8E" w:rsidP="00121C8E">
            <w:pPr>
              <w:widowControl/>
              <w:spacing w:line="240" w:lineRule="exact"/>
              <w:jc w:val="center"/>
              <w:rPr>
                <w:kern w:val="0"/>
                <w:szCs w:val="21"/>
              </w:rPr>
            </w:pPr>
            <w:r w:rsidRPr="00121C8E">
              <w:rPr>
                <w:szCs w:val="21"/>
              </w:rPr>
              <w:t>孟州市城市污水处理厂收水标准</w:t>
            </w:r>
          </w:p>
        </w:tc>
        <w:tc>
          <w:tcPr>
            <w:tcW w:w="518" w:type="pct"/>
            <w:tcBorders>
              <w:top w:val="nil"/>
              <w:left w:val="nil"/>
              <w:bottom w:val="single" w:sz="8" w:space="0" w:color="auto"/>
              <w:right w:val="single" w:sz="8" w:space="0" w:color="auto"/>
            </w:tcBorders>
            <w:noWrap/>
            <w:vAlign w:val="center"/>
          </w:tcPr>
          <w:p w:rsidR="00121C8E" w:rsidRPr="00121C8E" w:rsidP="00121C8E">
            <w:pPr>
              <w:spacing w:line="240" w:lineRule="exact"/>
              <w:jc w:val="center"/>
              <w:rPr>
                <w:szCs w:val="21"/>
              </w:rPr>
            </w:pPr>
            <w:r w:rsidRPr="00121C8E">
              <w:rPr>
                <w:szCs w:val="21"/>
              </w:rPr>
              <w:t>360</w:t>
            </w:r>
          </w:p>
        </w:tc>
        <w:tc>
          <w:tcPr>
            <w:tcW w:w="407" w:type="pct"/>
            <w:tcBorders>
              <w:top w:val="nil"/>
              <w:left w:val="nil"/>
              <w:bottom w:val="single" w:sz="8" w:space="0" w:color="auto"/>
              <w:right w:val="single" w:sz="8" w:space="0" w:color="auto"/>
            </w:tcBorders>
            <w:noWrap/>
            <w:vAlign w:val="center"/>
          </w:tcPr>
          <w:p w:rsidR="00121C8E" w:rsidRPr="00121C8E" w:rsidP="00121C8E">
            <w:pPr>
              <w:spacing w:line="240" w:lineRule="exact"/>
              <w:jc w:val="center"/>
              <w:rPr>
                <w:szCs w:val="21"/>
              </w:rPr>
            </w:pPr>
            <w:r w:rsidRPr="00121C8E">
              <w:rPr>
                <w:szCs w:val="21"/>
              </w:rPr>
              <w:t>/</w:t>
            </w:r>
          </w:p>
        </w:tc>
        <w:tc>
          <w:tcPr>
            <w:tcW w:w="358" w:type="pct"/>
            <w:tcBorders>
              <w:top w:val="nil"/>
              <w:left w:val="nil"/>
              <w:bottom w:val="single" w:sz="8" w:space="0" w:color="auto"/>
              <w:right w:val="single" w:sz="8" w:space="0" w:color="auto"/>
            </w:tcBorders>
            <w:noWrap/>
            <w:vAlign w:val="center"/>
          </w:tcPr>
          <w:p w:rsidR="00121C8E" w:rsidRPr="00121C8E" w:rsidP="00121C8E">
            <w:pPr>
              <w:spacing w:line="240" w:lineRule="exact"/>
              <w:jc w:val="center"/>
              <w:rPr>
                <w:szCs w:val="21"/>
              </w:rPr>
            </w:pPr>
            <w:r w:rsidRPr="00121C8E">
              <w:rPr>
                <w:szCs w:val="21"/>
              </w:rPr>
              <w:t>/</w:t>
            </w:r>
          </w:p>
        </w:tc>
        <w:tc>
          <w:tcPr>
            <w:tcW w:w="348" w:type="pct"/>
            <w:tcBorders>
              <w:top w:val="nil"/>
              <w:left w:val="nil"/>
              <w:bottom w:val="single" w:sz="8" w:space="0" w:color="auto"/>
              <w:right w:val="single" w:sz="8" w:space="0" w:color="auto"/>
            </w:tcBorders>
            <w:noWrap/>
            <w:vAlign w:val="center"/>
          </w:tcPr>
          <w:p w:rsidR="00121C8E" w:rsidRPr="00121C8E" w:rsidP="00121C8E">
            <w:pPr>
              <w:spacing w:line="240" w:lineRule="exact"/>
              <w:jc w:val="center"/>
              <w:rPr>
                <w:szCs w:val="21"/>
              </w:rPr>
            </w:pPr>
            <w:r w:rsidRPr="00121C8E">
              <w:rPr>
                <w:szCs w:val="21"/>
              </w:rPr>
              <w:t>25</w:t>
            </w:r>
          </w:p>
        </w:tc>
        <w:tc>
          <w:tcPr>
            <w:tcW w:w="348" w:type="pct"/>
            <w:tcBorders>
              <w:top w:val="nil"/>
              <w:left w:val="nil"/>
              <w:bottom w:val="single" w:sz="8" w:space="0" w:color="auto"/>
              <w:right w:val="single" w:sz="8" w:space="0" w:color="auto"/>
            </w:tcBorders>
            <w:noWrap/>
            <w:vAlign w:val="center"/>
          </w:tcPr>
          <w:p w:rsidR="00121C8E" w:rsidRPr="00121C8E" w:rsidP="00121C8E">
            <w:pPr>
              <w:spacing w:line="240" w:lineRule="exact"/>
              <w:jc w:val="center"/>
              <w:rPr>
                <w:szCs w:val="21"/>
              </w:rPr>
            </w:pPr>
            <w:r w:rsidRPr="00121C8E">
              <w:rPr>
                <w:szCs w:val="21"/>
              </w:rPr>
              <w:t>/</w:t>
            </w:r>
          </w:p>
        </w:tc>
        <w:tc>
          <w:tcPr>
            <w:tcW w:w="340" w:type="pct"/>
            <w:tcBorders>
              <w:top w:val="nil"/>
              <w:left w:val="nil"/>
              <w:bottom w:val="single" w:sz="8" w:space="0" w:color="auto"/>
              <w:right w:val="single" w:sz="8" w:space="0" w:color="auto"/>
            </w:tcBorders>
            <w:noWrap/>
            <w:vAlign w:val="center"/>
          </w:tcPr>
          <w:p w:rsidR="00121C8E" w:rsidRPr="00121C8E" w:rsidP="00121C8E">
            <w:pPr>
              <w:spacing w:line="240" w:lineRule="exact"/>
              <w:jc w:val="center"/>
              <w:rPr>
                <w:szCs w:val="21"/>
              </w:rPr>
            </w:pPr>
            <w:r w:rsidRPr="00121C8E">
              <w:rPr>
                <w:szCs w:val="21"/>
              </w:rPr>
              <w:t>/</w:t>
            </w:r>
          </w:p>
        </w:tc>
        <w:tc>
          <w:tcPr>
            <w:tcW w:w="414"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p>
        </w:tc>
        <w:tc>
          <w:tcPr>
            <w:tcW w:w="216" w:type="pct"/>
            <w:tcBorders>
              <w:top w:val="nil"/>
              <w:left w:val="nil"/>
              <w:bottom w:val="single" w:sz="8" w:space="0" w:color="auto"/>
              <w:right w:val="single" w:sz="8" w:space="0" w:color="auto"/>
            </w:tcBorders>
            <w:noWrap/>
            <w:vAlign w:val="center"/>
          </w:tcPr>
          <w:p w:rsidR="00121C8E" w:rsidRPr="00121C8E" w:rsidP="00121C8E">
            <w:pPr>
              <w:widowControl/>
              <w:spacing w:line="240" w:lineRule="exact"/>
              <w:jc w:val="center"/>
              <w:rPr>
                <w:kern w:val="0"/>
                <w:szCs w:val="21"/>
              </w:rPr>
            </w:pPr>
          </w:p>
        </w:tc>
      </w:tr>
    </w:tbl>
    <w:p w:rsidR="00121C8E" w:rsidRPr="00121C8E" w:rsidP="00121C8E">
      <w:pPr>
        <w:tabs>
          <w:tab w:val="left" w:pos="739"/>
          <w:tab w:val="left" w:pos="1980"/>
        </w:tabs>
        <w:spacing w:line="480" w:lineRule="exact"/>
        <w:ind w:firstLine="480" w:firstLineChars="200"/>
        <w:rPr>
          <w:sz w:val="24"/>
        </w:rPr>
        <w:sectPr>
          <w:headerReference w:type="even" r:id="rId185"/>
          <w:headerReference w:type="default" r:id="rId186"/>
          <w:footerReference w:type="default" r:id="rId187"/>
          <w:pgSz w:w="16838" w:h="11906" w:orient="landscape"/>
          <w:pgMar w:top="1701" w:right="1701" w:bottom="1701" w:left="1701" w:header="1134" w:footer="1134" w:gutter="170"/>
          <w:cols w:space="720"/>
          <w:docGrid w:linePitch="312"/>
        </w:sectPr>
      </w:pPr>
    </w:p>
    <w:p w:rsidR="00121C8E" w:rsidRPr="00121C8E" w:rsidP="00121C8E">
      <w:pPr>
        <w:spacing w:line="480" w:lineRule="exact"/>
        <w:ind w:firstLine="480"/>
        <w:rPr>
          <w:b/>
          <w:bCs/>
          <w:sz w:val="24"/>
          <w:u w:val="single"/>
        </w:rPr>
      </w:pPr>
      <w:r w:rsidRPr="00121C8E">
        <w:rPr>
          <w:bCs/>
          <w:sz w:val="24"/>
        </w:rPr>
        <w:t>由上表可知，</w:t>
      </w:r>
      <w:r w:rsidRPr="00121C8E">
        <w:rPr>
          <w:rFonts w:hint="eastAsia"/>
          <w:sz w:val="24"/>
        </w:rPr>
        <w:t>经处理后项目污水处理站出口和</w:t>
      </w:r>
      <w:r w:rsidRPr="00121C8E">
        <w:rPr>
          <w:rFonts w:hAnsi="宋体"/>
          <w:sz w:val="24"/>
        </w:rPr>
        <w:t>总排口外排废水</w:t>
      </w:r>
      <w:r w:rsidRPr="00121C8E">
        <w:rPr>
          <w:rFonts w:hAnsi="宋体" w:hint="eastAsia"/>
          <w:sz w:val="24"/>
        </w:rPr>
        <w:t>各污染物</w:t>
      </w:r>
      <w:r w:rsidRPr="00121C8E">
        <w:rPr>
          <w:rFonts w:hAnsi="宋体"/>
          <w:sz w:val="24"/>
        </w:rPr>
        <w:t>均能满足《</w:t>
      </w:r>
      <w:r w:rsidRPr="00121C8E">
        <w:rPr>
          <w:rFonts w:hAnsi="宋体" w:hint="eastAsia"/>
          <w:sz w:val="24"/>
        </w:rPr>
        <w:t>淀粉工业水污染物排放标准</w:t>
      </w:r>
      <w:r w:rsidRPr="00121C8E">
        <w:rPr>
          <w:rFonts w:hAnsi="宋体"/>
          <w:sz w:val="24"/>
        </w:rPr>
        <w:t>》</w:t>
      </w:r>
      <w:r w:rsidRPr="00121C8E">
        <w:rPr>
          <w:rFonts w:hAnsi="宋体" w:hint="eastAsia"/>
          <w:sz w:val="24"/>
        </w:rPr>
        <w:t>(G</w:t>
      </w:r>
      <w:r w:rsidRPr="00121C8E">
        <w:rPr>
          <w:rFonts w:hAnsi="宋体"/>
          <w:sz w:val="24"/>
        </w:rPr>
        <w:t xml:space="preserve">B </w:t>
      </w:r>
      <w:r w:rsidRPr="00121C8E">
        <w:rPr>
          <w:rFonts w:hAnsi="宋体" w:hint="eastAsia"/>
          <w:sz w:val="24"/>
        </w:rPr>
        <w:t>25461</w:t>
      </w:r>
      <w:r w:rsidRPr="00121C8E">
        <w:rPr>
          <w:rFonts w:hAnsi="宋体"/>
          <w:sz w:val="24"/>
        </w:rPr>
        <w:t>-201</w:t>
      </w:r>
      <w:r w:rsidRPr="00121C8E">
        <w:rPr>
          <w:rFonts w:hAnsi="宋体" w:hint="eastAsia"/>
          <w:sz w:val="24"/>
        </w:rPr>
        <w:t>0)</w:t>
      </w:r>
      <w:r w:rsidRPr="00121C8E">
        <w:rPr>
          <w:rFonts w:hAnsi="宋体"/>
          <w:sz w:val="24"/>
        </w:rPr>
        <w:t>相关</w:t>
      </w:r>
      <w:r w:rsidRPr="00121C8E">
        <w:rPr>
          <w:rFonts w:hAnsi="宋体" w:hint="eastAsia"/>
          <w:sz w:val="24"/>
        </w:rPr>
        <w:t>间接排放</w:t>
      </w:r>
      <w:r w:rsidRPr="00121C8E">
        <w:rPr>
          <w:rFonts w:hAnsi="宋体"/>
          <w:sz w:val="24"/>
        </w:rPr>
        <w:t>标准</w:t>
      </w:r>
      <w:r w:rsidRPr="00121C8E">
        <w:rPr>
          <w:rFonts w:hAnsi="宋体" w:hint="eastAsia"/>
          <w:sz w:val="24"/>
        </w:rPr>
        <w:t>和孟州市第二污水处理厂收水标准的相关</w:t>
      </w:r>
      <w:r w:rsidRPr="00121C8E">
        <w:rPr>
          <w:rFonts w:hAnsi="宋体"/>
          <w:sz w:val="24"/>
        </w:rPr>
        <w:t>要求。</w:t>
      </w:r>
    </w:p>
    <w:p w:rsidR="00121C8E" w:rsidRPr="00121C8E" w:rsidP="00121C8E">
      <w:pPr>
        <w:spacing w:line="480" w:lineRule="exact"/>
        <w:ind w:firstLine="480" w:firstLineChars="200"/>
        <w:rPr>
          <w:rFonts w:ascii="宋体" w:hAnsi="宋体" w:hint="eastAsia"/>
          <w:bCs/>
          <w:sz w:val="24"/>
        </w:rPr>
      </w:pPr>
      <w:r w:rsidRPr="00121C8E">
        <w:rPr>
          <w:rFonts w:ascii="宋体" w:hAnsi="宋体" w:hint="eastAsia"/>
          <w:bCs/>
          <w:sz w:val="24"/>
        </w:rPr>
        <w:t>综上所述，迁建项目采用</w:t>
      </w:r>
      <w:r w:rsidRPr="00121C8E">
        <w:rPr>
          <w:bCs/>
          <w:sz w:val="24"/>
        </w:rPr>
        <w:t>“调节池+UASB+沉降池+A/O</w:t>
      </w:r>
      <w:r w:rsidRPr="00121C8E">
        <w:rPr>
          <w:rFonts w:hint="eastAsia"/>
          <w:bCs/>
          <w:sz w:val="24"/>
        </w:rPr>
        <w:t>+A/O</w:t>
      </w:r>
      <w:r w:rsidRPr="00121C8E">
        <w:rPr>
          <w:bCs/>
          <w:sz w:val="24"/>
        </w:rPr>
        <w:t>+沉淀池”</w:t>
      </w:r>
      <w:r w:rsidRPr="00121C8E">
        <w:rPr>
          <w:rFonts w:ascii="宋体" w:hAnsi="宋体" w:hint="eastAsia"/>
          <w:bCs/>
          <w:sz w:val="24"/>
        </w:rPr>
        <w:t>治理工艺可保证工程废水稳定达标排放，工艺可行。</w:t>
      </w:r>
    </w:p>
    <w:p w:rsidR="00121C8E" w:rsidRPr="00121C8E" w:rsidP="00121C8E">
      <w:pPr>
        <w:spacing w:line="520" w:lineRule="exact"/>
        <w:jc w:val="left"/>
        <w:rPr>
          <w:b/>
          <w:bCs/>
          <w:sz w:val="24"/>
        </w:rPr>
      </w:pPr>
      <w:r w:rsidRPr="00121C8E">
        <w:rPr>
          <w:b/>
          <w:bCs/>
          <w:sz w:val="24"/>
        </w:rPr>
        <w:t>7.</w:t>
      </w:r>
      <w:r w:rsidRPr="00121C8E">
        <w:rPr>
          <w:b/>
          <w:sz w:val="24"/>
        </w:rPr>
        <w:t>1.</w:t>
      </w:r>
      <w:r w:rsidRPr="00121C8E">
        <w:rPr>
          <w:b/>
          <w:bCs/>
          <w:sz w:val="24"/>
        </w:rPr>
        <w:t>3固废防治措施分析</w:t>
      </w:r>
    </w:p>
    <w:p w:rsidR="00121C8E" w:rsidRPr="00121C8E" w:rsidP="00121C8E">
      <w:pPr>
        <w:spacing w:line="520" w:lineRule="exact"/>
        <w:ind w:firstLine="480" w:firstLineChars="200"/>
        <w:rPr>
          <w:sz w:val="24"/>
        </w:rPr>
      </w:pPr>
      <w:r w:rsidRPr="00121C8E">
        <w:rPr>
          <w:sz w:val="24"/>
        </w:rPr>
        <w:t>项目固废主要为玉米净化杂质</w:t>
      </w:r>
      <w:r w:rsidRPr="00121C8E">
        <w:rPr>
          <w:rFonts w:hint="eastAsia"/>
          <w:sz w:val="24"/>
        </w:rPr>
        <w:t>、</w:t>
      </w:r>
      <w:r w:rsidRPr="00121C8E">
        <w:rPr>
          <w:sz w:val="24"/>
        </w:rPr>
        <w:t>污水处理站污泥</w:t>
      </w:r>
      <w:r w:rsidRPr="00121C8E">
        <w:rPr>
          <w:rFonts w:hint="eastAsia"/>
          <w:sz w:val="24"/>
        </w:rPr>
        <w:t>、</w:t>
      </w:r>
      <w:r w:rsidRPr="00121C8E">
        <w:rPr>
          <w:sz w:val="24"/>
        </w:rPr>
        <w:t>除砂砂粒</w:t>
      </w:r>
      <w:r w:rsidRPr="00121C8E">
        <w:rPr>
          <w:rFonts w:hint="eastAsia"/>
          <w:sz w:val="24"/>
        </w:rPr>
        <w:t>、</w:t>
      </w:r>
      <w:r w:rsidRPr="00121C8E">
        <w:rPr>
          <w:sz w:val="24"/>
        </w:rPr>
        <w:t>过滤产生的玉米纤维</w:t>
      </w:r>
      <w:r w:rsidRPr="00121C8E">
        <w:rPr>
          <w:rFonts w:hint="eastAsia"/>
          <w:sz w:val="24"/>
        </w:rPr>
        <w:t>、</w:t>
      </w:r>
      <w:r w:rsidRPr="00121C8E">
        <w:rPr>
          <w:sz w:val="24"/>
        </w:rPr>
        <w:t>板框压滤糖渣</w:t>
      </w:r>
      <w:r w:rsidRPr="00121C8E">
        <w:rPr>
          <w:rFonts w:hint="eastAsia"/>
          <w:sz w:val="24"/>
        </w:rPr>
        <w:t>、</w:t>
      </w:r>
      <w:r w:rsidRPr="00121C8E">
        <w:rPr>
          <w:sz w:val="24"/>
        </w:rPr>
        <w:t>脱色压滤滤渣、炉渣、硫酸钙、粉煤灰、石英砂、反渗透膜、燃硫炉渣、离子交换树脂</w:t>
      </w:r>
      <w:r w:rsidRPr="00121C8E">
        <w:rPr>
          <w:rFonts w:hint="eastAsia"/>
          <w:sz w:val="24"/>
        </w:rPr>
        <w:t>、润滑油、液压油、废活性炭和废油桶</w:t>
      </w:r>
      <w:r w:rsidRPr="00121C8E">
        <w:rPr>
          <w:sz w:val="24"/>
        </w:rPr>
        <w:t>等。其中，燃硫炉渣、</w:t>
      </w:r>
      <w:r w:rsidRPr="00121C8E">
        <w:rPr>
          <w:rFonts w:hint="eastAsia"/>
          <w:sz w:val="24"/>
        </w:rPr>
        <w:t>润滑油、液压油、废活性炭和废油桶</w:t>
      </w:r>
      <w:r w:rsidRPr="00121C8E">
        <w:rPr>
          <w:sz w:val="24"/>
        </w:rPr>
        <w:t>等均属于危险废物；其余为一般固废。</w:t>
      </w:r>
    </w:p>
    <w:p w:rsidR="00121C8E" w:rsidRPr="00121C8E" w:rsidP="00121C8E">
      <w:pPr>
        <w:spacing w:line="500" w:lineRule="exact"/>
        <w:ind w:firstLine="480" w:firstLineChars="200"/>
        <w:rPr>
          <w:sz w:val="24"/>
        </w:rPr>
      </w:pPr>
      <w:r w:rsidRPr="00121C8E">
        <w:rPr>
          <w:sz w:val="24"/>
        </w:rPr>
        <w:t>（1）</w:t>
      </w:r>
      <w:r w:rsidRPr="00121C8E">
        <w:rPr>
          <w:rFonts w:hint="eastAsia"/>
          <w:sz w:val="24"/>
        </w:rPr>
        <w:t>收集尘处置措施</w:t>
      </w:r>
    </w:p>
    <w:p w:rsidR="00121C8E" w:rsidRPr="00121C8E" w:rsidP="00121C8E">
      <w:pPr>
        <w:spacing w:line="520" w:lineRule="exact"/>
        <w:ind w:firstLine="480" w:firstLineChars="200"/>
        <w:rPr>
          <w:spacing w:val="-2"/>
          <w:sz w:val="24"/>
        </w:rPr>
      </w:pPr>
      <w:r w:rsidRPr="00121C8E">
        <w:rPr>
          <w:rFonts w:hint="eastAsia"/>
          <w:spacing w:val="-2"/>
          <w:sz w:val="24"/>
        </w:rPr>
        <w:t>除玉米净化布袋收尘外，其余生产工序的布袋收尘均</w:t>
      </w:r>
      <w:r w:rsidRPr="00121C8E">
        <w:rPr>
          <w:spacing w:val="-2"/>
          <w:sz w:val="24"/>
        </w:rPr>
        <w:t>可直接作为原料回用于生产线相应工序</w:t>
      </w:r>
      <w:r w:rsidRPr="00121C8E">
        <w:rPr>
          <w:rFonts w:hint="eastAsia"/>
          <w:spacing w:val="-2"/>
          <w:sz w:val="24"/>
        </w:rPr>
        <w:t>或者作为产品</w:t>
      </w:r>
      <w:r w:rsidRPr="00121C8E">
        <w:rPr>
          <w:spacing w:val="-2"/>
          <w:sz w:val="24"/>
        </w:rPr>
        <w:t>进行综合利用。根据《固体废物鉴别通则》（</w:t>
      </w:r>
      <w:r w:rsidRPr="00121C8E">
        <w:rPr>
          <w:sz w:val="24"/>
          <w:lang w:bidi="ar"/>
        </w:rPr>
        <w:t>GB34330-2017</w:t>
      </w:r>
      <w:r w:rsidRPr="00121C8E">
        <w:rPr>
          <w:spacing w:val="-2"/>
          <w:sz w:val="24"/>
        </w:rPr>
        <w:t>），该物质属于不需要修复和加工即可用于其原始用途的物质，不作为固废废物管理，</w:t>
      </w:r>
      <w:r w:rsidRPr="00121C8E">
        <w:rPr>
          <w:rFonts w:hint="eastAsia"/>
          <w:spacing w:val="-2"/>
          <w:sz w:val="24"/>
        </w:rPr>
        <w:t>因此不将此类收集尘作为固废</w:t>
      </w:r>
      <w:r w:rsidRPr="00121C8E">
        <w:rPr>
          <w:spacing w:val="-2"/>
          <w:sz w:val="24"/>
        </w:rPr>
        <w:t>。</w:t>
      </w:r>
    </w:p>
    <w:p w:rsidR="00121C8E" w:rsidRPr="00121C8E" w:rsidP="00121C8E">
      <w:pPr>
        <w:topLinePunct/>
        <w:adjustRightInd w:val="0"/>
        <w:snapToGrid w:val="0"/>
        <w:spacing w:line="500" w:lineRule="exact"/>
        <w:ind w:firstLine="480" w:firstLineChars="200"/>
        <w:jc w:val="left"/>
        <w:rPr>
          <w:rFonts w:hint="eastAsia"/>
          <w:sz w:val="24"/>
        </w:rPr>
      </w:pPr>
      <w:r w:rsidRPr="00121C8E">
        <w:rPr>
          <w:rFonts w:hint="eastAsia"/>
          <w:bCs/>
          <w:sz w:val="24"/>
          <w:lang w:bidi="ar"/>
        </w:rPr>
        <w:t>（2）</w:t>
      </w:r>
      <w:r w:rsidRPr="00121C8E">
        <w:rPr>
          <w:sz w:val="24"/>
        </w:rPr>
        <w:t>一般固废处置措施</w:t>
      </w:r>
    </w:p>
    <w:p w:rsidR="00121C8E" w:rsidRPr="00121C8E" w:rsidP="00121C8E">
      <w:pPr>
        <w:spacing w:line="500" w:lineRule="exact"/>
        <w:ind w:firstLine="480" w:firstLineChars="200"/>
        <w:rPr>
          <w:rFonts w:hint="eastAsia"/>
          <w:sz w:val="24"/>
        </w:rPr>
      </w:pPr>
      <w:r w:rsidRPr="00121C8E">
        <w:rPr>
          <w:rFonts w:hint="eastAsia"/>
          <w:sz w:val="24"/>
        </w:rPr>
        <w:t>A、玉米净化杂质</w:t>
      </w:r>
    </w:p>
    <w:p w:rsidR="00121C8E" w:rsidRPr="00121C8E" w:rsidP="00121C8E">
      <w:pPr>
        <w:topLinePunct/>
        <w:adjustRightInd w:val="0"/>
        <w:snapToGrid w:val="0"/>
        <w:spacing w:line="500" w:lineRule="exact"/>
        <w:ind w:firstLine="480" w:firstLineChars="200"/>
        <w:jc w:val="left"/>
        <w:rPr>
          <w:rFonts w:hint="eastAsia"/>
          <w:sz w:val="24"/>
        </w:rPr>
      </w:pPr>
      <w:r w:rsidRPr="00121C8E">
        <w:rPr>
          <w:rFonts w:hint="eastAsia"/>
          <w:bCs/>
          <w:sz w:val="24"/>
        </w:rPr>
        <w:t>项目产生的玉米净化杂质主要为玉米芯和玉米丝，产生量为334.5t/a，由当地菌种养殖的农户拉走作为菌种养殖的原料使用。多年来现有工程产生的净化杂质均用于菌种种植，利用途径可行。</w:t>
      </w:r>
    </w:p>
    <w:p w:rsidR="00121C8E" w:rsidRPr="00121C8E" w:rsidP="00121C8E">
      <w:pPr>
        <w:adjustRightInd w:val="0"/>
        <w:snapToGrid w:val="0"/>
        <w:spacing w:line="540" w:lineRule="exact"/>
        <w:ind w:firstLine="480" w:firstLineChars="200"/>
        <w:rPr>
          <w:rFonts w:hint="eastAsia"/>
          <w:sz w:val="24"/>
        </w:rPr>
      </w:pPr>
      <w:r w:rsidRPr="00121C8E">
        <w:rPr>
          <w:rFonts w:hint="eastAsia"/>
          <w:sz w:val="24"/>
        </w:rPr>
        <w:t>B、玉米生产线除砂和过滤工序产生的砂粒和玉米纤维</w:t>
      </w:r>
    </w:p>
    <w:p w:rsidR="00121C8E" w:rsidRPr="00121C8E" w:rsidP="00121C8E">
      <w:pPr>
        <w:spacing w:line="520" w:lineRule="exact"/>
        <w:ind w:firstLine="480" w:firstLineChars="200"/>
        <w:rPr>
          <w:rFonts w:hint="eastAsia"/>
          <w:bCs/>
          <w:sz w:val="24"/>
        </w:rPr>
      </w:pPr>
      <w:r w:rsidRPr="00121C8E">
        <w:rPr>
          <w:rFonts w:hint="eastAsia"/>
          <w:bCs/>
          <w:sz w:val="24"/>
        </w:rPr>
        <w:t>项目产生的砂粒和玉米纤维主要为玉米组织，产生量为0.4t/a，为可燃性固体，作为锅炉燃料燃烧处理。且多年来现有工程产生的</w:t>
      </w:r>
      <w:r w:rsidRPr="00121C8E">
        <w:rPr>
          <w:rFonts w:hint="eastAsia"/>
          <w:sz w:val="24"/>
        </w:rPr>
        <w:t>砂粒和玉米纤维</w:t>
      </w:r>
      <w:r w:rsidRPr="00121C8E">
        <w:rPr>
          <w:rFonts w:hint="eastAsia"/>
          <w:bCs/>
          <w:sz w:val="24"/>
        </w:rPr>
        <w:t>均送往锅炉房燃烧，利用途径可行。</w:t>
      </w:r>
      <w:r w:rsidRPr="00121C8E">
        <w:rPr>
          <w:rFonts w:hint="eastAsia"/>
          <w:b/>
          <w:bCs/>
          <w:sz w:val="24"/>
          <w:u w:val="single"/>
        </w:rPr>
        <w:t>待锅炉停运后，砂粒和生活垃圾一起由环卫部门拉走处理。</w:t>
      </w:r>
    </w:p>
    <w:p w:rsidR="00121C8E" w:rsidRPr="00121C8E" w:rsidP="00121C8E">
      <w:pPr>
        <w:adjustRightInd w:val="0"/>
        <w:snapToGrid w:val="0"/>
        <w:spacing w:line="520" w:lineRule="exact"/>
        <w:ind w:firstLine="480" w:firstLineChars="200"/>
        <w:rPr>
          <w:bCs/>
          <w:sz w:val="24"/>
        </w:rPr>
      </w:pPr>
      <w:r w:rsidRPr="00121C8E">
        <w:rPr>
          <w:rFonts w:hint="eastAsia"/>
          <w:bCs/>
          <w:sz w:val="24"/>
        </w:rPr>
        <w:t>C、污水处理站污泥</w:t>
      </w:r>
    </w:p>
    <w:p w:rsidR="00121C8E" w:rsidRPr="00121C8E" w:rsidP="00121C8E">
      <w:pPr>
        <w:adjustRightInd w:val="0"/>
        <w:snapToGrid w:val="0"/>
        <w:spacing w:line="520" w:lineRule="exact"/>
        <w:ind w:firstLine="480" w:firstLineChars="200"/>
        <w:rPr>
          <w:rFonts w:hint="eastAsia"/>
          <w:b/>
          <w:sz w:val="24"/>
          <w:u w:val="single"/>
        </w:rPr>
      </w:pPr>
      <w:r w:rsidRPr="00121C8E">
        <w:rPr>
          <w:rFonts w:hint="eastAsia"/>
          <w:sz w:val="24"/>
        </w:rPr>
        <w:t>项目污水处理站处理废水的过程中会产生约497t/a的污泥，因项目废水主要为淀粉、蛋白、糖等有机物，处理后污泥肥力较高，污水处理站板框压滤后由周边农户拉走作为农作物肥料使用。</w:t>
      </w:r>
      <w:r w:rsidRPr="00121C8E">
        <w:rPr>
          <w:rFonts w:hint="eastAsia"/>
          <w:bCs/>
          <w:sz w:val="24"/>
        </w:rPr>
        <w:t>且多年来现有工程产生的</w:t>
      </w:r>
      <w:r w:rsidRPr="00121C8E">
        <w:rPr>
          <w:rFonts w:hint="eastAsia"/>
          <w:sz w:val="24"/>
        </w:rPr>
        <w:t>污水处理站污泥均由当地农户拉走作为农田施肥肥料</w:t>
      </w:r>
      <w:r w:rsidRPr="00121C8E">
        <w:rPr>
          <w:rFonts w:hint="eastAsia"/>
          <w:bCs/>
          <w:sz w:val="24"/>
        </w:rPr>
        <w:t>，</w:t>
      </w:r>
      <w:r w:rsidRPr="00121C8E">
        <w:rPr>
          <w:rFonts w:hAnsi="宋体" w:hint="eastAsia"/>
          <w:b/>
          <w:bCs/>
          <w:sz w:val="24"/>
          <w:u w:val="single"/>
        </w:rPr>
        <w:t>孟州金玉米有限责任公司于2020年委托河南省政院检测研究院有限公司对污水处理站污泥进行了检测，检测结果表明，污泥各项检测指标均低于《农用污泥污染物控制标准》A级（GB4284-2018）的浓度限值，可以作为耕地、园地、牧草地的农用肥使用。因此污泥</w:t>
      </w:r>
      <w:r w:rsidRPr="00121C8E">
        <w:rPr>
          <w:rFonts w:hint="eastAsia"/>
          <w:b/>
          <w:sz w:val="24"/>
          <w:u w:val="single"/>
        </w:rPr>
        <w:t>利用途径可行。评价要求企业应做到日产日清。</w:t>
      </w:r>
    </w:p>
    <w:p w:rsidR="00121C8E" w:rsidRPr="00121C8E" w:rsidP="00121C8E">
      <w:pPr>
        <w:adjustRightInd w:val="0"/>
        <w:snapToGrid w:val="0"/>
        <w:spacing w:line="540" w:lineRule="exact"/>
        <w:ind w:firstLine="480" w:firstLineChars="200"/>
        <w:rPr>
          <w:rFonts w:hint="eastAsia"/>
          <w:sz w:val="24"/>
        </w:rPr>
      </w:pPr>
      <w:r w:rsidRPr="00121C8E">
        <w:rPr>
          <w:rFonts w:hint="eastAsia"/>
          <w:sz w:val="24"/>
        </w:rPr>
        <w:t>D、糖渣</w:t>
      </w:r>
    </w:p>
    <w:p w:rsidR="00121C8E" w:rsidRPr="00121C8E" w:rsidP="00121C8E">
      <w:pPr>
        <w:adjustRightInd w:val="0"/>
        <w:snapToGrid w:val="0"/>
        <w:spacing w:line="520" w:lineRule="exact"/>
        <w:ind w:firstLine="480" w:firstLineChars="200"/>
        <w:rPr>
          <w:rFonts w:hint="eastAsia"/>
          <w:bCs/>
          <w:sz w:val="24"/>
        </w:rPr>
      </w:pPr>
      <w:r w:rsidRPr="00121C8E">
        <w:rPr>
          <w:rFonts w:hint="eastAsia"/>
          <w:sz w:val="24"/>
        </w:rPr>
        <w:t>项目麦芽糊精、高麦芽糖浆和核黄素发酵剂的生产板框过滤工序均会产生糖渣，糖渣中的主要成分为淀粉、蛋白，糖等有机质，</w:t>
      </w:r>
      <w:r w:rsidRPr="00121C8E">
        <w:rPr>
          <w:rFonts w:hAnsi="宋体" w:hint="eastAsia"/>
          <w:spacing w:val="-8"/>
          <w:sz w:val="24"/>
        </w:rPr>
        <w:t>由附近</w:t>
      </w:r>
      <w:r w:rsidRPr="00121C8E">
        <w:rPr>
          <w:rFonts w:hAnsi="宋体"/>
          <w:spacing w:val="-8"/>
          <w:sz w:val="24"/>
        </w:rPr>
        <w:t>养殖厂</w:t>
      </w:r>
      <w:r w:rsidRPr="00121C8E">
        <w:rPr>
          <w:rFonts w:hAnsi="宋体" w:hint="eastAsia"/>
          <w:spacing w:val="-8"/>
          <w:sz w:val="24"/>
        </w:rPr>
        <w:t>拉走作为饲料使用，</w:t>
      </w:r>
      <w:r w:rsidRPr="00121C8E">
        <w:rPr>
          <w:rFonts w:hint="eastAsia"/>
          <w:bCs/>
          <w:sz w:val="24"/>
        </w:rPr>
        <w:t>且多年来现有工程产生的</w:t>
      </w:r>
      <w:r w:rsidRPr="00121C8E">
        <w:rPr>
          <w:rFonts w:hint="eastAsia"/>
          <w:sz w:val="24"/>
        </w:rPr>
        <w:t>糖渣均由养殖厂拉走作为饲料使用</w:t>
      </w:r>
      <w:r w:rsidRPr="00121C8E">
        <w:rPr>
          <w:rFonts w:hint="eastAsia"/>
          <w:bCs/>
          <w:sz w:val="24"/>
        </w:rPr>
        <w:t>，利用途径可行。评价要求企业应做到日产日清。</w:t>
      </w:r>
    </w:p>
    <w:p w:rsidR="00121C8E" w:rsidRPr="00121C8E" w:rsidP="00121C8E">
      <w:pPr>
        <w:adjustRightInd w:val="0"/>
        <w:snapToGrid w:val="0"/>
        <w:spacing w:line="520" w:lineRule="exact"/>
        <w:ind w:firstLine="480" w:firstLineChars="200"/>
        <w:rPr>
          <w:rFonts w:hint="eastAsia"/>
          <w:sz w:val="24"/>
        </w:rPr>
      </w:pPr>
      <w:r w:rsidRPr="00121C8E">
        <w:rPr>
          <w:rFonts w:hint="eastAsia"/>
          <w:sz w:val="24"/>
        </w:rPr>
        <w:t>E、脱色压滤滤渣</w:t>
      </w:r>
    </w:p>
    <w:p w:rsidR="00121C8E" w:rsidRPr="00121C8E" w:rsidP="00121C8E">
      <w:pPr>
        <w:spacing w:line="520" w:lineRule="exact"/>
        <w:ind w:firstLine="480" w:firstLineChars="200"/>
        <w:rPr>
          <w:rFonts w:hint="eastAsia"/>
          <w:bCs/>
          <w:sz w:val="24"/>
        </w:rPr>
      </w:pPr>
      <w:r w:rsidRPr="00121C8E">
        <w:rPr>
          <w:rFonts w:hint="eastAsia"/>
          <w:sz w:val="24"/>
        </w:rPr>
        <w:t>项目麦芽糊精、高麦芽糖浆和核黄素发酵剂的生产脱色板框过滤工序均会产生滤渣，滤渣中的主要成分为活性炭、以及活性炭吸附的淀粉、蛋白，糖等有机质，</w:t>
      </w:r>
      <w:r w:rsidRPr="00121C8E">
        <w:rPr>
          <w:rFonts w:hAnsi="宋体" w:hint="eastAsia"/>
          <w:spacing w:val="-8"/>
          <w:sz w:val="24"/>
        </w:rPr>
        <w:t>热值较高，</w:t>
      </w:r>
      <w:r w:rsidRPr="00121C8E">
        <w:rPr>
          <w:rFonts w:hint="eastAsia"/>
          <w:bCs/>
          <w:sz w:val="24"/>
        </w:rPr>
        <w:t>作为锅炉燃料燃烧处理。且多年来现有工程产生的</w:t>
      </w:r>
      <w:r w:rsidRPr="00121C8E">
        <w:rPr>
          <w:rFonts w:hint="eastAsia"/>
          <w:sz w:val="24"/>
        </w:rPr>
        <w:t>压滤滤渣</w:t>
      </w:r>
      <w:r w:rsidRPr="00121C8E">
        <w:rPr>
          <w:rFonts w:hint="eastAsia"/>
          <w:bCs/>
          <w:sz w:val="24"/>
        </w:rPr>
        <w:t>均送往锅炉房燃烧，利用途径可行。</w:t>
      </w:r>
      <w:r w:rsidRPr="00121C8E">
        <w:rPr>
          <w:rFonts w:hint="eastAsia"/>
          <w:b/>
          <w:bCs/>
          <w:sz w:val="24"/>
          <w:u w:val="single"/>
        </w:rPr>
        <w:t>待锅炉停运后，滤渣外售至工业级活性炭生产厂家作为原料。</w:t>
      </w:r>
    </w:p>
    <w:p w:rsidR="00121C8E" w:rsidRPr="00121C8E" w:rsidP="00121C8E">
      <w:pPr>
        <w:numPr>
          <w:ilvl w:val="0"/>
          <w:numId w:val="23"/>
        </w:numPr>
        <w:adjustRightInd w:val="0"/>
        <w:snapToGrid w:val="0"/>
        <w:spacing w:line="520" w:lineRule="exact"/>
        <w:ind w:firstLine="480" w:firstLineChars="200"/>
        <w:rPr>
          <w:rFonts w:hint="eastAsia"/>
          <w:sz w:val="24"/>
        </w:rPr>
      </w:pPr>
      <w:r w:rsidRPr="00121C8E">
        <w:rPr>
          <w:rFonts w:hint="eastAsia"/>
          <w:sz w:val="24"/>
        </w:rPr>
        <w:t>锅炉系统</w:t>
      </w:r>
    </w:p>
    <w:p w:rsidR="00121C8E" w:rsidRPr="00121C8E" w:rsidP="00121C8E">
      <w:pPr>
        <w:adjustRightInd w:val="0"/>
        <w:snapToGrid w:val="0"/>
        <w:spacing w:line="460" w:lineRule="exact"/>
        <w:ind w:firstLine="480" w:firstLineChars="200"/>
        <w:rPr>
          <w:rFonts w:hint="eastAsia"/>
          <w:sz w:val="24"/>
        </w:rPr>
      </w:pPr>
      <w:r w:rsidRPr="00121C8E">
        <w:rPr>
          <w:rFonts w:hint="eastAsia"/>
          <w:sz w:val="24"/>
        </w:rPr>
        <w:t>锅炉</w:t>
      </w:r>
      <w:r w:rsidRPr="00121C8E">
        <w:rPr>
          <w:sz w:val="24"/>
        </w:rPr>
        <w:t>固废主要为锅炉</w:t>
      </w:r>
      <w:r w:rsidRPr="00121C8E">
        <w:rPr>
          <w:rFonts w:hint="eastAsia"/>
          <w:sz w:val="24"/>
        </w:rPr>
        <w:t>炉渣</w:t>
      </w:r>
      <w:r w:rsidRPr="00121C8E">
        <w:rPr>
          <w:sz w:val="24"/>
        </w:rPr>
        <w:t>、</w:t>
      </w:r>
      <w:r w:rsidRPr="00121C8E">
        <w:rPr>
          <w:rFonts w:hint="eastAsia"/>
          <w:sz w:val="24"/>
        </w:rPr>
        <w:t>粉煤灰、沉淀池产生的Ca</w:t>
      </w:r>
      <w:r w:rsidRPr="00121C8E">
        <w:rPr>
          <w:sz w:val="24"/>
        </w:rPr>
        <w:t>SO</w:t>
      </w:r>
      <w:r w:rsidRPr="00121C8E">
        <w:rPr>
          <w:rFonts w:hint="eastAsia"/>
          <w:sz w:val="24"/>
          <w:vertAlign w:val="subscript"/>
        </w:rPr>
        <w:t>4</w:t>
      </w:r>
      <w:r w:rsidRPr="00121C8E">
        <w:rPr>
          <w:rFonts w:hint="eastAsia"/>
          <w:sz w:val="24"/>
        </w:rPr>
        <w:t>和锅炉软水制备产生的废石英砂、反渗透膜、废离子交换树脂等，均属于一般固废。其中，炉渣经出渣系统排放与沉淀池Ca</w:t>
      </w:r>
      <w:r w:rsidRPr="00121C8E">
        <w:rPr>
          <w:sz w:val="24"/>
        </w:rPr>
        <w:t>SO</w:t>
      </w:r>
      <w:r w:rsidRPr="00121C8E">
        <w:rPr>
          <w:rFonts w:hint="eastAsia"/>
          <w:sz w:val="24"/>
          <w:vertAlign w:val="subscript"/>
        </w:rPr>
        <w:t>4</w:t>
      </w:r>
      <w:r w:rsidRPr="00121C8E">
        <w:rPr>
          <w:rFonts w:hint="eastAsia"/>
          <w:sz w:val="24"/>
        </w:rPr>
        <w:t>一起送至渣库，定期外运</w:t>
      </w:r>
      <w:r w:rsidRPr="00121C8E">
        <w:rPr>
          <w:sz w:val="24"/>
        </w:rPr>
        <w:t>作为制砖原料</w:t>
      </w:r>
      <w:r w:rsidRPr="00121C8E">
        <w:rPr>
          <w:rFonts w:hint="eastAsia"/>
          <w:sz w:val="24"/>
        </w:rPr>
        <w:t>或水泥厂材料综合利用；粉煤灰采用密闭罐车外运至附近混凝土搅拌站综合利用；锅炉制软水系统更换的废石英砂、反渗透膜和废离子交换树脂由厂家回收利用。</w:t>
      </w:r>
    </w:p>
    <w:p w:rsidR="00121C8E" w:rsidRPr="00121C8E" w:rsidP="00121C8E">
      <w:pPr>
        <w:numPr>
          <w:ilvl w:val="0"/>
          <w:numId w:val="23"/>
        </w:numPr>
        <w:ind w:firstLine="480" w:firstLineChars="200"/>
        <w:rPr>
          <w:rFonts w:hint="eastAsia"/>
          <w:sz w:val="24"/>
          <w:szCs w:val="28"/>
        </w:rPr>
      </w:pPr>
      <w:r w:rsidRPr="00121C8E">
        <w:rPr>
          <w:rFonts w:hint="eastAsia"/>
          <w:sz w:val="24"/>
          <w:szCs w:val="28"/>
        </w:rPr>
        <w:t>生产过程的废离子交换树脂</w:t>
      </w:r>
    </w:p>
    <w:p w:rsidR="00121C8E" w:rsidRPr="00121C8E" w:rsidP="00121C8E">
      <w:pPr>
        <w:spacing w:line="520" w:lineRule="exact"/>
        <w:rPr>
          <w:rFonts w:hint="eastAsia"/>
        </w:rPr>
      </w:pPr>
      <w:r w:rsidRPr="00121C8E">
        <w:rPr>
          <w:sz w:val="24"/>
        </w:rPr>
        <w:t xml:space="preserve"> </w:t>
      </w:r>
      <w:r w:rsidRPr="00121C8E">
        <w:rPr>
          <w:rFonts w:hint="eastAsia"/>
          <w:sz w:val="24"/>
        </w:rPr>
        <w:t xml:space="preserve">  </w:t>
      </w:r>
      <w:r w:rsidRPr="00121C8E">
        <w:rPr>
          <w:sz w:val="24"/>
        </w:rPr>
        <w:t>麦芽糊精、高麦芽糖浆、核黄素发酵剂生产线</w:t>
      </w:r>
      <w:r w:rsidRPr="00121C8E">
        <w:rPr>
          <w:rFonts w:hint="eastAsia"/>
          <w:sz w:val="24"/>
        </w:rPr>
        <w:t>产生废离子交换树脂</w:t>
      </w:r>
      <w:r w:rsidRPr="00121C8E">
        <w:rPr>
          <w:sz w:val="24"/>
        </w:rPr>
        <w:t>144t/</w:t>
      </w:r>
      <w:r w:rsidRPr="00121C8E">
        <w:rPr>
          <w:rFonts w:hint="eastAsia"/>
          <w:sz w:val="24"/>
        </w:rPr>
        <w:t>次</w:t>
      </w:r>
      <w:r w:rsidRPr="00121C8E">
        <w:rPr>
          <w:sz w:val="24"/>
        </w:rPr>
        <w:t>，即18t/a。</w:t>
      </w:r>
      <w:r w:rsidRPr="00121C8E">
        <w:rPr>
          <w:b/>
          <w:bCs/>
          <w:sz w:val="24"/>
          <w:u w:val="single"/>
        </w:rPr>
        <w:t>根据《国家危险废物名录》（</w:t>
      </w:r>
      <w:r w:rsidRPr="00121C8E">
        <w:rPr>
          <w:rFonts w:hint="eastAsia"/>
          <w:b/>
          <w:bCs/>
          <w:sz w:val="24"/>
          <w:u w:val="single"/>
        </w:rPr>
        <w:t>2021</w:t>
      </w:r>
      <w:r w:rsidRPr="00121C8E">
        <w:rPr>
          <w:b/>
          <w:bCs/>
          <w:sz w:val="24"/>
          <w:u w:val="single"/>
        </w:rPr>
        <w:t>版），</w:t>
      </w:r>
      <w:r w:rsidRPr="00121C8E">
        <w:rPr>
          <w:rFonts w:hint="eastAsia"/>
          <w:b/>
          <w:bCs/>
          <w:sz w:val="24"/>
          <w:u w:val="single"/>
        </w:rPr>
        <w:t>食品行业生产过程产生的</w:t>
      </w:r>
      <w:r w:rsidRPr="00121C8E">
        <w:rPr>
          <w:b/>
          <w:bCs/>
          <w:sz w:val="24"/>
          <w:u w:val="single"/>
        </w:rPr>
        <w:t>废离子交换树脂</w:t>
      </w:r>
      <w:r w:rsidRPr="00121C8E">
        <w:rPr>
          <w:rFonts w:hint="eastAsia"/>
          <w:b/>
          <w:bCs/>
          <w:sz w:val="24"/>
          <w:u w:val="single"/>
        </w:rPr>
        <w:t>不</w:t>
      </w:r>
      <w:r w:rsidRPr="00121C8E">
        <w:rPr>
          <w:b/>
          <w:bCs/>
          <w:sz w:val="24"/>
          <w:u w:val="single"/>
        </w:rPr>
        <w:t>属于危险废物，</w:t>
      </w:r>
      <w:r w:rsidRPr="00121C8E">
        <w:rPr>
          <w:rFonts w:hint="eastAsia"/>
          <w:b/>
          <w:bCs/>
          <w:sz w:val="24"/>
          <w:u w:val="single"/>
        </w:rPr>
        <w:t>更换下的废离子交换树脂由供货回收</w:t>
      </w:r>
      <w:r w:rsidRPr="00121C8E">
        <w:rPr>
          <w:b/>
          <w:bCs/>
          <w:sz w:val="24"/>
          <w:u w:val="single"/>
        </w:rPr>
        <w:t>。</w:t>
      </w:r>
    </w:p>
    <w:p w:rsidR="00121C8E" w:rsidRPr="00121C8E" w:rsidP="00121C8E">
      <w:pPr>
        <w:spacing w:line="520" w:lineRule="exact"/>
        <w:ind w:firstLine="480" w:firstLineChars="200"/>
        <w:rPr>
          <w:sz w:val="24"/>
        </w:rPr>
      </w:pPr>
      <w:r w:rsidRPr="00121C8E">
        <w:rPr>
          <w:sz w:val="24"/>
        </w:rPr>
        <w:t xml:space="preserve"> 针对以上一般固废，评价要求建设一座</w:t>
      </w:r>
      <w:r w:rsidRPr="00121C8E">
        <w:rPr>
          <w:rFonts w:hint="eastAsia"/>
          <w:sz w:val="24"/>
        </w:rPr>
        <w:t>200</w:t>
      </w:r>
      <w:r w:rsidRPr="00121C8E">
        <w:rPr>
          <w:sz w:val="24"/>
        </w:rPr>
        <w:t>m</w:t>
      </w:r>
      <w:r w:rsidRPr="00121C8E">
        <w:rPr>
          <w:sz w:val="24"/>
          <w:vertAlign w:val="superscript"/>
        </w:rPr>
        <w:t>2</w:t>
      </w:r>
      <w:r w:rsidRPr="00121C8E">
        <w:rPr>
          <w:sz w:val="24"/>
        </w:rPr>
        <w:t>的一般固废仓库，一般固废仓库的建设应该满足《一般工业固体废物贮存、处置场污染控制标准》(GB18599-2001)(2013年修订) 。项目产生的一般固废经一般固废仓库暂存后，做上述相应的处置。其中糖渣、滤渣、污泥收集时应采用密闭容器，且做到日产日清。</w:t>
      </w:r>
      <w:r w:rsidRPr="00121C8E">
        <w:rPr>
          <w:rFonts w:hint="eastAsia"/>
          <w:b/>
          <w:bCs/>
          <w:sz w:val="24"/>
          <w:u w:val="single"/>
        </w:rPr>
        <w:t>另外，根据《固体废物污染防治法》（2020年9月1日），评价要求企业建立健全工业固体废物产生、收集、贮存、运输、利用、处置全过程的污染环境防治责任主体，建立工业固体废物管理台账、如实记录产生工业固体废物的种类、数量、流向、贮存、利用、处置等信息，实现工业固体废物可追溯、可查询、并采取防治工业固体废物污染环境的措施。</w:t>
      </w:r>
    </w:p>
    <w:p w:rsidR="00121C8E" w:rsidRPr="00121C8E" w:rsidP="00121C8E">
      <w:pPr>
        <w:adjustRightInd w:val="0"/>
        <w:snapToGrid w:val="0"/>
        <w:spacing w:line="540" w:lineRule="exact"/>
        <w:ind w:firstLine="480" w:firstLineChars="200"/>
        <w:rPr>
          <w:sz w:val="24"/>
        </w:rPr>
      </w:pPr>
      <w:r w:rsidRPr="00121C8E">
        <w:rPr>
          <w:sz w:val="24"/>
        </w:rPr>
        <w:t>（</w:t>
      </w:r>
      <w:r w:rsidRPr="00121C8E">
        <w:rPr>
          <w:rFonts w:hint="eastAsia"/>
          <w:sz w:val="24"/>
        </w:rPr>
        <w:t>3</w:t>
      </w:r>
      <w:r w:rsidRPr="00121C8E">
        <w:rPr>
          <w:sz w:val="24"/>
        </w:rPr>
        <w:t>）危险固废处置措施</w:t>
      </w:r>
    </w:p>
    <w:p w:rsidR="00121C8E" w:rsidRPr="00121C8E" w:rsidP="00121C8E">
      <w:pPr>
        <w:spacing w:line="500" w:lineRule="exact"/>
        <w:ind w:firstLine="480" w:firstLineChars="200"/>
        <w:rPr>
          <w:color w:val="000000"/>
          <w:sz w:val="24"/>
        </w:rPr>
      </w:pPr>
      <w:r w:rsidRPr="00121C8E">
        <w:rPr>
          <w:sz w:val="24"/>
        </w:rPr>
        <w:t>危险固废主要为</w:t>
      </w:r>
      <w:r w:rsidRPr="00121C8E">
        <w:rPr>
          <w:rFonts w:hint="eastAsia"/>
          <w:sz w:val="24"/>
        </w:rPr>
        <w:t>燃硫炉渣、废润滑油、废液压油、废油桶和废活性炭</w:t>
      </w:r>
      <w:r w:rsidRPr="00121C8E">
        <w:rPr>
          <w:sz w:val="24"/>
        </w:rPr>
        <w:t>。</w:t>
      </w:r>
      <w:r w:rsidRPr="00121C8E">
        <w:rPr>
          <w:rFonts w:hint="eastAsia"/>
          <w:sz w:val="24"/>
        </w:rPr>
        <w:t>其中燃硫炉渣、废润滑油、废液压油和废活性炭在产生工序经密闭容器收集送往危废仓库暂存后定期由有资质的单位外运安全处置；废油桶带盖储存在危废仓库后经生产厂家回收利用。</w:t>
      </w:r>
    </w:p>
    <w:p w:rsidR="00121C8E" w:rsidRPr="00121C8E" w:rsidP="00121C8E">
      <w:pPr>
        <w:spacing w:line="540" w:lineRule="exact"/>
        <w:ind w:firstLine="480" w:firstLineChars="200"/>
        <w:rPr>
          <w:sz w:val="24"/>
        </w:rPr>
      </w:pPr>
      <w:r w:rsidRPr="00121C8E">
        <w:rPr>
          <w:rFonts w:ascii="宋体" w:hAnsi="宋体" w:cs="宋体" w:hint="eastAsia"/>
          <w:sz w:val="24"/>
        </w:rPr>
        <w:t>①</w:t>
      </w:r>
      <w:r w:rsidRPr="00121C8E">
        <w:rPr>
          <w:sz w:val="24"/>
        </w:rPr>
        <w:t>危废仓库</w:t>
      </w:r>
    </w:p>
    <w:p w:rsidR="00121C8E" w:rsidRPr="00121C8E" w:rsidP="00121C8E">
      <w:pPr>
        <w:spacing w:line="540" w:lineRule="exact"/>
        <w:ind w:firstLine="480" w:firstLineChars="200"/>
        <w:rPr>
          <w:sz w:val="24"/>
        </w:rPr>
      </w:pPr>
      <w:r w:rsidRPr="00121C8E">
        <w:rPr>
          <w:rFonts w:hint="eastAsia"/>
          <w:sz w:val="24"/>
        </w:rPr>
        <w:t>评价要求危废仓库</w:t>
      </w:r>
      <w:r w:rsidRPr="00121C8E">
        <w:rPr>
          <w:sz w:val="24"/>
        </w:rPr>
        <w:t>应严格按照《危险废物贮存污染控制标准》中相关要求进行设置：</w:t>
      </w:r>
      <w:r w:rsidRPr="00121C8E">
        <w:rPr>
          <w:bCs/>
          <w:sz w:val="24"/>
        </w:rPr>
        <w:t>做到</w:t>
      </w:r>
      <w:r w:rsidRPr="00121C8E">
        <w:rPr>
          <w:sz w:val="24"/>
        </w:rPr>
        <w:t>“防风、防雨、防晒、防渗漏”：一是必须按照危险固废的性质进行贮存，不得混合贮存。并根据固废种类做好警示标志；二是危险废物应按类别做好标志，保证其完好无损，禁止不相容的废物混储；三是存放场地应作好防渗处理，</w:t>
      </w:r>
      <w:r w:rsidRPr="00121C8E">
        <w:rPr>
          <w:bCs/>
          <w:sz w:val="24"/>
        </w:rPr>
        <w:t>防渗层为至少1m厚粘土层（渗透系数≤10</w:t>
      </w:r>
      <w:r w:rsidRPr="00121C8E">
        <w:rPr>
          <w:bCs/>
          <w:sz w:val="24"/>
          <w:vertAlign w:val="superscript"/>
        </w:rPr>
        <w:t>-7</w:t>
      </w:r>
      <w:r w:rsidRPr="00121C8E">
        <w:rPr>
          <w:bCs/>
          <w:sz w:val="24"/>
        </w:rPr>
        <w:t>cm/s），或2</w:t>
      </w:r>
      <w:r w:rsidRPr="00121C8E">
        <w:rPr>
          <w:rFonts w:hint="eastAsia"/>
          <w:bCs/>
          <w:sz w:val="24"/>
        </w:rPr>
        <w:t>m</w:t>
      </w:r>
      <w:r w:rsidRPr="00121C8E">
        <w:rPr>
          <w:bCs/>
          <w:sz w:val="24"/>
        </w:rPr>
        <w:t>m厚高密度聚乙烯，或至少2</w:t>
      </w:r>
      <w:r w:rsidRPr="00121C8E">
        <w:rPr>
          <w:rFonts w:hint="eastAsia"/>
          <w:bCs/>
          <w:sz w:val="24"/>
        </w:rPr>
        <w:t>m</w:t>
      </w:r>
      <w:r w:rsidRPr="00121C8E">
        <w:rPr>
          <w:bCs/>
          <w:sz w:val="24"/>
        </w:rPr>
        <w:t>m厚的其他人工材料，渗透系数≤10</w:t>
      </w:r>
      <w:r w:rsidRPr="00121C8E">
        <w:rPr>
          <w:bCs/>
          <w:sz w:val="24"/>
          <w:vertAlign w:val="superscript"/>
        </w:rPr>
        <w:t>-10</w:t>
      </w:r>
      <w:r w:rsidRPr="00121C8E">
        <w:rPr>
          <w:bCs/>
          <w:sz w:val="24"/>
        </w:rPr>
        <w:t>cm/s，且表面无裂缝</w:t>
      </w:r>
      <w:r w:rsidRPr="00121C8E">
        <w:rPr>
          <w:sz w:val="24"/>
        </w:rPr>
        <w:t>。</w:t>
      </w:r>
    </w:p>
    <w:p w:rsidR="00121C8E" w:rsidRPr="00121C8E" w:rsidP="00121C8E">
      <w:pPr>
        <w:spacing w:line="540" w:lineRule="exact"/>
        <w:ind w:firstLine="480" w:firstLineChars="200"/>
        <w:rPr>
          <w:sz w:val="24"/>
        </w:rPr>
      </w:pPr>
      <w:r w:rsidRPr="00121C8E">
        <w:rPr>
          <w:rFonts w:ascii="宋体" w:hAnsi="宋体" w:cs="宋体" w:hint="eastAsia"/>
          <w:sz w:val="24"/>
        </w:rPr>
        <w:t>②</w:t>
      </w:r>
      <w:r w:rsidRPr="00121C8E">
        <w:rPr>
          <w:sz w:val="24"/>
        </w:rPr>
        <w:t>危险废物的收集、储存、转移等管理措施</w:t>
      </w:r>
    </w:p>
    <w:p w:rsidR="00121C8E" w:rsidRPr="00121C8E" w:rsidP="00121C8E">
      <w:pPr>
        <w:spacing w:line="500" w:lineRule="exact"/>
        <w:ind w:firstLine="480"/>
        <w:rPr>
          <w:color w:val="FF0000"/>
          <w:sz w:val="24"/>
        </w:rPr>
      </w:pPr>
      <w:r w:rsidRPr="00121C8E">
        <w:rPr>
          <w:sz w:val="24"/>
        </w:rPr>
        <w:t>根据《危险废物收集、贮存、运输技术规范》（HJ2025-2012）、《河南省环境保护厅关于印发河南省危险废物规范化管理工作指南（试行）的通知》（豫环文[2012]18号）</w:t>
      </w:r>
      <w:r w:rsidRPr="00121C8E">
        <w:rPr>
          <w:rFonts w:hint="eastAsia"/>
          <w:sz w:val="24"/>
        </w:rPr>
        <w:t>、《固体废物污染环境防治法》（2020年9月1日）</w:t>
      </w:r>
      <w:r w:rsidRPr="00121C8E">
        <w:rPr>
          <w:sz w:val="24"/>
        </w:rPr>
        <w:t>，危险废物</w:t>
      </w:r>
      <w:r w:rsidRPr="00121C8E">
        <w:rPr>
          <w:rFonts w:hint="eastAsia"/>
          <w:sz w:val="24"/>
        </w:rPr>
        <w:t>应做到全过程环境监管，危险废物</w:t>
      </w:r>
      <w:r w:rsidRPr="00121C8E">
        <w:rPr>
          <w:sz w:val="24"/>
        </w:rPr>
        <w:t>的收集、储存和运输等管理措施如下：</w:t>
      </w:r>
    </w:p>
    <w:p w:rsidR="00121C8E" w:rsidRPr="00121C8E" w:rsidP="00121C8E">
      <w:pPr>
        <w:spacing w:line="500" w:lineRule="exact"/>
        <w:ind w:firstLine="480"/>
        <w:rPr>
          <w:sz w:val="24"/>
        </w:rPr>
      </w:pPr>
      <w:r w:rsidRPr="00121C8E">
        <w:rPr>
          <w:sz w:val="24"/>
        </w:rPr>
        <w:t>A、危废的收集应制定详细的操作规程，内容至少应包括适用范围、操作程序和方法、专用设备和工具、转移和交接、安全保障和应急防护等。</w:t>
      </w:r>
    </w:p>
    <w:p w:rsidR="00121C8E" w:rsidRPr="00121C8E" w:rsidP="00121C8E">
      <w:pPr>
        <w:spacing w:line="500" w:lineRule="exact"/>
        <w:ind w:firstLine="480"/>
        <w:rPr>
          <w:sz w:val="24"/>
        </w:rPr>
      </w:pPr>
      <w:r w:rsidRPr="00121C8E">
        <w:rPr>
          <w:sz w:val="24"/>
        </w:rPr>
        <w:t>B、企业应当向</w:t>
      </w:r>
      <w:r w:rsidRPr="00121C8E">
        <w:rPr>
          <w:rFonts w:hint="eastAsia"/>
          <w:color w:val="000000"/>
          <w:kern w:val="0"/>
          <w:sz w:val="24"/>
        </w:rPr>
        <w:t>孟州市</w:t>
      </w:r>
      <w:r w:rsidRPr="00121C8E">
        <w:rPr>
          <w:color w:val="000000"/>
          <w:kern w:val="0"/>
          <w:sz w:val="24"/>
        </w:rPr>
        <w:t>、</w:t>
      </w:r>
      <w:r w:rsidRPr="00121C8E">
        <w:rPr>
          <w:rFonts w:hint="eastAsia"/>
          <w:color w:val="000000"/>
          <w:kern w:val="0"/>
          <w:sz w:val="24"/>
        </w:rPr>
        <w:t>焦作市</w:t>
      </w:r>
      <w:r w:rsidRPr="00121C8E">
        <w:rPr>
          <w:color w:val="000000"/>
          <w:kern w:val="0"/>
          <w:sz w:val="24"/>
        </w:rPr>
        <w:t>环境保护主管部门申报危险废物的种类、产生量、产生环节、流向、贮存、处置情况等事项，于每年1月15日前将本年度危险废物申报登记材料报送</w:t>
      </w:r>
      <w:r w:rsidRPr="00121C8E">
        <w:rPr>
          <w:rFonts w:hint="eastAsia"/>
          <w:color w:val="000000"/>
          <w:kern w:val="0"/>
          <w:sz w:val="24"/>
        </w:rPr>
        <w:t>焦作市生态环境局</w:t>
      </w:r>
      <w:r w:rsidRPr="00121C8E">
        <w:rPr>
          <w:color w:val="000000"/>
          <w:kern w:val="0"/>
          <w:sz w:val="24"/>
        </w:rPr>
        <w:t>、</w:t>
      </w:r>
      <w:r w:rsidRPr="00121C8E">
        <w:rPr>
          <w:rFonts w:hint="eastAsia"/>
          <w:color w:val="000000"/>
          <w:kern w:val="0"/>
          <w:sz w:val="24"/>
        </w:rPr>
        <w:t>焦作市生态环境局孟州分局</w:t>
      </w:r>
      <w:r w:rsidRPr="00121C8E">
        <w:rPr>
          <w:rFonts w:eastAsia="仿宋_GB2312"/>
          <w:bCs/>
          <w:color w:val="000000"/>
          <w:kern w:val="0"/>
          <w:sz w:val="24"/>
        </w:rPr>
        <w:t>。</w:t>
      </w:r>
    </w:p>
    <w:p w:rsidR="00121C8E" w:rsidRPr="00121C8E" w:rsidP="00121C8E">
      <w:pPr>
        <w:adjustRightInd w:val="0"/>
        <w:snapToGrid w:val="0"/>
        <w:spacing w:line="500" w:lineRule="exact"/>
        <w:ind w:firstLine="480" w:firstLineChars="200"/>
        <w:rPr>
          <w:b/>
          <w:bCs/>
          <w:color w:val="000000"/>
          <w:kern w:val="0"/>
          <w:sz w:val="24"/>
          <w:u w:val="single"/>
        </w:rPr>
      </w:pPr>
      <w:r w:rsidRPr="00121C8E">
        <w:rPr>
          <w:b/>
          <w:bCs/>
          <w:sz w:val="24"/>
          <w:u w:val="single"/>
        </w:rPr>
        <w:t>C、企业必须按照国家有关规定制定危险废物管理计划，</w:t>
      </w:r>
      <w:r w:rsidRPr="00121C8E">
        <w:rPr>
          <w:rFonts w:hint="eastAsia"/>
          <w:b/>
          <w:bCs/>
          <w:sz w:val="24"/>
          <w:u w:val="single"/>
        </w:rPr>
        <w:t>并向所在地县级以上地方人民政府环境保护行政主管部门申报危险废物的种类、产生量、流向、贮存、处置等有关资料。</w:t>
      </w:r>
      <w:r w:rsidRPr="00121C8E">
        <w:rPr>
          <w:b/>
          <w:bCs/>
          <w:sz w:val="24"/>
          <w:u w:val="single"/>
        </w:rPr>
        <w:t>危险废物管理计划的期限一般为一年，鼓励制定中长期的危险废物管理计划，但一般不超过5年。</w:t>
      </w:r>
      <w:r w:rsidRPr="00121C8E">
        <w:rPr>
          <w:rFonts w:hint="eastAsia"/>
          <w:b/>
          <w:bCs/>
          <w:sz w:val="24"/>
          <w:u w:val="single"/>
        </w:rPr>
        <w:t>前款所称危险废物管理计划应当包括减少危险废物产生量和危害性的措施以及危险废物贮存、利用、处置措施。危险废物管理计划应当报产生危险废物的单位所在地县级以上地方人民政府环境保护行政主管部门备案。本条规定的申报事项或者危险废物管理计划内容有重大改变的，应当及时申报。</w:t>
      </w:r>
    </w:p>
    <w:p w:rsidR="00121C8E" w:rsidRPr="00121C8E" w:rsidP="00121C8E">
      <w:pPr>
        <w:spacing w:line="500" w:lineRule="exact"/>
        <w:ind w:firstLine="480" w:firstLineChars="200"/>
        <w:rPr>
          <w:kern w:val="0"/>
          <w:sz w:val="24"/>
        </w:rPr>
      </w:pPr>
      <w:r w:rsidRPr="00121C8E">
        <w:rPr>
          <w:kern w:val="0"/>
          <w:sz w:val="24"/>
        </w:rPr>
        <w:t>D、危险废物应由具有《危险废物经营许可证》并可以处置该类废物的单位进行处理处置，并严格执行危险废物转移联单制度，在危险废物转移前三日内报告移出地环境保护行政主管部门，并同时将预期到达时间报告接受地环境保护行政主管部门。</w:t>
      </w:r>
    </w:p>
    <w:p w:rsidR="00121C8E" w:rsidRPr="00121C8E" w:rsidP="00121C8E">
      <w:pPr>
        <w:spacing w:line="500" w:lineRule="exact"/>
        <w:ind w:firstLine="480" w:firstLineChars="200"/>
        <w:rPr>
          <w:rFonts w:hint="eastAsia"/>
          <w:b/>
          <w:bCs/>
          <w:kern w:val="0"/>
          <w:sz w:val="24"/>
          <w:u w:val="single"/>
        </w:rPr>
      </w:pPr>
      <w:r w:rsidRPr="00121C8E">
        <w:rPr>
          <w:rFonts w:hint="eastAsia"/>
          <w:b/>
          <w:bCs/>
          <w:kern w:val="0"/>
          <w:sz w:val="24"/>
          <w:u w:val="single"/>
        </w:rPr>
        <w:t>E、对危险废物的容器和包装物以及收集、贮存、运输、处置危险废物的设施、场所，必须设置危险废物识别标志。</w:t>
      </w:r>
    </w:p>
    <w:p w:rsidR="00121C8E" w:rsidRPr="00121C8E" w:rsidP="00121C8E">
      <w:pPr>
        <w:spacing w:line="500" w:lineRule="exact"/>
        <w:ind w:firstLine="480" w:firstLineChars="200"/>
        <w:rPr>
          <w:b/>
          <w:bCs/>
          <w:kern w:val="0"/>
          <w:sz w:val="24"/>
          <w:u w:val="single"/>
        </w:rPr>
      </w:pPr>
      <w:r w:rsidRPr="00121C8E">
        <w:rPr>
          <w:rFonts w:hint="eastAsia"/>
          <w:b/>
          <w:bCs/>
          <w:kern w:val="0"/>
          <w:sz w:val="24"/>
          <w:u w:val="single"/>
        </w:rPr>
        <w:t>F、产生危险废物的单位，必须按照国家有关规定处置危险废物，不得擅自倾倒、堆放。收集、贮存危险废物，必须按照危险废物特性分类进行。禁止混合收集、贮存、运输、处置性质不相容而未经安全性处置的危险废物。</w:t>
      </w:r>
    </w:p>
    <w:p w:rsidR="00121C8E" w:rsidRPr="00121C8E" w:rsidP="00121C8E">
      <w:pPr>
        <w:spacing w:line="500" w:lineRule="exact"/>
        <w:ind w:firstLine="480"/>
        <w:rPr>
          <w:sz w:val="24"/>
        </w:rPr>
      </w:pPr>
      <w:r w:rsidRPr="00121C8E">
        <w:rPr>
          <w:rFonts w:hint="eastAsia"/>
          <w:sz w:val="24"/>
        </w:rPr>
        <w:t>G</w:t>
      </w:r>
      <w:r w:rsidRPr="00121C8E">
        <w:rPr>
          <w:sz w:val="24"/>
        </w:rPr>
        <w:t>、在危废的转移处置过程中，应严格按照《中华人民共和国固体废物污染环境防治法》和《危险废物转移联单管理办法》有关规定执行。</w:t>
      </w:r>
      <w:r w:rsidRPr="00121C8E">
        <w:rPr>
          <w:rFonts w:ascii="宋体" w:hAnsi="宋体" w:cs="宋体" w:hint="eastAsia"/>
          <w:sz w:val="24"/>
        </w:rPr>
        <w:t>①</w:t>
      </w:r>
      <w:r w:rsidRPr="00121C8E">
        <w:rPr>
          <w:sz w:val="24"/>
        </w:rPr>
        <w:t>企业必须按照国家有关规定向当地环保主管部门申报登记；</w:t>
      </w:r>
      <w:r w:rsidRPr="00121C8E">
        <w:rPr>
          <w:rFonts w:ascii="宋体" w:hAnsi="宋体" w:cs="宋体" w:hint="eastAsia"/>
          <w:sz w:val="24"/>
        </w:rPr>
        <w:t>②</w:t>
      </w:r>
      <w:r w:rsidRPr="00121C8E">
        <w:rPr>
          <w:sz w:val="24"/>
        </w:rPr>
        <w:t>企业、危废运输单位及危废处置单位必须如实填写危废联单，做好危废转移的记录，记录上必须注明危废的名称、来源、数量、特定和包装容器的类型等内容。</w:t>
      </w:r>
      <w:r w:rsidRPr="00121C8E">
        <w:rPr>
          <w:rFonts w:ascii="宋体" w:hAnsi="宋体" w:cs="宋体" w:hint="eastAsia"/>
          <w:sz w:val="24"/>
        </w:rPr>
        <w:t>③</w:t>
      </w:r>
      <w:r w:rsidRPr="00121C8E">
        <w:rPr>
          <w:sz w:val="24"/>
        </w:rPr>
        <w:t>运输人员必须掌握危险废物运输的安全知识，了解其性质、危险特征、包装容器的使用特性和发生意外的应急措施。运输车辆必须具有车辆危险货物运输许可证。驾驶人员必须由取得驾驶执照的熟练人员担任。危险废物运输时必须配备押运人员，并按照行车路线行驶，不得进入危险化学品运输车辆禁止通过的区域。</w:t>
      </w:r>
    </w:p>
    <w:p w:rsidR="00121C8E" w:rsidRPr="00121C8E" w:rsidP="00121C8E">
      <w:pPr>
        <w:spacing w:line="540" w:lineRule="exact"/>
        <w:ind w:firstLine="480" w:firstLineChars="200"/>
        <w:rPr>
          <w:sz w:val="24"/>
        </w:rPr>
      </w:pPr>
      <w:r w:rsidRPr="00121C8E">
        <w:rPr>
          <w:bCs/>
          <w:sz w:val="24"/>
        </w:rPr>
        <w:t>综上所述，在</w:t>
      </w:r>
      <w:r w:rsidRPr="00121C8E">
        <w:rPr>
          <w:sz w:val="24"/>
        </w:rPr>
        <w:t>严格采取以上措施，固体废物能得到合理的处理处置，不会对环境产生危害，措施可行。</w:t>
      </w:r>
    </w:p>
    <w:p w:rsidR="00121C8E" w:rsidRPr="00121C8E" w:rsidP="00121C8E">
      <w:pPr>
        <w:spacing w:line="540" w:lineRule="exact"/>
        <w:ind w:firstLine="480" w:firstLineChars="200"/>
        <w:rPr>
          <w:sz w:val="24"/>
        </w:rPr>
        <w:sectPr>
          <w:pgSz w:w="11906" w:h="16838"/>
          <w:pgMar w:top="1701" w:right="1701" w:bottom="1701" w:left="1701" w:header="1134" w:footer="1134" w:gutter="170"/>
          <w:cols w:space="720"/>
          <w:docGrid w:linePitch="312"/>
        </w:sectPr>
      </w:pPr>
      <w:r w:rsidRPr="00121C8E">
        <w:rPr>
          <w:rFonts w:hint="eastAsia"/>
          <w:sz w:val="24"/>
        </w:rPr>
        <w:t>迁建工程完成后全厂危废产生情况见表7-7，</w:t>
      </w:r>
      <w:r w:rsidRPr="00121C8E">
        <w:rPr>
          <w:sz w:val="24"/>
        </w:rPr>
        <w:t>危险废物贮存场所基本情况详见表7-</w:t>
      </w:r>
      <w:r w:rsidRPr="00121C8E">
        <w:rPr>
          <w:rFonts w:hint="eastAsia"/>
          <w:sz w:val="24"/>
        </w:rPr>
        <w:t>8</w:t>
      </w:r>
      <w:r w:rsidRPr="00121C8E">
        <w:rPr>
          <w:sz w:val="24"/>
        </w:rPr>
        <w:t>。</w:t>
      </w:r>
    </w:p>
    <w:p w:rsidR="00121C8E" w:rsidRPr="00121C8E" w:rsidP="00121C8E">
      <w:pPr>
        <w:adjustRightInd w:val="0"/>
        <w:snapToGrid w:val="0"/>
        <w:spacing w:line="480" w:lineRule="exact"/>
        <w:jc w:val="center"/>
        <w:rPr>
          <w:rFonts w:hint="eastAsia"/>
        </w:rPr>
      </w:pPr>
      <w:r w:rsidRPr="00121C8E">
        <w:rPr>
          <w:b/>
          <w:sz w:val="24"/>
        </w:rPr>
        <w:t>表</w:t>
      </w:r>
      <w:r w:rsidRPr="00121C8E">
        <w:rPr>
          <w:rFonts w:hint="eastAsia"/>
          <w:b/>
          <w:sz w:val="24"/>
        </w:rPr>
        <w:t>7-7</w:t>
      </w:r>
      <w:r w:rsidRPr="00121C8E">
        <w:rPr>
          <w:b/>
          <w:sz w:val="24"/>
        </w:rPr>
        <w:t xml:space="preserve">  </w:t>
      </w:r>
      <w:r w:rsidRPr="00121C8E">
        <w:rPr>
          <w:rFonts w:hint="eastAsia"/>
          <w:b/>
          <w:sz w:val="24"/>
        </w:rPr>
        <w:t>迁建工程</w:t>
      </w:r>
      <w:r w:rsidRPr="00121C8E">
        <w:rPr>
          <w:b/>
          <w:sz w:val="24"/>
        </w:rPr>
        <w:t>危废产生及处置情况一览表</w:t>
      </w:r>
    </w:p>
    <w:tbl>
      <w:tblPr>
        <w:tblStyle w:val="TableNormal"/>
        <w:tblW w:w="13658" w:type="dxa"/>
        <w:jc w:val="center"/>
        <w:tblInd w:w="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57" w:type="dxa"/>
          <w:right w:w="57" w:type="dxa"/>
        </w:tblCellMar>
        <w:tblLook w:val="0000"/>
      </w:tblPr>
      <w:tblGrid>
        <w:gridCol w:w="1017"/>
        <w:gridCol w:w="1013"/>
        <w:gridCol w:w="1341"/>
        <w:gridCol w:w="1357"/>
        <w:gridCol w:w="2014"/>
        <w:gridCol w:w="782"/>
        <w:gridCol w:w="1598"/>
        <w:gridCol w:w="992"/>
        <w:gridCol w:w="851"/>
        <w:gridCol w:w="1368"/>
        <w:gridCol w:w="1325"/>
      </w:tblGrid>
      <w:tr w:rsidTr="00121C8E">
        <w:tblPrEx>
          <w:tblW w:w="13658" w:type="dxa"/>
          <w:jc w:val="center"/>
          <w:tblInd w:w="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57" w:type="dxa"/>
            <w:right w:w="57" w:type="dxa"/>
          </w:tblCellMar>
          <w:tblLook w:val="0000"/>
        </w:tblPrEx>
        <w:trPr>
          <w:trHeight w:val="466"/>
          <w:jc w:val="center"/>
        </w:trPr>
        <w:tc>
          <w:tcPr>
            <w:tcW w:w="1017"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危险废物名称</w:t>
            </w:r>
          </w:p>
        </w:tc>
        <w:tc>
          <w:tcPr>
            <w:tcW w:w="1013"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危险废物类别</w:t>
            </w:r>
          </w:p>
        </w:tc>
        <w:tc>
          <w:tcPr>
            <w:tcW w:w="1341"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危险废物代码</w:t>
            </w:r>
          </w:p>
        </w:tc>
        <w:tc>
          <w:tcPr>
            <w:tcW w:w="1357"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产生量（t/次）</w:t>
            </w:r>
          </w:p>
        </w:tc>
        <w:tc>
          <w:tcPr>
            <w:tcW w:w="2014"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产生工序及装置</w:t>
            </w:r>
          </w:p>
        </w:tc>
        <w:tc>
          <w:tcPr>
            <w:tcW w:w="78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形态</w:t>
            </w:r>
          </w:p>
        </w:tc>
        <w:tc>
          <w:tcPr>
            <w:tcW w:w="1598"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主要成分</w:t>
            </w:r>
          </w:p>
        </w:tc>
        <w:tc>
          <w:tcPr>
            <w:tcW w:w="99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有害成分</w:t>
            </w:r>
          </w:p>
        </w:tc>
        <w:tc>
          <w:tcPr>
            <w:tcW w:w="851"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产废周期</w:t>
            </w:r>
          </w:p>
        </w:tc>
        <w:tc>
          <w:tcPr>
            <w:tcW w:w="1368"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危险</w:t>
            </w:r>
          </w:p>
          <w:p w:rsidR="00121C8E" w:rsidRPr="00121C8E" w:rsidP="00121C8E">
            <w:pPr>
              <w:topLinePunct/>
              <w:adjustRightInd w:val="0"/>
              <w:snapToGrid w:val="0"/>
              <w:spacing w:line="240" w:lineRule="exact"/>
              <w:jc w:val="center"/>
              <w:rPr>
                <w:kern w:val="0"/>
                <w:szCs w:val="21"/>
              </w:rPr>
            </w:pPr>
            <w:r w:rsidRPr="00121C8E">
              <w:rPr>
                <w:kern w:val="0"/>
                <w:szCs w:val="21"/>
              </w:rPr>
              <w:t>特性</w:t>
            </w:r>
          </w:p>
        </w:tc>
        <w:tc>
          <w:tcPr>
            <w:tcW w:w="1325"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污染防治措施</w:t>
            </w:r>
          </w:p>
        </w:tc>
      </w:tr>
      <w:tr w:rsidTr="00121C8E">
        <w:tblPrEx>
          <w:tblW w:w="13658" w:type="dxa"/>
          <w:jc w:val="center"/>
          <w:tblInd w:w="0" w:type="dxa"/>
          <w:tblLayout w:type="fixed"/>
          <w:tblCellMar>
            <w:left w:w="57" w:type="dxa"/>
            <w:right w:w="57" w:type="dxa"/>
          </w:tblCellMar>
          <w:tblLook w:val="0000"/>
        </w:tblPrEx>
        <w:trPr>
          <w:trHeight w:val="456"/>
          <w:jc w:val="center"/>
        </w:trPr>
        <w:tc>
          <w:tcPr>
            <w:tcW w:w="1017" w:type="dxa"/>
            <w:tcMar>
              <w:left w:w="57" w:type="dxa"/>
              <w:right w:w="57" w:type="dxa"/>
            </w:tcMar>
            <w:vAlign w:val="center"/>
          </w:tcPr>
          <w:p w:rsidR="00121C8E" w:rsidRPr="00121C8E" w:rsidP="00121C8E">
            <w:pPr>
              <w:spacing w:line="240" w:lineRule="exact"/>
              <w:jc w:val="center"/>
              <w:rPr>
                <w:szCs w:val="21"/>
              </w:rPr>
            </w:pPr>
            <w:r w:rsidRPr="00121C8E">
              <w:rPr>
                <w:szCs w:val="21"/>
              </w:rPr>
              <w:t>炉渣</w:t>
            </w:r>
          </w:p>
        </w:tc>
        <w:tc>
          <w:tcPr>
            <w:tcW w:w="1013" w:type="dxa"/>
            <w:tcMar>
              <w:left w:w="57" w:type="dxa"/>
              <w:right w:w="57" w:type="dxa"/>
            </w:tcMar>
            <w:vAlign w:val="center"/>
          </w:tcPr>
          <w:p w:rsidR="00121C8E" w:rsidRPr="00121C8E" w:rsidP="00121C8E">
            <w:pPr>
              <w:topLinePunct/>
              <w:adjustRightInd w:val="0"/>
              <w:snapToGrid w:val="0"/>
              <w:spacing w:line="240" w:lineRule="exact"/>
              <w:jc w:val="center"/>
              <w:rPr>
                <w:szCs w:val="21"/>
              </w:rPr>
            </w:pPr>
            <w:r w:rsidRPr="00121C8E">
              <w:rPr>
                <w:bCs/>
                <w:szCs w:val="21"/>
              </w:rPr>
              <w:t>HW34</w:t>
            </w:r>
          </w:p>
        </w:tc>
        <w:tc>
          <w:tcPr>
            <w:tcW w:w="1341" w:type="dxa"/>
            <w:tcMar>
              <w:left w:w="57" w:type="dxa"/>
              <w:right w:w="57" w:type="dxa"/>
            </w:tcMar>
            <w:vAlign w:val="center"/>
          </w:tcPr>
          <w:p w:rsidR="00121C8E" w:rsidRPr="00121C8E" w:rsidP="00121C8E">
            <w:pPr>
              <w:topLinePunct/>
              <w:adjustRightInd w:val="0"/>
              <w:snapToGrid w:val="0"/>
              <w:spacing w:line="240" w:lineRule="exact"/>
              <w:jc w:val="center"/>
              <w:rPr>
                <w:szCs w:val="21"/>
              </w:rPr>
            </w:pPr>
            <w:r w:rsidRPr="00121C8E">
              <w:rPr>
                <w:szCs w:val="21"/>
              </w:rPr>
              <w:t>261-057-34</w:t>
            </w:r>
          </w:p>
        </w:tc>
        <w:tc>
          <w:tcPr>
            <w:tcW w:w="1357" w:type="dxa"/>
            <w:tcMar>
              <w:left w:w="57" w:type="dxa"/>
              <w:right w:w="57" w:type="dxa"/>
            </w:tcMar>
            <w:vAlign w:val="center"/>
          </w:tcPr>
          <w:p w:rsidR="00121C8E" w:rsidRPr="00121C8E" w:rsidP="00121C8E">
            <w:pPr>
              <w:spacing w:line="240" w:lineRule="exact"/>
              <w:jc w:val="center"/>
              <w:rPr>
                <w:bCs/>
                <w:szCs w:val="21"/>
              </w:rPr>
            </w:pPr>
            <w:r w:rsidRPr="00121C8E">
              <w:rPr>
                <w:bCs/>
                <w:szCs w:val="21"/>
              </w:rPr>
              <w:t>0.003</w:t>
            </w:r>
          </w:p>
        </w:tc>
        <w:tc>
          <w:tcPr>
            <w:tcW w:w="2014"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二氧化硫发生炉</w:t>
            </w:r>
          </w:p>
        </w:tc>
        <w:tc>
          <w:tcPr>
            <w:tcW w:w="78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固态</w:t>
            </w:r>
          </w:p>
        </w:tc>
        <w:tc>
          <w:tcPr>
            <w:tcW w:w="1598"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灰分、亚硫酸</w:t>
            </w:r>
          </w:p>
        </w:tc>
        <w:tc>
          <w:tcPr>
            <w:tcW w:w="99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亚硫酸</w:t>
            </w:r>
          </w:p>
        </w:tc>
        <w:tc>
          <w:tcPr>
            <w:tcW w:w="851"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每月</w:t>
            </w:r>
          </w:p>
        </w:tc>
        <w:tc>
          <w:tcPr>
            <w:tcW w:w="1368"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腐蚀性</w:t>
            </w:r>
          </w:p>
        </w:tc>
        <w:tc>
          <w:tcPr>
            <w:tcW w:w="1325" w:type="dxa"/>
            <w:vMerge w:val="restart"/>
            <w:tcMar>
              <w:left w:w="57" w:type="dxa"/>
              <w:right w:w="57" w:type="dxa"/>
            </w:tcMar>
            <w:vAlign w:val="center"/>
          </w:tcPr>
          <w:p w:rsidR="00121C8E" w:rsidRPr="00121C8E" w:rsidP="00121C8E">
            <w:pPr>
              <w:tabs>
                <w:tab w:val="left" w:pos="600"/>
              </w:tabs>
              <w:spacing w:line="240" w:lineRule="exact"/>
              <w:jc w:val="left"/>
              <w:rPr>
                <w:szCs w:val="21"/>
              </w:rPr>
            </w:pPr>
            <w:r w:rsidRPr="00121C8E">
              <w:rPr>
                <w:spacing w:val="-8"/>
                <w:szCs w:val="21"/>
              </w:rPr>
              <w:t>设置</w:t>
            </w:r>
            <w:r w:rsidRPr="00121C8E">
              <w:rPr>
                <w:rFonts w:hint="eastAsia"/>
                <w:spacing w:val="-8"/>
                <w:szCs w:val="21"/>
              </w:rPr>
              <w:t>50</w:t>
            </w:r>
            <w:r w:rsidRPr="00121C8E">
              <w:rPr>
                <w:spacing w:val="-8"/>
                <w:szCs w:val="21"/>
              </w:rPr>
              <w:t>m</w:t>
            </w:r>
            <w:r w:rsidRPr="00121C8E">
              <w:rPr>
                <w:spacing w:val="-8"/>
                <w:szCs w:val="21"/>
                <w:vertAlign w:val="superscript"/>
              </w:rPr>
              <w:t>2</w:t>
            </w:r>
            <w:r w:rsidRPr="00121C8E">
              <w:rPr>
                <w:spacing w:val="-8"/>
                <w:szCs w:val="21"/>
              </w:rPr>
              <w:t>危险固废仓库，密闭容器暂存后，由有资质的单位（威顿水泥集团有限公司）拉走处理</w:t>
            </w:r>
          </w:p>
        </w:tc>
      </w:tr>
      <w:tr w:rsidTr="00121C8E">
        <w:tblPrEx>
          <w:tblW w:w="13658" w:type="dxa"/>
          <w:jc w:val="center"/>
          <w:tblInd w:w="0" w:type="dxa"/>
          <w:tblLayout w:type="fixed"/>
          <w:tblCellMar>
            <w:left w:w="57" w:type="dxa"/>
            <w:right w:w="57" w:type="dxa"/>
          </w:tblCellMar>
          <w:tblLook w:val="0000"/>
        </w:tblPrEx>
        <w:trPr>
          <w:trHeight w:val="516"/>
          <w:jc w:val="center"/>
        </w:trPr>
        <w:tc>
          <w:tcPr>
            <w:tcW w:w="1017" w:type="dxa"/>
            <w:tcMar>
              <w:left w:w="57" w:type="dxa"/>
              <w:right w:w="57" w:type="dxa"/>
            </w:tcMar>
            <w:vAlign w:val="center"/>
          </w:tcPr>
          <w:p w:rsidR="00121C8E" w:rsidRPr="00121C8E" w:rsidP="00121C8E">
            <w:pPr>
              <w:spacing w:line="240" w:lineRule="exact"/>
              <w:jc w:val="center"/>
              <w:rPr>
                <w:szCs w:val="21"/>
              </w:rPr>
            </w:pPr>
            <w:r w:rsidRPr="00121C8E">
              <w:rPr>
                <w:szCs w:val="21"/>
              </w:rPr>
              <w:t>润滑油</w:t>
            </w:r>
          </w:p>
        </w:tc>
        <w:tc>
          <w:tcPr>
            <w:tcW w:w="1013" w:type="dxa"/>
            <w:tcMar>
              <w:left w:w="57" w:type="dxa"/>
              <w:right w:w="57" w:type="dxa"/>
            </w:tcMar>
            <w:vAlign w:val="center"/>
          </w:tcPr>
          <w:p w:rsidR="00121C8E" w:rsidRPr="00121C8E" w:rsidP="00121C8E">
            <w:pPr>
              <w:topLinePunct/>
              <w:adjustRightInd w:val="0"/>
              <w:snapToGrid w:val="0"/>
              <w:jc w:val="center"/>
              <w:rPr>
                <w:szCs w:val="21"/>
              </w:rPr>
            </w:pPr>
            <w:r w:rsidRPr="00121C8E">
              <w:rPr>
                <w:bCs/>
                <w:szCs w:val="21"/>
              </w:rPr>
              <w:t>HW08</w:t>
            </w:r>
          </w:p>
        </w:tc>
        <w:tc>
          <w:tcPr>
            <w:tcW w:w="1341" w:type="dxa"/>
            <w:tcMar>
              <w:left w:w="57" w:type="dxa"/>
              <w:right w:w="57" w:type="dxa"/>
            </w:tcMar>
            <w:vAlign w:val="center"/>
          </w:tcPr>
          <w:p w:rsidR="00121C8E" w:rsidRPr="00121C8E" w:rsidP="00121C8E">
            <w:pPr>
              <w:topLinePunct/>
              <w:adjustRightInd w:val="0"/>
              <w:snapToGrid w:val="0"/>
              <w:jc w:val="center"/>
              <w:rPr>
                <w:szCs w:val="21"/>
              </w:rPr>
            </w:pPr>
            <w:r w:rsidRPr="00121C8E">
              <w:rPr>
                <w:szCs w:val="21"/>
              </w:rPr>
              <w:t>900-217-08</w:t>
            </w:r>
          </w:p>
        </w:tc>
        <w:tc>
          <w:tcPr>
            <w:tcW w:w="1357" w:type="dxa"/>
            <w:tcMar>
              <w:left w:w="57" w:type="dxa"/>
              <w:right w:w="57" w:type="dxa"/>
            </w:tcMar>
            <w:vAlign w:val="center"/>
          </w:tcPr>
          <w:p w:rsidR="00121C8E" w:rsidRPr="00121C8E" w:rsidP="00121C8E">
            <w:pPr>
              <w:spacing w:line="240" w:lineRule="exact"/>
              <w:jc w:val="center"/>
              <w:rPr>
                <w:bCs/>
                <w:szCs w:val="21"/>
              </w:rPr>
            </w:pPr>
            <w:r w:rsidRPr="00121C8E">
              <w:rPr>
                <w:bCs/>
                <w:szCs w:val="21"/>
              </w:rPr>
              <w:t>0.5</w:t>
            </w:r>
          </w:p>
        </w:tc>
        <w:tc>
          <w:tcPr>
            <w:tcW w:w="2014" w:type="dxa"/>
            <w:vMerge w:val="restart"/>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生产设备</w:t>
            </w:r>
          </w:p>
        </w:tc>
        <w:tc>
          <w:tcPr>
            <w:tcW w:w="78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液态</w:t>
            </w:r>
          </w:p>
        </w:tc>
        <w:tc>
          <w:tcPr>
            <w:tcW w:w="1598"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矿物油</w:t>
            </w:r>
          </w:p>
        </w:tc>
        <w:tc>
          <w:tcPr>
            <w:tcW w:w="99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矿物油</w:t>
            </w:r>
          </w:p>
        </w:tc>
        <w:tc>
          <w:tcPr>
            <w:tcW w:w="851"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1年</w:t>
            </w:r>
          </w:p>
        </w:tc>
        <w:tc>
          <w:tcPr>
            <w:tcW w:w="1368" w:type="dxa"/>
            <w:tcMar>
              <w:left w:w="57" w:type="dxa"/>
              <w:right w:w="57" w:type="dxa"/>
            </w:tcMar>
            <w:vAlign w:val="center"/>
          </w:tcPr>
          <w:p w:rsidR="00121C8E" w:rsidRPr="00121C8E" w:rsidP="00121C8E">
            <w:pPr>
              <w:topLinePunct/>
              <w:adjustRightInd w:val="0"/>
              <w:snapToGrid w:val="0"/>
              <w:jc w:val="center"/>
              <w:rPr>
                <w:szCs w:val="21"/>
              </w:rPr>
            </w:pPr>
            <w:r w:rsidRPr="00121C8E">
              <w:rPr>
                <w:szCs w:val="21"/>
              </w:rPr>
              <w:t>毒性、易燃性</w:t>
            </w:r>
          </w:p>
        </w:tc>
        <w:tc>
          <w:tcPr>
            <w:tcW w:w="1325" w:type="dxa"/>
            <w:vMerge/>
            <w:tcMar>
              <w:left w:w="57" w:type="dxa"/>
              <w:right w:w="57" w:type="dxa"/>
            </w:tcMar>
            <w:vAlign w:val="center"/>
          </w:tcPr>
          <w:p w:rsidR="00121C8E" w:rsidRPr="00121C8E" w:rsidP="00121C8E">
            <w:pPr>
              <w:tabs>
                <w:tab w:val="left" w:pos="600"/>
              </w:tabs>
              <w:spacing w:line="240" w:lineRule="exact"/>
              <w:jc w:val="center"/>
              <w:rPr>
                <w:szCs w:val="21"/>
              </w:rPr>
            </w:pPr>
          </w:p>
        </w:tc>
      </w:tr>
      <w:tr w:rsidTr="00121C8E">
        <w:tblPrEx>
          <w:tblW w:w="13658" w:type="dxa"/>
          <w:jc w:val="center"/>
          <w:tblInd w:w="0" w:type="dxa"/>
          <w:tblLayout w:type="fixed"/>
          <w:tblCellMar>
            <w:left w:w="57" w:type="dxa"/>
            <w:right w:w="57" w:type="dxa"/>
          </w:tblCellMar>
          <w:tblLook w:val="0000"/>
        </w:tblPrEx>
        <w:trPr>
          <w:trHeight w:val="525"/>
          <w:jc w:val="center"/>
        </w:trPr>
        <w:tc>
          <w:tcPr>
            <w:tcW w:w="1017" w:type="dxa"/>
            <w:tcMar>
              <w:left w:w="57" w:type="dxa"/>
              <w:right w:w="57" w:type="dxa"/>
            </w:tcMar>
            <w:vAlign w:val="center"/>
          </w:tcPr>
          <w:p w:rsidR="00121C8E" w:rsidRPr="00121C8E" w:rsidP="00121C8E">
            <w:pPr>
              <w:spacing w:line="240" w:lineRule="exact"/>
              <w:jc w:val="center"/>
              <w:rPr>
                <w:szCs w:val="21"/>
              </w:rPr>
            </w:pPr>
            <w:r w:rsidRPr="00121C8E">
              <w:rPr>
                <w:szCs w:val="21"/>
              </w:rPr>
              <w:t>液压油</w:t>
            </w:r>
          </w:p>
        </w:tc>
        <w:tc>
          <w:tcPr>
            <w:tcW w:w="1013" w:type="dxa"/>
            <w:tcMar>
              <w:left w:w="57" w:type="dxa"/>
              <w:right w:w="57" w:type="dxa"/>
            </w:tcMar>
            <w:vAlign w:val="center"/>
          </w:tcPr>
          <w:p w:rsidR="00121C8E" w:rsidRPr="00121C8E" w:rsidP="00121C8E">
            <w:pPr>
              <w:topLinePunct/>
              <w:adjustRightInd w:val="0"/>
              <w:snapToGrid w:val="0"/>
              <w:jc w:val="center"/>
              <w:rPr>
                <w:szCs w:val="21"/>
              </w:rPr>
            </w:pPr>
            <w:r w:rsidRPr="00121C8E">
              <w:rPr>
                <w:bCs/>
                <w:szCs w:val="21"/>
              </w:rPr>
              <w:t>HW08</w:t>
            </w:r>
          </w:p>
        </w:tc>
        <w:tc>
          <w:tcPr>
            <w:tcW w:w="1341" w:type="dxa"/>
            <w:tcMar>
              <w:left w:w="57" w:type="dxa"/>
              <w:right w:w="57" w:type="dxa"/>
            </w:tcMar>
            <w:vAlign w:val="center"/>
          </w:tcPr>
          <w:p w:rsidR="00121C8E" w:rsidRPr="00121C8E" w:rsidP="00121C8E">
            <w:pPr>
              <w:topLinePunct/>
              <w:adjustRightInd w:val="0"/>
              <w:snapToGrid w:val="0"/>
              <w:jc w:val="center"/>
              <w:rPr>
                <w:szCs w:val="21"/>
              </w:rPr>
            </w:pPr>
            <w:r w:rsidRPr="00121C8E">
              <w:rPr>
                <w:szCs w:val="21"/>
              </w:rPr>
              <w:t>900-218-08</w:t>
            </w:r>
          </w:p>
        </w:tc>
        <w:tc>
          <w:tcPr>
            <w:tcW w:w="1357" w:type="dxa"/>
            <w:tcMar>
              <w:left w:w="57" w:type="dxa"/>
              <w:right w:w="57" w:type="dxa"/>
            </w:tcMar>
            <w:vAlign w:val="center"/>
          </w:tcPr>
          <w:p w:rsidR="00121C8E" w:rsidRPr="00121C8E" w:rsidP="00121C8E">
            <w:pPr>
              <w:spacing w:line="240" w:lineRule="exact"/>
              <w:jc w:val="center"/>
              <w:rPr>
                <w:bCs/>
                <w:szCs w:val="21"/>
              </w:rPr>
            </w:pPr>
            <w:r w:rsidRPr="00121C8E">
              <w:rPr>
                <w:bCs/>
                <w:szCs w:val="21"/>
              </w:rPr>
              <w:t>1</w:t>
            </w:r>
          </w:p>
        </w:tc>
        <w:tc>
          <w:tcPr>
            <w:tcW w:w="2014" w:type="dxa"/>
            <w:vMerge/>
            <w:tcMar>
              <w:left w:w="57" w:type="dxa"/>
              <w:right w:w="57" w:type="dxa"/>
            </w:tcMar>
            <w:vAlign w:val="center"/>
          </w:tcPr>
          <w:p w:rsidR="00121C8E" w:rsidRPr="00121C8E" w:rsidP="00121C8E">
            <w:pPr>
              <w:topLinePunct/>
              <w:adjustRightInd w:val="0"/>
              <w:snapToGrid w:val="0"/>
              <w:spacing w:line="240" w:lineRule="exact"/>
              <w:jc w:val="center"/>
              <w:rPr>
                <w:kern w:val="0"/>
                <w:szCs w:val="21"/>
              </w:rPr>
            </w:pPr>
          </w:p>
        </w:tc>
        <w:tc>
          <w:tcPr>
            <w:tcW w:w="78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液态</w:t>
            </w:r>
          </w:p>
        </w:tc>
        <w:tc>
          <w:tcPr>
            <w:tcW w:w="1598"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矿物油</w:t>
            </w:r>
          </w:p>
        </w:tc>
        <w:tc>
          <w:tcPr>
            <w:tcW w:w="99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矿物油</w:t>
            </w:r>
          </w:p>
        </w:tc>
        <w:tc>
          <w:tcPr>
            <w:tcW w:w="851"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kern w:val="0"/>
                <w:szCs w:val="21"/>
              </w:rPr>
              <w:t>1年</w:t>
            </w:r>
          </w:p>
        </w:tc>
        <w:tc>
          <w:tcPr>
            <w:tcW w:w="1368" w:type="dxa"/>
            <w:tcMar>
              <w:left w:w="57" w:type="dxa"/>
              <w:right w:w="57" w:type="dxa"/>
            </w:tcMar>
            <w:vAlign w:val="center"/>
          </w:tcPr>
          <w:p w:rsidR="00121C8E" w:rsidRPr="00121C8E" w:rsidP="00121C8E">
            <w:pPr>
              <w:topLinePunct/>
              <w:adjustRightInd w:val="0"/>
              <w:snapToGrid w:val="0"/>
              <w:jc w:val="center"/>
              <w:rPr>
                <w:szCs w:val="21"/>
              </w:rPr>
            </w:pPr>
            <w:r w:rsidRPr="00121C8E">
              <w:rPr>
                <w:szCs w:val="21"/>
              </w:rPr>
              <w:t>毒性、易燃性</w:t>
            </w:r>
          </w:p>
        </w:tc>
        <w:tc>
          <w:tcPr>
            <w:tcW w:w="1325" w:type="dxa"/>
            <w:vMerge/>
            <w:tcMar>
              <w:left w:w="57" w:type="dxa"/>
              <w:right w:w="57" w:type="dxa"/>
            </w:tcMar>
            <w:vAlign w:val="center"/>
          </w:tcPr>
          <w:p w:rsidR="00121C8E" w:rsidRPr="00121C8E" w:rsidP="00121C8E">
            <w:pPr>
              <w:tabs>
                <w:tab w:val="left" w:pos="600"/>
              </w:tabs>
              <w:spacing w:line="240" w:lineRule="exact"/>
              <w:jc w:val="center"/>
              <w:rPr>
                <w:szCs w:val="21"/>
              </w:rPr>
            </w:pPr>
          </w:p>
        </w:tc>
      </w:tr>
      <w:tr w:rsidTr="00121C8E">
        <w:tblPrEx>
          <w:tblW w:w="13658" w:type="dxa"/>
          <w:jc w:val="center"/>
          <w:tblInd w:w="0" w:type="dxa"/>
          <w:tblLayout w:type="fixed"/>
          <w:tblCellMar>
            <w:left w:w="57" w:type="dxa"/>
            <w:right w:w="57" w:type="dxa"/>
          </w:tblCellMar>
          <w:tblLook w:val="0000"/>
        </w:tblPrEx>
        <w:trPr>
          <w:trHeight w:val="475"/>
          <w:jc w:val="center"/>
        </w:trPr>
        <w:tc>
          <w:tcPr>
            <w:tcW w:w="1017" w:type="dxa"/>
            <w:tcMar>
              <w:left w:w="57" w:type="dxa"/>
              <w:right w:w="57" w:type="dxa"/>
            </w:tcMar>
            <w:vAlign w:val="center"/>
          </w:tcPr>
          <w:p w:rsidR="00121C8E" w:rsidRPr="00121C8E" w:rsidP="00121C8E">
            <w:pPr>
              <w:spacing w:line="240" w:lineRule="exact"/>
              <w:jc w:val="center"/>
              <w:rPr>
                <w:szCs w:val="21"/>
              </w:rPr>
            </w:pPr>
            <w:r w:rsidRPr="00121C8E">
              <w:rPr>
                <w:rFonts w:hint="eastAsia"/>
                <w:szCs w:val="21"/>
              </w:rPr>
              <w:t>废活性炭</w:t>
            </w:r>
          </w:p>
        </w:tc>
        <w:tc>
          <w:tcPr>
            <w:tcW w:w="1013" w:type="dxa"/>
            <w:tcMar>
              <w:left w:w="57" w:type="dxa"/>
              <w:right w:w="57" w:type="dxa"/>
            </w:tcMar>
            <w:vAlign w:val="center"/>
          </w:tcPr>
          <w:p w:rsidR="00121C8E" w:rsidRPr="00121C8E" w:rsidP="00121C8E">
            <w:pPr>
              <w:topLinePunct/>
              <w:adjustRightInd w:val="0"/>
              <w:snapToGrid w:val="0"/>
              <w:jc w:val="center"/>
              <w:rPr>
                <w:szCs w:val="21"/>
              </w:rPr>
            </w:pPr>
            <w:r w:rsidRPr="00121C8E">
              <w:rPr>
                <w:bCs/>
                <w:szCs w:val="21"/>
              </w:rPr>
              <w:t>HW49</w:t>
            </w:r>
          </w:p>
        </w:tc>
        <w:tc>
          <w:tcPr>
            <w:tcW w:w="1341" w:type="dxa"/>
            <w:tcMar>
              <w:left w:w="57" w:type="dxa"/>
              <w:right w:w="57" w:type="dxa"/>
            </w:tcMar>
            <w:vAlign w:val="center"/>
          </w:tcPr>
          <w:p w:rsidR="00121C8E" w:rsidRPr="00121C8E" w:rsidP="00121C8E">
            <w:pPr>
              <w:topLinePunct/>
              <w:adjustRightInd w:val="0"/>
              <w:snapToGrid w:val="0"/>
              <w:jc w:val="center"/>
              <w:rPr>
                <w:szCs w:val="21"/>
              </w:rPr>
            </w:pPr>
            <w:r w:rsidRPr="00121C8E">
              <w:rPr>
                <w:szCs w:val="21"/>
              </w:rPr>
              <w:t>900-</w:t>
            </w:r>
            <w:r w:rsidRPr="00121C8E">
              <w:rPr>
                <w:rFonts w:hint="eastAsia"/>
                <w:szCs w:val="21"/>
              </w:rPr>
              <w:t>039</w:t>
            </w:r>
            <w:r w:rsidRPr="00121C8E">
              <w:rPr>
                <w:szCs w:val="21"/>
              </w:rPr>
              <w:t>-49</w:t>
            </w:r>
          </w:p>
        </w:tc>
        <w:tc>
          <w:tcPr>
            <w:tcW w:w="1357" w:type="dxa"/>
            <w:tcMar>
              <w:left w:w="57" w:type="dxa"/>
              <w:right w:w="57" w:type="dxa"/>
            </w:tcMar>
            <w:vAlign w:val="center"/>
          </w:tcPr>
          <w:p w:rsidR="00121C8E" w:rsidRPr="00121C8E" w:rsidP="00121C8E">
            <w:pPr>
              <w:spacing w:line="240" w:lineRule="exact"/>
              <w:jc w:val="center"/>
              <w:rPr>
                <w:bCs/>
                <w:szCs w:val="21"/>
              </w:rPr>
            </w:pPr>
            <w:r w:rsidRPr="00121C8E">
              <w:rPr>
                <w:rFonts w:hint="eastAsia"/>
                <w:bCs/>
                <w:szCs w:val="21"/>
              </w:rPr>
              <w:t>0.6775</w:t>
            </w:r>
          </w:p>
        </w:tc>
        <w:tc>
          <w:tcPr>
            <w:tcW w:w="2014"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rFonts w:hint="eastAsia"/>
                <w:kern w:val="0"/>
                <w:szCs w:val="21"/>
              </w:rPr>
              <w:t>活性炭吸附装置</w:t>
            </w:r>
          </w:p>
        </w:tc>
        <w:tc>
          <w:tcPr>
            <w:tcW w:w="78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rFonts w:hint="eastAsia"/>
                <w:kern w:val="0"/>
                <w:szCs w:val="21"/>
              </w:rPr>
              <w:t>固体</w:t>
            </w:r>
          </w:p>
        </w:tc>
        <w:tc>
          <w:tcPr>
            <w:tcW w:w="1598"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rFonts w:hint="eastAsia"/>
                <w:kern w:val="0"/>
                <w:szCs w:val="21"/>
              </w:rPr>
              <w:t>活性炭、有机物</w:t>
            </w:r>
          </w:p>
        </w:tc>
        <w:tc>
          <w:tcPr>
            <w:tcW w:w="992"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rFonts w:hint="eastAsia"/>
                <w:kern w:val="0"/>
                <w:szCs w:val="21"/>
              </w:rPr>
              <w:t>有机物</w:t>
            </w:r>
          </w:p>
        </w:tc>
        <w:tc>
          <w:tcPr>
            <w:tcW w:w="851" w:type="dxa"/>
            <w:tcMar>
              <w:left w:w="57" w:type="dxa"/>
              <w:right w:w="57" w:type="dxa"/>
            </w:tcMar>
            <w:vAlign w:val="center"/>
          </w:tcPr>
          <w:p w:rsidR="00121C8E" w:rsidRPr="00121C8E" w:rsidP="00121C8E">
            <w:pPr>
              <w:topLinePunct/>
              <w:adjustRightInd w:val="0"/>
              <w:snapToGrid w:val="0"/>
              <w:spacing w:line="240" w:lineRule="exact"/>
              <w:jc w:val="center"/>
              <w:rPr>
                <w:kern w:val="0"/>
                <w:szCs w:val="21"/>
              </w:rPr>
            </w:pPr>
            <w:r w:rsidRPr="00121C8E">
              <w:rPr>
                <w:rFonts w:hint="eastAsia"/>
                <w:kern w:val="0"/>
                <w:szCs w:val="21"/>
              </w:rPr>
              <w:t>2个月</w:t>
            </w:r>
          </w:p>
        </w:tc>
        <w:tc>
          <w:tcPr>
            <w:tcW w:w="1368" w:type="dxa"/>
            <w:tcMar>
              <w:left w:w="57" w:type="dxa"/>
              <w:right w:w="57" w:type="dxa"/>
            </w:tcMar>
            <w:vAlign w:val="center"/>
          </w:tcPr>
          <w:p w:rsidR="00121C8E" w:rsidRPr="00121C8E" w:rsidP="00121C8E">
            <w:pPr>
              <w:topLinePunct/>
              <w:adjustRightInd w:val="0"/>
              <w:snapToGrid w:val="0"/>
              <w:jc w:val="center"/>
              <w:rPr>
                <w:szCs w:val="21"/>
              </w:rPr>
            </w:pPr>
            <w:r w:rsidRPr="00121C8E">
              <w:rPr>
                <w:rFonts w:hint="eastAsia"/>
                <w:szCs w:val="21"/>
              </w:rPr>
              <w:t>毒性</w:t>
            </w:r>
          </w:p>
        </w:tc>
        <w:tc>
          <w:tcPr>
            <w:tcW w:w="1325" w:type="dxa"/>
            <w:vMerge/>
            <w:tcMar>
              <w:left w:w="57" w:type="dxa"/>
              <w:right w:w="57" w:type="dxa"/>
            </w:tcMar>
            <w:vAlign w:val="center"/>
          </w:tcPr>
          <w:p w:rsidR="00121C8E" w:rsidRPr="00121C8E" w:rsidP="00121C8E">
            <w:pPr>
              <w:tabs>
                <w:tab w:val="left" w:pos="600"/>
              </w:tabs>
              <w:spacing w:line="240" w:lineRule="exact"/>
              <w:jc w:val="center"/>
              <w:rPr>
                <w:rFonts w:hint="eastAsia"/>
                <w:szCs w:val="21"/>
              </w:rPr>
            </w:pPr>
          </w:p>
        </w:tc>
      </w:tr>
      <w:tr w:rsidTr="00121C8E">
        <w:tblPrEx>
          <w:tblW w:w="13658" w:type="dxa"/>
          <w:jc w:val="center"/>
          <w:tblInd w:w="0" w:type="dxa"/>
          <w:tblLayout w:type="fixed"/>
          <w:tblCellMar>
            <w:left w:w="57" w:type="dxa"/>
            <w:right w:w="57" w:type="dxa"/>
          </w:tblCellMar>
          <w:tblLook w:val="0000"/>
        </w:tblPrEx>
        <w:trPr>
          <w:trHeight w:val="475"/>
          <w:jc w:val="center"/>
        </w:trPr>
        <w:tc>
          <w:tcPr>
            <w:tcW w:w="1017" w:type="dxa"/>
            <w:tcMar>
              <w:left w:w="57" w:type="dxa"/>
              <w:right w:w="57" w:type="dxa"/>
            </w:tcMar>
            <w:vAlign w:val="center"/>
          </w:tcPr>
          <w:p w:rsidR="00121C8E" w:rsidRPr="00121C8E" w:rsidP="00121C8E">
            <w:pPr>
              <w:spacing w:line="240" w:lineRule="exact"/>
              <w:jc w:val="center"/>
              <w:rPr>
                <w:rFonts w:hint="eastAsia"/>
                <w:szCs w:val="21"/>
              </w:rPr>
            </w:pPr>
            <w:r w:rsidRPr="00121C8E">
              <w:rPr>
                <w:szCs w:val="21"/>
              </w:rPr>
              <w:t>废油桶</w:t>
            </w:r>
          </w:p>
        </w:tc>
        <w:tc>
          <w:tcPr>
            <w:tcW w:w="1013" w:type="dxa"/>
            <w:tcMar>
              <w:left w:w="57" w:type="dxa"/>
              <w:right w:w="57" w:type="dxa"/>
            </w:tcMar>
            <w:vAlign w:val="center"/>
          </w:tcPr>
          <w:p w:rsidR="00121C8E" w:rsidRPr="00121C8E" w:rsidP="00121C8E">
            <w:pPr>
              <w:topLinePunct/>
              <w:adjustRightInd w:val="0"/>
              <w:snapToGrid w:val="0"/>
              <w:jc w:val="center"/>
              <w:rPr>
                <w:szCs w:val="21"/>
              </w:rPr>
            </w:pPr>
            <w:r w:rsidRPr="00121C8E">
              <w:rPr>
                <w:bCs/>
                <w:szCs w:val="21"/>
              </w:rPr>
              <w:t>HW</w:t>
            </w:r>
            <w:r w:rsidRPr="00121C8E">
              <w:rPr>
                <w:rFonts w:hint="eastAsia"/>
                <w:bCs/>
                <w:szCs w:val="21"/>
              </w:rPr>
              <w:t>08</w:t>
            </w:r>
          </w:p>
        </w:tc>
        <w:tc>
          <w:tcPr>
            <w:tcW w:w="1341" w:type="dxa"/>
            <w:tcMar>
              <w:left w:w="57" w:type="dxa"/>
              <w:right w:w="57" w:type="dxa"/>
            </w:tcMar>
            <w:vAlign w:val="center"/>
          </w:tcPr>
          <w:p w:rsidR="00121C8E" w:rsidRPr="00121C8E" w:rsidP="00121C8E">
            <w:pPr>
              <w:topLinePunct/>
              <w:adjustRightInd w:val="0"/>
              <w:snapToGrid w:val="0"/>
              <w:jc w:val="center"/>
              <w:rPr>
                <w:szCs w:val="21"/>
              </w:rPr>
            </w:pPr>
            <w:r w:rsidRPr="00121C8E">
              <w:rPr>
                <w:szCs w:val="21"/>
              </w:rPr>
              <w:t>900-</w:t>
            </w:r>
            <w:r w:rsidRPr="00121C8E">
              <w:rPr>
                <w:rFonts w:hint="eastAsia"/>
                <w:szCs w:val="21"/>
              </w:rPr>
              <w:t>249</w:t>
            </w:r>
            <w:r w:rsidRPr="00121C8E">
              <w:rPr>
                <w:szCs w:val="21"/>
              </w:rPr>
              <w:t>-</w:t>
            </w:r>
            <w:r w:rsidRPr="00121C8E">
              <w:rPr>
                <w:rFonts w:hint="eastAsia"/>
                <w:szCs w:val="21"/>
              </w:rPr>
              <w:t>08</w:t>
            </w:r>
          </w:p>
        </w:tc>
        <w:tc>
          <w:tcPr>
            <w:tcW w:w="1357" w:type="dxa"/>
            <w:tcMar>
              <w:left w:w="57" w:type="dxa"/>
              <w:right w:w="57" w:type="dxa"/>
            </w:tcMar>
            <w:vAlign w:val="center"/>
          </w:tcPr>
          <w:p w:rsidR="00121C8E" w:rsidRPr="00121C8E" w:rsidP="00121C8E">
            <w:pPr>
              <w:spacing w:line="240" w:lineRule="exact"/>
              <w:jc w:val="center"/>
              <w:rPr>
                <w:rFonts w:hint="eastAsia"/>
                <w:bCs/>
                <w:szCs w:val="21"/>
              </w:rPr>
            </w:pPr>
            <w:r w:rsidRPr="00121C8E">
              <w:rPr>
                <w:rFonts w:hint="eastAsia"/>
                <w:bCs/>
                <w:szCs w:val="21"/>
              </w:rPr>
              <w:t>17个</w:t>
            </w:r>
          </w:p>
        </w:tc>
        <w:tc>
          <w:tcPr>
            <w:tcW w:w="2014" w:type="dxa"/>
            <w:tcMar>
              <w:left w:w="57" w:type="dxa"/>
              <w:right w:w="57" w:type="dxa"/>
            </w:tcMar>
            <w:vAlign w:val="center"/>
          </w:tcPr>
          <w:p w:rsidR="00121C8E" w:rsidRPr="00121C8E" w:rsidP="00121C8E">
            <w:pPr>
              <w:topLinePunct/>
              <w:adjustRightInd w:val="0"/>
              <w:snapToGrid w:val="0"/>
              <w:spacing w:line="240" w:lineRule="exact"/>
              <w:jc w:val="center"/>
              <w:rPr>
                <w:rFonts w:hint="eastAsia"/>
                <w:kern w:val="0"/>
                <w:szCs w:val="21"/>
              </w:rPr>
            </w:pPr>
            <w:r w:rsidRPr="00121C8E">
              <w:rPr>
                <w:kern w:val="0"/>
                <w:szCs w:val="21"/>
              </w:rPr>
              <w:t>润滑油、液压油使用</w:t>
            </w:r>
          </w:p>
        </w:tc>
        <w:tc>
          <w:tcPr>
            <w:tcW w:w="782" w:type="dxa"/>
            <w:tcMar>
              <w:left w:w="57" w:type="dxa"/>
              <w:right w:w="57" w:type="dxa"/>
            </w:tcMar>
            <w:vAlign w:val="center"/>
          </w:tcPr>
          <w:p w:rsidR="00121C8E" w:rsidRPr="00121C8E" w:rsidP="00121C8E">
            <w:pPr>
              <w:topLinePunct/>
              <w:adjustRightInd w:val="0"/>
              <w:snapToGrid w:val="0"/>
              <w:spacing w:line="240" w:lineRule="exact"/>
              <w:jc w:val="center"/>
              <w:rPr>
                <w:rFonts w:hint="eastAsia"/>
                <w:kern w:val="0"/>
                <w:szCs w:val="21"/>
              </w:rPr>
            </w:pPr>
            <w:r w:rsidRPr="00121C8E">
              <w:rPr>
                <w:kern w:val="0"/>
                <w:szCs w:val="21"/>
              </w:rPr>
              <w:t>固态</w:t>
            </w:r>
          </w:p>
        </w:tc>
        <w:tc>
          <w:tcPr>
            <w:tcW w:w="1598" w:type="dxa"/>
            <w:tcMar>
              <w:left w:w="57" w:type="dxa"/>
              <w:right w:w="57" w:type="dxa"/>
            </w:tcMar>
            <w:vAlign w:val="center"/>
          </w:tcPr>
          <w:p w:rsidR="00121C8E" w:rsidRPr="00121C8E" w:rsidP="00121C8E">
            <w:pPr>
              <w:topLinePunct/>
              <w:adjustRightInd w:val="0"/>
              <w:snapToGrid w:val="0"/>
              <w:spacing w:line="240" w:lineRule="exact"/>
              <w:jc w:val="center"/>
              <w:rPr>
                <w:rFonts w:hint="eastAsia"/>
                <w:kern w:val="0"/>
                <w:szCs w:val="21"/>
              </w:rPr>
            </w:pPr>
            <w:r w:rsidRPr="00121C8E">
              <w:rPr>
                <w:kern w:val="0"/>
                <w:szCs w:val="21"/>
              </w:rPr>
              <w:t>桶、矿物油</w:t>
            </w:r>
          </w:p>
        </w:tc>
        <w:tc>
          <w:tcPr>
            <w:tcW w:w="992" w:type="dxa"/>
            <w:tcMar>
              <w:left w:w="57" w:type="dxa"/>
              <w:right w:w="57" w:type="dxa"/>
            </w:tcMar>
            <w:vAlign w:val="center"/>
          </w:tcPr>
          <w:p w:rsidR="00121C8E" w:rsidRPr="00121C8E" w:rsidP="00121C8E">
            <w:pPr>
              <w:topLinePunct/>
              <w:adjustRightInd w:val="0"/>
              <w:snapToGrid w:val="0"/>
              <w:spacing w:line="240" w:lineRule="exact"/>
              <w:jc w:val="center"/>
              <w:rPr>
                <w:rFonts w:hint="eastAsia"/>
                <w:kern w:val="0"/>
                <w:szCs w:val="21"/>
              </w:rPr>
            </w:pPr>
            <w:r w:rsidRPr="00121C8E">
              <w:rPr>
                <w:kern w:val="0"/>
                <w:szCs w:val="21"/>
              </w:rPr>
              <w:t>矿物油</w:t>
            </w:r>
          </w:p>
        </w:tc>
        <w:tc>
          <w:tcPr>
            <w:tcW w:w="851" w:type="dxa"/>
            <w:tcMar>
              <w:left w:w="57" w:type="dxa"/>
              <w:right w:w="57" w:type="dxa"/>
            </w:tcMar>
            <w:vAlign w:val="center"/>
          </w:tcPr>
          <w:p w:rsidR="00121C8E" w:rsidRPr="00121C8E" w:rsidP="00121C8E">
            <w:pPr>
              <w:topLinePunct/>
              <w:adjustRightInd w:val="0"/>
              <w:snapToGrid w:val="0"/>
              <w:spacing w:line="240" w:lineRule="exact"/>
              <w:jc w:val="center"/>
              <w:rPr>
                <w:rFonts w:hint="eastAsia"/>
                <w:kern w:val="0"/>
                <w:szCs w:val="21"/>
              </w:rPr>
            </w:pPr>
            <w:r w:rsidRPr="00121C8E">
              <w:rPr>
                <w:kern w:val="0"/>
                <w:szCs w:val="21"/>
              </w:rPr>
              <w:t>1年</w:t>
            </w:r>
          </w:p>
        </w:tc>
        <w:tc>
          <w:tcPr>
            <w:tcW w:w="1368" w:type="dxa"/>
            <w:tcMar>
              <w:left w:w="57" w:type="dxa"/>
              <w:right w:w="57" w:type="dxa"/>
            </w:tcMar>
            <w:vAlign w:val="center"/>
          </w:tcPr>
          <w:p w:rsidR="00121C8E" w:rsidRPr="00121C8E" w:rsidP="00121C8E">
            <w:pPr>
              <w:topLinePunct/>
              <w:adjustRightInd w:val="0"/>
              <w:snapToGrid w:val="0"/>
              <w:jc w:val="center"/>
              <w:rPr>
                <w:rFonts w:hint="eastAsia"/>
                <w:szCs w:val="21"/>
              </w:rPr>
            </w:pPr>
            <w:r w:rsidRPr="00121C8E">
              <w:rPr>
                <w:szCs w:val="21"/>
              </w:rPr>
              <w:t>毒性</w:t>
            </w:r>
          </w:p>
        </w:tc>
        <w:tc>
          <w:tcPr>
            <w:tcW w:w="1325" w:type="dxa"/>
            <w:tcMar>
              <w:left w:w="57" w:type="dxa"/>
              <w:right w:w="57" w:type="dxa"/>
            </w:tcMar>
            <w:vAlign w:val="center"/>
          </w:tcPr>
          <w:p w:rsidR="00121C8E" w:rsidRPr="00121C8E" w:rsidP="00121C8E">
            <w:pPr>
              <w:tabs>
                <w:tab w:val="left" w:pos="600"/>
              </w:tabs>
              <w:spacing w:line="240" w:lineRule="exact"/>
              <w:jc w:val="center"/>
              <w:rPr>
                <w:rFonts w:hint="eastAsia"/>
                <w:szCs w:val="21"/>
              </w:rPr>
            </w:pPr>
            <w:r w:rsidRPr="00121C8E">
              <w:rPr>
                <w:rFonts w:hint="eastAsia"/>
                <w:szCs w:val="21"/>
              </w:rPr>
              <w:t>由厂家回收处理</w:t>
            </w:r>
          </w:p>
        </w:tc>
      </w:tr>
    </w:tbl>
    <w:p w:rsidR="00121C8E" w:rsidRPr="00121C8E" w:rsidP="00121C8E">
      <w:pPr>
        <w:topLinePunct/>
        <w:adjustRightInd w:val="0"/>
        <w:snapToGrid w:val="0"/>
        <w:spacing w:line="540" w:lineRule="exact"/>
        <w:jc w:val="center"/>
        <w:rPr>
          <w:b/>
          <w:sz w:val="24"/>
        </w:rPr>
      </w:pPr>
      <w:r w:rsidRPr="00121C8E">
        <w:rPr>
          <w:b/>
          <w:sz w:val="24"/>
        </w:rPr>
        <w:t>表7-</w:t>
      </w:r>
      <w:r w:rsidRPr="00121C8E">
        <w:rPr>
          <w:rFonts w:hint="eastAsia"/>
          <w:b/>
          <w:sz w:val="24"/>
        </w:rPr>
        <w:t>8</w:t>
      </w:r>
      <w:r w:rsidRPr="00121C8E">
        <w:rPr>
          <w:b/>
          <w:sz w:val="24"/>
        </w:rPr>
        <w:t xml:space="preserve"> </w:t>
      </w:r>
      <w:r w:rsidRPr="00121C8E">
        <w:rPr>
          <w:rFonts w:hint="eastAsia"/>
          <w:b/>
          <w:sz w:val="24"/>
        </w:rPr>
        <w:t>迁建工程</w:t>
      </w:r>
      <w:r w:rsidRPr="00121C8E">
        <w:rPr>
          <w:b/>
          <w:sz w:val="24"/>
        </w:rPr>
        <w:t>危险废物贮存场所（设施）基本情况样表</w:t>
      </w:r>
    </w:p>
    <w:tbl>
      <w:tblPr>
        <w:tblStyle w:val="TableNormal"/>
        <w:tblW w:w="5000" w:type="pct"/>
        <w:tblInd w:w="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
      <w:tblGrid>
        <w:gridCol w:w="632"/>
        <w:gridCol w:w="1172"/>
        <w:gridCol w:w="1219"/>
        <w:gridCol w:w="1254"/>
        <w:gridCol w:w="1912"/>
        <w:gridCol w:w="1235"/>
        <w:gridCol w:w="1134"/>
        <w:gridCol w:w="1415"/>
        <w:gridCol w:w="1189"/>
        <w:gridCol w:w="1245"/>
        <w:gridCol w:w="1245"/>
      </w:tblGrid>
      <w:tr w:rsidTr="00121C8E">
        <w:tblPrEx>
          <w:tblW w:w="5000" w:type="pct"/>
          <w:tblInd w:w="0"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000"/>
        </w:tblPrEx>
        <w:trPr>
          <w:trHeight w:val="397"/>
        </w:trPr>
        <w:tc>
          <w:tcPr>
            <w:tcW w:w="231" w:type="pct"/>
            <w:vAlign w:val="center"/>
          </w:tcPr>
          <w:p w:rsidR="00121C8E" w:rsidRPr="00121C8E" w:rsidP="00121C8E">
            <w:pPr>
              <w:topLinePunct/>
              <w:adjustRightInd w:val="0"/>
              <w:snapToGrid w:val="0"/>
              <w:jc w:val="center"/>
              <w:rPr>
                <w:kern w:val="0"/>
                <w:szCs w:val="21"/>
              </w:rPr>
            </w:pPr>
            <w:r w:rsidRPr="00121C8E">
              <w:rPr>
                <w:kern w:val="0"/>
                <w:szCs w:val="21"/>
              </w:rPr>
              <w:t>序号</w:t>
            </w:r>
          </w:p>
        </w:tc>
        <w:tc>
          <w:tcPr>
            <w:tcW w:w="429" w:type="pct"/>
            <w:vAlign w:val="center"/>
          </w:tcPr>
          <w:p w:rsidR="00121C8E" w:rsidRPr="00121C8E" w:rsidP="00121C8E">
            <w:pPr>
              <w:topLinePunct/>
              <w:adjustRightInd w:val="0"/>
              <w:snapToGrid w:val="0"/>
              <w:jc w:val="center"/>
              <w:rPr>
                <w:kern w:val="0"/>
                <w:szCs w:val="21"/>
              </w:rPr>
            </w:pPr>
            <w:r w:rsidRPr="00121C8E">
              <w:rPr>
                <w:kern w:val="0"/>
                <w:szCs w:val="21"/>
              </w:rPr>
              <w:t>贮存场所</w:t>
            </w:r>
          </w:p>
          <w:p w:rsidR="00121C8E" w:rsidRPr="00121C8E" w:rsidP="00121C8E">
            <w:pPr>
              <w:topLinePunct/>
              <w:adjustRightInd w:val="0"/>
              <w:snapToGrid w:val="0"/>
              <w:jc w:val="center"/>
              <w:rPr>
                <w:kern w:val="0"/>
                <w:szCs w:val="21"/>
              </w:rPr>
            </w:pPr>
            <w:r w:rsidRPr="00121C8E">
              <w:rPr>
                <w:kern w:val="0"/>
                <w:szCs w:val="21"/>
              </w:rPr>
              <w:t>名称</w:t>
            </w:r>
          </w:p>
        </w:tc>
        <w:tc>
          <w:tcPr>
            <w:tcW w:w="446" w:type="pct"/>
            <w:vAlign w:val="center"/>
          </w:tcPr>
          <w:p w:rsidR="00121C8E" w:rsidRPr="00121C8E" w:rsidP="00121C8E">
            <w:pPr>
              <w:topLinePunct/>
              <w:adjustRightInd w:val="0"/>
              <w:snapToGrid w:val="0"/>
              <w:jc w:val="center"/>
              <w:rPr>
                <w:kern w:val="0"/>
                <w:szCs w:val="21"/>
              </w:rPr>
            </w:pPr>
            <w:r w:rsidRPr="00121C8E">
              <w:rPr>
                <w:kern w:val="0"/>
                <w:szCs w:val="21"/>
              </w:rPr>
              <w:t>危险废物名称</w:t>
            </w:r>
          </w:p>
        </w:tc>
        <w:tc>
          <w:tcPr>
            <w:tcW w:w="459" w:type="pct"/>
            <w:vAlign w:val="center"/>
          </w:tcPr>
          <w:p w:rsidR="00121C8E" w:rsidRPr="00121C8E" w:rsidP="00121C8E">
            <w:pPr>
              <w:topLinePunct/>
              <w:adjustRightInd w:val="0"/>
              <w:snapToGrid w:val="0"/>
              <w:jc w:val="center"/>
              <w:rPr>
                <w:kern w:val="0"/>
                <w:szCs w:val="21"/>
              </w:rPr>
            </w:pPr>
            <w:r w:rsidRPr="00121C8E">
              <w:rPr>
                <w:kern w:val="0"/>
                <w:szCs w:val="21"/>
              </w:rPr>
              <w:t>危险废物类别</w:t>
            </w:r>
          </w:p>
        </w:tc>
        <w:tc>
          <w:tcPr>
            <w:tcW w:w="699" w:type="pct"/>
            <w:vAlign w:val="center"/>
          </w:tcPr>
          <w:p w:rsidR="00121C8E" w:rsidRPr="00121C8E" w:rsidP="00121C8E">
            <w:pPr>
              <w:topLinePunct/>
              <w:adjustRightInd w:val="0"/>
              <w:snapToGrid w:val="0"/>
              <w:jc w:val="center"/>
              <w:rPr>
                <w:kern w:val="0"/>
                <w:szCs w:val="21"/>
              </w:rPr>
            </w:pPr>
            <w:r w:rsidRPr="00121C8E">
              <w:rPr>
                <w:kern w:val="0"/>
                <w:szCs w:val="21"/>
              </w:rPr>
              <w:t>危险废物代码</w:t>
            </w:r>
          </w:p>
        </w:tc>
        <w:tc>
          <w:tcPr>
            <w:tcW w:w="452" w:type="pct"/>
            <w:vAlign w:val="center"/>
          </w:tcPr>
          <w:p w:rsidR="00121C8E" w:rsidRPr="00121C8E" w:rsidP="00121C8E">
            <w:pPr>
              <w:topLinePunct/>
              <w:adjustRightInd w:val="0"/>
              <w:snapToGrid w:val="0"/>
              <w:jc w:val="center"/>
              <w:rPr>
                <w:kern w:val="0"/>
                <w:szCs w:val="21"/>
              </w:rPr>
            </w:pPr>
            <w:r w:rsidRPr="00121C8E">
              <w:rPr>
                <w:kern w:val="0"/>
                <w:szCs w:val="21"/>
              </w:rPr>
              <w:t>位置</w:t>
            </w:r>
          </w:p>
        </w:tc>
        <w:tc>
          <w:tcPr>
            <w:tcW w:w="415" w:type="pct"/>
            <w:vAlign w:val="center"/>
          </w:tcPr>
          <w:p w:rsidR="00121C8E" w:rsidRPr="00121C8E" w:rsidP="00121C8E">
            <w:pPr>
              <w:topLinePunct/>
              <w:adjustRightInd w:val="0"/>
              <w:snapToGrid w:val="0"/>
              <w:jc w:val="center"/>
              <w:rPr>
                <w:kern w:val="0"/>
                <w:szCs w:val="21"/>
              </w:rPr>
            </w:pPr>
            <w:r w:rsidRPr="00121C8E">
              <w:rPr>
                <w:kern w:val="0"/>
                <w:szCs w:val="21"/>
              </w:rPr>
              <w:t>占地面积㎡</w:t>
            </w:r>
          </w:p>
        </w:tc>
        <w:tc>
          <w:tcPr>
            <w:tcW w:w="518" w:type="pct"/>
            <w:vAlign w:val="center"/>
          </w:tcPr>
          <w:p w:rsidR="00121C8E" w:rsidRPr="00121C8E" w:rsidP="00121C8E">
            <w:pPr>
              <w:topLinePunct/>
              <w:adjustRightInd w:val="0"/>
              <w:snapToGrid w:val="0"/>
              <w:jc w:val="center"/>
              <w:rPr>
                <w:kern w:val="0"/>
                <w:szCs w:val="21"/>
              </w:rPr>
            </w:pPr>
            <w:r w:rsidRPr="00121C8E">
              <w:rPr>
                <w:kern w:val="0"/>
                <w:szCs w:val="21"/>
              </w:rPr>
              <w:t>贮存方式</w:t>
            </w:r>
          </w:p>
        </w:tc>
        <w:tc>
          <w:tcPr>
            <w:tcW w:w="435" w:type="pct"/>
            <w:vAlign w:val="center"/>
          </w:tcPr>
          <w:p w:rsidR="00121C8E" w:rsidRPr="00121C8E" w:rsidP="00121C8E">
            <w:pPr>
              <w:topLinePunct/>
              <w:adjustRightInd w:val="0"/>
              <w:snapToGrid w:val="0"/>
              <w:jc w:val="center"/>
              <w:rPr>
                <w:kern w:val="0"/>
                <w:szCs w:val="21"/>
              </w:rPr>
            </w:pPr>
            <w:r w:rsidRPr="00121C8E">
              <w:rPr>
                <w:kern w:val="0"/>
                <w:szCs w:val="21"/>
              </w:rPr>
              <w:t>贮存</w:t>
            </w:r>
          </w:p>
          <w:p w:rsidR="00121C8E" w:rsidRPr="00121C8E" w:rsidP="00121C8E">
            <w:pPr>
              <w:topLinePunct/>
              <w:adjustRightInd w:val="0"/>
              <w:snapToGrid w:val="0"/>
              <w:jc w:val="center"/>
              <w:rPr>
                <w:kern w:val="0"/>
                <w:szCs w:val="21"/>
              </w:rPr>
            </w:pPr>
            <w:r w:rsidRPr="00121C8E">
              <w:rPr>
                <w:kern w:val="0"/>
                <w:szCs w:val="21"/>
              </w:rPr>
              <w:t>能力</w:t>
            </w:r>
            <w:r w:rsidRPr="00121C8E">
              <w:rPr>
                <w:rFonts w:hint="eastAsia"/>
                <w:kern w:val="0"/>
                <w:szCs w:val="21"/>
              </w:rPr>
              <w:t>t</w:t>
            </w:r>
          </w:p>
        </w:tc>
        <w:tc>
          <w:tcPr>
            <w:tcW w:w="456" w:type="pct"/>
            <w:vAlign w:val="center"/>
          </w:tcPr>
          <w:p w:rsidR="00121C8E" w:rsidRPr="00121C8E" w:rsidP="00121C8E">
            <w:pPr>
              <w:topLinePunct/>
              <w:adjustRightInd w:val="0"/>
              <w:snapToGrid w:val="0"/>
              <w:jc w:val="center"/>
              <w:rPr>
                <w:kern w:val="0"/>
                <w:szCs w:val="21"/>
              </w:rPr>
            </w:pPr>
            <w:r w:rsidRPr="00121C8E">
              <w:rPr>
                <w:kern w:val="0"/>
                <w:szCs w:val="21"/>
              </w:rPr>
              <w:t>贮存</w:t>
            </w:r>
          </w:p>
          <w:p w:rsidR="00121C8E" w:rsidRPr="00121C8E" w:rsidP="00121C8E">
            <w:pPr>
              <w:topLinePunct/>
              <w:adjustRightInd w:val="0"/>
              <w:snapToGrid w:val="0"/>
              <w:jc w:val="center"/>
              <w:rPr>
                <w:kern w:val="0"/>
                <w:szCs w:val="21"/>
              </w:rPr>
            </w:pPr>
            <w:r w:rsidRPr="00121C8E">
              <w:rPr>
                <w:kern w:val="0"/>
                <w:szCs w:val="21"/>
              </w:rPr>
              <w:t>周期</w:t>
            </w:r>
          </w:p>
        </w:tc>
        <w:tc>
          <w:tcPr>
            <w:tcW w:w="456" w:type="pct"/>
            <w:vAlign w:val="center"/>
          </w:tcPr>
          <w:p w:rsidR="00121C8E" w:rsidRPr="00121C8E" w:rsidP="00121C8E">
            <w:pPr>
              <w:topLinePunct/>
              <w:adjustRightInd w:val="0"/>
              <w:snapToGrid w:val="0"/>
              <w:rPr>
                <w:kern w:val="0"/>
                <w:szCs w:val="21"/>
              </w:rPr>
            </w:pPr>
            <w:r w:rsidRPr="00121C8E">
              <w:rPr>
                <w:rFonts w:hint="eastAsia"/>
                <w:kern w:val="0"/>
                <w:szCs w:val="21"/>
              </w:rPr>
              <w:t>全厂一年最大产生量</w:t>
            </w:r>
          </w:p>
        </w:tc>
      </w:tr>
      <w:tr w:rsidTr="00121C8E">
        <w:tblPrEx>
          <w:tblW w:w="5000" w:type="pct"/>
          <w:tblInd w:w="0" w:type="dxa"/>
          <w:tblLook w:val="0000"/>
        </w:tblPrEx>
        <w:trPr>
          <w:trHeight w:val="397"/>
        </w:trPr>
        <w:tc>
          <w:tcPr>
            <w:tcW w:w="231" w:type="pct"/>
            <w:vAlign w:val="center"/>
          </w:tcPr>
          <w:p w:rsidR="00121C8E" w:rsidRPr="00121C8E" w:rsidP="00121C8E">
            <w:pPr>
              <w:topLinePunct/>
              <w:adjustRightInd w:val="0"/>
              <w:snapToGrid w:val="0"/>
              <w:jc w:val="center"/>
              <w:rPr>
                <w:kern w:val="0"/>
                <w:szCs w:val="21"/>
              </w:rPr>
            </w:pPr>
            <w:r w:rsidRPr="00121C8E">
              <w:rPr>
                <w:kern w:val="0"/>
                <w:szCs w:val="21"/>
              </w:rPr>
              <w:t>1</w:t>
            </w:r>
          </w:p>
        </w:tc>
        <w:tc>
          <w:tcPr>
            <w:tcW w:w="429" w:type="pct"/>
            <w:vMerge w:val="restart"/>
            <w:vAlign w:val="center"/>
          </w:tcPr>
          <w:p w:rsidR="00121C8E" w:rsidRPr="00121C8E" w:rsidP="00121C8E">
            <w:pPr>
              <w:topLinePunct/>
              <w:adjustRightInd w:val="0"/>
              <w:snapToGrid w:val="0"/>
              <w:jc w:val="center"/>
              <w:rPr>
                <w:kern w:val="0"/>
                <w:szCs w:val="21"/>
              </w:rPr>
            </w:pPr>
            <w:r w:rsidRPr="00121C8E">
              <w:rPr>
                <w:kern w:val="0"/>
                <w:szCs w:val="21"/>
              </w:rPr>
              <w:t>危废仓库</w:t>
            </w:r>
          </w:p>
        </w:tc>
        <w:tc>
          <w:tcPr>
            <w:tcW w:w="446" w:type="pct"/>
            <w:vAlign w:val="center"/>
          </w:tcPr>
          <w:p w:rsidR="00121C8E" w:rsidRPr="00121C8E" w:rsidP="00121C8E">
            <w:pPr>
              <w:spacing w:line="240" w:lineRule="exact"/>
              <w:jc w:val="center"/>
              <w:rPr>
                <w:szCs w:val="21"/>
              </w:rPr>
            </w:pPr>
            <w:r w:rsidRPr="00121C8E">
              <w:rPr>
                <w:szCs w:val="21"/>
              </w:rPr>
              <w:t>炉渣</w:t>
            </w:r>
          </w:p>
        </w:tc>
        <w:tc>
          <w:tcPr>
            <w:tcW w:w="459" w:type="pct"/>
            <w:vAlign w:val="center"/>
          </w:tcPr>
          <w:p w:rsidR="00121C8E" w:rsidRPr="00121C8E" w:rsidP="00121C8E">
            <w:pPr>
              <w:topLinePunct/>
              <w:adjustRightInd w:val="0"/>
              <w:snapToGrid w:val="0"/>
              <w:spacing w:line="240" w:lineRule="exact"/>
              <w:jc w:val="center"/>
              <w:rPr>
                <w:szCs w:val="21"/>
              </w:rPr>
            </w:pPr>
            <w:r w:rsidRPr="00121C8E">
              <w:rPr>
                <w:bCs/>
                <w:szCs w:val="21"/>
              </w:rPr>
              <w:t>HW34</w:t>
            </w:r>
          </w:p>
        </w:tc>
        <w:tc>
          <w:tcPr>
            <w:tcW w:w="699" w:type="pct"/>
            <w:vAlign w:val="center"/>
          </w:tcPr>
          <w:p w:rsidR="00121C8E" w:rsidRPr="00121C8E" w:rsidP="00121C8E">
            <w:pPr>
              <w:topLinePunct/>
              <w:adjustRightInd w:val="0"/>
              <w:snapToGrid w:val="0"/>
              <w:spacing w:line="240" w:lineRule="exact"/>
              <w:jc w:val="center"/>
              <w:rPr>
                <w:szCs w:val="21"/>
              </w:rPr>
            </w:pPr>
            <w:r w:rsidRPr="00121C8E">
              <w:rPr>
                <w:szCs w:val="21"/>
              </w:rPr>
              <w:t>261-057-34</w:t>
            </w:r>
          </w:p>
        </w:tc>
        <w:tc>
          <w:tcPr>
            <w:tcW w:w="452" w:type="pct"/>
            <w:vMerge w:val="restart"/>
            <w:vAlign w:val="center"/>
          </w:tcPr>
          <w:p w:rsidR="00121C8E" w:rsidRPr="00121C8E" w:rsidP="00121C8E">
            <w:pPr>
              <w:topLinePunct/>
              <w:adjustRightInd w:val="0"/>
              <w:snapToGrid w:val="0"/>
              <w:jc w:val="center"/>
              <w:rPr>
                <w:rFonts w:hint="eastAsia"/>
                <w:kern w:val="0"/>
                <w:szCs w:val="21"/>
              </w:rPr>
            </w:pPr>
            <w:r w:rsidRPr="00121C8E">
              <w:rPr>
                <w:rFonts w:hint="eastAsia"/>
                <w:kern w:val="0"/>
                <w:szCs w:val="21"/>
              </w:rPr>
              <w:t>浸泡区东南角</w:t>
            </w:r>
          </w:p>
        </w:tc>
        <w:tc>
          <w:tcPr>
            <w:tcW w:w="415" w:type="pct"/>
            <w:vMerge w:val="restart"/>
            <w:vAlign w:val="center"/>
          </w:tcPr>
          <w:p w:rsidR="00121C8E" w:rsidRPr="00121C8E" w:rsidP="00121C8E">
            <w:pPr>
              <w:topLinePunct/>
              <w:adjustRightInd w:val="0"/>
              <w:snapToGrid w:val="0"/>
              <w:jc w:val="center"/>
              <w:rPr>
                <w:kern w:val="0"/>
                <w:szCs w:val="21"/>
              </w:rPr>
            </w:pPr>
            <w:r w:rsidRPr="00121C8E">
              <w:rPr>
                <w:rFonts w:hint="eastAsia"/>
                <w:kern w:val="0"/>
                <w:szCs w:val="21"/>
              </w:rPr>
              <w:t>50</w:t>
            </w:r>
          </w:p>
        </w:tc>
        <w:tc>
          <w:tcPr>
            <w:tcW w:w="518" w:type="pct"/>
            <w:vAlign w:val="center"/>
          </w:tcPr>
          <w:p w:rsidR="00121C8E" w:rsidRPr="00121C8E" w:rsidP="00121C8E">
            <w:pPr>
              <w:topLinePunct/>
              <w:adjustRightInd w:val="0"/>
              <w:snapToGrid w:val="0"/>
              <w:jc w:val="center"/>
              <w:rPr>
                <w:rFonts w:hint="eastAsia"/>
                <w:kern w:val="0"/>
                <w:szCs w:val="21"/>
              </w:rPr>
            </w:pPr>
            <w:r w:rsidRPr="00121C8E">
              <w:rPr>
                <w:rFonts w:hint="eastAsia"/>
                <w:kern w:val="0"/>
                <w:szCs w:val="21"/>
              </w:rPr>
              <w:t>桶装</w:t>
            </w:r>
          </w:p>
        </w:tc>
        <w:tc>
          <w:tcPr>
            <w:tcW w:w="435" w:type="pct"/>
            <w:vMerge w:val="restart"/>
            <w:vAlign w:val="center"/>
          </w:tcPr>
          <w:p w:rsidR="00121C8E" w:rsidRPr="00121C8E" w:rsidP="00121C8E">
            <w:pPr>
              <w:topLinePunct/>
              <w:adjustRightInd w:val="0"/>
              <w:snapToGrid w:val="0"/>
              <w:jc w:val="center"/>
              <w:rPr>
                <w:kern w:val="0"/>
                <w:szCs w:val="21"/>
              </w:rPr>
            </w:pPr>
            <w:r w:rsidRPr="00121C8E">
              <w:rPr>
                <w:rFonts w:hint="eastAsia"/>
                <w:kern w:val="0"/>
                <w:szCs w:val="21"/>
              </w:rPr>
              <w:t>20</w:t>
            </w:r>
          </w:p>
        </w:tc>
        <w:tc>
          <w:tcPr>
            <w:tcW w:w="456" w:type="pct"/>
            <w:vMerge w:val="restart"/>
            <w:vAlign w:val="center"/>
          </w:tcPr>
          <w:p w:rsidR="00121C8E" w:rsidRPr="00121C8E" w:rsidP="00121C8E">
            <w:pPr>
              <w:topLinePunct/>
              <w:adjustRightInd w:val="0"/>
              <w:snapToGrid w:val="0"/>
              <w:jc w:val="center"/>
              <w:rPr>
                <w:rFonts w:hint="eastAsia"/>
                <w:kern w:val="0"/>
                <w:szCs w:val="21"/>
              </w:rPr>
            </w:pPr>
            <w:r w:rsidRPr="00121C8E">
              <w:rPr>
                <w:rFonts w:hint="eastAsia"/>
                <w:kern w:val="0"/>
                <w:szCs w:val="21"/>
              </w:rPr>
              <w:t>1年</w:t>
            </w:r>
          </w:p>
        </w:tc>
        <w:tc>
          <w:tcPr>
            <w:tcW w:w="456" w:type="pct"/>
            <w:vMerge w:val="restart"/>
            <w:vAlign w:val="center"/>
          </w:tcPr>
          <w:p w:rsidR="00121C8E" w:rsidRPr="00121C8E" w:rsidP="00121C8E">
            <w:pPr>
              <w:topLinePunct/>
              <w:adjustRightInd w:val="0"/>
              <w:snapToGrid w:val="0"/>
              <w:jc w:val="center"/>
              <w:rPr>
                <w:kern w:val="0"/>
                <w:szCs w:val="21"/>
              </w:rPr>
            </w:pPr>
            <w:r w:rsidRPr="00121C8E">
              <w:rPr>
                <w:rFonts w:hint="eastAsia"/>
                <w:kern w:val="0"/>
                <w:szCs w:val="21"/>
              </w:rPr>
              <w:t>5.605</w:t>
            </w:r>
          </w:p>
        </w:tc>
      </w:tr>
      <w:tr w:rsidTr="00121C8E">
        <w:tblPrEx>
          <w:tblW w:w="5000" w:type="pct"/>
          <w:tblInd w:w="0" w:type="dxa"/>
          <w:tblLook w:val="0000"/>
        </w:tblPrEx>
        <w:trPr>
          <w:trHeight w:val="397"/>
        </w:trPr>
        <w:tc>
          <w:tcPr>
            <w:tcW w:w="231" w:type="pct"/>
            <w:vAlign w:val="center"/>
          </w:tcPr>
          <w:p w:rsidR="00121C8E" w:rsidRPr="00121C8E" w:rsidP="00121C8E">
            <w:pPr>
              <w:topLinePunct/>
              <w:adjustRightInd w:val="0"/>
              <w:snapToGrid w:val="0"/>
              <w:jc w:val="center"/>
              <w:rPr>
                <w:kern w:val="0"/>
                <w:szCs w:val="21"/>
              </w:rPr>
            </w:pPr>
            <w:r w:rsidRPr="00121C8E">
              <w:rPr>
                <w:rFonts w:hint="eastAsia"/>
                <w:kern w:val="0"/>
                <w:szCs w:val="21"/>
              </w:rPr>
              <w:t>2</w:t>
            </w:r>
          </w:p>
        </w:tc>
        <w:tc>
          <w:tcPr>
            <w:tcW w:w="429" w:type="pct"/>
            <w:vMerge/>
            <w:vAlign w:val="center"/>
          </w:tcPr>
          <w:p w:rsidR="00121C8E" w:rsidRPr="00121C8E" w:rsidP="00121C8E">
            <w:pPr>
              <w:topLinePunct/>
              <w:adjustRightInd w:val="0"/>
              <w:snapToGrid w:val="0"/>
              <w:jc w:val="center"/>
              <w:rPr>
                <w:kern w:val="0"/>
                <w:szCs w:val="21"/>
              </w:rPr>
            </w:pPr>
          </w:p>
        </w:tc>
        <w:tc>
          <w:tcPr>
            <w:tcW w:w="446" w:type="pct"/>
            <w:vAlign w:val="center"/>
          </w:tcPr>
          <w:p w:rsidR="00121C8E" w:rsidRPr="00121C8E" w:rsidP="00121C8E">
            <w:pPr>
              <w:spacing w:line="240" w:lineRule="exact"/>
              <w:jc w:val="center"/>
              <w:rPr>
                <w:rFonts w:hAnsi="宋体" w:hint="eastAsia"/>
                <w:szCs w:val="21"/>
              </w:rPr>
            </w:pPr>
            <w:r w:rsidRPr="00121C8E">
              <w:rPr>
                <w:szCs w:val="21"/>
              </w:rPr>
              <w:t>润滑油</w:t>
            </w:r>
          </w:p>
        </w:tc>
        <w:tc>
          <w:tcPr>
            <w:tcW w:w="459" w:type="pct"/>
            <w:vAlign w:val="center"/>
          </w:tcPr>
          <w:p w:rsidR="00121C8E" w:rsidRPr="00121C8E" w:rsidP="00121C8E">
            <w:pPr>
              <w:topLinePunct/>
              <w:adjustRightInd w:val="0"/>
              <w:snapToGrid w:val="0"/>
              <w:jc w:val="center"/>
              <w:rPr>
                <w:bCs/>
                <w:szCs w:val="21"/>
              </w:rPr>
            </w:pPr>
            <w:r w:rsidRPr="00121C8E">
              <w:rPr>
                <w:bCs/>
                <w:szCs w:val="21"/>
              </w:rPr>
              <w:t>HW08</w:t>
            </w:r>
          </w:p>
        </w:tc>
        <w:tc>
          <w:tcPr>
            <w:tcW w:w="699" w:type="pct"/>
            <w:vAlign w:val="center"/>
          </w:tcPr>
          <w:p w:rsidR="00121C8E" w:rsidRPr="00121C8E" w:rsidP="00121C8E">
            <w:pPr>
              <w:topLinePunct/>
              <w:adjustRightInd w:val="0"/>
              <w:snapToGrid w:val="0"/>
              <w:jc w:val="center"/>
              <w:rPr>
                <w:rFonts w:hint="eastAsia"/>
                <w:szCs w:val="21"/>
              </w:rPr>
            </w:pPr>
            <w:r w:rsidRPr="00121C8E">
              <w:rPr>
                <w:szCs w:val="21"/>
              </w:rPr>
              <w:t>900-217-08</w:t>
            </w:r>
          </w:p>
        </w:tc>
        <w:tc>
          <w:tcPr>
            <w:tcW w:w="452" w:type="pct"/>
            <w:vMerge/>
            <w:vAlign w:val="center"/>
          </w:tcPr>
          <w:p w:rsidR="00121C8E" w:rsidRPr="00121C8E" w:rsidP="00121C8E">
            <w:pPr>
              <w:topLinePunct/>
              <w:adjustRightInd w:val="0"/>
              <w:snapToGrid w:val="0"/>
              <w:jc w:val="center"/>
              <w:rPr>
                <w:kern w:val="0"/>
                <w:szCs w:val="21"/>
              </w:rPr>
            </w:pPr>
          </w:p>
        </w:tc>
        <w:tc>
          <w:tcPr>
            <w:tcW w:w="415" w:type="pct"/>
            <w:vMerge/>
            <w:vAlign w:val="center"/>
          </w:tcPr>
          <w:p w:rsidR="00121C8E" w:rsidRPr="00121C8E" w:rsidP="00121C8E">
            <w:pPr>
              <w:topLinePunct/>
              <w:adjustRightInd w:val="0"/>
              <w:snapToGrid w:val="0"/>
              <w:jc w:val="center"/>
              <w:rPr>
                <w:kern w:val="0"/>
                <w:szCs w:val="21"/>
              </w:rPr>
            </w:pPr>
          </w:p>
        </w:tc>
        <w:tc>
          <w:tcPr>
            <w:tcW w:w="518" w:type="pct"/>
            <w:vAlign w:val="center"/>
          </w:tcPr>
          <w:p w:rsidR="00121C8E" w:rsidRPr="00121C8E" w:rsidP="00121C8E">
            <w:pPr>
              <w:topLinePunct/>
              <w:adjustRightInd w:val="0"/>
              <w:snapToGrid w:val="0"/>
              <w:jc w:val="center"/>
              <w:rPr>
                <w:rFonts w:hint="eastAsia"/>
                <w:kern w:val="0"/>
                <w:szCs w:val="21"/>
              </w:rPr>
            </w:pPr>
            <w:r w:rsidRPr="00121C8E">
              <w:rPr>
                <w:rFonts w:hint="eastAsia"/>
                <w:kern w:val="0"/>
                <w:szCs w:val="21"/>
              </w:rPr>
              <w:t>桶装</w:t>
            </w:r>
          </w:p>
        </w:tc>
        <w:tc>
          <w:tcPr>
            <w:tcW w:w="435" w:type="pct"/>
            <w:vMerge/>
            <w:vAlign w:val="center"/>
          </w:tcPr>
          <w:p w:rsidR="00121C8E" w:rsidRPr="00121C8E" w:rsidP="00121C8E">
            <w:pPr>
              <w:topLinePunct/>
              <w:adjustRightInd w:val="0"/>
              <w:snapToGrid w:val="0"/>
              <w:rPr>
                <w:kern w:val="0"/>
                <w:szCs w:val="21"/>
              </w:rPr>
            </w:pPr>
          </w:p>
        </w:tc>
        <w:tc>
          <w:tcPr>
            <w:tcW w:w="456" w:type="pct"/>
            <w:vMerge/>
            <w:vAlign w:val="center"/>
          </w:tcPr>
          <w:p w:rsidR="00121C8E" w:rsidRPr="00121C8E" w:rsidP="00121C8E">
            <w:pPr>
              <w:topLinePunct/>
              <w:adjustRightInd w:val="0"/>
              <w:snapToGrid w:val="0"/>
              <w:rPr>
                <w:kern w:val="0"/>
                <w:szCs w:val="21"/>
              </w:rPr>
            </w:pPr>
          </w:p>
        </w:tc>
        <w:tc>
          <w:tcPr>
            <w:tcW w:w="456" w:type="pct"/>
            <w:vMerge/>
            <w:vAlign w:val="center"/>
          </w:tcPr>
          <w:p w:rsidR="00121C8E" w:rsidRPr="00121C8E" w:rsidP="00121C8E">
            <w:pPr>
              <w:topLinePunct/>
              <w:adjustRightInd w:val="0"/>
              <w:snapToGrid w:val="0"/>
              <w:rPr>
                <w:rFonts w:hint="eastAsia"/>
                <w:kern w:val="0"/>
                <w:szCs w:val="21"/>
              </w:rPr>
            </w:pPr>
          </w:p>
        </w:tc>
      </w:tr>
      <w:tr w:rsidTr="00121C8E">
        <w:tblPrEx>
          <w:tblW w:w="5000" w:type="pct"/>
          <w:tblInd w:w="0" w:type="dxa"/>
          <w:tblLook w:val="0000"/>
        </w:tblPrEx>
        <w:trPr>
          <w:trHeight w:val="397"/>
        </w:trPr>
        <w:tc>
          <w:tcPr>
            <w:tcW w:w="231" w:type="pct"/>
            <w:vAlign w:val="center"/>
          </w:tcPr>
          <w:p w:rsidR="00121C8E" w:rsidRPr="00121C8E" w:rsidP="00121C8E">
            <w:pPr>
              <w:topLinePunct/>
              <w:adjustRightInd w:val="0"/>
              <w:snapToGrid w:val="0"/>
              <w:jc w:val="center"/>
              <w:rPr>
                <w:rFonts w:hint="eastAsia"/>
                <w:kern w:val="0"/>
                <w:szCs w:val="21"/>
              </w:rPr>
            </w:pPr>
            <w:r w:rsidRPr="00121C8E">
              <w:rPr>
                <w:rFonts w:hint="eastAsia"/>
                <w:kern w:val="0"/>
                <w:szCs w:val="21"/>
              </w:rPr>
              <w:t>3</w:t>
            </w:r>
          </w:p>
        </w:tc>
        <w:tc>
          <w:tcPr>
            <w:tcW w:w="429" w:type="pct"/>
            <w:vMerge/>
            <w:vAlign w:val="center"/>
          </w:tcPr>
          <w:p w:rsidR="00121C8E" w:rsidRPr="00121C8E" w:rsidP="00121C8E">
            <w:pPr>
              <w:topLinePunct/>
              <w:adjustRightInd w:val="0"/>
              <w:snapToGrid w:val="0"/>
              <w:jc w:val="center"/>
              <w:rPr>
                <w:kern w:val="0"/>
                <w:szCs w:val="21"/>
              </w:rPr>
            </w:pPr>
          </w:p>
        </w:tc>
        <w:tc>
          <w:tcPr>
            <w:tcW w:w="446" w:type="pct"/>
            <w:vAlign w:val="center"/>
          </w:tcPr>
          <w:p w:rsidR="00121C8E" w:rsidRPr="00121C8E" w:rsidP="00121C8E">
            <w:pPr>
              <w:spacing w:line="240" w:lineRule="exact"/>
              <w:jc w:val="center"/>
              <w:rPr>
                <w:rFonts w:hAnsi="宋体"/>
                <w:szCs w:val="21"/>
              </w:rPr>
            </w:pPr>
            <w:r w:rsidRPr="00121C8E">
              <w:rPr>
                <w:szCs w:val="21"/>
              </w:rPr>
              <w:t>液压油</w:t>
            </w:r>
          </w:p>
        </w:tc>
        <w:tc>
          <w:tcPr>
            <w:tcW w:w="459" w:type="pct"/>
            <w:vAlign w:val="center"/>
          </w:tcPr>
          <w:p w:rsidR="00121C8E" w:rsidRPr="00121C8E" w:rsidP="00121C8E">
            <w:pPr>
              <w:topLinePunct/>
              <w:adjustRightInd w:val="0"/>
              <w:snapToGrid w:val="0"/>
              <w:jc w:val="center"/>
              <w:rPr>
                <w:bCs/>
                <w:szCs w:val="21"/>
              </w:rPr>
            </w:pPr>
            <w:r w:rsidRPr="00121C8E">
              <w:rPr>
                <w:bCs/>
                <w:szCs w:val="21"/>
              </w:rPr>
              <w:t>HW08</w:t>
            </w:r>
          </w:p>
        </w:tc>
        <w:tc>
          <w:tcPr>
            <w:tcW w:w="699" w:type="pct"/>
            <w:vAlign w:val="center"/>
          </w:tcPr>
          <w:p w:rsidR="00121C8E" w:rsidRPr="00121C8E" w:rsidP="00121C8E">
            <w:pPr>
              <w:topLinePunct/>
              <w:adjustRightInd w:val="0"/>
              <w:snapToGrid w:val="0"/>
              <w:jc w:val="center"/>
              <w:rPr>
                <w:szCs w:val="21"/>
              </w:rPr>
            </w:pPr>
            <w:r w:rsidRPr="00121C8E">
              <w:rPr>
                <w:szCs w:val="21"/>
              </w:rPr>
              <w:t>900-218-08</w:t>
            </w:r>
          </w:p>
        </w:tc>
        <w:tc>
          <w:tcPr>
            <w:tcW w:w="452" w:type="pct"/>
            <w:vMerge/>
            <w:vAlign w:val="center"/>
          </w:tcPr>
          <w:p w:rsidR="00121C8E" w:rsidRPr="00121C8E" w:rsidP="00121C8E">
            <w:pPr>
              <w:topLinePunct/>
              <w:adjustRightInd w:val="0"/>
              <w:snapToGrid w:val="0"/>
              <w:jc w:val="center"/>
              <w:rPr>
                <w:kern w:val="0"/>
                <w:szCs w:val="21"/>
              </w:rPr>
            </w:pPr>
          </w:p>
        </w:tc>
        <w:tc>
          <w:tcPr>
            <w:tcW w:w="415" w:type="pct"/>
            <w:vMerge/>
            <w:vAlign w:val="center"/>
          </w:tcPr>
          <w:p w:rsidR="00121C8E" w:rsidRPr="00121C8E" w:rsidP="00121C8E">
            <w:pPr>
              <w:topLinePunct/>
              <w:adjustRightInd w:val="0"/>
              <w:snapToGrid w:val="0"/>
              <w:jc w:val="center"/>
              <w:rPr>
                <w:kern w:val="0"/>
                <w:szCs w:val="21"/>
              </w:rPr>
            </w:pPr>
          </w:p>
        </w:tc>
        <w:tc>
          <w:tcPr>
            <w:tcW w:w="518" w:type="pct"/>
            <w:vAlign w:val="center"/>
          </w:tcPr>
          <w:p w:rsidR="00121C8E" w:rsidRPr="00121C8E" w:rsidP="00121C8E">
            <w:pPr>
              <w:topLinePunct/>
              <w:adjustRightInd w:val="0"/>
              <w:snapToGrid w:val="0"/>
              <w:jc w:val="center"/>
              <w:rPr>
                <w:rFonts w:hint="eastAsia"/>
                <w:kern w:val="0"/>
                <w:szCs w:val="21"/>
              </w:rPr>
            </w:pPr>
            <w:r w:rsidRPr="00121C8E">
              <w:rPr>
                <w:rFonts w:hint="eastAsia"/>
                <w:kern w:val="0"/>
                <w:szCs w:val="21"/>
              </w:rPr>
              <w:t>桶装</w:t>
            </w:r>
          </w:p>
        </w:tc>
        <w:tc>
          <w:tcPr>
            <w:tcW w:w="435" w:type="pct"/>
            <w:vMerge/>
            <w:vAlign w:val="center"/>
          </w:tcPr>
          <w:p w:rsidR="00121C8E" w:rsidRPr="00121C8E" w:rsidP="00121C8E">
            <w:pPr>
              <w:topLinePunct/>
              <w:adjustRightInd w:val="0"/>
              <w:snapToGrid w:val="0"/>
              <w:rPr>
                <w:kern w:val="0"/>
                <w:szCs w:val="21"/>
              </w:rPr>
            </w:pPr>
          </w:p>
        </w:tc>
        <w:tc>
          <w:tcPr>
            <w:tcW w:w="456" w:type="pct"/>
            <w:vMerge/>
            <w:vAlign w:val="center"/>
          </w:tcPr>
          <w:p w:rsidR="00121C8E" w:rsidRPr="00121C8E" w:rsidP="00121C8E">
            <w:pPr>
              <w:topLinePunct/>
              <w:adjustRightInd w:val="0"/>
              <w:snapToGrid w:val="0"/>
              <w:rPr>
                <w:kern w:val="0"/>
                <w:szCs w:val="21"/>
              </w:rPr>
            </w:pPr>
          </w:p>
        </w:tc>
        <w:tc>
          <w:tcPr>
            <w:tcW w:w="456" w:type="pct"/>
            <w:vMerge/>
            <w:vAlign w:val="center"/>
          </w:tcPr>
          <w:p w:rsidR="00121C8E" w:rsidRPr="00121C8E" w:rsidP="00121C8E">
            <w:pPr>
              <w:topLinePunct/>
              <w:adjustRightInd w:val="0"/>
              <w:snapToGrid w:val="0"/>
              <w:rPr>
                <w:rFonts w:hint="eastAsia"/>
                <w:kern w:val="0"/>
                <w:szCs w:val="21"/>
              </w:rPr>
            </w:pPr>
          </w:p>
        </w:tc>
      </w:tr>
      <w:tr w:rsidTr="00121C8E">
        <w:tblPrEx>
          <w:tblW w:w="5000" w:type="pct"/>
          <w:tblInd w:w="0" w:type="dxa"/>
          <w:tblLook w:val="0000"/>
        </w:tblPrEx>
        <w:trPr>
          <w:trHeight w:val="397"/>
        </w:trPr>
        <w:tc>
          <w:tcPr>
            <w:tcW w:w="231" w:type="pct"/>
            <w:vAlign w:val="center"/>
          </w:tcPr>
          <w:p w:rsidR="00121C8E" w:rsidRPr="00121C8E" w:rsidP="00121C8E">
            <w:pPr>
              <w:topLinePunct/>
              <w:adjustRightInd w:val="0"/>
              <w:snapToGrid w:val="0"/>
              <w:jc w:val="center"/>
              <w:rPr>
                <w:kern w:val="0"/>
                <w:szCs w:val="21"/>
              </w:rPr>
            </w:pPr>
            <w:r w:rsidRPr="00121C8E">
              <w:rPr>
                <w:rFonts w:hint="eastAsia"/>
                <w:kern w:val="0"/>
                <w:szCs w:val="21"/>
              </w:rPr>
              <w:t>4</w:t>
            </w:r>
          </w:p>
        </w:tc>
        <w:tc>
          <w:tcPr>
            <w:tcW w:w="429" w:type="pct"/>
            <w:vMerge/>
            <w:vAlign w:val="center"/>
          </w:tcPr>
          <w:p w:rsidR="00121C8E" w:rsidRPr="00121C8E" w:rsidP="00121C8E">
            <w:pPr>
              <w:topLinePunct/>
              <w:adjustRightInd w:val="0"/>
              <w:snapToGrid w:val="0"/>
              <w:jc w:val="center"/>
              <w:rPr>
                <w:kern w:val="0"/>
                <w:szCs w:val="21"/>
              </w:rPr>
            </w:pPr>
          </w:p>
        </w:tc>
        <w:tc>
          <w:tcPr>
            <w:tcW w:w="446" w:type="pct"/>
            <w:vAlign w:val="center"/>
          </w:tcPr>
          <w:p w:rsidR="00121C8E" w:rsidRPr="00121C8E" w:rsidP="00121C8E">
            <w:pPr>
              <w:spacing w:line="240" w:lineRule="exact"/>
              <w:jc w:val="center"/>
              <w:rPr>
                <w:rFonts w:hint="eastAsia"/>
                <w:szCs w:val="21"/>
              </w:rPr>
            </w:pPr>
            <w:r w:rsidRPr="00121C8E">
              <w:rPr>
                <w:rFonts w:hint="eastAsia"/>
                <w:szCs w:val="21"/>
              </w:rPr>
              <w:t>废活性炭</w:t>
            </w:r>
          </w:p>
        </w:tc>
        <w:tc>
          <w:tcPr>
            <w:tcW w:w="459" w:type="pct"/>
            <w:vAlign w:val="center"/>
          </w:tcPr>
          <w:p w:rsidR="00121C8E" w:rsidRPr="00121C8E" w:rsidP="00121C8E">
            <w:pPr>
              <w:topLinePunct/>
              <w:adjustRightInd w:val="0"/>
              <w:snapToGrid w:val="0"/>
              <w:jc w:val="center"/>
              <w:rPr>
                <w:szCs w:val="21"/>
              </w:rPr>
            </w:pPr>
            <w:r w:rsidRPr="00121C8E">
              <w:rPr>
                <w:bCs/>
                <w:szCs w:val="21"/>
              </w:rPr>
              <w:t>HW49</w:t>
            </w:r>
          </w:p>
        </w:tc>
        <w:tc>
          <w:tcPr>
            <w:tcW w:w="699" w:type="pct"/>
            <w:vAlign w:val="center"/>
          </w:tcPr>
          <w:p w:rsidR="00121C8E" w:rsidRPr="00121C8E" w:rsidP="00121C8E">
            <w:pPr>
              <w:topLinePunct/>
              <w:adjustRightInd w:val="0"/>
              <w:snapToGrid w:val="0"/>
              <w:jc w:val="center"/>
              <w:rPr>
                <w:rFonts w:hint="eastAsia"/>
                <w:szCs w:val="21"/>
              </w:rPr>
            </w:pPr>
            <w:r w:rsidRPr="00121C8E">
              <w:rPr>
                <w:szCs w:val="21"/>
              </w:rPr>
              <w:t>900-</w:t>
            </w:r>
            <w:r w:rsidRPr="00121C8E">
              <w:rPr>
                <w:rFonts w:hint="eastAsia"/>
                <w:szCs w:val="21"/>
              </w:rPr>
              <w:t>039</w:t>
            </w:r>
            <w:r w:rsidRPr="00121C8E">
              <w:rPr>
                <w:szCs w:val="21"/>
              </w:rPr>
              <w:t>-49</w:t>
            </w:r>
          </w:p>
        </w:tc>
        <w:tc>
          <w:tcPr>
            <w:tcW w:w="452" w:type="pct"/>
            <w:vMerge/>
            <w:vAlign w:val="center"/>
          </w:tcPr>
          <w:p w:rsidR="00121C8E" w:rsidRPr="00121C8E" w:rsidP="00121C8E">
            <w:pPr>
              <w:topLinePunct/>
              <w:adjustRightInd w:val="0"/>
              <w:snapToGrid w:val="0"/>
              <w:jc w:val="center"/>
              <w:rPr>
                <w:kern w:val="0"/>
                <w:szCs w:val="21"/>
              </w:rPr>
            </w:pPr>
          </w:p>
        </w:tc>
        <w:tc>
          <w:tcPr>
            <w:tcW w:w="415" w:type="pct"/>
            <w:vMerge/>
            <w:vAlign w:val="center"/>
          </w:tcPr>
          <w:p w:rsidR="00121C8E" w:rsidRPr="00121C8E" w:rsidP="00121C8E">
            <w:pPr>
              <w:topLinePunct/>
              <w:adjustRightInd w:val="0"/>
              <w:snapToGrid w:val="0"/>
              <w:jc w:val="center"/>
              <w:rPr>
                <w:kern w:val="0"/>
                <w:szCs w:val="21"/>
              </w:rPr>
            </w:pPr>
          </w:p>
        </w:tc>
        <w:tc>
          <w:tcPr>
            <w:tcW w:w="518" w:type="pct"/>
            <w:vAlign w:val="center"/>
          </w:tcPr>
          <w:p w:rsidR="00121C8E" w:rsidRPr="00121C8E" w:rsidP="00121C8E">
            <w:pPr>
              <w:topLinePunct/>
              <w:adjustRightInd w:val="0"/>
              <w:snapToGrid w:val="0"/>
              <w:jc w:val="center"/>
              <w:rPr>
                <w:rFonts w:hint="eastAsia"/>
                <w:kern w:val="0"/>
                <w:szCs w:val="21"/>
              </w:rPr>
            </w:pPr>
            <w:r w:rsidRPr="00121C8E">
              <w:rPr>
                <w:rFonts w:hint="eastAsia"/>
                <w:kern w:val="0"/>
                <w:szCs w:val="21"/>
              </w:rPr>
              <w:t>桶装</w:t>
            </w:r>
          </w:p>
        </w:tc>
        <w:tc>
          <w:tcPr>
            <w:tcW w:w="435" w:type="pct"/>
            <w:vMerge/>
            <w:vAlign w:val="center"/>
          </w:tcPr>
          <w:p w:rsidR="00121C8E" w:rsidRPr="00121C8E" w:rsidP="00121C8E">
            <w:pPr>
              <w:topLinePunct/>
              <w:adjustRightInd w:val="0"/>
              <w:snapToGrid w:val="0"/>
              <w:rPr>
                <w:kern w:val="0"/>
                <w:szCs w:val="21"/>
              </w:rPr>
            </w:pPr>
          </w:p>
        </w:tc>
        <w:tc>
          <w:tcPr>
            <w:tcW w:w="456" w:type="pct"/>
            <w:vMerge/>
            <w:vAlign w:val="center"/>
          </w:tcPr>
          <w:p w:rsidR="00121C8E" w:rsidRPr="00121C8E" w:rsidP="00121C8E">
            <w:pPr>
              <w:topLinePunct/>
              <w:adjustRightInd w:val="0"/>
              <w:snapToGrid w:val="0"/>
              <w:rPr>
                <w:kern w:val="0"/>
                <w:szCs w:val="21"/>
              </w:rPr>
            </w:pPr>
          </w:p>
        </w:tc>
        <w:tc>
          <w:tcPr>
            <w:tcW w:w="456" w:type="pct"/>
            <w:vMerge/>
            <w:vAlign w:val="center"/>
          </w:tcPr>
          <w:p w:rsidR="00121C8E" w:rsidRPr="00121C8E" w:rsidP="00121C8E">
            <w:pPr>
              <w:topLinePunct/>
              <w:adjustRightInd w:val="0"/>
              <w:snapToGrid w:val="0"/>
              <w:rPr>
                <w:rFonts w:hint="eastAsia"/>
                <w:kern w:val="0"/>
                <w:szCs w:val="21"/>
              </w:rPr>
            </w:pPr>
          </w:p>
        </w:tc>
      </w:tr>
      <w:tr w:rsidTr="00121C8E">
        <w:tblPrEx>
          <w:tblW w:w="5000" w:type="pct"/>
          <w:tblInd w:w="0" w:type="dxa"/>
          <w:tblLook w:val="0000"/>
        </w:tblPrEx>
        <w:trPr>
          <w:trHeight w:val="397"/>
        </w:trPr>
        <w:tc>
          <w:tcPr>
            <w:tcW w:w="231" w:type="pct"/>
            <w:vAlign w:val="center"/>
          </w:tcPr>
          <w:p w:rsidR="00121C8E" w:rsidRPr="00121C8E" w:rsidP="00121C8E">
            <w:pPr>
              <w:topLinePunct/>
              <w:adjustRightInd w:val="0"/>
              <w:snapToGrid w:val="0"/>
              <w:jc w:val="center"/>
              <w:rPr>
                <w:kern w:val="0"/>
                <w:szCs w:val="21"/>
              </w:rPr>
            </w:pPr>
            <w:r w:rsidRPr="00121C8E">
              <w:rPr>
                <w:rFonts w:hint="eastAsia"/>
                <w:kern w:val="0"/>
                <w:szCs w:val="21"/>
              </w:rPr>
              <w:t>5</w:t>
            </w:r>
          </w:p>
        </w:tc>
        <w:tc>
          <w:tcPr>
            <w:tcW w:w="429" w:type="pct"/>
            <w:vMerge/>
            <w:vAlign w:val="center"/>
          </w:tcPr>
          <w:p w:rsidR="00121C8E" w:rsidRPr="00121C8E" w:rsidP="00121C8E">
            <w:pPr>
              <w:topLinePunct/>
              <w:adjustRightInd w:val="0"/>
              <w:snapToGrid w:val="0"/>
              <w:jc w:val="center"/>
              <w:rPr>
                <w:kern w:val="0"/>
                <w:szCs w:val="21"/>
              </w:rPr>
            </w:pPr>
          </w:p>
        </w:tc>
        <w:tc>
          <w:tcPr>
            <w:tcW w:w="446" w:type="pct"/>
            <w:vAlign w:val="center"/>
          </w:tcPr>
          <w:p w:rsidR="00121C8E" w:rsidRPr="00121C8E" w:rsidP="00121C8E">
            <w:pPr>
              <w:spacing w:line="240" w:lineRule="exact"/>
              <w:jc w:val="center"/>
              <w:rPr>
                <w:rFonts w:hAnsi="宋体" w:hint="eastAsia"/>
                <w:szCs w:val="21"/>
              </w:rPr>
            </w:pPr>
            <w:r w:rsidRPr="00121C8E">
              <w:rPr>
                <w:szCs w:val="21"/>
              </w:rPr>
              <w:t>废油桶</w:t>
            </w:r>
          </w:p>
        </w:tc>
        <w:tc>
          <w:tcPr>
            <w:tcW w:w="459" w:type="pct"/>
            <w:vAlign w:val="center"/>
          </w:tcPr>
          <w:p w:rsidR="00121C8E" w:rsidRPr="00121C8E" w:rsidP="00121C8E">
            <w:pPr>
              <w:topLinePunct/>
              <w:adjustRightInd w:val="0"/>
              <w:snapToGrid w:val="0"/>
              <w:jc w:val="center"/>
              <w:rPr>
                <w:bCs/>
                <w:szCs w:val="21"/>
              </w:rPr>
            </w:pPr>
            <w:r w:rsidRPr="00121C8E">
              <w:rPr>
                <w:bCs/>
                <w:szCs w:val="21"/>
              </w:rPr>
              <w:t>HW49</w:t>
            </w:r>
          </w:p>
        </w:tc>
        <w:tc>
          <w:tcPr>
            <w:tcW w:w="699" w:type="pct"/>
            <w:vAlign w:val="center"/>
          </w:tcPr>
          <w:p w:rsidR="00121C8E" w:rsidRPr="00121C8E" w:rsidP="00121C8E">
            <w:pPr>
              <w:topLinePunct/>
              <w:adjustRightInd w:val="0"/>
              <w:snapToGrid w:val="0"/>
              <w:jc w:val="center"/>
              <w:rPr>
                <w:rFonts w:hint="eastAsia"/>
                <w:szCs w:val="21"/>
              </w:rPr>
            </w:pPr>
            <w:r w:rsidRPr="00121C8E">
              <w:rPr>
                <w:szCs w:val="21"/>
              </w:rPr>
              <w:t>900-041-49</w:t>
            </w:r>
          </w:p>
        </w:tc>
        <w:tc>
          <w:tcPr>
            <w:tcW w:w="452" w:type="pct"/>
            <w:vMerge/>
            <w:vAlign w:val="center"/>
          </w:tcPr>
          <w:p w:rsidR="00121C8E" w:rsidRPr="00121C8E" w:rsidP="00121C8E">
            <w:pPr>
              <w:topLinePunct/>
              <w:adjustRightInd w:val="0"/>
              <w:snapToGrid w:val="0"/>
              <w:jc w:val="center"/>
              <w:rPr>
                <w:kern w:val="0"/>
                <w:szCs w:val="21"/>
              </w:rPr>
            </w:pPr>
          </w:p>
        </w:tc>
        <w:tc>
          <w:tcPr>
            <w:tcW w:w="415" w:type="pct"/>
            <w:vMerge/>
            <w:vAlign w:val="center"/>
          </w:tcPr>
          <w:p w:rsidR="00121C8E" w:rsidRPr="00121C8E" w:rsidP="00121C8E">
            <w:pPr>
              <w:topLinePunct/>
              <w:adjustRightInd w:val="0"/>
              <w:snapToGrid w:val="0"/>
              <w:jc w:val="center"/>
              <w:rPr>
                <w:kern w:val="0"/>
                <w:szCs w:val="21"/>
              </w:rPr>
            </w:pPr>
          </w:p>
        </w:tc>
        <w:tc>
          <w:tcPr>
            <w:tcW w:w="518" w:type="pct"/>
            <w:vAlign w:val="center"/>
          </w:tcPr>
          <w:p w:rsidR="00121C8E" w:rsidRPr="00121C8E" w:rsidP="00121C8E">
            <w:pPr>
              <w:topLinePunct/>
              <w:adjustRightInd w:val="0"/>
              <w:snapToGrid w:val="0"/>
              <w:jc w:val="center"/>
              <w:rPr>
                <w:rFonts w:hint="eastAsia"/>
                <w:kern w:val="0"/>
                <w:szCs w:val="21"/>
              </w:rPr>
            </w:pPr>
            <w:r w:rsidRPr="00121C8E">
              <w:rPr>
                <w:rFonts w:hint="eastAsia"/>
                <w:kern w:val="0"/>
                <w:szCs w:val="21"/>
              </w:rPr>
              <w:t>带盖暂存</w:t>
            </w:r>
          </w:p>
        </w:tc>
        <w:tc>
          <w:tcPr>
            <w:tcW w:w="435" w:type="pct"/>
            <w:vMerge/>
            <w:vAlign w:val="center"/>
          </w:tcPr>
          <w:p w:rsidR="00121C8E" w:rsidRPr="00121C8E" w:rsidP="00121C8E">
            <w:pPr>
              <w:topLinePunct/>
              <w:adjustRightInd w:val="0"/>
              <w:snapToGrid w:val="0"/>
              <w:rPr>
                <w:kern w:val="0"/>
                <w:szCs w:val="21"/>
              </w:rPr>
            </w:pPr>
          </w:p>
        </w:tc>
        <w:tc>
          <w:tcPr>
            <w:tcW w:w="456" w:type="pct"/>
            <w:vMerge/>
            <w:vAlign w:val="center"/>
          </w:tcPr>
          <w:p w:rsidR="00121C8E" w:rsidRPr="00121C8E" w:rsidP="00121C8E">
            <w:pPr>
              <w:topLinePunct/>
              <w:adjustRightInd w:val="0"/>
              <w:snapToGrid w:val="0"/>
              <w:rPr>
                <w:kern w:val="0"/>
                <w:szCs w:val="21"/>
              </w:rPr>
            </w:pPr>
          </w:p>
        </w:tc>
        <w:tc>
          <w:tcPr>
            <w:tcW w:w="456" w:type="pct"/>
            <w:vMerge/>
            <w:vAlign w:val="center"/>
          </w:tcPr>
          <w:p w:rsidR="00121C8E" w:rsidRPr="00121C8E" w:rsidP="00121C8E">
            <w:pPr>
              <w:topLinePunct/>
              <w:adjustRightInd w:val="0"/>
              <w:snapToGrid w:val="0"/>
              <w:rPr>
                <w:rFonts w:hint="eastAsia"/>
                <w:kern w:val="0"/>
                <w:szCs w:val="21"/>
              </w:rPr>
            </w:pPr>
          </w:p>
        </w:tc>
      </w:tr>
    </w:tbl>
    <w:p w:rsidR="00121C8E" w:rsidRPr="00121C8E" w:rsidP="00121C8E">
      <w:pPr>
        <w:rPr>
          <w:rFonts w:hint="eastAsia"/>
        </w:rPr>
        <w:sectPr>
          <w:pgSz w:w="16838" w:h="11906" w:orient="landscape"/>
          <w:pgMar w:top="1701" w:right="1701" w:bottom="1701" w:left="1701" w:header="1134" w:footer="1134" w:gutter="170"/>
          <w:cols w:space="720"/>
          <w:docGrid w:linePitch="312"/>
        </w:sectPr>
      </w:pPr>
    </w:p>
    <w:p w:rsidR="00121C8E" w:rsidRPr="00121C8E" w:rsidP="00121C8E">
      <w:pPr>
        <w:rPr>
          <w:rFonts w:hint="eastAsia"/>
        </w:rPr>
      </w:pPr>
    </w:p>
    <w:p w:rsidR="00121C8E" w:rsidRPr="00121C8E" w:rsidP="00121C8E">
      <w:pPr>
        <w:spacing w:line="520" w:lineRule="exact"/>
        <w:ind w:firstLine="480"/>
        <w:rPr>
          <w:rFonts w:hint="eastAsia"/>
          <w:bCs/>
          <w:sz w:val="24"/>
        </w:rPr>
      </w:pPr>
      <w:r w:rsidRPr="00121C8E">
        <w:rPr>
          <w:rFonts w:hint="eastAsia"/>
          <w:bCs/>
          <w:sz w:val="24"/>
        </w:rPr>
        <w:t>由上表可知，项目50m</w:t>
      </w:r>
      <w:r w:rsidRPr="00121C8E">
        <w:rPr>
          <w:rFonts w:hint="eastAsia"/>
          <w:bCs/>
          <w:sz w:val="24"/>
          <w:vertAlign w:val="superscript"/>
        </w:rPr>
        <w:t>2</w:t>
      </w:r>
      <w:r w:rsidRPr="00121C8E">
        <w:rPr>
          <w:rFonts w:hint="eastAsia"/>
          <w:bCs/>
          <w:sz w:val="24"/>
        </w:rPr>
        <w:t>危废仓库能够满足迁建项目危废的暂存。</w:t>
      </w:r>
    </w:p>
    <w:p w:rsidR="00121C8E" w:rsidRPr="00121C8E" w:rsidP="00121C8E">
      <w:pPr>
        <w:spacing w:line="520" w:lineRule="exact"/>
        <w:ind w:firstLine="480"/>
        <w:rPr>
          <w:sz w:val="24"/>
        </w:rPr>
      </w:pPr>
      <w:r w:rsidRPr="00121C8E">
        <w:rPr>
          <w:bCs/>
          <w:sz w:val="24"/>
        </w:rPr>
        <w:t>综上所述，在</w:t>
      </w:r>
      <w:r w:rsidRPr="00121C8E">
        <w:rPr>
          <w:sz w:val="24"/>
        </w:rPr>
        <w:t>严格采取以上措施，固体废物均能得到合理的处理处置，不会对环境产生危害，措施可行。</w:t>
      </w:r>
    </w:p>
    <w:p w:rsidR="00121C8E" w:rsidRPr="00121C8E" w:rsidP="00121C8E">
      <w:pPr>
        <w:spacing w:line="520" w:lineRule="exact"/>
        <w:rPr>
          <w:sz w:val="24"/>
        </w:rPr>
      </w:pPr>
      <w:r w:rsidRPr="00121C8E">
        <w:rPr>
          <w:b/>
          <w:bCs/>
          <w:sz w:val="24"/>
        </w:rPr>
        <w:t>7.</w:t>
      </w:r>
      <w:r w:rsidRPr="00121C8E">
        <w:rPr>
          <w:b/>
          <w:sz w:val="24"/>
        </w:rPr>
        <w:t>1.</w:t>
      </w:r>
      <w:r w:rsidRPr="00121C8E">
        <w:rPr>
          <w:b/>
          <w:bCs/>
          <w:sz w:val="24"/>
        </w:rPr>
        <w:t>4噪声污染防治措施分析</w:t>
      </w:r>
    </w:p>
    <w:p w:rsidR="00121C8E" w:rsidRPr="00121C8E" w:rsidP="00121C8E">
      <w:pPr>
        <w:spacing w:line="480" w:lineRule="exact"/>
        <w:ind w:firstLine="480" w:firstLineChars="200"/>
        <w:rPr>
          <w:sz w:val="24"/>
        </w:rPr>
      </w:pPr>
      <w:r w:rsidRPr="00121C8E">
        <w:rPr>
          <w:sz w:val="24"/>
        </w:rPr>
        <w:t>工程噪声主要为机械噪声、空气动力性噪声。机械噪声源为</w:t>
      </w:r>
      <w:r w:rsidRPr="00121C8E">
        <w:rPr>
          <w:rFonts w:hint="eastAsia"/>
          <w:sz w:val="24"/>
        </w:rPr>
        <w:t>机械设备</w:t>
      </w:r>
      <w:r w:rsidRPr="00121C8E">
        <w:rPr>
          <w:sz w:val="24"/>
        </w:rPr>
        <w:t>等，噪声源强为</w:t>
      </w:r>
      <w:r w:rsidRPr="00121C8E">
        <w:rPr>
          <w:rFonts w:hint="eastAsia"/>
          <w:sz w:val="24"/>
        </w:rPr>
        <w:t>75</w:t>
      </w:r>
      <w:r w:rsidRPr="00121C8E">
        <w:rPr>
          <w:sz w:val="24"/>
        </w:rPr>
        <w:t>~</w:t>
      </w:r>
      <w:r w:rsidRPr="00121C8E">
        <w:rPr>
          <w:rFonts w:hint="eastAsia"/>
          <w:sz w:val="24"/>
        </w:rPr>
        <w:t>90</w:t>
      </w:r>
      <w:r w:rsidRPr="00121C8E">
        <w:rPr>
          <w:sz w:val="24"/>
        </w:rPr>
        <w:t>dB（A），均在室内布置，并采取了相应的减振、隔声等降噪措施。空气动力性噪声主要为风机、泵类</w:t>
      </w:r>
      <w:r w:rsidRPr="00121C8E">
        <w:rPr>
          <w:rFonts w:hint="eastAsia"/>
          <w:sz w:val="24"/>
        </w:rPr>
        <w:t>、塔类</w:t>
      </w:r>
      <w:r w:rsidRPr="00121C8E">
        <w:rPr>
          <w:sz w:val="24"/>
        </w:rPr>
        <w:t>等，噪声源强为</w:t>
      </w:r>
      <w:r w:rsidRPr="00121C8E">
        <w:rPr>
          <w:rFonts w:hint="eastAsia"/>
          <w:sz w:val="24"/>
        </w:rPr>
        <w:t>65</w:t>
      </w:r>
      <w:r w:rsidRPr="00121C8E">
        <w:rPr>
          <w:sz w:val="24"/>
        </w:rPr>
        <w:t>~</w:t>
      </w:r>
      <w:r w:rsidRPr="00121C8E">
        <w:rPr>
          <w:rFonts w:hint="eastAsia"/>
          <w:sz w:val="24"/>
        </w:rPr>
        <w:t>100</w:t>
      </w:r>
      <w:r w:rsidRPr="00121C8E">
        <w:rPr>
          <w:sz w:val="24"/>
        </w:rPr>
        <w:t>dB（A）。工程通过采取选用低噪声设备，针对不同的设备和噪声性质，分别采取加设减震基础、消声等措施，对空压机、泵类采用室内布置，机体与风管之间用软接头连接等，平均降低</w:t>
      </w:r>
      <w:r w:rsidRPr="00121C8E">
        <w:rPr>
          <w:rFonts w:hint="eastAsia"/>
          <w:sz w:val="24"/>
        </w:rPr>
        <w:t>25-</w:t>
      </w:r>
      <w:r w:rsidRPr="00121C8E">
        <w:rPr>
          <w:sz w:val="24"/>
        </w:rPr>
        <w:t>30dB(A)以上。</w:t>
      </w:r>
    </w:p>
    <w:p w:rsidR="00121C8E" w:rsidRPr="00121C8E" w:rsidP="00121C8E">
      <w:pPr>
        <w:spacing w:line="480" w:lineRule="exact"/>
        <w:ind w:firstLine="480" w:firstLineChars="200"/>
        <w:rPr>
          <w:sz w:val="24"/>
        </w:rPr>
      </w:pPr>
      <w:r w:rsidRPr="00121C8E">
        <w:rPr>
          <w:sz w:val="24"/>
        </w:rPr>
        <w:t>以上噪声的治理措施已经过国内部分厂家实际运行，降噪效果明显，而且运行可靠。另外根据声环境预测结果，工程完成后四厂界昼间、夜间噪声值均符合《工业企业厂界环境噪声排放标准》（GB12348-2008）3类标准要求，因此评价认为本工程噪声治理措施是可行的。</w:t>
      </w:r>
    </w:p>
    <w:p w:rsidR="00121C8E" w:rsidRPr="00121C8E" w:rsidP="00121C8E">
      <w:pPr>
        <w:spacing w:line="520" w:lineRule="exact"/>
        <w:rPr>
          <w:b/>
          <w:sz w:val="24"/>
        </w:rPr>
      </w:pPr>
      <w:r w:rsidRPr="00121C8E">
        <w:rPr>
          <w:b/>
          <w:sz w:val="24"/>
        </w:rPr>
        <w:t>7.1.5 地下水污染防治措施</w:t>
      </w:r>
    </w:p>
    <w:p w:rsidR="00121C8E" w:rsidRPr="00121C8E" w:rsidP="00121C8E">
      <w:pPr>
        <w:spacing w:line="520" w:lineRule="exact"/>
        <w:ind w:firstLine="480" w:firstLineChars="200"/>
        <w:rPr>
          <w:rFonts w:hint="eastAsia"/>
          <w:bCs/>
          <w:sz w:val="24"/>
        </w:rPr>
      </w:pPr>
      <w:r w:rsidRPr="00121C8E">
        <w:rPr>
          <w:rFonts w:hint="eastAsia"/>
          <w:bCs/>
          <w:sz w:val="24"/>
        </w:rPr>
        <w:t>针对厂区生产过程中废水、固废的产生、输送和储存过程，采取合理有效的措施防止污染物对地下水的污染。按照</w:t>
      </w:r>
      <w:r w:rsidRPr="00121C8E">
        <w:rPr>
          <w:rFonts w:hint="eastAsia"/>
          <w:bCs/>
          <w:sz w:val="24"/>
        </w:rPr>
        <w:t>“</w:t>
      </w:r>
      <w:r w:rsidRPr="00121C8E">
        <w:rPr>
          <w:rFonts w:hint="eastAsia"/>
          <w:bCs/>
          <w:sz w:val="24"/>
        </w:rPr>
        <w:t>源头控制、分区防控、污染监控、应急响应</w:t>
      </w:r>
      <w:r w:rsidRPr="00121C8E">
        <w:rPr>
          <w:rFonts w:hint="eastAsia"/>
          <w:bCs/>
          <w:sz w:val="24"/>
        </w:rPr>
        <w:t>”</w:t>
      </w:r>
      <w:r w:rsidRPr="00121C8E">
        <w:rPr>
          <w:rFonts w:hint="eastAsia"/>
          <w:bCs/>
          <w:sz w:val="24"/>
        </w:rPr>
        <w:t>原则制定地下水污染防治措施和对策，可有效防止地下水污染。</w:t>
      </w:r>
    </w:p>
    <w:p w:rsidR="00121C8E" w:rsidRPr="00121C8E" w:rsidP="00121C8E">
      <w:pPr>
        <w:spacing w:line="520" w:lineRule="exact"/>
        <w:ind w:firstLine="480" w:firstLineChars="200"/>
        <w:rPr>
          <w:bCs/>
          <w:sz w:val="24"/>
        </w:rPr>
      </w:pPr>
      <w:r w:rsidRPr="00121C8E">
        <w:rPr>
          <w:bCs/>
          <w:sz w:val="24"/>
        </w:rPr>
        <w:t>为避免对地下水环境产生影响，评价要求采取以下措施：</w:t>
      </w:r>
    </w:p>
    <w:p w:rsidR="00121C8E" w:rsidRPr="00121C8E" w:rsidP="00121C8E">
      <w:pPr>
        <w:spacing w:line="520" w:lineRule="exact"/>
        <w:rPr>
          <w:b/>
          <w:bCs/>
          <w:sz w:val="24"/>
        </w:rPr>
      </w:pPr>
      <w:r w:rsidRPr="00121C8E">
        <w:rPr>
          <w:b/>
          <w:bCs/>
          <w:sz w:val="24"/>
        </w:rPr>
        <w:t>7.1.5.1 源头控制措施</w:t>
      </w:r>
    </w:p>
    <w:p w:rsidR="00121C8E" w:rsidRPr="00121C8E" w:rsidP="00121C8E">
      <w:pPr>
        <w:spacing w:line="520" w:lineRule="exact"/>
        <w:ind w:firstLine="480"/>
        <w:rPr>
          <w:rFonts w:hint="eastAsia"/>
          <w:bCs/>
          <w:sz w:val="24"/>
        </w:rPr>
      </w:pPr>
      <w:r w:rsidRPr="00121C8E">
        <w:rPr>
          <w:bCs/>
          <w:sz w:val="24"/>
        </w:rPr>
        <w:t>源头各种控制措施主要包括在工艺、管道、设备、污水处理</w:t>
      </w:r>
      <w:r w:rsidRPr="00121C8E">
        <w:rPr>
          <w:rFonts w:hint="eastAsia"/>
          <w:bCs/>
          <w:sz w:val="24"/>
        </w:rPr>
        <w:t>站</w:t>
      </w:r>
      <w:r w:rsidRPr="00121C8E">
        <w:rPr>
          <w:bCs/>
          <w:sz w:val="24"/>
        </w:rPr>
        <w:t>采取防泄漏措施，将污染物泄漏污染地下水的环境风险降至最低程度。</w:t>
      </w:r>
    </w:p>
    <w:p w:rsidR="00121C8E" w:rsidRPr="00121C8E" w:rsidP="00121C8E">
      <w:pPr>
        <w:spacing w:line="520" w:lineRule="exact"/>
        <w:rPr>
          <w:b/>
          <w:bCs/>
          <w:sz w:val="24"/>
        </w:rPr>
      </w:pPr>
      <w:r w:rsidRPr="00121C8E">
        <w:rPr>
          <w:b/>
          <w:bCs/>
          <w:sz w:val="24"/>
        </w:rPr>
        <w:t>7.1.5.2 分区防治措施</w:t>
      </w:r>
    </w:p>
    <w:p w:rsidR="00121C8E" w:rsidRPr="00121C8E" w:rsidP="00121C8E">
      <w:pPr>
        <w:adjustRightInd w:val="0"/>
        <w:snapToGrid w:val="0"/>
        <w:spacing w:line="520" w:lineRule="exact"/>
        <w:ind w:firstLine="480" w:firstLineChars="200"/>
        <w:rPr>
          <w:bCs/>
          <w:sz w:val="24"/>
        </w:rPr>
      </w:pPr>
      <w:r w:rsidRPr="00121C8E">
        <w:rPr>
          <w:bCs/>
          <w:sz w:val="24"/>
        </w:rPr>
        <w:t>结合厂区实际情况，地下水防护区域分为</w:t>
      </w:r>
      <w:r w:rsidRPr="00121C8E">
        <w:rPr>
          <w:rFonts w:hint="eastAsia"/>
          <w:bCs/>
          <w:sz w:val="24"/>
        </w:rPr>
        <w:t>重点防渗区、</w:t>
      </w:r>
      <w:r w:rsidRPr="00121C8E">
        <w:rPr>
          <w:bCs/>
          <w:sz w:val="24"/>
        </w:rPr>
        <w:t>一般防渗区</w:t>
      </w:r>
      <w:r w:rsidRPr="00121C8E">
        <w:rPr>
          <w:rFonts w:hint="eastAsia"/>
          <w:bCs/>
          <w:sz w:val="24"/>
        </w:rPr>
        <w:t>和简单防渗区</w:t>
      </w:r>
      <w:r w:rsidRPr="00121C8E">
        <w:rPr>
          <w:bCs/>
          <w:sz w:val="24"/>
        </w:rPr>
        <w:t>。</w:t>
      </w:r>
      <w:r w:rsidRPr="00121C8E">
        <w:rPr>
          <w:rFonts w:hint="eastAsia"/>
          <w:bCs/>
          <w:sz w:val="24"/>
        </w:rPr>
        <w:t>其中，重点防渗区主要为亚硫酸储罐区、酸碱储罐区、浸泡储罐区、危废仓库、危化品库、污水收集井、污水处理站、事故水池、初期雨水收集池等，一般防渗区主要为原料储存区域、一般固废仓库、其他生产区等，其他需要硬化区域均为简单防渗区。</w:t>
      </w:r>
    </w:p>
    <w:p w:rsidR="00121C8E" w:rsidRPr="00121C8E" w:rsidP="00121C8E">
      <w:pPr>
        <w:adjustRightInd w:val="0"/>
        <w:snapToGrid w:val="0"/>
        <w:spacing w:line="520" w:lineRule="exact"/>
        <w:ind w:firstLine="480" w:firstLineChars="200"/>
        <w:rPr>
          <w:bCs/>
          <w:sz w:val="24"/>
        </w:rPr>
      </w:pPr>
      <w:r w:rsidRPr="00121C8E">
        <w:rPr>
          <w:bCs/>
          <w:sz w:val="24"/>
        </w:rPr>
        <w:t>项目厂区分区情况详见表7-</w:t>
      </w:r>
      <w:r w:rsidRPr="00121C8E">
        <w:rPr>
          <w:rFonts w:hint="eastAsia"/>
          <w:bCs/>
          <w:sz w:val="24"/>
        </w:rPr>
        <w:t>9</w:t>
      </w:r>
      <w:r w:rsidRPr="00121C8E">
        <w:rPr>
          <w:bCs/>
          <w:sz w:val="24"/>
        </w:rPr>
        <w:t>。</w:t>
      </w:r>
    </w:p>
    <w:p w:rsidR="00121C8E" w:rsidRPr="00121C8E" w:rsidP="00121C8E">
      <w:pPr>
        <w:tabs>
          <w:tab w:val="left" w:pos="1605"/>
        </w:tabs>
        <w:spacing w:line="520" w:lineRule="exact"/>
        <w:jc w:val="center"/>
        <w:rPr>
          <w:b/>
          <w:bCs/>
          <w:sz w:val="24"/>
        </w:rPr>
      </w:pPr>
      <w:r w:rsidRPr="00121C8E">
        <w:rPr>
          <w:b/>
          <w:bCs/>
          <w:sz w:val="24"/>
        </w:rPr>
        <w:t>表7-</w:t>
      </w:r>
      <w:r w:rsidRPr="00121C8E">
        <w:rPr>
          <w:rFonts w:hint="eastAsia"/>
          <w:b/>
          <w:bCs/>
          <w:sz w:val="24"/>
        </w:rPr>
        <w:t>9</w:t>
      </w:r>
      <w:r w:rsidRPr="00121C8E">
        <w:rPr>
          <w:b/>
          <w:bCs/>
          <w:sz w:val="24"/>
        </w:rPr>
        <w:t xml:space="preserve">        项目地下水污染防治分区详情一览表</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300"/>
        <w:gridCol w:w="7081"/>
      </w:tblGrid>
      <w:tr w:rsidTr="00121C8E">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397"/>
          <w:jc w:val="center"/>
        </w:trPr>
        <w:tc>
          <w:tcPr>
            <w:tcW w:w="1300" w:type="dxa"/>
            <w:vAlign w:val="center"/>
          </w:tcPr>
          <w:p w:rsidR="00121C8E" w:rsidRPr="00121C8E" w:rsidP="00121C8E">
            <w:pPr>
              <w:tabs>
                <w:tab w:val="left" w:pos="1605"/>
              </w:tabs>
              <w:jc w:val="center"/>
              <w:rPr>
                <w:szCs w:val="21"/>
              </w:rPr>
            </w:pPr>
            <w:r w:rsidRPr="00121C8E">
              <w:rPr>
                <w:szCs w:val="21"/>
              </w:rPr>
              <w:t>防渗分区</w:t>
            </w:r>
          </w:p>
        </w:tc>
        <w:tc>
          <w:tcPr>
            <w:tcW w:w="7081" w:type="dxa"/>
            <w:vAlign w:val="center"/>
          </w:tcPr>
          <w:p w:rsidR="00121C8E" w:rsidRPr="00121C8E" w:rsidP="00121C8E">
            <w:pPr>
              <w:tabs>
                <w:tab w:val="left" w:pos="1605"/>
              </w:tabs>
              <w:jc w:val="center"/>
              <w:rPr>
                <w:rFonts w:hint="eastAsia"/>
                <w:szCs w:val="21"/>
              </w:rPr>
            </w:pPr>
            <w:r w:rsidRPr="00121C8E">
              <w:rPr>
                <w:szCs w:val="21"/>
              </w:rPr>
              <w:t>名称</w:t>
            </w:r>
          </w:p>
        </w:tc>
      </w:tr>
      <w:tr w:rsidTr="00121C8E">
        <w:tblPrEx>
          <w:tblW w:w="0" w:type="auto"/>
          <w:jc w:val="center"/>
          <w:tblInd w:w="0" w:type="dxa"/>
          <w:tblLayout w:type="fixed"/>
          <w:tblLook w:val="0000"/>
        </w:tblPrEx>
        <w:trPr>
          <w:trHeight w:val="397"/>
          <w:jc w:val="center"/>
        </w:trPr>
        <w:tc>
          <w:tcPr>
            <w:tcW w:w="1300" w:type="dxa"/>
            <w:vAlign w:val="center"/>
          </w:tcPr>
          <w:p w:rsidR="00121C8E" w:rsidRPr="00121C8E" w:rsidP="00121C8E">
            <w:pPr>
              <w:tabs>
                <w:tab w:val="left" w:pos="1605"/>
              </w:tabs>
              <w:jc w:val="center"/>
              <w:rPr>
                <w:szCs w:val="21"/>
              </w:rPr>
            </w:pPr>
            <w:r w:rsidRPr="00121C8E">
              <w:rPr>
                <w:szCs w:val="21"/>
              </w:rPr>
              <w:t>重点防渗区</w:t>
            </w:r>
          </w:p>
        </w:tc>
        <w:tc>
          <w:tcPr>
            <w:tcW w:w="7081" w:type="dxa"/>
            <w:vAlign w:val="center"/>
          </w:tcPr>
          <w:p w:rsidR="00121C8E" w:rsidRPr="00121C8E" w:rsidP="00121C8E">
            <w:pPr>
              <w:tabs>
                <w:tab w:val="left" w:pos="1605"/>
              </w:tabs>
              <w:rPr>
                <w:rFonts w:hAnsi="宋体"/>
                <w:szCs w:val="21"/>
              </w:rPr>
            </w:pPr>
            <w:r w:rsidRPr="00121C8E">
              <w:rPr>
                <w:rFonts w:hint="eastAsia"/>
                <w:szCs w:val="21"/>
              </w:rPr>
              <w:t>亚硫酸储罐区、酸碱储罐区、浸泡区、危废仓库、危化品库、污水收集井、污水处理站、事故水池,、初期雨水收集池</w:t>
            </w:r>
          </w:p>
        </w:tc>
      </w:tr>
      <w:tr w:rsidTr="00121C8E">
        <w:tblPrEx>
          <w:tblW w:w="0" w:type="auto"/>
          <w:jc w:val="center"/>
          <w:tblInd w:w="0" w:type="dxa"/>
          <w:tblLayout w:type="fixed"/>
          <w:tblLook w:val="0000"/>
        </w:tblPrEx>
        <w:trPr>
          <w:trHeight w:val="397"/>
          <w:jc w:val="center"/>
        </w:trPr>
        <w:tc>
          <w:tcPr>
            <w:tcW w:w="1300" w:type="dxa"/>
            <w:vAlign w:val="center"/>
          </w:tcPr>
          <w:p w:rsidR="00121C8E" w:rsidRPr="00121C8E" w:rsidP="00121C8E">
            <w:pPr>
              <w:tabs>
                <w:tab w:val="left" w:pos="1605"/>
              </w:tabs>
              <w:jc w:val="center"/>
              <w:rPr>
                <w:szCs w:val="21"/>
              </w:rPr>
            </w:pPr>
            <w:r w:rsidRPr="00121C8E">
              <w:rPr>
                <w:szCs w:val="21"/>
              </w:rPr>
              <w:t>一般防渗区</w:t>
            </w:r>
          </w:p>
        </w:tc>
        <w:tc>
          <w:tcPr>
            <w:tcW w:w="7081" w:type="dxa"/>
            <w:vAlign w:val="center"/>
          </w:tcPr>
          <w:p w:rsidR="00121C8E" w:rsidRPr="00121C8E" w:rsidP="00121C8E">
            <w:pPr>
              <w:tabs>
                <w:tab w:val="left" w:pos="1605"/>
              </w:tabs>
              <w:jc w:val="center"/>
              <w:rPr>
                <w:szCs w:val="21"/>
              </w:rPr>
            </w:pPr>
            <w:r w:rsidRPr="00121C8E">
              <w:rPr>
                <w:rFonts w:hint="eastAsia"/>
                <w:szCs w:val="21"/>
              </w:rPr>
              <w:t>原料储存区域、一般固废仓库、其他生产区</w:t>
            </w:r>
          </w:p>
        </w:tc>
      </w:tr>
      <w:tr w:rsidTr="00121C8E">
        <w:tblPrEx>
          <w:tblW w:w="0" w:type="auto"/>
          <w:jc w:val="center"/>
          <w:tblInd w:w="0" w:type="dxa"/>
          <w:tblLayout w:type="fixed"/>
          <w:tblLook w:val="0000"/>
        </w:tblPrEx>
        <w:trPr>
          <w:trHeight w:val="397"/>
          <w:jc w:val="center"/>
        </w:trPr>
        <w:tc>
          <w:tcPr>
            <w:tcW w:w="1300" w:type="dxa"/>
            <w:vAlign w:val="center"/>
          </w:tcPr>
          <w:p w:rsidR="00121C8E" w:rsidRPr="00121C8E" w:rsidP="00121C8E">
            <w:pPr>
              <w:tabs>
                <w:tab w:val="left" w:pos="1605"/>
              </w:tabs>
              <w:jc w:val="center"/>
              <w:rPr>
                <w:szCs w:val="21"/>
              </w:rPr>
            </w:pPr>
            <w:r w:rsidRPr="00121C8E">
              <w:rPr>
                <w:rFonts w:hint="eastAsia"/>
                <w:szCs w:val="21"/>
              </w:rPr>
              <w:t>简单防渗区</w:t>
            </w:r>
          </w:p>
        </w:tc>
        <w:tc>
          <w:tcPr>
            <w:tcW w:w="7081" w:type="dxa"/>
            <w:vAlign w:val="center"/>
          </w:tcPr>
          <w:p w:rsidR="00121C8E" w:rsidRPr="00121C8E" w:rsidP="00121C8E">
            <w:pPr>
              <w:tabs>
                <w:tab w:val="left" w:pos="1605"/>
              </w:tabs>
              <w:jc w:val="center"/>
              <w:rPr>
                <w:rFonts w:hint="eastAsia"/>
                <w:szCs w:val="21"/>
              </w:rPr>
            </w:pPr>
            <w:r w:rsidRPr="00121C8E">
              <w:rPr>
                <w:rFonts w:hint="eastAsia"/>
                <w:szCs w:val="21"/>
              </w:rPr>
              <w:t>其他需要硬化的区域</w:t>
            </w:r>
          </w:p>
        </w:tc>
      </w:tr>
    </w:tbl>
    <w:p w:rsidR="00121C8E" w:rsidRPr="00121C8E" w:rsidP="00121C8E">
      <w:pPr>
        <w:tabs>
          <w:tab w:val="left" w:pos="1605"/>
        </w:tabs>
        <w:spacing w:line="520" w:lineRule="exact"/>
        <w:ind w:firstLine="480" w:firstLineChars="200"/>
        <w:rPr>
          <w:rFonts w:hint="eastAsia"/>
          <w:bCs/>
          <w:sz w:val="24"/>
        </w:rPr>
      </w:pPr>
      <w:r w:rsidRPr="00121C8E">
        <w:rPr>
          <w:rFonts w:hint="eastAsia"/>
          <w:bCs/>
          <w:sz w:val="24"/>
        </w:rPr>
        <w:t>（1）重点防渗区</w:t>
      </w:r>
    </w:p>
    <w:p w:rsidR="00121C8E" w:rsidRPr="00121C8E" w:rsidP="00121C8E">
      <w:pPr>
        <w:tabs>
          <w:tab w:val="left" w:pos="1605"/>
        </w:tabs>
        <w:spacing w:line="520" w:lineRule="exact"/>
        <w:ind w:firstLine="480" w:firstLineChars="200"/>
        <w:rPr>
          <w:rFonts w:hint="eastAsia"/>
          <w:bCs/>
          <w:sz w:val="24"/>
        </w:rPr>
      </w:pPr>
      <w:r w:rsidRPr="00121C8E">
        <w:rPr>
          <w:rFonts w:hint="eastAsia"/>
          <w:bCs/>
          <w:sz w:val="24"/>
        </w:rPr>
        <w:t>①</w:t>
      </w:r>
      <w:r w:rsidRPr="00121C8E">
        <w:rPr>
          <w:rFonts w:hint="eastAsia"/>
          <w:bCs/>
          <w:sz w:val="24"/>
        </w:rPr>
        <w:t>储罐区（亚硫酸储罐、酸碱储罐、浸泡区）</w:t>
      </w:r>
    </w:p>
    <w:p w:rsidR="00121C8E" w:rsidRPr="00121C8E" w:rsidP="00121C8E">
      <w:pPr>
        <w:tabs>
          <w:tab w:val="left" w:pos="1605"/>
        </w:tabs>
        <w:spacing w:line="520" w:lineRule="exact"/>
        <w:ind w:firstLine="420"/>
        <w:rPr>
          <w:rFonts w:hint="eastAsia"/>
          <w:bCs/>
          <w:sz w:val="24"/>
        </w:rPr>
      </w:pPr>
      <w:r w:rsidRPr="00121C8E">
        <w:rPr>
          <w:rFonts w:hint="eastAsia"/>
          <w:bCs/>
          <w:sz w:val="24"/>
        </w:rPr>
        <w:t>储罐区基础为1.5m厚钢筋混凝土，底部防腐采用四油三布（四层环氧树脂三层布）。</w:t>
      </w:r>
      <w:r w:rsidRPr="00121C8E">
        <w:rPr>
          <w:rFonts w:hAnsi="宋体" w:hint="eastAsia"/>
          <w:bCs/>
          <w:sz w:val="24"/>
        </w:rPr>
        <w:t>达到等效黏土防渗层MB</w:t>
      </w:r>
      <w:r w:rsidRPr="00121C8E">
        <w:rPr>
          <w:rFonts w:hAnsi="宋体" w:hint="eastAsia"/>
          <w:bCs/>
          <w:sz w:val="24"/>
        </w:rPr>
        <w:t>≥</w:t>
      </w:r>
      <w:r w:rsidRPr="00121C8E">
        <w:rPr>
          <w:rFonts w:hAnsi="宋体" w:hint="eastAsia"/>
          <w:bCs/>
          <w:sz w:val="24"/>
        </w:rPr>
        <w:t>6m，</w:t>
      </w:r>
      <w:r w:rsidRPr="00121C8E">
        <w:rPr>
          <w:rFonts w:hAnsi="宋体" w:hint="eastAsia"/>
          <w:sz w:val="24"/>
        </w:rPr>
        <w:t>渗透系数</w:t>
      </w:r>
      <w:r w:rsidRPr="00121C8E">
        <w:rPr>
          <w:rFonts w:hAnsi="宋体" w:hint="eastAsia"/>
          <w:sz w:val="24"/>
        </w:rPr>
        <w:t>≤</w:t>
      </w:r>
      <w:r w:rsidRPr="00121C8E">
        <w:rPr>
          <w:rFonts w:hAnsi="宋体" w:hint="eastAsia"/>
          <w:sz w:val="24"/>
        </w:rPr>
        <w:t>10</w:t>
      </w:r>
      <w:r w:rsidRPr="00121C8E">
        <w:rPr>
          <w:rFonts w:hAnsi="宋体" w:hint="eastAsia"/>
          <w:sz w:val="24"/>
          <w:vertAlign w:val="superscript"/>
        </w:rPr>
        <w:t>-7</w:t>
      </w:r>
      <w:r w:rsidRPr="00121C8E">
        <w:rPr>
          <w:rFonts w:hAnsi="宋体" w:hint="eastAsia"/>
          <w:sz w:val="24"/>
        </w:rPr>
        <w:t>cm/s的相关要求。</w:t>
      </w:r>
    </w:p>
    <w:p w:rsidR="00121C8E" w:rsidRPr="00121C8E" w:rsidP="00121C8E">
      <w:pPr>
        <w:tabs>
          <w:tab w:val="left" w:pos="1605"/>
        </w:tabs>
        <w:spacing w:line="520" w:lineRule="exact"/>
        <w:ind w:firstLine="480" w:firstLineChars="200"/>
        <w:rPr>
          <w:rFonts w:hint="eastAsia"/>
          <w:bCs/>
          <w:sz w:val="24"/>
        </w:rPr>
      </w:pPr>
      <w:r w:rsidRPr="00121C8E">
        <w:rPr>
          <w:rFonts w:hint="eastAsia"/>
          <w:bCs/>
          <w:sz w:val="24"/>
        </w:rPr>
        <w:t>②</w:t>
      </w:r>
      <w:r w:rsidRPr="00121C8E">
        <w:rPr>
          <w:rFonts w:hint="eastAsia"/>
          <w:bCs/>
          <w:sz w:val="24"/>
        </w:rPr>
        <w:t>危废仓库、危化品库</w:t>
      </w:r>
    </w:p>
    <w:p w:rsidR="00121C8E" w:rsidRPr="00121C8E" w:rsidP="00121C8E">
      <w:pPr>
        <w:tabs>
          <w:tab w:val="left" w:pos="1605"/>
        </w:tabs>
        <w:spacing w:line="520" w:lineRule="exact"/>
        <w:ind w:firstLine="420"/>
        <w:rPr>
          <w:rFonts w:hint="eastAsia"/>
          <w:bCs/>
          <w:sz w:val="24"/>
        </w:rPr>
      </w:pPr>
      <w:r w:rsidRPr="00121C8E">
        <w:rPr>
          <w:rFonts w:hint="eastAsia"/>
          <w:sz w:val="24"/>
        </w:rPr>
        <w:t>危废仓库</w:t>
      </w:r>
      <w:r w:rsidRPr="00121C8E">
        <w:rPr>
          <w:rFonts w:hint="eastAsia"/>
          <w:bCs/>
          <w:sz w:val="24"/>
        </w:rPr>
        <w:t>基础均为1.5m厚钢筋混凝土，采用C30补偿收缩混凝土，混凝土中掺用克勒曼防水剂，然后刷环氧树脂防腐，</w:t>
      </w:r>
      <w:r w:rsidRPr="00121C8E">
        <w:rPr>
          <w:rFonts w:hAnsi="宋体" w:hint="eastAsia"/>
          <w:bCs/>
          <w:sz w:val="24"/>
        </w:rPr>
        <w:t>达到等效黏土防渗层MB</w:t>
      </w:r>
      <w:r w:rsidRPr="00121C8E">
        <w:rPr>
          <w:rFonts w:hAnsi="宋体" w:hint="eastAsia"/>
          <w:bCs/>
          <w:sz w:val="24"/>
        </w:rPr>
        <w:t>≥</w:t>
      </w:r>
      <w:r w:rsidRPr="00121C8E">
        <w:rPr>
          <w:rFonts w:hAnsi="宋体" w:hint="eastAsia"/>
          <w:bCs/>
          <w:sz w:val="24"/>
        </w:rPr>
        <w:t>6m，</w:t>
      </w:r>
      <w:r w:rsidRPr="00121C8E">
        <w:rPr>
          <w:rFonts w:hAnsi="宋体" w:hint="eastAsia"/>
          <w:sz w:val="24"/>
        </w:rPr>
        <w:t>渗透系数</w:t>
      </w:r>
      <w:r w:rsidRPr="00121C8E">
        <w:rPr>
          <w:rFonts w:hAnsi="宋体" w:hint="eastAsia"/>
          <w:sz w:val="24"/>
        </w:rPr>
        <w:t>≤</w:t>
      </w:r>
      <w:r w:rsidRPr="00121C8E">
        <w:rPr>
          <w:rFonts w:hAnsi="宋体" w:hint="eastAsia"/>
          <w:sz w:val="24"/>
        </w:rPr>
        <w:t>10</w:t>
      </w:r>
      <w:r w:rsidRPr="00121C8E">
        <w:rPr>
          <w:rFonts w:hAnsi="宋体" w:hint="eastAsia"/>
          <w:sz w:val="24"/>
          <w:vertAlign w:val="superscript"/>
        </w:rPr>
        <w:t>-7</w:t>
      </w:r>
      <w:r w:rsidRPr="00121C8E">
        <w:rPr>
          <w:rFonts w:hAnsi="宋体" w:hint="eastAsia"/>
          <w:sz w:val="24"/>
        </w:rPr>
        <w:t>cm/s的相关要求。</w:t>
      </w:r>
    </w:p>
    <w:p w:rsidR="00121C8E" w:rsidRPr="00121C8E" w:rsidP="00121C8E">
      <w:pPr>
        <w:tabs>
          <w:tab w:val="left" w:pos="1605"/>
        </w:tabs>
        <w:spacing w:line="520" w:lineRule="exact"/>
        <w:ind w:firstLine="420"/>
        <w:rPr>
          <w:rFonts w:hint="eastAsia"/>
          <w:bCs/>
          <w:sz w:val="24"/>
        </w:rPr>
      </w:pPr>
      <w:r w:rsidRPr="00121C8E">
        <w:rPr>
          <w:rFonts w:hint="eastAsia"/>
          <w:bCs/>
          <w:sz w:val="24"/>
        </w:rPr>
        <w:t>③</w:t>
      </w:r>
      <w:r w:rsidRPr="00121C8E">
        <w:rPr>
          <w:rFonts w:hint="eastAsia"/>
          <w:bCs/>
          <w:sz w:val="24"/>
        </w:rPr>
        <w:t>污水处理站、污水收集井</w:t>
      </w:r>
    </w:p>
    <w:p w:rsidR="00121C8E" w:rsidRPr="00121C8E" w:rsidP="00121C8E">
      <w:pPr>
        <w:tabs>
          <w:tab w:val="left" w:pos="1605"/>
        </w:tabs>
        <w:spacing w:line="520" w:lineRule="exact"/>
        <w:ind w:firstLine="420"/>
        <w:rPr>
          <w:rFonts w:hint="eastAsia"/>
          <w:bCs/>
          <w:sz w:val="24"/>
        </w:rPr>
      </w:pPr>
      <w:r w:rsidRPr="00121C8E">
        <w:rPr>
          <w:rFonts w:hint="eastAsia"/>
          <w:bCs/>
          <w:sz w:val="24"/>
        </w:rPr>
        <w:t>项目的生产废水通过管道输送至污水处理站，中间建设的污水收集井的防渗措施为基础1.5m厚钢筋混凝土，防腐采用四油三布（四层环氧树脂三层布）；项目污水处理站基础为1.5m厚钢筋混凝土，池体采用C30补偿收缩混凝土，混凝土中掺用克勒曼防水剂，池体内壁涂抹10mm厚聚合物水泥砂浆防水层，水池外壁抹20mm厚防水水泥砂浆，同时池内部采用玻璃钢防腐。</w:t>
      </w:r>
      <w:r w:rsidRPr="00121C8E">
        <w:rPr>
          <w:rFonts w:hAnsi="宋体" w:hint="eastAsia"/>
          <w:bCs/>
          <w:sz w:val="24"/>
        </w:rPr>
        <w:t>达到等效黏土防渗层MB</w:t>
      </w:r>
      <w:r w:rsidRPr="00121C8E">
        <w:rPr>
          <w:rFonts w:hAnsi="宋体" w:hint="eastAsia"/>
          <w:bCs/>
          <w:sz w:val="24"/>
        </w:rPr>
        <w:t>≥</w:t>
      </w:r>
      <w:r w:rsidRPr="00121C8E">
        <w:rPr>
          <w:rFonts w:hAnsi="宋体" w:hint="eastAsia"/>
          <w:bCs/>
          <w:sz w:val="24"/>
        </w:rPr>
        <w:t>6m，</w:t>
      </w:r>
      <w:r w:rsidRPr="00121C8E">
        <w:rPr>
          <w:rFonts w:hAnsi="宋体" w:hint="eastAsia"/>
          <w:sz w:val="24"/>
        </w:rPr>
        <w:t>渗透系数</w:t>
      </w:r>
      <w:r w:rsidRPr="00121C8E">
        <w:rPr>
          <w:rFonts w:hAnsi="宋体" w:hint="eastAsia"/>
          <w:sz w:val="24"/>
        </w:rPr>
        <w:t>≤</w:t>
      </w:r>
      <w:r w:rsidRPr="00121C8E">
        <w:rPr>
          <w:rFonts w:hAnsi="宋体" w:hint="eastAsia"/>
          <w:sz w:val="24"/>
        </w:rPr>
        <w:t>10</w:t>
      </w:r>
      <w:r w:rsidRPr="00121C8E">
        <w:rPr>
          <w:rFonts w:hAnsi="宋体" w:hint="eastAsia"/>
          <w:sz w:val="24"/>
          <w:vertAlign w:val="superscript"/>
        </w:rPr>
        <w:t>-7</w:t>
      </w:r>
      <w:r w:rsidRPr="00121C8E">
        <w:rPr>
          <w:rFonts w:hAnsi="宋体" w:hint="eastAsia"/>
          <w:sz w:val="24"/>
        </w:rPr>
        <w:t>cm/s的相关要求。</w:t>
      </w:r>
    </w:p>
    <w:p w:rsidR="00121C8E" w:rsidRPr="00121C8E" w:rsidP="00121C8E">
      <w:pPr>
        <w:tabs>
          <w:tab w:val="left" w:pos="1605"/>
        </w:tabs>
        <w:spacing w:line="520" w:lineRule="exact"/>
        <w:ind w:firstLine="420"/>
        <w:rPr>
          <w:rFonts w:hint="eastAsia"/>
          <w:bCs/>
          <w:sz w:val="24"/>
        </w:rPr>
      </w:pPr>
      <w:r w:rsidRPr="00121C8E">
        <w:rPr>
          <w:rFonts w:hint="eastAsia"/>
          <w:bCs/>
          <w:sz w:val="24"/>
        </w:rPr>
        <w:t>（2）一般防渗区</w:t>
      </w:r>
    </w:p>
    <w:p w:rsidR="00121C8E" w:rsidRPr="00121C8E" w:rsidP="00121C8E">
      <w:pPr>
        <w:spacing w:line="500" w:lineRule="exact"/>
        <w:ind w:firstLine="480"/>
        <w:rPr>
          <w:sz w:val="24"/>
        </w:rPr>
      </w:pPr>
      <w:r w:rsidRPr="00121C8E">
        <w:rPr>
          <w:rFonts w:hint="eastAsia"/>
          <w:sz w:val="24"/>
        </w:rPr>
        <w:t>原料储存区域、一般固废仓库、其他生产区</w:t>
      </w:r>
      <w:r w:rsidRPr="00121C8E">
        <w:rPr>
          <w:sz w:val="24"/>
        </w:rPr>
        <w:t>等构筑物需采用采用混凝土硬化，防渗系数不大于1.0×10</w:t>
      </w:r>
      <w:r w:rsidRPr="00121C8E">
        <w:rPr>
          <w:sz w:val="24"/>
          <w:vertAlign w:val="superscript"/>
        </w:rPr>
        <w:t>-9</w:t>
      </w:r>
      <w:r w:rsidRPr="00121C8E">
        <w:rPr>
          <w:sz w:val="24"/>
        </w:rPr>
        <w:t>cm/s，</w:t>
      </w:r>
      <w:r w:rsidRPr="00121C8E">
        <w:rPr>
          <w:iCs/>
          <w:sz w:val="24"/>
        </w:rPr>
        <w:t>防渗层符合以下要求：</w:t>
      </w:r>
      <w:r w:rsidRPr="00121C8E">
        <w:rPr>
          <w:sz w:val="24"/>
        </w:rPr>
        <w:t>混凝土</w:t>
      </w:r>
      <w:r w:rsidRPr="00121C8E">
        <w:rPr>
          <w:iCs/>
          <w:sz w:val="24"/>
        </w:rPr>
        <w:t>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制填缝板和嵌缝密封料，接缝处等细部构造应采取防渗处理。</w:t>
      </w:r>
      <w:r w:rsidRPr="00121C8E">
        <w:rPr>
          <w:sz w:val="24"/>
        </w:rPr>
        <w:t>减少对地下水环境的影响。</w:t>
      </w:r>
    </w:p>
    <w:p w:rsidR="00121C8E" w:rsidRPr="00121C8E" w:rsidP="00121C8E">
      <w:pPr>
        <w:tabs>
          <w:tab w:val="left" w:pos="1605"/>
        </w:tabs>
        <w:spacing w:line="520" w:lineRule="exact"/>
        <w:ind w:firstLine="420"/>
        <w:rPr>
          <w:rFonts w:hint="eastAsia"/>
          <w:bCs/>
          <w:sz w:val="24"/>
        </w:rPr>
      </w:pPr>
      <w:r w:rsidRPr="00121C8E">
        <w:rPr>
          <w:rFonts w:hint="eastAsia"/>
          <w:bCs/>
          <w:sz w:val="24"/>
        </w:rPr>
        <w:t>（3）简单防渗区</w:t>
      </w:r>
    </w:p>
    <w:p w:rsidR="00121C8E" w:rsidRPr="00121C8E" w:rsidP="00121C8E">
      <w:pPr>
        <w:tabs>
          <w:tab w:val="left" w:pos="1605"/>
        </w:tabs>
        <w:spacing w:line="520" w:lineRule="exact"/>
        <w:ind w:firstLine="420"/>
        <w:rPr>
          <w:rFonts w:hint="eastAsia"/>
          <w:bCs/>
          <w:sz w:val="24"/>
        </w:rPr>
      </w:pPr>
      <w:r w:rsidRPr="00121C8E">
        <w:rPr>
          <w:rFonts w:hint="eastAsia"/>
          <w:bCs/>
          <w:sz w:val="24"/>
        </w:rPr>
        <w:t>生产区域其他需要硬化的区域为简单防渗区，该部分区域均硬化处理。</w:t>
      </w:r>
    </w:p>
    <w:p w:rsidR="00121C8E" w:rsidRPr="00121C8E" w:rsidP="00121C8E">
      <w:pPr>
        <w:spacing w:line="500" w:lineRule="exact"/>
        <w:rPr>
          <w:b/>
          <w:bCs/>
          <w:sz w:val="24"/>
        </w:rPr>
      </w:pPr>
      <w:r w:rsidRPr="00121C8E">
        <w:rPr>
          <w:b/>
          <w:bCs/>
          <w:sz w:val="24"/>
        </w:rPr>
        <w:t xml:space="preserve">7.1.5.3 </w:t>
      </w:r>
      <w:r w:rsidRPr="00121C8E">
        <w:rPr>
          <w:rFonts w:hint="eastAsia"/>
          <w:b/>
          <w:bCs/>
          <w:sz w:val="24"/>
        </w:rPr>
        <w:t>地下水环境监测与管理</w:t>
      </w:r>
    </w:p>
    <w:p w:rsidR="00121C8E" w:rsidRPr="00121C8E" w:rsidP="00121C8E">
      <w:pPr>
        <w:spacing w:line="480" w:lineRule="exact"/>
        <w:ind w:firstLine="480" w:firstLineChars="200"/>
        <w:rPr>
          <w:sz w:val="24"/>
        </w:rPr>
      </w:pPr>
      <w:r w:rsidRPr="00121C8E">
        <w:rPr>
          <w:sz w:val="24"/>
        </w:rPr>
        <w:t>同时为了及时发现工程建设是否会对地下水产生污染，本次评价按照相关要求，根据工程所在区域地下水赋存条件和流向，明确地下水监测点位、监测因子和监测频次，为防止地下水污染做好提前预报。</w:t>
      </w:r>
    </w:p>
    <w:p w:rsidR="00121C8E" w:rsidRPr="00121C8E" w:rsidP="00121C8E">
      <w:pPr>
        <w:autoSpaceDE w:val="0"/>
        <w:autoSpaceDN w:val="0"/>
        <w:adjustRightInd w:val="0"/>
        <w:spacing w:line="480" w:lineRule="exact"/>
        <w:ind w:firstLine="600" w:firstLineChars="250"/>
        <w:jc w:val="left"/>
        <w:rPr>
          <w:b/>
          <w:sz w:val="24"/>
          <w:u w:val="single"/>
        </w:rPr>
      </w:pPr>
      <w:r w:rsidRPr="00121C8E">
        <w:rPr>
          <w:rFonts w:hint="eastAsia"/>
          <w:b/>
          <w:sz w:val="24"/>
          <w:u w:val="single"/>
        </w:rPr>
        <w:t>项目地下水流向为西北到东南，</w:t>
      </w:r>
      <w:r w:rsidRPr="00121C8E">
        <w:rPr>
          <w:b/>
          <w:sz w:val="24"/>
          <w:u w:val="single"/>
        </w:rPr>
        <w:t>评价确定地下水监测井数量、位置及监测特征因子、频率详见表7-</w:t>
      </w:r>
      <w:r w:rsidRPr="00121C8E">
        <w:rPr>
          <w:rFonts w:hint="eastAsia"/>
          <w:b/>
          <w:sz w:val="24"/>
          <w:u w:val="single"/>
        </w:rPr>
        <w:t>10，</w:t>
      </w:r>
      <w:r w:rsidRPr="00121C8E">
        <w:rPr>
          <w:b/>
          <w:sz w:val="24"/>
          <w:u w:val="single"/>
        </w:rPr>
        <w:t>监测点位图见附图六。</w:t>
      </w:r>
    </w:p>
    <w:p w:rsidR="00121C8E" w:rsidRPr="00121C8E" w:rsidP="00121C8E">
      <w:pPr>
        <w:spacing w:line="500" w:lineRule="exact"/>
        <w:ind w:firstLine="588" w:firstLineChars="245"/>
        <w:rPr>
          <w:b/>
          <w:sz w:val="24"/>
        </w:rPr>
      </w:pPr>
      <w:r w:rsidRPr="00121C8E">
        <w:rPr>
          <w:b/>
          <w:sz w:val="24"/>
        </w:rPr>
        <w:t>表7-</w:t>
      </w:r>
      <w:r w:rsidRPr="00121C8E">
        <w:rPr>
          <w:rFonts w:hint="eastAsia"/>
          <w:b/>
          <w:sz w:val="24"/>
        </w:rPr>
        <w:t>10</w:t>
      </w:r>
      <w:r w:rsidRPr="00121C8E">
        <w:rPr>
          <w:b/>
          <w:sz w:val="24"/>
        </w:rPr>
        <w:t xml:space="preserve">    地下水监控井数量、位置以及监测特征污染物因子、频率</w:t>
      </w:r>
    </w:p>
    <w:tbl>
      <w:tblPr>
        <w:tblStyle w:val="TableNormal"/>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1479"/>
        <w:gridCol w:w="1722"/>
        <w:gridCol w:w="2926"/>
        <w:gridCol w:w="2423"/>
      </w:tblGrid>
      <w:tr w:rsidTr="00121C8E">
        <w:tblPrEx>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Ex>
        <w:trPr>
          <w:trHeight w:val="397"/>
          <w:jc w:val="center"/>
        </w:trPr>
        <w:tc>
          <w:tcPr>
            <w:tcW w:w="1479" w:type="dxa"/>
            <w:vAlign w:val="center"/>
          </w:tcPr>
          <w:p w:rsidR="00121C8E" w:rsidRPr="00121C8E" w:rsidP="00121C8E">
            <w:pPr>
              <w:spacing w:line="240" w:lineRule="exact"/>
              <w:jc w:val="center"/>
              <w:rPr>
                <w:kern w:val="0"/>
                <w:szCs w:val="21"/>
              </w:rPr>
            </w:pPr>
            <w:r w:rsidRPr="00121C8E">
              <w:rPr>
                <w:kern w:val="0"/>
                <w:szCs w:val="21"/>
              </w:rPr>
              <w:t>监测井编号</w:t>
            </w:r>
          </w:p>
        </w:tc>
        <w:tc>
          <w:tcPr>
            <w:tcW w:w="1722" w:type="dxa"/>
            <w:vAlign w:val="center"/>
          </w:tcPr>
          <w:p w:rsidR="00121C8E" w:rsidRPr="00121C8E" w:rsidP="00121C8E">
            <w:pPr>
              <w:spacing w:line="240" w:lineRule="exact"/>
              <w:jc w:val="center"/>
              <w:rPr>
                <w:kern w:val="0"/>
                <w:szCs w:val="21"/>
              </w:rPr>
            </w:pPr>
            <w:r w:rsidRPr="00121C8E">
              <w:rPr>
                <w:kern w:val="0"/>
                <w:szCs w:val="21"/>
              </w:rPr>
              <w:t>监测井位置</w:t>
            </w:r>
          </w:p>
        </w:tc>
        <w:tc>
          <w:tcPr>
            <w:tcW w:w="2926" w:type="dxa"/>
            <w:vAlign w:val="center"/>
          </w:tcPr>
          <w:p w:rsidR="00121C8E" w:rsidRPr="00121C8E" w:rsidP="00121C8E">
            <w:pPr>
              <w:spacing w:line="240" w:lineRule="exact"/>
              <w:jc w:val="center"/>
              <w:rPr>
                <w:kern w:val="0"/>
                <w:szCs w:val="21"/>
              </w:rPr>
            </w:pPr>
            <w:r w:rsidRPr="00121C8E">
              <w:rPr>
                <w:kern w:val="0"/>
                <w:szCs w:val="21"/>
              </w:rPr>
              <w:t>特征污染因子</w:t>
            </w:r>
          </w:p>
        </w:tc>
        <w:tc>
          <w:tcPr>
            <w:tcW w:w="2423" w:type="dxa"/>
            <w:vAlign w:val="center"/>
          </w:tcPr>
          <w:p w:rsidR="00121C8E" w:rsidRPr="00121C8E" w:rsidP="00121C8E">
            <w:pPr>
              <w:spacing w:line="240" w:lineRule="exact"/>
              <w:jc w:val="center"/>
              <w:rPr>
                <w:kern w:val="0"/>
                <w:szCs w:val="21"/>
              </w:rPr>
            </w:pPr>
            <w:r w:rsidRPr="00121C8E">
              <w:rPr>
                <w:kern w:val="0"/>
                <w:szCs w:val="21"/>
              </w:rPr>
              <w:t>监测频率</w:t>
            </w:r>
          </w:p>
        </w:tc>
      </w:tr>
      <w:tr w:rsidTr="00121C8E">
        <w:tblPrEx>
          <w:tblW w:w="0" w:type="auto"/>
          <w:jc w:val="center"/>
          <w:tblInd w:w="0" w:type="dxa"/>
          <w:tblLayout w:type="fixed"/>
          <w:tblLook w:val="0000"/>
        </w:tblPrEx>
        <w:trPr>
          <w:trHeight w:val="454"/>
          <w:jc w:val="center"/>
        </w:trPr>
        <w:tc>
          <w:tcPr>
            <w:tcW w:w="1479" w:type="dxa"/>
            <w:vAlign w:val="center"/>
          </w:tcPr>
          <w:p w:rsidR="00121C8E" w:rsidRPr="00121C8E" w:rsidP="00121C8E">
            <w:pPr>
              <w:spacing w:line="240" w:lineRule="exact"/>
              <w:jc w:val="center"/>
              <w:rPr>
                <w:szCs w:val="21"/>
              </w:rPr>
            </w:pPr>
            <w:r w:rsidRPr="00121C8E">
              <w:rPr>
                <w:szCs w:val="21"/>
              </w:rPr>
              <w:t>1#</w:t>
            </w:r>
          </w:p>
        </w:tc>
        <w:tc>
          <w:tcPr>
            <w:tcW w:w="1722" w:type="dxa"/>
            <w:vAlign w:val="center"/>
          </w:tcPr>
          <w:p w:rsidR="00121C8E" w:rsidRPr="00121C8E" w:rsidP="00121C8E">
            <w:pPr>
              <w:spacing w:line="400" w:lineRule="exact"/>
              <w:jc w:val="center"/>
              <w:rPr>
                <w:rFonts w:hint="eastAsia"/>
                <w:b/>
                <w:szCs w:val="21"/>
                <w:u w:val="single"/>
              </w:rPr>
            </w:pPr>
            <w:r w:rsidRPr="00121C8E">
              <w:rPr>
                <w:rFonts w:hint="eastAsia"/>
                <w:b/>
                <w:szCs w:val="21"/>
                <w:u w:val="single"/>
              </w:rPr>
              <w:t>上莫沟村（上游）</w:t>
            </w:r>
          </w:p>
        </w:tc>
        <w:tc>
          <w:tcPr>
            <w:tcW w:w="2926" w:type="dxa"/>
            <w:vAlign w:val="center"/>
          </w:tcPr>
          <w:p w:rsidR="00121C8E" w:rsidRPr="00121C8E" w:rsidP="00121C8E">
            <w:pPr>
              <w:spacing w:line="240" w:lineRule="exact"/>
              <w:jc w:val="center"/>
              <w:rPr>
                <w:rFonts w:hint="eastAsia"/>
                <w:szCs w:val="21"/>
              </w:rPr>
            </w:pPr>
            <w:r w:rsidRPr="00121C8E">
              <w:rPr>
                <w:rFonts w:hint="eastAsia"/>
                <w:szCs w:val="21"/>
              </w:rPr>
              <w:t>PH、</w:t>
            </w:r>
            <w:r w:rsidRPr="00121C8E">
              <w:rPr>
                <w:szCs w:val="21"/>
              </w:rPr>
              <w:t>耗氧量、氨氮、</w:t>
            </w:r>
            <w:r w:rsidRPr="00121C8E">
              <w:rPr>
                <w:rFonts w:hint="eastAsia"/>
                <w:szCs w:val="21"/>
              </w:rPr>
              <w:t>硫酸盐</w:t>
            </w:r>
          </w:p>
        </w:tc>
        <w:tc>
          <w:tcPr>
            <w:tcW w:w="2423" w:type="dxa"/>
            <w:vAlign w:val="center"/>
          </w:tcPr>
          <w:p w:rsidR="00121C8E" w:rsidRPr="00121C8E" w:rsidP="00121C8E">
            <w:pPr>
              <w:spacing w:line="240" w:lineRule="exact"/>
              <w:rPr>
                <w:kern w:val="0"/>
                <w:szCs w:val="21"/>
              </w:rPr>
            </w:pPr>
            <w:r w:rsidRPr="00121C8E">
              <w:rPr>
                <w:szCs w:val="21"/>
              </w:rPr>
              <w:t>每年监测一次，连续监测三天，每天采样一次，每天报一组有效数据</w:t>
            </w:r>
          </w:p>
        </w:tc>
      </w:tr>
      <w:tr w:rsidTr="00121C8E">
        <w:tblPrEx>
          <w:tblW w:w="0" w:type="auto"/>
          <w:jc w:val="center"/>
          <w:tblInd w:w="0" w:type="dxa"/>
          <w:tblLayout w:type="fixed"/>
          <w:tblLook w:val="0000"/>
        </w:tblPrEx>
        <w:trPr>
          <w:trHeight w:val="454"/>
          <w:jc w:val="center"/>
        </w:trPr>
        <w:tc>
          <w:tcPr>
            <w:tcW w:w="1479" w:type="dxa"/>
            <w:vAlign w:val="center"/>
          </w:tcPr>
          <w:p w:rsidR="00121C8E" w:rsidRPr="00121C8E" w:rsidP="00121C8E">
            <w:pPr>
              <w:spacing w:line="240" w:lineRule="exact"/>
              <w:jc w:val="center"/>
              <w:rPr>
                <w:szCs w:val="21"/>
              </w:rPr>
            </w:pPr>
            <w:r w:rsidRPr="00121C8E">
              <w:rPr>
                <w:szCs w:val="21"/>
              </w:rPr>
              <w:t>2#</w:t>
            </w:r>
          </w:p>
        </w:tc>
        <w:tc>
          <w:tcPr>
            <w:tcW w:w="1722" w:type="dxa"/>
            <w:vAlign w:val="center"/>
          </w:tcPr>
          <w:p w:rsidR="00121C8E" w:rsidRPr="00121C8E" w:rsidP="00121C8E">
            <w:pPr>
              <w:spacing w:line="400" w:lineRule="exact"/>
              <w:jc w:val="center"/>
              <w:rPr>
                <w:rFonts w:hint="eastAsia"/>
                <w:b/>
                <w:szCs w:val="21"/>
                <w:u w:val="single"/>
              </w:rPr>
            </w:pPr>
            <w:r w:rsidRPr="00121C8E">
              <w:rPr>
                <w:rFonts w:hint="eastAsia"/>
                <w:b/>
                <w:szCs w:val="21"/>
                <w:u w:val="single"/>
              </w:rPr>
              <w:t>姚庄村（下游）</w:t>
            </w:r>
          </w:p>
        </w:tc>
        <w:tc>
          <w:tcPr>
            <w:tcW w:w="2926" w:type="dxa"/>
            <w:vAlign w:val="center"/>
          </w:tcPr>
          <w:p w:rsidR="00121C8E" w:rsidRPr="00121C8E" w:rsidP="00121C8E">
            <w:pPr>
              <w:spacing w:line="240" w:lineRule="exact"/>
              <w:jc w:val="center"/>
              <w:rPr>
                <w:rFonts w:hint="eastAsia"/>
                <w:szCs w:val="21"/>
              </w:rPr>
            </w:pPr>
            <w:r w:rsidRPr="00121C8E">
              <w:rPr>
                <w:szCs w:val="21"/>
              </w:rPr>
              <w:t>PH、耗氧量、氨氮、</w:t>
            </w:r>
            <w:r w:rsidRPr="00121C8E">
              <w:rPr>
                <w:rFonts w:hint="eastAsia"/>
                <w:szCs w:val="21"/>
              </w:rPr>
              <w:t>硫酸盐</w:t>
            </w:r>
          </w:p>
        </w:tc>
        <w:tc>
          <w:tcPr>
            <w:tcW w:w="2423" w:type="dxa"/>
            <w:vAlign w:val="center"/>
          </w:tcPr>
          <w:p w:rsidR="00121C8E" w:rsidRPr="00121C8E" w:rsidP="00121C8E">
            <w:pPr>
              <w:spacing w:line="240" w:lineRule="exact"/>
              <w:rPr>
                <w:szCs w:val="21"/>
              </w:rPr>
            </w:pPr>
            <w:r w:rsidRPr="00121C8E">
              <w:rPr>
                <w:szCs w:val="21"/>
              </w:rPr>
              <w:t>每</w:t>
            </w:r>
            <w:r w:rsidRPr="00121C8E">
              <w:rPr>
                <w:rFonts w:hint="eastAsia"/>
                <w:szCs w:val="21"/>
              </w:rPr>
              <w:t>年</w:t>
            </w:r>
            <w:r w:rsidRPr="00121C8E">
              <w:rPr>
                <w:szCs w:val="21"/>
              </w:rPr>
              <w:t>监测一次，连续监测三天，每天采样一次，每天报一组有效数据</w:t>
            </w:r>
          </w:p>
        </w:tc>
      </w:tr>
    </w:tbl>
    <w:p w:rsidR="00121C8E" w:rsidRPr="00121C8E" w:rsidP="00121C8E">
      <w:pPr>
        <w:spacing w:line="480" w:lineRule="exact"/>
        <w:rPr>
          <w:b/>
          <w:bCs/>
          <w:sz w:val="24"/>
        </w:rPr>
      </w:pPr>
      <w:r w:rsidRPr="00121C8E">
        <w:rPr>
          <w:b/>
          <w:bCs/>
          <w:sz w:val="24"/>
        </w:rPr>
        <w:t>7.1.5.4 应急响应</w:t>
      </w:r>
    </w:p>
    <w:p w:rsidR="00121C8E" w:rsidRPr="00121C8E" w:rsidP="00121C8E">
      <w:pPr>
        <w:spacing w:line="480" w:lineRule="exact"/>
        <w:ind w:firstLine="480" w:firstLineChars="200"/>
        <w:rPr>
          <w:sz w:val="24"/>
        </w:rPr>
      </w:pPr>
      <w:r w:rsidRPr="00121C8E">
        <w:rPr>
          <w:sz w:val="24"/>
        </w:rPr>
        <w:t>建设单位应严格按照相关要求制定地下水风险事故应急响应预案，在事故状态下，应紧急启动应急预案，查明污染源所在位置，并及时采取措施进行污染源处理，并制定行之有效的地下水污染防止措施和实施方案。</w:t>
      </w:r>
    </w:p>
    <w:p w:rsidR="00121C8E" w:rsidRPr="00121C8E" w:rsidP="00121C8E">
      <w:pPr>
        <w:spacing w:line="500" w:lineRule="exact"/>
        <w:ind w:firstLine="482"/>
        <w:rPr>
          <w:rFonts w:hint="eastAsia"/>
          <w:sz w:val="24"/>
        </w:rPr>
      </w:pPr>
      <w:r w:rsidRPr="00121C8E">
        <w:rPr>
          <w:rFonts w:hint="eastAsia"/>
          <w:sz w:val="24"/>
        </w:rPr>
        <w:t>地下水出现污染物情况时的应急方案如下所示：</w:t>
      </w:r>
    </w:p>
    <w:p w:rsidR="00121C8E" w:rsidRPr="00121C8E" w:rsidP="00121C8E">
      <w:pPr>
        <w:spacing w:line="500" w:lineRule="exact"/>
        <w:ind w:firstLine="482"/>
        <w:rPr>
          <w:rFonts w:hint="eastAsia"/>
          <w:sz w:val="24"/>
        </w:rPr>
      </w:pPr>
      <w:r w:rsidRPr="00121C8E">
        <w:rPr>
          <w:rFonts w:hint="eastAsia"/>
          <w:sz w:val="24"/>
        </w:rPr>
        <w:t>（1）一旦发现地下水异常，立即全厂排查污染源，寻找污染点位，寻找污染原因。</w:t>
      </w:r>
    </w:p>
    <w:p w:rsidR="00121C8E" w:rsidRPr="00121C8E" w:rsidP="00121C8E">
      <w:pPr>
        <w:spacing w:line="500" w:lineRule="exact"/>
        <w:ind w:firstLine="482"/>
        <w:rPr>
          <w:rFonts w:hint="eastAsia"/>
          <w:sz w:val="24"/>
        </w:rPr>
      </w:pPr>
      <w:r w:rsidRPr="00121C8E">
        <w:rPr>
          <w:rFonts w:hint="eastAsia"/>
          <w:sz w:val="24"/>
        </w:rPr>
        <w:t>（2）一旦出现污染事故，企业编制书面文件通知当地环保部门。详细阐明危险源名称数量及位置、危险物质特性及进入环境的总量、污染途径、包气带污染面积等。根据泄露物质的理化性质，对下游的地下水环境敏感点进行危险性告知，做好预防工作。对污染事件不得瞒报，掩盖真相。</w:t>
      </w:r>
    </w:p>
    <w:p w:rsidR="00121C8E" w:rsidRPr="00121C8E" w:rsidP="00121C8E">
      <w:pPr>
        <w:spacing w:line="500" w:lineRule="exact"/>
        <w:ind w:firstLine="482"/>
        <w:rPr>
          <w:rFonts w:hint="eastAsia"/>
          <w:sz w:val="24"/>
        </w:rPr>
      </w:pPr>
      <w:r w:rsidRPr="00121C8E">
        <w:rPr>
          <w:rFonts w:hint="eastAsia"/>
          <w:sz w:val="24"/>
        </w:rPr>
        <w:t>（3）立即处理被污染的土壤，对出现问题的防渗区域再次铺设防渗层或刷防渗涂料。</w:t>
      </w:r>
    </w:p>
    <w:p w:rsidR="00121C8E" w:rsidRPr="00121C8E" w:rsidP="00121C8E">
      <w:pPr>
        <w:spacing w:line="500" w:lineRule="exact"/>
        <w:ind w:firstLine="482"/>
        <w:rPr>
          <w:rFonts w:hint="eastAsia"/>
          <w:sz w:val="24"/>
        </w:rPr>
      </w:pPr>
      <w:r w:rsidRPr="00121C8E">
        <w:rPr>
          <w:rFonts w:hint="eastAsia"/>
          <w:sz w:val="24"/>
        </w:rPr>
        <w:t>（4）企业根据具体污染事故情况，咨询专业人士，选用相对应的污染治理措施，控制事态恶化，减轻污染后果，治理环境污染。并将治理措施及治理成果进行公示，接受环保部门与公众的监督。</w:t>
      </w:r>
    </w:p>
    <w:p w:rsidR="00121C8E" w:rsidRPr="00121C8E" w:rsidP="00121C8E">
      <w:pPr>
        <w:spacing w:line="500" w:lineRule="exact"/>
        <w:ind w:firstLine="482"/>
        <w:rPr>
          <w:rFonts w:hint="eastAsia"/>
          <w:sz w:val="24"/>
        </w:rPr>
      </w:pPr>
      <w:r w:rsidRPr="00121C8E">
        <w:rPr>
          <w:rFonts w:hint="eastAsia"/>
          <w:sz w:val="24"/>
        </w:rPr>
        <w:t>（5）环保局及企业对区域内地下水井进行跟踪监测，将监测结果书面记录并绘制成册，封档保存，密切关注区域水质变化，直到水质达标结束该环节工作。并重点通告下游村庄和周边公众。</w:t>
      </w:r>
    </w:p>
    <w:p w:rsidR="00121C8E" w:rsidRPr="00121C8E" w:rsidP="00121C8E">
      <w:pPr>
        <w:adjustRightInd w:val="0"/>
        <w:snapToGrid w:val="0"/>
        <w:spacing w:line="500" w:lineRule="exact"/>
        <w:ind w:firstLine="480" w:firstLineChars="200"/>
        <w:jc w:val="left"/>
        <w:rPr>
          <w:rFonts w:hAnsi="宋体"/>
          <w:sz w:val="24"/>
        </w:rPr>
      </w:pPr>
      <w:r w:rsidRPr="00121C8E">
        <w:rPr>
          <w:rFonts w:hAnsi="宋体"/>
          <w:sz w:val="24"/>
        </w:rPr>
        <w:t>针对应急工作需要，参照</w:t>
      </w:r>
      <w:r w:rsidRPr="00121C8E">
        <w:rPr>
          <w:sz w:val="24"/>
        </w:rPr>
        <w:t>“</w:t>
      </w:r>
      <w:r w:rsidRPr="00121C8E">
        <w:rPr>
          <w:rFonts w:hAnsi="宋体"/>
          <w:sz w:val="24"/>
        </w:rPr>
        <w:t>场地环境保护标准体系</w:t>
      </w:r>
      <w:r w:rsidRPr="00121C8E">
        <w:rPr>
          <w:sz w:val="24"/>
        </w:rPr>
        <w:t>”</w:t>
      </w:r>
      <w:r w:rsidRPr="00121C8E">
        <w:rPr>
          <w:rFonts w:hAnsi="宋体"/>
          <w:sz w:val="24"/>
        </w:rPr>
        <w:t>的相关技术导则，结合地下水污染治理的技术特点，制定地下水污染应急治理程序见图</w:t>
      </w:r>
      <w:r w:rsidRPr="00121C8E">
        <w:rPr>
          <w:rFonts w:hint="eastAsia"/>
          <w:sz w:val="24"/>
        </w:rPr>
        <w:t>7-2</w:t>
      </w:r>
      <w:r w:rsidRPr="00121C8E">
        <w:rPr>
          <w:rFonts w:hAnsi="宋体"/>
          <w:sz w:val="24"/>
        </w:rPr>
        <w:t>。</w:t>
      </w:r>
    </w:p>
    <w:p w:rsidR="00121C8E" w:rsidRPr="00121C8E" w:rsidP="00121C8E">
      <w:pPr>
        <w:tabs>
          <w:tab w:val="left" w:pos="1680"/>
          <w:tab w:val="right" w:leader="dot" w:pos="8720"/>
        </w:tabs>
        <w:spacing w:line="640" w:lineRule="exact"/>
        <w:ind w:left="420" w:leftChars="200"/>
        <w:rPr>
          <w:rFonts w:hAnsi="宋体"/>
          <w:sz w:val="24"/>
        </w:rPr>
      </w:pPr>
    </w:p>
    <w:p w:rsidR="00121C8E" w:rsidRPr="00121C8E" w:rsidP="00121C8E">
      <w:pPr>
        <w:rPr>
          <w:rFonts w:hAnsi="宋体"/>
          <w:sz w:val="24"/>
        </w:rPr>
      </w:pPr>
    </w:p>
    <w:p w:rsidR="00121C8E" w:rsidRPr="00121C8E" w:rsidP="00121C8E">
      <w:pPr>
        <w:tabs>
          <w:tab w:val="left" w:pos="1680"/>
          <w:tab w:val="right" w:leader="dot" w:pos="8720"/>
        </w:tabs>
        <w:spacing w:line="640" w:lineRule="exact"/>
        <w:ind w:left="420" w:leftChars="200"/>
        <w:rPr>
          <w:rFonts w:hAnsi="宋体"/>
          <w:sz w:val="24"/>
        </w:rPr>
      </w:pPr>
    </w:p>
    <w:p w:rsidR="00121C8E" w:rsidRPr="00121C8E" w:rsidP="00121C8E">
      <w:pPr>
        <w:rPr>
          <w:rFonts w:hAnsi="宋体"/>
          <w:sz w:val="24"/>
        </w:rPr>
      </w:pPr>
    </w:p>
    <w:p w:rsidR="00121C8E" w:rsidRPr="00121C8E" w:rsidP="00121C8E">
      <w:pPr>
        <w:tabs>
          <w:tab w:val="left" w:pos="1680"/>
          <w:tab w:val="right" w:leader="dot" w:pos="8720"/>
        </w:tabs>
        <w:spacing w:line="640" w:lineRule="exact"/>
        <w:ind w:left="420" w:leftChars="200"/>
        <w:rPr>
          <w:rFonts w:hAnsi="宋体"/>
          <w:sz w:val="24"/>
        </w:rPr>
      </w:pPr>
    </w:p>
    <w:p w:rsidR="00121C8E" w:rsidRPr="00121C8E" w:rsidP="00121C8E">
      <w:pPr>
        <w:rPr>
          <w:rFonts w:hAnsi="宋体"/>
          <w:sz w:val="24"/>
        </w:rPr>
      </w:pPr>
    </w:p>
    <w:p w:rsidR="00121C8E" w:rsidRPr="00121C8E" w:rsidP="00121C8E">
      <w:pPr>
        <w:tabs>
          <w:tab w:val="left" w:pos="1680"/>
          <w:tab w:val="right" w:leader="dot" w:pos="8720"/>
        </w:tabs>
        <w:spacing w:line="640" w:lineRule="exact"/>
        <w:ind w:left="420" w:leftChars="200"/>
        <w:rPr>
          <w:rFonts w:hAnsi="宋体"/>
          <w:sz w:val="24"/>
        </w:rPr>
      </w:pPr>
    </w:p>
    <w:p w:rsidR="00121C8E" w:rsidRPr="00121C8E" w:rsidP="00121C8E">
      <w:pPr>
        <w:rPr>
          <w:rFonts w:hAnsi="宋体"/>
          <w:sz w:val="24"/>
        </w:rPr>
      </w:pPr>
    </w:p>
    <w:p w:rsidR="00121C8E" w:rsidRPr="00121C8E" w:rsidP="00121C8E">
      <w:pPr>
        <w:tabs>
          <w:tab w:val="left" w:pos="1680"/>
          <w:tab w:val="right" w:leader="dot" w:pos="8720"/>
        </w:tabs>
        <w:spacing w:line="640" w:lineRule="exact"/>
        <w:ind w:left="420" w:leftChars="200"/>
        <w:rPr>
          <w:rFonts w:hAnsi="宋体"/>
          <w:sz w:val="24"/>
        </w:rPr>
      </w:pPr>
    </w:p>
    <w:p w:rsidR="00121C8E" w:rsidRPr="00121C8E" w:rsidP="00121C8E">
      <w:pPr>
        <w:rPr>
          <w:rFonts w:hAnsi="宋体"/>
          <w:sz w:val="24"/>
        </w:rPr>
      </w:pPr>
    </w:p>
    <w:p w:rsidR="00121C8E" w:rsidRPr="00121C8E" w:rsidP="00121C8E">
      <w:pPr>
        <w:tabs>
          <w:tab w:val="left" w:pos="1680"/>
          <w:tab w:val="right" w:leader="dot" w:pos="8720"/>
        </w:tabs>
        <w:spacing w:line="640" w:lineRule="exact"/>
        <w:ind w:left="420" w:leftChars="200"/>
        <w:rPr>
          <w:rFonts w:hAnsi="宋体"/>
          <w:sz w:val="24"/>
        </w:rPr>
      </w:pPr>
    </w:p>
    <w:p w:rsidR="00121C8E" w:rsidRPr="00121C8E" w:rsidP="00121C8E">
      <w:pPr>
        <w:rPr>
          <w:rFonts w:hAnsi="宋体"/>
          <w:sz w:val="24"/>
        </w:rPr>
      </w:pPr>
    </w:p>
    <w:p w:rsidR="00121C8E" w:rsidRPr="00121C8E" w:rsidP="00121C8E">
      <w:pPr>
        <w:tabs>
          <w:tab w:val="left" w:pos="1680"/>
          <w:tab w:val="right" w:leader="dot" w:pos="8720"/>
        </w:tabs>
        <w:spacing w:line="640" w:lineRule="exact"/>
        <w:ind w:left="420" w:leftChars="200"/>
        <w:rPr>
          <w:rFonts w:hAnsi="宋体"/>
          <w:sz w:val="24"/>
        </w:rPr>
      </w:pPr>
    </w:p>
    <w:p w:rsidR="00121C8E" w:rsidRPr="00121C8E" w:rsidP="00121C8E"/>
    <w:p w:rsidR="00121C8E" w:rsidRPr="00121C8E" w:rsidP="00121C8E">
      <w:pPr>
        <w:rPr>
          <w:rFonts w:hAnsi="宋体"/>
          <w:sz w:val="24"/>
        </w:rPr>
      </w:pPr>
    </w:p>
    <w:p w:rsidR="00121C8E" w:rsidRPr="00121C8E" w:rsidP="00121C8E">
      <w:pPr>
        <w:rPr>
          <w:rFonts w:hint="eastAsia"/>
          <w:szCs w:val="28"/>
        </w:rPr>
      </w:pPr>
    </w:p>
    <w:p w:rsidR="00121C8E" w:rsidRPr="00121C8E" w:rsidP="00121C8E">
      <w:pPr>
        <w:adjustRightInd w:val="0"/>
        <w:snapToGrid w:val="0"/>
        <w:spacing w:line="500" w:lineRule="exact"/>
        <w:ind w:firstLine="480" w:firstLineChars="200"/>
        <w:jc w:val="left"/>
        <w:rPr>
          <w:rFonts w:hAnsi="宋体" w:hint="eastAsia"/>
          <w:sz w:val="24"/>
        </w:rPr>
      </w:pPr>
      <w:r>
        <w:rPr>
          <w:rFonts w:hint="eastAsia"/>
          <w:sz w:val="24"/>
          <w:highlight w:val="yellow"/>
        </w:rPr>
        <w:pict>
          <v:shape id="图片 132" o:spid="_x0000_s1473" type="#_x0000_t75" style="width:343.1pt;height:392.6pt;margin-top:7.7pt;margin-left:41.1pt;position:absolute;z-index:251767808" filled="f" stroked="f">
            <v:imagedata r:id="rId188" o:title="未命名" croptop="14733f" cropbottom="6198f" cropleft="23359f" cropright="19509f"/>
            <v:path o:extrusionok="f"/>
            <o:lock v:ext="edit" aspectratio="t"/>
          </v:shape>
        </w:pict>
      </w: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Ansi="宋体" w:hint="eastAsia"/>
          <w:sz w:val="24"/>
          <w:highlight w:val="yellow"/>
        </w:rPr>
      </w:pPr>
    </w:p>
    <w:p w:rsidR="00121C8E" w:rsidRPr="00121C8E" w:rsidP="00121C8E">
      <w:pPr>
        <w:adjustRightInd w:val="0"/>
        <w:snapToGrid w:val="0"/>
        <w:spacing w:line="500" w:lineRule="exact"/>
        <w:ind w:firstLine="480" w:firstLineChars="200"/>
        <w:jc w:val="left"/>
        <w:rPr>
          <w:rFonts w:hint="eastAsia"/>
          <w:sz w:val="24"/>
          <w:highlight w:val="yellow"/>
        </w:rPr>
      </w:pPr>
      <w:r>
        <w:rPr>
          <w:rFonts w:hint="eastAsia"/>
          <w:sz w:val="24"/>
          <w:highlight w:val="yellow"/>
        </w:rPr>
        <w:pict>
          <v:rect id="矩形 531" o:spid="_x0000_s1474" style="width:306pt;height:23.4pt;margin-top:27.55pt;margin-left:64.1pt;position:absolute;z-index:251768832" filled="f" stroked="f" strokeweight="0.25pt">
            <v:stroke dashstyle="longDashDot"/>
            <v:textbox>
              <w:txbxContent>
                <w:p w:rsidR="00121C8E" w:rsidP="00121C8E">
                  <w:pPr>
                    <w:jc w:val="center"/>
                    <w:rPr>
                      <w:rFonts w:hint="eastAsia"/>
                      <w:b/>
                      <w:sz w:val="24"/>
                    </w:rPr>
                  </w:pPr>
                  <w:r>
                    <w:rPr>
                      <w:rFonts w:hint="eastAsia"/>
                      <w:b/>
                      <w:sz w:val="24"/>
                    </w:rPr>
                    <w:t xml:space="preserve">图7-3   </w:t>
                  </w:r>
                  <w:r>
                    <w:rPr>
                      <w:rFonts w:hAnsi="宋体"/>
                      <w:b/>
                      <w:sz w:val="24"/>
                    </w:rPr>
                    <w:t>地下水污染应急治理程序</w:t>
                  </w:r>
                </w:p>
              </w:txbxContent>
            </v:textbox>
          </v:rect>
        </w:pict>
      </w:r>
    </w:p>
    <w:p w:rsidR="00121C8E" w:rsidRPr="00121C8E" w:rsidP="00121C8E">
      <w:pPr>
        <w:spacing w:line="480" w:lineRule="exact"/>
        <w:ind w:firstLine="480" w:firstLineChars="200"/>
        <w:rPr>
          <w:rFonts w:hint="eastAsia"/>
          <w:sz w:val="24"/>
          <w:highlight w:val="yellow"/>
        </w:rPr>
      </w:pPr>
    </w:p>
    <w:p w:rsidR="00121C8E" w:rsidRPr="00121C8E" w:rsidP="00121C8E">
      <w:pPr>
        <w:spacing w:line="480" w:lineRule="exact"/>
        <w:ind w:firstLine="480" w:firstLineChars="200"/>
        <w:rPr>
          <w:sz w:val="24"/>
        </w:rPr>
      </w:pPr>
      <w:r w:rsidRPr="00121C8E">
        <w:rPr>
          <w:sz w:val="24"/>
        </w:rPr>
        <w:t>综上分析，项目地下水污染防治措施及监测体系能够满足相关要求，可有效防止地下水污染，措施可行。</w:t>
      </w:r>
    </w:p>
    <w:p w:rsidR="00121C8E" w:rsidRPr="00121C8E" w:rsidP="00121C8E">
      <w:pPr>
        <w:spacing w:line="480" w:lineRule="exact"/>
        <w:rPr>
          <w:rFonts w:hint="eastAsia"/>
          <w:b/>
          <w:sz w:val="24"/>
        </w:rPr>
      </w:pPr>
      <w:r w:rsidRPr="00121C8E">
        <w:rPr>
          <w:rFonts w:hint="eastAsia"/>
          <w:b/>
          <w:sz w:val="24"/>
        </w:rPr>
        <w:t>7.1.6土壤污染防治措施</w:t>
      </w:r>
    </w:p>
    <w:p w:rsidR="00121C8E" w:rsidRPr="00121C8E" w:rsidP="00121C8E">
      <w:pPr>
        <w:spacing w:line="480" w:lineRule="exact"/>
        <w:rPr>
          <w:b/>
          <w:sz w:val="24"/>
        </w:rPr>
      </w:pPr>
      <w:r w:rsidRPr="00121C8E">
        <w:rPr>
          <w:rFonts w:hint="eastAsia"/>
          <w:b/>
          <w:sz w:val="24"/>
        </w:rPr>
        <w:t>7.1.6.1源头控制</w:t>
      </w:r>
      <w:r w:rsidRPr="00121C8E">
        <w:rPr>
          <w:b/>
          <w:sz w:val="24"/>
        </w:rPr>
        <w:t>措施</w:t>
      </w:r>
    </w:p>
    <w:p w:rsidR="00121C8E" w:rsidRPr="00121C8E" w:rsidP="00121C8E">
      <w:pPr>
        <w:adjustRightInd w:val="0"/>
        <w:snapToGrid w:val="0"/>
        <w:spacing w:line="500" w:lineRule="exact"/>
        <w:ind w:firstLine="480" w:firstLineChars="200"/>
        <w:rPr>
          <w:sz w:val="24"/>
        </w:rPr>
      </w:pPr>
      <w:r w:rsidRPr="00121C8E">
        <w:rPr>
          <w:rFonts w:hint="eastAsia"/>
          <w:sz w:val="24"/>
        </w:rPr>
        <w:t>根据导则，污染影响型建设项目应针对关键污染源、污染物的迁移途径提出源头控制措施。根据上述地下水污染防治措施</w:t>
      </w:r>
      <w:r w:rsidRPr="00121C8E">
        <w:rPr>
          <w:sz w:val="24"/>
        </w:rPr>
        <w:t>，</w:t>
      </w:r>
      <w:r w:rsidRPr="00121C8E">
        <w:rPr>
          <w:rFonts w:hint="eastAsia"/>
          <w:sz w:val="24"/>
        </w:rPr>
        <w:t>项目拟采取分区防渗的控制措施。项目建设区域划分为</w:t>
      </w:r>
      <w:r w:rsidRPr="00121C8E">
        <w:rPr>
          <w:sz w:val="24"/>
        </w:rPr>
        <w:t>重点防渗区、一般防渗区和简单防渗区。</w:t>
      </w:r>
      <w:r w:rsidRPr="00121C8E">
        <w:rPr>
          <w:rFonts w:hint="eastAsia"/>
          <w:sz w:val="24"/>
        </w:rPr>
        <w:t>项目应加强相关防渗区域的检查和管理，出现防渗区域裂缝、破损及时修复，从源头控制污染物进入土壤环境。项目采取的具体防渗措施见第七章</w:t>
      </w:r>
      <w:r w:rsidRPr="00121C8E">
        <w:rPr>
          <w:rFonts w:hint="eastAsia"/>
          <w:sz w:val="24"/>
        </w:rPr>
        <w:t>“</w:t>
      </w:r>
      <w:r w:rsidRPr="00121C8E">
        <w:rPr>
          <w:sz w:val="24"/>
        </w:rPr>
        <w:t>地下水</w:t>
      </w:r>
      <w:r w:rsidRPr="00121C8E">
        <w:rPr>
          <w:rFonts w:hint="eastAsia"/>
          <w:sz w:val="24"/>
        </w:rPr>
        <w:t>污染防治措施</w:t>
      </w:r>
      <w:r w:rsidRPr="00121C8E">
        <w:rPr>
          <w:rFonts w:hint="eastAsia"/>
          <w:sz w:val="24"/>
        </w:rPr>
        <w:t>”</w:t>
      </w:r>
      <w:r w:rsidRPr="00121C8E">
        <w:rPr>
          <w:rFonts w:hint="eastAsia"/>
          <w:sz w:val="24"/>
        </w:rPr>
        <w:t>章节。</w:t>
      </w:r>
    </w:p>
    <w:p w:rsidR="00121C8E" w:rsidRPr="00121C8E" w:rsidP="00121C8E">
      <w:pPr>
        <w:spacing w:line="480" w:lineRule="exact"/>
        <w:rPr>
          <w:rFonts w:hint="eastAsia"/>
          <w:b/>
          <w:sz w:val="24"/>
        </w:rPr>
      </w:pPr>
      <w:r w:rsidRPr="00121C8E">
        <w:rPr>
          <w:rFonts w:hint="eastAsia"/>
          <w:b/>
          <w:sz w:val="24"/>
        </w:rPr>
        <w:t>7.1.6.2过程防控措施</w:t>
      </w:r>
    </w:p>
    <w:p w:rsidR="00121C8E" w:rsidRPr="00121C8E" w:rsidP="00121C8E">
      <w:pPr>
        <w:spacing w:line="500" w:lineRule="exact"/>
        <w:ind w:firstLine="480" w:firstLineChars="200"/>
        <w:jc w:val="left"/>
        <w:rPr>
          <w:rFonts w:ascii="Verdana" w:hAnsi="Verdana"/>
          <w:sz w:val="24"/>
        </w:rPr>
      </w:pPr>
      <w:r w:rsidRPr="00121C8E">
        <w:rPr>
          <w:rFonts w:ascii="Verdana" w:hAnsi="Verdana"/>
          <w:sz w:val="24"/>
        </w:rPr>
        <w:t>加强监控和巡检，各类工艺装置、储罐和处理装置，如果发生泄漏要及时处理，</w:t>
      </w:r>
      <w:r w:rsidRPr="00121C8E">
        <w:rPr>
          <w:rFonts w:ascii="Verdana" w:hAnsi="Verdana" w:hint="eastAsia"/>
          <w:sz w:val="24"/>
        </w:rPr>
        <w:t>生产车间出入口应设置围堰或斜坡，</w:t>
      </w:r>
      <w:r w:rsidRPr="00121C8E">
        <w:rPr>
          <w:rFonts w:ascii="Verdana" w:hAnsi="Verdana"/>
          <w:sz w:val="24"/>
        </w:rPr>
        <w:t>不许漫流到与土壤接触的地面。</w:t>
      </w:r>
      <w:r w:rsidRPr="00121C8E">
        <w:rPr>
          <w:rFonts w:ascii="Verdana" w:hAnsi="Verdana" w:hint="eastAsia"/>
          <w:sz w:val="24"/>
        </w:rPr>
        <w:t>各类危险固废应</w:t>
      </w:r>
      <w:r w:rsidRPr="00121C8E">
        <w:rPr>
          <w:rFonts w:ascii="Verdana" w:hAnsi="Verdana"/>
          <w:sz w:val="24"/>
        </w:rPr>
        <w:t>密封输送至在具有</w:t>
      </w:r>
      <w:r w:rsidRPr="00121C8E">
        <w:rPr>
          <w:rFonts w:ascii="Verdana" w:hAnsi="Verdana" w:hint="eastAsia"/>
          <w:sz w:val="24"/>
        </w:rPr>
        <w:t>“</w:t>
      </w:r>
      <w:r w:rsidRPr="00121C8E">
        <w:rPr>
          <w:rFonts w:ascii="Verdana" w:hAnsi="Verdana" w:hint="eastAsia"/>
          <w:sz w:val="24"/>
        </w:rPr>
        <w:t>四防</w:t>
      </w:r>
      <w:r w:rsidRPr="00121C8E">
        <w:rPr>
          <w:rFonts w:ascii="Verdana" w:hAnsi="Verdana" w:hint="eastAsia"/>
          <w:sz w:val="24"/>
        </w:rPr>
        <w:t>”</w:t>
      </w:r>
      <w:r w:rsidRPr="00121C8E">
        <w:rPr>
          <w:rFonts w:ascii="Verdana" w:hAnsi="Verdana"/>
          <w:sz w:val="24"/>
        </w:rPr>
        <w:t>措施的</w:t>
      </w:r>
      <w:r w:rsidRPr="00121C8E">
        <w:rPr>
          <w:rFonts w:ascii="Verdana" w:hAnsi="Verdana" w:hint="eastAsia"/>
          <w:sz w:val="24"/>
        </w:rPr>
        <w:t>危废仓库</w:t>
      </w:r>
      <w:r w:rsidRPr="00121C8E">
        <w:rPr>
          <w:rFonts w:ascii="Verdana" w:hAnsi="Verdana"/>
          <w:sz w:val="24"/>
        </w:rPr>
        <w:t>存放，不得直接接触土壤。各类危险废物在储存过程中采用不易破损、变形、老化的容器包装，在室内分区堆放</w:t>
      </w:r>
      <w:r w:rsidRPr="00121C8E">
        <w:rPr>
          <w:rFonts w:ascii="Verdana" w:hAnsi="Verdana" w:hint="eastAsia"/>
          <w:sz w:val="24"/>
        </w:rPr>
        <w:t>。</w:t>
      </w:r>
      <w:r w:rsidRPr="00121C8E">
        <w:rPr>
          <w:rFonts w:ascii="Verdana" w:hAnsi="Verdana"/>
          <w:sz w:val="24"/>
        </w:rPr>
        <w:t>经常检查发现包装渗漏等情况要及时处理。危废在从工艺装置中卸出、包装、暂存到按照管理要求装车转移过程，以及运输过程中，均不得接触土壤。采取措施不得使</w:t>
      </w:r>
      <w:r w:rsidRPr="00121C8E">
        <w:rPr>
          <w:rFonts w:ascii="Verdana" w:hAnsi="Verdana" w:hint="eastAsia"/>
          <w:sz w:val="24"/>
        </w:rPr>
        <w:t>泄漏</w:t>
      </w:r>
      <w:r w:rsidRPr="00121C8E">
        <w:rPr>
          <w:rFonts w:ascii="Verdana" w:hAnsi="Verdana"/>
          <w:sz w:val="24"/>
        </w:rPr>
        <w:t>物料</w:t>
      </w:r>
      <w:r w:rsidRPr="00121C8E">
        <w:rPr>
          <w:rFonts w:ascii="Verdana" w:hAnsi="Verdana" w:hint="eastAsia"/>
          <w:sz w:val="24"/>
        </w:rPr>
        <w:t>、</w:t>
      </w:r>
      <w:r w:rsidRPr="00121C8E">
        <w:rPr>
          <w:rFonts w:ascii="Verdana" w:hAnsi="Verdana"/>
          <w:sz w:val="24"/>
        </w:rPr>
        <w:t>废水漫流</w:t>
      </w:r>
      <w:r w:rsidRPr="00121C8E">
        <w:rPr>
          <w:rFonts w:ascii="Verdana" w:hAnsi="Verdana" w:hint="eastAsia"/>
          <w:sz w:val="24"/>
        </w:rPr>
        <w:t>，</w:t>
      </w:r>
      <w:r w:rsidRPr="00121C8E">
        <w:rPr>
          <w:rFonts w:ascii="Verdana" w:hAnsi="Verdana"/>
          <w:sz w:val="24"/>
        </w:rPr>
        <w:t>厂区各</w:t>
      </w:r>
      <w:r w:rsidRPr="00121C8E">
        <w:rPr>
          <w:rFonts w:ascii="Verdana" w:hAnsi="Verdana" w:hint="eastAsia"/>
          <w:sz w:val="24"/>
        </w:rPr>
        <w:t>应急事故池</w:t>
      </w:r>
      <w:r w:rsidRPr="00121C8E">
        <w:rPr>
          <w:rFonts w:ascii="Verdana" w:hAnsi="Verdana"/>
          <w:sz w:val="24"/>
        </w:rPr>
        <w:t>收集管线要畅通，保证在各种事故状态下废水废液排入，不进入到裸露的土壤中。</w:t>
      </w:r>
    </w:p>
    <w:p w:rsidR="00121C8E" w:rsidRPr="00121C8E" w:rsidP="00121C8E">
      <w:pPr>
        <w:spacing w:line="480" w:lineRule="exact"/>
        <w:rPr>
          <w:rFonts w:hint="eastAsia"/>
          <w:b/>
          <w:sz w:val="24"/>
        </w:rPr>
      </w:pPr>
      <w:r w:rsidRPr="00121C8E">
        <w:rPr>
          <w:rFonts w:hint="eastAsia"/>
          <w:b/>
          <w:sz w:val="24"/>
        </w:rPr>
        <w:t>7.1.6.3跟踪监测</w:t>
      </w:r>
    </w:p>
    <w:p w:rsidR="00121C8E" w:rsidRPr="00121C8E" w:rsidP="00121C8E">
      <w:pPr>
        <w:spacing w:line="500" w:lineRule="exact"/>
        <w:ind w:firstLine="480" w:firstLineChars="200"/>
        <w:jc w:val="left"/>
        <w:rPr>
          <w:rFonts w:ascii="Verdana" w:hAnsi="Verdana"/>
          <w:sz w:val="24"/>
        </w:rPr>
      </w:pPr>
      <w:r w:rsidRPr="00121C8E">
        <w:rPr>
          <w:rFonts w:ascii="Verdana" w:hAnsi="Verdana"/>
          <w:sz w:val="24"/>
        </w:rPr>
        <w:t>（1）监测布点</w:t>
      </w:r>
    </w:p>
    <w:p w:rsidR="00121C8E" w:rsidRPr="00121C8E" w:rsidP="00121C8E">
      <w:pPr>
        <w:spacing w:line="500" w:lineRule="exact"/>
        <w:ind w:firstLine="480" w:firstLineChars="200"/>
        <w:jc w:val="left"/>
        <w:rPr>
          <w:sz w:val="24"/>
        </w:rPr>
      </w:pPr>
      <w:r w:rsidRPr="00121C8E">
        <w:rPr>
          <w:sz w:val="24"/>
        </w:rPr>
        <w:t>根据导则要求，监测点位应布设在重点影响区附近。厂区酸碱储罐区设置一个监测点位。</w:t>
      </w:r>
    </w:p>
    <w:p w:rsidR="00121C8E" w:rsidRPr="00121C8E" w:rsidP="00121C8E">
      <w:pPr>
        <w:spacing w:line="500" w:lineRule="exact"/>
        <w:ind w:firstLine="480" w:firstLineChars="200"/>
        <w:jc w:val="left"/>
        <w:rPr>
          <w:sz w:val="24"/>
        </w:rPr>
      </w:pPr>
      <w:r w:rsidRPr="00121C8E">
        <w:rPr>
          <w:sz w:val="24"/>
        </w:rPr>
        <w:t>（2）监测指标</w:t>
      </w:r>
    </w:p>
    <w:p w:rsidR="00121C8E" w:rsidRPr="00121C8E" w:rsidP="00121C8E">
      <w:pPr>
        <w:spacing w:line="500" w:lineRule="exact"/>
        <w:ind w:firstLine="480" w:firstLineChars="200"/>
        <w:jc w:val="left"/>
        <w:rPr>
          <w:sz w:val="24"/>
        </w:rPr>
      </w:pPr>
      <w:r w:rsidRPr="00121C8E">
        <w:rPr>
          <w:sz w:val="24"/>
        </w:rPr>
        <w:t>根据导则要求及目前检测条件，监测因子确定为：</w:t>
      </w:r>
      <w:r w:rsidRPr="00121C8E">
        <w:rPr>
          <w:kern w:val="0"/>
          <w:sz w:val="24"/>
        </w:rPr>
        <w:t>PH、汞及其化合物</w:t>
      </w:r>
      <w:r w:rsidRPr="00121C8E">
        <w:rPr>
          <w:sz w:val="24"/>
        </w:rPr>
        <w:t>。项目土壤环境评价等级为三级，每5年开展1次监测。</w:t>
      </w:r>
    </w:p>
    <w:p w:rsidR="00121C8E" w:rsidRPr="00121C8E" w:rsidP="00121C8E">
      <w:pPr>
        <w:spacing w:line="500" w:lineRule="exact"/>
        <w:ind w:firstLine="480" w:firstLineChars="200"/>
        <w:jc w:val="left"/>
        <w:rPr>
          <w:rFonts w:ascii="Verdana" w:hAnsi="Verdana"/>
          <w:sz w:val="24"/>
        </w:rPr>
      </w:pPr>
      <w:r w:rsidRPr="00121C8E">
        <w:rPr>
          <w:rFonts w:ascii="Verdana" w:hAnsi="Verdana"/>
          <w:sz w:val="24"/>
        </w:rPr>
        <w:t>（3）监测数据管理</w:t>
      </w:r>
    </w:p>
    <w:p w:rsidR="00121C8E" w:rsidRPr="00121C8E" w:rsidP="00121C8E">
      <w:pPr>
        <w:spacing w:line="500" w:lineRule="exact"/>
        <w:ind w:firstLine="480" w:firstLineChars="200"/>
        <w:jc w:val="left"/>
        <w:rPr>
          <w:rFonts w:ascii="Verdana" w:hAnsi="Verdana" w:hint="eastAsia"/>
          <w:b/>
          <w:sz w:val="24"/>
        </w:rPr>
      </w:pPr>
      <w:r w:rsidRPr="00121C8E">
        <w:rPr>
          <w:rFonts w:ascii="Verdana" w:hAnsi="Verdana"/>
          <w:sz w:val="24"/>
        </w:rPr>
        <w:t>监测数据要及时汇总整理，建立长期动态监测档案，并定期向有关部门汇报。监测计划应包括向社会公开的信息内容。如发现异常或者发生事故，应增加监测点位、加密监测频次，并分析导致土壤污染的原因及影响来源，及时合理采取应对措施。</w:t>
      </w:r>
    </w:p>
    <w:p w:rsidR="00121C8E" w:rsidRPr="00121C8E" w:rsidP="00121C8E">
      <w:pPr>
        <w:spacing w:line="500" w:lineRule="exact"/>
        <w:ind w:firstLine="480" w:firstLineChars="200"/>
        <w:jc w:val="left"/>
        <w:rPr>
          <w:rFonts w:ascii="Verdana" w:hAnsi="Verdana"/>
          <w:sz w:val="24"/>
        </w:rPr>
      </w:pPr>
      <w:r w:rsidRPr="00121C8E">
        <w:rPr>
          <w:rFonts w:ascii="Verdana" w:hAnsi="Verdana" w:hint="eastAsia"/>
          <w:sz w:val="24"/>
        </w:rPr>
        <w:t>综上，项目土壤污染防治措施及监测体系能够满足相关要求，可有效防治土壤污染，措施可行。</w:t>
      </w:r>
    </w:p>
    <w:p w:rsidR="00121C8E" w:rsidRPr="00121C8E" w:rsidP="00121C8E">
      <w:pPr>
        <w:spacing w:line="480" w:lineRule="exact"/>
        <w:rPr>
          <w:b/>
          <w:sz w:val="24"/>
        </w:rPr>
      </w:pPr>
      <w:r w:rsidRPr="00121C8E">
        <w:rPr>
          <w:b/>
          <w:sz w:val="24"/>
        </w:rPr>
        <w:t>7.1.</w:t>
      </w:r>
      <w:r w:rsidRPr="00121C8E">
        <w:rPr>
          <w:rFonts w:hint="eastAsia"/>
          <w:b/>
          <w:sz w:val="24"/>
        </w:rPr>
        <w:t>7</w:t>
      </w:r>
      <w:r w:rsidRPr="00121C8E">
        <w:rPr>
          <w:b/>
          <w:sz w:val="24"/>
        </w:rPr>
        <w:t xml:space="preserve"> </w:t>
      </w:r>
      <w:r w:rsidRPr="00121C8E">
        <w:rPr>
          <w:b/>
          <w:bCs/>
          <w:sz w:val="24"/>
        </w:rPr>
        <w:t>非正常工况排放污染防治措施</w:t>
      </w:r>
    </w:p>
    <w:p w:rsidR="00121C8E" w:rsidRPr="00121C8E" w:rsidP="00121C8E">
      <w:pPr>
        <w:spacing w:line="480" w:lineRule="exact"/>
        <w:rPr>
          <w:rFonts w:hint="eastAsia"/>
          <w:b/>
          <w:sz w:val="24"/>
        </w:rPr>
      </w:pPr>
      <w:r w:rsidRPr="00121C8E">
        <w:rPr>
          <w:b/>
          <w:sz w:val="24"/>
        </w:rPr>
        <w:t>7.1.</w:t>
      </w:r>
      <w:r w:rsidRPr="00121C8E">
        <w:rPr>
          <w:rFonts w:hint="eastAsia"/>
          <w:b/>
          <w:sz w:val="24"/>
        </w:rPr>
        <w:t>7</w:t>
      </w:r>
      <w:r w:rsidRPr="00121C8E">
        <w:rPr>
          <w:b/>
          <w:sz w:val="24"/>
        </w:rPr>
        <w:t xml:space="preserve">.1 </w:t>
      </w:r>
      <w:r w:rsidRPr="00121C8E">
        <w:rPr>
          <w:rFonts w:hint="eastAsia"/>
          <w:b/>
          <w:sz w:val="24"/>
        </w:rPr>
        <w:t>开停车</w:t>
      </w:r>
    </w:p>
    <w:p w:rsidR="00121C8E" w:rsidRPr="00121C8E" w:rsidP="00121C8E">
      <w:pPr>
        <w:spacing w:line="500" w:lineRule="exact"/>
        <w:ind w:firstLine="480" w:firstLineChars="200"/>
        <w:rPr>
          <w:sz w:val="24"/>
        </w:rPr>
      </w:pPr>
      <w:r w:rsidRPr="00121C8E">
        <w:rPr>
          <w:sz w:val="24"/>
        </w:rPr>
        <w:t>以物料进行开车时，应首先运行所有的废气处理装置、废水处理装置以及其他相关环境治理装置等，然后再开启车间的生产装置，使在生产中所产生的各类环境污染物和化学品都能得到处理、废水也能经污水处理站处理后外排。</w:t>
      </w:r>
    </w:p>
    <w:p w:rsidR="00121C8E" w:rsidRPr="00121C8E" w:rsidP="00121C8E">
      <w:pPr>
        <w:spacing w:line="480" w:lineRule="exact"/>
        <w:ind w:firstLine="480" w:firstLineChars="200"/>
        <w:rPr>
          <w:sz w:val="24"/>
        </w:rPr>
      </w:pPr>
      <w:r w:rsidRPr="00121C8E">
        <w:rPr>
          <w:rFonts w:hint="eastAsia"/>
          <w:sz w:val="24"/>
        </w:rPr>
        <w:t>项目</w:t>
      </w:r>
      <w:r w:rsidRPr="00121C8E">
        <w:rPr>
          <w:sz w:val="24"/>
        </w:rPr>
        <w:t>停车时，按照工艺操作步骤依次停车，以避免原料过剩产生废弃物料，停车过程所有的废气处理装置、环境治理设施装置和废水处理站正常运转，待工艺中的废气和废水全部处理完毕后再逐台关闭。采取措施后，开、停车时排放的污染物均能得到有效处理，经排放口排出的污染物浓度和正常生产时基本一致。</w:t>
      </w:r>
    </w:p>
    <w:p w:rsidR="00121C8E" w:rsidRPr="00121C8E" w:rsidP="00121C8E">
      <w:pPr>
        <w:spacing w:line="480" w:lineRule="exact"/>
        <w:rPr>
          <w:b/>
          <w:bCs/>
          <w:sz w:val="24"/>
        </w:rPr>
      </w:pPr>
      <w:r w:rsidRPr="00121C8E">
        <w:rPr>
          <w:b/>
          <w:sz w:val="24"/>
        </w:rPr>
        <w:t>7.1.</w:t>
      </w:r>
      <w:r w:rsidRPr="00121C8E">
        <w:rPr>
          <w:rFonts w:hint="eastAsia"/>
          <w:b/>
          <w:sz w:val="24"/>
        </w:rPr>
        <w:t>7</w:t>
      </w:r>
      <w:r w:rsidRPr="00121C8E">
        <w:rPr>
          <w:b/>
          <w:sz w:val="24"/>
        </w:rPr>
        <w:t xml:space="preserve">.2 </w:t>
      </w:r>
      <w:r w:rsidRPr="00121C8E">
        <w:rPr>
          <w:b/>
          <w:bCs/>
          <w:sz w:val="24"/>
        </w:rPr>
        <w:t>事故排放</w:t>
      </w:r>
    </w:p>
    <w:p w:rsidR="00121C8E" w:rsidRPr="00121C8E" w:rsidP="00121C8E">
      <w:pPr>
        <w:spacing w:line="500" w:lineRule="exact"/>
        <w:ind w:firstLine="473" w:firstLineChars="197"/>
        <w:rPr>
          <w:rFonts w:ascii="宋体" w:cs="宋体" w:hint="eastAsia"/>
          <w:kern w:val="0"/>
          <w:sz w:val="24"/>
        </w:rPr>
      </w:pPr>
      <w:r w:rsidRPr="00121C8E">
        <w:rPr>
          <w:sz w:val="24"/>
        </w:rPr>
        <w:t>工程生产过程中产生的非正常排放主要是废气治理设施出现故障导致处理系统无法运转引起的超标排放，评价提出以下预防和应急措施：项目加强管理，定期检修维护，及时更换破损布袋；同时制定严格的管理制度，定期更换吸收水或补加碱液。维护、更换和补加做好记录管理，存档备查。同时制订严格的设备检修规程，确保废气处理效率在正常水平内。另外，建议企业安装备用风机，同时加强设备的维修和养护。</w:t>
      </w:r>
      <w:r w:rsidRPr="00121C8E">
        <w:rPr>
          <w:bCs/>
          <w:sz w:val="24"/>
        </w:rPr>
        <w:t>同时，发生非正常排放情况下，建议企业停车检修，减轻非正常排放对大气环境的影响。</w:t>
      </w:r>
      <w:r w:rsidRPr="00121C8E">
        <w:rPr>
          <w:rFonts w:ascii="宋体" w:cs="宋体" w:hint="eastAsia"/>
          <w:kern w:val="0"/>
          <w:sz w:val="24"/>
        </w:rPr>
        <w:t>如出现事故情况，必要时应立即停产检修，待检修完毕后方可再进行生产。</w:t>
      </w:r>
    </w:p>
    <w:p w:rsidR="00121C8E" w:rsidRPr="00121C8E" w:rsidP="00121C8E">
      <w:pPr>
        <w:spacing w:line="480" w:lineRule="exact"/>
        <w:rPr>
          <w:rFonts w:hint="eastAsia"/>
          <w:b/>
          <w:sz w:val="24"/>
        </w:rPr>
      </w:pPr>
      <w:r w:rsidRPr="00121C8E">
        <w:rPr>
          <w:rFonts w:hint="eastAsia"/>
          <w:b/>
          <w:sz w:val="24"/>
        </w:rPr>
        <w:t>7.1.8 初期雨水</w:t>
      </w:r>
    </w:p>
    <w:p w:rsidR="00121C8E" w:rsidRPr="00121C8E" w:rsidP="00121C8E">
      <w:pPr>
        <w:adjustRightInd w:val="0"/>
        <w:snapToGrid w:val="0"/>
        <w:spacing w:line="520" w:lineRule="exact"/>
        <w:ind w:firstLine="480" w:firstLineChars="200"/>
      </w:pPr>
      <w:r w:rsidRPr="00121C8E">
        <w:rPr>
          <w:rFonts w:hint="eastAsia"/>
          <w:kern w:val="0"/>
          <w:sz w:val="24"/>
          <w:szCs w:val="22"/>
        </w:rPr>
        <w:t>本项目前10min雨水量为443m</w:t>
      </w:r>
      <w:r w:rsidRPr="00121C8E">
        <w:rPr>
          <w:rFonts w:hint="eastAsia"/>
          <w:kern w:val="0"/>
          <w:sz w:val="24"/>
          <w:szCs w:val="22"/>
          <w:vertAlign w:val="superscript"/>
        </w:rPr>
        <w:t>3</w:t>
      </w:r>
      <w:r w:rsidRPr="00121C8E">
        <w:rPr>
          <w:rFonts w:hint="eastAsia"/>
          <w:kern w:val="0"/>
          <w:sz w:val="24"/>
          <w:szCs w:val="22"/>
        </w:rPr>
        <w:t>。初期雨水水质简单：COD约为200mg/L、SS约为300mg/L。评价要求项目雨污分流，设置单独的雨水收集管道，四周厂界无雨水溢流口。雨水收集管道设置换向阀门，初期雨水收集池容积约500m</w:t>
      </w:r>
      <w:r w:rsidRPr="00121C8E">
        <w:rPr>
          <w:rFonts w:hint="eastAsia"/>
          <w:kern w:val="0"/>
          <w:sz w:val="24"/>
          <w:szCs w:val="22"/>
          <w:vertAlign w:val="superscript"/>
        </w:rPr>
        <w:t>3</w:t>
      </w:r>
      <w:r w:rsidRPr="00121C8E">
        <w:rPr>
          <w:rFonts w:hint="eastAsia"/>
          <w:kern w:val="0"/>
          <w:sz w:val="24"/>
          <w:szCs w:val="22"/>
        </w:rPr>
        <w:t>，收集到的初期雨水分批进入厂区污水处理站，处理达标后排放。</w:t>
      </w:r>
    </w:p>
    <w:p w:rsidR="00121C8E" w:rsidRPr="00121C8E" w:rsidP="00121C8E">
      <w:pPr>
        <w:spacing w:line="480" w:lineRule="exact"/>
        <w:rPr>
          <w:b/>
          <w:bCs/>
          <w:sz w:val="24"/>
        </w:rPr>
      </w:pPr>
      <w:r w:rsidRPr="00121C8E">
        <w:rPr>
          <w:b/>
          <w:bCs/>
          <w:sz w:val="24"/>
        </w:rPr>
        <w:t>7.2工程污染防治措施</w:t>
      </w:r>
      <w:r w:rsidRPr="00121C8E">
        <w:rPr>
          <w:rFonts w:hint="eastAsia"/>
          <w:b/>
          <w:bCs/>
          <w:sz w:val="24"/>
        </w:rPr>
        <w:t>及环保投资</w:t>
      </w:r>
      <w:r w:rsidRPr="00121C8E">
        <w:rPr>
          <w:b/>
          <w:bCs/>
          <w:sz w:val="24"/>
        </w:rPr>
        <w:t>汇总</w:t>
      </w:r>
    </w:p>
    <w:p w:rsidR="00121C8E" w:rsidRPr="00121C8E" w:rsidP="00121C8E">
      <w:pPr>
        <w:spacing w:line="480" w:lineRule="exact"/>
        <w:ind w:firstLine="480" w:firstLineChars="200"/>
        <w:rPr>
          <w:sz w:val="24"/>
        </w:rPr>
        <w:sectPr>
          <w:pgSz w:w="11906" w:h="16838"/>
          <w:pgMar w:top="1701" w:right="1701" w:bottom="1701" w:left="1701" w:header="1134" w:footer="1134" w:gutter="170"/>
          <w:cols w:space="720"/>
          <w:docGrid w:linePitch="312"/>
        </w:sectPr>
      </w:pPr>
      <w:r w:rsidRPr="00121C8E">
        <w:rPr>
          <w:sz w:val="24"/>
        </w:rPr>
        <w:t>工程针对废气、废水、噪声、固废的产生情况和工艺要求，采取了技术成熟、运行稳定可靠、净化效率高、满足达标排放和废物综合利用、安全处置要求的污染防治措施，工程污染防治措施汇总及“三同时”验收汇总见表7-</w:t>
      </w:r>
      <w:r w:rsidRPr="00121C8E">
        <w:rPr>
          <w:rFonts w:hint="eastAsia"/>
          <w:sz w:val="24"/>
        </w:rPr>
        <w:t>11，</w:t>
      </w:r>
      <w:r w:rsidRPr="00121C8E">
        <w:rPr>
          <w:sz w:val="24"/>
        </w:rPr>
        <w:t>具体投资详见7-</w:t>
      </w:r>
      <w:r w:rsidRPr="00121C8E">
        <w:rPr>
          <w:rFonts w:hint="eastAsia"/>
          <w:sz w:val="24"/>
        </w:rPr>
        <w:t>12</w:t>
      </w:r>
      <w:r w:rsidRPr="00121C8E">
        <w:rPr>
          <w:sz w:val="24"/>
        </w:rPr>
        <w:t>。</w:t>
      </w:r>
    </w:p>
    <w:p w:rsidR="00121C8E" w:rsidRPr="00121C8E" w:rsidP="00121C8E">
      <w:pPr>
        <w:spacing w:line="480" w:lineRule="exact"/>
        <w:rPr>
          <w:rFonts w:ascii="宋体" w:hAnsi="宋体"/>
          <w:b/>
          <w:bCs/>
          <w:sz w:val="24"/>
        </w:rPr>
      </w:pPr>
    </w:p>
    <w:p w:rsidR="00121C8E" w:rsidRPr="00121C8E" w:rsidP="00121C8E">
      <w:pPr>
        <w:spacing w:line="480" w:lineRule="exact"/>
        <w:jc w:val="center"/>
        <w:rPr>
          <w:rFonts w:ascii="宋体" w:hAnsi="宋体"/>
          <w:b/>
          <w:bCs/>
          <w:sz w:val="24"/>
        </w:rPr>
      </w:pPr>
      <w:r w:rsidRPr="00121C8E">
        <w:rPr>
          <w:rFonts w:ascii="宋体" w:hAnsi="宋体"/>
          <w:b/>
          <w:bCs/>
          <w:sz w:val="24"/>
        </w:rPr>
        <w:t>表7-</w:t>
      </w:r>
      <w:r w:rsidRPr="00121C8E">
        <w:rPr>
          <w:rFonts w:ascii="宋体" w:hAnsi="宋体" w:hint="eastAsia"/>
          <w:b/>
          <w:bCs/>
          <w:sz w:val="24"/>
        </w:rPr>
        <w:t>11</w:t>
      </w:r>
      <w:r w:rsidRPr="00121C8E">
        <w:rPr>
          <w:rFonts w:ascii="宋体" w:hAnsi="宋体"/>
          <w:b/>
          <w:bCs/>
          <w:sz w:val="24"/>
        </w:rPr>
        <w:t xml:space="preserve">       工程污染防治措施汇总及“三同时”验收一览表</w:t>
      </w:r>
    </w:p>
    <w:tbl>
      <w:tblPr>
        <w:tblStyle w:val="TableNormal"/>
        <w:tblW w:w="535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5"/>
        <w:gridCol w:w="604"/>
        <w:gridCol w:w="834"/>
        <w:gridCol w:w="643"/>
        <w:gridCol w:w="871"/>
        <w:gridCol w:w="348"/>
        <w:gridCol w:w="205"/>
        <w:gridCol w:w="608"/>
        <w:gridCol w:w="312"/>
        <w:gridCol w:w="229"/>
        <w:gridCol w:w="623"/>
        <w:gridCol w:w="724"/>
        <w:gridCol w:w="2698"/>
      </w:tblGrid>
      <w:tr w:rsidTr="00121C8E">
        <w:tblPrEx>
          <w:tblW w:w="535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4"/>
          <w:jc w:val="center"/>
        </w:trPr>
        <w:tc>
          <w:tcPr>
            <w:tcW w:w="253" w:type="pct"/>
            <w:vAlign w:val="center"/>
          </w:tcPr>
          <w:p w:rsidR="00121C8E" w:rsidRPr="00121C8E" w:rsidP="00121C8E">
            <w:pPr>
              <w:jc w:val="center"/>
              <w:rPr>
                <w:szCs w:val="21"/>
              </w:rPr>
            </w:pPr>
            <w:r w:rsidRPr="00121C8E">
              <w:rPr>
                <w:szCs w:val="21"/>
              </w:rPr>
              <w:t>工程</w:t>
            </w:r>
          </w:p>
        </w:tc>
        <w:tc>
          <w:tcPr>
            <w:tcW w:w="1134" w:type="pct"/>
            <w:gridSpan w:val="3"/>
            <w:vAlign w:val="center"/>
          </w:tcPr>
          <w:p w:rsidR="00121C8E" w:rsidRPr="00121C8E" w:rsidP="00121C8E">
            <w:pPr>
              <w:widowControl/>
              <w:jc w:val="center"/>
              <w:rPr>
                <w:kern w:val="0"/>
                <w:szCs w:val="21"/>
              </w:rPr>
            </w:pPr>
            <w:r w:rsidRPr="00121C8E">
              <w:rPr>
                <w:kern w:val="0"/>
                <w:szCs w:val="21"/>
              </w:rPr>
              <w:t>污染源</w:t>
            </w:r>
          </w:p>
        </w:tc>
        <w:tc>
          <w:tcPr>
            <w:tcW w:w="665" w:type="pct"/>
            <w:gridSpan w:val="2"/>
            <w:vAlign w:val="center"/>
          </w:tcPr>
          <w:p w:rsidR="00121C8E" w:rsidRPr="00121C8E" w:rsidP="00121C8E">
            <w:pPr>
              <w:widowControl/>
              <w:jc w:val="center"/>
              <w:rPr>
                <w:kern w:val="0"/>
                <w:szCs w:val="21"/>
              </w:rPr>
            </w:pPr>
            <w:r w:rsidRPr="00121C8E">
              <w:rPr>
                <w:kern w:val="0"/>
                <w:szCs w:val="21"/>
              </w:rPr>
              <w:t>主要污染</w:t>
            </w:r>
          </w:p>
          <w:p w:rsidR="00121C8E" w:rsidRPr="00121C8E" w:rsidP="00121C8E">
            <w:pPr>
              <w:widowControl/>
              <w:jc w:val="center"/>
              <w:rPr>
                <w:kern w:val="0"/>
                <w:szCs w:val="21"/>
              </w:rPr>
            </w:pPr>
            <w:r w:rsidRPr="00121C8E">
              <w:rPr>
                <w:kern w:val="0"/>
                <w:szCs w:val="21"/>
              </w:rPr>
              <w:t>因子</w:t>
            </w:r>
          </w:p>
        </w:tc>
        <w:tc>
          <w:tcPr>
            <w:tcW w:w="1079" w:type="pct"/>
            <w:gridSpan w:val="5"/>
            <w:vAlign w:val="center"/>
          </w:tcPr>
          <w:p w:rsidR="00121C8E" w:rsidRPr="00121C8E" w:rsidP="00121C8E">
            <w:pPr>
              <w:widowControl/>
              <w:jc w:val="center"/>
              <w:rPr>
                <w:rFonts w:hint="eastAsia"/>
                <w:kern w:val="0"/>
                <w:szCs w:val="21"/>
              </w:rPr>
            </w:pPr>
            <w:r w:rsidRPr="00121C8E">
              <w:rPr>
                <w:rFonts w:hint="eastAsia"/>
                <w:kern w:val="0"/>
                <w:szCs w:val="21"/>
              </w:rPr>
              <w:t>验收内容</w:t>
            </w:r>
          </w:p>
        </w:tc>
        <w:tc>
          <w:tcPr>
            <w:tcW w:w="395" w:type="pct"/>
            <w:vAlign w:val="center"/>
          </w:tcPr>
          <w:p w:rsidR="00121C8E" w:rsidRPr="00121C8E" w:rsidP="00121C8E">
            <w:pPr>
              <w:widowControl/>
              <w:jc w:val="center"/>
              <w:rPr>
                <w:rFonts w:hint="eastAsia"/>
                <w:kern w:val="0"/>
                <w:szCs w:val="21"/>
              </w:rPr>
            </w:pPr>
            <w:r w:rsidRPr="00121C8E">
              <w:rPr>
                <w:rFonts w:hint="eastAsia"/>
                <w:kern w:val="0"/>
                <w:szCs w:val="21"/>
              </w:rPr>
              <w:t>验收效果</w:t>
            </w:r>
          </w:p>
        </w:tc>
        <w:tc>
          <w:tcPr>
            <w:tcW w:w="1470" w:type="pct"/>
            <w:vAlign w:val="center"/>
          </w:tcPr>
          <w:p w:rsidR="00121C8E" w:rsidRPr="00121C8E" w:rsidP="00121C8E">
            <w:pPr>
              <w:widowControl/>
              <w:jc w:val="center"/>
              <w:rPr>
                <w:kern w:val="0"/>
                <w:szCs w:val="21"/>
              </w:rPr>
            </w:pPr>
            <w:r w:rsidRPr="00121C8E">
              <w:rPr>
                <w:kern w:val="0"/>
                <w:szCs w:val="21"/>
              </w:rPr>
              <w:t>排放标准</w:t>
            </w: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jc w:val="center"/>
              <w:rPr>
                <w:szCs w:val="21"/>
              </w:rPr>
            </w:pPr>
            <w:r w:rsidRPr="00121C8E">
              <w:rPr>
                <w:szCs w:val="21"/>
              </w:rPr>
              <w:t>有</w:t>
            </w:r>
          </w:p>
          <w:p w:rsidR="00121C8E" w:rsidRPr="00121C8E" w:rsidP="00121C8E">
            <w:pPr>
              <w:jc w:val="center"/>
              <w:rPr>
                <w:szCs w:val="21"/>
              </w:rPr>
            </w:pPr>
            <w:r w:rsidRPr="00121C8E">
              <w:rPr>
                <w:szCs w:val="21"/>
              </w:rPr>
              <w:t>组</w:t>
            </w:r>
          </w:p>
          <w:p w:rsidR="00121C8E" w:rsidRPr="00121C8E" w:rsidP="00121C8E">
            <w:pPr>
              <w:jc w:val="center"/>
              <w:rPr>
                <w:szCs w:val="21"/>
              </w:rPr>
            </w:pPr>
            <w:r w:rsidRPr="00121C8E">
              <w:rPr>
                <w:szCs w:val="21"/>
              </w:rPr>
              <w:t>织</w:t>
            </w:r>
          </w:p>
        </w:tc>
        <w:tc>
          <w:tcPr>
            <w:tcW w:w="329" w:type="pct"/>
            <w:vMerge w:val="restart"/>
            <w:vAlign w:val="center"/>
          </w:tcPr>
          <w:p w:rsidR="00121C8E" w:rsidRPr="00121C8E" w:rsidP="00121C8E">
            <w:pPr>
              <w:widowControl/>
              <w:jc w:val="center"/>
              <w:rPr>
                <w:szCs w:val="21"/>
              </w:rPr>
            </w:pPr>
            <w:r w:rsidRPr="00121C8E">
              <w:rPr>
                <w:rFonts w:hint="eastAsia"/>
                <w:bCs/>
                <w:szCs w:val="21"/>
              </w:rPr>
              <w:t>玉米加工生产线</w:t>
            </w:r>
          </w:p>
        </w:tc>
        <w:tc>
          <w:tcPr>
            <w:tcW w:w="805" w:type="pct"/>
            <w:gridSpan w:val="2"/>
            <w:vAlign w:val="center"/>
          </w:tcPr>
          <w:p w:rsidR="00121C8E" w:rsidRPr="00121C8E" w:rsidP="00121C8E">
            <w:pPr>
              <w:tabs>
                <w:tab w:val="left" w:pos="600"/>
              </w:tabs>
              <w:rPr>
                <w:bCs/>
                <w:szCs w:val="21"/>
              </w:rPr>
            </w:pPr>
            <w:r w:rsidRPr="00121C8E">
              <w:rPr>
                <w:rFonts w:hint="eastAsia"/>
                <w:bCs/>
                <w:szCs w:val="21"/>
              </w:rPr>
              <w:t>玉米净化废气（玉米卸料废气、筛分废气、风选收料废气）DA001</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1079" w:type="pct"/>
            <w:gridSpan w:val="5"/>
            <w:vAlign w:val="center"/>
          </w:tcPr>
          <w:p w:rsidR="00121C8E" w:rsidRPr="00121C8E" w:rsidP="00121C8E">
            <w:pPr>
              <w:widowControl/>
              <w:rPr>
                <w:rFonts w:hint="eastAsia"/>
                <w:kern w:val="0"/>
                <w:szCs w:val="21"/>
              </w:rPr>
            </w:pPr>
            <w:r w:rsidRPr="00121C8E">
              <w:rPr>
                <w:rFonts w:hint="eastAsia"/>
                <w:bCs/>
                <w:szCs w:val="21"/>
              </w:rPr>
              <w:t>联合风道+脉冲式布袋除尘器</w:t>
            </w:r>
            <w:r w:rsidRPr="00121C8E">
              <w:rPr>
                <w:bCs/>
                <w:szCs w:val="21"/>
              </w:rPr>
              <w:t>+20m排气</w:t>
            </w:r>
          </w:p>
        </w:tc>
        <w:tc>
          <w:tcPr>
            <w:tcW w:w="395" w:type="pct"/>
            <w:vAlign w:val="center"/>
          </w:tcPr>
          <w:p w:rsidR="00121C8E" w:rsidRPr="00121C8E" w:rsidP="00121C8E">
            <w:pPr>
              <w:widowControl/>
              <w:jc w:val="center"/>
              <w:rPr>
                <w:rFonts w:hint="eastAsia"/>
                <w:bCs/>
                <w:szCs w:val="21"/>
              </w:rPr>
            </w:pPr>
            <w:r w:rsidRPr="00121C8E">
              <w:rPr>
                <w:rFonts w:hint="eastAsia"/>
                <w:bCs/>
                <w:szCs w:val="21"/>
              </w:rPr>
              <w:t>达标排放</w:t>
            </w:r>
          </w:p>
        </w:tc>
        <w:tc>
          <w:tcPr>
            <w:tcW w:w="1470" w:type="pct"/>
            <w:vAlign w:val="center"/>
          </w:tcPr>
          <w:p w:rsidR="00121C8E" w:rsidRPr="00121C8E" w:rsidP="00121C8E">
            <w:pPr>
              <w:widowControl/>
              <w:rPr>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Align w:val="center"/>
          </w:tcPr>
          <w:p w:rsidR="00121C8E" w:rsidRPr="00121C8E" w:rsidP="00121C8E">
            <w:pPr>
              <w:spacing w:line="240" w:lineRule="exact"/>
              <w:rPr>
                <w:kern w:val="0"/>
                <w:szCs w:val="21"/>
              </w:rPr>
            </w:pPr>
            <w:r w:rsidRPr="00121C8E">
              <w:rPr>
                <w:rFonts w:hint="eastAsia"/>
                <w:bCs/>
                <w:szCs w:val="21"/>
              </w:rPr>
              <w:t>二氧化硫吸收废气DA002</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079" w:type="pct"/>
            <w:gridSpan w:val="5"/>
            <w:vAlign w:val="center"/>
          </w:tcPr>
          <w:p w:rsidR="00121C8E" w:rsidRPr="00121C8E" w:rsidP="00121C8E">
            <w:pPr>
              <w:widowControl/>
              <w:rPr>
                <w:kern w:val="0"/>
                <w:szCs w:val="21"/>
              </w:rPr>
            </w:pPr>
            <w:r w:rsidRPr="00121C8E">
              <w:rPr>
                <w:rFonts w:hint="eastAsia"/>
                <w:szCs w:val="21"/>
              </w:rPr>
              <w:t>3座水吸收塔+三级射流真空泵强化吸收</w:t>
            </w:r>
            <w:r w:rsidRPr="00121C8E">
              <w:rPr>
                <w:rFonts w:hint="eastAsia"/>
                <w:sz w:val="24"/>
              </w:rPr>
              <w:t>+</w:t>
            </w:r>
            <w:r w:rsidRPr="00121C8E">
              <w:rPr>
                <w:rFonts w:hint="eastAsia"/>
                <w:bCs/>
                <w:szCs w:val="21"/>
              </w:rPr>
              <w:t>两级碱喷淋+20</w:t>
            </w:r>
            <w:r w:rsidRPr="00121C8E">
              <w:rPr>
                <w:bCs/>
                <w:szCs w:val="21"/>
              </w:rPr>
              <w:t>m排气筒</w:t>
            </w:r>
          </w:p>
        </w:tc>
        <w:tc>
          <w:tcPr>
            <w:tcW w:w="395" w:type="pct"/>
            <w:vAlign w:val="center"/>
          </w:tcPr>
          <w:p w:rsidR="00121C8E" w:rsidRPr="00121C8E" w:rsidP="00121C8E">
            <w:pPr>
              <w:widowControl/>
              <w:jc w:val="center"/>
              <w:rPr>
                <w:rFonts w:hint="eastAsia"/>
                <w:bCs/>
                <w:szCs w:val="21"/>
              </w:rPr>
            </w:pPr>
            <w:r w:rsidRPr="00121C8E">
              <w:rPr>
                <w:rFonts w:hint="eastAsia"/>
                <w:bCs/>
                <w:szCs w:val="21"/>
              </w:rPr>
              <w:t>达标排放</w:t>
            </w:r>
          </w:p>
        </w:tc>
        <w:tc>
          <w:tcPr>
            <w:tcW w:w="1470" w:type="pct"/>
            <w:vAlign w:val="center"/>
          </w:tcPr>
          <w:p w:rsidR="00121C8E" w:rsidRPr="00121C8E" w:rsidP="00121C8E">
            <w:pPr>
              <w:widowControl/>
              <w:rPr>
                <w:spacing w:val="-4"/>
                <w:szCs w:val="21"/>
              </w:rPr>
            </w:pPr>
            <w:r w:rsidRPr="00121C8E">
              <w:rPr>
                <w:rFonts w:hAnsi="宋体"/>
                <w:szCs w:val="21"/>
              </w:rPr>
              <w:t>《</w:t>
            </w:r>
            <w:r w:rsidRPr="00121C8E">
              <w:rPr>
                <w:rFonts w:hAnsi="宋体" w:hint="eastAsia"/>
                <w:szCs w:val="21"/>
              </w:rPr>
              <w:t>河南省工业窑炉大气污染物排放标准</w:t>
            </w:r>
            <w:r w:rsidRPr="00121C8E">
              <w:rPr>
                <w:rFonts w:hAnsi="宋体"/>
                <w:szCs w:val="21"/>
              </w:rPr>
              <w:t>》（</w:t>
            </w:r>
            <w:r w:rsidRPr="00121C8E">
              <w:rPr>
                <w:rFonts w:hAnsi="宋体" w:hint="eastAsia"/>
                <w:szCs w:val="21"/>
              </w:rPr>
              <w:t>DB41/1066-2020</w:t>
            </w:r>
            <w:r w:rsidRPr="00121C8E">
              <w:rPr>
                <w:rFonts w:hAnsi="宋体"/>
                <w:szCs w:val="21"/>
              </w:rPr>
              <w:t>）相关标准要求</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restart"/>
            <w:vAlign w:val="center"/>
          </w:tcPr>
          <w:p w:rsidR="00121C8E" w:rsidRPr="00121C8E" w:rsidP="00121C8E">
            <w:pPr>
              <w:spacing w:line="240" w:lineRule="exact"/>
              <w:rPr>
                <w:rFonts w:hint="eastAsia"/>
                <w:bCs/>
                <w:szCs w:val="21"/>
              </w:rPr>
            </w:pPr>
            <w:r w:rsidRPr="00121C8E">
              <w:rPr>
                <w:rFonts w:hint="eastAsia"/>
                <w:bCs/>
                <w:szCs w:val="21"/>
              </w:rPr>
              <w:t>废热利用系统废气DA003</w:t>
            </w:r>
          </w:p>
        </w:tc>
        <w:tc>
          <w:tcPr>
            <w:tcW w:w="665" w:type="pct"/>
            <w:gridSpan w:val="2"/>
            <w:vAlign w:val="center"/>
          </w:tcPr>
          <w:p w:rsidR="00121C8E" w:rsidRPr="00121C8E" w:rsidP="00121C8E">
            <w:pPr>
              <w:widowControl/>
              <w:jc w:val="center"/>
              <w:rPr>
                <w:rFonts w:hint="eastAsia"/>
                <w:bCs/>
                <w:kern w:val="0"/>
                <w:szCs w:val="21"/>
              </w:rPr>
            </w:pPr>
            <w:r w:rsidRPr="00121C8E">
              <w:rPr>
                <w:rFonts w:hint="eastAsia"/>
                <w:bCs/>
                <w:kern w:val="0"/>
                <w:szCs w:val="21"/>
              </w:rPr>
              <w:t>颗粒物</w:t>
            </w:r>
          </w:p>
        </w:tc>
        <w:tc>
          <w:tcPr>
            <w:tcW w:w="1079" w:type="pct"/>
            <w:gridSpan w:val="5"/>
            <w:vMerge w:val="restart"/>
            <w:vAlign w:val="center"/>
          </w:tcPr>
          <w:p w:rsidR="00121C8E" w:rsidRPr="00121C8E" w:rsidP="00121C8E">
            <w:pPr>
              <w:widowControl/>
              <w:rPr>
                <w:rFonts w:hint="eastAsia"/>
                <w:b/>
                <w:szCs w:val="21"/>
                <w:u w:val="single"/>
              </w:rPr>
            </w:pPr>
            <w:r w:rsidRPr="00121C8E">
              <w:rPr>
                <w:rFonts w:hint="eastAsia"/>
                <w:b/>
                <w:szCs w:val="21"/>
                <w:u w:val="single"/>
              </w:rPr>
              <w:t>胚芽烘干废气、喷浆玉米皮烘干废气和蛋白烘干废气作为废热先经水喷淋除杂后作为玉米浆蒸发浓缩的热源使用后和玉米浆蒸发浓缩废气一起进冷凝装置，不凝尾气经引风管+碱喷淋+除雾器+干式过滤器+活性炭吸附装置+20</w:t>
            </w:r>
            <w:r w:rsidRPr="00121C8E">
              <w:rPr>
                <w:b/>
                <w:szCs w:val="21"/>
                <w:u w:val="single"/>
              </w:rPr>
              <w:t>m排气筒</w:t>
            </w:r>
            <w:r w:rsidRPr="00121C8E">
              <w:rPr>
                <w:rFonts w:hint="eastAsia"/>
                <w:b/>
                <w:szCs w:val="21"/>
                <w:u w:val="single"/>
              </w:rPr>
              <w:t>，预留在线装置安装位置</w:t>
            </w:r>
          </w:p>
        </w:tc>
        <w:tc>
          <w:tcPr>
            <w:tcW w:w="395" w:type="pct"/>
            <w:vMerge w:val="restart"/>
            <w:vAlign w:val="center"/>
          </w:tcPr>
          <w:p w:rsidR="00121C8E" w:rsidRPr="00121C8E" w:rsidP="00121C8E">
            <w:pPr>
              <w:widowControl/>
              <w:jc w:val="center"/>
              <w:rPr>
                <w:rFonts w:hint="eastAsia"/>
                <w:b/>
                <w:szCs w:val="21"/>
                <w:u w:val="single"/>
              </w:rPr>
            </w:pPr>
            <w:r w:rsidRPr="00121C8E">
              <w:rPr>
                <w:rFonts w:hint="eastAsia"/>
                <w:b/>
                <w:szCs w:val="21"/>
                <w:u w:val="single"/>
              </w:rPr>
              <w:t>达标排放</w:t>
            </w:r>
          </w:p>
        </w:tc>
        <w:tc>
          <w:tcPr>
            <w:tcW w:w="1470" w:type="pct"/>
            <w:vMerge w:val="restart"/>
            <w:vAlign w:val="center"/>
          </w:tcPr>
          <w:p w:rsidR="00121C8E" w:rsidRPr="00121C8E" w:rsidP="00121C8E">
            <w:pPr>
              <w:widowControl/>
              <w:rPr>
                <w:bCs/>
                <w:spacing w:val="-4"/>
                <w:szCs w:val="21"/>
              </w:rPr>
            </w:pPr>
            <w:r w:rsidRPr="00121C8E">
              <w:rPr>
                <w:rFonts w:hAnsi="宋体"/>
                <w:bCs/>
                <w:szCs w:val="21"/>
              </w:rPr>
              <w:t>《大气污染综合排放标准》（</w:t>
            </w:r>
            <w:r w:rsidRPr="00121C8E">
              <w:rPr>
                <w:bCs/>
                <w:szCs w:val="21"/>
              </w:rPr>
              <w:t>GB16297-1996</w:t>
            </w:r>
            <w:r w:rsidRPr="00121C8E">
              <w:rPr>
                <w:rFonts w:hAnsi="宋体"/>
                <w:bCs/>
                <w:szCs w:val="21"/>
              </w:rPr>
              <w:t>）表</w:t>
            </w:r>
            <w:r w:rsidRPr="00121C8E">
              <w:rPr>
                <w:bCs/>
                <w:szCs w:val="21"/>
              </w:rPr>
              <w:t>2</w:t>
            </w:r>
            <w:r w:rsidRPr="00121C8E">
              <w:rPr>
                <w:rFonts w:hAnsi="宋体"/>
                <w:bCs/>
                <w:szCs w:val="21"/>
              </w:rPr>
              <w:t>二级</w:t>
            </w:r>
            <w:r w:rsidRPr="00121C8E">
              <w:rPr>
                <w:rFonts w:hAnsi="宋体" w:hint="eastAsia"/>
                <w:bCs/>
                <w:szCs w:val="21"/>
              </w:rPr>
              <w:t>和《焦作市污染防治攻坚战领导小组办公室关于印发焦作市2020年大气污染防治攻坚战工作方案的通知》（焦环攻坚办[2020]18号）</w:t>
            </w:r>
            <w:r w:rsidRPr="00121C8E">
              <w:rPr>
                <w:rFonts w:hAnsi="宋体"/>
                <w:bCs/>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bCs/>
                <w:kern w:val="0"/>
                <w:szCs w:val="21"/>
              </w:rPr>
            </w:pPr>
            <w:r w:rsidRPr="00121C8E">
              <w:rPr>
                <w:rFonts w:hint="eastAsia"/>
                <w:bCs/>
                <w:kern w:val="0"/>
                <w:szCs w:val="21"/>
              </w:rPr>
              <w:t>二氧化硫</w:t>
            </w:r>
          </w:p>
        </w:tc>
        <w:tc>
          <w:tcPr>
            <w:tcW w:w="1079" w:type="pct"/>
            <w:gridSpan w:val="5"/>
            <w:vMerge/>
            <w:vAlign w:val="center"/>
          </w:tcPr>
          <w:p w:rsidR="00121C8E" w:rsidRPr="00121C8E" w:rsidP="00121C8E">
            <w:pPr>
              <w:widowControl/>
              <w:rPr>
                <w:rFonts w:hint="eastAsia"/>
                <w:b/>
                <w:szCs w:val="21"/>
                <w:u w:val="single"/>
              </w:rPr>
            </w:pPr>
          </w:p>
        </w:tc>
        <w:tc>
          <w:tcPr>
            <w:tcW w:w="395" w:type="pct"/>
            <w:vMerge/>
            <w:vAlign w:val="center"/>
          </w:tcPr>
          <w:p w:rsidR="00121C8E" w:rsidRPr="00121C8E" w:rsidP="00121C8E">
            <w:pPr>
              <w:widowControl/>
              <w:jc w:val="center"/>
              <w:rPr>
                <w:rFonts w:hint="eastAsia"/>
                <w:b/>
                <w:szCs w:val="21"/>
                <w:u w:val="single"/>
              </w:rPr>
            </w:pPr>
          </w:p>
        </w:tc>
        <w:tc>
          <w:tcPr>
            <w:tcW w:w="1470" w:type="pct"/>
            <w:vMerge/>
            <w:vAlign w:val="center"/>
          </w:tcPr>
          <w:p w:rsidR="00121C8E" w:rsidRPr="00121C8E" w:rsidP="00121C8E">
            <w:pPr>
              <w:widowControl/>
              <w:rPr>
                <w:bCs/>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bCs/>
                <w:kern w:val="0"/>
                <w:szCs w:val="21"/>
              </w:rPr>
            </w:pPr>
            <w:r w:rsidRPr="00121C8E">
              <w:rPr>
                <w:rFonts w:hint="eastAsia"/>
                <w:bCs/>
                <w:kern w:val="0"/>
                <w:szCs w:val="21"/>
              </w:rPr>
              <w:t>非甲烷总烃</w:t>
            </w:r>
          </w:p>
        </w:tc>
        <w:tc>
          <w:tcPr>
            <w:tcW w:w="1079" w:type="pct"/>
            <w:gridSpan w:val="5"/>
            <w:vMerge/>
            <w:vAlign w:val="center"/>
          </w:tcPr>
          <w:p w:rsidR="00121C8E" w:rsidRPr="00121C8E" w:rsidP="00121C8E">
            <w:pPr>
              <w:widowControl/>
              <w:rPr>
                <w:rFonts w:hint="eastAsia"/>
                <w:b/>
                <w:szCs w:val="21"/>
                <w:u w:val="single"/>
              </w:rPr>
            </w:pPr>
          </w:p>
        </w:tc>
        <w:tc>
          <w:tcPr>
            <w:tcW w:w="395" w:type="pct"/>
            <w:vMerge/>
            <w:vAlign w:val="center"/>
          </w:tcPr>
          <w:p w:rsidR="00121C8E" w:rsidRPr="00121C8E" w:rsidP="00121C8E">
            <w:pPr>
              <w:widowControl/>
              <w:jc w:val="center"/>
              <w:rPr>
                <w:rFonts w:hint="eastAsia"/>
                <w:b/>
                <w:szCs w:val="21"/>
                <w:u w:val="single"/>
              </w:rPr>
            </w:pPr>
          </w:p>
        </w:tc>
        <w:tc>
          <w:tcPr>
            <w:tcW w:w="1470" w:type="pct"/>
            <w:vAlign w:val="center"/>
          </w:tcPr>
          <w:p w:rsidR="00121C8E" w:rsidRPr="00121C8E" w:rsidP="00121C8E">
            <w:pPr>
              <w:widowControl/>
              <w:rPr>
                <w:bCs/>
                <w:spacing w:val="-4"/>
                <w:szCs w:val="21"/>
              </w:rPr>
            </w:pPr>
            <w:r w:rsidRPr="00121C8E">
              <w:rPr>
                <w:rFonts w:hAnsi="宋体" w:hint="eastAsia"/>
                <w:bCs/>
                <w:szCs w:val="21"/>
              </w:rPr>
              <w:t>《关于全省开展工业企业挥发性有机物专项治理工作中排放建议值的通知》（豫环攻坚办〔2017〕162号）</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bCs/>
                <w:kern w:val="0"/>
                <w:szCs w:val="21"/>
              </w:rPr>
            </w:pPr>
            <w:r w:rsidRPr="00121C8E">
              <w:rPr>
                <w:rFonts w:hint="eastAsia"/>
                <w:bCs/>
                <w:kern w:val="0"/>
                <w:szCs w:val="21"/>
              </w:rPr>
              <w:t>硫酸雾</w:t>
            </w:r>
          </w:p>
        </w:tc>
        <w:tc>
          <w:tcPr>
            <w:tcW w:w="1079" w:type="pct"/>
            <w:gridSpan w:val="5"/>
            <w:vMerge/>
            <w:vAlign w:val="center"/>
          </w:tcPr>
          <w:p w:rsidR="00121C8E" w:rsidRPr="00121C8E" w:rsidP="00121C8E">
            <w:pPr>
              <w:widowControl/>
              <w:rPr>
                <w:rFonts w:hint="eastAsia"/>
                <w:b/>
                <w:szCs w:val="21"/>
                <w:u w:val="single"/>
              </w:rPr>
            </w:pPr>
          </w:p>
        </w:tc>
        <w:tc>
          <w:tcPr>
            <w:tcW w:w="395" w:type="pct"/>
            <w:vMerge/>
            <w:vAlign w:val="center"/>
          </w:tcPr>
          <w:p w:rsidR="00121C8E" w:rsidRPr="00121C8E" w:rsidP="00121C8E">
            <w:pPr>
              <w:widowControl/>
              <w:jc w:val="center"/>
              <w:rPr>
                <w:rFonts w:hint="eastAsia"/>
                <w:b/>
                <w:szCs w:val="21"/>
                <w:u w:val="single"/>
              </w:rPr>
            </w:pPr>
          </w:p>
        </w:tc>
        <w:tc>
          <w:tcPr>
            <w:tcW w:w="1470" w:type="pct"/>
            <w:vAlign w:val="center"/>
          </w:tcPr>
          <w:p w:rsidR="00121C8E" w:rsidRPr="00121C8E" w:rsidP="00121C8E">
            <w:pPr>
              <w:widowControl/>
              <w:rPr>
                <w:bCs/>
                <w:spacing w:val="-4"/>
                <w:szCs w:val="21"/>
              </w:rPr>
            </w:pPr>
            <w:r w:rsidRPr="00121C8E">
              <w:rPr>
                <w:rFonts w:hAnsi="宋体"/>
                <w:bCs/>
                <w:szCs w:val="21"/>
              </w:rPr>
              <w:t>《大气污染综合排放标准》（</w:t>
            </w:r>
            <w:r w:rsidRPr="00121C8E">
              <w:rPr>
                <w:bCs/>
                <w:szCs w:val="21"/>
              </w:rPr>
              <w:t>GB16297-1996</w:t>
            </w:r>
            <w:r w:rsidRPr="00121C8E">
              <w:rPr>
                <w:rFonts w:hAnsi="宋体"/>
                <w:bCs/>
                <w:szCs w:val="21"/>
              </w:rPr>
              <w:t>）表</w:t>
            </w:r>
            <w:r w:rsidRPr="00121C8E">
              <w:rPr>
                <w:bCs/>
                <w:szCs w:val="21"/>
              </w:rPr>
              <w:t>2</w:t>
            </w:r>
            <w:r w:rsidRPr="00121C8E">
              <w:rPr>
                <w:rFonts w:hAnsi="宋体"/>
                <w:bCs/>
                <w:szCs w:val="21"/>
              </w:rPr>
              <w:t>二级</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Align w:val="center"/>
          </w:tcPr>
          <w:p w:rsidR="00121C8E" w:rsidRPr="00121C8E" w:rsidP="00121C8E">
            <w:pPr>
              <w:spacing w:line="240" w:lineRule="exact"/>
              <w:rPr>
                <w:rFonts w:hint="eastAsia"/>
                <w:bCs/>
                <w:szCs w:val="21"/>
              </w:rPr>
            </w:pPr>
            <w:r w:rsidRPr="00121C8E">
              <w:rPr>
                <w:rFonts w:hint="eastAsia"/>
                <w:bCs/>
                <w:szCs w:val="21"/>
              </w:rPr>
              <w:t>其他二氧化硫废气DA004（亚硫酸溶液储罐、浸泡废气、胚芽分离及加工、玉米皮分离及加工、蛋白分离及加工）</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079" w:type="pct"/>
            <w:gridSpan w:val="5"/>
            <w:vAlign w:val="center"/>
          </w:tcPr>
          <w:p w:rsidR="00121C8E" w:rsidRPr="00121C8E" w:rsidP="00121C8E">
            <w:pPr>
              <w:widowControl/>
              <w:rPr>
                <w:rFonts w:hint="eastAsia"/>
                <w:bCs/>
                <w:szCs w:val="21"/>
              </w:rPr>
            </w:pPr>
            <w:r w:rsidRPr="00121C8E">
              <w:rPr>
                <w:rFonts w:hint="eastAsia"/>
                <w:bCs/>
                <w:szCs w:val="21"/>
              </w:rPr>
              <w:t>引风管+联合风道+碱喷淋+20</w:t>
            </w:r>
            <w:r w:rsidRPr="00121C8E">
              <w:rPr>
                <w:bCs/>
                <w:szCs w:val="21"/>
              </w:rPr>
              <w:t>m排气筒</w:t>
            </w:r>
          </w:p>
        </w:tc>
        <w:tc>
          <w:tcPr>
            <w:tcW w:w="395" w:type="pct"/>
            <w:vAlign w:val="center"/>
          </w:tcPr>
          <w:p w:rsidR="00121C8E" w:rsidRPr="00121C8E" w:rsidP="00121C8E">
            <w:pPr>
              <w:widowControl/>
              <w:jc w:val="center"/>
              <w:rPr>
                <w:rFonts w:hint="eastAsia"/>
                <w:bCs/>
                <w:szCs w:val="21"/>
              </w:rPr>
            </w:pPr>
            <w:r w:rsidRPr="00121C8E">
              <w:rPr>
                <w:rFonts w:hint="eastAsia"/>
                <w:bCs/>
                <w:szCs w:val="21"/>
              </w:rPr>
              <w:t>达标排放</w:t>
            </w:r>
          </w:p>
        </w:tc>
        <w:tc>
          <w:tcPr>
            <w:tcW w:w="1470"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Align w:val="center"/>
          </w:tcPr>
          <w:p w:rsidR="00121C8E" w:rsidRPr="00121C8E" w:rsidP="00121C8E">
            <w:pPr>
              <w:spacing w:line="240" w:lineRule="exact"/>
              <w:rPr>
                <w:rFonts w:hint="eastAsia"/>
                <w:bCs/>
                <w:szCs w:val="21"/>
              </w:rPr>
            </w:pPr>
            <w:r w:rsidRPr="00121C8E">
              <w:rPr>
                <w:rFonts w:hint="eastAsia"/>
                <w:bCs/>
                <w:szCs w:val="21"/>
              </w:rPr>
              <w:t>副产品（胚芽、喷浆玉米皮、饲料用蛋白粉）冷却收料、包装DA005</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1079" w:type="pct"/>
            <w:gridSpan w:val="5"/>
            <w:vAlign w:val="center"/>
          </w:tcPr>
          <w:p w:rsidR="00121C8E" w:rsidRPr="00121C8E" w:rsidP="00121C8E">
            <w:pPr>
              <w:widowControl/>
              <w:rPr>
                <w:bCs/>
                <w:szCs w:val="21"/>
              </w:rPr>
            </w:pPr>
            <w:r w:rsidRPr="00121C8E">
              <w:rPr>
                <w:rFonts w:hint="eastAsia"/>
                <w:bCs/>
                <w:szCs w:val="21"/>
              </w:rPr>
              <w:t>胚芽、喷浆玉米皮、饲料用蛋白粉风冷后和包装废气均采用旋风+脉冲式袋式除尘器收料，最后一起通过20m排气筒排放</w:t>
            </w:r>
          </w:p>
        </w:tc>
        <w:tc>
          <w:tcPr>
            <w:tcW w:w="395" w:type="pct"/>
            <w:vAlign w:val="center"/>
          </w:tcPr>
          <w:p w:rsidR="00121C8E" w:rsidRPr="00121C8E" w:rsidP="00121C8E">
            <w:pPr>
              <w:widowControl/>
              <w:jc w:val="center"/>
              <w:rPr>
                <w:rFonts w:hint="eastAsia"/>
                <w:bCs/>
                <w:szCs w:val="21"/>
              </w:rPr>
            </w:pPr>
            <w:r w:rsidRPr="00121C8E">
              <w:rPr>
                <w:rFonts w:hint="eastAsia"/>
                <w:bCs/>
                <w:szCs w:val="21"/>
              </w:rPr>
              <w:t>达标排放</w:t>
            </w:r>
          </w:p>
        </w:tc>
        <w:tc>
          <w:tcPr>
            <w:tcW w:w="1470"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restart"/>
            <w:vAlign w:val="center"/>
          </w:tcPr>
          <w:p w:rsidR="00121C8E" w:rsidRPr="00121C8E" w:rsidP="00121C8E">
            <w:pPr>
              <w:spacing w:line="240" w:lineRule="exact"/>
              <w:rPr>
                <w:rFonts w:hint="eastAsia"/>
                <w:bCs/>
                <w:szCs w:val="21"/>
              </w:rPr>
            </w:pPr>
            <w:r w:rsidRPr="00121C8E">
              <w:rPr>
                <w:rFonts w:hint="eastAsia"/>
                <w:bCs/>
                <w:szCs w:val="21"/>
              </w:rPr>
              <w:t>玉米淀粉收料包装废气DA006</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1079" w:type="pct"/>
            <w:gridSpan w:val="5"/>
            <w:vMerge w:val="restart"/>
            <w:vAlign w:val="center"/>
          </w:tcPr>
          <w:p w:rsidR="00121C8E" w:rsidRPr="00121C8E" w:rsidP="00121C8E">
            <w:pPr>
              <w:widowControl/>
              <w:rPr>
                <w:rFonts w:hint="eastAsia"/>
                <w:bCs/>
                <w:szCs w:val="21"/>
              </w:rPr>
            </w:pPr>
            <w:r w:rsidRPr="00121C8E">
              <w:rPr>
                <w:rFonts w:hint="eastAsia"/>
                <w:bCs/>
                <w:szCs w:val="21"/>
              </w:rPr>
              <w:t>旋风收料后经脉冲式袋式除尘器+碱喷淋+20</w:t>
            </w:r>
            <w:r w:rsidRPr="00121C8E">
              <w:rPr>
                <w:bCs/>
                <w:szCs w:val="21"/>
              </w:rPr>
              <w:t>m排气筒</w:t>
            </w:r>
          </w:p>
        </w:tc>
        <w:tc>
          <w:tcPr>
            <w:tcW w:w="395" w:type="pct"/>
            <w:vMerge w:val="restart"/>
            <w:vAlign w:val="center"/>
          </w:tcPr>
          <w:p w:rsidR="00121C8E" w:rsidRPr="00121C8E" w:rsidP="00121C8E">
            <w:pPr>
              <w:widowControl/>
              <w:rPr>
                <w:rFonts w:hint="eastAsia"/>
                <w:bCs/>
                <w:szCs w:val="21"/>
              </w:rPr>
            </w:pPr>
            <w:r w:rsidRPr="00121C8E">
              <w:rPr>
                <w:rFonts w:hint="eastAsia"/>
                <w:bCs/>
                <w:szCs w:val="21"/>
              </w:rPr>
              <w:t>达标排放</w:t>
            </w:r>
          </w:p>
        </w:tc>
        <w:tc>
          <w:tcPr>
            <w:tcW w:w="1470" w:type="pct"/>
            <w:vMerge w:val="restar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079" w:type="pct"/>
            <w:gridSpan w:val="5"/>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Merge/>
            <w:vAlign w:val="center"/>
          </w:tcPr>
          <w:p w:rsidR="00121C8E" w:rsidRP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Align w:val="center"/>
          </w:tcPr>
          <w:p w:rsidR="00121C8E" w:rsidRPr="00121C8E" w:rsidP="00121C8E">
            <w:pPr>
              <w:spacing w:line="240" w:lineRule="exact"/>
              <w:rPr>
                <w:rFonts w:hint="eastAsia"/>
                <w:bCs/>
                <w:szCs w:val="21"/>
              </w:rPr>
            </w:pPr>
            <w:r w:rsidRPr="00121C8E">
              <w:rPr>
                <w:rFonts w:hint="eastAsia"/>
                <w:bCs/>
                <w:szCs w:val="21"/>
              </w:rPr>
              <w:t>活性炭上料（麦芽糊精、高麦芽糖浆、核黄素发酵剂）DA007</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1079" w:type="pct"/>
            <w:gridSpan w:val="5"/>
            <w:vAlign w:val="center"/>
          </w:tcPr>
          <w:p w:rsidR="00121C8E" w:rsidRPr="00121C8E" w:rsidP="00121C8E">
            <w:pPr>
              <w:widowControl/>
              <w:rPr>
                <w:rFonts w:hint="eastAsia"/>
                <w:bCs/>
                <w:szCs w:val="21"/>
              </w:rPr>
            </w:pPr>
            <w:r w:rsidRPr="00121C8E">
              <w:rPr>
                <w:rFonts w:hint="eastAsia"/>
                <w:bCs/>
                <w:szCs w:val="21"/>
              </w:rPr>
              <w:t>脉冲式袋式除尘器+20</w:t>
            </w:r>
            <w:r w:rsidRPr="00121C8E">
              <w:rPr>
                <w:bCs/>
                <w:szCs w:val="21"/>
              </w:rPr>
              <w:t>m排气筒</w:t>
            </w:r>
          </w:p>
        </w:tc>
        <w:tc>
          <w:tcPr>
            <w:tcW w:w="395" w:type="pct"/>
            <w:vAlign w:val="center"/>
          </w:tcPr>
          <w:p w:rsidR="00121C8E" w:rsidRPr="00121C8E" w:rsidP="00121C8E">
            <w:pPr>
              <w:widowControl/>
              <w:rPr>
                <w:rFonts w:hint="eastAsia"/>
                <w:bCs/>
                <w:szCs w:val="21"/>
              </w:rPr>
            </w:pPr>
            <w:r w:rsidRPr="00121C8E">
              <w:rPr>
                <w:rFonts w:hint="eastAsia"/>
                <w:bCs/>
                <w:szCs w:val="21"/>
              </w:rPr>
              <w:t>达标排放</w:t>
            </w:r>
          </w:p>
        </w:tc>
        <w:tc>
          <w:tcPr>
            <w:tcW w:w="1470"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455" w:type="pct"/>
            <w:vMerge w:val="restart"/>
            <w:vAlign w:val="center"/>
          </w:tcPr>
          <w:p w:rsidR="00121C8E" w:rsidRPr="00121C8E" w:rsidP="00121C8E">
            <w:pPr>
              <w:spacing w:line="240" w:lineRule="exact"/>
              <w:jc w:val="center"/>
              <w:rPr>
                <w:rFonts w:hint="eastAsia"/>
                <w:bCs/>
                <w:szCs w:val="21"/>
              </w:rPr>
            </w:pPr>
            <w:r w:rsidRPr="00121C8E">
              <w:rPr>
                <w:rFonts w:hint="eastAsia"/>
                <w:bCs/>
                <w:szCs w:val="21"/>
              </w:rPr>
              <w:t>麦芽糊精生产DA008</w:t>
            </w:r>
          </w:p>
        </w:tc>
        <w:tc>
          <w:tcPr>
            <w:tcW w:w="349" w:type="pct"/>
            <w:vAlign w:val="center"/>
          </w:tcPr>
          <w:p w:rsidR="00121C8E" w:rsidRPr="00121C8E" w:rsidP="00121C8E">
            <w:pPr>
              <w:spacing w:line="240" w:lineRule="exact"/>
              <w:jc w:val="center"/>
              <w:rPr>
                <w:rFonts w:hint="eastAsia"/>
                <w:bCs/>
                <w:szCs w:val="21"/>
              </w:rPr>
            </w:pPr>
            <w:r w:rsidRPr="00121C8E">
              <w:rPr>
                <w:rFonts w:hint="eastAsia"/>
                <w:bCs/>
                <w:szCs w:val="21"/>
              </w:rPr>
              <w:t>干燥</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739" w:type="pct"/>
            <w:gridSpan w:val="4"/>
            <w:vAlign w:val="center"/>
          </w:tcPr>
          <w:p w:rsidR="00121C8E" w:rsidRPr="00121C8E" w:rsidP="00121C8E">
            <w:pPr>
              <w:widowControl/>
              <w:rPr>
                <w:bCs/>
                <w:szCs w:val="21"/>
              </w:rPr>
            </w:pPr>
            <w:r w:rsidRPr="00121C8E">
              <w:rPr>
                <w:rFonts w:hint="eastAsia"/>
                <w:bCs/>
                <w:szCs w:val="21"/>
              </w:rPr>
              <w:t>旋风+脉冲式袋式除尘器收料</w:t>
            </w:r>
          </w:p>
        </w:tc>
        <w:tc>
          <w:tcPr>
            <w:tcW w:w="340" w:type="pct"/>
            <w:vMerge w:val="restart"/>
            <w:vAlign w:val="center"/>
          </w:tcPr>
          <w:p w:rsidR="00121C8E" w:rsidRPr="00121C8E" w:rsidP="00121C8E">
            <w:pPr>
              <w:widowControl/>
              <w:rPr>
                <w:bCs/>
                <w:szCs w:val="21"/>
              </w:rPr>
            </w:pPr>
            <w:r w:rsidRPr="00121C8E">
              <w:rPr>
                <w:rFonts w:hint="eastAsia"/>
                <w:bCs/>
                <w:szCs w:val="21"/>
              </w:rPr>
              <w:t>20m排气筒</w:t>
            </w:r>
          </w:p>
        </w:tc>
        <w:tc>
          <w:tcPr>
            <w:tcW w:w="395" w:type="pct"/>
            <w:vMerge w:val="restart"/>
            <w:vAlign w:val="center"/>
          </w:tcPr>
          <w:p w:rsidR="00121C8E" w:rsidRPr="00121C8E" w:rsidP="00121C8E">
            <w:pPr>
              <w:widowControl/>
              <w:rPr>
                <w:rFonts w:hint="eastAsia"/>
                <w:bCs/>
                <w:szCs w:val="21"/>
              </w:rPr>
            </w:pPr>
            <w:r w:rsidRPr="00121C8E">
              <w:rPr>
                <w:rFonts w:hint="eastAsia"/>
                <w:bCs/>
                <w:szCs w:val="21"/>
              </w:rPr>
              <w:t>达标排放</w:t>
            </w:r>
          </w:p>
        </w:tc>
        <w:tc>
          <w:tcPr>
            <w:tcW w:w="1470" w:type="pct"/>
            <w:vMerge w:val="restar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455" w:type="pct"/>
            <w:vMerge/>
            <w:vAlign w:val="center"/>
          </w:tcPr>
          <w:p w:rsidR="00121C8E" w:rsidRPr="00121C8E" w:rsidP="00121C8E">
            <w:pPr>
              <w:spacing w:line="240" w:lineRule="exact"/>
              <w:jc w:val="center"/>
              <w:rPr>
                <w:rFonts w:hint="eastAsia"/>
                <w:bCs/>
                <w:szCs w:val="21"/>
              </w:rPr>
            </w:pPr>
          </w:p>
        </w:tc>
        <w:tc>
          <w:tcPr>
            <w:tcW w:w="349" w:type="pct"/>
            <w:vAlign w:val="center"/>
          </w:tcPr>
          <w:p w:rsidR="00121C8E" w:rsidRPr="00121C8E" w:rsidP="00121C8E">
            <w:pPr>
              <w:spacing w:line="240" w:lineRule="exact"/>
              <w:rPr>
                <w:rFonts w:hint="eastAsia"/>
                <w:bCs/>
                <w:szCs w:val="21"/>
              </w:rPr>
            </w:pPr>
            <w:r w:rsidRPr="00121C8E">
              <w:rPr>
                <w:rFonts w:hint="eastAsia"/>
                <w:bCs/>
                <w:szCs w:val="21"/>
              </w:rPr>
              <w:t>冷却包装</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739" w:type="pct"/>
            <w:gridSpan w:val="4"/>
            <w:vAlign w:val="center"/>
          </w:tcPr>
          <w:p w:rsidR="00121C8E" w:rsidRPr="00121C8E" w:rsidP="00121C8E">
            <w:pPr>
              <w:widowControl/>
              <w:rPr>
                <w:bCs/>
                <w:szCs w:val="21"/>
              </w:rPr>
            </w:pPr>
            <w:r w:rsidRPr="00121C8E">
              <w:rPr>
                <w:rFonts w:hint="eastAsia"/>
                <w:bCs/>
                <w:szCs w:val="21"/>
              </w:rPr>
              <w:t>旋风+脉冲式袋式除尘器收料+脉冲式布袋除尘</w:t>
            </w:r>
          </w:p>
        </w:tc>
        <w:tc>
          <w:tcPr>
            <w:tcW w:w="340" w:type="pct"/>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Merge/>
            <w:vAlign w:val="center"/>
          </w:tcPr>
          <w:p w:rsidR="00121C8E" w:rsidRP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restart"/>
            <w:vAlign w:val="center"/>
          </w:tcPr>
          <w:p w:rsidR="00121C8E" w:rsidRPr="00121C8E" w:rsidP="00121C8E">
            <w:pPr>
              <w:spacing w:line="240" w:lineRule="exact"/>
              <w:rPr>
                <w:rFonts w:hint="eastAsia"/>
                <w:bCs/>
                <w:szCs w:val="21"/>
              </w:rPr>
            </w:pPr>
            <w:r w:rsidRPr="00121C8E">
              <w:rPr>
                <w:rFonts w:hint="eastAsia"/>
                <w:bCs/>
                <w:szCs w:val="21"/>
              </w:rPr>
              <w:t>核黄素发酵剂蒸发浓缩废气DA009</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硫酸雾</w:t>
            </w:r>
          </w:p>
        </w:tc>
        <w:tc>
          <w:tcPr>
            <w:tcW w:w="1079" w:type="pct"/>
            <w:gridSpan w:val="5"/>
            <w:vMerge w:val="restart"/>
            <w:vAlign w:val="center"/>
          </w:tcPr>
          <w:p w:rsidR="00121C8E" w:rsidRPr="00121C8E" w:rsidP="00121C8E">
            <w:pPr>
              <w:widowControl/>
              <w:rPr>
                <w:rFonts w:hint="eastAsia"/>
                <w:b/>
                <w:szCs w:val="21"/>
                <w:u w:val="single"/>
              </w:rPr>
            </w:pPr>
            <w:r w:rsidRPr="00121C8E">
              <w:rPr>
                <w:rFonts w:hint="eastAsia"/>
                <w:b/>
                <w:szCs w:val="21"/>
                <w:u w:val="single"/>
              </w:rPr>
              <w:t>集气罩+碱喷淋+除雾器+活性炭吸附装置+20</w:t>
            </w:r>
            <w:r w:rsidRPr="00121C8E">
              <w:rPr>
                <w:b/>
                <w:szCs w:val="21"/>
                <w:u w:val="single"/>
              </w:rPr>
              <w:t>m排气筒</w:t>
            </w:r>
            <w:r w:rsidRPr="00121C8E">
              <w:rPr>
                <w:rFonts w:hint="eastAsia"/>
                <w:b/>
                <w:szCs w:val="21"/>
                <w:u w:val="single"/>
              </w:rPr>
              <w:t>，预留在线装置安装位置</w:t>
            </w:r>
          </w:p>
        </w:tc>
        <w:tc>
          <w:tcPr>
            <w:tcW w:w="395" w:type="pct"/>
            <w:vMerge w:val="restart"/>
            <w:vAlign w:val="center"/>
          </w:tcPr>
          <w:p w:rsidR="00121C8E" w:rsidRPr="00121C8E" w:rsidP="00121C8E">
            <w:pPr>
              <w:widowControl/>
              <w:rPr>
                <w:rFonts w:hint="eastAsia"/>
                <w:bCs/>
                <w:szCs w:val="21"/>
              </w:rPr>
            </w:pPr>
            <w:r w:rsidRPr="00121C8E">
              <w:rPr>
                <w:rFonts w:hint="eastAsia"/>
                <w:bCs/>
                <w:szCs w:val="21"/>
              </w:rPr>
              <w:t>达标排放</w:t>
            </w:r>
          </w:p>
        </w:tc>
        <w:tc>
          <w:tcPr>
            <w:tcW w:w="1470"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079" w:type="pct"/>
            <w:gridSpan w:val="5"/>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Align w:val="center"/>
          </w:tcPr>
          <w:p w:rsidR="00121C8E" w:rsidRPr="00121C8E" w:rsidP="00121C8E">
            <w:pPr>
              <w:widowControl/>
              <w:rPr>
                <w:spacing w:val="-4"/>
                <w:szCs w:val="21"/>
              </w:rPr>
            </w:pPr>
            <w:r w:rsidRPr="00121C8E">
              <w:rPr>
                <w:rFonts w:hAnsi="宋体"/>
                <w:szCs w:val="21"/>
              </w:rPr>
              <w:t>《大气污染综合排放标准》（</w:t>
            </w:r>
            <w:r w:rsidRPr="00121C8E">
              <w:rPr>
                <w:szCs w:val="21"/>
              </w:rPr>
              <w:t>GB16297-1996</w:t>
            </w:r>
            <w:r w:rsidRPr="00121C8E">
              <w:rPr>
                <w:rFonts w:hAnsi="宋体"/>
                <w:szCs w:val="21"/>
              </w:rPr>
              <w:t>）表</w:t>
            </w:r>
            <w:r w:rsidRPr="00121C8E">
              <w:rPr>
                <w:szCs w:val="21"/>
              </w:rPr>
              <w:t>2</w:t>
            </w:r>
            <w:r w:rsidRPr="00121C8E">
              <w:rPr>
                <w:rFonts w:hAnsi="宋体"/>
                <w:szCs w:val="21"/>
              </w:rPr>
              <w:t>二级</w:t>
            </w:r>
            <w:r w:rsidRPr="00121C8E">
              <w:rPr>
                <w:rFonts w:hAnsi="宋体" w:hint="eastAsia"/>
                <w:szCs w:val="21"/>
              </w:rPr>
              <w:t>和《焦作市污染防治攻坚战领导小组办公室关于印发焦作市2020年大气污染防治攻坚战工作方案的通知》（焦环攻坚办[2020]18号）</w:t>
            </w:r>
            <w:r w:rsidRPr="00121C8E">
              <w:rPr>
                <w:rFonts w:hAnsi="宋体"/>
                <w:szCs w:val="21"/>
              </w:rPr>
              <w:t>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非甲烷总烃</w:t>
            </w:r>
          </w:p>
        </w:tc>
        <w:tc>
          <w:tcPr>
            <w:tcW w:w="1079" w:type="pct"/>
            <w:gridSpan w:val="5"/>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Align w:val="center"/>
          </w:tcPr>
          <w:p w:rsidR="00121C8E" w:rsidRPr="00121C8E" w:rsidP="00121C8E">
            <w:pPr>
              <w:widowControl/>
              <w:rPr>
                <w:spacing w:val="-4"/>
                <w:szCs w:val="21"/>
              </w:rPr>
            </w:pPr>
            <w:r w:rsidRPr="00121C8E">
              <w:rPr>
                <w:rFonts w:hAnsi="宋体" w:hint="eastAsia"/>
                <w:szCs w:val="21"/>
              </w:rPr>
              <w:t>《关于全省开展工业企业挥发性有机物专项治理工作中排放建议值的通知》（豫环攻坚办〔2017〕162号）</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restart"/>
            <w:vAlign w:val="center"/>
          </w:tcPr>
          <w:p w:rsidR="00121C8E" w:rsidRPr="00121C8E" w:rsidP="00121C8E">
            <w:pPr>
              <w:spacing w:line="240" w:lineRule="exact"/>
              <w:rPr>
                <w:bCs/>
                <w:szCs w:val="21"/>
              </w:rPr>
            </w:pPr>
            <w:r w:rsidRPr="00121C8E">
              <w:rPr>
                <w:rFonts w:hint="eastAsia"/>
                <w:bCs/>
                <w:szCs w:val="21"/>
              </w:rPr>
              <w:t>75t/h燃煤锅炉DA010</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烟尘</w:t>
            </w:r>
          </w:p>
        </w:tc>
        <w:tc>
          <w:tcPr>
            <w:tcW w:w="1079" w:type="pct"/>
            <w:gridSpan w:val="5"/>
            <w:vMerge w:val="restart"/>
            <w:vAlign w:val="center"/>
          </w:tcPr>
          <w:p w:rsidR="00121C8E" w:rsidRPr="00121C8E" w:rsidP="00121C8E">
            <w:pPr>
              <w:widowControl/>
              <w:rPr>
                <w:rFonts w:hint="eastAsia"/>
                <w:bCs/>
                <w:szCs w:val="21"/>
              </w:rPr>
            </w:pPr>
            <w:r w:rsidRPr="00121C8E">
              <w:rPr>
                <w:bCs/>
                <w:szCs w:val="21"/>
              </w:rPr>
              <w:t>SNCR+电袋除尘器+双碱法脱硫</w:t>
            </w:r>
            <w:r w:rsidRPr="00121C8E">
              <w:rPr>
                <w:rFonts w:hint="eastAsia"/>
                <w:bCs/>
                <w:szCs w:val="21"/>
              </w:rPr>
              <w:t>处理+</w:t>
            </w:r>
            <w:r w:rsidRPr="00121C8E">
              <w:rPr>
                <w:bCs/>
                <w:szCs w:val="21"/>
              </w:rPr>
              <w:t>45m高排气筒</w:t>
            </w:r>
            <w:r w:rsidRPr="00121C8E">
              <w:rPr>
                <w:rFonts w:hint="eastAsia"/>
                <w:bCs/>
                <w:szCs w:val="21"/>
              </w:rPr>
              <w:t>，在线监测</w:t>
            </w:r>
          </w:p>
        </w:tc>
        <w:tc>
          <w:tcPr>
            <w:tcW w:w="395" w:type="pct"/>
            <w:vMerge w:val="restart"/>
            <w:vAlign w:val="center"/>
          </w:tcPr>
          <w:p w:rsidR="00121C8E" w:rsidRPr="00121C8E" w:rsidP="00121C8E">
            <w:pPr>
              <w:widowControl/>
              <w:rPr>
                <w:rFonts w:hint="eastAsia"/>
                <w:bCs/>
                <w:szCs w:val="21"/>
              </w:rPr>
            </w:pPr>
            <w:r w:rsidRPr="00121C8E">
              <w:rPr>
                <w:rFonts w:hint="eastAsia"/>
                <w:bCs/>
                <w:szCs w:val="21"/>
              </w:rPr>
              <w:t>达标排放</w:t>
            </w:r>
          </w:p>
        </w:tc>
        <w:tc>
          <w:tcPr>
            <w:tcW w:w="1470" w:type="pct"/>
            <w:vMerge w:val="restart"/>
            <w:vAlign w:val="center"/>
          </w:tcPr>
          <w:p w:rsidR="00121C8E" w:rsidRPr="00121C8E" w:rsidP="00121C8E">
            <w:pPr>
              <w:widowControl/>
              <w:rPr>
                <w:spacing w:val="-4"/>
                <w:szCs w:val="21"/>
              </w:rPr>
            </w:pPr>
            <w:r w:rsidRPr="00121C8E">
              <w:rPr>
                <w:rFonts w:hAnsi="宋体" w:hint="eastAsia"/>
                <w:szCs w:val="21"/>
              </w:rPr>
              <w:t>《火电厂大气污染物排放标准》（GB13223-2011）表1标准要求</w:t>
            </w:r>
            <w:r w:rsidRPr="00121C8E">
              <w:rPr>
                <w:szCs w:val="21"/>
              </w:rPr>
              <w:t>及</w:t>
            </w:r>
            <w:r w:rsidRPr="00121C8E">
              <w:rPr>
                <w:rFonts w:hAnsi="宋体" w:hint="eastAsia"/>
                <w:szCs w:val="21"/>
              </w:rPr>
              <w:t>《焦作市污染防治攻坚战领导小组办公室关于印发焦作市2020年大气污染防治攻坚战工作方案的通知》（焦环攻坚办[2020]18号）的相关要求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079" w:type="pct"/>
            <w:gridSpan w:val="5"/>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Merge/>
            <w:vAlign w:val="center"/>
          </w:tcPr>
          <w:p w:rsidR="00121C8E" w:rsidRP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氮氧化物</w:t>
            </w:r>
          </w:p>
        </w:tc>
        <w:tc>
          <w:tcPr>
            <w:tcW w:w="1079" w:type="pct"/>
            <w:gridSpan w:val="5"/>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Merge/>
            <w:vAlign w:val="center"/>
          </w:tcPr>
          <w:p w:rsidR="00121C8E" w:rsidRP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氨</w:t>
            </w:r>
          </w:p>
        </w:tc>
        <w:tc>
          <w:tcPr>
            <w:tcW w:w="1079" w:type="pct"/>
            <w:gridSpan w:val="5"/>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Align w:val="center"/>
          </w:tcPr>
          <w:p w:rsidR="00121C8E" w:rsidRPr="00121C8E" w:rsidP="00121C8E">
            <w:pPr>
              <w:widowControl/>
              <w:rPr>
                <w:spacing w:val="-4"/>
                <w:szCs w:val="21"/>
              </w:rPr>
            </w:pPr>
            <w:r w:rsidRPr="00121C8E">
              <w:rPr>
                <w:rFonts w:hAnsi="宋体" w:hint="eastAsia"/>
                <w:szCs w:val="21"/>
              </w:rPr>
              <w:t>《焦作市污染防治攻坚战领导小组办公室关于印发焦作市2020年大气污染防治攻坚战工作方案的通知》（焦环攻坚办[2020]18号）的相关要求，8mg/m</w:t>
            </w:r>
            <w:r w:rsidRPr="00121C8E">
              <w:rPr>
                <w:rFonts w:hAnsi="宋体" w:hint="eastAsia"/>
                <w:szCs w:val="21"/>
                <w:vertAlign w:val="superscript"/>
              </w:rPr>
              <w:t>3</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汞及其化合物</w:t>
            </w:r>
          </w:p>
        </w:tc>
        <w:tc>
          <w:tcPr>
            <w:tcW w:w="1079" w:type="pct"/>
            <w:gridSpan w:val="5"/>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Merge w:val="restart"/>
            <w:vAlign w:val="center"/>
          </w:tcPr>
          <w:p w:rsidR="00121C8E" w:rsidRPr="00121C8E" w:rsidP="00121C8E">
            <w:pPr>
              <w:widowControl/>
              <w:rPr>
                <w:spacing w:val="-4"/>
                <w:szCs w:val="21"/>
              </w:rPr>
            </w:pPr>
            <w:r w:rsidRPr="00121C8E">
              <w:rPr>
                <w:rFonts w:hAnsi="宋体" w:hint="eastAsia"/>
                <w:szCs w:val="21"/>
              </w:rPr>
              <w:t>《火电厂大气污染物排放标准》（GB13223-2011）表1标准要求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林格曼黑度</w:t>
            </w:r>
          </w:p>
        </w:tc>
        <w:tc>
          <w:tcPr>
            <w:tcW w:w="1079" w:type="pct"/>
            <w:gridSpan w:val="5"/>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rFonts w:hint="eastAsia"/>
                <w:bCs/>
                <w:szCs w:val="21"/>
              </w:rPr>
            </w:pPr>
          </w:p>
        </w:tc>
        <w:tc>
          <w:tcPr>
            <w:tcW w:w="1470" w:type="pct"/>
            <w:vMerge/>
            <w:vAlign w:val="center"/>
          </w:tcPr>
          <w:p w:rsidR="00121C8E" w:rsidRP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Align w:val="center"/>
          </w:tcPr>
          <w:p w:rsidR="00121C8E" w:rsidRPr="00121C8E" w:rsidP="00121C8E">
            <w:pPr>
              <w:widowControl/>
              <w:rPr>
                <w:rFonts w:hint="eastAsia"/>
                <w:szCs w:val="21"/>
              </w:rPr>
            </w:pPr>
            <w:r w:rsidRPr="00121C8E">
              <w:rPr>
                <w:rFonts w:hint="eastAsia"/>
                <w:bCs/>
                <w:szCs w:val="21"/>
              </w:rPr>
              <w:t>餐厅油烟DA011</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油烟</w:t>
            </w:r>
          </w:p>
        </w:tc>
        <w:tc>
          <w:tcPr>
            <w:tcW w:w="1079" w:type="pct"/>
            <w:gridSpan w:val="5"/>
            <w:vAlign w:val="center"/>
          </w:tcPr>
          <w:p w:rsidR="00121C8E" w:rsidRPr="00121C8E" w:rsidP="00121C8E">
            <w:pPr>
              <w:widowControl/>
              <w:rPr>
                <w:rFonts w:hint="eastAsia"/>
                <w:kern w:val="0"/>
                <w:szCs w:val="21"/>
              </w:rPr>
            </w:pPr>
            <w:r w:rsidRPr="00121C8E">
              <w:rPr>
                <w:rFonts w:hAnsi="宋体" w:hint="eastAsia"/>
                <w:bCs/>
                <w:color w:val="000000"/>
                <w:szCs w:val="21"/>
              </w:rPr>
              <w:t>高效油烟净化器+楼顶排放</w:t>
            </w:r>
          </w:p>
        </w:tc>
        <w:tc>
          <w:tcPr>
            <w:tcW w:w="395" w:type="pct"/>
            <w:vAlign w:val="center"/>
          </w:tcPr>
          <w:p w:rsidR="00121C8E" w:rsidRPr="00121C8E" w:rsidP="00121C8E">
            <w:pPr>
              <w:widowControl/>
              <w:rPr>
                <w:rFonts w:hAnsi="宋体" w:hint="eastAsia"/>
                <w:bCs/>
                <w:color w:val="000000"/>
                <w:szCs w:val="21"/>
              </w:rPr>
            </w:pPr>
            <w:r w:rsidRPr="00121C8E">
              <w:rPr>
                <w:rFonts w:hAnsi="宋体" w:hint="eastAsia"/>
                <w:bCs/>
                <w:color w:val="000000"/>
                <w:szCs w:val="21"/>
              </w:rPr>
              <w:t>达标排放</w:t>
            </w:r>
          </w:p>
        </w:tc>
        <w:tc>
          <w:tcPr>
            <w:tcW w:w="1470" w:type="pct"/>
            <w:vAlign w:val="center"/>
          </w:tcPr>
          <w:p w:rsidR="00121C8E" w:rsidRPr="00121C8E" w:rsidP="00121C8E">
            <w:pPr>
              <w:widowControl/>
              <w:rPr>
                <w:spacing w:val="-4"/>
                <w:szCs w:val="21"/>
              </w:rPr>
            </w:pPr>
            <w:r w:rsidRPr="00121C8E">
              <w:rPr>
                <w:rFonts w:hint="eastAsia"/>
                <w:bCs/>
                <w:szCs w:val="21"/>
              </w:rPr>
              <w:t>河南省《餐饮业油烟污染物排放标准》（DB/1604-2018）表1（小型）</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restart"/>
            <w:vAlign w:val="center"/>
          </w:tcPr>
          <w:p w:rsidR="00121C8E" w:rsidRPr="00121C8E" w:rsidP="00121C8E">
            <w:pPr>
              <w:widowControl/>
              <w:rPr>
                <w:b/>
                <w:bCs/>
                <w:szCs w:val="21"/>
                <w:u w:val="single"/>
              </w:rPr>
            </w:pPr>
            <w:r w:rsidRPr="00121C8E">
              <w:rPr>
                <w:rFonts w:hint="eastAsia"/>
                <w:b/>
                <w:bCs/>
                <w:szCs w:val="21"/>
                <w:u w:val="single"/>
              </w:rPr>
              <w:t>污水处理厂DA012</w:t>
            </w:r>
          </w:p>
        </w:tc>
        <w:tc>
          <w:tcPr>
            <w:tcW w:w="665" w:type="pct"/>
            <w:gridSpan w:val="2"/>
            <w:vAlign w:val="center"/>
          </w:tcPr>
          <w:p w:rsidR="00121C8E" w:rsidRPr="00121C8E" w:rsidP="00121C8E">
            <w:pPr>
              <w:spacing w:line="240" w:lineRule="exact"/>
              <w:jc w:val="center"/>
              <w:rPr>
                <w:rFonts w:hint="eastAsia"/>
                <w:b/>
                <w:bCs/>
                <w:kern w:val="0"/>
                <w:szCs w:val="21"/>
                <w:u w:val="single"/>
              </w:rPr>
            </w:pPr>
            <w:r w:rsidRPr="00121C8E">
              <w:rPr>
                <w:b/>
                <w:bCs/>
                <w:szCs w:val="21"/>
                <w:u w:val="single"/>
              </w:rPr>
              <w:t>NH</w:t>
            </w:r>
            <w:r w:rsidRPr="00121C8E">
              <w:rPr>
                <w:b/>
                <w:bCs/>
                <w:szCs w:val="21"/>
                <w:u w:val="single"/>
                <w:vertAlign w:val="subscript"/>
              </w:rPr>
              <w:t>3</w:t>
            </w:r>
          </w:p>
        </w:tc>
        <w:tc>
          <w:tcPr>
            <w:tcW w:w="1079" w:type="pct"/>
            <w:gridSpan w:val="5"/>
            <w:vMerge w:val="restart"/>
            <w:vAlign w:val="center"/>
          </w:tcPr>
          <w:p w:rsidR="00121C8E" w:rsidRPr="00121C8E" w:rsidP="00121C8E">
            <w:pPr>
              <w:widowControl/>
              <w:rPr>
                <w:rFonts w:hAnsi="宋体" w:hint="eastAsia"/>
                <w:bCs/>
                <w:color w:val="000000"/>
                <w:szCs w:val="21"/>
              </w:rPr>
            </w:pPr>
            <w:r w:rsidRPr="00121C8E">
              <w:rPr>
                <w:b/>
                <w:bCs/>
                <w:kern w:val="0"/>
                <w:szCs w:val="21"/>
                <w:u w:val="single"/>
              </w:rPr>
              <w:t>污水处理站废水调节池、A/Q处理工艺的厌氧池、污泥浓缩池应加盖密封，脱水机房应做到全封闭，</w:t>
            </w:r>
            <w:r w:rsidRPr="00121C8E">
              <w:rPr>
                <w:rFonts w:hint="eastAsia"/>
                <w:b/>
                <w:bCs/>
                <w:kern w:val="0"/>
                <w:szCs w:val="21"/>
                <w:u w:val="single"/>
              </w:rPr>
              <w:t>引风管+联合风道+</w:t>
            </w:r>
            <w:r w:rsidRPr="00121C8E">
              <w:rPr>
                <w:rFonts w:hint="eastAsia"/>
                <w:b/>
                <w:bCs/>
                <w:color w:val="000000"/>
                <w:szCs w:val="21"/>
                <w:u w:val="single"/>
              </w:rPr>
              <w:t>生物除臭塔+20m高排气筒排放</w:t>
            </w:r>
          </w:p>
        </w:tc>
        <w:tc>
          <w:tcPr>
            <w:tcW w:w="395" w:type="pct"/>
            <w:vMerge w:val="restart"/>
            <w:vAlign w:val="center"/>
          </w:tcPr>
          <w:p w:rsidR="00121C8E" w:rsidRPr="00121C8E" w:rsidP="00121C8E">
            <w:pPr>
              <w:widowControl/>
              <w:rPr>
                <w:rFonts w:hAnsi="宋体" w:hint="eastAsia"/>
                <w:b/>
                <w:color w:val="000000"/>
                <w:szCs w:val="21"/>
                <w:u w:val="single"/>
              </w:rPr>
            </w:pPr>
            <w:r w:rsidRPr="00121C8E">
              <w:rPr>
                <w:rFonts w:hAnsi="宋体" w:hint="eastAsia"/>
                <w:b/>
                <w:color w:val="000000"/>
                <w:szCs w:val="21"/>
                <w:u w:val="single"/>
              </w:rPr>
              <w:t>达标</w:t>
            </w:r>
          </w:p>
        </w:tc>
        <w:tc>
          <w:tcPr>
            <w:tcW w:w="1470" w:type="pct"/>
            <w:vMerge w:val="restart"/>
            <w:vAlign w:val="center"/>
          </w:tcPr>
          <w:p w:rsidR="00121C8E" w:rsidRPr="00121C8E" w:rsidP="00121C8E">
            <w:pPr>
              <w:widowControl/>
              <w:rPr>
                <w:rFonts w:hint="eastAsia"/>
                <w:b/>
                <w:szCs w:val="21"/>
                <w:u w:val="single"/>
              </w:rPr>
            </w:pPr>
            <w:r w:rsidRPr="00121C8E">
              <w:rPr>
                <w:b/>
                <w:kern w:val="0"/>
                <w:szCs w:val="21"/>
                <w:u w:val="single"/>
              </w:rPr>
              <w:t>《恶臭污染物排放标准》（GB14554-93）二级</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widowControl/>
              <w:rPr>
                <w:rFonts w:hint="eastAsia"/>
                <w:b/>
                <w:bCs/>
                <w:szCs w:val="21"/>
                <w:u w:val="single"/>
              </w:rPr>
            </w:pPr>
          </w:p>
        </w:tc>
        <w:tc>
          <w:tcPr>
            <w:tcW w:w="665" w:type="pct"/>
            <w:gridSpan w:val="2"/>
            <w:vAlign w:val="center"/>
          </w:tcPr>
          <w:p w:rsidR="00121C8E" w:rsidRPr="00121C8E" w:rsidP="00121C8E">
            <w:pPr>
              <w:spacing w:line="240" w:lineRule="exact"/>
              <w:jc w:val="center"/>
              <w:rPr>
                <w:rFonts w:hint="eastAsia"/>
                <w:b/>
                <w:bCs/>
                <w:kern w:val="0"/>
                <w:szCs w:val="21"/>
                <w:u w:val="single"/>
              </w:rPr>
            </w:pPr>
            <w:r w:rsidRPr="00121C8E">
              <w:rPr>
                <w:b/>
                <w:bCs/>
                <w:szCs w:val="21"/>
                <w:u w:val="single"/>
              </w:rPr>
              <w:t>H</w:t>
            </w:r>
            <w:r w:rsidRPr="00121C8E">
              <w:rPr>
                <w:b/>
                <w:bCs/>
                <w:szCs w:val="21"/>
                <w:u w:val="single"/>
                <w:vertAlign w:val="subscript"/>
              </w:rPr>
              <w:t>2</w:t>
            </w:r>
            <w:r w:rsidRPr="00121C8E">
              <w:rPr>
                <w:b/>
                <w:bCs/>
                <w:szCs w:val="21"/>
                <w:u w:val="single"/>
              </w:rPr>
              <w:t>S</w:t>
            </w:r>
          </w:p>
        </w:tc>
        <w:tc>
          <w:tcPr>
            <w:tcW w:w="1079" w:type="pct"/>
            <w:gridSpan w:val="5"/>
            <w:vMerge/>
            <w:vAlign w:val="center"/>
          </w:tcPr>
          <w:p w:rsidR="00121C8E" w:rsidRPr="00121C8E" w:rsidP="00121C8E">
            <w:pPr>
              <w:widowControl/>
              <w:rPr>
                <w:rFonts w:hAnsi="宋体" w:hint="eastAsia"/>
                <w:bCs/>
                <w:color w:val="000000"/>
                <w:szCs w:val="21"/>
              </w:rPr>
            </w:pPr>
          </w:p>
        </w:tc>
        <w:tc>
          <w:tcPr>
            <w:tcW w:w="395" w:type="pct"/>
            <w:vMerge/>
            <w:vAlign w:val="center"/>
          </w:tcPr>
          <w:p w:rsidR="00121C8E" w:rsidRPr="00121C8E" w:rsidP="00121C8E">
            <w:pPr>
              <w:widowControl/>
              <w:rPr>
                <w:rFonts w:hAnsi="宋体" w:hint="eastAsia"/>
                <w:bCs/>
                <w:color w:val="00000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rFonts w:hint="eastAsia"/>
                <w:bCs/>
                <w:szCs w:val="21"/>
              </w:rPr>
            </w:pPr>
          </w:p>
        </w:tc>
        <w:tc>
          <w:tcPr>
            <w:tcW w:w="805" w:type="pct"/>
            <w:gridSpan w:val="2"/>
            <w:vMerge/>
            <w:vAlign w:val="center"/>
          </w:tcPr>
          <w:p w:rsidR="00121C8E" w:rsidRPr="00121C8E" w:rsidP="00121C8E">
            <w:pPr>
              <w:widowControl/>
              <w:rPr>
                <w:b/>
                <w:bCs/>
                <w:szCs w:val="21"/>
                <w:u w:val="single"/>
              </w:rPr>
            </w:pPr>
          </w:p>
        </w:tc>
        <w:tc>
          <w:tcPr>
            <w:tcW w:w="665" w:type="pct"/>
            <w:gridSpan w:val="2"/>
            <w:vAlign w:val="center"/>
          </w:tcPr>
          <w:p w:rsidR="00121C8E" w:rsidRPr="00121C8E" w:rsidP="00121C8E">
            <w:pPr>
              <w:widowControl/>
              <w:jc w:val="center"/>
              <w:rPr>
                <w:rFonts w:hint="eastAsia"/>
                <w:b/>
                <w:bCs/>
                <w:kern w:val="0"/>
                <w:szCs w:val="21"/>
                <w:u w:val="single"/>
              </w:rPr>
            </w:pPr>
            <w:r w:rsidRPr="00121C8E">
              <w:rPr>
                <w:rFonts w:hint="eastAsia"/>
                <w:b/>
                <w:bCs/>
                <w:kern w:val="0"/>
                <w:szCs w:val="21"/>
                <w:u w:val="single"/>
              </w:rPr>
              <w:t>恶臭气体</w:t>
            </w:r>
          </w:p>
        </w:tc>
        <w:tc>
          <w:tcPr>
            <w:tcW w:w="1079" w:type="pct"/>
            <w:gridSpan w:val="5"/>
            <w:vMerge/>
            <w:vAlign w:val="center"/>
          </w:tcPr>
          <w:p w:rsidR="00121C8E" w:rsidRPr="00121C8E" w:rsidP="00121C8E">
            <w:pPr>
              <w:widowControl/>
              <w:rPr>
                <w:kern w:val="0"/>
                <w:szCs w:val="21"/>
              </w:rPr>
            </w:pPr>
          </w:p>
        </w:tc>
        <w:tc>
          <w:tcPr>
            <w:tcW w:w="395" w:type="pct"/>
            <w:vMerge/>
            <w:vAlign w:val="center"/>
          </w:tcPr>
          <w:p w:rsidR="00121C8E" w:rsidRPr="00121C8E" w:rsidP="00121C8E">
            <w:pPr>
              <w:widowControl/>
              <w:rPr>
                <w:rFonts w:hAnsi="宋体" w:hint="eastAsia"/>
                <w:bCs/>
                <w:color w:val="000000"/>
                <w:szCs w:val="21"/>
              </w:rPr>
            </w:pPr>
          </w:p>
        </w:tc>
        <w:tc>
          <w:tcPr>
            <w:tcW w:w="1470" w:type="pct"/>
            <w:vMerge/>
            <w:vAlign w:val="center"/>
          </w:tcPr>
          <w:p w:rsidR="00121C8E" w:rsidRP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rPr>
                <w:szCs w:val="21"/>
              </w:rPr>
            </w:pPr>
            <w:r w:rsidRPr="00121C8E">
              <w:rPr>
                <w:szCs w:val="21"/>
              </w:rPr>
              <w:t>无</w:t>
            </w:r>
          </w:p>
          <w:p w:rsidR="00121C8E" w:rsidRPr="00121C8E" w:rsidP="00121C8E">
            <w:pPr>
              <w:rPr>
                <w:szCs w:val="21"/>
              </w:rPr>
            </w:pPr>
            <w:r w:rsidRPr="00121C8E">
              <w:rPr>
                <w:szCs w:val="21"/>
              </w:rPr>
              <w:t>组</w:t>
            </w:r>
          </w:p>
          <w:p w:rsidR="00121C8E" w:rsidRPr="00121C8E" w:rsidP="00121C8E">
            <w:pPr>
              <w:rPr>
                <w:szCs w:val="21"/>
              </w:rPr>
            </w:pPr>
            <w:r w:rsidRPr="00121C8E">
              <w:rPr>
                <w:szCs w:val="21"/>
              </w:rPr>
              <w:t>织</w:t>
            </w:r>
          </w:p>
        </w:tc>
        <w:tc>
          <w:tcPr>
            <w:tcW w:w="329" w:type="pct"/>
            <w:vMerge w:val="restart"/>
            <w:vAlign w:val="center"/>
          </w:tcPr>
          <w:p w:rsidR="00121C8E" w:rsidRPr="00121C8E" w:rsidP="00121C8E">
            <w:pPr>
              <w:widowControl/>
              <w:rPr>
                <w:szCs w:val="21"/>
              </w:rPr>
            </w:pPr>
            <w:r w:rsidRPr="00121C8E">
              <w:rPr>
                <w:szCs w:val="21"/>
              </w:rPr>
              <w:t>生产及储罐区</w:t>
            </w:r>
          </w:p>
        </w:tc>
        <w:tc>
          <w:tcPr>
            <w:tcW w:w="805" w:type="pct"/>
            <w:gridSpan w:val="2"/>
            <w:vMerge w:val="restart"/>
            <w:vAlign w:val="center"/>
          </w:tcPr>
          <w:p w:rsidR="00121C8E" w:rsidRPr="00121C8E" w:rsidP="00121C8E">
            <w:pPr>
              <w:widowControl/>
              <w:rPr>
                <w:rFonts w:hint="eastAsia"/>
                <w:szCs w:val="21"/>
              </w:rPr>
            </w:pPr>
            <w:r w:rsidRPr="00121C8E">
              <w:rPr>
                <w:rFonts w:hint="eastAsia"/>
                <w:szCs w:val="21"/>
              </w:rPr>
              <w:t>储罐区、污水处理站</w:t>
            </w:r>
          </w:p>
        </w:tc>
        <w:tc>
          <w:tcPr>
            <w:tcW w:w="665" w:type="pct"/>
            <w:gridSpan w:val="2"/>
            <w:vAlign w:val="center"/>
          </w:tcPr>
          <w:p w:rsidR="00121C8E" w:rsidRPr="00121C8E" w:rsidP="00121C8E">
            <w:pPr>
              <w:spacing w:line="240" w:lineRule="exact"/>
              <w:jc w:val="center"/>
              <w:rPr>
                <w:kern w:val="0"/>
                <w:szCs w:val="21"/>
              </w:rPr>
            </w:pPr>
            <w:r w:rsidRPr="00121C8E">
              <w:rPr>
                <w:bCs/>
                <w:szCs w:val="21"/>
              </w:rPr>
              <w:t>HCl</w:t>
            </w:r>
          </w:p>
        </w:tc>
        <w:tc>
          <w:tcPr>
            <w:tcW w:w="1079" w:type="pct"/>
            <w:gridSpan w:val="5"/>
            <w:vMerge w:val="restart"/>
            <w:vAlign w:val="center"/>
          </w:tcPr>
          <w:p w:rsidR="00121C8E" w:rsidRPr="00121C8E" w:rsidP="00121C8E">
            <w:pPr>
              <w:spacing w:line="240" w:lineRule="exact"/>
              <w:rPr>
                <w:kern w:val="0"/>
                <w:szCs w:val="21"/>
              </w:rPr>
            </w:pPr>
            <w:r w:rsidRPr="00121C8E">
              <w:rPr>
                <w:szCs w:val="21"/>
              </w:rPr>
              <w:t>1</w:t>
            </w:r>
            <w:r w:rsidRPr="00121C8E">
              <w:rPr>
                <w:kern w:val="0"/>
                <w:szCs w:val="21"/>
              </w:rPr>
              <w:t>、</w:t>
            </w:r>
            <w:r w:rsidRPr="00121C8E">
              <w:rPr>
                <w:rFonts w:hint="eastAsia"/>
                <w:kern w:val="0"/>
                <w:szCs w:val="21"/>
              </w:rPr>
              <w:t>储罐区</w:t>
            </w:r>
            <w:r w:rsidRPr="00121C8E">
              <w:rPr>
                <w:kern w:val="0"/>
                <w:szCs w:val="21"/>
              </w:rPr>
              <w:t>大小呼吸口处设计集气风管，将其逸散的废气通过集气风管收集后引入</w:t>
            </w:r>
            <w:r w:rsidRPr="00121C8E">
              <w:rPr>
                <w:rFonts w:hint="eastAsia"/>
                <w:kern w:val="0"/>
                <w:szCs w:val="21"/>
              </w:rPr>
              <w:t>水罐经酸碱中和进一步处理</w:t>
            </w:r>
          </w:p>
          <w:p w:rsidR="00121C8E" w:rsidRPr="00121C8E" w:rsidP="00121C8E">
            <w:pPr>
              <w:spacing w:line="240" w:lineRule="exact"/>
              <w:rPr>
                <w:kern w:val="0"/>
                <w:szCs w:val="21"/>
              </w:rPr>
            </w:pPr>
            <w:r w:rsidRPr="00121C8E">
              <w:rPr>
                <w:kern w:val="0"/>
                <w:szCs w:val="21"/>
              </w:rPr>
              <w:t>2、</w:t>
            </w:r>
            <w:r w:rsidRPr="00121C8E">
              <w:rPr>
                <w:rFonts w:hint="eastAsia"/>
                <w:kern w:val="0"/>
                <w:szCs w:val="21"/>
              </w:rPr>
              <w:t>污水处理站每天喷洒除臭剂</w:t>
            </w:r>
            <w:r w:rsidRPr="00121C8E">
              <w:rPr>
                <w:kern w:val="0"/>
                <w:szCs w:val="21"/>
              </w:rPr>
              <w:t>。</w:t>
            </w:r>
          </w:p>
          <w:p w:rsidR="00121C8E" w:rsidRPr="00121C8E" w:rsidP="00121C8E">
            <w:pPr>
              <w:widowControl/>
              <w:rPr>
                <w:kern w:val="0"/>
                <w:szCs w:val="21"/>
              </w:rPr>
            </w:pPr>
            <w:r w:rsidRPr="00121C8E">
              <w:rPr>
                <w:szCs w:val="21"/>
              </w:rPr>
              <w:t>3、</w:t>
            </w:r>
            <w:r w:rsidRPr="00121C8E">
              <w:rPr>
                <w:rFonts w:hint="eastAsia"/>
                <w:szCs w:val="21"/>
              </w:rPr>
              <w:t>定期检查废气收集设施的完整性，保证集气效率，视频监控，台账记录</w:t>
            </w:r>
          </w:p>
        </w:tc>
        <w:tc>
          <w:tcPr>
            <w:tcW w:w="395" w:type="pct"/>
            <w:vMerge w:val="restart"/>
            <w:vAlign w:val="center"/>
          </w:tcPr>
          <w:p w:rsidR="00121C8E" w:rsidRPr="00121C8E" w:rsidP="00121C8E">
            <w:pPr>
              <w:widowControl/>
              <w:rPr>
                <w:rFonts w:hint="eastAsia"/>
                <w:szCs w:val="21"/>
              </w:rPr>
            </w:pPr>
            <w:r w:rsidRPr="00121C8E">
              <w:rPr>
                <w:rFonts w:hint="eastAsia"/>
                <w:szCs w:val="21"/>
              </w:rPr>
              <w:t>达标排放</w:t>
            </w:r>
          </w:p>
        </w:tc>
        <w:tc>
          <w:tcPr>
            <w:tcW w:w="1470" w:type="pct"/>
            <w:vMerge w:val="restart"/>
            <w:vAlign w:val="center"/>
          </w:tcPr>
          <w:p w:rsidR="00121C8E" w:rsidRPr="00121C8E" w:rsidP="00121C8E">
            <w:pPr>
              <w:widowControl/>
              <w:rPr>
                <w:rFonts w:hint="eastAsia"/>
                <w:szCs w:val="21"/>
              </w:rPr>
            </w:pPr>
            <w:r w:rsidRPr="00121C8E">
              <w:rPr>
                <w:kern w:val="0"/>
                <w:szCs w:val="21"/>
              </w:rPr>
              <w:t>《大气污染综合排放标准》（GB16297-1996）表2二级</w:t>
            </w:r>
            <w:r w:rsidRPr="00121C8E">
              <w:rPr>
                <w:rFonts w:hint="eastAsia"/>
                <w:kern w:val="0"/>
                <w:szCs w:val="21"/>
              </w:rPr>
              <w:t>，</w:t>
            </w:r>
            <w:r w:rsidRPr="00121C8E">
              <w:rPr>
                <w:kern w:val="0"/>
                <w:szCs w:val="21"/>
              </w:rPr>
              <w:t>《关于全省开展工业企业挥发性有机物专项治理工作中排放建议值的通知》（豫环攻坚办[2017]162号）</w:t>
            </w:r>
            <w:r w:rsidRPr="00121C8E">
              <w:rPr>
                <w:rFonts w:hint="eastAsia"/>
                <w:kern w:val="0"/>
                <w:szCs w:val="21"/>
              </w:rPr>
              <w:t>其他行业，</w:t>
            </w:r>
            <w:r w:rsidRPr="00121C8E">
              <w:rPr>
                <w:rFonts w:hint="eastAsia"/>
              </w:rPr>
              <w:t>《挥发性有机物无组织排放控制标准》（GB37822-2019）</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szCs w:val="21"/>
              </w:rPr>
            </w:pPr>
          </w:p>
        </w:tc>
        <w:tc>
          <w:tcPr>
            <w:tcW w:w="665" w:type="pct"/>
            <w:gridSpan w:val="2"/>
            <w:vAlign w:val="center"/>
          </w:tcPr>
          <w:p w:rsidR="00121C8E" w:rsidRPr="00121C8E" w:rsidP="00121C8E">
            <w:pPr>
              <w:spacing w:line="240" w:lineRule="exact"/>
              <w:jc w:val="center"/>
              <w:rPr>
                <w:kern w:val="0"/>
                <w:szCs w:val="21"/>
              </w:rPr>
            </w:pPr>
            <w:r w:rsidRPr="00121C8E">
              <w:rPr>
                <w:bCs/>
                <w:szCs w:val="21"/>
              </w:rPr>
              <w:t>NH</w:t>
            </w:r>
            <w:r w:rsidRPr="00121C8E">
              <w:rPr>
                <w:bCs/>
                <w:szCs w:val="21"/>
                <w:vertAlign w:val="subscript"/>
              </w:rPr>
              <w:t>3</w:t>
            </w:r>
          </w:p>
        </w:tc>
        <w:tc>
          <w:tcPr>
            <w:tcW w:w="1079" w:type="pct"/>
            <w:gridSpan w:val="5"/>
            <w:vMerge/>
            <w:vAlign w:val="center"/>
          </w:tcPr>
          <w:p w:rsidR="00121C8E" w:rsidRPr="00121C8E" w:rsidP="00121C8E">
            <w:pPr>
              <w:widowControl/>
              <w:rPr>
                <w:kern w:val="0"/>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szCs w:val="21"/>
              </w:rPr>
            </w:pPr>
          </w:p>
        </w:tc>
        <w:tc>
          <w:tcPr>
            <w:tcW w:w="665" w:type="pct"/>
            <w:gridSpan w:val="2"/>
            <w:vAlign w:val="center"/>
          </w:tcPr>
          <w:p w:rsidR="00121C8E" w:rsidRPr="00121C8E" w:rsidP="00121C8E">
            <w:pPr>
              <w:spacing w:line="240" w:lineRule="exact"/>
              <w:jc w:val="center"/>
              <w:rPr>
                <w:kern w:val="0"/>
                <w:szCs w:val="21"/>
              </w:rPr>
            </w:pPr>
            <w:r w:rsidRPr="00121C8E">
              <w:rPr>
                <w:bCs/>
                <w:szCs w:val="21"/>
              </w:rPr>
              <w:t>H</w:t>
            </w:r>
            <w:r w:rsidRPr="00121C8E">
              <w:rPr>
                <w:bCs/>
                <w:szCs w:val="21"/>
                <w:vertAlign w:val="subscript"/>
              </w:rPr>
              <w:t>2</w:t>
            </w:r>
            <w:r w:rsidRPr="00121C8E">
              <w:rPr>
                <w:bCs/>
                <w:szCs w:val="21"/>
              </w:rPr>
              <w:t>S</w:t>
            </w:r>
          </w:p>
        </w:tc>
        <w:tc>
          <w:tcPr>
            <w:tcW w:w="1079" w:type="pct"/>
            <w:gridSpan w:val="5"/>
            <w:vMerge/>
            <w:vAlign w:val="center"/>
          </w:tcPr>
          <w:p w:rsidR="00121C8E" w:rsidRPr="00121C8E" w:rsidP="00121C8E">
            <w:pPr>
              <w:widowControl/>
              <w:rPr>
                <w:kern w:val="0"/>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restart"/>
            <w:vAlign w:val="center"/>
          </w:tcPr>
          <w:p w:rsidR="00121C8E" w:rsidRPr="00121C8E" w:rsidP="00121C8E">
            <w:pPr>
              <w:widowControl/>
              <w:jc w:val="center"/>
              <w:rPr>
                <w:rFonts w:hint="eastAsia"/>
                <w:szCs w:val="21"/>
              </w:rPr>
            </w:pPr>
            <w:r w:rsidRPr="00121C8E">
              <w:rPr>
                <w:rFonts w:hint="eastAsia"/>
                <w:szCs w:val="21"/>
              </w:rPr>
              <w:t>生产区</w:t>
            </w:r>
          </w:p>
        </w:tc>
        <w:tc>
          <w:tcPr>
            <w:tcW w:w="665" w:type="pct"/>
            <w:gridSpan w:val="2"/>
            <w:vAlign w:val="center"/>
          </w:tcPr>
          <w:p w:rsidR="00121C8E" w:rsidRPr="00121C8E" w:rsidP="00121C8E">
            <w:pPr>
              <w:spacing w:line="240" w:lineRule="exact"/>
              <w:jc w:val="center"/>
              <w:rPr>
                <w:bCs/>
                <w:szCs w:val="21"/>
              </w:rPr>
            </w:pPr>
            <w:r w:rsidRPr="00121C8E">
              <w:rPr>
                <w:szCs w:val="21"/>
              </w:rPr>
              <w:t>颗粒物</w:t>
            </w:r>
          </w:p>
        </w:tc>
        <w:tc>
          <w:tcPr>
            <w:tcW w:w="1079" w:type="pct"/>
            <w:gridSpan w:val="5"/>
            <w:vMerge/>
            <w:vAlign w:val="center"/>
          </w:tcPr>
          <w:p w:rsidR="00121C8E" w:rsidRPr="00121C8E" w:rsidP="00121C8E">
            <w:pPr>
              <w:widowControl/>
              <w:rPr>
                <w:kern w:val="0"/>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szCs w:val="21"/>
              </w:rPr>
            </w:pPr>
          </w:p>
        </w:tc>
        <w:tc>
          <w:tcPr>
            <w:tcW w:w="665" w:type="pct"/>
            <w:gridSpan w:val="2"/>
            <w:vAlign w:val="center"/>
          </w:tcPr>
          <w:p w:rsidR="00121C8E" w:rsidRPr="00121C8E" w:rsidP="00121C8E">
            <w:pPr>
              <w:spacing w:line="240" w:lineRule="exact"/>
              <w:jc w:val="center"/>
              <w:rPr>
                <w:bCs/>
                <w:szCs w:val="21"/>
              </w:rPr>
            </w:pPr>
            <w:r w:rsidRPr="00121C8E">
              <w:rPr>
                <w:szCs w:val="21"/>
              </w:rPr>
              <w:t>二氧化硫</w:t>
            </w:r>
          </w:p>
        </w:tc>
        <w:tc>
          <w:tcPr>
            <w:tcW w:w="1079" w:type="pct"/>
            <w:gridSpan w:val="5"/>
            <w:vMerge/>
            <w:vAlign w:val="center"/>
          </w:tcPr>
          <w:p w:rsidR="00121C8E" w:rsidRPr="00121C8E" w:rsidP="00121C8E">
            <w:pPr>
              <w:widowControl/>
              <w:rPr>
                <w:kern w:val="0"/>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szCs w:val="21"/>
              </w:rPr>
            </w:pPr>
          </w:p>
        </w:tc>
        <w:tc>
          <w:tcPr>
            <w:tcW w:w="665" w:type="pct"/>
            <w:gridSpan w:val="2"/>
            <w:vAlign w:val="center"/>
          </w:tcPr>
          <w:p w:rsidR="00121C8E" w:rsidRPr="00121C8E" w:rsidP="00121C8E">
            <w:pPr>
              <w:spacing w:line="240" w:lineRule="exact"/>
              <w:jc w:val="center"/>
              <w:rPr>
                <w:bCs/>
                <w:szCs w:val="21"/>
              </w:rPr>
            </w:pPr>
            <w:r w:rsidRPr="00121C8E">
              <w:rPr>
                <w:szCs w:val="21"/>
              </w:rPr>
              <w:t>非甲烷总烃</w:t>
            </w:r>
          </w:p>
        </w:tc>
        <w:tc>
          <w:tcPr>
            <w:tcW w:w="1079" w:type="pct"/>
            <w:gridSpan w:val="5"/>
            <w:vMerge/>
            <w:vAlign w:val="center"/>
          </w:tcPr>
          <w:p w:rsidR="00121C8E" w:rsidRPr="00121C8E" w:rsidP="00121C8E">
            <w:pPr>
              <w:widowControl/>
              <w:rPr>
                <w:kern w:val="0"/>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rFonts w:hint="eastAsia"/>
                <w:szCs w:val="21"/>
              </w:rPr>
            </w:pPr>
          </w:p>
        </w:tc>
        <w:tc>
          <w:tcPr>
            <w:tcW w:w="665" w:type="pct"/>
            <w:gridSpan w:val="2"/>
            <w:vAlign w:val="center"/>
          </w:tcPr>
          <w:p w:rsidR="00121C8E" w:rsidRPr="00121C8E" w:rsidP="00121C8E">
            <w:pPr>
              <w:widowControl/>
              <w:spacing w:line="240" w:lineRule="exact"/>
              <w:jc w:val="center"/>
              <w:rPr>
                <w:kern w:val="0"/>
                <w:szCs w:val="21"/>
              </w:rPr>
            </w:pPr>
            <w:r w:rsidRPr="00121C8E">
              <w:rPr>
                <w:szCs w:val="21"/>
              </w:rPr>
              <w:t>硫酸雾</w:t>
            </w:r>
          </w:p>
        </w:tc>
        <w:tc>
          <w:tcPr>
            <w:tcW w:w="1079" w:type="pct"/>
            <w:gridSpan w:val="5"/>
            <w:vMerge/>
            <w:vAlign w:val="center"/>
          </w:tcPr>
          <w:p w:rsidR="00121C8E" w:rsidRPr="00121C8E" w:rsidP="00121C8E">
            <w:pPr>
              <w:widowControl/>
              <w:rPr>
                <w:kern w:val="0"/>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rPr>
                <w:rFonts w:hint="eastAsia"/>
                <w:szCs w:val="21"/>
              </w:rPr>
            </w:pPr>
            <w:r w:rsidRPr="00121C8E">
              <w:rPr>
                <w:rFonts w:hint="eastAsia"/>
                <w:szCs w:val="21"/>
              </w:rPr>
              <w:t>废水</w:t>
            </w:r>
          </w:p>
        </w:tc>
        <w:tc>
          <w:tcPr>
            <w:tcW w:w="1134" w:type="pct"/>
            <w:gridSpan w:val="3"/>
            <w:vAlign w:val="center"/>
          </w:tcPr>
          <w:p w:rsidR="00121C8E" w:rsidRPr="00121C8E" w:rsidP="00121C8E">
            <w:pPr>
              <w:widowControl/>
              <w:rPr>
                <w:rFonts w:hint="eastAsia"/>
                <w:szCs w:val="21"/>
              </w:rPr>
            </w:pPr>
            <w:r w:rsidRPr="00121C8E">
              <w:rPr>
                <w:rFonts w:hint="eastAsia"/>
                <w:szCs w:val="21"/>
              </w:rPr>
              <w:t>生产废水、生活污水</w:t>
            </w:r>
          </w:p>
        </w:tc>
        <w:tc>
          <w:tcPr>
            <w:tcW w:w="665" w:type="pct"/>
            <w:gridSpan w:val="2"/>
            <w:vAlign w:val="center"/>
          </w:tcPr>
          <w:p w:rsidR="00121C8E" w:rsidRPr="00121C8E" w:rsidP="00121C8E">
            <w:pPr>
              <w:widowControl/>
              <w:spacing w:line="240" w:lineRule="exact"/>
              <w:jc w:val="center"/>
              <w:rPr>
                <w:szCs w:val="21"/>
              </w:rPr>
            </w:pPr>
            <w:r w:rsidRPr="00121C8E">
              <w:rPr>
                <w:szCs w:val="21"/>
              </w:rPr>
              <w:t>PH</w:t>
            </w:r>
            <w:r w:rsidRPr="00121C8E">
              <w:rPr>
                <w:rFonts w:hAnsi="宋体"/>
                <w:szCs w:val="21"/>
              </w:rPr>
              <w:t>、</w:t>
            </w:r>
            <w:r w:rsidRPr="00121C8E">
              <w:rPr>
                <w:szCs w:val="21"/>
              </w:rPr>
              <w:t>COD</w:t>
            </w:r>
            <w:r w:rsidRPr="00121C8E">
              <w:rPr>
                <w:rFonts w:hAnsi="宋体"/>
                <w:szCs w:val="21"/>
              </w:rPr>
              <w:t>、</w:t>
            </w:r>
            <w:r w:rsidRPr="00121C8E">
              <w:rPr>
                <w:szCs w:val="21"/>
              </w:rPr>
              <w:t>BOD</w:t>
            </w:r>
            <w:r w:rsidRPr="00121C8E">
              <w:rPr>
                <w:szCs w:val="21"/>
                <w:vertAlign w:val="subscript"/>
              </w:rPr>
              <w:t>5</w:t>
            </w:r>
            <w:r w:rsidRPr="00121C8E">
              <w:rPr>
                <w:rFonts w:hAnsi="宋体"/>
                <w:szCs w:val="21"/>
              </w:rPr>
              <w:t>、</w:t>
            </w:r>
            <w:r w:rsidRPr="00121C8E">
              <w:rPr>
                <w:szCs w:val="21"/>
              </w:rPr>
              <w:t>SS</w:t>
            </w:r>
            <w:r w:rsidRPr="00121C8E">
              <w:rPr>
                <w:rFonts w:hAnsi="宋体"/>
                <w:szCs w:val="21"/>
              </w:rPr>
              <w:t>、</w:t>
            </w:r>
            <w:r w:rsidRPr="00121C8E">
              <w:rPr>
                <w:szCs w:val="21"/>
              </w:rPr>
              <w:t>NH</w:t>
            </w:r>
            <w:r w:rsidRPr="00121C8E">
              <w:rPr>
                <w:szCs w:val="21"/>
                <w:vertAlign w:val="subscript"/>
              </w:rPr>
              <w:t>3</w:t>
            </w:r>
            <w:r w:rsidRPr="00121C8E">
              <w:rPr>
                <w:szCs w:val="21"/>
              </w:rPr>
              <w:t>-N</w:t>
            </w:r>
            <w:r w:rsidRPr="00121C8E">
              <w:rPr>
                <w:rFonts w:hAnsi="宋体"/>
                <w:szCs w:val="21"/>
              </w:rPr>
              <w:t>、</w:t>
            </w:r>
            <w:r w:rsidRPr="00121C8E">
              <w:rPr>
                <w:szCs w:val="21"/>
              </w:rPr>
              <w:t>TN</w:t>
            </w:r>
            <w:r w:rsidRPr="00121C8E">
              <w:rPr>
                <w:rFonts w:hAnsi="宋体"/>
                <w:szCs w:val="21"/>
              </w:rPr>
              <w:t>、</w:t>
            </w:r>
            <w:r w:rsidRPr="00121C8E">
              <w:rPr>
                <w:szCs w:val="21"/>
              </w:rPr>
              <w:t>TP</w:t>
            </w:r>
          </w:p>
        </w:tc>
        <w:tc>
          <w:tcPr>
            <w:tcW w:w="614" w:type="pct"/>
            <w:gridSpan w:val="3"/>
            <w:vAlign w:val="center"/>
          </w:tcPr>
          <w:p w:rsidR="00121C8E" w:rsidRPr="00121C8E" w:rsidP="00121C8E">
            <w:pPr>
              <w:widowControl/>
              <w:rPr>
                <w:kern w:val="0"/>
                <w:szCs w:val="21"/>
              </w:rPr>
            </w:pPr>
            <w:r w:rsidRPr="00121C8E">
              <w:rPr>
                <w:rFonts w:hint="eastAsia"/>
              </w:rPr>
              <w:t>“</w:t>
            </w:r>
            <w:r w:rsidRPr="00121C8E">
              <w:t>调节池+UASB+沉降池+A/O</w:t>
            </w:r>
            <w:r w:rsidRPr="00121C8E">
              <w:rPr>
                <w:rFonts w:hint="eastAsia"/>
              </w:rPr>
              <w:t>+A/O</w:t>
            </w:r>
            <w:r w:rsidRPr="00121C8E">
              <w:t>+沉淀池</w:t>
            </w:r>
            <w:r w:rsidRPr="00121C8E">
              <w:rPr>
                <w:rFonts w:hint="eastAsia"/>
              </w:rPr>
              <w:t>”</w:t>
            </w:r>
            <w:r w:rsidRPr="00121C8E">
              <w:rPr>
                <w:rFonts w:hint="eastAsia"/>
              </w:rPr>
              <w:t>，2500m</w:t>
            </w:r>
            <w:r w:rsidRPr="00121C8E">
              <w:rPr>
                <w:rFonts w:hint="eastAsia"/>
                <w:vertAlign w:val="superscript"/>
              </w:rPr>
              <w:t>3</w:t>
            </w:r>
            <w:r w:rsidRPr="00121C8E">
              <w:rPr>
                <w:rFonts w:hint="eastAsia"/>
              </w:rPr>
              <w:t>/d</w:t>
            </w:r>
          </w:p>
        </w:tc>
        <w:tc>
          <w:tcPr>
            <w:tcW w:w="464" w:type="pct"/>
            <w:gridSpan w:val="2"/>
            <w:vMerge w:val="restart"/>
            <w:vAlign w:val="center"/>
          </w:tcPr>
          <w:p w:rsidR="00121C8E" w:rsidRPr="00121C8E" w:rsidP="00121C8E">
            <w:pPr>
              <w:widowControl/>
              <w:rPr>
                <w:rFonts w:hint="eastAsia"/>
                <w:kern w:val="0"/>
                <w:szCs w:val="21"/>
              </w:rPr>
            </w:pPr>
            <w:r w:rsidRPr="00121C8E">
              <w:rPr>
                <w:rFonts w:hint="eastAsia"/>
                <w:kern w:val="0"/>
                <w:szCs w:val="21"/>
              </w:rPr>
              <w:t>规范化总排口，在线监测系统</w:t>
            </w:r>
          </w:p>
        </w:tc>
        <w:tc>
          <w:tcPr>
            <w:tcW w:w="395" w:type="pct"/>
            <w:vMerge w:val="restart"/>
            <w:vAlign w:val="center"/>
          </w:tcPr>
          <w:p w:rsidR="00121C8E" w:rsidRPr="00121C8E" w:rsidP="00121C8E">
            <w:pPr>
              <w:widowControl/>
              <w:rPr>
                <w:rFonts w:hint="eastAsia"/>
                <w:kern w:val="0"/>
                <w:szCs w:val="21"/>
              </w:rPr>
            </w:pPr>
            <w:r w:rsidRPr="00121C8E">
              <w:rPr>
                <w:rFonts w:hint="eastAsia"/>
                <w:kern w:val="0"/>
                <w:szCs w:val="21"/>
              </w:rPr>
              <w:t>达标排放</w:t>
            </w:r>
          </w:p>
        </w:tc>
        <w:tc>
          <w:tcPr>
            <w:tcW w:w="1470" w:type="pct"/>
            <w:vMerge w:val="restart"/>
            <w:vAlign w:val="center"/>
          </w:tcPr>
          <w:p w:rsidR="00121C8E" w:rsidRPr="00121C8E" w:rsidP="00121C8E">
            <w:pPr>
              <w:widowControl/>
              <w:rPr>
                <w:szCs w:val="21"/>
              </w:rPr>
            </w:pPr>
            <w:r w:rsidRPr="00121C8E">
              <w:rPr>
                <w:rFonts w:hAnsi="宋体"/>
                <w:szCs w:val="21"/>
              </w:rPr>
              <w:t>《</w:t>
            </w:r>
            <w:r w:rsidRPr="00121C8E">
              <w:rPr>
                <w:rFonts w:hAnsi="宋体" w:hint="eastAsia"/>
                <w:szCs w:val="21"/>
              </w:rPr>
              <w:t>淀粉工业水污染物排放标准</w:t>
            </w:r>
            <w:r w:rsidRPr="00121C8E">
              <w:rPr>
                <w:rFonts w:hAnsi="宋体"/>
                <w:szCs w:val="21"/>
              </w:rPr>
              <w:t>》</w:t>
            </w:r>
            <w:r w:rsidRPr="00121C8E">
              <w:rPr>
                <w:rFonts w:hAnsi="宋体" w:hint="eastAsia"/>
                <w:szCs w:val="21"/>
              </w:rPr>
              <w:t>(G</w:t>
            </w:r>
            <w:r w:rsidRPr="00121C8E">
              <w:rPr>
                <w:rFonts w:hAnsi="宋体"/>
                <w:szCs w:val="21"/>
              </w:rPr>
              <w:t xml:space="preserve">B </w:t>
            </w:r>
            <w:r w:rsidRPr="00121C8E">
              <w:rPr>
                <w:rFonts w:hAnsi="宋体" w:hint="eastAsia"/>
                <w:szCs w:val="21"/>
              </w:rPr>
              <w:t>25461</w:t>
            </w:r>
            <w:r w:rsidRPr="00121C8E">
              <w:rPr>
                <w:rFonts w:hAnsi="宋体"/>
                <w:szCs w:val="21"/>
              </w:rPr>
              <w:t>-201</w:t>
            </w:r>
            <w:r w:rsidRPr="00121C8E">
              <w:rPr>
                <w:rFonts w:hAnsi="宋体" w:hint="eastAsia"/>
                <w:szCs w:val="21"/>
              </w:rPr>
              <w:t>0)</w:t>
            </w:r>
            <w:r w:rsidRPr="00121C8E">
              <w:rPr>
                <w:rFonts w:hAnsi="宋体"/>
                <w:szCs w:val="21"/>
              </w:rPr>
              <w:t>相关</w:t>
            </w:r>
            <w:r w:rsidRPr="00121C8E">
              <w:rPr>
                <w:rFonts w:hAnsi="宋体" w:hint="eastAsia"/>
                <w:szCs w:val="21"/>
              </w:rPr>
              <w:t>间接排放</w:t>
            </w:r>
            <w:r w:rsidRPr="00121C8E">
              <w:rPr>
                <w:rFonts w:hAnsi="宋体"/>
                <w:szCs w:val="21"/>
              </w:rPr>
              <w:t>标准</w:t>
            </w:r>
            <w:r w:rsidRPr="00121C8E">
              <w:rPr>
                <w:rFonts w:hAnsi="宋体" w:hint="eastAsia"/>
                <w:szCs w:val="21"/>
              </w:rPr>
              <w:t>和孟州市第二污水处理厂收水标准的相关</w:t>
            </w:r>
            <w:r w:rsidRPr="00121C8E">
              <w:rPr>
                <w:rFonts w:hAnsi="宋体"/>
                <w:szCs w:val="21"/>
              </w:rPr>
              <w:t>要求</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1134" w:type="pct"/>
            <w:gridSpan w:val="3"/>
            <w:vAlign w:val="center"/>
          </w:tcPr>
          <w:p w:rsidR="00121C8E" w:rsidRPr="00121C8E" w:rsidP="00121C8E">
            <w:pPr>
              <w:widowControl/>
              <w:rPr>
                <w:rFonts w:hint="eastAsia"/>
                <w:szCs w:val="21"/>
              </w:rPr>
            </w:pPr>
            <w:r w:rsidRPr="00121C8E">
              <w:rPr>
                <w:rFonts w:hint="eastAsia"/>
                <w:szCs w:val="21"/>
              </w:rPr>
              <w:t>软水离子交换树脂再生废水</w:t>
            </w:r>
          </w:p>
        </w:tc>
        <w:tc>
          <w:tcPr>
            <w:tcW w:w="665" w:type="pct"/>
            <w:gridSpan w:val="2"/>
            <w:vAlign w:val="center"/>
          </w:tcPr>
          <w:p w:rsidR="00121C8E" w:rsidRPr="00121C8E" w:rsidP="00121C8E">
            <w:pPr>
              <w:widowControl/>
              <w:spacing w:line="240" w:lineRule="exact"/>
              <w:jc w:val="center"/>
              <w:rPr>
                <w:szCs w:val="21"/>
              </w:rPr>
            </w:pPr>
            <w:r w:rsidRPr="00121C8E">
              <w:rPr>
                <w:szCs w:val="21"/>
              </w:rPr>
              <w:t>PH</w:t>
            </w:r>
            <w:r w:rsidRPr="00121C8E">
              <w:rPr>
                <w:rFonts w:hAnsi="宋体"/>
                <w:szCs w:val="21"/>
              </w:rPr>
              <w:t>、</w:t>
            </w:r>
            <w:r w:rsidRPr="00121C8E">
              <w:rPr>
                <w:szCs w:val="21"/>
              </w:rPr>
              <w:t>COD</w:t>
            </w:r>
            <w:r w:rsidRPr="00121C8E">
              <w:rPr>
                <w:rFonts w:hAnsi="宋体"/>
                <w:szCs w:val="21"/>
              </w:rPr>
              <w:t>、</w:t>
            </w:r>
            <w:r w:rsidRPr="00121C8E">
              <w:rPr>
                <w:szCs w:val="21"/>
              </w:rPr>
              <w:t>BOD</w:t>
            </w:r>
            <w:r w:rsidRPr="00121C8E">
              <w:rPr>
                <w:szCs w:val="21"/>
                <w:vertAlign w:val="subscript"/>
              </w:rPr>
              <w:t>5</w:t>
            </w:r>
            <w:r w:rsidRPr="00121C8E">
              <w:rPr>
                <w:rFonts w:hAnsi="宋体"/>
                <w:szCs w:val="21"/>
              </w:rPr>
              <w:t>、</w:t>
            </w:r>
            <w:r w:rsidRPr="00121C8E">
              <w:rPr>
                <w:szCs w:val="21"/>
              </w:rPr>
              <w:t>SS</w:t>
            </w:r>
          </w:p>
        </w:tc>
        <w:tc>
          <w:tcPr>
            <w:tcW w:w="614" w:type="pct"/>
            <w:gridSpan w:val="3"/>
            <w:vAlign w:val="center"/>
          </w:tcPr>
          <w:p w:rsidR="00121C8E" w:rsidRPr="00121C8E" w:rsidP="00121C8E">
            <w:pPr>
              <w:widowControl/>
              <w:rPr>
                <w:rFonts w:hint="eastAsia"/>
                <w:kern w:val="0"/>
                <w:szCs w:val="21"/>
              </w:rPr>
            </w:pPr>
            <w:r w:rsidRPr="00121C8E">
              <w:rPr>
                <w:rFonts w:hint="eastAsia"/>
                <w:kern w:val="0"/>
                <w:szCs w:val="21"/>
              </w:rPr>
              <w:t>中和池</w:t>
            </w:r>
          </w:p>
        </w:tc>
        <w:tc>
          <w:tcPr>
            <w:tcW w:w="464" w:type="pct"/>
            <w:gridSpan w:val="2"/>
            <w:vMerge/>
            <w:vAlign w:val="center"/>
          </w:tcPr>
          <w:p w:rsidR="00121C8E" w:rsidRPr="00121C8E" w:rsidP="00121C8E">
            <w:pPr>
              <w:widowControl/>
              <w:rPr>
                <w:rFonts w:hint="eastAsia"/>
                <w:kern w:val="0"/>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1134" w:type="pct"/>
            <w:gridSpan w:val="3"/>
            <w:vAlign w:val="center"/>
          </w:tcPr>
          <w:p w:rsidR="00121C8E" w:rsidRPr="00121C8E" w:rsidP="00121C8E">
            <w:pPr>
              <w:widowControl/>
              <w:rPr>
                <w:rFonts w:hint="eastAsia"/>
                <w:szCs w:val="21"/>
              </w:rPr>
            </w:pPr>
            <w:r w:rsidRPr="00121C8E">
              <w:rPr>
                <w:rFonts w:hint="eastAsia"/>
                <w:szCs w:val="21"/>
              </w:rPr>
              <w:t>软水制备反渗透浓盐水、循环水系统外排水、喷雾干燥冷凝水</w:t>
            </w:r>
          </w:p>
        </w:tc>
        <w:tc>
          <w:tcPr>
            <w:tcW w:w="665" w:type="pct"/>
            <w:gridSpan w:val="2"/>
            <w:vAlign w:val="center"/>
          </w:tcPr>
          <w:p w:rsidR="00121C8E" w:rsidRPr="00121C8E" w:rsidP="00121C8E">
            <w:pPr>
              <w:widowControl/>
              <w:spacing w:line="240" w:lineRule="exact"/>
              <w:jc w:val="center"/>
              <w:rPr>
                <w:szCs w:val="21"/>
              </w:rPr>
            </w:pPr>
            <w:r w:rsidRPr="00121C8E">
              <w:rPr>
                <w:szCs w:val="21"/>
              </w:rPr>
              <w:t>COD</w:t>
            </w:r>
            <w:r w:rsidRPr="00121C8E">
              <w:rPr>
                <w:rFonts w:hAnsi="宋体"/>
                <w:szCs w:val="21"/>
              </w:rPr>
              <w:t>、</w:t>
            </w:r>
            <w:r w:rsidRPr="00121C8E">
              <w:rPr>
                <w:szCs w:val="21"/>
              </w:rPr>
              <w:t>BOD</w:t>
            </w:r>
            <w:r w:rsidRPr="00121C8E">
              <w:rPr>
                <w:szCs w:val="21"/>
                <w:vertAlign w:val="subscript"/>
              </w:rPr>
              <w:t>5</w:t>
            </w:r>
            <w:r w:rsidRPr="00121C8E">
              <w:rPr>
                <w:rFonts w:hAnsi="宋体"/>
                <w:szCs w:val="21"/>
              </w:rPr>
              <w:t>、</w:t>
            </w:r>
            <w:r w:rsidRPr="00121C8E">
              <w:rPr>
                <w:szCs w:val="21"/>
              </w:rPr>
              <w:t>SS</w:t>
            </w:r>
          </w:p>
        </w:tc>
        <w:tc>
          <w:tcPr>
            <w:tcW w:w="614" w:type="pct"/>
            <w:gridSpan w:val="3"/>
            <w:vAlign w:val="center"/>
          </w:tcPr>
          <w:p w:rsidR="00121C8E" w:rsidRPr="00121C8E" w:rsidP="00121C8E">
            <w:pPr>
              <w:widowControl/>
              <w:rPr>
                <w:rFonts w:hint="eastAsia"/>
                <w:kern w:val="0"/>
                <w:szCs w:val="21"/>
              </w:rPr>
            </w:pPr>
            <w:r w:rsidRPr="00121C8E">
              <w:rPr>
                <w:rFonts w:hint="eastAsia"/>
                <w:kern w:val="0"/>
                <w:szCs w:val="21"/>
              </w:rPr>
              <w:t>/</w:t>
            </w:r>
          </w:p>
        </w:tc>
        <w:tc>
          <w:tcPr>
            <w:tcW w:w="464" w:type="pct"/>
            <w:gridSpan w:val="2"/>
            <w:vMerge/>
            <w:vAlign w:val="center"/>
          </w:tcPr>
          <w:p w:rsidR="00121C8E" w:rsidRPr="00121C8E" w:rsidP="00121C8E">
            <w:pPr>
              <w:widowControl/>
              <w:rPr>
                <w:kern w:val="0"/>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rPr>
                <w:rFonts w:hint="eastAsia"/>
                <w:szCs w:val="21"/>
              </w:rPr>
            </w:pPr>
            <w:r w:rsidRPr="00121C8E">
              <w:rPr>
                <w:rFonts w:hint="eastAsia"/>
                <w:szCs w:val="21"/>
              </w:rPr>
              <w:t>地下水</w:t>
            </w:r>
          </w:p>
        </w:tc>
        <w:tc>
          <w:tcPr>
            <w:tcW w:w="329" w:type="pct"/>
            <w:vMerge w:val="restart"/>
            <w:vAlign w:val="center"/>
          </w:tcPr>
          <w:p w:rsidR="00121C8E" w:rsidRPr="00121C8E" w:rsidP="00121C8E">
            <w:pPr>
              <w:widowControl/>
              <w:jc w:val="center"/>
              <w:rPr>
                <w:rFonts w:hint="eastAsia"/>
                <w:szCs w:val="21"/>
              </w:rPr>
            </w:pPr>
            <w:r w:rsidRPr="00121C8E">
              <w:rPr>
                <w:rFonts w:hint="eastAsia"/>
                <w:szCs w:val="21"/>
              </w:rPr>
              <w:t>重点防渗区</w:t>
            </w:r>
          </w:p>
        </w:tc>
        <w:tc>
          <w:tcPr>
            <w:tcW w:w="805" w:type="pct"/>
            <w:gridSpan w:val="2"/>
            <w:vAlign w:val="center"/>
          </w:tcPr>
          <w:p w:rsidR="00121C8E" w:rsidRPr="00121C8E" w:rsidP="00121C8E">
            <w:pPr>
              <w:widowControl/>
              <w:rPr>
                <w:rFonts w:hint="eastAsia"/>
                <w:szCs w:val="21"/>
              </w:rPr>
            </w:pPr>
            <w:r w:rsidRPr="00121C8E">
              <w:rPr>
                <w:rFonts w:hint="eastAsia"/>
                <w:szCs w:val="21"/>
              </w:rPr>
              <w:t>亚硫酸储罐、酸碱储罐、浸泡储罐</w:t>
            </w:r>
          </w:p>
          <w:p w:rsidR="00121C8E" w:rsidRPr="00121C8E" w:rsidP="00121C8E">
            <w:pPr>
              <w:widowControl/>
              <w:rPr>
                <w:rFonts w:hint="eastAsia"/>
                <w:szCs w:val="21"/>
              </w:rPr>
            </w:pPr>
          </w:p>
        </w:tc>
        <w:tc>
          <w:tcPr>
            <w:tcW w:w="1744" w:type="pct"/>
            <w:gridSpan w:val="7"/>
            <w:vAlign w:val="center"/>
          </w:tcPr>
          <w:p w:rsidR="00121C8E" w:rsidRPr="00121C8E" w:rsidP="00121C8E">
            <w:pPr>
              <w:widowControl/>
              <w:rPr>
                <w:kern w:val="0"/>
                <w:szCs w:val="21"/>
              </w:rPr>
            </w:pPr>
            <w:r w:rsidRPr="00121C8E">
              <w:rPr>
                <w:rFonts w:hint="eastAsia"/>
                <w:bCs/>
                <w:szCs w:val="21"/>
              </w:rPr>
              <w:t>储罐区基础为1.5m厚钢筋混凝土，底部防腐采用四油三布（四层环氧树脂三层布）。</w:t>
            </w:r>
            <w:r w:rsidRPr="00121C8E">
              <w:rPr>
                <w:rFonts w:hAnsi="宋体" w:hint="eastAsia"/>
                <w:bCs/>
                <w:szCs w:val="21"/>
              </w:rPr>
              <w:t>达到等效黏土防渗层MB</w:t>
            </w:r>
            <w:r w:rsidRPr="00121C8E">
              <w:rPr>
                <w:rFonts w:hAnsi="宋体" w:hint="eastAsia"/>
                <w:bCs/>
                <w:szCs w:val="21"/>
              </w:rPr>
              <w:t>≥</w:t>
            </w:r>
            <w:r w:rsidRPr="00121C8E">
              <w:rPr>
                <w:rFonts w:hAnsi="宋体" w:hint="eastAsia"/>
                <w:bCs/>
                <w:szCs w:val="21"/>
              </w:rPr>
              <w:t>6m，</w:t>
            </w:r>
            <w:r w:rsidRPr="00121C8E">
              <w:rPr>
                <w:rFonts w:hAnsi="宋体" w:hint="eastAsia"/>
                <w:szCs w:val="21"/>
              </w:rPr>
              <w:t>渗透系数</w:t>
            </w:r>
            <w:r w:rsidRPr="00121C8E">
              <w:rPr>
                <w:rFonts w:hAnsi="宋体" w:hint="eastAsia"/>
                <w:szCs w:val="21"/>
              </w:rPr>
              <w:t>≤</w:t>
            </w:r>
            <w:r w:rsidRPr="00121C8E">
              <w:rPr>
                <w:rFonts w:hAnsi="宋体" w:hint="eastAsia"/>
                <w:szCs w:val="21"/>
              </w:rPr>
              <w:t>10</w:t>
            </w:r>
            <w:r w:rsidRPr="00121C8E">
              <w:rPr>
                <w:rFonts w:hAnsi="宋体" w:hint="eastAsia"/>
                <w:szCs w:val="21"/>
                <w:vertAlign w:val="superscript"/>
              </w:rPr>
              <w:t>-7</w:t>
            </w:r>
            <w:r w:rsidRPr="00121C8E">
              <w:rPr>
                <w:rFonts w:hAnsi="宋体" w:hint="eastAsia"/>
                <w:szCs w:val="21"/>
              </w:rPr>
              <w:t>cm/s的相关要求</w:t>
            </w:r>
          </w:p>
        </w:tc>
        <w:tc>
          <w:tcPr>
            <w:tcW w:w="395" w:type="pct"/>
            <w:vMerge w:val="restart"/>
            <w:vAlign w:val="center"/>
          </w:tcPr>
          <w:p w:rsidR="00121C8E" w:rsidRPr="00121C8E" w:rsidP="00121C8E">
            <w:pPr>
              <w:widowControl/>
              <w:rPr>
                <w:rFonts w:hint="eastAsia"/>
                <w:kern w:val="0"/>
                <w:szCs w:val="21"/>
              </w:rPr>
            </w:pPr>
            <w:r w:rsidRPr="00121C8E">
              <w:rPr>
                <w:rFonts w:hint="eastAsia"/>
                <w:kern w:val="0"/>
                <w:szCs w:val="21"/>
              </w:rPr>
              <w:t>达标</w:t>
            </w:r>
          </w:p>
        </w:tc>
        <w:tc>
          <w:tcPr>
            <w:tcW w:w="1470" w:type="pct"/>
            <w:vMerge w:val="restart"/>
            <w:vAlign w:val="center"/>
          </w:tcPr>
          <w:p w:rsidR="00121C8E" w:rsidRPr="00121C8E" w:rsidP="00121C8E">
            <w:pPr>
              <w:spacing w:line="300" w:lineRule="exact"/>
              <w:rPr>
                <w:rFonts w:hint="eastAsia"/>
                <w:szCs w:val="21"/>
              </w:rPr>
            </w:pPr>
            <w:r w:rsidRPr="00121C8E">
              <w:rPr>
                <w:rFonts w:hint="eastAsia"/>
                <w:szCs w:val="21"/>
              </w:rPr>
              <w:t>《环境影响评价技术导则</w:t>
            </w:r>
            <w:r w:rsidRPr="00121C8E">
              <w:rPr>
                <w:rFonts w:hint="eastAsia"/>
                <w:szCs w:val="21"/>
              </w:rPr>
              <w:t>——</w:t>
            </w:r>
            <w:r w:rsidRPr="00121C8E">
              <w:rPr>
                <w:rFonts w:hint="eastAsia"/>
                <w:szCs w:val="21"/>
              </w:rPr>
              <w:t>地下水环境》（HJ610-2016）</w:t>
            </w:r>
          </w:p>
          <w:p w:rsidR="00121C8E" w:rsidRPr="00121C8E" w:rsidP="00121C8E">
            <w:pPr>
              <w:widowControl/>
              <w:rPr>
                <w:szCs w:val="21"/>
              </w:rPr>
            </w:pPr>
            <w:r w:rsidRPr="00121C8E">
              <w:rPr>
                <w:rFonts w:hAnsi="宋体"/>
                <w:szCs w:val="21"/>
              </w:rPr>
              <w:t>等效黏土防渗层</w:t>
            </w:r>
            <w:r w:rsidRPr="00121C8E">
              <w:rPr>
                <w:szCs w:val="21"/>
              </w:rPr>
              <w:t>Mb≥</w:t>
            </w:r>
            <w:r w:rsidRPr="00121C8E">
              <w:rPr>
                <w:rFonts w:hint="eastAsia"/>
                <w:szCs w:val="21"/>
              </w:rPr>
              <w:t>6</w:t>
            </w:r>
            <w:r w:rsidRPr="00121C8E">
              <w:rPr>
                <w:szCs w:val="21"/>
              </w:rPr>
              <w:t>m</w:t>
            </w:r>
            <w:r w:rsidRPr="00121C8E">
              <w:rPr>
                <w:rFonts w:hAnsi="宋体"/>
                <w:szCs w:val="21"/>
              </w:rPr>
              <w:t>，</w:t>
            </w:r>
            <w:r w:rsidRPr="00121C8E">
              <w:rPr>
                <w:szCs w:val="21"/>
              </w:rPr>
              <w:t>K</w:t>
            </w:r>
            <w:r w:rsidRPr="00121C8E">
              <w:rPr>
                <w:kern w:val="0"/>
                <w:szCs w:val="21"/>
              </w:rPr>
              <w:t>≤10</w:t>
            </w:r>
            <w:r w:rsidRPr="00121C8E">
              <w:rPr>
                <w:kern w:val="0"/>
                <w:szCs w:val="21"/>
                <w:vertAlign w:val="superscript"/>
              </w:rPr>
              <w:t>-7</w:t>
            </w:r>
            <w:r w:rsidRPr="00121C8E">
              <w:rPr>
                <w:kern w:val="0"/>
                <w:szCs w:val="21"/>
              </w:rPr>
              <w:t>cm/s</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Align w:val="center"/>
          </w:tcPr>
          <w:p w:rsidR="00121C8E" w:rsidRPr="00121C8E" w:rsidP="00121C8E">
            <w:pPr>
              <w:widowControl/>
              <w:rPr>
                <w:rFonts w:hint="eastAsia"/>
                <w:szCs w:val="21"/>
              </w:rPr>
            </w:pPr>
            <w:r w:rsidRPr="00121C8E">
              <w:rPr>
                <w:rFonts w:hint="eastAsia"/>
                <w:szCs w:val="21"/>
              </w:rPr>
              <w:t>危废仓库、危化品库</w:t>
            </w:r>
          </w:p>
        </w:tc>
        <w:tc>
          <w:tcPr>
            <w:tcW w:w="1744" w:type="pct"/>
            <w:gridSpan w:val="7"/>
            <w:vAlign w:val="center"/>
          </w:tcPr>
          <w:p w:rsidR="00121C8E" w:rsidRPr="00121C8E" w:rsidP="00121C8E">
            <w:pPr>
              <w:widowControl/>
              <w:rPr>
                <w:rFonts w:hint="eastAsia"/>
                <w:szCs w:val="21"/>
              </w:rPr>
            </w:pPr>
            <w:r w:rsidRPr="00121C8E">
              <w:rPr>
                <w:rFonts w:hint="eastAsia"/>
                <w:szCs w:val="21"/>
              </w:rPr>
              <w:t>危废仓库基础均为1.5m厚钢筋混凝土，采用C30补偿收缩混凝土，混凝土中掺用克勒曼防水剂，然后刷环氧树脂防腐，达到等效黏土防渗层MB</w:t>
            </w:r>
            <w:r w:rsidRPr="00121C8E">
              <w:rPr>
                <w:rFonts w:hint="eastAsia"/>
                <w:szCs w:val="21"/>
              </w:rPr>
              <w:t>≥</w:t>
            </w:r>
            <w:r w:rsidRPr="00121C8E">
              <w:rPr>
                <w:rFonts w:hint="eastAsia"/>
                <w:szCs w:val="21"/>
              </w:rPr>
              <w:t>6m，渗透系数</w:t>
            </w:r>
            <w:r w:rsidRPr="00121C8E">
              <w:rPr>
                <w:rFonts w:hint="eastAsia"/>
                <w:szCs w:val="21"/>
              </w:rPr>
              <w:t>≤</w:t>
            </w:r>
            <w:r w:rsidRPr="00121C8E">
              <w:rPr>
                <w:rFonts w:hint="eastAsia"/>
                <w:szCs w:val="21"/>
              </w:rPr>
              <w:t>10</w:t>
            </w:r>
            <w:r w:rsidRPr="00121C8E">
              <w:rPr>
                <w:rFonts w:hint="eastAsia"/>
                <w:szCs w:val="21"/>
                <w:vertAlign w:val="superscript"/>
              </w:rPr>
              <w:t>-7</w:t>
            </w:r>
            <w:r w:rsidRPr="00121C8E">
              <w:rPr>
                <w:rFonts w:hint="eastAsia"/>
                <w:szCs w:val="21"/>
              </w:rPr>
              <w:t>cm/s的相关要求</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Align w:val="center"/>
          </w:tcPr>
          <w:p w:rsidR="00121C8E" w:rsidRPr="00121C8E" w:rsidP="00121C8E">
            <w:pPr>
              <w:widowControl/>
              <w:rPr>
                <w:rFonts w:hint="eastAsia"/>
                <w:szCs w:val="21"/>
              </w:rPr>
            </w:pPr>
            <w:r w:rsidRPr="00121C8E">
              <w:rPr>
                <w:rFonts w:hint="eastAsia"/>
                <w:szCs w:val="21"/>
              </w:rPr>
              <w:t>污水处理站、污水收集井、事故水池、初期雨水收集池</w:t>
            </w:r>
          </w:p>
          <w:p w:rsidR="00121C8E" w:rsidRPr="00121C8E" w:rsidP="00121C8E">
            <w:pPr>
              <w:widowControl/>
              <w:rPr>
                <w:rFonts w:hint="eastAsia"/>
                <w:szCs w:val="21"/>
              </w:rPr>
            </w:pPr>
          </w:p>
        </w:tc>
        <w:tc>
          <w:tcPr>
            <w:tcW w:w="1744" w:type="pct"/>
            <w:gridSpan w:val="7"/>
            <w:vAlign w:val="center"/>
          </w:tcPr>
          <w:p w:rsidR="00121C8E" w:rsidRPr="00121C8E" w:rsidP="00121C8E">
            <w:pPr>
              <w:widowControl/>
              <w:rPr>
                <w:rFonts w:hint="eastAsia"/>
                <w:szCs w:val="21"/>
              </w:rPr>
            </w:pPr>
            <w:r w:rsidRPr="00121C8E">
              <w:rPr>
                <w:rFonts w:hint="eastAsia"/>
                <w:szCs w:val="21"/>
              </w:rPr>
              <w:t>项目的生产废水通过管道输送至污水处理站，中间建设的污水收集井的防渗措施为基础1.5m厚钢筋混凝土，防腐采用四油三布（四层环氧树脂三层布）；项目污水处理站基础为1.5m厚钢筋混凝土，池体采用C30补偿收缩混凝土，混凝土中掺用克勒曼防水剂，池体内壁涂抹10mm厚聚合物水泥砂浆防水层，水池外壁抹20mm厚防水水泥砂浆，同时池内部采用玻璃钢防腐。达到等效黏土防渗层MB</w:t>
            </w:r>
            <w:r w:rsidRPr="00121C8E">
              <w:rPr>
                <w:rFonts w:hint="eastAsia"/>
                <w:szCs w:val="21"/>
              </w:rPr>
              <w:t>≥</w:t>
            </w:r>
            <w:r w:rsidRPr="00121C8E">
              <w:rPr>
                <w:rFonts w:hint="eastAsia"/>
                <w:szCs w:val="21"/>
              </w:rPr>
              <w:t>6m，渗透系数</w:t>
            </w:r>
            <w:r w:rsidRPr="00121C8E">
              <w:rPr>
                <w:rFonts w:hint="eastAsia"/>
                <w:szCs w:val="21"/>
              </w:rPr>
              <w:t>≤</w:t>
            </w:r>
            <w:r w:rsidRPr="00121C8E">
              <w:rPr>
                <w:rFonts w:hint="eastAsia"/>
                <w:szCs w:val="21"/>
              </w:rPr>
              <w:t>10</w:t>
            </w:r>
            <w:r w:rsidRPr="00121C8E">
              <w:rPr>
                <w:rFonts w:hint="eastAsia"/>
                <w:szCs w:val="21"/>
                <w:vertAlign w:val="superscript"/>
              </w:rPr>
              <w:t>-7</w:t>
            </w:r>
            <w:r w:rsidRPr="00121C8E">
              <w:rPr>
                <w:rFonts w:hint="eastAsia"/>
                <w:szCs w:val="21"/>
              </w:rPr>
              <w:t>cm/s的相关要求</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Align w:val="center"/>
          </w:tcPr>
          <w:p w:rsidR="00121C8E" w:rsidRPr="00121C8E" w:rsidP="00121C8E">
            <w:pPr>
              <w:widowControl/>
              <w:rPr>
                <w:rFonts w:hint="eastAsia"/>
                <w:szCs w:val="21"/>
              </w:rPr>
            </w:pPr>
            <w:r w:rsidRPr="00121C8E">
              <w:rPr>
                <w:rFonts w:hint="eastAsia"/>
                <w:szCs w:val="21"/>
              </w:rPr>
              <w:t>一般防渗区</w:t>
            </w:r>
          </w:p>
        </w:tc>
        <w:tc>
          <w:tcPr>
            <w:tcW w:w="805" w:type="pct"/>
            <w:gridSpan w:val="2"/>
            <w:vAlign w:val="center"/>
          </w:tcPr>
          <w:p w:rsidR="00121C8E" w:rsidRPr="00121C8E" w:rsidP="00121C8E">
            <w:pPr>
              <w:widowControl/>
              <w:rPr>
                <w:rFonts w:hint="eastAsia"/>
                <w:szCs w:val="21"/>
              </w:rPr>
            </w:pPr>
            <w:r w:rsidRPr="00121C8E">
              <w:rPr>
                <w:rFonts w:hint="eastAsia"/>
                <w:szCs w:val="21"/>
              </w:rPr>
              <w:t>原料储存区域、一般固废仓库、其他生产区</w:t>
            </w:r>
          </w:p>
        </w:tc>
        <w:tc>
          <w:tcPr>
            <w:tcW w:w="1744" w:type="pct"/>
            <w:gridSpan w:val="7"/>
            <w:vAlign w:val="center"/>
          </w:tcPr>
          <w:p w:rsidR="00121C8E" w:rsidRPr="00121C8E" w:rsidP="00121C8E">
            <w:pPr>
              <w:widowControl/>
              <w:rPr>
                <w:kern w:val="0"/>
                <w:szCs w:val="21"/>
              </w:rPr>
            </w:pPr>
            <w:r w:rsidRPr="00121C8E">
              <w:rPr>
                <w:rFonts w:hint="eastAsia"/>
                <w:bCs/>
                <w:szCs w:val="21"/>
              </w:rPr>
              <w:t>防渗系数不大于1.0</w:t>
            </w:r>
            <w:r w:rsidRPr="00121C8E">
              <w:rPr>
                <w:rFonts w:hint="eastAsia"/>
                <w:bCs/>
                <w:szCs w:val="21"/>
              </w:rPr>
              <w:t>×</w:t>
            </w:r>
            <w:r w:rsidRPr="00121C8E">
              <w:rPr>
                <w:rFonts w:hint="eastAsia"/>
                <w:bCs/>
                <w:szCs w:val="21"/>
              </w:rPr>
              <w:t>10</w:t>
            </w:r>
            <w:r w:rsidRPr="00121C8E">
              <w:rPr>
                <w:rFonts w:hint="eastAsia"/>
                <w:bCs/>
                <w:szCs w:val="21"/>
                <w:vertAlign w:val="superscript"/>
              </w:rPr>
              <w:t>-9</w:t>
            </w:r>
            <w:r w:rsidRPr="00121C8E">
              <w:rPr>
                <w:rFonts w:hint="eastAsia"/>
                <w:bCs/>
                <w:szCs w:val="21"/>
              </w:rPr>
              <w:t>cm/s，防渗层符合以下要求：混凝土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制填缝板和嵌缝密封料，接缝处等细部构造应采取防渗处理。减少对地下水环境的影响。</w:t>
            </w:r>
          </w:p>
        </w:tc>
        <w:tc>
          <w:tcPr>
            <w:tcW w:w="395" w:type="pct"/>
            <w:vMerge/>
            <w:vAlign w:val="center"/>
          </w:tcPr>
          <w:p w:rsidR="00121C8E" w:rsidRPr="00121C8E" w:rsidP="00121C8E">
            <w:pPr>
              <w:widowControl/>
              <w:rPr>
                <w:kern w:val="0"/>
                <w:szCs w:val="21"/>
              </w:rPr>
            </w:pPr>
          </w:p>
        </w:tc>
        <w:tc>
          <w:tcPr>
            <w:tcW w:w="1470" w:type="pct"/>
            <w:vAlign w:val="center"/>
          </w:tcPr>
          <w:p w:rsidR="00121C8E" w:rsidRPr="00121C8E" w:rsidP="00121C8E">
            <w:pPr>
              <w:spacing w:line="300" w:lineRule="exact"/>
              <w:jc w:val="left"/>
              <w:rPr>
                <w:rFonts w:hint="eastAsia"/>
                <w:szCs w:val="21"/>
              </w:rPr>
            </w:pPr>
            <w:r w:rsidRPr="00121C8E">
              <w:rPr>
                <w:rFonts w:hint="eastAsia"/>
                <w:szCs w:val="21"/>
              </w:rPr>
              <w:t>《环境影响评价技术导则</w:t>
            </w:r>
            <w:r w:rsidRPr="00121C8E">
              <w:rPr>
                <w:rFonts w:hint="eastAsia"/>
                <w:szCs w:val="21"/>
              </w:rPr>
              <w:t>——</w:t>
            </w:r>
            <w:r w:rsidRPr="00121C8E">
              <w:rPr>
                <w:rFonts w:hint="eastAsia"/>
                <w:szCs w:val="21"/>
              </w:rPr>
              <w:t>地下水环境》（HJ610-2016）</w:t>
            </w:r>
          </w:p>
          <w:p w:rsidR="00121C8E" w:rsidRPr="00121C8E" w:rsidP="00121C8E">
            <w:pPr>
              <w:widowControl/>
              <w:jc w:val="left"/>
              <w:rPr>
                <w:szCs w:val="21"/>
              </w:rPr>
            </w:pPr>
            <w:r w:rsidRPr="00121C8E">
              <w:rPr>
                <w:rFonts w:hAnsi="宋体"/>
                <w:szCs w:val="21"/>
              </w:rPr>
              <w:t>等效黏土防渗层</w:t>
            </w:r>
            <w:r w:rsidRPr="00121C8E">
              <w:rPr>
                <w:szCs w:val="21"/>
              </w:rPr>
              <w:t>Mb≥1.5m</w:t>
            </w:r>
            <w:r w:rsidRPr="00121C8E">
              <w:rPr>
                <w:rFonts w:hAnsi="宋体"/>
                <w:szCs w:val="21"/>
              </w:rPr>
              <w:t>，</w:t>
            </w:r>
            <w:r w:rsidRPr="00121C8E">
              <w:rPr>
                <w:szCs w:val="21"/>
              </w:rPr>
              <w:t>K</w:t>
            </w:r>
            <w:r w:rsidRPr="00121C8E">
              <w:rPr>
                <w:kern w:val="0"/>
                <w:szCs w:val="21"/>
              </w:rPr>
              <w:t>≤10</w:t>
            </w:r>
            <w:r w:rsidRPr="00121C8E">
              <w:rPr>
                <w:kern w:val="0"/>
                <w:szCs w:val="21"/>
                <w:vertAlign w:val="superscript"/>
              </w:rPr>
              <w:t>-7</w:t>
            </w:r>
            <w:r w:rsidRPr="00121C8E">
              <w:rPr>
                <w:kern w:val="0"/>
                <w:szCs w:val="21"/>
              </w:rPr>
              <w:t>cm/s</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Align w:val="center"/>
          </w:tcPr>
          <w:p w:rsidR="00121C8E" w:rsidRPr="00121C8E" w:rsidP="00121C8E">
            <w:pPr>
              <w:widowControl/>
              <w:rPr>
                <w:rFonts w:hint="eastAsia"/>
                <w:szCs w:val="21"/>
              </w:rPr>
            </w:pPr>
            <w:r w:rsidRPr="00121C8E">
              <w:rPr>
                <w:rFonts w:hint="eastAsia"/>
                <w:szCs w:val="21"/>
              </w:rPr>
              <w:t>简单防渗区</w:t>
            </w:r>
          </w:p>
        </w:tc>
        <w:tc>
          <w:tcPr>
            <w:tcW w:w="805" w:type="pct"/>
            <w:gridSpan w:val="2"/>
            <w:vAlign w:val="center"/>
          </w:tcPr>
          <w:p w:rsidR="00121C8E" w:rsidRPr="00121C8E" w:rsidP="00121C8E">
            <w:pPr>
              <w:widowControl/>
              <w:rPr>
                <w:rFonts w:hint="eastAsia"/>
                <w:szCs w:val="21"/>
              </w:rPr>
            </w:pPr>
            <w:r w:rsidRPr="00121C8E">
              <w:rPr>
                <w:rFonts w:hint="eastAsia"/>
                <w:bCs/>
                <w:szCs w:val="21"/>
              </w:rPr>
              <w:t>生产区域其他需要硬化的区域</w:t>
            </w:r>
          </w:p>
        </w:tc>
        <w:tc>
          <w:tcPr>
            <w:tcW w:w="1744" w:type="pct"/>
            <w:gridSpan w:val="7"/>
            <w:vAlign w:val="center"/>
          </w:tcPr>
          <w:p w:rsidR="00121C8E" w:rsidRPr="00121C8E" w:rsidP="00121C8E">
            <w:pPr>
              <w:widowControl/>
              <w:rPr>
                <w:kern w:val="0"/>
                <w:szCs w:val="21"/>
              </w:rPr>
            </w:pPr>
            <w:r w:rsidRPr="00121C8E">
              <w:rPr>
                <w:rFonts w:hint="eastAsia"/>
                <w:bCs/>
                <w:szCs w:val="21"/>
              </w:rPr>
              <w:t>该部分区域均硬化处理</w:t>
            </w:r>
          </w:p>
        </w:tc>
        <w:tc>
          <w:tcPr>
            <w:tcW w:w="395" w:type="pct"/>
            <w:vMerge/>
            <w:vAlign w:val="center"/>
          </w:tcPr>
          <w:p w:rsidR="00121C8E" w:rsidRPr="00121C8E" w:rsidP="00121C8E">
            <w:pPr>
              <w:widowControl/>
              <w:rPr>
                <w:kern w:val="0"/>
                <w:szCs w:val="21"/>
              </w:rPr>
            </w:pPr>
          </w:p>
        </w:tc>
        <w:tc>
          <w:tcPr>
            <w:tcW w:w="1470" w:type="pct"/>
            <w:vAlign w:val="center"/>
          </w:tcPr>
          <w:p w:rsidR="00121C8E" w:rsidRPr="00121C8E" w:rsidP="00121C8E">
            <w:pPr>
              <w:spacing w:line="300" w:lineRule="exact"/>
              <w:jc w:val="center"/>
              <w:rPr>
                <w:rFonts w:hint="eastAsia"/>
                <w:szCs w:val="21"/>
              </w:rPr>
            </w:pPr>
            <w:r w:rsidRPr="00121C8E">
              <w:rPr>
                <w:rFonts w:hint="eastAsia"/>
                <w:szCs w:val="21"/>
              </w:rPr>
              <w:t>《环境影响评价技术导则</w:t>
            </w:r>
            <w:r w:rsidRPr="00121C8E">
              <w:rPr>
                <w:rFonts w:hint="eastAsia"/>
                <w:szCs w:val="21"/>
              </w:rPr>
              <w:t>——</w:t>
            </w:r>
            <w:r w:rsidRPr="00121C8E">
              <w:rPr>
                <w:rFonts w:hint="eastAsia"/>
                <w:szCs w:val="21"/>
              </w:rPr>
              <w:t>地下水环境》（HJ610-2016）</w:t>
            </w:r>
          </w:p>
          <w:p w:rsidR="00121C8E" w:rsidRPr="00121C8E" w:rsidP="00121C8E">
            <w:pPr>
              <w:widowControl/>
              <w:jc w:val="center"/>
              <w:rPr>
                <w:szCs w:val="21"/>
              </w:rPr>
            </w:pPr>
            <w:r w:rsidRPr="00121C8E">
              <w:rPr>
                <w:rFonts w:hAnsi="宋体" w:hint="eastAsia"/>
                <w:szCs w:val="21"/>
              </w:rPr>
              <w:t>一般地面硬化</w:t>
            </w:r>
          </w:p>
        </w:tc>
      </w:tr>
      <w:tr w:rsidTr="00121C8E">
        <w:tblPrEx>
          <w:tblW w:w="5359" w:type="pct"/>
          <w:jc w:val="center"/>
          <w:tblInd w:w="0" w:type="dxa"/>
          <w:tblLayout w:type="fixed"/>
          <w:tblLook w:val="0000"/>
        </w:tblPrEx>
        <w:trPr>
          <w:trHeight w:val="454"/>
          <w:jc w:val="center"/>
        </w:trPr>
        <w:tc>
          <w:tcPr>
            <w:tcW w:w="1388" w:type="pct"/>
            <w:gridSpan w:val="4"/>
            <w:vAlign w:val="center"/>
          </w:tcPr>
          <w:p w:rsidR="00121C8E" w:rsidRPr="00121C8E" w:rsidP="00121C8E">
            <w:pPr>
              <w:widowControl/>
              <w:rPr>
                <w:rFonts w:hint="eastAsia"/>
                <w:bCs/>
                <w:szCs w:val="21"/>
              </w:rPr>
            </w:pPr>
            <w:r w:rsidRPr="00121C8E">
              <w:rPr>
                <w:rFonts w:hint="eastAsia"/>
                <w:szCs w:val="21"/>
              </w:rPr>
              <w:t>土壤</w:t>
            </w:r>
          </w:p>
        </w:tc>
        <w:tc>
          <w:tcPr>
            <w:tcW w:w="1744" w:type="pct"/>
            <w:gridSpan w:val="7"/>
            <w:vAlign w:val="center"/>
          </w:tcPr>
          <w:p w:rsidR="00121C8E" w:rsidRPr="00121C8E" w:rsidP="00121C8E">
            <w:pPr>
              <w:widowControl/>
              <w:rPr>
                <w:rFonts w:hint="eastAsia"/>
                <w:bCs/>
                <w:szCs w:val="21"/>
              </w:rPr>
            </w:pPr>
            <w:r w:rsidRPr="00121C8E">
              <w:rPr>
                <w:rFonts w:hint="eastAsia"/>
                <w:color w:val="000000"/>
                <w:kern w:val="0"/>
                <w:szCs w:val="21"/>
                <w:lang w:bidi="ar"/>
              </w:rPr>
              <w:t>生产车间出入口应设置围堰或斜坡，厂区分区防渗。</w:t>
            </w:r>
          </w:p>
        </w:tc>
        <w:tc>
          <w:tcPr>
            <w:tcW w:w="395" w:type="pct"/>
            <w:vAlign w:val="center"/>
          </w:tcPr>
          <w:p w:rsidR="00121C8E" w:rsidRPr="00121C8E" w:rsidP="00121C8E">
            <w:pPr>
              <w:widowControl/>
              <w:rPr>
                <w:rFonts w:hint="eastAsia"/>
                <w:kern w:val="0"/>
                <w:szCs w:val="21"/>
              </w:rPr>
            </w:pPr>
            <w:r w:rsidRPr="00121C8E">
              <w:rPr>
                <w:rFonts w:hint="eastAsia"/>
                <w:kern w:val="0"/>
                <w:szCs w:val="21"/>
              </w:rPr>
              <w:t>/</w:t>
            </w:r>
          </w:p>
        </w:tc>
        <w:tc>
          <w:tcPr>
            <w:tcW w:w="1470" w:type="pct"/>
            <w:vAlign w:val="center"/>
          </w:tcPr>
          <w:p w:rsidR="00121C8E" w:rsidRPr="00121C8E" w:rsidP="00121C8E">
            <w:pPr>
              <w:widowControl/>
              <w:jc w:val="center"/>
              <w:rPr>
                <w:rFonts w:hAnsi="宋体" w:hint="eastAsia"/>
                <w:szCs w:val="21"/>
              </w:rPr>
            </w:pPr>
            <w:r w:rsidRPr="00121C8E">
              <w:rPr>
                <w:rFonts w:hAnsi="宋体" w:hint="eastAsia"/>
                <w:szCs w:val="21"/>
              </w:rPr>
              <w:t>满足要求</w:t>
            </w: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rPr>
                <w:rFonts w:hint="eastAsia"/>
                <w:szCs w:val="21"/>
              </w:rPr>
            </w:pPr>
            <w:r w:rsidRPr="00121C8E">
              <w:rPr>
                <w:rFonts w:hint="eastAsia"/>
                <w:szCs w:val="21"/>
              </w:rPr>
              <w:t>固废</w:t>
            </w:r>
          </w:p>
        </w:tc>
        <w:tc>
          <w:tcPr>
            <w:tcW w:w="329" w:type="pct"/>
            <w:vMerge w:val="restart"/>
            <w:vAlign w:val="center"/>
          </w:tcPr>
          <w:p w:rsidR="00121C8E" w:rsidRPr="00121C8E" w:rsidP="00121C8E">
            <w:pPr>
              <w:widowControl/>
              <w:rPr>
                <w:rFonts w:hint="eastAsia"/>
                <w:szCs w:val="21"/>
              </w:rPr>
            </w:pPr>
            <w:r w:rsidRPr="00121C8E">
              <w:rPr>
                <w:rFonts w:hint="eastAsia"/>
                <w:szCs w:val="21"/>
              </w:rPr>
              <w:t>一般固废</w:t>
            </w:r>
          </w:p>
        </w:tc>
        <w:tc>
          <w:tcPr>
            <w:tcW w:w="805" w:type="pct"/>
            <w:gridSpan w:val="2"/>
            <w:vAlign w:val="center"/>
          </w:tcPr>
          <w:p w:rsidR="00121C8E" w:rsidRPr="00121C8E" w:rsidP="00121C8E">
            <w:pPr>
              <w:spacing w:line="240" w:lineRule="exact"/>
              <w:rPr>
                <w:rFonts w:hAnsi="宋体" w:hint="eastAsia"/>
                <w:bCs/>
                <w:szCs w:val="21"/>
              </w:rPr>
            </w:pPr>
            <w:r w:rsidRPr="00121C8E">
              <w:rPr>
                <w:rFonts w:hAnsi="宋体" w:hint="eastAsia"/>
                <w:bCs/>
                <w:szCs w:val="21"/>
              </w:rPr>
              <w:t>玉米净化（筛分、布袋除尘）</w:t>
            </w:r>
          </w:p>
        </w:tc>
        <w:tc>
          <w:tcPr>
            <w:tcW w:w="475" w:type="pct"/>
            <w:vAlign w:val="center"/>
          </w:tcPr>
          <w:p w:rsidR="00121C8E" w:rsidRPr="00121C8E" w:rsidP="00121C8E">
            <w:pPr>
              <w:spacing w:line="240" w:lineRule="exact"/>
              <w:rPr>
                <w:rFonts w:hAnsi="宋体" w:hint="eastAsia"/>
                <w:bCs/>
                <w:szCs w:val="21"/>
              </w:rPr>
            </w:pPr>
            <w:r w:rsidRPr="00121C8E">
              <w:rPr>
                <w:rFonts w:hAnsi="宋体" w:hint="eastAsia"/>
                <w:bCs/>
                <w:szCs w:val="21"/>
              </w:rPr>
              <w:t>杂质（主要为玉米芯和玉米丝）</w:t>
            </w:r>
          </w:p>
        </w:tc>
        <w:tc>
          <w:tcPr>
            <w:tcW w:w="302" w:type="pct"/>
            <w:gridSpan w:val="2"/>
            <w:vMerge w:val="restart"/>
            <w:vAlign w:val="center"/>
          </w:tcPr>
          <w:p w:rsidR="00121C8E" w:rsidRPr="00121C8E" w:rsidP="00121C8E">
            <w:pPr>
              <w:tabs>
                <w:tab w:val="left" w:pos="600"/>
              </w:tabs>
              <w:spacing w:line="240" w:lineRule="exact"/>
              <w:rPr>
                <w:rFonts w:hAnsi="宋体"/>
                <w:spacing w:val="-8"/>
                <w:szCs w:val="21"/>
              </w:rPr>
            </w:pPr>
            <w:r w:rsidRPr="00121C8E">
              <w:rPr>
                <w:rFonts w:hAnsi="宋体" w:hint="eastAsia"/>
                <w:spacing w:val="-8"/>
                <w:szCs w:val="21"/>
              </w:rPr>
              <w:t>一般固废仓库200m</w:t>
            </w:r>
            <w:r w:rsidRPr="00121C8E">
              <w:rPr>
                <w:rFonts w:hAnsi="宋体" w:hint="eastAsia"/>
                <w:spacing w:val="-8"/>
                <w:szCs w:val="21"/>
                <w:vertAlign w:val="superscript"/>
              </w:rPr>
              <w:t>2</w:t>
            </w:r>
          </w:p>
        </w:tc>
        <w:tc>
          <w:tcPr>
            <w:tcW w:w="966" w:type="pct"/>
            <w:gridSpan w:val="4"/>
            <w:vAlign w:val="center"/>
          </w:tcPr>
          <w:p w:rsidR="00121C8E" w:rsidRPr="00121C8E" w:rsidP="00121C8E">
            <w:pPr>
              <w:tabs>
                <w:tab w:val="left" w:pos="600"/>
              </w:tabs>
              <w:spacing w:line="240" w:lineRule="exact"/>
              <w:rPr>
                <w:rFonts w:hAnsi="宋体" w:hint="eastAsia"/>
                <w:spacing w:val="-8"/>
                <w:szCs w:val="21"/>
              </w:rPr>
            </w:pPr>
            <w:r w:rsidRPr="00121C8E">
              <w:rPr>
                <w:color w:val="000000"/>
                <w:kern w:val="0"/>
                <w:szCs w:val="21"/>
                <w:lang w:bidi="ar"/>
              </w:rPr>
              <w:t>由附近菌种养殖的农户拉走作为菌种养殖的原料使用</w:t>
            </w:r>
          </w:p>
        </w:tc>
        <w:tc>
          <w:tcPr>
            <w:tcW w:w="395" w:type="pct"/>
            <w:vMerge w:val="restart"/>
            <w:vAlign w:val="center"/>
          </w:tcPr>
          <w:p w:rsidR="00121C8E" w:rsidRPr="00121C8E" w:rsidP="00121C8E">
            <w:pPr>
              <w:widowControl/>
              <w:rPr>
                <w:rFonts w:hint="eastAsia"/>
                <w:kern w:val="0"/>
                <w:szCs w:val="21"/>
              </w:rPr>
            </w:pPr>
            <w:r w:rsidRPr="00121C8E">
              <w:rPr>
                <w:rFonts w:hint="eastAsia"/>
                <w:kern w:val="0"/>
                <w:szCs w:val="21"/>
              </w:rPr>
              <w:t>合理处置</w:t>
            </w:r>
          </w:p>
        </w:tc>
        <w:tc>
          <w:tcPr>
            <w:tcW w:w="1470" w:type="pct"/>
            <w:vMerge w:val="restart"/>
            <w:vAlign w:val="center"/>
          </w:tcPr>
          <w:p w:rsidR="00121C8E" w:rsidRPr="00121C8E" w:rsidP="00121C8E">
            <w:pPr>
              <w:widowControl/>
              <w:rPr>
                <w:szCs w:val="21"/>
              </w:rPr>
            </w:pPr>
            <w:r w:rsidRPr="00121C8E">
              <w:rPr>
                <w:szCs w:val="21"/>
              </w:rPr>
              <w:t>《一般工业固体废物贮存处置场污染控制标准》（GB18599-2001）（2013年修订）</w:t>
            </w:r>
          </w:p>
          <w:p w:rsidR="00121C8E" w:rsidRPr="00121C8E" w:rsidP="00121C8E">
            <w:pPr>
              <w:widowControl/>
              <w:rPr>
                <w:rFonts w:hint="eastAsia"/>
                <w:szCs w:val="21"/>
              </w:rPr>
            </w:pPr>
            <w:r w:rsidRPr="00121C8E">
              <w:rPr>
                <w:rFonts w:hint="eastAsia"/>
                <w:szCs w:val="21"/>
              </w:rPr>
              <w:t>/</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spacing w:line="240" w:lineRule="exact"/>
              <w:jc w:val="center"/>
              <w:rPr>
                <w:rFonts w:hint="eastAsia"/>
                <w:szCs w:val="21"/>
              </w:rPr>
            </w:pPr>
            <w:r w:rsidRPr="00121C8E">
              <w:rPr>
                <w:rFonts w:hint="eastAsia"/>
                <w:szCs w:val="21"/>
              </w:rPr>
              <w:t>污水处理站</w:t>
            </w:r>
          </w:p>
        </w:tc>
        <w:tc>
          <w:tcPr>
            <w:tcW w:w="475" w:type="pct"/>
            <w:vAlign w:val="center"/>
          </w:tcPr>
          <w:p w:rsidR="00121C8E" w:rsidRPr="00121C8E" w:rsidP="00121C8E">
            <w:pPr>
              <w:spacing w:line="240" w:lineRule="exact"/>
              <w:jc w:val="center"/>
              <w:rPr>
                <w:rFonts w:hint="eastAsia"/>
                <w:szCs w:val="21"/>
              </w:rPr>
            </w:pPr>
            <w:r w:rsidRPr="00121C8E">
              <w:rPr>
                <w:rFonts w:hint="eastAsia"/>
                <w:szCs w:val="21"/>
              </w:rPr>
              <w:t>污泥</w:t>
            </w:r>
          </w:p>
        </w:tc>
        <w:tc>
          <w:tcPr>
            <w:tcW w:w="302" w:type="pct"/>
            <w:gridSpan w:val="2"/>
            <w:vMerge/>
            <w:vAlign w:val="center"/>
          </w:tcPr>
          <w:p w:rsidR="00121C8E" w:rsidRPr="00121C8E" w:rsidP="00121C8E">
            <w:pPr>
              <w:tabs>
                <w:tab w:val="left" w:pos="600"/>
              </w:tabs>
              <w:spacing w:line="240" w:lineRule="exact"/>
              <w:rPr>
                <w:rFonts w:hAnsi="宋体" w:hint="eastAsia"/>
                <w:spacing w:val="-8"/>
                <w:szCs w:val="21"/>
              </w:rPr>
            </w:pPr>
          </w:p>
        </w:tc>
        <w:tc>
          <w:tcPr>
            <w:tcW w:w="966" w:type="pct"/>
            <w:gridSpan w:val="4"/>
            <w:vAlign w:val="center"/>
          </w:tcPr>
          <w:p w:rsidR="00121C8E" w:rsidRPr="00121C8E" w:rsidP="00121C8E">
            <w:pPr>
              <w:tabs>
                <w:tab w:val="left" w:pos="600"/>
              </w:tabs>
              <w:spacing w:line="240" w:lineRule="exact"/>
              <w:rPr>
                <w:rFonts w:hAnsi="宋体" w:hint="eastAsia"/>
                <w:spacing w:val="-8"/>
                <w:szCs w:val="21"/>
              </w:rPr>
            </w:pPr>
            <w:r w:rsidRPr="00121C8E">
              <w:rPr>
                <w:color w:val="000000"/>
                <w:kern w:val="0"/>
                <w:szCs w:val="21"/>
                <w:lang w:bidi="ar"/>
              </w:rPr>
              <w:t>污水处理站板框压滤后和污水处理站污泥一起由周边农户拉走作为农作物肥料使用</w:t>
            </w:r>
            <w:r w:rsidRPr="00121C8E">
              <w:rPr>
                <w:rFonts w:hint="eastAsia"/>
                <w:color w:val="000000"/>
                <w:kern w:val="0"/>
                <w:szCs w:val="21"/>
                <w:lang w:bidi="ar"/>
              </w:rPr>
              <w:t>，日产日清，密闭容器转运</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topLinePunct/>
              <w:adjustRightInd w:val="0"/>
              <w:snapToGrid w:val="0"/>
              <w:spacing w:line="240" w:lineRule="exact"/>
              <w:rPr>
                <w:rFonts w:hint="eastAsia"/>
                <w:szCs w:val="21"/>
              </w:rPr>
            </w:pPr>
            <w:r w:rsidRPr="00121C8E">
              <w:rPr>
                <w:rFonts w:hint="eastAsia"/>
                <w:szCs w:val="21"/>
              </w:rPr>
              <w:t>淀粉制品板框过滤</w:t>
            </w:r>
          </w:p>
        </w:tc>
        <w:tc>
          <w:tcPr>
            <w:tcW w:w="475" w:type="pct"/>
            <w:vAlign w:val="center"/>
          </w:tcPr>
          <w:p w:rsidR="00121C8E" w:rsidRPr="00121C8E" w:rsidP="00121C8E">
            <w:pPr>
              <w:spacing w:line="240" w:lineRule="exact"/>
              <w:jc w:val="center"/>
              <w:rPr>
                <w:rFonts w:hint="eastAsia"/>
                <w:szCs w:val="21"/>
              </w:rPr>
            </w:pPr>
            <w:r w:rsidRPr="00121C8E">
              <w:rPr>
                <w:rFonts w:hint="eastAsia"/>
                <w:szCs w:val="21"/>
              </w:rPr>
              <w:t>糖渣</w:t>
            </w:r>
          </w:p>
        </w:tc>
        <w:tc>
          <w:tcPr>
            <w:tcW w:w="302" w:type="pct"/>
            <w:gridSpan w:val="2"/>
            <w:vMerge/>
            <w:vAlign w:val="center"/>
          </w:tcPr>
          <w:p w:rsidR="00121C8E" w:rsidRPr="00121C8E" w:rsidP="00121C8E">
            <w:pPr>
              <w:tabs>
                <w:tab w:val="left" w:pos="600"/>
              </w:tabs>
              <w:spacing w:line="240" w:lineRule="exact"/>
              <w:rPr>
                <w:rFonts w:hAnsi="宋体" w:hint="eastAsia"/>
                <w:spacing w:val="-8"/>
                <w:szCs w:val="21"/>
              </w:rPr>
            </w:pPr>
          </w:p>
        </w:tc>
        <w:tc>
          <w:tcPr>
            <w:tcW w:w="966" w:type="pct"/>
            <w:gridSpan w:val="4"/>
            <w:vAlign w:val="center"/>
          </w:tcPr>
          <w:p w:rsidR="00121C8E" w:rsidRPr="00121C8E" w:rsidP="00121C8E">
            <w:pPr>
              <w:tabs>
                <w:tab w:val="left" w:pos="600"/>
              </w:tabs>
              <w:spacing w:line="240" w:lineRule="exact"/>
              <w:rPr>
                <w:rFonts w:hAnsi="宋体" w:hint="eastAsia"/>
                <w:spacing w:val="-8"/>
                <w:szCs w:val="21"/>
              </w:rPr>
            </w:pPr>
            <w:r w:rsidRPr="00121C8E">
              <w:rPr>
                <w:color w:val="000000"/>
                <w:kern w:val="0"/>
                <w:szCs w:val="21"/>
                <w:lang w:bidi="ar"/>
              </w:rPr>
              <w:t>由附近养殖户（养鸭、养鸡）拉走作为饲料使用，</w:t>
            </w:r>
            <w:r w:rsidRPr="00121C8E">
              <w:rPr>
                <w:rFonts w:hint="eastAsia"/>
                <w:color w:val="000000"/>
                <w:kern w:val="0"/>
                <w:szCs w:val="21"/>
                <w:lang w:bidi="ar"/>
              </w:rPr>
              <w:t>日产日清，密闭容器转运</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石英砂过滤</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石英砂</w:t>
            </w:r>
          </w:p>
        </w:tc>
        <w:tc>
          <w:tcPr>
            <w:tcW w:w="302" w:type="pct"/>
            <w:gridSpan w:val="2"/>
            <w:vMerge/>
            <w:vAlign w:val="center"/>
          </w:tcPr>
          <w:p w:rsidR="00121C8E" w:rsidRPr="00121C8E" w:rsidP="00121C8E">
            <w:pPr>
              <w:tabs>
                <w:tab w:val="left" w:pos="600"/>
              </w:tabs>
              <w:spacing w:line="240" w:lineRule="exact"/>
              <w:rPr>
                <w:rFonts w:hAnsi="宋体" w:hint="eastAsia"/>
                <w:spacing w:val="-8"/>
                <w:szCs w:val="21"/>
              </w:rPr>
            </w:pPr>
          </w:p>
        </w:tc>
        <w:tc>
          <w:tcPr>
            <w:tcW w:w="966" w:type="pct"/>
            <w:gridSpan w:val="4"/>
            <w:vMerge w:val="restart"/>
            <w:vAlign w:val="center"/>
          </w:tcPr>
          <w:p w:rsidR="00121C8E" w:rsidRPr="00121C8E" w:rsidP="00121C8E">
            <w:pPr>
              <w:tabs>
                <w:tab w:val="left" w:pos="600"/>
              </w:tabs>
              <w:spacing w:line="240" w:lineRule="exact"/>
              <w:rPr>
                <w:rFonts w:hint="eastAsia"/>
                <w:bCs/>
                <w:szCs w:val="21"/>
              </w:rPr>
            </w:pPr>
            <w:r w:rsidRPr="00121C8E">
              <w:rPr>
                <w:rFonts w:hAnsi="宋体" w:hint="eastAsia"/>
                <w:spacing w:val="-8"/>
                <w:szCs w:val="21"/>
              </w:rPr>
              <w:t>由厂家回收处理</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反渗透</w:t>
            </w:r>
          </w:p>
        </w:tc>
        <w:tc>
          <w:tcPr>
            <w:tcW w:w="475" w:type="pct"/>
            <w:vAlign w:val="center"/>
          </w:tcPr>
          <w:p w:rsidR="00121C8E" w:rsidRPr="00121C8E" w:rsidP="00121C8E">
            <w:pPr>
              <w:adjustRightInd w:val="0"/>
              <w:snapToGrid w:val="0"/>
              <w:rPr>
                <w:rFonts w:hint="eastAsia"/>
                <w:szCs w:val="21"/>
              </w:rPr>
            </w:pPr>
            <w:r w:rsidRPr="00121C8E">
              <w:rPr>
                <w:rFonts w:hint="eastAsia"/>
                <w:szCs w:val="21"/>
              </w:rPr>
              <w:t>反渗透膜</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966" w:type="pct"/>
            <w:gridSpan w:val="4"/>
            <w:vMerge/>
            <w:vAlign w:val="center"/>
          </w:tcPr>
          <w:p w:rsidR="00121C8E" w:rsidRPr="00121C8E" w:rsidP="00121C8E">
            <w:pPr>
              <w:tabs>
                <w:tab w:val="left" w:pos="600"/>
              </w:tabs>
              <w:spacing w:line="240" w:lineRule="exact"/>
              <w:rPr>
                <w:rFonts w:hint="eastAsia"/>
                <w:bCs/>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rPr>
                <w:rFonts w:hint="eastAsia"/>
                <w:szCs w:val="21"/>
              </w:rPr>
            </w:pPr>
            <w:r w:rsidRPr="00121C8E">
              <w:rPr>
                <w:rFonts w:hint="eastAsia"/>
                <w:szCs w:val="21"/>
              </w:rPr>
              <w:t>纯水制备系统、离子交换生产工序</w:t>
            </w:r>
          </w:p>
        </w:tc>
        <w:tc>
          <w:tcPr>
            <w:tcW w:w="475" w:type="pct"/>
            <w:vAlign w:val="center"/>
          </w:tcPr>
          <w:p w:rsidR="00121C8E" w:rsidRPr="00121C8E" w:rsidP="00121C8E">
            <w:pPr>
              <w:adjustRightInd w:val="0"/>
              <w:snapToGrid w:val="0"/>
              <w:rPr>
                <w:rFonts w:hint="eastAsia"/>
                <w:szCs w:val="21"/>
              </w:rPr>
            </w:pPr>
            <w:r w:rsidRPr="00121C8E">
              <w:rPr>
                <w:rFonts w:hint="eastAsia"/>
                <w:szCs w:val="21"/>
              </w:rPr>
              <w:t>废离子交换树脂</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966" w:type="pct"/>
            <w:gridSpan w:val="4"/>
            <w:vMerge/>
            <w:vAlign w:val="center"/>
          </w:tcPr>
          <w:p w:rsidR="00121C8E" w:rsidRPr="00121C8E" w:rsidP="00121C8E">
            <w:pPr>
              <w:tabs>
                <w:tab w:val="left" w:pos="600"/>
              </w:tabs>
              <w:spacing w:line="240" w:lineRule="exact"/>
              <w:rPr>
                <w:rFonts w:hAnsi="宋体" w:hint="eastAsia"/>
                <w:spacing w:val="-8"/>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topLinePunct/>
              <w:adjustRightInd w:val="0"/>
              <w:snapToGrid w:val="0"/>
              <w:spacing w:line="240" w:lineRule="exact"/>
              <w:jc w:val="center"/>
              <w:rPr>
                <w:rFonts w:hAnsi="宋体" w:hint="eastAsia"/>
                <w:bCs/>
                <w:szCs w:val="21"/>
              </w:rPr>
            </w:pPr>
            <w:r w:rsidRPr="00121C8E">
              <w:rPr>
                <w:rFonts w:hint="eastAsia"/>
                <w:szCs w:val="21"/>
              </w:rPr>
              <w:t>除砂</w:t>
            </w:r>
          </w:p>
        </w:tc>
        <w:tc>
          <w:tcPr>
            <w:tcW w:w="475" w:type="pct"/>
            <w:vAlign w:val="center"/>
          </w:tcPr>
          <w:p w:rsidR="00121C8E" w:rsidRPr="00121C8E" w:rsidP="00121C8E">
            <w:pPr>
              <w:spacing w:line="240" w:lineRule="exact"/>
              <w:jc w:val="center"/>
              <w:rPr>
                <w:rFonts w:hAnsi="宋体" w:hint="eastAsia"/>
                <w:bCs/>
                <w:szCs w:val="21"/>
              </w:rPr>
            </w:pPr>
            <w:r w:rsidRPr="00121C8E">
              <w:rPr>
                <w:rFonts w:hint="eastAsia"/>
                <w:szCs w:val="21"/>
              </w:rPr>
              <w:t>砂粒</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966" w:type="pct"/>
            <w:gridSpan w:val="4"/>
            <w:vAlign w:val="center"/>
          </w:tcPr>
          <w:p w:rsidR="00121C8E" w:rsidRPr="00121C8E" w:rsidP="00121C8E">
            <w:pPr>
              <w:tabs>
                <w:tab w:val="left" w:pos="600"/>
              </w:tabs>
              <w:spacing w:line="240" w:lineRule="exact"/>
              <w:rPr>
                <w:rFonts w:hAnsi="宋体" w:hint="eastAsia"/>
                <w:spacing w:val="-8"/>
                <w:szCs w:val="21"/>
              </w:rPr>
            </w:pPr>
            <w:r w:rsidRPr="00121C8E">
              <w:rPr>
                <w:rFonts w:hAnsi="宋体" w:hint="eastAsia"/>
                <w:spacing w:val="-8"/>
                <w:szCs w:val="21"/>
              </w:rPr>
              <w:t>直接送往送往燃煤锅炉焚烧处理，</w:t>
            </w:r>
            <w:r w:rsidRPr="00121C8E">
              <w:rPr>
                <w:rFonts w:hint="eastAsia"/>
                <w:b/>
                <w:color w:val="000000"/>
                <w:kern w:val="0"/>
                <w:szCs w:val="21"/>
                <w:u w:val="single"/>
                <w:lang w:bidi="ar"/>
              </w:rPr>
              <w:t>待锅炉停运后</w:t>
            </w:r>
            <w:r w:rsidRPr="00121C8E">
              <w:rPr>
                <w:rFonts w:hint="eastAsia"/>
                <w:b/>
                <w:szCs w:val="21"/>
                <w:u w:val="single"/>
              </w:rPr>
              <w:t>和生活垃圾一起由环卫部门拉走处理</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topLinePunct/>
              <w:adjustRightInd w:val="0"/>
              <w:snapToGrid w:val="0"/>
              <w:spacing w:line="240" w:lineRule="exact"/>
              <w:jc w:val="center"/>
              <w:rPr>
                <w:rFonts w:hAnsi="宋体" w:hint="eastAsia"/>
                <w:bCs/>
                <w:szCs w:val="21"/>
              </w:rPr>
            </w:pPr>
            <w:r w:rsidRPr="00121C8E">
              <w:rPr>
                <w:rFonts w:hint="eastAsia"/>
                <w:szCs w:val="21"/>
              </w:rPr>
              <w:t>过滤</w:t>
            </w:r>
          </w:p>
        </w:tc>
        <w:tc>
          <w:tcPr>
            <w:tcW w:w="475" w:type="pct"/>
            <w:vAlign w:val="center"/>
          </w:tcPr>
          <w:p w:rsidR="00121C8E" w:rsidRPr="00121C8E" w:rsidP="00121C8E">
            <w:pPr>
              <w:spacing w:line="240" w:lineRule="exact"/>
              <w:jc w:val="center"/>
              <w:rPr>
                <w:rFonts w:hAnsi="宋体" w:hint="eastAsia"/>
                <w:bCs/>
                <w:szCs w:val="21"/>
              </w:rPr>
            </w:pPr>
            <w:r w:rsidRPr="00121C8E">
              <w:rPr>
                <w:rFonts w:hint="eastAsia"/>
                <w:szCs w:val="21"/>
              </w:rPr>
              <w:t>玉米纤维</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966" w:type="pct"/>
            <w:gridSpan w:val="4"/>
            <w:vAlign w:val="center"/>
          </w:tcPr>
          <w:p w:rsidR="00121C8E" w:rsidRPr="00121C8E" w:rsidP="00121C8E">
            <w:pPr>
              <w:tabs>
                <w:tab w:val="left" w:pos="600"/>
              </w:tabs>
              <w:spacing w:line="240" w:lineRule="exact"/>
              <w:rPr>
                <w:rFonts w:hAnsi="宋体" w:hint="eastAsia"/>
                <w:spacing w:val="-8"/>
                <w:szCs w:val="21"/>
              </w:rPr>
            </w:pPr>
            <w:r w:rsidRPr="00121C8E">
              <w:rPr>
                <w:rFonts w:hAnsi="宋体" w:hint="eastAsia"/>
                <w:spacing w:val="-8"/>
                <w:szCs w:val="21"/>
              </w:rPr>
              <w:t>直接送往燃煤锅炉焚烧处理，</w:t>
            </w:r>
            <w:r w:rsidRPr="00121C8E">
              <w:rPr>
                <w:rFonts w:hint="eastAsia"/>
                <w:b/>
                <w:color w:val="000000"/>
                <w:kern w:val="0"/>
                <w:szCs w:val="21"/>
                <w:u w:val="single"/>
                <w:lang w:bidi="ar"/>
              </w:rPr>
              <w:t>待锅炉停运后</w:t>
            </w:r>
            <w:r w:rsidRPr="00121C8E">
              <w:rPr>
                <w:rFonts w:hint="eastAsia"/>
                <w:b/>
                <w:szCs w:val="21"/>
                <w:u w:val="single"/>
              </w:rPr>
              <w:t>和生活垃圾一起由环卫部门拉走处理</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topLinePunct/>
              <w:adjustRightInd w:val="0"/>
              <w:snapToGrid w:val="0"/>
              <w:spacing w:line="240" w:lineRule="exact"/>
              <w:jc w:val="center"/>
              <w:rPr>
                <w:rFonts w:hint="eastAsia"/>
                <w:szCs w:val="21"/>
              </w:rPr>
            </w:pPr>
            <w:r w:rsidRPr="00121C8E">
              <w:rPr>
                <w:rFonts w:hint="eastAsia"/>
                <w:szCs w:val="21"/>
              </w:rPr>
              <w:t>淀粉制品脱色压滤</w:t>
            </w:r>
          </w:p>
        </w:tc>
        <w:tc>
          <w:tcPr>
            <w:tcW w:w="475" w:type="pct"/>
            <w:vAlign w:val="center"/>
          </w:tcPr>
          <w:p w:rsidR="00121C8E" w:rsidRPr="00121C8E" w:rsidP="00121C8E">
            <w:pPr>
              <w:spacing w:line="240" w:lineRule="exact"/>
              <w:jc w:val="center"/>
              <w:rPr>
                <w:rFonts w:hint="eastAsia"/>
                <w:szCs w:val="21"/>
              </w:rPr>
            </w:pPr>
            <w:r w:rsidRPr="00121C8E">
              <w:rPr>
                <w:rFonts w:hint="eastAsia"/>
                <w:szCs w:val="21"/>
              </w:rPr>
              <w:t>滤渣</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966" w:type="pct"/>
            <w:gridSpan w:val="4"/>
            <w:vAlign w:val="center"/>
          </w:tcPr>
          <w:p w:rsidR="00121C8E" w:rsidRPr="00121C8E" w:rsidP="00121C8E">
            <w:pPr>
              <w:tabs>
                <w:tab w:val="left" w:pos="600"/>
              </w:tabs>
              <w:spacing w:line="240" w:lineRule="exact"/>
              <w:rPr>
                <w:rFonts w:hAnsi="宋体" w:hint="eastAsia"/>
                <w:spacing w:val="-8"/>
                <w:szCs w:val="21"/>
              </w:rPr>
            </w:pPr>
            <w:r w:rsidRPr="00121C8E">
              <w:rPr>
                <w:rFonts w:hAnsi="宋体" w:hint="eastAsia"/>
                <w:spacing w:val="-8"/>
                <w:szCs w:val="21"/>
              </w:rPr>
              <w:t>直接送往送往燃煤锅炉焚烧处理，</w:t>
            </w:r>
            <w:r w:rsidRPr="00121C8E">
              <w:rPr>
                <w:rFonts w:hint="eastAsia"/>
                <w:b/>
                <w:color w:val="000000"/>
                <w:kern w:val="0"/>
                <w:szCs w:val="21"/>
                <w:u w:val="single"/>
                <w:lang w:bidi="ar"/>
              </w:rPr>
              <w:t>待锅炉停运后，滤渣外售至工业级活性炭生产厂家作为原料</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脱硫沉淀池</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Ca</w:t>
            </w:r>
            <w:r w:rsidRPr="00121C8E">
              <w:rPr>
                <w:szCs w:val="21"/>
              </w:rPr>
              <w:t>SO</w:t>
            </w:r>
            <w:r w:rsidRPr="00121C8E">
              <w:rPr>
                <w:rFonts w:hint="eastAsia"/>
                <w:szCs w:val="21"/>
                <w:vertAlign w:val="subscript"/>
              </w:rPr>
              <w:t>4</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966" w:type="pct"/>
            <w:gridSpan w:val="4"/>
            <w:vAlign w:val="center"/>
          </w:tcPr>
          <w:p w:rsidR="00121C8E" w:rsidRPr="00121C8E" w:rsidP="00121C8E">
            <w:pPr>
              <w:tabs>
                <w:tab w:val="left" w:pos="600"/>
              </w:tabs>
              <w:spacing w:line="240" w:lineRule="exact"/>
              <w:rPr>
                <w:rFonts w:hAnsi="宋体" w:hint="eastAsia"/>
                <w:spacing w:val="-8"/>
                <w:szCs w:val="21"/>
              </w:rPr>
            </w:pPr>
            <w:r w:rsidRPr="00121C8E">
              <w:rPr>
                <w:rFonts w:hint="eastAsia"/>
                <w:szCs w:val="21"/>
              </w:rPr>
              <w:t>清理后离心机脱水，</w:t>
            </w:r>
            <w:r w:rsidRPr="00121C8E">
              <w:rPr>
                <w:color w:val="000000"/>
                <w:kern w:val="0"/>
                <w:szCs w:val="21"/>
                <w:lang w:bidi="ar"/>
              </w:rPr>
              <w:t>售予水泥厂原料供应商作为水泥原料材料</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锅炉燃煤</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炉渣</w:t>
            </w:r>
          </w:p>
        </w:tc>
        <w:tc>
          <w:tcPr>
            <w:tcW w:w="1269" w:type="pct"/>
            <w:gridSpan w:val="6"/>
            <w:vAlign w:val="center"/>
          </w:tcPr>
          <w:p w:rsidR="00121C8E" w:rsidRPr="00121C8E" w:rsidP="00121C8E">
            <w:pPr>
              <w:adjustRightInd w:val="0"/>
              <w:snapToGrid w:val="0"/>
              <w:rPr>
                <w:rFonts w:hAnsi="宋体" w:hint="eastAsia"/>
                <w:spacing w:val="-8"/>
                <w:szCs w:val="21"/>
              </w:rPr>
            </w:pPr>
            <w:r w:rsidRPr="00121C8E">
              <w:rPr>
                <w:rFonts w:hint="eastAsia"/>
                <w:szCs w:val="21"/>
              </w:rPr>
              <w:t>炉渣罐暂存，</w:t>
            </w:r>
            <w:r w:rsidRPr="00121C8E">
              <w:rPr>
                <w:color w:val="000000"/>
                <w:kern w:val="0"/>
                <w:szCs w:val="21"/>
                <w:lang w:bidi="ar"/>
              </w:rPr>
              <w:t>售予砖厂原料供应商作为制砖原料</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锅炉除尘器</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粉煤灰</w:t>
            </w:r>
          </w:p>
        </w:tc>
        <w:tc>
          <w:tcPr>
            <w:tcW w:w="1269" w:type="pct"/>
            <w:gridSpan w:val="6"/>
            <w:vAlign w:val="center"/>
          </w:tcPr>
          <w:p w:rsidR="00121C8E" w:rsidRPr="00121C8E" w:rsidP="00121C8E">
            <w:pPr>
              <w:adjustRightInd w:val="0"/>
              <w:snapToGrid w:val="0"/>
              <w:rPr>
                <w:rFonts w:hAnsi="宋体" w:hint="eastAsia"/>
                <w:spacing w:val="-8"/>
                <w:szCs w:val="21"/>
              </w:rPr>
            </w:pPr>
            <w:r w:rsidRPr="00121C8E">
              <w:rPr>
                <w:rFonts w:hint="eastAsia"/>
                <w:szCs w:val="21"/>
              </w:rPr>
              <w:t>粉煤灰罐暂存，</w:t>
            </w:r>
            <w:r w:rsidRPr="00121C8E">
              <w:rPr>
                <w:color w:val="000000"/>
                <w:kern w:val="0"/>
                <w:szCs w:val="21"/>
                <w:lang w:bidi="ar"/>
              </w:rPr>
              <w:t>售予砖厂原料供应商作为制砖原料</w:t>
            </w: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restart"/>
            <w:vAlign w:val="center"/>
          </w:tcPr>
          <w:p w:rsidR="00121C8E" w:rsidRPr="00121C8E" w:rsidP="00121C8E">
            <w:pPr>
              <w:widowControl/>
              <w:rPr>
                <w:rFonts w:hint="eastAsia"/>
                <w:szCs w:val="21"/>
              </w:rPr>
            </w:pPr>
            <w:r w:rsidRPr="00121C8E">
              <w:rPr>
                <w:rFonts w:hint="eastAsia"/>
                <w:szCs w:val="21"/>
              </w:rPr>
              <w:t>危险固废</w:t>
            </w:r>
          </w:p>
        </w:tc>
        <w:tc>
          <w:tcPr>
            <w:tcW w:w="805" w:type="pct"/>
            <w:gridSpan w:val="2"/>
            <w:vAlign w:val="center"/>
          </w:tcPr>
          <w:p w:rsidR="00121C8E" w:rsidRPr="00121C8E" w:rsidP="00121C8E">
            <w:pPr>
              <w:spacing w:line="240" w:lineRule="exact"/>
              <w:jc w:val="center"/>
              <w:rPr>
                <w:rFonts w:hint="eastAsia"/>
                <w:szCs w:val="21"/>
              </w:rPr>
            </w:pPr>
            <w:r w:rsidRPr="00121C8E">
              <w:rPr>
                <w:rFonts w:hint="eastAsia"/>
                <w:szCs w:val="21"/>
              </w:rPr>
              <w:t>燃硫炉炉渣</w:t>
            </w:r>
          </w:p>
        </w:tc>
        <w:tc>
          <w:tcPr>
            <w:tcW w:w="475" w:type="pct"/>
            <w:vAlign w:val="center"/>
          </w:tcPr>
          <w:p w:rsidR="00121C8E" w:rsidRPr="00121C8E" w:rsidP="00121C8E">
            <w:pPr>
              <w:spacing w:line="240" w:lineRule="exact"/>
              <w:jc w:val="center"/>
              <w:rPr>
                <w:rFonts w:hAnsi="宋体" w:hint="eastAsia"/>
                <w:szCs w:val="21"/>
              </w:rPr>
            </w:pPr>
            <w:r w:rsidRPr="00121C8E">
              <w:rPr>
                <w:rFonts w:hint="eastAsia"/>
                <w:szCs w:val="21"/>
              </w:rPr>
              <w:t>炉渣</w:t>
            </w:r>
          </w:p>
        </w:tc>
        <w:tc>
          <w:tcPr>
            <w:tcW w:w="634" w:type="pct"/>
            <w:gridSpan w:val="3"/>
            <w:vMerge w:val="restart"/>
            <w:vAlign w:val="center"/>
          </w:tcPr>
          <w:p w:rsidR="00121C8E" w:rsidRPr="00121C8E" w:rsidP="00121C8E">
            <w:pPr>
              <w:widowControl/>
              <w:rPr>
                <w:rFonts w:hint="eastAsia"/>
                <w:bCs/>
                <w:szCs w:val="21"/>
              </w:rPr>
            </w:pPr>
            <w:r w:rsidRPr="00121C8E">
              <w:rPr>
                <w:rFonts w:hAnsi="宋体" w:hint="eastAsia"/>
                <w:spacing w:val="-8"/>
                <w:szCs w:val="21"/>
              </w:rPr>
              <w:t>危险固废仓库50m</w:t>
            </w:r>
            <w:r w:rsidRPr="00121C8E">
              <w:rPr>
                <w:rFonts w:hAnsi="宋体" w:hint="eastAsia"/>
                <w:spacing w:val="-8"/>
                <w:szCs w:val="21"/>
                <w:vertAlign w:val="superscript"/>
              </w:rPr>
              <w:t>2</w:t>
            </w:r>
          </w:p>
        </w:tc>
        <w:tc>
          <w:tcPr>
            <w:tcW w:w="634" w:type="pct"/>
            <w:gridSpan w:val="3"/>
            <w:vMerge w:val="restart"/>
            <w:vAlign w:val="center"/>
          </w:tcPr>
          <w:p w:rsidR="00121C8E" w:rsidRPr="00121C8E" w:rsidP="00121C8E">
            <w:pPr>
              <w:widowControl/>
              <w:rPr>
                <w:rFonts w:hAnsi="宋体" w:hint="eastAsia"/>
                <w:spacing w:val="-8"/>
                <w:szCs w:val="21"/>
              </w:rPr>
            </w:pPr>
            <w:r w:rsidRPr="00121C8E">
              <w:rPr>
                <w:rFonts w:hAnsi="宋体" w:hint="eastAsia"/>
                <w:spacing w:val="-8"/>
                <w:szCs w:val="21"/>
              </w:rPr>
              <w:t>密闭容器收集后，危废仓库暂存，送往有资质的单位进行处理</w:t>
            </w:r>
          </w:p>
        </w:tc>
        <w:tc>
          <w:tcPr>
            <w:tcW w:w="395" w:type="pct"/>
            <w:vMerge w:val="restart"/>
            <w:vAlign w:val="center"/>
          </w:tcPr>
          <w:p w:rsidR="00121C8E" w:rsidRPr="00121C8E" w:rsidP="00121C8E">
            <w:pPr>
              <w:widowControl/>
              <w:jc w:val="center"/>
              <w:rPr>
                <w:rFonts w:hint="eastAsia"/>
                <w:kern w:val="0"/>
                <w:szCs w:val="21"/>
              </w:rPr>
            </w:pPr>
            <w:r w:rsidRPr="00121C8E">
              <w:rPr>
                <w:rFonts w:hint="eastAsia"/>
                <w:kern w:val="0"/>
                <w:szCs w:val="21"/>
              </w:rPr>
              <w:t>无害化处理</w:t>
            </w:r>
          </w:p>
        </w:tc>
        <w:tc>
          <w:tcPr>
            <w:tcW w:w="1470" w:type="pct"/>
            <w:vMerge w:val="restart"/>
            <w:vAlign w:val="center"/>
          </w:tcPr>
          <w:p w:rsidR="00121C8E" w:rsidRPr="00121C8E" w:rsidP="00121C8E">
            <w:pPr>
              <w:widowControl/>
              <w:rPr>
                <w:szCs w:val="21"/>
              </w:rPr>
            </w:pPr>
            <w:r w:rsidRPr="00121C8E">
              <w:rPr>
                <w:bCs/>
                <w:szCs w:val="21"/>
              </w:rPr>
              <w:t>《危险废物贮存污染控制标准》（GB18597-2001）（2013年修订）</w:t>
            </w:r>
            <w:r w:rsidRPr="00121C8E">
              <w:rPr>
                <w:rFonts w:hint="eastAsia"/>
                <w:szCs w:val="21"/>
              </w:rPr>
              <w:t>》</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Merge w:val="restart"/>
            <w:vAlign w:val="center"/>
          </w:tcPr>
          <w:p w:rsidR="00121C8E" w:rsidRPr="00121C8E" w:rsidP="00121C8E">
            <w:pPr>
              <w:spacing w:line="240" w:lineRule="exact"/>
              <w:jc w:val="center"/>
              <w:rPr>
                <w:rFonts w:hint="eastAsia"/>
                <w:szCs w:val="21"/>
              </w:rPr>
            </w:pPr>
            <w:r w:rsidRPr="00121C8E">
              <w:rPr>
                <w:rFonts w:hint="eastAsia"/>
                <w:szCs w:val="21"/>
              </w:rPr>
              <w:t>生产过程</w:t>
            </w:r>
          </w:p>
        </w:tc>
        <w:tc>
          <w:tcPr>
            <w:tcW w:w="475" w:type="pct"/>
            <w:vAlign w:val="center"/>
          </w:tcPr>
          <w:p w:rsidR="00121C8E" w:rsidRPr="00121C8E" w:rsidP="00121C8E">
            <w:pPr>
              <w:spacing w:line="240" w:lineRule="exact"/>
              <w:rPr>
                <w:rFonts w:hint="eastAsia"/>
                <w:szCs w:val="21"/>
              </w:rPr>
            </w:pPr>
            <w:r w:rsidRPr="00121C8E">
              <w:rPr>
                <w:rFonts w:hint="eastAsia"/>
                <w:szCs w:val="21"/>
              </w:rPr>
              <w:t>废润滑油</w:t>
            </w:r>
          </w:p>
        </w:tc>
        <w:tc>
          <w:tcPr>
            <w:tcW w:w="634" w:type="pct"/>
            <w:gridSpan w:val="3"/>
            <w:vMerge/>
            <w:vAlign w:val="center"/>
          </w:tcPr>
          <w:p w:rsidR="00121C8E" w:rsidRPr="00121C8E" w:rsidP="00121C8E">
            <w:pPr>
              <w:widowControl/>
              <w:rPr>
                <w:rFonts w:hAnsi="宋体" w:hint="eastAsia"/>
                <w:spacing w:val="-8"/>
                <w:szCs w:val="21"/>
              </w:rPr>
            </w:pPr>
          </w:p>
        </w:tc>
        <w:tc>
          <w:tcPr>
            <w:tcW w:w="634" w:type="pct"/>
            <w:gridSpan w:val="3"/>
            <w:vMerge/>
            <w:vAlign w:val="center"/>
          </w:tcPr>
          <w:p w:rsidR="00121C8E" w:rsidRPr="00121C8E" w:rsidP="00121C8E">
            <w:pPr>
              <w:widowControl/>
              <w:rPr>
                <w:rFonts w:hAnsi="宋体" w:hint="eastAsia"/>
                <w:spacing w:val="-8"/>
                <w:szCs w:val="21"/>
              </w:rPr>
            </w:pP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Merge/>
            <w:vAlign w:val="center"/>
          </w:tcPr>
          <w:p w:rsidR="00121C8E" w:rsidRPr="00121C8E" w:rsidP="00121C8E">
            <w:pPr>
              <w:spacing w:line="240" w:lineRule="exact"/>
              <w:rPr>
                <w:rFonts w:hint="eastAsia"/>
                <w:szCs w:val="21"/>
              </w:rPr>
            </w:pPr>
          </w:p>
        </w:tc>
        <w:tc>
          <w:tcPr>
            <w:tcW w:w="475" w:type="pct"/>
            <w:vAlign w:val="center"/>
          </w:tcPr>
          <w:p w:rsidR="00121C8E" w:rsidRPr="00121C8E" w:rsidP="00121C8E">
            <w:pPr>
              <w:spacing w:line="240" w:lineRule="exact"/>
              <w:rPr>
                <w:rFonts w:hint="eastAsia"/>
                <w:szCs w:val="21"/>
              </w:rPr>
            </w:pPr>
            <w:r w:rsidRPr="00121C8E">
              <w:rPr>
                <w:rFonts w:hint="eastAsia"/>
                <w:szCs w:val="21"/>
              </w:rPr>
              <w:t>废液压油</w:t>
            </w:r>
          </w:p>
        </w:tc>
        <w:tc>
          <w:tcPr>
            <w:tcW w:w="634" w:type="pct"/>
            <w:gridSpan w:val="3"/>
            <w:vMerge/>
            <w:vAlign w:val="center"/>
          </w:tcPr>
          <w:p w:rsidR="00121C8E" w:rsidRPr="00121C8E" w:rsidP="00121C8E">
            <w:pPr>
              <w:widowControl/>
              <w:rPr>
                <w:rFonts w:hAnsi="宋体" w:hint="eastAsia"/>
                <w:spacing w:val="-8"/>
                <w:szCs w:val="21"/>
              </w:rPr>
            </w:pPr>
          </w:p>
        </w:tc>
        <w:tc>
          <w:tcPr>
            <w:tcW w:w="634" w:type="pct"/>
            <w:gridSpan w:val="3"/>
            <w:vMerge/>
            <w:vAlign w:val="center"/>
          </w:tcPr>
          <w:p w:rsidR="00121C8E" w:rsidRPr="00121C8E" w:rsidP="00121C8E">
            <w:pPr>
              <w:widowControl/>
              <w:rPr>
                <w:rFonts w:hAnsi="宋体" w:hint="eastAsia"/>
                <w:spacing w:val="-8"/>
                <w:szCs w:val="21"/>
              </w:rPr>
            </w:pP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spacing w:line="240" w:lineRule="exact"/>
              <w:rPr>
                <w:rFonts w:hint="eastAsia"/>
                <w:szCs w:val="21"/>
              </w:rPr>
            </w:pPr>
            <w:r w:rsidRPr="00121C8E">
              <w:rPr>
                <w:rFonts w:hint="eastAsia"/>
                <w:szCs w:val="21"/>
              </w:rPr>
              <w:t>活性炭吸附装置</w:t>
            </w:r>
          </w:p>
        </w:tc>
        <w:tc>
          <w:tcPr>
            <w:tcW w:w="475" w:type="pct"/>
            <w:vAlign w:val="center"/>
          </w:tcPr>
          <w:p w:rsidR="00121C8E" w:rsidRPr="00121C8E" w:rsidP="00121C8E">
            <w:pPr>
              <w:spacing w:line="240" w:lineRule="exact"/>
              <w:rPr>
                <w:rFonts w:hAnsi="宋体" w:hint="eastAsia"/>
                <w:szCs w:val="21"/>
              </w:rPr>
            </w:pPr>
            <w:r w:rsidRPr="00121C8E">
              <w:rPr>
                <w:rFonts w:hAnsi="宋体" w:hint="eastAsia"/>
                <w:szCs w:val="21"/>
              </w:rPr>
              <w:t>废活性炭</w:t>
            </w:r>
          </w:p>
        </w:tc>
        <w:tc>
          <w:tcPr>
            <w:tcW w:w="634" w:type="pct"/>
            <w:gridSpan w:val="3"/>
            <w:vMerge/>
            <w:vAlign w:val="center"/>
          </w:tcPr>
          <w:p w:rsidR="00121C8E" w:rsidRPr="00121C8E" w:rsidP="00121C8E">
            <w:pPr>
              <w:widowControl/>
              <w:rPr>
                <w:rFonts w:hint="eastAsia"/>
                <w:bCs/>
                <w:szCs w:val="21"/>
              </w:rPr>
            </w:pPr>
          </w:p>
        </w:tc>
        <w:tc>
          <w:tcPr>
            <w:tcW w:w="634" w:type="pct"/>
            <w:gridSpan w:val="3"/>
            <w:vMerge/>
            <w:vAlign w:val="center"/>
          </w:tcPr>
          <w:p w:rsidR="00121C8E" w:rsidRPr="00121C8E" w:rsidP="00121C8E">
            <w:pPr>
              <w:widowControl/>
              <w:rPr>
                <w:rFonts w:hint="eastAsia"/>
                <w:bCs/>
                <w:szCs w:val="21"/>
              </w:rPr>
            </w:pPr>
          </w:p>
        </w:tc>
        <w:tc>
          <w:tcPr>
            <w:tcW w:w="395" w:type="pct"/>
            <w:vMerge/>
            <w:vAlign w:val="center"/>
          </w:tcPr>
          <w:p w:rsidR="00121C8E" w:rsidRPr="00121C8E" w:rsidP="00121C8E">
            <w:pPr>
              <w:widowControl/>
              <w:rPr>
                <w:kern w:val="0"/>
                <w:szCs w:val="21"/>
              </w:rPr>
            </w:pPr>
          </w:p>
        </w:tc>
        <w:tc>
          <w:tcPr>
            <w:tcW w:w="1470" w:type="pct"/>
            <w:vMerge/>
            <w:vAlign w:val="center"/>
          </w:tcPr>
          <w:p w:rsidR="00121C8E" w:rsidRP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spacing w:line="240" w:lineRule="exact"/>
              <w:rPr>
                <w:rFonts w:hint="eastAsia"/>
                <w:szCs w:val="21"/>
              </w:rPr>
            </w:pPr>
            <w:r w:rsidRPr="00121C8E">
              <w:rPr>
                <w:rFonts w:hint="eastAsia"/>
                <w:szCs w:val="21"/>
              </w:rPr>
              <w:t>润滑油、液压油的使用</w:t>
            </w:r>
          </w:p>
        </w:tc>
        <w:tc>
          <w:tcPr>
            <w:tcW w:w="475" w:type="pct"/>
            <w:vAlign w:val="center"/>
          </w:tcPr>
          <w:p w:rsidR="00121C8E" w:rsidRPr="00121C8E" w:rsidP="00121C8E">
            <w:pPr>
              <w:spacing w:line="240" w:lineRule="exact"/>
              <w:rPr>
                <w:rFonts w:hAnsi="宋体" w:hint="eastAsia"/>
                <w:szCs w:val="21"/>
              </w:rPr>
            </w:pPr>
            <w:r w:rsidRPr="00121C8E">
              <w:rPr>
                <w:rFonts w:hAnsi="宋体" w:hint="eastAsia"/>
                <w:szCs w:val="21"/>
              </w:rPr>
              <w:t>废油桶</w:t>
            </w:r>
          </w:p>
        </w:tc>
        <w:tc>
          <w:tcPr>
            <w:tcW w:w="634" w:type="pct"/>
            <w:gridSpan w:val="3"/>
            <w:vMerge/>
            <w:vAlign w:val="center"/>
          </w:tcPr>
          <w:p w:rsidR="00121C8E" w:rsidRPr="00121C8E" w:rsidP="00121C8E">
            <w:pPr>
              <w:widowControl/>
              <w:rPr>
                <w:rFonts w:hint="eastAsia"/>
                <w:bCs/>
                <w:szCs w:val="21"/>
              </w:rPr>
            </w:pPr>
          </w:p>
        </w:tc>
        <w:tc>
          <w:tcPr>
            <w:tcW w:w="634" w:type="pct"/>
            <w:gridSpan w:val="3"/>
            <w:vAlign w:val="center"/>
          </w:tcPr>
          <w:p w:rsidR="00121C8E" w:rsidRPr="00121C8E" w:rsidP="00121C8E">
            <w:pPr>
              <w:widowControl/>
              <w:rPr>
                <w:rFonts w:hint="eastAsia"/>
                <w:bCs/>
                <w:szCs w:val="21"/>
              </w:rPr>
            </w:pPr>
            <w:r w:rsidRPr="00121C8E">
              <w:rPr>
                <w:rFonts w:hint="eastAsia"/>
                <w:bCs/>
                <w:szCs w:val="21"/>
              </w:rPr>
              <w:t>由厂家回收利用</w:t>
            </w:r>
          </w:p>
        </w:tc>
        <w:tc>
          <w:tcPr>
            <w:tcW w:w="1866" w:type="pct"/>
            <w:gridSpan w:val="2"/>
            <w:vAlign w:val="center"/>
          </w:tcPr>
          <w:p w:rsidR="00121C8E" w:rsidRPr="00121C8E" w:rsidP="00121C8E">
            <w:pPr>
              <w:widowControl/>
              <w:jc w:val="right"/>
              <w:rPr>
                <w:rFonts w:hint="eastAsia"/>
                <w:szCs w:val="21"/>
              </w:rPr>
            </w:pPr>
            <w:r w:rsidRPr="00121C8E">
              <w:rPr>
                <w:rFonts w:hint="eastAsia"/>
                <w:szCs w:val="21"/>
              </w:rPr>
              <w:t>综合利用</w:t>
            </w:r>
          </w:p>
        </w:tc>
      </w:tr>
      <w:tr w:rsidTr="00121C8E">
        <w:tblPrEx>
          <w:tblW w:w="5359" w:type="pct"/>
          <w:jc w:val="center"/>
          <w:tblInd w:w="0" w:type="dxa"/>
          <w:tblLayout w:type="fixed"/>
          <w:tblLook w:val="0000"/>
        </w:tblPrEx>
        <w:trPr>
          <w:trHeight w:val="454"/>
          <w:jc w:val="center"/>
        </w:trPr>
        <w:tc>
          <w:tcPr>
            <w:tcW w:w="253" w:type="pct"/>
            <w:vAlign w:val="center"/>
          </w:tcPr>
          <w:p w:rsidR="00121C8E" w:rsidRPr="00121C8E" w:rsidP="00121C8E">
            <w:pPr>
              <w:jc w:val="center"/>
              <w:rPr>
                <w:rFonts w:hint="eastAsia"/>
                <w:szCs w:val="21"/>
              </w:rPr>
            </w:pPr>
            <w:r w:rsidRPr="00121C8E">
              <w:rPr>
                <w:rFonts w:hint="eastAsia"/>
                <w:szCs w:val="21"/>
              </w:rPr>
              <w:t>噪声</w:t>
            </w:r>
          </w:p>
        </w:tc>
        <w:tc>
          <w:tcPr>
            <w:tcW w:w="1134" w:type="pct"/>
            <w:gridSpan w:val="3"/>
            <w:vAlign w:val="center"/>
          </w:tcPr>
          <w:p w:rsidR="00121C8E" w:rsidRPr="00121C8E" w:rsidP="00121C8E">
            <w:pPr>
              <w:widowControl/>
              <w:jc w:val="center"/>
              <w:rPr>
                <w:rFonts w:hint="eastAsia"/>
                <w:bCs/>
                <w:szCs w:val="21"/>
              </w:rPr>
            </w:pPr>
            <w:r w:rsidRPr="00121C8E">
              <w:rPr>
                <w:rFonts w:hint="eastAsia"/>
                <w:bCs/>
                <w:szCs w:val="21"/>
              </w:rPr>
              <w:t>等效声级</w:t>
            </w:r>
          </w:p>
        </w:tc>
        <w:tc>
          <w:tcPr>
            <w:tcW w:w="1744" w:type="pct"/>
            <w:gridSpan w:val="7"/>
            <w:vAlign w:val="center"/>
          </w:tcPr>
          <w:p w:rsidR="00121C8E" w:rsidRPr="00121C8E" w:rsidP="00121C8E">
            <w:pPr>
              <w:widowControl/>
              <w:jc w:val="center"/>
              <w:rPr>
                <w:rFonts w:hint="eastAsia"/>
                <w:bCs/>
                <w:szCs w:val="21"/>
              </w:rPr>
            </w:pPr>
            <w:r w:rsidRPr="00121C8E">
              <w:rPr>
                <w:szCs w:val="21"/>
              </w:rPr>
              <w:t>室内布置、减振基础、消声器</w:t>
            </w:r>
          </w:p>
        </w:tc>
        <w:tc>
          <w:tcPr>
            <w:tcW w:w="395" w:type="pct"/>
            <w:vAlign w:val="center"/>
          </w:tcPr>
          <w:p w:rsidR="00121C8E" w:rsidRPr="00121C8E" w:rsidP="00121C8E">
            <w:pPr>
              <w:widowControl/>
              <w:jc w:val="center"/>
              <w:rPr>
                <w:rFonts w:hint="eastAsia"/>
                <w:kern w:val="0"/>
                <w:szCs w:val="21"/>
              </w:rPr>
            </w:pPr>
            <w:r w:rsidRPr="00121C8E">
              <w:rPr>
                <w:rFonts w:hint="eastAsia"/>
                <w:kern w:val="0"/>
                <w:szCs w:val="21"/>
              </w:rPr>
              <w:t>达标排放</w:t>
            </w:r>
          </w:p>
        </w:tc>
        <w:tc>
          <w:tcPr>
            <w:tcW w:w="1470" w:type="pct"/>
            <w:vAlign w:val="center"/>
          </w:tcPr>
          <w:p w:rsidR="00121C8E" w:rsidRPr="00121C8E" w:rsidP="00121C8E">
            <w:pPr>
              <w:spacing w:line="300" w:lineRule="exact"/>
              <w:rPr>
                <w:bCs/>
                <w:szCs w:val="21"/>
              </w:rPr>
            </w:pPr>
            <w:r w:rsidRPr="00121C8E">
              <w:rPr>
                <w:bCs/>
                <w:szCs w:val="21"/>
              </w:rPr>
              <w:t>《工业企业厂界环境噪声排放标准》(GB12348-2008)</w:t>
            </w:r>
          </w:p>
          <w:p w:rsidR="00121C8E" w:rsidRPr="00121C8E" w:rsidP="00121C8E">
            <w:pPr>
              <w:widowControl/>
              <w:rPr>
                <w:szCs w:val="21"/>
              </w:rPr>
            </w:pPr>
            <w:r w:rsidRPr="00121C8E">
              <w:rPr>
                <w:rFonts w:hint="eastAsia"/>
                <w:bCs/>
                <w:szCs w:val="21"/>
              </w:rPr>
              <w:t>3</w:t>
            </w:r>
            <w:r w:rsidRPr="00121C8E">
              <w:rPr>
                <w:bCs/>
                <w:szCs w:val="21"/>
              </w:rPr>
              <w:t>类</w:t>
            </w:r>
            <w:r w:rsidRPr="00121C8E">
              <w:rPr>
                <w:rFonts w:hint="eastAsia"/>
                <w:bCs/>
                <w:szCs w:val="21"/>
              </w:rPr>
              <w:t xml:space="preserve"> </w:t>
            </w:r>
            <w:r w:rsidRPr="00121C8E">
              <w:rPr>
                <w:szCs w:val="21"/>
              </w:rPr>
              <w:t>昼间≤</w:t>
            </w:r>
            <w:r w:rsidRPr="00121C8E">
              <w:rPr>
                <w:bCs/>
                <w:szCs w:val="21"/>
              </w:rPr>
              <w:t>6</w:t>
            </w:r>
            <w:r w:rsidRPr="00121C8E">
              <w:rPr>
                <w:rFonts w:hint="eastAsia"/>
                <w:bCs/>
                <w:szCs w:val="21"/>
              </w:rPr>
              <w:t>5</w:t>
            </w:r>
            <w:r w:rsidRPr="00121C8E">
              <w:rPr>
                <w:szCs w:val="21"/>
              </w:rPr>
              <w:t>dB(A)；夜间≤</w:t>
            </w:r>
            <w:r w:rsidRPr="00121C8E">
              <w:rPr>
                <w:bCs/>
                <w:szCs w:val="21"/>
              </w:rPr>
              <w:t>5</w:t>
            </w:r>
            <w:r w:rsidRPr="00121C8E">
              <w:rPr>
                <w:rFonts w:hint="eastAsia"/>
                <w:bCs/>
                <w:szCs w:val="21"/>
              </w:rPr>
              <w:t>5</w:t>
            </w:r>
            <w:r w:rsidRPr="00121C8E">
              <w:rPr>
                <w:szCs w:val="21"/>
              </w:rPr>
              <w:t>dB(A)</w:t>
            </w: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jc w:val="center"/>
              <w:rPr>
                <w:rFonts w:hint="eastAsia"/>
                <w:szCs w:val="21"/>
              </w:rPr>
            </w:pPr>
            <w:r w:rsidRPr="00121C8E">
              <w:rPr>
                <w:rFonts w:hint="eastAsia"/>
                <w:szCs w:val="21"/>
              </w:rPr>
              <w:t>风险</w:t>
            </w:r>
          </w:p>
        </w:tc>
        <w:tc>
          <w:tcPr>
            <w:tcW w:w="1134" w:type="pct"/>
            <w:gridSpan w:val="3"/>
            <w:vMerge w:val="restart"/>
            <w:vAlign w:val="center"/>
          </w:tcPr>
          <w:p w:rsidR="00121C8E" w:rsidRPr="00121C8E" w:rsidP="00121C8E">
            <w:pPr>
              <w:jc w:val="center"/>
              <w:outlineLvl w:val="1"/>
              <w:rPr>
                <w:bCs/>
                <w:kern w:val="28"/>
                <w:szCs w:val="21"/>
              </w:rPr>
            </w:pPr>
            <w:r w:rsidRPr="00121C8E">
              <w:rPr>
                <w:bCs/>
                <w:kern w:val="28"/>
                <w:szCs w:val="21"/>
              </w:rPr>
              <w:t>氨水、酸碱储罐区</w:t>
            </w:r>
          </w:p>
          <w:p w:rsidR="00121C8E" w:rsidRPr="00121C8E" w:rsidP="00121C8E">
            <w:pPr>
              <w:widowControl/>
              <w:jc w:val="center"/>
              <w:rPr>
                <w:rFonts w:hint="eastAsia"/>
                <w:bCs/>
                <w:szCs w:val="21"/>
              </w:rPr>
            </w:pPr>
          </w:p>
        </w:tc>
        <w:tc>
          <w:tcPr>
            <w:tcW w:w="1744" w:type="pct"/>
            <w:gridSpan w:val="7"/>
            <w:vAlign w:val="center"/>
          </w:tcPr>
          <w:p w:rsidR="00121C8E" w:rsidRPr="00121C8E" w:rsidP="00121C8E">
            <w:pPr>
              <w:outlineLvl w:val="1"/>
              <w:rPr>
                <w:bCs/>
                <w:kern w:val="28"/>
                <w:szCs w:val="21"/>
              </w:rPr>
            </w:pPr>
            <w:r w:rsidRPr="00121C8E">
              <w:rPr>
                <w:bCs/>
                <w:kern w:val="28"/>
                <w:szCs w:val="21"/>
              </w:rPr>
              <w:t>储罐区设置围堰：</w:t>
            </w:r>
            <w:r w:rsidRPr="00121C8E">
              <w:rPr>
                <w:bCs/>
                <w:kern w:val="28"/>
                <w:szCs w:val="32"/>
              </w:rPr>
              <w:t>氨水储罐区、酸碱储罐区、亚硫酸储罐区围堰容积分别为75m</w:t>
            </w:r>
            <w:r w:rsidRPr="00121C8E">
              <w:rPr>
                <w:bCs/>
                <w:kern w:val="28"/>
                <w:szCs w:val="32"/>
                <w:vertAlign w:val="superscript"/>
              </w:rPr>
              <w:t>3</w:t>
            </w:r>
            <w:r w:rsidRPr="00121C8E">
              <w:rPr>
                <w:bCs/>
                <w:kern w:val="28"/>
                <w:szCs w:val="32"/>
              </w:rPr>
              <w:t>、60m</w:t>
            </w:r>
            <w:r w:rsidRPr="00121C8E">
              <w:rPr>
                <w:bCs/>
                <w:kern w:val="28"/>
                <w:szCs w:val="32"/>
                <w:vertAlign w:val="superscript"/>
              </w:rPr>
              <w:t>3</w:t>
            </w:r>
            <w:r w:rsidRPr="00121C8E">
              <w:rPr>
                <w:bCs/>
                <w:kern w:val="28"/>
                <w:szCs w:val="32"/>
              </w:rPr>
              <w:t>、140m</w:t>
            </w:r>
            <w:r w:rsidRPr="00121C8E">
              <w:rPr>
                <w:bCs/>
                <w:kern w:val="28"/>
                <w:szCs w:val="32"/>
                <w:vertAlign w:val="superscript"/>
              </w:rPr>
              <w:t>3</w:t>
            </w:r>
            <w:r w:rsidRPr="00121C8E">
              <w:rPr>
                <w:bCs/>
                <w:kern w:val="28"/>
                <w:szCs w:val="21"/>
              </w:rPr>
              <w:t>，围堰内重点防渗</w:t>
            </w:r>
          </w:p>
        </w:tc>
        <w:tc>
          <w:tcPr>
            <w:tcW w:w="395" w:type="pct"/>
            <w:vMerge w:val="restart"/>
            <w:vAlign w:val="center"/>
          </w:tcPr>
          <w:p w:rsidR="00121C8E" w:rsidRPr="00121C8E" w:rsidP="00121C8E">
            <w:pPr>
              <w:widowControl/>
              <w:jc w:val="center"/>
              <w:rPr>
                <w:rFonts w:hint="eastAsia"/>
                <w:kern w:val="0"/>
                <w:szCs w:val="21"/>
              </w:rPr>
            </w:pPr>
            <w:r w:rsidRPr="00121C8E">
              <w:rPr>
                <w:rFonts w:hint="eastAsia"/>
                <w:kern w:val="0"/>
                <w:szCs w:val="21"/>
              </w:rPr>
              <w:t>风险可控</w:t>
            </w:r>
          </w:p>
        </w:tc>
        <w:tc>
          <w:tcPr>
            <w:tcW w:w="1470" w:type="pct"/>
            <w:vMerge w:val="restart"/>
            <w:vAlign w:val="center"/>
          </w:tcPr>
          <w:p w:rsidR="00121C8E" w:rsidRPr="00121C8E" w:rsidP="00121C8E">
            <w:pPr>
              <w:widowControl/>
              <w:rPr>
                <w:rFonts w:hint="eastAsia"/>
                <w:bCs/>
                <w:szCs w:val="21"/>
              </w:rPr>
            </w:pPr>
            <w:r w:rsidRPr="00121C8E">
              <w:rPr>
                <w:rFonts w:hint="eastAsia"/>
                <w:bCs/>
                <w:szCs w:val="21"/>
              </w:rPr>
              <w:t>/</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rFonts w:hint="eastAsia"/>
                <w:szCs w:val="21"/>
              </w:rPr>
            </w:pPr>
          </w:p>
        </w:tc>
        <w:tc>
          <w:tcPr>
            <w:tcW w:w="1134" w:type="pct"/>
            <w:gridSpan w:val="3"/>
            <w:vMerge/>
            <w:vAlign w:val="center"/>
          </w:tcPr>
          <w:p w:rsidR="00121C8E" w:rsidRPr="00121C8E" w:rsidP="00121C8E">
            <w:pPr>
              <w:widowControl/>
              <w:jc w:val="center"/>
              <w:rPr>
                <w:rFonts w:hint="eastAsia"/>
                <w:bCs/>
                <w:szCs w:val="21"/>
              </w:rPr>
            </w:pPr>
          </w:p>
        </w:tc>
        <w:tc>
          <w:tcPr>
            <w:tcW w:w="1744" w:type="pct"/>
            <w:gridSpan w:val="7"/>
            <w:vAlign w:val="center"/>
          </w:tcPr>
          <w:p w:rsidR="00121C8E" w:rsidRPr="00121C8E" w:rsidP="00121C8E">
            <w:pPr>
              <w:outlineLvl w:val="1"/>
              <w:rPr>
                <w:bCs/>
                <w:kern w:val="28"/>
                <w:szCs w:val="21"/>
              </w:rPr>
            </w:pPr>
            <w:r w:rsidRPr="00121C8E">
              <w:rPr>
                <w:bCs/>
                <w:kern w:val="28"/>
                <w:szCs w:val="21"/>
              </w:rPr>
              <w:t>储罐区应做好防雷击、防静电措施，安装接地装置</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rFonts w:hint="eastAsia"/>
                <w:szCs w:val="21"/>
              </w:rPr>
            </w:pPr>
          </w:p>
        </w:tc>
        <w:tc>
          <w:tcPr>
            <w:tcW w:w="1134" w:type="pct"/>
            <w:gridSpan w:val="3"/>
            <w:vMerge/>
            <w:vAlign w:val="center"/>
          </w:tcPr>
          <w:p w:rsidR="00121C8E" w:rsidRPr="00121C8E" w:rsidP="00121C8E">
            <w:pPr>
              <w:widowControl/>
              <w:jc w:val="center"/>
              <w:rPr>
                <w:rFonts w:hint="eastAsia"/>
                <w:bCs/>
                <w:szCs w:val="21"/>
              </w:rPr>
            </w:pPr>
          </w:p>
        </w:tc>
        <w:tc>
          <w:tcPr>
            <w:tcW w:w="1744" w:type="pct"/>
            <w:gridSpan w:val="7"/>
            <w:vAlign w:val="center"/>
          </w:tcPr>
          <w:p w:rsidR="00121C8E" w:rsidRPr="00121C8E" w:rsidP="00121C8E">
            <w:pPr>
              <w:outlineLvl w:val="1"/>
              <w:rPr>
                <w:bCs/>
                <w:kern w:val="28"/>
                <w:szCs w:val="21"/>
              </w:rPr>
            </w:pPr>
            <w:r w:rsidRPr="00121C8E">
              <w:rPr>
                <w:bCs/>
                <w:kern w:val="28"/>
                <w:szCs w:val="21"/>
              </w:rPr>
              <w:t>设置相关气体泄露监测报警装置，设置防火警告牌，严禁明火，不准在附近吸烟或动火；罐区设置水喷淋冷却装置和泡沫灭火系统，并采用防爆阻火呼吸阀；设置火灾警铃以及手提式和推车式灭火器、消防水栓等</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rFonts w:hint="eastAsia"/>
                <w:szCs w:val="21"/>
              </w:rPr>
            </w:pPr>
          </w:p>
        </w:tc>
        <w:tc>
          <w:tcPr>
            <w:tcW w:w="1134" w:type="pct"/>
            <w:gridSpan w:val="3"/>
            <w:vMerge/>
            <w:vAlign w:val="center"/>
          </w:tcPr>
          <w:p w:rsidR="00121C8E" w:rsidRPr="00121C8E" w:rsidP="00121C8E">
            <w:pPr>
              <w:widowControl/>
              <w:jc w:val="center"/>
              <w:rPr>
                <w:rFonts w:hint="eastAsia"/>
                <w:bCs/>
                <w:szCs w:val="21"/>
              </w:rPr>
            </w:pPr>
          </w:p>
        </w:tc>
        <w:tc>
          <w:tcPr>
            <w:tcW w:w="1744" w:type="pct"/>
            <w:gridSpan w:val="7"/>
            <w:vAlign w:val="center"/>
          </w:tcPr>
          <w:p w:rsidR="00121C8E" w:rsidRPr="00121C8E" w:rsidP="00121C8E">
            <w:pPr>
              <w:outlineLvl w:val="1"/>
              <w:rPr>
                <w:bCs/>
                <w:kern w:val="28"/>
                <w:szCs w:val="21"/>
              </w:rPr>
            </w:pPr>
            <w:r w:rsidRPr="00121C8E">
              <w:rPr>
                <w:bCs/>
                <w:kern w:val="28"/>
                <w:szCs w:val="21"/>
              </w:rPr>
              <w:t>各储罐设置液位仪并设置液位远传，信号远传至控制室</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rFonts w:hint="eastAsia"/>
                <w:szCs w:val="21"/>
              </w:rPr>
            </w:pPr>
          </w:p>
        </w:tc>
        <w:tc>
          <w:tcPr>
            <w:tcW w:w="1134" w:type="pct"/>
            <w:gridSpan w:val="3"/>
            <w:vAlign w:val="center"/>
          </w:tcPr>
          <w:p w:rsidR="00121C8E" w:rsidRPr="00121C8E" w:rsidP="00121C8E">
            <w:pPr>
              <w:jc w:val="center"/>
              <w:outlineLvl w:val="1"/>
              <w:rPr>
                <w:rFonts w:hint="eastAsia"/>
                <w:bCs/>
                <w:kern w:val="28"/>
                <w:szCs w:val="21"/>
              </w:rPr>
            </w:pPr>
            <w:r w:rsidRPr="00121C8E">
              <w:rPr>
                <w:bCs/>
                <w:kern w:val="28"/>
                <w:szCs w:val="21"/>
              </w:rPr>
              <w:t>生产装置区</w:t>
            </w:r>
          </w:p>
        </w:tc>
        <w:tc>
          <w:tcPr>
            <w:tcW w:w="1744" w:type="pct"/>
            <w:gridSpan w:val="7"/>
            <w:vAlign w:val="center"/>
          </w:tcPr>
          <w:p w:rsidR="00121C8E" w:rsidRPr="00121C8E" w:rsidP="00121C8E">
            <w:pPr>
              <w:outlineLvl w:val="1"/>
              <w:rPr>
                <w:bCs/>
                <w:kern w:val="28"/>
                <w:szCs w:val="21"/>
              </w:rPr>
            </w:pPr>
            <w:r w:rsidRPr="00121C8E">
              <w:rPr>
                <w:bCs/>
                <w:kern w:val="28"/>
                <w:szCs w:val="21"/>
              </w:rPr>
              <w:t>地面防渗；车间设坡度，设导流沟等</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rFonts w:hint="eastAsia"/>
                <w:szCs w:val="21"/>
              </w:rPr>
            </w:pPr>
          </w:p>
        </w:tc>
        <w:tc>
          <w:tcPr>
            <w:tcW w:w="1134" w:type="pct"/>
            <w:gridSpan w:val="3"/>
            <w:vAlign w:val="center"/>
          </w:tcPr>
          <w:p w:rsidR="00121C8E" w:rsidRPr="00121C8E" w:rsidP="00121C8E">
            <w:pPr>
              <w:jc w:val="center"/>
              <w:outlineLvl w:val="1"/>
              <w:rPr>
                <w:rFonts w:hint="eastAsia"/>
                <w:bCs/>
                <w:kern w:val="28"/>
                <w:szCs w:val="21"/>
              </w:rPr>
            </w:pPr>
            <w:r w:rsidRPr="00121C8E">
              <w:rPr>
                <w:bCs/>
                <w:kern w:val="28"/>
                <w:szCs w:val="21"/>
              </w:rPr>
              <w:t>危化品库</w:t>
            </w:r>
          </w:p>
        </w:tc>
        <w:tc>
          <w:tcPr>
            <w:tcW w:w="1744" w:type="pct"/>
            <w:gridSpan w:val="7"/>
            <w:vAlign w:val="center"/>
          </w:tcPr>
          <w:p w:rsidR="00121C8E" w:rsidRPr="00121C8E" w:rsidP="00121C8E">
            <w:pPr>
              <w:outlineLvl w:val="1"/>
              <w:rPr>
                <w:bCs/>
                <w:kern w:val="28"/>
                <w:szCs w:val="21"/>
              </w:rPr>
            </w:pPr>
            <w:r w:rsidRPr="00121C8E">
              <w:rPr>
                <w:bCs/>
                <w:kern w:val="28"/>
                <w:szCs w:val="21"/>
              </w:rPr>
              <w:t>各类物料分区存放，做好标识，并设置围堰；仓库地面硬化防渗，防渗性能不应低于6.0m厚渗透系数为1.0×10</w:t>
            </w:r>
            <w:r w:rsidRPr="00121C8E">
              <w:rPr>
                <w:bCs/>
                <w:kern w:val="28"/>
                <w:szCs w:val="21"/>
                <w:vertAlign w:val="superscript"/>
              </w:rPr>
              <w:t>-7</w:t>
            </w:r>
            <w:r w:rsidRPr="00121C8E">
              <w:rPr>
                <w:bCs/>
                <w:kern w:val="28"/>
                <w:szCs w:val="21"/>
              </w:rPr>
              <w:t>cm/s的黏土层的防渗性能；配备备用收集容器</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rFonts w:hint="eastAsia"/>
                <w:szCs w:val="21"/>
              </w:rPr>
            </w:pPr>
          </w:p>
        </w:tc>
        <w:tc>
          <w:tcPr>
            <w:tcW w:w="1134" w:type="pct"/>
            <w:gridSpan w:val="3"/>
            <w:vAlign w:val="center"/>
          </w:tcPr>
          <w:p w:rsidR="00121C8E" w:rsidRPr="00121C8E" w:rsidP="00121C8E">
            <w:pPr>
              <w:jc w:val="center"/>
              <w:outlineLvl w:val="1"/>
              <w:rPr>
                <w:rFonts w:hint="eastAsia"/>
                <w:bCs/>
                <w:kern w:val="28"/>
                <w:szCs w:val="21"/>
              </w:rPr>
            </w:pPr>
            <w:r w:rsidRPr="00121C8E">
              <w:rPr>
                <w:bCs/>
                <w:kern w:val="28"/>
                <w:szCs w:val="21"/>
              </w:rPr>
              <w:t>危险废物暂存间</w:t>
            </w:r>
          </w:p>
        </w:tc>
        <w:tc>
          <w:tcPr>
            <w:tcW w:w="1744" w:type="pct"/>
            <w:gridSpan w:val="7"/>
            <w:vAlign w:val="center"/>
          </w:tcPr>
          <w:p w:rsidR="00121C8E" w:rsidRPr="00121C8E" w:rsidP="00121C8E">
            <w:pPr>
              <w:outlineLvl w:val="1"/>
              <w:rPr>
                <w:bCs/>
                <w:kern w:val="28"/>
                <w:szCs w:val="21"/>
              </w:rPr>
            </w:pPr>
            <w:r w:rsidRPr="00121C8E">
              <w:rPr>
                <w:bCs/>
                <w:kern w:val="28"/>
                <w:szCs w:val="21"/>
              </w:rPr>
              <w:t>设置围堰（0.5m高）；备用包装桶；配备通讯设备、照明设施和消防设施；设置警示标志；做好“防风、防雨、防晒、防渗”的四防措施</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rFonts w:hint="eastAsia"/>
                <w:szCs w:val="21"/>
              </w:rPr>
            </w:pPr>
          </w:p>
        </w:tc>
        <w:tc>
          <w:tcPr>
            <w:tcW w:w="1134" w:type="pct"/>
            <w:gridSpan w:val="3"/>
            <w:vMerge w:val="restart"/>
            <w:vAlign w:val="center"/>
          </w:tcPr>
          <w:p w:rsidR="00121C8E" w:rsidRPr="00121C8E" w:rsidP="00121C8E">
            <w:pPr>
              <w:jc w:val="center"/>
              <w:outlineLvl w:val="1"/>
              <w:rPr>
                <w:bCs/>
                <w:kern w:val="28"/>
                <w:szCs w:val="21"/>
              </w:rPr>
            </w:pPr>
            <w:r w:rsidRPr="00121C8E">
              <w:rPr>
                <w:bCs/>
                <w:kern w:val="28"/>
                <w:szCs w:val="21"/>
              </w:rPr>
              <w:t>其他</w:t>
            </w:r>
          </w:p>
          <w:p w:rsidR="00121C8E" w:rsidRPr="00121C8E" w:rsidP="00121C8E">
            <w:pPr>
              <w:jc w:val="center"/>
              <w:outlineLvl w:val="1"/>
              <w:rPr>
                <w:bCs/>
                <w:kern w:val="28"/>
                <w:szCs w:val="21"/>
              </w:rPr>
            </w:pPr>
          </w:p>
        </w:tc>
        <w:tc>
          <w:tcPr>
            <w:tcW w:w="1744" w:type="pct"/>
            <w:gridSpan w:val="7"/>
            <w:vAlign w:val="center"/>
          </w:tcPr>
          <w:p w:rsidR="00121C8E" w:rsidRPr="00121C8E" w:rsidP="00121C8E">
            <w:pPr>
              <w:outlineLvl w:val="1"/>
              <w:rPr>
                <w:bCs/>
                <w:kern w:val="28"/>
                <w:szCs w:val="21"/>
              </w:rPr>
            </w:pPr>
            <w:r w:rsidRPr="00121C8E">
              <w:rPr>
                <w:bCs/>
                <w:kern w:val="28"/>
                <w:szCs w:val="32"/>
              </w:rPr>
              <w:t>1000m</w:t>
            </w:r>
            <w:r w:rsidRPr="00121C8E">
              <w:rPr>
                <w:bCs/>
                <w:kern w:val="28"/>
                <w:szCs w:val="32"/>
                <w:vertAlign w:val="superscript"/>
              </w:rPr>
              <w:t>3</w:t>
            </w:r>
            <w:r w:rsidRPr="00121C8E">
              <w:rPr>
                <w:bCs/>
                <w:kern w:val="28"/>
                <w:szCs w:val="32"/>
              </w:rPr>
              <w:t>事故水池；</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Merge/>
            <w:vAlign w:val="center"/>
          </w:tcPr>
          <w:p w:rsidR="00121C8E" w:rsidRPr="00121C8E" w:rsidP="00121C8E">
            <w:pPr>
              <w:outlineLvl w:val="1"/>
              <w:rPr>
                <w:bCs/>
                <w:kern w:val="28"/>
                <w:szCs w:val="21"/>
              </w:rPr>
            </w:pPr>
          </w:p>
        </w:tc>
        <w:tc>
          <w:tcPr>
            <w:tcW w:w="1744" w:type="pct"/>
            <w:gridSpan w:val="7"/>
            <w:vAlign w:val="center"/>
          </w:tcPr>
          <w:p w:rsidR="00121C8E" w:rsidRPr="00121C8E" w:rsidP="00121C8E">
            <w:pPr>
              <w:outlineLvl w:val="1"/>
              <w:rPr>
                <w:bCs/>
                <w:kern w:val="28"/>
                <w:szCs w:val="21"/>
              </w:rPr>
            </w:pPr>
            <w:r w:rsidRPr="00121C8E">
              <w:rPr>
                <w:bCs/>
                <w:kern w:val="28"/>
                <w:szCs w:val="21"/>
              </w:rPr>
              <w:t>警示牌、安全疏散通道指示牌、防护用具、急救器材和药品等；配备个人防护用具，如过滤式防毒面具、正压式逃生呼吸器、正压式空气呼吸器、防静电工作服、防化学手套、安全防护手套、安全帽等</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Merge/>
            <w:vAlign w:val="center"/>
          </w:tcPr>
          <w:p w:rsidR="00121C8E" w:rsidRPr="00121C8E" w:rsidP="00121C8E">
            <w:pPr>
              <w:outlineLvl w:val="1"/>
              <w:rPr>
                <w:bCs/>
                <w:kern w:val="28"/>
                <w:szCs w:val="21"/>
              </w:rPr>
            </w:pPr>
          </w:p>
        </w:tc>
        <w:tc>
          <w:tcPr>
            <w:tcW w:w="1744" w:type="pct"/>
            <w:gridSpan w:val="7"/>
            <w:vAlign w:val="center"/>
          </w:tcPr>
          <w:p w:rsidR="00121C8E" w:rsidRPr="00121C8E" w:rsidP="00121C8E">
            <w:pPr>
              <w:outlineLvl w:val="1"/>
              <w:rPr>
                <w:bCs/>
                <w:kern w:val="28"/>
                <w:szCs w:val="21"/>
              </w:rPr>
            </w:pPr>
            <w:r w:rsidRPr="00121C8E">
              <w:rPr>
                <w:bCs/>
                <w:kern w:val="28"/>
                <w:szCs w:val="21"/>
              </w:rPr>
              <w:t>事故应急培训</w:t>
            </w:r>
          </w:p>
        </w:tc>
        <w:tc>
          <w:tcPr>
            <w:tcW w:w="395" w:type="pct"/>
            <w:vMerge/>
            <w:vAlign w:val="center"/>
          </w:tcPr>
          <w:p w:rsidR="00121C8E" w:rsidRPr="00121C8E" w:rsidP="00121C8E">
            <w:pPr>
              <w:widowControl/>
              <w:rPr>
                <w:rFonts w:hint="eastAsia"/>
                <w:kern w:val="0"/>
                <w:szCs w:val="21"/>
              </w:rPr>
            </w:pPr>
          </w:p>
        </w:tc>
        <w:tc>
          <w:tcPr>
            <w:tcW w:w="1470" w:type="pct"/>
            <w:vMerge/>
            <w:vAlign w:val="center"/>
          </w:tcPr>
          <w:p w:rsidR="00121C8E" w:rsidRP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Align w:val="center"/>
          </w:tcPr>
          <w:p w:rsidR="00121C8E" w:rsidRPr="00121C8E" w:rsidP="00121C8E">
            <w:pPr>
              <w:rPr>
                <w:rFonts w:hint="eastAsia"/>
                <w:szCs w:val="21"/>
              </w:rPr>
            </w:pPr>
            <w:r w:rsidRPr="00121C8E">
              <w:rPr>
                <w:rFonts w:hint="eastAsia"/>
                <w:szCs w:val="21"/>
              </w:rPr>
              <w:t>其他</w:t>
            </w:r>
          </w:p>
        </w:tc>
        <w:tc>
          <w:tcPr>
            <w:tcW w:w="1134" w:type="pct"/>
            <w:gridSpan w:val="3"/>
            <w:vAlign w:val="center"/>
          </w:tcPr>
          <w:p w:rsidR="00121C8E" w:rsidRPr="00121C8E" w:rsidP="00121C8E">
            <w:pPr>
              <w:outlineLvl w:val="1"/>
              <w:rPr>
                <w:rFonts w:hint="eastAsia"/>
                <w:bCs/>
                <w:kern w:val="28"/>
                <w:szCs w:val="21"/>
              </w:rPr>
            </w:pPr>
            <w:r w:rsidRPr="00121C8E">
              <w:rPr>
                <w:rFonts w:hint="eastAsia"/>
                <w:bCs/>
                <w:kern w:val="28"/>
                <w:szCs w:val="21"/>
              </w:rPr>
              <w:t>初期雨水</w:t>
            </w:r>
          </w:p>
        </w:tc>
        <w:tc>
          <w:tcPr>
            <w:tcW w:w="1744" w:type="pct"/>
            <w:gridSpan w:val="7"/>
            <w:vAlign w:val="center"/>
          </w:tcPr>
          <w:p w:rsidR="00121C8E" w:rsidRPr="00121C8E" w:rsidP="00121C8E">
            <w:pPr>
              <w:outlineLvl w:val="1"/>
              <w:rPr>
                <w:bCs/>
                <w:kern w:val="28"/>
                <w:szCs w:val="21"/>
              </w:rPr>
            </w:pPr>
            <w:r w:rsidRPr="00121C8E">
              <w:rPr>
                <w:rFonts w:hint="eastAsia"/>
                <w:bCs/>
                <w:kern w:val="28"/>
                <w:szCs w:val="21"/>
              </w:rPr>
              <w:t>初期雨水收集池500m</w:t>
            </w:r>
            <w:r w:rsidRPr="00121C8E">
              <w:rPr>
                <w:rFonts w:hint="eastAsia"/>
                <w:bCs/>
                <w:kern w:val="28"/>
                <w:szCs w:val="21"/>
                <w:vertAlign w:val="superscript"/>
              </w:rPr>
              <w:t>3</w:t>
            </w:r>
          </w:p>
        </w:tc>
        <w:tc>
          <w:tcPr>
            <w:tcW w:w="395" w:type="pct"/>
            <w:vAlign w:val="center"/>
          </w:tcPr>
          <w:p w:rsidR="00121C8E" w:rsidRPr="00121C8E" w:rsidP="00121C8E">
            <w:pPr>
              <w:widowControl/>
              <w:rPr>
                <w:kern w:val="0"/>
                <w:szCs w:val="21"/>
              </w:rPr>
            </w:pPr>
            <w:r w:rsidRPr="00121C8E">
              <w:rPr>
                <w:rFonts w:hint="eastAsia"/>
                <w:kern w:val="0"/>
                <w:szCs w:val="21"/>
              </w:rPr>
              <w:t>/</w:t>
            </w:r>
          </w:p>
        </w:tc>
        <w:tc>
          <w:tcPr>
            <w:tcW w:w="1470" w:type="pct"/>
            <w:vAlign w:val="center"/>
          </w:tcPr>
          <w:p w:rsidR="00121C8E" w:rsidRPr="00121C8E" w:rsidP="00121C8E">
            <w:pPr>
              <w:widowControl/>
              <w:rPr>
                <w:rFonts w:hint="eastAsia"/>
                <w:bCs/>
                <w:szCs w:val="21"/>
              </w:rPr>
            </w:pPr>
            <w:r w:rsidRPr="00121C8E">
              <w:rPr>
                <w:rFonts w:hint="eastAsia"/>
                <w:bCs/>
                <w:szCs w:val="21"/>
              </w:rPr>
              <w:t>/</w:t>
            </w:r>
          </w:p>
        </w:tc>
      </w:tr>
    </w:tbl>
    <w:p w:rsidR="00121C8E" w:rsidRPr="00121C8E" w:rsidP="00121C8E"/>
    <w:p w:rsidR="00121C8E" w:rsidRPr="00121C8E" w:rsidP="00121C8E">
      <w:pPr>
        <w:spacing w:line="480" w:lineRule="exact"/>
        <w:jc w:val="center"/>
        <w:rPr>
          <w:b/>
          <w:bCs/>
          <w:color w:val="000000"/>
          <w:sz w:val="24"/>
        </w:rPr>
      </w:pPr>
      <w:r w:rsidRPr="00121C8E">
        <w:rPr>
          <w:b/>
          <w:bCs/>
          <w:color w:val="000000"/>
          <w:sz w:val="24"/>
        </w:rPr>
        <w:t>表7-</w:t>
      </w:r>
      <w:r w:rsidRPr="00121C8E">
        <w:rPr>
          <w:rFonts w:hint="eastAsia"/>
          <w:b/>
          <w:bCs/>
          <w:color w:val="000000"/>
          <w:sz w:val="24"/>
        </w:rPr>
        <w:t>12</w:t>
      </w:r>
      <w:r w:rsidRPr="00121C8E">
        <w:rPr>
          <w:b/>
          <w:bCs/>
          <w:color w:val="000000"/>
          <w:sz w:val="24"/>
        </w:rPr>
        <w:t xml:space="preserve">         工程环保设施投资估算表</w:t>
      </w:r>
    </w:p>
    <w:tbl>
      <w:tblPr>
        <w:tblStyle w:val="TableNormal"/>
        <w:tblW w:w="535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5"/>
        <w:gridCol w:w="604"/>
        <w:gridCol w:w="835"/>
        <w:gridCol w:w="643"/>
        <w:gridCol w:w="871"/>
        <w:gridCol w:w="348"/>
        <w:gridCol w:w="205"/>
        <w:gridCol w:w="608"/>
        <w:gridCol w:w="458"/>
        <w:gridCol w:w="82"/>
        <w:gridCol w:w="2056"/>
        <w:gridCol w:w="827"/>
        <w:gridCol w:w="1162"/>
      </w:tblGrid>
      <w:tr w:rsidTr="00121C8E">
        <w:tblPrEx>
          <w:tblW w:w="535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4"/>
          <w:jc w:val="center"/>
        </w:trPr>
        <w:tc>
          <w:tcPr>
            <w:tcW w:w="253" w:type="pct"/>
            <w:vAlign w:val="center"/>
          </w:tcPr>
          <w:p w:rsidR="00121C8E" w:rsidRPr="00121C8E" w:rsidP="00121C8E">
            <w:pPr>
              <w:jc w:val="center"/>
              <w:rPr>
                <w:szCs w:val="21"/>
              </w:rPr>
            </w:pPr>
            <w:r w:rsidRPr="00121C8E">
              <w:rPr>
                <w:szCs w:val="21"/>
              </w:rPr>
              <w:t>工程</w:t>
            </w:r>
          </w:p>
        </w:tc>
        <w:tc>
          <w:tcPr>
            <w:tcW w:w="1134" w:type="pct"/>
            <w:gridSpan w:val="3"/>
            <w:vAlign w:val="center"/>
          </w:tcPr>
          <w:p w:rsidR="00121C8E" w:rsidRPr="00121C8E" w:rsidP="00121C8E">
            <w:pPr>
              <w:widowControl/>
              <w:jc w:val="center"/>
              <w:rPr>
                <w:kern w:val="0"/>
                <w:szCs w:val="21"/>
              </w:rPr>
            </w:pPr>
            <w:r w:rsidRPr="00121C8E">
              <w:rPr>
                <w:kern w:val="0"/>
                <w:szCs w:val="21"/>
              </w:rPr>
              <w:t>污染源</w:t>
            </w:r>
          </w:p>
        </w:tc>
        <w:tc>
          <w:tcPr>
            <w:tcW w:w="665" w:type="pct"/>
            <w:gridSpan w:val="2"/>
            <w:vAlign w:val="center"/>
          </w:tcPr>
          <w:p w:rsidR="00121C8E" w:rsidRPr="00121C8E" w:rsidP="00121C8E">
            <w:pPr>
              <w:widowControl/>
              <w:jc w:val="center"/>
              <w:rPr>
                <w:kern w:val="0"/>
                <w:szCs w:val="21"/>
              </w:rPr>
            </w:pPr>
            <w:r w:rsidRPr="00121C8E">
              <w:rPr>
                <w:kern w:val="0"/>
                <w:szCs w:val="21"/>
              </w:rPr>
              <w:t>主要污染</w:t>
            </w:r>
          </w:p>
          <w:p w:rsidR="00121C8E" w:rsidRPr="00121C8E" w:rsidP="00121C8E">
            <w:pPr>
              <w:widowControl/>
              <w:jc w:val="center"/>
              <w:rPr>
                <w:kern w:val="0"/>
                <w:szCs w:val="21"/>
              </w:rPr>
            </w:pPr>
            <w:r w:rsidRPr="00121C8E">
              <w:rPr>
                <w:kern w:val="0"/>
                <w:szCs w:val="21"/>
              </w:rPr>
              <w:t>因子</w:t>
            </w:r>
          </w:p>
        </w:tc>
        <w:tc>
          <w:tcPr>
            <w:tcW w:w="1861" w:type="pct"/>
            <w:gridSpan w:val="5"/>
            <w:vAlign w:val="center"/>
          </w:tcPr>
          <w:p w:rsidR="00121C8E" w:rsidRPr="00121C8E" w:rsidP="00121C8E">
            <w:pPr>
              <w:widowControl/>
              <w:jc w:val="center"/>
              <w:rPr>
                <w:rFonts w:hint="eastAsia"/>
                <w:kern w:val="0"/>
                <w:szCs w:val="21"/>
              </w:rPr>
            </w:pPr>
            <w:r w:rsidRPr="00121C8E">
              <w:rPr>
                <w:rFonts w:hint="eastAsia"/>
                <w:kern w:val="0"/>
                <w:szCs w:val="21"/>
              </w:rPr>
              <w:t>环保设施</w:t>
            </w:r>
          </w:p>
        </w:tc>
        <w:tc>
          <w:tcPr>
            <w:tcW w:w="450" w:type="pct"/>
            <w:vAlign w:val="center"/>
          </w:tcPr>
          <w:p w:rsidR="00121C8E" w:rsidRPr="00121C8E" w:rsidP="00121C8E">
            <w:pPr>
              <w:widowControl/>
              <w:jc w:val="center"/>
              <w:rPr>
                <w:rFonts w:hint="eastAsia"/>
                <w:kern w:val="0"/>
                <w:szCs w:val="21"/>
              </w:rPr>
            </w:pPr>
            <w:r w:rsidRPr="00121C8E">
              <w:rPr>
                <w:rFonts w:hint="eastAsia"/>
                <w:kern w:val="0"/>
                <w:szCs w:val="21"/>
              </w:rPr>
              <w:t>数量（套）</w:t>
            </w:r>
          </w:p>
        </w:tc>
        <w:tc>
          <w:tcPr>
            <w:tcW w:w="634" w:type="pct"/>
            <w:vAlign w:val="center"/>
          </w:tcPr>
          <w:p w:rsidR="00121C8E" w:rsidRPr="00121C8E" w:rsidP="00121C8E">
            <w:pPr>
              <w:widowControl/>
              <w:jc w:val="center"/>
              <w:rPr>
                <w:rFonts w:hint="eastAsia"/>
                <w:kern w:val="0"/>
                <w:szCs w:val="21"/>
              </w:rPr>
            </w:pPr>
            <w:r w:rsidRPr="00121C8E">
              <w:rPr>
                <w:rFonts w:hint="eastAsia"/>
                <w:kern w:val="0"/>
                <w:szCs w:val="21"/>
              </w:rPr>
              <w:t>环保投资</w:t>
            </w: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jc w:val="center"/>
              <w:rPr>
                <w:szCs w:val="21"/>
              </w:rPr>
            </w:pPr>
            <w:r w:rsidRPr="00121C8E">
              <w:rPr>
                <w:szCs w:val="21"/>
              </w:rPr>
              <w:t>有</w:t>
            </w:r>
          </w:p>
          <w:p w:rsidR="00121C8E" w:rsidRPr="00121C8E" w:rsidP="00121C8E">
            <w:pPr>
              <w:jc w:val="center"/>
              <w:rPr>
                <w:szCs w:val="21"/>
              </w:rPr>
            </w:pPr>
            <w:r w:rsidRPr="00121C8E">
              <w:rPr>
                <w:szCs w:val="21"/>
              </w:rPr>
              <w:t>组</w:t>
            </w:r>
          </w:p>
          <w:p w:rsidR="00121C8E" w:rsidRPr="00121C8E" w:rsidP="00121C8E">
            <w:pPr>
              <w:jc w:val="center"/>
              <w:rPr>
                <w:szCs w:val="21"/>
              </w:rPr>
            </w:pPr>
            <w:r w:rsidRPr="00121C8E">
              <w:rPr>
                <w:szCs w:val="21"/>
              </w:rPr>
              <w:t>织</w:t>
            </w:r>
          </w:p>
        </w:tc>
        <w:tc>
          <w:tcPr>
            <w:tcW w:w="329" w:type="pct"/>
            <w:vMerge w:val="restart"/>
            <w:vAlign w:val="center"/>
          </w:tcPr>
          <w:p w:rsidR="00121C8E" w:rsidRPr="00121C8E" w:rsidP="00121C8E">
            <w:pPr>
              <w:widowControl/>
              <w:jc w:val="center"/>
              <w:rPr>
                <w:szCs w:val="21"/>
              </w:rPr>
            </w:pPr>
            <w:r w:rsidRPr="00121C8E">
              <w:rPr>
                <w:rFonts w:hint="eastAsia"/>
                <w:bCs/>
                <w:szCs w:val="21"/>
              </w:rPr>
              <w:t>玉米加工生产线</w:t>
            </w:r>
          </w:p>
        </w:tc>
        <w:tc>
          <w:tcPr>
            <w:tcW w:w="805" w:type="pct"/>
            <w:gridSpan w:val="2"/>
            <w:vAlign w:val="center"/>
          </w:tcPr>
          <w:p w:rsidR="00121C8E" w:rsidRPr="00121C8E" w:rsidP="00121C8E">
            <w:pPr>
              <w:tabs>
                <w:tab w:val="left" w:pos="600"/>
              </w:tabs>
              <w:rPr>
                <w:bCs/>
                <w:szCs w:val="21"/>
              </w:rPr>
            </w:pPr>
            <w:r w:rsidRPr="00121C8E">
              <w:rPr>
                <w:rFonts w:hint="eastAsia"/>
                <w:bCs/>
                <w:szCs w:val="21"/>
              </w:rPr>
              <w:t>玉米净化废气（玉米卸料废气、筛分废气、风选收料废气）DA001</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1861" w:type="pct"/>
            <w:gridSpan w:val="5"/>
            <w:vAlign w:val="center"/>
          </w:tcPr>
          <w:p w:rsidR="00121C8E" w:rsidRPr="00121C8E" w:rsidP="00121C8E">
            <w:pPr>
              <w:widowControl/>
              <w:rPr>
                <w:rFonts w:hint="eastAsia"/>
                <w:kern w:val="0"/>
                <w:szCs w:val="21"/>
              </w:rPr>
            </w:pPr>
            <w:r w:rsidRPr="00121C8E">
              <w:rPr>
                <w:rFonts w:hint="eastAsia"/>
                <w:bCs/>
                <w:szCs w:val="21"/>
              </w:rPr>
              <w:t>联合风道（新建）+脉冲式布袋除尘器（搬迁）</w:t>
            </w:r>
            <w:r w:rsidRPr="00121C8E">
              <w:rPr>
                <w:bCs/>
                <w:szCs w:val="21"/>
              </w:rPr>
              <w:t>+20m排气</w:t>
            </w:r>
            <w:r w:rsidRPr="00121C8E">
              <w:rPr>
                <w:rFonts w:hint="eastAsia"/>
                <w:bCs/>
                <w:szCs w:val="21"/>
              </w:rPr>
              <w:t>筒（搬迁）</w:t>
            </w:r>
          </w:p>
        </w:tc>
        <w:tc>
          <w:tcPr>
            <w:tcW w:w="450" w:type="pc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Align w:val="center"/>
          </w:tcPr>
          <w:p w:rsidR="00121C8E" w:rsidRPr="00121C8E" w:rsidP="00121C8E">
            <w:pPr>
              <w:widowControl/>
              <w:jc w:val="center"/>
              <w:rPr>
                <w:szCs w:val="21"/>
              </w:rPr>
            </w:pPr>
            <w:r w:rsidRPr="00121C8E">
              <w:rPr>
                <w:rFonts w:hint="eastAsia"/>
                <w:szCs w:val="21"/>
              </w:rPr>
              <w:t>2</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Align w:val="center"/>
          </w:tcPr>
          <w:p w:rsidR="00121C8E" w:rsidRPr="00121C8E" w:rsidP="00121C8E">
            <w:pPr>
              <w:spacing w:line="240" w:lineRule="exact"/>
              <w:rPr>
                <w:kern w:val="0"/>
                <w:szCs w:val="21"/>
              </w:rPr>
            </w:pPr>
            <w:r w:rsidRPr="00121C8E">
              <w:rPr>
                <w:rFonts w:hint="eastAsia"/>
                <w:bCs/>
                <w:szCs w:val="21"/>
              </w:rPr>
              <w:t>二氧化硫吸收废气DA002</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861" w:type="pct"/>
            <w:gridSpan w:val="5"/>
            <w:vAlign w:val="center"/>
          </w:tcPr>
          <w:p w:rsidR="00121C8E" w:rsidRPr="00121C8E" w:rsidP="00121C8E">
            <w:pPr>
              <w:widowControl/>
              <w:rPr>
                <w:kern w:val="0"/>
                <w:szCs w:val="21"/>
              </w:rPr>
            </w:pPr>
            <w:r w:rsidRPr="00121C8E">
              <w:rPr>
                <w:rFonts w:hint="eastAsia"/>
                <w:szCs w:val="21"/>
              </w:rPr>
              <w:t>新建3座水吸收塔+三级射流真空泵强化吸收</w:t>
            </w:r>
            <w:r w:rsidRPr="00121C8E">
              <w:rPr>
                <w:rFonts w:hint="eastAsia"/>
                <w:sz w:val="24"/>
              </w:rPr>
              <w:t>+</w:t>
            </w:r>
            <w:r w:rsidRPr="00121C8E">
              <w:rPr>
                <w:rFonts w:hint="eastAsia"/>
                <w:bCs/>
                <w:szCs w:val="21"/>
              </w:rPr>
              <w:t>两级碱喷淋+20</w:t>
            </w:r>
            <w:r w:rsidRPr="00121C8E">
              <w:rPr>
                <w:bCs/>
                <w:szCs w:val="21"/>
              </w:rPr>
              <w:t>m排气筒</w:t>
            </w:r>
          </w:p>
        </w:tc>
        <w:tc>
          <w:tcPr>
            <w:tcW w:w="450" w:type="pc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Align w:val="center"/>
          </w:tcPr>
          <w:p w:rsidR="00121C8E" w:rsidRPr="00121C8E" w:rsidP="00121C8E">
            <w:pPr>
              <w:widowControl/>
              <w:jc w:val="center"/>
              <w:rPr>
                <w:spacing w:val="-4"/>
                <w:szCs w:val="21"/>
              </w:rPr>
            </w:pPr>
            <w:r w:rsidRPr="00121C8E">
              <w:rPr>
                <w:rFonts w:hAnsi="宋体" w:hint="eastAsia"/>
                <w:szCs w:val="21"/>
              </w:rPr>
              <w:t>50</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restart"/>
            <w:vAlign w:val="center"/>
          </w:tcPr>
          <w:p w:rsidR="00121C8E" w:rsidRPr="00121C8E" w:rsidP="00121C8E">
            <w:pPr>
              <w:spacing w:line="240" w:lineRule="exact"/>
              <w:rPr>
                <w:rFonts w:hint="eastAsia"/>
                <w:bCs/>
                <w:szCs w:val="21"/>
              </w:rPr>
            </w:pPr>
            <w:r w:rsidRPr="00121C8E">
              <w:rPr>
                <w:rFonts w:hint="eastAsia"/>
                <w:bCs/>
                <w:szCs w:val="21"/>
              </w:rPr>
              <w:t>废热利用系统废气DA003</w:t>
            </w:r>
          </w:p>
        </w:tc>
        <w:tc>
          <w:tcPr>
            <w:tcW w:w="665" w:type="pct"/>
            <w:gridSpan w:val="2"/>
            <w:vAlign w:val="center"/>
          </w:tcPr>
          <w:p w:rsidR="00121C8E" w:rsidRPr="00121C8E" w:rsidP="00121C8E">
            <w:pPr>
              <w:widowControl/>
              <w:jc w:val="center"/>
              <w:rPr>
                <w:rFonts w:hint="eastAsia"/>
                <w:bCs/>
                <w:kern w:val="0"/>
                <w:szCs w:val="21"/>
              </w:rPr>
            </w:pPr>
            <w:r w:rsidRPr="00121C8E">
              <w:rPr>
                <w:rFonts w:hint="eastAsia"/>
                <w:bCs/>
                <w:kern w:val="0"/>
                <w:szCs w:val="21"/>
              </w:rPr>
              <w:t>颗粒物</w:t>
            </w:r>
          </w:p>
        </w:tc>
        <w:tc>
          <w:tcPr>
            <w:tcW w:w="1861" w:type="pct"/>
            <w:gridSpan w:val="5"/>
            <w:vMerge w:val="restart"/>
            <w:vAlign w:val="center"/>
          </w:tcPr>
          <w:p w:rsidR="00121C8E" w:rsidRPr="00121C8E" w:rsidP="00121C8E">
            <w:pPr>
              <w:widowControl/>
              <w:rPr>
                <w:rFonts w:hint="eastAsia"/>
                <w:b/>
                <w:szCs w:val="21"/>
                <w:u w:val="single"/>
              </w:rPr>
            </w:pPr>
            <w:r w:rsidRPr="00121C8E">
              <w:rPr>
                <w:rFonts w:hint="eastAsia"/>
                <w:b/>
                <w:szCs w:val="21"/>
                <w:u w:val="single"/>
              </w:rPr>
              <w:t>胚新建引风管+碱喷淋+除雾器+干式过滤器+活性炭吸附装置+20</w:t>
            </w:r>
            <w:r w:rsidRPr="00121C8E">
              <w:rPr>
                <w:b/>
                <w:szCs w:val="21"/>
                <w:u w:val="single"/>
              </w:rPr>
              <w:t>m排气筒</w:t>
            </w:r>
            <w:r w:rsidRPr="00121C8E">
              <w:rPr>
                <w:rFonts w:hint="eastAsia"/>
                <w:b/>
                <w:szCs w:val="21"/>
                <w:u w:val="single"/>
              </w:rPr>
              <w:t>，预留在线装置安装位置</w:t>
            </w:r>
          </w:p>
        </w:tc>
        <w:tc>
          <w:tcPr>
            <w:tcW w:w="450" w:type="pct"/>
            <w:vMerge w:val="restart"/>
            <w:vAlign w:val="center"/>
          </w:tcPr>
          <w:p w:rsidR="00121C8E" w:rsidRPr="00121C8E" w:rsidP="00121C8E">
            <w:pPr>
              <w:widowControl/>
              <w:jc w:val="center"/>
              <w:rPr>
                <w:rFonts w:hint="eastAsia"/>
                <w:b/>
                <w:szCs w:val="21"/>
                <w:u w:val="single"/>
              </w:rPr>
            </w:pPr>
            <w:r w:rsidRPr="00121C8E">
              <w:rPr>
                <w:rFonts w:hint="eastAsia"/>
                <w:b/>
                <w:szCs w:val="21"/>
                <w:u w:val="single"/>
              </w:rPr>
              <w:t>1</w:t>
            </w:r>
          </w:p>
        </w:tc>
        <w:tc>
          <w:tcPr>
            <w:tcW w:w="634" w:type="pct"/>
            <w:vMerge w:val="restart"/>
            <w:vAlign w:val="center"/>
          </w:tcPr>
          <w:p w:rsidR="00121C8E" w:rsidRPr="00121C8E" w:rsidP="00121C8E">
            <w:pPr>
              <w:widowControl/>
              <w:jc w:val="center"/>
              <w:rPr>
                <w:bCs/>
                <w:spacing w:val="-4"/>
                <w:szCs w:val="21"/>
              </w:rPr>
            </w:pPr>
            <w:r w:rsidRPr="00121C8E">
              <w:rPr>
                <w:rFonts w:hAnsi="宋体" w:hint="eastAsia"/>
                <w:bCs/>
                <w:szCs w:val="21"/>
              </w:rPr>
              <w:t>25</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bCs/>
                <w:kern w:val="0"/>
                <w:szCs w:val="21"/>
              </w:rPr>
            </w:pPr>
            <w:r w:rsidRPr="00121C8E">
              <w:rPr>
                <w:rFonts w:hint="eastAsia"/>
                <w:bCs/>
                <w:kern w:val="0"/>
                <w:szCs w:val="21"/>
              </w:rPr>
              <w:t>二氧化硫</w:t>
            </w:r>
          </w:p>
        </w:tc>
        <w:tc>
          <w:tcPr>
            <w:tcW w:w="1861" w:type="pct"/>
            <w:gridSpan w:val="5"/>
            <w:vMerge/>
            <w:vAlign w:val="center"/>
          </w:tcPr>
          <w:p w:rsidR="00121C8E" w:rsidRPr="00121C8E" w:rsidP="00121C8E">
            <w:pPr>
              <w:widowControl/>
              <w:rPr>
                <w:rFonts w:hint="eastAsia"/>
                <w:b/>
                <w:szCs w:val="21"/>
                <w:u w:val="single"/>
              </w:rPr>
            </w:pPr>
          </w:p>
        </w:tc>
        <w:tc>
          <w:tcPr>
            <w:tcW w:w="450" w:type="pct"/>
            <w:vMerge/>
            <w:vAlign w:val="center"/>
          </w:tcPr>
          <w:p w:rsidR="00121C8E" w:rsidRPr="00121C8E" w:rsidP="00121C8E">
            <w:pPr>
              <w:widowControl/>
              <w:jc w:val="center"/>
              <w:rPr>
                <w:rFonts w:hint="eastAsia"/>
                <w:b/>
                <w:szCs w:val="21"/>
                <w:u w:val="single"/>
              </w:rPr>
            </w:pPr>
          </w:p>
        </w:tc>
        <w:tc>
          <w:tcPr>
            <w:tcW w:w="634" w:type="pct"/>
            <w:vMerge/>
            <w:vAlign w:val="center"/>
          </w:tcPr>
          <w:p w:rsidR="00121C8E" w:rsidRPr="00121C8E" w:rsidP="00121C8E">
            <w:pPr>
              <w:widowControl/>
              <w:jc w:val="center"/>
              <w:rPr>
                <w:bCs/>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bCs/>
                <w:kern w:val="0"/>
                <w:szCs w:val="21"/>
              </w:rPr>
            </w:pPr>
            <w:r w:rsidRPr="00121C8E">
              <w:rPr>
                <w:rFonts w:hint="eastAsia"/>
                <w:bCs/>
                <w:kern w:val="0"/>
                <w:szCs w:val="21"/>
              </w:rPr>
              <w:t>非甲烷总烃</w:t>
            </w:r>
          </w:p>
        </w:tc>
        <w:tc>
          <w:tcPr>
            <w:tcW w:w="1861" w:type="pct"/>
            <w:gridSpan w:val="5"/>
            <w:vMerge/>
            <w:vAlign w:val="center"/>
          </w:tcPr>
          <w:p w:rsidR="00121C8E" w:rsidRPr="00121C8E" w:rsidP="00121C8E">
            <w:pPr>
              <w:widowControl/>
              <w:rPr>
                <w:rFonts w:hint="eastAsia"/>
                <w:b/>
                <w:szCs w:val="21"/>
                <w:u w:val="single"/>
              </w:rPr>
            </w:pPr>
          </w:p>
        </w:tc>
        <w:tc>
          <w:tcPr>
            <w:tcW w:w="450" w:type="pct"/>
            <w:vMerge/>
            <w:vAlign w:val="center"/>
          </w:tcPr>
          <w:p w:rsidR="00121C8E" w:rsidRPr="00121C8E" w:rsidP="00121C8E">
            <w:pPr>
              <w:widowControl/>
              <w:jc w:val="center"/>
              <w:rPr>
                <w:rFonts w:hint="eastAsia"/>
                <w:b/>
                <w:szCs w:val="21"/>
                <w:u w:val="single"/>
              </w:rPr>
            </w:pPr>
          </w:p>
        </w:tc>
        <w:tc>
          <w:tcPr>
            <w:tcW w:w="634" w:type="pct"/>
            <w:vMerge/>
            <w:vAlign w:val="center"/>
          </w:tcPr>
          <w:p w:rsidR="00121C8E" w:rsidRPr="00121C8E" w:rsidP="00121C8E">
            <w:pPr>
              <w:widowControl/>
              <w:jc w:val="center"/>
              <w:rPr>
                <w:bCs/>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bCs/>
                <w:kern w:val="0"/>
                <w:szCs w:val="21"/>
              </w:rPr>
            </w:pPr>
            <w:r w:rsidRPr="00121C8E">
              <w:rPr>
                <w:rFonts w:hint="eastAsia"/>
                <w:bCs/>
                <w:kern w:val="0"/>
                <w:szCs w:val="21"/>
              </w:rPr>
              <w:t>硫酸雾</w:t>
            </w:r>
          </w:p>
        </w:tc>
        <w:tc>
          <w:tcPr>
            <w:tcW w:w="1861" w:type="pct"/>
            <w:gridSpan w:val="5"/>
            <w:vMerge/>
            <w:vAlign w:val="center"/>
          </w:tcPr>
          <w:p w:rsidR="00121C8E" w:rsidRPr="00121C8E" w:rsidP="00121C8E">
            <w:pPr>
              <w:widowControl/>
              <w:rPr>
                <w:rFonts w:hint="eastAsia"/>
                <w:b/>
                <w:szCs w:val="21"/>
                <w:u w:val="single"/>
              </w:rPr>
            </w:pPr>
          </w:p>
        </w:tc>
        <w:tc>
          <w:tcPr>
            <w:tcW w:w="450" w:type="pct"/>
            <w:vMerge/>
            <w:vAlign w:val="center"/>
          </w:tcPr>
          <w:p w:rsidR="00121C8E" w:rsidRPr="00121C8E" w:rsidP="00121C8E">
            <w:pPr>
              <w:widowControl/>
              <w:jc w:val="center"/>
              <w:rPr>
                <w:rFonts w:hint="eastAsia"/>
                <w:b/>
                <w:szCs w:val="21"/>
                <w:u w:val="single"/>
              </w:rPr>
            </w:pPr>
          </w:p>
        </w:tc>
        <w:tc>
          <w:tcPr>
            <w:tcW w:w="634" w:type="pct"/>
            <w:vMerge/>
            <w:vAlign w:val="center"/>
          </w:tcPr>
          <w:p w:rsidR="00121C8E" w:rsidRPr="00121C8E" w:rsidP="00121C8E">
            <w:pPr>
              <w:widowControl/>
              <w:jc w:val="center"/>
              <w:rPr>
                <w:bCs/>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Align w:val="center"/>
          </w:tcPr>
          <w:p w:rsidR="00121C8E" w:rsidRPr="00121C8E" w:rsidP="00121C8E">
            <w:pPr>
              <w:spacing w:line="240" w:lineRule="exact"/>
              <w:rPr>
                <w:rFonts w:hint="eastAsia"/>
                <w:bCs/>
                <w:szCs w:val="21"/>
              </w:rPr>
            </w:pPr>
            <w:r w:rsidRPr="00121C8E">
              <w:rPr>
                <w:rFonts w:hint="eastAsia"/>
                <w:bCs/>
                <w:szCs w:val="21"/>
              </w:rPr>
              <w:t>其他二氧化硫废气DA004（亚硫酸溶液储罐、浸泡废气、胚芽分离及加工、玉米皮分离及加工、蛋白分离及加工）</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861" w:type="pct"/>
            <w:gridSpan w:val="5"/>
            <w:vAlign w:val="center"/>
          </w:tcPr>
          <w:p w:rsidR="00121C8E" w:rsidRPr="00121C8E" w:rsidP="00121C8E">
            <w:pPr>
              <w:widowControl/>
              <w:rPr>
                <w:rFonts w:hint="eastAsia"/>
                <w:bCs/>
                <w:szCs w:val="21"/>
              </w:rPr>
            </w:pPr>
            <w:r w:rsidRPr="00121C8E">
              <w:rPr>
                <w:rFonts w:hint="eastAsia"/>
                <w:bCs/>
                <w:szCs w:val="21"/>
              </w:rPr>
              <w:t>新建引风管+联合风道+碱喷淋+20</w:t>
            </w:r>
            <w:r w:rsidRPr="00121C8E">
              <w:rPr>
                <w:bCs/>
                <w:szCs w:val="21"/>
              </w:rPr>
              <w:t>m排气筒</w:t>
            </w:r>
          </w:p>
        </w:tc>
        <w:tc>
          <w:tcPr>
            <w:tcW w:w="450" w:type="pc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Align w:val="center"/>
          </w:tcPr>
          <w:p w:rsidR="00121C8E" w:rsidRPr="00121C8E" w:rsidP="00121C8E">
            <w:pPr>
              <w:widowControl/>
              <w:jc w:val="center"/>
              <w:rPr>
                <w:spacing w:val="-4"/>
                <w:szCs w:val="21"/>
              </w:rPr>
            </w:pPr>
            <w:r w:rsidRPr="00121C8E">
              <w:rPr>
                <w:rFonts w:hAnsi="宋体" w:hint="eastAsia"/>
                <w:szCs w:val="21"/>
              </w:rPr>
              <w:t>10</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Align w:val="center"/>
          </w:tcPr>
          <w:p w:rsidR="00121C8E" w:rsidRPr="00121C8E" w:rsidP="00121C8E">
            <w:pPr>
              <w:spacing w:line="240" w:lineRule="exact"/>
              <w:rPr>
                <w:rFonts w:hint="eastAsia"/>
                <w:bCs/>
                <w:szCs w:val="21"/>
              </w:rPr>
            </w:pPr>
            <w:r w:rsidRPr="00121C8E">
              <w:rPr>
                <w:rFonts w:hint="eastAsia"/>
                <w:bCs/>
                <w:szCs w:val="21"/>
              </w:rPr>
              <w:t>副产品（胚芽、喷浆玉米皮、饲料用蛋白粉）冷却收料、包装DA005</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1861" w:type="pct"/>
            <w:gridSpan w:val="5"/>
            <w:vAlign w:val="center"/>
          </w:tcPr>
          <w:p w:rsidR="00121C8E" w:rsidRPr="00121C8E" w:rsidP="00121C8E">
            <w:pPr>
              <w:widowControl/>
              <w:rPr>
                <w:bCs/>
                <w:szCs w:val="21"/>
              </w:rPr>
            </w:pPr>
            <w:r w:rsidRPr="00121C8E">
              <w:rPr>
                <w:rFonts w:hint="eastAsia"/>
                <w:bCs/>
                <w:szCs w:val="21"/>
              </w:rPr>
              <w:t>胚芽、喷浆玉米皮、饲料用蛋白粉风冷后和包装废气均采用旋风+脉冲式袋式除尘器收料（搬迁），最后一起通过20m排气筒（新建）排放</w:t>
            </w:r>
          </w:p>
        </w:tc>
        <w:tc>
          <w:tcPr>
            <w:tcW w:w="450" w:type="pc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Align w:val="center"/>
          </w:tcPr>
          <w:p w:rsidR="00121C8E" w:rsidRPr="00121C8E" w:rsidP="00121C8E">
            <w:pPr>
              <w:widowControl/>
              <w:jc w:val="center"/>
              <w:rPr>
                <w:rFonts w:hint="eastAsia"/>
                <w:spacing w:val="-4"/>
                <w:szCs w:val="21"/>
              </w:rPr>
            </w:pPr>
            <w:r w:rsidRPr="00121C8E">
              <w:rPr>
                <w:rFonts w:hAnsi="宋体" w:hint="eastAsia"/>
                <w:szCs w:val="21"/>
              </w:rPr>
              <w:t>2</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restart"/>
            <w:vAlign w:val="center"/>
          </w:tcPr>
          <w:p w:rsidR="00121C8E" w:rsidRPr="00121C8E" w:rsidP="00121C8E">
            <w:pPr>
              <w:spacing w:line="240" w:lineRule="exact"/>
              <w:rPr>
                <w:rFonts w:hint="eastAsia"/>
                <w:bCs/>
                <w:szCs w:val="21"/>
              </w:rPr>
            </w:pPr>
            <w:r w:rsidRPr="00121C8E">
              <w:rPr>
                <w:rFonts w:hint="eastAsia"/>
                <w:bCs/>
                <w:szCs w:val="21"/>
              </w:rPr>
              <w:t>玉米淀粉收料包装废气DA006</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1861" w:type="pct"/>
            <w:gridSpan w:val="5"/>
            <w:vMerge w:val="restart"/>
            <w:vAlign w:val="center"/>
          </w:tcPr>
          <w:p w:rsidR="00121C8E" w:rsidRPr="00121C8E" w:rsidP="00121C8E">
            <w:pPr>
              <w:widowControl/>
              <w:rPr>
                <w:rFonts w:hint="eastAsia"/>
                <w:bCs/>
                <w:szCs w:val="21"/>
              </w:rPr>
            </w:pPr>
            <w:r w:rsidRPr="00121C8E">
              <w:rPr>
                <w:rFonts w:hint="eastAsia"/>
                <w:bCs/>
                <w:szCs w:val="21"/>
              </w:rPr>
              <w:t>新建旋风收料后经脉冲式袋式除尘器+碱喷淋+20</w:t>
            </w:r>
            <w:r w:rsidRPr="00121C8E">
              <w:rPr>
                <w:bCs/>
                <w:szCs w:val="21"/>
              </w:rPr>
              <w:t>m排气筒</w:t>
            </w:r>
          </w:p>
        </w:tc>
        <w:tc>
          <w:tcPr>
            <w:tcW w:w="450" w:type="pct"/>
            <w:vMerge w:val="restar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Merge w:val="restart"/>
            <w:vAlign w:val="center"/>
          </w:tcPr>
          <w:p w:rsidR="00121C8E" w:rsidRPr="00121C8E" w:rsidP="00121C8E">
            <w:pPr>
              <w:widowControl/>
              <w:jc w:val="center"/>
              <w:rPr>
                <w:spacing w:val="-4"/>
                <w:szCs w:val="21"/>
              </w:rPr>
            </w:pPr>
            <w:r w:rsidRPr="00121C8E">
              <w:rPr>
                <w:rFonts w:hAnsi="宋体" w:hint="eastAsia"/>
                <w:szCs w:val="21"/>
              </w:rPr>
              <w:t>20</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861" w:type="pct"/>
            <w:gridSpan w:val="5"/>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Align w:val="center"/>
          </w:tcPr>
          <w:p w:rsidR="00121C8E" w:rsidRPr="00121C8E" w:rsidP="00121C8E">
            <w:pPr>
              <w:spacing w:line="240" w:lineRule="exact"/>
              <w:rPr>
                <w:rFonts w:hint="eastAsia"/>
                <w:bCs/>
                <w:szCs w:val="21"/>
              </w:rPr>
            </w:pPr>
            <w:r w:rsidRPr="00121C8E">
              <w:rPr>
                <w:rFonts w:hint="eastAsia"/>
                <w:bCs/>
                <w:szCs w:val="21"/>
              </w:rPr>
              <w:t>活性炭上料（麦芽糊精、高麦芽糖浆、核黄素发酵剂）DA007</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1861" w:type="pct"/>
            <w:gridSpan w:val="5"/>
            <w:vAlign w:val="center"/>
          </w:tcPr>
          <w:p w:rsidR="00121C8E" w:rsidRPr="00121C8E" w:rsidP="00121C8E">
            <w:pPr>
              <w:widowControl/>
              <w:rPr>
                <w:rFonts w:hint="eastAsia"/>
                <w:bCs/>
                <w:szCs w:val="21"/>
              </w:rPr>
            </w:pPr>
            <w:r w:rsidRPr="00121C8E">
              <w:rPr>
                <w:rFonts w:hint="eastAsia"/>
                <w:bCs/>
                <w:szCs w:val="21"/>
              </w:rPr>
              <w:t>新建脉冲式袋式除尘器+20</w:t>
            </w:r>
            <w:r w:rsidRPr="00121C8E">
              <w:rPr>
                <w:bCs/>
                <w:szCs w:val="21"/>
              </w:rPr>
              <w:t>m排气筒</w:t>
            </w:r>
          </w:p>
        </w:tc>
        <w:tc>
          <w:tcPr>
            <w:tcW w:w="450" w:type="pc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Align w:val="center"/>
          </w:tcPr>
          <w:p w:rsidR="00121C8E" w:rsidRPr="00121C8E" w:rsidP="00121C8E">
            <w:pPr>
              <w:widowControl/>
              <w:jc w:val="center"/>
              <w:rPr>
                <w:rFonts w:hint="eastAsia"/>
                <w:spacing w:val="-4"/>
                <w:szCs w:val="21"/>
              </w:rPr>
            </w:pPr>
            <w:r w:rsidRPr="00121C8E">
              <w:rPr>
                <w:rFonts w:hAnsi="宋体" w:hint="eastAsia"/>
                <w:szCs w:val="21"/>
              </w:rPr>
              <w:t>8</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455" w:type="pct"/>
            <w:vMerge w:val="restart"/>
            <w:vAlign w:val="center"/>
          </w:tcPr>
          <w:p w:rsidR="00121C8E" w:rsidRPr="00121C8E" w:rsidP="00121C8E">
            <w:pPr>
              <w:spacing w:line="240" w:lineRule="exact"/>
              <w:rPr>
                <w:rFonts w:hint="eastAsia"/>
                <w:bCs/>
                <w:szCs w:val="21"/>
              </w:rPr>
            </w:pPr>
            <w:r w:rsidRPr="00121C8E">
              <w:rPr>
                <w:rFonts w:hint="eastAsia"/>
                <w:bCs/>
                <w:szCs w:val="21"/>
              </w:rPr>
              <w:t>麦芽糊精生产DA008</w:t>
            </w:r>
          </w:p>
        </w:tc>
        <w:tc>
          <w:tcPr>
            <w:tcW w:w="349" w:type="pct"/>
            <w:vAlign w:val="center"/>
          </w:tcPr>
          <w:p w:rsidR="00121C8E" w:rsidRPr="00121C8E" w:rsidP="00121C8E">
            <w:pPr>
              <w:spacing w:line="240" w:lineRule="exact"/>
              <w:rPr>
                <w:rFonts w:hint="eastAsia"/>
                <w:bCs/>
                <w:szCs w:val="21"/>
              </w:rPr>
            </w:pPr>
            <w:r w:rsidRPr="00121C8E">
              <w:rPr>
                <w:rFonts w:hint="eastAsia"/>
                <w:bCs/>
                <w:szCs w:val="21"/>
              </w:rPr>
              <w:t>干燥</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739" w:type="pct"/>
            <w:gridSpan w:val="4"/>
            <w:vAlign w:val="center"/>
          </w:tcPr>
          <w:p w:rsidR="00121C8E" w:rsidRPr="00121C8E" w:rsidP="00121C8E">
            <w:pPr>
              <w:widowControl/>
              <w:rPr>
                <w:bCs/>
                <w:szCs w:val="21"/>
              </w:rPr>
            </w:pPr>
            <w:r w:rsidRPr="00121C8E">
              <w:rPr>
                <w:rFonts w:hint="eastAsia"/>
                <w:bCs/>
                <w:szCs w:val="21"/>
              </w:rPr>
              <w:t>旋风+脉冲式袋式除尘器收料（搬迁）</w:t>
            </w:r>
          </w:p>
        </w:tc>
        <w:tc>
          <w:tcPr>
            <w:tcW w:w="1122" w:type="pct"/>
            <w:vMerge w:val="restart"/>
            <w:vAlign w:val="center"/>
          </w:tcPr>
          <w:p w:rsidR="00121C8E" w:rsidRPr="00121C8E" w:rsidP="00121C8E">
            <w:pPr>
              <w:widowControl/>
              <w:rPr>
                <w:bCs/>
                <w:szCs w:val="21"/>
              </w:rPr>
            </w:pPr>
            <w:r w:rsidRPr="00121C8E">
              <w:rPr>
                <w:rFonts w:hint="eastAsia"/>
                <w:bCs/>
                <w:szCs w:val="21"/>
              </w:rPr>
              <w:t>20m排气筒（新建）</w:t>
            </w:r>
          </w:p>
        </w:tc>
        <w:tc>
          <w:tcPr>
            <w:tcW w:w="450" w:type="pct"/>
            <w:vMerge w:val="restar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Merge w:val="restart"/>
            <w:vAlign w:val="center"/>
          </w:tcPr>
          <w:p w:rsidR="00121C8E" w:rsidRPr="00121C8E" w:rsidP="00121C8E">
            <w:pPr>
              <w:widowControl/>
              <w:jc w:val="center"/>
              <w:rPr>
                <w:spacing w:val="-4"/>
                <w:szCs w:val="21"/>
              </w:rPr>
            </w:pPr>
            <w:r w:rsidRPr="00121C8E">
              <w:rPr>
                <w:rFonts w:hint="eastAsia"/>
                <w:spacing w:val="-4"/>
                <w:szCs w:val="21"/>
              </w:rPr>
              <w:t>12</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455" w:type="pct"/>
            <w:vMerge/>
            <w:vAlign w:val="center"/>
          </w:tcPr>
          <w:p w:rsidR="00121C8E" w:rsidRPr="00121C8E" w:rsidP="00121C8E">
            <w:pPr>
              <w:spacing w:line="240" w:lineRule="exact"/>
              <w:rPr>
                <w:rFonts w:hint="eastAsia"/>
                <w:bCs/>
                <w:szCs w:val="21"/>
              </w:rPr>
            </w:pPr>
          </w:p>
        </w:tc>
        <w:tc>
          <w:tcPr>
            <w:tcW w:w="349" w:type="pct"/>
            <w:vAlign w:val="center"/>
          </w:tcPr>
          <w:p w:rsidR="00121C8E" w:rsidRPr="00121C8E" w:rsidP="00121C8E">
            <w:pPr>
              <w:spacing w:line="240" w:lineRule="exact"/>
              <w:rPr>
                <w:rFonts w:hint="eastAsia"/>
                <w:bCs/>
                <w:szCs w:val="21"/>
              </w:rPr>
            </w:pPr>
            <w:r w:rsidRPr="00121C8E">
              <w:rPr>
                <w:rFonts w:hint="eastAsia"/>
                <w:bCs/>
                <w:szCs w:val="21"/>
              </w:rPr>
              <w:t>冷却包装</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颗粒物</w:t>
            </w:r>
          </w:p>
        </w:tc>
        <w:tc>
          <w:tcPr>
            <w:tcW w:w="739" w:type="pct"/>
            <w:gridSpan w:val="4"/>
            <w:vAlign w:val="center"/>
          </w:tcPr>
          <w:p w:rsidR="00121C8E" w:rsidRPr="00121C8E" w:rsidP="00121C8E">
            <w:pPr>
              <w:widowControl/>
              <w:rPr>
                <w:bCs/>
                <w:szCs w:val="21"/>
              </w:rPr>
            </w:pPr>
            <w:r w:rsidRPr="00121C8E">
              <w:rPr>
                <w:rFonts w:hint="eastAsia"/>
                <w:bCs/>
                <w:szCs w:val="21"/>
              </w:rPr>
              <w:t>旋风+脉冲式袋式除尘器收料（搬迁）+脉冲式布袋除尘（新建）</w:t>
            </w:r>
          </w:p>
        </w:tc>
        <w:tc>
          <w:tcPr>
            <w:tcW w:w="1122" w:type="pct"/>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restart"/>
            <w:vAlign w:val="center"/>
          </w:tcPr>
          <w:p w:rsidR="00121C8E" w:rsidRPr="00121C8E" w:rsidP="00121C8E">
            <w:pPr>
              <w:spacing w:line="240" w:lineRule="exact"/>
              <w:rPr>
                <w:rFonts w:hint="eastAsia"/>
                <w:bCs/>
                <w:szCs w:val="21"/>
              </w:rPr>
            </w:pPr>
            <w:r w:rsidRPr="00121C8E">
              <w:rPr>
                <w:rFonts w:hint="eastAsia"/>
                <w:bCs/>
                <w:szCs w:val="21"/>
              </w:rPr>
              <w:t>核黄素发酵剂蒸发浓缩废气DA009</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硫酸雾</w:t>
            </w:r>
          </w:p>
        </w:tc>
        <w:tc>
          <w:tcPr>
            <w:tcW w:w="1861" w:type="pct"/>
            <w:gridSpan w:val="5"/>
            <w:vMerge w:val="restart"/>
            <w:vAlign w:val="center"/>
          </w:tcPr>
          <w:p w:rsidR="00121C8E" w:rsidRPr="00121C8E" w:rsidP="00121C8E">
            <w:pPr>
              <w:widowControl/>
              <w:rPr>
                <w:rFonts w:hint="eastAsia"/>
                <w:b/>
                <w:szCs w:val="21"/>
                <w:u w:val="single"/>
              </w:rPr>
            </w:pPr>
            <w:r w:rsidRPr="00121C8E">
              <w:rPr>
                <w:rFonts w:hint="eastAsia"/>
                <w:b/>
                <w:szCs w:val="21"/>
                <w:u w:val="single"/>
              </w:rPr>
              <w:t>新建集气罩+碱喷淋+除雾器+活性炭吸附装置+20</w:t>
            </w:r>
            <w:r w:rsidRPr="00121C8E">
              <w:rPr>
                <w:b/>
                <w:szCs w:val="21"/>
                <w:u w:val="single"/>
              </w:rPr>
              <w:t>m排气筒</w:t>
            </w:r>
            <w:r w:rsidRPr="00121C8E">
              <w:rPr>
                <w:rFonts w:hint="eastAsia"/>
                <w:b/>
                <w:szCs w:val="21"/>
                <w:u w:val="single"/>
              </w:rPr>
              <w:t>，预留在线装置安装位置</w:t>
            </w:r>
          </w:p>
        </w:tc>
        <w:tc>
          <w:tcPr>
            <w:tcW w:w="450" w:type="pct"/>
            <w:vMerge w:val="restar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Merge w:val="restart"/>
            <w:vAlign w:val="center"/>
          </w:tcPr>
          <w:p w:rsidR="00121C8E" w:rsidRPr="00121C8E" w:rsidP="00121C8E">
            <w:pPr>
              <w:widowControl/>
              <w:jc w:val="center"/>
              <w:rPr>
                <w:spacing w:val="-4"/>
                <w:szCs w:val="21"/>
              </w:rPr>
            </w:pPr>
            <w:r w:rsidRPr="00121C8E">
              <w:rPr>
                <w:rFonts w:hAnsi="宋体" w:hint="eastAsia"/>
                <w:szCs w:val="21"/>
              </w:rPr>
              <w:t>15</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861" w:type="pct"/>
            <w:gridSpan w:val="5"/>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非甲烷总烃</w:t>
            </w:r>
          </w:p>
        </w:tc>
        <w:tc>
          <w:tcPr>
            <w:tcW w:w="1861" w:type="pct"/>
            <w:gridSpan w:val="5"/>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restart"/>
            <w:vAlign w:val="center"/>
          </w:tcPr>
          <w:p w:rsidR="00121C8E" w:rsidRPr="00121C8E" w:rsidP="00121C8E">
            <w:pPr>
              <w:spacing w:line="240" w:lineRule="exact"/>
              <w:rPr>
                <w:bCs/>
                <w:szCs w:val="21"/>
              </w:rPr>
            </w:pPr>
            <w:r w:rsidRPr="00121C8E">
              <w:rPr>
                <w:rFonts w:hint="eastAsia"/>
                <w:bCs/>
                <w:szCs w:val="21"/>
              </w:rPr>
              <w:t>75t/h燃煤锅炉DA010</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烟尘</w:t>
            </w:r>
          </w:p>
        </w:tc>
        <w:tc>
          <w:tcPr>
            <w:tcW w:w="1861" w:type="pct"/>
            <w:gridSpan w:val="5"/>
            <w:vMerge w:val="restart"/>
            <w:vAlign w:val="center"/>
          </w:tcPr>
          <w:p w:rsidR="00121C8E" w:rsidRPr="00121C8E" w:rsidP="00121C8E">
            <w:pPr>
              <w:widowControl/>
              <w:rPr>
                <w:rFonts w:hint="eastAsia"/>
                <w:bCs/>
                <w:szCs w:val="21"/>
              </w:rPr>
            </w:pPr>
            <w:r w:rsidRPr="00121C8E">
              <w:rPr>
                <w:bCs/>
                <w:szCs w:val="21"/>
              </w:rPr>
              <w:t>SNCR</w:t>
            </w:r>
            <w:r w:rsidRPr="00121C8E">
              <w:rPr>
                <w:rFonts w:hint="eastAsia"/>
                <w:bCs/>
                <w:szCs w:val="21"/>
              </w:rPr>
              <w:t>（搬迁）</w:t>
            </w:r>
            <w:r w:rsidRPr="00121C8E">
              <w:rPr>
                <w:bCs/>
                <w:szCs w:val="21"/>
              </w:rPr>
              <w:t>+电袋除尘器</w:t>
            </w:r>
            <w:r w:rsidRPr="00121C8E">
              <w:rPr>
                <w:rFonts w:hint="eastAsia"/>
                <w:bCs/>
                <w:szCs w:val="21"/>
              </w:rPr>
              <w:t>（搬迁）</w:t>
            </w:r>
            <w:r w:rsidRPr="00121C8E">
              <w:rPr>
                <w:bCs/>
                <w:szCs w:val="21"/>
              </w:rPr>
              <w:t>+双碱法脱硫</w:t>
            </w:r>
            <w:r w:rsidRPr="00121C8E">
              <w:rPr>
                <w:rFonts w:hint="eastAsia"/>
                <w:bCs/>
                <w:szCs w:val="21"/>
              </w:rPr>
              <w:t>处理（新建）+</w:t>
            </w:r>
            <w:r w:rsidRPr="00121C8E">
              <w:rPr>
                <w:bCs/>
                <w:szCs w:val="21"/>
              </w:rPr>
              <w:t>45m高排气筒</w:t>
            </w:r>
            <w:r w:rsidRPr="00121C8E">
              <w:rPr>
                <w:rFonts w:hint="eastAsia"/>
                <w:bCs/>
                <w:szCs w:val="21"/>
              </w:rPr>
              <w:t>（新建），在线监测装置（搬迁）</w:t>
            </w:r>
          </w:p>
        </w:tc>
        <w:tc>
          <w:tcPr>
            <w:tcW w:w="450" w:type="pct"/>
            <w:vMerge w:val="restart"/>
            <w:vAlign w:val="center"/>
          </w:tcPr>
          <w:p w:rsidR="00121C8E" w:rsidRPr="00121C8E" w:rsidP="00121C8E">
            <w:pPr>
              <w:widowControl/>
              <w:jc w:val="center"/>
              <w:rPr>
                <w:rFonts w:hint="eastAsia"/>
                <w:bCs/>
                <w:szCs w:val="21"/>
              </w:rPr>
            </w:pPr>
            <w:r w:rsidRPr="00121C8E">
              <w:rPr>
                <w:rFonts w:hint="eastAsia"/>
                <w:bCs/>
                <w:szCs w:val="21"/>
              </w:rPr>
              <w:t>1</w:t>
            </w:r>
          </w:p>
        </w:tc>
        <w:tc>
          <w:tcPr>
            <w:tcW w:w="634" w:type="pct"/>
            <w:vMerge w:val="restart"/>
            <w:vAlign w:val="center"/>
          </w:tcPr>
          <w:p w:rsidR="00121C8E" w:rsidRPr="00121C8E" w:rsidP="00121C8E">
            <w:pPr>
              <w:widowControl/>
              <w:jc w:val="center"/>
              <w:rPr>
                <w:spacing w:val="-4"/>
                <w:szCs w:val="21"/>
              </w:rPr>
            </w:pPr>
            <w:r w:rsidRPr="00121C8E">
              <w:rPr>
                <w:rFonts w:hint="eastAsia"/>
                <w:spacing w:val="-4"/>
                <w:szCs w:val="21"/>
              </w:rPr>
              <w:t>90</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二氧化硫</w:t>
            </w:r>
          </w:p>
        </w:tc>
        <w:tc>
          <w:tcPr>
            <w:tcW w:w="1861" w:type="pct"/>
            <w:gridSpan w:val="5"/>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氮氧化物</w:t>
            </w:r>
          </w:p>
        </w:tc>
        <w:tc>
          <w:tcPr>
            <w:tcW w:w="1861" w:type="pct"/>
            <w:gridSpan w:val="5"/>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氨</w:t>
            </w:r>
          </w:p>
        </w:tc>
        <w:tc>
          <w:tcPr>
            <w:tcW w:w="1861" w:type="pct"/>
            <w:gridSpan w:val="5"/>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汞及其化合物</w:t>
            </w:r>
          </w:p>
        </w:tc>
        <w:tc>
          <w:tcPr>
            <w:tcW w:w="1861" w:type="pct"/>
            <w:gridSpan w:val="5"/>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spacing w:line="240" w:lineRule="exact"/>
              <w:rPr>
                <w:rFonts w:hint="eastAsia"/>
                <w:bCs/>
                <w:szCs w:val="21"/>
              </w:rPr>
            </w:pP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林格曼黑度</w:t>
            </w:r>
          </w:p>
        </w:tc>
        <w:tc>
          <w:tcPr>
            <w:tcW w:w="1861" w:type="pct"/>
            <w:gridSpan w:val="5"/>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rFonts w:hint="eastAsia"/>
                <w:bCs/>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Align w:val="center"/>
          </w:tcPr>
          <w:p w:rsidR="00121C8E" w:rsidRPr="00121C8E" w:rsidP="00121C8E">
            <w:pPr>
              <w:widowControl/>
              <w:rPr>
                <w:rFonts w:hint="eastAsia"/>
                <w:szCs w:val="21"/>
              </w:rPr>
            </w:pPr>
            <w:r w:rsidRPr="00121C8E">
              <w:rPr>
                <w:rFonts w:hint="eastAsia"/>
                <w:bCs/>
                <w:szCs w:val="21"/>
              </w:rPr>
              <w:t>餐厅油烟DA011</w:t>
            </w:r>
          </w:p>
        </w:tc>
        <w:tc>
          <w:tcPr>
            <w:tcW w:w="665" w:type="pct"/>
            <w:gridSpan w:val="2"/>
            <w:vAlign w:val="center"/>
          </w:tcPr>
          <w:p w:rsidR="00121C8E" w:rsidRPr="00121C8E" w:rsidP="00121C8E">
            <w:pPr>
              <w:widowControl/>
              <w:jc w:val="center"/>
              <w:rPr>
                <w:rFonts w:hint="eastAsia"/>
                <w:kern w:val="0"/>
                <w:szCs w:val="21"/>
              </w:rPr>
            </w:pPr>
            <w:r w:rsidRPr="00121C8E">
              <w:rPr>
                <w:rFonts w:hint="eastAsia"/>
                <w:kern w:val="0"/>
                <w:szCs w:val="21"/>
              </w:rPr>
              <w:t>油烟</w:t>
            </w:r>
          </w:p>
        </w:tc>
        <w:tc>
          <w:tcPr>
            <w:tcW w:w="1861" w:type="pct"/>
            <w:gridSpan w:val="5"/>
            <w:vAlign w:val="center"/>
          </w:tcPr>
          <w:p w:rsidR="00121C8E" w:rsidRPr="00121C8E" w:rsidP="00121C8E">
            <w:pPr>
              <w:widowControl/>
              <w:rPr>
                <w:rFonts w:hint="eastAsia"/>
                <w:kern w:val="0"/>
                <w:szCs w:val="21"/>
              </w:rPr>
            </w:pPr>
            <w:r w:rsidRPr="00121C8E">
              <w:rPr>
                <w:rFonts w:hAnsi="宋体" w:hint="eastAsia"/>
                <w:bCs/>
                <w:color w:val="000000"/>
                <w:szCs w:val="21"/>
              </w:rPr>
              <w:t>高效油烟净化器+楼顶排放</w:t>
            </w:r>
          </w:p>
        </w:tc>
        <w:tc>
          <w:tcPr>
            <w:tcW w:w="450" w:type="pct"/>
            <w:vAlign w:val="center"/>
          </w:tcPr>
          <w:p w:rsidR="00121C8E" w:rsidRPr="00121C8E" w:rsidP="00121C8E">
            <w:pPr>
              <w:widowControl/>
              <w:jc w:val="center"/>
              <w:rPr>
                <w:rFonts w:hAnsi="宋体" w:hint="eastAsia"/>
                <w:bCs/>
                <w:color w:val="000000"/>
                <w:szCs w:val="21"/>
              </w:rPr>
            </w:pPr>
            <w:r w:rsidRPr="00121C8E">
              <w:rPr>
                <w:rFonts w:hAnsi="宋体" w:hint="eastAsia"/>
                <w:bCs/>
                <w:color w:val="000000"/>
                <w:szCs w:val="21"/>
              </w:rPr>
              <w:t>1</w:t>
            </w:r>
          </w:p>
        </w:tc>
        <w:tc>
          <w:tcPr>
            <w:tcW w:w="634" w:type="pct"/>
            <w:vAlign w:val="center"/>
          </w:tcPr>
          <w:p w:rsidR="00121C8E" w:rsidRPr="00121C8E" w:rsidP="00121C8E">
            <w:pPr>
              <w:widowControl/>
              <w:jc w:val="center"/>
              <w:rPr>
                <w:spacing w:val="-4"/>
                <w:szCs w:val="21"/>
              </w:rPr>
            </w:pPr>
            <w:r w:rsidRPr="00121C8E">
              <w:rPr>
                <w:rFonts w:hint="eastAsia"/>
                <w:bCs/>
                <w:szCs w:val="21"/>
              </w:rPr>
              <w:t>2</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restart"/>
            <w:vAlign w:val="center"/>
          </w:tcPr>
          <w:p w:rsidR="00121C8E" w:rsidRPr="00121C8E" w:rsidP="00121C8E">
            <w:pPr>
              <w:widowControl/>
              <w:rPr>
                <w:b/>
                <w:bCs/>
                <w:szCs w:val="21"/>
                <w:u w:val="single"/>
              </w:rPr>
            </w:pPr>
            <w:r w:rsidRPr="00121C8E">
              <w:rPr>
                <w:rFonts w:hint="eastAsia"/>
                <w:b/>
                <w:bCs/>
                <w:szCs w:val="21"/>
                <w:u w:val="single"/>
              </w:rPr>
              <w:t>污水处理厂DA012</w:t>
            </w:r>
          </w:p>
        </w:tc>
        <w:tc>
          <w:tcPr>
            <w:tcW w:w="665" w:type="pct"/>
            <w:gridSpan w:val="2"/>
            <w:vAlign w:val="center"/>
          </w:tcPr>
          <w:p w:rsidR="00121C8E" w:rsidRPr="00121C8E" w:rsidP="00121C8E">
            <w:pPr>
              <w:spacing w:line="240" w:lineRule="exact"/>
              <w:jc w:val="center"/>
              <w:rPr>
                <w:rFonts w:hint="eastAsia"/>
                <w:b/>
                <w:bCs/>
                <w:kern w:val="0"/>
                <w:szCs w:val="21"/>
                <w:u w:val="single"/>
              </w:rPr>
            </w:pPr>
            <w:r w:rsidRPr="00121C8E">
              <w:rPr>
                <w:b/>
                <w:bCs/>
                <w:szCs w:val="21"/>
                <w:u w:val="single"/>
              </w:rPr>
              <w:t>NH</w:t>
            </w:r>
            <w:r w:rsidRPr="00121C8E">
              <w:rPr>
                <w:b/>
                <w:bCs/>
                <w:szCs w:val="21"/>
                <w:u w:val="single"/>
                <w:vertAlign w:val="subscript"/>
              </w:rPr>
              <w:t>3</w:t>
            </w:r>
          </w:p>
        </w:tc>
        <w:tc>
          <w:tcPr>
            <w:tcW w:w="1861" w:type="pct"/>
            <w:gridSpan w:val="5"/>
            <w:vMerge w:val="restart"/>
            <w:vAlign w:val="center"/>
          </w:tcPr>
          <w:p w:rsidR="00121C8E" w:rsidRPr="00121C8E" w:rsidP="00121C8E">
            <w:pPr>
              <w:widowControl/>
              <w:rPr>
                <w:rFonts w:hAnsi="宋体" w:hint="eastAsia"/>
                <w:bCs/>
                <w:color w:val="000000"/>
                <w:szCs w:val="21"/>
              </w:rPr>
            </w:pPr>
            <w:r w:rsidRPr="00121C8E">
              <w:rPr>
                <w:b/>
                <w:bCs/>
                <w:kern w:val="0"/>
                <w:szCs w:val="21"/>
                <w:u w:val="single"/>
              </w:rPr>
              <w:t>污水处理站废水调节池、A/Q处理工艺的厌氧池、污泥浓缩池应加盖密封，脱水机房应做到全封闭，</w:t>
            </w:r>
            <w:r w:rsidRPr="00121C8E">
              <w:rPr>
                <w:rFonts w:hint="eastAsia"/>
                <w:b/>
                <w:bCs/>
                <w:kern w:val="0"/>
                <w:szCs w:val="21"/>
                <w:u w:val="single"/>
              </w:rPr>
              <w:t>引风管+联合风道+</w:t>
            </w:r>
            <w:r w:rsidRPr="00121C8E">
              <w:rPr>
                <w:rFonts w:hint="eastAsia"/>
                <w:b/>
                <w:bCs/>
                <w:color w:val="000000"/>
                <w:szCs w:val="21"/>
                <w:u w:val="single"/>
              </w:rPr>
              <w:t>生物除臭塔+20m高排气筒排放</w:t>
            </w:r>
          </w:p>
        </w:tc>
        <w:tc>
          <w:tcPr>
            <w:tcW w:w="450" w:type="pct"/>
            <w:vMerge w:val="restart"/>
            <w:vAlign w:val="center"/>
          </w:tcPr>
          <w:p w:rsidR="00121C8E" w:rsidRPr="00121C8E" w:rsidP="00121C8E">
            <w:pPr>
              <w:widowControl/>
              <w:jc w:val="center"/>
              <w:rPr>
                <w:rFonts w:hAnsi="宋体" w:hint="eastAsia"/>
                <w:b/>
                <w:color w:val="000000"/>
                <w:szCs w:val="21"/>
                <w:u w:val="single"/>
              </w:rPr>
            </w:pPr>
            <w:r w:rsidRPr="00121C8E">
              <w:rPr>
                <w:rFonts w:hAnsi="宋体" w:hint="eastAsia"/>
                <w:b/>
                <w:color w:val="000000"/>
                <w:szCs w:val="21"/>
                <w:u w:val="single"/>
              </w:rPr>
              <w:t>1</w:t>
            </w:r>
          </w:p>
        </w:tc>
        <w:tc>
          <w:tcPr>
            <w:tcW w:w="634" w:type="pct"/>
            <w:vMerge w:val="restart"/>
            <w:vAlign w:val="center"/>
          </w:tcPr>
          <w:p w:rsidR="00121C8E" w:rsidRPr="00121C8E" w:rsidP="00121C8E">
            <w:pPr>
              <w:widowControl/>
              <w:jc w:val="center"/>
              <w:rPr>
                <w:b/>
                <w:szCs w:val="21"/>
                <w:u w:val="single"/>
              </w:rPr>
            </w:pPr>
            <w:r w:rsidRPr="00121C8E">
              <w:rPr>
                <w:rFonts w:hint="eastAsia"/>
                <w:b/>
                <w:szCs w:val="21"/>
                <w:u w:val="single"/>
              </w:rPr>
              <w:t>50</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widowControl/>
              <w:rPr>
                <w:rFonts w:hint="eastAsia"/>
                <w:b/>
                <w:bCs/>
                <w:szCs w:val="21"/>
                <w:u w:val="single"/>
              </w:rPr>
            </w:pPr>
          </w:p>
        </w:tc>
        <w:tc>
          <w:tcPr>
            <w:tcW w:w="665" w:type="pct"/>
            <w:gridSpan w:val="2"/>
            <w:vAlign w:val="center"/>
          </w:tcPr>
          <w:p w:rsidR="00121C8E" w:rsidRPr="00121C8E" w:rsidP="00121C8E">
            <w:pPr>
              <w:spacing w:line="240" w:lineRule="exact"/>
              <w:jc w:val="center"/>
              <w:rPr>
                <w:rFonts w:hint="eastAsia"/>
                <w:b/>
                <w:bCs/>
                <w:kern w:val="0"/>
                <w:szCs w:val="21"/>
                <w:u w:val="single"/>
              </w:rPr>
            </w:pPr>
            <w:r w:rsidRPr="00121C8E">
              <w:rPr>
                <w:b/>
                <w:bCs/>
                <w:szCs w:val="21"/>
                <w:u w:val="single"/>
              </w:rPr>
              <w:t>H</w:t>
            </w:r>
            <w:r w:rsidRPr="00121C8E">
              <w:rPr>
                <w:b/>
                <w:bCs/>
                <w:szCs w:val="21"/>
                <w:u w:val="single"/>
                <w:vertAlign w:val="subscript"/>
              </w:rPr>
              <w:t>2</w:t>
            </w:r>
            <w:r w:rsidRPr="00121C8E">
              <w:rPr>
                <w:b/>
                <w:bCs/>
                <w:szCs w:val="21"/>
                <w:u w:val="single"/>
              </w:rPr>
              <w:t>S</w:t>
            </w:r>
          </w:p>
        </w:tc>
        <w:tc>
          <w:tcPr>
            <w:tcW w:w="1861" w:type="pct"/>
            <w:gridSpan w:val="5"/>
            <w:vMerge/>
            <w:vAlign w:val="center"/>
          </w:tcPr>
          <w:p w:rsidR="00121C8E" w:rsidRPr="00121C8E" w:rsidP="00121C8E">
            <w:pPr>
              <w:widowControl/>
              <w:rPr>
                <w:rFonts w:hAnsi="宋体" w:hint="eastAsia"/>
                <w:bCs/>
                <w:color w:val="000000"/>
                <w:szCs w:val="21"/>
              </w:rPr>
            </w:pPr>
          </w:p>
        </w:tc>
        <w:tc>
          <w:tcPr>
            <w:tcW w:w="450" w:type="pct"/>
            <w:vMerge/>
            <w:vAlign w:val="center"/>
          </w:tcPr>
          <w:p w:rsidR="00121C8E" w:rsidRPr="00121C8E" w:rsidP="00121C8E">
            <w:pPr>
              <w:widowControl/>
              <w:jc w:val="center"/>
              <w:rPr>
                <w:rFonts w:hAnsi="宋体" w:hint="eastAsia"/>
                <w:bCs/>
                <w:color w:val="00000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rFonts w:hint="eastAsia"/>
                <w:bCs/>
                <w:szCs w:val="21"/>
              </w:rPr>
            </w:pPr>
          </w:p>
        </w:tc>
        <w:tc>
          <w:tcPr>
            <w:tcW w:w="805" w:type="pct"/>
            <w:gridSpan w:val="2"/>
            <w:vMerge/>
            <w:vAlign w:val="center"/>
          </w:tcPr>
          <w:p w:rsidR="00121C8E" w:rsidRPr="00121C8E" w:rsidP="00121C8E">
            <w:pPr>
              <w:widowControl/>
              <w:rPr>
                <w:b/>
                <w:bCs/>
                <w:szCs w:val="21"/>
                <w:u w:val="single"/>
              </w:rPr>
            </w:pPr>
          </w:p>
        </w:tc>
        <w:tc>
          <w:tcPr>
            <w:tcW w:w="665" w:type="pct"/>
            <w:gridSpan w:val="2"/>
            <w:vAlign w:val="center"/>
          </w:tcPr>
          <w:p w:rsidR="00121C8E" w:rsidRPr="00121C8E" w:rsidP="00121C8E">
            <w:pPr>
              <w:widowControl/>
              <w:jc w:val="center"/>
              <w:rPr>
                <w:rFonts w:hint="eastAsia"/>
                <w:b/>
                <w:bCs/>
                <w:kern w:val="0"/>
                <w:szCs w:val="21"/>
                <w:u w:val="single"/>
              </w:rPr>
            </w:pPr>
            <w:r w:rsidRPr="00121C8E">
              <w:rPr>
                <w:rFonts w:hint="eastAsia"/>
                <w:b/>
                <w:bCs/>
                <w:kern w:val="0"/>
                <w:szCs w:val="21"/>
                <w:u w:val="single"/>
              </w:rPr>
              <w:t>恶臭气体</w:t>
            </w:r>
          </w:p>
        </w:tc>
        <w:tc>
          <w:tcPr>
            <w:tcW w:w="1861" w:type="pct"/>
            <w:gridSpan w:val="5"/>
            <w:vMerge/>
            <w:vAlign w:val="center"/>
          </w:tcPr>
          <w:p w:rsidR="00121C8E" w:rsidRPr="00121C8E" w:rsidP="00121C8E">
            <w:pPr>
              <w:widowControl/>
              <w:rPr>
                <w:kern w:val="0"/>
                <w:szCs w:val="21"/>
              </w:rPr>
            </w:pPr>
          </w:p>
        </w:tc>
        <w:tc>
          <w:tcPr>
            <w:tcW w:w="450" w:type="pct"/>
            <w:vMerge/>
            <w:vAlign w:val="center"/>
          </w:tcPr>
          <w:p w:rsidR="00121C8E" w:rsidRPr="00121C8E" w:rsidP="00121C8E">
            <w:pPr>
              <w:widowControl/>
              <w:jc w:val="center"/>
              <w:rPr>
                <w:rFonts w:hAnsi="宋体" w:hint="eastAsia"/>
                <w:bCs/>
                <w:color w:val="000000"/>
                <w:szCs w:val="21"/>
              </w:rPr>
            </w:pPr>
          </w:p>
        </w:tc>
        <w:tc>
          <w:tcPr>
            <w:tcW w:w="634" w:type="pct"/>
            <w:vMerge/>
            <w:vAlign w:val="center"/>
          </w:tcPr>
          <w:p w:rsidR="00121C8E" w:rsidRPr="00121C8E" w:rsidP="00121C8E">
            <w:pPr>
              <w:widowControl/>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jc w:val="center"/>
              <w:rPr>
                <w:szCs w:val="21"/>
              </w:rPr>
            </w:pPr>
            <w:r w:rsidRPr="00121C8E">
              <w:rPr>
                <w:szCs w:val="21"/>
              </w:rPr>
              <w:t>无</w:t>
            </w:r>
          </w:p>
          <w:p w:rsidR="00121C8E" w:rsidRPr="00121C8E" w:rsidP="00121C8E">
            <w:pPr>
              <w:jc w:val="center"/>
              <w:rPr>
                <w:szCs w:val="21"/>
              </w:rPr>
            </w:pPr>
            <w:r w:rsidRPr="00121C8E">
              <w:rPr>
                <w:szCs w:val="21"/>
              </w:rPr>
              <w:t>组</w:t>
            </w:r>
          </w:p>
          <w:p w:rsidR="00121C8E" w:rsidRPr="00121C8E" w:rsidP="00121C8E">
            <w:pPr>
              <w:jc w:val="center"/>
              <w:rPr>
                <w:szCs w:val="21"/>
              </w:rPr>
            </w:pPr>
            <w:r w:rsidRPr="00121C8E">
              <w:rPr>
                <w:szCs w:val="21"/>
              </w:rPr>
              <w:t>织</w:t>
            </w:r>
          </w:p>
        </w:tc>
        <w:tc>
          <w:tcPr>
            <w:tcW w:w="329" w:type="pct"/>
            <w:vMerge w:val="restart"/>
            <w:vAlign w:val="center"/>
          </w:tcPr>
          <w:p w:rsidR="00121C8E" w:rsidRPr="00121C8E" w:rsidP="00121C8E">
            <w:pPr>
              <w:widowControl/>
              <w:jc w:val="center"/>
              <w:rPr>
                <w:szCs w:val="21"/>
              </w:rPr>
            </w:pPr>
            <w:r w:rsidRPr="00121C8E">
              <w:rPr>
                <w:szCs w:val="21"/>
              </w:rPr>
              <w:t>生产及储罐区</w:t>
            </w:r>
          </w:p>
        </w:tc>
        <w:tc>
          <w:tcPr>
            <w:tcW w:w="805" w:type="pct"/>
            <w:gridSpan w:val="2"/>
            <w:vMerge w:val="restart"/>
            <w:vAlign w:val="center"/>
          </w:tcPr>
          <w:p w:rsidR="00121C8E" w:rsidRPr="00121C8E" w:rsidP="00121C8E">
            <w:pPr>
              <w:widowControl/>
              <w:rPr>
                <w:rFonts w:hint="eastAsia"/>
                <w:szCs w:val="21"/>
              </w:rPr>
            </w:pPr>
            <w:r w:rsidRPr="00121C8E">
              <w:rPr>
                <w:rFonts w:hint="eastAsia"/>
                <w:szCs w:val="21"/>
              </w:rPr>
              <w:t>储罐区、污水处理站</w:t>
            </w:r>
          </w:p>
        </w:tc>
        <w:tc>
          <w:tcPr>
            <w:tcW w:w="665" w:type="pct"/>
            <w:gridSpan w:val="2"/>
            <w:vAlign w:val="center"/>
          </w:tcPr>
          <w:p w:rsidR="00121C8E" w:rsidRPr="00121C8E" w:rsidP="00121C8E">
            <w:pPr>
              <w:spacing w:line="240" w:lineRule="exact"/>
              <w:jc w:val="center"/>
              <w:rPr>
                <w:kern w:val="0"/>
                <w:szCs w:val="21"/>
              </w:rPr>
            </w:pPr>
            <w:r w:rsidRPr="00121C8E">
              <w:rPr>
                <w:bCs/>
                <w:szCs w:val="21"/>
              </w:rPr>
              <w:t>HCl</w:t>
            </w:r>
          </w:p>
        </w:tc>
        <w:tc>
          <w:tcPr>
            <w:tcW w:w="1861" w:type="pct"/>
            <w:gridSpan w:val="5"/>
            <w:vMerge w:val="restart"/>
            <w:vAlign w:val="center"/>
          </w:tcPr>
          <w:p w:rsidR="00121C8E" w:rsidRPr="00121C8E" w:rsidP="00121C8E">
            <w:pPr>
              <w:spacing w:line="240" w:lineRule="exact"/>
              <w:rPr>
                <w:kern w:val="0"/>
                <w:szCs w:val="21"/>
              </w:rPr>
            </w:pPr>
            <w:r w:rsidRPr="00121C8E">
              <w:rPr>
                <w:szCs w:val="21"/>
              </w:rPr>
              <w:t>1</w:t>
            </w:r>
            <w:r w:rsidRPr="00121C8E">
              <w:rPr>
                <w:kern w:val="0"/>
                <w:szCs w:val="21"/>
              </w:rPr>
              <w:t>、</w:t>
            </w:r>
            <w:r w:rsidRPr="00121C8E">
              <w:rPr>
                <w:rFonts w:hint="eastAsia"/>
                <w:kern w:val="0"/>
                <w:szCs w:val="21"/>
              </w:rPr>
              <w:t>储罐区</w:t>
            </w:r>
            <w:r w:rsidRPr="00121C8E">
              <w:rPr>
                <w:kern w:val="0"/>
                <w:szCs w:val="21"/>
              </w:rPr>
              <w:t>大小呼吸口处设计集气风管，将其逸散的废气通过集气风管收集后引入</w:t>
            </w:r>
            <w:r w:rsidRPr="00121C8E">
              <w:rPr>
                <w:rFonts w:hint="eastAsia"/>
                <w:kern w:val="0"/>
                <w:szCs w:val="21"/>
              </w:rPr>
              <w:t>水罐经酸碱中和进一步处理</w:t>
            </w:r>
          </w:p>
          <w:p w:rsidR="00121C8E" w:rsidRPr="00121C8E" w:rsidP="00121C8E">
            <w:pPr>
              <w:spacing w:line="240" w:lineRule="exact"/>
              <w:rPr>
                <w:kern w:val="0"/>
                <w:szCs w:val="21"/>
              </w:rPr>
            </w:pPr>
            <w:r w:rsidRPr="00121C8E">
              <w:rPr>
                <w:kern w:val="0"/>
                <w:szCs w:val="21"/>
              </w:rPr>
              <w:t>2、</w:t>
            </w:r>
            <w:r w:rsidRPr="00121C8E">
              <w:rPr>
                <w:rFonts w:hint="eastAsia"/>
                <w:kern w:val="0"/>
                <w:szCs w:val="21"/>
              </w:rPr>
              <w:t>污水处理站每天喷洒除臭剂</w:t>
            </w:r>
            <w:r w:rsidRPr="00121C8E">
              <w:rPr>
                <w:kern w:val="0"/>
                <w:szCs w:val="21"/>
              </w:rPr>
              <w:t>。</w:t>
            </w:r>
          </w:p>
          <w:p w:rsidR="00121C8E" w:rsidRPr="00121C8E" w:rsidP="00121C8E">
            <w:pPr>
              <w:widowControl/>
              <w:rPr>
                <w:kern w:val="0"/>
                <w:szCs w:val="21"/>
              </w:rPr>
            </w:pPr>
            <w:r w:rsidRPr="00121C8E">
              <w:rPr>
                <w:szCs w:val="21"/>
              </w:rPr>
              <w:t>3、</w:t>
            </w:r>
            <w:r w:rsidRPr="00121C8E">
              <w:rPr>
                <w:rFonts w:hint="eastAsia"/>
                <w:szCs w:val="21"/>
              </w:rPr>
              <w:t>定期检查废气收集设施的完整性，保证集气效率，视频监控，台账记录</w:t>
            </w:r>
          </w:p>
        </w:tc>
        <w:tc>
          <w:tcPr>
            <w:tcW w:w="450" w:type="pct"/>
            <w:vMerge w:val="restart"/>
            <w:vAlign w:val="center"/>
          </w:tcPr>
          <w:p w:rsidR="00121C8E" w:rsidRPr="00121C8E" w:rsidP="00121C8E">
            <w:pPr>
              <w:widowControl/>
              <w:jc w:val="center"/>
              <w:rPr>
                <w:rFonts w:hint="eastAsia"/>
                <w:szCs w:val="21"/>
              </w:rPr>
            </w:pPr>
            <w:r w:rsidRPr="00121C8E">
              <w:rPr>
                <w:rFonts w:hint="eastAsia"/>
                <w:szCs w:val="21"/>
              </w:rPr>
              <w:t>1</w:t>
            </w:r>
          </w:p>
        </w:tc>
        <w:tc>
          <w:tcPr>
            <w:tcW w:w="634" w:type="pct"/>
            <w:vMerge w:val="restart"/>
            <w:vAlign w:val="center"/>
          </w:tcPr>
          <w:p w:rsidR="00121C8E" w:rsidRPr="00121C8E" w:rsidP="00121C8E">
            <w:pPr>
              <w:widowControl/>
              <w:jc w:val="center"/>
              <w:rPr>
                <w:szCs w:val="21"/>
              </w:rPr>
            </w:pPr>
            <w:r w:rsidRPr="00121C8E">
              <w:rPr>
                <w:rFonts w:hint="eastAsia"/>
                <w:szCs w:val="21"/>
              </w:rPr>
              <w:t>3</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szCs w:val="21"/>
              </w:rPr>
            </w:pPr>
          </w:p>
        </w:tc>
        <w:tc>
          <w:tcPr>
            <w:tcW w:w="665" w:type="pct"/>
            <w:gridSpan w:val="2"/>
            <w:vAlign w:val="center"/>
          </w:tcPr>
          <w:p w:rsidR="00121C8E" w:rsidRPr="00121C8E" w:rsidP="00121C8E">
            <w:pPr>
              <w:spacing w:line="240" w:lineRule="exact"/>
              <w:jc w:val="center"/>
              <w:rPr>
                <w:kern w:val="0"/>
                <w:szCs w:val="21"/>
              </w:rPr>
            </w:pPr>
            <w:r w:rsidRPr="00121C8E">
              <w:rPr>
                <w:bCs/>
                <w:szCs w:val="21"/>
              </w:rPr>
              <w:t>NH</w:t>
            </w:r>
            <w:r w:rsidRPr="00121C8E">
              <w:rPr>
                <w:bCs/>
                <w:szCs w:val="21"/>
                <w:vertAlign w:val="subscript"/>
              </w:rPr>
              <w:t>3</w:t>
            </w:r>
          </w:p>
        </w:tc>
        <w:tc>
          <w:tcPr>
            <w:tcW w:w="1861" w:type="pct"/>
            <w:gridSpan w:val="5"/>
            <w:vMerge/>
            <w:vAlign w:val="center"/>
          </w:tcPr>
          <w:p w:rsidR="00121C8E" w:rsidRPr="00121C8E" w:rsidP="00121C8E">
            <w:pPr>
              <w:widowControl/>
              <w:rPr>
                <w:kern w:val="0"/>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szCs w:val="21"/>
              </w:rPr>
            </w:pPr>
          </w:p>
        </w:tc>
        <w:tc>
          <w:tcPr>
            <w:tcW w:w="665" w:type="pct"/>
            <w:gridSpan w:val="2"/>
            <w:vAlign w:val="center"/>
          </w:tcPr>
          <w:p w:rsidR="00121C8E" w:rsidRPr="00121C8E" w:rsidP="00121C8E">
            <w:pPr>
              <w:spacing w:line="240" w:lineRule="exact"/>
              <w:jc w:val="center"/>
              <w:rPr>
                <w:kern w:val="0"/>
                <w:szCs w:val="21"/>
              </w:rPr>
            </w:pPr>
            <w:r w:rsidRPr="00121C8E">
              <w:rPr>
                <w:bCs/>
                <w:szCs w:val="21"/>
              </w:rPr>
              <w:t>H</w:t>
            </w:r>
            <w:r w:rsidRPr="00121C8E">
              <w:rPr>
                <w:bCs/>
                <w:szCs w:val="21"/>
                <w:vertAlign w:val="subscript"/>
              </w:rPr>
              <w:t>2</w:t>
            </w:r>
            <w:r w:rsidRPr="00121C8E">
              <w:rPr>
                <w:bCs/>
                <w:szCs w:val="21"/>
              </w:rPr>
              <w:t>S</w:t>
            </w:r>
          </w:p>
        </w:tc>
        <w:tc>
          <w:tcPr>
            <w:tcW w:w="1861" w:type="pct"/>
            <w:gridSpan w:val="5"/>
            <w:vMerge/>
            <w:vAlign w:val="center"/>
          </w:tcPr>
          <w:p w:rsidR="00121C8E" w:rsidRPr="00121C8E" w:rsidP="00121C8E">
            <w:pPr>
              <w:widowControl/>
              <w:rPr>
                <w:kern w:val="0"/>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restart"/>
            <w:vAlign w:val="center"/>
          </w:tcPr>
          <w:p w:rsidR="00121C8E" w:rsidRPr="00121C8E" w:rsidP="00121C8E">
            <w:pPr>
              <w:widowControl/>
              <w:jc w:val="center"/>
              <w:rPr>
                <w:rFonts w:hint="eastAsia"/>
                <w:szCs w:val="21"/>
              </w:rPr>
            </w:pPr>
            <w:r w:rsidRPr="00121C8E">
              <w:rPr>
                <w:rFonts w:hint="eastAsia"/>
                <w:szCs w:val="21"/>
              </w:rPr>
              <w:t>生产区</w:t>
            </w:r>
          </w:p>
        </w:tc>
        <w:tc>
          <w:tcPr>
            <w:tcW w:w="665" w:type="pct"/>
            <w:gridSpan w:val="2"/>
            <w:vAlign w:val="center"/>
          </w:tcPr>
          <w:p w:rsidR="00121C8E" w:rsidRPr="00121C8E" w:rsidP="00121C8E">
            <w:pPr>
              <w:spacing w:line="240" w:lineRule="exact"/>
              <w:jc w:val="center"/>
              <w:rPr>
                <w:bCs/>
                <w:szCs w:val="21"/>
              </w:rPr>
            </w:pPr>
            <w:r w:rsidRPr="00121C8E">
              <w:rPr>
                <w:szCs w:val="21"/>
              </w:rPr>
              <w:t>颗粒物</w:t>
            </w:r>
          </w:p>
        </w:tc>
        <w:tc>
          <w:tcPr>
            <w:tcW w:w="1861" w:type="pct"/>
            <w:gridSpan w:val="5"/>
            <w:vMerge/>
            <w:vAlign w:val="center"/>
          </w:tcPr>
          <w:p w:rsidR="00121C8E" w:rsidRPr="00121C8E" w:rsidP="00121C8E">
            <w:pPr>
              <w:widowControl/>
              <w:rPr>
                <w:kern w:val="0"/>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szCs w:val="21"/>
              </w:rPr>
            </w:pPr>
          </w:p>
        </w:tc>
        <w:tc>
          <w:tcPr>
            <w:tcW w:w="665" w:type="pct"/>
            <w:gridSpan w:val="2"/>
            <w:vAlign w:val="center"/>
          </w:tcPr>
          <w:p w:rsidR="00121C8E" w:rsidRPr="00121C8E" w:rsidP="00121C8E">
            <w:pPr>
              <w:spacing w:line="240" w:lineRule="exact"/>
              <w:jc w:val="center"/>
              <w:rPr>
                <w:bCs/>
                <w:szCs w:val="21"/>
              </w:rPr>
            </w:pPr>
            <w:r w:rsidRPr="00121C8E">
              <w:rPr>
                <w:szCs w:val="21"/>
              </w:rPr>
              <w:t>二氧化硫</w:t>
            </w:r>
          </w:p>
        </w:tc>
        <w:tc>
          <w:tcPr>
            <w:tcW w:w="1861" w:type="pct"/>
            <w:gridSpan w:val="5"/>
            <w:vMerge/>
            <w:vAlign w:val="center"/>
          </w:tcPr>
          <w:p w:rsidR="00121C8E" w:rsidRPr="00121C8E" w:rsidP="00121C8E">
            <w:pPr>
              <w:widowControl/>
              <w:rPr>
                <w:kern w:val="0"/>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szCs w:val="21"/>
              </w:rPr>
            </w:pPr>
          </w:p>
        </w:tc>
        <w:tc>
          <w:tcPr>
            <w:tcW w:w="665" w:type="pct"/>
            <w:gridSpan w:val="2"/>
            <w:vAlign w:val="center"/>
          </w:tcPr>
          <w:p w:rsidR="00121C8E" w:rsidRPr="00121C8E" w:rsidP="00121C8E">
            <w:pPr>
              <w:spacing w:line="240" w:lineRule="exact"/>
              <w:jc w:val="center"/>
              <w:rPr>
                <w:bCs/>
                <w:szCs w:val="21"/>
              </w:rPr>
            </w:pPr>
            <w:r w:rsidRPr="00121C8E">
              <w:rPr>
                <w:szCs w:val="21"/>
              </w:rPr>
              <w:t>非甲烷总烃</w:t>
            </w:r>
          </w:p>
        </w:tc>
        <w:tc>
          <w:tcPr>
            <w:tcW w:w="1861" w:type="pct"/>
            <w:gridSpan w:val="5"/>
            <w:vMerge/>
            <w:vAlign w:val="center"/>
          </w:tcPr>
          <w:p w:rsidR="00121C8E" w:rsidRPr="00121C8E" w:rsidP="00121C8E">
            <w:pPr>
              <w:widowControl/>
              <w:rPr>
                <w:kern w:val="0"/>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jc w:val="center"/>
              <w:rPr>
                <w:spacing w:val="-4"/>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329" w:type="pct"/>
            <w:vMerge/>
            <w:vAlign w:val="center"/>
          </w:tcPr>
          <w:p w:rsidR="00121C8E" w:rsidRPr="00121C8E" w:rsidP="00121C8E">
            <w:pPr>
              <w:widowControl/>
              <w:rPr>
                <w:szCs w:val="21"/>
              </w:rPr>
            </w:pPr>
          </w:p>
        </w:tc>
        <w:tc>
          <w:tcPr>
            <w:tcW w:w="805" w:type="pct"/>
            <w:gridSpan w:val="2"/>
            <w:vMerge/>
            <w:vAlign w:val="center"/>
          </w:tcPr>
          <w:p w:rsidR="00121C8E" w:rsidRPr="00121C8E" w:rsidP="00121C8E">
            <w:pPr>
              <w:widowControl/>
              <w:rPr>
                <w:rFonts w:hint="eastAsia"/>
                <w:szCs w:val="21"/>
              </w:rPr>
            </w:pPr>
          </w:p>
        </w:tc>
        <w:tc>
          <w:tcPr>
            <w:tcW w:w="665" w:type="pct"/>
            <w:gridSpan w:val="2"/>
            <w:vAlign w:val="center"/>
          </w:tcPr>
          <w:p w:rsidR="00121C8E" w:rsidRPr="00121C8E" w:rsidP="00121C8E">
            <w:pPr>
              <w:widowControl/>
              <w:spacing w:line="240" w:lineRule="exact"/>
              <w:jc w:val="center"/>
              <w:rPr>
                <w:kern w:val="0"/>
                <w:szCs w:val="21"/>
              </w:rPr>
            </w:pPr>
            <w:r w:rsidRPr="00121C8E">
              <w:rPr>
                <w:szCs w:val="21"/>
              </w:rPr>
              <w:t>硫酸雾</w:t>
            </w:r>
          </w:p>
        </w:tc>
        <w:tc>
          <w:tcPr>
            <w:tcW w:w="1861" w:type="pct"/>
            <w:gridSpan w:val="5"/>
            <w:vMerge/>
            <w:vAlign w:val="center"/>
          </w:tcPr>
          <w:p w:rsidR="00121C8E" w:rsidRPr="00121C8E" w:rsidP="00121C8E">
            <w:pPr>
              <w:widowControl/>
              <w:rPr>
                <w:kern w:val="0"/>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rPr>
                <w:rFonts w:hint="eastAsia"/>
                <w:szCs w:val="21"/>
              </w:rPr>
            </w:pPr>
            <w:r w:rsidRPr="00121C8E">
              <w:rPr>
                <w:rFonts w:hint="eastAsia"/>
                <w:szCs w:val="21"/>
              </w:rPr>
              <w:t>废水</w:t>
            </w:r>
          </w:p>
        </w:tc>
        <w:tc>
          <w:tcPr>
            <w:tcW w:w="1134" w:type="pct"/>
            <w:gridSpan w:val="3"/>
            <w:vAlign w:val="center"/>
          </w:tcPr>
          <w:p w:rsidR="00121C8E" w:rsidRPr="00121C8E" w:rsidP="00121C8E">
            <w:pPr>
              <w:widowControl/>
              <w:rPr>
                <w:rFonts w:hint="eastAsia"/>
                <w:szCs w:val="21"/>
              </w:rPr>
            </w:pPr>
            <w:r w:rsidRPr="00121C8E">
              <w:rPr>
                <w:rFonts w:hint="eastAsia"/>
                <w:szCs w:val="21"/>
              </w:rPr>
              <w:t>生产废水、生活污水</w:t>
            </w:r>
          </w:p>
        </w:tc>
        <w:tc>
          <w:tcPr>
            <w:tcW w:w="665" w:type="pct"/>
            <w:gridSpan w:val="2"/>
            <w:vAlign w:val="center"/>
          </w:tcPr>
          <w:p w:rsidR="00121C8E" w:rsidRPr="00121C8E" w:rsidP="00121C8E">
            <w:pPr>
              <w:widowControl/>
              <w:spacing w:line="240" w:lineRule="exact"/>
              <w:rPr>
                <w:szCs w:val="21"/>
              </w:rPr>
            </w:pPr>
            <w:r w:rsidRPr="00121C8E">
              <w:rPr>
                <w:szCs w:val="21"/>
              </w:rPr>
              <w:t>PH</w:t>
            </w:r>
            <w:r w:rsidRPr="00121C8E">
              <w:rPr>
                <w:rFonts w:hAnsi="宋体"/>
                <w:szCs w:val="21"/>
              </w:rPr>
              <w:t>、</w:t>
            </w:r>
            <w:r w:rsidRPr="00121C8E">
              <w:rPr>
                <w:szCs w:val="21"/>
              </w:rPr>
              <w:t>COD</w:t>
            </w:r>
            <w:r w:rsidRPr="00121C8E">
              <w:rPr>
                <w:rFonts w:hAnsi="宋体"/>
                <w:szCs w:val="21"/>
              </w:rPr>
              <w:t>、</w:t>
            </w:r>
            <w:r w:rsidRPr="00121C8E">
              <w:rPr>
                <w:szCs w:val="21"/>
              </w:rPr>
              <w:t>BOD</w:t>
            </w:r>
            <w:r w:rsidRPr="00121C8E">
              <w:rPr>
                <w:szCs w:val="21"/>
                <w:vertAlign w:val="subscript"/>
              </w:rPr>
              <w:t>5</w:t>
            </w:r>
            <w:r w:rsidRPr="00121C8E">
              <w:rPr>
                <w:rFonts w:hAnsi="宋体"/>
                <w:szCs w:val="21"/>
              </w:rPr>
              <w:t>、</w:t>
            </w:r>
            <w:r w:rsidRPr="00121C8E">
              <w:rPr>
                <w:szCs w:val="21"/>
              </w:rPr>
              <w:t>SS</w:t>
            </w:r>
            <w:r w:rsidRPr="00121C8E">
              <w:rPr>
                <w:rFonts w:hAnsi="宋体"/>
                <w:szCs w:val="21"/>
              </w:rPr>
              <w:t>、</w:t>
            </w:r>
            <w:r w:rsidRPr="00121C8E">
              <w:rPr>
                <w:szCs w:val="21"/>
              </w:rPr>
              <w:t>NH</w:t>
            </w:r>
            <w:r w:rsidRPr="00121C8E">
              <w:rPr>
                <w:szCs w:val="21"/>
                <w:vertAlign w:val="subscript"/>
              </w:rPr>
              <w:t>3</w:t>
            </w:r>
            <w:r w:rsidRPr="00121C8E">
              <w:rPr>
                <w:szCs w:val="21"/>
              </w:rPr>
              <w:t>-N</w:t>
            </w:r>
            <w:r w:rsidRPr="00121C8E">
              <w:rPr>
                <w:rFonts w:hAnsi="宋体"/>
                <w:szCs w:val="21"/>
              </w:rPr>
              <w:t>、</w:t>
            </w:r>
            <w:r w:rsidRPr="00121C8E">
              <w:rPr>
                <w:szCs w:val="21"/>
              </w:rPr>
              <w:t>TN</w:t>
            </w:r>
            <w:r w:rsidRPr="00121C8E">
              <w:rPr>
                <w:rFonts w:hAnsi="宋体"/>
                <w:szCs w:val="21"/>
              </w:rPr>
              <w:t>、</w:t>
            </w:r>
            <w:r w:rsidRPr="00121C8E">
              <w:rPr>
                <w:szCs w:val="21"/>
              </w:rPr>
              <w:t>TP</w:t>
            </w:r>
          </w:p>
        </w:tc>
        <w:tc>
          <w:tcPr>
            <w:tcW w:w="694" w:type="pct"/>
            <w:gridSpan w:val="3"/>
            <w:vAlign w:val="center"/>
          </w:tcPr>
          <w:p w:rsidR="00121C8E" w:rsidRPr="00121C8E" w:rsidP="00121C8E">
            <w:pPr>
              <w:widowControl/>
              <w:rPr>
                <w:kern w:val="0"/>
                <w:szCs w:val="21"/>
              </w:rPr>
            </w:pPr>
            <w:r w:rsidRPr="00121C8E">
              <w:rPr>
                <w:rFonts w:hint="eastAsia"/>
              </w:rPr>
              <w:t>“</w:t>
            </w:r>
            <w:r w:rsidRPr="00121C8E">
              <w:t>调节池+UASB+沉降池+A/O</w:t>
            </w:r>
            <w:r w:rsidRPr="00121C8E">
              <w:rPr>
                <w:rFonts w:hint="eastAsia"/>
              </w:rPr>
              <w:t>+A/O</w:t>
            </w:r>
            <w:r w:rsidRPr="00121C8E">
              <w:t>+沉淀池</w:t>
            </w:r>
            <w:r w:rsidRPr="00121C8E">
              <w:rPr>
                <w:rFonts w:hint="eastAsia"/>
              </w:rPr>
              <w:t>”</w:t>
            </w:r>
            <w:r w:rsidRPr="00121C8E">
              <w:rPr>
                <w:rFonts w:hint="eastAsia"/>
              </w:rPr>
              <w:t>，2500m</w:t>
            </w:r>
            <w:r w:rsidRPr="00121C8E">
              <w:rPr>
                <w:rFonts w:hint="eastAsia"/>
                <w:vertAlign w:val="superscript"/>
              </w:rPr>
              <w:t>3</w:t>
            </w:r>
            <w:r w:rsidRPr="00121C8E">
              <w:rPr>
                <w:rFonts w:hint="eastAsia"/>
              </w:rPr>
              <w:t>/d（新建）</w:t>
            </w:r>
          </w:p>
        </w:tc>
        <w:tc>
          <w:tcPr>
            <w:tcW w:w="1167" w:type="pct"/>
            <w:gridSpan w:val="2"/>
            <w:vMerge w:val="restart"/>
            <w:vAlign w:val="center"/>
          </w:tcPr>
          <w:p w:rsidR="00121C8E" w:rsidRPr="00121C8E" w:rsidP="00121C8E">
            <w:pPr>
              <w:widowControl/>
              <w:rPr>
                <w:rFonts w:hint="eastAsia"/>
                <w:kern w:val="0"/>
                <w:szCs w:val="21"/>
              </w:rPr>
            </w:pPr>
            <w:r w:rsidRPr="00121C8E">
              <w:rPr>
                <w:rFonts w:hint="eastAsia"/>
                <w:kern w:val="0"/>
                <w:szCs w:val="21"/>
              </w:rPr>
              <w:t>规范化总排口，在线监测系统（搬迁）</w:t>
            </w:r>
          </w:p>
        </w:tc>
        <w:tc>
          <w:tcPr>
            <w:tcW w:w="450" w:type="pct"/>
            <w:vMerge w:val="restart"/>
            <w:vAlign w:val="center"/>
          </w:tcPr>
          <w:p w:rsidR="00121C8E" w:rsidRPr="00121C8E" w:rsidP="00121C8E">
            <w:pPr>
              <w:widowControl/>
              <w:jc w:val="center"/>
              <w:rPr>
                <w:rFonts w:hint="eastAsia"/>
                <w:kern w:val="0"/>
                <w:szCs w:val="21"/>
              </w:rPr>
            </w:pPr>
            <w:r w:rsidRPr="00121C8E">
              <w:rPr>
                <w:rFonts w:hint="eastAsia"/>
                <w:kern w:val="0"/>
                <w:szCs w:val="21"/>
              </w:rPr>
              <w:t>1</w:t>
            </w:r>
          </w:p>
        </w:tc>
        <w:tc>
          <w:tcPr>
            <w:tcW w:w="634" w:type="pct"/>
            <w:vMerge w:val="restart"/>
            <w:vAlign w:val="center"/>
          </w:tcPr>
          <w:p w:rsidR="00121C8E" w:rsidRPr="00121C8E" w:rsidP="00121C8E">
            <w:pPr>
              <w:widowControl/>
              <w:jc w:val="center"/>
              <w:rPr>
                <w:szCs w:val="21"/>
              </w:rPr>
            </w:pPr>
            <w:r w:rsidRPr="00121C8E">
              <w:rPr>
                <w:rFonts w:hAnsi="宋体" w:hint="eastAsia"/>
                <w:szCs w:val="21"/>
              </w:rPr>
              <w:t>300</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1134" w:type="pct"/>
            <w:gridSpan w:val="3"/>
            <w:vAlign w:val="center"/>
          </w:tcPr>
          <w:p w:rsidR="00121C8E" w:rsidRPr="00121C8E" w:rsidP="00121C8E">
            <w:pPr>
              <w:widowControl/>
              <w:rPr>
                <w:rFonts w:hint="eastAsia"/>
                <w:szCs w:val="21"/>
              </w:rPr>
            </w:pPr>
            <w:r w:rsidRPr="00121C8E">
              <w:rPr>
                <w:rFonts w:hint="eastAsia"/>
                <w:szCs w:val="21"/>
              </w:rPr>
              <w:t>软水离子交换树脂再生废水</w:t>
            </w:r>
          </w:p>
        </w:tc>
        <w:tc>
          <w:tcPr>
            <w:tcW w:w="665" w:type="pct"/>
            <w:gridSpan w:val="2"/>
            <w:vAlign w:val="center"/>
          </w:tcPr>
          <w:p w:rsidR="00121C8E" w:rsidRPr="00121C8E" w:rsidP="00121C8E">
            <w:pPr>
              <w:widowControl/>
              <w:spacing w:line="240" w:lineRule="exact"/>
              <w:rPr>
                <w:szCs w:val="21"/>
              </w:rPr>
            </w:pPr>
            <w:r w:rsidRPr="00121C8E">
              <w:rPr>
                <w:szCs w:val="21"/>
              </w:rPr>
              <w:t>PH</w:t>
            </w:r>
            <w:r w:rsidRPr="00121C8E">
              <w:rPr>
                <w:rFonts w:hAnsi="宋体"/>
                <w:szCs w:val="21"/>
              </w:rPr>
              <w:t>、</w:t>
            </w:r>
            <w:r w:rsidRPr="00121C8E">
              <w:rPr>
                <w:szCs w:val="21"/>
              </w:rPr>
              <w:t>COD</w:t>
            </w:r>
            <w:r w:rsidRPr="00121C8E">
              <w:rPr>
                <w:rFonts w:hAnsi="宋体"/>
                <w:szCs w:val="21"/>
              </w:rPr>
              <w:t>、</w:t>
            </w:r>
            <w:r w:rsidRPr="00121C8E">
              <w:rPr>
                <w:szCs w:val="21"/>
              </w:rPr>
              <w:t>BOD</w:t>
            </w:r>
            <w:r w:rsidRPr="00121C8E">
              <w:rPr>
                <w:szCs w:val="21"/>
                <w:vertAlign w:val="subscript"/>
              </w:rPr>
              <w:t>5</w:t>
            </w:r>
            <w:r w:rsidRPr="00121C8E">
              <w:rPr>
                <w:rFonts w:hAnsi="宋体"/>
                <w:szCs w:val="21"/>
              </w:rPr>
              <w:t>、</w:t>
            </w:r>
            <w:r w:rsidRPr="00121C8E">
              <w:rPr>
                <w:szCs w:val="21"/>
              </w:rPr>
              <w:t>SS</w:t>
            </w:r>
          </w:p>
        </w:tc>
        <w:tc>
          <w:tcPr>
            <w:tcW w:w="694" w:type="pct"/>
            <w:gridSpan w:val="3"/>
            <w:vAlign w:val="center"/>
          </w:tcPr>
          <w:p w:rsidR="00121C8E" w:rsidRPr="00121C8E" w:rsidP="00121C8E">
            <w:pPr>
              <w:widowControl/>
              <w:rPr>
                <w:rFonts w:hint="eastAsia"/>
                <w:kern w:val="0"/>
                <w:szCs w:val="21"/>
              </w:rPr>
            </w:pPr>
            <w:r w:rsidRPr="00121C8E">
              <w:rPr>
                <w:rFonts w:hint="eastAsia"/>
                <w:kern w:val="0"/>
                <w:szCs w:val="21"/>
              </w:rPr>
              <w:t>中和池</w:t>
            </w:r>
          </w:p>
        </w:tc>
        <w:tc>
          <w:tcPr>
            <w:tcW w:w="1167" w:type="pct"/>
            <w:gridSpan w:val="2"/>
            <w:vMerge/>
            <w:vAlign w:val="center"/>
          </w:tcPr>
          <w:p w:rsidR="00121C8E" w:rsidRPr="00121C8E" w:rsidP="00121C8E">
            <w:pPr>
              <w:widowControl/>
              <w:rPr>
                <w:rFonts w:hint="eastAsia"/>
                <w:kern w:val="0"/>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szCs w:val="21"/>
              </w:rPr>
            </w:pPr>
          </w:p>
        </w:tc>
        <w:tc>
          <w:tcPr>
            <w:tcW w:w="1134" w:type="pct"/>
            <w:gridSpan w:val="3"/>
            <w:vAlign w:val="center"/>
          </w:tcPr>
          <w:p w:rsidR="00121C8E" w:rsidRPr="00121C8E" w:rsidP="00121C8E">
            <w:pPr>
              <w:widowControl/>
              <w:rPr>
                <w:rFonts w:hint="eastAsia"/>
                <w:szCs w:val="21"/>
              </w:rPr>
            </w:pPr>
            <w:r w:rsidRPr="00121C8E">
              <w:rPr>
                <w:rFonts w:hint="eastAsia"/>
                <w:szCs w:val="21"/>
              </w:rPr>
              <w:t>软水制备反渗透浓盐水、循环水系统外排水、喷雾干燥冷凝水</w:t>
            </w:r>
          </w:p>
        </w:tc>
        <w:tc>
          <w:tcPr>
            <w:tcW w:w="665" w:type="pct"/>
            <w:gridSpan w:val="2"/>
            <w:vAlign w:val="center"/>
          </w:tcPr>
          <w:p w:rsidR="00121C8E" w:rsidRPr="00121C8E" w:rsidP="00121C8E">
            <w:pPr>
              <w:widowControl/>
              <w:spacing w:line="240" w:lineRule="exact"/>
              <w:rPr>
                <w:szCs w:val="21"/>
              </w:rPr>
            </w:pPr>
            <w:r w:rsidRPr="00121C8E">
              <w:rPr>
                <w:szCs w:val="21"/>
              </w:rPr>
              <w:t>COD</w:t>
            </w:r>
            <w:r w:rsidRPr="00121C8E">
              <w:rPr>
                <w:rFonts w:hAnsi="宋体"/>
                <w:szCs w:val="21"/>
              </w:rPr>
              <w:t>、</w:t>
            </w:r>
            <w:r w:rsidRPr="00121C8E">
              <w:rPr>
                <w:szCs w:val="21"/>
              </w:rPr>
              <w:t>BOD</w:t>
            </w:r>
            <w:r w:rsidRPr="00121C8E">
              <w:rPr>
                <w:szCs w:val="21"/>
                <w:vertAlign w:val="subscript"/>
              </w:rPr>
              <w:t>5</w:t>
            </w:r>
            <w:r w:rsidRPr="00121C8E">
              <w:rPr>
                <w:rFonts w:hAnsi="宋体"/>
                <w:szCs w:val="21"/>
              </w:rPr>
              <w:t>、</w:t>
            </w:r>
            <w:r w:rsidRPr="00121C8E">
              <w:rPr>
                <w:szCs w:val="21"/>
              </w:rPr>
              <w:t>SS</w:t>
            </w:r>
          </w:p>
        </w:tc>
        <w:tc>
          <w:tcPr>
            <w:tcW w:w="694" w:type="pct"/>
            <w:gridSpan w:val="3"/>
            <w:vAlign w:val="center"/>
          </w:tcPr>
          <w:p w:rsidR="00121C8E" w:rsidRPr="00121C8E" w:rsidP="00121C8E">
            <w:pPr>
              <w:widowControl/>
              <w:rPr>
                <w:rFonts w:hint="eastAsia"/>
                <w:kern w:val="0"/>
                <w:szCs w:val="21"/>
              </w:rPr>
            </w:pPr>
            <w:r w:rsidRPr="00121C8E">
              <w:rPr>
                <w:rFonts w:hint="eastAsia"/>
                <w:kern w:val="0"/>
                <w:szCs w:val="21"/>
              </w:rPr>
              <w:t>/</w:t>
            </w:r>
          </w:p>
        </w:tc>
        <w:tc>
          <w:tcPr>
            <w:tcW w:w="1167" w:type="pct"/>
            <w:gridSpan w:val="2"/>
            <w:vMerge/>
            <w:vAlign w:val="center"/>
          </w:tcPr>
          <w:p w:rsidR="00121C8E" w:rsidRPr="00121C8E" w:rsidP="00121C8E">
            <w:pPr>
              <w:widowControl/>
              <w:rPr>
                <w:kern w:val="0"/>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jc w:val="center"/>
              <w:rPr>
                <w:rFonts w:hint="eastAsia"/>
                <w:szCs w:val="21"/>
              </w:rPr>
            </w:pPr>
            <w:r w:rsidRPr="00121C8E">
              <w:rPr>
                <w:rFonts w:hint="eastAsia"/>
                <w:szCs w:val="21"/>
              </w:rPr>
              <w:t>地下水</w:t>
            </w:r>
          </w:p>
        </w:tc>
        <w:tc>
          <w:tcPr>
            <w:tcW w:w="329" w:type="pct"/>
            <w:vMerge w:val="restart"/>
            <w:vAlign w:val="center"/>
          </w:tcPr>
          <w:p w:rsidR="00121C8E" w:rsidRPr="00121C8E" w:rsidP="00121C8E">
            <w:pPr>
              <w:widowControl/>
              <w:jc w:val="center"/>
              <w:rPr>
                <w:rFonts w:hint="eastAsia"/>
                <w:szCs w:val="21"/>
              </w:rPr>
            </w:pPr>
            <w:r w:rsidRPr="00121C8E">
              <w:rPr>
                <w:rFonts w:hint="eastAsia"/>
                <w:szCs w:val="21"/>
              </w:rPr>
              <w:t>重点防渗区</w:t>
            </w:r>
          </w:p>
        </w:tc>
        <w:tc>
          <w:tcPr>
            <w:tcW w:w="805" w:type="pct"/>
            <w:gridSpan w:val="2"/>
            <w:vAlign w:val="center"/>
          </w:tcPr>
          <w:p w:rsidR="00121C8E" w:rsidRPr="00121C8E" w:rsidP="00121C8E">
            <w:pPr>
              <w:widowControl/>
              <w:rPr>
                <w:rFonts w:hint="eastAsia"/>
                <w:szCs w:val="21"/>
              </w:rPr>
            </w:pPr>
            <w:r w:rsidRPr="00121C8E">
              <w:rPr>
                <w:rFonts w:hint="eastAsia"/>
                <w:szCs w:val="21"/>
              </w:rPr>
              <w:t>亚硫酸储罐、酸碱储罐、浸泡储罐</w:t>
            </w:r>
          </w:p>
          <w:p w:rsidR="00121C8E" w:rsidRPr="00121C8E" w:rsidP="00121C8E">
            <w:pPr>
              <w:widowControl/>
              <w:rPr>
                <w:rFonts w:hint="eastAsia"/>
                <w:szCs w:val="21"/>
              </w:rPr>
            </w:pPr>
          </w:p>
        </w:tc>
        <w:tc>
          <w:tcPr>
            <w:tcW w:w="2526" w:type="pct"/>
            <w:gridSpan w:val="7"/>
            <w:vAlign w:val="center"/>
          </w:tcPr>
          <w:p w:rsidR="00121C8E" w:rsidRPr="00121C8E" w:rsidP="00121C8E">
            <w:pPr>
              <w:widowControl/>
              <w:rPr>
                <w:kern w:val="0"/>
                <w:szCs w:val="21"/>
              </w:rPr>
            </w:pPr>
            <w:r w:rsidRPr="00121C8E">
              <w:rPr>
                <w:rFonts w:hint="eastAsia"/>
                <w:bCs/>
                <w:szCs w:val="21"/>
              </w:rPr>
              <w:t>储罐区基础为1.5m厚钢筋混凝土，底部防腐采用四油三布（四层环氧树脂三层布）。</w:t>
            </w:r>
            <w:r w:rsidRPr="00121C8E">
              <w:rPr>
                <w:rFonts w:hAnsi="宋体" w:hint="eastAsia"/>
                <w:bCs/>
                <w:szCs w:val="21"/>
              </w:rPr>
              <w:t>达到等效黏土防渗层MB</w:t>
            </w:r>
            <w:r w:rsidRPr="00121C8E">
              <w:rPr>
                <w:rFonts w:hAnsi="宋体" w:hint="eastAsia"/>
                <w:bCs/>
                <w:szCs w:val="21"/>
              </w:rPr>
              <w:t>≥</w:t>
            </w:r>
            <w:r w:rsidRPr="00121C8E">
              <w:rPr>
                <w:rFonts w:hAnsi="宋体" w:hint="eastAsia"/>
                <w:bCs/>
                <w:szCs w:val="21"/>
              </w:rPr>
              <w:t>6m，</w:t>
            </w:r>
            <w:r w:rsidRPr="00121C8E">
              <w:rPr>
                <w:rFonts w:hAnsi="宋体" w:hint="eastAsia"/>
                <w:szCs w:val="21"/>
              </w:rPr>
              <w:t>渗透系数</w:t>
            </w:r>
            <w:r w:rsidRPr="00121C8E">
              <w:rPr>
                <w:rFonts w:hAnsi="宋体" w:hint="eastAsia"/>
                <w:szCs w:val="21"/>
              </w:rPr>
              <w:t>≤</w:t>
            </w:r>
            <w:r w:rsidRPr="00121C8E">
              <w:rPr>
                <w:rFonts w:hAnsi="宋体" w:hint="eastAsia"/>
                <w:szCs w:val="21"/>
              </w:rPr>
              <w:t>10</w:t>
            </w:r>
            <w:r w:rsidRPr="00121C8E">
              <w:rPr>
                <w:rFonts w:hAnsi="宋体" w:hint="eastAsia"/>
                <w:szCs w:val="21"/>
                <w:vertAlign w:val="superscript"/>
              </w:rPr>
              <w:t>-7</w:t>
            </w:r>
            <w:r w:rsidRPr="00121C8E">
              <w:rPr>
                <w:rFonts w:hAnsi="宋体" w:hint="eastAsia"/>
                <w:szCs w:val="21"/>
              </w:rPr>
              <w:t>cm/s的相关要求</w:t>
            </w:r>
          </w:p>
        </w:tc>
        <w:tc>
          <w:tcPr>
            <w:tcW w:w="450" w:type="pct"/>
            <w:vMerge w:val="restart"/>
            <w:vAlign w:val="center"/>
          </w:tcPr>
          <w:p w:rsidR="00121C8E" w:rsidRPr="00121C8E" w:rsidP="00121C8E">
            <w:pPr>
              <w:widowControl/>
              <w:jc w:val="center"/>
              <w:rPr>
                <w:rFonts w:hint="eastAsia"/>
                <w:kern w:val="0"/>
                <w:szCs w:val="21"/>
              </w:rPr>
            </w:pPr>
            <w:r w:rsidRPr="00121C8E">
              <w:rPr>
                <w:rFonts w:hint="eastAsia"/>
                <w:kern w:val="0"/>
                <w:szCs w:val="21"/>
              </w:rPr>
              <w:t>1</w:t>
            </w:r>
          </w:p>
        </w:tc>
        <w:tc>
          <w:tcPr>
            <w:tcW w:w="634" w:type="pct"/>
            <w:vMerge w:val="restart"/>
            <w:vAlign w:val="center"/>
          </w:tcPr>
          <w:p w:rsidR="00121C8E" w:rsidRPr="00121C8E" w:rsidP="00121C8E">
            <w:pPr>
              <w:widowControl/>
              <w:jc w:val="center"/>
              <w:rPr>
                <w:szCs w:val="21"/>
              </w:rPr>
            </w:pPr>
            <w:r w:rsidRPr="00121C8E">
              <w:rPr>
                <w:rFonts w:hint="eastAsia"/>
                <w:szCs w:val="21"/>
              </w:rPr>
              <w:t>100</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szCs w:val="21"/>
              </w:rPr>
            </w:pPr>
          </w:p>
        </w:tc>
        <w:tc>
          <w:tcPr>
            <w:tcW w:w="805" w:type="pct"/>
            <w:gridSpan w:val="2"/>
            <w:vAlign w:val="center"/>
          </w:tcPr>
          <w:p w:rsidR="00121C8E" w:rsidRPr="00121C8E" w:rsidP="00121C8E">
            <w:pPr>
              <w:widowControl/>
              <w:rPr>
                <w:rFonts w:hint="eastAsia"/>
                <w:szCs w:val="21"/>
              </w:rPr>
            </w:pPr>
            <w:r w:rsidRPr="00121C8E">
              <w:rPr>
                <w:rFonts w:hint="eastAsia"/>
                <w:szCs w:val="21"/>
              </w:rPr>
              <w:t>危废仓库、危化品库</w:t>
            </w:r>
          </w:p>
        </w:tc>
        <w:tc>
          <w:tcPr>
            <w:tcW w:w="2526" w:type="pct"/>
            <w:gridSpan w:val="7"/>
            <w:vAlign w:val="center"/>
          </w:tcPr>
          <w:p w:rsidR="00121C8E" w:rsidRPr="00121C8E" w:rsidP="00121C8E">
            <w:pPr>
              <w:widowControl/>
              <w:rPr>
                <w:rFonts w:hint="eastAsia"/>
                <w:szCs w:val="21"/>
              </w:rPr>
            </w:pPr>
            <w:r w:rsidRPr="00121C8E">
              <w:rPr>
                <w:rFonts w:hint="eastAsia"/>
                <w:szCs w:val="21"/>
              </w:rPr>
              <w:t>危废仓库基础均为1.5m厚钢筋混凝土，采用C30补偿收缩混凝土，混凝土中掺用克勒曼防水剂，然后刷环氧树脂防腐，达到等效黏土防渗层MB</w:t>
            </w:r>
            <w:r w:rsidRPr="00121C8E">
              <w:rPr>
                <w:rFonts w:hint="eastAsia"/>
                <w:szCs w:val="21"/>
              </w:rPr>
              <w:t>≥</w:t>
            </w:r>
            <w:r w:rsidRPr="00121C8E">
              <w:rPr>
                <w:rFonts w:hint="eastAsia"/>
                <w:szCs w:val="21"/>
              </w:rPr>
              <w:t>6m，渗透系数</w:t>
            </w:r>
            <w:r w:rsidRPr="00121C8E">
              <w:rPr>
                <w:rFonts w:hint="eastAsia"/>
                <w:szCs w:val="21"/>
              </w:rPr>
              <w:t>≤</w:t>
            </w:r>
            <w:r w:rsidRPr="00121C8E">
              <w:rPr>
                <w:rFonts w:hint="eastAsia"/>
                <w:szCs w:val="21"/>
              </w:rPr>
              <w:t>10</w:t>
            </w:r>
            <w:r w:rsidRPr="00121C8E">
              <w:rPr>
                <w:rFonts w:hint="eastAsia"/>
                <w:szCs w:val="21"/>
                <w:vertAlign w:val="superscript"/>
              </w:rPr>
              <w:t>-7</w:t>
            </w:r>
            <w:r w:rsidRPr="00121C8E">
              <w:rPr>
                <w:rFonts w:hint="eastAsia"/>
                <w:szCs w:val="21"/>
              </w:rPr>
              <w:t>cm/s的相关要求</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Merge/>
            <w:vAlign w:val="center"/>
          </w:tcPr>
          <w:p w:rsidR="00121C8E" w:rsidRPr="00121C8E" w:rsidP="00121C8E">
            <w:pPr>
              <w:widowControl/>
              <w:jc w:val="center"/>
              <w:rPr>
                <w:szCs w:val="21"/>
              </w:rPr>
            </w:pPr>
          </w:p>
        </w:tc>
        <w:tc>
          <w:tcPr>
            <w:tcW w:w="805" w:type="pct"/>
            <w:gridSpan w:val="2"/>
            <w:vAlign w:val="center"/>
          </w:tcPr>
          <w:p w:rsidR="00121C8E" w:rsidRPr="00121C8E" w:rsidP="00121C8E">
            <w:pPr>
              <w:widowControl/>
              <w:rPr>
                <w:rFonts w:hint="eastAsia"/>
                <w:szCs w:val="21"/>
              </w:rPr>
            </w:pPr>
            <w:r w:rsidRPr="00121C8E">
              <w:rPr>
                <w:rFonts w:hint="eastAsia"/>
                <w:szCs w:val="21"/>
              </w:rPr>
              <w:t>污水处理站、污水收集井、事故水池、初期雨水收集池</w:t>
            </w:r>
          </w:p>
          <w:p w:rsidR="00121C8E" w:rsidRPr="00121C8E" w:rsidP="00121C8E">
            <w:pPr>
              <w:widowControl/>
              <w:rPr>
                <w:rFonts w:hint="eastAsia"/>
                <w:szCs w:val="21"/>
              </w:rPr>
            </w:pPr>
          </w:p>
        </w:tc>
        <w:tc>
          <w:tcPr>
            <w:tcW w:w="2526" w:type="pct"/>
            <w:gridSpan w:val="7"/>
            <w:vAlign w:val="center"/>
          </w:tcPr>
          <w:p w:rsidR="00121C8E" w:rsidRPr="00121C8E" w:rsidP="00121C8E">
            <w:pPr>
              <w:widowControl/>
              <w:rPr>
                <w:rFonts w:hint="eastAsia"/>
                <w:szCs w:val="21"/>
              </w:rPr>
            </w:pPr>
            <w:r w:rsidRPr="00121C8E">
              <w:rPr>
                <w:rFonts w:hint="eastAsia"/>
                <w:szCs w:val="21"/>
              </w:rPr>
              <w:t>项目的生产废水通过管道输送至污水处理站，中间建设的污水收集井的防渗措施为基础1.5m厚钢筋混凝土，防腐采用四油三布（四层环氧树脂三层布）；项目污水处理站基础为1.5m厚钢筋混凝土，池体采用C30补偿收缩混凝土，混凝土中掺用克勒曼防水剂，池体内壁涂抹10mm厚聚合物水泥砂浆防水层，水池外壁抹20mm厚防水水泥砂浆，同时池内部采用玻璃钢防腐。达到等效黏土防渗层MB</w:t>
            </w:r>
            <w:r w:rsidRPr="00121C8E">
              <w:rPr>
                <w:rFonts w:hint="eastAsia"/>
                <w:szCs w:val="21"/>
              </w:rPr>
              <w:t>≥</w:t>
            </w:r>
            <w:r w:rsidRPr="00121C8E">
              <w:rPr>
                <w:rFonts w:hint="eastAsia"/>
                <w:szCs w:val="21"/>
              </w:rPr>
              <w:t>6m，渗透系数</w:t>
            </w:r>
            <w:r w:rsidRPr="00121C8E">
              <w:rPr>
                <w:rFonts w:hint="eastAsia"/>
                <w:szCs w:val="21"/>
              </w:rPr>
              <w:t>≤</w:t>
            </w:r>
            <w:r w:rsidRPr="00121C8E">
              <w:rPr>
                <w:rFonts w:hint="eastAsia"/>
                <w:szCs w:val="21"/>
              </w:rPr>
              <w:t>10</w:t>
            </w:r>
            <w:r w:rsidRPr="00121C8E">
              <w:rPr>
                <w:rFonts w:hint="eastAsia"/>
                <w:szCs w:val="21"/>
                <w:vertAlign w:val="superscript"/>
              </w:rPr>
              <w:t>-7</w:t>
            </w:r>
            <w:r w:rsidRPr="00121C8E">
              <w:rPr>
                <w:rFonts w:hint="eastAsia"/>
                <w:szCs w:val="21"/>
              </w:rPr>
              <w:t>cm/s的相关要求</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Align w:val="center"/>
          </w:tcPr>
          <w:p w:rsidR="00121C8E" w:rsidRPr="00121C8E" w:rsidP="00121C8E">
            <w:pPr>
              <w:widowControl/>
              <w:jc w:val="center"/>
              <w:rPr>
                <w:rFonts w:hint="eastAsia"/>
                <w:szCs w:val="21"/>
              </w:rPr>
            </w:pPr>
            <w:r w:rsidRPr="00121C8E">
              <w:rPr>
                <w:rFonts w:hint="eastAsia"/>
                <w:szCs w:val="21"/>
              </w:rPr>
              <w:t>一般防渗区</w:t>
            </w:r>
          </w:p>
        </w:tc>
        <w:tc>
          <w:tcPr>
            <w:tcW w:w="805" w:type="pct"/>
            <w:gridSpan w:val="2"/>
            <w:vAlign w:val="center"/>
          </w:tcPr>
          <w:p w:rsidR="00121C8E" w:rsidRPr="00121C8E" w:rsidP="00121C8E">
            <w:pPr>
              <w:widowControl/>
              <w:rPr>
                <w:rFonts w:hint="eastAsia"/>
                <w:szCs w:val="21"/>
              </w:rPr>
            </w:pPr>
            <w:r w:rsidRPr="00121C8E">
              <w:rPr>
                <w:rFonts w:hint="eastAsia"/>
                <w:szCs w:val="21"/>
              </w:rPr>
              <w:t>原料储存区域、一般固废仓库、其他生产区</w:t>
            </w:r>
          </w:p>
        </w:tc>
        <w:tc>
          <w:tcPr>
            <w:tcW w:w="2526" w:type="pct"/>
            <w:gridSpan w:val="7"/>
            <w:vAlign w:val="center"/>
          </w:tcPr>
          <w:p w:rsidR="00121C8E" w:rsidRPr="00121C8E" w:rsidP="00121C8E">
            <w:pPr>
              <w:widowControl/>
              <w:rPr>
                <w:kern w:val="0"/>
                <w:szCs w:val="21"/>
              </w:rPr>
            </w:pPr>
            <w:r w:rsidRPr="00121C8E">
              <w:rPr>
                <w:rFonts w:hint="eastAsia"/>
                <w:bCs/>
                <w:szCs w:val="21"/>
              </w:rPr>
              <w:t>防渗系数不大于1.0</w:t>
            </w:r>
            <w:r w:rsidRPr="00121C8E">
              <w:rPr>
                <w:rFonts w:hint="eastAsia"/>
                <w:bCs/>
                <w:szCs w:val="21"/>
              </w:rPr>
              <w:t>×</w:t>
            </w:r>
            <w:r w:rsidRPr="00121C8E">
              <w:rPr>
                <w:rFonts w:hint="eastAsia"/>
                <w:bCs/>
                <w:szCs w:val="21"/>
              </w:rPr>
              <w:t>10</w:t>
            </w:r>
            <w:r w:rsidRPr="00121C8E">
              <w:rPr>
                <w:rFonts w:hint="eastAsia"/>
                <w:bCs/>
                <w:szCs w:val="21"/>
                <w:vertAlign w:val="superscript"/>
              </w:rPr>
              <w:t>-9</w:t>
            </w:r>
            <w:r w:rsidRPr="00121C8E">
              <w:rPr>
                <w:rFonts w:hint="eastAsia"/>
                <w:bCs/>
                <w:szCs w:val="21"/>
              </w:rPr>
              <w:t>cm/s，防渗层符合以下要求：混凝土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制填缝板和嵌缝密封料，接缝处等细部构造应采取防渗处理。减少对地下水环境的影响。</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jc w:val="center"/>
              <w:rPr>
                <w:szCs w:val="21"/>
              </w:rPr>
            </w:pPr>
          </w:p>
        </w:tc>
        <w:tc>
          <w:tcPr>
            <w:tcW w:w="329" w:type="pct"/>
            <w:vAlign w:val="center"/>
          </w:tcPr>
          <w:p w:rsidR="00121C8E" w:rsidRPr="00121C8E" w:rsidP="00121C8E">
            <w:pPr>
              <w:widowControl/>
              <w:jc w:val="center"/>
              <w:rPr>
                <w:rFonts w:hint="eastAsia"/>
                <w:szCs w:val="21"/>
              </w:rPr>
            </w:pPr>
            <w:r w:rsidRPr="00121C8E">
              <w:rPr>
                <w:rFonts w:hint="eastAsia"/>
                <w:szCs w:val="21"/>
              </w:rPr>
              <w:t>简单防渗区</w:t>
            </w:r>
          </w:p>
        </w:tc>
        <w:tc>
          <w:tcPr>
            <w:tcW w:w="805" w:type="pct"/>
            <w:gridSpan w:val="2"/>
            <w:vAlign w:val="center"/>
          </w:tcPr>
          <w:p w:rsidR="00121C8E" w:rsidRPr="00121C8E" w:rsidP="00121C8E">
            <w:pPr>
              <w:widowControl/>
              <w:rPr>
                <w:rFonts w:hint="eastAsia"/>
                <w:szCs w:val="21"/>
              </w:rPr>
            </w:pPr>
            <w:r w:rsidRPr="00121C8E">
              <w:rPr>
                <w:rFonts w:hint="eastAsia"/>
                <w:bCs/>
                <w:szCs w:val="21"/>
              </w:rPr>
              <w:t>生产区域其他需要硬化的区域</w:t>
            </w:r>
          </w:p>
        </w:tc>
        <w:tc>
          <w:tcPr>
            <w:tcW w:w="2526" w:type="pct"/>
            <w:gridSpan w:val="7"/>
            <w:vAlign w:val="center"/>
          </w:tcPr>
          <w:p w:rsidR="00121C8E" w:rsidRPr="00121C8E" w:rsidP="00121C8E">
            <w:pPr>
              <w:widowControl/>
              <w:jc w:val="center"/>
              <w:rPr>
                <w:kern w:val="0"/>
                <w:szCs w:val="21"/>
              </w:rPr>
            </w:pPr>
            <w:r w:rsidRPr="00121C8E">
              <w:rPr>
                <w:rFonts w:hint="eastAsia"/>
                <w:bCs/>
                <w:szCs w:val="21"/>
              </w:rPr>
              <w:t>该部分区域均硬化处理</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1388" w:type="pct"/>
            <w:gridSpan w:val="4"/>
            <w:vAlign w:val="center"/>
          </w:tcPr>
          <w:p w:rsidR="00121C8E" w:rsidRPr="00121C8E" w:rsidP="00121C8E">
            <w:pPr>
              <w:widowControl/>
              <w:jc w:val="center"/>
              <w:rPr>
                <w:rFonts w:hint="eastAsia"/>
                <w:bCs/>
                <w:szCs w:val="21"/>
              </w:rPr>
            </w:pPr>
            <w:r w:rsidRPr="00121C8E">
              <w:rPr>
                <w:rFonts w:hint="eastAsia"/>
                <w:szCs w:val="21"/>
              </w:rPr>
              <w:t>土壤</w:t>
            </w:r>
          </w:p>
        </w:tc>
        <w:tc>
          <w:tcPr>
            <w:tcW w:w="2526" w:type="pct"/>
            <w:gridSpan w:val="7"/>
            <w:vAlign w:val="center"/>
          </w:tcPr>
          <w:p w:rsidR="00121C8E" w:rsidRPr="00121C8E" w:rsidP="00121C8E">
            <w:pPr>
              <w:widowControl/>
              <w:rPr>
                <w:rFonts w:hint="eastAsia"/>
                <w:bCs/>
                <w:szCs w:val="21"/>
              </w:rPr>
            </w:pPr>
            <w:r w:rsidRPr="00121C8E">
              <w:rPr>
                <w:rFonts w:hint="eastAsia"/>
                <w:color w:val="000000"/>
                <w:kern w:val="0"/>
                <w:szCs w:val="21"/>
                <w:lang w:bidi="ar"/>
              </w:rPr>
              <w:t>生产车间出入口应设置围堰或斜坡，厂区分区防渗。</w:t>
            </w:r>
          </w:p>
        </w:tc>
        <w:tc>
          <w:tcPr>
            <w:tcW w:w="450" w:type="pct"/>
            <w:vAlign w:val="center"/>
          </w:tcPr>
          <w:p w:rsidR="00121C8E" w:rsidRPr="00121C8E" w:rsidP="00121C8E">
            <w:pPr>
              <w:widowControl/>
              <w:jc w:val="center"/>
              <w:rPr>
                <w:rFonts w:hint="eastAsia"/>
                <w:kern w:val="0"/>
                <w:szCs w:val="21"/>
              </w:rPr>
            </w:pPr>
            <w:r w:rsidRPr="00121C8E">
              <w:rPr>
                <w:rFonts w:hint="eastAsia"/>
                <w:kern w:val="0"/>
                <w:szCs w:val="21"/>
              </w:rPr>
              <w:t>1</w:t>
            </w:r>
          </w:p>
        </w:tc>
        <w:tc>
          <w:tcPr>
            <w:tcW w:w="634" w:type="pct"/>
            <w:vAlign w:val="center"/>
          </w:tcPr>
          <w:p w:rsidR="00121C8E" w:rsidRPr="00121C8E" w:rsidP="00121C8E">
            <w:pPr>
              <w:widowControl/>
              <w:jc w:val="center"/>
              <w:rPr>
                <w:rFonts w:hAnsi="宋体" w:hint="eastAsia"/>
                <w:szCs w:val="21"/>
              </w:rPr>
            </w:pPr>
            <w:r w:rsidRPr="00121C8E">
              <w:rPr>
                <w:rFonts w:hAnsi="宋体" w:hint="eastAsia"/>
                <w:szCs w:val="21"/>
              </w:rPr>
              <w:t>2</w:t>
            </w: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jc w:val="center"/>
              <w:rPr>
                <w:rFonts w:hint="eastAsia"/>
                <w:szCs w:val="21"/>
              </w:rPr>
            </w:pPr>
            <w:r w:rsidRPr="00121C8E">
              <w:rPr>
                <w:rFonts w:hint="eastAsia"/>
                <w:szCs w:val="21"/>
              </w:rPr>
              <w:t>固废</w:t>
            </w:r>
          </w:p>
        </w:tc>
        <w:tc>
          <w:tcPr>
            <w:tcW w:w="329" w:type="pct"/>
            <w:vMerge w:val="restart"/>
            <w:vAlign w:val="center"/>
          </w:tcPr>
          <w:p w:rsidR="00121C8E" w:rsidRPr="00121C8E" w:rsidP="00121C8E">
            <w:pPr>
              <w:widowControl/>
              <w:jc w:val="center"/>
              <w:rPr>
                <w:rFonts w:hint="eastAsia"/>
                <w:szCs w:val="21"/>
              </w:rPr>
            </w:pPr>
            <w:r w:rsidRPr="00121C8E">
              <w:rPr>
                <w:rFonts w:hint="eastAsia"/>
                <w:szCs w:val="21"/>
              </w:rPr>
              <w:t>一般固废</w:t>
            </w:r>
          </w:p>
        </w:tc>
        <w:tc>
          <w:tcPr>
            <w:tcW w:w="805" w:type="pct"/>
            <w:gridSpan w:val="2"/>
            <w:vAlign w:val="center"/>
          </w:tcPr>
          <w:p w:rsidR="00121C8E" w:rsidRPr="00121C8E" w:rsidP="00121C8E">
            <w:pPr>
              <w:spacing w:line="240" w:lineRule="exact"/>
              <w:rPr>
                <w:rFonts w:hAnsi="宋体" w:hint="eastAsia"/>
                <w:bCs/>
                <w:szCs w:val="21"/>
              </w:rPr>
            </w:pPr>
            <w:r w:rsidRPr="00121C8E">
              <w:rPr>
                <w:rFonts w:hAnsi="宋体" w:hint="eastAsia"/>
                <w:bCs/>
                <w:szCs w:val="21"/>
              </w:rPr>
              <w:t>玉米净化（筛分、布袋除尘）</w:t>
            </w:r>
          </w:p>
        </w:tc>
        <w:tc>
          <w:tcPr>
            <w:tcW w:w="475" w:type="pct"/>
            <w:vAlign w:val="center"/>
          </w:tcPr>
          <w:p w:rsidR="00121C8E" w:rsidRPr="00121C8E" w:rsidP="00121C8E">
            <w:pPr>
              <w:spacing w:line="240" w:lineRule="exact"/>
              <w:rPr>
                <w:rFonts w:hAnsi="宋体" w:hint="eastAsia"/>
                <w:bCs/>
                <w:szCs w:val="21"/>
              </w:rPr>
            </w:pPr>
            <w:r w:rsidRPr="00121C8E">
              <w:rPr>
                <w:rFonts w:hAnsi="宋体" w:hint="eastAsia"/>
                <w:bCs/>
                <w:szCs w:val="21"/>
              </w:rPr>
              <w:t>杂质（主要为玉米芯和玉米丝）</w:t>
            </w:r>
          </w:p>
        </w:tc>
        <w:tc>
          <w:tcPr>
            <w:tcW w:w="302" w:type="pct"/>
            <w:gridSpan w:val="2"/>
            <w:vMerge w:val="restart"/>
            <w:vAlign w:val="center"/>
          </w:tcPr>
          <w:p w:rsidR="00121C8E" w:rsidRPr="00121C8E" w:rsidP="00121C8E">
            <w:pPr>
              <w:tabs>
                <w:tab w:val="left" w:pos="600"/>
              </w:tabs>
              <w:spacing w:line="240" w:lineRule="exact"/>
              <w:rPr>
                <w:rFonts w:hAnsi="宋体"/>
                <w:spacing w:val="-8"/>
                <w:szCs w:val="21"/>
              </w:rPr>
            </w:pPr>
            <w:r w:rsidRPr="00121C8E">
              <w:rPr>
                <w:rFonts w:hAnsi="宋体" w:hint="eastAsia"/>
                <w:spacing w:val="-8"/>
                <w:szCs w:val="21"/>
              </w:rPr>
              <w:t>一般固废仓库200m</w:t>
            </w:r>
            <w:r w:rsidRPr="00121C8E">
              <w:rPr>
                <w:rFonts w:hAnsi="宋体" w:hint="eastAsia"/>
                <w:spacing w:val="-8"/>
                <w:szCs w:val="21"/>
                <w:vertAlign w:val="superscript"/>
              </w:rPr>
              <w:t>2</w:t>
            </w:r>
          </w:p>
        </w:tc>
        <w:tc>
          <w:tcPr>
            <w:tcW w:w="1748" w:type="pct"/>
            <w:gridSpan w:val="4"/>
            <w:vAlign w:val="center"/>
          </w:tcPr>
          <w:p w:rsidR="00121C8E" w:rsidRPr="00121C8E" w:rsidP="00121C8E">
            <w:pPr>
              <w:tabs>
                <w:tab w:val="left" w:pos="600"/>
              </w:tabs>
              <w:spacing w:line="240" w:lineRule="exact"/>
              <w:rPr>
                <w:rFonts w:hAnsi="宋体" w:hint="eastAsia"/>
                <w:spacing w:val="-8"/>
                <w:szCs w:val="21"/>
              </w:rPr>
            </w:pPr>
            <w:r w:rsidRPr="00121C8E">
              <w:rPr>
                <w:color w:val="000000"/>
                <w:kern w:val="0"/>
                <w:szCs w:val="21"/>
                <w:lang w:bidi="ar"/>
              </w:rPr>
              <w:t>由附近菌种养殖的农户拉走作为菌种养殖的原料使用</w:t>
            </w:r>
          </w:p>
        </w:tc>
        <w:tc>
          <w:tcPr>
            <w:tcW w:w="450" w:type="pct"/>
            <w:vMerge w:val="restart"/>
            <w:vAlign w:val="center"/>
          </w:tcPr>
          <w:p w:rsidR="00121C8E" w:rsidRPr="00121C8E" w:rsidP="00121C8E">
            <w:pPr>
              <w:widowControl/>
              <w:jc w:val="center"/>
              <w:rPr>
                <w:rFonts w:hint="eastAsia"/>
                <w:kern w:val="0"/>
                <w:szCs w:val="21"/>
              </w:rPr>
            </w:pPr>
            <w:r w:rsidRPr="00121C8E">
              <w:rPr>
                <w:rFonts w:hint="eastAsia"/>
                <w:kern w:val="0"/>
                <w:szCs w:val="21"/>
              </w:rPr>
              <w:t>1</w:t>
            </w:r>
          </w:p>
        </w:tc>
        <w:tc>
          <w:tcPr>
            <w:tcW w:w="634" w:type="pct"/>
            <w:vMerge w:val="restart"/>
            <w:vAlign w:val="center"/>
          </w:tcPr>
          <w:p w:rsidR="00121C8E" w:rsidRPr="00121C8E" w:rsidP="00121C8E">
            <w:pPr>
              <w:widowControl/>
              <w:jc w:val="center"/>
              <w:rPr>
                <w:rFonts w:hint="eastAsia"/>
                <w:szCs w:val="21"/>
              </w:rPr>
            </w:pPr>
            <w:r w:rsidRPr="00121C8E">
              <w:rPr>
                <w:rFonts w:hint="eastAsia"/>
                <w:szCs w:val="21"/>
              </w:rPr>
              <w:t>2</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spacing w:line="240" w:lineRule="exact"/>
              <w:jc w:val="center"/>
              <w:rPr>
                <w:rFonts w:hint="eastAsia"/>
                <w:szCs w:val="21"/>
              </w:rPr>
            </w:pPr>
            <w:r w:rsidRPr="00121C8E">
              <w:rPr>
                <w:rFonts w:hint="eastAsia"/>
                <w:szCs w:val="21"/>
              </w:rPr>
              <w:t>污水处理站</w:t>
            </w:r>
          </w:p>
        </w:tc>
        <w:tc>
          <w:tcPr>
            <w:tcW w:w="475" w:type="pct"/>
            <w:vAlign w:val="center"/>
          </w:tcPr>
          <w:p w:rsidR="00121C8E" w:rsidRPr="00121C8E" w:rsidP="00121C8E">
            <w:pPr>
              <w:spacing w:line="240" w:lineRule="exact"/>
              <w:jc w:val="center"/>
              <w:rPr>
                <w:rFonts w:hint="eastAsia"/>
                <w:szCs w:val="21"/>
              </w:rPr>
            </w:pPr>
            <w:r w:rsidRPr="00121C8E">
              <w:rPr>
                <w:rFonts w:hint="eastAsia"/>
                <w:szCs w:val="21"/>
              </w:rPr>
              <w:t>污泥</w:t>
            </w:r>
          </w:p>
        </w:tc>
        <w:tc>
          <w:tcPr>
            <w:tcW w:w="302" w:type="pct"/>
            <w:gridSpan w:val="2"/>
            <w:vMerge/>
            <w:vAlign w:val="center"/>
          </w:tcPr>
          <w:p w:rsidR="00121C8E" w:rsidRPr="00121C8E" w:rsidP="00121C8E">
            <w:pPr>
              <w:tabs>
                <w:tab w:val="left" w:pos="600"/>
              </w:tabs>
              <w:spacing w:line="240" w:lineRule="exact"/>
              <w:rPr>
                <w:rFonts w:hAnsi="宋体" w:hint="eastAsia"/>
                <w:spacing w:val="-8"/>
                <w:szCs w:val="21"/>
              </w:rPr>
            </w:pPr>
          </w:p>
        </w:tc>
        <w:tc>
          <w:tcPr>
            <w:tcW w:w="1748" w:type="pct"/>
            <w:gridSpan w:val="4"/>
            <w:vAlign w:val="center"/>
          </w:tcPr>
          <w:p w:rsidR="00121C8E" w:rsidRPr="00121C8E" w:rsidP="00121C8E">
            <w:pPr>
              <w:tabs>
                <w:tab w:val="left" w:pos="600"/>
              </w:tabs>
              <w:spacing w:line="240" w:lineRule="exact"/>
              <w:rPr>
                <w:rFonts w:hAnsi="宋体" w:hint="eastAsia"/>
                <w:spacing w:val="-8"/>
                <w:szCs w:val="21"/>
              </w:rPr>
            </w:pPr>
            <w:r w:rsidRPr="00121C8E">
              <w:rPr>
                <w:color w:val="000000"/>
                <w:kern w:val="0"/>
                <w:szCs w:val="21"/>
                <w:lang w:bidi="ar"/>
              </w:rPr>
              <w:t>污水处理站板框压滤后和污水处理站污泥一起由周边农户拉走作为农作物肥料使用</w:t>
            </w:r>
            <w:r w:rsidRPr="00121C8E">
              <w:rPr>
                <w:rFonts w:hint="eastAsia"/>
                <w:color w:val="000000"/>
                <w:kern w:val="0"/>
                <w:szCs w:val="21"/>
                <w:lang w:bidi="ar"/>
              </w:rPr>
              <w:t>，日产日清，密闭容器转运</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topLinePunct/>
              <w:adjustRightInd w:val="0"/>
              <w:snapToGrid w:val="0"/>
              <w:spacing w:line="240" w:lineRule="exact"/>
              <w:jc w:val="left"/>
              <w:rPr>
                <w:rFonts w:hint="eastAsia"/>
                <w:szCs w:val="21"/>
              </w:rPr>
            </w:pPr>
            <w:r w:rsidRPr="00121C8E">
              <w:rPr>
                <w:rFonts w:hint="eastAsia"/>
                <w:szCs w:val="21"/>
              </w:rPr>
              <w:t>淀粉制品板框过滤</w:t>
            </w:r>
          </w:p>
        </w:tc>
        <w:tc>
          <w:tcPr>
            <w:tcW w:w="475" w:type="pct"/>
            <w:vAlign w:val="center"/>
          </w:tcPr>
          <w:p w:rsidR="00121C8E" w:rsidRPr="00121C8E" w:rsidP="00121C8E">
            <w:pPr>
              <w:spacing w:line="240" w:lineRule="exact"/>
              <w:jc w:val="center"/>
              <w:rPr>
                <w:rFonts w:hint="eastAsia"/>
                <w:szCs w:val="21"/>
              </w:rPr>
            </w:pPr>
            <w:r w:rsidRPr="00121C8E">
              <w:rPr>
                <w:rFonts w:hint="eastAsia"/>
                <w:szCs w:val="21"/>
              </w:rPr>
              <w:t>糖渣</w:t>
            </w:r>
          </w:p>
        </w:tc>
        <w:tc>
          <w:tcPr>
            <w:tcW w:w="302" w:type="pct"/>
            <w:gridSpan w:val="2"/>
            <w:vMerge/>
            <w:vAlign w:val="center"/>
          </w:tcPr>
          <w:p w:rsidR="00121C8E" w:rsidRPr="00121C8E" w:rsidP="00121C8E">
            <w:pPr>
              <w:tabs>
                <w:tab w:val="left" w:pos="600"/>
              </w:tabs>
              <w:spacing w:line="240" w:lineRule="exact"/>
              <w:rPr>
                <w:rFonts w:hAnsi="宋体" w:hint="eastAsia"/>
                <w:spacing w:val="-8"/>
                <w:szCs w:val="21"/>
              </w:rPr>
            </w:pPr>
          </w:p>
        </w:tc>
        <w:tc>
          <w:tcPr>
            <w:tcW w:w="1748" w:type="pct"/>
            <w:gridSpan w:val="4"/>
            <w:vAlign w:val="center"/>
          </w:tcPr>
          <w:p w:rsidR="00121C8E" w:rsidRPr="00121C8E" w:rsidP="00121C8E">
            <w:pPr>
              <w:tabs>
                <w:tab w:val="left" w:pos="600"/>
              </w:tabs>
              <w:spacing w:line="240" w:lineRule="exact"/>
              <w:rPr>
                <w:rFonts w:hAnsi="宋体" w:hint="eastAsia"/>
                <w:spacing w:val="-8"/>
                <w:szCs w:val="21"/>
              </w:rPr>
            </w:pPr>
            <w:r w:rsidRPr="00121C8E">
              <w:rPr>
                <w:color w:val="000000"/>
                <w:kern w:val="0"/>
                <w:szCs w:val="21"/>
                <w:lang w:bidi="ar"/>
              </w:rPr>
              <w:t>由附近养殖户（养鸭、养鸡）拉走作为饲料使用，</w:t>
            </w:r>
            <w:r w:rsidRPr="00121C8E">
              <w:rPr>
                <w:rFonts w:hint="eastAsia"/>
                <w:color w:val="000000"/>
                <w:kern w:val="0"/>
                <w:szCs w:val="21"/>
                <w:lang w:bidi="ar"/>
              </w:rPr>
              <w:t>日产日清，密闭容器转运</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石英砂过滤</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石英砂</w:t>
            </w:r>
          </w:p>
        </w:tc>
        <w:tc>
          <w:tcPr>
            <w:tcW w:w="302" w:type="pct"/>
            <w:gridSpan w:val="2"/>
            <w:vMerge/>
            <w:vAlign w:val="center"/>
          </w:tcPr>
          <w:p w:rsidR="00121C8E" w:rsidRPr="00121C8E" w:rsidP="00121C8E">
            <w:pPr>
              <w:tabs>
                <w:tab w:val="left" w:pos="600"/>
              </w:tabs>
              <w:spacing w:line="240" w:lineRule="exact"/>
              <w:rPr>
                <w:rFonts w:hAnsi="宋体" w:hint="eastAsia"/>
                <w:spacing w:val="-8"/>
                <w:szCs w:val="21"/>
              </w:rPr>
            </w:pPr>
          </w:p>
        </w:tc>
        <w:tc>
          <w:tcPr>
            <w:tcW w:w="1748" w:type="pct"/>
            <w:gridSpan w:val="4"/>
            <w:vMerge w:val="restart"/>
            <w:vAlign w:val="center"/>
          </w:tcPr>
          <w:p w:rsidR="00121C8E" w:rsidRPr="00121C8E" w:rsidP="00121C8E">
            <w:pPr>
              <w:tabs>
                <w:tab w:val="left" w:pos="600"/>
              </w:tabs>
              <w:spacing w:line="240" w:lineRule="exact"/>
              <w:jc w:val="center"/>
              <w:rPr>
                <w:rFonts w:hint="eastAsia"/>
                <w:bCs/>
                <w:szCs w:val="21"/>
              </w:rPr>
            </w:pPr>
            <w:r w:rsidRPr="00121C8E">
              <w:rPr>
                <w:rFonts w:hAnsi="宋体" w:hint="eastAsia"/>
                <w:spacing w:val="-8"/>
                <w:szCs w:val="21"/>
              </w:rPr>
              <w:t>由厂家回收处理</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反渗透</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反渗透膜</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1748" w:type="pct"/>
            <w:gridSpan w:val="4"/>
            <w:vMerge/>
            <w:vAlign w:val="center"/>
          </w:tcPr>
          <w:p w:rsidR="00121C8E" w:rsidRPr="00121C8E" w:rsidP="00121C8E">
            <w:pPr>
              <w:tabs>
                <w:tab w:val="left" w:pos="600"/>
              </w:tabs>
              <w:spacing w:line="240" w:lineRule="exact"/>
              <w:rPr>
                <w:rFonts w:hint="eastAsia"/>
                <w:bCs/>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rPr>
                <w:rFonts w:hint="eastAsia"/>
                <w:szCs w:val="21"/>
              </w:rPr>
            </w:pPr>
            <w:r w:rsidRPr="00121C8E">
              <w:rPr>
                <w:rFonts w:hint="eastAsia"/>
                <w:szCs w:val="21"/>
              </w:rPr>
              <w:t>纯水制备系统、离子交换生产工序</w:t>
            </w:r>
          </w:p>
        </w:tc>
        <w:tc>
          <w:tcPr>
            <w:tcW w:w="475" w:type="pct"/>
            <w:vAlign w:val="center"/>
          </w:tcPr>
          <w:p w:rsidR="00121C8E" w:rsidRPr="00121C8E" w:rsidP="00121C8E">
            <w:pPr>
              <w:adjustRightInd w:val="0"/>
              <w:snapToGrid w:val="0"/>
              <w:rPr>
                <w:rFonts w:hint="eastAsia"/>
                <w:szCs w:val="21"/>
              </w:rPr>
            </w:pPr>
            <w:r w:rsidRPr="00121C8E">
              <w:rPr>
                <w:rFonts w:hint="eastAsia"/>
                <w:szCs w:val="21"/>
              </w:rPr>
              <w:t>废离子交换树脂</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1748" w:type="pct"/>
            <w:gridSpan w:val="4"/>
            <w:vMerge/>
            <w:vAlign w:val="center"/>
          </w:tcPr>
          <w:p w:rsidR="00121C8E" w:rsidRPr="00121C8E" w:rsidP="00121C8E">
            <w:pPr>
              <w:tabs>
                <w:tab w:val="left" w:pos="600"/>
              </w:tabs>
              <w:spacing w:line="240" w:lineRule="exact"/>
              <w:rPr>
                <w:rFonts w:hAnsi="宋体" w:hint="eastAsia"/>
                <w:spacing w:val="-8"/>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topLinePunct/>
              <w:adjustRightInd w:val="0"/>
              <w:snapToGrid w:val="0"/>
              <w:spacing w:line="240" w:lineRule="exact"/>
              <w:jc w:val="center"/>
              <w:rPr>
                <w:rFonts w:hAnsi="宋体" w:hint="eastAsia"/>
                <w:bCs/>
                <w:szCs w:val="21"/>
              </w:rPr>
            </w:pPr>
            <w:r w:rsidRPr="00121C8E">
              <w:rPr>
                <w:rFonts w:hint="eastAsia"/>
                <w:szCs w:val="21"/>
              </w:rPr>
              <w:t>除砂</w:t>
            </w:r>
          </w:p>
        </w:tc>
        <w:tc>
          <w:tcPr>
            <w:tcW w:w="475" w:type="pct"/>
            <w:vAlign w:val="center"/>
          </w:tcPr>
          <w:p w:rsidR="00121C8E" w:rsidRPr="00121C8E" w:rsidP="00121C8E">
            <w:pPr>
              <w:spacing w:line="240" w:lineRule="exact"/>
              <w:jc w:val="center"/>
              <w:rPr>
                <w:rFonts w:hAnsi="宋体" w:hint="eastAsia"/>
                <w:bCs/>
                <w:szCs w:val="21"/>
              </w:rPr>
            </w:pPr>
            <w:r w:rsidRPr="00121C8E">
              <w:rPr>
                <w:rFonts w:hint="eastAsia"/>
                <w:szCs w:val="21"/>
              </w:rPr>
              <w:t>砂粒</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1748" w:type="pct"/>
            <w:gridSpan w:val="4"/>
            <w:vAlign w:val="center"/>
          </w:tcPr>
          <w:p w:rsidR="00121C8E" w:rsidRPr="00121C8E" w:rsidP="00121C8E">
            <w:pPr>
              <w:tabs>
                <w:tab w:val="left" w:pos="600"/>
              </w:tabs>
              <w:spacing w:line="240" w:lineRule="exact"/>
              <w:rPr>
                <w:rFonts w:hAnsi="宋体" w:hint="eastAsia"/>
                <w:spacing w:val="-8"/>
                <w:szCs w:val="21"/>
              </w:rPr>
            </w:pPr>
            <w:r w:rsidRPr="00121C8E">
              <w:rPr>
                <w:rFonts w:hAnsi="宋体" w:hint="eastAsia"/>
                <w:spacing w:val="-8"/>
                <w:szCs w:val="21"/>
              </w:rPr>
              <w:t>直接送往送往燃煤锅炉焚烧处理，</w:t>
            </w:r>
            <w:r w:rsidRPr="00121C8E">
              <w:rPr>
                <w:rFonts w:hint="eastAsia"/>
                <w:b/>
                <w:color w:val="000000"/>
                <w:kern w:val="0"/>
                <w:szCs w:val="21"/>
                <w:u w:val="single"/>
                <w:lang w:bidi="ar"/>
              </w:rPr>
              <w:t>待锅炉停运后</w:t>
            </w:r>
            <w:r w:rsidRPr="00121C8E">
              <w:rPr>
                <w:rFonts w:hint="eastAsia"/>
                <w:b/>
                <w:szCs w:val="21"/>
                <w:u w:val="single"/>
              </w:rPr>
              <w:t>和生活垃圾一起由环卫部门拉走处理</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topLinePunct/>
              <w:adjustRightInd w:val="0"/>
              <w:snapToGrid w:val="0"/>
              <w:spacing w:line="240" w:lineRule="exact"/>
              <w:jc w:val="center"/>
              <w:rPr>
                <w:rFonts w:hAnsi="宋体" w:hint="eastAsia"/>
                <w:bCs/>
                <w:szCs w:val="21"/>
              </w:rPr>
            </w:pPr>
            <w:r w:rsidRPr="00121C8E">
              <w:rPr>
                <w:rFonts w:hint="eastAsia"/>
                <w:szCs w:val="21"/>
              </w:rPr>
              <w:t>过滤</w:t>
            </w:r>
          </w:p>
        </w:tc>
        <w:tc>
          <w:tcPr>
            <w:tcW w:w="475" w:type="pct"/>
            <w:vAlign w:val="center"/>
          </w:tcPr>
          <w:p w:rsidR="00121C8E" w:rsidRPr="00121C8E" w:rsidP="00121C8E">
            <w:pPr>
              <w:spacing w:line="240" w:lineRule="exact"/>
              <w:jc w:val="center"/>
              <w:rPr>
                <w:rFonts w:hAnsi="宋体" w:hint="eastAsia"/>
                <w:bCs/>
                <w:szCs w:val="21"/>
              </w:rPr>
            </w:pPr>
            <w:r w:rsidRPr="00121C8E">
              <w:rPr>
                <w:rFonts w:hint="eastAsia"/>
                <w:szCs w:val="21"/>
              </w:rPr>
              <w:t>玉米纤维</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1748" w:type="pct"/>
            <w:gridSpan w:val="4"/>
            <w:vAlign w:val="center"/>
          </w:tcPr>
          <w:p w:rsidR="00121C8E" w:rsidRPr="00121C8E" w:rsidP="00121C8E">
            <w:pPr>
              <w:tabs>
                <w:tab w:val="left" w:pos="600"/>
              </w:tabs>
              <w:spacing w:line="240" w:lineRule="exact"/>
              <w:rPr>
                <w:rFonts w:hAnsi="宋体" w:hint="eastAsia"/>
                <w:spacing w:val="-8"/>
                <w:szCs w:val="21"/>
              </w:rPr>
            </w:pPr>
            <w:r w:rsidRPr="00121C8E">
              <w:rPr>
                <w:rFonts w:hAnsi="宋体" w:hint="eastAsia"/>
                <w:spacing w:val="-8"/>
                <w:szCs w:val="21"/>
              </w:rPr>
              <w:t>直接送往燃煤锅炉焚烧处理，</w:t>
            </w:r>
            <w:r w:rsidRPr="00121C8E">
              <w:rPr>
                <w:rFonts w:hint="eastAsia"/>
                <w:b/>
                <w:color w:val="000000"/>
                <w:kern w:val="0"/>
                <w:szCs w:val="21"/>
                <w:u w:val="single"/>
                <w:lang w:bidi="ar"/>
              </w:rPr>
              <w:t>待锅炉停运后</w:t>
            </w:r>
            <w:r w:rsidRPr="00121C8E">
              <w:rPr>
                <w:rFonts w:hint="eastAsia"/>
                <w:b/>
                <w:szCs w:val="21"/>
                <w:u w:val="single"/>
              </w:rPr>
              <w:t>和生活垃圾一起由环卫部门拉走处理</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topLinePunct/>
              <w:adjustRightInd w:val="0"/>
              <w:snapToGrid w:val="0"/>
              <w:spacing w:line="240" w:lineRule="exact"/>
              <w:jc w:val="center"/>
              <w:rPr>
                <w:rFonts w:hint="eastAsia"/>
                <w:szCs w:val="21"/>
              </w:rPr>
            </w:pPr>
            <w:r w:rsidRPr="00121C8E">
              <w:rPr>
                <w:rFonts w:hint="eastAsia"/>
                <w:szCs w:val="21"/>
              </w:rPr>
              <w:t>淀粉制品脱色压滤</w:t>
            </w:r>
          </w:p>
        </w:tc>
        <w:tc>
          <w:tcPr>
            <w:tcW w:w="475" w:type="pct"/>
            <w:vAlign w:val="center"/>
          </w:tcPr>
          <w:p w:rsidR="00121C8E" w:rsidRPr="00121C8E" w:rsidP="00121C8E">
            <w:pPr>
              <w:spacing w:line="240" w:lineRule="exact"/>
              <w:jc w:val="center"/>
              <w:rPr>
                <w:rFonts w:hint="eastAsia"/>
                <w:szCs w:val="21"/>
              </w:rPr>
            </w:pPr>
            <w:r w:rsidRPr="00121C8E">
              <w:rPr>
                <w:rFonts w:hint="eastAsia"/>
                <w:szCs w:val="21"/>
              </w:rPr>
              <w:t>滤渣</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1748" w:type="pct"/>
            <w:gridSpan w:val="4"/>
            <w:vAlign w:val="center"/>
          </w:tcPr>
          <w:p w:rsidR="00121C8E" w:rsidRPr="00121C8E" w:rsidP="00121C8E">
            <w:pPr>
              <w:tabs>
                <w:tab w:val="left" w:pos="600"/>
              </w:tabs>
              <w:spacing w:line="240" w:lineRule="exact"/>
              <w:rPr>
                <w:rFonts w:hAnsi="宋体" w:hint="eastAsia"/>
                <w:spacing w:val="-8"/>
                <w:szCs w:val="21"/>
              </w:rPr>
            </w:pPr>
            <w:r w:rsidRPr="00121C8E">
              <w:rPr>
                <w:rFonts w:hAnsi="宋体" w:hint="eastAsia"/>
                <w:spacing w:val="-8"/>
                <w:szCs w:val="21"/>
              </w:rPr>
              <w:t>直接送往送往燃煤锅炉焚烧处理，</w:t>
            </w:r>
            <w:r w:rsidRPr="00121C8E">
              <w:rPr>
                <w:rFonts w:hint="eastAsia"/>
                <w:b/>
                <w:color w:val="000000"/>
                <w:kern w:val="0"/>
                <w:szCs w:val="21"/>
                <w:u w:val="single"/>
                <w:lang w:bidi="ar"/>
              </w:rPr>
              <w:t>待锅炉停运后，滤渣外售至工业级活性炭生产厂家作为原料</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脱硫沉淀池</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Ca</w:t>
            </w:r>
            <w:r w:rsidRPr="00121C8E">
              <w:rPr>
                <w:szCs w:val="21"/>
              </w:rPr>
              <w:t>SO</w:t>
            </w:r>
            <w:r w:rsidRPr="00121C8E">
              <w:rPr>
                <w:rFonts w:hint="eastAsia"/>
                <w:szCs w:val="21"/>
                <w:vertAlign w:val="subscript"/>
              </w:rPr>
              <w:t>4</w:t>
            </w:r>
          </w:p>
        </w:tc>
        <w:tc>
          <w:tcPr>
            <w:tcW w:w="302" w:type="pct"/>
            <w:gridSpan w:val="2"/>
            <w:vMerge/>
            <w:vAlign w:val="center"/>
          </w:tcPr>
          <w:p w:rsidR="00121C8E" w:rsidRPr="00121C8E" w:rsidP="00121C8E">
            <w:pPr>
              <w:tabs>
                <w:tab w:val="left" w:pos="600"/>
              </w:tabs>
              <w:spacing w:line="240" w:lineRule="exact"/>
              <w:rPr>
                <w:rFonts w:hint="eastAsia"/>
                <w:bCs/>
                <w:szCs w:val="21"/>
              </w:rPr>
            </w:pPr>
          </w:p>
        </w:tc>
        <w:tc>
          <w:tcPr>
            <w:tcW w:w="1748" w:type="pct"/>
            <w:gridSpan w:val="4"/>
            <w:vAlign w:val="center"/>
          </w:tcPr>
          <w:p w:rsidR="00121C8E" w:rsidRPr="00121C8E" w:rsidP="00121C8E">
            <w:pPr>
              <w:tabs>
                <w:tab w:val="left" w:pos="600"/>
              </w:tabs>
              <w:spacing w:line="240" w:lineRule="exact"/>
              <w:rPr>
                <w:rFonts w:hAnsi="宋体" w:hint="eastAsia"/>
                <w:spacing w:val="-8"/>
                <w:szCs w:val="21"/>
              </w:rPr>
            </w:pPr>
            <w:r w:rsidRPr="00121C8E">
              <w:rPr>
                <w:rFonts w:hint="eastAsia"/>
                <w:szCs w:val="21"/>
              </w:rPr>
              <w:t>清理后离心机脱水，</w:t>
            </w:r>
            <w:r w:rsidRPr="00121C8E">
              <w:rPr>
                <w:color w:val="000000"/>
                <w:kern w:val="0"/>
                <w:szCs w:val="21"/>
                <w:lang w:bidi="ar"/>
              </w:rPr>
              <w:t>售予水泥厂原料供应商作为水泥原料材料</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锅炉燃煤</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炉渣</w:t>
            </w:r>
          </w:p>
        </w:tc>
        <w:tc>
          <w:tcPr>
            <w:tcW w:w="2050" w:type="pct"/>
            <w:gridSpan w:val="6"/>
            <w:vAlign w:val="center"/>
          </w:tcPr>
          <w:p w:rsidR="00121C8E" w:rsidRPr="00121C8E" w:rsidP="00121C8E">
            <w:pPr>
              <w:adjustRightInd w:val="0"/>
              <w:snapToGrid w:val="0"/>
              <w:rPr>
                <w:rFonts w:hAnsi="宋体" w:hint="eastAsia"/>
                <w:spacing w:val="-8"/>
                <w:szCs w:val="21"/>
              </w:rPr>
            </w:pPr>
            <w:r w:rsidRPr="00121C8E">
              <w:rPr>
                <w:rFonts w:hint="eastAsia"/>
                <w:szCs w:val="21"/>
              </w:rPr>
              <w:t>炉渣罐暂存，</w:t>
            </w:r>
            <w:r w:rsidRPr="00121C8E">
              <w:rPr>
                <w:color w:val="000000"/>
                <w:kern w:val="0"/>
                <w:szCs w:val="21"/>
                <w:lang w:bidi="ar"/>
              </w:rPr>
              <w:t>售予砖厂原料供应商作为制砖原料</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jc w:val="center"/>
              <w:rPr>
                <w:rFonts w:hint="eastAsia"/>
                <w:szCs w:val="21"/>
              </w:rPr>
            </w:pPr>
            <w:r w:rsidRPr="00121C8E">
              <w:rPr>
                <w:rFonts w:hint="eastAsia"/>
                <w:szCs w:val="21"/>
              </w:rPr>
              <w:t>锅炉除尘器</w:t>
            </w:r>
          </w:p>
        </w:tc>
        <w:tc>
          <w:tcPr>
            <w:tcW w:w="475" w:type="pct"/>
            <w:vAlign w:val="center"/>
          </w:tcPr>
          <w:p w:rsidR="00121C8E" w:rsidRPr="00121C8E" w:rsidP="00121C8E">
            <w:pPr>
              <w:adjustRightInd w:val="0"/>
              <w:snapToGrid w:val="0"/>
              <w:jc w:val="center"/>
              <w:rPr>
                <w:rFonts w:hint="eastAsia"/>
                <w:szCs w:val="21"/>
              </w:rPr>
            </w:pPr>
            <w:r w:rsidRPr="00121C8E">
              <w:rPr>
                <w:rFonts w:hint="eastAsia"/>
                <w:szCs w:val="21"/>
              </w:rPr>
              <w:t>粉煤灰</w:t>
            </w:r>
          </w:p>
        </w:tc>
        <w:tc>
          <w:tcPr>
            <w:tcW w:w="2050" w:type="pct"/>
            <w:gridSpan w:val="6"/>
            <w:vAlign w:val="center"/>
          </w:tcPr>
          <w:p w:rsidR="00121C8E" w:rsidRPr="00121C8E" w:rsidP="00121C8E">
            <w:pPr>
              <w:adjustRightInd w:val="0"/>
              <w:snapToGrid w:val="0"/>
              <w:rPr>
                <w:rFonts w:hAnsi="宋体" w:hint="eastAsia"/>
                <w:spacing w:val="-8"/>
                <w:szCs w:val="21"/>
              </w:rPr>
            </w:pPr>
            <w:r w:rsidRPr="00121C8E">
              <w:rPr>
                <w:rFonts w:hint="eastAsia"/>
                <w:szCs w:val="21"/>
              </w:rPr>
              <w:t>粉煤灰罐暂存，</w:t>
            </w:r>
            <w:r w:rsidRPr="00121C8E">
              <w:rPr>
                <w:color w:val="000000"/>
                <w:kern w:val="0"/>
                <w:szCs w:val="21"/>
                <w:lang w:bidi="ar"/>
              </w:rPr>
              <w:t>售予砖厂原料供应商作为制砖原料</w:t>
            </w: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restart"/>
            <w:vAlign w:val="center"/>
          </w:tcPr>
          <w:p w:rsidR="00121C8E" w:rsidRPr="00121C8E" w:rsidP="00121C8E">
            <w:pPr>
              <w:widowControl/>
              <w:rPr>
                <w:rFonts w:hint="eastAsia"/>
                <w:szCs w:val="21"/>
              </w:rPr>
            </w:pPr>
            <w:r w:rsidRPr="00121C8E">
              <w:rPr>
                <w:rFonts w:hint="eastAsia"/>
                <w:szCs w:val="21"/>
              </w:rPr>
              <w:t>危险固废</w:t>
            </w:r>
          </w:p>
        </w:tc>
        <w:tc>
          <w:tcPr>
            <w:tcW w:w="805" w:type="pct"/>
            <w:gridSpan w:val="2"/>
            <w:vAlign w:val="center"/>
          </w:tcPr>
          <w:p w:rsidR="00121C8E" w:rsidRPr="00121C8E" w:rsidP="00121C8E">
            <w:pPr>
              <w:spacing w:line="240" w:lineRule="exact"/>
              <w:jc w:val="center"/>
              <w:rPr>
                <w:rFonts w:hint="eastAsia"/>
                <w:szCs w:val="21"/>
              </w:rPr>
            </w:pPr>
            <w:r w:rsidRPr="00121C8E">
              <w:rPr>
                <w:rFonts w:hint="eastAsia"/>
                <w:szCs w:val="21"/>
              </w:rPr>
              <w:t>燃硫炉炉渣</w:t>
            </w:r>
          </w:p>
        </w:tc>
        <w:tc>
          <w:tcPr>
            <w:tcW w:w="475" w:type="pct"/>
            <w:vAlign w:val="center"/>
          </w:tcPr>
          <w:p w:rsidR="00121C8E" w:rsidRPr="00121C8E" w:rsidP="00121C8E">
            <w:pPr>
              <w:spacing w:line="240" w:lineRule="exact"/>
              <w:jc w:val="center"/>
              <w:rPr>
                <w:rFonts w:hAnsi="宋体" w:hint="eastAsia"/>
                <w:szCs w:val="21"/>
              </w:rPr>
            </w:pPr>
            <w:r w:rsidRPr="00121C8E">
              <w:rPr>
                <w:rFonts w:hint="eastAsia"/>
                <w:szCs w:val="21"/>
              </w:rPr>
              <w:t>炉渣</w:t>
            </w:r>
          </w:p>
        </w:tc>
        <w:tc>
          <w:tcPr>
            <w:tcW w:w="634" w:type="pct"/>
            <w:gridSpan w:val="3"/>
            <w:vMerge w:val="restart"/>
            <w:vAlign w:val="center"/>
          </w:tcPr>
          <w:p w:rsidR="00121C8E" w:rsidRPr="00121C8E" w:rsidP="00121C8E">
            <w:pPr>
              <w:widowControl/>
              <w:rPr>
                <w:rFonts w:hint="eastAsia"/>
                <w:bCs/>
                <w:szCs w:val="21"/>
              </w:rPr>
            </w:pPr>
            <w:r w:rsidRPr="00121C8E">
              <w:rPr>
                <w:rFonts w:hAnsi="宋体" w:hint="eastAsia"/>
                <w:spacing w:val="-8"/>
                <w:szCs w:val="21"/>
              </w:rPr>
              <w:t>危险固废仓库50m</w:t>
            </w:r>
            <w:r w:rsidRPr="00121C8E">
              <w:rPr>
                <w:rFonts w:hAnsi="宋体" w:hint="eastAsia"/>
                <w:spacing w:val="-8"/>
                <w:szCs w:val="21"/>
                <w:vertAlign w:val="superscript"/>
              </w:rPr>
              <w:t>2</w:t>
            </w:r>
          </w:p>
        </w:tc>
        <w:tc>
          <w:tcPr>
            <w:tcW w:w="1416" w:type="pct"/>
            <w:gridSpan w:val="3"/>
            <w:vMerge w:val="restart"/>
            <w:vAlign w:val="center"/>
          </w:tcPr>
          <w:p w:rsidR="00121C8E" w:rsidRPr="00121C8E" w:rsidP="00121C8E">
            <w:pPr>
              <w:widowControl/>
              <w:rPr>
                <w:rFonts w:hAnsi="宋体" w:hint="eastAsia"/>
                <w:spacing w:val="-8"/>
                <w:szCs w:val="21"/>
              </w:rPr>
            </w:pPr>
            <w:r w:rsidRPr="00121C8E">
              <w:rPr>
                <w:rFonts w:hAnsi="宋体" w:hint="eastAsia"/>
                <w:spacing w:val="-8"/>
                <w:szCs w:val="21"/>
              </w:rPr>
              <w:t>密闭容器收集后，危废仓库暂存，送往有资质的单位进行处理</w:t>
            </w:r>
          </w:p>
        </w:tc>
        <w:tc>
          <w:tcPr>
            <w:tcW w:w="450" w:type="pct"/>
            <w:vMerge w:val="restart"/>
            <w:vAlign w:val="center"/>
          </w:tcPr>
          <w:p w:rsidR="00121C8E" w:rsidRPr="00121C8E" w:rsidP="00121C8E">
            <w:pPr>
              <w:widowControl/>
              <w:jc w:val="center"/>
              <w:rPr>
                <w:szCs w:val="21"/>
              </w:rPr>
            </w:pPr>
            <w:r w:rsidRPr="00121C8E">
              <w:rPr>
                <w:rFonts w:hint="eastAsia"/>
                <w:kern w:val="0"/>
                <w:szCs w:val="21"/>
              </w:rPr>
              <w:t>1</w:t>
            </w:r>
          </w:p>
        </w:tc>
        <w:tc>
          <w:tcPr>
            <w:tcW w:w="634" w:type="pct"/>
            <w:vMerge w:val="restart"/>
            <w:vAlign w:val="center"/>
          </w:tcPr>
          <w:p w:rsidR="00121C8E" w:rsidRPr="00121C8E" w:rsidP="00121C8E">
            <w:pPr>
              <w:widowControl/>
              <w:jc w:val="center"/>
              <w:rPr>
                <w:rFonts w:hint="eastAsia"/>
                <w:szCs w:val="21"/>
              </w:rPr>
            </w:pPr>
            <w:r w:rsidRPr="00121C8E">
              <w:rPr>
                <w:rFonts w:hint="eastAsia"/>
                <w:bCs/>
                <w:szCs w:val="21"/>
              </w:rPr>
              <w:t>2</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Merge w:val="restart"/>
            <w:vAlign w:val="center"/>
          </w:tcPr>
          <w:p w:rsidR="00121C8E" w:rsidRPr="00121C8E" w:rsidP="00121C8E">
            <w:pPr>
              <w:spacing w:line="240" w:lineRule="exact"/>
              <w:rPr>
                <w:rFonts w:hint="eastAsia"/>
                <w:szCs w:val="21"/>
              </w:rPr>
            </w:pPr>
            <w:r w:rsidRPr="00121C8E">
              <w:rPr>
                <w:rFonts w:hint="eastAsia"/>
                <w:szCs w:val="21"/>
              </w:rPr>
              <w:t>生产过程</w:t>
            </w:r>
          </w:p>
        </w:tc>
        <w:tc>
          <w:tcPr>
            <w:tcW w:w="475" w:type="pct"/>
            <w:vAlign w:val="center"/>
          </w:tcPr>
          <w:p w:rsidR="00121C8E" w:rsidRPr="00121C8E" w:rsidP="00121C8E">
            <w:pPr>
              <w:spacing w:line="240" w:lineRule="exact"/>
              <w:rPr>
                <w:rFonts w:hint="eastAsia"/>
                <w:szCs w:val="21"/>
              </w:rPr>
            </w:pPr>
            <w:r w:rsidRPr="00121C8E">
              <w:rPr>
                <w:rFonts w:hint="eastAsia"/>
                <w:szCs w:val="21"/>
              </w:rPr>
              <w:t>废润滑油</w:t>
            </w:r>
          </w:p>
        </w:tc>
        <w:tc>
          <w:tcPr>
            <w:tcW w:w="634" w:type="pct"/>
            <w:gridSpan w:val="3"/>
            <w:vMerge/>
            <w:vAlign w:val="center"/>
          </w:tcPr>
          <w:p w:rsidR="00121C8E" w:rsidRPr="00121C8E" w:rsidP="00121C8E">
            <w:pPr>
              <w:widowControl/>
              <w:rPr>
                <w:rFonts w:hAnsi="宋体" w:hint="eastAsia"/>
                <w:spacing w:val="-8"/>
                <w:szCs w:val="21"/>
              </w:rPr>
            </w:pPr>
          </w:p>
        </w:tc>
        <w:tc>
          <w:tcPr>
            <w:tcW w:w="1416" w:type="pct"/>
            <w:gridSpan w:val="3"/>
            <w:vMerge/>
            <w:vAlign w:val="center"/>
          </w:tcPr>
          <w:p w:rsidR="00121C8E" w:rsidRPr="00121C8E" w:rsidP="00121C8E">
            <w:pPr>
              <w:widowControl/>
              <w:rPr>
                <w:rFonts w:hAnsi="宋体" w:hint="eastAsia"/>
                <w:spacing w:val="-8"/>
                <w:szCs w:val="21"/>
              </w:rPr>
            </w:pP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Merge/>
            <w:vAlign w:val="center"/>
          </w:tcPr>
          <w:p w:rsidR="00121C8E" w:rsidRPr="00121C8E" w:rsidP="00121C8E">
            <w:pPr>
              <w:spacing w:line="240" w:lineRule="exact"/>
              <w:rPr>
                <w:rFonts w:hint="eastAsia"/>
                <w:szCs w:val="21"/>
              </w:rPr>
            </w:pPr>
          </w:p>
        </w:tc>
        <w:tc>
          <w:tcPr>
            <w:tcW w:w="475" w:type="pct"/>
            <w:vAlign w:val="center"/>
          </w:tcPr>
          <w:p w:rsidR="00121C8E" w:rsidRPr="00121C8E" w:rsidP="00121C8E">
            <w:pPr>
              <w:spacing w:line="240" w:lineRule="exact"/>
              <w:rPr>
                <w:rFonts w:hint="eastAsia"/>
                <w:szCs w:val="21"/>
              </w:rPr>
            </w:pPr>
            <w:r w:rsidRPr="00121C8E">
              <w:rPr>
                <w:rFonts w:hint="eastAsia"/>
                <w:szCs w:val="21"/>
              </w:rPr>
              <w:t>废液压油</w:t>
            </w:r>
          </w:p>
        </w:tc>
        <w:tc>
          <w:tcPr>
            <w:tcW w:w="634" w:type="pct"/>
            <w:gridSpan w:val="3"/>
            <w:vMerge/>
            <w:vAlign w:val="center"/>
          </w:tcPr>
          <w:p w:rsidR="00121C8E" w:rsidRPr="00121C8E" w:rsidP="00121C8E">
            <w:pPr>
              <w:widowControl/>
              <w:rPr>
                <w:rFonts w:hAnsi="宋体" w:hint="eastAsia"/>
                <w:spacing w:val="-8"/>
                <w:szCs w:val="21"/>
              </w:rPr>
            </w:pPr>
          </w:p>
        </w:tc>
        <w:tc>
          <w:tcPr>
            <w:tcW w:w="1416" w:type="pct"/>
            <w:gridSpan w:val="3"/>
            <w:vMerge/>
            <w:vAlign w:val="center"/>
          </w:tcPr>
          <w:p w:rsidR="00121C8E" w:rsidRPr="00121C8E" w:rsidP="00121C8E">
            <w:pPr>
              <w:widowControl/>
              <w:rPr>
                <w:rFonts w:hAnsi="宋体" w:hint="eastAsia"/>
                <w:spacing w:val="-8"/>
                <w:szCs w:val="21"/>
              </w:rPr>
            </w:pP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spacing w:line="240" w:lineRule="exact"/>
              <w:rPr>
                <w:rFonts w:hint="eastAsia"/>
                <w:szCs w:val="21"/>
              </w:rPr>
            </w:pPr>
            <w:r w:rsidRPr="00121C8E">
              <w:rPr>
                <w:rFonts w:hint="eastAsia"/>
                <w:szCs w:val="21"/>
              </w:rPr>
              <w:t>活性炭吸附装置</w:t>
            </w:r>
          </w:p>
        </w:tc>
        <w:tc>
          <w:tcPr>
            <w:tcW w:w="475" w:type="pct"/>
            <w:vAlign w:val="center"/>
          </w:tcPr>
          <w:p w:rsidR="00121C8E" w:rsidRPr="00121C8E" w:rsidP="00121C8E">
            <w:pPr>
              <w:spacing w:line="240" w:lineRule="exact"/>
              <w:rPr>
                <w:rFonts w:hAnsi="宋体" w:hint="eastAsia"/>
                <w:szCs w:val="21"/>
              </w:rPr>
            </w:pPr>
            <w:r w:rsidRPr="00121C8E">
              <w:rPr>
                <w:rFonts w:hAnsi="宋体" w:hint="eastAsia"/>
                <w:szCs w:val="21"/>
              </w:rPr>
              <w:t>废活性炭</w:t>
            </w:r>
          </w:p>
        </w:tc>
        <w:tc>
          <w:tcPr>
            <w:tcW w:w="634" w:type="pct"/>
            <w:gridSpan w:val="3"/>
            <w:vMerge/>
            <w:vAlign w:val="center"/>
          </w:tcPr>
          <w:p w:rsidR="00121C8E" w:rsidRPr="00121C8E" w:rsidP="00121C8E">
            <w:pPr>
              <w:widowControl/>
              <w:rPr>
                <w:rFonts w:hint="eastAsia"/>
                <w:bCs/>
                <w:szCs w:val="21"/>
              </w:rPr>
            </w:pPr>
          </w:p>
        </w:tc>
        <w:tc>
          <w:tcPr>
            <w:tcW w:w="1416" w:type="pct"/>
            <w:gridSpan w:val="3"/>
            <w:vMerge/>
            <w:vAlign w:val="center"/>
          </w:tcPr>
          <w:p w:rsidR="00121C8E" w:rsidRPr="00121C8E" w:rsidP="00121C8E">
            <w:pPr>
              <w:widowControl/>
              <w:rPr>
                <w:rFonts w:hint="eastAsia"/>
                <w:bCs/>
                <w:szCs w:val="21"/>
              </w:rPr>
            </w:pPr>
          </w:p>
        </w:tc>
        <w:tc>
          <w:tcPr>
            <w:tcW w:w="450" w:type="pct"/>
            <w:vMerge/>
            <w:vAlign w:val="center"/>
          </w:tcPr>
          <w:p w:rsidR="00121C8E" w:rsidRPr="00121C8E" w:rsidP="00121C8E">
            <w:pPr>
              <w:widowControl/>
              <w:jc w:val="center"/>
              <w:rPr>
                <w:kern w:val="0"/>
                <w:szCs w:val="21"/>
              </w:rPr>
            </w:pPr>
          </w:p>
        </w:tc>
        <w:tc>
          <w:tcPr>
            <w:tcW w:w="634" w:type="pct"/>
            <w:vMerge/>
            <w:vAlign w:val="center"/>
          </w:tcPr>
          <w:p w:rsidR="00121C8E" w:rsidRPr="00121C8E" w:rsidP="00121C8E">
            <w:pPr>
              <w:widowControl/>
              <w:jc w:val="center"/>
              <w:rPr>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329" w:type="pct"/>
            <w:vMerge/>
            <w:vAlign w:val="center"/>
          </w:tcPr>
          <w:p w:rsidR="00121C8E" w:rsidRPr="00121C8E" w:rsidP="00121C8E">
            <w:pPr>
              <w:widowControl/>
              <w:rPr>
                <w:rFonts w:hint="eastAsia"/>
                <w:szCs w:val="21"/>
              </w:rPr>
            </w:pPr>
          </w:p>
        </w:tc>
        <w:tc>
          <w:tcPr>
            <w:tcW w:w="805" w:type="pct"/>
            <w:gridSpan w:val="2"/>
            <w:vAlign w:val="center"/>
          </w:tcPr>
          <w:p w:rsidR="00121C8E" w:rsidRPr="00121C8E" w:rsidP="00121C8E">
            <w:pPr>
              <w:spacing w:line="240" w:lineRule="exact"/>
              <w:rPr>
                <w:rFonts w:hint="eastAsia"/>
                <w:szCs w:val="21"/>
              </w:rPr>
            </w:pPr>
            <w:r w:rsidRPr="00121C8E">
              <w:rPr>
                <w:rFonts w:hint="eastAsia"/>
                <w:szCs w:val="21"/>
              </w:rPr>
              <w:t>润滑油、液压油的使用</w:t>
            </w:r>
          </w:p>
        </w:tc>
        <w:tc>
          <w:tcPr>
            <w:tcW w:w="475" w:type="pct"/>
            <w:vAlign w:val="center"/>
          </w:tcPr>
          <w:p w:rsidR="00121C8E" w:rsidRPr="00121C8E" w:rsidP="00121C8E">
            <w:pPr>
              <w:spacing w:line="240" w:lineRule="exact"/>
              <w:rPr>
                <w:rFonts w:hAnsi="宋体" w:hint="eastAsia"/>
                <w:szCs w:val="21"/>
              </w:rPr>
            </w:pPr>
            <w:r w:rsidRPr="00121C8E">
              <w:rPr>
                <w:rFonts w:hAnsi="宋体" w:hint="eastAsia"/>
                <w:szCs w:val="21"/>
              </w:rPr>
              <w:t>废油桶</w:t>
            </w:r>
          </w:p>
        </w:tc>
        <w:tc>
          <w:tcPr>
            <w:tcW w:w="634" w:type="pct"/>
            <w:gridSpan w:val="3"/>
            <w:vMerge/>
            <w:vAlign w:val="center"/>
          </w:tcPr>
          <w:p w:rsidR="00121C8E" w:rsidRPr="00121C8E" w:rsidP="00121C8E">
            <w:pPr>
              <w:widowControl/>
              <w:rPr>
                <w:rFonts w:hint="eastAsia"/>
                <w:bCs/>
                <w:szCs w:val="21"/>
              </w:rPr>
            </w:pPr>
          </w:p>
        </w:tc>
        <w:tc>
          <w:tcPr>
            <w:tcW w:w="1416" w:type="pct"/>
            <w:gridSpan w:val="3"/>
            <w:vAlign w:val="center"/>
          </w:tcPr>
          <w:p w:rsidR="00121C8E" w:rsidRPr="00121C8E" w:rsidP="00121C8E">
            <w:pPr>
              <w:widowControl/>
              <w:rPr>
                <w:rFonts w:hint="eastAsia"/>
                <w:bCs/>
                <w:szCs w:val="21"/>
              </w:rPr>
            </w:pPr>
            <w:r w:rsidRPr="00121C8E">
              <w:rPr>
                <w:rFonts w:hint="eastAsia"/>
                <w:bCs/>
                <w:szCs w:val="21"/>
              </w:rPr>
              <w:t>由厂家回收利用</w:t>
            </w:r>
          </w:p>
        </w:tc>
        <w:tc>
          <w:tcPr>
            <w:tcW w:w="450" w:type="pct"/>
            <w:vMerge/>
            <w:vAlign w:val="center"/>
          </w:tcPr>
          <w:p w:rsidR="00121C8E" w:rsidRPr="00121C8E" w:rsidP="00121C8E">
            <w:pPr>
              <w:widowControl/>
              <w:jc w:val="center"/>
              <w:rPr>
                <w:rFonts w:hint="eastAsia"/>
                <w:szCs w:val="21"/>
              </w:rPr>
            </w:pPr>
          </w:p>
        </w:tc>
        <w:tc>
          <w:tcPr>
            <w:tcW w:w="634" w:type="pct"/>
            <w:vMerge/>
            <w:vAlign w:val="center"/>
          </w:tcPr>
          <w:p w:rsidR="00121C8E" w:rsidRPr="00121C8E" w:rsidP="00121C8E">
            <w:pPr>
              <w:widowControl/>
              <w:jc w:val="center"/>
              <w:rPr>
                <w:rFonts w:hint="eastAsia"/>
                <w:szCs w:val="21"/>
              </w:rPr>
            </w:pPr>
          </w:p>
        </w:tc>
      </w:tr>
      <w:tr w:rsidTr="00121C8E">
        <w:tblPrEx>
          <w:tblW w:w="5359" w:type="pct"/>
          <w:jc w:val="center"/>
          <w:tblInd w:w="0" w:type="dxa"/>
          <w:tblLayout w:type="fixed"/>
          <w:tblLook w:val="0000"/>
        </w:tblPrEx>
        <w:trPr>
          <w:trHeight w:val="454"/>
          <w:jc w:val="center"/>
        </w:trPr>
        <w:tc>
          <w:tcPr>
            <w:tcW w:w="253" w:type="pct"/>
            <w:vAlign w:val="center"/>
          </w:tcPr>
          <w:p w:rsidR="00121C8E" w:rsidRPr="00121C8E" w:rsidP="00121C8E">
            <w:pPr>
              <w:jc w:val="center"/>
              <w:rPr>
                <w:rFonts w:hint="eastAsia"/>
                <w:szCs w:val="21"/>
              </w:rPr>
            </w:pPr>
            <w:r w:rsidRPr="00121C8E">
              <w:rPr>
                <w:rFonts w:hint="eastAsia"/>
                <w:szCs w:val="21"/>
              </w:rPr>
              <w:t>噪声</w:t>
            </w:r>
          </w:p>
        </w:tc>
        <w:tc>
          <w:tcPr>
            <w:tcW w:w="1134" w:type="pct"/>
            <w:gridSpan w:val="3"/>
            <w:vAlign w:val="center"/>
          </w:tcPr>
          <w:p w:rsidR="00121C8E" w:rsidRPr="00121C8E" w:rsidP="00121C8E">
            <w:pPr>
              <w:widowControl/>
              <w:jc w:val="center"/>
              <w:rPr>
                <w:rFonts w:hint="eastAsia"/>
                <w:bCs/>
                <w:szCs w:val="21"/>
              </w:rPr>
            </w:pPr>
            <w:r w:rsidRPr="00121C8E">
              <w:rPr>
                <w:rFonts w:hint="eastAsia"/>
                <w:bCs/>
                <w:szCs w:val="21"/>
              </w:rPr>
              <w:t>等效声级</w:t>
            </w:r>
          </w:p>
        </w:tc>
        <w:tc>
          <w:tcPr>
            <w:tcW w:w="2526" w:type="pct"/>
            <w:gridSpan w:val="7"/>
            <w:vAlign w:val="center"/>
          </w:tcPr>
          <w:p w:rsidR="00121C8E" w:rsidRPr="00121C8E" w:rsidP="00121C8E">
            <w:pPr>
              <w:widowControl/>
              <w:rPr>
                <w:rFonts w:hint="eastAsia"/>
                <w:bCs/>
                <w:szCs w:val="21"/>
              </w:rPr>
            </w:pPr>
            <w:r w:rsidRPr="00121C8E">
              <w:rPr>
                <w:szCs w:val="21"/>
              </w:rPr>
              <w:t>室内布置、减振基础、消声器</w:t>
            </w:r>
          </w:p>
        </w:tc>
        <w:tc>
          <w:tcPr>
            <w:tcW w:w="450" w:type="pct"/>
            <w:vAlign w:val="center"/>
          </w:tcPr>
          <w:p w:rsidR="00121C8E" w:rsidRPr="00121C8E" w:rsidP="00121C8E">
            <w:pPr>
              <w:widowControl/>
              <w:jc w:val="center"/>
              <w:rPr>
                <w:rFonts w:hint="eastAsia"/>
                <w:kern w:val="0"/>
                <w:szCs w:val="21"/>
              </w:rPr>
            </w:pPr>
            <w:r w:rsidRPr="00121C8E">
              <w:rPr>
                <w:rFonts w:hint="eastAsia"/>
                <w:kern w:val="0"/>
                <w:szCs w:val="21"/>
              </w:rPr>
              <w:t>1</w:t>
            </w:r>
          </w:p>
        </w:tc>
        <w:tc>
          <w:tcPr>
            <w:tcW w:w="634" w:type="pct"/>
            <w:vAlign w:val="center"/>
          </w:tcPr>
          <w:p w:rsidR="00121C8E" w:rsidRPr="00121C8E" w:rsidP="00121C8E">
            <w:pPr>
              <w:widowControl/>
              <w:jc w:val="center"/>
              <w:rPr>
                <w:szCs w:val="21"/>
              </w:rPr>
            </w:pPr>
            <w:r w:rsidRPr="00121C8E">
              <w:rPr>
                <w:rFonts w:hint="eastAsia"/>
                <w:bCs/>
                <w:szCs w:val="21"/>
              </w:rPr>
              <w:t>10</w:t>
            </w:r>
          </w:p>
        </w:tc>
      </w:tr>
      <w:tr w:rsidTr="00121C8E">
        <w:tblPrEx>
          <w:tblW w:w="5359" w:type="pct"/>
          <w:jc w:val="center"/>
          <w:tblInd w:w="0" w:type="dxa"/>
          <w:tblLayout w:type="fixed"/>
          <w:tblLook w:val="0000"/>
        </w:tblPrEx>
        <w:trPr>
          <w:trHeight w:val="454"/>
          <w:jc w:val="center"/>
        </w:trPr>
        <w:tc>
          <w:tcPr>
            <w:tcW w:w="253" w:type="pct"/>
            <w:vMerge w:val="restart"/>
            <w:vAlign w:val="center"/>
          </w:tcPr>
          <w:p w:rsidR="00121C8E" w:rsidRPr="00121C8E" w:rsidP="00121C8E">
            <w:pPr>
              <w:jc w:val="center"/>
              <w:rPr>
                <w:rFonts w:hint="eastAsia"/>
                <w:szCs w:val="21"/>
              </w:rPr>
            </w:pPr>
            <w:r w:rsidRPr="00121C8E">
              <w:rPr>
                <w:rFonts w:hint="eastAsia"/>
                <w:szCs w:val="21"/>
              </w:rPr>
              <w:t>风险</w:t>
            </w:r>
          </w:p>
        </w:tc>
        <w:tc>
          <w:tcPr>
            <w:tcW w:w="1134" w:type="pct"/>
            <w:gridSpan w:val="3"/>
            <w:vMerge w:val="restart"/>
            <w:vAlign w:val="center"/>
          </w:tcPr>
          <w:p w:rsidR="00121C8E" w:rsidRPr="00121C8E" w:rsidP="00121C8E">
            <w:pPr>
              <w:jc w:val="center"/>
              <w:outlineLvl w:val="1"/>
              <w:rPr>
                <w:bCs/>
                <w:kern w:val="28"/>
                <w:szCs w:val="21"/>
              </w:rPr>
            </w:pPr>
            <w:r w:rsidRPr="00121C8E">
              <w:rPr>
                <w:bCs/>
                <w:kern w:val="28"/>
                <w:szCs w:val="21"/>
              </w:rPr>
              <w:t>氨水、酸碱储罐区</w:t>
            </w:r>
          </w:p>
          <w:p w:rsidR="00121C8E" w:rsidRPr="00121C8E" w:rsidP="00121C8E">
            <w:pPr>
              <w:widowControl/>
              <w:jc w:val="center"/>
              <w:rPr>
                <w:rFonts w:hint="eastAsia"/>
                <w:bCs/>
                <w:szCs w:val="21"/>
              </w:rPr>
            </w:pPr>
          </w:p>
        </w:tc>
        <w:tc>
          <w:tcPr>
            <w:tcW w:w="2526" w:type="pct"/>
            <w:gridSpan w:val="7"/>
            <w:vAlign w:val="center"/>
          </w:tcPr>
          <w:p w:rsidR="00121C8E" w:rsidRPr="00121C8E" w:rsidP="00121C8E">
            <w:pPr>
              <w:outlineLvl w:val="1"/>
              <w:rPr>
                <w:bCs/>
                <w:kern w:val="28"/>
                <w:szCs w:val="21"/>
              </w:rPr>
            </w:pPr>
            <w:r w:rsidRPr="00121C8E">
              <w:rPr>
                <w:bCs/>
                <w:kern w:val="28"/>
                <w:szCs w:val="21"/>
              </w:rPr>
              <w:t>储罐区设置围堰：</w:t>
            </w:r>
            <w:r w:rsidRPr="00121C8E">
              <w:rPr>
                <w:bCs/>
                <w:kern w:val="28"/>
                <w:szCs w:val="32"/>
              </w:rPr>
              <w:t>氨水储罐区、酸碱储罐区、亚硫酸储罐区围堰容积分别为75m</w:t>
            </w:r>
            <w:r w:rsidRPr="00121C8E">
              <w:rPr>
                <w:bCs/>
                <w:kern w:val="28"/>
                <w:szCs w:val="32"/>
                <w:vertAlign w:val="superscript"/>
              </w:rPr>
              <w:t>3</w:t>
            </w:r>
            <w:r w:rsidRPr="00121C8E">
              <w:rPr>
                <w:bCs/>
                <w:kern w:val="28"/>
                <w:szCs w:val="32"/>
              </w:rPr>
              <w:t>、60m</w:t>
            </w:r>
            <w:r w:rsidRPr="00121C8E">
              <w:rPr>
                <w:bCs/>
                <w:kern w:val="28"/>
                <w:szCs w:val="32"/>
                <w:vertAlign w:val="superscript"/>
              </w:rPr>
              <w:t>3</w:t>
            </w:r>
            <w:r w:rsidRPr="00121C8E">
              <w:rPr>
                <w:bCs/>
                <w:kern w:val="28"/>
                <w:szCs w:val="32"/>
              </w:rPr>
              <w:t>、140m</w:t>
            </w:r>
            <w:r w:rsidRPr="00121C8E">
              <w:rPr>
                <w:bCs/>
                <w:kern w:val="28"/>
                <w:szCs w:val="32"/>
                <w:vertAlign w:val="superscript"/>
              </w:rPr>
              <w:t>3</w:t>
            </w:r>
            <w:r w:rsidRPr="00121C8E">
              <w:rPr>
                <w:bCs/>
                <w:kern w:val="28"/>
                <w:szCs w:val="21"/>
              </w:rPr>
              <w:t>，围堰内重点防渗</w:t>
            </w:r>
          </w:p>
        </w:tc>
        <w:tc>
          <w:tcPr>
            <w:tcW w:w="450" w:type="pct"/>
            <w:vMerge w:val="restart"/>
            <w:vAlign w:val="center"/>
          </w:tcPr>
          <w:p w:rsidR="00121C8E" w:rsidRPr="00121C8E" w:rsidP="00121C8E">
            <w:pPr>
              <w:widowControl/>
              <w:jc w:val="center"/>
              <w:rPr>
                <w:rFonts w:hint="eastAsia"/>
                <w:kern w:val="0"/>
                <w:szCs w:val="21"/>
              </w:rPr>
            </w:pPr>
            <w:r w:rsidRPr="00121C8E">
              <w:rPr>
                <w:rFonts w:hint="eastAsia"/>
                <w:kern w:val="0"/>
                <w:szCs w:val="21"/>
              </w:rPr>
              <w:t>1</w:t>
            </w:r>
          </w:p>
        </w:tc>
        <w:tc>
          <w:tcPr>
            <w:tcW w:w="634" w:type="pct"/>
            <w:vMerge w:val="restart"/>
            <w:vAlign w:val="center"/>
          </w:tcPr>
          <w:p w:rsidR="00121C8E" w:rsidRPr="00121C8E" w:rsidP="00121C8E">
            <w:pPr>
              <w:widowControl/>
              <w:jc w:val="center"/>
              <w:rPr>
                <w:bCs/>
                <w:szCs w:val="21"/>
              </w:rPr>
            </w:pPr>
            <w:r w:rsidRPr="00121C8E">
              <w:rPr>
                <w:rFonts w:hint="eastAsia"/>
                <w:bCs/>
                <w:szCs w:val="21"/>
              </w:rPr>
              <w:t>59</w:t>
            </w: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Merge/>
            <w:vAlign w:val="center"/>
          </w:tcPr>
          <w:p w:rsidR="00121C8E" w:rsidRPr="00121C8E" w:rsidP="00121C8E">
            <w:pPr>
              <w:widowControl/>
              <w:rPr>
                <w:rFonts w:hint="eastAsia"/>
                <w:bCs/>
                <w:szCs w:val="21"/>
              </w:rPr>
            </w:pPr>
          </w:p>
        </w:tc>
        <w:tc>
          <w:tcPr>
            <w:tcW w:w="2526" w:type="pct"/>
            <w:gridSpan w:val="7"/>
            <w:vAlign w:val="center"/>
          </w:tcPr>
          <w:p w:rsidR="00121C8E" w:rsidRPr="00121C8E" w:rsidP="00121C8E">
            <w:pPr>
              <w:outlineLvl w:val="1"/>
              <w:rPr>
                <w:bCs/>
                <w:kern w:val="28"/>
                <w:szCs w:val="21"/>
              </w:rPr>
            </w:pPr>
            <w:r w:rsidRPr="00121C8E">
              <w:rPr>
                <w:bCs/>
                <w:kern w:val="28"/>
                <w:szCs w:val="21"/>
              </w:rPr>
              <w:t>储罐区应做好防雷击、防静电措施，安装接地装置</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Merge/>
            <w:vAlign w:val="center"/>
          </w:tcPr>
          <w:p w:rsidR="00121C8E" w:rsidRPr="00121C8E" w:rsidP="00121C8E">
            <w:pPr>
              <w:widowControl/>
              <w:rPr>
                <w:rFonts w:hint="eastAsia"/>
                <w:bCs/>
                <w:szCs w:val="21"/>
              </w:rPr>
            </w:pPr>
          </w:p>
        </w:tc>
        <w:tc>
          <w:tcPr>
            <w:tcW w:w="2526" w:type="pct"/>
            <w:gridSpan w:val="7"/>
            <w:vAlign w:val="center"/>
          </w:tcPr>
          <w:p w:rsidR="00121C8E" w:rsidRPr="00121C8E" w:rsidP="00121C8E">
            <w:pPr>
              <w:outlineLvl w:val="1"/>
              <w:rPr>
                <w:bCs/>
                <w:kern w:val="28"/>
                <w:szCs w:val="21"/>
              </w:rPr>
            </w:pPr>
            <w:r w:rsidRPr="00121C8E">
              <w:rPr>
                <w:bCs/>
                <w:kern w:val="28"/>
                <w:szCs w:val="21"/>
              </w:rPr>
              <w:t>设置相关气体泄露监测报警装置，设置防火警告牌，严禁明火，不准在附近吸烟或动火；罐区设置水喷淋冷却装置和泡沫灭火系统，并采用防爆阻火呼吸阀；设置火灾警铃以及手提式和推车式灭火器、消防水栓等</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Merge/>
            <w:vAlign w:val="center"/>
          </w:tcPr>
          <w:p w:rsidR="00121C8E" w:rsidRPr="00121C8E" w:rsidP="00121C8E">
            <w:pPr>
              <w:widowControl/>
              <w:rPr>
                <w:rFonts w:hint="eastAsia"/>
                <w:bCs/>
                <w:szCs w:val="21"/>
              </w:rPr>
            </w:pPr>
          </w:p>
        </w:tc>
        <w:tc>
          <w:tcPr>
            <w:tcW w:w="2526" w:type="pct"/>
            <w:gridSpan w:val="7"/>
            <w:vAlign w:val="center"/>
          </w:tcPr>
          <w:p w:rsidR="00121C8E" w:rsidRPr="00121C8E" w:rsidP="00121C8E">
            <w:pPr>
              <w:outlineLvl w:val="1"/>
              <w:rPr>
                <w:bCs/>
                <w:kern w:val="28"/>
                <w:szCs w:val="21"/>
              </w:rPr>
            </w:pPr>
            <w:r w:rsidRPr="00121C8E">
              <w:rPr>
                <w:bCs/>
                <w:kern w:val="28"/>
                <w:szCs w:val="21"/>
              </w:rPr>
              <w:t>各储罐设置液位仪并设置液位远传，信号远传至控制室</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Align w:val="center"/>
          </w:tcPr>
          <w:p w:rsidR="00121C8E" w:rsidRPr="00121C8E" w:rsidP="00121C8E">
            <w:pPr>
              <w:jc w:val="center"/>
              <w:outlineLvl w:val="1"/>
              <w:rPr>
                <w:rFonts w:hint="eastAsia"/>
                <w:bCs/>
                <w:kern w:val="28"/>
                <w:szCs w:val="21"/>
              </w:rPr>
            </w:pPr>
            <w:r w:rsidRPr="00121C8E">
              <w:rPr>
                <w:bCs/>
                <w:kern w:val="28"/>
                <w:szCs w:val="21"/>
              </w:rPr>
              <w:t>生产装置区</w:t>
            </w:r>
          </w:p>
        </w:tc>
        <w:tc>
          <w:tcPr>
            <w:tcW w:w="2526" w:type="pct"/>
            <w:gridSpan w:val="7"/>
            <w:vAlign w:val="center"/>
          </w:tcPr>
          <w:p w:rsidR="00121C8E" w:rsidRPr="00121C8E" w:rsidP="00121C8E">
            <w:pPr>
              <w:outlineLvl w:val="1"/>
              <w:rPr>
                <w:bCs/>
                <w:kern w:val="28"/>
                <w:szCs w:val="21"/>
              </w:rPr>
            </w:pPr>
            <w:r w:rsidRPr="00121C8E">
              <w:rPr>
                <w:bCs/>
                <w:kern w:val="28"/>
                <w:szCs w:val="21"/>
              </w:rPr>
              <w:t>地面防渗；车间设坡度，设导流沟等</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Align w:val="center"/>
          </w:tcPr>
          <w:p w:rsidR="00121C8E" w:rsidRPr="00121C8E" w:rsidP="00121C8E">
            <w:pPr>
              <w:jc w:val="center"/>
              <w:outlineLvl w:val="1"/>
              <w:rPr>
                <w:rFonts w:hint="eastAsia"/>
                <w:bCs/>
                <w:kern w:val="28"/>
                <w:szCs w:val="21"/>
              </w:rPr>
            </w:pPr>
            <w:r w:rsidRPr="00121C8E">
              <w:rPr>
                <w:bCs/>
                <w:kern w:val="28"/>
                <w:szCs w:val="21"/>
              </w:rPr>
              <w:t>危化品库</w:t>
            </w:r>
          </w:p>
        </w:tc>
        <w:tc>
          <w:tcPr>
            <w:tcW w:w="2526" w:type="pct"/>
            <w:gridSpan w:val="7"/>
            <w:vAlign w:val="center"/>
          </w:tcPr>
          <w:p w:rsidR="00121C8E" w:rsidRPr="00121C8E" w:rsidP="00121C8E">
            <w:pPr>
              <w:outlineLvl w:val="1"/>
              <w:rPr>
                <w:bCs/>
                <w:kern w:val="28"/>
                <w:szCs w:val="21"/>
              </w:rPr>
            </w:pPr>
            <w:r w:rsidRPr="00121C8E">
              <w:rPr>
                <w:bCs/>
                <w:kern w:val="28"/>
                <w:szCs w:val="21"/>
              </w:rPr>
              <w:t>各类物料分区存放，做好标识，并设置围堰；仓库地面硬化防渗，防渗性能不应低于6.0m厚渗透系数为1.0×10</w:t>
            </w:r>
            <w:r w:rsidRPr="00121C8E">
              <w:rPr>
                <w:bCs/>
                <w:kern w:val="28"/>
                <w:szCs w:val="21"/>
                <w:vertAlign w:val="superscript"/>
              </w:rPr>
              <w:t>-7</w:t>
            </w:r>
            <w:r w:rsidRPr="00121C8E">
              <w:rPr>
                <w:bCs/>
                <w:kern w:val="28"/>
                <w:szCs w:val="21"/>
              </w:rPr>
              <w:t>cm/s的黏土层的防渗性能；配备备用收集容器</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Align w:val="center"/>
          </w:tcPr>
          <w:p w:rsidR="00121C8E" w:rsidRPr="00121C8E" w:rsidP="00121C8E">
            <w:pPr>
              <w:jc w:val="center"/>
              <w:outlineLvl w:val="1"/>
              <w:rPr>
                <w:rFonts w:hint="eastAsia"/>
                <w:bCs/>
                <w:kern w:val="28"/>
                <w:szCs w:val="21"/>
              </w:rPr>
            </w:pPr>
            <w:r w:rsidRPr="00121C8E">
              <w:rPr>
                <w:bCs/>
                <w:kern w:val="28"/>
                <w:szCs w:val="21"/>
              </w:rPr>
              <w:t>危险废物暂存间</w:t>
            </w:r>
          </w:p>
        </w:tc>
        <w:tc>
          <w:tcPr>
            <w:tcW w:w="2526" w:type="pct"/>
            <w:gridSpan w:val="7"/>
            <w:vAlign w:val="center"/>
          </w:tcPr>
          <w:p w:rsidR="00121C8E" w:rsidRPr="00121C8E" w:rsidP="00121C8E">
            <w:pPr>
              <w:outlineLvl w:val="1"/>
              <w:rPr>
                <w:bCs/>
                <w:kern w:val="28"/>
                <w:szCs w:val="21"/>
              </w:rPr>
            </w:pPr>
            <w:r w:rsidRPr="00121C8E">
              <w:rPr>
                <w:bCs/>
                <w:kern w:val="28"/>
                <w:szCs w:val="21"/>
              </w:rPr>
              <w:t>设置围堰（0.5m高）；备用包装桶；配备通讯设备、照明设施和消防设施；设置警示标志；做好“防风、防雨、防晒、防渗”的四防措施</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Merge w:val="restart"/>
            <w:vAlign w:val="center"/>
          </w:tcPr>
          <w:p w:rsidR="00121C8E" w:rsidRPr="00121C8E" w:rsidP="00121C8E">
            <w:pPr>
              <w:jc w:val="center"/>
              <w:outlineLvl w:val="1"/>
              <w:rPr>
                <w:bCs/>
                <w:kern w:val="28"/>
                <w:szCs w:val="21"/>
              </w:rPr>
            </w:pPr>
            <w:r w:rsidRPr="00121C8E">
              <w:rPr>
                <w:bCs/>
                <w:kern w:val="28"/>
                <w:szCs w:val="21"/>
              </w:rPr>
              <w:t>其他</w:t>
            </w:r>
          </w:p>
          <w:p w:rsidR="00121C8E" w:rsidRPr="00121C8E" w:rsidP="00121C8E">
            <w:pPr>
              <w:jc w:val="center"/>
              <w:outlineLvl w:val="1"/>
              <w:rPr>
                <w:bCs/>
                <w:kern w:val="28"/>
                <w:szCs w:val="21"/>
              </w:rPr>
            </w:pPr>
          </w:p>
        </w:tc>
        <w:tc>
          <w:tcPr>
            <w:tcW w:w="2526" w:type="pct"/>
            <w:gridSpan w:val="7"/>
            <w:vAlign w:val="center"/>
          </w:tcPr>
          <w:p w:rsidR="00121C8E" w:rsidRPr="00121C8E" w:rsidP="00121C8E">
            <w:pPr>
              <w:outlineLvl w:val="1"/>
              <w:rPr>
                <w:bCs/>
                <w:kern w:val="28"/>
                <w:szCs w:val="21"/>
              </w:rPr>
            </w:pPr>
            <w:r w:rsidRPr="00121C8E">
              <w:rPr>
                <w:bCs/>
                <w:kern w:val="28"/>
                <w:szCs w:val="32"/>
              </w:rPr>
              <w:t>1000m</w:t>
            </w:r>
            <w:r w:rsidRPr="00121C8E">
              <w:rPr>
                <w:bCs/>
                <w:kern w:val="28"/>
                <w:szCs w:val="32"/>
                <w:vertAlign w:val="superscript"/>
              </w:rPr>
              <w:t>3</w:t>
            </w:r>
            <w:r w:rsidRPr="00121C8E">
              <w:rPr>
                <w:bCs/>
                <w:kern w:val="28"/>
                <w:szCs w:val="32"/>
              </w:rPr>
              <w:t>事故水池；</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Merge/>
            <w:vAlign w:val="center"/>
          </w:tcPr>
          <w:p w:rsidR="00121C8E" w:rsidRPr="00121C8E" w:rsidP="00121C8E">
            <w:pPr>
              <w:jc w:val="center"/>
              <w:outlineLvl w:val="1"/>
              <w:rPr>
                <w:bCs/>
                <w:kern w:val="28"/>
                <w:szCs w:val="21"/>
              </w:rPr>
            </w:pPr>
          </w:p>
        </w:tc>
        <w:tc>
          <w:tcPr>
            <w:tcW w:w="2526" w:type="pct"/>
            <w:gridSpan w:val="7"/>
            <w:vAlign w:val="center"/>
          </w:tcPr>
          <w:p w:rsidR="00121C8E" w:rsidRPr="00121C8E" w:rsidP="00121C8E">
            <w:pPr>
              <w:outlineLvl w:val="1"/>
              <w:rPr>
                <w:bCs/>
                <w:kern w:val="28"/>
                <w:szCs w:val="21"/>
              </w:rPr>
            </w:pPr>
            <w:r w:rsidRPr="00121C8E">
              <w:rPr>
                <w:bCs/>
                <w:kern w:val="28"/>
                <w:szCs w:val="21"/>
              </w:rPr>
              <w:t>警示牌、安全疏散通道指示牌、防护用具、急救器材和药品等；配备个人防护用具，如过滤式防毒面具、正压式逃生呼吸器、正压式空气呼吸器、防静电工作服、防化学手套、安全防护手套、安全帽等</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Merge/>
            <w:vAlign w:val="center"/>
          </w:tcPr>
          <w:p w:rsidR="00121C8E" w:rsidRPr="00121C8E" w:rsidP="00121C8E">
            <w:pPr>
              <w:rPr>
                <w:rFonts w:hint="eastAsia"/>
                <w:szCs w:val="21"/>
              </w:rPr>
            </w:pPr>
          </w:p>
        </w:tc>
        <w:tc>
          <w:tcPr>
            <w:tcW w:w="1134" w:type="pct"/>
            <w:gridSpan w:val="3"/>
            <w:vMerge/>
            <w:vAlign w:val="center"/>
          </w:tcPr>
          <w:p w:rsidR="00121C8E" w:rsidRPr="00121C8E" w:rsidP="00121C8E">
            <w:pPr>
              <w:jc w:val="center"/>
              <w:outlineLvl w:val="1"/>
              <w:rPr>
                <w:bCs/>
                <w:kern w:val="28"/>
                <w:szCs w:val="21"/>
              </w:rPr>
            </w:pPr>
          </w:p>
        </w:tc>
        <w:tc>
          <w:tcPr>
            <w:tcW w:w="2526" w:type="pct"/>
            <w:gridSpan w:val="7"/>
            <w:vAlign w:val="center"/>
          </w:tcPr>
          <w:p w:rsidR="00121C8E" w:rsidRPr="00121C8E" w:rsidP="00121C8E">
            <w:pPr>
              <w:jc w:val="center"/>
              <w:outlineLvl w:val="1"/>
              <w:rPr>
                <w:bCs/>
                <w:kern w:val="28"/>
                <w:szCs w:val="21"/>
              </w:rPr>
            </w:pPr>
            <w:r w:rsidRPr="00121C8E">
              <w:rPr>
                <w:bCs/>
                <w:kern w:val="28"/>
                <w:szCs w:val="21"/>
              </w:rPr>
              <w:t>事故应急培训</w:t>
            </w:r>
          </w:p>
        </w:tc>
        <w:tc>
          <w:tcPr>
            <w:tcW w:w="450" w:type="pct"/>
            <w:vMerge/>
            <w:vAlign w:val="center"/>
          </w:tcPr>
          <w:p w:rsidR="00121C8E" w:rsidRPr="00121C8E" w:rsidP="00121C8E">
            <w:pPr>
              <w:widowControl/>
              <w:jc w:val="center"/>
              <w:rPr>
                <w:rFonts w:hint="eastAsia"/>
                <w:kern w:val="0"/>
                <w:szCs w:val="21"/>
              </w:rPr>
            </w:pPr>
          </w:p>
        </w:tc>
        <w:tc>
          <w:tcPr>
            <w:tcW w:w="634" w:type="pct"/>
            <w:vMerge/>
            <w:vAlign w:val="center"/>
          </w:tcPr>
          <w:p w:rsidR="00121C8E" w:rsidRPr="00121C8E" w:rsidP="00121C8E">
            <w:pPr>
              <w:widowControl/>
              <w:jc w:val="center"/>
              <w:rPr>
                <w:rFonts w:hint="eastAsia"/>
                <w:bCs/>
                <w:szCs w:val="21"/>
              </w:rPr>
            </w:pPr>
          </w:p>
        </w:tc>
      </w:tr>
      <w:tr w:rsidTr="00121C8E">
        <w:tblPrEx>
          <w:tblW w:w="5359" w:type="pct"/>
          <w:jc w:val="center"/>
          <w:tblInd w:w="0" w:type="dxa"/>
          <w:tblLayout w:type="fixed"/>
          <w:tblLook w:val="0000"/>
        </w:tblPrEx>
        <w:trPr>
          <w:trHeight w:val="454"/>
          <w:jc w:val="center"/>
        </w:trPr>
        <w:tc>
          <w:tcPr>
            <w:tcW w:w="253" w:type="pct"/>
            <w:vAlign w:val="center"/>
          </w:tcPr>
          <w:p w:rsidR="00121C8E" w:rsidRPr="00121C8E" w:rsidP="00121C8E">
            <w:pPr>
              <w:rPr>
                <w:rFonts w:hint="eastAsia"/>
                <w:szCs w:val="21"/>
              </w:rPr>
            </w:pPr>
            <w:r w:rsidRPr="00121C8E">
              <w:rPr>
                <w:rFonts w:hint="eastAsia"/>
                <w:szCs w:val="21"/>
              </w:rPr>
              <w:t>其他</w:t>
            </w:r>
          </w:p>
        </w:tc>
        <w:tc>
          <w:tcPr>
            <w:tcW w:w="1134" w:type="pct"/>
            <w:gridSpan w:val="3"/>
            <w:vAlign w:val="center"/>
          </w:tcPr>
          <w:p w:rsidR="00121C8E" w:rsidRPr="00121C8E" w:rsidP="00121C8E">
            <w:pPr>
              <w:jc w:val="center"/>
              <w:outlineLvl w:val="1"/>
              <w:rPr>
                <w:rFonts w:hint="eastAsia"/>
                <w:bCs/>
                <w:kern w:val="28"/>
                <w:szCs w:val="21"/>
              </w:rPr>
            </w:pPr>
            <w:r w:rsidRPr="00121C8E">
              <w:rPr>
                <w:rFonts w:hint="eastAsia"/>
                <w:bCs/>
                <w:kern w:val="28"/>
                <w:szCs w:val="21"/>
              </w:rPr>
              <w:t>初期雨水</w:t>
            </w:r>
          </w:p>
        </w:tc>
        <w:tc>
          <w:tcPr>
            <w:tcW w:w="2526" w:type="pct"/>
            <w:gridSpan w:val="7"/>
            <w:vAlign w:val="center"/>
          </w:tcPr>
          <w:p w:rsidR="00121C8E" w:rsidRPr="00121C8E" w:rsidP="00121C8E">
            <w:pPr>
              <w:jc w:val="center"/>
              <w:outlineLvl w:val="1"/>
              <w:rPr>
                <w:bCs/>
                <w:kern w:val="28"/>
                <w:szCs w:val="21"/>
              </w:rPr>
            </w:pPr>
            <w:r w:rsidRPr="00121C8E">
              <w:rPr>
                <w:rFonts w:hint="eastAsia"/>
                <w:bCs/>
                <w:kern w:val="28"/>
                <w:szCs w:val="21"/>
              </w:rPr>
              <w:t>初期雨水收集池500m</w:t>
            </w:r>
            <w:r w:rsidRPr="00121C8E">
              <w:rPr>
                <w:rFonts w:hint="eastAsia"/>
                <w:bCs/>
                <w:kern w:val="28"/>
                <w:szCs w:val="21"/>
                <w:vertAlign w:val="superscript"/>
              </w:rPr>
              <w:t>3</w:t>
            </w:r>
          </w:p>
        </w:tc>
        <w:tc>
          <w:tcPr>
            <w:tcW w:w="450" w:type="pct"/>
            <w:vAlign w:val="center"/>
          </w:tcPr>
          <w:p w:rsidR="00121C8E" w:rsidRPr="00121C8E" w:rsidP="00121C8E">
            <w:pPr>
              <w:widowControl/>
              <w:jc w:val="center"/>
              <w:rPr>
                <w:kern w:val="0"/>
                <w:szCs w:val="21"/>
              </w:rPr>
            </w:pPr>
            <w:r w:rsidRPr="00121C8E">
              <w:rPr>
                <w:rFonts w:hint="eastAsia"/>
                <w:kern w:val="0"/>
                <w:szCs w:val="21"/>
              </w:rPr>
              <w:t>1</w:t>
            </w:r>
          </w:p>
        </w:tc>
        <w:tc>
          <w:tcPr>
            <w:tcW w:w="634" w:type="pct"/>
            <w:vAlign w:val="center"/>
          </w:tcPr>
          <w:p w:rsidR="00121C8E" w:rsidRPr="00121C8E" w:rsidP="00121C8E">
            <w:pPr>
              <w:widowControl/>
              <w:jc w:val="center"/>
              <w:rPr>
                <w:rFonts w:hint="eastAsia"/>
                <w:bCs/>
                <w:szCs w:val="21"/>
              </w:rPr>
            </w:pPr>
            <w:r w:rsidRPr="00121C8E">
              <w:rPr>
                <w:rFonts w:hint="eastAsia"/>
                <w:bCs/>
                <w:szCs w:val="21"/>
              </w:rPr>
              <w:t>4</w:t>
            </w:r>
          </w:p>
        </w:tc>
      </w:tr>
      <w:tr w:rsidTr="00121C8E">
        <w:tblPrEx>
          <w:tblW w:w="5359" w:type="pct"/>
          <w:jc w:val="center"/>
          <w:tblInd w:w="0" w:type="dxa"/>
          <w:tblLayout w:type="fixed"/>
          <w:tblLook w:val="0000"/>
        </w:tblPrEx>
        <w:trPr>
          <w:trHeight w:val="454"/>
          <w:jc w:val="center"/>
        </w:trPr>
        <w:tc>
          <w:tcPr>
            <w:tcW w:w="4365" w:type="pct"/>
            <w:gridSpan w:val="12"/>
            <w:vAlign w:val="center"/>
          </w:tcPr>
          <w:p w:rsidR="00121C8E" w:rsidRPr="00121C8E" w:rsidP="00121C8E">
            <w:pPr>
              <w:widowControl/>
              <w:jc w:val="center"/>
              <w:rPr>
                <w:rFonts w:hint="eastAsia"/>
                <w:kern w:val="0"/>
                <w:szCs w:val="21"/>
              </w:rPr>
            </w:pPr>
            <w:r w:rsidRPr="00121C8E">
              <w:rPr>
                <w:rFonts w:hint="eastAsia"/>
                <w:kern w:val="0"/>
                <w:szCs w:val="21"/>
              </w:rPr>
              <w:t>环保投资合计</w:t>
            </w:r>
          </w:p>
        </w:tc>
        <w:tc>
          <w:tcPr>
            <w:tcW w:w="634" w:type="pct"/>
            <w:vAlign w:val="center"/>
          </w:tcPr>
          <w:p w:rsidR="00121C8E" w:rsidRPr="00121C8E" w:rsidP="00121C8E">
            <w:pPr>
              <w:widowControl/>
              <w:jc w:val="center"/>
              <w:rPr>
                <w:bCs/>
                <w:szCs w:val="21"/>
              </w:rPr>
            </w:pPr>
            <w:r w:rsidRPr="00121C8E">
              <w:rPr>
                <w:rFonts w:hint="eastAsia"/>
                <w:bCs/>
                <w:szCs w:val="21"/>
              </w:rPr>
              <w:t>764</w:t>
            </w:r>
          </w:p>
        </w:tc>
      </w:tr>
      <w:tr w:rsidTr="00121C8E">
        <w:tblPrEx>
          <w:tblW w:w="5359" w:type="pct"/>
          <w:jc w:val="center"/>
          <w:tblInd w:w="0" w:type="dxa"/>
          <w:tblLayout w:type="fixed"/>
          <w:tblLook w:val="0000"/>
        </w:tblPrEx>
        <w:trPr>
          <w:trHeight w:val="454"/>
          <w:jc w:val="center"/>
        </w:trPr>
        <w:tc>
          <w:tcPr>
            <w:tcW w:w="4365" w:type="pct"/>
            <w:gridSpan w:val="12"/>
            <w:vAlign w:val="center"/>
          </w:tcPr>
          <w:p w:rsidR="00121C8E" w:rsidRPr="00121C8E" w:rsidP="00121C8E">
            <w:pPr>
              <w:widowControl/>
              <w:jc w:val="center"/>
              <w:rPr>
                <w:rFonts w:hint="eastAsia"/>
                <w:kern w:val="0"/>
                <w:szCs w:val="21"/>
              </w:rPr>
            </w:pPr>
            <w:r w:rsidRPr="00121C8E">
              <w:rPr>
                <w:rFonts w:hint="eastAsia"/>
                <w:kern w:val="0"/>
                <w:szCs w:val="21"/>
              </w:rPr>
              <w:t>总投资</w:t>
            </w:r>
          </w:p>
        </w:tc>
        <w:tc>
          <w:tcPr>
            <w:tcW w:w="634" w:type="pct"/>
            <w:vAlign w:val="center"/>
          </w:tcPr>
          <w:p w:rsidR="00121C8E" w:rsidRPr="00121C8E" w:rsidP="00121C8E">
            <w:pPr>
              <w:widowControl/>
              <w:jc w:val="center"/>
              <w:rPr>
                <w:bCs/>
                <w:szCs w:val="21"/>
              </w:rPr>
            </w:pPr>
            <w:r w:rsidRPr="00121C8E">
              <w:rPr>
                <w:rFonts w:hint="eastAsia"/>
                <w:bCs/>
                <w:szCs w:val="21"/>
              </w:rPr>
              <w:t>36000</w:t>
            </w:r>
          </w:p>
        </w:tc>
      </w:tr>
      <w:tr w:rsidTr="00121C8E">
        <w:tblPrEx>
          <w:tblW w:w="5359" w:type="pct"/>
          <w:jc w:val="center"/>
          <w:tblInd w:w="0" w:type="dxa"/>
          <w:tblLayout w:type="fixed"/>
          <w:tblLook w:val="0000"/>
        </w:tblPrEx>
        <w:trPr>
          <w:trHeight w:val="454"/>
          <w:jc w:val="center"/>
        </w:trPr>
        <w:tc>
          <w:tcPr>
            <w:tcW w:w="4365" w:type="pct"/>
            <w:gridSpan w:val="12"/>
            <w:vAlign w:val="center"/>
          </w:tcPr>
          <w:p w:rsidR="00121C8E" w:rsidRPr="00121C8E" w:rsidP="00121C8E">
            <w:pPr>
              <w:widowControl/>
              <w:jc w:val="center"/>
              <w:rPr>
                <w:rFonts w:hint="eastAsia"/>
                <w:kern w:val="0"/>
                <w:szCs w:val="21"/>
              </w:rPr>
            </w:pPr>
            <w:r w:rsidRPr="00121C8E">
              <w:rPr>
                <w:rFonts w:hint="eastAsia"/>
                <w:kern w:val="0"/>
                <w:szCs w:val="21"/>
              </w:rPr>
              <w:t>环保投资占总投资比例</w:t>
            </w:r>
          </w:p>
        </w:tc>
        <w:tc>
          <w:tcPr>
            <w:tcW w:w="634" w:type="pct"/>
            <w:vAlign w:val="center"/>
          </w:tcPr>
          <w:p w:rsidR="00121C8E" w:rsidRPr="00121C8E" w:rsidP="00121C8E">
            <w:pPr>
              <w:widowControl/>
              <w:jc w:val="center"/>
              <w:rPr>
                <w:bCs/>
                <w:szCs w:val="21"/>
              </w:rPr>
            </w:pPr>
            <w:r w:rsidRPr="00121C8E">
              <w:rPr>
                <w:rFonts w:hint="eastAsia"/>
                <w:bCs/>
                <w:szCs w:val="21"/>
              </w:rPr>
              <w:t>2.12％</w:t>
            </w:r>
          </w:p>
        </w:tc>
      </w:tr>
    </w:tbl>
    <w:p w:rsidR="00121C8E" w:rsidRPr="00121C8E" w:rsidP="00121C8E">
      <w:pPr>
        <w:ind w:firstLine="480" w:firstLineChars="200"/>
        <w:rPr>
          <w:b/>
          <w:bCs/>
          <w:color w:val="000000"/>
          <w:sz w:val="24"/>
          <w:szCs w:val="28"/>
        </w:rPr>
      </w:pPr>
    </w:p>
    <w:p w:rsidR="00121C8E" w:rsidRPr="00121C8E" w:rsidP="00121C8E">
      <w:pPr>
        <w:rPr>
          <w:b/>
          <w:bCs/>
          <w:color w:val="000000"/>
          <w:sz w:val="24"/>
        </w:rPr>
      </w:pPr>
    </w:p>
    <w:p w:rsidR="00121C8E" w:rsidRPr="00121C8E" w:rsidP="00121C8E">
      <w:pPr>
        <w:ind w:firstLine="480" w:firstLineChars="200"/>
        <w:rPr>
          <w:b/>
          <w:bCs/>
          <w:color w:val="000000"/>
          <w:sz w:val="24"/>
          <w:szCs w:val="28"/>
        </w:rPr>
      </w:pPr>
    </w:p>
    <w:p w:rsidR="00121C8E" w:rsidP="00121C8E">
      <w:pPr>
        <w:rPr>
          <w:b/>
          <w:bCs/>
          <w:color w:val="000000"/>
          <w:sz w:val="24"/>
        </w:rPr>
        <w:sectPr>
          <w:pgSz w:w="11906" w:h="16838"/>
          <w:pgMar w:top="1701" w:right="1701" w:bottom="1701" w:left="1701" w:header="1134" w:footer="1134" w:gutter="170"/>
          <w:cols w:space="720"/>
          <w:docGrid w:linePitch="312"/>
        </w:sectPr>
      </w:pPr>
    </w:p>
    <w:p w:rsidR="00121C8E" w:rsidRPr="00121C8E" w:rsidP="00121C8E">
      <w:pPr>
        <w:rPr>
          <w:b/>
          <w:bCs/>
          <w:color w:val="000000"/>
          <w:sz w:val="24"/>
        </w:rPr>
      </w:pPr>
    </w:p>
    <w:p w:rsidR="00121C8E" w:rsidRPr="00121C8E" w:rsidP="00121C8E">
      <w:pPr>
        <w:spacing w:line="480" w:lineRule="exact"/>
        <w:jc w:val="center"/>
        <w:rPr>
          <w:b/>
          <w:sz w:val="44"/>
          <w:szCs w:val="44"/>
        </w:rPr>
      </w:pPr>
      <w:r w:rsidRPr="00121C8E">
        <w:rPr>
          <w:b/>
          <w:sz w:val="44"/>
          <w:szCs w:val="44"/>
        </w:rPr>
        <w:t>第八章  产业政策及厂址可行性分析</w:t>
      </w:r>
    </w:p>
    <w:p w:rsidR="00121C8E" w:rsidRPr="00121C8E" w:rsidP="00121C8E">
      <w:pPr>
        <w:spacing w:line="480" w:lineRule="exact"/>
        <w:jc w:val="center"/>
        <w:rPr>
          <w:b/>
          <w:sz w:val="44"/>
          <w:szCs w:val="44"/>
        </w:rPr>
      </w:pPr>
    </w:p>
    <w:p w:rsidR="00121C8E" w:rsidRPr="00121C8E" w:rsidP="00121C8E">
      <w:pPr>
        <w:spacing w:line="480" w:lineRule="exact"/>
        <w:rPr>
          <w:b/>
          <w:sz w:val="24"/>
        </w:rPr>
      </w:pPr>
      <w:r w:rsidRPr="00121C8E">
        <w:rPr>
          <w:rFonts w:eastAsia="黑体"/>
          <w:b/>
          <w:sz w:val="24"/>
        </w:rPr>
        <w:t xml:space="preserve">8.1 </w:t>
      </w:r>
      <w:r w:rsidRPr="00121C8E">
        <w:rPr>
          <w:b/>
          <w:sz w:val="24"/>
        </w:rPr>
        <w:t>产业政策相符性分析</w:t>
      </w:r>
    </w:p>
    <w:p w:rsidR="00121C8E" w:rsidRPr="00121C8E" w:rsidP="00121C8E">
      <w:pPr>
        <w:spacing w:line="480" w:lineRule="exact"/>
        <w:rPr>
          <w:b/>
          <w:sz w:val="24"/>
        </w:rPr>
      </w:pPr>
      <w:r w:rsidRPr="00121C8E">
        <w:rPr>
          <w:rFonts w:eastAsia="楷体_GB2312"/>
          <w:b/>
          <w:sz w:val="24"/>
        </w:rPr>
        <w:t xml:space="preserve">8.1.1 </w:t>
      </w:r>
      <w:r w:rsidRPr="00121C8E">
        <w:rPr>
          <w:b/>
          <w:sz w:val="24"/>
        </w:rPr>
        <w:t>与《产业结构调整指导目录》（2019年本）相符性</w:t>
      </w:r>
      <w:r w:rsidRPr="00121C8E">
        <w:rPr>
          <w:b/>
          <w:bCs/>
          <w:spacing w:val="-10"/>
          <w:sz w:val="24"/>
        </w:rPr>
        <w:t>分析</w:t>
      </w:r>
    </w:p>
    <w:p w:rsidR="00121C8E" w:rsidRPr="00121C8E" w:rsidP="00121C8E">
      <w:pPr>
        <w:spacing w:line="500" w:lineRule="exact"/>
        <w:ind w:firstLine="470" w:firstLineChars="196"/>
        <w:rPr>
          <w:bCs/>
          <w:sz w:val="24"/>
        </w:rPr>
      </w:pPr>
      <w:r w:rsidRPr="00121C8E">
        <w:rPr>
          <w:bCs/>
          <w:sz w:val="24"/>
        </w:rPr>
        <w:t>经查阅《产业结构调整指导目录》（2019年本），项目工艺、设备、产品及生产能力均不属于限制类和淘汰类。同时项目已在孟州市发展和改革委员会备案，项目代码为2018-410803-13-03-076228，项目建设符合国家产业政策规定。产业相符性一览表见表8-1。</w:t>
      </w:r>
    </w:p>
    <w:p w:rsidR="00121C8E" w:rsidRPr="00121C8E" w:rsidP="00121C8E">
      <w:pPr>
        <w:spacing w:line="500" w:lineRule="exact"/>
        <w:jc w:val="center"/>
        <w:rPr>
          <w:b/>
          <w:sz w:val="24"/>
        </w:rPr>
      </w:pPr>
      <w:r w:rsidRPr="00121C8E">
        <w:rPr>
          <w:b/>
          <w:sz w:val="24"/>
        </w:rPr>
        <w:t>表8-1  项目与产业结构指导目录相符性分析</w:t>
      </w:r>
    </w:p>
    <w:tbl>
      <w:tblPr>
        <w:tblStyle w:val="TableNormal"/>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43"/>
        <w:gridCol w:w="3828"/>
        <w:gridCol w:w="1779"/>
      </w:tblGrid>
      <w:tr w:rsidTr="00121C8E">
        <w:tblPrEx>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c>
          <w:tcPr>
            <w:tcW w:w="2943" w:type="dxa"/>
            <w:vAlign w:val="center"/>
          </w:tcPr>
          <w:p w:rsidR="00121C8E" w:rsidRPr="00121C8E" w:rsidP="00121C8E">
            <w:pPr>
              <w:spacing w:line="500" w:lineRule="exact"/>
              <w:jc w:val="center"/>
              <w:rPr>
                <w:bCs/>
                <w:szCs w:val="21"/>
              </w:rPr>
            </w:pPr>
            <w:r w:rsidRPr="00121C8E">
              <w:rPr>
                <w:bCs/>
                <w:szCs w:val="21"/>
              </w:rPr>
              <w:t>限制类</w:t>
            </w:r>
          </w:p>
        </w:tc>
        <w:tc>
          <w:tcPr>
            <w:tcW w:w="3828" w:type="dxa"/>
            <w:vAlign w:val="center"/>
          </w:tcPr>
          <w:p w:rsidR="00121C8E" w:rsidRPr="00121C8E" w:rsidP="00121C8E">
            <w:pPr>
              <w:spacing w:line="500" w:lineRule="exact"/>
              <w:jc w:val="center"/>
              <w:rPr>
                <w:bCs/>
                <w:szCs w:val="21"/>
              </w:rPr>
            </w:pPr>
            <w:r w:rsidRPr="00121C8E">
              <w:rPr>
                <w:bCs/>
                <w:szCs w:val="21"/>
              </w:rPr>
              <w:t>本次工程</w:t>
            </w:r>
          </w:p>
        </w:tc>
        <w:tc>
          <w:tcPr>
            <w:tcW w:w="1779" w:type="dxa"/>
            <w:vAlign w:val="center"/>
          </w:tcPr>
          <w:p w:rsidR="00121C8E" w:rsidRPr="00121C8E" w:rsidP="00121C8E">
            <w:pPr>
              <w:spacing w:line="500" w:lineRule="exact"/>
              <w:jc w:val="center"/>
              <w:rPr>
                <w:bCs/>
                <w:szCs w:val="21"/>
              </w:rPr>
            </w:pPr>
            <w:r w:rsidRPr="00121C8E">
              <w:rPr>
                <w:bCs/>
                <w:szCs w:val="21"/>
              </w:rPr>
              <w:t>相符性</w:t>
            </w:r>
          </w:p>
        </w:tc>
      </w:tr>
      <w:tr w:rsidTr="00121C8E">
        <w:tblPrEx>
          <w:tblW w:w="0" w:type="auto"/>
          <w:tblInd w:w="0" w:type="dxa"/>
          <w:tblLook w:val="0000"/>
        </w:tblPrEx>
        <w:tc>
          <w:tcPr>
            <w:tcW w:w="2943" w:type="dxa"/>
            <w:vAlign w:val="center"/>
          </w:tcPr>
          <w:p w:rsidR="00121C8E" w:rsidRPr="00121C8E" w:rsidP="00121C8E">
            <w:pPr>
              <w:jc w:val="left"/>
              <w:rPr>
                <w:bCs/>
                <w:szCs w:val="21"/>
              </w:rPr>
            </w:pPr>
            <w:r w:rsidRPr="00121C8E">
              <w:rPr>
                <w:bCs/>
                <w:szCs w:val="21"/>
              </w:rPr>
              <w:t>年加工玉米45万吨以下、绝干收率在98</w:t>
            </w:r>
            <w:r w:rsidRPr="00121C8E">
              <w:rPr>
                <w:sz w:val="24"/>
              </w:rPr>
              <w:t>%</w:t>
            </w:r>
            <w:r w:rsidRPr="00121C8E">
              <w:rPr>
                <w:bCs/>
                <w:szCs w:val="21"/>
              </w:rPr>
              <w:t>以下玉米淀粉</w:t>
            </w:r>
          </w:p>
        </w:tc>
        <w:tc>
          <w:tcPr>
            <w:tcW w:w="3828" w:type="dxa"/>
            <w:vAlign w:val="center"/>
          </w:tcPr>
          <w:p w:rsidR="00121C8E" w:rsidRPr="00121C8E" w:rsidP="00121C8E">
            <w:pPr>
              <w:jc w:val="left"/>
              <w:rPr>
                <w:bCs/>
                <w:szCs w:val="21"/>
              </w:rPr>
            </w:pPr>
            <w:r w:rsidRPr="00121C8E">
              <w:rPr>
                <w:bCs/>
                <w:szCs w:val="21"/>
              </w:rPr>
              <w:t>项目年加工玉米48万吨，绝干收率为99.15</w:t>
            </w:r>
            <w:r w:rsidRPr="00121C8E">
              <w:rPr>
                <w:sz w:val="24"/>
              </w:rPr>
              <w:t>%</w:t>
            </w:r>
          </w:p>
        </w:tc>
        <w:tc>
          <w:tcPr>
            <w:tcW w:w="1779" w:type="dxa"/>
            <w:vAlign w:val="center"/>
          </w:tcPr>
          <w:p w:rsidR="00121C8E" w:rsidRPr="00121C8E" w:rsidP="00121C8E">
            <w:pPr>
              <w:jc w:val="left"/>
              <w:rPr>
                <w:bCs/>
                <w:szCs w:val="21"/>
              </w:rPr>
            </w:pPr>
            <w:r w:rsidRPr="00121C8E">
              <w:rPr>
                <w:bCs/>
                <w:szCs w:val="21"/>
              </w:rPr>
              <w:t>项目不属于限制类，与产业政策相符</w:t>
            </w:r>
          </w:p>
        </w:tc>
      </w:tr>
    </w:tbl>
    <w:p w:rsidR="00121C8E" w:rsidRPr="00121C8E" w:rsidP="00121C8E">
      <w:pPr>
        <w:spacing w:line="500" w:lineRule="exact"/>
        <w:ind w:firstLine="600" w:firstLineChars="250"/>
        <w:rPr>
          <w:bCs/>
          <w:sz w:val="24"/>
        </w:rPr>
      </w:pPr>
      <w:r w:rsidRPr="00121C8E">
        <w:rPr>
          <w:bCs/>
          <w:sz w:val="24"/>
        </w:rPr>
        <w:t>由上表可知，本次迁建工程不属于《产业结构调整指导目录（2011年本）》（修正）中限制类的相关项目，与产业政策相符。</w:t>
      </w:r>
    </w:p>
    <w:p w:rsidR="00121C8E" w:rsidRPr="00121C8E" w:rsidP="00121C8E">
      <w:pPr>
        <w:spacing w:line="460" w:lineRule="exact"/>
        <w:ind w:firstLine="118" w:firstLineChars="49"/>
        <w:rPr>
          <w:b/>
          <w:sz w:val="24"/>
        </w:rPr>
      </w:pPr>
      <w:r w:rsidRPr="00121C8E">
        <w:rPr>
          <w:b/>
          <w:sz w:val="24"/>
        </w:rPr>
        <w:t>8.2 厂址可行性分析</w:t>
      </w:r>
    </w:p>
    <w:p w:rsidR="00121C8E" w:rsidRPr="00121C8E" w:rsidP="00121C8E">
      <w:pPr>
        <w:widowControl/>
        <w:spacing w:line="480" w:lineRule="exact"/>
        <w:ind w:firstLine="118" w:firstLineChars="49"/>
        <w:rPr>
          <w:b/>
          <w:kern w:val="0"/>
          <w:sz w:val="24"/>
        </w:rPr>
      </w:pPr>
      <w:r w:rsidRPr="00121C8E">
        <w:rPr>
          <w:b/>
          <w:kern w:val="0"/>
          <w:sz w:val="24"/>
        </w:rPr>
        <w:t>8.2.1地理位置</w:t>
      </w:r>
    </w:p>
    <w:p w:rsidR="00121C8E" w:rsidRPr="00121C8E" w:rsidP="00121C8E">
      <w:pPr>
        <w:spacing w:line="500" w:lineRule="exact"/>
        <w:ind w:firstLine="118" w:firstLineChars="49"/>
        <w:rPr>
          <w:sz w:val="24"/>
        </w:rPr>
      </w:pPr>
      <w:r w:rsidRPr="00121C8E">
        <w:rPr>
          <w:sz w:val="24"/>
        </w:rPr>
        <w:t xml:space="preserve">   项目迁建选址位于</w:t>
      </w:r>
      <w:r w:rsidRPr="00121C8E">
        <w:rPr>
          <w:kern w:val="0"/>
          <w:sz w:val="24"/>
        </w:rPr>
        <w:t>孟州市产业集聚区阳光路以东，淮河路以北</w:t>
      </w:r>
      <w:r w:rsidRPr="00121C8E">
        <w:rPr>
          <w:sz w:val="24"/>
        </w:rPr>
        <w:t>。公司厂址南隔淮河路为鼎兴化工，西邻阳光路，北侧和东侧为集聚区内临时农田。厂址周围的环境敏感点主要有厂址西侧330m处的莫沟村；东侧372米处的姚庄村；东南790米处的干沟桥村等。项目卫生防护距离范围内无环境敏感点存在。</w:t>
      </w:r>
    </w:p>
    <w:p w:rsidR="00121C8E" w:rsidRPr="00121C8E" w:rsidP="00121C8E">
      <w:pPr>
        <w:widowControl/>
        <w:spacing w:line="480" w:lineRule="exact"/>
        <w:rPr>
          <w:b/>
          <w:kern w:val="0"/>
          <w:sz w:val="24"/>
        </w:rPr>
      </w:pPr>
      <w:r w:rsidRPr="00121C8E">
        <w:rPr>
          <w:b/>
          <w:kern w:val="0"/>
          <w:sz w:val="24"/>
        </w:rPr>
        <w:t>8.2.2厂址可行性分析</w:t>
      </w:r>
    </w:p>
    <w:p w:rsidR="00121C8E" w:rsidRPr="00121C8E" w:rsidP="00121C8E">
      <w:pPr>
        <w:spacing w:line="460" w:lineRule="exact"/>
        <w:rPr>
          <w:b/>
          <w:sz w:val="24"/>
        </w:rPr>
      </w:pPr>
      <w:r w:rsidRPr="00121C8E">
        <w:rPr>
          <w:b/>
          <w:sz w:val="24"/>
        </w:rPr>
        <w:t>8.2.2.1与《</w:t>
      </w:r>
      <w:r w:rsidRPr="00121C8E">
        <w:rPr>
          <w:b/>
          <w:bCs/>
          <w:kern w:val="0"/>
          <w:sz w:val="24"/>
        </w:rPr>
        <w:t>孟州市产业集聚区总体发展规划调整方案（2016-2030）</w:t>
      </w:r>
      <w:r w:rsidRPr="00121C8E">
        <w:rPr>
          <w:b/>
          <w:sz w:val="24"/>
        </w:rPr>
        <w:t>》规划相符性分析</w:t>
      </w:r>
    </w:p>
    <w:p w:rsidR="00121C8E" w:rsidRPr="00121C8E" w:rsidP="00121C8E">
      <w:pPr>
        <w:keepNext/>
        <w:spacing w:line="520" w:lineRule="exact"/>
        <w:ind w:firstLine="480" w:firstLineChars="200"/>
        <w:textAlignment w:val="center"/>
        <w:rPr>
          <w:kern w:val="0"/>
          <w:sz w:val="24"/>
          <w:lang w:bidi="ar"/>
        </w:rPr>
      </w:pPr>
      <w:r w:rsidRPr="00121C8E">
        <w:rPr>
          <w:kern w:val="0"/>
          <w:sz w:val="24"/>
        </w:rPr>
        <w:t>本项目为淀粉、淀粉糖制造业，根据《孟州市产业集聚区发展规划（2016-2030）》，项目选址位于孟州市产业集聚区东片区，综合配套服务区内，占地为其他建设用地（2016），项目未列入集聚区规划及规划环评所规定的负面清单及禁止和限制发展类项目</w:t>
      </w:r>
      <w:r w:rsidRPr="00121C8E">
        <w:rPr>
          <w:kern w:val="0"/>
          <w:sz w:val="24"/>
          <w:lang w:bidi="ar"/>
        </w:rPr>
        <w:t>，根据集聚区入驻证明（附件三），国土局、集聚区规划局均同意项目的选址。且</w:t>
      </w:r>
      <w:r w:rsidRPr="00121C8E">
        <w:rPr>
          <w:kern w:val="0"/>
          <w:sz w:val="24"/>
        </w:rPr>
        <w:t>根据企业提供的土地证（附件五），项目占地属于工业用地。</w:t>
      </w:r>
    </w:p>
    <w:p w:rsidR="00121C8E" w:rsidRPr="00121C8E" w:rsidP="00121C8E">
      <w:pPr>
        <w:adjustRightInd w:val="0"/>
        <w:snapToGrid w:val="0"/>
        <w:spacing w:line="520" w:lineRule="exact"/>
        <w:ind w:firstLine="480" w:firstLineChars="200"/>
        <w:rPr>
          <w:b/>
          <w:bCs/>
          <w:color w:val="0000FF"/>
          <w:sz w:val="24"/>
          <w:highlight w:val="yellow"/>
        </w:rPr>
      </w:pPr>
      <w:r w:rsidRPr="00121C8E">
        <w:rPr>
          <w:color w:val="000000"/>
          <w:sz w:val="24"/>
        </w:rPr>
        <w:t>目前</w:t>
      </w:r>
      <w:r w:rsidRPr="00121C8E">
        <w:rPr>
          <w:kern w:val="0"/>
          <w:sz w:val="24"/>
        </w:rPr>
        <w:t>《孟州市产业集聚区发展规划》（2021-2030）</w:t>
      </w:r>
      <w:r w:rsidRPr="00121C8E">
        <w:rPr>
          <w:color w:val="000000"/>
          <w:sz w:val="24"/>
        </w:rPr>
        <w:t>已经编制完成，集聚区规划环评正在开展。</w:t>
      </w:r>
      <w:r w:rsidRPr="00121C8E">
        <w:rPr>
          <w:b/>
          <w:bCs/>
          <w:color w:val="000000"/>
          <w:sz w:val="24"/>
          <w:u w:val="single"/>
        </w:rPr>
        <w:t>根据孟州市产业集聚区管委会出具的证明（见附件四），孟州市金玉米有限责任公司迁建项目所在区域为调整后的生物化工园区，调整后的生物化工园区入驻项目包含食品发酵类项目，占地为调整后的二类工业用地（调整后的规划图见附图八、附图九）。</w:t>
      </w:r>
      <w:r w:rsidRPr="00121C8E">
        <w:rPr>
          <w:color w:val="000000"/>
          <w:sz w:val="24"/>
        </w:rPr>
        <w:t>且项目</w:t>
      </w:r>
      <w:r w:rsidRPr="00121C8E">
        <w:rPr>
          <w:sz w:val="24"/>
        </w:rPr>
        <w:t>周边主要以食品添加剂生产企业为主，项目的产品之一核黄素发酵剂长期专供广济药业孟州有限公司作为原料使用，项目迁建至孟州市集聚区后距离广济药业仅1100m，均位于淮河路北侧，有利于集聚区企业的循环经济发展。且项目为“退城入园”项目，项目建成后通过优化环保措施，优化工艺，和现有工程相比，</w:t>
      </w:r>
      <w:r w:rsidRPr="00121C8E">
        <w:rPr>
          <w:bCs/>
          <w:sz w:val="24"/>
        </w:rPr>
        <w:t>颗粒物、二氧化硫、氮氧化物、汞及其化合物、非甲烷总烃削减量分别为18.8472t/a、51.2066t/a、3.792t/a、0.34*10</w:t>
      </w:r>
      <w:r w:rsidRPr="00121C8E">
        <w:rPr>
          <w:bCs/>
          <w:sz w:val="24"/>
          <w:vertAlign w:val="superscript"/>
        </w:rPr>
        <w:t>-5</w:t>
      </w:r>
      <w:r w:rsidRPr="00121C8E">
        <w:rPr>
          <w:bCs/>
          <w:sz w:val="24"/>
        </w:rPr>
        <w:t>t/a、2.168t/a。</w:t>
      </w:r>
    </w:p>
    <w:p w:rsidR="00121C8E" w:rsidRPr="00121C8E" w:rsidP="00121C8E">
      <w:pPr>
        <w:keepNext/>
        <w:spacing w:line="520" w:lineRule="exact"/>
        <w:ind w:firstLine="480" w:firstLineChars="200"/>
        <w:textAlignment w:val="center"/>
        <w:rPr>
          <w:kern w:val="0"/>
          <w:sz w:val="24"/>
        </w:rPr>
      </w:pPr>
      <w:r w:rsidRPr="00121C8E">
        <w:rPr>
          <w:kern w:val="0"/>
          <w:sz w:val="24"/>
        </w:rPr>
        <w:t>综上所述，本项目建设与园区产业布局具有相容性，同时项目符合“三线一单”相关要求；且项目已由孟州市集聚区管委会出具入驻证明，同意本项目入驻。</w:t>
      </w:r>
    </w:p>
    <w:p w:rsidR="00121C8E" w:rsidRPr="00121C8E" w:rsidP="00121C8E">
      <w:pPr>
        <w:widowControl/>
        <w:spacing w:line="480" w:lineRule="exact"/>
        <w:rPr>
          <w:b/>
          <w:kern w:val="0"/>
          <w:sz w:val="24"/>
        </w:rPr>
      </w:pPr>
      <w:r w:rsidRPr="00121C8E">
        <w:rPr>
          <w:b/>
          <w:kern w:val="0"/>
          <w:sz w:val="24"/>
        </w:rPr>
        <w:t>8.2.2.2其他相关规定及要求</w:t>
      </w:r>
    </w:p>
    <w:p w:rsidR="00121C8E" w:rsidRPr="00121C8E" w:rsidP="00121C8E">
      <w:pPr>
        <w:spacing w:line="480" w:lineRule="exact"/>
        <w:ind w:firstLine="480" w:firstLineChars="200"/>
        <w:rPr>
          <w:sz w:val="24"/>
        </w:rPr>
      </w:pPr>
      <w:r w:rsidRPr="00121C8E">
        <w:rPr>
          <w:sz w:val="24"/>
        </w:rPr>
        <w:t>据调查，项目距离最近的孟州市集中饮用水源地12km，均</w:t>
      </w:r>
      <w:r w:rsidRPr="00121C8E">
        <w:rPr>
          <w:kern w:val="0"/>
          <w:sz w:val="24"/>
        </w:rPr>
        <w:t>不在其水源保护区范围内。</w:t>
      </w:r>
      <w:r w:rsidRPr="00121C8E">
        <w:rPr>
          <w:bCs/>
          <w:sz w:val="24"/>
        </w:rPr>
        <w:t>项目厂区西南角有一条西南-东北走向的35kv的嘉合线和西南-东北走向的10kv的丽水线</w:t>
      </w:r>
      <w:r w:rsidRPr="00121C8E">
        <w:rPr>
          <w:snapToGrid w:val="0"/>
          <w:kern w:val="0"/>
          <w:sz w:val="24"/>
        </w:rPr>
        <w:t>，企业生产车间距离高压线12m，高压线保护区范围内以道路和绿化（低矮灌木）为主，项目平面布置</w:t>
      </w:r>
      <w:r w:rsidRPr="00121C8E">
        <w:rPr>
          <w:bCs/>
          <w:sz w:val="24"/>
        </w:rPr>
        <w:t>能够满足</w:t>
      </w:r>
      <w:r w:rsidRPr="00121C8E">
        <w:rPr>
          <w:snapToGrid w:val="0"/>
          <w:kern w:val="0"/>
          <w:sz w:val="24"/>
        </w:rPr>
        <w:t>《电力设施保护条例》</w:t>
      </w:r>
      <w:r w:rsidRPr="00121C8E">
        <w:rPr>
          <w:bCs/>
          <w:sz w:val="24"/>
        </w:rPr>
        <w:t>的要求。</w:t>
      </w:r>
    </w:p>
    <w:p w:rsidR="00121C8E" w:rsidRPr="00121C8E" w:rsidP="00121C8E">
      <w:pPr>
        <w:adjustRightInd w:val="0"/>
        <w:snapToGrid w:val="0"/>
        <w:spacing w:line="480" w:lineRule="exact"/>
        <w:ind w:firstLine="480" w:firstLineChars="200"/>
        <w:rPr>
          <w:sz w:val="24"/>
        </w:rPr>
      </w:pPr>
      <w:r w:rsidRPr="00121C8E">
        <w:rPr>
          <w:sz w:val="24"/>
        </w:rPr>
        <w:t>项目环境空气各污染因子的最大落地浓度均不在水源地处，因此项目选址符合饮用水源地保护规划。</w:t>
      </w:r>
    </w:p>
    <w:p w:rsidR="00121C8E" w:rsidRPr="00121C8E" w:rsidP="00121C8E">
      <w:pPr>
        <w:spacing w:line="480" w:lineRule="exact"/>
        <w:rPr>
          <w:b/>
          <w:bCs/>
          <w:sz w:val="24"/>
        </w:rPr>
      </w:pPr>
      <w:r w:rsidRPr="00121C8E">
        <w:rPr>
          <w:b/>
          <w:sz w:val="24"/>
        </w:rPr>
        <w:t>8.2.2.3</w:t>
      </w:r>
      <w:r w:rsidRPr="00121C8E">
        <w:rPr>
          <w:b/>
          <w:bCs/>
          <w:sz w:val="24"/>
        </w:rPr>
        <w:t>环境质量现状与影响</w:t>
      </w:r>
    </w:p>
    <w:p w:rsidR="00121C8E" w:rsidRPr="00121C8E" w:rsidP="00121C8E">
      <w:pPr>
        <w:spacing w:line="480" w:lineRule="exact"/>
        <w:rPr>
          <w:b/>
          <w:sz w:val="24"/>
        </w:rPr>
      </w:pPr>
      <w:r w:rsidRPr="00121C8E">
        <w:rPr>
          <w:b/>
          <w:sz w:val="24"/>
        </w:rPr>
        <w:t>（一）环境质量现状</w:t>
      </w:r>
    </w:p>
    <w:p w:rsidR="00121C8E" w:rsidRPr="00121C8E" w:rsidP="00121C8E">
      <w:pPr>
        <w:spacing w:line="520" w:lineRule="exact"/>
        <w:ind w:firstLine="480" w:firstLineChars="200"/>
        <w:rPr>
          <w:sz w:val="24"/>
        </w:rPr>
      </w:pPr>
      <w:r w:rsidRPr="00121C8E">
        <w:rPr>
          <w:sz w:val="24"/>
        </w:rPr>
        <w:t>区域环境空气属于不达标区。本次评价对氯化氢、氨、硫酸雾、汞及其化合物、硫化氢和非甲烷总烃进行了补充监测。补充监测期间，非甲烷总烃和氨小时均值均能满足《环境影响评价技术导则 大气环境》（HJ2.2-2018）附录D其他污染物空气质量浓度参考限制的相关要求；氯化氢、硫酸雾、硫化氢、汞及其化合物均未检出。</w:t>
      </w:r>
    </w:p>
    <w:p w:rsidR="00121C8E" w:rsidRPr="00121C8E" w:rsidP="00121C8E">
      <w:pPr>
        <w:spacing w:line="520" w:lineRule="exact"/>
        <w:ind w:firstLine="480" w:firstLineChars="200"/>
        <w:rPr>
          <w:color w:val="000000"/>
          <w:sz w:val="24"/>
        </w:rPr>
      </w:pPr>
      <w:r w:rsidRPr="00121C8E">
        <w:rPr>
          <w:bCs/>
          <w:color w:val="000000"/>
          <w:sz w:val="24"/>
        </w:rPr>
        <w:t>焦作市区域环境空气质量超标主要原因如下：区域产业结构和布局的不合理以及扩散条件差带来的环境问题突出；大气面源污染问题突出；挥发性有机物污染较重；环境基础设施建设</w:t>
      </w:r>
      <w:r w:rsidRPr="00121C8E">
        <w:rPr>
          <w:color w:val="000000"/>
          <w:sz w:val="24"/>
        </w:rPr>
        <w:t>总体滞后，集中供热、供气覆盖率偏低，部分村庄能源仍以燃烧散煤为主。</w:t>
      </w:r>
    </w:p>
    <w:p w:rsidR="00121C8E" w:rsidRPr="00121C8E" w:rsidP="00121C8E">
      <w:pPr>
        <w:spacing w:line="500" w:lineRule="exact"/>
        <w:ind w:firstLine="480" w:firstLineChars="200"/>
        <w:rPr>
          <w:sz w:val="24"/>
        </w:rPr>
      </w:pPr>
      <w:r w:rsidRPr="00121C8E">
        <w:rPr>
          <w:color w:val="000000"/>
          <w:kern w:val="0"/>
          <w:sz w:val="24"/>
          <w:szCs w:val="20"/>
        </w:rPr>
        <w:t>根据《焦作市污染防治攻坚战三年行动计划》（2018—2020年），焦作市拟重点做好产业结构优化、能源结构优化、运输结构优化、扬尘污染防治、重污染天气应急、环境监控及管理等六大攻坚战役，持续改善环境空气质量。</w:t>
      </w:r>
      <w:r w:rsidRPr="00121C8E">
        <w:rPr>
          <w:sz w:val="24"/>
        </w:rPr>
        <w:t>2020年度目标：全市PM</w:t>
      </w:r>
      <w:r w:rsidRPr="00121C8E">
        <w:rPr>
          <w:sz w:val="24"/>
          <w:vertAlign w:val="subscript"/>
        </w:rPr>
        <w:t>2.5</w:t>
      </w:r>
      <w:r w:rsidRPr="00121C8E">
        <w:rPr>
          <w:sz w:val="24"/>
        </w:rPr>
        <w:t>（细颗粒物）年均浓度达到60微克/立方米以下，PM</w:t>
      </w:r>
      <w:r w:rsidRPr="00121C8E">
        <w:rPr>
          <w:sz w:val="24"/>
          <w:vertAlign w:val="subscript"/>
        </w:rPr>
        <w:t>10</w:t>
      </w:r>
      <w:r w:rsidRPr="00121C8E">
        <w:rPr>
          <w:sz w:val="24"/>
        </w:rPr>
        <w:t>（可吸入颗粒物）年均浓度达到103微克/立方米以下，全年优良天数达到223天以上。其中马村区PM</w:t>
      </w:r>
      <w:r w:rsidRPr="00121C8E">
        <w:rPr>
          <w:sz w:val="24"/>
          <w:vertAlign w:val="subscript"/>
        </w:rPr>
        <w:t>2.5</w:t>
      </w:r>
      <w:r w:rsidRPr="00121C8E">
        <w:rPr>
          <w:sz w:val="24"/>
        </w:rPr>
        <w:t>（细颗粒物）年均浓度达到58微克/立方米以下，PM</w:t>
      </w:r>
      <w:r w:rsidRPr="00121C8E">
        <w:rPr>
          <w:sz w:val="24"/>
          <w:vertAlign w:val="subscript"/>
        </w:rPr>
        <w:t>10</w:t>
      </w:r>
      <w:r w:rsidRPr="00121C8E">
        <w:rPr>
          <w:sz w:val="24"/>
        </w:rPr>
        <w:t>（可吸入颗粒物）年均浓度达到99微克/立方米以下，全年优良天数达到232天以上。</w:t>
      </w:r>
    </w:p>
    <w:p w:rsidR="00121C8E" w:rsidRPr="00121C8E" w:rsidP="00121C8E">
      <w:pPr>
        <w:adjustRightInd w:val="0"/>
        <w:snapToGrid w:val="0"/>
        <w:spacing w:line="520" w:lineRule="exact"/>
        <w:ind w:firstLine="480"/>
        <w:rPr>
          <w:sz w:val="24"/>
        </w:rPr>
      </w:pPr>
      <w:r w:rsidRPr="00121C8E">
        <w:rPr>
          <w:sz w:val="24"/>
        </w:rPr>
        <w:t>石井桥断面</w:t>
      </w:r>
      <w:r w:rsidRPr="00121C8E">
        <w:rPr>
          <w:bCs/>
          <w:sz w:val="24"/>
        </w:rPr>
        <w:t>、</w:t>
      </w:r>
      <w:r w:rsidRPr="00121C8E">
        <w:rPr>
          <w:sz w:val="24"/>
        </w:rPr>
        <w:t>滩区捞河孟州市第二污水处理厂排污口上游500m、滩区捞河孟州市第二污水处理厂排污口下游1000m中pH、COD、BOD</w:t>
      </w:r>
      <w:r w:rsidRPr="00121C8E">
        <w:rPr>
          <w:sz w:val="24"/>
          <w:vertAlign w:val="subscript"/>
        </w:rPr>
        <w:t>5</w:t>
      </w:r>
      <w:r w:rsidRPr="00121C8E">
        <w:rPr>
          <w:sz w:val="24"/>
        </w:rPr>
        <w:t>、氨氮、石油类均未超出《地表水环境质量标准》（GB3838-2002）IV类标准要求，区域环境地表水质量良好。</w:t>
      </w:r>
    </w:p>
    <w:p w:rsidR="00121C8E" w:rsidRPr="00121C8E" w:rsidP="00121C8E">
      <w:pPr>
        <w:spacing w:line="500" w:lineRule="exact"/>
        <w:ind w:firstLine="480" w:firstLineChars="200"/>
        <w:jc w:val="left"/>
        <w:rPr>
          <w:sz w:val="24"/>
        </w:rPr>
      </w:pPr>
      <w:r w:rsidRPr="00121C8E">
        <w:rPr>
          <w:sz w:val="24"/>
        </w:rPr>
        <w:t>地下水各监测点相关因子均可满足《地下水质量标准》（GB/T 14848-2017）中的</w:t>
      </w:r>
      <w:r w:rsidRPr="00121C8E">
        <w:rPr>
          <w:rFonts w:ascii="宋体" w:hAnsi="宋体" w:cs="宋体" w:hint="eastAsia"/>
          <w:sz w:val="24"/>
        </w:rPr>
        <w:t>Ⅲ</w:t>
      </w:r>
      <w:r w:rsidRPr="00121C8E">
        <w:rPr>
          <w:sz w:val="24"/>
        </w:rPr>
        <w:t>类水质标准，区域地下水质量良好。</w:t>
      </w:r>
    </w:p>
    <w:p w:rsidR="00121C8E" w:rsidRPr="00121C8E" w:rsidP="00121C8E">
      <w:pPr>
        <w:spacing w:line="480" w:lineRule="exact"/>
        <w:ind w:firstLine="480" w:firstLineChars="200"/>
      </w:pPr>
      <w:r w:rsidRPr="00121C8E">
        <w:rPr>
          <w:sz w:val="24"/>
        </w:rPr>
        <w:t>厂区内1#、厂区内2#、厂区内3#土壤监测点土壤各污染因子中均满足《土壤环境质量  建设用地土壤污染风险管控标准（试行）》（GB36600-2018）第二类用地筛选值的相关标准要求，项目厂地内土壤环境质量良好。</w:t>
      </w:r>
    </w:p>
    <w:p w:rsidR="00121C8E" w:rsidRPr="00121C8E" w:rsidP="00121C8E">
      <w:pPr>
        <w:spacing w:line="480" w:lineRule="exact"/>
        <w:ind w:firstLine="480" w:firstLineChars="200"/>
        <w:rPr>
          <w:sz w:val="24"/>
        </w:rPr>
      </w:pPr>
      <w:r w:rsidRPr="00121C8E">
        <w:rPr>
          <w:bCs/>
          <w:sz w:val="24"/>
        </w:rPr>
        <w:t>东、南、西、北4个厂界监测点昼、夜间等效声级值均满足《声环境质量标准》（GB3096-2008）中3类标准要求。区域声环境质量良好。</w:t>
      </w:r>
    </w:p>
    <w:p w:rsidR="00121C8E" w:rsidRPr="00121C8E" w:rsidP="00121C8E">
      <w:pPr>
        <w:spacing w:line="480" w:lineRule="exact"/>
        <w:rPr>
          <w:b/>
          <w:sz w:val="24"/>
        </w:rPr>
      </w:pPr>
      <w:r w:rsidRPr="00121C8E">
        <w:rPr>
          <w:b/>
          <w:sz w:val="24"/>
        </w:rPr>
        <w:t>（二）环境影响分析</w:t>
      </w:r>
    </w:p>
    <w:p w:rsidR="00121C8E" w:rsidRPr="00121C8E" w:rsidP="00121C8E">
      <w:pPr>
        <w:adjustRightInd w:val="0"/>
        <w:snapToGrid w:val="0"/>
        <w:spacing w:line="480" w:lineRule="exact"/>
        <w:ind w:firstLine="480" w:firstLineChars="200"/>
        <w:rPr>
          <w:sz w:val="24"/>
        </w:rPr>
      </w:pPr>
      <w:r w:rsidRPr="00121C8E">
        <w:rPr>
          <w:sz w:val="24"/>
        </w:rPr>
        <w:t>（1）经预测，正常排放条件下，本工程各敏感点及网格点颗粒物、SO</w:t>
      </w:r>
      <w:r w:rsidRPr="00121C8E">
        <w:rPr>
          <w:sz w:val="24"/>
          <w:vertAlign w:val="subscript"/>
        </w:rPr>
        <w:t>2</w:t>
      </w:r>
      <w:r w:rsidRPr="00121C8E">
        <w:rPr>
          <w:sz w:val="24"/>
        </w:rPr>
        <w:t>、NO</w:t>
      </w:r>
      <w:r w:rsidRPr="00121C8E">
        <w:rPr>
          <w:sz w:val="24"/>
          <w:vertAlign w:val="subscript"/>
        </w:rPr>
        <w:t>2</w:t>
      </w:r>
      <w:r w:rsidRPr="00121C8E">
        <w:rPr>
          <w:sz w:val="24"/>
        </w:rPr>
        <w:t>的短期浓度最大值和长期浓度最大值均达标；各敏感点及网格点氯化氢、非甲烷总烃、硫酸雾、H</w:t>
      </w:r>
      <w:r w:rsidRPr="00121C8E">
        <w:rPr>
          <w:sz w:val="24"/>
          <w:vertAlign w:val="subscript"/>
        </w:rPr>
        <w:t>2</w:t>
      </w:r>
      <w:r w:rsidRPr="00121C8E">
        <w:rPr>
          <w:sz w:val="24"/>
        </w:rPr>
        <w:t>S、NH</w:t>
      </w:r>
      <w:r w:rsidRPr="00121C8E">
        <w:rPr>
          <w:sz w:val="24"/>
          <w:vertAlign w:val="subscript"/>
        </w:rPr>
        <w:t>3</w:t>
      </w:r>
      <w:r w:rsidRPr="00121C8E">
        <w:rPr>
          <w:sz w:val="24"/>
        </w:rPr>
        <w:t>、汞及其化合物的短期浓度最大值均达标。占标率均较小。正常排放下预测污染物短期浓度贡献值的最大浓度占标率均≤100%，年均浓度贡献值的最大浓度占标率均≤30%。现状浓度超标的污染物PM</w:t>
      </w:r>
      <w:r w:rsidRPr="00121C8E">
        <w:rPr>
          <w:sz w:val="24"/>
          <w:vertAlign w:val="subscript"/>
        </w:rPr>
        <w:t>10</w:t>
      </w:r>
      <w:r w:rsidRPr="00121C8E">
        <w:rPr>
          <w:sz w:val="24"/>
        </w:rPr>
        <w:t>叠加目标值能够达标；达标因子叠加现状浓度后，本工程各敏感点及网格点SO</w:t>
      </w:r>
      <w:r w:rsidRPr="00121C8E">
        <w:rPr>
          <w:sz w:val="24"/>
          <w:vertAlign w:val="subscript"/>
        </w:rPr>
        <w:t>2</w:t>
      </w:r>
      <w:r w:rsidRPr="00121C8E">
        <w:rPr>
          <w:sz w:val="24"/>
        </w:rPr>
        <w:t>、NO</w:t>
      </w:r>
      <w:r w:rsidRPr="00121C8E">
        <w:rPr>
          <w:sz w:val="24"/>
          <w:vertAlign w:val="subscript"/>
        </w:rPr>
        <w:t>2</w:t>
      </w:r>
      <w:r w:rsidRPr="00121C8E">
        <w:rPr>
          <w:sz w:val="24"/>
        </w:rPr>
        <w:t>的短期浓度最大值和长期浓度最大值均达标；各敏感点及网格点氯化氢、非甲烷总烃、硫酸雾、H</w:t>
      </w:r>
      <w:r w:rsidRPr="00121C8E">
        <w:rPr>
          <w:sz w:val="24"/>
          <w:vertAlign w:val="subscript"/>
        </w:rPr>
        <w:t>2</w:t>
      </w:r>
      <w:r w:rsidRPr="00121C8E">
        <w:rPr>
          <w:sz w:val="24"/>
        </w:rPr>
        <w:t>S、NH</w:t>
      </w:r>
      <w:r w:rsidRPr="00121C8E">
        <w:rPr>
          <w:sz w:val="24"/>
          <w:vertAlign w:val="subscript"/>
        </w:rPr>
        <w:t>3</w:t>
      </w:r>
      <w:r w:rsidRPr="00121C8E">
        <w:rPr>
          <w:sz w:val="24"/>
        </w:rPr>
        <w:t>、汞及其化合物的短期浓度最大值均达标。无组织排放厂界</w:t>
      </w:r>
      <w:r w:rsidRPr="00121C8E">
        <w:rPr>
          <w:bCs/>
          <w:color w:val="000000"/>
          <w:sz w:val="24"/>
        </w:rPr>
        <w:t>颗粒物、</w:t>
      </w:r>
      <w:r w:rsidRPr="00121C8E">
        <w:rPr>
          <w:color w:val="000000"/>
          <w:sz w:val="24"/>
        </w:rPr>
        <w:t>SO</w:t>
      </w:r>
      <w:r w:rsidRPr="00121C8E">
        <w:rPr>
          <w:color w:val="000000"/>
          <w:sz w:val="24"/>
          <w:vertAlign w:val="subscript"/>
        </w:rPr>
        <w:t>2</w:t>
      </w:r>
      <w:r w:rsidRPr="00121C8E">
        <w:rPr>
          <w:color w:val="000000"/>
          <w:sz w:val="24"/>
        </w:rPr>
        <w:t>、HCl、非甲烷总烃、硫酸雾、H</w:t>
      </w:r>
      <w:r w:rsidRPr="00121C8E">
        <w:rPr>
          <w:color w:val="000000"/>
          <w:sz w:val="24"/>
          <w:vertAlign w:val="subscript"/>
        </w:rPr>
        <w:t>2</w:t>
      </w:r>
      <w:r w:rsidRPr="00121C8E">
        <w:rPr>
          <w:color w:val="000000"/>
          <w:sz w:val="24"/>
        </w:rPr>
        <w:t>S、NH</w:t>
      </w:r>
      <w:r w:rsidRPr="00121C8E">
        <w:rPr>
          <w:color w:val="000000"/>
          <w:sz w:val="24"/>
          <w:vertAlign w:val="subscript"/>
        </w:rPr>
        <w:t>3</w:t>
      </w:r>
      <w:r w:rsidRPr="00121C8E">
        <w:rPr>
          <w:sz w:val="24"/>
        </w:rPr>
        <w:t>的浓度均低于厂界浓度限值。在项目设定的卫生防护距离内不存在环境敏感点。</w:t>
      </w:r>
    </w:p>
    <w:p w:rsidR="00121C8E" w:rsidRPr="00121C8E" w:rsidP="00121C8E">
      <w:pPr>
        <w:adjustRightInd w:val="0"/>
        <w:snapToGrid w:val="0"/>
        <w:spacing w:line="480" w:lineRule="exact"/>
        <w:ind w:firstLine="480" w:firstLineChars="200"/>
        <w:rPr>
          <w:sz w:val="24"/>
        </w:rPr>
      </w:pPr>
      <w:r w:rsidRPr="00121C8E">
        <w:rPr>
          <w:sz w:val="24"/>
        </w:rPr>
        <w:t>（2）工程废水经厂区污水处理设施处理达标后，由总排口外排，经园区污水管网排入孟州市第二污水处理厂，处理后排入滩区涝河。污水处理厂出水水质可达一级A标准。</w:t>
      </w:r>
    </w:p>
    <w:p w:rsidR="00121C8E" w:rsidRPr="00121C8E" w:rsidP="00121C8E">
      <w:pPr>
        <w:spacing w:line="480" w:lineRule="exact"/>
        <w:ind w:firstLine="480" w:firstLineChars="200"/>
        <w:outlineLvl w:val="0"/>
        <w:rPr>
          <w:sz w:val="24"/>
        </w:rPr>
      </w:pPr>
      <w:r w:rsidRPr="00121C8E">
        <w:rPr>
          <w:sz w:val="24"/>
        </w:rPr>
        <w:t xml:space="preserve">（3）工程完成后，由于厂区内高噪声设备均采取了有效的降噪措施，故工程噪声对厂界及周围环境敏感点的贡献影响不大，各厂界昼、夜间贡献值均达标，工程建成后其噪声对周围声环境的影响不大，可以接受。 </w:t>
      </w:r>
    </w:p>
    <w:p w:rsidR="00121C8E" w:rsidRPr="00121C8E" w:rsidP="00121C8E">
      <w:pPr>
        <w:autoSpaceDE w:val="0"/>
        <w:autoSpaceDN w:val="0"/>
        <w:adjustRightInd w:val="0"/>
        <w:spacing w:line="480" w:lineRule="exact"/>
        <w:ind w:firstLine="482"/>
        <w:rPr>
          <w:sz w:val="24"/>
        </w:rPr>
      </w:pPr>
      <w:r w:rsidRPr="00121C8E">
        <w:rPr>
          <w:sz w:val="24"/>
        </w:rPr>
        <w:t>（4）项目污染物能得到妥善处理，在落实好防渗、防污措施后，对地下水水质和土壤环境影响较小。</w:t>
      </w:r>
    </w:p>
    <w:p w:rsidR="00121C8E" w:rsidRPr="00121C8E" w:rsidP="00121C8E">
      <w:pPr>
        <w:autoSpaceDE w:val="0"/>
        <w:autoSpaceDN w:val="0"/>
        <w:adjustRightInd w:val="0"/>
        <w:spacing w:line="480" w:lineRule="exact"/>
        <w:ind w:firstLine="482"/>
        <w:rPr>
          <w:sz w:val="24"/>
        </w:rPr>
      </w:pPr>
      <w:r w:rsidRPr="00121C8E">
        <w:rPr>
          <w:sz w:val="24"/>
        </w:rPr>
        <w:t>（5）本项目涉及氨水、盐酸等危险物质，经分析，本项目环境风险评价工作等级为二级。结合项目风险识别，评价确定项目环境风险事故情形为：储罐区氨水储罐泄漏，泄露物料挥发对区域大气环境造成影响。</w:t>
      </w:r>
    </w:p>
    <w:p w:rsidR="00121C8E" w:rsidRPr="00121C8E" w:rsidP="00121C8E">
      <w:pPr>
        <w:autoSpaceDE w:val="0"/>
        <w:autoSpaceDN w:val="0"/>
        <w:adjustRightInd w:val="0"/>
        <w:spacing w:line="480" w:lineRule="exact"/>
        <w:ind w:firstLine="482"/>
        <w:rPr>
          <w:sz w:val="24"/>
        </w:rPr>
      </w:pPr>
      <w:r w:rsidRPr="00121C8E">
        <w:rPr>
          <w:sz w:val="24"/>
        </w:rPr>
        <w:t>氨水储罐泄露后，在最不利气象条件下，网格点和敏感点毒性终点浓度-1均为出现；毒性终点浓度-2最远影响范围为210m，仅管委会处于氨水毒性终点浓度-2影响范围内。根据计算，各关心点处的大气伤害概率和伤害的可能性为零，项目建设对周边敏感点影响较小，风险可控。</w:t>
      </w:r>
    </w:p>
    <w:p w:rsidR="00121C8E" w:rsidRPr="00121C8E" w:rsidP="00121C8E">
      <w:pPr>
        <w:autoSpaceDE w:val="0"/>
        <w:autoSpaceDN w:val="0"/>
        <w:adjustRightInd w:val="0"/>
        <w:spacing w:line="480" w:lineRule="exact"/>
        <w:ind w:firstLine="482"/>
        <w:rPr>
          <w:sz w:val="24"/>
        </w:rPr>
      </w:pPr>
      <w:r w:rsidRPr="00121C8E">
        <w:rPr>
          <w:sz w:val="24"/>
        </w:rPr>
        <w:t>项目应严格的生产管理和技术手段予以杜绝，制定防范事故发生的工作计划、消除事故隐患的措施等，从源头上控制风险事故的发生。</w:t>
      </w:r>
    </w:p>
    <w:p w:rsidR="00121C8E" w:rsidRPr="00121C8E" w:rsidP="00121C8E">
      <w:pPr>
        <w:autoSpaceDE w:val="0"/>
        <w:autoSpaceDN w:val="0"/>
        <w:adjustRightInd w:val="0"/>
        <w:spacing w:line="480" w:lineRule="exact"/>
        <w:ind w:firstLine="482"/>
        <w:rPr>
          <w:sz w:val="24"/>
        </w:rPr>
      </w:pPr>
      <w:r w:rsidRPr="00121C8E">
        <w:rPr>
          <w:sz w:val="24"/>
        </w:rPr>
        <w:t>另外，储罐区、浸泡区均设置有围堰和应急事故池等收集设施，发生泄漏后能够做到有效收集和合理处置，且厂区设置事故水池，不会溢流至地表水。同时，评价要求储罐区地面采取防渗措施，在采取防渗措施前提下，下渗对地下水产生不利影响较小。</w:t>
      </w:r>
    </w:p>
    <w:p w:rsidR="00121C8E" w:rsidRPr="00121C8E" w:rsidP="00121C8E">
      <w:pPr>
        <w:autoSpaceDE w:val="0"/>
        <w:autoSpaceDN w:val="0"/>
        <w:adjustRightInd w:val="0"/>
        <w:spacing w:line="480" w:lineRule="exact"/>
        <w:ind w:firstLine="482"/>
        <w:rPr>
          <w:sz w:val="24"/>
        </w:rPr>
      </w:pPr>
      <w:r w:rsidRPr="00121C8E">
        <w:rPr>
          <w:sz w:val="24"/>
        </w:rPr>
        <w:t>本次评价通过对项目的环境风险进行分析、预测和评估，提出风险防范及应急措施，建议企业结合本次项目特点重新制定突发环境事故应急预案及区域风险防范应急救援措施。建设单位在严格落实环境影响评价及安全评价中提出的各项风险防范措施及事故应急预案的基础上，本项目建设的环境风险可防控，风险事故对周围环境影响可以接受。</w:t>
      </w:r>
    </w:p>
    <w:p w:rsidR="00121C8E" w:rsidRPr="00121C8E" w:rsidP="00121C8E">
      <w:pPr>
        <w:autoSpaceDE w:val="0"/>
        <w:autoSpaceDN w:val="0"/>
        <w:adjustRightInd w:val="0"/>
        <w:spacing w:line="480" w:lineRule="exact"/>
        <w:ind w:firstLine="482"/>
        <w:rPr>
          <w:sz w:val="24"/>
        </w:rPr>
      </w:pPr>
      <w:r w:rsidRPr="00121C8E">
        <w:rPr>
          <w:sz w:val="24"/>
        </w:rPr>
        <w:t>（6）项目一般固废能够做到安全处理或综合利用；危险固废采用密闭容器收集后，经厂区危废仓库暂存后，交由有资质单位进行处理，均能够做到安全处置。</w:t>
      </w:r>
    </w:p>
    <w:p w:rsidR="00121C8E" w:rsidRPr="00121C8E" w:rsidP="00121C8E">
      <w:pPr>
        <w:spacing w:line="480" w:lineRule="exact"/>
        <w:ind w:firstLine="480" w:firstLineChars="200"/>
        <w:rPr>
          <w:sz w:val="24"/>
        </w:rPr>
      </w:pPr>
      <w:r w:rsidRPr="00121C8E">
        <w:rPr>
          <w:sz w:val="24"/>
        </w:rPr>
        <w:t>评价影响分析结果表明，工程建成投产后对区域环境影响不大，区域环境仍可保持现有功能水平。</w:t>
      </w:r>
    </w:p>
    <w:p w:rsidR="00121C8E" w:rsidRPr="00121C8E" w:rsidP="00121C8E">
      <w:pPr>
        <w:spacing w:line="480" w:lineRule="exact"/>
        <w:ind w:firstLine="480" w:firstLineChars="200"/>
        <w:rPr>
          <w:sz w:val="24"/>
        </w:rPr>
      </w:pPr>
    </w:p>
    <w:p w:rsidR="00121C8E" w:rsidRPr="00121C8E" w:rsidP="00121C8E">
      <w:pPr>
        <w:spacing w:line="500" w:lineRule="exact"/>
        <w:ind w:firstLine="588" w:firstLineChars="245"/>
        <w:rPr>
          <w:b/>
          <w:sz w:val="24"/>
        </w:rPr>
      </w:pPr>
      <w:r w:rsidRPr="00121C8E">
        <w:rPr>
          <w:b/>
          <w:bCs/>
          <w:sz w:val="24"/>
        </w:rPr>
        <w:t>综上所述，</w:t>
      </w:r>
      <w:r w:rsidRPr="00121C8E">
        <w:rPr>
          <w:b/>
          <w:sz w:val="24"/>
        </w:rPr>
        <w:t>项目属于迁建项目，在孟州市产业集聚区内建设，符合调整后的孟州市产业集聚区</w:t>
      </w:r>
      <w:r w:rsidRPr="00121C8E">
        <w:rPr>
          <w:b/>
          <w:bCs/>
          <w:sz w:val="24"/>
        </w:rPr>
        <w:t>总体</w:t>
      </w:r>
      <w:r w:rsidRPr="00121C8E">
        <w:rPr>
          <w:b/>
          <w:sz w:val="24"/>
        </w:rPr>
        <w:t>规划要求；项目厂址符合饮用水源地的相关保护要求；项目卫生防护距离内无环境敏感点；影响预测结果表明，工程完成后各污染物均能实现达标排放，对区域环境影响不大；区域基础设施较为齐全。从环保角度而言，评价认为项目厂址可行。</w:t>
      </w:r>
    </w:p>
    <w:p w:rsidR="00121C8E" w:rsidRPr="00121C8E" w:rsidP="00121C8E">
      <w:pPr>
        <w:ind w:firstLine="420" w:firstLineChars="200"/>
        <w:rPr>
          <w:szCs w:val="28"/>
        </w:rPr>
      </w:pPr>
    </w:p>
    <w:p w:rsidR="00121C8E" w:rsidRPr="00121C8E" w:rsidP="00121C8E">
      <w:pPr>
        <w:spacing w:after="120"/>
        <w:rPr>
          <w:b/>
          <w:bCs/>
          <w:color w:val="000000"/>
          <w:sz w:val="24"/>
        </w:rPr>
      </w:pPr>
    </w:p>
    <w:p w:rsidR="00121C8E">
      <w:pPr>
        <w:spacing w:line="580" w:lineRule="exact"/>
        <w:rPr>
          <w:color w:val="000000"/>
          <w:sz w:val="32"/>
          <w:szCs w:val="32"/>
        </w:rPr>
        <w:sectPr w:rsidSect="00121C8E">
          <w:headerReference w:type="default" r:id="rId189"/>
          <w:footerReference w:type="default" r:id="rId190"/>
          <w:pgSz w:w="11906" w:h="16838"/>
          <w:pgMar w:top="1701" w:right="1701" w:bottom="1701" w:left="1701" w:header="1134" w:footer="1134" w:gutter="170"/>
          <w:pgNumType w:start="1"/>
          <w:cols w:space="720"/>
          <w:docGrid w:linePitch="312"/>
        </w:sectPr>
      </w:pPr>
    </w:p>
    <w:p w:rsidR="00121C8E" w:rsidP="00121C8E">
      <w:pPr>
        <w:spacing w:line="480" w:lineRule="exact"/>
        <w:jc w:val="center"/>
        <w:rPr>
          <w:rFonts w:ascii="宋体" w:hAnsi="宋体"/>
          <w:b/>
          <w:sz w:val="44"/>
          <w:szCs w:val="44"/>
        </w:rPr>
      </w:pPr>
      <w:r>
        <w:rPr>
          <w:rFonts w:ascii="宋体" w:hAnsi="宋体"/>
          <w:b/>
          <w:sz w:val="44"/>
          <w:szCs w:val="44"/>
        </w:rPr>
        <w:t>第</w:t>
      </w:r>
      <w:r>
        <w:rPr>
          <w:rFonts w:ascii="宋体" w:hAnsi="宋体" w:hint="eastAsia"/>
          <w:b/>
          <w:sz w:val="44"/>
          <w:szCs w:val="44"/>
        </w:rPr>
        <w:t>九</w:t>
      </w:r>
      <w:r>
        <w:rPr>
          <w:rFonts w:ascii="宋体" w:hAnsi="宋体"/>
          <w:b/>
          <w:sz w:val="44"/>
          <w:szCs w:val="44"/>
        </w:rPr>
        <w:t xml:space="preserve">章  </w:t>
      </w:r>
      <w:r>
        <w:rPr>
          <w:rFonts w:hAnsi="宋体"/>
          <w:b/>
          <w:bCs/>
          <w:sz w:val="44"/>
          <w:szCs w:val="44"/>
        </w:rPr>
        <w:t>环境</w:t>
      </w:r>
      <w:r>
        <w:rPr>
          <w:rFonts w:hAnsi="宋体" w:hint="eastAsia"/>
          <w:b/>
          <w:bCs/>
          <w:sz w:val="44"/>
          <w:szCs w:val="44"/>
        </w:rPr>
        <w:t>影响</w:t>
      </w:r>
      <w:r>
        <w:rPr>
          <w:rFonts w:hAnsi="宋体"/>
          <w:b/>
          <w:bCs/>
          <w:sz w:val="44"/>
          <w:szCs w:val="44"/>
        </w:rPr>
        <w:t>经济损益分析</w:t>
      </w:r>
    </w:p>
    <w:p w:rsidR="00121C8E" w:rsidP="00121C8E">
      <w:pPr>
        <w:spacing w:line="480" w:lineRule="exact"/>
        <w:rPr>
          <w:rFonts w:eastAsia="黑体"/>
          <w:b/>
          <w:sz w:val="24"/>
        </w:rPr>
      </w:pPr>
    </w:p>
    <w:p w:rsidR="00121C8E" w:rsidP="00121C8E">
      <w:pPr>
        <w:adjustRightInd w:val="0"/>
        <w:snapToGrid w:val="0"/>
        <w:spacing w:line="480" w:lineRule="exact"/>
        <w:rPr>
          <w:rFonts w:hAnsi="宋体"/>
          <w:b/>
          <w:bCs/>
          <w:sz w:val="24"/>
        </w:rPr>
      </w:pPr>
      <w:r>
        <w:rPr>
          <w:rFonts w:hint="eastAsia"/>
          <w:b/>
          <w:bCs/>
          <w:sz w:val="24"/>
        </w:rPr>
        <w:t>9.</w:t>
      </w:r>
      <w:r>
        <w:rPr>
          <w:b/>
          <w:bCs/>
          <w:sz w:val="24"/>
        </w:rPr>
        <w:t>1</w:t>
      </w:r>
      <w:r>
        <w:rPr>
          <w:rFonts w:hAnsi="宋体"/>
          <w:b/>
          <w:bCs/>
          <w:sz w:val="24"/>
        </w:rPr>
        <w:t>环境经济损益分析的目的</w:t>
      </w:r>
    </w:p>
    <w:p w:rsidR="00121C8E" w:rsidP="00121C8E">
      <w:pPr>
        <w:adjustRightInd w:val="0"/>
        <w:snapToGrid w:val="0"/>
        <w:spacing w:line="480" w:lineRule="exact"/>
        <w:ind w:firstLine="570"/>
        <w:rPr>
          <w:rFonts w:hAnsi="宋体"/>
          <w:bCs/>
          <w:sz w:val="24"/>
        </w:rPr>
      </w:pPr>
      <w:r>
        <w:rPr>
          <w:rFonts w:hAnsi="宋体"/>
          <w:bCs/>
          <w:sz w:val="24"/>
        </w:rPr>
        <w:t>社会的生产过程，从环境的角度看，就是一个向自然索取资源和向环境排放废物的过程，生产能力的扩大也就意味着索取和排放增加的可能性增大，对环境产生影响的力度可能增强。因此一个建设项目除经济效益外，还应考察环境和社会效益。环境经济损益分析的目的，主要是为了考察建设项目投入的环境保护费用的实效性。采用环境经济评价方法，分析项目投入的环境保护费用产生的环境效益和投资的经济效果。</w:t>
      </w:r>
    </w:p>
    <w:p w:rsidR="00121C8E" w:rsidP="00121C8E">
      <w:pPr>
        <w:adjustRightInd w:val="0"/>
        <w:snapToGrid w:val="0"/>
        <w:spacing w:line="480" w:lineRule="exact"/>
        <w:rPr>
          <w:rFonts w:hAnsi="宋体"/>
          <w:b/>
          <w:bCs/>
          <w:sz w:val="24"/>
        </w:rPr>
      </w:pPr>
      <w:r>
        <w:rPr>
          <w:rFonts w:hAnsi="宋体" w:hint="eastAsia"/>
          <w:b/>
          <w:bCs/>
          <w:sz w:val="24"/>
        </w:rPr>
        <w:t xml:space="preserve">9.2 </w:t>
      </w:r>
      <w:r>
        <w:rPr>
          <w:rFonts w:hAnsi="宋体"/>
          <w:b/>
          <w:bCs/>
          <w:sz w:val="24"/>
        </w:rPr>
        <w:t>经济效益分析</w:t>
      </w:r>
    </w:p>
    <w:p w:rsidR="00121C8E" w:rsidP="00121C8E">
      <w:pPr>
        <w:adjustRightInd w:val="0"/>
        <w:snapToGrid w:val="0"/>
        <w:spacing w:line="480" w:lineRule="exact"/>
        <w:ind w:firstLine="570"/>
        <w:rPr>
          <w:rFonts w:hAnsi="宋体"/>
          <w:sz w:val="24"/>
        </w:rPr>
      </w:pPr>
      <w:r>
        <w:rPr>
          <w:rFonts w:hAnsi="宋体"/>
          <w:bCs/>
          <w:sz w:val="24"/>
        </w:rPr>
        <w:t>本项目总投资36</w:t>
      </w:r>
      <w:r>
        <w:rPr>
          <w:rFonts w:hAnsi="宋体" w:hint="eastAsia"/>
          <w:bCs/>
          <w:sz w:val="24"/>
        </w:rPr>
        <w:t>000</w:t>
      </w:r>
      <w:r>
        <w:rPr>
          <w:rFonts w:hAnsi="宋体"/>
          <w:bCs/>
          <w:sz w:val="24"/>
        </w:rPr>
        <w:t>万元人民币，项目</w:t>
      </w:r>
      <w:r>
        <w:rPr>
          <w:rFonts w:hAnsi="宋体" w:hint="eastAsia"/>
          <w:bCs/>
          <w:sz w:val="24"/>
        </w:rPr>
        <w:t>迁建</w:t>
      </w:r>
      <w:r>
        <w:rPr>
          <w:rFonts w:hAnsi="宋体"/>
          <w:bCs/>
          <w:sz w:val="24"/>
        </w:rPr>
        <w:t>营运后，将取得较好的经济效益，其主要经济指标见表9-</w:t>
      </w:r>
      <w:r>
        <w:rPr>
          <w:rFonts w:hAnsi="宋体" w:hint="eastAsia"/>
          <w:bCs/>
          <w:sz w:val="24"/>
        </w:rPr>
        <w:t>1</w:t>
      </w:r>
      <w:r>
        <w:rPr>
          <w:rFonts w:hAnsi="宋体"/>
          <w:bCs/>
          <w:sz w:val="24"/>
        </w:rPr>
        <w:t>。</w:t>
      </w:r>
    </w:p>
    <w:p w:rsidR="00121C8E" w:rsidP="00121C8E">
      <w:pPr>
        <w:spacing w:line="480" w:lineRule="exact"/>
        <w:jc w:val="center"/>
        <w:rPr>
          <w:b/>
          <w:bCs/>
          <w:sz w:val="24"/>
        </w:rPr>
      </w:pPr>
      <w:r>
        <w:rPr>
          <w:rFonts w:hAnsi="宋体"/>
          <w:b/>
          <w:bCs/>
          <w:sz w:val="24"/>
        </w:rPr>
        <w:t>表9-</w:t>
      </w:r>
      <w:r>
        <w:rPr>
          <w:rFonts w:hint="eastAsia"/>
          <w:b/>
          <w:bCs/>
          <w:sz w:val="24"/>
        </w:rPr>
        <w:t>1</w:t>
      </w:r>
      <w:r>
        <w:rPr>
          <w:b/>
          <w:bCs/>
          <w:sz w:val="24"/>
        </w:rPr>
        <w:t xml:space="preserve">     </w:t>
      </w:r>
      <w:r>
        <w:rPr>
          <w:rFonts w:hAnsi="宋体"/>
          <w:b/>
          <w:bCs/>
          <w:sz w:val="24"/>
        </w:rPr>
        <w:t>工程主要经济指标表</w:t>
      </w:r>
    </w:p>
    <w:tbl>
      <w:tblPr>
        <w:tblStyle w:val="TableNormal"/>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48"/>
        <w:gridCol w:w="1773"/>
        <w:gridCol w:w="1418"/>
        <w:gridCol w:w="1417"/>
        <w:gridCol w:w="2835"/>
      </w:tblGrid>
      <w:tr w:rsidTr="00121C8E">
        <w:tblPrEx>
          <w:tblW w:w="0" w:type="auto"/>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4"/>
          <w:jc w:val="center"/>
        </w:trPr>
        <w:tc>
          <w:tcPr>
            <w:tcW w:w="848" w:type="dxa"/>
            <w:vAlign w:val="center"/>
          </w:tcPr>
          <w:p w:rsidR="00121C8E" w:rsidP="00121C8E">
            <w:pPr>
              <w:jc w:val="center"/>
              <w:rPr>
                <w:bCs/>
                <w:color w:val="000000"/>
                <w:szCs w:val="21"/>
              </w:rPr>
            </w:pPr>
            <w:r>
              <w:rPr>
                <w:rFonts w:hAnsi="宋体"/>
                <w:bCs/>
                <w:color w:val="000000"/>
                <w:szCs w:val="21"/>
              </w:rPr>
              <w:t>序号</w:t>
            </w:r>
          </w:p>
        </w:tc>
        <w:tc>
          <w:tcPr>
            <w:tcW w:w="1773" w:type="dxa"/>
            <w:vAlign w:val="center"/>
          </w:tcPr>
          <w:p w:rsidR="00121C8E" w:rsidP="00121C8E">
            <w:pPr>
              <w:jc w:val="center"/>
              <w:rPr>
                <w:bCs/>
                <w:color w:val="000000"/>
                <w:szCs w:val="21"/>
              </w:rPr>
            </w:pPr>
            <w:r>
              <w:rPr>
                <w:rFonts w:hAnsi="宋体"/>
                <w:bCs/>
                <w:color w:val="000000"/>
                <w:szCs w:val="21"/>
              </w:rPr>
              <w:t>项目</w:t>
            </w:r>
          </w:p>
        </w:tc>
        <w:tc>
          <w:tcPr>
            <w:tcW w:w="1418" w:type="dxa"/>
            <w:vAlign w:val="center"/>
          </w:tcPr>
          <w:p w:rsidR="00121C8E" w:rsidP="00121C8E">
            <w:pPr>
              <w:jc w:val="center"/>
              <w:rPr>
                <w:bCs/>
                <w:color w:val="000000"/>
                <w:szCs w:val="21"/>
              </w:rPr>
            </w:pPr>
            <w:r>
              <w:rPr>
                <w:rFonts w:hAnsi="宋体"/>
                <w:bCs/>
                <w:color w:val="000000"/>
                <w:szCs w:val="21"/>
              </w:rPr>
              <w:t>单位</w:t>
            </w:r>
          </w:p>
        </w:tc>
        <w:tc>
          <w:tcPr>
            <w:tcW w:w="1417" w:type="dxa"/>
            <w:vAlign w:val="center"/>
          </w:tcPr>
          <w:p w:rsidR="00121C8E" w:rsidP="00121C8E">
            <w:pPr>
              <w:jc w:val="center"/>
              <w:rPr>
                <w:bCs/>
                <w:color w:val="000000"/>
                <w:szCs w:val="21"/>
              </w:rPr>
            </w:pPr>
            <w:r>
              <w:rPr>
                <w:rFonts w:hAnsi="宋体"/>
                <w:bCs/>
                <w:color w:val="000000"/>
                <w:szCs w:val="21"/>
              </w:rPr>
              <w:t>指标</w:t>
            </w:r>
          </w:p>
        </w:tc>
        <w:tc>
          <w:tcPr>
            <w:tcW w:w="2835" w:type="dxa"/>
            <w:vAlign w:val="center"/>
          </w:tcPr>
          <w:p w:rsidR="00121C8E" w:rsidP="00121C8E">
            <w:pPr>
              <w:jc w:val="center"/>
              <w:rPr>
                <w:bCs/>
                <w:color w:val="000000"/>
                <w:szCs w:val="21"/>
              </w:rPr>
            </w:pPr>
            <w:r>
              <w:rPr>
                <w:rFonts w:hAnsi="宋体"/>
                <w:bCs/>
                <w:color w:val="000000"/>
                <w:szCs w:val="21"/>
              </w:rPr>
              <w:t>备注</w:t>
            </w:r>
          </w:p>
        </w:tc>
      </w:tr>
      <w:tr w:rsidTr="00121C8E">
        <w:tblPrEx>
          <w:tblW w:w="0" w:type="auto"/>
          <w:jc w:val="center"/>
          <w:tblInd w:w="0" w:type="dxa"/>
          <w:tblLayout w:type="fixed"/>
          <w:tblLook w:val="0000"/>
        </w:tblPrEx>
        <w:trPr>
          <w:trHeight w:val="454"/>
          <w:jc w:val="center"/>
        </w:trPr>
        <w:tc>
          <w:tcPr>
            <w:tcW w:w="848" w:type="dxa"/>
            <w:vAlign w:val="center"/>
          </w:tcPr>
          <w:p w:rsidR="00121C8E" w:rsidP="00121C8E">
            <w:pPr>
              <w:jc w:val="center"/>
              <w:rPr>
                <w:bCs/>
                <w:color w:val="000000"/>
                <w:szCs w:val="21"/>
              </w:rPr>
            </w:pPr>
            <w:r>
              <w:rPr>
                <w:bCs/>
                <w:color w:val="000000"/>
                <w:szCs w:val="21"/>
              </w:rPr>
              <w:t>1</w:t>
            </w:r>
          </w:p>
        </w:tc>
        <w:tc>
          <w:tcPr>
            <w:tcW w:w="1773" w:type="dxa"/>
            <w:vAlign w:val="center"/>
          </w:tcPr>
          <w:p w:rsidR="00121C8E" w:rsidP="00121C8E">
            <w:pPr>
              <w:jc w:val="center"/>
              <w:rPr>
                <w:bCs/>
                <w:color w:val="000000"/>
                <w:szCs w:val="21"/>
              </w:rPr>
            </w:pPr>
            <w:r>
              <w:rPr>
                <w:rFonts w:hAnsi="宋体"/>
                <w:bCs/>
                <w:color w:val="000000"/>
                <w:szCs w:val="21"/>
              </w:rPr>
              <w:t>总投资</w:t>
            </w:r>
          </w:p>
        </w:tc>
        <w:tc>
          <w:tcPr>
            <w:tcW w:w="1418" w:type="dxa"/>
            <w:vAlign w:val="center"/>
          </w:tcPr>
          <w:p w:rsidR="00121C8E" w:rsidP="00121C8E">
            <w:pPr>
              <w:jc w:val="center"/>
              <w:rPr>
                <w:bCs/>
                <w:color w:val="000000"/>
                <w:szCs w:val="21"/>
              </w:rPr>
            </w:pPr>
            <w:r>
              <w:rPr>
                <w:rFonts w:hAnsi="宋体"/>
                <w:bCs/>
                <w:color w:val="000000"/>
                <w:szCs w:val="21"/>
              </w:rPr>
              <w:t>万元</w:t>
            </w:r>
          </w:p>
        </w:tc>
        <w:tc>
          <w:tcPr>
            <w:tcW w:w="1417" w:type="dxa"/>
            <w:vAlign w:val="center"/>
          </w:tcPr>
          <w:p w:rsidR="00121C8E" w:rsidP="00121C8E">
            <w:pPr>
              <w:widowControl/>
              <w:spacing w:before="100" w:beforeAutospacing="1"/>
              <w:jc w:val="center"/>
              <w:rPr>
                <w:color w:val="000000"/>
                <w:kern w:val="0"/>
                <w:szCs w:val="21"/>
              </w:rPr>
            </w:pPr>
            <w:r>
              <w:rPr>
                <w:color w:val="000000"/>
                <w:kern w:val="0"/>
                <w:szCs w:val="21"/>
              </w:rPr>
              <w:t>36</w:t>
            </w:r>
            <w:r>
              <w:rPr>
                <w:rFonts w:hint="eastAsia"/>
                <w:color w:val="000000"/>
                <w:kern w:val="0"/>
                <w:szCs w:val="21"/>
              </w:rPr>
              <w:t>000</w:t>
            </w:r>
          </w:p>
        </w:tc>
        <w:tc>
          <w:tcPr>
            <w:tcW w:w="2835" w:type="dxa"/>
            <w:vAlign w:val="center"/>
          </w:tcPr>
          <w:p w:rsidR="00121C8E" w:rsidP="00121C8E">
            <w:pPr>
              <w:jc w:val="center"/>
              <w:rPr>
                <w:bCs/>
                <w:color w:val="000000"/>
                <w:szCs w:val="21"/>
              </w:rPr>
            </w:pPr>
            <w:r>
              <w:rPr>
                <w:bCs/>
                <w:color w:val="000000"/>
                <w:szCs w:val="21"/>
              </w:rPr>
              <w:t>—</w:t>
            </w:r>
          </w:p>
        </w:tc>
      </w:tr>
      <w:tr w:rsidTr="00121C8E">
        <w:tblPrEx>
          <w:tblW w:w="0" w:type="auto"/>
          <w:jc w:val="center"/>
          <w:tblInd w:w="0" w:type="dxa"/>
          <w:tblLayout w:type="fixed"/>
          <w:tblLook w:val="0000"/>
        </w:tblPrEx>
        <w:trPr>
          <w:trHeight w:val="454"/>
          <w:jc w:val="center"/>
        </w:trPr>
        <w:tc>
          <w:tcPr>
            <w:tcW w:w="848" w:type="dxa"/>
            <w:vAlign w:val="center"/>
          </w:tcPr>
          <w:p w:rsidR="00121C8E" w:rsidP="00121C8E">
            <w:pPr>
              <w:jc w:val="center"/>
              <w:rPr>
                <w:bCs/>
                <w:color w:val="000000"/>
                <w:szCs w:val="21"/>
              </w:rPr>
            </w:pPr>
            <w:r>
              <w:rPr>
                <w:bCs/>
                <w:color w:val="000000"/>
                <w:szCs w:val="21"/>
              </w:rPr>
              <w:t>2</w:t>
            </w:r>
          </w:p>
        </w:tc>
        <w:tc>
          <w:tcPr>
            <w:tcW w:w="1773" w:type="dxa"/>
            <w:vAlign w:val="center"/>
          </w:tcPr>
          <w:p w:rsidR="00121C8E" w:rsidP="00121C8E">
            <w:pPr>
              <w:jc w:val="center"/>
              <w:rPr>
                <w:bCs/>
                <w:color w:val="000000"/>
                <w:szCs w:val="21"/>
              </w:rPr>
            </w:pPr>
            <w:r>
              <w:rPr>
                <w:rFonts w:hAnsi="宋体"/>
                <w:bCs/>
                <w:color w:val="000000"/>
                <w:szCs w:val="21"/>
              </w:rPr>
              <w:t>年销售收入</w:t>
            </w:r>
          </w:p>
        </w:tc>
        <w:tc>
          <w:tcPr>
            <w:tcW w:w="1418" w:type="dxa"/>
            <w:vAlign w:val="center"/>
          </w:tcPr>
          <w:p w:rsidR="00121C8E" w:rsidP="00121C8E">
            <w:pPr>
              <w:jc w:val="center"/>
              <w:rPr>
                <w:bCs/>
                <w:color w:val="000000"/>
                <w:szCs w:val="21"/>
              </w:rPr>
            </w:pPr>
            <w:r>
              <w:rPr>
                <w:rFonts w:hAnsi="宋体"/>
                <w:bCs/>
                <w:color w:val="000000"/>
                <w:szCs w:val="21"/>
              </w:rPr>
              <w:t>万元</w:t>
            </w:r>
          </w:p>
        </w:tc>
        <w:tc>
          <w:tcPr>
            <w:tcW w:w="1417" w:type="dxa"/>
            <w:vAlign w:val="center"/>
          </w:tcPr>
          <w:p w:rsidR="00121C8E" w:rsidP="00121C8E">
            <w:pPr>
              <w:jc w:val="center"/>
              <w:rPr>
                <w:rFonts w:hint="eastAsia"/>
                <w:bCs/>
                <w:color w:val="000000"/>
                <w:szCs w:val="21"/>
              </w:rPr>
            </w:pPr>
            <w:r>
              <w:rPr>
                <w:bCs/>
                <w:color w:val="000000"/>
                <w:szCs w:val="21"/>
              </w:rPr>
              <w:t>148000</w:t>
            </w:r>
          </w:p>
        </w:tc>
        <w:tc>
          <w:tcPr>
            <w:tcW w:w="2835" w:type="dxa"/>
            <w:vAlign w:val="center"/>
          </w:tcPr>
          <w:p w:rsidR="00121C8E" w:rsidP="00121C8E">
            <w:pPr>
              <w:jc w:val="center"/>
              <w:rPr>
                <w:rFonts w:hAnsi="宋体"/>
                <w:bCs/>
                <w:color w:val="000000"/>
                <w:szCs w:val="21"/>
              </w:rPr>
            </w:pPr>
            <w:r>
              <w:rPr>
                <w:rFonts w:hAnsi="宋体"/>
                <w:bCs/>
                <w:color w:val="000000"/>
                <w:szCs w:val="21"/>
              </w:rPr>
              <w:t>正常年</w:t>
            </w:r>
          </w:p>
        </w:tc>
      </w:tr>
      <w:tr w:rsidTr="00121C8E">
        <w:tblPrEx>
          <w:tblW w:w="0" w:type="auto"/>
          <w:jc w:val="center"/>
          <w:tblInd w:w="0" w:type="dxa"/>
          <w:tblLayout w:type="fixed"/>
          <w:tblLook w:val="0000"/>
        </w:tblPrEx>
        <w:trPr>
          <w:trHeight w:val="454"/>
          <w:jc w:val="center"/>
        </w:trPr>
        <w:tc>
          <w:tcPr>
            <w:tcW w:w="848" w:type="dxa"/>
            <w:vAlign w:val="center"/>
          </w:tcPr>
          <w:p w:rsidR="00121C8E" w:rsidP="00121C8E">
            <w:pPr>
              <w:jc w:val="center"/>
              <w:rPr>
                <w:bCs/>
                <w:color w:val="000000"/>
                <w:szCs w:val="21"/>
              </w:rPr>
            </w:pPr>
            <w:r>
              <w:rPr>
                <w:bCs/>
                <w:color w:val="000000"/>
                <w:szCs w:val="21"/>
              </w:rPr>
              <w:t>3</w:t>
            </w:r>
          </w:p>
        </w:tc>
        <w:tc>
          <w:tcPr>
            <w:tcW w:w="1773" w:type="dxa"/>
            <w:vAlign w:val="center"/>
          </w:tcPr>
          <w:p w:rsidR="00121C8E" w:rsidP="00121C8E">
            <w:pPr>
              <w:jc w:val="center"/>
              <w:rPr>
                <w:bCs/>
                <w:color w:val="000000"/>
                <w:szCs w:val="21"/>
              </w:rPr>
            </w:pPr>
            <w:r>
              <w:rPr>
                <w:rFonts w:hAnsi="宋体"/>
                <w:bCs/>
                <w:color w:val="000000"/>
                <w:szCs w:val="21"/>
              </w:rPr>
              <w:t>生产成本</w:t>
            </w:r>
          </w:p>
        </w:tc>
        <w:tc>
          <w:tcPr>
            <w:tcW w:w="1418" w:type="dxa"/>
            <w:vAlign w:val="center"/>
          </w:tcPr>
          <w:p w:rsidR="00121C8E" w:rsidP="00121C8E">
            <w:pPr>
              <w:jc w:val="center"/>
              <w:rPr>
                <w:bCs/>
                <w:color w:val="000000"/>
                <w:szCs w:val="21"/>
              </w:rPr>
            </w:pPr>
            <w:r>
              <w:rPr>
                <w:rFonts w:hAnsi="宋体"/>
                <w:bCs/>
                <w:color w:val="000000"/>
                <w:szCs w:val="21"/>
              </w:rPr>
              <w:t>万元</w:t>
            </w:r>
          </w:p>
        </w:tc>
        <w:tc>
          <w:tcPr>
            <w:tcW w:w="1417" w:type="dxa"/>
            <w:vAlign w:val="center"/>
          </w:tcPr>
          <w:p w:rsidR="00121C8E" w:rsidP="00121C8E">
            <w:pPr>
              <w:jc w:val="center"/>
              <w:rPr>
                <w:rFonts w:hint="eastAsia"/>
                <w:bCs/>
                <w:color w:val="000000"/>
                <w:szCs w:val="21"/>
              </w:rPr>
            </w:pPr>
            <w:r>
              <w:rPr>
                <w:rFonts w:hint="eastAsia"/>
                <w:bCs/>
                <w:color w:val="000000"/>
                <w:szCs w:val="21"/>
              </w:rPr>
              <w:t>76</w:t>
            </w:r>
            <w:r>
              <w:rPr>
                <w:bCs/>
                <w:color w:val="000000"/>
                <w:szCs w:val="21"/>
              </w:rPr>
              <w:t>000</w:t>
            </w:r>
          </w:p>
        </w:tc>
        <w:tc>
          <w:tcPr>
            <w:tcW w:w="2835" w:type="dxa"/>
            <w:vAlign w:val="center"/>
          </w:tcPr>
          <w:p w:rsidR="00121C8E" w:rsidP="00121C8E">
            <w:pPr>
              <w:jc w:val="center"/>
              <w:rPr>
                <w:rFonts w:hAnsi="宋体"/>
                <w:bCs/>
                <w:color w:val="000000"/>
                <w:szCs w:val="21"/>
              </w:rPr>
            </w:pPr>
            <w:r>
              <w:rPr>
                <w:rFonts w:hAnsi="宋体"/>
                <w:bCs/>
                <w:color w:val="000000"/>
                <w:szCs w:val="21"/>
              </w:rPr>
              <w:t>正常年</w:t>
            </w:r>
          </w:p>
        </w:tc>
      </w:tr>
      <w:tr w:rsidTr="00121C8E">
        <w:tblPrEx>
          <w:tblW w:w="0" w:type="auto"/>
          <w:jc w:val="center"/>
          <w:tblInd w:w="0" w:type="dxa"/>
          <w:tblLayout w:type="fixed"/>
          <w:tblLook w:val="0000"/>
        </w:tblPrEx>
        <w:trPr>
          <w:trHeight w:val="454"/>
          <w:jc w:val="center"/>
        </w:trPr>
        <w:tc>
          <w:tcPr>
            <w:tcW w:w="848" w:type="dxa"/>
            <w:vAlign w:val="center"/>
          </w:tcPr>
          <w:p w:rsidR="00121C8E" w:rsidP="00121C8E">
            <w:pPr>
              <w:jc w:val="center"/>
              <w:rPr>
                <w:bCs/>
                <w:color w:val="000000"/>
                <w:szCs w:val="21"/>
              </w:rPr>
            </w:pPr>
            <w:r>
              <w:rPr>
                <w:bCs/>
                <w:color w:val="000000"/>
                <w:szCs w:val="21"/>
              </w:rPr>
              <w:t>4</w:t>
            </w:r>
          </w:p>
        </w:tc>
        <w:tc>
          <w:tcPr>
            <w:tcW w:w="1773" w:type="dxa"/>
            <w:vAlign w:val="center"/>
          </w:tcPr>
          <w:p w:rsidR="00121C8E" w:rsidP="00121C8E">
            <w:pPr>
              <w:jc w:val="center"/>
              <w:rPr>
                <w:bCs/>
                <w:color w:val="000000"/>
                <w:szCs w:val="21"/>
              </w:rPr>
            </w:pPr>
            <w:r>
              <w:rPr>
                <w:rFonts w:hAnsi="宋体"/>
                <w:bCs/>
                <w:color w:val="000000"/>
                <w:szCs w:val="21"/>
              </w:rPr>
              <w:t>税金总额</w:t>
            </w:r>
          </w:p>
        </w:tc>
        <w:tc>
          <w:tcPr>
            <w:tcW w:w="1418" w:type="dxa"/>
            <w:vAlign w:val="center"/>
          </w:tcPr>
          <w:p w:rsidR="00121C8E" w:rsidP="00121C8E">
            <w:pPr>
              <w:jc w:val="center"/>
              <w:rPr>
                <w:bCs/>
                <w:color w:val="000000"/>
                <w:szCs w:val="21"/>
              </w:rPr>
            </w:pPr>
            <w:r>
              <w:rPr>
                <w:rFonts w:hAnsi="宋体"/>
                <w:bCs/>
                <w:color w:val="000000"/>
                <w:szCs w:val="21"/>
              </w:rPr>
              <w:t>万元</w:t>
            </w:r>
          </w:p>
        </w:tc>
        <w:tc>
          <w:tcPr>
            <w:tcW w:w="1417" w:type="dxa"/>
            <w:vAlign w:val="center"/>
          </w:tcPr>
          <w:p w:rsidR="00121C8E" w:rsidP="00121C8E">
            <w:pPr>
              <w:jc w:val="center"/>
              <w:rPr>
                <w:rFonts w:hint="eastAsia"/>
                <w:bCs/>
                <w:color w:val="000000"/>
                <w:szCs w:val="21"/>
              </w:rPr>
            </w:pPr>
            <w:r>
              <w:rPr>
                <w:rFonts w:hint="eastAsia"/>
                <w:bCs/>
                <w:color w:val="000000"/>
                <w:szCs w:val="21"/>
              </w:rPr>
              <w:t>3560</w:t>
            </w:r>
          </w:p>
        </w:tc>
        <w:tc>
          <w:tcPr>
            <w:tcW w:w="2835" w:type="dxa"/>
            <w:vAlign w:val="center"/>
          </w:tcPr>
          <w:p w:rsidR="00121C8E" w:rsidP="00121C8E">
            <w:pPr>
              <w:jc w:val="center"/>
              <w:rPr>
                <w:rFonts w:hAnsi="宋体"/>
                <w:bCs/>
                <w:color w:val="000000"/>
                <w:szCs w:val="21"/>
              </w:rPr>
            </w:pPr>
            <w:r>
              <w:rPr>
                <w:rFonts w:hAnsi="宋体"/>
                <w:bCs/>
                <w:color w:val="000000"/>
                <w:szCs w:val="21"/>
              </w:rPr>
              <w:t>正常年</w:t>
            </w:r>
          </w:p>
        </w:tc>
      </w:tr>
      <w:tr w:rsidTr="00121C8E">
        <w:tblPrEx>
          <w:tblW w:w="0" w:type="auto"/>
          <w:jc w:val="center"/>
          <w:tblInd w:w="0" w:type="dxa"/>
          <w:tblLayout w:type="fixed"/>
          <w:tblLook w:val="0000"/>
        </w:tblPrEx>
        <w:trPr>
          <w:trHeight w:val="454"/>
          <w:jc w:val="center"/>
        </w:trPr>
        <w:tc>
          <w:tcPr>
            <w:tcW w:w="848" w:type="dxa"/>
            <w:vAlign w:val="center"/>
          </w:tcPr>
          <w:p w:rsidR="00121C8E" w:rsidP="00121C8E">
            <w:pPr>
              <w:jc w:val="center"/>
              <w:rPr>
                <w:bCs/>
                <w:color w:val="000000"/>
                <w:szCs w:val="21"/>
              </w:rPr>
            </w:pPr>
            <w:r>
              <w:rPr>
                <w:bCs/>
                <w:color w:val="000000"/>
                <w:szCs w:val="21"/>
              </w:rPr>
              <w:t>5</w:t>
            </w:r>
          </w:p>
        </w:tc>
        <w:tc>
          <w:tcPr>
            <w:tcW w:w="1773" w:type="dxa"/>
            <w:vAlign w:val="center"/>
          </w:tcPr>
          <w:p w:rsidR="00121C8E" w:rsidP="00121C8E">
            <w:pPr>
              <w:jc w:val="center"/>
              <w:rPr>
                <w:bCs/>
                <w:color w:val="000000"/>
                <w:szCs w:val="21"/>
              </w:rPr>
            </w:pPr>
            <w:r>
              <w:rPr>
                <w:rFonts w:hAnsi="宋体"/>
                <w:bCs/>
                <w:color w:val="000000"/>
                <w:szCs w:val="21"/>
              </w:rPr>
              <w:t>税后利润</w:t>
            </w:r>
          </w:p>
        </w:tc>
        <w:tc>
          <w:tcPr>
            <w:tcW w:w="1418" w:type="dxa"/>
            <w:vAlign w:val="center"/>
          </w:tcPr>
          <w:p w:rsidR="00121C8E" w:rsidP="00121C8E">
            <w:pPr>
              <w:jc w:val="center"/>
              <w:rPr>
                <w:bCs/>
                <w:color w:val="000000"/>
                <w:szCs w:val="21"/>
              </w:rPr>
            </w:pPr>
            <w:r>
              <w:rPr>
                <w:rFonts w:hAnsi="宋体"/>
                <w:bCs/>
                <w:color w:val="000000"/>
                <w:szCs w:val="21"/>
              </w:rPr>
              <w:t>万元</w:t>
            </w:r>
          </w:p>
        </w:tc>
        <w:tc>
          <w:tcPr>
            <w:tcW w:w="1417" w:type="dxa"/>
            <w:vAlign w:val="center"/>
          </w:tcPr>
          <w:p w:rsidR="00121C8E" w:rsidP="00121C8E">
            <w:pPr>
              <w:jc w:val="center"/>
              <w:rPr>
                <w:rFonts w:hint="eastAsia"/>
                <w:bCs/>
                <w:color w:val="000000"/>
                <w:szCs w:val="21"/>
              </w:rPr>
            </w:pPr>
            <w:r>
              <w:rPr>
                <w:rFonts w:hint="eastAsia"/>
                <w:bCs/>
                <w:color w:val="000000"/>
                <w:szCs w:val="21"/>
              </w:rPr>
              <w:t>18600</w:t>
            </w:r>
          </w:p>
        </w:tc>
        <w:tc>
          <w:tcPr>
            <w:tcW w:w="2835" w:type="dxa"/>
            <w:vAlign w:val="center"/>
          </w:tcPr>
          <w:p w:rsidR="00121C8E" w:rsidP="00121C8E">
            <w:pPr>
              <w:jc w:val="center"/>
              <w:rPr>
                <w:rFonts w:hAnsi="宋体"/>
                <w:bCs/>
                <w:color w:val="000000"/>
                <w:szCs w:val="21"/>
              </w:rPr>
            </w:pPr>
            <w:r>
              <w:rPr>
                <w:rFonts w:hAnsi="宋体"/>
                <w:bCs/>
                <w:color w:val="000000"/>
                <w:szCs w:val="21"/>
              </w:rPr>
              <w:t>正常年</w:t>
            </w:r>
          </w:p>
        </w:tc>
      </w:tr>
      <w:tr w:rsidTr="00121C8E">
        <w:tblPrEx>
          <w:tblW w:w="0" w:type="auto"/>
          <w:jc w:val="center"/>
          <w:tblInd w:w="0" w:type="dxa"/>
          <w:tblLayout w:type="fixed"/>
          <w:tblLook w:val="0000"/>
        </w:tblPrEx>
        <w:trPr>
          <w:trHeight w:val="454"/>
          <w:jc w:val="center"/>
        </w:trPr>
        <w:tc>
          <w:tcPr>
            <w:tcW w:w="848" w:type="dxa"/>
            <w:vAlign w:val="center"/>
          </w:tcPr>
          <w:p w:rsidR="00121C8E" w:rsidP="00121C8E">
            <w:pPr>
              <w:jc w:val="center"/>
              <w:rPr>
                <w:bCs/>
                <w:color w:val="000000"/>
                <w:szCs w:val="21"/>
              </w:rPr>
            </w:pPr>
            <w:r>
              <w:rPr>
                <w:bCs/>
                <w:color w:val="000000"/>
                <w:szCs w:val="21"/>
              </w:rPr>
              <w:t>6</w:t>
            </w:r>
          </w:p>
        </w:tc>
        <w:tc>
          <w:tcPr>
            <w:tcW w:w="1773" w:type="dxa"/>
            <w:vAlign w:val="center"/>
          </w:tcPr>
          <w:p w:rsidR="00121C8E" w:rsidP="00121C8E">
            <w:pPr>
              <w:jc w:val="center"/>
              <w:rPr>
                <w:bCs/>
                <w:color w:val="000000"/>
                <w:szCs w:val="21"/>
              </w:rPr>
            </w:pPr>
            <w:r>
              <w:rPr>
                <w:rFonts w:hAnsi="宋体"/>
                <w:bCs/>
                <w:color w:val="000000"/>
                <w:szCs w:val="21"/>
              </w:rPr>
              <w:t>投资利润率</w:t>
            </w:r>
          </w:p>
        </w:tc>
        <w:tc>
          <w:tcPr>
            <w:tcW w:w="1418" w:type="dxa"/>
            <w:vAlign w:val="center"/>
          </w:tcPr>
          <w:p w:rsidR="00121C8E" w:rsidP="00121C8E">
            <w:pPr>
              <w:jc w:val="center"/>
              <w:rPr>
                <w:bCs/>
                <w:color w:val="000000"/>
                <w:szCs w:val="21"/>
              </w:rPr>
            </w:pPr>
            <w:r>
              <w:rPr>
                <w:bCs/>
                <w:color w:val="000000"/>
                <w:szCs w:val="21"/>
              </w:rPr>
              <w:t>%</w:t>
            </w:r>
          </w:p>
        </w:tc>
        <w:tc>
          <w:tcPr>
            <w:tcW w:w="1417" w:type="dxa"/>
            <w:vAlign w:val="center"/>
          </w:tcPr>
          <w:p w:rsidR="00121C8E" w:rsidP="00121C8E">
            <w:pPr>
              <w:jc w:val="center"/>
              <w:rPr>
                <w:rFonts w:hint="eastAsia"/>
                <w:bCs/>
                <w:color w:val="000000"/>
                <w:szCs w:val="21"/>
              </w:rPr>
            </w:pPr>
            <w:r>
              <w:rPr>
                <w:rFonts w:hint="eastAsia"/>
                <w:bCs/>
                <w:color w:val="000000"/>
                <w:szCs w:val="21"/>
              </w:rPr>
              <w:t>51.66</w:t>
            </w:r>
          </w:p>
        </w:tc>
        <w:tc>
          <w:tcPr>
            <w:tcW w:w="2835" w:type="dxa"/>
            <w:vAlign w:val="center"/>
          </w:tcPr>
          <w:p w:rsidR="00121C8E" w:rsidP="00121C8E">
            <w:pPr>
              <w:jc w:val="center"/>
              <w:rPr>
                <w:rFonts w:hAnsi="宋体"/>
                <w:bCs/>
                <w:color w:val="000000"/>
                <w:szCs w:val="21"/>
              </w:rPr>
            </w:pPr>
            <w:r>
              <w:rPr>
                <w:rFonts w:hAnsi="宋体"/>
                <w:bCs/>
                <w:color w:val="000000"/>
                <w:szCs w:val="21"/>
              </w:rPr>
              <w:t>正常年</w:t>
            </w:r>
          </w:p>
        </w:tc>
      </w:tr>
      <w:tr w:rsidTr="00121C8E">
        <w:tblPrEx>
          <w:tblW w:w="0" w:type="auto"/>
          <w:jc w:val="center"/>
          <w:tblInd w:w="0" w:type="dxa"/>
          <w:tblLayout w:type="fixed"/>
          <w:tblLook w:val="0000"/>
        </w:tblPrEx>
        <w:trPr>
          <w:trHeight w:val="454"/>
          <w:jc w:val="center"/>
        </w:trPr>
        <w:tc>
          <w:tcPr>
            <w:tcW w:w="848" w:type="dxa"/>
            <w:vAlign w:val="center"/>
          </w:tcPr>
          <w:p w:rsidR="00121C8E" w:rsidP="00121C8E">
            <w:pPr>
              <w:jc w:val="center"/>
              <w:rPr>
                <w:bCs/>
                <w:color w:val="000000"/>
                <w:szCs w:val="21"/>
              </w:rPr>
            </w:pPr>
            <w:r>
              <w:rPr>
                <w:bCs/>
                <w:color w:val="000000"/>
                <w:szCs w:val="21"/>
              </w:rPr>
              <w:t>7</w:t>
            </w:r>
          </w:p>
        </w:tc>
        <w:tc>
          <w:tcPr>
            <w:tcW w:w="1773" w:type="dxa"/>
            <w:vAlign w:val="center"/>
          </w:tcPr>
          <w:p w:rsidR="00121C8E" w:rsidP="00121C8E">
            <w:pPr>
              <w:jc w:val="center"/>
              <w:rPr>
                <w:bCs/>
                <w:color w:val="000000"/>
                <w:szCs w:val="21"/>
              </w:rPr>
            </w:pPr>
            <w:r>
              <w:rPr>
                <w:rFonts w:hAnsi="宋体"/>
                <w:bCs/>
                <w:color w:val="000000"/>
                <w:szCs w:val="21"/>
              </w:rPr>
              <w:t>投资回收期</w:t>
            </w:r>
          </w:p>
        </w:tc>
        <w:tc>
          <w:tcPr>
            <w:tcW w:w="1418" w:type="dxa"/>
            <w:vAlign w:val="center"/>
          </w:tcPr>
          <w:p w:rsidR="00121C8E" w:rsidP="00121C8E">
            <w:pPr>
              <w:jc w:val="center"/>
              <w:rPr>
                <w:bCs/>
                <w:color w:val="000000"/>
                <w:szCs w:val="21"/>
              </w:rPr>
            </w:pPr>
            <w:r>
              <w:rPr>
                <w:bCs/>
                <w:color w:val="000000"/>
                <w:szCs w:val="21"/>
              </w:rPr>
              <w:t>a</w:t>
            </w:r>
          </w:p>
        </w:tc>
        <w:tc>
          <w:tcPr>
            <w:tcW w:w="1417" w:type="dxa"/>
            <w:vAlign w:val="center"/>
          </w:tcPr>
          <w:p w:rsidR="00121C8E" w:rsidP="00121C8E">
            <w:pPr>
              <w:jc w:val="center"/>
              <w:rPr>
                <w:rFonts w:hint="eastAsia"/>
                <w:bCs/>
                <w:color w:val="000000"/>
                <w:szCs w:val="21"/>
              </w:rPr>
            </w:pPr>
            <w:r>
              <w:rPr>
                <w:bCs/>
                <w:color w:val="000000"/>
                <w:szCs w:val="21"/>
              </w:rPr>
              <w:t>0.85</w:t>
            </w:r>
          </w:p>
        </w:tc>
        <w:tc>
          <w:tcPr>
            <w:tcW w:w="2835" w:type="dxa"/>
            <w:vAlign w:val="center"/>
          </w:tcPr>
          <w:p w:rsidR="00121C8E" w:rsidP="00121C8E">
            <w:pPr>
              <w:jc w:val="center"/>
              <w:rPr>
                <w:rFonts w:hAnsi="宋体" w:hint="eastAsia"/>
                <w:bCs/>
                <w:color w:val="000000"/>
                <w:szCs w:val="21"/>
              </w:rPr>
            </w:pPr>
            <w:r>
              <w:rPr>
                <w:rFonts w:hAnsi="宋体" w:hint="eastAsia"/>
                <w:bCs/>
                <w:color w:val="000000"/>
                <w:szCs w:val="21"/>
              </w:rPr>
              <w:t>不含建设期</w:t>
            </w:r>
          </w:p>
        </w:tc>
      </w:tr>
    </w:tbl>
    <w:p w:rsidR="00121C8E" w:rsidP="00121C8E">
      <w:pPr>
        <w:adjustRightInd w:val="0"/>
        <w:snapToGrid w:val="0"/>
        <w:spacing w:line="480" w:lineRule="exact"/>
        <w:ind w:firstLine="570"/>
        <w:rPr>
          <w:rFonts w:hAnsi="宋体"/>
          <w:bCs/>
          <w:sz w:val="24"/>
        </w:rPr>
      </w:pPr>
      <w:r>
        <w:rPr>
          <w:rFonts w:hAnsi="宋体"/>
          <w:bCs/>
          <w:sz w:val="24"/>
        </w:rPr>
        <w:t>由</w:t>
      </w:r>
      <w:r>
        <w:rPr>
          <w:rFonts w:hAnsi="宋体" w:hint="eastAsia"/>
          <w:bCs/>
          <w:sz w:val="24"/>
        </w:rPr>
        <w:t>上表</w:t>
      </w:r>
      <w:r>
        <w:rPr>
          <w:rFonts w:hAnsi="宋体"/>
          <w:bCs/>
          <w:sz w:val="24"/>
        </w:rPr>
        <w:t>可以看出工程投资产生的经济效益显著，企业具有较强的抗风险能力，项目建设投产后可获得较稳定的经济效益，从经济角度考虑本项目的建设是可行的。</w:t>
      </w:r>
    </w:p>
    <w:p w:rsidR="00121C8E" w:rsidP="00121C8E">
      <w:pPr>
        <w:spacing w:line="480" w:lineRule="exact"/>
        <w:rPr>
          <w:b/>
          <w:bCs/>
          <w:sz w:val="24"/>
        </w:rPr>
      </w:pPr>
      <w:r>
        <w:rPr>
          <w:rFonts w:hint="eastAsia"/>
          <w:b/>
          <w:bCs/>
          <w:sz w:val="24"/>
        </w:rPr>
        <w:t>9.</w:t>
      </w:r>
      <w:r>
        <w:rPr>
          <w:b/>
          <w:bCs/>
          <w:sz w:val="24"/>
        </w:rPr>
        <w:t>3</w:t>
      </w:r>
      <w:r>
        <w:rPr>
          <w:rFonts w:hint="eastAsia"/>
          <w:b/>
          <w:bCs/>
          <w:sz w:val="24"/>
        </w:rPr>
        <w:t xml:space="preserve"> </w:t>
      </w:r>
      <w:r>
        <w:rPr>
          <w:b/>
          <w:bCs/>
          <w:sz w:val="24"/>
        </w:rPr>
        <w:t>经济损益分析</w:t>
      </w:r>
    </w:p>
    <w:p w:rsidR="00121C8E" w:rsidP="00121C8E">
      <w:pPr>
        <w:adjustRightInd w:val="0"/>
        <w:snapToGrid w:val="0"/>
        <w:spacing w:line="480" w:lineRule="exact"/>
        <w:ind w:firstLine="480" w:firstLineChars="200"/>
        <w:rPr>
          <w:rFonts w:hAnsi="宋体"/>
          <w:bCs/>
          <w:sz w:val="24"/>
        </w:rPr>
      </w:pPr>
      <w:r>
        <w:rPr>
          <w:rFonts w:hAnsi="宋体" w:hint="eastAsia"/>
          <w:bCs/>
          <w:sz w:val="24"/>
        </w:rPr>
        <w:t>本次评价主要从项目的环保投资比例系数、产值环境系数和环境损失指标等</w:t>
      </w:r>
      <w:r>
        <w:rPr>
          <w:rFonts w:hAnsi="宋体"/>
          <w:bCs/>
          <w:sz w:val="24"/>
        </w:rPr>
        <w:t>几项指标来进行环境经济损益分析。</w:t>
      </w:r>
    </w:p>
    <w:p w:rsidR="00121C8E" w:rsidP="00121C8E">
      <w:pPr>
        <w:spacing w:line="480" w:lineRule="exact"/>
        <w:outlineLvl w:val="0"/>
        <w:rPr>
          <w:rFonts w:hint="eastAsia"/>
          <w:b/>
          <w:bCs/>
          <w:sz w:val="24"/>
        </w:rPr>
      </w:pPr>
    </w:p>
    <w:p w:rsidR="00121C8E" w:rsidP="00121C8E">
      <w:pPr>
        <w:spacing w:line="480" w:lineRule="exact"/>
        <w:outlineLvl w:val="0"/>
        <w:rPr>
          <w:rFonts w:hint="eastAsia"/>
          <w:b/>
          <w:bCs/>
          <w:sz w:val="24"/>
        </w:rPr>
      </w:pPr>
      <w:r>
        <w:rPr>
          <w:rFonts w:hint="eastAsia"/>
          <w:b/>
          <w:bCs/>
          <w:sz w:val="24"/>
        </w:rPr>
        <w:t>9.3.1 环保投资估算及环境效益分析</w:t>
      </w:r>
    </w:p>
    <w:p w:rsidR="00121C8E" w:rsidP="00121C8E">
      <w:pPr>
        <w:spacing w:line="480" w:lineRule="exact"/>
        <w:jc w:val="left"/>
        <w:rPr>
          <w:rFonts w:ascii="宋体" w:hAnsi="宋体" w:hint="eastAsia"/>
          <w:sz w:val="24"/>
        </w:rPr>
      </w:pPr>
      <w:r>
        <w:rPr>
          <w:rFonts w:hint="eastAsia"/>
          <w:b/>
          <w:bCs/>
          <w:sz w:val="24"/>
        </w:rPr>
        <w:t>9.3.1.1 环保投资估算</w:t>
      </w:r>
    </w:p>
    <w:p w:rsidR="00121C8E" w:rsidP="00121C8E">
      <w:pPr>
        <w:adjustRightInd w:val="0"/>
        <w:snapToGrid w:val="0"/>
        <w:spacing w:line="480" w:lineRule="exact"/>
        <w:ind w:firstLine="480" w:firstLineChars="200"/>
        <w:rPr>
          <w:rFonts w:hAnsi="宋体" w:hint="eastAsia"/>
          <w:bCs/>
          <w:sz w:val="24"/>
        </w:rPr>
      </w:pPr>
      <w:r>
        <w:rPr>
          <w:rFonts w:hAnsi="宋体" w:hint="eastAsia"/>
          <w:bCs/>
          <w:sz w:val="24"/>
        </w:rPr>
        <w:t>环保投资比例系数（Hz）是指环保建设投资与企业建设总投资的比值，它体现了企业对环保工作的重视程度。</w:t>
      </w:r>
    </w:p>
    <w:p w:rsidR="00121C8E" w:rsidP="00121C8E">
      <w:pPr>
        <w:adjustRightInd w:val="0"/>
        <w:snapToGrid w:val="0"/>
        <w:spacing w:line="480" w:lineRule="exact"/>
        <w:ind w:firstLine="570"/>
        <w:rPr>
          <w:rFonts w:hAnsi="宋体" w:hint="eastAsia"/>
          <w:bCs/>
          <w:sz w:val="24"/>
        </w:rPr>
      </w:pPr>
      <w:r>
        <w:rPr>
          <w:rFonts w:hAnsi="宋体" w:hint="eastAsia"/>
          <w:bCs/>
          <w:sz w:val="24"/>
        </w:rPr>
        <w:t>Hz=（EO/ER）</w:t>
      </w:r>
      <w:r>
        <w:rPr>
          <w:bCs/>
          <w:sz w:val="24"/>
        </w:rPr>
        <w:t>×</w:t>
      </w:r>
      <w:r>
        <w:rPr>
          <w:rFonts w:hAnsi="宋体" w:hint="eastAsia"/>
          <w:bCs/>
          <w:sz w:val="24"/>
        </w:rPr>
        <w:t>100%</w:t>
      </w:r>
    </w:p>
    <w:p w:rsidR="00121C8E" w:rsidP="00121C8E">
      <w:pPr>
        <w:adjustRightInd w:val="0"/>
        <w:snapToGrid w:val="0"/>
        <w:spacing w:line="480" w:lineRule="exact"/>
        <w:ind w:firstLine="570"/>
        <w:rPr>
          <w:rFonts w:hAnsi="宋体" w:hint="eastAsia"/>
          <w:bCs/>
          <w:sz w:val="24"/>
        </w:rPr>
      </w:pPr>
      <w:r>
        <w:rPr>
          <w:rFonts w:hAnsi="宋体" w:hint="eastAsia"/>
          <w:bCs/>
          <w:sz w:val="24"/>
        </w:rPr>
        <w:t>式中：EO</w:t>
      </w:r>
      <w:r>
        <w:rPr>
          <w:rFonts w:hAnsi="宋体" w:hint="eastAsia"/>
          <w:bCs/>
          <w:sz w:val="24"/>
        </w:rPr>
        <w:t>——</w:t>
      </w:r>
      <w:r>
        <w:rPr>
          <w:rFonts w:hAnsi="宋体" w:hint="eastAsia"/>
          <w:bCs/>
          <w:sz w:val="24"/>
        </w:rPr>
        <w:t>环保建设投资，万元</w:t>
      </w:r>
    </w:p>
    <w:p w:rsidR="00121C8E" w:rsidP="00121C8E">
      <w:pPr>
        <w:adjustRightInd w:val="0"/>
        <w:snapToGrid w:val="0"/>
        <w:spacing w:line="480" w:lineRule="exact"/>
        <w:ind w:firstLine="1270" w:firstLineChars="529"/>
        <w:rPr>
          <w:rFonts w:hAnsi="宋体" w:hint="eastAsia"/>
          <w:bCs/>
          <w:sz w:val="24"/>
        </w:rPr>
      </w:pPr>
      <w:r>
        <w:rPr>
          <w:rFonts w:hAnsi="宋体" w:hint="eastAsia"/>
          <w:bCs/>
          <w:sz w:val="24"/>
        </w:rPr>
        <w:t>ER</w:t>
      </w:r>
      <w:r>
        <w:rPr>
          <w:rFonts w:hAnsi="宋体" w:hint="eastAsia"/>
          <w:bCs/>
          <w:sz w:val="24"/>
        </w:rPr>
        <w:t>——</w:t>
      </w:r>
      <w:r>
        <w:rPr>
          <w:rFonts w:hAnsi="宋体" w:hint="eastAsia"/>
          <w:bCs/>
          <w:sz w:val="24"/>
        </w:rPr>
        <w:t>企业建设总投资，万元</w:t>
      </w:r>
    </w:p>
    <w:p w:rsidR="00121C8E" w:rsidP="00121C8E">
      <w:pPr>
        <w:adjustRightInd w:val="0"/>
        <w:snapToGrid w:val="0"/>
        <w:spacing w:line="480" w:lineRule="exact"/>
        <w:ind w:firstLine="570"/>
        <w:rPr>
          <w:rFonts w:hAnsi="宋体" w:hint="eastAsia"/>
          <w:bCs/>
          <w:color w:val="000000"/>
          <w:sz w:val="24"/>
        </w:rPr>
      </w:pPr>
      <w:r>
        <w:rPr>
          <w:rFonts w:hAnsi="宋体" w:hint="eastAsia"/>
          <w:bCs/>
          <w:sz w:val="24"/>
        </w:rPr>
        <w:t>本项目各项环保投</w:t>
      </w:r>
      <w:r>
        <w:rPr>
          <w:rFonts w:hAnsi="宋体" w:hint="eastAsia"/>
          <w:bCs/>
          <w:color w:val="000000"/>
          <w:sz w:val="24"/>
        </w:rPr>
        <w:t>资费用为</w:t>
      </w:r>
      <w:r>
        <w:rPr>
          <w:rFonts w:hAnsi="宋体"/>
          <w:bCs/>
          <w:color w:val="000000"/>
          <w:sz w:val="24"/>
        </w:rPr>
        <w:t>764</w:t>
      </w:r>
      <w:r>
        <w:rPr>
          <w:rFonts w:hAnsi="宋体" w:hint="eastAsia"/>
          <w:bCs/>
          <w:color w:val="000000"/>
          <w:sz w:val="24"/>
        </w:rPr>
        <w:t>万元，总投资为</w:t>
      </w:r>
      <w:r>
        <w:rPr>
          <w:rFonts w:hAnsi="宋体"/>
          <w:bCs/>
          <w:color w:val="000000"/>
          <w:sz w:val="24"/>
        </w:rPr>
        <w:t>36</w:t>
      </w:r>
      <w:r>
        <w:rPr>
          <w:rFonts w:hAnsi="宋体" w:hint="eastAsia"/>
          <w:bCs/>
          <w:color w:val="000000"/>
          <w:sz w:val="24"/>
        </w:rPr>
        <w:t>000万元，环保投资占工程计划总投资的</w:t>
      </w:r>
      <w:r>
        <w:rPr>
          <w:rFonts w:hAnsi="宋体"/>
          <w:bCs/>
          <w:color w:val="000000"/>
          <w:sz w:val="24"/>
        </w:rPr>
        <w:t>2.12</w:t>
      </w:r>
      <w:r>
        <w:rPr>
          <w:rFonts w:hAnsi="宋体" w:hint="eastAsia"/>
          <w:bCs/>
          <w:color w:val="000000"/>
          <w:sz w:val="24"/>
        </w:rPr>
        <w:t>%。</w:t>
      </w:r>
    </w:p>
    <w:p w:rsidR="00121C8E" w:rsidP="00121C8E">
      <w:pPr>
        <w:spacing w:line="480" w:lineRule="exact"/>
        <w:jc w:val="left"/>
        <w:rPr>
          <w:rFonts w:ascii="宋体" w:hAnsi="宋体" w:hint="eastAsia"/>
          <w:sz w:val="24"/>
        </w:rPr>
      </w:pPr>
      <w:r>
        <w:rPr>
          <w:rFonts w:hint="eastAsia"/>
          <w:b/>
          <w:bCs/>
          <w:sz w:val="24"/>
        </w:rPr>
        <w:t>9.3.1.2环境效益分析</w:t>
      </w:r>
    </w:p>
    <w:p w:rsidR="00121C8E" w:rsidP="00121C8E">
      <w:pPr>
        <w:spacing w:line="480" w:lineRule="exact"/>
        <w:ind w:firstLine="480" w:firstLineChars="200"/>
        <w:rPr>
          <w:rFonts w:eastAsia="楷体_GB2312"/>
          <w:b/>
          <w:sz w:val="24"/>
        </w:rPr>
      </w:pPr>
      <w:r>
        <w:rPr>
          <w:rFonts w:hAnsi="宋体" w:hint="eastAsia"/>
          <w:b/>
          <w:sz w:val="24"/>
        </w:rPr>
        <w:t>（1）</w:t>
      </w:r>
      <w:r>
        <w:rPr>
          <w:rFonts w:hAnsi="宋体"/>
          <w:b/>
          <w:sz w:val="24"/>
        </w:rPr>
        <w:t>环境污染可能造成的损失分析</w:t>
      </w:r>
    </w:p>
    <w:p w:rsidR="00121C8E" w:rsidP="00121C8E">
      <w:pPr>
        <w:adjustRightInd w:val="0"/>
        <w:snapToGrid w:val="0"/>
        <w:spacing w:line="480" w:lineRule="exact"/>
        <w:ind w:firstLine="570"/>
        <w:rPr>
          <w:rFonts w:hAnsi="宋体" w:hint="eastAsia"/>
          <w:bCs/>
          <w:sz w:val="24"/>
        </w:rPr>
      </w:pPr>
      <w:r>
        <w:rPr>
          <w:rFonts w:hAnsi="宋体" w:hint="eastAsia"/>
          <w:bCs/>
          <w:sz w:val="24"/>
        </w:rPr>
        <w:t>若不采取环保措施，该项目具体的环境影响有以下几个方面：</w:t>
      </w:r>
    </w:p>
    <w:p w:rsidR="00121C8E" w:rsidP="00121C8E">
      <w:pPr>
        <w:numPr>
          <w:ilvl w:val="0"/>
          <w:numId w:val="24"/>
        </w:numPr>
        <w:adjustRightInd w:val="0"/>
        <w:snapToGrid w:val="0"/>
        <w:spacing w:line="480" w:lineRule="exact"/>
        <w:rPr>
          <w:rFonts w:hAnsi="宋体" w:hint="eastAsia"/>
          <w:bCs/>
          <w:sz w:val="24"/>
        </w:rPr>
      </w:pPr>
      <w:r>
        <w:rPr>
          <w:rFonts w:hAnsi="宋体" w:hint="eastAsia"/>
          <w:bCs/>
          <w:sz w:val="24"/>
        </w:rPr>
        <w:t>工程生产过程排放的污染物污染大气，影响厂区及周边环境；</w:t>
      </w:r>
    </w:p>
    <w:p w:rsidR="00121C8E" w:rsidP="00121C8E">
      <w:pPr>
        <w:numPr>
          <w:ilvl w:val="0"/>
          <w:numId w:val="24"/>
        </w:numPr>
        <w:adjustRightInd w:val="0"/>
        <w:snapToGrid w:val="0"/>
        <w:spacing w:line="480" w:lineRule="exact"/>
        <w:rPr>
          <w:rFonts w:hAnsi="宋体" w:hint="eastAsia"/>
          <w:bCs/>
          <w:sz w:val="24"/>
        </w:rPr>
      </w:pPr>
      <w:r>
        <w:rPr>
          <w:rFonts w:hAnsi="宋体" w:hint="eastAsia"/>
          <w:bCs/>
          <w:sz w:val="24"/>
        </w:rPr>
        <w:t>生产废水和生活污水</w:t>
      </w:r>
      <w:r>
        <w:rPr>
          <w:sz w:val="24"/>
        </w:rPr>
        <w:t>的排放，影响</w:t>
      </w:r>
      <w:r>
        <w:rPr>
          <w:rFonts w:hint="eastAsia"/>
          <w:sz w:val="24"/>
        </w:rPr>
        <w:t>地表水体水质</w:t>
      </w:r>
      <w:r>
        <w:rPr>
          <w:rFonts w:hAnsi="宋体" w:hint="eastAsia"/>
          <w:bCs/>
          <w:sz w:val="24"/>
        </w:rPr>
        <w:t>；</w:t>
      </w:r>
    </w:p>
    <w:p w:rsidR="00121C8E" w:rsidP="00121C8E">
      <w:pPr>
        <w:numPr>
          <w:ilvl w:val="0"/>
          <w:numId w:val="24"/>
        </w:numPr>
        <w:adjustRightInd w:val="0"/>
        <w:snapToGrid w:val="0"/>
        <w:spacing w:line="480" w:lineRule="exact"/>
        <w:rPr>
          <w:rFonts w:hAnsi="宋体" w:hint="eastAsia"/>
          <w:bCs/>
          <w:sz w:val="24"/>
        </w:rPr>
      </w:pPr>
      <w:r>
        <w:rPr>
          <w:rFonts w:hAnsi="宋体" w:hint="eastAsia"/>
          <w:bCs/>
          <w:sz w:val="24"/>
        </w:rPr>
        <w:t>固废排放，对环境造成危害；</w:t>
      </w:r>
    </w:p>
    <w:p w:rsidR="00121C8E" w:rsidP="00121C8E">
      <w:pPr>
        <w:adjustRightInd w:val="0"/>
        <w:snapToGrid w:val="0"/>
        <w:spacing w:line="480" w:lineRule="exact"/>
        <w:ind w:firstLine="570"/>
        <w:rPr>
          <w:rFonts w:hAnsi="宋体" w:hint="eastAsia"/>
          <w:bCs/>
          <w:sz w:val="24"/>
        </w:rPr>
      </w:pPr>
      <w:r>
        <w:rPr>
          <w:rFonts w:hAnsi="宋体" w:hint="eastAsia"/>
          <w:bCs/>
          <w:sz w:val="24"/>
        </w:rPr>
        <w:t>④</w:t>
      </w:r>
      <w:r>
        <w:rPr>
          <w:rFonts w:hAnsi="宋体" w:hint="eastAsia"/>
          <w:bCs/>
          <w:sz w:val="24"/>
        </w:rPr>
        <w:t xml:space="preserve"> 噪声超标，干扰周边居民生活，影响职工身心健康。</w:t>
      </w:r>
    </w:p>
    <w:p w:rsidR="00121C8E" w:rsidP="00121C8E">
      <w:pPr>
        <w:adjustRightInd w:val="0"/>
        <w:snapToGrid w:val="0"/>
        <w:spacing w:line="480" w:lineRule="exact"/>
        <w:ind w:firstLine="480" w:firstLineChars="200"/>
        <w:rPr>
          <w:rFonts w:hint="eastAsia"/>
          <w:sz w:val="24"/>
        </w:rPr>
      </w:pPr>
      <w:r>
        <w:rPr>
          <w:rFonts w:hint="eastAsia"/>
          <w:sz w:val="24"/>
        </w:rPr>
        <w:t>（2）采取环保措施后，原辅材料削减情况</w:t>
      </w:r>
    </w:p>
    <w:p w:rsidR="00121C8E" w:rsidP="00121C8E">
      <w:pPr>
        <w:adjustRightInd w:val="0"/>
        <w:snapToGrid w:val="0"/>
        <w:spacing w:line="560" w:lineRule="exact"/>
        <w:ind w:firstLine="480" w:firstLineChars="200"/>
        <w:rPr>
          <w:rFonts w:hAnsi="宋体"/>
          <w:sz w:val="24"/>
        </w:rPr>
      </w:pPr>
      <w:r>
        <w:rPr>
          <w:rFonts w:hint="eastAsia"/>
          <w:sz w:val="24"/>
        </w:rPr>
        <w:t>在废气治理措施方面：项目采用全自动燃硫炉代替现有的人工填料式燃硫炉减少了二氧化硫的无组织排放，降低了硫磺的用量，与现有工程玉米加工生产线相比，</w:t>
      </w:r>
      <w:r>
        <w:rPr>
          <w:rFonts w:hAnsi="宋体" w:hint="eastAsia"/>
          <w:sz w:val="24"/>
        </w:rPr>
        <w:t>硫磺用量削减3.89t/a；</w:t>
      </w:r>
      <w:r>
        <w:rPr>
          <w:rFonts w:hint="eastAsia"/>
          <w:sz w:val="24"/>
        </w:rPr>
        <w:t>本次扩建工程完成后对废热进行利用，减少蒸汽用量，</w:t>
      </w:r>
      <w:r>
        <w:rPr>
          <w:rFonts w:hAnsi="宋体" w:hint="eastAsia"/>
          <w:sz w:val="24"/>
        </w:rPr>
        <w:t>通过提高废热利用效率，煤炭、氨水及</w:t>
      </w:r>
      <w:r>
        <w:rPr>
          <w:rFonts w:hAnsi="宋体"/>
          <w:sz w:val="24"/>
        </w:rPr>
        <w:t>水</w:t>
      </w:r>
      <w:r>
        <w:rPr>
          <w:rFonts w:hAnsi="宋体" w:hint="eastAsia"/>
          <w:sz w:val="24"/>
        </w:rPr>
        <w:t>用量分别削减9120t/a、83t/a、35121t/a；通过采用自动上料装置和袋式收料，活性炭用量削减3.54t/a；</w:t>
      </w:r>
    </w:p>
    <w:p w:rsidR="00121C8E" w:rsidP="00121C8E">
      <w:pPr>
        <w:adjustRightInd w:val="0"/>
        <w:snapToGrid w:val="0"/>
        <w:spacing w:line="480" w:lineRule="exact"/>
        <w:ind w:firstLine="480" w:firstLineChars="200"/>
        <w:rPr>
          <w:rFonts w:hint="eastAsia"/>
          <w:sz w:val="24"/>
        </w:rPr>
      </w:pPr>
      <w:r>
        <w:rPr>
          <w:rFonts w:hint="eastAsia"/>
          <w:sz w:val="24"/>
        </w:rPr>
        <w:t>（</w:t>
      </w:r>
      <w:r>
        <w:rPr>
          <w:sz w:val="24"/>
        </w:rPr>
        <w:t>3</w:t>
      </w:r>
      <w:r>
        <w:rPr>
          <w:rFonts w:hint="eastAsia"/>
          <w:sz w:val="24"/>
        </w:rPr>
        <w:t>）采取环保措施后，污染物削减情况</w:t>
      </w:r>
    </w:p>
    <w:p w:rsidR="00121C8E" w:rsidP="00121C8E">
      <w:pPr>
        <w:pStyle w:val="ListParagraph"/>
        <w:spacing w:line="520" w:lineRule="exact"/>
        <w:ind w:firstLine="470" w:firstLineChars="196"/>
        <w:rPr>
          <w:rFonts w:ascii="Times New Roman" w:hAnsi="Times New Roman"/>
        </w:rPr>
      </w:pPr>
      <w:r>
        <w:rPr>
          <w:rFonts w:hint="eastAsia"/>
          <w:color w:val="000000"/>
          <w:sz w:val="24"/>
        </w:rPr>
        <w:t>通过生产工艺的改进，以及对无组织废气的收集治理，迁建工程完成后，</w:t>
      </w:r>
      <w:r>
        <w:rPr>
          <w:rFonts w:ascii="Times New Roman" w:hAnsi="Times New Roman"/>
          <w:bCs/>
          <w:sz w:val="24"/>
          <w:szCs w:val="24"/>
        </w:rPr>
        <w:t>迁建工程完成后完成后</w:t>
      </w:r>
      <w:r>
        <w:rPr>
          <w:rFonts w:ascii="Times New Roman" w:hAnsi="Times New Roman" w:hint="eastAsia"/>
          <w:bCs/>
          <w:sz w:val="24"/>
          <w:szCs w:val="24"/>
        </w:rPr>
        <w:t>和现有工程相比</w:t>
      </w:r>
      <w:r>
        <w:rPr>
          <w:rFonts w:ascii="Times New Roman" w:hAnsi="Times New Roman"/>
        </w:rPr>
        <w:t>颗粒物、二氧化硫、氮氧化物、汞及其化合物、非甲烷总烃削减量分别为</w:t>
      </w:r>
      <w:r>
        <w:rPr>
          <w:rFonts w:ascii="Times New Roman" w:hAnsi="Times New Roman" w:hint="eastAsia"/>
        </w:rPr>
        <w:t>18.8472</w:t>
      </w:r>
      <w:r>
        <w:rPr>
          <w:rFonts w:ascii="Times New Roman" w:hAnsi="Times New Roman"/>
        </w:rPr>
        <w:t>t/a、</w:t>
      </w:r>
      <w:r>
        <w:rPr>
          <w:rFonts w:ascii="Times New Roman" w:hAnsi="Times New Roman" w:hint="eastAsia"/>
        </w:rPr>
        <w:t>51.2066</w:t>
      </w:r>
      <w:r>
        <w:rPr>
          <w:rFonts w:ascii="Times New Roman" w:hAnsi="Times New Roman"/>
        </w:rPr>
        <w:t>t/a、</w:t>
      </w:r>
      <w:r>
        <w:rPr>
          <w:rFonts w:ascii="Times New Roman" w:hAnsi="Times New Roman" w:hint="eastAsia"/>
        </w:rPr>
        <w:t>3.792</w:t>
      </w:r>
      <w:r>
        <w:rPr>
          <w:rFonts w:ascii="Times New Roman" w:hAnsi="Times New Roman"/>
        </w:rPr>
        <w:t>t/a、0.34*10</w:t>
      </w:r>
      <w:r>
        <w:rPr>
          <w:rFonts w:ascii="Times New Roman" w:hAnsi="Times New Roman"/>
          <w:vertAlign w:val="superscript"/>
        </w:rPr>
        <w:t>-5</w:t>
      </w:r>
      <w:r>
        <w:rPr>
          <w:rFonts w:ascii="Times New Roman" w:hAnsi="Times New Roman"/>
        </w:rPr>
        <w:t>t/a、</w:t>
      </w:r>
      <w:r>
        <w:rPr>
          <w:rFonts w:ascii="Times New Roman" w:hAnsi="Times New Roman" w:hint="eastAsia"/>
        </w:rPr>
        <w:t>2.168</w:t>
      </w:r>
      <w:r>
        <w:rPr>
          <w:rFonts w:ascii="Times New Roman" w:hAnsi="Times New Roman"/>
        </w:rPr>
        <w:t>t/a。</w:t>
      </w:r>
    </w:p>
    <w:p w:rsidR="00121C8E" w:rsidP="00121C8E">
      <w:pPr>
        <w:pStyle w:val="ListParagraph"/>
        <w:spacing w:line="480" w:lineRule="exact"/>
        <w:ind w:firstLine="412" w:firstLineChars="196"/>
        <w:rPr>
          <w:rFonts w:ascii="Times New Roman" w:hAnsi="Times New Roman"/>
        </w:rPr>
      </w:pPr>
      <w:r>
        <w:rPr>
          <w:rFonts w:ascii="Times New Roman" w:hAnsi="Times New Roman" w:hint="eastAsia"/>
        </w:rPr>
        <w:t>因蒸汽用量减少，清净下水量减少，</w:t>
      </w:r>
      <w:r>
        <w:rPr>
          <w:rFonts w:ascii="Times New Roman" w:hAnsi="Times New Roman"/>
        </w:rPr>
        <w:t>迁建项目完成后，水量削减</w:t>
      </w:r>
      <w:r>
        <w:rPr>
          <w:rFonts w:ascii="Times New Roman" w:hAnsi="Times New Roman" w:hint="eastAsia"/>
        </w:rPr>
        <w:t>3855</w:t>
      </w:r>
      <w:r>
        <w:rPr>
          <w:rFonts w:ascii="Times New Roman" w:hAnsi="Times New Roman"/>
        </w:rPr>
        <w:t>m</w:t>
      </w:r>
      <w:r>
        <w:rPr>
          <w:rFonts w:ascii="Times New Roman" w:hAnsi="Times New Roman"/>
          <w:vertAlign w:val="superscript"/>
        </w:rPr>
        <w:t>3</w:t>
      </w:r>
      <w:r>
        <w:rPr>
          <w:rFonts w:ascii="Times New Roman" w:hAnsi="Times New Roman"/>
        </w:rPr>
        <w:t>/a，区域总量体现为削减。</w:t>
      </w:r>
    </w:p>
    <w:p w:rsidR="00121C8E" w:rsidP="00121C8E">
      <w:pPr>
        <w:adjustRightInd w:val="0"/>
        <w:snapToGrid w:val="0"/>
        <w:spacing w:line="480" w:lineRule="exact"/>
        <w:ind w:firstLine="480" w:firstLineChars="200"/>
        <w:rPr>
          <w:rFonts w:hAnsi="宋体" w:hint="eastAsia"/>
          <w:bCs/>
          <w:sz w:val="24"/>
        </w:rPr>
      </w:pPr>
      <w:r>
        <w:rPr>
          <w:rFonts w:hAnsi="宋体" w:hint="eastAsia"/>
          <w:bCs/>
          <w:sz w:val="24"/>
        </w:rPr>
        <w:t>固体废物均能得到综合利用或合理处置。</w:t>
      </w:r>
    </w:p>
    <w:p w:rsidR="00121C8E" w:rsidP="00121C8E">
      <w:pPr>
        <w:adjustRightInd w:val="0"/>
        <w:snapToGrid w:val="0"/>
        <w:spacing w:line="480" w:lineRule="exact"/>
        <w:ind w:firstLine="480" w:firstLineChars="200"/>
        <w:rPr>
          <w:rFonts w:hAnsi="宋体" w:hint="eastAsia"/>
          <w:bCs/>
          <w:sz w:val="24"/>
        </w:rPr>
      </w:pPr>
      <w:r>
        <w:rPr>
          <w:rFonts w:hAnsi="宋体" w:hint="eastAsia"/>
          <w:bCs/>
          <w:sz w:val="24"/>
        </w:rPr>
        <w:t>通过现有降噪措施，厂界噪声能够达标排放。</w:t>
      </w:r>
    </w:p>
    <w:p w:rsidR="00121C8E" w:rsidP="00121C8E">
      <w:pPr>
        <w:spacing w:line="480" w:lineRule="exact"/>
        <w:ind w:firstLine="480" w:firstLineChars="200"/>
        <w:outlineLvl w:val="0"/>
        <w:rPr>
          <w:rFonts w:hint="eastAsia"/>
          <w:b/>
          <w:spacing w:val="-4"/>
          <w:sz w:val="24"/>
        </w:rPr>
      </w:pPr>
      <w:r>
        <w:rPr>
          <w:rFonts w:hint="eastAsia"/>
          <w:b/>
          <w:spacing w:val="-4"/>
          <w:sz w:val="24"/>
        </w:rPr>
        <w:t>（3）环保效益分析</w:t>
      </w:r>
    </w:p>
    <w:p w:rsidR="00121C8E" w:rsidP="00121C8E">
      <w:pPr>
        <w:adjustRightInd w:val="0"/>
        <w:snapToGrid w:val="0"/>
        <w:spacing w:line="480" w:lineRule="exact"/>
        <w:ind w:firstLine="480" w:firstLineChars="200"/>
        <w:rPr>
          <w:rFonts w:hAnsi="宋体" w:hint="eastAsia"/>
          <w:bCs/>
          <w:color w:val="000000"/>
          <w:sz w:val="24"/>
        </w:rPr>
      </w:pPr>
      <w:r>
        <w:rPr>
          <w:rFonts w:hAnsi="宋体" w:hint="eastAsia"/>
          <w:bCs/>
          <w:color w:val="000000"/>
          <w:sz w:val="24"/>
        </w:rPr>
        <w:t>采取环保措施后，不仅</w:t>
      </w:r>
      <w:r>
        <w:rPr>
          <w:rFonts w:hAnsi="宋体"/>
          <w:bCs/>
          <w:color w:val="000000"/>
          <w:sz w:val="24"/>
        </w:rPr>
        <w:t>削减了原辅材料的用量，同时</w:t>
      </w:r>
      <w:r>
        <w:rPr>
          <w:rFonts w:hAnsi="宋体" w:hint="eastAsia"/>
          <w:bCs/>
          <w:color w:val="000000"/>
          <w:sz w:val="24"/>
        </w:rPr>
        <w:t>削减了</w:t>
      </w:r>
      <w:r>
        <w:rPr>
          <w:rFonts w:hint="eastAsia"/>
          <w:color w:val="000000"/>
          <w:sz w:val="24"/>
        </w:rPr>
        <w:t>颗粒物、</w:t>
      </w:r>
      <w:r>
        <w:rPr>
          <w:color w:val="000000"/>
          <w:sz w:val="24"/>
        </w:rPr>
        <w:t>SO</w:t>
      </w:r>
      <w:r>
        <w:rPr>
          <w:color w:val="000000"/>
          <w:sz w:val="24"/>
          <w:vertAlign w:val="subscript"/>
        </w:rPr>
        <w:t>2</w:t>
      </w:r>
      <w:r>
        <w:rPr>
          <w:rFonts w:hint="eastAsia"/>
          <w:color w:val="000000"/>
          <w:sz w:val="24"/>
        </w:rPr>
        <w:t>、N</w:t>
      </w:r>
      <w:r>
        <w:rPr>
          <w:color w:val="000000"/>
          <w:sz w:val="24"/>
        </w:rPr>
        <w:t>O</w:t>
      </w:r>
      <w:r>
        <w:rPr>
          <w:color w:val="000000"/>
          <w:sz w:val="24"/>
          <w:vertAlign w:val="subscript"/>
        </w:rPr>
        <w:t>X</w:t>
      </w:r>
      <w:r>
        <w:rPr>
          <w:rFonts w:hint="eastAsia"/>
          <w:color w:val="000000"/>
          <w:sz w:val="24"/>
        </w:rPr>
        <w:t>、非甲烷总烃</w:t>
      </w:r>
      <w:r>
        <w:rPr>
          <w:rFonts w:hAnsi="宋体" w:hint="eastAsia"/>
          <w:bCs/>
          <w:color w:val="000000"/>
          <w:sz w:val="24"/>
        </w:rPr>
        <w:t>等废气污染物，减轻了对区域环境的影响。因此，总的来说，该项目的环保投资系数是合适的。</w:t>
      </w:r>
    </w:p>
    <w:p w:rsidR="00121C8E" w:rsidP="00121C8E">
      <w:pPr>
        <w:spacing w:line="480" w:lineRule="exact"/>
        <w:jc w:val="left"/>
        <w:rPr>
          <w:b/>
          <w:bCs/>
          <w:sz w:val="24"/>
        </w:rPr>
      </w:pPr>
      <w:r>
        <w:rPr>
          <w:rFonts w:hint="eastAsia"/>
          <w:b/>
          <w:bCs/>
          <w:sz w:val="24"/>
        </w:rPr>
        <w:t>9.</w:t>
      </w:r>
      <w:r>
        <w:rPr>
          <w:b/>
          <w:bCs/>
          <w:sz w:val="24"/>
        </w:rPr>
        <w:t>3.2产值环境系数Fg分析</w:t>
      </w:r>
    </w:p>
    <w:p w:rsidR="00121C8E" w:rsidP="00121C8E">
      <w:pPr>
        <w:adjustRightInd w:val="0"/>
        <w:snapToGrid w:val="0"/>
        <w:spacing w:line="480" w:lineRule="exact"/>
        <w:ind w:firstLine="570"/>
        <w:rPr>
          <w:rFonts w:hAnsi="宋体"/>
          <w:bCs/>
          <w:sz w:val="24"/>
        </w:rPr>
      </w:pPr>
      <w:r>
        <w:rPr>
          <w:rFonts w:hAnsi="宋体"/>
          <w:bCs/>
          <w:sz w:val="24"/>
        </w:rPr>
        <w:t>产值环境系数Fg是指年环保运行费用与项目总产值的比值，年环保费用是指环保治理设施及综合利用装置的运行费用、折旧费、日常管理费，产值环境系数的表达式为：</w:t>
      </w:r>
    </w:p>
    <w:p w:rsidR="00121C8E" w:rsidP="00121C8E">
      <w:pPr>
        <w:spacing w:line="480" w:lineRule="exact"/>
        <w:jc w:val="center"/>
        <w:rPr>
          <w:sz w:val="24"/>
        </w:rPr>
      </w:pPr>
      <w:r>
        <w:rPr>
          <w:sz w:val="24"/>
        </w:rPr>
        <w:t>Fg=(EZ/ES)×100%</w:t>
      </w:r>
    </w:p>
    <w:p w:rsidR="00121C8E" w:rsidP="00121C8E">
      <w:pPr>
        <w:spacing w:line="480" w:lineRule="exact"/>
        <w:ind w:firstLine="600" w:firstLineChars="250"/>
        <w:jc w:val="left"/>
        <w:rPr>
          <w:sz w:val="24"/>
        </w:rPr>
      </w:pPr>
      <w:r>
        <w:rPr>
          <w:sz w:val="24"/>
        </w:rPr>
        <w:t>式中：EZ——年环保费用，万元；</w:t>
      </w:r>
    </w:p>
    <w:p w:rsidR="00121C8E" w:rsidP="00121C8E">
      <w:pPr>
        <w:spacing w:line="480" w:lineRule="exact"/>
        <w:ind w:firstLine="1320" w:firstLineChars="550"/>
        <w:jc w:val="left"/>
        <w:rPr>
          <w:sz w:val="24"/>
        </w:rPr>
      </w:pPr>
      <w:r>
        <w:rPr>
          <w:sz w:val="24"/>
        </w:rPr>
        <w:t>ES——年总收入，万元。</w:t>
      </w:r>
    </w:p>
    <w:p w:rsidR="00121C8E" w:rsidP="00121C8E">
      <w:pPr>
        <w:adjustRightInd w:val="0"/>
        <w:snapToGrid w:val="0"/>
        <w:spacing w:line="480" w:lineRule="exact"/>
        <w:ind w:firstLine="570"/>
        <w:rPr>
          <w:rFonts w:hAnsi="宋体"/>
          <w:bCs/>
          <w:color w:val="000000"/>
          <w:sz w:val="24"/>
        </w:rPr>
      </w:pPr>
      <w:r>
        <w:rPr>
          <w:rFonts w:hAnsi="宋体"/>
          <w:bCs/>
          <w:sz w:val="24"/>
        </w:rPr>
        <w:t>项目实施后，每</w:t>
      </w:r>
      <w:r>
        <w:rPr>
          <w:rFonts w:hAnsi="宋体"/>
          <w:bCs/>
          <w:color w:val="000000"/>
          <w:sz w:val="24"/>
        </w:rPr>
        <w:t>年</w:t>
      </w:r>
      <w:r>
        <w:rPr>
          <w:rFonts w:hAnsi="宋体" w:hint="eastAsia"/>
          <w:bCs/>
          <w:color w:val="000000"/>
          <w:sz w:val="24"/>
        </w:rPr>
        <w:t>新增</w:t>
      </w:r>
      <w:r>
        <w:rPr>
          <w:rFonts w:hAnsi="宋体"/>
          <w:bCs/>
          <w:color w:val="000000"/>
          <w:sz w:val="24"/>
        </w:rPr>
        <w:t>环保运行费用约为400万元，项目年总收入148</w:t>
      </w:r>
      <w:r>
        <w:rPr>
          <w:rFonts w:hAnsi="宋体" w:hint="eastAsia"/>
          <w:bCs/>
          <w:color w:val="000000"/>
          <w:sz w:val="24"/>
        </w:rPr>
        <w:t>000</w:t>
      </w:r>
      <w:r>
        <w:rPr>
          <w:rFonts w:hAnsi="宋体"/>
          <w:bCs/>
          <w:color w:val="000000"/>
          <w:sz w:val="24"/>
        </w:rPr>
        <w:t>万元，则产值环境系数约为0.27%，这意味着每实现万元产值收入所花费的环保费用为27元。</w:t>
      </w:r>
    </w:p>
    <w:p w:rsidR="00121C8E" w:rsidP="00121C8E">
      <w:pPr>
        <w:spacing w:line="480" w:lineRule="exact"/>
        <w:jc w:val="left"/>
        <w:rPr>
          <w:b/>
          <w:bCs/>
          <w:sz w:val="24"/>
        </w:rPr>
      </w:pPr>
      <w:r>
        <w:rPr>
          <w:rFonts w:hint="eastAsia"/>
          <w:b/>
          <w:bCs/>
          <w:sz w:val="24"/>
        </w:rPr>
        <w:t>9.3.3</w:t>
      </w:r>
      <w:r>
        <w:rPr>
          <w:b/>
          <w:bCs/>
          <w:sz w:val="24"/>
        </w:rPr>
        <w:t>环境损失指标分析</w:t>
      </w:r>
    </w:p>
    <w:p w:rsidR="00121C8E" w:rsidP="00121C8E">
      <w:pPr>
        <w:adjustRightInd w:val="0"/>
        <w:snapToGrid w:val="0"/>
        <w:spacing w:line="480" w:lineRule="exact"/>
        <w:ind w:firstLine="470" w:firstLineChars="196"/>
        <w:rPr>
          <w:rFonts w:hAnsi="宋体" w:hint="eastAsia"/>
          <w:bCs/>
          <w:sz w:val="24"/>
        </w:rPr>
      </w:pPr>
      <w:r>
        <w:rPr>
          <w:rFonts w:hAnsi="宋体"/>
          <w:bCs/>
          <w:sz w:val="24"/>
        </w:rPr>
        <w:t>以项目万元产值污染物排放量为评价对象，并进行类比，分析项目的环境损失指标。</w:t>
      </w:r>
      <w:r>
        <w:rPr>
          <w:rFonts w:hAnsi="宋体" w:hint="eastAsia"/>
          <w:bCs/>
          <w:sz w:val="24"/>
        </w:rPr>
        <w:t>本次迁建工程完成后，孟州市金玉米有限责任公司区域总量均体现为削减。项目通过环保投资取得了较好的环境效益。</w:t>
      </w:r>
    </w:p>
    <w:p w:rsidR="00121C8E" w:rsidP="00121C8E">
      <w:pPr>
        <w:tabs>
          <w:tab w:val="left" w:pos="1350"/>
        </w:tabs>
        <w:spacing w:line="480" w:lineRule="exact"/>
        <w:outlineLvl w:val="0"/>
        <w:rPr>
          <w:b/>
          <w:bCs/>
          <w:sz w:val="24"/>
        </w:rPr>
      </w:pPr>
      <w:r>
        <w:rPr>
          <w:rFonts w:hint="eastAsia"/>
          <w:b/>
          <w:bCs/>
          <w:sz w:val="24"/>
        </w:rPr>
        <w:t>9.4</w:t>
      </w:r>
      <w:r>
        <w:rPr>
          <w:b/>
          <w:bCs/>
          <w:sz w:val="24"/>
        </w:rPr>
        <w:t xml:space="preserve"> </w:t>
      </w:r>
      <w:r>
        <w:rPr>
          <w:rFonts w:hAnsi="宋体"/>
          <w:b/>
          <w:bCs/>
          <w:sz w:val="24"/>
        </w:rPr>
        <w:t>社会效益分析</w:t>
      </w:r>
    </w:p>
    <w:p w:rsidR="00121C8E" w:rsidP="00121C8E">
      <w:pPr>
        <w:tabs>
          <w:tab w:val="left" w:pos="1350"/>
        </w:tabs>
        <w:spacing w:line="480" w:lineRule="exact"/>
        <w:ind w:firstLine="480" w:firstLineChars="200"/>
        <w:rPr>
          <w:bCs/>
          <w:sz w:val="24"/>
        </w:rPr>
      </w:pPr>
      <w:r>
        <w:rPr>
          <w:rFonts w:hAnsi="宋体"/>
          <w:bCs/>
          <w:sz w:val="24"/>
        </w:rPr>
        <w:t>工程建成投产后，将会对地方财政收入等方面产生良好的社会效益，主要表现在：</w:t>
      </w:r>
    </w:p>
    <w:p w:rsidR="00121C8E" w:rsidP="00121C8E">
      <w:pPr>
        <w:tabs>
          <w:tab w:val="left" w:pos="1350"/>
        </w:tabs>
        <w:spacing w:line="480" w:lineRule="exact"/>
        <w:rPr>
          <w:rFonts w:hAnsi="宋体"/>
          <w:bCs/>
          <w:color w:val="000000"/>
          <w:sz w:val="24"/>
        </w:rPr>
      </w:pPr>
      <w:r>
        <w:rPr>
          <w:bCs/>
          <w:sz w:val="24"/>
        </w:rPr>
        <w:t xml:space="preserve">    </w:t>
      </w:r>
      <w:r>
        <w:rPr>
          <w:rFonts w:ascii="宋体" w:hAnsi="宋体"/>
          <w:bCs/>
          <w:sz w:val="24"/>
        </w:rPr>
        <w:t>①</w:t>
      </w:r>
      <w:r>
        <w:rPr>
          <w:rFonts w:hAnsi="宋体"/>
          <w:bCs/>
          <w:sz w:val="24"/>
        </w:rPr>
        <w:t>能够增加当</w:t>
      </w:r>
      <w:r>
        <w:rPr>
          <w:rFonts w:hAnsi="宋体"/>
          <w:bCs/>
          <w:color w:val="000000"/>
          <w:sz w:val="24"/>
        </w:rPr>
        <w:t>地的财政收入，带动当地经济发展和产业结构调整，工程建成投产后，</w:t>
      </w:r>
      <w:r>
        <w:rPr>
          <w:rFonts w:hAnsi="宋体" w:hint="eastAsia"/>
          <w:bCs/>
          <w:color w:val="000000"/>
          <w:sz w:val="24"/>
        </w:rPr>
        <w:t>年销售收入</w:t>
      </w:r>
      <w:r>
        <w:rPr>
          <w:rFonts w:hAnsi="宋体"/>
          <w:bCs/>
          <w:color w:val="000000"/>
          <w:sz w:val="24"/>
        </w:rPr>
        <w:t>148</w:t>
      </w:r>
      <w:r>
        <w:rPr>
          <w:rFonts w:hAnsi="宋体" w:hint="eastAsia"/>
          <w:bCs/>
          <w:color w:val="000000"/>
          <w:sz w:val="24"/>
        </w:rPr>
        <w:t>000元，年税金总额</w:t>
      </w:r>
      <w:r>
        <w:rPr>
          <w:rFonts w:hAnsi="宋体"/>
          <w:bCs/>
          <w:color w:val="000000"/>
          <w:sz w:val="24"/>
        </w:rPr>
        <w:t>356</w:t>
      </w:r>
      <w:r>
        <w:rPr>
          <w:rFonts w:hAnsi="宋体" w:hint="eastAsia"/>
          <w:bCs/>
          <w:color w:val="000000"/>
          <w:sz w:val="24"/>
        </w:rPr>
        <w:t>0万元</w:t>
      </w:r>
      <w:r>
        <w:rPr>
          <w:rFonts w:hAnsi="宋体"/>
          <w:bCs/>
          <w:color w:val="000000"/>
          <w:sz w:val="24"/>
        </w:rPr>
        <w:t>。</w:t>
      </w:r>
    </w:p>
    <w:p w:rsidR="00121C8E" w:rsidP="00121C8E">
      <w:pPr>
        <w:tabs>
          <w:tab w:val="left" w:pos="1350"/>
        </w:tabs>
        <w:spacing w:line="480" w:lineRule="exact"/>
        <w:rPr>
          <w:b/>
          <w:bCs/>
          <w:sz w:val="24"/>
        </w:rPr>
      </w:pPr>
      <w:r>
        <w:rPr>
          <w:rFonts w:hAnsi="宋体"/>
          <w:bCs/>
          <w:color w:val="000000"/>
          <w:sz w:val="24"/>
        </w:rPr>
        <w:t xml:space="preserve">    ②该项目的实施可满足目前国内市场对</w:t>
      </w:r>
      <w:r>
        <w:rPr>
          <w:rFonts w:hint="eastAsia"/>
          <w:color w:val="000000"/>
          <w:sz w:val="24"/>
        </w:rPr>
        <w:t>产品</w:t>
      </w:r>
      <w:r>
        <w:rPr>
          <w:rFonts w:hAnsi="宋体" w:hint="eastAsia"/>
          <w:color w:val="000000"/>
          <w:sz w:val="24"/>
        </w:rPr>
        <w:t>的</w:t>
      </w:r>
      <w:r>
        <w:rPr>
          <w:rFonts w:hAnsi="宋体"/>
          <w:bCs/>
          <w:color w:val="000000"/>
          <w:sz w:val="24"/>
        </w:rPr>
        <w:t>需求，对</w:t>
      </w:r>
      <w:r>
        <w:rPr>
          <w:rFonts w:hAnsi="宋体"/>
          <w:bCs/>
          <w:sz w:val="24"/>
        </w:rPr>
        <w:t>带动区域经济发展具有积极意义。</w:t>
      </w:r>
    </w:p>
    <w:p w:rsidR="00121C8E" w:rsidP="00121C8E">
      <w:pPr>
        <w:spacing w:line="500" w:lineRule="exact"/>
        <w:ind w:firstLine="480" w:firstLineChars="200"/>
        <w:rPr>
          <w:b/>
          <w:sz w:val="24"/>
        </w:rPr>
      </w:pPr>
      <w:r>
        <w:rPr>
          <w:rFonts w:hAnsi="宋体"/>
          <w:b/>
          <w:sz w:val="24"/>
        </w:rPr>
        <w:t>综上所述，工程产品竞争力强，市场效益好，很大程度上会促进当地经济发展，推动行业及相关产业进步；环保设施的投入使污染物的排放保证满足标准要求。通过对环保措施及资源综合利用进行必要投资，保护了环境，节约了资源，使污染物得到妥善处理或达标排放，在发展经济的同时，使工程对区域环境的不利影响降到最低限度，从环境、经济、社会效益综合分析，本工程建设是可行的。</w:t>
      </w:r>
    </w:p>
    <w:p w:rsidR="00121C8E">
      <w:pPr>
        <w:spacing w:line="580" w:lineRule="exact"/>
        <w:rPr>
          <w:color w:val="000000"/>
          <w:sz w:val="32"/>
          <w:szCs w:val="32"/>
        </w:rPr>
        <w:sectPr w:rsidSect="00121C8E">
          <w:headerReference w:type="default" r:id="rId191"/>
          <w:footerReference w:type="even" r:id="rId192"/>
          <w:footerReference w:type="default" r:id="rId193"/>
          <w:pgSz w:w="11906" w:h="16838"/>
          <w:pgMar w:top="1701" w:right="1701" w:bottom="1701" w:left="1701" w:header="1134" w:footer="1134" w:gutter="170"/>
          <w:pgNumType w:start="1"/>
          <w:cols w:space="720"/>
          <w:docGrid w:type="lines" w:linePitch="312"/>
        </w:sectPr>
      </w:pPr>
    </w:p>
    <w:p w:rsidR="00121C8E" w:rsidP="00121C8E">
      <w:pPr>
        <w:pStyle w:val="BodyTextIndent3"/>
        <w:spacing w:after="0" w:line="480" w:lineRule="exact"/>
        <w:ind w:left="0" w:firstLine="883" w:leftChars="0"/>
        <w:jc w:val="center"/>
        <w:rPr>
          <w:rFonts w:ascii="宋体" w:hAnsi="宋体" w:hint="eastAsia"/>
          <w:b/>
          <w:sz w:val="44"/>
          <w:szCs w:val="44"/>
        </w:rPr>
      </w:pPr>
      <w:r>
        <w:rPr>
          <w:rFonts w:ascii="宋体" w:hAnsi="宋体"/>
          <w:b/>
          <w:sz w:val="44"/>
          <w:szCs w:val="44"/>
        </w:rPr>
        <w:t>第</w:t>
      </w:r>
      <w:r>
        <w:rPr>
          <w:rFonts w:ascii="宋体" w:hAnsi="宋体" w:hint="eastAsia"/>
          <w:b/>
          <w:sz w:val="44"/>
          <w:szCs w:val="44"/>
        </w:rPr>
        <w:t>十</w:t>
      </w:r>
      <w:r>
        <w:rPr>
          <w:rFonts w:ascii="宋体" w:hAnsi="宋体"/>
          <w:b/>
          <w:sz w:val="44"/>
          <w:szCs w:val="44"/>
        </w:rPr>
        <w:t>章   环境管理</w:t>
      </w:r>
      <w:r>
        <w:rPr>
          <w:rFonts w:hAnsi="宋体"/>
          <w:b/>
          <w:bCs/>
          <w:sz w:val="44"/>
          <w:szCs w:val="44"/>
        </w:rPr>
        <w:t>及监控计划</w:t>
      </w:r>
    </w:p>
    <w:p w:rsidR="00121C8E" w:rsidP="00121C8E">
      <w:pPr>
        <w:pStyle w:val="BodyTextIndent3"/>
        <w:spacing w:after="0" w:line="480" w:lineRule="exact"/>
        <w:ind w:left="0" w:firstLine="482" w:leftChars="0"/>
        <w:jc w:val="center"/>
        <w:rPr>
          <w:b/>
          <w:sz w:val="24"/>
          <w:szCs w:val="24"/>
        </w:rPr>
      </w:pPr>
    </w:p>
    <w:p w:rsidR="00121C8E" w:rsidP="00121C8E">
      <w:pPr>
        <w:spacing w:line="480" w:lineRule="exact"/>
        <w:outlineLvl w:val="0"/>
        <w:rPr>
          <w:rFonts w:hAnsi="宋体" w:hint="eastAsia"/>
          <w:b/>
          <w:bCs/>
          <w:sz w:val="24"/>
        </w:rPr>
      </w:pPr>
      <w:r>
        <w:rPr>
          <w:b/>
          <w:bCs/>
          <w:sz w:val="24"/>
        </w:rPr>
        <w:t xml:space="preserve">10.1 </w:t>
      </w:r>
      <w:r>
        <w:rPr>
          <w:rFonts w:hAnsi="宋体"/>
          <w:b/>
          <w:bCs/>
          <w:sz w:val="24"/>
        </w:rPr>
        <w:t>环境管理</w:t>
      </w:r>
    </w:p>
    <w:p w:rsidR="00121C8E" w:rsidP="00121C8E">
      <w:pPr>
        <w:spacing w:line="480" w:lineRule="exact"/>
        <w:ind w:firstLine="480"/>
        <w:rPr>
          <w:rFonts w:hAnsi="宋体" w:hint="eastAsia"/>
          <w:sz w:val="24"/>
        </w:rPr>
      </w:pPr>
      <w:r>
        <w:rPr>
          <w:rFonts w:hAnsi="宋体"/>
          <w:sz w:val="24"/>
        </w:rPr>
        <w:t>环境管理是以环境科学理论为基础，运用经济、法律、技术、行政、教育等手段对经济、社会发展过程中施加给环境的影响进行调节控制，实现经济、社会、环境效益的和谐统一。</w:t>
      </w:r>
    </w:p>
    <w:p w:rsidR="00121C8E" w:rsidP="00121C8E">
      <w:pPr>
        <w:spacing w:line="480" w:lineRule="exact"/>
        <w:outlineLvl w:val="0"/>
        <w:rPr>
          <w:rFonts w:hAnsi="宋体" w:hint="eastAsia"/>
          <w:b/>
          <w:bCs/>
          <w:sz w:val="24"/>
        </w:rPr>
      </w:pPr>
      <w:r>
        <w:rPr>
          <w:rFonts w:hAnsi="宋体" w:hint="eastAsia"/>
          <w:b/>
          <w:bCs/>
          <w:sz w:val="24"/>
        </w:rPr>
        <w:t>10.1.1 环境管理</w:t>
      </w:r>
      <w:r>
        <w:rPr>
          <w:rFonts w:hAnsi="宋体"/>
          <w:b/>
          <w:bCs/>
          <w:sz w:val="24"/>
        </w:rPr>
        <w:t>机构</w:t>
      </w:r>
    </w:p>
    <w:p w:rsidR="00121C8E" w:rsidP="00121C8E">
      <w:pPr>
        <w:spacing w:line="480" w:lineRule="exact"/>
        <w:ind w:firstLine="480" w:firstLineChars="200"/>
        <w:rPr>
          <w:rFonts w:hAnsi="宋体" w:hint="eastAsia"/>
          <w:sz w:val="24"/>
        </w:rPr>
      </w:pPr>
      <w:r>
        <w:rPr>
          <w:rFonts w:hAnsi="宋体" w:hint="eastAsia"/>
          <w:sz w:val="24"/>
        </w:rPr>
        <w:t>迁建项目位于焦作市孟州市产业集聚区阳光路以东，淮河路以北，环境管理机构依托孟州市金玉米有限责任公司现有机构。孟州市金玉米有限责任公司目前已经设置了环保部，配备有部长和专职环保人员，负责组织、落实、监督本厂区的环境保护工作。在多年的工作实践中，该环保部积累了较为丰富的管理经验，制定有严格的管理制度。本次迁建项目的环境管理工作由现有的环保部进行统一管理和筹划。</w:t>
      </w:r>
    </w:p>
    <w:p w:rsidR="00121C8E" w:rsidP="00121C8E">
      <w:pPr>
        <w:spacing w:line="480" w:lineRule="exact"/>
        <w:outlineLvl w:val="0"/>
        <w:rPr>
          <w:rFonts w:hAnsi="宋体" w:hint="eastAsia"/>
          <w:b/>
          <w:bCs/>
          <w:sz w:val="24"/>
        </w:rPr>
      </w:pPr>
      <w:r>
        <w:rPr>
          <w:rFonts w:hAnsi="宋体" w:hint="eastAsia"/>
          <w:b/>
          <w:bCs/>
          <w:sz w:val="24"/>
        </w:rPr>
        <w:t>10.1.2 环境管理制度和措施</w:t>
      </w:r>
    </w:p>
    <w:p w:rsidR="00121C8E" w:rsidP="00121C8E">
      <w:pPr>
        <w:spacing w:line="480" w:lineRule="exact"/>
        <w:ind w:firstLine="480" w:firstLineChars="200"/>
        <w:outlineLvl w:val="0"/>
        <w:rPr>
          <w:rFonts w:hAnsi="宋体" w:hint="eastAsia"/>
          <w:bCs/>
          <w:sz w:val="24"/>
        </w:rPr>
      </w:pPr>
      <w:r>
        <w:rPr>
          <w:rFonts w:hAnsi="宋体" w:hint="eastAsia"/>
          <w:bCs/>
          <w:sz w:val="24"/>
        </w:rPr>
        <w:t>（1）企业环境保护管理机构对本企业环保工作实行监督管理，对营运期的环境污染事故全面负责进行处理。</w:t>
      </w:r>
    </w:p>
    <w:p w:rsidR="00121C8E" w:rsidP="00121C8E">
      <w:pPr>
        <w:spacing w:line="480" w:lineRule="exact"/>
        <w:ind w:firstLine="480" w:firstLineChars="200"/>
        <w:outlineLvl w:val="0"/>
        <w:rPr>
          <w:rFonts w:hAnsi="宋体" w:hint="eastAsia"/>
          <w:bCs/>
          <w:sz w:val="24"/>
        </w:rPr>
      </w:pPr>
      <w:r>
        <w:rPr>
          <w:rFonts w:hAnsi="宋体" w:hint="eastAsia"/>
          <w:bCs/>
          <w:sz w:val="24"/>
        </w:rPr>
        <w:t>（2）做好环保设施的运行、检查和维护等工作，制订环保设施运转与监督制度。</w:t>
      </w:r>
    </w:p>
    <w:p w:rsidR="00121C8E" w:rsidP="00121C8E">
      <w:pPr>
        <w:spacing w:line="480" w:lineRule="exact"/>
        <w:ind w:firstLine="480" w:firstLineChars="200"/>
        <w:outlineLvl w:val="0"/>
        <w:rPr>
          <w:rFonts w:hAnsi="宋体" w:hint="eastAsia"/>
          <w:bCs/>
          <w:sz w:val="24"/>
        </w:rPr>
      </w:pPr>
      <w:r>
        <w:rPr>
          <w:rFonts w:hAnsi="宋体" w:hint="eastAsia"/>
          <w:bCs/>
          <w:sz w:val="24"/>
        </w:rPr>
        <w:t>（3）建立对重点污染源的监测制度，发生污染物非正常排放时，应立即采取有效措施，以控制污染的扩大和扩散。定期进行污染源监测数据分析，提出防治污染改善环境质量的对策、建议等。</w:t>
      </w:r>
    </w:p>
    <w:p w:rsidR="00121C8E" w:rsidP="00121C8E">
      <w:pPr>
        <w:spacing w:line="480" w:lineRule="exact"/>
        <w:ind w:firstLine="480" w:firstLineChars="200"/>
        <w:outlineLvl w:val="0"/>
        <w:rPr>
          <w:rFonts w:hAnsi="宋体" w:hint="eastAsia"/>
          <w:bCs/>
          <w:sz w:val="24"/>
        </w:rPr>
      </w:pPr>
      <w:r>
        <w:rPr>
          <w:rFonts w:hAnsi="宋体" w:hint="eastAsia"/>
          <w:bCs/>
          <w:sz w:val="24"/>
        </w:rPr>
        <w:t>（4）制订和实施环境保护奖惩制度。</w:t>
      </w:r>
    </w:p>
    <w:p w:rsidR="00121C8E" w:rsidP="00121C8E">
      <w:pPr>
        <w:spacing w:line="480" w:lineRule="exact"/>
        <w:outlineLvl w:val="0"/>
        <w:rPr>
          <w:rFonts w:hAnsi="宋体" w:hint="eastAsia"/>
          <w:b/>
          <w:bCs/>
          <w:sz w:val="24"/>
        </w:rPr>
      </w:pPr>
      <w:r>
        <w:rPr>
          <w:rFonts w:hAnsi="宋体" w:hint="eastAsia"/>
          <w:b/>
          <w:bCs/>
          <w:sz w:val="24"/>
        </w:rPr>
        <w:t>10.1.3 环境管理计划及要求</w:t>
      </w:r>
    </w:p>
    <w:p w:rsidR="00121C8E" w:rsidP="00121C8E">
      <w:pPr>
        <w:spacing w:line="480" w:lineRule="exact"/>
        <w:ind w:firstLine="470" w:firstLineChars="196"/>
        <w:outlineLvl w:val="0"/>
        <w:rPr>
          <w:bCs/>
          <w:sz w:val="24"/>
        </w:rPr>
      </w:pPr>
      <w:r>
        <w:rPr>
          <w:bCs/>
          <w:sz w:val="24"/>
        </w:rPr>
        <w:t>（1）施工期</w:t>
      </w:r>
    </w:p>
    <w:p w:rsidR="00121C8E" w:rsidP="00121C8E">
      <w:pPr>
        <w:spacing w:line="480" w:lineRule="exact"/>
        <w:ind w:firstLine="470" w:firstLineChars="196"/>
        <w:outlineLvl w:val="0"/>
        <w:rPr>
          <w:bCs/>
          <w:sz w:val="24"/>
        </w:rPr>
      </w:pPr>
      <w:r>
        <w:rPr>
          <w:bCs/>
          <w:sz w:val="24"/>
        </w:rPr>
        <w:t>a、环境管理小组应根据工程的施工计划，制订详细的管理计划，并应每月对该计划进行检查，以及进行必要的修订。</w:t>
      </w:r>
    </w:p>
    <w:p w:rsidR="00121C8E" w:rsidP="00121C8E">
      <w:pPr>
        <w:spacing w:line="480" w:lineRule="exact"/>
        <w:ind w:firstLine="470" w:firstLineChars="196"/>
        <w:outlineLvl w:val="0"/>
        <w:rPr>
          <w:bCs/>
          <w:sz w:val="24"/>
        </w:rPr>
      </w:pPr>
      <w:r>
        <w:rPr>
          <w:bCs/>
          <w:sz w:val="24"/>
        </w:rPr>
        <w:t>b、组长应向工程领导者汇报工作，每月定期汇报环境管理检查成果，并就检查中发现的潜在环境问题提出针对性的解决办法。</w:t>
      </w:r>
    </w:p>
    <w:p w:rsidR="00121C8E" w:rsidP="00121C8E">
      <w:pPr>
        <w:spacing w:line="480" w:lineRule="exact"/>
        <w:ind w:firstLine="470" w:firstLineChars="196"/>
        <w:outlineLvl w:val="0"/>
        <w:rPr>
          <w:bCs/>
          <w:sz w:val="24"/>
        </w:rPr>
      </w:pPr>
      <w:r>
        <w:rPr>
          <w:bCs/>
          <w:sz w:val="24"/>
        </w:rPr>
        <w:t>c、大气、噪声和固废监督员应根据计划巡视检查各项施工期环境预防措施的落实情况，负责安排各项监测，并每月将检查、监测结果和现场处理意见向组长汇报。</w:t>
      </w:r>
    </w:p>
    <w:p w:rsidR="00121C8E" w:rsidP="00121C8E">
      <w:pPr>
        <w:spacing w:line="480" w:lineRule="exact"/>
        <w:ind w:firstLine="470" w:firstLineChars="196"/>
        <w:outlineLvl w:val="0"/>
        <w:rPr>
          <w:bCs/>
          <w:sz w:val="24"/>
        </w:rPr>
      </w:pPr>
      <w:r>
        <w:rPr>
          <w:bCs/>
          <w:sz w:val="24"/>
        </w:rPr>
        <w:t>d、设置热线电话，工作人员负责投诉电话的记录、整理，向组长汇报，并负责向公众解答相关问题的处理结果。</w:t>
      </w:r>
    </w:p>
    <w:p w:rsidR="00121C8E" w:rsidP="00121C8E">
      <w:pPr>
        <w:spacing w:line="480" w:lineRule="exact"/>
        <w:ind w:firstLine="480"/>
        <w:outlineLvl w:val="0"/>
        <w:rPr>
          <w:bCs/>
          <w:sz w:val="24"/>
        </w:rPr>
      </w:pPr>
      <w:r>
        <w:rPr>
          <w:bCs/>
          <w:sz w:val="24"/>
        </w:rPr>
        <w:t>f、严格执行“三同时”制度，确保污染处理设施和生产建设“同时设计、同时施工、同时运行”。</w:t>
      </w:r>
    </w:p>
    <w:p w:rsidR="00121C8E" w:rsidP="00121C8E">
      <w:pPr>
        <w:spacing w:line="480" w:lineRule="exact"/>
        <w:ind w:firstLine="480"/>
        <w:outlineLvl w:val="0"/>
        <w:rPr>
          <w:sz w:val="24"/>
        </w:rPr>
      </w:pPr>
      <w:r>
        <w:rPr>
          <w:bCs/>
          <w:sz w:val="24"/>
        </w:rPr>
        <w:t>g、</w:t>
      </w:r>
      <w:r>
        <w:rPr>
          <w:sz w:val="24"/>
        </w:rPr>
        <w:t xml:space="preserve">建设项目环境监理除按相关技术规范和规定要求开展外，还应对如下内容予以高度关注： </w:t>
      </w:r>
    </w:p>
    <w:p w:rsidR="00121C8E" w:rsidP="00121C8E">
      <w:pPr>
        <w:spacing w:line="480" w:lineRule="exact"/>
        <w:ind w:firstLine="480" w:firstLineChars="200"/>
        <w:rPr>
          <w:sz w:val="24"/>
        </w:rPr>
      </w:pPr>
      <w:r>
        <w:rPr>
          <w:sz w:val="24"/>
        </w:rPr>
        <w:t>建设项目设计和施工过程中，项目的性质、规模、选址、平面布置、工艺及环保措施是否发生重大变动。</w:t>
      </w:r>
    </w:p>
    <w:p w:rsidR="00121C8E" w:rsidP="00121C8E">
      <w:pPr>
        <w:spacing w:line="480" w:lineRule="exact"/>
        <w:ind w:firstLine="480" w:firstLineChars="200"/>
        <w:rPr>
          <w:sz w:val="24"/>
        </w:rPr>
      </w:pPr>
      <w:r>
        <w:rPr>
          <w:sz w:val="24"/>
        </w:rPr>
        <w:t xml:space="preserve">主要环保设施与主体工程建设的同步性。 </w:t>
      </w:r>
    </w:p>
    <w:p w:rsidR="00121C8E" w:rsidP="00121C8E">
      <w:pPr>
        <w:spacing w:line="480" w:lineRule="exact"/>
        <w:ind w:firstLine="480" w:firstLineChars="200"/>
        <w:rPr>
          <w:sz w:val="24"/>
        </w:rPr>
      </w:pPr>
      <w:r>
        <w:rPr>
          <w:sz w:val="24"/>
        </w:rPr>
        <w:t>环境风险防范与事故应急设施与措施的落实，如事故池等。</w:t>
      </w:r>
    </w:p>
    <w:p w:rsidR="00121C8E" w:rsidP="00121C8E">
      <w:pPr>
        <w:spacing w:line="480" w:lineRule="exact"/>
        <w:ind w:firstLine="480" w:firstLineChars="200"/>
        <w:rPr>
          <w:sz w:val="24"/>
        </w:rPr>
      </w:pPr>
      <w:r>
        <w:rPr>
          <w:sz w:val="24"/>
        </w:rPr>
        <w:t>与环保相关的重要隐蔽工程，如防腐防渗工程。</w:t>
      </w:r>
    </w:p>
    <w:p w:rsidR="00121C8E" w:rsidP="00121C8E">
      <w:pPr>
        <w:spacing w:line="480" w:lineRule="exact"/>
        <w:ind w:firstLine="480" w:firstLineChars="200"/>
        <w:rPr>
          <w:sz w:val="24"/>
        </w:rPr>
      </w:pPr>
      <w:r>
        <w:rPr>
          <w:sz w:val="24"/>
        </w:rPr>
        <w:t>项目建成后难以或不可补救的环保措施和设施。</w:t>
      </w:r>
    </w:p>
    <w:p w:rsidR="00121C8E" w:rsidP="00121C8E">
      <w:pPr>
        <w:spacing w:line="480" w:lineRule="exact"/>
        <w:ind w:firstLine="480" w:firstLineChars="200"/>
        <w:rPr>
          <w:sz w:val="24"/>
        </w:rPr>
      </w:pPr>
      <w:r>
        <w:rPr>
          <w:sz w:val="24"/>
        </w:rPr>
        <w:t>项目建设和运行过程中可能产生不可逆转的环境影响的防范措施和要求。</w:t>
      </w:r>
    </w:p>
    <w:p w:rsidR="00121C8E" w:rsidP="00121C8E">
      <w:pPr>
        <w:spacing w:line="480" w:lineRule="exact"/>
        <w:ind w:firstLine="480" w:firstLineChars="200"/>
        <w:rPr>
          <w:sz w:val="24"/>
        </w:rPr>
      </w:pPr>
      <w:r>
        <w:rPr>
          <w:sz w:val="24"/>
        </w:rPr>
        <w:t>项目建设和运行过程中与公众环境权益密切相关、社会关注度高的环 保措施和要求。</w:t>
      </w:r>
    </w:p>
    <w:p w:rsidR="00121C8E" w:rsidP="00121C8E">
      <w:pPr>
        <w:spacing w:line="480" w:lineRule="exact"/>
        <w:ind w:firstLine="470" w:firstLineChars="196"/>
        <w:outlineLvl w:val="0"/>
        <w:rPr>
          <w:rFonts w:hAnsi="宋体" w:hint="eastAsia"/>
          <w:bCs/>
          <w:sz w:val="24"/>
        </w:rPr>
      </w:pPr>
      <w:r>
        <w:rPr>
          <w:rFonts w:hAnsi="宋体" w:hint="eastAsia"/>
          <w:bCs/>
          <w:sz w:val="24"/>
        </w:rPr>
        <w:t>（2）营运期</w:t>
      </w:r>
    </w:p>
    <w:p w:rsidR="00121C8E" w:rsidP="00121C8E">
      <w:pPr>
        <w:spacing w:line="480" w:lineRule="exact"/>
        <w:ind w:left="424" w:firstLine="2" w:leftChars="202"/>
        <w:outlineLvl w:val="0"/>
        <w:rPr>
          <w:rFonts w:hint="eastAsia"/>
          <w:color w:val="000000"/>
          <w:sz w:val="24"/>
        </w:rPr>
      </w:pPr>
      <w:r>
        <w:rPr>
          <w:rFonts w:hint="eastAsia"/>
          <w:color w:val="000000"/>
          <w:sz w:val="24"/>
        </w:rPr>
        <w:t>环保管理部门负责制定环保管理制度并监督执行，主要包括：</w:t>
      </w:r>
    </w:p>
    <w:p w:rsidR="00121C8E" w:rsidP="00121C8E">
      <w:pPr>
        <w:spacing w:line="480" w:lineRule="exact"/>
        <w:ind w:firstLine="426"/>
        <w:outlineLvl w:val="0"/>
        <w:rPr>
          <w:color w:val="000000"/>
          <w:sz w:val="24"/>
        </w:rPr>
      </w:pPr>
      <w:r>
        <w:rPr>
          <w:color w:val="000000"/>
          <w:sz w:val="24"/>
        </w:rPr>
        <w:t>a、宣传、组织贯彻国家有关环境保护主方针、政策、法令和条例，配合当地环保主管部门搞好车间的环境保护工作，执行上级主管部门建立的各种环境管理制度。</w:t>
        <w:br/>
        <w:t xml:space="preserve">    b、领导并组织项目运行期</w:t>
      </w:r>
      <w:r>
        <w:rPr>
          <w:rFonts w:hint="eastAsia"/>
          <w:color w:val="000000"/>
          <w:sz w:val="24"/>
        </w:rPr>
        <w:t>（包括非正常工况）</w:t>
      </w:r>
      <w:r>
        <w:rPr>
          <w:color w:val="000000"/>
          <w:sz w:val="24"/>
        </w:rPr>
        <w:t>的环境监测工作，建立监控档案；</w:t>
        <w:br/>
        <w:t xml:space="preserve">    c、开展环保教育、技术培训和学术交流活动，提高工作人员素质，避免员工操作失误造成大气、水环境的污染。    </w:t>
      </w:r>
    </w:p>
    <w:p w:rsidR="00121C8E" w:rsidP="00121C8E">
      <w:pPr>
        <w:spacing w:line="480" w:lineRule="exact"/>
        <w:ind w:firstLine="426"/>
        <w:outlineLvl w:val="0"/>
        <w:rPr>
          <w:rFonts w:hint="eastAsia"/>
          <w:color w:val="000000"/>
          <w:sz w:val="24"/>
        </w:rPr>
      </w:pPr>
      <w:r>
        <w:rPr>
          <w:color w:val="000000"/>
          <w:sz w:val="24"/>
        </w:rPr>
        <w:t>d、</w:t>
      </w:r>
      <w:r>
        <w:rPr>
          <w:rFonts w:hint="eastAsia"/>
          <w:color w:val="000000"/>
          <w:sz w:val="24"/>
        </w:rPr>
        <w:t>建立环境质量台账，定期对废气治理装置、污水治理措施以及冷却水池等相关设施进行检查、维护，对设备运行数据记录台账等进行查询，确保废气、废水的长期稳定达标排放。</w:t>
      </w:r>
    </w:p>
    <w:p w:rsidR="00121C8E" w:rsidP="00121C8E">
      <w:pPr>
        <w:spacing w:line="480" w:lineRule="exact"/>
        <w:ind w:firstLine="426"/>
        <w:outlineLvl w:val="0"/>
        <w:rPr>
          <w:rFonts w:hint="eastAsia"/>
          <w:color w:val="000000"/>
          <w:sz w:val="24"/>
        </w:rPr>
      </w:pPr>
      <w:r>
        <w:rPr>
          <w:color w:val="000000"/>
          <w:sz w:val="24"/>
        </w:rPr>
        <w:t>e、</w:t>
      </w:r>
      <w:r>
        <w:rPr>
          <w:rFonts w:hint="eastAsia"/>
          <w:color w:val="000000"/>
          <w:sz w:val="24"/>
        </w:rPr>
        <w:t>定期对各风险源和风险治理措施进行检查，排除安全隐患。</w:t>
      </w:r>
    </w:p>
    <w:p w:rsidR="00121C8E" w:rsidP="00121C8E">
      <w:pPr>
        <w:spacing w:line="480" w:lineRule="exact"/>
        <w:outlineLvl w:val="0"/>
        <w:rPr>
          <w:rFonts w:hAnsi="宋体" w:hint="eastAsia"/>
          <w:b/>
          <w:bCs/>
          <w:sz w:val="24"/>
        </w:rPr>
      </w:pPr>
      <w:r>
        <w:rPr>
          <w:rFonts w:hAnsi="宋体" w:hint="eastAsia"/>
          <w:b/>
          <w:bCs/>
          <w:sz w:val="24"/>
        </w:rPr>
        <w:t>10.1.4 污染物排放管理要求</w:t>
      </w:r>
    </w:p>
    <w:p w:rsidR="00121C8E" w:rsidP="00121C8E">
      <w:pPr>
        <w:spacing w:line="480" w:lineRule="exact"/>
        <w:outlineLvl w:val="0"/>
        <w:rPr>
          <w:rFonts w:hAnsi="宋体" w:hint="eastAsia"/>
          <w:bCs/>
          <w:sz w:val="24"/>
        </w:rPr>
      </w:pPr>
      <w:r>
        <w:rPr>
          <w:rFonts w:hAnsi="宋体" w:hint="eastAsia"/>
          <w:bCs/>
          <w:sz w:val="24"/>
        </w:rPr>
        <w:t>10.1.4.1污染物治理措施及排放情况</w:t>
      </w:r>
    </w:p>
    <w:p w:rsidR="00121C8E" w:rsidP="00121C8E">
      <w:pPr>
        <w:spacing w:line="480" w:lineRule="exact"/>
        <w:ind w:firstLine="480" w:firstLineChars="200"/>
        <w:outlineLvl w:val="0"/>
        <w:rPr>
          <w:rFonts w:hAnsi="宋体" w:hint="eastAsia"/>
          <w:bCs/>
          <w:sz w:val="24"/>
        </w:rPr>
      </w:pPr>
      <w:r>
        <w:rPr>
          <w:rFonts w:hAnsi="宋体" w:hint="eastAsia"/>
          <w:bCs/>
          <w:sz w:val="24"/>
        </w:rPr>
        <w:t>迁建工程污染物治理措施及达标情况详见表10-1。</w:t>
      </w:r>
    </w:p>
    <w:p w:rsidR="00121C8E" w:rsidP="00121C8E">
      <w:pPr>
        <w:spacing w:line="480" w:lineRule="exact"/>
        <w:jc w:val="center"/>
        <w:rPr>
          <w:rFonts w:ascii="宋体" w:hAnsi="宋体" w:hint="eastAsia"/>
          <w:b/>
          <w:bCs/>
          <w:sz w:val="24"/>
        </w:rPr>
      </w:pPr>
      <w:r>
        <w:rPr>
          <w:rFonts w:ascii="宋体" w:hAnsi="宋体"/>
          <w:b/>
          <w:bCs/>
          <w:sz w:val="24"/>
        </w:rPr>
        <w:t>表</w:t>
      </w:r>
      <w:r>
        <w:rPr>
          <w:rFonts w:ascii="宋体" w:hAnsi="宋体" w:hint="eastAsia"/>
          <w:b/>
          <w:bCs/>
          <w:sz w:val="24"/>
        </w:rPr>
        <w:t>10-1</w:t>
      </w:r>
      <w:r>
        <w:rPr>
          <w:rFonts w:ascii="宋体" w:hAnsi="宋体"/>
          <w:b/>
          <w:bCs/>
          <w:sz w:val="24"/>
        </w:rPr>
        <w:t xml:space="preserve">       工程污染防治措施</w:t>
      </w:r>
      <w:r>
        <w:rPr>
          <w:rFonts w:ascii="宋体" w:hAnsi="宋体" w:hint="eastAsia"/>
          <w:b/>
          <w:bCs/>
          <w:sz w:val="24"/>
        </w:rPr>
        <w:t>及达标情况一览表</w:t>
      </w:r>
    </w:p>
    <w:p w:rsidR="00121C8E" w:rsidP="00121C8E">
      <w:pPr>
        <w:rPr>
          <w:rFonts w:hint="eastAsia"/>
        </w:rPr>
      </w:pPr>
    </w:p>
    <w:tbl>
      <w:tblPr>
        <w:tblStyle w:val="TableNormal"/>
        <w:tblW w:w="535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66"/>
        <w:gridCol w:w="376"/>
        <w:gridCol w:w="1061"/>
        <w:gridCol w:w="643"/>
        <w:gridCol w:w="871"/>
        <w:gridCol w:w="348"/>
        <w:gridCol w:w="205"/>
        <w:gridCol w:w="607"/>
        <w:gridCol w:w="313"/>
        <w:gridCol w:w="229"/>
        <w:gridCol w:w="623"/>
        <w:gridCol w:w="724"/>
        <w:gridCol w:w="2698"/>
      </w:tblGrid>
      <w:tr w:rsidTr="00121C8E">
        <w:tblPrEx>
          <w:tblW w:w="535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Ex>
        <w:trPr>
          <w:trHeight w:val="454"/>
          <w:jc w:val="center"/>
        </w:trPr>
        <w:tc>
          <w:tcPr>
            <w:tcW w:w="254" w:type="pct"/>
            <w:vAlign w:val="center"/>
          </w:tcPr>
          <w:p w:rsidR="00121C8E" w:rsidP="00121C8E">
            <w:pPr>
              <w:jc w:val="center"/>
              <w:rPr>
                <w:szCs w:val="21"/>
              </w:rPr>
            </w:pPr>
            <w:r>
              <w:rPr>
                <w:szCs w:val="21"/>
              </w:rPr>
              <w:t>工程</w:t>
            </w:r>
          </w:p>
        </w:tc>
        <w:tc>
          <w:tcPr>
            <w:tcW w:w="1135" w:type="pct"/>
            <w:gridSpan w:val="3"/>
            <w:vAlign w:val="center"/>
          </w:tcPr>
          <w:p w:rsidR="00121C8E" w:rsidP="00121C8E">
            <w:pPr>
              <w:widowControl/>
              <w:jc w:val="center"/>
              <w:rPr>
                <w:kern w:val="0"/>
                <w:szCs w:val="21"/>
              </w:rPr>
            </w:pPr>
            <w:r>
              <w:rPr>
                <w:kern w:val="0"/>
                <w:szCs w:val="21"/>
              </w:rPr>
              <w:t>污染源</w:t>
            </w:r>
          </w:p>
        </w:tc>
        <w:tc>
          <w:tcPr>
            <w:tcW w:w="665" w:type="pct"/>
            <w:gridSpan w:val="2"/>
            <w:vAlign w:val="center"/>
          </w:tcPr>
          <w:p w:rsidR="00121C8E" w:rsidP="00121C8E">
            <w:pPr>
              <w:widowControl/>
              <w:jc w:val="center"/>
              <w:rPr>
                <w:kern w:val="0"/>
                <w:szCs w:val="21"/>
              </w:rPr>
            </w:pPr>
            <w:r>
              <w:rPr>
                <w:kern w:val="0"/>
                <w:szCs w:val="21"/>
              </w:rPr>
              <w:t>主要污染</w:t>
            </w:r>
          </w:p>
          <w:p w:rsidR="00121C8E" w:rsidP="00121C8E">
            <w:pPr>
              <w:widowControl/>
              <w:jc w:val="center"/>
              <w:rPr>
                <w:kern w:val="0"/>
                <w:szCs w:val="21"/>
              </w:rPr>
            </w:pPr>
            <w:r>
              <w:rPr>
                <w:kern w:val="0"/>
                <w:szCs w:val="21"/>
              </w:rPr>
              <w:t>因子</w:t>
            </w:r>
          </w:p>
        </w:tc>
        <w:tc>
          <w:tcPr>
            <w:tcW w:w="1079" w:type="pct"/>
            <w:gridSpan w:val="5"/>
            <w:vAlign w:val="center"/>
          </w:tcPr>
          <w:p w:rsidR="00121C8E" w:rsidP="00121C8E">
            <w:pPr>
              <w:widowControl/>
              <w:jc w:val="center"/>
              <w:rPr>
                <w:rFonts w:hint="eastAsia"/>
                <w:kern w:val="0"/>
                <w:szCs w:val="21"/>
              </w:rPr>
            </w:pPr>
            <w:r>
              <w:rPr>
                <w:rFonts w:hint="eastAsia"/>
                <w:kern w:val="0"/>
                <w:szCs w:val="21"/>
              </w:rPr>
              <w:t>验收内容</w:t>
            </w:r>
          </w:p>
        </w:tc>
        <w:tc>
          <w:tcPr>
            <w:tcW w:w="395" w:type="pct"/>
            <w:vAlign w:val="center"/>
          </w:tcPr>
          <w:p w:rsidR="00121C8E" w:rsidP="00121C8E">
            <w:pPr>
              <w:widowControl/>
              <w:jc w:val="center"/>
              <w:rPr>
                <w:rFonts w:hint="eastAsia"/>
                <w:kern w:val="0"/>
                <w:szCs w:val="21"/>
              </w:rPr>
            </w:pPr>
            <w:r>
              <w:rPr>
                <w:rFonts w:hint="eastAsia"/>
                <w:kern w:val="0"/>
                <w:szCs w:val="21"/>
              </w:rPr>
              <w:t>验收效果</w:t>
            </w:r>
          </w:p>
        </w:tc>
        <w:tc>
          <w:tcPr>
            <w:tcW w:w="1472" w:type="pct"/>
            <w:vAlign w:val="center"/>
          </w:tcPr>
          <w:p w:rsidR="00121C8E" w:rsidP="00121C8E">
            <w:pPr>
              <w:widowControl/>
              <w:jc w:val="center"/>
              <w:rPr>
                <w:kern w:val="0"/>
                <w:szCs w:val="21"/>
              </w:rPr>
            </w:pPr>
            <w:r>
              <w:rPr>
                <w:kern w:val="0"/>
                <w:szCs w:val="21"/>
              </w:rPr>
              <w:t>排放标准</w:t>
            </w:r>
          </w:p>
        </w:tc>
      </w:tr>
      <w:tr w:rsidTr="00121C8E">
        <w:tblPrEx>
          <w:tblW w:w="5359" w:type="pct"/>
          <w:jc w:val="center"/>
          <w:tblInd w:w="0" w:type="dxa"/>
          <w:tblLayout w:type="fixed"/>
          <w:tblLook w:val="0000"/>
        </w:tblPrEx>
        <w:trPr>
          <w:trHeight w:val="454"/>
          <w:jc w:val="center"/>
        </w:trPr>
        <w:tc>
          <w:tcPr>
            <w:tcW w:w="254" w:type="pct"/>
            <w:vMerge w:val="restart"/>
            <w:vAlign w:val="center"/>
          </w:tcPr>
          <w:p w:rsidR="00121C8E" w:rsidP="00121C8E">
            <w:pPr>
              <w:rPr>
                <w:szCs w:val="21"/>
              </w:rPr>
            </w:pPr>
            <w:r>
              <w:rPr>
                <w:szCs w:val="21"/>
              </w:rPr>
              <w:t>有</w:t>
            </w:r>
          </w:p>
          <w:p w:rsidR="00121C8E" w:rsidP="00121C8E">
            <w:pPr>
              <w:rPr>
                <w:szCs w:val="21"/>
              </w:rPr>
            </w:pPr>
            <w:r>
              <w:rPr>
                <w:szCs w:val="21"/>
              </w:rPr>
              <w:t>组</w:t>
            </w:r>
          </w:p>
          <w:p w:rsidR="00121C8E" w:rsidP="00121C8E">
            <w:pPr>
              <w:rPr>
                <w:szCs w:val="21"/>
              </w:rPr>
            </w:pPr>
            <w:r>
              <w:rPr>
                <w:szCs w:val="21"/>
              </w:rPr>
              <w:t>织</w:t>
            </w:r>
          </w:p>
        </w:tc>
        <w:tc>
          <w:tcPr>
            <w:tcW w:w="205" w:type="pct"/>
            <w:vMerge w:val="restart"/>
            <w:vAlign w:val="center"/>
          </w:tcPr>
          <w:p w:rsidR="00121C8E" w:rsidP="00121C8E">
            <w:pPr>
              <w:widowControl/>
              <w:rPr>
                <w:szCs w:val="21"/>
              </w:rPr>
            </w:pPr>
            <w:r>
              <w:rPr>
                <w:rFonts w:hint="eastAsia"/>
                <w:bCs/>
                <w:szCs w:val="21"/>
              </w:rPr>
              <w:t>玉米加工生产线</w:t>
            </w:r>
          </w:p>
        </w:tc>
        <w:tc>
          <w:tcPr>
            <w:tcW w:w="930" w:type="pct"/>
            <w:gridSpan w:val="2"/>
            <w:vAlign w:val="center"/>
          </w:tcPr>
          <w:p w:rsidR="00121C8E" w:rsidP="00121C8E">
            <w:pPr>
              <w:tabs>
                <w:tab w:val="left" w:pos="600"/>
              </w:tabs>
              <w:rPr>
                <w:bCs/>
                <w:szCs w:val="21"/>
              </w:rPr>
            </w:pPr>
            <w:r>
              <w:rPr>
                <w:rFonts w:hint="eastAsia"/>
                <w:bCs/>
                <w:szCs w:val="21"/>
              </w:rPr>
              <w:t>玉米净化废气（玉米卸料废气、筛分废气、风选收料废气）DA001</w:t>
            </w:r>
          </w:p>
        </w:tc>
        <w:tc>
          <w:tcPr>
            <w:tcW w:w="665" w:type="pct"/>
            <w:gridSpan w:val="2"/>
            <w:vAlign w:val="center"/>
          </w:tcPr>
          <w:p w:rsidR="00121C8E" w:rsidP="00121C8E">
            <w:pPr>
              <w:widowControl/>
              <w:jc w:val="center"/>
              <w:rPr>
                <w:rFonts w:hint="eastAsia"/>
                <w:kern w:val="0"/>
                <w:szCs w:val="21"/>
              </w:rPr>
            </w:pPr>
            <w:r>
              <w:rPr>
                <w:rFonts w:hint="eastAsia"/>
                <w:kern w:val="0"/>
                <w:szCs w:val="21"/>
              </w:rPr>
              <w:t>颗粒物</w:t>
            </w:r>
          </w:p>
        </w:tc>
        <w:tc>
          <w:tcPr>
            <w:tcW w:w="1079" w:type="pct"/>
            <w:gridSpan w:val="5"/>
            <w:vAlign w:val="center"/>
          </w:tcPr>
          <w:p w:rsidR="00121C8E" w:rsidP="00121C8E">
            <w:pPr>
              <w:widowControl/>
              <w:rPr>
                <w:rFonts w:hint="eastAsia"/>
                <w:kern w:val="0"/>
                <w:szCs w:val="21"/>
              </w:rPr>
            </w:pPr>
            <w:r>
              <w:rPr>
                <w:rFonts w:hint="eastAsia"/>
                <w:bCs/>
                <w:szCs w:val="21"/>
              </w:rPr>
              <w:t>联合风道+脉冲式布袋除尘器</w:t>
            </w:r>
            <w:r>
              <w:rPr>
                <w:bCs/>
                <w:szCs w:val="21"/>
              </w:rPr>
              <w:t>+20m排气</w:t>
            </w:r>
          </w:p>
        </w:tc>
        <w:tc>
          <w:tcPr>
            <w:tcW w:w="395" w:type="pct"/>
            <w:vAlign w:val="center"/>
          </w:tcPr>
          <w:p w:rsidR="00121C8E" w:rsidP="00121C8E">
            <w:pPr>
              <w:widowControl/>
              <w:jc w:val="center"/>
              <w:rPr>
                <w:rFonts w:hint="eastAsia"/>
                <w:bCs/>
                <w:szCs w:val="21"/>
              </w:rPr>
            </w:pPr>
            <w:r>
              <w:rPr>
                <w:rFonts w:hint="eastAsia"/>
                <w:bCs/>
                <w:szCs w:val="21"/>
              </w:rPr>
              <w:t>达标排放</w:t>
            </w:r>
          </w:p>
        </w:tc>
        <w:tc>
          <w:tcPr>
            <w:tcW w:w="1472" w:type="pct"/>
            <w:vAlign w:val="center"/>
          </w:tcPr>
          <w:p w:rsidR="00121C8E" w:rsidP="00121C8E">
            <w:pPr>
              <w:widowControl/>
              <w:rPr>
                <w:szCs w:val="21"/>
              </w:rPr>
            </w:pPr>
            <w:r>
              <w:rPr>
                <w:rFonts w:hAnsi="宋体"/>
                <w:szCs w:val="21"/>
              </w:rPr>
              <w:t>《大气污染综合排放标准》（</w:t>
            </w:r>
            <w:r>
              <w:rPr>
                <w:szCs w:val="21"/>
              </w:rPr>
              <w:t>GB16297-1996</w:t>
            </w:r>
            <w:r>
              <w:rPr>
                <w:rFonts w:hAnsi="宋体"/>
                <w:szCs w:val="21"/>
              </w:rPr>
              <w:t>）表</w:t>
            </w:r>
            <w:r>
              <w:rPr>
                <w:szCs w:val="21"/>
              </w:rPr>
              <w:t>2</w:t>
            </w:r>
            <w:r>
              <w:rPr>
                <w:rFonts w:hAnsi="宋体"/>
                <w:szCs w:val="21"/>
              </w:rPr>
              <w:t>二级</w:t>
            </w:r>
            <w:r>
              <w:rPr>
                <w:rFonts w:hAnsi="宋体" w:hint="eastAsia"/>
                <w:szCs w:val="21"/>
              </w:rPr>
              <w:t>和《焦作市污染防治攻坚战领导小组办公室关于印发焦作市2020年大气污染防治攻坚战工作方案的通知》（焦环攻坚办[2020]18号）</w:t>
            </w:r>
            <w:r>
              <w:rPr>
                <w:rFonts w:hAnsi="宋体"/>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Align w:val="center"/>
          </w:tcPr>
          <w:p w:rsidR="00121C8E" w:rsidP="00121C8E">
            <w:pPr>
              <w:spacing w:line="240" w:lineRule="exact"/>
              <w:rPr>
                <w:kern w:val="0"/>
                <w:szCs w:val="21"/>
              </w:rPr>
            </w:pPr>
            <w:r>
              <w:rPr>
                <w:rFonts w:hint="eastAsia"/>
                <w:bCs/>
                <w:szCs w:val="21"/>
              </w:rPr>
              <w:t>二氧化硫吸收废气DA002</w:t>
            </w:r>
          </w:p>
        </w:tc>
        <w:tc>
          <w:tcPr>
            <w:tcW w:w="665" w:type="pct"/>
            <w:gridSpan w:val="2"/>
            <w:vAlign w:val="center"/>
          </w:tcPr>
          <w:p w:rsidR="00121C8E" w:rsidP="00121C8E">
            <w:pPr>
              <w:widowControl/>
              <w:jc w:val="center"/>
              <w:rPr>
                <w:rFonts w:hint="eastAsia"/>
                <w:kern w:val="0"/>
                <w:szCs w:val="21"/>
              </w:rPr>
            </w:pPr>
            <w:r>
              <w:rPr>
                <w:rFonts w:hint="eastAsia"/>
                <w:kern w:val="0"/>
                <w:szCs w:val="21"/>
              </w:rPr>
              <w:t>二氧化硫</w:t>
            </w:r>
          </w:p>
        </w:tc>
        <w:tc>
          <w:tcPr>
            <w:tcW w:w="1079" w:type="pct"/>
            <w:gridSpan w:val="5"/>
            <w:vAlign w:val="center"/>
          </w:tcPr>
          <w:p w:rsidR="00121C8E" w:rsidP="00121C8E">
            <w:pPr>
              <w:widowControl/>
              <w:rPr>
                <w:kern w:val="0"/>
                <w:szCs w:val="21"/>
              </w:rPr>
            </w:pPr>
            <w:r>
              <w:rPr>
                <w:rFonts w:hint="eastAsia"/>
                <w:szCs w:val="21"/>
              </w:rPr>
              <w:t>3座水吸收塔+三级射流真空泵强化吸收</w:t>
            </w:r>
            <w:r>
              <w:rPr>
                <w:rFonts w:hint="eastAsia"/>
                <w:sz w:val="24"/>
              </w:rPr>
              <w:t>+</w:t>
            </w:r>
            <w:r>
              <w:rPr>
                <w:rFonts w:hint="eastAsia"/>
                <w:bCs/>
                <w:szCs w:val="21"/>
              </w:rPr>
              <w:t>两级碱喷淋+20</w:t>
            </w:r>
            <w:r>
              <w:rPr>
                <w:bCs/>
                <w:szCs w:val="21"/>
              </w:rPr>
              <w:t>m排气筒</w:t>
            </w:r>
          </w:p>
        </w:tc>
        <w:tc>
          <w:tcPr>
            <w:tcW w:w="395" w:type="pct"/>
            <w:vAlign w:val="center"/>
          </w:tcPr>
          <w:p w:rsidR="00121C8E" w:rsidP="00121C8E">
            <w:pPr>
              <w:widowControl/>
              <w:jc w:val="center"/>
              <w:rPr>
                <w:rFonts w:hint="eastAsia"/>
                <w:bCs/>
                <w:szCs w:val="21"/>
              </w:rPr>
            </w:pPr>
            <w:r>
              <w:rPr>
                <w:rFonts w:hint="eastAsia"/>
                <w:bCs/>
                <w:szCs w:val="21"/>
              </w:rPr>
              <w:t>达标排放</w:t>
            </w:r>
          </w:p>
        </w:tc>
        <w:tc>
          <w:tcPr>
            <w:tcW w:w="1472" w:type="pct"/>
            <w:vAlign w:val="center"/>
          </w:tcPr>
          <w:p w:rsidR="00121C8E" w:rsidP="00121C8E">
            <w:pPr>
              <w:widowControl/>
              <w:rPr>
                <w:spacing w:val="-4"/>
                <w:szCs w:val="21"/>
              </w:rPr>
            </w:pPr>
            <w:r>
              <w:rPr>
                <w:rFonts w:hAnsi="宋体"/>
                <w:szCs w:val="21"/>
              </w:rPr>
              <w:t>《</w:t>
            </w:r>
            <w:r>
              <w:rPr>
                <w:rFonts w:hAnsi="宋体" w:hint="eastAsia"/>
                <w:szCs w:val="21"/>
              </w:rPr>
              <w:t>河南省工业窑炉大气污染物排放标准</w:t>
            </w:r>
            <w:r>
              <w:rPr>
                <w:rFonts w:hAnsi="宋体"/>
                <w:szCs w:val="21"/>
              </w:rPr>
              <w:t>》（</w:t>
            </w:r>
            <w:r>
              <w:rPr>
                <w:rFonts w:hAnsi="宋体" w:hint="eastAsia"/>
                <w:szCs w:val="21"/>
              </w:rPr>
              <w:t>DB41/1066-2020</w:t>
            </w:r>
            <w:r>
              <w:rPr>
                <w:rFonts w:hAnsi="宋体"/>
                <w:szCs w:val="21"/>
              </w:rPr>
              <w:t>）相关标准要求</w:t>
            </w:r>
            <w:r>
              <w:rPr>
                <w:rFonts w:hAnsi="宋体" w:hint="eastAsia"/>
                <w:szCs w:val="21"/>
              </w:rPr>
              <w:t>和《焦作市污染防治攻坚战领导小组办公室关于印发焦作市2020年大气污染防治攻坚战工作方案的通知》（焦环攻坚办[2020]18号）</w:t>
            </w:r>
            <w:r>
              <w:rPr>
                <w:rFonts w:hAnsi="宋体"/>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restart"/>
            <w:vAlign w:val="center"/>
          </w:tcPr>
          <w:p w:rsidR="00121C8E" w:rsidP="00121C8E">
            <w:pPr>
              <w:spacing w:line="240" w:lineRule="exact"/>
              <w:rPr>
                <w:rFonts w:hint="eastAsia"/>
                <w:bCs/>
                <w:szCs w:val="21"/>
              </w:rPr>
            </w:pPr>
            <w:r>
              <w:rPr>
                <w:rFonts w:hint="eastAsia"/>
                <w:bCs/>
                <w:szCs w:val="21"/>
              </w:rPr>
              <w:t>废热利用系统废气DA003</w:t>
            </w:r>
          </w:p>
        </w:tc>
        <w:tc>
          <w:tcPr>
            <w:tcW w:w="665" w:type="pct"/>
            <w:gridSpan w:val="2"/>
            <w:vAlign w:val="center"/>
          </w:tcPr>
          <w:p w:rsidR="00121C8E" w:rsidP="00121C8E">
            <w:pPr>
              <w:widowControl/>
              <w:jc w:val="center"/>
              <w:rPr>
                <w:rFonts w:hint="eastAsia"/>
                <w:bCs/>
                <w:kern w:val="0"/>
                <w:szCs w:val="21"/>
              </w:rPr>
            </w:pPr>
            <w:r>
              <w:rPr>
                <w:rFonts w:hint="eastAsia"/>
                <w:bCs/>
                <w:kern w:val="0"/>
                <w:szCs w:val="21"/>
              </w:rPr>
              <w:t>颗粒物</w:t>
            </w:r>
          </w:p>
        </w:tc>
        <w:tc>
          <w:tcPr>
            <w:tcW w:w="1079" w:type="pct"/>
            <w:gridSpan w:val="5"/>
            <w:vMerge w:val="restart"/>
            <w:vAlign w:val="center"/>
          </w:tcPr>
          <w:p w:rsidR="00121C8E" w:rsidP="00121C8E">
            <w:pPr>
              <w:widowControl/>
              <w:rPr>
                <w:rFonts w:hint="eastAsia"/>
                <w:b/>
                <w:szCs w:val="21"/>
                <w:u w:val="single"/>
              </w:rPr>
            </w:pPr>
            <w:r>
              <w:rPr>
                <w:rFonts w:hint="eastAsia"/>
                <w:b/>
                <w:szCs w:val="21"/>
                <w:u w:val="single"/>
              </w:rPr>
              <w:t>胚芽烘干废气、喷浆玉米皮烘干废气和蛋白烘干废气作为废热先经水喷淋除杂后作为玉米浆蒸发浓缩的热源使用后和玉米浆蒸发浓缩废气一起进冷凝装置，不凝尾气经引风管+碱喷淋+除雾器+干式过滤器+活性炭吸附装置+20</w:t>
            </w:r>
            <w:r>
              <w:rPr>
                <w:b/>
                <w:szCs w:val="21"/>
                <w:u w:val="single"/>
              </w:rPr>
              <w:t>m排气筒</w:t>
            </w:r>
            <w:r>
              <w:rPr>
                <w:rFonts w:hint="eastAsia"/>
                <w:b/>
                <w:szCs w:val="21"/>
                <w:u w:val="single"/>
              </w:rPr>
              <w:t>，预留在线装置安装位置</w:t>
            </w:r>
          </w:p>
        </w:tc>
        <w:tc>
          <w:tcPr>
            <w:tcW w:w="395" w:type="pct"/>
            <w:vMerge w:val="restart"/>
            <w:vAlign w:val="center"/>
          </w:tcPr>
          <w:p w:rsidR="00121C8E" w:rsidP="00121C8E">
            <w:pPr>
              <w:widowControl/>
              <w:jc w:val="center"/>
              <w:rPr>
                <w:rFonts w:hint="eastAsia"/>
                <w:b/>
                <w:szCs w:val="21"/>
                <w:u w:val="single"/>
              </w:rPr>
            </w:pPr>
            <w:r>
              <w:rPr>
                <w:rFonts w:hint="eastAsia"/>
                <w:b/>
                <w:szCs w:val="21"/>
                <w:u w:val="single"/>
              </w:rPr>
              <w:t>达标排放</w:t>
            </w:r>
          </w:p>
        </w:tc>
        <w:tc>
          <w:tcPr>
            <w:tcW w:w="1472" w:type="pct"/>
            <w:vMerge w:val="restart"/>
            <w:vAlign w:val="center"/>
          </w:tcPr>
          <w:p w:rsidR="00121C8E" w:rsidP="00121C8E">
            <w:pPr>
              <w:widowControl/>
              <w:rPr>
                <w:bCs/>
                <w:spacing w:val="-4"/>
                <w:szCs w:val="21"/>
              </w:rPr>
            </w:pPr>
            <w:r>
              <w:rPr>
                <w:rFonts w:hAnsi="宋体"/>
                <w:bCs/>
                <w:szCs w:val="21"/>
              </w:rPr>
              <w:t>《大气污染综合排放标准》（</w:t>
            </w:r>
            <w:r>
              <w:rPr>
                <w:bCs/>
                <w:szCs w:val="21"/>
              </w:rPr>
              <w:t>GB16297-1996</w:t>
            </w:r>
            <w:r>
              <w:rPr>
                <w:rFonts w:hAnsi="宋体"/>
                <w:bCs/>
                <w:szCs w:val="21"/>
              </w:rPr>
              <w:t>）表</w:t>
            </w:r>
            <w:r>
              <w:rPr>
                <w:bCs/>
                <w:szCs w:val="21"/>
              </w:rPr>
              <w:t>2</w:t>
            </w:r>
            <w:r>
              <w:rPr>
                <w:rFonts w:hAnsi="宋体"/>
                <w:bCs/>
                <w:szCs w:val="21"/>
              </w:rPr>
              <w:t>二级</w:t>
            </w:r>
            <w:r>
              <w:rPr>
                <w:rFonts w:hAnsi="宋体" w:hint="eastAsia"/>
                <w:bCs/>
                <w:szCs w:val="21"/>
              </w:rPr>
              <w:t>和《焦作市污染防治攻坚战领导小组办公室关于印发焦作市2020年大气污染防治攻坚战工作方案的通知》（焦环攻坚办[2020]18号）</w:t>
            </w:r>
            <w:r>
              <w:rPr>
                <w:rFonts w:hAnsi="宋体"/>
                <w:bCs/>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bCs/>
                <w:kern w:val="0"/>
                <w:szCs w:val="21"/>
              </w:rPr>
            </w:pPr>
            <w:r>
              <w:rPr>
                <w:rFonts w:hint="eastAsia"/>
                <w:bCs/>
                <w:kern w:val="0"/>
                <w:szCs w:val="21"/>
              </w:rPr>
              <w:t>二氧化硫</w:t>
            </w:r>
          </w:p>
        </w:tc>
        <w:tc>
          <w:tcPr>
            <w:tcW w:w="1079" w:type="pct"/>
            <w:gridSpan w:val="5"/>
            <w:vMerge/>
            <w:vAlign w:val="center"/>
          </w:tcPr>
          <w:p w:rsidR="00121C8E" w:rsidP="00121C8E">
            <w:pPr>
              <w:widowControl/>
              <w:rPr>
                <w:rFonts w:hint="eastAsia"/>
                <w:b/>
                <w:szCs w:val="21"/>
                <w:u w:val="single"/>
              </w:rPr>
            </w:pPr>
          </w:p>
        </w:tc>
        <w:tc>
          <w:tcPr>
            <w:tcW w:w="395" w:type="pct"/>
            <w:vMerge/>
            <w:vAlign w:val="center"/>
          </w:tcPr>
          <w:p w:rsidR="00121C8E" w:rsidP="00121C8E">
            <w:pPr>
              <w:widowControl/>
              <w:jc w:val="center"/>
              <w:rPr>
                <w:rFonts w:hint="eastAsia"/>
                <w:b/>
                <w:szCs w:val="21"/>
                <w:u w:val="single"/>
              </w:rPr>
            </w:pPr>
          </w:p>
        </w:tc>
        <w:tc>
          <w:tcPr>
            <w:tcW w:w="1472" w:type="pct"/>
            <w:vMerge/>
            <w:vAlign w:val="center"/>
          </w:tcPr>
          <w:p w:rsidR="00121C8E" w:rsidP="00121C8E">
            <w:pPr>
              <w:widowControl/>
              <w:rPr>
                <w:bCs/>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bCs/>
                <w:kern w:val="0"/>
                <w:szCs w:val="21"/>
              </w:rPr>
            </w:pPr>
            <w:r>
              <w:rPr>
                <w:rFonts w:hint="eastAsia"/>
                <w:bCs/>
                <w:kern w:val="0"/>
                <w:szCs w:val="21"/>
              </w:rPr>
              <w:t>非甲烷总烃</w:t>
            </w:r>
          </w:p>
        </w:tc>
        <w:tc>
          <w:tcPr>
            <w:tcW w:w="1079" w:type="pct"/>
            <w:gridSpan w:val="5"/>
            <w:vMerge/>
            <w:vAlign w:val="center"/>
          </w:tcPr>
          <w:p w:rsidR="00121C8E" w:rsidP="00121C8E">
            <w:pPr>
              <w:widowControl/>
              <w:rPr>
                <w:rFonts w:hint="eastAsia"/>
                <w:b/>
                <w:szCs w:val="21"/>
                <w:u w:val="single"/>
              </w:rPr>
            </w:pPr>
          </w:p>
        </w:tc>
        <w:tc>
          <w:tcPr>
            <w:tcW w:w="395" w:type="pct"/>
            <w:vMerge/>
            <w:vAlign w:val="center"/>
          </w:tcPr>
          <w:p w:rsidR="00121C8E" w:rsidP="00121C8E">
            <w:pPr>
              <w:widowControl/>
              <w:jc w:val="center"/>
              <w:rPr>
                <w:rFonts w:hint="eastAsia"/>
                <w:b/>
                <w:szCs w:val="21"/>
                <w:u w:val="single"/>
              </w:rPr>
            </w:pPr>
          </w:p>
        </w:tc>
        <w:tc>
          <w:tcPr>
            <w:tcW w:w="1472" w:type="pct"/>
            <w:vAlign w:val="center"/>
          </w:tcPr>
          <w:p w:rsidR="00121C8E" w:rsidP="00121C8E">
            <w:pPr>
              <w:widowControl/>
              <w:rPr>
                <w:bCs/>
                <w:spacing w:val="-4"/>
                <w:szCs w:val="21"/>
              </w:rPr>
            </w:pPr>
            <w:r>
              <w:rPr>
                <w:rFonts w:hAnsi="宋体" w:hint="eastAsia"/>
                <w:bCs/>
                <w:szCs w:val="21"/>
              </w:rPr>
              <w:t>《关于全省开展工业企业挥发性有机物专项治理工作中排放建议值的通知》（豫环攻坚办〔2017〕162号）</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bCs/>
                <w:kern w:val="0"/>
                <w:szCs w:val="21"/>
              </w:rPr>
            </w:pPr>
            <w:r>
              <w:rPr>
                <w:rFonts w:hint="eastAsia"/>
                <w:bCs/>
                <w:kern w:val="0"/>
                <w:szCs w:val="21"/>
              </w:rPr>
              <w:t>硫酸雾</w:t>
            </w:r>
          </w:p>
        </w:tc>
        <w:tc>
          <w:tcPr>
            <w:tcW w:w="1079" w:type="pct"/>
            <w:gridSpan w:val="5"/>
            <w:vMerge/>
            <w:vAlign w:val="center"/>
          </w:tcPr>
          <w:p w:rsidR="00121C8E" w:rsidP="00121C8E">
            <w:pPr>
              <w:widowControl/>
              <w:rPr>
                <w:rFonts w:hint="eastAsia"/>
                <w:b/>
                <w:szCs w:val="21"/>
                <w:u w:val="single"/>
              </w:rPr>
            </w:pPr>
          </w:p>
        </w:tc>
        <w:tc>
          <w:tcPr>
            <w:tcW w:w="395" w:type="pct"/>
            <w:vMerge/>
            <w:vAlign w:val="center"/>
          </w:tcPr>
          <w:p w:rsidR="00121C8E" w:rsidP="00121C8E">
            <w:pPr>
              <w:widowControl/>
              <w:jc w:val="center"/>
              <w:rPr>
                <w:rFonts w:hint="eastAsia"/>
                <w:b/>
                <w:szCs w:val="21"/>
                <w:u w:val="single"/>
              </w:rPr>
            </w:pPr>
          </w:p>
        </w:tc>
        <w:tc>
          <w:tcPr>
            <w:tcW w:w="1472" w:type="pct"/>
            <w:vAlign w:val="center"/>
          </w:tcPr>
          <w:p w:rsidR="00121C8E" w:rsidP="00121C8E">
            <w:pPr>
              <w:widowControl/>
              <w:rPr>
                <w:bCs/>
                <w:spacing w:val="-4"/>
                <w:szCs w:val="21"/>
              </w:rPr>
            </w:pPr>
            <w:r>
              <w:rPr>
                <w:rFonts w:hAnsi="宋体"/>
                <w:bCs/>
                <w:szCs w:val="21"/>
              </w:rPr>
              <w:t>《大气污染综合排放标准》（</w:t>
            </w:r>
            <w:r>
              <w:rPr>
                <w:bCs/>
                <w:szCs w:val="21"/>
              </w:rPr>
              <w:t>GB16297-1996</w:t>
            </w:r>
            <w:r>
              <w:rPr>
                <w:rFonts w:hAnsi="宋体"/>
                <w:bCs/>
                <w:szCs w:val="21"/>
              </w:rPr>
              <w:t>）表</w:t>
            </w:r>
            <w:r>
              <w:rPr>
                <w:bCs/>
                <w:szCs w:val="21"/>
              </w:rPr>
              <w:t>2</w:t>
            </w:r>
            <w:r>
              <w:rPr>
                <w:rFonts w:hAnsi="宋体"/>
                <w:bCs/>
                <w:szCs w:val="21"/>
              </w:rPr>
              <w:t>二级</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Align w:val="center"/>
          </w:tcPr>
          <w:p w:rsidR="00121C8E" w:rsidP="00121C8E">
            <w:pPr>
              <w:spacing w:line="240" w:lineRule="exact"/>
              <w:rPr>
                <w:rFonts w:hint="eastAsia"/>
                <w:bCs/>
                <w:szCs w:val="21"/>
              </w:rPr>
            </w:pPr>
            <w:r>
              <w:rPr>
                <w:rFonts w:hint="eastAsia"/>
                <w:bCs/>
                <w:szCs w:val="21"/>
              </w:rPr>
              <w:t>其他二氧化硫废气DA004（亚硫酸溶液储罐、浸泡废气、胚芽分离及加工、玉米皮分离及加工、蛋白分离及加工）</w:t>
            </w:r>
          </w:p>
        </w:tc>
        <w:tc>
          <w:tcPr>
            <w:tcW w:w="665" w:type="pct"/>
            <w:gridSpan w:val="2"/>
            <w:vAlign w:val="center"/>
          </w:tcPr>
          <w:p w:rsidR="00121C8E" w:rsidP="00121C8E">
            <w:pPr>
              <w:widowControl/>
              <w:jc w:val="center"/>
              <w:rPr>
                <w:rFonts w:hint="eastAsia"/>
                <w:kern w:val="0"/>
                <w:szCs w:val="21"/>
              </w:rPr>
            </w:pPr>
            <w:r>
              <w:rPr>
                <w:rFonts w:hint="eastAsia"/>
                <w:kern w:val="0"/>
                <w:szCs w:val="21"/>
              </w:rPr>
              <w:t>二氧化硫</w:t>
            </w:r>
          </w:p>
        </w:tc>
        <w:tc>
          <w:tcPr>
            <w:tcW w:w="1079" w:type="pct"/>
            <w:gridSpan w:val="5"/>
            <w:vAlign w:val="center"/>
          </w:tcPr>
          <w:p w:rsidR="00121C8E" w:rsidP="00121C8E">
            <w:pPr>
              <w:widowControl/>
              <w:rPr>
                <w:rFonts w:hint="eastAsia"/>
                <w:bCs/>
                <w:szCs w:val="21"/>
              </w:rPr>
            </w:pPr>
            <w:r>
              <w:rPr>
                <w:rFonts w:hint="eastAsia"/>
                <w:bCs/>
                <w:szCs w:val="21"/>
              </w:rPr>
              <w:t>引风管+联合风道+碱喷淋+20</w:t>
            </w:r>
            <w:r>
              <w:rPr>
                <w:bCs/>
                <w:szCs w:val="21"/>
              </w:rPr>
              <w:t>m排气筒</w:t>
            </w:r>
          </w:p>
        </w:tc>
        <w:tc>
          <w:tcPr>
            <w:tcW w:w="395" w:type="pct"/>
            <w:vAlign w:val="center"/>
          </w:tcPr>
          <w:p w:rsidR="00121C8E" w:rsidP="00121C8E">
            <w:pPr>
              <w:widowControl/>
              <w:jc w:val="center"/>
              <w:rPr>
                <w:rFonts w:hint="eastAsia"/>
                <w:bCs/>
                <w:szCs w:val="21"/>
              </w:rPr>
            </w:pPr>
            <w:r>
              <w:rPr>
                <w:rFonts w:hint="eastAsia"/>
                <w:bCs/>
                <w:szCs w:val="21"/>
              </w:rPr>
              <w:t>达标排放</w:t>
            </w:r>
          </w:p>
        </w:tc>
        <w:tc>
          <w:tcPr>
            <w:tcW w:w="1472" w:type="pct"/>
            <w:vAlign w:val="center"/>
          </w:tcPr>
          <w:p w:rsidR="00121C8E" w:rsidP="00121C8E">
            <w:pPr>
              <w:widowControl/>
              <w:rPr>
                <w:spacing w:val="-4"/>
                <w:szCs w:val="21"/>
              </w:rPr>
            </w:pPr>
            <w:r>
              <w:rPr>
                <w:rFonts w:hAnsi="宋体"/>
                <w:szCs w:val="21"/>
              </w:rPr>
              <w:t>《大气污染综合排放标准》（</w:t>
            </w:r>
            <w:r>
              <w:rPr>
                <w:szCs w:val="21"/>
              </w:rPr>
              <w:t>GB16297-1996</w:t>
            </w:r>
            <w:r>
              <w:rPr>
                <w:rFonts w:hAnsi="宋体"/>
                <w:szCs w:val="21"/>
              </w:rPr>
              <w:t>）表</w:t>
            </w:r>
            <w:r>
              <w:rPr>
                <w:szCs w:val="21"/>
              </w:rPr>
              <w:t>2</w:t>
            </w:r>
            <w:r>
              <w:rPr>
                <w:rFonts w:hAnsi="宋体"/>
                <w:szCs w:val="21"/>
              </w:rPr>
              <w:t>二级</w:t>
            </w:r>
            <w:r>
              <w:rPr>
                <w:rFonts w:hAnsi="宋体" w:hint="eastAsia"/>
                <w:szCs w:val="21"/>
              </w:rPr>
              <w:t>和《焦作市污染防治攻坚战领导小组办公室关于印发焦作市2020年大气污染防治攻坚战工作方案的通知》（焦环攻坚办[2020]18号）</w:t>
            </w:r>
            <w:r>
              <w:rPr>
                <w:rFonts w:hAnsi="宋体"/>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Align w:val="center"/>
          </w:tcPr>
          <w:p w:rsidR="00121C8E" w:rsidP="00121C8E">
            <w:pPr>
              <w:spacing w:line="240" w:lineRule="exact"/>
              <w:rPr>
                <w:rFonts w:hint="eastAsia"/>
                <w:bCs/>
                <w:szCs w:val="21"/>
              </w:rPr>
            </w:pPr>
            <w:r>
              <w:rPr>
                <w:rFonts w:hint="eastAsia"/>
                <w:bCs/>
                <w:szCs w:val="21"/>
              </w:rPr>
              <w:t>副产品（胚芽、喷浆玉米皮、饲料用蛋白粉）冷却收料、包装DA005</w:t>
            </w:r>
          </w:p>
        </w:tc>
        <w:tc>
          <w:tcPr>
            <w:tcW w:w="665" w:type="pct"/>
            <w:gridSpan w:val="2"/>
            <w:vAlign w:val="center"/>
          </w:tcPr>
          <w:p w:rsidR="00121C8E" w:rsidP="00121C8E">
            <w:pPr>
              <w:widowControl/>
              <w:jc w:val="center"/>
              <w:rPr>
                <w:rFonts w:hint="eastAsia"/>
                <w:kern w:val="0"/>
                <w:szCs w:val="21"/>
              </w:rPr>
            </w:pPr>
            <w:r>
              <w:rPr>
                <w:rFonts w:hint="eastAsia"/>
                <w:kern w:val="0"/>
                <w:szCs w:val="21"/>
              </w:rPr>
              <w:t>颗粒物</w:t>
            </w:r>
          </w:p>
        </w:tc>
        <w:tc>
          <w:tcPr>
            <w:tcW w:w="1079" w:type="pct"/>
            <w:gridSpan w:val="5"/>
            <w:vAlign w:val="center"/>
          </w:tcPr>
          <w:p w:rsidR="00121C8E" w:rsidP="00121C8E">
            <w:pPr>
              <w:widowControl/>
              <w:rPr>
                <w:bCs/>
                <w:szCs w:val="21"/>
              </w:rPr>
            </w:pPr>
            <w:r>
              <w:rPr>
                <w:rFonts w:hint="eastAsia"/>
                <w:bCs/>
                <w:szCs w:val="21"/>
              </w:rPr>
              <w:t>胚芽、喷浆玉米皮、饲料用蛋白粉风冷后和包装废气均采用旋风+脉冲式袋式除尘器收料，最后一起通过20m排气筒排放</w:t>
            </w:r>
          </w:p>
        </w:tc>
        <w:tc>
          <w:tcPr>
            <w:tcW w:w="395" w:type="pct"/>
            <w:vAlign w:val="center"/>
          </w:tcPr>
          <w:p w:rsidR="00121C8E" w:rsidP="00121C8E">
            <w:pPr>
              <w:widowControl/>
              <w:jc w:val="center"/>
              <w:rPr>
                <w:rFonts w:hint="eastAsia"/>
                <w:bCs/>
                <w:szCs w:val="21"/>
              </w:rPr>
            </w:pPr>
            <w:r>
              <w:rPr>
                <w:rFonts w:hint="eastAsia"/>
                <w:bCs/>
                <w:szCs w:val="21"/>
              </w:rPr>
              <w:t>达标排放</w:t>
            </w:r>
          </w:p>
        </w:tc>
        <w:tc>
          <w:tcPr>
            <w:tcW w:w="1472" w:type="pct"/>
            <w:vAlign w:val="center"/>
          </w:tcPr>
          <w:p w:rsidR="00121C8E" w:rsidP="00121C8E">
            <w:pPr>
              <w:widowControl/>
              <w:rPr>
                <w:spacing w:val="-4"/>
                <w:szCs w:val="21"/>
              </w:rPr>
            </w:pPr>
            <w:r>
              <w:rPr>
                <w:rFonts w:hAnsi="宋体"/>
                <w:szCs w:val="21"/>
              </w:rPr>
              <w:t>《大气污染综合排放标准》（</w:t>
            </w:r>
            <w:r>
              <w:rPr>
                <w:szCs w:val="21"/>
              </w:rPr>
              <w:t>GB16297-1996</w:t>
            </w:r>
            <w:r>
              <w:rPr>
                <w:rFonts w:hAnsi="宋体"/>
                <w:szCs w:val="21"/>
              </w:rPr>
              <w:t>）表</w:t>
            </w:r>
            <w:r>
              <w:rPr>
                <w:szCs w:val="21"/>
              </w:rPr>
              <w:t>2</w:t>
            </w:r>
            <w:r>
              <w:rPr>
                <w:rFonts w:hAnsi="宋体"/>
                <w:szCs w:val="21"/>
              </w:rPr>
              <w:t>二级</w:t>
            </w:r>
            <w:r>
              <w:rPr>
                <w:rFonts w:hAnsi="宋体" w:hint="eastAsia"/>
                <w:szCs w:val="21"/>
              </w:rPr>
              <w:t>和《焦作市污染防治攻坚战领导小组办公室关于印发焦作市2020年大气污染防治攻坚战工作方案的通知》（焦环攻坚办[2020]18号）</w:t>
            </w:r>
            <w:r>
              <w:rPr>
                <w:rFonts w:hAnsi="宋体"/>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restart"/>
            <w:vAlign w:val="center"/>
          </w:tcPr>
          <w:p w:rsidR="00121C8E" w:rsidP="00121C8E">
            <w:pPr>
              <w:spacing w:line="240" w:lineRule="exact"/>
              <w:rPr>
                <w:rFonts w:hint="eastAsia"/>
                <w:bCs/>
                <w:szCs w:val="21"/>
              </w:rPr>
            </w:pPr>
            <w:r>
              <w:rPr>
                <w:rFonts w:hint="eastAsia"/>
                <w:bCs/>
                <w:szCs w:val="21"/>
              </w:rPr>
              <w:t>玉米淀粉收料包装废气DA006</w:t>
            </w:r>
          </w:p>
        </w:tc>
        <w:tc>
          <w:tcPr>
            <w:tcW w:w="665" w:type="pct"/>
            <w:gridSpan w:val="2"/>
            <w:vAlign w:val="center"/>
          </w:tcPr>
          <w:p w:rsidR="00121C8E" w:rsidP="00121C8E">
            <w:pPr>
              <w:widowControl/>
              <w:jc w:val="center"/>
              <w:rPr>
                <w:rFonts w:hint="eastAsia"/>
                <w:kern w:val="0"/>
                <w:szCs w:val="21"/>
              </w:rPr>
            </w:pPr>
            <w:r>
              <w:rPr>
                <w:rFonts w:hint="eastAsia"/>
                <w:kern w:val="0"/>
                <w:szCs w:val="21"/>
              </w:rPr>
              <w:t>颗粒物</w:t>
            </w:r>
          </w:p>
        </w:tc>
        <w:tc>
          <w:tcPr>
            <w:tcW w:w="1079" w:type="pct"/>
            <w:gridSpan w:val="5"/>
            <w:vMerge w:val="restart"/>
            <w:vAlign w:val="center"/>
          </w:tcPr>
          <w:p w:rsidR="00121C8E" w:rsidP="00121C8E">
            <w:pPr>
              <w:widowControl/>
              <w:rPr>
                <w:rFonts w:hint="eastAsia"/>
                <w:bCs/>
                <w:szCs w:val="21"/>
              </w:rPr>
            </w:pPr>
            <w:r>
              <w:rPr>
                <w:rFonts w:hint="eastAsia"/>
                <w:bCs/>
                <w:szCs w:val="21"/>
              </w:rPr>
              <w:t>旋风收料后经脉冲式袋式除尘器+碱喷淋+20</w:t>
            </w:r>
            <w:r>
              <w:rPr>
                <w:bCs/>
                <w:szCs w:val="21"/>
              </w:rPr>
              <w:t>m排气筒</w:t>
            </w:r>
          </w:p>
        </w:tc>
        <w:tc>
          <w:tcPr>
            <w:tcW w:w="395" w:type="pct"/>
            <w:vMerge w:val="restart"/>
            <w:vAlign w:val="center"/>
          </w:tcPr>
          <w:p w:rsidR="00121C8E" w:rsidP="00121C8E">
            <w:pPr>
              <w:widowControl/>
              <w:jc w:val="center"/>
              <w:rPr>
                <w:rFonts w:hint="eastAsia"/>
                <w:bCs/>
                <w:szCs w:val="21"/>
              </w:rPr>
            </w:pPr>
            <w:r>
              <w:rPr>
                <w:rFonts w:hint="eastAsia"/>
                <w:bCs/>
                <w:szCs w:val="21"/>
              </w:rPr>
              <w:t>达标排放</w:t>
            </w:r>
          </w:p>
        </w:tc>
        <w:tc>
          <w:tcPr>
            <w:tcW w:w="1472" w:type="pct"/>
            <w:vMerge w:val="restart"/>
            <w:vAlign w:val="center"/>
          </w:tcPr>
          <w:p w:rsidR="00121C8E" w:rsidP="00121C8E">
            <w:pPr>
              <w:widowControl/>
              <w:rPr>
                <w:spacing w:val="-4"/>
                <w:szCs w:val="21"/>
              </w:rPr>
            </w:pPr>
            <w:r>
              <w:rPr>
                <w:rFonts w:hAnsi="宋体"/>
                <w:szCs w:val="21"/>
              </w:rPr>
              <w:t>《大气污染综合排放标准》（</w:t>
            </w:r>
            <w:r>
              <w:rPr>
                <w:szCs w:val="21"/>
              </w:rPr>
              <w:t>GB16297-1996</w:t>
            </w:r>
            <w:r>
              <w:rPr>
                <w:rFonts w:hAnsi="宋体"/>
                <w:szCs w:val="21"/>
              </w:rPr>
              <w:t>）表</w:t>
            </w:r>
            <w:r>
              <w:rPr>
                <w:szCs w:val="21"/>
              </w:rPr>
              <w:t>2</w:t>
            </w:r>
            <w:r>
              <w:rPr>
                <w:rFonts w:hAnsi="宋体"/>
                <w:szCs w:val="21"/>
              </w:rPr>
              <w:t>二级</w:t>
            </w:r>
            <w:r>
              <w:rPr>
                <w:rFonts w:hAnsi="宋体" w:hint="eastAsia"/>
                <w:szCs w:val="21"/>
              </w:rPr>
              <w:t>和《焦作市污染防治攻坚战领导小组办公室关于印发焦作市2020年大气污染防治攻坚战工作方案的通知》（焦环攻坚办[2020]18号）</w:t>
            </w:r>
            <w:r>
              <w:rPr>
                <w:rFonts w:hAnsi="宋体"/>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kern w:val="0"/>
                <w:szCs w:val="21"/>
              </w:rPr>
            </w:pPr>
            <w:r>
              <w:rPr>
                <w:rFonts w:hint="eastAsia"/>
                <w:kern w:val="0"/>
                <w:szCs w:val="21"/>
              </w:rPr>
              <w:t>二氧化硫</w:t>
            </w:r>
          </w:p>
        </w:tc>
        <w:tc>
          <w:tcPr>
            <w:tcW w:w="1079" w:type="pct"/>
            <w:gridSpan w:val="5"/>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Merge/>
            <w:vAlign w:val="center"/>
          </w:tcPr>
          <w:p w:rsid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Align w:val="center"/>
          </w:tcPr>
          <w:p w:rsidR="00121C8E" w:rsidP="00121C8E">
            <w:pPr>
              <w:spacing w:line="240" w:lineRule="exact"/>
              <w:rPr>
                <w:rFonts w:hint="eastAsia"/>
                <w:bCs/>
                <w:szCs w:val="21"/>
              </w:rPr>
            </w:pPr>
            <w:r>
              <w:rPr>
                <w:rFonts w:hint="eastAsia"/>
                <w:bCs/>
                <w:szCs w:val="21"/>
              </w:rPr>
              <w:t>活性炭上料（麦芽糊精、高麦芽糖浆、核黄素发酵剂）DA007</w:t>
            </w:r>
          </w:p>
        </w:tc>
        <w:tc>
          <w:tcPr>
            <w:tcW w:w="665" w:type="pct"/>
            <w:gridSpan w:val="2"/>
            <w:vAlign w:val="center"/>
          </w:tcPr>
          <w:p w:rsidR="00121C8E" w:rsidP="00121C8E">
            <w:pPr>
              <w:widowControl/>
              <w:jc w:val="center"/>
              <w:rPr>
                <w:rFonts w:hint="eastAsia"/>
                <w:kern w:val="0"/>
                <w:szCs w:val="21"/>
              </w:rPr>
            </w:pPr>
            <w:r>
              <w:rPr>
                <w:rFonts w:hint="eastAsia"/>
                <w:kern w:val="0"/>
                <w:szCs w:val="21"/>
              </w:rPr>
              <w:t>颗粒物</w:t>
            </w:r>
          </w:p>
        </w:tc>
        <w:tc>
          <w:tcPr>
            <w:tcW w:w="1079" w:type="pct"/>
            <w:gridSpan w:val="5"/>
            <w:vAlign w:val="center"/>
          </w:tcPr>
          <w:p w:rsidR="00121C8E" w:rsidP="00121C8E">
            <w:pPr>
              <w:widowControl/>
              <w:rPr>
                <w:rFonts w:hint="eastAsia"/>
                <w:bCs/>
                <w:szCs w:val="21"/>
              </w:rPr>
            </w:pPr>
            <w:r>
              <w:rPr>
                <w:rFonts w:hint="eastAsia"/>
                <w:bCs/>
                <w:szCs w:val="21"/>
              </w:rPr>
              <w:t>脉冲式袋式除尘器+20</w:t>
            </w:r>
            <w:r>
              <w:rPr>
                <w:bCs/>
                <w:szCs w:val="21"/>
              </w:rPr>
              <w:t>m排气筒</w:t>
            </w:r>
          </w:p>
        </w:tc>
        <w:tc>
          <w:tcPr>
            <w:tcW w:w="395" w:type="pct"/>
            <w:vAlign w:val="center"/>
          </w:tcPr>
          <w:p w:rsidR="00121C8E" w:rsidP="00121C8E">
            <w:pPr>
              <w:widowControl/>
              <w:jc w:val="center"/>
              <w:rPr>
                <w:rFonts w:hint="eastAsia"/>
                <w:bCs/>
                <w:szCs w:val="21"/>
              </w:rPr>
            </w:pPr>
            <w:r>
              <w:rPr>
                <w:rFonts w:hint="eastAsia"/>
                <w:bCs/>
                <w:szCs w:val="21"/>
              </w:rPr>
              <w:t>达标排放</w:t>
            </w:r>
          </w:p>
        </w:tc>
        <w:tc>
          <w:tcPr>
            <w:tcW w:w="1472" w:type="pct"/>
            <w:vAlign w:val="center"/>
          </w:tcPr>
          <w:p w:rsidR="00121C8E" w:rsidP="00121C8E">
            <w:pPr>
              <w:widowControl/>
              <w:rPr>
                <w:spacing w:val="-4"/>
                <w:szCs w:val="21"/>
              </w:rPr>
            </w:pPr>
            <w:r>
              <w:rPr>
                <w:rFonts w:hAnsi="宋体"/>
                <w:szCs w:val="21"/>
              </w:rPr>
              <w:t>《大气污染综合排放标准》（</w:t>
            </w:r>
            <w:r>
              <w:rPr>
                <w:szCs w:val="21"/>
              </w:rPr>
              <w:t>GB16297-1996</w:t>
            </w:r>
            <w:r>
              <w:rPr>
                <w:rFonts w:hAnsi="宋体"/>
                <w:szCs w:val="21"/>
              </w:rPr>
              <w:t>）表</w:t>
            </w:r>
            <w:r>
              <w:rPr>
                <w:szCs w:val="21"/>
              </w:rPr>
              <w:t>2</w:t>
            </w:r>
            <w:r>
              <w:rPr>
                <w:rFonts w:hAnsi="宋体"/>
                <w:szCs w:val="21"/>
              </w:rPr>
              <w:t>二级</w:t>
            </w:r>
            <w:r>
              <w:rPr>
                <w:rFonts w:hAnsi="宋体" w:hint="eastAsia"/>
                <w:szCs w:val="21"/>
              </w:rPr>
              <w:t>和《焦作市污染防治攻坚战领导小组办公室关于印发焦作市2020年大气污染防治攻坚战工作方案的通知》（焦环攻坚办[2020]18号）</w:t>
            </w:r>
            <w:r>
              <w:rPr>
                <w:rFonts w:hAnsi="宋体"/>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579" w:type="pct"/>
            <w:vMerge w:val="restart"/>
            <w:vAlign w:val="center"/>
          </w:tcPr>
          <w:p w:rsidR="00121C8E" w:rsidP="00121C8E">
            <w:pPr>
              <w:spacing w:line="240" w:lineRule="exact"/>
              <w:rPr>
                <w:rFonts w:hint="eastAsia"/>
                <w:bCs/>
                <w:szCs w:val="21"/>
              </w:rPr>
            </w:pPr>
            <w:r>
              <w:rPr>
                <w:rFonts w:hint="eastAsia"/>
                <w:bCs/>
                <w:szCs w:val="21"/>
              </w:rPr>
              <w:t>麦芽糊精生产DA008</w:t>
            </w:r>
          </w:p>
        </w:tc>
        <w:tc>
          <w:tcPr>
            <w:tcW w:w="351" w:type="pct"/>
            <w:vAlign w:val="center"/>
          </w:tcPr>
          <w:p w:rsidR="00121C8E" w:rsidP="00121C8E">
            <w:pPr>
              <w:spacing w:line="240" w:lineRule="exact"/>
              <w:rPr>
                <w:rFonts w:hint="eastAsia"/>
                <w:bCs/>
                <w:szCs w:val="21"/>
              </w:rPr>
            </w:pPr>
            <w:r>
              <w:rPr>
                <w:rFonts w:hint="eastAsia"/>
                <w:bCs/>
                <w:szCs w:val="21"/>
              </w:rPr>
              <w:t>干燥</w:t>
            </w:r>
          </w:p>
        </w:tc>
        <w:tc>
          <w:tcPr>
            <w:tcW w:w="665" w:type="pct"/>
            <w:gridSpan w:val="2"/>
            <w:vAlign w:val="center"/>
          </w:tcPr>
          <w:p w:rsidR="00121C8E" w:rsidP="00121C8E">
            <w:pPr>
              <w:widowControl/>
              <w:jc w:val="center"/>
              <w:rPr>
                <w:rFonts w:hint="eastAsia"/>
                <w:kern w:val="0"/>
                <w:szCs w:val="21"/>
              </w:rPr>
            </w:pPr>
            <w:r>
              <w:rPr>
                <w:rFonts w:hint="eastAsia"/>
                <w:kern w:val="0"/>
                <w:szCs w:val="21"/>
              </w:rPr>
              <w:t>颗粒物</w:t>
            </w:r>
          </w:p>
        </w:tc>
        <w:tc>
          <w:tcPr>
            <w:tcW w:w="739" w:type="pct"/>
            <w:gridSpan w:val="4"/>
            <w:vAlign w:val="center"/>
          </w:tcPr>
          <w:p w:rsidR="00121C8E" w:rsidP="00121C8E">
            <w:pPr>
              <w:widowControl/>
              <w:rPr>
                <w:bCs/>
                <w:szCs w:val="21"/>
              </w:rPr>
            </w:pPr>
            <w:r>
              <w:rPr>
                <w:rFonts w:hint="eastAsia"/>
                <w:bCs/>
                <w:szCs w:val="21"/>
              </w:rPr>
              <w:t>旋风+脉冲式袋式除尘器收料</w:t>
            </w:r>
          </w:p>
        </w:tc>
        <w:tc>
          <w:tcPr>
            <w:tcW w:w="340" w:type="pct"/>
            <w:vMerge w:val="restart"/>
            <w:vAlign w:val="center"/>
          </w:tcPr>
          <w:p w:rsidR="00121C8E" w:rsidP="00121C8E">
            <w:pPr>
              <w:widowControl/>
              <w:rPr>
                <w:bCs/>
                <w:szCs w:val="21"/>
              </w:rPr>
            </w:pPr>
            <w:r>
              <w:rPr>
                <w:rFonts w:hint="eastAsia"/>
                <w:bCs/>
                <w:szCs w:val="21"/>
              </w:rPr>
              <w:t>20m排气筒</w:t>
            </w:r>
          </w:p>
        </w:tc>
        <w:tc>
          <w:tcPr>
            <w:tcW w:w="395" w:type="pct"/>
            <w:vMerge w:val="restart"/>
            <w:vAlign w:val="center"/>
          </w:tcPr>
          <w:p w:rsidR="00121C8E" w:rsidP="00121C8E">
            <w:pPr>
              <w:widowControl/>
              <w:jc w:val="center"/>
              <w:rPr>
                <w:rFonts w:hint="eastAsia"/>
                <w:bCs/>
                <w:szCs w:val="21"/>
              </w:rPr>
            </w:pPr>
            <w:r>
              <w:rPr>
                <w:rFonts w:hint="eastAsia"/>
                <w:bCs/>
                <w:szCs w:val="21"/>
              </w:rPr>
              <w:t>达标排放</w:t>
            </w:r>
          </w:p>
        </w:tc>
        <w:tc>
          <w:tcPr>
            <w:tcW w:w="1472" w:type="pct"/>
            <w:vMerge w:val="restart"/>
            <w:vAlign w:val="center"/>
          </w:tcPr>
          <w:p w:rsidR="00121C8E" w:rsidP="00121C8E">
            <w:pPr>
              <w:widowControl/>
              <w:rPr>
                <w:spacing w:val="-4"/>
                <w:szCs w:val="21"/>
              </w:rPr>
            </w:pPr>
            <w:r>
              <w:rPr>
                <w:rFonts w:hAnsi="宋体"/>
                <w:szCs w:val="21"/>
              </w:rPr>
              <w:t>《大气污染综合排放标准》（</w:t>
            </w:r>
            <w:r>
              <w:rPr>
                <w:szCs w:val="21"/>
              </w:rPr>
              <w:t>GB16297-1996</w:t>
            </w:r>
            <w:r>
              <w:rPr>
                <w:rFonts w:hAnsi="宋体"/>
                <w:szCs w:val="21"/>
              </w:rPr>
              <w:t>）表</w:t>
            </w:r>
            <w:r>
              <w:rPr>
                <w:szCs w:val="21"/>
              </w:rPr>
              <w:t>2</w:t>
            </w:r>
            <w:r>
              <w:rPr>
                <w:rFonts w:hAnsi="宋体"/>
                <w:szCs w:val="21"/>
              </w:rPr>
              <w:t>二级</w:t>
            </w:r>
            <w:r>
              <w:rPr>
                <w:rFonts w:hAnsi="宋体" w:hint="eastAsia"/>
                <w:szCs w:val="21"/>
              </w:rPr>
              <w:t>和《焦作市污染防治攻坚战领导小组办公室关于印发焦作市2020年大气污染防治攻坚战工作方案的通知》（焦环攻坚办[2020]18号）</w:t>
            </w:r>
            <w:r>
              <w:rPr>
                <w:rFonts w:hAnsi="宋体"/>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579" w:type="pct"/>
            <w:vMerge/>
            <w:vAlign w:val="center"/>
          </w:tcPr>
          <w:p w:rsidR="00121C8E" w:rsidP="00121C8E">
            <w:pPr>
              <w:spacing w:line="240" w:lineRule="exact"/>
              <w:rPr>
                <w:rFonts w:hint="eastAsia"/>
                <w:bCs/>
                <w:szCs w:val="21"/>
              </w:rPr>
            </w:pPr>
          </w:p>
        </w:tc>
        <w:tc>
          <w:tcPr>
            <w:tcW w:w="351" w:type="pct"/>
            <w:vAlign w:val="center"/>
          </w:tcPr>
          <w:p w:rsidR="00121C8E" w:rsidP="00121C8E">
            <w:pPr>
              <w:spacing w:line="240" w:lineRule="exact"/>
              <w:rPr>
                <w:rFonts w:hint="eastAsia"/>
                <w:bCs/>
                <w:szCs w:val="21"/>
              </w:rPr>
            </w:pPr>
            <w:r>
              <w:rPr>
                <w:rFonts w:hint="eastAsia"/>
                <w:bCs/>
                <w:szCs w:val="21"/>
              </w:rPr>
              <w:t>冷却、包装</w:t>
            </w:r>
          </w:p>
        </w:tc>
        <w:tc>
          <w:tcPr>
            <w:tcW w:w="665" w:type="pct"/>
            <w:gridSpan w:val="2"/>
            <w:vAlign w:val="center"/>
          </w:tcPr>
          <w:p w:rsidR="00121C8E" w:rsidP="00121C8E">
            <w:pPr>
              <w:widowControl/>
              <w:jc w:val="center"/>
              <w:rPr>
                <w:rFonts w:hint="eastAsia"/>
                <w:kern w:val="0"/>
                <w:szCs w:val="21"/>
              </w:rPr>
            </w:pPr>
            <w:r>
              <w:rPr>
                <w:rFonts w:hint="eastAsia"/>
                <w:kern w:val="0"/>
                <w:szCs w:val="21"/>
              </w:rPr>
              <w:t>颗粒物</w:t>
            </w:r>
          </w:p>
        </w:tc>
        <w:tc>
          <w:tcPr>
            <w:tcW w:w="739" w:type="pct"/>
            <w:gridSpan w:val="4"/>
            <w:vAlign w:val="center"/>
          </w:tcPr>
          <w:p w:rsidR="00121C8E" w:rsidP="00121C8E">
            <w:pPr>
              <w:widowControl/>
              <w:rPr>
                <w:bCs/>
                <w:szCs w:val="21"/>
              </w:rPr>
            </w:pPr>
            <w:r>
              <w:rPr>
                <w:rFonts w:hint="eastAsia"/>
                <w:bCs/>
                <w:szCs w:val="21"/>
              </w:rPr>
              <w:t>旋风+脉冲式袋式除尘器收料+脉冲式布袋除尘</w:t>
            </w:r>
          </w:p>
        </w:tc>
        <w:tc>
          <w:tcPr>
            <w:tcW w:w="340" w:type="pct"/>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Merge/>
            <w:vAlign w:val="center"/>
          </w:tcPr>
          <w:p w:rsid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restart"/>
            <w:vAlign w:val="center"/>
          </w:tcPr>
          <w:p w:rsidR="00121C8E" w:rsidP="00121C8E">
            <w:pPr>
              <w:spacing w:line="240" w:lineRule="exact"/>
              <w:rPr>
                <w:rFonts w:hint="eastAsia"/>
                <w:bCs/>
                <w:szCs w:val="21"/>
              </w:rPr>
            </w:pPr>
            <w:r>
              <w:rPr>
                <w:rFonts w:hint="eastAsia"/>
                <w:bCs/>
                <w:szCs w:val="21"/>
              </w:rPr>
              <w:t>核黄素发酵剂蒸发浓缩废气DA009</w:t>
            </w:r>
          </w:p>
        </w:tc>
        <w:tc>
          <w:tcPr>
            <w:tcW w:w="665" w:type="pct"/>
            <w:gridSpan w:val="2"/>
            <w:vAlign w:val="center"/>
          </w:tcPr>
          <w:p w:rsidR="00121C8E" w:rsidP="00121C8E">
            <w:pPr>
              <w:widowControl/>
              <w:jc w:val="center"/>
              <w:rPr>
                <w:rFonts w:hint="eastAsia"/>
                <w:kern w:val="0"/>
                <w:szCs w:val="21"/>
              </w:rPr>
            </w:pPr>
            <w:r>
              <w:rPr>
                <w:rFonts w:hint="eastAsia"/>
                <w:kern w:val="0"/>
                <w:szCs w:val="21"/>
              </w:rPr>
              <w:t>硫酸雾</w:t>
            </w:r>
          </w:p>
        </w:tc>
        <w:tc>
          <w:tcPr>
            <w:tcW w:w="1079" w:type="pct"/>
            <w:gridSpan w:val="5"/>
            <w:vMerge w:val="restart"/>
            <w:vAlign w:val="center"/>
          </w:tcPr>
          <w:p w:rsidR="00121C8E" w:rsidP="00121C8E">
            <w:pPr>
              <w:widowControl/>
              <w:rPr>
                <w:rFonts w:hint="eastAsia"/>
                <w:b/>
                <w:szCs w:val="21"/>
                <w:u w:val="single"/>
              </w:rPr>
            </w:pPr>
            <w:r>
              <w:rPr>
                <w:rFonts w:hint="eastAsia"/>
                <w:b/>
                <w:szCs w:val="21"/>
                <w:u w:val="single"/>
              </w:rPr>
              <w:t>集气罩+碱喷淋+除雾器+活性炭吸附装置+20</w:t>
            </w:r>
            <w:r>
              <w:rPr>
                <w:b/>
                <w:szCs w:val="21"/>
                <w:u w:val="single"/>
              </w:rPr>
              <w:t>m排气筒</w:t>
            </w:r>
            <w:r>
              <w:rPr>
                <w:rFonts w:hint="eastAsia"/>
                <w:b/>
                <w:szCs w:val="21"/>
                <w:u w:val="single"/>
              </w:rPr>
              <w:t>，预留在线装置安装位置</w:t>
            </w:r>
          </w:p>
        </w:tc>
        <w:tc>
          <w:tcPr>
            <w:tcW w:w="395" w:type="pct"/>
            <w:vMerge w:val="restart"/>
            <w:vAlign w:val="center"/>
          </w:tcPr>
          <w:p w:rsidR="00121C8E" w:rsidP="00121C8E">
            <w:pPr>
              <w:widowControl/>
              <w:jc w:val="center"/>
              <w:rPr>
                <w:rFonts w:hint="eastAsia"/>
                <w:bCs/>
                <w:szCs w:val="21"/>
              </w:rPr>
            </w:pPr>
            <w:r>
              <w:rPr>
                <w:rFonts w:hint="eastAsia"/>
                <w:bCs/>
                <w:szCs w:val="21"/>
              </w:rPr>
              <w:t>达标排放</w:t>
            </w:r>
          </w:p>
        </w:tc>
        <w:tc>
          <w:tcPr>
            <w:tcW w:w="1472" w:type="pct"/>
            <w:vAlign w:val="center"/>
          </w:tcPr>
          <w:p w:rsidR="00121C8E" w:rsidP="00121C8E">
            <w:pPr>
              <w:widowControl/>
              <w:rPr>
                <w:spacing w:val="-4"/>
                <w:szCs w:val="21"/>
              </w:rPr>
            </w:pPr>
            <w:r>
              <w:rPr>
                <w:rFonts w:hAnsi="宋体"/>
                <w:szCs w:val="21"/>
              </w:rPr>
              <w:t>《大气污染综合排放标准》（</w:t>
            </w:r>
            <w:r>
              <w:rPr>
                <w:szCs w:val="21"/>
              </w:rPr>
              <w:t>GB16297-1996</w:t>
            </w:r>
            <w:r>
              <w:rPr>
                <w:rFonts w:hAnsi="宋体"/>
                <w:szCs w:val="21"/>
              </w:rPr>
              <w:t>）表</w:t>
            </w:r>
            <w:r>
              <w:rPr>
                <w:szCs w:val="21"/>
              </w:rPr>
              <w:t>2</w:t>
            </w:r>
            <w:r>
              <w:rPr>
                <w:rFonts w:hAnsi="宋体"/>
                <w:szCs w:val="21"/>
              </w:rPr>
              <w:t>二级</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kern w:val="0"/>
                <w:szCs w:val="21"/>
              </w:rPr>
            </w:pPr>
            <w:r>
              <w:rPr>
                <w:rFonts w:hint="eastAsia"/>
                <w:kern w:val="0"/>
                <w:szCs w:val="21"/>
              </w:rPr>
              <w:t>二氧化硫</w:t>
            </w:r>
          </w:p>
        </w:tc>
        <w:tc>
          <w:tcPr>
            <w:tcW w:w="1079" w:type="pct"/>
            <w:gridSpan w:val="5"/>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Align w:val="center"/>
          </w:tcPr>
          <w:p w:rsidR="00121C8E" w:rsidP="00121C8E">
            <w:pPr>
              <w:widowControl/>
              <w:rPr>
                <w:spacing w:val="-4"/>
                <w:szCs w:val="21"/>
              </w:rPr>
            </w:pPr>
            <w:r>
              <w:rPr>
                <w:rFonts w:hAnsi="宋体"/>
                <w:szCs w:val="21"/>
              </w:rPr>
              <w:t>《大气污染综合排放标准》（</w:t>
            </w:r>
            <w:r>
              <w:rPr>
                <w:szCs w:val="21"/>
              </w:rPr>
              <w:t>GB16297-1996</w:t>
            </w:r>
            <w:r>
              <w:rPr>
                <w:rFonts w:hAnsi="宋体"/>
                <w:szCs w:val="21"/>
              </w:rPr>
              <w:t>）表</w:t>
            </w:r>
            <w:r>
              <w:rPr>
                <w:szCs w:val="21"/>
              </w:rPr>
              <w:t>2</w:t>
            </w:r>
            <w:r>
              <w:rPr>
                <w:rFonts w:hAnsi="宋体"/>
                <w:szCs w:val="21"/>
              </w:rPr>
              <w:t>二级</w:t>
            </w:r>
            <w:r>
              <w:rPr>
                <w:rFonts w:hAnsi="宋体" w:hint="eastAsia"/>
                <w:szCs w:val="21"/>
              </w:rPr>
              <w:t>和《焦作市污染防治攻坚战领导小组办公室关于印发焦作市2020年大气污染防治攻坚战工作方案的通知》（焦环攻坚办[2020]18号）</w:t>
            </w:r>
            <w:r>
              <w:rPr>
                <w:rFonts w:hAnsi="宋体"/>
                <w:szCs w:val="21"/>
              </w:rPr>
              <w:t>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kern w:val="0"/>
                <w:szCs w:val="21"/>
              </w:rPr>
            </w:pPr>
            <w:r>
              <w:rPr>
                <w:rFonts w:hint="eastAsia"/>
                <w:kern w:val="0"/>
                <w:szCs w:val="21"/>
              </w:rPr>
              <w:t>非甲烷总烃</w:t>
            </w:r>
          </w:p>
        </w:tc>
        <w:tc>
          <w:tcPr>
            <w:tcW w:w="1079" w:type="pct"/>
            <w:gridSpan w:val="5"/>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Align w:val="center"/>
          </w:tcPr>
          <w:p w:rsidR="00121C8E" w:rsidP="00121C8E">
            <w:pPr>
              <w:widowControl/>
              <w:rPr>
                <w:spacing w:val="-4"/>
                <w:szCs w:val="21"/>
              </w:rPr>
            </w:pPr>
            <w:r>
              <w:rPr>
                <w:rFonts w:hAnsi="宋体" w:hint="eastAsia"/>
                <w:szCs w:val="21"/>
              </w:rPr>
              <w:t>《关于全省开展工业企业挥发性有机物专项治理工作中排放建议值的通知》（豫环攻坚办〔2017〕162号）</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restart"/>
            <w:vAlign w:val="center"/>
          </w:tcPr>
          <w:p w:rsidR="00121C8E" w:rsidP="00121C8E">
            <w:pPr>
              <w:spacing w:line="240" w:lineRule="exact"/>
              <w:rPr>
                <w:bCs/>
                <w:szCs w:val="21"/>
              </w:rPr>
            </w:pPr>
            <w:r>
              <w:rPr>
                <w:rFonts w:hint="eastAsia"/>
                <w:bCs/>
                <w:szCs w:val="21"/>
              </w:rPr>
              <w:t>75t/h燃煤锅炉DA010</w:t>
            </w:r>
          </w:p>
        </w:tc>
        <w:tc>
          <w:tcPr>
            <w:tcW w:w="665" w:type="pct"/>
            <w:gridSpan w:val="2"/>
            <w:vAlign w:val="center"/>
          </w:tcPr>
          <w:p w:rsidR="00121C8E" w:rsidP="00121C8E">
            <w:pPr>
              <w:widowControl/>
              <w:jc w:val="center"/>
              <w:rPr>
                <w:rFonts w:hint="eastAsia"/>
                <w:kern w:val="0"/>
                <w:szCs w:val="21"/>
              </w:rPr>
            </w:pPr>
            <w:r>
              <w:rPr>
                <w:rFonts w:hint="eastAsia"/>
                <w:kern w:val="0"/>
                <w:szCs w:val="21"/>
              </w:rPr>
              <w:t>烟尘</w:t>
            </w:r>
          </w:p>
        </w:tc>
        <w:tc>
          <w:tcPr>
            <w:tcW w:w="1079" w:type="pct"/>
            <w:gridSpan w:val="5"/>
            <w:vMerge w:val="restart"/>
            <w:vAlign w:val="center"/>
          </w:tcPr>
          <w:p w:rsidR="00121C8E" w:rsidP="00121C8E">
            <w:pPr>
              <w:widowControl/>
              <w:rPr>
                <w:rFonts w:hint="eastAsia"/>
                <w:bCs/>
                <w:szCs w:val="21"/>
              </w:rPr>
            </w:pPr>
            <w:r>
              <w:rPr>
                <w:bCs/>
                <w:szCs w:val="21"/>
              </w:rPr>
              <w:t>SNCR+电袋除尘器+双碱法脱硫</w:t>
            </w:r>
            <w:r>
              <w:rPr>
                <w:rFonts w:hint="eastAsia"/>
                <w:bCs/>
                <w:szCs w:val="21"/>
              </w:rPr>
              <w:t>处理+</w:t>
            </w:r>
            <w:r>
              <w:rPr>
                <w:bCs/>
                <w:szCs w:val="21"/>
              </w:rPr>
              <w:t>45m高排气筒</w:t>
            </w:r>
            <w:r>
              <w:rPr>
                <w:rFonts w:hint="eastAsia"/>
                <w:bCs/>
                <w:szCs w:val="21"/>
              </w:rPr>
              <w:t>，在线监测</w:t>
            </w:r>
          </w:p>
        </w:tc>
        <w:tc>
          <w:tcPr>
            <w:tcW w:w="395" w:type="pct"/>
            <w:vMerge w:val="restart"/>
            <w:vAlign w:val="center"/>
          </w:tcPr>
          <w:p w:rsidR="00121C8E" w:rsidP="00121C8E">
            <w:pPr>
              <w:widowControl/>
              <w:jc w:val="center"/>
              <w:rPr>
                <w:rFonts w:hint="eastAsia"/>
                <w:bCs/>
                <w:szCs w:val="21"/>
              </w:rPr>
            </w:pPr>
            <w:r>
              <w:rPr>
                <w:rFonts w:hint="eastAsia"/>
                <w:bCs/>
                <w:szCs w:val="21"/>
              </w:rPr>
              <w:t>达标排放</w:t>
            </w:r>
          </w:p>
        </w:tc>
        <w:tc>
          <w:tcPr>
            <w:tcW w:w="1472" w:type="pct"/>
            <w:vMerge w:val="restart"/>
            <w:vAlign w:val="center"/>
          </w:tcPr>
          <w:p w:rsidR="00121C8E" w:rsidP="00121C8E">
            <w:pPr>
              <w:widowControl/>
              <w:rPr>
                <w:spacing w:val="-4"/>
                <w:szCs w:val="21"/>
              </w:rPr>
            </w:pPr>
            <w:r>
              <w:rPr>
                <w:rFonts w:hAnsi="宋体" w:hint="eastAsia"/>
                <w:szCs w:val="21"/>
              </w:rPr>
              <w:t>《火电厂大气污染物排放标准》（GB13223-2011）表1标准要求</w:t>
            </w:r>
            <w:r>
              <w:rPr>
                <w:szCs w:val="21"/>
              </w:rPr>
              <w:t>及</w:t>
            </w:r>
            <w:r>
              <w:rPr>
                <w:rFonts w:hAnsi="宋体" w:hint="eastAsia"/>
                <w:szCs w:val="21"/>
              </w:rPr>
              <w:t>《焦作市污染防治攻坚战领导小组办公室关于印发焦作市2020年大气污染防治攻坚战工作方案的通知》（焦环攻坚办[2020]18号）的相关要求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kern w:val="0"/>
                <w:szCs w:val="21"/>
              </w:rPr>
            </w:pPr>
            <w:r>
              <w:rPr>
                <w:rFonts w:hint="eastAsia"/>
                <w:kern w:val="0"/>
                <w:szCs w:val="21"/>
              </w:rPr>
              <w:t>二氧化硫</w:t>
            </w:r>
          </w:p>
        </w:tc>
        <w:tc>
          <w:tcPr>
            <w:tcW w:w="1079" w:type="pct"/>
            <w:gridSpan w:val="5"/>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Merge/>
            <w:vAlign w:val="center"/>
          </w:tcPr>
          <w:p w:rsid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kern w:val="0"/>
                <w:szCs w:val="21"/>
              </w:rPr>
            </w:pPr>
            <w:r>
              <w:rPr>
                <w:rFonts w:hint="eastAsia"/>
                <w:kern w:val="0"/>
                <w:szCs w:val="21"/>
              </w:rPr>
              <w:t>氮氧化物</w:t>
            </w:r>
          </w:p>
        </w:tc>
        <w:tc>
          <w:tcPr>
            <w:tcW w:w="1079" w:type="pct"/>
            <w:gridSpan w:val="5"/>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Merge/>
            <w:vAlign w:val="center"/>
          </w:tcPr>
          <w:p w:rsid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jc w:val="center"/>
              <w:rPr>
                <w:rFonts w:hint="eastAsia"/>
                <w:kern w:val="0"/>
                <w:szCs w:val="21"/>
              </w:rPr>
            </w:pPr>
            <w:r>
              <w:rPr>
                <w:rFonts w:hint="eastAsia"/>
                <w:kern w:val="0"/>
                <w:szCs w:val="21"/>
              </w:rPr>
              <w:t>氨</w:t>
            </w:r>
          </w:p>
        </w:tc>
        <w:tc>
          <w:tcPr>
            <w:tcW w:w="1079" w:type="pct"/>
            <w:gridSpan w:val="5"/>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Align w:val="center"/>
          </w:tcPr>
          <w:p w:rsidR="00121C8E" w:rsidP="00121C8E">
            <w:pPr>
              <w:widowControl/>
              <w:rPr>
                <w:spacing w:val="-4"/>
                <w:szCs w:val="21"/>
              </w:rPr>
            </w:pPr>
            <w:r>
              <w:rPr>
                <w:rFonts w:hAnsi="宋体" w:hint="eastAsia"/>
                <w:szCs w:val="21"/>
              </w:rPr>
              <w:t>《焦作市污染防治攻坚战领导小组办公室关于印发焦作市2020年大气污染防治攻坚战工作方案的通知》（焦环攻坚办[2020]18号）的相关要求，8mg/m</w:t>
            </w:r>
            <w:r>
              <w:rPr>
                <w:rFonts w:hAnsi="宋体" w:hint="eastAsia"/>
                <w:szCs w:val="21"/>
                <w:vertAlign w:val="superscript"/>
              </w:rPr>
              <w:t>3</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rPr>
                <w:rFonts w:hint="eastAsia"/>
                <w:kern w:val="0"/>
                <w:szCs w:val="21"/>
              </w:rPr>
            </w:pPr>
            <w:r>
              <w:rPr>
                <w:rFonts w:hint="eastAsia"/>
                <w:kern w:val="0"/>
                <w:szCs w:val="21"/>
              </w:rPr>
              <w:t>汞及其化合物</w:t>
            </w:r>
          </w:p>
        </w:tc>
        <w:tc>
          <w:tcPr>
            <w:tcW w:w="1079" w:type="pct"/>
            <w:gridSpan w:val="5"/>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Merge w:val="restart"/>
            <w:vAlign w:val="center"/>
          </w:tcPr>
          <w:p w:rsidR="00121C8E" w:rsidP="00121C8E">
            <w:pPr>
              <w:widowControl/>
              <w:rPr>
                <w:spacing w:val="-4"/>
                <w:szCs w:val="21"/>
              </w:rPr>
            </w:pPr>
            <w:r>
              <w:rPr>
                <w:rFonts w:hAnsi="宋体" w:hint="eastAsia"/>
                <w:szCs w:val="21"/>
              </w:rPr>
              <w:t>《火电厂大气污染物排放标准》（GB13223-2011）表1标准要求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spacing w:line="240" w:lineRule="exact"/>
              <w:rPr>
                <w:rFonts w:hint="eastAsia"/>
                <w:bCs/>
                <w:szCs w:val="21"/>
              </w:rPr>
            </w:pPr>
          </w:p>
        </w:tc>
        <w:tc>
          <w:tcPr>
            <w:tcW w:w="665" w:type="pct"/>
            <w:gridSpan w:val="2"/>
            <w:vAlign w:val="center"/>
          </w:tcPr>
          <w:p w:rsidR="00121C8E" w:rsidP="00121C8E">
            <w:pPr>
              <w:widowControl/>
              <w:rPr>
                <w:rFonts w:hint="eastAsia"/>
                <w:kern w:val="0"/>
                <w:szCs w:val="21"/>
              </w:rPr>
            </w:pPr>
            <w:r>
              <w:rPr>
                <w:rFonts w:hint="eastAsia"/>
                <w:kern w:val="0"/>
                <w:szCs w:val="21"/>
              </w:rPr>
              <w:t>林格曼黑度</w:t>
            </w:r>
          </w:p>
        </w:tc>
        <w:tc>
          <w:tcPr>
            <w:tcW w:w="1079" w:type="pct"/>
            <w:gridSpan w:val="5"/>
            <w:vMerge/>
            <w:vAlign w:val="center"/>
          </w:tcPr>
          <w:p w:rsidR="00121C8E" w:rsidP="00121C8E">
            <w:pPr>
              <w:widowControl/>
              <w:rPr>
                <w:rFonts w:hint="eastAsia"/>
                <w:bCs/>
                <w:szCs w:val="21"/>
              </w:rPr>
            </w:pPr>
          </w:p>
        </w:tc>
        <w:tc>
          <w:tcPr>
            <w:tcW w:w="395" w:type="pct"/>
            <w:vMerge/>
            <w:vAlign w:val="center"/>
          </w:tcPr>
          <w:p w:rsidR="00121C8E" w:rsidP="00121C8E">
            <w:pPr>
              <w:widowControl/>
              <w:jc w:val="center"/>
              <w:rPr>
                <w:rFonts w:hint="eastAsia"/>
                <w:bCs/>
                <w:szCs w:val="21"/>
              </w:rPr>
            </w:pPr>
          </w:p>
        </w:tc>
        <w:tc>
          <w:tcPr>
            <w:tcW w:w="1472" w:type="pct"/>
            <w:vMerge/>
            <w:vAlign w:val="center"/>
          </w:tcPr>
          <w:p w:rsid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Align w:val="center"/>
          </w:tcPr>
          <w:p w:rsidR="00121C8E" w:rsidP="00121C8E">
            <w:pPr>
              <w:widowControl/>
              <w:rPr>
                <w:rFonts w:hint="eastAsia"/>
                <w:szCs w:val="21"/>
              </w:rPr>
            </w:pPr>
            <w:r>
              <w:rPr>
                <w:rFonts w:hint="eastAsia"/>
                <w:bCs/>
                <w:szCs w:val="21"/>
              </w:rPr>
              <w:t>餐厅油烟DA011</w:t>
            </w:r>
          </w:p>
        </w:tc>
        <w:tc>
          <w:tcPr>
            <w:tcW w:w="665" w:type="pct"/>
            <w:gridSpan w:val="2"/>
            <w:vAlign w:val="center"/>
          </w:tcPr>
          <w:p w:rsidR="00121C8E" w:rsidP="00121C8E">
            <w:pPr>
              <w:widowControl/>
              <w:jc w:val="center"/>
              <w:rPr>
                <w:rFonts w:hint="eastAsia"/>
                <w:kern w:val="0"/>
                <w:szCs w:val="21"/>
              </w:rPr>
            </w:pPr>
            <w:r>
              <w:rPr>
                <w:rFonts w:hint="eastAsia"/>
                <w:kern w:val="0"/>
                <w:szCs w:val="21"/>
              </w:rPr>
              <w:t>油烟</w:t>
            </w:r>
          </w:p>
        </w:tc>
        <w:tc>
          <w:tcPr>
            <w:tcW w:w="1079" w:type="pct"/>
            <w:gridSpan w:val="5"/>
            <w:vAlign w:val="center"/>
          </w:tcPr>
          <w:p w:rsidR="00121C8E" w:rsidP="00121C8E">
            <w:pPr>
              <w:widowControl/>
              <w:rPr>
                <w:rFonts w:hint="eastAsia"/>
                <w:kern w:val="0"/>
                <w:szCs w:val="21"/>
              </w:rPr>
            </w:pPr>
            <w:r>
              <w:rPr>
                <w:rFonts w:hAnsi="宋体" w:hint="eastAsia"/>
                <w:bCs/>
                <w:color w:val="000000"/>
                <w:szCs w:val="21"/>
              </w:rPr>
              <w:t>高效油烟净化器+楼顶排放</w:t>
            </w:r>
          </w:p>
        </w:tc>
        <w:tc>
          <w:tcPr>
            <w:tcW w:w="395" w:type="pct"/>
            <w:vAlign w:val="center"/>
          </w:tcPr>
          <w:p w:rsidR="00121C8E" w:rsidP="00121C8E">
            <w:pPr>
              <w:widowControl/>
              <w:jc w:val="center"/>
              <w:rPr>
                <w:rFonts w:hAnsi="宋体" w:hint="eastAsia"/>
                <w:bCs/>
                <w:color w:val="000000"/>
                <w:szCs w:val="21"/>
              </w:rPr>
            </w:pPr>
            <w:r>
              <w:rPr>
                <w:rFonts w:hAnsi="宋体" w:hint="eastAsia"/>
                <w:bCs/>
                <w:color w:val="000000"/>
                <w:szCs w:val="21"/>
              </w:rPr>
              <w:t>达标排放</w:t>
            </w:r>
          </w:p>
        </w:tc>
        <w:tc>
          <w:tcPr>
            <w:tcW w:w="1472" w:type="pct"/>
            <w:vAlign w:val="center"/>
          </w:tcPr>
          <w:p w:rsidR="00121C8E" w:rsidP="00121C8E">
            <w:pPr>
              <w:widowControl/>
              <w:rPr>
                <w:spacing w:val="-4"/>
                <w:szCs w:val="21"/>
              </w:rPr>
            </w:pPr>
            <w:r>
              <w:rPr>
                <w:rFonts w:hint="eastAsia"/>
                <w:bCs/>
                <w:szCs w:val="21"/>
              </w:rPr>
              <w:t>河南省《餐饮业油烟污染物排放标准》（DB/1604-2018）表1（小型）</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restart"/>
            <w:vAlign w:val="center"/>
          </w:tcPr>
          <w:p w:rsidR="00121C8E" w:rsidP="00121C8E">
            <w:pPr>
              <w:widowControl/>
              <w:rPr>
                <w:b/>
                <w:bCs/>
                <w:szCs w:val="21"/>
                <w:u w:val="single"/>
              </w:rPr>
            </w:pPr>
            <w:r>
              <w:rPr>
                <w:rFonts w:hint="eastAsia"/>
                <w:b/>
                <w:bCs/>
                <w:szCs w:val="21"/>
                <w:u w:val="single"/>
              </w:rPr>
              <w:t>污水处理厂DA012</w:t>
            </w:r>
          </w:p>
        </w:tc>
        <w:tc>
          <w:tcPr>
            <w:tcW w:w="665" w:type="pct"/>
            <w:gridSpan w:val="2"/>
            <w:vAlign w:val="center"/>
          </w:tcPr>
          <w:p w:rsidR="00121C8E" w:rsidP="00121C8E">
            <w:pPr>
              <w:spacing w:line="240" w:lineRule="exact"/>
              <w:jc w:val="center"/>
              <w:rPr>
                <w:rFonts w:hint="eastAsia"/>
                <w:b/>
                <w:bCs/>
                <w:kern w:val="0"/>
                <w:szCs w:val="21"/>
                <w:u w:val="single"/>
              </w:rPr>
            </w:pPr>
            <w:r>
              <w:rPr>
                <w:b/>
                <w:bCs/>
                <w:szCs w:val="21"/>
                <w:u w:val="single"/>
              </w:rPr>
              <w:t>NH</w:t>
            </w:r>
            <w:r>
              <w:rPr>
                <w:b/>
                <w:bCs/>
                <w:szCs w:val="21"/>
                <w:u w:val="single"/>
                <w:vertAlign w:val="subscript"/>
              </w:rPr>
              <w:t>3</w:t>
            </w:r>
          </w:p>
        </w:tc>
        <w:tc>
          <w:tcPr>
            <w:tcW w:w="1079" w:type="pct"/>
            <w:gridSpan w:val="5"/>
            <w:vMerge w:val="restart"/>
            <w:vAlign w:val="center"/>
          </w:tcPr>
          <w:p w:rsidR="00121C8E" w:rsidP="00121C8E">
            <w:pPr>
              <w:widowControl/>
              <w:rPr>
                <w:rFonts w:hAnsi="宋体" w:hint="eastAsia"/>
                <w:bCs/>
                <w:color w:val="000000"/>
                <w:szCs w:val="21"/>
              </w:rPr>
            </w:pPr>
            <w:r>
              <w:rPr>
                <w:b/>
                <w:bCs/>
                <w:kern w:val="0"/>
                <w:szCs w:val="21"/>
                <w:u w:val="single"/>
              </w:rPr>
              <w:t>污水处理站废水调节池、A/Q处理工艺的厌氧池、污泥浓缩池应加盖密封，脱水机房应做到全封闭，</w:t>
            </w:r>
            <w:r>
              <w:rPr>
                <w:rFonts w:hint="eastAsia"/>
                <w:b/>
                <w:bCs/>
                <w:kern w:val="0"/>
                <w:szCs w:val="21"/>
                <w:u w:val="single"/>
              </w:rPr>
              <w:t>引风管+联合风道+</w:t>
            </w:r>
            <w:r>
              <w:rPr>
                <w:rFonts w:hint="eastAsia"/>
                <w:b/>
                <w:bCs/>
                <w:color w:val="000000"/>
                <w:szCs w:val="21"/>
                <w:u w:val="single"/>
              </w:rPr>
              <w:t>生物除臭塔+20m高排气筒排放</w:t>
            </w:r>
          </w:p>
        </w:tc>
        <w:tc>
          <w:tcPr>
            <w:tcW w:w="395" w:type="pct"/>
            <w:vMerge w:val="restart"/>
            <w:vAlign w:val="center"/>
          </w:tcPr>
          <w:p w:rsidR="00121C8E" w:rsidP="00121C8E">
            <w:pPr>
              <w:widowControl/>
              <w:jc w:val="center"/>
              <w:rPr>
                <w:rFonts w:hAnsi="宋体" w:hint="eastAsia"/>
                <w:b/>
                <w:color w:val="000000"/>
                <w:szCs w:val="21"/>
                <w:u w:val="single"/>
              </w:rPr>
            </w:pPr>
            <w:r>
              <w:rPr>
                <w:rFonts w:hAnsi="宋体" w:hint="eastAsia"/>
                <w:b/>
                <w:color w:val="000000"/>
                <w:szCs w:val="21"/>
                <w:u w:val="single"/>
              </w:rPr>
              <w:t>达标</w:t>
            </w:r>
          </w:p>
        </w:tc>
        <w:tc>
          <w:tcPr>
            <w:tcW w:w="1472" w:type="pct"/>
            <w:vMerge w:val="restart"/>
            <w:vAlign w:val="center"/>
          </w:tcPr>
          <w:p w:rsidR="00121C8E" w:rsidP="00121C8E">
            <w:pPr>
              <w:widowControl/>
              <w:rPr>
                <w:rFonts w:hint="eastAsia"/>
                <w:b/>
                <w:szCs w:val="21"/>
                <w:u w:val="single"/>
              </w:rPr>
            </w:pPr>
            <w:r>
              <w:rPr>
                <w:b/>
                <w:kern w:val="0"/>
                <w:szCs w:val="21"/>
                <w:u w:val="single"/>
              </w:rPr>
              <w:t>《恶臭污染物排放标准》（GB14554-93）二级</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widowControl/>
              <w:rPr>
                <w:rFonts w:hint="eastAsia"/>
                <w:b/>
                <w:bCs/>
                <w:szCs w:val="21"/>
                <w:u w:val="single"/>
              </w:rPr>
            </w:pPr>
          </w:p>
        </w:tc>
        <w:tc>
          <w:tcPr>
            <w:tcW w:w="665" w:type="pct"/>
            <w:gridSpan w:val="2"/>
            <w:vAlign w:val="center"/>
          </w:tcPr>
          <w:p w:rsidR="00121C8E" w:rsidP="00121C8E">
            <w:pPr>
              <w:spacing w:line="240" w:lineRule="exact"/>
              <w:jc w:val="center"/>
              <w:rPr>
                <w:rFonts w:hint="eastAsia"/>
                <w:b/>
                <w:bCs/>
                <w:kern w:val="0"/>
                <w:szCs w:val="21"/>
                <w:u w:val="single"/>
              </w:rPr>
            </w:pPr>
            <w:r>
              <w:rPr>
                <w:b/>
                <w:bCs/>
                <w:szCs w:val="21"/>
                <w:u w:val="single"/>
              </w:rPr>
              <w:t>H</w:t>
            </w:r>
            <w:r>
              <w:rPr>
                <w:b/>
                <w:bCs/>
                <w:szCs w:val="21"/>
                <w:u w:val="single"/>
                <w:vertAlign w:val="subscript"/>
              </w:rPr>
              <w:t>2</w:t>
            </w:r>
            <w:r>
              <w:rPr>
                <w:b/>
                <w:bCs/>
                <w:szCs w:val="21"/>
                <w:u w:val="single"/>
              </w:rPr>
              <w:t>S</w:t>
            </w:r>
          </w:p>
        </w:tc>
        <w:tc>
          <w:tcPr>
            <w:tcW w:w="1079" w:type="pct"/>
            <w:gridSpan w:val="5"/>
            <w:vMerge/>
            <w:vAlign w:val="center"/>
          </w:tcPr>
          <w:p w:rsidR="00121C8E" w:rsidP="00121C8E">
            <w:pPr>
              <w:widowControl/>
              <w:rPr>
                <w:rFonts w:hAnsi="宋体" w:hint="eastAsia"/>
                <w:bCs/>
                <w:color w:val="000000"/>
                <w:szCs w:val="21"/>
              </w:rPr>
            </w:pPr>
          </w:p>
        </w:tc>
        <w:tc>
          <w:tcPr>
            <w:tcW w:w="395" w:type="pct"/>
            <w:vMerge/>
            <w:vAlign w:val="center"/>
          </w:tcPr>
          <w:p w:rsidR="00121C8E" w:rsidP="00121C8E">
            <w:pPr>
              <w:widowControl/>
              <w:rPr>
                <w:rFonts w:hAnsi="宋体" w:hint="eastAsia"/>
                <w:bCs/>
                <w:color w:val="00000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rFonts w:hint="eastAsia"/>
                <w:bCs/>
                <w:szCs w:val="21"/>
              </w:rPr>
            </w:pPr>
          </w:p>
        </w:tc>
        <w:tc>
          <w:tcPr>
            <w:tcW w:w="930" w:type="pct"/>
            <w:gridSpan w:val="2"/>
            <w:vMerge/>
            <w:vAlign w:val="center"/>
          </w:tcPr>
          <w:p w:rsidR="00121C8E" w:rsidP="00121C8E">
            <w:pPr>
              <w:widowControl/>
              <w:rPr>
                <w:b/>
                <w:bCs/>
                <w:szCs w:val="21"/>
                <w:u w:val="single"/>
              </w:rPr>
            </w:pPr>
          </w:p>
        </w:tc>
        <w:tc>
          <w:tcPr>
            <w:tcW w:w="665" w:type="pct"/>
            <w:gridSpan w:val="2"/>
            <w:vAlign w:val="center"/>
          </w:tcPr>
          <w:p w:rsidR="00121C8E" w:rsidP="00121C8E">
            <w:pPr>
              <w:widowControl/>
              <w:jc w:val="center"/>
              <w:rPr>
                <w:rFonts w:hint="eastAsia"/>
                <w:b/>
                <w:bCs/>
                <w:kern w:val="0"/>
                <w:szCs w:val="21"/>
                <w:u w:val="single"/>
              </w:rPr>
            </w:pPr>
            <w:r>
              <w:rPr>
                <w:rFonts w:hint="eastAsia"/>
                <w:b/>
                <w:bCs/>
                <w:kern w:val="0"/>
                <w:szCs w:val="21"/>
                <w:u w:val="single"/>
              </w:rPr>
              <w:t>恶臭气体</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rPr>
                <w:rFonts w:hAnsi="宋体" w:hint="eastAsia"/>
                <w:bCs/>
                <w:color w:val="000000"/>
                <w:szCs w:val="21"/>
              </w:rPr>
            </w:pPr>
          </w:p>
        </w:tc>
        <w:tc>
          <w:tcPr>
            <w:tcW w:w="1472" w:type="pct"/>
            <w:vMerge/>
            <w:vAlign w:val="center"/>
          </w:tcPr>
          <w:p w:rsidR="00121C8E" w:rsidP="00121C8E">
            <w:pPr>
              <w:widowControl/>
              <w:rPr>
                <w:spacing w:val="-4"/>
                <w:szCs w:val="21"/>
              </w:rPr>
            </w:pPr>
          </w:p>
        </w:tc>
      </w:tr>
      <w:tr w:rsidTr="00121C8E">
        <w:tblPrEx>
          <w:tblW w:w="5359" w:type="pct"/>
          <w:jc w:val="center"/>
          <w:tblInd w:w="0" w:type="dxa"/>
          <w:tblLayout w:type="fixed"/>
          <w:tblLook w:val="0000"/>
        </w:tblPrEx>
        <w:trPr>
          <w:trHeight w:val="454"/>
          <w:jc w:val="center"/>
        </w:trPr>
        <w:tc>
          <w:tcPr>
            <w:tcW w:w="254" w:type="pct"/>
            <w:vMerge w:val="restart"/>
            <w:vAlign w:val="center"/>
          </w:tcPr>
          <w:p w:rsidR="00121C8E" w:rsidP="00121C8E">
            <w:pPr>
              <w:rPr>
                <w:szCs w:val="21"/>
              </w:rPr>
            </w:pPr>
            <w:r>
              <w:rPr>
                <w:szCs w:val="21"/>
              </w:rPr>
              <w:t>无</w:t>
            </w:r>
          </w:p>
          <w:p w:rsidR="00121C8E" w:rsidP="00121C8E">
            <w:pPr>
              <w:rPr>
                <w:szCs w:val="21"/>
              </w:rPr>
            </w:pPr>
            <w:r>
              <w:rPr>
                <w:szCs w:val="21"/>
              </w:rPr>
              <w:t>组</w:t>
            </w:r>
          </w:p>
          <w:p w:rsidR="00121C8E" w:rsidP="00121C8E">
            <w:pPr>
              <w:rPr>
                <w:szCs w:val="21"/>
              </w:rPr>
            </w:pPr>
            <w:r>
              <w:rPr>
                <w:szCs w:val="21"/>
              </w:rPr>
              <w:t>织</w:t>
            </w:r>
          </w:p>
        </w:tc>
        <w:tc>
          <w:tcPr>
            <w:tcW w:w="205" w:type="pct"/>
            <w:vMerge w:val="restart"/>
            <w:vAlign w:val="center"/>
          </w:tcPr>
          <w:p w:rsidR="00121C8E" w:rsidP="00121C8E">
            <w:pPr>
              <w:widowControl/>
              <w:rPr>
                <w:szCs w:val="21"/>
              </w:rPr>
            </w:pPr>
            <w:r>
              <w:rPr>
                <w:szCs w:val="21"/>
              </w:rPr>
              <w:t>生产及储罐区</w:t>
            </w:r>
          </w:p>
        </w:tc>
        <w:tc>
          <w:tcPr>
            <w:tcW w:w="930" w:type="pct"/>
            <w:gridSpan w:val="2"/>
            <w:vMerge w:val="restart"/>
            <w:vAlign w:val="center"/>
          </w:tcPr>
          <w:p w:rsidR="00121C8E" w:rsidP="00121C8E">
            <w:pPr>
              <w:widowControl/>
              <w:rPr>
                <w:rFonts w:hint="eastAsia"/>
                <w:szCs w:val="21"/>
              </w:rPr>
            </w:pPr>
            <w:r>
              <w:rPr>
                <w:rFonts w:hint="eastAsia"/>
                <w:szCs w:val="21"/>
              </w:rPr>
              <w:t>储罐区、污水处理站</w:t>
            </w:r>
          </w:p>
        </w:tc>
        <w:tc>
          <w:tcPr>
            <w:tcW w:w="665" w:type="pct"/>
            <w:gridSpan w:val="2"/>
            <w:vAlign w:val="center"/>
          </w:tcPr>
          <w:p w:rsidR="00121C8E" w:rsidP="00121C8E">
            <w:pPr>
              <w:spacing w:line="240" w:lineRule="exact"/>
              <w:jc w:val="center"/>
              <w:rPr>
                <w:kern w:val="0"/>
                <w:szCs w:val="21"/>
              </w:rPr>
            </w:pPr>
            <w:r>
              <w:rPr>
                <w:bCs/>
                <w:szCs w:val="21"/>
              </w:rPr>
              <w:t>HCl</w:t>
            </w:r>
          </w:p>
        </w:tc>
        <w:tc>
          <w:tcPr>
            <w:tcW w:w="1079" w:type="pct"/>
            <w:gridSpan w:val="5"/>
            <w:vMerge w:val="restart"/>
            <w:vAlign w:val="center"/>
          </w:tcPr>
          <w:p w:rsidR="00121C8E" w:rsidP="00121C8E">
            <w:pPr>
              <w:spacing w:line="240" w:lineRule="exact"/>
              <w:rPr>
                <w:kern w:val="0"/>
                <w:szCs w:val="21"/>
              </w:rPr>
            </w:pPr>
            <w:r>
              <w:rPr>
                <w:szCs w:val="21"/>
              </w:rPr>
              <w:t>1</w:t>
            </w:r>
            <w:r>
              <w:rPr>
                <w:kern w:val="0"/>
                <w:szCs w:val="21"/>
              </w:rPr>
              <w:t>、</w:t>
            </w:r>
            <w:r>
              <w:rPr>
                <w:rFonts w:hint="eastAsia"/>
                <w:kern w:val="0"/>
                <w:szCs w:val="21"/>
              </w:rPr>
              <w:t>储罐区</w:t>
            </w:r>
            <w:r>
              <w:rPr>
                <w:kern w:val="0"/>
                <w:szCs w:val="21"/>
              </w:rPr>
              <w:t>大小呼吸口处设计集气风管，将其逸散的废气通过集气风管收集后引入</w:t>
            </w:r>
            <w:r>
              <w:rPr>
                <w:rFonts w:hint="eastAsia"/>
                <w:kern w:val="0"/>
                <w:szCs w:val="21"/>
              </w:rPr>
              <w:t>水罐经酸碱中和进一步处理</w:t>
            </w:r>
          </w:p>
          <w:p w:rsidR="00121C8E" w:rsidP="00121C8E">
            <w:pPr>
              <w:spacing w:line="240" w:lineRule="exact"/>
              <w:rPr>
                <w:kern w:val="0"/>
                <w:szCs w:val="21"/>
              </w:rPr>
            </w:pPr>
            <w:r>
              <w:rPr>
                <w:kern w:val="0"/>
                <w:szCs w:val="21"/>
              </w:rPr>
              <w:t>2、</w:t>
            </w:r>
            <w:r>
              <w:rPr>
                <w:rFonts w:hint="eastAsia"/>
                <w:kern w:val="0"/>
                <w:szCs w:val="21"/>
              </w:rPr>
              <w:t>污水处理站每天喷洒除臭剂</w:t>
            </w:r>
            <w:r>
              <w:rPr>
                <w:kern w:val="0"/>
                <w:szCs w:val="21"/>
              </w:rPr>
              <w:t>。</w:t>
            </w:r>
          </w:p>
          <w:p w:rsidR="00121C8E" w:rsidP="00121C8E">
            <w:pPr>
              <w:widowControl/>
              <w:rPr>
                <w:kern w:val="0"/>
                <w:szCs w:val="21"/>
              </w:rPr>
            </w:pPr>
            <w:r>
              <w:rPr>
                <w:szCs w:val="21"/>
              </w:rPr>
              <w:t>3、</w:t>
            </w:r>
            <w:r>
              <w:rPr>
                <w:rFonts w:hint="eastAsia"/>
                <w:szCs w:val="21"/>
              </w:rPr>
              <w:t>定期检查废气收集设施的完整性，保证集气效率，视频监控，台账记录</w:t>
            </w:r>
          </w:p>
        </w:tc>
        <w:tc>
          <w:tcPr>
            <w:tcW w:w="395" w:type="pct"/>
            <w:vMerge w:val="restart"/>
            <w:vAlign w:val="center"/>
          </w:tcPr>
          <w:p w:rsidR="00121C8E" w:rsidP="00121C8E">
            <w:pPr>
              <w:widowControl/>
              <w:jc w:val="center"/>
              <w:rPr>
                <w:rFonts w:hint="eastAsia"/>
                <w:szCs w:val="21"/>
              </w:rPr>
            </w:pPr>
            <w:r>
              <w:rPr>
                <w:rFonts w:hint="eastAsia"/>
                <w:szCs w:val="21"/>
              </w:rPr>
              <w:t>达标排放</w:t>
            </w:r>
          </w:p>
        </w:tc>
        <w:tc>
          <w:tcPr>
            <w:tcW w:w="1472" w:type="pct"/>
            <w:vMerge w:val="restart"/>
            <w:vAlign w:val="center"/>
          </w:tcPr>
          <w:p w:rsidR="00121C8E" w:rsidP="00121C8E">
            <w:pPr>
              <w:widowControl/>
              <w:rPr>
                <w:rFonts w:hint="eastAsia"/>
                <w:szCs w:val="21"/>
              </w:rPr>
            </w:pPr>
            <w:r>
              <w:rPr>
                <w:kern w:val="0"/>
                <w:szCs w:val="21"/>
              </w:rPr>
              <w:t>《大气污染综合排放标准》（GB16297-1996）表2二级</w:t>
            </w:r>
            <w:r>
              <w:rPr>
                <w:rFonts w:hint="eastAsia"/>
                <w:kern w:val="0"/>
                <w:szCs w:val="21"/>
              </w:rPr>
              <w:t>，</w:t>
            </w:r>
            <w:r>
              <w:rPr>
                <w:kern w:val="0"/>
                <w:szCs w:val="21"/>
              </w:rPr>
              <w:t>《关于全省开展工业企业挥发性有机物专项治理工作中排放建议值的通知》（豫环攻坚办[2017]162号）</w:t>
            </w:r>
            <w:r>
              <w:rPr>
                <w:rFonts w:hint="eastAsia"/>
                <w:kern w:val="0"/>
                <w:szCs w:val="21"/>
              </w:rPr>
              <w:t>其他行业，</w:t>
            </w:r>
            <w:r>
              <w:rPr>
                <w:rFonts w:hint="eastAsia"/>
              </w:rPr>
              <w:t>《挥发性有机物无组织排放控制标准》（GB37822-2019）</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szCs w:val="21"/>
              </w:rPr>
            </w:pPr>
          </w:p>
        </w:tc>
        <w:tc>
          <w:tcPr>
            <w:tcW w:w="930" w:type="pct"/>
            <w:gridSpan w:val="2"/>
            <w:vMerge/>
            <w:vAlign w:val="center"/>
          </w:tcPr>
          <w:p w:rsidR="00121C8E" w:rsidP="00121C8E">
            <w:pPr>
              <w:widowControl/>
              <w:rPr>
                <w:szCs w:val="21"/>
              </w:rPr>
            </w:pPr>
          </w:p>
        </w:tc>
        <w:tc>
          <w:tcPr>
            <w:tcW w:w="665" w:type="pct"/>
            <w:gridSpan w:val="2"/>
            <w:vAlign w:val="center"/>
          </w:tcPr>
          <w:p w:rsidR="00121C8E" w:rsidP="00121C8E">
            <w:pPr>
              <w:spacing w:line="240" w:lineRule="exact"/>
              <w:jc w:val="center"/>
              <w:rPr>
                <w:kern w:val="0"/>
                <w:szCs w:val="21"/>
              </w:rPr>
            </w:pPr>
            <w:r>
              <w:rPr>
                <w:bCs/>
                <w:szCs w:val="21"/>
              </w:rPr>
              <w:t>NH</w:t>
            </w:r>
            <w:r>
              <w:rPr>
                <w:bCs/>
                <w:szCs w:val="21"/>
                <w:vertAlign w:val="subscript"/>
              </w:rPr>
              <w:t>3</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2" w:type="pct"/>
            <w:vMerge/>
            <w:vAlign w:val="center"/>
          </w:tcPr>
          <w:p w:rsid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szCs w:val="21"/>
              </w:rPr>
            </w:pPr>
          </w:p>
        </w:tc>
        <w:tc>
          <w:tcPr>
            <w:tcW w:w="930" w:type="pct"/>
            <w:gridSpan w:val="2"/>
            <w:vMerge/>
            <w:vAlign w:val="center"/>
          </w:tcPr>
          <w:p w:rsidR="00121C8E" w:rsidP="00121C8E">
            <w:pPr>
              <w:widowControl/>
              <w:rPr>
                <w:szCs w:val="21"/>
              </w:rPr>
            </w:pPr>
          </w:p>
        </w:tc>
        <w:tc>
          <w:tcPr>
            <w:tcW w:w="665" w:type="pct"/>
            <w:gridSpan w:val="2"/>
            <w:vAlign w:val="center"/>
          </w:tcPr>
          <w:p w:rsidR="00121C8E" w:rsidP="00121C8E">
            <w:pPr>
              <w:spacing w:line="240" w:lineRule="exact"/>
              <w:jc w:val="center"/>
              <w:rPr>
                <w:kern w:val="0"/>
                <w:szCs w:val="21"/>
              </w:rPr>
            </w:pPr>
            <w:r>
              <w:rPr>
                <w:bCs/>
                <w:szCs w:val="21"/>
              </w:rPr>
              <w:t>H</w:t>
            </w:r>
            <w:r>
              <w:rPr>
                <w:bCs/>
                <w:szCs w:val="21"/>
                <w:vertAlign w:val="subscript"/>
              </w:rPr>
              <w:t>2</w:t>
            </w:r>
            <w:r>
              <w:rPr>
                <w:bCs/>
                <w:szCs w:val="21"/>
              </w:rPr>
              <w:t>S</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2" w:type="pct"/>
            <w:vMerge/>
            <w:vAlign w:val="center"/>
          </w:tcPr>
          <w:p w:rsid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szCs w:val="21"/>
              </w:rPr>
            </w:pPr>
          </w:p>
        </w:tc>
        <w:tc>
          <w:tcPr>
            <w:tcW w:w="930" w:type="pct"/>
            <w:gridSpan w:val="2"/>
            <w:vMerge w:val="restart"/>
            <w:vAlign w:val="center"/>
          </w:tcPr>
          <w:p w:rsidR="00121C8E" w:rsidP="00121C8E">
            <w:pPr>
              <w:widowControl/>
              <w:jc w:val="center"/>
              <w:rPr>
                <w:rFonts w:hint="eastAsia"/>
                <w:szCs w:val="21"/>
              </w:rPr>
            </w:pPr>
            <w:r>
              <w:rPr>
                <w:rFonts w:hint="eastAsia"/>
                <w:szCs w:val="21"/>
              </w:rPr>
              <w:t>生产区</w:t>
            </w:r>
          </w:p>
        </w:tc>
        <w:tc>
          <w:tcPr>
            <w:tcW w:w="665" w:type="pct"/>
            <w:gridSpan w:val="2"/>
            <w:vAlign w:val="center"/>
          </w:tcPr>
          <w:p w:rsidR="00121C8E" w:rsidP="00121C8E">
            <w:pPr>
              <w:spacing w:line="240" w:lineRule="exact"/>
              <w:jc w:val="center"/>
              <w:rPr>
                <w:bCs/>
                <w:szCs w:val="21"/>
              </w:rPr>
            </w:pPr>
            <w:r>
              <w:rPr>
                <w:szCs w:val="21"/>
              </w:rPr>
              <w:t>颗粒物</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2" w:type="pct"/>
            <w:vMerge/>
            <w:vAlign w:val="center"/>
          </w:tcPr>
          <w:p w:rsid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szCs w:val="21"/>
              </w:rPr>
            </w:pPr>
          </w:p>
        </w:tc>
        <w:tc>
          <w:tcPr>
            <w:tcW w:w="930" w:type="pct"/>
            <w:gridSpan w:val="2"/>
            <w:vMerge/>
            <w:vAlign w:val="center"/>
          </w:tcPr>
          <w:p w:rsidR="00121C8E" w:rsidP="00121C8E">
            <w:pPr>
              <w:widowControl/>
              <w:rPr>
                <w:szCs w:val="21"/>
              </w:rPr>
            </w:pPr>
          </w:p>
        </w:tc>
        <w:tc>
          <w:tcPr>
            <w:tcW w:w="665" w:type="pct"/>
            <w:gridSpan w:val="2"/>
            <w:vAlign w:val="center"/>
          </w:tcPr>
          <w:p w:rsidR="00121C8E" w:rsidP="00121C8E">
            <w:pPr>
              <w:spacing w:line="240" w:lineRule="exact"/>
              <w:jc w:val="center"/>
              <w:rPr>
                <w:bCs/>
                <w:szCs w:val="21"/>
              </w:rPr>
            </w:pPr>
            <w:r>
              <w:rPr>
                <w:szCs w:val="21"/>
              </w:rPr>
              <w:t>二氧化硫</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2" w:type="pct"/>
            <w:vMerge/>
            <w:vAlign w:val="center"/>
          </w:tcPr>
          <w:p w:rsid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szCs w:val="21"/>
              </w:rPr>
            </w:pPr>
          </w:p>
        </w:tc>
        <w:tc>
          <w:tcPr>
            <w:tcW w:w="930" w:type="pct"/>
            <w:gridSpan w:val="2"/>
            <w:vMerge/>
            <w:vAlign w:val="center"/>
          </w:tcPr>
          <w:p w:rsidR="00121C8E" w:rsidP="00121C8E">
            <w:pPr>
              <w:widowControl/>
              <w:rPr>
                <w:szCs w:val="21"/>
              </w:rPr>
            </w:pPr>
          </w:p>
        </w:tc>
        <w:tc>
          <w:tcPr>
            <w:tcW w:w="665" w:type="pct"/>
            <w:gridSpan w:val="2"/>
            <w:vAlign w:val="center"/>
          </w:tcPr>
          <w:p w:rsidR="00121C8E" w:rsidP="00121C8E">
            <w:pPr>
              <w:spacing w:line="240" w:lineRule="exact"/>
              <w:jc w:val="center"/>
              <w:rPr>
                <w:bCs/>
                <w:szCs w:val="21"/>
              </w:rPr>
            </w:pPr>
            <w:r>
              <w:rPr>
                <w:szCs w:val="21"/>
              </w:rPr>
              <w:t>非甲烷总烃</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2" w:type="pct"/>
            <w:vMerge/>
            <w:vAlign w:val="center"/>
          </w:tcPr>
          <w:p w:rsidR="00121C8E" w:rsidP="00121C8E">
            <w:pPr>
              <w:rPr>
                <w:spacing w:val="-4"/>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szCs w:val="21"/>
              </w:rPr>
            </w:pPr>
          </w:p>
        </w:tc>
        <w:tc>
          <w:tcPr>
            <w:tcW w:w="930" w:type="pct"/>
            <w:gridSpan w:val="2"/>
            <w:vMerge/>
            <w:vAlign w:val="center"/>
          </w:tcPr>
          <w:p w:rsidR="00121C8E" w:rsidP="00121C8E">
            <w:pPr>
              <w:widowControl/>
              <w:rPr>
                <w:rFonts w:hint="eastAsia"/>
                <w:szCs w:val="21"/>
              </w:rPr>
            </w:pPr>
          </w:p>
        </w:tc>
        <w:tc>
          <w:tcPr>
            <w:tcW w:w="665" w:type="pct"/>
            <w:gridSpan w:val="2"/>
            <w:vAlign w:val="center"/>
          </w:tcPr>
          <w:p w:rsidR="00121C8E" w:rsidP="00121C8E">
            <w:pPr>
              <w:widowControl/>
              <w:spacing w:line="240" w:lineRule="exact"/>
              <w:jc w:val="center"/>
              <w:rPr>
                <w:kern w:val="0"/>
                <w:szCs w:val="21"/>
              </w:rPr>
            </w:pPr>
            <w:r>
              <w:rPr>
                <w:szCs w:val="21"/>
              </w:rPr>
              <w:t>硫酸雾</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restart"/>
            <w:vAlign w:val="center"/>
          </w:tcPr>
          <w:p w:rsidR="00121C8E" w:rsidP="00121C8E">
            <w:pPr>
              <w:rPr>
                <w:rFonts w:hint="eastAsia"/>
                <w:szCs w:val="21"/>
              </w:rPr>
            </w:pPr>
            <w:r>
              <w:rPr>
                <w:rFonts w:hint="eastAsia"/>
                <w:szCs w:val="21"/>
              </w:rPr>
              <w:t>废水</w:t>
            </w:r>
          </w:p>
        </w:tc>
        <w:tc>
          <w:tcPr>
            <w:tcW w:w="1135" w:type="pct"/>
            <w:gridSpan w:val="3"/>
            <w:vAlign w:val="center"/>
          </w:tcPr>
          <w:p w:rsidR="00121C8E" w:rsidP="00121C8E">
            <w:pPr>
              <w:widowControl/>
              <w:jc w:val="center"/>
              <w:rPr>
                <w:rFonts w:hint="eastAsia"/>
                <w:szCs w:val="21"/>
              </w:rPr>
            </w:pPr>
            <w:r>
              <w:rPr>
                <w:rFonts w:hint="eastAsia"/>
                <w:szCs w:val="21"/>
              </w:rPr>
              <w:t>生产废水、生活污水</w:t>
            </w:r>
          </w:p>
        </w:tc>
        <w:tc>
          <w:tcPr>
            <w:tcW w:w="665" w:type="pct"/>
            <w:gridSpan w:val="2"/>
            <w:vAlign w:val="center"/>
          </w:tcPr>
          <w:p w:rsidR="00121C8E" w:rsidP="00121C8E">
            <w:pPr>
              <w:widowControl/>
              <w:spacing w:line="240" w:lineRule="exact"/>
              <w:rPr>
                <w:szCs w:val="21"/>
              </w:rPr>
            </w:pPr>
            <w:r>
              <w:rPr>
                <w:szCs w:val="21"/>
              </w:rPr>
              <w:t>PH</w:t>
            </w:r>
            <w:r>
              <w:rPr>
                <w:rFonts w:hAnsi="宋体"/>
                <w:szCs w:val="21"/>
              </w:rPr>
              <w:t>、</w:t>
            </w:r>
            <w:r>
              <w:rPr>
                <w:szCs w:val="21"/>
              </w:rPr>
              <w:t>COD</w:t>
            </w:r>
            <w:r>
              <w:rPr>
                <w:rFonts w:hAnsi="宋体"/>
                <w:szCs w:val="21"/>
              </w:rPr>
              <w:t>、</w:t>
            </w:r>
            <w:r>
              <w:rPr>
                <w:szCs w:val="21"/>
              </w:rPr>
              <w:t>BOD</w:t>
            </w:r>
            <w:r>
              <w:rPr>
                <w:szCs w:val="21"/>
                <w:vertAlign w:val="subscript"/>
              </w:rPr>
              <w:t>5</w:t>
            </w:r>
            <w:r>
              <w:rPr>
                <w:rFonts w:hAnsi="宋体"/>
                <w:szCs w:val="21"/>
              </w:rPr>
              <w:t>、</w:t>
            </w:r>
            <w:r>
              <w:rPr>
                <w:szCs w:val="21"/>
              </w:rPr>
              <w:t>SS</w:t>
            </w:r>
            <w:r>
              <w:rPr>
                <w:rFonts w:hAnsi="宋体"/>
                <w:szCs w:val="21"/>
              </w:rPr>
              <w:t>、</w:t>
            </w:r>
            <w:r>
              <w:rPr>
                <w:szCs w:val="21"/>
              </w:rPr>
              <w:t>NH</w:t>
            </w:r>
            <w:r>
              <w:rPr>
                <w:szCs w:val="21"/>
                <w:vertAlign w:val="subscript"/>
              </w:rPr>
              <w:t>3</w:t>
            </w:r>
            <w:r>
              <w:rPr>
                <w:szCs w:val="21"/>
              </w:rPr>
              <w:t>-N</w:t>
            </w:r>
            <w:r>
              <w:rPr>
                <w:rFonts w:hAnsi="宋体"/>
                <w:szCs w:val="21"/>
              </w:rPr>
              <w:t>、</w:t>
            </w:r>
            <w:r>
              <w:rPr>
                <w:szCs w:val="21"/>
              </w:rPr>
              <w:t>TN</w:t>
            </w:r>
            <w:r>
              <w:rPr>
                <w:rFonts w:hAnsi="宋体"/>
                <w:szCs w:val="21"/>
              </w:rPr>
              <w:t>、</w:t>
            </w:r>
            <w:r>
              <w:rPr>
                <w:szCs w:val="21"/>
              </w:rPr>
              <w:t>TP</w:t>
            </w:r>
          </w:p>
        </w:tc>
        <w:tc>
          <w:tcPr>
            <w:tcW w:w="614" w:type="pct"/>
            <w:gridSpan w:val="3"/>
            <w:vAlign w:val="center"/>
          </w:tcPr>
          <w:p w:rsidR="00121C8E" w:rsidP="00121C8E">
            <w:pPr>
              <w:widowControl/>
              <w:jc w:val="left"/>
              <w:rPr>
                <w:kern w:val="0"/>
                <w:szCs w:val="21"/>
              </w:rPr>
            </w:pPr>
            <w:r>
              <w:rPr>
                <w:rFonts w:hint="eastAsia"/>
              </w:rPr>
              <w:t>“</w:t>
            </w:r>
            <w:r>
              <w:t>调节池+UASB+沉降池+A/O</w:t>
            </w:r>
            <w:r>
              <w:rPr>
                <w:rFonts w:hint="eastAsia"/>
              </w:rPr>
              <w:t>+A/O</w:t>
            </w:r>
            <w:r>
              <w:t>+沉淀池</w:t>
            </w:r>
            <w:r>
              <w:rPr>
                <w:rFonts w:hint="eastAsia"/>
              </w:rPr>
              <w:t>”</w:t>
            </w:r>
            <w:r>
              <w:rPr>
                <w:rFonts w:hint="eastAsia"/>
              </w:rPr>
              <w:t>，2500m</w:t>
            </w:r>
            <w:r>
              <w:rPr>
                <w:rFonts w:hint="eastAsia"/>
                <w:vertAlign w:val="superscript"/>
              </w:rPr>
              <w:t>3</w:t>
            </w:r>
            <w:r>
              <w:rPr>
                <w:rFonts w:hint="eastAsia"/>
              </w:rPr>
              <w:t>/d</w:t>
            </w:r>
          </w:p>
        </w:tc>
        <w:tc>
          <w:tcPr>
            <w:tcW w:w="465" w:type="pct"/>
            <w:gridSpan w:val="2"/>
            <w:vMerge w:val="restart"/>
            <w:vAlign w:val="center"/>
          </w:tcPr>
          <w:p w:rsidR="00121C8E" w:rsidP="00121C8E">
            <w:pPr>
              <w:widowControl/>
              <w:rPr>
                <w:rFonts w:hint="eastAsia"/>
                <w:kern w:val="0"/>
                <w:szCs w:val="21"/>
              </w:rPr>
            </w:pPr>
            <w:r>
              <w:rPr>
                <w:rFonts w:hint="eastAsia"/>
                <w:kern w:val="0"/>
                <w:szCs w:val="21"/>
              </w:rPr>
              <w:t>规范化总排口，在线监测系统</w:t>
            </w:r>
          </w:p>
        </w:tc>
        <w:tc>
          <w:tcPr>
            <w:tcW w:w="395" w:type="pct"/>
            <w:vMerge w:val="restart"/>
            <w:vAlign w:val="center"/>
          </w:tcPr>
          <w:p w:rsidR="00121C8E" w:rsidP="00121C8E">
            <w:pPr>
              <w:widowControl/>
              <w:jc w:val="center"/>
              <w:rPr>
                <w:rFonts w:hint="eastAsia"/>
                <w:kern w:val="0"/>
                <w:szCs w:val="21"/>
              </w:rPr>
            </w:pPr>
            <w:r>
              <w:rPr>
                <w:rFonts w:hint="eastAsia"/>
                <w:kern w:val="0"/>
                <w:szCs w:val="21"/>
              </w:rPr>
              <w:t>达标排放</w:t>
            </w:r>
          </w:p>
        </w:tc>
        <w:tc>
          <w:tcPr>
            <w:tcW w:w="1472" w:type="pct"/>
            <w:vMerge w:val="restart"/>
            <w:vAlign w:val="center"/>
          </w:tcPr>
          <w:p w:rsidR="00121C8E" w:rsidP="00121C8E">
            <w:pPr>
              <w:widowControl/>
              <w:rPr>
                <w:szCs w:val="21"/>
              </w:rPr>
            </w:pPr>
            <w:r>
              <w:rPr>
                <w:rFonts w:hAnsi="宋体"/>
                <w:szCs w:val="21"/>
              </w:rPr>
              <w:t>《</w:t>
            </w:r>
            <w:r>
              <w:rPr>
                <w:rFonts w:hAnsi="宋体" w:hint="eastAsia"/>
                <w:szCs w:val="21"/>
              </w:rPr>
              <w:t>淀粉工业水污染物排放标准</w:t>
            </w:r>
            <w:r>
              <w:rPr>
                <w:rFonts w:hAnsi="宋体"/>
                <w:szCs w:val="21"/>
              </w:rPr>
              <w:t>》</w:t>
            </w:r>
            <w:r>
              <w:rPr>
                <w:rFonts w:hAnsi="宋体" w:hint="eastAsia"/>
                <w:szCs w:val="21"/>
              </w:rPr>
              <w:t>(G</w:t>
            </w:r>
            <w:r>
              <w:rPr>
                <w:rFonts w:hAnsi="宋体"/>
                <w:szCs w:val="21"/>
              </w:rPr>
              <w:t xml:space="preserve">B </w:t>
            </w:r>
            <w:r>
              <w:rPr>
                <w:rFonts w:hAnsi="宋体" w:hint="eastAsia"/>
                <w:szCs w:val="21"/>
              </w:rPr>
              <w:t>25461</w:t>
            </w:r>
            <w:r>
              <w:rPr>
                <w:rFonts w:hAnsi="宋体"/>
                <w:szCs w:val="21"/>
              </w:rPr>
              <w:t>-201</w:t>
            </w:r>
            <w:r>
              <w:rPr>
                <w:rFonts w:hAnsi="宋体" w:hint="eastAsia"/>
                <w:szCs w:val="21"/>
              </w:rPr>
              <w:t>0)</w:t>
            </w:r>
            <w:r>
              <w:rPr>
                <w:rFonts w:hAnsi="宋体"/>
                <w:szCs w:val="21"/>
              </w:rPr>
              <w:t>相关</w:t>
            </w:r>
            <w:r>
              <w:rPr>
                <w:rFonts w:hAnsi="宋体" w:hint="eastAsia"/>
                <w:szCs w:val="21"/>
              </w:rPr>
              <w:t>间接排放</w:t>
            </w:r>
            <w:r>
              <w:rPr>
                <w:rFonts w:hAnsi="宋体"/>
                <w:szCs w:val="21"/>
              </w:rPr>
              <w:t>标准</w:t>
            </w:r>
            <w:r>
              <w:rPr>
                <w:rFonts w:hAnsi="宋体" w:hint="eastAsia"/>
                <w:szCs w:val="21"/>
              </w:rPr>
              <w:t>和孟州市第二污水处理厂收水标准的相关</w:t>
            </w:r>
            <w:r>
              <w:rPr>
                <w:rFonts w:hAnsi="宋体"/>
                <w:szCs w:val="21"/>
              </w:rPr>
              <w:t>要求</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1135" w:type="pct"/>
            <w:gridSpan w:val="3"/>
            <w:vAlign w:val="center"/>
          </w:tcPr>
          <w:p w:rsidR="00121C8E" w:rsidP="00121C8E">
            <w:pPr>
              <w:widowControl/>
              <w:rPr>
                <w:rFonts w:hint="eastAsia"/>
                <w:szCs w:val="21"/>
              </w:rPr>
            </w:pPr>
            <w:r>
              <w:rPr>
                <w:rFonts w:hint="eastAsia"/>
                <w:szCs w:val="21"/>
              </w:rPr>
              <w:t>软水离子交换树脂再生废水</w:t>
            </w:r>
          </w:p>
        </w:tc>
        <w:tc>
          <w:tcPr>
            <w:tcW w:w="665" w:type="pct"/>
            <w:gridSpan w:val="2"/>
            <w:vAlign w:val="center"/>
          </w:tcPr>
          <w:p w:rsidR="00121C8E" w:rsidP="00121C8E">
            <w:pPr>
              <w:widowControl/>
              <w:spacing w:line="240" w:lineRule="exact"/>
              <w:rPr>
                <w:szCs w:val="21"/>
              </w:rPr>
            </w:pPr>
            <w:r>
              <w:rPr>
                <w:szCs w:val="21"/>
              </w:rPr>
              <w:t>PH</w:t>
            </w:r>
            <w:r>
              <w:rPr>
                <w:rFonts w:hAnsi="宋体"/>
                <w:szCs w:val="21"/>
              </w:rPr>
              <w:t>、</w:t>
            </w:r>
            <w:r>
              <w:rPr>
                <w:szCs w:val="21"/>
              </w:rPr>
              <w:t>COD</w:t>
            </w:r>
            <w:r>
              <w:rPr>
                <w:rFonts w:hAnsi="宋体"/>
                <w:szCs w:val="21"/>
              </w:rPr>
              <w:t>、</w:t>
            </w:r>
            <w:r>
              <w:rPr>
                <w:szCs w:val="21"/>
              </w:rPr>
              <w:t>BOD</w:t>
            </w:r>
            <w:r>
              <w:rPr>
                <w:szCs w:val="21"/>
                <w:vertAlign w:val="subscript"/>
              </w:rPr>
              <w:t>5</w:t>
            </w:r>
            <w:r>
              <w:rPr>
                <w:rFonts w:hAnsi="宋体"/>
                <w:szCs w:val="21"/>
              </w:rPr>
              <w:t>、</w:t>
            </w:r>
            <w:r>
              <w:rPr>
                <w:szCs w:val="21"/>
              </w:rPr>
              <w:t>SS</w:t>
            </w:r>
          </w:p>
        </w:tc>
        <w:tc>
          <w:tcPr>
            <w:tcW w:w="614" w:type="pct"/>
            <w:gridSpan w:val="3"/>
            <w:vAlign w:val="center"/>
          </w:tcPr>
          <w:p w:rsidR="00121C8E" w:rsidP="00121C8E">
            <w:pPr>
              <w:widowControl/>
              <w:rPr>
                <w:rFonts w:hint="eastAsia"/>
                <w:kern w:val="0"/>
                <w:szCs w:val="21"/>
              </w:rPr>
            </w:pPr>
            <w:r>
              <w:rPr>
                <w:rFonts w:hint="eastAsia"/>
                <w:kern w:val="0"/>
                <w:szCs w:val="21"/>
              </w:rPr>
              <w:t>中和池</w:t>
            </w:r>
          </w:p>
        </w:tc>
        <w:tc>
          <w:tcPr>
            <w:tcW w:w="465" w:type="pct"/>
            <w:gridSpan w:val="2"/>
            <w:vMerge/>
            <w:vAlign w:val="center"/>
          </w:tcPr>
          <w:p w:rsidR="00121C8E" w:rsidP="00121C8E">
            <w:pPr>
              <w:widowControl/>
              <w:rPr>
                <w:rFonts w:hint="eastAsia"/>
                <w:kern w:val="0"/>
                <w:szCs w:val="21"/>
              </w:rPr>
            </w:pPr>
          </w:p>
        </w:tc>
        <w:tc>
          <w:tcPr>
            <w:tcW w:w="395" w:type="pct"/>
            <w:vMerge/>
            <w:vAlign w:val="center"/>
          </w:tcPr>
          <w:p w:rsidR="00121C8E" w:rsidP="00121C8E">
            <w:pPr>
              <w:widowControl/>
              <w:jc w:val="center"/>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1135" w:type="pct"/>
            <w:gridSpan w:val="3"/>
            <w:vAlign w:val="center"/>
          </w:tcPr>
          <w:p w:rsidR="00121C8E" w:rsidP="00121C8E">
            <w:pPr>
              <w:widowControl/>
              <w:rPr>
                <w:rFonts w:hint="eastAsia"/>
                <w:szCs w:val="21"/>
              </w:rPr>
            </w:pPr>
            <w:r>
              <w:rPr>
                <w:rFonts w:hint="eastAsia"/>
                <w:szCs w:val="21"/>
              </w:rPr>
              <w:t>软水制备反渗透浓盐水、循环水系统外排水、喷雾干燥冷凝水</w:t>
            </w:r>
          </w:p>
        </w:tc>
        <w:tc>
          <w:tcPr>
            <w:tcW w:w="665" w:type="pct"/>
            <w:gridSpan w:val="2"/>
            <w:vAlign w:val="center"/>
          </w:tcPr>
          <w:p w:rsidR="00121C8E" w:rsidP="00121C8E">
            <w:pPr>
              <w:widowControl/>
              <w:spacing w:line="240" w:lineRule="exact"/>
              <w:rPr>
                <w:szCs w:val="21"/>
              </w:rPr>
            </w:pPr>
            <w:r>
              <w:rPr>
                <w:szCs w:val="21"/>
              </w:rPr>
              <w:t>COD</w:t>
            </w:r>
            <w:r>
              <w:rPr>
                <w:rFonts w:hAnsi="宋体"/>
                <w:szCs w:val="21"/>
              </w:rPr>
              <w:t>、</w:t>
            </w:r>
            <w:r>
              <w:rPr>
                <w:szCs w:val="21"/>
              </w:rPr>
              <w:t>BOD</w:t>
            </w:r>
            <w:r>
              <w:rPr>
                <w:szCs w:val="21"/>
                <w:vertAlign w:val="subscript"/>
              </w:rPr>
              <w:t>5</w:t>
            </w:r>
            <w:r>
              <w:rPr>
                <w:rFonts w:hAnsi="宋体"/>
                <w:szCs w:val="21"/>
              </w:rPr>
              <w:t>、</w:t>
            </w:r>
            <w:r>
              <w:rPr>
                <w:szCs w:val="21"/>
              </w:rPr>
              <w:t>SS</w:t>
            </w:r>
          </w:p>
        </w:tc>
        <w:tc>
          <w:tcPr>
            <w:tcW w:w="614" w:type="pct"/>
            <w:gridSpan w:val="3"/>
            <w:vAlign w:val="center"/>
          </w:tcPr>
          <w:p w:rsidR="00121C8E" w:rsidP="00121C8E">
            <w:pPr>
              <w:widowControl/>
              <w:rPr>
                <w:rFonts w:hint="eastAsia"/>
                <w:kern w:val="0"/>
                <w:szCs w:val="21"/>
              </w:rPr>
            </w:pPr>
            <w:r>
              <w:rPr>
                <w:rFonts w:hint="eastAsia"/>
                <w:kern w:val="0"/>
                <w:szCs w:val="21"/>
              </w:rPr>
              <w:t>/</w:t>
            </w:r>
          </w:p>
        </w:tc>
        <w:tc>
          <w:tcPr>
            <w:tcW w:w="465" w:type="pct"/>
            <w:gridSpan w:val="2"/>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restart"/>
            <w:vAlign w:val="center"/>
          </w:tcPr>
          <w:p w:rsidR="00121C8E" w:rsidP="00121C8E">
            <w:pPr>
              <w:rPr>
                <w:rFonts w:hint="eastAsia"/>
                <w:szCs w:val="21"/>
              </w:rPr>
            </w:pPr>
            <w:r>
              <w:rPr>
                <w:rFonts w:hint="eastAsia"/>
                <w:szCs w:val="21"/>
              </w:rPr>
              <w:t>地下水</w:t>
            </w:r>
          </w:p>
        </w:tc>
        <w:tc>
          <w:tcPr>
            <w:tcW w:w="205" w:type="pct"/>
            <w:vMerge w:val="restart"/>
            <w:vAlign w:val="center"/>
          </w:tcPr>
          <w:p w:rsidR="00121C8E" w:rsidP="00121C8E">
            <w:pPr>
              <w:widowControl/>
              <w:rPr>
                <w:rFonts w:hint="eastAsia"/>
                <w:szCs w:val="21"/>
              </w:rPr>
            </w:pPr>
            <w:r>
              <w:rPr>
                <w:rFonts w:hint="eastAsia"/>
                <w:szCs w:val="21"/>
              </w:rPr>
              <w:t>重点防渗区</w:t>
            </w:r>
          </w:p>
        </w:tc>
        <w:tc>
          <w:tcPr>
            <w:tcW w:w="930" w:type="pct"/>
            <w:gridSpan w:val="2"/>
            <w:vAlign w:val="center"/>
          </w:tcPr>
          <w:p w:rsidR="00121C8E" w:rsidP="00121C8E">
            <w:pPr>
              <w:widowControl/>
              <w:rPr>
                <w:rFonts w:hint="eastAsia"/>
                <w:szCs w:val="21"/>
              </w:rPr>
            </w:pPr>
            <w:r>
              <w:rPr>
                <w:rFonts w:hint="eastAsia"/>
                <w:szCs w:val="21"/>
              </w:rPr>
              <w:t>亚硫酸储罐、酸碱储罐、浸泡储罐</w:t>
            </w:r>
          </w:p>
          <w:p w:rsidR="00121C8E" w:rsidP="00121C8E">
            <w:pPr>
              <w:widowControl/>
              <w:rPr>
                <w:rFonts w:hint="eastAsia"/>
                <w:szCs w:val="21"/>
              </w:rPr>
            </w:pPr>
          </w:p>
        </w:tc>
        <w:tc>
          <w:tcPr>
            <w:tcW w:w="1744" w:type="pct"/>
            <w:gridSpan w:val="7"/>
            <w:vAlign w:val="center"/>
          </w:tcPr>
          <w:p w:rsidR="00121C8E" w:rsidP="00121C8E">
            <w:pPr>
              <w:widowControl/>
              <w:rPr>
                <w:kern w:val="0"/>
                <w:szCs w:val="21"/>
              </w:rPr>
            </w:pPr>
            <w:r>
              <w:rPr>
                <w:rFonts w:hint="eastAsia"/>
                <w:bCs/>
                <w:szCs w:val="21"/>
              </w:rPr>
              <w:t>储罐区基础为1.5m厚钢筋混凝土，底部防腐采用四油三布（四层环氧树脂三层布）。</w:t>
            </w:r>
            <w:r>
              <w:rPr>
                <w:rFonts w:hAnsi="宋体" w:hint="eastAsia"/>
                <w:bCs/>
                <w:szCs w:val="21"/>
              </w:rPr>
              <w:t>达到等效黏土防渗层MB</w:t>
            </w:r>
            <w:r>
              <w:rPr>
                <w:rFonts w:hAnsi="宋体" w:hint="eastAsia"/>
                <w:bCs/>
                <w:szCs w:val="21"/>
              </w:rPr>
              <w:t>≥</w:t>
            </w:r>
            <w:r>
              <w:rPr>
                <w:rFonts w:hAnsi="宋体" w:hint="eastAsia"/>
                <w:bCs/>
                <w:szCs w:val="21"/>
              </w:rPr>
              <w:t>6m，</w:t>
            </w:r>
            <w:r>
              <w:rPr>
                <w:rFonts w:hAnsi="宋体" w:hint="eastAsia"/>
                <w:szCs w:val="21"/>
              </w:rPr>
              <w:t>渗透系数</w:t>
            </w:r>
            <w:r>
              <w:rPr>
                <w:rFonts w:hAnsi="宋体" w:hint="eastAsia"/>
                <w:szCs w:val="21"/>
              </w:rPr>
              <w:t>≤</w:t>
            </w:r>
            <w:r>
              <w:rPr>
                <w:rFonts w:hAnsi="宋体" w:hint="eastAsia"/>
                <w:szCs w:val="21"/>
              </w:rPr>
              <w:t>10</w:t>
            </w:r>
            <w:r>
              <w:rPr>
                <w:rFonts w:hAnsi="宋体" w:hint="eastAsia"/>
                <w:szCs w:val="21"/>
                <w:vertAlign w:val="superscript"/>
              </w:rPr>
              <w:t>-7</w:t>
            </w:r>
            <w:r>
              <w:rPr>
                <w:rFonts w:hAnsi="宋体" w:hint="eastAsia"/>
                <w:szCs w:val="21"/>
              </w:rPr>
              <w:t>cm/s的相关要求</w:t>
            </w:r>
          </w:p>
        </w:tc>
        <w:tc>
          <w:tcPr>
            <w:tcW w:w="395" w:type="pct"/>
            <w:vMerge w:val="restart"/>
            <w:vAlign w:val="center"/>
          </w:tcPr>
          <w:p w:rsidR="00121C8E" w:rsidP="00121C8E">
            <w:pPr>
              <w:widowControl/>
              <w:jc w:val="center"/>
              <w:rPr>
                <w:rFonts w:hint="eastAsia"/>
                <w:kern w:val="0"/>
                <w:szCs w:val="21"/>
              </w:rPr>
            </w:pPr>
            <w:r>
              <w:rPr>
                <w:rFonts w:hint="eastAsia"/>
                <w:kern w:val="0"/>
                <w:szCs w:val="21"/>
              </w:rPr>
              <w:t>达标</w:t>
            </w:r>
          </w:p>
        </w:tc>
        <w:tc>
          <w:tcPr>
            <w:tcW w:w="1472" w:type="pct"/>
            <w:vMerge w:val="restart"/>
            <w:vAlign w:val="center"/>
          </w:tcPr>
          <w:p w:rsidR="00121C8E" w:rsidP="00121C8E">
            <w:pPr>
              <w:spacing w:line="300" w:lineRule="exact"/>
              <w:rPr>
                <w:rFonts w:hint="eastAsia"/>
                <w:szCs w:val="21"/>
              </w:rPr>
            </w:pPr>
            <w:r>
              <w:rPr>
                <w:rFonts w:hint="eastAsia"/>
                <w:szCs w:val="21"/>
              </w:rPr>
              <w:t>《环境影响评价技术导则</w:t>
            </w:r>
            <w:r>
              <w:rPr>
                <w:rFonts w:hint="eastAsia"/>
                <w:szCs w:val="21"/>
              </w:rPr>
              <w:t>——</w:t>
            </w:r>
            <w:r>
              <w:rPr>
                <w:rFonts w:hint="eastAsia"/>
                <w:szCs w:val="21"/>
              </w:rPr>
              <w:t>地下水环境》（HJ610-2016）</w:t>
            </w:r>
          </w:p>
          <w:p w:rsidR="00121C8E" w:rsidP="00121C8E">
            <w:pPr>
              <w:widowControl/>
              <w:rPr>
                <w:szCs w:val="21"/>
              </w:rPr>
            </w:pPr>
            <w:r>
              <w:rPr>
                <w:rFonts w:hAnsi="宋体"/>
                <w:szCs w:val="21"/>
              </w:rPr>
              <w:t>等效黏土防渗层</w:t>
            </w:r>
            <w:r>
              <w:rPr>
                <w:szCs w:val="21"/>
              </w:rPr>
              <w:t>Mb≥</w:t>
            </w:r>
            <w:r>
              <w:rPr>
                <w:rFonts w:hint="eastAsia"/>
                <w:szCs w:val="21"/>
              </w:rPr>
              <w:t>6</w:t>
            </w:r>
            <w:r>
              <w:rPr>
                <w:szCs w:val="21"/>
              </w:rPr>
              <w:t>m</w:t>
            </w:r>
            <w:r>
              <w:rPr>
                <w:rFonts w:hAnsi="宋体"/>
                <w:szCs w:val="21"/>
              </w:rPr>
              <w:t>，</w:t>
            </w:r>
            <w:r>
              <w:rPr>
                <w:szCs w:val="21"/>
              </w:rPr>
              <w:t>K</w:t>
            </w:r>
            <w:r>
              <w:rPr>
                <w:kern w:val="0"/>
                <w:szCs w:val="21"/>
              </w:rPr>
              <w:t>≤10</w:t>
            </w:r>
            <w:r>
              <w:rPr>
                <w:kern w:val="0"/>
                <w:szCs w:val="21"/>
                <w:vertAlign w:val="superscript"/>
              </w:rPr>
              <w:t>-7</w:t>
            </w:r>
            <w:r>
              <w:rPr>
                <w:kern w:val="0"/>
                <w:szCs w:val="21"/>
              </w:rPr>
              <w:t>cm/s</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szCs w:val="21"/>
              </w:rPr>
            </w:pPr>
          </w:p>
        </w:tc>
        <w:tc>
          <w:tcPr>
            <w:tcW w:w="930" w:type="pct"/>
            <w:gridSpan w:val="2"/>
            <w:vAlign w:val="center"/>
          </w:tcPr>
          <w:p w:rsidR="00121C8E" w:rsidP="00121C8E">
            <w:pPr>
              <w:widowControl/>
              <w:rPr>
                <w:rFonts w:hint="eastAsia"/>
                <w:szCs w:val="21"/>
              </w:rPr>
            </w:pPr>
            <w:r>
              <w:rPr>
                <w:rFonts w:hint="eastAsia"/>
                <w:szCs w:val="21"/>
              </w:rPr>
              <w:t>危废仓库、危化品库</w:t>
            </w:r>
          </w:p>
        </w:tc>
        <w:tc>
          <w:tcPr>
            <w:tcW w:w="1744" w:type="pct"/>
            <w:gridSpan w:val="7"/>
            <w:vAlign w:val="center"/>
          </w:tcPr>
          <w:p w:rsidR="00121C8E" w:rsidP="00121C8E">
            <w:pPr>
              <w:widowControl/>
              <w:rPr>
                <w:rFonts w:hint="eastAsia"/>
                <w:szCs w:val="21"/>
              </w:rPr>
            </w:pPr>
            <w:r>
              <w:rPr>
                <w:rFonts w:hint="eastAsia"/>
                <w:szCs w:val="21"/>
              </w:rPr>
              <w:t>危废仓库基础均为1.5m厚钢筋混凝土，采用C30补偿收缩混凝土，混凝土中掺用克勒曼防水剂，然后刷环氧树脂防腐，达到等效黏土防渗层MB</w:t>
            </w:r>
            <w:r>
              <w:rPr>
                <w:rFonts w:hint="eastAsia"/>
                <w:szCs w:val="21"/>
              </w:rPr>
              <w:t>≥</w:t>
            </w:r>
            <w:r>
              <w:rPr>
                <w:rFonts w:hint="eastAsia"/>
                <w:szCs w:val="21"/>
              </w:rPr>
              <w:t>6m，渗透系数</w:t>
            </w:r>
            <w:r>
              <w:rPr>
                <w:rFonts w:hint="eastAsia"/>
                <w:szCs w:val="21"/>
              </w:rPr>
              <w:t>≤</w:t>
            </w:r>
            <w:r>
              <w:rPr>
                <w:rFonts w:hint="eastAsia"/>
                <w:szCs w:val="21"/>
              </w:rPr>
              <w:t>10</w:t>
            </w:r>
            <w:r>
              <w:rPr>
                <w:rFonts w:hint="eastAsia"/>
                <w:szCs w:val="21"/>
                <w:vertAlign w:val="superscript"/>
              </w:rPr>
              <w:t>-7</w:t>
            </w:r>
            <w:r>
              <w:rPr>
                <w:rFonts w:hint="eastAsia"/>
                <w:szCs w:val="21"/>
              </w:rPr>
              <w:t>cm/s的相关要求</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Merge/>
            <w:vAlign w:val="center"/>
          </w:tcPr>
          <w:p w:rsidR="00121C8E" w:rsidP="00121C8E">
            <w:pPr>
              <w:widowControl/>
              <w:rPr>
                <w:szCs w:val="21"/>
              </w:rPr>
            </w:pPr>
          </w:p>
        </w:tc>
        <w:tc>
          <w:tcPr>
            <w:tcW w:w="930" w:type="pct"/>
            <w:gridSpan w:val="2"/>
            <w:vAlign w:val="center"/>
          </w:tcPr>
          <w:p w:rsidR="00121C8E" w:rsidP="00121C8E">
            <w:pPr>
              <w:widowControl/>
              <w:rPr>
                <w:rFonts w:hint="eastAsia"/>
                <w:szCs w:val="21"/>
              </w:rPr>
            </w:pPr>
            <w:r>
              <w:rPr>
                <w:rFonts w:hint="eastAsia"/>
                <w:szCs w:val="21"/>
              </w:rPr>
              <w:t>污水处理站、污水收集井、事故水池、初期雨水收集池</w:t>
            </w:r>
          </w:p>
          <w:p w:rsidR="00121C8E" w:rsidP="00121C8E">
            <w:pPr>
              <w:widowControl/>
              <w:rPr>
                <w:rFonts w:hint="eastAsia"/>
                <w:szCs w:val="21"/>
              </w:rPr>
            </w:pPr>
          </w:p>
        </w:tc>
        <w:tc>
          <w:tcPr>
            <w:tcW w:w="1744" w:type="pct"/>
            <w:gridSpan w:val="7"/>
            <w:vAlign w:val="center"/>
          </w:tcPr>
          <w:p w:rsidR="00121C8E" w:rsidP="00121C8E">
            <w:pPr>
              <w:widowControl/>
              <w:rPr>
                <w:rFonts w:hint="eastAsia"/>
                <w:szCs w:val="21"/>
              </w:rPr>
            </w:pPr>
            <w:r>
              <w:rPr>
                <w:rFonts w:hint="eastAsia"/>
                <w:szCs w:val="21"/>
              </w:rPr>
              <w:t>项目的生产废水通过管道输送至污水处理站，中间建设的污水收集井的防渗措施为基础1.5m厚钢筋混凝土，防腐采用四油三布（四层环氧树脂三层布）；项目污水处理站基础为1.5m厚钢筋混凝土，池体采用C30补偿收缩混凝土，混凝土中掺用克勒曼防水剂，池体内壁涂抹10mm厚聚合物水泥砂浆防水层，水池外壁抹20mm厚防水水泥砂浆，同时池内部采用玻璃钢防腐。达到等效黏土防渗层MB</w:t>
            </w:r>
            <w:r>
              <w:rPr>
                <w:rFonts w:hint="eastAsia"/>
                <w:szCs w:val="21"/>
              </w:rPr>
              <w:t>≥</w:t>
            </w:r>
            <w:r>
              <w:rPr>
                <w:rFonts w:hint="eastAsia"/>
                <w:szCs w:val="21"/>
              </w:rPr>
              <w:t>6m，渗透系数</w:t>
            </w:r>
            <w:r>
              <w:rPr>
                <w:rFonts w:hint="eastAsia"/>
                <w:szCs w:val="21"/>
              </w:rPr>
              <w:t>≤</w:t>
            </w:r>
            <w:r>
              <w:rPr>
                <w:rFonts w:hint="eastAsia"/>
                <w:szCs w:val="21"/>
              </w:rPr>
              <w:t>10</w:t>
            </w:r>
            <w:r>
              <w:rPr>
                <w:rFonts w:hint="eastAsia"/>
                <w:szCs w:val="21"/>
                <w:vertAlign w:val="superscript"/>
              </w:rPr>
              <w:t>-7</w:t>
            </w:r>
            <w:r>
              <w:rPr>
                <w:rFonts w:hint="eastAsia"/>
                <w:szCs w:val="21"/>
              </w:rPr>
              <w:t>cm/s的相关要求</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Align w:val="center"/>
          </w:tcPr>
          <w:p w:rsidR="00121C8E" w:rsidP="00121C8E">
            <w:pPr>
              <w:widowControl/>
              <w:rPr>
                <w:rFonts w:hint="eastAsia"/>
                <w:szCs w:val="21"/>
              </w:rPr>
            </w:pPr>
            <w:r>
              <w:rPr>
                <w:rFonts w:hint="eastAsia"/>
                <w:szCs w:val="21"/>
              </w:rPr>
              <w:t>一般防渗区</w:t>
            </w:r>
          </w:p>
        </w:tc>
        <w:tc>
          <w:tcPr>
            <w:tcW w:w="930" w:type="pct"/>
            <w:gridSpan w:val="2"/>
            <w:vAlign w:val="center"/>
          </w:tcPr>
          <w:p w:rsidR="00121C8E" w:rsidP="00121C8E">
            <w:pPr>
              <w:widowControl/>
              <w:rPr>
                <w:rFonts w:hint="eastAsia"/>
                <w:szCs w:val="21"/>
              </w:rPr>
            </w:pPr>
            <w:r>
              <w:rPr>
                <w:rFonts w:hint="eastAsia"/>
                <w:szCs w:val="21"/>
              </w:rPr>
              <w:t>原料储存区域、一般固废仓库、其他生产区</w:t>
            </w:r>
          </w:p>
        </w:tc>
        <w:tc>
          <w:tcPr>
            <w:tcW w:w="1744" w:type="pct"/>
            <w:gridSpan w:val="7"/>
            <w:vAlign w:val="center"/>
          </w:tcPr>
          <w:p w:rsidR="00121C8E" w:rsidP="00121C8E">
            <w:pPr>
              <w:widowControl/>
              <w:rPr>
                <w:kern w:val="0"/>
                <w:szCs w:val="21"/>
              </w:rPr>
            </w:pPr>
            <w:r>
              <w:rPr>
                <w:rFonts w:hint="eastAsia"/>
                <w:bCs/>
                <w:szCs w:val="21"/>
              </w:rPr>
              <w:t>防渗系数不大于1.0</w:t>
            </w:r>
            <w:r>
              <w:rPr>
                <w:rFonts w:hint="eastAsia"/>
                <w:bCs/>
                <w:szCs w:val="21"/>
              </w:rPr>
              <w:t>×</w:t>
            </w:r>
            <w:r>
              <w:rPr>
                <w:rFonts w:hint="eastAsia"/>
                <w:bCs/>
                <w:szCs w:val="21"/>
              </w:rPr>
              <w:t>10</w:t>
            </w:r>
            <w:r>
              <w:rPr>
                <w:rFonts w:hint="eastAsia"/>
                <w:bCs/>
                <w:szCs w:val="21"/>
                <w:vertAlign w:val="superscript"/>
              </w:rPr>
              <w:t>-9</w:t>
            </w:r>
            <w:r>
              <w:rPr>
                <w:rFonts w:hint="eastAsia"/>
                <w:bCs/>
                <w:szCs w:val="21"/>
              </w:rPr>
              <w:t>cm/s，防渗层符合以下要求：混凝土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制填缝板和嵌缝密封料，接缝处等细部构造应采取防渗处理。减少对地下水环境的影响。</w:t>
            </w:r>
          </w:p>
        </w:tc>
        <w:tc>
          <w:tcPr>
            <w:tcW w:w="395" w:type="pct"/>
            <w:vMerge/>
            <w:vAlign w:val="center"/>
          </w:tcPr>
          <w:p w:rsidR="00121C8E" w:rsidP="00121C8E">
            <w:pPr>
              <w:widowControl/>
              <w:rPr>
                <w:kern w:val="0"/>
                <w:szCs w:val="21"/>
              </w:rPr>
            </w:pPr>
          </w:p>
        </w:tc>
        <w:tc>
          <w:tcPr>
            <w:tcW w:w="1472" w:type="pct"/>
            <w:vAlign w:val="center"/>
          </w:tcPr>
          <w:p w:rsidR="00121C8E" w:rsidP="00121C8E">
            <w:pPr>
              <w:spacing w:line="300" w:lineRule="exact"/>
              <w:rPr>
                <w:rFonts w:hint="eastAsia"/>
                <w:szCs w:val="21"/>
              </w:rPr>
            </w:pPr>
            <w:r>
              <w:rPr>
                <w:rFonts w:hint="eastAsia"/>
                <w:szCs w:val="21"/>
              </w:rPr>
              <w:t>《环境影响评价技术导则</w:t>
            </w:r>
            <w:r>
              <w:rPr>
                <w:rFonts w:hint="eastAsia"/>
                <w:szCs w:val="21"/>
              </w:rPr>
              <w:t>——</w:t>
            </w:r>
            <w:r>
              <w:rPr>
                <w:rFonts w:hint="eastAsia"/>
                <w:szCs w:val="21"/>
              </w:rPr>
              <w:t>地下水环境》（HJ610-2016）</w:t>
            </w:r>
          </w:p>
          <w:p w:rsidR="00121C8E" w:rsidP="00121C8E">
            <w:pPr>
              <w:widowControl/>
              <w:rPr>
                <w:szCs w:val="21"/>
              </w:rPr>
            </w:pPr>
            <w:r>
              <w:rPr>
                <w:rFonts w:hAnsi="宋体"/>
                <w:szCs w:val="21"/>
              </w:rPr>
              <w:t>等效黏土防渗层</w:t>
            </w:r>
            <w:r>
              <w:rPr>
                <w:szCs w:val="21"/>
              </w:rPr>
              <w:t>Mb≥1.5m</w:t>
            </w:r>
            <w:r>
              <w:rPr>
                <w:rFonts w:hAnsi="宋体"/>
                <w:szCs w:val="21"/>
              </w:rPr>
              <w:t>，</w:t>
            </w:r>
            <w:r>
              <w:rPr>
                <w:szCs w:val="21"/>
              </w:rPr>
              <w:t>K</w:t>
            </w:r>
            <w:r>
              <w:rPr>
                <w:kern w:val="0"/>
                <w:szCs w:val="21"/>
              </w:rPr>
              <w:t>≤10</w:t>
            </w:r>
            <w:r>
              <w:rPr>
                <w:kern w:val="0"/>
                <w:szCs w:val="21"/>
                <w:vertAlign w:val="superscript"/>
              </w:rPr>
              <w:t>-7</w:t>
            </w:r>
            <w:r>
              <w:rPr>
                <w:kern w:val="0"/>
                <w:szCs w:val="21"/>
              </w:rPr>
              <w:t>cm/s</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szCs w:val="21"/>
              </w:rPr>
            </w:pPr>
          </w:p>
        </w:tc>
        <w:tc>
          <w:tcPr>
            <w:tcW w:w="205" w:type="pct"/>
            <w:vAlign w:val="center"/>
          </w:tcPr>
          <w:p w:rsidR="00121C8E" w:rsidP="00121C8E">
            <w:pPr>
              <w:widowControl/>
              <w:rPr>
                <w:rFonts w:hint="eastAsia"/>
                <w:szCs w:val="21"/>
              </w:rPr>
            </w:pPr>
            <w:r>
              <w:rPr>
                <w:rFonts w:hint="eastAsia"/>
                <w:szCs w:val="21"/>
              </w:rPr>
              <w:t>简单防渗区</w:t>
            </w:r>
          </w:p>
        </w:tc>
        <w:tc>
          <w:tcPr>
            <w:tcW w:w="930" w:type="pct"/>
            <w:gridSpan w:val="2"/>
            <w:vAlign w:val="center"/>
          </w:tcPr>
          <w:p w:rsidR="00121C8E" w:rsidP="00121C8E">
            <w:pPr>
              <w:widowControl/>
              <w:rPr>
                <w:rFonts w:hint="eastAsia"/>
                <w:szCs w:val="21"/>
              </w:rPr>
            </w:pPr>
            <w:r>
              <w:rPr>
                <w:rFonts w:hint="eastAsia"/>
                <w:bCs/>
                <w:szCs w:val="21"/>
              </w:rPr>
              <w:t>生产区域其他需要硬化的区域</w:t>
            </w:r>
          </w:p>
        </w:tc>
        <w:tc>
          <w:tcPr>
            <w:tcW w:w="1744" w:type="pct"/>
            <w:gridSpan w:val="7"/>
            <w:vAlign w:val="center"/>
          </w:tcPr>
          <w:p w:rsidR="00121C8E" w:rsidP="00121C8E">
            <w:pPr>
              <w:widowControl/>
              <w:jc w:val="center"/>
              <w:rPr>
                <w:kern w:val="0"/>
                <w:szCs w:val="21"/>
              </w:rPr>
            </w:pPr>
            <w:r>
              <w:rPr>
                <w:rFonts w:hint="eastAsia"/>
                <w:bCs/>
                <w:szCs w:val="21"/>
              </w:rPr>
              <w:t>该部分区域均硬化处理</w:t>
            </w:r>
          </w:p>
        </w:tc>
        <w:tc>
          <w:tcPr>
            <w:tcW w:w="395" w:type="pct"/>
            <w:vMerge/>
            <w:vAlign w:val="center"/>
          </w:tcPr>
          <w:p w:rsidR="00121C8E" w:rsidP="00121C8E">
            <w:pPr>
              <w:widowControl/>
              <w:rPr>
                <w:kern w:val="0"/>
                <w:szCs w:val="21"/>
              </w:rPr>
            </w:pPr>
          </w:p>
        </w:tc>
        <w:tc>
          <w:tcPr>
            <w:tcW w:w="1472" w:type="pct"/>
            <w:vAlign w:val="center"/>
          </w:tcPr>
          <w:p w:rsidR="00121C8E" w:rsidP="00121C8E">
            <w:pPr>
              <w:spacing w:line="300" w:lineRule="exact"/>
              <w:rPr>
                <w:rFonts w:hint="eastAsia"/>
                <w:szCs w:val="21"/>
              </w:rPr>
            </w:pPr>
            <w:r>
              <w:rPr>
                <w:rFonts w:hint="eastAsia"/>
                <w:szCs w:val="21"/>
              </w:rPr>
              <w:t>《环境影响评价技术导则</w:t>
            </w:r>
            <w:r>
              <w:rPr>
                <w:rFonts w:hint="eastAsia"/>
                <w:szCs w:val="21"/>
              </w:rPr>
              <w:t>——</w:t>
            </w:r>
            <w:r>
              <w:rPr>
                <w:rFonts w:hint="eastAsia"/>
                <w:szCs w:val="21"/>
              </w:rPr>
              <w:t>地下水环境》（HJ610-2016）</w:t>
            </w:r>
          </w:p>
          <w:p w:rsidR="00121C8E" w:rsidP="00121C8E">
            <w:pPr>
              <w:widowControl/>
              <w:rPr>
                <w:szCs w:val="21"/>
              </w:rPr>
            </w:pPr>
            <w:r>
              <w:rPr>
                <w:rFonts w:hAnsi="宋体" w:hint="eastAsia"/>
                <w:szCs w:val="21"/>
              </w:rPr>
              <w:t>一般地面硬化</w:t>
            </w:r>
          </w:p>
        </w:tc>
      </w:tr>
      <w:tr w:rsidTr="00121C8E">
        <w:tblPrEx>
          <w:tblW w:w="5359" w:type="pct"/>
          <w:jc w:val="center"/>
          <w:tblInd w:w="0" w:type="dxa"/>
          <w:tblLayout w:type="fixed"/>
          <w:tblLook w:val="0000"/>
        </w:tblPrEx>
        <w:trPr>
          <w:trHeight w:val="454"/>
          <w:jc w:val="center"/>
        </w:trPr>
        <w:tc>
          <w:tcPr>
            <w:tcW w:w="1389" w:type="pct"/>
            <w:gridSpan w:val="4"/>
            <w:vAlign w:val="center"/>
          </w:tcPr>
          <w:p w:rsidR="00121C8E" w:rsidP="00121C8E">
            <w:pPr>
              <w:widowControl/>
              <w:rPr>
                <w:rFonts w:hint="eastAsia"/>
                <w:bCs/>
                <w:szCs w:val="21"/>
              </w:rPr>
            </w:pPr>
            <w:r>
              <w:rPr>
                <w:rFonts w:hint="eastAsia"/>
                <w:szCs w:val="21"/>
              </w:rPr>
              <w:t>土壤</w:t>
            </w:r>
          </w:p>
        </w:tc>
        <w:tc>
          <w:tcPr>
            <w:tcW w:w="1744" w:type="pct"/>
            <w:gridSpan w:val="7"/>
            <w:vAlign w:val="center"/>
          </w:tcPr>
          <w:p w:rsidR="00121C8E" w:rsidP="00121C8E">
            <w:pPr>
              <w:widowControl/>
              <w:rPr>
                <w:rFonts w:hint="eastAsia"/>
                <w:bCs/>
                <w:szCs w:val="21"/>
              </w:rPr>
            </w:pPr>
            <w:r>
              <w:rPr>
                <w:rFonts w:hint="eastAsia"/>
                <w:color w:val="000000"/>
                <w:kern w:val="0"/>
                <w:szCs w:val="21"/>
                <w:lang w:bidi="ar"/>
              </w:rPr>
              <w:t>生产车间出入口应设置围堰或斜坡，厂区分区防渗。</w:t>
            </w:r>
          </w:p>
        </w:tc>
        <w:tc>
          <w:tcPr>
            <w:tcW w:w="395" w:type="pct"/>
            <w:vAlign w:val="center"/>
          </w:tcPr>
          <w:p w:rsidR="00121C8E" w:rsidP="00121C8E">
            <w:pPr>
              <w:widowControl/>
              <w:jc w:val="center"/>
              <w:rPr>
                <w:rFonts w:hint="eastAsia"/>
                <w:kern w:val="0"/>
                <w:szCs w:val="21"/>
              </w:rPr>
            </w:pPr>
            <w:r>
              <w:rPr>
                <w:rFonts w:hint="eastAsia"/>
                <w:kern w:val="0"/>
                <w:szCs w:val="21"/>
              </w:rPr>
              <w:t>/</w:t>
            </w:r>
          </w:p>
        </w:tc>
        <w:tc>
          <w:tcPr>
            <w:tcW w:w="1472" w:type="pct"/>
            <w:vAlign w:val="center"/>
          </w:tcPr>
          <w:p w:rsidR="00121C8E" w:rsidP="00121C8E">
            <w:pPr>
              <w:widowControl/>
              <w:rPr>
                <w:rFonts w:hAnsi="宋体" w:hint="eastAsia"/>
                <w:szCs w:val="21"/>
              </w:rPr>
            </w:pPr>
            <w:r>
              <w:rPr>
                <w:rFonts w:hAnsi="宋体" w:hint="eastAsia"/>
                <w:szCs w:val="21"/>
              </w:rPr>
              <w:t>满足要求</w:t>
            </w:r>
          </w:p>
        </w:tc>
      </w:tr>
      <w:tr w:rsidTr="00121C8E">
        <w:tblPrEx>
          <w:tblW w:w="5359" w:type="pct"/>
          <w:jc w:val="center"/>
          <w:tblInd w:w="0" w:type="dxa"/>
          <w:tblLayout w:type="fixed"/>
          <w:tblLook w:val="0000"/>
        </w:tblPrEx>
        <w:trPr>
          <w:trHeight w:val="454"/>
          <w:jc w:val="center"/>
        </w:trPr>
        <w:tc>
          <w:tcPr>
            <w:tcW w:w="254" w:type="pct"/>
            <w:vMerge w:val="restart"/>
            <w:vAlign w:val="center"/>
          </w:tcPr>
          <w:p w:rsidR="00121C8E" w:rsidP="00121C8E">
            <w:pPr>
              <w:rPr>
                <w:rFonts w:hint="eastAsia"/>
                <w:szCs w:val="21"/>
              </w:rPr>
            </w:pPr>
            <w:r>
              <w:rPr>
                <w:rFonts w:hint="eastAsia"/>
                <w:szCs w:val="21"/>
              </w:rPr>
              <w:t>固废</w:t>
            </w:r>
          </w:p>
        </w:tc>
        <w:tc>
          <w:tcPr>
            <w:tcW w:w="205" w:type="pct"/>
            <w:vMerge w:val="restart"/>
            <w:vAlign w:val="center"/>
          </w:tcPr>
          <w:p w:rsidR="00121C8E" w:rsidP="00121C8E">
            <w:pPr>
              <w:widowControl/>
              <w:rPr>
                <w:rFonts w:hint="eastAsia"/>
                <w:szCs w:val="21"/>
              </w:rPr>
            </w:pPr>
            <w:r>
              <w:rPr>
                <w:rFonts w:hint="eastAsia"/>
                <w:szCs w:val="21"/>
              </w:rPr>
              <w:t>一般固废</w:t>
            </w:r>
          </w:p>
        </w:tc>
        <w:tc>
          <w:tcPr>
            <w:tcW w:w="930" w:type="pct"/>
            <w:gridSpan w:val="2"/>
            <w:vAlign w:val="center"/>
          </w:tcPr>
          <w:p w:rsidR="00121C8E" w:rsidP="00121C8E">
            <w:pPr>
              <w:spacing w:line="240" w:lineRule="exact"/>
              <w:rPr>
                <w:rFonts w:hAnsi="宋体" w:hint="eastAsia"/>
                <w:bCs/>
                <w:szCs w:val="21"/>
              </w:rPr>
            </w:pPr>
            <w:r>
              <w:rPr>
                <w:rFonts w:hAnsi="宋体" w:hint="eastAsia"/>
                <w:bCs/>
                <w:szCs w:val="21"/>
              </w:rPr>
              <w:t>玉米净化（筛分、布袋除尘）</w:t>
            </w:r>
          </w:p>
        </w:tc>
        <w:tc>
          <w:tcPr>
            <w:tcW w:w="475" w:type="pct"/>
            <w:vAlign w:val="center"/>
          </w:tcPr>
          <w:p w:rsidR="00121C8E" w:rsidP="00121C8E">
            <w:pPr>
              <w:spacing w:line="240" w:lineRule="exact"/>
              <w:rPr>
                <w:rFonts w:hAnsi="宋体" w:hint="eastAsia"/>
                <w:bCs/>
                <w:szCs w:val="21"/>
              </w:rPr>
            </w:pPr>
            <w:r>
              <w:rPr>
                <w:rFonts w:hAnsi="宋体" w:hint="eastAsia"/>
                <w:bCs/>
                <w:szCs w:val="21"/>
              </w:rPr>
              <w:t>杂质（主要为玉米芯和玉米丝）</w:t>
            </w:r>
          </w:p>
        </w:tc>
        <w:tc>
          <w:tcPr>
            <w:tcW w:w="302" w:type="pct"/>
            <w:gridSpan w:val="2"/>
            <w:vMerge w:val="restart"/>
            <w:vAlign w:val="center"/>
          </w:tcPr>
          <w:p w:rsidR="00121C8E" w:rsidP="00121C8E">
            <w:pPr>
              <w:tabs>
                <w:tab w:val="left" w:pos="600"/>
              </w:tabs>
              <w:spacing w:line="240" w:lineRule="exact"/>
              <w:rPr>
                <w:rFonts w:hAnsi="宋体"/>
                <w:spacing w:val="-8"/>
                <w:szCs w:val="21"/>
              </w:rPr>
            </w:pPr>
            <w:r>
              <w:rPr>
                <w:rFonts w:hAnsi="宋体" w:hint="eastAsia"/>
                <w:spacing w:val="-8"/>
                <w:szCs w:val="21"/>
              </w:rPr>
              <w:t>一般固废仓库200m</w:t>
            </w:r>
            <w:r>
              <w:rPr>
                <w:rFonts w:hAnsi="宋体" w:hint="eastAsia"/>
                <w:spacing w:val="-8"/>
                <w:szCs w:val="21"/>
                <w:vertAlign w:val="superscript"/>
              </w:rPr>
              <w:t>2</w:t>
            </w:r>
          </w:p>
        </w:tc>
        <w:tc>
          <w:tcPr>
            <w:tcW w:w="967" w:type="pct"/>
            <w:gridSpan w:val="4"/>
            <w:vAlign w:val="center"/>
          </w:tcPr>
          <w:p w:rsidR="00121C8E" w:rsidP="00121C8E">
            <w:pPr>
              <w:tabs>
                <w:tab w:val="left" w:pos="600"/>
              </w:tabs>
              <w:spacing w:line="240" w:lineRule="exact"/>
              <w:rPr>
                <w:rFonts w:hAnsi="宋体" w:hint="eastAsia"/>
                <w:spacing w:val="-8"/>
                <w:szCs w:val="21"/>
              </w:rPr>
            </w:pPr>
            <w:r>
              <w:rPr>
                <w:color w:val="000000"/>
                <w:kern w:val="0"/>
                <w:szCs w:val="21"/>
                <w:lang w:bidi="ar"/>
              </w:rPr>
              <w:t>由附近菌种养殖的农户拉走作为菌种养殖的原料使用</w:t>
            </w:r>
          </w:p>
        </w:tc>
        <w:tc>
          <w:tcPr>
            <w:tcW w:w="395" w:type="pct"/>
            <w:vMerge w:val="restart"/>
            <w:vAlign w:val="center"/>
          </w:tcPr>
          <w:p w:rsidR="00121C8E" w:rsidP="00121C8E">
            <w:pPr>
              <w:widowControl/>
              <w:jc w:val="center"/>
              <w:rPr>
                <w:rFonts w:hint="eastAsia"/>
                <w:kern w:val="0"/>
                <w:szCs w:val="21"/>
              </w:rPr>
            </w:pPr>
            <w:r>
              <w:rPr>
                <w:rFonts w:hint="eastAsia"/>
                <w:kern w:val="0"/>
                <w:szCs w:val="21"/>
              </w:rPr>
              <w:t>合理处置</w:t>
            </w:r>
          </w:p>
        </w:tc>
        <w:tc>
          <w:tcPr>
            <w:tcW w:w="1472" w:type="pct"/>
            <w:vMerge w:val="restart"/>
            <w:vAlign w:val="center"/>
          </w:tcPr>
          <w:p w:rsidR="00121C8E" w:rsidP="00121C8E">
            <w:pPr>
              <w:widowControl/>
              <w:rPr>
                <w:rFonts w:hint="eastAsia"/>
                <w:szCs w:val="21"/>
              </w:rPr>
            </w:pPr>
            <w:r>
              <w:rPr>
                <w:szCs w:val="21"/>
              </w:rPr>
              <w:t>《一般工业固体废物贮存处置场污染控制标准》（GB18599-2001）（2013年修订）</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spacing w:line="240" w:lineRule="exact"/>
              <w:jc w:val="center"/>
              <w:rPr>
                <w:rFonts w:hint="eastAsia"/>
                <w:szCs w:val="21"/>
              </w:rPr>
            </w:pPr>
            <w:r>
              <w:rPr>
                <w:rFonts w:hint="eastAsia"/>
                <w:szCs w:val="21"/>
              </w:rPr>
              <w:t>污水处理站</w:t>
            </w:r>
          </w:p>
        </w:tc>
        <w:tc>
          <w:tcPr>
            <w:tcW w:w="475" w:type="pct"/>
            <w:vAlign w:val="center"/>
          </w:tcPr>
          <w:p w:rsidR="00121C8E" w:rsidP="00121C8E">
            <w:pPr>
              <w:spacing w:line="240" w:lineRule="exact"/>
              <w:jc w:val="center"/>
              <w:rPr>
                <w:rFonts w:hint="eastAsia"/>
                <w:szCs w:val="21"/>
              </w:rPr>
            </w:pPr>
            <w:r>
              <w:rPr>
                <w:rFonts w:hint="eastAsia"/>
                <w:szCs w:val="21"/>
              </w:rPr>
              <w:t>污泥</w:t>
            </w:r>
          </w:p>
        </w:tc>
        <w:tc>
          <w:tcPr>
            <w:tcW w:w="302" w:type="pct"/>
            <w:gridSpan w:val="2"/>
            <w:vMerge/>
            <w:vAlign w:val="center"/>
          </w:tcPr>
          <w:p w:rsidR="00121C8E" w:rsidP="00121C8E">
            <w:pPr>
              <w:tabs>
                <w:tab w:val="left" w:pos="600"/>
              </w:tabs>
              <w:spacing w:line="240" w:lineRule="exact"/>
              <w:rPr>
                <w:rFonts w:hAnsi="宋体" w:hint="eastAsia"/>
                <w:spacing w:val="-8"/>
                <w:szCs w:val="21"/>
              </w:rPr>
            </w:pPr>
          </w:p>
        </w:tc>
        <w:tc>
          <w:tcPr>
            <w:tcW w:w="967" w:type="pct"/>
            <w:gridSpan w:val="4"/>
            <w:vAlign w:val="center"/>
          </w:tcPr>
          <w:p w:rsidR="00121C8E" w:rsidP="00121C8E">
            <w:pPr>
              <w:tabs>
                <w:tab w:val="left" w:pos="600"/>
              </w:tabs>
              <w:spacing w:line="240" w:lineRule="exact"/>
              <w:rPr>
                <w:rFonts w:hAnsi="宋体" w:hint="eastAsia"/>
                <w:spacing w:val="-8"/>
                <w:szCs w:val="21"/>
              </w:rPr>
            </w:pPr>
            <w:r>
              <w:rPr>
                <w:color w:val="000000"/>
                <w:kern w:val="0"/>
                <w:szCs w:val="21"/>
                <w:lang w:bidi="ar"/>
              </w:rPr>
              <w:t>污水处理站板框压滤后和污水处理站污泥一起由周边农户拉走作为农作物肥料使用</w:t>
            </w:r>
            <w:r>
              <w:rPr>
                <w:rFonts w:hint="eastAsia"/>
                <w:color w:val="000000"/>
                <w:kern w:val="0"/>
                <w:szCs w:val="21"/>
                <w:lang w:bidi="ar"/>
              </w:rPr>
              <w:t>，日产日清，密闭容器转运</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topLinePunct/>
              <w:adjustRightInd w:val="0"/>
              <w:snapToGrid w:val="0"/>
              <w:spacing w:line="240" w:lineRule="exact"/>
              <w:rPr>
                <w:rFonts w:hint="eastAsia"/>
                <w:szCs w:val="21"/>
              </w:rPr>
            </w:pPr>
            <w:r>
              <w:rPr>
                <w:rFonts w:hint="eastAsia"/>
                <w:szCs w:val="21"/>
              </w:rPr>
              <w:t>淀粉制品板框过滤</w:t>
            </w:r>
          </w:p>
        </w:tc>
        <w:tc>
          <w:tcPr>
            <w:tcW w:w="475" w:type="pct"/>
            <w:vAlign w:val="center"/>
          </w:tcPr>
          <w:p w:rsidR="00121C8E" w:rsidP="00121C8E">
            <w:pPr>
              <w:spacing w:line="240" w:lineRule="exact"/>
              <w:rPr>
                <w:rFonts w:hint="eastAsia"/>
                <w:szCs w:val="21"/>
              </w:rPr>
            </w:pPr>
            <w:r>
              <w:rPr>
                <w:rFonts w:hint="eastAsia"/>
                <w:szCs w:val="21"/>
              </w:rPr>
              <w:t>糖渣</w:t>
            </w:r>
          </w:p>
        </w:tc>
        <w:tc>
          <w:tcPr>
            <w:tcW w:w="302" w:type="pct"/>
            <w:gridSpan w:val="2"/>
            <w:vMerge/>
            <w:vAlign w:val="center"/>
          </w:tcPr>
          <w:p w:rsidR="00121C8E" w:rsidP="00121C8E">
            <w:pPr>
              <w:tabs>
                <w:tab w:val="left" w:pos="600"/>
              </w:tabs>
              <w:spacing w:line="240" w:lineRule="exact"/>
              <w:rPr>
                <w:rFonts w:hAnsi="宋体" w:hint="eastAsia"/>
                <w:spacing w:val="-8"/>
                <w:szCs w:val="21"/>
              </w:rPr>
            </w:pPr>
          </w:p>
        </w:tc>
        <w:tc>
          <w:tcPr>
            <w:tcW w:w="967" w:type="pct"/>
            <w:gridSpan w:val="4"/>
            <w:vAlign w:val="center"/>
          </w:tcPr>
          <w:p w:rsidR="00121C8E" w:rsidP="00121C8E">
            <w:pPr>
              <w:tabs>
                <w:tab w:val="left" w:pos="600"/>
              </w:tabs>
              <w:spacing w:line="240" w:lineRule="exact"/>
              <w:rPr>
                <w:rFonts w:hAnsi="宋体" w:hint="eastAsia"/>
                <w:spacing w:val="-8"/>
                <w:szCs w:val="21"/>
              </w:rPr>
            </w:pPr>
            <w:r>
              <w:rPr>
                <w:color w:val="000000"/>
                <w:kern w:val="0"/>
                <w:szCs w:val="21"/>
                <w:lang w:bidi="ar"/>
              </w:rPr>
              <w:t>由附近养殖</w:t>
            </w:r>
            <w:r>
              <w:rPr>
                <w:rStyle w:val="font21"/>
                <w:rFonts w:hint="default"/>
                <w:lang w:bidi="ar"/>
              </w:rPr>
              <w:t>户（养鸭、养鸡）拉走作为饲料使用，</w:t>
            </w:r>
            <w:r>
              <w:rPr>
                <w:rFonts w:hint="eastAsia"/>
                <w:color w:val="000000"/>
                <w:kern w:val="0"/>
                <w:szCs w:val="21"/>
                <w:lang w:bidi="ar"/>
              </w:rPr>
              <w:t>日产日清，密闭容器转运</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jc w:val="center"/>
              <w:rPr>
                <w:rFonts w:hint="eastAsia"/>
                <w:szCs w:val="21"/>
              </w:rPr>
            </w:pPr>
            <w:r>
              <w:rPr>
                <w:rFonts w:hint="eastAsia"/>
                <w:szCs w:val="21"/>
              </w:rPr>
              <w:t>石英砂过滤</w:t>
            </w:r>
          </w:p>
        </w:tc>
        <w:tc>
          <w:tcPr>
            <w:tcW w:w="475" w:type="pct"/>
            <w:vAlign w:val="center"/>
          </w:tcPr>
          <w:p w:rsidR="00121C8E" w:rsidP="00121C8E">
            <w:pPr>
              <w:adjustRightInd w:val="0"/>
              <w:snapToGrid w:val="0"/>
              <w:rPr>
                <w:rFonts w:hint="eastAsia"/>
                <w:szCs w:val="21"/>
              </w:rPr>
            </w:pPr>
            <w:r>
              <w:rPr>
                <w:rFonts w:hint="eastAsia"/>
                <w:szCs w:val="21"/>
              </w:rPr>
              <w:t>石英砂</w:t>
            </w:r>
          </w:p>
        </w:tc>
        <w:tc>
          <w:tcPr>
            <w:tcW w:w="302" w:type="pct"/>
            <w:gridSpan w:val="2"/>
            <w:vMerge/>
            <w:vAlign w:val="center"/>
          </w:tcPr>
          <w:p w:rsidR="00121C8E" w:rsidP="00121C8E">
            <w:pPr>
              <w:tabs>
                <w:tab w:val="left" w:pos="600"/>
              </w:tabs>
              <w:spacing w:line="240" w:lineRule="exact"/>
              <w:rPr>
                <w:rFonts w:hAnsi="宋体" w:hint="eastAsia"/>
                <w:spacing w:val="-8"/>
                <w:szCs w:val="21"/>
              </w:rPr>
            </w:pPr>
          </w:p>
        </w:tc>
        <w:tc>
          <w:tcPr>
            <w:tcW w:w="967" w:type="pct"/>
            <w:gridSpan w:val="4"/>
            <w:vMerge w:val="restart"/>
            <w:vAlign w:val="center"/>
          </w:tcPr>
          <w:p w:rsidR="00121C8E" w:rsidP="00121C8E">
            <w:pPr>
              <w:tabs>
                <w:tab w:val="left" w:pos="600"/>
              </w:tabs>
              <w:spacing w:line="240" w:lineRule="exact"/>
              <w:rPr>
                <w:rFonts w:hint="eastAsia"/>
                <w:bCs/>
                <w:szCs w:val="21"/>
              </w:rPr>
            </w:pPr>
            <w:r>
              <w:rPr>
                <w:rFonts w:hAnsi="宋体" w:hint="eastAsia"/>
                <w:spacing w:val="-8"/>
                <w:szCs w:val="21"/>
              </w:rPr>
              <w:t>由厂家回收处理</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jc w:val="center"/>
              <w:rPr>
                <w:rFonts w:hint="eastAsia"/>
                <w:szCs w:val="21"/>
              </w:rPr>
            </w:pPr>
            <w:r>
              <w:rPr>
                <w:rFonts w:hint="eastAsia"/>
                <w:szCs w:val="21"/>
              </w:rPr>
              <w:t>反渗透</w:t>
            </w:r>
          </w:p>
        </w:tc>
        <w:tc>
          <w:tcPr>
            <w:tcW w:w="475" w:type="pct"/>
            <w:vAlign w:val="center"/>
          </w:tcPr>
          <w:p w:rsidR="00121C8E" w:rsidP="00121C8E">
            <w:pPr>
              <w:adjustRightInd w:val="0"/>
              <w:snapToGrid w:val="0"/>
              <w:rPr>
                <w:rFonts w:hint="eastAsia"/>
                <w:szCs w:val="21"/>
              </w:rPr>
            </w:pPr>
            <w:r>
              <w:rPr>
                <w:rFonts w:hint="eastAsia"/>
                <w:szCs w:val="21"/>
              </w:rPr>
              <w:t>反渗透膜</w:t>
            </w:r>
          </w:p>
        </w:tc>
        <w:tc>
          <w:tcPr>
            <w:tcW w:w="302" w:type="pct"/>
            <w:gridSpan w:val="2"/>
            <w:vMerge/>
            <w:vAlign w:val="center"/>
          </w:tcPr>
          <w:p w:rsidR="00121C8E" w:rsidP="00121C8E">
            <w:pPr>
              <w:tabs>
                <w:tab w:val="left" w:pos="600"/>
              </w:tabs>
              <w:spacing w:line="240" w:lineRule="exact"/>
              <w:rPr>
                <w:rFonts w:hint="eastAsia"/>
                <w:bCs/>
                <w:szCs w:val="21"/>
              </w:rPr>
            </w:pPr>
          </w:p>
        </w:tc>
        <w:tc>
          <w:tcPr>
            <w:tcW w:w="967" w:type="pct"/>
            <w:gridSpan w:val="4"/>
            <w:vMerge/>
            <w:vAlign w:val="center"/>
          </w:tcPr>
          <w:p w:rsidR="00121C8E" w:rsidP="00121C8E">
            <w:pPr>
              <w:tabs>
                <w:tab w:val="left" w:pos="600"/>
              </w:tabs>
              <w:spacing w:line="240" w:lineRule="exact"/>
              <w:rPr>
                <w:rFonts w:hint="eastAsia"/>
                <w:bCs/>
                <w:szCs w:val="21"/>
              </w:rPr>
            </w:pP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rPr>
                <w:rFonts w:hint="eastAsia"/>
                <w:szCs w:val="21"/>
              </w:rPr>
            </w:pPr>
            <w:r>
              <w:rPr>
                <w:rFonts w:hint="eastAsia"/>
                <w:szCs w:val="21"/>
              </w:rPr>
              <w:t>纯水制备系统、离子交换生产工序</w:t>
            </w:r>
          </w:p>
        </w:tc>
        <w:tc>
          <w:tcPr>
            <w:tcW w:w="475" w:type="pct"/>
            <w:vAlign w:val="center"/>
          </w:tcPr>
          <w:p w:rsidR="00121C8E" w:rsidP="00121C8E">
            <w:pPr>
              <w:adjustRightInd w:val="0"/>
              <w:snapToGrid w:val="0"/>
              <w:rPr>
                <w:rFonts w:hint="eastAsia"/>
                <w:szCs w:val="21"/>
              </w:rPr>
            </w:pPr>
            <w:r>
              <w:rPr>
                <w:rFonts w:hint="eastAsia"/>
                <w:szCs w:val="21"/>
              </w:rPr>
              <w:t>废离子交换树脂</w:t>
            </w:r>
          </w:p>
        </w:tc>
        <w:tc>
          <w:tcPr>
            <w:tcW w:w="302" w:type="pct"/>
            <w:gridSpan w:val="2"/>
            <w:vMerge/>
            <w:vAlign w:val="center"/>
          </w:tcPr>
          <w:p w:rsidR="00121C8E" w:rsidP="00121C8E">
            <w:pPr>
              <w:tabs>
                <w:tab w:val="left" w:pos="600"/>
              </w:tabs>
              <w:spacing w:line="240" w:lineRule="exact"/>
              <w:rPr>
                <w:rFonts w:hint="eastAsia"/>
                <w:bCs/>
                <w:szCs w:val="21"/>
              </w:rPr>
            </w:pPr>
          </w:p>
        </w:tc>
        <w:tc>
          <w:tcPr>
            <w:tcW w:w="967" w:type="pct"/>
            <w:gridSpan w:val="4"/>
            <w:vMerge/>
            <w:vAlign w:val="center"/>
          </w:tcPr>
          <w:p w:rsidR="00121C8E" w:rsidP="00121C8E">
            <w:pPr>
              <w:tabs>
                <w:tab w:val="left" w:pos="600"/>
              </w:tabs>
              <w:spacing w:line="240" w:lineRule="exact"/>
              <w:rPr>
                <w:rFonts w:hAnsi="宋体" w:hint="eastAsia"/>
                <w:spacing w:val="-8"/>
                <w:szCs w:val="21"/>
              </w:rPr>
            </w:pP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topLinePunct/>
              <w:adjustRightInd w:val="0"/>
              <w:snapToGrid w:val="0"/>
              <w:spacing w:line="240" w:lineRule="exact"/>
              <w:jc w:val="center"/>
              <w:rPr>
                <w:rFonts w:hAnsi="宋体" w:hint="eastAsia"/>
                <w:bCs/>
                <w:szCs w:val="21"/>
              </w:rPr>
            </w:pPr>
            <w:r>
              <w:rPr>
                <w:rFonts w:hint="eastAsia"/>
                <w:szCs w:val="21"/>
              </w:rPr>
              <w:t>除砂</w:t>
            </w:r>
          </w:p>
        </w:tc>
        <w:tc>
          <w:tcPr>
            <w:tcW w:w="475" w:type="pct"/>
            <w:vAlign w:val="center"/>
          </w:tcPr>
          <w:p w:rsidR="00121C8E" w:rsidP="00121C8E">
            <w:pPr>
              <w:spacing w:line="240" w:lineRule="exact"/>
              <w:rPr>
                <w:rFonts w:hAnsi="宋体" w:hint="eastAsia"/>
                <w:bCs/>
                <w:szCs w:val="21"/>
              </w:rPr>
            </w:pPr>
            <w:r>
              <w:rPr>
                <w:rFonts w:hint="eastAsia"/>
                <w:szCs w:val="21"/>
              </w:rPr>
              <w:t>砂粒</w:t>
            </w:r>
          </w:p>
        </w:tc>
        <w:tc>
          <w:tcPr>
            <w:tcW w:w="302" w:type="pct"/>
            <w:gridSpan w:val="2"/>
            <w:vMerge/>
            <w:vAlign w:val="center"/>
          </w:tcPr>
          <w:p w:rsidR="00121C8E" w:rsidP="00121C8E">
            <w:pPr>
              <w:tabs>
                <w:tab w:val="left" w:pos="600"/>
              </w:tabs>
              <w:spacing w:line="240" w:lineRule="exact"/>
              <w:rPr>
                <w:rFonts w:hint="eastAsia"/>
                <w:bCs/>
                <w:szCs w:val="21"/>
              </w:rPr>
            </w:pPr>
          </w:p>
        </w:tc>
        <w:tc>
          <w:tcPr>
            <w:tcW w:w="967" w:type="pct"/>
            <w:gridSpan w:val="4"/>
            <w:vAlign w:val="center"/>
          </w:tcPr>
          <w:p w:rsidR="00121C8E" w:rsidP="00121C8E">
            <w:pPr>
              <w:tabs>
                <w:tab w:val="left" w:pos="600"/>
              </w:tabs>
              <w:spacing w:line="240" w:lineRule="exact"/>
              <w:rPr>
                <w:rFonts w:hAnsi="宋体" w:hint="eastAsia"/>
                <w:spacing w:val="-8"/>
                <w:szCs w:val="21"/>
              </w:rPr>
            </w:pPr>
            <w:r>
              <w:rPr>
                <w:rFonts w:hAnsi="宋体" w:hint="eastAsia"/>
                <w:spacing w:val="-8"/>
                <w:szCs w:val="21"/>
              </w:rPr>
              <w:t>直接送往送往燃煤锅炉焚烧处理，</w:t>
            </w:r>
            <w:r>
              <w:rPr>
                <w:rFonts w:hint="eastAsia"/>
                <w:b/>
                <w:color w:val="000000"/>
                <w:kern w:val="0"/>
                <w:szCs w:val="21"/>
                <w:u w:val="single"/>
                <w:lang w:bidi="ar"/>
              </w:rPr>
              <w:t>待锅炉停运后</w:t>
            </w:r>
            <w:r>
              <w:rPr>
                <w:rFonts w:hint="eastAsia"/>
                <w:b/>
                <w:szCs w:val="21"/>
                <w:u w:val="single"/>
              </w:rPr>
              <w:t>和生活垃圾一起由环卫部门拉走处理</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topLinePunct/>
              <w:adjustRightInd w:val="0"/>
              <w:snapToGrid w:val="0"/>
              <w:spacing w:line="240" w:lineRule="exact"/>
              <w:jc w:val="center"/>
              <w:rPr>
                <w:rFonts w:hAnsi="宋体" w:hint="eastAsia"/>
                <w:bCs/>
                <w:szCs w:val="21"/>
              </w:rPr>
            </w:pPr>
            <w:r>
              <w:rPr>
                <w:rFonts w:hint="eastAsia"/>
                <w:szCs w:val="21"/>
              </w:rPr>
              <w:t>过滤</w:t>
            </w:r>
          </w:p>
        </w:tc>
        <w:tc>
          <w:tcPr>
            <w:tcW w:w="475" w:type="pct"/>
            <w:vAlign w:val="center"/>
          </w:tcPr>
          <w:p w:rsidR="00121C8E" w:rsidP="00121C8E">
            <w:pPr>
              <w:spacing w:line="240" w:lineRule="exact"/>
              <w:rPr>
                <w:rFonts w:hAnsi="宋体" w:hint="eastAsia"/>
                <w:bCs/>
                <w:szCs w:val="21"/>
              </w:rPr>
            </w:pPr>
            <w:r>
              <w:rPr>
                <w:rFonts w:hint="eastAsia"/>
                <w:szCs w:val="21"/>
              </w:rPr>
              <w:t>玉米纤维</w:t>
            </w:r>
          </w:p>
        </w:tc>
        <w:tc>
          <w:tcPr>
            <w:tcW w:w="302" w:type="pct"/>
            <w:gridSpan w:val="2"/>
            <w:vMerge/>
            <w:vAlign w:val="center"/>
          </w:tcPr>
          <w:p w:rsidR="00121C8E" w:rsidP="00121C8E">
            <w:pPr>
              <w:tabs>
                <w:tab w:val="left" w:pos="600"/>
              </w:tabs>
              <w:spacing w:line="240" w:lineRule="exact"/>
              <w:rPr>
                <w:rFonts w:hint="eastAsia"/>
                <w:bCs/>
                <w:szCs w:val="21"/>
              </w:rPr>
            </w:pPr>
          </w:p>
        </w:tc>
        <w:tc>
          <w:tcPr>
            <w:tcW w:w="967" w:type="pct"/>
            <w:gridSpan w:val="4"/>
            <w:vAlign w:val="center"/>
          </w:tcPr>
          <w:p w:rsidR="00121C8E" w:rsidP="00121C8E">
            <w:pPr>
              <w:tabs>
                <w:tab w:val="left" w:pos="600"/>
              </w:tabs>
              <w:spacing w:line="240" w:lineRule="exact"/>
              <w:rPr>
                <w:rFonts w:hAnsi="宋体" w:hint="eastAsia"/>
                <w:spacing w:val="-8"/>
                <w:szCs w:val="21"/>
              </w:rPr>
            </w:pPr>
            <w:r>
              <w:rPr>
                <w:rFonts w:hAnsi="宋体" w:hint="eastAsia"/>
                <w:spacing w:val="-8"/>
                <w:szCs w:val="21"/>
              </w:rPr>
              <w:t>直接送往燃煤锅炉焚烧处理，</w:t>
            </w:r>
            <w:r>
              <w:rPr>
                <w:rFonts w:hint="eastAsia"/>
                <w:b/>
                <w:color w:val="000000"/>
                <w:kern w:val="0"/>
                <w:szCs w:val="21"/>
                <w:u w:val="single"/>
                <w:lang w:bidi="ar"/>
              </w:rPr>
              <w:t>待锅炉停运后</w:t>
            </w:r>
            <w:r>
              <w:rPr>
                <w:rFonts w:hint="eastAsia"/>
                <w:b/>
                <w:szCs w:val="21"/>
                <w:u w:val="single"/>
              </w:rPr>
              <w:t>和生活垃圾一起由环卫部门拉走处理</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topLinePunct/>
              <w:adjustRightInd w:val="0"/>
              <w:snapToGrid w:val="0"/>
              <w:spacing w:line="240" w:lineRule="exact"/>
              <w:jc w:val="center"/>
              <w:rPr>
                <w:rFonts w:hint="eastAsia"/>
                <w:szCs w:val="21"/>
              </w:rPr>
            </w:pPr>
            <w:r>
              <w:rPr>
                <w:rFonts w:hint="eastAsia"/>
                <w:szCs w:val="21"/>
              </w:rPr>
              <w:t>淀粉制品脱色压滤</w:t>
            </w:r>
          </w:p>
        </w:tc>
        <w:tc>
          <w:tcPr>
            <w:tcW w:w="475" w:type="pct"/>
            <w:vAlign w:val="center"/>
          </w:tcPr>
          <w:p w:rsidR="00121C8E" w:rsidP="00121C8E">
            <w:pPr>
              <w:spacing w:line="240" w:lineRule="exact"/>
              <w:rPr>
                <w:rFonts w:hint="eastAsia"/>
                <w:szCs w:val="21"/>
              </w:rPr>
            </w:pPr>
            <w:r>
              <w:rPr>
                <w:rFonts w:hint="eastAsia"/>
                <w:szCs w:val="21"/>
              </w:rPr>
              <w:t>滤渣</w:t>
            </w:r>
          </w:p>
        </w:tc>
        <w:tc>
          <w:tcPr>
            <w:tcW w:w="302" w:type="pct"/>
            <w:gridSpan w:val="2"/>
            <w:vMerge/>
            <w:vAlign w:val="center"/>
          </w:tcPr>
          <w:p w:rsidR="00121C8E" w:rsidP="00121C8E">
            <w:pPr>
              <w:tabs>
                <w:tab w:val="left" w:pos="600"/>
              </w:tabs>
              <w:spacing w:line="240" w:lineRule="exact"/>
              <w:rPr>
                <w:rFonts w:hint="eastAsia"/>
                <w:bCs/>
                <w:szCs w:val="21"/>
              </w:rPr>
            </w:pPr>
          </w:p>
        </w:tc>
        <w:tc>
          <w:tcPr>
            <w:tcW w:w="967" w:type="pct"/>
            <w:gridSpan w:val="4"/>
            <w:vAlign w:val="center"/>
          </w:tcPr>
          <w:p w:rsidR="00121C8E" w:rsidP="00121C8E">
            <w:pPr>
              <w:tabs>
                <w:tab w:val="left" w:pos="600"/>
              </w:tabs>
              <w:spacing w:line="240" w:lineRule="exact"/>
              <w:rPr>
                <w:rFonts w:hAnsi="宋体" w:hint="eastAsia"/>
                <w:spacing w:val="-8"/>
                <w:szCs w:val="21"/>
              </w:rPr>
            </w:pPr>
            <w:r>
              <w:rPr>
                <w:rFonts w:hAnsi="宋体" w:hint="eastAsia"/>
                <w:spacing w:val="-8"/>
                <w:szCs w:val="21"/>
              </w:rPr>
              <w:t>直接送往送往燃煤锅炉焚烧处理，</w:t>
            </w:r>
            <w:r>
              <w:rPr>
                <w:rFonts w:hint="eastAsia"/>
                <w:b/>
                <w:color w:val="000000"/>
                <w:kern w:val="0"/>
                <w:szCs w:val="21"/>
                <w:u w:val="single"/>
                <w:lang w:bidi="ar"/>
              </w:rPr>
              <w:t>待锅炉停运后，滤渣外售至工业级活性炭生产厂家作为原料</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jc w:val="center"/>
              <w:rPr>
                <w:rFonts w:hint="eastAsia"/>
                <w:szCs w:val="21"/>
              </w:rPr>
            </w:pPr>
            <w:r>
              <w:rPr>
                <w:rFonts w:hint="eastAsia"/>
                <w:szCs w:val="21"/>
              </w:rPr>
              <w:t>脱硫沉淀池</w:t>
            </w:r>
          </w:p>
        </w:tc>
        <w:tc>
          <w:tcPr>
            <w:tcW w:w="475" w:type="pct"/>
            <w:vAlign w:val="center"/>
          </w:tcPr>
          <w:p w:rsidR="00121C8E" w:rsidP="00121C8E">
            <w:pPr>
              <w:adjustRightInd w:val="0"/>
              <w:snapToGrid w:val="0"/>
              <w:rPr>
                <w:rFonts w:hint="eastAsia"/>
                <w:szCs w:val="21"/>
              </w:rPr>
            </w:pPr>
            <w:r>
              <w:rPr>
                <w:rFonts w:hint="eastAsia"/>
                <w:szCs w:val="21"/>
              </w:rPr>
              <w:t>Ca</w:t>
            </w:r>
            <w:r>
              <w:rPr>
                <w:szCs w:val="21"/>
              </w:rPr>
              <w:t>SO</w:t>
            </w:r>
            <w:r>
              <w:rPr>
                <w:rFonts w:hint="eastAsia"/>
                <w:szCs w:val="21"/>
                <w:vertAlign w:val="subscript"/>
              </w:rPr>
              <w:t>4</w:t>
            </w:r>
          </w:p>
        </w:tc>
        <w:tc>
          <w:tcPr>
            <w:tcW w:w="302" w:type="pct"/>
            <w:gridSpan w:val="2"/>
            <w:vMerge/>
            <w:vAlign w:val="center"/>
          </w:tcPr>
          <w:p w:rsidR="00121C8E" w:rsidP="00121C8E">
            <w:pPr>
              <w:tabs>
                <w:tab w:val="left" w:pos="600"/>
              </w:tabs>
              <w:spacing w:line="240" w:lineRule="exact"/>
              <w:rPr>
                <w:rFonts w:hint="eastAsia"/>
                <w:bCs/>
                <w:szCs w:val="21"/>
              </w:rPr>
            </w:pPr>
          </w:p>
        </w:tc>
        <w:tc>
          <w:tcPr>
            <w:tcW w:w="967" w:type="pct"/>
            <w:gridSpan w:val="4"/>
            <w:vAlign w:val="center"/>
          </w:tcPr>
          <w:p w:rsidR="00121C8E" w:rsidP="00121C8E">
            <w:pPr>
              <w:tabs>
                <w:tab w:val="left" w:pos="600"/>
              </w:tabs>
              <w:spacing w:line="240" w:lineRule="exact"/>
              <w:rPr>
                <w:rFonts w:hAnsi="宋体" w:hint="eastAsia"/>
                <w:spacing w:val="-8"/>
                <w:szCs w:val="21"/>
              </w:rPr>
            </w:pPr>
            <w:r>
              <w:rPr>
                <w:rFonts w:hint="eastAsia"/>
                <w:szCs w:val="21"/>
              </w:rPr>
              <w:t>清理后离心机脱水，</w:t>
            </w:r>
            <w:r>
              <w:rPr>
                <w:color w:val="000000"/>
                <w:kern w:val="0"/>
                <w:szCs w:val="21"/>
                <w:lang w:bidi="ar"/>
              </w:rPr>
              <w:t>售予水泥厂原料供应商作为水泥原料材料</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jc w:val="center"/>
              <w:rPr>
                <w:rFonts w:hint="eastAsia"/>
                <w:szCs w:val="21"/>
              </w:rPr>
            </w:pPr>
            <w:r>
              <w:rPr>
                <w:rFonts w:hint="eastAsia"/>
                <w:szCs w:val="21"/>
              </w:rPr>
              <w:t>锅炉燃煤</w:t>
            </w:r>
          </w:p>
        </w:tc>
        <w:tc>
          <w:tcPr>
            <w:tcW w:w="475" w:type="pct"/>
            <w:vAlign w:val="center"/>
          </w:tcPr>
          <w:p w:rsidR="00121C8E" w:rsidP="00121C8E">
            <w:pPr>
              <w:adjustRightInd w:val="0"/>
              <w:snapToGrid w:val="0"/>
              <w:rPr>
                <w:rFonts w:hint="eastAsia"/>
                <w:szCs w:val="21"/>
              </w:rPr>
            </w:pPr>
            <w:r>
              <w:rPr>
                <w:rFonts w:hint="eastAsia"/>
                <w:szCs w:val="21"/>
              </w:rPr>
              <w:t>炉渣</w:t>
            </w:r>
          </w:p>
        </w:tc>
        <w:tc>
          <w:tcPr>
            <w:tcW w:w="1269" w:type="pct"/>
            <w:gridSpan w:val="6"/>
            <w:vAlign w:val="center"/>
          </w:tcPr>
          <w:p w:rsidR="00121C8E" w:rsidP="00121C8E">
            <w:pPr>
              <w:adjustRightInd w:val="0"/>
              <w:snapToGrid w:val="0"/>
              <w:rPr>
                <w:rFonts w:hAnsi="宋体" w:hint="eastAsia"/>
                <w:spacing w:val="-8"/>
                <w:szCs w:val="21"/>
              </w:rPr>
            </w:pPr>
            <w:r>
              <w:rPr>
                <w:rFonts w:hint="eastAsia"/>
                <w:szCs w:val="21"/>
              </w:rPr>
              <w:t>炉渣罐暂存，</w:t>
            </w:r>
            <w:r>
              <w:rPr>
                <w:color w:val="000000"/>
                <w:kern w:val="0"/>
                <w:szCs w:val="21"/>
                <w:lang w:bidi="ar"/>
              </w:rPr>
              <w:t>售予砖厂原料供应商作为制砖原料</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jc w:val="center"/>
              <w:rPr>
                <w:rFonts w:hint="eastAsia"/>
                <w:szCs w:val="21"/>
              </w:rPr>
            </w:pPr>
            <w:r>
              <w:rPr>
                <w:rFonts w:hint="eastAsia"/>
                <w:szCs w:val="21"/>
              </w:rPr>
              <w:t>锅炉除尘器</w:t>
            </w:r>
          </w:p>
        </w:tc>
        <w:tc>
          <w:tcPr>
            <w:tcW w:w="475" w:type="pct"/>
            <w:vAlign w:val="center"/>
          </w:tcPr>
          <w:p w:rsidR="00121C8E" w:rsidP="00121C8E">
            <w:pPr>
              <w:adjustRightInd w:val="0"/>
              <w:snapToGrid w:val="0"/>
              <w:rPr>
                <w:rFonts w:hint="eastAsia"/>
                <w:szCs w:val="21"/>
              </w:rPr>
            </w:pPr>
            <w:r>
              <w:rPr>
                <w:rFonts w:hint="eastAsia"/>
                <w:szCs w:val="21"/>
              </w:rPr>
              <w:t>粉煤灰</w:t>
            </w:r>
          </w:p>
        </w:tc>
        <w:tc>
          <w:tcPr>
            <w:tcW w:w="1269" w:type="pct"/>
            <w:gridSpan w:val="6"/>
            <w:vAlign w:val="center"/>
          </w:tcPr>
          <w:p w:rsidR="00121C8E" w:rsidP="00121C8E">
            <w:pPr>
              <w:adjustRightInd w:val="0"/>
              <w:snapToGrid w:val="0"/>
              <w:rPr>
                <w:rFonts w:hAnsi="宋体" w:hint="eastAsia"/>
                <w:spacing w:val="-8"/>
                <w:szCs w:val="21"/>
              </w:rPr>
            </w:pPr>
            <w:r>
              <w:rPr>
                <w:rFonts w:hint="eastAsia"/>
                <w:szCs w:val="21"/>
              </w:rPr>
              <w:t>粉煤灰罐暂存，</w:t>
            </w:r>
            <w:r>
              <w:rPr>
                <w:color w:val="000000"/>
                <w:kern w:val="0"/>
                <w:szCs w:val="21"/>
                <w:lang w:bidi="ar"/>
              </w:rPr>
              <w:t>售予砖厂原料供应商作为制砖原料</w:t>
            </w: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restart"/>
            <w:vAlign w:val="center"/>
          </w:tcPr>
          <w:p w:rsidR="00121C8E" w:rsidP="00121C8E">
            <w:pPr>
              <w:widowControl/>
              <w:rPr>
                <w:rFonts w:hint="eastAsia"/>
                <w:szCs w:val="21"/>
              </w:rPr>
            </w:pPr>
            <w:r>
              <w:rPr>
                <w:rFonts w:hint="eastAsia"/>
                <w:szCs w:val="21"/>
              </w:rPr>
              <w:t>危险固废</w:t>
            </w:r>
          </w:p>
        </w:tc>
        <w:tc>
          <w:tcPr>
            <w:tcW w:w="930" w:type="pct"/>
            <w:gridSpan w:val="2"/>
            <w:vAlign w:val="center"/>
          </w:tcPr>
          <w:p w:rsidR="00121C8E" w:rsidP="00121C8E">
            <w:pPr>
              <w:spacing w:line="240" w:lineRule="exact"/>
              <w:jc w:val="center"/>
              <w:rPr>
                <w:rFonts w:hint="eastAsia"/>
                <w:szCs w:val="21"/>
              </w:rPr>
            </w:pPr>
            <w:r>
              <w:rPr>
                <w:rFonts w:hint="eastAsia"/>
                <w:szCs w:val="21"/>
              </w:rPr>
              <w:t>燃硫炉炉渣</w:t>
            </w:r>
          </w:p>
        </w:tc>
        <w:tc>
          <w:tcPr>
            <w:tcW w:w="475" w:type="pct"/>
            <w:vAlign w:val="center"/>
          </w:tcPr>
          <w:p w:rsidR="00121C8E" w:rsidP="00121C8E">
            <w:pPr>
              <w:spacing w:line="240" w:lineRule="exact"/>
              <w:rPr>
                <w:rFonts w:hAnsi="宋体" w:hint="eastAsia"/>
                <w:szCs w:val="21"/>
              </w:rPr>
            </w:pPr>
            <w:r>
              <w:rPr>
                <w:rFonts w:hint="eastAsia"/>
                <w:szCs w:val="21"/>
              </w:rPr>
              <w:t>炉渣</w:t>
            </w:r>
          </w:p>
        </w:tc>
        <w:tc>
          <w:tcPr>
            <w:tcW w:w="633" w:type="pct"/>
            <w:gridSpan w:val="3"/>
            <w:vMerge w:val="restart"/>
            <w:vAlign w:val="center"/>
          </w:tcPr>
          <w:p w:rsidR="00121C8E" w:rsidP="00121C8E">
            <w:pPr>
              <w:widowControl/>
              <w:jc w:val="left"/>
              <w:rPr>
                <w:rFonts w:hint="eastAsia"/>
                <w:bCs/>
                <w:szCs w:val="21"/>
              </w:rPr>
            </w:pPr>
            <w:r>
              <w:rPr>
                <w:rFonts w:hAnsi="宋体" w:hint="eastAsia"/>
                <w:spacing w:val="-8"/>
                <w:szCs w:val="21"/>
              </w:rPr>
              <w:t>危险固废仓库50m</w:t>
            </w:r>
            <w:r>
              <w:rPr>
                <w:rFonts w:hAnsi="宋体" w:hint="eastAsia"/>
                <w:spacing w:val="-8"/>
                <w:szCs w:val="21"/>
                <w:vertAlign w:val="superscript"/>
              </w:rPr>
              <w:t>2</w:t>
            </w:r>
          </w:p>
        </w:tc>
        <w:tc>
          <w:tcPr>
            <w:tcW w:w="635" w:type="pct"/>
            <w:gridSpan w:val="3"/>
            <w:vMerge w:val="restart"/>
            <w:vAlign w:val="center"/>
          </w:tcPr>
          <w:p w:rsidR="00121C8E" w:rsidP="00121C8E">
            <w:pPr>
              <w:widowControl/>
              <w:rPr>
                <w:rFonts w:hAnsi="宋体" w:hint="eastAsia"/>
                <w:spacing w:val="-8"/>
                <w:szCs w:val="21"/>
              </w:rPr>
            </w:pPr>
            <w:r>
              <w:rPr>
                <w:rFonts w:hAnsi="宋体" w:hint="eastAsia"/>
                <w:spacing w:val="-8"/>
                <w:szCs w:val="21"/>
              </w:rPr>
              <w:t>密闭容器收集后，危废仓库暂存，送往有资质的单位进行处理</w:t>
            </w:r>
          </w:p>
        </w:tc>
        <w:tc>
          <w:tcPr>
            <w:tcW w:w="395" w:type="pct"/>
            <w:vMerge w:val="restart"/>
            <w:vAlign w:val="center"/>
          </w:tcPr>
          <w:p w:rsidR="00121C8E" w:rsidP="00121C8E">
            <w:pPr>
              <w:widowControl/>
              <w:jc w:val="left"/>
              <w:rPr>
                <w:rFonts w:hint="eastAsia"/>
                <w:kern w:val="0"/>
                <w:szCs w:val="21"/>
              </w:rPr>
            </w:pPr>
            <w:r>
              <w:rPr>
                <w:rFonts w:hint="eastAsia"/>
                <w:kern w:val="0"/>
                <w:szCs w:val="21"/>
              </w:rPr>
              <w:t>无害化处理</w:t>
            </w:r>
          </w:p>
        </w:tc>
        <w:tc>
          <w:tcPr>
            <w:tcW w:w="1472" w:type="pct"/>
            <w:vMerge w:val="restart"/>
            <w:vAlign w:val="center"/>
          </w:tcPr>
          <w:p w:rsidR="00121C8E" w:rsidP="00121C8E">
            <w:pPr>
              <w:widowControl/>
              <w:rPr>
                <w:szCs w:val="21"/>
              </w:rPr>
            </w:pPr>
            <w:r>
              <w:rPr>
                <w:bCs/>
                <w:szCs w:val="21"/>
              </w:rPr>
              <w:t>《危险废物贮存污染控制标准》（GB18597-2001）（2013年修订）</w:t>
            </w:r>
            <w:r>
              <w:rPr>
                <w:rFonts w:hint="eastAsia"/>
                <w:szCs w:val="21"/>
              </w:rPr>
              <w:t>》</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Merge w:val="restart"/>
            <w:vAlign w:val="center"/>
          </w:tcPr>
          <w:p w:rsidR="00121C8E" w:rsidP="00121C8E">
            <w:pPr>
              <w:spacing w:line="240" w:lineRule="exact"/>
              <w:jc w:val="center"/>
              <w:rPr>
                <w:rFonts w:hint="eastAsia"/>
                <w:szCs w:val="21"/>
              </w:rPr>
            </w:pPr>
            <w:r>
              <w:rPr>
                <w:rFonts w:hint="eastAsia"/>
                <w:szCs w:val="21"/>
              </w:rPr>
              <w:t>生产过程</w:t>
            </w:r>
          </w:p>
        </w:tc>
        <w:tc>
          <w:tcPr>
            <w:tcW w:w="475" w:type="pct"/>
            <w:vAlign w:val="center"/>
          </w:tcPr>
          <w:p w:rsidR="00121C8E" w:rsidP="00121C8E">
            <w:pPr>
              <w:spacing w:line="240" w:lineRule="exact"/>
              <w:rPr>
                <w:rFonts w:hint="eastAsia"/>
                <w:szCs w:val="21"/>
              </w:rPr>
            </w:pPr>
            <w:r>
              <w:rPr>
                <w:rFonts w:hint="eastAsia"/>
                <w:szCs w:val="21"/>
              </w:rPr>
              <w:t>废润滑油</w:t>
            </w:r>
          </w:p>
        </w:tc>
        <w:tc>
          <w:tcPr>
            <w:tcW w:w="633" w:type="pct"/>
            <w:gridSpan w:val="3"/>
            <w:vMerge/>
            <w:vAlign w:val="center"/>
          </w:tcPr>
          <w:p w:rsidR="00121C8E" w:rsidP="00121C8E">
            <w:pPr>
              <w:widowControl/>
              <w:rPr>
                <w:rFonts w:hAnsi="宋体" w:hint="eastAsia"/>
                <w:spacing w:val="-8"/>
                <w:szCs w:val="21"/>
              </w:rPr>
            </w:pPr>
          </w:p>
        </w:tc>
        <w:tc>
          <w:tcPr>
            <w:tcW w:w="635" w:type="pct"/>
            <w:gridSpan w:val="3"/>
            <w:vMerge/>
            <w:vAlign w:val="center"/>
          </w:tcPr>
          <w:p w:rsidR="00121C8E" w:rsidP="00121C8E">
            <w:pPr>
              <w:widowControl/>
              <w:rPr>
                <w:rFonts w:hAnsi="宋体" w:hint="eastAsia"/>
                <w:spacing w:val="-8"/>
                <w:szCs w:val="21"/>
              </w:rPr>
            </w:pP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Merge/>
            <w:vAlign w:val="center"/>
          </w:tcPr>
          <w:p w:rsidR="00121C8E" w:rsidP="00121C8E">
            <w:pPr>
              <w:spacing w:line="240" w:lineRule="exact"/>
              <w:rPr>
                <w:rFonts w:hint="eastAsia"/>
                <w:szCs w:val="21"/>
              </w:rPr>
            </w:pPr>
          </w:p>
        </w:tc>
        <w:tc>
          <w:tcPr>
            <w:tcW w:w="475" w:type="pct"/>
            <w:vAlign w:val="center"/>
          </w:tcPr>
          <w:p w:rsidR="00121C8E" w:rsidP="00121C8E">
            <w:pPr>
              <w:spacing w:line="240" w:lineRule="exact"/>
              <w:rPr>
                <w:rFonts w:hint="eastAsia"/>
                <w:szCs w:val="21"/>
              </w:rPr>
            </w:pPr>
            <w:r>
              <w:rPr>
                <w:rFonts w:hint="eastAsia"/>
                <w:szCs w:val="21"/>
              </w:rPr>
              <w:t>废液压油</w:t>
            </w:r>
          </w:p>
        </w:tc>
        <w:tc>
          <w:tcPr>
            <w:tcW w:w="633" w:type="pct"/>
            <w:gridSpan w:val="3"/>
            <w:vMerge/>
            <w:vAlign w:val="center"/>
          </w:tcPr>
          <w:p w:rsidR="00121C8E" w:rsidP="00121C8E">
            <w:pPr>
              <w:widowControl/>
              <w:rPr>
                <w:rFonts w:hAnsi="宋体" w:hint="eastAsia"/>
                <w:spacing w:val="-8"/>
                <w:szCs w:val="21"/>
              </w:rPr>
            </w:pPr>
          </w:p>
        </w:tc>
        <w:tc>
          <w:tcPr>
            <w:tcW w:w="635" w:type="pct"/>
            <w:gridSpan w:val="3"/>
            <w:vMerge/>
            <w:vAlign w:val="center"/>
          </w:tcPr>
          <w:p w:rsidR="00121C8E" w:rsidP="00121C8E">
            <w:pPr>
              <w:widowControl/>
              <w:rPr>
                <w:rFonts w:hAnsi="宋体" w:hint="eastAsia"/>
                <w:spacing w:val="-8"/>
                <w:szCs w:val="21"/>
              </w:rPr>
            </w:pP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spacing w:line="240" w:lineRule="exact"/>
              <w:rPr>
                <w:rFonts w:hint="eastAsia"/>
                <w:szCs w:val="21"/>
              </w:rPr>
            </w:pPr>
            <w:r>
              <w:rPr>
                <w:rFonts w:hint="eastAsia"/>
                <w:szCs w:val="21"/>
              </w:rPr>
              <w:t>活性炭吸附装置</w:t>
            </w:r>
          </w:p>
        </w:tc>
        <w:tc>
          <w:tcPr>
            <w:tcW w:w="475" w:type="pct"/>
            <w:vAlign w:val="center"/>
          </w:tcPr>
          <w:p w:rsidR="00121C8E" w:rsidP="00121C8E">
            <w:pPr>
              <w:spacing w:line="240" w:lineRule="exact"/>
              <w:rPr>
                <w:rFonts w:hAnsi="宋体" w:hint="eastAsia"/>
                <w:szCs w:val="21"/>
              </w:rPr>
            </w:pPr>
            <w:r>
              <w:rPr>
                <w:rFonts w:hAnsi="宋体" w:hint="eastAsia"/>
                <w:szCs w:val="21"/>
              </w:rPr>
              <w:t>废活性炭</w:t>
            </w:r>
          </w:p>
        </w:tc>
        <w:tc>
          <w:tcPr>
            <w:tcW w:w="633" w:type="pct"/>
            <w:gridSpan w:val="3"/>
            <w:vMerge/>
            <w:vAlign w:val="center"/>
          </w:tcPr>
          <w:p w:rsidR="00121C8E" w:rsidP="00121C8E">
            <w:pPr>
              <w:widowControl/>
              <w:rPr>
                <w:rFonts w:hint="eastAsia"/>
                <w:bCs/>
                <w:szCs w:val="21"/>
              </w:rPr>
            </w:pPr>
          </w:p>
        </w:tc>
        <w:tc>
          <w:tcPr>
            <w:tcW w:w="635" w:type="pct"/>
            <w:gridSpan w:val="3"/>
            <w:vMerge/>
            <w:vAlign w:val="center"/>
          </w:tcPr>
          <w:p w:rsidR="00121C8E" w:rsidP="00121C8E">
            <w:pPr>
              <w:widowControl/>
              <w:rPr>
                <w:rFonts w:hint="eastAsia"/>
                <w:bCs/>
                <w:szCs w:val="21"/>
              </w:rPr>
            </w:pPr>
          </w:p>
        </w:tc>
        <w:tc>
          <w:tcPr>
            <w:tcW w:w="395" w:type="pct"/>
            <w:vMerge/>
            <w:vAlign w:val="center"/>
          </w:tcPr>
          <w:p w:rsidR="00121C8E" w:rsidP="00121C8E">
            <w:pPr>
              <w:widowControl/>
              <w:rPr>
                <w:kern w:val="0"/>
                <w:szCs w:val="21"/>
              </w:rPr>
            </w:pPr>
          </w:p>
        </w:tc>
        <w:tc>
          <w:tcPr>
            <w:tcW w:w="1472" w:type="pct"/>
            <w:vMerge/>
            <w:vAlign w:val="center"/>
          </w:tcPr>
          <w:p w:rsidR="00121C8E" w:rsidP="00121C8E">
            <w:pPr>
              <w:widowControl/>
              <w:rPr>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205" w:type="pct"/>
            <w:vMerge/>
            <w:vAlign w:val="center"/>
          </w:tcPr>
          <w:p w:rsidR="00121C8E" w:rsidP="00121C8E">
            <w:pPr>
              <w:widowControl/>
              <w:rPr>
                <w:rFonts w:hint="eastAsia"/>
                <w:szCs w:val="21"/>
              </w:rPr>
            </w:pPr>
          </w:p>
        </w:tc>
        <w:tc>
          <w:tcPr>
            <w:tcW w:w="930" w:type="pct"/>
            <w:gridSpan w:val="2"/>
            <w:vAlign w:val="center"/>
          </w:tcPr>
          <w:p w:rsidR="00121C8E" w:rsidP="00121C8E">
            <w:pPr>
              <w:spacing w:line="240" w:lineRule="exact"/>
              <w:rPr>
                <w:rFonts w:hint="eastAsia"/>
                <w:szCs w:val="21"/>
              </w:rPr>
            </w:pPr>
            <w:r>
              <w:rPr>
                <w:rFonts w:hint="eastAsia"/>
                <w:szCs w:val="21"/>
              </w:rPr>
              <w:t>润滑油、液压油的使用</w:t>
            </w:r>
          </w:p>
        </w:tc>
        <w:tc>
          <w:tcPr>
            <w:tcW w:w="475" w:type="pct"/>
            <w:vAlign w:val="center"/>
          </w:tcPr>
          <w:p w:rsidR="00121C8E" w:rsidP="00121C8E">
            <w:pPr>
              <w:spacing w:line="240" w:lineRule="exact"/>
              <w:rPr>
                <w:rFonts w:hAnsi="宋体" w:hint="eastAsia"/>
                <w:szCs w:val="21"/>
              </w:rPr>
            </w:pPr>
            <w:r>
              <w:rPr>
                <w:rFonts w:hAnsi="宋体" w:hint="eastAsia"/>
                <w:szCs w:val="21"/>
              </w:rPr>
              <w:t>废油桶</w:t>
            </w:r>
          </w:p>
        </w:tc>
        <w:tc>
          <w:tcPr>
            <w:tcW w:w="633" w:type="pct"/>
            <w:gridSpan w:val="3"/>
            <w:vMerge/>
            <w:vAlign w:val="center"/>
          </w:tcPr>
          <w:p w:rsidR="00121C8E" w:rsidP="00121C8E">
            <w:pPr>
              <w:widowControl/>
              <w:rPr>
                <w:rFonts w:hint="eastAsia"/>
                <w:bCs/>
                <w:szCs w:val="21"/>
              </w:rPr>
            </w:pPr>
          </w:p>
        </w:tc>
        <w:tc>
          <w:tcPr>
            <w:tcW w:w="635" w:type="pct"/>
            <w:gridSpan w:val="3"/>
            <w:vAlign w:val="center"/>
          </w:tcPr>
          <w:p w:rsidR="00121C8E" w:rsidP="00121C8E">
            <w:pPr>
              <w:widowControl/>
              <w:rPr>
                <w:rFonts w:hint="eastAsia"/>
                <w:bCs/>
                <w:szCs w:val="21"/>
              </w:rPr>
            </w:pPr>
            <w:r>
              <w:rPr>
                <w:rFonts w:hint="eastAsia"/>
                <w:bCs/>
                <w:szCs w:val="21"/>
              </w:rPr>
              <w:t>由厂家回收利用</w:t>
            </w:r>
          </w:p>
        </w:tc>
        <w:tc>
          <w:tcPr>
            <w:tcW w:w="1867" w:type="pct"/>
            <w:gridSpan w:val="2"/>
            <w:vAlign w:val="center"/>
          </w:tcPr>
          <w:p w:rsidR="00121C8E" w:rsidP="00121C8E">
            <w:pPr>
              <w:widowControl/>
              <w:jc w:val="center"/>
              <w:rPr>
                <w:rFonts w:hint="eastAsia"/>
                <w:szCs w:val="21"/>
              </w:rPr>
            </w:pPr>
            <w:r>
              <w:rPr>
                <w:rFonts w:hint="eastAsia"/>
                <w:szCs w:val="21"/>
              </w:rPr>
              <w:t>综合利用</w:t>
            </w:r>
          </w:p>
        </w:tc>
      </w:tr>
      <w:tr w:rsidTr="00121C8E">
        <w:tblPrEx>
          <w:tblW w:w="5359" w:type="pct"/>
          <w:jc w:val="center"/>
          <w:tblInd w:w="0" w:type="dxa"/>
          <w:tblLayout w:type="fixed"/>
          <w:tblLook w:val="0000"/>
        </w:tblPrEx>
        <w:trPr>
          <w:trHeight w:val="454"/>
          <w:jc w:val="center"/>
        </w:trPr>
        <w:tc>
          <w:tcPr>
            <w:tcW w:w="254" w:type="pct"/>
            <w:vAlign w:val="center"/>
          </w:tcPr>
          <w:p w:rsidR="00121C8E" w:rsidP="00121C8E">
            <w:pPr>
              <w:rPr>
                <w:rFonts w:hint="eastAsia"/>
                <w:szCs w:val="21"/>
              </w:rPr>
            </w:pPr>
            <w:r>
              <w:rPr>
                <w:rFonts w:hint="eastAsia"/>
                <w:szCs w:val="21"/>
              </w:rPr>
              <w:t>噪声</w:t>
            </w:r>
          </w:p>
        </w:tc>
        <w:tc>
          <w:tcPr>
            <w:tcW w:w="1135" w:type="pct"/>
            <w:gridSpan w:val="3"/>
            <w:vAlign w:val="center"/>
          </w:tcPr>
          <w:p w:rsidR="00121C8E" w:rsidP="00121C8E">
            <w:pPr>
              <w:widowControl/>
              <w:jc w:val="center"/>
              <w:rPr>
                <w:rFonts w:hint="eastAsia"/>
                <w:bCs/>
                <w:szCs w:val="21"/>
              </w:rPr>
            </w:pPr>
            <w:r>
              <w:rPr>
                <w:rFonts w:hint="eastAsia"/>
                <w:bCs/>
                <w:szCs w:val="21"/>
              </w:rPr>
              <w:t>等效声级</w:t>
            </w:r>
          </w:p>
        </w:tc>
        <w:tc>
          <w:tcPr>
            <w:tcW w:w="1744" w:type="pct"/>
            <w:gridSpan w:val="7"/>
            <w:vAlign w:val="center"/>
          </w:tcPr>
          <w:p w:rsidR="00121C8E" w:rsidP="00121C8E">
            <w:pPr>
              <w:widowControl/>
              <w:rPr>
                <w:rFonts w:hint="eastAsia"/>
                <w:bCs/>
                <w:szCs w:val="21"/>
              </w:rPr>
            </w:pPr>
            <w:r>
              <w:rPr>
                <w:szCs w:val="21"/>
              </w:rPr>
              <w:t>室内布置、减振基础、消声器</w:t>
            </w:r>
          </w:p>
        </w:tc>
        <w:tc>
          <w:tcPr>
            <w:tcW w:w="395" w:type="pct"/>
            <w:vAlign w:val="center"/>
          </w:tcPr>
          <w:p w:rsidR="00121C8E" w:rsidP="00121C8E">
            <w:pPr>
              <w:widowControl/>
              <w:jc w:val="center"/>
              <w:rPr>
                <w:rFonts w:hint="eastAsia"/>
                <w:kern w:val="0"/>
                <w:szCs w:val="21"/>
              </w:rPr>
            </w:pPr>
            <w:r>
              <w:rPr>
                <w:rFonts w:hint="eastAsia"/>
                <w:kern w:val="0"/>
                <w:szCs w:val="21"/>
              </w:rPr>
              <w:t>达标排放</w:t>
            </w:r>
          </w:p>
        </w:tc>
        <w:tc>
          <w:tcPr>
            <w:tcW w:w="1472" w:type="pct"/>
            <w:vAlign w:val="center"/>
          </w:tcPr>
          <w:p w:rsidR="00121C8E" w:rsidP="00121C8E">
            <w:pPr>
              <w:spacing w:line="300" w:lineRule="exact"/>
              <w:rPr>
                <w:bCs/>
                <w:szCs w:val="21"/>
              </w:rPr>
            </w:pPr>
            <w:r>
              <w:rPr>
                <w:bCs/>
                <w:szCs w:val="21"/>
              </w:rPr>
              <w:t>《工业企业厂界环境噪声排放标准》(GB12348-2008)</w:t>
            </w:r>
          </w:p>
          <w:p w:rsidR="00121C8E" w:rsidP="00121C8E">
            <w:pPr>
              <w:widowControl/>
              <w:rPr>
                <w:szCs w:val="21"/>
              </w:rPr>
            </w:pPr>
            <w:r>
              <w:rPr>
                <w:rFonts w:hint="eastAsia"/>
                <w:bCs/>
                <w:szCs w:val="21"/>
              </w:rPr>
              <w:t>3</w:t>
            </w:r>
            <w:r>
              <w:rPr>
                <w:bCs/>
                <w:szCs w:val="21"/>
              </w:rPr>
              <w:t>类</w:t>
            </w:r>
            <w:r>
              <w:rPr>
                <w:rFonts w:hint="eastAsia"/>
                <w:bCs/>
                <w:szCs w:val="21"/>
              </w:rPr>
              <w:t xml:space="preserve"> </w:t>
            </w:r>
            <w:r>
              <w:rPr>
                <w:szCs w:val="21"/>
              </w:rPr>
              <w:t>昼间≤</w:t>
            </w:r>
            <w:r>
              <w:rPr>
                <w:bCs/>
                <w:szCs w:val="21"/>
              </w:rPr>
              <w:t>6</w:t>
            </w:r>
            <w:r>
              <w:rPr>
                <w:rFonts w:hint="eastAsia"/>
                <w:bCs/>
                <w:szCs w:val="21"/>
              </w:rPr>
              <w:t>5</w:t>
            </w:r>
            <w:r>
              <w:rPr>
                <w:szCs w:val="21"/>
              </w:rPr>
              <w:t>dB(A)；夜间≤</w:t>
            </w:r>
            <w:r>
              <w:rPr>
                <w:bCs/>
                <w:szCs w:val="21"/>
              </w:rPr>
              <w:t>5</w:t>
            </w:r>
            <w:r>
              <w:rPr>
                <w:rFonts w:hint="eastAsia"/>
                <w:bCs/>
                <w:szCs w:val="21"/>
              </w:rPr>
              <w:t>5</w:t>
            </w:r>
            <w:r>
              <w:rPr>
                <w:szCs w:val="21"/>
              </w:rPr>
              <w:t>dB(A)</w:t>
            </w:r>
          </w:p>
        </w:tc>
      </w:tr>
      <w:tr w:rsidTr="00121C8E">
        <w:tblPrEx>
          <w:tblW w:w="5359" w:type="pct"/>
          <w:jc w:val="center"/>
          <w:tblInd w:w="0" w:type="dxa"/>
          <w:tblLayout w:type="fixed"/>
          <w:tblLook w:val="0000"/>
        </w:tblPrEx>
        <w:trPr>
          <w:trHeight w:val="454"/>
          <w:jc w:val="center"/>
        </w:trPr>
        <w:tc>
          <w:tcPr>
            <w:tcW w:w="254" w:type="pct"/>
            <w:vMerge w:val="restart"/>
            <w:vAlign w:val="center"/>
          </w:tcPr>
          <w:p w:rsidR="00121C8E" w:rsidP="00121C8E">
            <w:pPr>
              <w:rPr>
                <w:rFonts w:hint="eastAsia"/>
                <w:szCs w:val="21"/>
              </w:rPr>
            </w:pPr>
            <w:r>
              <w:rPr>
                <w:rFonts w:hint="eastAsia"/>
                <w:szCs w:val="21"/>
              </w:rPr>
              <w:t>风险</w:t>
            </w:r>
          </w:p>
        </w:tc>
        <w:tc>
          <w:tcPr>
            <w:tcW w:w="1135" w:type="pct"/>
            <w:gridSpan w:val="3"/>
            <w:vMerge w:val="restart"/>
            <w:vAlign w:val="center"/>
          </w:tcPr>
          <w:p w:rsidR="00121C8E" w:rsidP="00121C8E">
            <w:pPr>
              <w:pStyle w:val="Subtitle"/>
              <w:rPr>
                <w:szCs w:val="21"/>
              </w:rPr>
            </w:pPr>
            <w:r>
              <w:rPr>
                <w:szCs w:val="21"/>
              </w:rPr>
              <w:t>氨水、酸碱储罐区</w:t>
            </w:r>
          </w:p>
          <w:p w:rsidR="00121C8E" w:rsidP="00121C8E">
            <w:pPr>
              <w:widowControl/>
              <w:jc w:val="center"/>
              <w:rPr>
                <w:rFonts w:hint="eastAsia"/>
                <w:bCs/>
                <w:szCs w:val="21"/>
              </w:rPr>
            </w:pPr>
          </w:p>
        </w:tc>
        <w:tc>
          <w:tcPr>
            <w:tcW w:w="1744" w:type="pct"/>
            <w:gridSpan w:val="7"/>
            <w:vAlign w:val="center"/>
          </w:tcPr>
          <w:p w:rsidR="00121C8E" w:rsidP="00121C8E">
            <w:pPr>
              <w:pStyle w:val="Subtitle"/>
              <w:jc w:val="both"/>
              <w:rPr>
                <w:szCs w:val="21"/>
              </w:rPr>
            </w:pPr>
            <w:r>
              <w:rPr>
                <w:szCs w:val="21"/>
              </w:rPr>
              <w:t>储罐区设置围堰：</w:t>
            </w:r>
            <w:r>
              <w:t>氨水储罐区、酸碱储罐区、亚硫酸储罐区围堰容积分别为75m</w:t>
            </w:r>
            <w:r>
              <w:rPr>
                <w:vertAlign w:val="superscript"/>
              </w:rPr>
              <w:t>3</w:t>
            </w:r>
            <w:r>
              <w:t>、60m</w:t>
            </w:r>
            <w:r>
              <w:rPr>
                <w:vertAlign w:val="superscript"/>
              </w:rPr>
              <w:t>3</w:t>
            </w:r>
            <w:r>
              <w:t>、140m</w:t>
            </w:r>
            <w:r>
              <w:rPr>
                <w:vertAlign w:val="superscript"/>
              </w:rPr>
              <w:t>3</w:t>
            </w:r>
            <w:r>
              <w:rPr>
                <w:szCs w:val="21"/>
              </w:rPr>
              <w:t>，围堰内重点防渗</w:t>
            </w:r>
          </w:p>
        </w:tc>
        <w:tc>
          <w:tcPr>
            <w:tcW w:w="395" w:type="pct"/>
            <w:vMerge w:val="restart"/>
            <w:vAlign w:val="center"/>
          </w:tcPr>
          <w:p w:rsidR="00121C8E" w:rsidP="00121C8E">
            <w:pPr>
              <w:widowControl/>
              <w:rPr>
                <w:rFonts w:hint="eastAsia"/>
                <w:kern w:val="0"/>
                <w:szCs w:val="21"/>
              </w:rPr>
            </w:pPr>
            <w:r>
              <w:rPr>
                <w:rFonts w:hint="eastAsia"/>
                <w:kern w:val="0"/>
                <w:szCs w:val="21"/>
              </w:rPr>
              <w:t>风险可控</w:t>
            </w:r>
          </w:p>
        </w:tc>
        <w:tc>
          <w:tcPr>
            <w:tcW w:w="1472" w:type="pct"/>
            <w:vMerge w:val="restart"/>
            <w:vAlign w:val="center"/>
          </w:tcPr>
          <w:p w:rsidR="00121C8E" w:rsidP="00121C8E">
            <w:pPr>
              <w:widowControl/>
              <w:rPr>
                <w:rFonts w:hint="eastAsia"/>
                <w:bCs/>
                <w:szCs w:val="21"/>
              </w:rPr>
            </w:pPr>
            <w:r>
              <w:rPr>
                <w:rFonts w:hint="eastAsia"/>
                <w:bCs/>
                <w:szCs w:val="21"/>
              </w:rPr>
              <w:t>/</w:t>
            </w: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Merge/>
            <w:vAlign w:val="center"/>
          </w:tcPr>
          <w:p w:rsidR="00121C8E" w:rsidP="00121C8E">
            <w:pPr>
              <w:widowControl/>
              <w:rPr>
                <w:rFonts w:hint="eastAsia"/>
                <w:bCs/>
                <w:szCs w:val="21"/>
              </w:rPr>
            </w:pPr>
          </w:p>
        </w:tc>
        <w:tc>
          <w:tcPr>
            <w:tcW w:w="1744" w:type="pct"/>
            <w:gridSpan w:val="7"/>
            <w:vAlign w:val="center"/>
          </w:tcPr>
          <w:p w:rsidR="00121C8E" w:rsidP="00121C8E">
            <w:pPr>
              <w:pStyle w:val="Subtitle"/>
              <w:jc w:val="both"/>
              <w:rPr>
                <w:szCs w:val="21"/>
              </w:rPr>
            </w:pPr>
            <w:r>
              <w:rPr>
                <w:szCs w:val="21"/>
              </w:rPr>
              <w:t>储罐区应做好防雷击、防静电措施，安装接地装置</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Merge/>
            <w:vAlign w:val="center"/>
          </w:tcPr>
          <w:p w:rsidR="00121C8E" w:rsidP="00121C8E">
            <w:pPr>
              <w:widowControl/>
              <w:rPr>
                <w:rFonts w:hint="eastAsia"/>
                <w:bCs/>
                <w:szCs w:val="21"/>
              </w:rPr>
            </w:pPr>
          </w:p>
        </w:tc>
        <w:tc>
          <w:tcPr>
            <w:tcW w:w="1744" w:type="pct"/>
            <w:gridSpan w:val="7"/>
            <w:vAlign w:val="center"/>
          </w:tcPr>
          <w:p w:rsidR="00121C8E" w:rsidP="00121C8E">
            <w:pPr>
              <w:pStyle w:val="Subtitle"/>
              <w:jc w:val="both"/>
              <w:rPr>
                <w:szCs w:val="21"/>
              </w:rPr>
            </w:pPr>
            <w:r>
              <w:rPr>
                <w:szCs w:val="21"/>
              </w:rPr>
              <w:t>设置相关气体泄露监测报警装置，设置防火警告牌，严禁明火，不准在附近吸烟或动火；罐区设置水喷淋冷却装置和泡沫灭火系统，并采用防爆阻火呼吸阀；设置火灾警铃以及手提式和推车式灭火器、消防水栓等</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Merge/>
            <w:vAlign w:val="center"/>
          </w:tcPr>
          <w:p w:rsidR="00121C8E" w:rsidP="00121C8E">
            <w:pPr>
              <w:widowControl/>
              <w:rPr>
                <w:rFonts w:hint="eastAsia"/>
                <w:bCs/>
                <w:szCs w:val="21"/>
              </w:rPr>
            </w:pPr>
          </w:p>
        </w:tc>
        <w:tc>
          <w:tcPr>
            <w:tcW w:w="1744" w:type="pct"/>
            <w:gridSpan w:val="7"/>
            <w:vAlign w:val="center"/>
          </w:tcPr>
          <w:p w:rsidR="00121C8E" w:rsidP="00121C8E">
            <w:pPr>
              <w:pStyle w:val="Subtitle"/>
              <w:jc w:val="both"/>
              <w:rPr>
                <w:szCs w:val="21"/>
              </w:rPr>
            </w:pPr>
            <w:r>
              <w:rPr>
                <w:szCs w:val="21"/>
              </w:rPr>
              <w:t>各储罐设置液位仪并设置液位远传，信号远传至控制室</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Align w:val="center"/>
          </w:tcPr>
          <w:p w:rsidR="00121C8E" w:rsidP="00121C8E">
            <w:pPr>
              <w:pStyle w:val="Subtitle"/>
              <w:rPr>
                <w:rFonts w:hint="eastAsia"/>
                <w:szCs w:val="21"/>
              </w:rPr>
            </w:pPr>
            <w:r>
              <w:rPr>
                <w:szCs w:val="21"/>
              </w:rPr>
              <w:t>生产装置区</w:t>
            </w:r>
          </w:p>
        </w:tc>
        <w:tc>
          <w:tcPr>
            <w:tcW w:w="1744" w:type="pct"/>
            <w:gridSpan w:val="7"/>
            <w:vAlign w:val="center"/>
          </w:tcPr>
          <w:p w:rsidR="00121C8E" w:rsidP="00121C8E">
            <w:pPr>
              <w:pStyle w:val="Subtitle"/>
              <w:jc w:val="both"/>
              <w:rPr>
                <w:szCs w:val="21"/>
              </w:rPr>
            </w:pPr>
            <w:r>
              <w:rPr>
                <w:szCs w:val="21"/>
              </w:rPr>
              <w:t>地面防渗；车间设坡度，设导流沟等</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Align w:val="center"/>
          </w:tcPr>
          <w:p w:rsidR="00121C8E" w:rsidP="00121C8E">
            <w:pPr>
              <w:pStyle w:val="Subtitle"/>
              <w:rPr>
                <w:rFonts w:hint="eastAsia"/>
                <w:szCs w:val="21"/>
              </w:rPr>
            </w:pPr>
            <w:r>
              <w:rPr>
                <w:szCs w:val="21"/>
              </w:rPr>
              <w:t>危化品库</w:t>
            </w:r>
          </w:p>
        </w:tc>
        <w:tc>
          <w:tcPr>
            <w:tcW w:w="1744" w:type="pct"/>
            <w:gridSpan w:val="7"/>
            <w:vAlign w:val="center"/>
          </w:tcPr>
          <w:p w:rsidR="00121C8E" w:rsidP="00121C8E">
            <w:pPr>
              <w:pStyle w:val="Subtitle"/>
              <w:jc w:val="both"/>
              <w:rPr>
                <w:szCs w:val="21"/>
              </w:rPr>
            </w:pPr>
            <w:r>
              <w:rPr>
                <w:szCs w:val="21"/>
              </w:rPr>
              <w:t>各类物料分区存放，做好标识，并设置围堰；仓库地面硬化防渗，防渗性能不应低于6.0m厚渗透系数为1.0×10</w:t>
            </w:r>
            <w:r>
              <w:rPr>
                <w:szCs w:val="21"/>
                <w:vertAlign w:val="superscript"/>
              </w:rPr>
              <w:t>-7</w:t>
            </w:r>
            <w:r>
              <w:rPr>
                <w:szCs w:val="21"/>
              </w:rPr>
              <w:t>cm/s的黏土层的防渗性能；配备备用收集容器</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Align w:val="center"/>
          </w:tcPr>
          <w:p w:rsidR="00121C8E" w:rsidP="00121C8E">
            <w:pPr>
              <w:pStyle w:val="Subtitle"/>
              <w:rPr>
                <w:rFonts w:hint="eastAsia"/>
                <w:szCs w:val="21"/>
              </w:rPr>
            </w:pPr>
            <w:r>
              <w:rPr>
                <w:szCs w:val="21"/>
              </w:rPr>
              <w:t>危险废物暂存间</w:t>
            </w:r>
          </w:p>
        </w:tc>
        <w:tc>
          <w:tcPr>
            <w:tcW w:w="1744" w:type="pct"/>
            <w:gridSpan w:val="7"/>
            <w:vAlign w:val="center"/>
          </w:tcPr>
          <w:p w:rsidR="00121C8E" w:rsidP="00121C8E">
            <w:pPr>
              <w:pStyle w:val="Subtitle"/>
              <w:jc w:val="both"/>
              <w:rPr>
                <w:szCs w:val="21"/>
              </w:rPr>
            </w:pPr>
            <w:r>
              <w:rPr>
                <w:szCs w:val="21"/>
              </w:rPr>
              <w:t>设置围堰（0.5m高）；备用包装桶；配备通讯设备、照明设施和消防设施；设置警示标志；做好“防风、防雨、防晒、防渗”的四防措施</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Merge w:val="restart"/>
            <w:vAlign w:val="center"/>
          </w:tcPr>
          <w:p w:rsidR="00121C8E" w:rsidP="00121C8E">
            <w:pPr>
              <w:pStyle w:val="Subtitle"/>
              <w:rPr>
                <w:szCs w:val="21"/>
              </w:rPr>
            </w:pPr>
            <w:r>
              <w:rPr>
                <w:szCs w:val="21"/>
              </w:rPr>
              <w:t>其他</w:t>
            </w:r>
          </w:p>
          <w:p w:rsidR="00121C8E" w:rsidP="00121C8E">
            <w:pPr>
              <w:pStyle w:val="Subtitle"/>
              <w:rPr>
                <w:szCs w:val="21"/>
              </w:rPr>
            </w:pPr>
          </w:p>
        </w:tc>
        <w:tc>
          <w:tcPr>
            <w:tcW w:w="1744" w:type="pct"/>
            <w:gridSpan w:val="7"/>
            <w:vAlign w:val="center"/>
          </w:tcPr>
          <w:p w:rsidR="00121C8E" w:rsidP="00121C8E">
            <w:pPr>
              <w:pStyle w:val="Subtitle"/>
              <w:jc w:val="both"/>
              <w:rPr>
                <w:szCs w:val="21"/>
              </w:rPr>
            </w:pPr>
            <w:r>
              <w:t>1000m</w:t>
            </w:r>
            <w:r>
              <w:rPr>
                <w:vertAlign w:val="superscript"/>
              </w:rPr>
              <w:t>3</w:t>
            </w:r>
            <w:r>
              <w:t>事故水池；</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Merge/>
            <w:vAlign w:val="center"/>
          </w:tcPr>
          <w:p w:rsidR="00121C8E" w:rsidP="00121C8E">
            <w:pPr>
              <w:pStyle w:val="Subtitle"/>
              <w:jc w:val="both"/>
              <w:rPr>
                <w:szCs w:val="21"/>
              </w:rPr>
            </w:pPr>
          </w:p>
        </w:tc>
        <w:tc>
          <w:tcPr>
            <w:tcW w:w="1744" w:type="pct"/>
            <w:gridSpan w:val="7"/>
            <w:vAlign w:val="center"/>
          </w:tcPr>
          <w:p w:rsidR="00121C8E" w:rsidP="00121C8E">
            <w:pPr>
              <w:pStyle w:val="Subtitle"/>
              <w:jc w:val="both"/>
              <w:rPr>
                <w:szCs w:val="21"/>
              </w:rPr>
            </w:pPr>
            <w:r>
              <w:rPr>
                <w:szCs w:val="21"/>
              </w:rPr>
              <w:t>警示牌、安全疏散通道指示牌、防护用具、急救器材和药品等；配备个人防护用具，如过滤式防毒面具、正压式逃生呼吸器、正压式空气呼吸器、防静电工作服、防化学手套、安全防护手套、安全帽等</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Merge/>
            <w:vAlign w:val="center"/>
          </w:tcPr>
          <w:p w:rsidR="00121C8E" w:rsidP="00121C8E">
            <w:pPr>
              <w:rPr>
                <w:rFonts w:hint="eastAsia"/>
                <w:szCs w:val="21"/>
              </w:rPr>
            </w:pPr>
          </w:p>
        </w:tc>
        <w:tc>
          <w:tcPr>
            <w:tcW w:w="1135" w:type="pct"/>
            <w:gridSpan w:val="3"/>
            <w:vMerge/>
            <w:vAlign w:val="center"/>
          </w:tcPr>
          <w:p w:rsidR="00121C8E" w:rsidP="00121C8E">
            <w:pPr>
              <w:pStyle w:val="Subtitle"/>
              <w:jc w:val="both"/>
              <w:rPr>
                <w:szCs w:val="21"/>
              </w:rPr>
            </w:pPr>
          </w:p>
        </w:tc>
        <w:tc>
          <w:tcPr>
            <w:tcW w:w="1744" w:type="pct"/>
            <w:gridSpan w:val="7"/>
            <w:vAlign w:val="center"/>
          </w:tcPr>
          <w:p w:rsidR="00121C8E" w:rsidP="00121C8E">
            <w:pPr>
              <w:pStyle w:val="Subtitle"/>
              <w:jc w:val="both"/>
              <w:rPr>
                <w:szCs w:val="21"/>
              </w:rPr>
            </w:pPr>
            <w:r>
              <w:rPr>
                <w:szCs w:val="21"/>
              </w:rPr>
              <w:t>事故应急培训</w:t>
            </w:r>
          </w:p>
        </w:tc>
        <w:tc>
          <w:tcPr>
            <w:tcW w:w="395" w:type="pct"/>
            <w:vMerge/>
            <w:vAlign w:val="center"/>
          </w:tcPr>
          <w:p w:rsidR="00121C8E" w:rsidP="00121C8E">
            <w:pPr>
              <w:widowControl/>
              <w:rPr>
                <w:rFonts w:hint="eastAsia"/>
                <w:kern w:val="0"/>
                <w:szCs w:val="21"/>
              </w:rPr>
            </w:pPr>
          </w:p>
        </w:tc>
        <w:tc>
          <w:tcPr>
            <w:tcW w:w="1472" w:type="pct"/>
            <w:vMerge/>
            <w:vAlign w:val="center"/>
          </w:tcPr>
          <w:p w:rsidR="00121C8E" w:rsidP="00121C8E">
            <w:pPr>
              <w:widowControl/>
              <w:rPr>
                <w:rFonts w:hint="eastAsia"/>
                <w:bCs/>
                <w:szCs w:val="21"/>
              </w:rPr>
            </w:pPr>
          </w:p>
        </w:tc>
      </w:tr>
      <w:tr w:rsidTr="00121C8E">
        <w:tblPrEx>
          <w:tblW w:w="5359" w:type="pct"/>
          <w:jc w:val="center"/>
          <w:tblInd w:w="0" w:type="dxa"/>
          <w:tblLayout w:type="fixed"/>
          <w:tblLook w:val="0000"/>
        </w:tblPrEx>
        <w:trPr>
          <w:trHeight w:val="454"/>
          <w:jc w:val="center"/>
        </w:trPr>
        <w:tc>
          <w:tcPr>
            <w:tcW w:w="254" w:type="pct"/>
            <w:vAlign w:val="center"/>
          </w:tcPr>
          <w:p w:rsidR="00121C8E" w:rsidP="00121C8E">
            <w:pPr>
              <w:rPr>
                <w:rFonts w:hint="eastAsia"/>
                <w:szCs w:val="21"/>
              </w:rPr>
            </w:pPr>
            <w:r>
              <w:rPr>
                <w:rFonts w:hint="eastAsia"/>
                <w:szCs w:val="21"/>
              </w:rPr>
              <w:t>其他</w:t>
            </w:r>
          </w:p>
        </w:tc>
        <w:tc>
          <w:tcPr>
            <w:tcW w:w="1135" w:type="pct"/>
            <w:gridSpan w:val="3"/>
            <w:vAlign w:val="center"/>
          </w:tcPr>
          <w:p w:rsidR="00121C8E" w:rsidP="00121C8E">
            <w:pPr>
              <w:pStyle w:val="Subtitle"/>
              <w:rPr>
                <w:rFonts w:hint="eastAsia"/>
                <w:szCs w:val="21"/>
              </w:rPr>
            </w:pPr>
            <w:r>
              <w:rPr>
                <w:rFonts w:hint="eastAsia"/>
                <w:szCs w:val="21"/>
              </w:rPr>
              <w:t>初期雨水</w:t>
            </w:r>
          </w:p>
        </w:tc>
        <w:tc>
          <w:tcPr>
            <w:tcW w:w="1744" w:type="pct"/>
            <w:gridSpan w:val="7"/>
            <w:vAlign w:val="center"/>
          </w:tcPr>
          <w:p w:rsidR="00121C8E" w:rsidP="00121C8E">
            <w:pPr>
              <w:pStyle w:val="Subtitle"/>
              <w:jc w:val="both"/>
              <w:rPr>
                <w:szCs w:val="21"/>
              </w:rPr>
            </w:pPr>
            <w:r>
              <w:rPr>
                <w:rFonts w:hint="eastAsia"/>
                <w:szCs w:val="21"/>
              </w:rPr>
              <w:t>初期雨水收集池500m</w:t>
            </w:r>
            <w:r>
              <w:rPr>
                <w:rFonts w:hint="eastAsia"/>
                <w:szCs w:val="21"/>
                <w:vertAlign w:val="superscript"/>
              </w:rPr>
              <w:t>3</w:t>
            </w:r>
          </w:p>
        </w:tc>
        <w:tc>
          <w:tcPr>
            <w:tcW w:w="395" w:type="pct"/>
            <w:vAlign w:val="center"/>
          </w:tcPr>
          <w:p w:rsidR="00121C8E" w:rsidP="00121C8E">
            <w:pPr>
              <w:widowControl/>
              <w:jc w:val="center"/>
              <w:rPr>
                <w:kern w:val="0"/>
                <w:szCs w:val="21"/>
              </w:rPr>
            </w:pPr>
            <w:r>
              <w:rPr>
                <w:rFonts w:hint="eastAsia"/>
                <w:kern w:val="0"/>
                <w:szCs w:val="21"/>
              </w:rPr>
              <w:t>/</w:t>
            </w:r>
          </w:p>
        </w:tc>
        <w:tc>
          <w:tcPr>
            <w:tcW w:w="1472" w:type="pct"/>
            <w:vAlign w:val="center"/>
          </w:tcPr>
          <w:p w:rsidR="00121C8E" w:rsidP="00121C8E">
            <w:pPr>
              <w:widowControl/>
              <w:jc w:val="center"/>
              <w:rPr>
                <w:rFonts w:hint="eastAsia"/>
                <w:bCs/>
                <w:szCs w:val="21"/>
              </w:rPr>
            </w:pPr>
            <w:r>
              <w:rPr>
                <w:rFonts w:hint="eastAsia"/>
                <w:bCs/>
                <w:szCs w:val="21"/>
              </w:rPr>
              <w:t>/</w:t>
            </w:r>
          </w:p>
        </w:tc>
      </w:tr>
    </w:tbl>
    <w:p w:rsidR="00121C8E" w:rsidP="00121C8E">
      <w:pPr>
        <w:spacing w:line="500" w:lineRule="exact"/>
        <w:outlineLvl w:val="0"/>
        <w:rPr>
          <w:rFonts w:hAnsi="宋体" w:hint="eastAsia"/>
          <w:b/>
          <w:bCs/>
          <w:sz w:val="24"/>
        </w:rPr>
      </w:pPr>
      <w:r>
        <w:rPr>
          <w:rFonts w:hAnsi="宋体" w:hint="eastAsia"/>
          <w:b/>
          <w:bCs/>
          <w:sz w:val="24"/>
        </w:rPr>
        <w:t>10.1.4.2污染物排放清单</w:t>
      </w:r>
    </w:p>
    <w:p w:rsidR="00121C8E" w:rsidP="00121C8E">
      <w:pPr>
        <w:pStyle w:val="BodyTextFirstIndent"/>
        <w:spacing w:line="480" w:lineRule="exact"/>
        <w:ind w:firstLine="240"/>
        <w:rPr>
          <w:sz w:val="24"/>
        </w:rPr>
      </w:pPr>
      <w:r>
        <w:rPr>
          <w:rFonts w:hint="eastAsia"/>
          <w:sz w:val="24"/>
        </w:rPr>
        <w:t>迁建工程完成后迁建项目污染物排放情况见10-2。</w:t>
      </w:r>
    </w:p>
    <w:p w:rsidR="00121C8E" w:rsidP="00121C8E">
      <w:pPr>
        <w:spacing w:line="480" w:lineRule="exact"/>
        <w:jc w:val="center"/>
        <w:rPr>
          <w:b/>
          <w:sz w:val="24"/>
        </w:rPr>
      </w:pPr>
      <w:r>
        <w:rPr>
          <w:b/>
          <w:sz w:val="24"/>
        </w:rPr>
        <w:t>表</w:t>
      </w:r>
      <w:r>
        <w:rPr>
          <w:rFonts w:hint="eastAsia"/>
          <w:b/>
          <w:sz w:val="24"/>
        </w:rPr>
        <w:t>10-2</w:t>
      </w:r>
      <w:r>
        <w:rPr>
          <w:b/>
          <w:sz w:val="24"/>
        </w:rPr>
        <w:t xml:space="preserve"> </w:t>
      </w:r>
      <w:r>
        <w:rPr>
          <w:rFonts w:hint="eastAsia"/>
          <w:b/>
          <w:sz w:val="24"/>
        </w:rPr>
        <w:t>迁建项目</w:t>
      </w:r>
      <w:r>
        <w:rPr>
          <w:b/>
          <w:sz w:val="24"/>
        </w:rPr>
        <w:t>污染物排放情况汇总表  单位：t/a</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
      <w:tblGrid>
        <w:gridCol w:w="888"/>
        <w:gridCol w:w="1465"/>
        <w:gridCol w:w="29"/>
        <w:gridCol w:w="1300"/>
        <w:gridCol w:w="188"/>
        <w:gridCol w:w="1399"/>
        <w:gridCol w:w="89"/>
        <w:gridCol w:w="1505"/>
        <w:gridCol w:w="1527"/>
      </w:tblGrid>
      <w:tr w:rsidTr="00121C8E">
        <w:tblPrEx>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Ex>
        <w:trPr>
          <w:trHeight w:val="397"/>
        </w:trPr>
        <w:tc>
          <w:tcPr>
            <w:tcW w:w="529" w:type="pct"/>
            <w:vAlign w:val="center"/>
          </w:tcPr>
          <w:p w:rsidR="00121C8E" w:rsidP="00121C8E">
            <w:pPr>
              <w:spacing w:line="240" w:lineRule="exact"/>
              <w:jc w:val="center"/>
              <w:rPr>
                <w:szCs w:val="21"/>
              </w:rPr>
            </w:pPr>
            <w:r>
              <w:rPr>
                <w:szCs w:val="21"/>
              </w:rPr>
              <w:t>序号</w:t>
            </w:r>
          </w:p>
        </w:tc>
        <w:tc>
          <w:tcPr>
            <w:tcW w:w="873" w:type="pct"/>
            <w:vAlign w:val="center"/>
          </w:tcPr>
          <w:p w:rsidR="00121C8E" w:rsidP="00121C8E">
            <w:pPr>
              <w:spacing w:line="240" w:lineRule="exact"/>
              <w:jc w:val="center"/>
              <w:rPr>
                <w:szCs w:val="21"/>
              </w:rPr>
            </w:pPr>
            <w:r>
              <w:rPr>
                <w:szCs w:val="21"/>
              </w:rPr>
              <w:t>排放口编号</w:t>
            </w:r>
          </w:p>
        </w:tc>
        <w:tc>
          <w:tcPr>
            <w:tcW w:w="792" w:type="pct"/>
            <w:gridSpan w:val="2"/>
            <w:vAlign w:val="center"/>
          </w:tcPr>
          <w:p w:rsidR="00121C8E" w:rsidP="00121C8E">
            <w:pPr>
              <w:spacing w:line="240" w:lineRule="exact"/>
              <w:jc w:val="center"/>
              <w:rPr>
                <w:szCs w:val="21"/>
              </w:rPr>
            </w:pPr>
            <w:r>
              <w:rPr>
                <w:szCs w:val="21"/>
              </w:rPr>
              <w:t>污染物</w:t>
            </w:r>
          </w:p>
        </w:tc>
        <w:tc>
          <w:tcPr>
            <w:tcW w:w="946" w:type="pct"/>
            <w:gridSpan w:val="2"/>
            <w:vAlign w:val="center"/>
          </w:tcPr>
          <w:p w:rsidR="00121C8E" w:rsidP="00121C8E">
            <w:pPr>
              <w:spacing w:line="240" w:lineRule="exact"/>
              <w:jc w:val="center"/>
              <w:rPr>
                <w:szCs w:val="21"/>
              </w:rPr>
            </w:pPr>
            <w:r>
              <w:rPr>
                <w:szCs w:val="21"/>
              </w:rPr>
              <w:t>排放浓度mg/m</w:t>
            </w:r>
            <w:r>
              <w:rPr>
                <w:szCs w:val="21"/>
                <w:vertAlign w:val="superscript"/>
              </w:rPr>
              <w:t>3</w:t>
            </w:r>
          </w:p>
        </w:tc>
        <w:tc>
          <w:tcPr>
            <w:tcW w:w="949" w:type="pct"/>
            <w:gridSpan w:val="2"/>
            <w:vAlign w:val="center"/>
          </w:tcPr>
          <w:p w:rsidR="00121C8E" w:rsidP="00121C8E">
            <w:pPr>
              <w:spacing w:line="240" w:lineRule="exact"/>
              <w:jc w:val="center"/>
              <w:rPr>
                <w:szCs w:val="21"/>
              </w:rPr>
            </w:pPr>
            <w:r>
              <w:rPr>
                <w:szCs w:val="21"/>
              </w:rPr>
              <w:t>排放速率.</w:t>
            </w:r>
          </w:p>
          <w:p w:rsidR="00121C8E" w:rsidP="00121C8E">
            <w:pPr>
              <w:spacing w:line="240" w:lineRule="exact"/>
              <w:jc w:val="center"/>
              <w:rPr>
                <w:szCs w:val="21"/>
              </w:rPr>
            </w:pPr>
            <w:r>
              <w:rPr>
                <w:szCs w:val="21"/>
              </w:rPr>
              <w:t>kg/h</w:t>
            </w:r>
          </w:p>
        </w:tc>
        <w:tc>
          <w:tcPr>
            <w:tcW w:w="908" w:type="pct"/>
            <w:vAlign w:val="center"/>
          </w:tcPr>
          <w:p w:rsidR="00121C8E" w:rsidP="00121C8E">
            <w:pPr>
              <w:spacing w:line="240" w:lineRule="exact"/>
              <w:jc w:val="center"/>
              <w:rPr>
                <w:szCs w:val="21"/>
              </w:rPr>
            </w:pPr>
            <w:r>
              <w:rPr>
                <w:szCs w:val="21"/>
              </w:rPr>
              <w:t>年排放量</w:t>
            </w:r>
          </w:p>
          <w:p w:rsidR="00121C8E" w:rsidP="00121C8E">
            <w:pPr>
              <w:spacing w:line="240" w:lineRule="exact"/>
              <w:jc w:val="center"/>
              <w:rPr>
                <w:szCs w:val="21"/>
              </w:rPr>
            </w:pPr>
            <w:r>
              <w:rPr>
                <w:szCs w:val="21"/>
              </w:rPr>
              <w:t>t/a</w:t>
            </w:r>
          </w:p>
        </w:tc>
      </w:tr>
      <w:tr w:rsidTr="00121C8E">
        <w:tblPrEx>
          <w:tblW w:w="5000" w:type="pct"/>
          <w:tblInd w:w="0" w:type="dxa"/>
          <w:tblCellMar>
            <w:left w:w="28" w:type="dxa"/>
            <w:right w:w="28" w:type="dxa"/>
          </w:tblCellMar>
          <w:tblLook w:val="0000"/>
        </w:tblPrEx>
        <w:trPr>
          <w:trHeight w:hRule="exact" w:val="397"/>
        </w:trPr>
        <w:tc>
          <w:tcPr>
            <w:tcW w:w="5000" w:type="pct"/>
            <w:gridSpan w:val="9"/>
            <w:vAlign w:val="center"/>
          </w:tcPr>
          <w:p w:rsidR="00121C8E" w:rsidP="00121C8E">
            <w:pPr>
              <w:spacing w:line="240" w:lineRule="exact"/>
              <w:jc w:val="center"/>
              <w:rPr>
                <w:szCs w:val="21"/>
              </w:rPr>
            </w:pPr>
            <w:r>
              <w:rPr>
                <w:szCs w:val="21"/>
              </w:rPr>
              <w:t>主要排放口</w:t>
            </w:r>
          </w:p>
        </w:tc>
      </w:tr>
      <w:tr w:rsidTr="00121C8E">
        <w:tblPrEx>
          <w:tblW w:w="5000" w:type="pct"/>
          <w:tblInd w:w="0" w:type="dxa"/>
          <w:tblCellMar>
            <w:left w:w="28" w:type="dxa"/>
            <w:right w:w="28" w:type="dxa"/>
          </w:tblCellMar>
          <w:tblLook w:val="0000"/>
        </w:tblPrEx>
        <w:trPr>
          <w:trHeight w:hRule="exact" w:val="397"/>
        </w:trPr>
        <w:tc>
          <w:tcPr>
            <w:tcW w:w="529" w:type="pct"/>
            <w:vMerge w:val="restart"/>
            <w:vAlign w:val="center"/>
          </w:tcPr>
          <w:p w:rsidR="00121C8E" w:rsidP="00121C8E">
            <w:pPr>
              <w:spacing w:line="240" w:lineRule="exact"/>
              <w:jc w:val="center"/>
              <w:rPr>
                <w:szCs w:val="21"/>
              </w:rPr>
            </w:pPr>
            <w:r>
              <w:rPr>
                <w:szCs w:val="21"/>
              </w:rPr>
              <w:t>1</w:t>
            </w:r>
          </w:p>
        </w:tc>
        <w:tc>
          <w:tcPr>
            <w:tcW w:w="873" w:type="pct"/>
            <w:vMerge w:val="restart"/>
            <w:vAlign w:val="center"/>
          </w:tcPr>
          <w:p w:rsidR="00121C8E" w:rsidP="00121C8E">
            <w:pPr>
              <w:spacing w:line="240" w:lineRule="exact"/>
              <w:jc w:val="center"/>
              <w:rPr>
                <w:szCs w:val="21"/>
              </w:rPr>
            </w:pPr>
            <w:r>
              <w:rPr>
                <w:szCs w:val="21"/>
              </w:rPr>
              <w:t>DA010</w:t>
            </w:r>
          </w:p>
          <w:p w:rsidR="00121C8E" w:rsidP="00121C8E">
            <w:pPr>
              <w:spacing w:line="240" w:lineRule="exact"/>
              <w:jc w:val="center"/>
              <w:rPr>
                <w:szCs w:val="21"/>
              </w:rPr>
            </w:pPr>
            <w:r>
              <w:rPr>
                <w:szCs w:val="21"/>
              </w:rPr>
              <w:t>（75t/h燃煤锅炉）</w:t>
            </w:r>
          </w:p>
        </w:tc>
        <w:tc>
          <w:tcPr>
            <w:tcW w:w="792" w:type="pct"/>
            <w:gridSpan w:val="2"/>
            <w:vAlign w:val="center"/>
          </w:tcPr>
          <w:p w:rsidR="00121C8E" w:rsidP="00121C8E">
            <w:pPr>
              <w:widowControl/>
              <w:jc w:val="center"/>
              <w:rPr>
                <w:szCs w:val="21"/>
              </w:rPr>
            </w:pPr>
            <w:r>
              <w:rPr>
                <w:kern w:val="0"/>
                <w:szCs w:val="21"/>
              </w:rPr>
              <w:t>烟尘</w:t>
            </w:r>
          </w:p>
        </w:tc>
        <w:tc>
          <w:tcPr>
            <w:tcW w:w="946" w:type="pct"/>
            <w:gridSpan w:val="2"/>
            <w:vAlign w:val="center"/>
          </w:tcPr>
          <w:p w:rsidR="00121C8E" w:rsidP="00121C8E">
            <w:pPr>
              <w:jc w:val="center"/>
              <w:rPr>
                <w:sz w:val="22"/>
                <w:szCs w:val="22"/>
              </w:rPr>
            </w:pPr>
            <w:r>
              <w:rPr>
                <w:rFonts w:hint="eastAsia"/>
                <w:kern w:val="0"/>
                <w:szCs w:val="21"/>
              </w:rPr>
              <w:t>5.4</w:t>
            </w:r>
          </w:p>
        </w:tc>
        <w:tc>
          <w:tcPr>
            <w:tcW w:w="949" w:type="pct"/>
            <w:gridSpan w:val="2"/>
            <w:vAlign w:val="center"/>
          </w:tcPr>
          <w:p w:rsidR="00121C8E" w:rsidP="00121C8E">
            <w:pPr>
              <w:widowControl/>
              <w:jc w:val="center"/>
              <w:rPr>
                <w:szCs w:val="21"/>
              </w:rPr>
            </w:pPr>
            <w:r>
              <w:rPr>
                <w:rFonts w:hint="eastAsia"/>
                <w:kern w:val="0"/>
                <w:szCs w:val="21"/>
              </w:rPr>
              <w:t>0.38</w:t>
            </w:r>
          </w:p>
        </w:tc>
        <w:tc>
          <w:tcPr>
            <w:tcW w:w="908" w:type="pct"/>
            <w:vAlign w:val="center"/>
          </w:tcPr>
          <w:p w:rsidR="00121C8E" w:rsidP="00121C8E">
            <w:pPr>
              <w:widowControl/>
              <w:jc w:val="center"/>
              <w:rPr>
                <w:szCs w:val="21"/>
              </w:rPr>
            </w:pPr>
            <w:r>
              <w:rPr>
                <w:rFonts w:hint="eastAsia"/>
                <w:kern w:val="0"/>
                <w:szCs w:val="21"/>
              </w:rPr>
              <w:t>2.737</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873" w:type="pct"/>
            <w:vMerge/>
            <w:vAlign w:val="center"/>
          </w:tcPr>
          <w:p w:rsidR="00121C8E" w:rsidP="00121C8E">
            <w:pPr>
              <w:spacing w:line="240" w:lineRule="exact"/>
              <w:jc w:val="center"/>
              <w:rPr>
                <w:szCs w:val="21"/>
              </w:rPr>
            </w:pPr>
          </w:p>
        </w:tc>
        <w:tc>
          <w:tcPr>
            <w:tcW w:w="792" w:type="pct"/>
            <w:gridSpan w:val="2"/>
            <w:vAlign w:val="center"/>
          </w:tcPr>
          <w:p w:rsidR="00121C8E" w:rsidP="00121C8E">
            <w:pPr>
              <w:widowControl/>
              <w:jc w:val="center"/>
              <w:rPr>
                <w:szCs w:val="21"/>
              </w:rPr>
            </w:pPr>
            <w:r>
              <w:rPr>
                <w:kern w:val="0"/>
                <w:szCs w:val="21"/>
              </w:rPr>
              <w:t>二氧化硫</w:t>
            </w:r>
          </w:p>
        </w:tc>
        <w:tc>
          <w:tcPr>
            <w:tcW w:w="946" w:type="pct"/>
            <w:gridSpan w:val="2"/>
            <w:vAlign w:val="center"/>
          </w:tcPr>
          <w:p w:rsidR="00121C8E" w:rsidP="00121C8E">
            <w:pPr>
              <w:jc w:val="center"/>
              <w:rPr>
                <w:sz w:val="22"/>
                <w:szCs w:val="22"/>
              </w:rPr>
            </w:pPr>
            <w:r>
              <w:rPr>
                <w:rFonts w:hint="eastAsia"/>
                <w:kern w:val="0"/>
                <w:szCs w:val="21"/>
              </w:rPr>
              <w:t>30.4</w:t>
            </w:r>
          </w:p>
        </w:tc>
        <w:tc>
          <w:tcPr>
            <w:tcW w:w="949" w:type="pct"/>
            <w:gridSpan w:val="2"/>
            <w:vAlign w:val="center"/>
          </w:tcPr>
          <w:p w:rsidR="00121C8E" w:rsidP="00121C8E">
            <w:pPr>
              <w:widowControl/>
              <w:jc w:val="center"/>
              <w:rPr>
                <w:szCs w:val="21"/>
              </w:rPr>
            </w:pPr>
            <w:r>
              <w:rPr>
                <w:rFonts w:hint="eastAsia"/>
                <w:kern w:val="0"/>
                <w:szCs w:val="21"/>
              </w:rPr>
              <w:t>2.127</w:t>
            </w:r>
          </w:p>
        </w:tc>
        <w:tc>
          <w:tcPr>
            <w:tcW w:w="908" w:type="pct"/>
            <w:vAlign w:val="center"/>
          </w:tcPr>
          <w:p w:rsidR="00121C8E" w:rsidP="00121C8E">
            <w:pPr>
              <w:widowControl/>
              <w:jc w:val="center"/>
              <w:rPr>
                <w:szCs w:val="21"/>
              </w:rPr>
            </w:pPr>
            <w:r>
              <w:rPr>
                <w:rFonts w:hint="eastAsia"/>
                <w:kern w:val="0"/>
                <w:szCs w:val="21"/>
              </w:rPr>
              <w:t>15.314</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873" w:type="pct"/>
            <w:vMerge/>
            <w:vAlign w:val="center"/>
          </w:tcPr>
          <w:p w:rsidR="00121C8E" w:rsidP="00121C8E">
            <w:pPr>
              <w:spacing w:line="240" w:lineRule="exact"/>
              <w:jc w:val="center"/>
              <w:rPr>
                <w:szCs w:val="21"/>
              </w:rPr>
            </w:pPr>
          </w:p>
        </w:tc>
        <w:tc>
          <w:tcPr>
            <w:tcW w:w="792" w:type="pct"/>
            <w:gridSpan w:val="2"/>
            <w:vAlign w:val="center"/>
          </w:tcPr>
          <w:p w:rsidR="00121C8E" w:rsidP="00121C8E">
            <w:pPr>
              <w:widowControl/>
              <w:jc w:val="center"/>
              <w:rPr>
                <w:szCs w:val="21"/>
              </w:rPr>
            </w:pPr>
            <w:r>
              <w:rPr>
                <w:kern w:val="0"/>
                <w:szCs w:val="21"/>
              </w:rPr>
              <w:t>氮氧化物</w:t>
            </w:r>
          </w:p>
        </w:tc>
        <w:tc>
          <w:tcPr>
            <w:tcW w:w="946" w:type="pct"/>
            <w:gridSpan w:val="2"/>
            <w:vAlign w:val="center"/>
          </w:tcPr>
          <w:p w:rsidR="00121C8E" w:rsidP="00121C8E">
            <w:pPr>
              <w:jc w:val="center"/>
              <w:rPr>
                <w:sz w:val="22"/>
                <w:szCs w:val="22"/>
              </w:rPr>
            </w:pPr>
            <w:r>
              <w:rPr>
                <w:rFonts w:hint="eastAsia"/>
                <w:kern w:val="0"/>
                <w:szCs w:val="21"/>
              </w:rPr>
              <w:t>42.9</w:t>
            </w:r>
          </w:p>
        </w:tc>
        <w:tc>
          <w:tcPr>
            <w:tcW w:w="949" w:type="pct"/>
            <w:gridSpan w:val="2"/>
            <w:vAlign w:val="center"/>
          </w:tcPr>
          <w:p w:rsidR="00121C8E" w:rsidP="00121C8E">
            <w:pPr>
              <w:widowControl/>
              <w:jc w:val="center"/>
              <w:rPr>
                <w:szCs w:val="21"/>
              </w:rPr>
            </w:pPr>
            <w:r>
              <w:rPr>
                <w:rFonts w:hint="eastAsia"/>
                <w:kern w:val="0"/>
                <w:szCs w:val="21"/>
              </w:rPr>
              <w:t>3.003</w:t>
            </w:r>
          </w:p>
        </w:tc>
        <w:tc>
          <w:tcPr>
            <w:tcW w:w="908" w:type="pct"/>
            <w:vAlign w:val="center"/>
          </w:tcPr>
          <w:p w:rsidR="00121C8E" w:rsidP="00121C8E">
            <w:pPr>
              <w:widowControl/>
              <w:jc w:val="center"/>
              <w:rPr>
                <w:szCs w:val="21"/>
              </w:rPr>
            </w:pPr>
            <w:r>
              <w:rPr>
                <w:rFonts w:hint="eastAsia"/>
                <w:kern w:val="0"/>
                <w:szCs w:val="21"/>
              </w:rPr>
              <w:t>21.624</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873" w:type="pct"/>
            <w:vMerge/>
            <w:vAlign w:val="center"/>
          </w:tcPr>
          <w:p w:rsidR="00121C8E" w:rsidP="00121C8E">
            <w:pPr>
              <w:spacing w:line="240" w:lineRule="exact"/>
              <w:jc w:val="center"/>
              <w:rPr>
                <w:szCs w:val="21"/>
              </w:rPr>
            </w:pPr>
          </w:p>
        </w:tc>
        <w:tc>
          <w:tcPr>
            <w:tcW w:w="792" w:type="pct"/>
            <w:gridSpan w:val="2"/>
            <w:vAlign w:val="center"/>
          </w:tcPr>
          <w:p w:rsidR="00121C8E" w:rsidP="00121C8E">
            <w:pPr>
              <w:widowControl/>
              <w:jc w:val="center"/>
              <w:rPr>
                <w:rFonts w:hint="eastAsia"/>
                <w:kern w:val="0"/>
                <w:szCs w:val="21"/>
              </w:rPr>
            </w:pPr>
            <w:r>
              <w:rPr>
                <w:rFonts w:hint="eastAsia"/>
                <w:kern w:val="0"/>
                <w:szCs w:val="21"/>
              </w:rPr>
              <w:t>氨</w:t>
            </w:r>
          </w:p>
        </w:tc>
        <w:tc>
          <w:tcPr>
            <w:tcW w:w="946" w:type="pct"/>
            <w:gridSpan w:val="2"/>
            <w:vAlign w:val="center"/>
          </w:tcPr>
          <w:p w:rsidR="00121C8E" w:rsidP="00121C8E">
            <w:pPr>
              <w:jc w:val="center"/>
              <w:rPr>
                <w:kern w:val="0"/>
                <w:szCs w:val="21"/>
              </w:rPr>
            </w:pPr>
            <w:r>
              <w:rPr>
                <w:rFonts w:hint="eastAsia"/>
                <w:kern w:val="0"/>
                <w:szCs w:val="21"/>
              </w:rPr>
              <w:t>1.7</w:t>
            </w:r>
          </w:p>
        </w:tc>
        <w:tc>
          <w:tcPr>
            <w:tcW w:w="949" w:type="pct"/>
            <w:gridSpan w:val="2"/>
            <w:vAlign w:val="center"/>
          </w:tcPr>
          <w:p w:rsidR="00121C8E" w:rsidP="00121C8E">
            <w:pPr>
              <w:widowControl/>
              <w:jc w:val="center"/>
              <w:rPr>
                <w:kern w:val="0"/>
                <w:szCs w:val="21"/>
              </w:rPr>
            </w:pPr>
            <w:r>
              <w:rPr>
                <w:rFonts w:hint="eastAsia"/>
                <w:kern w:val="0"/>
                <w:szCs w:val="21"/>
              </w:rPr>
              <w:t>0.12</w:t>
            </w:r>
          </w:p>
        </w:tc>
        <w:tc>
          <w:tcPr>
            <w:tcW w:w="908" w:type="pct"/>
            <w:vAlign w:val="center"/>
          </w:tcPr>
          <w:p w:rsidR="00121C8E" w:rsidP="00121C8E">
            <w:pPr>
              <w:widowControl/>
              <w:jc w:val="center"/>
              <w:rPr>
                <w:kern w:val="0"/>
                <w:szCs w:val="21"/>
              </w:rPr>
            </w:pPr>
            <w:r>
              <w:rPr>
                <w:rFonts w:hint="eastAsia"/>
                <w:kern w:val="0"/>
                <w:szCs w:val="21"/>
              </w:rPr>
              <w:t>0.864</w:t>
            </w:r>
          </w:p>
        </w:tc>
      </w:tr>
      <w:tr w:rsidTr="00121C8E">
        <w:tblPrEx>
          <w:tblW w:w="5000" w:type="pct"/>
          <w:tblInd w:w="0" w:type="dxa"/>
          <w:tblCellMar>
            <w:left w:w="28" w:type="dxa"/>
            <w:right w:w="28" w:type="dxa"/>
          </w:tblCellMar>
          <w:tblLook w:val="0000"/>
        </w:tblPrEx>
        <w:trPr>
          <w:trHeight w:hRule="exact" w:val="511"/>
        </w:trPr>
        <w:tc>
          <w:tcPr>
            <w:tcW w:w="529" w:type="pct"/>
            <w:vMerge/>
            <w:vAlign w:val="center"/>
          </w:tcPr>
          <w:p w:rsidR="00121C8E" w:rsidP="00121C8E">
            <w:pPr>
              <w:spacing w:line="240" w:lineRule="exact"/>
              <w:jc w:val="center"/>
              <w:rPr>
                <w:szCs w:val="21"/>
              </w:rPr>
            </w:pPr>
          </w:p>
        </w:tc>
        <w:tc>
          <w:tcPr>
            <w:tcW w:w="873" w:type="pct"/>
            <w:vMerge/>
            <w:vAlign w:val="center"/>
          </w:tcPr>
          <w:p w:rsidR="00121C8E" w:rsidP="00121C8E">
            <w:pPr>
              <w:spacing w:line="240" w:lineRule="exact"/>
              <w:jc w:val="center"/>
              <w:rPr>
                <w:szCs w:val="21"/>
              </w:rPr>
            </w:pPr>
          </w:p>
        </w:tc>
        <w:tc>
          <w:tcPr>
            <w:tcW w:w="792" w:type="pct"/>
            <w:gridSpan w:val="2"/>
            <w:vAlign w:val="center"/>
          </w:tcPr>
          <w:p w:rsidR="00121C8E" w:rsidP="00121C8E">
            <w:pPr>
              <w:widowControl/>
              <w:jc w:val="center"/>
              <w:rPr>
                <w:szCs w:val="21"/>
              </w:rPr>
            </w:pPr>
            <w:r>
              <w:rPr>
                <w:kern w:val="0"/>
                <w:szCs w:val="21"/>
              </w:rPr>
              <w:t>汞及其化合物</w:t>
            </w:r>
          </w:p>
        </w:tc>
        <w:tc>
          <w:tcPr>
            <w:tcW w:w="946" w:type="pct"/>
            <w:gridSpan w:val="2"/>
            <w:vAlign w:val="center"/>
          </w:tcPr>
          <w:p w:rsidR="00121C8E" w:rsidP="00121C8E">
            <w:pPr>
              <w:widowControl/>
              <w:jc w:val="center"/>
              <w:rPr>
                <w:sz w:val="22"/>
                <w:szCs w:val="22"/>
              </w:rPr>
            </w:pPr>
            <w:r>
              <w:rPr>
                <w:kern w:val="0"/>
                <w:szCs w:val="21"/>
              </w:rPr>
              <w:t>3.</w:t>
            </w:r>
            <w:r>
              <w:rPr>
                <w:rFonts w:hint="eastAsia"/>
                <w:kern w:val="0"/>
                <w:szCs w:val="21"/>
              </w:rPr>
              <w:t>8</w:t>
            </w:r>
            <w:r>
              <w:rPr>
                <w:kern w:val="0"/>
                <w:szCs w:val="21"/>
              </w:rPr>
              <w:t>*10</w:t>
            </w:r>
            <w:r>
              <w:rPr>
                <w:kern w:val="0"/>
                <w:szCs w:val="21"/>
                <w:vertAlign w:val="superscript"/>
              </w:rPr>
              <w:t>-5</w:t>
            </w:r>
          </w:p>
        </w:tc>
        <w:tc>
          <w:tcPr>
            <w:tcW w:w="949" w:type="pct"/>
            <w:gridSpan w:val="2"/>
            <w:vAlign w:val="center"/>
          </w:tcPr>
          <w:p w:rsidR="00121C8E" w:rsidP="00121C8E">
            <w:pPr>
              <w:widowControl/>
              <w:jc w:val="center"/>
              <w:rPr>
                <w:sz w:val="22"/>
                <w:szCs w:val="22"/>
              </w:rPr>
            </w:pPr>
            <w:r>
              <w:rPr>
                <w:kern w:val="0"/>
                <w:szCs w:val="21"/>
              </w:rPr>
              <w:t>2.72*10</w:t>
            </w:r>
            <w:r>
              <w:rPr>
                <w:kern w:val="0"/>
                <w:szCs w:val="21"/>
                <w:vertAlign w:val="superscript"/>
              </w:rPr>
              <w:t>-6</w:t>
            </w:r>
          </w:p>
        </w:tc>
        <w:tc>
          <w:tcPr>
            <w:tcW w:w="908" w:type="pct"/>
            <w:vAlign w:val="center"/>
          </w:tcPr>
          <w:p w:rsidR="00121C8E" w:rsidP="00121C8E">
            <w:pPr>
              <w:widowControl/>
              <w:jc w:val="center"/>
              <w:rPr>
                <w:sz w:val="22"/>
                <w:szCs w:val="22"/>
              </w:rPr>
            </w:pPr>
            <w:r>
              <w:rPr>
                <w:kern w:val="0"/>
                <w:szCs w:val="21"/>
              </w:rPr>
              <w:t>1.96*10</w:t>
            </w:r>
            <w:r>
              <w:rPr>
                <w:kern w:val="0"/>
                <w:szCs w:val="21"/>
                <w:vertAlign w:val="superscript"/>
              </w:rPr>
              <w:t>-5</w:t>
            </w:r>
          </w:p>
        </w:tc>
      </w:tr>
      <w:tr w:rsidTr="00121C8E">
        <w:tblPrEx>
          <w:tblW w:w="5000" w:type="pct"/>
          <w:tblInd w:w="0" w:type="dxa"/>
          <w:tblCellMar>
            <w:left w:w="28" w:type="dxa"/>
            <w:right w:w="28" w:type="dxa"/>
          </w:tblCellMar>
          <w:tblLook w:val="0000"/>
        </w:tblPrEx>
        <w:trPr>
          <w:trHeight w:hRule="exact" w:val="397"/>
        </w:trPr>
        <w:tc>
          <w:tcPr>
            <w:tcW w:w="529" w:type="pct"/>
            <w:vMerge w:val="restart"/>
            <w:vAlign w:val="center"/>
          </w:tcPr>
          <w:p w:rsidR="00121C8E" w:rsidP="00121C8E">
            <w:pPr>
              <w:spacing w:line="240" w:lineRule="exact"/>
              <w:jc w:val="center"/>
              <w:rPr>
                <w:szCs w:val="21"/>
              </w:rPr>
            </w:pPr>
            <w:r>
              <w:rPr>
                <w:szCs w:val="21"/>
              </w:rPr>
              <w:t>主要排放口合计</w:t>
            </w:r>
          </w:p>
        </w:tc>
        <w:tc>
          <w:tcPr>
            <w:tcW w:w="3561" w:type="pct"/>
            <w:gridSpan w:val="7"/>
            <w:vAlign w:val="center"/>
          </w:tcPr>
          <w:p w:rsidR="00121C8E" w:rsidP="00121C8E">
            <w:pPr>
              <w:widowControl/>
              <w:jc w:val="center"/>
              <w:rPr>
                <w:szCs w:val="21"/>
              </w:rPr>
            </w:pPr>
            <w:r>
              <w:rPr>
                <w:kern w:val="0"/>
                <w:szCs w:val="21"/>
              </w:rPr>
              <w:t>烟尘</w:t>
            </w:r>
          </w:p>
        </w:tc>
        <w:tc>
          <w:tcPr>
            <w:tcW w:w="908" w:type="pct"/>
            <w:vAlign w:val="center"/>
          </w:tcPr>
          <w:p w:rsidR="00121C8E" w:rsidP="00121C8E">
            <w:pPr>
              <w:widowControl/>
              <w:jc w:val="center"/>
              <w:rPr>
                <w:szCs w:val="21"/>
              </w:rPr>
            </w:pPr>
            <w:r>
              <w:rPr>
                <w:rFonts w:hint="eastAsia"/>
                <w:kern w:val="0"/>
                <w:szCs w:val="21"/>
              </w:rPr>
              <w:t>2.737</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widowControl/>
              <w:jc w:val="center"/>
              <w:rPr>
                <w:szCs w:val="21"/>
              </w:rPr>
            </w:pPr>
            <w:r>
              <w:rPr>
                <w:kern w:val="0"/>
                <w:szCs w:val="21"/>
              </w:rPr>
              <w:t>二氧化硫</w:t>
            </w:r>
          </w:p>
        </w:tc>
        <w:tc>
          <w:tcPr>
            <w:tcW w:w="908" w:type="pct"/>
            <w:vAlign w:val="center"/>
          </w:tcPr>
          <w:p w:rsidR="00121C8E" w:rsidP="00121C8E">
            <w:pPr>
              <w:widowControl/>
              <w:jc w:val="center"/>
              <w:rPr>
                <w:szCs w:val="21"/>
              </w:rPr>
            </w:pPr>
            <w:r>
              <w:rPr>
                <w:rFonts w:hint="eastAsia"/>
                <w:kern w:val="0"/>
                <w:szCs w:val="21"/>
              </w:rPr>
              <w:t>15.314</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widowControl/>
              <w:jc w:val="center"/>
              <w:rPr>
                <w:szCs w:val="21"/>
              </w:rPr>
            </w:pPr>
            <w:r>
              <w:rPr>
                <w:kern w:val="0"/>
                <w:szCs w:val="21"/>
              </w:rPr>
              <w:t>氮氧化物</w:t>
            </w:r>
          </w:p>
        </w:tc>
        <w:tc>
          <w:tcPr>
            <w:tcW w:w="908" w:type="pct"/>
            <w:vAlign w:val="center"/>
          </w:tcPr>
          <w:p w:rsidR="00121C8E" w:rsidP="00121C8E">
            <w:pPr>
              <w:widowControl/>
              <w:jc w:val="center"/>
              <w:rPr>
                <w:szCs w:val="21"/>
              </w:rPr>
            </w:pPr>
            <w:r>
              <w:rPr>
                <w:rFonts w:hint="eastAsia"/>
                <w:kern w:val="0"/>
                <w:szCs w:val="21"/>
              </w:rPr>
              <w:t>21.624</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widowControl/>
              <w:jc w:val="center"/>
              <w:rPr>
                <w:rFonts w:hint="eastAsia"/>
                <w:kern w:val="0"/>
                <w:szCs w:val="21"/>
              </w:rPr>
            </w:pPr>
            <w:r>
              <w:rPr>
                <w:rFonts w:hint="eastAsia"/>
                <w:kern w:val="0"/>
                <w:szCs w:val="21"/>
              </w:rPr>
              <w:t>氨</w:t>
            </w:r>
          </w:p>
        </w:tc>
        <w:tc>
          <w:tcPr>
            <w:tcW w:w="908" w:type="pct"/>
            <w:vAlign w:val="center"/>
          </w:tcPr>
          <w:p w:rsidR="00121C8E" w:rsidP="00121C8E">
            <w:pPr>
              <w:widowControl/>
              <w:jc w:val="center"/>
              <w:rPr>
                <w:kern w:val="0"/>
                <w:szCs w:val="21"/>
              </w:rPr>
            </w:pPr>
            <w:r>
              <w:rPr>
                <w:rFonts w:hint="eastAsia"/>
                <w:kern w:val="0"/>
                <w:szCs w:val="21"/>
              </w:rPr>
              <w:t>0.864</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widowControl/>
              <w:jc w:val="center"/>
              <w:rPr>
                <w:szCs w:val="21"/>
              </w:rPr>
            </w:pPr>
            <w:r>
              <w:rPr>
                <w:kern w:val="0"/>
                <w:szCs w:val="21"/>
              </w:rPr>
              <w:t>汞及其化合物</w:t>
            </w:r>
          </w:p>
        </w:tc>
        <w:tc>
          <w:tcPr>
            <w:tcW w:w="908" w:type="pct"/>
            <w:vAlign w:val="center"/>
          </w:tcPr>
          <w:p w:rsidR="00121C8E" w:rsidP="00121C8E">
            <w:pPr>
              <w:widowControl/>
              <w:jc w:val="center"/>
              <w:rPr>
                <w:sz w:val="22"/>
                <w:szCs w:val="22"/>
              </w:rPr>
            </w:pPr>
            <w:r>
              <w:rPr>
                <w:kern w:val="0"/>
                <w:szCs w:val="21"/>
              </w:rPr>
              <w:t>1.96*10</w:t>
            </w:r>
            <w:r>
              <w:rPr>
                <w:kern w:val="0"/>
                <w:szCs w:val="21"/>
                <w:vertAlign w:val="superscript"/>
              </w:rPr>
              <w:t>-5</w:t>
            </w:r>
          </w:p>
        </w:tc>
      </w:tr>
      <w:tr w:rsidTr="00121C8E">
        <w:tblPrEx>
          <w:tblW w:w="5000" w:type="pct"/>
          <w:tblInd w:w="0" w:type="dxa"/>
          <w:tblCellMar>
            <w:left w:w="28" w:type="dxa"/>
            <w:right w:w="28" w:type="dxa"/>
          </w:tblCellMar>
          <w:tblLook w:val="0000"/>
        </w:tblPrEx>
        <w:trPr>
          <w:trHeight w:hRule="exact" w:val="397"/>
        </w:trPr>
        <w:tc>
          <w:tcPr>
            <w:tcW w:w="5000" w:type="pct"/>
            <w:gridSpan w:val="9"/>
            <w:vAlign w:val="center"/>
          </w:tcPr>
          <w:p w:rsidR="00121C8E" w:rsidP="00121C8E">
            <w:pPr>
              <w:spacing w:line="240" w:lineRule="exact"/>
              <w:jc w:val="center"/>
              <w:rPr>
                <w:szCs w:val="21"/>
              </w:rPr>
            </w:pPr>
            <w:r>
              <w:rPr>
                <w:szCs w:val="21"/>
              </w:rPr>
              <w:t>一般排放口</w:t>
            </w:r>
          </w:p>
        </w:tc>
      </w:tr>
      <w:tr w:rsidTr="00121C8E">
        <w:tblPrEx>
          <w:tblW w:w="5000" w:type="pct"/>
          <w:tblInd w:w="0" w:type="dxa"/>
          <w:tblCellMar>
            <w:left w:w="28" w:type="dxa"/>
            <w:right w:w="28" w:type="dxa"/>
          </w:tblCellMar>
          <w:tblLook w:val="0000"/>
        </w:tblPrEx>
        <w:trPr>
          <w:trHeight w:val="20"/>
        </w:trPr>
        <w:tc>
          <w:tcPr>
            <w:tcW w:w="529" w:type="pct"/>
            <w:vAlign w:val="center"/>
          </w:tcPr>
          <w:p w:rsidR="00121C8E" w:rsidP="00121C8E">
            <w:pPr>
              <w:spacing w:line="240" w:lineRule="exact"/>
              <w:jc w:val="center"/>
              <w:rPr>
                <w:szCs w:val="21"/>
              </w:rPr>
            </w:pPr>
            <w:r>
              <w:rPr>
                <w:szCs w:val="21"/>
              </w:rPr>
              <w:t>1</w:t>
            </w:r>
          </w:p>
        </w:tc>
        <w:tc>
          <w:tcPr>
            <w:tcW w:w="890" w:type="pct"/>
            <w:gridSpan w:val="2"/>
            <w:vAlign w:val="center"/>
          </w:tcPr>
          <w:p w:rsidR="00121C8E" w:rsidP="00121C8E">
            <w:pPr>
              <w:tabs>
                <w:tab w:val="left" w:pos="600"/>
              </w:tabs>
              <w:jc w:val="left"/>
              <w:rPr>
                <w:bCs/>
                <w:szCs w:val="21"/>
              </w:rPr>
            </w:pPr>
            <w:r>
              <w:rPr>
                <w:bCs/>
                <w:szCs w:val="21"/>
              </w:rPr>
              <w:t>DA001（玉米净化废气）</w:t>
            </w:r>
          </w:p>
        </w:tc>
        <w:tc>
          <w:tcPr>
            <w:tcW w:w="887" w:type="pct"/>
            <w:gridSpan w:val="2"/>
            <w:vAlign w:val="center"/>
          </w:tcPr>
          <w:p w:rsidR="00121C8E" w:rsidP="00121C8E">
            <w:pPr>
              <w:jc w:val="center"/>
              <w:rPr>
                <w:szCs w:val="21"/>
              </w:rPr>
            </w:pPr>
            <w:r>
              <w:rPr>
                <w:szCs w:val="21"/>
              </w:rPr>
              <w:t>颗粒物</w:t>
            </w:r>
          </w:p>
        </w:tc>
        <w:tc>
          <w:tcPr>
            <w:tcW w:w="887" w:type="pct"/>
            <w:gridSpan w:val="2"/>
            <w:vAlign w:val="center"/>
          </w:tcPr>
          <w:p w:rsidR="00121C8E" w:rsidP="00121C8E">
            <w:pPr>
              <w:jc w:val="center"/>
              <w:rPr>
                <w:szCs w:val="21"/>
              </w:rPr>
            </w:pPr>
            <w:r>
              <w:rPr>
                <w:rFonts w:hint="eastAsia"/>
                <w:kern w:val="0"/>
                <w:szCs w:val="21"/>
              </w:rPr>
              <w:t>8.2</w:t>
            </w:r>
          </w:p>
        </w:tc>
        <w:tc>
          <w:tcPr>
            <w:tcW w:w="895" w:type="pct"/>
            <w:vAlign w:val="center"/>
          </w:tcPr>
          <w:p w:rsidR="00121C8E" w:rsidP="00121C8E">
            <w:pPr>
              <w:widowControl/>
              <w:jc w:val="center"/>
              <w:rPr>
                <w:szCs w:val="21"/>
              </w:rPr>
            </w:pPr>
            <w:r>
              <w:rPr>
                <w:rFonts w:hint="eastAsia"/>
                <w:kern w:val="0"/>
                <w:szCs w:val="21"/>
              </w:rPr>
              <w:t>0.212</w:t>
            </w:r>
          </w:p>
        </w:tc>
        <w:tc>
          <w:tcPr>
            <w:tcW w:w="908" w:type="pct"/>
            <w:vAlign w:val="center"/>
          </w:tcPr>
          <w:p w:rsidR="00121C8E" w:rsidP="00121C8E">
            <w:pPr>
              <w:widowControl/>
              <w:jc w:val="center"/>
              <w:rPr>
                <w:szCs w:val="21"/>
              </w:rPr>
            </w:pPr>
            <w:r>
              <w:rPr>
                <w:rFonts w:hint="eastAsia"/>
                <w:kern w:val="0"/>
                <w:szCs w:val="21"/>
              </w:rPr>
              <w:t>1.484</w:t>
            </w:r>
          </w:p>
        </w:tc>
      </w:tr>
      <w:tr w:rsidTr="00121C8E">
        <w:tblPrEx>
          <w:tblW w:w="5000" w:type="pct"/>
          <w:tblInd w:w="0" w:type="dxa"/>
          <w:tblCellMar>
            <w:left w:w="28" w:type="dxa"/>
            <w:right w:w="28" w:type="dxa"/>
          </w:tblCellMar>
          <w:tblLook w:val="0000"/>
        </w:tblPrEx>
        <w:trPr>
          <w:trHeight w:val="20"/>
        </w:trPr>
        <w:tc>
          <w:tcPr>
            <w:tcW w:w="529" w:type="pct"/>
            <w:vAlign w:val="center"/>
          </w:tcPr>
          <w:p w:rsidR="00121C8E" w:rsidP="00121C8E">
            <w:pPr>
              <w:spacing w:line="240" w:lineRule="exact"/>
              <w:jc w:val="center"/>
              <w:rPr>
                <w:szCs w:val="21"/>
              </w:rPr>
            </w:pPr>
            <w:r>
              <w:rPr>
                <w:szCs w:val="21"/>
              </w:rPr>
              <w:t>2</w:t>
            </w:r>
          </w:p>
        </w:tc>
        <w:tc>
          <w:tcPr>
            <w:tcW w:w="890" w:type="pct"/>
            <w:gridSpan w:val="2"/>
            <w:vAlign w:val="center"/>
          </w:tcPr>
          <w:p w:rsidR="00121C8E" w:rsidP="00121C8E">
            <w:pPr>
              <w:spacing w:line="240" w:lineRule="exact"/>
              <w:jc w:val="left"/>
              <w:rPr>
                <w:szCs w:val="21"/>
              </w:rPr>
            </w:pPr>
            <w:r>
              <w:rPr>
                <w:bCs/>
                <w:szCs w:val="21"/>
              </w:rPr>
              <w:t>DA002（二氧化硫吸收废气）</w:t>
            </w:r>
          </w:p>
        </w:tc>
        <w:tc>
          <w:tcPr>
            <w:tcW w:w="887" w:type="pct"/>
            <w:gridSpan w:val="2"/>
            <w:vAlign w:val="center"/>
          </w:tcPr>
          <w:p w:rsidR="00121C8E" w:rsidP="00121C8E">
            <w:pPr>
              <w:jc w:val="center"/>
              <w:rPr>
                <w:szCs w:val="21"/>
              </w:rPr>
            </w:pPr>
            <w:r>
              <w:rPr>
                <w:szCs w:val="21"/>
              </w:rPr>
              <w:t>二氧化硫</w:t>
            </w:r>
          </w:p>
        </w:tc>
        <w:tc>
          <w:tcPr>
            <w:tcW w:w="887" w:type="pct"/>
            <w:gridSpan w:val="2"/>
            <w:vAlign w:val="center"/>
          </w:tcPr>
          <w:p w:rsidR="00121C8E" w:rsidP="00121C8E">
            <w:pPr>
              <w:jc w:val="center"/>
              <w:rPr>
                <w:kern w:val="0"/>
                <w:szCs w:val="21"/>
              </w:rPr>
            </w:pPr>
            <w:r>
              <w:rPr>
                <w:rFonts w:hint="eastAsia"/>
                <w:kern w:val="0"/>
                <w:szCs w:val="21"/>
              </w:rPr>
              <w:t>17.5</w:t>
            </w:r>
          </w:p>
        </w:tc>
        <w:tc>
          <w:tcPr>
            <w:tcW w:w="895" w:type="pct"/>
            <w:vAlign w:val="center"/>
          </w:tcPr>
          <w:p w:rsidR="00121C8E" w:rsidP="00121C8E">
            <w:pPr>
              <w:widowControl/>
              <w:jc w:val="center"/>
              <w:rPr>
                <w:kern w:val="0"/>
                <w:szCs w:val="21"/>
              </w:rPr>
            </w:pPr>
            <w:r>
              <w:rPr>
                <w:rFonts w:hint="eastAsia"/>
                <w:kern w:val="0"/>
                <w:szCs w:val="21"/>
              </w:rPr>
              <w:t>0.02</w:t>
            </w:r>
          </w:p>
        </w:tc>
        <w:tc>
          <w:tcPr>
            <w:tcW w:w="908" w:type="pct"/>
            <w:vAlign w:val="center"/>
          </w:tcPr>
          <w:p w:rsidR="00121C8E" w:rsidP="00121C8E">
            <w:pPr>
              <w:widowControl/>
              <w:jc w:val="center"/>
              <w:rPr>
                <w:kern w:val="0"/>
                <w:szCs w:val="21"/>
              </w:rPr>
            </w:pPr>
            <w:r>
              <w:rPr>
                <w:rFonts w:hint="eastAsia"/>
                <w:kern w:val="0"/>
                <w:szCs w:val="21"/>
              </w:rPr>
              <w:t>0.142</w:t>
            </w:r>
          </w:p>
        </w:tc>
      </w:tr>
      <w:tr w:rsidTr="00121C8E">
        <w:tblPrEx>
          <w:tblW w:w="5000" w:type="pct"/>
          <w:tblInd w:w="0" w:type="dxa"/>
          <w:tblCellMar>
            <w:left w:w="28" w:type="dxa"/>
            <w:right w:w="28" w:type="dxa"/>
          </w:tblCellMar>
          <w:tblLook w:val="0000"/>
        </w:tblPrEx>
        <w:trPr>
          <w:trHeight w:val="20"/>
        </w:trPr>
        <w:tc>
          <w:tcPr>
            <w:tcW w:w="529" w:type="pct"/>
            <w:vMerge w:val="restart"/>
            <w:vAlign w:val="center"/>
          </w:tcPr>
          <w:p w:rsidR="00121C8E" w:rsidP="00121C8E">
            <w:pPr>
              <w:spacing w:line="240" w:lineRule="exact"/>
              <w:jc w:val="center"/>
              <w:rPr>
                <w:szCs w:val="21"/>
              </w:rPr>
            </w:pPr>
            <w:r>
              <w:rPr>
                <w:szCs w:val="21"/>
              </w:rPr>
              <w:t>3</w:t>
            </w:r>
          </w:p>
        </w:tc>
        <w:tc>
          <w:tcPr>
            <w:tcW w:w="890" w:type="pct"/>
            <w:gridSpan w:val="2"/>
            <w:vMerge w:val="restart"/>
            <w:vAlign w:val="center"/>
          </w:tcPr>
          <w:p w:rsidR="00121C8E" w:rsidP="00121C8E">
            <w:pPr>
              <w:spacing w:line="240" w:lineRule="exact"/>
              <w:jc w:val="left"/>
              <w:rPr>
                <w:bCs/>
                <w:szCs w:val="21"/>
              </w:rPr>
            </w:pPr>
            <w:r>
              <w:rPr>
                <w:bCs/>
                <w:szCs w:val="21"/>
              </w:rPr>
              <w:t>DA003（废热利用系统废气）</w:t>
            </w:r>
          </w:p>
        </w:tc>
        <w:tc>
          <w:tcPr>
            <w:tcW w:w="887" w:type="pct"/>
            <w:gridSpan w:val="2"/>
            <w:vAlign w:val="center"/>
          </w:tcPr>
          <w:p w:rsidR="00121C8E" w:rsidP="00121C8E">
            <w:pPr>
              <w:widowControl/>
              <w:jc w:val="center"/>
              <w:rPr>
                <w:kern w:val="0"/>
                <w:szCs w:val="21"/>
              </w:rPr>
            </w:pPr>
            <w:r>
              <w:rPr>
                <w:kern w:val="0"/>
                <w:szCs w:val="21"/>
              </w:rPr>
              <w:t>颗粒物</w:t>
            </w:r>
          </w:p>
        </w:tc>
        <w:tc>
          <w:tcPr>
            <w:tcW w:w="887" w:type="pct"/>
            <w:gridSpan w:val="2"/>
            <w:vAlign w:val="center"/>
          </w:tcPr>
          <w:p w:rsidR="00121C8E" w:rsidP="00121C8E">
            <w:pPr>
              <w:jc w:val="center"/>
              <w:rPr>
                <w:rFonts w:hint="eastAsia"/>
                <w:kern w:val="0"/>
                <w:szCs w:val="21"/>
              </w:rPr>
            </w:pPr>
            <w:r>
              <w:rPr>
                <w:rFonts w:hint="eastAsia"/>
                <w:kern w:val="0"/>
                <w:szCs w:val="21"/>
              </w:rPr>
              <w:t>1</w:t>
            </w:r>
          </w:p>
        </w:tc>
        <w:tc>
          <w:tcPr>
            <w:tcW w:w="895" w:type="pct"/>
            <w:vAlign w:val="center"/>
          </w:tcPr>
          <w:p w:rsidR="00121C8E" w:rsidP="00121C8E">
            <w:pPr>
              <w:widowControl/>
              <w:jc w:val="center"/>
              <w:rPr>
                <w:kern w:val="0"/>
                <w:szCs w:val="21"/>
              </w:rPr>
            </w:pPr>
            <w:r>
              <w:rPr>
                <w:rFonts w:hint="eastAsia"/>
                <w:kern w:val="0"/>
                <w:szCs w:val="21"/>
              </w:rPr>
              <w:t>0.012</w:t>
            </w:r>
          </w:p>
        </w:tc>
        <w:tc>
          <w:tcPr>
            <w:tcW w:w="908" w:type="pct"/>
            <w:vAlign w:val="center"/>
          </w:tcPr>
          <w:p w:rsidR="00121C8E" w:rsidP="00121C8E">
            <w:pPr>
              <w:widowControl/>
              <w:jc w:val="center"/>
              <w:rPr>
                <w:kern w:val="0"/>
                <w:szCs w:val="21"/>
              </w:rPr>
            </w:pPr>
            <w:r>
              <w:rPr>
                <w:rFonts w:hint="eastAsia"/>
                <w:kern w:val="0"/>
                <w:szCs w:val="21"/>
              </w:rPr>
              <w:t>0.086</w:t>
            </w:r>
          </w:p>
        </w:tc>
      </w:tr>
      <w:tr w:rsidTr="00121C8E">
        <w:tblPrEx>
          <w:tblW w:w="5000" w:type="pct"/>
          <w:tblInd w:w="0" w:type="dxa"/>
          <w:tblCellMar>
            <w:left w:w="28" w:type="dxa"/>
            <w:right w:w="28" w:type="dxa"/>
          </w:tblCellMar>
          <w:tblLook w:val="0000"/>
        </w:tblPrEx>
        <w:trPr>
          <w:trHeight w:val="20"/>
        </w:trPr>
        <w:tc>
          <w:tcPr>
            <w:tcW w:w="529" w:type="pct"/>
            <w:vMerge/>
            <w:vAlign w:val="center"/>
          </w:tcPr>
          <w:p w:rsidR="00121C8E" w:rsidP="00121C8E">
            <w:pPr>
              <w:spacing w:line="240" w:lineRule="exact"/>
              <w:jc w:val="center"/>
              <w:rPr>
                <w:szCs w:val="21"/>
              </w:rPr>
            </w:pPr>
          </w:p>
        </w:tc>
        <w:tc>
          <w:tcPr>
            <w:tcW w:w="890" w:type="pct"/>
            <w:gridSpan w:val="2"/>
            <w:vMerge/>
            <w:vAlign w:val="center"/>
          </w:tcPr>
          <w:p w:rsidR="00121C8E" w:rsidP="00121C8E">
            <w:pPr>
              <w:spacing w:line="240" w:lineRule="exact"/>
              <w:jc w:val="left"/>
              <w:rPr>
                <w:bCs/>
                <w:szCs w:val="21"/>
              </w:rPr>
            </w:pPr>
          </w:p>
        </w:tc>
        <w:tc>
          <w:tcPr>
            <w:tcW w:w="887" w:type="pct"/>
            <w:gridSpan w:val="2"/>
            <w:vAlign w:val="center"/>
          </w:tcPr>
          <w:p w:rsidR="00121C8E" w:rsidP="00121C8E">
            <w:pPr>
              <w:widowControl/>
              <w:jc w:val="center"/>
              <w:rPr>
                <w:kern w:val="0"/>
                <w:szCs w:val="21"/>
              </w:rPr>
            </w:pPr>
            <w:r>
              <w:rPr>
                <w:kern w:val="0"/>
                <w:szCs w:val="21"/>
              </w:rPr>
              <w:t>二氧化硫</w:t>
            </w:r>
          </w:p>
        </w:tc>
        <w:tc>
          <w:tcPr>
            <w:tcW w:w="887" w:type="pct"/>
            <w:gridSpan w:val="2"/>
            <w:vAlign w:val="center"/>
          </w:tcPr>
          <w:p w:rsidR="00121C8E" w:rsidP="00121C8E">
            <w:pPr>
              <w:jc w:val="center"/>
              <w:rPr>
                <w:kern w:val="0"/>
                <w:szCs w:val="21"/>
              </w:rPr>
            </w:pPr>
            <w:r>
              <w:rPr>
                <w:kern w:val="0"/>
                <w:szCs w:val="21"/>
              </w:rPr>
              <w:t>22.8</w:t>
            </w:r>
          </w:p>
        </w:tc>
        <w:tc>
          <w:tcPr>
            <w:tcW w:w="895" w:type="pct"/>
            <w:vAlign w:val="center"/>
          </w:tcPr>
          <w:p w:rsidR="00121C8E" w:rsidP="00121C8E">
            <w:pPr>
              <w:widowControl/>
              <w:jc w:val="center"/>
              <w:rPr>
                <w:kern w:val="0"/>
                <w:szCs w:val="21"/>
              </w:rPr>
            </w:pPr>
            <w:r>
              <w:rPr>
                <w:kern w:val="0"/>
                <w:szCs w:val="21"/>
              </w:rPr>
              <w:t>0.273</w:t>
            </w:r>
          </w:p>
        </w:tc>
        <w:tc>
          <w:tcPr>
            <w:tcW w:w="908" w:type="pct"/>
            <w:vAlign w:val="center"/>
          </w:tcPr>
          <w:p w:rsidR="00121C8E" w:rsidP="00121C8E">
            <w:pPr>
              <w:widowControl/>
              <w:jc w:val="center"/>
              <w:rPr>
                <w:kern w:val="0"/>
                <w:szCs w:val="21"/>
              </w:rPr>
            </w:pPr>
            <w:r>
              <w:rPr>
                <w:kern w:val="0"/>
                <w:szCs w:val="21"/>
              </w:rPr>
              <w:t>1.968</w:t>
            </w:r>
          </w:p>
        </w:tc>
      </w:tr>
      <w:tr w:rsidTr="00121C8E">
        <w:tblPrEx>
          <w:tblW w:w="5000" w:type="pct"/>
          <w:tblInd w:w="0" w:type="dxa"/>
          <w:tblCellMar>
            <w:left w:w="28" w:type="dxa"/>
            <w:right w:w="28" w:type="dxa"/>
          </w:tblCellMar>
          <w:tblLook w:val="0000"/>
        </w:tblPrEx>
        <w:trPr>
          <w:trHeight w:val="20"/>
        </w:trPr>
        <w:tc>
          <w:tcPr>
            <w:tcW w:w="529" w:type="pct"/>
            <w:vMerge/>
            <w:vAlign w:val="center"/>
          </w:tcPr>
          <w:p w:rsidR="00121C8E" w:rsidP="00121C8E">
            <w:pPr>
              <w:spacing w:line="240" w:lineRule="exact"/>
              <w:jc w:val="center"/>
              <w:rPr>
                <w:szCs w:val="21"/>
              </w:rPr>
            </w:pPr>
          </w:p>
        </w:tc>
        <w:tc>
          <w:tcPr>
            <w:tcW w:w="890" w:type="pct"/>
            <w:gridSpan w:val="2"/>
            <w:vMerge/>
            <w:vAlign w:val="center"/>
          </w:tcPr>
          <w:p w:rsidR="00121C8E" w:rsidP="00121C8E">
            <w:pPr>
              <w:spacing w:line="240" w:lineRule="exact"/>
              <w:jc w:val="left"/>
              <w:rPr>
                <w:bCs/>
                <w:szCs w:val="21"/>
              </w:rPr>
            </w:pPr>
          </w:p>
        </w:tc>
        <w:tc>
          <w:tcPr>
            <w:tcW w:w="887" w:type="pct"/>
            <w:gridSpan w:val="2"/>
            <w:vAlign w:val="center"/>
          </w:tcPr>
          <w:p w:rsidR="00121C8E" w:rsidP="00121C8E">
            <w:pPr>
              <w:widowControl/>
              <w:jc w:val="center"/>
              <w:rPr>
                <w:kern w:val="0"/>
                <w:szCs w:val="21"/>
              </w:rPr>
            </w:pPr>
            <w:r>
              <w:rPr>
                <w:kern w:val="0"/>
                <w:szCs w:val="21"/>
              </w:rPr>
              <w:t>非甲烷总烃</w:t>
            </w:r>
          </w:p>
        </w:tc>
        <w:tc>
          <w:tcPr>
            <w:tcW w:w="887" w:type="pct"/>
            <w:gridSpan w:val="2"/>
            <w:vAlign w:val="center"/>
          </w:tcPr>
          <w:p w:rsidR="00121C8E" w:rsidP="00121C8E">
            <w:pPr>
              <w:jc w:val="center"/>
              <w:rPr>
                <w:kern w:val="0"/>
                <w:szCs w:val="21"/>
              </w:rPr>
            </w:pPr>
            <w:r>
              <w:rPr>
                <w:rFonts w:hint="eastAsia"/>
                <w:kern w:val="0"/>
                <w:szCs w:val="21"/>
              </w:rPr>
              <w:t>4.2</w:t>
            </w:r>
          </w:p>
        </w:tc>
        <w:tc>
          <w:tcPr>
            <w:tcW w:w="895" w:type="pct"/>
            <w:vAlign w:val="center"/>
          </w:tcPr>
          <w:p w:rsidR="00121C8E" w:rsidP="00121C8E">
            <w:pPr>
              <w:widowControl/>
              <w:jc w:val="center"/>
              <w:rPr>
                <w:kern w:val="0"/>
                <w:szCs w:val="21"/>
              </w:rPr>
            </w:pPr>
            <w:r>
              <w:rPr>
                <w:rFonts w:hint="eastAsia"/>
                <w:kern w:val="0"/>
                <w:szCs w:val="21"/>
              </w:rPr>
              <w:t>0.05</w:t>
            </w:r>
          </w:p>
        </w:tc>
        <w:tc>
          <w:tcPr>
            <w:tcW w:w="908" w:type="pct"/>
            <w:vAlign w:val="center"/>
          </w:tcPr>
          <w:p w:rsidR="00121C8E" w:rsidP="00121C8E">
            <w:pPr>
              <w:widowControl/>
              <w:jc w:val="center"/>
              <w:rPr>
                <w:kern w:val="0"/>
                <w:szCs w:val="21"/>
              </w:rPr>
            </w:pPr>
            <w:r>
              <w:rPr>
                <w:rFonts w:hint="eastAsia"/>
                <w:kern w:val="0"/>
                <w:szCs w:val="21"/>
              </w:rPr>
              <w:t>0.362</w:t>
            </w:r>
          </w:p>
        </w:tc>
      </w:tr>
      <w:tr w:rsidTr="00121C8E">
        <w:tblPrEx>
          <w:tblW w:w="5000" w:type="pct"/>
          <w:tblInd w:w="0" w:type="dxa"/>
          <w:tblCellMar>
            <w:left w:w="28" w:type="dxa"/>
            <w:right w:w="28" w:type="dxa"/>
          </w:tblCellMar>
          <w:tblLook w:val="0000"/>
        </w:tblPrEx>
        <w:trPr>
          <w:trHeight w:val="20"/>
        </w:trPr>
        <w:tc>
          <w:tcPr>
            <w:tcW w:w="529" w:type="pct"/>
            <w:vMerge/>
            <w:vAlign w:val="center"/>
          </w:tcPr>
          <w:p w:rsidR="00121C8E" w:rsidP="00121C8E">
            <w:pPr>
              <w:spacing w:line="240" w:lineRule="exact"/>
              <w:jc w:val="center"/>
              <w:rPr>
                <w:szCs w:val="21"/>
              </w:rPr>
            </w:pPr>
          </w:p>
        </w:tc>
        <w:tc>
          <w:tcPr>
            <w:tcW w:w="890" w:type="pct"/>
            <w:gridSpan w:val="2"/>
            <w:vMerge/>
            <w:vAlign w:val="center"/>
          </w:tcPr>
          <w:p w:rsidR="00121C8E" w:rsidP="00121C8E">
            <w:pPr>
              <w:spacing w:line="240" w:lineRule="exact"/>
              <w:jc w:val="left"/>
              <w:rPr>
                <w:bCs/>
                <w:szCs w:val="21"/>
              </w:rPr>
            </w:pPr>
          </w:p>
        </w:tc>
        <w:tc>
          <w:tcPr>
            <w:tcW w:w="887" w:type="pct"/>
            <w:gridSpan w:val="2"/>
            <w:vAlign w:val="center"/>
          </w:tcPr>
          <w:p w:rsidR="00121C8E" w:rsidP="00121C8E">
            <w:pPr>
              <w:widowControl/>
              <w:jc w:val="center"/>
              <w:rPr>
                <w:kern w:val="0"/>
                <w:szCs w:val="21"/>
              </w:rPr>
            </w:pPr>
            <w:r>
              <w:rPr>
                <w:kern w:val="0"/>
                <w:szCs w:val="21"/>
              </w:rPr>
              <w:t>硫酸雾</w:t>
            </w:r>
          </w:p>
        </w:tc>
        <w:tc>
          <w:tcPr>
            <w:tcW w:w="887" w:type="pct"/>
            <w:gridSpan w:val="2"/>
            <w:vAlign w:val="center"/>
          </w:tcPr>
          <w:p w:rsidR="00121C8E" w:rsidP="00121C8E">
            <w:pPr>
              <w:jc w:val="center"/>
              <w:rPr>
                <w:kern w:val="0"/>
                <w:szCs w:val="21"/>
              </w:rPr>
            </w:pPr>
            <w:r>
              <w:rPr>
                <w:kern w:val="0"/>
                <w:szCs w:val="21"/>
              </w:rPr>
              <w:t>0.4</w:t>
            </w:r>
          </w:p>
        </w:tc>
        <w:tc>
          <w:tcPr>
            <w:tcW w:w="895" w:type="pct"/>
            <w:vAlign w:val="center"/>
          </w:tcPr>
          <w:p w:rsidR="00121C8E" w:rsidP="00121C8E">
            <w:pPr>
              <w:widowControl/>
              <w:jc w:val="center"/>
              <w:rPr>
                <w:kern w:val="0"/>
                <w:szCs w:val="21"/>
              </w:rPr>
            </w:pPr>
            <w:r>
              <w:rPr>
                <w:kern w:val="0"/>
                <w:szCs w:val="21"/>
              </w:rPr>
              <w:t>0.005</w:t>
            </w:r>
          </w:p>
        </w:tc>
        <w:tc>
          <w:tcPr>
            <w:tcW w:w="908" w:type="pct"/>
            <w:vAlign w:val="center"/>
          </w:tcPr>
          <w:p w:rsidR="00121C8E" w:rsidP="00121C8E">
            <w:pPr>
              <w:widowControl/>
              <w:jc w:val="center"/>
              <w:rPr>
                <w:kern w:val="0"/>
                <w:szCs w:val="21"/>
              </w:rPr>
            </w:pPr>
            <w:r>
              <w:rPr>
                <w:kern w:val="0"/>
                <w:szCs w:val="21"/>
              </w:rPr>
              <w:t>0.036</w:t>
            </w:r>
          </w:p>
        </w:tc>
      </w:tr>
      <w:tr w:rsidTr="00121C8E">
        <w:tblPrEx>
          <w:tblW w:w="5000" w:type="pct"/>
          <w:tblInd w:w="0" w:type="dxa"/>
          <w:tblCellMar>
            <w:left w:w="28" w:type="dxa"/>
            <w:right w:w="28" w:type="dxa"/>
          </w:tblCellMar>
          <w:tblLook w:val="0000"/>
        </w:tblPrEx>
        <w:trPr>
          <w:trHeight w:val="20"/>
        </w:trPr>
        <w:tc>
          <w:tcPr>
            <w:tcW w:w="529" w:type="pct"/>
            <w:vAlign w:val="center"/>
          </w:tcPr>
          <w:p w:rsidR="00121C8E" w:rsidP="00121C8E">
            <w:pPr>
              <w:spacing w:line="240" w:lineRule="exact"/>
              <w:jc w:val="center"/>
              <w:rPr>
                <w:szCs w:val="21"/>
              </w:rPr>
            </w:pPr>
            <w:r>
              <w:rPr>
                <w:szCs w:val="21"/>
              </w:rPr>
              <w:t>4</w:t>
            </w:r>
          </w:p>
        </w:tc>
        <w:tc>
          <w:tcPr>
            <w:tcW w:w="890" w:type="pct"/>
            <w:gridSpan w:val="2"/>
            <w:vAlign w:val="center"/>
          </w:tcPr>
          <w:p w:rsidR="00121C8E" w:rsidP="00121C8E">
            <w:pPr>
              <w:spacing w:line="240" w:lineRule="exact"/>
              <w:jc w:val="left"/>
              <w:rPr>
                <w:bCs/>
                <w:szCs w:val="21"/>
              </w:rPr>
            </w:pPr>
            <w:r>
              <w:rPr>
                <w:bCs/>
                <w:szCs w:val="21"/>
              </w:rPr>
              <w:t>DA004（玉米加工线其他二氧化硫废气）</w:t>
            </w:r>
          </w:p>
        </w:tc>
        <w:tc>
          <w:tcPr>
            <w:tcW w:w="887" w:type="pct"/>
            <w:gridSpan w:val="2"/>
            <w:vAlign w:val="center"/>
          </w:tcPr>
          <w:p w:rsidR="00121C8E" w:rsidP="00121C8E">
            <w:pPr>
              <w:jc w:val="center"/>
              <w:rPr>
                <w:szCs w:val="21"/>
              </w:rPr>
            </w:pPr>
            <w:r>
              <w:rPr>
                <w:szCs w:val="21"/>
              </w:rPr>
              <w:t>二氧化硫</w:t>
            </w:r>
          </w:p>
        </w:tc>
        <w:tc>
          <w:tcPr>
            <w:tcW w:w="887" w:type="pct"/>
            <w:gridSpan w:val="2"/>
            <w:vAlign w:val="center"/>
          </w:tcPr>
          <w:p w:rsidR="00121C8E" w:rsidP="00121C8E">
            <w:pPr>
              <w:jc w:val="center"/>
              <w:rPr>
                <w:kern w:val="0"/>
                <w:szCs w:val="21"/>
              </w:rPr>
            </w:pPr>
            <w:r>
              <w:rPr>
                <w:kern w:val="0"/>
                <w:szCs w:val="21"/>
              </w:rPr>
              <w:t>23.3</w:t>
            </w:r>
          </w:p>
        </w:tc>
        <w:tc>
          <w:tcPr>
            <w:tcW w:w="895" w:type="pct"/>
            <w:vAlign w:val="center"/>
          </w:tcPr>
          <w:p w:rsidR="00121C8E" w:rsidP="00121C8E">
            <w:pPr>
              <w:widowControl/>
              <w:jc w:val="center"/>
              <w:rPr>
                <w:kern w:val="0"/>
                <w:szCs w:val="21"/>
              </w:rPr>
            </w:pPr>
            <w:r>
              <w:rPr>
                <w:kern w:val="0"/>
                <w:szCs w:val="21"/>
              </w:rPr>
              <w:t>0.653</w:t>
            </w:r>
          </w:p>
        </w:tc>
        <w:tc>
          <w:tcPr>
            <w:tcW w:w="908" w:type="pct"/>
            <w:vAlign w:val="center"/>
          </w:tcPr>
          <w:p w:rsidR="00121C8E" w:rsidP="00121C8E">
            <w:pPr>
              <w:widowControl/>
              <w:jc w:val="center"/>
              <w:rPr>
                <w:kern w:val="0"/>
                <w:szCs w:val="21"/>
              </w:rPr>
            </w:pPr>
            <w:r>
              <w:rPr>
                <w:kern w:val="0"/>
                <w:szCs w:val="21"/>
              </w:rPr>
              <w:t>4.7004</w:t>
            </w:r>
          </w:p>
        </w:tc>
      </w:tr>
      <w:tr w:rsidTr="00121C8E">
        <w:tblPrEx>
          <w:tblW w:w="5000" w:type="pct"/>
          <w:tblInd w:w="0" w:type="dxa"/>
          <w:tblCellMar>
            <w:left w:w="28" w:type="dxa"/>
            <w:right w:w="28" w:type="dxa"/>
          </w:tblCellMar>
          <w:tblLook w:val="0000"/>
        </w:tblPrEx>
        <w:trPr>
          <w:trHeight w:val="20"/>
        </w:trPr>
        <w:tc>
          <w:tcPr>
            <w:tcW w:w="529" w:type="pct"/>
            <w:vAlign w:val="center"/>
          </w:tcPr>
          <w:p w:rsidR="00121C8E" w:rsidP="00121C8E">
            <w:pPr>
              <w:spacing w:line="240" w:lineRule="exact"/>
              <w:jc w:val="center"/>
              <w:rPr>
                <w:szCs w:val="21"/>
              </w:rPr>
            </w:pPr>
            <w:r>
              <w:rPr>
                <w:szCs w:val="21"/>
              </w:rPr>
              <w:t>5</w:t>
            </w:r>
          </w:p>
        </w:tc>
        <w:tc>
          <w:tcPr>
            <w:tcW w:w="890" w:type="pct"/>
            <w:gridSpan w:val="2"/>
            <w:vAlign w:val="center"/>
          </w:tcPr>
          <w:p w:rsidR="00121C8E" w:rsidP="00121C8E">
            <w:pPr>
              <w:spacing w:line="240" w:lineRule="exact"/>
              <w:jc w:val="left"/>
              <w:rPr>
                <w:bCs/>
                <w:szCs w:val="21"/>
              </w:rPr>
            </w:pPr>
            <w:r>
              <w:rPr>
                <w:bCs/>
                <w:szCs w:val="21"/>
              </w:rPr>
              <w:t>DA005（副产品冷却收料、包装废气）</w:t>
            </w:r>
          </w:p>
        </w:tc>
        <w:tc>
          <w:tcPr>
            <w:tcW w:w="887" w:type="pct"/>
            <w:gridSpan w:val="2"/>
            <w:vAlign w:val="center"/>
          </w:tcPr>
          <w:p w:rsidR="00121C8E" w:rsidP="00121C8E">
            <w:pPr>
              <w:jc w:val="center"/>
              <w:rPr>
                <w:szCs w:val="21"/>
              </w:rPr>
            </w:pPr>
            <w:r>
              <w:rPr>
                <w:szCs w:val="21"/>
              </w:rPr>
              <w:t>颗粒物</w:t>
            </w:r>
          </w:p>
        </w:tc>
        <w:tc>
          <w:tcPr>
            <w:tcW w:w="887" w:type="pct"/>
            <w:gridSpan w:val="2"/>
            <w:vAlign w:val="center"/>
          </w:tcPr>
          <w:p w:rsidR="00121C8E" w:rsidP="00121C8E">
            <w:pPr>
              <w:jc w:val="center"/>
              <w:rPr>
                <w:kern w:val="0"/>
                <w:szCs w:val="21"/>
              </w:rPr>
            </w:pPr>
            <w:r>
              <w:rPr>
                <w:kern w:val="0"/>
                <w:szCs w:val="21"/>
              </w:rPr>
              <w:t>7.2</w:t>
            </w:r>
          </w:p>
        </w:tc>
        <w:tc>
          <w:tcPr>
            <w:tcW w:w="895" w:type="pct"/>
            <w:vAlign w:val="center"/>
          </w:tcPr>
          <w:p w:rsidR="00121C8E" w:rsidP="00121C8E">
            <w:pPr>
              <w:widowControl/>
              <w:jc w:val="center"/>
              <w:rPr>
                <w:kern w:val="0"/>
                <w:szCs w:val="21"/>
              </w:rPr>
            </w:pPr>
            <w:r>
              <w:rPr>
                <w:rFonts w:hint="eastAsia"/>
                <w:kern w:val="0"/>
                <w:szCs w:val="21"/>
              </w:rPr>
              <w:t>0.503</w:t>
            </w:r>
          </w:p>
        </w:tc>
        <w:tc>
          <w:tcPr>
            <w:tcW w:w="908" w:type="pct"/>
            <w:vAlign w:val="center"/>
          </w:tcPr>
          <w:p w:rsidR="00121C8E" w:rsidP="00121C8E">
            <w:pPr>
              <w:widowControl/>
              <w:jc w:val="center"/>
              <w:rPr>
                <w:kern w:val="0"/>
                <w:szCs w:val="21"/>
              </w:rPr>
            </w:pPr>
            <w:r>
              <w:rPr>
                <w:kern w:val="0"/>
                <w:szCs w:val="21"/>
              </w:rPr>
              <w:t>3.62</w:t>
            </w:r>
          </w:p>
        </w:tc>
      </w:tr>
      <w:tr w:rsidTr="00121C8E">
        <w:tblPrEx>
          <w:tblW w:w="5000" w:type="pct"/>
          <w:tblInd w:w="0" w:type="dxa"/>
          <w:tblCellMar>
            <w:left w:w="28" w:type="dxa"/>
            <w:right w:w="28" w:type="dxa"/>
          </w:tblCellMar>
          <w:tblLook w:val="0000"/>
        </w:tblPrEx>
        <w:trPr>
          <w:trHeight w:val="20"/>
        </w:trPr>
        <w:tc>
          <w:tcPr>
            <w:tcW w:w="529" w:type="pct"/>
            <w:vMerge w:val="restart"/>
            <w:vAlign w:val="center"/>
          </w:tcPr>
          <w:p w:rsidR="00121C8E" w:rsidP="00121C8E">
            <w:pPr>
              <w:spacing w:line="240" w:lineRule="exact"/>
              <w:jc w:val="center"/>
              <w:rPr>
                <w:szCs w:val="21"/>
              </w:rPr>
            </w:pPr>
            <w:r>
              <w:rPr>
                <w:szCs w:val="21"/>
              </w:rPr>
              <w:t>6</w:t>
            </w:r>
          </w:p>
        </w:tc>
        <w:tc>
          <w:tcPr>
            <w:tcW w:w="890" w:type="pct"/>
            <w:gridSpan w:val="2"/>
            <w:vMerge w:val="restart"/>
            <w:vAlign w:val="center"/>
          </w:tcPr>
          <w:p w:rsidR="00121C8E" w:rsidP="00121C8E">
            <w:pPr>
              <w:spacing w:line="240" w:lineRule="exact"/>
              <w:jc w:val="left"/>
              <w:rPr>
                <w:bCs/>
                <w:szCs w:val="21"/>
              </w:rPr>
            </w:pPr>
            <w:r>
              <w:rPr>
                <w:bCs/>
                <w:szCs w:val="21"/>
              </w:rPr>
              <w:t>DA006（淀粉生产线）</w:t>
            </w:r>
          </w:p>
        </w:tc>
        <w:tc>
          <w:tcPr>
            <w:tcW w:w="887" w:type="pct"/>
            <w:gridSpan w:val="2"/>
            <w:vAlign w:val="center"/>
          </w:tcPr>
          <w:p w:rsidR="00121C8E" w:rsidP="00121C8E">
            <w:pPr>
              <w:jc w:val="center"/>
              <w:rPr>
                <w:szCs w:val="21"/>
              </w:rPr>
            </w:pPr>
            <w:r>
              <w:rPr>
                <w:szCs w:val="21"/>
              </w:rPr>
              <w:t>颗粒物</w:t>
            </w:r>
          </w:p>
        </w:tc>
        <w:tc>
          <w:tcPr>
            <w:tcW w:w="887" w:type="pct"/>
            <w:gridSpan w:val="2"/>
            <w:vAlign w:val="center"/>
          </w:tcPr>
          <w:p w:rsidR="00121C8E" w:rsidP="00121C8E">
            <w:pPr>
              <w:jc w:val="center"/>
              <w:rPr>
                <w:kern w:val="0"/>
                <w:szCs w:val="21"/>
              </w:rPr>
            </w:pPr>
            <w:r>
              <w:rPr>
                <w:kern w:val="0"/>
                <w:szCs w:val="21"/>
              </w:rPr>
              <w:t>3</w:t>
            </w:r>
            <w:r>
              <w:rPr>
                <w:rFonts w:hint="eastAsia"/>
                <w:kern w:val="0"/>
                <w:szCs w:val="21"/>
              </w:rPr>
              <w:t>.3</w:t>
            </w:r>
          </w:p>
        </w:tc>
        <w:tc>
          <w:tcPr>
            <w:tcW w:w="895" w:type="pct"/>
            <w:vAlign w:val="center"/>
          </w:tcPr>
          <w:p w:rsidR="00121C8E" w:rsidP="00121C8E">
            <w:pPr>
              <w:widowControl/>
              <w:jc w:val="center"/>
              <w:rPr>
                <w:kern w:val="0"/>
                <w:szCs w:val="21"/>
              </w:rPr>
            </w:pPr>
            <w:r>
              <w:rPr>
                <w:rFonts w:hint="eastAsia"/>
                <w:kern w:val="0"/>
                <w:szCs w:val="21"/>
              </w:rPr>
              <w:t>0.113</w:t>
            </w:r>
          </w:p>
        </w:tc>
        <w:tc>
          <w:tcPr>
            <w:tcW w:w="908" w:type="pct"/>
            <w:vAlign w:val="center"/>
          </w:tcPr>
          <w:p w:rsidR="00121C8E" w:rsidP="00121C8E">
            <w:pPr>
              <w:widowControl/>
              <w:jc w:val="center"/>
              <w:rPr>
                <w:kern w:val="0"/>
                <w:szCs w:val="21"/>
              </w:rPr>
            </w:pPr>
            <w:r>
              <w:rPr>
                <w:rFonts w:hint="eastAsia"/>
                <w:kern w:val="0"/>
                <w:szCs w:val="21"/>
              </w:rPr>
              <w:t>0.814</w:t>
            </w:r>
          </w:p>
        </w:tc>
      </w:tr>
      <w:tr w:rsidTr="00121C8E">
        <w:tblPrEx>
          <w:tblW w:w="5000" w:type="pct"/>
          <w:tblInd w:w="0" w:type="dxa"/>
          <w:tblCellMar>
            <w:left w:w="28" w:type="dxa"/>
            <w:right w:w="28" w:type="dxa"/>
          </w:tblCellMar>
          <w:tblLook w:val="0000"/>
        </w:tblPrEx>
        <w:trPr>
          <w:trHeight w:val="20"/>
        </w:trPr>
        <w:tc>
          <w:tcPr>
            <w:tcW w:w="529" w:type="pct"/>
            <w:vMerge/>
            <w:vAlign w:val="center"/>
          </w:tcPr>
          <w:p w:rsidR="00121C8E" w:rsidP="00121C8E">
            <w:pPr>
              <w:spacing w:line="240" w:lineRule="exact"/>
              <w:jc w:val="center"/>
              <w:rPr>
                <w:szCs w:val="21"/>
              </w:rPr>
            </w:pPr>
          </w:p>
        </w:tc>
        <w:tc>
          <w:tcPr>
            <w:tcW w:w="890" w:type="pct"/>
            <w:gridSpan w:val="2"/>
            <w:vMerge/>
            <w:vAlign w:val="center"/>
          </w:tcPr>
          <w:p w:rsidR="00121C8E" w:rsidP="00121C8E">
            <w:pPr>
              <w:spacing w:line="240" w:lineRule="exact"/>
              <w:jc w:val="left"/>
              <w:rPr>
                <w:bCs/>
                <w:szCs w:val="21"/>
              </w:rPr>
            </w:pPr>
          </w:p>
        </w:tc>
        <w:tc>
          <w:tcPr>
            <w:tcW w:w="887" w:type="pct"/>
            <w:gridSpan w:val="2"/>
            <w:vAlign w:val="center"/>
          </w:tcPr>
          <w:p w:rsidR="00121C8E" w:rsidP="00121C8E">
            <w:pPr>
              <w:jc w:val="center"/>
              <w:rPr>
                <w:szCs w:val="21"/>
              </w:rPr>
            </w:pPr>
            <w:r>
              <w:rPr>
                <w:szCs w:val="21"/>
              </w:rPr>
              <w:t>二氧化硫</w:t>
            </w:r>
          </w:p>
        </w:tc>
        <w:tc>
          <w:tcPr>
            <w:tcW w:w="887" w:type="pct"/>
            <w:gridSpan w:val="2"/>
            <w:vAlign w:val="center"/>
          </w:tcPr>
          <w:p w:rsidR="00121C8E" w:rsidP="00121C8E">
            <w:pPr>
              <w:jc w:val="center"/>
              <w:rPr>
                <w:kern w:val="0"/>
                <w:szCs w:val="21"/>
              </w:rPr>
            </w:pPr>
            <w:r>
              <w:rPr>
                <w:rFonts w:hint="eastAsia"/>
                <w:kern w:val="0"/>
                <w:szCs w:val="21"/>
              </w:rPr>
              <w:t>8.4</w:t>
            </w:r>
          </w:p>
        </w:tc>
        <w:tc>
          <w:tcPr>
            <w:tcW w:w="895" w:type="pct"/>
            <w:vAlign w:val="center"/>
          </w:tcPr>
          <w:p w:rsidR="00121C8E" w:rsidP="00121C8E">
            <w:pPr>
              <w:widowControl/>
              <w:jc w:val="center"/>
              <w:rPr>
                <w:kern w:val="0"/>
                <w:szCs w:val="21"/>
              </w:rPr>
            </w:pPr>
            <w:r>
              <w:rPr>
                <w:kern w:val="0"/>
                <w:szCs w:val="21"/>
              </w:rPr>
              <w:t>0.284</w:t>
            </w:r>
          </w:p>
        </w:tc>
        <w:tc>
          <w:tcPr>
            <w:tcW w:w="908" w:type="pct"/>
            <w:vAlign w:val="center"/>
          </w:tcPr>
          <w:p w:rsidR="00121C8E" w:rsidP="00121C8E">
            <w:pPr>
              <w:widowControl/>
              <w:jc w:val="center"/>
              <w:rPr>
                <w:kern w:val="0"/>
                <w:szCs w:val="21"/>
              </w:rPr>
            </w:pPr>
            <w:r>
              <w:rPr>
                <w:kern w:val="0"/>
                <w:szCs w:val="21"/>
              </w:rPr>
              <w:t>2.044</w:t>
            </w:r>
          </w:p>
        </w:tc>
      </w:tr>
      <w:tr w:rsidTr="00121C8E">
        <w:tblPrEx>
          <w:tblW w:w="5000" w:type="pct"/>
          <w:tblInd w:w="0" w:type="dxa"/>
          <w:tblCellMar>
            <w:left w:w="28" w:type="dxa"/>
            <w:right w:w="28" w:type="dxa"/>
          </w:tblCellMar>
          <w:tblLook w:val="0000"/>
        </w:tblPrEx>
        <w:trPr>
          <w:trHeight w:val="20"/>
        </w:trPr>
        <w:tc>
          <w:tcPr>
            <w:tcW w:w="529" w:type="pct"/>
            <w:vAlign w:val="center"/>
          </w:tcPr>
          <w:p w:rsidR="00121C8E" w:rsidP="00121C8E">
            <w:pPr>
              <w:spacing w:line="240" w:lineRule="exact"/>
              <w:jc w:val="center"/>
              <w:rPr>
                <w:szCs w:val="21"/>
              </w:rPr>
            </w:pPr>
            <w:r>
              <w:rPr>
                <w:szCs w:val="21"/>
              </w:rPr>
              <w:t>7</w:t>
            </w:r>
          </w:p>
        </w:tc>
        <w:tc>
          <w:tcPr>
            <w:tcW w:w="890" w:type="pct"/>
            <w:gridSpan w:val="2"/>
            <w:vAlign w:val="center"/>
          </w:tcPr>
          <w:p w:rsidR="00121C8E" w:rsidP="00121C8E">
            <w:pPr>
              <w:spacing w:line="240" w:lineRule="exact"/>
              <w:jc w:val="left"/>
              <w:rPr>
                <w:bCs/>
                <w:szCs w:val="21"/>
              </w:rPr>
            </w:pPr>
            <w:r>
              <w:rPr>
                <w:bCs/>
                <w:szCs w:val="21"/>
              </w:rPr>
              <w:t>DA007（活性炭上料）</w:t>
            </w:r>
          </w:p>
        </w:tc>
        <w:tc>
          <w:tcPr>
            <w:tcW w:w="887" w:type="pct"/>
            <w:gridSpan w:val="2"/>
            <w:vAlign w:val="center"/>
          </w:tcPr>
          <w:p w:rsidR="00121C8E" w:rsidP="00121C8E">
            <w:pPr>
              <w:jc w:val="center"/>
              <w:rPr>
                <w:szCs w:val="21"/>
              </w:rPr>
            </w:pPr>
            <w:r>
              <w:rPr>
                <w:szCs w:val="21"/>
              </w:rPr>
              <w:t>颗粒物</w:t>
            </w:r>
          </w:p>
        </w:tc>
        <w:tc>
          <w:tcPr>
            <w:tcW w:w="887" w:type="pct"/>
            <w:gridSpan w:val="2"/>
            <w:vAlign w:val="center"/>
          </w:tcPr>
          <w:p w:rsidR="00121C8E" w:rsidP="00121C8E">
            <w:pPr>
              <w:jc w:val="center"/>
              <w:rPr>
                <w:szCs w:val="21"/>
              </w:rPr>
            </w:pPr>
            <w:r>
              <w:rPr>
                <w:szCs w:val="21"/>
              </w:rPr>
              <w:t>8.96</w:t>
            </w:r>
          </w:p>
        </w:tc>
        <w:tc>
          <w:tcPr>
            <w:tcW w:w="895" w:type="pct"/>
            <w:vAlign w:val="center"/>
          </w:tcPr>
          <w:p w:rsidR="00121C8E" w:rsidP="00121C8E">
            <w:pPr>
              <w:jc w:val="center"/>
              <w:rPr>
                <w:szCs w:val="21"/>
              </w:rPr>
            </w:pPr>
            <w:r>
              <w:rPr>
                <w:szCs w:val="21"/>
              </w:rPr>
              <w:t>0.07</w:t>
            </w:r>
          </w:p>
        </w:tc>
        <w:tc>
          <w:tcPr>
            <w:tcW w:w="908" w:type="pct"/>
            <w:vAlign w:val="center"/>
          </w:tcPr>
          <w:p w:rsidR="00121C8E" w:rsidP="00121C8E">
            <w:pPr>
              <w:jc w:val="center"/>
              <w:rPr>
                <w:szCs w:val="21"/>
              </w:rPr>
            </w:pPr>
            <w:r>
              <w:rPr>
                <w:szCs w:val="21"/>
              </w:rPr>
              <w:t>0.0358</w:t>
            </w:r>
          </w:p>
        </w:tc>
      </w:tr>
      <w:tr w:rsidTr="00121C8E">
        <w:tblPrEx>
          <w:tblW w:w="5000" w:type="pct"/>
          <w:tblInd w:w="0" w:type="dxa"/>
          <w:tblCellMar>
            <w:left w:w="28" w:type="dxa"/>
            <w:right w:w="28" w:type="dxa"/>
          </w:tblCellMar>
          <w:tblLook w:val="0000"/>
        </w:tblPrEx>
        <w:trPr>
          <w:trHeight w:val="20"/>
        </w:trPr>
        <w:tc>
          <w:tcPr>
            <w:tcW w:w="529" w:type="pct"/>
            <w:vAlign w:val="center"/>
          </w:tcPr>
          <w:p w:rsidR="00121C8E" w:rsidP="00121C8E">
            <w:pPr>
              <w:spacing w:line="240" w:lineRule="exact"/>
              <w:jc w:val="center"/>
              <w:rPr>
                <w:szCs w:val="21"/>
              </w:rPr>
            </w:pPr>
            <w:r>
              <w:rPr>
                <w:szCs w:val="21"/>
              </w:rPr>
              <w:t>8</w:t>
            </w:r>
          </w:p>
        </w:tc>
        <w:tc>
          <w:tcPr>
            <w:tcW w:w="890" w:type="pct"/>
            <w:gridSpan w:val="2"/>
            <w:vAlign w:val="center"/>
          </w:tcPr>
          <w:p w:rsidR="00121C8E" w:rsidP="00121C8E">
            <w:pPr>
              <w:spacing w:line="240" w:lineRule="exact"/>
              <w:jc w:val="left"/>
              <w:rPr>
                <w:bCs/>
                <w:szCs w:val="21"/>
              </w:rPr>
            </w:pPr>
            <w:r>
              <w:rPr>
                <w:bCs/>
                <w:szCs w:val="21"/>
              </w:rPr>
              <w:t>DA008（糊精干燥、冷却收料、包装）</w:t>
            </w:r>
          </w:p>
        </w:tc>
        <w:tc>
          <w:tcPr>
            <w:tcW w:w="887" w:type="pct"/>
            <w:gridSpan w:val="2"/>
            <w:vAlign w:val="center"/>
          </w:tcPr>
          <w:p w:rsidR="00121C8E" w:rsidP="00121C8E">
            <w:pPr>
              <w:jc w:val="center"/>
              <w:rPr>
                <w:szCs w:val="21"/>
              </w:rPr>
            </w:pPr>
            <w:r>
              <w:rPr>
                <w:szCs w:val="21"/>
              </w:rPr>
              <w:t>颗粒物</w:t>
            </w:r>
          </w:p>
        </w:tc>
        <w:tc>
          <w:tcPr>
            <w:tcW w:w="887" w:type="pct"/>
            <w:gridSpan w:val="2"/>
            <w:vAlign w:val="center"/>
          </w:tcPr>
          <w:p w:rsidR="00121C8E" w:rsidP="00121C8E">
            <w:pPr>
              <w:jc w:val="center"/>
              <w:rPr>
                <w:kern w:val="0"/>
                <w:szCs w:val="21"/>
              </w:rPr>
            </w:pPr>
            <w:r>
              <w:rPr>
                <w:rFonts w:hint="eastAsia"/>
                <w:kern w:val="0"/>
                <w:szCs w:val="21"/>
              </w:rPr>
              <w:t>3.1</w:t>
            </w:r>
          </w:p>
        </w:tc>
        <w:tc>
          <w:tcPr>
            <w:tcW w:w="895" w:type="pct"/>
            <w:vAlign w:val="center"/>
          </w:tcPr>
          <w:p w:rsidR="00121C8E" w:rsidP="00121C8E">
            <w:pPr>
              <w:widowControl/>
              <w:jc w:val="center"/>
              <w:rPr>
                <w:rFonts w:eastAsia="楷体_GB2312"/>
                <w:i/>
                <w:smallCaps/>
                <w:szCs w:val="21"/>
              </w:rPr>
            </w:pPr>
            <w:r>
              <w:rPr>
                <w:szCs w:val="21"/>
              </w:rPr>
              <w:t>1.003</w:t>
            </w:r>
          </w:p>
        </w:tc>
        <w:tc>
          <w:tcPr>
            <w:tcW w:w="908" w:type="pct"/>
            <w:vAlign w:val="center"/>
          </w:tcPr>
          <w:p w:rsidR="00121C8E" w:rsidP="00121C8E">
            <w:pPr>
              <w:widowControl/>
              <w:jc w:val="center"/>
              <w:rPr>
                <w:kern w:val="0"/>
                <w:szCs w:val="21"/>
              </w:rPr>
            </w:pPr>
            <w:r>
              <w:rPr>
                <w:kern w:val="0"/>
                <w:szCs w:val="21"/>
              </w:rPr>
              <w:t>7.225</w:t>
            </w:r>
          </w:p>
        </w:tc>
      </w:tr>
      <w:tr w:rsidTr="00121C8E">
        <w:tblPrEx>
          <w:tblW w:w="5000" w:type="pct"/>
          <w:tblInd w:w="0" w:type="dxa"/>
          <w:tblCellMar>
            <w:left w:w="28" w:type="dxa"/>
            <w:right w:w="28" w:type="dxa"/>
          </w:tblCellMar>
          <w:tblLook w:val="0000"/>
        </w:tblPrEx>
        <w:trPr>
          <w:trHeight w:val="20"/>
        </w:trPr>
        <w:tc>
          <w:tcPr>
            <w:tcW w:w="529" w:type="pct"/>
            <w:vMerge w:val="restart"/>
            <w:vAlign w:val="center"/>
          </w:tcPr>
          <w:p w:rsidR="00121C8E" w:rsidP="00121C8E">
            <w:pPr>
              <w:spacing w:line="240" w:lineRule="exact"/>
              <w:jc w:val="center"/>
              <w:rPr>
                <w:rFonts w:hint="eastAsia"/>
                <w:szCs w:val="21"/>
              </w:rPr>
            </w:pPr>
            <w:r>
              <w:rPr>
                <w:rFonts w:hint="eastAsia"/>
                <w:szCs w:val="21"/>
              </w:rPr>
              <w:t>9</w:t>
            </w:r>
          </w:p>
        </w:tc>
        <w:tc>
          <w:tcPr>
            <w:tcW w:w="890" w:type="pct"/>
            <w:gridSpan w:val="2"/>
            <w:vMerge w:val="restart"/>
            <w:vAlign w:val="center"/>
          </w:tcPr>
          <w:p w:rsidR="00121C8E" w:rsidP="00121C8E">
            <w:pPr>
              <w:spacing w:line="240" w:lineRule="exact"/>
              <w:jc w:val="left"/>
              <w:rPr>
                <w:bCs/>
                <w:szCs w:val="21"/>
              </w:rPr>
            </w:pPr>
            <w:r>
              <w:rPr>
                <w:bCs/>
                <w:szCs w:val="21"/>
              </w:rPr>
              <w:t>DA009（核黄素蒸发浓缩）</w:t>
            </w:r>
          </w:p>
        </w:tc>
        <w:tc>
          <w:tcPr>
            <w:tcW w:w="887" w:type="pct"/>
            <w:gridSpan w:val="2"/>
            <w:vAlign w:val="center"/>
          </w:tcPr>
          <w:p w:rsidR="00121C8E" w:rsidP="00121C8E">
            <w:pPr>
              <w:widowControl/>
              <w:jc w:val="center"/>
              <w:rPr>
                <w:kern w:val="0"/>
                <w:szCs w:val="21"/>
              </w:rPr>
            </w:pPr>
            <w:r>
              <w:rPr>
                <w:kern w:val="0"/>
                <w:szCs w:val="21"/>
              </w:rPr>
              <w:t>硫酸雾</w:t>
            </w:r>
          </w:p>
        </w:tc>
        <w:tc>
          <w:tcPr>
            <w:tcW w:w="887" w:type="pct"/>
            <w:gridSpan w:val="2"/>
            <w:vAlign w:val="center"/>
          </w:tcPr>
          <w:p w:rsidR="00121C8E" w:rsidP="00121C8E">
            <w:pPr>
              <w:jc w:val="center"/>
              <w:rPr>
                <w:kern w:val="0"/>
                <w:szCs w:val="21"/>
              </w:rPr>
            </w:pPr>
            <w:r>
              <w:rPr>
                <w:kern w:val="0"/>
                <w:szCs w:val="21"/>
              </w:rPr>
              <w:t>1</w:t>
            </w:r>
          </w:p>
        </w:tc>
        <w:tc>
          <w:tcPr>
            <w:tcW w:w="895" w:type="pct"/>
            <w:vAlign w:val="center"/>
          </w:tcPr>
          <w:p w:rsidR="00121C8E" w:rsidP="00121C8E">
            <w:pPr>
              <w:widowControl/>
              <w:jc w:val="center"/>
              <w:rPr>
                <w:kern w:val="0"/>
                <w:szCs w:val="21"/>
              </w:rPr>
            </w:pPr>
            <w:r>
              <w:rPr>
                <w:kern w:val="0"/>
                <w:szCs w:val="21"/>
              </w:rPr>
              <w:t>0.003</w:t>
            </w:r>
          </w:p>
        </w:tc>
        <w:tc>
          <w:tcPr>
            <w:tcW w:w="908" w:type="pct"/>
            <w:vAlign w:val="center"/>
          </w:tcPr>
          <w:p w:rsidR="00121C8E" w:rsidP="00121C8E">
            <w:pPr>
              <w:widowControl/>
              <w:jc w:val="center"/>
              <w:rPr>
                <w:kern w:val="0"/>
                <w:szCs w:val="21"/>
              </w:rPr>
            </w:pPr>
            <w:r>
              <w:rPr>
                <w:kern w:val="0"/>
                <w:szCs w:val="21"/>
              </w:rPr>
              <w:t>0.018</w:t>
            </w:r>
          </w:p>
        </w:tc>
      </w:tr>
      <w:tr w:rsidTr="00121C8E">
        <w:tblPrEx>
          <w:tblW w:w="5000" w:type="pct"/>
          <w:tblInd w:w="0" w:type="dxa"/>
          <w:tblCellMar>
            <w:left w:w="28" w:type="dxa"/>
            <w:right w:w="28" w:type="dxa"/>
          </w:tblCellMar>
          <w:tblLook w:val="0000"/>
        </w:tblPrEx>
        <w:trPr>
          <w:trHeight w:val="20"/>
        </w:trPr>
        <w:tc>
          <w:tcPr>
            <w:tcW w:w="529" w:type="pct"/>
            <w:vMerge/>
            <w:vAlign w:val="center"/>
          </w:tcPr>
          <w:p w:rsidR="00121C8E" w:rsidP="00121C8E">
            <w:pPr>
              <w:spacing w:line="240" w:lineRule="exact"/>
              <w:jc w:val="center"/>
              <w:rPr>
                <w:szCs w:val="21"/>
              </w:rPr>
            </w:pPr>
          </w:p>
        </w:tc>
        <w:tc>
          <w:tcPr>
            <w:tcW w:w="890" w:type="pct"/>
            <w:gridSpan w:val="2"/>
            <w:vMerge/>
            <w:vAlign w:val="center"/>
          </w:tcPr>
          <w:p w:rsidR="00121C8E" w:rsidP="00121C8E">
            <w:pPr>
              <w:spacing w:line="240" w:lineRule="exact"/>
              <w:jc w:val="left"/>
              <w:rPr>
                <w:bCs/>
                <w:szCs w:val="21"/>
              </w:rPr>
            </w:pPr>
          </w:p>
        </w:tc>
        <w:tc>
          <w:tcPr>
            <w:tcW w:w="887" w:type="pct"/>
            <w:gridSpan w:val="2"/>
            <w:vAlign w:val="center"/>
          </w:tcPr>
          <w:p w:rsidR="00121C8E" w:rsidP="00121C8E">
            <w:pPr>
              <w:widowControl/>
              <w:jc w:val="center"/>
              <w:rPr>
                <w:kern w:val="0"/>
                <w:szCs w:val="21"/>
              </w:rPr>
            </w:pPr>
            <w:r>
              <w:rPr>
                <w:kern w:val="0"/>
                <w:szCs w:val="21"/>
              </w:rPr>
              <w:t>二氧化硫</w:t>
            </w:r>
          </w:p>
        </w:tc>
        <w:tc>
          <w:tcPr>
            <w:tcW w:w="887" w:type="pct"/>
            <w:gridSpan w:val="2"/>
            <w:vAlign w:val="center"/>
          </w:tcPr>
          <w:p w:rsidR="00121C8E" w:rsidP="00121C8E">
            <w:pPr>
              <w:jc w:val="center"/>
              <w:rPr>
                <w:kern w:val="0"/>
                <w:szCs w:val="21"/>
              </w:rPr>
            </w:pPr>
            <w:r>
              <w:rPr>
                <w:kern w:val="0"/>
                <w:szCs w:val="21"/>
              </w:rPr>
              <w:t>26</w:t>
            </w:r>
          </w:p>
        </w:tc>
        <w:tc>
          <w:tcPr>
            <w:tcW w:w="895" w:type="pct"/>
            <w:vAlign w:val="center"/>
          </w:tcPr>
          <w:p w:rsidR="00121C8E" w:rsidP="00121C8E">
            <w:pPr>
              <w:widowControl/>
              <w:jc w:val="center"/>
              <w:rPr>
                <w:kern w:val="0"/>
                <w:szCs w:val="21"/>
              </w:rPr>
            </w:pPr>
            <w:r>
              <w:rPr>
                <w:kern w:val="0"/>
                <w:szCs w:val="21"/>
              </w:rPr>
              <w:t>0.065</w:t>
            </w:r>
          </w:p>
        </w:tc>
        <w:tc>
          <w:tcPr>
            <w:tcW w:w="908" w:type="pct"/>
            <w:vAlign w:val="center"/>
          </w:tcPr>
          <w:p w:rsidR="00121C8E" w:rsidP="00121C8E">
            <w:pPr>
              <w:widowControl/>
              <w:jc w:val="center"/>
              <w:rPr>
                <w:kern w:val="0"/>
                <w:szCs w:val="21"/>
              </w:rPr>
            </w:pPr>
            <w:r>
              <w:rPr>
                <w:kern w:val="0"/>
                <w:szCs w:val="21"/>
              </w:rPr>
              <w:t>0.468</w:t>
            </w:r>
          </w:p>
        </w:tc>
      </w:tr>
      <w:tr w:rsidTr="00121C8E">
        <w:tblPrEx>
          <w:tblW w:w="5000" w:type="pct"/>
          <w:tblInd w:w="0" w:type="dxa"/>
          <w:tblCellMar>
            <w:left w:w="28" w:type="dxa"/>
            <w:right w:w="28" w:type="dxa"/>
          </w:tblCellMar>
          <w:tblLook w:val="0000"/>
        </w:tblPrEx>
        <w:trPr>
          <w:trHeight w:val="20"/>
        </w:trPr>
        <w:tc>
          <w:tcPr>
            <w:tcW w:w="529" w:type="pct"/>
            <w:vMerge/>
            <w:vAlign w:val="center"/>
          </w:tcPr>
          <w:p w:rsidR="00121C8E" w:rsidP="00121C8E">
            <w:pPr>
              <w:spacing w:line="240" w:lineRule="exact"/>
              <w:jc w:val="center"/>
              <w:rPr>
                <w:szCs w:val="21"/>
              </w:rPr>
            </w:pPr>
          </w:p>
        </w:tc>
        <w:tc>
          <w:tcPr>
            <w:tcW w:w="890" w:type="pct"/>
            <w:gridSpan w:val="2"/>
            <w:vMerge/>
            <w:vAlign w:val="center"/>
          </w:tcPr>
          <w:p w:rsidR="00121C8E" w:rsidP="00121C8E">
            <w:pPr>
              <w:spacing w:line="240" w:lineRule="exact"/>
              <w:jc w:val="left"/>
              <w:rPr>
                <w:bCs/>
                <w:szCs w:val="21"/>
              </w:rPr>
            </w:pPr>
          </w:p>
        </w:tc>
        <w:tc>
          <w:tcPr>
            <w:tcW w:w="887" w:type="pct"/>
            <w:gridSpan w:val="2"/>
            <w:vAlign w:val="center"/>
          </w:tcPr>
          <w:p w:rsidR="00121C8E" w:rsidP="00121C8E">
            <w:pPr>
              <w:widowControl/>
              <w:jc w:val="center"/>
              <w:rPr>
                <w:kern w:val="0"/>
                <w:szCs w:val="21"/>
              </w:rPr>
            </w:pPr>
            <w:r>
              <w:rPr>
                <w:kern w:val="0"/>
                <w:szCs w:val="21"/>
              </w:rPr>
              <w:t>非甲烷总烃</w:t>
            </w:r>
          </w:p>
        </w:tc>
        <w:tc>
          <w:tcPr>
            <w:tcW w:w="887" w:type="pct"/>
            <w:gridSpan w:val="2"/>
            <w:vAlign w:val="center"/>
          </w:tcPr>
          <w:p w:rsidR="00121C8E" w:rsidP="00121C8E">
            <w:pPr>
              <w:jc w:val="center"/>
              <w:rPr>
                <w:kern w:val="0"/>
                <w:szCs w:val="21"/>
              </w:rPr>
            </w:pPr>
            <w:r>
              <w:rPr>
                <w:rFonts w:hint="eastAsia"/>
                <w:kern w:val="0"/>
                <w:szCs w:val="21"/>
              </w:rPr>
              <w:t>10</w:t>
            </w:r>
          </w:p>
        </w:tc>
        <w:tc>
          <w:tcPr>
            <w:tcW w:w="895" w:type="pct"/>
            <w:vAlign w:val="center"/>
          </w:tcPr>
          <w:p w:rsidR="00121C8E" w:rsidP="00121C8E">
            <w:pPr>
              <w:widowControl/>
              <w:jc w:val="center"/>
              <w:rPr>
                <w:kern w:val="0"/>
                <w:szCs w:val="21"/>
              </w:rPr>
            </w:pPr>
            <w:r>
              <w:rPr>
                <w:rFonts w:hint="eastAsia"/>
                <w:kern w:val="0"/>
                <w:szCs w:val="21"/>
              </w:rPr>
              <w:t>0.025</w:t>
            </w:r>
          </w:p>
        </w:tc>
        <w:tc>
          <w:tcPr>
            <w:tcW w:w="908" w:type="pct"/>
            <w:vAlign w:val="center"/>
          </w:tcPr>
          <w:p w:rsidR="00121C8E" w:rsidP="00121C8E">
            <w:pPr>
              <w:widowControl/>
              <w:jc w:val="center"/>
              <w:rPr>
                <w:kern w:val="0"/>
                <w:szCs w:val="21"/>
              </w:rPr>
            </w:pPr>
            <w:r>
              <w:rPr>
                <w:rFonts w:hint="eastAsia"/>
                <w:kern w:val="0"/>
                <w:szCs w:val="21"/>
              </w:rPr>
              <w:t>0.18</w:t>
            </w:r>
          </w:p>
        </w:tc>
      </w:tr>
      <w:tr w:rsidTr="00121C8E">
        <w:tblPrEx>
          <w:tblW w:w="5000" w:type="pct"/>
          <w:tblInd w:w="0" w:type="dxa"/>
          <w:tblCellMar>
            <w:left w:w="28" w:type="dxa"/>
            <w:right w:w="28" w:type="dxa"/>
          </w:tblCellMar>
          <w:tblLook w:val="0000"/>
        </w:tblPrEx>
        <w:trPr>
          <w:trHeight w:val="20"/>
        </w:trPr>
        <w:tc>
          <w:tcPr>
            <w:tcW w:w="529" w:type="pct"/>
            <w:vAlign w:val="center"/>
          </w:tcPr>
          <w:p w:rsidR="00121C8E" w:rsidP="00121C8E">
            <w:pPr>
              <w:spacing w:line="240" w:lineRule="exact"/>
              <w:jc w:val="center"/>
              <w:rPr>
                <w:szCs w:val="21"/>
              </w:rPr>
            </w:pPr>
            <w:r>
              <w:rPr>
                <w:rFonts w:hint="eastAsia"/>
                <w:szCs w:val="21"/>
              </w:rPr>
              <w:t>10</w:t>
            </w:r>
          </w:p>
        </w:tc>
        <w:tc>
          <w:tcPr>
            <w:tcW w:w="890" w:type="pct"/>
            <w:gridSpan w:val="2"/>
            <w:vAlign w:val="center"/>
          </w:tcPr>
          <w:p w:rsidR="00121C8E" w:rsidP="00121C8E">
            <w:pPr>
              <w:spacing w:line="240" w:lineRule="exact"/>
              <w:jc w:val="left"/>
              <w:rPr>
                <w:szCs w:val="21"/>
              </w:rPr>
            </w:pPr>
            <w:r>
              <w:rPr>
                <w:bCs/>
                <w:color w:val="000000"/>
                <w:szCs w:val="21"/>
              </w:rPr>
              <w:t>DA011（餐厅油烟）</w:t>
            </w:r>
          </w:p>
        </w:tc>
        <w:tc>
          <w:tcPr>
            <w:tcW w:w="887" w:type="pct"/>
            <w:gridSpan w:val="2"/>
            <w:vAlign w:val="center"/>
          </w:tcPr>
          <w:p w:rsidR="00121C8E" w:rsidP="00121C8E">
            <w:pPr>
              <w:jc w:val="center"/>
              <w:rPr>
                <w:szCs w:val="21"/>
              </w:rPr>
            </w:pPr>
            <w:r>
              <w:rPr>
                <w:szCs w:val="21"/>
              </w:rPr>
              <w:t>油烟</w:t>
            </w:r>
          </w:p>
        </w:tc>
        <w:tc>
          <w:tcPr>
            <w:tcW w:w="887" w:type="pct"/>
            <w:gridSpan w:val="2"/>
            <w:vAlign w:val="center"/>
          </w:tcPr>
          <w:p w:rsidR="00121C8E" w:rsidP="00121C8E">
            <w:pPr>
              <w:widowControl/>
              <w:jc w:val="center"/>
              <w:rPr>
                <w:szCs w:val="21"/>
              </w:rPr>
            </w:pPr>
            <w:r>
              <w:rPr>
                <w:szCs w:val="21"/>
              </w:rPr>
              <w:t>1.1</w:t>
            </w:r>
          </w:p>
        </w:tc>
        <w:tc>
          <w:tcPr>
            <w:tcW w:w="895" w:type="pct"/>
            <w:vAlign w:val="center"/>
          </w:tcPr>
          <w:p w:rsidR="00121C8E" w:rsidP="00121C8E">
            <w:pPr>
              <w:widowControl/>
              <w:jc w:val="center"/>
              <w:rPr>
                <w:szCs w:val="21"/>
              </w:rPr>
            </w:pPr>
            <w:r>
              <w:rPr>
                <w:szCs w:val="21"/>
              </w:rPr>
              <w:t>0.004</w:t>
            </w:r>
          </w:p>
        </w:tc>
        <w:tc>
          <w:tcPr>
            <w:tcW w:w="908" w:type="pct"/>
            <w:vAlign w:val="center"/>
          </w:tcPr>
          <w:p w:rsidR="00121C8E" w:rsidP="00121C8E">
            <w:pPr>
              <w:widowControl/>
              <w:jc w:val="center"/>
              <w:rPr>
                <w:szCs w:val="21"/>
              </w:rPr>
            </w:pPr>
            <w:r>
              <w:rPr>
                <w:szCs w:val="21"/>
              </w:rPr>
              <w:t>0.006</w:t>
            </w:r>
          </w:p>
        </w:tc>
      </w:tr>
      <w:tr w:rsidTr="00121C8E">
        <w:tblPrEx>
          <w:tblW w:w="5000" w:type="pct"/>
          <w:tblInd w:w="0" w:type="dxa"/>
          <w:tblCellMar>
            <w:left w:w="28" w:type="dxa"/>
            <w:right w:w="28" w:type="dxa"/>
          </w:tblCellMar>
          <w:tblLook w:val="0000"/>
        </w:tblPrEx>
        <w:trPr>
          <w:trHeight w:val="20"/>
        </w:trPr>
        <w:tc>
          <w:tcPr>
            <w:tcW w:w="529" w:type="pct"/>
            <w:vMerge w:val="restart"/>
            <w:vAlign w:val="center"/>
          </w:tcPr>
          <w:p w:rsidR="00121C8E" w:rsidP="00121C8E">
            <w:pPr>
              <w:tabs>
                <w:tab w:val="left" w:pos="295"/>
              </w:tabs>
              <w:spacing w:line="240" w:lineRule="exact"/>
              <w:jc w:val="center"/>
              <w:rPr>
                <w:szCs w:val="21"/>
              </w:rPr>
            </w:pPr>
            <w:r>
              <w:rPr>
                <w:rFonts w:hint="eastAsia"/>
                <w:szCs w:val="21"/>
              </w:rPr>
              <w:t>11</w:t>
            </w:r>
          </w:p>
        </w:tc>
        <w:tc>
          <w:tcPr>
            <w:tcW w:w="890" w:type="pct"/>
            <w:gridSpan w:val="2"/>
            <w:vMerge w:val="restart"/>
            <w:vAlign w:val="center"/>
          </w:tcPr>
          <w:p w:rsidR="00121C8E" w:rsidP="00121C8E">
            <w:pPr>
              <w:spacing w:line="240" w:lineRule="exact"/>
              <w:jc w:val="left"/>
              <w:rPr>
                <w:rFonts w:hint="eastAsia"/>
                <w:bCs/>
                <w:color w:val="000000"/>
                <w:szCs w:val="21"/>
              </w:rPr>
            </w:pPr>
            <w:r>
              <w:rPr>
                <w:bCs/>
                <w:color w:val="000000"/>
                <w:szCs w:val="21"/>
              </w:rPr>
              <w:t>DA01</w:t>
            </w:r>
            <w:r>
              <w:rPr>
                <w:rFonts w:hint="eastAsia"/>
                <w:bCs/>
                <w:color w:val="000000"/>
                <w:szCs w:val="21"/>
              </w:rPr>
              <w:t>2（污水处理站）</w:t>
            </w:r>
          </w:p>
        </w:tc>
        <w:tc>
          <w:tcPr>
            <w:tcW w:w="887" w:type="pct"/>
            <w:gridSpan w:val="2"/>
            <w:vAlign w:val="center"/>
          </w:tcPr>
          <w:p w:rsidR="00121C8E" w:rsidP="00121C8E">
            <w:pPr>
              <w:jc w:val="center"/>
              <w:rPr>
                <w:rFonts w:hint="eastAsia"/>
                <w:szCs w:val="21"/>
              </w:rPr>
            </w:pPr>
            <w:r>
              <w:rPr>
                <w:rFonts w:hint="eastAsia"/>
                <w:szCs w:val="21"/>
              </w:rPr>
              <w:t>氨</w:t>
            </w:r>
          </w:p>
        </w:tc>
        <w:tc>
          <w:tcPr>
            <w:tcW w:w="887" w:type="pct"/>
            <w:gridSpan w:val="2"/>
            <w:vAlign w:val="center"/>
          </w:tcPr>
          <w:p w:rsidR="00121C8E" w:rsidP="00121C8E">
            <w:pPr>
              <w:widowControl/>
              <w:jc w:val="center"/>
              <w:rPr>
                <w:rFonts w:hint="eastAsia"/>
                <w:szCs w:val="21"/>
              </w:rPr>
            </w:pPr>
            <w:r>
              <w:rPr>
                <w:rFonts w:hint="eastAsia"/>
                <w:szCs w:val="21"/>
              </w:rPr>
              <w:t>/</w:t>
            </w:r>
          </w:p>
        </w:tc>
        <w:tc>
          <w:tcPr>
            <w:tcW w:w="895" w:type="pct"/>
            <w:vAlign w:val="center"/>
          </w:tcPr>
          <w:p w:rsidR="00121C8E" w:rsidP="00121C8E">
            <w:pPr>
              <w:widowControl/>
              <w:jc w:val="center"/>
              <w:rPr>
                <w:szCs w:val="21"/>
              </w:rPr>
            </w:pPr>
            <w:r>
              <w:rPr>
                <w:rFonts w:hint="eastAsia"/>
                <w:szCs w:val="21"/>
              </w:rPr>
              <w:t>0.115</w:t>
            </w:r>
          </w:p>
        </w:tc>
        <w:tc>
          <w:tcPr>
            <w:tcW w:w="908" w:type="pct"/>
            <w:vAlign w:val="center"/>
          </w:tcPr>
          <w:p w:rsidR="00121C8E" w:rsidP="00121C8E">
            <w:pPr>
              <w:widowControl/>
              <w:jc w:val="center"/>
              <w:rPr>
                <w:szCs w:val="21"/>
              </w:rPr>
            </w:pPr>
            <w:r>
              <w:rPr>
                <w:rFonts w:hint="eastAsia"/>
                <w:szCs w:val="21"/>
              </w:rPr>
              <w:t>0.826</w:t>
            </w:r>
          </w:p>
        </w:tc>
      </w:tr>
      <w:tr w:rsidTr="00121C8E">
        <w:tblPrEx>
          <w:tblW w:w="5000" w:type="pct"/>
          <w:tblInd w:w="0" w:type="dxa"/>
          <w:tblCellMar>
            <w:left w:w="28" w:type="dxa"/>
            <w:right w:w="28" w:type="dxa"/>
          </w:tblCellMar>
          <w:tblLook w:val="0000"/>
        </w:tblPrEx>
        <w:trPr>
          <w:trHeight w:hRule="exact" w:val="550"/>
        </w:trPr>
        <w:tc>
          <w:tcPr>
            <w:tcW w:w="529" w:type="pct"/>
            <w:vMerge/>
            <w:vAlign w:val="center"/>
          </w:tcPr>
          <w:p w:rsidR="00121C8E" w:rsidP="00121C8E">
            <w:pPr>
              <w:tabs>
                <w:tab w:val="left" w:pos="295"/>
              </w:tabs>
              <w:spacing w:line="240" w:lineRule="exact"/>
              <w:jc w:val="center"/>
              <w:rPr>
                <w:rFonts w:hint="eastAsia"/>
                <w:szCs w:val="21"/>
              </w:rPr>
            </w:pPr>
          </w:p>
        </w:tc>
        <w:tc>
          <w:tcPr>
            <w:tcW w:w="890" w:type="pct"/>
            <w:gridSpan w:val="2"/>
            <w:vMerge/>
            <w:vAlign w:val="center"/>
          </w:tcPr>
          <w:p w:rsidR="00121C8E" w:rsidP="00121C8E">
            <w:pPr>
              <w:spacing w:line="240" w:lineRule="exact"/>
              <w:jc w:val="center"/>
              <w:rPr>
                <w:bCs/>
                <w:color w:val="000000"/>
                <w:szCs w:val="21"/>
              </w:rPr>
            </w:pPr>
          </w:p>
        </w:tc>
        <w:tc>
          <w:tcPr>
            <w:tcW w:w="887" w:type="pct"/>
            <w:gridSpan w:val="2"/>
            <w:vAlign w:val="center"/>
          </w:tcPr>
          <w:p w:rsidR="00121C8E" w:rsidP="00121C8E">
            <w:pPr>
              <w:jc w:val="center"/>
              <w:rPr>
                <w:rFonts w:hint="eastAsia"/>
                <w:szCs w:val="21"/>
              </w:rPr>
            </w:pPr>
            <w:r>
              <w:rPr>
                <w:rFonts w:hint="eastAsia"/>
                <w:szCs w:val="21"/>
              </w:rPr>
              <w:t>硫化氢</w:t>
            </w:r>
          </w:p>
        </w:tc>
        <w:tc>
          <w:tcPr>
            <w:tcW w:w="887" w:type="pct"/>
            <w:gridSpan w:val="2"/>
            <w:vAlign w:val="center"/>
          </w:tcPr>
          <w:p w:rsidR="00121C8E" w:rsidP="00121C8E">
            <w:pPr>
              <w:widowControl/>
              <w:jc w:val="center"/>
              <w:rPr>
                <w:rFonts w:hint="eastAsia"/>
                <w:szCs w:val="21"/>
              </w:rPr>
            </w:pPr>
            <w:r>
              <w:rPr>
                <w:rFonts w:hint="eastAsia"/>
                <w:szCs w:val="21"/>
              </w:rPr>
              <w:t>/</w:t>
            </w:r>
          </w:p>
        </w:tc>
        <w:tc>
          <w:tcPr>
            <w:tcW w:w="895" w:type="pct"/>
            <w:vAlign w:val="center"/>
          </w:tcPr>
          <w:p w:rsidR="00121C8E" w:rsidP="00121C8E">
            <w:pPr>
              <w:widowControl/>
              <w:jc w:val="center"/>
              <w:rPr>
                <w:szCs w:val="21"/>
              </w:rPr>
            </w:pPr>
            <w:r>
              <w:rPr>
                <w:rFonts w:hint="eastAsia"/>
                <w:szCs w:val="21"/>
              </w:rPr>
              <w:t>0.009</w:t>
            </w:r>
          </w:p>
        </w:tc>
        <w:tc>
          <w:tcPr>
            <w:tcW w:w="908" w:type="pct"/>
            <w:vAlign w:val="center"/>
          </w:tcPr>
          <w:p w:rsidR="00121C8E" w:rsidP="00121C8E">
            <w:pPr>
              <w:widowControl/>
              <w:jc w:val="center"/>
              <w:rPr>
                <w:szCs w:val="21"/>
              </w:rPr>
            </w:pPr>
            <w:r>
              <w:rPr>
                <w:rFonts w:hint="eastAsia"/>
                <w:szCs w:val="21"/>
              </w:rPr>
              <w:t>0.067</w:t>
            </w:r>
          </w:p>
        </w:tc>
      </w:tr>
      <w:tr w:rsidTr="00121C8E">
        <w:tblPrEx>
          <w:tblW w:w="5000" w:type="pct"/>
          <w:tblInd w:w="0" w:type="dxa"/>
          <w:tblCellMar>
            <w:left w:w="28" w:type="dxa"/>
            <w:right w:w="28" w:type="dxa"/>
          </w:tblCellMar>
          <w:tblLook w:val="0000"/>
        </w:tblPrEx>
        <w:trPr>
          <w:trHeight w:hRule="exact" w:val="397"/>
        </w:trPr>
        <w:tc>
          <w:tcPr>
            <w:tcW w:w="529" w:type="pct"/>
            <w:vMerge w:val="restart"/>
            <w:vAlign w:val="center"/>
          </w:tcPr>
          <w:p w:rsidR="00121C8E" w:rsidP="00121C8E">
            <w:pPr>
              <w:spacing w:line="240" w:lineRule="exact"/>
              <w:jc w:val="left"/>
              <w:rPr>
                <w:szCs w:val="21"/>
              </w:rPr>
            </w:pPr>
            <w:r>
              <w:rPr>
                <w:szCs w:val="21"/>
              </w:rPr>
              <w:t>一般排放口合计</w:t>
            </w:r>
          </w:p>
        </w:tc>
        <w:tc>
          <w:tcPr>
            <w:tcW w:w="3561" w:type="pct"/>
            <w:gridSpan w:val="7"/>
            <w:vAlign w:val="center"/>
          </w:tcPr>
          <w:p w:rsidR="00121C8E" w:rsidP="00121C8E">
            <w:pPr>
              <w:jc w:val="center"/>
              <w:rPr>
                <w:szCs w:val="21"/>
              </w:rPr>
            </w:pPr>
            <w:r>
              <w:rPr>
                <w:szCs w:val="21"/>
              </w:rPr>
              <w:t>颗粒物</w:t>
            </w:r>
          </w:p>
        </w:tc>
        <w:tc>
          <w:tcPr>
            <w:tcW w:w="908" w:type="pct"/>
            <w:vAlign w:val="center"/>
          </w:tcPr>
          <w:p w:rsidR="00121C8E" w:rsidP="00121C8E">
            <w:pPr>
              <w:widowControl/>
              <w:jc w:val="center"/>
              <w:textAlignment w:val="center"/>
              <w:rPr>
                <w:szCs w:val="21"/>
              </w:rPr>
            </w:pPr>
            <w:r>
              <w:rPr>
                <w:color w:val="000000"/>
                <w:kern w:val="0"/>
                <w:szCs w:val="21"/>
                <w:lang w:bidi="ar"/>
              </w:rPr>
              <w:t>13.2648</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jc w:val="center"/>
              <w:rPr>
                <w:szCs w:val="21"/>
              </w:rPr>
            </w:pPr>
            <w:r>
              <w:rPr>
                <w:szCs w:val="21"/>
              </w:rPr>
              <w:t>二氧化硫</w:t>
            </w:r>
          </w:p>
        </w:tc>
        <w:tc>
          <w:tcPr>
            <w:tcW w:w="908" w:type="pct"/>
            <w:vAlign w:val="center"/>
          </w:tcPr>
          <w:p w:rsidR="00121C8E" w:rsidP="00121C8E">
            <w:pPr>
              <w:widowControl/>
              <w:jc w:val="center"/>
              <w:textAlignment w:val="center"/>
              <w:rPr>
                <w:szCs w:val="21"/>
              </w:rPr>
            </w:pPr>
            <w:r>
              <w:rPr>
                <w:color w:val="000000"/>
                <w:kern w:val="0"/>
                <w:szCs w:val="21"/>
                <w:lang w:bidi="ar"/>
              </w:rPr>
              <w:t>9.3224</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jc w:val="center"/>
              <w:rPr>
                <w:szCs w:val="21"/>
              </w:rPr>
            </w:pPr>
            <w:r>
              <w:rPr>
                <w:szCs w:val="21"/>
              </w:rPr>
              <w:t>非甲烷总烃</w:t>
            </w:r>
          </w:p>
        </w:tc>
        <w:tc>
          <w:tcPr>
            <w:tcW w:w="908" w:type="pct"/>
            <w:vAlign w:val="center"/>
          </w:tcPr>
          <w:p w:rsidR="00121C8E" w:rsidP="00121C8E">
            <w:pPr>
              <w:widowControl/>
              <w:jc w:val="center"/>
              <w:textAlignment w:val="center"/>
              <w:rPr>
                <w:szCs w:val="21"/>
              </w:rPr>
            </w:pPr>
            <w:r>
              <w:rPr>
                <w:color w:val="000000"/>
                <w:kern w:val="0"/>
                <w:szCs w:val="21"/>
                <w:lang w:bidi="ar"/>
              </w:rPr>
              <w:t>0.542</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jc w:val="center"/>
              <w:rPr>
                <w:szCs w:val="21"/>
              </w:rPr>
            </w:pPr>
            <w:r>
              <w:rPr>
                <w:szCs w:val="21"/>
              </w:rPr>
              <w:t>硫酸雾</w:t>
            </w:r>
          </w:p>
        </w:tc>
        <w:tc>
          <w:tcPr>
            <w:tcW w:w="908" w:type="pct"/>
            <w:vAlign w:val="center"/>
          </w:tcPr>
          <w:p w:rsidR="00121C8E" w:rsidP="00121C8E">
            <w:pPr>
              <w:widowControl/>
              <w:jc w:val="center"/>
              <w:textAlignment w:val="center"/>
              <w:rPr>
                <w:szCs w:val="21"/>
              </w:rPr>
            </w:pPr>
            <w:r>
              <w:rPr>
                <w:color w:val="000000"/>
                <w:kern w:val="0"/>
                <w:szCs w:val="21"/>
                <w:lang w:bidi="ar"/>
              </w:rPr>
              <w:t>0.054</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jc w:val="center"/>
              <w:rPr>
                <w:szCs w:val="21"/>
              </w:rPr>
            </w:pPr>
            <w:r>
              <w:rPr>
                <w:szCs w:val="21"/>
              </w:rPr>
              <w:t>油烟</w:t>
            </w:r>
          </w:p>
        </w:tc>
        <w:tc>
          <w:tcPr>
            <w:tcW w:w="908" w:type="pct"/>
            <w:vAlign w:val="center"/>
          </w:tcPr>
          <w:p w:rsidR="00121C8E" w:rsidP="00121C8E">
            <w:pPr>
              <w:widowControl/>
              <w:jc w:val="center"/>
              <w:textAlignment w:val="center"/>
              <w:rPr>
                <w:szCs w:val="21"/>
              </w:rPr>
            </w:pPr>
            <w:r>
              <w:rPr>
                <w:color w:val="000000"/>
                <w:kern w:val="0"/>
                <w:szCs w:val="21"/>
                <w:lang w:bidi="ar"/>
              </w:rPr>
              <w:t>0.006</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jc w:val="center"/>
              <w:rPr>
                <w:rFonts w:hint="eastAsia"/>
                <w:szCs w:val="21"/>
              </w:rPr>
            </w:pPr>
            <w:r>
              <w:rPr>
                <w:rFonts w:hint="eastAsia"/>
                <w:szCs w:val="21"/>
              </w:rPr>
              <w:t>氨</w:t>
            </w:r>
          </w:p>
        </w:tc>
        <w:tc>
          <w:tcPr>
            <w:tcW w:w="908" w:type="pct"/>
            <w:vAlign w:val="center"/>
          </w:tcPr>
          <w:p w:rsidR="00121C8E" w:rsidP="00121C8E">
            <w:pPr>
              <w:widowControl/>
              <w:jc w:val="center"/>
              <w:textAlignment w:val="center"/>
              <w:rPr>
                <w:color w:val="000000"/>
                <w:kern w:val="0"/>
                <w:szCs w:val="21"/>
                <w:lang w:bidi="ar"/>
              </w:rPr>
            </w:pPr>
            <w:r>
              <w:rPr>
                <w:color w:val="000000"/>
                <w:kern w:val="0"/>
                <w:szCs w:val="21"/>
                <w:lang w:bidi="ar"/>
              </w:rPr>
              <w:t>0.826</w:t>
            </w:r>
          </w:p>
        </w:tc>
      </w:tr>
      <w:tr w:rsidTr="00121C8E">
        <w:tblPrEx>
          <w:tblW w:w="5000" w:type="pct"/>
          <w:tblInd w:w="0" w:type="dxa"/>
          <w:tblCellMar>
            <w:left w:w="28" w:type="dxa"/>
            <w:right w:w="28" w:type="dxa"/>
          </w:tblCellMar>
          <w:tblLook w:val="0000"/>
        </w:tblPrEx>
        <w:trPr>
          <w:trHeight w:hRule="exact" w:val="397"/>
        </w:trPr>
        <w:tc>
          <w:tcPr>
            <w:tcW w:w="529" w:type="pct"/>
            <w:vMerge/>
            <w:vAlign w:val="center"/>
          </w:tcPr>
          <w:p w:rsidR="00121C8E" w:rsidP="00121C8E">
            <w:pPr>
              <w:spacing w:line="240" w:lineRule="exact"/>
              <w:jc w:val="center"/>
              <w:rPr>
                <w:szCs w:val="21"/>
              </w:rPr>
            </w:pPr>
          </w:p>
        </w:tc>
        <w:tc>
          <w:tcPr>
            <w:tcW w:w="3561" w:type="pct"/>
            <w:gridSpan w:val="7"/>
            <w:vAlign w:val="center"/>
          </w:tcPr>
          <w:p w:rsidR="00121C8E" w:rsidP="00121C8E">
            <w:pPr>
              <w:jc w:val="center"/>
              <w:rPr>
                <w:rFonts w:hint="eastAsia"/>
                <w:szCs w:val="21"/>
              </w:rPr>
            </w:pPr>
            <w:r>
              <w:rPr>
                <w:rFonts w:hint="eastAsia"/>
                <w:szCs w:val="21"/>
              </w:rPr>
              <w:t>硫化氢</w:t>
            </w:r>
          </w:p>
        </w:tc>
        <w:tc>
          <w:tcPr>
            <w:tcW w:w="908" w:type="pct"/>
            <w:vAlign w:val="center"/>
          </w:tcPr>
          <w:p w:rsidR="00121C8E" w:rsidP="00121C8E">
            <w:pPr>
              <w:widowControl/>
              <w:jc w:val="center"/>
              <w:textAlignment w:val="center"/>
              <w:rPr>
                <w:color w:val="000000"/>
                <w:kern w:val="0"/>
                <w:szCs w:val="21"/>
                <w:lang w:bidi="ar"/>
              </w:rPr>
            </w:pPr>
            <w:r>
              <w:rPr>
                <w:color w:val="000000"/>
                <w:kern w:val="0"/>
                <w:szCs w:val="21"/>
                <w:lang w:bidi="ar"/>
              </w:rPr>
              <w:t>0.067</w:t>
            </w:r>
          </w:p>
        </w:tc>
      </w:tr>
      <w:tr w:rsidTr="00121C8E">
        <w:tblPrEx>
          <w:tblW w:w="5000" w:type="pct"/>
          <w:tblInd w:w="0" w:type="dxa"/>
          <w:tblCellMar>
            <w:left w:w="28" w:type="dxa"/>
            <w:right w:w="28" w:type="dxa"/>
          </w:tblCellMar>
          <w:tblLook w:val="0000"/>
        </w:tblPrEx>
        <w:trPr>
          <w:trHeight w:hRule="exact" w:val="397"/>
        </w:trPr>
        <w:tc>
          <w:tcPr>
            <w:tcW w:w="5000" w:type="pct"/>
            <w:gridSpan w:val="9"/>
            <w:vAlign w:val="center"/>
          </w:tcPr>
          <w:p w:rsidR="00121C8E" w:rsidP="00121C8E">
            <w:pPr>
              <w:spacing w:line="240" w:lineRule="exact"/>
              <w:jc w:val="center"/>
              <w:rPr>
                <w:szCs w:val="21"/>
              </w:rPr>
            </w:pPr>
            <w:r>
              <w:rPr>
                <w:szCs w:val="21"/>
              </w:rPr>
              <w:t>有组织排放合计</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szCs w:val="21"/>
              </w:rPr>
              <w:t>1</w:t>
            </w:r>
          </w:p>
        </w:tc>
        <w:tc>
          <w:tcPr>
            <w:tcW w:w="3561" w:type="pct"/>
            <w:gridSpan w:val="7"/>
            <w:vAlign w:val="center"/>
          </w:tcPr>
          <w:p w:rsidR="00121C8E" w:rsidP="00121C8E">
            <w:pPr>
              <w:spacing w:line="240" w:lineRule="exact"/>
              <w:jc w:val="center"/>
              <w:rPr>
                <w:szCs w:val="21"/>
              </w:rPr>
            </w:pPr>
            <w:r>
              <w:rPr>
                <w:szCs w:val="21"/>
              </w:rPr>
              <w:t>颗粒物</w:t>
            </w:r>
          </w:p>
        </w:tc>
        <w:tc>
          <w:tcPr>
            <w:tcW w:w="908" w:type="pct"/>
            <w:vAlign w:val="center"/>
          </w:tcPr>
          <w:p w:rsidR="00121C8E" w:rsidP="00121C8E">
            <w:pPr>
              <w:widowControl/>
              <w:jc w:val="center"/>
              <w:textAlignment w:val="center"/>
              <w:rPr>
                <w:szCs w:val="21"/>
              </w:rPr>
            </w:pPr>
            <w:r>
              <w:rPr>
                <w:rFonts w:hint="eastAsia"/>
                <w:color w:val="000000"/>
                <w:kern w:val="0"/>
                <w:szCs w:val="21"/>
                <w:lang w:bidi="ar"/>
              </w:rPr>
              <w:t>16.0018</w:t>
            </w:r>
          </w:p>
        </w:tc>
      </w:tr>
      <w:tr w:rsidTr="00121C8E">
        <w:tblPrEx>
          <w:tblW w:w="5000" w:type="pct"/>
          <w:tblInd w:w="0" w:type="dxa"/>
          <w:tblCellMar>
            <w:left w:w="28" w:type="dxa"/>
            <w:right w:w="28" w:type="dxa"/>
          </w:tblCellMar>
          <w:tblLook w:val="0000"/>
        </w:tblPrEx>
        <w:trPr>
          <w:trHeight w:hRule="exact" w:val="363"/>
        </w:trPr>
        <w:tc>
          <w:tcPr>
            <w:tcW w:w="529" w:type="pct"/>
            <w:vAlign w:val="center"/>
          </w:tcPr>
          <w:p w:rsidR="00121C8E" w:rsidP="00121C8E">
            <w:pPr>
              <w:spacing w:line="240" w:lineRule="exact"/>
              <w:jc w:val="center"/>
              <w:rPr>
                <w:szCs w:val="21"/>
              </w:rPr>
            </w:pPr>
            <w:r>
              <w:rPr>
                <w:szCs w:val="21"/>
              </w:rPr>
              <w:t>2</w:t>
            </w:r>
          </w:p>
        </w:tc>
        <w:tc>
          <w:tcPr>
            <w:tcW w:w="3561" w:type="pct"/>
            <w:gridSpan w:val="7"/>
            <w:vAlign w:val="center"/>
          </w:tcPr>
          <w:p w:rsidR="00121C8E" w:rsidP="00121C8E">
            <w:pPr>
              <w:spacing w:line="240" w:lineRule="exact"/>
              <w:jc w:val="center"/>
              <w:rPr>
                <w:szCs w:val="21"/>
              </w:rPr>
            </w:pPr>
            <w:r>
              <w:rPr>
                <w:szCs w:val="21"/>
              </w:rPr>
              <w:t>二氧化硫</w:t>
            </w:r>
          </w:p>
        </w:tc>
        <w:tc>
          <w:tcPr>
            <w:tcW w:w="908" w:type="pct"/>
            <w:vAlign w:val="center"/>
          </w:tcPr>
          <w:p w:rsidR="00121C8E" w:rsidP="00121C8E">
            <w:pPr>
              <w:widowControl/>
              <w:jc w:val="center"/>
              <w:textAlignment w:val="center"/>
              <w:rPr>
                <w:szCs w:val="21"/>
              </w:rPr>
            </w:pPr>
            <w:r>
              <w:rPr>
                <w:rFonts w:hint="eastAsia"/>
                <w:color w:val="000000"/>
                <w:kern w:val="0"/>
                <w:szCs w:val="21"/>
                <w:lang w:bidi="ar"/>
              </w:rPr>
              <w:t>24.6364</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szCs w:val="21"/>
              </w:rPr>
              <w:t>3</w:t>
            </w:r>
          </w:p>
        </w:tc>
        <w:tc>
          <w:tcPr>
            <w:tcW w:w="3561" w:type="pct"/>
            <w:gridSpan w:val="7"/>
            <w:vAlign w:val="center"/>
          </w:tcPr>
          <w:p w:rsidR="00121C8E" w:rsidP="00121C8E">
            <w:pPr>
              <w:jc w:val="center"/>
              <w:rPr>
                <w:szCs w:val="21"/>
              </w:rPr>
            </w:pPr>
            <w:r>
              <w:rPr>
                <w:szCs w:val="21"/>
              </w:rPr>
              <w:t>氮氧化物</w:t>
            </w:r>
          </w:p>
        </w:tc>
        <w:tc>
          <w:tcPr>
            <w:tcW w:w="908" w:type="pct"/>
            <w:vAlign w:val="center"/>
          </w:tcPr>
          <w:p w:rsidR="00121C8E" w:rsidP="00121C8E">
            <w:pPr>
              <w:widowControl/>
              <w:jc w:val="center"/>
              <w:textAlignment w:val="center"/>
              <w:rPr>
                <w:szCs w:val="21"/>
              </w:rPr>
            </w:pPr>
            <w:r>
              <w:rPr>
                <w:color w:val="000000"/>
                <w:kern w:val="0"/>
                <w:szCs w:val="21"/>
                <w:lang w:bidi="ar"/>
              </w:rPr>
              <w:t>21.624</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szCs w:val="21"/>
              </w:rPr>
              <w:t>4</w:t>
            </w:r>
          </w:p>
        </w:tc>
        <w:tc>
          <w:tcPr>
            <w:tcW w:w="3561" w:type="pct"/>
            <w:gridSpan w:val="7"/>
            <w:vAlign w:val="center"/>
          </w:tcPr>
          <w:p w:rsidR="00121C8E" w:rsidP="00121C8E">
            <w:pPr>
              <w:jc w:val="center"/>
              <w:rPr>
                <w:szCs w:val="21"/>
              </w:rPr>
            </w:pPr>
            <w:r>
              <w:rPr>
                <w:szCs w:val="21"/>
              </w:rPr>
              <w:t>汞及其化合物</w:t>
            </w:r>
          </w:p>
        </w:tc>
        <w:tc>
          <w:tcPr>
            <w:tcW w:w="908" w:type="pct"/>
            <w:vAlign w:val="center"/>
          </w:tcPr>
          <w:p w:rsidR="00121C8E" w:rsidP="00121C8E">
            <w:pPr>
              <w:widowControl/>
              <w:jc w:val="center"/>
              <w:textAlignment w:val="center"/>
              <w:rPr>
                <w:szCs w:val="21"/>
              </w:rPr>
            </w:pPr>
            <w:r>
              <w:rPr>
                <w:color w:val="000000"/>
                <w:kern w:val="0"/>
                <w:szCs w:val="21"/>
                <w:lang w:bidi="ar"/>
              </w:rPr>
              <w:t>1.96*10</w:t>
            </w:r>
            <w:r>
              <w:rPr>
                <w:color w:val="000000"/>
                <w:kern w:val="0"/>
                <w:szCs w:val="21"/>
                <w:vertAlign w:val="superscript"/>
                <w:lang w:bidi="ar"/>
              </w:rPr>
              <w:t>-5</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szCs w:val="21"/>
              </w:rPr>
              <w:t>5</w:t>
            </w:r>
          </w:p>
        </w:tc>
        <w:tc>
          <w:tcPr>
            <w:tcW w:w="3561" w:type="pct"/>
            <w:gridSpan w:val="7"/>
            <w:vAlign w:val="center"/>
          </w:tcPr>
          <w:p w:rsidR="00121C8E" w:rsidP="00121C8E">
            <w:pPr>
              <w:jc w:val="center"/>
              <w:rPr>
                <w:szCs w:val="21"/>
              </w:rPr>
            </w:pPr>
            <w:r>
              <w:rPr>
                <w:szCs w:val="21"/>
              </w:rPr>
              <w:t>非甲烷总烃</w:t>
            </w:r>
          </w:p>
        </w:tc>
        <w:tc>
          <w:tcPr>
            <w:tcW w:w="908" w:type="pct"/>
            <w:vAlign w:val="center"/>
          </w:tcPr>
          <w:p w:rsidR="00121C8E" w:rsidP="00121C8E">
            <w:pPr>
              <w:widowControl/>
              <w:jc w:val="center"/>
              <w:textAlignment w:val="center"/>
              <w:rPr>
                <w:szCs w:val="21"/>
              </w:rPr>
            </w:pPr>
            <w:r>
              <w:rPr>
                <w:color w:val="000000"/>
                <w:kern w:val="0"/>
                <w:szCs w:val="21"/>
                <w:lang w:bidi="ar"/>
              </w:rPr>
              <w:t>0.542</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szCs w:val="21"/>
              </w:rPr>
              <w:t>6</w:t>
            </w:r>
          </w:p>
        </w:tc>
        <w:tc>
          <w:tcPr>
            <w:tcW w:w="3561" w:type="pct"/>
            <w:gridSpan w:val="7"/>
            <w:vAlign w:val="center"/>
          </w:tcPr>
          <w:p w:rsidR="00121C8E" w:rsidP="00121C8E">
            <w:pPr>
              <w:jc w:val="center"/>
              <w:rPr>
                <w:szCs w:val="21"/>
              </w:rPr>
            </w:pPr>
            <w:r>
              <w:rPr>
                <w:szCs w:val="21"/>
              </w:rPr>
              <w:t>硫酸雾</w:t>
            </w:r>
          </w:p>
        </w:tc>
        <w:tc>
          <w:tcPr>
            <w:tcW w:w="908" w:type="pct"/>
            <w:vAlign w:val="center"/>
          </w:tcPr>
          <w:p w:rsidR="00121C8E" w:rsidP="00121C8E">
            <w:pPr>
              <w:widowControl/>
              <w:jc w:val="center"/>
              <w:textAlignment w:val="center"/>
              <w:rPr>
                <w:szCs w:val="21"/>
              </w:rPr>
            </w:pPr>
            <w:r>
              <w:rPr>
                <w:color w:val="000000"/>
                <w:kern w:val="0"/>
                <w:szCs w:val="21"/>
                <w:lang w:bidi="ar"/>
              </w:rPr>
              <w:t>0.054</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szCs w:val="21"/>
              </w:rPr>
              <w:t>7</w:t>
            </w:r>
          </w:p>
        </w:tc>
        <w:tc>
          <w:tcPr>
            <w:tcW w:w="3561" w:type="pct"/>
            <w:gridSpan w:val="7"/>
            <w:vAlign w:val="center"/>
          </w:tcPr>
          <w:p w:rsidR="00121C8E" w:rsidP="00121C8E">
            <w:pPr>
              <w:spacing w:line="240" w:lineRule="exact"/>
              <w:jc w:val="center"/>
              <w:rPr>
                <w:szCs w:val="21"/>
              </w:rPr>
            </w:pPr>
            <w:r>
              <w:rPr>
                <w:szCs w:val="21"/>
              </w:rPr>
              <w:t>油烟</w:t>
            </w:r>
          </w:p>
        </w:tc>
        <w:tc>
          <w:tcPr>
            <w:tcW w:w="908" w:type="pct"/>
            <w:vAlign w:val="center"/>
          </w:tcPr>
          <w:p w:rsidR="00121C8E" w:rsidP="00121C8E">
            <w:pPr>
              <w:widowControl/>
              <w:jc w:val="center"/>
              <w:textAlignment w:val="center"/>
              <w:rPr>
                <w:szCs w:val="21"/>
              </w:rPr>
            </w:pPr>
            <w:r>
              <w:rPr>
                <w:color w:val="000000"/>
                <w:kern w:val="0"/>
                <w:szCs w:val="21"/>
                <w:lang w:bidi="ar"/>
              </w:rPr>
              <w:t>0.006</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rFonts w:hint="eastAsia"/>
                <w:szCs w:val="21"/>
              </w:rPr>
              <w:t>8</w:t>
            </w:r>
          </w:p>
        </w:tc>
        <w:tc>
          <w:tcPr>
            <w:tcW w:w="3561" w:type="pct"/>
            <w:gridSpan w:val="7"/>
            <w:vAlign w:val="center"/>
          </w:tcPr>
          <w:p w:rsidR="00121C8E" w:rsidP="00121C8E">
            <w:pPr>
              <w:spacing w:line="240" w:lineRule="exact"/>
              <w:jc w:val="center"/>
              <w:rPr>
                <w:rFonts w:hint="eastAsia"/>
                <w:szCs w:val="21"/>
              </w:rPr>
            </w:pPr>
            <w:r>
              <w:rPr>
                <w:rFonts w:hint="eastAsia"/>
                <w:szCs w:val="21"/>
              </w:rPr>
              <w:t>氨</w:t>
            </w:r>
          </w:p>
        </w:tc>
        <w:tc>
          <w:tcPr>
            <w:tcW w:w="908" w:type="pct"/>
            <w:vAlign w:val="center"/>
          </w:tcPr>
          <w:p w:rsidR="00121C8E" w:rsidP="00121C8E">
            <w:pPr>
              <w:widowControl/>
              <w:jc w:val="center"/>
              <w:textAlignment w:val="center"/>
              <w:rPr>
                <w:color w:val="000000"/>
                <w:kern w:val="0"/>
                <w:szCs w:val="21"/>
                <w:lang w:bidi="ar"/>
              </w:rPr>
            </w:pPr>
            <w:r>
              <w:rPr>
                <w:color w:val="000000"/>
                <w:kern w:val="0"/>
                <w:szCs w:val="21"/>
                <w:lang w:bidi="ar"/>
              </w:rPr>
              <w:t>1.69</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rFonts w:hint="eastAsia"/>
                <w:szCs w:val="21"/>
              </w:rPr>
              <w:t>9</w:t>
            </w:r>
          </w:p>
        </w:tc>
        <w:tc>
          <w:tcPr>
            <w:tcW w:w="3561" w:type="pct"/>
            <w:gridSpan w:val="7"/>
            <w:vAlign w:val="center"/>
          </w:tcPr>
          <w:p w:rsidR="00121C8E" w:rsidP="00121C8E">
            <w:pPr>
              <w:spacing w:line="240" w:lineRule="exact"/>
              <w:jc w:val="center"/>
              <w:rPr>
                <w:rFonts w:hint="eastAsia"/>
                <w:szCs w:val="21"/>
              </w:rPr>
            </w:pPr>
            <w:r>
              <w:rPr>
                <w:rFonts w:hint="eastAsia"/>
                <w:szCs w:val="21"/>
              </w:rPr>
              <w:t>硫化氢</w:t>
            </w:r>
          </w:p>
        </w:tc>
        <w:tc>
          <w:tcPr>
            <w:tcW w:w="908" w:type="pct"/>
            <w:vAlign w:val="center"/>
          </w:tcPr>
          <w:p w:rsidR="00121C8E" w:rsidP="00121C8E">
            <w:pPr>
              <w:widowControl/>
              <w:jc w:val="center"/>
              <w:textAlignment w:val="center"/>
              <w:rPr>
                <w:color w:val="000000"/>
                <w:kern w:val="0"/>
                <w:szCs w:val="21"/>
                <w:lang w:bidi="ar"/>
              </w:rPr>
            </w:pPr>
            <w:r>
              <w:rPr>
                <w:color w:val="000000"/>
                <w:kern w:val="0"/>
                <w:szCs w:val="21"/>
                <w:lang w:bidi="ar"/>
              </w:rPr>
              <w:t>0.067</w:t>
            </w:r>
          </w:p>
        </w:tc>
      </w:tr>
      <w:tr w:rsidTr="00121C8E">
        <w:tblPrEx>
          <w:tblW w:w="5000" w:type="pct"/>
          <w:tblInd w:w="0" w:type="dxa"/>
          <w:tblCellMar>
            <w:left w:w="28" w:type="dxa"/>
            <w:right w:w="28" w:type="dxa"/>
          </w:tblCellMar>
          <w:tblLook w:val="0000"/>
        </w:tblPrEx>
        <w:trPr>
          <w:trHeight w:hRule="exact" w:val="397"/>
        </w:trPr>
        <w:tc>
          <w:tcPr>
            <w:tcW w:w="5000" w:type="pct"/>
            <w:gridSpan w:val="9"/>
            <w:vAlign w:val="center"/>
          </w:tcPr>
          <w:p w:rsidR="00121C8E" w:rsidP="00121C8E">
            <w:pPr>
              <w:widowControl/>
              <w:jc w:val="center"/>
              <w:textAlignment w:val="center"/>
              <w:rPr>
                <w:rFonts w:hint="eastAsia"/>
                <w:color w:val="000000"/>
                <w:kern w:val="0"/>
                <w:szCs w:val="21"/>
                <w:lang w:bidi="ar"/>
              </w:rPr>
            </w:pPr>
            <w:r>
              <w:rPr>
                <w:rFonts w:hint="eastAsia"/>
                <w:color w:val="000000"/>
                <w:kern w:val="0"/>
                <w:szCs w:val="21"/>
                <w:lang w:bidi="ar"/>
              </w:rPr>
              <w:t>无组织合计</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rFonts w:hint="eastAsia"/>
                <w:szCs w:val="21"/>
              </w:rPr>
              <w:t>1</w:t>
            </w:r>
          </w:p>
        </w:tc>
        <w:tc>
          <w:tcPr>
            <w:tcW w:w="3561" w:type="pct"/>
            <w:gridSpan w:val="7"/>
            <w:vAlign w:val="center"/>
          </w:tcPr>
          <w:p w:rsidR="00121C8E" w:rsidP="00121C8E">
            <w:pPr>
              <w:spacing w:line="240" w:lineRule="exact"/>
              <w:jc w:val="center"/>
              <w:rPr>
                <w:rFonts w:hint="eastAsia"/>
                <w:bCs/>
                <w:szCs w:val="21"/>
              </w:rPr>
            </w:pPr>
            <w:r>
              <w:rPr>
                <w:bCs/>
                <w:szCs w:val="21"/>
              </w:rPr>
              <w:t>HCl</w:t>
            </w:r>
          </w:p>
        </w:tc>
        <w:tc>
          <w:tcPr>
            <w:tcW w:w="908" w:type="pct"/>
            <w:vAlign w:val="center"/>
          </w:tcPr>
          <w:p w:rsidR="00121C8E" w:rsidP="00121C8E">
            <w:pPr>
              <w:spacing w:line="240" w:lineRule="exact"/>
              <w:jc w:val="center"/>
              <w:rPr>
                <w:szCs w:val="21"/>
              </w:rPr>
            </w:pPr>
            <w:r>
              <w:rPr>
                <w:szCs w:val="21"/>
              </w:rPr>
              <w:t>0.016</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rFonts w:hint="eastAsia"/>
                <w:szCs w:val="21"/>
              </w:rPr>
              <w:t>2</w:t>
            </w:r>
          </w:p>
        </w:tc>
        <w:tc>
          <w:tcPr>
            <w:tcW w:w="3561" w:type="pct"/>
            <w:gridSpan w:val="7"/>
            <w:vAlign w:val="center"/>
          </w:tcPr>
          <w:p w:rsidR="00121C8E" w:rsidP="00121C8E">
            <w:pPr>
              <w:spacing w:line="240" w:lineRule="exact"/>
              <w:jc w:val="center"/>
              <w:rPr>
                <w:rFonts w:hint="eastAsia"/>
                <w:bCs/>
                <w:szCs w:val="21"/>
              </w:rPr>
            </w:pPr>
            <w:r>
              <w:rPr>
                <w:bCs/>
                <w:szCs w:val="21"/>
              </w:rPr>
              <w:t>NH</w:t>
            </w:r>
            <w:r>
              <w:rPr>
                <w:bCs/>
                <w:szCs w:val="21"/>
                <w:vertAlign w:val="subscript"/>
              </w:rPr>
              <w:t>3</w:t>
            </w:r>
          </w:p>
        </w:tc>
        <w:tc>
          <w:tcPr>
            <w:tcW w:w="908" w:type="pct"/>
            <w:vAlign w:val="center"/>
          </w:tcPr>
          <w:p w:rsidR="00121C8E" w:rsidP="00121C8E">
            <w:pPr>
              <w:spacing w:line="240" w:lineRule="exact"/>
              <w:jc w:val="center"/>
              <w:rPr>
                <w:szCs w:val="21"/>
              </w:rPr>
            </w:pPr>
            <w:r>
              <w:rPr>
                <w:rFonts w:hint="eastAsia"/>
                <w:szCs w:val="21"/>
              </w:rPr>
              <w:t>0.575</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rFonts w:hint="eastAsia"/>
                <w:szCs w:val="21"/>
              </w:rPr>
              <w:t>3</w:t>
            </w:r>
          </w:p>
        </w:tc>
        <w:tc>
          <w:tcPr>
            <w:tcW w:w="3561" w:type="pct"/>
            <w:gridSpan w:val="7"/>
            <w:vAlign w:val="center"/>
          </w:tcPr>
          <w:p w:rsidR="00121C8E" w:rsidP="00121C8E">
            <w:pPr>
              <w:spacing w:line="240" w:lineRule="exact"/>
              <w:jc w:val="center"/>
              <w:rPr>
                <w:rFonts w:hint="eastAsia"/>
                <w:bCs/>
                <w:szCs w:val="21"/>
              </w:rPr>
            </w:pPr>
            <w:r>
              <w:rPr>
                <w:bCs/>
                <w:szCs w:val="21"/>
              </w:rPr>
              <w:t>H</w:t>
            </w:r>
            <w:r>
              <w:rPr>
                <w:bCs/>
                <w:szCs w:val="21"/>
                <w:vertAlign w:val="subscript"/>
              </w:rPr>
              <w:t>2</w:t>
            </w:r>
            <w:r>
              <w:rPr>
                <w:bCs/>
                <w:szCs w:val="21"/>
              </w:rPr>
              <w:t>S</w:t>
            </w:r>
          </w:p>
        </w:tc>
        <w:tc>
          <w:tcPr>
            <w:tcW w:w="908" w:type="pct"/>
            <w:vAlign w:val="center"/>
          </w:tcPr>
          <w:p w:rsidR="00121C8E" w:rsidP="00121C8E">
            <w:pPr>
              <w:spacing w:line="240" w:lineRule="exact"/>
              <w:jc w:val="center"/>
              <w:rPr>
                <w:szCs w:val="21"/>
              </w:rPr>
            </w:pPr>
            <w:r>
              <w:rPr>
                <w:rFonts w:hint="eastAsia"/>
                <w:szCs w:val="21"/>
              </w:rPr>
              <w:t>0.037</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rFonts w:hint="eastAsia"/>
                <w:szCs w:val="21"/>
              </w:rPr>
              <w:t>4</w:t>
            </w:r>
          </w:p>
        </w:tc>
        <w:tc>
          <w:tcPr>
            <w:tcW w:w="3561" w:type="pct"/>
            <w:gridSpan w:val="7"/>
            <w:vAlign w:val="center"/>
          </w:tcPr>
          <w:p w:rsidR="00121C8E" w:rsidP="00121C8E">
            <w:pPr>
              <w:spacing w:line="240" w:lineRule="exact"/>
              <w:jc w:val="center"/>
              <w:rPr>
                <w:rFonts w:hint="eastAsia"/>
                <w:szCs w:val="21"/>
              </w:rPr>
            </w:pPr>
            <w:r>
              <w:rPr>
                <w:szCs w:val="21"/>
              </w:rPr>
              <w:t>颗粒物</w:t>
            </w:r>
          </w:p>
        </w:tc>
        <w:tc>
          <w:tcPr>
            <w:tcW w:w="908" w:type="pct"/>
            <w:vAlign w:val="center"/>
          </w:tcPr>
          <w:p w:rsidR="00121C8E" w:rsidP="00121C8E">
            <w:pPr>
              <w:spacing w:line="240" w:lineRule="exact"/>
              <w:jc w:val="center"/>
              <w:rPr>
                <w:szCs w:val="21"/>
              </w:rPr>
            </w:pPr>
            <w:r>
              <w:rPr>
                <w:rFonts w:hint="eastAsia"/>
                <w:szCs w:val="21"/>
              </w:rPr>
              <w:t>6.998</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rFonts w:hint="eastAsia"/>
                <w:szCs w:val="21"/>
              </w:rPr>
              <w:t>5</w:t>
            </w:r>
          </w:p>
        </w:tc>
        <w:tc>
          <w:tcPr>
            <w:tcW w:w="3561" w:type="pct"/>
            <w:gridSpan w:val="7"/>
            <w:vAlign w:val="center"/>
          </w:tcPr>
          <w:p w:rsidR="00121C8E" w:rsidP="00121C8E">
            <w:pPr>
              <w:spacing w:line="240" w:lineRule="exact"/>
              <w:jc w:val="center"/>
              <w:rPr>
                <w:rFonts w:hint="eastAsia"/>
                <w:szCs w:val="21"/>
              </w:rPr>
            </w:pPr>
            <w:r>
              <w:rPr>
                <w:szCs w:val="21"/>
              </w:rPr>
              <w:t>二氧化硫</w:t>
            </w:r>
          </w:p>
        </w:tc>
        <w:tc>
          <w:tcPr>
            <w:tcW w:w="908" w:type="pct"/>
            <w:vAlign w:val="center"/>
          </w:tcPr>
          <w:p w:rsidR="00121C8E" w:rsidP="00121C8E">
            <w:pPr>
              <w:spacing w:line="240" w:lineRule="exact"/>
              <w:jc w:val="center"/>
              <w:rPr>
                <w:szCs w:val="21"/>
              </w:rPr>
            </w:pPr>
            <w:r>
              <w:rPr>
                <w:szCs w:val="21"/>
              </w:rPr>
              <w:t>0.498</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rFonts w:hint="eastAsia"/>
                <w:szCs w:val="21"/>
              </w:rPr>
              <w:t>6</w:t>
            </w:r>
          </w:p>
        </w:tc>
        <w:tc>
          <w:tcPr>
            <w:tcW w:w="3561" w:type="pct"/>
            <w:gridSpan w:val="7"/>
            <w:vAlign w:val="center"/>
          </w:tcPr>
          <w:p w:rsidR="00121C8E" w:rsidP="00121C8E">
            <w:pPr>
              <w:spacing w:line="240" w:lineRule="exact"/>
              <w:jc w:val="center"/>
              <w:rPr>
                <w:rFonts w:hint="eastAsia"/>
                <w:szCs w:val="21"/>
              </w:rPr>
            </w:pPr>
            <w:r>
              <w:rPr>
                <w:szCs w:val="21"/>
              </w:rPr>
              <w:t>非甲烷总烃</w:t>
            </w:r>
          </w:p>
        </w:tc>
        <w:tc>
          <w:tcPr>
            <w:tcW w:w="908" w:type="pct"/>
            <w:vAlign w:val="center"/>
          </w:tcPr>
          <w:p w:rsidR="00121C8E" w:rsidP="00121C8E">
            <w:pPr>
              <w:spacing w:line="240" w:lineRule="exact"/>
              <w:jc w:val="center"/>
              <w:rPr>
                <w:szCs w:val="21"/>
              </w:rPr>
            </w:pPr>
            <w:r>
              <w:rPr>
                <w:szCs w:val="21"/>
              </w:rPr>
              <w:t>0.1</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szCs w:val="21"/>
              </w:rPr>
            </w:pPr>
            <w:r>
              <w:rPr>
                <w:rFonts w:hint="eastAsia"/>
                <w:szCs w:val="21"/>
              </w:rPr>
              <w:t>7</w:t>
            </w:r>
          </w:p>
        </w:tc>
        <w:tc>
          <w:tcPr>
            <w:tcW w:w="3561" w:type="pct"/>
            <w:gridSpan w:val="7"/>
            <w:vAlign w:val="center"/>
          </w:tcPr>
          <w:p w:rsidR="00121C8E" w:rsidP="00121C8E">
            <w:pPr>
              <w:widowControl/>
              <w:spacing w:line="240" w:lineRule="exact"/>
              <w:jc w:val="center"/>
              <w:rPr>
                <w:rFonts w:hint="eastAsia"/>
                <w:szCs w:val="21"/>
              </w:rPr>
            </w:pPr>
            <w:r>
              <w:rPr>
                <w:szCs w:val="21"/>
              </w:rPr>
              <w:t>硫酸雾</w:t>
            </w:r>
          </w:p>
        </w:tc>
        <w:tc>
          <w:tcPr>
            <w:tcW w:w="908" w:type="pct"/>
            <w:vAlign w:val="center"/>
          </w:tcPr>
          <w:p w:rsidR="00121C8E" w:rsidP="00121C8E">
            <w:pPr>
              <w:widowControl/>
              <w:spacing w:line="240" w:lineRule="exact"/>
              <w:jc w:val="center"/>
              <w:rPr>
                <w:kern w:val="0"/>
                <w:szCs w:val="21"/>
              </w:rPr>
            </w:pPr>
            <w:r>
              <w:rPr>
                <w:kern w:val="0"/>
                <w:szCs w:val="21"/>
              </w:rPr>
              <w:t>0.01</w:t>
            </w:r>
          </w:p>
        </w:tc>
      </w:tr>
      <w:tr w:rsidTr="00121C8E">
        <w:tblPrEx>
          <w:tblW w:w="5000" w:type="pct"/>
          <w:tblInd w:w="0" w:type="dxa"/>
          <w:tblCellMar>
            <w:left w:w="28" w:type="dxa"/>
            <w:right w:w="28" w:type="dxa"/>
          </w:tblCellMar>
          <w:tblLook w:val="0000"/>
        </w:tblPrEx>
        <w:trPr>
          <w:trHeight w:hRule="exact" w:val="397"/>
        </w:trPr>
        <w:tc>
          <w:tcPr>
            <w:tcW w:w="5000" w:type="pct"/>
            <w:gridSpan w:val="9"/>
            <w:vAlign w:val="center"/>
          </w:tcPr>
          <w:p w:rsidR="00121C8E" w:rsidP="00121C8E">
            <w:pPr>
              <w:widowControl/>
              <w:jc w:val="center"/>
              <w:textAlignment w:val="center"/>
              <w:rPr>
                <w:rFonts w:hint="eastAsia"/>
                <w:color w:val="000000"/>
                <w:kern w:val="0"/>
                <w:szCs w:val="21"/>
                <w:lang w:bidi="ar"/>
              </w:rPr>
            </w:pPr>
            <w:r>
              <w:rPr>
                <w:rFonts w:hint="eastAsia"/>
                <w:color w:val="000000"/>
                <w:kern w:val="0"/>
                <w:szCs w:val="21"/>
                <w:lang w:bidi="ar"/>
              </w:rPr>
              <w:t>年排放总量合计</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szCs w:val="21"/>
              </w:rPr>
              <w:t>序号</w:t>
            </w:r>
          </w:p>
        </w:tc>
        <w:tc>
          <w:tcPr>
            <w:tcW w:w="3561" w:type="pct"/>
            <w:gridSpan w:val="7"/>
            <w:vAlign w:val="center"/>
          </w:tcPr>
          <w:p w:rsidR="00121C8E" w:rsidP="00121C8E">
            <w:pPr>
              <w:spacing w:line="240" w:lineRule="exact"/>
              <w:jc w:val="center"/>
              <w:rPr>
                <w:rFonts w:hint="eastAsia"/>
                <w:szCs w:val="21"/>
              </w:rPr>
            </w:pPr>
            <w:r>
              <w:rPr>
                <w:szCs w:val="21"/>
              </w:rPr>
              <w:t>污染物</w:t>
            </w:r>
          </w:p>
        </w:tc>
        <w:tc>
          <w:tcPr>
            <w:tcW w:w="908" w:type="pct"/>
            <w:vAlign w:val="center"/>
          </w:tcPr>
          <w:p w:rsidR="00121C8E" w:rsidP="00121C8E">
            <w:pPr>
              <w:spacing w:line="240" w:lineRule="exact"/>
              <w:jc w:val="center"/>
              <w:rPr>
                <w:szCs w:val="21"/>
              </w:rPr>
            </w:pPr>
            <w:r>
              <w:rPr>
                <w:szCs w:val="21"/>
              </w:rPr>
              <w:t>年排放量</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szCs w:val="21"/>
              </w:rPr>
              <w:t>1</w:t>
            </w:r>
          </w:p>
        </w:tc>
        <w:tc>
          <w:tcPr>
            <w:tcW w:w="3561" w:type="pct"/>
            <w:gridSpan w:val="7"/>
            <w:vAlign w:val="center"/>
          </w:tcPr>
          <w:p w:rsidR="00121C8E" w:rsidP="00121C8E">
            <w:pPr>
              <w:spacing w:line="240" w:lineRule="exact"/>
              <w:jc w:val="center"/>
              <w:rPr>
                <w:rFonts w:hint="eastAsia"/>
                <w:szCs w:val="21"/>
              </w:rPr>
            </w:pPr>
            <w:r>
              <w:rPr>
                <w:bCs/>
                <w:szCs w:val="21"/>
              </w:rPr>
              <w:t>HCl</w:t>
            </w:r>
          </w:p>
        </w:tc>
        <w:tc>
          <w:tcPr>
            <w:tcW w:w="908" w:type="pct"/>
            <w:vAlign w:val="center"/>
          </w:tcPr>
          <w:p w:rsidR="00121C8E" w:rsidP="00121C8E">
            <w:pPr>
              <w:spacing w:line="240" w:lineRule="exact"/>
              <w:jc w:val="center"/>
              <w:rPr>
                <w:szCs w:val="21"/>
              </w:rPr>
            </w:pPr>
            <w:r>
              <w:rPr>
                <w:szCs w:val="21"/>
              </w:rPr>
              <w:t>0.016</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szCs w:val="21"/>
              </w:rPr>
              <w:t>2</w:t>
            </w:r>
          </w:p>
        </w:tc>
        <w:tc>
          <w:tcPr>
            <w:tcW w:w="3561" w:type="pct"/>
            <w:gridSpan w:val="7"/>
            <w:vAlign w:val="center"/>
          </w:tcPr>
          <w:p w:rsidR="00121C8E" w:rsidP="00121C8E">
            <w:pPr>
              <w:spacing w:line="240" w:lineRule="exact"/>
              <w:jc w:val="center"/>
              <w:rPr>
                <w:rFonts w:hint="eastAsia"/>
                <w:szCs w:val="21"/>
              </w:rPr>
            </w:pPr>
            <w:r>
              <w:rPr>
                <w:bCs/>
                <w:szCs w:val="21"/>
              </w:rPr>
              <w:t>NH</w:t>
            </w:r>
            <w:r>
              <w:rPr>
                <w:bCs/>
                <w:szCs w:val="21"/>
                <w:vertAlign w:val="subscript"/>
              </w:rPr>
              <w:t>3</w:t>
            </w:r>
          </w:p>
        </w:tc>
        <w:tc>
          <w:tcPr>
            <w:tcW w:w="908" w:type="pct"/>
            <w:vAlign w:val="center"/>
          </w:tcPr>
          <w:p w:rsidR="00121C8E" w:rsidP="00121C8E">
            <w:pPr>
              <w:spacing w:line="240" w:lineRule="exact"/>
              <w:jc w:val="center"/>
              <w:rPr>
                <w:szCs w:val="21"/>
              </w:rPr>
            </w:pPr>
            <w:r>
              <w:rPr>
                <w:rFonts w:hint="eastAsia"/>
                <w:szCs w:val="21"/>
              </w:rPr>
              <w:t>2.265</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szCs w:val="21"/>
              </w:rPr>
              <w:t>3</w:t>
            </w:r>
          </w:p>
        </w:tc>
        <w:tc>
          <w:tcPr>
            <w:tcW w:w="3561" w:type="pct"/>
            <w:gridSpan w:val="7"/>
            <w:vAlign w:val="center"/>
          </w:tcPr>
          <w:p w:rsidR="00121C8E" w:rsidP="00121C8E">
            <w:pPr>
              <w:spacing w:line="240" w:lineRule="exact"/>
              <w:jc w:val="center"/>
              <w:rPr>
                <w:rFonts w:hint="eastAsia"/>
                <w:szCs w:val="21"/>
              </w:rPr>
            </w:pPr>
            <w:r>
              <w:rPr>
                <w:bCs/>
                <w:szCs w:val="21"/>
              </w:rPr>
              <w:t>H</w:t>
            </w:r>
            <w:r>
              <w:rPr>
                <w:bCs/>
                <w:szCs w:val="21"/>
                <w:vertAlign w:val="subscript"/>
              </w:rPr>
              <w:t>2</w:t>
            </w:r>
            <w:r>
              <w:rPr>
                <w:bCs/>
                <w:szCs w:val="21"/>
              </w:rPr>
              <w:t>S</w:t>
            </w:r>
          </w:p>
        </w:tc>
        <w:tc>
          <w:tcPr>
            <w:tcW w:w="908" w:type="pct"/>
            <w:vAlign w:val="center"/>
          </w:tcPr>
          <w:p w:rsidR="00121C8E" w:rsidP="00121C8E">
            <w:pPr>
              <w:spacing w:line="240" w:lineRule="exact"/>
              <w:jc w:val="center"/>
              <w:rPr>
                <w:szCs w:val="21"/>
              </w:rPr>
            </w:pPr>
            <w:r>
              <w:rPr>
                <w:rFonts w:hint="eastAsia"/>
                <w:szCs w:val="21"/>
              </w:rPr>
              <w:t>0.104</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pStyle w:val="TOC2"/>
              <w:tabs>
                <w:tab w:val="left" w:pos="1200"/>
                <w:tab w:val="right" w:leader="dot" w:pos="8659"/>
              </w:tabs>
              <w:rPr>
                <w:rFonts w:hint="eastAsia"/>
                <w:i/>
              </w:rPr>
            </w:pPr>
            <w:r>
              <w:rPr>
                <w:i/>
              </w:rPr>
              <w:t>4</w:t>
            </w:r>
          </w:p>
        </w:tc>
        <w:tc>
          <w:tcPr>
            <w:tcW w:w="3561" w:type="pct"/>
            <w:gridSpan w:val="7"/>
            <w:vAlign w:val="center"/>
          </w:tcPr>
          <w:p w:rsidR="00121C8E" w:rsidP="00121C8E">
            <w:pPr>
              <w:spacing w:line="240" w:lineRule="exact"/>
              <w:jc w:val="center"/>
              <w:rPr>
                <w:rFonts w:hint="eastAsia"/>
                <w:szCs w:val="21"/>
              </w:rPr>
            </w:pPr>
            <w:r>
              <w:rPr>
                <w:szCs w:val="21"/>
              </w:rPr>
              <w:t>颗粒物</w:t>
            </w:r>
          </w:p>
        </w:tc>
        <w:tc>
          <w:tcPr>
            <w:tcW w:w="908" w:type="pct"/>
            <w:vAlign w:val="center"/>
          </w:tcPr>
          <w:p w:rsidR="00121C8E" w:rsidP="00121C8E">
            <w:pPr>
              <w:widowControl/>
              <w:jc w:val="center"/>
              <w:textAlignment w:val="center"/>
              <w:rPr>
                <w:szCs w:val="21"/>
              </w:rPr>
            </w:pPr>
            <w:r>
              <w:rPr>
                <w:rFonts w:hint="eastAsia"/>
                <w:color w:val="000000"/>
                <w:kern w:val="0"/>
                <w:szCs w:val="21"/>
                <w:lang w:bidi="ar"/>
              </w:rPr>
              <w:t>22.9998</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pStyle w:val="TOC2"/>
              <w:tabs>
                <w:tab w:val="left" w:pos="1200"/>
                <w:tab w:val="right" w:leader="dot" w:pos="8659"/>
              </w:tabs>
              <w:rPr>
                <w:rFonts w:hint="eastAsia"/>
                <w:i/>
              </w:rPr>
            </w:pPr>
            <w:r>
              <w:rPr>
                <w:i/>
              </w:rPr>
              <w:t>5</w:t>
            </w:r>
          </w:p>
        </w:tc>
        <w:tc>
          <w:tcPr>
            <w:tcW w:w="3561" w:type="pct"/>
            <w:gridSpan w:val="7"/>
            <w:vAlign w:val="center"/>
          </w:tcPr>
          <w:p w:rsidR="00121C8E" w:rsidP="00121C8E">
            <w:pPr>
              <w:spacing w:line="240" w:lineRule="exact"/>
              <w:jc w:val="center"/>
              <w:rPr>
                <w:rFonts w:hint="eastAsia"/>
                <w:szCs w:val="21"/>
              </w:rPr>
            </w:pPr>
            <w:r>
              <w:rPr>
                <w:szCs w:val="21"/>
              </w:rPr>
              <w:t>二氧化硫</w:t>
            </w:r>
          </w:p>
        </w:tc>
        <w:tc>
          <w:tcPr>
            <w:tcW w:w="908" w:type="pct"/>
            <w:vAlign w:val="center"/>
          </w:tcPr>
          <w:p w:rsidR="00121C8E" w:rsidP="00121C8E">
            <w:pPr>
              <w:widowControl/>
              <w:jc w:val="center"/>
              <w:textAlignment w:val="center"/>
              <w:rPr>
                <w:szCs w:val="21"/>
              </w:rPr>
            </w:pPr>
            <w:r>
              <w:rPr>
                <w:rFonts w:hint="eastAsia"/>
                <w:color w:val="000000"/>
                <w:kern w:val="0"/>
                <w:szCs w:val="21"/>
                <w:lang w:bidi="ar"/>
              </w:rPr>
              <w:t>25.1344</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pStyle w:val="TOC2"/>
              <w:tabs>
                <w:tab w:val="left" w:pos="1200"/>
                <w:tab w:val="right" w:leader="dot" w:pos="8659"/>
              </w:tabs>
              <w:rPr>
                <w:rFonts w:hint="eastAsia"/>
                <w:i/>
              </w:rPr>
            </w:pPr>
            <w:r>
              <w:rPr>
                <w:i/>
              </w:rPr>
              <w:t>6</w:t>
            </w:r>
          </w:p>
        </w:tc>
        <w:tc>
          <w:tcPr>
            <w:tcW w:w="3561" w:type="pct"/>
            <w:gridSpan w:val="7"/>
            <w:vAlign w:val="center"/>
          </w:tcPr>
          <w:p w:rsidR="00121C8E" w:rsidP="00121C8E">
            <w:pPr>
              <w:jc w:val="center"/>
              <w:rPr>
                <w:rFonts w:hint="eastAsia"/>
                <w:szCs w:val="21"/>
              </w:rPr>
            </w:pPr>
            <w:r>
              <w:rPr>
                <w:szCs w:val="21"/>
              </w:rPr>
              <w:t>氮氧化物</w:t>
            </w:r>
          </w:p>
        </w:tc>
        <w:tc>
          <w:tcPr>
            <w:tcW w:w="908" w:type="pct"/>
            <w:vAlign w:val="center"/>
          </w:tcPr>
          <w:p w:rsidR="00121C8E" w:rsidP="00121C8E">
            <w:pPr>
              <w:widowControl/>
              <w:jc w:val="center"/>
              <w:textAlignment w:val="center"/>
              <w:rPr>
                <w:szCs w:val="21"/>
              </w:rPr>
            </w:pPr>
            <w:r>
              <w:rPr>
                <w:rFonts w:hint="eastAsia"/>
                <w:color w:val="000000"/>
                <w:kern w:val="0"/>
                <w:szCs w:val="21"/>
                <w:lang w:bidi="ar"/>
              </w:rPr>
              <w:t>21.624</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szCs w:val="21"/>
              </w:rPr>
              <w:t>7</w:t>
            </w:r>
          </w:p>
        </w:tc>
        <w:tc>
          <w:tcPr>
            <w:tcW w:w="3561" w:type="pct"/>
            <w:gridSpan w:val="7"/>
            <w:vAlign w:val="center"/>
          </w:tcPr>
          <w:p w:rsidR="00121C8E" w:rsidP="00121C8E">
            <w:pPr>
              <w:jc w:val="center"/>
              <w:rPr>
                <w:rFonts w:hint="eastAsia"/>
                <w:szCs w:val="21"/>
              </w:rPr>
            </w:pPr>
            <w:r>
              <w:rPr>
                <w:szCs w:val="21"/>
              </w:rPr>
              <w:t>汞及其化合物</w:t>
            </w:r>
          </w:p>
        </w:tc>
        <w:tc>
          <w:tcPr>
            <w:tcW w:w="908" w:type="pct"/>
            <w:vAlign w:val="center"/>
          </w:tcPr>
          <w:p w:rsidR="00121C8E" w:rsidP="00121C8E">
            <w:pPr>
              <w:widowControl/>
              <w:jc w:val="center"/>
              <w:textAlignment w:val="center"/>
              <w:rPr>
                <w:szCs w:val="21"/>
              </w:rPr>
            </w:pPr>
            <w:r>
              <w:rPr>
                <w:color w:val="000000"/>
                <w:kern w:val="0"/>
                <w:szCs w:val="21"/>
                <w:lang w:bidi="ar"/>
              </w:rPr>
              <w:t>1.96*10</w:t>
            </w:r>
            <w:r>
              <w:rPr>
                <w:color w:val="000000"/>
                <w:kern w:val="0"/>
                <w:szCs w:val="21"/>
                <w:vertAlign w:val="superscript"/>
                <w:lang w:bidi="ar"/>
              </w:rPr>
              <w:t>-5</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szCs w:val="21"/>
              </w:rPr>
              <w:t>8</w:t>
            </w:r>
          </w:p>
        </w:tc>
        <w:tc>
          <w:tcPr>
            <w:tcW w:w="3561" w:type="pct"/>
            <w:gridSpan w:val="7"/>
            <w:vAlign w:val="center"/>
          </w:tcPr>
          <w:p w:rsidR="00121C8E" w:rsidP="00121C8E">
            <w:pPr>
              <w:jc w:val="center"/>
              <w:rPr>
                <w:rFonts w:hint="eastAsia"/>
                <w:szCs w:val="21"/>
              </w:rPr>
            </w:pPr>
            <w:r>
              <w:rPr>
                <w:szCs w:val="21"/>
              </w:rPr>
              <w:t>非甲烷总烃</w:t>
            </w:r>
          </w:p>
        </w:tc>
        <w:tc>
          <w:tcPr>
            <w:tcW w:w="908" w:type="pct"/>
            <w:vAlign w:val="center"/>
          </w:tcPr>
          <w:p w:rsidR="00121C8E" w:rsidP="00121C8E">
            <w:pPr>
              <w:widowControl/>
              <w:jc w:val="center"/>
              <w:textAlignment w:val="center"/>
              <w:rPr>
                <w:szCs w:val="21"/>
              </w:rPr>
            </w:pPr>
            <w:r>
              <w:rPr>
                <w:rFonts w:hint="eastAsia"/>
                <w:color w:val="000000"/>
                <w:kern w:val="0"/>
                <w:szCs w:val="21"/>
                <w:lang w:bidi="ar"/>
              </w:rPr>
              <w:t>0.642</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szCs w:val="21"/>
              </w:rPr>
              <w:t>9</w:t>
            </w:r>
          </w:p>
        </w:tc>
        <w:tc>
          <w:tcPr>
            <w:tcW w:w="3561" w:type="pct"/>
            <w:gridSpan w:val="7"/>
            <w:vAlign w:val="center"/>
          </w:tcPr>
          <w:p w:rsidR="00121C8E" w:rsidP="00121C8E">
            <w:pPr>
              <w:jc w:val="center"/>
              <w:rPr>
                <w:rFonts w:hint="eastAsia"/>
                <w:szCs w:val="21"/>
              </w:rPr>
            </w:pPr>
            <w:r>
              <w:rPr>
                <w:szCs w:val="21"/>
              </w:rPr>
              <w:t>硫酸雾</w:t>
            </w:r>
          </w:p>
        </w:tc>
        <w:tc>
          <w:tcPr>
            <w:tcW w:w="908" w:type="pct"/>
            <w:vAlign w:val="center"/>
          </w:tcPr>
          <w:p w:rsidR="00121C8E" w:rsidP="00121C8E">
            <w:pPr>
              <w:widowControl/>
              <w:jc w:val="center"/>
              <w:textAlignment w:val="center"/>
              <w:rPr>
                <w:szCs w:val="21"/>
              </w:rPr>
            </w:pPr>
            <w:r>
              <w:rPr>
                <w:color w:val="000000"/>
                <w:kern w:val="0"/>
                <w:szCs w:val="21"/>
                <w:lang w:bidi="ar"/>
              </w:rPr>
              <w:t>0.064</w:t>
            </w:r>
          </w:p>
        </w:tc>
      </w:tr>
      <w:tr w:rsidTr="00121C8E">
        <w:tblPrEx>
          <w:tblW w:w="5000" w:type="pct"/>
          <w:tblInd w:w="0" w:type="dxa"/>
          <w:tblCellMar>
            <w:left w:w="28" w:type="dxa"/>
            <w:right w:w="28" w:type="dxa"/>
          </w:tblCellMar>
          <w:tblLook w:val="0000"/>
        </w:tblPrEx>
        <w:trPr>
          <w:trHeight w:hRule="exact" w:val="397"/>
        </w:trPr>
        <w:tc>
          <w:tcPr>
            <w:tcW w:w="529" w:type="pct"/>
            <w:vAlign w:val="center"/>
          </w:tcPr>
          <w:p w:rsidR="00121C8E" w:rsidP="00121C8E">
            <w:pPr>
              <w:spacing w:line="240" w:lineRule="exact"/>
              <w:jc w:val="center"/>
              <w:rPr>
                <w:rFonts w:hint="eastAsia"/>
                <w:szCs w:val="21"/>
              </w:rPr>
            </w:pPr>
            <w:r>
              <w:rPr>
                <w:szCs w:val="21"/>
              </w:rPr>
              <w:t>10</w:t>
            </w:r>
          </w:p>
        </w:tc>
        <w:tc>
          <w:tcPr>
            <w:tcW w:w="3561" w:type="pct"/>
            <w:gridSpan w:val="7"/>
            <w:vAlign w:val="center"/>
          </w:tcPr>
          <w:p w:rsidR="00121C8E" w:rsidP="00121C8E">
            <w:pPr>
              <w:spacing w:line="240" w:lineRule="exact"/>
              <w:jc w:val="center"/>
              <w:rPr>
                <w:rFonts w:hint="eastAsia"/>
                <w:szCs w:val="21"/>
              </w:rPr>
            </w:pPr>
            <w:r>
              <w:rPr>
                <w:szCs w:val="21"/>
              </w:rPr>
              <w:t>油烟</w:t>
            </w:r>
          </w:p>
        </w:tc>
        <w:tc>
          <w:tcPr>
            <w:tcW w:w="908" w:type="pct"/>
            <w:vAlign w:val="center"/>
          </w:tcPr>
          <w:p w:rsidR="00121C8E" w:rsidP="00121C8E">
            <w:pPr>
              <w:widowControl/>
              <w:jc w:val="center"/>
              <w:textAlignment w:val="center"/>
              <w:rPr>
                <w:szCs w:val="21"/>
              </w:rPr>
            </w:pPr>
            <w:r>
              <w:rPr>
                <w:color w:val="000000"/>
                <w:kern w:val="0"/>
                <w:szCs w:val="21"/>
                <w:lang w:bidi="ar"/>
              </w:rPr>
              <w:t>0.006</w:t>
            </w:r>
          </w:p>
        </w:tc>
      </w:tr>
    </w:tbl>
    <w:p w:rsidR="00121C8E" w:rsidP="00121C8E">
      <w:pPr>
        <w:spacing w:line="440" w:lineRule="exact"/>
        <w:outlineLvl w:val="0"/>
        <w:rPr>
          <w:b/>
          <w:bCs/>
          <w:sz w:val="24"/>
        </w:rPr>
      </w:pPr>
      <w:r>
        <w:rPr>
          <w:rFonts w:hAnsi="宋体" w:hint="eastAsia"/>
          <w:b/>
          <w:bCs/>
          <w:sz w:val="24"/>
        </w:rPr>
        <w:t>10.1.4.3</w:t>
      </w:r>
      <w:r>
        <w:rPr>
          <w:rFonts w:hAnsi="宋体"/>
          <w:b/>
          <w:bCs/>
          <w:sz w:val="24"/>
        </w:rPr>
        <w:t>规范化排污口</w:t>
      </w:r>
    </w:p>
    <w:p w:rsidR="00121C8E" w:rsidP="00121C8E">
      <w:pPr>
        <w:spacing w:line="440" w:lineRule="exact"/>
        <w:ind w:firstLine="480" w:firstLineChars="200"/>
        <w:rPr>
          <w:rFonts w:eastAsia="宋体+FPEF"/>
          <w:color w:val="000000"/>
          <w:sz w:val="24"/>
        </w:rPr>
      </w:pPr>
      <w:bookmarkStart w:id="129" w:name="_Toc457315173"/>
      <w:bookmarkStart w:id="130" w:name="_Toc435430351"/>
      <w:bookmarkStart w:id="131" w:name="_Toc201063570"/>
      <w:r>
        <w:rPr>
          <w:rFonts w:eastAsia="宋体+FPEF"/>
          <w:color w:val="000000"/>
          <w:sz w:val="24"/>
        </w:rPr>
        <w:t xml:space="preserve">根据原国家环境保护总局制定的《&lt;环境保护图形标志&gt;实施细则(试行)》（环 监[1996]463 号）以及《关于开展排放口规范化整治工作的通知》（环发[1999]24 </w:t>
      </w:r>
      <w:r>
        <w:rPr>
          <w:rFonts w:eastAsia="宋体+FPEF" w:hAnsi="Times New Roman+FPEF"/>
          <w:color w:val="000000"/>
          <w:sz w:val="24"/>
        </w:rPr>
        <w:t>号）的规定：</w:t>
      </w:r>
      <w:r>
        <w:rPr>
          <w:rFonts w:eastAsia="宋体+FPEF"/>
          <w:color w:val="000000"/>
          <w:sz w:val="24"/>
        </w:rPr>
        <w:t xml:space="preserve"> </w:t>
      </w:r>
    </w:p>
    <w:p w:rsidR="00121C8E" w:rsidP="00121C8E">
      <w:pPr>
        <w:spacing w:line="440" w:lineRule="exact"/>
        <w:ind w:firstLine="480" w:firstLineChars="200"/>
        <w:rPr>
          <w:rFonts w:eastAsia="宋体+FPEF" w:hAnsi="Times New Roman+FPEF" w:hint="eastAsia"/>
          <w:color w:val="000000"/>
          <w:sz w:val="24"/>
        </w:rPr>
      </w:pPr>
      <w:r>
        <w:rPr>
          <w:rFonts w:ascii="宋体" w:hAnsi="宋体" w:hint="eastAsia"/>
          <w:color w:val="000000"/>
          <w:sz w:val="24"/>
        </w:rPr>
        <w:t>①</w:t>
      </w:r>
      <w:r>
        <w:rPr>
          <w:rFonts w:ascii="宋体" w:hAnsi="宋体" w:hint="eastAsia"/>
          <w:color w:val="000000"/>
          <w:sz w:val="24"/>
        </w:rPr>
        <w:t xml:space="preserve"> </w:t>
      </w:r>
      <w:r>
        <w:rPr>
          <w:rFonts w:eastAsia="宋体+FPEF" w:hAnsi="Times New Roman+FPEF"/>
          <w:color w:val="000000"/>
          <w:sz w:val="24"/>
        </w:rPr>
        <w:t>废气、噪声排放口、固体废物堆场应进行规范化设计，在各排污口设立相应的环境保护图形标志牌，具备采样、监测条件。</w:t>
      </w:r>
    </w:p>
    <w:p w:rsidR="00121C8E" w:rsidP="00121C8E">
      <w:pPr>
        <w:spacing w:line="440" w:lineRule="exact"/>
        <w:ind w:firstLine="480" w:firstLineChars="200"/>
        <w:rPr>
          <w:rFonts w:eastAsia="宋体+FPEF"/>
          <w:color w:val="000000"/>
          <w:sz w:val="24"/>
        </w:rPr>
      </w:pPr>
      <w:r>
        <w:rPr>
          <w:rFonts w:ascii="宋体" w:hAnsi="宋体" w:hint="eastAsia"/>
          <w:color w:val="000000"/>
          <w:sz w:val="24"/>
        </w:rPr>
        <w:t>②</w:t>
      </w:r>
      <w:r>
        <w:rPr>
          <w:rFonts w:ascii="宋体" w:hAnsi="宋体" w:hint="eastAsia"/>
          <w:color w:val="000000"/>
          <w:sz w:val="24"/>
        </w:rPr>
        <w:t xml:space="preserve"> </w:t>
      </w:r>
      <w:r>
        <w:rPr>
          <w:rFonts w:eastAsia="宋体+FPEF" w:hAnsi="Times New Roman+FPEF"/>
          <w:color w:val="000000"/>
          <w:sz w:val="24"/>
        </w:rPr>
        <w:t>排污口应符合</w:t>
      </w:r>
      <w:r>
        <w:rPr>
          <w:rFonts w:eastAsia="宋体+FPEF" w:hint="eastAsia"/>
          <w:color w:val="000000"/>
          <w:sz w:val="24"/>
        </w:rPr>
        <w:t>“</w:t>
      </w:r>
      <w:r>
        <w:rPr>
          <w:rFonts w:eastAsia="宋体+FPEF"/>
          <w:color w:val="000000"/>
          <w:sz w:val="24"/>
        </w:rPr>
        <w:t>一明显、二合理、三便于</w:t>
      </w:r>
      <w:r>
        <w:rPr>
          <w:rFonts w:eastAsia="宋体+FPEF" w:hint="eastAsia"/>
          <w:color w:val="000000"/>
          <w:sz w:val="24"/>
        </w:rPr>
        <w:t>”</w:t>
      </w:r>
      <w:r>
        <w:rPr>
          <w:rFonts w:eastAsia="宋体+FPEF"/>
          <w:color w:val="000000"/>
          <w:sz w:val="24"/>
        </w:rPr>
        <w:t xml:space="preserve">的要求，即环保标志明显，排污口设置合理，排污去向合理，便于采集样品，便于监测计量，便于公众监督管理。 </w:t>
      </w:r>
    </w:p>
    <w:p w:rsidR="00121C8E" w:rsidP="00121C8E">
      <w:pPr>
        <w:spacing w:line="440" w:lineRule="exact"/>
        <w:ind w:firstLine="480" w:firstLineChars="200"/>
        <w:rPr>
          <w:rFonts w:eastAsia="宋体+FPEF"/>
          <w:color w:val="000000"/>
          <w:sz w:val="24"/>
        </w:rPr>
      </w:pPr>
      <w:r>
        <w:rPr>
          <w:rFonts w:ascii="宋体" w:hAnsi="宋体" w:hint="eastAsia"/>
          <w:color w:val="000000"/>
          <w:sz w:val="24"/>
        </w:rPr>
        <w:t>③</w:t>
      </w:r>
      <w:r>
        <w:rPr>
          <w:rFonts w:ascii="宋体" w:hAnsi="宋体" w:hint="eastAsia"/>
          <w:color w:val="000000"/>
          <w:sz w:val="24"/>
        </w:rPr>
        <w:t xml:space="preserve"> </w:t>
      </w:r>
      <w:r>
        <w:rPr>
          <w:rFonts w:eastAsia="宋体+FPEF"/>
          <w:color w:val="000000"/>
          <w:sz w:val="24"/>
        </w:rPr>
        <w:t>一切新建、扩建、改建和限期治理的排污单位必须在建设污染治理设施的同时建设规范化排放口，并作为落实环境保护</w:t>
      </w:r>
      <w:r>
        <w:rPr>
          <w:rFonts w:eastAsia="宋体+FPEF" w:hint="eastAsia"/>
          <w:color w:val="000000"/>
          <w:sz w:val="24"/>
        </w:rPr>
        <w:t>“</w:t>
      </w:r>
      <w:r>
        <w:rPr>
          <w:rFonts w:eastAsia="宋体+FPEF"/>
          <w:color w:val="000000"/>
          <w:sz w:val="24"/>
        </w:rPr>
        <w:t>三同时</w:t>
      </w:r>
      <w:r>
        <w:rPr>
          <w:rFonts w:eastAsia="宋体+FPEF" w:hint="eastAsia"/>
          <w:color w:val="000000"/>
          <w:sz w:val="24"/>
        </w:rPr>
        <w:t>”</w:t>
      </w:r>
      <w:r>
        <w:rPr>
          <w:rFonts w:eastAsia="宋体+FPEF"/>
          <w:color w:val="000000"/>
          <w:sz w:val="24"/>
        </w:rPr>
        <w:t xml:space="preserve">制度的必要组成部分和项目验收的内容之一。 </w:t>
      </w:r>
    </w:p>
    <w:p w:rsidR="00121C8E" w:rsidP="00121C8E">
      <w:pPr>
        <w:spacing w:line="440" w:lineRule="exact"/>
        <w:ind w:firstLine="480" w:firstLineChars="200"/>
        <w:rPr>
          <w:rFonts w:eastAsia="宋体+FPEF"/>
          <w:color w:val="000000"/>
          <w:sz w:val="24"/>
        </w:rPr>
      </w:pPr>
      <w:r>
        <w:rPr>
          <w:rFonts w:eastAsia="宋体+FPEF"/>
          <w:color w:val="000000"/>
          <w:sz w:val="24"/>
        </w:rPr>
        <w:t xml:space="preserve">环境保护图形标志牌由国家环保总局统一定点制作，并由市环境监察部门根据企业排污情况统一向国家环保局订购。排污单位必须负责规范化的有关环保设 置（如图形标志牌、计量装置、监控装置等）日常的维护保养，任何单位和个人 不得擅自拆除，如需变更的须报环境监察部门同意并办理变更手续。 </w:t>
      </w:r>
    </w:p>
    <w:p w:rsidR="00121C8E" w:rsidP="00121C8E">
      <w:pPr>
        <w:spacing w:line="440" w:lineRule="exact"/>
        <w:ind w:firstLine="480" w:firstLineChars="200"/>
        <w:rPr>
          <w:rFonts w:eastAsia="宋体+FPEF"/>
          <w:color w:val="000000"/>
          <w:sz w:val="24"/>
        </w:rPr>
      </w:pPr>
      <w:r>
        <w:rPr>
          <w:rFonts w:eastAsia="宋体+FPEF"/>
          <w:color w:val="000000"/>
          <w:sz w:val="24"/>
        </w:rPr>
        <w:t xml:space="preserve">《〈环境保护图形标志〉实施细则(试行)》 (环监[1996]463 号中规定的废气、 废水、噪声排放口环境保护图形标志牌的要求见表 </w:t>
      </w:r>
      <w:r>
        <w:rPr>
          <w:rFonts w:eastAsia="宋体+FPEF" w:hint="eastAsia"/>
          <w:color w:val="000000"/>
          <w:sz w:val="24"/>
        </w:rPr>
        <w:t>10</w:t>
      </w:r>
      <w:r>
        <w:rPr>
          <w:rFonts w:eastAsia="宋体+FPEF"/>
          <w:color w:val="000000"/>
          <w:sz w:val="24"/>
        </w:rPr>
        <w:t>-</w:t>
      </w:r>
      <w:r>
        <w:rPr>
          <w:rFonts w:eastAsia="宋体+FPEF" w:hint="eastAsia"/>
          <w:color w:val="000000"/>
          <w:sz w:val="24"/>
        </w:rPr>
        <w:t>3</w:t>
      </w:r>
      <w:r>
        <w:rPr>
          <w:rFonts w:eastAsia="宋体+FPEF"/>
          <w:color w:val="000000"/>
          <w:sz w:val="24"/>
        </w:rPr>
        <w:t>。</w:t>
      </w:r>
    </w:p>
    <w:p w:rsidR="00121C8E" w:rsidP="00121C8E">
      <w:pPr>
        <w:pStyle w:val="BodyTextFirstIndent2"/>
        <w:ind w:firstLine="480"/>
        <w:rPr>
          <w:rFonts w:eastAsia="宋体+FPEF"/>
          <w:color w:val="000000"/>
        </w:rPr>
      </w:pPr>
    </w:p>
    <w:p w:rsidR="00121C8E" w:rsidP="00121C8E">
      <w:pPr>
        <w:rPr>
          <w:rFonts w:eastAsia="宋体+FPEF"/>
          <w:color w:val="000000"/>
          <w:sz w:val="24"/>
        </w:rPr>
      </w:pPr>
    </w:p>
    <w:p w:rsidR="00121C8E" w:rsidP="00121C8E">
      <w:pPr>
        <w:pStyle w:val="BodyTextFirstIndent2"/>
        <w:rPr>
          <w:rFonts w:hint="eastAsia"/>
        </w:rPr>
      </w:pPr>
    </w:p>
    <w:p w:rsidR="00121C8E" w:rsidP="00121C8E">
      <w:pPr>
        <w:spacing w:line="480" w:lineRule="exact"/>
        <w:jc w:val="center"/>
        <w:outlineLvl w:val="0"/>
        <w:rPr>
          <w:rFonts w:hAnsi="宋体" w:hint="eastAsia"/>
          <w:b/>
          <w:bCs/>
          <w:sz w:val="24"/>
        </w:rPr>
      </w:pPr>
      <w:r>
        <w:rPr>
          <w:rFonts w:hAnsi="宋体" w:hint="eastAsia"/>
          <w:b/>
          <w:bCs/>
          <w:sz w:val="24"/>
        </w:rPr>
        <w:t>表10-3    各排污口环境保护图形标志</w:t>
      </w:r>
    </w:p>
    <w:tbl>
      <w:tblPr>
        <w:tblStyle w:val="TableNormal"/>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3267"/>
        <w:gridCol w:w="4593"/>
      </w:tblGrid>
      <w:tr w:rsidTr="00121C8E">
        <w:tblPrEx>
          <w:tblW w:w="0" w:type="auto"/>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Ex>
        <w:trPr>
          <w:trHeight w:val="943"/>
          <w:jc w:val="center"/>
        </w:trPr>
        <w:tc>
          <w:tcPr>
            <w:tcW w:w="3267" w:type="dxa"/>
            <w:vAlign w:val="center"/>
          </w:tcPr>
          <w:p w:rsidR="00121C8E" w:rsidP="00121C8E">
            <w:pPr>
              <w:spacing w:line="240" w:lineRule="exact"/>
              <w:jc w:val="center"/>
              <w:outlineLvl w:val="0"/>
              <w:rPr>
                <w:rFonts w:hAnsi="宋体" w:hint="eastAsia"/>
                <w:bCs/>
                <w:szCs w:val="21"/>
              </w:rPr>
            </w:pPr>
            <w:r>
              <w:rPr>
                <w:rFonts w:hAnsi="宋体" w:hint="eastAsia"/>
                <w:bCs/>
                <w:szCs w:val="21"/>
              </w:rPr>
              <w:t>排放口名称</w:t>
            </w:r>
          </w:p>
        </w:tc>
        <w:tc>
          <w:tcPr>
            <w:tcW w:w="4593" w:type="dxa"/>
            <w:vAlign w:val="center"/>
          </w:tcPr>
          <w:p w:rsidR="00121C8E" w:rsidP="00121C8E">
            <w:pPr>
              <w:spacing w:line="240" w:lineRule="exact"/>
              <w:jc w:val="center"/>
              <w:outlineLvl w:val="0"/>
              <w:rPr>
                <w:rFonts w:hAnsi="宋体" w:hint="eastAsia"/>
                <w:bCs/>
                <w:szCs w:val="21"/>
              </w:rPr>
            </w:pPr>
            <w:r>
              <w:rPr>
                <w:rFonts w:hAnsi="宋体" w:hint="eastAsia"/>
                <w:bCs/>
                <w:szCs w:val="21"/>
              </w:rPr>
              <w:t>图形标志</w:t>
            </w:r>
          </w:p>
        </w:tc>
      </w:tr>
      <w:tr w:rsidTr="00121C8E">
        <w:tblPrEx>
          <w:tblW w:w="0" w:type="auto"/>
          <w:jc w:val="center"/>
          <w:tblInd w:w="0" w:type="dxa"/>
          <w:tblLayout w:type="fixed"/>
          <w:tblLook w:val="0000"/>
        </w:tblPrEx>
        <w:trPr>
          <w:trHeight w:val="943"/>
          <w:jc w:val="center"/>
        </w:trPr>
        <w:tc>
          <w:tcPr>
            <w:tcW w:w="3267" w:type="dxa"/>
            <w:vAlign w:val="center"/>
          </w:tcPr>
          <w:p w:rsidR="00121C8E" w:rsidP="00121C8E">
            <w:pPr>
              <w:spacing w:line="240" w:lineRule="exact"/>
              <w:jc w:val="center"/>
              <w:outlineLvl w:val="0"/>
              <w:rPr>
                <w:rFonts w:hAnsi="宋体" w:hint="eastAsia"/>
                <w:bCs/>
                <w:szCs w:val="21"/>
              </w:rPr>
            </w:pPr>
            <w:r>
              <w:rPr>
                <w:rFonts w:hAnsi="宋体" w:hint="eastAsia"/>
                <w:bCs/>
                <w:szCs w:val="21"/>
              </w:rPr>
              <w:t>废气排气筒</w:t>
            </w:r>
          </w:p>
        </w:tc>
        <w:tc>
          <w:tcPr>
            <w:tcW w:w="4593" w:type="dxa"/>
            <w:vAlign w:val="center"/>
          </w:tcPr>
          <w:p w:rsidR="00121C8E" w:rsidP="00121C8E">
            <w:pPr>
              <w:spacing w:line="240" w:lineRule="exact"/>
              <w:jc w:val="center"/>
              <w:outlineLvl w:val="0"/>
              <w:rPr>
                <w:rFonts w:hAnsi="宋体" w:hint="eastAsia"/>
                <w:bCs/>
                <w:szCs w:val="21"/>
              </w:rPr>
            </w:pPr>
            <w:r>
              <w:rPr>
                <w:rFonts w:hAnsi="宋体"/>
                <w:bCs/>
                <w:szCs w:val="21"/>
              </w:rPr>
              <w:pict>
                <v:shape id="图片 2" o:spid="_x0000_s1475" type="#_x0000_t75" alt="1" style="width:44.75pt;height:44.55pt;margin-top:-14.35pt;margin-left:86.9pt;position:absolute;z-index:251786240" o:preferrelative="t" filled="f" stroked="f">
                  <v:fill o:detectmouseclick="t"/>
                  <v:imagedata r:id="rId194" o:title="1"/>
                  <v:path o:extrusionok="f"/>
                  <o:lock v:ext="edit" aspectratio="t"/>
                </v:shape>
              </w:pict>
            </w:r>
          </w:p>
        </w:tc>
      </w:tr>
      <w:tr w:rsidTr="00121C8E">
        <w:tblPrEx>
          <w:tblW w:w="0" w:type="auto"/>
          <w:jc w:val="center"/>
          <w:tblInd w:w="0" w:type="dxa"/>
          <w:tblLayout w:type="fixed"/>
          <w:tblLook w:val="0000"/>
        </w:tblPrEx>
        <w:trPr>
          <w:trHeight w:val="943"/>
          <w:jc w:val="center"/>
        </w:trPr>
        <w:tc>
          <w:tcPr>
            <w:tcW w:w="3267" w:type="dxa"/>
            <w:vAlign w:val="center"/>
          </w:tcPr>
          <w:p w:rsidR="00121C8E" w:rsidP="00121C8E">
            <w:pPr>
              <w:spacing w:line="240" w:lineRule="exact"/>
              <w:jc w:val="center"/>
              <w:outlineLvl w:val="0"/>
              <w:rPr>
                <w:rFonts w:hAnsi="宋体" w:hint="eastAsia"/>
                <w:bCs/>
                <w:szCs w:val="21"/>
              </w:rPr>
            </w:pPr>
            <w:r>
              <w:rPr>
                <w:rFonts w:hAnsi="宋体" w:hint="eastAsia"/>
                <w:bCs/>
                <w:szCs w:val="21"/>
              </w:rPr>
              <w:t>废水总排口</w:t>
            </w:r>
          </w:p>
        </w:tc>
        <w:tc>
          <w:tcPr>
            <w:tcW w:w="4593" w:type="dxa"/>
            <w:vAlign w:val="center"/>
          </w:tcPr>
          <w:p w:rsidR="00121C8E" w:rsidP="00121C8E">
            <w:pPr>
              <w:spacing w:line="240" w:lineRule="exact"/>
              <w:jc w:val="center"/>
              <w:outlineLvl w:val="0"/>
              <w:rPr>
                <w:rFonts w:hAnsi="宋体" w:hint="eastAsia"/>
                <w:bCs/>
                <w:szCs w:val="21"/>
              </w:rPr>
            </w:pPr>
            <w:r>
              <w:pict>
                <v:shape id="图片 3" o:spid="_x0000_s1476" type="#_x0000_t75" alt="3" style="width:41.75pt;height:43.8pt;margin-top:2.3pt;margin-left:90.2pt;position:absolute;z-index:251787264" o:preferrelative="t" filled="f" stroked="f">
                  <v:fill o:detectmouseclick="t"/>
                  <v:imagedata r:id="rId195" o:title="3"/>
                  <v:path o:extrusionok="f"/>
                  <o:lock v:ext="edit" aspectratio="f"/>
                </v:shape>
              </w:pict>
            </w:r>
          </w:p>
        </w:tc>
      </w:tr>
      <w:tr w:rsidTr="00121C8E">
        <w:tblPrEx>
          <w:tblW w:w="0" w:type="auto"/>
          <w:jc w:val="center"/>
          <w:tblInd w:w="0" w:type="dxa"/>
          <w:tblLayout w:type="fixed"/>
          <w:tblLook w:val="0000"/>
        </w:tblPrEx>
        <w:trPr>
          <w:trHeight w:val="943"/>
          <w:jc w:val="center"/>
        </w:trPr>
        <w:tc>
          <w:tcPr>
            <w:tcW w:w="3267" w:type="dxa"/>
            <w:vAlign w:val="center"/>
          </w:tcPr>
          <w:p w:rsidR="00121C8E" w:rsidP="00121C8E">
            <w:pPr>
              <w:spacing w:line="240" w:lineRule="exact"/>
              <w:jc w:val="center"/>
              <w:outlineLvl w:val="0"/>
              <w:rPr>
                <w:rFonts w:hAnsi="宋体" w:hint="eastAsia"/>
                <w:bCs/>
                <w:szCs w:val="21"/>
              </w:rPr>
            </w:pPr>
            <w:r>
              <w:rPr>
                <w:rFonts w:hAnsi="宋体" w:hint="eastAsia"/>
                <w:bCs/>
                <w:szCs w:val="21"/>
              </w:rPr>
              <w:t>噪声源</w:t>
            </w:r>
          </w:p>
        </w:tc>
        <w:tc>
          <w:tcPr>
            <w:tcW w:w="4593" w:type="dxa"/>
            <w:vAlign w:val="center"/>
          </w:tcPr>
          <w:p w:rsidR="00121C8E" w:rsidP="00121C8E">
            <w:pPr>
              <w:spacing w:line="240" w:lineRule="exact"/>
              <w:jc w:val="center"/>
              <w:outlineLvl w:val="0"/>
              <w:rPr>
                <w:rFonts w:hAnsi="宋体" w:hint="eastAsia"/>
                <w:bCs/>
                <w:szCs w:val="21"/>
              </w:rPr>
            </w:pPr>
            <w:r>
              <w:pict>
                <v:shape id="图片 4" o:spid="_x0000_s1477" type="#_x0000_t75" alt="2" style="width:44.65pt;height:44.55pt;margin-top:0.5pt;margin-left:88.95pt;position:absolute;z-index:251788288" o:preferrelative="t" filled="f" stroked="f">
                  <v:fill o:detectmouseclick="t"/>
                  <v:imagedata r:id="rId196" o:title="2"/>
                  <v:path o:extrusionok="f"/>
                  <o:lock v:ext="edit" aspectratio="t"/>
                </v:shape>
              </w:pict>
            </w:r>
          </w:p>
        </w:tc>
      </w:tr>
      <w:tr w:rsidTr="00121C8E">
        <w:tblPrEx>
          <w:tblW w:w="0" w:type="auto"/>
          <w:jc w:val="center"/>
          <w:tblInd w:w="0" w:type="dxa"/>
          <w:tblLayout w:type="fixed"/>
          <w:tblLook w:val="0000"/>
        </w:tblPrEx>
        <w:trPr>
          <w:trHeight w:val="1043"/>
          <w:jc w:val="center"/>
        </w:trPr>
        <w:tc>
          <w:tcPr>
            <w:tcW w:w="3267" w:type="dxa"/>
            <w:vAlign w:val="center"/>
          </w:tcPr>
          <w:p w:rsidR="00121C8E" w:rsidP="00121C8E">
            <w:pPr>
              <w:spacing w:line="240" w:lineRule="exact"/>
              <w:jc w:val="center"/>
              <w:outlineLvl w:val="0"/>
              <w:rPr>
                <w:rFonts w:hAnsi="宋体" w:hint="eastAsia"/>
                <w:bCs/>
                <w:szCs w:val="21"/>
              </w:rPr>
            </w:pPr>
            <w:r>
              <w:rPr>
                <w:rFonts w:hAnsi="宋体" w:hint="eastAsia"/>
                <w:bCs/>
                <w:szCs w:val="21"/>
              </w:rPr>
              <w:t>危废标识</w:t>
            </w:r>
          </w:p>
        </w:tc>
        <w:tc>
          <w:tcPr>
            <w:tcW w:w="4593" w:type="dxa"/>
            <w:vAlign w:val="center"/>
          </w:tcPr>
          <w:p w:rsidR="00121C8E" w:rsidP="00121C8E">
            <w:pPr>
              <w:jc w:val="center"/>
              <w:outlineLvl w:val="0"/>
            </w:pPr>
            <w:r>
              <w:pict>
                <v:shape id="图片 1" o:spid="_x0000_i1478" type="#_x0000_t75" style="width:64.75pt;height:42pt;mso-position-horizontal-relative:page;mso-position-vertical-relative:page" o:preferrelative="t" filled="f" stroked="f">
                  <v:fill o:detectmouseclick="t"/>
                  <v:imagedata r:id="rId197" o:title=""/>
                  <v:path o:extrusionok="f"/>
                  <o:lock v:ext="edit" aspectratio="t"/>
                </v:shape>
              </w:pict>
            </w:r>
          </w:p>
        </w:tc>
      </w:tr>
    </w:tbl>
    <w:p w:rsidR="00121C8E" w:rsidP="00121C8E">
      <w:pPr>
        <w:spacing w:line="460" w:lineRule="exact"/>
        <w:ind w:firstLine="480" w:firstLineChars="200"/>
        <w:jc w:val="left"/>
        <w:outlineLvl w:val="0"/>
        <w:rPr>
          <w:rFonts w:hAnsi="宋体" w:hint="eastAsia"/>
          <w:bCs/>
          <w:sz w:val="24"/>
        </w:rPr>
      </w:pPr>
      <w:r>
        <w:rPr>
          <w:rFonts w:hAnsi="宋体" w:hint="eastAsia"/>
          <w:bCs/>
          <w:sz w:val="24"/>
        </w:rPr>
        <w:t>对于一般固废和危险废物，设置专门的存储场所，严格按照相关管理要求进行管理，并设立标志牌。</w:t>
      </w:r>
    </w:p>
    <w:p w:rsidR="00121C8E" w:rsidP="00121C8E">
      <w:pPr>
        <w:spacing w:line="460" w:lineRule="exact"/>
        <w:jc w:val="left"/>
        <w:outlineLvl w:val="0"/>
        <w:rPr>
          <w:rFonts w:hAnsi="宋体" w:hint="eastAsia"/>
          <w:b/>
          <w:bCs/>
          <w:sz w:val="24"/>
        </w:rPr>
      </w:pPr>
      <w:r>
        <w:rPr>
          <w:rFonts w:hAnsi="宋体" w:hint="eastAsia"/>
          <w:b/>
          <w:sz w:val="24"/>
        </w:rPr>
        <w:t>10.1.4.4 排污管理</w:t>
      </w:r>
    </w:p>
    <w:p w:rsidR="00121C8E" w:rsidP="00121C8E">
      <w:pPr>
        <w:spacing w:line="460" w:lineRule="exact"/>
        <w:ind w:firstLine="470" w:firstLineChars="196"/>
        <w:rPr>
          <w:rFonts w:hint="eastAsia"/>
          <w:sz w:val="24"/>
        </w:rPr>
      </w:pPr>
      <w:r>
        <w:rPr>
          <w:rFonts w:ascii="宋体" w:hAnsi="宋体" w:hint="eastAsia"/>
          <w:sz w:val="24"/>
        </w:rPr>
        <w:t>①</w:t>
      </w:r>
      <w:r>
        <w:rPr>
          <w:rFonts w:hint="eastAsia"/>
          <w:sz w:val="24"/>
        </w:rPr>
        <w:t>管理原则</w:t>
      </w:r>
    </w:p>
    <w:p w:rsidR="00121C8E" w:rsidP="00121C8E">
      <w:pPr>
        <w:spacing w:line="460" w:lineRule="exact"/>
        <w:ind w:firstLine="470" w:firstLineChars="196"/>
        <w:rPr>
          <w:rFonts w:hint="eastAsia"/>
          <w:color w:val="000000"/>
          <w:sz w:val="24"/>
        </w:rPr>
      </w:pPr>
      <w:r>
        <w:rPr>
          <w:color w:val="000000"/>
          <w:kern w:val="0"/>
          <w:sz w:val="24"/>
          <w:lang w:bidi="ar"/>
        </w:rPr>
        <w:t>排污口是企业污染物进入环境，污染环境的通道，强化排污口的管理是实施污染物总量控制的基础工作之一，也是区域环境管理逐步实现污染物排放科学化、定</w:t>
      </w:r>
      <w:r>
        <w:rPr>
          <w:color w:val="000000"/>
          <w:sz w:val="24"/>
        </w:rPr>
        <w:t>量化的重要手段。具体管理原则如下：</w:t>
        <w:br/>
      </w:r>
      <w:r>
        <w:rPr>
          <w:rFonts w:hint="eastAsia"/>
          <w:color w:val="000000"/>
          <w:sz w:val="24"/>
        </w:rPr>
        <w:t xml:space="preserve">    A、</w:t>
      </w:r>
      <w:r>
        <w:rPr>
          <w:color w:val="000000"/>
          <w:sz w:val="24"/>
        </w:rPr>
        <w:t>向环境排放污染物的排放口必须规范化；</w:t>
        <w:br/>
      </w:r>
      <w:r>
        <w:rPr>
          <w:rFonts w:hint="eastAsia"/>
          <w:color w:val="000000"/>
          <w:sz w:val="24"/>
        </w:rPr>
        <w:t xml:space="preserve">    B、</w:t>
      </w:r>
      <w:r>
        <w:rPr>
          <w:color w:val="000000"/>
          <w:sz w:val="24"/>
        </w:rPr>
        <w:t>列入总量控制的污染物（</w:t>
      </w:r>
      <w:r>
        <w:rPr>
          <w:rFonts w:eastAsia="TimesNewRomanPSMT"/>
          <w:color w:val="000000"/>
          <w:sz w:val="24"/>
        </w:rPr>
        <w:t>COD</w:t>
      </w:r>
      <w:r>
        <w:rPr>
          <w:color w:val="000000"/>
          <w:sz w:val="24"/>
        </w:rPr>
        <w:t>、氨氮</w:t>
      </w:r>
      <w:r>
        <w:rPr>
          <w:rFonts w:hint="eastAsia"/>
          <w:color w:val="000000"/>
          <w:sz w:val="24"/>
        </w:rPr>
        <w:t>、VOCs、NOx、汞及其化合物</w:t>
      </w:r>
      <w:r>
        <w:rPr>
          <w:color w:val="000000"/>
          <w:sz w:val="24"/>
        </w:rPr>
        <w:t>）排放源列为管理的重点；</w:t>
        <w:br/>
      </w:r>
      <w:r>
        <w:rPr>
          <w:rFonts w:hint="eastAsia"/>
          <w:color w:val="000000"/>
          <w:sz w:val="24"/>
        </w:rPr>
        <w:t xml:space="preserve">    C、</w:t>
      </w:r>
      <w:r>
        <w:rPr>
          <w:color w:val="000000"/>
          <w:sz w:val="24"/>
        </w:rPr>
        <w:t>如实向环保管理部门申报排污口数量、位置及所排放的主要污染物种类、数量、浓度、排放去向等情况；</w:t>
        <w:br/>
      </w:r>
      <w:r>
        <w:rPr>
          <w:rFonts w:hint="eastAsia"/>
          <w:color w:val="000000"/>
          <w:sz w:val="24"/>
        </w:rPr>
        <w:t xml:space="preserve">    D、</w:t>
      </w:r>
      <w:r>
        <w:rPr>
          <w:color w:val="000000"/>
          <w:sz w:val="24"/>
        </w:rPr>
        <w:t>废气排气装置应设置便于采样、监测的采样孔和采样平台，设置应符合《污染源监测技术规范》；</w:t>
        <w:br/>
      </w:r>
      <w:r>
        <w:rPr>
          <w:rFonts w:hint="eastAsia"/>
          <w:color w:val="000000"/>
          <w:sz w:val="24"/>
        </w:rPr>
        <w:t xml:space="preserve">    E、</w:t>
      </w:r>
      <w:r>
        <w:rPr>
          <w:color w:val="000000"/>
          <w:sz w:val="24"/>
        </w:rPr>
        <w:t>工程固废堆存时，应设置专用堆放场地，并采取防扬散、防流失、对有毒有害固废采取防渗漏的措施。</w:t>
        <w:br/>
      </w:r>
      <w:r>
        <w:rPr>
          <w:rFonts w:ascii="宋体" w:hAnsi="宋体" w:hint="eastAsia"/>
          <w:bCs/>
          <w:sz w:val="24"/>
        </w:rPr>
        <w:t xml:space="preserve">    </w:t>
      </w:r>
      <w:r>
        <w:rPr>
          <w:rFonts w:ascii="宋体" w:hAnsi="宋体" w:hint="eastAsia"/>
          <w:bCs/>
          <w:sz w:val="24"/>
        </w:rPr>
        <w:t>②</w:t>
      </w:r>
      <w:r>
        <w:rPr>
          <w:color w:val="000000"/>
          <w:sz w:val="24"/>
        </w:rPr>
        <w:t>排放源建档</w:t>
      </w:r>
    </w:p>
    <w:p w:rsidR="00121C8E" w:rsidP="00121C8E">
      <w:pPr>
        <w:spacing w:line="480" w:lineRule="exact"/>
        <w:ind w:firstLine="353" w:firstLineChars="147"/>
        <w:outlineLvl w:val="0"/>
        <w:rPr>
          <w:rFonts w:hint="eastAsia"/>
          <w:color w:val="000000"/>
          <w:sz w:val="24"/>
        </w:rPr>
      </w:pPr>
      <w:r>
        <w:rPr>
          <w:rFonts w:hint="eastAsia"/>
          <w:color w:val="000000"/>
          <w:sz w:val="24"/>
        </w:rPr>
        <w:t>A、</w:t>
      </w:r>
      <w:r>
        <w:rPr>
          <w:color w:val="000000"/>
          <w:sz w:val="24"/>
        </w:rPr>
        <w:t>本项目应使用</w:t>
      </w:r>
      <w:r>
        <w:rPr>
          <w:rFonts w:hint="eastAsia"/>
          <w:color w:val="000000"/>
          <w:sz w:val="24"/>
        </w:rPr>
        <w:t>原</w:t>
      </w:r>
      <w:r>
        <w:rPr>
          <w:color w:val="000000"/>
          <w:sz w:val="24"/>
        </w:rPr>
        <w:t>国家环保总局统一印制的《中华人民共和国规范化排污口标志登记证》，并按要求填写有关内容；</w:t>
        <w:br/>
      </w:r>
      <w:r>
        <w:rPr>
          <w:rFonts w:hint="eastAsia"/>
          <w:color w:val="000000"/>
          <w:sz w:val="24"/>
        </w:rPr>
        <w:t xml:space="preserve">    B、</w:t>
      </w:r>
      <w:r>
        <w:rPr>
          <w:color w:val="000000"/>
          <w:sz w:val="24"/>
        </w:rPr>
        <w:t>根据排污口管理内容要求，项目建成投产后，应将主要污染物种类、数量、浓度、排放去向、立标情况及设施运行情况记录于档案。</w:t>
      </w:r>
    </w:p>
    <w:p w:rsidR="00121C8E" w:rsidP="00121C8E">
      <w:pPr>
        <w:spacing w:line="480" w:lineRule="exact"/>
        <w:outlineLvl w:val="0"/>
        <w:rPr>
          <w:rFonts w:hAnsi="宋体" w:hint="eastAsia"/>
          <w:b/>
          <w:bCs/>
          <w:sz w:val="24"/>
        </w:rPr>
      </w:pPr>
      <w:bookmarkEnd w:id="129"/>
      <w:bookmarkEnd w:id="130"/>
      <w:bookmarkEnd w:id="131"/>
      <w:r>
        <w:rPr>
          <w:rFonts w:hAnsi="宋体" w:hint="eastAsia"/>
          <w:b/>
          <w:bCs/>
          <w:sz w:val="24"/>
        </w:rPr>
        <w:t>10.2环境监测</w:t>
      </w:r>
    </w:p>
    <w:p w:rsidR="00121C8E" w:rsidP="00121C8E">
      <w:pPr>
        <w:spacing w:line="480" w:lineRule="exact"/>
        <w:rPr>
          <w:rFonts w:hAnsi="宋体" w:hint="eastAsia"/>
          <w:b/>
          <w:sz w:val="24"/>
        </w:rPr>
      </w:pPr>
      <w:r>
        <w:rPr>
          <w:rFonts w:hAnsi="宋体" w:hint="eastAsia"/>
          <w:b/>
          <w:sz w:val="24"/>
        </w:rPr>
        <w:t>10.2.1环境监控计划</w:t>
      </w:r>
    </w:p>
    <w:p w:rsidR="00121C8E" w:rsidP="00121C8E">
      <w:pPr>
        <w:spacing w:line="480" w:lineRule="exact"/>
        <w:ind w:firstLine="480" w:firstLineChars="200"/>
        <w:rPr>
          <w:sz w:val="24"/>
        </w:rPr>
      </w:pPr>
      <w:r>
        <w:rPr>
          <w:rFonts w:hAnsi="宋体"/>
          <w:sz w:val="24"/>
        </w:rPr>
        <w:t>环境监测是环境管理的基础，并为企业制定污染防治对策和规划提供依据。根据项目污染物排放的实际情况和就近方便的原则，该项目具体监测工作建议委托</w:t>
      </w:r>
      <w:r>
        <w:rPr>
          <w:rFonts w:hAnsi="宋体" w:hint="eastAsia"/>
          <w:sz w:val="24"/>
        </w:rPr>
        <w:t>有资质监测单位</w:t>
      </w:r>
      <w:r>
        <w:rPr>
          <w:rFonts w:hAnsi="宋体"/>
          <w:sz w:val="24"/>
        </w:rPr>
        <w:t>完成。主要任务如下：</w:t>
      </w:r>
    </w:p>
    <w:p w:rsidR="00121C8E" w:rsidP="00121C8E">
      <w:pPr>
        <w:spacing w:line="480" w:lineRule="exact"/>
        <w:ind w:firstLine="480" w:firstLineChars="200"/>
        <w:rPr>
          <w:sz w:val="24"/>
        </w:rPr>
      </w:pPr>
      <w:r>
        <w:rPr>
          <w:rFonts w:hAnsi="宋体"/>
          <w:sz w:val="24"/>
        </w:rPr>
        <w:t>（</w:t>
      </w:r>
      <w:r>
        <w:rPr>
          <w:sz w:val="24"/>
        </w:rPr>
        <w:t>1</w:t>
      </w:r>
      <w:r>
        <w:rPr>
          <w:rFonts w:hAnsi="宋体"/>
          <w:sz w:val="24"/>
        </w:rPr>
        <w:t>）定期监测建设项目排放的污染物是否符合国家所规定的排放标准；</w:t>
      </w:r>
    </w:p>
    <w:p w:rsidR="00121C8E" w:rsidP="00121C8E">
      <w:pPr>
        <w:spacing w:line="480" w:lineRule="exact"/>
        <w:ind w:firstLine="480" w:firstLineChars="200"/>
        <w:rPr>
          <w:sz w:val="24"/>
        </w:rPr>
      </w:pPr>
      <w:r>
        <w:rPr>
          <w:rFonts w:hAnsi="宋体"/>
          <w:sz w:val="24"/>
        </w:rPr>
        <w:t>（</w:t>
      </w:r>
      <w:r>
        <w:rPr>
          <w:sz w:val="24"/>
        </w:rPr>
        <w:t>2</w:t>
      </w:r>
      <w:r>
        <w:rPr>
          <w:rFonts w:hAnsi="宋体"/>
          <w:sz w:val="24"/>
        </w:rPr>
        <w:t>）分析所排污染物的变化规律，为制定污染控制措施提供依据；</w:t>
      </w:r>
    </w:p>
    <w:p w:rsidR="00121C8E" w:rsidP="00121C8E">
      <w:pPr>
        <w:spacing w:line="480" w:lineRule="exact"/>
        <w:ind w:firstLine="480" w:firstLineChars="200"/>
        <w:rPr>
          <w:sz w:val="24"/>
        </w:rPr>
      </w:pPr>
      <w:r>
        <w:rPr>
          <w:rFonts w:hAnsi="宋体"/>
          <w:sz w:val="24"/>
        </w:rPr>
        <w:t>（</w:t>
      </w:r>
      <w:r>
        <w:rPr>
          <w:sz w:val="24"/>
        </w:rPr>
        <w:t>3</w:t>
      </w:r>
      <w:r>
        <w:rPr>
          <w:rFonts w:hAnsi="宋体"/>
          <w:sz w:val="24"/>
        </w:rPr>
        <w:t>）负责污染事故的监测及报告；</w:t>
      </w:r>
    </w:p>
    <w:p w:rsidR="00121C8E" w:rsidP="00121C8E">
      <w:pPr>
        <w:spacing w:line="480" w:lineRule="exact"/>
        <w:ind w:firstLine="480" w:firstLineChars="200"/>
        <w:rPr>
          <w:sz w:val="24"/>
        </w:rPr>
      </w:pPr>
      <w:r>
        <w:rPr>
          <w:rFonts w:hAnsi="宋体"/>
          <w:sz w:val="24"/>
        </w:rPr>
        <w:t>（</w:t>
      </w:r>
      <w:r>
        <w:rPr>
          <w:sz w:val="24"/>
        </w:rPr>
        <w:t>4</w:t>
      </w:r>
      <w:r>
        <w:rPr>
          <w:rFonts w:hAnsi="宋体"/>
          <w:sz w:val="24"/>
        </w:rPr>
        <w:t>）环境监测对象主要有两个方面，即污染源监测和企业环境质量监测。</w:t>
      </w:r>
    </w:p>
    <w:p w:rsidR="00121C8E" w:rsidP="00121C8E">
      <w:pPr>
        <w:spacing w:line="480" w:lineRule="exact"/>
        <w:rPr>
          <w:b/>
          <w:bCs/>
          <w:sz w:val="24"/>
        </w:rPr>
      </w:pPr>
      <w:r>
        <w:rPr>
          <w:b/>
          <w:bCs/>
          <w:sz w:val="24"/>
        </w:rPr>
        <w:t>10.</w:t>
      </w:r>
      <w:r>
        <w:rPr>
          <w:rFonts w:hint="eastAsia"/>
          <w:b/>
          <w:bCs/>
          <w:sz w:val="24"/>
        </w:rPr>
        <w:t>2.2</w:t>
      </w:r>
      <w:r>
        <w:rPr>
          <w:b/>
          <w:bCs/>
          <w:sz w:val="24"/>
        </w:rPr>
        <w:t xml:space="preserve"> </w:t>
      </w:r>
      <w:r>
        <w:rPr>
          <w:rFonts w:hAnsi="宋体"/>
          <w:b/>
          <w:bCs/>
          <w:sz w:val="24"/>
        </w:rPr>
        <w:t>污染监控计划</w:t>
      </w:r>
    </w:p>
    <w:p w:rsidR="00121C8E" w:rsidP="00121C8E">
      <w:pPr>
        <w:spacing w:line="480" w:lineRule="exact"/>
        <w:outlineLvl w:val="0"/>
        <w:rPr>
          <w:b/>
          <w:bCs/>
          <w:sz w:val="24"/>
        </w:rPr>
      </w:pPr>
      <w:r>
        <w:rPr>
          <w:rFonts w:hint="eastAsia"/>
          <w:b/>
          <w:bCs/>
          <w:sz w:val="24"/>
        </w:rPr>
        <w:t>10.2.2.1</w:t>
      </w:r>
      <w:r>
        <w:rPr>
          <w:rFonts w:ascii="宋体" w:hAnsi="宋体"/>
          <w:b/>
          <w:bCs/>
          <w:sz w:val="24"/>
        </w:rPr>
        <w:t xml:space="preserve"> </w:t>
      </w:r>
      <w:r>
        <w:rPr>
          <w:rFonts w:ascii="宋体" w:hAnsi="宋体" w:cs="楷体_GB2312" w:hint="eastAsia"/>
          <w:b/>
          <w:bCs/>
          <w:sz w:val="24"/>
        </w:rPr>
        <w:t>监控要求</w:t>
      </w:r>
    </w:p>
    <w:p w:rsidR="00121C8E" w:rsidP="00121C8E">
      <w:pPr>
        <w:spacing w:line="480" w:lineRule="exact"/>
        <w:rPr>
          <w:rFonts w:hAnsi="宋体" w:hint="eastAsia"/>
          <w:spacing w:val="-6"/>
          <w:sz w:val="24"/>
        </w:rPr>
      </w:pPr>
      <w:r>
        <w:rPr>
          <w:sz w:val="24"/>
        </w:rPr>
        <w:t xml:space="preserve">   </w:t>
      </w:r>
      <w:r>
        <w:rPr>
          <w:rFonts w:hAnsi="宋体"/>
          <w:sz w:val="24"/>
        </w:rPr>
        <w:t>（</w:t>
      </w:r>
      <w:r>
        <w:rPr>
          <w:sz w:val="24"/>
        </w:rPr>
        <w:t>1</w:t>
      </w:r>
      <w:r>
        <w:rPr>
          <w:rFonts w:hAnsi="宋体"/>
          <w:sz w:val="24"/>
        </w:rPr>
        <w:t>）</w:t>
      </w:r>
      <w:r>
        <w:rPr>
          <w:rFonts w:hAnsi="宋体"/>
          <w:spacing w:val="-6"/>
          <w:sz w:val="24"/>
        </w:rPr>
        <w:t>根据《固定污染源排气中颗粒物测定与气态污染物采样方法》（</w:t>
      </w:r>
      <w:r>
        <w:rPr>
          <w:spacing w:val="-6"/>
          <w:sz w:val="24"/>
        </w:rPr>
        <w:t>GB/T16157-1996</w:t>
      </w:r>
      <w:r>
        <w:rPr>
          <w:rFonts w:hAnsi="宋体"/>
          <w:spacing w:val="-6"/>
          <w:sz w:val="24"/>
        </w:rPr>
        <w:t>）的要求，</w:t>
      </w:r>
      <w:r>
        <w:rPr>
          <w:rFonts w:hAnsi="宋体"/>
          <w:sz w:val="24"/>
        </w:rPr>
        <w:t>在治理设施前、后分别预留监测孔，设置</w:t>
      </w:r>
      <w:r>
        <w:rPr>
          <w:rFonts w:hAnsi="宋体" w:hint="eastAsia"/>
          <w:sz w:val="24"/>
        </w:rPr>
        <w:t>永久性排污口</w:t>
      </w:r>
      <w:r>
        <w:rPr>
          <w:rFonts w:hAnsi="宋体"/>
          <w:sz w:val="24"/>
        </w:rPr>
        <w:t>标志</w:t>
      </w:r>
      <w:r>
        <w:rPr>
          <w:rFonts w:hAnsi="宋体" w:hint="eastAsia"/>
          <w:sz w:val="24"/>
        </w:rPr>
        <w:t>。</w:t>
      </w:r>
    </w:p>
    <w:p w:rsidR="00121C8E" w:rsidP="00121C8E">
      <w:pPr>
        <w:spacing w:line="480" w:lineRule="exact"/>
        <w:ind w:firstLine="360" w:firstLineChars="150"/>
        <w:rPr>
          <w:rFonts w:hAnsi="宋体" w:hint="eastAsia"/>
          <w:sz w:val="24"/>
        </w:rPr>
      </w:pPr>
      <w:r>
        <w:rPr>
          <w:rFonts w:hAnsi="宋体" w:hint="eastAsia"/>
          <w:sz w:val="24"/>
        </w:rPr>
        <w:t>（2）</w:t>
      </w:r>
      <w:r>
        <w:rPr>
          <w:rFonts w:hAnsi="宋体"/>
          <w:sz w:val="24"/>
        </w:rPr>
        <w:t>根据《</w:t>
      </w:r>
      <w:r>
        <w:rPr>
          <w:rFonts w:hAnsi="宋体" w:hint="eastAsia"/>
          <w:sz w:val="24"/>
        </w:rPr>
        <w:t>淀粉工业水污染物排放标准</w:t>
      </w:r>
      <w:r>
        <w:rPr>
          <w:rFonts w:hAnsi="宋体"/>
          <w:sz w:val="24"/>
        </w:rPr>
        <w:t>》</w:t>
      </w:r>
      <w:r>
        <w:rPr>
          <w:rFonts w:hAnsi="宋体" w:hint="eastAsia"/>
          <w:sz w:val="24"/>
        </w:rPr>
        <w:t>(G</w:t>
      </w:r>
      <w:r>
        <w:rPr>
          <w:rFonts w:hAnsi="宋体"/>
          <w:sz w:val="24"/>
        </w:rPr>
        <w:t xml:space="preserve">B </w:t>
      </w:r>
      <w:r>
        <w:rPr>
          <w:rFonts w:hAnsi="宋体" w:hint="eastAsia"/>
          <w:sz w:val="24"/>
        </w:rPr>
        <w:t>25461</w:t>
      </w:r>
      <w:r>
        <w:rPr>
          <w:rFonts w:hAnsi="宋体"/>
          <w:sz w:val="24"/>
        </w:rPr>
        <w:t>-201</w:t>
      </w:r>
      <w:r>
        <w:rPr>
          <w:rFonts w:hAnsi="宋体" w:hint="eastAsia"/>
          <w:sz w:val="24"/>
        </w:rPr>
        <w:t>0)和</w:t>
      </w:r>
      <w:r>
        <w:rPr>
          <w:sz w:val="24"/>
        </w:rPr>
        <w:t xml:space="preserve">《排污单位自行监测技术指南 </w:t>
      </w:r>
      <w:r>
        <w:rPr>
          <w:rFonts w:hint="eastAsia"/>
          <w:sz w:val="24"/>
        </w:rPr>
        <w:t>农副食品加工业</w:t>
      </w:r>
      <w:r>
        <w:rPr>
          <w:sz w:val="24"/>
        </w:rPr>
        <w:t xml:space="preserve">》（HJ </w:t>
      </w:r>
      <w:r>
        <w:rPr>
          <w:rFonts w:hint="eastAsia"/>
          <w:sz w:val="24"/>
        </w:rPr>
        <w:t>986</w:t>
      </w:r>
      <w:r>
        <w:rPr>
          <w:sz w:val="24"/>
        </w:rPr>
        <w:t>-201</w:t>
      </w:r>
      <w:r>
        <w:rPr>
          <w:rFonts w:hint="eastAsia"/>
          <w:sz w:val="24"/>
        </w:rPr>
        <w:t>8</w:t>
      </w:r>
      <w:r>
        <w:rPr>
          <w:sz w:val="24"/>
        </w:rPr>
        <w:t>）</w:t>
      </w:r>
      <w:r>
        <w:rPr>
          <w:rFonts w:hAnsi="宋体"/>
          <w:sz w:val="24"/>
        </w:rPr>
        <w:t>的要求，</w:t>
      </w:r>
      <w:r>
        <w:rPr>
          <w:rFonts w:hAnsi="宋体" w:hint="eastAsia"/>
          <w:sz w:val="24"/>
        </w:rPr>
        <w:t>应在污水处理设施后设置自动监控，并将监控位置设置在已建成的永久性排污口。</w:t>
      </w:r>
    </w:p>
    <w:p w:rsidR="00121C8E" w:rsidP="00121C8E">
      <w:pPr>
        <w:spacing w:line="480" w:lineRule="exact"/>
        <w:ind w:firstLine="360" w:firstLineChars="150"/>
        <w:rPr>
          <w:rFonts w:hint="eastAsia"/>
          <w:sz w:val="24"/>
        </w:rPr>
      </w:pPr>
      <w:r>
        <w:rPr>
          <w:rFonts w:hAnsi="宋体"/>
          <w:sz w:val="24"/>
        </w:rPr>
        <w:t>（</w:t>
      </w:r>
      <w:r>
        <w:rPr>
          <w:rFonts w:hint="eastAsia"/>
          <w:sz w:val="24"/>
        </w:rPr>
        <w:t>3</w:t>
      </w:r>
      <w:r>
        <w:rPr>
          <w:rFonts w:hAnsi="宋体"/>
          <w:sz w:val="24"/>
        </w:rPr>
        <w:t>）根据《环境保护图形标志排放口（源）》（</w:t>
      </w:r>
      <w:r>
        <w:rPr>
          <w:sz w:val="24"/>
        </w:rPr>
        <w:t>GB15562.1-1995</w:t>
      </w:r>
      <w:r>
        <w:rPr>
          <w:rFonts w:hAnsi="宋体"/>
          <w:sz w:val="24"/>
        </w:rPr>
        <w:t>）标准要求，分别在污水排放口、废气排放口和噪声排放源设置环境保护图形标志，便于污染源的监督管理和常规监测工作的进行</w:t>
      </w:r>
      <w:r>
        <w:rPr>
          <w:rFonts w:hAnsi="宋体" w:hint="eastAsia"/>
          <w:sz w:val="24"/>
        </w:rPr>
        <w:t>。</w:t>
      </w:r>
    </w:p>
    <w:p w:rsidR="00121C8E" w:rsidP="00121C8E">
      <w:pPr>
        <w:spacing w:line="480" w:lineRule="exact"/>
        <w:ind w:firstLine="360" w:firstLineChars="150"/>
        <w:rPr>
          <w:sz w:val="24"/>
        </w:rPr>
      </w:pPr>
      <w:r>
        <w:rPr>
          <w:rFonts w:hAnsi="宋体"/>
          <w:sz w:val="24"/>
        </w:rPr>
        <w:t>（</w:t>
      </w:r>
      <w:r>
        <w:rPr>
          <w:rFonts w:hint="eastAsia"/>
          <w:sz w:val="24"/>
        </w:rPr>
        <w:t>4</w:t>
      </w:r>
      <w:r>
        <w:rPr>
          <w:rFonts w:hAnsi="宋体"/>
          <w:sz w:val="24"/>
        </w:rPr>
        <w:t>）污染监控应严格按照国家有关标准和技术规范进行</w:t>
      </w:r>
      <w:r>
        <w:rPr>
          <w:rFonts w:hAnsi="宋体" w:hint="eastAsia"/>
          <w:sz w:val="24"/>
        </w:rPr>
        <w:t>，</w:t>
      </w:r>
      <w:r>
        <w:rPr>
          <w:rFonts w:hAnsi="宋体"/>
          <w:sz w:val="24"/>
        </w:rPr>
        <w:t>监测方法参照执行国家有关技术标准和规范。</w:t>
      </w:r>
    </w:p>
    <w:p w:rsidR="00121C8E" w:rsidP="00121C8E">
      <w:pPr>
        <w:spacing w:line="480" w:lineRule="exact"/>
        <w:outlineLvl w:val="0"/>
        <w:rPr>
          <w:rFonts w:hAnsi="宋体" w:hint="eastAsia"/>
          <w:b/>
          <w:sz w:val="24"/>
        </w:rPr>
      </w:pPr>
      <w:r>
        <w:rPr>
          <w:rFonts w:hAnsi="宋体" w:hint="eastAsia"/>
          <w:b/>
          <w:bCs/>
          <w:sz w:val="24"/>
        </w:rPr>
        <w:t>10.2.2.2</w:t>
      </w:r>
      <w:r>
        <w:rPr>
          <w:rFonts w:hAnsi="宋体" w:hint="eastAsia"/>
          <w:b/>
          <w:sz w:val="24"/>
        </w:rPr>
        <w:t>污染源监测</w:t>
      </w:r>
    </w:p>
    <w:p w:rsidR="00121C8E" w:rsidP="00121C8E">
      <w:pPr>
        <w:spacing w:line="480" w:lineRule="exact"/>
        <w:ind w:firstLine="470" w:firstLineChars="196"/>
        <w:outlineLvl w:val="0"/>
        <w:rPr>
          <w:rFonts w:hAnsi="宋体" w:hint="eastAsia"/>
          <w:b/>
          <w:bCs/>
          <w:sz w:val="24"/>
        </w:rPr>
      </w:pPr>
      <w:r>
        <w:rPr>
          <w:rFonts w:hAnsi="宋体" w:hint="eastAsia"/>
          <w:b/>
          <w:bCs/>
          <w:sz w:val="24"/>
        </w:rPr>
        <w:t>（1）废气监测</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①</w:t>
      </w:r>
      <w:r>
        <w:rPr>
          <w:rFonts w:hAnsi="宋体" w:hint="eastAsia"/>
          <w:bCs/>
          <w:sz w:val="24"/>
        </w:rPr>
        <w:t>监测点位置</w:t>
      </w:r>
    </w:p>
    <w:p w:rsidR="00121C8E" w:rsidP="00121C8E">
      <w:pPr>
        <w:spacing w:line="480" w:lineRule="exact"/>
        <w:ind w:firstLine="470" w:firstLineChars="196"/>
        <w:outlineLvl w:val="0"/>
        <w:rPr>
          <w:rFonts w:hAnsi="宋体" w:hint="eastAsia"/>
          <w:bCs/>
          <w:sz w:val="24"/>
        </w:rPr>
      </w:pPr>
      <w:r>
        <w:rPr>
          <w:rFonts w:hAnsi="宋体" w:hint="eastAsia"/>
          <w:bCs/>
          <w:sz w:val="24"/>
        </w:rPr>
        <w:t>迁建工程完成后，全厂共设置12个废气排放口，分别为</w:t>
      </w:r>
      <w:r>
        <w:rPr>
          <w:rFonts w:hint="eastAsia"/>
          <w:bCs/>
          <w:sz w:val="24"/>
        </w:rPr>
        <w:t>玉米净化废气DA001、二氧化硫吸收废气DA002、废热利用系统废气DA003、其他二氧化硫废气DA004、副产品冷却收料、包装DA005、玉米淀粉收料包装废气DA006、活性炭上料DA007、麦芽糊精生产DA008、核黄素发酵剂蒸发浓缩废气DA009、75t/h燃煤锅炉DA010、餐厅油烟DA011、污水处理站恶臭DA012</w:t>
      </w:r>
      <w:r>
        <w:rPr>
          <w:rFonts w:hAnsi="宋体" w:hint="eastAsia"/>
          <w:bCs/>
          <w:sz w:val="24"/>
        </w:rPr>
        <w:t>各排气筒出口分别设置1个监测点；四厂界外10m范围内分别设置1个监测点。</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②</w:t>
      </w:r>
      <w:r>
        <w:rPr>
          <w:rFonts w:hAnsi="宋体" w:hint="eastAsia"/>
          <w:bCs/>
          <w:sz w:val="24"/>
        </w:rPr>
        <w:t>监测因子</w:t>
      </w:r>
    </w:p>
    <w:p w:rsidR="00121C8E" w:rsidP="00121C8E">
      <w:pPr>
        <w:spacing w:line="480" w:lineRule="exact"/>
        <w:ind w:firstLine="470" w:firstLineChars="196"/>
        <w:outlineLvl w:val="0"/>
        <w:rPr>
          <w:rFonts w:hint="eastAsia"/>
          <w:sz w:val="24"/>
        </w:rPr>
      </w:pPr>
      <w:r>
        <w:rPr>
          <w:rFonts w:hAnsi="宋体" w:hint="eastAsia"/>
          <w:bCs/>
          <w:sz w:val="24"/>
        </w:rPr>
        <w:t>监测因子主要包括</w:t>
      </w:r>
      <w:r>
        <w:rPr>
          <w:rFonts w:hint="eastAsia"/>
          <w:sz w:val="24"/>
        </w:rPr>
        <w:t>颗粒物、二氧化硫、氮氧化物、汞及其化合物、林格曼黑度、非甲烷总烃、氨、氯化氢、硫酸雾、硫化氢、臭气浓度等，监测污染因子排放浓度及排放速率，同时监测废气排放量。</w:t>
      </w:r>
    </w:p>
    <w:p w:rsidR="00121C8E" w:rsidP="00121C8E">
      <w:pPr>
        <w:spacing w:line="480" w:lineRule="exact"/>
        <w:ind w:firstLine="470" w:firstLineChars="196"/>
        <w:outlineLvl w:val="0"/>
        <w:rPr>
          <w:rFonts w:hint="eastAsia"/>
          <w:b/>
          <w:sz w:val="24"/>
        </w:rPr>
      </w:pPr>
      <w:r>
        <w:rPr>
          <w:rFonts w:hint="eastAsia"/>
          <w:b/>
          <w:sz w:val="24"/>
        </w:rPr>
        <w:t>（2）废水监测</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①</w:t>
      </w:r>
      <w:r>
        <w:rPr>
          <w:rFonts w:hAnsi="宋体" w:hint="eastAsia"/>
          <w:bCs/>
          <w:sz w:val="24"/>
        </w:rPr>
        <w:t>监测点位置</w:t>
      </w:r>
    </w:p>
    <w:p w:rsidR="00121C8E" w:rsidP="00121C8E">
      <w:pPr>
        <w:spacing w:line="480" w:lineRule="exact"/>
        <w:ind w:firstLine="470" w:firstLineChars="196"/>
        <w:outlineLvl w:val="0"/>
        <w:rPr>
          <w:rFonts w:hAnsi="宋体" w:hint="eastAsia"/>
          <w:bCs/>
          <w:sz w:val="24"/>
        </w:rPr>
      </w:pPr>
      <w:r>
        <w:rPr>
          <w:rFonts w:hAnsi="宋体" w:hint="eastAsia"/>
          <w:bCs/>
          <w:sz w:val="24"/>
        </w:rPr>
        <w:t>厂区规范化排污口。</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②</w:t>
      </w:r>
      <w:r>
        <w:rPr>
          <w:rFonts w:hAnsi="宋体" w:hint="eastAsia"/>
          <w:bCs/>
          <w:sz w:val="24"/>
        </w:rPr>
        <w:t>监测因子</w:t>
      </w:r>
    </w:p>
    <w:p w:rsidR="00121C8E" w:rsidP="00121C8E">
      <w:pPr>
        <w:spacing w:line="480" w:lineRule="exact"/>
        <w:ind w:firstLine="470" w:firstLineChars="196"/>
        <w:outlineLvl w:val="0"/>
        <w:rPr>
          <w:rFonts w:hint="eastAsia"/>
          <w:sz w:val="24"/>
        </w:rPr>
      </w:pPr>
      <w:r>
        <w:rPr>
          <w:rFonts w:hAnsi="宋体" w:hint="eastAsia"/>
          <w:bCs/>
          <w:sz w:val="24"/>
        </w:rPr>
        <w:t>监测因子主</w:t>
      </w:r>
      <w:r>
        <w:rPr>
          <w:rFonts w:hint="eastAsia"/>
          <w:sz w:val="24"/>
        </w:rPr>
        <w:t>要包括</w:t>
      </w:r>
      <w:r>
        <w:rPr>
          <w:sz w:val="24"/>
        </w:rPr>
        <w:t>pH、</w:t>
      </w:r>
      <w:r>
        <w:rPr>
          <w:color w:val="000000"/>
          <w:sz w:val="24"/>
        </w:rPr>
        <w:t>COD、BOD</w:t>
      </w:r>
      <w:r>
        <w:rPr>
          <w:color w:val="000000"/>
          <w:sz w:val="24"/>
          <w:vertAlign w:val="subscript"/>
        </w:rPr>
        <w:t>5</w:t>
      </w:r>
      <w:r>
        <w:rPr>
          <w:color w:val="000000"/>
          <w:sz w:val="24"/>
        </w:rPr>
        <w:t>、SS、 NH</w:t>
      </w:r>
      <w:r>
        <w:rPr>
          <w:color w:val="000000"/>
          <w:sz w:val="24"/>
          <w:vertAlign w:val="subscript"/>
        </w:rPr>
        <w:t>3</w:t>
      </w:r>
      <w:r>
        <w:rPr>
          <w:color w:val="000000"/>
          <w:sz w:val="24"/>
        </w:rPr>
        <w:t>-N、TN、TP</w:t>
      </w:r>
      <w:r>
        <w:rPr>
          <w:rFonts w:hint="eastAsia"/>
          <w:sz w:val="24"/>
        </w:rPr>
        <w:t>等，同时监测废水排放量。</w:t>
      </w:r>
    </w:p>
    <w:p w:rsidR="00121C8E" w:rsidP="00121C8E">
      <w:pPr>
        <w:spacing w:line="480" w:lineRule="exact"/>
        <w:ind w:firstLine="470" w:firstLineChars="196"/>
        <w:outlineLvl w:val="0"/>
        <w:rPr>
          <w:rFonts w:hint="eastAsia"/>
          <w:b/>
          <w:sz w:val="24"/>
        </w:rPr>
      </w:pPr>
      <w:r>
        <w:rPr>
          <w:rFonts w:hint="eastAsia"/>
          <w:b/>
          <w:sz w:val="24"/>
        </w:rPr>
        <w:t>（3）噪声监测</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①</w:t>
      </w:r>
      <w:r>
        <w:rPr>
          <w:rFonts w:hAnsi="宋体" w:hint="eastAsia"/>
          <w:bCs/>
          <w:sz w:val="24"/>
        </w:rPr>
        <w:t>监测点位置</w:t>
      </w:r>
    </w:p>
    <w:p w:rsidR="00121C8E" w:rsidP="00121C8E">
      <w:pPr>
        <w:spacing w:line="480" w:lineRule="exact"/>
        <w:ind w:firstLine="470" w:firstLineChars="196"/>
        <w:outlineLvl w:val="0"/>
        <w:rPr>
          <w:rFonts w:hAnsi="宋体" w:hint="eastAsia"/>
          <w:bCs/>
          <w:sz w:val="24"/>
        </w:rPr>
      </w:pPr>
      <w:r>
        <w:rPr>
          <w:rFonts w:hAnsi="宋体" w:hint="eastAsia"/>
          <w:bCs/>
          <w:sz w:val="24"/>
        </w:rPr>
        <w:t>四厂界外1m处分别设置1个监测点。</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②</w:t>
      </w:r>
      <w:r>
        <w:rPr>
          <w:rFonts w:hAnsi="宋体" w:hint="eastAsia"/>
          <w:bCs/>
          <w:sz w:val="24"/>
        </w:rPr>
        <w:t>监测因子</w:t>
      </w:r>
    </w:p>
    <w:p w:rsidR="00121C8E" w:rsidP="00121C8E">
      <w:pPr>
        <w:spacing w:line="480" w:lineRule="exact"/>
        <w:ind w:firstLine="470" w:firstLineChars="196"/>
        <w:outlineLvl w:val="0"/>
        <w:rPr>
          <w:rFonts w:hint="eastAsia"/>
          <w:sz w:val="24"/>
        </w:rPr>
      </w:pPr>
      <w:r>
        <w:rPr>
          <w:rFonts w:hAnsi="宋体" w:hint="eastAsia"/>
          <w:bCs/>
          <w:sz w:val="24"/>
        </w:rPr>
        <w:t>监测因子为等效A声级</w:t>
      </w:r>
      <w:r>
        <w:rPr>
          <w:rFonts w:hint="eastAsia"/>
          <w:sz w:val="24"/>
        </w:rPr>
        <w:t>。</w:t>
      </w:r>
    </w:p>
    <w:p w:rsidR="00121C8E" w:rsidP="00121C8E">
      <w:pPr>
        <w:spacing w:line="480" w:lineRule="exact"/>
        <w:outlineLvl w:val="0"/>
        <w:rPr>
          <w:rFonts w:hAnsi="宋体" w:hint="eastAsia"/>
          <w:b/>
          <w:sz w:val="24"/>
        </w:rPr>
      </w:pPr>
      <w:r>
        <w:rPr>
          <w:rFonts w:hAnsi="宋体" w:hint="eastAsia"/>
          <w:b/>
          <w:bCs/>
          <w:sz w:val="24"/>
        </w:rPr>
        <w:t>10.2.2.3</w:t>
      </w:r>
      <w:r>
        <w:rPr>
          <w:rFonts w:hAnsi="宋体" w:hint="eastAsia"/>
          <w:b/>
          <w:sz w:val="24"/>
        </w:rPr>
        <w:t>环境质量监测计划及内容</w:t>
      </w:r>
    </w:p>
    <w:p w:rsidR="00121C8E" w:rsidP="00121C8E">
      <w:pPr>
        <w:spacing w:line="480" w:lineRule="exact"/>
        <w:ind w:firstLine="470" w:firstLineChars="196"/>
        <w:outlineLvl w:val="0"/>
        <w:rPr>
          <w:rFonts w:hint="eastAsia"/>
          <w:sz w:val="24"/>
        </w:rPr>
      </w:pPr>
      <w:r>
        <w:rPr>
          <w:rFonts w:hint="eastAsia"/>
          <w:sz w:val="24"/>
        </w:rPr>
        <w:t>结合企业污染物排放情况，环境质量监测主要涉及环境空气、土壤和地下水三个方面。</w:t>
      </w:r>
    </w:p>
    <w:p w:rsidR="00121C8E" w:rsidP="00121C8E">
      <w:pPr>
        <w:spacing w:line="480" w:lineRule="exact"/>
        <w:ind w:firstLine="470" w:firstLineChars="196"/>
        <w:outlineLvl w:val="0"/>
        <w:rPr>
          <w:rFonts w:hint="eastAsia"/>
          <w:sz w:val="24"/>
        </w:rPr>
      </w:pPr>
      <w:r>
        <w:rPr>
          <w:rFonts w:hint="eastAsia"/>
          <w:sz w:val="24"/>
        </w:rPr>
        <w:t>（1）环境空气质量监测</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①</w:t>
      </w:r>
      <w:r>
        <w:rPr>
          <w:rFonts w:hAnsi="宋体" w:hint="eastAsia"/>
          <w:bCs/>
          <w:sz w:val="24"/>
        </w:rPr>
        <w:t>监测点位置</w:t>
      </w:r>
    </w:p>
    <w:p w:rsidR="00121C8E" w:rsidP="00121C8E">
      <w:pPr>
        <w:spacing w:line="480" w:lineRule="exact"/>
        <w:ind w:firstLine="470" w:firstLineChars="196"/>
        <w:outlineLvl w:val="0"/>
        <w:rPr>
          <w:rFonts w:hAnsi="宋体" w:hint="eastAsia"/>
          <w:bCs/>
          <w:sz w:val="24"/>
        </w:rPr>
      </w:pPr>
      <w:r>
        <w:rPr>
          <w:rFonts w:hAnsi="宋体" w:hint="eastAsia"/>
          <w:bCs/>
          <w:sz w:val="24"/>
        </w:rPr>
        <w:t>当地常年主导风向为西南偏西风。评价选取厂址下风向姚庄村作为项目的环境质量定点监测点。</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②</w:t>
      </w:r>
      <w:r>
        <w:rPr>
          <w:rFonts w:hAnsi="宋体" w:hint="eastAsia"/>
          <w:bCs/>
          <w:sz w:val="24"/>
        </w:rPr>
        <w:t>监测因子</w:t>
      </w:r>
    </w:p>
    <w:p w:rsidR="00121C8E" w:rsidP="00121C8E">
      <w:pPr>
        <w:spacing w:line="480" w:lineRule="exact"/>
        <w:ind w:firstLine="470" w:firstLineChars="196"/>
        <w:outlineLvl w:val="0"/>
        <w:rPr>
          <w:rFonts w:hint="eastAsia"/>
          <w:sz w:val="24"/>
        </w:rPr>
      </w:pPr>
      <w:r>
        <w:rPr>
          <w:rFonts w:hAnsi="宋体" w:hint="eastAsia"/>
          <w:bCs/>
          <w:sz w:val="24"/>
        </w:rPr>
        <w:t>监测因子主要包括硫酸雾、氨、硫化氢、氯化氢等。</w:t>
      </w:r>
    </w:p>
    <w:p w:rsidR="00121C8E" w:rsidP="00121C8E">
      <w:pPr>
        <w:spacing w:line="480" w:lineRule="exact"/>
        <w:ind w:firstLine="470" w:firstLineChars="196"/>
        <w:outlineLvl w:val="0"/>
        <w:rPr>
          <w:rFonts w:hint="eastAsia"/>
          <w:sz w:val="24"/>
        </w:rPr>
      </w:pPr>
      <w:r>
        <w:rPr>
          <w:rFonts w:hint="eastAsia"/>
          <w:sz w:val="24"/>
        </w:rPr>
        <w:t>（2）地下水质量监测</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①</w:t>
      </w:r>
      <w:r>
        <w:rPr>
          <w:rFonts w:hAnsi="宋体" w:hint="eastAsia"/>
          <w:bCs/>
          <w:sz w:val="24"/>
        </w:rPr>
        <w:t>监测点位置</w:t>
      </w:r>
    </w:p>
    <w:p w:rsidR="00121C8E" w:rsidP="00121C8E">
      <w:pPr>
        <w:spacing w:line="480" w:lineRule="exact"/>
        <w:ind w:firstLine="470" w:firstLineChars="196"/>
        <w:outlineLvl w:val="0"/>
        <w:rPr>
          <w:rFonts w:hAnsi="宋体" w:hint="eastAsia"/>
          <w:sz w:val="24"/>
        </w:rPr>
      </w:pPr>
      <w:r>
        <w:rPr>
          <w:rFonts w:hAnsi="宋体" w:hint="eastAsia"/>
          <w:sz w:val="24"/>
        </w:rPr>
        <w:t>按照地下水流向，选取厂区及厂区上、下游现状监控井作为地下水质量监控井，共计2个，包括上莫沟村和姚庄村。</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②</w:t>
      </w:r>
      <w:r>
        <w:rPr>
          <w:rFonts w:hAnsi="宋体" w:hint="eastAsia"/>
          <w:bCs/>
          <w:sz w:val="24"/>
        </w:rPr>
        <w:t>监测因子</w:t>
      </w:r>
    </w:p>
    <w:p w:rsidR="00121C8E" w:rsidP="00121C8E">
      <w:pPr>
        <w:spacing w:line="480" w:lineRule="exact"/>
        <w:ind w:firstLine="480" w:firstLineChars="200"/>
        <w:rPr>
          <w:rFonts w:hAnsi="宋体" w:hint="eastAsia"/>
          <w:bCs/>
          <w:sz w:val="24"/>
        </w:rPr>
      </w:pPr>
      <w:r>
        <w:rPr>
          <w:rFonts w:hAnsi="宋体" w:hint="eastAsia"/>
          <w:bCs/>
          <w:sz w:val="24"/>
        </w:rPr>
        <w:t>监测因子主要包括PH、耗氧量、氨氮、硫酸盐等。</w:t>
      </w:r>
    </w:p>
    <w:p w:rsidR="00121C8E" w:rsidP="00121C8E">
      <w:pPr>
        <w:numPr>
          <w:ilvl w:val="0"/>
          <w:numId w:val="25"/>
        </w:numPr>
        <w:spacing w:line="480" w:lineRule="exact"/>
        <w:ind w:firstLine="480" w:firstLineChars="200"/>
        <w:rPr>
          <w:rFonts w:hAnsi="宋体" w:hint="eastAsia"/>
          <w:bCs/>
          <w:sz w:val="24"/>
        </w:rPr>
      </w:pPr>
      <w:r>
        <w:rPr>
          <w:rFonts w:hAnsi="宋体" w:hint="eastAsia"/>
          <w:bCs/>
          <w:sz w:val="24"/>
        </w:rPr>
        <w:t>土壤质量监测</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①</w:t>
      </w:r>
      <w:r>
        <w:rPr>
          <w:rFonts w:hAnsi="宋体" w:hint="eastAsia"/>
          <w:bCs/>
          <w:sz w:val="24"/>
        </w:rPr>
        <w:t>监测点位置</w:t>
      </w:r>
    </w:p>
    <w:p w:rsidR="00121C8E" w:rsidP="00121C8E">
      <w:pPr>
        <w:pStyle w:val="BodyTextFirstIndent"/>
        <w:spacing w:after="0" w:line="500" w:lineRule="exact"/>
        <w:ind w:firstLine="480" w:firstLineChars="200"/>
        <w:jc w:val="left"/>
        <w:rPr>
          <w:sz w:val="24"/>
        </w:rPr>
      </w:pPr>
      <w:r>
        <w:rPr>
          <w:sz w:val="24"/>
        </w:rPr>
        <w:t>根据导则要求，监测点位应布设在重点影响区附近。厂区酸碱储罐区设置一个监测点位。</w:t>
      </w:r>
    </w:p>
    <w:p w:rsidR="00121C8E" w:rsidP="00121C8E">
      <w:pPr>
        <w:spacing w:line="480" w:lineRule="exact"/>
        <w:ind w:firstLine="470" w:firstLineChars="196"/>
        <w:outlineLvl w:val="0"/>
        <w:rPr>
          <w:rFonts w:hAnsi="宋体" w:hint="eastAsia"/>
          <w:bCs/>
          <w:sz w:val="24"/>
        </w:rPr>
      </w:pPr>
      <w:r>
        <w:rPr>
          <w:rFonts w:ascii="宋体" w:hAnsi="宋体" w:hint="eastAsia"/>
          <w:bCs/>
          <w:sz w:val="24"/>
        </w:rPr>
        <w:t>②</w:t>
      </w:r>
      <w:r>
        <w:rPr>
          <w:rFonts w:hAnsi="宋体" w:hint="eastAsia"/>
          <w:bCs/>
          <w:sz w:val="24"/>
        </w:rPr>
        <w:t>监测因子</w:t>
      </w:r>
    </w:p>
    <w:p w:rsidR="00121C8E" w:rsidP="00121C8E">
      <w:pPr>
        <w:pStyle w:val="BodyTextFirstIndent"/>
        <w:spacing w:after="0" w:line="500" w:lineRule="exact"/>
        <w:ind w:firstLine="480" w:firstLineChars="200"/>
        <w:jc w:val="left"/>
        <w:rPr>
          <w:sz w:val="24"/>
        </w:rPr>
      </w:pPr>
      <w:r>
        <w:rPr>
          <w:sz w:val="24"/>
        </w:rPr>
        <w:t>根据导则要求及目前检测条件，监测因子确定为：</w:t>
      </w:r>
      <w:r>
        <w:rPr>
          <w:kern w:val="0"/>
          <w:sz w:val="24"/>
        </w:rPr>
        <w:t>PH、汞及其化合物</w:t>
      </w:r>
      <w:r>
        <w:rPr>
          <w:sz w:val="24"/>
        </w:rPr>
        <w:t>。</w:t>
      </w:r>
    </w:p>
    <w:p w:rsidR="00121C8E" w:rsidP="00121C8E">
      <w:pPr>
        <w:spacing w:line="480" w:lineRule="exact"/>
        <w:ind w:firstLine="480" w:firstLineChars="200"/>
        <w:rPr>
          <w:rFonts w:hAnsi="宋体" w:hint="eastAsia"/>
          <w:sz w:val="24"/>
        </w:rPr>
      </w:pPr>
      <w:r>
        <w:rPr>
          <w:rFonts w:hAnsi="宋体" w:hint="eastAsia"/>
          <w:sz w:val="24"/>
        </w:rPr>
        <w:t>项目污染源及环境质量监控计划详见</w:t>
      </w:r>
      <w:r>
        <w:rPr>
          <w:rFonts w:hAnsi="宋体"/>
          <w:sz w:val="24"/>
        </w:rPr>
        <w:t>表10-</w:t>
      </w:r>
      <w:r>
        <w:rPr>
          <w:rFonts w:hint="eastAsia"/>
          <w:sz w:val="24"/>
        </w:rPr>
        <w:t>4</w:t>
      </w:r>
      <w:r>
        <w:rPr>
          <w:rFonts w:hAnsi="宋体"/>
          <w:sz w:val="24"/>
        </w:rPr>
        <w:t>。</w:t>
      </w:r>
    </w:p>
    <w:p w:rsidR="00121C8E" w:rsidP="00121C8E">
      <w:pPr>
        <w:spacing w:line="480" w:lineRule="exact"/>
        <w:jc w:val="center"/>
        <w:rPr>
          <w:b/>
          <w:szCs w:val="21"/>
        </w:rPr>
      </w:pPr>
      <w:r>
        <w:rPr>
          <w:rFonts w:hAnsi="宋体"/>
          <w:b/>
          <w:szCs w:val="21"/>
        </w:rPr>
        <w:t>表10-</w:t>
      </w:r>
      <w:r>
        <w:rPr>
          <w:rFonts w:hint="eastAsia"/>
          <w:b/>
          <w:szCs w:val="21"/>
        </w:rPr>
        <w:t>4</w:t>
      </w:r>
      <w:r>
        <w:rPr>
          <w:b/>
          <w:szCs w:val="21"/>
        </w:rPr>
        <w:t xml:space="preserve">     </w:t>
      </w:r>
      <w:r>
        <w:rPr>
          <w:rFonts w:hAnsi="宋体" w:hint="eastAsia"/>
          <w:b/>
          <w:szCs w:val="21"/>
        </w:rPr>
        <w:t>污染源及环境质量监控计划汇总表</w:t>
      </w:r>
    </w:p>
    <w:tbl>
      <w:tblPr>
        <w:tblStyle w:val="TableNormal"/>
        <w:tblW w:w="834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618"/>
        <w:gridCol w:w="661"/>
        <w:gridCol w:w="1845"/>
        <w:gridCol w:w="1417"/>
        <w:gridCol w:w="2552"/>
        <w:gridCol w:w="1251"/>
      </w:tblGrid>
      <w:tr w:rsidTr="00121C8E">
        <w:tblPrEx>
          <w:tblW w:w="8344"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Ex>
        <w:trPr>
          <w:trHeight w:val="454"/>
          <w:jc w:val="center"/>
        </w:trPr>
        <w:tc>
          <w:tcPr>
            <w:tcW w:w="1279" w:type="dxa"/>
            <w:gridSpan w:val="2"/>
          </w:tcPr>
          <w:p w:rsidR="00121C8E" w:rsidP="00121C8E">
            <w:pPr>
              <w:snapToGrid w:val="0"/>
              <w:spacing w:line="240" w:lineRule="exact"/>
              <w:jc w:val="center"/>
              <w:rPr>
                <w:szCs w:val="21"/>
              </w:rPr>
            </w:pPr>
            <w:r>
              <w:rPr>
                <w:szCs w:val="21"/>
              </w:rPr>
              <w:t>类别</w:t>
            </w:r>
          </w:p>
        </w:tc>
        <w:tc>
          <w:tcPr>
            <w:tcW w:w="1845" w:type="dxa"/>
            <w:vAlign w:val="center"/>
          </w:tcPr>
          <w:p w:rsidR="00121C8E" w:rsidP="00121C8E">
            <w:pPr>
              <w:snapToGrid w:val="0"/>
              <w:spacing w:line="240" w:lineRule="exact"/>
              <w:jc w:val="center"/>
              <w:rPr>
                <w:szCs w:val="21"/>
              </w:rPr>
            </w:pPr>
            <w:r>
              <w:rPr>
                <w:szCs w:val="21"/>
              </w:rPr>
              <w:t>污染源名称</w:t>
            </w:r>
          </w:p>
        </w:tc>
        <w:tc>
          <w:tcPr>
            <w:tcW w:w="1417" w:type="dxa"/>
            <w:vAlign w:val="center"/>
          </w:tcPr>
          <w:p w:rsidR="00121C8E" w:rsidP="00121C8E">
            <w:pPr>
              <w:snapToGrid w:val="0"/>
              <w:spacing w:line="240" w:lineRule="exact"/>
              <w:jc w:val="center"/>
              <w:rPr>
                <w:szCs w:val="21"/>
              </w:rPr>
            </w:pPr>
            <w:r>
              <w:rPr>
                <w:szCs w:val="21"/>
              </w:rPr>
              <w:t>监测位置</w:t>
            </w:r>
          </w:p>
        </w:tc>
        <w:tc>
          <w:tcPr>
            <w:tcW w:w="2552" w:type="dxa"/>
            <w:vAlign w:val="center"/>
          </w:tcPr>
          <w:p w:rsidR="00121C8E" w:rsidP="00121C8E">
            <w:pPr>
              <w:snapToGrid w:val="0"/>
              <w:spacing w:line="240" w:lineRule="exact"/>
              <w:jc w:val="center"/>
              <w:rPr>
                <w:szCs w:val="21"/>
              </w:rPr>
            </w:pPr>
            <w:r>
              <w:rPr>
                <w:szCs w:val="21"/>
              </w:rPr>
              <w:t>监测项目</w:t>
            </w:r>
          </w:p>
        </w:tc>
        <w:tc>
          <w:tcPr>
            <w:tcW w:w="1251" w:type="dxa"/>
            <w:vAlign w:val="center"/>
          </w:tcPr>
          <w:p w:rsidR="00121C8E" w:rsidP="00121C8E">
            <w:pPr>
              <w:snapToGrid w:val="0"/>
              <w:spacing w:line="240" w:lineRule="exact"/>
              <w:jc w:val="center"/>
              <w:rPr>
                <w:szCs w:val="21"/>
              </w:rPr>
            </w:pPr>
            <w:r>
              <w:rPr>
                <w:szCs w:val="21"/>
              </w:rPr>
              <w:t>监测</w:t>
            </w:r>
            <w:r>
              <w:rPr>
                <w:rFonts w:hint="eastAsia"/>
                <w:szCs w:val="21"/>
              </w:rPr>
              <w:t>频率</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restart"/>
            <w:vAlign w:val="center"/>
          </w:tcPr>
          <w:p w:rsidR="00121C8E" w:rsidP="00121C8E">
            <w:pPr>
              <w:snapToGrid w:val="0"/>
              <w:spacing w:line="240" w:lineRule="exact"/>
              <w:jc w:val="center"/>
              <w:rPr>
                <w:szCs w:val="21"/>
              </w:rPr>
            </w:pPr>
            <w:r>
              <w:rPr>
                <w:rFonts w:hint="eastAsia"/>
                <w:szCs w:val="21"/>
              </w:rPr>
              <w:t>污染源监测</w:t>
            </w:r>
          </w:p>
        </w:tc>
        <w:tc>
          <w:tcPr>
            <w:tcW w:w="661" w:type="dxa"/>
            <w:vMerge w:val="restart"/>
            <w:vAlign w:val="center"/>
          </w:tcPr>
          <w:p w:rsidR="00121C8E" w:rsidP="00121C8E">
            <w:pPr>
              <w:snapToGrid w:val="0"/>
              <w:spacing w:line="240" w:lineRule="exact"/>
              <w:jc w:val="center"/>
              <w:rPr>
                <w:szCs w:val="21"/>
              </w:rPr>
            </w:pPr>
            <w:r>
              <w:rPr>
                <w:szCs w:val="21"/>
              </w:rPr>
              <w:t>废气</w:t>
            </w:r>
          </w:p>
        </w:tc>
        <w:tc>
          <w:tcPr>
            <w:tcW w:w="1845" w:type="dxa"/>
            <w:vAlign w:val="center"/>
          </w:tcPr>
          <w:p w:rsidR="00121C8E" w:rsidP="00121C8E">
            <w:pPr>
              <w:spacing w:line="240" w:lineRule="exact"/>
              <w:jc w:val="center"/>
              <w:rPr>
                <w:rFonts w:hAnsi="宋体" w:hint="eastAsia"/>
                <w:bCs/>
                <w:szCs w:val="21"/>
              </w:rPr>
            </w:pPr>
            <w:r>
              <w:rPr>
                <w:rFonts w:hint="eastAsia"/>
                <w:bCs/>
                <w:szCs w:val="21"/>
              </w:rPr>
              <w:t>玉米净化废气</w:t>
            </w:r>
          </w:p>
        </w:tc>
        <w:tc>
          <w:tcPr>
            <w:tcW w:w="1417" w:type="dxa"/>
            <w:vAlign w:val="center"/>
          </w:tcPr>
          <w:p w:rsidR="00121C8E" w:rsidP="00121C8E">
            <w:pPr>
              <w:spacing w:line="240" w:lineRule="exact"/>
              <w:jc w:val="center"/>
              <w:rPr>
                <w:szCs w:val="21"/>
              </w:rPr>
            </w:pPr>
            <w:r>
              <w:rPr>
                <w:rFonts w:hint="eastAsia"/>
                <w:bCs/>
                <w:szCs w:val="21"/>
              </w:rPr>
              <w:t>DA001</w:t>
            </w:r>
          </w:p>
        </w:tc>
        <w:tc>
          <w:tcPr>
            <w:tcW w:w="2552" w:type="dxa"/>
            <w:vAlign w:val="center"/>
          </w:tcPr>
          <w:p w:rsidR="00121C8E" w:rsidP="00121C8E">
            <w:pPr>
              <w:snapToGrid w:val="0"/>
              <w:spacing w:line="240" w:lineRule="exact"/>
              <w:jc w:val="left"/>
              <w:rPr>
                <w:szCs w:val="21"/>
              </w:rPr>
            </w:pPr>
            <w:r>
              <w:rPr>
                <w:rFonts w:hint="eastAsia"/>
                <w:szCs w:val="21"/>
              </w:rPr>
              <w:t>颗粒物</w:t>
            </w:r>
            <w:r>
              <w:rPr>
                <w:szCs w:val="21"/>
              </w:rPr>
              <w:t>排放浓度</w:t>
            </w:r>
            <w:r>
              <w:rPr>
                <w:rFonts w:hint="eastAsia"/>
                <w:szCs w:val="21"/>
              </w:rPr>
              <w:t>、排放速率和废气量</w:t>
            </w:r>
            <w:r>
              <w:rPr>
                <w:szCs w:val="21"/>
              </w:rPr>
              <w:t xml:space="preserve"> </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center"/>
              <w:rPr>
                <w:rFonts w:hint="eastAsia"/>
                <w:bCs/>
                <w:szCs w:val="21"/>
              </w:rPr>
            </w:pPr>
            <w:r>
              <w:rPr>
                <w:rFonts w:hint="eastAsia"/>
                <w:bCs/>
                <w:szCs w:val="21"/>
              </w:rPr>
              <w:t>二氧化硫吸收废气</w:t>
            </w:r>
          </w:p>
        </w:tc>
        <w:tc>
          <w:tcPr>
            <w:tcW w:w="1417" w:type="dxa"/>
            <w:vAlign w:val="center"/>
          </w:tcPr>
          <w:p w:rsidR="00121C8E" w:rsidP="00121C8E">
            <w:pPr>
              <w:spacing w:line="240" w:lineRule="exact"/>
              <w:jc w:val="center"/>
              <w:rPr>
                <w:rFonts w:hint="eastAsia"/>
                <w:bCs/>
                <w:szCs w:val="21"/>
              </w:rPr>
            </w:pPr>
            <w:r>
              <w:rPr>
                <w:rFonts w:hint="eastAsia"/>
                <w:bCs/>
                <w:szCs w:val="21"/>
              </w:rPr>
              <w:t>DA002</w:t>
            </w:r>
          </w:p>
        </w:tc>
        <w:tc>
          <w:tcPr>
            <w:tcW w:w="2552" w:type="dxa"/>
            <w:vAlign w:val="center"/>
          </w:tcPr>
          <w:p w:rsidR="00121C8E" w:rsidP="00121C8E">
            <w:pPr>
              <w:snapToGrid w:val="0"/>
              <w:spacing w:line="240" w:lineRule="exact"/>
              <w:jc w:val="left"/>
              <w:rPr>
                <w:rFonts w:hint="eastAsia"/>
                <w:szCs w:val="21"/>
              </w:rPr>
            </w:pPr>
            <w:r>
              <w:rPr>
                <w:rFonts w:hint="eastAsia"/>
                <w:szCs w:val="21"/>
              </w:rPr>
              <w:t>二氧化硫</w:t>
            </w:r>
            <w:r>
              <w:rPr>
                <w:szCs w:val="21"/>
              </w:rPr>
              <w:t>排放浓度</w:t>
            </w:r>
            <w:r>
              <w:rPr>
                <w:rFonts w:hint="eastAsia"/>
                <w:szCs w:val="21"/>
              </w:rPr>
              <w:t>、排放速率和废气量</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center"/>
              <w:rPr>
                <w:rFonts w:hAnsi="宋体" w:hint="eastAsia"/>
                <w:bCs/>
                <w:szCs w:val="21"/>
              </w:rPr>
            </w:pPr>
            <w:r>
              <w:rPr>
                <w:rFonts w:hint="eastAsia"/>
                <w:bCs/>
                <w:szCs w:val="21"/>
              </w:rPr>
              <w:t>废热利用系统废气</w:t>
            </w:r>
          </w:p>
        </w:tc>
        <w:tc>
          <w:tcPr>
            <w:tcW w:w="1417" w:type="dxa"/>
            <w:vAlign w:val="center"/>
          </w:tcPr>
          <w:p w:rsidR="00121C8E" w:rsidP="00121C8E">
            <w:pPr>
              <w:spacing w:line="240" w:lineRule="exact"/>
              <w:jc w:val="center"/>
              <w:rPr>
                <w:rFonts w:hint="eastAsia"/>
                <w:szCs w:val="21"/>
              </w:rPr>
            </w:pPr>
            <w:r>
              <w:rPr>
                <w:rFonts w:hint="eastAsia"/>
                <w:bCs/>
                <w:szCs w:val="21"/>
              </w:rPr>
              <w:t>DA003</w:t>
            </w:r>
          </w:p>
        </w:tc>
        <w:tc>
          <w:tcPr>
            <w:tcW w:w="2552" w:type="dxa"/>
            <w:vAlign w:val="center"/>
          </w:tcPr>
          <w:p w:rsidR="00121C8E" w:rsidP="00121C8E">
            <w:pPr>
              <w:snapToGrid w:val="0"/>
              <w:spacing w:line="240" w:lineRule="exact"/>
              <w:jc w:val="left"/>
              <w:rPr>
                <w:rFonts w:hint="eastAsia"/>
                <w:szCs w:val="21"/>
              </w:rPr>
            </w:pPr>
            <w:r>
              <w:rPr>
                <w:rFonts w:hint="eastAsia"/>
                <w:szCs w:val="21"/>
              </w:rPr>
              <w:t>颗粒物、非甲烷总烃、硫酸雾、二氧化硫排放浓度、排放速率和废气量</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left"/>
              <w:rPr>
                <w:rFonts w:hAnsi="宋体" w:hint="eastAsia"/>
                <w:bCs/>
                <w:szCs w:val="21"/>
              </w:rPr>
            </w:pPr>
            <w:r>
              <w:rPr>
                <w:rFonts w:hint="eastAsia"/>
                <w:bCs/>
                <w:szCs w:val="21"/>
              </w:rPr>
              <w:t>其他二氧化硫废气</w:t>
            </w:r>
          </w:p>
        </w:tc>
        <w:tc>
          <w:tcPr>
            <w:tcW w:w="1417" w:type="dxa"/>
            <w:vAlign w:val="center"/>
          </w:tcPr>
          <w:p w:rsidR="00121C8E" w:rsidP="00121C8E">
            <w:pPr>
              <w:spacing w:line="240" w:lineRule="exact"/>
              <w:jc w:val="center"/>
              <w:rPr>
                <w:rFonts w:hint="eastAsia"/>
                <w:szCs w:val="21"/>
              </w:rPr>
            </w:pPr>
            <w:r>
              <w:rPr>
                <w:rFonts w:hint="eastAsia"/>
                <w:bCs/>
                <w:szCs w:val="21"/>
              </w:rPr>
              <w:t>DA004</w:t>
            </w:r>
          </w:p>
        </w:tc>
        <w:tc>
          <w:tcPr>
            <w:tcW w:w="2552" w:type="dxa"/>
            <w:vAlign w:val="center"/>
          </w:tcPr>
          <w:p w:rsidR="00121C8E" w:rsidP="00121C8E">
            <w:pPr>
              <w:snapToGrid w:val="0"/>
              <w:spacing w:line="240" w:lineRule="exact"/>
              <w:jc w:val="left"/>
              <w:rPr>
                <w:rFonts w:hint="eastAsia"/>
                <w:szCs w:val="21"/>
              </w:rPr>
            </w:pPr>
            <w:r>
              <w:rPr>
                <w:rFonts w:hint="eastAsia"/>
                <w:szCs w:val="21"/>
              </w:rPr>
              <w:t>二氧化硫排放浓度、排放速率和废气量</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left"/>
              <w:rPr>
                <w:rFonts w:hAnsi="宋体" w:hint="eastAsia"/>
                <w:bCs/>
                <w:szCs w:val="21"/>
              </w:rPr>
            </w:pPr>
            <w:r>
              <w:rPr>
                <w:rFonts w:hint="eastAsia"/>
                <w:bCs/>
                <w:szCs w:val="21"/>
              </w:rPr>
              <w:t>副产品冷却收料、包装</w:t>
            </w:r>
          </w:p>
        </w:tc>
        <w:tc>
          <w:tcPr>
            <w:tcW w:w="1417" w:type="dxa"/>
            <w:vAlign w:val="center"/>
          </w:tcPr>
          <w:p w:rsidR="00121C8E" w:rsidP="00121C8E">
            <w:pPr>
              <w:spacing w:line="240" w:lineRule="exact"/>
              <w:jc w:val="center"/>
              <w:rPr>
                <w:bCs/>
                <w:szCs w:val="21"/>
              </w:rPr>
            </w:pPr>
            <w:r>
              <w:rPr>
                <w:rFonts w:hint="eastAsia"/>
                <w:bCs/>
                <w:szCs w:val="21"/>
              </w:rPr>
              <w:t>DA005</w:t>
            </w:r>
          </w:p>
        </w:tc>
        <w:tc>
          <w:tcPr>
            <w:tcW w:w="2552" w:type="dxa"/>
            <w:vAlign w:val="center"/>
          </w:tcPr>
          <w:p w:rsidR="00121C8E" w:rsidP="00121C8E">
            <w:pPr>
              <w:snapToGrid w:val="0"/>
              <w:spacing w:line="240" w:lineRule="exact"/>
              <w:jc w:val="left"/>
              <w:rPr>
                <w:rFonts w:hint="eastAsia"/>
                <w:szCs w:val="21"/>
              </w:rPr>
            </w:pPr>
            <w:r>
              <w:rPr>
                <w:rFonts w:hint="eastAsia"/>
                <w:szCs w:val="21"/>
              </w:rPr>
              <w:t>颗粒物排放浓度、排放速率和废气量</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672"/>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left"/>
              <w:rPr>
                <w:rFonts w:hAnsi="宋体" w:hint="eastAsia"/>
                <w:bCs/>
                <w:szCs w:val="21"/>
              </w:rPr>
            </w:pPr>
            <w:r>
              <w:rPr>
                <w:rFonts w:hint="eastAsia"/>
                <w:bCs/>
                <w:szCs w:val="21"/>
              </w:rPr>
              <w:t>玉米淀粉收料包装废气</w:t>
            </w:r>
          </w:p>
        </w:tc>
        <w:tc>
          <w:tcPr>
            <w:tcW w:w="1417" w:type="dxa"/>
            <w:vAlign w:val="center"/>
          </w:tcPr>
          <w:p w:rsidR="00121C8E" w:rsidP="00121C8E">
            <w:pPr>
              <w:spacing w:line="240" w:lineRule="exact"/>
              <w:jc w:val="center"/>
              <w:rPr>
                <w:bCs/>
                <w:szCs w:val="21"/>
              </w:rPr>
            </w:pPr>
            <w:r>
              <w:rPr>
                <w:rFonts w:hint="eastAsia"/>
                <w:bCs/>
                <w:szCs w:val="21"/>
              </w:rPr>
              <w:t>DA006</w:t>
            </w:r>
          </w:p>
        </w:tc>
        <w:tc>
          <w:tcPr>
            <w:tcW w:w="2552" w:type="dxa"/>
            <w:vAlign w:val="center"/>
          </w:tcPr>
          <w:p w:rsidR="00121C8E" w:rsidP="00121C8E">
            <w:pPr>
              <w:snapToGrid w:val="0"/>
              <w:spacing w:line="240" w:lineRule="exact"/>
              <w:jc w:val="left"/>
              <w:rPr>
                <w:rFonts w:hint="eastAsia"/>
                <w:szCs w:val="21"/>
              </w:rPr>
            </w:pPr>
            <w:r>
              <w:rPr>
                <w:rFonts w:hint="eastAsia"/>
                <w:szCs w:val="21"/>
              </w:rPr>
              <w:t>颗粒物、二氧化硫</w:t>
            </w:r>
            <w:r>
              <w:rPr>
                <w:szCs w:val="21"/>
              </w:rPr>
              <w:t>排放浓度</w:t>
            </w:r>
            <w:r>
              <w:rPr>
                <w:rFonts w:hint="eastAsia"/>
                <w:szCs w:val="21"/>
              </w:rPr>
              <w:t>、排放速率和废气量</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center"/>
              <w:rPr>
                <w:rFonts w:hAnsi="宋体" w:hint="eastAsia"/>
                <w:bCs/>
                <w:szCs w:val="21"/>
              </w:rPr>
            </w:pPr>
            <w:r>
              <w:rPr>
                <w:rFonts w:hint="eastAsia"/>
                <w:bCs/>
                <w:szCs w:val="21"/>
              </w:rPr>
              <w:t>活性炭上料</w:t>
            </w:r>
          </w:p>
        </w:tc>
        <w:tc>
          <w:tcPr>
            <w:tcW w:w="1417" w:type="dxa"/>
            <w:vAlign w:val="center"/>
          </w:tcPr>
          <w:p w:rsidR="00121C8E" w:rsidP="00121C8E">
            <w:pPr>
              <w:spacing w:line="240" w:lineRule="exact"/>
              <w:jc w:val="center"/>
              <w:rPr>
                <w:bCs/>
                <w:szCs w:val="21"/>
              </w:rPr>
            </w:pPr>
            <w:r>
              <w:rPr>
                <w:rFonts w:hint="eastAsia"/>
                <w:bCs/>
                <w:szCs w:val="21"/>
              </w:rPr>
              <w:t>DA007</w:t>
            </w:r>
          </w:p>
        </w:tc>
        <w:tc>
          <w:tcPr>
            <w:tcW w:w="2552" w:type="dxa"/>
            <w:vAlign w:val="center"/>
          </w:tcPr>
          <w:p w:rsidR="00121C8E" w:rsidP="00121C8E">
            <w:pPr>
              <w:snapToGrid w:val="0"/>
              <w:spacing w:line="240" w:lineRule="exact"/>
              <w:jc w:val="left"/>
              <w:rPr>
                <w:rFonts w:hint="eastAsia"/>
                <w:szCs w:val="21"/>
              </w:rPr>
            </w:pPr>
            <w:r>
              <w:rPr>
                <w:rFonts w:hint="eastAsia"/>
                <w:szCs w:val="21"/>
              </w:rPr>
              <w:t>颗粒物的</w:t>
            </w:r>
            <w:r>
              <w:rPr>
                <w:szCs w:val="21"/>
              </w:rPr>
              <w:t>排放浓度</w:t>
            </w:r>
            <w:r>
              <w:rPr>
                <w:rFonts w:hint="eastAsia"/>
                <w:szCs w:val="21"/>
              </w:rPr>
              <w:t xml:space="preserve">、排放速率和废气量 </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center"/>
              <w:rPr>
                <w:rFonts w:hAnsi="宋体" w:hint="eastAsia"/>
                <w:bCs/>
                <w:szCs w:val="21"/>
              </w:rPr>
            </w:pPr>
            <w:r>
              <w:rPr>
                <w:rFonts w:hint="eastAsia"/>
                <w:bCs/>
                <w:szCs w:val="21"/>
              </w:rPr>
              <w:t>麦芽糊精生产</w:t>
            </w:r>
          </w:p>
        </w:tc>
        <w:tc>
          <w:tcPr>
            <w:tcW w:w="1417" w:type="dxa"/>
            <w:vAlign w:val="center"/>
          </w:tcPr>
          <w:p w:rsidR="00121C8E" w:rsidP="00121C8E">
            <w:pPr>
              <w:spacing w:line="240" w:lineRule="exact"/>
              <w:jc w:val="center"/>
              <w:rPr>
                <w:bCs/>
                <w:szCs w:val="21"/>
              </w:rPr>
            </w:pPr>
            <w:r>
              <w:rPr>
                <w:bCs/>
                <w:szCs w:val="21"/>
              </w:rPr>
              <w:t>DA00</w:t>
            </w:r>
            <w:r>
              <w:rPr>
                <w:rFonts w:hint="eastAsia"/>
                <w:bCs/>
                <w:szCs w:val="21"/>
              </w:rPr>
              <w:t>8</w:t>
            </w:r>
          </w:p>
        </w:tc>
        <w:tc>
          <w:tcPr>
            <w:tcW w:w="2552" w:type="dxa"/>
            <w:vAlign w:val="center"/>
          </w:tcPr>
          <w:p w:rsidR="00121C8E" w:rsidP="00121C8E">
            <w:pPr>
              <w:snapToGrid w:val="0"/>
              <w:spacing w:line="240" w:lineRule="exact"/>
              <w:jc w:val="left"/>
              <w:rPr>
                <w:rFonts w:hint="eastAsia"/>
                <w:szCs w:val="21"/>
              </w:rPr>
            </w:pPr>
            <w:r>
              <w:rPr>
                <w:rFonts w:hint="eastAsia"/>
                <w:szCs w:val="21"/>
              </w:rPr>
              <w:t>颗粒物的</w:t>
            </w:r>
            <w:r>
              <w:rPr>
                <w:szCs w:val="21"/>
              </w:rPr>
              <w:t>排放浓度</w:t>
            </w:r>
            <w:r>
              <w:rPr>
                <w:rFonts w:hint="eastAsia"/>
                <w:szCs w:val="21"/>
              </w:rPr>
              <w:t>、排放速率和废气量</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641"/>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left"/>
              <w:rPr>
                <w:rFonts w:hint="eastAsia"/>
                <w:bCs/>
                <w:szCs w:val="21"/>
              </w:rPr>
            </w:pPr>
            <w:r>
              <w:rPr>
                <w:rFonts w:hint="eastAsia"/>
                <w:bCs/>
                <w:szCs w:val="21"/>
              </w:rPr>
              <w:t>核黄素发酵剂蒸发浓缩废气</w:t>
            </w:r>
          </w:p>
        </w:tc>
        <w:tc>
          <w:tcPr>
            <w:tcW w:w="1417" w:type="dxa"/>
            <w:vAlign w:val="center"/>
          </w:tcPr>
          <w:p w:rsidR="00121C8E" w:rsidP="00121C8E">
            <w:pPr>
              <w:spacing w:line="240" w:lineRule="exact"/>
              <w:jc w:val="center"/>
              <w:rPr>
                <w:bCs/>
                <w:szCs w:val="21"/>
              </w:rPr>
            </w:pPr>
            <w:r>
              <w:rPr>
                <w:rFonts w:hint="eastAsia"/>
                <w:bCs/>
                <w:szCs w:val="21"/>
              </w:rPr>
              <w:t>DA009</w:t>
            </w:r>
          </w:p>
        </w:tc>
        <w:tc>
          <w:tcPr>
            <w:tcW w:w="2552" w:type="dxa"/>
            <w:vAlign w:val="center"/>
          </w:tcPr>
          <w:p w:rsidR="00121C8E" w:rsidP="00121C8E">
            <w:pPr>
              <w:snapToGrid w:val="0"/>
              <w:spacing w:line="240" w:lineRule="exact"/>
              <w:jc w:val="left"/>
              <w:rPr>
                <w:rFonts w:hint="eastAsia"/>
                <w:szCs w:val="21"/>
              </w:rPr>
            </w:pPr>
            <w:r>
              <w:rPr>
                <w:rFonts w:hint="eastAsia"/>
                <w:szCs w:val="21"/>
              </w:rPr>
              <w:t>非甲烷总烃、硫酸雾、二氧化硫排放浓度、排放速率和废气量</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641"/>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240" w:lineRule="exact"/>
              <w:jc w:val="center"/>
              <w:rPr>
                <w:rFonts w:hint="eastAsia"/>
                <w:bCs/>
                <w:szCs w:val="21"/>
              </w:rPr>
            </w:pPr>
            <w:r>
              <w:rPr>
                <w:rFonts w:hint="eastAsia"/>
                <w:bCs/>
                <w:szCs w:val="21"/>
              </w:rPr>
              <w:t>75t/h燃煤锅炉</w:t>
            </w:r>
          </w:p>
        </w:tc>
        <w:tc>
          <w:tcPr>
            <w:tcW w:w="1417" w:type="dxa"/>
            <w:vAlign w:val="center"/>
          </w:tcPr>
          <w:p w:rsidR="00121C8E" w:rsidP="00121C8E">
            <w:pPr>
              <w:spacing w:line="240" w:lineRule="exact"/>
              <w:jc w:val="center"/>
              <w:rPr>
                <w:rFonts w:hint="eastAsia"/>
                <w:bCs/>
                <w:szCs w:val="21"/>
              </w:rPr>
            </w:pPr>
            <w:r>
              <w:rPr>
                <w:rFonts w:hint="eastAsia"/>
                <w:bCs/>
                <w:szCs w:val="21"/>
              </w:rPr>
              <w:t>DA010</w:t>
            </w:r>
          </w:p>
        </w:tc>
        <w:tc>
          <w:tcPr>
            <w:tcW w:w="2552" w:type="dxa"/>
            <w:vAlign w:val="center"/>
          </w:tcPr>
          <w:p w:rsidR="00121C8E" w:rsidP="00121C8E">
            <w:pPr>
              <w:snapToGrid w:val="0"/>
              <w:spacing w:line="240" w:lineRule="exact"/>
              <w:jc w:val="left"/>
              <w:rPr>
                <w:rFonts w:hint="eastAsia"/>
                <w:szCs w:val="21"/>
              </w:rPr>
            </w:pPr>
            <w:r>
              <w:rPr>
                <w:rFonts w:hint="eastAsia"/>
                <w:szCs w:val="21"/>
              </w:rPr>
              <w:t>颗粒物、二氧化硫、氮氧化物、汞及其化合物、氨排放浓度、排放速率和废气量，林格曼黑度</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641"/>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480" w:lineRule="exact"/>
              <w:jc w:val="center"/>
              <w:rPr>
                <w:rFonts w:hint="eastAsia"/>
                <w:bCs/>
                <w:szCs w:val="21"/>
              </w:rPr>
            </w:pPr>
            <w:r>
              <w:rPr>
                <w:rFonts w:hint="eastAsia"/>
                <w:bCs/>
                <w:szCs w:val="21"/>
              </w:rPr>
              <w:t>餐厅油烟</w:t>
            </w:r>
          </w:p>
        </w:tc>
        <w:tc>
          <w:tcPr>
            <w:tcW w:w="1417" w:type="dxa"/>
            <w:vAlign w:val="center"/>
          </w:tcPr>
          <w:p w:rsidR="00121C8E" w:rsidP="00121C8E">
            <w:pPr>
              <w:spacing w:line="240" w:lineRule="exact"/>
              <w:jc w:val="center"/>
              <w:rPr>
                <w:rFonts w:hint="eastAsia"/>
                <w:bCs/>
                <w:szCs w:val="21"/>
              </w:rPr>
            </w:pPr>
            <w:r>
              <w:rPr>
                <w:rFonts w:hint="eastAsia"/>
                <w:bCs/>
                <w:szCs w:val="21"/>
              </w:rPr>
              <w:t>DA011</w:t>
            </w:r>
          </w:p>
        </w:tc>
        <w:tc>
          <w:tcPr>
            <w:tcW w:w="2552" w:type="dxa"/>
            <w:vAlign w:val="center"/>
          </w:tcPr>
          <w:p w:rsidR="00121C8E" w:rsidP="00121C8E">
            <w:pPr>
              <w:snapToGrid w:val="0"/>
              <w:spacing w:line="240" w:lineRule="exact"/>
              <w:jc w:val="left"/>
              <w:rPr>
                <w:rFonts w:hint="eastAsia"/>
                <w:szCs w:val="21"/>
              </w:rPr>
            </w:pPr>
            <w:r>
              <w:rPr>
                <w:rFonts w:hint="eastAsia"/>
                <w:szCs w:val="21"/>
              </w:rPr>
              <w:t>油烟排放浓度、排放速率和废气量</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641"/>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pacing w:line="480" w:lineRule="exact"/>
              <w:jc w:val="center"/>
              <w:rPr>
                <w:rFonts w:hint="eastAsia"/>
                <w:bCs/>
                <w:szCs w:val="21"/>
              </w:rPr>
            </w:pPr>
            <w:r>
              <w:rPr>
                <w:rFonts w:hint="eastAsia"/>
                <w:bCs/>
                <w:szCs w:val="21"/>
              </w:rPr>
              <w:t>污水处理站</w:t>
            </w:r>
          </w:p>
        </w:tc>
        <w:tc>
          <w:tcPr>
            <w:tcW w:w="1417" w:type="dxa"/>
            <w:vAlign w:val="center"/>
          </w:tcPr>
          <w:p w:rsidR="00121C8E" w:rsidP="00121C8E">
            <w:pPr>
              <w:spacing w:line="240" w:lineRule="exact"/>
              <w:jc w:val="center"/>
              <w:rPr>
                <w:bCs/>
                <w:szCs w:val="21"/>
              </w:rPr>
            </w:pPr>
            <w:r>
              <w:rPr>
                <w:rFonts w:hint="eastAsia"/>
                <w:bCs/>
                <w:szCs w:val="21"/>
              </w:rPr>
              <w:t>DA012</w:t>
            </w:r>
          </w:p>
        </w:tc>
        <w:tc>
          <w:tcPr>
            <w:tcW w:w="2552" w:type="dxa"/>
            <w:vAlign w:val="center"/>
          </w:tcPr>
          <w:p w:rsidR="00121C8E" w:rsidP="00121C8E">
            <w:pPr>
              <w:snapToGrid w:val="0"/>
              <w:spacing w:line="240" w:lineRule="exact"/>
              <w:jc w:val="left"/>
              <w:rPr>
                <w:rFonts w:hint="eastAsia"/>
                <w:szCs w:val="21"/>
              </w:rPr>
            </w:pPr>
            <w:r>
              <w:rPr>
                <w:rFonts w:hint="eastAsia"/>
                <w:szCs w:val="21"/>
              </w:rPr>
              <w:t>硫化氢、氨排放速率，臭气浓度</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ign w:val="center"/>
          </w:tcPr>
          <w:p w:rsidR="00121C8E" w:rsidP="00121C8E">
            <w:pPr>
              <w:snapToGrid w:val="0"/>
              <w:spacing w:line="240" w:lineRule="exact"/>
              <w:jc w:val="center"/>
              <w:rPr>
                <w:rFonts w:hint="eastAsia"/>
                <w:szCs w:val="21"/>
              </w:rPr>
            </w:pPr>
          </w:p>
        </w:tc>
        <w:tc>
          <w:tcPr>
            <w:tcW w:w="661" w:type="dxa"/>
            <w:vMerge/>
            <w:vAlign w:val="center"/>
          </w:tcPr>
          <w:p w:rsidR="00121C8E" w:rsidP="00121C8E">
            <w:pPr>
              <w:snapToGrid w:val="0"/>
              <w:spacing w:line="240" w:lineRule="exact"/>
              <w:jc w:val="center"/>
              <w:rPr>
                <w:szCs w:val="21"/>
              </w:rPr>
            </w:pPr>
          </w:p>
        </w:tc>
        <w:tc>
          <w:tcPr>
            <w:tcW w:w="1845" w:type="dxa"/>
            <w:vAlign w:val="center"/>
          </w:tcPr>
          <w:p w:rsidR="00121C8E" w:rsidP="00121C8E">
            <w:pPr>
              <w:snapToGrid w:val="0"/>
              <w:spacing w:line="240" w:lineRule="exact"/>
              <w:jc w:val="center"/>
              <w:rPr>
                <w:rFonts w:hAnsi="宋体" w:hint="eastAsia"/>
                <w:bCs/>
                <w:szCs w:val="21"/>
              </w:rPr>
            </w:pPr>
            <w:r>
              <w:rPr>
                <w:rFonts w:hint="eastAsia"/>
                <w:bCs/>
                <w:szCs w:val="21"/>
              </w:rPr>
              <w:t>无组织排放废气</w:t>
            </w:r>
          </w:p>
        </w:tc>
        <w:tc>
          <w:tcPr>
            <w:tcW w:w="1417" w:type="dxa"/>
            <w:vAlign w:val="center"/>
          </w:tcPr>
          <w:p w:rsidR="00121C8E" w:rsidP="00121C8E">
            <w:pPr>
              <w:spacing w:line="240" w:lineRule="exact"/>
              <w:jc w:val="center"/>
              <w:rPr>
                <w:bCs/>
                <w:szCs w:val="21"/>
              </w:rPr>
            </w:pPr>
            <w:r>
              <w:rPr>
                <w:rFonts w:hint="eastAsia"/>
                <w:szCs w:val="21"/>
              </w:rPr>
              <w:t>四厂界10m范围内</w:t>
            </w:r>
          </w:p>
        </w:tc>
        <w:tc>
          <w:tcPr>
            <w:tcW w:w="2552" w:type="dxa"/>
            <w:vAlign w:val="center"/>
          </w:tcPr>
          <w:p w:rsidR="00121C8E" w:rsidP="00121C8E">
            <w:pPr>
              <w:snapToGrid w:val="0"/>
              <w:spacing w:line="240" w:lineRule="exact"/>
              <w:jc w:val="left"/>
              <w:rPr>
                <w:rFonts w:hint="eastAsia"/>
                <w:szCs w:val="21"/>
              </w:rPr>
            </w:pPr>
            <w:r>
              <w:rPr>
                <w:rFonts w:hint="eastAsia"/>
                <w:szCs w:val="21"/>
              </w:rPr>
              <w:t>颗粒物、二氧化硫、非甲烷总烃、氨、氯化氢、硫酸雾、硫化氢、臭气浓度</w:t>
            </w:r>
          </w:p>
        </w:tc>
        <w:tc>
          <w:tcPr>
            <w:tcW w:w="1251" w:type="dxa"/>
            <w:vAlign w:val="center"/>
          </w:tcPr>
          <w:p w:rsidR="00121C8E" w:rsidP="00121C8E">
            <w:pPr>
              <w:spacing w:line="240" w:lineRule="exact"/>
              <w:jc w:val="center"/>
              <w:rPr>
                <w:rFonts w:hint="eastAsia"/>
                <w:szCs w:val="21"/>
              </w:rPr>
            </w:pPr>
            <w:r>
              <w:rPr>
                <w:rFonts w:hint="eastAsia"/>
                <w:szCs w:val="21"/>
              </w:rPr>
              <w:t>半年</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tcPr>
          <w:p w:rsidR="00121C8E" w:rsidP="00121C8E">
            <w:pPr>
              <w:snapToGrid w:val="0"/>
              <w:spacing w:line="240" w:lineRule="exact"/>
              <w:jc w:val="center"/>
              <w:rPr>
                <w:szCs w:val="21"/>
              </w:rPr>
            </w:pPr>
          </w:p>
        </w:tc>
        <w:tc>
          <w:tcPr>
            <w:tcW w:w="661" w:type="dxa"/>
            <w:vMerge w:val="restart"/>
            <w:vAlign w:val="center"/>
          </w:tcPr>
          <w:p w:rsidR="00121C8E" w:rsidP="00121C8E">
            <w:pPr>
              <w:snapToGrid w:val="0"/>
              <w:spacing w:line="240" w:lineRule="exact"/>
              <w:jc w:val="center"/>
              <w:rPr>
                <w:rFonts w:hint="eastAsia"/>
                <w:szCs w:val="21"/>
              </w:rPr>
            </w:pPr>
            <w:r>
              <w:rPr>
                <w:rFonts w:hint="eastAsia"/>
                <w:szCs w:val="21"/>
              </w:rPr>
              <w:t>废水</w:t>
            </w:r>
          </w:p>
        </w:tc>
        <w:tc>
          <w:tcPr>
            <w:tcW w:w="1845" w:type="dxa"/>
            <w:vMerge w:val="restart"/>
            <w:vAlign w:val="center"/>
          </w:tcPr>
          <w:p w:rsidR="00121C8E" w:rsidP="00121C8E">
            <w:pPr>
              <w:snapToGrid w:val="0"/>
              <w:spacing w:line="360" w:lineRule="exact"/>
              <w:jc w:val="center"/>
              <w:rPr>
                <w:rFonts w:hint="eastAsia"/>
                <w:bCs/>
                <w:szCs w:val="21"/>
              </w:rPr>
            </w:pPr>
            <w:r>
              <w:rPr>
                <w:rFonts w:hint="eastAsia"/>
                <w:szCs w:val="21"/>
              </w:rPr>
              <w:t>外排</w:t>
            </w:r>
            <w:r>
              <w:rPr>
                <w:szCs w:val="21"/>
              </w:rPr>
              <w:t>废水</w:t>
            </w:r>
          </w:p>
        </w:tc>
        <w:tc>
          <w:tcPr>
            <w:tcW w:w="1417" w:type="dxa"/>
            <w:vMerge w:val="restart"/>
            <w:vAlign w:val="center"/>
          </w:tcPr>
          <w:p w:rsidR="00121C8E" w:rsidP="00121C8E">
            <w:pPr>
              <w:snapToGrid w:val="0"/>
              <w:spacing w:line="320" w:lineRule="exact"/>
              <w:jc w:val="center"/>
              <w:rPr>
                <w:szCs w:val="21"/>
              </w:rPr>
            </w:pPr>
            <w:r>
              <w:rPr>
                <w:rFonts w:hAnsi="宋体"/>
                <w:szCs w:val="21"/>
              </w:rPr>
              <w:t>全厂总排口</w:t>
            </w:r>
          </w:p>
        </w:tc>
        <w:tc>
          <w:tcPr>
            <w:tcW w:w="2552" w:type="dxa"/>
            <w:vAlign w:val="center"/>
          </w:tcPr>
          <w:p w:rsidR="00121C8E" w:rsidP="00121C8E">
            <w:pPr>
              <w:snapToGrid w:val="0"/>
              <w:spacing w:line="320" w:lineRule="exact"/>
              <w:jc w:val="left"/>
              <w:rPr>
                <w:rFonts w:hint="eastAsia"/>
                <w:szCs w:val="21"/>
              </w:rPr>
            </w:pPr>
            <w:r>
              <w:rPr>
                <w:rFonts w:hint="eastAsia"/>
                <w:szCs w:val="21"/>
              </w:rPr>
              <w:t>流量、</w:t>
            </w:r>
            <w:r>
              <w:rPr>
                <w:szCs w:val="21"/>
              </w:rPr>
              <w:t>pH、</w:t>
            </w:r>
            <w:r>
              <w:rPr>
                <w:color w:val="000000"/>
                <w:szCs w:val="21"/>
              </w:rPr>
              <w:t>COD、NH</w:t>
            </w:r>
            <w:r>
              <w:rPr>
                <w:color w:val="000000"/>
                <w:szCs w:val="21"/>
                <w:vertAlign w:val="subscript"/>
              </w:rPr>
              <w:t>3</w:t>
            </w:r>
            <w:r>
              <w:rPr>
                <w:color w:val="000000"/>
                <w:szCs w:val="21"/>
              </w:rPr>
              <w:t>-N</w:t>
            </w:r>
            <w:r>
              <w:rPr>
                <w:rFonts w:hint="eastAsia"/>
                <w:color w:val="000000"/>
                <w:szCs w:val="21"/>
              </w:rPr>
              <w:t>、</w:t>
            </w:r>
            <w:r>
              <w:rPr>
                <w:color w:val="000000"/>
                <w:szCs w:val="21"/>
              </w:rPr>
              <w:t>TP</w:t>
            </w:r>
          </w:p>
        </w:tc>
        <w:tc>
          <w:tcPr>
            <w:tcW w:w="1251" w:type="dxa"/>
            <w:vAlign w:val="center"/>
          </w:tcPr>
          <w:p w:rsidR="00121C8E" w:rsidP="00121C8E">
            <w:pPr>
              <w:spacing w:line="360" w:lineRule="exact"/>
              <w:jc w:val="center"/>
              <w:rPr>
                <w:color w:val="FF0000"/>
                <w:szCs w:val="21"/>
              </w:rPr>
            </w:pPr>
            <w:r>
              <w:rPr>
                <w:rFonts w:hint="eastAsia"/>
                <w:szCs w:val="21"/>
              </w:rPr>
              <w:t>自动检测</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tcPr>
          <w:p w:rsidR="00121C8E" w:rsidP="00121C8E">
            <w:pPr>
              <w:snapToGrid w:val="0"/>
              <w:spacing w:line="240" w:lineRule="exact"/>
              <w:jc w:val="center"/>
              <w:rPr>
                <w:szCs w:val="21"/>
              </w:rPr>
            </w:pPr>
          </w:p>
        </w:tc>
        <w:tc>
          <w:tcPr>
            <w:tcW w:w="661" w:type="dxa"/>
            <w:vMerge/>
            <w:vAlign w:val="center"/>
          </w:tcPr>
          <w:p w:rsidR="00121C8E" w:rsidP="00121C8E">
            <w:pPr>
              <w:snapToGrid w:val="0"/>
              <w:spacing w:line="240" w:lineRule="exact"/>
              <w:jc w:val="center"/>
              <w:rPr>
                <w:rFonts w:hint="eastAsia"/>
                <w:szCs w:val="21"/>
              </w:rPr>
            </w:pPr>
          </w:p>
        </w:tc>
        <w:tc>
          <w:tcPr>
            <w:tcW w:w="1845" w:type="dxa"/>
            <w:vMerge/>
            <w:vAlign w:val="center"/>
          </w:tcPr>
          <w:p w:rsidR="00121C8E" w:rsidP="00121C8E">
            <w:pPr>
              <w:snapToGrid w:val="0"/>
              <w:spacing w:line="360" w:lineRule="exact"/>
              <w:jc w:val="left"/>
              <w:rPr>
                <w:rFonts w:hint="eastAsia"/>
                <w:szCs w:val="21"/>
              </w:rPr>
            </w:pPr>
          </w:p>
        </w:tc>
        <w:tc>
          <w:tcPr>
            <w:tcW w:w="1417" w:type="dxa"/>
            <w:vMerge/>
            <w:vAlign w:val="center"/>
          </w:tcPr>
          <w:p w:rsidR="00121C8E" w:rsidP="00121C8E">
            <w:pPr>
              <w:snapToGrid w:val="0"/>
              <w:spacing w:line="320" w:lineRule="exact"/>
              <w:jc w:val="center"/>
              <w:rPr>
                <w:rFonts w:hAnsi="宋体"/>
                <w:szCs w:val="21"/>
              </w:rPr>
            </w:pPr>
          </w:p>
        </w:tc>
        <w:tc>
          <w:tcPr>
            <w:tcW w:w="2552" w:type="dxa"/>
            <w:vAlign w:val="center"/>
          </w:tcPr>
          <w:p w:rsidR="00121C8E" w:rsidP="00121C8E">
            <w:pPr>
              <w:snapToGrid w:val="0"/>
              <w:spacing w:line="320" w:lineRule="exact"/>
              <w:jc w:val="left"/>
              <w:rPr>
                <w:rFonts w:hint="eastAsia"/>
                <w:szCs w:val="21"/>
              </w:rPr>
            </w:pPr>
            <w:r>
              <w:rPr>
                <w:rFonts w:hint="eastAsia"/>
                <w:color w:val="000000"/>
                <w:szCs w:val="21"/>
              </w:rPr>
              <w:t>TN</w:t>
            </w:r>
          </w:p>
        </w:tc>
        <w:tc>
          <w:tcPr>
            <w:tcW w:w="1251" w:type="dxa"/>
            <w:vAlign w:val="center"/>
          </w:tcPr>
          <w:p w:rsidR="00121C8E" w:rsidP="00121C8E">
            <w:pPr>
              <w:spacing w:line="360" w:lineRule="exact"/>
              <w:jc w:val="center"/>
              <w:rPr>
                <w:rFonts w:hint="eastAsia"/>
                <w:szCs w:val="21"/>
              </w:rPr>
            </w:pPr>
            <w:r>
              <w:rPr>
                <w:rFonts w:hint="eastAsia"/>
                <w:szCs w:val="21"/>
              </w:rPr>
              <w:t>日</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tcPr>
          <w:p w:rsidR="00121C8E" w:rsidP="00121C8E">
            <w:pPr>
              <w:snapToGrid w:val="0"/>
              <w:spacing w:line="240" w:lineRule="exact"/>
              <w:jc w:val="center"/>
              <w:rPr>
                <w:szCs w:val="21"/>
              </w:rPr>
            </w:pPr>
          </w:p>
        </w:tc>
        <w:tc>
          <w:tcPr>
            <w:tcW w:w="661" w:type="dxa"/>
            <w:vMerge/>
            <w:vAlign w:val="center"/>
          </w:tcPr>
          <w:p w:rsidR="00121C8E" w:rsidP="00121C8E">
            <w:pPr>
              <w:snapToGrid w:val="0"/>
              <w:spacing w:line="240" w:lineRule="exact"/>
              <w:jc w:val="center"/>
              <w:rPr>
                <w:rFonts w:hint="eastAsia"/>
                <w:szCs w:val="21"/>
              </w:rPr>
            </w:pPr>
          </w:p>
        </w:tc>
        <w:tc>
          <w:tcPr>
            <w:tcW w:w="1845" w:type="dxa"/>
            <w:vMerge/>
            <w:vAlign w:val="center"/>
          </w:tcPr>
          <w:p w:rsidR="00121C8E" w:rsidP="00121C8E">
            <w:pPr>
              <w:snapToGrid w:val="0"/>
              <w:spacing w:line="360" w:lineRule="exact"/>
              <w:jc w:val="left"/>
              <w:rPr>
                <w:rFonts w:hint="eastAsia"/>
                <w:szCs w:val="21"/>
              </w:rPr>
            </w:pPr>
          </w:p>
        </w:tc>
        <w:tc>
          <w:tcPr>
            <w:tcW w:w="1417" w:type="dxa"/>
            <w:vMerge/>
            <w:vAlign w:val="center"/>
          </w:tcPr>
          <w:p w:rsidR="00121C8E" w:rsidP="00121C8E">
            <w:pPr>
              <w:snapToGrid w:val="0"/>
              <w:spacing w:line="320" w:lineRule="exact"/>
              <w:jc w:val="center"/>
              <w:rPr>
                <w:rFonts w:hAnsi="宋体"/>
                <w:szCs w:val="21"/>
              </w:rPr>
            </w:pPr>
          </w:p>
        </w:tc>
        <w:tc>
          <w:tcPr>
            <w:tcW w:w="2552" w:type="dxa"/>
            <w:vAlign w:val="center"/>
          </w:tcPr>
          <w:p w:rsidR="00121C8E" w:rsidP="00121C8E">
            <w:pPr>
              <w:snapToGrid w:val="0"/>
              <w:spacing w:line="320" w:lineRule="exact"/>
              <w:jc w:val="left"/>
              <w:rPr>
                <w:szCs w:val="21"/>
              </w:rPr>
            </w:pPr>
            <w:r>
              <w:rPr>
                <w:color w:val="000000"/>
                <w:szCs w:val="21"/>
              </w:rPr>
              <w:t>BOD</w:t>
            </w:r>
            <w:r>
              <w:rPr>
                <w:color w:val="000000"/>
                <w:szCs w:val="21"/>
                <w:vertAlign w:val="subscript"/>
              </w:rPr>
              <w:t>5</w:t>
            </w:r>
            <w:r>
              <w:rPr>
                <w:color w:val="000000"/>
                <w:szCs w:val="21"/>
              </w:rPr>
              <w:t>、SS</w:t>
            </w:r>
          </w:p>
        </w:tc>
        <w:tc>
          <w:tcPr>
            <w:tcW w:w="1251" w:type="dxa"/>
            <w:vAlign w:val="center"/>
          </w:tcPr>
          <w:p w:rsidR="00121C8E" w:rsidP="00121C8E">
            <w:pPr>
              <w:spacing w:line="320" w:lineRule="exact"/>
              <w:jc w:val="center"/>
              <w:rPr>
                <w:rFonts w:hint="eastAsia"/>
                <w:szCs w:val="21"/>
              </w:rPr>
            </w:pPr>
            <w:r>
              <w:rPr>
                <w:rFonts w:hint="eastAsia"/>
                <w:szCs w:val="21"/>
              </w:rPr>
              <w:t>季度</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tcPr>
          <w:p w:rsidR="00121C8E" w:rsidP="00121C8E">
            <w:pPr>
              <w:snapToGrid w:val="0"/>
              <w:spacing w:line="240" w:lineRule="exact"/>
              <w:jc w:val="center"/>
              <w:rPr>
                <w:szCs w:val="21"/>
              </w:rPr>
            </w:pPr>
          </w:p>
        </w:tc>
        <w:tc>
          <w:tcPr>
            <w:tcW w:w="661" w:type="dxa"/>
            <w:vAlign w:val="center"/>
          </w:tcPr>
          <w:p w:rsidR="00121C8E" w:rsidP="00121C8E">
            <w:pPr>
              <w:snapToGrid w:val="0"/>
              <w:spacing w:line="240" w:lineRule="exact"/>
              <w:jc w:val="center"/>
              <w:rPr>
                <w:szCs w:val="21"/>
              </w:rPr>
            </w:pPr>
            <w:r>
              <w:rPr>
                <w:szCs w:val="21"/>
              </w:rPr>
              <w:t>噪声</w:t>
            </w:r>
          </w:p>
        </w:tc>
        <w:tc>
          <w:tcPr>
            <w:tcW w:w="1845" w:type="dxa"/>
            <w:vAlign w:val="center"/>
          </w:tcPr>
          <w:p w:rsidR="00121C8E" w:rsidP="00121C8E">
            <w:pPr>
              <w:snapToGrid w:val="0"/>
              <w:spacing w:line="240" w:lineRule="exact"/>
              <w:jc w:val="center"/>
              <w:rPr>
                <w:szCs w:val="21"/>
              </w:rPr>
            </w:pPr>
            <w:r>
              <w:rPr>
                <w:szCs w:val="21"/>
              </w:rPr>
              <w:t>高噪声设备</w:t>
            </w:r>
          </w:p>
        </w:tc>
        <w:tc>
          <w:tcPr>
            <w:tcW w:w="1417" w:type="dxa"/>
            <w:vAlign w:val="center"/>
          </w:tcPr>
          <w:p w:rsidR="00121C8E" w:rsidP="00121C8E">
            <w:pPr>
              <w:tabs>
                <w:tab w:val="left" w:pos="600"/>
              </w:tabs>
              <w:spacing w:line="240" w:lineRule="exact"/>
              <w:jc w:val="center"/>
              <w:rPr>
                <w:bCs/>
                <w:szCs w:val="21"/>
              </w:rPr>
            </w:pPr>
            <w:r>
              <w:rPr>
                <w:rFonts w:hAnsi="宋体"/>
                <w:szCs w:val="21"/>
              </w:rPr>
              <w:t>在四个厂界外</w:t>
            </w:r>
            <w:r>
              <w:rPr>
                <w:szCs w:val="21"/>
              </w:rPr>
              <w:t>1</w:t>
            </w:r>
            <w:r>
              <w:rPr>
                <w:rFonts w:hAnsi="宋体"/>
                <w:szCs w:val="21"/>
              </w:rPr>
              <w:t>米处布</w:t>
            </w:r>
            <w:r>
              <w:rPr>
                <w:szCs w:val="21"/>
              </w:rPr>
              <w:t>4</w:t>
            </w:r>
            <w:r>
              <w:rPr>
                <w:rFonts w:hAnsi="宋体"/>
                <w:szCs w:val="21"/>
              </w:rPr>
              <w:t>个点</w:t>
            </w:r>
          </w:p>
        </w:tc>
        <w:tc>
          <w:tcPr>
            <w:tcW w:w="2552" w:type="dxa"/>
            <w:vAlign w:val="center"/>
          </w:tcPr>
          <w:p w:rsidR="00121C8E" w:rsidP="00121C8E">
            <w:pPr>
              <w:snapToGrid w:val="0"/>
              <w:spacing w:line="240" w:lineRule="exact"/>
              <w:jc w:val="left"/>
              <w:rPr>
                <w:szCs w:val="21"/>
              </w:rPr>
            </w:pPr>
            <w:r>
              <w:rPr>
                <w:rFonts w:hint="eastAsia"/>
                <w:szCs w:val="21"/>
              </w:rPr>
              <w:t>昼夜</w:t>
            </w:r>
            <w:r>
              <w:rPr>
                <w:szCs w:val="21"/>
              </w:rPr>
              <w:t>等效A声级</w:t>
            </w:r>
          </w:p>
        </w:tc>
        <w:tc>
          <w:tcPr>
            <w:tcW w:w="1251" w:type="dxa"/>
            <w:vAlign w:val="center"/>
          </w:tcPr>
          <w:p w:rsidR="00121C8E" w:rsidP="00121C8E">
            <w:pPr>
              <w:spacing w:line="240" w:lineRule="exact"/>
              <w:jc w:val="center"/>
              <w:rPr>
                <w:szCs w:val="21"/>
              </w:rPr>
            </w:pPr>
            <w:r>
              <w:rPr>
                <w:rFonts w:hint="eastAsia"/>
                <w:szCs w:val="21"/>
              </w:rPr>
              <w:t>季度</w:t>
            </w:r>
            <w:r>
              <w:rPr>
                <w:szCs w:val="21"/>
              </w:rPr>
              <w:t xml:space="preserve"> </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restart"/>
            <w:vAlign w:val="center"/>
          </w:tcPr>
          <w:p w:rsidR="00121C8E" w:rsidP="00121C8E">
            <w:pPr>
              <w:snapToGrid w:val="0"/>
              <w:spacing w:line="240" w:lineRule="exact"/>
              <w:jc w:val="center"/>
              <w:rPr>
                <w:szCs w:val="21"/>
              </w:rPr>
            </w:pPr>
            <w:r>
              <w:rPr>
                <w:rFonts w:hint="eastAsia"/>
                <w:szCs w:val="21"/>
              </w:rPr>
              <w:t>环境质量监测</w:t>
            </w:r>
          </w:p>
        </w:tc>
        <w:tc>
          <w:tcPr>
            <w:tcW w:w="661" w:type="dxa"/>
            <w:vAlign w:val="center"/>
          </w:tcPr>
          <w:p w:rsidR="00121C8E" w:rsidP="00121C8E">
            <w:pPr>
              <w:snapToGrid w:val="0"/>
              <w:spacing w:line="240" w:lineRule="exact"/>
              <w:jc w:val="center"/>
              <w:rPr>
                <w:szCs w:val="21"/>
              </w:rPr>
            </w:pPr>
            <w:r>
              <w:rPr>
                <w:rFonts w:hint="eastAsia"/>
                <w:szCs w:val="21"/>
              </w:rPr>
              <w:t>环境空气</w:t>
            </w:r>
          </w:p>
        </w:tc>
        <w:tc>
          <w:tcPr>
            <w:tcW w:w="1845" w:type="dxa"/>
            <w:vAlign w:val="center"/>
          </w:tcPr>
          <w:p w:rsidR="00121C8E" w:rsidP="00121C8E">
            <w:pPr>
              <w:snapToGrid w:val="0"/>
              <w:spacing w:line="240" w:lineRule="exact"/>
              <w:jc w:val="center"/>
              <w:rPr>
                <w:szCs w:val="21"/>
              </w:rPr>
            </w:pPr>
            <w:r>
              <w:rPr>
                <w:rFonts w:hint="eastAsia"/>
                <w:szCs w:val="21"/>
              </w:rPr>
              <w:t>/</w:t>
            </w:r>
          </w:p>
        </w:tc>
        <w:tc>
          <w:tcPr>
            <w:tcW w:w="1417" w:type="dxa"/>
            <w:vAlign w:val="center"/>
          </w:tcPr>
          <w:p w:rsidR="00121C8E" w:rsidP="00121C8E">
            <w:pPr>
              <w:tabs>
                <w:tab w:val="left" w:pos="600"/>
              </w:tabs>
              <w:spacing w:line="240" w:lineRule="exact"/>
              <w:jc w:val="center"/>
              <w:rPr>
                <w:rFonts w:hAnsi="宋体" w:hint="eastAsia"/>
                <w:szCs w:val="21"/>
              </w:rPr>
            </w:pPr>
            <w:r>
              <w:rPr>
                <w:rFonts w:hAnsi="宋体" w:hint="eastAsia"/>
                <w:bCs/>
                <w:szCs w:val="21"/>
              </w:rPr>
              <w:t>姚庄村</w:t>
            </w:r>
          </w:p>
        </w:tc>
        <w:tc>
          <w:tcPr>
            <w:tcW w:w="2552" w:type="dxa"/>
            <w:vAlign w:val="center"/>
          </w:tcPr>
          <w:p w:rsidR="00121C8E" w:rsidP="00121C8E">
            <w:pPr>
              <w:snapToGrid w:val="0"/>
              <w:spacing w:line="240" w:lineRule="exact"/>
              <w:jc w:val="left"/>
              <w:rPr>
                <w:szCs w:val="21"/>
              </w:rPr>
            </w:pPr>
            <w:r>
              <w:rPr>
                <w:rFonts w:hint="eastAsia"/>
                <w:szCs w:val="21"/>
              </w:rPr>
              <w:t>P氨、氯化氢、硫酸雾、硫化氢</w:t>
            </w:r>
          </w:p>
        </w:tc>
        <w:tc>
          <w:tcPr>
            <w:tcW w:w="1251" w:type="dxa"/>
            <w:vAlign w:val="center"/>
          </w:tcPr>
          <w:p w:rsidR="00121C8E" w:rsidP="00121C8E">
            <w:pPr>
              <w:spacing w:line="240" w:lineRule="exact"/>
              <w:jc w:val="center"/>
              <w:rPr>
                <w:szCs w:val="21"/>
              </w:rPr>
            </w:pPr>
            <w:r>
              <w:rPr>
                <w:rFonts w:hint="eastAsia"/>
                <w:szCs w:val="21"/>
              </w:rPr>
              <w:t>每年1次</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vAlign w:val="center"/>
          </w:tcPr>
          <w:p w:rsidR="00121C8E" w:rsidP="00121C8E">
            <w:pPr>
              <w:snapToGrid w:val="0"/>
              <w:spacing w:line="240" w:lineRule="exact"/>
              <w:jc w:val="center"/>
              <w:rPr>
                <w:rFonts w:hint="eastAsia"/>
                <w:szCs w:val="21"/>
              </w:rPr>
            </w:pPr>
          </w:p>
        </w:tc>
        <w:tc>
          <w:tcPr>
            <w:tcW w:w="661" w:type="dxa"/>
            <w:vAlign w:val="center"/>
          </w:tcPr>
          <w:p w:rsidR="00121C8E" w:rsidP="00121C8E">
            <w:pPr>
              <w:snapToGrid w:val="0"/>
              <w:spacing w:line="240" w:lineRule="exact"/>
              <w:jc w:val="center"/>
              <w:rPr>
                <w:rFonts w:hint="eastAsia"/>
                <w:szCs w:val="21"/>
              </w:rPr>
            </w:pPr>
            <w:r>
              <w:rPr>
                <w:rFonts w:hint="eastAsia"/>
                <w:szCs w:val="21"/>
              </w:rPr>
              <w:t>地下水</w:t>
            </w:r>
          </w:p>
        </w:tc>
        <w:tc>
          <w:tcPr>
            <w:tcW w:w="1845" w:type="dxa"/>
            <w:vAlign w:val="center"/>
          </w:tcPr>
          <w:p w:rsidR="00121C8E" w:rsidP="00121C8E">
            <w:pPr>
              <w:snapToGrid w:val="0"/>
              <w:spacing w:line="240" w:lineRule="exact"/>
              <w:jc w:val="center"/>
              <w:rPr>
                <w:rFonts w:hint="eastAsia"/>
                <w:szCs w:val="21"/>
              </w:rPr>
            </w:pPr>
            <w:r>
              <w:rPr>
                <w:rFonts w:hint="eastAsia"/>
                <w:szCs w:val="21"/>
              </w:rPr>
              <w:t>/</w:t>
            </w:r>
          </w:p>
        </w:tc>
        <w:tc>
          <w:tcPr>
            <w:tcW w:w="1417" w:type="dxa"/>
            <w:vAlign w:val="center"/>
          </w:tcPr>
          <w:p w:rsidR="00121C8E" w:rsidP="00121C8E">
            <w:pPr>
              <w:snapToGrid w:val="0"/>
              <w:spacing w:line="240" w:lineRule="exact"/>
              <w:jc w:val="center"/>
              <w:rPr>
                <w:rFonts w:hAnsi="宋体" w:hint="eastAsia"/>
                <w:szCs w:val="21"/>
              </w:rPr>
            </w:pPr>
            <w:r>
              <w:rPr>
                <w:rFonts w:hAnsi="宋体" w:hint="eastAsia"/>
                <w:szCs w:val="21"/>
              </w:rPr>
              <w:t>上莫沟村和姚庄村</w:t>
            </w:r>
          </w:p>
        </w:tc>
        <w:tc>
          <w:tcPr>
            <w:tcW w:w="2552" w:type="dxa"/>
            <w:vAlign w:val="center"/>
          </w:tcPr>
          <w:p w:rsidR="00121C8E" w:rsidP="00121C8E">
            <w:pPr>
              <w:spacing w:line="240" w:lineRule="exact"/>
              <w:jc w:val="left"/>
              <w:rPr>
                <w:rFonts w:hint="eastAsia"/>
                <w:szCs w:val="21"/>
              </w:rPr>
            </w:pPr>
            <w:r>
              <w:rPr>
                <w:rFonts w:hint="eastAsia"/>
                <w:szCs w:val="21"/>
              </w:rPr>
              <w:t>PH、氨氮、耗氧量、硫酸根</w:t>
            </w:r>
          </w:p>
        </w:tc>
        <w:tc>
          <w:tcPr>
            <w:tcW w:w="1251" w:type="dxa"/>
            <w:vAlign w:val="center"/>
          </w:tcPr>
          <w:p w:rsidR="00121C8E" w:rsidP="00121C8E">
            <w:pPr>
              <w:spacing w:line="240" w:lineRule="exact"/>
              <w:jc w:val="center"/>
              <w:rPr>
                <w:rFonts w:hint="eastAsia"/>
                <w:szCs w:val="21"/>
              </w:rPr>
            </w:pPr>
            <w:r>
              <w:rPr>
                <w:rFonts w:hint="eastAsia"/>
                <w:szCs w:val="21"/>
              </w:rPr>
              <w:t>每年1次</w:t>
            </w:r>
          </w:p>
        </w:tc>
      </w:tr>
      <w:tr w:rsidTr="00121C8E">
        <w:tblPrEx>
          <w:tblW w:w="8344" w:type="dxa"/>
          <w:jc w:val="center"/>
          <w:tblInd w:w="0" w:type="dxa"/>
          <w:tblLayout w:type="fixed"/>
          <w:tblCellMar>
            <w:left w:w="0" w:type="dxa"/>
            <w:right w:w="0" w:type="dxa"/>
          </w:tblCellMar>
          <w:tblLook w:val="0000"/>
        </w:tblPrEx>
        <w:trPr>
          <w:trHeight w:val="454"/>
          <w:jc w:val="center"/>
        </w:trPr>
        <w:tc>
          <w:tcPr>
            <w:tcW w:w="618" w:type="dxa"/>
            <w:vMerge/>
          </w:tcPr>
          <w:p w:rsidR="00121C8E" w:rsidP="00121C8E">
            <w:pPr>
              <w:snapToGrid w:val="0"/>
              <w:spacing w:line="240" w:lineRule="exact"/>
              <w:jc w:val="center"/>
              <w:rPr>
                <w:szCs w:val="21"/>
              </w:rPr>
            </w:pPr>
          </w:p>
        </w:tc>
        <w:tc>
          <w:tcPr>
            <w:tcW w:w="661" w:type="dxa"/>
            <w:vAlign w:val="center"/>
          </w:tcPr>
          <w:p w:rsidR="00121C8E" w:rsidP="00121C8E">
            <w:pPr>
              <w:snapToGrid w:val="0"/>
              <w:spacing w:line="240" w:lineRule="exact"/>
              <w:jc w:val="center"/>
              <w:rPr>
                <w:rFonts w:hint="eastAsia"/>
                <w:szCs w:val="21"/>
              </w:rPr>
            </w:pPr>
            <w:r>
              <w:rPr>
                <w:rFonts w:hint="eastAsia"/>
                <w:szCs w:val="21"/>
              </w:rPr>
              <w:t>土壤</w:t>
            </w:r>
          </w:p>
        </w:tc>
        <w:tc>
          <w:tcPr>
            <w:tcW w:w="1845" w:type="dxa"/>
            <w:vAlign w:val="center"/>
          </w:tcPr>
          <w:p w:rsidR="00121C8E" w:rsidP="00121C8E">
            <w:pPr>
              <w:snapToGrid w:val="0"/>
              <w:spacing w:line="240" w:lineRule="exact"/>
              <w:jc w:val="center"/>
              <w:rPr>
                <w:rFonts w:hint="eastAsia"/>
                <w:szCs w:val="21"/>
              </w:rPr>
            </w:pPr>
            <w:r>
              <w:rPr>
                <w:rFonts w:hint="eastAsia"/>
                <w:szCs w:val="21"/>
              </w:rPr>
              <w:t>/</w:t>
            </w:r>
          </w:p>
        </w:tc>
        <w:tc>
          <w:tcPr>
            <w:tcW w:w="1417" w:type="dxa"/>
            <w:vAlign w:val="center"/>
          </w:tcPr>
          <w:p w:rsidR="00121C8E" w:rsidP="00121C8E">
            <w:pPr>
              <w:snapToGrid w:val="0"/>
              <w:spacing w:line="240" w:lineRule="exact"/>
              <w:jc w:val="center"/>
              <w:rPr>
                <w:rFonts w:hAnsi="宋体"/>
                <w:szCs w:val="21"/>
              </w:rPr>
            </w:pPr>
            <w:r>
              <w:rPr>
                <w:rFonts w:hAnsi="宋体"/>
                <w:szCs w:val="21"/>
              </w:rPr>
              <w:t>厂区酸碱储罐区</w:t>
            </w:r>
          </w:p>
        </w:tc>
        <w:tc>
          <w:tcPr>
            <w:tcW w:w="2552" w:type="dxa"/>
            <w:vAlign w:val="center"/>
          </w:tcPr>
          <w:p w:rsidR="00121C8E" w:rsidP="00121C8E">
            <w:pPr>
              <w:spacing w:line="240" w:lineRule="exact"/>
              <w:jc w:val="left"/>
              <w:rPr>
                <w:szCs w:val="21"/>
              </w:rPr>
            </w:pPr>
            <w:r>
              <w:rPr>
                <w:rFonts w:hint="eastAsia"/>
                <w:szCs w:val="21"/>
              </w:rPr>
              <w:t>PH、汞及其化合物</w:t>
            </w:r>
          </w:p>
        </w:tc>
        <w:tc>
          <w:tcPr>
            <w:tcW w:w="1251" w:type="dxa"/>
            <w:vAlign w:val="center"/>
          </w:tcPr>
          <w:p w:rsidR="00121C8E" w:rsidP="00121C8E">
            <w:pPr>
              <w:spacing w:line="240" w:lineRule="exact"/>
              <w:jc w:val="center"/>
              <w:rPr>
                <w:szCs w:val="21"/>
              </w:rPr>
            </w:pPr>
            <w:r>
              <w:rPr>
                <w:rFonts w:hint="eastAsia"/>
                <w:szCs w:val="21"/>
              </w:rPr>
              <w:t>5年1次</w:t>
            </w:r>
          </w:p>
        </w:tc>
      </w:tr>
    </w:tbl>
    <w:p w:rsidR="00121C8E" w:rsidP="00121C8E">
      <w:pPr>
        <w:spacing w:line="500" w:lineRule="exact"/>
        <w:outlineLvl w:val="0"/>
        <w:rPr>
          <w:rFonts w:hAnsi="宋体" w:hint="eastAsia"/>
          <w:bCs/>
          <w:szCs w:val="21"/>
        </w:rPr>
      </w:pPr>
      <w:r>
        <w:rPr>
          <w:rFonts w:hAnsi="宋体" w:hint="eastAsia"/>
          <w:bCs/>
          <w:szCs w:val="21"/>
        </w:rPr>
        <w:t>注：应如实记录手工监测期间的工况，包括生产负荷、污染治理措施运行情况，确保监测数据具有代表性。</w:t>
      </w:r>
    </w:p>
    <w:p w:rsidR="00121C8E" w:rsidP="00121C8E">
      <w:pPr>
        <w:spacing w:line="500" w:lineRule="exact"/>
        <w:outlineLvl w:val="0"/>
        <w:rPr>
          <w:rFonts w:hAnsi="宋体" w:hint="eastAsia"/>
          <w:b/>
          <w:sz w:val="24"/>
        </w:rPr>
      </w:pPr>
      <w:r>
        <w:rPr>
          <w:rFonts w:hAnsi="宋体" w:hint="eastAsia"/>
          <w:b/>
          <w:bCs/>
          <w:sz w:val="24"/>
        </w:rPr>
        <w:t>10.2.3</w:t>
      </w:r>
      <w:r>
        <w:rPr>
          <w:rFonts w:hAnsi="宋体" w:hint="eastAsia"/>
          <w:b/>
          <w:sz w:val="24"/>
        </w:rPr>
        <w:t>信息公开</w:t>
      </w:r>
    </w:p>
    <w:p w:rsidR="00121C8E" w:rsidP="00121C8E">
      <w:pPr>
        <w:spacing w:line="480" w:lineRule="exact"/>
        <w:ind w:firstLine="480" w:firstLineChars="200"/>
        <w:rPr>
          <w:color w:val="000000"/>
          <w:sz w:val="24"/>
        </w:rPr>
      </w:pPr>
      <w:r>
        <w:rPr>
          <w:rFonts w:hint="eastAsia"/>
          <w:color w:val="000000"/>
          <w:sz w:val="24"/>
        </w:rPr>
        <w:t>（1）</w:t>
      </w:r>
      <w:r>
        <w:rPr>
          <w:rFonts w:hAnsi="宋体"/>
          <w:color w:val="000000"/>
          <w:sz w:val="24"/>
        </w:rPr>
        <w:t>公开内容</w:t>
      </w:r>
    </w:p>
    <w:p w:rsidR="00121C8E" w:rsidP="00121C8E">
      <w:pPr>
        <w:spacing w:line="480" w:lineRule="exact"/>
        <w:ind w:firstLine="480" w:firstLineChars="200"/>
        <w:rPr>
          <w:rFonts w:hAnsi="宋体" w:hint="eastAsia"/>
          <w:color w:val="000000"/>
          <w:sz w:val="24"/>
        </w:rPr>
      </w:pPr>
      <w:r>
        <w:rPr>
          <w:rFonts w:hAnsi="宋体"/>
          <w:color w:val="000000"/>
          <w:sz w:val="24"/>
        </w:rPr>
        <w:t>企业应将自行监测工作开展情况及监测结果向社会公众公开，公开内容应包括：</w:t>
      </w:r>
    </w:p>
    <w:p w:rsidR="00121C8E" w:rsidP="00121C8E">
      <w:pPr>
        <w:spacing w:line="480" w:lineRule="exact"/>
        <w:ind w:firstLine="480" w:firstLineChars="200"/>
        <w:rPr>
          <w:rFonts w:hAnsi="宋体" w:hint="eastAsia"/>
          <w:color w:val="000000"/>
          <w:sz w:val="24"/>
        </w:rPr>
      </w:pPr>
      <w:r>
        <w:rPr>
          <w:rFonts w:ascii="宋体" w:hAnsi="宋体" w:hint="eastAsia"/>
          <w:color w:val="000000"/>
          <w:sz w:val="24"/>
        </w:rPr>
        <w:t>①</w:t>
      </w:r>
      <w:r>
        <w:rPr>
          <w:rFonts w:hAnsi="宋体"/>
          <w:color w:val="000000"/>
          <w:sz w:val="24"/>
        </w:rPr>
        <w:t>基础信息：企业名称、法人代表、所属行业、地理位置、生产周期、联系方式、委托监测机构名称等</w:t>
      </w:r>
      <w:r>
        <w:rPr>
          <w:rFonts w:hAnsi="宋体" w:hint="eastAsia"/>
          <w:color w:val="000000"/>
          <w:sz w:val="24"/>
        </w:rPr>
        <w:t>。</w:t>
      </w:r>
    </w:p>
    <w:p w:rsidR="00121C8E" w:rsidP="00121C8E">
      <w:pPr>
        <w:spacing w:line="480" w:lineRule="exact"/>
        <w:ind w:firstLine="480" w:firstLineChars="200"/>
        <w:rPr>
          <w:rFonts w:hAnsi="宋体" w:hint="eastAsia"/>
          <w:color w:val="000000"/>
          <w:sz w:val="24"/>
        </w:rPr>
      </w:pPr>
      <w:r>
        <w:rPr>
          <w:rFonts w:ascii="宋体" w:hAnsi="宋体" w:hint="eastAsia"/>
          <w:color w:val="000000"/>
          <w:sz w:val="24"/>
        </w:rPr>
        <w:t>②</w:t>
      </w:r>
      <w:r>
        <w:rPr>
          <w:rFonts w:hAnsi="宋体"/>
          <w:color w:val="000000"/>
          <w:sz w:val="24"/>
        </w:rPr>
        <w:t>自行监测方案</w:t>
      </w:r>
      <w:r>
        <w:rPr>
          <w:rFonts w:hAnsi="宋体" w:hint="eastAsia"/>
          <w:color w:val="000000"/>
          <w:sz w:val="24"/>
        </w:rPr>
        <w:t>。</w:t>
      </w:r>
    </w:p>
    <w:p w:rsidR="00121C8E" w:rsidP="00121C8E">
      <w:pPr>
        <w:spacing w:line="480" w:lineRule="exact"/>
        <w:ind w:firstLine="480" w:firstLineChars="200"/>
        <w:rPr>
          <w:rFonts w:hAnsi="宋体" w:hint="eastAsia"/>
          <w:color w:val="000000"/>
          <w:sz w:val="24"/>
        </w:rPr>
      </w:pPr>
      <w:r>
        <w:rPr>
          <w:rFonts w:ascii="宋体" w:hAnsi="宋体" w:hint="eastAsia"/>
          <w:color w:val="000000"/>
          <w:sz w:val="24"/>
        </w:rPr>
        <w:t>③</w:t>
      </w:r>
      <w:r>
        <w:rPr>
          <w:rFonts w:hAnsi="宋体"/>
          <w:color w:val="000000"/>
          <w:sz w:val="24"/>
        </w:rPr>
        <w:t>自行监测结果：全部监测点位、监测时间、污染物种类及浓度、标准限值、达标情况、超标倍数、污染物排放方式及排放去向</w:t>
      </w:r>
      <w:r>
        <w:rPr>
          <w:rFonts w:hAnsi="宋体" w:hint="eastAsia"/>
          <w:color w:val="000000"/>
          <w:sz w:val="24"/>
        </w:rPr>
        <w:t>。</w:t>
      </w:r>
    </w:p>
    <w:p w:rsidR="00121C8E" w:rsidP="00121C8E">
      <w:pPr>
        <w:spacing w:line="480" w:lineRule="exact"/>
        <w:ind w:firstLine="480" w:firstLineChars="200"/>
        <w:rPr>
          <w:rFonts w:hAnsi="宋体" w:hint="eastAsia"/>
          <w:color w:val="000000"/>
          <w:sz w:val="24"/>
        </w:rPr>
      </w:pPr>
      <w:r>
        <w:rPr>
          <w:rFonts w:ascii="宋体" w:hAnsi="宋体" w:hint="eastAsia"/>
          <w:color w:val="000000"/>
          <w:sz w:val="24"/>
        </w:rPr>
        <w:t>④</w:t>
      </w:r>
      <w:r>
        <w:rPr>
          <w:rFonts w:hAnsi="宋体"/>
          <w:color w:val="000000"/>
          <w:sz w:val="24"/>
        </w:rPr>
        <w:t>未开展自行监测的原因</w:t>
      </w:r>
      <w:r>
        <w:rPr>
          <w:rFonts w:hAnsi="宋体" w:hint="eastAsia"/>
          <w:color w:val="000000"/>
          <w:sz w:val="24"/>
        </w:rPr>
        <w:t>。</w:t>
      </w:r>
    </w:p>
    <w:p w:rsidR="00121C8E" w:rsidP="00121C8E">
      <w:pPr>
        <w:spacing w:line="480" w:lineRule="exact"/>
        <w:ind w:left="479" w:leftChars="228"/>
        <w:rPr>
          <w:rFonts w:hint="eastAsia"/>
          <w:color w:val="000000"/>
          <w:sz w:val="24"/>
        </w:rPr>
      </w:pPr>
      <w:r>
        <w:rPr>
          <w:rFonts w:ascii="宋体" w:hAnsi="宋体" w:hint="eastAsia"/>
          <w:color w:val="000000"/>
          <w:sz w:val="24"/>
        </w:rPr>
        <w:t>⑤</w:t>
      </w:r>
      <w:r>
        <w:rPr>
          <w:rFonts w:hAnsi="宋体"/>
          <w:color w:val="000000"/>
          <w:sz w:val="24"/>
        </w:rPr>
        <w:t>污染源监测年度报告。</w:t>
      </w:r>
      <w:r>
        <w:rPr>
          <w:color w:val="000000"/>
          <w:sz w:val="24"/>
        </w:rPr>
        <w:br/>
      </w:r>
      <w:r>
        <w:rPr>
          <w:rFonts w:hint="eastAsia"/>
          <w:color w:val="000000"/>
          <w:sz w:val="24"/>
        </w:rPr>
        <w:t>（2）</w:t>
      </w:r>
      <w:r>
        <w:rPr>
          <w:rFonts w:hAnsi="宋体"/>
          <w:color w:val="000000"/>
          <w:sz w:val="24"/>
        </w:rPr>
        <w:t>公开方式</w:t>
      </w:r>
      <w:r>
        <w:rPr>
          <w:color w:val="000000"/>
          <w:sz w:val="24"/>
        </w:rPr>
        <w:t xml:space="preserve"> </w:t>
      </w:r>
    </w:p>
    <w:p w:rsidR="00121C8E" w:rsidP="00121C8E">
      <w:pPr>
        <w:spacing w:line="480" w:lineRule="exact"/>
        <w:ind w:firstLine="480" w:firstLineChars="200"/>
        <w:rPr>
          <w:rFonts w:hint="eastAsia"/>
          <w:color w:val="000000"/>
          <w:sz w:val="24"/>
        </w:rPr>
      </w:pPr>
      <w:r>
        <w:rPr>
          <w:rFonts w:hAnsi="宋体"/>
          <w:color w:val="000000"/>
          <w:sz w:val="24"/>
        </w:rPr>
        <w:t>企业可通过对外网站、报纸、广播、电视等便于公众知晓的方式公开自行监测信息。同时，应当在</w:t>
      </w:r>
      <w:r>
        <w:rPr>
          <w:rFonts w:hAnsi="宋体" w:hint="eastAsia"/>
          <w:color w:val="000000"/>
          <w:sz w:val="24"/>
        </w:rPr>
        <w:t>焦作市</w:t>
      </w:r>
      <w:r>
        <w:rPr>
          <w:rFonts w:hAnsi="宋体"/>
          <w:color w:val="000000"/>
          <w:sz w:val="24"/>
        </w:rPr>
        <w:t>市级环境保护主管部门统一组织建立的公布平台上公开自行监测信息，并至少保存</w:t>
      </w:r>
      <w:r>
        <w:rPr>
          <w:color w:val="000000"/>
          <w:sz w:val="24"/>
        </w:rPr>
        <w:t>1</w:t>
      </w:r>
      <w:r>
        <w:rPr>
          <w:rFonts w:hAnsi="宋体"/>
          <w:color w:val="000000"/>
          <w:sz w:val="24"/>
        </w:rPr>
        <w:t>年。</w:t>
      </w:r>
      <w:r>
        <w:rPr>
          <w:color w:val="000000"/>
          <w:sz w:val="24"/>
        </w:rPr>
        <w:br/>
      </w:r>
      <w:r>
        <w:rPr>
          <w:rFonts w:hint="eastAsia"/>
          <w:color w:val="000000"/>
          <w:sz w:val="24"/>
        </w:rPr>
        <w:t xml:space="preserve">    （3）</w:t>
      </w:r>
      <w:r>
        <w:rPr>
          <w:rFonts w:hAnsi="宋体"/>
          <w:color w:val="000000"/>
          <w:sz w:val="24"/>
        </w:rPr>
        <w:t>公开时限</w:t>
      </w:r>
      <w:r>
        <w:rPr>
          <w:color w:val="000000"/>
          <w:sz w:val="24"/>
        </w:rPr>
        <w:t xml:space="preserve"> </w:t>
      </w:r>
    </w:p>
    <w:p w:rsidR="00121C8E" w:rsidP="00121C8E">
      <w:pPr>
        <w:spacing w:line="480" w:lineRule="exact"/>
        <w:ind w:firstLine="480" w:firstLineChars="200"/>
        <w:rPr>
          <w:rFonts w:hAnsi="宋体" w:hint="eastAsia"/>
          <w:color w:val="000000"/>
          <w:sz w:val="24"/>
        </w:rPr>
      </w:pPr>
      <w:r>
        <w:rPr>
          <w:rFonts w:hAnsi="宋体"/>
          <w:color w:val="000000"/>
          <w:sz w:val="24"/>
        </w:rPr>
        <w:t>企业自行监测信息按以下要求的时限公开：</w:t>
      </w:r>
    </w:p>
    <w:p w:rsidR="00121C8E" w:rsidP="00121C8E">
      <w:pPr>
        <w:spacing w:line="480" w:lineRule="exact"/>
        <w:ind w:firstLine="480" w:firstLineChars="200"/>
        <w:rPr>
          <w:rFonts w:hAnsi="宋体" w:hint="eastAsia"/>
          <w:color w:val="000000"/>
          <w:sz w:val="24"/>
        </w:rPr>
      </w:pPr>
      <w:r>
        <w:rPr>
          <w:rFonts w:ascii="宋体" w:hAnsi="宋体" w:hint="eastAsia"/>
          <w:color w:val="000000"/>
          <w:sz w:val="24"/>
        </w:rPr>
        <w:t>①</w:t>
      </w:r>
      <w:r>
        <w:rPr>
          <w:rFonts w:hAnsi="宋体"/>
          <w:color w:val="000000"/>
          <w:sz w:val="24"/>
        </w:rPr>
        <w:t>企业基础信息应随监测数据一并公布，基础信息、自行监测方案如有调整变化时，应于变更后的五日内公布最新内容</w:t>
      </w:r>
      <w:r>
        <w:rPr>
          <w:rFonts w:hAnsi="宋体" w:hint="eastAsia"/>
          <w:color w:val="000000"/>
          <w:sz w:val="24"/>
        </w:rPr>
        <w:t>。</w:t>
      </w:r>
    </w:p>
    <w:p w:rsidR="00121C8E" w:rsidP="00121C8E">
      <w:pPr>
        <w:spacing w:line="480" w:lineRule="exact"/>
        <w:ind w:firstLine="480" w:firstLineChars="200"/>
        <w:rPr>
          <w:rFonts w:hAnsi="宋体" w:hint="eastAsia"/>
          <w:color w:val="000000"/>
          <w:sz w:val="24"/>
        </w:rPr>
      </w:pPr>
      <w:r>
        <w:rPr>
          <w:rFonts w:ascii="宋体" w:hAnsi="宋体" w:hint="eastAsia"/>
          <w:color w:val="000000"/>
          <w:sz w:val="24"/>
        </w:rPr>
        <w:t>②</w:t>
      </w:r>
      <w:r>
        <w:rPr>
          <w:rFonts w:ascii="宋体" w:hAnsi="宋体" w:hint="eastAsia"/>
          <w:color w:val="000000"/>
          <w:sz w:val="24"/>
        </w:rPr>
        <w:t>手工</w:t>
      </w:r>
      <w:r>
        <w:rPr>
          <w:rFonts w:hAnsi="宋体"/>
          <w:color w:val="000000"/>
          <w:sz w:val="24"/>
        </w:rPr>
        <w:t>监测数据应于每次监测完成后的次日公布</w:t>
      </w:r>
      <w:r>
        <w:rPr>
          <w:rFonts w:hAnsi="宋体" w:hint="eastAsia"/>
          <w:color w:val="000000"/>
          <w:sz w:val="24"/>
        </w:rPr>
        <w:t>。</w:t>
      </w:r>
    </w:p>
    <w:p w:rsidR="00121C8E" w:rsidP="00121C8E">
      <w:pPr>
        <w:spacing w:line="480" w:lineRule="exact"/>
        <w:ind w:firstLine="480" w:firstLineChars="200"/>
        <w:rPr>
          <w:rFonts w:hAnsi="宋体" w:hint="eastAsia"/>
          <w:color w:val="000000"/>
          <w:sz w:val="24"/>
        </w:rPr>
      </w:pPr>
      <w:r>
        <w:rPr>
          <w:rFonts w:hAnsi="宋体" w:hint="eastAsia"/>
          <w:color w:val="000000"/>
          <w:sz w:val="24"/>
        </w:rPr>
        <w:t>③</w:t>
      </w:r>
      <w:r>
        <w:rPr>
          <w:rFonts w:hAnsi="宋体" w:hint="eastAsia"/>
          <w:color w:val="000000"/>
          <w:sz w:val="24"/>
        </w:rPr>
        <w:t>自动监测数据应实时公布监测结果，其中废水自动监测设备为毎2小时均值，废气自动监测设备为毎1小时均值。</w:t>
      </w:r>
    </w:p>
    <w:p w:rsidR="00121C8E" w:rsidP="00121C8E">
      <w:pPr>
        <w:spacing w:line="480" w:lineRule="exact"/>
        <w:rPr>
          <w:b/>
          <w:bCs/>
          <w:color w:val="FF0000"/>
          <w:sz w:val="24"/>
        </w:rPr>
      </w:pPr>
      <w:r>
        <w:rPr>
          <w:rFonts w:hint="eastAsia"/>
          <w:b/>
          <w:sz w:val="24"/>
        </w:rPr>
        <w:t xml:space="preserve">10.3 </w:t>
      </w:r>
      <w:r>
        <w:rPr>
          <w:b/>
          <w:bCs/>
          <w:sz w:val="24"/>
        </w:rPr>
        <w:t>工程污染物总量控制分析</w:t>
      </w:r>
    </w:p>
    <w:p w:rsidR="00121C8E" w:rsidP="00121C8E">
      <w:pPr>
        <w:spacing w:line="480" w:lineRule="exact"/>
        <w:ind w:firstLine="480" w:firstLineChars="200"/>
        <w:rPr>
          <w:sz w:val="24"/>
        </w:rPr>
      </w:pPr>
      <w:r>
        <w:rPr>
          <w:sz w:val="24"/>
        </w:rPr>
        <w:t>污染物排放总量控制是针对工程分析、环保治理措施及环境影响预测和分析的结果，贯彻</w:t>
      </w:r>
      <w:r>
        <w:rPr>
          <w:rFonts w:hint="eastAsia"/>
          <w:sz w:val="24"/>
        </w:rPr>
        <w:t>“</w:t>
      </w:r>
      <w:r>
        <w:rPr>
          <w:sz w:val="24"/>
        </w:rPr>
        <w:t>总量控制</w:t>
      </w:r>
      <w:r>
        <w:rPr>
          <w:rFonts w:hint="eastAsia"/>
          <w:sz w:val="24"/>
        </w:rPr>
        <w:t>”</w:t>
      </w:r>
      <w:r>
        <w:rPr>
          <w:sz w:val="24"/>
        </w:rPr>
        <w:t>、</w:t>
      </w:r>
      <w:r>
        <w:rPr>
          <w:rFonts w:hint="eastAsia"/>
          <w:sz w:val="24"/>
        </w:rPr>
        <w:t>“</w:t>
      </w:r>
      <w:r>
        <w:rPr>
          <w:sz w:val="24"/>
        </w:rPr>
        <w:t>达标排放</w:t>
      </w:r>
      <w:r>
        <w:rPr>
          <w:rFonts w:hint="eastAsia"/>
          <w:sz w:val="24"/>
        </w:rPr>
        <w:t>”</w:t>
      </w:r>
      <w:r>
        <w:rPr>
          <w:sz w:val="24"/>
        </w:rPr>
        <w:t>的原则，分析确定本项目废水、废气污染物排放总量控制指标，为环保部门监督管理提供依据。</w:t>
      </w:r>
    </w:p>
    <w:p w:rsidR="00121C8E" w:rsidP="00121C8E">
      <w:pPr>
        <w:spacing w:line="480" w:lineRule="exact"/>
        <w:ind w:firstLine="480" w:firstLineChars="200"/>
        <w:rPr>
          <w:rFonts w:hint="eastAsia"/>
          <w:sz w:val="24"/>
        </w:rPr>
      </w:pPr>
      <w:r>
        <w:rPr>
          <w:sz w:val="24"/>
        </w:rPr>
        <w:t>根据工程特点和区域特征，</w:t>
      </w:r>
      <w:r>
        <w:rPr>
          <w:rFonts w:hint="eastAsia"/>
          <w:sz w:val="24"/>
        </w:rPr>
        <w:t>确定污染物总量控制因子为废气中的颗粒物、SO</w:t>
      </w:r>
      <w:r>
        <w:rPr>
          <w:rFonts w:hint="eastAsia"/>
          <w:sz w:val="24"/>
          <w:vertAlign w:val="subscript"/>
        </w:rPr>
        <w:t>2</w:t>
      </w:r>
      <w:r>
        <w:rPr>
          <w:rFonts w:hint="eastAsia"/>
          <w:sz w:val="24"/>
        </w:rPr>
        <w:t>、NOx、非甲烷总烃、汞及其化合物；废水中的COD、NH</w:t>
      </w:r>
      <w:r>
        <w:rPr>
          <w:rFonts w:hint="eastAsia"/>
          <w:sz w:val="24"/>
          <w:vertAlign w:val="subscript"/>
        </w:rPr>
        <w:t>3</w:t>
      </w:r>
      <w:r>
        <w:rPr>
          <w:rFonts w:hint="eastAsia"/>
          <w:sz w:val="24"/>
        </w:rPr>
        <w:t>-N、TP。</w:t>
      </w:r>
    </w:p>
    <w:p w:rsidR="00121C8E" w:rsidP="00121C8E">
      <w:pPr>
        <w:spacing w:line="480" w:lineRule="exact"/>
        <w:ind w:firstLine="480" w:firstLineChars="200"/>
        <w:rPr>
          <w:rFonts w:hint="eastAsia"/>
          <w:sz w:val="24"/>
        </w:rPr>
      </w:pPr>
      <w:r>
        <w:rPr>
          <w:rFonts w:hint="eastAsia"/>
          <w:sz w:val="24"/>
        </w:rPr>
        <w:t>迁建工程总量</w:t>
      </w:r>
      <w:r>
        <w:rPr>
          <w:sz w:val="24"/>
        </w:rPr>
        <w:t>建议指标值详见表</w:t>
      </w:r>
      <w:r>
        <w:rPr>
          <w:rFonts w:hint="eastAsia"/>
          <w:sz w:val="24"/>
        </w:rPr>
        <w:t>10-5</w:t>
      </w:r>
      <w:r>
        <w:rPr>
          <w:sz w:val="24"/>
        </w:rPr>
        <w:t>。</w:t>
      </w:r>
    </w:p>
    <w:p w:rsidR="00121C8E" w:rsidP="00121C8E">
      <w:pPr>
        <w:spacing w:line="480" w:lineRule="exact"/>
        <w:jc w:val="center"/>
        <w:rPr>
          <w:b/>
          <w:bCs/>
          <w:sz w:val="24"/>
        </w:rPr>
      </w:pPr>
      <w:r>
        <w:rPr>
          <w:b/>
          <w:bCs/>
          <w:sz w:val="24"/>
        </w:rPr>
        <w:t>表</w:t>
      </w:r>
      <w:r>
        <w:rPr>
          <w:rFonts w:hint="eastAsia"/>
          <w:b/>
          <w:bCs/>
          <w:sz w:val="24"/>
        </w:rPr>
        <w:t xml:space="preserve">10-5   </w:t>
      </w:r>
      <w:r>
        <w:rPr>
          <w:b/>
          <w:bCs/>
          <w:sz w:val="24"/>
        </w:rPr>
        <w:t xml:space="preserve"> 工程污染物排放总量控制建议指标表</w:t>
      </w:r>
      <w:r>
        <w:rPr>
          <w:rFonts w:hint="eastAsia"/>
          <w:b/>
          <w:bCs/>
          <w:sz w:val="24"/>
        </w:rPr>
        <w:t xml:space="preserve">  单位t/a</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
      <w:tblGrid>
        <w:gridCol w:w="1075"/>
        <w:gridCol w:w="1359"/>
        <w:gridCol w:w="1215"/>
        <w:gridCol w:w="1158"/>
        <w:gridCol w:w="1215"/>
        <w:gridCol w:w="1183"/>
        <w:gridCol w:w="1185"/>
      </w:tblGrid>
      <w:tr w:rsidTr="00121C8E">
        <w:tblPrEx>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Ex>
        <w:trPr>
          <w:trHeight w:val="397"/>
          <w:jc w:val="center"/>
        </w:trPr>
        <w:tc>
          <w:tcPr>
            <w:tcW w:w="640" w:type="pct"/>
            <w:vAlign w:val="center"/>
          </w:tcPr>
          <w:p w:rsidR="00121C8E" w:rsidP="00121C8E">
            <w:pPr>
              <w:adjustRightInd w:val="0"/>
              <w:snapToGrid w:val="0"/>
              <w:spacing w:line="240" w:lineRule="atLeast"/>
              <w:jc w:val="center"/>
              <w:rPr>
                <w:bCs/>
                <w:szCs w:val="21"/>
              </w:rPr>
            </w:pPr>
            <w:r>
              <w:rPr>
                <w:bCs/>
                <w:szCs w:val="21"/>
              </w:rPr>
              <w:t>污染物类别</w:t>
            </w:r>
          </w:p>
        </w:tc>
        <w:tc>
          <w:tcPr>
            <w:tcW w:w="809" w:type="pct"/>
            <w:vAlign w:val="center"/>
          </w:tcPr>
          <w:p w:rsidR="00121C8E" w:rsidP="00121C8E">
            <w:pPr>
              <w:adjustRightInd w:val="0"/>
              <w:snapToGrid w:val="0"/>
              <w:spacing w:line="480" w:lineRule="exact"/>
              <w:jc w:val="center"/>
              <w:rPr>
                <w:bCs/>
                <w:szCs w:val="21"/>
              </w:rPr>
            </w:pPr>
            <w:r>
              <w:rPr>
                <w:bCs/>
                <w:szCs w:val="21"/>
              </w:rPr>
              <w:t>污染物</w:t>
            </w:r>
          </w:p>
        </w:tc>
        <w:tc>
          <w:tcPr>
            <w:tcW w:w="724" w:type="pct"/>
            <w:vAlign w:val="center"/>
          </w:tcPr>
          <w:p w:rsidR="00121C8E" w:rsidP="00121C8E">
            <w:pPr>
              <w:adjustRightInd w:val="0"/>
              <w:snapToGrid w:val="0"/>
              <w:spacing w:line="240" w:lineRule="atLeast"/>
              <w:jc w:val="center"/>
              <w:rPr>
                <w:bCs/>
                <w:szCs w:val="21"/>
              </w:rPr>
            </w:pPr>
            <w:r>
              <w:rPr>
                <w:bCs/>
                <w:szCs w:val="21"/>
              </w:rPr>
              <w:t>现有许可/实际排放量</w:t>
            </w:r>
          </w:p>
        </w:tc>
        <w:tc>
          <w:tcPr>
            <w:tcW w:w="690" w:type="pct"/>
            <w:vAlign w:val="center"/>
          </w:tcPr>
          <w:p w:rsidR="00121C8E" w:rsidP="00121C8E">
            <w:pPr>
              <w:adjustRightInd w:val="0"/>
              <w:snapToGrid w:val="0"/>
              <w:spacing w:line="240" w:lineRule="atLeast"/>
              <w:jc w:val="center"/>
              <w:rPr>
                <w:bCs/>
                <w:szCs w:val="21"/>
              </w:rPr>
            </w:pPr>
            <w:r>
              <w:rPr>
                <w:bCs/>
                <w:szCs w:val="21"/>
              </w:rPr>
              <w:t>以新带老削减量</w:t>
            </w:r>
          </w:p>
        </w:tc>
        <w:tc>
          <w:tcPr>
            <w:tcW w:w="724" w:type="pct"/>
            <w:vAlign w:val="center"/>
          </w:tcPr>
          <w:p w:rsidR="00121C8E" w:rsidP="00121C8E">
            <w:pPr>
              <w:adjustRightInd w:val="0"/>
              <w:snapToGrid w:val="0"/>
              <w:spacing w:line="240" w:lineRule="atLeast"/>
              <w:jc w:val="center"/>
              <w:rPr>
                <w:bCs/>
                <w:szCs w:val="21"/>
              </w:rPr>
            </w:pPr>
            <w:r>
              <w:rPr>
                <w:rFonts w:hint="eastAsia"/>
                <w:bCs/>
                <w:szCs w:val="21"/>
              </w:rPr>
              <w:t>迁建</w:t>
            </w:r>
            <w:r>
              <w:rPr>
                <w:bCs/>
                <w:szCs w:val="21"/>
              </w:rPr>
              <w:t>工程排放量</w:t>
            </w:r>
          </w:p>
        </w:tc>
        <w:tc>
          <w:tcPr>
            <w:tcW w:w="705" w:type="pct"/>
            <w:vAlign w:val="center"/>
          </w:tcPr>
          <w:p w:rsidR="00121C8E" w:rsidP="00121C8E">
            <w:pPr>
              <w:adjustRightInd w:val="0"/>
              <w:snapToGrid w:val="0"/>
              <w:spacing w:line="240" w:lineRule="atLeast"/>
              <w:jc w:val="center"/>
              <w:rPr>
                <w:bCs/>
                <w:szCs w:val="21"/>
              </w:rPr>
            </w:pPr>
            <w:r>
              <w:rPr>
                <w:bCs/>
                <w:szCs w:val="21"/>
              </w:rPr>
              <w:t>全厂排放量</w:t>
            </w:r>
          </w:p>
        </w:tc>
        <w:tc>
          <w:tcPr>
            <w:tcW w:w="706" w:type="pct"/>
            <w:vAlign w:val="center"/>
          </w:tcPr>
          <w:p w:rsidR="00121C8E" w:rsidP="00121C8E">
            <w:pPr>
              <w:adjustRightInd w:val="0"/>
              <w:snapToGrid w:val="0"/>
              <w:spacing w:line="240" w:lineRule="atLeast"/>
              <w:jc w:val="center"/>
              <w:rPr>
                <w:bCs/>
                <w:szCs w:val="21"/>
              </w:rPr>
            </w:pPr>
            <w:r>
              <w:rPr>
                <w:bCs/>
                <w:szCs w:val="21"/>
              </w:rPr>
              <w:t>增减量</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restart"/>
            <w:vAlign w:val="center"/>
          </w:tcPr>
          <w:p w:rsidR="00121C8E" w:rsidP="00121C8E">
            <w:pPr>
              <w:adjustRightInd w:val="0"/>
              <w:snapToGrid w:val="0"/>
              <w:spacing w:line="480" w:lineRule="exact"/>
              <w:jc w:val="center"/>
              <w:rPr>
                <w:bCs/>
                <w:szCs w:val="21"/>
              </w:rPr>
            </w:pPr>
            <w:r>
              <w:rPr>
                <w:bCs/>
                <w:szCs w:val="21"/>
              </w:rPr>
              <w:t>废气</w:t>
            </w:r>
          </w:p>
        </w:tc>
        <w:tc>
          <w:tcPr>
            <w:tcW w:w="809" w:type="pct"/>
            <w:vAlign w:val="center"/>
          </w:tcPr>
          <w:p w:rsidR="00121C8E" w:rsidP="00121C8E">
            <w:pPr>
              <w:spacing w:line="300" w:lineRule="exact"/>
              <w:jc w:val="center"/>
              <w:rPr>
                <w:bCs/>
                <w:szCs w:val="21"/>
              </w:rPr>
            </w:pPr>
            <w:r>
              <w:rPr>
                <w:bCs/>
                <w:szCs w:val="21"/>
              </w:rPr>
              <w:t>颗粒物</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34.849</w:t>
            </w:r>
          </w:p>
        </w:tc>
        <w:tc>
          <w:tcPr>
            <w:tcW w:w="690" w:type="pct"/>
            <w:vAlign w:val="center"/>
          </w:tcPr>
          <w:p w:rsidR="00121C8E" w:rsidP="00121C8E">
            <w:pPr>
              <w:widowControl/>
              <w:jc w:val="center"/>
              <w:textAlignment w:val="center"/>
              <w:rPr>
                <w:bCs/>
                <w:szCs w:val="21"/>
              </w:rPr>
            </w:pPr>
            <w:r>
              <w:rPr>
                <w:rFonts w:hint="eastAsia"/>
                <w:color w:val="000000"/>
                <w:kern w:val="0"/>
                <w:szCs w:val="21"/>
                <w:lang w:bidi="ar"/>
              </w:rPr>
              <w:t>34.849</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16.0018</w:t>
            </w:r>
          </w:p>
        </w:tc>
        <w:tc>
          <w:tcPr>
            <w:tcW w:w="705" w:type="pct"/>
            <w:vAlign w:val="center"/>
          </w:tcPr>
          <w:p w:rsidR="00121C8E" w:rsidP="00121C8E">
            <w:pPr>
              <w:widowControl/>
              <w:jc w:val="center"/>
              <w:textAlignment w:val="center"/>
              <w:rPr>
                <w:bCs/>
                <w:szCs w:val="21"/>
              </w:rPr>
            </w:pPr>
            <w:r>
              <w:rPr>
                <w:rFonts w:hint="eastAsia"/>
                <w:color w:val="000000"/>
                <w:kern w:val="0"/>
                <w:szCs w:val="21"/>
                <w:lang w:bidi="ar"/>
              </w:rPr>
              <w:t>16.0018</w:t>
            </w:r>
          </w:p>
        </w:tc>
        <w:tc>
          <w:tcPr>
            <w:tcW w:w="706" w:type="pct"/>
            <w:vAlign w:val="center"/>
          </w:tcPr>
          <w:p w:rsidR="00121C8E" w:rsidP="00121C8E">
            <w:pPr>
              <w:widowControl/>
              <w:jc w:val="center"/>
              <w:textAlignment w:val="center"/>
              <w:rPr>
                <w:bCs/>
                <w:szCs w:val="21"/>
              </w:rPr>
            </w:pPr>
            <w:r>
              <w:rPr>
                <w:rFonts w:hint="eastAsia"/>
                <w:bCs/>
                <w:szCs w:val="21"/>
              </w:rPr>
              <w:t>-18.8472</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bCs/>
                <w:szCs w:val="21"/>
              </w:rPr>
              <w:t>二氧化硫</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75.843</w:t>
            </w:r>
          </w:p>
        </w:tc>
        <w:tc>
          <w:tcPr>
            <w:tcW w:w="690" w:type="pct"/>
            <w:vAlign w:val="center"/>
          </w:tcPr>
          <w:p w:rsidR="00121C8E" w:rsidP="00121C8E">
            <w:pPr>
              <w:widowControl/>
              <w:jc w:val="center"/>
              <w:textAlignment w:val="center"/>
              <w:rPr>
                <w:bCs/>
                <w:szCs w:val="21"/>
              </w:rPr>
            </w:pPr>
            <w:r>
              <w:rPr>
                <w:rFonts w:hint="eastAsia"/>
                <w:color w:val="000000"/>
                <w:kern w:val="0"/>
                <w:szCs w:val="21"/>
                <w:lang w:bidi="ar"/>
              </w:rPr>
              <w:t>75.843</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24.6364</w:t>
            </w:r>
          </w:p>
        </w:tc>
        <w:tc>
          <w:tcPr>
            <w:tcW w:w="705" w:type="pct"/>
            <w:vAlign w:val="center"/>
          </w:tcPr>
          <w:p w:rsidR="00121C8E" w:rsidP="00121C8E">
            <w:pPr>
              <w:widowControl/>
              <w:jc w:val="center"/>
              <w:textAlignment w:val="center"/>
              <w:rPr>
                <w:bCs/>
                <w:szCs w:val="21"/>
              </w:rPr>
            </w:pPr>
            <w:r>
              <w:rPr>
                <w:rFonts w:hint="eastAsia"/>
                <w:color w:val="000000"/>
                <w:kern w:val="0"/>
                <w:szCs w:val="21"/>
                <w:lang w:bidi="ar"/>
              </w:rPr>
              <w:t>24.6364</w:t>
            </w:r>
          </w:p>
        </w:tc>
        <w:tc>
          <w:tcPr>
            <w:tcW w:w="706" w:type="pct"/>
            <w:vAlign w:val="center"/>
          </w:tcPr>
          <w:p w:rsidR="00121C8E" w:rsidP="00121C8E">
            <w:pPr>
              <w:widowControl/>
              <w:jc w:val="center"/>
              <w:textAlignment w:val="center"/>
              <w:rPr>
                <w:bCs/>
                <w:szCs w:val="21"/>
              </w:rPr>
            </w:pPr>
            <w:r>
              <w:rPr>
                <w:rFonts w:hint="eastAsia"/>
                <w:bCs/>
                <w:szCs w:val="21"/>
              </w:rPr>
              <w:t>-51.2066</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bCs/>
                <w:szCs w:val="21"/>
              </w:rPr>
              <w:t>氮氧化物</w:t>
            </w:r>
          </w:p>
        </w:tc>
        <w:tc>
          <w:tcPr>
            <w:tcW w:w="724" w:type="pct"/>
            <w:vAlign w:val="center"/>
          </w:tcPr>
          <w:p w:rsidR="00121C8E" w:rsidP="00121C8E">
            <w:pPr>
              <w:widowControl/>
              <w:jc w:val="center"/>
              <w:textAlignment w:val="center"/>
              <w:rPr>
                <w:bCs/>
                <w:szCs w:val="21"/>
              </w:rPr>
            </w:pPr>
            <w:r>
              <w:rPr>
                <w:color w:val="000000"/>
                <w:kern w:val="0"/>
                <w:szCs w:val="21"/>
                <w:lang w:bidi="ar"/>
              </w:rPr>
              <w:t>25.416</w:t>
            </w:r>
          </w:p>
        </w:tc>
        <w:tc>
          <w:tcPr>
            <w:tcW w:w="690" w:type="pct"/>
            <w:vAlign w:val="center"/>
          </w:tcPr>
          <w:p w:rsidR="00121C8E" w:rsidP="00121C8E">
            <w:pPr>
              <w:widowControl/>
              <w:jc w:val="center"/>
              <w:textAlignment w:val="center"/>
              <w:rPr>
                <w:bCs/>
                <w:szCs w:val="21"/>
              </w:rPr>
            </w:pPr>
            <w:r>
              <w:rPr>
                <w:color w:val="000000"/>
                <w:kern w:val="0"/>
                <w:szCs w:val="21"/>
                <w:lang w:bidi="ar"/>
              </w:rPr>
              <w:t>25.416</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21.624</w:t>
            </w:r>
          </w:p>
        </w:tc>
        <w:tc>
          <w:tcPr>
            <w:tcW w:w="705" w:type="pct"/>
            <w:vAlign w:val="center"/>
          </w:tcPr>
          <w:p w:rsidR="00121C8E" w:rsidP="00121C8E">
            <w:pPr>
              <w:widowControl/>
              <w:jc w:val="center"/>
              <w:textAlignment w:val="center"/>
              <w:rPr>
                <w:bCs/>
                <w:szCs w:val="21"/>
              </w:rPr>
            </w:pPr>
            <w:r>
              <w:rPr>
                <w:rFonts w:hint="eastAsia"/>
                <w:color w:val="000000"/>
                <w:kern w:val="0"/>
                <w:szCs w:val="21"/>
                <w:lang w:bidi="ar"/>
              </w:rPr>
              <w:t>21.624</w:t>
            </w:r>
          </w:p>
        </w:tc>
        <w:tc>
          <w:tcPr>
            <w:tcW w:w="706" w:type="pct"/>
            <w:vAlign w:val="center"/>
          </w:tcPr>
          <w:p w:rsidR="00121C8E" w:rsidP="00121C8E">
            <w:pPr>
              <w:widowControl/>
              <w:jc w:val="center"/>
              <w:textAlignment w:val="center"/>
              <w:rPr>
                <w:bCs/>
                <w:szCs w:val="21"/>
              </w:rPr>
            </w:pPr>
            <w:r>
              <w:rPr>
                <w:rFonts w:hint="eastAsia"/>
                <w:bCs/>
                <w:szCs w:val="21"/>
              </w:rPr>
              <w:t>-3.792</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widowControl/>
              <w:spacing w:line="240" w:lineRule="atLeast"/>
              <w:jc w:val="center"/>
              <w:rPr>
                <w:bCs/>
                <w:szCs w:val="21"/>
              </w:rPr>
            </w:pPr>
            <w:r>
              <w:rPr>
                <w:bCs/>
                <w:szCs w:val="21"/>
              </w:rPr>
              <w:t>非甲烷总烃</w:t>
            </w:r>
          </w:p>
        </w:tc>
        <w:tc>
          <w:tcPr>
            <w:tcW w:w="724" w:type="pct"/>
            <w:vAlign w:val="center"/>
          </w:tcPr>
          <w:p w:rsidR="00121C8E" w:rsidP="00121C8E">
            <w:pPr>
              <w:widowControl/>
              <w:jc w:val="center"/>
              <w:textAlignment w:val="center"/>
              <w:rPr>
                <w:bCs/>
                <w:szCs w:val="21"/>
              </w:rPr>
            </w:pPr>
            <w:r>
              <w:rPr>
                <w:color w:val="000000"/>
                <w:kern w:val="0"/>
                <w:szCs w:val="21"/>
                <w:lang w:bidi="ar"/>
              </w:rPr>
              <w:t>2.71</w:t>
            </w:r>
          </w:p>
        </w:tc>
        <w:tc>
          <w:tcPr>
            <w:tcW w:w="690" w:type="pct"/>
            <w:vAlign w:val="center"/>
          </w:tcPr>
          <w:p w:rsidR="00121C8E" w:rsidP="00121C8E">
            <w:pPr>
              <w:widowControl/>
              <w:jc w:val="center"/>
              <w:textAlignment w:val="center"/>
              <w:rPr>
                <w:bCs/>
                <w:szCs w:val="21"/>
              </w:rPr>
            </w:pPr>
            <w:r>
              <w:rPr>
                <w:color w:val="000000"/>
                <w:kern w:val="0"/>
                <w:szCs w:val="21"/>
                <w:lang w:bidi="ar"/>
              </w:rPr>
              <w:t>2.71</w:t>
            </w:r>
          </w:p>
        </w:tc>
        <w:tc>
          <w:tcPr>
            <w:tcW w:w="724" w:type="pct"/>
            <w:vAlign w:val="center"/>
          </w:tcPr>
          <w:p w:rsidR="00121C8E" w:rsidP="00121C8E">
            <w:pPr>
              <w:jc w:val="center"/>
              <w:rPr>
                <w:bCs/>
                <w:szCs w:val="21"/>
              </w:rPr>
            </w:pPr>
            <w:r>
              <w:rPr>
                <w:bCs/>
                <w:szCs w:val="21"/>
              </w:rPr>
              <w:t>0.542</w:t>
            </w:r>
          </w:p>
        </w:tc>
        <w:tc>
          <w:tcPr>
            <w:tcW w:w="705" w:type="pct"/>
            <w:vAlign w:val="center"/>
          </w:tcPr>
          <w:p w:rsidR="00121C8E" w:rsidP="00121C8E">
            <w:pPr>
              <w:widowControl/>
              <w:jc w:val="center"/>
              <w:textAlignment w:val="center"/>
              <w:rPr>
                <w:bCs/>
                <w:szCs w:val="21"/>
              </w:rPr>
            </w:pPr>
            <w:r>
              <w:rPr>
                <w:rFonts w:hint="eastAsia"/>
                <w:bCs/>
                <w:szCs w:val="21"/>
              </w:rPr>
              <w:t>0.542</w:t>
            </w:r>
          </w:p>
        </w:tc>
        <w:tc>
          <w:tcPr>
            <w:tcW w:w="706" w:type="pct"/>
            <w:vAlign w:val="center"/>
          </w:tcPr>
          <w:p w:rsidR="00121C8E" w:rsidP="00121C8E">
            <w:pPr>
              <w:widowControl/>
              <w:jc w:val="center"/>
              <w:textAlignment w:val="center"/>
              <w:rPr>
                <w:bCs/>
                <w:szCs w:val="21"/>
              </w:rPr>
            </w:pPr>
            <w:r>
              <w:rPr>
                <w:rFonts w:hint="eastAsia"/>
                <w:bCs/>
                <w:szCs w:val="21"/>
              </w:rPr>
              <w:t>-2.168</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widowControl/>
              <w:spacing w:line="240" w:lineRule="atLeast"/>
              <w:jc w:val="center"/>
              <w:rPr>
                <w:bCs/>
                <w:szCs w:val="21"/>
              </w:rPr>
            </w:pPr>
            <w:r>
              <w:rPr>
                <w:bCs/>
                <w:szCs w:val="21"/>
              </w:rPr>
              <w:t>汞及其化合物</w:t>
            </w:r>
          </w:p>
        </w:tc>
        <w:tc>
          <w:tcPr>
            <w:tcW w:w="724" w:type="pct"/>
            <w:vAlign w:val="center"/>
          </w:tcPr>
          <w:p w:rsidR="00121C8E" w:rsidP="00121C8E">
            <w:pPr>
              <w:jc w:val="center"/>
              <w:rPr>
                <w:bCs/>
                <w:szCs w:val="21"/>
              </w:rPr>
            </w:pPr>
            <w:r>
              <w:rPr>
                <w:szCs w:val="21"/>
              </w:rPr>
              <w:t>2.3*10</w:t>
            </w:r>
            <w:r>
              <w:rPr>
                <w:szCs w:val="21"/>
                <w:vertAlign w:val="superscript"/>
              </w:rPr>
              <w:t>-5</w:t>
            </w:r>
          </w:p>
        </w:tc>
        <w:tc>
          <w:tcPr>
            <w:tcW w:w="690" w:type="pct"/>
            <w:vAlign w:val="center"/>
          </w:tcPr>
          <w:p w:rsidR="00121C8E" w:rsidP="00121C8E">
            <w:pPr>
              <w:jc w:val="center"/>
              <w:rPr>
                <w:bCs/>
                <w:szCs w:val="21"/>
              </w:rPr>
            </w:pPr>
            <w:r>
              <w:rPr>
                <w:szCs w:val="21"/>
              </w:rPr>
              <w:t>2.3*10</w:t>
            </w:r>
            <w:r>
              <w:rPr>
                <w:szCs w:val="21"/>
                <w:vertAlign w:val="superscript"/>
              </w:rPr>
              <w:t>-5</w:t>
            </w:r>
          </w:p>
        </w:tc>
        <w:tc>
          <w:tcPr>
            <w:tcW w:w="724" w:type="pct"/>
            <w:vAlign w:val="center"/>
          </w:tcPr>
          <w:p w:rsidR="00121C8E" w:rsidP="00121C8E">
            <w:pPr>
              <w:jc w:val="center"/>
              <w:rPr>
                <w:bCs/>
                <w:szCs w:val="21"/>
              </w:rPr>
            </w:pPr>
            <w:r>
              <w:rPr>
                <w:color w:val="000000"/>
                <w:kern w:val="0"/>
                <w:szCs w:val="21"/>
                <w:lang w:bidi="ar"/>
              </w:rPr>
              <w:t>1.96*10</w:t>
            </w:r>
            <w:r>
              <w:rPr>
                <w:color w:val="000000"/>
                <w:kern w:val="0"/>
                <w:szCs w:val="21"/>
                <w:vertAlign w:val="superscript"/>
                <w:lang w:bidi="ar"/>
              </w:rPr>
              <w:t>-5</w:t>
            </w:r>
          </w:p>
        </w:tc>
        <w:tc>
          <w:tcPr>
            <w:tcW w:w="705" w:type="pct"/>
            <w:vAlign w:val="center"/>
          </w:tcPr>
          <w:p w:rsidR="00121C8E" w:rsidP="00121C8E">
            <w:pPr>
              <w:jc w:val="center"/>
              <w:rPr>
                <w:bCs/>
                <w:szCs w:val="21"/>
              </w:rPr>
            </w:pPr>
            <w:r>
              <w:rPr>
                <w:color w:val="000000"/>
                <w:kern w:val="0"/>
                <w:szCs w:val="21"/>
                <w:lang w:bidi="ar"/>
              </w:rPr>
              <w:t>1.96*10</w:t>
            </w:r>
            <w:r>
              <w:rPr>
                <w:color w:val="000000"/>
                <w:kern w:val="0"/>
                <w:szCs w:val="21"/>
                <w:vertAlign w:val="superscript"/>
                <w:lang w:bidi="ar"/>
              </w:rPr>
              <w:t>-5</w:t>
            </w:r>
          </w:p>
        </w:tc>
        <w:tc>
          <w:tcPr>
            <w:tcW w:w="706" w:type="pct"/>
            <w:vAlign w:val="center"/>
          </w:tcPr>
          <w:p w:rsidR="00121C8E" w:rsidP="00121C8E">
            <w:pPr>
              <w:jc w:val="center"/>
              <w:rPr>
                <w:bCs/>
                <w:szCs w:val="21"/>
              </w:rPr>
            </w:pPr>
            <w:r>
              <w:rPr>
                <w:szCs w:val="21"/>
              </w:rPr>
              <w:t>-0.34*10</w:t>
            </w:r>
            <w:r>
              <w:rPr>
                <w:szCs w:val="21"/>
                <w:vertAlign w:val="superscript"/>
              </w:rPr>
              <w:t>-5</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restart"/>
            <w:vAlign w:val="center"/>
          </w:tcPr>
          <w:p w:rsidR="00121C8E" w:rsidP="00121C8E">
            <w:pPr>
              <w:adjustRightInd w:val="0"/>
              <w:snapToGrid w:val="0"/>
              <w:spacing w:line="360" w:lineRule="exact"/>
              <w:jc w:val="center"/>
              <w:rPr>
                <w:bCs/>
                <w:szCs w:val="21"/>
              </w:rPr>
            </w:pPr>
            <w:r>
              <w:rPr>
                <w:bCs/>
                <w:szCs w:val="21"/>
              </w:rPr>
              <w:t>废水（出厂界）</w:t>
            </w:r>
          </w:p>
        </w:tc>
        <w:tc>
          <w:tcPr>
            <w:tcW w:w="809" w:type="pct"/>
            <w:vAlign w:val="center"/>
          </w:tcPr>
          <w:p w:rsidR="00121C8E" w:rsidP="00121C8E">
            <w:pPr>
              <w:spacing w:line="300" w:lineRule="exact"/>
              <w:jc w:val="center"/>
              <w:rPr>
                <w:bCs/>
                <w:szCs w:val="21"/>
              </w:rPr>
            </w:pPr>
            <w:r>
              <w:rPr>
                <w:bCs/>
                <w:szCs w:val="21"/>
              </w:rPr>
              <w:t>水量</w:t>
            </w:r>
          </w:p>
        </w:tc>
        <w:tc>
          <w:tcPr>
            <w:tcW w:w="724" w:type="pct"/>
            <w:vAlign w:val="center"/>
          </w:tcPr>
          <w:p w:rsidR="00121C8E" w:rsidP="00121C8E">
            <w:pPr>
              <w:jc w:val="center"/>
              <w:rPr>
                <w:bCs/>
                <w:szCs w:val="21"/>
              </w:rPr>
            </w:pPr>
            <w:r>
              <w:rPr>
                <w:szCs w:val="21"/>
              </w:rPr>
              <w:t>730065</w:t>
            </w:r>
          </w:p>
        </w:tc>
        <w:tc>
          <w:tcPr>
            <w:tcW w:w="690" w:type="pct"/>
            <w:vAlign w:val="center"/>
          </w:tcPr>
          <w:p w:rsidR="00121C8E" w:rsidP="00121C8E">
            <w:pPr>
              <w:jc w:val="center"/>
              <w:rPr>
                <w:bCs/>
                <w:szCs w:val="21"/>
              </w:rPr>
            </w:pPr>
            <w:r>
              <w:rPr>
                <w:bCs/>
                <w:szCs w:val="21"/>
              </w:rPr>
              <w:t>730065</w:t>
            </w:r>
          </w:p>
        </w:tc>
        <w:tc>
          <w:tcPr>
            <w:tcW w:w="724" w:type="pct"/>
            <w:vAlign w:val="center"/>
          </w:tcPr>
          <w:p w:rsidR="00121C8E" w:rsidP="00121C8E">
            <w:pPr>
              <w:jc w:val="center"/>
              <w:rPr>
                <w:bCs/>
                <w:szCs w:val="21"/>
              </w:rPr>
            </w:pPr>
            <w:r>
              <w:rPr>
                <w:rFonts w:hint="eastAsia"/>
                <w:bCs/>
                <w:szCs w:val="21"/>
              </w:rPr>
              <w:t>726210</w:t>
            </w:r>
          </w:p>
        </w:tc>
        <w:tc>
          <w:tcPr>
            <w:tcW w:w="705" w:type="pct"/>
            <w:vAlign w:val="center"/>
          </w:tcPr>
          <w:p w:rsidR="00121C8E" w:rsidP="00121C8E">
            <w:pPr>
              <w:jc w:val="center"/>
              <w:rPr>
                <w:bCs/>
                <w:szCs w:val="21"/>
              </w:rPr>
            </w:pPr>
            <w:r>
              <w:rPr>
                <w:rFonts w:hint="eastAsia"/>
                <w:bCs/>
                <w:szCs w:val="21"/>
              </w:rPr>
              <w:t>726210</w:t>
            </w:r>
          </w:p>
        </w:tc>
        <w:tc>
          <w:tcPr>
            <w:tcW w:w="706" w:type="pct"/>
            <w:vAlign w:val="center"/>
          </w:tcPr>
          <w:p w:rsidR="00121C8E" w:rsidP="00121C8E">
            <w:pPr>
              <w:jc w:val="center"/>
              <w:rPr>
                <w:bCs/>
                <w:sz w:val="22"/>
                <w:szCs w:val="22"/>
              </w:rPr>
            </w:pPr>
            <w:r>
              <w:rPr>
                <w:bCs/>
                <w:szCs w:val="21"/>
              </w:rPr>
              <w:t>-</w:t>
            </w:r>
            <w:r>
              <w:rPr>
                <w:rFonts w:hint="eastAsia"/>
                <w:bCs/>
                <w:szCs w:val="21"/>
              </w:rPr>
              <w:t>3855</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bCs/>
                <w:szCs w:val="21"/>
              </w:rPr>
              <w:t>COD</w:t>
            </w:r>
          </w:p>
        </w:tc>
        <w:tc>
          <w:tcPr>
            <w:tcW w:w="724" w:type="pct"/>
            <w:vAlign w:val="center"/>
          </w:tcPr>
          <w:p w:rsidR="00121C8E" w:rsidP="00121C8E">
            <w:pPr>
              <w:jc w:val="center"/>
              <w:rPr>
                <w:bCs/>
                <w:szCs w:val="21"/>
              </w:rPr>
            </w:pPr>
            <w:r>
              <w:rPr>
                <w:bCs/>
                <w:szCs w:val="21"/>
              </w:rPr>
              <w:t>27.7</w:t>
            </w:r>
          </w:p>
        </w:tc>
        <w:tc>
          <w:tcPr>
            <w:tcW w:w="690" w:type="pct"/>
            <w:vAlign w:val="center"/>
          </w:tcPr>
          <w:p w:rsidR="00121C8E" w:rsidP="00121C8E">
            <w:pPr>
              <w:jc w:val="center"/>
              <w:rPr>
                <w:bCs/>
                <w:sz w:val="22"/>
                <w:szCs w:val="22"/>
              </w:rPr>
            </w:pPr>
            <w:r>
              <w:rPr>
                <w:bCs/>
                <w:sz w:val="22"/>
                <w:szCs w:val="22"/>
              </w:rPr>
              <w:t>27.7</w:t>
            </w:r>
          </w:p>
        </w:tc>
        <w:tc>
          <w:tcPr>
            <w:tcW w:w="724" w:type="pct"/>
            <w:vAlign w:val="center"/>
          </w:tcPr>
          <w:p w:rsidR="00121C8E" w:rsidP="00121C8E">
            <w:pPr>
              <w:jc w:val="center"/>
              <w:rPr>
                <w:bCs/>
                <w:szCs w:val="21"/>
              </w:rPr>
            </w:pPr>
            <w:r>
              <w:rPr>
                <w:rFonts w:hint="eastAsia"/>
                <w:szCs w:val="21"/>
              </w:rPr>
              <w:t>24.479</w:t>
            </w:r>
          </w:p>
        </w:tc>
        <w:tc>
          <w:tcPr>
            <w:tcW w:w="705" w:type="pct"/>
            <w:vAlign w:val="center"/>
          </w:tcPr>
          <w:p w:rsidR="00121C8E" w:rsidP="00121C8E">
            <w:pPr>
              <w:jc w:val="center"/>
              <w:rPr>
                <w:bCs/>
                <w:szCs w:val="21"/>
              </w:rPr>
            </w:pPr>
            <w:r>
              <w:rPr>
                <w:rFonts w:hint="eastAsia"/>
                <w:szCs w:val="21"/>
              </w:rPr>
              <w:t>24.479</w:t>
            </w:r>
          </w:p>
        </w:tc>
        <w:tc>
          <w:tcPr>
            <w:tcW w:w="706" w:type="pct"/>
            <w:vAlign w:val="center"/>
          </w:tcPr>
          <w:p w:rsidR="00121C8E" w:rsidP="00121C8E">
            <w:pPr>
              <w:jc w:val="center"/>
              <w:rPr>
                <w:bCs/>
                <w:sz w:val="22"/>
                <w:szCs w:val="22"/>
              </w:rPr>
            </w:pPr>
            <w:r>
              <w:rPr>
                <w:rFonts w:hint="eastAsia"/>
                <w:color w:val="000000"/>
                <w:kern w:val="0"/>
                <w:szCs w:val="21"/>
                <w:lang w:bidi="ar"/>
              </w:rPr>
              <w:t>-3.221</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bCs/>
                <w:szCs w:val="21"/>
              </w:rPr>
              <w:t>NH</w:t>
            </w:r>
            <w:r>
              <w:rPr>
                <w:bCs/>
                <w:szCs w:val="21"/>
                <w:vertAlign w:val="subscript"/>
              </w:rPr>
              <w:t>3</w:t>
            </w:r>
            <w:r>
              <w:rPr>
                <w:bCs/>
                <w:szCs w:val="21"/>
              </w:rPr>
              <w:t>-N</w:t>
            </w:r>
          </w:p>
        </w:tc>
        <w:tc>
          <w:tcPr>
            <w:tcW w:w="724" w:type="pct"/>
            <w:vAlign w:val="center"/>
          </w:tcPr>
          <w:p w:rsidR="00121C8E" w:rsidP="00121C8E">
            <w:pPr>
              <w:jc w:val="center"/>
              <w:rPr>
                <w:bCs/>
                <w:szCs w:val="21"/>
              </w:rPr>
            </w:pPr>
            <w:r>
              <w:rPr>
                <w:bCs/>
                <w:szCs w:val="21"/>
              </w:rPr>
              <w:t>2.8</w:t>
            </w:r>
          </w:p>
        </w:tc>
        <w:tc>
          <w:tcPr>
            <w:tcW w:w="690" w:type="pct"/>
            <w:vAlign w:val="center"/>
          </w:tcPr>
          <w:p w:rsidR="00121C8E" w:rsidP="00121C8E">
            <w:pPr>
              <w:jc w:val="center"/>
              <w:rPr>
                <w:bCs/>
                <w:sz w:val="22"/>
                <w:szCs w:val="22"/>
              </w:rPr>
            </w:pPr>
            <w:r>
              <w:rPr>
                <w:bCs/>
                <w:sz w:val="22"/>
                <w:szCs w:val="22"/>
              </w:rPr>
              <w:t>2.8</w:t>
            </w:r>
          </w:p>
        </w:tc>
        <w:tc>
          <w:tcPr>
            <w:tcW w:w="724" w:type="pct"/>
            <w:vAlign w:val="center"/>
          </w:tcPr>
          <w:p w:rsidR="00121C8E" w:rsidP="00121C8E">
            <w:pPr>
              <w:jc w:val="center"/>
              <w:rPr>
                <w:bCs/>
                <w:szCs w:val="21"/>
              </w:rPr>
            </w:pPr>
            <w:r>
              <w:rPr>
                <w:rFonts w:hint="eastAsia"/>
                <w:szCs w:val="21"/>
              </w:rPr>
              <w:t>2.362</w:t>
            </w:r>
          </w:p>
        </w:tc>
        <w:tc>
          <w:tcPr>
            <w:tcW w:w="705" w:type="pct"/>
            <w:vAlign w:val="center"/>
          </w:tcPr>
          <w:p w:rsidR="00121C8E" w:rsidP="00121C8E">
            <w:pPr>
              <w:jc w:val="center"/>
              <w:rPr>
                <w:bCs/>
                <w:szCs w:val="21"/>
              </w:rPr>
            </w:pPr>
            <w:r>
              <w:rPr>
                <w:rFonts w:hint="eastAsia"/>
                <w:szCs w:val="21"/>
              </w:rPr>
              <w:t>2.362</w:t>
            </w:r>
          </w:p>
        </w:tc>
        <w:tc>
          <w:tcPr>
            <w:tcW w:w="706" w:type="pct"/>
            <w:vAlign w:val="center"/>
          </w:tcPr>
          <w:p w:rsidR="00121C8E" w:rsidP="00121C8E">
            <w:pPr>
              <w:jc w:val="center"/>
              <w:rPr>
                <w:bCs/>
                <w:sz w:val="22"/>
                <w:szCs w:val="22"/>
              </w:rPr>
            </w:pPr>
            <w:r>
              <w:rPr>
                <w:rFonts w:hint="eastAsia"/>
                <w:color w:val="000000"/>
                <w:kern w:val="0"/>
                <w:szCs w:val="21"/>
                <w:lang w:bidi="ar"/>
              </w:rPr>
              <w:t>-0.438</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rFonts w:hint="eastAsia"/>
                <w:bCs/>
                <w:szCs w:val="21"/>
              </w:rPr>
              <w:t>TP</w:t>
            </w:r>
          </w:p>
        </w:tc>
        <w:tc>
          <w:tcPr>
            <w:tcW w:w="724" w:type="pct"/>
            <w:vAlign w:val="center"/>
          </w:tcPr>
          <w:p w:rsidR="00121C8E" w:rsidP="00121C8E">
            <w:pPr>
              <w:jc w:val="center"/>
              <w:rPr>
                <w:bCs/>
                <w:szCs w:val="21"/>
              </w:rPr>
            </w:pPr>
            <w:r>
              <w:rPr>
                <w:rFonts w:hint="eastAsia"/>
                <w:bCs/>
                <w:szCs w:val="21"/>
              </w:rPr>
              <w:t>1.533</w:t>
            </w:r>
          </w:p>
        </w:tc>
        <w:tc>
          <w:tcPr>
            <w:tcW w:w="690" w:type="pct"/>
            <w:vAlign w:val="center"/>
          </w:tcPr>
          <w:p w:rsidR="00121C8E" w:rsidP="00121C8E">
            <w:pPr>
              <w:jc w:val="center"/>
              <w:rPr>
                <w:bCs/>
                <w:sz w:val="22"/>
                <w:szCs w:val="22"/>
              </w:rPr>
            </w:pPr>
            <w:r>
              <w:rPr>
                <w:rFonts w:hint="eastAsia"/>
                <w:bCs/>
                <w:sz w:val="22"/>
                <w:szCs w:val="22"/>
              </w:rPr>
              <w:t>1.533</w:t>
            </w:r>
          </w:p>
        </w:tc>
        <w:tc>
          <w:tcPr>
            <w:tcW w:w="724" w:type="pct"/>
            <w:vAlign w:val="center"/>
          </w:tcPr>
          <w:p w:rsidR="00121C8E" w:rsidP="00121C8E">
            <w:pPr>
              <w:jc w:val="center"/>
              <w:rPr>
                <w:szCs w:val="21"/>
              </w:rPr>
            </w:pPr>
            <w:r>
              <w:rPr>
                <w:rFonts w:hint="eastAsia"/>
                <w:szCs w:val="21"/>
              </w:rPr>
              <w:t>1.539</w:t>
            </w:r>
          </w:p>
        </w:tc>
        <w:tc>
          <w:tcPr>
            <w:tcW w:w="705" w:type="pct"/>
            <w:vAlign w:val="center"/>
          </w:tcPr>
          <w:p w:rsidR="00121C8E" w:rsidP="00121C8E">
            <w:pPr>
              <w:jc w:val="center"/>
              <w:rPr>
                <w:szCs w:val="21"/>
              </w:rPr>
            </w:pPr>
            <w:r>
              <w:rPr>
                <w:rFonts w:hint="eastAsia"/>
                <w:szCs w:val="21"/>
              </w:rPr>
              <w:t>1.539</w:t>
            </w:r>
          </w:p>
        </w:tc>
        <w:tc>
          <w:tcPr>
            <w:tcW w:w="706" w:type="pct"/>
            <w:vAlign w:val="center"/>
          </w:tcPr>
          <w:p w:rsidR="00121C8E" w:rsidP="00121C8E">
            <w:pPr>
              <w:jc w:val="center"/>
              <w:rPr>
                <w:color w:val="000000"/>
                <w:kern w:val="0"/>
                <w:szCs w:val="21"/>
                <w:lang w:bidi="ar"/>
              </w:rPr>
            </w:pPr>
            <w:r>
              <w:rPr>
                <w:rFonts w:hint="eastAsia"/>
                <w:color w:val="000000"/>
                <w:kern w:val="0"/>
                <w:szCs w:val="21"/>
                <w:lang w:bidi="ar"/>
              </w:rPr>
              <w:t>+0.006</w:t>
            </w:r>
          </w:p>
        </w:tc>
      </w:tr>
    </w:tbl>
    <w:p w:rsidR="00121C8E" w:rsidP="00121C8E">
      <w:pPr>
        <w:pStyle w:val="ListParagraph"/>
        <w:spacing w:line="480" w:lineRule="exact"/>
        <w:ind w:firstLine="412" w:firstLineChars="196"/>
        <w:rPr>
          <w:rFonts w:ascii="Times New Roman" w:hAnsi="Times New Roman"/>
          <w:szCs w:val="21"/>
        </w:rPr>
      </w:pPr>
      <w:r>
        <w:rPr>
          <w:rFonts w:ascii="Times New Roman" w:hAnsi="Times New Roman"/>
          <w:szCs w:val="21"/>
        </w:rPr>
        <w:t>注：1、项目排污许可仅涉及主要排放口的许可排放量，且颗粒物、二氧化硫、非甲烷总烃、硫酸雾</w:t>
      </w:r>
      <w:r>
        <w:rPr>
          <w:rFonts w:ascii="Times New Roman" w:hAnsi="Times New Roman" w:hint="eastAsia"/>
          <w:szCs w:val="21"/>
        </w:rPr>
        <w:t>均存在</w:t>
      </w:r>
      <w:r>
        <w:rPr>
          <w:rFonts w:ascii="Times New Roman" w:hAnsi="Times New Roman"/>
          <w:szCs w:val="21"/>
        </w:rPr>
        <w:t>无组织变有组织情况，现有工程废气污染物以有组织+无组织变有组织的实际排放量计。2、因迁建项目建成后，现有的排放口均不在存在，因此以新带老削减量即为现有工程排放量。</w:t>
      </w:r>
    </w:p>
    <w:p w:rsidR="00121C8E" w:rsidP="00121C8E">
      <w:pPr>
        <w:pStyle w:val="ListParagraph"/>
        <w:spacing w:line="480" w:lineRule="exact"/>
        <w:ind w:firstLine="412" w:firstLineChars="196"/>
        <w:rPr>
          <w:rFonts w:ascii="Times New Roman" w:hAnsi="Times New Roman"/>
          <w:b/>
          <w:bCs/>
          <w:u w:val="single"/>
        </w:rPr>
      </w:pPr>
      <w:r>
        <w:rPr>
          <w:rFonts w:ascii="Times New Roman" w:hAnsi="Times New Roman"/>
          <w:b/>
          <w:bCs/>
          <w:u w:val="single"/>
        </w:rPr>
        <w:t>由上表可以看出，迁建工程完成后孟州市金玉米有限公司涉及总量为颗粒物</w:t>
      </w:r>
      <w:r>
        <w:rPr>
          <w:rFonts w:ascii="Times New Roman" w:hAnsi="Times New Roman" w:hint="eastAsia"/>
          <w:b/>
          <w:bCs/>
          <w:u w:val="single"/>
        </w:rPr>
        <w:t>16.0018</w:t>
      </w:r>
      <w:r>
        <w:rPr>
          <w:rFonts w:ascii="Times New Roman" w:hAnsi="Times New Roman"/>
          <w:b/>
          <w:bCs/>
          <w:u w:val="single"/>
        </w:rPr>
        <w:t>t/a、二氧化硫</w:t>
      </w:r>
      <w:r>
        <w:rPr>
          <w:rFonts w:ascii="Times New Roman" w:hAnsi="Times New Roman" w:hint="eastAsia"/>
          <w:b/>
          <w:bCs/>
          <w:u w:val="single"/>
        </w:rPr>
        <w:t>24.6364</w:t>
      </w:r>
      <w:r>
        <w:rPr>
          <w:rFonts w:ascii="Times New Roman" w:hAnsi="Times New Roman"/>
          <w:b/>
          <w:bCs/>
          <w:u w:val="single"/>
        </w:rPr>
        <w:t>t/a、氮氧化物</w:t>
      </w:r>
      <w:r>
        <w:rPr>
          <w:rFonts w:ascii="Times New Roman" w:hAnsi="Times New Roman" w:hint="eastAsia"/>
          <w:b/>
          <w:bCs/>
          <w:u w:val="single"/>
        </w:rPr>
        <w:t>21.624</w:t>
      </w:r>
      <w:r>
        <w:rPr>
          <w:rFonts w:ascii="Times New Roman" w:hAnsi="Times New Roman"/>
          <w:b/>
          <w:bCs/>
          <w:u w:val="single"/>
        </w:rPr>
        <w:t>t/a、</w:t>
      </w:r>
      <w:r>
        <w:rPr>
          <w:rFonts w:ascii="Times New Roman" w:hAnsi="Times New Roman" w:hint="eastAsia"/>
          <w:b/>
          <w:bCs/>
          <w:u w:val="single"/>
        </w:rPr>
        <w:t>汞及其化合物1.96*10</w:t>
      </w:r>
      <w:r>
        <w:rPr>
          <w:rFonts w:ascii="Times New Roman" w:hAnsi="Times New Roman" w:hint="eastAsia"/>
          <w:b/>
          <w:bCs/>
          <w:u w:val="single"/>
          <w:vertAlign w:val="superscript"/>
        </w:rPr>
        <w:t>-5</w:t>
      </w:r>
      <w:r>
        <w:rPr>
          <w:rFonts w:ascii="Times New Roman" w:hAnsi="Times New Roman" w:hint="eastAsia"/>
          <w:b/>
          <w:bCs/>
          <w:u w:val="single"/>
        </w:rPr>
        <w:t>、</w:t>
      </w:r>
      <w:r>
        <w:rPr>
          <w:rFonts w:ascii="Times New Roman" w:hAnsi="Times New Roman"/>
          <w:b/>
          <w:bCs/>
          <w:u w:val="single"/>
        </w:rPr>
        <w:t>COD</w:t>
      </w:r>
      <w:r>
        <w:rPr>
          <w:rFonts w:ascii="Times New Roman" w:hAnsi="Times New Roman" w:hint="eastAsia"/>
          <w:b/>
          <w:bCs/>
          <w:u w:val="single"/>
        </w:rPr>
        <w:t xml:space="preserve"> 24.479</w:t>
      </w:r>
      <w:r>
        <w:rPr>
          <w:rFonts w:ascii="Times New Roman" w:hAnsi="Times New Roman"/>
          <w:b/>
          <w:bCs/>
          <w:u w:val="single"/>
        </w:rPr>
        <w:t>t/a、NH</w:t>
      </w:r>
      <w:r>
        <w:rPr>
          <w:rFonts w:ascii="Times New Roman" w:hAnsi="Times New Roman"/>
          <w:b/>
          <w:bCs/>
          <w:u w:val="single"/>
          <w:vertAlign w:val="subscript"/>
        </w:rPr>
        <w:t>3</w:t>
      </w:r>
      <w:r>
        <w:rPr>
          <w:rFonts w:ascii="Times New Roman" w:hAnsi="Times New Roman"/>
          <w:b/>
          <w:bCs/>
          <w:u w:val="single"/>
        </w:rPr>
        <w:t>-N</w:t>
      </w:r>
      <w:r>
        <w:rPr>
          <w:rFonts w:ascii="Times New Roman" w:hAnsi="Times New Roman" w:hint="eastAsia"/>
          <w:b/>
          <w:bCs/>
          <w:u w:val="single"/>
        </w:rPr>
        <w:t>2.362</w:t>
      </w:r>
      <w:r>
        <w:rPr>
          <w:rFonts w:ascii="Times New Roman" w:hAnsi="Times New Roman"/>
          <w:b/>
          <w:bCs/>
          <w:u w:val="single"/>
        </w:rPr>
        <w:t>t/a</w:t>
      </w:r>
      <w:r>
        <w:rPr>
          <w:rFonts w:ascii="Times New Roman" w:hAnsi="Times New Roman" w:hint="eastAsia"/>
          <w:b/>
          <w:bCs/>
          <w:u w:val="single"/>
        </w:rPr>
        <w:t>，和现有工程相比均体现为削减。</w:t>
      </w:r>
    </w:p>
    <w:p w:rsidR="00121C8E" w:rsidP="00121C8E">
      <w:pPr>
        <w:pStyle w:val="ListParagraph"/>
        <w:spacing w:line="480" w:lineRule="exact"/>
        <w:ind w:firstLine="412" w:firstLineChars="196"/>
        <w:rPr>
          <w:rFonts w:ascii="Times New Roman" w:hAnsi="Times New Roman"/>
          <w:b/>
          <w:bCs/>
          <w:u w:val="single"/>
        </w:rPr>
      </w:pPr>
      <w:r>
        <w:rPr>
          <w:rFonts w:ascii="Times New Roman" w:hAnsi="Times New Roman"/>
          <w:b/>
          <w:bCs/>
          <w:u w:val="single"/>
        </w:rPr>
        <w:t>另外，</w:t>
      </w:r>
      <w:r>
        <w:rPr>
          <w:rFonts w:ascii="Times New Roman" w:hAnsi="Times New Roman" w:hint="eastAsia"/>
          <w:b/>
          <w:bCs/>
          <w:u w:val="single"/>
        </w:rPr>
        <w:t>因蒸汽用量减少，清净下水量减少，</w:t>
      </w:r>
      <w:r>
        <w:rPr>
          <w:rFonts w:ascii="Times New Roman" w:hAnsi="Times New Roman"/>
          <w:b/>
          <w:bCs/>
          <w:u w:val="single"/>
        </w:rPr>
        <w:t>迁建项目完成后，水量削减</w:t>
      </w:r>
      <w:r>
        <w:rPr>
          <w:rFonts w:ascii="Times New Roman" w:hAnsi="Times New Roman" w:hint="eastAsia"/>
          <w:b/>
          <w:bCs/>
          <w:u w:val="single"/>
        </w:rPr>
        <w:t>3855</w:t>
      </w:r>
      <w:r>
        <w:rPr>
          <w:rFonts w:ascii="Times New Roman" w:hAnsi="Times New Roman"/>
          <w:b/>
          <w:bCs/>
          <w:u w:val="single"/>
        </w:rPr>
        <w:t>m</w:t>
      </w:r>
      <w:r>
        <w:rPr>
          <w:rFonts w:ascii="Times New Roman" w:hAnsi="Times New Roman"/>
          <w:b/>
          <w:bCs/>
          <w:u w:val="single"/>
          <w:vertAlign w:val="superscript"/>
        </w:rPr>
        <w:t>3</w:t>
      </w:r>
      <w:r>
        <w:rPr>
          <w:rFonts w:ascii="Times New Roman" w:hAnsi="Times New Roman"/>
          <w:b/>
          <w:bCs/>
          <w:u w:val="single"/>
        </w:rPr>
        <w:t>/a，区域总量体现为削减</w:t>
      </w:r>
      <w:r>
        <w:rPr>
          <w:rFonts w:ascii="Times New Roman" w:hAnsi="Times New Roman" w:hint="eastAsia"/>
          <w:b/>
          <w:bCs/>
          <w:u w:val="single"/>
        </w:rPr>
        <w:t>，且本次迁建工程完成后出厂界的COD、NH</w:t>
      </w:r>
      <w:r>
        <w:rPr>
          <w:rFonts w:ascii="Times New Roman" w:hAnsi="Times New Roman" w:hint="eastAsia"/>
          <w:b/>
          <w:bCs/>
          <w:u w:val="single"/>
          <w:vertAlign w:val="subscript"/>
        </w:rPr>
        <w:t>3</w:t>
      </w:r>
      <w:r>
        <w:rPr>
          <w:rFonts w:ascii="Times New Roman" w:hAnsi="Times New Roman" w:hint="eastAsia"/>
          <w:b/>
          <w:bCs/>
          <w:u w:val="single"/>
        </w:rPr>
        <w:t>-N总量均较现有工程排污许可总量有所削减，削减量分别为3.221t/a和0.438t/a；削减水量仅为清净下水，因废热利用系统将胚芽烘干废气进行利用，增加了进入污水处理站的污水量，最终TP新增0.006t/a</w:t>
      </w:r>
      <w:r>
        <w:rPr>
          <w:rFonts w:ascii="Times New Roman" w:hAnsi="Times New Roman"/>
          <w:b/>
          <w:bCs/>
          <w:u w:val="single"/>
        </w:rPr>
        <w:t>。</w:t>
      </w:r>
    </w:p>
    <w:p w:rsidR="00121C8E" w:rsidP="00121C8E">
      <w:pPr>
        <w:spacing w:line="480" w:lineRule="exact"/>
        <w:ind w:firstLine="480" w:firstLineChars="200"/>
        <w:rPr>
          <w:b/>
          <w:bCs/>
          <w:sz w:val="24"/>
          <w:u w:val="single"/>
        </w:rPr>
      </w:pPr>
    </w:p>
    <w:p w:rsidR="00121C8E" w:rsidP="00121C8E">
      <w:pPr>
        <w:tabs>
          <w:tab w:val="left" w:pos="1329"/>
        </w:tabs>
        <w:spacing w:line="580" w:lineRule="exact"/>
        <w:rPr>
          <w:color w:val="000000"/>
          <w:sz w:val="32"/>
          <w:szCs w:val="32"/>
        </w:rPr>
        <w:sectPr w:rsidSect="00121C8E">
          <w:headerReference w:type="default" r:id="rId198"/>
          <w:footerReference w:type="default" r:id="rId199"/>
          <w:pgSz w:w="11906" w:h="16838"/>
          <w:pgMar w:top="1701" w:right="1701" w:bottom="1701" w:left="1701" w:header="1134" w:footer="1134" w:gutter="170"/>
          <w:pgNumType w:start="1"/>
          <w:cols w:space="720"/>
          <w:docGrid w:type="linesAndChars" w:linePitch="312"/>
        </w:sectPr>
      </w:pPr>
    </w:p>
    <w:p w:rsidR="00121C8E" w:rsidP="00121C8E">
      <w:pPr>
        <w:spacing w:line="480" w:lineRule="exact"/>
        <w:jc w:val="center"/>
        <w:rPr>
          <w:b/>
          <w:bCs/>
          <w:sz w:val="44"/>
          <w:szCs w:val="44"/>
        </w:rPr>
      </w:pPr>
      <w:r>
        <w:rPr>
          <w:b/>
          <w:bCs/>
          <w:sz w:val="44"/>
          <w:szCs w:val="44"/>
        </w:rPr>
        <w:t>第十一章  评价结论与建议</w:t>
      </w:r>
    </w:p>
    <w:p w:rsidR="00121C8E" w:rsidP="00121C8E">
      <w:pPr>
        <w:spacing w:line="480" w:lineRule="exact"/>
        <w:rPr>
          <w:b/>
          <w:bCs/>
          <w:sz w:val="24"/>
        </w:rPr>
      </w:pPr>
    </w:p>
    <w:p w:rsidR="00121C8E" w:rsidP="00121C8E">
      <w:pPr>
        <w:spacing w:line="500" w:lineRule="exact"/>
        <w:rPr>
          <w:b/>
          <w:bCs/>
          <w:sz w:val="24"/>
        </w:rPr>
      </w:pPr>
      <w:r>
        <w:rPr>
          <w:b/>
          <w:bCs/>
          <w:sz w:val="24"/>
        </w:rPr>
        <w:t>11.1 评价结论</w:t>
      </w:r>
    </w:p>
    <w:p w:rsidR="00121C8E" w:rsidP="00121C8E">
      <w:pPr>
        <w:spacing w:line="500" w:lineRule="exact"/>
        <w:rPr>
          <w:b/>
          <w:bCs/>
          <w:sz w:val="24"/>
        </w:rPr>
      </w:pPr>
      <w:r>
        <w:rPr>
          <w:b/>
          <w:bCs/>
          <w:sz w:val="24"/>
        </w:rPr>
        <w:t xml:space="preserve">11.1.1项目概况 </w:t>
      </w:r>
    </w:p>
    <w:p w:rsidR="00121C8E" w:rsidP="00121C8E">
      <w:pPr>
        <w:spacing w:line="500" w:lineRule="exact"/>
        <w:ind w:firstLine="480" w:firstLineChars="200"/>
        <w:rPr>
          <w:sz w:val="24"/>
        </w:rPr>
      </w:pPr>
      <w:r>
        <w:rPr>
          <w:sz w:val="24"/>
        </w:rPr>
        <w:t>孟州市金玉米有限责任公司拟投资36000万元</w:t>
      </w:r>
      <w:r>
        <w:rPr>
          <w:bCs/>
          <w:sz w:val="24"/>
        </w:rPr>
        <w:t>，在</w:t>
      </w:r>
      <w:r>
        <w:rPr>
          <w:sz w:val="24"/>
        </w:rPr>
        <w:t>孟州市产业集聚区阳光路以东，淮河路以北建设孟州金玉米有限责任公司迁建项目，迁建项目建成后项目通过热能的回收利用减少了吨产品蒸汽的消耗，通过使用自动化设备提高清洁生产水平。迁建项目完成后各产品规模不发生变化。</w:t>
      </w:r>
    </w:p>
    <w:p w:rsidR="00121C8E" w:rsidP="00121C8E">
      <w:pPr>
        <w:pStyle w:val="ListParagraph"/>
        <w:spacing w:line="480" w:lineRule="exact"/>
        <w:ind w:firstLine="412" w:firstLineChars="196"/>
        <w:rPr>
          <w:rFonts w:ascii="Times New Roman" w:hAnsi="Times New Roman"/>
        </w:rPr>
      </w:pPr>
      <w:r>
        <w:rPr>
          <w:rFonts w:ascii="Times New Roman" w:hAnsi="Times New Roman"/>
        </w:rPr>
        <w:t>迁建工程完成后孟州市金玉米有限公司涉及总量为颗粒物16.0018t/a、二氧化硫24.6364t/a、氮氧化物21.624t/a、汞及其化合物1.96*10</w:t>
      </w:r>
      <w:r>
        <w:rPr>
          <w:rFonts w:ascii="Times New Roman" w:hAnsi="Times New Roman"/>
          <w:vertAlign w:val="superscript"/>
        </w:rPr>
        <w:t>-5</w:t>
      </w:r>
      <w:r>
        <w:rPr>
          <w:rFonts w:ascii="Times New Roman" w:hAnsi="Times New Roman"/>
        </w:rPr>
        <w:t>、COD 24.479t/a、NH</w:t>
      </w:r>
      <w:r>
        <w:rPr>
          <w:rFonts w:ascii="Times New Roman" w:hAnsi="Times New Roman"/>
          <w:vertAlign w:val="subscript"/>
        </w:rPr>
        <w:t>3</w:t>
      </w:r>
      <w:r>
        <w:rPr>
          <w:rFonts w:ascii="Times New Roman" w:hAnsi="Times New Roman"/>
        </w:rPr>
        <w:t>-N2.362t/a，和现有工程相比均体现为削减。另外，因蒸汽用量减少，清净下水量减少，迁建项目完成后，水量削减3855m</w:t>
      </w:r>
      <w:r>
        <w:rPr>
          <w:rFonts w:ascii="Times New Roman" w:hAnsi="Times New Roman"/>
          <w:vertAlign w:val="superscript"/>
        </w:rPr>
        <w:t>3</w:t>
      </w:r>
      <w:r>
        <w:rPr>
          <w:rFonts w:ascii="Times New Roman" w:hAnsi="Times New Roman"/>
        </w:rPr>
        <w:t>/a，区域总量体现为削减，且本次迁建工程完成后出厂界的COD、NH</w:t>
      </w:r>
      <w:r>
        <w:rPr>
          <w:rFonts w:ascii="Times New Roman" w:hAnsi="Times New Roman"/>
          <w:vertAlign w:val="subscript"/>
        </w:rPr>
        <w:t>3</w:t>
      </w:r>
      <w:r>
        <w:rPr>
          <w:rFonts w:ascii="Times New Roman" w:hAnsi="Times New Roman"/>
        </w:rPr>
        <w:t>-N总量均较现有工程排污许可总量有所削减，削减量分别为3.221t/a和0.438t/a。</w:t>
      </w:r>
    </w:p>
    <w:p w:rsidR="00121C8E" w:rsidP="00121C8E">
      <w:pPr>
        <w:spacing w:line="500" w:lineRule="exact"/>
        <w:rPr>
          <w:b/>
          <w:bCs/>
          <w:sz w:val="24"/>
        </w:rPr>
      </w:pPr>
      <w:r>
        <w:rPr>
          <w:b/>
          <w:bCs/>
          <w:sz w:val="24"/>
        </w:rPr>
        <w:t>11.1.2项目建设符合目前国家产业政策</w:t>
      </w:r>
    </w:p>
    <w:p w:rsidR="00121C8E" w:rsidP="00121C8E">
      <w:pPr>
        <w:pStyle w:val="2212"/>
        <w:snapToGrid w:val="0"/>
        <w:spacing w:line="480" w:lineRule="exact"/>
        <w:rPr>
          <w:rFonts w:cs="Times New Roman"/>
          <w:szCs w:val="21"/>
        </w:rPr>
      </w:pPr>
      <w:r>
        <w:rPr>
          <w:rFonts w:cs="Times New Roman"/>
        </w:rPr>
        <w:t>经查阅《产业结构调整指导目录》（2019年本），项目产品、设备、工艺均不属于限制类和淘汰类，属允许类建设项目。同时，项目已经由孟州市发展和改革委员会备案，项目代码为2018-410883-13-03-076228。项目建设符合国家产业政策规定。</w:t>
      </w:r>
    </w:p>
    <w:p w:rsidR="00121C8E" w:rsidP="00121C8E">
      <w:pPr>
        <w:spacing w:line="500" w:lineRule="exact"/>
        <w:rPr>
          <w:b/>
          <w:sz w:val="24"/>
        </w:rPr>
      </w:pPr>
      <w:r>
        <w:rPr>
          <w:b/>
          <w:sz w:val="24"/>
        </w:rPr>
        <w:t xml:space="preserve">11.1.3  </w:t>
      </w:r>
      <w:r>
        <w:rPr>
          <w:b/>
          <w:bCs/>
          <w:sz w:val="24"/>
        </w:rPr>
        <w:t>项目厂址可行</w:t>
      </w:r>
    </w:p>
    <w:p w:rsidR="00121C8E" w:rsidP="00121C8E">
      <w:pPr>
        <w:spacing w:line="500" w:lineRule="exact"/>
        <w:ind w:firstLine="588" w:firstLineChars="245"/>
        <w:rPr>
          <w:b/>
          <w:sz w:val="24"/>
        </w:rPr>
      </w:pPr>
      <w:r>
        <w:rPr>
          <w:bCs/>
          <w:sz w:val="24"/>
        </w:rPr>
        <w:t>项目属于迁建项目，在孟州市产业集聚区内建设，符合调整后的孟州市产业集聚区总体规划要求；项目厂址符合饮用水源地的相关保护要求；项目卫生防护距离内无环境敏感点；影响预测结果表明，工程完成后各污染物均能实现达标排放，对区域环境影响不大；区域基础设施较为齐全。集聚区规划调整后，从环保角度而言，评价认为项目厂址可行。</w:t>
      </w:r>
    </w:p>
    <w:p w:rsidR="00121C8E" w:rsidP="00121C8E">
      <w:pPr>
        <w:spacing w:line="500" w:lineRule="exact"/>
        <w:rPr>
          <w:b/>
          <w:bCs/>
          <w:sz w:val="24"/>
        </w:rPr>
      </w:pPr>
      <w:r>
        <w:rPr>
          <w:b/>
          <w:sz w:val="24"/>
        </w:rPr>
        <w:t>11.1.4</w:t>
      </w:r>
      <w:r>
        <w:rPr>
          <w:b/>
          <w:bCs/>
          <w:sz w:val="24"/>
        </w:rPr>
        <w:t>评价区域内的环境质量现状</w:t>
      </w:r>
    </w:p>
    <w:p w:rsidR="00121C8E" w:rsidP="00121C8E">
      <w:pPr>
        <w:spacing w:line="500" w:lineRule="exact"/>
        <w:rPr>
          <w:sz w:val="24"/>
        </w:rPr>
      </w:pPr>
      <w:r>
        <w:rPr>
          <w:sz w:val="24"/>
        </w:rPr>
        <w:t>11.1.4.1 环境空气质量现状</w:t>
      </w:r>
    </w:p>
    <w:p w:rsidR="00121C8E" w:rsidP="00121C8E">
      <w:pPr>
        <w:spacing w:line="520" w:lineRule="exact"/>
        <w:ind w:firstLine="480" w:firstLineChars="200"/>
        <w:rPr>
          <w:sz w:val="24"/>
        </w:rPr>
      </w:pPr>
      <w:r>
        <w:rPr>
          <w:sz w:val="24"/>
        </w:rPr>
        <w:t>区域环境空气属于不达标区。本次评价对氯化氢、氨、硫酸雾、汞及其化合物、硫化氢和非甲烷总烃进行了补充监测。补充监测期间，非甲烷总烃和氨小时均值均能满足《环境影响评价技术导则 大气环境》（HJ2.2-2018）附录D其他污染物空气质量浓度参考限制的相关要求；氯化氢、硫酸雾、硫化氢、汞及其化合物均未检出。</w:t>
      </w:r>
    </w:p>
    <w:p w:rsidR="00121C8E" w:rsidP="00121C8E">
      <w:pPr>
        <w:spacing w:line="520" w:lineRule="exact"/>
        <w:ind w:firstLine="480" w:firstLineChars="200"/>
        <w:rPr>
          <w:color w:val="000000"/>
          <w:sz w:val="24"/>
        </w:rPr>
      </w:pPr>
      <w:r>
        <w:rPr>
          <w:bCs/>
          <w:color w:val="000000"/>
          <w:sz w:val="24"/>
        </w:rPr>
        <w:t>焦作市区域环境空气质量超标主要原因如下：区域产业结构和布局的不合理以及扩散条件差带来的环境问题突出；大气面源污染问题突出；挥发性有机物污染较重；环境基础设施建设</w:t>
      </w:r>
      <w:r>
        <w:rPr>
          <w:color w:val="000000"/>
          <w:sz w:val="24"/>
        </w:rPr>
        <w:t>总体滞后，集中供热、供气覆盖率偏低，部分村庄能源仍以燃烧散煤为主。</w:t>
      </w:r>
    </w:p>
    <w:p w:rsidR="00121C8E" w:rsidP="00121C8E">
      <w:pPr>
        <w:pStyle w:val="NormalWeb"/>
        <w:spacing w:before="0" w:beforeAutospacing="0" w:after="0" w:afterAutospacing="0" w:line="500" w:lineRule="exact"/>
        <w:ind w:firstLine="480" w:firstLineChars="200"/>
        <w:jc w:val="both"/>
        <w:rPr>
          <w:kern w:val="2"/>
        </w:rPr>
      </w:pPr>
      <w:r>
        <w:rPr>
          <w:color w:val="000000"/>
        </w:rPr>
        <w:t>根据《焦作市污染防治攻坚战三年行动计划》（2018—2020年），焦作市拟重点做好产业结构优化、能源结构优化、运输结构优化、扬尘污染防治、重污染天气应急、环境监控及管理等六大攻坚战役，持续改善环境空气质量。</w:t>
      </w:r>
      <w:r>
        <w:rPr>
          <w:kern w:val="2"/>
        </w:rPr>
        <w:t>2020年度目标：全市PM</w:t>
      </w:r>
      <w:r>
        <w:rPr>
          <w:kern w:val="2"/>
          <w:vertAlign w:val="subscript"/>
        </w:rPr>
        <w:t>2.5</w:t>
      </w:r>
      <w:r>
        <w:rPr>
          <w:kern w:val="2"/>
        </w:rPr>
        <w:t>（细颗粒物）年均浓度达到60微克/立方米以下，PM</w:t>
      </w:r>
      <w:r>
        <w:rPr>
          <w:kern w:val="2"/>
          <w:vertAlign w:val="subscript"/>
        </w:rPr>
        <w:t>10</w:t>
      </w:r>
      <w:r>
        <w:rPr>
          <w:kern w:val="2"/>
        </w:rPr>
        <w:t>（可吸入颗粒物）年均浓度达到103微克/立方米以下，全年优良天数达到223天以上。其中马村区PM</w:t>
      </w:r>
      <w:r>
        <w:rPr>
          <w:kern w:val="2"/>
          <w:vertAlign w:val="subscript"/>
        </w:rPr>
        <w:t>2.5</w:t>
      </w:r>
      <w:r>
        <w:rPr>
          <w:kern w:val="2"/>
        </w:rPr>
        <w:t>（细颗粒物）年均浓度达到58微克/立方米以下，PM</w:t>
      </w:r>
      <w:r>
        <w:rPr>
          <w:kern w:val="2"/>
          <w:vertAlign w:val="subscript"/>
        </w:rPr>
        <w:t>10</w:t>
      </w:r>
      <w:r>
        <w:rPr>
          <w:kern w:val="2"/>
        </w:rPr>
        <w:t>（可吸入颗粒物）年均浓度达到99微克/立方米以下，全年优良天数达到232天以上。</w:t>
      </w:r>
    </w:p>
    <w:p w:rsidR="00121C8E" w:rsidP="00121C8E">
      <w:pPr>
        <w:adjustRightInd w:val="0"/>
        <w:snapToGrid w:val="0"/>
        <w:spacing w:line="500" w:lineRule="exact"/>
        <w:rPr>
          <w:sz w:val="24"/>
        </w:rPr>
      </w:pPr>
      <w:r>
        <w:rPr>
          <w:sz w:val="24"/>
        </w:rPr>
        <w:t>11.1.4.2地表水环境质量现状</w:t>
      </w:r>
    </w:p>
    <w:p w:rsidR="00121C8E" w:rsidP="00121C8E">
      <w:pPr>
        <w:adjustRightInd w:val="0"/>
        <w:snapToGrid w:val="0"/>
        <w:spacing w:line="520" w:lineRule="exact"/>
        <w:ind w:firstLine="480"/>
        <w:rPr>
          <w:sz w:val="24"/>
        </w:rPr>
      </w:pPr>
      <w:r>
        <w:rPr>
          <w:sz w:val="24"/>
        </w:rPr>
        <w:t>石井桥断面</w:t>
      </w:r>
      <w:r>
        <w:rPr>
          <w:bCs/>
          <w:sz w:val="24"/>
        </w:rPr>
        <w:t>、</w:t>
      </w:r>
      <w:r>
        <w:rPr>
          <w:sz w:val="24"/>
        </w:rPr>
        <w:t>滩区捞河孟州市第二污水处理厂排污口上游500m、滩区捞河孟州市第二污水处理厂排污口下游1000m中pH、COD、BOD</w:t>
      </w:r>
      <w:r>
        <w:rPr>
          <w:sz w:val="24"/>
          <w:vertAlign w:val="subscript"/>
        </w:rPr>
        <w:t>5</w:t>
      </w:r>
      <w:r>
        <w:rPr>
          <w:sz w:val="24"/>
        </w:rPr>
        <w:t>、氨氮、石油类均未超出《地表水环境质量标准》（GB3838-2002）IV类标准要求，区域环境地表水质量良好。</w:t>
      </w:r>
    </w:p>
    <w:p w:rsidR="00121C8E" w:rsidP="00121C8E">
      <w:pPr>
        <w:adjustRightInd w:val="0"/>
        <w:snapToGrid w:val="0"/>
        <w:spacing w:line="500" w:lineRule="exact"/>
        <w:rPr>
          <w:sz w:val="24"/>
        </w:rPr>
      </w:pPr>
      <w:r>
        <w:rPr>
          <w:sz w:val="24"/>
        </w:rPr>
        <w:t>11.1.4.3地下水环境质量现状</w:t>
      </w:r>
    </w:p>
    <w:p w:rsidR="00121C8E" w:rsidP="00121C8E">
      <w:pPr>
        <w:spacing w:line="500" w:lineRule="exact"/>
        <w:ind w:firstLine="480" w:firstLineChars="200"/>
        <w:jc w:val="left"/>
        <w:rPr>
          <w:sz w:val="24"/>
        </w:rPr>
      </w:pPr>
      <w:r>
        <w:rPr>
          <w:sz w:val="24"/>
        </w:rPr>
        <w:t>地下水各监测点相关因子均可满足《地下水质量标准》（GB/T 14848-2017）中的</w:t>
      </w:r>
      <w:r>
        <w:rPr>
          <w:rFonts w:ascii="宋体" w:hAnsi="宋体" w:cs="宋体" w:hint="eastAsia"/>
          <w:sz w:val="24"/>
        </w:rPr>
        <w:t>Ⅲ</w:t>
      </w:r>
      <w:r>
        <w:rPr>
          <w:sz w:val="24"/>
        </w:rPr>
        <w:t>类水质标准，区域地下水质量良好。</w:t>
      </w:r>
    </w:p>
    <w:p w:rsidR="00121C8E" w:rsidP="00121C8E">
      <w:pPr>
        <w:spacing w:line="500" w:lineRule="exact"/>
        <w:rPr>
          <w:sz w:val="24"/>
        </w:rPr>
      </w:pPr>
      <w:r>
        <w:rPr>
          <w:sz w:val="24"/>
        </w:rPr>
        <w:t>11.1.4.4声环境质量现状</w:t>
      </w:r>
    </w:p>
    <w:p w:rsidR="00121C8E" w:rsidP="00121C8E">
      <w:pPr>
        <w:spacing w:line="480" w:lineRule="exact"/>
        <w:ind w:firstLine="480" w:firstLineChars="200"/>
        <w:rPr>
          <w:bCs/>
          <w:sz w:val="24"/>
        </w:rPr>
      </w:pPr>
      <w:r>
        <w:rPr>
          <w:bCs/>
          <w:sz w:val="24"/>
        </w:rPr>
        <w:t>东、南、西、北4个厂界监测点昼、夜间等效声级值均满足《声环境质量标准》（GB3096-2008）中3类标准要求，敏感点管委会的昼、夜间等效声级值均满足《声环境质量标准》（GB3096-2008）中2类标准要求。区域声环境质量良好。</w:t>
      </w:r>
    </w:p>
    <w:p w:rsidR="00121C8E" w:rsidP="00121C8E">
      <w:pPr>
        <w:spacing w:line="500" w:lineRule="exact"/>
        <w:rPr>
          <w:sz w:val="24"/>
        </w:rPr>
      </w:pPr>
      <w:r>
        <w:rPr>
          <w:sz w:val="24"/>
        </w:rPr>
        <w:t>11.1.4.5 土壤环境质量现状</w:t>
      </w:r>
    </w:p>
    <w:p w:rsidR="00121C8E" w:rsidP="00121C8E">
      <w:pPr>
        <w:spacing w:line="480" w:lineRule="exact"/>
        <w:ind w:firstLine="480" w:firstLineChars="200"/>
        <w:rPr>
          <w:bCs/>
          <w:sz w:val="24"/>
        </w:rPr>
      </w:pPr>
      <w:r>
        <w:rPr>
          <w:bCs/>
          <w:sz w:val="24"/>
        </w:rPr>
        <w:t>厂区内1#、厂区内2#、厂区内3#土壤监测点土壤各污染因子中均满足《土壤环境质量  建设用地土壤污染风险管控标准（试行）》（GB36600-2018）第二类用地筛选值的相关标准要求，项目厂地内土壤环境质量良好。</w:t>
      </w:r>
    </w:p>
    <w:p w:rsidR="00121C8E" w:rsidP="00121C8E">
      <w:pPr>
        <w:spacing w:line="480" w:lineRule="exact"/>
        <w:rPr>
          <w:b/>
          <w:bCs/>
          <w:sz w:val="24"/>
        </w:rPr>
      </w:pPr>
      <w:r>
        <w:rPr>
          <w:b/>
          <w:sz w:val="24"/>
        </w:rPr>
        <w:t>11.1.5</w:t>
      </w:r>
      <w:r>
        <w:rPr>
          <w:b/>
          <w:bCs/>
          <w:sz w:val="24"/>
        </w:rPr>
        <w:t>污染物达标排放情况</w:t>
      </w:r>
    </w:p>
    <w:p w:rsidR="00121C8E" w:rsidP="00121C8E">
      <w:pPr>
        <w:spacing w:line="500" w:lineRule="exact"/>
        <w:ind w:firstLine="480" w:firstLineChars="200"/>
        <w:rPr>
          <w:sz w:val="24"/>
        </w:rPr>
      </w:pPr>
      <w:r>
        <w:rPr>
          <w:sz w:val="24"/>
        </w:rPr>
        <w:t>（1）废气</w:t>
      </w:r>
    </w:p>
    <w:p w:rsidR="00121C8E" w:rsidP="00121C8E">
      <w:pPr>
        <w:spacing w:line="500" w:lineRule="exact"/>
        <w:ind w:firstLine="480" w:firstLineChars="200"/>
        <w:jc w:val="left"/>
        <w:rPr>
          <w:sz w:val="24"/>
        </w:rPr>
      </w:pPr>
      <w:r>
        <w:rPr>
          <w:sz w:val="24"/>
        </w:rPr>
        <w:t>玉米净化废气采用脉冲式袋式除尘器除尘后颗粒物能够满足《大气污染综合排放标准》（GB16297-1996）表2二级和《焦作市污染防治攻坚战领导小组办公室关于印发焦作市2020年大气污染防治攻坚战工作方案的通知》（焦环攻坚办[2020]18号）的相关要求。</w:t>
      </w:r>
    </w:p>
    <w:p w:rsidR="00121C8E" w:rsidP="00121C8E">
      <w:pPr>
        <w:spacing w:line="500" w:lineRule="exact"/>
        <w:ind w:firstLine="480" w:firstLineChars="200"/>
        <w:jc w:val="left"/>
        <w:rPr>
          <w:sz w:val="24"/>
        </w:rPr>
      </w:pPr>
      <w:r>
        <w:rPr>
          <w:sz w:val="24"/>
        </w:rPr>
        <w:t>二氧化硫吸收尾气经两级碱液喷淋处理后二氧化硫排放情况能够满足《河南省工业窑炉大气污染物排放标准》（DB41/1066-2020）相关标准要求和《焦作市污染防治攻坚战领导小组办公室关于印发焦作市2020年大气污染防治攻坚战工作方案的通知》（焦环攻坚办[2020]18号）的相关要求。</w:t>
      </w:r>
    </w:p>
    <w:p w:rsidR="00121C8E" w:rsidP="00121C8E">
      <w:pPr>
        <w:spacing w:line="500" w:lineRule="exact"/>
        <w:ind w:firstLine="480" w:firstLineChars="200"/>
        <w:jc w:val="left"/>
        <w:rPr>
          <w:sz w:val="24"/>
        </w:rPr>
      </w:pPr>
      <w:r>
        <w:rPr>
          <w:sz w:val="24"/>
        </w:rPr>
        <w:t>废热利用废气经一级碱液喷淋+除雾器+干式过滤器+活性炭吸附装置处理后颗粒物和二氧化硫排放情况能够满足《大气污染综合排放标准》（GB16297-1996）表2二级和《焦作市污染防治攻坚战领导小组办公室关于印发焦作市2020年大气污染防治攻坚战工作方案的通知》（焦环攻坚办[2020]18号）的相关要求</w:t>
      </w:r>
      <w:r>
        <w:rPr>
          <w:b/>
          <w:bCs/>
          <w:sz w:val="24"/>
        </w:rPr>
        <w:t>；</w:t>
      </w:r>
      <w:r>
        <w:rPr>
          <w:sz w:val="24"/>
        </w:rPr>
        <w:t>非甲烷总烃排放情况能够满足河南省《关于全省开展工业企业挥发性有机物专项治理工作中排放建议值的通知》（豫环攻坚办〔2017〕162号）其他行业80mg/m</w:t>
      </w:r>
      <w:r>
        <w:rPr>
          <w:sz w:val="24"/>
          <w:vertAlign w:val="superscript"/>
        </w:rPr>
        <w:t>3</w:t>
      </w:r>
      <w:r>
        <w:rPr>
          <w:sz w:val="24"/>
        </w:rPr>
        <w:t>的限值要求；硫酸雾排放情况能够满足《大气污染综合排放标准》（GB16297-1996）表2二级。</w:t>
      </w:r>
    </w:p>
    <w:p w:rsidR="00121C8E" w:rsidP="00121C8E">
      <w:pPr>
        <w:spacing w:line="500" w:lineRule="exact"/>
        <w:ind w:firstLine="480" w:firstLineChars="200"/>
        <w:jc w:val="left"/>
        <w:rPr>
          <w:sz w:val="24"/>
        </w:rPr>
      </w:pPr>
      <w:r>
        <w:rPr>
          <w:sz w:val="24"/>
        </w:rPr>
        <w:t>玉米加工线其他二氧化硫废气经一级碱液喷淋处理后二氧化硫排放情况能够满足《大气污染综合排放标准》（GB16297-1996）表2二级和《焦作市污染防治攻坚战领导小组办公室关于印发焦作市2020年大气污染防治攻坚战工作方案的通知》（焦环攻坚办[2020]18号）的相关要求。</w:t>
      </w:r>
    </w:p>
    <w:p w:rsidR="00121C8E" w:rsidP="00121C8E">
      <w:pPr>
        <w:spacing w:line="500" w:lineRule="exact"/>
        <w:ind w:firstLine="480" w:firstLineChars="200"/>
        <w:jc w:val="left"/>
        <w:rPr>
          <w:sz w:val="24"/>
        </w:rPr>
      </w:pPr>
      <w:r>
        <w:rPr>
          <w:sz w:val="24"/>
        </w:rPr>
        <w:t>副产品加工产生风冷包装均经旋风+布袋收料，收料后的废气通过一根20m高排气筒排放，颗粒物排放情况能够满足《大气污染综合排放标准》（GB16297-1996）表2二级和《焦作市污染防治攻坚战领导小组办公室关于印发焦作市2020年大气污染防治攻坚战工作方案的通知》（焦环攻坚办[2020]18号）的相关要求。</w:t>
      </w:r>
    </w:p>
    <w:p w:rsidR="00121C8E" w:rsidP="00121C8E">
      <w:pPr>
        <w:spacing w:line="500" w:lineRule="exact"/>
        <w:ind w:firstLine="480" w:firstLineChars="200"/>
        <w:jc w:val="left"/>
        <w:rPr>
          <w:sz w:val="24"/>
        </w:rPr>
      </w:pPr>
      <w:r>
        <w:rPr>
          <w:sz w:val="24"/>
        </w:rPr>
        <w:t>玉米淀粉干燥废气经脉冲式布袋除尘器+一级碱液喷淋处理后颗粒物和二氧化硫排放情况能够满足《大气污染综合排放标准》（GB16297-1996）表2二级和《焦作市污染防治攻坚战领导小组办公室关于印发焦作市2020年大气污染防治攻坚战工作方案的通知》（焦环攻坚办[2020]18号）的相关要求。</w:t>
      </w:r>
    </w:p>
    <w:p w:rsidR="00121C8E" w:rsidP="00121C8E">
      <w:pPr>
        <w:spacing w:line="500" w:lineRule="exact"/>
        <w:ind w:firstLine="480" w:firstLineChars="200"/>
        <w:jc w:val="left"/>
        <w:rPr>
          <w:sz w:val="24"/>
        </w:rPr>
      </w:pPr>
      <w:r>
        <w:rPr>
          <w:sz w:val="24"/>
        </w:rPr>
        <w:t>活性炭上料废气经脉冲式布袋除尘器处理后，颗粒物排放情况能够满足《大气污染综合排放标准》（GB16297-1996）表2二级和《焦作市污染防治攻坚战领导小组办公室关于印发焦作市2020年大气污染防治攻坚战工作方案的通知》（焦环攻坚办[2020]18号）的相关要求。</w:t>
      </w:r>
    </w:p>
    <w:p w:rsidR="00121C8E" w:rsidP="00121C8E">
      <w:pPr>
        <w:spacing w:line="500" w:lineRule="exact"/>
        <w:ind w:firstLine="480" w:firstLineChars="200"/>
        <w:jc w:val="left"/>
        <w:rPr>
          <w:sz w:val="24"/>
        </w:rPr>
      </w:pPr>
      <w:r>
        <w:rPr>
          <w:sz w:val="24"/>
        </w:rPr>
        <w:t>麦芽糊精干燥、风冷包装均经旋风+布袋收料，收料后的废气通过一根20m高排气筒排放，颗粒物排放情况能够满足《大气污染综合排放标准》（GB16297-1996）表2二级和《焦作市污染防治攻坚战领导小组办公室关于印发焦作市2020年大气污染防治攻坚战工作方案的通知》（焦环攻坚办[2020]18号）的相关要求。</w:t>
      </w:r>
    </w:p>
    <w:p w:rsidR="00121C8E" w:rsidP="00121C8E">
      <w:pPr>
        <w:spacing w:line="500" w:lineRule="exact"/>
        <w:ind w:firstLine="480" w:firstLineChars="200"/>
        <w:jc w:val="left"/>
        <w:rPr>
          <w:sz w:val="24"/>
        </w:rPr>
      </w:pPr>
      <w:r>
        <w:rPr>
          <w:sz w:val="24"/>
        </w:rPr>
        <w:t>核黄素蒸发浓缩废气经一级碱液喷淋+除雾器+活性炭吸附装置处理后二氧化硫排放情况能够满足《大气污染综合排放标准》（GB16297-1996）表2二级和《焦作市污染防治攻坚战领导小组办公室关于印发焦作市2020年大气污染防治攻坚战工作方案的通知》（焦环攻坚办[2020]18号）的相关要求</w:t>
      </w:r>
      <w:r>
        <w:rPr>
          <w:b/>
          <w:bCs/>
          <w:sz w:val="24"/>
        </w:rPr>
        <w:t>；</w:t>
      </w:r>
      <w:r>
        <w:rPr>
          <w:sz w:val="24"/>
        </w:rPr>
        <w:t>非甲烷总烃排放情况能够满足河南省《关于全省开展工业企业挥发性有机物专项治理工作中排放建议值的通知》（豫环攻坚办〔2017〕162号）其他行业80mg/m</w:t>
      </w:r>
      <w:r>
        <w:rPr>
          <w:sz w:val="24"/>
          <w:vertAlign w:val="superscript"/>
        </w:rPr>
        <w:t>3</w:t>
      </w:r>
      <w:r>
        <w:rPr>
          <w:sz w:val="24"/>
        </w:rPr>
        <w:t>的限值要求；硫酸雾排放情况能够满足《大气污染综合排放标准》（GB16297-1996）表2二级。</w:t>
      </w:r>
    </w:p>
    <w:p w:rsidR="00121C8E" w:rsidP="00121C8E">
      <w:pPr>
        <w:spacing w:line="500" w:lineRule="exact"/>
        <w:ind w:firstLine="470" w:firstLineChars="196"/>
        <w:rPr>
          <w:b/>
          <w:sz w:val="24"/>
        </w:rPr>
      </w:pPr>
      <w:r>
        <w:rPr>
          <w:sz w:val="24"/>
        </w:rPr>
        <w:t>燃煤锅炉废气采用</w:t>
      </w:r>
      <w:r>
        <w:rPr>
          <w:bCs/>
          <w:sz w:val="24"/>
        </w:rPr>
        <w:t>SNCR+电袋除尘器+双碱法脱硫处理后</w:t>
      </w:r>
      <w:r>
        <w:rPr>
          <w:sz w:val="24"/>
        </w:rPr>
        <w:t>，颗粒物、二氧化硫、氮氧化物排放情况均能满足《火电厂大气污染物排放标准》（GB13223-2011）表1标准要求及《焦作市污染防治攻坚战领导小组办公室关于印发焦作市2020年大气污染防治攻坚战工作方案的通知》（焦环攻坚办[2020]18号）的相关要求；汞及其化合物和林格曼黑度能满足《火电厂大气污染物排放标准》（GB13223-2011）表1标准要求；氨能够满足《焦作市污染防治攻坚战领导小组办公室关于印发焦作市2020年大气污染防治攻坚战工作方案的通知》（焦环攻坚办[2020]18号）的相关要求。</w:t>
      </w:r>
    </w:p>
    <w:p w:rsidR="00121C8E" w:rsidP="00121C8E">
      <w:pPr>
        <w:adjustRightInd w:val="0"/>
        <w:snapToGrid w:val="0"/>
        <w:spacing w:line="520" w:lineRule="exact"/>
        <w:ind w:firstLine="480" w:firstLineChars="200"/>
        <w:rPr>
          <w:sz w:val="24"/>
        </w:rPr>
      </w:pPr>
      <w:r>
        <w:rPr>
          <w:bCs/>
          <w:sz w:val="24"/>
        </w:rPr>
        <w:t>根据预测，项目无组织颗粒物、二氧化硫、非甲烷总烃、硫酸雾、氨、氯化氢、硫化氢</w:t>
      </w:r>
      <w:r>
        <w:rPr>
          <w:sz w:val="24"/>
        </w:rPr>
        <w:t>厂界浓度均能够满足相关标准要求。</w:t>
      </w:r>
    </w:p>
    <w:p w:rsidR="00121C8E" w:rsidP="00121C8E">
      <w:pPr>
        <w:adjustRightInd w:val="0"/>
        <w:snapToGrid w:val="0"/>
        <w:spacing w:line="500" w:lineRule="exact"/>
        <w:ind w:firstLine="600" w:firstLineChars="250"/>
        <w:rPr>
          <w:bCs/>
          <w:color w:val="000000"/>
          <w:sz w:val="24"/>
        </w:rPr>
      </w:pPr>
      <w:r>
        <w:rPr>
          <w:sz w:val="24"/>
        </w:rPr>
        <w:t>项目大气卫生防护距离确定为</w:t>
      </w:r>
      <w:r>
        <w:rPr>
          <w:bCs/>
          <w:color w:val="000000"/>
          <w:sz w:val="24"/>
        </w:rPr>
        <w:t>北厂界外80m，东厂界外80m，西厂界外80m，</w:t>
      </w:r>
      <w:r>
        <w:rPr>
          <w:sz w:val="24"/>
        </w:rPr>
        <w:t>经现场勘查，工程设定的大气环境防护区域内不存在环境敏感点。综上所述，项目建设对周围大气环境影响可接受。</w:t>
      </w:r>
    </w:p>
    <w:p w:rsidR="00121C8E" w:rsidP="00121C8E">
      <w:pPr>
        <w:spacing w:line="500" w:lineRule="exact"/>
        <w:ind w:firstLine="480" w:firstLineChars="200"/>
        <w:rPr>
          <w:sz w:val="24"/>
        </w:rPr>
      </w:pPr>
      <w:r>
        <w:rPr>
          <w:sz w:val="24"/>
        </w:rPr>
        <w:t>（2）废水</w:t>
      </w:r>
    </w:p>
    <w:p w:rsidR="00121C8E" w:rsidP="00121C8E">
      <w:pPr>
        <w:spacing w:line="480" w:lineRule="exact"/>
        <w:ind w:firstLine="480"/>
        <w:rPr>
          <w:bCs/>
          <w:sz w:val="24"/>
        </w:rPr>
      </w:pPr>
      <w:r>
        <w:rPr>
          <w:sz w:val="24"/>
        </w:rPr>
        <w:t>因蒸汽用量减少，清净下水量减少，迁建项目完成后，水量削减3855m</w:t>
      </w:r>
      <w:r>
        <w:rPr>
          <w:sz w:val="24"/>
          <w:vertAlign w:val="superscript"/>
        </w:rPr>
        <w:t>3</w:t>
      </w:r>
      <w:r>
        <w:rPr>
          <w:sz w:val="24"/>
        </w:rPr>
        <w:t>/a，区域总量体现为削减，且本次迁建工程完成后出厂界的COD、NH</w:t>
      </w:r>
      <w:r>
        <w:rPr>
          <w:sz w:val="24"/>
          <w:vertAlign w:val="subscript"/>
        </w:rPr>
        <w:t>3</w:t>
      </w:r>
      <w:r>
        <w:rPr>
          <w:sz w:val="24"/>
        </w:rPr>
        <w:t>-N总量均较现有工程排污许可总量有所削减，削减量分别为3.221t/a和0.438t/a。总排口外排废水各污染物均能满足《淀粉工业水污染物排放标准》(GB 25461-2010)相关间接特别排放标准和孟州市第二污水处理厂收水标准的相关要求。外排废水通过工业园区污水管网排到孟州市第二污水处理厂进一步处理</w:t>
      </w:r>
      <w:r>
        <w:rPr>
          <w:bCs/>
          <w:sz w:val="24"/>
        </w:rPr>
        <w:t>后排至滩区涝河。</w:t>
      </w:r>
    </w:p>
    <w:p w:rsidR="00121C8E" w:rsidP="00121C8E">
      <w:pPr>
        <w:spacing w:line="500" w:lineRule="exact"/>
        <w:ind w:firstLine="480" w:firstLineChars="200"/>
        <w:rPr>
          <w:sz w:val="24"/>
        </w:rPr>
      </w:pPr>
      <w:r>
        <w:rPr>
          <w:sz w:val="24"/>
        </w:rPr>
        <w:t>（3）固废</w:t>
      </w:r>
    </w:p>
    <w:p w:rsidR="00121C8E" w:rsidP="00121C8E">
      <w:pPr>
        <w:spacing w:line="500" w:lineRule="exact"/>
        <w:ind w:firstLine="480" w:firstLineChars="200"/>
        <w:rPr>
          <w:sz w:val="24"/>
        </w:rPr>
      </w:pPr>
      <w:r>
        <w:rPr>
          <w:sz w:val="24"/>
        </w:rPr>
        <w:t>项目固废主要为玉米净化杂质、污水处理站污泥、除砂砂粒、过滤产生的玉米纤维、板框压滤糖渣、脱色压滤滤渣、炉渣、硫酸钙、粉煤灰、石英砂、反渗透膜、燃硫炉渣、离子交换树脂、润滑油、液压油、废油桶和废活性炭等。其中，燃硫炉渣、润滑油、液压油、废油桶和废活性炭属于危险废物；其余为一般固废。一般固废均能做到合理处置或综合利用；燃硫炉渣、润滑油、液压油和废活性炭由有危废处理资质的单位拉走安全处置，废油桶有厂家回收。</w:t>
      </w:r>
    </w:p>
    <w:p w:rsidR="00121C8E" w:rsidP="00121C8E">
      <w:pPr>
        <w:spacing w:line="500" w:lineRule="exact"/>
        <w:ind w:firstLine="480" w:firstLineChars="200"/>
        <w:rPr>
          <w:sz w:val="24"/>
        </w:rPr>
      </w:pPr>
      <w:r>
        <w:rPr>
          <w:sz w:val="24"/>
        </w:rPr>
        <w:t>（4）噪声</w:t>
      </w:r>
    </w:p>
    <w:p w:rsidR="00121C8E" w:rsidP="00121C8E">
      <w:pPr>
        <w:spacing w:line="520" w:lineRule="exact"/>
        <w:ind w:firstLine="480" w:firstLineChars="200"/>
        <w:rPr>
          <w:sz w:val="24"/>
        </w:rPr>
      </w:pPr>
      <w:r>
        <w:rPr>
          <w:sz w:val="24"/>
        </w:rPr>
        <w:t>四厂界噪声贡献值能够满足</w:t>
      </w:r>
      <w:r>
        <w:rPr>
          <w:bCs/>
          <w:sz w:val="24"/>
        </w:rPr>
        <w:t>《工业企业厂界环境噪声排放标准》（GB12348-2008）3类标准要求。</w:t>
      </w:r>
    </w:p>
    <w:p w:rsidR="00121C8E" w:rsidP="00121C8E">
      <w:pPr>
        <w:spacing w:line="480" w:lineRule="exact"/>
        <w:rPr>
          <w:b/>
          <w:bCs/>
          <w:sz w:val="24"/>
        </w:rPr>
      </w:pPr>
      <w:r>
        <w:rPr>
          <w:b/>
          <w:bCs/>
          <w:sz w:val="24"/>
        </w:rPr>
        <w:t>11.1.6 环境影响预测及评价结论</w:t>
      </w:r>
    </w:p>
    <w:p w:rsidR="00121C8E" w:rsidP="00121C8E">
      <w:pPr>
        <w:spacing w:line="480" w:lineRule="exact"/>
        <w:rPr>
          <w:b/>
          <w:sz w:val="24"/>
        </w:rPr>
      </w:pPr>
      <w:r>
        <w:rPr>
          <w:b/>
          <w:sz w:val="24"/>
        </w:rPr>
        <w:t>11.1.6.1 大气环境影响评价结论</w:t>
      </w:r>
    </w:p>
    <w:p w:rsidR="00121C8E" w:rsidP="00121C8E">
      <w:pPr>
        <w:adjustRightInd w:val="0"/>
        <w:snapToGrid w:val="0"/>
        <w:spacing w:line="480" w:lineRule="exact"/>
        <w:ind w:firstLine="480" w:firstLineChars="200"/>
        <w:rPr>
          <w:b/>
          <w:sz w:val="24"/>
        </w:rPr>
      </w:pPr>
      <w:r>
        <w:rPr>
          <w:sz w:val="24"/>
        </w:rPr>
        <w:t>经预测，正常排放条件下，本工程各敏感点及网格点颗粒物、SO</w:t>
      </w:r>
      <w:r>
        <w:rPr>
          <w:sz w:val="24"/>
          <w:vertAlign w:val="subscript"/>
        </w:rPr>
        <w:t>2</w:t>
      </w:r>
      <w:r>
        <w:rPr>
          <w:sz w:val="24"/>
        </w:rPr>
        <w:t>、NO</w:t>
      </w:r>
      <w:r>
        <w:rPr>
          <w:sz w:val="24"/>
          <w:vertAlign w:val="subscript"/>
        </w:rPr>
        <w:t>2</w:t>
      </w:r>
      <w:r>
        <w:rPr>
          <w:sz w:val="24"/>
        </w:rPr>
        <w:t>的短期浓度最大值和长期浓度最大值均达标；各敏感点及网格点氯化氢、非甲烷总烃、硫酸雾、H</w:t>
      </w:r>
      <w:r>
        <w:rPr>
          <w:sz w:val="24"/>
          <w:vertAlign w:val="subscript"/>
        </w:rPr>
        <w:t>2</w:t>
      </w:r>
      <w:r>
        <w:rPr>
          <w:sz w:val="24"/>
        </w:rPr>
        <w:t>S、NH</w:t>
      </w:r>
      <w:r>
        <w:rPr>
          <w:sz w:val="24"/>
          <w:vertAlign w:val="subscript"/>
        </w:rPr>
        <w:t>3</w:t>
      </w:r>
      <w:r>
        <w:rPr>
          <w:sz w:val="24"/>
        </w:rPr>
        <w:t>、汞及其化合物的短期浓度最大值均达标。占标率均较小。正常排放下预测污染物短期浓度贡献值的最大浓度占标率均≤100%，年均浓度贡献值的最大浓度占标率均≤30%。现状浓度超标的污染物PM10叠加目标值达标；达标因子叠加现状浓度后，本工程各敏感点及网格点SO</w:t>
      </w:r>
      <w:r>
        <w:rPr>
          <w:sz w:val="24"/>
          <w:vertAlign w:val="subscript"/>
        </w:rPr>
        <w:t>2</w:t>
      </w:r>
      <w:r>
        <w:rPr>
          <w:sz w:val="24"/>
        </w:rPr>
        <w:t>、NO</w:t>
      </w:r>
      <w:r>
        <w:rPr>
          <w:sz w:val="24"/>
          <w:vertAlign w:val="subscript"/>
        </w:rPr>
        <w:t>2</w:t>
      </w:r>
      <w:r>
        <w:rPr>
          <w:sz w:val="24"/>
        </w:rPr>
        <w:t>的短期浓度最大值和长期浓度最大值均达标；各敏感点及网格点氯化氢、非甲烷总烃、硫酸雾、H</w:t>
      </w:r>
      <w:r>
        <w:rPr>
          <w:sz w:val="24"/>
          <w:vertAlign w:val="subscript"/>
        </w:rPr>
        <w:t>2</w:t>
      </w:r>
      <w:r>
        <w:rPr>
          <w:sz w:val="24"/>
        </w:rPr>
        <w:t>S、NH</w:t>
      </w:r>
      <w:r>
        <w:rPr>
          <w:sz w:val="24"/>
          <w:vertAlign w:val="subscript"/>
        </w:rPr>
        <w:t>3</w:t>
      </w:r>
      <w:r>
        <w:rPr>
          <w:sz w:val="24"/>
        </w:rPr>
        <w:t>、汞及其化合物的短期浓度最大值均达标。无组织排放厂界</w:t>
      </w:r>
      <w:r>
        <w:rPr>
          <w:bCs/>
          <w:color w:val="000000"/>
          <w:sz w:val="24"/>
        </w:rPr>
        <w:t>颗粒物、</w:t>
      </w:r>
      <w:r>
        <w:rPr>
          <w:color w:val="000000"/>
          <w:sz w:val="24"/>
        </w:rPr>
        <w:t>SO</w:t>
      </w:r>
      <w:r>
        <w:rPr>
          <w:color w:val="000000"/>
          <w:sz w:val="24"/>
          <w:vertAlign w:val="subscript"/>
        </w:rPr>
        <w:t>2</w:t>
      </w:r>
      <w:r>
        <w:rPr>
          <w:color w:val="000000"/>
          <w:sz w:val="24"/>
        </w:rPr>
        <w:t>、HCl、非甲烷总烃、硫酸雾、H</w:t>
      </w:r>
      <w:r>
        <w:rPr>
          <w:color w:val="000000"/>
          <w:sz w:val="24"/>
          <w:vertAlign w:val="subscript"/>
        </w:rPr>
        <w:t>2</w:t>
      </w:r>
      <w:r>
        <w:rPr>
          <w:color w:val="000000"/>
          <w:sz w:val="24"/>
        </w:rPr>
        <w:t>S、NH</w:t>
      </w:r>
      <w:r>
        <w:rPr>
          <w:color w:val="000000"/>
          <w:sz w:val="24"/>
          <w:vertAlign w:val="subscript"/>
        </w:rPr>
        <w:t>3</w:t>
      </w:r>
      <w:r>
        <w:rPr>
          <w:sz w:val="24"/>
        </w:rPr>
        <w:t>的浓度均低于厂界浓度限值。在项目设定的卫生防护距离内不存在环境敏感点。</w:t>
      </w:r>
    </w:p>
    <w:p w:rsidR="00121C8E" w:rsidP="00121C8E">
      <w:pPr>
        <w:spacing w:line="480" w:lineRule="exact"/>
        <w:ind w:firstLine="480" w:firstLineChars="200"/>
        <w:rPr>
          <w:sz w:val="24"/>
        </w:rPr>
      </w:pPr>
      <w:r>
        <w:rPr>
          <w:sz w:val="24"/>
        </w:rPr>
        <w:t>在保证评价要求和工程设计的防治措施正常运行的条件下，本工程建设对周围大气环境影响可接受。</w:t>
      </w:r>
    </w:p>
    <w:p w:rsidR="00121C8E" w:rsidP="00121C8E">
      <w:pPr>
        <w:spacing w:line="480" w:lineRule="exact"/>
        <w:rPr>
          <w:b/>
          <w:sz w:val="24"/>
        </w:rPr>
      </w:pPr>
      <w:r>
        <w:rPr>
          <w:b/>
          <w:sz w:val="24"/>
        </w:rPr>
        <w:t>11.1.6.2 地表水环境影响评价结论</w:t>
      </w:r>
    </w:p>
    <w:p w:rsidR="00121C8E" w:rsidP="00121C8E">
      <w:pPr>
        <w:adjustRightInd w:val="0"/>
        <w:snapToGrid w:val="0"/>
        <w:spacing w:line="480" w:lineRule="exact"/>
        <w:ind w:firstLine="480"/>
        <w:rPr>
          <w:sz w:val="24"/>
        </w:rPr>
      </w:pPr>
      <w:r>
        <w:rPr>
          <w:sz w:val="24"/>
        </w:rPr>
        <w:t>工程废水经厂区污水处理设施处理达标后，由总排口外排，经园区污水管网排入孟州市第二污水处理厂，处理后排入滩区涝河。污水处理厂出水水质可达一级A标准。</w:t>
      </w:r>
    </w:p>
    <w:p w:rsidR="00121C8E" w:rsidP="00121C8E">
      <w:pPr>
        <w:spacing w:line="480" w:lineRule="exact"/>
        <w:rPr>
          <w:b/>
          <w:sz w:val="24"/>
        </w:rPr>
      </w:pPr>
      <w:r>
        <w:rPr>
          <w:b/>
          <w:sz w:val="24"/>
        </w:rPr>
        <w:t>11.1.6.3 地下水环境影响预测与评价结论</w:t>
      </w:r>
    </w:p>
    <w:p w:rsidR="00121C8E" w:rsidP="00121C8E">
      <w:pPr>
        <w:spacing w:line="480" w:lineRule="exact"/>
        <w:ind w:firstLine="480"/>
        <w:rPr>
          <w:sz w:val="24"/>
        </w:rPr>
      </w:pPr>
      <w:r>
        <w:rPr>
          <w:sz w:val="24"/>
        </w:rPr>
        <w:t>由污染途径及对应措施分析可知，本项目对可能产生地下水影响的污染途径进行了有效预防，在确保各项防渗场所得以落实，并加强维护和厂区环境管理的前提下，可有效控制厂区内的污染物下渗现象，避免污染地下水，因此项目营运期对区域地下水环境影响不大。</w:t>
      </w:r>
    </w:p>
    <w:p w:rsidR="00121C8E" w:rsidP="00121C8E">
      <w:pPr>
        <w:spacing w:line="480" w:lineRule="exact"/>
        <w:rPr>
          <w:b/>
          <w:sz w:val="24"/>
        </w:rPr>
      </w:pPr>
      <w:r>
        <w:rPr>
          <w:b/>
          <w:sz w:val="24"/>
        </w:rPr>
        <w:t>11.1.6.4 声环境影响预测与评价结论</w:t>
      </w:r>
    </w:p>
    <w:p w:rsidR="00121C8E" w:rsidP="00121C8E">
      <w:pPr>
        <w:spacing w:line="480" w:lineRule="exact"/>
        <w:ind w:firstLine="480" w:firstLineChars="200"/>
        <w:outlineLvl w:val="0"/>
        <w:rPr>
          <w:sz w:val="24"/>
        </w:rPr>
      </w:pPr>
      <w:r>
        <w:rPr>
          <w:sz w:val="24"/>
        </w:rPr>
        <w:t xml:space="preserve">工程完成后，由于厂区内高噪声设备均采取了有效的降噪措施，且通过平面布置，生产区远离敏感点，故工程噪声对厂界及周围环境敏感点的贡献影响不大，各厂界昼、夜间贡献值均达标，工程建成后其噪声对周围声环境的影响不大，可以接受。 </w:t>
      </w:r>
    </w:p>
    <w:p w:rsidR="00121C8E" w:rsidP="00121C8E">
      <w:pPr>
        <w:spacing w:line="520" w:lineRule="exact"/>
        <w:rPr>
          <w:b/>
          <w:sz w:val="24"/>
        </w:rPr>
      </w:pPr>
      <w:r>
        <w:rPr>
          <w:b/>
          <w:sz w:val="24"/>
        </w:rPr>
        <w:t>11.1.6.5 土壤环境影响预测与评价结论</w:t>
      </w:r>
    </w:p>
    <w:p w:rsidR="00121C8E" w:rsidP="00121C8E">
      <w:pPr>
        <w:spacing w:line="520" w:lineRule="exact"/>
        <w:ind w:firstLine="480" w:firstLineChars="200"/>
        <w:rPr>
          <w:b/>
          <w:sz w:val="24"/>
        </w:rPr>
      </w:pPr>
      <w:r>
        <w:rPr>
          <w:color w:val="000000"/>
          <w:sz w:val="24"/>
        </w:rPr>
        <w:t>本项目土壤环境影响途径以大气沉降和垂直下渗为主。若储罐区和污水处理站防渗措施失效，发生渗漏，污染物将穿过包气带，影响到地下水。污染物穿越包气带的过程中，由于土壤的阻隔、吸附作用，导致土壤受到污染。因此，项目应严格落实好防渗工程并定期检查重点防渗区。在采取分区防渗，设置事故水池的情况下，正常工况下，能够维持现有的土壤环境质量水平。</w:t>
      </w:r>
    </w:p>
    <w:p w:rsidR="00121C8E" w:rsidP="00121C8E">
      <w:pPr>
        <w:spacing w:line="520" w:lineRule="exact"/>
        <w:rPr>
          <w:b/>
          <w:sz w:val="24"/>
        </w:rPr>
      </w:pPr>
      <w:r>
        <w:rPr>
          <w:b/>
          <w:sz w:val="24"/>
        </w:rPr>
        <w:t>11.1.6.6 环境风险评价</w:t>
      </w:r>
    </w:p>
    <w:p w:rsidR="00121C8E" w:rsidP="00121C8E">
      <w:pPr>
        <w:adjustRightInd w:val="0"/>
        <w:snapToGrid w:val="0"/>
        <w:spacing w:line="520" w:lineRule="exact"/>
        <w:ind w:firstLine="480" w:firstLineChars="200"/>
        <w:rPr>
          <w:color w:val="000000"/>
          <w:kern w:val="0"/>
          <w:sz w:val="24"/>
          <w:szCs w:val="22"/>
        </w:rPr>
      </w:pPr>
      <w:r>
        <w:rPr>
          <w:color w:val="000000"/>
          <w:kern w:val="0"/>
          <w:sz w:val="24"/>
          <w:szCs w:val="22"/>
        </w:rPr>
        <w:t>本项目涉及氨水、盐酸等危险物质，经分析，本项目环境风险评价工作等级为二级。结合项目风险识别，评价确定项目环境风险事故情形为：</w:t>
      </w:r>
      <w:r>
        <w:rPr>
          <w:color w:val="000000"/>
          <w:kern w:val="0"/>
          <w:sz w:val="24"/>
        </w:rPr>
        <w:t>储罐区氨水储罐泄漏，泄露物料挥发对区域大气环境造成影响。</w:t>
      </w:r>
    </w:p>
    <w:p w:rsidR="00121C8E" w:rsidP="00121C8E">
      <w:pPr>
        <w:adjustRightInd w:val="0"/>
        <w:snapToGrid w:val="0"/>
        <w:spacing w:line="480" w:lineRule="exact"/>
        <w:ind w:firstLine="480" w:firstLineChars="200"/>
        <w:rPr>
          <w:color w:val="000000"/>
          <w:kern w:val="0"/>
          <w:sz w:val="24"/>
          <w:szCs w:val="22"/>
        </w:rPr>
      </w:pPr>
      <w:r>
        <w:rPr>
          <w:color w:val="000000"/>
          <w:kern w:val="0"/>
          <w:sz w:val="24"/>
          <w:szCs w:val="22"/>
        </w:rPr>
        <w:t>氨水储罐泄露后，在最不利气象条件下，网格点和敏感点毒性终点浓度-1均为出现；毒性终点浓度-2最远影响范围为210m，仅管委会处于氨水毒性终点浓度-2</w:t>
      </w:r>
      <w:r>
        <w:rPr>
          <w:color w:val="000000"/>
          <w:kern w:val="0"/>
          <w:sz w:val="24"/>
        </w:rPr>
        <w:t>影响范围内</w:t>
      </w:r>
      <w:r>
        <w:rPr>
          <w:color w:val="000000"/>
          <w:kern w:val="0"/>
          <w:sz w:val="24"/>
          <w:szCs w:val="22"/>
        </w:rPr>
        <w:t>。根据计算，</w:t>
      </w:r>
      <w:r>
        <w:rPr>
          <w:color w:val="000000"/>
          <w:sz w:val="24"/>
        </w:rPr>
        <w:t>各关心点处</w:t>
      </w:r>
      <w:r>
        <w:rPr>
          <w:color w:val="000000"/>
          <w:szCs w:val="21"/>
        </w:rPr>
        <w:t>的</w:t>
      </w:r>
      <w:r>
        <w:rPr>
          <w:color w:val="000000"/>
          <w:sz w:val="24"/>
        </w:rPr>
        <w:t>大气伤害概率和伤害的可能性为零，项目建设对周边敏感点影响较小，风险可控。</w:t>
      </w:r>
    </w:p>
    <w:p w:rsidR="00121C8E" w:rsidP="00121C8E">
      <w:pPr>
        <w:adjustRightInd w:val="0"/>
        <w:snapToGrid w:val="0"/>
        <w:spacing w:line="520" w:lineRule="exact"/>
        <w:ind w:firstLine="480" w:firstLineChars="200"/>
        <w:rPr>
          <w:color w:val="000000"/>
          <w:kern w:val="0"/>
          <w:sz w:val="24"/>
          <w:szCs w:val="22"/>
        </w:rPr>
      </w:pPr>
      <w:r>
        <w:rPr>
          <w:color w:val="000000"/>
          <w:kern w:val="0"/>
          <w:sz w:val="24"/>
          <w:szCs w:val="22"/>
        </w:rPr>
        <w:t>项目应严格的生产管理和技术手段予以杜绝，制定防范事故发生的工作计划、消除事故隐患的措施等，从源头上控制风险事故的发生。</w:t>
      </w:r>
    </w:p>
    <w:p w:rsidR="00121C8E" w:rsidP="00121C8E">
      <w:pPr>
        <w:adjustRightInd w:val="0"/>
        <w:snapToGrid w:val="0"/>
        <w:spacing w:line="520" w:lineRule="exact"/>
        <w:ind w:firstLine="480" w:firstLineChars="200"/>
        <w:rPr>
          <w:color w:val="000000"/>
          <w:kern w:val="0"/>
          <w:sz w:val="24"/>
          <w:szCs w:val="22"/>
        </w:rPr>
      </w:pPr>
      <w:r>
        <w:rPr>
          <w:color w:val="000000"/>
          <w:kern w:val="0"/>
          <w:sz w:val="24"/>
          <w:szCs w:val="22"/>
        </w:rPr>
        <w:t>另外，储罐区、浸泡区均设置有围堰和应急事故池等收集设施，发生泄漏后能够做到有效收集和合理处置，同时项目设置事故水池，不会溢流至地表水体。同时，评价要求储罐区地面采取防渗措施，在采取防渗措施前提下，下渗对地下水产生不利影响较小。</w:t>
      </w:r>
    </w:p>
    <w:p w:rsidR="00121C8E" w:rsidP="00121C8E">
      <w:pPr>
        <w:spacing w:line="480" w:lineRule="exact"/>
        <w:ind w:firstLine="480" w:firstLineChars="200"/>
        <w:rPr>
          <w:color w:val="000000"/>
          <w:kern w:val="0"/>
          <w:sz w:val="24"/>
          <w:szCs w:val="22"/>
        </w:rPr>
      </w:pPr>
      <w:r>
        <w:rPr>
          <w:color w:val="000000"/>
          <w:kern w:val="0"/>
          <w:sz w:val="24"/>
          <w:szCs w:val="22"/>
        </w:rPr>
        <w:t>本次评价通过对项目的环境风险进行分析、预测和评估，提出风险防范及应急措施，建议企业结合本次项目特点重新制定突发环境事故应急预案及区域风险防范应急救援措施。建设单位在严格落实环境影响评价及安全评价中提出的各项风险防范措施及事故应急预案的基础上，本项目建设的环境风险可防控，风险事故对周围环境影响可以接受。</w:t>
      </w:r>
    </w:p>
    <w:p w:rsidR="00121C8E" w:rsidP="00121C8E">
      <w:pPr>
        <w:spacing w:line="480" w:lineRule="exact"/>
        <w:ind w:firstLine="480" w:firstLineChars="200"/>
        <w:rPr>
          <w:sz w:val="24"/>
        </w:rPr>
      </w:pPr>
      <w:r>
        <w:rPr>
          <w:sz w:val="24"/>
        </w:rPr>
        <w:t>项目环境保护措施详见表11-1。</w:t>
      </w:r>
    </w:p>
    <w:p w:rsidR="00121C8E" w:rsidP="00121C8E">
      <w:pPr>
        <w:spacing w:line="480" w:lineRule="exact"/>
        <w:jc w:val="center"/>
        <w:rPr>
          <w:b/>
          <w:sz w:val="24"/>
        </w:rPr>
      </w:pPr>
      <w:r>
        <w:rPr>
          <w:b/>
          <w:sz w:val="24"/>
        </w:rPr>
        <w:t>表11-1    项目环境保护措施情况表</w:t>
      </w:r>
    </w:p>
    <w:tbl>
      <w:tblPr>
        <w:tblStyle w:val="TableNormal"/>
        <w:tblW w:w="535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471"/>
        <w:gridCol w:w="613"/>
        <w:gridCol w:w="847"/>
        <w:gridCol w:w="653"/>
        <w:gridCol w:w="883"/>
        <w:gridCol w:w="353"/>
        <w:gridCol w:w="208"/>
        <w:gridCol w:w="617"/>
        <w:gridCol w:w="316"/>
        <w:gridCol w:w="232"/>
        <w:gridCol w:w="632"/>
        <w:gridCol w:w="734"/>
        <w:gridCol w:w="2737"/>
      </w:tblGrid>
      <w:tr w:rsidTr="00121C8E">
        <w:tblPrEx>
          <w:tblW w:w="5359"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Ex>
        <w:trPr>
          <w:trHeight w:val="454"/>
          <w:jc w:val="center"/>
        </w:trPr>
        <w:tc>
          <w:tcPr>
            <w:tcW w:w="253" w:type="pct"/>
            <w:vAlign w:val="center"/>
          </w:tcPr>
          <w:p w:rsidR="00121C8E" w:rsidP="00121C8E">
            <w:pPr>
              <w:jc w:val="center"/>
              <w:rPr>
                <w:szCs w:val="21"/>
              </w:rPr>
            </w:pPr>
            <w:r>
              <w:rPr>
                <w:szCs w:val="21"/>
              </w:rPr>
              <w:t>工程</w:t>
            </w:r>
          </w:p>
        </w:tc>
        <w:tc>
          <w:tcPr>
            <w:tcW w:w="1134" w:type="pct"/>
            <w:gridSpan w:val="3"/>
            <w:vAlign w:val="center"/>
          </w:tcPr>
          <w:p w:rsidR="00121C8E" w:rsidP="00121C8E">
            <w:pPr>
              <w:widowControl/>
              <w:jc w:val="center"/>
              <w:rPr>
                <w:kern w:val="0"/>
                <w:szCs w:val="21"/>
              </w:rPr>
            </w:pPr>
            <w:r>
              <w:rPr>
                <w:kern w:val="0"/>
                <w:szCs w:val="21"/>
              </w:rPr>
              <w:t>污染源</w:t>
            </w:r>
          </w:p>
        </w:tc>
        <w:tc>
          <w:tcPr>
            <w:tcW w:w="665" w:type="pct"/>
            <w:gridSpan w:val="2"/>
            <w:vAlign w:val="center"/>
          </w:tcPr>
          <w:p w:rsidR="00121C8E" w:rsidP="00121C8E">
            <w:pPr>
              <w:widowControl/>
              <w:jc w:val="center"/>
              <w:rPr>
                <w:kern w:val="0"/>
                <w:szCs w:val="21"/>
              </w:rPr>
            </w:pPr>
            <w:r>
              <w:rPr>
                <w:kern w:val="0"/>
                <w:szCs w:val="21"/>
              </w:rPr>
              <w:t>主要污染</w:t>
            </w:r>
          </w:p>
          <w:p w:rsidR="00121C8E" w:rsidP="00121C8E">
            <w:pPr>
              <w:widowControl/>
              <w:jc w:val="center"/>
              <w:rPr>
                <w:kern w:val="0"/>
                <w:szCs w:val="21"/>
              </w:rPr>
            </w:pPr>
            <w:r>
              <w:rPr>
                <w:kern w:val="0"/>
                <w:szCs w:val="21"/>
              </w:rPr>
              <w:t>因子</w:t>
            </w:r>
          </w:p>
        </w:tc>
        <w:tc>
          <w:tcPr>
            <w:tcW w:w="1079" w:type="pct"/>
            <w:gridSpan w:val="5"/>
            <w:vAlign w:val="center"/>
          </w:tcPr>
          <w:p w:rsidR="00121C8E" w:rsidP="00121C8E">
            <w:pPr>
              <w:widowControl/>
              <w:jc w:val="center"/>
              <w:rPr>
                <w:kern w:val="0"/>
                <w:szCs w:val="21"/>
              </w:rPr>
            </w:pPr>
            <w:r>
              <w:rPr>
                <w:kern w:val="0"/>
                <w:szCs w:val="21"/>
              </w:rPr>
              <w:t>验收内容</w:t>
            </w:r>
          </w:p>
        </w:tc>
        <w:tc>
          <w:tcPr>
            <w:tcW w:w="395" w:type="pct"/>
            <w:vAlign w:val="center"/>
          </w:tcPr>
          <w:p w:rsidR="00121C8E" w:rsidP="00121C8E">
            <w:pPr>
              <w:widowControl/>
              <w:jc w:val="center"/>
              <w:rPr>
                <w:kern w:val="0"/>
                <w:szCs w:val="21"/>
              </w:rPr>
            </w:pPr>
            <w:r>
              <w:rPr>
                <w:kern w:val="0"/>
                <w:szCs w:val="21"/>
              </w:rPr>
              <w:t>验收效果</w:t>
            </w:r>
          </w:p>
        </w:tc>
        <w:tc>
          <w:tcPr>
            <w:tcW w:w="1470" w:type="pct"/>
            <w:vAlign w:val="center"/>
          </w:tcPr>
          <w:p w:rsidR="00121C8E" w:rsidP="00121C8E">
            <w:pPr>
              <w:widowControl/>
              <w:jc w:val="center"/>
              <w:rPr>
                <w:kern w:val="0"/>
                <w:szCs w:val="21"/>
              </w:rPr>
            </w:pPr>
            <w:r>
              <w:rPr>
                <w:kern w:val="0"/>
                <w:szCs w:val="21"/>
              </w:rPr>
              <w:t>排放标准</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restart"/>
            <w:vAlign w:val="center"/>
          </w:tcPr>
          <w:p w:rsidR="00121C8E" w:rsidP="00121C8E">
            <w:pPr>
              <w:jc w:val="center"/>
              <w:rPr>
                <w:szCs w:val="21"/>
              </w:rPr>
            </w:pPr>
            <w:r>
              <w:rPr>
                <w:szCs w:val="21"/>
              </w:rPr>
              <w:t>有</w:t>
            </w:r>
          </w:p>
          <w:p w:rsidR="00121C8E" w:rsidP="00121C8E">
            <w:pPr>
              <w:jc w:val="center"/>
              <w:rPr>
                <w:szCs w:val="21"/>
              </w:rPr>
            </w:pPr>
            <w:r>
              <w:rPr>
                <w:szCs w:val="21"/>
              </w:rPr>
              <w:t>组</w:t>
            </w:r>
          </w:p>
          <w:p w:rsidR="00121C8E" w:rsidP="00121C8E">
            <w:pPr>
              <w:jc w:val="center"/>
              <w:rPr>
                <w:szCs w:val="21"/>
              </w:rPr>
            </w:pPr>
            <w:r>
              <w:rPr>
                <w:szCs w:val="21"/>
              </w:rPr>
              <w:t>织</w:t>
            </w:r>
          </w:p>
        </w:tc>
        <w:tc>
          <w:tcPr>
            <w:tcW w:w="329" w:type="pct"/>
            <w:vMerge w:val="restart"/>
            <w:vAlign w:val="center"/>
          </w:tcPr>
          <w:p w:rsidR="00121C8E" w:rsidP="00121C8E">
            <w:pPr>
              <w:widowControl/>
              <w:rPr>
                <w:szCs w:val="21"/>
              </w:rPr>
            </w:pPr>
            <w:r>
              <w:rPr>
                <w:bCs/>
                <w:szCs w:val="21"/>
              </w:rPr>
              <w:t>玉米加工生产线</w:t>
            </w:r>
          </w:p>
        </w:tc>
        <w:tc>
          <w:tcPr>
            <w:tcW w:w="805" w:type="pct"/>
            <w:gridSpan w:val="2"/>
            <w:vAlign w:val="center"/>
          </w:tcPr>
          <w:p w:rsidR="00121C8E" w:rsidP="00121C8E">
            <w:pPr>
              <w:tabs>
                <w:tab w:val="left" w:pos="600"/>
              </w:tabs>
              <w:rPr>
                <w:bCs/>
                <w:szCs w:val="21"/>
              </w:rPr>
            </w:pPr>
            <w:r>
              <w:rPr>
                <w:bCs/>
                <w:szCs w:val="21"/>
              </w:rPr>
              <w:t>玉米净化废气（玉米卸料废气、筛分废气、风选收料废气）DA001</w:t>
            </w:r>
          </w:p>
        </w:tc>
        <w:tc>
          <w:tcPr>
            <w:tcW w:w="665" w:type="pct"/>
            <w:gridSpan w:val="2"/>
            <w:vAlign w:val="center"/>
          </w:tcPr>
          <w:p w:rsidR="00121C8E" w:rsidP="00121C8E">
            <w:pPr>
              <w:widowControl/>
              <w:jc w:val="center"/>
              <w:rPr>
                <w:kern w:val="0"/>
                <w:szCs w:val="21"/>
              </w:rPr>
            </w:pPr>
            <w:r>
              <w:rPr>
                <w:kern w:val="0"/>
                <w:szCs w:val="21"/>
              </w:rPr>
              <w:t>颗粒物</w:t>
            </w:r>
          </w:p>
        </w:tc>
        <w:tc>
          <w:tcPr>
            <w:tcW w:w="1079" w:type="pct"/>
            <w:gridSpan w:val="5"/>
            <w:vAlign w:val="center"/>
          </w:tcPr>
          <w:p w:rsidR="00121C8E" w:rsidP="00121C8E">
            <w:pPr>
              <w:widowControl/>
              <w:rPr>
                <w:kern w:val="0"/>
                <w:szCs w:val="21"/>
              </w:rPr>
            </w:pPr>
            <w:r>
              <w:rPr>
                <w:bCs/>
                <w:szCs w:val="21"/>
              </w:rPr>
              <w:t>联合风道+脉冲式布袋除尘器+20m排气</w:t>
            </w:r>
          </w:p>
        </w:tc>
        <w:tc>
          <w:tcPr>
            <w:tcW w:w="395" w:type="pct"/>
            <w:vAlign w:val="center"/>
          </w:tcPr>
          <w:p w:rsidR="00121C8E" w:rsidP="00121C8E">
            <w:pPr>
              <w:widowControl/>
              <w:jc w:val="center"/>
              <w:rPr>
                <w:bCs/>
                <w:szCs w:val="21"/>
              </w:rPr>
            </w:pPr>
            <w:r>
              <w:rPr>
                <w:bCs/>
                <w:szCs w:val="21"/>
              </w:rPr>
              <w:t>达标排放</w:t>
            </w:r>
          </w:p>
        </w:tc>
        <w:tc>
          <w:tcPr>
            <w:tcW w:w="1470" w:type="pct"/>
            <w:vAlign w:val="center"/>
          </w:tcPr>
          <w:p w:rsidR="00121C8E" w:rsidP="00121C8E">
            <w:pPr>
              <w:widowControl/>
              <w:rPr>
                <w:szCs w:val="21"/>
              </w:rPr>
            </w:pPr>
            <w:r>
              <w:rPr>
                <w:szCs w:val="21"/>
              </w:rPr>
              <w:t>《大气污染综合排放标准》（GB16297-1996）表2二级和《焦作市污染防治攻坚战领导小组办公室关于印发焦作市2020年大气污染防治攻坚战工作方案的通知》（焦环攻坚办[2020]18号）的相关要求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Align w:val="center"/>
          </w:tcPr>
          <w:p w:rsidR="00121C8E" w:rsidP="00121C8E">
            <w:pPr>
              <w:spacing w:line="240" w:lineRule="exact"/>
              <w:rPr>
                <w:kern w:val="0"/>
                <w:szCs w:val="21"/>
              </w:rPr>
            </w:pPr>
            <w:r>
              <w:rPr>
                <w:bCs/>
                <w:szCs w:val="21"/>
              </w:rPr>
              <w:t>二氧化硫吸收废气DA002</w:t>
            </w:r>
          </w:p>
        </w:tc>
        <w:tc>
          <w:tcPr>
            <w:tcW w:w="665" w:type="pct"/>
            <w:gridSpan w:val="2"/>
            <w:vAlign w:val="center"/>
          </w:tcPr>
          <w:p w:rsidR="00121C8E" w:rsidP="00121C8E">
            <w:pPr>
              <w:widowControl/>
              <w:jc w:val="center"/>
              <w:rPr>
                <w:kern w:val="0"/>
                <w:szCs w:val="21"/>
              </w:rPr>
            </w:pPr>
            <w:r>
              <w:rPr>
                <w:kern w:val="0"/>
                <w:szCs w:val="21"/>
              </w:rPr>
              <w:t>二氧化硫</w:t>
            </w:r>
          </w:p>
        </w:tc>
        <w:tc>
          <w:tcPr>
            <w:tcW w:w="1079" w:type="pct"/>
            <w:gridSpan w:val="5"/>
            <w:vAlign w:val="center"/>
          </w:tcPr>
          <w:p w:rsidR="00121C8E" w:rsidP="00121C8E">
            <w:pPr>
              <w:widowControl/>
              <w:rPr>
                <w:kern w:val="0"/>
                <w:szCs w:val="21"/>
              </w:rPr>
            </w:pPr>
            <w:r>
              <w:rPr>
                <w:szCs w:val="21"/>
              </w:rPr>
              <w:t>3座水吸收塔+三级射流真空泵强化吸收+</w:t>
            </w:r>
            <w:r>
              <w:rPr>
                <w:bCs/>
                <w:szCs w:val="21"/>
              </w:rPr>
              <w:t>两级碱喷淋+20m排气筒</w:t>
            </w:r>
          </w:p>
        </w:tc>
        <w:tc>
          <w:tcPr>
            <w:tcW w:w="395" w:type="pct"/>
            <w:vAlign w:val="center"/>
          </w:tcPr>
          <w:p w:rsidR="00121C8E" w:rsidP="00121C8E">
            <w:pPr>
              <w:widowControl/>
              <w:jc w:val="center"/>
              <w:rPr>
                <w:bCs/>
                <w:szCs w:val="21"/>
              </w:rPr>
            </w:pPr>
            <w:r>
              <w:rPr>
                <w:bCs/>
                <w:szCs w:val="21"/>
              </w:rPr>
              <w:t>达标排放</w:t>
            </w:r>
          </w:p>
        </w:tc>
        <w:tc>
          <w:tcPr>
            <w:tcW w:w="1470" w:type="pct"/>
            <w:vAlign w:val="center"/>
          </w:tcPr>
          <w:p w:rsidR="00121C8E" w:rsidP="00121C8E">
            <w:pPr>
              <w:widowControl/>
              <w:rPr>
                <w:spacing w:val="-4"/>
                <w:szCs w:val="21"/>
              </w:rPr>
            </w:pPr>
            <w:r>
              <w:rPr>
                <w:szCs w:val="21"/>
              </w:rPr>
              <w:t>《河南省工业窑炉大气污染物排放标准》（DB41/1066-2020）相关标准要求和《焦作市污染防治攻坚战领导小组办公室关于印发焦作市2020年大气污染防治攻坚战工作方案的通知》（焦环攻坚办[2020]18号）的相关要求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restart"/>
            <w:vAlign w:val="center"/>
          </w:tcPr>
          <w:p w:rsidR="00121C8E" w:rsidP="00121C8E">
            <w:pPr>
              <w:spacing w:line="240" w:lineRule="exact"/>
              <w:rPr>
                <w:bCs/>
                <w:szCs w:val="21"/>
              </w:rPr>
            </w:pPr>
            <w:r>
              <w:rPr>
                <w:bCs/>
                <w:szCs w:val="21"/>
              </w:rPr>
              <w:t>废热利用系统废气DA003</w:t>
            </w:r>
          </w:p>
        </w:tc>
        <w:tc>
          <w:tcPr>
            <w:tcW w:w="665" w:type="pct"/>
            <w:gridSpan w:val="2"/>
            <w:vAlign w:val="center"/>
          </w:tcPr>
          <w:p w:rsidR="00121C8E" w:rsidP="00121C8E">
            <w:pPr>
              <w:widowControl/>
              <w:jc w:val="center"/>
              <w:rPr>
                <w:bCs/>
                <w:kern w:val="0"/>
                <w:szCs w:val="21"/>
              </w:rPr>
            </w:pPr>
            <w:r>
              <w:rPr>
                <w:bCs/>
                <w:kern w:val="0"/>
                <w:szCs w:val="21"/>
              </w:rPr>
              <w:t>颗粒物</w:t>
            </w:r>
          </w:p>
        </w:tc>
        <w:tc>
          <w:tcPr>
            <w:tcW w:w="1079" w:type="pct"/>
            <w:gridSpan w:val="5"/>
            <w:vMerge w:val="restart"/>
            <w:vAlign w:val="center"/>
          </w:tcPr>
          <w:p w:rsidR="00121C8E" w:rsidP="00121C8E">
            <w:pPr>
              <w:widowControl/>
              <w:rPr>
                <w:b/>
                <w:szCs w:val="21"/>
                <w:u w:val="single"/>
              </w:rPr>
            </w:pPr>
            <w:r>
              <w:rPr>
                <w:b/>
                <w:szCs w:val="21"/>
                <w:u w:val="single"/>
              </w:rPr>
              <w:t>胚芽烘干废气、喷浆玉米皮烘干废气和蛋白烘干废气作为废热先经水喷淋除杂后作为玉米浆蒸发浓缩的热源使用后和玉米浆蒸发浓缩废气一起进冷凝装置，不凝尾气经引风管+碱喷淋+除雾器+干式过滤器+活性炭吸附装置+20m排气筒，预留在线装置安装位置</w:t>
            </w:r>
          </w:p>
        </w:tc>
        <w:tc>
          <w:tcPr>
            <w:tcW w:w="395" w:type="pct"/>
            <w:vMerge w:val="restart"/>
            <w:vAlign w:val="center"/>
          </w:tcPr>
          <w:p w:rsidR="00121C8E" w:rsidP="00121C8E">
            <w:pPr>
              <w:widowControl/>
              <w:jc w:val="center"/>
              <w:rPr>
                <w:b/>
                <w:szCs w:val="21"/>
                <w:u w:val="single"/>
              </w:rPr>
            </w:pPr>
            <w:r>
              <w:rPr>
                <w:b/>
                <w:szCs w:val="21"/>
                <w:u w:val="single"/>
              </w:rPr>
              <w:t>达标排放</w:t>
            </w:r>
          </w:p>
        </w:tc>
        <w:tc>
          <w:tcPr>
            <w:tcW w:w="1470" w:type="pct"/>
            <w:vMerge w:val="restart"/>
            <w:vAlign w:val="center"/>
          </w:tcPr>
          <w:p w:rsidR="00121C8E" w:rsidP="00121C8E">
            <w:pPr>
              <w:widowControl/>
              <w:rPr>
                <w:bCs/>
                <w:spacing w:val="-4"/>
                <w:szCs w:val="21"/>
              </w:rPr>
            </w:pPr>
            <w:r>
              <w:rPr>
                <w:bCs/>
                <w:szCs w:val="21"/>
              </w:rPr>
              <w:t>《大气污染综合排放标准》（GB16297-1996）表2二级和《焦作市污染防治攻坚战领导小组办公室关于印发焦作市2020年大气污染防治攻坚战工作方案的通知》（焦环攻坚办[2020]18号）的相关要求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bCs/>
                <w:kern w:val="0"/>
                <w:szCs w:val="21"/>
              </w:rPr>
            </w:pPr>
            <w:r>
              <w:rPr>
                <w:bCs/>
                <w:kern w:val="0"/>
                <w:szCs w:val="21"/>
              </w:rPr>
              <w:t>二氧化硫</w:t>
            </w:r>
          </w:p>
        </w:tc>
        <w:tc>
          <w:tcPr>
            <w:tcW w:w="1079" w:type="pct"/>
            <w:gridSpan w:val="5"/>
            <w:vMerge/>
            <w:vAlign w:val="center"/>
          </w:tcPr>
          <w:p w:rsidR="00121C8E" w:rsidP="00121C8E">
            <w:pPr>
              <w:widowControl/>
              <w:rPr>
                <w:b/>
                <w:szCs w:val="21"/>
                <w:u w:val="single"/>
              </w:rPr>
            </w:pPr>
          </w:p>
        </w:tc>
        <w:tc>
          <w:tcPr>
            <w:tcW w:w="395" w:type="pct"/>
            <w:vMerge/>
            <w:vAlign w:val="center"/>
          </w:tcPr>
          <w:p w:rsidR="00121C8E" w:rsidP="00121C8E">
            <w:pPr>
              <w:widowControl/>
              <w:jc w:val="center"/>
              <w:rPr>
                <w:b/>
                <w:szCs w:val="21"/>
                <w:u w:val="single"/>
              </w:rPr>
            </w:pPr>
          </w:p>
        </w:tc>
        <w:tc>
          <w:tcPr>
            <w:tcW w:w="1470" w:type="pct"/>
            <w:vMerge/>
            <w:vAlign w:val="center"/>
          </w:tcPr>
          <w:p w:rsidR="00121C8E" w:rsidP="00121C8E">
            <w:pPr>
              <w:widowControl/>
              <w:rPr>
                <w:bCs/>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bCs/>
                <w:kern w:val="0"/>
                <w:szCs w:val="21"/>
              </w:rPr>
            </w:pPr>
            <w:r>
              <w:rPr>
                <w:bCs/>
                <w:kern w:val="0"/>
                <w:szCs w:val="21"/>
              </w:rPr>
              <w:t>非甲烷总烃</w:t>
            </w:r>
          </w:p>
        </w:tc>
        <w:tc>
          <w:tcPr>
            <w:tcW w:w="1079" w:type="pct"/>
            <w:gridSpan w:val="5"/>
            <w:vMerge/>
            <w:vAlign w:val="center"/>
          </w:tcPr>
          <w:p w:rsidR="00121C8E" w:rsidP="00121C8E">
            <w:pPr>
              <w:widowControl/>
              <w:rPr>
                <w:b/>
                <w:szCs w:val="21"/>
                <w:u w:val="single"/>
              </w:rPr>
            </w:pPr>
          </w:p>
        </w:tc>
        <w:tc>
          <w:tcPr>
            <w:tcW w:w="395" w:type="pct"/>
            <w:vMerge/>
            <w:vAlign w:val="center"/>
          </w:tcPr>
          <w:p w:rsidR="00121C8E" w:rsidP="00121C8E">
            <w:pPr>
              <w:widowControl/>
              <w:jc w:val="center"/>
              <w:rPr>
                <w:b/>
                <w:szCs w:val="21"/>
                <w:u w:val="single"/>
              </w:rPr>
            </w:pPr>
          </w:p>
        </w:tc>
        <w:tc>
          <w:tcPr>
            <w:tcW w:w="1470" w:type="pct"/>
            <w:vAlign w:val="center"/>
          </w:tcPr>
          <w:p w:rsidR="00121C8E" w:rsidP="00121C8E">
            <w:pPr>
              <w:widowControl/>
              <w:rPr>
                <w:bCs/>
                <w:spacing w:val="-4"/>
                <w:szCs w:val="21"/>
              </w:rPr>
            </w:pPr>
            <w:r>
              <w:rPr>
                <w:bCs/>
                <w:szCs w:val="21"/>
              </w:rPr>
              <w:t>《关于全省开展工业企业挥发性有机物专项治理工作中排放建议值的通知》（豫环攻坚办〔2017〕162号）</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bCs/>
                <w:kern w:val="0"/>
                <w:szCs w:val="21"/>
              </w:rPr>
            </w:pPr>
            <w:r>
              <w:rPr>
                <w:bCs/>
                <w:kern w:val="0"/>
                <w:szCs w:val="21"/>
              </w:rPr>
              <w:t>硫酸雾</w:t>
            </w:r>
          </w:p>
        </w:tc>
        <w:tc>
          <w:tcPr>
            <w:tcW w:w="1079" w:type="pct"/>
            <w:gridSpan w:val="5"/>
            <w:vMerge/>
            <w:vAlign w:val="center"/>
          </w:tcPr>
          <w:p w:rsidR="00121C8E" w:rsidP="00121C8E">
            <w:pPr>
              <w:widowControl/>
              <w:rPr>
                <w:b/>
                <w:szCs w:val="21"/>
                <w:u w:val="single"/>
              </w:rPr>
            </w:pPr>
          </w:p>
        </w:tc>
        <w:tc>
          <w:tcPr>
            <w:tcW w:w="395" w:type="pct"/>
            <w:vMerge/>
            <w:vAlign w:val="center"/>
          </w:tcPr>
          <w:p w:rsidR="00121C8E" w:rsidP="00121C8E">
            <w:pPr>
              <w:widowControl/>
              <w:jc w:val="center"/>
              <w:rPr>
                <w:b/>
                <w:szCs w:val="21"/>
                <w:u w:val="single"/>
              </w:rPr>
            </w:pPr>
          </w:p>
        </w:tc>
        <w:tc>
          <w:tcPr>
            <w:tcW w:w="1470" w:type="pct"/>
            <w:vAlign w:val="center"/>
          </w:tcPr>
          <w:p w:rsidR="00121C8E" w:rsidP="00121C8E">
            <w:pPr>
              <w:widowControl/>
              <w:rPr>
                <w:bCs/>
                <w:spacing w:val="-4"/>
                <w:szCs w:val="21"/>
              </w:rPr>
            </w:pPr>
            <w:r>
              <w:rPr>
                <w:bCs/>
                <w:szCs w:val="21"/>
              </w:rPr>
              <w:t>《大气污染综合排放标准》（GB16297-1996）表2二级</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Align w:val="center"/>
          </w:tcPr>
          <w:p w:rsidR="00121C8E" w:rsidP="00121C8E">
            <w:pPr>
              <w:spacing w:line="240" w:lineRule="exact"/>
              <w:rPr>
                <w:bCs/>
                <w:szCs w:val="21"/>
              </w:rPr>
            </w:pPr>
            <w:r>
              <w:rPr>
                <w:bCs/>
                <w:szCs w:val="21"/>
              </w:rPr>
              <w:t>其他二氧化硫废气DA004（亚硫酸溶液储罐、浸泡废气、胚芽分离及加工、玉米皮分离及加工、蛋白分离及加工）</w:t>
            </w:r>
          </w:p>
        </w:tc>
        <w:tc>
          <w:tcPr>
            <w:tcW w:w="665" w:type="pct"/>
            <w:gridSpan w:val="2"/>
            <w:vAlign w:val="center"/>
          </w:tcPr>
          <w:p w:rsidR="00121C8E" w:rsidP="00121C8E">
            <w:pPr>
              <w:widowControl/>
              <w:jc w:val="center"/>
              <w:rPr>
                <w:kern w:val="0"/>
                <w:szCs w:val="21"/>
              </w:rPr>
            </w:pPr>
            <w:r>
              <w:rPr>
                <w:kern w:val="0"/>
                <w:szCs w:val="21"/>
              </w:rPr>
              <w:t>二氧化硫</w:t>
            </w:r>
          </w:p>
        </w:tc>
        <w:tc>
          <w:tcPr>
            <w:tcW w:w="1079" w:type="pct"/>
            <w:gridSpan w:val="5"/>
            <w:vAlign w:val="center"/>
          </w:tcPr>
          <w:p w:rsidR="00121C8E" w:rsidP="00121C8E">
            <w:pPr>
              <w:widowControl/>
              <w:rPr>
                <w:bCs/>
                <w:szCs w:val="21"/>
              </w:rPr>
            </w:pPr>
            <w:r>
              <w:rPr>
                <w:bCs/>
                <w:szCs w:val="21"/>
              </w:rPr>
              <w:t>引风管+联合风道+碱喷淋+20m排气筒</w:t>
            </w:r>
          </w:p>
        </w:tc>
        <w:tc>
          <w:tcPr>
            <w:tcW w:w="395" w:type="pct"/>
            <w:vAlign w:val="center"/>
          </w:tcPr>
          <w:p w:rsidR="00121C8E" w:rsidP="00121C8E">
            <w:pPr>
              <w:widowControl/>
              <w:jc w:val="center"/>
              <w:rPr>
                <w:bCs/>
                <w:szCs w:val="21"/>
              </w:rPr>
            </w:pPr>
            <w:r>
              <w:rPr>
                <w:bCs/>
                <w:szCs w:val="21"/>
              </w:rPr>
              <w:t>达标排放</w:t>
            </w:r>
          </w:p>
        </w:tc>
        <w:tc>
          <w:tcPr>
            <w:tcW w:w="1470" w:type="pct"/>
            <w:vAlign w:val="center"/>
          </w:tcPr>
          <w:p w:rsidR="00121C8E" w:rsidP="00121C8E">
            <w:pPr>
              <w:widowControl/>
              <w:rPr>
                <w:spacing w:val="-4"/>
                <w:szCs w:val="21"/>
              </w:rPr>
            </w:pPr>
            <w:r>
              <w:rPr>
                <w:szCs w:val="21"/>
              </w:rPr>
              <w:t>《大气污染综合排放标准》（GB16297-1996）表2二级和《焦作市污染防治攻坚战领导小组办公室关于印发焦作市2020年大气污染防治攻坚战工作方案的通知》（焦环攻坚办[2020]18号）的相关要求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Align w:val="center"/>
          </w:tcPr>
          <w:p w:rsidR="00121C8E" w:rsidP="00121C8E">
            <w:pPr>
              <w:spacing w:line="240" w:lineRule="exact"/>
              <w:rPr>
                <w:bCs/>
                <w:szCs w:val="21"/>
              </w:rPr>
            </w:pPr>
            <w:r>
              <w:rPr>
                <w:bCs/>
                <w:szCs w:val="21"/>
              </w:rPr>
              <w:t>副产品（胚芽、喷浆玉米皮、饲料用蛋白粉）冷却收料、包装DA005</w:t>
            </w:r>
          </w:p>
        </w:tc>
        <w:tc>
          <w:tcPr>
            <w:tcW w:w="665" w:type="pct"/>
            <w:gridSpan w:val="2"/>
            <w:vAlign w:val="center"/>
          </w:tcPr>
          <w:p w:rsidR="00121C8E" w:rsidP="00121C8E">
            <w:pPr>
              <w:widowControl/>
              <w:jc w:val="center"/>
              <w:rPr>
                <w:kern w:val="0"/>
                <w:szCs w:val="21"/>
              </w:rPr>
            </w:pPr>
            <w:r>
              <w:rPr>
                <w:kern w:val="0"/>
                <w:szCs w:val="21"/>
              </w:rPr>
              <w:t>颗粒物</w:t>
            </w:r>
          </w:p>
        </w:tc>
        <w:tc>
          <w:tcPr>
            <w:tcW w:w="1079" w:type="pct"/>
            <w:gridSpan w:val="5"/>
            <w:vAlign w:val="center"/>
          </w:tcPr>
          <w:p w:rsidR="00121C8E" w:rsidP="00121C8E">
            <w:pPr>
              <w:widowControl/>
              <w:rPr>
                <w:bCs/>
                <w:szCs w:val="21"/>
              </w:rPr>
            </w:pPr>
            <w:r>
              <w:rPr>
                <w:bCs/>
                <w:szCs w:val="21"/>
              </w:rPr>
              <w:t>胚芽、喷浆玉米皮、饲料用蛋白粉风冷后和包装废气均采用旋风+脉冲式袋式除尘器收料，最后一起通过20m排气筒排放</w:t>
            </w:r>
          </w:p>
        </w:tc>
        <w:tc>
          <w:tcPr>
            <w:tcW w:w="395" w:type="pct"/>
            <w:vAlign w:val="center"/>
          </w:tcPr>
          <w:p w:rsidR="00121C8E" w:rsidP="00121C8E">
            <w:pPr>
              <w:widowControl/>
              <w:jc w:val="center"/>
              <w:rPr>
                <w:bCs/>
                <w:szCs w:val="21"/>
              </w:rPr>
            </w:pPr>
            <w:r>
              <w:rPr>
                <w:bCs/>
                <w:szCs w:val="21"/>
              </w:rPr>
              <w:t>达标排放</w:t>
            </w:r>
          </w:p>
        </w:tc>
        <w:tc>
          <w:tcPr>
            <w:tcW w:w="1470" w:type="pct"/>
            <w:vAlign w:val="center"/>
          </w:tcPr>
          <w:p w:rsidR="00121C8E" w:rsidP="00121C8E">
            <w:pPr>
              <w:widowControl/>
              <w:rPr>
                <w:spacing w:val="-4"/>
                <w:szCs w:val="21"/>
              </w:rPr>
            </w:pPr>
            <w:r>
              <w:rPr>
                <w:szCs w:val="21"/>
              </w:rPr>
              <w:t>《大气污染综合排放标准》（GB16297-1996）表2二级和《焦作市污染防治攻坚战领导小组办公室关于印发焦作市2020年大气污染防治攻坚战工作方案的通知》（焦环攻坚办[2020]18号）的相关要求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restart"/>
            <w:vAlign w:val="center"/>
          </w:tcPr>
          <w:p w:rsidR="00121C8E" w:rsidP="00121C8E">
            <w:pPr>
              <w:spacing w:line="240" w:lineRule="exact"/>
              <w:rPr>
                <w:bCs/>
                <w:szCs w:val="21"/>
              </w:rPr>
            </w:pPr>
            <w:r>
              <w:rPr>
                <w:bCs/>
                <w:szCs w:val="21"/>
              </w:rPr>
              <w:t>玉米淀粉收料包装废气DA006</w:t>
            </w:r>
          </w:p>
        </w:tc>
        <w:tc>
          <w:tcPr>
            <w:tcW w:w="665" w:type="pct"/>
            <w:gridSpan w:val="2"/>
            <w:vAlign w:val="center"/>
          </w:tcPr>
          <w:p w:rsidR="00121C8E" w:rsidP="00121C8E">
            <w:pPr>
              <w:widowControl/>
              <w:jc w:val="center"/>
              <w:rPr>
                <w:kern w:val="0"/>
                <w:szCs w:val="21"/>
              </w:rPr>
            </w:pPr>
            <w:r>
              <w:rPr>
                <w:kern w:val="0"/>
                <w:szCs w:val="21"/>
              </w:rPr>
              <w:t>颗粒物</w:t>
            </w:r>
          </w:p>
        </w:tc>
        <w:tc>
          <w:tcPr>
            <w:tcW w:w="1079" w:type="pct"/>
            <w:gridSpan w:val="5"/>
            <w:vMerge w:val="restart"/>
            <w:vAlign w:val="center"/>
          </w:tcPr>
          <w:p w:rsidR="00121C8E" w:rsidP="00121C8E">
            <w:pPr>
              <w:widowControl/>
              <w:rPr>
                <w:bCs/>
                <w:szCs w:val="21"/>
              </w:rPr>
            </w:pPr>
            <w:r>
              <w:rPr>
                <w:bCs/>
                <w:szCs w:val="21"/>
              </w:rPr>
              <w:t>旋风收料后经脉冲式袋式除尘器+碱喷淋+20m排气筒</w:t>
            </w:r>
          </w:p>
        </w:tc>
        <w:tc>
          <w:tcPr>
            <w:tcW w:w="395" w:type="pct"/>
            <w:vMerge w:val="restart"/>
            <w:vAlign w:val="center"/>
          </w:tcPr>
          <w:p w:rsidR="00121C8E" w:rsidP="00121C8E">
            <w:pPr>
              <w:widowControl/>
              <w:jc w:val="center"/>
              <w:rPr>
                <w:bCs/>
                <w:szCs w:val="21"/>
              </w:rPr>
            </w:pPr>
            <w:r>
              <w:rPr>
                <w:bCs/>
                <w:szCs w:val="21"/>
              </w:rPr>
              <w:t>达标排放</w:t>
            </w:r>
          </w:p>
        </w:tc>
        <w:tc>
          <w:tcPr>
            <w:tcW w:w="1470" w:type="pct"/>
            <w:vMerge w:val="restart"/>
            <w:vAlign w:val="center"/>
          </w:tcPr>
          <w:p w:rsidR="00121C8E" w:rsidP="00121C8E">
            <w:pPr>
              <w:widowControl/>
              <w:rPr>
                <w:spacing w:val="-4"/>
                <w:szCs w:val="21"/>
              </w:rPr>
            </w:pPr>
            <w:r>
              <w:rPr>
                <w:szCs w:val="21"/>
              </w:rPr>
              <w:t>《大气污染综合排放标准》（GB16297-1996）表2二级和《焦作市污染防治攻坚战领导小组办公室关于印发焦作市2020年大气污染防治攻坚战工作方案的通知》（焦环攻坚办[2020]18号）的相关要求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kern w:val="0"/>
                <w:szCs w:val="21"/>
              </w:rPr>
            </w:pPr>
            <w:r>
              <w:rPr>
                <w:kern w:val="0"/>
                <w:szCs w:val="21"/>
              </w:rPr>
              <w:t>二氧化硫</w:t>
            </w:r>
          </w:p>
        </w:tc>
        <w:tc>
          <w:tcPr>
            <w:tcW w:w="1079" w:type="pct"/>
            <w:gridSpan w:val="5"/>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Merge/>
            <w:vAlign w:val="center"/>
          </w:tcPr>
          <w:p w:rsidR="00121C8E" w:rsidP="00121C8E">
            <w:pPr>
              <w:widowControl/>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Align w:val="center"/>
          </w:tcPr>
          <w:p w:rsidR="00121C8E" w:rsidP="00121C8E">
            <w:pPr>
              <w:spacing w:line="240" w:lineRule="exact"/>
              <w:rPr>
                <w:bCs/>
                <w:szCs w:val="21"/>
              </w:rPr>
            </w:pPr>
            <w:r>
              <w:rPr>
                <w:bCs/>
                <w:szCs w:val="21"/>
              </w:rPr>
              <w:t>活性炭上料（麦芽糊精、高麦芽糖浆、核黄素发酵剂）DA007</w:t>
            </w:r>
          </w:p>
        </w:tc>
        <w:tc>
          <w:tcPr>
            <w:tcW w:w="665" w:type="pct"/>
            <w:gridSpan w:val="2"/>
            <w:vAlign w:val="center"/>
          </w:tcPr>
          <w:p w:rsidR="00121C8E" w:rsidP="00121C8E">
            <w:pPr>
              <w:widowControl/>
              <w:jc w:val="center"/>
              <w:rPr>
                <w:kern w:val="0"/>
                <w:szCs w:val="21"/>
              </w:rPr>
            </w:pPr>
            <w:r>
              <w:rPr>
                <w:kern w:val="0"/>
                <w:szCs w:val="21"/>
              </w:rPr>
              <w:t>颗粒物</w:t>
            </w:r>
          </w:p>
        </w:tc>
        <w:tc>
          <w:tcPr>
            <w:tcW w:w="1079" w:type="pct"/>
            <w:gridSpan w:val="5"/>
            <w:vAlign w:val="center"/>
          </w:tcPr>
          <w:p w:rsidR="00121C8E" w:rsidP="00121C8E">
            <w:pPr>
              <w:widowControl/>
              <w:rPr>
                <w:bCs/>
                <w:szCs w:val="21"/>
              </w:rPr>
            </w:pPr>
            <w:r>
              <w:rPr>
                <w:bCs/>
                <w:szCs w:val="21"/>
              </w:rPr>
              <w:t>脉冲式袋式除尘器+20m排气筒</w:t>
            </w:r>
          </w:p>
        </w:tc>
        <w:tc>
          <w:tcPr>
            <w:tcW w:w="395" w:type="pct"/>
            <w:vAlign w:val="center"/>
          </w:tcPr>
          <w:p w:rsidR="00121C8E" w:rsidP="00121C8E">
            <w:pPr>
              <w:widowControl/>
              <w:jc w:val="center"/>
              <w:rPr>
                <w:bCs/>
                <w:szCs w:val="21"/>
              </w:rPr>
            </w:pPr>
            <w:r>
              <w:rPr>
                <w:bCs/>
                <w:szCs w:val="21"/>
              </w:rPr>
              <w:t>达标排放</w:t>
            </w:r>
          </w:p>
        </w:tc>
        <w:tc>
          <w:tcPr>
            <w:tcW w:w="1470" w:type="pct"/>
            <w:vAlign w:val="center"/>
          </w:tcPr>
          <w:p w:rsidR="00121C8E" w:rsidP="00121C8E">
            <w:pPr>
              <w:widowControl/>
              <w:rPr>
                <w:spacing w:val="-4"/>
                <w:szCs w:val="21"/>
              </w:rPr>
            </w:pPr>
            <w:r>
              <w:rPr>
                <w:szCs w:val="21"/>
              </w:rPr>
              <w:t>《大气污染综合排放标准》（GB16297-1996）表2二级和《焦作市污染防治攻坚战领导小组办公室关于印发焦作市2020年大气污染防治攻坚战工作方案的通知》（焦环攻坚办[2020]18号）的相关要求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455" w:type="pct"/>
            <w:vMerge w:val="restart"/>
            <w:vAlign w:val="center"/>
          </w:tcPr>
          <w:p w:rsidR="00121C8E" w:rsidP="00121C8E">
            <w:pPr>
              <w:spacing w:line="240" w:lineRule="exact"/>
              <w:rPr>
                <w:bCs/>
                <w:szCs w:val="21"/>
              </w:rPr>
            </w:pPr>
            <w:r>
              <w:rPr>
                <w:bCs/>
                <w:szCs w:val="21"/>
              </w:rPr>
              <w:t>麦芽糊精生产DA008</w:t>
            </w:r>
          </w:p>
        </w:tc>
        <w:tc>
          <w:tcPr>
            <w:tcW w:w="349" w:type="pct"/>
            <w:vAlign w:val="center"/>
          </w:tcPr>
          <w:p w:rsidR="00121C8E" w:rsidP="00121C8E">
            <w:pPr>
              <w:spacing w:line="240" w:lineRule="exact"/>
              <w:rPr>
                <w:bCs/>
                <w:szCs w:val="21"/>
              </w:rPr>
            </w:pPr>
            <w:r>
              <w:rPr>
                <w:bCs/>
                <w:szCs w:val="21"/>
              </w:rPr>
              <w:t>干燥</w:t>
            </w:r>
          </w:p>
        </w:tc>
        <w:tc>
          <w:tcPr>
            <w:tcW w:w="665" w:type="pct"/>
            <w:gridSpan w:val="2"/>
            <w:vAlign w:val="center"/>
          </w:tcPr>
          <w:p w:rsidR="00121C8E" w:rsidP="00121C8E">
            <w:pPr>
              <w:widowControl/>
              <w:jc w:val="center"/>
              <w:rPr>
                <w:kern w:val="0"/>
                <w:szCs w:val="21"/>
              </w:rPr>
            </w:pPr>
            <w:r>
              <w:rPr>
                <w:kern w:val="0"/>
                <w:szCs w:val="21"/>
              </w:rPr>
              <w:t>颗粒物</w:t>
            </w:r>
          </w:p>
        </w:tc>
        <w:tc>
          <w:tcPr>
            <w:tcW w:w="739" w:type="pct"/>
            <w:gridSpan w:val="4"/>
            <w:vAlign w:val="center"/>
          </w:tcPr>
          <w:p w:rsidR="00121C8E" w:rsidP="00121C8E">
            <w:pPr>
              <w:widowControl/>
              <w:rPr>
                <w:bCs/>
                <w:szCs w:val="21"/>
              </w:rPr>
            </w:pPr>
            <w:r>
              <w:rPr>
                <w:bCs/>
                <w:szCs w:val="21"/>
              </w:rPr>
              <w:t>旋风+脉冲式袋式除尘器收料</w:t>
            </w:r>
          </w:p>
        </w:tc>
        <w:tc>
          <w:tcPr>
            <w:tcW w:w="340" w:type="pct"/>
            <w:vMerge w:val="restart"/>
            <w:vAlign w:val="center"/>
          </w:tcPr>
          <w:p w:rsidR="00121C8E" w:rsidP="00121C8E">
            <w:pPr>
              <w:widowControl/>
              <w:rPr>
                <w:bCs/>
                <w:szCs w:val="21"/>
              </w:rPr>
            </w:pPr>
            <w:r>
              <w:rPr>
                <w:bCs/>
                <w:szCs w:val="21"/>
              </w:rPr>
              <w:t>20m排气筒</w:t>
            </w:r>
          </w:p>
        </w:tc>
        <w:tc>
          <w:tcPr>
            <w:tcW w:w="395" w:type="pct"/>
            <w:vMerge w:val="restart"/>
            <w:vAlign w:val="center"/>
          </w:tcPr>
          <w:p w:rsidR="00121C8E" w:rsidP="00121C8E">
            <w:pPr>
              <w:widowControl/>
              <w:jc w:val="center"/>
              <w:rPr>
                <w:bCs/>
                <w:szCs w:val="21"/>
              </w:rPr>
            </w:pPr>
            <w:r>
              <w:rPr>
                <w:bCs/>
                <w:szCs w:val="21"/>
              </w:rPr>
              <w:t>达标排放</w:t>
            </w:r>
          </w:p>
        </w:tc>
        <w:tc>
          <w:tcPr>
            <w:tcW w:w="1470" w:type="pct"/>
            <w:vMerge w:val="restart"/>
            <w:vAlign w:val="center"/>
          </w:tcPr>
          <w:p w:rsidR="00121C8E" w:rsidP="00121C8E">
            <w:pPr>
              <w:widowControl/>
              <w:rPr>
                <w:spacing w:val="-4"/>
                <w:szCs w:val="21"/>
              </w:rPr>
            </w:pPr>
            <w:r>
              <w:rPr>
                <w:szCs w:val="21"/>
              </w:rPr>
              <w:t>《大气污染综合排放标准》（GB16297-1996）表2二级和《焦作市污染防治攻坚战领导小组办公室关于印发焦作市2020年大气污染防治攻坚战工作方案的通知》（焦环攻坚办[2020]18号）的相关要求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455" w:type="pct"/>
            <w:vMerge/>
            <w:vAlign w:val="center"/>
          </w:tcPr>
          <w:p w:rsidR="00121C8E" w:rsidP="00121C8E">
            <w:pPr>
              <w:spacing w:line="240" w:lineRule="exact"/>
              <w:rPr>
                <w:bCs/>
                <w:szCs w:val="21"/>
              </w:rPr>
            </w:pPr>
          </w:p>
        </w:tc>
        <w:tc>
          <w:tcPr>
            <w:tcW w:w="349" w:type="pct"/>
            <w:vAlign w:val="center"/>
          </w:tcPr>
          <w:p w:rsidR="00121C8E" w:rsidP="00121C8E">
            <w:pPr>
              <w:spacing w:line="240" w:lineRule="exact"/>
              <w:rPr>
                <w:bCs/>
                <w:szCs w:val="21"/>
              </w:rPr>
            </w:pPr>
            <w:r>
              <w:rPr>
                <w:bCs/>
                <w:szCs w:val="21"/>
              </w:rPr>
              <w:t>冷却、包装</w:t>
            </w:r>
          </w:p>
        </w:tc>
        <w:tc>
          <w:tcPr>
            <w:tcW w:w="665" w:type="pct"/>
            <w:gridSpan w:val="2"/>
            <w:vAlign w:val="center"/>
          </w:tcPr>
          <w:p w:rsidR="00121C8E" w:rsidP="00121C8E">
            <w:pPr>
              <w:widowControl/>
              <w:jc w:val="center"/>
              <w:rPr>
                <w:kern w:val="0"/>
                <w:szCs w:val="21"/>
              </w:rPr>
            </w:pPr>
            <w:r>
              <w:rPr>
                <w:kern w:val="0"/>
                <w:szCs w:val="21"/>
              </w:rPr>
              <w:t>颗粒物</w:t>
            </w:r>
          </w:p>
        </w:tc>
        <w:tc>
          <w:tcPr>
            <w:tcW w:w="739" w:type="pct"/>
            <w:gridSpan w:val="4"/>
            <w:vAlign w:val="center"/>
          </w:tcPr>
          <w:p w:rsidR="00121C8E" w:rsidP="00121C8E">
            <w:pPr>
              <w:widowControl/>
              <w:rPr>
                <w:bCs/>
                <w:szCs w:val="21"/>
              </w:rPr>
            </w:pPr>
            <w:r>
              <w:rPr>
                <w:bCs/>
                <w:szCs w:val="21"/>
              </w:rPr>
              <w:t>旋风+脉冲式袋式除尘器收料+脉冲式布袋除尘</w:t>
            </w:r>
          </w:p>
        </w:tc>
        <w:tc>
          <w:tcPr>
            <w:tcW w:w="340" w:type="pct"/>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Merge/>
            <w:vAlign w:val="center"/>
          </w:tcPr>
          <w:p w:rsidR="00121C8E" w:rsidP="00121C8E">
            <w:pPr>
              <w:widowControl/>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restart"/>
            <w:vAlign w:val="center"/>
          </w:tcPr>
          <w:p w:rsidR="00121C8E" w:rsidP="00121C8E">
            <w:pPr>
              <w:spacing w:line="240" w:lineRule="exact"/>
              <w:rPr>
                <w:bCs/>
                <w:szCs w:val="21"/>
              </w:rPr>
            </w:pPr>
            <w:r>
              <w:rPr>
                <w:bCs/>
                <w:szCs w:val="21"/>
              </w:rPr>
              <w:t>核黄素发酵剂蒸发浓缩废气DA009</w:t>
            </w:r>
          </w:p>
        </w:tc>
        <w:tc>
          <w:tcPr>
            <w:tcW w:w="665" w:type="pct"/>
            <w:gridSpan w:val="2"/>
            <w:vAlign w:val="center"/>
          </w:tcPr>
          <w:p w:rsidR="00121C8E" w:rsidP="00121C8E">
            <w:pPr>
              <w:widowControl/>
              <w:jc w:val="center"/>
              <w:rPr>
                <w:kern w:val="0"/>
                <w:szCs w:val="21"/>
              </w:rPr>
            </w:pPr>
            <w:r>
              <w:rPr>
                <w:kern w:val="0"/>
                <w:szCs w:val="21"/>
              </w:rPr>
              <w:t>硫酸雾</w:t>
            </w:r>
          </w:p>
        </w:tc>
        <w:tc>
          <w:tcPr>
            <w:tcW w:w="1079" w:type="pct"/>
            <w:gridSpan w:val="5"/>
            <w:vMerge w:val="restart"/>
            <w:vAlign w:val="center"/>
          </w:tcPr>
          <w:p w:rsidR="00121C8E" w:rsidP="00121C8E">
            <w:pPr>
              <w:widowControl/>
              <w:rPr>
                <w:b/>
                <w:szCs w:val="21"/>
                <w:u w:val="single"/>
              </w:rPr>
            </w:pPr>
            <w:r>
              <w:rPr>
                <w:b/>
                <w:szCs w:val="21"/>
                <w:u w:val="single"/>
              </w:rPr>
              <w:t>集气罩+碱喷淋+除雾器+活性炭吸附装置+20m排气筒，预留在线装置安装位置</w:t>
            </w:r>
          </w:p>
        </w:tc>
        <w:tc>
          <w:tcPr>
            <w:tcW w:w="395" w:type="pct"/>
            <w:vMerge w:val="restart"/>
            <w:vAlign w:val="center"/>
          </w:tcPr>
          <w:p w:rsidR="00121C8E" w:rsidP="00121C8E">
            <w:pPr>
              <w:widowControl/>
              <w:jc w:val="center"/>
              <w:rPr>
                <w:bCs/>
                <w:szCs w:val="21"/>
              </w:rPr>
            </w:pPr>
            <w:r>
              <w:rPr>
                <w:bCs/>
                <w:szCs w:val="21"/>
              </w:rPr>
              <w:t>达标排放</w:t>
            </w:r>
          </w:p>
        </w:tc>
        <w:tc>
          <w:tcPr>
            <w:tcW w:w="1470" w:type="pct"/>
            <w:vAlign w:val="center"/>
          </w:tcPr>
          <w:p w:rsidR="00121C8E" w:rsidP="00121C8E">
            <w:pPr>
              <w:widowControl/>
              <w:rPr>
                <w:spacing w:val="-4"/>
                <w:szCs w:val="21"/>
              </w:rPr>
            </w:pPr>
            <w:r>
              <w:rPr>
                <w:szCs w:val="21"/>
              </w:rPr>
              <w:t>《大气污染综合排放标准》（GB16297-1996）表2二级</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kern w:val="0"/>
                <w:szCs w:val="21"/>
              </w:rPr>
            </w:pPr>
            <w:r>
              <w:rPr>
                <w:kern w:val="0"/>
                <w:szCs w:val="21"/>
              </w:rPr>
              <w:t>二氧化硫</w:t>
            </w:r>
          </w:p>
        </w:tc>
        <w:tc>
          <w:tcPr>
            <w:tcW w:w="1079" w:type="pct"/>
            <w:gridSpan w:val="5"/>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Align w:val="center"/>
          </w:tcPr>
          <w:p w:rsidR="00121C8E" w:rsidP="00121C8E">
            <w:pPr>
              <w:widowControl/>
              <w:rPr>
                <w:spacing w:val="-4"/>
                <w:szCs w:val="21"/>
              </w:rPr>
            </w:pPr>
            <w:r>
              <w:rPr>
                <w:szCs w:val="21"/>
              </w:rPr>
              <w:t>《大气污染综合排放标准》（GB16297-1996）表2二级和《焦作市污染防治攻坚战领导小组办公室关于印发焦作市2020年大气污染防治攻坚战工作方案的通知》（焦环攻坚办[2020]18号）的相关要求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rPr>
                <w:kern w:val="0"/>
                <w:szCs w:val="21"/>
              </w:rPr>
            </w:pPr>
            <w:r>
              <w:rPr>
                <w:kern w:val="0"/>
                <w:szCs w:val="21"/>
              </w:rPr>
              <w:t>非甲烷总烃</w:t>
            </w:r>
          </w:p>
        </w:tc>
        <w:tc>
          <w:tcPr>
            <w:tcW w:w="1079" w:type="pct"/>
            <w:gridSpan w:val="5"/>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Align w:val="center"/>
          </w:tcPr>
          <w:p w:rsidR="00121C8E" w:rsidP="00121C8E">
            <w:pPr>
              <w:widowControl/>
              <w:rPr>
                <w:spacing w:val="-4"/>
                <w:szCs w:val="21"/>
              </w:rPr>
            </w:pPr>
            <w:r>
              <w:rPr>
                <w:szCs w:val="21"/>
              </w:rPr>
              <w:t>《关于全省开展工业企业挥发性有机物专项治理工作中排放建议值的通知》（豫环攻坚办〔2017〕162号）</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restart"/>
            <w:vAlign w:val="center"/>
          </w:tcPr>
          <w:p w:rsidR="00121C8E" w:rsidP="00121C8E">
            <w:pPr>
              <w:spacing w:line="240" w:lineRule="exact"/>
              <w:rPr>
                <w:bCs/>
                <w:szCs w:val="21"/>
              </w:rPr>
            </w:pPr>
            <w:r>
              <w:rPr>
                <w:bCs/>
                <w:szCs w:val="21"/>
              </w:rPr>
              <w:t>75t/h燃煤锅炉DA010</w:t>
            </w:r>
          </w:p>
        </w:tc>
        <w:tc>
          <w:tcPr>
            <w:tcW w:w="665" w:type="pct"/>
            <w:gridSpan w:val="2"/>
            <w:vAlign w:val="center"/>
          </w:tcPr>
          <w:p w:rsidR="00121C8E" w:rsidP="00121C8E">
            <w:pPr>
              <w:widowControl/>
              <w:jc w:val="center"/>
              <w:rPr>
                <w:kern w:val="0"/>
                <w:szCs w:val="21"/>
              </w:rPr>
            </w:pPr>
            <w:r>
              <w:rPr>
                <w:kern w:val="0"/>
                <w:szCs w:val="21"/>
              </w:rPr>
              <w:t>烟尘</w:t>
            </w:r>
          </w:p>
        </w:tc>
        <w:tc>
          <w:tcPr>
            <w:tcW w:w="1079" w:type="pct"/>
            <w:gridSpan w:val="5"/>
            <w:vMerge w:val="restart"/>
            <w:vAlign w:val="center"/>
          </w:tcPr>
          <w:p w:rsidR="00121C8E" w:rsidP="00121C8E">
            <w:pPr>
              <w:widowControl/>
              <w:rPr>
                <w:bCs/>
                <w:szCs w:val="21"/>
              </w:rPr>
            </w:pPr>
            <w:r>
              <w:rPr>
                <w:bCs/>
                <w:szCs w:val="21"/>
              </w:rPr>
              <w:t>SNCR+电袋除尘器+双碱法脱硫处理+45m高排气筒，在线监测</w:t>
            </w:r>
          </w:p>
        </w:tc>
        <w:tc>
          <w:tcPr>
            <w:tcW w:w="395" w:type="pct"/>
            <w:vMerge w:val="restart"/>
            <w:vAlign w:val="center"/>
          </w:tcPr>
          <w:p w:rsidR="00121C8E" w:rsidP="00121C8E">
            <w:pPr>
              <w:widowControl/>
              <w:jc w:val="center"/>
              <w:rPr>
                <w:bCs/>
                <w:szCs w:val="21"/>
              </w:rPr>
            </w:pPr>
            <w:r>
              <w:rPr>
                <w:bCs/>
                <w:szCs w:val="21"/>
              </w:rPr>
              <w:t>达标排放</w:t>
            </w:r>
          </w:p>
        </w:tc>
        <w:tc>
          <w:tcPr>
            <w:tcW w:w="1470" w:type="pct"/>
            <w:vMerge w:val="restart"/>
            <w:vAlign w:val="center"/>
          </w:tcPr>
          <w:p w:rsidR="00121C8E" w:rsidP="00121C8E">
            <w:pPr>
              <w:widowControl/>
              <w:rPr>
                <w:spacing w:val="-4"/>
                <w:szCs w:val="21"/>
              </w:rPr>
            </w:pPr>
            <w:r>
              <w:rPr>
                <w:szCs w:val="21"/>
              </w:rPr>
              <w:t>《火电厂大气污染物排放标准》（GB13223-2011）表1标准要求及《焦作市污染防治攻坚战领导小组办公室关于印发焦作市2020年大气污染防治攻坚战工作方案的通知》（焦环攻坚办[2020]18号）的相关要求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kern w:val="0"/>
                <w:szCs w:val="21"/>
              </w:rPr>
            </w:pPr>
            <w:r>
              <w:rPr>
                <w:kern w:val="0"/>
                <w:szCs w:val="21"/>
              </w:rPr>
              <w:t>二氧化硫</w:t>
            </w:r>
          </w:p>
        </w:tc>
        <w:tc>
          <w:tcPr>
            <w:tcW w:w="1079" w:type="pct"/>
            <w:gridSpan w:val="5"/>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Merge/>
            <w:vAlign w:val="center"/>
          </w:tcPr>
          <w:p w:rsidR="00121C8E" w:rsidP="00121C8E">
            <w:pPr>
              <w:widowControl/>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kern w:val="0"/>
                <w:szCs w:val="21"/>
              </w:rPr>
            </w:pPr>
            <w:r>
              <w:rPr>
                <w:kern w:val="0"/>
                <w:szCs w:val="21"/>
              </w:rPr>
              <w:t>氮氧化物</w:t>
            </w:r>
          </w:p>
        </w:tc>
        <w:tc>
          <w:tcPr>
            <w:tcW w:w="1079" w:type="pct"/>
            <w:gridSpan w:val="5"/>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Merge/>
            <w:vAlign w:val="center"/>
          </w:tcPr>
          <w:p w:rsidR="00121C8E" w:rsidP="00121C8E">
            <w:pPr>
              <w:widowControl/>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kern w:val="0"/>
                <w:szCs w:val="21"/>
              </w:rPr>
            </w:pPr>
            <w:r>
              <w:rPr>
                <w:kern w:val="0"/>
                <w:szCs w:val="21"/>
              </w:rPr>
              <w:t>氨</w:t>
            </w:r>
          </w:p>
        </w:tc>
        <w:tc>
          <w:tcPr>
            <w:tcW w:w="1079" w:type="pct"/>
            <w:gridSpan w:val="5"/>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Align w:val="center"/>
          </w:tcPr>
          <w:p w:rsidR="00121C8E" w:rsidP="00121C8E">
            <w:pPr>
              <w:widowControl/>
              <w:rPr>
                <w:spacing w:val="-4"/>
                <w:szCs w:val="21"/>
              </w:rPr>
            </w:pPr>
            <w:r>
              <w:rPr>
                <w:szCs w:val="21"/>
              </w:rPr>
              <w:t>《焦作市污染防治攻坚战领导小组办公室关于印发焦作市2020年大气污染防治攻坚战工作方案的通知》（焦环攻坚办[2020]18号）的相关要求，8mg/m</w:t>
            </w:r>
            <w:r>
              <w:rPr>
                <w:szCs w:val="21"/>
                <w:vertAlign w:val="superscript"/>
              </w:rPr>
              <w:t>3</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rPr>
                <w:kern w:val="0"/>
                <w:szCs w:val="21"/>
              </w:rPr>
            </w:pPr>
            <w:r>
              <w:rPr>
                <w:kern w:val="0"/>
                <w:szCs w:val="21"/>
              </w:rPr>
              <w:t>汞及其化合物</w:t>
            </w:r>
          </w:p>
        </w:tc>
        <w:tc>
          <w:tcPr>
            <w:tcW w:w="1079" w:type="pct"/>
            <w:gridSpan w:val="5"/>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Merge w:val="restart"/>
            <w:vAlign w:val="center"/>
          </w:tcPr>
          <w:p w:rsidR="00121C8E" w:rsidP="00121C8E">
            <w:pPr>
              <w:widowControl/>
              <w:rPr>
                <w:spacing w:val="-4"/>
                <w:szCs w:val="21"/>
              </w:rPr>
            </w:pPr>
            <w:r>
              <w:rPr>
                <w:szCs w:val="21"/>
              </w:rPr>
              <w:t>《火电厂大气污染物排放标准》（GB13223-2011）表1标准要求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spacing w:line="240" w:lineRule="exact"/>
              <w:rPr>
                <w:bCs/>
                <w:szCs w:val="21"/>
              </w:rPr>
            </w:pPr>
          </w:p>
        </w:tc>
        <w:tc>
          <w:tcPr>
            <w:tcW w:w="665" w:type="pct"/>
            <w:gridSpan w:val="2"/>
            <w:vAlign w:val="center"/>
          </w:tcPr>
          <w:p w:rsidR="00121C8E" w:rsidP="00121C8E">
            <w:pPr>
              <w:widowControl/>
              <w:jc w:val="center"/>
              <w:rPr>
                <w:kern w:val="0"/>
                <w:szCs w:val="21"/>
              </w:rPr>
            </w:pPr>
            <w:r>
              <w:rPr>
                <w:kern w:val="0"/>
                <w:szCs w:val="21"/>
              </w:rPr>
              <w:t>林格曼黑度</w:t>
            </w:r>
          </w:p>
        </w:tc>
        <w:tc>
          <w:tcPr>
            <w:tcW w:w="1079" w:type="pct"/>
            <w:gridSpan w:val="5"/>
            <w:vMerge/>
            <w:vAlign w:val="center"/>
          </w:tcPr>
          <w:p w:rsidR="00121C8E" w:rsidP="00121C8E">
            <w:pPr>
              <w:widowControl/>
              <w:rPr>
                <w:bCs/>
                <w:szCs w:val="21"/>
              </w:rPr>
            </w:pPr>
          </w:p>
        </w:tc>
        <w:tc>
          <w:tcPr>
            <w:tcW w:w="395" w:type="pct"/>
            <w:vMerge/>
            <w:vAlign w:val="center"/>
          </w:tcPr>
          <w:p w:rsidR="00121C8E" w:rsidP="00121C8E">
            <w:pPr>
              <w:widowControl/>
              <w:jc w:val="center"/>
              <w:rPr>
                <w:bCs/>
                <w:szCs w:val="21"/>
              </w:rPr>
            </w:pPr>
          </w:p>
        </w:tc>
        <w:tc>
          <w:tcPr>
            <w:tcW w:w="1470" w:type="pct"/>
            <w:vMerge/>
            <w:vAlign w:val="center"/>
          </w:tcPr>
          <w:p w:rsidR="00121C8E" w:rsidP="00121C8E">
            <w:pPr>
              <w:widowControl/>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Align w:val="center"/>
          </w:tcPr>
          <w:p w:rsidR="00121C8E" w:rsidP="00121C8E">
            <w:pPr>
              <w:widowControl/>
              <w:rPr>
                <w:szCs w:val="21"/>
              </w:rPr>
            </w:pPr>
            <w:r>
              <w:rPr>
                <w:bCs/>
                <w:szCs w:val="21"/>
              </w:rPr>
              <w:t>餐厅油烟DA011</w:t>
            </w:r>
          </w:p>
        </w:tc>
        <w:tc>
          <w:tcPr>
            <w:tcW w:w="665" w:type="pct"/>
            <w:gridSpan w:val="2"/>
            <w:vAlign w:val="center"/>
          </w:tcPr>
          <w:p w:rsidR="00121C8E" w:rsidP="00121C8E">
            <w:pPr>
              <w:widowControl/>
              <w:jc w:val="center"/>
              <w:rPr>
                <w:kern w:val="0"/>
                <w:szCs w:val="21"/>
              </w:rPr>
            </w:pPr>
            <w:r>
              <w:rPr>
                <w:kern w:val="0"/>
                <w:szCs w:val="21"/>
              </w:rPr>
              <w:t>油烟</w:t>
            </w:r>
          </w:p>
        </w:tc>
        <w:tc>
          <w:tcPr>
            <w:tcW w:w="1079" w:type="pct"/>
            <w:gridSpan w:val="5"/>
            <w:vAlign w:val="center"/>
          </w:tcPr>
          <w:p w:rsidR="00121C8E" w:rsidP="00121C8E">
            <w:pPr>
              <w:widowControl/>
              <w:rPr>
                <w:kern w:val="0"/>
                <w:szCs w:val="21"/>
              </w:rPr>
            </w:pPr>
            <w:r>
              <w:rPr>
                <w:bCs/>
                <w:color w:val="000000"/>
                <w:szCs w:val="21"/>
              </w:rPr>
              <w:t>高效油烟净化器+楼顶排放</w:t>
            </w:r>
          </w:p>
        </w:tc>
        <w:tc>
          <w:tcPr>
            <w:tcW w:w="395" w:type="pct"/>
            <w:vAlign w:val="center"/>
          </w:tcPr>
          <w:p w:rsidR="00121C8E" w:rsidP="00121C8E">
            <w:pPr>
              <w:widowControl/>
              <w:jc w:val="center"/>
              <w:rPr>
                <w:bCs/>
                <w:color w:val="000000"/>
                <w:szCs w:val="21"/>
              </w:rPr>
            </w:pPr>
            <w:r>
              <w:rPr>
                <w:bCs/>
                <w:color w:val="000000"/>
                <w:szCs w:val="21"/>
              </w:rPr>
              <w:t>达标排放</w:t>
            </w:r>
          </w:p>
        </w:tc>
        <w:tc>
          <w:tcPr>
            <w:tcW w:w="1470" w:type="pct"/>
            <w:vAlign w:val="center"/>
          </w:tcPr>
          <w:p w:rsidR="00121C8E" w:rsidP="00121C8E">
            <w:pPr>
              <w:widowControl/>
              <w:rPr>
                <w:spacing w:val="-4"/>
                <w:szCs w:val="21"/>
              </w:rPr>
            </w:pPr>
            <w:r>
              <w:rPr>
                <w:bCs/>
                <w:szCs w:val="21"/>
              </w:rPr>
              <w:t>河南省《餐饮业油烟污染物排放标准》（DB/1604-2018）表1（小型）</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restart"/>
            <w:vAlign w:val="center"/>
          </w:tcPr>
          <w:p w:rsidR="00121C8E" w:rsidP="00121C8E">
            <w:pPr>
              <w:widowControl/>
              <w:rPr>
                <w:b/>
                <w:bCs/>
                <w:szCs w:val="21"/>
                <w:u w:val="single"/>
              </w:rPr>
            </w:pPr>
            <w:r>
              <w:rPr>
                <w:b/>
                <w:bCs/>
                <w:szCs w:val="21"/>
                <w:u w:val="single"/>
              </w:rPr>
              <w:t>污水处理厂DA012</w:t>
            </w:r>
          </w:p>
        </w:tc>
        <w:tc>
          <w:tcPr>
            <w:tcW w:w="665" w:type="pct"/>
            <w:gridSpan w:val="2"/>
            <w:vAlign w:val="center"/>
          </w:tcPr>
          <w:p w:rsidR="00121C8E" w:rsidP="00121C8E">
            <w:pPr>
              <w:spacing w:line="240" w:lineRule="exact"/>
              <w:jc w:val="center"/>
              <w:rPr>
                <w:b/>
                <w:bCs/>
                <w:kern w:val="0"/>
                <w:szCs w:val="21"/>
                <w:u w:val="single"/>
              </w:rPr>
            </w:pPr>
            <w:r>
              <w:rPr>
                <w:b/>
                <w:bCs/>
                <w:szCs w:val="21"/>
                <w:u w:val="single"/>
              </w:rPr>
              <w:t>NH</w:t>
            </w:r>
            <w:r>
              <w:rPr>
                <w:b/>
                <w:bCs/>
                <w:szCs w:val="21"/>
                <w:u w:val="single"/>
                <w:vertAlign w:val="subscript"/>
              </w:rPr>
              <w:t>3</w:t>
            </w:r>
          </w:p>
        </w:tc>
        <w:tc>
          <w:tcPr>
            <w:tcW w:w="1079" w:type="pct"/>
            <w:gridSpan w:val="5"/>
            <w:vMerge w:val="restart"/>
            <w:vAlign w:val="center"/>
          </w:tcPr>
          <w:p w:rsidR="00121C8E" w:rsidP="00121C8E">
            <w:pPr>
              <w:widowControl/>
              <w:rPr>
                <w:bCs/>
                <w:color w:val="000000"/>
                <w:szCs w:val="21"/>
              </w:rPr>
            </w:pPr>
            <w:r>
              <w:rPr>
                <w:b/>
                <w:bCs/>
                <w:kern w:val="0"/>
                <w:szCs w:val="21"/>
                <w:u w:val="single"/>
              </w:rPr>
              <w:t>污水处理站废水调节池、A/Q处理工艺的厌氧池、污泥浓缩池应加盖密封，脱水机房应做到全封闭，引风管+联合风道+</w:t>
            </w:r>
            <w:r>
              <w:rPr>
                <w:b/>
                <w:bCs/>
                <w:color w:val="000000"/>
                <w:szCs w:val="21"/>
                <w:u w:val="single"/>
              </w:rPr>
              <w:t>生物除臭塔+20m高排气筒排放</w:t>
            </w:r>
          </w:p>
        </w:tc>
        <w:tc>
          <w:tcPr>
            <w:tcW w:w="395" w:type="pct"/>
            <w:vMerge w:val="restart"/>
            <w:vAlign w:val="center"/>
          </w:tcPr>
          <w:p w:rsidR="00121C8E" w:rsidP="00121C8E">
            <w:pPr>
              <w:widowControl/>
              <w:jc w:val="center"/>
              <w:rPr>
                <w:b/>
                <w:color w:val="000000"/>
                <w:szCs w:val="21"/>
                <w:u w:val="single"/>
              </w:rPr>
            </w:pPr>
            <w:r>
              <w:rPr>
                <w:b/>
                <w:color w:val="000000"/>
                <w:szCs w:val="21"/>
                <w:u w:val="single"/>
              </w:rPr>
              <w:t>达标</w:t>
            </w:r>
          </w:p>
        </w:tc>
        <w:tc>
          <w:tcPr>
            <w:tcW w:w="1470" w:type="pct"/>
            <w:vMerge w:val="restart"/>
            <w:vAlign w:val="center"/>
          </w:tcPr>
          <w:p w:rsidR="00121C8E" w:rsidP="00121C8E">
            <w:pPr>
              <w:widowControl/>
              <w:rPr>
                <w:b/>
                <w:szCs w:val="21"/>
                <w:u w:val="single"/>
              </w:rPr>
            </w:pPr>
            <w:r>
              <w:rPr>
                <w:b/>
                <w:kern w:val="0"/>
                <w:szCs w:val="21"/>
                <w:u w:val="single"/>
              </w:rPr>
              <w:t>《恶臭污染物排放标准》（GB14554-93）二级</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widowControl/>
              <w:rPr>
                <w:b/>
                <w:bCs/>
                <w:szCs w:val="21"/>
                <w:u w:val="single"/>
              </w:rPr>
            </w:pPr>
          </w:p>
        </w:tc>
        <w:tc>
          <w:tcPr>
            <w:tcW w:w="665" w:type="pct"/>
            <w:gridSpan w:val="2"/>
            <w:vAlign w:val="center"/>
          </w:tcPr>
          <w:p w:rsidR="00121C8E" w:rsidP="00121C8E">
            <w:pPr>
              <w:spacing w:line="240" w:lineRule="exact"/>
              <w:jc w:val="center"/>
              <w:rPr>
                <w:b/>
                <w:bCs/>
                <w:kern w:val="0"/>
                <w:szCs w:val="21"/>
                <w:u w:val="single"/>
              </w:rPr>
            </w:pPr>
            <w:r>
              <w:rPr>
                <w:b/>
                <w:bCs/>
                <w:szCs w:val="21"/>
                <w:u w:val="single"/>
              </w:rPr>
              <w:t>H</w:t>
            </w:r>
            <w:r>
              <w:rPr>
                <w:b/>
                <w:bCs/>
                <w:szCs w:val="21"/>
                <w:u w:val="single"/>
                <w:vertAlign w:val="subscript"/>
              </w:rPr>
              <w:t>2</w:t>
            </w:r>
            <w:r>
              <w:rPr>
                <w:b/>
                <w:bCs/>
                <w:szCs w:val="21"/>
                <w:u w:val="single"/>
              </w:rPr>
              <w:t>S</w:t>
            </w:r>
          </w:p>
        </w:tc>
        <w:tc>
          <w:tcPr>
            <w:tcW w:w="1079" w:type="pct"/>
            <w:gridSpan w:val="5"/>
            <w:vMerge/>
            <w:vAlign w:val="center"/>
          </w:tcPr>
          <w:p w:rsidR="00121C8E" w:rsidP="00121C8E">
            <w:pPr>
              <w:widowControl/>
              <w:rPr>
                <w:bCs/>
                <w:color w:val="000000"/>
                <w:szCs w:val="21"/>
              </w:rPr>
            </w:pPr>
          </w:p>
        </w:tc>
        <w:tc>
          <w:tcPr>
            <w:tcW w:w="395" w:type="pct"/>
            <w:vMerge/>
            <w:vAlign w:val="center"/>
          </w:tcPr>
          <w:p w:rsidR="00121C8E" w:rsidP="00121C8E">
            <w:pPr>
              <w:widowControl/>
              <w:jc w:val="center"/>
              <w:rPr>
                <w:bCs/>
                <w:color w:val="00000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bCs/>
                <w:szCs w:val="21"/>
              </w:rPr>
            </w:pPr>
          </w:p>
        </w:tc>
        <w:tc>
          <w:tcPr>
            <w:tcW w:w="805" w:type="pct"/>
            <w:gridSpan w:val="2"/>
            <w:vMerge/>
            <w:vAlign w:val="center"/>
          </w:tcPr>
          <w:p w:rsidR="00121C8E" w:rsidP="00121C8E">
            <w:pPr>
              <w:widowControl/>
              <w:rPr>
                <w:b/>
                <w:bCs/>
                <w:szCs w:val="21"/>
                <w:u w:val="single"/>
              </w:rPr>
            </w:pPr>
          </w:p>
        </w:tc>
        <w:tc>
          <w:tcPr>
            <w:tcW w:w="665" w:type="pct"/>
            <w:gridSpan w:val="2"/>
            <w:vAlign w:val="center"/>
          </w:tcPr>
          <w:p w:rsidR="00121C8E" w:rsidP="00121C8E">
            <w:pPr>
              <w:widowControl/>
              <w:jc w:val="center"/>
              <w:rPr>
                <w:b/>
                <w:bCs/>
                <w:kern w:val="0"/>
                <w:szCs w:val="21"/>
                <w:u w:val="single"/>
              </w:rPr>
            </w:pPr>
            <w:r>
              <w:rPr>
                <w:b/>
                <w:bCs/>
                <w:kern w:val="0"/>
                <w:szCs w:val="21"/>
                <w:u w:val="single"/>
              </w:rPr>
              <w:t>恶臭气体</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bCs/>
                <w:color w:val="000000"/>
                <w:szCs w:val="21"/>
              </w:rPr>
            </w:pPr>
          </w:p>
        </w:tc>
        <w:tc>
          <w:tcPr>
            <w:tcW w:w="1470" w:type="pct"/>
            <w:vMerge/>
            <w:vAlign w:val="center"/>
          </w:tcPr>
          <w:p w:rsidR="00121C8E" w:rsidP="00121C8E">
            <w:pPr>
              <w:widowControl/>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restart"/>
            <w:vAlign w:val="center"/>
          </w:tcPr>
          <w:p w:rsidR="00121C8E" w:rsidP="00121C8E">
            <w:pPr>
              <w:jc w:val="center"/>
              <w:rPr>
                <w:szCs w:val="21"/>
              </w:rPr>
            </w:pPr>
            <w:r>
              <w:rPr>
                <w:szCs w:val="21"/>
              </w:rPr>
              <w:t>无</w:t>
            </w:r>
          </w:p>
          <w:p w:rsidR="00121C8E" w:rsidP="00121C8E">
            <w:pPr>
              <w:jc w:val="center"/>
              <w:rPr>
                <w:szCs w:val="21"/>
              </w:rPr>
            </w:pPr>
            <w:r>
              <w:rPr>
                <w:szCs w:val="21"/>
              </w:rPr>
              <w:t>组</w:t>
            </w:r>
          </w:p>
          <w:p w:rsidR="00121C8E" w:rsidP="00121C8E">
            <w:pPr>
              <w:jc w:val="center"/>
              <w:rPr>
                <w:szCs w:val="21"/>
              </w:rPr>
            </w:pPr>
            <w:r>
              <w:rPr>
                <w:szCs w:val="21"/>
              </w:rPr>
              <w:t>织</w:t>
            </w:r>
          </w:p>
        </w:tc>
        <w:tc>
          <w:tcPr>
            <w:tcW w:w="329" w:type="pct"/>
            <w:vMerge w:val="restart"/>
            <w:vAlign w:val="center"/>
          </w:tcPr>
          <w:p w:rsidR="00121C8E" w:rsidP="00121C8E">
            <w:pPr>
              <w:widowControl/>
              <w:rPr>
                <w:szCs w:val="21"/>
              </w:rPr>
            </w:pPr>
            <w:r>
              <w:rPr>
                <w:szCs w:val="21"/>
              </w:rPr>
              <w:t>生产及储罐区</w:t>
            </w:r>
          </w:p>
        </w:tc>
        <w:tc>
          <w:tcPr>
            <w:tcW w:w="805" w:type="pct"/>
            <w:gridSpan w:val="2"/>
            <w:vMerge w:val="restart"/>
            <w:vAlign w:val="center"/>
          </w:tcPr>
          <w:p w:rsidR="00121C8E" w:rsidP="00121C8E">
            <w:pPr>
              <w:widowControl/>
              <w:rPr>
                <w:szCs w:val="21"/>
              </w:rPr>
            </w:pPr>
            <w:r>
              <w:rPr>
                <w:szCs w:val="21"/>
              </w:rPr>
              <w:t>储罐区、污水处理站</w:t>
            </w:r>
          </w:p>
        </w:tc>
        <w:tc>
          <w:tcPr>
            <w:tcW w:w="665" w:type="pct"/>
            <w:gridSpan w:val="2"/>
            <w:vAlign w:val="center"/>
          </w:tcPr>
          <w:p w:rsidR="00121C8E" w:rsidP="00121C8E">
            <w:pPr>
              <w:spacing w:line="240" w:lineRule="exact"/>
              <w:jc w:val="center"/>
              <w:rPr>
                <w:kern w:val="0"/>
                <w:szCs w:val="21"/>
              </w:rPr>
            </w:pPr>
            <w:r>
              <w:rPr>
                <w:bCs/>
                <w:szCs w:val="21"/>
              </w:rPr>
              <w:t>HCl</w:t>
            </w:r>
          </w:p>
        </w:tc>
        <w:tc>
          <w:tcPr>
            <w:tcW w:w="1079" w:type="pct"/>
            <w:gridSpan w:val="5"/>
            <w:vMerge w:val="restart"/>
            <w:vAlign w:val="center"/>
          </w:tcPr>
          <w:p w:rsidR="00121C8E" w:rsidP="00121C8E">
            <w:pPr>
              <w:spacing w:line="240" w:lineRule="exact"/>
              <w:rPr>
                <w:kern w:val="0"/>
                <w:szCs w:val="21"/>
              </w:rPr>
            </w:pPr>
            <w:r>
              <w:rPr>
                <w:szCs w:val="21"/>
              </w:rPr>
              <w:t>1</w:t>
            </w:r>
            <w:r>
              <w:rPr>
                <w:kern w:val="0"/>
                <w:szCs w:val="21"/>
              </w:rPr>
              <w:t>、储罐区大小呼吸口处设计集气风管，将其逸散的废气通过集气风管收集后引入水罐经酸碱中和进一步处理</w:t>
            </w:r>
          </w:p>
          <w:p w:rsidR="00121C8E" w:rsidP="00121C8E">
            <w:pPr>
              <w:spacing w:line="240" w:lineRule="exact"/>
              <w:rPr>
                <w:kern w:val="0"/>
                <w:szCs w:val="21"/>
              </w:rPr>
            </w:pPr>
            <w:r>
              <w:rPr>
                <w:kern w:val="0"/>
                <w:szCs w:val="21"/>
              </w:rPr>
              <w:t>2、污水处理站每天喷洒除臭剂。</w:t>
            </w:r>
          </w:p>
          <w:p w:rsidR="00121C8E" w:rsidP="00121C8E">
            <w:pPr>
              <w:widowControl/>
              <w:rPr>
                <w:kern w:val="0"/>
                <w:szCs w:val="21"/>
              </w:rPr>
            </w:pPr>
            <w:r>
              <w:rPr>
                <w:szCs w:val="21"/>
              </w:rPr>
              <w:t>3、定期检查废气收集设施的完整性，保证集气效率，视频监控，台账记录</w:t>
            </w:r>
          </w:p>
        </w:tc>
        <w:tc>
          <w:tcPr>
            <w:tcW w:w="395" w:type="pct"/>
            <w:vMerge w:val="restart"/>
            <w:vAlign w:val="center"/>
          </w:tcPr>
          <w:p w:rsidR="00121C8E" w:rsidP="00121C8E">
            <w:pPr>
              <w:widowControl/>
              <w:jc w:val="center"/>
              <w:rPr>
                <w:szCs w:val="21"/>
              </w:rPr>
            </w:pPr>
            <w:r>
              <w:rPr>
                <w:szCs w:val="21"/>
              </w:rPr>
              <w:t>达标排放</w:t>
            </w:r>
          </w:p>
        </w:tc>
        <w:tc>
          <w:tcPr>
            <w:tcW w:w="1470" w:type="pct"/>
            <w:vMerge w:val="restart"/>
            <w:vAlign w:val="center"/>
          </w:tcPr>
          <w:p w:rsidR="00121C8E" w:rsidP="00121C8E">
            <w:pPr>
              <w:widowControl/>
              <w:rPr>
                <w:szCs w:val="21"/>
              </w:rPr>
            </w:pPr>
            <w:r>
              <w:rPr>
                <w:kern w:val="0"/>
                <w:szCs w:val="21"/>
              </w:rPr>
              <w:t>《大气污染综合排放标准》（GB16297-1996）表2二级，《关于全省开展工业企业挥发性有机物专项治理工作中排放建议值的通知》（豫环攻坚办[2017]162号）其他行业，</w:t>
            </w:r>
            <w:r>
              <w:rPr>
                <w:szCs w:val="21"/>
              </w:rPr>
              <w:t>《挥发性有机物无组织排放控制标准》（GB37822-2019）</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Merge/>
            <w:vAlign w:val="center"/>
          </w:tcPr>
          <w:p w:rsidR="00121C8E" w:rsidP="00121C8E">
            <w:pPr>
              <w:widowControl/>
              <w:rPr>
                <w:szCs w:val="21"/>
              </w:rPr>
            </w:pPr>
          </w:p>
        </w:tc>
        <w:tc>
          <w:tcPr>
            <w:tcW w:w="665" w:type="pct"/>
            <w:gridSpan w:val="2"/>
            <w:vAlign w:val="center"/>
          </w:tcPr>
          <w:p w:rsidR="00121C8E" w:rsidP="00121C8E">
            <w:pPr>
              <w:spacing w:line="240" w:lineRule="exact"/>
              <w:jc w:val="center"/>
              <w:rPr>
                <w:kern w:val="0"/>
                <w:szCs w:val="21"/>
              </w:rPr>
            </w:pPr>
            <w:r>
              <w:rPr>
                <w:bCs/>
                <w:szCs w:val="21"/>
              </w:rPr>
              <w:t>NH</w:t>
            </w:r>
            <w:r>
              <w:rPr>
                <w:bCs/>
                <w:szCs w:val="21"/>
                <w:vertAlign w:val="subscript"/>
              </w:rPr>
              <w:t>3</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Merge/>
            <w:vAlign w:val="center"/>
          </w:tcPr>
          <w:p w:rsidR="00121C8E" w:rsidP="00121C8E">
            <w:pPr>
              <w:widowControl/>
              <w:rPr>
                <w:szCs w:val="21"/>
              </w:rPr>
            </w:pPr>
          </w:p>
        </w:tc>
        <w:tc>
          <w:tcPr>
            <w:tcW w:w="665" w:type="pct"/>
            <w:gridSpan w:val="2"/>
            <w:vAlign w:val="center"/>
          </w:tcPr>
          <w:p w:rsidR="00121C8E" w:rsidP="00121C8E">
            <w:pPr>
              <w:spacing w:line="240" w:lineRule="exact"/>
              <w:jc w:val="center"/>
              <w:rPr>
                <w:kern w:val="0"/>
                <w:szCs w:val="21"/>
              </w:rPr>
            </w:pPr>
            <w:r>
              <w:rPr>
                <w:bCs/>
                <w:szCs w:val="21"/>
              </w:rPr>
              <w:t>H</w:t>
            </w:r>
            <w:r>
              <w:rPr>
                <w:bCs/>
                <w:szCs w:val="21"/>
                <w:vertAlign w:val="subscript"/>
              </w:rPr>
              <w:t>2</w:t>
            </w:r>
            <w:r>
              <w:rPr>
                <w:bCs/>
                <w:szCs w:val="21"/>
              </w:rPr>
              <w:t>S</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Merge w:val="restart"/>
            <w:vAlign w:val="center"/>
          </w:tcPr>
          <w:p w:rsidR="00121C8E" w:rsidP="00121C8E">
            <w:pPr>
              <w:widowControl/>
              <w:jc w:val="center"/>
              <w:rPr>
                <w:szCs w:val="21"/>
              </w:rPr>
            </w:pPr>
            <w:r>
              <w:rPr>
                <w:szCs w:val="21"/>
              </w:rPr>
              <w:t>生产区</w:t>
            </w:r>
          </w:p>
        </w:tc>
        <w:tc>
          <w:tcPr>
            <w:tcW w:w="665" w:type="pct"/>
            <w:gridSpan w:val="2"/>
            <w:vAlign w:val="center"/>
          </w:tcPr>
          <w:p w:rsidR="00121C8E" w:rsidP="00121C8E">
            <w:pPr>
              <w:spacing w:line="240" w:lineRule="exact"/>
              <w:jc w:val="center"/>
              <w:rPr>
                <w:bCs/>
                <w:szCs w:val="21"/>
              </w:rPr>
            </w:pPr>
            <w:r>
              <w:rPr>
                <w:szCs w:val="21"/>
              </w:rPr>
              <w:t>颗粒物</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Merge/>
            <w:vAlign w:val="center"/>
          </w:tcPr>
          <w:p w:rsidR="00121C8E" w:rsidP="00121C8E">
            <w:pPr>
              <w:widowControl/>
              <w:rPr>
                <w:szCs w:val="21"/>
              </w:rPr>
            </w:pPr>
          </w:p>
        </w:tc>
        <w:tc>
          <w:tcPr>
            <w:tcW w:w="665" w:type="pct"/>
            <w:gridSpan w:val="2"/>
            <w:vAlign w:val="center"/>
          </w:tcPr>
          <w:p w:rsidR="00121C8E" w:rsidP="00121C8E">
            <w:pPr>
              <w:spacing w:line="240" w:lineRule="exact"/>
              <w:jc w:val="center"/>
              <w:rPr>
                <w:bCs/>
                <w:szCs w:val="21"/>
              </w:rPr>
            </w:pPr>
            <w:r>
              <w:rPr>
                <w:szCs w:val="21"/>
              </w:rPr>
              <w:t>二氧化硫</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Merge/>
            <w:vAlign w:val="center"/>
          </w:tcPr>
          <w:p w:rsidR="00121C8E" w:rsidP="00121C8E">
            <w:pPr>
              <w:widowControl/>
              <w:rPr>
                <w:szCs w:val="21"/>
              </w:rPr>
            </w:pPr>
          </w:p>
        </w:tc>
        <w:tc>
          <w:tcPr>
            <w:tcW w:w="665" w:type="pct"/>
            <w:gridSpan w:val="2"/>
            <w:vAlign w:val="center"/>
          </w:tcPr>
          <w:p w:rsidR="00121C8E" w:rsidP="00121C8E">
            <w:pPr>
              <w:spacing w:line="240" w:lineRule="exact"/>
              <w:jc w:val="center"/>
              <w:rPr>
                <w:bCs/>
                <w:szCs w:val="21"/>
              </w:rPr>
            </w:pPr>
            <w:r>
              <w:rPr>
                <w:szCs w:val="21"/>
              </w:rPr>
              <w:t>非甲烷总烃</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rPr>
                <w:spacing w:val="-4"/>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Merge/>
            <w:vAlign w:val="center"/>
          </w:tcPr>
          <w:p w:rsidR="00121C8E" w:rsidP="00121C8E">
            <w:pPr>
              <w:widowControl/>
              <w:rPr>
                <w:szCs w:val="21"/>
              </w:rPr>
            </w:pPr>
          </w:p>
        </w:tc>
        <w:tc>
          <w:tcPr>
            <w:tcW w:w="665" w:type="pct"/>
            <w:gridSpan w:val="2"/>
            <w:vAlign w:val="center"/>
          </w:tcPr>
          <w:p w:rsidR="00121C8E" w:rsidP="00121C8E">
            <w:pPr>
              <w:widowControl/>
              <w:spacing w:line="240" w:lineRule="exact"/>
              <w:jc w:val="center"/>
              <w:rPr>
                <w:kern w:val="0"/>
                <w:szCs w:val="21"/>
              </w:rPr>
            </w:pPr>
            <w:r>
              <w:rPr>
                <w:szCs w:val="21"/>
              </w:rPr>
              <w:t>硫酸雾</w:t>
            </w:r>
          </w:p>
        </w:tc>
        <w:tc>
          <w:tcPr>
            <w:tcW w:w="1079" w:type="pct"/>
            <w:gridSpan w:val="5"/>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restart"/>
            <w:vAlign w:val="center"/>
          </w:tcPr>
          <w:p w:rsidR="00121C8E" w:rsidP="00121C8E">
            <w:pPr>
              <w:jc w:val="center"/>
              <w:rPr>
                <w:szCs w:val="21"/>
              </w:rPr>
            </w:pPr>
            <w:r>
              <w:rPr>
                <w:szCs w:val="21"/>
              </w:rPr>
              <w:t>废水</w:t>
            </w:r>
          </w:p>
        </w:tc>
        <w:tc>
          <w:tcPr>
            <w:tcW w:w="1134" w:type="pct"/>
            <w:gridSpan w:val="3"/>
            <w:vAlign w:val="center"/>
          </w:tcPr>
          <w:p w:rsidR="00121C8E" w:rsidP="00121C8E">
            <w:pPr>
              <w:widowControl/>
              <w:rPr>
                <w:szCs w:val="21"/>
              </w:rPr>
            </w:pPr>
            <w:r>
              <w:rPr>
                <w:szCs w:val="21"/>
              </w:rPr>
              <w:t>生产废水、生活污水</w:t>
            </w:r>
          </w:p>
        </w:tc>
        <w:tc>
          <w:tcPr>
            <w:tcW w:w="665" w:type="pct"/>
            <w:gridSpan w:val="2"/>
            <w:vAlign w:val="center"/>
          </w:tcPr>
          <w:p w:rsidR="00121C8E" w:rsidP="00121C8E">
            <w:pPr>
              <w:widowControl/>
              <w:spacing w:line="240" w:lineRule="exact"/>
              <w:rPr>
                <w:szCs w:val="21"/>
              </w:rPr>
            </w:pPr>
            <w:r>
              <w:rPr>
                <w:szCs w:val="21"/>
              </w:rPr>
              <w:t>PH、COD、BOD</w:t>
            </w:r>
            <w:r>
              <w:rPr>
                <w:szCs w:val="21"/>
                <w:vertAlign w:val="subscript"/>
              </w:rPr>
              <w:t>5</w:t>
            </w:r>
            <w:r>
              <w:rPr>
                <w:szCs w:val="21"/>
              </w:rPr>
              <w:t>、SS、NH</w:t>
            </w:r>
            <w:r>
              <w:rPr>
                <w:szCs w:val="21"/>
                <w:vertAlign w:val="subscript"/>
              </w:rPr>
              <w:t>3</w:t>
            </w:r>
            <w:r>
              <w:rPr>
                <w:szCs w:val="21"/>
              </w:rPr>
              <w:t>-N、TN、TP</w:t>
            </w:r>
          </w:p>
        </w:tc>
        <w:tc>
          <w:tcPr>
            <w:tcW w:w="614" w:type="pct"/>
            <w:gridSpan w:val="3"/>
            <w:vAlign w:val="center"/>
          </w:tcPr>
          <w:p w:rsidR="00121C8E" w:rsidP="00121C8E">
            <w:pPr>
              <w:widowControl/>
              <w:jc w:val="left"/>
              <w:rPr>
                <w:kern w:val="0"/>
                <w:szCs w:val="21"/>
              </w:rPr>
            </w:pPr>
            <w:r>
              <w:rPr>
                <w:szCs w:val="21"/>
              </w:rPr>
              <w:t>“调节池+ UASB+沉降池+A/O +A/O+沉淀池”，2500m</w:t>
            </w:r>
            <w:r>
              <w:rPr>
                <w:szCs w:val="21"/>
                <w:vertAlign w:val="superscript"/>
              </w:rPr>
              <w:t>3</w:t>
            </w:r>
            <w:r>
              <w:rPr>
                <w:szCs w:val="21"/>
              </w:rPr>
              <w:t>/d</w:t>
            </w:r>
          </w:p>
        </w:tc>
        <w:tc>
          <w:tcPr>
            <w:tcW w:w="464" w:type="pct"/>
            <w:gridSpan w:val="2"/>
            <w:vMerge w:val="restart"/>
            <w:vAlign w:val="center"/>
          </w:tcPr>
          <w:p w:rsidR="00121C8E" w:rsidP="00121C8E">
            <w:pPr>
              <w:widowControl/>
              <w:rPr>
                <w:kern w:val="0"/>
                <w:szCs w:val="21"/>
              </w:rPr>
            </w:pPr>
            <w:r>
              <w:rPr>
                <w:kern w:val="0"/>
                <w:szCs w:val="21"/>
              </w:rPr>
              <w:t>规范化总排口，在线监测系统</w:t>
            </w:r>
          </w:p>
        </w:tc>
        <w:tc>
          <w:tcPr>
            <w:tcW w:w="395" w:type="pct"/>
            <w:vMerge w:val="restart"/>
            <w:vAlign w:val="center"/>
          </w:tcPr>
          <w:p w:rsidR="00121C8E" w:rsidP="00121C8E">
            <w:pPr>
              <w:widowControl/>
              <w:jc w:val="center"/>
              <w:rPr>
                <w:kern w:val="0"/>
                <w:szCs w:val="21"/>
              </w:rPr>
            </w:pPr>
            <w:r>
              <w:rPr>
                <w:kern w:val="0"/>
                <w:szCs w:val="21"/>
              </w:rPr>
              <w:t>达标排放</w:t>
            </w:r>
          </w:p>
        </w:tc>
        <w:tc>
          <w:tcPr>
            <w:tcW w:w="1470" w:type="pct"/>
            <w:vMerge w:val="restart"/>
            <w:vAlign w:val="center"/>
          </w:tcPr>
          <w:p w:rsidR="00121C8E" w:rsidP="00121C8E">
            <w:pPr>
              <w:widowControl/>
              <w:rPr>
                <w:szCs w:val="21"/>
              </w:rPr>
            </w:pPr>
            <w:r>
              <w:rPr>
                <w:szCs w:val="21"/>
              </w:rPr>
              <w:t>《淀粉工业水污染物排放标准》(GB 25461-2010)相关间接排放标准和孟州市第二污水处理厂收水标准的相关要求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1134" w:type="pct"/>
            <w:gridSpan w:val="3"/>
            <w:vAlign w:val="center"/>
          </w:tcPr>
          <w:p w:rsidR="00121C8E" w:rsidP="00121C8E">
            <w:pPr>
              <w:widowControl/>
              <w:rPr>
                <w:szCs w:val="21"/>
              </w:rPr>
            </w:pPr>
            <w:r>
              <w:rPr>
                <w:szCs w:val="21"/>
              </w:rPr>
              <w:t>软水离子交换树脂再生废水</w:t>
            </w:r>
          </w:p>
        </w:tc>
        <w:tc>
          <w:tcPr>
            <w:tcW w:w="665" w:type="pct"/>
            <w:gridSpan w:val="2"/>
            <w:vAlign w:val="center"/>
          </w:tcPr>
          <w:p w:rsidR="00121C8E" w:rsidP="00121C8E">
            <w:pPr>
              <w:widowControl/>
              <w:spacing w:line="240" w:lineRule="exact"/>
              <w:rPr>
                <w:szCs w:val="21"/>
              </w:rPr>
            </w:pPr>
            <w:r>
              <w:rPr>
                <w:szCs w:val="21"/>
              </w:rPr>
              <w:t>PH、COD、BOD</w:t>
            </w:r>
            <w:r>
              <w:rPr>
                <w:szCs w:val="21"/>
                <w:vertAlign w:val="subscript"/>
              </w:rPr>
              <w:t>5</w:t>
            </w:r>
            <w:r>
              <w:rPr>
                <w:szCs w:val="21"/>
              </w:rPr>
              <w:t>、SS</w:t>
            </w:r>
          </w:p>
        </w:tc>
        <w:tc>
          <w:tcPr>
            <w:tcW w:w="614" w:type="pct"/>
            <w:gridSpan w:val="3"/>
            <w:vAlign w:val="center"/>
          </w:tcPr>
          <w:p w:rsidR="00121C8E" w:rsidP="00121C8E">
            <w:pPr>
              <w:widowControl/>
              <w:jc w:val="center"/>
              <w:rPr>
                <w:kern w:val="0"/>
                <w:szCs w:val="21"/>
              </w:rPr>
            </w:pPr>
            <w:r>
              <w:rPr>
                <w:kern w:val="0"/>
                <w:szCs w:val="21"/>
              </w:rPr>
              <w:t>中和池</w:t>
            </w:r>
          </w:p>
        </w:tc>
        <w:tc>
          <w:tcPr>
            <w:tcW w:w="464" w:type="pct"/>
            <w:gridSpan w:val="2"/>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1134" w:type="pct"/>
            <w:gridSpan w:val="3"/>
            <w:vAlign w:val="center"/>
          </w:tcPr>
          <w:p w:rsidR="00121C8E" w:rsidP="00121C8E">
            <w:pPr>
              <w:widowControl/>
              <w:rPr>
                <w:szCs w:val="21"/>
              </w:rPr>
            </w:pPr>
            <w:r>
              <w:rPr>
                <w:szCs w:val="21"/>
              </w:rPr>
              <w:t>软水制备反渗透浓盐水、循环水系统外排水、喷雾干燥冷凝水</w:t>
            </w:r>
          </w:p>
        </w:tc>
        <w:tc>
          <w:tcPr>
            <w:tcW w:w="665" w:type="pct"/>
            <w:gridSpan w:val="2"/>
            <w:vAlign w:val="center"/>
          </w:tcPr>
          <w:p w:rsidR="00121C8E" w:rsidP="00121C8E">
            <w:pPr>
              <w:widowControl/>
              <w:spacing w:line="240" w:lineRule="exact"/>
              <w:rPr>
                <w:szCs w:val="21"/>
              </w:rPr>
            </w:pPr>
            <w:r>
              <w:rPr>
                <w:szCs w:val="21"/>
              </w:rPr>
              <w:t>COD、BOD</w:t>
            </w:r>
            <w:r>
              <w:rPr>
                <w:szCs w:val="21"/>
                <w:vertAlign w:val="subscript"/>
              </w:rPr>
              <w:t>5</w:t>
            </w:r>
            <w:r>
              <w:rPr>
                <w:szCs w:val="21"/>
              </w:rPr>
              <w:t>、SS</w:t>
            </w:r>
          </w:p>
        </w:tc>
        <w:tc>
          <w:tcPr>
            <w:tcW w:w="614" w:type="pct"/>
            <w:gridSpan w:val="3"/>
            <w:vAlign w:val="center"/>
          </w:tcPr>
          <w:p w:rsidR="00121C8E" w:rsidP="00121C8E">
            <w:pPr>
              <w:widowControl/>
              <w:jc w:val="center"/>
              <w:rPr>
                <w:kern w:val="0"/>
                <w:szCs w:val="21"/>
              </w:rPr>
            </w:pPr>
            <w:r>
              <w:rPr>
                <w:kern w:val="0"/>
                <w:szCs w:val="21"/>
              </w:rPr>
              <w:t>/</w:t>
            </w:r>
          </w:p>
        </w:tc>
        <w:tc>
          <w:tcPr>
            <w:tcW w:w="464" w:type="pct"/>
            <w:gridSpan w:val="2"/>
            <w:vMerge/>
            <w:vAlign w:val="center"/>
          </w:tcPr>
          <w:p w:rsidR="00121C8E" w:rsidP="00121C8E">
            <w:pPr>
              <w:widowControl/>
              <w:rPr>
                <w:kern w:val="0"/>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restart"/>
            <w:vAlign w:val="center"/>
          </w:tcPr>
          <w:p w:rsidR="00121C8E" w:rsidP="00121C8E">
            <w:pPr>
              <w:jc w:val="center"/>
              <w:rPr>
                <w:szCs w:val="21"/>
              </w:rPr>
            </w:pPr>
            <w:r>
              <w:rPr>
                <w:szCs w:val="21"/>
              </w:rPr>
              <w:t>地下水</w:t>
            </w:r>
          </w:p>
        </w:tc>
        <w:tc>
          <w:tcPr>
            <w:tcW w:w="329" w:type="pct"/>
            <w:vMerge w:val="restart"/>
            <w:vAlign w:val="center"/>
          </w:tcPr>
          <w:p w:rsidR="00121C8E" w:rsidP="00121C8E">
            <w:pPr>
              <w:widowControl/>
              <w:rPr>
                <w:szCs w:val="21"/>
              </w:rPr>
            </w:pPr>
            <w:r>
              <w:rPr>
                <w:szCs w:val="21"/>
              </w:rPr>
              <w:t>重点防渗区</w:t>
            </w:r>
          </w:p>
        </w:tc>
        <w:tc>
          <w:tcPr>
            <w:tcW w:w="805" w:type="pct"/>
            <w:gridSpan w:val="2"/>
            <w:vAlign w:val="center"/>
          </w:tcPr>
          <w:p w:rsidR="00121C8E" w:rsidP="00121C8E">
            <w:pPr>
              <w:widowControl/>
              <w:rPr>
                <w:szCs w:val="21"/>
              </w:rPr>
            </w:pPr>
            <w:r>
              <w:rPr>
                <w:szCs w:val="21"/>
              </w:rPr>
              <w:t>亚硫酸储罐、酸碱储罐、浸泡储罐</w:t>
            </w:r>
          </w:p>
          <w:p w:rsidR="00121C8E" w:rsidP="00121C8E">
            <w:pPr>
              <w:widowControl/>
              <w:rPr>
                <w:szCs w:val="21"/>
              </w:rPr>
            </w:pPr>
          </w:p>
        </w:tc>
        <w:tc>
          <w:tcPr>
            <w:tcW w:w="1744" w:type="pct"/>
            <w:gridSpan w:val="7"/>
            <w:vAlign w:val="center"/>
          </w:tcPr>
          <w:p w:rsidR="00121C8E" w:rsidP="00121C8E">
            <w:pPr>
              <w:widowControl/>
              <w:rPr>
                <w:kern w:val="0"/>
                <w:szCs w:val="21"/>
              </w:rPr>
            </w:pPr>
            <w:r>
              <w:rPr>
                <w:bCs/>
                <w:szCs w:val="21"/>
              </w:rPr>
              <w:t>储罐区基础为1.5m厚钢筋混凝土，底部防腐采用四油三布（四层环氧树脂三层布）。达到等效黏土防渗层MB≥6m，</w:t>
            </w:r>
            <w:r>
              <w:rPr>
                <w:szCs w:val="21"/>
              </w:rPr>
              <w:t>渗透系数≤10</w:t>
            </w:r>
            <w:r>
              <w:rPr>
                <w:szCs w:val="21"/>
                <w:vertAlign w:val="superscript"/>
              </w:rPr>
              <w:t>-7</w:t>
            </w:r>
            <w:r>
              <w:rPr>
                <w:szCs w:val="21"/>
              </w:rPr>
              <w:t>cm/s的相关要求</w:t>
            </w:r>
          </w:p>
        </w:tc>
        <w:tc>
          <w:tcPr>
            <w:tcW w:w="395" w:type="pct"/>
            <w:vMerge w:val="restart"/>
            <w:vAlign w:val="center"/>
          </w:tcPr>
          <w:p w:rsidR="00121C8E" w:rsidP="00121C8E">
            <w:pPr>
              <w:widowControl/>
              <w:jc w:val="center"/>
              <w:rPr>
                <w:kern w:val="0"/>
                <w:szCs w:val="21"/>
              </w:rPr>
            </w:pPr>
            <w:r>
              <w:rPr>
                <w:kern w:val="0"/>
                <w:szCs w:val="21"/>
              </w:rPr>
              <w:t>达标</w:t>
            </w:r>
          </w:p>
        </w:tc>
        <w:tc>
          <w:tcPr>
            <w:tcW w:w="1470" w:type="pct"/>
            <w:vMerge w:val="restart"/>
            <w:vAlign w:val="center"/>
          </w:tcPr>
          <w:p w:rsidR="00121C8E" w:rsidP="00121C8E">
            <w:pPr>
              <w:spacing w:line="300" w:lineRule="exact"/>
              <w:rPr>
                <w:szCs w:val="21"/>
              </w:rPr>
            </w:pPr>
            <w:r>
              <w:rPr>
                <w:szCs w:val="21"/>
              </w:rPr>
              <w:t>《环境影响评价技术导则——地下水环境》（HJ610-2016）</w:t>
            </w:r>
          </w:p>
          <w:p w:rsidR="00121C8E" w:rsidP="00121C8E">
            <w:pPr>
              <w:widowControl/>
              <w:rPr>
                <w:szCs w:val="21"/>
              </w:rPr>
            </w:pPr>
            <w:r>
              <w:rPr>
                <w:szCs w:val="21"/>
              </w:rPr>
              <w:t>等效黏土防渗层Mb≥6m，K</w:t>
            </w:r>
            <w:r>
              <w:rPr>
                <w:kern w:val="0"/>
                <w:szCs w:val="21"/>
              </w:rPr>
              <w:t>≤10</w:t>
            </w:r>
            <w:r>
              <w:rPr>
                <w:kern w:val="0"/>
                <w:szCs w:val="21"/>
                <w:vertAlign w:val="superscript"/>
              </w:rPr>
              <w:t>-7</w:t>
            </w:r>
            <w:r>
              <w:rPr>
                <w:kern w:val="0"/>
                <w:szCs w:val="21"/>
              </w:rPr>
              <w:t>cm/s</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widowControl/>
              <w:rPr>
                <w:szCs w:val="21"/>
              </w:rPr>
            </w:pPr>
            <w:r>
              <w:rPr>
                <w:szCs w:val="21"/>
              </w:rPr>
              <w:t>危废仓库、危化品库</w:t>
            </w:r>
          </w:p>
        </w:tc>
        <w:tc>
          <w:tcPr>
            <w:tcW w:w="1744" w:type="pct"/>
            <w:gridSpan w:val="7"/>
            <w:vAlign w:val="center"/>
          </w:tcPr>
          <w:p w:rsidR="00121C8E" w:rsidP="00121C8E">
            <w:pPr>
              <w:widowControl/>
              <w:rPr>
                <w:szCs w:val="21"/>
              </w:rPr>
            </w:pPr>
            <w:r>
              <w:rPr>
                <w:szCs w:val="21"/>
              </w:rPr>
              <w:t>危废仓库基础均为1.5m厚钢筋混凝土，采用C30补偿收缩混凝土，混凝土中掺用克勒曼防水剂，然后刷环氧树脂防腐，达到等效黏土防渗层MB≥6m，渗透系数≤10</w:t>
            </w:r>
            <w:r>
              <w:rPr>
                <w:szCs w:val="21"/>
                <w:vertAlign w:val="superscript"/>
              </w:rPr>
              <w:t>-7</w:t>
            </w:r>
            <w:r>
              <w:rPr>
                <w:szCs w:val="21"/>
              </w:rPr>
              <w:t>cm/s的相关要求</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widowControl/>
              <w:rPr>
                <w:szCs w:val="21"/>
              </w:rPr>
            </w:pPr>
            <w:r>
              <w:rPr>
                <w:szCs w:val="21"/>
              </w:rPr>
              <w:t>污水处理站、污水收集井、事故水池、初期雨水收集池</w:t>
            </w:r>
          </w:p>
          <w:p w:rsidR="00121C8E" w:rsidP="00121C8E">
            <w:pPr>
              <w:widowControl/>
              <w:rPr>
                <w:szCs w:val="21"/>
              </w:rPr>
            </w:pPr>
          </w:p>
        </w:tc>
        <w:tc>
          <w:tcPr>
            <w:tcW w:w="1744" w:type="pct"/>
            <w:gridSpan w:val="7"/>
            <w:vAlign w:val="center"/>
          </w:tcPr>
          <w:p w:rsidR="00121C8E" w:rsidP="00121C8E">
            <w:pPr>
              <w:widowControl/>
              <w:rPr>
                <w:szCs w:val="21"/>
              </w:rPr>
            </w:pPr>
            <w:r>
              <w:rPr>
                <w:szCs w:val="21"/>
              </w:rPr>
              <w:t>项目的生产废水通过管道输送至污水处理站，中间建设的污水收集井的防渗措施为基础1.5m厚钢筋混凝土，防腐采用四油三布（四层环氧树脂三层布）；项目污水处理站基础为1.5m厚钢筋混凝土，池体采用C30补偿收缩混凝土，混凝土中掺用克勒曼防水剂，池体内壁涂抹10mm厚聚合物水泥砂浆防水层，水池外壁抹20mm厚防水水泥砂浆，同时池内部采用玻璃钢防腐。达到等效黏土防渗层MB≥6m，渗透系数≤10</w:t>
            </w:r>
            <w:r>
              <w:rPr>
                <w:szCs w:val="21"/>
                <w:vertAlign w:val="superscript"/>
              </w:rPr>
              <w:t>-7</w:t>
            </w:r>
            <w:r>
              <w:rPr>
                <w:szCs w:val="21"/>
              </w:rPr>
              <w:t>cm/s的相关要求</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Align w:val="center"/>
          </w:tcPr>
          <w:p w:rsidR="00121C8E" w:rsidP="00121C8E">
            <w:pPr>
              <w:widowControl/>
              <w:rPr>
                <w:szCs w:val="21"/>
              </w:rPr>
            </w:pPr>
            <w:r>
              <w:rPr>
                <w:szCs w:val="21"/>
              </w:rPr>
              <w:t>一般防渗区</w:t>
            </w:r>
          </w:p>
        </w:tc>
        <w:tc>
          <w:tcPr>
            <w:tcW w:w="805" w:type="pct"/>
            <w:gridSpan w:val="2"/>
            <w:vAlign w:val="center"/>
          </w:tcPr>
          <w:p w:rsidR="00121C8E" w:rsidP="00121C8E">
            <w:pPr>
              <w:widowControl/>
              <w:rPr>
                <w:szCs w:val="21"/>
              </w:rPr>
            </w:pPr>
            <w:r>
              <w:rPr>
                <w:szCs w:val="21"/>
              </w:rPr>
              <w:t>原料储存区域、一般固废仓库、其他生产区</w:t>
            </w:r>
          </w:p>
        </w:tc>
        <w:tc>
          <w:tcPr>
            <w:tcW w:w="1744" w:type="pct"/>
            <w:gridSpan w:val="7"/>
            <w:vAlign w:val="center"/>
          </w:tcPr>
          <w:p w:rsidR="00121C8E" w:rsidP="00121C8E">
            <w:pPr>
              <w:widowControl/>
              <w:rPr>
                <w:kern w:val="0"/>
                <w:szCs w:val="21"/>
              </w:rPr>
            </w:pPr>
            <w:r>
              <w:rPr>
                <w:bCs/>
                <w:szCs w:val="21"/>
              </w:rPr>
              <w:t>防渗系数不大于1.0×10</w:t>
            </w:r>
            <w:r>
              <w:rPr>
                <w:bCs/>
                <w:szCs w:val="21"/>
                <w:vertAlign w:val="superscript"/>
              </w:rPr>
              <w:t>-9</w:t>
            </w:r>
            <w:r>
              <w:rPr>
                <w:bCs/>
                <w:szCs w:val="21"/>
              </w:rPr>
              <w:t>cm/s，防渗层符合以下要求：混凝土强度等级不宜小于C30；钢筋混凝土水池的抗渗等级不应小于P8；结构厚度不应小于250mm；最大裂缝宽度不应大于0.2mm，并不得贯通；钢筋的混凝土保护层厚度应根据结构的耐久性和环境类别选用，迎水面钢筋的混凝土保护层厚度不应小于50mm；防渗钢筋混凝土水池所有缝应设置止水带，止水带可选用塑料止水带和橡胶止水带，缝内应填制填缝板和嵌缝密封料，接缝处等细部构造应采取防渗处理。减少对地下水环境的影响。</w:t>
            </w:r>
          </w:p>
        </w:tc>
        <w:tc>
          <w:tcPr>
            <w:tcW w:w="395" w:type="pct"/>
            <w:vMerge/>
            <w:vAlign w:val="center"/>
          </w:tcPr>
          <w:p w:rsidR="00121C8E" w:rsidP="00121C8E">
            <w:pPr>
              <w:widowControl/>
              <w:jc w:val="center"/>
              <w:rPr>
                <w:kern w:val="0"/>
                <w:szCs w:val="21"/>
              </w:rPr>
            </w:pPr>
          </w:p>
        </w:tc>
        <w:tc>
          <w:tcPr>
            <w:tcW w:w="1470" w:type="pct"/>
            <w:vAlign w:val="center"/>
          </w:tcPr>
          <w:p w:rsidR="00121C8E" w:rsidP="00121C8E">
            <w:pPr>
              <w:spacing w:line="300" w:lineRule="exact"/>
              <w:rPr>
                <w:szCs w:val="21"/>
              </w:rPr>
            </w:pPr>
            <w:r>
              <w:rPr>
                <w:szCs w:val="21"/>
              </w:rPr>
              <w:t>《环境影响评价技术导则——地下水环境》（HJ610-2016）</w:t>
            </w:r>
          </w:p>
          <w:p w:rsidR="00121C8E" w:rsidP="00121C8E">
            <w:pPr>
              <w:widowControl/>
              <w:rPr>
                <w:szCs w:val="21"/>
              </w:rPr>
            </w:pPr>
            <w:r>
              <w:rPr>
                <w:szCs w:val="21"/>
              </w:rPr>
              <w:t>等效黏土防渗层Mb≥1.5m，K</w:t>
            </w:r>
            <w:r>
              <w:rPr>
                <w:kern w:val="0"/>
                <w:szCs w:val="21"/>
              </w:rPr>
              <w:t>≤10</w:t>
            </w:r>
            <w:r>
              <w:rPr>
                <w:kern w:val="0"/>
                <w:szCs w:val="21"/>
                <w:vertAlign w:val="superscript"/>
              </w:rPr>
              <w:t>-7</w:t>
            </w:r>
            <w:r>
              <w:rPr>
                <w:kern w:val="0"/>
                <w:szCs w:val="21"/>
              </w:rPr>
              <w:t>cm/s</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Align w:val="center"/>
          </w:tcPr>
          <w:p w:rsidR="00121C8E" w:rsidP="00121C8E">
            <w:pPr>
              <w:widowControl/>
              <w:rPr>
                <w:szCs w:val="21"/>
              </w:rPr>
            </w:pPr>
            <w:r>
              <w:rPr>
                <w:szCs w:val="21"/>
              </w:rPr>
              <w:t>简单防渗区</w:t>
            </w:r>
          </w:p>
        </w:tc>
        <w:tc>
          <w:tcPr>
            <w:tcW w:w="805" w:type="pct"/>
            <w:gridSpan w:val="2"/>
            <w:vAlign w:val="center"/>
          </w:tcPr>
          <w:p w:rsidR="00121C8E" w:rsidP="00121C8E">
            <w:pPr>
              <w:widowControl/>
              <w:rPr>
                <w:szCs w:val="21"/>
              </w:rPr>
            </w:pPr>
            <w:r>
              <w:rPr>
                <w:bCs/>
                <w:szCs w:val="21"/>
              </w:rPr>
              <w:t>生产区域其他需要硬化的区域</w:t>
            </w:r>
          </w:p>
        </w:tc>
        <w:tc>
          <w:tcPr>
            <w:tcW w:w="1744" w:type="pct"/>
            <w:gridSpan w:val="7"/>
            <w:vAlign w:val="center"/>
          </w:tcPr>
          <w:p w:rsidR="00121C8E" w:rsidP="00121C8E">
            <w:pPr>
              <w:widowControl/>
              <w:rPr>
                <w:kern w:val="0"/>
                <w:szCs w:val="21"/>
              </w:rPr>
            </w:pPr>
            <w:r>
              <w:rPr>
                <w:bCs/>
                <w:szCs w:val="21"/>
              </w:rPr>
              <w:t>该部分区域均硬化处理</w:t>
            </w:r>
          </w:p>
        </w:tc>
        <w:tc>
          <w:tcPr>
            <w:tcW w:w="395" w:type="pct"/>
            <w:vMerge/>
            <w:vAlign w:val="center"/>
          </w:tcPr>
          <w:p w:rsidR="00121C8E" w:rsidP="00121C8E">
            <w:pPr>
              <w:widowControl/>
              <w:jc w:val="center"/>
              <w:rPr>
                <w:kern w:val="0"/>
                <w:szCs w:val="21"/>
              </w:rPr>
            </w:pPr>
          </w:p>
        </w:tc>
        <w:tc>
          <w:tcPr>
            <w:tcW w:w="1470" w:type="pct"/>
            <w:vAlign w:val="center"/>
          </w:tcPr>
          <w:p w:rsidR="00121C8E" w:rsidP="00121C8E">
            <w:pPr>
              <w:spacing w:line="300" w:lineRule="exact"/>
              <w:rPr>
                <w:szCs w:val="21"/>
              </w:rPr>
            </w:pPr>
            <w:r>
              <w:rPr>
                <w:szCs w:val="21"/>
              </w:rPr>
              <w:t>《环境影响评价技术导则——地下水环境》（HJ610-2016）</w:t>
            </w:r>
          </w:p>
          <w:p w:rsidR="00121C8E" w:rsidP="00121C8E">
            <w:pPr>
              <w:widowControl/>
              <w:rPr>
                <w:szCs w:val="21"/>
              </w:rPr>
            </w:pPr>
            <w:r>
              <w:rPr>
                <w:szCs w:val="21"/>
              </w:rPr>
              <w:t>一般地面硬化</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1388" w:type="pct"/>
            <w:gridSpan w:val="4"/>
            <w:vAlign w:val="center"/>
          </w:tcPr>
          <w:p w:rsidR="00121C8E" w:rsidP="00121C8E">
            <w:pPr>
              <w:widowControl/>
              <w:jc w:val="center"/>
              <w:rPr>
                <w:bCs/>
                <w:szCs w:val="21"/>
              </w:rPr>
            </w:pPr>
            <w:r>
              <w:rPr>
                <w:szCs w:val="21"/>
              </w:rPr>
              <w:t>土壤</w:t>
            </w:r>
          </w:p>
        </w:tc>
        <w:tc>
          <w:tcPr>
            <w:tcW w:w="1744" w:type="pct"/>
            <w:gridSpan w:val="7"/>
            <w:vAlign w:val="center"/>
          </w:tcPr>
          <w:p w:rsidR="00121C8E" w:rsidP="00121C8E">
            <w:pPr>
              <w:widowControl/>
              <w:rPr>
                <w:bCs/>
                <w:szCs w:val="21"/>
              </w:rPr>
            </w:pPr>
            <w:r>
              <w:rPr>
                <w:color w:val="000000"/>
                <w:kern w:val="0"/>
                <w:szCs w:val="21"/>
                <w:lang w:bidi="ar"/>
              </w:rPr>
              <w:t>生产车间出入口应设置围堰或斜坡，厂区分区防渗。</w:t>
            </w:r>
          </w:p>
        </w:tc>
        <w:tc>
          <w:tcPr>
            <w:tcW w:w="395" w:type="pct"/>
            <w:vAlign w:val="center"/>
          </w:tcPr>
          <w:p w:rsidR="00121C8E" w:rsidP="00121C8E">
            <w:pPr>
              <w:widowControl/>
              <w:jc w:val="center"/>
              <w:rPr>
                <w:kern w:val="0"/>
                <w:szCs w:val="21"/>
              </w:rPr>
            </w:pPr>
            <w:r>
              <w:rPr>
                <w:kern w:val="0"/>
                <w:szCs w:val="21"/>
              </w:rPr>
              <w:t>/</w:t>
            </w:r>
          </w:p>
        </w:tc>
        <w:tc>
          <w:tcPr>
            <w:tcW w:w="1470" w:type="pct"/>
            <w:vAlign w:val="center"/>
          </w:tcPr>
          <w:p w:rsidR="00121C8E" w:rsidP="00121C8E">
            <w:pPr>
              <w:widowControl/>
              <w:rPr>
                <w:szCs w:val="21"/>
              </w:rPr>
            </w:pPr>
            <w:r>
              <w:rPr>
                <w:szCs w:val="21"/>
              </w:rPr>
              <w:t>满足要求</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restart"/>
            <w:vAlign w:val="center"/>
          </w:tcPr>
          <w:p w:rsidR="00121C8E" w:rsidP="00121C8E">
            <w:pPr>
              <w:jc w:val="center"/>
              <w:rPr>
                <w:szCs w:val="21"/>
              </w:rPr>
            </w:pPr>
            <w:r>
              <w:rPr>
                <w:szCs w:val="21"/>
              </w:rPr>
              <w:t>固废</w:t>
            </w:r>
          </w:p>
        </w:tc>
        <w:tc>
          <w:tcPr>
            <w:tcW w:w="329" w:type="pct"/>
            <w:vMerge w:val="restart"/>
            <w:vAlign w:val="center"/>
          </w:tcPr>
          <w:p w:rsidR="00121C8E" w:rsidP="00121C8E">
            <w:pPr>
              <w:widowControl/>
              <w:rPr>
                <w:szCs w:val="21"/>
              </w:rPr>
            </w:pPr>
            <w:r>
              <w:rPr>
                <w:szCs w:val="21"/>
              </w:rPr>
              <w:t>一般固废</w:t>
            </w:r>
          </w:p>
        </w:tc>
        <w:tc>
          <w:tcPr>
            <w:tcW w:w="805" w:type="pct"/>
            <w:gridSpan w:val="2"/>
            <w:vAlign w:val="center"/>
          </w:tcPr>
          <w:p w:rsidR="00121C8E" w:rsidP="00121C8E">
            <w:pPr>
              <w:spacing w:line="240" w:lineRule="exact"/>
              <w:rPr>
                <w:bCs/>
                <w:szCs w:val="21"/>
              </w:rPr>
            </w:pPr>
            <w:r>
              <w:rPr>
                <w:bCs/>
                <w:szCs w:val="21"/>
              </w:rPr>
              <w:t>玉米净化（筛分、布袋除尘）</w:t>
            </w:r>
          </w:p>
        </w:tc>
        <w:tc>
          <w:tcPr>
            <w:tcW w:w="475" w:type="pct"/>
            <w:vAlign w:val="center"/>
          </w:tcPr>
          <w:p w:rsidR="00121C8E" w:rsidP="00121C8E">
            <w:pPr>
              <w:spacing w:line="240" w:lineRule="exact"/>
              <w:rPr>
                <w:bCs/>
                <w:szCs w:val="21"/>
              </w:rPr>
            </w:pPr>
            <w:r>
              <w:rPr>
                <w:bCs/>
                <w:szCs w:val="21"/>
              </w:rPr>
              <w:t>杂质（主要为玉米芯和玉米丝）</w:t>
            </w:r>
          </w:p>
        </w:tc>
        <w:tc>
          <w:tcPr>
            <w:tcW w:w="302" w:type="pct"/>
            <w:gridSpan w:val="2"/>
            <w:vMerge w:val="restart"/>
            <w:vAlign w:val="center"/>
          </w:tcPr>
          <w:p w:rsidR="00121C8E" w:rsidP="00121C8E">
            <w:pPr>
              <w:tabs>
                <w:tab w:val="left" w:pos="600"/>
              </w:tabs>
              <w:spacing w:line="240" w:lineRule="exact"/>
              <w:rPr>
                <w:spacing w:val="-8"/>
                <w:szCs w:val="21"/>
              </w:rPr>
            </w:pPr>
            <w:r>
              <w:rPr>
                <w:spacing w:val="-8"/>
                <w:szCs w:val="21"/>
              </w:rPr>
              <w:t>一般固废仓库200m</w:t>
            </w:r>
            <w:r>
              <w:rPr>
                <w:spacing w:val="-8"/>
                <w:szCs w:val="21"/>
                <w:vertAlign w:val="superscript"/>
              </w:rPr>
              <w:t>2</w:t>
            </w:r>
          </w:p>
        </w:tc>
        <w:tc>
          <w:tcPr>
            <w:tcW w:w="966" w:type="pct"/>
            <w:gridSpan w:val="4"/>
            <w:vAlign w:val="center"/>
          </w:tcPr>
          <w:p w:rsidR="00121C8E" w:rsidP="00121C8E">
            <w:pPr>
              <w:tabs>
                <w:tab w:val="left" w:pos="600"/>
              </w:tabs>
              <w:spacing w:line="240" w:lineRule="exact"/>
              <w:rPr>
                <w:spacing w:val="-8"/>
                <w:szCs w:val="21"/>
              </w:rPr>
            </w:pPr>
            <w:r>
              <w:rPr>
                <w:color w:val="000000"/>
                <w:kern w:val="0"/>
                <w:szCs w:val="21"/>
                <w:lang w:bidi="ar"/>
              </w:rPr>
              <w:t>由附近菌种养殖的农户拉走作为菌种养殖的原料使用</w:t>
            </w:r>
          </w:p>
        </w:tc>
        <w:tc>
          <w:tcPr>
            <w:tcW w:w="395" w:type="pct"/>
            <w:vMerge w:val="restart"/>
            <w:vAlign w:val="center"/>
          </w:tcPr>
          <w:p w:rsidR="00121C8E" w:rsidP="00121C8E">
            <w:pPr>
              <w:widowControl/>
              <w:jc w:val="center"/>
              <w:rPr>
                <w:kern w:val="0"/>
                <w:szCs w:val="21"/>
              </w:rPr>
            </w:pPr>
            <w:r>
              <w:rPr>
                <w:kern w:val="0"/>
                <w:szCs w:val="21"/>
              </w:rPr>
              <w:t>合理处置</w:t>
            </w:r>
          </w:p>
        </w:tc>
        <w:tc>
          <w:tcPr>
            <w:tcW w:w="1470" w:type="pct"/>
            <w:vMerge w:val="restart"/>
            <w:vAlign w:val="center"/>
          </w:tcPr>
          <w:p w:rsidR="00121C8E" w:rsidP="00121C8E">
            <w:pPr>
              <w:widowControl/>
              <w:rPr>
                <w:szCs w:val="21"/>
              </w:rPr>
            </w:pPr>
            <w:r>
              <w:rPr>
                <w:szCs w:val="21"/>
              </w:rPr>
              <w:t>《一般工业固体废物贮存处置场污染控制标准》（GB18599-2001）（2013年修订）</w:t>
            </w:r>
          </w:p>
          <w:p w:rsidR="00121C8E" w:rsidP="00121C8E">
            <w:pPr>
              <w:widowControl/>
              <w:rPr>
                <w:szCs w:val="21"/>
              </w:rPr>
            </w:pPr>
            <w:r>
              <w:rPr>
                <w:szCs w:val="21"/>
              </w:rPr>
              <w:t>/</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spacing w:line="240" w:lineRule="exact"/>
              <w:rPr>
                <w:szCs w:val="21"/>
              </w:rPr>
            </w:pPr>
            <w:r>
              <w:rPr>
                <w:szCs w:val="21"/>
              </w:rPr>
              <w:t>污水处理站</w:t>
            </w:r>
          </w:p>
        </w:tc>
        <w:tc>
          <w:tcPr>
            <w:tcW w:w="475" w:type="pct"/>
            <w:vAlign w:val="center"/>
          </w:tcPr>
          <w:p w:rsidR="00121C8E" w:rsidP="00121C8E">
            <w:pPr>
              <w:spacing w:line="240" w:lineRule="exact"/>
              <w:jc w:val="center"/>
              <w:rPr>
                <w:szCs w:val="21"/>
              </w:rPr>
            </w:pPr>
            <w:r>
              <w:rPr>
                <w:szCs w:val="21"/>
              </w:rPr>
              <w:t>污泥</w:t>
            </w:r>
          </w:p>
        </w:tc>
        <w:tc>
          <w:tcPr>
            <w:tcW w:w="302" w:type="pct"/>
            <w:gridSpan w:val="2"/>
            <w:vMerge/>
            <w:vAlign w:val="center"/>
          </w:tcPr>
          <w:p w:rsidR="00121C8E" w:rsidP="00121C8E">
            <w:pPr>
              <w:tabs>
                <w:tab w:val="left" w:pos="600"/>
              </w:tabs>
              <w:spacing w:line="240" w:lineRule="exact"/>
              <w:rPr>
                <w:spacing w:val="-8"/>
                <w:szCs w:val="21"/>
              </w:rPr>
            </w:pPr>
          </w:p>
        </w:tc>
        <w:tc>
          <w:tcPr>
            <w:tcW w:w="966" w:type="pct"/>
            <w:gridSpan w:val="4"/>
            <w:vAlign w:val="center"/>
          </w:tcPr>
          <w:p w:rsidR="00121C8E" w:rsidP="00121C8E">
            <w:pPr>
              <w:tabs>
                <w:tab w:val="left" w:pos="600"/>
              </w:tabs>
              <w:spacing w:line="240" w:lineRule="exact"/>
              <w:rPr>
                <w:spacing w:val="-8"/>
                <w:szCs w:val="21"/>
              </w:rPr>
            </w:pPr>
            <w:r>
              <w:rPr>
                <w:color w:val="000000"/>
                <w:kern w:val="0"/>
                <w:szCs w:val="21"/>
                <w:lang w:bidi="ar"/>
              </w:rPr>
              <w:t>污水处理站板框压滤后和污水处理站污泥一起由周边农户拉走作为农作物肥料使用，日产日清，密闭容器转运</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topLinePunct/>
              <w:adjustRightInd w:val="0"/>
              <w:snapToGrid w:val="0"/>
              <w:spacing w:line="240" w:lineRule="exact"/>
              <w:jc w:val="left"/>
              <w:rPr>
                <w:szCs w:val="21"/>
              </w:rPr>
            </w:pPr>
            <w:r>
              <w:rPr>
                <w:szCs w:val="21"/>
              </w:rPr>
              <w:t>淀粉制品板框过滤</w:t>
            </w:r>
          </w:p>
        </w:tc>
        <w:tc>
          <w:tcPr>
            <w:tcW w:w="475" w:type="pct"/>
            <w:vAlign w:val="center"/>
          </w:tcPr>
          <w:p w:rsidR="00121C8E" w:rsidP="00121C8E">
            <w:pPr>
              <w:spacing w:line="240" w:lineRule="exact"/>
              <w:jc w:val="center"/>
              <w:rPr>
                <w:szCs w:val="21"/>
              </w:rPr>
            </w:pPr>
            <w:r>
              <w:rPr>
                <w:szCs w:val="21"/>
              </w:rPr>
              <w:t>糖渣</w:t>
            </w:r>
          </w:p>
        </w:tc>
        <w:tc>
          <w:tcPr>
            <w:tcW w:w="302" w:type="pct"/>
            <w:gridSpan w:val="2"/>
            <w:vMerge/>
            <w:vAlign w:val="center"/>
          </w:tcPr>
          <w:p w:rsidR="00121C8E" w:rsidP="00121C8E">
            <w:pPr>
              <w:tabs>
                <w:tab w:val="left" w:pos="600"/>
              </w:tabs>
              <w:spacing w:line="240" w:lineRule="exact"/>
              <w:rPr>
                <w:spacing w:val="-8"/>
                <w:szCs w:val="21"/>
              </w:rPr>
            </w:pPr>
          </w:p>
        </w:tc>
        <w:tc>
          <w:tcPr>
            <w:tcW w:w="966" w:type="pct"/>
            <w:gridSpan w:val="4"/>
            <w:vAlign w:val="center"/>
          </w:tcPr>
          <w:p w:rsidR="00121C8E" w:rsidP="00121C8E">
            <w:pPr>
              <w:tabs>
                <w:tab w:val="left" w:pos="600"/>
              </w:tabs>
              <w:spacing w:line="240" w:lineRule="exact"/>
              <w:rPr>
                <w:spacing w:val="-8"/>
                <w:szCs w:val="21"/>
              </w:rPr>
            </w:pPr>
            <w:r>
              <w:rPr>
                <w:color w:val="000000"/>
                <w:kern w:val="0"/>
                <w:szCs w:val="21"/>
                <w:lang w:bidi="ar"/>
              </w:rPr>
              <w:t>由附近养殖</w:t>
            </w:r>
            <w:r>
              <w:rPr>
                <w:rStyle w:val="font21"/>
                <w:rFonts w:hint="default"/>
                <w:lang w:bidi="ar"/>
              </w:rPr>
              <w:t>户（养鸭、养鸡）拉走作为饲料使用，</w:t>
            </w:r>
            <w:r>
              <w:rPr>
                <w:color w:val="000000"/>
                <w:kern w:val="0"/>
                <w:szCs w:val="21"/>
                <w:lang w:bidi="ar"/>
              </w:rPr>
              <w:t>日产日清，密闭容器转运</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jc w:val="left"/>
              <w:rPr>
                <w:szCs w:val="21"/>
              </w:rPr>
            </w:pPr>
            <w:r>
              <w:rPr>
                <w:szCs w:val="21"/>
              </w:rPr>
              <w:t>石英砂过滤</w:t>
            </w:r>
          </w:p>
        </w:tc>
        <w:tc>
          <w:tcPr>
            <w:tcW w:w="475" w:type="pct"/>
            <w:vAlign w:val="center"/>
          </w:tcPr>
          <w:p w:rsidR="00121C8E" w:rsidP="00121C8E">
            <w:pPr>
              <w:adjustRightInd w:val="0"/>
              <w:snapToGrid w:val="0"/>
              <w:rPr>
                <w:szCs w:val="21"/>
              </w:rPr>
            </w:pPr>
            <w:r>
              <w:rPr>
                <w:szCs w:val="21"/>
              </w:rPr>
              <w:t>石英砂</w:t>
            </w:r>
          </w:p>
        </w:tc>
        <w:tc>
          <w:tcPr>
            <w:tcW w:w="302" w:type="pct"/>
            <w:gridSpan w:val="2"/>
            <w:vMerge/>
            <w:vAlign w:val="center"/>
          </w:tcPr>
          <w:p w:rsidR="00121C8E" w:rsidP="00121C8E">
            <w:pPr>
              <w:tabs>
                <w:tab w:val="left" w:pos="600"/>
              </w:tabs>
              <w:spacing w:line="240" w:lineRule="exact"/>
              <w:rPr>
                <w:spacing w:val="-8"/>
                <w:szCs w:val="21"/>
              </w:rPr>
            </w:pPr>
          </w:p>
        </w:tc>
        <w:tc>
          <w:tcPr>
            <w:tcW w:w="966" w:type="pct"/>
            <w:gridSpan w:val="4"/>
            <w:vMerge w:val="restart"/>
            <w:vAlign w:val="center"/>
          </w:tcPr>
          <w:p w:rsidR="00121C8E" w:rsidP="00121C8E">
            <w:pPr>
              <w:tabs>
                <w:tab w:val="left" w:pos="600"/>
              </w:tabs>
              <w:spacing w:line="240" w:lineRule="exact"/>
              <w:rPr>
                <w:bCs/>
                <w:szCs w:val="21"/>
              </w:rPr>
            </w:pPr>
            <w:r>
              <w:rPr>
                <w:spacing w:val="-8"/>
                <w:szCs w:val="21"/>
              </w:rPr>
              <w:t>由厂家回收处理</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jc w:val="left"/>
              <w:rPr>
                <w:szCs w:val="21"/>
              </w:rPr>
            </w:pPr>
            <w:r>
              <w:rPr>
                <w:szCs w:val="21"/>
              </w:rPr>
              <w:t>反渗透</w:t>
            </w:r>
          </w:p>
        </w:tc>
        <w:tc>
          <w:tcPr>
            <w:tcW w:w="475" w:type="pct"/>
            <w:vAlign w:val="center"/>
          </w:tcPr>
          <w:p w:rsidR="00121C8E" w:rsidP="00121C8E">
            <w:pPr>
              <w:adjustRightInd w:val="0"/>
              <w:snapToGrid w:val="0"/>
              <w:rPr>
                <w:szCs w:val="21"/>
              </w:rPr>
            </w:pPr>
            <w:r>
              <w:rPr>
                <w:szCs w:val="21"/>
              </w:rPr>
              <w:t>反渗透膜</w:t>
            </w:r>
          </w:p>
        </w:tc>
        <w:tc>
          <w:tcPr>
            <w:tcW w:w="302" w:type="pct"/>
            <w:gridSpan w:val="2"/>
            <w:vMerge/>
            <w:vAlign w:val="center"/>
          </w:tcPr>
          <w:p w:rsidR="00121C8E" w:rsidP="00121C8E">
            <w:pPr>
              <w:tabs>
                <w:tab w:val="left" w:pos="600"/>
              </w:tabs>
              <w:spacing w:line="240" w:lineRule="exact"/>
              <w:rPr>
                <w:bCs/>
                <w:szCs w:val="21"/>
              </w:rPr>
            </w:pPr>
          </w:p>
        </w:tc>
        <w:tc>
          <w:tcPr>
            <w:tcW w:w="966" w:type="pct"/>
            <w:gridSpan w:val="4"/>
            <w:vMerge/>
            <w:vAlign w:val="center"/>
          </w:tcPr>
          <w:p w:rsidR="00121C8E" w:rsidP="00121C8E">
            <w:pPr>
              <w:tabs>
                <w:tab w:val="left" w:pos="600"/>
              </w:tabs>
              <w:spacing w:line="240" w:lineRule="exact"/>
              <w:rPr>
                <w:bCs/>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jc w:val="left"/>
              <w:rPr>
                <w:szCs w:val="21"/>
              </w:rPr>
            </w:pPr>
            <w:r>
              <w:rPr>
                <w:szCs w:val="21"/>
              </w:rPr>
              <w:t>纯水制备系统、离子交换生产工序</w:t>
            </w:r>
          </w:p>
        </w:tc>
        <w:tc>
          <w:tcPr>
            <w:tcW w:w="475" w:type="pct"/>
            <w:vAlign w:val="center"/>
          </w:tcPr>
          <w:p w:rsidR="00121C8E" w:rsidP="00121C8E">
            <w:pPr>
              <w:adjustRightInd w:val="0"/>
              <w:snapToGrid w:val="0"/>
              <w:rPr>
                <w:szCs w:val="21"/>
              </w:rPr>
            </w:pPr>
            <w:r>
              <w:rPr>
                <w:szCs w:val="21"/>
              </w:rPr>
              <w:t>废离子交换树脂</w:t>
            </w:r>
          </w:p>
        </w:tc>
        <w:tc>
          <w:tcPr>
            <w:tcW w:w="302" w:type="pct"/>
            <w:gridSpan w:val="2"/>
            <w:vMerge/>
            <w:vAlign w:val="center"/>
          </w:tcPr>
          <w:p w:rsidR="00121C8E" w:rsidP="00121C8E">
            <w:pPr>
              <w:tabs>
                <w:tab w:val="left" w:pos="600"/>
              </w:tabs>
              <w:spacing w:line="240" w:lineRule="exact"/>
              <w:rPr>
                <w:bCs/>
                <w:szCs w:val="21"/>
              </w:rPr>
            </w:pPr>
          </w:p>
        </w:tc>
        <w:tc>
          <w:tcPr>
            <w:tcW w:w="966" w:type="pct"/>
            <w:gridSpan w:val="4"/>
            <w:vMerge/>
            <w:vAlign w:val="center"/>
          </w:tcPr>
          <w:p w:rsidR="00121C8E" w:rsidP="00121C8E">
            <w:pPr>
              <w:tabs>
                <w:tab w:val="left" w:pos="600"/>
              </w:tabs>
              <w:spacing w:line="240" w:lineRule="exact"/>
              <w:rPr>
                <w:spacing w:val="-8"/>
                <w:szCs w:val="21"/>
              </w:rPr>
            </w:pP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topLinePunct/>
              <w:adjustRightInd w:val="0"/>
              <w:snapToGrid w:val="0"/>
              <w:spacing w:line="240" w:lineRule="exact"/>
              <w:jc w:val="center"/>
              <w:rPr>
                <w:bCs/>
                <w:szCs w:val="21"/>
              </w:rPr>
            </w:pPr>
            <w:r>
              <w:rPr>
                <w:szCs w:val="21"/>
              </w:rPr>
              <w:t>除砂</w:t>
            </w:r>
          </w:p>
        </w:tc>
        <w:tc>
          <w:tcPr>
            <w:tcW w:w="475" w:type="pct"/>
            <w:vAlign w:val="center"/>
          </w:tcPr>
          <w:p w:rsidR="00121C8E" w:rsidP="00121C8E">
            <w:pPr>
              <w:spacing w:line="240" w:lineRule="exact"/>
              <w:jc w:val="center"/>
              <w:rPr>
                <w:bCs/>
                <w:szCs w:val="21"/>
              </w:rPr>
            </w:pPr>
            <w:r>
              <w:rPr>
                <w:szCs w:val="21"/>
              </w:rPr>
              <w:t>砂粒</w:t>
            </w:r>
          </w:p>
        </w:tc>
        <w:tc>
          <w:tcPr>
            <w:tcW w:w="302" w:type="pct"/>
            <w:gridSpan w:val="2"/>
            <w:vMerge/>
            <w:vAlign w:val="center"/>
          </w:tcPr>
          <w:p w:rsidR="00121C8E" w:rsidP="00121C8E">
            <w:pPr>
              <w:tabs>
                <w:tab w:val="left" w:pos="600"/>
              </w:tabs>
              <w:spacing w:line="240" w:lineRule="exact"/>
              <w:rPr>
                <w:bCs/>
                <w:szCs w:val="21"/>
              </w:rPr>
            </w:pPr>
          </w:p>
        </w:tc>
        <w:tc>
          <w:tcPr>
            <w:tcW w:w="966" w:type="pct"/>
            <w:gridSpan w:val="4"/>
            <w:vAlign w:val="center"/>
          </w:tcPr>
          <w:p w:rsidR="00121C8E" w:rsidP="00121C8E">
            <w:pPr>
              <w:tabs>
                <w:tab w:val="left" w:pos="600"/>
              </w:tabs>
              <w:spacing w:line="240" w:lineRule="exact"/>
              <w:rPr>
                <w:spacing w:val="-8"/>
                <w:szCs w:val="21"/>
              </w:rPr>
            </w:pPr>
            <w:r>
              <w:rPr>
                <w:spacing w:val="-8"/>
                <w:szCs w:val="21"/>
              </w:rPr>
              <w:t>直接送往送往燃煤锅炉焚烧处理，</w:t>
            </w:r>
            <w:r>
              <w:rPr>
                <w:b/>
                <w:color w:val="000000"/>
                <w:kern w:val="0"/>
                <w:szCs w:val="21"/>
                <w:u w:val="single"/>
                <w:lang w:bidi="ar"/>
              </w:rPr>
              <w:t>待锅炉停运后</w:t>
            </w:r>
            <w:r>
              <w:rPr>
                <w:b/>
                <w:szCs w:val="21"/>
                <w:u w:val="single"/>
              </w:rPr>
              <w:t>和生活垃圾一起由环卫部门拉走处理</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topLinePunct/>
              <w:adjustRightInd w:val="0"/>
              <w:snapToGrid w:val="0"/>
              <w:spacing w:line="240" w:lineRule="exact"/>
              <w:jc w:val="center"/>
              <w:rPr>
                <w:bCs/>
                <w:szCs w:val="21"/>
              </w:rPr>
            </w:pPr>
            <w:r>
              <w:rPr>
                <w:szCs w:val="21"/>
              </w:rPr>
              <w:t>过滤</w:t>
            </w:r>
          </w:p>
        </w:tc>
        <w:tc>
          <w:tcPr>
            <w:tcW w:w="475" w:type="pct"/>
            <w:vAlign w:val="center"/>
          </w:tcPr>
          <w:p w:rsidR="00121C8E" w:rsidP="00121C8E">
            <w:pPr>
              <w:spacing w:line="240" w:lineRule="exact"/>
              <w:rPr>
                <w:bCs/>
                <w:szCs w:val="21"/>
              </w:rPr>
            </w:pPr>
            <w:r>
              <w:rPr>
                <w:szCs w:val="21"/>
              </w:rPr>
              <w:t>玉米纤维</w:t>
            </w:r>
          </w:p>
        </w:tc>
        <w:tc>
          <w:tcPr>
            <w:tcW w:w="302" w:type="pct"/>
            <w:gridSpan w:val="2"/>
            <w:vMerge/>
            <w:vAlign w:val="center"/>
          </w:tcPr>
          <w:p w:rsidR="00121C8E" w:rsidP="00121C8E">
            <w:pPr>
              <w:tabs>
                <w:tab w:val="left" w:pos="600"/>
              </w:tabs>
              <w:spacing w:line="240" w:lineRule="exact"/>
              <w:rPr>
                <w:bCs/>
                <w:szCs w:val="21"/>
              </w:rPr>
            </w:pPr>
          </w:p>
        </w:tc>
        <w:tc>
          <w:tcPr>
            <w:tcW w:w="966" w:type="pct"/>
            <w:gridSpan w:val="4"/>
            <w:vAlign w:val="center"/>
          </w:tcPr>
          <w:p w:rsidR="00121C8E" w:rsidP="00121C8E">
            <w:pPr>
              <w:tabs>
                <w:tab w:val="left" w:pos="600"/>
              </w:tabs>
              <w:spacing w:line="240" w:lineRule="exact"/>
              <w:rPr>
                <w:spacing w:val="-8"/>
                <w:szCs w:val="21"/>
              </w:rPr>
            </w:pPr>
            <w:r>
              <w:rPr>
                <w:spacing w:val="-8"/>
                <w:szCs w:val="21"/>
              </w:rPr>
              <w:t>直接送往燃煤锅炉焚烧处理，</w:t>
            </w:r>
            <w:r>
              <w:rPr>
                <w:b/>
                <w:color w:val="000000"/>
                <w:kern w:val="0"/>
                <w:szCs w:val="21"/>
                <w:u w:val="single"/>
                <w:lang w:bidi="ar"/>
              </w:rPr>
              <w:t>待锅炉停运后</w:t>
            </w:r>
            <w:r>
              <w:rPr>
                <w:b/>
                <w:szCs w:val="21"/>
                <w:u w:val="single"/>
              </w:rPr>
              <w:t>和生活垃圾一起由环卫部门拉走处理</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topLinePunct/>
              <w:adjustRightInd w:val="0"/>
              <w:snapToGrid w:val="0"/>
              <w:spacing w:line="240" w:lineRule="exact"/>
              <w:rPr>
                <w:szCs w:val="21"/>
              </w:rPr>
            </w:pPr>
            <w:r>
              <w:rPr>
                <w:szCs w:val="21"/>
              </w:rPr>
              <w:t>淀粉制品脱色压滤</w:t>
            </w:r>
          </w:p>
        </w:tc>
        <w:tc>
          <w:tcPr>
            <w:tcW w:w="475" w:type="pct"/>
            <w:vAlign w:val="center"/>
          </w:tcPr>
          <w:p w:rsidR="00121C8E" w:rsidP="00121C8E">
            <w:pPr>
              <w:spacing w:line="240" w:lineRule="exact"/>
              <w:jc w:val="center"/>
              <w:rPr>
                <w:szCs w:val="21"/>
              </w:rPr>
            </w:pPr>
            <w:r>
              <w:rPr>
                <w:szCs w:val="21"/>
              </w:rPr>
              <w:t>滤渣</w:t>
            </w:r>
          </w:p>
        </w:tc>
        <w:tc>
          <w:tcPr>
            <w:tcW w:w="302" w:type="pct"/>
            <w:gridSpan w:val="2"/>
            <w:vMerge/>
            <w:vAlign w:val="center"/>
          </w:tcPr>
          <w:p w:rsidR="00121C8E" w:rsidP="00121C8E">
            <w:pPr>
              <w:tabs>
                <w:tab w:val="left" w:pos="600"/>
              </w:tabs>
              <w:spacing w:line="240" w:lineRule="exact"/>
              <w:rPr>
                <w:bCs/>
                <w:szCs w:val="21"/>
              </w:rPr>
            </w:pPr>
          </w:p>
        </w:tc>
        <w:tc>
          <w:tcPr>
            <w:tcW w:w="966" w:type="pct"/>
            <w:gridSpan w:val="4"/>
            <w:vAlign w:val="center"/>
          </w:tcPr>
          <w:p w:rsidR="00121C8E" w:rsidP="00121C8E">
            <w:pPr>
              <w:tabs>
                <w:tab w:val="left" w:pos="600"/>
              </w:tabs>
              <w:spacing w:line="240" w:lineRule="exact"/>
              <w:rPr>
                <w:spacing w:val="-8"/>
                <w:szCs w:val="21"/>
              </w:rPr>
            </w:pPr>
            <w:r>
              <w:rPr>
                <w:spacing w:val="-8"/>
                <w:szCs w:val="21"/>
              </w:rPr>
              <w:t>直接送往送往燃煤锅炉焚烧处理，</w:t>
            </w:r>
            <w:r>
              <w:rPr>
                <w:b/>
                <w:color w:val="000000"/>
                <w:kern w:val="0"/>
                <w:szCs w:val="21"/>
                <w:u w:val="single"/>
                <w:lang w:bidi="ar"/>
              </w:rPr>
              <w:t>待锅炉停运后，滤渣外售至工业级活性炭生产厂家作为原料</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jc w:val="center"/>
              <w:rPr>
                <w:szCs w:val="21"/>
              </w:rPr>
            </w:pPr>
            <w:r>
              <w:rPr>
                <w:szCs w:val="21"/>
              </w:rPr>
              <w:t>脱硫沉淀池</w:t>
            </w:r>
          </w:p>
        </w:tc>
        <w:tc>
          <w:tcPr>
            <w:tcW w:w="475" w:type="pct"/>
            <w:vAlign w:val="center"/>
          </w:tcPr>
          <w:p w:rsidR="00121C8E" w:rsidP="00121C8E">
            <w:pPr>
              <w:adjustRightInd w:val="0"/>
              <w:snapToGrid w:val="0"/>
              <w:jc w:val="center"/>
              <w:rPr>
                <w:szCs w:val="21"/>
              </w:rPr>
            </w:pPr>
            <w:r>
              <w:rPr>
                <w:szCs w:val="21"/>
              </w:rPr>
              <w:t>CaSO</w:t>
            </w:r>
            <w:r>
              <w:rPr>
                <w:szCs w:val="21"/>
                <w:vertAlign w:val="subscript"/>
              </w:rPr>
              <w:t>4</w:t>
            </w:r>
          </w:p>
        </w:tc>
        <w:tc>
          <w:tcPr>
            <w:tcW w:w="302" w:type="pct"/>
            <w:gridSpan w:val="2"/>
            <w:vMerge/>
            <w:vAlign w:val="center"/>
          </w:tcPr>
          <w:p w:rsidR="00121C8E" w:rsidP="00121C8E">
            <w:pPr>
              <w:tabs>
                <w:tab w:val="left" w:pos="600"/>
              </w:tabs>
              <w:spacing w:line="240" w:lineRule="exact"/>
              <w:rPr>
                <w:bCs/>
                <w:szCs w:val="21"/>
              </w:rPr>
            </w:pPr>
          </w:p>
        </w:tc>
        <w:tc>
          <w:tcPr>
            <w:tcW w:w="966" w:type="pct"/>
            <w:gridSpan w:val="4"/>
            <w:vAlign w:val="center"/>
          </w:tcPr>
          <w:p w:rsidR="00121C8E" w:rsidP="00121C8E">
            <w:pPr>
              <w:tabs>
                <w:tab w:val="left" w:pos="600"/>
              </w:tabs>
              <w:spacing w:line="240" w:lineRule="exact"/>
              <w:rPr>
                <w:spacing w:val="-8"/>
                <w:szCs w:val="21"/>
              </w:rPr>
            </w:pPr>
            <w:r>
              <w:rPr>
                <w:szCs w:val="21"/>
              </w:rPr>
              <w:t>清理后离心机脱水，</w:t>
            </w:r>
            <w:r>
              <w:rPr>
                <w:color w:val="000000"/>
                <w:kern w:val="0"/>
                <w:szCs w:val="21"/>
                <w:lang w:bidi="ar"/>
              </w:rPr>
              <w:t>售予水泥厂原料供应商作为水泥原料材料</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jc w:val="center"/>
              <w:rPr>
                <w:szCs w:val="21"/>
              </w:rPr>
            </w:pPr>
            <w:r>
              <w:rPr>
                <w:szCs w:val="21"/>
              </w:rPr>
              <w:t>锅炉燃煤</w:t>
            </w:r>
          </w:p>
        </w:tc>
        <w:tc>
          <w:tcPr>
            <w:tcW w:w="475" w:type="pct"/>
            <w:vAlign w:val="center"/>
          </w:tcPr>
          <w:p w:rsidR="00121C8E" w:rsidP="00121C8E">
            <w:pPr>
              <w:adjustRightInd w:val="0"/>
              <w:snapToGrid w:val="0"/>
              <w:jc w:val="center"/>
              <w:rPr>
                <w:szCs w:val="21"/>
              </w:rPr>
            </w:pPr>
            <w:r>
              <w:rPr>
                <w:szCs w:val="21"/>
              </w:rPr>
              <w:t>炉渣</w:t>
            </w:r>
          </w:p>
        </w:tc>
        <w:tc>
          <w:tcPr>
            <w:tcW w:w="1269" w:type="pct"/>
            <w:gridSpan w:val="6"/>
            <w:vAlign w:val="center"/>
          </w:tcPr>
          <w:p w:rsidR="00121C8E" w:rsidP="00121C8E">
            <w:pPr>
              <w:adjustRightInd w:val="0"/>
              <w:snapToGrid w:val="0"/>
              <w:rPr>
                <w:spacing w:val="-8"/>
                <w:szCs w:val="21"/>
              </w:rPr>
            </w:pPr>
            <w:r>
              <w:rPr>
                <w:szCs w:val="21"/>
              </w:rPr>
              <w:t>炉渣罐暂存，</w:t>
            </w:r>
            <w:r>
              <w:rPr>
                <w:color w:val="000000"/>
                <w:kern w:val="0"/>
                <w:szCs w:val="21"/>
                <w:lang w:bidi="ar"/>
              </w:rPr>
              <w:t>售予砖厂原料供应商作为制砖原料</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jc w:val="center"/>
              <w:rPr>
                <w:szCs w:val="21"/>
              </w:rPr>
            </w:pPr>
            <w:r>
              <w:rPr>
                <w:szCs w:val="21"/>
              </w:rPr>
              <w:t>锅炉除尘器</w:t>
            </w:r>
          </w:p>
        </w:tc>
        <w:tc>
          <w:tcPr>
            <w:tcW w:w="475" w:type="pct"/>
            <w:vAlign w:val="center"/>
          </w:tcPr>
          <w:p w:rsidR="00121C8E" w:rsidP="00121C8E">
            <w:pPr>
              <w:adjustRightInd w:val="0"/>
              <w:snapToGrid w:val="0"/>
              <w:jc w:val="center"/>
              <w:rPr>
                <w:szCs w:val="21"/>
              </w:rPr>
            </w:pPr>
            <w:r>
              <w:rPr>
                <w:szCs w:val="21"/>
              </w:rPr>
              <w:t>粉煤灰</w:t>
            </w:r>
          </w:p>
        </w:tc>
        <w:tc>
          <w:tcPr>
            <w:tcW w:w="1269" w:type="pct"/>
            <w:gridSpan w:val="6"/>
            <w:vAlign w:val="center"/>
          </w:tcPr>
          <w:p w:rsidR="00121C8E" w:rsidP="00121C8E">
            <w:pPr>
              <w:adjustRightInd w:val="0"/>
              <w:snapToGrid w:val="0"/>
              <w:rPr>
                <w:spacing w:val="-8"/>
                <w:szCs w:val="21"/>
              </w:rPr>
            </w:pPr>
            <w:r>
              <w:rPr>
                <w:szCs w:val="21"/>
              </w:rPr>
              <w:t>粉煤灰罐暂存，</w:t>
            </w:r>
            <w:r>
              <w:rPr>
                <w:color w:val="000000"/>
                <w:kern w:val="0"/>
                <w:szCs w:val="21"/>
                <w:lang w:bidi="ar"/>
              </w:rPr>
              <w:t>售予砖厂原料供应商作为制砖原料</w:t>
            </w:r>
          </w:p>
        </w:tc>
        <w:tc>
          <w:tcPr>
            <w:tcW w:w="395" w:type="pct"/>
            <w:vMerge/>
            <w:vAlign w:val="center"/>
          </w:tcPr>
          <w:p w:rsidR="00121C8E" w:rsidP="00121C8E">
            <w:pPr>
              <w:widowControl/>
              <w:jc w:val="center"/>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restart"/>
            <w:vAlign w:val="center"/>
          </w:tcPr>
          <w:p w:rsidR="00121C8E" w:rsidP="00121C8E">
            <w:pPr>
              <w:widowControl/>
              <w:rPr>
                <w:szCs w:val="21"/>
              </w:rPr>
            </w:pPr>
            <w:r>
              <w:rPr>
                <w:szCs w:val="21"/>
              </w:rPr>
              <w:t>危险固废</w:t>
            </w:r>
          </w:p>
        </w:tc>
        <w:tc>
          <w:tcPr>
            <w:tcW w:w="805" w:type="pct"/>
            <w:gridSpan w:val="2"/>
            <w:vAlign w:val="center"/>
          </w:tcPr>
          <w:p w:rsidR="00121C8E" w:rsidP="00121C8E">
            <w:pPr>
              <w:spacing w:line="240" w:lineRule="exact"/>
              <w:jc w:val="center"/>
              <w:rPr>
                <w:szCs w:val="21"/>
              </w:rPr>
            </w:pPr>
            <w:r>
              <w:rPr>
                <w:szCs w:val="21"/>
              </w:rPr>
              <w:t>燃硫炉炉渣</w:t>
            </w:r>
          </w:p>
        </w:tc>
        <w:tc>
          <w:tcPr>
            <w:tcW w:w="475" w:type="pct"/>
            <w:vAlign w:val="center"/>
          </w:tcPr>
          <w:p w:rsidR="00121C8E" w:rsidP="00121C8E">
            <w:pPr>
              <w:spacing w:line="240" w:lineRule="exact"/>
              <w:jc w:val="center"/>
              <w:rPr>
                <w:szCs w:val="21"/>
              </w:rPr>
            </w:pPr>
            <w:r>
              <w:rPr>
                <w:szCs w:val="21"/>
              </w:rPr>
              <w:t>炉渣</w:t>
            </w:r>
          </w:p>
        </w:tc>
        <w:tc>
          <w:tcPr>
            <w:tcW w:w="634" w:type="pct"/>
            <w:gridSpan w:val="3"/>
            <w:vMerge w:val="restart"/>
            <w:vAlign w:val="center"/>
          </w:tcPr>
          <w:p w:rsidR="00121C8E" w:rsidP="00121C8E">
            <w:pPr>
              <w:widowControl/>
              <w:rPr>
                <w:bCs/>
                <w:szCs w:val="21"/>
              </w:rPr>
            </w:pPr>
            <w:r>
              <w:rPr>
                <w:spacing w:val="-8"/>
                <w:szCs w:val="21"/>
              </w:rPr>
              <w:t>危险固废仓库50m</w:t>
            </w:r>
            <w:r>
              <w:rPr>
                <w:spacing w:val="-8"/>
                <w:szCs w:val="21"/>
                <w:vertAlign w:val="superscript"/>
              </w:rPr>
              <w:t>2</w:t>
            </w:r>
          </w:p>
        </w:tc>
        <w:tc>
          <w:tcPr>
            <w:tcW w:w="634" w:type="pct"/>
            <w:gridSpan w:val="3"/>
            <w:vMerge w:val="restart"/>
            <w:vAlign w:val="center"/>
          </w:tcPr>
          <w:p w:rsidR="00121C8E" w:rsidP="00121C8E">
            <w:pPr>
              <w:widowControl/>
              <w:rPr>
                <w:spacing w:val="-8"/>
                <w:szCs w:val="21"/>
              </w:rPr>
            </w:pPr>
            <w:r>
              <w:rPr>
                <w:spacing w:val="-8"/>
                <w:szCs w:val="21"/>
              </w:rPr>
              <w:t>密闭容器收集后，危废仓库暂存，送往有资质的单位进行处理</w:t>
            </w:r>
          </w:p>
        </w:tc>
        <w:tc>
          <w:tcPr>
            <w:tcW w:w="395" w:type="pct"/>
            <w:vMerge w:val="restart"/>
            <w:vAlign w:val="center"/>
          </w:tcPr>
          <w:p w:rsidR="00121C8E" w:rsidP="00121C8E">
            <w:pPr>
              <w:widowControl/>
              <w:jc w:val="center"/>
              <w:rPr>
                <w:kern w:val="0"/>
                <w:szCs w:val="21"/>
              </w:rPr>
            </w:pPr>
            <w:r>
              <w:rPr>
                <w:kern w:val="0"/>
                <w:szCs w:val="21"/>
              </w:rPr>
              <w:t>无害化处理</w:t>
            </w:r>
          </w:p>
        </w:tc>
        <w:tc>
          <w:tcPr>
            <w:tcW w:w="1470" w:type="pct"/>
            <w:vMerge w:val="restart"/>
            <w:vAlign w:val="center"/>
          </w:tcPr>
          <w:p w:rsidR="00121C8E" w:rsidP="00121C8E">
            <w:pPr>
              <w:widowControl/>
              <w:rPr>
                <w:szCs w:val="21"/>
              </w:rPr>
            </w:pPr>
            <w:r>
              <w:rPr>
                <w:bCs/>
                <w:szCs w:val="21"/>
              </w:rPr>
              <w:t>《危险废物贮存污染控制标准》（GB18597-2001）（2013年修订）</w:t>
            </w:r>
            <w:r>
              <w:rPr>
                <w:szCs w:val="21"/>
              </w:rPr>
              <w:t>》</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Merge w:val="restart"/>
            <w:vAlign w:val="center"/>
          </w:tcPr>
          <w:p w:rsidR="00121C8E" w:rsidP="00121C8E">
            <w:pPr>
              <w:spacing w:line="240" w:lineRule="exact"/>
              <w:jc w:val="center"/>
              <w:rPr>
                <w:szCs w:val="21"/>
              </w:rPr>
            </w:pPr>
            <w:r>
              <w:rPr>
                <w:szCs w:val="21"/>
              </w:rPr>
              <w:t>生产过程</w:t>
            </w:r>
          </w:p>
        </w:tc>
        <w:tc>
          <w:tcPr>
            <w:tcW w:w="475" w:type="pct"/>
            <w:vAlign w:val="center"/>
          </w:tcPr>
          <w:p w:rsidR="00121C8E" w:rsidP="00121C8E">
            <w:pPr>
              <w:spacing w:line="240" w:lineRule="exact"/>
              <w:rPr>
                <w:szCs w:val="21"/>
              </w:rPr>
            </w:pPr>
            <w:r>
              <w:rPr>
                <w:szCs w:val="21"/>
              </w:rPr>
              <w:t>废润滑油</w:t>
            </w:r>
          </w:p>
        </w:tc>
        <w:tc>
          <w:tcPr>
            <w:tcW w:w="634" w:type="pct"/>
            <w:gridSpan w:val="3"/>
            <w:vMerge/>
            <w:vAlign w:val="center"/>
          </w:tcPr>
          <w:p w:rsidR="00121C8E" w:rsidP="00121C8E">
            <w:pPr>
              <w:widowControl/>
              <w:rPr>
                <w:spacing w:val="-8"/>
                <w:szCs w:val="21"/>
              </w:rPr>
            </w:pPr>
          </w:p>
        </w:tc>
        <w:tc>
          <w:tcPr>
            <w:tcW w:w="634" w:type="pct"/>
            <w:gridSpan w:val="3"/>
            <w:vMerge/>
            <w:vAlign w:val="center"/>
          </w:tcPr>
          <w:p w:rsidR="00121C8E" w:rsidP="00121C8E">
            <w:pPr>
              <w:widowControl/>
              <w:rPr>
                <w:spacing w:val="-8"/>
                <w:szCs w:val="21"/>
              </w:rPr>
            </w:pP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Merge/>
            <w:vAlign w:val="center"/>
          </w:tcPr>
          <w:p w:rsidR="00121C8E" w:rsidP="00121C8E">
            <w:pPr>
              <w:spacing w:line="240" w:lineRule="exact"/>
              <w:rPr>
                <w:szCs w:val="21"/>
              </w:rPr>
            </w:pPr>
          </w:p>
        </w:tc>
        <w:tc>
          <w:tcPr>
            <w:tcW w:w="475" w:type="pct"/>
            <w:vAlign w:val="center"/>
          </w:tcPr>
          <w:p w:rsidR="00121C8E" w:rsidP="00121C8E">
            <w:pPr>
              <w:spacing w:line="240" w:lineRule="exact"/>
              <w:rPr>
                <w:szCs w:val="21"/>
              </w:rPr>
            </w:pPr>
            <w:r>
              <w:rPr>
                <w:szCs w:val="21"/>
              </w:rPr>
              <w:t>废液压油</w:t>
            </w:r>
          </w:p>
        </w:tc>
        <w:tc>
          <w:tcPr>
            <w:tcW w:w="634" w:type="pct"/>
            <w:gridSpan w:val="3"/>
            <w:vMerge/>
            <w:vAlign w:val="center"/>
          </w:tcPr>
          <w:p w:rsidR="00121C8E" w:rsidP="00121C8E">
            <w:pPr>
              <w:widowControl/>
              <w:rPr>
                <w:spacing w:val="-8"/>
                <w:szCs w:val="21"/>
              </w:rPr>
            </w:pPr>
          </w:p>
        </w:tc>
        <w:tc>
          <w:tcPr>
            <w:tcW w:w="634" w:type="pct"/>
            <w:gridSpan w:val="3"/>
            <w:vMerge/>
            <w:vAlign w:val="center"/>
          </w:tcPr>
          <w:p w:rsidR="00121C8E" w:rsidP="00121C8E">
            <w:pPr>
              <w:widowControl/>
              <w:rPr>
                <w:spacing w:val="-8"/>
                <w:szCs w:val="21"/>
              </w:rPr>
            </w:pP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spacing w:line="240" w:lineRule="exact"/>
              <w:rPr>
                <w:szCs w:val="21"/>
              </w:rPr>
            </w:pPr>
            <w:r>
              <w:rPr>
                <w:szCs w:val="21"/>
              </w:rPr>
              <w:t>活性炭吸附装置</w:t>
            </w:r>
          </w:p>
        </w:tc>
        <w:tc>
          <w:tcPr>
            <w:tcW w:w="475" w:type="pct"/>
            <w:vAlign w:val="center"/>
          </w:tcPr>
          <w:p w:rsidR="00121C8E" w:rsidP="00121C8E">
            <w:pPr>
              <w:spacing w:line="240" w:lineRule="exact"/>
              <w:rPr>
                <w:szCs w:val="21"/>
              </w:rPr>
            </w:pPr>
            <w:r>
              <w:rPr>
                <w:szCs w:val="21"/>
              </w:rPr>
              <w:t>废活性炭</w:t>
            </w:r>
          </w:p>
        </w:tc>
        <w:tc>
          <w:tcPr>
            <w:tcW w:w="634" w:type="pct"/>
            <w:gridSpan w:val="3"/>
            <w:vMerge/>
            <w:vAlign w:val="center"/>
          </w:tcPr>
          <w:p w:rsidR="00121C8E" w:rsidP="00121C8E">
            <w:pPr>
              <w:widowControl/>
              <w:rPr>
                <w:bCs/>
                <w:szCs w:val="21"/>
              </w:rPr>
            </w:pPr>
          </w:p>
        </w:tc>
        <w:tc>
          <w:tcPr>
            <w:tcW w:w="634" w:type="pct"/>
            <w:gridSpan w:val="3"/>
            <w:vMerge/>
            <w:vAlign w:val="center"/>
          </w:tcPr>
          <w:p w:rsidR="00121C8E" w:rsidP="00121C8E">
            <w:pPr>
              <w:widowControl/>
              <w:rPr>
                <w:bCs/>
                <w:szCs w:val="21"/>
              </w:rPr>
            </w:pP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jc w:val="center"/>
              <w:rPr>
                <w:szCs w:val="21"/>
              </w:rPr>
            </w:pPr>
          </w:p>
        </w:tc>
        <w:tc>
          <w:tcPr>
            <w:tcW w:w="329" w:type="pct"/>
            <w:vMerge/>
            <w:vAlign w:val="center"/>
          </w:tcPr>
          <w:p w:rsidR="00121C8E" w:rsidP="00121C8E">
            <w:pPr>
              <w:widowControl/>
              <w:rPr>
                <w:szCs w:val="21"/>
              </w:rPr>
            </w:pPr>
          </w:p>
        </w:tc>
        <w:tc>
          <w:tcPr>
            <w:tcW w:w="805" w:type="pct"/>
            <w:gridSpan w:val="2"/>
            <w:vAlign w:val="center"/>
          </w:tcPr>
          <w:p w:rsidR="00121C8E" w:rsidP="00121C8E">
            <w:pPr>
              <w:spacing w:line="240" w:lineRule="exact"/>
              <w:rPr>
                <w:szCs w:val="21"/>
              </w:rPr>
            </w:pPr>
            <w:r>
              <w:rPr>
                <w:szCs w:val="21"/>
              </w:rPr>
              <w:t>润滑油、液压油的使用</w:t>
            </w:r>
          </w:p>
        </w:tc>
        <w:tc>
          <w:tcPr>
            <w:tcW w:w="475" w:type="pct"/>
            <w:vAlign w:val="center"/>
          </w:tcPr>
          <w:p w:rsidR="00121C8E" w:rsidP="00121C8E">
            <w:pPr>
              <w:spacing w:line="240" w:lineRule="exact"/>
              <w:rPr>
                <w:szCs w:val="21"/>
              </w:rPr>
            </w:pPr>
            <w:r>
              <w:rPr>
                <w:szCs w:val="21"/>
              </w:rPr>
              <w:t>废油桶</w:t>
            </w:r>
          </w:p>
        </w:tc>
        <w:tc>
          <w:tcPr>
            <w:tcW w:w="634" w:type="pct"/>
            <w:gridSpan w:val="3"/>
            <w:vMerge/>
            <w:vAlign w:val="center"/>
          </w:tcPr>
          <w:p w:rsidR="00121C8E" w:rsidP="00121C8E">
            <w:pPr>
              <w:widowControl/>
              <w:rPr>
                <w:bCs/>
                <w:szCs w:val="21"/>
              </w:rPr>
            </w:pPr>
          </w:p>
        </w:tc>
        <w:tc>
          <w:tcPr>
            <w:tcW w:w="634" w:type="pct"/>
            <w:gridSpan w:val="3"/>
            <w:vAlign w:val="center"/>
          </w:tcPr>
          <w:p w:rsidR="00121C8E" w:rsidP="00121C8E">
            <w:pPr>
              <w:widowControl/>
              <w:rPr>
                <w:bCs/>
                <w:szCs w:val="21"/>
              </w:rPr>
            </w:pPr>
            <w:r>
              <w:rPr>
                <w:bCs/>
                <w:szCs w:val="21"/>
              </w:rPr>
              <w:t>由厂家回收利用</w:t>
            </w:r>
          </w:p>
        </w:tc>
        <w:tc>
          <w:tcPr>
            <w:tcW w:w="1866" w:type="pct"/>
            <w:gridSpan w:val="2"/>
            <w:vAlign w:val="center"/>
          </w:tcPr>
          <w:p w:rsidR="00121C8E" w:rsidP="00121C8E">
            <w:pPr>
              <w:widowControl/>
              <w:jc w:val="center"/>
              <w:rPr>
                <w:szCs w:val="21"/>
              </w:rPr>
            </w:pPr>
            <w:r>
              <w:rPr>
                <w:szCs w:val="21"/>
              </w:rPr>
              <w:t>综合利用</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Align w:val="center"/>
          </w:tcPr>
          <w:p w:rsidR="00121C8E" w:rsidP="00121C8E">
            <w:pPr>
              <w:jc w:val="center"/>
              <w:rPr>
                <w:szCs w:val="21"/>
              </w:rPr>
            </w:pPr>
            <w:r>
              <w:rPr>
                <w:szCs w:val="21"/>
              </w:rPr>
              <w:t>噪声</w:t>
            </w:r>
          </w:p>
        </w:tc>
        <w:tc>
          <w:tcPr>
            <w:tcW w:w="1134" w:type="pct"/>
            <w:gridSpan w:val="3"/>
            <w:vAlign w:val="center"/>
          </w:tcPr>
          <w:p w:rsidR="00121C8E" w:rsidP="00121C8E">
            <w:pPr>
              <w:widowControl/>
              <w:jc w:val="center"/>
              <w:rPr>
                <w:bCs/>
                <w:szCs w:val="21"/>
              </w:rPr>
            </w:pPr>
            <w:r>
              <w:rPr>
                <w:bCs/>
                <w:szCs w:val="21"/>
              </w:rPr>
              <w:t>等效声级</w:t>
            </w:r>
          </w:p>
        </w:tc>
        <w:tc>
          <w:tcPr>
            <w:tcW w:w="1744" w:type="pct"/>
            <w:gridSpan w:val="7"/>
            <w:vAlign w:val="center"/>
          </w:tcPr>
          <w:p w:rsidR="00121C8E" w:rsidP="00121C8E">
            <w:pPr>
              <w:widowControl/>
              <w:jc w:val="center"/>
              <w:rPr>
                <w:bCs/>
                <w:szCs w:val="21"/>
              </w:rPr>
            </w:pPr>
            <w:r>
              <w:rPr>
                <w:szCs w:val="21"/>
              </w:rPr>
              <w:t>室内布置、减振基础、消声器</w:t>
            </w:r>
          </w:p>
        </w:tc>
        <w:tc>
          <w:tcPr>
            <w:tcW w:w="395" w:type="pct"/>
            <w:vAlign w:val="center"/>
          </w:tcPr>
          <w:p w:rsidR="00121C8E" w:rsidP="00121C8E">
            <w:pPr>
              <w:widowControl/>
              <w:jc w:val="center"/>
              <w:rPr>
                <w:kern w:val="0"/>
                <w:szCs w:val="21"/>
              </w:rPr>
            </w:pPr>
            <w:r>
              <w:rPr>
                <w:kern w:val="0"/>
                <w:szCs w:val="21"/>
              </w:rPr>
              <w:t>达标排放</w:t>
            </w:r>
          </w:p>
        </w:tc>
        <w:tc>
          <w:tcPr>
            <w:tcW w:w="1470" w:type="pct"/>
            <w:vAlign w:val="center"/>
          </w:tcPr>
          <w:p w:rsidR="00121C8E" w:rsidP="00121C8E">
            <w:pPr>
              <w:spacing w:line="300" w:lineRule="exact"/>
              <w:rPr>
                <w:bCs/>
                <w:szCs w:val="21"/>
              </w:rPr>
            </w:pPr>
            <w:r>
              <w:rPr>
                <w:bCs/>
                <w:szCs w:val="21"/>
              </w:rPr>
              <w:t>《工业企业厂界环境噪声排放标准》(GB12348-2008)</w:t>
            </w:r>
          </w:p>
          <w:p w:rsidR="00121C8E" w:rsidP="00121C8E">
            <w:pPr>
              <w:widowControl/>
              <w:rPr>
                <w:szCs w:val="21"/>
              </w:rPr>
            </w:pPr>
            <w:r>
              <w:rPr>
                <w:bCs/>
                <w:szCs w:val="21"/>
              </w:rPr>
              <w:t xml:space="preserve">3类 </w:t>
            </w:r>
            <w:r>
              <w:rPr>
                <w:szCs w:val="21"/>
              </w:rPr>
              <w:t>昼间≤</w:t>
            </w:r>
            <w:r>
              <w:rPr>
                <w:bCs/>
                <w:szCs w:val="21"/>
              </w:rPr>
              <w:t>65</w:t>
            </w:r>
            <w:r>
              <w:rPr>
                <w:szCs w:val="21"/>
              </w:rPr>
              <w:t>dB(A)；夜间≤</w:t>
            </w:r>
            <w:r>
              <w:rPr>
                <w:bCs/>
                <w:szCs w:val="21"/>
              </w:rPr>
              <w:t>55</w:t>
            </w:r>
            <w:r>
              <w:rPr>
                <w:szCs w:val="21"/>
              </w:rPr>
              <w:t>dB(A)</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restart"/>
            <w:vAlign w:val="center"/>
          </w:tcPr>
          <w:p w:rsidR="00121C8E" w:rsidP="00121C8E">
            <w:pPr>
              <w:jc w:val="center"/>
              <w:rPr>
                <w:szCs w:val="21"/>
              </w:rPr>
            </w:pPr>
            <w:r>
              <w:rPr>
                <w:szCs w:val="21"/>
              </w:rPr>
              <w:t>风险</w:t>
            </w:r>
          </w:p>
        </w:tc>
        <w:tc>
          <w:tcPr>
            <w:tcW w:w="1134" w:type="pct"/>
            <w:gridSpan w:val="3"/>
            <w:vMerge w:val="restart"/>
            <w:vAlign w:val="center"/>
          </w:tcPr>
          <w:p w:rsidR="00121C8E" w:rsidP="00121C8E">
            <w:pPr>
              <w:pStyle w:val="Subtitle"/>
              <w:rPr>
                <w:szCs w:val="21"/>
              </w:rPr>
            </w:pPr>
            <w:r>
              <w:rPr>
                <w:szCs w:val="21"/>
              </w:rPr>
              <w:t>氨水、酸碱储罐区</w:t>
            </w:r>
          </w:p>
          <w:p w:rsidR="00121C8E" w:rsidP="00121C8E">
            <w:pPr>
              <w:widowControl/>
              <w:jc w:val="center"/>
              <w:rPr>
                <w:bCs/>
                <w:szCs w:val="21"/>
              </w:rPr>
            </w:pPr>
          </w:p>
        </w:tc>
        <w:tc>
          <w:tcPr>
            <w:tcW w:w="1744" w:type="pct"/>
            <w:gridSpan w:val="7"/>
            <w:vAlign w:val="center"/>
          </w:tcPr>
          <w:p w:rsidR="00121C8E" w:rsidP="00121C8E">
            <w:pPr>
              <w:pStyle w:val="Subtitle"/>
              <w:jc w:val="both"/>
              <w:rPr>
                <w:szCs w:val="21"/>
              </w:rPr>
            </w:pPr>
            <w:r>
              <w:rPr>
                <w:szCs w:val="21"/>
              </w:rPr>
              <w:t>储罐区设置围堰：氨水储罐区、酸碱储罐区、亚硫酸储罐区围堰容积分别为75m</w:t>
            </w:r>
            <w:r>
              <w:rPr>
                <w:szCs w:val="21"/>
                <w:vertAlign w:val="superscript"/>
              </w:rPr>
              <w:t>3</w:t>
            </w:r>
            <w:r>
              <w:rPr>
                <w:szCs w:val="21"/>
              </w:rPr>
              <w:t>、60m</w:t>
            </w:r>
            <w:r>
              <w:rPr>
                <w:szCs w:val="21"/>
                <w:vertAlign w:val="superscript"/>
              </w:rPr>
              <w:t>3</w:t>
            </w:r>
            <w:r>
              <w:rPr>
                <w:szCs w:val="21"/>
              </w:rPr>
              <w:t>、140m</w:t>
            </w:r>
            <w:r>
              <w:rPr>
                <w:szCs w:val="21"/>
                <w:vertAlign w:val="superscript"/>
              </w:rPr>
              <w:t>3</w:t>
            </w:r>
            <w:r>
              <w:rPr>
                <w:szCs w:val="21"/>
              </w:rPr>
              <w:t>，围堰内重点防渗</w:t>
            </w:r>
          </w:p>
        </w:tc>
        <w:tc>
          <w:tcPr>
            <w:tcW w:w="395" w:type="pct"/>
            <w:vMerge w:val="restart"/>
            <w:vAlign w:val="center"/>
          </w:tcPr>
          <w:p w:rsidR="00121C8E" w:rsidP="00121C8E">
            <w:pPr>
              <w:widowControl/>
              <w:jc w:val="center"/>
              <w:rPr>
                <w:kern w:val="0"/>
                <w:szCs w:val="21"/>
              </w:rPr>
            </w:pPr>
            <w:r>
              <w:rPr>
                <w:kern w:val="0"/>
                <w:szCs w:val="21"/>
              </w:rPr>
              <w:t>风险可控</w:t>
            </w:r>
          </w:p>
        </w:tc>
        <w:tc>
          <w:tcPr>
            <w:tcW w:w="1470" w:type="pct"/>
            <w:vMerge w:val="restart"/>
            <w:vAlign w:val="center"/>
          </w:tcPr>
          <w:p w:rsidR="00121C8E" w:rsidP="00121C8E">
            <w:pPr>
              <w:widowControl/>
              <w:rPr>
                <w:bCs/>
                <w:szCs w:val="21"/>
              </w:rPr>
            </w:pPr>
            <w:r>
              <w:rPr>
                <w:bCs/>
                <w:szCs w:val="21"/>
              </w:rPr>
              <w:t>/</w:t>
            </w: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Merge/>
            <w:vAlign w:val="center"/>
          </w:tcPr>
          <w:p w:rsidR="00121C8E" w:rsidP="00121C8E">
            <w:pPr>
              <w:widowControl/>
              <w:jc w:val="center"/>
              <w:rPr>
                <w:bCs/>
                <w:szCs w:val="21"/>
              </w:rPr>
            </w:pPr>
          </w:p>
        </w:tc>
        <w:tc>
          <w:tcPr>
            <w:tcW w:w="1744" w:type="pct"/>
            <w:gridSpan w:val="7"/>
            <w:vAlign w:val="center"/>
          </w:tcPr>
          <w:p w:rsidR="00121C8E" w:rsidP="00121C8E">
            <w:pPr>
              <w:pStyle w:val="Subtitle"/>
              <w:jc w:val="both"/>
              <w:rPr>
                <w:szCs w:val="21"/>
              </w:rPr>
            </w:pPr>
            <w:r>
              <w:rPr>
                <w:szCs w:val="21"/>
              </w:rPr>
              <w:t>储罐区应做好防雷击、防静电措施，安装接地装置</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Merge/>
            <w:vAlign w:val="center"/>
          </w:tcPr>
          <w:p w:rsidR="00121C8E" w:rsidP="00121C8E">
            <w:pPr>
              <w:widowControl/>
              <w:jc w:val="center"/>
              <w:rPr>
                <w:bCs/>
                <w:szCs w:val="21"/>
              </w:rPr>
            </w:pPr>
          </w:p>
        </w:tc>
        <w:tc>
          <w:tcPr>
            <w:tcW w:w="1744" w:type="pct"/>
            <w:gridSpan w:val="7"/>
            <w:vAlign w:val="center"/>
          </w:tcPr>
          <w:p w:rsidR="00121C8E" w:rsidP="00121C8E">
            <w:pPr>
              <w:pStyle w:val="Subtitle"/>
              <w:jc w:val="both"/>
              <w:rPr>
                <w:szCs w:val="21"/>
              </w:rPr>
            </w:pPr>
            <w:r>
              <w:rPr>
                <w:szCs w:val="21"/>
              </w:rPr>
              <w:t>设置相关气体泄露监测报警装置，设置防火警告牌，严禁明火，不准在附近吸烟或动火；罐区设置水喷淋冷却装置和泡沫灭火系统，并采用防爆阻火呼吸阀；设置火灾警铃以及手提式和推车式灭火器、消防水栓等</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Merge/>
            <w:vAlign w:val="center"/>
          </w:tcPr>
          <w:p w:rsidR="00121C8E" w:rsidP="00121C8E">
            <w:pPr>
              <w:widowControl/>
              <w:jc w:val="center"/>
              <w:rPr>
                <w:bCs/>
                <w:szCs w:val="21"/>
              </w:rPr>
            </w:pPr>
          </w:p>
        </w:tc>
        <w:tc>
          <w:tcPr>
            <w:tcW w:w="1744" w:type="pct"/>
            <w:gridSpan w:val="7"/>
            <w:vAlign w:val="center"/>
          </w:tcPr>
          <w:p w:rsidR="00121C8E" w:rsidP="00121C8E">
            <w:pPr>
              <w:pStyle w:val="Subtitle"/>
              <w:jc w:val="both"/>
              <w:rPr>
                <w:szCs w:val="21"/>
              </w:rPr>
            </w:pPr>
            <w:r>
              <w:rPr>
                <w:szCs w:val="21"/>
              </w:rPr>
              <w:t>各储罐设置液位仪并设置液位远传，信号远传至控制室</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Align w:val="center"/>
          </w:tcPr>
          <w:p w:rsidR="00121C8E" w:rsidP="00121C8E">
            <w:pPr>
              <w:pStyle w:val="Subtitle"/>
              <w:rPr>
                <w:szCs w:val="21"/>
              </w:rPr>
            </w:pPr>
            <w:r>
              <w:rPr>
                <w:szCs w:val="21"/>
              </w:rPr>
              <w:t>生产装置区</w:t>
            </w:r>
          </w:p>
        </w:tc>
        <w:tc>
          <w:tcPr>
            <w:tcW w:w="1744" w:type="pct"/>
            <w:gridSpan w:val="7"/>
            <w:vAlign w:val="center"/>
          </w:tcPr>
          <w:p w:rsidR="00121C8E" w:rsidP="00121C8E">
            <w:pPr>
              <w:pStyle w:val="Subtitle"/>
              <w:jc w:val="both"/>
              <w:rPr>
                <w:szCs w:val="21"/>
              </w:rPr>
            </w:pPr>
            <w:r>
              <w:rPr>
                <w:szCs w:val="21"/>
              </w:rPr>
              <w:t>地面防渗；车间设坡度，设导流沟等</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Align w:val="center"/>
          </w:tcPr>
          <w:p w:rsidR="00121C8E" w:rsidP="00121C8E">
            <w:pPr>
              <w:pStyle w:val="Subtitle"/>
              <w:rPr>
                <w:szCs w:val="21"/>
              </w:rPr>
            </w:pPr>
            <w:r>
              <w:rPr>
                <w:szCs w:val="21"/>
              </w:rPr>
              <w:t>危化品库</w:t>
            </w:r>
          </w:p>
        </w:tc>
        <w:tc>
          <w:tcPr>
            <w:tcW w:w="1744" w:type="pct"/>
            <w:gridSpan w:val="7"/>
            <w:vAlign w:val="center"/>
          </w:tcPr>
          <w:p w:rsidR="00121C8E" w:rsidP="00121C8E">
            <w:pPr>
              <w:pStyle w:val="Subtitle"/>
              <w:jc w:val="both"/>
              <w:rPr>
                <w:szCs w:val="21"/>
              </w:rPr>
            </w:pPr>
            <w:r>
              <w:rPr>
                <w:szCs w:val="21"/>
              </w:rPr>
              <w:t>各类物料分区存放，做好标识，并设置围堰；仓库地面硬化防渗，防渗性能不应低于6.0m厚渗透系数为1.0×10</w:t>
            </w:r>
            <w:r>
              <w:rPr>
                <w:szCs w:val="21"/>
                <w:vertAlign w:val="superscript"/>
              </w:rPr>
              <w:t>-7</w:t>
            </w:r>
            <w:r>
              <w:rPr>
                <w:szCs w:val="21"/>
              </w:rPr>
              <w:t>cm/s的黏土层的防渗性能；配备备用收集容器</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Align w:val="center"/>
          </w:tcPr>
          <w:p w:rsidR="00121C8E" w:rsidP="00121C8E">
            <w:pPr>
              <w:pStyle w:val="Subtitle"/>
              <w:rPr>
                <w:szCs w:val="21"/>
              </w:rPr>
            </w:pPr>
            <w:r>
              <w:rPr>
                <w:szCs w:val="21"/>
              </w:rPr>
              <w:t>危险废物暂存间</w:t>
            </w:r>
          </w:p>
        </w:tc>
        <w:tc>
          <w:tcPr>
            <w:tcW w:w="1744" w:type="pct"/>
            <w:gridSpan w:val="7"/>
            <w:vAlign w:val="center"/>
          </w:tcPr>
          <w:p w:rsidR="00121C8E" w:rsidP="00121C8E">
            <w:pPr>
              <w:pStyle w:val="Subtitle"/>
              <w:jc w:val="both"/>
              <w:rPr>
                <w:szCs w:val="21"/>
              </w:rPr>
            </w:pPr>
            <w:r>
              <w:rPr>
                <w:szCs w:val="21"/>
              </w:rPr>
              <w:t>设置围堰（0.5m高）；备用包装桶；配备通讯设备、照明设施和消防设施；设置警示标志；做好“防风、防雨、防晒、防渗”的四防措施</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Merge w:val="restart"/>
            <w:vAlign w:val="center"/>
          </w:tcPr>
          <w:p w:rsidR="00121C8E" w:rsidP="00121C8E">
            <w:pPr>
              <w:pStyle w:val="Subtitle"/>
              <w:rPr>
                <w:szCs w:val="21"/>
              </w:rPr>
            </w:pPr>
            <w:r>
              <w:rPr>
                <w:szCs w:val="21"/>
              </w:rPr>
              <w:t>其他</w:t>
            </w:r>
          </w:p>
          <w:p w:rsidR="00121C8E" w:rsidP="00121C8E">
            <w:pPr>
              <w:pStyle w:val="Subtitle"/>
              <w:rPr>
                <w:szCs w:val="21"/>
              </w:rPr>
            </w:pPr>
          </w:p>
        </w:tc>
        <w:tc>
          <w:tcPr>
            <w:tcW w:w="1744" w:type="pct"/>
            <w:gridSpan w:val="7"/>
            <w:vAlign w:val="center"/>
          </w:tcPr>
          <w:p w:rsidR="00121C8E" w:rsidP="00121C8E">
            <w:pPr>
              <w:pStyle w:val="Subtitle"/>
              <w:ind w:firstLine="562"/>
              <w:rPr>
                <w:b/>
                <w:szCs w:val="21"/>
                <w:u w:val="single"/>
              </w:rPr>
            </w:pPr>
            <w:r>
              <w:rPr>
                <w:b/>
                <w:szCs w:val="21"/>
                <w:u w:val="single"/>
              </w:rPr>
              <w:t>1000m</w:t>
            </w:r>
            <w:r>
              <w:rPr>
                <w:b/>
                <w:szCs w:val="21"/>
                <w:u w:val="single"/>
                <w:vertAlign w:val="superscript"/>
              </w:rPr>
              <w:t>3</w:t>
            </w:r>
            <w:r>
              <w:rPr>
                <w:b/>
                <w:szCs w:val="21"/>
                <w:u w:val="single"/>
              </w:rPr>
              <w:t>事故水池；</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Merge/>
            <w:vAlign w:val="center"/>
          </w:tcPr>
          <w:p w:rsidR="00121C8E" w:rsidP="00121C8E">
            <w:pPr>
              <w:pStyle w:val="Subtitle"/>
              <w:rPr>
                <w:szCs w:val="21"/>
              </w:rPr>
            </w:pPr>
          </w:p>
        </w:tc>
        <w:tc>
          <w:tcPr>
            <w:tcW w:w="1744" w:type="pct"/>
            <w:gridSpan w:val="7"/>
            <w:vAlign w:val="center"/>
          </w:tcPr>
          <w:p w:rsidR="00121C8E" w:rsidP="00121C8E">
            <w:pPr>
              <w:pStyle w:val="Subtitle"/>
              <w:jc w:val="both"/>
              <w:rPr>
                <w:szCs w:val="21"/>
              </w:rPr>
            </w:pPr>
            <w:r>
              <w:rPr>
                <w:szCs w:val="21"/>
              </w:rPr>
              <w:t>警示牌、安全疏散通道指示牌、防护用具、急救器材和药品等；配备个人防护用具，如过滤式防毒面具、正压式逃生呼吸器、正压式空气呼吸器、防静电工作服、防化学手套、安全防护手套、安全帽等</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Merge/>
            <w:vAlign w:val="center"/>
          </w:tcPr>
          <w:p w:rsidR="00121C8E" w:rsidP="00121C8E">
            <w:pPr>
              <w:rPr>
                <w:szCs w:val="21"/>
              </w:rPr>
            </w:pPr>
          </w:p>
        </w:tc>
        <w:tc>
          <w:tcPr>
            <w:tcW w:w="1134" w:type="pct"/>
            <w:gridSpan w:val="3"/>
            <w:vMerge/>
            <w:vAlign w:val="center"/>
          </w:tcPr>
          <w:p w:rsidR="00121C8E" w:rsidP="00121C8E">
            <w:pPr>
              <w:pStyle w:val="Subtitle"/>
              <w:rPr>
                <w:szCs w:val="21"/>
              </w:rPr>
            </w:pPr>
          </w:p>
        </w:tc>
        <w:tc>
          <w:tcPr>
            <w:tcW w:w="1744" w:type="pct"/>
            <w:gridSpan w:val="7"/>
            <w:vAlign w:val="center"/>
          </w:tcPr>
          <w:p w:rsidR="00121C8E" w:rsidP="00121C8E">
            <w:pPr>
              <w:pStyle w:val="Subtitle"/>
              <w:rPr>
                <w:szCs w:val="21"/>
              </w:rPr>
            </w:pPr>
            <w:r>
              <w:rPr>
                <w:szCs w:val="21"/>
              </w:rPr>
              <w:t>事故应急培训</w:t>
            </w:r>
          </w:p>
        </w:tc>
        <w:tc>
          <w:tcPr>
            <w:tcW w:w="395" w:type="pct"/>
            <w:vMerge/>
            <w:vAlign w:val="center"/>
          </w:tcPr>
          <w:p w:rsidR="00121C8E" w:rsidP="00121C8E">
            <w:pPr>
              <w:widowControl/>
              <w:rPr>
                <w:kern w:val="0"/>
                <w:szCs w:val="21"/>
              </w:rPr>
            </w:pPr>
          </w:p>
        </w:tc>
        <w:tc>
          <w:tcPr>
            <w:tcW w:w="1470" w:type="pct"/>
            <w:vMerge/>
            <w:vAlign w:val="center"/>
          </w:tcPr>
          <w:p w:rsidR="00121C8E" w:rsidP="00121C8E">
            <w:pPr>
              <w:widowControl/>
              <w:rPr>
                <w:bCs/>
                <w:szCs w:val="21"/>
              </w:rPr>
            </w:pPr>
          </w:p>
        </w:tc>
      </w:tr>
      <w:tr w:rsidTr="00121C8E">
        <w:tblPrEx>
          <w:tblW w:w="5359" w:type="pct"/>
          <w:jc w:val="center"/>
          <w:tblInd w:w="0" w:type="dxa"/>
          <w:tblLayout w:type="fixed"/>
          <w:tblCellMar>
            <w:left w:w="28" w:type="dxa"/>
            <w:right w:w="28" w:type="dxa"/>
          </w:tblCellMar>
          <w:tblLook w:val="0000"/>
        </w:tblPrEx>
        <w:trPr>
          <w:trHeight w:val="454"/>
          <w:jc w:val="center"/>
        </w:trPr>
        <w:tc>
          <w:tcPr>
            <w:tcW w:w="253" w:type="pct"/>
            <w:vAlign w:val="center"/>
          </w:tcPr>
          <w:p w:rsidR="00121C8E" w:rsidP="00121C8E">
            <w:pPr>
              <w:rPr>
                <w:szCs w:val="21"/>
              </w:rPr>
            </w:pPr>
            <w:r>
              <w:rPr>
                <w:szCs w:val="21"/>
              </w:rPr>
              <w:t>其他</w:t>
            </w:r>
          </w:p>
        </w:tc>
        <w:tc>
          <w:tcPr>
            <w:tcW w:w="1134" w:type="pct"/>
            <w:gridSpan w:val="3"/>
            <w:vAlign w:val="center"/>
          </w:tcPr>
          <w:p w:rsidR="00121C8E" w:rsidP="00121C8E">
            <w:pPr>
              <w:pStyle w:val="Subtitle"/>
              <w:rPr>
                <w:szCs w:val="21"/>
              </w:rPr>
            </w:pPr>
            <w:r>
              <w:rPr>
                <w:szCs w:val="21"/>
              </w:rPr>
              <w:t>初期雨水</w:t>
            </w:r>
          </w:p>
        </w:tc>
        <w:tc>
          <w:tcPr>
            <w:tcW w:w="1744" w:type="pct"/>
            <w:gridSpan w:val="7"/>
            <w:vAlign w:val="center"/>
          </w:tcPr>
          <w:p w:rsidR="00121C8E" w:rsidP="00121C8E">
            <w:pPr>
              <w:pStyle w:val="Subtitle"/>
              <w:rPr>
                <w:szCs w:val="21"/>
              </w:rPr>
            </w:pPr>
            <w:r>
              <w:rPr>
                <w:szCs w:val="21"/>
              </w:rPr>
              <w:t>初期雨水收集池500m</w:t>
            </w:r>
            <w:r>
              <w:rPr>
                <w:szCs w:val="21"/>
                <w:vertAlign w:val="superscript"/>
              </w:rPr>
              <w:t>3</w:t>
            </w:r>
          </w:p>
        </w:tc>
        <w:tc>
          <w:tcPr>
            <w:tcW w:w="395" w:type="pct"/>
            <w:vAlign w:val="center"/>
          </w:tcPr>
          <w:p w:rsidR="00121C8E" w:rsidP="00121C8E">
            <w:pPr>
              <w:widowControl/>
              <w:jc w:val="center"/>
              <w:rPr>
                <w:kern w:val="0"/>
                <w:szCs w:val="21"/>
              </w:rPr>
            </w:pPr>
            <w:r>
              <w:rPr>
                <w:kern w:val="0"/>
                <w:szCs w:val="21"/>
              </w:rPr>
              <w:t>/</w:t>
            </w:r>
          </w:p>
        </w:tc>
        <w:tc>
          <w:tcPr>
            <w:tcW w:w="1470" w:type="pct"/>
            <w:vAlign w:val="center"/>
          </w:tcPr>
          <w:p w:rsidR="00121C8E" w:rsidP="00121C8E">
            <w:pPr>
              <w:widowControl/>
              <w:jc w:val="center"/>
              <w:rPr>
                <w:bCs/>
                <w:szCs w:val="21"/>
              </w:rPr>
            </w:pPr>
            <w:r>
              <w:rPr>
                <w:bCs/>
                <w:szCs w:val="21"/>
              </w:rPr>
              <w:t>/</w:t>
            </w:r>
          </w:p>
        </w:tc>
      </w:tr>
    </w:tbl>
    <w:p w:rsidR="00121C8E" w:rsidP="00121C8E">
      <w:pPr>
        <w:spacing w:line="480" w:lineRule="exact"/>
        <w:rPr>
          <w:b/>
          <w:sz w:val="24"/>
        </w:rPr>
      </w:pPr>
      <w:r>
        <w:rPr>
          <w:b/>
          <w:bCs/>
          <w:sz w:val="24"/>
        </w:rPr>
        <w:t xml:space="preserve">11.1.7 </w:t>
      </w:r>
      <w:r>
        <w:rPr>
          <w:b/>
          <w:sz w:val="24"/>
        </w:rPr>
        <w:t>环境影响经济损益分析结论</w:t>
      </w:r>
    </w:p>
    <w:p w:rsidR="00121C8E" w:rsidP="00121C8E">
      <w:pPr>
        <w:spacing w:line="480" w:lineRule="exact"/>
        <w:ind w:firstLine="480" w:firstLineChars="200"/>
        <w:rPr>
          <w:sz w:val="24"/>
        </w:rPr>
      </w:pPr>
      <w:r>
        <w:rPr>
          <w:sz w:val="24"/>
        </w:rPr>
        <w:t>工程产品竞争力强，市场效益好，很大程度上会促进当地经济发展，推动行业及相关产业进步；环保设施的投入使颗粒物、二氧化硫、氮氧化物、非甲烷总烃、硫酸雾、汞及其化合物的排放存在一定程度上的削减。通过对环保措施及资源综合利用进行必要投资，保护了环境，节约了资源，使污染物得到妥善处理或达标排放，在发展经济的同时，使工程对区域环境的不利影响降到最低限度，从环境、经济、社会效益综合分析，本工程建设是可行的。</w:t>
      </w:r>
    </w:p>
    <w:p w:rsidR="00121C8E" w:rsidP="00121C8E">
      <w:pPr>
        <w:spacing w:line="480" w:lineRule="exact"/>
        <w:rPr>
          <w:b/>
          <w:sz w:val="24"/>
        </w:rPr>
      </w:pPr>
      <w:r>
        <w:rPr>
          <w:b/>
          <w:bCs/>
          <w:sz w:val="24"/>
        </w:rPr>
        <w:t xml:space="preserve">11.1.8 </w:t>
      </w:r>
      <w:r>
        <w:rPr>
          <w:b/>
          <w:sz w:val="24"/>
        </w:rPr>
        <w:t>环境管理及监控计划</w:t>
      </w:r>
    </w:p>
    <w:p w:rsidR="00121C8E" w:rsidP="00121C8E">
      <w:pPr>
        <w:spacing w:line="480" w:lineRule="exact"/>
        <w:ind w:firstLine="480" w:firstLineChars="200"/>
        <w:rPr>
          <w:sz w:val="24"/>
        </w:rPr>
      </w:pPr>
      <w:r>
        <w:rPr>
          <w:sz w:val="24"/>
        </w:rPr>
        <w:t>为确保项目各类污染物长期稳定达标排放，避免对周围环境造成大的影响，评价对项目提出了环境管理及环境监控的相关要求，主要包括：</w:t>
      </w:r>
    </w:p>
    <w:p w:rsidR="00121C8E" w:rsidP="00121C8E">
      <w:pPr>
        <w:spacing w:line="480" w:lineRule="exact"/>
        <w:ind w:firstLine="480" w:firstLineChars="200"/>
        <w:rPr>
          <w:bCs/>
          <w:sz w:val="24"/>
        </w:rPr>
      </w:pPr>
      <w:r>
        <w:rPr>
          <w:sz w:val="24"/>
        </w:rPr>
        <w:t>（1）项目拟依托现有环保管理人员及科室对全厂进行环境管理，不新增环保管理人员和科室等。评价要求金玉米应制订</w:t>
      </w:r>
      <w:r>
        <w:rPr>
          <w:bCs/>
          <w:sz w:val="24"/>
        </w:rPr>
        <w:t>环境管理制度和措施，设置规范化的废气、废水、废渣和噪声等污染物排放口，并对施工期和营运期提出了相应的环境管理计划及要求。</w:t>
      </w:r>
    </w:p>
    <w:p w:rsidR="00121C8E" w:rsidP="00121C8E">
      <w:pPr>
        <w:spacing w:line="480" w:lineRule="exact"/>
        <w:ind w:firstLine="480" w:firstLineChars="200"/>
        <w:rPr>
          <w:bCs/>
          <w:sz w:val="24"/>
        </w:rPr>
      </w:pPr>
      <w:r>
        <w:rPr>
          <w:bCs/>
          <w:sz w:val="24"/>
        </w:rPr>
        <w:t>（2）为确保污染物长期稳定达标排放，评价要求制订污染源监测计划，定期对废气、废水和噪声排放情况进行监测。同时，为避免项目建设对区域环境造成影响，评价要求制订环境质量监测计划，定期对区域环境空气、土壤和地下水环境质量进行监测。另外，评价明确了监测位置、监测项目和监测频次。</w:t>
      </w:r>
    </w:p>
    <w:p w:rsidR="00121C8E" w:rsidP="00121C8E">
      <w:pPr>
        <w:spacing w:line="480" w:lineRule="exact"/>
        <w:ind w:firstLine="480" w:firstLineChars="200"/>
        <w:rPr>
          <w:sz w:val="24"/>
        </w:rPr>
      </w:pPr>
      <w:r>
        <w:rPr>
          <w:bCs/>
          <w:sz w:val="24"/>
        </w:rPr>
        <w:t>（3）建立环境质量台账。建设信息公开制度，对</w:t>
      </w:r>
      <w:r>
        <w:rPr>
          <w:color w:val="000000"/>
          <w:sz w:val="24"/>
        </w:rPr>
        <w:t>监测工作开展情况及监测结果进行公开，并明确了公开内容、公开方式和公开时限</w:t>
      </w:r>
      <w:r>
        <w:rPr>
          <w:sz w:val="24"/>
        </w:rPr>
        <w:t>。</w:t>
      </w:r>
    </w:p>
    <w:p w:rsidR="00121C8E" w:rsidP="00121C8E">
      <w:pPr>
        <w:spacing w:line="480" w:lineRule="exact"/>
        <w:ind w:firstLine="480" w:firstLineChars="200"/>
        <w:rPr>
          <w:color w:val="000000"/>
          <w:sz w:val="24"/>
        </w:rPr>
      </w:pPr>
      <w:r>
        <w:rPr>
          <w:sz w:val="24"/>
        </w:rPr>
        <w:t>企业应严格执行环境管理措施及环境监管计划，确保营运期间产生的各类污</w:t>
      </w:r>
      <w:r>
        <w:rPr>
          <w:color w:val="000000"/>
          <w:sz w:val="24"/>
        </w:rPr>
        <w:t>染物均能实现达标排放或综合利用，降低对周围环境的影响。</w:t>
      </w:r>
    </w:p>
    <w:p w:rsidR="00121C8E" w:rsidP="00121C8E">
      <w:pPr>
        <w:spacing w:line="480" w:lineRule="exact"/>
        <w:rPr>
          <w:b/>
          <w:bCs/>
          <w:color w:val="000000"/>
          <w:sz w:val="24"/>
        </w:rPr>
      </w:pPr>
      <w:r>
        <w:rPr>
          <w:b/>
          <w:bCs/>
          <w:color w:val="000000"/>
          <w:sz w:val="24"/>
        </w:rPr>
        <w:t>11.1.9 公众意见采纳情况</w:t>
      </w:r>
    </w:p>
    <w:p w:rsidR="00121C8E" w:rsidP="00121C8E">
      <w:pPr>
        <w:spacing w:line="480" w:lineRule="exact"/>
        <w:ind w:firstLine="480" w:firstLineChars="200"/>
        <w:rPr>
          <w:sz w:val="24"/>
        </w:rPr>
      </w:pPr>
      <w:r>
        <w:rPr>
          <w:sz w:val="24"/>
        </w:rPr>
        <w:t>项目已按照相关管理要求进行了公众参与，采取的方式主要包括媒体公示（网络平台公示、报纸公示、张贴公告）、公众问卷调查等。</w:t>
      </w:r>
    </w:p>
    <w:p w:rsidR="00121C8E" w:rsidP="00121C8E">
      <w:pPr>
        <w:spacing w:line="480" w:lineRule="exact"/>
        <w:ind w:firstLine="480" w:firstLineChars="200"/>
        <w:rPr>
          <w:sz w:val="24"/>
        </w:rPr>
      </w:pPr>
      <w:r>
        <w:rPr>
          <w:sz w:val="24"/>
        </w:rPr>
        <w:t>（1）媒体公示公众意见及采纳情况</w:t>
      </w:r>
    </w:p>
    <w:p w:rsidR="00121C8E" w:rsidP="00121C8E">
      <w:pPr>
        <w:spacing w:line="480" w:lineRule="exact"/>
        <w:ind w:firstLine="480" w:firstLineChars="200"/>
        <w:rPr>
          <w:sz w:val="24"/>
        </w:rPr>
      </w:pPr>
      <w:r>
        <w:rPr>
          <w:sz w:val="24"/>
        </w:rPr>
        <w:t>项目分别于2020年8月10日和2020年10月10日在环评互联网网站上对该项目进行了两次公示。</w:t>
      </w:r>
    </w:p>
    <w:p w:rsidR="00121C8E" w:rsidP="00121C8E">
      <w:pPr>
        <w:spacing w:line="480" w:lineRule="exact"/>
        <w:ind w:firstLine="480" w:firstLineChars="200"/>
        <w:rPr>
          <w:sz w:val="24"/>
        </w:rPr>
      </w:pPr>
      <w:r>
        <w:rPr>
          <w:sz w:val="24"/>
        </w:rPr>
        <w:t>媒体公示期间，建设单位未接到公众对本项目建设的反对意见。</w:t>
      </w:r>
    </w:p>
    <w:p w:rsidR="00121C8E" w:rsidP="00121C8E">
      <w:pPr>
        <w:spacing w:line="480" w:lineRule="exact"/>
        <w:ind w:firstLine="480" w:firstLineChars="200"/>
        <w:rPr>
          <w:sz w:val="24"/>
        </w:rPr>
      </w:pPr>
      <w:r>
        <w:rPr>
          <w:sz w:val="24"/>
        </w:rPr>
        <w:t>（2）张贴公告情况</w:t>
      </w:r>
    </w:p>
    <w:p w:rsidR="00121C8E" w:rsidP="00121C8E">
      <w:pPr>
        <w:spacing w:line="480" w:lineRule="exact"/>
        <w:ind w:firstLine="480" w:firstLineChars="200"/>
        <w:rPr>
          <w:sz w:val="24"/>
          <w:highlight w:val="yellow"/>
        </w:rPr>
      </w:pPr>
      <w:r>
        <w:rPr>
          <w:sz w:val="24"/>
        </w:rPr>
        <w:t>项目在主要影响的张庄村、张弓村（郭街、范张弓）、东孔庄村、卧龙岗村、五里堡村等张贴了公告。</w:t>
      </w:r>
    </w:p>
    <w:p w:rsidR="00121C8E" w:rsidP="00121C8E">
      <w:pPr>
        <w:spacing w:line="480" w:lineRule="exact"/>
        <w:ind w:firstLine="480" w:firstLineChars="200"/>
        <w:rPr>
          <w:sz w:val="24"/>
        </w:rPr>
      </w:pPr>
      <w:r>
        <w:rPr>
          <w:sz w:val="24"/>
        </w:rPr>
        <w:t>张贴公告期间，建设单位未接到公众对本项目建设的反对意见。</w:t>
      </w:r>
    </w:p>
    <w:p w:rsidR="00121C8E" w:rsidP="00121C8E">
      <w:pPr>
        <w:spacing w:line="480" w:lineRule="exact"/>
        <w:ind w:firstLine="480" w:firstLineChars="200"/>
        <w:rPr>
          <w:sz w:val="24"/>
        </w:rPr>
      </w:pPr>
      <w:r>
        <w:rPr>
          <w:sz w:val="24"/>
        </w:rPr>
        <w:t>（3）发放公众调查表公众意见及采纳情况</w:t>
      </w:r>
    </w:p>
    <w:p w:rsidR="00121C8E" w:rsidP="00121C8E">
      <w:pPr>
        <w:spacing w:line="480" w:lineRule="exact"/>
        <w:ind w:firstLine="480" w:firstLineChars="200"/>
        <w:rPr>
          <w:sz w:val="24"/>
        </w:rPr>
      </w:pPr>
      <w:r>
        <w:rPr>
          <w:sz w:val="24"/>
        </w:rPr>
        <w:t>本次公众参与共发放调查表100份，回收有效答卷100份。被调查公众涉及张庄村、张弓村（郭街、范张弓）、东孔庄村、卧龙岗村、五里堡村、</w:t>
      </w:r>
      <w:r>
        <w:rPr>
          <w:b/>
          <w:bCs/>
          <w:sz w:val="24"/>
          <w:u w:val="single"/>
        </w:rPr>
        <w:t>珠江公寓小区等周边村民</w:t>
      </w:r>
      <w:r>
        <w:rPr>
          <w:sz w:val="24"/>
        </w:rPr>
        <w:t>。被调查人员均支持项目建设。</w:t>
      </w:r>
    </w:p>
    <w:p w:rsidR="00121C8E" w:rsidP="00121C8E">
      <w:pPr>
        <w:spacing w:line="480" w:lineRule="exact"/>
        <w:ind w:firstLine="480" w:firstLineChars="200"/>
        <w:rPr>
          <w:sz w:val="24"/>
        </w:rPr>
      </w:pPr>
      <w:r>
        <w:rPr>
          <w:sz w:val="24"/>
        </w:rPr>
        <w:t>（4）报纸公示公众意见及采纳情况</w:t>
      </w:r>
    </w:p>
    <w:p w:rsidR="00121C8E" w:rsidP="00121C8E">
      <w:pPr>
        <w:spacing w:line="480" w:lineRule="exact"/>
        <w:ind w:firstLine="480" w:firstLineChars="200"/>
      </w:pPr>
      <w:r>
        <w:rPr>
          <w:sz w:val="24"/>
        </w:rPr>
        <w:t>项目分别于2019年10月31日和2019年11月04日焦作日报上对该项目进行了两次报纸公示，报纸公示期间，建设单位未接到公众对本项目建设的反对意见。</w:t>
      </w:r>
    </w:p>
    <w:p w:rsidR="00121C8E" w:rsidP="00121C8E">
      <w:pPr>
        <w:spacing w:line="480" w:lineRule="exact"/>
        <w:rPr>
          <w:b/>
          <w:bCs/>
          <w:sz w:val="24"/>
        </w:rPr>
      </w:pPr>
      <w:r>
        <w:rPr>
          <w:b/>
          <w:bCs/>
          <w:sz w:val="24"/>
        </w:rPr>
        <w:t>11.1.10 总量控制建议指标</w:t>
      </w:r>
    </w:p>
    <w:p w:rsidR="00121C8E" w:rsidP="00121C8E">
      <w:pPr>
        <w:spacing w:line="480" w:lineRule="exact"/>
        <w:ind w:firstLine="480"/>
        <w:rPr>
          <w:sz w:val="24"/>
        </w:rPr>
      </w:pPr>
      <w:r>
        <w:rPr>
          <w:sz w:val="24"/>
        </w:rPr>
        <w:t>根据国家对建设项目污染物排放总量控制规划要求及焦作市有关总量控制计划，结合工程排污特点及当地环境质量状况，评价对项目投产后全厂污染物排放总量提出建议，具体指标量如下：</w:t>
      </w:r>
    </w:p>
    <w:p w:rsidR="00121C8E" w:rsidP="00121C8E">
      <w:pPr>
        <w:spacing w:line="480" w:lineRule="exact"/>
        <w:jc w:val="center"/>
        <w:rPr>
          <w:b/>
          <w:bCs/>
          <w:sz w:val="24"/>
        </w:rPr>
      </w:pPr>
      <w:r>
        <w:rPr>
          <w:b/>
          <w:bCs/>
          <w:sz w:val="24"/>
        </w:rPr>
        <w:t>表11-2       工程污染物排放总量控制建议指标表     单位t/a</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
      <w:tblGrid>
        <w:gridCol w:w="1111"/>
        <w:gridCol w:w="1404"/>
        <w:gridCol w:w="1257"/>
        <w:gridCol w:w="1197"/>
        <w:gridCol w:w="1256"/>
        <w:gridCol w:w="1223"/>
        <w:gridCol w:w="1225"/>
      </w:tblGrid>
      <w:tr w:rsidTr="00121C8E">
        <w:tblPrEx>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00"/>
        </w:tblPrEx>
        <w:trPr>
          <w:trHeight w:val="397"/>
          <w:jc w:val="center"/>
        </w:trPr>
        <w:tc>
          <w:tcPr>
            <w:tcW w:w="640" w:type="pct"/>
            <w:vAlign w:val="center"/>
          </w:tcPr>
          <w:p w:rsidR="00121C8E" w:rsidP="00121C8E">
            <w:pPr>
              <w:adjustRightInd w:val="0"/>
              <w:snapToGrid w:val="0"/>
              <w:spacing w:line="240" w:lineRule="atLeast"/>
              <w:jc w:val="center"/>
              <w:rPr>
                <w:bCs/>
                <w:szCs w:val="21"/>
              </w:rPr>
            </w:pPr>
            <w:r>
              <w:rPr>
                <w:bCs/>
                <w:szCs w:val="21"/>
              </w:rPr>
              <w:t>污染物类别</w:t>
            </w:r>
          </w:p>
        </w:tc>
        <w:tc>
          <w:tcPr>
            <w:tcW w:w="809" w:type="pct"/>
            <w:vAlign w:val="center"/>
          </w:tcPr>
          <w:p w:rsidR="00121C8E" w:rsidP="00121C8E">
            <w:pPr>
              <w:adjustRightInd w:val="0"/>
              <w:snapToGrid w:val="0"/>
              <w:spacing w:line="480" w:lineRule="exact"/>
              <w:jc w:val="center"/>
              <w:rPr>
                <w:bCs/>
                <w:szCs w:val="21"/>
              </w:rPr>
            </w:pPr>
            <w:r>
              <w:rPr>
                <w:bCs/>
                <w:szCs w:val="21"/>
              </w:rPr>
              <w:t>污染物</w:t>
            </w:r>
          </w:p>
        </w:tc>
        <w:tc>
          <w:tcPr>
            <w:tcW w:w="724" w:type="pct"/>
            <w:vAlign w:val="center"/>
          </w:tcPr>
          <w:p w:rsidR="00121C8E" w:rsidP="00121C8E">
            <w:pPr>
              <w:adjustRightInd w:val="0"/>
              <w:snapToGrid w:val="0"/>
              <w:spacing w:line="240" w:lineRule="atLeast"/>
              <w:jc w:val="center"/>
              <w:rPr>
                <w:bCs/>
                <w:szCs w:val="21"/>
              </w:rPr>
            </w:pPr>
            <w:r>
              <w:rPr>
                <w:bCs/>
                <w:szCs w:val="21"/>
              </w:rPr>
              <w:t>现有许可/实际排放量</w:t>
            </w:r>
          </w:p>
        </w:tc>
        <w:tc>
          <w:tcPr>
            <w:tcW w:w="690" w:type="pct"/>
            <w:vAlign w:val="center"/>
          </w:tcPr>
          <w:p w:rsidR="00121C8E" w:rsidP="00121C8E">
            <w:pPr>
              <w:adjustRightInd w:val="0"/>
              <w:snapToGrid w:val="0"/>
              <w:spacing w:line="240" w:lineRule="atLeast"/>
              <w:jc w:val="center"/>
              <w:rPr>
                <w:bCs/>
                <w:szCs w:val="21"/>
              </w:rPr>
            </w:pPr>
            <w:r>
              <w:rPr>
                <w:bCs/>
                <w:szCs w:val="21"/>
              </w:rPr>
              <w:t>以新带老削减量</w:t>
            </w:r>
          </w:p>
        </w:tc>
        <w:tc>
          <w:tcPr>
            <w:tcW w:w="724" w:type="pct"/>
            <w:vAlign w:val="center"/>
          </w:tcPr>
          <w:p w:rsidR="00121C8E" w:rsidP="00121C8E">
            <w:pPr>
              <w:adjustRightInd w:val="0"/>
              <w:snapToGrid w:val="0"/>
              <w:spacing w:line="240" w:lineRule="atLeast"/>
              <w:jc w:val="center"/>
              <w:rPr>
                <w:bCs/>
                <w:szCs w:val="21"/>
              </w:rPr>
            </w:pPr>
            <w:r>
              <w:rPr>
                <w:rFonts w:hint="eastAsia"/>
                <w:bCs/>
                <w:szCs w:val="21"/>
              </w:rPr>
              <w:t>迁建</w:t>
            </w:r>
            <w:r>
              <w:rPr>
                <w:bCs/>
                <w:szCs w:val="21"/>
              </w:rPr>
              <w:t>工程排放量</w:t>
            </w:r>
          </w:p>
        </w:tc>
        <w:tc>
          <w:tcPr>
            <w:tcW w:w="705" w:type="pct"/>
            <w:vAlign w:val="center"/>
          </w:tcPr>
          <w:p w:rsidR="00121C8E" w:rsidP="00121C8E">
            <w:pPr>
              <w:adjustRightInd w:val="0"/>
              <w:snapToGrid w:val="0"/>
              <w:spacing w:line="240" w:lineRule="atLeast"/>
              <w:jc w:val="center"/>
              <w:rPr>
                <w:bCs/>
                <w:szCs w:val="21"/>
              </w:rPr>
            </w:pPr>
            <w:r>
              <w:rPr>
                <w:bCs/>
                <w:szCs w:val="21"/>
              </w:rPr>
              <w:t>全厂排放量</w:t>
            </w:r>
          </w:p>
        </w:tc>
        <w:tc>
          <w:tcPr>
            <w:tcW w:w="706" w:type="pct"/>
            <w:vAlign w:val="center"/>
          </w:tcPr>
          <w:p w:rsidR="00121C8E" w:rsidP="00121C8E">
            <w:pPr>
              <w:adjustRightInd w:val="0"/>
              <w:snapToGrid w:val="0"/>
              <w:spacing w:line="240" w:lineRule="atLeast"/>
              <w:jc w:val="center"/>
              <w:rPr>
                <w:bCs/>
                <w:szCs w:val="21"/>
              </w:rPr>
            </w:pPr>
            <w:r>
              <w:rPr>
                <w:bCs/>
                <w:szCs w:val="21"/>
              </w:rPr>
              <w:t>增减量</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restart"/>
            <w:vAlign w:val="center"/>
          </w:tcPr>
          <w:p w:rsidR="00121C8E" w:rsidP="00121C8E">
            <w:pPr>
              <w:adjustRightInd w:val="0"/>
              <w:snapToGrid w:val="0"/>
              <w:spacing w:line="480" w:lineRule="exact"/>
              <w:jc w:val="center"/>
              <w:rPr>
                <w:bCs/>
                <w:szCs w:val="21"/>
              </w:rPr>
            </w:pPr>
            <w:r>
              <w:rPr>
                <w:bCs/>
                <w:szCs w:val="21"/>
              </w:rPr>
              <w:t>废气</w:t>
            </w:r>
          </w:p>
        </w:tc>
        <w:tc>
          <w:tcPr>
            <w:tcW w:w="809" w:type="pct"/>
            <w:vAlign w:val="center"/>
          </w:tcPr>
          <w:p w:rsidR="00121C8E" w:rsidP="00121C8E">
            <w:pPr>
              <w:spacing w:line="300" w:lineRule="exact"/>
              <w:jc w:val="center"/>
              <w:rPr>
                <w:bCs/>
                <w:szCs w:val="21"/>
              </w:rPr>
            </w:pPr>
            <w:r>
              <w:rPr>
                <w:bCs/>
                <w:szCs w:val="21"/>
              </w:rPr>
              <w:t>颗粒物</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34.849</w:t>
            </w:r>
          </w:p>
        </w:tc>
        <w:tc>
          <w:tcPr>
            <w:tcW w:w="690" w:type="pct"/>
            <w:vAlign w:val="center"/>
          </w:tcPr>
          <w:p w:rsidR="00121C8E" w:rsidP="00121C8E">
            <w:pPr>
              <w:widowControl/>
              <w:jc w:val="center"/>
              <w:textAlignment w:val="center"/>
              <w:rPr>
                <w:bCs/>
                <w:szCs w:val="21"/>
              </w:rPr>
            </w:pPr>
            <w:r>
              <w:rPr>
                <w:rFonts w:hint="eastAsia"/>
                <w:color w:val="000000"/>
                <w:kern w:val="0"/>
                <w:szCs w:val="21"/>
                <w:lang w:bidi="ar"/>
              </w:rPr>
              <w:t>34.849</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16.0018</w:t>
            </w:r>
          </w:p>
        </w:tc>
        <w:tc>
          <w:tcPr>
            <w:tcW w:w="705" w:type="pct"/>
            <w:vAlign w:val="center"/>
          </w:tcPr>
          <w:p w:rsidR="00121C8E" w:rsidP="00121C8E">
            <w:pPr>
              <w:widowControl/>
              <w:jc w:val="center"/>
              <w:textAlignment w:val="center"/>
              <w:rPr>
                <w:bCs/>
                <w:szCs w:val="21"/>
              </w:rPr>
            </w:pPr>
            <w:r>
              <w:rPr>
                <w:rFonts w:hint="eastAsia"/>
                <w:color w:val="000000"/>
                <w:kern w:val="0"/>
                <w:szCs w:val="21"/>
                <w:lang w:bidi="ar"/>
              </w:rPr>
              <w:t>16.0018</w:t>
            </w:r>
          </w:p>
        </w:tc>
        <w:tc>
          <w:tcPr>
            <w:tcW w:w="706" w:type="pct"/>
            <w:vAlign w:val="center"/>
          </w:tcPr>
          <w:p w:rsidR="00121C8E" w:rsidP="00121C8E">
            <w:pPr>
              <w:widowControl/>
              <w:jc w:val="center"/>
              <w:textAlignment w:val="center"/>
              <w:rPr>
                <w:bCs/>
                <w:szCs w:val="21"/>
              </w:rPr>
            </w:pPr>
            <w:r>
              <w:rPr>
                <w:rFonts w:hint="eastAsia"/>
                <w:bCs/>
                <w:szCs w:val="21"/>
              </w:rPr>
              <w:t>-18.8472</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bCs/>
                <w:szCs w:val="21"/>
              </w:rPr>
              <w:t>二氧化硫</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75.843</w:t>
            </w:r>
          </w:p>
        </w:tc>
        <w:tc>
          <w:tcPr>
            <w:tcW w:w="690" w:type="pct"/>
            <w:vAlign w:val="center"/>
          </w:tcPr>
          <w:p w:rsidR="00121C8E" w:rsidP="00121C8E">
            <w:pPr>
              <w:widowControl/>
              <w:jc w:val="center"/>
              <w:textAlignment w:val="center"/>
              <w:rPr>
                <w:bCs/>
                <w:szCs w:val="21"/>
              </w:rPr>
            </w:pPr>
            <w:r>
              <w:rPr>
                <w:rFonts w:hint="eastAsia"/>
                <w:color w:val="000000"/>
                <w:kern w:val="0"/>
                <w:szCs w:val="21"/>
                <w:lang w:bidi="ar"/>
              </w:rPr>
              <w:t>75.843</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24.6364</w:t>
            </w:r>
          </w:p>
        </w:tc>
        <w:tc>
          <w:tcPr>
            <w:tcW w:w="705" w:type="pct"/>
            <w:vAlign w:val="center"/>
          </w:tcPr>
          <w:p w:rsidR="00121C8E" w:rsidP="00121C8E">
            <w:pPr>
              <w:widowControl/>
              <w:jc w:val="center"/>
              <w:textAlignment w:val="center"/>
              <w:rPr>
                <w:bCs/>
                <w:szCs w:val="21"/>
              </w:rPr>
            </w:pPr>
            <w:r>
              <w:rPr>
                <w:rFonts w:hint="eastAsia"/>
                <w:color w:val="000000"/>
                <w:kern w:val="0"/>
                <w:szCs w:val="21"/>
                <w:lang w:bidi="ar"/>
              </w:rPr>
              <w:t>24.6364</w:t>
            </w:r>
          </w:p>
        </w:tc>
        <w:tc>
          <w:tcPr>
            <w:tcW w:w="706" w:type="pct"/>
            <w:vAlign w:val="center"/>
          </w:tcPr>
          <w:p w:rsidR="00121C8E" w:rsidP="00121C8E">
            <w:pPr>
              <w:widowControl/>
              <w:jc w:val="center"/>
              <w:textAlignment w:val="center"/>
              <w:rPr>
                <w:bCs/>
                <w:szCs w:val="21"/>
              </w:rPr>
            </w:pPr>
            <w:r>
              <w:rPr>
                <w:rFonts w:hint="eastAsia"/>
                <w:bCs/>
                <w:szCs w:val="21"/>
              </w:rPr>
              <w:t>-51.2066</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bCs/>
                <w:szCs w:val="21"/>
              </w:rPr>
              <w:t>氮氧化物</w:t>
            </w:r>
          </w:p>
        </w:tc>
        <w:tc>
          <w:tcPr>
            <w:tcW w:w="724" w:type="pct"/>
            <w:vAlign w:val="center"/>
          </w:tcPr>
          <w:p w:rsidR="00121C8E" w:rsidP="00121C8E">
            <w:pPr>
              <w:widowControl/>
              <w:jc w:val="center"/>
              <w:textAlignment w:val="center"/>
              <w:rPr>
                <w:bCs/>
                <w:szCs w:val="21"/>
              </w:rPr>
            </w:pPr>
            <w:r>
              <w:rPr>
                <w:color w:val="000000"/>
                <w:kern w:val="0"/>
                <w:szCs w:val="21"/>
                <w:lang w:bidi="ar"/>
              </w:rPr>
              <w:t>25.416</w:t>
            </w:r>
          </w:p>
        </w:tc>
        <w:tc>
          <w:tcPr>
            <w:tcW w:w="690" w:type="pct"/>
            <w:vAlign w:val="center"/>
          </w:tcPr>
          <w:p w:rsidR="00121C8E" w:rsidP="00121C8E">
            <w:pPr>
              <w:widowControl/>
              <w:jc w:val="center"/>
              <w:textAlignment w:val="center"/>
              <w:rPr>
                <w:bCs/>
                <w:szCs w:val="21"/>
              </w:rPr>
            </w:pPr>
            <w:r>
              <w:rPr>
                <w:color w:val="000000"/>
                <w:kern w:val="0"/>
                <w:szCs w:val="21"/>
                <w:lang w:bidi="ar"/>
              </w:rPr>
              <w:t>25.416</w:t>
            </w:r>
          </w:p>
        </w:tc>
        <w:tc>
          <w:tcPr>
            <w:tcW w:w="724" w:type="pct"/>
            <w:vAlign w:val="center"/>
          </w:tcPr>
          <w:p w:rsidR="00121C8E" w:rsidP="00121C8E">
            <w:pPr>
              <w:widowControl/>
              <w:jc w:val="center"/>
              <w:textAlignment w:val="center"/>
              <w:rPr>
                <w:bCs/>
                <w:szCs w:val="21"/>
              </w:rPr>
            </w:pPr>
            <w:r>
              <w:rPr>
                <w:rFonts w:hint="eastAsia"/>
                <w:color w:val="000000"/>
                <w:kern w:val="0"/>
                <w:szCs w:val="21"/>
                <w:lang w:bidi="ar"/>
              </w:rPr>
              <w:t>21.624</w:t>
            </w:r>
          </w:p>
        </w:tc>
        <w:tc>
          <w:tcPr>
            <w:tcW w:w="705" w:type="pct"/>
            <w:vAlign w:val="center"/>
          </w:tcPr>
          <w:p w:rsidR="00121C8E" w:rsidP="00121C8E">
            <w:pPr>
              <w:widowControl/>
              <w:jc w:val="center"/>
              <w:textAlignment w:val="center"/>
              <w:rPr>
                <w:bCs/>
                <w:szCs w:val="21"/>
              </w:rPr>
            </w:pPr>
            <w:r>
              <w:rPr>
                <w:rFonts w:hint="eastAsia"/>
                <w:color w:val="000000"/>
                <w:kern w:val="0"/>
                <w:szCs w:val="21"/>
                <w:lang w:bidi="ar"/>
              </w:rPr>
              <w:t>21.624</w:t>
            </w:r>
          </w:p>
        </w:tc>
        <w:tc>
          <w:tcPr>
            <w:tcW w:w="706" w:type="pct"/>
            <w:vAlign w:val="center"/>
          </w:tcPr>
          <w:p w:rsidR="00121C8E" w:rsidP="00121C8E">
            <w:pPr>
              <w:widowControl/>
              <w:jc w:val="center"/>
              <w:textAlignment w:val="center"/>
              <w:rPr>
                <w:bCs/>
                <w:szCs w:val="21"/>
              </w:rPr>
            </w:pPr>
            <w:r>
              <w:rPr>
                <w:rFonts w:hint="eastAsia"/>
                <w:bCs/>
                <w:szCs w:val="21"/>
              </w:rPr>
              <w:t>-3.792</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widowControl/>
              <w:spacing w:line="240" w:lineRule="atLeast"/>
              <w:jc w:val="center"/>
              <w:rPr>
                <w:bCs/>
                <w:szCs w:val="21"/>
              </w:rPr>
            </w:pPr>
            <w:r>
              <w:rPr>
                <w:bCs/>
                <w:szCs w:val="21"/>
              </w:rPr>
              <w:t>非甲烷总烃</w:t>
            </w:r>
          </w:p>
        </w:tc>
        <w:tc>
          <w:tcPr>
            <w:tcW w:w="724" w:type="pct"/>
            <w:vAlign w:val="center"/>
          </w:tcPr>
          <w:p w:rsidR="00121C8E" w:rsidP="00121C8E">
            <w:pPr>
              <w:widowControl/>
              <w:jc w:val="center"/>
              <w:textAlignment w:val="center"/>
              <w:rPr>
                <w:bCs/>
                <w:szCs w:val="21"/>
              </w:rPr>
            </w:pPr>
            <w:r>
              <w:rPr>
                <w:color w:val="000000"/>
                <w:kern w:val="0"/>
                <w:szCs w:val="21"/>
                <w:lang w:bidi="ar"/>
              </w:rPr>
              <w:t>2.71</w:t>
            </w:r>
          </w:p>
        </w:tc>
        <w:tc>
          <w:tcPr>
            <w:tcW w:w="690" w:type="pct"/>
            <w:vAlign w:val="center"/>
          </w:tcPr>
          <w:p w:rsidR="00121C8E" w:rsidP="00121C8E">
            <w:pPr>
              <w:widowControl/>
              <w:jc w:val="center"/>
              <w:textAlignment w:val="center"/>
              <w:rPr>
                <w:bCs/>
                <w:szCs w:val="21"/>
              </w:rPr>
            </w:pPr>
            <w:r>
              <w:rPr>
                <w:color w:val="000000"/>
                <w:kern w:val="0"/>
                <w:szCs w:val="21"/>
                <w:lang w:bidi="ar"/>
              </w:rPr>
              <w:t>2.71</w:t>
            </w:r>
          </w:p>
        </w:tc>
        <w:tc>
          <w:tcPr>
            <w:tcW w:w="724" w:type="pct"/>
            <w:vAlign w:val="center"/>
          </w:tcPr>
          <w:p w:rsidR="00121C8E" w:rsidP="00121C8E">
            <w:pPr>
              <w:jc w:val="center"/>
              <w:rPr>
                <w:bCs/>
                <w:szCs w:val="21"/>
              </w:rPr>
            </w:pPr>
            <w:r>
              <w:rPr>
                <w:bCs/>
                <w:szCs w:val="21"/>
              </w:rPr>
              <w:t>0.542</w:t>
            </w:r>
          </w:p>
        </w:tc>
        <w:tc>
          <w:tcPr>
            <w:tcW w:w="705" w:type="pct"/>
            <w:vAlign w:val="center"/>
          </w:tcPr>
          <w:p w:rsidR="00121C8E" w:rsidP="00121C8E">
            <w:pPr>
              <w:widowControl/>
              <w:jc w:val="center"/>
              <w:textAlignment w:val="center"/>
              <w:rPr>
                <w:bCs/>
                <w:szCs w:val="21"/>
              </w:rPr>
            </w:pPr>
            <w:r>
              <w:rPr>
                <w:rFonts w:hint="eastAsia"/>
                <w:bCs/>
                <w:szCs w:val="21"/>
              </w:rPr>
              <w:t>0.542</w:t>
            </w:r>
          </w:p>
        </w:tc>
        <w:tc>
          <w:tcPr>
            <w:tcW w:w="706" w:type="pct"/>
            <w:vAlign w:val="center"/>
          </w:tcPr>
          <w:p w:rsidR="00121C8E" w:rsidP="00121C8E">
            <w:pPr>
              <w:widowControl/>
              <w:jc w:val="center"/>
              <w:textAlignment w:val="center"/>
              <w:rPr>
                <w:bCs/>
                <w:szCs w:val="21"/>
              </w:rPr>
            </w:pPr>
            <w:r>
              <w:rPr>
                <w:rFonts w:hint="eastAsia"/>
                <w:bCs/>
                <w:szCs w:val="21"/>
              </w:rPr>
              <w:t>-2.168</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widowControl/>
              <w:spacing w:line="240" w:lineRule="atLeast"/>
              <w:jc w:val="center"/>
              <w:rPr>
                <w:bCs/>
                <w:szCs w:val="21"/>
              </w:rPr>
            </w:pPr>
            <w:r>
              <w:rPr>
                <w:bCs/>
                <w:szCs w:val="21"/>
              </w:rPr>
              <w:t>汞及其化合物</w:t>
            </w:r>
          </w:p>
        </w:tc>
        <w:tc>
          <w:tcPr>
            <w:tcW w:w="724" w:type="pct"/>
            <w:vAlign w:val="center"/>
          </w:tcPr>
          <w:p w:rsidR="00121C8E" w:rsidP="00121C8E">
            <w:pPr>
              <w:jc w:val="center"/>
              <w:rPr>
                <w:bCs/>
                <w:szCs w:val="21"/>
              </w:rPr>
            </w:pPr>
            <w:r>
              <w:rPr>
                <w:szCs w:val="21"/>
              </w:rPr>
              <w:t>2.3*10</w:t>
            </w:r>
            <w:r>
              <w:rPr>
                <w:szCs w:val="21"/>
                <w:vertAlign w:val="superscript"/>
              </w:rPr>
              <w:t>-5</w:t>
            </w:r>
          </w:p>
        </w:tc>
        <w:tc>
          <w:tcPr>
            <w:tcW w:w="690" w:type="pct"/>
            <w:vAlign w:val="center"/>
          </w:tcPr>
          <w:p w:rsidR="00121C8E" w:rsidP="00121C8E">
            <w:pPr>
              <w:jc w:val="center"/>
              <w:rPr>
                <w:bCs/>
                <w:szCs w:val="21"/>
              </w:rPr>
            </w:pPr>
            <w:r>
              <w:rPr>
                <w:szCs w:val="21"/>
              </w:rPr>
              <w:t>2.3*10</w:t>
            </w:r>
            <w:r>
              <w:rPr>
                <w:szCs w:val="21"/>
                <w:vertAlign w:val="superscript"/>
              </w:rPr>
              <w:t>-5</w:t>
            </w:r>
          </w:p>
        </w:tc>
        <w:tc>
          <w:tcPr>
            <w:tcW w:w="724" w:type="pct"/>
            <w:vAlign w:val="center"/>
          </w:tcPr>
          <w:p w:rsidR="00121C8E" w:rsidP="00121C8E">
            <w:pPr>
              <w:jc w:val="center"/>
              <w:rPr>
                <w:bCs/>
                <w:szCs w:val="21"/>
              </w:rPr>
            </w:pPr>
            <w:r>
              <w:rPr>
                <w:color w:val="000000"/>
                <w:kern w:val="0"/>
                <w:szCs w:val="21"/>
                <w:lang w:bidi="ar"/>
              </w:rPr>
              <w:t>1.96*10</w:t>
            </w:r>
            <w:r>
              <w:rPr>
                <w:color w:val="000000"/>
                <w:kern w:val="0"/>
                <w:szCs w:val="21"/>
                <w:vertAlign w:val="superscript"/>
                <w:lang w:bidi="ar"/>
              </w:rPr>
              <w:t>-5</w:t>
            </w:r>
          </w:p>
        </w:tc>
        <w:tc>
          <w:tcPr>
            <w:tcW w:w="705" w:type="pct"/>
            <w:vAlign w:val="center"/>
          </w:tcPr>
          <w:p w:rsidR="00121C8E" w:rsidP="00121C8E">
            <w:pPr>
              <w:jc w:val="center"/>
              <w:rPr>
                <w:bCs/>
                <w:szCs w:val="21"/>
              </w:rPr>
            </w:pPr>
            <w:r>
              <w:rPr>
                <w:color w:val="000000"/>
                <w:kern w:val="0"/>
                <w:szCs w:val="21"/>
                <w:lang w:bidi="ar"/>
              </w:rPr>
              <w:t>1.96*10</w:t>
            </w:r>
            <w:r>
              <w:rPr>
                <w:color w:val="000000"/>
                <w:kern w:val="0"/>
                <w:szCs w:val="21"/>
                <w:vertAlign w:val="superscript"/>
                <w:lang w:bidi="ar"/>
              </w:rPr>
              <w:t>-5</w:t>
            </w:r>
          </w:p>
        </w:tc>
        <w:tc>
          <w:tcPr>
            <w:tcW w:w="706" w:type="pct"/>
            <w:vAlign w:val="center"/>
          </w:tcPr>
          <w:p w:rsidR="00121C8E" w:rsidP="00121C8E">
            <w:pPr>
              <w:jc w:val="center"/>
              <w:rPr>
                <w:bCs/>
                <w:szCs w:val="21"/>
              </w:rPr>
            </w:pPr>
            <w:r>
              <w:rPr>
                <w:szCs w:val="21"/>
              </w:rPr>
              <w:t>-0.34*10</w:t>
            </w:r>
            <w:r>
              <w:rPr>
                <w:szCs w:val="21"/>
                <w:vertAlign w:val="superscript"/>
              </w:rPr>
              <w:t>-5</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restart"/>
            <w:vAlign w:val="center"/>
          </w:tcPr>
          <w:p w:rsidR="00121C8E" w:rsidP="00121C8E">
            <w:pPr>
              <w:adjustRightInd w:val="0"/>
              <w:snapToGrid w:val="0"/>
              <w:spacing w:line="360" w:lineRule="exact"/>
              <w:jc w:val="center"/>
              <w:rPr>
                <w:bCs/>
                <w:szCs w:val="21"/>
              </w:rPr>
            </w:pPr>
            <w:r>
              <w:rPr>
                <w:bCs/>
                <w:szCs w:val="21"/>
              </w:rPr>
              <w:t>废水（出厂界）</w:t>
            </w:r>
          </w:p>
        </w:tc>
        <w:tc>
          <w:tcPr>
            <w:tcW w:w="809" w:type="pct"/>
            <w:vAlign w:val="center"/>
          </w:tcPr>
          <w:p w:rsidR="00121C8E" w:rsidP="00121C8E">
            <w:pPr>
              <w:spacing w:line="300" w:lineRule="exact"/>
              <w:jc w:val="center"/>
              <w:rPr>
                <w:bCs/>
                <w:szCs w:val="21"/>
              </w:rPr>
            </w:pPr>
            <w:r>
              <w:rPr>
                <w:bCs/>
                <w:szCs w:val="21"/>
              </w:rPr>
              <w:t>水量</w:t>
            </w:r>
          </w:p>
        </w:tc>
        <w:tc>
          <w:tcPr>
            <w:tcW w:w="724" w:type="pct"/>
            <w:vAlign w:val="center"/>
          </w:tcPr>
          <w:p w:rsidR="00121C8E" w:rsidP="00121C8E">
            <w:pPr>
              <w:jc w:val="center"/>
              <w:rPr>
                <w:bCs/>
                <w:szCs w:val="21"/>
              </w:rPr>
            </w:pPr>
            <w:r>
              <w:rPr>
                <w:szCs w:val="21"/>
              </w:rPr>
              <w:t>730065</w:t>
            </w:r>
          </w:p>
        </w:tc>
        <w:tc>
          <w:tcPr>
            <w:tcW w:w="690" w:type="pct"/>
            <w:vAlign w:val="center"/>
          </w:tcPr>
          <w:p w:rsidR="00121C8E" w:rsidP="00121C8E">
            <w:pPr>
              <w:jc w:val="center"/>
              <w:rPr>
                <w:bCs/>
                <w:szCs w:val="21"/>
              </w:rPr>
            </w:pPr>
            <w:r>
              <w:rPr>
                <w:bCs/>
                <w:szCs w:val="21"/>
              </w:rPr>
              <w:t>730065</w:t>
            </w:r>
          </w:p>
        </w:tc>
        <w:tc>
          <w:tcPr>
            <w:tcW w:w="724" w:type="pct"/>
            <w:vAlign w:val="center"/>
          </w:tcPr>
          <w:p w:rsidR="00121C8E" w:rsidP="00121C8E">
            <w:pPr>
              <w:jc w:val="center"/>
              <w:rPr>
                <w:bCs/>
                <w:szCs w:val="21"/>
              </w:rPr>
            </w:pPr>
            <w:r>
              <w:rPr>
                <w:rFonts w:hint="eastAsia"/>
                <w:bCs/>
                <w:szCs w:val="21"/>
              </w:rPr>
              <w:t>726210</w:t>
            </w:r>
          </w:p>
        </w:tc>
        <w:tc>
          <w:tcPr>
            <w:tcW w:w="705" w:type="pct"/>
            <w:vAlign w:val="center"/>
          </w:tcPr>
          <w:p w:rsidR="00121C8E" w:rsidP="00121C8E">
            <w:pPr>
              <w:jc w:val="center"/>
              <w:rPr>
                <w:bCs/>
                <w:szCs w:val="21"/>
              </w:rPr>
            </w:pPr>
            <w:r>
              <w:rPr>
                <w:rFonts w:hint="eastAsia"/>
                <w:bCs/>
                <w:szCs w:val="21"/>
              </w:rPr>
              <w:t>726210</w:t>
            </w:r>
          </w:p>
        </w:tc>
        <w:tc>
          <w:tcPr>
            <w:tcW w:w="706" w:type="pct"/>
            <w:vAlign w:val="center"/>
          </w:tcPr>
          <w:p w:rsidR="00121C8E" w:rsidP="00121C8E">
            <w:pPr>
              <w:jc w:val="center"/>
              <w:rPr>
                <w:bCs/>
                <w:sz w:val="22"/>
                <w:szCs w:val="22"/>
              </w:rPr>
            </w:pPr>
            <w:r>
              <w:rPr>
                <w:bCs/>
                <w:szCs w:val="21"/>
              </w:rPr>
              <w:t>-</w:t>
            </w:r>
            <w:r>
              <w:rPr>
                <w:rFonts w:hint="eastAsia"/>
                <w:bCs/>
                <w:szCs w:val="21"/>
              </w:rPr>
              <w:t>3855</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bCs/>
                <w:szCs w:val="21"/>
              </w:rPr>
              <w:t>COD</w:t>
            </w:r>
          </w:p>
        </w:tc>
        <w:tc>
          <w:tcPr>
            <w:tcW w:w="724" w:type="pct"/>
            <w:vAlign w:val="center"/>
          </w:tcPr>
          <w:p w:rsidR="00121C8E" w:rsidP="00121C8E">
            <w:pPr>
              <w:jc w:val="center"/>
              <w:rPr>
                <w:bCs/>
                <w:szCs w:val="21"/>
              </w:rPr>
            </w:pPr>
            <w:r>
              <w:rPr>
                <w:bCs/>
                <w:szCs w:val="21"/>
              </w:rPr>
              <w:t>27.7</w:t>
            </w:r>
          </w:p>
        </w:tc>
        <w:tc>
          <w:tcPr>
            <w:tcW w:w="690" w:type="pct"/>
            <w:vAlign w:val="center"/>
          </w:tcPr>
          <w:p w:rsidR="00121C8E" w:rsidP="00121C8E">
            <w:pPr>
              <w:jc w:val="center"/>
              <w:rPr>
                <w:bCs/>
                <w:sz w:val="22"/>
                <w:szCs w:val="22"/>
              </w:rPr>
            </w:pPr>
            <w:r>
              <w:rPr>
                <w:bCs/>
                <w:sz w:val="22"/>
                <w:szCs w:val="22"/>
              </w:rPr>
              <w:t>27.7</w:t>
            </w:r>
          </w:p>
        </w:tc>
        <w:tc>
          <w:tcPr>
            <w:tcW w:w="724" w:type="pct"/>
            <w:vAlign w:val="center"/>
          </w:tcPr>
          <w:p w:rsidR="00121C8E" w:rsidP="00121C8E">
            <w:pPr>
              <w:jc w:val="center"/>
              <w:rPr>
                <w:bCs/>
                <w:szCs w:val="21"/>
              </w:rPr>
            </w:pPr>
            <w:r>
              <w:rPr>
                <w:rFonts w:hint="eastAsia"/>
                <w:szCs w:val="21"/>
              </w:rPr>
              <w:t>24.479</w:t>
            </w:r>
          </w:p>
        </w:tc>
        <w:tc>
          <w:tcPr>
            <w:tcW w:w="705" w:type="pct"/>
            <w:vAlign w:val="center"/>
          </w:tcPr>
          <w:p w:rsidR="00121C8E" w:rsidP="00121C8E">
            <w:pPr>
              <w:jc w:val="center"/>
              <w:rPr>
                <w:bCs/>
                <w:szCs w:val="21"/>
              </w:rPr>
            </w:pPr>
            <w:r>
              <w:rPr>
                <w:rFonts w:hint="eastAsia"/>
                <w:szCs w:val="21"/>
              </w:rPr>
              <w:t>24.479</w:t>
            </w:r>
          </w:p>
        </w:tc>
        <w:tc>
          <w:tcPr>
            <w:tcW w:w="706" w:type="pct"/>
            <w:vAlign w:val="center"/>
          </w:tcPr>
          <w:p w:rsidR="00121C8E" w:rsidP="00121C8E">
            <w:pPr>
              <w:jc w:val="center"/>
              <w:rPr>
                <w:bCs/>
                <w:sz w:val="22"/>
                <w:szCs w:val="22"/>
              </w:rPr>
            </w:pPr>
            <w:r>
              <w:rPr>
                <w:rFonts w:hint="eastAsia"/>
                <w:color w:val="000000"/>
                <w:kern w:val="0"/>
                <w:szCs w:val="21"/>
                <w:lang w:bidi="ar"/>
              </w:rPr>
              <w:t>-3.221</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bCs/>
                <w:szCs w:val="21"/>
              </w:rPr>
              <w:t>NH</w:t>
            </w:r>
            <w:r>
              <w:rPr>
                <w:bCs/>
                <w:szCs w:val="21"/>
                <w:vertAlign w:val="subscript"/>
              </w:rPr>
              <w:t>3</w:t>
            </w:r>
            <w:r>
              <w:rPr>
                <w:bCs/>
                <w:szCs w:val="21"/>
              </w:rPr>
              <w:t>-N</w:t>
            </w:r>
          </w:p>
        </w:tc>
        <w:tc>
          <w:tcPr>
            <w:tcW w:w="724" w:type="pct"/>
            <w:vAlign w:val="center"/>
          </w:tcPr>
          <w:p w:rsidR="00121C8E" w:rsidP="00121C8E">
            <w:pPr>
              <w:jc w:val="center"/>
              <w:rPr>
                <w:bCs/>
                <w:szCs w:val="21"/>
              </w:rPr>
            </w:pPr>
            <w:r>
              <w:rPr>
                <w:bCs/>
                <w:szCs w:val="21"/>
              </w:rPr>
              <w:t>2.8</w:t>
            </w:r>
          </w:p>
        </w:tc>
        <w:tc>
          <w:tcPr>
            <w:tcW w:w="690" w:type="pct"/>
            <w:vAlign w:val="center"/>
          </w:tcPr>
          <w:p w:rsidR="00121C8E" w:rsidP="00121C8E">
            <w:pPr>
              <w:jc w:val="center"/>
              <w:rPr>
                <w:bCs/>
                <w:sz w:val="22"/>
                <w:szCs w:val="22"/>
              </w:rPr>
            </w:pPr>
            <w:r>
              <w:rPr>
                <w:bCs/>
                <w:sz w:val="22"/>
                <w:szCs w:val="22"/>
              </w:rPr>
              <w:t>2.8</w:t>
            </w:r>
          </w:p>
        </w:tc>
        <w:tc>
          <w:tcPr>
            <w:tcW w:w="724" w:type="pct"/>
            <w:vAlign w:val="center"/>
          </w:tcPr>
          <w:p w:rsidR="00121C8E" w:rsidP="00121C8E">
            <w:pPr>
              <w:jc w:val="center"/>
              <w:rPr>
                <w:bCs/>
                <w:szCs w:val="21"/>
              </w:rPr>
            </w:pPr>
            <w:r>
              <w:rPr>
                <w:rFonts w:hint="eastAsia"/>
                <w:szCs w:val="21"/>
              </w:rPr>
              <w:t>2.362</w:t>
            </w:r>
          </w:p>
        </w:tc>
        <w:tc>
          <w:tcPr>
            <w:tcW w:w="705" w:type="pct"/>
            <w:vAlign w:val="center"/>
          </w:tcPr>
          <w:p w:rsidR="00121C8E" w:rsidP="00121C8E">
            <w:pPr>
              <w:jc w:val="center"/>
              <w:rPr>
                <w:bCs/>
                <w:szCs w:val="21"/>
              </w:rPr>
            </w:pPr>
            <w:r>
              <w:rPr>
                <w:rFonts w:hint="eastAsia"/>
                <w:szCs w:val="21"/>
              </w:rPr>
              <w:t>2.362</w:t>
            </w:r>
          </w:p>
        </w:tc>
        <w:tc>
          <w:tcPr>
            <w:tcW w:w="706" w:type="pct"/>
            <w:vAlign w:val="center"/>
          </w:tcPr>
          <w:p w:rsidR="00121C8E" w:rsidP="00121C8E">
            <w:pPr>
              <w:jc w:val="center"/>
              <w:rPr>
                <w:bCs/>
                <w:sz w:val="22"/>
                <w:szCs w:val="22"/>
              </w:rPr>
            </w:pPr>
            <w:r>
              <w:rPr>
                <w:rFonts w:hint="eastAsia"/>
                <w:color w:val="000000"/>
                <w:kern w:val="0"/>
                <w:szCs w:val="21"/>
                <w:lang w:bidi="ar"/>
              </w:rPr>
              <w:t>-0.438</w:t>
            </w:r>
          </w:p>
        </w:tc>
      </w:tr>
      <w:tr w:rsidTr="00121C8E">
        <w:tblPrEx>
          <w:tblW w:w="5000" w:type="pct"/>
          <w:jc w:val="center"/>
          <w:tblInd w:w="0" w:type="dxa"/>
          <w:tblCellMar>
            <w:left w:w="28" w:type="dxa"/>
            <w:right w:w="28" w:type="dxa"/>
          </w:tblCellMar>
          <w:tblLook w:val="0000"/>
        </w:tblPrEx>
        <w:trPr>
          <w:trHeight w:val="397"/>
          <w:jc w:val="center"/>
        </w:trPr>
        <w:tc>
          <w:tcPr>
            <w:tcW w:w="640" w:type="pct"/>
            <w:vMerge/>
            <w:vAlign w:val="center"/>
          </w:tcPr>
          <w:p w:rsidR="00121C8E" w:rsidP="00121C8E">
            <w:pPr>
              <w:adjustRightInd w:val="0"/>
              <w:snapToGrid w:val="0"/>
              <w:spacing w:line="480" w:lineRule="exact"/>
              <w:jc w:val="center"/>
              <w:rPr>
                <w:bCs/>
                <w:szCs w:val="21"/>
              </w:rPr>
            </w:pPr>
          </w:p>
        </w:tc>
        <w:tc>
          <w:tcPr>
            <w:tcW w:w="809" w:type="pct"/>
            <w:vAlign w:val="center"/>
          </w:tcPr>
          <w:p w:rsidR="00121C8E" w:rsidP="00121C8E">
            <w:pPr>
              <w:spacing w:line="300" w:lineRule="exact"/>
              <w:jc w:val="center"/>
              <w:rPr>
                <w:bCs/>
                <w:szCs w:val="21"/>
              </w:rPr>
            </w:pPr>
            <w:r>
              <w:rPr>
                <w:rFonts w:hint="eastAsia"/>
                <w:bCs/>
                <w:szCs w:val="21"/>
              </w:rPr>
              <w:t>TP</w:t>
            </w:r>
          </w:p>
        </w:tc>
        <w:tc>
          <w:tcPr>
            <w:tcW w:w="724" w:type="pct"/>
            <w:vAlign w:val="center"/>
          </w:tcPr>
          <w:p w:rsidR="00121C8E" w:rsidP="00121C8E">
            <w:pPr>
              <w:jc w:val="center"/>
              <w:rPr>
                <w:bCs/>
                <w:szCs w:val="21"/>
              </w:rPr>
            </w:pPr>
            <w:r>
              <w:rPr>
                <w:rFonts w:hint="eastAsia"/>
                <w:bCs/>
                <w:szCs w:val="21"/>
              </w:rPr>
              <w:t>1.533</w:t>
            </w:r>
          </w:p>
        </w:tc>
        <w:tc>
          <w:tcPr>
            <w:tcW w:w="690" w:type="pct"/>
            <w:vAlign w:val="center"/>
          </w:tcPr>
          <w:p w:rsidR="00121C8E" w:rsidP="00121C8E">
            <w:pPr>
              <w:jc w:val="center"/>
              <w:rPr>
                <w:bCs/>
                <w:sz w:val="22"/>
                <w:szCs w:val="22"/>
              </w:rPr>
            </w:pPr>
            <w:r>
              <w:rPr>
                <w:rFonts w:hint="eastAsia"/>
                <w:bCs/>
                <w:sz w:val="22"/>
                <w:szCs w:val="22"/>
              </w:rPr>
              <w:t>1.533</w:t>
            </w:r>
          </w:p>
        </w:tc>
        <w:tc>
          <w:tcPr>
            <w:tcW w:w="724" w:type="pct"/>
            <w:vAlign w:val="center"/>
          </w:tcPr>
          <w:p w:rsidR="00121C8E" w:rsidP="00121C8E">
            <w:pPr>
              <w:jc w:val="center"/>
              <w:rPr>
                <w:szCs w:val="21"/>
              </w:rPr>
            </w:pPr>
            <w:r>
              <w:rPr>
                <w:rFonts w:hint="eastAsia"/>
                <w:szCs w:val="21"/>
              </w:rPr>
              <w:t>1.539</w:t>
            </w:r>
          </w:p>
        </w:tc>
        <w:tc>
          <w:tcPr>
            <w:tcW w:w="705" w:type="pct"/>
            <w:vAlign w:val="center"/>
          </w:tcPr>
          <w:p w:rsidR="00121C8E" w:rsidP="00121C8E">
            <w:pPr>
              <w:jc w:val="center"/>
              <w:rPr>
                <w:szCs w:val="21"/>
              </w:rPr>
            </w:pPr>
            <w:r>
              <w:rPr>
                <w:rFonts w:hint="eastAsia"/>
                <w:szCs w:val="21"/>
              </w:rPr>
              <w:t>1.539</w:t>
            </w:r>
          </w:p>
        </w:tc>
        <w:tc>
          <w:tcPr>
            <w:tcW w:w="706" w:type="pct"/>
            <w:vAlign w:val="center"/>
          </w:tcPr>
          <w:p w:rsidR="00121C8E" w:rsidP="00121C8E">
            <w:pPr>
              <w:jc w:val="center"/>
              <w:rPr>
                <w:color w:val="000000"/>
                <w:kern w:val="0"/>
                <w:szCs w:val="21"/>
                <w:lang w:bidi="ar"/>
              </w:rPr>
            </w:pPr>
            <w:r>
              <w:rPr>
                <w:rFonts w:hint="eastAsia"/>
                <w:color w:val="000000"/>
                <w:kern w:val="0"/>
                <w:szCs w:val="21"/>
                <w:lang w:bidi="ar"/>
              </w:rPr>
              <w:t>+0.006</w:t>
            </w:r>
          </w:p>
        </w:tc>
      </w:tr>
    </w:tbl>
    <w:p w:rsidR="00121C8E" w:rsidP="00121C8E">
      <w:pPr>
        <w:pStyle w:val="ListParagraph"/>
        <w:spacing w:line="480" w:lineRule="exact"/>
        <w:ind w:firstLine="412" w:firstLineChars="196"/>
        <w:rPr>
          <w:rFonts w:ascii="Times New Roman" w:hAnsi="Times New Roman"/>
          <w:b/>
          <w:bCs/>
          <w:szCs w:val="21"/>
        </w:rPr>
      </w:pPr>
      <w:r>
        <w:rPr>
          <w:rFonts w:ascii="Times New Roman" w:hAnsi="Times New Roman"/>
          <w:b/>
          <w:bCs/>
          <w:szCs w:val="21"/>
        </w:rPr>
        <w:t>注：1、项目排污许可仅涉及主要排放口的许可排放量</w:t>
      </w:r>
      <w:r>
        <w:rPr>
          <w:rFonts w:ascii="Times New Roman" w:hAnsi="Times New Roman" w:hint="eastAsia"/>
          <w:b/>
          <w:bCs/>
          <w:szCs w:val="21"/>
        </w:rPr>
        <w:t>。且</w:t>
      </w:r>
      <w:r>
        <w:rPr>
          <w:b/>
          <w:bCs/>
          <w:szCs w:val="21"/>
        </w:rPr>
        <w:t>因企业现有环评和排污许可开展较早，部分污染物排放源未识别出来，目前为无组织排放，</w:t>
      </w:r>
      <w:r>
        <w:rPr>
          <w:rFonts w:hint="eastAsia"/>
          <w:b/>
          <w:bCs/>
          <w:szCs w:val="21"/>
        </w:rPr>
        <w:t>迁建项目将无组织收集治理后（亚硫酸溶液储罐、浸泡罐、废热利用系统、胚芽分离及加工、玉米皮分离及加工、蛋白分离及加工、核黄素发酵剂蒸发浓缩、活性炭上料、玉米皮收料包装、蛋白收料包装、胚芽收料包装、喷雾干燥废气等）有组织排放。</w:t>
      </w:r>
      <w:r>
        <w:rPr>
          <w:rFonts w:ascii="Times New Roman" w:hAnsi="Times New Roman"/>
          <w:b/>
          <w:bCs/>
          <w:szCs w:val="21"/>
        </w:rPr>
        <w:t>颗粒物、二氧化硫、非甲烷总烃、硫酸雾</w:t>
      </w:r>
      <w:r>
        <w:rPr>
          <w:rFonts w:ascii="Times New Roman" w:hAnsi="Times New Roman" w:hint="eastAsia"/>
          <w:b/>
          <w:bCs/>
          <w:szCs w:val="21"/>
        </w:rPr>
        <w:t>均存在</w:t>
      </w:r>
      <w:r>
        <w:rPr>
          <w:rFonts w:ascii="Times New Roman" w:hAnsi="Times New Roman"/>
          <w:b/>
          <w:bCs/>
          <w:szCs w:val="21"/>
        </w:rPr>
        <w:t>无组织变有组织情况，现有工程废气污染物以有组织+无组织变有组织的实际排放量计。</w:t>
      </w:r>
    </w:p>
    <w:p w:rsidR="00121C8E" w:rsidP="00121C8E">
      <w:pPr>
        <w:pStyle w:val="ListParagraph"/>
        <w:spacing w:line="480" w:lineRule="exact"/>
        <w:ind w:firstLine="412" w:firstLineChars="196"/>
        <w:rPr>
          <w:rFonts w:ascii="Times New Roman" w:hAnsi="Times New Roman"/>
          <w:b/>
          <w:bCs/>
          <w:szCs w:val="21"/>
        </w:rPr>
      </w:pPr>
      <w:r>
        <w:rPr>
          <w:rFonts w:ascii="Times New Roman" w:hAnsi="Times New Roman"/>
          <w:b/>
          <w:bCs/>
          <w:szCs w:val="21"/>
        </w:rPr>
        <w:t>2、因迁建项目建成后，现有的排放口均不在存在，因此以新带老削减量即为现有工程排放量。</w:t>
      </w:r>
    </w:p>
    <w:p w:rsidR="00121C8E" w:rsidP="00121C8E">
      <w:pPr>
        <w:pStyle w:val="ListParagraph"/>
        <w:spacing w:line="480" w:lineRule="exact"/>
        <w:ind w:firstLine="412" w:firstLineChars="196"/>
        <w:rPr>
          <w:rFonts w:ascii="Times New Roman" w:hAnsi="Times New Roman"/>
        </w:rPr>
      </w:pPr>
      <w:r>
        <w:rPr>
          <w:rFonts w:ascii="Times New Roman" w:hAnsi="Times New Roman"/>
        </w:rPr>
        <w:t>由上表可以看出，迁建工程完成后孟州市金玉米有限公司涉及总量为颗粒物</w:t>
      </w:r>
      <w:r>
        <w:rPr>
          <w:rFonts w:ascii="Times New Roman" w:hAnsi="Times New Roman" w:hint="eastAsia"/>
        </w:rPr>
        <w:t>16.0018</w:t>
      </w:r>
      <w:r>
        <w:rPr>
          <w:rFonts w:ascii="Times New Roman" w:hAnsi="Times New Roman"/>
        </w:rPr>
        <w:t>t/a、二氧化硫</w:t>
      </w:r>
      <w:r>
        <w:rPr>
          <w:rFonts w:ascii="Times New Roman" w:hAnsi="Times New Roman" w:hint="eastAsia"/>
        </w:rPr>
        <w:t>24.6364</w:t>
      </w:r>
      <w:r>
        <w:rPr>
          <w:rFonts w:ascii="Times New Roman" w:hAnsi="Times New Roman"/>
        </w:rPr>
        <w:t>t/a、氮氧化物</w:t>
      </w:r>
      <w:r>
        <w:rPr>
          <w:rFonts w:ascii="Times New Roman" w:hAnsi="Times New Roman" w:hint="eastAsia"/>
        </w:rPr>
        <w:t>21.624</w:t>
      </w:r>
      <w:r>
        <w:rPr>
          <w:rFonts w:ascii="Times New Roman" w:hAnsi="Times New Roman"/>
        </w:rPr>
        <w:t>t/a、</w:t>
      </w:r>
      <w:r>
        <w:rPr>
          <w:rFonts w:ascii="Times New Roman" w:hAnsi="Times New Roman" w:hint="eastAsia"/>
        </w:rPr>
        <w:t>汞及其化合物1.96*10</w:t>
      </w:r>
      <w:r>
        <w:rPr>
          <w:rFonts w:ascii="Times New Roman" w:hAnsi="Times New Roman" w:hint="eastAsia"/>
          <w:vertAlign w:val="superscript"/>
        </w:rPr>
        <w:t>-5</w:t>
      </w:r>
      <w:r>
        <w:rPr>
          <w:rFonts w:ascii="Times New Roman" w:hAnsi="Times New Roman" w:hint="eastAsia"/>
        </w:rPr>
        <w:t>、</w:t>
      </w:r>
      <w:r>
        <w:rPr>
          <w:rFonts w:ascii="Times New Roman" w:hAnsi="Times New Roman"/>
        </w:rPr>
        <w:t>COD</w:t>
      </w:r>
      <w:r>
        <w:rPr>
          <w:rFonts w:ascii="Times New Roman" w:hAnsi="Times New Roman" w:hint="eastAsia"/>
        </w:rPr>
        <w:t xml:space="preserve"> 24.479</w:t>
      </w:r>
      <w:r>
        <w:rPr>
          <w:rFonts w:ascii="Times New Roman" w:hAnsi="Times New Roman"/>
        </w:rPr>
        <w:t>t/a、NH</w:t>
      </w:r>
      <w:r>
        <w:rPr>
          <w:rFonts w:ascii="Times New Roman" w:hAnsi="Times New Roman"/>
          <w:vertAlign w:val="subscript"/>
        </w:rPr>
        <w:t>3</w:t>
      </w:r>
      <w:r>
        <w:rPr>
          <w:rFonts w:ascii="Times New Roman" w:hAnsi="Times New Roman"/>
        </w:rPr>
        <w:t>-N</w:t>
      </w:r>
      <w:r>
        <w:rPr>
          <w:rFonts w:ascii="Times New Roman" w:hAnsi="Times New Roman" w:hint="eastAsia"/>
        </w:rPr>
        <w:t>2.362</w:t>
      </w:r>
      <w:r>
        <w:rPr>
          <w:rFonts w:ascii="Times New Roman" w:hAnsi="Times New Roman"/>
        </w:rPr>
        <w:t>t/a</w:t>
      </w:r>
      <w:r>
        <w:rPr>
          <w:rFonts w:ascii="Times New Roman" w:hAnsi="Times New Roman" w:hint="eastAsia"/>
        </w:rPr>
        <w:t>、TP1.539t/a。</w:t>
      </w:r>
    </w:p>
    <w:p w:rsidR="00121C8E" w:rsidP="00121C8E">
      <w:pPr>
        <w:pStyle w:val="ListParagraph"/>
        <w:spacing w:line="480" w:lineRule="exact"/>
        <w:ind w:firstLine="412" w:firstLineChars="196"/>
        <w:rPr>
          <w:rFonts w:ascii="Times New Roman" w:hAnsi="Times New Roman"/>
        </w:rPr>
      </w:pPr>
      <w:r>
        <w:rPr>
          <w:rFonts w:ascii="Times New Roman" w:hAnsi="Times New Roman"/>
        </w:rPr>
        <w:t>迁建工程完后，</w:t>
      </w:r>
      <w:r>
        <w:rPr>
          <w:rFonts w:ascii="Times New Roman" w:hAnsi="Times New Roman" w:hint="eastAsia"/>
        </w:rPr>
        <w:t>因蒸汽用量减少，燃煤用量减少；对无组织排放的二氧化硫、颗粒物和非甲烷总烃进行收集并治理；燃硫炉采用先进的自动燃硫炉代替现有的人工加料燃硫炉，减少了硫磺燃烧过程二氧化硫的排放。因此迁建工程完成后，</w:t>
      </w:r>
      <w:r>
        <w:rPr>
          <w:rFonts w:ascii="Times New Roman" w:hAnsi="Times New Roman"/>
        </w:rPr>
        <w:t>废气污染物总量</w:t>
      </w:r>
      <w:r>
        <w:rPr>
          <w:rFonts w:ascii="Times New Roman" w:hAnsi="Times New Roman" w:hint="eastAsia"/>
        </w:rPr>
        <w:t>较现有工程</w:t>
      </w:r>
      <w:r>
        <w:rPr>
          <w:rFonts w:ascii="Times New Roman" w:hAnsi="Times New Roman"/>
        </w:rPr>
        <w:t>均存在一定的削减。其中主要污染物颗粒物、二氧化硫、氮氧化物、汞及其化合物、非甲烷总烃削减量分别为</w:t>
      </w:r>
      <w:r>
        <w:rPr>
          <w:rFonts w:ascii="Times New Roman" w:hAnsi="Times New Roman" w:hint="eastAsia"/>
        </w:rPr>
        <w:t>18.8472</w:t>
      </w:r>
      <w:r>
        <w:rPr>
          <w:rFonts w:ascii="Times New Roman" w:hAnsi="Times New Roman"/>
        </w:rPr>
        <w:t>t/a、</w:t>
      </w:r>
      <w:r>
        <w:rPr>
          <w:rFonts w:ascii="Times New Roman" w:hAnsi="Times New Roman" w:hint="eastAsia"/>
        </w:rPr>
        <w:t>51.2066</w:t>
      </w:r>
      <w:r>
        <w:rPr>
          <w:rFonts w:ascii="Times New Roman" w:hAnsi="Times New Roman"/>
        </w:rPr>
        <w:t>t/a、</w:t>
      </w:r>
      <w:r>
        <w:rPr>
          <w:rFonts w:ascii="Times New Roman" w:hAnsi="Times New Roman" w:hint="eastAsia"/>
        </w:rPr>
        <w:t>3.792</w:t>
      </w:r>
      <w:r>
        <w:rPr>
          <w:rFonts w:ascii="Times New Roman" w:hAnsi="Times New Roman"/>
        </w:rPr>
        <w:t>t/a、0.34*10</w:t>
      </w:r>
      <w:r>
        <w:rPr>
          <w:rFonts w:ascii="Times New Roman" w:hAnsi="Times New Roman"/>
          <w:vertAlign w:val="superscript"/>
        </w:rPr>
        <w:t>-5</w:t>
      </w:r>
      <w:r>
        <w:rPr>
          <w:rFonts w:ascii="Times New Roman" w:hAnsi="Times New Roman"/>
        </w:rPr>
        <w:t>t/a、</w:t>
      </w:r>
      <w:r>
        <w:rPr>
          <w:rFonts w:ascii="Times New Roman" w:hAnsi="Times New Roman" w:hint="eastAsia"/>
        </w:rPr>
        <w:t>2.168</w:t>
      </w:r>
      <w:r>
        <w:rPr>
          <w:rFonts w:ascii="Times New Roman" w:hAnsi="Times New Roman"/>
        </w:rPr>
        <w:t>t/a。</w:t>
      </w:r>
    </w:p>
    <w:p w:rsidR="00121C8E" w:rsidP="00121C8E">
      <w:pPr>
        <w:pStyle w:val="ListParagraph"/>
        <w:spacing w:line="480" w:lineRule="exact"/>
        <w:ind w:firstLine="412" w:firstLineChars="196"/>
        <w:rPr>
          <w:rFonts w:ascii="Times New Roman" w:hAnsi="Times New Roman"/>
        </w:rPr>
      </w:pPr>
      <w:r>
        <w:rPr>
          <w:rFonts w:ascii="Times New Roman" w:hAnsi="Times New Roman"/>
        </w:rPr>
        <w:t>另外，</w:t>
      </w:r>
      <w:r>
        <w:rPr>
          <w:rFonts w:ascii="Times New Roman" w:hAnsi="Times New Roman" w:hint="eastAsia"/>
        </w:rPr>
        <w:t>因蒸汽用量减少，清净下水量减少，</w:t>
      </w:r>
      <w:r>
        <w:rPr>
          <w:rFonts w:ascii="Times New Roman" w:hAnsi="Times New Roman"/>
        </w:rPr>
        <w:t>迁建项目完成后，水量削减</w:t>
      </w:r>
      <w:r>
        <w:rPr>
          <w:rFonts w:ascii="Times New Roman" w:hAnsi="Times New Roman" w:hint="eastAsia"/>
        </w:rPr>
        <w:t>3855</w:t>
      </w:r>
      <w:r>
        <w:rPr>
          <w:rFonts w:ascii="Times New Roman" w:hAnsi="Times New Roman"/>
        </w:rPr>
        <w:t>m</w:t>
      </w:r>
      <w:r>
        <w:rPr>
          <w:rFonts w:ascii="Times New Roman" w:hAnsi="Times New Roman"/>
          <w:vertAlign w:val="superscript"/>
        </w:rPr>
        <w:t>3</w:t>
      </w:r>
      <w:r>
        <w:rPr>
          <w:rFonts w:ascii="Times New Roman" w:hAnsi="Times New Roman"/>
        </w:rPr>
        <w:t>/a，区域总量体现为削减</w:t>
      </w:r>
      <w:r>
        <w:rPr>
          <w:rFonts w:ascii="Times New Roman" w:hAnsi="Times New Roman" w:hint="eastAsia"/>
        </w:rPr>
        <w:t>，且本次迁建工程完成后出厂界的COD、NH</w:t>
      </w:r>
      <w:r>
        <w:rPr>
          <w:rFonts w:ascii="Times New Roman" w:hAnsi="Times New Roman" w:hint="eastAsia"/>
          <w:vertAlign w:val="subscript"/>
        </w:rPr>
        <w:t>3</w:t>
      </w:r>
      <w:r>
        <w:rPr>
          <w:rFonts w:ascii="Times New Roman" w:hAnsi="Times New Roman" w:hint="eastAsia"/>
        </w:rPr>
        <w:t>-N总量均较现有工程排污许可总量有所削减，削减量分别为3.221t/a和0.438t/a；削减水量仅为清净下水，因废热利用系统将胚芽烘干废气进行利用，增加了进入污水处理站的污水量，最终TP新增0.006t/a</w:t>
      </w:r>
      <w:r>
        <w:rPr>
          <w:rFonts w:ascii="Times New Roman" w:hAnsi="Times New Roman"/>
        </w:rPr>
        <w:t>。</w:t>
      </w:r>
    </w:p>
    <w:p w:rsidR="00121C8E" w:rsidP="00121C8E">
      <w:pPr>
        <w:spacing w:line="480" w:lineRule="exact"/>
        <w:rPr>
          <w:sz w:val="24"/>
        </w:rPr>
      </w:pPr>
      <w:r>
        <w:rPr>
          <w:b/>
          <w:bCs/>
          <w:sz w:val="24"/>
        </w:rPr>
        <w:t>11.1.11</w:t>
      </w:r>
      <w:r>
        <w:rPr>
          <w:b/>
          <w:sz w:val="24"/>
        </w:rPr>
        <w:t>工程环保投资</w:t>
      </w:r>
    </w:p>
    <w:p w:rsidR="00121C8E" w:rsidP="00121C8E">
      <w:pPr>
        <w:spacing w:line="480" w:lineRule="exact"/>
        <w:ind w:firstLine="480" w:firstLineChars="200"/>
        <w:rPr>
          <w:b/>
          <w:bCs/>
          <w:sz w:val="24"/>
        </w:rPr>
      </w:pPr>
      <w:r>
        <w:rPr>
          <w:sz w:val="24"/>
        </w:rPr>
        <w:t>工程环保投资764万元，占工程总投资的2.12%，建设单位应认真落实评价提出的各项污染防治措施，确保落实到位，严格执行环保“三同时”制度。</w:t>
      </w:r>
    </w:p>
    <w:p w:rsidR="00121C8E" w:rsidP="00121C8E">
      <w:pPr>
        <w:spacing w:line="480" w:lineRule="exact"/>
        <w:rPr>
          <w:b/>
          <w:bCs/>
          <w:sz w:val="24"/>
        </w:rPr>
      </w:pPr>
      <w:r>
        <w:rPr>
          <w:b/>
          <w:bCs/>
          <w:sz w:val="24"/>
        </w:rPr>
        <w:t>11.2 对策建议</w:t>
      </w:r>
    </w:p>
    <w:p w:rsidR="00121C8E" w:rsidP="00121C8E">
      <w:pPr>
        <w:spacing w:line="480" w:lineRule="exact"/>
        <w:ind w:firstLine="360" w:firstLineChars="150"/>
        <w:rPr>
          <w:sz w:val="24"/>
        </w:rPr>
      </w:pPr>
      <w:r>
        <w:rPr>
          <w:sz w:val="24"/>
        </w:rPr>
        <w:t>（1）确实落实报告中提出的各项污染防治措施，严格执行“三同时”制度，加快各环保设施的建设，加强环保设施运行的日常管理和维护工作，确保各类污染物长期稳定达标排放。</w:t>
      </w:r>
    </w:p>
    <w:p w:rsidR="00121C8E" w:rsidP="00121C8E">
      <w:pPr>
        <w:spacing w:line="480" w:lineRule="exact"/>
        <w:ind w:firstLine="360" w:firstLineChars="150"/>
        <w:rPr>
          <w:sz w:val="24"/>
        </w:rPr>
      </w:pPr>
      <w:r>
        <w:rPr>
          <w:sz w:val="24"/>
        </w:rPr>
        <w:t>（2）加强对生产设备的管理和维护，及时维修或更换泄漏设备，严格控制“跑、冒、滴、漏”现象发生，减少污染物的排放量，降低风险事故发生概率。</w:t>
      </w:r>
    </w:p>
    <w:p w:rsidR="00121C8E" w:rsidP="00121C8E">
      <w:pPr>
        <w:spacing w:line="480" w:lineRule="exact"/>
        <w:ind w:firstLine="360" w:firstLineChars="150"/>
        <w:rPr>
          <w:sz w:val="24"/>
        </w:rPr>
      </w:pPr>
      <w:r>
        <w:rPr>
          <w:sz w:val="24"/>
        </w:rPr>
        <w:t>（3）加强项目固废的监管，确保糖渣、污泥、玉米杂质、脱硫石膏的综合利用。</w:t>
      </w:r>
    </w:p>
    <w:p w:rsidR="00121C8E" w:rsidP="00121C8E">
      <w:pPr>
        <w:spacing w:line="480" w:lineRule="exact"/>
        <w:ind w:firstLine="360" w:firstLineChars="150"/>
        <w:rPr>
          <w:kern w:val="44"/>
          <w:sz w:val="24"/>
        </w:rPr>
      </w:pPr>
      <w:r>
        <w:rPr>
          <w:sz w:val="24"/>
        </w:rPr>
        <w:t>（4）</w:t>
      </w:r>
      <w:r>
        <w:rPr>
          <w:kern w:val="44"/>
          <w:sz w:val="24"/>
        </w:rPr>
        <w:t>加强环境风险管理，强化风险事故状态下的应急演练，增强风险防范意识，降低生产活动过程中风险事故发生。</w:t>
      </w:r>
    </w:p>
    <w:p w:rsidR="00121C8E" w:rsidP="00121C8E">
      <w:pPr>
        <w:spacing w:line="480" w:lineRule="exact"/>
        <w:ind w:firstLine="360" w:firstLineChars="150"/>
        <w:rPr>
          <w:sz w:val="24"/>
        </w:rPr>
      </w:pPr>
      <w:r>
        <w:rPr>
          <w:sz w:val="24"/>
        </w:rPr>
        <w:t>（5）建设方和政府应加强环境管理和环境监测工作，增加监督管理的力度。</w:t>
      </w:r>
    </w:p>
    <w:p w:rsidR="00121C8E" w:rsidP="00121C8E">
      <w:pPr>
        <w:spacing w:line="480" w:lineRule="exact"/>
        <w:ind w:firstLine="360" w:firstLineChars="150"/>
        <w:rPr>
          <w:rFonts w:hint="eastAsia"/>
          <w:sz w:val="24"/>
        </w:rPr>
      </w:pPr>
      <w:r>
        <w:rPr>
          <w:rFonts w:hint="eastAsia"/>
          <w:sz w:val="24"/>
        </w:rPr>
        <w:t>（6）有机废气排放口预留在线监测安装位置。</w:t>
      </w:r>
    </w:p>
    <w:p w:rsidR="00121C8E" w:rsidP="00121C8E">
      <w:pPr>
        <w:spacing w:line="480" w:lineRule="exact"/>
        <w:ind w:firstLine="470" w:firstLineChars="196"/>
        <w:rPr>
          <w:b/>
          <w:bCs/>
          <w:color w:val="000000"/>
          <w:sz w:val="24"/>
        </w:rPr>
      </w:pPr>
    </w:p>
    <w:p w:rsidR="00121C8E" w:rsidP="00121C8E">
      <w:pPr>
        <w:spacing w:line="480" w:lineRule="exact"/>
        <w:ind w:firstLine="468" w:firstLineChars="195"/>
        <w:rPr>
          <w:b/>
          <w:bCs/>
          <w:color w:val="000000"/>
          <w:sz w:val="24"/>
        </w:rPr>
      </w:pPr>
      <w:r>
        <w:rPr>
          <w:b/>
          <w:bCs/>
          <w:color w:val="000000"/>
          <w:sz w:val="24"/>
        </w:rPr>
        <w:t>综上所述，孟州市金玉米股份有限责任公司迁建项目符合国家产业政策要求，各污染物排放均能够满足达标排放、综合利用的环保要求，对环境影响较小，当地公众对本工程建设持支持态度，工程选址合理。在认真落实工程设计和本评价提出的各项污染防治措施并充分考虑评价建议的基础上，从环保角度而言，该项目建设可行。</w:t>
      </w:r>
    </w:p>
    <w:p w:rsidR="00121C8E" w:rsidP="00121C8E">
      <w:pPr>
        <w:spacing w:line="500" w:lineRule="exact"/>
        <w:rPr>
          <w:b/>
          <w:bCs/>
          <w:sz w:val="24"/>
        </w:rPr>
      </w:pPr>
    </w:p>
    <w:p w:rsidR="00121C8E" w:rsidP="00121C8E">
      <w:pPr>
        <w:tabs>
          <w:tab w:val="left" w:pos="1329"/>
        </w:tabs>
        <w:spacing w:line="580" w:lineRule="exact"/>
        <w:rPr>
          <w:color w:val="000000"/>
          <w:sz w:val="32"/>
          <w:szCs w:val="32"/>
        </w:rPr>
        <w:sectPr w:rsidSect="00121C8E">
          <w:headerReference w:type="default" r:id="rId200"/>
          <w:footerReference w:type="default" r:id="rId201"/>
          <w:pgSz w:w="11906" w:h="16838"/>
          <w:pgMar w:top="1531" w:right="1418" w:bottom="1531" w:left="1701" w:header="850" w:footer="850" w:gutter="170"/>
          <w:pgNumType w:start="1"/>
          <w:cols w:space="720"/>
          <w:docGrid w:type="linesAndChars" w:linePitch="381"/>
        </w:sectPr>
      </w:pPr>
    </w:p>
    <w:p w:rsidR="00121C8E" w:rsidP="00121C8E">
      <w:pPr>
        <w:rPr>
          <w:szCs w:val="32"/>
        </w:rPr>
      </w:pPr>
      <w:r>
        <w:rPr>
          <w:noProof/>
        </w:rPr>
        <w:pict>
          <v:group id="组合 18" o:spid="_x0000_s1479" style="width:359.7pt;height:119.1pt;margin-top:8.65pt;margin-left:340.5pt;mso-wrap-distance-bottom:0;mso-wrap-distance-left:9pt;mso-wrap-distance-right:9pt;mso-wrap-distance-top:0;position:absolute;visibility:visible;z-index:251803648" coordorigin="12009,2256" coordsize="7194,2382">
            <v:shape id="圆角矩形标注 15" o:spid="_x0000_s1480" type="#_x0000_t62" style="width:1498;height:522;left:12009;position:absolute;top:4116;visibility:visible;v-text-anchor:middle" adj="132,47312" filled="f" stroked="t" strokeweight="1pt" insetpen="f">
              <v:textbox>
                <w:txbxContent>
                  <w:p w:rsidR="00121C8E" w:rsidRPr="00121C8E" w:rsidP="00121C8E">
                    <w:pPr>
                      <w:jc w:val="center"/>
                      <w:rPr>
                        <w:color w:val="000000"/>
                      </w:rPr>
                    </w:pPr>
                    <w:r w:rsidRPr="00121C8E">
                      <w:rPr>
                        <w:rFonts w:hint="eastAsia"/>
                        <w:color w:val="000000"/>
                      </w:rPr>
                      <w:t>本项目位置</w:t>
                    </w:r>
                  </w:p>
                </w:txbxContent>
              </v:textbox>
            </v:shape>
            <v:shape id="图片 2" o:spid="_x0000_s1481" type="#_x0000_t75" style="width:2100;height:1920;left:17103;position:absolute;top:2256;visibility:visible" o:preferrelative="t" filled="f" stroked="f">
              <v:imagedata r:id="rId202" o:title=""/>
              <v:path arrowok="t"/>
              <o:lock v:ext="edit" aspectratio="t"/>
            </v:shape>
          </v:group>
        </w:pict>
      </w:r>
      <w:r>
        <w:rPr>
          <w:noProof/>
        </w:rPr>
        <w:pict>
          <v:shape id="文本框 17" o:spid="_x0000_s1482" type="#_x0000_t202" style="width:418.5pt;height:43.5pt;margin-top:370.1pt;margin-left:137.9pt;position:absolute;visibility:visible;z-index:251802624" filled="f" stroked="f" strokeweight="0.5pt">
            <v:textbox>
              <w:txbxContent>
                <w:p w:rsidR="00121C8E" w:rsidP="00121C8E">
                  <w:pPr>
                    <w:jc w:val="center"/>
                    <w:rPr>
                      <w:b/>
                      <w:bCs/>
                      <w:sz w:val="32"/>
                      <w:szCs w:val="32"/>
                    </w:rPr>
                  </w:pPr>
                  <w:r>
                    <w:rPr>
                      <w:rFonts w:hint="eastAsia"/>
                      <w:b/>
                      <w:bCs/>
                      <w:sz w:val="32"/>
                      <w:szCs w:val="32"/>
                    </w:rPr>
                    <w:t>附图一   本项目地理位置图</w:t>
                  </w:r>
                </w:p>
              </w:txbxContent>
            </v:textbox>
          </v:shape>
        </w:pict>
      </w:r>
      <w:r>
        <w:rPr>
          <w:noProof/>
          <w:szCs w:val="32"/>
        </w:rPr>
        <w:pict>
          <v:shape id="图片 14" o:spid="_x0000_i1483" type="#_x0000_t75" alt="1585907682(1)" style="width:697.96pt;height:357.49pt;visibility:visible" o:bordertopcolor="black" o:borderleftcolor="black" o:borderbottomcolor="black" o:borderrightcolor="black" filled="f" stroked="f">
            <v:imagedata r:id="rId203" o:title="1585907682(1)"/>
            <o:lock v:ext="edit" aspectratio="t"/>
            <w10:bordertop type="single" width="18"/>
            <w10:borderleft type="single" width="18"/>
            <w10:borderbottom type="single" width="18"/>
            <w10:borderright type="single" width="18"/>
          </v:shape>
        </w:pict>
      </w:r>
    </w:p>
    <w:p w:rsidR="00121C8E" w:rsidP="00121C8E">
      <w:pPr>
        <w:pStyle w:val="BodyText"/>
        <w:rPr>
          <w:szCs w:val="32"/>
        </w:rPr>
      </w:pPr>
    </w:p>
    <w:p w:rsidR="00121C8E" w:rsidP="00121C8E">
      <w:pPr>
        <w:pStyle w:val="BodyText"/>
        <w:rPr>
          <w:szCs w:val="32"/>
        </w:rPr>
      </w:pPr>
    </w:p>
    <w:p w:rsidR="00121C8E" w:rsidP="00121C8E">
      <w:pPr>
        <w:pStyle w:val="BodyText"/>
        <w:rPr>
          <w:szCs w:val="32"/>
        </w:rPr>
      </w:pPr>
    </w:p>
    <w:p w:rsidR="00121C8E" w:rsidP="00121C8E">
      <w:pPr>
        <w:pStyle w:val="BodyText"/>
      </w:pPr>
      <w:r>
        <w:rPr>
          <w:noProof/>
        </w:rPr>
        <w:pict>
          <v:group id="组合 226" o:spid="_x0000_s1484" style="width:606.2pt;height:392.7pt;margin-top:9.7pt;margin-left:93.5pt;mso-wrap-distance-bottom:0;mso-wrap-distance-left:9pt;mso-wrap-distance-right:9pt;mso-wrap-distance-top:0;position:absolute;visibility:visible;z-index:251789312" coordorigin="6068,51012" coordsize="12124,7854">
            <v:group id="组合 78" o:spid="_x0000_s1485" style="width:12125;height:7854;left:6068;position:absolute;top:51012;visibility:visible" coordorigin="5513,26634" coordsize="12125,7854">
              <v:shape id="文本框 37" o:spid="_x0000_s1486" type="#_x0000_t202" style="width:8370;height:785;left:6338;position:absolute;top:33703;visibility:visible" filled="f" stroked="f" strokeweight="0.5pt">
                <v:textbox>
                  <w:txbxContent>
                    <w:p w:rsidR="00121C8E" w:rsidP="00121C8E">
                      <w:pPr>
                        <w:jc w:val="center"/>
                        <w:rPr>
                          <w:b/>
                          <w:bCs/>
                          <w:sz w:val="32"/>
                          <w:szCs w:val="32"/>
                        </w:rPr>
                      </w:pPr>
                      <w:r>
                        <w:rPr>
                          <w:b/>
                          <w:bCs/>
                          <w:sz w:val="32"/>
                          <w:szCs w:val="32"/>
                        </w:rPr>
                        <w:t>附图</w:t>
                      </w:r>
                      <w:r>
                        <w:rPr>
                          <w:rFonts w:hint="eastAsia"/>
                          <w:b/>
                          <w:bCs/>
                          <w:sz w:val="32"/>
                          <w:szCs w:val="32"/>
                        </w:rPr>
                        <w:t>二</w:t>
                      </w:r>
                      <w:r>
                        <w:rPr>
                          <w:b/>
                          <w:bCs/>
                          <w:sz w:val="32"/>
                          <w:szCs w:val="32"/>
                        </w:rPr>
                        <w:t xml:space="preserve">   </w:t>
                      </w:r>
                      <w:r>
                        <w:rPr>
                          <w:rFonts w:hint="eastAsia"/>
                          <w:b/>
                          <w:bCs/>
                          <w:sz w:val="32"/>
                          <w:szCs w:val="32"/>
                        </w:rPr>
                        <w:t>本项目周边环境示意图</w:t>
                      </w:r>
                    </w:p>
                  </w:txbxContent>
                </v:textbox>
              </v:shape>
              <v:group id="组合 66" o:spid="_x0000_s1487" style="width:12125;height:6958;left:5513;position:absolute;top:26634;visibility:visible" coordorigin="5378,26634" coordsize="12125,6958">
                <v:group id="组合 62" o:spid="_x0000_s1488" style="width:12125;height:6958;left:5378;position:absolute;top:26634;visibility:visible" coordorigin="8878,26634" coordsize="12125,6958">
                  <v:group id="组合 41" o:spid="_x0000_s1489" style="width:12125;height:6175;left:8878;position:absolute;top:26634;visibility:visible" coordorigin="3580,26634" coordsize="12125,6175">
                    <v:shape id="图片 2" o:spid="_x0000_s1490" type="#_x0000_t75" style="width:1317;height:1205;left:14388;position:absolute;top:26634;visibility:visible" o:preferrelative="t" filled="f" stroked="f">
                      <v:imagedata r:id="rId202" o:title=""/>
                      <v:path arrowok="t"/>
                      <o:lock v:ext="edit" aspectratio="t"/>
                    </v:shape>
                    <v:shape id="文本框 25" o:spid="_x0000_s1491" type="#_x0000_t202" style="width:1168;height:392;left:8496;position:absolute;top:29187;visibility:visible" filled="f" stroked="f" strokeweight="0.5pt">
                      <v:textbox inset="0,0,0,0">
                        <w:txbxContent>
                          <w:p w:rsidR="00121C8E" w:rsidP="00121C8E">
                            <w:pPr>
                              <w:rPr>
                                <w:color w:val="FF0000"/>
                              </w:rPr>
                            </w:pPr>
                            <w:r>
                              <w:rPr>
                                <w:rFonts w:hint="eastAsia"/>
                                <w:color w:val="FF0000"/>
                              </w:rPr>
                              <w:t>本项目位置</w:t>
                            </w:r>
                          </w:p>
                        </w:txbxContent>
                      </v:textbox>
                    </v:shape>
                    <v:shape id="文本框 26" o:spid="_x0000_s1492" type="#_x0000_t202" style="width:759;height:433;left:8095;position:absolute;top:29356;visibility:visible" filled="f" stroked="f" strokeweight="0.5pt">
                      <v:textbox>
                        <w:txbxContent>
                          <w:p w:rsidR="00121C8E" w:rsidP="00121C8E">
                            <w:pPr>
                              <w:rPr>
                                <w:color w:val="FFC000"/>
                              </w:rPr>
                            </w:pPr>
                            <w:r>
                              <w:rPr>
                                <w:rFonts w:hint="eastAsia"/>
                                <w:color w:val="FFC000"/>
                              </w:rPr>
                              <w:t>空地</w:t>
                            </w:r>
                          </w:p>
                        </w:txbxContent>
                      </v:textbox>
                    </v:shape>
                    <v:shape id="文本框 27" o:spid="_x0000_s1493" type="#_x0000_t202" style="width:548;height:715;left:8914;position:absolute;top:29827;visibility:visible" filled="f" stroked="f" strokeweight="0.5pt">
                      <v:textbox>
                        <w:txbxContent>
                          <w:p w:rsidR="00121C8E" w:rsidP="00121C8E">
                            <w:pPr>
                              <w:rPr>
                                <w:color w:val="FFC000"/>
                              </w:rPr>
                            </w:pPr>
                            <w:r>
                              <w:rPr>
                                <w:rFonts w:hint="eastAsia"/>
                                <w:color w:val="FFC000"/>
                              </w:rPr>
                              <w:t>农田</w:t>
                            </w:r>
                          </w:p>
                        </w:txbxContent>
                      </v:textbox>
                    </v:shape>
                    <v:shape id="任意多边形 28" o:spid="_x0000_s1494" style="width:1193;height:1695;left:9462;mso-wrap-style:square;position:absolute;top:29001;visibility:visible;v-text-anchor:top" coordorigin="0,0" coordsize="757555,1076325" path="m169545,1022350l74295,1005840l20955,972820l49530,861060l,844550l3810,683260l103505,675005l116205,562610l82550,501015l74295,405765l107950,322580l70485,252095l86995,215265l153035,227330l186055,144780l219710,57785l277495,l438785,24765l563245,95250l662305,177800l757555,240030l708025,339090l604520,488315l451485,600075l438785,757555l517525,844550l633730,927100l654050,1026795l650240,1076325l169545,1022350xe" filled="f" stroked="t" strokecolor="#ffc000" strokeweight="1pt" insetpen="f">
                      <v:stroke joinstyle="miter" dashstyle="solid" linestyle="single" endcap="flat" opacity="1" filltype="solid"/>
                      <v:path arrowok="t" o:connecttype="custom" o:connectlocs="267,1610;117,1584;33,1532;78,1356;0,1330;6,1076;163,1063;183,886;130,789;117,639;170,508;111,397;137,339;241,358;293,228;346,91;437,0;691,39;887,150;1043,280;1193,378;1115,534;952,769;711,945;691,1193;815,1330;998,1460;1030,1617;1024,1695;267,1610" o:connectangles="0,0,0,0,0,0,0,0,0,0,0,0,0,0,0,0,0,0,0,0,0,0,0,0,0,0,0,0,0,0"/>
                    </v:shape>
                    <v:shape id="文本框 29" o:spid="_x0000_s1495" type="#_x0000_t202" style="width:1051;height:734;left:9522;position:absolute;top:29428;visibility:visible" filled="f" stroked="f" strokeweight="0.5pt">
                      <v:textbox>
                        <w:txbxContent>
                          <w:p w:rsidR="00121C8E" w:rsidP="00121C8E">
                            <w:pPr>
                              <w:rPr>
                                <w:color w:val="FFC000"/>
                              </w:rPr>
                            </w:pPr>
                            <w:r>
                              <w:rPr>
                                <w:color w:val="FFC000"/>
                              </w:rPr>
                              <w:t>姚庄村3</w:t>
                            </w:r>
                            <w:r>
                              <w:rPr>
                                <w:rFonts w:hint="eastAsia"/>
                                <w:color w:val="FFC000"/>
                              </w:rPr>
                              <w:t>72</w:t>
                            </w:r>
                            <w:r>
                              <w:rPr>
                                <w:color w:val="FFC000"/>
                              </w:rPr>
                              <w:t>m</w:t>
                            </w:r>
                          </w:p>
                        </w:txbxContent>
                      </v:textbox>
                    </v:shape>
                    <v:shape id="任意多边形 30" o:spid="_x0000_s1496" style="width:1142;height:1425;left:6226;mso-wrap-style:square;position:absolute;top:28304;visibility:visible;v-text-anchor:top" coordorigin="0,0" coordsize="725170,904875" path="m,95250l185420,386080l280670,640080l328295,830580l423545,904875l645795,889000l704215,746125l725170,666750l720090,550545l661670,544830l661670,619125l614045,635000l523875,603250l508000,487045l418465,439420l333375,391795l317500,254000l259715,74295l222250,l63500,36830l,95250xe" filled="f" stroked="t" strokecolor="#ffc000" strokeweight="1pt" insetpen="f">
                      <v:stroke joinstyle="miter" dashstyle="solid" linestyle="single" endcap="flat" opacity="1" filltype="solid"/>
                      <v:path arrowok="t" o:connecttype="custom" o:connectlocs="0,150;292,608;442,1008;517,1308;667,1425;1017,1400;1109,1175;1142,1050;1134,867;1042,858;1042,975;967,1000;825,950;800,767;659,692;525,617;500,400;409,117;350,0;100,58;0,150" o:connectangles="0,0,0,0,0,0,0,0,0,0,0,0,0,0,0,0,0,0,0,0,0"/>
                    </v:shape>
                    <v:shape id="文本框 31" o:spid="_x0000_s1497" type="#_x0000_t202" style="width:1309;height:1232;left:6205;position:absolute;top:28557;visibility:visible" filled="f" stroked="f" strokeweight="0.5pt">
                      <v:textbox>
                        <w:txbxContent>
                          <w:p w:rsidR="00121C8E" w:rsidP="00121C8E">
                            <w:pPr>
                              <w:rPr>
                                <w:color w:val="FFC000"/>
                              </w:rPr>
                            </w:pPr>
                            <w:r>
                              <w:rPr>
                                <w:color w:val="FFC000"/>
                              </w:rPr>
                              <w:t>上莫沟</w:t>
                            </w:r>
                          </w:p>
                          <w:p w:rsidR="00121C8E" w:rsidP="00121C8E">
                            <w:pPr>
                              <w:ind w:left="420" w:hanging="420" w:hangingChars="200"/>
                              <w:rPr>
                                <w:color w:val="FFC000"/>
                              </w:rPr>
                            </w:pPr>
                            <w:r>
                              <w:rPr>
                                <w:rFonts w:hint="eastAsia"/>
                                <w:color w:val="FFC000"/>
                              </w:rPr>
                              <w:t>（莫沟村</w:t>
                            </w:r>
                            <w:r>
                              <w:rPr>
                                <w:color w:val="FFC000"/>
                              </w:rPr>
                              <w:t>）3</w:t>
                            </w:r>
                            <w:r>
                              <w:rPr>
                                <w:rFonts w:hint="eastAsia"/>
                                <w:color w:val="FFC000"/>
                              </w:rPr>
                              <w:t>30</w:t>
                            </w:r>
                            <w:r>
                              <w:rPr>
                                <w:color w:val="FFC000"/>
                              </w:rPr>
                              <w:t>m</w:t>
                            </w:r>
                          </w:p>
                        </w:txbxContent>
                      </v:textbox>
                    </v:shape>
                    <v:shape id="任意多边形 35" o:spid="_x0000_s1498" style="width:1815;height:1371;left:5508;mso-wrap-style:square;position:absolute;top:30599;visibility:visible;v-text-anchor:top" coordorigin="0,0" coordsize="1152525,870585" path="m571500,67945l916305,99695l889000,362585l943610,499110l1047750,607695l1079500,739140l1152525,852805l975360,870585l730250,811530l621665,838835l353695,816610l77470,852805l,643890l45720,426085l,258445l204470,222250l240665,81280l317500,l494665,45085l571500,67945xe" filled="f" stroked="t" strokecolor="#ffc000" strokeweight="1pt" insetpen="f">
                      <v:stroke joinstyle="miter" dashstyle="solid" linestyle="single" endcap="flat" opacity="1" filltype="solid"/>
                      <v:path arrowok="t" o:connecttype="custom" o:connectlocs="900,107;1443,157;1400,571;1486,786;1650,957;1700,1164;1815,1343;1536,1371;1150,1278;979,1321;557,1286;122,1343;0,1014;72,671;0,407;322,350;379,128;500,0;779,71;900,107" o:connectangles="0,0,0,0,0,0,0,0,0,0,0,0,0,0,0,0,0,0,0,0"/>
                    </v:shape>
                    <v:shape id="文本框 36" o:spid="_x0000_s1499" type="#_x0000_t202" style="width:1315;height:672;left:5665;position:absolute;top:31060;visibility:visible" filled="f" stroked="f" strokeweight="0.5pt">
                      <v:textbox>
                        <w:txbxContent>
                          <w:p w:rsidR="00121C8E" w:rsidP="00121C8E">
                            <w:pPr>
                              <w:rPr>
                                <w:color w:val="FFC000"/>
                              </w:rPr>
                            </w:pPr>
                            <w:r>
                              <w:rPr>
                                <w:color w:val="FFC000"/>
                              </w:rPr>
                              <w:t>张庄508m</w:t>
                            </w:r>
                          </w:p>
                        </w:txbxContent>
                      </v:textbox>
                    </v:shape>
                    <v:shape id="文本框 2" o:spid="_x0000_s1500" type="#_x0000_t202" style="width:1310;height:420;left:9077;position:absolute;rotation:-14;top:30412;visibility:visible" filled="f" stroked="f" strokeweight="0.5pt">
                      <v:textbox>
                        <w:txbxContent>
                          <w:p w:rsidR="00121C8E" w:rsidP="00121C8E">
                            <w:pPr>
                              <w:rPr>
                                <w:rFonts w:ascii="黑体" w:eastAsia="黑体" w:hAnsi="黑体" w:cs="黑体"/>
                                <w:b/>
                                <w:bCs/>
                                <w:color w:val="FFC000"/>
                                <w:sz w:val="13"/>
                                <w:szCs w:val="13"/>
                              </w:rPr>
                            </w:pPr>
                            <w:r>
                              <w:rPr>
                                <w:rFonts w:ascii="黑体" w:eastAsia="黑体" w:hAnsi="黑体" w:cs="黑体" w:hint="eastAsia"/>
                                <w:b/>
                                <w:bCs/>
                                <w:color w:val="FFC000"/>
                                <w:sz w:val="13"/>
                                <w:szCs w:val="13"/>
                              </w:rPr>
                              <w:t>安置小区270m</w:t>
                            </w:r>
                          </w:p>
                        </w:txbxContent>
                      </v:textbox>
                    </v:shape>
                    <v:shape id="任意多边形 3" o:spid="_x0000_s1501" style="width:1737;height:1056;left:8545;mso-wrap-style:square;position:absolute;top:31753;visibility:visible;v-text-anchor:top" coordorigin="0,0" coordsize="1102995,670560" path="m269875,39370l254000,63500l91440,47625l39370,47625l,309245l234315,321310l229870,376555l234315,436245l281940,499745l340995,559435l400685,619125l476250,646430l599440,658495l670560,670560l749935,654685l904875,662305l968375,638810l1007745,531495l1051560,440055l1099185,404495l1102995,337185l1095375,297180l1043940,285750l861060,261620l781685,245745l769620,174625l769620,134620l742315,111125l721995,71120l721995,31750l702310,l619125,l551815,l539750,19685l523875,51435l499745,71120l476250,90805l428625,90805l396875,86995l384810,67310l381000,43180l349250,27305l325120,27305l269875,39370xe" filled="f" stroked="t" strokecolor="#ffc000" strokeweight="1pt" insetpen="f">
                      <v:stroke joinstyle="miter" dashstyle="solid" linestyle="single" endcap="flat" opacity="1" filltype="solid"/>
                      <v:path arrowok="t" o:connecttype="custom" o:connectlocs="425,62;400,100;144,75;62,75;0,487;369,506;362,593;369,687;444,787;537,881;631,975;750,1018;944,1037;1056,1056;1181,1031;1425,1043;1525,1006;1587,837;1656,693;1731,637;1737,531;1725,468;1644,450;1356,412;1231,387;1212,275;1212,212;1169,175;1137,112;1137,50;1106,0;975,0;869,0;850,31;825,81;787,112;750,143;675,143;625,137;606,106;600,68;550,43;512,43;425,62" o:connectangles="0,0,0,0,0,0,0,0,0,0,0,0,0,0,0,0,0,0,0,0,0,0,0,0,0,0,0,0,0,0,0,0,0,0,0,0,0,0,0,0,0,0,0,0"/>
                    </v:shape>
                    <v:shape id="文本框 12" o:spid="_x0000_s1502" type="#_x0000_t202" style="width:2258;height:594;left:8645;position:absolute;top:31915;visibility:visible" filled="f" stroked="f" strokeweight="0.5pt">
                      <v:textbox>
                        <w:txbxContent>
                          <w:p w:rsidR="00121C8E" w:rsidP="00121C8E">
                            <w:pPr>
                              <w:rPr>
                                <w:color w:val="FFC000"/>
                              </w:rPr>
                            </w:pPr>
                            <w:r>
                              <w:rPr>
                                <w:rFonts w:hint="eastAsia"/>
                                <w:color w:val="FFC000"/>
                              </w:rPr>
                              <w:t>干沟桥村</w:t>
                            </w:r>
                            <w:r>
                              <w:rPr>
                                <w:color w:val="FFC000"/>
                              </w:rPr>
                              <w:t>7</w:t>
                            </w:r>
                            <w:r>
                              <w:rPr>
                                <w:rFonts w:hint="eastAsia"/>
                                <w:color w:val="FFC000"/>
                              </w:rPr>
                              <w:t>90</w:t>
                            </w:r>
                            <w:r>
                              <w:rPr>
                                <w:color w:val="FFC000"/>
                              </w:rPr>
                              <w:t>m</w:t>
                            </w:r>
                          </w:p>
                        </w:txbxContent>
                      </v:textbox>
                    </v:shape>
                    <v:shape id="任意多边形 34" o:spid="_x0000_s1503" style="width:1519;height:797;left:3580;mso-wrap-style:square;position:absolute;top:31411;visibility:visible;v-text-anchor:top" coordorigin="0,0" coordsize="964565,506095" path="m,6350l35560,196850l113030,273685l113030,381000l130810,488315l481965,500380l702310,506095l887095,446405l952500,303530l964565,190500l565785,167005l440690,154940l375285,113030l327660,24130l250190,6350l160655,l59690,l,6350xe" filled="f" stroked="t" strokecolor="#ffc000" strokeweight="1pt" insetpen="f">
                      <v:stroke joinstyle="miter" dashstyle="solid" linestyle="single" endcap="flat" opacity="1" filltype="solid"/>
                      <v:path arrowok="t" o:connecttype="custom" o:connectlocs="0,10;56,310;178,431;178,600;206,769;759,788;1106,797;1397,703;1500,478;1519,300;891,263;694,244;591,178;516,38;394,10;253,0;94,0;0,10" o:connectangles="0,0,0,0,0,0,0,0,0,0,0,0,0,0,0,0,0,0"/>
                    </v:shape>
                    <v:shape id="文本框 38" o:spid="_x0000_s1504" type="#_x0000_t202" style="width:1544;height:672;left:3641;position:absolute;top:31586;visibility:visible" filled="f" stroked="f" strokeweight="0.5pt">
                      <v:textbox>
                        <w:txbxContent>
                          <w:p w:rsidR="00121C8E" w:rsidP="00121C8E">
                            <w:pPr>
                              <w:rPr>
                                <w:color w:val="FFC000"/>
                              </w:rPr>
                            </w:pPr>
                            <w:r>
                              <w:rPr>
                                <w:rFonts w:hint="eastAsia"/>
                                <w:color w:val="FFC000"/>
                              </w:rPr>
                              <w:t>全义村1558</w:t>
                            </w:r>
                            <w:r>
                              <w:rPr>
                                <w:color w:val="FFC000"/>
                              </w:rPr>
                              <w:t>m</w:t>
                            </w:r>
                          </w:p>
                        </w:txbxContent>
                      </v:textbox>
                    </v:shape>
                    <v:shape id="任意多边形 39" o:spid="_x0000_s1505" style="width:1240;height:518;left:9510;mso-wrap-style:square;position:absolute;top:26973;visibility:visible;v-text-anchor:top" coordorigin="0,0" coordsize="787400,328930" path="m3810,64770l,129540l73025,151130l112395,186055l146685,229235l285750,259715l424180,298450l622935,328930l770255,320040l787400,207645l714375,125095l622935,120650l593090,69215l506095,29845l415290,25400l363220,25400l272415,21590l190500,12700l116840,l47625,3810l25400,21590l8255,29845l3810,64770xe" filled="f" stroked="t" strokecolor="#ffc000" strokeweight="1pt" insetpen="f">
                      <v:stroke joinstyle="miter" dashstyle="solid" linestyle="single" endcap="flat" opacity="1" filltype="solid"/>
                      <v:path arrowok="t" o:connecttype="custom" o:connectlocs="6,102;0,204;115,238;177,293;231,361;450,409;668,470;981,518;1213,504;1240,327;1125,197;981,190;934,109;797,47;654,40;572,40;429,34;300,20;184,0;75,6;40,34;13,47;6,102" o:connectangles="0,0,0,0,0,0,0,0,0,0,0,0,0,0,0,0,0,0,0,0,0,0,0"/>
                    </v:shape>
                    <v:shape id="文本框 40" o:spid="_x0000_s1506" type="#_x0000_t202" style="width:974;height:750;left:9674;position:absolute;top:26911;visibility:visible" filled="f" stroked="f" strokeweight="0.5pt">
                      <v:textbox>
                        <w:txbxContent>
                          <w:p w:rsidR="00121C8E" w:rsidP="00121C8E">
                            <w:pPr>
                              <w:rPr>
                                <w:color w:val="FFC000"/>
                              </w:rPr>
                            </w:pPr>
                            <w:r>
                              <w:rPr>
                                <w:color w:val="FFC000"/>
                              </w:rPr>
                              <w:t>张洼村1382m</w:t>
                            </w:r>
                          </w:p>
                        </w:txbxContent>
                      </v:textbox>
                    </v:shape>
                    <v:shape id="文本框 224" o:spid="_x0000_s1507" type="#_x0000_t202" style="width:1598;height:684;left:8555;position:absolute;top:31000;visibility:visible" filled="f" stroked="f" strokeweight="0.5pt">
                      <v:textbox>
                        <w:txbxContent>
                          <w:p w:rsidR="00121C8E" w:rsidP="00121C8E">
                            <w:pPr>
                              <w:rPr>
                                <w:color w:val="FFC000"/>
                              </w:rPr>
                            </w:pPr>
                            <w:r>
                              <w:rPr>
                                <w:rFonts w:hint="eastAsia"/>
                                <w:color w:val="FFC000"/>
                              </w:rPr>
                              <w:t>管委会168m</w:t>
                            </w:r>
                          </w:p>
                        </w:txbxContent>
                      </v:textbox>
                    </v:shape>
                  </v:group>
                  <v:shape id="文本框 44" o:spid="_x0000_s1508" type="#_x0000_t202" style="width:1342;height:761;left:16437;position:absolute;top:30000;visibility:visible" filled="f" stroked="f" strokeweight="0.5pt">
                    <v:textbox>
                      <w:txbxContent>
                        <w:p w:rsidR="00121C8E" w:rsidP="00121C8E">
                          <w:pPr>
                            <w:rPr>
                              <w:b/>
                              <w:bCs/>
                              <w:color w:val="FFC000"/>
                              <w:sz w:val="13"/>
                              <w:szCs w:val="13"/>
                            </w:rPr>
                          </w:pPr>
                          <w:r>
                            <w:rPr>
                              <w:rFonts w:ascii="宋体" w:hAnsi="宋体" w:hint="eastAsia"/>
                              <w:b/>
                              <w:bCs/>
                              <w:color w:val="FFC000"/>
                              <w:sz w:val="13"/>
                              <w:szCs w:val="13"/>
                            </w:rPr>
                            <w:t>广济药业（孟州）有限公</w:t>
                          </w:r>
                          <w:r>
                            <w:rPr>
                              <w:rFonts w:eastAsia="仿宋_GB2312"/>
                              <w:b/>
                              <w:bCs/>
                              <w:color w:val="FFC000"/>
                              <w:sz w:val="13"/>
                              <w:szCs w:val="13"/>
                            </w:rPr>
                            <w:t>司1129m</w:t>
                          </w:r>
                        </w:p>
                      </w:txbxContent>
                    </v:textbox>
                  </v:shape>
                  <v:shape id="任意多边形 46" o:spid="_x0000_s1509" style="width:1232;height:824;left:13986;mso-wrap-style:square;position:absolute;top:30651;visibility:visible;v-text-anchor:top" coordorigin="0,0" coordsize="648970,408940" path="m27940,151130l116205,158750l120015,95250l370205,112395l377190,l648970,20955l638175,154940l366395,137160l349250,408940l,381000l27940,151130xe" filled="f" stroked="t" strokecolor="#ffc000" strokeweight="1pt" insetpen="f">
                    <v:stroke joinstyle="miter" dashstyle="solid" linestyle="single" endcap="flat" opacity="1" filltype="solid"/>
                    <v:path arrowok="t" o:connecttype="custom" o:connectlocs="53,305;221,320;228,192;703,226;716,0;1232,42;1212,312;696,276;663,824;0,768;53,305" o:connectangles="0,0,0,0,0,0,0,0,0,0,0"/>
                  </v:shape>
                  <v:rect id="矩形 47" o:spid="_x0000_s1510" style="width:372;height:211;left:14597;position:absolute;rotation:4;top:30917;visibility:visible;v-text-anchor:middle" filled="f" stroked="t" strokecolor="#ffc000" strokeweight="1pt" insetpen="f"/>
                  <v:shape id="文本框 49" o:spid="_x0000_s1511" type="#_x0000_t202" style="width:1207;height:411;left:14444;position:absolute;top:30779;visibility:visible" filled="f" stroked="f" strokeweight="0.5pt">
                    <v:textbox>
                      <w:txbxContent>
                        <w:p w:rsidR="00121C8E" w:rsidP="00121C8E">
                          <w:pPr>
                            <w:rPr>
                              <w:rFonts w:ascii="黑体" w:eastAsia="黑体" w:hAnsi="黑体" w:cs="黑体"/>
                              <w:b/>
                              <w:bCs/>
                              <w:color w:val="FFC000"/>
                              <w:sz w:val="11"/>
                              <w:szCs w:val="11"/>
                            </w:rPr>
                          </w:pPr>
                          <w:r>
                            <w:rPr>
                              <w:rFonts w:ascii="黑体" w:eastAsia="黑体" w:hAnsi="黑体" w:cs="黑体" w:hint="eastAsia"/>
                              <w:b/>
                              <w:bCs/>
                              <w:color w:val="FFC000"/>
                              <w:sz w:val="11"/>
                              <w:szCs w:val="11"/>
                            </w:rPr>
                            <w:t>孟州市公安局367m</w:t>
                          </w:r>
                        </w:p>
                      </w:txbxContent>
                    </v:textbox>
                  </v:shape>
                  <v:shape id="任意多边形 53" o:spid="_x0000_s1512" style="width:911;height:1039;left:16443;mso-wrap-style:square;position:absolute;top:30929;visibility:visible;v-text-anchor:top" coordorigin="0,0" coordsize="578485,659765" path="m47625,l,591820l306705,633095l537845,659765l578485,252095l422275,238125l435610,170180l292735,149860l285750,47625l47625,xe" filled="f" stroked="t" strokecolor="#ffc000" strokeweight="1pt" insetpen="f">
                    <v:stroke joinstyle="miter" dashstyle="solid" linestyle="single" endcap="flat" opacity="1" filltype="solid"/>
                    <v:path arrowok="t" o:connecttype="custom" o:connectlocs="75,0;0,932;483,997;847,1039;911,397;665,375;686,268;461,236;450,75;75,0" o:connectangles="0,0,0,0,0,0,0,0,0,0"/>
                  </v:shape>
                  <v:shape id="文本框 54" o:spid="_x0000_s1513" type="#_x0000_t202" style="width:996;height:775;left:16379;position:absolute;top:31150;visibility:visible" filled="f" stroked="f" strokeweight="0.5pt">
                    <v:textbox>
                      <w:txbxContent>
                        <w:p w:rsidR="00121C8E" w:rsidP="00121C8E">
                          <w:pPr>
                            <w:rPr>
                              <w:rFonts w:ascii="黑体" w:eastAsia="黑体" w:hAnsi="黑体" w:cs="黑体"/>
                              <w:b/>
                              <w:bCs/>
                              <w:color w:val="FFC000"/>
                              <w:sz w:val="13"/>
                              <w:szCs w:val="13"/>
                            </w:rPr>
                          </w:pPr>
                          <w:r>
                            <w:rPr>
                              <w:rFonts w:ascii="宋体" w:hAnsi="宋体" w:hint="eastAsia"/>
                              <w:b/>
                              <w:bCs/>
                              <w:color w:val="FFC000"/>
                              <w:sz w:val="13"/>
                              <w:szCs w:val="13"/>
                            </w:rPr>
                            <w:t>孟州市宇昊包装</w:t>
                          </w:r>
                          <w:r>
                            <w:rPr>
                              <w:rFonts w:ascii="黑体" w:eastAsia="黑体" w:hAnsi="黑体" w:cs="黑体" w:hint="eastAsia"/>
                              <w:b/>
                              <w:bCs/>
                              <w:color w:val="FFC000"/>
                              <w:sz w:val="13"/>
                              <w:szCs w:val="13"/>
                            </w:rPr>
                            <w:t>616m</w:t>
                          </w:r>
                        </w:p>
                      </w:txbxContent>
                    </v:textbox>
                  </v:shape>
                  <v:shape id="任意多边形 55" o:spid="_x0000_s1514" style="width:1318;height:697;left:16465;mso-wrap-style:square;position:absolute;top:30093;visibility:visible;v-text-anchor:top" coordorigin="0,0" coordsize="836930,442595" path="m27305,47625l,387985l782320,442595l836930,34290l571500,13970l381000,13970l224155,l122555,l27305,47625xe" filled="f" stroked="t" strokecolor="#ffc000" strokeweight="1pt" insetpen="f">
                    <v:stroke joinstyle="miter" dashstyle="solid" linestyle="single" endcap="flat" opacity="1" filltype="solid"/>
                    <v:path arrowok="t" o:connecttype="custom" o:connectlocs="43,75;0,611;1232,697;1318,54;900,22;600,22;353,0;193,0;43,75" o:connectangles="0,0,0,0,0,0,0,0,0"/>
                  </v:shape>
                  <v:shape id="任意多边形 58" o:spid="_x0000_s1515" style="width:1538;height:6112;left:11088;mso-wrap-style:square;position:absolute;top:27480;visibility:visible;v-text-anchor:top" coordorigin="0,0" coordsize="976630,3881120" path="m793750,3881120l793750,3119120l865505,3016250l952500,2857500l976630,2722245l960755,2603500l952500,2381250l952500,2190750l904875,2023745l770255,1873250l571500,1730375l484505,1579245l436880,1428750l412750,1182370l341630,1016000l262255,809625l198755,666750l167005,539750l111125,428625l71755,317500l24130,127000l,e" filled="f" stroked="t" strokecolor="#00b050" strokeweight="4.5pt" insetpen="f">
                    <v:stroke joinstyle="miter" dashstyle="solid" linestyle="single" endcap="flat" opacity="1" filltype="solid"/>
                    <v:path arrowok="t" o:connecttype="custom" o:connectlocs="1250,6112;1250,4912;1363,4750;1500,4500;1538,4287;1513,4100;1500,3750;1500,3450;1425,3187;1213,2950;900,2725;763,2487;688,2250;650,1862;538,1600;413,1275;313,1050;263,850;175,675;113,500;38,200;0,0" o:connectangles="0,0,0,0,0,0,0,0,0,0,0,0,0,0,0,0,0,0,0,0,0,0"/>
                  </v:shape>
                  <v:shape id="文本框 59" o:spid="_x0000_s1516" type="#_x0000_t202" style="width:750;height:472;left:11107;position:absolute;top:28706;visibility:visible" filled="f" stroked="f" strokeweight="0.5pt">
                    <v:textbox>
                      <w:txbxContent>
                        <w:p w:rsidR="00121C8E" w:rsidP="00121C8E">
                          <w:pPr>
                            <w:rPr>
                              <w:color w:val="00B050"/>
                            </w:rPr>
                          </w:pPr>
                          <w:r>
                            <w:rPr>
                              <w:rFonts w:hint="eastAsia"/>
                              <w:color w:val="00B050"/>
                            </w:rPr>
                            <w:t>汶</w:t>
                          </w:r>
                        </w:p>
                      </w:txbxContent>
                    </v:textbox>
                  </v:shape>
                  <v:shape id="文本框 60" o:spid="_x0000_s1517" type="#_x0000_t202" style="width:568;height:472;left:11358;position:absolute;top:29354;visibility:visible" filled="f" stroked="f" strokeweight="0.5pt">
                    <v:textbox>
                      <w:txbxContent>
                        <w:p w:rsidR="00121C8E" w:rsidP="00121C8E">
                          <w:pPr>
                            <w:rPr>
                              <w:color w:val="00B050"/>
                            </w:rPr>
                          </w:pPr>
                          <w:r>
                            <w:rPr>
                              <w:rFonts w:hint="eastAsia"/>
                              <w:color w:val="00B050"/>
                            </w:rPr>
                            <w:t>水</w:t>
                          </w:r>
                        </w:p>
                      </w:txbxContent>
                    </v:textbox>
                  </v:shape>
                  <v:shape id="文本框 61" o:spid="_x0000_s1518" type="#_x0000_t202" style="width:568;height:472;left:11479;position:absolute;top:29936;visibility:visible" filled="f" stroked="f" strokeweight="0.5pt">
                    <v:textbox>
                      <w:txbxContent>
                        <w:p w:rsidR="00121C8E" w:rsidP="00121C8E">
                          <w:pPr>
                            <w:rPr>
                              <w:color w:val="00B050"/>
                            </w:rPr>
                          </w:pPr>
                          <w:r>
                            <w:rPr>
                              <w:rFonts w:hint="eastAsia"/>
                              <w:color w:val="00B050"/>
                            </w:rPr>
                            <w:t>河</w:t>
                          </w:r>
                        </w:p>
                      </w:txbxContent>
                    </v:textbox>
                  </v:shape>
                </v:group>
                <v:shape id="文本框 63" o:spid="_x0000_s1519" type="#_x0000_t202" style="width:813;height:718;left:9671;position:absolute;rotation:5;top:30576;visibility:visible" filled="f" stroked="t" strokecolor="#ffc000" strokeweight="1pt">
                  <v:textbox>
                    <w:txbxContent>
                      <w:p w:rsidR="00121C8E" w:rsidP="00121C8E">
                        <w:pPr>
                          <w:rPr>
                            <w:b/>
                            <w:bCs/>
                            <w:color w:val="FFC000"/>
                            <w:sz w:val="13"/>
                            <w:szCs w:val="13"/>
                          </w:rPr>
                        </w:pPr>
                        <w:r>
                          <w:rPr>
                            <w:b/>
                            <w:bCs/>
                            <w:color w:val="FFC000"/>
                            <w:sz w:val="13"/>
                            <w:szCs w:val="13"/>
                          </w:rPr>
                          <w:t>鼎兴化工62m</w:t>
                        </w:r>
                      </w:p>
                    </w:txbxContent>
                  </v:textbox>
                </v:shape>
                <v:shape id="任意多边形 64" o:spid="_x0000_s1520" style="width:450;height:324;left:7681;mso-wrap-style:square;position:absolute;top:30179;visibility:visible;v-text-anchor:top" coordorigin="0,0" coordsize="285750,205740" path="m6985,194310l,l182880,11430l230505,33020l278130,88265l285750,154305l241300,179705l146050,198120l50800,205740l6985,194310xe" filled="f" stroked="t" strokecolor="#ffc000" strokeweight="1pt" insetpen="f">
                  <v:stroke joinstyle="miter" dashstyle="solid" linestyle="single" endcap="flat" opacity="1" filltype="solid"/>
                  <v:path arrowok="t" o:connecttype="custom" o:connectlocs="11,306;0,0;288,18;363,52;438,139;450,243;380,283;230,312;80,324;11,306" o:connectangles="0,0,0,0,0,0,0,0,0,0"/>
                </v:shape>
                <v:shape id="文本框 65" o:spid="_x0000_s1521" type="#_x0000_t202" style="width:1315;height:672;left:7210;position:absolute;top:30080;visibility:visible" filled="f" stroked="f" strokeweight="0.5pt">
                  <v:textbox>
                    <w:txbxContent>
                      <w:p w:rsidR="00121C8E" w:rsidP="00121C8E">
                        <w:pPr>
                          <w:rPr>
                            <w:color w:val="FFC000"/>
                          </w:rPr>
                        </w:pPr>
                        <w:r>
                          <w:rPr>
                            <w:rFonts w:hint="eastAsia"/>
                            <w:color w:val="FFC000"/>
                          </w:rPr>
                          <w:t>湾村727</w:t>
                        </w:r>
                        <w:r>
                          <w:rPr>
                            <w:color w:val="FFC000"/>
                          </w:rPr>
                          <w:t>m</w:t>
                        </w:r>
                      </w:p>
                    </w:txbxContent>
                  </v:textbox>
                </v:shape>
              </v:group>
            </v:group>
            <v:group id="组合 105" o:spid="_x0000_s1522" style="width:10585;height:6388;left:6873;position:absolute;top:51836;visibility:visible" coordorigin="7314,27458" coordsize="10585,6388">
              <v:shape id="任意多边形 96" o:spid="_x0000_s1523" style="width:695;height:1302;left:15201;mso-wrap-style:square;position:absolute;top:28401;visibility:visible;v-text-anchor:top" coordorigin="0,0" coordsize="441325,826770" path="m225425,l225425,95250l225425,230505l195580,280670l140335,390525l85090,480695l55245,691515l,811530l356235,826770l410845,711835l441325,571500l441325,480695l391160,375920l370840,275590l335915,230505l311150,80010l311150,l225425,xe" filled="f" stroked="t" strokecolor="#ffc000" strokeweight="1pt" insetpen="f">
                <v:stroke joinstyle="miter" dashstyle="solid" linestyle="single" endcap="flat" opacity="1" filltype="solid"/>
                <v:path arrowok="t" o:connecttype="custom" o:connectlocs="355,0;355,150;355,363;308,442;221,615;134,757;87,1089;0,1278;561,1302;647,1121;695,900;695,757;616,592;584,434;529,363;490,126;490,0;355,0" o:connectangles="0,0,0,0,0,0,0,0,0,0,0,0,0,0,0,0,0,0"/>
              </v:shape>
              <v:shape id="任意多边形 97" o:spid="_x0000_s1524" style="width:861;height:1437;left:16993;mso-wrap-style:square;position:absolute;top:30117;visibility:visible;v-text-anchor:top" coordorigin="0,0" coordsize="546735,912495" path="m,10160l,114935l,225425l20320,310515l60325,426085l65405,566420l70485,646430l95250,776605l115570,871855l330835,912495l541655,912495l511175,857250l381000,821690l306070,791845l306070,726440l365760,711835l451485,701675l501650,671830l481330,561340l471170,476250l501650,431165l536575,395605l546735,250190l446405,230505l316230,215265l275590,200660l275590,130175l240665,105410l165735,69850l140335,50165l85090,10160l45085,l,10160xe" filled="f" stroked="t" strokecolor="#ffc000" strokeweight="1pt" insetpen="f">
                <v:stroke joinstyle="miter" dashstyle="solid" linestyle="single" endcap="flat" opacity="1" filltype="solid"/>
                <v:path arrowok="t" o:connecttype="custom" o:connectlocs="0,16;0,181;0,355;32,489;95,671;103,892;111,1018;150,1223;182,1373;521,1437;853,1437;805,1350;600,1294;482,1247;482,1144;576,1121;711,1105;790,1058;758,884;742,750;790,679;845,623;861,394;703,363;498,339;434,316;434,205;379,166;261,110;221,79;134,16;71,0;0,16" o:connectangles="0,0,0,0,0,0,0,0,0,0,0,0,0,0,0,0,0,0,0,0,0,0,0,0,0,0,0,0,0,0,0,0,0"/>
              </v:shape>
              <v:shape id="任意多边形 98" o:spid="_x0000_s1525" style="width:1129;height:1050;left:7314;mso-wrap-style:square;position:absolute;top:27458;visibility:visible;v-text-anchor:top" coordorigin="0,0" coordsize="716915,666750" path="m15240,165735l,666750l290830,666750l370840,656590l456565,586740l531495,526415l636905,455930l716915,410845l701675,290830l681990,185420l611505,140335l586740,45085l491490,l386080,5080l300990,15240l215900,29845l145415,55245l80645,105410l45085,120015l15240,165735xe" filled="f" stroked="t" strokecolor="#ffc000" strokeweight="1pt" insetpen="f">
                <v:stroke joinstyle="miter" dashstyle="solid" linestyle="single" endcap="flat" opacity="1" filltype="solid"/>
                <v:path arrowok="t" o:connecttype="custom" o:connectlocs="24,261;0,1050;458,1050;584,1034;719,924;837,829;1003,718;1129,647;1105,458;1074,292;963,221;924,71;774,0;608,8;474,24;340,47;229,87;127,166;71,189;24,261" o:connectangles="0,0,0,0,0,0,0,0,0,0,0,0,0,0,0,0,0,0,0,0"/>
              </v:shape>
              <v:shape id="任意多边形 99" o:spid="_x0000_s1526" style="width:2063;height:662;left:13210;mso-wrap-style:square;position:absolute;top:33062;visibility:visible;v-text-anchor:top" coordorigin="0,0" coordsize="1310005,420370" path="m182880,412750l194945,325120l186690,277495l174625,238125l135255,218440l63500,202565l,186690l,118745l63500,107315l127000,114935l190500,114935l242570,75565l281940,19685l357505,l381000,43815l424815,83185l484505,79375l603250,71120l758190,75565l893445,107315l913130,234315l913130,297815l1047750,297815l1079500,337185l1226820,361315l1310005,393065l1310005,420370l182880,412750xe" filled="f" stroked="t" strokecolor="#ffc000" strokeweight="1pt" insetpen="f">
                <v:stroke joinstyle="miter" dashstyle="solid" linestyle="single" endcap="flat" opacity="1" filltype="solid"/>
                <v:path arrowok="t" o:connecttype="custom" o:connectlocs="288,650;307,512;294,437;275,375;213,344;100,319;0,294;0,187;100,169;200,181;300,181;382,119;444,31;563,0;600,69;669,131;763,125;950,112;1194,119;1407,169;1438,369;1438,469;1650,469;1700,531;1932,569;2063,619;2063,662;288,650" o:connectangles="0,0,0,0,0,0,0,0,0,0,0,0,0,0,0,0,0,0,0,0,0,0,0,0,0,0,0,0"/>
              </v:shape>
              <v:shape id="文本框 101" o:spid="_x0000_s1527" type="#_x0000_t202" style="width:1006;height:979;left:7375;position:absolute;top:27566;visibility:visible" filled="f" stroked="f" strokeweight="0.5pt">
                <v:textbox>
                  <w:txbxContent>
                    <w:p w:rsidR="00121C8E" w:rsidP="00121C8E">
                      <w:pPr>
                        <w:rPr>
                          <w:color w:val="FFC000"/>
                        </w:rPr>
                      </w:pPr>
                      <w:r>
                        <w:rPr>
                          <w:rFonts w:hint="eastAsia"/>
                          <w:color w:val="FFC000"/>
                        </w:rPr>
                        <w:t>顺涧村1570</w:t>
                      </w:r>
                      <w:r>
                        <w:rPr>
                          <w:color w:val="FFC000"/>
                        </w:rPr>
                        <w:t>m</w:t>
                      </w:r>
                    </w:p>
                  </w:txbxContent>
                </v:textbox>
              </v:shape>
              <v:shape id="文本框 102" o:spid="_x0000_s1528" type="#_x0000_t202" style="width:1006;height:783;left:13521;position:absolute;top:33064;visibility:visible" filled="f" stroked="f" strokeweight="0.5pt">
                <v:textbox>
                  <w:txbxContent>
                    <w:p w:rsidR="00121C8E" w:rsidP="00121C8E">
                      <w:pPr>
                        <w:rPr>
                          <w:color w:val="FFC000"/>
                        </w:rPr>
                      </w:pPr>
                      <w:r>
                        <w:rPr>
                          <w:rFonts w:hint="eastAsia"/>
                          <w:color w:val="FFC000"/>
                        </w:rPr>
                        <w:t>程庄村1750</w:t>
                      </w:r>
                      <w:r>
                        <w:rPr>
                          <w:color w:val="FFC000"/>
                        </w:rPr>
                        <w:t>m</w:t>
                      </w:r>
                    </w:p>
                  </w:txbxContent>
                </v:textbox>
              </v:shape>
              <v:shape id="文本框 103" o:spid="_x0000_s1529" type="#_x0000_t202" style="width:866;height:979;left:15187;position:absolute;top:28925;visibility:visible" filled="f" stroked="f" strokeweight="0.5pt">
                <v:textbox>
                  <w:txbxContent>
                    <w:p w:rsidR="00121C8E" w:rsidP="00121C8E">
                      <w:pPr>
                        <w:rPr>
                          <w:color w:val="FFC000"/>
                          <w:sz w:val="18"/>
                          <w:szCs w:val="18"/>
                        </w:rPr>
                      </w:pPr>
                      <w:r>
                        <w:rPr>
                          <w:rFonts w:hint="eastAsia"/>
                          <w:color w:val="FFC000"/>
                          <w:sz w:val="18"/>
                          <w:szCs w:val="18"/>
                        </w:rPr>
                        <w:t>赵坡村1670</w:t>
                      </w:r>
                      <w:r>
                        <w:rPr>
                          <w:color w:val="FFC000"/>
                          <w:sz w:val="18"/>
                          <w:szCs w:val="18"/>
                        </w:rPr>
                        <w:t>m</w:t>
                      </w:r>
                    </w:p>
                  </w:txbxContent>
                </v:textbox>
              </v:shape>
              <v:shape id="文本框 104" o:spid="_x0000_s1530" type="#_x0000_t202" style="width:1006;height:783;left:16893;position:absolute;top:30445;visibility:visible" filled="f" stroked="f" strokeweight="0.5pt">
                <v:textbox>
                  <w:txbxContent>
                    <w:p w:rsidR="00121C8E" w:rsidP="00121C8E">
                      <w:pPr>
                        <w:rPr>
                          <w:color w:val="FFC000"/>
                        </w:rPr>
                      </w:pPr>
                      <w:r>
                        <w:rPr>
                          <w:rFonts w:hint="eastAsia"/>
                          <w:color w:val="FFC000"/>
                        </w:rPr>
                        <w:t>西窑村2470</w:t>
                      </w:r>
                      <w:r>
                        <w:rPr>
                          <w:color w:val="FFC000"/>
                        </w:rPr>
                        <w:t>m</w:t>
                      </w:r>
                    </w:p>
                  </w:txbxContent>
                </v:textbox>
              </v:shape>
            </v:group>
          </v:group>
        </w:pict>
      </w:r>
      <w:r>
        <w:rPr>
          <w:noProof/>
        </w:rPr>
        <w:pict>
          <v:shape id="文本框 456" o:spid="_x0000_s1531" type="#_x0000_t202" style="width:26.7pt;height:21.65pt;margin-top:172pt;margin-left:290.3pt;position:absolute;visibility:visible;z-index:251794432" filled="f" stroked="f" strokeweight="0.5pt">
            <v:textbox>
              <w:txbxContent>
                <w:p w:rsidR="00121C8E" w:rsidP="00121C8E">
                  <w:pPr>
                    <w:rPr>
                      <w:color w:val="FFFF00"/>
                    </w:rPr>
                  </w:pPr>
                  <w:r>
                    <w:rPr>
                      <w:rFonts w:hint="eastAsia"/>
                      <w:color w:val="FFFF00"/>
                    </w:rPr>
                    <w:t>8</w:t>
                  </w:r>
                  <w:r>
                    <w:rPr>
                      <w:color w:val="FFFF00"/>
                    </w:rPr>
                    <w:t>0</w:t>
                  </w:r>
                </w:p>
              </w:txbxContent>
            </v:textbox>
          </v:shape>
        </w:pict>
      </w:r>
      <w:r>
        <w:rPr>
          <w:noProof/>
        </w:rPr>
        <w:pict>
          <v:shape id="文本框 457" o:spid="_x0000_s1532" type="#_x0000_t202" style="width:28.95pt;height:21.65pt;margin-top:162.15pt;margin-left:346.75pt;position:absolute;visibility:visible;z-index:251795456" filled="f" stroked="f" strokeweight="0.5pt">
            <v:textbox>
              <w:txbxContent>
                <w:p w:rsidR="00121C8E" w:rsidP="00121C8E">
                  <w:pPr>
                    <w:rPr>
                      <w:color w:val="FFFF00"/>
                    </w:rPr>
                  </w:pPr>
                  <w:r>
                    <w:rPr>
                      <w:rFonts w:hint="eastAsia"/>
                      <w:color w:val="FFFF00"/>
                    </w:rPr>
                    <w:t>8</w:t>
                  </w:r>
                  <w:r>
                    <w:rPr>
                      <w:color w:val="FFFF00"/>
                    </w:rPr>
                    <w:t>0</w:t>
                  </w:r>
                </w:p>
              </w:txbxContent>
            </v:textbox>
          </v:shape>
        </w:pict>
      </w:r>
      <w:r>
        <w:rPr>
          <w:noProof/>
        </w:rPr>
        <w:pict>
          <v:shape id="文本框 455" o:spid="_x0000_s1533" type="#_x0000_t202" style="width:27.6pt;height:19pt;margin-top:146.7pt;margin-left:301.4pt;position:absolute;visibility:visible;z-index:251793408" filled="f" stroked="f" strokeweight="0.5pt">
            <v:textbox>
              <w:txbxContent>
                <w:p w:rsidR="00121C8E" w:rsidP="00121C8E">
                  <w:pPr>
                    <w:rPr>
                      <w:color w:val="FFFF00"/>
                    </w:rPr>
                  </w:pPr>
                  <w:r>
                    <w:rPr>
                      <w:rFonts w:hint="eastAsia"/>
                      <w:color w:val="FFFF00"/>
                    </w:rPr>
                    <w:t>8</w:t>
                  </w:r>
                  <w:r>
                    <w:rPr>
                      <w:color w:val="FFFF00"/>
                    </w:rPr>
                    <w:t>0</w:t>
                  </w:r>
                </w:p>
              </w:txbxContent>
            </v:textbox>
          </v:shape>
        </w:pict>
      </w:r>
      <w:r>
        <w:rPr>
          <w:noProof/>
        </w:rPr>
        <w:pict>
          <v:shape id="文本框 235" o:spid="_x0000_s1534" type="#_x0000_t202" style="width:58.4pt;height:19.6pt;margin-top:170.15pt;margin-left:311.95pt;position:absolute;visibility:visible;z-index:251816960" filled="f" stroked="f" strokeweight="0.5pt">
            <v:textbox inset="0,0,0,0">
              <w:txbxContent>
                <w:p w:rsidR="00121C8E" w:rsidP="00121C8E">
                  <w:pPr>
                    <w:rPr>
                      <w:color w:val="FF0000"/>
                      <w:sz w:val="15"/>
                      <w:szCs w:val="15"/>
                    </w:rPr>
                  </w:pPr>
                  <w:r>
                    <w:rPr>
                      <w:rFonts w:hint="eastAsia"/>
                      <w:color w:val="FF0000"/>
                      <w:sz w:val="15"/>
                      <w:szCs w:val="15"/>
                    </w:rPr>
                    <w:t>无组织面源</w:t>
                  </w:r>
                </w:p>
              </w:txbxContent>
            </v:textbox>
          </v:shape>
        </w:pict>
      </w:r>
      <w:r>
        <w:rPr>
          <w:noProof/>
        </w:rPr>
        <w:pict>
          <v:shape id="任意多边形 232" o:spid="_x0000_s1535" style="width:37.85pt;height:18.85pt;margin-top:169.15pt;margin-left:312.55pt;mso-wrap-distance-bottom:0;mso-wrap-distance-left:9pt;mso-wrap-distance-right:9pt;mso-wrap-distance-top:0;mso-wrap-style:square;position:absolute;rotation:352372fd;visibility:visible;v-text-anchor:middle;z-index:251799552" coordorigin="0,0" coordsize="4497460,3051313" path="m9940,l1908314,c1907930,256832,1907545,513663,1907161,770495l4497460,770530l4467640,3046730l2335696,3051313l2355793,1808072l,1808072c3313,1221637,6627,586435,9940,xe" filled="t" fillcolor="#ffc000" stroked="t" strokecolor="#ffc000" strokeweight="1pt" insetpen="f">
            <v:fill opacity="1" type="solid"/>
            <v:stroke joinstyle="miter" dashstyle="solid" linestyle="single" endcap="flat" opacity="1" filltype="solid"/>
            <v:path arrowok="t" o:connecttype="custom" o:connectlocs="1062,0;203861,0;203738,60475;480454,60477;477268,239132;249517,239492;251664,141912;0,141912;1062,0" o:connectangles="0,0,0,0,0,0,0,0,0"/>
          </v:shape>
        </w:pict>
      </w:r>
      <w:r>
        <w:rPr>
          <w:noProof/>
        </w:rPr>
        <w:pict>
          <v:shape id="直接箭头连接符 233" o:spid="_x0000_s1536" type="#_x0000_t32" style="width:13.65pt;height:14.8pt;margin-top:152.3pt;margin-left:348.5pt;flip:x;position:absolute;visibility:visible;z-index:251800576" filled="f" stroked="t" strokecolor="red" strokeweight="0.5pt" insetpen="f">
            <v:stroke joinstyle="miter" endarrow="block"/>
          </v:shape>
        </w:pict>
      </w:r>
      <w:r>
        <w:rPr>
          <w:noProof/>
        </w:rPr>
        <w:pict>
          <v:roundrect id="圆角矩形 1" o:spid="_x0000_s1537" style="width:64.15pt;height:41.35pt;margin-top:155.7pt;margin-left:300pt;position:absolute;rotation:351500fd;visibility:visible;v-text-anchor:middle;z-index:251790336" arcsize="10923f" filled="f" stroked="t" strokecolor="#00b0f0" strokeweight="1pt" insetpen="f">
            <v:stroke joinstyle="miter" dashstyle="dash"/>
            <v:textbox>
              <w:txbxContent>
                <w:p w:rsidR="00121C8E" w:rsidP="00121C8E">
                  <w:pPr>
                    <w:jc w:val="center"/>
                  </w:pPr>
                </w:p>
              </w:txbxContent>
            </v:textbox>
          </v:roundrect>
        </w:pict>
      </w:r>
      <w:r>
        <w:rPr>
          <w:noProof/>
        </w:rPr>
        <w:pict>
          <v:shape id="文本框 458" o:spid="_x0000_s1538" type="#_x0000_t202" style="width:13.05pt;height:13.45pt;margin-top:194pt;margin-left:331.45pt;position:absolute;visibility:visible;z-index:251796480" filled="f" stroked="f" strokeweight="0.5pt">
            <v:textbox inset="0,0,0,0">
              <w:txbxContent>
                <w:p w:rsidR="00121C8E" w:rsidP="00121C8E">
                  <w:pPr>
                    <w:rPr>
                      <w:color w:val="FFFF00"/>
                    </w:rPr>
                  </w:pPr>
                  <w:r>
                    <w:rPr>
                      <w:color w:val="FFFF00"/>
                    </w:rPr>
                    <w:t>17</w:t>
                  </w:r>
                </w:p>
              </w:txbxContent>
            </v:textbox>
          </v:shape>
        </w:pict>
      </w:r>
      <w:r>
        <w:rPr>
          <w:noProof/>
        </w:rPr>
        <w:pict>
          <v:shape id="直接箭头连接符 21" o:spid="_x0000_s1539" type="#_x0000_t32" style="width:0.2pt;height:2.75pt;margin-top:198pt;margin-left:330.4pt;flip:x;position:absolute;visibility:visible;z-index:251798528" filled="f" stroked="t" strokecolor="yellow" strokeweight="1.5pt" insetpen="f">
            <v:stroke joinstyle="miter" dashstyle="dash" startarrowwidth="narrow" startarrowlength="short"/>
          </v:shape>
        </w:pict>
      </w:r>
      <w:r>
        <w:rPr>
          <w:noProof/>
        </w:rPr>
        <w:pict>
          <v:shape id="直接箭头连接符 7" o:spid="_x0000_s1540" type="#_x0000_t32" style="width:1.05pt;height:9.8pt;margin-top:155pt;margin-left:321.3pt;flip:y;position:absolute;visibility:visible;z-index:251791360" filled="f" stroked="t" strokecolor="yellow" strokeweight="0.5pt" insetpen="f">
            <v:stroke joinstyle="miter" dashstyle="dash" endarrow="block"/>
          </v:shape>
        </w:pict>
      </w:r>
      <w:r>
        <w:rPr>
          <w:noProof/>
        </w:rPr>
        <w:pict>
          <v:shape id="直接箭头连接符 6" o:spid="_x0000_s1541" type="#_x0000_t32" style="width:9.55pt;height:1.05pt;margin-top:174.35pt;margin-left:300.2pt;position:absolute;visibility:visible;z-index:251797504" filled="f" stroked="t" strokecolor="yellow" strokeweight="0.5pt" insetpen="f">
            <v:stroke joinstyle="miter" dashstyle="dash" startarrow="block"/>
          </v:shape>
        </w:pict>
      </w:r>
      <w:r>
        <w:rPr>
          <w:noProof/>
        </w:rPr>
        <w:pict>
          <v:shape id="直接箭头连接符 10" o:spid="_x0000_s1542" type="#_x0000_t32" style="width:9.55pt;height:1.05pt;margin-top:179.6pt;margin-left:354.1pt;position:absolute;visibility:visible;z-index:251792384" filled="f" stroked="t" strokecolor="yellow" strokeweight="0.5pt" insetpen="f">
            <v:stroke joinstyle="miter" dashstyle="dash" endarrow="block"/>
          </v:shape>
        </w:pict>
      </w:r>
      <w:r>
        <w:rPr>
          <w:noProof/>
        </w:rPr>
        <w:pict>
          <v:shape id="图片 3" o:spid="_x0000_i1543" type="#_x0000_t75" style="width:697.12pt;height:355.68pt;visibility:visible" o:bordertopcolor="black" o:borderleftcolor="black" o:borderbottomcolor="black" o:borderrightcolor="black" filled="f" stroked="f">
            <v:imagedata r:id="rId204" o:title=""/>
            <o:lock v:ext="edit" aspectratio="t"/>
            <w10:bordertop type="single" width="18"/>
            <w10:borderleft type="single" width="18"/>
            <w10:borderbottom type="single" width="18"/>
            <w10:borderright type="single" width="18"/>
          </v:shape>
        </w:pict>
      </w:r>
    </w:p>
    <w:p w:rsidR="00121C8E" w:rsidP="00121C8E">
      <w:pPr>
        <w:pStyle w:val="BodyText"/>
      </w:pPr>
      <w:r>
        <w:rPr>
          <w:noProof/>
        </w:rPr>
        <w:pict>
          <v:group id="组合 147" o:spid="_x0000_s1544" style="width:473.05pt;height:380.7pt;margin-top:1.35pt;margin-left:141.6pt;mso-height-percent:0;mso-height-relative:margin;mso-width-percent:0;mso-width-relative:margin;mso-wrap-distance-bottom:0;mso-wrap-distance-left:9pt;mso-wrap-distance-right:9pt;mso-wrap-distance-top:0;position:absolute;visibility:visible;z-index:251859968" coordorigin="47280,-3" coordsize="6008340,4835294">
            <v:group id="组合 217" o:spid="_x0000_s1545" style="width:6008340;height:4835294;left:47280;position:absolute;top:-3;visibility:visible" coordorigin="7555,26070" coordsize="11310,8203">
              <v:shape id="文本框 212" o:spid="_x0000_s1546" type="#_x0000_t202" style="width:1735;height:3608;left:16923;position:absolute;top:30665;visibility:visible" filled="t" stroked="t" strokeweight="0.5pt">
                <v:textbox>
                  <w:txbxContent>
                    <w:p w:rsidR="00121C8E" w:rsidP="00121C8E">
                      <w:pPr>
                        <w:jc w:val="center"/>
                      </w:pPr>
                      <w:r>
                        <w:rPr>
                          <w:rFonts w:hint="eastAsia"/>
                        </w:rPr>
                        <w:t>图例</w:t>
                      </w:r>
                    </w:p>
                  </w:txbxContent>
                </v:textbox>
              </v:shape>
              <v:shape id="图片 2" o:spid="_x0000_s1547" type="#_x0000_t75" style="width:1045;height:956;left:16865;position:absolute;top:26070;visibility:visible" o:preferrelative="t" filled="f" stroked="t">
                <v:imagedata r:id="rId202" o:title=""/>
                <v:path arrowok="t"/>
                <o:lock v:ext="edit" aspectratio="t"/>
              </v:shape>
              <v:shape id="文本框 76" o:spid="_x0000_s1548" type="#_x0000_t202" style="width:846;height:455;left:7980;position:absolute;top:27873;visibility:visible" filled="t" fillcolor="red" stroked="t" strokeweight="0.5pt">
                <v:fill opacity="27499f"/>
                <v:textbox inset="0,0,0,0">
                  <w:txbxContent>
                    <w:p w:rsidR="00121C8E" w:rsidRPr="00B31B46" w:rsidP="00121C8E">
                      <w:pPr>
                        <w:jc w:val="center"/>
                        <w:rPr>
                          <w:sz w:val="15"/>
                          <w:szCs w:val="15"/>
                        </w:rPr>
                      </w:pPr>
                      <w:r w:rsidRPr="00B31B46">
                        <w:rPr>
                          <w:rFonts w:hint="eastAsia"/>
                          <w:sz w:val="15"/>
                          <w:szCs w:val="15"/>
                        </w:rPr>
                        <w:t>事故池</w:t>
                      </w:r>
                    </w:p>
                  </w:txbxContent>
                </v:textbox>
              </v:shape>
              <v:shape id="文本框 87" o:spid="_x0000_s1549" type="#_x0000_t202" style="width:292;height:294;left:9655;position:absolute;top:28956;visibility:visible" filled="t" fillcolor="red" stroked="t" strokeweight="0.5pt">
                <v:fill opacity="27499f"/>
                <v:textbox>
                  <w:txbxContent>
                    <w:p w:rsidR="00121C8E" w:rsidP="00121C8E"/>
                  </w:txbxContent>
                </v:textbox>
              </v:shape>
              <v:shape id="文本框 88" o:spid="_x0000_s1550" type="#_x0000_t202" style="width:1392;height:639;left:12137;position:absolute;top:28913;visibility:visible" filled="f" stroked="f" strokeweight="0.5pt">
                <v:textbox>
                  <w:txbxContent>
                    <w:p w:rsidR="00121C8E" w:rsidP="00121C8E">
                      <w:pPr>
                        <w:jc w:val="center"/>
                      </w:pPr>
                      <w:r>
                        <w:rPr>
                          <w:rFonts w:hint="eastAsia"/>
                          <w:sz w:val="15"/>
                          <w:szCs w:val="15"/>
                        </w:rPr>
                        <w:t>危废仓库</w:t>
                      </w:r>
                    </w:p>
                  </w:txbxContent>
                </v:textbox>
              </v:shape>
              <v:shape id="文本框 89" o:spid="_x0000_s1551" type="#_x0000_t202" style="width:253;height:271;left:12627;position:absolute;top:29016;visibility:visible" filled="t" fillcolor="red" stroked="t" strokeweight="0.5pt">
                <v:fill opacity="29555f"/>
                <v:textbox>
                  <w:txbxContent>
                    <w:p w:rsidR="00121C8E" w:rsidRPr="00121C8E" w:rsidP="00121C8E">
                      <w:pPr>
                        <w:rPr>
                          <w:color w:val="000000"/>
                        </w:rPr>
                      </w:pPr>
                    </w:p>
                  </w:txbxContent>
                </v:textbox>
              </v:shape>
              <v:shape id="文本框 198" o:spid="_x0000_s1552" type="#_x0000_t202" style="width:2057;height:1424;left:7555;position:absolute;top:27867;visibility:visible" filled="t" fillcolor="red" stroked="f" strokeweight="0.5pt">
                <v:fill opacity="30840f"/>
                <v:textbox>
                  <w:txbxContent>
                    <w:p w:rsidR="00121C8E" w:rsidP="00121C8E">
                      <w:pPr>
                        <w:jc w:val="center"/>
                      </w:pPr>
                    </w:p>
                    <w:p w:rsidR="00121C8E" w:rsidP="00121C8E">
                      <w:pPr>
                        <w:jc w:val="center"/>
                        <w:rPr>
                          <w:b/>
                          <w:bCs/>
                        </w:rPr>
                      </w:pPr>
                    </w:p>
                  </w:txbxContent>
                </v:textbox>
              </v:shape>
              <v:shape id="文本框 199" o:spid="_x0000_s1553" type="#_x0000_t202" style="width:2667;height:1363;left:12871;position:absolute;top:27909;visibility:visible" filled="t" fillcolor="#00b0f0" stroked="t" strokeweight="0.5pt">
                <v:fill opacity="29555f"/>
                <v:textbox>
                  <w:txbxContent>
                    <w:p w:rsidR="00121C8E" w:rsidP="00121C8E"/>
                  </w:txbxContent>
                </v:textbox>
              </v:shape>
              <v:shape id="文本框 200" o:spid="_x0000_s1554" type="#_x0000_t202" style="width:1415;height:1938;left:12535;position:absolute;top:29602;visibility:visible" filled="t" fillcolor="#00b0f0" stroked="t" strokeweight="0.5pt">
                <v:fill opacity="25443f"/>
                <v:textbox>
                  <w:txbxContent>
                    <w:p w:rsidR="00121C8E" w:rsidP="00121C8E"/>
                  </w:txbxContent>
                </v:textbox>
              </v:shape>
              <v:shape id="文本框 201" o:spid="_x0000_s1555" type="#_x0000_t202" style="width:769;height:313;left:14767;position:absolute;top:33043;visibility:visible" filled="f" stroked="t" strokeweight="0.5pt">
                <v:textbox>
                  <w:txbxContent>
                    <w:p w:rsidR="00121C8E" w:rsidP="00121C8E"/>
                  </w:txbxContent>
                </v:textbox>
              </v:shape>
              <v:shape id="文本框 204" o:spid="_x0000_s1556" type="#_x0000_t202" style="width:3928;height:1873;left:7975;position:absolute;top:29681;visibility:visible" filled="t" fillcolor="#00b0f0" stroked="t" strokeweight="0.5pt">
                <v:fill opacity="23644f"/>
                <v:textbox>
                  <w:txbxContent>
                    <w:p w:rsidR="00121C8E" w:rsidP="00121C8E"/>
                  </w:txbxContent>
                </v:textbox>
              </v:shape>
              <v:shape id="文本框 205" o:spid="_x0000_s1557" type="#_x0000_t202" style="width:2043;height:1855;left:9800;position:absolute;top:31986;visibility:visible" filled="t" fillcolor="#00b0f0" stroked="t" strokeweight="0.5pt">
                <v:fill opacity="26985f"/>
                <v:textbox>
                  <w:txbxContent>
                    <w:p w:rsidR="00121C8E" w:rsidP="00121C8E"/>
                  </w:txbxContent>
                </v:textbox>
              </v:shape>
              <v:shape id="文本框 206" o:spid="_x0000_s1558" type="#_x0000_t202" style="width:1355;height:1017;left:7975;position:absolute;top:26448;visibility:visible" filled="t" fillcolor="#00b0f0" stroked="t" strokeweight="0.5pt">
                <v:fill opacity="24929f"/>
                <v:textbox>
                  <w:txbxContent>
                    <w:p w:rsidR="00121C8E" w:rsidP="00121C8E"/>
                  </w:txbxContent>
                </v:textbox>
              </v:shape>
              <v:shape id="文本框 213" o:spid="_x0000_s1559" type="#_x0000_t202" style="width:293;height:330;left:16934;position:absolute;top:32366;visibility:visible" filled="t" fillcolor="#9ce0f9" stroked="t" strokeweight="0.5pt">
                <v:textbox>
                  <w:txbxContent>
                    <w:p w:rsidR="00121C8E" w:rsidP="00121C8E"/>
                  </w:txbxContent>
                </v:textbox>
              </v:shape>
              <v:shape id="文本框 214" o:spid="_x0000_s1560" type="#_x0000_t202" style="width:280;height:330;left:16923;position:absolute;top:33055;visibility:visible" filled="t" fillcolor="#ff9494" stroked="t" strokeweight="0.5pt">
                <v:textbox>
                  <w:txbxContent>
                    <w:p w:rsidR="00121C8E" w:rsidP="00121C8E"/>
                  </w:txbxContent>
                </v:textbox>
              </v:shape>
              <v:shape id="文本框 215" o:spid="_x0000_s1561" type="#_x0000_t202" style="width:1280;height:479;left:17122;position:absolute;top:32268;visibility:visible" filled="f" stroked="f" strokeweight="0.5pt">
                <v:textbox>
                  <w:txbxContent>
                    <w:p w:rsidR="00121C8E" w:rsidP="00121C8E">
                      <w:pPr>
                        <w:rPr>
                          <w:sz w:val="15"/>
                          <w:szCs w:val="15"/>
                        </w:rPr>
                      </w:pPr>
                      <w:r>
                        <w:rPr>
                          <w:rFonts w:hint="eastAsia"/>
                          <w:sz w:val="15"/>
                          <w:szCs w:val="15"/>
                        </w:rPr>
                        <w:t>一般防渗</w:t>
                      </w:r>
                    </w:p>
                  </w:txbxContent>
                </v:textbox>
              </v:shape>
              <v:shape id="文本框 216" o:spid="_x0000_s1562" type="#_x0000_t202" style="width:1117;height:494;left:17203;position:absolute;top:32962;visibility:visible" filled="f" stroked="f" strokeweight="0.5pt">
                <v:textbox>
                  <w:txbxContent>
                    <w:p w:rsidR="00121C8E" w:rsidP="00121C8E">
                      <w:pPr>
                        <w:rPr>
                          <w:sz w:val="15"/>
                          <w:szCs w:val="15"/>
                        </w:rPr>
                      </w:pPr>
                      <w:r>
                        <w:rPr>
                          <w:rFonts w:hint="eastAsia"/>
                          <w:sz w:val="15"/>
                          <w:szCs w:val="15"/>
                        </w:rPr>
                        <w:t>重点防渗</w:t>
                      </w:r>
                    </w:p>
                  </w:txbxContent>
                </v:textbox>
              </v:shape>
              <v:shape id="文本框 238" o:spid="_x0000_s1563" type="#_x0000_t202" style="width:856;height:468;left:14795;position:absolute;top:32960;visibility:visible" filled="f" stroked="f" strokeweight="0.5pt">
                <v:textbox>
                  <w:txbxContent>
                    <w:p w:rsidR="00121C8E" w:rsidP="00121C8E">
                      <w:pPr>
                        <w:rPr>
                          <w:sz w:val="18"/>
                          <w:szCs w:val="18"/>
                        </w:rPr>
                      </w:pPr>
                      <w:r>
                        <w:rPr>
                          <w:rFonts w:hint="eastAsia"/>
                          <w:sz w:val="13"/>
                          <w:szCs w:val="13"/>
                        </w:rPr>
                        <w:t>餐厅</w:t>
                      </w:r>
                    </w:p>
                  </w:txbxContent>
                </v:textbox>
              </v:shape>
              <v:shape id="文本框 239" o:spid="_x0000_s1564" type="#_x0000_t202" style="width:1385;height:313;left:12926;position:absolute;top:33030;visibility:visible" filled="f" stroked="t" strokeweight="0.5pt">
                <v:textbox>
                  <w:txbxContent>
                    <w:p w:rsidR="00121C8E" w:rsidP="00121C8E"/>
                  </w:txbxContent>
                </v:textbox>
              </v:shape>
              <v:shape id="文本框 240" o:spid="_x0000_s1565" type="#_x0000_t202" style="width:1762;height:506;left:12889;position:absolute;top:32933;visibility:visible" filled="f" stroked="f" strokeweight="0.5pt">
                <v:textbox>
                  <w:txbxContent>
                    <w:p w:rsidR="00121C8E" w:rsidP="00121C8E">
                      <w:pPr>
                        <w:rPr>
                          <w:sz w:val="18"/>
                          <w:szCs w:val="18"/>
                        </w:rPr>
                      </w:pPr>
                      <w:r>
                        <w:rPr>
                          <w:rFonts w:hint="eastAsia"/>
                          <w:sz w:val="18"/>
                          <w:szCs w:val="18"/>
                        </w:rPr>
                        <w:t>综合办公楼</w:t>
                      </w:r>
                    </w:p>
                  </w:txbxContent>
                </v:textbox>
              </v:shape>
              <v:shape id="文本框 242" o:spid="_x0000_s1566" type="#_x0000_t202" style="width:2419;height:443;left:13954;position:absolute;top:29602;visibility:visible" filled="t" fillcolor="#00b0f0" stroked="t" strokeweight="0.5pt">
                <v:fill opacity="25443f"/>
                <v:textbox>
                  <w:txbxContent>
                    <w:p w:rsidR="00121C8E" w:rsidP="00121C8E"/>
                  </w:txbxContent>
                </v:textbox>
              </v:shape>
              <v:shape id="文本框 291" o:spid="_x0000_s1567" type="#_x0000_t202" style="width:2407;height:1504;left:13971;position:absolute;top:30039;visibility:visible" filled="t" fillcolor="#00b0f0" stroked="t" strokeweight="0.5pt">
                <v:fill opacity="25443f"/>
                <v:textbox>
                  <w:txbxContent>
                    <w:p w:rsidR="00121C8E" w:rsidP="00121C8E"/>
                  </w:txbxContent>
                </v:textbox>
              </v:shape>
              <v:shape id="文本框 292" o:spid="_x0000_s1568" type="#_x0000_t202" style="width:1380;height:781;left:12501;position:absolute;top:30264;visibility:visible" filled="f" stroked="f" strokeweight="0.5pt">
                <v:textbox>
                  <w:txbxContent>
                    <w:p w:rsidR="00121C8E" w:rsidP="00121C8E">
                      <w:pPr>
                        <w:rPr>
                          <w:sz w:val="18"/>
                          <w:szCs w:val="18"/>
                        </w:rPr>
                      </w:pPr>
                      <w:r>
                        <w:rPr>
                          <w:rFonts w:hint="eastAsia"/>
                          <w:sz w:val="18"/>
                          <w:szCs w:val="18"/>
                        </w:rPr>
                        <w:t>糊精仓库</w:t>
                      </w:r>
                    </w:p>
                  </w:txbxContent>
                </v:textbox>
              </v:shape>
              <v:shape id="文本框 293" o:spid="_x0000_s1569" type="#_x0000_t202" style="width:1955;height:696;left:14260;position:absolute;top:30698;visibility:visible" filled="f" stroked="f" strokeweight="0.5pt">
                <v:textbox>
                  <w:txbxContent>
                    <w:p w:rsidR="00121C8E" w:rsidP="00121C8E">
                      <w:pPr>
                        <w:rPr>
                          <w:sz w:val="18"/>
                          <w:szCs w:val="18"/>
                        </w:rPr>
                      </w:pPr>
                      <w:r>
                        <w:rPr>
                          <w:rFonts w:hint="eastAsia"/>
                          <w:sz w:val="18"/>
                          <w:szCs w:val="18"/>
                        </w:rPr>
                        <w:t>淀粉制品车间</w:t>
                      </w:r>
                    </w:p>
                  </w:txbxContent>
                </v:textbox>
              </v:shape>
              <v:shape id="文本框 294" o:spid="_x0000_s1570" type="#_x0000_t202" style="width:1239;height:553;left:14601;position:absolute;top:29605;visibility:visible" filled="f" stroked="f" strokeweight="0.5pt">
                <v:textbox>
                  <w:txbxContent>
                    <w:p w:rsidR="00121C8E" w:rsidP="00121C8E">
                      <w:pPr>
                        <w:rPr>
                          <w:sz w:val="18"/>
                          <w:szCs w:val="18"/>
                        </w:rPr>
                      </w:pPr>
                      <w:r>
                        <w:rPr>
                          <w:rFonts w:hint="eastAsia"/>
                          <w:sz w:val="18"/>
                          <w:szCs w:val="18"/>
                        </w:rPr>
                        <w:t>控制室</w:t>
                      </w:r>
                    </w:p>
                  </w:txbxContent>
                </v:textbox>
              </v:shape>
              <v:shape id="文本框 295" o:spid="_x0000_s1571" type="#_x0000_t202" style="width:392;height:1368;left:12476;position:absolute;top:27899;visibility:visible" filled="t" fillcolor="red" stroked="t" strokeweight="0.5pt">
                <v:fill opacity="30840f"/>
                <v:textbox>
                  <w:txbxContent>
                    <w:p w:rsidR="00121C8E" w:rsidP="00121C8E">
                      <w:pPr>
                        <w:jc w:val="center"/>
                      </w:pPr>
                    </w:p>
                    <w:p w:rsidR="00121C8E" w:rsidP="00121C8E">
                      <w:pPr>
                        <w:jc w:val="center"/>
                        <w:rPr>
                          <w:b/>
                          <w:bCs/>
                        </w:rPr>
                      </w:pPr>
                    </w:p>
                  </w:txbxContent>
                </v:textbox>
              </v:shape>
              <v:shape id="文本框 296" o:spid="_x0000_s1572" type="#_x0000_t202" style="width:3393;height:1172;left:12440;position:absolute;top:26378;visibility:visible" filled="t" fillcolor="#00b0f0" stroked="t" strokeweight="0.5pt">
                <v:fill opacity="29555f"/>
                <v:textbox>
                  <w:txbxContent>
                    <w:p w:rsidR="00121C8E" w:rsidP="00121C8E"/>
                  </w:txbxContent>
                </v:textbox>
              </v:shape>
              <v:shape id="文本框 297" o:spid="_x0000_s1573" type="#_x0000_t202" style="width:745;height:811;left:12284;position:absolute;top:28102;visibility:visible" filled="f" stroked="f" strokeweight="0.5pt">
                <v:textbox>
                  <w:txbxContent>
                    <w:p w:rsidR="00121C8E" w:rsidP="00121C8E">
                      <w:pPr>
                        <w:rPr>
                          <w:sz w:val="13"/>
                          <w:szCs w:val="13"/>
                        </w:rPr>
                      </w:pPr>
                      <w:r>
                        <w:rPr>
                          <w:rFonts w:hint="eastAsia"/>
                          <w:sz w:val="13"/>
                          <w:szCs w:val="13"/>
                        </w:rPr>
                        <w:t>浸泡区</w:t>
                      </w:r>
                    </w:p>
                  </w:txbxContent>
                </v:textbox>
              </v:shape>
              <v:oval id="椭圆 298" o:spid="_x0000_s1574" style="width:143;height:129;left:8951;position:absolute;top:28077;visibility:visible;v-text-anchor:middle" filled="f" stroked="t" strokecolor="#7030a0" strokeweight="1pt" insetpen="f">
                <v:stroke joinstyle="miter"/>
              </v:oval>
              <v:oval id="椭圆 299" o:spid="_x0000_s1575" style="width:143;height:189;left:12679;position:absolute;top:27921;visibility:visible;v-text-anchor:middle" filled="f" stroked="t" strokecolor="#7030a0" strokeweight="1pt" insetpen="f">
                <v:stroke joinstyle="miter"/>
              </v:oval>
              <v:oval id="椭圆 300" o:spid="_x0000_s1576" style="width:143;height:189;left:12515;position:absolute;top:27921;visibility:visible;v-text-anchor:middle" filled="f" stroked="t" strokecolor="#7030a0" strokeweight="1pt" insetpen="f">
                <v:stroke joinstyle="miter"/>
              </v:oval>
              <v:shape id="文本框 301" o:spid="_x0000_s1577" type="#_x0000_t202" style="width:1506;height:444;left:12003;position:absolute;top:27580;visibility:visible" filled="f" stroked="f" strokeweight="0.5pt">
                <v:textbox>
                  <w:txbxContent>
                    <w:p w:rsidR="00121C8E" w:rsidP="00121C8E">
                      <w:pPr>
                        <w:jc w:val="center"/>
                        <w:rPr>
                          <w:b/>
                          <w:bCs/>
                          <w:sz w:val="15"/>
                          <w:szCs w:val="15"/>
                        </w:rPr>
                      </w:pPr>
                      <w:r>
                        <w:rPr>
                          <w:rFonts w:hint="eastAsia"/>
                          <w:b/>
                          <w:bCs/>
                          <w:sz w:val="15"/>
                          <w:szCs w:val="15"/>
                        </w:rPr>
                        <w:t>亚硫酸储罐</w:t>
                      </w:r>
                    </w:p>
                  </w:txbxContent>
                </v:textbox>
              </v:shape>
              <v:shape id="文本框 302" o:spid="_x0000_s1578" type="#_x0000_t202" style="width:804;height:1363;left:15539;position:absolute;top:27908;visibility:visible" filled="t" fillcolor="#00b0f0" stroked="t" strokeweight="0.5pt">
                <v:fill opacity="29555f"/>
                <v:textbox>
                  <w:txbxContent>
                    <w:p w:rsidR="00121C8E" w:rsidP="00121C8E"/>
                  </w:txbxContent>
                </v:textbox>
              </v:shape>
              <v:shape id="文本框 303" o:spid="_x0000_s1579" type="#_x0000_t202" style="width:1701;height:610;left:13408;position:absolute;top:28328;visibility:visible" filled="f" stroked="f" strokeweight="0.5pt">
                <v:textbox>
                  <w:txbxContent>
                    <w:p w:rsidR="00121C8E" w:rsidP="00121C8E">
                      <w:pPr>
                        <w:rPr>
                          <w:sz w:val="18"/>
                          <w:szCs w:val="18"/>
                        </w:rPr>
                      </w:pPr>
                      <w:r>
                        <w:rPr>
                          <w:rFonts w:hint="eastAsia"/>
                          <w:sz w:val="18"/>
                          <w:szCs w:val="18"/>
                        </w:rPr>
                        <w:t>淀粉车间</w:t>
                      </w:r>
                    </w:p>
                  </w:txbxContent>
                </v:textbox>
              </v:shape>
              <v:shape id="文本框 304" o:spid="_x0000_s1580" type="#_x0000_t202" style="width:986;height:931;left:15462;position:absolute;top:28319;visibility:visible" filled="f" stroked="f" strokeweight="0.5pt">
                <v:textbox>
                  <w:txbxContent>
                    <w:p w:rsidR="00121C8E" w:rsidP="00121C8E">
                      <w:pPr>
                        <w:rPr>
                          <w:sz w:val="18"/>
                          <w:szCs w:val="18"/>
                        </w:rPr>
                      </w:pPr>
                      <w:r>
                        <w:rPr>
                          <w:rFonts w:hint="eastAsia"/>
                          <w:sz w:val="18"/>
                          <w:szCs w:val="18"/>
                        </w:rPr>
                        <w:t>淀粉</w:t>
                      </w:r>
                    </w:p>
                    <w:p w:rsidR="00121C8E" w:rsidP="00121C8E">
                      <w:pPr>
                        <w:rPr>
                          <w:sz w:val="18"/>
                          <w:szCs w:val="18"/>
                        </w:rPr>
                      </w:pPr>
                      <w:r>
                        <w:rPr>
                          <w:rFonts w:hint="eastAsia"/>
                          <w:sz w:val="18"/>
                          <w:szCs w:val="18"/>
                        </w:rPr>
                        <w:t>仓库</w:t>
                      </w:r>
                    </w:p>
                  </w:txbxContent>
                </v:textbox>
              </v:shape>
              <v:shape id="文本框 305" o:spid="_x0000_s1581" type="#_x0000_t202" style="width:729;height:1501;left:15746;position:absolute;top:26247;visibility:visible" filled="f" stroked="f" strokeweight="0.5pt">
                <v:textbox>
                  <w:txbxContent>
                    <w:p w:rsidR="00121C8E" w:rsidP="00121C8E">
                      <w:pPr>
                        <w:rPr>
                          <w:sz w:val="18"/>
                          <w:szCs w:val="18"/>
                        </w:rPr>
                      </w:pPr>
                      <w:r>
                        <w:rPr>
                          <w:rFonts w:hint="eastAsia"/>
                          <w:sz w:val="18"/>
                          <w:szCs w:val="18"/>
                        </w:rPr>
                        <w:t>危化品间</w:t>
                      </w:r>
                    </w:p>
                  </w:txbxContent>
                </v:textbox>
              </v:shape>
              <v:shape id="文本框 308" o:spid="_x0000_s1582" type="#_x0000_t202" style="width:1429;height:550;left:10094;position:absolute;top:32549;visibility:visible" filled="f" stroked="f" strokeweight="0.5pt">
                <v:textbox>
                  <w:txbxContent>
                    <w:p w:rsidR="00121C8E" w:rsidP="00121C8E">
                      <w:pPr>
                        <w:rPr>
                          <w:sz w:val="18"/>
                          <w:szCs w:val="18"/>
                        </w:rPr>
                      </w:pPr>
                      <w:r>
                        <w:rPr>
                          <w:rFonts w:hint="eastAsia"/>
                          <w:sz w:val="18"/>
                          <w:szCs w:val="18"/>
                        </w:rPr>
                        <w:t>预留仓库</w:t>
                      </w:r>
                    </w:p>
                  </w:txbxContent>
                </v:textbox>
              </v:shape>
              <v:shape id="文本框 309" o:spid="_x0000_s1583" type="#_x0000_t202" style="width:1429;height:550;left:9282;position:absolute;top:30367;visibility:visible" filled="f" stroked="f" strokeweight="0.5pt">
                <v:textbox>
                  <w:txbxContent>
                    <w:p w:rsidR="00121C8E" w:rsidP="00121C8E">
                      <w:pPr>
                        <w:rPr>
                          <w:sz w:val="18"/>
                          <w:szCs w:val="18"/>
                        </w:rPr>
                      </w:pPr>
                      <w:r>
                        <w:rPr>
                          <w:rFonts w:hint="eastAsia"/>
                          <w:sz w:val="18"/>
                          <w:szCs w:val="18"/>
                        </w:rPr>
                        <w:t>玉米仓库</w:t>
                      </w:r>
                    </w:p>
                  </w:txbxContent>
                </v:textbox>
              </v:shape>
              <v:shape id="文本框 310" o:spid="_x0000_s1584" type="#_x0000_t202" style="width:678;height:1400;left:9952;position:absolute;top:27887;visibility:visible" filled="t" fillcolor="#00b0f0" stroked="t" strokeweight="0.5pt">
                <v:fill opacity="23644f"/>
                <v:textbox>
                  <w:txbxContent>
                    <w:p w:rsidR="00121C8E" w:rsidP="00121C8E"/>
                  </w:txbxContent>
                </v:textbox>
              </v:shape>
              <v:shape id="文本框 311" o:spid="_x0000_s1585" type="#_x0000_t202" style="width:1683;height:538;left:8083;position:absolute;top:28678;visibility:visible" filled="f" stroked="f" strokeweight="0.5pt">
                <v:textbox>
                  <w:txbxContent>
                    <w:p w:rsidR="00121C8E" w:rsidP="00121C8E">
                      <w:pPr>
                        <w:rPr>
                          <w:sz w:val="18"/>
                          <w:szCs w:val="18"/>
                        </w:rPr>
                      </w:pPr>
                      <w:r>
                        <w:rPr>
                          <w:rFonts w:hint="eastAsia"/>
                          <w:sz w:val="18"/>
                          <w:szCs w:val="18"/>
                        </w:rPr>
                        <w:t>污水处理区</w:t>
                      </w:r>
                    </w:p>
                  </w:txbxContent>
                </v:textbox>
              </v:shape>
              <v:shape id="文本框 312" o:spid="_x0000_s1586" type="#_x0000_t202" style="width:678;height:1396;left:10624;position:absolute;top:27893;visibility:visible" filled="t" fillcolor="#00b0f0" stroked="t" strokeweight="0.5pt">
                <v:fill opacity="23644f"/>
                <v:textbox>
                  <w:txbxContent>
                    <w:p w:rsidR="00121C8E" w:rsidP="00121C8E"/>
                  </w:txbxContent>
                </v:textbox>
              </v:shape>
              <v:oval id="椭圆 371" o:spid="_x0000_s1587" style="width:464;height:414;left:11412;position:absolute;top:28889;visibility:visible;v-text-anchor:middle" filled="t" fillcolor="#4fb3e1" stroked="t" strokeweight="1pt" insetpen="f">
                <v:fill opacity="39321f"/>
                <v:stroke joinstyle="miter"/>
              </v:oval>
              <v:oval id="椭圆 429" o:spid="_x0000_s1588" style="width:464;height:414;left:11414;position:absolute;top:28442;visibility:visible;v-text-anchor:middle" filled="t" fillcolor="#4fb3e1" stroked="t" strokeweight="1pt" insetpen="f">
                <v:fill opacity="39321f"/>
                <v:stroke joinstyle="miter"/>
              </v:oval>
              <v:oval id="椭圆 430" o:spid="_x0000_s1589" style="width:464;height:414;left:11412;position:absolute;top:27967;visibility:visible;v-text-anchor:middle" filled="t" fillcolor="#4fb3e1" stroked="t" strokeweight="1pt" insetpen="f">
                <v:fill opacity="39321f"/>
                <v:stroke joinstyle="miter"/>
              </v:oval>
              <v:shape id="文本框 431" o:spid="_x0000_s1590" type="#_x0000_t202" style="width:428;height:1557;left:11353;position:absolute;top:27951;visibility:visible" filled="f" stroked="f" strokeweight="0.5pt">
                <v:textbox>
                  <w:txbxContent>
                    <w:p w:rsidR="00121C8E" w:rsidP="00121C8E">
                      <w:pPr>
                        <w:rPr>
                          <w:sz w:val="18"/>
                          <w:szCs w:val="18"/>
                        </w:rPr>
                      </w:pPr>
                      <w:r>
                        <w:rPr>
                          <w:rFonts w:hint="eastAsia"/>
                          <w:sz w:val="18"/>
                          <w:szCs w:val="18"/>
                        </w:rPr>
                        <w:t>玉米筒仓</w:t>
                      </w:r>
                    </w:p>
                  </w:txbxContent>
                </v:textbox>
              </v:shape>
              <v:shape id="文本框 432" o:spid="_x0000_s1591" type="#_x0000_t202" style="width:617;height:1123;left:10051;position:absolute;top:27929;visibility:visible" filled="f" stroked="f" strokeweight="0.5pt">
                <v:textbox>
                  <w:txbxContent>
                    <w:p w:rsidR="00121C8E" w:rsidP="00121C8E">
                      <w:pPr>
                        <w:rPr>
                          <w:sz w:val="18"/>
                          <w:szCs w:val="18"/>
                        </w:rPr>
                      </w:pPr>
                      <w:r>
                        <w:rPr>
                          <w:rFonts w:hint="eastAsia"/>
                          <w:sz w:val="18"/>
                          <w:szCs w:val="18"/>
                        </w:rPr>
                        <w:t>配电室</w:t>
                      </w:r>
                    </w:p>
                  </w:txbxContent>
                </v:textbox>
              </v:shape>
              <v:shape id="文本框 433" o:spid="_x0000_s1592" type="#_x0000_t202" style="width:807;height:823;left:10563;position:absolute;top:28120;visibility:visible" filled="f" stroked="f" strokeweight="0.5pt">
                <v:textbox>
                  <w:txbxContent>
                    <w:p w:rsidR="00121C8E" w:rsidP="00121C8E">
                      <w:pPr>
                        <w:rPr>
                          <w:sz w:val="18"/>
                          <w:szCs w:val="18"/>
                        </w:rPr>
                      </w:pPr>
                      <w:r>
                        <w:rPr>
                          <w:rFonts w:hint="eastAsia"/>
                          <w:sz w:val="18"/>
                          <w:szCs w:val="18"/>
                        </w:rPr>
                        <w:t>净化车间</w:t>
                      </w:r>
                    </w:p>
                  </w:txbxContent>
                </v:textbox>
              </v:shape>
              <v:shape id="文本框 435" o:spid="_x0000_s1593" type="#_x0000_t202" style="width:398;height:1153;left:15815;position:absolute;top:26392;visibility:visible" filled="t" fillcolor="red" stroked="t" strokeweight="0.5pt">
                <v:fill opacity="30840f"/>
                <v:textbox>
                  <w:txbxContent>
                    <w:p w:rsidR="00121C8E" w:rsidP="00121C8E">
                      <w:pPr>
                        <w:jc w:val="center"/>
                      </w:pPr>
                    </w:p>
                    <w:p w:rsidR="00121C8E" w:rsidP="00121C8E">
                      <w:pPr>
                        <w:jc w:val="center"/>
                        <w:rPr>
                          <w:b/>
                          <w:bCs/>
                        </w:rPr>
                      </w:pPr>
                    </w:p>
                  </w:txbxContent>
                </v:textbox>
              </v:shape>
              <v:shape id="文本框 436" o:spid="_x0000_s1594" type="#_x0000_t202" style="width:1239;height:553;left:13329;position:absolute;top:26576;visibility:visible" filled="f" stroked="f" strokeweight="0.5pt">
                <v:textbox>
                  <w:txbxContent>
                    <w:p w:rsidR="00121C8E" w:rsidP="00121C8E">
                      <w:pPr>
                        <w:rPr>
                          <w:sz w:val="18"/>
                          <w:szCs w:val="18"/>
                        </w:rPr>
                      </w:pPr>
                      <w:r>
                        <w:rPr>
                          <w:rFonts w:hint="eastAsia"/>
                          <w:sz w:val="18"/>
                          <w:szCs w:val="18"/>
                        </w:rPr>
                        <w:t>原料仓库</w:t>
                      </w:r>
                    </w:p>
                  </w:txbxContent>
                </v:textbox>
              </v:shape>
              <v:shape id="文本框 437" o:spid="_x0000_s1595" type="#_x0000_t202" style="width:1827;height:493;left:8954;position:absolute;top:28884;visibility:visible" filled="f" stroked="f" strokeweight="0.5pt">
                <v:textbox>
                  <w:txbxContent>
                    <w:p w:rsidR="00121C8E" w:rsidP="00121C8E">
                      <w:pPr>
                        <w:rPr>
                          <w:sz w:val="18"/>
                          <w:szCs w:val="18"/>
                        </w:rPr>
                      </w:pPr>
                      <w:r>
                        <w:rPr>
                          <w:rFonts w:hint="eastAsia"/>
                          <w:sz w:val="18"/>
                          <w:szCs w:val="18"/>
                        </w:rPr>
                        <w:t>一般固废间</w:t>
                      </w:r>
                    </w:p>
                  </w:txbxContent>
                </v:textbox>
              </v:shape>
              <v:shape id="文本框 438" o:spid="_x0000_s1596" type="#_x0000_t202" style="width:2056;height:1017;left:9331;position:absolute;top:26448;visibility:visible" filled="t" fillcolor="#00b0f0" stroked="f" strokeweight="0.5pt">
                <v:fill opacity="24929f"/>
                <v:textbox>
                  <w:txbxContent>
                    <w:p w:rsidR="00121C8E" w:rsidP="00121C8E"/>
                  </w:txbxContent>
                </v:textbox>
              </v:shape>
              <v:shape id="文本框 439" o:spid="_x0000_s1597" type="#_x0000_t202" style="width:1239;height:553;left:8082;position:absolute;top:26692;visibility:visible" filled="f" stroked="f" strokeweight="0.5pt">
                <v:textbox>
                  <w:txbxContent>
                    <w:p w:rsidR="00121C8E" w:rsidP="00121C8E">
                      <w:pPr>
                        <w:rPr>
                          <w:sz w:val="18"/>
                          <w:szCs w:val="18"/>
                        </w:rPr>
                      </w:pPr>
                      <w:r>
                        <w:rPr>
                          <w:rFonts w:hint="eastAsia"/>
                          <w:sz w:val="18"/>
                          <w:szCs w:val="18"/>
                        </w:rPr>
                        <w:t>煤炭仓库</w:t>
                      </w:r>
                    </w:p>
                  </w:txbxContent>
                </v:textbox>
              </v:shape>
              <v:shape id="文本框 440" o:spid="_x0000_s1598" type="#_x0000_t202" style="width:1239;height:553;left:9587;position:absolute;top:26748;visibility:visible" filled="f" stroked="f" strokeweight="0.5pt">
                <v:textbox>
                  <w:txbxContent>
                    <w:p w:rsidR="00121C8E" w:rsidP="00121C8E">
                      <w:pPr>
                        <w:rPr>
                          <w:sz w:val="18"/>
                          <w:szCs w:val="18"/>
                        </w:rPr>
                      </w:pPr>
                      <w:r>
                        <w:rPr>
                          <w:rFonts w:hint="eastAsia"/>
                          <w:sz w:val="18"/>
                          <w:szCs w:val="18"/>
                        </w:rPr>
                        <w:t>锅炉区</w:t>
                      </w:r>
                    </w:p>
                  </w:txbxContent>
                </v:textbox>
              </v:shape>
              <v:shape id="文本框 442" o:spid="_x0000_s1599" type="#_x0000_t202" style="width:927;height:561;left:8826;position:absolute;top:27872;visibility:visible" filled="t" fillcolor="red" stroked="f" strokeweight="0.5pt">
                <v:fill opacity="30840f"/>
                <v:textbox>
                  <w:txbxContent>
                    <w:p w:rsidR="00121C8E" w:rsidP="00121C8E">
                      <w:pPr>
                        <w:jc w:val="center"/>
                      </w:pPr>
                    </w:p>
                    <w:p w:rsidR="00121C8E" w:rsidP="00121C8E">
                      <w:pPr>
                        <w:jc w:val="center"/>
                        <w:rPr>
                          <w:b/>
                          <w:bCs/>
                        </w:rPr>
                      </w:pPr>
                    </w:p>
                  </w:txbxContent>
                </v:textbox>
              </v:shape>
              <v:oval id="椭圆 443" o:spid="_x0000_s1600" style="width:143;height:129;left:9337;position:absolute;top:27904;visibility:visible;v-text-anchor:middle" filled="f" stroked="t" strokecolor="#7030a0" strokeweight="1pt" insetpen="f">
                <v:stroke joinstyle="miter"/>
              </v:oval>
              <v:oval id="椭圆 444" o:spid="_x0000_s1601" style="width:143;height:129;left:9508;position:absolute;top:28072;visibility:visible;v-text-anchor:middle" filled="f" stroked="t" strokecolor="#7030a0" strokeweight="1pt" insetpen="f">
                <v:stroke joinstyle="miter"/>
              </v:oval>
              <v:oval id="椭圆 445" o:spid="_x0000_s1602" style="width:143;height:129;left:9156;position:absolute;top:28068;visibility:visible;v-text-anchor:middle" filled="f" stroked="t" strokecolor="#7030a0" strokeweight="1pt" insetpen="f">
                <v:stroke joinstyle="miter"/>
              </v:oval>
              <v:oval id="椭圆 446" o:spid="_x0000_s1603" style="width:143;height:129;left:9514;position:absolute;top:27898;visibility:visible;v-text-anchor:middle" filled="f" stroked="t" strokecolor="#7030a0" strokeweight="1pt" insetpen="f">
                <v:stroke joinstyle="miter"/>
              </v:oval>
              <v:oval id="椭圆 447" o:spid="_x0000_s1604" style="width:143;height:129;left:9153;position:absolute;top:27897;visibility:visible;v-text-anchor:middle" filled="f" stroked="t" strokecolor="#7030a0" strokeweight="1pt" insetpen="f">
                <v:stroke joinstyle="miter"/>
              </v:oval>
              <v:oval id="椭圆 448" o:spid="_x0000_s1605" style="width:143;height:129;left:9327;position:absolute;top:28073;visibility:visible;v-text-anchor:middle" filled="f" stroked="t" strokecolor="#7030a0" strokeweight="1pt" insetpen="f">
                <v:stroke joinstyle="miter"/>
              </v:oval>
              <v:oval id="椭圆 449" o:spid="_x0000_s1606" style="width:143;height:129;left:8963;position:absolute;top:27899;visibility:visible;v-text-anchor:middle" filled="f" stroked="t" strokecolor="#7030a0" strokeweight="1pt" insetpen="f">
                <v:stroke joinstyle="miter"/>
              </v:oval>
              <v:shape id="文本框 450" o:spid="_x0000_s1607" type="#_x0000_t202" style="width:1398;height:768;left:8839;position:absolute;top:27730;visibility:visible" filled="f" stroked="f" strokeweight="0.5pt">
                <v:textbox>
                  <w:txbxContent>
                    <w:p w:rsidR="00121C8E" w:rsidP="00121C8E">
                      <w:pPr>
                        <w:rPr>
                          <w:sz w:val="18"/>
                          <w:szCs w:val="18"/>
                        </w:rPr>
                      </w:pPr>
                      <w:r>
                        <w:rPr>
                          <w:rFonts w:hint="eastAsia"/>
                          <w:sz w:val="18"/>
                          <w:szCs w:val="18"/>
                        </w:rPr>
                        <w:t>酸碱</w:t>
                      </w:r>
                    </w:p>
                    <w:p w:rsidR="00121C8E" w:rsidP="00121C8E">
                      <w:pPr>
                        <w:rPr>
                          <w:sz w:val="18"/>
                          <w:szCs w:val="18"/>
                        </w:rPr>
                      </w:pPr>
                      <w:r>
                        <w:rPr>
                          <w:rFonts w:hint="eastAsia"/>
                          <w:sz w:val="18"/>
                          <w:szCs w:val="18"/>
                        </w:rPr>
                        <w:t>储罐区</w:t>
                      </w:r>
                    </w:p>
                  </w:txbxContent>
                </v:textbox>
              </v:shape>
              <v:shape id="文本框 451" o:spid="_x0000_s1608" type="#_x0000_t202" style="width:1430;height:550;left:11817;position:absolute;top:33277;visibility:visible" filled="f" stroked="f" strokeweight="0.5pt">
                <v:textbox>
                  <w:txbxContent>
                    <w:p w:rsidR="00121C8E" w:rsidP="00121C8E">
                      <w:pPr>
                        <w:rPr>
                          <w:sz w:val="18"/>
                          <w:szCs w:val="18"/>
                        </w:rPr>
                      </w:pPr>
                      <w:r>
                        <w:rPr>
                          <w:rFonts w:hint="eastAsia"/>
                          <w:sz w:val="18"/>
                          <w:szCs w:val="18"/>
                        </w:rPr>
                        <w:t>办公入口</w:t>
                      </w:r>
                    </w:p>
                  </w:txbxContent>
                </v:textbox>
              </v:shape>
              <v:shape id="文本框 452" o:spid="_x0000_s1609" type="#_x0000_t202" style="width:1430;height:550;left:7866;position:absolute;top:29303;visibility:visible" filled="f" stroked="f" strokeweight="0.5pt">
                <v:textbox>
                  <w:txbxContent>
                    <w:p w:rsidR="00121C8E" w:rsidP="00121C8E">
                      <w:pPr>
                        <w:rPr>
                          <w:sz w:val="18"/>
                          <w:szCs w:val="18"/>
                        </w:rPr>
                      </w:pPr>
                      <w:r>
                        <w:rPr>
                          <w:rFonts w:hint="eastAsia"/>
                          <w:sz w:val="18"/>
                          <w:szCs w:val="18"/>
                        </w:rPr>
                        <w:t>物流入口</w:t>
                      </w:r>
                    </w:p>
                  </w:txbxContent>
                </v:textbox>
              </v:shape>
              <v:shape id="文本框 127" o:spid="_x0000_s1610" type="#_x0000_t202" style="width:1430;height:550;left:7675;position:absolute;top:32823;visibility:visible" filled="f" stroked="f" strokeweight="0.5pt">
                <v:textbox>
                  <w:txbxContent>
                    <w:p w:rsidR="00121C8E" w:rsidP="00121C8E">
                      <w:pPr>
                        <w:rPr>
                          <w:sz w:val="18"/>
                          <w:szCs w:val="18"/>
                        </w:rPr>
                      </w:pPr>
                      <w:r>
                        <w:rPr>
                          <w:rFonts w:hint="eastAsia"/>
                          <w:sz w:val="18"/>
                          <w:szCs w:val="18"/>
                        </w:rPr>
                        <w:t>高压线</w:t>
                      </w:r>
                    </w:p>
                  </w:txbxContent>
                </v:textbox>
              </v:shape>
              <v:shape id="文本框 130" o:spid="_x0000_s1611" type="#_x0000_t202" style="width:1430;height:550;left:7660;position:absolute;top:31561;visibility:visible" filled="f" stroked="f" strokeweight="0.5pt">
                <v:textbox>
                  <w:txbxContent>
                    <w:p w:rsidR="00121C8E" w:rsidP="00121C8E">
                      <w:pPr>
                        <w:rPr>
                          <w:sz w:val="18"/>
                          <w:szCs w:val="18"/>
                        </w:rPr>
                      </w:pPr>
                      <w:r>
                        <w:rPr>
                          <w:rFonts w:hint="eastAsia"/>
                          <w:sz w:val="18"/>
                          <w:szCs w:val="18"/>
                        </w:rPr>
                        <w:t>12m</w:t>
                      </w:r>
                    </w:p>
                  </w:txbxContent>
                </v:textbox>
              </v:shape>
              <v:shape id="文本框 131" o:spid="_x0000_s1612" type="#_x0000_t202" style="width:1430;height:550;left:9000;position:absolute;top:33573;visibility:visible" filled="f" stroked="f" strokeweight="0.5pt">
                <v:textbox>
                  <w:txbxContent>
                    <w:p w:rsidR="00121C8E" w:rsidP="00121C8E">
                      <w:pPr>
                        <w:rPr>
                          <w:sz w:val="18"/>
                          <w:szCs w:val="18"/>
                        </w:rPr>
                      </w:pPr>
                      <w:r>
                        <w:rPr>
                          <w:rFonts w:hint="eastAsia"/>
                          <w:sz w:val="18"/>
                          <w:szCs w:val="18"/>
                        </w:rPr>
                        <w:t>12m</w:t>
                      </w:r>
                    </w:p>
                  </w:txbxContent>
                </v:textbox>
              </v:shape>
              <v:shape id="文本框 135" o:spid="_x0000_s1613" type="#_x0000_t202" style="width:1519;height:566;left:17346;position:absolute;top:33456;visibility:visible" filled="f" stroked="f" strokeweight="0.5pt">
                <v:textbox>
                  <w:txbxContent>
                    <w:p w:rsidR="00121C8E" w:rsidP="00121C8E">
                      <w:pPr>
                        <w:rPr>
                          <w:sz w:val="15"/>
                          <w:szCs w:val="15"/>
                        </w:rPr>
                      </w:pPr>
                      <w:r>
                        <w:rPr>
                          <w:rFonts w:hint="eastAsia"/>
                          <w:sz w:val="15"/>
                          <w:szCs w:val="15"/>
                        </w:rPr>
                        <w:t>土壤监测点</w:t>
                      </w:r>
                    </w:p>
                  </w:txbxContent>
                </v:textbox>
              </v:shape>
            </v:group>
            <v:shape id="文本框 72" o:spid="_x0000_s1614" type="#_x0000_t202" style="width:471796;height:243205;left:5278930;position:absolute;top:3250346;visibility:visible;v-text-anchor:middle" filled="f" stroked="f">
              <v:textbox inset="0,0,0,0">
                <w:txbxContent>
                  <w:p w:rsidR="00121C8E" w:rsidRPr="00BC1706" w:rsidP="00121C8E">
                    <w:pPr>
                      <w:spacing w:line="360" w:lineRule="auto"/>
                      <w:rPr>
                        <w:b/>
                        <w:sz w:val="24"/>
                      </w:rPr>
                    </w:pPr>
                    <w:r w:rsidRPr="00DF0B4D">
                      <w:rPr>
                        <w:rFonts w:hint="eastAsia"/>
                        <w:sz w:val="15"/>
                        <w:szCs w:val="15"/>
                      </w:rPr>
                      <w:t>污水管网</w:t>
                    </w:r>
                  </w:p>
                </w:txbxContent>
              </v:textbox>
            </v:shape>
            <v:shape id="文本框 72" o:spid="_x0000_s1615" type="#_x0000_t202" style="width:468726;height:243205;left:5278930;position:absolute;top:2935301;visibility:visible;v-text-anchor:middle" filled="f" stroked="f">
              <v:textbox inset="0,0,0,0">
                <w:txbxContent>
                  <w:p w:rsidR="00121C8E" w:rsidRPr="00BC1706" w:rsidP="00121C8E">
                    <w:pPr>
                      <w:spacing w:line="360" w:lineRule="auto"/>
                      <w:rPr>
                        <w:b/>
                        <w:sz w:val="24"/>
                      </w:rPr>
                    </w:pPr>
                    <w:r w:rsidRPr="00DF0B4D">
                      <w:rPr>
                        <w:rFonts w:hint="eastAsia"/>
                        <w:sz w:val="15"/>
                        <w:szCs w:val="15"/>
                      </w:rPr>
                      <w:t>雨水管网</w:t>
                    </w:r>
                  </w:p>
                </w:txbxContent>
              </v:textbox>
            </v:shape>
            <v:line id="直接连接符 837" o:spid="_x0000_s1616" style="position:absolute;visibility:visible" from="5040726,3396343" to="5242532,3396343" o:connectortype="straight" stroked="t" strokecolor="#00b0f0" strokeweight="1.5pt" insetpen="f">
              <v:stroke joinstyle="miter"/>
            </v:line>
            <v:line id="直接连接符 838" o:spid="_x0000_s1617" style="position:absolute;visibility:visible" from="5033042,3081298" to="5232940,3081298" o:connectortype="straight" stroked="t" strokecolor="#e64ac1" strokeweight="1.5pt" insetpen="f">
              <v:stroke joinstyle="miter"/>
            </v:line>
          </v:group>
        </w:pict>
      </w:r>
      <w:r>
        <w:rPr>
          <w:noProof/>
        </w:rPr>
        <w:pict>
          <v:shape id="直接箭头连接符 152" o:spid="_x0000_s1618" type="#_x0000_t32" style="width:0;height:310.65pt;margin-top:8.65pt;margin-left:339.2pt;mso-height-relative:margin;position:absolute;visibility:visible;z-index:251866112" filled="f" stroked="t" strokecolor="#e64ac1" strokeweight="1.5pt" insetpen="f">
            <v:stroke joinstyle="miter" startarrow="block"/>
          </v:shape>
        </w:pict>
      </w:r>
      <w:r>
        <w:rPr>
          <w:noProof/>
        </w:rPr>
        <w:pict>
          <v:shape id="直接箭头连接符 158" o:spid="_x0000_s1619" type="#_x0000_t32" style="width:0;height:251.3pt;margin-top:10.6pt;margin-left:151.2pt;mso-height-relative:margin;position:absolute;visibility:visible;z-index:251870208" filled="f" stroked="t" strokecolor="#e64ac1" strokeweight="1.5pt" insetpen="f">
            <v:stroke joinstyle="miter"/>
          </v:shape>
        </w:pict>
      </w:r>
      <w:r>
        <w:rPr>
          <w:noProof/>
        </w:rPr>
        <w:pict>
          <v:line id="直接连接符 306" o:spid="_x0000_s1620" style="position:absolute;visibility:visible;z-index:251813888" from="327.65pt,2.9pt" to="330.3pt,379.6pt" stroked="t" strokeweight="0.5pt" insetpen="f">
            <v:stroke joinstyle="miter" dashstyle="longDash"/>
          </v:line>
        </w:pict>
      </w:r>
      <w:r>
        <w:rPr>
          <w:noProof/>
        </w:rPr>
        <w:pict>
          <v:shape id="直接箭头连接符 990" o:spid="_x0000_s1621" type="#_x0000_t32" style="width:0;height:251.3pt;margin-top:9.6pt;margin-left:515.35pt;mso-height-relative:margin;position:absolute;visibility:visible;z-index:251863040" filled="f" stroked="t" strokecolor="#e64ac1" strokeweight="1.5pt" insetpen="f">
            <v:stroke joinstyle="miter" startarrow="block" endarrow="block"/>
          </v:shape>
        </w:pict>
      </w:r>
      <w:r>
        <w:rPr>
          <w:noProof/>
        </w:rPr>
        <w:pict>
          <v:shape id="直接箭头连接符 150" o:spid="_x0000_s1622" type="#_x0000_t32" style="width:364.45pt;height:0;margin-top:10.35pt;margin-left:151.05pt;flip:x;mso-width-relative:margin;position:absolute;visibility:visible;z-index:251864064" filled="f" stroked="t" strokecolor="#e64ac1" strokeweight="1.25pt">
            <v:stroke joinstyle="miter" endarrow="block"/>
            <v:path arrowok="t"/>
            <o:lock v:ext="edit" aspectratio="f" shapetype="t"/>
          </v:shape>
        </w:pict>
      </w:r>
      <w:r>
        <w:rPr>
          <w:noProof/>
        </w:rPr>
        <w:pict>
          <v:rect id="矩形 453" o:spid="_x0000_s1623" style="width:590.9pt;height:396.05pt;margin-top:-3.8pt;margin-left:68.95pt;position:absolute;visibility:visible;v-text-anchor:middle;z-index:251815936" filled="f" stroked="t" strokeweight="2.25pt" insetpen="f"/>
        </w:pict>
      </w:r>
      <w:r>
        <w:rPr>
          <w:noProof/>
        </w:rPr>
        <w:pict>
          <v:line id="直接连接符 307" o:spid="_x0000_s1624" style="position:absolute;visibility:visible;z-index:251814912" from="343.8pt,1.55pt" to="346.45pt,378.25pt" stroked="t" strokeweight="0.5pt" insetpen="f">
            <v:stroke joinstyle="miter" dashstyle="longDash"/>
          </v:line>
        </w:pict>
      </w:r>
      <w:r>
        <w:rPr>
          <w:noProof/>
        </w:rPr>
        <w:pict>
          <v:shape id="单圆角矩形 237" o:spid="_x0000_s1625" style="width:389.5pt;height:380.1pt;margin-top:2.4pt;margin-left:141.65pt;mso-wrap-distance-bottom:0;mso-wrap-distance-left:9pt;mso-wrap-distance-right:9pt;mso-wrap-distance-top:0;mso-wrap-style:square;position:absolute;rotation:180;visibility:visible;v-text-anchor:middle;z-index:251812864" coordorigin="0,0" coordsize="4946650,4827270" path="m,l4142089,c4586436,,4946650,360214,4946650,804561l4946650,4827270l,4827270l,xe" filled="f" stroked="t" strokecolor="black" strokeweight="1.5pt" insetpen="f">
            <v:stroke joinstyle="miter" dashstyle="solid" linestyle="single" endcap="flat" opacity="1" filltype="solid"/>
            <v:path arrowok="t" o:connecttype="custom" o:connectlocs="0,0;4142089,0;4946650,804561;4946650,4827270;0,4827270;0,0" o:connectangles="0,0,0,0,0,0"/>
          </v:shape>
        </w:pict>
      </w:r>
    </w:p>
    <w:p w:rsidR="00121C8E" w:rsidP="00121C8E">
      <w:pPr>
        <w:pStyle w:val="BodyText"/>
        <w:sectPr>
          <w:pgSz w:w="16838" w:h="11906" w:orient="landscape"/>
          <w:pgMar w:top="1800" w:right="1440" w:bottom="1800" w:left="1440" w:header="851" w:footer="992" w:gutter="0"/>
          <w:cols w:space="425"/>
          <w:docGrid w:type="lines" w:linePitch="312"/>
        </w:sectPr>
      </w:pPr>
      <w:r>
        <w:rPr>
          <w:noProof/>
        </w:rPr>
        <w:pict>
          <v:shape id="直接箭头连接符 961" o:spid="_x0000_s1626" type="#_x0000_t32" style="width:140.45pt;height:0;margin-top:296.95pt;margin-left:337.55pt;flip:x;mso-width-relative:margin;position:absolute;visibility:visible;z-index:251873280" filled="f" stroked="t" strokecolor="#e64ac1" strokeweight="1.25pt">
            <v:stroke joinstyle="miter" endarrow="block"/>
            <v:path arrowok="t"/>
            <o:lock v:ext="edit" aspectratio="f" shapetype="t"/>
          </v:shape>
        </w:pict>
      </w:r>
      <w:r>
        <w:rPr>
          <w:noProof/>
        </w:rPr>
        <w:pict>
          <v:shape id="直接箭头连接符 971" o:spid="_x0000_s1627" type="#_x0000_t32" style="width:0;height:19.15pt;margin-top:289.55pt;margin-left:464.55pt;mso-height-relative:margin;position:absolute;visibility:visible;z-index:251878400" filled="f" stroked="t" strokecolor="#00b0f0" strokeweight="1.5pt" insetpen="f">
            <v:stroke joinstyle="miter" startarrow="block"/>
          </v:shape>
        </w:pict>
      </w:r>
      <w:r>
        <w:rPr>
          <w:noProof/>
        </w:rPr>
        <w:pict>
          <v:shape id="直接箭头连接符 972" o:spid="_x0000_s1628" type="#_x0000_t32" style="width:0;height:154.75pt;margin-top:135.65pt;margin-left:331.95pt;mso-height-relative:margin;position:absolute;visibility:visible;z-index:251879424" filled="f" stroked="t" strokecolor="#00b0f0" strokeweight="1.5pt" insetpen="f">
            <v:stroke joinstyle="miter" startarrow="block"/>
          </v:shape>
        </w:pict>
      </w:r>
      <w:r>
        <w:rPr>
          <w:noProof/>
        </w:rPr>
        <w:pict>
          <v:shape id="直接箭头连接符 969" o:spid="_x0000_s1629" type="#_x0000_t32" style="width:134.65pt;height:0;margin-top:289.35pt;margin-left:330.4pt;flip:x;mso-width-relative:margin;position:absolute;visibility:visible;z-index:251876352" filled="f" stroked="t" strokecolor="#00b0f0" strokeweight="1.25pt">
            <v:stroke joinstyle="miter"/>
            <v:path arrowok="t"/>
            <o:lock v:ext="edit" aspectratio="f" shapetype="t"/>
          </v:shape>
        </w:pict>
      </w:r>
      <w:r>
        <w:rPr>
          <w:noProof/>
        </w:rPr>
        <w:pict>
          <v:shape id="直接箭头连接符 970" o:spid="_x0000_s1630" type="#_x0000_t32" style="width:0;height:19.15pt;margin-top:290.4pt;margin-left:415.15pt;mso-height-relative:margin;position:absolute;visibility:visible;z-index:251877376" filled="f" stroked="t" strokecolor="#00b0f0" strokeweight="1.5pt" insetpen="f">
            <v:stroke joinstyle="miter" startarrow="block"/>
          </v:shape>
        </w:pict>
      </w:r>
      <w:r>
        <w:rPr>
          <w:noProof/>
        </w:rPr>
        <w:pict>
          <v:shape id="直接箭头连接符 968" o:spid="_x0000_s1631" type="#_x0000_t32" style="width:44.65pt;height:0;margin-top:173.35pt;margin-left:477.25pt;flip:x;mso-width-relative:margin;position:absolute;visibility:visible;z-index:251875328" filled="f" stroked="t" strokecolor="#00b0f0" strokeweight="1.25pt">
            <v:stroke joinstyle="miter" startarrow="block"/>
            <v:path arrowok="t"/>
            <o:lock v:ext="edit" aspectratio="f" shapetype="t"/>
          </v:shape>
        </w:pict>
      </w:r>
      <w:r>
        <w:rPr>
          <w:noProof/>
        </w:rPr>
        <w:pict>
          <v:group id="组合 967" o:spid="_x0000_s1632" style="width:330.95pt;height:117.2pt;margin-top:56pt;margin-left:190.6pt;mso-wrap-distance-bottom:0;mso-wrap-distance-left:9pt;mso-wrap-distance-right:9pt;mso-wrap-distance-top:0;position:absolute;visibility:visible;z-index:251874304" coordorigin="0,0" coordsize="4203166,1488372">
            <v:group id="组合 965" o:spid="_x0000_s1633" style="width:4197215;height:1021977;position:absolute;top:7684;visibility:visible" coordorigin="0,0" coordsize="3824605,1021977">
              <v:shape id="直接箭头连接符 962" o:spid="_x0000_s1634" type="#_x0000_t32" style="width:3824605;height:0;flip:x;position:absolute;visibility:visible" o:connectortype="straight" filled="f" stroked="t" strokecolor="#00b0f0" strokeweight="1.25pt">
                <v:stroke joinstyle="miter" endarrow="block"/>
                <v:path arrowok="t"/>
                <o:lock v:ext="edit" aspectratio="f" shapetype="t"/>
              </v:shape>
              <v:shape id="直接箭头连接符 963" o:spid="_x0000_s1635" type="#_x0000_t32" style="width:3823970;height:0;flip:x;position:absolute;top:1021977;visibility:visible" o:connectortype="straight" filled="f" stroked="t" strokecolor="#00b0f0" strokeweight="1.25pt">
                <v:stroke joinstyle="miter" endarrow="block"/>
                <v:path arrowok="t"/>
                <o:lock v:ext="edit" aspectratio="f" shapetype="t"/>
              </v:shape>
              <v:shape id="直接箭头连接符 964" o:spid="_x0000_s1636" type="#_x0000_t32" style="width:0;height:1016915;left:15368;position:absolute;visibility:visible" o:connectortype="straight" filled="f" stroked="t" strokecolor="#00b0f0" strokeweight="1.5pt" insetpen="f">
                <v:stroke joinstyle="miter"/>
              </v:shape>
            </v:group>
            <v:shape id="直接箭头连接符 966" o:spid="_x0000_s1637" type="#_x0000_t32" style="width:0;height:1488372;left:4203166;position:absolute;visibility:visible" o:connectortype="straight" filled="f" stroked="t" strokecolor="#00b0f0" strokeweight="1.5pt" insetpen="f">
              <v:stroke joinstyle="miter"/>
            </v:shape>
          </v:group>
        </w:pict>
      </w:r>
      <w:r>
        <w:rPr>
          <w:noProof/>
        </w:rPr>
        <w:pict>
          <v:shape id="文本框 466" o:spid="_x0000_s1638" type="#_x0000_t202" style="width:28.3pt;height:14.7pt;margin-top:53.9pt;margin-left:397.85pt;position:absolute;visibility:visible;z-index:251822080" filled="f" stroked="f" strokeweight="0.5pt">
            <v:textbox inset="0,0,0,0">
              <w:txbxContent>
                <w:p w:rsidR="00121C8E" w:rsidP="00121C8E">
                  <w:pPr>
                    <w:rPr>
                      <w:sz w:val="18"/>
                      <w:szCs w:val="18"/>
                    </w:rPr>
                  </w:pPr>
                  <w:r>
                    <w:rPr>
                      <w:rFonts w:hint="eastAsia"/>
                      <w:sz w:val="18"/>
                      <w:szCs w:val="18"/>
                    </w:rPr>
                    <w:t>D</w:t>
                  </w:r>
                  <w:r>
                    <w:rPr>
                      <w:sz w:val="18"/>
                      <w:szCs w:val="18"/>
                    </w:rPr>
                    <w:t>A002</w:t>
                  </w:r>
                </w:p>
              </w:txbxContent>
            </v:textbox>
          </v:shape>
        </w:pict>
      </w:r>
      <w:r>
        <w:rPr>
          <w:noProof/>
        </w:rPr>
        <w:pict>
          <v:shape id="直接箭头连接符 960" o:spid="_x0000_s1639" type="#_x0000_t32" style="width:44.75pt;height:0;margin-top:52.45pt;margin-left:105.6pt;flip:x;mso-width-relative:margin;position:absolute;visibility:visible;z-index:251872256" filled="f" stroked="t" strokecolor="#e64ac1" strokeweight="1.25pt">
            <v:stroke joinstyle="miter" endarrow="block"/>
            <v:path arrowok="t"/>
            <o:lock v:ext="edit" aspectratio="f" shapetype="t"/>
          </v:shape>
        </w:pict>
      </w:r>
      <w:r>
        <w:rPr>
          <w:noProof/>
        </w:rPr>
        <w:pict>
          <v:oval id="椭圆 159" o:spid="_x0000_s1640" style="width:3.6pt;height:3.6pt;margin-top:73.65pt;margin-left:149.35pt;position:absolute;visibility:visible;v-text-anchor:middle;z-index:251871232" filled="t" fillcolor="fuchsia" stroked="t" strokecolor="fuchsia" strokeweight="1pt" insetpen="f">
            <v:stroke joinstyle="miter"/>
          </v:oval>
        </w:pict>
      </w:r>
      <w:r>
        <w:rPr>
          <w:noProof/>
        </w:rPr>
        <w:pict>
          <v:shape id="文本框 154" o:spid="_x0000_s1641" type="#_x0000_t202" style="width:36.75pt;height:27.4pt;margin-top:60.05pt;margin-left:132.5pt;mso-height-relative:margin;mso-width-relative:margin;position:absolute;visibility:visible;z-index:251869184" filled="f" stroked="f" strokeweight="0.5pt">
            <v:textbox>
              <w:txbxContent>
                <w:p w:rsidR="00121C8E" w:rsidRPr="00B31B46" w:rsidP="00121C8E">
                  <w:pPr>
                    <w:spacing w:line="200" w:lineRule="exact"/>
                    <w:jc w:val="center"/>
                    <w:rPr>
                      <w:sz w:val="15"/>
                      <w:szCs w:val="15"/>
                    </w:rPr>
                  </w:pPr>
                  <w:r w:rsidRPr="00B31B46">
                    <w:rPr>
                      <w:rFonts w:hint="eastAsia"/>
                      <w:sz w:val="15"/>
                      <w:szCs w:val="15"/>
                    </w:rPr>
                    <w:t>雨水</w:t>
                  </w:r>
                </w:p>
                <w:p w:rsidR="00121C8E" w:rsidRPr="00B31B46" w:rsidP="00121C8E">
                  <w:pPr>
                    <w:spacing w:line="200" w:lineRule="exact"/>
                    <w:jc w:val="center"/>
                    <w:rPr>
                      <w:sz w:val="15"/>
                      <w:szCs w:val="15"/>
                    </w:rPr>
                  </w:pPr>
                  <w:r w:rsidRPr="00B31B46">
                    <w:rPr>
                      <w:rFonts w:hint="eastAsia"/>
                      <w:sz w:val="15"/>
                      <w:szCs w:val="15"/>
                    </w:rPr>
                    <w:t>池</w:t>
                  </w:r>
                </w:p>
              </w:txbxContent>
            </v:textbox>
          </v:shape>
        </w:pict>
      </w:r>
      <w:r>
        <w:rPr>
          <w:noProof/>
        </w:rPr>
        <w:pict>
          <v:shape id="文本框 157" o:spid="_x0000_s1642" type="#_x0000_t202" style="width:17.65pt;height:21.1pt;margin-top:63.25pt;margin-left:141.6pt;mso-width-relative:margin;position:absolute;visibility:visible;z-index:251868160" filled="t" fillcolor="red" stroked="t" strokeweight="0.5pt">
            <v:fill opacity="27499f"/>
            <v:textbox inset="0,0,0,0">
              <w:txbxContent>
                <w:p w:rsidR="00121C8E" w:rsidP="00121C8E">
                  <w:pPr>
                    <w:jc w:val="center"/>
                    <w:rPr>
                      <w:sz w:val="13"/>
                      <w:szCs w:val="13"/>
                    </w:rPr>
                  </w:pPr>
                </w:p>
              </w:txbxContent>
            </v:textbox>
          </v:shape>
        </w:pict>
      </w:r>
      <w:r>
        <w:rPr>
          <w:noProof/>
        </w:rPr>
        <w:pict>
          <v:shape id="文本框 153" o:spid="_x0000_s1643" type="#_x0000_t202" style="width:33.9pt;height:37.15pt;margin-top:260.25pt;margin-left:320.8pt;mso-height-relative:margin;mso-width-relative:margin;position:absolute;visibility:visible;z-index:251867136" filled="f" stroked="f" strokeweight="0.5pt">
            <v:textbox>
              <w:txbxContent>
                <w:p w:rsidR="00121C8E" w:rsidP="00121C8E">
                  <w:pPr>
                    <w:rPr>
                      <w:sz w:val="18"/>
                      <w:szCs w:val="18"/>
                    </w:rPr>
                  </w:pPr>
                  <w:r>
                    <w:rPr>
                      <w:rFonts w:hint="eastAsia"/>
                      <w:sz w:val="18"/>
                      <w:szCs w:val="18"/>
                    </w:rPr>
                    <w:t>物流</w:t>
                  </w:r>
                </w:p>
                <w:p w:rsidR="00121C8E" w:rsidP="00121C8E">
                  <w:pPr>
                    <w:rPr>
                      <w:sz w:val="18"/>
                      <w:szCs w:val="18"/>
                    </w:rPr>
                  </w:pPr>
                  <w:r>
                    <w:rPr>
                      <w:rFonts w:hint="eastAsia"/>
                      <w:sz w:val="18"/>
                      <w:szCs w:val="18"/>
                    </w:rPr>
                    <w:t>通道</w:t>
                  </w:r>
                </w:p>
              </w:txbxContent>
            </v:textbox>
          </v:shape>
        </w:pict>
      </w:r>
      <w:r>
        <w:rPr>
          <w:noProof/>
        </w:rPr>
        <w:pict>
          <v:shape id="文本框 146" o:spid="_x0000_s1644" type="#_x0000_t202" style="width:28.3pt;height:14.7pt;margin-top:105.55pt;margin-left:141.55pt;position:absolute;visibility:visible;z-index:251856896" filled="f" stroked="f" strokeweight="0.5pt">
            <v:textbox inset="0,0,0,0">
              <w:txbxContent>
                <w:p w:rsidR="00121C8E" w:rsidP="00121C8E">
                  <w:pPr>
                    <w:rPr>
                      <w:sz w:val="18"/>
                      <w:szCs w:val="18"/>
                    </w:rPr>
                  </w:pPr>
                  <w:r>
                    <w:rPr>
                      <w:rFonts w:hint="eastAsia"/>
                      <w:sz w:val="18"/>
                      <w:szCs w:val="18"/>
                    </w:rPr>
                    <w:t>D</w:t>
                  </w:r>
                  <w:r>
                    <w:rPr>
                      <w:sz w:val="18"/>
                      <w:szCs w:val="18"/>
                    </w:rPr>
                    <w:t>A012</w:t>
                  </w:r>
                </w:p>
              </w:txbxContent>
            </v:textbox>
          </v:shape>
        </w:pict>
      </w:r>
      <w:r>
        <w:rPr>
          <w:noProof/>
        </w:rPr>
        <w:pict>
          <v:shape id="直接箭头连接符 151" o:spid="_x0000_s1645" type="#_x0000_t32" style="width:364.45pt;height:0;margin-top:238.5pt;margin-left:149.85pt;flip:x;mso-width-relative:margin;position:absolute;visibility:visible;z-index:251865088" filled="f" stroked="t" strokecolor="#e64ac1" strokeweight="1.25pt">
            <v:stroke joinstyle="miter" endarrow="block"/>
            <v:path arrowok="t"/>
            <o:lock v:ext="edit" aspectratio="f" shapetype="t"/>
          </v:shape>
        </w:pict>
      </w:r>
      <w:r>
        <w:rPr>
          <w:noProof/>
        </w:rPr>
        <w:pict>
          <v:shape id="直接箭头连接符 1044" o:spid="_x0000_s1646" type="#_x0000_t32" style="width:364.45pt;height:0;margin-top:133.45pt;margin-left:150.95pt;flip:x;mso-width-relative:margin;position:absolute;visibility:visible;z-index:251862016" filled="f" stroked="t" strokecolor="#e64ac1" strokeweight="1.25pt">
            <v:stroke joinstyle="miter" endarrow="block"/>
            <v:path arrowok="t"/>
            <o:lock v:ext="edit" aspectratio="f" shapetype="t"/>
          </v:shape>
        </w:pict>
      </w:r>
      <w:r>
        <w:rPr>
          <w:noProof/>
        </w:rPr>
        <w:pict>
          <v:shape id="七角星 134" o:spid="_x0000_s1647" style="width:10.7pt;height:10.7pt;margin-top:334.95pt;margin-left:534.7pt;mso-wrap-distance-bottom:0;mso-wrap-distance-left:9pt;mso-wrap-distance-right:9pt;mso-wrap-distance-top:0;mso-wrap-style:square;position:absolute;visibility:visible;v-text-anchor:middle;z-index:251860992" coordorigin="0,0" coordsize="135890,135890" path="m,87392l20925,60477l13457,26915l47020,26915l67945,l88870,26915l122433,26915l114965,60477l135890,87392l105652,102328l98183,135891l67945,120954l37707,135891l30238,102328l,87392xe" filled="t" fillcolor="#5b9bd5" stroked="t" strokecolor="#41719c" strokeweight="1pt" insetpen="f">
            <v:fill opacity="1" type="solid"/>
            <v:stroke joinstyle="miter" dashstyle="solid" linestyle="single" endcap="flat" opacity="1" filltype="solid"/>
            <v:path arrowok="t" o:connecttype="custom" o:connectlocs="0,87392;20925,60477;13457,26915;47020,26915;67945,0;88870,26915;122433,26915;114965,60477;135890,87392;105652,102328;98183,135891;67945,120954;37707,135891;30238,102328;0,87392" o:connectangles="0,0,0,0,0,0,0,0,0,0,0,0,0,0,0"/>
          </v:shape>
        </w:pict>
      </w:r>
      <w:r>
        <w:rPr>
          <w:noProof/>
        </w:rPr>
        <w:pict>
          <v:group id="组合 142" o:spid="_x0000_s1648" style="width:7.25pt;height:6.25pt;margin-top:103.6pt;margin-left:148.1pt;mso-wrap-distance-bottom:0;mso-wrap-distance-left:9pt;mso-wrap-distance-right:9pt;mso-wrap-distance-top:0;position:absolute;visibility:visible;z-index:251855872" coordorigin="0,0" coordsize="158400,157746">
            <v:oval id="椭圆 143" o:spid="_x0000_s1649" style="width:158400;height:157746;position:absolute;visibility:visible;v-text-anchor:middle" filled="f" stroked="t" insetpen="f">
              <v:stroke joinstyle="miter"/>
            </v:oval>
            <v:line id="直接连接符 144" o:spid="_x0000_s1650" style="position:absolute;visibility:visible" from="23192,23094" to="135172,134600" o:connectortype="straight" stroked="t" insetpen="f">
              <v:stroke joinstyle="miter"/>
            </v:line>
            <v:line id="直接连接符 145" o:spid="_x0000_s1651" style="flip:x;position:absolute;visibility:visible" from="23192,23094" to="135172,134600" o:connectortype="straight" stroked="t" insetpen="f">
              <v:stroke joinstyle="miter"/>
            </v:line>
          </v:group>
        </w:pict>
      </w:r>
      <w:r>
        <w:rPr>
          <w:noProof/>
        </w:rPr>
        <w:pict>
          <v:shape id="文本框 141" o:spid="_x0000_s1652" type="#_x0000_t202" style="width:28.3pt;height:14.7pt;margin-top:292.6pt;margin-left:459.95pt;position:absolute;visibility:visible;z-index:251854848" filled="f" stroked="f" strokeweight="0.5pt">
            <v:textbox inset="0,0,0,0">
              <w:txbxContent>
                <w:p w:rsidR="00121C8E" w:rsidP="00121C8E">
                  <w:pPr>
                    <w:rPr>
                      <w:sz w:val="18"/>
                      <w:szCs w:val="18"/>
                    </w:rPr>
                  </w:pPr>
                  <w:r>
                    <w:rPr>
                      <w:rFonts w:hint="eastAsia"/>
                      <w:sz w:val="18"/>
                      <w:szCs w:val="18"/>
                    </w:rPr>
                    <w:t>D</w:t>
                  </w:r>
                  <w:r>
                    <w:rPr>
                      <w:sz w:val="18"/>
                      <w:szCs w:val="18"/>
                    </w:rPr>
                    <w:t>A011</w:t>
                  </w:r>
                </w:p>
              </w:txbxContent>
            </v:textbox>
          </v:shape>
        </w:pict>
      </w:r>
      <w:r>
        <w:rPr>
          <w:noProof/>
        </w:rPr>
        <w:pict>
          <v:group id="组合 136" o:spid="_x0000_s1653" style="width:7.25pt;height:6.25pt;margin-top:297.1pt;margin-left:450.5pt;mso-wrap-distance-bottom:0;mso-wrap-distance-left:9pt;mso-wrap-distance-right:9pt;mso-wrap-distance-top:0;position:absolute;visibility:visible;z-index:251853824" coordorigin="0,0" coordsize="158400,157746">
            <v:oval id="椭圆 138" o:spid="_x0000_s1654" style="width:158400;height:157746;position:absolute;visibility:visible;v-text-anchor:middle" filled="f" stroked="t" insetpen="f">
              <v:stroke joinstyle="miter"/>
            </v:oval>
            <v:line id="直接连接符 139" o:spid="_x0000_s1655" style="position:absolute;visibility:visible" from="23192,23094" to="135172,134600" o:connectortype="straight" stroked="t" insetpen="f">
              <v:stroke joinstyle="miter"/>
            </v:line>
            <v:line id="直接连接符 140" o:spid="_x0000_s1656" style="flip:x;position:absolute;visibility:visible" from="23192,23094" to="135172,134600" o:connectortype="straight" stroked="t" insetpen="f">
              <v:stroke joinstyle="miter"/>
            </v:line>
          </v:group>
        </w:pict>
      </w:r>
      <w:r>
        <w:rPr>
          <w:noProof/>
        </w:rPr>
        <w:pict>
          <v:shape id="七角星 48" o:spid="_x0000_s1657" style="width:10.7pt;height:10.7pt;margin-top:35.6pt;margin-left:217.3pt;mso-wrap-distance-bottom:0;mso-wrap-distance-left:9pt;mso-wrap-distance-right:9pt;mso-wrap-distance-top:0;mso-wrap-style:square;position:absolute;visibility:visible;v-text-anchor:middle;z-index:251850752" coordorigin="0,0" coordsize="135890,135890" path="m,87392l20925,60477l13457,26915l47020,26915l67945,l88870,26915l122433,26915l114965,60477l135890,87392l105652,102328l98183,135891l67945,120954l37707,135891l30238,102328l,87392xe" filled="t" fillcolor="#5b9bd5" stroked="t" strokecolor="#41719c" strokeweight="1pt" insetpen="f">
            <v:fill opacity="1" type="solid"/>
            <v:stroke joinstyle="miter" dashstyle="solid" linestyle="single" endcap="flat" opacity="1" filltype="solid"/>
            <v:path arrowok="t" o:connecttype="custom" o:connectlocs="0,87392;20925,60477;13457,26915;47020,26915;67945,0;88870,26915;122433,26915;114965,60477;135890,87392;105652,102328;98183,135891;67945,120954;37707,135891;30238,102328;0,87392" o:connectangles="0,0,0,0,0,0,0,0,0,0,0,0,0,0,0"/>
          </v:shape>
        </w:pict>
      </w:r>
      <w:r>
        <w:rPr>
          <w:noProof/>
        </w:rPr>
        <w:pict>
          <v:shape id="七角星 133" o:spid="_x0000_s1658" style="width:10.7pt;height:10.7pt;margin-top:107.55pt;margin-left:352.55pt;mso-wrap-distance-bottom:0;mso-wrap-distance-left:9pt;mso-wrap-distance-right:9pt;mso-wrap-distance-top:0;mso-wrap-style:square;position:absolute;visibility:visible;v-text-anchor:middle;z-index:251852800" coordorigin="0,0" coordsize="135890,135890" path="m,87392l20925,60477l13457,26915l47020,26915l67945,l88870,26915l122433,26915l114965,60477l135890,87392l105652,102328l98183,135891l67945,120954l37707,135891l30238,102328l,87392xe" filled="t" fillcolor="#5b9bd5" stroked="t" strokecolor="#41719c" strokeweight="1pt" insetpen="f">
            <v:fill opacity="1" type="solid"/>
            <v:stroke joinstyle="miter" dashstyle="solid" linestyle="single" endcap="flat" opacity="1" filltype="solid"/>
            <v:path arrowok="t" o:connecttype="custom" o:connectlocs="0,87392;20925,60477;13457,26915;47020,26915;67945,0;88870,26915;122433,26915;114965,60477;135890,87392;105652,102328;98183,135891;67945,120954;37707,135891;30238,102328;0,87392" o:connectangles="0,0,0,0,0,0,0,0,0,0,0,0,0,0,0"/>
          </v:shape>
        </w:pict>
      </w:r>
      <w:r>
        <w:rPr>
          <w:noProof/>
        </w:rPr>
        <w:pict>
          <v:shape id="七角星 132" o:spid="_x0000_s1659" style="width:10.7pt;height:10.7pt;margin-top:114.9pt;margin-left:162pt;mso-wrap-distance-bottom:0;mso-wrap-distance-left:9pt;mso-wrap-distance-right:9pt;mso-wrap-distance-top:0;mso-wrap-style:square;position:absolute;visibility:visible;v-text-anchor:middle;z-index:251851776" coordorigin="0,0" coordsize="135890,135890" path="m,87392l20925,60477l13457,26915l47020,26915l67945,l88870,26915l122433,26915l114965,60477l135890,87392l105652,102328l98183,135891l67945,120954l37707,135891l30238,102328l,87392xe" filled="t" fillcolor="#5b9bd5" stroked="t" strokecolor="#41719c" strokeweight="1pt" insetpen="f">
            <v:fill opacity="1" type="solid"/>
            <v:stroke joinstyle="miter" dashstyle="solid" linestyle="single" endcap="flat" opacity="1" filltype="solid"/>
            <v:path arrowok="t" o:connecttype="custom" o:connectlocs="0,87392;20925,60477;13457,26915;47020,26915;67945,0;88870,26915;122433,26915;114965,60477;135890,87392;105652,102328;98183,135891;67945,120954;37707,135891;30238,102328;0,87392" o:connectangles="0,0,0,0,0,0,0,0,0,0,0,0,0,0,0"/>
          </v:shape>
        </w:pict>
      </w:r>
      <w:r>
        <w:rPr>
          <w:noProof/>
        </w:rPr>
        <w:pict>
          <v:shape id="直接箭头连接符 128" o:spid="_x0000_s1660" type="#_x0000_t32" style="width:14pt;height:20pt;margin-top:236.05pt;margin-left:145.3pt;flip:y;position:absolute;visibility:visible;z-index:251848704" filled="f" stroked="t" strokecolor="#5b9bd5" strokeweight="0.5pt" insetpen="f">
            <v:stroke joinstyle="miter" startarrow="open" endarrow="open"/>
          </v:shape>
        </w:pict>
      </w:r>
      <w:r>
        <w:rPr>
          <w:noProof/>
        </w:rPr>
        <w:pict>
          <v:line id="直接连接符 126" o:spid="_x0000_s1661" style="position:absolute;visibility:visible;z-index:251847680" from="128.65pt,232.7pt" to="223.35pt,364.7pt" stroked="t" strokecolor="#ed7d31" strokeweight="1.5pt" insetpen="f">
            <v:stroke joinstyle="miter"/>
          </v:line>
        </w:pict>
      </w:r>
      <w:r>
        <w:rPr>
          <w:noProof/>
        </w:rPr>
        <w:pict>
          <v:shape id="直接箭头连接符 129" o:spid="_x0000_s1662" type="#_x0000_t32" style="width:14pt;height:20pt;margin-top:340pt;margin-left:222.65pt;flip:y;position:absolute;visibility:visible;z-index:251849728" filled="f" stroked="t" strokecolor="#5b9bd5" strokeweight="0.5pt" insetpen="f">
            <v:stroke joinstyle="miter" startarrow="open" endarrow="open"/>
          </v:shape>
        </w:pict>
      </w:r>
      <w:r>
        <w:rPr>
          <w:noProof/>
        </w:rPr>
        <w:pict>
          <v:shape id="文本框 92" o:spid="_x0000_s1663" type="#_x0000_t202" style="width:28.3pt;height:14.7pt;margin-top:113.6pt;margin-left:113.4pt;position:absolute;visibility:visible;z-index:251839488" filled="f" stroked="f" strokeweight="0.5pt">
            <v:textbox inset="0,0,0,0">
              <w:txbxContent>
                <w:p w:rsidR="00121C8E" w:rsidP="00121C8E">
                  <w:pPr>
                    <w:rPr>
                      <w:sz w:val="18"/>
                      <w:szCs w:val="18"/>
                    </w:rPr>
                  </w:pPr>
                  <w:r>
                    <w:rPr>
                      <w:rFonts w:hint="eastAsia"/>
                      <w:sz w:val="18"/>
                      <w:szCs w:val="18"/>
                    </w:rPr>
                    <w:t>D</w:t>
                  </w:r>
                  <w:r>
                    <w:rPr>
                      <w:sz w:val="18"/>
                      <w:szCs w:val="18"/>
                    </w:rPr>
                    <w:t>W001</w:t>
                  </w:r>
                </w:p>
              </w:txbxContent>
            </v:textbox>
          </v:shape>
        </w:pict>
      </w:r>
      <w:r>
        <w:rPr>
          <w:noProof/>
        </w:rPr>
        <w:pict>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六边形 91" o:spid="_x0000_s1664" type="#_x0000_t9" style="width:8.5pt;height:7.75pt;margin-top:108.55pt;margin-left:130pt;position:absolute;visibility:visible;v-text-anchor:middle;z-index:251838464" adj="4912" filled="t" fillcolor="#70ad47" stroked="t" strokecolor="#70ad47" strokeweight="1pt" insetpen="f"/>
        </w:pict>
      </w:r>
      <w:r>
        <w:rPr>
          <w:noProof/>
        </w:rPr>
        <w:pict>
          <v:shape id="文本框 84" o:spid="_x0000_s1665" type="#_x0000_t202" style="width:28.3pt;height:14.7pt;margin-top:185.1pt;margin-left:511.45pt;position:absolute;visibility:visible;z-index:251835392" filled="f" stroked="f" strokeweight="0.5pt">
            <v:textbox inset="0,0,0,0">
              <w:txbxContent>
                <w:p w:rsidR="00121C8E" w:rsidP="00121C8E">
                  <w:pPr>
                    <w:rPr>
                      <w:sz w:val="18"/>
                      <w:szCs w:val="18"/>
                    </w:rPr>
                  </w:pPr>
                  <w:r>
                    <w:rPr>
                      <w:sz w:val="18"/>
                      <w:szCs w:val="18"/>
                    </w:rPr>
                    <w:t>A009</w:t>
                  </w:r>
                </w:p>
              </w:txbxContent>
            </v:textbox>
          </v:shape>
        </w:pict>
      </w:r>
      <w:r>
        <w:rPr>
          <w:noProof/>
        </w:rPr>
        <w:pict>
          <v:shape id="文本框 90" o:spid="_x0000_s1666" type="#_x0000_t202" style="width:28.3pt;height:14.7pt;margin-top:192.95pt;margin-left:389pt;position:absolute;visibility:visible;z-index:251837440" filled="f" stroked="f" strokeweight="0.5pt">
            <v:textbox inset="0,0,0,0">
              <w:txbxContent>
                <w:p w:rsidR="00121C8E" w:rsidP="00121C8E">
                  <w:pPr>
                    <w:rPr>
                      <w:sz w:val="18"/>
                      <w:szCs w:val="18"/>
                    </w:rPr>
                  </w:pPr>
                  <w:r>
                    <w:rPr>
                      <w:sz w:val="18"/>
                      <w:szCs w:val="18"/>
                    </w:rPr>
                    <w:t>A008</w:t>
                  </w:r>
                </w:p>
              </w:txbxContent>
            </v:textbox>
          </v:shape>
        </w:pict>
      </w:r>
      <w:r>
        <w:rPr>
          <w:noProof/>
        </w:rPr>
        <w:pict>
          <v:group id="组合 252" o:spid="_x0000_s1667" style="width:7.25pt;height:6.25pt;margin-top:175.15pt;margin-left:435.95pt;mso-wrap-distance-bottom:0;mso-wrap-distance-left:9pt;mso-wrap-distance-right:9pt;mso-wrap-distance-top:0;position:absolute;visibility:visible;z-index:251828224" coordorigin="0,0" coordsize="158400,157746">
            <v:oval id="椭圆 253" o:spid="_x0000_s1668" style="width:158400;height:157746;position:absolute;visibility:visible;v-text-anchor:middle" filled="f" stroked="t" insetpen="f">
              <v:stroke joinstyle="miter"/>
            </v:oval>
            <v:line id="直接连接符 254" o:spid="_x0000_s1669" style="position:absolute;visibility:visible" from="23192,23094" to="135172,134600" o:connectortype="straight" stroked="t" insetpen="f">
              <v:stroke joinstyle="miter"/>
            </v:line>
            <v:line id="直接连接符 255" o:spid="_x0000_s1670" style="flip:x;position:absolute;visibility:visible" from="23192,23094" to="135172,134600" o:connectortype="straight" stroked="t" insetpen="f">
              <v:stroke joinstyle="miter"/>
            </v:line>
          </v:group>
        </w:pict>
      </w:r>
      <w:r>
        <w:rPr>
          <w:noProof/>
        </w:rPr>
        <w:pict>
          <v:shape id="文本框 85" o:spid="_x0000_s1671" type="#_x0000_t202" style="width:28.3pt;height:14.7pt;margin-top:163.05pt;margin-left:430.35pt;position:absolute;visibility:visible;z-index:251836416" filled="f" stroked="f" strokeweight="0.5pt">
            <v:textbox inset="0,0,0,0">
              <w:txbxContent>
                <w:p w:rsidR="00121C8E" w:rsidP="00121C8E">
                  <w:pPr>
                    <w:rPr>
                      <w:sz w:val="18"/>
                      <w:szCs w:val="18"/>
                    </w:rPr>
                  </w:pPr>
                  <w:r>
                    <w:rPr>
                      <w:sz w:val="18"/>
                      <w:szCs w:val="18"/>
                    </w:rPr>
                    <w:t>A007</w:t>
                  </w:r>
                </w:p>
              </w:txbxContent>
            </v:textbox>
          </v:shape>
        </w:pict>
      </w:r>
      <w:r>
        <w:rPr>
          <w:noProof/>
        </w:rPr>
        <w:pict>
          <v:shape id="文本框 74" o:spid="_x0000_s1672" type="#_x0000_t202" style="width:28.3pt;height:14.7pt;margin-top:110.6pt;margin-left:379.25pt;position:absolute;visibility:visible;z-index:251832320" filled="f" stroked="f" strokeweight="0.5pt">
            <v:textbox inset="0,0,0,0">
              <w:txbxContent>
                <w:p w:rsidR="00121C8E" w:rsidP="00121C8E">
                  <w:pPr>
                    <w:rPr>
                      <w:sz w:val="18"/>
                      <w:szCs w:val="18"/>
                    </w:rPr>
                  </w:pPr>
                  <w:r>
                    <w:rPr>
                      <w:sz w:val="18"/>
                      <w:szCs w:val="18"/>
                    </w:rPr>
                    <w:t>A004</w:t>
                  </w:r>
                </w:p>
              </w:txbxContent>
            </v:textbox>
          </v:shape>
        </w:pict>
      </w:r>
      <w:r>
        <w:rPr>
          <w:noProof/>
        </w:rPr>
        <w:pict>
          <v:group id="组合 52" o:spid="_x0000_s1673" style="width:7.25pt;height:6.25pt;margin-top:106.5pt;margin-left:383.8pt;mso-wrap-distance-bottom:0;mso-wrap-distance-left:9pt;mso-wrap-distance-right:9pt;mso-wrap-distance-top:0;position:absolute;visibility:visible;z-index:251831296" coordorigin="0,0" coordsize="158400,157746">
            <v:oval id="椭圆 56" o:spid="_x0000_s1674" style="width:158400;height:157746;position:absolute;visibility:visible;v-text-anchor:middle" filled="f" stroked="t" insetpen="f">
              <v:stroke joinstyle="miter"/>
            </v:oval>
            <v:line id="直接连接符 62" o:spid="_x0000_s1675" style="position:absolute;visibility:visible" from="23192,23094" to="135172,134600" o:connectortype="straight" stroked="t" insetpen="f">
              <v:stroke joinstyle="miter"/>
            </v:line>
            <v:line id="直接连接符 66" o:spid="_x0000_s1676" style="flip:x;position:absolute;visibility:visible" from="23192,23094" to="135172,134600" o:connectortype="straight" stroked="t" insetpen="f">
              <v:stroke joinstyle="miter"/>
            </v:line>
          </v:group>
        </w:pict>
      </w:r>
      <w:r>
        <w:rPr>
          <w:noProof/>
        </w:rPr>
        <w:pict>
          <v:group id="组合 244" o:spid="_x0000_s1677" style="width:7.25pt;height:6.25pt;margin-top:190.1pt;margin-left:398.6pt;mso-wrap-distance-bottom:0;mso-wrap-distance-left:9pt;mso-wrap-distance-right:9pt;mso-wrap-distance-top:0;position:absolute;visibility:visible;z-index:251826176" coordorigin="0,0" coordsize="158400,157746">
            <v:oval id="椭圆 245" o:spid="_x0000_s1678" style="width:158400;height:157746;position:absolute;visibility:visible;v-text-anchor:middle" filled="f" stroked="t" insetpen="f">
              <v:stroke joinstyle="miter"/>
            </v:oval>
            <v:line id="直接连接符 246" o:spid="_x0000_s1679" style="position:absolute;visibility:visible" from="23192,23094" to="135172,134600" o:connectortype="straight" stroked="t" insetpen="f">
              <v:stroke joinstyle="miter"/>
            </v:line>
            <v:line id="直接连接符 247" o:spid="_x0000_s1680" style="flip:x;position:absolute;visibility:visible" from="23192,23094" to="135172,134600" o:connectortype="straight" stroked="t" insetpen="f">
              <v:stroke joinstyle="miter"/>
            </v:line>
          </v:group>
        </w:pict>
      </w:r>
      <w:r>
        <w:rPr>
          <w:noProof/>
        </w:rPr>
        <w:pict>
          <v:group id="组合 248" o:spid="_x0000_s1681" style="width:7.25pt;height:6.25pt;margin-top:181.1pt;margin-left:514.65pt;mso-wrap-distance-bottom:0;mso-wrap-distance-left:9pt;mso-wrap-distance-right:9pt;mso-wrap-distance-top:0;position:absolute;visibility:visible;z-index:251827200" coordorigin="0,0" coordsize="158400,157746">
            <v:oval id="椭圆 249" o:spid="_x0000_s1682" style="width:158400;height:157746;position:absolute;visibility:visible;v-text-anchor:middle" filled="f" stroked="t" insetpen="f">
              <v:stroke joinstyle="miter"/>
            </v:oval>
            <v:line id="直接连接符 250" o:spid="_x0000_s1683" style="position:absolute;visibility:visible" from="23192,23094" to="135172,134600" o:connectortype="straight" stroked="t" insetpen="f">
              <v:stroke joinstyle="miter"/>
            </v:line>
            <v:line id="直接连接符 251" o:spid="_x0000_s1684" style="flip:x;position:absolute;visibility:visible" from="23192,23094" to="135172,134600" o:connectortype="straight" stroked="t" insetpen="f">
              <v:stroke joinstyle="miter"/>
            </v:line>
          </v:group>
        </w:pict>
      </w:r>
      <w:r>
        <w:rPr>
          <w:noProof/>
        </w:rPr>
        <w:pict>
          <v:shape id="文本框 479" o:spid="_x0000_s1685" type="#_x0000_t202" style="width:28.3pt;height:14.7pt;margin-top:71.85pt;margin-left:385.75pt;position:absolute;visibility:visible;z-index:251825152" filled="f" stroked="f" strokeweight="0.5pt">
            <v:textbox inset="0,0,0,0">
              <w:txbxContent>
                <w:p w:rsidR="00121C8E" w:rsidP="00121C8E">
                  <w:pPr>
                    <w:rPr>
                      <w:sz w:val="18"/>
                      <w:szCs w:val="18"/>
                    </w:rPr>
                  </w:pPr>
                  <w:r>
                    <w:rPr>
                      <w:rFonts w:hint="eastAsia"/>
                      <w:sz w:val="18"/>
                      <w:szCs w:val="18"/>
                    </w:rPr>
                    <w:t>D</w:t>
                  </w:r>
                  <w:r>
                    <w:rPr>
                      <w:sz w:val="18"/>
                      <w:szCs w:val="18"/>
                    </w:rPr>
                    <w:t>A003</w:t>
                  </w:r>
                </w:p>
              </w:txbxContent>
            </v:textbox>
          </v:shape>
        </w:pict>
      </w:r>
      <w:r>
        <w:rPr>
          <w:noProof/>
        </w:rPr>
        <w:pict>
          <v:shape id="文本框 75" o:spid="_x0000_s1686" type="#_x0000_t202" style="width:28.3pt;height:14.7pt;margin-top:100.75pt;margin-left:448.75pt;position:absolute;visibility:visible;z-index:251833344" filled="f" stroked="f" strokeweight="0.5pt">
            <v:textbox inset="0,0,0,0">
              <w:txbxContent>
                <w:p w:rsidR="00121C8E" w:rsidP="00121C8E">
                  <w:pPr>
                    <w:rPr>
                      <w:sz w:val="18"/>
                      <w:szCs w:val="18"/>
                    </w:rPr>
                  </w:pPr>
                  <w:r>
                    <w:rPr>
                      <w:rFonts w:hint="eastAsia"/>
                      <w:sz w:val="18"/>
                      <w:szCs w:val="18"/>
                    </w:rPr>
                    <w:t>D</w:t>
                  </w:r>
                  <w:r>
                    <w:rPr>
                      <w:sz w:val="18"/>
                      <w:szCs w:val="18"/>
                    </w:rPr>
                    <w:t>A006</w:t>
                  </w:r>
                </w:p>
              </w:txbxContent>
            </v:textbox>
          </v:shape>
        </w:pict>
      </w:r>
      <w:r>
        <w:rPr>
          <w:noProof/>
        </w:rPr>
        <w:pict>
          <v:group id="组合 43" o:spid="_x0000_s1687" style="width:7.25pt;height:6.25pt;margin-top:76.5pt;margin-left:485.2pt;mso-wrap-distance-bottom:0;mso-wrap-distance-left:9pt;mso-wrap-distance-right:9pt;mso-wrap-distance-top:0;position:absolute;visibility:visible;z-index:251830272" coordorigin="0,0" coordsize="158400,157746">
            <v:oval id="椭圆 45" o:spid="_x0000_s1688" style="width:158400;height:157746;position:absolute;visibility:visible;v-text-anchor:middle" filled="f" stroked="t" insetpen="f">
              <v:stroke joinstyle="miter"/>
            </v:oval>
            <v:line id="直接连接符 50" o:spid="_x0000_s1689" style="position:absolute;visibility:visible" from="23192,23094" to="135172,134600" o:connectortype="straight" stroked="t" insetpen="f">
              <v:stroke joinstyle="miter"/>
            </v:line>
            <v:line id="直接连接符 51" o:spid="_x0000_s1690" style="flip:x;position:absolute;visibility:visible" from="23192,23094" to="135172,134600" o:connectortype="straight" stroked="t" insetpen="f">
              <v:stroke joinstyle="miter"/>
            </v:line>
          </v:group>
        </w:pict>
      </w:r>
      <w:r>
        <w:rPr>
          <w:noProof/>
        </w:rPr>
        <w:pict>
          <v:shape id="文本框 77" o:spid="_x0000_s1691" type="#_x0000_t202" style="width:28.35pt;height:14.75pt;margin-top:79.2pt;margin-left:476.05pt;position:absolute;visibility:visible;z-index:251834368" filled="f" stroked="f" strokeweight="0.5pt">
            <v:textbox inset="0,0,0,0">
              <w:txbxContent>
                <w:p w:rsidR="00121C8E" w:rsidP="00121C8E">
                  <w:pPr>
                    <w:rPr>
                      <w:sz w:val="18"/>
                      <w:szCs w:val="18"/>
                    </w:rPr>
                  </w:pPr>
                  <w:r>
                    <w:rPr>
                      <w:rFonts w:hint="eastAsia"/>
                      <w:sz w:val="18"/>
                      <w:szCs w:val="18"/>
                    </w:rPr>
                    <w:t>D</w:t>
                  </w:r>
                  <w:r>
                    <w:rPr>
                      <w:sz w:val="18"/>
                      <w:szCs w:val="18"/>
                    </w:rPr>
                    <w:t>A005</w:t>
                  </w:r>
                </w:p>
              </w:txbxContent>
            </v:textbox>
          </v:shape>
        </w:pict>
      </w:r>
      <w:r>
        <w:rPr>
          <w:noProof/>
        </w:rPr>
        <w:pict>
          <v:group id="组合 32" o:spid="_x0000_s1692" style="width:7.25pt;height:6.25pt;margin-top:96.4pt;margin-left:458.6pt;mso-wrap-distance-bottom:0;mso-wrap-distance-left:9pt;mso-wrap-distance-right:9pt;mso-wrap-distance-top:0;position:absolute;visibility:visible;z-index:251829248" coordorigin="0,0" coordsize="158400,157746">
            <v:oval id="椭圆 33" o:spid="_x0000_s1693" style="width:158400;height:157746;position:absolute;visibility:visible;v-text-anchor:middle" filled="f" stroked="t" insetpen="f">
              <v:stroke joinstyle="miter"/>
            </v:oval>
            <v:line id="直接连接符 41" o:spid="_x0000_s1694" style="position:absolute;visibility:visible" from="23192,23094" to="135172,134600" o:connectortype="straight" stroked="t" insetpen="f">
              <v:stroke joinstyle="miter"/>
            </v:line>
            <v:line id="直接连接符 42" o:spid="_x0000_s1695" style="flip:x;position:absolute;visibility:visible" from="23192,23094" to="135172,134600" o:connectortype="straight" stroked="t" insetpen="f">
              <v:stroke joinstyle="miter"/>
            </v:line>
          </v:group>
        </w:pict>
      </w:r>
      <w:r>
        <w:rPr>
          <w:noProof/>
        </w:rPr>
        <w:pict>
          <v:group id="组合 474" o:spid="_x0000_s1696" style="width:7.25pt;height:6.25pt;margin-top:76.35pt;margin-left:376.3pt;mso-wrap-distance-bottom:0;mso-wrap-distance-left:9pt;mso-wrap-distance-right:9pt;mso-wrap-distance-top:0;position:absolute;visibility:visible;z-index:251824128" coordorigin="0,0" coordsize="158400,157746">
            <v:oval id="椭圆 475" o:spid="_x0000_s1697" style="width:158400;height:157746;position:absolute;visibility:visible;v-text-anchor:middle" filled="f" stroked="t" insetpen="f">
              <v:stroke joinstyle="miter"/>
            </v:oval>
            <v:line id="直接连接符 476" o:spid="_x0000_s1698" style="position:absolute;visibility:visible" from="23192,23094" to="135172,134600" o:connectortype="straight" stroked="t" insetpen="f">
              <v:stroke joinstyle="miter"/>
            </v:line>
            <v:line id="直接连接符 477" o:spid="_x0000_s1699" style="flip:x;position:absolute;visibility:visible" from="23192,23094" to="135172,134600" o:connectortype="straight" stroked="t" insetpen="f">
              <v:stroke joinstyle="miter"/>
            </v:line>
          </v:group>
        </w:pict>
      </w:r>
      <w:r>
        <w:rPr>
          <w:noProof/>
        </w:rPr>
        <w:pict>
          <v:group id="组合 467" o:spid="_x0000_s1700" style="width:7.25pt;height:6.25pt;margin-top:60.15pt;margin-left:387.9pt;mso-wrap-distance-bottom:0;mso-wrap-distance-left:9pt;mso-wrap-distance-right:9pt;mso-wrap-distance-top:0;position:absolute;visibility:visible;z-index:251823104" coordorigin="0,0" coordsize="158400,157746">
            <v:oval id="椭圆 468" o:spid="_x0000_s1701" style="width:158400;height:157746;position:absolute;visibility:visible;v-text-anchor:middle" filled="f" stroked="t" insetpen="f">
              <v:stroke joinstyle="miter"/>
            </v:oval>
            <v:line id="直接连接符 469" o:spid="_x0000_s1702" style="position:absolute;visibility:visible" from="23192,23094" to="135172,134600" o:connectortype="straight" stroked="t" insetpen="f">
              <v:stroke joinstyle="miter"/>
            </v:line>
            <v:line id="直接连接符 470" o:spid="_x0000_s1703" style="flip:x;position:absolute;visibility:visible" from="23192,23094" to="135172,134600" o:connectortype="straight" stroked="t" insetpen="f">
              <v:stroke joinstyle="miter"/>
            </v:line>
          </v:group>
        </w:pict>
      </w:r>
      <w:r>
        <w:rPr>
          <w:noProof/>
        </w:rPr>
        <w:pict>
          <v:group id="组合 462" o:spid="_x0000_s1704" style="width:7.25pt;height:6.25pt;margin-top:58.9pt;margin-left:282.75pt;mso-wrap-distance-bottom:0;mso-wrap-distance-left:9pt;mso-wrap-distance-right:9pt;mso-wrap-distance-top:0;position:absolute;visibility:visible;z-index:251821056" coordorigin="0,0" coordsize="158400,157746">
            <v:oval id="椭圆 463" o:spid="_x0000_s1705" style="width:158400;height:157746;position:absolute;visibility:visible;v-text-anchor:middle" filled="f" stroked="t" insetpen="f">
              <v:stroke joinstyle="miter"/>
            </v:oval>
            <v:line id="直接连接符 464" o:spid="_x0000_s1706" style="position:absolute;visibility:visible" from="23192,23094" to="135172,134600" o:connectortype="straight" stroked="t" insetpen="f">
              <v:stroke joinstyle="miter"/>
            </v:line>
            <v:line id="直接连接符 465" o:spid="_x0000_s1707" style="flip:x;position:absolute;visibility:visible" from="23192,23094" to="135172,134600" o:connectortype="straight" stroked="t" insetpen="f">
              <v:stroke joinstyle="miter"/>
            </v:line>
          </v:group>
        </w:pict>
      </w:r>
      <w:r>
        <w:rPr>
          <w:noProof/>
        </w:rPr>
        <w:pict>
          <v:shape id="文本框 461" o:spid="_x0000_s1708" type="#_x0000_t202" style="width:28.3pt;height:14.7pt;margin-top:54.75pt;margin-left:257.75pt;position:absolute;visibility:visible;z-index:251820032" filled="f" stroked="f" strokeweight="0.5pt">
            <v:textbox inset="0,0,0,0">
              <w:txbxContent>
                <w:p w:rsidR="00121C8E" w:rsidP="00121C8E">
                  <w:pPr>
                    <w:rPr>
                      <w:sz w:val="18"/>
                      <w:szCs w:val="18"/>
                    </w:rPr>
                  </w:pPr>
                  <w:r>
                    <w:rPr>
                      <w:rFonts w:hint="eastAsia"/>
                      <w:sz w:val="18"/>
                      <w:szCs w:val="18"/>
                    </w:rPr>
                    <w:t>D</w:t>
                  </w:r>
                  <w:r>
                    <w:rPr>
                      <w:sz w:val="18"/>
                      <w:szCs w:val="18"/>
                    </w:rPr>
                    <w:t>A001</w:t>
                  </w:r>
                </w:p>
              </w:txbxContent>
            </v:textbox>
          </v:shape>
        </w:pict>
      </w:r>
      <w:r>
        <w:rPr>
          <w:noProof/>
        </w:rPr>
        <w:pict>
          <v:group id="组合 460" o:spid="_x0000_s1709" style="width:8.2pt;height:7pt;margin-top:46.05pt;margin-left:238.1pt;mso-wrap-distance-bottom:0;mso-wrap-distance-left:9pt;mso-wrap-distance-right:9pt;mso-wrap-distance-top:0;position:absolute;visibility:visible;z-index:251819008" coordorigin="0,0" coordsize="158400,157746">
            <v:oval id="椭圆 9" o:spid="_x0000_s1710" style="width:158400;height:157746;position:absolute;visibility:visible;v-text-anchor:middle" filled="f" stroked="t" insetpen="f">
              <v:stroke joinstyle="miter"/>
            </v:oval>
            <v:line id="直接连接符 454" o:spid="_x0000_s1711" style="position:absolute;visibility:visible" from="23192,23094" to="135172,134600" o:connectortype="straight" stroked="t" insetpen="f">
              <v:stroke joinstyle="miter"/>
            </v:line>
            <v:line id="直接连接符 459" o:spid="_x0000_s1712" style="flip:x;position:absolute;visibility:visible" from="23192,23094" to="135172,134600" o:connectortype="straight" stroked="t" insetpen="f">
              <v:stroke joinstyle="miter"/>
            </v:line>
          </v:group>
        </w:pict>
      </w:r>
      <w:r>
        <w:rPr>
          <w:noProof/>
        </w:rPr>
        <w:pict>
          <v:shape id="文本框 20" o:spid="_x0000_s1713" type="#_x0000_t202" style="width:28.35pt;height:14.75pt;margin-top:41.9pt;margin-left:247.8pt;position:absolute;visibility:visible;z-index:251817984" filled="f" stroked="f" strokeweight="0.5pt">
            <v:textbox inset="0,0,0,0">
              <w:txbxContent>
                <w:p w:rsidR="00121C8E" w:rsidP="00121C8E">
                  <w:pPr>
                    <w:rPr>
                      <w:sz w:val="18"/>
                      <w:szCs w:val="18"/>
                    </w:rPr>
                  </w:pPr>
                  <w:r>
                    <w:rPr>
                      <w:rFonts w:hint="eastAsia"/>
                      <w:sz w:val="18"/>
                      <w:szCs w:val="18"/>
                    </w:rPr>
                    <w:t>D</w:t>
                  </w:r>
                  <w:r>
                    <w:rPr>
                      <w:sz w:val="18"/>
                      <w:szCs w:val="18"/>
                    </w:rPr>
                    <w:t>A010</w:t>
                  </w:r>
                </w:p>
              </w:txbxContent>
            </v:textbox>
          </v:shape>
        </w:pict>
      </w:r>
      <w:r>
        <w:rPr>
          <w:noProof/>
        </w:rPr>
        <w:pict>
          <v:shape id="文本框 11" o:spid="_x0000_s1714" type="#_x0000_t202" style="width:321.65pt;height:36.4pt;margin-top:372.35pt;margin-left:187.65pt;position:absolute;visibility:visible;z-index:251811840" filled="f" stroked="f">
            <v:textbox>
              <w:txbxContent>
                <w:p w:rsidR="00121C8E" w:rsidRPr="009F54DC" w:rsidP="00121C8E">
                  <w:pPr>
                    <w:jc w:val="center"/>
                    <w:rPr>
                      <w:b/>
                      <w:bCs/>
                      <w:u w:val="single"/>
                    </w:rPr>
                  </w:pPr>
                  <w:r w:rsidRPr="009F54DC">
                    <w:rPr>
                      <w:rFonts w:hint="eastAsia"/>
                      <w:b/>
                      <w:bCs/>
                      <w:sz w:val="32"/>
                      <w:szCs w:val="32"/>
                      <w:u w:val="single"/>
                    </w:rPr>
                    <w:t>附图三  本项目平面布置及防渗分区图</w:t>
                  </w:r>
                </w:p>
              </w:txbxContent>
            </v:textbox>
          </v:shape>
        </w:pict>
      </w:r>
    </w:p>
    <w:p w:rsidR="00121C8E" w:rsidP="00121C8E">
      <w:pPr>
        <w:sectPr>
          <w:pgSz w:w="16838" w:h="11906" w:orient="landscape"/>
          <w:pgMar w:top="1800" w:right="1440" w:bottom="1800" w:left="1440" w:header="851" w:footer="992" w:gutter="0"/>
          <w:cols w:space="425"/>
          <w:docGrid w:type="lines" w:linePitch="312"/>
        </w:sectPr>
      </w:pPr>
      <w:r>
        <w:rPr>
          <w:noProof/>
        </w:rPr>
        <w:pict>
          <v:shape id="文本框 22" o:spid="_x0000_s1715" type="#_x0000_t202" style="width:418.5pt;height:43.5pt;margin-top:435.25pt;margin-left:152.5pt;position:absolute;visibility:visible;z-index:251805696" filled="f" stroked="f" strokeweight="0.5pt">
            <v:textbox>
              <w:txbxContent>
                <w:p w:rsidR="00121C8E" w:rsidP="00121C8E">
                  <w:pPr>
                    <w:jc w:val="center"/>
                    <w:rPr>
                      <w:b/>
                      <w:bCs/>
                      <w:sz w:val="32"/>
                      <w:szCs w:val="32"/>
                    </w:rPr>
                  </w:pPr>
                  <w:r>
                    <w:rPr>
                      <w:b/>
                      <w:bCs/>
                      <w:sz w:val="32"/>
                      <w:szCs w:val="32"/>
                    </w:rPr>
                    <w:t>附图</w:t>
                  </w:r>
                  <w:r>
                    <w:rPr>
                      <w:rFonts w:hint="eastAsia"/>
                      <w:b/>
                      <w:bCs/>
                      <w:sz w:val="32"/>
                      <w:szCs w:val="32"/>
                    </w:rPr>
                    <w:t>四</w:t>
                  </w:r>
                  <w:r>
                    <w:rPr>
                      <w:b/>
                      <w:bCs/>
                      <w:sz w:val="32"/>
                      <w:szCs w:val="32"/>
                    </w:rPr>
                    <w:t xml:space="preserve">   孟州市产业集聚区空间规划（2016-2030）</w:t>
                  </w:r>
                </w:p>
              </w:txbxContent>
            </v:textbox>
          </v:shape>
        </w:pict>
      </w:r>
      <w:r>
        <w:rPr>
          <w:noProof/>
        </w:rPr>
        <w:pict>
          <v:shape id="圆角矩形标注 19" o:spid="_x0000_s1716" type="#_x0000_t62" style="width:74.9pt;height:26.1pt;margin-top:94.15pt;margin-left:331.1pt;position:absolute;visibility:visible;v-text-anchor:middle;z-index:251804672" adj="132,47312" filled="f" stroked="t" strokeweight="1pt" insetpen="f">
            <v:textbox>
              <w:txbxContent>
                <w:p w:rsidR="00121C8E" w:rsidRPr="00121C8E" w:rsidP="00121C8E">
                  <w:pPr>
                    <w:jc w:val="center"/>
                    <w:rPr>
                      <w:color w:val="000000"/>
                    </w:rPr>
                  </w:pPr>
                  <w:r w:rsidRPr="00121C8E">
                    <w:rPr>
                      <w:rFonts w:hint="eastAsia"/>
                      <w:color w:val="000000"/>
                    </w:rPr>
                    <w:t>本项目位置</w:t>
                  </w:r>
                </w:p>
              </w:txbxContent>
            </v:textbox>
          </v:shape>
        </w:pict>
      </w:r>
      <w:r>
        <w:rPr>
          <w:noProof/>
        </w:rPr>
        <w:pict>
          <v:group id="组合 13" o:spid="_x0000_s1717" style="width:713.85pt;height:504.25pt;margin-top:-60.3pt;margin-left:0;mso-wrap-distance-bottom:0;mso-wrap-distance-left:9pt;mso-wrap-distance-right:9pt;mso-wrap-distance-top:0;position:absolute;visibility:visible;z-index:251801600" coordorigin="6471,877" coordsize="14277,10085">
            <v:shape id="图片 2" o:spid="_x0000_s1718" type="#_x0000_t75" alt="孟州集聚区图集_0029" style="width:14277;height:10085;left:6471;position:absolute;top:877;visibility:visible" o:preferrelative="t" filled="f" stroked="f">
              <v:imagedata r:id="rId205" o:title="孟州集聚区图集_0029"/>
              <v:path arrowok="t"/>
              <o:lock v:ext="edit" aspectratio="t"/>
            </v:shape>
            <v:rect id="矩形 5" o:spid="_x0000_s1719" style="width:181;height:120;left:12921;position:absolute;rotation:3;top:5115;visibility:visible;v-text-anchor:middle" filled="f" stroked="t" strokeweight="1pt" insetpen="f"/>
          </v:group>
        </w:pict>
      </w:r>
    </w:p>
    <w:p w:rsidR="00121C8E" w:rsidP="00121C8E">
      <w:pPr>
        <w:sectPr>
          <w:pgSz w:w="16838" w:h="11906" w:orient="landscape"/>
          <w:pgMar w:top="1800" w:right="1440" w:bottom="1800" w:left="1440" w:header="851" w:footer="992" w:gutter="0"/>
          <w:cols w:space="425"/>
          <w:docGrid w:type="lines" w:linePitch="312"/>
        </w:sectPr>
      </w:pPr>
      <w:r>
        <w:rPr>
          <w:noProof/>
        </w:rPr>
        <w:pict>
          <v:rect id="矩形 162" o:spid="_x0000_s1720" style="width:9.05pt;height:6pt;margin-top:150.05pt;margin-left:307.65pt;position:absolute;rotation:3;visibility:visible;v-text-anchor:middle;z-index:251808768" filled="f" stroked="t" strokeweight="1pt" insetpen="f">
            <v:textbox>
              <w:txbxContent>
                <w:p w:rsidR="00121C8E" w:rsidP="00121C8E">
                  <w:pPr>
                    <w:jc w:val="center"/>
                  </w:pPr>
                </w:p>
              </w:txbxContent>
            </v:textbox>
          </v:rect>
        </w:pict>
      </w:r>
      <w:r>
        <w:rPr>
          <w:noProof/>
        </w:rPr>
        <w:pict>
          <v:shape id="文本框 164" o:spid="_x0000_s1721" type="#_x0000_t202" style="width:418.5pt;height:43.5pt;margin-top:442.75pt;margin-left:151.25pt;position:absolute;visibility:visible;z-index:251810816" filled="f" stroked="f" strokeweight="0.5pt">
            <v:textbox>
              <w:txbxContent>
                <w:p w:rsidR="00121C8E" w:rsidP="00121C8E">
                  <w:pPr>
                    <w:jc w:val="center"/>
                    <w:rPr>
                      <w:b/>
                      <w:bCs/>
                      <w:sz w:val="32"/>
                      <w:szCs w:val="32"/>
                    </w:rPr>
                  </w:pPr>
                  <w:r>
                    <w:rPr>
                      <w:b/>
                      <w:bCs/>
                      <w:sz w:val="32"/>
                      <w:szCs w:val="32"/>
                    </w:rPr>
                    <w:t>附图</w:t>
                  </w:r>
                  <w:r>
                    <w:rPr>
                      <w:rFonts w:hint="eastAsia"/>
                      <w:b/>
                      <w:bCs/>
                      <w:sz w:val="32"/>
                      <w:szCs w:val="32"/>
                    </w:rPr>
                    <w:t>五</w:t>
                  </w:r>
                  <w:r>
                    <w:rPr>
                      <w:b/>
                      <w:bCs/>
                      <w:sz w:val="32"/>
                      <w:szCs w:val="32"/>
                    </w:rPr>
                    <w:t xml:space="preserve">  孟州市产业集聚区</w:t>
                  </w:r>
                  <w:r>
                    <w:rPr>
                      <w:rFonts w:hint="eastAsia"/>
                      <w:b/>
                      <w:bCs/>
                      <w:sz w:val="32"/>
                      <w:szCs w:val="32"/>
                    </w:rPr>
                    <w:t>功能</w:t>
                  </w:r>
                  <w:r>
                    <w:rPr>
                      <w:b/>
                      <w:bCs/>
                      <w:sz w:val="32"/>
                      <w:szCs w:val="32"/>
                    </w:rPr>
                    <w:t>规划（2016-2030）</w:t>
                  </w:r>
                </w:p>
              </w:txbxContent>
            </v:textbox>
          </v:shape>
        </w:pict>
      </w:r>
      <w:r>
        <w:rPr>
          <w:noProof/>
        </w:rPr>
        <w:pict>
          <v:shape id="圆角矩形标注 163" o:spid="_x0000_s1722" type="#_x0000_t62" style="width:74.9pt;height:26.1pt;margin-top:96.95pt;margin-left:313.25pt;position:absolute;visibility:visible;v-text-anchor:middle;z-index:251809792" adj="132,47312" filled="f" stroked="t" strokeweight="1pt" insetpen="f">
            <v:textbox>
              <w:txbxContent>
                <w:p w:rsidR="00121C8E" w:rsidRPr="00121C8E" w:rsidP="00121C8E">
                  <w:pPr>
                    <w:jc w:val="center"/>
                    <w:rPr>
                      <w:color w:val="000000"/>
                    </w:rPr>
                  </w:pPr>
                  <w:r w:rsidRPr="00121C8E">
                    <w:rPr>
                      <w:rFonts w:hint="eastAsia"/>
                      <w:color w:val="000000"/>
                    </w:rPr>
                    <w:t>本项目位置</w:t>
                  </w:r>
                </w:p>
              </w:txbxContent>
            </v:textbox>
          </v:shape>
        </w:pict>
      </w:r>
      <w:r>
        <w:rPr>
          <w:noProof/>
        </w:rPr>
        <w:pict>
          <v:shape id="图片 1" o:spid="_x0000_s1723" type="#_x0000_t75" alt="孟州集聚区图集_0007" style="width:777.3pt;height:548.9pt;margin-top:-76pt;margin-left:-41.25pt;position:absolute;visibility:visible;z-index:-251508736" filled="f" stroked="f">
            <v:imagedata r:id="rId206" o:title="孟州集聚区图集_0007"/>
            <o:lock v:ext="edit" aspectratio="t"/>
          </v:shape>
        </w:pict>
      </w:r>
    </w:p>
    <w:p w:rsidR="00121C8E" w:rsidP="00121C8E">
      <w:pPr>
        <w:jc w:val="center"/>
        <w:rPr>
          <w:rFonts w:ascii="黑体" w:eastAsia="黑体" w:hAnsi="黑体"/>
          <w:sz w:val="24"/>
        </w:rPr>
        <w:sectPr>
          <w:pgSz w:w="16838" w:h="11906" w:orient="landscape"/>
          <w:pgMar w:top="1797" w:right="1440" w:bottom="1797" w:left="1440" w:header="709" w:footer="709" w:gutter="0"/>
          <w:cols w:space="708"/>
          <w:docGrid w:linePitch="360"/>
        </w:sectPr>
      </w:pPr>
      <w:r>
        <w:rPr>
          <w:noProof/>
        </w:rPr>
        <w:pict>
          <v:shape id="文本框 700" o:spid="_x0000_s1724" type="#_x0000_t202" style="width:448.55pt;height:30.3pt;margin-top:440.3pt;margin-left:116.15pt;position:absolute;visibility:visible;z-index:251841536" filled="f" stroked="f">
            <o:lock v:ext="edit" aspectratio="f"/>
            <v:textbox>
              <w:txbxContent>
                <w:p w:rsidR="00121C8E" w:rsidP="00121C8E">
                  <w:pPr>
                    <w:jc w:val="center"/>
                  </w:pPr>
                  <w:r>
                    <w:rPr>
                      <w:rFonts w:eastAsia="黑体"/>
                      <w:sz w:val="32"/>
                      <w:szCs w:val="32"/>
                    </w:rPr>
                    <w:t>附图</w:t>
                  </w:r>
                  <w:r>
                    <w:rPr>
                      <w:rFonts w:eastAsia="黑体" w:hint="eastAsia"/>
                      <w:sz w:val="32"/>
                      <w:szCs w:val="32"/>
                    </w:rPr>
                    <w:t>六  项目</w:t>
                  </w:r>
                  <w:r>
                    <w:rPr>
                      <w:rFonts w:eastAsia="黑体"/>
                      <w:sz w:val="32"/>
                      <w:szCs w:val="32"/>
                    </w:rPr>
                    <w:t>监测点位</w:t>
                  </w:r>
                  <w:r>
                    <w:rPr>
                      <w:rFonts w:eastAsia="黑体" w:hint="eastAsia"/>
                      <w:sz w:val="32"/>
                      <w:szCs w:val="32"/>
                    </w:rPr>
                    <w:t>图</w:t>
                  </w:r>
                </w:p>
                <w:p w:rsidR="00121C8E" w:rsidP="00121C8E">
                  <w:pPr>
                    <w:jc w:val="center"/>
                    <w:rPr>
                      <w:rFonts w:ascii="宋体" w:hAnsi="宋体"/>
                      <w:b/>
                      <w:sz w:val="32"/>
                      <w:szCs w:val="32"/>
                    </w:rPr>
                  </w:pPr>
                </w:p>
              </w:txbxContent>
            </v:textbox>
          </v:shape>
        </w:pict>
      </w:r>
      <w:r>
        <w:rPr>
          <w:noProof/>
        </w:rPr>
        <w:pict>
          <v:group id="组合 80" o:spid="_x0000_s1725" style="width:743.4pt;height:469.35pt;margin-top:-40.8pt;margin-left:-18.05pt;mso-wrap-distance-bottom:0;mso-wrap-distance-left:9pt;mso-wrap-distance-right:9pt;mso-wrap-distance-top:0;position:absolute;visibility:visible;z-index:251842560" coordorigin="0,0" coordsize="9440898,5960745">
            <v:group id="组合 79" o:spid="_x0000_s1726" style="width:9440898;height:5960745;position:absolute;visibility:visible" coordorigin="0,0" coordsize="9440898,5960745">
              <v:group id="组合 78" o:spid="_x0000_s1727" style="width:9440898;height:5960745;position:absolute;visibility:visible" coordorigin="0,0" coordsize="9440898,5960745">
                <v:shape id="图片 122" o:spid="_x0000_s1728" type="#_x0000_t75" style="width:9337675;height:5960745;position:absolute;visibility:visible" o:preferrelative="t" filled="f" stroked="t" strokeweight="1.5pt" insetpen="f">
                  <v:stroke joinstyle="round"/>
                  <v:imagedata r:id="rId207" o:title="" croptop="2167f" cropbottom="3565f" cropleft="1961f"/>
                  <v:path arrowok="t"/>
                  <o:lock v:ext="edit" aspectratio="t"/>
                </v:shape>
                <v:group id="组合 696" o:spid="_x0000_s1729" style="width:8319029;height:5345430;left:1121869;position:absolute;top:514830;visibility:visible" coordorigin="965889,942356" coordsize="8320525,5346684">
                  <v:group id="组合 694" o:spid="_x0000_s1730" style="width:8320525;height:5346684;left:965889;position:absolute;top:942356;visibility:visible" coordorigin="965889,942356" coordsize="8320525,5346684">
                    <v:group id="组合 407" o:spid="_x0000_s1731" style="width:914728;height:431800;left:8115301;position:absolute;top:5857240;visibility:visible" coordorigin="14077,9166" coordsize="1253,680">
                      <v:group id="Group 57" o:spid="_x0000_s1732" style="width:1122;height:118;left:14077;position:absolute;top:9521;visibility:visible" coordorigin="14077,9521" coordsize="1122,118">
                        <v:shape id="AutoShape 58" o:spid="_x0000_s1733" type="#_x0000_t32" style="width:0;height:112;left:14077;position:absolute;top:9527;visibility:visible" o:connectortype="straight" filled="f" stroked="t" strokeweight="1.5pt">
                          <v:path arrowok="t"/>
                          <o:lock v:ext="edit" aspectratio="f" shapetype="t"/>
                        </v:shape>
                        <v:shape id="AutoShape 59" o:spid="_x0000_s1734" type="#_x0000_t32" style="width:0;height:112;left:15199;position:absolute;top:9521;visibility:visible" o:connectortype="straight" filled="f" stroked="t" strokeweight="1.5pt">
                          <v:path arrowok="t"/>
                          <o:lock v:ext="edit" aspectratio="f" shapetype="t"/>
                        </v:shape>
                        <v:shape id="AutoShape 60" o:spid="_x0000_s1735" type="#_x0000_t32" style="width:1122;height:0;left:14077;position:absolute;top:9639;visibility:visible" o:connectortype="straight" filled="f" stroked="t" strokeweight="1.5pt">
                          <v:path arrowok="t"/>
                          <o:lock v:ext="edit" aspectratio="f" shapetype="t"/>
                        </v:shape>
                      </v:group>
                      <v:rect id="Rectangle 61" o:spid="_x0000_s1736" style="width:1039;height:680;left:14291;position:absolute;top:9166;visibility:visible" filled="t" stroked="f">
                        <v:fill opacity="0"/>
                        <o:lock v:ext="edit" aspectratio="f"/>
                        <v:textbox inset=",8.5pt,,0">
                          <w:txbxContent>
                            <w:p w:rsidR="00121C8E" w:rsidP="00121C8E">
                              <w:pPr>
                                <w:rPr>
                                  <w:b/>
                                  <w:szCs w:val="21"/>
                                </w:rPr>
                              </w:pPr>
                              <w:r>
                                <w:rPr>
                                  <w:b/>
                                  <w:szCs w:val="21"/>
                                </w:rPr>
                                <w:t>300</w:t>
                              </w:r>
                              <w:r>
                                <w:rPr>
                                  <w:rFonts w:hint="eastAsia"/>
                                  <w:b/>
                                  <w:szCs w:val="21"/>
                                </w:rPr>
                                <w:t>m</w:t>
                              </w:r>
                            </w:p>
                          </w:txbxContent>
                        </v:textbox>
                      </v:rect>
                    </v:group>
                    <v:rect id="矩形 414" o:spid="_x0000_s1737" style="width:438150;height:1169035;left:8848264;position:absolute;top:3242904;visibility:visible" filled="t" stroked="f">
                      <v:fill opacity="0"/>
                      <o:lock v:ext="edit" aspectratio="f"/>
                      <v:textbox inset=",4.25pt,,0">
                        <w:txbxContent>
                          <w:p w:rsidR="00121C8E" w:rsidP="00121C8E">
                            <w:pPr>
                              <w:spacing w:line="340" w:lineRule="exact"/>
                              <w:rPr>
                                <w:b/>
                                <w:color w:val="FFFF00"/>
                                <w:sz w:val="28"/>
                                <w:szCs w:val="28"/>
                              </w:rPr>
                            </w:pPr>
                            <w:r>
                              <w:rPr>
                                <w:rFonts w:hint="eastAsia"/>
                                <w:b/>
                                <w:color w:val="FFFF00"/>
                                <w:sz w:val="28"/>
                                <w:szCs w:val="28"/>
                              </w:rPr>
                              <w:t>西窑村</w:t>
                            </w:r>
                          </w:p>
                        </w:txbxContent>
                      </v:textbox>
                    </v:rect>
                    <v:rect id="矩形 405" o:spid="_x0000_s1738" style="width:742578;height:273918;left:4451124;position:absolute;top:2373437;visibility:visible" filled="t" stroked="f">
                      <v:fill opacity="0"/>
                      <o:lock v:ext="edit" aspectratio="f"/>
                      <v:textbox inset=",4.25pt,,0">
                        <w:txbxContent>
                          <w:p w:rsidR="00121C8E" w:rsidP="00121C8E">
                            <w:pPr>
                              <w:rPr>
                                <w:b/>
                                <w:color w:val="FFFF00"/>
                                <w:sz w:val="28"/>
                                <w:szCs w:val="28"/>
                              </w:rPr>
                            </w:pPr>
                            <w:r>
                              <w:rPr>
                                <w:rFonts w:hint="eastAsia"/>
                                <w:b/>
                                <w:color w:val="FFFF00"/>
                                <w:sz w:val="28"/>
                                <w:szCs w:val="28"/>
                              </w:rPr>
                              <w:t>姚庄村</w:t>
                            </w:r>
                          </w:p>
                        </w:txbxContent>
                      </v:textbox>
                    </v:rect>
                    <v:rect id="矩形 489" o:spid="_x0000_s1739" style="width:976066;height:317500;left:3925042;position:absolute;top:5184556;visibility:visible" filled="t" stroked="f">
                      <v:fill opacity="0"/>
                      <o:lock v:ext="edit" aspectratio="f"/>
                      <v:textbox inset=",4.25pt,,0">
                        <w:txbxContent>
                          <w:p w:rsidR="00121C8E" w:rsidP="00121C8E">
                            <w:pPr>
                              <w:spacing w:line="340" w:lineRule="exact"/>
                              <w:rPr>
                                <w:b/>
                                <w:color w:val="FFFF00"/>
                                <w:sz w:val="28"/>
                                <w:szCs w:val="28"/>
                              </w:rPr>
                            </w:pPr>
                            <w:r>
                              <w:rPr>
                                <w:rFonts w:hint="eastAsia"/>
                                <w:b/>
                                <w:color w:val="FFFF00"/>
                                <w:sz w:val="28"/>
                                <w:szCs w:val="28"/>
                              </w:rPr>
                              <w:t>干沟桥村</w:t>
                            </w:r>
                          </w:p>
                        </w:txbxContent>
                      </v:textbox>
                    </v:rect>
                    <v:rect id="矩形 505" o:spid="_x0000_s1740" style="width:797560;height:331241;left:965889;position:absolute;top:942356;visibility:visible" filled="t" stroked="f">
                      <v:fill opacity="0"/>
                      <o:lock v:ext="edit" aspectratio="f"/>
                      <v:textbox inset=",4.25pt,,0">
                        <w:txbxContent>
                          <w:p w:rsidR="00121C8E" w:rsidP="00121C8E">
                            <w:pPr>
                              <w:jc w:val="center"/>
                              <w:rPr>
                                <w:b/>
                                <w:color w:val="FFFF00"/>
                                <w:sz w:val="28"/>
                                <w:szCs w:val="28"/>
                              </w:rPr>
                            </w:pPr>
                            <w:r>
                              <w:rPr>
                                <w:rFonts w:hint="eastAsia"/>
                                <w:b/>
                                <w:color w:val="FFFF00"/>
                                <w:sz w:val="28"/>
                                <w:szCs w:val="28"/>
                              </w:rPr>
                              <w:t>上莫沟</w:t>
                            </w:r>
                          </w:p>
                        </w:txbxContent>
                      </v:textbox>
                    </v:rect>
                  </v:group>
                  <v:group id="组合 695" o:spid="_x0000_s1741" style="width:7723582;height:4315947;left:1435009;position:absolute;top:1349087;visibility:visible" coordorigin="970189,739487" coordsize="7723582,4315947">
                    <v:rect id="矩形 494" o:spid="_x0000_s1742" style="width:133350;height:133350;left:970189;position:absolute;top:739487;visibility:visible" filled="t" fillcolor="red" stroked="t" strokecolor="red" strokeweight="1.5pt">
                      <o:lock v:ext="edit" aspectratio="f"/>
                    </v:rect>
                    <v:rect id="矩形 500" o:spid="_x0000_s1743" style="width:133350;height:133350;left:8560421;position:absolute;top:3354129;visibility:visible" filled="t" fillcolor="red" stroked="t" strokecolor="red" strokeweight="1.5pt">
                      <o:lock v:ext="edit" aspectratio="f"/>
                    </v:rect>
                    <v:rect id="矩形 504" o:spid="_x0000_s1744" style="width:133370;height:133381;left:3960575;position:absolute;top:2855088;visibility:visible" filled="t" fillcolor="red" stroked="t" strokecolor="red" strokeweight="1.5pt">
                      <o:lock v:ext="edit" aspectratio="f"/>
                    </v:rect>
                    <v:oval id="椭圆 404" o:spid="_x0000_s1745" style="width:231775;height:200025;left:4104106;position:absolute;top:1510932;visibility:visible" filled="t" fillcolor="yellow" stroked="t">
                      <o:lock v:ext="edit" aspectratio="f"/>
                    </v:oval>
                    <v:oval id="椭圆 413" o:spid="_x0000_s1746" style="width:231775;height:200025;left:2576056;position:absolute;top:2295524;visibility:visible" filled="t" fillcolor="yellow" stroked="t">
                      <o:lock v:ext="edit" aspectratio="f"/>
                    </v:oval>
                    <v:rect id="矩形 490" o:spid="_x0000_s1747" style="width:148092;height:162986;left:3795004;position:absolute;top:4892448;visibility:visible" filled="t" fillcolor="red" stroked="f">
                      <o:lock v:ext="edit" aspectratio="f"/>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等腰三角形 507" o:spid="_x0000_s1748" type="#_x0000_t5" style="width:123190;height:107950;left:2128894;position:absolute;top:2311395;visibility:visible" filled="t" fillcolor="red" stroked="t">
                      <o:lock v:ext="edit" aspectratio="f"/>
                    </v:shape>
                    <v:shape id="等腰三角形 508" o:spid="_x0000_s1749" type="#_x0000_t5" style="width:123190;height:107950;left:2748684;position:absolute;top:1872605;visibility:visible" filled="t" fillcolor="red" stroked="t">
                      <o:lock v:ext="edit" aspectratio="f"/>
                    </v:shape>
                    <v:shape id="等腰三角形 509" o:spid="_x0000_s1750" type="#_x0000_t5" style="width:123190;height:107950;left:2612627;position:absolute;top:2847434;visibility:visible" filled="t" fillcolor="red" stroked="t">
                      <o:lock v:ext="edit" aspectratio="f"/>
                    </v:shape>
                    <v:shape id="等腰三角形 510" o:spid="_x0000_s1751" type="#_x0000_t5" style="width:123190;height:107950;left:3168181;position:absolute;top:2387598;visibility:visible" filled="t" fillcolor="red" stroked="t">
                      <o:lock v:ext="edit" aspectratio="f"/>
                    </v:shape>
                  </v:group>
                </v:group>
                <v:group id="组合 697" o:spid="_x0000_s1752" style="width:1733237;height:1419152;left:92208;position:absolute;top:4295375;visibility:visible" coordorigin="-61832,-34206" coordsize="1733549,1419485">
                  <v:rect id="矩形 672" o:spid="_x0000_s1753" style="width:1733549;height:1419485;left:-61832;position:absolute;top:-34206;visibility:visible" filled="t" stroked="t">
                    <o:lock v:ext="edit" aspectratio="f"/>
                  </v:rect>
                  <v:group id="组合 673" o:spid="_x0000_s1754" style="width:1617345;height:1042670;left:36195;position:absolute;visibility:visible" coordorigin="903,7935" coordsize="2547,2005">
                    <v:shape id="AutoShape 83" o:spid="_x0000_s1755" type="#_x0000_t5" style="width:360;height:312;left:903;position:absolute;top:8821;visibility:visible" filled="t" fillcolor="red" stroked="t">
                      <o:lock v:ext="edit" aspectratio="f"/>
                    </v:shape>
                    <v:rect id="Rectangle 84" o:spid="_x0000_s1756" style="width:360;height:393;left:903;position:absolute;top:8128;visibility:visible" filled="t" stroked="t" strokeweight="1.5pt">
                      <o:lock v:ext="edit" aspectratio="f"/>
                    </v:rect>
                    <v:rect id="Rectangle 85" o:spid="_x0000_s1757" style="width:1980;height:777;left:1365;position:absolute;top:8521;visibility:visible" filled="t" stroked="f">
                      <v:fill opacity="0"/>
                      <o:lock v:ext="edit" aspectratio="f"/>
                      <v:textbox inset=",8.5pt,,0">
                        <w:txbxContent>
                          <w:p w:rsidR="00121C8E" w:rsidP="00121C8E">
                            <w:pPr>
                              <w:rPr>
                                <w:b/>
                                <w:sz w:val="28"/>
                                <w:szCs w:val="28"/>
                              </w:rPr>
                            </w:pPr>
                            <w:r>
                              <w:rPr>
                                <w:rFonts w:hint="eastAsia"/>
                                <w:b/>
                                <w:sz w:val="28"/>
                                <w:szCs w:val="28"/>
                              </w:rPr>
                              <w:t>声环境监测点</w:t>
                            </w:r>
                          </w:p>
                        </w:txbxContent>
                      </v:textbox>
                    </v:rect>
                    <v:oval id="Oval 86" o:spid="_x0000_s1758" style="width:357;height:316;left:906;position:absolute;top:9478;visibility:visible" filled="t" fillcolor="yellow" stroked="t">
                      <o:lock v:ext="edit" aspectratio="f"/>
                    </v:oval>
                    <v:rect id="Rectangle 87" o:spid="_x0000_s1759" style="width:1800;height:777;left:1365;position:absolute;top:7935;visibility:visible" filled="t" stroked="f">
                      <v:fill opacity="0"/>
                      <o:lock v:ext="edit" aspectratio="f"/>
                      <v:textbox inset=",4.25pt,,0">
                        <w:txbxContent>
                          <w:p w:rsidR="00121C8E" w:rsidP="00121C8E">
                            <w:pPr>
                              <w:rPr>
                                <w:b/>
                                <w:sz w:val="28"/>
                                <w:szCs w:val="28"/>
                              </w:rPr>
                            </w:pPr>
                            <w:r>
                              <w:rPr>
                                <w:rFonts w:hint="eastAsia"/>
                                <w:b/>
                                <w:sz w:val="28"/>
                                <w:szCs w:val="28"/>
                              </w:rPr>
                              <w:t>项目四厂界</w:t>
                            </w:r>
                          </w:p>
                        </w:txbxContent>
                      </v:textbox>
                    </v:rect>
                    <v:rect id="Rectangle 88" o:spid="_x0000_s1760" style="width:1980;height:777;left:1470;position:absolute;top:9163;visibility:visible" filled="t" stroked="f">
                      <v:fill opacity="0"/>
                      <o:lock v:ext="edit" aspectratio="f"/>
                      <v:textbox inset=",8.5pt,,0">
                        <w:txbxContent>
                          <w:p w:rsidR="00121C8E" w:rsidP="00121C8E">
                            <w:pPr>
                              <w:rPr>
                                <w:b/>
                                <w:sz w:val="28"/>
                                <w:szCs w:val="28"/>
                              </w:rPr>
                            </w:pPr>
                            <w:r>
                              <w:rPr>
                                <w:rFonts w:hint="eastAsia"/>
                                <w:b/>
                                <w:sz w:val="28"/>
                                <w:szCs w:val="28"/>
                              </w:rPr>
                              <w:t>大气监测点</w:t>
                            </w:r>
                          </w:p>
                        </w:txbxContent>
                      </v:textbox>
                    </v:rect>
                  </v:group>
                  <v:rect id="矩形 681" o:spid="_x0000_s1761" style="width:133350;height:133350;left:77379;position:absolute;top:1143000;visibility:visible" filled="t" fillcolor="red" stroked="t" strokecolor="red" strokeweight="1.5pt">
                    <o:lock v:ext="edit" aspectratio="f"/>
                  </v:rect>
                  <v:rect id="矩形 682" o:spid="_x0000_s1762" style="width:1163320;height:320040;left:405039;position:absolute;top:1043940;visibility:visible" filled="t" stroked="f">
                    <v:fill opacity="0"/>
                    <o:lock v:ext="edit" aspectratio="f"/>
                    <v:textbox inset=",4.25pt,,0">
                      <w:txbxContent>
                        <w:p w:rsidR="00121C8E" w:rsidP="00121C8E">
                          <w:pPr>
                            <w:rPr>
                              <w:b/>
                              <w:sz w:val="28"/>
                              <w:szCs w:val="28"/>
                            </w:rPr>
                          </w:pPr>
                          <w:r>
                            <w:rPr>
                              <w:rFonts w:hint="eastAsia"/>
                              <w:b/>
                              <w:sz w:val="28"/>
                              <w:szCs w:val="28"/>
                            </w:rPr>
                            <w:t>地下水</w:t>
                          </w:r>
                        </w:p>
                      </w:txbxContent>
                    </v:textbox>
                  </v:rect>
                </v:group>
                <v:rect id="矩形 95" o:spid="_x0000_s1763" style="width:148072;height:162968;left:1060397;position:absolute;top:3012141;visibility:visible" filled="t" fillcolor="red" stroked="f">
                  <o:lock v:ext="edit" aspectratio="f"/>
                </v:rect>
                <v:rect id="矩形 94" o:spid="_x0000_s1764" style="width:797452;height:316800;left:760719;position:absolute;top:2727832;visibility:visible" filled="t" stroked="f">
                  <v:fill opacity="0"/>
                  <o:lock v:ext="edit" aspectratio="f"/>
                  <v:textbox inset=",4.25pt,,0">
                    <w:txbxContent>
                      <w:p w:rsidR="00121C8E" w:rsidP="00121C8E">
                        <w:pPr>
                          <w:jc w:val="center"/>
                          <w:rPr>
                            <w:b/>
                            <w:color w:val="FFFF00"/>
                            <w:sz w:val="28"/>
                            <w:szCs w:val="28"/>
                          </w:rPr>
                        </w:pPr>
                        <w:r>
                          <w:rPr>
                            <w:rFonts w:hint="eastAsia"/>
                            <w:b/>
                            <w:color w:val="FFFF00"/>
                            <w:sz w:val="28"/>
                            <w:szCs w:val="28"/>
                          </w:rPr>
                          <w:t>湾村</w:t>
                        </w:r>
                      </w:p>
                    </w:txbxContent>
                  </v:textbox>
                </v:rect>
              </v:group>
              <v:shape id="矩形 7" o:spid="_x0000_s1765" style="width:887025;height:821465;left:2912249;position:absolute;rotation:4;top:2197633;visibility:visible" coordsize="886783,820936" o:spt="100" adj="-11796480,,5400" path="m22548,l886783,l883573,820936l111887,817279l,687041l22548,xe" filled="t" fillcolor="#4f81bd" stroked="t" strokeweight="1.75pt">
                <v:fill opacity="0" o:opacity2="0" focus="100%" type="gradient"/>
                <v:stroke joinstyle="miter"/>
                <v:path o:connecttype="custom" o:connectlocs="22554,0;887025,0;883814,821465;111918,817806;0,687484;22554,0" o:connectangles="0,0,0,0,0,0" textboxrect="0,0,886783,820936"/>
                <o:lock v:ext="edit" aspectratio="f"/>
                <v:textbox>
                  <w:txbxContent>
                    <w:p w:rsidR="00121C8E" w:rsidP="00121C8E"/>
                  </w:txbxContent>
                </v:textbox>
              </v:shape>
              <v:shape id="图片 484" o:spid="_x0000_s1766" type="#_x0000_t75" alt="风向标" style="width:854075;height:805815;left:8452437;position:absolute;top:38420;visibility:visible" o:preferrelative="t" filled="f" stroked="f">
                <v:imagedata r:id="rId208" o:title="风向标"/>
                <v:path arrowok="t"/>
                <o:lock v:ext="edit" aspectratio="t"/>
              </v:shape>
            </v:group>
            <v:rect id="矩形 100" o:spid="_x0000_s1767" style="width:742315;height:537210;left:7315200;position:absolute;top:1052712;visibility:visible" filled="t" stroked="f">
              <v:fill opacity="0"/>
              <o:lock v:ext="edit" aspectratio="f"/>
              <v:textbox inset=",4.25pt,,0">
                <w:txbxContent>
                  <w:p w:rsidR="00121C8E" w:rsidP="00121C8E">
                    <w:pPr>
                      <w:rPr>
                        <w:b/>
                        <w:color w:val="FFFF00"/>
                        <w:sz w:val="28"/>
                        <w:szCs w:val="28"/>
                      </w:rPr>
                    </w:pPr>
                    <w:r>
                      <w:rPr>
                        <w:rFonts w:hint="eastAsia"/>
                        <w:b/>
                        <w:color w:val="FFFF00"/>
                        <w:sz w:val="28"/>
                        <w:szCs w:val="28"/>
                      </w:rPr>
                      <w:t>赵坡村</w:t>
                    </w:r>
                  </w:p>
                </w:txbxContent>
              </v:textbox>
            </v:rect>
            <v:rect id="矩形 4" o:spid="_x0000_s1768" style="width:148072;height:162968;left:7545721;position:absolute;top:1436914;visibility:visible" filled="t" fillcolor="red" stroked="f">
              <o:lock v:ext="edit" aspectratio="f"/>
            </v:rect>
          </v:group>
        </w:pict>
      </w:r>
      <w:r>
        <w:rPr>
          <w:noProof/>
        </w:rPr>
        <w:pict>
          <v:rect id="矩形 148" o:spid="_x0000_s1769" style="width:87.85pt;height:26.1pt;margin-top:61.3pt;margin-left:167.6pt;position:absolute;visibility:visible;z-index:251857920" filled="t" stroked="f">
            <v:fill opacity="0"/>
            <o:lock v:ext="edit" aspectratio="f"/>
            <v:textbox inset=",4.25pt,,0">
              <w:txbxContent>
                <w:p w:rsidR="00121C8E" w:rsidP="00121C8E">
                  <w:pPr>
                    <w:jc w:val="center"/>
                    <w:rPr>
                      <w:b/>
                      <w:color w:val="2309E7"/>
                      <w:sz w:val="28"/>
                      <w:szCs w:val="28"/>
                    </w:rPr>
                  </w:pPr>
                  <w:r>
                    <w:rPr>
                      <w:rFonts w:hint="eastAsia"/>
                      <w:b/>
                      <w:color w:val="2309E7"/>
                      <w:sz w:val="28"/>
                      <w:szCs w:val="28"/>
                    </w:rPr>
                    <w:t>地下水</w:t>
                  </w:r>
                  <w:r>
                    <w:rPr>
                      <w:b/>
                      <w:color w:val="2309E7"/>
                      <w:sz w:val="28"/>
                      <w:szCs w:val="28"/>
                    </w:rPr>
                    <w:t>流向</w:t>
                  </w:r>
                </w:p>
              </w:txbxContent>
            </v:textbox>
          </v:rect>
        </w:pict>
      </w:r>
      <w:r>
        <w:rPr>
          <w:noProof/>
        </w:rPr>
        <w:pict>
          <v:shape id="下箭头 149" o:spid="_x0000_s1770" style="width:25.05pt;height:60.1pt;margin-top:55.98pt;margin-left:163.28pt;mso-wrap-distance-bottom:0;mso-wrap-distance-left:9pt;mso-wrap-distance-right:9pt;mso-wrap-distance-top:0;mso-wrap-style:square;position:absolute;rotation:-3105171fd;visibility:visible;v-text-anchor:middle;z-index:251858944" coordorigin="0,0" coordsize="318174,604688" path="m,445601l79544,445601l79544,l168061,91207l238631,l238631,445601l318174,445601l159087,604688l,445601xe" filled="t" fillcolor="#00b0f0" stroked="t" strokecolor="#41719c" strokeweight="1pt" insetpen="f">
            <v:fill opacity="1" type="solid"/>
            <v:stroke joinstyle="miter" dashstyle="solid" linestyle="single" endcap="flat" opacity="1" filltype="solid"/>
            <v:path arrowok="t" o:connecttype="custom" o:connectlocs="0,562439;79544,562439;79544,0;168061,115122;238631,0;238631,562439;318174,562439;159087,763239;0,562439" o:connectangles="0,0,0,0,0,0,0,0,0"/>
          </v:shape>
        </w:pict>
      </w:r>
      <w:r>
        <w:rPr>
          <w:sz w:val="24"/>
        </w:rPr>
        <w:t xml:space="preserve"> </w:t>
      </w:r>
      <w:r>
        <w:rPr>
          <w:noProof/>
        </w:rPr>
        <w:pict>
          <v:group id="组合 105" o:spid="_x0000_s1771" style="width:184.8pt;height:104pt;margin-top:545.6pt;margin-left:240.4pt;mso-position-horizontal-relative:margin;mso-wrap-distance-bottom:0;mso-wrap-distance-left:9pt;mso-wrap-distance-right:9pt;mso-wrap-distance-top:0;position:absolute;visibility:visible;z-index:251840512" coordorigin="118478,0" coordsize="2280964,1320800">
            <v:group id="组合 106" o:spid="_x0000_s1772" style="width:2280964;height:1320800;left:118478;position:absolute;visibility:visible" coordorigin="118478,-30480" coordsize="2280964,1320800">
              <v:shape id="文本框 2" o:spid="_x0000_s1773" type="#_x0000_t202" style="width:2161958;height:1320800;left:118478;position:absolute;top:-30480;visibility:visible" filled="f" stroked="t" strokeweight="1pt" insetpen="f">
                <v:textbox inset="0,0,0,0">
                  <w:txbxContent>
                    <w:p w:rsidR="00121C8E" w:rsidRPr="00121C8E" w:rsidP="00121C8E">
                      <w:pPr>
                        <w:rPr>
                          <w:color w:val="000000"/>
                          <w:sz w:val="24"/>
                        </w:rPr>
                      </w:pPr>
                    </w:p>
                  </w:txbxContent>
                </v:textbox>
              </v:shape>
              <v:group id="组合 108" o:spid="_x0000_s1774" style="width:2270517;height:1160145;left:128925;position:absolute;top:20320;visibility:visible" coordorigin="25822,91440" coordsize="2270650,1161525">
                <v:group id="组合 109" o:spid="_x0000_s1775" style="width:2270650;height:866230;left:25822;position:absolute;top:91440;visibility:visible" coordorigin="25822,91440" coordsize="2270650,866230">
                  <v:group id="组合 110" o:spid="_x0000_s1776" style="width:1954270;height:866230;left:342202;position:absolute;top:91440;visibility:visible" coordorigin="-54038,0" coordsize="1954270,866230">
                    <v:group id="组合 111" o:spid="_x0000_s1777" style="width:1954270;height:737042;left:-54038;position:absolute;visibility:visible" coordorigin="-54038,0" coordsize="1954270,737042">
                      <v:group id="组合 112" o:spid="_x0000_s1778" style="width:1944134;height:571500;left:-43902;position:absolute;visibility:visible" coordorigin="156533,0" coordsize="1878384,572731">
                        <v:shape id="Text Box 58" o:spid="_x0000_s1779" type="#_x0000_t202" style="width:1394837;height:290184;left:640080;position:absolute;visibility:visible" filled="f" stroked="f">
                          <o:lock v:ext="edit" aspectratio="f"/>
                          <v:textbox>
                            <w:txbxContent>
                              <w:p w:rsidR="00121C8E" w:rsidP="00121C8E">
                                <w:pPr>
                                  <w:rPr>
                                    <w:szCs w:val="21"/>
                                  </w:rPr>
                                </w:pPr>
                                <w:r>
                                  <w:rPr>
                                    <w:rFonts w:hint="eastAsia"/>
                                    <w:szCs w:val="21"/>
                                  </w:rPr>
                                  <w:t>卫生防护距离包络图</w:t>
                                </w:r>
                              </w:p>
                            </w:txbxContent>
                          </v:textbox>
                        </v:shape>
                        <v:line id="Line 59" o:spid="_x0000_s1780" style="position:absolute;visibility:visible" from="198951,131515" to="601046,132147" o:connectortype="straight" stroked="t" strokeweight="1.25pt">
                          <v:stroke dashstyle="longDash"/>
                          <o:lock v:ext="edit" aspectratio="f" shapetype="t"/>
                        </v:line>
                        <v:shape id="AutoShape 61" o:spid="_x0000_s1781" type="#_x0000_t32" style="width:444418;height:0;left:156533;position:absolute;top:427272;visibility:visible" o:connectortype="straight" filled="f" stroked="t" strokecolor="#00b0f0" strokeweight="2.25pt">
                          <v:path arrowok="t"/>
                          <o:lock v:ext="edit" aspectratio="f" shapetype="t"/>
                        </v:shape>
                        <v:shape id="Text Box 60" o:spid="_x0000_s1782" type="#_x0000_t202" style="width:709295;height:226387;left:726522;position:absolute;top:346344;visibility:visible" filled="f" stroked="f">
                          <o:lock v:ext="edit" aspectratio="f"/>
                          <v:textbox inset="0,0,0,0">
                            <w:txbxContent>
                              <w:p w:rsidR="00121C8E" w:rsidP="00121C8E">
                                <w:pPr>
                                  <w:rPr>
                                    <w:szCs w:val="21"/>
                                  </w:rPr>
                                </w:pPr>
                                <w:r>
                                  <w:rPr>
                                    <w:rFonts w:hint="eastAsia"/>
                                    <w:szCs w:val="21"/>
                                  </w:rPr>
                                  <w:t>总厂界</w:t>
                                </w:r>
                              </w:p>
                            </w:txbxContent>
                          </v:textbox>
                        </v:shape>
                      </v:group>
                      <v:shape id="AutoShape 61" o:spid="_x0000_s1783" type="#_x0000_t32" style="width:443865;height:0;left:-54038;position:absolute;top:737042;visibility:visible" o:connectortype="straight" filled="f" stroked="t" strokecolor="red" strokeweight="2.25pt">
                        <v:path arrowok="t"/>
                        <o:lock v:ext="edit" aspectratio="f" shapetype="t"/>
                      </v:shape>
                    </v:group>
                    <v:shape id="Text Box 60" o:spid="_x0000_s1784" type="#_x0000_t202" style="width:708660;height:225425;left:546039;position:absolute;top:640805;visibility:visible" filled="f" stroked="f">
                      <o:lock v:ext="edit" aspectratio="f"/>
                      <v:textbox inset="0,0,0,0">
                        <w:txbxContent>
                          <w:p w:rsidR="00121C8E" w:rsidP="00121C8E">
                            <w:pPr>
                              <w:rPr>
                                <w:szCs w:val="21"/>
                              </w:rPr>
                            </w:pPr>
                            <w:r>
                              <w:rPr>
                                <w:rFonts w:hint="eastAsia"/>
                                <w:szCs w:val="21"/>
                              </w:rPr>
                              <w:t>本项目厂界</w:t>
                            </w:r>
                          </w:p>
                        </w:txbxContent>
                      </v:textbox>
                    </v:shape>
                  </v:group>
                  <v:shape id="文本框 72" o:spid="_x0000_s1785" type="#_x0000_t202" style="width:252932;height:461645;left:25822;position:absolute;top:463158;visibility:visible" filled="f" stroked="f">
                    <v:textbox inset="2.83pt,2.83pt,2.83pt,2.83pt">
                      <w:txbxContent>
                        <w:p w:rsidR="00121C8E" w:rsidRPr="00121C8E" w:rsidP="00121C8E">
                          <w:pPr>
                            <w:rPr>
                              <w:b/>
                              <w:color w:val="000000"/>
                              <w:sz w:val="24"/>
                            </w:rPr>
                          </w:pPr>
                          <w:r w:rsidRPr="00121C8E">
                            <w:rPr>
                              <w:rFonts w:hint="eastAsia"/>
                              <w:b/>
                              <w:color w:val="000000"/>
                              <w:sz w:val="24"/>
                            </w:rPr>
                            <w:t>图 例</w:t>
                          </w:r>
                        </w:p>
                      </w:txbxContent>
                    </v:textbox>
                  </v:shape>
                </v:group>
                <v:shape id="Text Box 60" o:spid="_x0000_s1786" type="#_x0000_t202" style="width:708660;height:224790;left:949656;position:absolute;top:1028175;visibility:visible" filled="f" stroked="f">
                  <o:lock v:ext="edit" aspectratio="f"/>
                  <v:textbox inset="0,0,0,0">
                    <w:txbxContent>
                      <w:p w:rsidR="00121C8E" w:rsidP="00121C8E">
                        <w:pPr>
                          <w:rPr>
                            <w:szCs w:val="21"/>
                          </w:rPr>
                        </w:pPr>
                        <w:r>
                          <w:rPr>
                            <w:rFonts w:hint="eastAsia"/>
                            <w:szCs w:val="21"/>
                          </w:rPr>
                          <w:t>无组织面源</w:t>
                        </w:r>
                      </w:p>
                    </w:txbxContent>
                  </v:textbox>
                </v:shape>
              </v:group>
            </v:group>
            <v:rect id="矩形 121" o:spid="_x0000_s1787" style="width:294640;height:301827;left:528320;position:absolute;top:904240;visibility:visible;v-text-anchor:middle" filled="t" fillcolor="#f8cbad" stroked="t" strokecolor="#f4b183" strokeweight="1pt" insetpen="f"/>
            <w10:wrap anchorx="margin"/>
          </v:group>
        </w:pict>
      </w:r>
      <w:r>
        <w:rPr>
          <w:sz w:val="24"/>
        </w:rPr>
        <w:tab/>
      </w:r>
    </w:p>
    <w:p w:rsidR="00121C8E" w:rsidP="00121C8E"/>
    <w:tbl>
      <w:tblPr>
        <w:tblStyle w:val="TableNormal"/>
        <w:tblW w:w="14358" w:type="dxa"/>
        <w:jc w:val="center"/>
        <w:tblInd w:w="0"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tblPr>
      <w:tblGrid>
        <w:gridCol w:w="4830"/>
        <w:gridCol w:w="4827"/>
        <w:gridCol w:w="4701"/>
      </w:tblGrid>
      <w:tr w:rsidTr="00CC5CEB">
        <w:tblPrEx>
          <w:tblW w:w="14358" w:type="dxa"/>
          <w:jc w:val="center"/>
          <w:tblInd w:w="0"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ayout w:type="fixed"/>
          <w:tblLook w:val="04A0"/>
        </w:tblPrEx>
        <w:trPr>
          <w:trHeight w:val="3656"/>
          <w:jc w:val="center"/>
        </w:trPr>
        <w:tc>
          <w:tcPr>
            <w:tcW w:w="4830" w:type="dxa"/>
            <w:tcBorders>
              <w:tl2br w:val="nil"/>
              <w:tr2bl w:val="nil"/>
            </w:tcBorders>
            <w:shd w:val="clear" w:color="auto" w:fill="auto"/>
            <w:vAlign w:val="center"/>
          </w:tcPr>
          <w:p w:rsidR="00121C8E" w:rsidP="00121C8E">
            <w:r>
              <w:rPr>
                <w:noProof/>
              </w:rPr>
              <w:pict>
                <v:shape id="图片 67" o:spid="_x0000_i1788" type="#_x0000_t75" alt="IMG_6618" style="width:236.6pt;height:176.22pt;visibility:visible" filled="f" stroked="f">
                  <v:imagedata r:id="rId209" o:title="IMG_6618"/>
                  <o:lock v:ext="edit" aspectratio="t"/>
                </v:shape>
              </w:pict>
            </w:r>
          </w:p>
        </w:tc>
        <w:tc>
          <w:tcPr>
            <w:tcW w:w="4827" w:type="dxa"/>
            <w:tcBorders>
              <w:tl2br w:val="nil"/>
              <w:tr2bl w:val="nil"/>
            </w:tcBorders>
            <w:shd w:val="clear" w:color="auto" w:fill="auto"/>
            <w:vAlign w:val="center"/>
          </w:tcPr>
          <w:p w:rsidR="00121C8E" w:rsidP="00CC5CEB">
            <w:pPr>
              <w:jc w:val="center"/>
            </w:pPr>
            <w:r>
              <w:rPr>
                <w:noProof/>
              </w:rPr>
              <w:pict>
                <v:shape id="图片 68" o:spid="_x0000_i1789" type="#_x0000_t75" alt="IMG_6620" style="width:234.35pt;height:174.75pt;visibility:visible" filled="f" stroked="f">
                  <v:imagedata r:id="rId210" o:title="IMG_6620"/>
                  <o:lock v:ext="edit" aspectratio="t"/>
                </v:shape>
              </w:pict>
            </w:r>
          </w:p>
        </w:tc>
        <w:tc>
          <w:tcPr>
            <w:tcW w:w="4701" w:type="dxa"/>
            <w:tcBorders>
              <w:tl2br w:val="nil"/>
              <w:tr2bl w:val="nil"/>
            </w:tcBorders>
            <w:shd w:val="clear" w:color="auto" w:fill="auto"/>
            <w:vAlign w:val="center"/>
          </w:tcPr>
          <w:p w:rsidR="00121C8E" w:rsidP="00CC5CEB">
            <w:pPr>
              <w:jc w:val="center"/>
            </w:pPr>
            <w:r>
              <w:rPr>
                <w:noProof/>
              </w:rPr>
              <w:pict>
                <v:shape id="图片 69" o:spid="_x0000_i1790" type="#_x0000_t75" alt="IMG_6628" style="width:234.35pt;height:172.45pt;visibility:visible" filled="f" stroked="f">
                  <v:imagedata r:id="rId211" o:title="IMG_6628"/>
                  <o:lock v:ext="edit" aspectratio="t"/>
                </v:shape>
              </w:pict>
            </w:r>
          </w:p>
        </w:tc>
      </w:tr>
      <w:tr w:rsidTr="00CC5CEB">
        <w:tblPrEx>
          <w:tblW w:w="14358" w:type="dxa"/>
          <w:jc w:val="center"/>
          <w:tblInd w:w="0" w:type="dxa"/>
          <w:tblLayout w:type="fixed"/>
          <w:tblLook w:val="04A0"/>
        </w:tblPrEx>
        <w:trPr>
          <w:trHeight w:val="304"/>
          <w:jc w:val="center"/>
        </w:trPr>
        <w:tc>
          <w:tcPr>
            <w:tcW w:w="4830" w:type="dxa"/>
            <w:tcBorders>
              <w:tl2br w:val="nil"/>
              <w:tr2bl w:val="nil"/>
            </w:tcBorders>
            <w:shd w:val="clear" w:color="auto" w:fill="auto"/>
            <w:vAlign w:val="center"/>
          </w:tcPr>
          <w:p w:rsidR="00121C8E" w:rsidP="00CC5CEB">
            <w:pPr>
              <w:jc w:val="center"/>
            </w:pPr>
            <w:r>
              <w:rPr>
                <w:rFonts w:hint="eastAsia"/>
              </w:rPr>
              <w:t>厂区东侧</w:t>
            </w:r>
          </w:p>
        </w:tc>
        <w:tc>
          <w:tcPr>
            <w:tcW w:w="4827" w:type="dxa"/>
            <w:tcBorders>
              <w:tl2br w:val="nil"/>
              <w:tr2bl w:val="nil"/>
            </w:tcBorders>
            <w:shd w:val="clear" w:color="auto" w:fill="auto"/>
            <w:vAlign w:val="center"/>
          </w:tcPr>
          <w:p w:rsidR="00121C8E" w:rsidP="00CC5CEB">
            <w:pPr>
              <w:jc w:val="center"/>
            </w:pPr>
            <w:r>
              <w:rPr>
                <w:rFonts w:hint="eastAsia"/>
              </w:rPr>
              <w:t>厂区南侧</w:t>
            </w:r>
          </w:p>
        </w:tc>
        <w:tc>
          <w:tcPr>
            <w:tcW w:w="4701" w:type="dxa"/>
            <w:tcBorders>
              <w:tl2br w:val="nil"/>
              <w:tr2bl w:val="nil"/>
            </w:tcBorders>
            <w:shd w:val="clear" w:color="auto" w:fill="auto"/>
            <w:vAlign w:val="center"/>
          </w:tcPr>
          <w:p w:rsidR="00121C8E" w:rsidP="00CC5CEB">
            <w:pPr>
              <w:jc w:val="center"/>
            </w:pPr>
            <w:r>
              <w:rPr>
                <w:rFonts w:hint="eastAsia"/>
              </w:rPr>
              <w:t>南侧鼎兴化工</w:t>
            </w:r>
          </w:p>
        </w:tc>
      </w:tr>
      <w:tr w:rsidTr="00CC5CEB">
        <w:tblPrEx>
          <w:tblW w:w="14358" w:type="dxa"/>
          <w:jc w:val="center"/>
          <w:tblInd w:w="0" w:type="dxa"/>
          <w:tblLayout w:type="fixed"/>
          <w:tblLook w:val="04A0"/>
        </w:tblPrEx>
        <w:trPr>
          <w:trHeight w:val="3342"/>
          <w:jc w:val="center"/>
        </w:trPr>
        <w:tc>
          <w:tcPr>
            <w:tcW w:w="4830" w:type="dxa"/>
            <w:tcBorders>
              <w:tl2br w:val="nil"/>
              <w:tr2bl w:val="nil"/>
            </w:tcBorders>
            <w:shd w:val="clear" w:color="auto" w:fill="auto"/>
            <w:vAlign w:val="center"/>
          </w:tcPr>
          <w:p w:rsidR="00121C8E" w:rsidP="00CC5CEB">
            <w:pPr>
              <w:jc w:val="center"/>
            </w:pPr>
            <w:r>
              <w:rPr>
                <w:noProof/>
              </w:rPr>
              <w:pict>
                <v:shape id="图片 70" o:spid="_x0000_i1791" type="#_x0000_t75" alt="IMG_6621" style="width:234.35pt;height:168.38pt;visibility:visible" filled="f" stroked="f">
                  <v:imagedata r:id="rId212" o:title="IMG_6621"/>
                  <o:lock v:ext="edit" aspectratio="t"/>
                </v:shape>
              </w:pict>
            </w:r>
          </w:p>
        </w:tc>
        <w:tc>
          <w:tcPr>
            <w:tcW w:w="4827" w:type="dxa"/>
            <w:tcBorders>
              <w:tl2br w:val="nil"/>
              <w:tr2bl w:val="nil"/>
            </w:tcBorders>
            <w:shd w:val="clear" w:color="auto" w:fill="auto"/>
            <w:vAlign w:val="center"/>
          </w:tcPr>
          <w:p w:rsidR="00121C8E" w:rsidP="00CC5CEB">
            <w:pPr>
              <w:jc w:val="center"/>
            </w:pPr>
            <w:r>
              <w:rPr>
                <w:noProof/>
              </w:rPr>
              <w:pict>
                <v:shape id="图片 71" o:spid="_x0000_i1792" type="#_x0000_t75" alt="IMG_6626" style="width:233.65pt;height:170.85pt;visibility:visible" filled="f" stroked="f">
                  <v:imagedata r:id="rId213" o:title="IMG_6626"/>
                  <o:lock v:ext="edit" aspectratio="t"/>
                </v:shape>
              </w:pict>
            </w:r>
          </w:p>
        </w:tc>
        <w:tc>
          <w:tcPr>
            <w:tcW w:w="4701" w:type="dxa"/>
            <w:tcBorders>
              <w:tl2br w:val="nil"/>
              <w:tr2bl w:val="nil"/>
            </w:tcBorders>
            <w:shd w:val="clear" w:color="auto" w:fill="auto"/>
            <w:vAlign w:val="center"/>
          </w:tcPr>
          <w:p w:rsidR="00121C8E" w:rsidP="00CC5CEB">
            <w:pPr>
              <w:jc w:val="center"/>
            </w:pPr>
            <w:r>
              <w:rPr>
                <w:noProof/>
              </w:rPr>
              <w:pict>
                <v:shape id="图片 72" o:spid="_x0000_i1793" type="#_x0000_t75" alt="IMG_6625" style="width:229.1pt;height:165.08pt;visibility:visible" filled="f" stroked="f">
                  <v:imagedata r:id="rId214" o:title="IMG_6625"/>
                  <o:lock v:ext="edit" aspectratio="t"/>
                </v:shape>
              </w:pict>
            </w:r>
          </w:p>
        </w:tc>
      </w:tr>
      <w:tr w:rsidTr="00CC5CEB">
        <w:tblPrEx>
          <w:tblW w:w="14358" w:type="dxa"/>
          <w:jc w:val="center"/>
          <w:tblInd w:w="0" w:type="dxa"/>
          <w:tblLayout w:type="fixed"/>
          <w:tblLook w:val="04A0"/>
        </w:tblPrEx>
        <w:trPr>
          <w:trHeight w:val="314"/>
          <w:jc w:val="center"/>
        </w:trPr>
        <w:tc>
          <w:tcPr>
            <w:tcW w:w="4830" w:type="dxa"/>
            <w:tcBorders>
              <w:tl2br w:val="nil"/>
              <w:tr2bl w:val="nil"/>
            </w:tcBorders>
            <w:shd w:val="clear" w:color="auto" w:fill="auto"/>
            <w:vAlign w:val="center"/>
          </w:tcPr>
          <w:p w:rsidR="00121C8E" w:rsidP="00CC5CEB">
            <w:pPr>
              <w:jc w:val="center"/>
            </w:pPr>
            <w:r>
              <w:rPr>
                <w:noProof/>
              </w:rPr>
              <w:pict>
                <v:shape id="文本框 73" o:spid="_x0000_s1794" type="#_x0000_t202" style="width:394.85pt;height:31.05pt;margin-top:10.65pt;margin-left:143.55pt;position:absolute;visibility:visible;z-index:251806720" filled="f" stroked="f" strokeweight="0.5pt">
                  <v:textbox>
                    <w:txbxContent>
                      <w:p w:rsidR="00121C8E" w:rsidP="00121C8E">
                        <w:pPr>
                          <w:jc w:val="center"/>
                          <w:rPr>
                            <w:sz w:val="32"/>
                            <w:szCs w:val="32"/>
                          </w:rPr>
                        </w:pPr>
                        <w:r>
                          <w:rPr>
                            <w:rFonts w:hint="eastAsia"/>
                            <w:b/>
                            <w:sz w:val="32"/>
                            <w:szCs w:val="32"/>
                          </w:rPr>
                          <w:t>附图七   本项目现场照片</w:t>
                        </w:r>
                      </w:p>
                    </w:txbxContent>
                  </v:textbox>
                </v:shape>
              </w:pict>
            </w:r>
            <w:r>
              <w:rPr>
                <w:rFonts w:hint="eastAsia"/>
              </w:rPr>
              <w:t>厂区现状</w:t>
            </w:r>
          </w:p>
        </w:tc>
        <w:tc>
          <w:tcPr>
            <w:tcW w:w="4827" w:type="dxa"/>
            <w:tcBorders>
              <w:tl2br w:val="nil"/>
              <w:tr2bl w:val="nil"/>
            </w:tcBorders>
            <w:shd w:val="clear" w:color="auto" w:fill="auto"/>
            <w:vAlign w:val="center"/>
          </w:tcPr>
          <w:p w:rsidR="00121C8E" w:rsidP="00CC5CEB">
            <w:pPr>
              <w:jc w:val="center"/>
            </w:pPr>
            <w:r>
              <w:rPr>
                <w:rFonts w:hint="eastAsia"/>
              </w:rPr>
              <w:t>东侧村庄</w:t>
            </w:r>
          </w:p>
        </w:tc>
        <w:tc>
          <w:tcPr>
            <w:tcW w:w="4701" w:type="dxa"/>
            <w:tcBorders>
              <w:tl2br w:val="nil"/>
              <w:tr2bl w:val="nil"/>
            </w:tcBorders>
            <w:shd w:val="clear" w:color="auto" w:fill="auto"/>
            <w:vAlign w:val="center"/>
          </w:tcPr>
          <w:p w:rsidR="00121C8E" w:rsidP="00CC5CEB">
            <w:pPr>
              <w:jc w:val="center"/>
            </w:pPr>
            <w:r>
              <w:rPr>
                <w:rFonts w:hint="eastAsia"/>
              </w:rPr>
              <w:t>厂区西北侧现状</w:t>
            </w:r>
          </w:p>
        </w:tc>
      </w:tr>
    </w:tbl>
    <w:p w:rsidR="00121C8E" w:rsidP="00121C8E">
      <w:pPr>
        <w:adjustRightInd w:val="0"/>
        <w:snapToGrid w:val="0"/>
        <w:ind w:firstLine="525" w:firstLineChars="250"/>
      </w:pPr>
      <w:r>
        <w:rPr>
          <w:noProof/>
        </w:rPr>
        <w:pict>
          <v:shape id="文本框 83" o:spid="_x0000_s1795" type="#_x0000_t202" style="width:394.85pt;height:31.05pt;margin-top:412.4pt;margin-left:130.3pt;position:absolute;visibility:visible;z-index:251846656" filled="f" stroked="f" strokeweight="0.5pt">
            <v:textbox>
              <w:txbxContent>
                <w:p w:rsidR="00121C8E" w:rsidP="00121C8E">
                  <w:pPr>
                    <w:jc w:val="center"/>
                    <w:rPr>
                      <w:sz w:val="32"/>
                      <w:szCs w:val="32"/>
                    </w:rPr>
                  </w:pPr>
                  <w:r>
                    <w:rPr>
                      <w:rFonts w:hint="eastAsia"/>
                      <w:b/>
                      <w:sz w:val="32"/>
                      <w:szCs w:val="32"/>
                    </w:rPr>
                    <w:t>附图八   调整后的集聚区产业布局图</w:t>
                  </w:r>
                </w:p>
              </w:txbxContent>
            </v:textbox>
          </v:shape>
        </w:pict>
      </w:r>
      <w:r>
        <w:rPr>
          <w:noProof/>
        </w:rPr>
        <w:pict>
          <v:shape id="圆角矩形标注 82" o:spid="_x0000_s1796" type="#_x0000_t62" style="width:74.9pt;height:26.1pt;margin-top:107.6pt;margin-left:325.25pt;position:absolute;visibility:visible;v-text-anchor:middle;z-index:251845632" adj="132,47312" filled="f" stroked="t" strokeweight="1pt" insetpen="f">
            <v:textbox>
              <w:txbxContent>
                <w:p w:rsidR="00121C8E" w:rsidRPr="00121C8E" w:rsidP="00121C8E">
                  <w:pPr>
                    <w:jc w:val="center"/>
                    <w:rPr>
                      <w:color w:val="000000"/>
                    </w:rPr>
                  </w:pPr>
                  <w:r w:rsidRPr="00121C8E">
                    <w:rPr>
                      <w:rFonts w:hint="eastAsia"/>
                      <w:color w:val="000000"/>
                    </w:rPr>
                    <w:t>本项目位置</w:t>
                  </w:r>
                </w:p>
              </w:txbxContent>
            </v:textbox>
          </v:shape>
        </w:pict>
      </w:r>
      <w:r>
        <w:rPr>
          <w:noProof/>
        </w:rPr>
        <w:pict>
          <v:rect id="矩形 81" o:spid="_x0000_s1797" style="width:6.75pt;height:6pt;margin-top:163pt;margin-left:320.25pt;position:absolute;rotation:3;visibility:visible;v-text-anchor:middle;z-index:251844608" filled="f" stroked="t" strokeweight="1pt" insetpen="f">
            <v:textbox>
              <w:txbxContent>
                <w:p w:rsidR="00121C8E" w:rsidP="00121C8E">
                  <w:pPr>
                    <w:jc w:val="center"/>
                  </w:pPr>
                </w:p>
              </w:txbxContent>
            </v:textbox>
          </v:rect>
        </w:pict>
      </w:r>
      <w:r>
        <w:rPr>
          <w:noProof/>
        </w:rPr>
        <w:pict>
          <v:shape id="图片 4" o:spid="_x0000_s1798" type="#_x0000_t75" alt="2ab64546053be4da73beeb8c71d5b7b" style="width:588pt;height:415.3pt;margin-top:6pt;margin-left:56.25pt;position:absolute;visibility:visible;z-index:251843584" filled="f" stroked="f">
            <v:imagedata r:id="rId215" o:title="2ab64546053be4da73beeb8c71d5b7b"/>
            <o:lock v:ext="edit" aspectratio="t"/>
          </v:shape>
        </w:pict>
      </w:r>
    </w:p>
    <w:p w:rsidR="00121C8E" w:rsidP="00121C8E">
      <w:pPr>
        <w:pStyle w:val="TOC2"/>
      </w:pPr>
    </w:p>
    <w:p w:rsidR="00121C8E" w:rsidP="00121C8E"/>
    <w:p w:rsidR="00121C8E" w:rsidP="00121C8E">
      <w:pPr>
        <w:pStyle w:val="TOC2"/>
      </w:pPr>
    </w:p>
    <w:p w:rsidR="00121C8E" w:rsidP="00121C8E"/>
    <w:p w:rsidR="00121C8E" w:rsidP="00121C8E">
      <w:pPr>
        <w:pStyle w:val="TOC2"/>
      </w:pPr>
    </w:p>
    <w:p w:rsidR="00121C8E" w:rsidP="00121C8E"/>
    <w:p w:rsidR="00121C8E" w:rsidP="00121C8E">
      <w:pPr>
        <w:pStyle w:val="TOC2"/>
      </w:pPr>
    </w:p>
    <w:p w:rsidR="00121C8E" w:rsidP="00121C8E"/>
    <w:p w:rsidR="00121C8E" w:rsidP="00121C8E">
      <w:pPr>
        <w:pStyle w:val="TOC2"/>
      </w:pPr>
    </w:p>
    <w:p w:rsidR="00121C8E" w:rsidP="00121C8E"/>
    <w:p w:rsidR="00121C8E" w:rsidP="00121C8E">
      <w:pPr>
        <w:pStyle w:val="TOC2"/>
      </w:pPr>
    </w:p>
    <w:p w:rsidR="00121C8E" w:rsidP="00121C8E"/>
    <w:p w:rsidR="00121C8E" w:rsidP="00121C8E">
      <w:pPr>
        <w:pStyle w:val="TOC2"/>
      </w:pPr>
    </w:p>
    <w:p w:rsidR="00121C8E" w:rsidP="00121C8E"/>
    <w:p w:rsidR="00121C8E" w:rsidP="00121C8E">
      <w:pPr>
        <w:pStyle w:val="TOC2"/>
      </w:pPr>
    </w:p>
    <w:p w:rsidR="00121C8E" w:rsidP="00121C8E"/>
    <w:p w:rsidR="00121C8E" w:rsidP="00121C8E">
      <w:pPr>
        <w:pStyle w:val="TOC2"/>
      </w:pPr>
    </w:p>
    <w:p w:rsidR="00121C8E" w:rsidP="00121C8E">
      <w:r>
        <w:rPr>
          <w:noProof/>
        </w:rPr>
        <w:pict>
          <v:group id="_x0000_s1799" style="width:587.1pt;height:414.65pt;margin-top:7.25pt;margin-left:53.7pt;position:absolute;z-index:251883520" coordorigin="2514,1945" coordsize="11742,8293">
            <v:shape id="图片 86" o:spid="_x0000_s1800" type="#_x0000_t75" alt="00aede62520ed87f0996c60a1754095" style="width:11742;height:8293;left:2514;position:absolute;top:1945;visibility:visible" wrapcoords="-28 0 -28 21561 21600 21561 21600 0 -28 0" filled="f" stroked="f">
              <v:imagedata r:id="rId216" o:title="00aede62520ed87f0996c60a1754095"/>
              <o:lock v:ext="edit" aspectratio="t"/>
            </v:shape>
            <v:rect id="矩形 124" o:spid="_x0000_s1801" style="width:135;height:120;left:7809;position:absolute;rotation:3;top:5023;visibility:visible;v-text-anchor:middle" filled="f" stroked="t" strokeweight="1pt" insetpen="f">
              <v:textbox>
                <w:txbxContent>
                  <w:p w:rsidR="00B03FE4" w:rsidP="00B03FE4">
                    <w:pPr>
                      <w:jc w:val="center"/>
                    </w:pPr>
                  </w:p>
                </w:txbxContent>
              </v:textbox>
            </v:rect>
            <v:shape id="圆角矩形标注 125" o:spid="_x0000_s1802" type="#_x0000_t62" style="width:1498;height:522;left:7948;position:absolute;top:3835;visibility:visible;v-text-anchor:middle" adj="132,47312" filled="f" stroked="t" strokeweight="1pt" insetpen="f">
              <v:textbox>
                <w:txbxContent>
                  <w:p w:rsidR="00B03FE4" w:rsidRPr="00121C8E" w:rsidP="00B03FE4">
                    <w:pPr>
                      <w:jc w:val="center"/>
                      <w:rPr>
                        <w:color w:val="000000"/>
                      </w:rPr>
                    </w:pPr>
                    <w:r w:rsidRPr="00121C8E">
                      <w:rPr>
                        <w:rFonts w:hint="eastAsia"/>
                        <w:color w:val="000000"/>
                      </w:rPr>
                      <w:t>本项目位置</w:t>
                    </w:r>
                  </w:p>
                </w:txbxContent>
              </v:textbox>
            </v:shape>
          </v:group>
        </w:pict>
      </w:r>
      <w:r>
        <w:rPr>
          <w:noProof/>
        </w:rPr>
        <w:pict>
          <v:shape id="文本框 123" o:spid="_x0000_s1803" type="#_x0000_t202" style="width:394.85pt;height:31.05pt;margin-top:501.05pt;margin-left:239.65pt;position:absolute;visibility:visible;z-index:251881472" filled="f" stroked="f" strokeweight="0.5pt">
            <v:textbox>
              <w:txbxContent>
                <w:p w:rsidR="00B03FE4" w:rsidP="00B03FE4">
                  <w:pPr>
                    <w:jc w:val="center"/>
                    <w:rPr>
                      <w:sz w:val="32"/>
                      <w:szCs w:val="32"/>
                    </w:rPr>
                  </w:pPr>
                  <w:r>
                    <w:rPr>
                      <w:rFonts w:hint="eastAsia"/>
                      <w:b/>
                      <w:sz w:val="32"/>
                      <w:szCs w:val="32"/>
                    </w:rPr>
                    <w:t>附图九   调整后的集聚区规划图</w:t>
                  </w:r>
                </w:p>
              </w:txbxContent>
            </v:textbox>
          </v:shape>
        </w:pict>
      </w:r>
    </w:p>
    <w:p w:rsidR="00B03FE4" w:rsidP="00B03FE4">
      <w:pPr>
        <w:rPr>
          <w:color w:val="000000"/>
          <w:sz w:val="32"/>
          <w:szCs w:val="32"/>
        </w:rPr>
        <w:sectPr>
          <w:pgSz w:w="16838" w:h="11906" w:orient="landscape"/>
          <w:pgMar w:top="1800" w:right="1440" w:bottom="1800" w:left="1440" w:header="851" w:footer="992" w:gutter="0"/>
          <w:cols w:space="425"/>
          <w:docGrid w:type="lines" w:linePitch="312"/>
        </w:sectPr>
      </w:pPr>
      <w:r>
        <w:rPr>
          <w:noProof/>
        </w:rPr>
        <w:pict>
          <v:shape id="文本框 123" o:spid="_x0000_s1804" type="#_x0000_t202" style="width:394.85pt;height:31.05pt;margin-top:501.05pt;margin-left:239.65pt;position:absolute;visibility:visible;z-index:251880448" filled="f" stroked="f" strokeweight="0.5pt">
            <v:textbox>
              <w:txbxContent>
                <w:p w:rsidR="00B03FE4" w:rsidP="00B03FE4">
                  <w:pPr>
                    <w:jc w:val="center"/>
                    <w:rPr>
                      <w:sz w:val="32"/>
                      <w:szCs w:val="32"/>
                    </w:rPr>
                  </w:pPr>
                  <w:r>
                    <w:rPr>
                      <w:rFonts w:hint="eastAsia"/>
                      <w:b/>
                      <w:sz w:val="32"/>
                      <w:szCs w:val="32"/>
                    </w:rPr>
                    <w:t>附图九   调整后的集聚区规划图</w:t>
                  </w:r>
                </w:p>
              </w:txbxContent>
            </v:textbox>
          </v:shape>
        </w:pict>
      </w:r>
      <w:r>
        <w:rPr>
          <w:noProof/>
        </w:rPr>
        <w:pict>
          <v:shape id="文本框 974" o:spid="_x0000_s1805" type="#_x0000_t202" style="width:394.85pt;height:31.05pt;margin-top:398.1pt;margin-left:132.25pt;position:absolute;visibility:visible;z-index:251882496" filled="f" stroked="f" strokeweight="0.5pt">
            <v:textbox>
              <w:txbxContent>
                <w:p w:rsidR="00B03FE4" w:rsidP="00B03FE4">
                  <w:pPr>
                    <w:jc w:val="center"/>
                    <w:rPr>
                      <w:sz w:val="32"/>
                      <w:szCs w:val="32"/>
                    </w:rPr>
                  </w:pPr>
                  <w:r>
                    <w:rPr>
                      <w:rFonts w:hint="eastAsia"/>
                      <w:b/>
                      <w:sz w:val="32"/>
                      <w:szCs w:val="32"/>
                    </w:rPr>
                    <w:t>附图九   调整后的集聚区规划图</w:t>
                  </w:r>
                </w:p>
              </w:txbxContent>
            </v:textbox>
          </v:shape>
        </w:pict>
      </w:r>
    </w:p>
    <w:p w:rsidR="007903DF" w:rsidP="007903DF">
      <w:pPr>
        <w:sectPr>
          <w:pgSz w:w="11906" w:h="16838"/>
          <w:pgMar w:top="1440" w:right="1800" w:bottom="1440" w:left="1800" w:header="851" w:footer="992" w:gutter="0"/>
          <w:cols w:space="425"/>
          <w:docGrid w:type="lines" w:linePitch="312"/>
        </w:sectPr>
      </w:pPr>
      <w:r>
        <w:rPr>
          <w:noProof/>
        </w:rPr>
        <w:pict>
          <v:rect id="矩形 323" o:spid="_x0000_s1806" style="width:81.65pt;height:28.9pt;margin-top:-38.75pt;margin-left:373.2pt;position:absolute;visibility:visible;v-text-anchor:middle;z-index:25199718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0-1</w:t>
                  </w:r>
                </w:p>
              </w:txbxContent>
            </v:textbox>
          </v:rect>
        </w:pict>
      </w:r>
      <w:r>
        <w:rPr>
          <w:noProof/>
        </w:rPr>
        <w:pict>
          <v:shape id="图片 326" o:spid="_x0000_s1807" type="#_x0000_t75" alt="d:\Documents\Tencent Files\184110782\FileRecv\ch1.jpeg" style="width:589.1pt;height:841.8pt;margin-top:-71.3pt;margin-left:-87.1pt;mso-height-relative:margin;mso-position-horizontal-relative:margin;mso-position-vertical-relative:margin;mso-width-relative:margin;position:absolute;visibility:visible;z-index:251994112" filled="f" stroked="f">
            <v:imagedata r:id="rId217" o:title="ch1"/>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324" o:spid="_x0000_s1808" style="width:81.65pt;height:28.9pt;margin-top:-47.75pt;margin-left:382.85pt;position:absolute;visibility:visible;v-text-anchor:middle;z-index:25199820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0-2</w:t>
                  </w:r>
                </w:p>
              </w:txbxContent>
            </v:textbox>
          </v:rect>
        </w:pict>
      </w:r>
      <w:r>
        <w:rPr>
          <w:noProof/>
        </w:rPr>
        <w:pict>
          <v:shape id="图片 327" o:spid="_x0000_s1809" type="#_x0000_t75" alt="d:\Documents\Tencent Files\184110782\FileRecv\ch2.jpeg" style="width:609.6pt;height:845.3pt;margin-top:-1in;margin-left:-89.35pt;mso-height-relative:margin;mso-position-horizontal-relative:margin;mso-position-vertical-relative:margin;mso-width-relative:margin;position:absolute;visibility:visible;z-index:251995136" filled="f" stroked="f">
            <v:imagedata r:id="rId218" o:title="ch2"/>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325" o:spid="_x0000_s1810" style="width:81.65pt;height:28.9pt;margin-top:-45.15pt;margin-left:368.35pt;position:absolute;visibility:visible;v-text-anchor:middle;z-index:25199923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0-3</w:t>
                  </w:r>
                </w:p>
              </w:txbxContent>
            </v:textbox>
          </v:rect>
        </w:pict>
      </w:r>
      <w:r>
        <w:rPr>
          <w:noProof/>
        </w:rPr>
        <w:pict>
          <v:shape id="图片 328" o:spid="_x0000_s1811" type="#_x0000_t75" alt="d:\Documents\Tencent Files\184110782\FileRecv\ch3.jpeg" style="width:610.6pt;height:846.65pt;margin-top:-74.05pt;margin-left:-92.05pt;mso-height-relative:margin;mso-position-horizontal-relative:margin;mso-position-vertical-relative:margin;mso-width-relative:margin;position:absolute;visibility:visible;z-index:251996160" filled="f" stroked="f">
            <v:imagedata r:id="rId219" o:title="ch3"/>
            <o:lock v:ext="edit" aspectratio="t"/>
            <w10:wrap type="square"/>
          </v:shape>
        </w:pict>
      </w:r>
    </w:p>
    <w:p w:rsidR="00423A59" w:rsidP="00423A59">
      <w:pPr>
        <w:rPr>
          <w:b/>
          <w:bCs/>
        </w:rPr>
      </w:pPr>
      <w:r>
        <w:pict>
          <v:shape id="图片 281" o:spid="_x0000_s1812" type="#_x0000_t75" style="width:600.2pt;height:871.35pt;margin-top:-79.95pt;margin-left:-66.25pt;mso-height-relative:margin;mso-position-horizontal-relative:margin;mso-position-vertical-relative:margin;mso-width-relative:margin;position:absolute;rotation:-164525fd;visibility:visible;z-index:-251316224" o:preferrelative="t" wrapcoords="-27 0 -27 21581 21600 21581 21600 0 -27 0">
            <v:imagedata r:id="rId220" o:title="b5b00a16b25f2a7a04f999a21936b14" cropbottom="11256f" cropleft="1630f"/>
            <w10:wrap type="tight"/>
          </v:shape>
        </w:pict>
      </w:r>
      <w:r>
        <w:pict>
          <v:rect id="矩形 310" o:spid="_x0000_s1813" style="width:81.65pt;height:28.9pt;margin-top:-53.95pt;margin-left:399.5pt;position:absolute;visibility:visible;v-text-anchor:middle;z-index:252004352"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0-4</w:t>
                  </w:r>
                </w:p>
              </w:txbxContent>
            </v:textbox>
          </v:rect>
        </w:pict>
      </w:r>
    </w:p>
    <w:p w:rsidR="00423A59" w:rsidP="00423A59">
      <w:pPr>
        <w:widowControl/>
        <w:jc w:val="left"/>
        <w:rPr>
          <w:b/>
          <w:bCs/>
        </w:rPr>
        <w:sectPr>
          <w:pgSz w:w="11906" w:h="16838"/>
          <w:pgMar w:top="1440" w:right="1800" w:bottom="1440" w:left="1800" w:header="851" w:footer="992" w:gutter="0"/>
          <w:cols w:space="720"/>
          <w:docGrid w:type="lines" w:linePitch="312"/>
        </w:sectPr>
      </w:pPr>
    </w:p>
    <w:p w:rsidR="00423A59" w:rsidP="00423A59">
      <w:pPr>
        <w:rPr>
          <w:b/>
          <w:bCs/>
        </w:rPr>
      </w:pPr>
      <w:r>
        <w:pict>
          <v:rect id="矩形 311" o:spid="_x0000_s1814" style="width:81.65pt;height:28.9pt;margin-top:-737.35pt;margin-left:384.25pt;position:absolute;visibility:visible;v-text-anchor:middle;z-index:252005376"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0-5</w:t>
                  </w:r>
                </w:p>
              </w:txbxContent>
            </v:textbox>
          </v:rect>
        </w:pict>
      </w:r>
      <w:r>
        <w:pict>
          <v:shape id="图片 287" o:spid="_x0000_s1815" type="#_x0000_t75" style="width:595.1pt;height:838.35pt;margin-top:-69.95pt;margin-left:-88.65pt;mso-height-relative:margin;mso-position-horizontal-relative:margin;mso-position-vertical-relative:margin;mso-width-relative:margin;position:absolute;visibility:visible;z-index:252001280" o:preferrelative="t">
            <v:imagedata r:id="rId221" o:title="f156d5808c7eb64925a140c8f7206f3" cropbottom="11144f" cropleft="874f"/>
            <w10:wrap type="square"/>
          </v:shape>
        </w:pict>
      </w:r>
    </w:p>
    <w:p w:rsidR="00423A59" w:rsidP="00423A59">
      <w:pPr>
        <w:widowControl/>
        <w:jc w:val="left"/>
        <w:rPr>
          <w:b/>
          <w:bCs/>
        </w:rPr>
        <w:sectPr>
          <w:pgSz w:w="11906" w:h="16838"/>
          <w:pgMar w:top="1440" w:right="1800" w:bottom="1440" w:left="1800" w:header="851" w:footer="992" w:gutter="0"/>
          <w:cols w:space="720"/>
          <w:docGrid w:type="lines" w:linePitch="312"/>
        </w:sectPr>
      </w:pPr>
    </w:p>
    <w:p w:rsidR="00423A59" w:rsidP="00423A59">
      <w:pPr>
        <w:rPr>
          <w:b/>
          <w:bCs/>
        </w:rPr>
      </w:pPr>
      <w:r>
        <w:pict>
          <v:rect id="矩形 312" o:spid="_x0000_s1816" style="width:81.65pt;height:28.9pt;margin-top:-740.85pt;margin-left:393.95pt;position:absolute;visibility:visible;v-text-anchor:middle;z-index:252006400"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0-6</w:t>
                  </w:r>
                </w:p>
              </w:txbxContent>
            </v:textbox>
          </v:rect>
        </w:pict>
      </w:r>
      <w:r>
        <w:pict>
          <v:shape id="图片 304" o:spid="_x0000_s1817" type="#_x0000_t75" style="width:594.4pt;height:841.8pt;margin-top:-1in;margin-left:-89.35pt;mso-height-relative:margin;mso-position-horizontal-relative:margin;mso-position-vertical-relative:margin;mso-width-relative:margin;position:absolute;visibility:visible;z-index:252003328" o:preferrelative="t">
            <v:imagedata r:id="rId222" o:title="d7bdaf85693ed9298217c974f2feb5e" cropbottom="10878f" cropleft="1f" cropright="853f"/>
            <w10:wrap type="square"/>
          </v:shape>
        </w:pict>
      </w:r>
    </w:p>
    <w:p w:rsidR="00423A59" w:rsidP="00423A59">
      <w:pPr>
        <w:widowControl/>
        <w:jc w:val="left"/>
        <w:rPr>
          <w:b/>
          <w:bCs/>
        </w:rPr>
        <w:sectPr>
          <w:pgSz w:w="11906" w:h="16838"/>
          <w:pgMar w:top="1440" w:right="1800" w:bottom="1440" w:left="1800" w:header="851" w:footer="992" w:gutter="0"/>
          <w:cols w:space="720"/>
          <w:docGrid w:type="lines" w:linePitch="312"/>
        </w:sectPr>
      </w:pPr>
    </w:p>
    <w:p w:rsidR="00423A59" w:rsidP="00423A59">
      <w:pPr>
        <w:rPr>
          <w:b/>
          <w:bCs/>
        </w:rPr>
      </w:pPr>
      <w:r>
        <w:pict>
          <v:rect id="矩形 316" o:spid="_x0000_s1818" style="width:81.65pt;height:28.9pt;margin-top:-737.2pt;margin-left:389.1pt;position:absolute;visibility:visible;v-text-anchor:middle;z-index:252007424"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0-7</w:t>
                  </w:r>
                </w:p>
              </w:txbxContent>
            </v:textbox>
          </v:rect>
        </w:pict>
      </w:r>
      <w:r>
        <w:pict>
          <v:shape id="图片 284" o:spid="_x0000_s1819" type="#_x0000_t75" style="width:589.5pt;height:836.3pt;margin-top:-71.35pt;margin-left:-92.05pt;mso-height-relative:margin;mso-position-horizontal-relative:margin;mso-position-vertical-relative:margin;mso-width-relative:margin;position:absolute;visibility:visible;z-index:252002304" o:preferrelative="t">
            <v:imagedata r:id="rId223" o:title="d72af6b3bcef536fa27ced9bdde2f10" cropbottom="11088f" cropleft="2298f"/>
            <w10:wrap type="square"/>
          </v:shape>
        </w:pict>
      </w:r>
    </w:p>
    <w:p w:rsidR="00423A59" w:rsidP="00423A59">
      <w:pPr>
        <w:widowControl/>
        <w:jc w:val="left"/>
        <w:rPr>
          <w:b/>
          <w:bCs/>
        </w:rPr>
        <w:sectPr>
          <w:pgSz w:w="11906" w:h="16838"/>
          <w:pgMar w:top="1440" w:right="1800" w:bottom="1440" w:left="1800" w:header="851" w:footer="992" w:gutter="0"/>
          <w:cols w:space="720"/>
          <w:docGrid w:type="lines" w:linePitch="312"/>
        </w:sectPr>
      </w:pPr>
    </w:p>
    <w:p w:rsidR="007903DF" w:rsidP="007903DF">
      <w:pPr>
        <w:rPr>
          <w:b/>
          <w:bCs/>
        </w:rPr>
        <w:sectPr>
          <w:pgSz w:w="11906" w:h="16838"/>
          <w:pgMar w:top="1440" w:right="1800" w:bottom="1440" w:left="1800" w:header="851" w:footer="992" w:gutter="0"/>
          <w:cols w:space="425"/>
          <w:docGrid w:type="lines" w:linePitch="312"/>
        </w:sectPr>
      </w:pPr>
      <w:r>
        <w:rPr>
          <w:noProof/>
        </w:rPr>
        <w:pict>
          <v:shape id="图片 1" o:spid="_x0000_s1820" type="#_x0000_t75" style="width:580.5pt;height:892.25pt;margin-top:-69.95pt;margin-left:-76.2pt;mso-height-relative:margin;mso-position-horizontal-relative:margin;mso-position-vertical-relative:margin;mso-width-relative:margin;position:absolute;visibility:visible;z-index:251902976" filled="f" stroked="f">
            <v:imagedata r:id="rId224" o:title=""/>
            <o:lock v:ext="edit" aspectratio="t"/>
            <w10:wrap type="square"/>
          </v:shape>
        </w:pict>
      </w:r>
      <w:r>
        <w:rPr>
          <w:noProof/>
        </w:rPr>
        <w:pict>
          <v:rect id="矩形 4" o:spid="_x0000_s1821" style="width:81.65pt;height:28.9pt;margin-top:-51pt;margin-left:385.6pt;position:absolute;visibility:visible;v-text-anchor:middle;z-index:25190809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 1</w:t>
                  </w:r>
                </w:p>
              </w:txbxContent>
            </v:textbox>
          </v:rect>
        </w:pict>
      </w:r>
    </w:p>
    <w:p w:rsidR="007903DF" w:rsidP="007903DF">
      <w:pPr>
        <w:rPr>
          <w:b/>
          <w:bCs/>
        </w:rPr>
        <w:sectPr>
          <w:pgSz w:w="11906" w:h="16838"/>
          <w:pgMar w:top="1440" w:right="1800" w:bottom="1440" w:left="1800" w:header="851" w:footer="992" w:gutter="0"/>
          <w:cols w:space="425"/>
          <w:docGrid w:type="lines" w:linePitch="312"/>
        </w:sectPr>
      </w:pPr>
      <w:r>
        <w:rPr>
          <w:noProof/>
        </w:rPr>
        <w:pict>
          <v:shape id="图片 8" o:spid="_x0000_s1822" type="#_x0000_t75" alt="C:\Users\ADMINI~1\AppData\Local\Temp\WeChat Files\2be0dc6dc01f027ef3e67fdd39d15da.bmp" style="width:590.2pt;height:848.3pt;margin-top:-73.75pt;margin-left:-87.35pt;mso-height-relative:margin;mso-position-horizontal-relative:margin;mso-position-vertical-relative:margin;mso-width-relative:margin;position:absolute;visibility:visible;z-index:251898880" filled="f" stroked="f">
            <v:imagedata r:id="rId225" o:title="2be0dc6dc01f027ef3e67fdd39d15da"/>
            <o:lock v:ext="edit" aspectratio="t"/>
            <w10:wrap type="square"/>
          </v:shape>
        </w:pict>
      </w:r>
      <w:r>
        <w:rPr>
          <w:noProof/>
        </w:rPr>
        <w:pict>
          <v:rect id="矩形 19" o:spid="_x0000_s1823" style="width:81.65pt;height:28.9pt;margin-top:-50.2pt;margin-left:394.6pt;position:absolute;visibility:visible;v-text-anchor:middle;z-index:25191321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2</w:t>
                  </w:r>
                </w:p>
              </w:txbxContent>
            </v:textbox>
          </v:rect>
        </w:pict>
      </w:r>
    </w:p>
    <w:p w:rsidR="007903DF" w:rsidP="007903DF">
      <w:pPr>
        <w:sectPr>
          <w:pgSz w:w="11906" w:h="16838"/>
          <w:pgMar w:top="1440" w:right="1800" w:bottom="1440" w:left="1800" w:header="851" w:footer="992" w:gutter="0"/>
          <w:cols w:space="425"/>
          <w:docGrid w:type="lines" w:linePitch="312"/>
        </w:sectPr>
      </w:pPr>
      <w:r>
        <w:rPr>
          <w:noProof/>
        </w:rPr>
        <w:pict>
          <v:shape id="图片 6" o:spid="_x0000_s1824" type="#_x0000_t75" alt="C:\Users\ADMINI~1\AppData\Local\Temp\WeChat Files\c9e9d22d1e26afa2768c8c70d340c2b.jpg" style="width:594.15pt;height:840.25pt;margin-top:-1in;margin-left:-91.65pt;mso-height-relative:margin;mso-position-horizontal-relative:margin;mso-position-vertical-relative:margin;mso-width-relative:margin;position:absolute;visibility:visible;z-index:251890688" filled="f" stroked="f">
            <v:imagedata r:id="rId226" o:title="c9e9d22d1e26afa2768c8c70d340c2b"/>
            <o:lock v:ext="edit" aspectratio="t"/>
            <w10:wrap type="square"/>
          </v:shape>
        </w:pict>
      </w:r>
      <w:r>
        <w:rPr>
          <w:noProof/>
        </w:rPr>
        <w:pict>
          <v:rect id="矩形 20" o:spid="_x0000_s1825" style="width:81.65pt;height:28.9pt;margin-top:-43.7pt;margin-left:395.7pt;position:absolute;visibility:visible;v-text-anchor:middle;z-index:25191424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3</w:t>
                  </w:r>
                </w:p>
              </w:txbxContent>
            </v:textbox>
          </v:rect>
        </w:pict>
      </w:r>
    </w:p>
    <w:p w:rsidR="007903DF" w:rsidP="007903DF">
      <w:pPr>
        <w:sectPr>
          <w:pgSz w:w="11906" w:h="16838"/>
          <w:pgMar w:top="1440" w:right="1800" w:bottom="1440" w:left="1800" w:header="851" w:footer="992" w:gutter="0"/>
          <w:cols w:space="425"/>
          <w:docGrid w:type="lines" w:linePitch="312"/>
        </w:sectPr>
      </w:pPr>
      <w:r>
        <w:rPr>
          <w:noProof/>
        </w:rPr>
        <w:pict>
          <v:shape id="图片 24" o:spid="_x0000_s1826" type="#_x0000_t75" alt="C:\Users\ADMINI~1\AppData\Local\Temp\WeChat Files\47d9d8392a41c7af8f87f2ec47aa12c.jpg" style="width:590.4pt;height:848.25pt;margin-top:-71.2pt;margin-left:-88.35pt;mso-height-relative:margin;mso-position-horizontal-relative:margin;mso-position-vertical-relative:margin;mso-width-relative:margin;position:absolute;visibility:visible;z-index:251889664" filled="f" stroked="f">
            <v:imagedata r:id="rId227" o:title="47d9d8392a41c7af8f87f2ec47aa12c"/>
            <o:lock v:ext="edit" aspectratio="t"/>
            <w10:wrap type="square"/>
          </v:shape>
        </w:pict>
      </w:r>
      <w:r>
        <w:rPr>
          <w:noProof/>
        </w:rPr>
        <w:pict>
          <v:rect id="矩形 21" o:spid="_x0000_s1827" style="width:93.35pt;height:41.8pt;margin-top:-37.35pt;margin-left:390.9pt;mso-height-relative:margin;mso-width-relative:margin;position:absolute;visibility:visible;v-text-anchor:middle;z-index:25191731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4</w:t>
                  </w:r>
                </w:p>
              </w:txbxContent>
            </v:textbox>
          </v:rect>
        </w:pict>
      </w:r>
    </w:p>
    <w:p w:rsidR="007903DF" w:rsidP="007903DF">
      <w:pPr>
        <w:sectPr>
          <w:pgSz w:w="11906" w:h="16838"/>
          <w:pgMar w:top="1440" w:right="1800" w:bottom="1440" w:left="1800" w:header="851" w:footer="992" w:gutter="0"/>
          <w:cols w:space="425"/>
          <w:docGrid w:type="lines" w:linePitch="312"/>
        </w:sectPr>
      </w:pPr>
      <w:r>
        <w:rPr>
          <w:noProof/>
        </w:rPr>
        <w:pict>
          <v:shape id="图片 39" o:spid="_x0000_s1828" type="#_x0000_t75" style="width:557.2pt;height:791.05pt;margin-top:-40.05pt;margin-left:-61.6pt;mso-height-relative:margin;mso-position-horizontal-relative:margin;mso-position-vertical-relative:margin;mso-width-relative:margin;position:absolute;rotation:180;visibility:visible;z-index:251894784" filled="f" stroked="f">
            <v:imagedata r:id="rId228" o:title=""/>
            <o:lock v:ext="edit" aspectratio="t"/>
            <w10:wrap type="square"/>
          </v:shape>
        </w:pict>
      </w:r>
      <w:r>
        <w:rPr>
          <w:noProof/>
        </w:rPr>
        <w:pict>
          <v:rect id="矩形 22" o:spid="_x0000_s1829" style="width:81.65pt;height:28.9pt;margin-top:-55.05pt;margin-left:383.25pt;position:absolute;visibility:visible;v-text-anchor:middle;z-index:25191833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5-1</w:t>
                  </w:r>
                </w:p>
              </w:txbxContent>
            </v:textbox>
          </v:rect>
        </w:pict>
      </w:r>
    </w:p>
    <w:p w:rsidR="007903DF" w:rsidP="007903DF">
      <w:pPr>
        <w:sectPr>
          <w:pgSz w:w="11906" w:h="16838"/>
          <w:pgMar w:top="1440" w:right="1800" w:bottom="1440" w:left="1800" w:header="851" w:footer="992" w:gutter="0"/>
          <w:cols w:space="425"/>
          <w:docGrid w:type="lines" w:linePitch="312"/>
        </w:sectPr>
      </w:pPr>
      <w:r>
        <w:rPr>
          <w:noProof/>
        </w:rPr>
        <w:pict>
          <v:rect id="矩形 23" o:spid="_x0000_s1830" style="width:81.65pt;height:28.9pt;margin-top:-50.7pt;margin-left:381.85pt;position:absolute;visibility:visible;v-text-anchor:middle;z-index:25193574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5-2</w:t>
                  </w:r>
                </w:p>
              </w:txbxContent>
            </v:textbox>
          </v:rect>
        </w:pict>
      </w:r>
      <w:r>
        <w:rPr>
          <w:noProof/>
        </w:rPr>
        <w:pict>
          <v:shape id="图片 40" o:spid="_x0000_s1831" type="#_x0000_t75" style="width:554.65pt;height:773.3pt;margin-top:-22.25pt;margin-left:-65.15pt;mso-height-relative:margin;mso-position-horizontal-relative:margin;mso-position-vertical-relative:margin;mso-width-relative:margin;position:absolute;rotation:180;visibility:visible;z-index:251891712" filled="f" stroked="f">
            <v:imagedata r:id="rId229" o:title=""/>
            <o:lock v:ext="edit" aspectratio="t"/>
            <w10:wrap type="square"/>
          </v:shape>
        </w:pict>
      </w:r>
    </w:p>
    <w:p w:rsidR="007903DF" w:rsidP="007903DF">
      <w:r>
        <w:rPr>
          <w:noProof/>
        </w:rPr>
        <w:pict>
          <v:rect id="矩形 51" o:spid="_x0000_s1832" style="width:81.65pt;height:28.9pt;margin-top:-42.4pt;margin-left:389.8pt;position:absolute;visibility:visible;v-text-anchor:middle;z-index:25197977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6-1</w:t>
                  </w:r>
                </w:p>
              </w:txbxContent>
            </v:textbox>
          </v:rect>
        </w:pict>
      </w:r>
      <w:r>
        <w:rPr>
          <w:noProof/>
        </w:rPr>
        <w:pict>
          <v:shape id="图片 45" o:spid="_x0000_s1833" type="#_x0000_t75" alt="C:\Users\ADMINI~1\AppData\Local\Temp\WeChat Files\df1070a329755d4a4f82650272ee6aa.bmp" style="width:591.1pt;height:853.8pt;margin-top:-72.2pt;margin-left:-86.55pt;mso-height-relative:margin;mso-position-horizontal-relative:margin;mso-position-vertical-relative:margin;mso-width-relative:margin;position:absolute;visibility:visible;z-index:251887616" filled="f" stroked="f">
            <v:imagedata r:id="rId230" o:title="df1070a329755d4a4f82650272ee6aa" cropbottom="10602f" cropleft="2864f"/>
            <o:lock v:ext="edit" aspectratio="t"/>
            <w10:wrap type="square"/>
          </v:shape>
        </w:pict>
      </w:r>
      <w:r>
        <w:rPr>
          <w:noProof/>
        </w:rPr>
        <w:pict>
          <v:rect id="矩形 56" o:spid="_x0000_s1834" style="width:81.65pt;height:28.9pt;margin-top:-734.85pt;margin-left:393.95pt;position:absolute;visibility:visible;v-text-anchor:middle;z-index:251923456" filled="f" stroked="f" strokeweight="1pt" insetpen="f">
            <v:path arrowok="t"/>
            <o:lock v:ext="edit" aspectratio="f"/>
            <v:textbox inset="0,0,0,0">
              <w:txbxContent>
                <w:p w:rsidR="007903DF" w:rsidRPr="003A1AE4" w:rsidP="007903DF">
                  <w:pPr>
                    <w:jc w:val="center"/>
                    <w:rPr>
                      <w:color w:val="000000"/>
                      <w:sz w:val="28"/>
                      <w:szCs w:val="28"/>
                    </w:rPr>
                  </w:pPr>
                  <w:r w:rsidRPr="003A1AE4">
                    <w:rPr>
                      <w:rFonts w:hint="eastAsia"/>
                      <w:color w:val="000000"/>
                      <w:sz w:val="28"/>
                      <w:szCs w:val="28"/>
                    </w:rPr>
                    <w:t>附件</w:t>
                  </w:r>
                  <w:r w:rsidRPr="003A1AE4">
                    <w:rPr>
                      <w:color w:val="000000"/>
                      <w:sz w:val="28"/>
                      <w:szCs w:val="28"/>
                    </w:rPr>
                    <w:t>6-1</w:t>
                  </w:r>
                </w:p>
              </w:txbxContent>
            </v:textbox>
          </v:rect>
        </w:pict>
      </w:r>
    </w:p>
    <w:p w:rsidR="007903DF" w:rsidRPr="00387150" w:rsidP="007903DF">
      <w:pPr>
        <w:sectPr>
          <w:pgSz w:w="11906" w:h="16838"/>
          <w:pgMar w:top="1440" w:right="1800" w:bottom="1440" w:left="1800" w:header="851" w:footer="992" w:gutter="0"/>
          <w:cols w:space="425"/>
          <w:docGrid w:type="lines" w:linePitch="312"/>
        </w:sectPr>
      </w:pPr>
      <w:r>
        <w:rPr>
          <w:noProof/>
        </w:rPr>
        <w:pict>
          <v:rect id="矩形 57" o:spid="_x0000_s1835" style="width:81.65pt;height:28.9pt;margin-top:-50.5pt;margin-left:387pt;position:absolute;visibility:visible;v-text-anchor:middle;z-index:25198080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6-2</w:t>
                  </w:r>
                </w:p>
              </w:txbxContent>
            </v:textbox>
          </v:rect>
        </w:pict>
      </w:r>
      <w:r>
        <w:rPr>
          <w:noProof/>
        </w:rPr>
        <w:pict>
          <v:rect id="矩形 44" o:spid="_x0000_s1836" style="width:81.65pt;height:28.9pt;margin-top:-740.8pt;margin-left:393.45pt;position:absolute;visibility:visible;v-text-anchor:middle;z-index:251957248" filled="f" stroked="f" strokeweight="1pt" insetpen="f">
            <v:path arrowok="t"/>
            <o:lock v:ext="edit" aspectratio="f"/>
            <v:textbox inset="0,0,0,0">
              <w:txbxContent>
                <w:p w:rsidR="007903DF" w:rsidRPr="003A1AE4" w:rsidP="007903DF">
                  <w:pPr>
                    <w:jc w:val="center"/>
                    <w:rPr>
                      <w:color w:val="000000"/>
                      <w:sz w:val="28"/>
                      <w:szCs w:val="28"/>
                    </w:rPr>
                  </w:pPr>
                  <w:r w:rsidRPr="003A1AE4">
                    <w:rPr>
                      <w:rFonts w:hint="eastAsia"/>
                      <w:color w:val="000000"/>
                      <w:sz w:val="28"/>
                      <w:szCs w:val="28"/>
                    </w:rPr>
                    <w:t>附件</w:t>
                  </w:r>
                  <w:r w:rsidRPr="003A1AE4">
                    <w:rPr>
                      <w:color w:val="000000"/>
                      <w:sz w:val="28"/>
                      <w:szCs w:val="28"/>
                    </w:rPr>
                    <w:t>6-2</w:t>
                  </w:r>
                </w:p>
              </w:txbxContent>
            </v:textbox>
          </v:rect>
        </w:pict>
      </w:r>
      <w:r>
        <w:rPr>
          <w:noProof/>
        </w:rPr>
        <w:pict>
          <v:shape id="图片 37" o:spid="_x0000_s1837" type="#_x0000_t75" alt="C:\Users\ADMINI~1\AppData\Local\Temp\WeChat Files\32ce6f44b87f105d4e8f5afced5310d.bmp" style="width:593.5pt;height:845.55pt;margin-top:-69.6pt;margin-left:-89.4pt;mso-height-relative:margin;mso-position-horizontal-relative:margin;mso-position-vertical-relative:margin;mso-width-relative:margin;position:absolute;visibility:visible;z-index:251955200" filled="f" stroked="f">
            <v:imagedata r:id="rId231" o:title="32ce6f44b87f105d4e8f5afced5310d" cropbottom="11355f" cropleft="2864f"/>
            <o:lock v:ext="edit" aspectratio="t"/>
            <w10:wrap type="square"/>
          </v:shape>
        </w:pict>
      </w:r>
      <w:r>
        <w:tab/>
      </w:r>
    </w:p>
    <w:p w:rsidR="007903DF" w:rsidP="007903DF">
      <w:pPr>
        <w:sectPr>
          <w:pgSz w:w="11906" w:h="16838"/>
          <w:pgMar w:top="1440" w:right="1800" w:bottom="1440" w:left="1800" w:header="851" w:footer="992" w:gutter="0"/>
          <w:cols w:space="425"/>
          <w:docGrid w:type="lines" w:linePitch="312"/>
        </w:sectPr>
      </w:pPr>
      <w:r>
        <w:rPr>
          <w:noProof/>
        </w:rPr>
        <w:pict>
          <v:rect id="矩形 25" o:spid="_x0000_s1838" style="width:81.65pt;height:28.9pt;margin-top:-47pt;margin-left:388.9pt;position:absolute;visibility:visible;v-text-anchor:middle;z-index:25192243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7-1</w:t>
                  </w:r>
                </w:p>
              </w:txbxContent>
            </v:textbox>
          </v:rect>
        </w:pict>
      </w:r>
      <w:r>
        <w:rPr>
          <w:noProof/>
        </w:rPr>
        <w:pict>
          <v:shape id="图片 10" o:spid="_x0000_s1839" type="#_x0000_t75" style="width:589.4pt;height:812.4pt;margin-top:-41.4pt;margin-left:-79.8pt;mso-height-relative:margin;mso-position-horizontal-relative:margin;mso-position-vertical-relative:margin;mso-width-relative:margin;position:absolute;visibility:visible;z-index:251916288" filled="f" stroked="f">
            <v:imagedata r:id="rId232" o:title=""/>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26" o:spid="_x0000_s1840" style="width:81.65pt;height:28.9pt;margin-top:-45.9pt;margin-left:396.95pt;position:absolute;visibility:visible;v-text-anchor:middle;z-index:25191116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7-2</w:t>
                  </w:r>
                </w:p>
              </w:txbxContent>
            </v:textbox>
          </v:rect>
        </w:pict>
      </w:r>
      <w:r>
        <w:rPr>
          <w:noProof/>
        </w:rPr>
        <w:pict>
          <v:shape id="图片 12" o:spid="_x0000_s1841" type="#_x0000_t75" style="width:582.2pt;height:810pt;margin-top:-37.45pt;margin-left:-78.1pt;mso-height-relative:margin;mso-position-horizontal-relative:margin;mso-position-vertical-relative:margin;mso-width-relative:margin;position:absolute;rotation:180;visibility:visible;z-index:251909120" filled="f" stroked="f">
            <v:imagedata r:id="rId233" o:title=""/>
            <o:lock v:ext="edit" aspectratio="t"/>
            <w10:wrap type="square"/>
          </v:shape>
        </w:pict>
      </w:r>
    </w:p>
    <w:p w:rsidR="007903DF" w:rsidP="007903DF">
      <w:r>
        <w:rPr>
          <w:noProof/>
        </w:rPr>
        <w:pict>
          <v:rect id="矩形 260" o:spid="_x0000_s1842" style="width:81.65pt;height:33.2pt;margin-top:-54.7pt;margin-left:398.8pt;position:absolute;visibility:visible;v-text-anchor:middle;z-index:25198182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7-3</w:t>
                  </w:r>
                </w:p>
              </w:txbxContent>
            </v:textbox>
          </v:rect>
        </w:pict>
      </w:r>
      <w:r>
        <w:rPr>
          <w:noProof/>
        </w:rPr>
        <w:pict>
          <v:rect id="矩形 27" o:spid="_x0000_s1843" style="width:81.65pt;height:28.9pt;margin-top:-737pt;margin-left:380.4pt;position:absolute;visibility:visible;v-text-anchor:middle;z-index:25193984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7-3</w:t>
                  </w:r>
                </w:p>
              </w:txbxContent>
            </v:textbox>
          </v:rect>
        </w:pict>
      </w:r>
      <w:r>
        <w:rPr>
          <w:noProof/>
        </w:rPr>
        <w:pict>
          <v:shape id="图片 13" o:spid="_x0000_s1844" type="#_x0000_t75" style="width:592.05pt;height:837.35pt;margin-top:-70.9pt;margin-left:-74.15pt;mso-height-relative:margin;mso-position-horizontal-relative:margin;mso-position-vertical-relative:margin;mso-width-relative:margin;position:absolute;rotation:180;visibility:visible;z-index:-251429888" filled="f" stroked="f">
            <v:imagedata r:id="rId234" o:title=""/>
            <o:lock v:ext="edit" aspectratio="t"/>
            <w10:wrap type="square"/>
          </v:shape>
        </w:pict>
      </w:r>
    </w:p>
    <w:p w:rsidR="007903DF" w:rsidP="007903DF">
      <w:pPr>
        <w:ind w:firstLine="420" w:firstLineChars="200"/>
      </w:pPr>
      <w:r>
        <w:rPr>
          <w:noProof/>
        </w:rPr>
        <w:pict>
          <v:rect id="矩形 296" o:spid="_x0000_s1845" style="width:81.65pt;height:33.2pt;margin-top:-41.5pt;margin-left:385.65pt;position:absolute;visibility:visible;v-text-anchor:middle;z-index:25198284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8-1</w:t>
                  </w:r>
                </w:p>
              </w:txbxContent>
            </v:textbox>
          </v:rect>
        </w:pict>
      </w:r>
      <w:r>
        <w:rPr>
          <w:noProof/>
        </w:rPr>
        <w:pict>
          <v:shape id="图片 59" o:spid="_x0000_s1846" type="#_x0000_t75" alt="d:\Documents\Tencent Files\184110782\FileRecv\ch5.jpeg" style="width:602.95pt;height:836.85pt;margin-top:-59.3pt;margin-left:-92.75pt;mso-height-relative:margin;mso-position-horizontal-relative:margin;mso-position-vertical-relative:margin;mso-width-relative:margin;position:absolute;visibility:visible;z-index:251884544" filled="f" stroked="f">
            <v:imagedata r:id="rId235" o:title="ch5"/>
            <o:lock v:ext="edit" aspectratio="t"/>
            <w10:wrap type="square"/>
          </v:shape>
        </w:pict>
      </w:r>
      <w:r>
        <w:rPr>
          <w:noProof/>
        </w:rPr>
        <w:pict>
          <v:rect id="矩形 28" o:spid="_x0000_s1847" style="width:81.65pt;height:28.9pt;margin-top:-751.65pt;margin-left:410.3pt;position:absolute;visibility:visible;v-text-anchor:middle;z-index:25192140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8-1</w:t>
                  </w:r>
                </w:p>
              </w:txbxContent>
            </v:textbox>
          </v:rect>
        </w:pict>
      </w:r>
    </w:p>
    <w:p w:rsidR="007903DF" w:rsidP="007903DF">
      <w:pPr>
        <w:tabs>
          <w:tab w:val="left" w:pos="646"/>
        </w:tabs>
        <w:sectPr>
          <w:pgSz w:w="11906" w:h="16838"/>
          <w:pgMar w:top="1440" w:right="1800" w:bottom="1440" w:left="1800" w:header="851" w:footer="992" w:gutter="0"/>
          <w:cols w:space="425"/>
          <w:docGrid w:type="lines" w:linePitch="312"/>
        </w:sectPr>
      </w:pPr>
      <w:r>
        <w:rPr>
          <w:noProof/>
        </w:rPr>
        <w:pict>
          <v:rect id="矩形 297" o:spid="_x0000_s1848" style="width:81.65pt;height:33.2pt;margin-top:-32.55pt;margin-left:389.1pt;position:absolute;visibility:visible;v-text-anchor:middle;z-index:25198387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8-2</w:t>
                  </w:r>
                </w:p>
              </w:txbxContent>
            </v:textbox>
          </v:rect>
        </w:pict>
      </w:r>
      <w:r>
        <w:rPr>
          <w:noProof/>
        </w:rPr>
        <w:pict>
          <v:rect id="矩形 61" o:spid="_x0000_s1849" style="width:81.65pt;height:28.9pt;margin-top:-724.15pt;margin-left:381.8pt;position:absolute;visibility:visible;v-text-anchor:middle;z-index:25195827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8-2</w:t>
                  </w:r>
                </w:p>
              </w:txbxContent>
            </v:textbox>
          </v:rect>
        </w:pict>
      </w:r>
      <w:r>
        <w:rPr>
          <w:noProof/>
        </w:rPr>
        <w:pict>
          <v:shape id="图片 60" o:spid="_x0000_s1850" type="#_x0000_t75" alt="d:\Documents\Tencent Files\184110782\FileRecv\ch6.jpeg" style="width:603pt;height:836.85pt;margin-top:-71.2pt;margin-left:-88.35pt;mso-height-relative:margin;mso-position-horizontal-relative:margin;mso-position-vertical-relative:margin;mso-width-relative:margin;position:absolute;visibility:visible;z-index:251920384" filled="f" stroked="f">
            <v:imagedata r:id="rId236" o:title="ch6"/>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group id="组合 38" o:spid="_x0000_s1851" style="width:564.65pt;height:823.85pt;margin-top:-63.65pt;margin-left:-68.5pt;mso-height-percent:0;mso-height-relative:margin;mso-wrap-distance-bottom:0;mso-wrap-distance-left:9pt;mso-wrap-distance-right:9pt;mso-wrap-distance-top:0;position:absolute;visibility:visible;z-index:251910144" coordorigin="0,0" coordsize="7171055,9117330">
            <v:shape id="图片 7" o:spid="_x0000_s1852" type="#_x0000_t75" alt="3ccde77bc8561fc6f7d318ec2a56211" style="width:7171055;height:9117330;position:absolute;visibility:visible" o:preferrelative="t" filled="f" stroked="f">
              <v:imagedata r:id="rId237" o:title="3ccde77bc8561fc6f7d318ec2a56211"/>
              <v:path arrowok="t"/>
              <o:lock v:ext="edit" aspectratio="t"/>
            </v:shape>
            <v:rect id="矩形 29" o:spid="_x0000_s1853" style="width:1036800;height:367200;left:5987562;position:absolute;top:193430;visibility:visible;v-text-anchor:middle"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9</w:t>
                    </w:r>
                  </w:p>
                </w:txbxContent>
              </v:textbox>
            </v:rect>
          </v:group>
        </w:pict>
      </w:r>
    </w:p>
    <w:p w:rsidR="007903DF" w:rsidP="007903DF">
      <w:pPr>
        <w:jc w:val="center"/>
      </w:pPr>
      <w:r>
        <w:rPr>
          <w:noProof/>
        </w:rPr>
        <w:pict>
          <v:rect id="矩形 313" o:spid="_x0000_s1854" style="width:81.65pt;height:33.2pt;margin-top:-19.4pt;margin-left:368.25pt;position:absolute;visibility:visible;v-text-anchor:middle;z-index:25198489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10-1</w:t>
                  </w:r>
                </w:p>
              </w:txbxContent>
            </v:textbox>
          </v:rect>
        </w:pict>
      </w:r>
      <w:r>
        <w:rPr>
          <w:noProof/>
        </w:rPr>
        <w:pict>
          <v:rect id="矩形 30" o:spid="_x0000_s1855" style="width:81.65pt;height:28.9pt;margin-top:-725.6pt;margin-left:398.45pt;position:absolute;visibility:visible;v-text-anchor:middle;z-index:25190400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10-1</w:t>
                  </w:r>
                </w:p>
              </w:txbxContent>
            </v:textbox>
          </v:rect>
        </w:pict>
      </w:r>
      <w:r>
        <w:rPr>
          <w:noProof/>
        </w:rPr>
        <w:pict>
          <v:shape id="图片 14" o:spid="_x0000_s1856" type="#_x0000_t75" alt="C:\Users\ADMINI~1\AppData\Local\Temp\WeChat Files\2f436c2518814876078493008e8fa67.jpg" style="width:614.35pt;height:844.7pt;margin-top:-73.7pt;margin-left:-91.1pt;mso-height-relative:margin;mso-position-horizontal-relative:margin;mso-position-vertical-relative:margin;mso-width-relative:margin;position:absolute;visibility:visible;z-index:251901952" filled="f" stroked="f">
            <v:imagedata r:id="rId238" o:title="2f436c2518814876078493008e8fa67"/>
            <o:lock v:ext="edit" aspectratio="t"/>
            <w10:wrap type="square"/>
          </v:shape>
        </w:pict>
      </w:r>
    </w:p>
    <w:p w:rsidR="007903DF" w:rsidP="007903DF">
      <w:pPr>
        <w:tabs>
          <w:tab w:val="left" w:pos="907"/>
        </w:tabs>
        <w:sectPr>
          <w:pgSz w:w="11906" w:h="16838"/>
          <w:pgMar w:top="1440" w:right="1800" w:bottom="1440" w:left="1800" w:header="851" w:footer="992" w:gutter="0"/>
          <w:cols w:space="425"/>
          <w:docGrid w:type="lines" w:linePitch="312"/>
        </w:sectPr>
      </w:pPr>
      <w:r>
        <w:rPr>
          <w:noProof/>
        </w:rPr>
        <w:pict>
          <v:rect id="矩形 31" o:spid="_x0000_s1857" style="width:81.65pt;height:28.9pt;margin-top:-29.45pt;margin-left:374.85pt;position:absolute;visibility:visible;v-text-anchor:middle;z-index:25194086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10-2</w:t>
                  </w:r>
                </w:p>
              </w:txbxContent>
            </v:textbox>
          </v:rect>
        </w:pict>
      </w:r>
      <w:r>
        <w:rPr>
          <w:noProof/>
        </w:rPr>
        <w:pict>
          <v:shape id="图片 18" o:spid="_x0000_s1858" type="#_x0000_t75" alt="C:\Users\ADMINI~1\AppData\Local\Temp\WeChat Files\9f14853a2c6ee78eaca752d9ce6b34a.jpg" style="width:602.8pt;height:844.7pt;margin-top:-72.55pt;margin-left:-90pt;mso-height-relative:margin;mso-position-horizontal-relative:margin;mso-position-vertical-relative:margin;mso-width-relative:margin;position:absolute;visibility:visible;z-index:251899904" filled="f" stroked="f">
            <v:imagedata r:id="rId239" o:title="9f14853a2c6ee78eaca752d9ce6b34a"/>
            <o:lock v:ext="edit" aspectratio="t"/>
            <w10:wrap type="square"/>
          </v:shape>
        </w:pict>
      </w:r>
    </w:p>
    <w:p w:rsidR="007903DF" w:rsidP="007903DF">
      <w:pPr>
        <w:tabs>
          <w:tab w:val="left" w:pos="907"/>
        </w:tabs>
      </w:pPr>
      <w:r>
        <w:rPr>
          <w:noProof/>
        </w:rPr>
        <w:pict>
          <v:rect id="矩形 314" o:spid="_x0000_s1859" style="width:81.65pt;height:33.2pt;margin-top:-57.45pt;margin-left:377.3pt;position:absolute;visibility:visible;v-text-anchor:middle;z-index:25198592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10-3</w:t>
                  </w:r>
                </w:p>
              </w:txbxContent>
            </v:textbox>
          </v:rect>
        </w:pict>
      </w:r>
      <w:r>
        <w:rPr>
          <w:noProof/>
        </w:rPr>
        <w:pict>
          <v:rect id="矩形 32" o:spid="_x0000_s1860" style="width:81.65pt;height:28.9pt;margin-top:-741.15pt;margin-left:410.3pt;position:absolute;visibility:visible;v-text-anchor:middle;z-index:25189580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10-3</w:t>
                  </w:r>
                </w:p>
              </w:txbxContent>
            </v:textbox>
          </v:rect>
        </w:pict>
      </w:r>
      <w:r>
        <w:rPr>
          <w:noProof/>
        </w:rPr>
        <w:pict>
          <v:shape id="图片 17" o:spid="_x0000_s1861" type="#_x0000_t75" alt="C:\Users\ADMINI~1\AppData\Local\Temp\WeChat Files\9f166e832544fff0b4bcb7fe1ca974f.jpg" style="width:609.4pt;height:816.9pt;margin-top:-57.25pt;margin-left:-88.25pt;mso-height-relative:margin;mso-position-horizontal-relative:margin;mso-position-vertical-relative:margin;mso-width-relative:margin;position:absolute;visibility:visible;z-index:251893760" filled="f" stroked="f">
            <v:imagedata r:id="rId240" o:title="9f166e832544fff0b4bcb7fe1ca974f"/>
            <o:lock v:ext="edit" aspectratio="t"/>
            <w10:wrap type="square"/>
          </v:shape>
        </w:pict>
      </w:r>
      <w:r>
        <w:tab/>
      </w:r>
    </w:p>
    <w:p w:rsidR="007903DF" w:rsidRPr="009D254E" w:rsidP="007903DF">
      <w:pPr>
        <w:tabs>
          <w:tab w:val="left" w:pos="1077"/>
        </w:tabs>
        <w:sectPr>
          <w:pgSz w:w="11906" w:h="16838"/>
          <w:pgMar w:top="1440" w:right="1800" w:bottom="1440" w:left="1800" w:header="851" w:footer="992" w:gutter="0"/>
          <w:cols w:space="425"/>
          <w:docGrid w:type="lines" w:linePitch="312"/>
        </w:sectPr>
      </w:pPr>
    </w:p>
    <w:p w:rsidR="007903DF" w:rsidP="007903DF">
      <w:pPr>
        <w:jc w:val="center"/>
        <w:sectPr>
          <w:pgSz w:w="11906" w:h="16838"/>
          <w:pgMar w:top="1440" w:right="1800" w:bottom="1440" w:left="1800" w:header="851" w:footer="992" w:gutter="0"/>
          <w:cols w:space="425"/>
          <w:docGrid w:type="lines" w:linePitch="312"/>
        </w:sectPr>
      </w:pPr>
      <w:r>
        <w:rPr>
          <w:noProof/>
        </w:rPr>
        <w:pict>
          <v:shape id="图片 1220" o:spid="_x0000_s1862" type="#_x0000_t75" style="width:567.45pt;height:785.55pt;margin-top:-17.55pt;margin-left:-73.75pt;mso-height-relative:margin;mso-width-relative:margin;position:absolute;visibility:visible;z-index:-251390976" filled="f" stroked="f">
            <v:imagedata r:id="rId241" o:title="" blacklevel="3932f"/>
            <o:lock v:ext="edit" aspectratio="t"/>
          </v:shape>
        </w:pict>
      </w:r>
      <w:r>
        <w:rPr>
          <w:noProof/>
        </w:rPr>
        <w:pict>
          <v:rect id="矩形 35" o:spid="_x0000_s1863" style="width:81.65pt;height:28.9pt;margin-top:-46.5pt;margin-left:379.85pt;position:absolute;visibility:visible;v-text-anchor:middle;z-index:25189273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11-1</w:t>
                  </w:r>
                </w:p>
              </w:txbxContent>
            </v:textbox>
          </v:rect>
        </w:pict>
      </w:r>
    </w:p>
    <w:p w:rsidR="007903DF" w:rsidP="007903DF">
      <w:pPr>
        <w:jc w:val="center"/>
        <w:sectPr>
          <w:pgSz w:w="11906" w:h="16838"/>
          <w:pgMar w:top="1440" w:right="1800" w:bottom="1440" w:left="1800" w:header="851" w:footer="992" w:gutter="0"/>
          <w:cols w:space="425"/>
          <w:docGrid w:type="lines" w:linePitch="312"/>
        </w:sectPr>
      </w:pPr>
      <w:r>
        <w:rPr>
          <w:noProof/>
        </w:rPr>
        <w:pict>
          <v:shape id="图片 1221" o:spid="_x0000_s1864" type="#_x0000_t75" style="width:549.55pt;height:796.2pt;margin-top:-30.65pt;margin-left:-46.35pt;mso-height-relative:margin;mso-width-relative:margin;position:absolute;visibility:visible;z-index:-251382784" filled="f" stroked="f">
            <v:imagedata r:id="rId242" o:title="" blacklevel="5898f"/>
            <o:lock v:ext="edit" aspectratio="t"/>
          </v:shape>
        </w:pict>
      </w:r>
      <w:r>
        <w:rPr>
          <w:noProof/>
        </w:rPr>
        <w:pict>
          <v:rect id="矩形 36" o:spid="_x0000_s1865" style="width:81.65pt;height:28.9pt;margin-top:-59.55pt;margin-left:395.15pt;position:absolute;visibility:visible;v-text-anchor:middle;z-index:25194291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11-2</w:t>
                  </w:r>
                </w:p>
              </w:txbxContent>
            </v:textbox>
          </v:rect>
        </w:pict>
      </w:r>
    </w:p>
    <w:p w:rsidR="007903DF" w:rsidP="007903DF">
      <w:pPr>
        <w:jc w:val="center"/>
        <w:sectPr>
          <w:pgSz w:w="11906" w:h="16838"/>
          <w:pgMar w:top="1440" w:right="1800" w:bottom="1440" w:left="1800" w:header="851" w:footer="992" w:gutter="0"/>
          <w:cols w:space="425"/>
          <w:docGrid w:type="lines" w:linePitch="312"/>
        </w:sectPr>
      </w:pPr>
      <w:r>
        <w:rPr>
          <w:noProof/>
        </w:rPr>
        <w:pict>
          <v:shape id="图片 41" o:spid="_x0000_s1866" type="#_x0000_t75" alt="C:\Users\ADMINI~1\AppData\Local\Temp\WeChat Files\35a131ed3bfac229fb492e3971f1474.bmp" style="width:604.65pt;height:840.2pt;margin-top:-78.9pt;margin-left:-94.15pt;mso-height-relative:margin;mso-position-horizontal-relative:margin;mso-position-vertical-relative:margin;mso-width-relative:margin;position:absolute;visibility:visible;z-index:251905024" filled="f" stroked="f">
            <v:imagedata r:id="rId243" o:title="35a131ed3bfac229fb492e3971f1474" cropbottom="11834f" cropleft="1683f"/>
            <o:lock v:ext="edit" aspectratio="t"/>
            <w10:wrap type="square"/>
          </v:shape>
        </w:pict>
      </w:r>
      <w:r>
        <w:rPr>
          <w:noProof/>
        </w:rPr>
        <w:pict>
          <v:rect id="矩形 63" o:spid="_x0000_s1867" style="width:81.65pt;height:28.9pt;margin-top:-50.8pt;margin-left:394.55pt;position:absolute;visibility:visible;v-text-anchor:middle;z-index:25193267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12-1</w:t>
                  </w:r>
                </w:p>
              </w:txbxContent>
            </v:textbox>
          </v:rect>
        </w:pict>
      </w:r>
    </w:p>
    <w:p w:rsidR="007903DF" w:rsidRPr="00D94CA1" w:rsidP="007903DF">
      <w:pPr>
        <w:jc w:val="center"/>
        <w:rPr>
          <w:b/>
        </w:rPr>
        <w:sectPr>
          <w:pgSz w:w="11906" w:h="16838"/>
          <w:pgMar w:top="1440" w:right="1800" w:bottom="1440" w:left="1800" w:header="851" w:footer="992" w:gutter="0"/>
          <w:cols w:space="425"/>
          <w:docGrid w:type="lines" w:linePitch="312"/>
        </w:sectPr>
      </w:pPr>
      <w:r>
        <w:rPr>
          <w:noProof/>
        </w:rPr>
        <w:pict>
          <v:shape id="图片 62" o:spid="_x0000_s1868" type="#_x0000_t75" alt="C:\Users\ADMINI~1\AppData\Local\Temp\WeChat Files\116bb38e8a0fa902dba153fa755faf4.bmp" style="width:576.45pt;height:825.2pt;margin-top:-65.8pt;margin-left:-1in;mso-height-relative:margin;mso-position-horizontal-relative:margin;mso-position-vertical-relative:margin;mso-width-relative:margin;position:absolute;visibility:visible;z-index:251888640" filled="f" stroked="f">
            <v:imagedata r:id="rId244" o:title="116bb38e8a0fa902dba153fa755faf4" cropbottom="11331f" cropleft="1954f"/>
            <o:lock v:ext="edit" aspectratio="t"/>
            <w10:wrap type="square"/>
          </v:shape>
        </w:pict>
      </w:r>
      <w:r>
        <w:rPr>
          <w:noProof/>
        </w:rPr>
        <w:pict>
          <v:rect id="矩形 42" o:spid="_x0000_s1869" style="width:81.65pt;height:28.9pt;margin-top:-38.2pt;margin-left:398pt;position:absolute;visibility:visible;v-text-anchor:middle;z-index:25192755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12-2</w:t>
                  </w:r>
                </w:p>
              </w:txbxContent>
            </v:textbox>
          </v:rect>
        </w:pict>
      </w:r>
    </w:p>
    <w:p w:rsidR="007903DF" w:rsidP="007903DF">
      <w:pPr>
        <w:jc w:val="center"/>
        <w:sectPr>
          <w:pgSz w:w="11906" w:h="16838"/>
          <w:pgMar w:top="1440" w:right="1800" w:bottom="1440" w:left="1800" w:header="851" w:footer="992" w:gutter="0"/>
          <w:cols w:space="425"/>
          <w:docGrid w:type="lines" w:linePitch="312"/>
        </w:sectPr>
      </w:pPr>
      <w:r>
        <w:rPr>
          <w:noProof/>
        </w:rPr>
        <w:pict>
          <v:rect id="矩形 256" o:spid="_x0000_s1870" style="width:81.65pt;height:28.9pt;margin-top:-51.2pt;margin-left:390.5pt;position:absolute;visibility:visible;v-text-anchor:middle;z-index:25196032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12-3</w:t>
                  </w:r>
                </w:p>
              </w:txbxContent>
            </v:textbox>
          </v:rect>
        </w:pict>
      </w:r>
      <w:r>
        <w:rPr>
          <w:noProof/>
        </w:rPr>
        <w:pict>
          <v:shape id="图片 58" o:spid="_x0000_s1871" type="#_x0000_t75" alt="C:\Users\ADMINI~1\AppData\Local\Temp\WeChat Files\246394e14b920ec2849d1ebcf03565a.jpg" style="width:602.05pt;height:835.6pt;margin-top:-68.55pt;margin-left:-87.25pt;mso-height-relative:margin;mso-position-horizontal-relative:margin;mso-position-vertical-relative:margin;mso-width-relative:margin;position:absolute;visibility:visible;z-index:251934720" filled="f" stroked="f">
            <v:imagedata r:id="rId245" o:title="246394e14b920ec2849d1ebcf03565a"/>
            <o:lock v:ext="edit" aspectratio="t"/>
            <w10:wrap type="square"/>
          </v:shape>
        </w:pict>
      </w:r>
    </w:p>
    <w:p w:rsidR="007903DF" w:rsidP="007903DF">
      <w:pPr>
        <w:jc w:val="center"/>
        <w:sectPr>
          <w:pgSz w:w="11906" w:h="16838"/>
          <w:pgMar w:top="1440" w:right="1800" w:bottom="1440" w:left="1800" w:header="851" w:footer="992" w:gutter="0"/>
          <w:cols w:space="425"/>
          <w:docGrid w:type="lines" w:linePitch="312"/>
        </w:sectPr>
      </w:pPr>
      <w:r>
        <w:rPr>
          <w:noProof/>
        </w:rPr>
        <w:pict>
          <v:shape id="图片 43" o:spid="_x0000_s1872" type="#_x0000_t75" alt="C:\Users\ADMINI~1\AppData\Local\Temp\WeChat Files\1b80b46a196e86078dd3825e0395250.jpg" style="width:581.2pt;height:777.3pt;margin-top:-32.55pt;margin-left:-80.8pt;mso-height-relative:margin;mso-position-horizontal-relative:margin;mso-position-vertical-relative:margin;mso-width-relative:margin;position:absolute;visibility:visible;z-index:251907072" filled="f" stroked="f">
            <v:imagedata r:id="rId246" o:title="1b80b46a196e86078dd3825e0395250"/>
            <o:lock v:ext="edit" aspectratio="t"/>
            <w10:wrap type="square"/>
          </v:shape>
        </w:pict>
      </w:r>
      <w:r>
        <w:rPr>
          <w:noProof/>
        </w:rPr>
        <w:pict>
          <v:rect id="矩形 46" o:spid="_x0000_s1873" style="width:81.65pt;height:28.9pt;margin-top:-36pt;margin-left:386pt;position:absolute;visibility:visible;v-text-anchor:middle;z-index:25192960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13</w:t>
                  </w:r>
                </w:p>
              </w:txbxContent>
            </v:textbox>
          </v:rect>
        </w:pict>
      </w:r>
      <w:r>
        <w:rPr>
          <w:noProof/>
        </w:rPr>
        <w:pict>
          <v:rect id="矩形 34" o:spid="_x0000_s1874" style="width:81.65pt;height:28.9pt;margin-top:46pt;margin-left:-186pt;position:absolute;visibility:visible;v-text-anchor:middle;z-index:25192857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12</w:t>
                  </w:r>
                </w:p>
              </w:txbxContent>
            </v:textbox>
          </v:rect>
        </w:pict>
      </w:r>
      <w:r>
        <w:rPr>
          <w:noProof/>
        </w:rPr>
        <w:pict>
          <v:rect id="矩形 33" o:spid="_x0000_s1875" style="width:81.65pt;height:28.9pt;margin-top:46pt;margin-left:-191pt;position:absolute;visibility:visible;v-text-anchor:middle;z-index:25193062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12</w:t>
                  </w:r>
                </w:p>
              </w:txbxContent>
            </v:textbox>
          </v:rect>
        </w:pict>
      </w:r>
      <w:r>
        <w:rPr>
          <w:noProof/>
        </w:rPr>
        <w:pict>
          <v:rect id="矩形 16" o:spid="_x0000_s1876" style="width:81.65pt;height:28.9pt;margin-top:1in;margin-left:-184pt;position:absolute;visibility:visible;v-text-anchor:middle;z-index:25192652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12</w:t>
                  </w:r>
                </w:p>
              </w:txbxContent>
            </v:textbox>
          </v:rect>
        </w:pict>
      </w:r>
    </w:p>
    <w:p w:rsidR="007903DF" w:rsidP="007903DF">
      <w:r>
        <w:rPr>
          <w:noProof/>
        </w:rPr>
        <w:pict>
          <v:rect id="矩形 315" o:spid="_x0000_s1877" style="width:81.65pt;height:33.2pt;margin-top:-36.75pt;margin-left:364.85pt;position:absolute;visibility:visible;v-text-anchor:middle;z-index:25198694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14-1</w:t>
                  </w:r>
                </w:p>
              </w:txbxContent>
            </v:textbox>
          </v:rect>
        </w:pict>
      </w:r>
      <w:r>
        <w:rPr>
          <w:noProof/>
        </w:rPr>
        <w:pict>
          <v:shape id="图片 2" o:spid="_x0000_s1878" type="#_x0000_t75" alt="C:\Users\Administrator\Desktop\29.6环评扫描\1.jpg" style="width:579.65pt;height:833pt;margin-top:-69.9pt;margin-left:-78.95pt;mso-height-relative:margin;mso-position-horizontal-relative:margin;mso-position-vertical-relative:margin;position:absolute;visibility:visible;z-index:251885568" filled="f" stroked="f">
            <v:imagedata r:id="rId247" o:title="1"/>
            <o:lock v:ext="edit" aspectratio="t"/>
            <w10:wrap type="square"/>
          </v:shape>
        </w:pict>
      </w:r>
      <w:r>
        <w:rPr>
          <w:noProof/>
        </w:rPr>
        <w:pict>
          <v:rect id="矩形 47" o:spid="_x0000_s1879" style="width:81.65pt;height:28.9pt;margin-top:-727.25pt;margin-left:384.65pt;position:absolute;visibility:visible;v-text-anchor:middle;z-index:25194700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14-1</w:t>
                  </w:r>
                </w:p>
              </w:txbxContent>
            </v:textbox>
          </v:rect>
        </w:pict>
      </w:r>
      <w:r>
        <w:rPr>
          <w:noProof/>
        </w:rPr>
        <w:pict>
          <v:shape id="文本框 2" o:spid="_x0000_s1880" type="#_x0000_t202" style="width:68.25pt;height:139.58pt;margin-top:4.65pt;margin-left:500.25pt;mso-height-percent:200;mso-height-relative:margin;position:absolute;visibility:visible;z-index:251924480" filled="f" stroked="f">
            <o:lock v:ext="edit" aspectratio="f"/>
            <v:textbox style="mso-fit-shape-to-text:t">
              <w:txbxContent>
                <w:p w:rsidR="007903DF" w:rsidP="007903DF">
                  <w:pPr>
                    <w:rPr>
                      <w:sz w:val="28"/>
                    </w:rPr>
                  </w:pPr>
                  <w:r>
                    <w:rPr>
                      <w:sz w:val="28"/>
                    </w:rPr>
                    <w:t>附件</w:t>
                  </w:r>
                  <w:r>
                    <w:rPr>
                      <w:rFonts w:hint="eastAsia"/>
                      <w:sz w:val="28"/>
                    </w:rPr>
                    <w:t>3-1</w:t>
                  </w:r>
                </w:p>
              </w:txbxContent>
            </v:textbox>
          </v:shape>
        </w:pict>
      </w:r>
    </w:p>
    <w:p w:rsidR="007903DF" w:rsidP="007903DF">
      <w:pPr>
        <w:sectPr>
          <w:pgSz w:w="11906" w:h="16838"/>
          <w:pgMar w:top="1440" w:right="1800" w:bottom="1440" w:left="1800" w:header="851" w:footer="992" w:gutter="0"/>
          <w:cols w:space="425"/>
          <w:docGrid w:type="lines" w:linePitch="312"/>
        </w:sectPr>
      </w:pPr>
      <w:r>
        <w:rPr>
          <w:noProof/>
        </w:rPr>
        <w:pict>
          <v:rect id="矩形 317" o:spid="_x0000_s1881" style="width:81.65pt;height:33.2pt;margin-top:-36.1pt;margin-left:373.2pt;position:absolute;visibility:visible;v-text-anchor:middle;z-index:25198796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14-2</w:t>
                  </w:r>
                </w:p>
              </w:txbxContent>
            </v:textbox>
          </v:rect>
        </w:pict>
      </w:r>
      <w:r>
        <w:rPr>
          <w:noProof/>
        </w:rPr>
        <w:pict>
          <v:shape id="图片 3" o:spid="_x0000_s1882" type="#_x0000_t75" alt="C:\Users\Administrator\Desktop\29.6环评扫描\2.jpg" style="width:593.4pt;height:839.05pt;margin-top:-68.55pt;margin-left:-90.65pt;mso-height-relative:margin;mso-position-horizontal-relative:margin;mso-position-vertical-relative:margin;mso-width-relative:margin;position:absolute;visibility:visible;z-index:251896832" filled="f" stroked="f">
            <v:imagedata r:id="rId248" o:title="2"/>
            <o:lock v:ext="edit" aspectratio="t"/>
            <w10:wrap type="square"/>
          </v:shape>
        </w:pict>
      </w:r>
      <w:r>
        <w:rPr>
          <w:noProof/>
        </w:rPr>
        <w:pict>
          <v:rect id="矩形 48" o:spid="_x0000_s1883" style="width:81.65pt;height:28.9pt;margin-top:-741pt;margin-left:381.7pt;position:absolute;visibility:visible;v-text-anchor:middle;z-index:25194803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14-2</w:t>
                  </w:r>
                </w:p>
              </w:txbxContent>
            </v:textbox>
          </v:rect>
        </w:pict>
      </w:r>
      <w:r>
        <w:rPr>
          <w:noProof/>
        </w:rPr>
        <w:pict>
          <v:shape id="文本框 2" o:spid="_x0000_s1884" type="#_x0000_t202" style="width:68.25pt;height:139.58pt;margin-top:2.5pt;margin-left:495.75pt;mso-height-percent:200;mso-height-relative:margin;position:absolute;visibility:visible;z-index:251931648" filled="f" stroked="f">
            <o:lock v:ext="edit" aspectratio="f"/>
            <v:textbox style="mso-fit-shape-to-text:t">
              <w:txbxContent>
                <w:p w:rsidR="007903DF" w:rsidP="007903DF">
                  <w:pPr>
                    <w:rPr>
                      <w:sz w:val="28"/>
                    </w:rPr>
                  </w:pPr>
                  <w:r>
                    <w:rPr>
                      <w:sz w:val="28"/>
                    </w:rPr>
                    <w:t>附件</w:t>
                  </w:r>
                  <w:r>
                    <w:rPr>
                      <w:rFonts w:hint="eastAsia"/>
                      <w:sz w:val="28"/>
                    </w:rPr>
                    <w:t>3-2</w:t>
                  </w:r>
                </w:p>
              </w:txbxContent>
            </v:textbox>
          </v:shape>
        </w:pict>
      </w:r>
      <w:r>
        <w:rPr>
          <w:noProof/>
        </w:rPr>
        <w:pict>
          <v:rect id="矩形 318" o:spid="_x0000_s1885" style="width:81.65pt;height:33.2pt;margin-top:-36.75pt;margin-left:359.35pt;position:absolute;visibility:visible;v-text-anchor:middle;z-index:25198899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14-3</w:t>
                  </w:r>
                </w:p>
              </w:txbxContent>
            </v:textbox>
          </v:rect>
        </w:pict>
      </w:r>
      <w:r>
        <w:rPr>
          <w:noProof/>
        </w:rPr>
        <w:pict>
          <v:shape id="图片 9" o:spid="_x0000_s1886" type="#_x0000_t75" alt="C:\Users\Administrator\Desktop\29.6环评扫描\3.jpg" style="width:592.1pt;height:839.05pt;margin-top:-69.95pt;margin-left:-90.65pt;mso-height-relative:margin;mso-position-horizontal-relative:margin;mso-position-vertical-relative:margin;mso-width-relative:margin;position:absolute;visibility:visible;z-index:251900928" filled="f" stroked="f">
            <v:imagedata r:id="rId249" o:title="3"/>
            <o:lock v:ext="edit" aspectratio="t"/>
            <w10:wrap type="square"/>
          </v:shape>
        </w:pict>
      </w:r>
      <w:r>
        <w:rPr>
          <w:noProof/>
        </w:rPr>
        <w:pict>
          <v:rect id="矩形 49" o:spid="_x0000_s1887" style="width:81.65pt;height:28.9pt;margin-top:-742.95pt;margin-left:381.7pt;position:absolute;visibility:visible;v-text-anchor:middle;z-index:25194905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14-3</w:t>
                  </w:r>
                </w:p>
              </w:txbxContent>
            </v:textbox>
          </v:rect>
        </w:pict>
      </w:r>
      <w:r>
        <w:rPr>
          <w:noProof/>
        </w:rPr>
        <w:pict>
          <v:shape id="文本框 2" o:spid="_x0000_s1888" type="#_x0000_t202" style="width:68.25pt;height:139.58pt;margin-top:8.4pt;margin-left:494.25pt;mso-height-percent:200;mso-height-relative:margin;position:absolute;visibility:visible;z-index:251936768" filled="f" stroked="f">
            <o:lock v:ext="edit" aspectratio="f"/>
            <v:textbox style="mso-fit-shape-to-text:t">
              <w:txbxContent>
                <w:p w:rsidR="007903DF" w:rsidP="007903DF">
                  <w:pPr>
                    <w:rPr>
                      <w:sz w:val="28"/>
                    </w:rPr>
                  </w:pPr>
                  <w:r>
                    <w:rPr>
                      <w:sz w:val="28"/>
                    </w:rPr>
                    <w:t>附件</w:t>
                  </w:r>
                  <w:r>
                    <w:rPr>
                      <w:rFonts w:hint="eastAsia"/>
                      <w:sz w:val="28"/>
                    </w:rPr>
                    <w:t>3-3</w:t>
                  </w:r>
                </w:p>
              </w:txbxContent>
            </v:textbox>
          </v:shape>
        </w:pict>
      </w:r>
      <w:r>
        <w:rPr>
          <w:noProof/>
        </w:rPr>
        <w:pict>
          <v:rect id="矩形 319" o:spid="_x0000_s1889" style="width:81.65pt;height:33.2pt;margin-top:-42.9pt;margin-left:376.6pt;position:absolute;visibility:visible;v-text-anchor:middle;z-index:25199001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14-4</w:t>
                  </w:r>
                </w:p>
              </w:txbxContent>
            </v:textbox>
          </v:rect>
        </w:pict>
      </w:r>
      <w:r>
        <w:rPr>
          <w:noProof/>
        </w:rPr>
        <w:pict>
          <v:shape id="图片 262" o:spid="_x0000_s1890" type="#_x0000_t75" alt="C:\Users\Administrator\Desktop\29.6环评扫描\4.jpg" style="width:589.8pt;height:839pt;margin-top:-70.65pt;margin-left:-85.2pt;mso-height-relative:margin;mso-position-horizontal-relative:margin;mso-position-vertical-relative:margin;mso-width-relative:margin;position:absolute;visibility:visible;z-index:251906048" filled="f" stroked="f">
            <v:imagedata r:id="rId250" o:title="4"/>
            <o:lock v:ext="edit" aspectratio="t"/>
            <w10:wrap type="square"/>
          </v:shape>
        </w:pict>
      </w:r>
      <w:r>
        <w:rPr>
          <w:noProof/>
        </w:rPr>
        <w:pict>
          <v:rect id="矩形 50" o:spid="_x0000_s1891" style="width:81.65pt;height:28.9pt;margin-top:-741pt;margin-left:362.6pt;position:absolute;visibility:visible;v-text-anchor:middle;z-index:25195008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14-4</w:t>
                  </w:r>
                </w:p>
              </w:txbxContent>
            </v:textbox>
          </v:rect>
        </w:pict>
      </w:r>
      <w:r>
        <w:rPr>
          <w:noProof/>
        </w:rPr>
        <w:pict>
          <v:shape id="文本框 2" o:spid="_x0000_s1892" type="#_x0000_t202" style="width:68.25pt;height:139.58pt;margin-top:7.65pt;margin-left:495.75pt;mso-height-percent:200;mso-height-relative:margin;position:absolute;visibility:visible;z-index:251941888" filled="f" stroked="f">
            <o:lock v:ext="edit" aspectratio="f"/>
            <v:textbox style="mso-fit-shape-to-text:t">
              <w:txbxContent>
                <w:p w:rsidR="007903DF" w:rsidP="007903DF">
                  <w:pPr>
                    <w:rPr>
                      <w:sz w:val="28"/>
                    </w:rPr>
                  </w:pPr>
                  <w:r>
                    <w:rPr>
                      <w:sz w:val="28"/>
                    </w:rPr>
                    <w:t>附件</w:t>
                  </w:r>
                  <w:r>
                    <w:rPr>
                      <w:rFonts w:hint="eastAsia"/>
                      <w:sz w:val="28"/>
                    </w:rPr>
                    <w:t>3-4</w:t>
                  </w:r>
                </w:p>
              </w:txbxContent>
            </v:textbox>
          </v:shape>
        </w:pict>
      </w:r>
      <w:r>
        <w:rPr>
          <w:noProof/>
        </w:rPr>
        <w:pict>
          <v:rect id="矩形 320" o:spid="_x0000_s1893" style="width:81.65pt;height:33.2pt;margin-top:-33.2pt;margin-left:366.95pt;position:absolute;visibility:visible;v-text-anchor:middle;z-index:25199104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14-5</w:t>
                  </w:r>
                </w:p>
              </w:txbxContent>
            </v:textbox>
          </v:rect>
        </w:pict>
      </w:r>
      <w:r>
        <w:rPr>
          <w:noProof/>
        </w:rPr>
        <w:pict>
          <v:shape id="图片 263" o:spid="_x0000_s1894" type="#_x0000_t75" alt="C:\Users\Administrator\Desktop\29.6环评扫描\5.jpg" style="width:593.45pt;height:797.25pt;margin-top:-73.35pt;margin-left:-85.85pt;mso-position-horizontal-relative:margin;mso-position-vertical-relative:margin;mso-width-relative:margin;position:absolute;visibility:visible;z-index:251912192" filled="f" stroked="f">
            <v:imagedata r:id="rId251" o:title="5"/>
            <o:lock v:ext="edit" aspectratio="t"/>
            <w10:wrap type="square"/>
          </v:shape>
        </w:pict>
      </w:r>
      <w:r>
        <w:rPr>
          <w:noProof/>
        </w:rPr>
        <w:pict>
          <v:rect id="矩形 52" o:spid="_x0000_s1895" style="width:81.65pt;height:28.9pt;margin-top:-740pt;margin-left:371.4pt;position:absolute;visibility:visible;v-text-anchor:middle;z-index:25195110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14-5</w:t>
                  </w:r>
                </w:p>
              </w:txbxContent>
            </v:textbox>
          </v:rect>
        </w:pict>
      </w:r>
      <w:r>
        <w:rPr>
          <w:noProof/>
        </w:rPr>
        <w:pict>
          <v:shape id="文本框 2" o:spid="_x0000_s1896" type="#_x0000_t202" style="width:68.25pt;height:139.58pt;margin-top:6.15pt;margin-left:495.75pt;mso-height-percent:200;mso-height-relative:margin;position:absolute;visibility:visible;z-index:251943936" filled="f" stroked="f">
            <o:lock v:ext="edit" aspectratio="f"/>
            <v:textbox style="mso-fit-shape-to-text:t">
              <w:txbxContent>
                <w:p w:rsidR="007903DF" w:rsidP="007903DF">
                  <w:pPr>
                    <w:rPr>
                      <w:sz w:val="28"/>
                    </w:rPr>
                  </w:pPr>
                  <w:r>
                    <w:rPr>
                      <w:sz w:val="28"/>
                    </w:rPr>
                    <w:t>附件</w:t>
                  </w:r>
                  <w:r>
                    <w:rPr>
                      <w:rFonts w:hint="eastAsia"/>
                      <w:sz w:val="28"/>
                    </w:rPr>
                    <w:t>3-5</w:t>
                  </w:r>
                </w:p>
              </w:txbxContent>
            </v:textbox>
          </v:shape>
        </w:pict>
      </w:r>
      <w:r>
        <w:rPr>
          <w:noProof/>
        </w:rPr>
        <w:pict>
          <v:rect id="矩形 321" o:spid="_x0000_s1897" style="width:81.65pt;height:33.2pt;margin-top:-45.7pt;margin-left:362.8pt;position:absolute;visibility:visible;v-text-anchor:middle;z-index:25199206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14-6</w:t>
                  </w:r>
                </w:p>
              </w:txbxContent>
            </v:textbox>
          </v:rect>
        </w:pict>
      </w:r>
      <w:r>
        <w:rPr>
          <w:noProof/>
        </w:rPr>
        <w:pict>
          <v:shape id="图片 264" o:spid="_x0000_s1898" type="#_x0000_t75" alt="C:\Users\Administrator\Desktop\29.6环评扫描\6.jpg" style="width:580.75pt;height:841.15pt;margin-top:-71.35pt;margin-left:-83.1pt;mso-height-relative:margin;mso-position-horizontal-relative:margin;mso-position-vertical-relative:margin;position:absolute;visibility:visible;z-index:251915264" filled="f" stroked="f">
            <v:imagedata r:id="rId252" o:title="6"/>
            <o:lock v:ext="edit" aspectratio="t"/>
            <w10:wrap type="square"/>
          </v:shape>
        </w:pict>
      </w:r>
      <w:r>
        <w:rPr>
          <w:noProof/>
        </w:rPr>
        <w:pict>
          <v:rect id="矩形 53" o:spid="_x0000_s1899" style="width:81.65pt;height:28.9pt;margin-top:-734.35pt;margin-left:356.7pt;position:absolute;visibility:visible;v-text-anchor:middle;z-index:25195212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14-6</w:t>
                  </w:r>
                </w:p>
              </w:txbxContent>
            </v:textbox>
          </v:rect>
        </w:pict>
      </w:r>
      <w:r>
        <w:rPr>
          <w:noProof/>
        </w:rPr>
        <w:pict>
          <v:shape id="文本框 2" o:spid="_x0000_s1900" type="#_x0000_t202" style="width:68.25pt;height:139.58pt;margin-top:0.9pt;margin-left:498.75pt;mso-height-percent:200;mso-height-relative:margin;position:absolute;visibility:visible;z-index:251944960" filled="f" stroked="f">
            <o:lock v:ext="edit" aspectratio="f"/>
            <v:textbox style="mso-fit-shape-to-text:t">
              <w:txbxContent>
                <w:p w:rsidR="007903DF" w:rsidP="007903DF">
                  <w:pPr>
                    <w:rPr>
                      <w:sz w:val="28"/>
                    </w:rPr>
                  </w:pPr>
                  <w:r>
                    <w:rPr>
                      <w:sz w:val="28"/>
                    </w:rPr>
                    <w:t>附件</w:t>
                  </w:r>
                  <w:r>
                    <w:rPr>
                      <w:rFonts w:hint="eastAsia"/>
                      <w:sz w:val="28"/>
                    </w:rPr>
                    <w:t>3-6</w:t>
                  </w:r>
                </w:p>
              </w:txbxContent>
            </v:textbox>
          </v:shape>
        </w:pict>
      </w:r>
      <w:r>
        <w:rPr>
          <w:noProof/>
        </w:rPr>
        <w:pict>
          <v:shape id="图片 265" o:spid="_x0000_s1901" type="#_x0000_t75" alt="C:\Users\Administrator\Desktop\29.6环评扫描\7.jpg" style="width:593.6pt;height:837pt;margin-top:-70.65pt;margin-left:-88.65pt;mso-height-relative:margin;mso-position-horizontal-relative:margin;mso-position-vertical-relative:margin;mso-width-relative:margin;position:absolute;visibility:visible;z-index:251919360" filled="f" stroked="f">
            <v:imagedata r:id="rId253" o:title="7"/>
            <o:lock v:ext="edit" aspectratio="t"/>
            <w10:wrap type="square"/>
          </v:shape>
        </w:pict>
      </w:r>
      <w:r>
        <w:rPr>
          <w:noProof/>
        </w:rPr>
        <w:pict>
          <v:rect id="矩形 322" o:spid="_x0000_s1902" style="width:81.65pt;height:33.2pt;margin-top:-33.15pt;margin-left:365.55pt;position:absolute;visibility:visible;v-text-anchor:middle;z-index:25199308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14-7</w:t>
                  </w:r>
                </w:p>
              </w:txbxContent>
            </v:textbox>
          </v:rect>
        </w:pict>
      </w:r>
      <w:r>
        <w:rPr>
          <w:noProof/>
        </w:rPr>
        <w:pict>
          <v:rect id="矩形 54" o:spid="_x0000_s1903" style="width:81.65pt;height:28.9pt;margin-top:-727.3pt;margin-left:365.55pt;position:absolute;visibility:visible;v-text-anchor:middle;z-index:25195315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14-7</w:t>
                  </w:r>
                </w:p>
              </w:txbxContent>
            </v:textbox>
          </v:rect>
        </w:pict>
      </w:r>
      <w:r>
        <w:rPr>
          <w:noProof/>
        </w:rPr>
        <w:pict>
          <v:shape id="文本框 2" o:spid="_x0000_s1904" type="#_x0000_t202" style="width:68.25pt;height:139.58pt;margin-top:1pt;margin-left:498.75pt;mso-height-percent:200;mso-height-relative:margin;position:absolute;visibility:visible;z-index:251945984" filled="f" stroked="f">
            <o:lock v:ext="edit" aspectratio="f"/>
            <v:textbox style="mso-fit-shape-to-text:t">
              <w:txbxContent>
                <w:p w:rsidR="007903DF" w:rsidP="007903DF">
                  <w:pPr>
                    <w:rPr>
                      <w:sz w:val="28"/>
                    </w:rPr>
                  </w:pPr>
                  <w:r>
                    <w:rPr>
                      <w:sz w:val="28"/>
                    </w:rPr>
                    <w:t>附件</w:t>
                  </w:r>
                  <w:r>
                    <w:rPr>
                      <w:rFonts w:hint="eastAsia"/>
                      <w:sz w:val="28"/>
                    </w:rPr>
                    <w:t>3-7</w:t>
                  </w:r>
                </w:p>
              </w:txbxContent>
            </v:textbox>
          </v:shape>
        </w:pict>
      </w:r>
      <w:r>
        <w:rPr>
          <w:noProof/>
        </w:rPr>
        <w:pict>
          <v:group id="组合 15" o:spid="_x0000_s1905" style="width:577.45pt;height:714.9pt;margin-top:-56.1pt;margin-left:-1in;mso-wrap-distance-bottom:0;mso-wrap-distance-left:9pt;mso-wrap-distance-right:9pt;mso-wrap-distance-top:0;position:absolute;visibility:visible;z-index:251938816" coordorigin="0,0" coordsize="7333615,9079230">
            <v:shape id="图片 266" o:spid="_x0000_s1906" type="#_x0000_t75" alt="C:\Users\Administrator\Desktop\29.6环评扫描\8.jpg" style="width:7333615;height:9079230;position:absolute;visibility:visible" o:preferrelative="t" filled="f" stroked="f">
              <v:imagedata r:id="rId254" o:title="8"/>
              <v:path arrowok="t"/>
              <o:lock v:ext="edit" aspectratio="t"/>
            </v:shape>
            <v:rect id="矩形 55" o:spid="_x0000_s1907" style="width:1036800;height:367200;left:5706208;position:absolute;top:342900;visibility:visible;v-text-anchor:middle"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14-9</w:t>
                    </w:r>
                  </w:p>
                </w:txbxContent>
              </v:textbox>
            </v:rect>
          </v:group>
        </w:pict>
      </w:r>
    </w:p>
    <w:p w:rsidR="00423A59" w:rsidP="00423A59">
      <w:r>
        <w:pict>
          <v:rect id="矩形 288" o:spid="_x0000_s1908" style="width:81.65pt;height:28.9pt;margin-top:-742.85pt;margin-left:391.35pt;position:absolute;visibility:visible;v-text-anchor:middle;z-index:252012544"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15-1</w:t>
                  </w:r>
                </w:p>
              </w:txbxContent>
            </v:textbox>
          </v:rect>
        </w:pict>
      </w:r>
      <w:r>
        <w:tab/>
      </w:r>
      <w:r>
        <w:pict>
          <v:shape id="图片 334" o:spid="_x0000_s1909" type="#_x0000_t75" style="width:590.4pt;height:834.9pt;margin-top:-73.35pt;margin-left:-87.8pt;mso-height-relative:margin;mso-position-horizontal-relative:margin;mso-position-vertical-relative:margin;mso-width-relative:margin;position:absolute;visibility:visible;z-index:252011520" o:preferrelative="t">
            <v:imagedata r:id="rId255" o:title=""/>
            <w10:wrap type="square"/>
          </v:shape>
        </w:pict>
      </w:r>
    </w:p>
    <w:p w:rsidR="00423A59" w:rsidP="00423A59">
      <w:pPr>
        <w:widowControl/>
        <w:jc w:val="left"/>
        <w:sectPr>
          <w:pgSz w:w="11906" w:h="16838"/>
          <w:pgMar w:top="1440" w:right="1800" w:bottom="1440" w:left="1800" w:header="851" w:footer="992" w:gutter="0"/>
          <w:cols w:space="720"/>
          <w:docGrid w:type="lines" w:linePitch="312"/>
        </w:sectPr>
      </w:pPr>
    </w:p>
    <w:p w:rsidR="00423A59" w:rsidP="00423A59">
      <w:r>
        <w:pict>
          <v:rect id="矩形 289" o:spid="_x0000_s1910" style="width:81.65pt;height:28.9pt;margin-top:-745.9pt;margin-left:384.95pt;position:absolute;visibility:visible;v-text-anchor:middle;z-index:252013568"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15-2</w:t>
                  </w:r>
                </w:p>
              </w:txbxContent>
            </v:textbox>
          </v:rect>
        </w:pict>
      </w:r>
      <w:r>
        <w:pict>
          <v:shape id="图片 335" o:spid="_x0000_s1911" type="#_x0000_t75" style="width:589.95pt;height:834.2pt;margin-top:-69.95pt;margin-left:-91.35pt;mso-height-relative:margin;mso-position-horizontal-relative:margin;mso-position-vertical-relative:margin;mso-width-relative:margin;position:absolute;visibility:visible;z-index:252010496" o:preferrelative="t">
            <v:imagedata r:id="rId256" o:title=""/>
            <w10:wrap type="square"/>
          </v:shape>
        </w:pict>
      </w:r>
    </w:p>
    <w:p w:rsidR="00423A59" w:rsidP="00423A59">
      <w:pPr>
        <w:widowControl/>
        <w:jc w:val="left"/>
        <w:sectPr>
          <w:pgSz w:w="11906" w:h="16838"/>
          <w:pgMar w:top="1440" w:right="1800" w:bottom="1440" w:left="1800" w:header="851" w:footer="992" w:gutter="0"/>
          <w:cols w:space="720"/>
          <w:docGrid w:type="lines" w:linePitch="312"/>
        </w:sectPr>
      </w:pPr>
    </w:p>
    <w:p w:rsidR="00423A59" w:rsidP="00423A59">
      <w:r>
        <w:pict>
          <v:rect id="矩形 290" o:spid="_x0000_s1912" style="width:81.65pt;height:28.9pt;margin-top:-758pt;margin-left:386pt;position:absolute;visibility:visible;v-text-anchor:middle;z-index:252014592"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15-3</w:t>
                  </w:r>
                </w:p>
              </w:txbxContent>
            </v:textbox>
          </v:rect>
        </w:pict>
      </w:r>
      <w:r>
        <w:pict>
          <v:shape id="图片 336" o:spid="_x0000_s1913" type="#_x0000_t75" style="width:586pt;height:828.65pt;margin-top:-70.65pt;margin-left:-94.15pt;mso-height-relative:margin;mso-position-horizontal-relative:margin;mso-position-vertical-relative:margin;mso-width-relative:margin;position:absolute;visibility:visible;z-index:252009472" o:preferrelative="t">
            <v:imagedata r:id="rId257" o:title=""/>
            <w10:wrap type="square"/>
          </v:shape>
        </w:pict>
      </w:r>
    </w:p>
    <w:p w:rsidR="00423A59" w:rsidP="00423A59">
      <w:pPr>
        <w:widowControl/>
        <w:jc w:val="left"/>
        <w:sectPr>
          <w:pgSz w:w="11906" w:h="16838"/>
          <w:pgMar w:top="1440" w:right="1800" w:bottom="1440" w:left="1800" w:header="851" w:footer="992" w:gutter="0"/>
          <w:cols w:space="720"/>
          <w:docGrid w:type="lines" w:linePitch="312"/>
        </w:sectPr>
      </w:pPr>
    </w:p>
    <w:p w:rsidR="00423A59" w:rsidP="00423A59">
      <w:r>
        <w:pict>
          <v:rect id="矩形 291" o:spid="_x0000_s1914" style="width:81.65pt;height:28.9pt;margin-top:-752.9pt;margin-left:388.4pt;position:absolute;visibility:visible;v-text-anchor:middle;z-index:252015616"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15-4</w:t>
                  </w:r>
                </w:p>
              </w:txbxContent>
            </v:textbox>
          </v:rect>
        </w:pict>
      </w:r>
      <w:r>
        <w:pict>
          <v:shape id="图片 338" o:spid="_x0000_s1915" type="#_x0000_t75" style="width:585.05pt;height:827.3pt;margin-top:-69.95pt;margin-left:-88.65pt;mso-height-relative:margin;mso-position-horizontal-relative:margin;mso-position-vertical-relative:margin;mso-width-relative:margin;position:absolute;visibility:visible;z-index:252008448" o:preferrelative="t">
            <v:imagedata r:id="rId258" o:title=""/>
            <w10:wrap type="square"/>
          </v:shape>
        </w:pict>
      </w:r>
    </w:p>
    <w:p w:rsidR="00423A59" w:rsidP="00423A59">
      <w:pPr>
        <w:widowControl/>
        <w:jc w:val="left"/>
        <w:sectPr>
          <w:pgSz w:w="11906" w:h="16838"/>
          <w:pgMar w:top="1440" w:right="1800" w:bottom="1440" w:left="1800" w:header="851" w:footer="992" w:gutter="0"/>
          <w:cols w:space="720"/>
          <w:docGrid w:type="lines" w:linePitch="312"/>
        </w:sectPr>
      </w:pPr>
    </w:p>
    <w:p w:rsidR="00423A59" w:rsidP="00423A59">
      <w:r>
        <w:pict>
          <v:rect id="矩形 329" o:spid="_x0000_s1916" style="width:81.65pt;height:28.9pt;margin-top:-731.9pt;margin-left:384.25pt;position:absolute;visibility:visible;v-text-anchor:middle;z-index:252019712"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15-5</w:t>
                  </w:r>
                </w:p>
              </w:txbxContent>
            </v:textbox>
          </v:rect>
        </w:pict>
      </w:r>
      <w:r>
        <w:pict>
          <v:shape id="图片 15" o:spid="_x0000_s1917" type="#_x0000_t75" style="width:591.9pt;height:843.9pt;margin-top:-74.75pt;margin-left:-86.55pt;mso-height-relative:margin;mso-position-horizontal-relative:margin;mso-position-vertical-relative:margin;mso-width-relative:margin;position:absolute;visibility:visible;z-index:252016640" o:preferrelative="t">
            <v:imagedata r:id="rId259" o:title=""/>
            <w10:wrap type="square"/>
          </v:shape>
        </w:pict>
      </w:r>
    </w:p>
    <w:p w:rsidR="00423A59" w:rsidP="00423A59">
      <w:pPr>
        <w:widowControl/>
        <w:jc w:val="left"/>
        <w:sectPr>
          <w:pgSz w:w="11906" w:h="16838"/>
          <w:pgMar w:top="1440" w:right="1800" w:bottom="1440" w:left="1800" w:header="851" w:footer="992" w:gutter="0"/>
          <w:cols w:space="720"/>
          <w:docGrid w:type="lines" w:linePitch="312"/>
        </w:sectPr>
      </w:pPr>
    </w:p>
    <w:p w:rsidR="00423A59" w:rsidP="005036BD">
      <w:pPr>
        <w:rPr>
          <w:rFonts w:hint="eastAsia"/>
        </w:rPr>
        <w:sectPr>
          <w:pgSz w:w="11906" w:h="16838"/>
          <w:pgMar w:top="1440" w:right="1800" w:bottom="1440" w:left="1800" w:header="851" w:footer="992" w:gutter="0"/>
          <w:cols w:space="720"/>
          <w:docGrid w:type="lines" w:linePitch="312"/>
        </w:sectPr>
      </w:pPr>
      <w:r>
        <w:pict>
          <v:rect id="矩形 330" o:spid="_x0000_s1918" style="width:81.65pt;height:28.9pt;margin-top:-731pt;margin-left:389.4pt;position:absolute;visibility:visible;v-text-anchor:middle;z-index:252020736"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15-6</w:t>
                  </w:r>
                </w:p>
              </w:txbxContent>
            </v:textbox>
          </v:rect>
        </w:pict>
      </w:r>
      <w:r>
        <w:pict>
          <v:shape id="图片 286" o:spid="_x0000_s1919" type="#_x0000_t75" style="width:591pt;height:838.35pt;margin-top:-71.35pt;margin-left:-88.65pt;mso-height-relative:margin;mso-position-horizontal-relative:margin;mso-position-vertical-relative:margin;mso-width-relative:margin;position:absolute;visibility:visible;z-index:252017664" o:preferrelative="t">
            <v:imagedata r:id="rId260" o:title=""/>
            <w10:wrap type="square"/>
          </v:shape>
        </w:pict>
      </w:r>
    </w:p>
    <w:p w:rsidR="00423A59" w:rsidP="005036BD">
      <w:pPr>
        <w:rPr>
          <w:rFonts w:hint="eastAsia"/>
        </w:rPr>
      </w:pPr>
      <w:r>
        <w:pict>
          <v:rect id="矩形 331" o:spid="_x0000_s1920" style="width:81.65pt;height:28.9pt;margin-top:-747.4pt;margin-left:366.95pt;position:absolute;visibility:visible;v-text-anchor:middle;z-index:252021760" filled="f" stroked="f" strokeweight="1pt">
            <v:textbox inset="0,0,0,0">
              <w:txbxContent>
                <w:p w:rsidR="00423A59" w:rsidRPr="00423A59" w:rsidP="00423A59">
                  <w:pPr>
                    <w:jc w:val="center"/>
                    <w:rPr>
                      <w:color w:val="000000"/>
                      <w:sz w:val="28"/>
                      <w:szCs w:val="28"/>
                    </w:rPr>
                  </w:pPr>
                  <w:r w:rsidRPr="00423A59">
                    <w:rPr>
                      <w:rFonts w:hint="eastAsia"/>
                      <w:color w:val="000000"/>
                      <w:sz w:val="28"/>
                      <w:szCs w:val="28"/>
                    </w:rPr>
                    <w:t>附件</w:t>
                  </w:r>
                  <w:r w:rsidRPr="00423A59">
                    <w:rPr>
                      <w:color w:val="000000"/>
                      <w:sz w:val="28"/>
                      <w:szCs w:val="28"/>
                    </w:rPr>
                    <w:t>15-7</w:t>
                  </w:r>
                </w:p>
              </w:txbxContent>
            </v:textbox>
          </v:rect>
        </w:pict>
      </w:r>
      <w:r>
        <w:pict>
          <v:shape id="图片 55" o:spid="_x0000_s1921" type="#_x0000_t75" style="width:596.9pt;height:843.2pt;margin-top:-70.65pt;margin-left:-94.1pt;mso-height-relative:margin;mso-position-horizontal-relative:margin;mso-position-vertical-relative:margin;mso-width-relative:margin;position:absolute;visibility:visible;z-index:252018688" o:preferrelative="t">
            <v:imagedata r:id="rId261" o:title=""/>
            <w10:wrap type="square"/>
          </v:shape>
        </w:pict>
      </w:r>
    </w:p>
    <w:p w:rsidR="007903DF" w:rsidP="005036BD">
      <w:pPr>
        <w:tabs>
          <w:tab w:val="left" w:pos="748"/>
        </w:tabs>
        <w:sectPr>
          <w:pgSz w:w="11906" w:h="16838"/>
          <w:pgMar w:top="1440" w:right="1800" w:bottom="1440" w:left="1800" w:header="851" w:footer="992" w:gutter="0"/>
          <w:cols w:space="425"/>
          <w:docGrid w:type="lines" w:linePitch="312"/>
        </w:sectPr>
      </w:pPr>
      <w:r>
        <w:rPr>
          <w:noProof/>
        </w:rPr>
        <w:pict>
          <v:rect id="矩形 292" o:spid="_x0000_s1922" style="width:81.65pt;height:28.9pt;margin-top:-731.45pt;margin-left:364.5pt;position:absolute;visibility:visible;v-text-anchor:middle;z-index:25195417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16-1</w:t>
                  </w:r>
                </w:p>
              </w:txbxContent>
            </v:textbox>
          </v:rect>
        </w:pict>
      </w:r>
      <w:r w:rsidR="00423A59">
        <w:tab/>
      </w:r>
      <w:r>
        <w:rPr>
          <w:noProof/>
        </w:rPr>
        <w:pict>
          <v:shape id="图片 271" o:spid="_x0000_s1923" type="#_x0000_t75" alt="C:\Users\ADMINI~1\AppData\Local\Temp\WeChat Files\420ed03241244dc03c40660f805e925.bmp" style="width:595.25pt;height:832.15pt;margin-top:-1in;margin-left:-90.65pt;mso-height-relative:margin;mso-position-horizontal-relative:margin;mso-position-vertical-relative:margin;mso-width-relative:margin;position:absolute;visibility:visible;z-index:-251378688" filled="f" stroked="f">
            <v:imagedata r:id="rId262" o:title="420ed03241244dc03c40660f805e925" cropbottom="11088f"/>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293" o:spid="_x0000_s1924" style="width:81.65pt;height:28.9pt;margin-top:-30.1pt;margin-left:405pt;position:absolute;visibility:visible;v-text-anchor:middle;z-index:25196851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16-2</w:t>
                  </w:r>
                </w:p>
              </w:txbxContent>
            </v:textbox>
          </v:rect>
        </w:pict>
      </w:r>
      <w:r>
        <w:rPr>
          <w:noProof/>
        </w:rPr>
        <w:pict>
          <v:shape id="图片 272" o:spid="_x0000_s1925" type="#_x0000_t75" alt="C:\Users\ADMINI~1\AppData\Local\Temp\WeChat Files\c0a5448c11864edd33b3a86886c2e5a.bmp" style="width:605.85pt;height:837.65pt;margin-top:-69.95pt;margin-left:-89.35pt;mso-height-relative:margin;mso-position-horizontal-relative:margin;mso-position-vertical-relative:margin;mso-width-relative:margin;position:absolute;visibility:visible;z-index:251956224" filled="f" stroked="f">
            <v:imagedata r:id="rId263" o:title="c0a5448c11864edd33b3a86886c2e5a" cropbottom="11553f" cropleft="1203f"/>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294" o:spid="_x0000_s1926" style="width:81.65pt;height:28.9pt;margin-top:-58.8pt;margin-left:402.95pt;position:absolute;visibility:visible;v-text-anchor:middle;z-index:25196953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16-3</w:t>
                  </w:r>
                </w:p>
              </w:txbxContent>
            </v:textbox>
          </v:rect>
        </w:pict>
      </w:r>
      <w:r>
        <w:rPr>
          <w:noProof/>
        </w:rPr>
        <w:pict>
          <v:shape id="图片 273" o:spid="_x0000_s1927" type="#_x0000_t75" alt="C:\Users\ADMINI~1\AppData\Local\Temp\WeChat Files\239f894cb6b3c7e6c003bf2f6b93cf9.bmp" style="width:590pt;height:851.5pt;margin-top:-81.65pt;margin-left:-86.55pt;mso-height-relative:margin;mso-position-horizontal-relative:margin;mso-position-vertical-relative:margin;mso-width-relative:margin;position:absolute;visibility:visible;z-index:251959296" filled="f" stroked="f">
            <v:imagedata r:id="rId264" o:title="239f894cb6b3c7e6c003bf2f6b93cf9" cropbottom="11486f" cropleft="1861f"/>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295" o:spid="_x0000_s1928" style="width:81.65pt;height:28.9pt;margin-top:-51.9pt;margin-left:398.8pt;position:absolute;visibility:visible;v-text-anchor:middle;z-index:25197056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16-4</w:t>
                  </w:r>
                </w:p>
              </w:txbxContent>
            </v:textbox>
          </v:rect>
        </w:pict>
      </w:r>
      <w:r>
        <w:rPr>
          <w:noProof/>
        </w:rPr>
        <w:pict>
          <v:shape id="图片 274" o:spid="_x0000_s1929" type="#_x0000_t75" alt="C:\Users\ADMINI~1\AppData\Local\Temp\WeChat Files\b3ea33836105267f0fe7a8468c0761f.bmp" style="width:593.4pt;height:841.15pt;margin-top:-70.65pt;margin-left:-87.95pt;mso-height-relative:margin;mso-position-horizontal-relative:margin;mso-position-vertical-relative:margin;mso-width-relative:margin;position:absolute;visibility:visible;z-index:251961344" filled="f" stroked="f">
            <v:imagedata r:id="rId265" o:title="b3ea33836105267f0fe7a8468c0761f" croptop="531f" cropbottom="11353f" cropleft="1969f"/>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299" o:spid="_x0000_s1930" style="width:81.65pt;height:28.9pt;margin-top:-49.8pt;margin-left:400.2pt;position:absolute;visibility:visible;v-text-anchor:middle;z-index:25197158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16-5</w:t>
                  </w:r>
                </w:p>
              </w:txbxContent>
            </v:textbox>
          </v:rect>
        </w:pict>
      </w:r>
      <w:r>
        <w:rPr>
          <w:noProof/>
        </w:rPr>
        <w:pict>
          <v:shape id="图片 275" o:spid="_x0000_s1931" type="#_x0000_t75" alt="C:\Users\ADMINI~1\AppData\Local\Temp\WeChat Files\fbf5cfe33ec73599c1219bca80e5986.bmp" style="width:597.85pt;height:847.35pt;margin-top:-74.1pt;margin-left:-91.6pt;mso-height-relative:margin;mso-position-horizontal-relative:margin;mso-position-vertical-relative:margin;mso-width-relative:margin;position:absolute;visibility:visible;z-index:251897856" filled="f" stroked="f">
            <v:imagedata r:id="rId266" o:title="fbf5cfe33ec73599c1219bca80e5986" cropbottom="10823f"/>
            <o:lock v:ext="edit" aspectratio="t"/>
            <w10:wrap type="square"/>
          </v:shape>
        </w:pict>
      </w:r>
      <w:r>
        <w:rPr>
          <w:noProof/>
        </w:rPr>
        <w:pict>
          <v:rect id="矩形 298" o:spid="_x0000_s1932" style="width:81.65pt;height:28.9pt;margin-top:-131.55pt;margin-left:-83.75pt;position:absolute;visibility:visible;v-text-anchor:middle;z-index:25197363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16-4</w:t>
                  </w:r>
                </w:p>
              </w:txbxContent>
            </v:textbox>
          </v:rect>
        </w:pict>
      </w:r>
    </w:p>
    <w:p w:rsidR="007903DF" w:rsidP="007903DF">
      <w:pPr>
        <w:sectPr>
          <w:pgSz w:w="11906" w:h="16838"/>
          <w:pgMar w:top="1440" w:right="1800" w:bottom="1440" w:left="1800" w:header="851" w:footer="992" w:gutter="0"/>
          <w:cols w:space="425"/>
          <w:docGrid w:type="lines" w:linePitch="312"/>
        </w:sectPr>
      </w:pPr>
      <w:r>
        <w:rPr>
          <w:noProof/>
        </w:rPr>
        <w:pict>
          <v:rect id="矩形 300" o:spid="_x0000_s1933" style="width:81.65pt;height:28.9pt;margin-top:-54.7pt;margin-left:377.35pt;position:absolute;visibility:visible;v-text-anchor:middle;z-index:25197260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16-6</w:t>
                  </w:r>
                </w:p>
              </w:txbxContent>
            </v:textbox>
          </v:rect>
        </w:pict>
      </w:r>
      <w:r>
        <w:rPr>
          <w:noProof/>
        </w:rPr>
        <w:pict>
          <v:shape id="图片 276" o:spid="_x0000_s1934" type="#_x0000_t75" alt="C:\Users\ADMINI~1\AppData\Local\Temp\WeChat Files\80fa282bab932ea1650d7170ff977a7.bmp" style="width:591.95pt;height:844.6pt;margin-top:-75.45pt;margin-left:-85.85pt;mso-height-relative:margin;mso-position-horizontal-relative:margin;mso-position-vertical-relative:margin;mso-width-relative:margin;position:absolute;visibility:visible;z-index:251962368" filled="f" stroked="f">
            <v:imagedata r:id="rId267" o:title="80fa282bab932ea1650d7170ff977a7" cropbottom="11154f" cropleft="2735f"/>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302" o:spid="_x0000_s1935" style="width:81.65pt;height:28.9pt;margin-top:-50.5pt;margin-left:382.9pt;position:absolute;visibility:visible;v-text-anchor:middle;z-index:251974656"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17-1</w:t>
                  </w:r>
                </w:p>
              </w:txbxContent>
            </v:textbox>
          </v:rect>
        </w:pict>
      </w:r>
      <w:r>
        <w:rPr>
          <w:noProof/>
        </w:rPr>
        <w:pict>
          <v:shape id="图片 277" o:spid="_x0000_s1936" type="#_x0000_t75" alt="C:\Users\ADMINI~1\AppData\Local\Temp\WeChat Files\086751b0a529f76d034c9d9f6e3effe.bmp" style="width:597.45pt;height:846pt;margin-top:-72.65pt;margin-left:-90.65pt;mso-height-relative:margin;mso-position-horizontal-relative:margin;mso-position-vertical-relative:margin;mso-width-relative:margin;position:absolute;visibility:visible;z-index:251963392" filled="f" stroked="f">
            <v:imagedata r:id="rId268" o:title="086751b0a529f76d034c9d9f6e3effe" cropbottom="11287f" cropleft="2406f"/>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305" o:spid="_x0000_s1937" style="width:81.65pt;height:28.9pt;margin-top:-46.05pt;margin-left:387.7pt;position:absolute;visibility:visible;v-text-anchor:middle;z-index:251975680"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17-2</w:t>
                  </w:r>
                </w:p>
              </w:txbxContent>
            </v:textbox>
          </v:rect>
        </w:pict>
      </w:r>
      <w:r>
        <w:rPr>
          <w:noProof/>
        </w:rPr>
        <w:pict>
          <v:shape id="图片 278" o:spid="_x0000_s1938" type="#_x0000_t75" alt="C:\Users\ADMINI~1\AppData\Local\Temp\WeChat Files\f19cfd6bbedd460063bc574944453ed.bmp" style="width:597.3pt;height:843.9pt;margin-top:-75.45pt;margin-left:-90pt;mso-height-relative:margin;mso-position-horizontal-relative:margin;mso-position-vertical-relative:margin;mso-width-relative:margin;position:absolute;visibility:visible;z-index:251964416" filled="f" stroked="f">
            <v:imagedata r:id="rId269" o:title="f19cfd6bbedd460063bc574944453ed" cropbottom="10956f"/>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306" o:spid="_x0000_s1939" style="width:81.65pt;height:28.9pt;margin-top:-46.55pt;margin-left:387.7pt;position:absolute;visibility:visible;v-text-anchor:middle;z-index:251976704"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17-3</w:t>
                  </w:r>
                </w:p>
              </w:txbxContent>
            </v:textbox>
          </v:rect>
        </w:pict>
      </w:r>
      <w:r>
        <w:rPr>
          <w:noProof/>
        </w:rPr>
        <w:pict>
          <v:shape id="图片 279" o:spid="_x0000_s1940" type="#_x0000_t75" alt="C:\Users\ADMINI~1\AppData\Local\Temp\WeChat Files\c72d8d7583bdcb8ffdcfdb26e5946e2.bmp" style="width:597.75pt;height:845.3pt;margin-top:-75.45pt;margin-left:-84.5pt;mso-height-relative:margin;mso-position-horizontal-relative:margin;mso-position-vertical-relative:margin;mso-width-relative:margin;position:absolute;visibility:visible;z-index:251965440" filled="f" stroked="f">
            <v:imagedata r:id="rId270" o:title="c72d8d7583bdcb8ffdcfdb26e5946e2" cropbottom="11154f" cropleft="1750f"/>
            <o:lock v:ext="edit" aspectratio="t"/>
            <w10:wrap type="square"/>
          </v:shape>
        </w:pict>
      </w:r>
    </w:p>
    <w:p w:rsidR="007903DF" w:rsidP="007903DF">
      <w:pPr>
        <w:sectPr>
          <w:pgSz w:w="11906" w:h="16838"/>
          <w:pgMar w:top="1440" w:right="1800" w:bottom="1440" w:left="1800" w:header="851" w:footer="992" w:gutter="0"/>
          <w:cols w:space="425"/>
          <w:docGrid w:type="lines" w:linePitch="312"/>
        </w:sectPr>
      </w:pPr>
      <w:r>
        <w:rPr>
          <w:noProof/>
        </w:rPr>
        <w:pict>
          <v:rect id="矩形 307" o:spid="_x0000_s1941" style="width:81.65pt;height:28.9pt;margin-top:-56.05pt;margin-left:398.1pt;position:absolute;visibility:visible;v-text-anchor:middle;z-index:251977728"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17-4</w:t>
                  </w:r>
                </w:p>
              </w:txbxContent>
            </v:textbox>
          </v:rect>
        </w:pict>
      </w:r>
      <w:r>
        <w:rPr>
          <w:noProof/>
        </w:rPr>
        <w:pict>
          <v:shape id="图片 280" o:spid="_x0000_s1942" type="#_x0000_t75" alt="C:\Users\ADMINI~1\AppData\Local\Temp\WeChat Files\4276ef12191002003697a8ca78bf03b.bmp" style="width:598.05pt;height:841.8pt;margin-top:-71.35pt;margin-left:-90pt;mso-height-relative:margin;mso-position-horizontal-relative:margin;mso-position-vertical-relative:margin;mso-width-relative:margin;position:absolute;visibility:visible;z-index:251966464" filled="f" stroked="f">
            <v:imagedata r:id="rId271" o:title="4276ef12191002003697a8ca78bf03b" cropbottom="11420f" cropleft="2188f"/>
            <o:lock v:ext="edit" aspectratio="t"/>
            <w10:wrap type="square"/>
          </v:shape>
        </w:pict>
      </w:r>
    </w:p>
    <w:p w:rsidR="007903DF" w:rsidP="007903DF">
      <w:pPr>
        <w:rPr>
          <w:rFonts w:hint="eastAsia"/>
        </w:rPr>
        <w:sectPr>
          <w:pgSz w:w="11906" w:h="16838"/>
          <w:pgMar w:top="1440" w:right="1800" w:bottom="1440" w:left="1800" w:header="851" w:footer="992" w:gutter="0"/>
          <w:cols w:space="425"/>
          <w:docGrid w:type="lines" w:linePitch="312"/>
        </w:sectPr>
      </w:pPr>
      <w:r>
        <w:rPr>
          <w:noProof/>
        </w:rPr>
        <w:pict>
          <v:shape id="图片 282" o:spid="_x0000_s1943" type="#_x0000_t75" alt="C:\Users\ADMINI~1\AppData\Local\Temp\WeChat Files\bd0fb84517e3c48d54b3a9947b6850e.bmp" style="width:602.05pt;height:839.05pt;margin-top:-69.9pt;margin-left:-86.55pt;mso-height-relative:margin;mso-position-horizontal-relative:margin;mso-position-vertical-relative:margin;mso-width-relative:margin;position:absolute;visibility:visible;z-index:251967488" filled="f" stroked="f">
            <v:imagedata r:id="rId272" o:title="bd0fb84517e3c48d54b3a9947b6850e" cropbottom="11353f" cropleft="1422f"/>
            <o:lock v:ext="edit" aspectratio="t"/>
            <w10:wrap type="square"/>
          </v:shape>
        </w:pict>
      </w:r>
      <w:r>
        <w:rPr>
          <w:noProof/>
        </w:rPr>
        <w:pict>
          <v:rect id="矩形 308" o:spid="_x0000_s1944" style="width:81.65pt;height:28.9pt;margin-top:-46.55pt;margin-left:400.85pt;position:absolute;visibility:visible;v-text-anchor:middle;z-index:251978752" filled="f" stroked="f" strokeweight="1pt" insetpen="f">
            <v:textbox inset="0,0,0,0">
              <w:txbxContent>
                <w:p w:rsidR="007903DF" w:rsidRPr="007903DF" w:rsidP="007903DF">
                  <w:pPr>
                    <w:jc w:val="center"/>
                    <w:rPr>
                      <w:color w:val="000000"/>
                      <w:sz w:val="28"/>
                      <w:szCs w:val="28"/>
                    </w:rPr>
                  </w:pPr>
                  <w:r w:rsidRPr="007903DF">
                    <w:rPr>
                      <w:rFonts w:hint="eastAsia"/>
                      <w:color w:val="000000"/>
                      <w:sz w:val="28"/>
                      <w:szCs w:val="28"/>
                    </w:rPr>
                    <w:t>附件</w:t>
                  </w:r>
                  <w:r w:rsidRPr="007903DF">
                    <w:rPr>
                      <w:color w:val="000000"/>
                      <w:sz w:val="28"/>
                      <w:szCs w:val="28"/>
                    </w:rPr>
                    <w:t>17-5</w:t>
                  </w:r>
                </w:p>
              </w:txbxContent>
            </v:textbox>
          </v:rect>
        </w:pict>
      </w:r>
    </w:p>
    <w:p w:rsidR="007903DF" w:rsidP="002414D7">
      <w:pPr>
        <w:rPr>
          <w:rFonts w:hint="eastAsia"/>
        </w:rPr>
      </w:pPr>
    </w:p>
    <w:sectPr>
      <w:pgSz w:w="11906" w:h="16838"/>
      <w:pgMar w:top="1440" w:right="1800" w:bottom="1440" w:left="1800" w:header="851" w:footer="992" w:gutter="0"/>
      <w:cols w:space="425"/>
      <w:docGrid w:type="lines" w:linePitch="312"/>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华文新魏">
    <w:panose1 w:val="02010800040101010101"/>
    <w:charset w:val="86"/>
    <w:family w:val="auto"/>
    <w:pitch w:val="variable"/>
    <w:sig w:usb0="00000001" w:usb1="080F0000" w:usb2="00000010" w:usb3="00000000" w:csb0="00040000"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panose1 w:val="00000000000000000000"/>
    <w:charset w:val="86"/>
    <w:family w:val="modern"/>
    <w:pitch w:val="default"/>
    <w:sig w:usb0="00000001"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微软雅黑">
    <w:panose1 w:val="020B0503020204020204"/>
    <w:charset w:val="86"/>
    <w:family w:val="swiss"/>
    <w:pitch w:val="variable"/>
    <w:sig w:usb0="80000287" w:usb1="280F3C52" w:usb2="00000016" w:usb3="00000000" w:csb0="0004001F" w:csb1="00000000"/>
  </w:font>
  <w:font w:name="TimesNewRomanPS-BoldMT">
    <w:altName w:val="Segoe Print"/>
    <w:panose1 w:val="00000000000000000000"/>
    <w:charset w:val="00"/>
    <w:family w:val="auto"/>
    <w:pitch w:val="default"/>
    <w:sig w:usb0="00000000" w:usb1="00000000" w:usb2="00000000" w:usb3="00000000" w:csb0="00040001"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06F" w:usb1="1200FBEF" w:usb2="0064C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Verdana">
    <w:panose1 w:val="020B0604030504040204"/>
    <w:charset w:val="00"/>
    <w:family w:val="swiss"/>
    <w:pitch w:val="variable"/>
    <w:sig w:usb0="A10006FF" w:usb1="4000205B" w:usb2="00000010" w:usb3="00000000" w:csb0="0000019F" w:csb1="00000000"/>
  </w:font>
  <w:font w:name="仿宋_GB2312">
    <w:altName w:val="仿宋"/>
    <w:panose1 w:val="02010609030101010101"/>
    <w:charset w:val="86"/>
    <w:family w:val="modern"/>
    <w:pitch w:val="default"/>
    <w:sig w:usb0="00000001" w:usb1="080E0000" w:usb2="00000010" w:usb3="00000000" w:csb0="00040000" w:csb1="00000000"/>
  </w:font>
  <w:font w:name="宋体+FPEF">
    <w:altName w:val="宋体"/>
    <w:panose1 w:val="00000000000000000000"/>
    <w:charset w:val="86"/>
    <w:family w:val="roman"/>
    <w:pitch w:val="default"/>
    <w:sig w:usb0="00000000" w:usb1="00000000" w:usb2="00000010" w:usb3="00000000" w:csb0="00040000" w:csb1="00000000"/>
  </w:font>
  <w:font w:name="Times New Roman+FPEF">
    <w:altName w:val="Times New Roman"/>
    <w:panose1 w:val="00000000000000000000"/>
    <w:charset w:val="00"/>
    <w:family w:val="roman"/>
    <w:pitch w:val="default"/>
    <w:sig w:usb0="00000000" w:usb1="00000000" w:usb2="00000000" w:usb3="00000000" w:csb0="00040001" w:csb1="00000000"/>
  </w:font>
  <w:font w:name="TimesNewRomanPSMT">
    <w:altName w:val="MS Gothic"/>
    <w:panose1 w:val="00000000000000000000"/>
    <w:charset w:val="80"/>
    <w:family w:val="auto"/>
    <w:pitch w:val="default"/>
    <w:sig w:usb0="00000000"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楷体_GB2312">
    <w:altName w:val="@楷体"/>
    <w:panose1 w:val="02010609030101010101"/>
    <w:charset w:val="86"/>
    <w:family w:val="modern"/>
    <w:pitch w:val="default"/>
    <w:sig w:usb0="00000000" w:usb1="00000000" w:usb2="00000010" w:usb3="00000000" w:csb0="00040000" w:csb1="00000000"/>
  </w:font>
  <w:font w:name="Courier New">
    <w:panose1 w:val="02070309020205020404"/>
    <w:charset w:val="00"/>
    <w:family w:val="modern"/>
    <w:pitch w:val="fixed"/>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imes New Roman”“">
    <w:altName w:val="宋体"/>
    <w:panose1 w:val="00000000000000000000"/>
    <w:charset w:val="86"/>
    <w:family w:val="roman"/>
    <w:pitch w:val="default"/>
    <w:sig w:usb0="00000001" w:usb1="080E0000" w:usb2="00000010" w:usb3="00000000" w:csb0="00040000" w:csb1="00000000"/>
  </w:font>
  <w:font w:name="??">
    <w:altName w:val="Times New Roman"/>
    <w:panose1 w:val="00000000000000000000"/>
    <w:charset w:val="00"/>
    <w:family w:val="roman"/>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华文中宋">
    <w:panose1 w:val="02010600040101010101"/>
    <w:charset w:val="86"/>
    <w:family w:val="auto"/>
    <w:pitch w:val="variable"/>
    <w:sig w:usb0="00000287" w:usb1="080F0000" w:usb2="00000010" w:usb3="00000000" w:csb0="0004009F" w:csb1="00000000"/>
  </w:font>
  <w:font w:name="昆仑仿宋">
    <w:altName w:val="黑体"/>
    <w:panose1 w:val="00000000000000000000"/>
    <w:charset w:val="86"/>
    <w:family w:val="modern"/>
    <w:pitch w:val="default"/>
    <w:sig w:usb0="00000000" w:usb1="00000000" w:usb2="00000010" w:usb3="00000000" w:csb0="00040000" w:csb1="00000000"/>
  </w:font>
  <w:font w:name="仿宋体">
    <w:altName w:val="宋体"/>
    <w:panose1 w:val="00000000000000000000"/>
    <w:charset w:val="86"/>
    <w:family w:val="roma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昆仑细圆">
    <w:altName w:val="宋体"/>
    <w:panose1 w:val="00000000000000000000"/>
    <w:charset w:val="86"/>
    <w:family w:val="auto"/>
    <w:pitch w:val="default"/>
    <w:sig w:usb0="00000000" w:usb1="00000000" w:usb2="00000000" w:usb3="00000000" w:csb0="00040001" w:csb1="00000000"/>
  </w:font>
  <w:font w:name="華康中楷體">
    <w:altName w:val="MingLiU"/>
    <w:panose1 w:val="00000000000000000000"/>
    <w:charset w:val="88"/>
    <w:family w:val="modern"/>
    <w:pitch w:val="default"/>
    <w:sig w:usb0="00000001" w:usb1="08080000" w:usb2="00000010" w:usb3="00000000" w:csb0="00100000" w:csb1="00000000"/>
  </w:font>
  <w:font w:name="方正宋三简体">
    <w:altName w:val="宋体"/>
    <w:panose1 w:val="00000000000000000000"/>
    <w:charset w:val="86"/>
    <w:family w:val="auto"/>
    <w:pitch w:val="default"/>
    <w:sig w:usb0="00000001" w:usb1="080E0000" w:usb2="00000010" w:usb3="00000000" w:csb0="00040000" w:csb1="00000000"/>
  </w:font>
  <w:font w:name="幼圆">
    <w:panose1 w:val="02010509060101010101"/>
    <w:charset w:val="86"/>
    <w:family w:val="modern"/>
    <w:pitch w:val="fixed"/>
    <w:sig w:usb0="00000001" w:usb1="080E0000" w:usb2="00000010" w:usb3="00000000" w:csb0="00040000" w:csb1="00000000"/>
  </w:font>
  <w:font w:name="Microsoft YaHei UI">
    <w:panose1 w:val="020B0503020204020204"/>
    <w:charset w:val="86"/>
    <w:family w:val="swiss"/>
    <w:pitch w:val="variable"/>
    <w:sig w:usb0="80000287" w:usb1="28CF3C52" w:usb2="00000016" w:usb3="00000000" w:csb0="0004001F" w:csb1="00000000"/>
  </w:font>
  <w:font w:name="UniversalMath1 BT">
    <w:altName w:val="Segoe Print"/>
    <w:panose1 w:val="00000000000000000000"/>
    <w:charset w:val="02"/>
    <w:family w:val="roman"/>
    <w:pitch w:val="default"/>
    <w:sig w:usb0="00000000" w:usb1="00000000" w:usb2="00000000" w:usb3="00000000" w:csb0="00040001" w:csb1="00000000"/>
  </w:font>
  <w:font w:name="Batang">
    <w:altName w:val="바탕"/>
    <w:panose1 w:val="02030600000101010101"/>
    <w:charset w:val="81"/>
    <w:family w:val="roman"/>
    <w:pitch w:val="variable"/>
    <w:sig w:usb0="B00002AF" w:usb1="69D77CFB" w:usb2="00000030" w:usb3="00000000" w:csb0="0008009F" w:csb1="00000000"/>
  </w:font>
  <w:font w:name="汉鼎简书宋">
    <w:altName w:val="宋体"/>
    <w:panose1 w:val="00000000000000000000"/>
    <w:charset w:val="86"/>
    <w:family w:val="modern"/>
    <w:pitch w:val="default"/>
    <w:sig w:usb0="00000000" w:usb1="0000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Symusic">
    <w:altName w:val="Segoe Print"/>
    <w:panose1 w:val="00000000000000000000"/>
    <w:charset w:val="00"/>
    <w:family w:val="auto"/>
    <w:pitch w:val="default"/>
    <w:sig w:usb0="00000000" w:usb1="00000000" w:usb2="00000000" w:usb3="00000000" w:csb0="000001FF" w:csb1="00000000"/>
  </w:font>
  <w:font w:name="Times">
    <w:panose1 w:val="02020603050405020304"/>
    <w:charset w:val="00"/>
    <w:family w:val="roman"/>
    <w:pitch w:val="variable"/>
    <w:sig w:usb0="E0002AFF" w:usb1="C0007841" w:usb2="00000009" w:usb3="00000000" w:csb0="000001FF" w:csb1="00000000"/>
  </w:font>
  <w:font w:name="华文行楷">
    <w:panose1 w:val="02010800040101010101"/>
    <w:charset w:val="86"/>
    <w:family w:val="auto"/>
    <w:pitch w:val="variable"/>
    <w:sig w:usb0="00000001" w:usb1="080F0000" w:usb2="00000010" w:usb3="00000000" w:csb0="0004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rap="around" w:vAnchor="text" w:hAnchor="margin" w:xAlign="center" w:y="1"/>
      <w:rPr>
        <w:rStyle w:val="PageNumber"/>
      </w:rPr>
    </w:pPr>
    <w:r>
      <w:fldChar w:fldCharType="begin"/>
    </w:r>
    <w:r>
      <w:rPr>
        <w:rStyle w:val="PageNumber"/>
      </w:rPr>
      <w:instrText xml:space="preserve">PAGE  </w:instrText>
    </w:r>
    <w:r>
      <w:fldChar w:fldCharType="separate"/>
    </w:r>
    <w:r>
      <w:fldChar w:fldCharType="end"/>
    </w:r>
  </w:p>
  <w:p w:rsidR="00121C8E">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rap="around" w:vAnchor="text" w:hAnchor="margin" w:xAlign="center" w:y="1"/>
      <w:rPr>
        <w:rStyle w:val="PageNumber"/>
      </w:rPr>
    </w:pPr>
    <w:r>
      <w:fldChar w:fldCharType="begin"/>
    </w:r>
    <w:r>
      <w:rPr>
        <w:rStyle w:val="PageNumber"/>
      </w:rPr>
      <w:instrText xml:space="preserve">PAGE  </w:instrText>
    </w:r>
    <w:r>
      <w:fldChar w:fldCharType="separate"/>
    </w:r>
    <w:r>
      <w:fldChar w:fldCharType="end"/>
    </w:r>
  </w:p>
  <w:p w:rsidR="00121C8E">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rap="around" w:vAnchor="text" w:hAnchor="page" w:x="5971" w:y="-38"/>
      <w:rPr>
        <w:rStyle w:val="PageNumber"/>
        <w:sz w:val="21"/>
        <w:szCs w:val="21"/>
      </w:rPr>
    </w:pPr>
    <w:r>
      <w:rPr>
        <w:rStyle w:val="PageNumber"/>
        <w:sz w:val="21"/>
        <w:szCs w:val="21"/>
      </w:rPr>
      <w:t>3</w:t>
    </w:r>
    <w:r>
      <w:rPr>
        <w:rStyle w:val="PageNumber"/>
        <w:rFonts w:hint="eastAsia"/>
        <w:sz w:val="21"/>
        <w:szCs w:val="21"/>
      </w:rPr>
      <w:t>-</w:t>
    </w:r>
    <w:r>
      <w:rPr>
        <w:sz w:val="21"/>
        <w:szCs w:val="21"/>
      </w:rPr>
      <w:fldChar w:fldCharType="begin"/>
    </w:r>
    <w:r>
      <w:rPr>
        <w:rStyle w:val="PageNumber"/>
        <w:sz w:val="21"/>
        <w:szCs w:val="21"/>
      </w:rPr>
      <w:instrText xml:space="preserve">PAGE  </w:instrText>
    </w:r>
    <w:r>
      <w:rPr>
        <w:sz w:val="21"/>
        <w:szCs w:val="21"/>
      </w:rPr>
      <w:fldChar w:fldCharType="separate"/>
    </w:r>
    <w:r w:rsidR="005036BD">
      <w:rPr>
        <w:rStyle w:val="PageNumber"/>
        <w:noProof/>
        <w:sz w:val="21"/>
        <w:szCs w:val="21"/>
      </w:rPr>
      <w:t>153</w:t>
    </w:r>
    <w:r>
      <w:rPr>
        <w:sz w:val="21"/>
        <w:szCs w:val="21"/>
      </w:rPr>
      <w:fldChar w:fldCharType="end"/>
    </w:r>
  </w:p>
  <w:p w:rsidR="00121C8E">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rap="around" w:vAnchor="text" w:hAnchor="page" w:x="5971" w:y="-38"/>
      <w:rPr>
        <w:rStyle w:val="PageNumber"/>
        <w:sz w:val="21"/>
        <w:szCs w:val="21"/>
      </w:rPr>
    </w:pPr>
    <w:r>
      <w:rPr>
        <w:rStyle w:val="PageNumber"/>
        <w:sz w:val="21"/>
        <w:szCs w:val="21"/>
      </w:rPr>
      <w:t>4</w:t>
    </w:r>
    <w:r>
      <w:rPr>
        <w:rStyle w:val="PageNumber"/>
        <w:rFonts w:hint="eastAsia"/>
        <w:sz w:val="21"/>
        <w:szCs w:val="21"/>
      </w:rPr>
      <w:t>-</w:t>
    </w:r>
    <w:r>
      <w:rPr>
        <w:sz w:val="21"/>
        <w:szCs w:val="21"/>
      </w:rPr>
      <w:fldChar w:fldCharType="begin"/>
    </w:r>
    <w:r>
      <w:rPr>
        <w:rStyle w:val="PageNumber"/>
        <w:sz w:val="21"/>
        <w:szCs w:val="21"/>
      </w:rPr>
      <w:instrText xml:space="preserve">PAGE  </w:instrText>
    </w:r>
    <w:r>
      <w:rPr>
        <w:sz w:val="21"/>
        <w:szCs w:val="21"/>
      </w:rPr>
      <w:fldChar w:fldCharType="separate"/>
    </w:r>
    <w:r w:rsidR="005036BD">
      <w:rPr>
        <w:rStyle w:val="PageNumber"/>
        <w:noProof/>
        <w:sz w:val="21"/>
        <w:szCs w:val="21"/>
      </w:rPr>
      <w:t>2</w:t>
    </w:r>
    <w:r>
      <w:rPr>
        <w:sz w:val="21"/>
        <w:szCs w:val="21"/>
      </w:rPr>
      <w:fldChar w:fldCharType="end"/>
    </w:r>
  </w:p>
  <w:p w:rsidR="00121C8E">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rap="around" w:vAnchor="text" w:hAnchor="margin" w:xAlign="center" w:y="1"/>
      <w:ind w:firstLine="480"/>
      <w:rPr>
        <w:rStyle w:val="PageNumber"/>
      </w:rPr>
    </w:pPr>
    <w:r>
      <w:fldChar w:fldCharType="begin"/>
    </w:r>
    <w:r>
      <w:rPr>
        <w:rStyle w:val="PageNumber"/>
      </w:rPr>
      <w:instrText xml:space="preserve">PAGE  </w:instrText>
    </w:r>
    <w:r>
      <w:fldChar w:fldCharType="separate"/>
    </w:r>
    <w:r>
      <w:fldChar w:fldCharType="end"/>
    </w:r>
  </w:p>
  <w:p w:rsidR="00121C8E">
    <w:pPr>
      <w:pStyle w:val="Footer"/>
      <w:ind w:firstLine="480"/>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rsidP="00965849">
    <w:pPr>
      <w:pStyle w:val="Footer"/>
      <w:framePr w:w="654" w:h="404" w:hRule="exact" w:wrap="around" w:vAnchor="text" w:hAnchor="margin" w:xAlign="center" w:y="-2"/>
      <w:rPr>
        <w:rStyle w:val="PageNumber"/>
      </w:rPr>
    </w:pPr>
    <w:r>
      <w:rPr>
        <w:rStyle w:val="PageNumber"/>
      </w:rPr>
      <w:t>4-</w:t>
    </w:r>
    <w:r>
      <w:fldChar w:fldCharType="begin"/>
    </w:r>
    <w:r>
      <w:rPr>
        <w:rStyle w:val="PageNumber"/>
      </w:rPr>
      <w:instrText xml:space="preserve">PAGE  </w:instrText>
    </w:r>
    <w:r>
      <w:fldChar w:fldCharType="separate"/>
    </w:r>
    <w:r w:rsidR="005036BD">
      <w:rPr>
        <w:rStyle w:val="PageNumber"/>
        <w:noProof/>
      </w:rPr>
      <w:t>23</w:t>
    </w:r>
    <w:r>
      <w:fldChar w:fldCharType="end"/>
    </w:r>
  </w:p>
  <w:p w:rsidR="00121C8E">
    <w:pPr>
      <w:pStyle w:val="Footer"/>
      <w:ind w:firstLine="480"/>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ind w:firstLine="360"/>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pPr>
    <w:r>
      <w:pict>
        <v:shapetype id="_x0000_t202" coordsize="21600,21600" o:spt="202" path="m,l,21600r21600,l21600,xe">
          <v:stroke joinstyle="miter"/>
          <v:path gradientshapeok="t" o:connecttype="rect"/>
        </v:shapetype>
        <v:shape id="文本框 55" o:spid="_x0000_s2049" type="#_x0000_t202" style="width:31.75pt;height:10.35pt;margin-top:-11.9pt;margin-left:199.4pt;mso-position-horizontal-relative:margin;position:absolute;z-index:251658240" filled="f" stroked="f">
          <v:fill o:detectmouseclick="t"/>
          <o:lock v:ext="edit" aspectratio="f"/>
          <v:textbox style="mso-fit-shape-to-text:t" inset="0,0,0,0">
            <w:txbxContent>
              <w:p w:rsidR="00121C8E">
                <w:pPr>
                  <w:pStyle w:val="Footer"/>
                  <w:jc w:val="center"/>
                </w:pPr>
                <w:r>
                  <w:rPr>
                    <w:rFonts w:hint="eastAsia"/>
                  </w:rPr>
                  <w:t>5-</w:t>
                </w:r>
                <w:r>
                  <w:fldChar w:fldCharType="begin"/>
                </w:r>
                <w:r>
                  <w:instrText>PAGE   \* MERGEFORMAT</w:instrText>
                </w:r>
                <w:r>
                  <w:fldChar w:fldCharType="separate"/>
                </w:r>
                <w:r w:rsidRPr="005036BD" w:rsidR="005036BD">
                  <w:rPr>
                    <w:noProof/>
                    <w:lang w:val="zh-CN"/>
                  </w:rPr>
                  <w:t>57</w:t>
                </w:r>
                <w:r>
                  <w:fldChar w:fldCharType="end"/>
                </w:r>
              </w:p>
            </w:txbxContent>
          </v:textbox>
          <w10:wrap anchorx="margin"/>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ind w:firstLine="360"/>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pPr>
    <w:r>
      <w:pict>
        <v:shapetype id="_x0000_t202" coordsize="21600,21600" o:spt="202" path="m,l,21600r21600,l21600,xe">
          <v:stroke joinstyle="miter"/>
          <v:path gradientshapeok="t" o:connecttype="rect"/>
        </v:shapetype>
        <v:shape id="文本框 55" o:spid="_x0000_s2050" type="#_x0000_t202" style="width:31.75pt;height:11pt;margin-top:-22.25pt;margin-left:199.4pt;mso-position-horizontal-relative:margin;position:absolute;z-index:251659264" filled="f" stroked="f">
          <v:fill o:detectmouseclick="t"/>
          <o:lock v:ext="edit" aspectratio="f"/>
          <v:textbox style="mso-fit-shape-to-text:t" inset="0,0,0,0">
            <w:txbxContent>
              <w:p w:rsidR="00121C8E">
                <w:pPr>
                  <w:pStyle w:val="Footer"/>
                  <w:jc w:val="center"/>
                </w:pPr>
                <w:r>
                  <w:rPr>
                    <w:rFonts w:hint="eastAsia"/>
                  </w:rPr>
                  <w:t>5-</w:t>
                </w:r>
                <w:r>
                  <w:fldChar w:fldCharType="begin"/>
                </w:r>
                <w:r>
                  <w:instrText>PAGE   \* MERGEFORMAT</w:instrText>
                </w:r>
                <w:r>
                  <w:fldChar w:fldCharType="separate"/>
                </w:r>
                <w:r w:rsidRPr="005036BD" w:rsidR="005036BD">
                  <w:rPr>
                    <w:noProof/>
                    <w:lang w:val="zh-CN"/>
                  </w:rPr>
                  <w:t>60</w:t>
                </w:r>
                <w:r>
                  <w:fldChar w:fldCharType="end"/>
                </w:r>
              </w:p>
            </w:txbxContent>
          </v:textbox>
          <w10:wrap anchorx="margin"/>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pPr>
    <w:r>
      <w:pict>
        <v:shapetype id="_x0000_t202" coordsize="21600,21600" o:spt="202" path="m,l,21600r21600,l21600,xe">
          <v:stroke joinstyle="miter"/>
          <v:path gradientshapeok="t" o:connecttype="rect"/>
        </v:shapetype>
        <v:shape id="文本框 54" o:spid="_x0000_s2051" type="#_x0000_t202" style="width:21pt;height:10.35pt;margin-top:0;margin-left:0;mso-position-horizontal:center;mso-position-horizontal-relative:margin;mso-wrap-style:none;position:absolute;z-index:251660288" filled="f" stroked="f">
          <v:fill o:detectmouseclick="t"/>
          <o:lock v:ext="edit" aspectratio="f"/>
          <v:textbox style="mso-fit-shape-to-text:t" inset="0,0,0,0">
            <w:txbxContent>
              <w:p w:rsidR="00121C8E">
                <w:pPr>
                  <w:pStyle w:val="Footer"/>
                </w:pPr>
                <w:r>
                  <w:rPr>
                    <w:rFonts w:hint="eastAsia"/>
                  </w:rPr>
                  <w:t>5-</w:t>
                </w:r>
                <w:r>
                  <w:fldChar w:fldCharType="begin"/>
                </w:r>
                <w:r>
                  <w:instrText xml:space="preserve"> PAGE  \* MERGEFORMAT </w:instrText>
                </w:r>
                <w:r>
                  <w:fldChar w:fldCharType="separate"/>
                </w:r>
                <w:r w:rsidRPr="005036BD" w:rsidR="005036BD">
                  <w:rPr>
                    <w:noProof/>
                  </w:rPr>
                  <w:t>84</w:t>
                </w:r>
                <w:r>
                  <w:fldChar w:fldCharType="end"/>
                </w:r>
              </w:p>
            </w:txbxContent>
          </v:textbox>
          <w10:wrap anchorx="margin"/>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sz w:val="21"/>
        <w:szCs w:val="21"/>
      </w:rPr>
    </w:pPr>
    <w:r>
      <w:rPr>
        <w:sz w:val="21"/>
        <w:szCs w:val="21"/>
      </w:rPr>
      <w:fldChar w:fldCharType="begin"/>
    </w:r>
    <w:r>
      <w:rPr>
        <w:rStyle w:val="PageNumber"/>
        <w:sz w:val="21"/>
        <w:szCs w:val="21"/>
      </w:rPr>
      <w:instrText xml:space="preserve"> PAGE </w:instrText>
    </w:r>
    <w:r>
      <w:rPr>
        <w:sz w:val="21"/>
        <w:szCs w:val="21"/>
      </w:rPr>
      <w:fldChar w:fldCharType="separate"/>
    </w:r>
    <w:r w:rsidR="005036BD">
      <w:rPr>
        <w:rStyle w:val="PageNumber"/>
        <w:noProof/>
        <w:sz w:val="21"/>
        <w:szCs w:val="21"/>
      </w:rPr>
      <w:t>- 4 -</w:t>
    </w:r>
    <w:r>
      <w:rPr>
        <w:sz w:val="21"/>
        <w:szCs w:val="21"/>
      </w:rPr>
      <w:fldChar w:fldCharType="end"/>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ind w:firstLine="360"/>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rPr>
        <w:rFonts w:hint="eastAsia"/>
      </w:rPr>
    </w:pPr>
    <w:r>
      <w:pict>
        <v:shapetype id="_x0000_t202" coordsize="21600,21600" o:spt="202" path="m,l,21600r21600,l21600,xe">
          <v:stroke joinstyle="miter"/>
          <v:path gradientshapeok="t" o:connecttype="rect"/>
        </v:shapetype>
        <v:shape id="Text Box 1" o:spid="_x0000_s2052" type="#_x0000_t202" style="width:16.5pt;height:26pt;margin-top:0;margin-left:0;mso-position-horizontal:center;mso-position-horizontal-relative:margin;mso-wrap-style:none;position:absolute;z-index:251661312" filled="f" stroked="f">
          <v:fill o:detectmouseclick="t"/>
          <o:lock v:ext="edit" aspectratio="f"/>
          <v:textbox style="mso-fit-shape-to-text:t" inset="0,0,0,0">
            <w:txbxContent>
              <w:p w:rsidR="00121C8E">
                <w:pPr>
                  <w:pStyle w:val="Footer"/>
                </w:pPr>
                <w:r>
                  <w:rPr>
                    <w:rFonts w:hint="eastAsia"/>
                  </w:rPr>
                  <w:t>6-</w:t>
                </w:r>
                <w:r>
                  <w:fldChar w:fldCharType="begin"/>
                </w:r>
                <w:r>
                  <w:instrText xml:space="preserve"> PAGE  \* MERGEFORMAT </w:instrText>
                </w:r>
                <w:r>
                  <w:fldChar w:fldCharType="separate"/>
                </w:r>
                <w:r w:rsidRPr="005036BD" w:rsidR="005036BD">
                  <w:rPr>
                    <w:noProof/>
                  </w:rPr>
                  <w:t>42</w:t>
                </w:r>
                <w:r>
                  <w:fldChar w:fldCharType="end"/>
                </w:r>
              </w:p>
            </w:txbxContent>
          </v:textbox>
          <w10:wrap anchorx="margin"/>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ind w:firstLine="360"/>
    </w:pP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pPr>
    <w:r>
      <w:rPr>
        <w:rFonts w:hint="eastAsia"/>
      </w:rPr>
      <w:t>7-</w:t>
    </w:r>
    <w:r>
      <w:fldChar w:fldCharType="begin"/>
    </w:r>
    <w:r>
      <w:instrText xml:space="preserve"> PAGE   \* MERGEFORMAT </w:instrText>
    </w:r>
    <w:r>
      <w:fldChar w:fldCharType="separate"/>
    </w:r>
    <w:r w:rsidRPr="005036BD" w:rsidR="005036BD">
      <w:rPr>
        <w:noProof/>
        <w:lang w:val="zh-CN"/>
      </w:rPr>
      <w:t>16</w:t>
    </w:r>
    <w:r>
      <w:fldChar w:fldCharType="end"/>
    </w:r>
  </w:p>
  <w:p w:rsidR="00121C8E">
    <w:pPr>
      <w:pStyle w:val="Footer"/>
    </w:pP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sz w:val="21"/>
        <w:szCs w:val="21"/>
      </w:rPr>
    </w:pPr>
    <w:r>
      <w:rPr>
        <w:sz w:val="21"/>
        <w:szCs w:val="21"/>
      </w:rPr>
      <w:t>7-</w:t>
    </w:r>
    <w:r>
      <w:rPr>
        <w:sz w:val="21"/>
        <w:szCs w:val="21"/>
      </w:rPr>
      <w:fldChar w:fldCharType="begin"/>
    </w:r>
    <w:r>
      <w:rPr>
        <w:sz w:val="21"/>
        <w:szCs w:val="21"/>
      </w:rPr>
      <w:instrText xml:space="preserve"> PAGE   \* MERGEFORMAT </w:instrText>
    </w:r>
    <w:r>
      <w:rPr>
        <w:sz w:val="21"/>
        <w:szCs w:val="21"/>
      </w:rPr>
      <w:fldChar w:fldCharType="separate"/>
    </w:r>
    <w:r w:rsidRPr="005036BD" w:rsidR="005036BD">
      <w:rPr>
        <w:noProof/>
        <w:sz w:val="21"/>
        <w:szCs w:val="21"/>
        <w:lang w:val="zh-CN"/>
      </w:rPr>
      <w:t>41</w:t>
    </w:r>
    <w:r>
      <w:rPr>
        <w:sz w:val="21"/>
        <w:szCs w:val="21"/>
      </w:rPr>
      <w:fldChar w:fldCharType="end"/>
    </w:r>
  </w:p>
  <w:p w:rsidR="00121C8E">
    <w:pPr>
      <w:pStyle w:val="Footer"/>
      <w:jc w:val="center"/>
      <w:rPr>
        <w:rFonts w:eastAsia="楷体_GB2312"/>
        <w:sz w:val="21"/>
        <w:szCs w:val="21"/>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sz w:val="21"/>
        <w:szCs w:val="21"/>
      </w:rPr>
    </w:pPr>
    <w:r>
      <w:rPr>
        <w:sz w:val="21"/>
        <w:szCs w:val="21"/>
      </w:rPr>
      <w:t>8-</w:t>
    </w:r>
    <w:r>
      <w:rPr>
        <w:sz w:val="21"/>
        <w:szCs w:val="21"/>
      </w:rPr>
      <w:fldChar w:fldCharType="begin"/>
    </w:r>
    <w:r>
      <w:rPr>
        <w:sz w:val="21"/>
        <w:szCs w:val="21"/>
      </w:rPr>
      <w:instrText xml:space="preserve"> PAGE   \* MERGEFORMAT </w:instrText>
    </w:r>
    <w:r>
      <w:rPr>
        <w:sz w:val="21"/>
        <w:szCs w:val="21"/>
      </w:rPr>
      <w:fldChar w:fldCharType="separate"/>
    </w:r>
    <w:r w:rsidRPr="005036BD" w:rsidR="005036BD">
      <w:rPr>
        <w:noProof/>
        <w:sz w:val="21"/>
        <w:szCs w:val="21"/>
        <w:lang w:val="zh-CN"/>
      </w:rPr>
      <w:t>5</w:t>
    </w:r>
    <w:r>
      <w:rPr>
        <w:sz w:val="21"/>
        <w:szCs w:val="21"/>
      </w:rPr>
      <w:fldChar w:fldCharType="end"/>
    </w:r>
  </w:p>
  <w:p w:rsidR="00121C8E">
    <w:pPr>
      <w:pStyle w:val="Footer"/>
      <w:jc w:val="center"/>
      <w:rPr>
        <w:rFonts w:eastAsia="楷体_GB2312"/>
        <w:sz w:val="21"/>
        <w:szCs w:val="21"/>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rap="around" w:vAnchor="text" w:hAnchor="margin" w:xAlign="center" w:y="1"/>
      <w:rPr>
        <w:rStyle w:val="PageNumber"/>
      </w:rPr>
    </w:pPr>
    <w:r>
      <w:fldChar w:fldCharType="begin"/>
    </w:r>
    <w:r>
      <w:rPr>
        <w:rStyle w:val="PageNumber"/>
      </w:rPr>
      <w:instrText xml:space="preserve">PAGE  </w:instrText>
    </w:r>
    <w:r>
      <w:fldChar w:fldCharType="separate"/>
    </w:r>
    <w:r>
      <w:fldChar w:fldCharType="end"/>
    </w:r>
  </w:p>
  <w:p w:rsidR="00121C8E">
    <w:pPr>
      <w:pStyle w:val="Footer"/>
    </w:pP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rap="around" w:vAnchor="text" w:hAnchor="margin" w:xAlign="center" w:y="1"/>
      <w:jc w:val="center"/>
      <w:rPr>
        <w:rFonts w:hint="eastAsia"/>
        <w:sz w:val="21"/>
        <w:szCs w:val="21"/>
      </w:rPr>
    </w:pPr>
    <w:r>
      <w:rPr>
        <w:rFonts w:hint="eastAsia"/>
        <w:sz w:val="21"/>
        <w:szCs w:val="21"/>
      </w:rPr>
      <w:t>9-</w:t>
    </w:r>
    <w:r>
      <w:rPr>
        <w:sz w:val="21"/>
        <w:szCs w:val="21"/>
      </w:rPr>
      <w:fldChar w:fldCharType="begin"/>
    </w:r>
    <w:r>
      <w:rPr>
        <w:rStyle w:val="PageNumber"/>
        <w:sz w:val="21"/>
        <w:szCs w:val="21"/>
      </w:rPr>
      <w:instrText xml:space="preserve"> PAGE </w:instrText>
    </w:r>
    <w:r>
      <w:rPr>
        <w:sz w:val="21"/>
        <w:szCs w:val="21"/>
      </w:rPr>
      <w:fldChar w:fldCharType="separate"/>
    </w:r>
    <w:r w:rsidR="005036BD">
      <w:rPr>
        <w:rStyle w:val="PageNumber"/>
        <w:noProof/>
        <w:sz w:val="21"/>
        <w:szCs w:val="21"/>
      </w:rPr>
      <w:t>4</w:t>
    </w:r>
    <w:r>
      <w:rPr>
        <w:sz w:val="21"/>
        <w:szCs w:val="21"/>
      </w:rPr>
      <w:fldChar w:fldCharType="end"/>
    </w:r>
  </w:p>
  <w:p w:rsidR="00121C8E">
    <w:pPr>
      <w:pStyle w:val="Footer"/>
    </w:pP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rFonts w:hint="eastAsia"/>
        <w:sz w:val="21"/>
        <w:szCs w:val="21"/>
      </w:rPr>
    </w:pPr>
    <w:r>
      <w:rPr>
        <w:rFonts w:hint="eastAsia"/>
        <w:sz w:val="21"/>
        <w:szCs w:val="21"/>
      </w:rPr>
      <w:t>10-</w:t>
    </w:r>
    <w:r>
      <w:rPr>
        <w:sz w:val="21"/>
        <w:szCs w:val="21"/>
      </w:rPr>
      <w:fldChar w:fldCharType="begin"/>
    </w:r>
    <w:r>
      <w:rPr>
        <w:rStyle w:val="PageNumber"/>
        <w:sz w:val="21"/>
        <w:szCs w:val="21"/>
      </w:rPr>
      <w:instrText xml:space="preserve"> PAGE </w:instrText>
    </w:r>
    <w:r>
      <w:rPr>
        <w:sz w:val="21"/>
        <w:szCs w:val="21"/>
      </w:rPr>
      <w:fldChar w:fldCharType="separate"/>
    </w:r>
    <w:r w:rsidR="005036BD">
      <w:rPr>
        <w:rStyle w:val="PageNumber"/>
        <w:noProof/>
        <w:sz w:val="21"/>
        <w:szCs w:val="21"/>
      </w:rPr>
      <w:t>19</w:t>
    </w:r>
    <w:r>
      <w:rPr>
        <w:sz w:val="21"/>
        <w:szCs w:val="21"/>
      </w:rPr>
      <w:fldChar w:fldCharType="end"/>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582" w:wrap="around" w:vAnchor="text" w:hAnchor="page" w:x="5964" w:y="-76"/>
      <w:jc w:val="center"/>
      <w:rPr>
        <w:sz w:val="21"/>
        <w:szCs w:val="21"/>
      </w:rPr>
    </w:pPr>
    <w:r>
      <w:rPr>
        <w:rStyle w:val="PageNumber"/>
        <w:rFonts w:hint="eastAsia"/>
      </w:rPr>
      <w:t>11</w:t>
    </w:r>
    <w:r>
      <w:rPr>
        <w:rStyle w:val="PageNumber"/>
      </w:rPr>
      <w:t>-</w:t>
    </w:r>
    <w:r>
      <w:rPr>
        <w:sz w:val="21"/>
        <w:szCs w:val="21"/>
      </w:rPr>
      <w:fldChar w:fldCharType="begin"/>
    </w:r>
    <w:r>
      <w:rPr>
        <w:rStyle w:val="PageNumber"/>
      </w:rPr>
      <w:instrText xml:space="preserve"> PAGE </w:instrText>
    </w:r>
    <w:r>
      <w:rPr>
        <w:sz w:val="21"/>
        <w:szCs w:val="21"/>
      </w:rPr>
      <w:fldChar w:fldCharType="separate"/>
    </w:r>
    <w:r w:rsidR="005036BD">
      <w:rPr>
        <w:rStyle w:val="PageNumber"/>
        <w:noProof/>
      </w:rPr>
      <w:t>69</w:t>
    </w:r>
    <w:r>
      <w:rPr>
        <w:sz w:val="21"/>
        <w:szCs w:val="21"/>
      </w:rPr>
      <w:fldChar w:fldCharType="end"/>
    </w:r>
  </w:p>
  <w:p w:rsidR="00121C8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sz w:val="21"/>
        <w:szCs w:val="21"/>
      </w:rPr>
    </w:pPr>
    <w:r>
      <w:rPr>
        <w:sz w:val="21"/>
        <w:szCs w:val="21"/>
      </w:rPr>
      <w:fldChar w:fldCharType="begin"/>
    </w:r>
    <w:r>
      <w:rPr>
        <w:rStyle w:val="PageNumber"/>
        <w:sz w:val="21"/>
        <w:szCs w:val="21"/>
      </w:rPr>
      <w:instrText xml:space="preserve"> PAGE </w:instrText>
    </w:r>
    <w:r>
      <w:rPr>
        <w:sz w:val="21"/>
        <w:szCs w:val="21"/>
      </w:rPr>
      <w:fldChar w:fldCharType="separate"/>
    </w:r>
    <w:r w:rsidR="005036BD">
      <w:rPr>
        <w:rStyle w:val="PageNumber"/>
        <w:noProof/>
        <w:sz w:val="21"/>
        <w:szCs w:val="21"/>
      </w:rPr>
      <w:t>- 1 -</w:t>
    </w:r>
    <w:r>
      <w:rPr>
        <w:sz w:val="21"/>
        <w:szCs w:val="21"/>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framePr w:wrap="around" w:vAnchor="text" w:hAnchor="margin" w:xAlign="center" w:y="1"/>
      <w:rPr>
        <w:rStyle w:val="PageNumber"/>
      </w:rPr>
    </w:pPr>
    <w:r>
      <w:fldChar w:fldCharType="begin"/>
    </w:r>
    <w:r>
      <w:rPr>
        <w:rStyle w:val="PageNumber"/>
      </w:rPr>
      <w:instrText xml:space="preserve">PAGE  </w:instrText>
    </w:r>
    <w:r>
      <w:fldChar w:fldCharType="separate"/>
    </w:r>
    <w:r>
      <w:fldChar w:fldCharType="end"/>
    </w:r>
  </w:p>
  <w:p w:rsidR="00121C8E">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sz w:val="21"/>
        <w:szCs w:val="21"/>
      </w:rPr>
    </w:pPr>
    <w:r>
      <w:rPr>
        <w:sz w:val="21"/>
        <w:szCs w:val="21"/>
      </w:rPr>
      <w:fldChar w:fldCharType="begin"/>
    </w:r>
    <w:r>
      <w:rPr>
        <w:sz w:val="21"/>
        <w:szCs w:val="21"/>
      </w:rPr>
      <w:instrText xml:space="preserve"> PAGE   \* MERGEFORMAT </w:instrText>
    </w:r>
    <w:r>
      <w:rPr>
        <w:sz w:val="21"/>
        <w:szCs w:val="21"/>
      </w:rPr>
      <w:fldChar w:fldCharType="separate"/>
    </w:r>
    <w:r w:rsidRPr="005036BD" w:rsidR="005036BD">
      <w:rPr>
        <w:noProof/>
        <w:sz w:val="21"/>
        <w:szCs w:val="21"/>
        <w:lang w:val="zh-CN"/>
      </w:rPr>
      <w:t>8</w:t>
    </w:r>
    <w:r>
      <w:rPr>
        <w:sz w:val="21"/>
        <w:szCs w:val="21"/>
      </w:rPr>
      <w:fldChar w:fldCharType="end"/>
    </w:r>
  </w:p>
  <w:p w:rsidR="00121C8E" w:rsidP="007F6CEA">
    <w:pPr>
      <w:pStyle w:val="Footer"/>
      <w:rPr>
        <w:rFonts w:hint="eastAsia"/>
        <w:sz w:val="21"/>
        <w:szCs w:val="21"/>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sz w:val="21"/>
        <w:szCs w:val="21"/>
      </w:rPr>
    </w:pPr>
    <w:r>
      <w:rPr>
        <w:sz w:val="21"/>
        <w:szCs w:val="21"/>
      </w:rPr>
      <w:t>1-</w:t>
    </w:r>
    <w:r>
      <w:rPr>
        <w:sz w:val="21"/>
        <w:szCs w:val="21"/>
      </w:rPr>
      <w:fldChar w:fldCharType="begin"/>
    </w:r>
    <w:r>
      <w:rPr>
        <w:rStyle w:val="PageNumber"/>
        <w:sz w:val="21"/>
        <w:szCs w:val="21"/>
      </w:rPr>
      <w:instrText xml:space="preserve"> PAGE </w:instrText>
    </w:r>
    <w:r>
      <w:rPr>
        <w:sz w:val="21"/>
        <w:szCs w:val="21"/>
      </w:rPr>
      <w:fldChar w:fldCharType="separate"/>
    </w:r>
    <w:r w:rsidR="005036BD">
      <w:rPr>
        <w:rStyle w:val="PageNumber"/>
        <w:noProof/>
        <w:sz w:val="21"/>
        <w:szCs w:val="21"/>
      </w:rPr>
      <w:t>16</w:t>
    </w:r>
    <w:r>
      <w:rPr>
        <w:sz w:val="21"/>
        <w:szCs w:val="21"/>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sz w:val="21"/>
        <w:szCs w:val="21"/>
      </w:rPr>
    </w:pPr>
    <w:r>
      <w:rPr>
        <w:sz w:val="21"/>
        <w:szCs w:val="21"/>
      </w:rPr>
      <w:t>1-</w:t>
    </w:r>
    <w:r>
      <w:rPr>
        <w:sz w:val="21"/>
        <w:szCs w:val="21"/>
      </w:rPr>
      <w:fldChar w:fldCharType="begin"/>
    </w:r>
    <w:r>
      <w:rPr>
        <w:rStyle w:val="PageNumber"/>
        <w:sz w:val="21"/>
        <w:szCs w:val="21"/>
      </w:rPr>
      <w:instrText xml:space="preserve"> PAGE </w:instrText>
    </w:r>
    <w:r>
      <w:rPr>
        <w:sz w:val="21"/>
        <w:szCs w:val="21"/>
      </w:rPr>
      <w:fldChar w:fldCharType="separate"/>
    </w:r>
    <w:r w:rsidR="005036BD">
      <w:rPr>
        <w:rStyle w:val="PageNumber"/>
        <w:noProof/>
        <w:sz w:val="21"/>
        <w:szCs w:val="21"/>
      </w:rPr>
      <w:t>27</w:t>
    </w:r>
    <w:r>
      <w:rPr>
        <w:sz w:val="21"/>
        <w:szCs w:val="21"/>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rPr>
        <w:sz w:val="21"/>
        <w:szCs w:val="21"/>
      </w:rPr>
    </w:pPr>
    <w:r>
      <w:rPr>
        <w:sz w:val="21"/>
        <w:szCs w:val="21"/>
      </w:rPr>
      <w:t>2-</w:t>
    </w:r>
    <w:r>
      <w:rPr>
        <w:sz w:val="21"/>
        <w:szCs w:val="21"/>
      </w:rPr>
      <w:fldChar w:fldCharType="begin"/>
    </w:r>
    <w:r>
      <w:rPr>
        <w:rStyle w:val="PageNumber"/>
        <w:sz w:val="21"/>
        <w:szCs w:val="21"/>
      </w:rPr>
      <w:instrText xml:space="preserve"> PAGE </w:instrText>
    </w:r>
    <w:r>
      <w:rPr>
        <w:sz w:val="21"/>
        <w:szCs w:val="21"/>
      </w:rPr>
      <w:fldChar w:fldCharType="separate"/>
    </w:r>
    <w:r w:rsidR="005036BD">
      <w:rPr>
        <w:rStyle w:val="PageNumber"/>
        <w:noProof/>
        <w:sz w:val="21"/>
        <w:szCs w:val="21"/>
      </w:rPr>
      <w:t>14</w:t>
    </w:r>
    <w:r>
      <w:rPr>
        <w:sz w:val="21"/>
        <w:szCs w:val="21"/>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Footer"/>
      <w:jc w:val="center"/>
    </w:pPr>
    <w:r>
      <w:rPr>
        <w:sz w:val="21"/>
        <w:szCs w:val="21"/>
      </w:rPr>
      <w:t>3-</w:t>
    </w:r>
    <w:r>
      <w:rPr>
        <w:sz w:val="21"/>
        <w:szCs w:val="21"/>
      </w:rPr>
      <w:fldChar w:fldCharType="begin"/>
    </w:r>
    <w:r>
      <w:rPr>
        <w:sz w:val="21"/>
        <w:szCs w:val="21"/>
      </w:rPr>
      <w:instrText xml:space="preserve"> PAGE   \* MERGEFORMAT </w:instrText>
    </w:r>
    <w:r>
      <w:rPr>
        <w:sz w:val="21"/>
        <w:szCs w:val="21"/>
      </w:rPr>
      <w:fldChar w:fldCharType="separate"/>
    </w:r>
    <w:r w:rsidRPr="005036BD" w:rsidR="005036BD">
      <w:rPr>
        <w:noProof/>
        <w:sz w:val="21"/>
        <w:szCs w:val="21"/>
        <w:lang w:val="zh-CN"/>
      </w:rPr>
      <w:t>148</w:t>
    </w:r>
    <w:r>
      <w:rPr>
        <w:sz w:val="21"/>
        <w:szCs w:val="21"/>
      </w:rPr>
      <w:fldChar w:fldCharType="end"/>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ind w:firstLine="36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ind w:firstLine="360"/>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1" w:color="auto"/>
      </w:pBd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1" w:color="auto"/>
      </w:pBd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1" w:color="auto"/>
      </w:pBd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1" w:color="auto"/>
      </w:pBd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ind w:firstLine="360"/>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1" w:color="auto"/>
      </w:pBdr>
      <w:ind w:firstLine="360"/>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ind w:firstLine="360"/>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rsidP="00121C8E">
    <w:pPr>
      <w:pStyle w:val="Header"/>
      <w:pBdr>
        <w:bottom w:val="none" w:sz="0" w:space="0" w:color="auto"/>
      </w:pBdr>
      <w:rPr>
        <w:rFonts w:hint="eastAsia"/>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rsidP="00121C8E">
    <w:pPr>
      <w:pStyle w:val="Header"/>
      <w:pBdr>
        <w:bottom w:val="none" w:sz="0" w:space="0" w:color="auto"/>
      </w:pBdr>
      <w:rPr>
        <w:rFonts w:hint="eastAsia"/>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1"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21C8E">
    <w:pPr>
      <w:pStyle w:val="Header"/>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85CC63F3"/>
    <w:multiLevelType w:val="singleLevel"/>
    <w:tmpl w:val="85CC63F3"/>
    <w:lvl w:ilvl="0">
      <w:start w:val="4"/>
      <w:numFmt w:val="decimal"/>
      <w:suff w:val="nothing"/>
      <w:lvlText w:val="%1）"/>
      <w:lvlJc w:val="left"/>
      <w:pPr>
        <w:ind w:left="0" w:firstLine="0"/>
      </w:pPr>
    </w:lvl>
  </w:abstractNum>
  <w:abstractNum w:abstractNumId="1">
    <w:nsid w:val="87CD45EE"/>
    <w:multiLevelType w:val="singleLevel"/>
    <w:tmpl w:val="87CD45EE"/>
    <w:lvl w:ilvl="0">
      <w:start w:val="1"/>
      <w:numFmt w:val="decimal"/>
      <w:suff w:val="nothing"/>
      <w:lvlText w:val="（%1）"/>
      <w:lvlJc w:val="left"/>
    </w:lvl>
  </w:abstractNum>
  <w:abstractNum w:abstractNumId="2">
    <w:nsid w:val="A6EE142F"/>
    <w:multiLevelType w:val="singleLevel"/>
    <w:tmpl w:val="A6EE142F"/>
    <w:lvl w:ilvl="0">
      <w:start w:val="2"/>
      <w:numFmt w:val="chineseCounting"/>
      <w:suff w:val="nothing"/>
      <w:lvlText w:val="（%1）"/>
      <w:lvlJc w:val="left"/>
      <w:rPr>
        <w:rFonts w:hint="eastAsia"/>
      </w:rPr>
    </w:lvl>
  </w:abstractNum>
  <w:abstractNum w:abstractNumId="3">
    <w:nsid w:val="BCA19A29"/>
    <w:multiLevelType w:val="singleLevel"/>
    <w:tmpl w:val="BCA19A29"/>
    <w:lvl w:ilvl="0">
      <w:start w:val="6"/>
      <w:numFmt w:val="upperLetter"/>
      <w:suff w:val="nothing"/>
      <w:lvlText w:val="%1、"/>
      <w:lvlJc w:val="left"/>
    </w:lvl>
  </w:abstractNum>
  <w:abstractNum w:abstractNumId="4">
    <w:nsid w:val="C46B112A"/>
    <w:multiLevelType w:val="singleLevel"/>
    <w:tmpl w:val="C46B112A"/>
    <w:lvl w:ilvl="0">
      <w:start w:val="1"/>
      <w:numFmt w:val="decimal"/>
      <w:suff w:val="nothing"/>
      <w:lvlText w:val="（%1）"/>
      <w:lvlJc w:val="left"/>
    </w:lvl>
  </w:abstractNum>
  <w:abstractNum w:abstractNumId="5">
    <w:nsid w:val="E7672ED7"/>
    <w:multiLevelType w:val="singleLevel"/>
    <w:tmpl w:val="E7672ED7"/>
    <w:lvl w:ilvl="0">
      <w:start w:val="1"/>
      <w:numFmt w:val="decimal"/>
      <w:suff w:val="nothing"/>
      <w:lvlText w:val="（%1）"/>
      <w:lvlJc w:val="left"/>
    </w:lvl>
  </w:abstractNum>
  <w:abstractNum w:abstractNumId="6">
    <w:nsid w:val="EF0C3A62"/>
    <w:multiLevelType w:val="singleLevel"/>
    <w:tmpl w:val="EF0C3A62"/>
    <w:lvl w:ilvl="0">
      <w:start w:val="1"/>
      <w:numFmt w:val="chineseCounting"/>
      <w:suff w:val="nothing"/>
      <w:lvlText w:val="（%1）"/>
      <w:lvlJc w:val="left"/>
      <w:rPr>
        <w:rFonts w:hint="eastAsia"/>
      </w:rPr>
    </w:lvl>
  </w:abstractNum>
  <w:abstractNum w:abstractNumId="7">
    <w:nsid w:val="00000009"/>
    <w:multiLevelType w:val="multilevel"/>
    <w:tmpl w:val="00000009"/>
    <w:lvl w:ilvl="0">
      <w:start w:val="1"/>
      <w:numFmt w:val="decimal"/>
      <w:isLgl/>
      <w:suff w:val="space"/>
      <w:lvlText w:val="第%1章"/>
      <w:lvlJc w:val="center"/>
      <w:pPr>
        <w:ind w:left="0" w:firstLine="288"/>
      </w:pPr>
      <w:rPr>
        <w:rFonts w:ascii="宋体" w:eastAsia="宋体" w:hint="eastAsia"/>
      </w:rPr>
    </w:lvl>
    <w:lvl w:ilvl="1">
      <w:start w:val="1"/>
      <w:numFmt w:val="decimal"/>
      <w:isLgl/>
      <w:suff w:val="space"/>
      <w:lvlText w:val="%1.%2"/>
      <w:lvlJc w:val="left"/>
      <w:pPr>
        <w:ind w:left="0" w:firstLine="0"/>
      </w:pPr>
      <w:rPr>
        <w:rFonts w:ascii="Times New Roman" w:eastAsia="黑体" w:hAnsi="Times New Roman" w:hint="default"/>
        <w:b w:val="0"/>
        <w:i w:val="0"/>
        <w:sz w:val="28"/>
        <w:szCs w:val="28"/>
      </w:rPr>
    </w:lvl>
    <w:lvl w:ilvl="2">
      <w:start w:val="1"/>
      <w:numFmt w:val="decimal"/>
      <w:isLgl/>
      <w:suff w:val="space"/>
      <w:lvlText w:val="%1.%2.%3"/>
      <w:lvlJc w:val="left"/>
      <w:pPr>
        <w:ind w:left="0" w:firstLine="0"/>
      </w:pPr>
      <w:rPr>
        <w:rFonts w:ascii="Times New Roman" w:eastAsia="仿宋_GB2312" w:hAnsi="Times New Roman" w:hint="default"/>
        <w:b w:val="0"/>
        <w:i w:val="0"/>
        <w:sz w:val="28"/>
        <w:szCs w:val="28"/>
      </w:rPr>
    </w:lvl>
    <w:lvl w:ilvl="3">
      <w:start w:val="1"/>
      <w:numFmt w:val="decimal"/>
      <w:isLgl/>
      <w:suff w:val="space"/>
      <w:lvlText w:val="%1.%2.%3.%4"/>
      <w:lvlJc w:val="left"/>
      <w:pPr>
        <w:ind w:left="0" w:firstLine="0"/>
      </w:pPr>
      <w:rPr>
        <w:rFonts w:eastAsia="宋体" w:hint="eastAsia"/>
        <w:b w:val="0"/>
        <w:i w:val="0"/>
        <w:sz w:val="28"/>
      </w:rPr>
    </w:lvl>
    <w:lvl w:ilvl="4">
      <w:start w:val="1"/>
      <w:numFmt w:val="none"/>
      <w:suff w:val="nothing"/>
      <w:lvlJc w:val="left"/>
      <w:pPr>
        <w:ind w:left="0" w:firstLine="0"/>
      </w:pPr>
      <w:rPr>
        <w:rFonts w:hint="eastAsia"/>
      </w:rPr>
    </w:lvl>
    <w:lvl w:ilvl="5">
      <w:start w:val="1"/>
      <w:numFmt w:val="none"/>
      <w:suff w:val="nothing"/>
      <w:lvlJc w:val="left"/>
      <w:pPr>
        <w:ind w:left="0" w:firstLine="0"/>
      </w:pPr>
      <w:rPr>
        <w:rFonts w:hint="eastAsia"/>
      </w:rPr>
    </w:lvl>
    <w:lvl w:ilvl="6">
      <w:start w:val="1"/>
      <w:numFmt w:val="none"/>
      <w:suff w:val="nothing"/>
      <w:lvlJc w:val="left"/>
      <w:pPr>
        <w:ind w:left="0" w:firstLine="0"/>
      </w:pPr>
      <w:rPr>
        <w:rFonts w:hint="eastAsia"/>
      </w:rPr>
    </w:lvl>
    <w:lvl w:ilvl="7">
      <w:start w:val="1"/>
      <w:numFmt w:val="none"/>
      <w:suff w:val="nothing"/>
      <w:lvlJc w:val="left"/>
      <w:pPr>
        <w:ind w:left="0" w:firstLine="0"/>
      </w:pPr>
      <w:rPr>
        <w:rFonts w:hint="eastAsia"/>
      </w:rPr>
    </w:lvl>
    <w:lvl w:ilvl="8">
      <w:start w:val="1"/>
      <w:numFmt w:val="none"/>
      <w:suff w:val="nothing"/>
      <w:lvlJc w:val="left"/>
      <w:pPr>
        <w:ind w:left="0" w:firstLine="0"/>
      </w:pPr>
      <w:rPr>
        <w:rFonts w:hint="eastAsia"/>
      </w:rPr>
    </w:lvl>
  </w:abstractNum>
  <w:abstractNum w:abstractNumId="8">
    <w:nsid w:val="09CFE550"/>
    <w:multiLevelType w:val="singleLevel"/>
    <w:tmpl w:val="09CFE550"/>
    <w:lvl w:ilvl="0">
      <w:start w:val="3"/>
      <w:numFmt w:val="decimal"/>
      <w:suff w:val="nothing"/>
      <w:lvlText w:val="（%1）"/>
      <w:lvlJc w:val="left"/>
    </w:lvl>
  </w:abstractNum>
  <w:abstractNum w:abstractNumId="9">
    <w:nsid w:val="09EF4DBB"/>
    <w:multiLevelType w:val="singleLevel"/>
    <w:tmpl w:val="09EF4DBB"/>
    <w:lvl w:ilvl="0">
      <w:start w:val="4"/>
      <w:numFmt w:val="decimal"/>
      <w:suff w:val="nothing"/>
      <w:lvlText w:val="（%1）"/>
      <w:lvlJc w:val="left"/>
    </w:lvl>
  </w:abstractNum>
  <w:abstractNum w:abstractNumId="10">
    <w:nsid w:val="0F398BB5"/>
    <w:multiLevelType w:val="singleLevel"/>
    <w:tmpl w:val="0F398BB5"/>
    <w:lvl w:ilvl="0">
      <w:start w:val="1"/>
      <w:numFmt w:val="upperLetter"/>
      <w:suff w:val="nothing"/>
      <w:lvlText w:val="%1、"/>
      <w:lvlJc w:val="left"/>
    </w:lvl>
  </w:abstractNum>
  <w:abstractNum w:abstractNumId="11">
    <w:nsid w:val="16CA66ED"/>
    <w:multiLevelType w:val="singleLevel"/>
    <w:tmpl w:val="16CA66ED"/>
    <w:lvl w:ilvl="0">
      <w:start w:val="14"/>
      <w:numFmt w:val="decimal"/>
      <w:suff w:val="nothing"/>
      <w:lvlText w:val="（%1）"/>
      <w:lvlJc w:val="left"/>
      <w:pPr>
        <w:ind w:left="600" w:firstLine="0"/>
      </w:pPr>
    </w:lvl>
  </w:abstractNum>
  <w:abstractNum w:abstractNumId="12">
    <w:nsid w:val="18574CE0"/>
    <w:multiLevelType w:val="singleLevel"/>
    <w:tmpl w:val="18574CE0"/>
    <w:lvl w:ilvl="0">
      <w:start w:val="1"/>
      <w:numFmt w:val="upperLetter"/>
      <w:suff w:val="nothing"/>
      <w:lvlText w:val="%1、"/>
      <w:lvlJc w:val="left"/>
    </w:lvl>
  </w:abstractNum>
  <w:abstractNum w:abstractNumId="13">
    <w:nsid w:val="1F3D9544"/>
    <w:multiLevelType w:val="singleLevel"/>
    <w:tmpl w:val="1F3D9544"/>
    <w:lvl w:ilvl="0">
      <w:start w:val="2"/>
      <w:numFmt w:val="decimal"/>
      <w:suff w:val="nothing"/>
      <w:lvlText w:val="（%1）"/>
      <w:lvlJc w:val="left"/>
    </w:lvl>
  </w:abstractNum>
  <w:abstractNum w:abstractNumId="14">
    <w:nsid w:val="221C8403"/>
    <w:multiLevelType w:val="singleLevel"/>
    <w:tmpl w:val="221C8403"/>
    <w:lvl w:ilvl="0">
      <w:start w:val="1"/>
      <w:numFmt w:val="decimal"/>
      <w:suff w:val="nothing"/>
      <w:lvlText w:val="（%1）"/>
      <w:lvlJc w:val="left"/>
    </w:lvl>
  </w:abstractNum>
  <w:abstractNum w:abstractNumId="15">
    <w:nsid w:val="28F6369F"/>
    <w:multiLevelType w:val="singleLevel"/>
    <w:tmpl w:val="28F6369F"/>
    <w:lvl w:ilvl="0">
      <w:start w:val="1"/>
      <w:numFmt w:val="upperLetter"/>
      <w:suff w:val="nothing"/>
      <w:lvlText w:val="%1、"/>
      <w:lvlJc w:val="left"/>
    </w:lvl>
  </w:abstractNum>
  <w:abstractNum w:abstractNumId="16">
    <w:nsid w:val="29FF63E0"/>
    <w:multiLevelType w:val="multilevel"/>
    <w:tmpl w:val="29FF63E0"/>
    <w:lvl w:ilvl="0">
      <w:start w:val="1"/>
      <w:numFmt w:val="decimalEnclosedCircle"/>
      <w:lvlText w:val="%1"/>
      <w:lvlJc w:val="left"/>
      <w:pPr>
        <w:ind w:left="960" w:hanging="360"/>
      </w:pPr>
      <w:rPr>
        <w:rFonts w:hint="default"/>
      </w:rPr>
    </w:lvl>
    <w:lvl w:ilvl="1">
      <w:start w:val="1"/>
      <w:numFmt w:val="lowerLetter"/>
      <w:lvlText w:val="%2)"/>
      <w:lvlJc w:val="left"/>
      <w:pPr>
        <w:ind w:left="1440" w:hanging="420"/>
      </w:pPr>
    </w:lvl>
    <w:lvl w:ilvl="2">
      <w:start w:val="1"/>
      <w:numFmt w:val="lowerRoman"/>
      <w:lvlText w:val="%3."/>
      <w:lvlJc w:val="right"/>
      <w:pPr>
        <w:ind w:left="1860" w:hanging="420"/>
      </w:pPr>
    </w:lvl>
    <w:lvl w:ilvl="3">
      <w:start w:val="1"/>
      <w:numFmt w:val="decimal"/>
      <w:lvlText w:val="%4."/>
      <w:lvlJc w:val="left"/>
      <w:pPr>
        <w:ind w:left="2280" w:hanging="420"/>
      </w:pPr>
    </w:lvl>
    <w:lvl w:ilvl="4">
      <w:start w:val="1"/>
      <w:numFmt w:val="lowerLetter"/>
      <w:lvlText w:val="%5)"/>
      <w:lvlJc w:val="left"/>
      <w:pPr>
        <w:ind w:left="2700" w:hanging="420"/>
      </w:pPr>
    </w:lvl>
    <w:lvl w:ilvl="5">
      <w:start w:val="1"/>
      <w:numFmt w:val="lowerRoman"/>
      <w:lvlText w:val="%6."/>
      <w:lvlJc w:val="right"/>
      <w:pPr>
        <w:ind w:left="3120" w:hanging="420"/>
      </w:pPr>
    </w:lvl>
    <w:lvl w:ilvl="6">
      <w:start w:val="1"/>
      <w:numFmt w:val="decimal"/>
      <w:lvlText w:val="%7."/>
      <w:lvlJc w:val="left"/>
      <w:pPr>
        <w:ind w:left="3540" w:hanging="420"/>
      </w:pPr>
    </w:lvl>
    <w:lvl w:ilvl="7">
      <w:start w:val="1"/>
      <w:numFmt w:val="lowerLetter"/>
      <w:lvlText w:val="%8)"/>
      <w:lvlJc w:val="left"/>
      <w:pPr>
        <w:ind w:left="3960" w:hanging="420"/>
      </w:pPr>
    </w:lvl>
    <w:lvl w:ilvl="8">
      <w:start w:val="1"/>
      <w:numFmt w:val="lowerRoman"/>
      <w:lvlText w:val="%9."/>
      <w:lvlJc w:val="right"/>
      <w:pPr>
        <w:ind w:left="4380" w:hanging="420"/>
      </w:pPr>
    </w:lvl>
  </w:abstractNum>
  <w:abstractNum w:abstractNumId="17">
    <w:nsid w:val="2C5F756E"/>
    <w:multiLevelType w:val="singleLevel"/>
    <w:tmpl w:val="2C5F756E"/>
    <w:lvl w:ilvl="0">
      <w:start w:val="6"/>
      <w:numFmt w:val="decimal"/>
      <w:suff w:val="nothing"/>
      <w:lvlText w:val="%1、"/>
      <w:lvlJc w:val="left"/>
    </w:lvl>
  </w:abstractNum>
  <w:abstractNum w:abstractNumId="18">
    <w:nsid w:val="35707281"/>
    <w:multiLevelType w:val="singleLevel"/>
    <w:tmpl w:val="35707281"/>
    <w:lvl w:ilvl="0">
      <w:start w:val="2"/>
      <w:numFmt w:val="decimal"/>
      <w:suff w:val="nothing"/>
      <w:lvlText w:val="（%1）"/>
      <w:lvlJc w:val="left"/>
    </w:lvl>
  </w:abstractNum>
  <w:abstractNum w:abstractNumId="19">
    <w:nsid w:val="3911AAB0"/>
    <w:multiLevelType w:val="singleLevel"/>
    <w:tmpl w:val="3911AAB0"/>
    <w:lvl w:ilvl="0">
      <w:start w:val="1"/>
      <w:numFmt w:val="decimal"/>
      <w:suff w:val="nothing"/>
      <w:lvlText w:val="（%1）"/>
      <w:lvlJc w:val="left"/>
    </w:lvl>
  </w:abstractNum>
  <w:abstractNum w:abstractNumId="20">
    <w:nsid w:val="42DC1715"/>
    <w:multiLevelType w:val="singleLevel"/>
    <w:tmpl w:val="42DC1715"/>
    <w:lvl w:ilvl="0">
      <w:start w:val="1"/>
      <w:numFmt w:val="decimal"/>
      <w:suff w:val="nothing"/>
      <w:lvlText w:val="（%1）"/>
      <w:lvlJc w:val="left"/>
    </w:lvl>
  </w:abstractNum>
  <w:abstractNum w:abstractNumId="21">
    <w:nsid w:val="47FE2747"/>
    <w:multiLevelType w:val="multilevel"/>
    <w:tmpl w:val="47FE2747"/>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2">
    <w:nsid w:val="68A281A2"/>
    <w:multiLevelType w:val="singleLevel"/>
    <w:tmpl w:val="68A281A2"/>
    <w:lvl w:ilvl="0">
      <w:start w:val="1"/>
      <w:numFmt w:val="decimal"/>
      <w:suff w:val="nothing"/>
      <w:lvlText w:val="（%1）"/>
      <w:lvlJc w:val="left"/>
    </w:lvl>
  </w:abstractNum>
  <w:abstractNum w:abstractNumId="23">
    <w:nsid w:val="6C388BF1"/>
    <w:multiLevelType w:val="singleLevel"/>
    <w:tmpl w:val="6C388BF1"/>
    <w:lvl w:ilvl="0">
      <w:start w:val="1"/>
      <w:numFmt w:val="chineseCounting"/>
      <w:suff w:val="nothing"/>
      <w:lvlText w:val="（%1）"/>
      <w:lvlJc w:val="left"/>
      <w:rPr>
        <w:rFonts w:hint="eastAsia"/>
      </w:rPr>
    </w:lvl>
  </w:abstractNum>
  <w:abstractNum w:abstractNumId="24">
    <w:nsid w:val="721F51B9"/>
    <w:multiLevelType w:val="multilevel"/>
    <w:tmpl w:val="721F51B9"/>
    <w:lvl w:ilvl="0">
      <w:start w:val="1"/>
      <w:numFmt w:val="decimalEnclosedCircle"/>
      <w:lvlText w:val="%1"/>
      <w:lvlJc w:val="left"/>
      <w:pPr>
        <w:ind w:left="960" w:hanging="360"/>
      </w:pPr>
      <w:rPr>
        <w:rFonts w:hint="default"/>
      </w:rPr>
    </w:lvl>
    <w:lvl w:ilvl="1">
      <w:start w:val="1"/>
      <w:numFmt w:val="lowerLetter"/>
      <w:lvlText w:val="%2)"/>
      <w:lvlJc w:val="left"/>
      <w:pPr>
        <w:ind w:left="1440" w:hanging="420"/>
      </w:pPr>
    </w:lvl>
    <w:lvl w:ilvl="2">
      <w:start w:val="1"/>
      <w:numFmt w:val="lowerRoman"/>
      <w:lvlText w:val="%3."/>
      <w:lvlJc w:val="right"/>
      <w:pPr>
        <w:ind w:left="1860" w:hanging="420"/>
      </w:pPr>
    </w:lvl>
    <w:lvl w:ilvl="3">
      <w:start w:val="1"/>
      <w:numFmt w:val="decimal"/>
      <w:lvlText w:val="%4."/>
      <w:lvlJc w:val="left"/>
      <w:pPr>
        <w:ind w:left="2280" w:hanging="420"/>
      </w:pPr>
    </w:lvl>
    <w:lvl w:ilvl="4">
      <w:start w:val="1"/>
      <w:numFmt w:val="lowerLetter"/>
      <w:lvlText w:val="%5)"/>
      <w:lvlJc w:val="left"/>
      <w:pPr>
        <w:ind w:left="2700" w:hanging="420"/>
      </w:pPr>
    </w:lvl>
    <w:lvl w:ilvl="5">
      <w:start w:val="1"/>
      <w:numFmt w:val="lowerRoman"/>
      <w:lvlText w:val="%6."/>
      <w:lvlJc w:val="right"/>
      <w:pPr>
        <w:ind w:left="3120" w:hanging="420"/>
      </w:pPr>
    </w:lvl>
    <w:lvl w:ilvl="6">
      <w:start w:val="1"/>
      <w:numFmt w:val="decimal"/>
      <w:lvlText w:val="%7."/>
      <w:lvlJc w:val="left"/>
      <w:pPr>
        <w:ind w:left="3540" w:hanging="420"/>
      </w:pPr>
    </w:lvl>
    <w:lvl w:ilvl="7">
      <w:start w:val="1"/>
      <w:numFmt w:val="lowerLetter"/>
      <w:lvlText w:val="%8)"/>
      <w:lvlJc w:val="left"/>
      <w:pPr>
        <w:ind w:left="3960" w:hanging="420"/>
      </w:pPr>
    </w:lvl>
    <w:lvl w:ilvl="8">
      <w:start w:val="1"/>
      <w:numFmt w:val="lowerRoman"/>
      <w:lvlText w:val="%9."/>
      <w:lvlJc w:val="right"/>
      <w:pPr>
        <w:ind w:left="4380" w:hanging="420"/>
      </w:pPr>
    </w:lvl>
  </w:abstractNum>
  <w:num w:numId="1">
    <w:abstractNumId w:val="21"/>
  </w:num>
  <w:num w:numId="2">
    <w:abstractNumId w:val="13"/>
  </w:num>
  <w:num w:numId="3">
    <w:abstractNumId w:val="24"/>
  </w:num>
  <w:num w:numId="4">
    <w:abstractNumId w:val="19"/>
  </w:num>
  <w:num w:numId="5">
    <w:abstractNumId w:val="5"/>
  </w:num>
  <w:num w:numId="6">
    <w:abstractNumId w:val="1"/>
  </w:num>
  <w:num w:numId="7">
    <w:abstractNumId w:val="4"/>
  </w:num>
  <w:num w:numId="8">
    <w:abstractNumId w:val="2"/>
  </w:num>
  <w:num w:numId="9">
    <w:abstractNumId w:val="6"/>
  </w:num>
  <w:num w:numId="10">
    <w:abstractNumId w:val="12"/>
  </w:num>
  <w:num w:numId="11">
    <w:abstractNumId w:val="15"/>
  </w:num>
  <w:num w:numId="12">
    <w:abstractNumId w:val="10"/>
  </w:num>
  <w:num w:numId="13">
    <w:abstractNumId w:val="23"/>
  </w:num>
  <w:num w:numId="14">
    <w:abstractNumId w:val="11"/>
  </w:num>
  <w:num w:numId="15">
    <w:abstractNumId w:val="18"/>
  </w:num>
  <w:num w:numId="16">
    <w:abstractNumId w:val="7"/>
  </w:num>
  <w:num w:numId="17">
    <w:abstractNumId w:val="9"/>
  </w:num>
  <w:num w:numId="18">
    <w:abstractNumId w:val="14"/>
  </w:num>
  <w:num w:numId="19">
    <w:abstractNumId w:val="22"/>
  </w:num>
  <w:num w:numId="20">
    <w:abstractNumId w:val="0"/>
    <w:lvlOverride w:ilvl="0">
      <w:startOverride w:val="4"/>
    </w:lvlOverride>
  </w:num>
  <w:num w:numId="21">
    <w:abstractNumId w:val="20"/>
  </w:num>
  <w:num w:numId="22">
    <w:abstractNumId w:val="17"/>
  </w:num>
  <w:num w:numId="23">
    <w:abstractNumId w:val="3"/>
  </w:num>
  <w:num w:numId="24">
    <w:abstractNumId w:val="16"/>
  </w:num>
  <w:num w:numId="2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bordersDoNotSurroundHeader/>
  <w:bordersDoNotSurroundFooter/>
  <w:stylePaneFormatFilter w:val="3F01"/>
  <w:doNotTrackMoves/>
  <w:defaultTabStop w:val="420"/>
  <w:drawingGridHorizontalSpacing w:val="107"/>
  <w:drawingGridVerticalSpacing w:val="156"/>
  <w:displayHorizontalDrawingGridEvery w:val="0"/>
  <w:displayVerticalDrawingGridEvery w:val="2"/>
  <w:characterSpacingControl w:val="compressPunctuation"/>
  <w:noLineBreaksAfter w:lang="en-US" w:val="([{·‘“〈《「『【〔〖（．［｛￡￥"/>
  <w:noLineBreaksBefore w:lang="en-US" w:val="!),.:;?]}¨·ˇˉ―‖’”…∶、。〃々〉》」』】〕〗！＂＇），．：；？］｀｜｝～￠"/>
  <w:compat>
    <w:spaceForUL/>
    <w:balanceSingleByteDoubleByteWidth/>
    <w:doNotLeaveBackslashAlone/>
    <w:ulTrailSpace/>
    <w:doNotExpandShiftReturn/>
    <w:adjustLineHeightInTable/>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72A27"/>
    <w:rsid w:val="00015033"/>
    <w:rsid w:val="00021E27"/>
    <w:rsid w:val="0002701A"/>
    <w:rsid w:val="00047326"/>
    <w:rsid w:val="000E692A"/>
    <w:rsid w:val="000F38CB"/>
    <w:rsid w:val="000F4F9E"/>
    <w:rsid w:val="000F5AD3"/>
    <w:rsid w:val="001050E9"/>
    <w:rsid w:val="00121C8E"/>
    <w:rsid w:val="0014257A"/>
    <w:rsid w:val="001722A8"/>
    <w:rsid w:val="00182B49"/>
    <w:rsid w:val="001B356B"/>
    <w:rsid w:val="001F6691"/>
    <w:rsid w:val="0021775F"/>
    <w:rsid w:val="002266BE"/>
    <w:rsid w:val="002414D7"/>
    <w:rsid w:val="002514A5"/>
    <w:rsid w:val="00256548"/>
    <w:rsid w:val="00273354"/>
    <w:rsid w:val="002A1210"/>
    <w:rsid w:val="002C2B22"/>
    <w:rsid w:val="0032254C"/>
    <w:rsid w:val="003311A6"/>
    <w:rsid w:val="00333D1F"/>
    <w:rsid w:val="00335D10"/>
    <w:rsid w:val="00352DD4"/>
    <w:rsid w:val="00362F09"/>
    <w:rsid w:val="00387150"/>
    <w:rsid w:val="003A1AE4"/>
    <w:rsid w:val="003B40E9"/>
    <w:rsid w:val="00423A59"/>
    <w:rsid w:val="004356A0"/>
    <w:rsid w:val="00445616"/>
    <w:rsid w:val="00485352"/>
    <w:rsid w:val="004D2504"/>
    <w:rsid w:val="004D2D9B"/>
    <w:rsid w:val="004D49F9"/>
    <w:rsid w:val="005036BD"/>
    <w:rsid w:val="00504ECE"/>
    <w:rsid w:val="00521F2C"/>
    <w:rsid w:val="00531AA4"/>
    <w:rsid w:val="0053770B"/>
    <w:rsid w:val="00542722"/>
    <w:rsid w:val="0058305E"/>
    <w:rsid w:val="005A3A4D"/>
    <w:rsid w:val="005B0D40"/>
    <w:rsid w:val="005F70F3"/>
    <w:rsid w:val="00604F26"/>
    <w:rsid w:val="00624A85"/>
    <w:rsid w:val="0063645F"/>
    <w:rsid w:val="0064760A"/>
    <w:rsid w:val="00647F80"/>
    <w:rsid w:val="00652F2D"/>
    <w:rsid w:val="00653725"/>
    <w:rsid w:val="00675C37"/>
    <w:rsid w:val="0068099A"/>
    <w:rsid w:val="00737532"/>
    <w:rsid w:val="00737E57"/>
    <w:rsid w:val="00760D0A"/>
    <w:rsid w:val="00781E63"/>
    <w:rsid w:val="00786E46"/>
    <w:rsid w:val="007903DF"/>
    <w:rsid w:val="007B1918"/>
    <w:rsid w:val="007C754E"/>
    <w:rsid w:val="007F6CEA"/>
    <w:rsid w:val="00802B66"/>
    <w:rsid w:val="00804A2F"/>
    <w:rsid w:val="00833060"/>
    <w:rsid w:val="0084630B"/>
    <w:rsid w:val="00866F4A"/>
    <w:rsid w:val="008868D8"/>
    <w:rsid w:val="00890C65"/>
    <w:rsid w:val="00891FEC"/>
    <w:rsid w:val="008A4E58"/>
    <w:rsid w:val="00965849"/>
    <w:rsid w:val="00967911"/>
    <w:rsid w:val="00977872"/>
    <w:rsid w:val="00987245"/>
    <w:rsid w:val="00993013"/>
    <w:rsid w:val="009934A3"/>
    <w:rsid w:val="009C6AD5"/>
    <w:rsid w:val="009C7131"/>
    <w:rsid w:val="009D254E"/>
    <w:rsid w:val="009D6569"/>
    <w:rsid w:val="009E2ACF"/>
    <w:rsid w:val="009F54DC"/>
    <w:rsid w:val="00A01FF1"/>
    <w:rsid w:val="00A06FA0"/>
    <w:rsid w:val="00A40621"/>
    <w:rsid w:val="00AA63FE"/>
    <w:rsid w:val="00AF41E0"/>
    <w:rsid w:val="00AF420D"/>
    <w:rsid w:val="00B02EE8"/>
    <w:rsid w:val="00B03FE4"/>
    <w:rsid w:val="00B13648"/>
    <w:rsid w:val="00B15CD4"/>
    <w:rsid w:val="00B31B46"/>
    <w:rsid w:val="00B50EB0"/>
    <w:rsid w:val="00B57579"/>
    <w:rsid w:val="00B71F30"/>
    <w:rsid w:val="00B8267D"/>
    <w:rsid w:val="00B846C9"/>
    <w:rsid w:val="00B86C82"/>
    <w:rsid w:val="00BC1706"/>
    <w:rsid w:val="00BC4739"/>
    <w:rsid w:val="00BE5064"/>
    <w:rsid w:val="00BF3013"/>
    <w:rsid w:val="00C81D50"/>
    <w:rsid w:val="00C8662D"/>
    <w:rsid w:val="00CB43D6"/>
    <w:rsid w:val="00CB4864"/>
    <w:rsid w:val="00CB65BD"/>
    <w:rsid w:val="00CC5CEB"/>
    <w:rsid w:val="00CD731E"/>
    <w:rsid w:val="00CF45B8"/>
    <w:rsid w:val="00D02D0A"/>
    <w:rsid w:val="00D167A5"/>
    <w:rsid w:val="00D26433"/>
    <w:rsid w:val="00D30E50"/>
    <w:rsid w:val="00D3427D"/>
    <w:rsid w:val="00D760A7"/>
    <w:rsid w:val="00D855AA"/>
    <w:rsid w:val="00D943B8"/>
    <w:rsid w:val="00D94CA1"/>
    <w:rsid w:val="00DB038E"/>
    <w:rsid w:val="00DB258F"/>
    <w:rsid w:val="00DC421A"/>
    <w:rsid w:val="00DC5652"/>
    <w:rsid w:val="00DF0B4D"/>
    <w:rsid w:val="00E001D5"/>
    <w:rsid w:val="00E14932"/>
    <w:rsid w:val="00E26BD9"/>
    <w:rsid w:val="00E365D4"/>
    <w:rsid w:val="00E76F4D"/>
    <w:rsid w:val="00E81AAE"/>
    <w:rsid w:val="00EB6509"/>
    <w:rsid w:val="00EC26EF"/>
    <w:rsid w:val="00EC5855"/>
    <w:rsid w:val="00EC6040"/>
    <w:rsid w:val="00ED0573"/>
    <w:rsid w:val="00F644C5"/>
    <w:rsid w:val="00F9421E"/>
    <w:rsid w:val="00FB499F"/>
    <w:rsid w:val="00FC1412"/>
    <w:rsid w:val="06F4274B"/>
    <w:rsid w:val="0ED97002"/>
    <w:rsid w:val="2EFB231D"/>
    <w:rsid w:val="7416170C"/>
  </w:rsids>
  <m:mathPr>
    <m:mathFont m:val="Cambria Math"/>
    <m:wrapRight/>
  </m:mathPr>
  <w:uiCompat97To2003/>
  <w:clrSchemeMapping w:bg1="light1" w:t1="dark1" w:bg2="light2" w:t2="dark2" w:accent1="accent1" w:accent2="accent2" w:accent3="accent3" w:accent4="accent4" w:accent5="accent5" w:accent6="accent6" w:hyperlink="hyperlink" w:followedHyperlink="followedHyperlink"/>
  <w:doNotIncludeSubdocsInStats/>
  <w:shapeDefaults>
    <o:shapelayout>
      <o:rules>
        <o:r id="V:Rule1" type="connector" idref="#直接连接符 144">
          <o:proxy start="" idref="#椭圆 143" connectloc="1"/>
          <o:proxy end="" idref="#椭圆 143" connectloc="5"/>
        </o:r>
        <o:r id="V:Rule2" type="connector" idref="#直接连接符 145">
          <o:proxy start="" idref="#椭圆 143" connectloc="7"/>
          <o:proxy end="" idref="#椭圆 143" connectloc="3"/>
        </o:r>
        <o:r id="V:Rule3" type="connector" idref="#直接连接符 139">
          <o:proxy start="" idref="#椭圆 138" connectloc="1"/>
          <o:proxy end="" idref="#椭圆 138" connectloc="5"/>
        </o:r>
        <o:r id="V:Rule4" type="connector" idref="#直接连接符 140">
          <o:proxy start="" idref="#椭圆 138" connectloc="7"/>
          <o:proxy end="" idref="#椭圆 138" connectloc="3"/>
        </o:r>
        <o:r id="V:Rule5" type="connector" idref="#直接连接符 254">
          <o:proxy start="" idref="#椭圆 253" connectloc="1"/>
          <o:proxy end="" idref="#椭圆 253" connectloc="5"/>
        </o:r>
        <o:r id="V:Rule6" type="connector" idref="#直接连接符 255">
          <o:proxy start="" idref="#椭圆 253" connectloc="7"/>
          <o:proxy end="" idref="#椭圆 253" connectloc="3"/>
        </o:r>
        <o:r id="V:Rule7" type="connector" idref="#直接连接符 62">
          <o:proxy start="" idref="#椭圆 56" connectloc="1"/>
          <o:proxy end="" idref="#椭圆 56" connectloc="5"/>
        </o:r>
        <o:r id="V:Rule8" type="connector" idref="#直接连接符 66">
          <o:proxy start="" idref="#椭圆 56" connectloc="7"/>
          <o:proxy end="" idref="#椭圆 56" connectloc="3"/>
        </o:r>
        <o:r id="V:Rule9" type="connector" idref="#直接连接符 246">
          <o:proxy start="" idref="#椭圆 245" connectloc="1"/>
          <o:proxy end="" idref="#椭圆 245" connectloc="5"/>
        </o:r>
        <o:r id="V:Rule10" type="connector" idref="#直接连接符 247">
          <o:proxy start="" idref="#椭圆 245" connectloc="7"/>
          <o:proxy end="" idref="#椭圆 245" connectloc="3"/>
        </o:r>
        <o:r id="V:Rule11" type="connector" idref="#直接连接符 250">
          <o:proxy start="" idref="#椭圆 249" connectloc="1"/>
          <o:proxy end="" idref="#椭圆 249" connectloc="5"/>
        </o:r>
        <o:r id="V:Rule12" type="connector" idref="#直接连接符 251">
          <o:proxy start="" idref="#椭圆 249" connectloc="7"/>
          <o:proxy end="" idref="#椭圆 249" connectloc="3"/>
        </o:r>
        <o:r id="V:Rule13" type="connector" idref="#直接连接符 50">
          <o:proxy start="" idref="#椭圆 45" connectloc="1"/>
          <o:proxy end="" idref="#椭圆 45" connectloc="5"/>
        </o:r>
        <o:r id="V:Rule14" type="connector" idref="#直接连接符 51">
          <o:proxy start="" idref="#椭圆 45" connectloc="7"/>
          <o:proxy end="" idref="#椭圆 45" connectloc="3"/>
        </o:r>
        <o:r id="V:Rule15" type="connector" idref="#直接连接符 41">
          <o:proxy start="" idref="#椭圆 33" connectloc="1"/>
          <o:proxy end="" idref="#椭圆 33" connectloc="5"/>
        </o:r>
        <o:r id="V:Rule16" type="connector" idref="#直接连接符 42">
          <o:proxy start="" idref="#椭圆 33" connectloc="7"/>
          <o:proxy end="" idref="#椭圆 33" connectloc="3"/>
        </o:r>
        <o:r id="V:Rule17" type="connector" idref="#直接连接符 476">
          <o:proxy start="" idref="#椭圆 475" connectloc="1"/>
          <o:proxy end="" idref="#椭圆 475" connectloc="5"/>
        </o:r>
        <o:r id="V:Rule18" type="connector" idref="#直接连接符 477">
          <o:proxy start="" idref="#椭圆 475" connectloc="7"/>
          <o:proxy end="" idref="#椭圆 475" connectloc="3"/>
        </o:r>
        <o:r id="V:Rule19" type="connector" idref="#直接连接符 469">
          <o:proxy start="" idref="#椭圆 468" connectloc="1"/>
          <o:proxy end="" idref="#椭圆 468" connectloc="5"/>
        </o:r>
        <o:r id="V:Rule20" type="connector" idref="#直接连接符 470">
          <o:proxy start="" idref="#椭圆 468" connectloc="7"/>
          <o:proxy end="" idref="#椭圆 468" connectloc="3"/>
        </o:r>
        <o:r id="V:Rule21" type="connector" idref="#直接连接符 464">
          <o:proxy start="" idref="#椭圆 463" connectloc="1"/>
          <o:proxy end="" idref="#椭圆 463" connectloc="5"/>
        </o:r>
        <o:r id="V:Rule22" type="connector" idref="#直接连接符 465">
          <o:proxy start="" idref="#椭圆 463" connectloc="7"/>
          <o:proxy end="" idref="#椭圆 463" connectloc="3"/>
        </o:r>
        <o:r id="V:Rule23" type="connector" idref="#直接连接符 454">
          <o:proxy start="" idref="#椭圆 9" connectloc="1"/>
          <o:proxy end="" idref="#椭圆 9" connectloc="5"/>
        </o:r>
        <o:r id="V:Rule24" type="connector" idref="#直接连接符 459">
          <o:proxy start="" idref="#椭圆 9" connectloc="7"/>
          <o:proxy end="" idref="#椭圆 9" connectloc="3"/>
        </o:r>
      </o:rules>
    </o:shapelayout>
  </w:shapeDefaults>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index 1" w:semiHidden="0" w:uiPriority="0" w:unhideWhenUsed="0" w:qFormat="1"/>
    <w:lsdException w:name="index 2" w:semiHidden="0" w:uiPriority="0" w:unhideWhenUsed="0"/>
    <w:lsdException w:name="index 3" w:semiHidden="0" w:uiPriority="0" w:unhideWhenUsed="0"/>
    <w:lsdException w:name="index 4" w:semiHidden="0" w:uiPriority="0" w:unhideWhenUsed="0"/>
    <w:lsdException w:name="index 5" w:semiHidden="0" w:uiPriority="0" w:unhideWhenUsed="0"/>
    <w:lsdException w:name="index 6" w:semiHidden="0" w:uiPriority="0" w:unhideWhenUsed="0"/>
    <w:lsdException w:name="index 7" w:semiHidden="0" w:uiPriority="0" w:unhideWhenUsed="0"/>
    <w:lsdException w:name="index 8" w:semiHidden="0" w:uiPriority="0" w:unhideWhenUsed="0"/>
    <w:lsdException w:name="index 9" w:semiHidden="0" w:uiPriority="0" w:unhideWhenUsed="0"/>
    <w:lsdException w:name="toc 1" w:semiHidden="0" w:uiPriority="0" w:unhideWhenUsed="0" w:qFormat="1"/>
    <w:lsdException w:name="toc 2" w:semiHidden="0" w:uiPriority="0" w:unhideWhenUsed="0" w:qFormat="1"/>
    <w:lsdException w:name="toc 3" w:semiHidden="0" w:uiPriority="39" w:unhideWhenUsed="0" w:qFormat="1"/>
    <w:lsdException w:name="toc 4" w:semiHidden="0" w:uiPriority="39" w:unhideWhenUsed="0" w:qFormat="1"/>
    <w:lsdException w:name="toc 5" w:semiHidden="0" w:uiPriority="39" w:unhideWhenUsed="0" w:qFormat="1"/>
    <w:lsdException w:name="toc 6" w:semiHidden="0" w:uiPriority="39" w:unhideWhenUsed="0" w:qFormat="1"/>
    <w:lsdException w:name="toc 7" w:semiHidden="0" w:uiPriority="39" w:unhideWhenUsed="0" w:qFormat="1"/>
    <w:lsdException w:name="toc 8" w:semiHidden="0" w:uiPriority="39" w:unhideWhenUsed="0" w:qFormat="1"/>
    <w:lsdException w:name="toc 9" w:semiHidden="0" w:uiPriority="39" w:unhideWhenUsed="0" w:qFormat="1"/>
    <w:lsdException w:name="Normal Indent" w:semiHidden="0" w:uiPriority="0" w:unhideWhenUsed="0" w:qFormat="1"/>
    <w:lsdException w:name="footnote text" w:semiHidden="0" w:uiPriority="0" w:unhideWhenUsed="0" w:qFormat="1"/>
    <w:lsdException w:name="annotation text" w:semiHidden="0" w:uiPriority="0" w:unhideWhenUsed="0" w:qFormat="1"/>
    <w:lsdException w:name="header" w:semiHidden="0" w:unhideWhenUsed="0" w:qFormat="1"/>
    <w:lsdException w:name="footer" w:semiHidden="0" w:uiPriority="0" w:unhideWhenUsed="0" w:qFormat="1"/>
    <w:lsdException w:name="index heading" w:semiHidden="0" w:uiPriority="0" w:unhideWhenUsed="0" w:qFormat="1"/>
    <w:lsdException w:name="caption" w:uiPriority="0" w:qFormat="1"/>
    <w:lsdException w:name="table of figures" w:semiHidden="0" w:uiPriority="0" w:unhideWhenUsed="0" w:qFormat="1"/>
    <w:lsdException w:name="envelope address" w:semiHidden="0" w:uiPriority="0" w:unhideWhenUsed="0" w:qFormat="1"/>
    <w:lsdException w:name="envelope return" w:semiHidden="0" w:uiPriority="0" w:unhideWhenUsed="0" w:qFormat="1"/>
    <w:lsdException w:name="footnote reference" w:semiHidden="0" w:uiPriority="0" w:unhideWhenUsed="0" w:qFormat="1"/>
    <w:lsdException w:name="annotation reference" w:semiHidden="0" w:uiPriority="0" w:unhideWhenUsed="0" w:qFormat="1"/>
    <w:lsdException w:name="line number" w:semiHidden="0" w:uiPriority="0" w:unhideWhenUsed="0"/>
    <w:lsdException w:name="page number" w:semiHidden="0" w:uiPriority="0" w:unhideWhenUsed="0" w:qFormat="1"/>
    <w:lsdException w:name="endnote reference" w:semiHidden="0" w:uiPriority="0" w:unhideWhenUsed="0"/>
    <w:lsdException w:name="endnote text" w:semiHidden="0" w:uiPriority="0" w:unhideWhenUsed="0" w:qFormat="1"/>
    <w:lsdException w:name="table of authorities" w:semiHidden="0" w:uiPriority="0" w:unhideWhenUsed="0" w:qFormat="1"/>
    <w:lsdException w:name="macro" w:semiHidden="0" w:uiPriority="0" w:unhideWhenUsed="0"/>
    <w:lsdException w:name="toa heading" w:semiHidden="0" w:uiPriority="0" w:unhideWhenUsed="0" w:qFormat="1"/>
    <w:lsdException w:name="List" w:semiHidden="0" w:uiPriority="0" w:unhideWhenUsed="0" w:qFormat="1"/>
    <w:lsdException w:name="List Bullet" w:semiHidden="0" w:uiPriority="0" w:unhideWhenUsed="0" w:qFormat="1"/>
    <w:lsdException w:name="List Number" w:semiHidden="0" w:uiPriority="0" w:unhideWhenUsed="0" w:qFormat="1"/>
    <w:lsdException w:name="List 2" w:semiHidden="0" w:uiPriority="0" w:unhideWhenUsed="0" w:qFormat="1"/>
    <w:lsdException w:name="List 3" w:semiHidden="0" w:uiPriority="0" w:unhideWhenUsed="0" w:qFormat="1"/>
    <w:lsdException w:name="List 4" w:semiHidden="0" w:uiPriority="0" w:unhideWhenUsed="0" w:qFormat="1"/>
    <w:lsdException w:name="List 5" w:semiHidden="0" w:uiPriority="0" w:unhideWhenUsed="0" w:qFormat="1"/>
    <w:lsdException w:name="List Bullet 2" w:semiHidden="0" w:uiPriority="0" w:unhideWhenUsed="0" w:qFormat="1"/>
    <w:lsdException w:name="List Bullet 3" w:semiHidden="0" w:uiPriority="0" w:unhideWhenUsed="0" w:qFormat="1"/>
    <w:lsdException w:name="List Bullet 4" w:semiHidden="0" w:uiPriority="0" w:unhideWhenUsed="0" w:qFormat="1"/>
    <w:lsdException w:name="List Bullet 5" w:semiHidden="0" w:uiPriority="0" w:unhideWhenUsed="0" w:qFormat="1"/>
    <w:lsdException w:name="List Number 2" w:semiHidden="0" w:uiPriority="0" w:unhideWhenUsed="0" w:qFormat="1"/>
    <w:lsdException w:name="List Number 3" w:semiHidden="0" w:uiPriority="0" w:unhideWhenUsed="0" w:qFormat="1"/>
    <w:lsdException w:name="List Number 4" w:semiHidden="0" w:uiPriority="0" w:unhideWhenUsed="0" w:qFormat="1"/>
    <w:lsdException w:name="List Number 5" w:semiHidden="0" w:uiPriority="0" w:unhideWhenUsed="0" w:qFormat="1"/>
    <w:lsdException w:name="Title" w:semiHidden="0" w:uiPriority="0" w:unhideWhenUsed="0" w:qFormat="1"/>
    <w:lsdException w:name="Closing" w:semiHidden="0" w:uiPriority="0" w:unhideWhenUsed="0" w:qFormat="1"/>
    <w:lsdException w:name="Signature" w:semiHidden="0" w:uiPriority="0" w:unhideWhenUsed="0" w:qFormat="1"/>
    <w:lsdException w:name="Default Paragraph Font" w:uiPriority="0" w:unhideWhenUsed="0"/>
    <w:lsdException w:name="Body Text" w:semiHidden="0" w:uiPriority="0" w:unhideWhenUsed="0" w:qFormat="1"/>
    <w:lsdException w:name="Body Text Indent" w:semiHidden="0" w:uiPriority="0" w:unhideWhenUsed="0" w:qFormat="1"/>
    <w:lsdException w:name="List Continue" w:semiHidden="0" w:uiPriority="0" w:unhideWhenUsed="0" w:qFormat="1"/>
    <w:lsdException w:name="List Continue 2" w:semiHidden="0" w:uiPriority="0" w:unhideWhenUsed="0" w:qFormat="1"/>
    <w:lsdException w:name="List Continue 3" w:semiHidden="0" w:uiPriority="0" w:unhideWhenUsed="0" w:qFormat="1"/>
    <w:lsdException w:name="List Continue 4" w:semiHidden="0" w:uiPriority="0" w:unhideWhenUsed="0" w:qFormat="1"/>
    <w:lsdException w:name="List Continue 5" w:semiHidden="0" w:uiPriority="0" w:unhideWhenUsed="0" w:qFormat="1"/>
    <w:lsdException w:name="Message Header" w:semiHidden="0" w:uiPriority="0" w:unhideWhenUsed="0" w:qFormat="1"/>
    <w:lsdException w:name="Subtitle" w:semiHidden="0" w:uiPriority="11" w:unhideWhenUsed="0" w:qFormat="1"/>
    <w:lsdException w:name="Salutation" w:semiHidden="0" w:uiPriority="0" w:unhideWhenUsed="0" w:qFormat="1"/>
    <w:lsdException w:name="Date" w:semiHidden="0" w:uiPriority="0" w:unhideWhenUsed="0" w:qFormat="1"/>
    <w:lsdException w:name="Body Text First Indent" w:semiHidden="0" w:uiPriority="0" w:unhideWhenUsed="0" w:qFormat="1"/>
    <w:lsdException w:name="Body Text First Indent 2" w:semiHidden="0" w:uiPriority="0" w:unhideWhenUsed="0" w:qFormat="1"/>
    <w:lsdException w:name="Note Heading" w:semiHidden="0" w:uiPriority="0" w:unhideWhenUsed="0" w:qFormat="1"/>
    <w:lsdException w:name="Body Text 2" w:semiHidden="0" w:uiPriority="0" w:unhideWhenUsed="0" w:qFormat="1"/>
    <w:lsdException w:name="Body Text 3" w:semiHidden="0" w:uiPriority="0" w:unhideWhenUsed="0" w:qFormat="1"/>
    <w:lsdException w:name="Body Text Indent 2" w:semiHidden="0" w:uiPriority="0" w:unhideWhenUsed="0" w:qFormat="1"/>
    <w:lsdException w:name="Body Text Indent 3" w:semiHidden="0" w:uiPriority="0" w:unhideWhenUsed="0" w:qFormat="1"/>
    <w:lsdException w:name="Block Text" w:semiHidden="0" w:uiPriority="0" w:unhideWhenUsed="0" w:qFormat="1"/>
    <w:lsdException w:name="Hyperlink" w:semiHidden="0" w:uiPriority="0" w:unhideWhenUsed="0" w:qFormat="1"/>
    <w:lsdException w:name="FollowedHyperlink" w:semiHidden="0" w:uiPriority="0" w:unhideWhenUsed="0" w:qFormat="1"/>
    <w:lsdException w:name="Strong" w:semiHidden="0" w:uiPriority="0" w:unhideWhenUsed="0" w:qFormat="1"/>
    <w:lsdException w:name="Emphasis" w:semiHidden="0" w:uiPriority="0" w:unhideWhenUsed="0" w:qFormat="1"/>
    <w:lsdException w:name="Document Map" w:semiHidden="0" w:uiPriority="0" w:unhideWhenUsed="0" w:qFormat="1"/>
    <w:lsdException w:name="Plain Text" w:semiHidden="0" w:uiPriority="0" w:unhideWhenUsed="0" w:qFormat="1"/>
    <w:lsdException w:name="E-mail Signature" w:semiHidden="0" w:uiPriority="0" w:unhideWhenUsed="0" w:qFormat="1"/>
    <w:lsdException w:name="HTML Top of Form" w:uiPriority="0"/>
    <w:lsdException w:name="HTML Bottom of Form" w:uiPriority="0"/>
    <w:lsdException w:name="Normal (Web)" w:semiHidden="0" w:uiPriority="0" w:unhideWhenUsed="0" w:qFormat="1"/>
    <w:lsdException w:name="HTML Acronym" w:semiHidden="0" w:uiPriority="0" w:unhideWhenUsed="0"/>
    <w:lsdException w:name="HTML Address" w:semiHidden="0" w:uiPriority="0" w:unhideWhenUsed="0" w:qFormat="1"/>
    <w:lsdException w:name="HTML Cite" w:semiHidden="0" w:uiPriority="0" w:unhideWhenUsed="0"/>
    <w:lsdException w:name="HTML Code" w:semiHidden="0" w:uiPriority="0" w:unhideWhenUsed="0"/>
    <w:lsdException w:name="HTML Definition" w:semiHidden="0" w:uiPriority="0" w:unhideWhenUsed="0"/>
    <w:lsdException w:name="HTML Keyboard" w:semiHidden="0" w:uiPriority="0" w:unhideWhenUsed="0"/>
    <w:lsdException w:name="HTML Preformatted" w:semiHidden="0" w:uiPriority="0" w:unhideWhenUsed="0" w:qFormat="1"/>
    <w:lsdException w:name="HTML Sample" w:semiHidden="0" w:uiPriority="0" w:unhideWhenUsed="0"/>
    <w:lsdException w:name="HTML Typewriter" w:semiHidden="0" w:uiPriority="0" w:unhideWhenUsed="0"/>
    <w:lsdException w:name="HTML Variable" w:semiHidden="0" w:uiPriority="0" w:unhideWhenUsed="0"/>
    <w:lsdException w:name="Normal Table" w:semiHidden="0"/>
    <w:lsdException w:name="annotation subject" w:semiHidden="0" w:uiPriority="0" w:unhideWhenUsed="0" w:qFormat="1"/>
    <w:lsdException w:name="Table Professional" w:uiPriority="0"/>
    <w:lsdException w:name="Balloon Text" w:semiHidden="0" w:uiPriority="0" w:unhideWhenUsed="0" w:qFormat="1"/>
    <w:lsdException w:name="Table Grid" w:uiPriority="0" w:qFormat="1"/>
    <w:lsdException w:name="Table Theme" w:uiPriority="0" w:qFormat="1"/>
    <w:lsdException w:name="Placeholder Text" w:qFormat="1"/>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sdException w:name="Plain Table 1" w:semiHidden="0" w:uiPriority="41" w:unhideWhenUsed="0"/>
    <w:lsdException w:name="Plain Table 2" w:semiHidden="0" w:uiPriority="42" w:unhideWhenUsed="0"/>
    <w:lsdException w:name="Plain Table 3" w:semiHidden="0" w:uiPriority="43" w:unhideWhenUsed="0"/>
    <w:lsdException w:name="Plain Table 4" w:semiHidden="0" w:uiPriority="44" w:unhideWhenUsed="0"/>
    <w:lsdException w:name="Plain Table 5" w:semiHidden="0" w:uiPriority="45" w:unhideWhenUsed="0"/>
    <w:lsdException w:name="Grid Table Light" w:semiHidden="0" w:uiPriority="40" w:unhideWhenUsed="0"/>
    <w:lsdException w:name="Grid Table 1 Light" w:semiHidden="0" w:uiPriority="46" w:unhideWhenUsed="0"/>
    <w:lsdException w:name="Grid Table 2" w:semiHidden="0" w:uiPriority="47" w:unhideWhenUsed="0"/>
    <w:lsdException w:name="Grid Table 3" w:semiHidden="0" w:uiPriority="48" w:unhideWhenUsed="0"/>
    <w:lsdException w:name="Grid Table 4" w:semiHidden="0" w:uiPriority="49" w:unhideWhenUsed="0"/>
    <w:lsdException w:name="Grid Table 5 Dark" w:semiHidden="0" w:uiPriority="50" w:unhideWhenUsed="0"/>
    <w:lsdException w:name="Grid Table 6 Colorful" w:semiHidden="0" w:uiPriority="51" w:unhideWhenUsed="0"/>
    <w:lsdException w:name="Grid Table 7 Colorful" w:semiHidden="0" w:uiPriority="52" w:unhideWhenUsed="0"/>
    <w:lsdException w:name="Grid Table 1 Light Accent 1" w:semiHidden="0" w:uiPriority="46" w:unhideWhenUsed="0"/>
    <w:lsdException w:name="Grid Table 2 Accent 1" w:semiHidden="0" w:uiPriority="47" w:unhideWhenUsed="0"/>
    <w:lsdException w:name="Grid Table 3 Accent 1" w:semiHidden="0" w:uiPriority="48" w:unhideWhenUsed="0"/>
    <w:lsdException w:name="Grid Table 4 Accent 1" w:semiHidden="0" w:uiPriority="49" w:unhideWhenUsed="0"/>
    <w:lsdException w:name="Grid Table 5 Dark Accent 1" w:semiHidden="0" w:uiPriority="50" w:unhideWhenUsed="0"/>
    <w:lsdException w:name="Grid Table 6 Colorful Accent 1" w:semiHidden="0" w:uiPriority="51" w:unhideWhenUsed="0"/>
    <w:lsdException w:name="Grid Table 7 Colorful Accent 1" w:semiHidden="0" w:uiPriority="52" w:unhideWhenUsed="0"/>
    <w:lsdException w:name="Grid Table 1 Light Accent 2" w:semiHidden="0" w:uiPriority="46" w:unhideWhenUsed="0"/>
    <w:lsdException w:name="Grid Table 2 Accent 2" w:semiHidden="0" w:uiPriority="47" w:unhideWhenUsed="0"/>
    <w:lsdException w:name="Grid Table 3 Accent 2" w:semiHidden="0" w:uiPriority="48" w:unhideWhenUsed="0"/>
    <w:lsdException w:name="Grid Table 4 Accent 2" w:semiHidden="0" w:uiPriority="49" w:unhideWhenUsed="0"/>
    <w:lsdException w:name="Grid Table 5 Dark Accent 2" w:semiHidden="0" w:uiPriority="50" w:unhideWhenUsed="0"/>
    <w:lsdException w:name="Grid Table 6 Colorful Accent 2" w:semiHidden="0" w:uiPriority="51" w:unhideWhenUsed="0"/>
    <w:lsdException w:name="Grid Table 7 Colorful Accent 2" w:semiHidden="0" w:uiPriority="52" w:unhideWhenUsed="0"/>
    <w:lsdException w:name="Grid Table 1 Light Accent 3" w:semiHidden="0" w:uiPriority="46" w:unhideWhenUsed="0"/>
    <w:lsdException w:name="Grid Table 2 Accent 3" w:semiHidden="0" w:uiPriority="47" w:unhideWhenUsed="0"/>
    <w:lsdException w:name="Grid Table 3 Accent 3" w:semiHidden="0" w:uiPriority="48" w:unhideWhenUsed="0"/>
    <w:lsdException w:name="Grid Table 4 Accent 3" w:semiHidden="0" w:uiPriority="49" w:unhideWhenUsed="0"/>
    <w:lsdException w:name="Grid Table 5 Dark Accent 3" w:semiHidden="0" w:uiPriority="50" w:unhideWhenUsed="0"/>
    <w:lsdException w:name="Grid Table 6 Colorful Accent 3" w:semiHidden="0" w:uiPriority="51" w:unhideWhenUsed="0"/>
    <w:lsdException w:name="Grid Table 7 Colorful Accent 3" w:semiHidden="0" w:uiPriority="52" w:unhideWhenUsed="0"/>
    <w:lsdException w:name="Grid Table 1 Light Accent 4" w:semiHidden="0" w:uiPriority="46" w:unhideWhenUsed="0"/>
    <w:lsdException w:name="Grid Table 2 Accent 4" w:semiHidden="0" w:uiPriority="47" w:unhideWhenUsed="0"/>
    <w:lsdException w:name="Grid Table 3 Accent 4" w:semiHidden="0" w:uiPriority="48" w:unhideWhenUsed="0"/>
    <w:lsdException w:name="Grid Table 4 Accent 4" w:semiHidden="0" w:uiPriority="49" w:unhideWhenUsed="0"/>
    <w:lsdException w:name="Grid Table 5 Dark Accent 4" w:semiHidden="0" w:uiPriority="50" w:unhideWhenUsed="0"/>
    <w:lsdException w:name="Grid Table 6 Colorful Accent 4" w:semiHidden="0" w:uiPriority="51" w:unhideWhenUsed="0"/>
    <w:lsdException w:name="Grid Table 7 Colorful Accent 4" w:semiHidden="0" w:uiPriority="52" w:unhideWhenUsed="0"/>
    <w:lsdException w:name="Grid Table 1 Light Accent 5" w:semiHidden="0" w:uiPriority="46" w:unhideWhenUsed="0"/>
    <w:lsdException w:name="Grid Table 2 Accent 5" w:semiHidden="0" w:uiPriority="47" w:unhideWhenUsed="0"/>
    <w:lsdException w:name="Grid Table 3 Accent 5" w:semiHidden="0" w:uiPriority="48" w:unhideWhenUsed="0"/>
    <w:lsdException w:name="Grid Table 4 Accent 5" w:semiHidden="0" w:uiPriority="49" w:unhideWhenUsed="0"/>
    <w:lsdException w:name="Grid Table 5 Dark Accent 5" w:semiHidden="0" w:uiPriority="50" w:unhideWhenUsed="0"/>
    <w:lsdException w:name="Grid Table 6 Colorful Accent 5" w:semiHidden="0" w:uiPriority="51" w:unhideWhenUsed="0"/>
    <w:lsdException w:name="Grid Table 7 Colorful Accent 5" w:semiHidden="0" w:uiPriority="52" w:unhideWhenUsed="0"/>
    <w:lsdException w:name="Grid Table 1 Light Accent 6" w:semiHidden="0" w:uiPriority="46" w:unhideWhenUsed="0"/>
    <w:lsdException w:name="Grid Table 2 Accent 6" w:semiHidden="0" w:uiPriority="47" w:unhideWhenUsed="0"/>
    <w:lsdException w:name="Grid Table 3 Accent 6" w:semiHidden="0" w:uiPriority="48" w:unhideWhenUsed="0"/>
    <w:lsdException w:name="Grid Table 4 Accent 6" w:semiHidden="0" w:uiPriority="49" w:unhideWhenUsed="0"/>
    <w:lsdException w:name="Grid Table 5 Dark Accent 6" w:semiHidden="0" w:uiPriority="50" w:unhideWhenUsed="0"/>
    <w:lsdException w:name="Grid Table 6 Colorful Accent 6" w:semiHidden="0" w:uiPriority="51" w:unhideWhenUsed="0"/>
    <w:lsdException w:name="Grid Table 7 Colorful Accent 6" w:semiHidden="0" w:uiPriority="52" w:unhideWhenUsed="0"/>
    <w:lsdException w:name="List Table 1 Light" w:semiHidden="0" w:uiPriority="46" w:unhideWhenUsed="0"/>
    <w:lsdException w:name="List Table 2" w:semiHidden="0" w:uiPriority="47" w:unhideWhenUsed="0"/>
    <w:lsdException w:name="List Table 3" w:semiHidden="0" w:uiPriority="48" w:unhideWhenUsed="0"/>
    <w:lsdException w:name="List Table 4" w:semiHidden="0" w:uiPriority="49" w:unhideWhenUsed="0"/>
    <w:lsdException w:name="List Table 5 Dark" w:semiHidden="0" w:uiPriority="50" w:unhideWhenUsed="0"/>
    <w:lsdException w:name="List Table 6 Colorful" w:semiHidden="0" w:uiPriority="51" w:unhideWhenUsed="0"/>
    <w:lsdException w:name="List Table 7 Colorful" w:semiHidden="0" w:uiPriority="52" w:unhideWhenUsed="0"/>
    <w:lsdException w:name="List Table 1 Light Accent 1" w:semiHidden="0" w:uiPriority="46" w:unhideWhenUsed="0"/>
    <w:lsdException w:name="List Table 2 Accent 1" w:semiHidden="0" w:uiPriority="47" w:unhideWhenUsed="0"/>
    <w:lsdException w:name="List Table 3 Accent 1" w:semiHidden="0" w:uiPriority="48" w:unhideWhenUsed="0"/>
    <w:lsdException w:name="List Table 4 Accent 1" w:semiHidden="0" w:uiPriority="49" w:unhideWhenUsed="0"/>
    <w:lsdException w:name="List Table 5 Dark Accent 1" w:semiHidden="0" w:uiPriority="50" w:unhideWhenUsed="0"/>
    <w:lsdException w:name="List Table 6 Colorful Accent 1" w:semiHidden="0" w:uiPriority="51" w:unhideWhenUsed="0"/>
    <w:lsdException w:name="List Table 7 Colorful Accent 1" w:semiHidden="0" w:uiPriority="52" w:unhideWhenUsed="0"/>
    <w:lsdException w:name="List Table 1 Light Accent 2" w:semiHidden="0" w:uiPriority="46" w:unhideWhenUsed="0"/>
    <w:lsdException w:name="List Table 2 Accent 2" w:semiHidden="0" w:uiPriority="47" w:unhideWhenUsed="0"/>
    <w:lsdException w:name="List Table 3 Accent 2" w:semiHidden="0" w:uiPriority="48" w:unhideWhenUsed="0"/>
    <w:lsdException w:name="List Table 4 Accent 2" w:semiHidden="0" w:uiPriority="49" w:unhideWhenUsed="0"/>
    <w:lsdException w:name="List Table 5 Dark Accent 2" w:semiHidden="0" w:uiPriority="50" w:unhideWhenUsed="0"/>
    <w:lsdException w:name="List Table 6 Colorful Accent 2" w:semiHidden="0" w:uiPriority="51" w:unhideWhenUsed="0"/>
    <w:lsdException w:name="List Table 7 Colorful Accent 2" w:semiHidden="0" w:uiPriority="52" w:unhideWhenUsed="0"/>
    <w:lsdException w:name="List Table 1 Light Accent 3" w:semiHidden="0" w:uiPriority="46" w:unhideWhenUsed="0"/>
    <w:lsdException w:name="List Table 2 Accent 3" w:semiHidden="0" w:uiPriority="47" w:unhideWhenUsed="0"/>
    <w:lsdException w:name="List Table 3 Accent 3" w:semiHidden="0" w:uiPriority="48" w:unhideWhenUsed="0"/>
    <w:lsdException w:name="List Table 4 Accent 3" w:semiHidden="0" w:uiPriority="49" w:unhideWhenUsed="0"/>
    <w:lsdException w:name="List Table 5 Dark Accent 3" w:semiHidden="0" w:uiPriority="50" w:unhideWhenUsed="0"/>
    <w:lsdException w:name="List Table 6 Colorful Accent 3" w:semiHidden="0" w:uiPriority="51" w:unhideWhenUsed="0"/>
    <w:lsdException w:name="List Table 7 Colorful Accent 3" w:semiHidden="0" w:uiPriority="52" w:unhideWhenUsed="0"/>
    <w:lsdException w:name="List Table 1 Light Accent 4" w:semiHidden="0" w:uiPriority="46" w:unhideWhenUsed="0"/>
    <w:lsdException w:name="List Table 2 Accent 4" w:semiHidden="0" w:uiPriority="47" w:unhideWhenUsed="0"/>
    <w:lsdException w:name="List Table 3 Accent 4" w:semiHidden="0" w:uiPriority="48" w:unhideWhenUsed="0"/>
    <w:lsdException w:name="List Table 4 Accent 4" w:semiHidden="0" w:uiPriority="49" w:unhideWhenUsed="0"/>
    <w:lsdException w:name="List Table 5 Dark Accent 4" w:semiHidden="0" w:uiPriority="50" w:unhideWhenUsed="0"/>
    <w:lsdException w:name="List Table 6 Colorful Accent 4" w:semiHidden="0" w:uiPriority="51" w:unhideWhenUsed="0"/>
    <w:lsdException w:name="List Table 7 Colorful Accent 4" w:semiHidden="0" w:uiPriority="52" w:unhideWhenUsed="0"/>
    <w:lsdException w:name="List Table 1 Light Accent 5" w:semiHidden="0" w:uiPriority="46" w:unhideWhenUsed="0"/>
    <w:lsdException w:name="List Table 2 Accent 5" w:semiHidden="0" w:uiPriority="47" w:unhideWhenUsed="0"/>
    <w:lsdException w:name="List Table 3 Accent 5" w:semiHidden="0" w:uiPriority="48" w:unhideWhenUsed="0"/>
    <w:lsdException w:name="List Table 4 Accent 5" w:semiHidden="0" w:uiPriority="49" w:unhideWhenUsed="0"/>
    <w:lsdException w:name="List Table 5 Dark Accent 5" w:semiHidden="0" w:uiPriority="50" w:unhideWhenUsed="0"/>
    <w:lsdException w:name="List Table 6 Colorful Accent 5" w:semiHidden="0" w:uiPriority="51" w:unhideWhenUsed="0"/>
    <w:lsdException w:name="List Table 7 Colorful Accent 5" w:semiHidden="0" w:uiPriority="52" w:unhideWhenUsed="0"/>
    <w:lsdException w:name="List Table 1 Light Accent 6" w:semiHidden="0" w:uiPriority="46" w:unhideWhenUsed="0"/>
    <w:lsdException w:name="List Table 2 Accent 6" w:semiHidden="0" w:uiPriority="47" w:unhideWhenUsed="0"/>
    <w:lsdException w:name="List Table 3 Accent 6" w:semiHidden="0" w:uiPriority="48" w:unhideWhenUsed="0"/>
    <w:lsdException w:name="List Table 4 Accent 6" w:semiHidden="0" w:uiPriority="49" w:unhideWhenUsed="0"/>
    <w:lsdException w:name="List Table 5 Dark Accent 6" w:semiHidden="0" w:uiPriority="50" w:unhideWhenUsed="0"/>
    <w:lsdException w:name="List Table 6 Colorful Accent 6" w:semiHidden="0" w:uiPriority="51" w:unhideWhenUsed="0"/>
    <w:lsdException w:name="List Table 7 Colorful Accent 6" w:semiHidden="0" w:uiPriority="52" w:unhideWhenUsed="0"/>
  </w:latentStyles>
  <w:style w:type="paragraph" w:default="1" w:styleId="Normal">
    <w:name w:val="Normal"/>
    <w:qFormat/>
    <w:pPr>
      <w:widowControl w:val="0"/>
      <w:jc w:val="both"/>
    </w:pPr>
    <w:rPr>
      <w:kern w:val="2"/>
      <w:sz w:val="21"/>
      <w:szCs w:val="24"/>
      <w:lang w:val="en-US" w:eastAsia="zh-CN" w:bidi="ar-SA"/>
    </w:rPr>
  </w:style>
  <w:style w:type="paragraph" w:styleId="Heading1">
    <w:name w:val="heading 1"/>
    <w:basedOn w:val="Normal"/>
    <w:link w:val="1Char"/>
    <w:qFormat/>
    <w:rsid w:val="007F6CEA"/>
    <w:pPr>
      <w:widowControl/>
      <w:spacing w:before="100" w:beforeAutospacing="1" w:after="100" w:afterAutospacing="1"/>
      <w:jc w:val="left"/>
      <w:outlineLvl w:val="0"/>
    </w:pPr>
    <w:rPr>
      <w:rFonts w:ascii="宋体" w:hAnsi="宋体"/>
      <w:b/>
      <w:bCs/>
      <w:kern w:val="36"/>
      <w:sz w:val="48"/>
      <w:szCs w:val="48"/>
    </w:rPr>
  </w:style>
  <w:style w:type="paragraph" w:styleId="Heading2">
    <w:name w:val="heading 2"/>
    <w:basedOn w:val="Normal"/>
    <w:next w:val="Normal"/>
    <w:link w:val="2Char0"/>
    <w:qFormat/>
    <w:rsid w:val="007F6CEA"/>
    <w:pPr>
      <w:keepNext/>
      <w:keepLines/>
      <w:tabs>
        <w:tab w:val="left" w:pos="720"/>
      </w:tabs>
      <w:spacing w:before="140" w:after="140" w:line="360" w:lineRule="auto"/>
      <w:ind w:left="576" w:hanging="576"/>
      <w:outlineLvl w:val="1"/>
    </w:pPr>
    <w:rPr>
      <w:rFonts w:ascii="Arial" w:eastAsia="黑体" w:hAnsi="Arial"/>
      <w:bCs/>
      <w:sz w:val="30"/>
      <w:szCs w:val="32"/>
    </w:rPr>
  </w:style>
  <w:style w:type="paragraph" w:styleId="Heading3">
    <w:name w:val="heading 3"/>
    <w:basedOn w:val="Normal"/>
    <w:next w:val="Normal"/>
    <w:link w:val="3Char"/>
    <w:qFormat/>
    <w:rsid w:val="007F6CEA"/>
    <w:pPr>
      <w:keepNext/>
      <w:keepLines/>
      <w:tabs>
        <w:tab w:val="left" w:pos="720"/>
      </w:tabs>
      <w:spacing w:line="360" w:lineRule="auto"/>
      <w:ind w:left="720" w:hanging="720"/>
      <w:outlineLvl w:val="2"/>
    </w:pPr>
    <w:rPr>
      <w:rFonts w:ascii="Arial" w:eastAsia="黑体" w:hAnsi="Arial"/>
      <w:bCs/>
      <w:sz w:val="24"/>
      <w:szCs w:val="32"/>
    </w:rPr>
  </w:style>
  <w:style w:type="paragraph" w:styleId="Heading4">
    <w:name w:val="heading 4"/>
    <w:basedOn w:val="Normal"/>
    <w:next w:val="Normal"/>
    <w:link w:val="4Char"/>
    <w:uiPriority w:val="9"/>
    <w:qFormat/>
    <w:rsid w:val="007F6CEA"/>
    <w:pPr>
      <w:keepNext/>
      <w:keepLines/>
      <w:spacing w:before="280" w:after="290" w:line="372" w:lineRule="auto"/>
      <w:ind w:left="864" w:hanging="864"/>
      <w:outlineLvl w:val="3"/>
    </w:pPr>
    <w:rPr>
      <w:rFonts w:ascii="Cambria" w:hAnsi="Cambria"/>
      <w:b/>
      <w:bCs/>
      <w:sz w:val="28"/>
      <w:szCs w:val="28"/>
    </w:rPr>
  </w:style>
  <w:style w:type="paragraph" w:styleId="Heading5">
    <w:name w:val="heading 5"/>
    <w:basedOn w:val="Normal"/>
    <w:next w:val="Normal"/>
    <w:link w:val="5Char"/>
    <w:uiPriority w:val="9"/>
    <w:qFormat/>
    <w:rsid w:val="007F6CEA"/>
    <w:pPr>
      <w:keepNext/>
      <w:keepLines/>
      <w:spacing w:before="280" w:after="290" w:line="372" w:lineRule="auto"/>
      <w:ind w:left="1008" w:hanging="1008"/>
      <w:outlineLvl w:val="4"/>
    </w:pPr>
    <w:rPr>
      <w:rFonts w:ascii="Arial" w:hAnsi="Arial"/>
      <w:b/>
      <w:bCs/>
      <w:sz w:val="28"/>
      <w:szCs w:val="28"/>
    </w:rPr>
  </w:style>
  <w:style w:type="paragraph" w:styleId="Heading6">
    <w:name w:val="heading 6"/>
    <w:basedOn w:val="Normal"/>
    <w:next w:val="Normal"/>
    <w:link w:val="6Char"/>
    <w:qFormat/>
    <w:rsid w:val="007F6CEA"/>
    <w:pPr>
      <w:keepNext/>
      <w:keepLines/>
      <w:spacing w:before="240" w:after="64" w:line="317" w:lineRule="auto"/>
      <w:ind w:left="1152" w:hanging="1152"/>
      <w:outlineLvl w:val="5"/>
    </w:pPr>
    <w:rPr>
      <w:rFonts w:ascii="Cambria" w:hAnsi="Cambria"/>
      <w:b/>
      <w:bCs/>
      <w:sz w:val="24"/>
    </w:rPr>
  </w:style>
  <w:style w:type="paragraph" w:styleId="Heading7">
    <w:name w:val="heading 7"/>
    <w:basedOn w:val="Normal"/>
    <w:next w:val="Normal"/>
    <w:link w:val="7Char"/>
    <w:qFormat/>
    <w:rsid w:val="007F6CEA"/>
    <w:pPr>
      <w:keepNext/>
      <w:keepLines/>
      <w:spacing w:before="240" w:after="64" w:line="317" w:lineRule="auto"/>
      <w:ind w:left="1296" w:hanging="1296"/>
      <w:outlineLvl w:val="6"/>
    </w:pPr>
    <w:rPr>
      <w:rFonts w:ascii="Arial" w:hAnsi="Arial"/>
      <w:b/>
      <w:bCs/>
      <w:sz w:val="24"/>
    </w:rPr>
  </w:style>
  <w:style w:type="paragraph" w:styleId="Heading8">
    <w:name w:val="heading 8"/>
    <w:basedOn w:val="Normal"/>
    <w:next w:val="Normal"/>
    <w:link w:val="8Char"/>
    <w:qFormat/>
    <w:rsid w:val="007F6CEA"/>
    <w:pPr>
      <w:keepNext/>
      <w:keepLines/>
      <w:spacing w:before="240" w:after="64" w:line="317" w:lineRule="auto"/>
      <w:ind w:left="1440" w:hanging="1440"/>
      <w:outlineLvl w:val="7"/>
    </w:pPr>
    <w:rPr>
      <w:rFonts w:ascii="Cambria" w:hAnsi="Cambria"/>
      <w:sz w:val="24"/>
    </w:rPr>
  </w:style>
  <w:style w:type="paragraph" w:styleId="Heading9">
    <w:name w:val="heading 9"/>
    <w:basedOn w:val="Normal"/>
    <w:next w:val="Normal"/>
    <w:link w:val="9Char"/>
    <w:qFormat/>
    <w:rsid w:val="007F6CEA"/>
    <w:pPr>
      <w:keepNext/>
      <w:keepLines/>
      <w:spacing w:before="240" w:after="64" w:line="317" w:lineRule="auto"/>
      <w:ind w:left="1584" w:hanging="1584"/>
      <w:outlineLvl w:val="8"/>
    </w:pPr>
    <w:rPr>
      <w:rFonts w:ascii="Cambria" w:hAnsi="Cambria"/>
      <w:sz w:val="24"/>
      <w:szCs w:val="21"/>
    </w:rPr>
  </w:style>
  <w:style w:type="character" w:default="1" w:styleId="DefaultParagraphFont">
    <w:name w:val="Default Paragraph Font"/>
    <w:semiHidden/>
  </w:style>
  <w:style w:type="table" w:default="1" w:styleId="TableNormal">
    <w:name w:val="Normal Table"/>
    <w:uiPriority w:val="99"/>
    <w:unhideWhenUsed/>
    <w:tblPr>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qFormat/>
  </w:style>
  <w:style w:type="paragraph" w:styleId="Header">
    <w:name w:val="header"/>
    <w:basedOn w:val="Normal"/>
    <w:link w:val="Char0"/>
    <w:uiPriority w:val="99"/>
    <w:qFormat/>
    <w:pPr>
      <w:pBdr>
        <w:bottom w:val="single" w:sz="6" w:space="1" w:color="auto"/>
      </w:pBdr>
      <w:tabs>
        <w:tab w:val="center" w:pos="4153"/>
        <w:tab w:val="right" w:pos="8306"/>
      </w:tabs>
      <w:snapToGrid w:val="0"/>
      <w:jc w:val="center"/>
    </w:pPr>
    <w:rPr>
      <w:sz w:val="18"/>
      <w:szCs w:val="18"/>
    </w:rPr>
  </w:style>
  <w:style w:type="paragraph" w:styleId="Footer">
    <w:name w:val="footer"/>
    <w:basedOn w:val="Normal"/>
    <w:link w:val="Char"/>
    <w:qFormat/>
    <w:pPr>
      <w:tabs>
        <w:tab w:val="center" w:pos="4153"/>
        <w:tab w:val="right" w:pos="8306"/>
      </w:tabs>
      <w:snapToGrid w:val="0"/>
      <w:jc w:val="left"/>
    </w:pPr>
    <w:rPr>
      <w:sz w:val="18"/>
      <w:szCs w:val="18"/>
    </w:rPr>
  </w:style>
  <w:style w:type="paragraph" w:customStyle="1" w:styleId="1">
    <w:name w:val="普通(网站)1"/>
    <w:basedOn w:val="Normal"/>
    <w:qFormat/>
    <w:pPr>
      <w:widowControl/>
      <w:spacing w:before="100" w:beforeAutospacing="1" w:after="100" w:afterAutospacing="1"/>
      <w:jc w:val="left"/>
    </w:pPr>
    <w:rPr>
      <w:rFonts w:ascii="宋体" w:hAnsi="宋体" w:hint="eastAsia"/>
      <w:sz w:val="24"/>
      <w:szCs w:val="20"/>
    </w:rPr>
  </w:style>
  <w:style w:type="paragraph" w:customStyle="1" w:styleId="ParaCharCharCharChar">
    <w:name w:val="默认段落字体 Para Char Char Char Char"/>
    <w:basedOn w:val="Normal"/>
    <w:qFormat/>
    <w:rPr>
      <w:szCs w:val="20"/>
    </w:rPr>
  </w:style>
  <w:style w:type="paragraph" w:customStyle="1" w:styleId="CharCharCharCharCharCharChar">
    <w:name w:val=" Char Char Char Char Char Char Char"/>
    <w:basedOn w:val="Normal"/>
    <w:pPr>
      <w:widowControl/>
      <w:spacing w:after="160" w:afterLines="0" w:line="240" w:lineRule="exact"/>
      <w:jc w:val="left"/>
    </w:pPr>
    <w:rPr>
      <w:rFonts w:ascii="Verdana" w:hAnsi="Verdana"/>
      <w:kern w:val="0"/>
      <w:sz w:val="20"/>
      <w:szCs w:val="20"/>
      <w:lang w:eastAsia="en-US"/>
    </w:rPr>
  </w:style>
  <w:style w:type="character" w:styleId="Hyperlink">
    <w:name w:val="Hyperlink"/>
    <w:qFormat/>
    <w:rsid w:val="007F6CEA"/>
    <w:rPr>
      <w:color w:val="0000FF"/>
      <w:u w:val="single"/>
    </w:rPr>
  </w:style>
  <w:style w:type="character" w:customStyle="1" w:styleId="Char">
    <w:name w:val="页脚 Char"/>
    <w:link w:val="Footer"/>
    <w:uiPriority w:val="99"/>
    <w:qFormat/>
    <w:rsid w:val="007F6CEA"/>
    <w:rPr>
      <w:kern w:val="2"/>
      <w:sz w:val="18"/>
      <w:szCs w:val="18"/>
    </w:rPr>
  </w:style>
  <w:style w:type="paragraph" w:styleId="TOC1">
    <w:name w:val="toc 1"/>
    <w:basedOn w:val="Normal"/>
    <w:next w:val="Normal"/>
    <w:qFormat/>
    <w:rsid w:val="007F6CEA"/>
    <w:pPr>
      <w:tabs>
        <w:tab w:val="right" w:leader="dot" w:pos="9457"/>
      </w:tabs>
      <w:spacing w:before="120" w:after="120"/>
      <w:jc w:val="center"/>
    </w:pPr>
    <w:rPr>
      <w:b/>
      <w:bCs/>
      <w:caps/>
      <w:sz w:val="44"/>
      <w:szCs w:val="44"/>
    </w:rPr>
  </w:style>
  <w:style w:type="paragraph" w:styleId="TOC2">
    <w:name w:val="toc 2"/>
    <w:basedOn w:val="Normal"/>
    <w:next w:val="Normal"/>
    <w:qFormat/>
    <w:rsid w:val="007F6CEA"/>
    <w:pPr>
      <w:tabs>
        <w:tab w:val="right" w:leader="dot" w:pos="8302"/>
      </w:tabs>
      <w:spacing w:line="600" w:lineRule="exact"/>
      <w:ind w:firstLine="560" w:firstLineChars="200"/>
      <w:jc w:val="left"/>
    </w:pPr>
    <w:rPr>
      <w:smallCaps/>
      <w:sz w:val="28"/>
      <w:szCs w:val="28"/>
    </w:rPr>
  </w:style>
  <w:style w:type="character" w:customStyle="1" w:styleId="Char0">
    <w:name w:val="页眉 Char"/>
    <w:link w:val="Header"/>
    <w:uiPriority w:val="99"/>
    <w:qFormat/>
    <w:rsid w:val="007F6CEA"/>
    <w:rPr>
      <w:kern w:val="2"/>
      <w:sz w:val="18"/>
      <w:szCs w:val="18"/>
    </w:rPr>
  </w:style>
  <w:style w:type="character" w:customStyle="1" w:styleId="1Char">
    <w:name w:val="标题 1 Char"/>
    <w:link w:val="Heading1"/>
    <w:uiPriority w:val="9"/>
    <w:qFormat/>
    <w:rsid w:val="007F6CEA"/>
    <w:rPr>
      <w:rFonts w:ascii="宋体" w:hAnsi="宋体"/>
      <w:b/>
      <w:bCs/>
      <w:kern w:val="36"/>
      <w:sz w:val="48"/>
      <w:szCs w:val="48"/>
    </w:rPr>
  </w:style>
  <w:style w:type="character" w:customStyle="1" w:styleId="Char1">
    <w:name w:val="正文文本缩进 Char"/>
    <w:link w:val="BodyTextIndent"/>
    <w:uiPriority w:val="99"/>
    <w:qFormat/>
    <w:rsid w:val="007F6CEA"/>
    <w:rPr>
      <w:kern w:val="2"/>
      <w:sz w:val="28"/>
    </w:rPr>
  </w:style>
  <w:style w:type="character" w:customStyle="1" w:styleId="Char2">
    <w:name w:val="日期 Char"/>
    <w:link w:val="Date"/>
    <w:uiPriority w:val="99"/>
    <w:qFormat/>
    <w:rsid w:val="007F6CEA"/>
    <w:rPr>
      <w:kern w:val="2"/>
      <w:sz w:val="28"/>
      <w:szCs w:val="24"/>
    </w:rPr>
  </w:style>
  <w:style w:type="character" w:customStyle="1" w:styleId="title">
    <w:name w:val="title"/>
    <w:basedOn w:val="DefaultParagraphFont"/>
    <w:rsid w:val="007F6CEA"/>
  </w:style>
  <w:style w:type="character" w:customStyle="1" w:styleId="Char3">
    <w:name w:val="批注文字 Char"/>
    <w:link w:val="CommentText"/>
    <w:qFormat/>
    <w:rsid w:val="007F6CEA"/>
    <w:rPr>
      <w:kern w:val="2"/>
      <w:sz w:val="21"/>
      <w:szCs w:val="24"/>
    </w:rPr>
  </w:style>
  <w:style w:type="character" w:customStyle="1" w:styleId="Char4">
    <w:name w:val="批注主题 Char"/>
    <w:link w:val="CommentSubject"/>
    <w:qFormat/>
    <w:rsid w:val="007F6CEA"/>
    <w:rPr>
      <w:b/>
      <w:bCs/>
      <w:kern w:val="2"/>
      <w:sz w:val="21"/>
      <w:szCs w:val="24"/>
    </w:rPr>
  </w:style>
  <w:style w:type="character" w:customStyle="1" w:styleId="Char5">
    <w:name w:val="批注框文本 Char"/>
    <w:link w:val="BalloonText"/>
    <w:uiPriority w:val="99"/>
    <w:qFormat/>
    <w:rsid w:val="007F6CEA"/>
    <w:rPr>
      <w:kern w:val="2"/>
      <w:sz w:val="18"/>
      <w:szCs w:val="18"/>
    </w:rPr>
  </w:style>
  <w:style w:type="character" w:styleId="Strong">
    <w:name w:val="Strong"/>
    <w:qFormat/>
    <w:rsid w:val="007F6CEA"/>
    <w:rPr>
      <w:b/>
      <w:bCs/>
    </w:rPr>
  </w:style>
  <w:style w:type="character" w:styleId="CommentReference">
    <w:name w:val="annotation reference"/>
    <w:unhideWhenUsed/>
    <w:qFormat/>
    <w:rsid w:val="007F6CEA"/>
    <w:rPr>
      <w:sz w:val="21"/>
      <w:szCs w:val="21"/>
    </w:rPr>
  </w:style>
  <w:style w:type="paragraph" w:customStyle="1" w:styleId="a">
    <w:name w:val="表格（海诚）"/>
    <w:qFormat/>
    <w:rsid w:val="007F6CEA"/>
    <w:pPr>
      <w:spacing w:line="400" w:lineRule="exact"/>
      <w:jc w:val="center"/>
    </w:pPr>
    <w:rPr>
      <w:rFonts w:ascii="@楷体_GB2312" w:hAnsi="@楷体_GB2312"/>
      <w:kern w:val="2"/>
      <w:sz w:val="24"/>
      <w:lang w:val="en-US" w:eastAsia="zh-CN" w:bidi="ar-SA"/>
    </w:rPr>
  </w:style>
  <w:style w:type="paragraph" w:styleId="CommentText">
    <w:name w:val="annotation text"/>
    <w:basedOn w:val="Normal"/>
    <w:link w:val="Char3"/>
    <w:unhideWhenUsed/>
    <w:qFormat/>
    <w:rsid w:val="007F6CEA"/>
    <w:pPr>
      <w:jc w:val="left"/>
    </w:pPr>
  </w:style>
  <w:style w:type="character" w:customStyle="1" w:styleId="Char10">
    <w:name w:val="批注文字 Char1"/>
    <w:uiPriority w:val="99"/>
    <w:qFormat/>
    <w:rsid w:val="007F6CEA"/>
    <w:rPr>
      <w:kern w:val="2"/>
      <w:sz w:val="21"/>
      <w:szCs w:val="24"/>
    </w:rPr>
  </w:style>
  <w:style w:type="paragraph" w:styleId="BalloonText">
    <w:name w:val="Balloon Text"/>
    <w:basedOn w:val="Normal"/>
    <w:link w:val="Char5"/>
    <w:qFormat/>
    <w:rsid w:val="007F6CEA"/>
    <w:rPr>
      <w:sz w:val="18"/>
      <w:szCs w:val="18"/>
    </w:rPr>
  </w:style>
  <w:style w:type="character" w:customStyle="1" w:styleId="Char11">
    <w:name w:val="批注框文本 Char1"/>
    <w:uiPriority w:val="99"/>
    <w:qFormat/>
    <w:rsid w:val="007F6CEA"/>
    <w:rPr>
      <w:kern w:val="2"/>
      <w:sz w:val="18"/>
      <w:szCs w:val="18"/>
    </w:rPr>
  </w:style>
  <w:style w:type="paragraph" w:customStyle="1" w:styleId="p0">
    <w:name w:val="p0"/>
    <w:basedOn w:val="Normal"/>
    <w:qFormat/>
    <w:rsid w:val="007F6CEA"/>
    <w:pPr>
      <w:widowControl/>
    </w:pPr>
    <w:rPr>
      <w:kern w:val="0"/>
      <w:szCs w:val="21"/>
    </w:rPr>
  </w:style>
  <w:style w:type="paragraph" w:styleId="CommentSubject">
    <w:name w:val="annotation subject"/>
    <w:basedOn w:val="CommentText"/>
    <w:next w:val="CommentText"/>
    <w:link w:val="Char4"/>
    <w:unhideWhenUsed/>
    <w:qFormat/>
    <w:rsid w:val="007F6CEA"/>
    <w:rPr>
      <w:b/>
      <w:bCs/>
    </w:rPr>
  </w:style>
  <w:style w:type="character" w:customStyle="1" w:styleId="Char12">
    <w:name w:val="批注主题 Char1"/>
    <w:qFormat/>
    <w:rsid w:val="007F6CEA"/>
    <w:rPr>
      <w:b/>
      <w:bCs/>
      <w:kern w:val="2"/>
      <w:sz w:val="21"/>
      <w:szCs w:val="24"/>
    </w:rPr>
  </w:style>
  <w:style w:type="paragraph" w:styleId="Date">
    <w:name w:val="Date"/>
    <w:basedOn w:val="Normal"/>
    <w:next w:val="Normal"/>
    <w:link w:val="Char2"/>
    <w:qFormat/>
    <w:rsid w:val="007F6CEA"/>
    <w:rPr>
      <w:sz w:val="28"/>
    </w:rPr>
  </w:style>
  <w:style w:type="character" w:customStyle="1" w:styleId="Char13">
    <w:name w:val="日期 Char1"/>
    <w:qFormat/>
    <w:rsid w:val="007F6CEA"/>
    <w:rPr>
      <w:kern w:val="2"/>
      <w:sz w:val="21"/>
      <w:szCs w:val="24"/>
    </w:rPr>
  </w:style>
  <w:style w:type="paragraph" w:styleId="ListParagraph">
    <w:name w:val="List Paragraph"/>
    <w:basedOn w:val="Normal"/>
    <w:qFormat/>
    <w:rsid w:val="007F6CEA"/>
    <w:pPr>
      <w:ind w:firstLine="420" w:firstLineChars="200"/>
    </w:pPr>
    <w:rPr>
      <w:rFonts w:ascii="Calibri" w:hAnsi="Calibri"/>
      <w:szCs w:val="22"/>
    </w:rPr>
  </w:style>
  <w:style w:type="paragraph" w:customStyle="1" w:styleId="Default">
    <w:name w:val="Default"/>
    <w:qFormat/>
    <w:rsid w:val="007F6CEA"/>
    <w:pPr>
      <w:widowControl w:val="0"/>
      <w:autoSpaceDE w:val="0"/>
      <w:autoSpaceDN w:val="0"/>
      <w:adjustRightInd w:val="0"/>
    </w:pPr>
    <w:rPr>
      <w:rFonts w:ascii="黑体" w:eastAsia="黑体" w:cs="黑体"/>
      <w:color w:val="000000"/>
      <w:sz w:val="24"/>
      <w:szCs w:val="24"/>
      <w:lang w:val="en-US" w:eastAsia="zh-CN" w:bidi="ar-SA"/>
    </w:rPr>
  </w:style>
  <w:style w:type="paragraph" w:customStyle="1" w:styleId="CharChar1Char">
    <w:name w:val=" Char Char1 Char"/>
    <w:basedOn w:val="Normal"/>
    <w:qFormat/>
    <w:rsid w:val="007F6CEA"/>
    <w:pPr>
      <w:spacing w:line="360" w:lineRule="auto"/>
      <w:ind w:firstLine="200" w:firstLineChars="200"/>
    </w:pPr>
    <w:rPr>
      <w:rFonts w:ascii="@楷体_GB2312" w:hAnsi="@楷体_GB2312" w:hint="eastAsia"/>
    </w:rPr>
  </w:style>
  <w:style w:type="paragraph" w:styleId="BodyTextIndent">
    <w:name w:val="Body Text Indent"/>
    <w:basedOn w:val="Normal"/>
    <w:link w:val="Char1"/>
    <w:qFormat/>
    <w:rsid w:val="007F6CEA"/>
    <w:pPr>
      <w:ind w:firstLine="560" w:firstLineChars="200"/>
    </w:pPr>
    <w:rPr>
      <w:sz w:val="28"/>
      <w:szCs w:val="20"/>
    </w:rPr>
  </w:style>
  <w:style w:type="character" w:customStyle="1" w:styleId="Char14">
    <w:name w:val="正文文本缩进 Char1"/>
    <w:uiPriority w:val="99"/>
    <w:qFormat/>
    <w:rsid w:val="007F6CEA"/>
    <w:rPr>
      <w:kern w:val="2"/>
      <w:sz w:val="21"/>
      <w:szCs w:val="24"/>
    </w:rPr>
  </w:style>
  <w:style w:type="paragraph" w:customStyle="1" w:styleId="242">
    <w:name w:val="样式 报告书正文 小四 行距: 固定值 24 磅 + 首行缩进:  2 字符"/>
    <w:basedOn w:val="Normal"/>
    <w:qFormat/>
    <w:rsid w:val="007F6CEA"/>
    <w:pPr>
      <w:spacing w:line="480" w:lineRule="exact"/>
      <w:ind w:firstLine="480" w:firstLineChars="200"/>
    </w:pPr>
    <w:rPr>
      <w:rFonts w:cs="宋体"/>
      <w:sz w:val="24"/>
      <w:szCs w:val="20"/>
    </w:rPr>
  </w:style>
  <w:style w:type="paragraph" w:customStyle="1" w:styleId="Char20">
    <w:name w:val=" Char2"/>
    <w:basedOn w:val="Normal"/>
    <w:rsid w:val="007F6CEA"/>
    <w:rPr>
      <w:szCs w:val="21"/>
    </w:rPr>
  </w:style>
  <w:style w:type="paragraph" w:styleId="BodyText">
    <w:name w:val="Body Text"/>
    <w:basedOn w:val="Normal"/>
    <w:link w:val="Char6"/>
    <w:unhideWhenUsed/>
    <w:qFormat/>
    <w:rsid w:val="007F6CEA"/>
    <w:pPr>
      <w:spacing w:after="120"/>
    </w:pPr>
    <w:rPr>
      <w:rFonts w:ascii="@楷体_GB2312" w:hAnsi="@楷体_GB2312"/>
    </w:rPr>
  </w:style>
  <w:style w:type="character" w:customStyle="1" w:styleId="Char6">
    <w:name w:val="正文文本 Char"/>
    <w:link w:val="BodyText"/>
    <w:qFormat/>
    <w:rsid w:val="007F6CEA"/>
    <w:rPr>
      <w:rFonts w:ascii="@楷体_GB2312" w:hAnsi="@楷体_GB2312"/>
      <w:kern w:val="2"/>
      <w:sz w:val="21"/>
      <w:szCs w:val="24"/>
    </w:rPr>
  </w:style>
  <w:style w:type="paragraph" w:styleId="NormalIndent">
    <w:name w:val="Normal Indent"/>
    <w:basedOn w:val="Normal"/>
    <w:link w:val="Char23"/>
    <w:qFormat/>
    <w:rsid w:val="007F6CEA"/>
    <w:pPr>
      <w:ind w:firstLine="420"/>
    </w:pPr>
    <w:rPr>
      <w:rFonts w:ascii="@楷体_GB2312" w:hAnsi="@楷体_GB2312"/>
      <w:sz w:val="28"/>
      <w:szCs w:val="20"/>
    </w:rPr>
  </w:style>
  <w:style w:type="paragraph" w:styleId="DocumentMap">
    <w:name w:val="Document Map"/>
    <w:basedOn w:val="Normal"/>
    <w:link w:val="Char7"/>
    <w:qFormat/>
    <w:rsid w:val="007F6CEA"/>
    <w:pPr>
      <w:shd w:val="clear" w:color="auto" w:fill="000080"/>
    </w:pPr>
    <w:rPr>
      <w:rFonts w:ascii="@楷体_GB2312" w:hAnsi="@楷体_GB2312"/>
    </w:rPr>
  </w:style>
  <w:style w:type="character" w:customStyle="1" w:styleId="Char7">
    <w:name w:val="文档结构图 Char"/>
    <w:link w:val="DocumentMap"/>
    <w:qFormat/>
    <w:rsid w:val="007F6CEA"/>
    <w:rPr>
      <w:rFonts w:ascii="@楷体_GB2312" w:hAnsi="@楷体_GB2312"/>
      <w:kern w:val="2"/>
      <w:sz w:val="21"/>
      <w:szCs w:val="24"/>
      <w:shd w:val="clear" w:color="auto" w:fill="000080"/>
    </w:rPr>
  </w:style>
  <w:style w:type="paragraph" w:styleId="Subtitle">
    <w:name w:val="Subtitle"/>
    <w:basedOn w:val="Normal"/>
    <w:next w:val="Normal"/>
    <w:link w:val="Char8"/>
    <w:uiPriority w:val="11"/>
    <w:qFormat/>
    <w:rsid w:val="007F6CEA"/>
    <w:pPr>
      <w:jc w:val="center"/>
      <w:outlineLvl w:val="1"/>
    </w:pPr>
    <w:rPr>
      <w:rFonts w:ascii="@楷体_GB2312" w:hAnsi="@楷体_GB2312"/>
      <w:bCs/>
      <w:kern w:val="28"/>
      <w:szCs w:val="32"/>
    </w:rPr>
  </w:style>
  <w:style w:type="character" w:customStyle="1" w:styleId="Char8">
    <w:name w:val="副标题 Char"/>
    <w:link w:val="Subtitle"/>
    <w:uiPriority w:val="11"/>
    <w:qFormat/>
    <w:rsid w:val="007F6CEA"/>
    <w:rPr>
      <w:rFonts w:ascii="@楷体_GB2312" w:hAnsi="@楷体_GB2312"/>
      <w:bCs/>
      <w:kern w:val="28"/>
      <w:sz w:val="21"/>
      <w:szCs w:val="32"/>
    </w:rPr>
  </w:style>
  <w:style w:type="paragraph" w:customStyle="1" w:styleId="a0">
    <w:name w:val="小节标题"/>
    <w:basedOn w:val="Normal"/>
    <w:next w:val="Normal"/>
    <w:qFormat/>
    <w:rsid w:val="007F6CEA"/>
    <w:pPr>
      <w:widowControl/>
      <w:spacing w:before="175" w:after="102" w:line="351" w:lineRule="atLeast"/>
      <w:textAlignment w:val="baseline"/>
    </w:pPr>
    <w:rPr>
      <w:rFonts w:eastAsia="黑体"/>
      <w:color w:val="000000"/>
      <w:kern w:val="0"/>
      <w:szCs w:val="20"/>
      <w:u w:color="000000"/>
    </w:rPr>
  </w:style>
  <w:style w:type="paragraph" w:customStyle="1" w:styleId="CharCharCharCharCharCharChar0">
    <w:name w:val="Char Char Char Char Char Char Char"/>
    <w:basedOn w:val="Normal"/>
    <w:qFormat/>
    <w:rsid w:val="007F6CEA"/>
    <w:pPr>
      <w:widowControl/>
      <w:spacing w:after="160" w:line="240" w:lineRule="exact"/>
      <w:jc w:val="left"/>
    </w:pPr>
    <w:rPr>
      <w:rFonts w:ascii="@楷体_GB2312" w:hAnsi="@楷体_GB2312"/>
    </w:rPr>
  </w:style>
  <w:style w:type="paragraph" w:customStyle="1" w:styleId="p15">
    <w:name w:val="p15"/>
    <w:basedOn w:val="Normal"/>
    <w:qFormat/>
    <w:rsid w:val="007F6CEA"/>
    <w:pPr>
      <w:widowControl/>
      <w:spacing w:line="360" w:lineRule="auto"/>
      <w:ind w:firstLine="420"/>
    </w:pPr>
    <w:rPr>
      <w:kern w:val="0"/>
      <w:sz w:val="24"/>
    </w:rPr>
  </w:style>
  <w:style w:type="paragraph" w:customStyle="1" w:styleId="a1">
    <w:name w:val="表格  内容"/>
    <w:basedOn w:val="a2"/>
    <w:link w:val="Char46"/>
    <w:qFormat/>
    <w:rsid w:val="007F6CEA"/>
    <w:pPr>
      <w:adjustRightInd/>
      <w:spacing w:line="240" w:lineRule="auto"/>
    </w:pPr>
    <w:rPr>
      <w:rFonts w:ascii="Times New Roman" w:hAnsi="Times New Roman"/>
      <w:bCs/>
      <w:szCs w:val="18"/>
    </w:rPr>
  </w:style>
  <w:style w:type="paragraph" w:styleId="BodyTextFirstIndent2">
    <w:name w:val="Body Text First Indent 2"/>
    <w:basedOn w:val="Normal"/>
    <w:next w:val="Normal"/>
    <w:link w:val="2Char"/>
    <w:unhideWhenUsed/>
    <w:qFormat/>
    <w:rsid w:val="007F6CEA"/>
    <w:pPr>
      <w:spacing w:after="120"/>
      <w:ind w:left="420" w:firstLine="420" w:leftChars="200"/>
    </w:pPr>
    <w:rPr>
      <w:rFonts w:ascii="黑体" w:eastAsia="黑体" w:hAnsi="Arial" w:cs="Arial"/>
      <w:kern w:val="0"/>
      <w:sz w:val="24"/>
    </w:rPr>
  </w:style>
  <w:style w:type="character" w:customStyle="1" w:styleId="2Char">
    <w:name w:val="正文首行缩进 2 Char"/>
    <w:link w:val="BodyTextFirstIndent2"/>
    <w:qFormat/>
    <w:rsid w:val="007F6CEA"/>
    <w:rPr>
      <w:rFonts w:ascii="黑体" w:eastAsia="黑体" w:hAnsi="Arial" w:cs="Arial"/>
      <w:kern w:val="2"/>
      <w:sz w:val="24"/>
      <w:szCs w:val="24"/>
    </w:rPr>
  </w:style>
  <w:style w:type="paragraph" w:customStyle="1" w:styleId="Char9">
    <w:name w:val=" Char"/>
    <w:basedOn w:val="Normal"/>
    <w:rsid w:val="007F6CEA"/>
    <w:pPr>
      <w:widowControl/>
      <w:spacing w:after="160" w:line="240" w:lineRule="exact"/>
      <w:jc w:val="left"/>
    </w:pPr>
    <w:rPr>
      <w:sz w:val="28"/>
    </w:rPr>
  </w:style>
  <w:style w:type="paragraph" w:customStyle="1" w:styleId="a2">
    <w:name w:val="表格内容"/>
    <w:basedOn w:val="Normal"/>
    <w:link w:val="Char34"/>
    <w:qFormat/>
    <w:rsid w:val="007F6CEA"/>
    <w:pPr>
      <w:autoSpaceDE w:val="0"/>
      <w:autoSpaceDN w:val="0"/>
      <w:adjustRightInd w:val="0"/>
      <w:spacing w:line="360" w:lineRule="exact"/>
      <w:jc w:val="center"/>
    </w:pPr>
    <w:rPr>
      <w:rFonts w:ascii="@楷体_GB2312" w:hAnsi="@楷体_GB2312"/>
      <w:kern w:val="0"/>
      <w:szCs w:val="21"/>
      <w:lang w:val="zh-CN"/>
    </w:rPr>
  </w:style>
  <w:style w:type="character" w:customStyle="1" w:styleId="2Char0">
    <w:name w:val="标题 2 Char"/>
    <w:link w:val="Heading2"/>
    <w:uiPriority w:val="9"/>
    <w:qFormat/>
    <w:rsid w:val="007F6CEA"/>
    <w:rPr>
      <w:rFonts w:ascii="Arial" w:eastAsia="黑体" w:hAnsi="Arial"/>
      <w:bCs/>
      <w:kern w:val="2"/>
      <w:sz w:val="30"/>
      <w:szCs w:val="32"/>
    </w:rPr>
  </w:style>
  <w:style w:type="character" w:customStyle="1" w:styleId="3Char">
    <w:name w:val="标题 3 Char"/>
    <w:link w:val="Heading3"/>
    <w:uiPriority w:val="9"/>
    <w:qFormat/>
    <w:rsid w:val="007F6CEA"/>
    <w:rPr>
      <w:rFonts w:ascii="Arial" w:eastAsia="黑体" w:hAnsi="Arial"/>
      <w:bCs/>
      <w:kern w:val="2"/>
      <w:sz w:val="24"/>
      <w:szCs w:val="32"/>
    </w:rPr>
  </w:style>
  <w:style w:type="character" w:customStyle="1" w:styleId="4Char">
    <w:name w:val="标题 4 Char"/>
    <w:link w:val="Heading4"/>
    <w:uiPriority w:val="9"/>
    <w:qFormat/>
    <w:rsid w:val="007F6CEA"/>
    <w:rPr>
      <w:rFonts w:ascii="Cambria" w:hAnsi="Cambria"/>
      <w:b/>
      <w:bCs/>
      <w:kern w:val="2"/>
      <w:sz w:val="28"/>
      <w:szCs w:val="28"/>
    </w:rPr>
  </w:style>
  <w:style w:type="character" w:customStyle="1" w:styleId="5Char">
    <w:name w:val="标题 5 Char"/>
    <w:link w:val="Heading5"/>
    <w:uiPriority w:val="9"/>
    <w:qFormat/>
    <w:rsid w:val="007F6CEA"/>
    <w:rPr>
      <w:rFonts w:ascii="Arial" w:hAnsi="Arial"/>
      <w:b/>
      <w:bCs/>
      <w:kern w:val="2"/>
      <w:sz w:val="28"/>
      <w:szCs w:val="28"/>
    </w:rPr>
  </w:style>
  <w:style w:type="character" w:customStyle="1" w:styleId="6Char">
    <w:name w:val="标题 6 Char"/>
    <w:aliases w:val="BOD 4 Char,H6 Char,PIM 6 Char,条 4 Char,标题1.1.1.1.1.1 Char Char,标题1.1.1.1.1.1 Char1"/>
    <w:link w:val="Heading6"/>
    <w:qFormat/>
    <w:rsid w:val="007F6CEA"/>
    <w:rPr>
      <w:rFonts w:ascii="Cambria" w:hAnsi="Cambria"/>
      <w:b/>
      <w:bCs/>
      <w:kern w:val="2"/>
      <w:sz w:val="24"/>
      <w:szCs w:val="24"/>
    </w:rPr>
  </w:style>
  <w:style w:type="character" w:customStyle="1" w:styleId="7Char">
    <w:name w:val="标题 7 Char"/>
    <w:link w:val="Heading7"/>
    <w:qFormat/>
    <w:rsid w:val="007F6CEA"/>
    <w:rPr>
      <w:rFonts w:ascii="Arial" w:hAnsi="Arial"/>
      <w:b/>
      <w:bCs/>
      <w:kern w:val="2"/>
      <w:sz w:val="24"/>
      <w:szCs w:val="24"/>
    </w:rPr>
  </w:style>
  <w:style w:type="character" w:customStyle="1" w:styleId="8Char">
    <w:name w:val="标题 8 Char"/>
    <w:link w:val="Heading8"/>
    <w:qFormat/>
    <w:rsid w:val="007F6CEA"/>
    <w:rPr>
      <w:rFonts w:ascii="Cambria" w:hAnsi="Cambria"/>
      <w:kern w:val="2"/>
      <w:sz w:val="24"/>
      <w:szCs w:val="24"/>
    </w:rPr>
  </w:style>
  <w:style w:type="character" w:customStyle="1" w:styleId="9Char">
    <w:name w:val="标题 9 Char"/>
    <w:link w:val="Heading9"/>
    <w:qFormat/>
    <w:rsid w:val="007F6CEA"/>
    <w:rPr>
      <w:rFonts w:ascii="Cambria" w:hAnsi="Cambria"/>
      <w:kern w:val="2"/>
      <w:sz w:val="24"/>
      <w:szCs w:val="21"/>
    </w:rPr>
  </w:style>
  <w:style w:type="character" w:customStyle="1" w:styleId="3Char1">
    <w:name w:val="正文文本缩进 3 Char1"/>
    <w:semiHidden/>
    <w:qFormat/>
    <w:rsid w:val="007F6CEA"/>
    <w:rPr>
      <w:kern w:val="2"/>
      <w:sz w:val="16"/>
      <w:szCs w:val="16"/>
    </w:rPr>
  </w:style>
  <w:style w:type="character" w:styleId="FootnoteReference">
    <w:name w:val="footnote reference"/>
    <w:qFormat/>
    <w:rsid w:val="007F6CEA"/>
    <w:rPr>
      <w:vertAlign w:val="superscript"/>
    </w:rPr>
  </w:style>
  <w:style w:type="character" w:customStyle="1" w:styleId="unnamed11">
    <w:name w:val="unnamed11"/>
    <w:qFormat/>
    <w:rsid w:val="007F6CEA"/>
    <w:rPr>
      <w:spacing w:val="375"/>
    </w:rPr>
  </w:style>
  <w:style w:type="character" w:styleId="Emphasis">
    <w:name w:val="Emphasis"/>
    <w:qFormat/>
    <w:rsid w:val="007F6CEA"/>
    <w:rPr>
      <w:i/>
      <w:iCs/>
    </w:rPr>
  </w:style>
  <w:style w:type="character" w:styleId="FollowedHyperlink">
    <w:name w:val="FollowedHyperlink"/>
    <w:qFormat/>
    <w:rsid w:val="007F6CEA"/>
    <w:rPr>
      <w:color w:val="800080"/>
      <w:u w:val="single"/>
    </w:rPr>
  </w:style>
  <w:style w:type="character" w:customStyle="1" w:styleId="CharChar">
    <w:name w:val="纯文本 Char Char"/>
    <w:qFormat/>
    <w:rsid w:val="007F6CEA"/>
    <w:rPr>
      <w:rFonts w:ascii="宋体" w:eastAsia="宋体" w:hAnsi="Courier New" w:cs="Courier New"/>
      <w:szCs w:val="21"/>
    </w:rPr>
  </w:style>
  <w:style w:type="character" w:customStyle="1" w:styleId="2Char1">
    <w:name w:val="正文文本缩进 2 Char1"/>
    <w:qFormat/>
    <w:rsid w:val="007F6CEA"/>
    <w:rPr>
      <w:kern w:val="2"/>
      <w:sz w:val="28"/>
      <w:szCs w:val="28"/>
    </w:rPr>
  </w:style>
  <w:style w:type="character" w:customStyle="1" w:styleId="Char15">
    <w:name w:val="题注 Char"/>
    <w:link w:val="Caption"/>
    <w:qFormat/>
    <w:rsid w:val="007F6CEA"/>
    <w:rPr>
      <w:rFonts w:ascii="Arial" w:eastAsia="黑体" w:hAnsi="Arial" w:cs="Arial"/>
      <w:kern w:val="2"/>
      <w:sz w:val="24"/>
      <w:szCs w:val="24"/>
    </w:rPr>
  </w:style>
  <w:style w:type="character" w:customStyle="1" w:styleId="CharChar0">
    <w:name w:val="正文(首行缩进) Char Char"/>
    <w:link w:val="a29"/>
    <w:qFormat/>
    <w:rsid w:val="007F6CEA"/>
    <w:rPr>
      <w:rFonts w:ascii="宋体" w:hAnsi="宋体"/>
      <w:kern w:val="2"/>
      <w:sz w:val="24"/>
      <w:szCs w:val="24"/>
    </w:rPr>
  </w:style>
  <w:style w:type="character" w:customStyle="1" w:styleId="Char16">
    <w:name w:val="脚注文本 Char"/>
    <w:link w:val="FootnoteText"/>
    <w:qFormat/>
    <w:rsid w:val="007F6CEA"/>
    <w:rPr>
      <w:rFonts w:ascii="Arial" w:hAnsi="Arial"/>
      <w:kern w:val="2"/>
      <w:sz w:val="18"/>
      <w:szCs w:val="18"/>
    </w:rPr>
  </w:style>
  <w:style w:type="character" w:customStyle="1" w:styleId="Char17">
    <w:name w:val="报告正文 Char"/>
    <w:qFormat/>
    <w:rsid w:val="007F6CEA"/>
    <w:rPr>
      <w:rFonts w:ascii="Times New Roman" w:eastAsia="宋体" w:hAnsi="Times New Roman" w:cs="Times New Roman"/>
      <w:sz w:val="28"/>
      <w:szCs w:val="24"/>
    </w:rPr>
  </w:style>
  <w:style w:type="character" w:customStyle="1" w:styleId="Char18">
    <w:name w:val="正文内容 Char"/>
    <w:link w:val="a4"/>
    <w:qFormat/>
    <w:rsid w:val="007F6CEA"/>
    <w:rPr>
      <w:rFonts w:ascii="宋体" w:hAnsi="宋体"/>
      <w:kern w:val="10"/>
      <w:sz w:val="24"/>
      <w:szCs w:val="24"/>
    </w:rPr>
  </w:style>
  <w:style w:type="character" w:customStyle="1" w:styleId="Char19">
    <w:name w:val="正文文本 Char1"/>
    <w:qFormat/>
    <w:rsid w:val="007F6CEA"/>
    <w:rPr>
      <w:kern w:val="2"/>
      <w:sz w:val="28"/>
      <w:szCs w:val="28"/>
    </w:rPr>
  </w:style>
  <w:style w:type="character" w:customStyle="1" w:styleId="Char21">
    <w:name w:val="纯文本 Char"/>
    <w:link w:val="PlainText"/>
    <w:qFormat/>
    <w:rsid w:val="007F6CEA"/>
    <w:rPr>
      <w:rFonts w:ascii="宋体" w:hAnsi="Courier New" w:cs="Courier New"/>
      <w:kern w:val="2"/>
      <w:sz w:val="24"/>
      <w:szCs w:val="21"/>
    </w:rPr>
  </w:style>
  <w:style w:type="character" w:customStyle="1" w:styleId="4">
    <w:name w:val="标题4"/>
    <w:qFormat/>
    <w:rsid w:val="007F6CEA"/>
  </w:style>
  <w:style w:type="character" w:customStyle="1" w:styleId="01CharChar">
    <w:name w:val="标题01 Char Char"/>
    <w:link w:val="010"/>
    <w:qFormat/>
    <w:rsid w:val="007F6CEA"/>
    <w:rPr>
      <w:rFonts w:ascii="Arial" w:eastAsia="黑体" w:hAnsi="Arial"/>
      <w:bCs/>
      <w:kern w:val="44"/>
      <w:sz w:val="36"/>
      <w:szCs w:val="44"/>
    </w:rPr>
  </w:style>
  <w:style w:type="character" w:customStyle="1" w:styleId="2Char2">
    <w:name w:val="正文文本 2 Char"/>
    <w:link w:val="BodyText2"/>
    <w:qFormat/>
    <w:rsid w:val="007F6CEA"/>
    <w:rPr>
      <w:rFonts w:ascii="Arial" w:hAnsi="Arial"/>
      <w:kern w:val="2"/>
      <w:sz w:val="24"/>
      <w:szCs w:val="24"/>
    </w:rPr>
  </w:style>
  <w:style w:type="character" w:customStyle="1" w:styleId="3CharChar">
    <w:name w:val="样式3 Char Char"/>
    <w:link w:val="32"/>
    <w:qFormat/>
    <w:rsid w:val="007F6CEA"/>
    <w:rPr>
      <w:rFonts w:ascii="Arial" w:eastAsia="黑体" w:hAnsi="Arial" w:cs="Arial"/>
      <w:b/>
      <w:bCs/>
      <w:kern w:val="2"/>
      <w:sz w:val="24"/>
      <w:szCs w:val="32"/>
    </w:rPr>
  </w:style>
  <w:style w:type="character" w:customStyle="1" w:styleId="1CharChar">
    <w:name w:val="表头1 Char Char"/>
    <w:link w:val="11"/>
    <w:qFormat/>
    <w:rsid w:val="007F6CEA"/>
    <w:rPr>
      <w:rFonts w:eastAsia="黑体"/>
      <w:sz w:val="21"/>
      <w:szCs w:val="21"/>
    </w:rPr>
  </w:style>
  <w:style w:type="character" w:customStyle="1" w:styleId="2Char3">
    <w:name w:val="正文文本缩进 2 Char"/>
    <w:link w:val="BodyTextIndent2"/>
    <w:qFormat/>
    <w:rsid w:val="007F6CEA"/>
    <w:rPr>
      <w:rFonts w:ascii="Arial" w:hAnsi="Arial"/>
      <w:kern w:val="2"/>
      <w:sz w:val="24"/>
      <w:szCs w:val="24"/>
    </w:rPr>
  </w:style>
  <w:style w:type="character" w:customStyle="1" w:styleId="a3">
    <w:name w:val="个人答复风格"/>
    <w:qFormat/>
    <w:rsid w:val="007F6CEA"/>
    <w:rPr>
      <w:rFonts w:ascii="Arial" w:eastAsia="宋体" w:hAnsi="Arial"/>
      <w:color w:val="auto"/>
      <w:sz w:val="20"/>
    </w:rPr>
  </w:style>
  <w:style w:type="character" w:customStyle="1" w:styleId="1CharChar0">
    <w:name w:val="样式1 Char Char"/>
    <w:link w:val="15"/>
    <w:qFormat/>
    <w:rsid w:val="007F6CEA"/>
    <w:rPr>
      <w:rFonts w:ascii="Arial" w:eastAsia="黑体" w:hAnsi="Arial" w:cs="Arial"/>
      <w:bCs/>
      <w:kern w:val="44"/>
      <w:sz w:val="32"/>
      <w:szCs w:val="44"/>
    </w:rPr>
  </w:style>
  <w:style w:type="character" w:customStyle="1" w:styleId="apple-converted-space">
    <w:name w:val="apple-converted-space"/>
    <w:basedOn w:val="DefaultParagraphFont"/>
    <w:qFormat/>
    <w:rsid w:val="007F6CEA"/>
  </w:style>
  <w:style w:type="character" w:customStyle="1" w:styleId="Char110">
    <w:name w:val="纯文本 Char1"/>
    <w:qFormat/>
    <w:rsid w:val="007F6CEA"/>
    <w:rPr>
      <w:rFonts w:ascii="宋体" w:eastAsia="宋体" w:hAnsi="Courier New" w:cs="Courier New"/>
      <w:szCs w:val="21"/>
    </w:rPr>
  </w:style>
  <w:style w:type="character" w:customStyle="1" w:styleId="Char22">
    <w:name w:val="标题 Char"/>
    <w:link w:val="Title0"/>
    <w:qFormat/>
    <w:rsid w:val="007F6CEA"/>
    <w:rPr>
      <w:rFonts w:ascii="宋体" w:hAnsi="宋体" w:cs="Arial"/>
      <w:b/>
      <w:bCs/>
      <w:kern w:val="2"/>
      <w:sz w:val="44"/>
      <w:szCs w:val="32"/>
    </w:rPr>
  </w:style>
  <w:style w:type="character" w:customStyle="1" w:styleId="toctext">
    <w:name w:val="toctext"/>
    <w:qFormat/>
    <w:rsid w:val="007F6CEA"/>
  </w:style>
  <w:style w:type="character" w:customStyle="1" w:styleId="Char111">
    <w:name w:val="正文首行缩进 Char1"/>
    <w:semiHidden/>
    <w:qFormat/>
    <w:rsid w:val="007F6CEA"/>
  </w:style>
  <w:style w:type="character" w:customStyle="1" w:styleId="Char112">
    <w:name w:val="文档结构图 Char1"/>
    <w:semiHidden/>
    <w:qFormat/>
    <w:rsid w:val="007F6CEA"/>
    <w:rPr>
      <w:rFonts w:ascii="宋体"/>
      <w:kern w:val="2"/>
      <w:sz w:val="18"/>
      <w:szCs w:val="18"/>
    </w:rPr>
  </w:style>
  <w:style w:type="character" w:styleId="PlaceholderText">
    <w:name w:val="Placeholder Text"/>
    <w:uiPriority w:val="99"/>
    <w:qFormat/>
    <w:rsid w:val="007F6CEA"/>
    <w:rPr>
      <w:color w:val="808080"/>
    </w:rPr>
  </w:style>
  <w:style w:type="character" w:customStyle="1" w:styleId="3Char0">
    <w:name w:val="正文文本缩进 3 Char"/>
    <w:link w:val="BodyTextIndent3"/>
    <w:qFormat/>
    <w:rsid w:val="007F6CEA"/>
    <w:rPr>
      <w:rFonts w:ascii="Arial" w:hAnsi="Arial"/>
      <w:kern w:val="2"/>
      <w:sz w:val="16"/>
      <w:szCs w:val="16"/>
    </w:rPr>
  </w:style>
  <w:style w:type="character" w:customStyle="1" w:styleId="grame">
    <w:name w:val="grame"/>
    <w:basedOn w:val="DefaultParagraphFont"/>
    <w:qFormat/>
    <w:rsid w:val="007F6CEA"/>
  </w:style>
  <w:style w:type="character" w:customStyle="1" w:styleId="1CharChar1">
    <w:name w:val="标题1 Char Char"/>
    <w:link w:val="14"/>
    <w:qFormat/>
    <w:rsid w:val="007F6CEA"/>
    <w:rPr>
      <w:rFonts w:ascii="Arial" w:eastAsia="黑体" w:hAnsi="Arial"/>
      <w:bCs/>
      <w:kern w:val="44"/>
      <w:sz w:val="36"/>
      <w:szCs w:val="44"/>
    </w:rPr>
  </w:style>
  <w:style w:type="character" w:customStyle="1" w:styleId="2Char10">
    <w:name w:val="正文首行缩进 2 Char1"/>
    <w:qFormat/>
    <w:rsid w:val="007F6CEA"/>
  </w:style>
  <w:style w:type="character" w:customStyle="1" w:styleId="HTMLChar1">
    <w:name w:val="HTML 预设格式 Char1"/>
    <w:semiHidden/>
    <w:qFormat/>
    <w:rsid w:val="007F6CEA"/>
    <w:rPr>
      <w:rFonts w:ascii="Courier New" w:hAnsi="Courier New" w:cs="Courier New"/>
      <w:kern w:val="2"/>
    </w:rPr>
  </w:style>
  <w:style w:type="character" w:customStyle="1" w:styleId="Char23">
    <w:name w:val="正文缩进 Char"/>
    <w:link w:val="NormalIndent"/>
    <w:qFormat/>
    <w:rsid w:val="007F6CEA"/>
    <w:rPr>
      <w:rFonts w:ascii="@楷体_GB2312" w:hAnsi="@楷体_GB2312"/>
      <w:kern w:val="2"/>
      <w:sz w:val="28"/>
    </w:rPr>
  </w:style>
  <w:style w:type="character" w:customStyle="1" w:styleId="Char113">
    <w:name w:val="脚注文本 Char1"/>
    <w:uiPriority w:val="99"/>
    <w:semiHidden/>
    <w:qFormat/>
    <w:rsid w:val="007F6CEA"/>
    <w:rPr>
      <w:kern w:val="2"/>
      <w:sz w:val="18"/>
      <w:szCs w:val="18"/>
    </w:rPr>
  </w:style>
  <w:style w:type="character" w:customStyle="1" w:styleId="Char114">
    <w:name w:val="页脚 Char1"/>
    <w:uiPriority w:val="99"/>
    <w:semiHidden/>
    <w:qFormat/>
    <w:rsid w:val="007F6CEA"/>
    <w:rPr>
      <w:kern w:val="2"/>
      <w:sz w:val="18"/>
      <w:szCs w:val="18"/>
    </w:rPr>
  </w:style>
  <w:style w:type="character" w:customStyle="1" w:styleId="2CharChar">
    <w:name w:val="样式 题注 + 首行缩进:  2 字符 Char Char"/>
    <w:link w:val="23"/>
    <w:qFormat/>
    <w:rsid w:val="007F6CEA"/>
    <w:rPr>
      <w:rFonts w:ascii="Arial" w:eastAsia="黑体" w:hAnsi="Arial" w:cs="宋体"/>
      <w:color w:val="FF0000"/>
      <w:kern w:val="2"/>
      <w:sz w:val="21"/>
      <w:szCs w:val="21"/>
    </w:rPr>
  </w:style>
  <w:style w:type="character" w:customStyle="1" w:styleId="style11">
    <w:name w:val="style11"/>
    <w:qFormat/>
    <w:rsid w:val="007F6CEA"/>
    <w:rPr>
      <w:b/>
      <w:bCs/>
      <w:color w:val="3D783D"/>
      <w:sz w:val="31"/>
      <w:szCs w:val="31"/>
      <w:u w:val="none"/>
    </w:rPr>
  </w:style>
  <w:style w:type="character" w:customStyle="1" w:styleId="2CharChar0">
    <w:name w:val="标题 2宋旭峰 Char Char"/>
    <w:qFormat/>
    <w:rsid w:val="007F6CEA"/>
    <w:rPr>
      <w:rFonts w:eastAsia="黑体"/>
      <w:bCs/>
      <w:snapToGrid w:val="0"/>
      <w:sz w:val="30"/>
      <w:szCs w:val="30"/>
      <w:lang w:val="en-US" w:eastAsia="zh-CN" w:bidi="ar-SA"/>
    </w:rPr>
  </w:style>
  <w:style w:type="character" w:customStyle="1" w:styleId="10">
    <w:name w:val="正文1"/>
    <w:qFormat/>
    <w:rsid w:val="007F6CEA"/>
    <w:rPr>
      <w:rFonts w:ascii="宋体" w:eastAsia="宋体" w:hAnsi="宋体" w:hint="eastAsia"/>
      <w:sz w:val="22"/>
      <w:szCs w:val="22"/>
    </w:rPr>
  </w:style>
  <w:style w:type="character" w:customStyle="1" w:styleId="HTMLChar">
    <w:name w:val="HTML 预设格式 Char"/>
    <w:link w:val="HTMLPreformatted"/>
    <w:qFormat/>
    <w:rsid w:val="007F6CEA"/>
    <w:rPr>
      <w:rFonts w:ascii="Arial Unicode MS" w:hAnsi="Arial Unicode MS"/>
    </w:rPr>
  </w:style>
  <w:style w:type="character" w:customStyle="1" w:styleId="apple-style-span">
    <w:name w:val="apple-style-span"/>
    <w:qFormat/>
    <w:rsid w:val="007F6CEA"/>
    <w:rPr>
      <w:szCs w:val="21"/>
    </w:rPr>
  </w:style>
  <w:style w:type="character" w:customStyle="1" w:styleId="Char24">
    <w:name w:val="无间隔 Char"/>
    <w:link w:val="NoSpacing"/>
    <w:qFormat/>
    <w:rsid w:val="007F6CEA"/>
    <w:rPr>
      <w:rFonts w:ascii="Calibri" w:hAnsi="Calibri"/>
      <w:sz w:val="22"/>
      <w:szCs w:val="22"/>
    </w:rPr>
  </w:style>
  <w:style w:type="character" w:customStyle="1" w:styleId="2Char11">
    <w:name w:val="正文文本 2 Char1"/>
    <w:qFormat/>
    <w:rsid w:val="007F6CEA"/>
    <w:rPr>
      <w:kern w:val="2"/>
      <w:sz w:val="28"/>
      <w:szCs w:val="28"/>
    </w:rPr>
  </w:style>
  <w:style w:type="character" w:customStyle="1" w:styleId="3Char2">
    <w:name w:val="正文文本 3 Char"/>
    <w:link w:val="BodyText3"/>
    <w:qFormat/>
    <w:rsid w:val="007F6CEA"/>
    <w:rPr>
      <w:rFonts w:ascii="宋体"/>
      <w:kern w:val="2"/>
      <w:sz w:val="15"/>
    </w:rPr>
  </w:style>
  <w:style w:type="character" w:customStyle="1" w:styleId="Char115">
    <w:name w:val="页眉 Char1"/>
    <w:uiPriority w:val="99"/>
    <w:semiHidden/>
    <w:qFormat/>
    <w:rsid w:val="007F6CEA"/>
    <w:rPr>
      <w:kern w:val="2"/>
      <w:sz w:val="18"/>
      <w:szCs w:val="18"/>
    </w:rPr>
  </w:style>
  <w:style w:type="character" w:customStyle="1" w:styleId="Char116">
    <w:name w:val="普通文字 Char1"/>
    <w:aliases w:val=" Char Char Char1"/>
    <w:qFormat/>
    <w:rsid w:val="007F6CEA"/>
    <w:rPr>
      <w:rFonts w:eastAsia="宋体"/>
      <w:spacing w:val="8"/>
      <w:kern w:val="2"/>
      <w:sz w:val="24"/>
      <w:lang w:val="en-US" w:eastAsia="zh-CN" w:bidi="ar-SA"/>
    </w:rPr>
  </w:style>
  <w:style w:type="character" w:customStyle="1" w:styleId="h31">
    <w:name w:val="h31"/>
    <w:qFormat/>
    <w:rsid w:val="007F6CEA"/>
    <w:rPr>
      <w:sz w:val="23"/>
      <w:szCs w:val="23"/>
    </w:rPr>
  </w:style>
  <w:style w:type="character" w:customStyle="1" w:styleId="2Char12">
    <w:name w:val="标题 2 Char1"/>
    <w:aliases w:val=" Char Char,1 Char,2 Char,2nd level Char,H2 Char,Header 2 Char,IBM Subhead 2 Char,Major Heading Char,Se Char,Titre2 Char,_Heading 2 Char,h2 Char,l2 Char,标题 2 Char Char Char Char,标题2 Char,标题节 Char,标题节 Char Char Char,节 Char,节标题 1.1 Char,节标题 Char"/>
    <w:link w:val="238"/>
    <w:qFormat/>
    <w:rsid w:val="007F6CEA"/>
    <w:rPr>
      <w:rFonts w:ascii="Cambria" w:eastAsia="宋体" w:hAnsi="Cambria" w:cs="Times New Roman"/>
      <w:b/>
      <w:bCs/>
      <w:kern w:val="2"/>
      <w:sz w:val="30"/>
      <w:szCs w:val="32"/>
    </w:rPr>
  </w:style>
  <w:style w:type="character" w:customStyle="1" w:styleId="CharChar2">
    <w:name w:val="图表 Char Char"/>
    <w:link w:val="a6"/>
    <w:qFormat/>
    <w:rsid w:val="007F6CEA"/>
    <w:rPr>
      <w:rFonts w:ascii="宋体" w:hAnsi="宋体" w:cs="宋体"/>
      <w:kern w:val="2"/>
      <w:sz w:val="21"/>
      <w:szCs w:val="21"/>
    </w:rPr>
  </w:style>
  <w:style w:type="character" w:customStyle="1" w:styleId="3Char10">
    <w:name w:val="正文文本 3 Char1"/>
    <w:semiHidden/>
    <w:qFormat/>
    <w:rsid w:val="007F6CEA"/>
    <w:rPr>
      <w:kern w:val="2"/>
      <w:sz w:val="16"/>
      <w:szCs w:val="16"/>
    </w:rPr>
  </w:style>
  <w:style w:type="character" w:customStyle="1" w:styleId="210CharChar">
    <w:name w:val="样式 样式 题注 + 首行缩进:  2 字符 + 10 磅 Char Char"/>
    <w:basedOn w:val="2CharChar"/>
    <w:link w:val="210"/>
    <w:qFormat/>
    <w:rsid w:val="007F6CEA"/>
  </w:style>
  <w:style w:type="character" w:customStyle="1" w:styleId="Char28">
    <w:name w:val="正文首行缩进 Char"/>
    <w:link w:val="BodyTextFirstIndent"/>
    <w:qFormat/>
    <w:rsid w:val="007F6CEA"/>
    <w:rPr>
      <w:rFonts w:ascii="@楷体_GB2312" w:hAnsi="@楷体_GB2312"/>
      <w:kern w:val="2"/>
      <w:sz w:val="28"/>
      <w:szCs w:val="28"/>
    </w:rPr>
  </w:style>
  <w:style w:type="character" w:customStyle="1" w:styleId="CharChar3">
    <w:name w:val="报告正文 Char Char"/>
    <w:link w:val="a20"/>
    <w:qFormat/>
    <w:rsid w:val="007F6CEA"/>
    <w:rPr>
      <w:color w:val="000000"/>
      <w:kern w:val="2"/>
      <w:sz w:val="28"/>
      <w:szCs w:val="24"/>
    </w:rPr>
  </w:style>
  <w:style w:type="character" w:customStyle="1" w:styleId="ttag">
    <w:name w:val="t_tag"/>
    <w:basedOn w:val="DefaultParagraphFont"/>
    <w:qFormat/>
    <w:rsid w:val="007F6CEA"/>
  </w:style>
  <w:style w:type="character" w:customStyle="1" w:styleId="01CharChar0">
    <w:name w:val="正文01 Char Char"/>
    <w:link w:val="01"/>
    <w:qFormat/>
    <w:rsid w:val="007F6CEA"/>
    <w:rPr>
      <w:kern w:val="2"/>
      <w:sz w:val="24"/>
      <w:szCs w:val="24"/>
    </w:rPr>
  </w:style>
  <w:style w:type="character" w:customStyle="1" w:styleId="font11">
    <w:name w:val="font11"/>
    <w:qFormat/>
    <w:rsid w:val="007F6CEA"/>
    <w:rPr>
      <w:rFonts w:ascii="宋体" w:eastAsia="宋体" w:hAnsi="宋体" w:cs="宋体" w:hint="eastAsia"/>
      <w:color w:val="000000"/>
      <w:sz w:val="24"/>
      <w:szCs w:val="24"/>
      <w:u w:val="none"/>
    </w:rPr>
  </w:style>
  <w:style w:type="character" w:customStyle="1" w:styleId="font21">
    <w:name w:val="font21"/>
    <w:qFormat/>
    <w:rsid w:val="007F6CEA"/>
    <w:rPr>
      <w:rFonts w:ascii="宋体" w:eastAsia="宋体" w:hAnsi="宋体" w:cs="宋体" w:hint="eastAsia"/>
      <w:i w:val="0"/>
      <w:color w:val="000000"/>
      <w:sz w:val="21"/>
      <w:szCs w:val="21"/>
      <w:u w:val="none"/>
    </w:rPr>
  </w:style>
  <w:style w:type="character" w:customStyle="1" w:styleId="2CharChar1">
    <w:name w:val="样式2 Char Char"/>
    <w:link w:val="29"/>
    <w:qFormat/>
    <w:rsid w:val="007F6CEA"/>
    <w:rPr>
      <w:rFonts w:ascii="Arial" w:eastAsia="黑体" w:hAnsi="Arial" w:cs="Arial"/>
      <w:bCs/>
      <w:kern w:val="2"/>
      <w:sz w:val="28"/>
      <w:szCs w:val="32"/>
    </w:rPr>
  </w:style>
  <w:style w:type="character" w:customStyle="1" w:styleId="name1">
    <w:name w:val="name1"/>
    <w:qFormat/>
    <w:rsid w:val="007F6CEA"/>
    <w:rPr/>
  </w:style>
  <w:style w:type="paragraph" w:customStyle="1" w:styleId="2420">
    <w:name w:val="样式 小四 行距: 固定值 24 磅 首行缩进:  2 字符"/>
    <w:basedOn w:val="Normal"/>
    <w:qFormat/>
    <w:rsid w:val="007F6CEA"/>
    <w:pPr>
      <w:spacing w:line="440" w:lineRule="exact"/>
      <w:ind w:firstLine="200" w:firstLineChars="200"/>
    </w:pPr>
    <w:rPr>
      <w:sz w:val="24"/>
    </w:rPr>
  </w:style>
  <w:style w:type="paragraph" w:styleId="List">
    <w:name w:val="List"/>
    <w:basedOn w:val="Normal"/>
    <w:qFormat/>
    <w:rsid w:val="007F6CEA"/>
    <w:pPr>
      <w:spacing w:line="360" w:lineRule="auto"/>
    </w:pPr>
    <w:rPr>
      <w:sz w:val="24"/>
      <w:szCs w:val="20"/>
    </w:rPr>
  </w:style>
  <w:style w:type="paragraph" w:styleId="NormalWeb">
    <w:name w:val="Normal (Web)"/>
    <w:basedOn w:val="Normal"/>
    <w:qFormat/>
    <w:rsid w:val="007F6CEA"/>
    <w:pPr>
      <w:widowControl/>
      <w:spacing w:before="100" w:beforeAutospacing="1" w:after="100" w:afterAutospacing="1"/>
      <w:jc w:val="left"/>
    </w:pPr>
    <w:rPr>
      <w:rFonts w:ascii="宋体" w:hAnsi="宋体" w:cs="宋体"/>
      <w:kern w:val="0"/>
      <w:sz w:val="24"/>
    </w:rPr>
  </w:style>
  <w:style w:type="paragraph" w:styleId="TableofFigures">
    <w:name w:val="table of figures"/>
    <w:basedOn w:val="Normal"/>
    <w:next w:val="Normal"/>
    <w:qFormat/>
    <w:rsid w:val="007F6CEA"/>
    <w:pPr>
      <w:tabs>
        <w:tab w:val="left" w:pos="510"/>
      </w:tabs>
      <w:adjustRightInd w:val="0"/>
      <w:spacing w:line="240" w:lineRule="atLeast"/>
      <w:textAlignment w:val="baseline"/>
    </w:pPr>
    <w:rPr>
      <w:rFonts w:eastAsia="仿宋_GB2312"/>
      <w:kern w:val="0"/>
      <w:sz w:val="24"/>
      <w:szCs w:val="20"/>
    </w:rPr>
  </w:style>
  <w:style w:type="paragraph" w:styleId="TOC8">
    <w:name w:val="toc 8"/>
    <w:basedOn w:val="Normal"/>
    <w:next w:val="Normal"/>
    <w:uiPriority w:val="39"/>
    <w:qFormat/>
    <w:rsid w:val="007F6CEA"/>
    <w:pPr>
      <w:spacing w:line="360" w:lineRule="auto"/>
      <w:ind w:left="1680" w:firstLine="200" w:firstLineChars="200"/>
      <w:jc w:val="left"/>
    </w:pPr>
    <w:rPr>
      <w:sz w:val="18"/>
      <w:szCs w:val="18"/>
    </w:rPr>
  </w:style>
  <w:style w:type="paragraph" w:styleId="ListBullet2">
    <w:name w:val="List Bullet 2"/>
    <w:basedOn w:val="Normal"/>
    <w:next w:val="BodyTextFirstIndent"/>
    <w:qFormat/>
    <w:rsid w:val="007F6CEA"/>
    <w:pPr>
      <w:adjustRightInd w:val="0"/>
      <w:spacing w:line="200" w:lineRule="atLeast"/>
      <w:jc w:val="center"/>
      <w:textAlignment w:val="baseline"/>
    </w:pPr>
    <w:rPr>
      <w:bCs/>
      <w:iCs/>
      <w:kern w:val="0"/>
      <w:sz w:val="28"/>
    </w:rPr>
  </w:style>
  <w:style w:type="paragraph" w:styleId="HTMLPreformatted">
    <w:name w:val="HTML Preformatted"/>
    <w:basedOn w:val="Normal"/>
    <w:link w:val="HTMLChar"/>
    <w:qFormat/>
    <w:rsid w:val="007F6CE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kern w:val="0"/>
      <w:sz w:val="20"/>
      <w:szCs w:val="20"/>
    </w:rPr>
  </w:style>
  <w:style w:type="character" w:customStyle="1" w:styleId="HTMLChar2">
    <w:name w:val="HTML 预设格式 Char2"/>
    <w:uiPriority w:val="99"/>
    <w:qFormat/>
    <w:rsid w:val="007F6CEA"/>
    <w:rPr>
      <w:rFonts w:ascii="Courier New" w:hAnsi="Courier New" w:cs="Courier New"/>
      <w:kern w:val="2"/>
    </w:rPr>
  </w:style>
  <w:style w:type="paragraph" w:customStyle="1" w:styleId="-4">
    <w:name w:val="胡奔流-标题4"/>
    <w:basedOn w:val="Normal"/>
    <w:qFormat/>
    <w:rsid w:val="007F6CEA"/>
    <w:pPr>
      <w:adjustRightInd w:val="0"/>
      <w:spacing w:before="240" w:after="240" w:line="360" w:lineRule="auto"/>
      <w:textAlignment w:val="baseline"/>
    </w:pPr>
    <w:rPr>
      <w:rFonts w:ascii="宋体"/>
      <w:spacing w:val="10"/>
      <w:kern w:val="21"/>
      <w:sz w:val="24"/>
      <w:szCs w:val="20"/>
    </w:rPr>
  </w:style>
  <w:style w:type="paragraph" w:customStyle="1" w:styleId="xl25">
    <w:name w:val="xl25"/>
    <w:basedOn w:val="Normal"/>
    <w:qFormat/>
    <w:rsid w:val="007F6CEA"/>
    <w:pPr>
      <w:widowControl/>
      <w:spacing w:before="100" w:beforeAutospacing="1" w:after="100" w:afterAutospacing="1"/>
      <w:jc w:val="center"/>
    </w:pPr>
    <w:rPr>
      <w:rFonts w:ascii="宋体" w:hAnsi="宋体"/>
      <w:kern w:val="0"/>
      <w:sz w:val="24"/>
    </w:rPr>
  </w:style>
  <w:style w:type="paragraph" w:styleId="BodyText3">
    <w:name w:val="Body Text 3"/>
    <w:basedOn w:val="Normal"/>
    <w:link w:val="3Char2"/>
    <w:qFormat/>
    <w:rsid w:val="007F6CEA"/>
    <w:pPr>
      <w:adjustRightInd w:val="0"/>
      <w:spacing w:before="31" w:after="156" w:line="320" w:lineRule="exact"/>
      <w:ind w:right="-57"/>
    </w:pPr>
    <w:rPr>
      <w:rFonts w:ascii="宋体"/>
      <w:sz w:val="15"/>
      <w:szCs w:val="20"/>
    </w:rPr>
  </w:style>
  <w:style w:type="character" w:customStyle="1" w:styleId="3Char20">
    <w:name w:val="正文文本 3 Char2"/>
    <w:uiPriority w:val="99"/>
    <w:qFormat/>
    <w:rsid w:val="007F6CEA"/>
    <w:rPr>
      <w:kern w:val="2"/>
      <w:sz w:val="16"/>
      <w:szCs w:val="16"/>
    </w:rPr>
  </w:style>
  <w:style w:type="paragraph" w:customStyle="1" w:styleId="xl26">
    <w:name w:val="xl26"/>
    <w:basedOn w:val="Normal"/>
    <w:qFormat/>
    <w:rsid w:val="007F6CEA"/>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Arial Unicode MS"/>
      <w:kern w:val="0"/>
      <w:sz w:val="24"/>
    </w:rPr>
  </w:style>
  <w:style w:type="paragraph" w:styleId="Caption">
    <w:name w:val="caption"/>
    <w:basedOn w:val="Normal"/>
    <w:next w:val="Normal"/>
    <w:link w:val="Char15"/>
    <w:qFormat/>
    <w:rsid w:val="007F6CEA"/>
    <w:pPr>
      <w:keepNext/>
      <w:spacing w:line="360" w:lineRule="auto"/>
      <w:jc w:val="center"/>
    </w:pPr>
    <w:rPr>
      <w:rFonts w:ascii="Arial" w:eastAsia="黑体" w:hAnsi="Arial" w:cs="Arial"/>
      <w:sz w:val="24"/>
    </w:rPr>
  </w:style>
  <w:style w:type="paragraph" w:styleId="BodyTextFirstIndent">
    <w:name w:val="Body Text First Indent"/>
    <w:basedOn w:val="BodyText"/>
    <w:link w:val="Char28"/>
    <w:qFormat/>
    <w:rsid w:val="007F6CEA"/>
    <w:pPr>
      <w:overflowPunct w:val="0"/>
      <w:autoSpaceDE w:val="0"/>
      <w:autoSpaceDN w:val="0"/>
      <w:adjustRightInd w:val="0"/>
      <w:spacing w:line="360" w:lineRule="auto"/>
      <w:ind w:firstLine="539"/>
      <w:textAlignment w:val="baseline"/>
    </w:pPr>
    <w:rPr>
      <w:rFonts w:ascii="Times New Roman" w:hAnsi="Times New Roman"/>
      <w:sz w:val="28"/>
      <w:szCs w:val="28"/>
    </w:rPr>
  </w:style>
  <w:style w:type="character" w:customStyle="1" w:styleId="Char29">
    <w:name w:val="正文首行缩进 Char2"/>
    <w:basedOn w:val="Char6"/>
    <w:uiPriority w:val="99"/>
    <w:qFormat/>
    <w:rsid w:val="007F6CEA"/>
  </w:style>
  <w:style w:type="paragraph" w:styleId="BodyTextIndent3">
    <w:name w:val="Body Text Indent 3"/>
    <w:basedOn w:val="Normal"/>
    <w:link w:val="3Char0"/>
    <w:qFormat/>
    <w:rsid w:val="007F6CEA"/>
    <w:pPr>
      <w:spacing w:after="120" w:line="360" w:lineRule="auto"/>
      <w:ind w:left="420" w:firstLine="200" w:leftChars="200" w:firstLineChars="200"/>
    </w:pPr>
    <w:rPr>
      <w:rFonts w:ascii="Arial" w:hAnsi="Arial"/>
      <w:sz w:val="16"/>
      <w:szCs w:val="16"/>
    </w:rPr>
  </w:style>
  <w:style w:type="character" w:customStyle="1" w:styleId="3Char21">
    <w:name w:val="正文文本缩进 3 Char2"/>
    <w:uiPriority w:val="99"/>
    <w:qFormat/>
    <w:rsid w:val="007F6CEA"/>
    <w:rPr>
      <w:kern w:val="2"/>
      <w:sz w:val="16"/>
      <w:szCs w:val="16"/>
    </w:rPr>
  </w:style>
  <w:style w:type="paragraph" w:styleId="TOC4">
    <w:name w:val="toc 4"/>
    <w:basedOn w:val="Normal"/>
    <w:next w:val="Normal"/>
    <w:uiPriority w:val="39"/>
    <w:qFormat/>
    <w:rsid w:val="007F6CEA"/>
    <w:pPr>
      <w:spacing w:line="360" w:lineRule="auto"/>
      <w:ind w:left="720" w:firstLine="200" w:firstLineChars="200"/>
      <w:jc w:val="left"/>
    </w:pPr>
    <w:rPr>
      <w:sz w:val="18"/>
      <w:szCs w:val="18"/>
    </w:rPr>
  </w:style>
  <w:style w:type="paragraph" w:customStyle="1" w:styleId="311085">
    <w:name w:val="样式 样式 样式 标题 3 + 首行缩进:  1 字符 + 首行缩进:  1 字符 + 首行缩进:  0.85 厘米"/>
    <w:basedOn w:val="311"/>
    <w:qFormat/>
    <w:rsid w:val="007F6CEA"/>
    <w:pPr>
      <w:ind w:firstLine="100" w:firstLineChars="100"/>
    </w:pPr>
    <w:rPr>
      <w:bCs w:val="0"/>
    </w:rPr>
  </w:style>
  <w:style w:type="paragraph" w:styleId="PlainText">
    <w:name w:val="Plain Text"/>
    <w:basedOn w:val="Normal"/>
    <w:link w:val="Char21"/>
    <w:qFormat/>
    <w:rsid w:val="007F6CEA"/>
    <w:pPr>
      <w:spacing w:line="360" w:lineRule="auto"/>
    </w:pPr>
    <w:rPr>
      <w:rFonts w:ascii="宋体" w:hAnsi="Courier New" w:cs="Courier New"/>
      <w:sz w:val="24"/>
      <w:szCs w:val="21"/>
    </w:rPr>
  </w:style>
  <w:style w:type="character" w:customStyle="1" w:styleId="Char210">
    <w:name w:val="纯文本 Char2"/>
    <w:uiPriority w:val="99"/>
    <w:qFormat/>
    <w:rsid w:val="007F6CEA"/>
    <w:rPr>
      <w:rFonts w:ascii="宋体" w:hAnsi="Courier New" w:cs="Courier New"/>
      <w:kern w:val="2"/>
      <w:sz w:val="21"/>
      <w:szCs w:val="21"/>
    </w:rPr>
  </w:style>
  <w:style w:type="paragraph" w:styleId="TOC7">
    <w:name w:val="toc 7"/>
    <w:basedOn w:val="Normal"/>
    <w:next w:val="Normal"/>
    <w:uiPriority w:val="39"/>
    <w:qFormat/>
    <w:rsid w:val="007F6CEA"/>
    <w:pPr>
      <w:spacing w:line="360" w:lineRule="auto"/>
      <w:ind w:left="1440" w:firstLine="200" w:firstLineChars="200"/>
      <w:jc w:val="left"/>
    </w:pPr>
    <w:rPr>
      <w:sz w:val="18"/>
      <w:szCs w:val="18"/>
    </w:rPr>
  </w:style>
  <w:style w:type="paragraph" w:styleId="ListNumber">
    <w:name w:val="List Number"/>
    <w:basedOn w:val="Normal"/>
    <w:qFormat/>
    <w:rsid w:val="007F6CEA"/>
    <w:pPr>
      <w:tabs>
        <w:tab w:val="left" w:pos="360"/>
      </w:tabs>
      <w:spacing w:line="500" w:lineRule="exact"/>
      <w:ind w:left="360" w:hanging="360"/>
    </w:pPr>
    <w:rPr>
      <w:rFonts w:ascii="仿宋_GB2312" w:eastAsia="仿宋_GB2312"/>
      <w:sz w:val="28"/>
    </w:rPr>
  </w:style>
  <w:style w:type="paragraph" w:styleId="Title0">
    <w:name w:val="Title"/>
    <w:basedOn w:val="Normal"/>
    <w:link w:val="Char22"/>
    <w:qFormat/>
    <w:rsid w:val="007F6CEA"/>
    <w:pPr>
      <w:spacing w:before="156" w:beforeLines="50" w:after="156" w:afterLines="50"/>
      <w:jc w:val="center"/>
      <w:outlineLvl w:val="0"/>
    </w:pPr>
    <w:rPr>
      <w:rFonts w:ascii="宋体" w:hAnsi="宋体" w:cs="Arial"/>
      <w:b/>
      <w:bCs/>
      <w:sz w:val="44"/>
      <w:szCs w:val="32"/>
    </w:rPr>
  </w:style>
  <w:style w:type="character" w:customStyle="1" w:styleId="Char117">
    <w:name w:val="标题 Char1"/>
    <w:uiPriority w:val="10"/>
    <w:qFormat/>
    <w:rsid w:val="007F6CEA"/>
    <w:rPr>
      <w:rFonts w:ascii="Calibri Light" w:hAnsi="Calibri Light" w:cs="Times New Roman"/>
      <w:b/>
      <w:bCs/>
      <w:kern w:val="2"/>
      <w:sz w:val="32"/>
      <w:szCs w:val="32"/>
    </w:rPr>
  </w:style>
  <w:style w:type="paragraph" w:styleId="TOC3">
    <w:name w:val="toc 3"/>
    <w:basedOn w:val="Normal"/>
    <w:next w:val="Normal"/>
    <w:uiPriority w:val="39"/>
    <w:qFormat/>
    <w:rsid w:val="007F6CEA"/>
    <w:pPr>
      <w:spacing w:line="360" w:lineRule="auto"/>
      <w:ind w:left="480" w:firstLine="200" w:firstLineChars="200"/>
      <w:jc w:val="left"/>
    </w:pPr>
    <w:rPr>
      <w:i/>
      <w:iCs/>
      <w:sz w:val="20"/>
      <w:szCs w:val="20"/>
    </w:rPr>
  </w:style>
  <w:style w:type="paragraph" w:styleId="BodyTextIndent2">
    <w:name w:val="Body Text Indent 2"/>
    <w:basedOn w:val="Normal"/>
    <w:link w:val="2Char3"/>
    <w:qFormat/>
    <w:rsid w:val="007F6CEA"/>
    <w:pPr>
      <w:spacing w:after="120" w:line="480" w:lineRule="auto"/>
      <w:ind w:left="420" w:leftChars="200"/>
    </w:pPr>
    <w:rPr>
      <w:rFonts w:ascii="Arial" w:hAnsi="Arial"/>
      <w:sz w:val="24"/>
    </w:rPr>
  </w:style>
  <w:style w:type="character" w:customStyle="1" w:styleId="2Char20">
    <w:name w:val="正文文本缩进 2 Char2"/>
    <w:uiPriority w:val="99"/>
    <w:qFormat/>
    <w:rsid w:val="007F6CEA"/>
    <w:rPr>
      <w:kern w:val="2"/>
      <w:sz w:val="21"/>
      <w:szCs w:val="24"/>
    </w:rPr>
  </w:style>
  <w:style w:type="paragraph" w:styleId="TOC5">
    <w:name w:val="toc 5"/>
    <w:basedOn w:val="Normal"/>
    <w:next w:val="Normal"/>
    <w:uiPriority w:val="39"/>
    <w:qFormat/>
    <w:rsid w:val="007F6CEA"/>
    <w:pPr>
      <w:spacing w:line="360" w:lineRule="auto"/>
      <w:ind w:left="960" w:firstLine="200" w:firstLineChars="200"/>
      <w:jc w:val="left"/>
    </w:pPr>
    <w:rPr>
      <w:sz w:val="18"/>
      <w:szCs w:val="18"/>
    </w:rPr>
  </w:style>
  <w:style w:type="paragraph" w:styleId="TOC6">
    <w:name w:val="toc 6"/>
    <w:basedOn w:val="Normal"/>
    <w:next w:val="Normal"/>
    <w:uiPriority w:val="39"/>
    <w:qFormat/>
    <w:rsid w:val="007F6CEA"/>
    <w:pPr>
      <w:spacing w:line="360" w:lineRule="auto"/>
      <w:ind w:left="1200" w:firstLine="200" w:firstLineChars="200"/>
      <w:jc w:val="left"/>
    </w:pPr>
    <w:rPr>
      <w:sz w:val="18"/>
      <w:szCs w:val="18"/>
    </w:rPr>
  </w:style>
  <w:style w:type="paragraph" w:styleId="BodyText2">
    <w:name w:val="Body Text 2"/>
    <w:basedOn w:val="Normal"/>
    <w:link w:val="2Char2"/>
    <w:qFormat/>
    <w:rsid w:val="007F6CEA"/>
    <w:pPr>
      <w:spacing w:after="120" w:line="480" w:lineRule="auto"/>
      <w:ind w:firstLine="200" w:firstLineChars="200"/>
    </w:pPr>
    <w:rPr>
      <w:rFonts w:ascii="Arial" w:hAnsi="Arial"/>
      <w:sz w:val="24"/>
    </w:rPr>
  </w:style>
  <w:style w:type="character" w:customStyle="1" w:styleId="2Char21">
    <w:name w:val="正文文本 2 Char2"/>
    <w:uiPriority w:val="99"/>
    <w:qFormat/>
    <w:rsid w:val="007F6CEA"/>
    <w:rPr>
      <w:kern w:val="2"/>
      <w:sz w:val="21"/>
      <w:szCs w:val="24"/>
    </w:rPr>
  </w:style>
  <w:style w:type="paragraph" w:customStyle="1" w:styleId="22">
    <w:name w:val="样式 样式 题注 + 首行缩进:  2 字符 + 首行缩进:  2 字符"/>
    <w:basedOn w:val="Normal"/>
    <w:qFormat/>
    <w:rsid w:val="007F6CEA"/>
    <w:pPr>
      <w:snapToGrid w:val="0"/>
      <w:spacing w:line="360" w:lineRule="auto"/>
      <w:ind w:left="480" w:right="240" w:leftChars="100" w:rightChars="100"/>
      <w:jc w:val="left"/>
    </w:pPr>
    <w:rPr>
      <w:rFonts w:ascii="黑体" w:eastAsia="黑体" w:hAnsi="Arial" w:cs="宋体"/>
      <w:sz w:val="20"/>
      <w:szCs w:val="20"/>
    </w:rPr>
  </w:style>
  <w:style w:type="paragraph" w:styleId="Index1">
    <w:name w:val="index 1"/>
    <w:basedOn w:val="Normal"/>
    <w:next w:val="Normal"/>
    <w:qFormat/>
    <w:rsid w:val="007F6CEA"/>
    <w:pPr>
      <w:adjustRightInd w:val="0"/>
      <w:snapToGrid w:val="0"/>
      <w:jc w:val="center"/>
    </w:pPr>
    <w:rPr>
      <w:szCs w:val="20"/>
    </w:rPr>
  </w:style>
  <w:style w:type="paragraph" w:styleId="TOC9">
    <w:name w:val="toc 9"/>
    <w:basedOn w:val="Normal"/>
    <w:next w:val="Normal"/>
    <w:uiPriority w:val="39"/>
    <w:qFormat/>
    <w:rsid w:val="007F6CEA"/>
    <w:pPr>
      <w:spacing w:line="360" w:lineRule="auto"/>
      <w:ind w:left="1920" w:firstLine="200" w:firstLineChars="200"/>
      <w:jc w:val="left"/>
    </w:pPr>
    <w:rPr>
      <w:sz w:val="18"/>
      <w:szCs w:val="18"/>
    </w:rPr>
  </w:style>
  <w:style w:type="paragraph" w:styleId="FootnoteText">
    <w:name w:val="footnote text"/>
    <w:basedOn w:val="Normal"/>
    <w:link w:val="Char16"/>
    <w:qFormat/>
    <w:rsid w:val="007F6CEA"/>
    <w:pPr>
      <w:snapToGrid w:val="0"/>
      <w:spacing w:line="360" w:lineRule="auto"/>
      <w:jc w:val="left"/>
    </w:pPr>
    <w:rPr>
      <w:rFonts w:ascii="Arial" w:hAnsi="Arial"/>
      <w:sz w:val="18"/>
      <w:szCs w:val="18"/>
    </w:rPr>
  </w:style>
  <w:style w:type="character" w:customStyle="1" w:styleId="Char211">
    <w:name w:val="脚注文本 Char2"/>
    <w:uiPriority w:val="99"/>
    <w:qFormat/>
    <w:rsid w:val="007F6CEA"/>
    <w:rPr>
      <w:kern w:val="2"/>
      <w:sz w:val="18"/>
      <w:szCs w:val="18"/>
    </w:rPr>
  </w:style>
  <w:style w:type="paragraph" w:customStyle="1" w:styleId="ParaChar">
    <w:name w:val="默认段落字体 Para Char"/>
    <w:basedOn w:val="Normal"/>
    <w:qFormat/>
    <w:rsid w:val="007F6CEA"/>
    <w:pPr>
      <w:spacing w:line="360" w:lineRule="auto"/>
      <w:ind w:firstLine="200" w:firstLineChars="200"/>
    </w:pPr>
    <w:rPr>
      <w:rFonts w:ascii="宋体" w:hAnsi="宋体" w:cs="宋体"/>
      <w:sz w:val="24"/>
    </w:rPr>
  </w:style>
  <w:style w:type="paragraph" w:customStyle="1" w:styleId="CharCharChar1CharCharCharCharCharCharCharCharCharCharCharCharCharCharCharCharCharCharCharCharCharChar">
    <w:name w:val=" Char Char Char1 Char Char Char Char Char Char Char Char Char Char Char Char Char Char Char Char Char Char Char Char Char Char"/>
    <w:basedOn w:val="Normal"/>
    <w:rsid w:val="007F6CEA"/>
    <w:pPr>
      <w:spacing w:line="360" w:lineRule="auto"/>
      <w:ind w:firstLine="200" w:firstLineChars="200"/>
    </w:pPr>
    <w:rPr>
      <w:rFonts w:ascii="宋体" w:hAnsi="宋体" w:cs="宋体"/>
      <w:sz w:val="24"/>
      <w:szCs w:val="21"/>
    </w:rPr>
  </w:style>
  <w:style w:type="paragraph" w:customStyle="1" w:styleId="a4">
    <w:name w:val="正文内容"/>
    <w:basedOn w:val="Normal"/>
    <w:link w:val="Char18"/>
    <w:qFormat/>
    <w:rsid w:val="007F6CEA"/>
    <w:pPr>
      <w:snapToGrid w:val="0"/>
      <w:ind w:firstLine="200" w:firstLineChars="200"/>
    </w:pPr>
    <w:rPr>
      <w:rFonts w:ascii="宋体" w:hAnsi="宋体"/>
      <w:kern w:val="10"/>
      <w:sz w:val="24"/>
    </w:rPr>
  </w:style>
  <w:style w:type="paragraph" w:customStyle="1" w:styleId="2">
    <w:name w:val="表格2"/>
    <w:basedOn w:val="Normal"/>
    <w:next w:val="Normal"/>
    <w:qFormat/>
    <w:rsid w:val="007F6CEA"/>
    <w:pPr>
      <w:topLinePunct/>
      <w:autoSpaceDE w:val="0"/>
      <w:autoSpaceDN w:val="0"/>
      <w:adjustRightInd w:val="0"/>
      <w:spacing w:after="120" w:line="288" w:lineRule="auto"/>
      <w:jc w:val="center"/>
      <w:textAlignment w:val="baseline"/>
    </w:pPr>
    <w:rPr>
      <w:rFonts w:ascii="宋体"/>
      <w:kern w:val="0"/>
      <w:position w:val="-28"/>
      <w:sz w:val="18"/>
      <w:szCs w:val="20"/>
    </w:rPr>
  </w:style>
  <w:style w:type="paragraph" w:customStyle="1" w:styleId="CM83">
    <w:name w:val="CM83"/>
    <w:basedOn w:val="Default"/>
    <w:next w:val="Default"/>
    <w:qFormat/>
    <w:rsid w:val="007F6CEA"/>
    <w:pPr>
      <w:spacing w:after="318"/>
      <w:jc w:val="center"/>
    </w:pPr>
    <w:rPr>
      <w:rFonts w:ascii="宋体" w:eastAsia="宋体" w:cs="Times New Roman"/>
      <w:color w:val="auto"/>
    </w:rPr>
  </w:style>
  <w:style w:type="paragraph" w:customStyle="1" w:styleId="a5">
    <w:name w:val="表内字"/>
    <w:link w:val="Char66"/>
    <w:qFormat/>
    <w:rsid w:val="007F6CEA"/>
    <w:pPr>
      <w:spacing w:line="312" w:lineRule="auto"/>
      <w:jc w:val="center"/>
    </w:pPr>
    <w:rPr>
      <w:color w:val="000000"/>
      <w:sz w:val="21"/>
      <w:lang w:val="en-US" w:eastAsia="zh-CN" w:bidi="ar-SA"/>
    </w:rPr>
  </w:style>
  <w:style w:type="paragraph" w:customStyle="1" w:styleId="CharCharCharChar">
    <w:name w:val=" Char Char Char Char"/>
    <w:basedOn w:val="Normal"/>
    <w:rsid w:val="007F6CEA"/>
  </w:style>
  <w:style w:type="paragraph" w:customStyle="1" w:styleId="21">
    <w:name w:val="正文文本 21"/>
    <w:basedOn w:val="Normal"/>
    <w:qFormat/>
    <w:rsid w:val="007F6CEA"/>
    <w:pPr>
      <w:adjustRightInd w:val="0"/>
      <w:ind w:firstLine="600"/>
      <w:textAlignment w:val="baseline"/>
    </w:pPr>
    <w:rPr>
      <w:rFonts w:ascii="仿宋_GB2312" w:eastAsia="仿宋_GB2312"/>
      <w:w w:val="80"/>
      <w:kern w:val="24"/>
      <w:sz w:val="30"/>
      <w:szCs w:val="20"/>
    </w:rPr>
  </w:style>
  <w:style w:type="paragraph" w:customStyle="1" w:styleId="0202">
    <w:name w:val="样式 报告 + 段前: 0.2 行 段后: 0.2 行"/>
    <w:basedOn w:val="Normal"/>
    <w:qFormat/>
    <w:rsid w:val="007F6CEA"/>
    <w:pPr>
      <w:overflowPunct w:val="0"/>
      <w:autoSpaceDE w:val="0"/>
      <w:autoSpaceDN w:val="0"/>
      <w:adjustRightInd w:val="0"/>
      <w:spacing w:before="62" w:beforeLines="20" w:after="62" w:afterLines="20" w:line="440" w:lineRule="atLeast"/>
      <w:ind w:firstLine="540" w:firstLineChars="225"/>
      <w:textAlignment w:val="baseline"/>
    </w:pPr>
    <w:rPr>
      <w:rFonts w:cs="宋体"/>
      <w:kern w:val="0"/>
      <w:sz w:val="24"/>
      <w:szCs w:val="20"/>
    </w:rPr>
  </w:style>
  <w:style w:type="paragraph" w:customStyle="1" w:styleId="xl22">
    <w:name w:val="xl22"/>
    <w:basedOn w:val="Normal"/>
    <w:qFormat/>
    <w:rsid w:val="007F6CEA"/>
    <w:pPr>
      <w:widowControl/>
      <w:spacing w:before="100" w:beforeAutospacing="1" w:after="100" w:afterAutospacing="1"/>
      <w:jc w:val="center"/>
    </w:pPr>
    <w:rPr>
      <w:rFonts w:ascii="宋体" w:hAnsi="宋体"/>
      <w:kern w:val="0"/>
      <w:sz w:val="24"/>
    </w:rPr>
  </w:style>
  <w:style w:type="paragraph" w:customStyle="1" w:styleId="CM84">
    <w:name w:val="CM84"/>
    <w:basedOn w:val="Default"/>
    <w:next w:val="Default"/>
    <w:qFormat/>
    <w:rsid w:val="007F6CEA"/>
    <w:pPr>
      <w:spacing w:after="158"/>
      <w:jc w:val="center"/>
    </w:pPr>
    <w:rPr>
      <w:rFonts w:ascii="宋体" w:eastAsia="宋体" w:cs="Times New Roman"/>
      <w:color w:val="auto"/>
    </w:rPr>
  </w:style>
  <w:style w:type="paragraph" w:customStyle="1" w:styleId="char30">
    <w:name w:val="char"/>
    <w:basedOn w:val="Normal"/>
    <w:qFormat/>
    <w:rsid w:val="007F6CEA"/>
    <w:pPr>
      <w:widowControl/>
      <w:spacing w:after="160" w:line="240" w:lineRule="exact"/>
      <w:jc w:val="left"/>
    </w:pPr>
    <w:rPr>
      <w:rFonts w:ascii="Verdana" w:eastAsia="仿宋_GB2312" w:hAnsi="Verdana" w:cs="”“Times New Roman”“"/>
      <w:kern w:val="0"/>
      <w:sz w:val="24"/>
      <w:szCs w:val="20"/>
      <w:lang w:eastAsia="en-US"/>
    </w:rPr>
  </w:style>
  <w:style w:type="paragraph" w:customStyle="1" w:styleId="11">
    <w:name w:val="表头1"/>
    <w:basedOn w:val="Normal"/>
    <w:next w:val="Normal"/>
    <w:link w:val="1CharChar"/>
    <w:qFormat/>
    <w:rsid w:val="007F6CEA"/>
    <w:pPr>
      <w:tabs>
        <w:tab w:val="left" w:pos="605"/>
      </w:tabs>
      <w:adjustRightInd w:val="0"/>
      <w:snapToGrid w:val="0"/>
      <w:jc w:val="center"/>
    </w:pPr>
    <w:rPr>
      <w:rFonts w:eastAsia="黑体"/>
      <w:kern w:val="0"/>
      <w:szCs w:val="21"/>
    </w:rPr>
  </w:style>
  <w:style w:type="paragraph" w:customStyle="1" w:styleId="12">
    <w:name w:val="1正文段落"/>
    <w:basedOn w:val="Normal"/>
    <w:link w:val="1Char14"/>
    <w:qFormat/>
    <w:rsid w:val="007F6CEA"/>
    <w:pPr>
      <w:spacing w:line="360" w:lineRule="auto"/>
      <w:ind w:firstLine="480" w:firstLineChars="200"/>
    </w:pPr>
    <w:rPr>
      <w:snapToGrid w:val="0"/>
      <w:kern w:val="0"/>
      <w:sz w:val="24"/>
    </w:rPr>
  </w:style>
  <w:style w:type="paragraph" w:customStyle="1" w:styleId="Char212">
    <w:name w:val="Char2"/>
    <w:basedOn w:val="Normal"/>
    <w:qFormat/>
    <w:rsid w:val="007F6CEA"/>
  </w:style>
  <w:style w:type="paragraph" w:customStyle="1" w:styleId="13">
    <w:name w:val="表格样式1"/>
    <w:basedOn w:val="Normal"/>
    <w:qFormat/>
    <w:rsid w:val="007F6CEA"/>
    <w:pPr>
      <w:adjustRightInd w:val="0"/>
      <w:spacing w:before="60" w:after="60" w:line="40" w:lineRule="atLeast"/>
      <w:jc w:val="center"/>
      <w:textAlignment w:val="baseline"/>
    </w:pPr>
    <w:rPr>
      <w:b/>
      <w:kern w:val="0"/>
      <w:szCs w:val="20"/>
    </w:rPr>
  </w:style>
  <w:style w:type="paragraph" w:customStyle="1" w:styleId="20">
    <w:name w:val="正文2"/>
    <w:qFormat/>
    <w:rsid w:val="007F6CEA"/>
    <w:pPr>
      <w:widowControl w:val="0"/>
      <w:adjustRightInd w:val="0"/>
      <w:spacing w:line="315" w:lineRule="atLeast"/>
      <w:jc w:val="both"/>
      <w:textAlignment w:val="baseline"/>
    </w:pPr>
    <w:rPr>
      <w:rFonts w:ascii="宋体"/>
      <w:sz w:val="24"/>
      <w:lang w:val="en-US" w:eastAsia="zh-CN" w:bidi="ar-SA"/>
    </w:rPr>
  </w:style>
  <w:style w:type="paragraph" w:styleId="NoSpacing">
    <w:name w:val="No Spacing"/>
    <w:link w:val="Char24"/>
    <w:qFormat/>
    <w:rsid w:val="007F6CEA"/>
    <w:pPr>
      <w:jc w:val="center"/>
    </w:pPr>
    <w:rPr>
      <w:rFonts w:ascii="Calibri" w:hAnsi="Calibri"/>
      <w:sz w:val="22"/>
      <w:szCs w:val="22"/>
      <w:lang w:val="en-US" w:eastAsia="zh-CN" w:bidi="ar-SA"/>
    </w:rPr>
  </w:style>
  <w:style w:type="paragraph" w:customStyle="1" w:styleId="31">
    <w:name w:val="样式 标题 3 + 首行缩进:  1 字符"/>
    <w:basedOn w:val="Heading3"/>
    <w:qFormat/>
    <w:rsid w:val="007F6CEA"/>
    <w:pPr>
      <w:numPr>
        <w:ilvl w:val="2"/>
        <w:numId w:val="0"/>
      </w:numPr>
      <w:tabs>
        <w:tab w:val="clear" w:pos="720"/>
      </w:tabs>
      <w:spacing w:before="100" w:after="100"/>
      <w:ind w:firstLine="281" w:firstLineChars="100"/>
    </w:pPr>
    <w:rPr>
      <w:rFonts w:eastAsia="宋体" w:cs="宋体"/>
      <w:b/>
      <w:szCs w:val="20"/>
    </w:rPr>
  </w:style>
  <w:style w:type="paragraph" w:customStyle="1" w:styleId="210">
    <w:name w:val="样式 样式 题注 + 首行缩进:  2 字符 + 10 磅"/>
    <w:basedOn w:val="23"/>
    <w:link w:val="210CharChar"/>
    <w:qFormat/>
    <w:rsid w:val="007F6CEA"/>
    <w:pPr>
      <w:ind w:firstLine="0" w:firstLineChars="0"/>
    </w:pPr>
  </w:style>
  <w:style w:type="paragraph" w:customStyle="1" w:styleId="23">
    <w:name w:val="样式 题注 + 首行缩进:  2 字符"/>
    <w:basedOn w:val="Caption"/>
    <w:link w:val="2CharChar"/>
    <w:qFormat/>
    <w:rsid w:val="007F6CEA"/>
    <w:pPr>
      <w:keepNext w:val="0"/>
      <w:ind w:firstLine="400" w:firstLineChars="200"/>
    </w:pPr>
    <w:rPr>
      <w:rFonts w:cs="宋体"/>
      <w:color w:val="FF0000"/>
      <w:sz w:val="21"/>
      <w:szCs w:val="21"/>
    </w:rPr>
  </w:style>
  <w:style w:type="paragraph" w:customStyle="1" w:styleId="14">
    <w:name w:val="标题1"/>
    <w:basedOn w:val="Heading1"/>
    <w:link w:val="1CharChar1"/>
    <w:rsid w:val="007F6CEA"/>
    <w:pPr>
      <w:keepNext/>
      <w:keepLines/>
      <w:widowControl w:val="0"/>
      <w:tabs>
        <w:tab w:val="left" w:pos="630"/>
      </w:tabs>
      <w:spacing w:before="340" w:beforeAutospacing="0" w:after="330" w:afterAutospacing="0" w:line="576" w:lineRule="auto"/>
      <w:jc w:val="center"/>
    </w:pPr>
    <w:rPr>
      <w:rFonts w:ascii="Arial" w:eastAsia="黑体" w:hAnsi="Arial"/>
      <w:b w:val="0"/>
      <w:kern w:val="44"/>
      <w:sz w:val="36"/>
      <w:szCs w:val="44"/>
    </w:rPr>
  </w:style>
  <w:style w:type="paragraph" w:customStyle="1" w:styleId="3">
    <w:name w:val="标题3"/>
    <w:basedOn w:val="Normal"/>
    <w:link w:val="3Char4"/>
    <w:qFormat/>
    <w:rsid w:val="007F6CEA"/>
    <w:pPr>
      <w:adjustRightInd w:val="0"/>
      <w:snapToGrid w:val="0"/>
      <w:spacing w:line="360" w:lineRule="auto"/>
      <w:textAlignment w:val="baseline"/>
    </w:pPr>
    <w:rPr>
      <w:rFonts w:ascii="黑体"/>
      <w:bCs/>
      <w:snapToGrid w:val="0"/>
      <w:spacing w:val="6"/>
      <w:kern w:val="10"/>
      <w:sz w:val="24"/>
    </w:rPr>
  </w:style>
  <w:style w:type="paragraph" w:customStyle="1" w:styleId="CharCharCharCharCharCharCharCharCharChar">
    <w:name w:val="Char Char Char Char Char Char Char Char Char Char"/>
    <w:basedOn w:val="Normal"/>
    <w:qFormat/>
    <w:rsid w:val="007F6CEA"/>
    <w:pPr>
      <w:widowControl/>
      <w:spacing w:before="100" w:beforeAutospacing="1" w:after="100" w:afterAutospacing="1" w:line="360" w:lineRule="auto"/>
      <w:ind w:left="360" w:firstLine="624"/>
      <w:jc w:val="left"/>
    </w:pPr>
    <w:rPr>
      <w:rFonts w:ascii="??" w:eastAsia="仿宋_GB2312" w:hAnsi="??" w:cs="??"/>
      <w:color w:val="51585D"/>
      <w:kern w:val="0"/>
      <w:sz w:val="32"/>
      <w:szCs w:val="32"/>
    </w:rPr>
  </w:style>
  <w:style w:type="paragraph" w:customStyle="1" w:styleId="CharCharCharCharCharCharCharCharCharChar0">
    <w:name w:val=" Char Char Char Char Char Char Char Char Char Char"/>
    <w:basedOn w:val="Normal"/>
    <w:qFormat/>
    <w:rsid w:val="007F6CEA"/>
    <w:pPr>
      <w:snapToGrid w:val="0"/>
      <w:spacing w:line="360" w:lineRule="auto"/>
      <w:ind w:firstLine="529" w:firstLineChars="200"/>
    </w:pPr>
    <w:rPr>
      <w:rFonts w:ascii="宋体" w:hAnsi="宋体"/>
      <w:b/>
    </w:rPr>
  </w:style>
  <w:style w:type="paragraph" w:customStyle="1" w:styleId="15">
    <w:name w:val="样式1"/>
    <w:basedOn w:val="Heading1"/>
    <w:link w:val="1CharChar0"/>
    <w:qFormat/>
    <w:rsid w:val="007F6CEA"/>
    <w:pPr>
      <w:keepNext/>
      <w:keepLines/>
      <w:widowControl w:val="0"/>
      <w:tabs>
        <w:tab w:val="left" w:pos="567"/>
      </w:tabs>
      <w:spacing w:before="340" w:beforeAutospacing="0" w:after="330" w:afterAutospacing="0" w:line="360" w:lineRule="auto"/>
      <w:ind w:left="432" w:hanging="432"/>
      <w:jc w:val="center"/>
    </w:pPr>
    <w:rPr>
      <w:rFonts w:ascii="Arial" w:eastAsia="黑体" w:hAnsi="Arial" w:cs="Arial"/>
      <w:b w:val="0"/>
      <w:kern w:val="44"/>
      <w:sz w:val="32"/>
      <w:szCs w:val="44"/>
    </w:rPr>
  </w:style>
  <w:style w:type="paragraph" w:customStyle="1" w:styleId="PlainText0">
    <w:name w:val="Plain Text"/>
    <w:basedOn w:val="Normal"/>
    <w:rsid w:val="007F6CEA"/>
    <w:pPr>
      <w:adjustRightInd w:val="0"/>
      <w:textAlignment w:val="baseline"/>
    </w:pPr>
    <w:rPr>
      <w:rFonts w:ascii="宋体" w:hAnsi="Courier New"/>
      <w:szCs w:val="20"/>
    </w:rPr>
  </w:style>
  <w:style w:type="paragraph" w:styleId="TOCHeading">
    <w:name w:val="TOC Heading"/>
    <w:basedOn w:val="Heading1"/>
    <w:next w:val="Normal"/>
    <w:qFormat/>
    <w:rsid w:val="007F6CEA"/>
    <w:pPr>
      <w:keepNext/>
      <w:keepLines/>
      <w:spacing w:before="480" w:beforeAutospacing="0" w:after="0" w:afterAutospacing="0" w:line="276" w:lineRule="auto"/>
      <w:outlineLvl w:val="9"/>
    </w:pPr>
    <w:rPr>
      <w:rFonts w:ascii="Cambria" w:hAnsi="Cambria"/>
      <w:color w:val="365F91"/>
      <w:kern w:val="0"/>
      <w:sz w:val="28"/>
      <w:szCs w:val="28"/>
    </w:rPr>
  </w:style>
  <w:style w:type="paragraph" w:customStyle="1" w:styleId="InTable">
    <w:name w:val="In Table"/>
    <w:basedOn w:val="Normal"/>
    <w:qFormat/>
    <w:rsid w:val="007F6CEA"/>
    <w:pPr>
      <w:tabs>
        <w:tab w:val="left" w:pos="2200"/>
        <w:tab w:val="left" w:pos="3960"/>
        <w:tab w:val="left" w:pos="5280"/>
      </w:tabs>
      <w:spacing w:before="96" w:after="96" w:line="0" w:lineRule="atLeast"/>
      <w:jc w:val="center"/>
    </w:pPr>
    <w:rPr>
      <w:rFonts w:ascii="Tahoma" w:eastAsia="华文中宋" w:hAnsi="Tahoma"/>
      <w:szCs w:val="20"/>
    </w:rPr>
  </w:style>
  <w:style w:type="paragraph" w:customStyle="1" w:styleId="BodyText20">
    <w:name w:val="Body Text 2"/>
    <w:basedOn w:val="Normal"/>
    <w:rsid w:val="007F6CEA"/>
    <w:pPr>
      <w:keepNext/>
      <w:adjustRightInd w:val="0"/>
      <w:ind w:firstLine="570"/>
      <w:textAlignment w:val="baseline"/>
    </w:pPr>
    <w:rPr>
      <w:rFonts w:ascii="宋体"/>
      <w:sz w:val="28"/>
      <w:szCs w:val="20"/>
    </w:rPr>
  </w:style>
  <w:style w:type="paragraph" w:customStyle="1" w:styleId="a6">
    <w:name w:val="图表"/>
    <w:basedOn w:val="Normal"/>
    <w:link w:val="CharChar2"/>
    <w:qFormat/>
    <w:rsid w:val="007F6CEA"/>
    <w:pPr>
      <w:spacing w:before="120" w:after="120"/>
      <w:jc w:val="center"/>
    </w:pPr>
    <w:rPr>
      <w:rFonts w:ascii="宋体" w:hAnsi="宋体" w:cs="宋体"/>
      <w:szCs w:val="21"/>
    </w:rPr>
  </w:style>
  <w:style w:type="paragraph" w:customStyle="1" w:styleId="a7">
    <w:name w:val="表标题"/>
    <w:basedOn w:val="Normal"/>
    <w:next w:val="Normal"/>
    <w:qFormat/>
    <w:rsid w:val="007F6CEA"/>
    <w:pPr>
      <w:widowControl/>
      <w:adjustRightInd w:val="0"/>
      <w:snapToGrid w:val="0"/>
      <w:ind w:firstLine="200" w:firstLineChars="100"/>
      <w:jc w:val="left"/>
    </w:pPr>
    <w:rPr>
      <w:rFonts w:ascii="黑体" w:eastAsia="黑体"/>
      <w:bCs/>
      <w:spacing w:val="-5"/>
      <w:kern w:val="0"/>
      <w:szCs w:val="20"/>
    </w:rPr>
  </w:style>
  <w:style w:type="paragraph" w:customStyle="1" w:styleId="7">
    <w:name w:val="样式7"/>
    <w:basedOn w:val="Caption"/>
    <w:qFormat/>
    <w:rsid w:val="007F6CEA"/>
    <w:rPr>
      <w:b/>
      <w:color w:val="FF0000"/>
      <w:sz w:val="21"/>
      <w:szCs w:val="21"/>
    </w:rPr>
  </w:style>
  <w:style w:type="paragraph" w:customStyle="1" w:styleId="CharCharCharCharCharChar1CharCharCharChar">
    <w:name w:val="Char Char Char Char Char Char1 Char Char Char Char"/>
    <w:basedOn w:val="Normal"/>
    <w:qFormat/>
    <w:rsid w:val="007F6CEA"/>
    <w:rPr>
      <w:rFonts w:ascii="Tahoma" w:hAnsi="Tahoma"/>
      <w:sz w:val="24"/>
      <w:szCs w:val="20"/>
    </w:rPr>
  </w:style>
  <w:style w:type="paragraph" w:customStyle="1" w:styleId="301">
    <w:name w:val="样式 标题 3 + 两端对齐 左侧:  0 厘米 首行缩进:  1 字符"/>
    <w:basedOn w:val="Heading3"/>
    <w:qFormat/>
    <w:rsid w:val="007F6CEA"/>
    <w:pPr>
      <w:numPr>
        <w:ilvl w:val="2"/>
        <w:numId w:val="0"/>
      </w:numPr>
      <w:tabs>
        <w:tab w:val="clear" w:pos="720"/>
        <w:tab w:val="left" w:pos="1699"/>
      </w:tabs>
      <w:spacing w:before="100" w:after="100"/>
      <w:ind w:left="1699" w:hanging="567" w:firstLineChars="100"/>
    </w:pPr>
    <w:rPr>
      <w:rFonts w:eastAsia="宋体" w:cs="宋体"/>
      <w:b/>
      <w:sz w:val="28"/>
      <w:szCs w:val="20"/>
    </w:rPr>
  </w:style>
  <w:style w:type="paragraph" w:customStyle="1" w:styleId="a8">
    <w:name w:val="表尾"/>
    <w:basedOn w:val="Normal"/>
    <w:qFormat/>
    <w:rsid w:val="007F6CEA"/>
    <w:pPr>
      <w:tabs>
        <w:tab w:val="left" w:pos="1021"/>
      </w:tabs>
      <w:spacing w:line="160" w:lineRule="exact"/>
    </w:pPr>
    <w:rPr>
      <w:sz w:val="10"/>
    </w:rPr>
  </w:style>
  <w:style w:type="paragraph" w:customStyle="1" w:styleId="a9">
    <w:name w:val="表格正文"/>
    <w:basedOn w:val="Normal"/>
    <w:next w:val="Normal"/>
    <w:link w:val="Char98"/>
    <w:qFormat/>
    <w:rsid w:val="007F6CEA"/>
    <w:pPr>
      <w:adjustRightInd w:val="0"/>
      <w:snapToGrid w:val="0"/>
      <w:jc w:val="center"/>
      <w:textAlignment w:val="baseline"/>
    </w:pPr>
    <w:rPr>
      <w:rFonts w:ascii="宋体" w:hAnsi="宋体"/>
      <w:snapToGrid w:val="0"/>
      <w:spacing w:val="4"/>
      <w:w w:val="90"/>
      <w:kern w:val="0"/>
    </w:rPr>
  </w:style>
  <w:style w:type="paragraph" w:customStyle="1" w:styleId="25">
    <w:name w:val="样式 四号 行距: 固定值 25 磅"/>
    <w:basedOn w:val="Normal"/>
    <w:qFormat/>
    <w:rsid w:val="007F6CEA"/>
    <w:pPr>
      <w:spacing w:line="480" w:lineRule="atLeast"/>
      <w:ind w:firstLine="200" w:firstLineChars="200"/>
    </w:pPr>
    <w:rPr>
      <w:sz w:val="24"/>
    </w:rPr>
  </w:style>
  <w:style w:type="paragraph" w:customStyle="1" w:styleId="20015">
    <w:name w:val="样式 标题 2 + 段前: 0 磅 段后: 0 磅 行距: 1.5 倍行距"/>
    <w:basedOn w:val="Heading2"/>
    <w:qFormat/>
    <w:rsid w:val="007F6CEA"/>
    <w:pPr>
      <w:numPr>
        <w:ilvl w:val="1"/>
        <w:numId w:val="0"/>
      </w:numPr>
      <w:tabs>
        <w:tab w:val="clear" w:pos="720"/>
      </w:tabs>
      <w:spacing w:before="156" w:beforeLines="50" w:after="0"/>
      <w:outlineLvl w:val="0"/>
    </w:pPr>
    <w:rPr>
      <w:rFonts w:ascii="宋体" w:eastAsia="宋体" w:hAnsi="宋体"/>
      <w:b/>
      <w:sz w:val="24"/>
      <w:szCs w:val="20"/>
    </w:rPr>
  </w:style>
  <w:style w:type="paragraph" w:customStyle="1" w:styleId="24">
    <w:name w:val="正文文字缩进 2"/>
    <w:basedOn w:val="Normal"/>
    <w:qFormat/>
    <w:rsid w:val="007F6CEA"/>
    <w:pPr>
      <w:widowControl/>
      <w:spacing w:line="351" w:lineRule="atLeast"/>
      <w:ind w:firstLine="481"/>
      <w:textAlignment w:val="baseline"/>
    </w:pPr>
    <w:rPr>
      <w:rFonts w:ascii="宋体"/>
      <w:color w:val="000000"/>
      <w:kern w:val="0"/>
      <w:sz w:val="24"/>
      <w:szCs w:val="20"/>
      <w:u w:color="000000"/>
    </w:rPr>
  </w:style>
  <w:style w:type="paragraph" w:customStyle="1" w:styleId="01">
    <w:name w:val="正文01"/>
    <w:basedOn w:val="Normal"/>
    <w:link w:val="01CharChar0"/>
    <w:qFormat/>
    <w:rsid w:val="007F6CEA"/>
    <w:pPr>
      <w:spacing w:before="60" w:line="460" w:lineRule="exact"/>
      <w:ind w:firstLine="200" w:firstLineChars="200"/>
    </w:pPr>
    <w:rPr>
      <w:sz w:val="24"/>
    </w:rPr>
  </w:style>
  <w:style w:type="paragraph" w:customStyle="1" w:styleId="26">
    <w:name w:val="纯文本2"/>
    <w:basedOn w:val="Normal"/>
    <w:qFormat/>
    <w:rsid w:val="007F6CEA"/>
    <w:pPr>
      <w:adjustRightInd w:val="0"/>
      <w:textAlignment w:val="baseline"/>
    </w:pPr>
    <w:rPr>
      <w:rFonts w:ascii="宋体" w:hAnsi="Courier New"/>
      <w:szCs w:val="20"/>
    </w:rPr>
  </w:style>
  <w:style w:type="paragraph" w:customStyle="1" w:styleId="-6">
    <w:name w:val="胡奔流-标题6"/>
    <w:basedOn w:val="Normal"/>
    <w:qFormat/>
    <w:rsid w:val="007F6CEA"/>
    <w:pPr>
      <w:adjustRightInd w:val="0"/>
      <w:spacing w:line="360" w:lineRule="auto"/>
      <w:textAlignment w:val="baseline"/>
    </w:pPr>
    <w:rPr>
      <w:rFonts w:ascii="宋体"/>
      <w:spacing w:val="10"/>
      <w:kern w:val="21"/>
      <w:sz w:val="24"/>
      <w:szCs w:val="20"/>
    </w:rPr>
  </w:style>
  <w:style w:type="paragraph" w:customStyle="1" w:styleId="315">
    <w:name w:val="样式 标题 3 + 左侧:  1.5 字符"/>
    <w:basedOn w:val="Heading3"/>
    <w:qFormat/>
    <w:rsid w:val="007F6CEA"/>
    <w:pPr>
      <w:numPr>
        <w:ilvl w:val="2"/>
        <w:numId w:val="0"/>
      </w:numPr>
      <w:tabs>
        <w:tab w:val="clear" w:pos="720"/>
      </w:tabs>
      <w:spacing w:before="60" w:after="60" w:line="240" w:lineRule="auto"/>
      <w:ind w:left="150" w:leftChars="150"/>
    </w:pPr>
    <w:rPr>
      <w:rFonts w:ascii="Times New Roman" w:eastAsia="宋体" w:hAnsi="Times New Roman"/>
      <w:b/>
      <w:szCs w:val="20"/>
    </w:rPr>
  </w:style>
  <w:style w:type="paragraph" w:customStyle="1" w:styleId="27">
    <w:name w:val="样式 四号 首行缩进:  2 字符"/>
    <w:basedOn w:val="Normal"/>
    <w:qFormat/>
    <w:rsid w:val="007F6CEA"/>
    <w:pPr>
      <w:spacing w:line="480" w:lineRule="atLeast"/>
      <w:ind w:firstLine="200" w:firstLineChars="200"/>
    </w:pPr>
    <w:rPr>
      <w:sz w:val="24"/>
    </w:rPr>
  </w:style>
  <w:style w:type="paragraph" w:customStyle="1" w:styleId="a10">
    <w:name w:val="表格标题"/>
    <w:basedOn w:val="Normal"/>
    <w:qFormat/>
    <w:rsid w:val="007F6CEA"/>
    <w:pPr>
      <w:snapToGrid w:val="0"/>
      <w:spacing w:before="120" w:line="360" w:lineRule="auto"/>
      <w:ind w:firstLine="198" w:firstLineChars="200"/>
      <w:jc w:val="center"/>
    </w:pPr>
    <w:rPr>
      <w:b/>
      <w:color w:val="000000"/>
      <w:sz w:val="24"/>
      <w:szCs w:val="28"/>
      <w:shd w:val="clear" w:color="auto" w:fill="FFFFFF"/>
    </w:rPr>
  </w:style>
  <w:style w:type="paragraph" w:customStyle="1" w:styleId="a11">
    <w:name w:val="注释"/>
    <w:basedOn w:val="Normal"/>
    <w:qFormat/>
    <w:rsid w:val="007F6CEA"/>
    <w:pPr>
      <w:adjustRightInd w:val="0"/>
      <w:snapToGrid w:val="0"/>
      <w:spacing w:line="360" w:lineRule="auto"/>
      <w:textAlignment w:val="baseline"/>
    </w:pPr>
    <w:rPr>
      <w:rFonts w:ascii="宋体"/>
      <w:snapToGrid w:val="0"/>
      <w:spacing w:val="4"/>
      <w:kern w:val="0"/>
    </w:rPr>
  </w:style>
  <w:style w:type="paragraph" w:customStyle="1" w:styleId="220">
    <w:name w:val="样式 首行缩进:  2 字符2"/>
    <w:basedOn w:val="Normal"/>
    <w:qFormat/>
    <w:rsid w:val="007F6CEA"/>
    <w:pPr>
      <w:adjustRightInd w:val="0"/>
      <w:snapToGrid w:val="0"/>
      <w:spacing w:line="360" w:lineRule="auto"/>
      <w:ind w:firstLine="512" w:firstLineChars="200"/>
    </w:pPr>
    <w:rPr>
      <w:rFonts w:ascii="楷体_GB2312" w:eastAsia="楷体_GB2312"/>
      <w:snapToGrid w:val="0"/>
      <w:spacing w:val="8"/>
      <w:kern w:val="0"/>
      <w:sz w:val="24"/>
    </w:rPr>
  </w:style>
  <w:style w:type="paragraph" w:customStyle="1" w:styleId="16">
    <w:name w:val="纯文本1"/>
    <w:basedOn w:val="Normal"/>
    <w:qFormat/>
    <w:rsid w:val="007F6CEA"/>
    <w:pPr>
      <w:spacing w:line="360" w:lineRule="auto"/>
    </w:pPr>
    <w:rPr>
      <w:rFonts w:ascii="宋体" w:hAnsi="宋体"/>
      <w:sz w:val="24"/>
    </w:rPr>
  </w:style>
  <w:style w:type="paragraph" w:customStyle="1" w:styleId="311">
    <w:name w:val="样式 样式 标题 3 + 首行缩进:  1 字符 + 首行缩进:  1 字符"/>
    <w:basedOn w:val="Normal"/>
    <w:qFormat/>
    <w:rsid w:val="007F6CEA"/>
    <w:pPr>
      <w:keepNext/>
      <w:keepLines/>
      <w:spacing w:before="100" w:after="100" w:line="360" w:lineRule="auto"/>
      <w:ind w:firstLine="480"/>
      <w:outlineLvl w:val="2"/>
    </w:pPr>
    <w:rPr>
      <w:rFonts w:ascii="Arial" w:eastAsia="黑体" w:hAnsi="Arial" w:cs="Arial"/>
      <w:bCs/>
      <w:sz w:val="24"/>
      <w:szCs w:val="20"/>
    </w:rPr>
  </w:style>
  <w:style w:type="paragraph" w:customStyle="1" w:styleId="211">
    <w:name w:val="样式 标题 2 + 段前: 1 行1"/>
    <w:basedOn w:val="Heading2"/>
    <w:qFormat/>
    <w:rsid w:val="007F6CEA"/>
    <w:pPr>
      <w:numPr>
        <w:ilvl w:val="1"/>
        <w:numId w:val="0"/>
      </w:numPr>
      <w:tabs>
        <w:tab w:val="clear" w:pos="720"/>
      </w:tabs>
      <w:adjustRightInd w:val="0"/>
      <w:snapToGrid w:val="0"/>
      <w:spacing w:before="0" w:after="0"/>
    </w:pPr>
    <w:rPr>
      <w:rFonts w:ascii="宋体" w:eastAsia="宋体" w:hAnsi="宋体"/>
      <w:b/>
      <w:color w:val="000000"/>
      <w:spacing w:val="4"/>
      <w:kern w:val="0"/>
      <w:sz w:val="28"/>
      <w:szCs w:val="20"/>
    </w:rPr>
  </w:style>
  <w:style w:type="paragraph" w:customStyle="1" w:styleId="28">
    <w:name w:val="样式 标题 2 + 字距调整五号"/>
    <w:basedOn w:val="Heading2"/>
    <w:qFormat/>
    <w:rsid w:val="007F6CEA"/>
    <w:pPr>
      <w:numPr>
        <w:ilvl w:val="1"/>
        <w:numId w:val="0"/>
      </w:numPr>
      <w:tabs>
        <w:tab w:val="clear" w:pos="720"/>
        <w:tab w:val="left" w:pos="1620"/>
      </w:tabs>
      <w:snapToGrid w:val="0"/>
      <w:spacing w:before="240" w:after="100"/>
      <w:ind w:left="1320" w:hanging="420"/>
    </w:pPr>
    <w:rPr>
      <w:rFonts w:cs="Arial"/>
      <w:bCs w:val="0"/>
      <w:color w:val="000000"/>
      <w:kern w:val="21"/>
      <w:sz w:val="28"/>
      <w:szCs w:val="28"/>
    </w:rPr>
  </w:style>
  <w:style w:type="paragraph" w:customStyle="1" w:styleId="CharCharCharCharCharCharCharCharChar">
    <w:name w:val=" Char Char Char Char Char Char Char Char Char"/>
    <w:basedOn w:val="Normal"/>
    <w:rsid w:val="007F6CEA"/>
  </w:style>
  <w:style w:type="paragraph" w:customStyle="1" w:styleId="CharCharChar1CharCharCharCharCharCharCharCharCharCharCharCharCharCharCharCharCharCharCharCharCharChar0">
    <w:name w:val="Char Char Char1 Char Char Char Char Char Char Char Char Char Char Char Char Char Char Char Char Char Char Char Char Char Char"/>
    <w:basedOn w:val="Normal"/>
    <w:qFormat/>
    <w:rsid w:val="007F6CEA"/>
    <w:pPr>
      <w:spacing w:line="360" w:lineRule="auto"/>
      <w:ind w:firstLine="200" w:firstLineChars="200"/>
    </w:pPr>
    <w:rPr>
      <w:rFonts w:ascii="宋体" w:hAnsi="宋体" w:cs="宋体"/>
      <w:sz w:val="24"/>
      <w:szCs w:val="21"/>
    </w:rPr>
  </w:style>
  <w:style w:type="paragraph" w:customStyle="1" w:styleId="010">
    <w:name w:val="标题01"/>
    <w:basedOn w:val="Heading1"/>
    <w:link w:val="01CharChar"/>
    <w:qFormat/>
    <w:rsid w:val="007F6CEA"/>
    <w:pPr>
      <w:keepNext/>
      <w:keepLines/>
      <w:widowControl w:val="0"/>
      <w:tabs>
        <w:tab w:val="left" w:pos="630"/>
      </w:tabs>
      <w:spacing w:before="340" w:beforeAutospacing="0" w:after="330" w:afterAutospacing="0" w:line="576" w:lineRule="auto"/>
      <w:ind w:left="432" w:hanging="432"/>
      <w:jc w:val="center"/>
    </w:pPr>
    <w:rPr>
      <w:rFonts w:ascii="Arial" w:eastAsia="黑体" w:hAnsi="Arial"/>
      <w:b w:val="0"/>
      <w:kern w:val="44"/>
      <w:sz w:val="36"/>
      <w:szCs w:val="44"/>
    </w:rPr>
  </w:style>
  <w:style w:type="paragraph" w:customStyle="1" w:styleId="29">
    <w:name w:val="样式2"/>
    <w:basedOn w:val="Heading2"/>
    <w:link w:val="2CharChar1"/>
    <w:qFormat/>
    <w:rsid w:val="007F6CEA"/>
    <w:pPr>
      <w:tabs>
        <w:tab w:val="left" w:pos="600"/>
        <w:tab w:val="clear" w:pos="720"/>
      </w:tabs>
      <w:ind w:left="0" w:firstLine="0"/>
      <w:jc w:val="left"/>
    </w:pPr>
    <w:rPr>
      <w:rFonts w:cs="Arial"/>
      <w:sz w:val="28"/>
    </w:rPr>
  </w:style>
  <w:style w:type="paragraph" w:customStyle="1" w:styleId="a12">
    <w:name w:val="报告书表格"/>
    <w:basedOn w:val="Normal"/>
    <w:qFormat/>
    <w:rsid w:val="007F6CEA"/>
    <w:pPr>
      <w:adjustRightInd w:val="0"/>
      <w:spacing w:before="60" w:after="60" w:line="240" w:lineRule="atLeast"/>
      <w:jc w:val="center"/>
      <w:textAlignment w:val="baseline"/>
    </w:pPr>
    <w:rPr>
      <w:kern w:val="0"/>
      <w:szCs w:val="20"/>
    </w:rPr>
  </w:style>
  <w:style w:type="paragraph" w:customStyle="1" w:styleId="CM21">
    <w:name w:val="CM21"/>
    <w:basedOn w:val="Default"/>
    <w:next w:val="Default"/>
    <w:qFormat/>
    <w:rsid w:val="007F6CEA"/>
    <w:pPr>
      <w:spacing w:line="400" w:lineRule="atLeast"/>
      <w:jc w:val="center"/>
    </w:pPr>
    <w:rPr>
      <w:rFonts w:ascii="宋体" w:eastAsia="宋体" w:cs="Times New Roman"/>
      <w:color w:val="auto"/>
    </w:rPr>
  </w:style>
  <w:style w:type="paragraph" w:customStyle="1" w:styleId="a13">
    <w:name w:val="基准页脚样式"/>
    <w:basedOn w:val="BodyText"/>
    <w:qFormat/>
    <w:rsid w:val="007F6CEA"/>
    <w:pPr>
      <w:spacing w:after="0"/>
      <w:jc w:val="center"/>
    </w:pPr>
    <w:rPr>
      <w:rFonts w:ascii="宋体" w:hAnsi="Times New Roman"/>
      <w:szCs w:val="20"/>
    </w:rPr>
  </w:style>
  <w:style w:type="paragraph" w:customStyle="1" w:styleId="CharChar4">
    <w:name w:val="段落 Char Char"/>
    <w:basedOn w:val="Normal"/>
    <w:qFormat/>
    <w:rsid w:val="007F6CEA"/>
    <w:pPr>
      <w:spacing w:line="500" w:lineRule="exact"/>
      <w:ind w:firstLine="601"/>
    </w:pPr>
    <w:rPr>
      <w:rFonts w:ascii="宋体"/>
      <w:sz w:val="28"/>
      <w:szCs w:val="28"/>
    </w:rPr>
  </w:style>
  <w:style w:type="paragraph" w:customStyle="1" w:styleId="Normal0">
    <w:name w:val="Normal_0"/>
    <w:rsid w:val="007F6CEA"/>
    <w:pPr>
      <w:widowControl w:val="0"/>
      <w:adjustRightInd w:val="0"/>
      <w:spacing w:line="315" w:lineRule="atLeast"/>
      <w:jc w:val="both"/>
      <w:textAlignment w:val="baseline"/>
    </w:pPr>
    <w:rPr>
      <w:rFonts w:ascii="宋体"/>
      <w:sz w:val="24"/>
      <w:lang w:val="en-US" w:eastAsia="zh-CN" w:bidi="ar-SA"/>
    </w:rPr>
  </w:style>
  <w:style w:type="paragraph" w:customStyle="1" w:styleId="17">
    <w:name w:val="段落1"/>
    <w:basedOn w:val="Normal"/>
    <w:link w:val="1Char13"/>
    <w:qFormat/>
    <w:rsid w:val="007F6CEA"/>
    <w:pPr>
      <w:adjustRightInd w:val="0"/>
      <w:spacing w:line="400" w:lineRule="atLeast"/>
      <w:ind w:firstLine="510"/>
      <w:textAlignment w:val="baseline"/>
    </w:pPr>
    <w:rPr>
      <w:spacing w:val="4"/>
      <w:kern w:val="0"/>
      <w:sz w:val="24"/>
      <w:szCs w:val="20"/>
    </w:rPr>
  </w:style>
  <w:style w:type="paragraph" w:customStyle="1" w:styleId="CM96">
    <w:name w:val="CM96"/>
    <w:basedOn w:val="Default"/>
    <w:next w:val="Default"/>
    <w:qFormat/>
    <w:rsid w:val="007F6CEA"/>
    <w:pPr>
      <w:jc w:val="center"/>
    </w:pPr>
    <w:rPr>
      <w:rFonts w:ascii="宋体" w:eastAsia="宋体" w:hAnsi="Calibri" w:cs="Times New Roman"/>
      <w:color w:val="auto"/>
    </w:rPr>
  </w:style>
  <w:style w:type="paragraph" w:customStyle="1" w:styleId="1241">
    <w:name w:val="样式 标题 1 + 行距: 多倍行距 2.41 字行"/>
    <w:basedOn w:val="Heading1"/>
    <w:qFormat/>
    <w:rsid w:val="007F6CEA"/>
    <w:pPr>
      <w:keepNext/>
      <w:keepLines/>
      <w:widowControl w:val="0"/>
      <w:tabs>
        <w:tab w:val="left" w:pos="480"/>
        <w:tab w:val="left" w:pos="1200"/>
      </w:tabs>
      <w:snapToGrid w:val="0"/>
      <w:spacing w:before="200" w:beforeAutospacing="0" w:after="200" w:afterAutospacing="0" w:line="576" w:lineRule="auto"/>
      <w:ind w:left="900" w:hanging="420"/>
      <w:jc w:val="center"/>
    </w:pPr>
    <w:rPr>
      <w:rFonts w:ascii="Arial" w:eastAsia="黑体" w:hAnsi="Arial" w:cs="宋体"/>
      <w:b w:val="0"/>
      <w:bCs w:val="0"/>
      <w:kern w:val="44"/>
      <w:sz w:val="32"/>
      <w:szCs w:val="20"/>
    </w:rPr>
  </w:style>
  <w:style w:type="paragraph" w:customStyle="1" w:styleId="18">
    <w:name w:val="正文首行缩进1"/>
    <w:basedOn w:val="BodyText"/>
    <w:qFormat/>
    <w:rsid w:val="007F6CEA"/>
    <w:pPr>
      <w:ind w:firstLine="420" w:firstLineChars="100"/>
    </w:pPr>
    <w:rPr>
      <w:rFonts w:ascii="Times New Roman" w:hAnsi="Times New Roman"/>
      <w:szCs w:val="28"/>
    </w:rPr>
  </w:style>
  <w:style w:type="paragraph" w:customStyle="1" w:styleId="CM97">
    <w:name w:val="CM97"/>
    <w:basedOn w:val="Default"/>
    <w:next w:val="Default"/>
    <w:qFormat/>
    <w:rsid w:val="007F6CEA"/>
    <w:pPr>
      <w:jc w:val="center"/>
    </w:pPr>
    <w:rPr>
      <w:rFonts w:ascii="宋体" w:eastAsia="宋体" w:hAnsi="Calibri" w:cs="Times New Roman"/>
      <w:color w:val="auto"/>
    </w:rPr>
  </w:style>
  <w:style w:type="paragraph" w:customStyle="1" w:styleId="02020">
    <w:name w:val="样式 小标题 + 段前: 0.2 行 段后: 0.2 行"/>
    <w:basedOn w:val="Normal"/>
    <w:qFormat/>
    <w:rsid w:val="007F6CEA"/>
    <w:pPr>
      <w:adjustRightInd w:val="0"/>
      <w:spacing w:before="62" w:beforeLines="20" w:after="62" w:afterLines="20" w:line="380" w:lineRule="atLeast"/>
      <w:ind w:left="298" w:firstLine="98" w:leftChars="142" w:firstLineChars="41"/>
      <w:jc w:val="left"/>
      <w:textAlignment w:val="baseline"/>
    </w:pPr>
    <w:rPr>
      <w:rFonts w:ascii="黑体" w:eastAsia="黑体" w:cs="宋体"/>
      <w:kern w:val="0"/>
      <w:sz w:val="24"/>
      <w:szCs w:val="20"/>
      <w:u w:val="single"/>
    </w:rPr>
  </w:style>
  <w:style w:type="paragraph" w:customStyle="1" w:styleId="a14">
    <w:name w:val="表格文字"/>
    <w:basedOn w:val="Normal"/>
    <w:link w:val="CharChar15"/>
    <w:qFormat/>
    <w:rsid w:val="007F6CEA"/>
    <w:pPr>
      <w:spacing w:before="62" w:beforeLines="20" w:after="62" w:afterLines="20" w:line="360" w:lineRule="auto"/>
      <w:jc w:val="center"/>
    </w:pPr>
    <w:rPr>
      <w:rFonts w:ascii="Arial" w:eastAsia="仿宋_GB2312" w:hAnsi="Arial"/>
      <w:kern w:val="44"/>
      <w:sz w:val="24"/>
      <w:szCs w:val="20"/>
    </w:rPr>
  </w:style>
  <w:style w:type="paragraph" w:customStyle="1" w:styleId="12410">
    <w:name w:val="样式 标题 1 + 加粗 行距: 多倍行距 2.41 字行"/>
    <w:basedOn w:val="Heading1"/>
    <w:qFormat/>
    <w:rsid w:val="007F6CEA"/>
    <w:pPr>
      <w:keepNext/>
      <w:keepLines/>
      <w:widowControl w:val="0"/>
      <w:tabs>
        <w:tab w:val="left" w:pos="480"/>
        <w:tab w:val="left" w:pos="1200"/>
      </w:tabs>
      <w:snapToGrid w:val="0"/>
      <w:spacing w:before="200" w:beforeAutospacing="0" w:after="200" w:afterAutospacing="0" w:line="576" w:lineRule="auto"/>
      <w:ind w:left="900" w:hanging="420"/>
      <w:jc w:val="center"/>
    </w:pPr>
    <w:rPr>
      <w:rFonts w:ascii="Arial" w:eastAsia="黑体" w:hAnsi="Arial" w:cs="宋体"/>
      <w:b w:val="0"/>
      <w:kern w:val="44"/>
      <w:sz w:val="32"/>
      <w:szCs w:val="20"/>
    </w:rPr>
  </w:style>
  <w:style w:type="paragraph" w:customStyle="1" w:styleId="CharCharChar0">
    <w:name w:val=" Char Char Char"/>
    <w:basedOn w:val="Normal"/>
    <w:rsid w:val="007F6CEA"/>
    <w:rPr>
      <w:rFonts w:ascii="Tahoma" w:hAnsi="Tahoma"/>
      <w:sz w:val="24"/>
      <w:szCs w:val="20"/>
    </w:rPr>
  </w:style>
  <w:style w:type="paragraph" w:customStyle="1" w:styleId="a15">
    <w:name w:val="标准"/>
    <w:basedOn w:val="Normal"/>
    <w:qFormat/>
    <w:rsid w:val="007F6CEA"/>
    <w:pPr>
      <w:keepNext/>
      <w:adjustRightInd w:val="0"/>
      <w:snapToGrid w:val="0"/>
      <w:spacing w:line="312" w:lineRule="atLeast"/>
      <w:ind w:firstLine="590"/>
      <w:textAlignment w:val="baseline"/>
    </w:pPr>
    <w:rPr>
      <w:rFonts w:ascii="Arial" w:hAnsi="Arial"/>
      <w:snapToGrid w:val="0"/>
      <w:kern w:val="0"/>
      <w:sz w:val="28"/>
      <w:szCs w:val="20"/>
    </w:rPr>
  </w:style>
  <w:style w:type="paragraph" w:customStyle="1" w:styleId="03">
    <w:name w:val="标题03"/>
    <w:basedOn w:val="Normal"/>
    <w:next w:val="Normal"/>
    <w:qFormat/>
    <w:rsid w:val="007F6CEA"/>
    <w:pPr>
      <w:spacing w:line="480" w:lineRule="atLeast"/>
      <w:ind w:firstLine="480"/>
    </w:pPr>
    <w:rPr>
      <w:b/>
      <w:sz w:val="24"/>
      <w:szCs w:val="20"/>
    </w:rPr>
  </w:style>
  <w:style w:type="paragraph" w:customStyle="1" w:styleId="CharCharCharChar0">
    <w:name w:val="Char Char Char Char"/>
    <w:basedOn w:val="Normal"/>
    <w:qFormat/>
    <w:rsid w:val="007F6CEA"/>
  </w:style>
  <w:style w:type="paragraph" w:customStyle="1" w:styleId="Style1">
    <w:name w:val="_Style 1"/>
    <w:basedOn w:val="Normal"/>
    <w:qFormat/>
    <w:rsid w:val="007F6CEA"/>
    <w:pPr>
      <w:spacing w:line="360" w:lineRule="auto"/>
      <w:ind w:firstLine="200" w:firstLineChars="200"/>
    </w:pPr>
    <w:rPr>
      <w:rFonts w:ascii="Calibri" w:hAnsi="Calibri"/>
      <w:kern w:val="0"/>
      <w:sz w:val="24"/>
      <w:szCs w:val="22"/>
    </w:rPr>
  </w:style>
  <w:style w:type="paragraph" w:customStyle="1" w:styleId="130">
    <w:name w:val="样式13"/>
    <w:basedOn w:val="Normal"/>
    <w:qFormat/>
    <w:rsid w:val="007F6CEA"/>
    <w:pPr>
      <w:spacing w:line="440" w:lineRule="exact"/>
      <w:jc w:val="center"/>
    </w:pPr>
    <w:rPr>
      <w:b/>
      <w:bCs/>
      <w:kern w:val="0"/>
      <w:sz w:val="30"/>
      <w:szCs w:val="20"/>
    </w:rPr>
  </w:style>
  <w:style w:type="paragraph" w:customStyle="1" w:styleId="a16">
    <w:name w:val="报告表格"/>
    <w:basedOn w:val="Normal"/>
    <w:qFormat/>
    <w:rsid w:val="007F6CEA"/>
    <w:pPr>
      <w:autoSpaceDE w:val="0"/>
      <w:autoSpaceDN w:val="0"/>
      <w:adjustRightInd w:val="0"/>
      <w:spacing w:before="40" w:after="40" w:line="360" w:lineRule="auto"/>
      <w:jc w:val="center"/>
      <w:textAlignment w:val="baseline"/>
    </w:pPr>
    <w:rPr>
      <w:rFonts w:ascii="Arial" w:hAnsi="Arial"/>
      <w:kern w:val="0"/>
      <w:sz w:val="24"/>
      <w:szCs w:val="20"/>
    </w:rPr>
  </w:style>
  <w:style w:type="paragraph" w:customStyle="1" w:styleId="table1">
    <w:name w:val="table1"/>
    <w:basedOn w:val="Normal"/>
    <w:qFormat/>
    <w:rsid w:val="007F6CEA"/>
    <w:pPr>
      <w:adjustRightInd w:val="0"/>
      <w:spacing w:line="240" w:lineRule="atLeast"/>
      <w:jc w:val="center"/>
      <w:textAlignment w:val="baseline"/>
    </w:pPr>
    <w:rPr>
      <w:rFonts w:eastAsia="黑体"/>
      <w:kern w:val="0"/>
      <w:sz w:val="24"/>
      <w:szCs w:val="20"/>
    </w:rPr>
  </w:style>
  <w:style w:type="paragraph" w:customStyle="1" w:styleId="CharCharCharChar1">
    <w:name w:val="正文 Char Char Char Char"/>
    <w:basedOn w:val="Normal"/>
    <w:next w:val="Normal"/>
    <w:qFormat/>
    <w:rsid w:val="007F6CEA"/>
    <w:pPr>
      <w:adjustRightInd w:val="0"/>
      <w:spacing w:line="360" w:lineRule="auto"/>
      <w:ind w:firstLine="482"/>
      <w:jc w:val="left"/>
      <w:textAlignment w:val="baseline"/>
    </w:pPr>
    <w:rPr>
      <w:rFonts w:ascii="宋体"/>
      <w:snapToGrid w:val="0"/>
      <w:kern w:val="21"/>
      <w:sz w:val="24"/>
    </w:rPr>
  </w:style>
  <w:style w:type="paragraph" w:customStyle="1" w:styleId="a17">
    <w:name w:val="环正文"/>
    <w:basedOn w:val="Normal"/>
    <w:qFormat/>
    <w:rsid w:val="007F6CEA"/>
    <w:pPr>
      <w:suppressAutoHyphens/>
      <w:adjustRightInd w:val="0"/>
      <w:spacing w:line="360" w:lineRule="auto"/>
      <w:ind w:right="6" w:firstLine="480" w:firstLineChars="200"/>
      <w:textAlignment w:val="baseline"/>
    </w:pPr>
    <w:rPr>
      <w:rFonts w:ascii="宋体" w:hAnsi="宋体"/>
      <w:color w:val="000000"/>
      <w:kern w:val="0"/>
      <w:sz w:val="24"/>
      <w:szCs w:val="20"/>
    </w:rPr>
  </w:style>
  <w:style w:type="paragraph" w:customStyle="1" w:styleId="a18">
    <w:name w:val="表格"/>
    <w:basedOn w:val="Normal"/>
    <w:link w:val="Char61"/>
    <w:qFormat/>
    <w:rsid w:val="007F6CEA"/>
    <w:pPr>
      <w:autoSpaceDE w:val="0"/>
      <w:autoSpaceDN w:val="0"/>
      <w:adjustRightInd w:val="0"/>
      <w:spacing w:before="40" w:after="40"/>
      <w:textAlignment w:val="baseline"/>
    </w:pPr>
    <w:rPr>
      <w:rFonts w:ascii="昆仑仿宋" w:eastAsia="昆仑仿宋"/>
      <w:kern w:val="0"/>
      <w:sz w:val="24"/>
      <w:szCs w:val="20"/>
    </w:rPr>
  </w:style>
  <w:style w:type="paragraph" w:customStyle="1" w:styleId="CharCharCharCharCharCharCharCharChar0">
    <w:name w:val="Char Char Char Char Char Char Char Char Char"/>
    <w:basedOn w:val="Normal"/>
    <w:qFormat/>
    <w:rsid w:val="007F6CEA"/>
  </w:style>
  <w:style w:type="paragraph" w:customStyle="1" w:styleId="green">
    <w:name w:val="green"/>
    <w:basedOn w:val="Normal"/>
    <w:qFormat/>
    <w:rsid w:val="007F6CEA"/>
    <w:pPr>
      <w:widowControl/>
      <w:spacing w:before="100" w:beforeAutospacing="1" w:after="100" w:afterAutospacing="1"/>
      <w:jc w:val="left"/>
    </w:pPr>
    <w:rPr>
      <w:rFonts w:ascii="宋体" w:hAnsi="宋体" w:cs="宋体"/>
      <w:b/>
      <w:bCs/>
      <w:color w:val="003333"/>
      <w:kern w:val="0"/>
      <w:sz w:val="16"/>
      <w:szCs w:val="16"/>
    </w:rPr>
  </w:style>
  <w:style w:type="paragraph" w:customStyle="1" w:styleId="a19">
    <w:name w:val="表题"/>
    <w:basedOn w:val="Normal"/>
    <w:link w:val="Char97"/>
    <w:qFormat/>
    <w:rsid w:val="007F6CEA"/>
    <w:pPr>
      <w:spacing w:line="500" w:lineRule="exact"/>
      <w:ind w:firstLine="1248" w:firstLineChars="544"/>
    </w:pPr>
    <w:rPr>
      <w:rFonts w:ascii="Calibri" w:hAnsi="宋体" w:cs="宋体"/>
      <w:b/>
      <w:kern w:val="0"/>
      <w:sz w:val="24"/>
    </w:rPr>
  </w:style>
  <w:style w:type="paragraph" w:customStyle="1" w:styleId="c">
    <w:name w:val="c"/>
    <w:qFormat/>
    <w:rsid w:val="007F6CEA"/>
    <w:pPr>
      <w:widowControl w:val="0"/>
      <w:autoSpaceDE w:val="0"/>
      <w:autoSpaceDN w:val="0"/>
      <w:adjustRightInd w:val="0"/>
      <w:jc w:val="both"/>
    </w:pPr>
    <w:rPr>
      <w:rFonts w:ascii="Arial" w:hAnsi="Arial"/>
      <w:sz w:val="24"/>
      <w:lang w:val="en-US" w:eastAsia="zh-CN" w:bidi="ar-SA"/>
    </w:rPr>
  </w:style>
  <w:style w:type="paragraph" w:customStyle="1" w:styleId="CM89">
    <w:name w:val="CM89"/>
    <w:basedOn w:val="Default"/>
    <w:next w:val="Default"/>
    <w:qFormat/>
    <w:rsid w:val="007F6CEA"/>
    <w:pPr>
      <w:spacing w:after="83"/>
      <w:jc w:val="center"/>
    </w:pPr>
    <w:rPr>
      <w:rFonts w:ascii="宋体" w:eastAsia="宋体" w:cs="Times New Roman"/>
      <w:color w:val="auto"/>
    </w:rPr>
  </w:style>
  <w:style w:type="paragraph" w:customStyle="1" w:styleId="a20">
    <w:name w:val="报告正文"/>
    <w:basedOn w:val="Normal"/>
    <w:link w:val="CharChar3"/>
    <w:qFormat/>
    <w:rsid w:val="007F6CEA"/>
    <w:pPr>
      <w:spacing w:line="520" w:lineRule="exact"/>
      <w:ind w:firstLine="200" w:firstLineChars="200"/>
    </w:pPr>
    <w:rPr>
      <w:color w:val="000000"/>
      <w:sz w:val="28"/>
    </w:rPr>
  </w:style>
  <w:style w:type="paragraph" w:customStyle="1" w:styleId="a21">
    <w:name w:val="报告表正文"/>
    <w:basedOn w:val="Normal"/>
    <w:qFormat/>
    <w:rsid w:val="007F6CEA"/>
    <w:pPr>
      <w:adjustRightInd w:val="0"/>
      <w:spacing w:line="312" w:lineRule="auto"/>
      <w:ind w:left="113" w:right="113" w:firstLine="482"/>
      <w:jc w:val="left"/>
      <w:textAlignment w:val="baseline"/>
    </w:pPr>
    <w:rPr>
      <w:rFonts w:ascii="Arial" w:hAnsi="Arial"/>
      <w:kern w:val="0"/>
      <w:sz w:val="24"/>
      <w:szCs w:val="20"/>
    </w:rPr>
  </w:style>
  <w:style w:type="paragraph" w:customStyle="1" w:styleId="gb1">
    <w:name w:val="gb1"/>
    <w:basedOn w:val="Normal"/>
    <w:qFormat/>
    <w:rsid w:val="007F6CEA"/>
    <w:pPr>
      <w:widowControl/>
      <w:tabs>
        <w:tab w:val="left" w:pos="227"/>
      </w:tabs>
      <w:overflowPunct w:val="0"/>
      <w:autoSpaceDE w:val="0"/>
      <w:autoSpaceDN w:val="0"/>
      <w:adjustRightInd w:val="0"/>
      <w:spacing w:before="120" w:after="120"/>
      <w:textAlignment w:val="baseline"/>
    </w:pPr>
    <w:rPr>
      <w:rFonts w:ascii="Arial" w:eastAsia="仿宋体" w:hAnsi="Arial"/>
      <w:kern w:val="0"/>
      <w:szCs w:val="20"/>
    </w:rPr>
  </w:style>
  <w:style w:type="paragraph" w:customStyle="1" w:styleId="30">
    <w:name w:val="正文3"/>
    <w:qFormat/>
    <w:rsid w:val="007F6CEA"/>
    <w:pPr>
      <w:widowControl w:val="0"/>
      <w:adjustRightInd w:val="0"/>
      <w:spacing w:line="315" w:lineRule="atLeast"/>
      <w:jc w:val="both"/>
      <w:textAlignment w:val="baseline"/>
    </w:pPr>
    <w:rPr>
      <w:rFonts w:ascii="宋体"/>
      <w:sz w:val="24"/>
      <w:lang w:val="en-US" w:eastAsia="zh-CN" w:bidi="ar-SA"/>
    </w:rPr>
  </w:style>
  <w:style w:type="paragraph" w:customStyle="1" w:styleId="xl24">
    <w:name w:val="xl24"/>
    <w:basedOn w:val="Normal"/>
    <w:qFormat/>
    <w:rsid w:val="007F6CEA"/>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宋体" w:hAnsi="宋体"/>
      <w:w w:val="80"/>
      <w:kern w:val="0"/>
      <w:sz w:val="20"/>
      <w:szCs w:val="20"/>
    </w:rPr>
  </w:style>
  <w:style w:type="paragraph" w:customStyle="1" w:styleId="a22">
    <w:name w:val="样式 加粗 黑色 居中"/>
    <w:basedOn w:val="Normal"/>
    <w:qFormat/>
    <w:rsid w:val="007F6CEA"/>
    <w:pPr>
      <w:spacing w:line="360" w:lineRule="auto"/>
      <w:jc w:val="center"/>
    </w:pPr>
    <w:rPr>
      <w:rFonts w:ascii="Arial" w:hAnsi="Arial" w:cs="宋体"/>
      <w:b/>
      <w:bCs/>
      <w:color w:val="000000"/>
      <w:sz w:val="24"/>
      <w:szCs w:val="20"/>
    </w:rPr>
  </w:style>
  <w:style w:type="paragraph" w:customStyle="1" w:styleId="CM14">
    <w:name w:val="CM14"/>
    <w:basedOn w:val="Default"/>
    <w:next w:val="Default"/>
    <w:qFormat/>
    <w:rsid w:val="007F6CEA"/>
    <w:pPr>
      <w:spacing w:line="400" w:lineRule="atLeast"/>
      <w:jc w:val="center"/>
    </w:pPr>
    <w:rPr>
      <w:rFonts w:ascii="Times New Roman" w:eastAsia="宋体" w:cs="Times New Roman"/>
      <w:color w:val="auto"/>
    </w:rPr>
  </w:style>
  <w:style w:type="paragraph" w:customStyle="1" w:styleId="19">
    <w:name w:val="1表格"/>
    <w:basedOn w:val="Normal"/>
    <w:qFormat/>
    <w:rsid w:val="007F6CEA"/>
    <w:pPr>
      <w:spacing w:line="160" w:lineRule="atLeast"/>
      <w:jc w:val="center"/>
    </w:pPr>
    <w:rPr>
      <w:rFonts w:eastAsia="仿宋_GB2312"/>
      <w:szCs w:val="20"/>
    </w:rPr>
  </w:style>
  <w:style w:type="paragraph" w:customStyle="1" w:styleId="a23">
    <w:name w:val="文本条款"/>
    <w:basedOn w:val="Normal"/>
    <w:qFormat/>
    <w:rsid w:val="007F6CEA"/>
    <w:pPr>
      <w:spacing w:line="480" w:lineRule="exact"/>
      <w:ind w:firstLine="560"/>
    </w:pPr>
    <w:rPr>
      <w:rFonts w:ascii="宋体"/>
      <w:sz w:val="28"/>
      <w:szCs w:val="20"/>
    </w:rPr>
  </w:style>
  <w:style w:type="paragraph" w:customStyle="1" w:styleId="a24">
    <w:name w:val="段"/>
    <w:qFormat/>
    <w:rsid w:val="007F6CEA"/>
    <w:pPr>
      <w:autoSpaceDE w:val="0"/>
      <w:autoSpaceDN w:val="0"/>
      <w:ind w:firstLine="200" w:firstLineChars="200"/>
      <w:jc w:val="both"/>
    </w:pPr>
    <w:rPr>
      <w:rFonts w:ascii="宋体"/>
      <w:sz w:val="21"/>
      <w:lang w:val="en-US" w:eastAsia="zh-CN" w:bidi="ar-SA"/>
    </w:rPr>
  </w:style>
  <w:style w:type="paragraph" w:customStyle="1" w:styleId="TableParagraph">
    <w:name w:val="Table Paragraph"/>
    <w:basedOn w:val="Normal"/>
    <w:uiPriority w:val="1"/>
    <w:qFormat/>
    <w:rsid w:val="007F6CEA"/>
    <w:pPr>
      <w:jc w:val="center"/>
    </w:pPr>
    <w:rPr>
      <w:rFonts w:ascii="宋体" w:hAnsi="宋体" w:cs="宋体" w:hint="eastAsia"/>
      <w:sz w:val="28"/>
      <w:szCs w:val="28"/>
    </w:rPr>
  </w:style>
  <w:style w:type="paragraph" w:customStyle="1" w:styleId="CM12">
    <w:name w:val="CM12"/>
    <w:basedOn w:val="Default"/>
    <w:next w:val="Default"/>
    <w:qFormat/>
    <w:rsid w:val="007F6CEA"/>
    <w:pPr>
      <w:spacing w:line="400" w:lineRule="atLeast"/>
      <w:jc w:val="center"/>
    </w:pPr>
    <w:rPr>
      <w:rFonts w:ascii="宋体" w:eastAsia="宋体" w:cs="Times New Roman"/>
      <w:color w:val="auto"/>
    </w:rPr>
  </w:style>
  <w:style w:type="paragraph" w:customStyle="1" w:styleId="212">
    <w:name w:val="表格文字2"/>
    <w:basedOn w:val="Normal"/>
    <w:qFormat/>
    <w:rsid w:val="007F6CEA"/>
    <w:pPr>
      <w:tabs>
        <w:tab w:val="left" w:pos="277"/>
        <w:tab w:val="left" w:pos="600"/>
        <w:tab w:val="left" w:pos="780"/>
        <w:tab w:val="left" w:pos="2517"/>
      </w:tabs>
      <w:adjustRightInd w:val="0"/>
      <w:spacing w:before="60"/>
      <w:jc w:val="center"/>
      <w:textAlignment w:val="baseline"/>
    </w:pPr>
    <w:rPr>
      <w:kern w:val="0"/>
      <w:szCs w:val="21"/>
    </w:rPr>
  </w:style>
  <w:style w:type="paragraph" w:customStyle="1" w:styleId="a25">
    <w:name w:val="样式 加粗 红色 居中"/>
    <w:basedOn w:val="Normal"/>
    <w:qFormat/>
    <w:rsid w:val="007F6CEA"/>
    <w:pPr>
      <w:spacing w:line="360" w:lineRule="auto"/>
      <w:jc w:val="center"/>
    </w:pPr>
    <w:rPr>
      <w:rFonts w:ascii="Arial" w:hAnsi="Arial" w:cs="宋体"/>
      <w:bCs/>
      <w:color w:val="FF0000"/>
      <w:sz w:val="24"/>
      <w:szCs w:val="20"/>
    </w:rPr>
  </w:style>
  <w:style w:type="paragraph" w:customStyle="1" w:styleId="a26">
    <w:name w:val="表头"/>
    <w:basedOn w:val="BodyTextFirstIndent"/>
    <w:link w:val="Char127"/>
    <w:qFormat/>
    <w:rsid w:val="007F6CEA"/>
    <w:rPr>
      <w:sz w:val="24"/>
    </w:rPr>
  </w:style>
  <w:style w:type="paragraph" w:customStyle="1" w:styleId="213">
    <w:name w:val="2"/>
    <w:basedOn w:val="Normal"/>
    <w:next w:val="BodyTextIndent2"/>
    <w:qFormat/>
    <w:rsid w:val="007F6CEA"/>
    <w:pPr>
      <w:snapToGrid w:val="0"/>
      <w:spacing w:line="360" w:lineRule="auto"/>
      <w:ind w:firstLine="560"/>
    </w:pPr>
    <w:rPr>
      <w:rFonts w:eastAsia="楷体_GB2312"/>
      <w:sz w:val="28"/>
      <w:szCs w:val="20"/>
    </w:rPr>
  </w:style>
  <w:style w:type="paragraph" w:customStyle="1" w:styleId="8">
    <w:name w:val="8"/>
    <w:basedOn w:val="Normal"/>
    <w:next w:val="PlainText"/>
    <w:qFormat/>
    <w:rsid w:val="007F6CEA"/>
    <w:pPr>
      <w:spacing w:before="120" w:line="440" w:lineRule="exact"/>
      <w:jc w:val="center"/>
    </w:pPr>
    <w:rPr>
      <w:rFonts w:ascii="仿宋_GB2312" w:eastAsia="仿宋_GB2312" w:hAnsi="Courier New"/>
      <w:b/>
      <w:bCs/>
      <w:sz w:val="24"/>
      <w:szCs w:val="20"/>
    </w:rPr>
  </w:style>
  <w:style w:type="paragraph" w:customStyle="1" w:styleId="a27">
    <w:name w:val="表体"/>
    <w:basedOn w:val="Normal"/>
    <w:qFormat/>
    <w:rsid w:val="007F6CEA"/>
    <w:pPr>
      <w:adjustRightInd w:val="0"/>
      <w:snapToGrid w:val="0"/>
      <w:spacing w:before="62" w:beforeLines="20" w:after="62" w:afterLines="20"/>
      <w:jc w:val="center"/>
    </w:pPr>
  </w:style>
  <w:style w:type="paragraph" w:customStyle="1" w:styleId="font5">
    <w:name w:val="font5"/>
    <w:basedOn w:val="Normal"/>
    <w:qFormat/>
    <w:rsid w:val="007F6CEA"/>
    <w:pPr>
      <w:widowControl/>
      <w:spacing w:before="100" w:beforeAutospacing="1" w:after="100" w:afterAutospacing="1"/>
      <w:jc w:val="left"/>
    </w:pPr>
    <w:rPr>
      <w:rFonts w:ascii="宋体" w:hAnsi="宋体" w:cs="Arial Unicode MS" w:hint="eastAsia"/>
      <w:kern w:val="0"/>
      <w:sz w:val="18"/>
      <w:szCs w:val="18"/>
    </w:rPr>
  </w:style>
  <w:style w:type="paragraph" w:customStyle="1" w:styleId="a28">
    <w:name w:val="正文表标题"/>
    <w:next w:val="Normal"/>
    <w:qFormat/>
    <w:rsid w:val="007F6CEA"/>
    <w:pPr>
      <w:tabs>
        <w:tab w:val="left" w:pos="425"/>
      </w:tabs>
      <w:ind w:left="425" w:hanging="425"/>
      <w:jc w:val="center"/>
    </w:pPr>
    <w:rPr>
      <w:rFonts w:ascii="黑体" w:eastAsia="黑体"/>
      <w:sz w:val="21"/>
      <w:lang w:val="en-US" w:eastAsia="zh-CN" w:bidi="ar-SA"/>
    </w:rPr>
  </w:style>
  <w:style w:type="paragraph" w:customStyle="1" w:styleId="CharCharCharCharCharChar1CharCharCharChar0">
    <w:name w:val=" Char Char Char Char Char Char1 Char Char Char Char"/>
    <w:basedOn w:val="Normal"/>
    <w:rsid w:val="007F6CEA"/>
    <w:rPr>
      <w:rFonts w:ascii="Tahoma" w:hAnsi="Tahoma"/>
      <w:sz w:val="24"/>
      <w:szCs w:val="20"/>
    </w:rPr>
  </w:style>
  <w:style w:type="paragraph" w:customStyle="1" w:styleId="a29">
    <w:name w:val="正文(首行缩进)"/>
    <w:basedOn w:val="Normal"/>
    <w:link w:val="CharChar0"/>
    <w:qFormat/>
    <w:rsid w:val="007F6CEA"/>
    <w:pPr>
      <w:spacing w:line="360" w:lineRule="auto"/>
      <w:ind w:left="7" w:hanging="26" w:leftChars="-9" w:hangingChars="11"/>
    </w:pPr>
    <w:rPr>
      <w:rFonts w:ascii="宋体" w:hAnsi="宋体"/>
      <w:sz w:val="24"/>
    </w:rPr>
  </w:style>
  <w:style w:type="paragraph" w:customStyle="1" w:styleId="a30">
    <w:name w:val="二级无标题条"/>
    <w:basedOn w:val="Normal"/>
    <w:qFormat/>
    <w:rsid w:val="007F6CEA"/>
  </w:style>
  <w:style w:type="paragraph" w:customStyle="1" w:styleId="32">
    <w:name w:val="样式3"/>
    <w:basedOn w:val="Heading3"/>
    <w:link w:val="3CharChar"/>
    <w:qFormat/>
    <w:rsid w:val="007F6CEA"/>
    <w:pPr>
      <w:tabs>
        <w:tab w:val="left" w:pos="576"/>
        <w:tab w:val="clear" w:pos="720"/>
      </w:tabs>
      <w:snapToGrid w:val="0"/>
      <w:spacing w:before="120"/>
      <w:ind w:firstLine="240"/>
      <w:jc w:val="left"/>
    </w:pPr>
    <w:rPr>
      <w:rFonts w:cs="Arial"/>
      <w:b/>
    </w:rPr>
  </w:style>
  <w:style w:type="paragraph" w:customStyle="1" w:styleId="17878">
    <w:name w:val="样式 标题 1 + 加粗 段前: 7.8 磅 段后: 7.8 磅"/>
    <w:basedOn w:val="Heading1"/>
    <w:qFormat/>
    <w:rsid w:val="007F6CEA"/>
    <w:pPr>
      <w:keepNext/>
      <w:keepLines/>
      <w:widowControl w:val="0"/>
      <w:tabs>
        <w:tab w:val="left" w:pos="480"/>
        <w:tab w:val="left" w:pos="1200"/>
      </w:tabs>
      <w:snapToGrid w:val="0"/>
      <w:spacing w:before="156" w:beforeLines="50" w:beforeAutospacing="0" w:after="156" w:afterLines="50" w:afterAutospacing="0" w:line="360" w:lineRule="auto"/>
      <w:ind w:left="900" w:hanging="420"/>
      <w:jc w:val="center"/>
    </w:pPr>
    <w:rPr>
      <w:rFonts w:ascii="Arial" w:eastAsia="黑体" w:hAnsi="Arial" w:cs="宋体"/>
      <w:b w:val="0"/>
      <w:kern w:val="44"/>
      <w:sz w:val="32"/>
      <w:szCs w:val="20"/>
    </w:rPr>
  </w:style>
  <w:style w:type="paragraph" w:customStyle="1" w:styleId="Char31">
    <w:name w:val="Char"/>
    <w:basedOn w:val="Normal"/>
    <w:qFormat/>
    <w:rsid w:val="007F6CEA"/>
    <w:pPr>
      <w:snapToGrid w:val="0"/>
      <w:spacing w:line="560" w:lineRule="exact"/>
      <w:ind w:firstLine="420" w:firstLineChars="200"/>
    </w:pPr>
    <w:rPr>
      <w:rFonts w:ascii="华文仿宋" w:eastAsia="华文仿宋" w:hAnsi="华文仿宋"/>
      <w:sz w:val="24"/>
      <w:szCs w:val="28"/>
    </w:rPr>
  </w:style>
  <w:style w:type="paragraph" w:customStyle="1" w:styleId="CharCharChar2">
    <w:name w:val="Char Char Char"/>
    <w:basedOn w:val="Normal"/>
    <w:qFormat/>
    <w:rsid w:val="007F6CEA"/>
    <w:rPr>
      <w:rFonts w:ascii="Tahoma" w:hAnsi="Tahoma"/>
      <w:sz w:val="24"/>
      <w:szCs w:val="20"/>
    </w:rPr>
  </w:style>
  <w:style w:type="paragraph" w:customStyle="1" w:styleId="221">
    <w:name w:val="正文文本 22"/>
    <w:basedOn w:val="Normal"/>
    <w:qFormat/>
    <w:rsid w:val="007F6CEA"/>
    <w:pPr>
      <w:keepNext/>
      <w:adjustRightInd w:val="0"/>
      <w:ind w:firstLine="570"/>
      <w:textAlignment w:val="baseline"/>
    </w:pPr>
    <w:rPr>
      <w:rFonts w:ascii="宋体"/>
      <w:sz w:val="28"/>
      <w:szCs w:val="20"/>
    </w:rPr>
  </w:style>
  <w:style w:type="paragraph" w:customStyle="1" w:styleId="3011">
    <w:name w:val="样式 标题 3 + 两端对齐 左侧:  0 厘米 首行缩进:  1 字符1"/>
    <w:basedOn w:val="Heading3"/>
    <w:qFormat/>
    <w:rsid w:val="007F6CEA"/>
    <w:pPr>
      <w:numPr>
        <w:ilvl w:val="2"/>
        <w:numId w:val="0"/>
      </w:numPr>
      <w:tabs>
        <w:tab w:val="clear" w:pos="720"/>
        <w:tab w:val="left" w:pos="1699"/>
      </w:tabs>
      <w:spacing w:before="100" w:after="100"/>
      <w:ind w:left="1699" w:hanging="567" w:firstLineChars="100"/>
    </w:pPr>
    <w:rPr>
      <w:rFonts w:eastAsia="宋体" w:cs="宋体"/>
      <w:b/>
      <w:sz w:val="28"/>
      <w:szCs w:val="20"/>
    </w:rPr>
  </w:style>
  <w:style w:type="paragraph" w:customStyle="1" w:styleId="xl30">
    <w:name w:val="xl30"/>
    <w:basedOn w:val="Normal"/>
    <w:qFormat/>
    <w:rsid w:val="007F6CEA"/>
    <w:pPr>
      <w:widowControl/>
      <w:pBdr>
        <w:bottom w:val="single" w:sz="4" w:space="0" w:color="auto"/>
        <w:right w:val="single" w:sz="4" w:space="0" w:color="auto"/>
      </w:pBdr>
      <w:shd w:val="clear" w:color="auto" w:fill="FFFFFF"/>
      <w:spacing w:before="100" w:beforeAutospacing="1" w:after="100" w:afterAutospacing="1"/>
      <w:jc w:val="center"/>
      <w:textAlignment w:val="center"/>
    </w:pPr>
    <w:rPr>
      <w:color w:val="000000"/>
      <w:w w:val="80"/>
      <w:kern w:val="0"/>
      <w:sz w:val="18"/>
      <w:szCs w:val="18"/>
    </w:rPr>
  </w:style>
  <w:style w:type="paragraph" w:customStyle="1" w:styleId="xl28">
    <w:name w:val="xl28"/>
    <w:basedOn w:val="Normal"/>
    <w:qFormat/>
    <w:rsid w:val="007F6CEA"/>
    <w:pPr>
      <w:widowControl/>
      <w:pBdr>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宋体" w:hAnsi="宋体"/>
      <w:color w:val="000000"/>
      <w:w w:val="80"/>
      <w:kern w:val="0"/>
      <w:sz w:val="18"/>
      <w:szCs w:val="18"/>
    </w:rPr>
  </w:style>
  <w:style w:type="table" w:styleId="TableGrid">
    <w:name w:val="Table Grid"/>
    <w:basedOn w:val="TableNormal"/>
    <w:unhideWhenUsed/>
    <w:qFormat/>
    <w:rsid w:val="007F6CE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32">
    <w:name w:val="王正文 Char"/>
    <w:link w:val="a98"/>
    <w:qFormat/>
    <w:rsid w:val="007F6CEA"/>
    <w:rPr>
      <w:sz w:val="24"/>
    </w:rPr>
  </w:style>
  <w:style w:type="character" w:customStyle="1" w:styleId="13Char">
    <w:name w:val="正文小四首缩1.3行距 Char"/>
    <w:link w:val="131"/>
    <w:qFormat/>
    <w:rsid w:val="007F6CEA"/>
    <w:rPr>
      <w:snapToGrid w:val="0"/>
      <w:sz w:val="24"/>
      <w:szCs w:val="24"/>
    </w:rPr>
  </w:style>
  <w:style w:type="character" w:customStyle="1" w:styleId="1111Char">
    <w:name w:val="1111表尾 Char"/>
    <w:link w:val="11111"/>
    <w:qFormat/>
    <w:rsid w:val="007F6CEA"/>
    <w:rPr>
      <w:kern w:val="2"/>
      <w:sz w:val="18"/>
      <w:szCs w:val="18"/>
    </w:rPr>
  </w:style>
  <w:style w:type="character" w:customStyle="1" w:styleId="1Char1">
    <w:name w:val="样式1 Char"/>
    <w:qFormat/>
    <w:rsid w:val="007F6CEA"/>
    <w:rPr>
      <w:rFonts w:ascii="黑体" w:eastAsia="宋体"/>
      <w:kern w:val="2"/>
      <w:sz w:val="24"/>
      <w:lang w:val="en-US" w:eastAsia="zh-CN" w:bidi="ar-SA"/>
    </w:rPr>
  </w:style>
  <w:style w:type="character" w:customStyle="1" w:styleId="Char33">
    <w:name w:val="正文（海诚） Char"/>
    <w:qFormat/>
    <w:rsid w:val="007F6CEA"/>
    <w:rPr>
      <w:rFonts w:ascii="Times New Roman" w:eastAsia="仿宋_GB2312" w:hAnsi="Times New Roman"/>
      <w:sz w:val="28"/>
    </w:rPr>
  </w:style>
  <w:style w:type="character" w:customStyle="1" w:styleId="3Char11">
    <w:name w:val="报告标题 3 Char1"/>
    <w:aliases w:val="头 Char1,小标题 Char Char1"/>
    <w:qFormat/>
    <w:rsid w:val="007F6CEA"/>
    <w:rPr>
      <w:rFonts w:ascii="黑体" w:eastAsia="黑体" w:hAnsi="Arial" w:cs="Arial"/>
      <w:kern w:val="2"/>
      <w:sz w:val="24"/>
      <w:szCs w:val="32"/>
      <w:lang w:val="en-US" w:eastAsia="zh-CN" w:bidi="ar-SA"/>
    </w:rPr>
  </w:style>
  <w:style w:type="character" w:customStyle="1" w:styleId="Char34">
    <w:name w:val="表格内容 Char"/>
    <w:link w:val="a2"/>
    <w:qFormat/>
    <w:rsid w:val="007F6CEA"/>
    <w:rPr>
      <w:rFonts w:ascii="@楷体_GB2312" w:hAnsi="@楷体_GB2312"/>
      <w:sz w:val="21"/>
      <w:szCs w:val="21"/>
      <w:lang w:val="zh-CN"/>
    </w:rPr>
  </w:style>
  <w:style w:type="character" w:customStyle="1" w:styleId="style51">
    <w:name w:val="style51"/>
    <w:qFormat/>
    <w:rsid w:val="007F6CEA"/>
    <w:rPr>
      <w:rFonts w:ascii="宋体" w:eastAsia="宋体" w:hAnsi="宋体" w:hint="eastAsia"/>
      <w:sz w:val="18"/>
      <w:szCs w:val="18"/>
    </w:rPr>
  </w:style>
  <w:style w:type="character" w:customStyle="1" w:styleId="1Char2">
    <w:name w:val="正文1 Char"/>
    <w:qFormat/>
    <w:rsid w:val="007F6CEA"/>
    <w:rPr>
      <w:kern w:val="2"/>
      <w:sz w:val="24"/>
    </w:rPr>
  </w:style>
  <w:style w:type="character" w:customStyle="1" w:styleId="cucd-0Char">
    <w:name w:val="cucd-0 Char"/>
    <w:link w:val="cucd-0"/>
    <w:qFormat/>
    <w:rsid w:val="007F6CEA"/>
    <w:rPr>
      <w:kern w:val="2"/>
      <w:sz w:val="24"/>
      <w:szCs w:val="24"/>
    </w:rPr>
  </w:style>
  <w:style w:type="character" w:customStyle="1" w:styleId="1111Char0">
    <w:name w:val="1111表头 Char"/>
    <w:link w:val="1111"/>
    <w:qFormat/>
    <w:rsid w:val="007F6CEA"/>
    <w:rPr>
      <w:b/>
      <w:kern w:val="2"/>
      <w:sz w:val="24"/>
      <w:szCs w:val="24"/>
    </w:rPr>
  </w:style>
  <w:style w:type="character" w:customStyle="1" w:styleId="searchcontent1">
    <w:name w:val="search_content1"/>
    <w:qFormat/>
    <w:rsid w:val="007F6CEA"/>
    <w:rPr>
      <w:sz w:val="20"/>
      <w:szCs w:val="20"/>
    </w:rPr>
  </w:style>
  <w:style w:type="character" w:customStyle="1" w:styleId="Char35">
    <w:name w:val="图表标题 Char"/>
    <w:link w:val="a56"/>
    <w:qFormat/>
    <w:rsid w:val="007F6CEA"/>
    <w:rPr>
      <w:rFonts w:eastAsia="黑体"/>
      <w:kern w:val="2"/>
      <w:sz w:val="24"/>
    </w:rPr>
  </w:style>
  <w:style w:type="character" w:customStyle="1" w:styleId="3Char3">
    <w:name w:val="报告标题 3 Char"/>
    <w:aliases w:val="头 Char,小标题 Char Char"/>
    <w:qFormat/>
    <w:rsid w:val="007F6CEA"/>
    <w:rPr>
      <w:rFonts w:eastAsia="楷体_GB2312"/>
      <w:bCs/>
      <w:sz w:val="28"/>
      <w:szCs w:val="32"/>
    </w:rPr>
  </w:style>
  <w:style w:type="character" w:customStyle="1" w:styleId="fontstyle11">
    <w:name w:val="fontstyle11"/>
    <w:qFormat/>
    <w:rsid w:val="007F6CEA"/>
    <w:rPr>
      <w:rFonts w:ascii="TimesNewRomanPSMT" w:eastAsia="TimesNewRomanPSMT" w:hAnsi="TimesNewRomanPSMT" w:cs="TimesNewRomanPSMT"/>
      <w:color w:val="000000"/>
      <w:sz w:val="24"/>
      <w:szCs w:val="24"/>
    </w:rPr>
  </w:style>
  <w:style w:type="character" w:customStyle="1" w:styleId="Char119">
    <w:name w:val="正文缩进 Char1"/>
    <w:qFormat/>
    <w:rsid w:val="007F6CEA"/>
    <w:rPr>
      <w:rFonts w:eastAsia="宋体"/>
      <w:kern w:val="2"/>
      <w:sz w:val="21"/>
      <w:szCs w:val="24"/>
      <w:lang w:val="en-US" w:eastAsia="zh-CN" w:bidi="ar-SA"/>
    </w:rPr>
  </w:style>
  <w:style w:type="character" w:customStyle="1" w:styleId="CharChar6">
    <w:name w:val="奇数页眉 Char Char"/>
    <w:qFormat/>
    <w:rsid w:val="007F6CEA"/>
    <w:rPr>
      <w:rFonts w:ascii="Times New Roman" w:eastAsia="宋体" w:hAnsi="Times New Roman" w:cs="Times New Roman"/>
      <w:sz w:val="18"/>
      <w:szCs w:val="18"/>
    </w:rPr>
  </w:style>
  <w:style w:type="character" w:customStyle="1" w:styleId="20062Char">
    <w:name w:val="2006标题2 Char"/>
    <w:qFormat/>
    <w:rsid w:val="007F6CEA"/>
    <w:rPr>
      <w:rFonts w:ascii="Arial" w:eastAsia="黑体" w:hAnsi="Arial"/>
      <w:kern w:val="2"/>
      <w:sz w:val="28"/>
      <w:szCs w:val="32"/>
      <w:lang w:val="en-US" w:eastAsia="zh-CN"/>
    </w:rPr>
  </w:style>
  <w:style w:type="character" w:customStyle="1" w:styleId="Char37">
    <w:name w:val="表头 Char"/>
    <w:qFormat/>
    <w:rsid w:val="007F6CEA"/>
    <w:rPr>
      <w:rFonts w:ascii="宋体" w:eastAsia="黑体"/>
      <w:spacing w:val="6"/>
      <w:position w:val="10"/>
      <w:sz w:val="21"/>
    </w:rPr>
  </w:style>
  <w:style w:type="character" w:customStyle="1" w:styleId="CharChar11">
    <w:name w:val=" Char Char11"/>
    <w:rsid w:val="007F6CEA"/>
    <w:rPr>
      <w:rFonts w:ascii="Arial" w:eastAsia="宋体" w:hAnsi="Arial" w:cs="Arial"/>
      <w:b/>
      <w:bCs/>
      <w:sz w:val="32"/>
      <w:szCs w:val="32"/>
    </w:rPr>
  </w:style>
  <w:style w:type="character" w:customStyle="1" w:styleId="CharChar100">
    <w:name w:val=" Char Char10"/>
    <w:rsid w:val="007F6CEA"/>
    <w:rPr>
      <w:rFonts w:ascii="宋体" w:eastAsia="宋体" w:hAnsi="Courier New" w:cs="Courier New"/>
      <w:kern w:val="2"/>
      <w:sz w:val="21"/>
      <w:szCs w:val="21"/>
      <w:lang w:val="en-US" w:eastAsia="zh-CN" w:bidi="ar-SA"/>
    </w:rPr>
  </w:style>
  <w:style w:type="character" w:customStyle="1" w:styleId="CharChar13">
    <w:name w:val=" Char Char13"/>
    <w:rsid w:val="007F6CEA"/>
    <w:rPr>
      <w:rFonts w:ascii="Arial" w:eastAsia="宋体" w:hAnsi="Arial" w:cs="Arial"/>
      <w:b/>
      <w:bCs/>
      <w:kern w:val="2"/>
      <w:sz w:val="32"/>
      <w:szCs w:val="32"/>
      <w:lang w:val="en-US" w:eastAsia="zh-CN" w:bidi="ar-SA"/>
    </w:rPr>
  </w:style>
  <w:style w:type="character" w:customStyle="1" w:styleId="4Char1">
    <w:name w:val="标题4 Char"/>
    <w:aliases w:val="ALT+Z Char,Body Text(ch) Char,s4 Char,四号 Char,文本条款 Char,正文2 Char,正文不缩进 Char,正文缩进1 Char,正文非缩进 Char,正文（首行缩进两字） Char Char1,段1 Char,特点 Char,缩进 Char,表正文 Char,首行缩 Char Char,首行缩进 Char"/>
    <w:qFormat/>
    <w:rsid w:val="007F6CEA"/>
    <w:rPr>
      <w:rFonts w:eastAsia="宋体"/>
      <w:kern w:val="2"/>
      <w:sz w:val="28"/>
      <w:lang w:val="en-US" w:eastAsia="zh-CN" w:bidi="ar-SA"/>
    </w:rPr>
  </w:style>
  <w:style w:type="character" w:customStyle="1" w:styleId="1111CharChar">
    <w:name w:val="1111表文字 Char Char"/>
    <w:qFormat/>
    <w:rsid w:val="007F6CEA"/>
    <w:rPr>
      <w:rFonts w:eastAsia="宋体"/>
      <w:kern w:val="2"/>
      <w:sz w:val="21"/>
      <w:szCs w:val="22"/>
      <w:lang w:val="en-US" w:eastAsia="zh-CN" w:bidi="ar-SA"/>
    </w:rPr>
  </w:style>
  <w:style w:type="character" w:customStyle="1" w:styleId="fontstyle21">
    <w:name w:val="fontstyle21"/>
    <w:qFormat/>
    <w:rsid w:val="007F6CEA"/>
    <w:rPr>
      <w:rFonts w:ascii="TimesNewRomanPSMT" w:eastAsia="TimesNewRomanPSMT" w:hAnsi="TimesNewRomanPSMT" w:cs="TimesNewRomanPSMT"/>
      <w:color w:val="000000"/>
      <w:sz w:val="22"/>
      <w:szCs w:val="22"/>
    </w:rPr>
  </w:style>
  <w:style w:type="character" w:customStyle="1" w:styleId="13-24Char">
    <w:name w:val="垃圾13-24 Char"/>
    <w:link w:val="13-24"/>
    <w:qFormat/>
    <w:rsid w:val="007F6CEA"/>
    <w:rPr>
      <w:rFonts w:ascii="宋体" w:hAnsi="宋体" w:cs="宋体"/>
      <w:sz w:val="26"/>
    </w:rPr>
  </w:style>
  <w:style w:type="character" w:customStyle="1" w:styleId="1111CharChar0">
    <w:name w:val="1111图文字 Char Char"/>
    <w:qFormat/>
    <w:rsid w:val="007F6CEA"/>
    <w:rPr>
      <w:rFonts w:eastAsia="宋体"/>
      <w:b/>
      <w:kern w:val="2"/>
      <w:sz w:val="24"/>
      <w:szCs w:val="24"/>
      <w:lang w:val="en-US" w:eastAsia="zh-CN" w:bidi="ar-SA"/>
    </w:rPr>
  </w:style>
  <w:style w:type="character" w:customStyle="1" w:styleId="GB23120252Char">
    <w:name w:val="样式 中文报告书样式 + (中文) 仿宋_GB2312 四号 首行缩进:  0 厘米 行距: 固定值 25 磅 左  2... Char"/>
    <w:qFormat/>
    <w:rsid w:val="007F6CEA"/>
  </w:style>
  <w:style w:type="character" w:customStyle="1" w:styleId="Char46">
    <w:name w:val="表格  内容 Char"/>
    <w:link w:val="a1"/>
    <w:qFormat/>
    <w:locked/>
    <w:rsid w:val="007F6CEA"/>
    <w:rPr>
      <w:bCs/>
      <w:sz w:val="21"/>
      <w:szCs w:val="18"/>
      <w:lang w:val="zh-CN"/>
    </w:rPr>
  </w:style>
  <w:style w:type="character" w:customStyle="1" w:styleId="215Char">
    <w:name w:val="样式 标题 2 + 行距: 1.5 倍行距 Char"/>
    <w:qFormat/>
    <w:rsid w:val="007F6CEA"/>
  </w:style>
  <w:style w:type="character" w:customStyle="1" w:styleId="style41">
    <w:name w:val="style41"/>
    <w:qFormat/>
    <w:rsid w:val="007F6CEA"/>
    <w:rPr>
      <w:sz w:val="21"/>
    </w:rPr>
  </w:style>
  <w:style w:type="character" w:customStyle="1" w:styleId="Char47">
    <w:name w:val="水江正文 Char"/>
    <w:link w:val="a50"/>
    <w:qFormat/>
    <w:rsid w:val="007F6CEA"/>
    <w:rPr>
      <w:kern w:val="2"/>
      <w:sz w:val="26"/>
      <w:szCs w:val="26"/>
      <w:lang w:val="en-GB"/>
    </w:rPr>
  </w:style>
  <w:style w:type="character" w:customStyle="1" w:styleId="CharChar8">
    <w:name w:val="报告书正文 Char Char"/>
    <w:link w:val="Char78"/>
    <w:qFormat/>
    <w:rsid w:val="007F6CEA"/>
    <w:rPr>
      <w:kern w:val="2"/>
      <w:sz w:val="28"/>
      <w:szCs w:val="28"/>
    </w:rPr>
  </w:style>
  <w:style w:type="character" w:customStyle="1" w:styleId="Char48">
    <w:name w:val="表图 Char"/>
    <w:link w:val="a102"/>
    <w:qFormat/>
    <w:rsid w:val="007F6CEA"/>
    <w:rPr>
      <w:rFonts w:ascii="黑体" w:eastAsia="黑体" w:hAnsi="宋体"/>
      <w:kern w:val="2"/>
      <w:sz w:val="21"/>
      <w:szCs w:val="21"/>
    </w:rPr>
  </w:style>
  <w:style w:type="character" w:customStyle="1" w:styleId="Char49">
    <w:name w:val="正文样式 Char"/>
    <w:link w:val="a84"/>
    <w:qFormat/>
    <w:rsid w:val="007F6CEA"/>
    <w:rPr>
      <w:rFonts w:ascii="宋体" w:hAnsi="宋体"/>
      <w:kern w:val="2"/>
      <w:sz w:val="24"/>
      <w:szCs w:val="24"/>
    </w:rPr>
  </w:style>
  <w:style w:type="character" w:customStyle="1" w:styleId="Char50">
    <w:name w:val="一级标题（海诚） Char"/>
    <w:qFormat/>
    <w:rsid w:val="007F6CEA"/>
    <w:rPr>
      <w:rFonts w:hint="default"/>
      <w:sz w:val="36"/>
    </w:rPr>
  </w:style>
  <w:style w:type="character" w:customStyle="1" w:styleId="Char51">
    <w:name w:val="亚行正文 Char"/>
    <w:link w:val="a65"/>
    <w:qFormat/>
    <w:rsid w:val="007F6CEA"/>
    <w:rPr>
      <w:color w:val="0000FF"/>
      <w:kern w:val="2"/>
      <w:sz w:val="24"/>
      <w:szCs w:val="28"/>
    </w:rPr>
  </w:style>
  <w:style w:type="character" w:customStyle="1" w:styleId="1111CharChar1">
    <w:name w:val="1111表头 Char Char"/>
    <w:qFormat/>
    <w:rsid w:val="007F6CEA"/>
    <w:rPr>
      <w:rFonts w:eastAsia="宋体"/>
      <w:b/>
      <w:kern w:val="2"/>
      <w:sz w:val="24"/>
      <w:szCs w:val="24"/>
      <w:lang w:val="en-US" w:eastAsia="zh-CN" w:bidi="ar-SA"/>
    </w:rPr>
  </w:style>
  <w:style w:type="character" w:customStyle="1" w:styleId="1111CharChar2">
    <w:name w:val="1111三级标题 Char Char"/>
    <w:qFormat/>
    <w:rsid w:val="007F6CEA"/>
    <w:rPr>
      <w:rFonts w:ascii="楷体_GB2312" w:eastAsia="楷体_GB2312"/>
      <w:kern w:val="2"/>
      <w:sz w:val="28"/>
      <w:szCs w:val="28"/>
      <w:lang w:val="en-US" w:eastAsia="zh-CN" w:bidi="ar-SA"/>
    </w:rPr>
  </w:style>
  <w:style w:type="character" w:customStyle="1" w:styleId="CharChar30">
    <w:name w:val=" Char Char3"/>
    <w:rsid w:val="007F6CEA"/>
    <w:rPr>
      <w:rFonts w:eastAsia="黑体"/>
      <w:kern w:val="44"/>
      <w:sz w:val="36"/>
      <w:lang w:val="en-US" w:eastAsia="zh-CN"/>
    </w:rPr>
  </w:style>
  <w:style w:type="character" w:customStyle="1" w:styleId="Char52">
    <w:name w:val="附件编码 Char"/>
    <w:link w:val="a71"/>
    <w:semiHidden/>
    <w:qFormat/>
    <w:rsid w:val="007F6CEA"/>
    <w:rPr>
      <w:b/>
      <w:kern w:val="2"/>
      <w:sz w:val="24"/>
      <w:szCs w:val="21"/>
    </w:rPr>
  </w:style>
  <w:style w:type="character" w:customStyle="1" w:styleId="Char53">
    <w:name w:val="河南正文 Char"/>
    <w:qFormat/>
    <w:rsid w:val="007F6CEA"/>
    <w:rPr>
      <w:rFonts w:ascii="黑体" w:eastAsia="宋体"/>
      <w:kern w:val="2"/>
      <w:sz w:val="24"/>
      <w:lang w:val="en-US" w:eastAsia="zh-CN"/>
    </w:rPr>
  </w:style>
  <w:style w:type="character" w:customStyle="1" w:styleId="Char54">
    <w:name w:val="注释标题 Char"/>
    <w:link w:val="NoteHeading"/>
    <w:qFormat/>
    <w:rsid w:val="007F6CEA"/>
    <w:rPr>
      <w:kern w:val="2"/>
      <w:sz w:val="21"/>
    </w:rPr>
  </w:style>
  <w:style w:type="character" w:customStyle="1" w:styleId="Char55">
    <w:name w:val="表内 Char"/>
    <w:link w:val="a94"/>
    <w:qFormat/>
    <w:rsid w:val="007F6CEA"/>
    <w:rPr>
      <w:rFonts w:ascii="宋体" w:hAnsi="宋体"/>
      <w:bCs/>
      <w:snapToGrid w:val="0"/>
      <w:sz w:val="21"/>
      <w:szCs w:val="21"/>
    </w:rPr>
  </w:style>
  <w:style w:type="character" w:customStyle="1" w:styleId="fontstyle01">
    <w:name w:val="fontstyle01"/>
    <w:qFormat/>
    <w:rsid w:val="007F6CEA"/>
    <w:rPr>
      <w:rFonts w:ascii="宋体" w:eastAsia="宋体" w:hAnsi="宋体" w:cs="宋体"/>
      <w:color w:val="000000"/>
      <w:sz w:val="24"/>
      <w:szCs w:val="24"/>
    </w:rPr>
  </w:style>
  <w:style w:type="character" w:customStyle="1" w:styleId="2Char7">
    <w:name w:val="样式2 Char"/>
    <w:qFormat/>
    <w:rsid w:val="007F6CEA"/>
    <w:rPr>
      <w:rFonts w:ascii="宋体" w:eastAsia="宋体" w:hAnsi="宋体"/>
      <w:kern w:val="2"/>
      <w:sz w:val="21"/>
      <w:lang w:val="en-US" w:eastAsia="zh-CN" w:bidi="ar-SA"/>
    </w:rPr>
  </w:style>
  <w:style w:type="character" w:customStyle="1" w:styleId="1111Char1">
    <w:name w:val="1111四级标题 Char"/>
    <w:link w:val="11115"/>
    <w:qFormat/>
    <w:rsid w:val="007F6CEA"/>
    <w:rPr>
      <w:b/>
      <w:kern w:val="2"/>
      <w:sz w:val="24"/>
      <w:szCs w:val="24"/>
    </w:rPr>
  </w:style>
  <w:style w:type="character" w:customStyle="1" w:styleId="Char56">
    <w:name w:val="正文一 Char"/>
    <w:link w:val="a37"/>
    <w:qFormat/>
    <w:rsid w:val="007F6CEA"/>
    <w:rPr>
      <w:kern w:val="2"/>
      <w:sz w:val="28"/>
      <w:szCs w:val="28"/>
    </w:rPr>
  </w:style>
  <w:style w:type="character" w:customStyle="1" w:styleId="Char57">
    <w:name w:val="三级标题（海诚） Char"/>
    <w:qFormat/>
    <w:rsid w:val="007F6CEA"/>
    <w:rPr>
      <w:rFonts w:eastAsia="仿宋_GB2312"/>
      <w:kern w:val="2"/>
      <w:sz w:val="28"/>
      <w:lang w:val="en-US" w:eastAsia="zh-CN"/>
    </w:rPr>
  </w:style>
  <w:style w:type="character" w:customStyle="1" w:styleId="CharChar14">
    <w:name w:val="Char Char1"/>
    <w:qFormat/>
    <w:rsid w:val="007F6CEA"/>
    <w:rPr>
      <w:rFonts w:ascii="宋体" w:eastAsia="宋体" w:hAnsi="Courier New"/>
      <w:kern w:val="44"/>
      <w:sz w:val="21"/>
      <w:lang w:val="en-US" w:eastAsia="zh-CN" w:bidi="ar-SA"/>
    </w:rPr>
  </w:style>
  <w:style w:type="character" w:customStyle="1" w:styleId="Char58">
    <w:name w:val="奇数页眉 Char"/>
    <w:aliases w:val="页眉（偶） Char Char"/>
    <w:semiHidden/>
    <w:locked/>
    <w:rsid w:val="007F6CEA"/>
    <w:rPr>
      <w:rFonts w:eastAsia="宋体"/>
      <w:kern w:val="2"/>
      <w:sz w:val="18"/>
      <w:szCs w:val="18"/>
      <w:lang w:val="en-US" w:eastAsia="zh-CN" w:bidi="ar-SA"/>
    </w:rPr>
  </w:style>
  <w:style w:type="character" w:customStyle="1" w:styleId="Char59">
    <w:name w:val="环评正文 Char"/>
    <w:qFormat/>
    <w:rsid w:val="007F6CEA"/>
    <w:rPr>
      <w:rFonts w:eastAsia="宋体"/>
      <w:snapToGrid w:val="0"/>
      <w:sz w:val="26"/>
      <w:szCs w:val="26"/>
      <w:lang w:val="en-US" w:eastAsia="zh-CN" w:bidi="ar-SA"/>
    </w:rPr>
  </w:style>
  <w:style w:type="character" w:customStyle="1" w:styleId="CharChar18">
    <w:name w:val=" Char Char18"/>
    <w:rsid w:val="007F6CEA"/>
    <w:rPr>
      <w:rFonts w:ascii="宋体" w:eastAsia="黑体" w:hAnsi="Arial" w:cs="Arial"/>
      <w:bCs/>
      <w:kern w:val="44"/>
      <w:sz w:val="32"/>
      <w:szCs w:val="44"/>
      <w:lang w:val="en-US" w:eastAsia="zh-CN" w:bidi="ar-SA"/>
    </w:rPr>
  </w:style>
  <w:style w:type="character" w:customStyle="1" w:styleId="4Char10">
    <w:name w:val="标题4 Char1"/>
    <w:qFormat/>
    <w:rsid w:val="007F6CEA"/>
    <w:rPr>
      <w:rFonts w:eastAsia="宋体"/>
      <w:kern w:val="2"/>
      <w:sz w:val="21"/>
      <w:lang w:val="en-US" w:eastAsia="zh-CN" w:bidi="ar-SA"/>
    </w:rPr>
  </w:style>
  <w:style w:type="character" w:customStyle="1" w:styleId="2Char8">
    <w:name w:val="2级标题 Char"/>
    <w:link w:val="219"/>
    <w:qFormat/>
    <w:rsid w:val="007F6CEA"/>
    <w:rPr>
      <w:rFonts w:eastAsia="黑体"/>
      <w:bCs/>
      <w:kern w:val="2"/>
      <w:sz w:val="28"/>
      <w:szCs w:val="28"/>
    </w:rPr>
  </w:style>
  <w:style w:type="character" w:customStyle="1" w:styleId="2CharChar10">
    <w:name w:val="标题 2 Char Char1"/>
    <w:qFormat/>
    <w:rsid w:val="007F6CEA"/>
    <w:rPr>
      <w:rFonts w:eastAsia="黑体"/>
      <w:bCs/>
      <w:sz w:val="28"/>
      <w:szCs w:val="28"/>
      <w:lang w:val="en-US" w:eastAsia="zh-CN" w:bidi="ar-SA"/>
    </w:rPr>
  </w:style>
  <w:style w:type="character" w:customStyle="1" w:styleId="Char60">
    <w:name w:val="二级标题（海诚） Char"/>
    <w:qFormat/>
    <w:rsid w:val="007F6CEA"/>
    <w:rPr>
      <w:rFonts w:eastAsia="黑体"/>
      <w:sz w:val="28"/>
    </w:rPr>
  </w:style>
  <w:style w:type="character" w:customStyle="1" w:styleId="Char213">
    <w:name w:val="表头 Char2"/>
    <w:aliases w:val="无间隔1 Char"/>
    <w:qFormat/>
    <w:rsid w:val="007F6CEA"/>
    <w:rPr>
      <w:rFonts w:eastAsia="黑体"/>
      <w:bCs/>
      <w:kern w:val="2"/>
      <w:sz w:val="24"/>
      <w:szCs w:val="24"/>
      <w:lang w:val="en-US" w:eastAsia="zh-CN" w:bidi="ar-SA"/>
    </w:rPr>
  </w:style>
  <w:style w:type="character" w:customStyle="1" w:styleId="CharChar15">
    <w:name w:val="表格文字 Char Char"/>
    <w:link w:val="a14"/>
    <w:qFormat/>
    <w:rsid w:val="007F6CEA"/>
    <w:rPr>
      <w:rFonts w:ascii="Arial" w:eastAsia="仿宋_GB2312" w:hAnsi="Arial"/>
      <w:kern w:val="44"/>
      <w:sz w:val="24"/>
    </w:rPr>
  </w:style>
  <w:style w:type="character" w:customStyle="1" w:styleId="00000Char">
    <w:name w:val="00000正文 Char"/>
    <w:link w:val="00000"/>
    <w:qFormat/>
    <w:rsid w:val="007F6CEA"/>
    <w:rPr>
      <w:kern w:val="2"/>
      <w:sz w:val="26"/>
      <w:szCs w:val="26"/>
    </w:rPr>
  </w:style>
  <w:style w:type="character" w:customStyle="1" w:styleId="1Char6">
    <w:name w:val="图名1 Char"/>
    <w:link w:val="124"/>
    <w:qFormat/>
    <w:rsid w:val="007F6CEA"/>
    <w:rPr>
      <w:rFonts w:ascii="黑体" w:eastAsia="黑体" w:hAnsi="黑体"/>
      <w:sz w:val="24"/>
      <w:szCs w:val="22"/>
    </w:rPr>
  </w:style>
  <w:style w:type="character" w:customStyle="1" w:styleId="CharChar16">
    <w:name w:val=" Char Char16"/>
    <w:rsid w:val="007F6CEA"/>
    <w:rPr>
      <w:rFonts w:ascii="黑体" w:eastAsia="黑体" w:hAnsi="Arial" w:cs="Arial"/>
      <w:kern w:val="2"/>
      <w:sz w:val="24"/>
      <w:szCs w:val="32"/>
      <w:lang w:val="en-US" w:eastAsia="zh-CN" w:bidi="ar-SA"/>
    </w:rPr>
  </w:style>
  <w:style w:type="character" w:customStyle="1" w:styleId="cucd-TB-HeadChar">
    <w:name w:val="cucd-TB-Head Char"/>
    <w:link w:val="cucd-TB-Head"/>
    <w:qFormat/>
    <w:rsid w:val="007F6CEA"/>
    <w:rPr>
      <w:rFonts w:ascii="黑体" w:eastAsia="黑体" w:hAnsi="宋体"/>
      <w:sz w:val="21"/>
      <w:szCs w:val="21"/>
    </w:rPr>
  </w:style>
  <w:style w:type="character" w:customStyle="1" w:styleId="fontstyle31">
    <w:name w:val="fontstyle31"/>
    <w:qFormat/>
    <w:rsid w:val="007F6CEA"/>
    <w:rPr>
      <w:rFonts w:ascii="TimesNewRomanPSMT" w:eastAsia="TimesNewRomanPSMT" w:hAnsi="TimesNewRomanPSMT" w:cs="TimesNewRomanPSMT"/>
      <w:color w:val="000000"/>
      <w:sz w:val="22"/>
      <w:szCs w:val="22"/>
    </w:rPr>
  </w:style>
  <w:style w:type="character" w:customStyle="1" w:styleId="Char61">
    <w:name w:val="表格 Char"/>
    <w:aliases w:val="图文 Char,正文2 Char Char Char,正文2 Char1 Char,正文缩进 Char Char Char Char Char Char,表格 Char Char Char,首行缩进两字 Char"/>
    <w:link w:val="a18"/>
    <w:qFormat/>
    <w:rsid w:val="007F6CEA"/>
    <w:rPr>
      <w:rFonts w:ascii="昆仑仿宋" w:eastAsia="昆仑仿宋"/>
      <w:sz w:val="24"/>
    </w:rPr>
  </w:style>
  <w:style w:type="character" w:customStyle="1" w:styleId="20062Char0">
    <w:name w:val="样式 2006标题2 + 宋体 Char"/>
    <w:qFormat/>
    <w:rsid w:val="007F6CEA"/>
    <w:rPr>
      <w:rFonts w:ascii="宋体" w:eastAsia="黑体" w:hAnsi="宋体"/>
      <w:kern w:val="2"/>
      <w:sz w:val="28"/>
      <w:lang w:val="en-US" w:eastAsia="zh-CN"/>
    </w:rPr>
  </w:style>
  <w:style w:type="character" w:customStyle="1" w:styleId="1CharChar2">
    <w:name w:val="章标题 1 Char Char"/>
    <w:qFormat/>
    <w:rsid w:val="007F6CEA"/>
    <w:rPr>
      <w:rFonts w:eastAsia="宋体"/>
      <w:b/>
      <w:sz w:val="28"/>
      <w:lang w:val="en-US" w:eastAsia="zh-CN" w:bidi="ar-SA"/>
    </w:rPr>
  </w:style>
  <w:style w:type="character" w:customStyle="1" w:styleId="CharChar17">
    <w:name w:val=" Char Char1"/>
    <w:rsid w:val="007F6CEA"/>
    <w:rPr>
      <w:rFonts w:ascii="Arial" w:eastAsia="仿宋_GB2312" w:hAnsi="Arial"/>
      <w:kern w:val="2"/>
      <w:sz w:val="28"/>
      <w:lang w:val="en-US" w:eastAsia="zh-CN"/>
    </w:rPr>
  </w:style>
  <w:style w:type="character" w:customStyle="1" w:styleId="Char120">
    <w:name w:val="表正文 Char1"/>
    <w:aliases w:val="ALT+Z Char1,Body Text(ch) Char1,d Char1,四号 Char1,标题4 Char2,正文2 Char1,正文不缩进 Char1,正文缩进 Char Char1,正文缩进1 Char1,正文非缩进 Char1,正文（首行缩进两字） Char Char Char Char1,正文（首行缩进两字） Char Char Char2,正文（首行缩进两字） Char Char2,段1 Char1,特点 Char1,缩进 Char1,首行缩进 Char1"/>
    <w:qFormat/>
    <w:rsid w:val="007F6CEA"/>
    <w:rPr>
      <w:rFonts w:eastAsia="宋体"/>
      <w:kern w:val="2"/>
      <w:sz w:val="24"/>
      <w:lang w:val="en-US" w:eastAsia="zh-CN" w:bidi="ar-SA"/>
    </w:rPr>
  </w:style>
  <w:style w:type="character" w:customStyle="1" w:styleId="ZJU2013M01Char">
    <w:name w:val="正文（ZJU2013M01） Char"/>
    <w:link w:val="ZJU2013M01"/>
    <w:qFormat/>
    <w:rsid w:val="007F6CEA"/>
    <w:rPr>
      <w:rFonts w:eastAsia="仿宋_GB2312"/>
      <w:kern w:val="2"/>
      <w:sz w:val="24"/>
      <w:szCs w:val="24"/>
    </w:rPr>
  </w:style>
  <w:style w:type="character" w:customStyle="1" w:styleId="Char64">
    <w:name w:val="环评图片标题 Char"/>
    <w:link w:val="a51"/>
    <w:semiHidden/>
    <w:qFormat/>
    <w:rsid w:val="007F6CEA"/>
    <w:rPr>
      <w:b/>
      <w:bCs/>
      <w:kern w:val="2"/>
      <w:sz w:val="24"/>
      <w:szCs w:val="21"/>
    </w:rPr>
  </w:style>
  <w:style w:type="character" w:customStyle="1" w:styleId="Char65">
    <w:name w:val="表格文字 Char"/>
    <w:aliases w:val="普通文字 Char Char Char Char Char C Char Char1 Char,普通文字 Char Char Char Char Char Char Char Char1 Char,普通文字 Char Char Char Char Char Char Char1 Char,普通文字 Char Char Char Char Char Char1 Char,普通文字 Char Char1 Char,普通文字 Char1 Char,普通文字1 Char,纯文本1 Char"/>
    <w:qFormat/>
    <w:rsid w:val="007F6CEA"/>
    <w:rPr>
      <w:rFonts w:ascii="宋体" w:eastAsia="宋体" w:hAnsi="Courier New"/>
      <w:kern w:val="2"/>
      <w:sz w:val="21"/>
      <w:lang w:val="en-US" w:eastAsia="zh-CN"/>
    </w:rPr>
  </w:style>
  <w:style w:type="character" w:customStyle="1" w:styleId="Char66">
    <w:name w:val="表内字 Char"/>
    <w:link w:val="a5"/>
    <w:qFormat/>
    <w:rsid w:val="007F6CEA"/>
    <w:rPr>
      <w:color w:val="000000"/>
      <w:sz w:val="21"/>
    </w:rPr>
  </w:style>
  <w:style w:type="character" w:customStyle="1" w:styleId="Char67">
    <w:name w:val="图标题（海诚） Char"/>
    <w:qFormat/>
    <w:rsid w:val="007F6CEA"/>
  </w:style>
  <w:style w:type="character" w:customStyle="1" w:styleId="t141">
    <w:name w:val="t141"/>
    <w:qFormat/>
    <w:rsid w:val="007F6CEA"/>
    <w:rPr>
      <w:color w:val="000000"/>
      <w:sz w:val="22"/>
      <w:szCs w:val="22"/>
    </w:rPr>
  </w:style>
  <w:style w:type="character" w:customStyle="1" w:styleId="1111CharChar3">
    <w:name w:val="1111二级标题 Char Char"/>
    <w:link w:val="11117"/>
    <w:qFormat/>
    <w:rsid w:val="007F6CEA"/>
    <w:rPr>
      <w:rFonts w:eastAsia="黑体"/>
      <w:kern w:val="2"/>
      <w:sz w:val="28"/>
      <w:szCs w:val="28"/>
    </w:rPr>
  </w:style>
  <w:style w:type="character" w:customStyle="1" w:styleId="001Char">
    <w:name w:val="正文001 Char"/>
    <w:link w:val="001"/>
    <w:qFormat/>
    <w:rsid w:val="007F6CEA"/>
    <w:rPr>
      <w:kern w:val="2"/>
      <w:sz w:val="24"/>
    </w:rPr>
  </w:style>
  <w:style w:type="character" w:customStyle="1" w:styleId="6Char1">
    <w:name w:val="标题 6 Char1"/>
    <w:qFormat/>
    <w:rsid w:val="007F6CEA"/>
    <w:rPr>
      <w:rFonts w:ascii="Arial" w:eastAsia="黑体" w:hAnsi="Arial"/>
      <w:b/>
      <w:kern w:val="2"/>
      <w:sz w:val="24"/>
    </w:rPr>
  </w:style>
  <w:style w:type="character" w:customStyle="1" w:styleId="Char68">
    <w:name w:val="表格标题（海诚） Char"/>
    <w:qFormat/>
    <w:rsid w:val="007F6CEA"/>
    <w:rPr>
      <w:rFonts w:eastAsia="黑体"/>
      <w:kern w:val="2"/>
      <w:sz w:val="24"/>
      <w:lang w:val="en-US" w:eastAsia="zh-CN"/>
    </w:rPr>
  </w:style>
  <w:style w:type="character" w:customStyle="1" w:styleId="1111CharChar4">
    <w:name w:val="1111一级标题 Char Char"/>
    <w:qFormat/>
    <w:rsid w:val="007F6CEA"/>
    <w:rPr>
      <w:rFonts w:eastAsia="黑体"/>
      <w:kern w:val="2"/>
      <w:sz w:val="36"/>
      <w:szCs w:val="36"/>
      <w:lang w:val="en-US" w:eastAsia="zh-CN" w:bidi="ar-SA"/>
    </w:rPr>
  </w:style>
  <w:style w:type="character" w:customStyle="1" w:styleId="CharChar110">
    <w:name w:val="奇数页脚 Char Char1"/>
    <w:qFormat/>
    <w:locked/>
    <w:rsid w:val="007F6CEA"/>
    <w:rPr>
      <w:rFonts w:eastAsia="宋体"/>
      <w:kern w:val="2"/>
      <w:sz w:val="18"/>
      <w:szCs w:val="18"/>
      <w:lang w:val="en-US" w:eastAsia="zh-CN" w:bidi="ar-SA"/>
    </w:rPr>
  </w:style>
  <w:style w:type="character" w:customStyle="1" w:styleId="javascript">
    <w:name w:val="javascript"/>
    <w:basedOn w:val="DefaultParagraphFont"/>
    <w:qFormat/>
    <w:rsid w:val="007F6CEA"/>
  </w:style>
  <w:style w:type="character" w:customStyle="1" w:styleId="1111CharChar5">
    <w:name w:val="1111表尾 Char Char"/>
    <w:qFormat/>
    <w:rsid w:val="007F6CEA"/>
    <w:rPr>
      <w:rFonts w:eastAsia="宋体"/>
      <w:kern w:val="2"/>
      <w:sz w:val="18"/>
      <w:szCs w:val="18"/>
      <w:lang w:val="en-US" w:eastAsia="zh-CN" w:bidi="ar-SA"/>
    </w:rPr>
  </w:style>
  <w:style w:type="character" w:customStyle="1" w:styleId="CharChar21">
    <w:name w:val="小节 Char Char"/>
    <w:qFormat/>
    <w:rsid w:val="007F6CEA"/>
    <w:rPr>
      <w:rFonts w:ascii="Times New Roman" w:eastAsia="宋体" w:hAnsi="Times New Roman" w:cs="Times New Roman"/>
      <w:b/>
      <w:bCs/>
      <w:sz w:val="32"/>
      <w:szCs w:val="32"/>
    </w:rPr>
  </w:style>
  <w:style w:type="character" w:customStyle="1" w:styleId="4Char11">
    <w:name w:val="标题 4 Char11"/>
    <w:qFormat/>
    <w:rsid w:val="007F6CEA"/>
    <w:rPr>
      <w:rFonts w:ascii="黑体" w:eastAsia="黑体" w:hAnsi="Arial"/>
      <w:b/>
      <w:bCs/>
      <w:kern w:val="2"/>
      <w:sz w:val="24"/>
      <w:szCs w:val="24"/>
    </w:rPr>
  </w:style>
  <w:style w:type="character" w:customStyle="1" w:styleId="20062Char1">
    <w:name w:val="样式 2006标题2 + 字距调整二号 Char"/>
    <w:qFormat/>
    <w:rsid w:val="007F6CEA"/>
    <w:rPr>
      <w:rFonts w:eastAsia="黑体"/>
      <w:kern w:val="44"/>
      <w:sz w:val="28"/>
      <w:lang w:val="en-US" w:eastAsia="zh-CN"/>
    </w:rPr>
  </w:style>
  <w:style w:type="character" w:customStyle="1" w:styleId="1111Char2">
    <w:name w:val="1111图文字 Char"/>
    <w:link w:val="11118"/>
    <w:qFormat/>
    <w:rsid w:val="007F6CEA"/>
    <w:rPr>
      <w:b/>
      <w:kern w:val="2"/>
      <w:sz w:val="24"/>
      <w:szCs w:val="24"/>
    </w:rPr>
  </w:style>
  <w:style w:type="character" w:customStyle="1" w:styleId="2Char9">
    <w:name w:val="列表 2 Char"/>
    <w:link w:val="List2"/>
    <w:qFormat/>
    <w:rsid w:val="007F6CEA"/>
    <w:rPr>
      <w:kern w:val="2"/>
      <w:sz w:val="24"/>
    </w:rPr>
  </w:style>
  <w:style w:type="character" w:customStyle="1" w:styleId="HeaderChar1">
    <w:name w:val="Header Char1"/>
    <w:qFormat/>
    <w:locked/>
    <w:rsid w:val="007F6CEA"/>
    <w:rPr>
      <w:rFonts w:eastAsia="宋体" w:cs="Times New Roman"/>
      <w:kern w:val="2"/>
      <w:sz w:val="18"/>
      <w:szCs w:val="18"/>
      <w:lang w:val="en-US" w:eastAsia="zh-CN" w:bidi="ar-SA"/>
    </w:rPr>
  </w:style>
  <w:style w:type="character" w:customStyle="1" w:styleId="font1">
    <w:name w:val="font1"/>
    <w:qFormat/>
    <w:rsid w:val="007F6CEA"/>
    <w:rPr>
      <w:color w:val="000000"/>
      <w:sz w:val="18"/>
      <w:szCs w:val="18"/>
      <w:u w:val="none"/>
    </w:rPr>
  </w:style>
  <w:style w:type="character" w:customStyle="1" w:styleId="CharChar22">
    <w:name w:val="奇数页脚 Char Char"/>
    <w:qFormat/>
    <w:rsid w:val="007F6CEA"/>
    <w:rPr>
      <w:rFonts w:ascii="Times New Roman" w:eastAsia="宋体" w:hAnsi="Times New Roman" w:cs="Times New Roman"/>
      <w:sz w:val="18"/>
      <w:szCs w:val="18"/>
    </w:rPr>
  </w:style>
  <w:style w:type="character" w:customStyle="1" w:styleId="Char69">
    <w:name w:val="表头. Char"/>
    <w:link w:val="a38"/>
    <w:qFormat/>
    <w:rsid w:val="007F6CEA"/>
    <w:rPr>
      <w:rFonts w:eastAsia="黑体" w:cs="Arial"/>
      <w:color w:val="000000"/>
      <w:kern w:val="2"/>
      <w:sz w:val="24"/>
      <w:szCs w:val="22"/>
    </w:rPr>
  </w:style>
  <w:style w:type="character" w:customStyle="1" w:styleId="FChar">
    <w:name w:val="F正文 Char"/>
    <w:link w:val="F"/>
    <w:qFormat/>
    <w:rsid w:val="007F6CEA"/>
    <w:rPr>
      <w:spacing w:val="12"/>
      <w:sz w:val="24"/>
    </w:rPr>
  </w:style>
  <w:style w:type="character" w:customStyle="1" w:styleId="Char70">
    <w:name w:val="正文格式 Char"/>
    <w:link w:val="a83"/>
    <w:qFormat/>
    <w:rsid w:val="007F6CEA"/>
    <w:rPr>
      <w:rFonts w:ascii="仿宋_GB2312" w:eastAsia="仿宋_GB2312"/>
      <w:kern w:val="2"/>
      <w:sz w:val="24"/>
      <w:szCs w:val="22"/>
    </w:rPr>
  </w:style>
  <w:style w:type="character" w:customStyle="1" w:styleId="Char71">
    <w:name w:val="样式 水江表尾 + (中文) 宋体 Char"/>
    <w:link w:val="a64"/>
    <w:qFormat/>
    <w:rsid w:val="007F6CEA"/>
    <w:rPr>
      <w:b/>
      <w:kern w:val="2"/>
      <w:sz w:val="18"/>
      <w:szCs w:val="18"/>
      <w:lang w:val="en-GB"/>
    </w:rPr>
  </w:style>
  <w:style w:type="character" w:customStyle="1" w:styleId="1111Char3">
    <w:name w:val="1111表文字 Char"/>
    <w:link w:val="11113"/>
    <w:qFormat/>
    <w:rsid w:val="007F6CEA"/>
    <w:rPr>
      <w:color w:val="000000"/>
      <w:kern w:val="2"/>
      <w:sz w:val="21"/>
      <w:szCs w:val="18"/>
    </w:rPr>
  </w:style>
  <w:style w:type="character" w:customStyle="1" w:styleId="Headwsa2Char">
    <w:name w:val="Head wsa2 Char"/>
    <w:qFormat/>
    <w:rsid w:val="007F6CEA"/>
    <w:rPr>
      <w:rFonts w:ascii="黑体" w:eastAsia="黑体" w:hAnsi="Arial"/>
      <w:sz w:val="24"/>
      <w:lang w:val="en-US" w:eastAsia="zh-CN"/>
    </w:rPr>
  </w:style>
  <w:style w:type="character" w:customStyle="1" w:styleId="title11">
    <w:name w:val="title11"/>
    <w:qFormat/>
    <w:rsid w:val="007F6CEA"/>
    <w:rPr>
      <w:sz w:val="21"/>
      <w:szCs w:val="21"/>
    </w:rPr>
  </w:style>
  <w:style w:type="character" w:customStyle="1" w:styleId="bb1">
    <w:name w:val="bb1"/>
    <w:qFormat/>
    <w:rsid w:val="007F6CEA"/>
    <w:rPr>
      <w:sz w:val="30"/>
      <w:szCs w:val="30"/>
    </w:rPr>
  </w:style>
  <w:style w:type="character" w:customStyle="1" w:styleId="1111Char4">
    <w:name w:val="1111一级标题 Char"/>
    <w:link w:val="11116"/>
    <w:qFormat/>
    <w:rsid w:val="007F6CEA"/>
    <w:rPr>
      <w:rFonts w:eastAsia="黑体"/>
      <w:kern w:val="2"/>
      <w:sz w:val="36"/>
      <w:szCs w:val="36"/>
    </w:rPr>
  </w:style>
  <w:style w:type="character" w:customStyle="1" w:styleId="PlainTextChar">
    <w:name w:val="Plain Text Char"/>
    <w:qFormat/>
    <w:locked/>
    <w:rsid w:val="007F6CEA"/>
    <w:rPr>
      <w:rFonts w:ascii="宋体" w:eastAsia="宋体" w:hAnsi="Courier New" w:cs="Courier New"/>
      <w:sz w:val="21"/>
      <w:szCs w:val="21"/>
    </w:rPr>
  </w:style>
  <w:style w:type="character" w:customStyle="1" w:styleId="style16">
    <w:name w:val="style16"/>
    <w:basedOn w:val="DefaultParagraphFont"/>
    <w:qFormat/>
    <w:rsid w:val="007F6CEA"/>
  </w:style>
  <w:style w:type="character" w:customStyle="1" w:styleId="Char72">
    <w:name w:val="垃圾正文 Char"/>
    <w:link w:val="a68"/>
    <w:qFormat/>
    <w:locked/>
    <w:rsid w:val="007F6CEA"/>
    <w:rPr>
      <w:rFonts w:ascii="宋体" w:hAnsi="宋体" w:cs="Arial"/>
      <w:snapToGrid w:val="0"/>
      <w:sz w:val="24"/>
      <w:szCs w:val="21"/>
    </w:rPr>
  </w:style>
  <w:style w:type="character" w:customStyle="1" w:styleId="a31">
    <w:name w:val="样式 宋体 小四"/>
    <w:qFormat/>
    <w:rsid w:val="007F6CEA"/>
    <w:rPr>
      <w:rFonts w:ascii="Times New Roman" w:eastAsia="宋体" w:hAnsi="Times New Roman"/>
      <w:spacing w:val="0"/>
      <w:sz w:val="24"/>
    </w:rPr>
  </w:style>
  <w:style w:type="character" w:customStyle="1" w:styleId="1111CharChar6">
    <w:name w:val="1111正文 Char Char"/>
    <w:qFormat/>
    <w:rsid w:val="007F6CEA"/>
    <w:rPr>
      <w:rFonts w:eastAsia="宋体"/>
      <w:kern w:val="2"/>
      <w:sz w:val="24"/>
      <w:szCs w:val="24"/>
      <w:lang w:val="en-US" w:eastAsia="zh-CN" w:bidi="ar-SA"/>
    </w:rPr>
  </w:style>
  <w:style w:type="character" w:customStyle="1" w:styleId="Char214">
    <w:name w:val="正文缩进 Char2"/>
    <w:aliases w:val="Alt+X Char,Indent 1 Char,Normal Indent（正文缩进） Char,mr正文缩进 Char,±íÕýÎÄ Char,ÕýÎÄ·ÇËõ½ø Char,正文-段前3磅 Char,正文缩进 Char Char,正文（首行缩进两字） Char Char,水上软件 Char"/>
    <w:link w:val="NormalIndent0"/>
    <w:qFormat/>
    <w:rsid w:val="007F6CEA"/>
    <w:rPr>
      <w:sz w:val="28"/>
    </w:rPr>
  </w:style>
  <w:style w:type="character" w:customStyle="1" w:styleId="Char127">
    <w:name w:val="表头 Char1"/>
    <w:link w:val="a26"/>
    <w:qFormat/>
    <w:rsid w:val="007F6CEA"/>
    <w:rPr>
      <w:kern w:val="2"/>
      <w:sz w:val="24"/>
      <w:szCs w:val="28"/>
    </w:rPr>
  </w:style>
  <w:style w:type="character" w:customStyle="1" w:styleId="1111Char5">
    <w:name w:val="1111三级标题 Char"/>
    <w:link w:val="11114"/>
    <w:qFormat/>
    <w:rsid w:val="007F6CEA"/>
    <w:rPr>
      <w:rFonts w:eastAsia="楷体_GB2312"/>
      <w:snapToGrid w:val="0"/>
      <w:kern w:val="2"/>
      <w:sz w:val="28"/>
      <w:szCs w:val="28"/>
    </w:rPr>
  </w:style>
  <w:style w:type="character" w:customStyle="1" w:styleId="000Char">
    <w:name w:val="000 Char"/>
    <w:link w:val="000"/>
    <w:qFormat/>
    <w:rsid w:val="007F6CEA"/>
    <w:rPr>
      <w:kern w:val="2"/>
      <w:sz w:val="24"/>
      <w:szCs w:val="24"/>
    </w:rPr>
  </w:style>
  <w:style w:type="character" w:customStyle="1" w:styleId="c141">
    <w:name w:val="c141"/>
    <w:qFormat/>
    <w:rsid w:val="007F6CEA"/>
    <w:rPr>
      <w:sz w:val="29"/>
    </w:rPr>
  </w:style>
  <w:style w:type="character" w:customStyle="1" w:styleId="CharChar25">
    <w:name w:val="表格 Char Char"/>
    <w:qFormat/>
    <w:rsid w:val="007F6CEA"/>
    <w:rPr>
      <w:rFonts w:eastAsia="宋体"/>
      <w:bCs/>
      <w:kern w:val="2"/>
      <w:sz w:val="21"/>
      <w:szCs w:val="32"/>
      <w:lang w:val="en-US" w:eastAsia="zh-CN" w:bidi="ar-SA"/>
    </w:rPr>
  </w:style>
  <w:style w:type="character" w:customStyle="1" w:styleId="1111Char6">
    <w:name w:val="1111正文 Char"/>
    <w:link w:val="11112"/>
    <w:qFormat/>
    <w:rsid w:val="007F6CEA"/>
    <w:rPr>
      <w:kern w:val="2"/>
      <w:sz w:val="24"/>
      <w:szCs w:val="24"/>
    </w:rPr>
  </w:style>
  <w:style w:type="character" w:customStyle="1" w:styleId="13Char1">
    <w:name w:val="正文13 Char1"/>
    <w:link w:val="133"/>
    <w:qFormat/>
    <w:rsid w:val="007F6CEA"/>
    <w:rPr>
      <w:rFonts w:ascii="宋体" w:hAnsi="宋体"/>
      <w:color w:val="000000"/>
      <w:kern w:val="2"/>
      <w:sz w:val="24"/>
      <w:szCs w:val="24"/>
    </w:rPr>
  </w:style>
  <w:style w:type="character" w:customStyle="1" w:styleId="postbody1">
    <w:name w:val="postbody1"/>
    <w:qFormat/>
    <w:rsid w:val="007F6CEA"/>
    <w:rPr>
      <w:sz w:val="24"/>
    </w:rPr>
  </w:style>
  <w:style w:type="character" w:customStyle="1" w:styleId="3Char12">
    <w:name w:val="标题 3 Char1"/>
    <w:qFormat/>
    <w:rsid w:val="007F6CEA"/>
    <w:rPr>
      <w:rFonts w:eastAsia="楷体_GB2312"/>
      <w:b/>
      <w:kern w:val="2"/>
      <w:sz w:val="28"/>
    </w:rPr>
  </w:style>
  <w:style w:type="character" w:customStyle="1" w:styleId="cauc-0Char1">
    <w:name w:val="cauc-0 Char1"/>
    <w:link w:val="cauc-0"/>
    <w:qFormat/>
    <w:rsid w:val="007F6CEA"/>
    <w:rPr>
      <w:kern w:val="2"/>
      <w:sz w:val="24"/>
      <w:szCs w:val="24"/>
    </w:rPr>
  </w:style>
  <w:style w:type="paragraph" w:customStyle="1" w:styleId="110">
    <w:name w:val="样式 标题 1 + 字距调整二号"/>
    <w:basedOn w:val="Heading1"/>
    <w:qFormat/>
    <w:rsid w:val="007F6CEA"/>
    <w:pPr>
      <w:keepNext/>
      <w:keepLines/>
      <w:widowControl w:val="0"/>
      <w:tabs>
        <w:tab w:val="left" w:pos="4680"/>
      </w:tabs>
      <w:adjustRightInd w:val="0"/>
      <w:snapToGrid w:val="0"/>
      <w:spacing w:before="360" w:beforeAutospacing="0" w:after="360" w:afterAutospacing="0" w:line="520" w:lineRule="exact"/>
      <w:jc w:val="both"/>
    </w:pPr>
    <w:rPr>
      <w:rFonts w:ascii="Calibri" w:eastAsia="黑体" w:hAnsi="Calibri"/>
      <w:b w:val="0"/>
      <w:bCs w:val="0"/>
      <w:kern w:val="44"/>
      <w:sz w:val="36"/>
      <w:szCs w:val="36"/>
      <w:lang w:val="en-GB"/>
    </w:rPr>
  </w:style>
  <w:style w:type="paragraph" w:customStyle="1" w:styleId="a32">
    <w:name w:val="表格文字小四"/>
    <w:basedOn w:val="Normal"/>
    <w:qFormat/>
    <w:rsid w:val="007F6CEA"/>
    <w:pPr>
      <w:jc w:val="center"/>
    </w:pPr>
    <w:rPr>
      <w:rFonts w:ascii="Calibri" w:hAnsi="Calibri"/>
      <w:sz w:val="24"/>
      <w:szCs w:val="20"/>
    </w:rPr>
  </w:style>
  <w:style w:type="paragraph" w:customStyle="1" w:styleId="3CharCharCharCharCharChar1Char">
    <w:name w:val="标题3 Char Char Char Char Char Char1 Char"/>
    <w:basedOn w:val="Normal"/>
    <w:qFormat/>
    <w:rsid w:val="007F6CEA"/>
    <w:pPr>
      <w:spacing w:after="156" w:afterLines="50" w:line="560" w:lineRule="exact"/>
    </w:pPr>
    <w:rPr>
      <w:rFonts w:ascii="Calibri" w:eastAsia="黑体" w:hAnsi="Calibri"/>
      <w:sz w:val="30"/>
      <w:szCs w:val="20"/>
    </w:rPr>
  </w:style>
  <w:style w:type="paragraph" w:customStyle="1" w:styleId="a33">
    <w:name w:val="表"/>
    <w:basedOn w:val="Normal"/>
    <w:next w:val="Normal"/>
    <w:link w:val="Char88"/>
    <w:qFormat/>
    <w:rsid w:val="007F6CEA"/>
    <w:pPr>
      <w:adjustRightInd w:val="0"/>
      <w:spacing w:before="120"/>
      <w:jc w:val="center"/>
      <w:textAlignment w:val="baseline"/>
    </w:pPr>
    <w:rPr>
      <w:rFonts w:ascii="Arial" w:hAnsi="Arial" w:cs="Arial"/>
      <w:bCs/>
      <w:color w:val="000000"/>
      <w:kern w:val="0"/>
      <w:szCs w:val="20"/>
    </w:rPr>
  </w:style>
  <w:style w:type="paragraph" w:styleId="NoteHeading">
    <w:name w:val="Note Heading"/>
    <w:basedOn w:val="Normal"/>
    <w:next w:val="Normal"/>
    <w:link w:val="Char54"/>
    <w:qFormat/>
    <w:rsid w:val="007F6CEA"/>
    <w:pPr>
      <w:jc w:val="center"/>
    </w:pPr>
    <w:rPr>
      <w:szCs w:val="20"/>
    </w:rPr>
  </w:style>
  <w:style w:type="character" w:customStyle="1" w:styleId="Char128">
    <w:name w:val="注释标题 Char1"/>
    <w:qFormat/>
    <w:rsid w:val="007F6CEA"/>
    <w:rPr>
      <w:kern w:val="2"/>
      <w:sz w:val="21"/>
      <w:szCs w:val="24"/>
    </w:rPr>
  </w:style>
  <w:style w:type="paragraph" w:customStyle="1" w:styleId="a34">
    <w:name w:val="新正文"/>
    <w:basedOn w:val="Normal"/>
    <w:link w:val="Char91"/>
    <w:qFormat/>
    <w:rsid w:val="007F6CEA"/>
    <w:pPr>
      <w:spacing w:before="60" w:line="460" w:lineRule="exact"/>
      <w:ind w:firstLine="200" w:firstLineChars="200"/>
    </w:pPr>
    <w:rPr>
      <w:rFonts w:ascii="Calibri" w:hAnsi="Calibri"/>
      <w:sz w:val="24"/>
      <w:szCs w:val="20"/>
    </w:rPr>
  </w:style>
  <w:style w:type="paragraph" w:customStyle="1" w:styleId="22Char24">
    <w:name w:val="样式 标题 2标题 2 Char + 行距: 固定值 24 磅"/>
    <w:basedOn w:val="Heading2"/>
    <w:qFormat/>
    <w:rsid w:val="007F6CEA"/>
    <w:pPr>
      <w:keepNext w:val="0"/>
      <w:keepLines w:val="0"/>
      <w:numPr>
        <w:ilvl w:val="1"/>
        <w:numId w:val="0"/>
      </w:numPr>
      <w:tabs>
        <w:tab w:val="left" w:pos="576"/>
        <w:tab w:val="clear" w:pos="720"/>
      </w:tabs>
      <w:adjustRightInd w:val="0"/>
      <w:snapToGrid w:val="0"/>
      <w:spacing w:before="160" w:after="160" w:line="480" w:lineRule="exact"/>
      <w:jc w:val="left"/>
      <w:textAlignment w:val="baseline"/>
    </w:pPr>
    <w:rPr>
      <w:rFonts w:ascii="Calibri" w:hAnsi="Calibri" w:cs="宋体"/>
      <w:bCs w:val="0"/>
      <w:color w:val="000000"/>
      <w:sz w:val="28"/>
      <w:szCs w:val="28"/>
    </w:rPr>
  </w:style>
  <w:style w:type="paragraph" w:customStyle="1" w:styleId="a35">
    <w:name w:val="表内容"/>
    <w:basedOn w:val="Normal"/>
    <w:next w:val="Normal"/>
    <w:qFormat/>
    <w:rsid w:val="007F6CEA"/>
    <w:pPr>
      <w:spacing w:line="320" w:lineRule="exact"/>
      <w:jc w:val="center"/>
    </w:pPr>
    <w:rPr>
      <w:rFonts w:ascii="Calibri" w:hAnsi="Calibri"/>
      <w:szCs w:val="20"/>
    </w:rPr>
  </w:style>
  <w:style w:type="paragraph" w:styleId="TableofAuthorities">
    <w:name w:val="table of authorities"/>
    <w:basedOn w:val="Normal"/>
    <w:next w:val="Normal"/>
    <w:qFormat/>
    <w:rsid w:val="007F6CEA"/>
    <w:pPr>
      <w:ind w:left="420" w:leftChars="200"/>
    </w:pPr>
    <w:rPr>
      <w:rFonts w:ascii="Calibri" w:hAnsi="Calibri"/>
    </w:rPr>
  </w:style>
  <w:style w:type="paragraph" w:customStyle="1" w:styleId="a36">
    <w:name w:val="表格的标题"/>
    <w:basedOn w:val="a10"/>
    <w:qFormat/>
    <w:rsid w:val="007F6CEA"/>
    <w:pPr>
      <w:snapToGrid/>
      <w:spacing w:before="60" w:line="500" w:lineRule="exact"/>
      <w:ind w:firstLine="0" w:firstLineChars="0"/>
      <w:jc w:val="both"/>
    </w:pPr>
    <w:rPr>
      <w:rFonts w:eastAsia="黑体"/>
      <w:b w:val="0"/>
      <w:color w:val="auto"/>
      <w:kern w:val="0"/>
      <w:szCs w:val="24"/>
      <w:shd w:val="clear" w:color="auto" w:fill="auto"/>
    </w:rPr>
  </w:style>
  <w:style w:type="paragraph" w:customStyle="1" w:styleId="a37">
    <w:name w:val="正文一"/>
    <w:basedOn w:val="Normal"/>
    <w:link w:val="Char56"/>
    <w:qFormat/>
    <w:rsid w:val="007F6CEA"/>
    <w:pPr>
      <w:spacing w:line="600" w:lineRule="exact"/>
      <w:ind w:firstLine="200" w:firstLineChars="200"/>
    </w:pPr>
    <w:rPr>
      <w:sz w:val="28"/>
      <w:szCs w:val="28"/>
    </w:rPr>
  </w:style>
  <w:style w:type="paragraph" w:customStyle="1" w:styleId="a38">
    <w:name w:val="表头."/>
    <w:basedOn w:val="Subtitle"/>
    <w:link w:val="Char69"/>
    <w:qFormat/>
    <w:rsid w:val="007F6CEA"/>
    <w:pPr>
      <w:adjustRightInd w:val="0"/>
      <w:snapToGrid w:val="0"/>
      <w:spacing w:line="500" w:lineRule="exact"/>
      <w:ind w:firstLine="480" w:firstLineChars="200"/>
      <w:jc w:val="both"/>
      <w:outlineLvl w:val="9"/>
    </w:pPr>
    <w:rPr>
      <w:rFonts w:ascii="Times New Roman" w:eastAsia="黑体" w:hAnsi="Times New Roman" w:cs="Arial"/>
      <w:bCs w:val="0"/>
      <w:color w:val="000000"/>
      <w:kern w:val="2"/>
      <w:sz w:val="24"/>
      <w:szCs w:val="22"/>
    </w:rPr>
  </w:style>
  <w:style w:type="paragraph" w:customStyle="1" w:styleId="T">
    <w:name w:val="T表格"/>
    <w:qFormat/>
    <w:rsid w:val="007F6CEA"/>
    <w:pPr>
      <w:jc w:val="center"/>
    </w:pPr>
    <w:rPr>
      <w:rFonts w:ascii="Calibri" w:hAnsi="Calibri"/>
      <w:sz w:val="21"/>
      <w:lang w:val="en-US" w:eastAsia="zh-CN" w:bidi="ar-SA"/>
    </w:rPr>
  </w:style>
  <w:style w:type="paragraph" w:styleId="BlockText">
    <w:name w:val="Block Text"/>
    <w:basedOn w:val="Normal"/>
    <w:qFormat/>
    <w:rsid w:val="007F6CEA"/>
    <w:pPr>
      <w:autoSpaceDE w:val="0"/>
      <w:autoSpaceDN w:val="0"/>
      <w:adjustRightInd w:val="0"/>
      <w:spacing w:line="480" w:lineRule="auto"/>
      <w:ind w:left="57" w:right="57" w:firstLine="570"/>
    </w:pPr>
    <w:rPr>
      <w:rFonts w:ascii="仿宋_GB2312" w:eastAsia="仿宋_GB2312" w:hAnsi="宋体" w:hint="eastAsia"/>
      <w:b/>
      <w:color w:val="000000"/>
      <w:kern w:val="0"/>
      <w:sz w:val="28"/>
      <w:szCs w:val="20"/>
    </w:rPr>
  </w:style>
  <w:style w:type="paragraph" w:customStyle="1" w:styleId="Char1CharChar">
    <w:name w:val=" Char1 Char Char"/>
    <w:basedOn w:val="Normal"/>
    <w:rsid w:val="007F6CEA"/>
    <w:pPr>
      <w:spacing w:before="100" w:beforeLines="100" w:after="50" w:afterLines="50" w:line="600" w:lineRule="exact"/>
      <w:ind w:firstLine="200" w:firstLineChars="200"/>
    </w:pPr>
    <w:rPr>
      <w:rFonts w:ascii="Calibri" w:eastAsia="黑体" w:hAnsi="Calibri"/>
      <w:sz w:val="28"/>
    </w:rPr>
  </w:style>
  <w:style w:type="paragraph" w:customStyle="1" w:styleId="A39">
    <w:name w:val="正文A"/>
    <w:basedOn w:val="Normal"/>
    <w:link w:val="AChar"/>
    <w:qFormat/>
    <w:rsid w:val="007F6CEA"/>
    <w:pPr>
      <w:adjustRightInd w:val="0"/>
      <w:snapToGrid w:val="0"/>
      <w:spacing w:before="156" w:beforeLines="50" w:after="156" w:afterLines="50" w:line="360" w:lineRule="auto"/>
      <w:ind w:firstLine="560" w:firstLineChars="200"/>
    </w:pPr>
    <w:rPr>
      <w:rFonts w:ascii="Calibri" w:hAnsi="Calibri" w:cs="宋体"/>
      <w:sz w:val="28"/>
      <w:szCs w:val="20"/>
    </w:rPr>
  </w:style>
  <w:style w:type="paragraph" w:customStyle="1" w:styleId="a40">
    <w:name w:val="报告书正文"/>
    <w:basedOn w:val="Normal"/>
    <w:qFormat/>
    <w:rsid w:val="007F6CEA"/>
    <w:pPr>
      <w:tabs>
        <w:tab w:val="left" w:pos="5925"/>
      </w:tabs>
      <w:spacing w:line="480" w:lineRule="exact"/>
      <w:ind w:firstLine="480" w:firstLineChars="200"/>
    </w:pPr>
    <w:rPr>
      <w:rFonts w:ascii="宋体" w:hAnsi="宋体"/>
      <w:sz w:val="24"/>
      <w:szCs w:val="28"/>
    </w:rPr>
  </w:style>
  <w:style w:type="paragraph" w:customStyle="1" w:styleId="Style5">
    <w:name w:val="_Style 5"/>
    <w:qFormat/>
    <w:rsid w:val="007F6CEA"/>
    <w:pPr>
      <w:widowControl w:val="0"/>
      <w:jc w:val="both"/>
    </w:pPr>
    <w:rPr>
      <w:rFonts w:ascii="Calibri" w:hAnsi="Calibri"/>
      <w:kern w:val="2"/>
      <w:sz w:val="21"/>
      <w:szCs w:val="24"/>
      <w:lang w:val="en-US" w:eastAsia="zh-CN" w:bidi="ar-SA"/>
    </w:rPr>
  </w:style>
  <w:style w:type="paragraph" w:customStyle="1" w:styleId="111">
    <w:name w:val="正文文本缩进1"/>
    <w:basedOn w:val="Normal"/>
    <w:qFormat/>
    <w:rsid w:val="007F6CEA"/>
    <w:pPr>
      <w:spacing w:line="500" w:lineRule="exact"/>
      <w:ind w:firstLine="420" w:firstLineChars="175"/>
    </w:pPr>
    <w:rPr>
      <w:rFonts w:ascii="宋体" w:hAnsi="宋体"/>
      <w:sz w:val="24"/>
    </w:rPr>
  </w:style>
  <w:style w:type="paragraph" w:styleId="List2">
    <w:name w:val="List 2"/>
    <w:basedOn w:val="Normal"/>
    <w:link w:val="2Char9"/>
    <w:qFormat/>
    <w:rsid w:val="007F6CEA"/>
    <w:pPr>
      <w:spacing w:line="400" w:lineRule="exact"/>
      <w:ind w:left="100" w:hanging="200" w:leftChars="200" w:hangingChars="200"/>
    </w:pPr>
    <w:rPr>
      <w:sz w:val="24"/>
      <w:szCs w:val="20"/>
    </w:rPr>
  </w:style>
  <w:style w:type="paragraph" w:customStyle="1" w:styleId="2006">
    <w:name w:val="2006正文"/>
    <w:basedOn w:val="Normal"/>
    <w:qFormat/>
    <w:rsid w:val="007F6CEA"/>
    <w:pPr>
      <w:spacing w:line="500" w:lineRule="exact"/>
      <w:ind w:firstLine="480" w:firstLineChars="200"/>
      <w:jc w:val="center"/>
    </w:pPr>
    <w:rPr>
      <w:rFonts w:ascii="Calibri" w:eastAsia="黑体" w:hAnsi="Calibri"/>
      <w:color w:val="000000"/>
      <w:kern w:val="0"/>
      <w:sz w:val="24"/>
      <w:lang w:val="zh-CN"/>
    </w:rPr>
  </w:style>
  <w:style w:type="paragraph" w:customStyle="1" w:styleId="a41">
    <w:name w:val="张半成稿文字"/>
    <w:basedOn w:val="Normal"/>
    <w:qFormat/>
    <w:rsid w:val="007F6CEA"/>
    <w:pPr>
      <w:overflowPunct w:val="0"/>
      <w:autoSpaceDE w:val="0"/>
      <w:autoSpaceDN w:val="0"/>
      <w:adjustRightInd w:val="0"/>
      <w:snapToGrid w:val="0"/>
      <w:ind w:firstLine="200" w:firstLineChars="200"/>
      <w:jc w:val="left"/>
    </w:pPr>
    <w:rPr>
      <w:rFonts w:ascii="Calibri" w:hAnsi="Calibri"/>
      <w:snapToGrid w:val="0"/>
      <w:kern w:val="0"/>
      <w:sz w:val="30"/>
      <w:szCs w:val="20"/>
    </w:rPr>
  </w:style>
  <w:style w:type="paragraph" w:styleId="ListBullet">
    <w:name w:val="List Bullet"/>
    <w:basedOn w:val="Normal"/>
    <w:qFormat/>
    <w:rsid w:val="007F6CEA"/>
    <w:pPr>
      <w:numPr>
        <w:ilvl w:val="0"/>
        <w:numId w:val="1"/>
      </w:numPr>
      <w:tabs>
        <w:tab w:val="left" w:pos="360"/>
      </w:tabs>
    </w:pPr>
    <w:rPr>
      <w:rFonts w:ascii="Calibri" w:eastAsia="华文中宋" w:hAnsi="Calibri"/>
      <w:sz w:val="24"/>
    </w:rPr>
  </w:style>
  <w:style w:type="paragraph" w:customStyle="1" w:styleId="cucd-TB-Head">
    <w:name w:val="cucd-TB-Head"/>
    <w:basedOn w:val="Normal"/>
    <w:next w:val="cucd-0"/>
    <w:link w:val="cucd-TB-HeadChar"/>
    <w:qFormat/>
    <w:rsid w:val="007F6CEA"/>
    <w:pPr>
      <w:spacing w:before="156" w:beforeLines="50"/>
      <w:jc w:val="center"/>
    </w:pPr>
    <w:rPr>
      <w:rFonts w:ascii="黑体" w:eastAsia="黑体" w:hAnsi="宋体"/>
      <w:kern w:val="0"/>
      <w:szCs w:val="21"/>
    </w:rPr>
  </w:style>
  <w:style w:type="paragraph" w:customStyle="1" w:styleId="a42">
    <w:name w:val="表注"/>
    <w:basedOn w:val="Normal"/>
    <w:qFormat/>
    <w:rsid w:val="007F6CEA"/>
    <w:pPr>
      <w:spacing w:line="300" w:lineRule="exact"/>
      <w:ind w:firstLine="199" w:firstLineChars="95"/>
    </w:pPr>
    <w:rPr>
      <w:rFonts w:ascii="Calibri" w:hAnsi="Calibri"/>
    </w:rPr>
  </w:style>
  <w:style w:type="paragraph" w:customStyle="1" w:styleId="cucd-0">
    <w:name w:val="cucd-0"/>
    <w:link w:val="cucd-0Char"/>
    <w:qFormat/>
    <w:rsid w:val="007F6CEA"/>
    <w:pPr>
      <w:spacing w:line="360" w:lineRule="auto"/>
      <w:ind w:firstLine="480" w:firstLineChars="200"/>
    </w:pPr>
    <w:rPr>
      <w:kern w:val="2"/>
      <w:sz w:val="24"/>
      <w:szCs w:val="24"/>
      <w:lang w:val="en-US" w:eastAsia="zh-CN" w:bidi="ar-SA"/>
    </w:rPr>
  </w:style>
  <w:style w:type="paragraph" w:customStyle="1" w:styleId="13-242">
    <w:name w:val="样式 垃圾13-24 + 首行缩进:  2 字符"/>
    <w:basedOn w:val="Normal"/>
    <w:qFormat/>
    <w:rsid w:val="007F6CEA"/>
    <w:pPr>
      <w:spacing w:line="480" w:lineRule="exact"/>
      <w:ind w:firstLine="480" w:firstLineChars="200"/>
    </w:pPr>
    <w:rPr>
      <w:rFonts w:ascii="宋体" w:hAnsi="宋体"/>
      <w:sz w:val="24"/>
    </w:rPr>
  </w:style>
  <w:style w:type="paragraph" w:customStyle="1" w:styleId="20060">
    <w:name w:val="2006图表标题"/>
    <w:basedOn w:val="Normal"/>
    <w:qFormat/>
    <w:rsid w:val="007F6CEA"/>
    <w:pPr>
      <w:spacing w:before="100"/>
      <w:jc w:val="center"/>
    </w:pPr>
    <w:rPr>
      <w:rFonts w:ascii="Calibri" w:eastAsia="黑体" w:hAnsi="Calibri"/>
      <w:snapToGrid w:val="0"/>
      <w:color w:val="000000"/>
      <w:sz w:val="24"/>
      <w:szCs w:val="20"/>
    </w:rPr>
  </w:style>
  <w:style w:type="paragraph" w:customStyle="1" w:styleId="Char4CharCharChar">
    <w:name w:val=" Char4 Char Char Char"/>
    <w:basedOn w:val="Normal"/>
    <w:semiHidden/>
    <w:rsid w:val="007F6CEA"/>
    <w:pPr>
      <w:adjustRightInd w:val="0"/>
      <w:snapToGrid w:val="0"/>
      <w:spacing w:line="360" w:lineRule="auto"/>
      <w:ind w:firstLine="200" w:firstLineChars="200"/>
    </w:pPr>
    <w:rPr>
      <w:rFonts w:ascii="宋体" w:hAnsi="宋体" w:cs="宋体"/>
      <w:sz w:val="24"/>
      <w:szCs w:val="26"/>
    </w:rPr>
  </w:style>
  <w:style w:type="paragraph" w:customStyle="1" w:styleId="CharChar26">
    <w:name w:val="表头 Char Char"/>
    <w:basedOn w:val="Normal"/>
    <w:qFormat/>
    <w:rsid w:val="007F6CEA"/>
    <w:pPr>
      <w:jc w:val="center"/>
    </w:pPr>
    <w:rPr>
      <w:rFonts w:ascii="Arial" w:hAnsi="Arial"/>
      <w:sz w:val="24"/>
      <w:szCs w:val="20"/>
    </w:rPr>
  </w:style>
  <w:style w:type="paragraph" w:customStyle="1" w:styleId="a43">
    <w:name w:val="正   文"/>
    <w:basedOn w:val="Normal"/>
    <w:qFormat/>
    <w:rsid w:val="007F6CEA"/>
    <w:pPr>
      <w:spacing w:after="100" w:afterAutospacing="1" w:line="520" w:lineRule="exact"/>
      <w:ind w:firstLine="425" w:firstLineChars="177"/>
    </w:pPr>
    <w:rPr>
      <w:rFonts w:ascii="Calibri" w:hAnsi="Calibri"/>
      <w:color w:val="000000"/>
      <w:kern w:val="0"/>
      <w:sz w:val="24"/>
    </w:rPr>
  </w:style>
  <w:style w:type="paragraph" w:customStyle="1" w:styleId="a44">
    <w:name w:val="环评文件正文"/>
    <w:basedOn w:val="a45"/>
    <w:qFormat/>
    <w:rsid w:val="007F6CEA"/>
    <w:pPr>
      <w:snapToGrid/>
      <w:ind w:firstLine="480" w:firstLineChars="200"/>
      <w:jc w:val="both"/>
    </w:pPr>
    <w:rPr>
      <w:rFonts w:ascii="Times New Roman"/>
    </w:rPr>
  </w:style>
  <w:style w:type="paragraph" w:customStyle="1" w:styleId="4CharChar">
    <w:name w:val="4 Char Char"/>
    <w:basedOn w:val="Normal"/>
    <w:qFormat/>
    <w:rsid w:val="007F6CEA"/>
    <w:pPr>
      <w:autoSpaceDE w:val="0"/>
      <w:autoSpaceDN w:val="0"/>
      <w:adjustRightInd w:val="0"/>
      <w:snapToGrid w:val="0"/>
      <w:spacing w:line="360" w:lineRule="auto"/>
      <w:ind w:firstLine="567"/>
      <w:jc w:val="left"/>
    </w:pPr>
    <w:rPr>
      <w:rFonts w:ascii="Calibri" w:hAnsi="Calibri"/>
      <w:sz w:val="28"/>
    </w:rPr>
  </w:style>
  <w:style w:type="paragraph" w:customStyle="1" w:styleId="a45">
    <w:name w:val="河南正文"/>
    <w:basedOn w:val="Normal"/>
    <w:qFormat/>
    <w:rsid w:val="007F6CEA"/>
    <w:pPr>
      <w:snapToGrid w:val="0"/>
      <w:spacing w:line="240" w:lineRule="exact"/>
      <w:ind w:right="-307" w:firstLine="463" w:firstLineChars="193"/>
      <w:jc w:val="left"/>
    </w:pPr>
    <w:rPr>
      <w:rFonts w:ascii="黑体" w:hAnsi="Calibri"/>
      <w:sz w:val="24"/>
      <w:szCs w:val="20"/>
    </w:rPr>
  </w:style>
  <w:style w:type="paragraph" w:customStyle="1" w:styleId="131">
    <w:name w:val="正文小四首缩1.3行距"/>
    <w:basedOn w:val="Normal"/>
    <w:link w:val="13Char"/>
    <w:qFormat/>
    <w:rsid w:val="007F6CEA"/>
    <w:pPr>
      <w:adjustRightInd w:val="0"/>
      <w:snapToGrid w:val="0"/>
      <w:spacing w:line="360" w:lineRule="auto"/>
      <w:ind w:firstLine="480" w:firstLineChars="200"/>
    </w:pPr>
    <w:rPr>
      <w:snapToGrid w:val="0"/>
      <w:kern w:val="0"/>
      <w:sz w:val="24"/>
    </w:rPr>
  </w:style>
  <w:style w:type="paragraph" w:customStyle="1" w:styleId="a46">
    <w:name w:val="本文正文"/>
    <w:basedOn w:val="Normal"/>
    <w:qFormat/>
    <w:rsid w:val="007F6CEA"/>
    <w:pPr>
      <w:spacing w:line="480" w:lineRule="exact"/>
    </w:pPr>
    <w:rPr>
      <w:rFonts w:ascii="Calibri" w:hAnsi="Calibri"/>
      <w:sz w:val="24"/>
    </w:rPr>
  </w:style>
  <w:style w:type="paragraph" w:customStyle="1" w:styleId="a47">
    <w:name w:val="新标题样式"/>
    <w:basedOn w:val="Normal"/>
    <w:qFormat/>
    <w:rsid w:val="007F6CEA"/>
    <w:pPr>
      <w:tabs>
        <w:tab w:val="left" w:pos="567"/>
      </w:tabs>
      <w:spacing w:line="360" w:lineRule="auto"/>
    </w:pPr>
    <w:rPr>
      <w:rFonts w:ascii="Calibri" w:eastAsia="黑体" w:hAnsi="Calibri"/>
      <w:b/>
      <w:spacing w:val="20"/>
      <w:sz w:val="24"/>
      <w:szCs w:val="20"/>
    </w:rPr>
  </w:style>
  <w:style w:type="paragraph" w:customStyle="1" w:styleId="a48">
    <w:name w:val="表文字"/>
    <w:basedOn w:val="Normal"/>
    <w:qFormat/>
    <w:rsid w:val="007F6CEA"/>
    <w:pPr>
      <w:spacing w:line="440" w:lineRule="atLeast"/>
    </w:pPr>
    <w:rPr>
      <w:rFonts w:ascii="Calibri" w:hAnsi="Calibri"/>
      <w:szCs w:val="20"/>
    </w:rPr>
  </w:style>
  <w:style w:type="paragraph" w:customStyle="1" w:styleId="cucd-TB">
    <w:name w:val="cucd-TB"/>
    <w:qFormat/>
    <w:rsid w:val="007F6CEA"/>
    <w:pPr>
      <w:spacing w:line="360" w:lineRule="auto"/>
      <w:jc w:val="center"/>
    </w:pPr>
    <w:rPr>
      <w:rFonts w:ascii="Calibri" w:hAnsi="Calibri"/>
      <w:kern w:val="2"/>
      <w:sz w:val="21"/>
      <w:szCs w:val="24"/>
      <w:lang w:val="en-US" w:eastAsia="zh-CN" w:bidi="ar-SA"/>
    </w:rPr>
  </w:style>
  <w:style w:type="paragraph" w:customStyle="1" w:styleId="20064">
    <w:name w:val="2006标题4"/>
    <w:basedOn w:val="Heading4"/>
    <w:qFormat/>
    <w:rsid w:val="007F6CEA"/>
    <w:pPr>
      <w:spacing w:before="0" w:after="0" w:line="520" w:lineRule="exact"/>
      <w:ind w:left="0" w:firstLine="0"/>
      <w:jc w:val="left"/>
    </w:pPr>
    <w:rPr>
      <w:rFonts w:ascii="Calibri" w:hAnsi="Calibri"/>
      <w:b w:val="0"/>
      <w:bCs w:val="0"/>
      <w:szCs w:val="20"/>
    </w:rPr>
  </w:style>
  <w:style w:type="paragraph" w:customStyle="1" w:styleId="a49">
    <w:name w:val="新新表头"/>
    <w:basedOn w:val="Normal"/>
    <w:qFormat/>
    <w:rsid w:val="007F6CEA"/>
    <w:pPr>
      <w:adjustRightInd w:val="0"/>
      <w:snapToGrid w:val="0"/>
      <w:jc w:val="center"/>
    </w:pPr>
    <w:rPr>
      <w:rFonts w:ascii="Calibri" w:eastAsia="黑体" w:hAnsi="Calibri"/>
      <w:kern w:val="0"/>
      <w:sz w:val="24"/>
      <w:szCs w:val="22"/>
    </w:rPr>
  </w:style>
  <w:style w:type="paragraph" w:customStyle="1" w:styleId="a50">
    <w:name w:val="水江正文"/>
    <w:basedOn w:val="Normal"/>
    <w:link w:val="Char47"/>
    <w:qFormat/>
    <w:rsid w:val="007F6CEA"/>
    <w:pPr>
      <w:spacing w:line="480" w:lineRule="exact"/>
      <w:ind w:firstLine="520" w:firstLineChars="200"/>
    </w:pPr>
    <w:rPr>
      <w:sz w:val="26"/>
      <w:szCs w:val="26"/>
      <w:lang w:val="en-GB"/>
    </w:rPr>
  </w:style>
  <w:style w:type="paragraph" w:customStyle="1" w:styleId="a51">
    <w:name w:val="环评图片标题"/>
    <w:basedOn w:val="Normal"/>
    <w:link w:val="Char64"/>
    <w:semiHidden/>
    <w:qFormat/>
    <w:rsid w:val="007F6CEA"/>
    <w:pPr>
      <w:spacing w:line="360" w:lineRule="exact"/>
      <w:jc w:val="center"/>
    </w:pPr>
    <w:rPr>
      <w:b/>
      <w:bCs/>
      <w:sz w:val="24"/>
      <w:szCs w:val="21"/>
    </w:rPr>
  </w:style>
  <w:style w:type="paragraph" w:customStyle="1" w:styleId="CharCharCharCharChar2Char">
    <w:name w:val=" Char Char Char Char Char2 Char"/>
    <w:basedOn w:val="Normal"/>
    <w:semiHidden/>
    <w:rsid w:val="007F6CEA"/>
    <w:pPr>
      <w:adjustRightInd w:val="0"/>
      <w:snapToGrid w:val="0"/>
      <w:spacing w:line="360" w:lineRule="auto"/>
      <w:ind w:firstLine="200" w:firstLineChars="200"/>
    </w:pPr>
    <w:rPr>
      <w:rFonts w:ascii="宋体" w:hAnsi="宋体" w:cs="宋体"/>
      <w:sz w:val="24"/>
      <w:szCs w:val="26"/>
    </w:rPr>
  </w:style>
  <w:style w:type="paragraph" w:customStyle="1" w:styleId="Char129">
    <w:name w:val="Char1"/>
    <w:basedOn w:val="Normal"/>
    <w:qFormat/>
    <w:rsid w:val="007F6CEA"/>
    <w:pPr>
      <w:adjustRightInd w:val="0"/>
      <w:spacing w:line="360" w:lineRule="atLeast"/>
    </w:pPr>
    <w:rPr>
      <w:rFonts w:ascii="Calibri" w:eastAsia="黑体" w:hAnsi="Calibri"/>
      <w:b/>
      <w:kern w:val="28"/>
      <w:sz w:val="28"/>
      <w:szCs w:val="20"/>
    </w:rPr>
  </w:style>
  <w:style w:type="paragraph" w:customStyle="1" w:styleId="CharCharCharCharChar2Char0">
    <w:name w:val="Char Char Char Char Char2 Char"/>
    <w:basedOn w:val="Normal"/>
    <w:semiHidden/>
    <w:rsid w:val="007F6CEA"/>
    <w:pPr>
      <w:adjustRightInd w:val="0"/>
      <w:snapToGrid w:val="0"/>
      <w:spacing w:line="360" w:lineRule="auto"/>
      <w:ind w:firstLine="200" w:firstLineChars="200"/>
    </w:pPr>
    <w:rPr>
      <w:rFonts w:ascii="宋体" w:hAnsi="宋体" w:cs="宋体"/>
      <w:sz w:val="24"/>
      <w:szCs w:val="26"/>
    </w:rPr>
  </w:style>
  <w:style w:type="paragraph" w:customStyle="1" w:styleId="-">
    <w:name w:val="页眉-"/>
    <w:qFormat/>
    <w:rsid w:val="007F6CEA"/>
    <w:pPr>
      <w:widowControl w:val="0"/>
      <w:jc w:val="center"/>
    </w:pPr>
    <w:rPr>
      <w:rFonts w:ascii="Calibri" w:hAnsi="Calibri"/>
      <w:sz w:val="18"/>
      <w:lang w:val="en-US" w:eastAsia="zh-CN" w:bidi="ar-SA"/>
    </w:rPr>
  </w:style>
  <w:style w:type="paragraph" w:customStyle="1" w:styleId="214">
    <w:name w:val="河南标题2"/>
    <w:basedOn w:val="Heading2"/>
    <w:next w:val="33"/>
    <w:qFormat/>
    <w:rsid w:val="007F6CEA"/>
    <w:pPr>
      <w:tabs>
        <w:tab w:val="clear" w:pos="720"/>
      </w:tabs>
      <w:spacing w:before="200" w:after="0" w:line="520" w:lineRule="exact"/>
      <w:ind w:left="0" w:firstLine="0"/>
    </w:pPr>
    <w:rPr>
      <w:rFonts w:ascii="Calibri" w:hAnsi="Calibri"/>
      <w:sz w:val="28"/>
    </w:rPr>
  </w:style>
  <w:style w:type="paragraph" w:customStyle="1" w:styleId="1111">
    <w:name w:val="1111表头"/>
    <w:basedOn w:val="11112"/>
    <w:next w:val="11112"/>
    <w:link w:val="1111Char0"/>
    <w:qFormat/>
    <w:rsid w:val="007F6CEA"/>
    <w:pPr>
      <w:spacing w:before="312" w:beforeLines="100"/>
      <w:ind w:firstLine="482"/>
    </w:pPr>
    <w:rPr>
      <w:rFonts w:ascii="Times New Roman" w:hAnsi="Times New Roman"/>
      <w:b/>
    </w:rPr>
  </w:style>
  <w:style w:type="paragraph" w:customStyle="1" w:styleId="33">
    <w:name w:val="河南标题3"/>
    <w:basedOn w:val="Heading3"/>
    <w:qFormat/>
    <w:rsid w:val="007F6CEA"/>
    <w:pPr>
      <w:tabs>
        <w:tab w:val="clear" w:pos="720"/>
      </w:tabs>
      <w:spacing w:line="520" w:lineRule="exact"/>
      <w:ind w:left="180" w:firstLine="0"/>
    </w:pPr>
    <w:rPr>
      <w:rFonts w:ascii="Calibri" w:eastAsia="楷体_GB2312" w:hAnsi="Calibri"/>
      <w:bCs w:val="0"/>
      <w:kern w:val="44"/>
      <w:sz w:val="28"/>
      <w:szCs w:val="24"/>
    </w:rPr>
  </w:style>
  <w:style w:type="paragraph" w:customStyle="1" w:styleId="36623">
    <w:name w:val="样式 标题 3 + 宋体 四号 加粗 左 段前: 6 磅 段后: 6 磅 行距: 固定值 23 磅"/>
    <w:basedOn w:val="Heading3"/>
    <w:qFormat/>
    <w:rsid w:val="007F6CEA"/>
    <w:pPr>
      <w:tabs>
        <w:tab w:val="clear" w:pos="720"/>
      </w:tabs>
      <w:autoSpaceDE w:val="0"/>
      <w:autoSpaceDN w:val="0"/>
      <w:adjustRightInd w:val="0"/>
      <w:snapToGrid w:val="0"/>
      <w:spacing w:before="120" w:line="460" w:lineRule="exact"/>
      <w:ind w:left="0" w:firstLine="0"/>
      <w:jc w:val="left"/>
    </w:pPr>
    <w:rPr>
      <w:rFonts w:ascii="宋体" w:eastAsia="宋体" w:hAnsi="宋体" w:cs="宋体"/>
      <w:b/>
      <w:kern w:val="0"/>
      <w:sz w:val="28"/>
      <w:szCs w:val="20"/>
    </w:rPr>
  </w:style>
  <w:style w:type="paragraph" w:customStyle="1" w:styleId="chenwenyanCharCharCharCharCharChar">
    <w:name w:val="chenwenyan Char Char Char Char Char Char"/>
    <w:basedOn w:val="Normal"/>
    <w:next w:val="Normal"/>
    <w:qFormat/>
    <w:rsid w:val="007F6CEA"/>
    <w:rPr>
      <w:rFonts w:ascii="Calibri" w:hAnsi="Calibri"/>
    </w:rPr>
  </w:style>
  <w:style w:type="paragraph" w:customStyle="1" w:styleId="a52">
    <w:name w:val="图标题（海诚）"/>
    <w:basedOn w:val="a55"/>
    <w:qFormat/>
    <w:rsid w:val="007F6CEA"/>
    <w:pPr>
      <w:ind w:firstLine="0" w:firstLineChars="0"/>
      <w:jc w:val="center"/>
    </w:pPr>
  </w:style>
  <w:style w:type="paragraph" w:customStyle="1" w:styleId="a53">
    <w:name w:val="奉读大示，心折殊深。"/>
    <w:qFormat/>
    <w:rsid w:val="007F6CEA"/>
    <w:pPr>
      <w:widowControl w:val="0"/>
      <w:jc w:val="both"/>
    </w:pPr>
    <w:rPr>
      <w:rFonts w:ascii="Calibri" w:hAnsi="Calibri"/>
      <w:kern w:val="2"/>
      <w:sz w:val="21"/>
      <w:lang w:val="en-US" w:eastAsia="zh-CN" w:bidi="ar-SA"/>
    </w:rPr>
  </w:style>
  <w:style w:type="paragraph" w:customStyle="1" w:styleId="320">
    <w:name w:val="样式 标题 3 + 首行缩进:  2 字符"/>
    <w:basedOn w:val="Heading3"/>
    <w:qFormat/>
    <w:rsid w:val="007F6CEA"/>
    <w:pPr>
      <w:numPr>
        <w:ilvl w:val="2"/>
        <w:numId w:val="1"/>
      </w:numPr>
      <w:tabs>
        <w:tab w:val="clear" w:pos="720"/>
      </w:tabs>
      <w:spacing w:before="120" w:line="540" w:lineRule="exact"/>
    </w:pPr>
    <w:rPr>
      <w:rFonts w:ascii="Calibri" w:eastAsia="宋体" w:hAnsi="Calibri"/>
      <w:bCs w:val="0"/>
      <w:sz w:val="28"/>
      <w:szCs w:val="20"/>
    </w:rPr>
  </w:style>
  <w:style w:type="paragraph" w:customStyle="1" w:styleId="34">
    <w:name w:val="3级标题"/>
    <w:basedOn w:val="Heading3"/>
    <w:link w:val="3Char5"/>
    <w:qFormat/>
    <w:rsid w:val="007F6CEA"/>
    <w:pPr>
      <w:keepNext w:val="0"/>
      <w:keepLines w:val="0"/>
      <w:tabs>
        <w:tab w:val="clear" w:pos="720"/>
        <w:tab w:val="left" w:pos="1080"/>
      </w:tabs>
      <w:snapToGrid w:val="0"/>
      <w:spacing w:before="120" w:beforeLines="50" w:after="120" w:afterLines="50" w:line="600" w:lineRule="exact"/>
      <w:ind w:left="0" w:firstLine="0"/>
      <w:jc w:val="left"/>
    </w:pPr>
    <w:rPr>
      <w:rFonts w:ascii="Calibri" w:hAnsi="Calibri"/>
      <w:bCs w:val="0"/>
      <w:sz w:val="28"/>
      <w:szCs w:val="28"/>
    </w:rPr>
  </w:style>
  <w:style w:type="paragraph" w:customStyle="1" w:styleId="xl31">
    <w:name w:val="xl31"/>
    <w:basedOn w:val="Normal"/>
    <w:qFormat/>
    <w:rsid w:val="007F6CEA"/>
    <w:pPr>
      <w:widowControl/>
      <w:pBdr>
        <w:left w:val="single" w:sz="4" w:space="0" w:color="auto"/>
        <w:bottom w:val="single" w:sz="4" w:space="0" w:color="auto"/>
        <w:right w:val="single" w:sz="4" w:space="0" w:color="auto"/>
      </w:pBdr>
      <w:spacing w:before="100" w:beforeAutospacing="1" w:after="100" w:afterAutospacing="1"/>
    </w:pPr>
    <w:rPr>
      <w:rFonts w:ascii="仿宋_GB2312" w:eastAsia="仿宋_GB2312" w:hAnsi="宋体" w:hint="eastAsia"/>
      <w:kern w:val="0"/>
      <w:szCs w:val="21"/>
    </w:rPr>
  </w:style>
  <w:style w:type="paragraph" w:customStyle="1" w:styleId="000">
    <w:name w:val="000"/>
    <w:basedOn w:val="Normal"/>
    <w:link w:val="000Char"/>
    <w:qFormat/>
    <w:rsid w:val="007F6CEA"/>
    <w:pPr>
      <w:spacing w:line="360" w:lineRule="auto"/>
      <w:ind w:firstLine="480" w:firstLineChars="200"/>
    </w:pPr>
    <w:rPr>
      <w:sz w:val="24"/>
    </w:rPr>
  </w:style>
  <w:style w:type="paragraph" w:customStyle="1" w:styleId="a54">
    <w:name w:val="中文报告书样式"/>
    <w:basedOn w:val="Normal"/>
    <w:link w:val="Char86"/>
    <w:qFormat/>
    <w:rsid w:val="007F6CEA"/>
    <w:pPr>
      <w:adjustRightInd w:val="0"/>
      <w:spacing w:line="480" w:lineRule="atLeast"/>
      <w:ind w:firstLine="482"/>
    </w:pPr>
    <w:rPr>
      <w:rFonts w:ascii="Calibri" w:hAnsi="Calibri"/>
      <w:kern w:val="24"/>
      <w:sz w:val="24"/>
      <w:szCs w:val="20"/>
    </w:rPr>
  </w:style>
  <w:style w:type="paragraph" w:customStyle="1" w:styleId="a55">
    <w:name w:val="表格标题（海诚）"/>
    <w:qFormat/>
    <w:rsid w:val="007F6CEA"/>
    <w:pPr>
      <w:spacing w:before="100" w:beforeAutospacing="1"/>
      <w:ind w:firstLine="480" w:firstLineChars="200"/>
      <w:jc w:val="both"/>
    </w:pPr>
    <w:rPr>
      <w:rFonts w:ascii="Calibri" w:eastAsia="黑体" w:hAnsi="Calibri"/>
      <w:kern w:val="2"/>
      <w:sz w:val="24"/>
      <w:lang w:val="en-US" w:eastAsia="zh-CN" w:bidi="ar-SA"/>
    </w:rPr>
  </w:style>
  <w:style w:type="paragraph" w:customStyle="1" w:styleId="112">
    <w:name w:val="文档结构图1"/>
    <w:basedOn w:val="Normal"/>
    <w:qFormat/>
    <w:rsid w:val="007F6CEA"/>
    <w:pPr>
      <w:shd w:val="clear" w:color="auto" w:fill="000080"/>
      <w:adjustRightInd w:val="0"/>
      <w:textAlignment w:val="baseline"/>
    </w:pPr>
    <w:rPr>
      <w:rFonts w:ascii="Calibri" w:hAnsi="Calibri"/>
      <w:sz w:val="24"/>
      <w:szCs w:val="20"/>
    </w:rPr>
  </w:style>
  <w:style w:type="paragraph" w:customStyle="1" w:styleId="a56">
    <w:name w:val="图表标题"/>
    <w:basedOn w:val="Normal"/>
    <w:link w:val="Char35"/>
    <w:qFormat/>
    <w:rsid w:val="007F6CEA"/>
    <w:pPr>
      <w:tabs>
        <w:tab w:val="left" w:pos="6600"/>
      </w:tabs>
      <w:ind w:right="-1772"/>
      <w:jc w:val="center"/>
    </w:pPr>
    <w:rPr>
      <w:rFonts w:eastAsia="黑体"/>
      <w:sz w:val="24"/>
      <w:szCs w:val="20"/>
    </w:rPr>
  </w:style>
  <w:style w:type="paragraph" w:customStyle="1" w:styleId="a57">
    <w:name w:val="自定义缩进"/>
    <w:basedOn w:val="Normal"/>
    <w:qFormat/>
    <w:rsid w:val="007F6CEA"/>
    <w:pPr>
      <w:spacing w:beforeLines="50" w:line="520" w:lineRule="exact"/>
      <w:jc w:val="left"/>
    </w:pPr>
    <w:rPr>
      <w:rFonts w:ascii="Calibri" w:hAnsi="Calibri"/>
      <w:sz w:val="28"/>
      <w:szCs w:val="28"/>
    </w:rPr>
  </w:style>
  <w:style w:type="paragraph" w:customStyle="1" w:styleId="a58">
    <w:name w:val="河南焦化正文"/>
    <w:basedOn w:val="15"/>
    <w:qFormat/>
    <w:rsid w:val="007F6CEA"/>
    <w:pPr>
      <w:keepNext w:val="0"/>
      <w:keepLines w:val="0"/>
      <w:tabs>
        <w:tab w:val="clear" w:pos="567"/>
      </w:tabs>
      <w:snapToGrid w:val="0"/>
      <w:spacing w:before="0" w:after="0" w:line="520" w:lineRule="exact"/>
      <w:ind w:left="0" w:right="-307" w:firstLine="480" w:firstLineChars="200"/>
      <w:jc w:val="left"/>
      <w:outlineLvl w:val="9"/>
    </w:pPr>
    <w:rPr>
      <w:rFonts w:ascii="黑体" w:eastAsia="宋体" w:hAnsi="Calibri" w:cs="Times New Roman"/>
      <w:bCs w:val="0"/>
      <w:kern w:val="2"/>
      <w:sz w:val="24"/>
      <w:szCs w:val="20"/>
    </w:rPr>
  </w:style>
  <w:style w:type="paragraph" w:customStyle="1" w:styleId="13-24">
    <w:name w:val="垃圾13-24"/>
    <w:basedOn w:val="Normal"/>
    <w:link w:val="13-24Char"/>
    <w:qFormat/>
    <w:rsid w:val="007F6CEA"/>
    <w:pPr>
      <w:spacing w:line="480" w:lineRule="exact"/>
      <w:ind w:firstLine="200" w:firstLineChars="200"/>
    </w:pPr>
    <w:rPr>
      <w:rFonts w:ascii="宋体" w:hAnsi="宋体" w:cs="宋体"/>
      <w:kern w:val="0"/>
      <w:sz w:val="26"/>
      <w:szCs w:val="20"/>
    </w:rPr>
  </w:style>
  <w:style w:type="paragraph" w:customStyle="1" w:styleId="a59">
    <w:name w:val="正文（海诚）"/>
    <w:basedOn w:val="Normal"/>
    <w:qFormat/>
    <w:rsid w:val="007F6CEA"/>
    <w:pPr>
      <w:spacing w:line="520" w:lineRule="exact"/>
      <w:ind w:firstLine="560" w:firstLineChars="200"/>
    </w:pPr>
    <w:rPr>
      <w:rFonts w:ascii="Calibri" w:eastAsia="仿宋_GB2312" w:hAnsi="Calibri"/>
      <w:sz w:val="28"/>
      <w:szCs w:val="20"/>
    </w:rPr>
  </w:style>
  <w:style w:type="paragraph" w:customStyle="1" w:styleId="CharCharCharCharChar2Char1">
    <w:name w:val="Char Char Char Char Char2 Char1"/>
    <w:basedOn w:val="Normal"/>
    <w:semiHidden/>
    <w:rsid w:val="007F6CEA"/>
    <w:pPr>
      <w:adjustRightInd w:val="0"/>
      <w:snapToGrid w:val="0"/>
      <w:spacing w:line="360" w:lineRule="auto"/>
      <w:ind w:firstLine="200" w:firstLineChars="200"/>
    </w:pPr>
    <w:rPr>
      <w:rFonts w:ascii="宋体" w:hAnsi="宋体" w:cs="宋体"/>
      <w:sz w:val="24"/>
      <w:szCs w:val="26"/>
    </w:rPr>
  </w:style>
  <w:style w:type="paragraph" w:customStyle="1" w:styleId="5">
    <w:name w:val="表格（5号）"/>
    <w:basedOn w:val="Normal"/>
    <w:qFormat/>
    <w:rsid w:val="007F6CEA"/>
    <w:pPr>
      <w:spacing w:line="360" w:lineRule="exact"/>
      <w:ind w:left="-113" w:right="-113"/>
      <w:jc w:val="center"/>
    </w:pPr>
    <w:rPr>
      <w:rFonts w:ascii="宋体" w:hAnsi="宋体"/>
      <w:color w:val="000000"/>
      <w:sz w:val="18"/>
      <w:szCs w:val="20"/>
    </w:rPr>
  </w:style>
  <w:style w:type="paragraph" w:customStyle="1" w:styleId="20061">
    <w:name w:val="2006表标题"/>
    <w:qFormat/>
    <w:rsid w:val="007F6CEA"/>
    <w:pPr>
      <w:spacing w:before="160"/>
      <w:ind w:firstLine="200" w:firstLineChars="200"/>
    </w:pPr>
    <w:rPr>
      <w:rFonts w:ascii="黑体" w:eastAsia="黑体" w:hAnsi="宋体"/>
      <w:sz w:val="24"/>
      <w:lang w:val="en-US" w:eastAsia="zh-CN" w:bidi="ar-SA"/>
    </w:rPr>
  </w:style>
  <w:style w:type="paragraph" w:customStyle="1" w:styleId="a60">
    <w:name w:val="a"/>
    <w:basedOn w:val="Normal"/>
    <w:qFormat/>
    <w:rsid w:val="007F6CEA"/>
    <w:pPr>
      <w:widowControl/>
      <w:spacing w:before="100" w:beforeAutospacing="1" w:after="100" w:afterAutospacing="1"/>
      <w:jc w:val="left"/>
    </w:pPr>
    <w:rPr>
      <w:rFonts w:ascii="宋体" w:hAnsi="宋体"/>
      <w:kern w:val="0"/>
      <w:sz w:val="24"/>
      <w:szCs w:val="20"/>
    </w:rPr>
  </w:style>
  <w:style w:type="paragraph" w:customStyle="1" w:styleId="a61">
    <w:name w:val="河南表格标题"/>
    <w:basedOn w:val="Normal"/>
    <w:qFormat/>
    <w:rsid w:val="007F6CEA"/>
    <w:pPr>
      <w:spacing w:line="520" w:lineRule="exact"/>
      <w:jc w:val="center"/>
    </w:pPr>
    <w:rPr>
      <w:rFonts w:ascii="Calibri" w:eastAsia="黑体" w:hAnsi="Calibri"/>
      <w:sz w:val="24"/>
      <w:szCs w:val="20"/>
    </w:rPr>
  </w:style>
  <w:style w:type="paragraph" w:customStyle="1" w:styleId="Char130">
    <w:name w:val=" Char1"/>
    <w:basedOn w:val="Normal"/>
    <w:rsid w:val="007F6CEA"/>
    <w:pPr>
      <w:widowControl/>
      <w:spacing w:after="160" w:line="240" w:lineRule="exact"/>
      <w:jc w:val="left"/>
    </w:pPr>
    <w:rPr>
      <w:rFonts w:ascii="Tahoma" w:hAnsi="Tahoma"/>
      <w:kern w:val="0"/>
      <w:sz w:val="24"/>
      <w:lang w:eastAsia="en-US"/>
    </w:rPr>
  </w:style>
  <w:style w:type="paragraph" w:customStyle="1" w:styleId="001">
    <w:name w:val="正文001"/>
    <w:basedOn w:val="Normal"/>
    <w:link w:val="001Char"/>
    <w:qFormat/>
    <w:rsid w:val="007F6CEA"/>
    <w:pPr>
      <w:spacing w:line="500" w:lineRule="atLeast"/>
      <w:ind w:firstLine="200" w:firstLineChars="200"/>
    </w:pPr>
    <w:rPr>
      <w:sz w:val="24"/>
      <w:szCs w:val="20"/>
    </w:rPr>
  </w:style>
  <w:style w:type="paragraph" w:customStyle="1" w:styleId="a62">
    <w:name w:val="可研半成稿正文"/>
    <w:basedOn w:val="Normal"/>
    <w:qFormat/>
    <w:rsid w:val="007F6CEA"/>
    <w:pPr>
      <w:kinsoku w:val="0"/>
      <w:overflowPunct w:val="0"/>
      <w:topLinePunct/>
      <w:autoSpaceDE w:val="0"/>
      <w:autoSpaceDN w:val="0"/>
      <w:adjustRightInd w:val="0"/>
      <w:snapToGrid w:val="0"/>
      <w:spacing w:line="360" w:lineRule="auto"/>
      <w:ind w:firstLine="200" w:firstLineChars="200"/>
      <w:jc w:val="left"/>
    </w:pPr>
    <w:rPr>
      <w:rFonts w:ascii="Calibri" w:hAnsi="Calibri"/>
      <w:snapToGrid w:val="0"/>
      <w:kern w:val="0"/>
      <w:sz w:val="30"/>
      <w:szCs w:val="20"/>
    </w:rPr>
  </w:style>
  <w:style w:type="paragraph" w:customStyle="1" w:styleId="20064TimesNewRoman">
    <w:name w:val="样式 2006标题4 + Times New Roman"/>
    <w:basedOn w:val="20064"/>
    <w:qFormat/>
    <w:rsid w:val="007F6CEA"/>
    <w:pPr>
      <w:spacing w:before="200"/>
    </w:pPr>
  </w:style>
  <w:style w:type="paragraph" w:customStyle="1" w:styleId="ZJU2013M01">
    <w:name w:val="正文（ZJU2013M01）"/>
    <w:basedOn w:val="Normal"/>
    <w:link w:val="ZJU2013M01Char"/>
    <w:qFormat/>
    <w:rsid w:val="007F6CEA"/>
    <w:pPr>
      <w:spacing w:line="440" w:lineRule="exact"/>
      <w:ind w:firstLine="200" w:firstLineChars="200"/>
    </w:pPr>
    <w:rPr>
      <w:rFonts w:eastAsia="仿宋_GB2312"/>
      <w:sz w:val="24"/>
    </w:rPr>
  </w:style>
  <w:style w:type="paragraph" w:customStyle="1" w:styleId="a63">
    <w:name w:val="二级标题（海诚）"/>
    <w:basedOn w:val="Heading2"/>
    <w:qFormat/>
    <w:rsid w:val="007F6CEA"/>
    <w:pPr>
      <w:keepNext w:val="0"/>
      <w:keepLines w:val="0"/>
      <w:tabs>
        <w:tab w:val="clear" w:pos="720"/>
      </w:tabs>
      <w:spacing w:before="100" w:beforeAutospacing="1" w:after="0"/>
      <w:ind w:left="180" w:firstLine="0"/>
      <w:jc w:val="center"/>
    </w:pPr>
    <w:rPr>
      <w:rFonts w:ascii="Calibri" w:hAnsi="Calibri"/>
      <w:bCs w:val="0"/>
      <w:sz w:val="28"/>
      <w:szCs w:val="20"/>
    </w:rPr>
  </w:style>
  <w:style w:type="paragraph" w:customStyle="1" w:styleId="GB23120252">
    <w:name w:val="样式 中文报告书样式 + (中文) 仿宋_GB2312 四号 首行缩进:  0 厘米 行距: 固定值 25 磅 左  2..."/>
    <w:basedOn w:val="a54"/>
    <w:qFormat/>
    <w:rsid w:val="007F6CEA"/>
    <w:pPr>
      <w:ind w:firstLine="560"/>
    </w:pPr>
  </w:style>
  <w:style w:type="paragraph" w:customStyle="1" w:styleId="04">
    <w:name w:val="标题04"/>
    <w:basedOn w:val="Normal"/>
    <w:qFormat/>
    <w:rsid w:val="007F6CEA"/>
    <w:rPr>
      <w:rFonts w:ascii="Calibri" w:hAnsi="Calibri"/>
      <w:szCs w:val="20"/>
    </w:rPr>
  </w:style>
  <w:style w:type="paragraph" w:customStyle="1" w:styleId="11110">
    <w:name w:val="样式 1111正文 +"/>
    <w:basedOn w:val="11112"/>
    <w:qFormat/>
    <w:rsid w:val="007F6CEA"/>
    <w:pPr>
      <w:ind w:firstLine="200"/>
    </w:pPr>
    <w:rPr>
      <w:kern w:val="0"/>
    </w:rPr>
  </w:style>
  <w:style w:type="paragraph" w:customStyle="1" w:styleId="CharCharCharCharChar2Char5">
    <w:name w:val="Char Char Char Char Char2 Char5"/>
    <w:basedOn w:val="Normal"/>
    <w:semiHidden/>
    <w:rsid w:val="007F6CEA"/>
    <w:pPr>
      <w:adjustRightInd w:val="0"/>
      <w:snapToGrid w:val="0"/>
      <w:spacing w:line="360" w:lineRule="auto"/>
      <w:ind w:firstLine="200" w:firstLineChars="200"/>
    </w:pPr>
    <w:rPr>
      <w:rFonts w:ascii="宋体" w:hAnsi="宋体" w:cs="宋体"/>
      <w:sz w:val="24"/>
      <w:szCs w:val="26"/>
    </w:rPr>
  </w:style>
  <w:style w:type="paragraph" w:styleId="HTMLBottomofForm">
    <w:name w:val="HTML Bottom of Form"/>
    <w:basedOn w:val="Normal"/>
    <w:next w:val="Normal"/>
    <w:link w:val="z-Char"/>
    <w:rsid w:val="007F6CEA"/>
    <w:pPr>
      <w:pBdr>
        <w:top w:val="single" w:sz="6" w:space="1" w:color="auto"/>
      </w:pBdr>
      <w:jc w:val="center"/>
    </w:pPr>
    <w:rPr>
      <w:rFonts w:ascii="Arial" w:hAnsi="Arial"/>
      <w:vanish/>
      <w:sz w:val="16"/>
      <w:szCs w:val="20"/>
    </w:rPr>
  </w:style>
  <w:style w:type="character" w:customStyle="1" w:styleId="z-Char">
    <w:name w:val="z-窗体底端 Char"/>
    <w:link w:val="HTMLBottomofForm"/>
    <w:qFormat/>
    <w:rsid w:val="007F6CEA"/>
    <w:rPr>
      <w:rFonts w:ascii="Arial" w:hAnsi="Arial"/>
      <w:vanish/>
      <w:kern w:val="2"/>
      <w:sz w:val="16"/>
    </w:rPr>
  </w:style>
  <w:style w:type="paragraph" w:customStyle="1" w:styleId="BodyTextIndent0">
    <w:name w:val="Body Text Indent"/>
    <w:basedOn w:val="Normal"/>
    <w:rsid w:val="007F6CEA"/>
    <w:pPr>
      <w:spacing w:line="500" w:lineRule="exact"/>
      <w:ind w:firstLine="420" w:firstLineChars="175"/>
    </w:pPr>
    <w:rPr>
      <w:rFonts w:ascii="宋体" w:hAnsi="宋体"/>
      <w:sz w:val="24"/>
    </w:rPr>
  </w:style>
  <w:style w:type="paragraph" w:customStyle="1" w:styleId="CharCharCharCharCharCharCharCharCharCharCharCharCharCharCharCharCharChar">
    <w:name w:val="Char Char Char Char Char Char Char Char Char Char Char Char Char Char Char Char Char Char"/>
    <w:basedOn w:val="Normal"/>
    <w:qFormat/>
    <w:rsid w:val="007F6CEA"/>
    <w:rPr>
      <w:rFonts w:ascii="Calibri" w:hAnsi="Calibri"/>
    </w:rPr>
  </w:style>
  <w:style w:type="paragraph" w:customStyle="1" w:styleId="2007">
    <w:name w:val="2007正文"/>
    <w:qFormat/>
    <w:rsid w:val="007F6CEA"/>
    <w:pPr>
      <w:spacing w:line="500" w:lineRule="exact"/>
      <w:ind w:firstLine="560" w:firstLineChars="200"/>
      <w:jc w:val="both"/>
    </w:pPr>
    <w:rPr>
      <w:rFonts w:ascii="Calibri" w:eastAsia="仿宋_GB2312" w:hAnsi="Calibri"/>
      <w:kern w:val="2"/>
      <w:sz w:val="28"/>
      <w:lang w:val="en-GB" w:eastAsia="zh-CN" w:bidi="ar-SA"/>
    </w:rPr>
  </w:style>
  <w:style w:type="paragraph" w:customStyle="1" w:styleId="11111">
    <w:name w:val="1111表尾"/>
    <w:basedOn w:val="11112"/>
    <w:next w:val="11112"/>
    <w:link w:val="1111Char"/>
    <w:qFormat/>
    <w:rsid w:val="007F6CEA"/>
    <w:pPr>
      <w:spacing w:line="240" w:lineRule="exact"/>
      <w:ind w:firstLine="0" w:firstLineChars="0"/>
      <w:jc w:val="left"/>
    </w:pPr>
    <w:rPr>
      <w:rFonts w:ascii="Times New Roman" w:hAnsi="Times New Roman"/>
      <w:sz w:val="18"/>
      <w:szCs w:val="18"/>
    </w:rPr>
  </w:style>
  <w:style w:type="paragraph" w:customStyle="1" w:styleId="xl40">
    <w:name w:val="xl40"/>
    <w:basedOn w:val="Normal"/>
    <w:qFormat/>
    <w:rsid w:val="007F6CEA"/>
    <w:pPr>
      <w:widowControl/>
      <w:pBdr>
        <w:left w:val="single" w:sz="4" w:space="0" w:color="auto"/>
        <w:right w:val="single" w:sz="4" w:space="0" w:color="auto"/>
      </w:pBdr>
      <w:adjustRightInd w:val="0"/>
      <w:snapToGrid w:val="0"/>
      <w:spacing w:before="100" w:beforeAutospacing="1" w:after="100" w:afterAutospacing="1" w:line="360" w:lineRule="auto"/>
      <w:jc w:val="center"/>
    </w:pPr>
    <w:rPr>
      <w:rFonts w:ascii="宋体" w:hAnsi="宋体"/>
      <w:kern w:val="0"/>
      <w:sz w:val="24"/>
      <w:szCs w:val="20"/>
    </w:rPr>
  </w:style>
  <w:style w:type="paragraph" w:customStyle="1" w:styleId="12Z1H08KX">
    <w:name w:val="12Z1H08KX"/>
    <w:basedOn w:val="Normal"/>
    <w:qFormat/>
    <w:rsid w:val="007F6CEA"/>
    <w:pPr>
      <w:adjustRightInd w:val="0"/>
      <w:spacing w:after="113" w:line="340" w:lineRule="atLeast"/>
      <w:textAlignment w:val="baseline"/>
    </w:pPr>
    <w:rPr>
      <w:rFonts w:ascii="昆仑细圆" w:eastAsia="昆仑细圆" w:hAnsi="Calibri"/>
      <w:spacing w:val="20"/>
      <w:kern w:val="0"/>
      <w:sz w:val="24"/>
      <w:szCs w:val="20"/>
    </w:rPr>
  </w:style>
  <w:style w:type="paragraph" w:customStyle="1" w:styleId="Date0">
    <w:name w:val="Date"/>
    <w:basedOn w:val="Normal"/>
    <w:next w:val="Normal"/>
    <w:rsid w:val="007F6CEA"/>
    <w:pPr>
      <w:widowControl/>
      <w:spacing w:before="120" w:after="120" w:line="520" w:lineRule="atLeast"/>
      <w:ind w:left="100" w:leftChars="2500"/>
    </w:pPr>
    <w:rPr>
      <w:rFonts w:ascii="Calibri" w:hAnsi="Calibri" w:cs="黑体"/>
      <w:szCs w:val="22"/>
    </w:rPr>
  </w:style>
  <w:style w:type="paragraph" w:customStyle="1" w:styleId="11110505">
    <w:name w:val="样式 1111三级标题 + 段前: 0.5 行 段后: 0.5 行"/>
    <w:basedOn w:val="11112"/>
    <w:next w:val="11112"/>
    <w:qFormat/>
    <w:rsid w:val="007F6CEA"/>
    <w:pPr>
      <w:spacing w:before="120" w:after="120"/>
      <w:ind w:firstLine="200"/>
    </w:pPr>
    <w:rPr>
      <w:rFonts w:cs="宋体"/>
      <w:kern w:val="0"/>
      <w:sz w:val="28"/>
      <w:szCs w:val="28"/>
    </w:rPr>
  </w:style>
  <w:style w:type="paragraph" w:customStyle="1" w:styleId="113">
    <w:name w:val="1.1 项目提出的背景"/>
    <w:basedOn w:val="Normal"/>
    <w:qFormat/>
    <w:rsid w:val="007F6CEA"/>
    <w:rPr>
      <w:rFonts w:ascii="Calibri" w:eastAsia="黑体" w:hAnsi="Calibri"/>
      <w:sz w:val="28"/>
    </w:rPr>
  </w:style>
  <w:style w:type="paragraph" w:customStyle="1" w:styleId="Char76">
    <w:name w:val="标准文本 居中 单倍行距 Char"/>
    <w:basedOn w:val="Normal"/>
    <w:qFormat/>
    <w:rsid w:val="007F6CEA"/>
    <w:pPr>
      <w:adjustRightInd w:val="0"/>
      <w:snapToGrid w:val="0"/>
      <w:spacing w:before="120" w:line="480" w:lineRule="exact"/>
      <w:jc w:val="center"/>
      <w:textAlignment w:val="center"/>
    </w:pPr>
    <w:rPr>
      <w:rFonts w:ascii="黑体" w:eastAsia="黑体" w:hAnsi="Calibri"/>
      <w:b/>
      <w:sz w:val="24"/>
      <w:szCs w:val="20"/>
    </w:rPr>
  </w:style>
  <w:style w:type="paragraph" w:customStyle="1" w:styleId="a64">
    <w:name w:val="样式 水江表尾 + (中文) 宋体"/>
    <w:basedOn w:val="Normal"/>
    <w:next w:val="Normal"/>
    <w:link w:val="Char71"/>
    <w:qFormat/>
    <w:rsid w:val="007F6CEA"/>
    <w:pPr>
      <w:spacing w:line="240" w:lineRule="exact"/>
      <w:ind w:left="-178" w:right="-334" w:leftChars="-85" w:rightChars="-159"/>
      <w:jc w:val="left"/>
    </w:pPr>
    <w:rPr>
      <w:b/>
      <w:sz w:val="18"/>
      <w:szCs w:val="18"/>
      <w:lang w:val="en-GB"/>
    </w:rPr>
  </w:style>
  <w:style w:type="paragraph" w:customStyle="1" w:styleId="CharCharCharCharChar2Char2">
    <w:name w:val="Char Char Char Char Char2 Char2"/>
    <w:basedOn w:val="Normal"/>
    <w:semiHidden/>
    <w:rsid w:val="007F6CEA"/>
    <w:pPr>
      <w:adjustRightInd w:val="0"/>
      <w:snapToGrid w:val="0"/>
      <w:spacing w:line="360" w:lineRule="auto"/>
      <w:ind w:firstLine="200" w:firstLineChars="200"/>
    </w:pPr>
    <w:rPr>
      <w:rFonts w:ascii="宋体" w:hAnsi="宋体" w:cs="宋体"/>
      <w:sz w:val="24"/>
      <w:szCs w:val="26"/>
    </w:rPr>
  </w:style>
  <w:style w:type="paragraph" w:customStyle="1" w:styleId="428">
    <w:name w:val="宋4+28"/>
    <w:basedOn w:val="Normal"/>
    <w:qFormat/>
    <w:rsid w:val="007F6CEA"/>
    <w:pPr>
      <w:adjustRightInd w:val="0"/>
      <w:snapToGrid w:val="0"/>
      <w:spacing w:line="560" w:lineRule="exact"/>
      <w:ind w:firstLine="200" w:firstLineChars="200"/>
      <w:jc w:val="left"/>
    </w:pPr>
    <w:rPr>
      <w:rFonts w:ascii="Calibri" w:hAnsi="Calibri"/>
      <w:bCs/>
      <w:color w:val="0000FF"/>
      <w:sz w:val="28"/>
    </w:rPr>
  </w:style>
  <w:style w:type="paragraph" w:customStyle="1" w:styleId="CharCharChar1CharCharCharCharCharCharCharCharCharCharCharCharCharCharCharChar">
    <w:name w:val=" Char Char Char1 Char Char Char Char Char Char Char Char Char Char Char Char Char Char Char Char"/>
    <w:basedOn w:val="Normal"/>
    <w:rsid w:val="007F6CEA"/>
    <w:rPr>
      <w:rFonts w:ascii="Tahoma" w:hAnsi="Tahoma"/>
      <w:sz w:val="24"/>
      <w:szCs w:val="20"/>
    </w:rPr>
  </w:style>
  <w:style w:type="paragraph" w:customStyle="1" w:styleId="114">
    <w:name w:val="表格内容1"/>
    <w:basedOn w:val="Normal"/>
    <w:qFormat/>
    <w:rsid w:val="007F6CEA"/>
    <w:pPr>
      <w:adjustRightInd w:val="0"/>
      <w:snapToGrid w:val="0"/>
      <w:spacing w:before="20" w:beforeLines="20" w:after="20" w:afterLines="20" w:line="240" w:lineRule="exact"/>
      <w:jc w:val="center"/>
    </w:pPr>
    <w:rPr>
      <w:rFonts w:ascii="宋体" w:hAnsi="Calibri"/>
      <w:snapToGrid w:val="0"/>
      <w:kern w:val="0"/>
    </w:rPr>
  </w:style>
  <w:style w:type="paragraph" w:customStyle="1" w:styleId="Date1">
    <w:name w:val="Date1"/>
    <w:basedOn w:val="Normal"/>
    <w:next w:val="Normal"/>
    <w:semiHidden/>
    <w:rsid w:val="007F6CEA"/>
    <w:pPr>
      <w:adjustRightInd w:val="0"/>
      <w:textAlignment w:val="baseline"/>
    </w:pPr>
    <w:rPr>
      <w:rFonts w:ascii="Calibri" w:hAnsi="Calibri"/>
      <w:szCs w:val="20"/>
    </w:rPr>
  </w:style>
  <w:style w:type="paragraph" w:customStyle="1" w:styleId="a65">
    <w:name w:val="亚行正文"/>
    <w:basedOn w:val="Normal"/>
    <w:link w:val="Char51"/>
    <w:qFormat/>
    <w:rsid w:val="007F6CEA"/>
    <w:pPr>
      <w:ind w:firstLine="480" w:firstLineChars="200"/>
    </w:pPr>
    <w:rPr>
      <w:color w:val="0000FF"/>
      <w:sz w:val="24"/>
      <w:szCs w:val="28"/>
    </w:rPr>
  </w:style>
  <w:style w:type="paragraph" w:customStyle="1" w:styleId="11112">
    <w:name w:val="1111正文"/>
    <w:basedOn w:val="Normal"/>
    <w:link w:val="1111Char6"/>
    <w:qFormat/>
    <w:rsid w:val="007F6CEA"/>
    <w:pPr>
      <w:spacing w:line="480" w:lineRule="exact"/>
      <w:ind w:firstLine="480" w:firstLineChars="200"/>
    </w:pPr>
    <w:rPr>
      <w:sz w:val="24"/>
    </w:rPr>
  </w:style>
  <w:style w:type="paragraph" w:customStyle="1" w:styleId="a66">
    <w:name w:val="文本框文字"/>
    <w:basedOn w:val="Normal"/>
    <w:qFormat/>
    <w:rsid w:val="007F6CEA"/>
    <w:pPr>
      <w:framePr w:hSpace="181" w:vSpace="181" w:wrap="around" w:vAnchor="page" w:hAnchor="page" w:xAlign="center" w:yAlign="center"/>
      <w:adjustRightInd w:val="0"/>
      <w:snapToGrid w:val="0"/>
      <w:spacing w:line="240" w:lineRule="exact"/>
      <w:jc w:val="center"/>
      <w:textAlignment w:val="center"/>
    </w:pPr>
    <w:rPr>
      <w:rFonts w:ascii="宋体" w:hAnsi="Calibri"/>
      <w:snapToGrid w:val="0"/>
      <w:kern w:val="0"/>
      <w:sz w:val="24"/>
    </w:rPr>
  </w:style>
  <w:style w:type="paragraph" w:customStyle="1" w:styleId="215">
    <w:name w:val="样式 标题 2 + 行距: 1.5 倍行距"/>
    <w:basedOn w:val="Heading2"/>
    <w:qFormat/>
    <w:rsid w:val="007F6CEA"/>
    <w:pPr>
      <w:numPr>
        <w:ilvl w:val="1"/>
        <w:numId w:val="1"/>
      </w:numPr>
      <w:tabs>
        <w:tab w:val="clear" w:pos="720"/>
      </w:tabs>
      <w:spacing w:before="100" w:beforeAutospacing="1" w:after="0"/>
      <w:jc w:val="center"/>
    </w:pPr>
    <w:rPr>
      <w:rFonts w:ascii="Calibri" w:hAnsi="Calibri"/>
      <w:bCs w:val="0"/>
      <w:sz w:val="28"/>
      <w:szCs w:val="20"/>
    </w:rPr>
  </w:style>
  <w:style w:type="paragraph" w:customStyle="1" w:styleId="11113">
    <w:name w:val="1111表文字"/>
    <w:basedOn w:val="11112"/>
    <w:next w:val="11112"/>
    <w:link w:val="1111Char3"/>
    <w:qFormat/>
    <w:rsid w:val="007F6CEA"/>
    <w:pPr>
      <w:spacing w:line="320" w:lineRule="exact"/>
      <w:ind w:firstLine="0" w:firstLineChars="0"/>
      <w:jc w:val="center"/>
      <w:textAlignment w:val="center"/>
    </w:pPr>
    <w:rPr>
      <w:rFonts w:ascii="Times New Roman" w:hAnsi="Times New Roman"/>
      <w:color w:val="000000"/>
      <w:sz w:val="21"/>
      <w:szCs w:val="18"/>
    </w:rPr>
  </w:style>
  <w:style w:type="paragraph" w:customStyle="1" w:styleId="11114">
    <w:name w:val="1111三级标题"/>
    <w:basedOn w:val="11112"/>
    <w:next w:val="11112"/>
    <w:link w:val="1111Char5"/>
    <w:qFormat/>
    <w:rsid w:val="007F6CEA"/>
    <w:pPr>
      <w:spacing w:before="50" w:beforeLines="50" w:after="50" w:afterLines="50"/>
      <w:ind w:firstLine="0" w:firstLineChars="0"/>
      <w:jc w:val="left"/>
      <w:outlineLvl w:val="2"/>
    </w:pPr>
    <w:rPr>
      <w:rFonts w:ascii="Times New Roman" w:eastAsia="楷体_GB2312" w:hAnsi="Times New Roman"/>
      <w:snapToGrid w:val="0"/>
      <w:sz w:val="28"/>
      <w:szCs w:val="28"/>
    </w:rPr>
  </w:style>
  <w:style w:type="paragraph" w:customStyle="1" w:styleId="115">
    <w:name w:val="1 总论"/>
    <w:basedOn w:val="Normal"/>
    <w:next w:val="11112"/>
    <w:qFormat/>
    <w:rsid w:val="007F6CEA"/>
    <w:rPr>
      <w:rFonts w:ascii="Calibri" w:eastAsia="黑体" w:hAnsi="Calibri"/>
      <w:sz w:val="32"/>
    </w:rPr>
  </w:style>
  <w:style w:type="paragraph" w:customStyle="1" w:styleId="3068">
    <w:name w:val="样式 标题 3 + 首行缩进:  0.68 字符"/>
    <w:basedOn w:val="Heading3"/>
    <w:qFormat/>
    <w:rsid w:val="007F6CEA"/>
    <w:pPr>
      <w:numPr>
        <w:ilvl w:val="2"/>
        <w:numId w:val="1"/>
      </w:numPr>
      <w:tabs>
        <w:tab w:val="clear" w:pos="720"/>
      </w:tabs>
      <w:spacing w:before="120" w:line="540" w:lineRule="exact"/>
    </w:pPr>
    <w:rPr>
      <w:rFonts w:ascii="Calibri" w:eastAsia="宋体" w:hAnsi="Calibri"/>
      <w:bCs w:val="0"/>
      <w:sz w:val="28"/>
      <w:szCs w:val="20"/>
    </w:rPr>
  </w:style>
  <w:style w:type="paragraph" w:customStyle="1" w:styleId="a67">
    <w:name w:val="封面正文"/>
    <w:qFormat/>
    <w:rsid w:val="007F6CEA"/>
    <w:pPr>
      <w:jc w:val="both"/>
    </w:pPr>
    <w:rPr>
      <w:rFonts w:ascii="Calibri" w:hAnsi="Calibri"/>
      <w:lang w:val="en-US" w:eastAsia="zh-CN" w:bidi="ar-SA"/>
    </w:rPr>
  </w:style>
  <w:style w:type="paragraph" w:customStyle="1" w:styleId="116">
    <w:name w:val="1.1标题"/>
    <w:basedOn w:val="Heading2"/>
    <w:qFormat/>
    <w:rsid w:val="007F6CEA"/>
    <w:pPr>
      <w:keepNext w:val="0"/>
      <w:keepLines w:val="0"/>
      <w:tabs>
        <w:tab w:val="clear" w:pos="720"/>
      </w:tabs>
      <w:spacing w:before="240" w:after="120" w:line="360" w:lineRule="exact"/>
      <w:ind w:left="0" w:firstLine="0"/>
    </w:pPr>
    <w:rPr>
      <w:rFonts w:ascii="Calibri" w:hAnsi="Calibri"/>
      <w:bCs w:val="0"/>
      <w:szCs w:val="30"/>
    </w:rPr>
  </w:style>
  <w:style w:type="paragraph" w:customStyle="1" w:styleId="20070">
    <w:name w:val="2007表格"/>
    <w:basedOn w:val="Normal"/>
    <w:qFormat/>
    <w:rsid w:val="007F6CEA"/>
    <w:pPr>
      <w:spacing w:line="400" w:lineRule="exact"/>
      <w:jc w:val="center"/>
    </w:pPr>
    <w:rPr>
      <w:rFonts w:ascii="宋体" w:hAnsi="宋体"/>
      <w:szCs w:val="20"/>
      <w:lang w:val="en-GB"/>
    </w:rPr>
  </w:style>
  <w:style w:type="paragraph" w:customStyle="1" w:styleId="a68">
    <w:name w:val="垃圾正文"/>
    <w:basedOn w:val="Normal"/>
    <w:link w:val="Char72"/>
    <w:qFormat/>
    <w:rsid w:val="007F6CEA"/>
    <w:pPr>
      <w:widowControl/>
      <w:spacing w:line="460" w:lineRule="exact"/>
      <w:ind w:firstLine="480" w:firstLineChars="200"/>
      <w:jc w:val="left"/>
    </w:pPr>
    <w:rPr>
      <w:rFonts w:ascii="宋体" w:hAnsi="宋体" w:cs="Arial"/>
      <w:snapToGrid w:val="0"/>
      <w:kern w:val="0"/>
      <w:sz w:val="24"/>
      <w:szCs w:val="21"/>
    </w:rPr>
  </w:style>
  <w:style w:type="paragraph" w:customStyle="1" w:styleId="a69">
    <w:name w:val="基准页眉样式"/>
    <w:basedOn w:val="BodyText"/>
    <w:qFormat/>
    <w:rsid w:val="007F6CEA"/>
    <w:pPr>
      <w:spacing w:after="0"/>
      <w:jc w:val="center"/>
    </w:pPr>
    <w:rPr>
      <w:rFonts w:ascii="宋体" w:hAnsi="宋体"/>
      <w:szCs w:val="20"/>
    </w:rPr>
  </w:style>
  <w:style w:type="paragraph" w:customStyle="1" w:styleId="a70">
    <w:name w:val="正文王"/>
    <w:basedOn w:val="PlainText"/>
    <w:qFormat/>
    <w:rsid w:val="007F6CEA"/>
    <w:pPr>
      <w:spacing w:line="440" w:lineRule="exact"/>
    </w:pPr>
    <w:rPr>
      <w:rFonts w:ascii="Arial" w:hAnsi="Arial" w:cs="Times New Roman"/>
      <w:snapToGrid w:val="0"/>
      <w:kern w:val="0"/>
      <w:szCs w:val="20"/>
    </w:rPr>
  </w:style>
  <w:style w:type="paragraph" w:customStyle="1" w:styleId="pvc11">
    <w:name w:val="pvc1.1"/>
    <w:basedOn w:val="Heading2"/>
    <w:next w:val="Heading2"/>
    <w:qFormat/>
    <w:rsid w:val="007F6CEA"/>
    <w:pPr>
      <w:tabs>
        <w:tab w:val="left" w:pos="576"/>
        <w:tab w:val="clear" w:pos="720"/>
        <w:tab w:val="left" w:pos="768"/>
      </w:tabs>
      <w:adjustRightInd w:val="0"/>
      <w:spacing w:before="312" w:beforeLines="100" w:after="312" w:afterLines="100" w:line="324" w:lineRule="auto"/>
    </w:pPr>
    <w:rPr>
      <w:rFonts w:ascii="黑体" w:eastAsia="华文中宋" w:cs="宋体"/>
      <w:bCs w:val="0"/>
      <w:sz w:val="44"/>
      <w:szCs w:val="44"/>
    </w:rPr>
  </w:style>
  <w:style w:type="paragraph" w:customStyle="1" w:styleId="Char1CharCharChar">
    <w:name w:val=" Char1 Char Char Char"/>
    <w:basedOn w:val="Normal"/>
    <w:rsid w:val="007F6CEA"/>
    <w:rPr>
      <w:rFonts w:ascii="Calibri" w:hAnsi="Calibri"/>
      <w:szCs w:val="20"/>
    </w:rPr>
  </w:style>
  <w:style w:type="paragraph" w:customStyle="1" w:styleId="a71">
    <w:name w:val="附件编码"/>
    <w:basedOn w:val="Normal"/>
    <w:link w:val="Char52"/>
    <w:semiHidden/>
    <w:qFormat/>
    <w:rsid w:val="007F6CEA"/>
    <w:pPr>
      <w:spacing w:line="440" w:lineRule="exact"/>
      <w:jc w:val="left"/>
    </w:pPr>
    <w:rPr>
      <w:b/>
      <w:sz w:val="24"/>
      <w:szCs w:val="21"/>
    </w:rPr>
  </w:style>
  <w:style w:type="paragraph" w:customStyle="1" w:styleId="50">
    <w:name w:val="河南标题5"/>
    <w:basedOn w:val="Normal"/>
    <w:qFormat/>
    <w:rsid w:val="007F6CEA"/>
    <w:pPr>
      <w:spacing w:line="520" w:lineRule="exact"/>
      <w:ind w:firstLine="560" w:firstLineChars="200"/>
    </w:pPr>
    <w:rPr>
      <w:rFonts w:ascii="Calibri" w:hAnsi="Calibri"/>
      <w:sz w:val="28"/>
      <w:szCs w:val="20"/>
    </w:rPr>
  </w:style>
  <w:style w:type="paragraph" w:customStyle="1" w:styleId="ListParagraph0">
    <w:name w:val="List Paragraph"/>
    <w:basedOn w:val="Normal"/>
    <w:unhideWhenUsed/>
    <w:qFormat/>
    <w:rsid w:val="007F6CEA"/>
    <w:pPr>
      <w:ind w:firstLine="420" w:firstLineChars="200"/>
    </w:pPr>
    <w:rPr>
      <w:rFonts w:ascii="Calibri" w:hAnsi="Calibri"/>
    </w:rPr>
  </w:style>
  <w:style w:type="paragraph" w:customStyle="1" w:styleId="a72">
    <w:name w:val="报告"/>
    <w:basedOn w:val="29"/>
    <w:qFormat/>
    <w:rsid w:val="007F6CEA"/>
    <w:pPr>
      <w:keepNext w:val="0"/>
      <w:keepLines w:val="0"/>
      <w:tabs>
        <w:tab w:val="clear" w:pos="600"/>
      </w:tabs>
      <w:adjustRightInd w:val="0"/>
      <w:snapToGrid w:val="0"/>
      <w:spacing w:before="0" w:after="0"/>
      <w:jc w:val="both"/>
      <w:outlineLvl w:val="9"/>
    </w:pPr>
    <w:rPr>
      <w:rFonts w:ascii="宋体" w:eastAsia="宋体" w:hAnsi="宋体" w:cs="Times New Roman"/>
      <w:bCs w:val="0"/>
      <w:sz w:val="24"/>
      <w:szCs w:val="20"/>
    </w:rPr>
  </w:style>
  <w:style w:type="paragraph" w:customStyle="1" w:styleId="a73">
    <w:name w:val="样本"/>
    <w:basedOn w:val="Normal"/>
    <w:qFormat/>
    <w:rsid w:val="007F6CEA"/>
    <w:pPr>
      <w:spacing w:before="100" w:after="100" w:line="500" w:lineRule="exact"/>
      <w:ind w:firstLine="200" w:firstLineChars="200"/>
    </w:pPr>
    <w:rPr>
      <w:rFonts w:ascii="Calibri" w:hAnsi="Calibri"/>
      <w:kern w:val="44"/>
      <w:sz w:val="28"/>
      <w:szCs w:val="20"/>
    </w:rPr>
  </w:style>
  <w:style w:type="paragraph" w:customStyle="1" w:styleId="11115">
    <w:name w:val="1111四级标题"/>
    <w:basedOn w:val="11112"/>
    <w:next w:val="11112"/>
    <w:link w:val="1111Char1"/>
    <w:qFormat/>
    <w:rsid w:val="007F6CEA"/>
    <w:pPr>
      <w:ind w:firstLine="0" w:firstLineChars="0"/>
      <w:jc w:val="left"/>
      <w:outlineLvl w:val="3"/>
    </w:pPr>
    <w:rPr>
      <w:rFonts w:ascii="Times New Roman" w:hAnsi="Times New Roman"/>
      <w:b/>
    </w:rPr>
  </w:style>
  <w:style w:type="paragraph" w:customStyle="1" w:styleId="216">
    <w:name w:val="标题2垃圾"/>
    <w:basedOn w:val="Heading2"/>
    <w:qFormat/>
    <w:rsid w:val="007F6CEA"/>
    <w:pPr>
      <w:tabs>
        <w:tab w:val="clear" w:pos="720"/>
      </w:tabs>
      <w:autoSpaceDE w:val="0"/>
      <w:autoSpaceDN w:val="0"/>
      <w:adjustRightInd w:val="0"/>
      <w:snapToGrid w:val="0"/>
      <w:spacing w:before="240" w:after="120" w:line="480" w:lineRule="exact"/>
      <w:ind w:left="0" w:firstLine="0"/>
    </w:pPr>
    <w:rPr>
      <w:rFonts w:ascii="黑体" w:cs="宋体"/>
      <w:bCs w:val="0"/>
      <w:szCs w:val="20"/>
    </w:rPr>
  </w:style>
  <w:style w:type="paragraph" w:customStyle="1" w:styleId="117">
    <w:name w:val="正文缩进1"/>
    <w:basedOn w:val="Normal"/>
    <w:qFormat/>
    <w:rsid w:val="007F6CEA"/>
    <w:pPr>
      <w:ind w:firstLine="420" w:firstLineChars="200"/>
    </w:pPr>
    <w:rPr>
      <w:rFonts w:ascii="宋体" w:hAnsi="宋体" w:hint="eastAsia"/>
      <w:sz w:val="28"/>
      <w:szCs w:val="20"/>
    </w:rPr>
  </w:style>
  <w:style w:type="paragraph" w:customStyle="1" w:styleId="Char77">
    <w:name w:val="段落 Char"/>
    <w:basedOn w:val="PlainText"/>
    <w:qFormat/>
    <w:rsid w:val="007F6CEA"/>
    <w:pPr>
      <w:tabs>
        <w:tab w:val="left" w:pos="600"/>
        <w:tab w:val="left" w:pos="720"/>
      </w:tabs>
      <w:spacing w:line="240" w:lineRule="auto"/>
      <w:ind w:left="-44" w:right="-42" w:leftChars="-21" w:rightChars="-20"/>
      <w:jc w:val="center"/>
    </w:pPr>
    <w:rPr>
      <w:rFonts w:ascii="Times New Roman" w:hAnsi="Times New Roman" w:cs="Times New Roman"/>
      <w:sz w:val="21"/>
    </w:rPr>
  </w:style>
  <w:style w:type="paragraph" w:customStyle="1" w:styleId="BodyText22">
    <w:name w:val="Body Text 22"/>
    <w:basedOn w:val="Normal"/>
    <w:qFormat/>
    <w:rsid w:val="007F6CEA"/>
    <w:pPr>
      <w:adjustRightInd w:val="0"/>
      <w:spacing w:after="120" w:line="480" w:lineRule="auto"/>
      <w:textAlignment w:val="baseline"/>
    </w:pPr>
    <w:rPr>
      <w:rFonts w:ascii="Calibri" w:hAnsi="Calibri"/>
      <w:szCs w:val="20"/>
    </w:rPr>
  </w:style>
  <w:style w:type="paragraph" w:customStyle="1" w:styleId="20073">
    <w:name w:val="2007 标题3"/>
    <w:next w:val="Heading3"/>
    <w:qFormat/>
    <w:rsid w:val="007F6CEA"/>
    <w:pPr>
      <w:spacing w:before="100" w:beforeAutospacing="1" w:after="100" w:afterAutospacing="1"/>
    </w:pPr>
    <w:rPr>
      <w:rFonts w:ascii="仿宋_GB2312" w:eastAsia="仿宋_GB2312" w:hAnsi="Calibri"/>
      <w:sz w:val="28"/>
      <w:lang w:val="en-US" w:eastAsia="zh-CN" w:bidi="ar-SA"/>
    </w:rPr>
  </w:style>
  <w:style w:type="paragraph" w:customStyle="1" w:styleId="00000">
    <w:name w:val="00000正文"/>
    <w:basedOn w:val="Normal"/>
    <w:link w:val="00000Char"/>
    <w:qFormat/>
    <w:rsid w:val="007F6CEA"/>
    <w:pPr>
      <w:adjustRightInd w:val="0"/>
      <w:spacing w:line="480" w:lineRule="exact"/>
      <w:ind w:firstLine="520" w:firstLineChars="200"/>
    </w:pPr>
    <w:rPr>
      <w:sz w:val="26"/>
      <w:szCs w:val="26"/>
    </w:rPr>
  </w:style>
  <w:style w:type="paragraph" w:customStyle="1" w:styleId="a74">
    <w:name w:val="新正文样式"/>
    <w:basedOn w:val="Normal"/>
    <w:qFormat/>
    <w:rsid w:val="007F6CEA"/>
    <w:pPr>
      <w:tabs>
        <w:tab w:val="left" w:pos="567"/>
      </w:tabs>
      <w:spacing w:line="360" w:lineRule="auto"/>
      <w:ind w:firstLine="567"/>
    </w:pPr>
    <w:rPr>
      <w:rFonts w:ascii="Calibri" w:hAnsi="Calibri"/>
      <w:spacing w:val="20"/>
      <w:sz w:val="24"/>
      <w:szCs w:val="20"/>
    </w:rPr>
  </w:style>
  <w:style w:type="paragraph" w:customStyle="1" w:styleId="51">
    <w:name w:val="样式5"/>
    <w:basedOn w:val="Normal"/>
    <w:qFormat/>
    <w:rsid w:val="007F6CEA"/>
    <w:pPr>
      <w:adjustRightInd w:val="0"/>
      <w:snapToGrid w:val="0"/>
      <w:jc w:val="center"/>
    </w:pPr>
    <w:rPr>
      <w:rFonts w:ascii="Calibri" w:hAnsi="Calibri"/>
      <w:kern w:val="28"/>
      <w:sz w:val="18"/>
      <w:szCs w:val="18"/>
    </w:rPr>
  </w:style>
  <w:style w:type="paragraph" w:customStyle="1" w:styleId="a75">
    <w:name w:val="标准啊"/>
    <w:basedOn w:val="Normal"/>
    <w:next w:val="BodyText2"/>
    <w:semiHidden/>
    <w:rsid w:val="007F6CEA"/>
    <w:pPr>
      <w:adjustRightInd w:val="0"/>
      <w:snapToGrid w:val="0"/>
      <w:spacing w:line="360" w:lineRule="auto"/>
      <w:ind w:firstLine="200" w:firstLineChars="200"/>
    </w:pPr>
    <w:rPr>
      <w:rFonts w:ascii="宋体" w:hAnsi="宋体" w:cs="宋体"/>
      <w:sz w:val="24"/>
      <w:szCs w:val="26"/>
    </w:rPr>
  </w:style>
  <w:style w:type="paragraph" w:customStyle="1" w:styleId="a76">
    <w:name w:val="表格式"/>
    <w:basedOn w:val="List"/>
    <w:qFormat/>
    <w:rsid w:val="007F6CEA"/>
    <w:pPr>
      <w:adjustRightInd w:val="0"/>
      <w:snapToGrid w:val="0"/>
      <w:spacing w:line="240" w:lineRule="auto"/>
      <w:jc w:val="center"/>
    </w:pPr>
    <w:rPr>
      <w:rFonts w:ascii="宋体" w:hAnsi="宋体"/>
      <w:sz w:val="21"/>
      <w:szCs w:val="21"/>
    </w:rPr>
  </w:style>
  <w:style w:type="paragraph" w:customStyle="1" w:styleId="20062">
    <w:name w:val="2006表格题目"/>
    <w:basedOn w:val="Normal"/>
    <w:qFormat/>
    <w:rsid w:val="007F6CEA"/>
    <w:pPr>
      <w:spacing w:before="160" w:line="520" w:lineRule="exact"/>
      <w:ind w:firstLine="480" w:firstLineChars="200"/>
    </w:pPr>
    <w:rPr>
      <w:rFonts w:ascii="黑体" w:eastAsia="黑体" w:hAnsi="Calibri"/>
      <w:sz w:val="24"/>
      <w:szCs w:val="20"/>
    </w:rPr>
  </w:style>
  <w:style w:type="paragraph" w:customStyle="1" w:styleId="11116">
    <w:name w:val="1111一级标题"/>
    <w:basedOn w:val="11112"/>
    <w:next w:val="11112"/>
    <w:link w:val="1111Char4"/>
    <w:qFormat/>
    <w:rsid w:val="007F6CEA"/>
    <w:pPr>
      <w:spacing w:before="100" w:beforeLines="100" w:after="100" w:afterLines="100"/>
      <w:ind w:firstLine="0" w:firstLineChars="0"/>
      <w:jc w:val="left"/>
      <w:outlineLvl w:val="0"/>
    </w:pPr>
    <w:rPr>
      <w:rFonts w:ascii="Times New Roman" w:eastAsia="黑体" w:hAnsi="Times New Roman"/>
      <w:sz w:val="36"/>
      <w:szCs w:val="36"/>
    </w:rPr>
  </w:style>
  <w:style w:type="paragraph" w:customStyle="1" w:styleId="118">
    <w:name w:val="1正文，首行缩进"/>
    <w:basedOn w:val="Normal"/>
    <w:qFormat/>
    <w:rsid w:val="007F6CEA"/>
    <w:pPr>
      <w:widowControl/>
      <w:topLinePunct/>
      <w:adjustRightInd w:val="0"/>
      <w:snapToGrid w:val="0"/>
      <w:spacing w:line="520" w:lineRule="exact"/>
      <w:ind w:firstLine="200" w:firstLineChars="200"/>
    </w:pPr>
    <w:rPr>
      <w:rFonts w:ascii="Calibri" w:hAnsi="Calibri" w:cs="宋体"/>
      <w:color w:val="000000"/>
      <w:kern w:val="0"/>
      <w:sz w:val="24"/>
    </w:rPr>
  </w:style>
  <w:style w:type="paragraph" w:customStyle="1" w:styleId="CharCharCharCharChar2Char4">
    <w:name w:val="Char Char Char Char Char2 Char4"/>
    <w:basedOn w:val="Normal"/>
    <w:semiHidden/>
    <w:rsid w:val="007F6CEA"/>
    <w:pPr>
      <w:adjustRightInd w:val="0"/>
      <w:snapToGrid w:val="0"/>
      <w:spacing w:line="360" w:lineRule="auto"/>
      <w:ind w:firstLine="200" w:firstLineChars="200"/>
    </w:pPr>
    <w:rPr>
      <w:rFonts w:ascii="宋体" w:hAnsi="宋体" w:cs="宋体"/>
      <w:sz w:val="24"/>
      <w:szCs w:val="26"/>
    </w:rPr>
  </w:style>
  <w:style w:type="paragraph" w:customStyle="1" w:styleId="200620">
    <w:name w:val="样式 2006标题2 + 宋体"/>
    <w:basedOn w:val="200621"/>
    <w:next w:val="200621"/>
    <w:qFormat/>
    <w:rsid w:val="007F6CEA"/>
    <w:pPr>
      <w:snapToGrid/>
      <w:spacing w:before="100" w:beforeLines="0" w:beforeAutospacing="1"/>
      <w:jc w:val="center"/>
    </w:pPr>
    <w:rPr>
      <w:rFonts w:ascii="宋体" w:eastAsia="黑体" w:hAnsi="宋体"/>
      <w:b w:val="0"/>
      <w:color w:val="auto"/>
    </w:rPr>
  </w:style>
  <w:style w:type="paragraph" w:customStyle="1" w:styleId="200621">
    <w:name w:val="2006标题2"/>
    <w:basedOn w:val="Heading2"/>
    <w:next w:val="20063"/>
    <w:qFormat/>
    <w:rsid w:val="007F6CEA"/>
    <w:pPr>
      <w:tabs>
        <w:tab w:val="clear" w:pos="720"/>
      </w:tabs>
      <w:snapToGrid w:val="0"/>
      <w:spacing w:before="156" w:beforeLines="50" w:after="0"/>
      <w:ind w:left="0" w:firstLine="0"/>
    </w:pPr>
    <w:rPr>
      <w:rFonts w:ascii="仿宋_GB2312" w:eastAsia="仿宋_GB2312" w:hAnsi="Calibri"/>
      <w:b/>
      <w:bCs w:val="0"/>
      <w:color w:val="0000FF"/>
      <w:sz w:val="28"/>
      <w:szCs w:val="20"/>
    </w:rPr>
  </w:style>
  <w:style w:type="paragraph" w:customStyle="1" w:styleId="brdrw15brsp20tqctx4153t">
    <w:name w:val="brdrw15brsp20 tqctx4153t"/>
    <w:qFormat/>
    <w:rsid w:val="007F6CEA"/>
    <w:pPr>
      <w:widowControl w:val="0"/>
      <w:pBdr>
        <w:bottom w:val="single" w:sz="6" w:space="0" w:color="auto"/>
      </w:pBdr>
      <w:adjustRightInd w:val="0"/>
      <w:spacing w:line="312" w:lineRule="atLeast"/>
      <w:jc w:val="center"/>
      <w:textAlignment w:val="baseline"/>
    </w:pPr>
    <w:rPr>
      <w:rFonts w:ascii="Calibri" w:hAnsi="Calibri"/>
      <w:sz w:val="21"/>
      <w:lang w:val="en-US" w:eastAsia="zh-CN" w:bidi="ar-SA"/>
    </w:rPr>
  </w:style>
  <w:style w:type="paragraph" w:customStyle="1" w:styleId="20063">
    <w:name w:val="2006标题3"/>
    <w:basedOn w:val="Heading3"/>
    <w:qFormat/>
    <w:rsid w:val="007F6CEA"/>
    <w:pPr>
      <w:tabs>
        <w:tab w:val="clear" w:pos="720"/>
      </w:tabs>
      <w:spacing w:line="500" w:lineRule="exact"/>
      <w:ind w:left="0" w:firstLine="0"/>
      <w:jc w:val="left"/>
    </w:pPr>
    <w:rPr>
      <w:rFonts w:ascii="Calibri" w:eastAsia="仿宋_GB2312" w:hAnsi="Calibri"/>
      <w:bCs w:val="0"/>
      <w:color w:val="0000FF"/>
      <w:kern w:val="44"/>
      <w:sz w:val="28"/>
      <w:szCs w:val="28"/>
    </w:rPr>
  </w:style>
  <w:style w:type="paragraph" w:customStyle="1" w:styleId="100">
    <w:name w:val="样式 标题 1 + 段前: 0 磅 段后: 0 磅"/>
    <w:basedOn w:val="Heading1"/>
    <w:qFormat/>
    <w:rsid w:val="007F6CEA"/>
    <w:pPr>
      <w:keepNext/>
      <w:keepLines/>
      <w:widowControl w:val="0"/>
      <w:numPr>
        <w:ilvl w:val="0"/>
        <w:numId w:val="1"/>
      </w:numPr>
      <w:jc w:val="center"/>
    </w:pPr>
    <w:rPr>
      <w:rFonts w:ascii="Calibri" w:eastAsia="黑体" w:hAnsi="Calibri"/>
      <w:bCs w:val="0"/>
      <w:kern w:val="44"/>
      <w:sz w:val="36"/>
      <w:szCs w:val="20"/>
    </w:rPr>
  </w:style>
  <w:style w:type="paragraph" w:customStyle="1" w:styleId="unnamed1">
    <w:name w:val="unnamed1"/>
    <w:basedOn w:val="Normal"/>
    <w:qFormat/>
    <w:rsid w:val="007F6CEA"/>
    <w:pPr>
      <w:widowControl/>
      <w:spacing w:before="100" w:beforeAutospacing="1" w:after="100" w:afterAutospacing="1"/>
      <w:jc w:val="left"/>
    </w:pPr>
    <w:rPr>
      <w:rFonts w:ascii="宋体" w:hAnsi="宋体" w:cs="宋体"/>
      <w:kern w:val="0"/>
      <w:sz w:val="24"/>
    </w:rPr>
  </w:style>
  <w:style w:type="paragraph" w:customStyle="1" w:styleId="a77">
    <w:name w:val="中文报告书"/>
    <w:basedOn w:val="Normal"/>
    <w:qFormat/>
    <w:rsid w:val="007F6CEA"/>
    <w:pPr>
      <w:adjustRightInd w:val="0"/>
      <w:spacing w:after="80" w:line="420" w:lineRule="atLeast"/>
      <w:jc w:val="left"/>
      <w:textAlignment w:val="baseline"/>
    </w:pPr>
    <w:rPr>
      <w:rFonts w:ascii="Calibri" w:hAnsi="Calibri"/>
      <w:kern w:val="0"/>
      <w:sz w:val="24"/>
      <w:szCs w:val="20"/>
    </w:rPr>
  </w:style>
  <w:style w:type="paragraph" w:customStyle="1" w:styleId="a78">
    <w:name w:val="三级标题（海诚）"/>
    <w:basedOn w:val="Heading3"/>
    <w:qFormat/>
    <w:rsid w:val="007F6CEA"/>
    <w:pPr>
      <w:tabs>
        <w:tab w:val="clear" w:pos="720"/>
      </w:tabs>
      <w:spacing w:line="500" w:lineRule="exact"/>
      <w:ind w:left="0" w:firstLine="0"/>
    </w:pPr>
    <w:rPr>
      <w:rFonts w:ascii="Calibri" w:eastAsia="仿宋_GB2312" w:hAnsi="Calibri"/>
      <w:b/>
      <w:bCs w:val="0"/>
      <w:sz w:val="28"/>
      <w:szCs w:val="20"/>
    </w:rPr>
  </w:style>
  <w:style w:type="paragraph" w:customStyle="1" w:styleId="1110">
    <w:name w:val="111"/>
    <w:basedOn w:val="Normal"/>
    <w:qFormat/>
    <w:rsid w:val="007F6CEA"/>
    <w:rPr>
      <w:rFonts w:ascii="Calibri" w:hAnsi="Calibri"/>
      <w:szCs w:val="20"/>
    </w:rPr>
  </w:style>
  <w:style w:type="paragraph" w:customStyle="1" w:styleId="217">
    <w:name w:val="样式 报告 + 首行缩进:  2 字符"/>
    <w:basedOn w:val="a72"/>
    <w:qFormat/>
    <w:rsid w:val="007F6CEA"/>
    <w:pPr>
      <w:ind w:firstLine="480" w:firstLineChars="200"/>
    </w:pPr>
  </w:style>
  <w:style w:type="paragraph" w:customStyle="1" w:styleId="a79">
    <w:name w:val="无框文本框"/>
    <w:basedOn w:val="Normal"/>
    <w:qFormat/>
    <w:rsid w:val="007F6CEA"/>
    <w:pPr>
      <w:adjustRightInd w:val="0"/>
      <w:snapToGrid w:val="0"/>
      <w:jc w:val="center"/>
    </w:pPr>
    <w:rPr>
      <w:rFonts w:ascii="宋体" w:hAnsi="Calibri"/>
      <w:snapToGrid w:val="0"/>
      <w:kern w:val="0"/>
      <w:sz w:val="18"/>
      <w:szCs w:val="18"/>
    </w:rPr>
  </w:style>
  <w:style w:type="paragraph" w:customStyle="1" w:styleId="20062TimesNewRoman">
    <w:name w:val="样式 2006标题2 + Times New Roman"/>
    <w:basedOn w:val="200621"/>
    <w:next w:val="200621"/>
    <w:qFormat/>
    <w:rsid w:val="007F6CEA"/>
    <w:pPr>
      <w:numPr>
        <w:ilvl w:val="1"/>
        <w:numId w:val="1"/>
      </w:numPr>
      <w:tabs>
        <w:tab w:val="left" w:pos="575"/>
        <w:tab w:val="left" w:pos="720"/>
      </w:tabs>
      <w:snapToGrid/>
      <w:spacing w:before="200" w:beforeLines="0" w:line="520" w:lineRule="exact"/>
      <w:jc w:val="left"/>
    </w:pPr>
    <w:rPr>
      <w:rFonts w:ascii="Times New Roman" w:eastAsia="黑体"/>
      <w:b w:val="0"/>
      <w:color w:val="auto"/>
    </w:rPr>
  </w:style>
  <w:style w:type="paragraph" w:customStyle="1" w:styleId="cnn">
    <w:name w:val="cnn"/>
    <w:basedOn w:val="Normal"/>
    <w:qFormat/>
    <w:rsid w:val="007F6CEA"/>
    <w:pPr>
      <w:spacing w:line="500" w:lineRule="exact"/>
      <w:ind w:firstLine="200" w:firstLineChars="200"/>
    </w:pPr>
    <w:rPr>
      <w:rFonts w:ascii="Calibri" w:hAnsi="Calibri"/>
      <w:sz w:val="28"/>
      <w:szCs w:val="20"/>
    </w:rPr>
  </w:style>
  <w:style w:type="paragraph" w:customStyle="1" w:styleId="40">
    <w:name w:val="宏福4"/>
    <w:basedOn w:val="Normal"/>
    <w:qFormat/>
    <w:rsid w:val="007F6CEA"/>
    <w:pPr>
      <w:adjustRightInd w:val="0"/>
      <w:spacing w:line="400" w:lineRule="atLeast"/>
      <w:ind w:firstLine="567"/>
      <w:jc w:val="left"/>
      <w:textAlignment w:val="baseline"/>
    </w:pPr>
    <w:rPr>
      <w:rFonts w:ascii="Calibri" w:hAnsi="Calibri"/>
      <w:sz w:val="28"/>
      <w:szCs w:val="20"/>
    </w:rPr>
  </w:style>
  <w:style w:type="paragraph" w:customStyle="1" w:styleId="a80">
    <w:name w:val="一级标题（海诚）"/>
    <w:basedOn w:val="Heading1"/>
    <w:next w:val="Title0"/>
    <w:qFormat/>
    <w:rsid w:val="007F6CEA"/>
    <w:pPr>
      <w:keepNext/>
      <w:keepLines/>
      <w:widowControl w:val="0"/>
      <w:numPr>
        <w:ilvl w:val="0"/>
        <w:numId w:val="1"/>
      </w:numPr>
      <w:adjustRightInd w:val="0"/>
      <w:spacing w:before="0" w:beforeAutospacing="0"/>
      <w:jc w:val="center"/>
    </w:pPr>
    <w:rPr>
      <w:rFonts w:ascii="Calibri" w:eastAsia="黑体" w:hAnsi="Calibri"/>
      <w:bCs w:val="0"/>
      <w:kern w:val="44"/>
      <w:sz w:val="36"/>
      <w:szCs w:val="20"/>
    </w:rPr>
  </w:style>
  <w:style w:type="paragraph" w:customStyle="1" w:styleId="a81">
    <w:name w:val="表格小五"/>
    <w:basedOn w:val="Normal"/>
    <w:qFormat/>
    <w:rsid w:val="007F6CEA"/>
    <w:pPr>
      <w:adjustRightInd w:val="0"/>
      <w:snapToGrid w:val="0"/>
      <w:spacing w:line="320" w:lineRule="exact"/>
      <w:ind w:left="-42" w:leftChars="-20" w:rightChars="-20"/>
      <w:jc w:val="center"/>
      <w:textAlignment w:val="baseline"/>
    </w:pPr>
    <w:rPr>
      <w:rFonts w:ascii="Arial" w:hAnsi="Arial"/>
      <w:snapToGrid w:val="0"/>
      <w:color w:val="000000"/>
      <w:kern w:val="40"/>
      <w:sz w:val="18"/>
      <w:szCs w:val="20"/>
    </w:rPr>
  </w:style>
  <w:style w:type="paragraph" w:customStyle="1" w:styleId="200622">
    <w:name w:val="样式 2006标题2 + 字距调整二号"/>
    <w:basedOn w:val="200621"/>
    <w:qFormat/>
    <w:rsid w:val="007F6CEA"/>
    <w:pPr>
      <w:snapToGrid/>
      <w:spacing w:before="100" w:beforeLines="0" w:beforeAutospacing="1"/>
      <w:jc w:val="center"/>
    </w:pPr>
    <w:rPr>
      <w:rFonts w:ascii="Times New Roman" w:eastAsia="黑体"/>
      <w:b w:val="0"/>
      <w:color w:val="auto"/>
      <w:kern w:val="44"/>
    </w:rPr>
  </w:style>
  <w:style w:type="paragraph" w:customStyle="1" w:styleId="Char1110">
    <w:name w:val="Char11"/>
    <w:basedOn w:val="Normal"/>
    <w:qFormat/>
    <w:rsid w:val="007F6CEA"/>
    <w:pPr>
      <w:widowControl/>
      <w:spacing w:after="160" w:line="240" w:lineRule="exact"/>
      <w:jc w:val="left"/>
    </w:pPr>
    <w:rPr>
      <w:rFonts w:ascii="Verdana" w:eastAsia="仿宋_GB2312" w:hAnsi="Verdana"/>
      <w:kern w:val="0"/>
      <w:sz w:val="24"/>
      <w:szCs w:val="20"/>
      <w:lang w:eastAsia="en-US"/>
    </w:rPr>
  </w:style>
  <w:style w:type="paragraph" w:customStyle="1" w:styleId="119">
    <w:name w:val="內文1"/>
    <w:basedOn w:val="Normal"/>
    <w:qFormat/>
    <w:rsid w:val="007F6CEA"/>
    <w:pPr>
      <w:adjustRightInd w:val="0"/>
      <w:spacing w:before="40" w:after="40" w:line="320" w:lineRule="atLeast"/>
      <w:jc w:val="center"/>
      <w:textAlignment w:val="baseline"/>
    </w:pPr>
    <w:rPr>
      <w:rFonts w:ascii="Calibri" w:eastAsia="華康中楷體" w:hAnsi="Calibri"/>
      <w:kern w:val="0"/>
      <w:sz w:val="28"/>
      <w:szCs w:val="20"/>
      <w:lang w:eastAsia="zh-TW"/>
    </w:rPr>
  </w:style>
  <w:style w:type="paragraph" w:customStyle="1" w:styleId="5S">
    <w:name w:val="表内5S"/>
    <w:basedOn w:val="Normal"/>
    <w:qFormat/>
    <w:rsid w:val="007F6CEA"/>
    <w:pPr>
      <w:spacing w:line="300" w:lineRule="exact"/>
      <w:jc w:val="center"/>
    </w:pPr>
    <w:rPr>
      <w:rFonts w:ascii="Calibri" w:eastAsia="方正宋三简体" w:hAnsi="Calibri"/>
      <w:szCs w:val="20"/>
    </w:rPr>
  </w:style>
  <w:style w:type="paragraph" w:customStyle="1" w:styleId="120">
    <w:name w:val="表格小五（1）"/>
    <w:basedOn w:val="Normal"/>
    <w:qFormat/>
    <w:rsid w:val="007F6CEA"/>
    <w:pPr>
      <w:adjustRightInd w:val="0"/>
      <w:snapToGrid w:val="0"/>
      <w:spacing w:line="320" w:lineRule="exact"/>
    </w:pPr>
    <w:rPr>
      <w:rFonts w:ascii="宋体" w:hAnsi="宋体"/>
      <w:sz w:val="18"/>
      <w:szCs w:val="20"/>
    </w:rPr>
  </w:style>
  <w:style w:type="paragraph" w:customStyle="1" w:styleId="1324">
    <w:name w:val="13磅24"/>
    <w:basedOn w:val="Normal"/>
    <w:qFormat/>
    <w:rsid w:val="007F6CEA"/>
    <w:pPr>
      <w:spacing w:line="480" w:lineRule="exact"/>
      <w:ind w:firstLine="200" w:firstLineChars="200"/>
    </w:pPr>
    <w:rPr>
      <w:rFonts w:ascii="宋体" w:hAnsi="宋体" w:cs="宋体"/>
      <w:sz w:val="26"/>
    </w:rPr>
  </w:style>
  <w:style w:type="paragraph" w:customStyle="1" w:styleId="2p">
    <w:name w:val="标题2（p）"/>
    <w:basedOn w:val="Normal"/>
    <w:qFormat/>
    <w:rsid w:val="007F6CEA"/>
    <w:pPr>
      <w:keepNext/>
      <w:keepLines/>
      <w:widowControl/>
      <w:autoSpaceDE w:val="0"/>
      <w:autoSpaceDN w:val="0"/>
      <w:spacing w:before="30" w:beforeLines="30" w:after="30" w:afterLines="30" w:line="460" w:lineRule="exact"/>
      <w:ind w:firstLine="200" w:firstLineChars="200"/>
      <w:jc w:val="left"/>
      <w:outlineLvl w:val="0"/>
    </w:pPr>
    <w:rPr>
      <w:rFonts w:ascii="黑体" w:eastAsia="黑体" w:hAnsi="宋体" w:cs="Arial"/>
      <w:b/>
      <w:bCs/>
      <w:kern w:val="0"/>
      <w:sz w:val="32"/>
      <w:szCs w:val="28"/>
    </w:rPr>
  </w:style>
  <w:style w:type="paragraph" w:customStyle="1" w:styleId="a82">
    <w:name w:val="图片标题"/>
    <w:basedOn w:val="a83"/>
    <w:qFormat/>
    <w:rsid w:val="007F6CEA"/>
    <w:pPr>
      <w:spacing w:line="240" w:lineRule="auto"/>
      <w:ind w:firstLine="0" w:firstLineChars="0"/>
      <w:jc w:val="center"/>
      <w:textAlignment w:val="top"/>
    </w:pPr>
    <w:rPr>
      <w:rFonts w:eastAsia="黑体"/>
      <w:szCs w:val="24"/>
    </w:rPr>
  </w:style>
  <w:style w:type="paragraph" w:customStyle="1" w:styleId="218">
    <w:name w:val="样式 样式2 + 段前: 1 行"/>
    <w:basedOn w:val="29"/>
    <w:qFormat/>
    <w:rsid w:val="007F6CEA"/>
    <w:pPr>
      <w:keepNext w:val="0"/>
      <w:keepLines w:val="0"/>
      <w:tabs>
        <w:tab w:val="clear" w:pos="600"/>
      </w:tabs>
      <w:adjustRightInd w:val="0"/>
      <w:snapToGrid w:val="0"/>
      <w:spacing w:before="312" w:after="0" w:line="540" w:lineRule="exact"/>
      <w:jc w:val="both"/>
      <w:outlineLvl w:val="9"/>
    </w:pPr>
    <w:rPr>
      <w:rFonts w:ascii="黑体" w:hAnsi="Times New Roman" w:cs="Times New Roman"/>
      <w:b/>
      <w:bCs w:val="0"/>
      <w:sz w:val="32"/>
      <w:szCs w:val="20"/>
    </w:rPr>
  </w:style>
  <w:style w:type="paragraph" w:customStyle="1" w:styleId="cucd-4">
    <w:name w:val="cucd-4"/>
    <w:next w:val="cucd-0"/>
    <w:qFormat/>
    <w:rsid w:val="007F6CEA"/>
    <w:pPr>
      <w:tabs>
        <w:tab w:val="left" w:pos="851"/>
      </w:tabs>
      <w:spacing w:line="360" w:lineRule="auto"/>
      <w:ind w:left="851" w:hanging="851"/>
      <w:outlineLvl w:val="3"/>
    </w:pPr>
    <w:rPr>
      <w:rFonts w:ascii="Calibri" w:hAnsi="Calibri"/>
      <w:b/>
      <w:kern w:val="2"/>
      <w:sz w:val="24"/>
      <w:szCs w:val="24"/>
      <w:lang w:val="en-US" w:eastAsia="zh-CN" w:bidi="ar-SA"/>
    </w:rPr>
  </w:style>
  <w:style w:type="paragraph" w:customStyle="1" w:styleId="a83">
    <w:name w:val="正文格式"/>
    <w:basedOn w:val="Normal"/>
    <w:link w:val="Char70"/>
    <w:qFormat/>
    <w:rsid w:val="007F6CEA"/>
    <w:pPr>
      <w:wordWrap w:val="0"/>
      <w:topLinePunct/>
      <w:autoSpaceDE w:val="0"/>
      <w:autoSpaceDN w:val="0"/>
      <w:spacing w:line="360" w:lineRule="auto"/>
      <w:ind w:firstLine="480" w:firstLineChars="200"/>
    </w:pPr>
    <w:rPr>
      <w:rFonts w:ascii="仿宋_GB2312" w:eastAsia="仿宋_GB2312"/>
      <w:sz w:val="24"/>
      <w:szCs w:val="22"/>
    </w:rPr>
  </w:style>
  <w:style w:type="paragraph" w:customStyle="1" w:styleId="a84">
    <w:name w:val="正文样式"/>
    <w:basedOn w:val="Normal"/>
    <w:link w:val="Char49"/>
    <w:qFormat/>
    <w:rsid w:val="007F6CEA"/>
    <w:pPr>
      <w:spacing w:line="460" w:lineRule="exact"/>
      <w:ind w:firstLine="200" w:firstLineChars="200"/>
    </w:pPr>
    <w:rPr>
      <w:rFonts w:ascii="宋体" w:hAnsi="宋体"/>
      <w:sz w:val="24"/>
    </w:rPr>
  </w:style>
  <w:style w:type="paragraph" w:customStyle="1" w:styleId="11515">
    <w:name w:val="样式 标题 1 + 居中 段前: 15 磅 段后: 15 磅"/>
    <w:basedOn w:val="Heading1"/>
    <w:qFormat/>
    <w:rsid w:val="007F6CEA"/>
    <w:pPr>
      <w:keepNext/>
      <w:keepLines/>
      <w:widowControl w:val="0"/>
      <w:adjustRightInd w:val="0"/>
      <w:spacing w:before="360" w:beforeAutospacing="0" w:after="360" w:afterAutospacing="0" w:line="440" w:lineRule="exact"/>
      <w:ind w:firstLine="454"/>
      <w:jc w:val="center"/>
    </w:pPr>
    <w:rPr>
      <w:rFonts w:ascii="黑体" w:eastAsia="黑体" w:hAnsi="Calibri" w:cs="宋体"/>
      <w:b w:val="0"/>
      <w:bCs w:val="0"/>
      <w:kern w:val="44"/>
      <w:sz w:val="36"/>
      <w:szCs w:val="20"/>
    </w:rPr>
  </w:style>
  <w:style w:type="paragraph" w:customStyle="1" w:styleId="2150">
    <w:name w:val="样式 标题 2 + 黑体 两端对齐 行距: 1.5 倍行距"/>
    <w:basedOn w:val="Heading2"/>
    <w:qFormat/>
    <w:rsid w:val="007F6CEA"/>
    <w:pPr>
      <w:numPr>
        <w:ilvl w:val="1"/>
        <w:numId w:val="1"/>
      </w:numPr>
      <w:tabs>
        <w:tab w:val="clear" w:pos="720"/>
      </w:tabs>
      <w:spacing w:before="100" w:beforeAutospacing="1" w:after="0"/>
      <w:jc w:val="center"/>
    </w:pPr>
    <w:rPr>
      <w:rFonts w:ascii="黑体" w:hAnsi="黑体"/>
      <w:bCs w:val="0"/>
      <w:sz w:val="28"/>
      <w:szCs w:val="20"/>
    </w:rPr>
  </w:style>
  <w:style w:type="paragraph" w:customStyle="1" w:styleId="zxz5">
    <w:name w:val="zxz5"/>
    <w:next w:val="Normal"/>
    <w:qFormat/>
    <w:rsid w:val="007F6CEA"/>
    <w:pPr>
      <w:tabs>
        <w:tab w:val="left" w:pos="0"/>
      </w:tabs>
      <w:jc w:val="center"/>
    </w:pPr>
    <w:rPr>
      <w:rFonts w:ascii="宋体" w:eastAsia="Times New Roman" w:hAnsi="宋体" w:cs="宋体"/>
      <w:bCs/>
      <w:sz w:val="18"/>
      <w:szCs w:val="18"/>
      <w:lang w:val="en-US" w:eastAsia="zh-CN" w:bidi="ar-SA"/>
    </w:rPr>
  </w:style>
  <w:style w:type="paragraph" w:customStyle="1" w:styleId="121">
    <w:name w:val="文字表格1"/>
    <w:qFormat/>
    <w:rsid w:val="007F6CEA"/>
    <w:pPr>
      <w:widowControl w:val="0"/>
      <w:adjustRightInd w:val="0"/>
      <w:snapToGrid w:val="0"/>
      <w:jc w:val="center"/>
    </w:pPr>
    <w:rPr>
      <w:rFonts w:ascii="黑体" w:eastAsia="黑体" w:hAnsi="宋体"/>
      <w:color w:val="000000"/>
      <w:spacing w:val="-4"/>
      <w:kern w:val="2"/>
      <w:sz w:val="21"/>
      <w:szCs w:val="24"/>
      <w:lang w:val="en-US" w:eastAsia="zh-CN" w:bidi="ar-SA"/>
    </w:rPr>
  </w:style>
  <w:style w:type="paragraph" w:customStyle="1" w:styleId="CharCharCharCharChar2Char3">
    <w:name w:val="Char Char Char Char Char2 Char3"/>
    <w:basedOn w:val="Normal"/>
    <w:semiHidden/>
    <w:rsid w:val="007F6CEA"/>
    <w:pPr>
      <w:adjustRightInd w:val="0"/>
      <w:snapToGrid w:val="0"/>
      <w:spacing w:line="360" w:lineRule="auto"/>
      <w:ind w:firstLine="200" w:firstLineChars="200"/>
    </w:pPr>
    <w:rPr>
      <w:rFonts w:ascii="宋体" w:hAnsi="宋体" w:cs="宋体"/>
      <w:sz w:val="24"/>
      <w:szCs w:val="26"/>
    </w:rPr>
  </w:style>
  <w:style w:type="paragraph" w:customStyle="1" w:styleId="F">
    <w:name w:val="F正文"/>
    <w:link w:val="FChar"/>
    <w:qFormat/>
    <w:rsid w:val="007F6CEA"/>
    <w:pPr>
      <w:widowControl w:val="0"/>
      <w:adjustRightInd w:val="0"/>
      <w:spacing w:line="360" w:lineRule="atLeast"/>
      <w:textAlignment w:val="baseline"/>
    </w:pPr>
    <w:rPr>
      <w:spacing w:val="12"/>
      <w:sz w:val="24"/>
      <w:lang w:val="en-US" w:eastAsia="zh-CN" w:bidi="ar-SA"/>
    </w:rPr>
  </w:style>
  <w:style w:type="paragraph" w:customStyle="1" w:styleId="chenwenyanCharCharChar">
    <w:name w:val="chenwenyan Char Char Char"/>
    <w:basedOn w:val="Normal"/>
    <w:next w:val="Normal"/>
    <w:qFormat/>
    <w:rsid w:val="007F6CEA"/>
    <w:rPr>
      <w:rFonts w:ascii="Calibri" w:hAnsi="Calibri"/>
    </w:rPr>
  </w:style>
  <w:style w:type="paragraph" w:customStyle="1" w:styleId="41">
    <w:name w:val="河南标题4"/>
    <w:basedOn w:val="Heading4"/>
    <w:qFormat/>
    <w:rsid w:val="007F6CEA"/>
    <w:pPr>
      <w:spacing w:before="0" w:after="0" w:line="520" w:lineRule="exact"/>
      <w:ind w:left="0" w:firstLine="0"/>
    </w:pPr>
    <w:rPr>
      <w:rFonts w:ascii="Calibri" w:eastAsia="黑体" w:hAnsi="Calibri"/>
      <w:b w:val="0"/>
    </w:rPr>
  </w:style>
  <w:style w:type="paragraph" w:customStyle="1" w:styleId="a85">
    <w:name w:val="表中正文"/>
    <w:basedOn w:val="Normal"/>
    <w:qFormat/>
    <w:rsid w:val="007F6CEA"/>
    <w:pPr>
      <w:snapToGrid w:val="0"/>
      <w:jc w:val="center"/>
    </w:pPr>
    <w:rPr>
      <w:rFonts w:ascii="宋体" w:hAnsi="宋体"/>
      <w:color w:val="000000"/>
      <w:kern w:val="0"/>
      <w:szCs w:val="21"/>
    </w:rPr>
  </w:style>
  <w:style w:type="paragraph" w:customStyle="1" w:styleId="219">
    <w:name w:val="2级标题"/>
    <w:basedOn w:val="Title0"/>
    <w:link w:val="2Char8"/>
    <w:qFormat/>
    <w:rsid w:val="007F6CEA"/>
    <w:pPr>
      <w:snapToGrid w:val="0"/>
      <w:spacing w:before="120" w:after="120"/>
      <w:jc w:val="both"/>
      <w:outlineLvl w:val="1"/>
    </w:pPr>
    <w:rPr>
      <w:rFonts w:ascii="Times New Roman" w:eastAsia="黑体" w:hAnsi="Times New Roman" w:cs="Times New Roman"/>
      <w:b w:val="0"/>
      <w:sz w:val="28"/>
      <w:szCs w:val="28"/>
    </w:rPr>
  </w:style>
  <w:style w:type="paragraph" w:customStyle="1" w:styleId="a86">
    <w:name w:val="四级标题"/>
    <w:basedOn w:val="Heading3"/>
    <w:link w:val="Char83"/>
    <w:qFormat/>
    <w:rsid w:val="007F6CEA"/>
    <w:pPr>
      <w:tabs>
        <w:tab w:val="clear" w:pos="720"/>
      </w:tabs>
      <w:spacing w:before="200" w:after="200" w:line="520" w:lineRule="exact"/>
      <w:ind w:left="0" w:firstLine="0"/>
    </w:pPr>
    <w:rPr>
      <w:bCs w:val="0"/>
      <w:sz w:val="28"/>
      <w:szCs w:val="20"/>
    </w:rPr>
  </w:style>
  <w:style w:type="paragraph" w:customStyle="1" w:styleId="11117">
    <w:name w:val="1111二级标题"/>
    <w:basedOn w:val="11112"/>
    <w:next w:val="11112"/>
    <w:link w:val="1111CharChar3"/>
    <w:qFormat/>
    <w:rsid w:val="007F6CEA"/>
    <w:pPr>
      <w:spacing w:before="156" w:beforeLines="50" w:after="156" w:afterLines="50"/>
      <w:ind w:firstLine="0" w:firstLineChars="0"/>
      <w:jc w:val="left"/>
      <w:outlineLvl w:val="1"/>
    </w:pPr>
    <w:rPr>
      <w:rFonts w:ascii="Times New Roman" w:eastAsia="黑体" w:hAnsi="Times New Roman"/>
      <w:sz w:val="28"/>
      <w:szCs w:val="28"/>
    </w:rPr>
  </w:style>
  <w:style w:type="paragraph" w:customStyle="1" w:styleId="20065">
    <w:name w:val="2006表格"/>
    <w:basedOn w:val="Normal"/>
    <w:qFormat/>
    <w:rsid w:val="007F6CEA"/>
    <w:pPr>
      <w:spacing w:line="240" w:lineRule="atLeast"/>
      <w:jc w:val="center"/>
    </w:pPr>
    <w:rPr>
      <w:rFonts w:ascii="Calibri" w:hAnsi="Calibri"/>
      <w:szCs w:val="21"/>
    </w:rPr>
  </w:style>
  <w:style w:type="paragraph" w:customStyle="1" w:styleId="101">
    <w:name w:val="样式 标题 1 + 首行缩进:  0 厘米"/>
    <w:basedOn w:val="Heading1"/>
    <w:qFormat/>
    <w:rsid w:val="007F6CEA"/>
    <w:pPr>
      <w:keepNext/>
      <w:keepLines/>
      <w:widowControl w:val="0"/>
      <w:adjustRightInd w:val="0"/>
      <w:spacing w:before="300" w:beforeAutospacing="0" w:after="300" w:afterAutospacing="0" w:line="480" w:lineRule="exact"/>
    </w:pPr>
    <w:rPr>
      <w:rFonts w:ascii="Calibri" w:eastAsia="黑体" w:hAnsi="Calibri" w:cs="宋体"/>
      <w:b w:val="0"/>
      <w:kern w:val="44"/>
      <w:sz w:val="44"/>
      <w:szCs w:val="44"/>
    </w:rPr>
  </w:style>
  <w:style w:type="paragraph" w:customStyle="1" w:styleId="1112">
    <w:name w:val="样式111"/>
    <w:qFormat/>
    <w:rsid w:val="007F6CEA"/>
    <w:pPr>
      <w:adjustRightInd w:val="0"/>
      <w:snapToGrid w:val="0"/>
      <w:jc w:val="both"/>
    </w:pPr>
    <w:rPr>
      <w:rFonts w:ascii="宋体" w:hAnsi="Calibri"/>
      <w:sz w:val="21"/>
      <w:lang w:val="en-US" w:eastAsia="zh-CN" w:bidi="ar-SA"/>
    </w:rPr>
  </w:style>
  <w:style w:type="paragraph" w:customStyle="1" w:styleId="122">
    <w:name w:val="基本1"/>
    <w:basedOn w:val="Normal"/>
    <w:qFormat/>
    <w:rsid w:val="007F6CEA"/>
    <w:pPr>
      <w:spacing w:line="360" w:lineRule="auto"/>
      <w:ind w:firstLine="561"/>
    </w:pPr>
    <w:rPr>
      <w:rFonts w:ascii="Calibri" w:hAnsi="Calibri"/>
      <w:sz w:val="28"/>
    </w:rPr>
  </w:style>
  <w:style w:type="paragraph" w:customStyle="1" w:styleId="222">
    <w:name w:val="样式 标题 2"/>
    <w:basedOn w:val="Heading2"/>
    <w:qFormat/>
    <w:rsid w:val="007F6CEA"/>
    <w:pPr>
      <w:tabs>
        <w:tab w:val="clear" w:pos="720"/>
      </w:tabs>
      <w:spacing w:before="120" w:after="120" w:line="520" w:lineRule="exact"/>
      <w:ind w:left="0" w:firstLine="0"/>
    </w:pPr>
    <w:rPr>
      <w:rFonts w:ascii="Calibri" w:hAnsi="Calibri"/>
      <w:bCs w:val="0"/>
      <w:sz w:val="28"/>
      <w:szCs w:val="28"/>
    </w:rPr>
  </w:style>
  <w:style w:type="paragraph" w:customStyle="1" w:styleId="0">
    <w:name w:val="0"/>
    <w:basedOn w:val="Normal"/>
    <w:qFormat/>
    <w:rsid w:val="007F6CEA"/>
    <w:pPr>
      <w:widowControl/>
    </w:pPr>
    <w:rPr>
      <w:rFonts w:ascii="Calibri" w:hAnsi="Calibri"/>
      <w:kern w:val="0"/>
      <w:szCs w:val="21"/>
    </w:rPr>
  </w:style>
  <w:style w:type="paragraph" w:customStyle="1" w:styleId="5H">
    <w:name w:val="表头5H"/>
    <w:basedOn w:val="Normal"/>
    <w:qFormat/>
    <w:rsid w:val="007F6CEA"/>
    <w:pPr>
      <w:ind w:firstLine="480" w:firstLineChars="200"/>
    </w:pPr>
    <w:rPr>
      <w:rFonts w:ascii="Calibri" w:eastAsia="黑体" w:hAnsi="Calibri"/>
      <w:sz w:val="24"/>
      <w:szCs w:val="20"/>
    </w:rPr>
  </w:style>
  <w:style w:type="paragraph" w:customStyle="1" w:styleId="123">
    <w:name w:val="1标题2"/>
    <w:basedOn w:val="Normal"/>
    <w:qFormat/>
    <w:rsid w:val="007F6CEA"/>
    <w:pPr>
      <w:keepNext/>
      <w:keepLines/>
      <w:adjustRightInd w:val="0"/>
      <w:snapToGrid w:val="0"/>
      <w:spacing w:before="120" w:after="120" w:line="300" w:lineRule="auto"/>
      <w:ind w:firstLine="551" w:firstLineChars="196"/>
      <w:outlineLvl w:val="1"/>
    </w:pPr>
    <w:rPr>
      <w:rFonts w:ascii="黑体" w:eastAsia="黑体" w:hAnsi="Calibri"/>
      <w:b/>
      <w:bCs/>
      <w:kern w:val="0"/>
      <w:sz w:val="28"/>
      <w:szCs w:val="20"/>
    </w:rPr>
  </w:style>
  <w:style w:type="paragraph" w:customStyle="1" w:styleId="0855">
    <w:name w:val="样式 首行缩进:  0.85 厘米5"/>
    <w:basedOn w:val="Normal"/>
    <w:qFormat/>
    <w:rsid w:val="007F6CEA"/>
    <w:pPr>
      <w:spacing w:line="264" w:lineRule="auto"/>
      <w:ind w:firstLine="482"/>
    </w:pPr>
    <w:rPr>
      <w:rFonts w:ascii="Calibri" w:hAnsi="Calibri" w:cs="宋体"/>
      <w:sz w:val="24"/>
      <w:szCs w:val="20"/>
    </w:rPr>
  </w:style>
  <w:style w:type="paragraph" w:customStyle="1" w:styleId="ParaCharCharCharCharCharCharCharCharCharChar">
    <w:name w:val="默认段落字体 Para Char Char Char Char Char Char Char Char Char Char"/>
    <w:basedOn w:val="Heading3"/>
    <w:qFormat/>
    <w:rsid w:val="007F6CEA"/>
    <w:pPr>
      <w:tabs>
        <w:tab w:val="left" w:pos="360"/>
        <w:tab w:val="left" w:pos="900"/>
      </w:tabs>
      <w:snapToGrid w:val="0"/>
      <w:spacing w:before="120" w:after="120"/>
      <w:ind w:left="542" w:firstLine="200" w:leftChars="-12" w:firstLineChars="200"/>
    </w:pPr>
    <w:rPr>
      <w:rFonts w:ascii="Calibri" w:hAnsi="Calibri"/>
      <w:b/>
      <w:bCs w:val="0"/>
      <w:snapToGrid w:val="0"/>
      <w:kern w:val="0"/>
      <w:szCs w:val="20"/>
    </w:rPr>
  </w:style>
  <w:style w:type="paragraph" w:customStyle="1" w:styleId="a00">
    <w:name w:val="a0"/>
    <w:basedOn w:val="Normal"/>
    <w:qFormat/>
    <w:rsid w:val="007F6CEA"/>
    <w:pPr>
      <w:widowControl/>
      <w:spacing w:before="100" w:beforeAutospacing="1" w:after="100" w:afterAutospacing="1"/>
      <w:jc w:val="left"/>
    </w:pPr>
    <w:rPr>
      <w:rFonts w:ascii="宋体" w:hAnsi="宋体"/>
      <w:kern w:val="0"/>
      <w:sz w:val="24"/>
      <w:szCs w:val="20"/>
    </w:rPr>
  </w:style>
  <w:style w:type="paragraph" w:customStyle="1" w:styleId="BodyTextIndent20">
    <w:name w:val="Body Text Indent 2"/>
    <w:basedOn w:val="Normal"/>
    <w:rsid w:val="007F6CEA"/>
    <w:pPr>
      <w:widowControl/>
      <w:spacing w:before="120" w:after="120" w:line="480" w:lineRule="auto"/>
      <w:ind w:left="420" w:leftChars="200"/>
    </w:pPr>
    <w:rPr>
      <w:rFonts w:ascii="Calibri" w:hAnsi="Calibri" w:cs="黑体"/>
      <w:szCs w:val="22"/>
    </w:rPr>
  </w:style>
  <w:style w:type="paragraph" w:customStyle="1" w:styleId="80">
    <w:name w:val="样式8"/>
    <w:basedOn w:val="Normal"/>
    <w:qFormat/>
    <w:rsid w:val="007F6CEA"/>
    <w:pPr>
      <w:ind w:firstLine="499"/>
    </w:pPr>
    <w:rPr>
      <w:rFonts w:ascii="宋体" w:hAnsi="Calibri"/>
      <w:sz w:val="24"/>
      <w:szCs w:val="20"/>
    </w:rPr>
  </w:style>
  <w:style w:type="paragraph" w:customStyle="1" w:styleId="CharCharCharCharCharCharCharCharCharCharCharCharChar">
    <w:name w:val=" Char Char Char Char Char Char Char Char Char Char Char Char Char"/>
    <w:basedOn w:val="Normal"/>
    <w:rsid w:val="007F6CEA"/>
    <w:pPr>
      <w:widowControl/>
      <w:spacing w:after="160" w:line="240" w:lineRule="exact"/>
      <w:jc w:val="left"/>
    </w:pPr>
    <w:rPr>
      <w:rFonts w:ascii="Verdana" w:eastAsia="仿宋_GB2312" w:hAnsi="Verdana"/>
      <w:kern w:val="0"/>
      <w:sz w:val="24"/>
      <w:szCs w:val="20"/>
      <w:lang w:eastAsia="en-US"/>
    </w:rPr>
  </w:style>
  <w:style w:type="paragraph" w:customStyle="1" w:styleId="42">
    <w:name w:val="正文格式42"/>
    <w:basedOn w:val="Normal"/>
    <w:qFormat/>
    <w:rsid w:val="007F6CEA"/>
    <w:pPr>
      <w:spacing w:line="360" w:lineRule="auto"/>
      <w:ind w:firstLine="482"/>
    </w:pPr>
    <w:rPr>
      <w:rFonts w:ascii="宋体" w:hAnsi="宋体"/>
      <w:sz w:val="24"/>
    </w:rPr>
  </w:style>
  <w:style w:type="paragraph" w:customStyle="1" w:styleId="132">
    <w:name w:val="13磅大同垃圾"/>
    <w:basedOn w:val="Normal"/>
    <w:qFormat/>
    <w:rsid w:val="007F6CEA"/>
    <w:pPr>
      <w:spacing w:line="480" w:lineRule="exact"/>
      <w:ind w:firstLine="200" w:firstLineChars="200"/>
    </w:pPr>
    <w:rPr>
      <w:rFonts w:ascii="Calibri" w:hAnsi="Calibri"/>
      <w:sz w:val="26"/>
    </w:rPr>
  </w:style>
  <w:style w:type="paragraph" w:customStyle="1" w:styleId="a87">
    <w:name w:val="河南表格"/>
    <w:basedOn w:val="Normal"/>
    <w:qFormat/>
    <w:rsid w:val="007F6CEA"/>
    <w:pPr>
      <w:spacing w:line="240" w:lineRule="atLeast"/>
      <w:ind w:right="-2"/>
      <w:jc w:val="center"/>
    </w:pPr>
    <w:rPr>
      <w:rFonts w:ascii="宋体" w:hAnsi="宋体"/>
      <w:color w:val="000000"/>
      <w:szCs w:val="20"/>
    </w:rPr>
  </w:style>
  <w:style w:type="paragraph" w:customStyle="1" w:styleId="085">
    <w:name w:val="样式 宋体 小四 黑色 首行缩进:  0.85 厘米"/>
    <w:basedOn w:val="Normal"/>
    <w:qFormat/>
    <w:rsid w:val="007F6CEA"/>
    <w:pPr>
      <w:spacing w:line="480" w:lineRule="atLeast"/>
      <w:ind w:firstLine="482"/>
    </w:pPr>
    <w:rPr>
      <w:rFonts w:ascii="宋体" w:hAnsi="宋体"/>
      <w:color w:val="000000"/>
      <w:sz w:val="24"/>
      <w:szCs w:val="20"/>
    </w:rPr>
  </w:style>
  <w:style w:type="paragraph" w:customStyle="1" w:styleId="43">
    <w:name w:val="4级标题"/>
    <w:basedOn w:val="Heading4"/>
    <w:qFormat/>
    <w:rsid w:val="007F6CEA"/>
    <w:pPr>
      <w:keepNext w:val="0"/>
      <w:keepLines w:val="0"/>
      <w:tabs>
        <w:tab w:val="left" w:pos="864"/>
      </w:tabs>
      <w:spacing w:before="120" w:beforeLines="50" w:after="120" w:afterLines="50" w:line="600" w:lineRule="exact"/>
      <w:ind w:left="0" w:firstLine="0"/>
      <w:jc w:val="left"/>
    </w:pPr>
    <w:rPr>
      <w:rFonts w:ascii="Calibri" w:eastAsia="黑体" w:hAnsi="Calibri"/>
      <w:b w:val="0"/>
    </w:rPr>
  </w:style>
  <w:style w:type="paragraph" w:customStyle="1" w:styleId="124">
    <w:name w:val="图名1"/>
    <w:basedOn w:val="Normal"/>
    <w:link w:val="1Char6"/>
    <w:qFormat/>
    <w:rsid w:val="007F6CEA"/>
    <w:pPr>
      <w:adjustRightInd w:val="0"/>
      <w:snapToGrid w:val="0"/>
      <w:jc w:val="center"/>
    </w:pPr>
    <w:rPr>
      <w:rFonts w:ascii="黑体" w:eastAsia="黑体" w:hAnsi="黑体"/>
      <w:kern w:val="0"/>
      <w:sz w:val="24"/>
      <w:szCs w:val="22"/>
    </w:rPr>
  </w:style>
  <w:style w:type="paragraph" w:customStyle="1" w:styleId="125">
    <w:name w:val="报告书标题1"/>
    <w:basedOn w:val="Heading1"/>
    <w:next w:val="Normal"/>
    <w:qFormat/>
    <w:rsid w:val="007F6CEA"/>
    <w:pPr>
      <w:keepNext/>
      <w:widowControl w:val="0"/>
      <w:spacing w:before="0" w:beforeAutospacing="0" w:after="0" w:afterAutospacing="0" w:line="360" w:lineRule="auto"/>
    </w:pPr>
    <w:rPr>
      <w:rFonts w:ascii="黑体" w:eastAsia="黑体" w:hAnsi="Calibri"/>
      <w:b w:val="0"/>
      <w:kern w:val="2"/>
      <w:sz w:val="24"/>
      <w:szCs w:val="24"/>
    </w:rPr>
  </w:style>
  <w:style w:type="paragraph" w:customStyle="1" w:styleId="a88">
    <w:name w:val="段落"/>
    <w:basedOn w:val="PlainText"/>
    <w:qFormat/>
    <w:rsid w:val="007F6CEA"/>
    <w:pPr>
      <w:spacing w:line="460" w:lineRule="exact"/>
      <w:ind w:firstLine="602"/>
    </w:pPr>
    <w:rPr>
      <w:rFonts w:ascii="Times New Roman" w:hAnsi="Times New Roman" w:cs="Times New Roman"/>
      <w:sz w:val="28"/>
      <w:szCs w:val="20"/>
    </w:rPr>
  </w:style>
  <w:style w:type="paragraph" w:customStyle="1" w:styleId="a89">
    <w:name w:val="表格_正文"/>
    <w:qFormat/>
    <w:rsid w:val="007F6CEA"/>
    <w:pPr>
      <w:snapToGrid w:val="0"/>
      <w:spacing w:after="60"/>
      <w:jc w:val="center"/>
    </w:pPr>
    <w:rPr>
      <w:rFonts w:ascii="Calibri" w:hAnsi="Calibri"/>
      <w:sz w:val="21"/>
      <w:lang w:val="en-US" w:eastAsia="zh-CN" w:bidi="ar-SA"/>
    </w:rPr>
  </w:style>
  <w:style w:type="paragraph" w:customStyle="1" w:styleId="a90">
    <w:name w:val="张半成稿正文"/>
    <w:basedOn w:val="NormalIndent"/>
    <w:qFormat/>
    <w:rsid w:val="007F6CEA"/>
    <w:pPr>
      <w:adjustRightInd w:val="0"/>
      <w:snapToGrid w:val="0"/>
      <w:ind w:firstLine="200" w:firstLineChars="200"/>
      <w:jc w:val="left"/>
    </w:pPr>
    <w:rPr>
      <w:rFonts w:ascii="Calibri" w:hAnsi="Calibri"/>
      <w:snapToGrid w:val="0"/>
      <w:kern w:val="0"/>
      <w:sz w:val="24"/>
      <w:szCs w:val="18"/>
    </w:rPr>
  </w:style>
  <w:style w:type="paragraph" w:customStyle="1" w:styleId="a91">
    <w:name w:val="表格题目"/>
    <w:basedOn w:val="Normal"/>
    <w:qFormat/>
    <w:rsid w:val="007F6CEA"/>
    <w:pPr>
      <w:spacing w:line="520" w:lineRule="exact"/>
      <w:ind w:firstLine="480" w:firstLineChars="200"/>
    </w:pPr>
    <w:rPr>
      <w:rFonts w:ascii="黑体" w:eastAsia="黑体" w:hAnsi="Calibri"/>
      <w:sz w:val="24"/>
      <w:szCs w:val="20"/>
    </w:rPr>
  </w:style>
  <w:style w:type="paragraph" w:customStyle="1" w:styleId="a92">
    <w:name w:val="正文缩"/>
    <w:basedOn w:val="Normal"/>
    <w:next w:val="Normal"/>
    <w:qFormat/>
    <w:rsid w:val="007F6CEA"/>
    <w:pPr>
      <w:adjustRightInd w:val="0"/>
      <w:snapToGrid w:val="0"/>
      <w:spacing w:line="480" w:lineRule="atLeast"/>
      <w:ind w:firstLine="567"/>
      <w:jc w:val="left"/>
      <w:textAlignment w:val="baseline"/>
    </w:pPr>
    <w:rPr>
      <w:rFonts w:ascii="宋体" w:hAnsi="Calibri"/>
      <w:spacing w:val="6"/>
      <w:kern w:val="0"/>
      <w:sz w:val="28"/>
      <w:szCs w:val="20"/>
    </w:rPr>
  </w:style>
  <w:style w:type="paragraph" w:customStyle="1" w:styleId="a93">
    <w:name w:val="前言"/>
    <w:basedOn w:val="Normal"/>
    <w:qFormat/>
    <w:rsid w:val="007F6CEA"/>
    <w:pPr>
      <w:adjustRightInd w:val="0"/>
      <w:snapToGrid w:val="0"/>
      <w:jc w:val="center"/>
    </w:pPr>
    <w:rPr>
      <w:rFonts w:ascii="Calibri" w:eastAsia="黑体" w:hAnsi="Calibri"/>
      <w:sz w:val="36"/>
      <w:szCs w:val="20"/>
    </w:rPr>
  </w:style>
  <w:style w:type="paragraph" w:customStyle="1" w:styleId="133">
    <w:name w:val="正文13"/>
    <w:basedOn w:val="BodyTextIndent"/>
    <w:link w:val="13Char1"/>
    <w:qFormat/>
    <w:rsid w:val="007F6CEA"/>
    <w:pPr>
      <w:spacing w:line="480" w:lineRule="exact"/>
      <w:ind w:firstLine="522" w:firstLineChars="0"/>
    </w:pPr>
    <w:rPr>
      <w:rFonts w:ascii="宋体" w:hAnsi="宋体"/>
      <w:color w:val="000000"/>
      <w:sz w:val="24"/>
      <w:szCs w:val="24"/>
    </w:rPr>
  </w:style>
  <w:style w:type="paragraph" w:customStyle="1" w:styleId="TimesNewRoman1">
    <w:name w:val="样式 报告书 + Times New Roman1"/>
    <w:basedOn w:val="Normal"/>
    <w:qFormat/>
    <w:rsid w:val="007F6CEA"/>
    <w:pPr>
      <w:adjustRightInd w:val="0"/>
      <w:snapToGrid w:val="0"/>
      <w:spacing w:line="360" w:lineRule="auto"/>
      <w:ind w:firstLine="482"/>
      <w:textAlignment w:val="baseline"/>
    </w:pPr>
    <w:rPr>
      <w:rFonts w:ascii="Calibri" w:hAnsi="Calibri"/>
      <w:color w:val="000000"/>
      <w:kern w:val="24"/>
      <w:sz w:val="24"/>
      <w:szCs w:val="20"/>
    </w:rPr>
  </w:style>
  <w:style w:type="paragraph" w:customStyle="1" w:styleId="1000">
    <w:name w:val="样式 标题 1 + 左侧:  0 厘米 首行缩进:  0 厘米"/>
    <w:basedOn w:val="Heading1"/>
    <w:qFormat/>
    <w:rsid w:val="007F6CEA"/>
    <w:pPr>
      <w:keepNext/>
      <w:keepLines/>
      <w:widowControl w:val="0"/>
      <w:spacing w:before="360" w:beforeAutospacing="0" w:after="360" w:afterAutospacing="0" w:line="520" w:lineRule="exact"/>
      <w:jc w:val="both"/>
    </w:pPr>
    <w:rPr>
      <w:rFonts w:ascii="Calibri" w:eastAsia="黑体" w:hAnsi="Calibri" w:cs="宋体"/>
      <w:b w:val="0"/>
      <w:kern w:val="44"/>
      <w:sz w:val="36"/>
      <w:szCs w:val="36"/>
    </w:rPr>
  </w:style>
  <w:style w:type="paragraph" w:customStyle="1" w:styleId="NormalIndent0">
    <w:name w:val="Normal Indent"/>
    <w:basedOn w:val="Normal"/>
    <w:link w:val="Char214"/>
    <w:rsid w:val="007F6CEA"/>
    <w:rPr>
      <w:kern w:val="0"/>
      <w:sz w:val="28"/>
      <w:szCs w:val="20"/>
    </w:rPr>
  </w:style>
  <w:style w:type="paragraph" w:styleId="HTMLTopofForm">
    <w:name w:val="HTML Top of Form"/>
    <w:basedOn w:val="Normal"/>
    <w:next w:val="Normal"/>
    <w:link w:val="z-Char0"/>
    <w:rsid w:val="007F6CEA"/>
    <w:pPr>
      <w:pBdr>
        <w:bottom w:val="single" w:sz="6" w:space="1" w:color="auto"/>
      </w:pBdr>
      <w:jc w:val="center"/>
    </w:pPr>
    <w:rPr>
      <w:rFonts w:ascii="Arial" w:hAnsi="Arial"/>
      <w:vanish/>
      <w:sz w:val="16"/>
      <w:szCs w:val="20"/>
    </w:rPr>
  </w:style>
  <w:style w:type="character" w:customStyle="1" w:styleId="z-Char0">
    <w:name w:val="z-窗体顶端 Char"/>
    <w:link w:val="HTMLTopofForm"/>
    <w:qFormat/>
    <w:rsid w:val="007F6CEA"/>
    <w:rPr>
      <w:rFonts w:ascii="Arial" w:hAnsi="Arial"/>
      <w:vanish/>
      <w:kern w:val="2"/>
      <w:sz w:val="16"/>
    </w:rPr>
  </w:style>
  <w:style w:type="paragraph" w:customStyle="1" w:styleId="223">
    <w:name w:val="样式 标题 2 + 黑体"/>
    <w:basedOn w:val="Heading2"/>
    <w:qFormat/>
    <w:rsid w:val="007F6CEA"/>
    <w:pPr>
      <w:numPr>
        <w:ilvl w:val="1"/>
        <w:numId w:val="1"/>
      </w:numPr>
      <w:tabs>
        <w:tab w:val="clear" w:pos="720"/>
      </w:tabs>
      <w:spacing w:before="100" w:beforeAutospacing="1" w:after="0" w:line="500" w:lineRule="exact"/>
      <w:jc w:val="center"/>
    </w:pPr>
    <w:rPr>
      <w:rFonts w:ascii="黑体" w:hAnsi="黑体"/>
      <w:bCs w:val="0"/>
      <w:sz w:val="28"/>
      <w:szCs w:val="20"/>
    </w:rPr>
  </w:style>
  <w:style w:type="paragraph" w:customStyle="1" w:styleId="224">
    <w:name w:val="样式 标题 2 + 小四"/>
    <w:basedOn w:val="Heading2"/>
    <w:qFormat/>
    <w:rsid w:val="007F6CEA"/>
    <w:pPr>
      <w:tabs>
        <w:tab w:val="clear" w:pos="720"/>
      </w:tabs>
      <w:spacing w:before="120" w:after="120" w:line="520" w:lineRule="exact"/>
      <w:ind w:left="0" w:firstLine="0"/>
      <w:jc w:val="left"/>
    </w:pPr>
    <w:rPr>
      <w:rFonts w:ascii="Calibri" w:hAnsi="Calibri"/>
      <w:bCs w:val="0"/>
      <w:sz w:val="28"/>
      <w:szCs w:val="24"/>
    </w:rPr>
  </w:style>
  <w:style w:type="paragraph" w:customStyle="1" w:styleId="a94">
    <w:name w:val="表内"/>
    <w:basedOn w:val="Normal"/>
    <w:link w:val="Char55"/>
    <w:qFormat/>
    <w:rsid w:val="007F6CEA"/>
    <w:pPr>
      <w:adjustRightInd w:val="0"/>
      <w:snapToGrid w:val="0"/>
      <w:ind w:left="-210" w:right="-210" w:leftChars="-100" w:rightChars="-100"/>
      <w:jc w:val="center"/>
    </w:pPr>
    <w:rPr>
      <w:rFonts w:ascii="宋体" w:hAnsi="宋体"/>
      <w:bCs/>
      <w:snapToGrid w:val="0"/>
      <w:kern w:val="0"/>
      <w:szCs w:val="21"/>
    </w:rPr>
  </w:style>
  <w:style w:type="paragraph" w:customStyle="1" w:styleId="annotationsubject">
    <w:name w:val="annotation subject"/>
    <w:basedOn w:val="Normal"/>
    <w:next w:val="Normal"/>
    <w:rsid w:val="007F6CEA"/>
    <w:pPr>
      <w:jc w:val="left"/>
    </w:pPr>
    <w:rPr>
      <w:rFonts w:ascii="Calibri" w:hAnsi="Calibri"/>
      <w:b/>
      <w:color w:val="000000"/>
      <w:kern w:val="1"/>
    </w:rPr>
  </w:style>
  <w:style w:type="paragraph" w:customStyle="1" w:styleId="a95">
    <w:name w:val="表 头"/>
    <w:basedOn w:val="Normal"/>
    <w:qFormat/>
    <w:rsid w:val="007F6CEA"/>
    <w:pPr>
      <w:tabs>
        <w:tab w:val="left" w:pos="1418"/>
      </w:tabs>
      <w:adjustRightInd w:val="0"/>
      <w:spacing w:line="360" w:lineRule="auto"/>
      <w:jc w:val="center"/>
    </w:pPr>
    <w:rPr>
      <w:rFonts w:ascii="Arial" w:eastAsia="黑体" w:hAnsi="Arial"/>
      <w:b/>
      <w:kern w:val="0"/>
      <w:sz w:val="24"/>
      <w:szCs w:val="20"/>
    </w:rPr>
  </w:style>
  <w:style w:type="paragraph" w:customStyle="1" w:styleId="Char410">
    <w:name w:val=" Char4"/>
    <w:basedOn w:val="Normal"/>
    <w:rsid w:val="007F6CEA"/>
    <w:pPr>
      <w:spacing w:line="360" w:lineRule="auto"/>
      <w:ind w:firstLine="200" w:firstLineChars="200"/>
    </w:pPr>
    <w:rPr>
      <w:rFonts w:ascii="宋体" w:hAnsi="宋体" w:cs="宋体"/>
      <w:sz w:val="24"/>
    </w:rPr>
  </w:style>
  <w:style w:type="paragraph" w:customStyle="1" w:styleId="xl37">
    <w:name w:val="xl37"/>
    <w:basedOn w:val="Normal"/>
    <w:qFormat/>
    <w:rsid w:val="007F6CEA"/>
    <w:pPr>
      <w:widowControl/>
      <w:spacing w:before="100" w:beforeAutospacing="1" w:after="100" w:afterAutospacing="1"/>
      <w:jc w:val="center"/>
    </w:pPr>
    <w:rPr>
      <w:rFonts w:ascii="宋体" w:hAnsi="宋体"/>
      <w:kern w:val="0"/>
      <w:sz w:val="24"/>
    </w:rPr>
  </w:style>
  <w:style w:type="paragraph" w:customStyle="1" w:styleId="CharChar27">
    <w:name w:val="批注框文本 Char Char"/>
    <w:basedOn w:val="Normal"/>
    <w:qFormat/>
    <w:rsid w:val="007F6CEA"/>
    <w:rPr>
      <w:rFonts w:ascii="Calibri" w:hAnsi="Calibri"/>
      <w:sz w:val="18"/>
      <w:szCs w:val="20"/>
    </w:rPr>
  </w:style>
  <w:style w:type="paragraph" w:customStyle="1" w:styleId="annotationtext">
    <w:name w:val="annotation text"/>
    <w:basedOn w:val="Normal"/>
    <w:rsid w:val="007F6CEA"/>
    <w:pPr>
      <w:jc w:val="left"/>
    </w:pPr>
    <w:rPr>
      <w:rFonts w:ascii="Calibri" w:hAnsi="Calibri"/>
      <w:szCs w:val="20"/>
    </w:rPr>
  </w:style>
  <w:style w:type="paragraph" w:customStyle="1" w:styleId="cauc-0">
    <w:name w:val="cauc-0"/>
    <w:link w:val="cauc-0Char1"/>
    <w:qFormat/>
    <w:rsid w:val="007F6CEA"/>
    <w:pPr>
      <w:spacing w:line="360" w:lineRule="auto"/>
      <w:ind w:firstLine="480" w:firstLineChars="200"/>
    </w:pPr>
    <w:rPr>
      <w:kern w:val="2"/>
      <w:sz w:val="24"/>
      <w:szCs w:val="24"/>
      <w:lang w:val="en-US" w:eastAsia="zh-CN" w:bidi="ar-SA"/>
    </w:rPr>
  </w:style>
  <w:style w:type="paragraph" w:customStyle="1" w:styleId="BodyTextIndent21">
    <w:name w:val="Body Text Indent 21"/>
    <w:basedOn w:val="Normal"/>
    <w:qFormat/>
    <w:rsid w:val="007F6CEA"/>
    <w:pPr>
      <w:adjustRightInd w:val="0"/>
      <w:spacing w:line="360" w:lineRule="auto"/>
      <w:ind w:firstLine="570"/>
      <w:textAlignment w:val="baseline"/>
    </w:pPr>
    <w:rPr>
      <w:rFonts w:ascii="Calibri" w:eastAsia="华文新魏" w:hAnsi="Calibri"/>
      <w:sz w:val="24"/>
      <w:szCs w:val="20"/>
    </w:rPr>
  </w:style>
  <w:style w:type="paragraph" w:customStyle="1" w:styleId="a96">
    <w:name w:val="表格（第一行）"/>
    <w:basedOn w:val="a18"/>
    <w:next w:val="a18"/>
    <w:qFormat/>
    <w:rsid w:val="007F6CEA"/>
    <w:pPr>
      <w:autoSpaceDE/>
      <w:autoSpaceDN/>
      <w:adjustRightInd/>
      <w:spacing w:before="0" w:after="0" w:line="360" w:lineRule="exact"/>
      <w:jc w:val="center"/>
      <w:textAlignment w:val="auto"/>
    </w:pPr>
    <w:rPr>
      <w:rFonts w:ascii="Arial" w:eastAsia="宋体" w:hAnsi="Arial"/>
      <w:b/>
      <w:color w:val="000000"/>
      <w:sz w:val="21"/>
    </w:rPr>
  </w:style>
  <w:style w:type="paragraph" w:customStyle="1" w:styleId="a97">
    <w:name w:val="河南图格式"/>
    <w:basedOn w:val="BodyTextIndent"/>
    <w:qFormat/>
    <w:rsid w:val="007F6CEA"/>
    <w:pPr>
      <w:ind w:firstLine="0" w:firstLineChars="0"/>
      <w:jc w:val="center"/>
    </w:pPr>
    <w:rPr>
      <w:rFonts w:ascii="黑体" w:eastAsia="黑体" w:hAnsi="宋体"/>
      <w:sz w:val="24"/>
    </w:rPr>
  </w:style>
  <w:style w:type="paragraph" w:customStyle="1" w:styleId="a98">
    <w:name w:val="王正文"/>
    <w:basedOn w:val="Normal"/>
    <w:link w:val="Char32"/>
    <w:qFormat/>
    <w:rsid w:val="007F6CEA"/>
    <w:pPr>
      <w:spacing w:line="560" w:lineRule="exact"/>
      <w:ind w:firstLine="200" w:firstLineChars="200"/>
    </w:pPr>
    <w:rPr>
      <w:kern w:val="0"/>
      <w:sz w:val="24"/>
      <w:szCs w:val="20"/>
    </w:rPr>
  </w:style>
  <w:style w:type="paragraph" w:customStyle="1" w:styleId="DocumentMap0">
    <w:name w:val="Document Map"/>
    <w:basedOn w:val="Normal"/>
    <w:rsid w:val="007F6CEA"/>
    <w:pPr>
      <w:shd w:val="clear" w:color="auto" w:fill="000080"/>
      <w:adjustRightInd w:val="0"/>
      <w:textAlignment w:val="baseline"/>
    </w:pPr>
    <w:rPr>
      <w:rFonts w:ascii="Calibri" w:hAnsi="Calibri"/>
      <w:sz w:val="24"/>
      <w:szCs w:val="20"/>
    </w:rPr>
  </w:style>
  <w:style w:type="paragraph" w:customStyle="1" w:styleId="00">
    <w:name w:val="样式0"/>
    <w:basedOn w:val="Header"/>
    <w:next w:val="Header"/>
    <w:qFormat/>
    <w:rsid w:val="007F6CEA"/>
    <w:pPr>
      <w:pBdr>
        <w:bottom w:val="thickThinSmallGap" w:sz="12" w:space="1" w:color="auto"/>
      </w:pBdr>
    </w:pPr>
    <w:rPr>
      <w:rFonts w:ascii="Calibri" w:hAnsi="Calibri"/>
      <w:szCs w:val="20"/>
    </w:rPr>
  </w:style>
  <w:style w:type="paragraph" w:customStyle="1" w:styleId="font0">
    <w:name w:val="font0"/>
    <w:basedOn w:val="Normal"/>
    <w:qFormat/>
    <w:rsid w:val="007F6CEA"/>
    <w:pPr>
      <w:widowControl/>
      <w:spacing w:before="100" w:beforeAutospacing="1" w:after="100" w:afterAutospacing="1"/>
      <w:jc w:val="left"/>
    </w:pPr>
    <w:rPr>
      <w:rFonts w:ascii="宋体" w:hAnsi="宋体" w:hint="eastAsia"/>
      <w:kern w:val="0"/>
      <w:sz w:val="24"/>
    </w:rPr>
  </w:style>
  <w:style w:type="paragraph" w:customStyle="1" w:styleId="NoSpacing0">
    <w:name w:val="No Spacing"/>
    <w:qFormat/>
    <w:rsid w:val="007F6CEA"/>
    <w:pPr>
      <w:widowControl w:val="0"/>
      <w:jc w:val="both"/>
    </w:pPr>
    <w:rPr>
      <w:rFonts w:ascii="Calibri" w:hAnsi="Calibri"/>
      <w:kern w:val="2"/>
      <w:sz w:val="21"/>
      <w:szCs w:val="24"/>
      <w:lang w:val="en-US" w:eastAsia="zh-CN" w:bidi="ar-SA"/>
    </w:rPr>
  </w:style>
  <w:style w:type="paragraph" w:customStyle="1" w:styleId="1111Arial">
    <w:name w:val="样式 1111表文字 + (符号) Arial"/>
    <w:basedOn w:val="11113"/>
    <w:next w:val="11112"/>
    <w:qFormat/>
    <w:rsid w:val="007F6CEA"/>
    <w:rPr>
      <w:rFonts w:cs="宋体"/>
      <w:kern w:val="0"/>
      <w:szCs w:val="20"/>
    </w:rPr>
  </w:style>
  <w:style w:type="paragraph" w:customStyle="1" w:styleId="a99">
    <w:name w:val="【表格】"/>
    <w:next w:val="BodyTextFirstIndent"/>
    <w:qFormat/>
    <w:rsid w:val="007F6CEA"/>
    <w:pPr>
      <w:jc w:val="center"/>
    </w:pPr>
    <w:rPr>
      <w:rFonts w:ascii="Calibri" w:hAnsi="Calibri"/>
      <w:sz w:val="21"/>
      <w:szCs w:val="24"/>
      <w:lang w:val="en-US" w:eastAsia="zh-CN" w:bidi="ar-SA"/>
    </w:rPr>
  </w:style>
  <w:style w:type="paragraph" w:customStyle="1" w:styleId="xl29">
    <w:name w:val="xl29"/>
    <w:basedOn w:val="Normal"/>
    <w:qFormat/>
    <w:rsid w:val="007F6CEA"/>
    <w:pPr>
      <w:widowControl/>
      <w:spacing w:before="100" w:after="100"/>
      <w:jc w:val="center"/>
    </w:pPr>
    <w:rPr>
      <w:rFonts w:ascii="宋体" w:hAnsi="宋体"/>
      <w:kern w:val="0"/>
      <w:sz w:val="24"/>
    </w:rPr>
  </w:style>
  <w:style w:type="paragraph" w:customStyle="1" w:styleId="126">
    <w:name w:val="1级标题"/>
    <w:basedOn w:val="Title0"/>
    <w:next w:val="Normal"/>
    <w:qFormat/>
    <w:rsid w:val="007F6CEA"/>
    <w:pPr>
      <w:spacing w:before="312" w:beforeLines="100" w:after="312" w:afterLines="100" w:line="600" w:lineRule="exact"/>
      <w:jc w:val="left"/>
    </w:pPr>
    <w:rPr>
      <w:rFonts w:ascii="Times New Roman" w:eastAsia="黑体" w:hAnsi="Times New Roman" w:cs="Times New Roman"/>
      <w:sz w:val="30"/>
      <w:szCs w:val="30"/>
    </w:rPr>
  </w:style>
  <w:style w:type="paragraph" w:customStyle="1" w:styleId="cucd-2">
    <w:name w:val="cucd-2"/>
    <w:next w:val="Normal"/>
    <w:qFormat/>
    <w:rsid w:val="007F6CEA"/>
    <w:pPr>
      <w:tabs>
        <w:tab w:val="left" w:pos="567"/>
      </w:tabs>
      <w:spacing w:line="360" w:lineRule="auto"/>
      <w:ind w:left="567" w:hanging="567"/>
      <w:outlineLvl w:val="1"/>
    </w:pPr>
    <w:rPr>
      <w:rFonts w:ascii="Calibri" w:eastAsia="黑体" w:hAnsi="Calibri"/>
      <w:b/>
      <w:kern w:val="2"/>
      <w:sz w:val="30"/>
      <w:szCs w:val="24"/>
      <w:lang w:val="en-US" w:eastAsia="zh-CN" w:bidi="ar-SA"/>
    </w:rPr>
  </w:style>
  <w:style w:type="paragraph" w:customStyle="1" w:styleId="Char78">
    <w:name w:val="报告书正文 Char"/>
    <w:basedOn w:val="Normal"/>
    <w:link w:val="CharChar8"/>
    <w:qFormat/>
    <w:rsid w:val="007F6CEA"/>
    <w:pPr>
      <w:autoSpaceDE w:val="0"/>
      <w:autoSpaceDN w:val="0"/>
      <w:spacing w:line="520" w:lineRule="exact"/>
      <w:ind w:firstLine="200" w:firstLineChars="200"/>
    </w:pPr>
    <w:rPr>
      <w:sz w:val="28"/>
      <w:szCs w:val="28"/>
    </w:rPr>
  </w:style>
  <w:style w:type="paragraph" w:customStyle="1" w:styleId="225">
    <w:name w:val="吴标题2"/>
    <w:basedOn w:val="Heading2"/>
    <w:next w:val="20063"/>
    <w:qFormat/>
    <w:rsid w:val="007F6CEA"/>
    <w:pPr>
      <w:tabs>
        <w:tab w:val="left" w:pos="567"/>
        <w:tab w:val="clear" w:pos="720"/>
      </w:tabs>
      <w:spacing w:before="200" w:after="0" w:line="520" w:lineRule="exact"/>
      <w:ind w:left="567" w:hanging="567"/>
    </w:pPr>
    <w:rPr>
      <w:rFonts w:ascii="Calibri" w:hAnsi="Calibri"/>
      <w:bCs w:val="0"/>
      <w:sz w:val="28"/>
      <w:szCs w:val="20"/>
    </w:rPr>
  </w:style>
  <w:style w:type="paragraph" w:customStyle="1" w:styleId="33CharChar11131113h33rdlevelH3l3">
    <w:name w:val="样式 标题 3标题 3 Char Char1.1.1条标3条标题1.1.13h33rd levelH3l3..."/>
    <w:basedOn w:val="Heading3"/>
    <w:qFormat/>
    <w:rsid w:val="007F6CEA"/>
    <w:pPr>
      <w:numPr>
        <w:ilvl w:val="2"/>
        <w:numId w:val="1"/>
      </w:numPr>
      <w:tabs>
        <w:tab w:val="clear" w:pos="720"/>
      </w:tabs>
      <w:spacing w:before="260" w:after="260" w:line="413" w:lineRule="auto"/>
    </w:pPr>
    <w:rPr>
      <w:rFonts w:ascii="Calibri" w:eastAsia="宋体" w:hAnsi="Calibri"/>
      <w:b/>
      <w:bCs w:val="0"/>
      <w:sz w:val="28"/>
      <w:szCs w:val="20"/>
    </w:rPr>
  </w:style>
  <w:style w:type="paragraph" w:customStyle="1" w:styleId="127">
    <w:name w:val="表格1"/>
    <w:basedOn w:val="Normal"/>
    <w:qFormat/>
    <w:rsid w:val="007F6CEA"/>
    <w:pPr>
      <w:adjustRightInd w:val="0"/>
      <w:spacing w:line="20" w:lineRule="atLeast"/>
      <w:jc w:val="center"/>
      <w:textAlignment w:val="center"/>
    </w:pPr>
    <w:rPr>
      <w:rFonts w:ascii="宋体" w:hAnsi="Calibri"/>
      <w:kern w:val="0"/>
      <w:szCs w:val="20"/>
    </w:rPr>
  </w:style>
  <w:style w:type="paragraph" w:customStyle="1" w:styleId="134">
    <w:name w:val="表头文字13"/>
    <w:basedOn w:val="Normal"/>
    <w:qFormat/>
    <w:rsid w:val="007F6CEA"/>
    <w:pPr>
      <w:adjustRightInd w:val="0"/>
      <w:snapToGrid w:val="0"/>
      <w:spacing w:line="480" w:lineRule="exact"/>
      <w:jc w:val="center"/>
    </w:pPr>
    <w:rPr>
      <w:rFonts w:ascii="黑体" w:eastAsia="黑体" w:hAnsi="Calibri"/>
      <w:szCs w:val="21"/>
    </w:rPr>
  </w:style>
  <w:style w:type="paragraph" w:customStyle="1" w:styleId="128">
    <w:name w:val="标题1小二"/>
    <w:basedOn w:val="Heading1"/>
    <w:qFormat/>
    <w:rsid w:val="007F6CEA"/>
    <w:pPr>
      <w:keepNext/>
      <w:keepLines/>
      <w:widowControl w:val="0"/>
      <w:spacing w:before="360" w:beforeAutospacing="0" w:after="240" w:afterAutospacing="0" w:line="460" w:lineRule="exact"/>
      <w:jc w:val="both"/>
    </w:pPr>
    <w:rPr>
      <w:rFonts w:ascii="黑体" w:eastAsia="黑体" w:hAnsi="Calibri" w:cs="宋体"/>
      <w:b w:val="0"/>
      <w:bCs w:val="0"/>
      <w:kern w:val="44"/>
      <w:sz w:val="30"/>
      <w:szCs w:val="30"/>
    </w:rPr>
  </w:style>
  <w:style w:type="paragraph" w:customStyle="1" w:styleId="1113">
    <w:name w:val="1.1.1标题"/>
    <w:basedOn w:val="Heading3"/>
    <w:qFormat/>
    <w:rsid w:val="007F6CEA"/>
    <w:pPr>
      <w:tabs>
        <w:tab w:val="clear" w:pos="720"/>
      </w:tabs>
      <w:spacing w:before="240" w:after="120" w:line="360" w:lineRule="exact"/>
      <w:ind w:left="0" w:firstLine="0"/>
      <w:jc w:val="left"/>
    </w:pPr>
    <w:rPr>
      <w:rFonts w:ascii="黑体" w:hAnsi="Calibri"/>
      <w:sz w:val="28"/>
      <w:szCs w:val="28"/>
    </w:rPr>
  </w:style>
  <w:style w:type="paragraph" w:customStyle="1" w:styleId="Style3">
    <w:name w:val="_Style 3"/>
    <w:basedOn w:val="Normal"/>
    <w:qFormat/>
    <w:rsid w:val="007F6CEA"/>
    <w:pPr>
      <w:spacing w:line="360" w:lineRule="auto"/>
      <w:ind w:firstLine="200" w:firstLineChars="200"/>
    </w:pPr>
    <w:rPr>
      <w:rFonts w:ascii="Calibri" w:hAnsi="Calibri"/>
      <w:szCs w:val="20"/>
    </w:rPr>
  </w:style>
  <w:style w:type="paragraph" w:customStyle="1" w:styleId="20071">
    <w:name w:val="2007 节标题"/>
    <w:basedOn w:val="Heading2"/>
    <w:next w:val="Heading2"/>
    <w:qFormat/>
    <w:rsid w:val="007F6CEA"/>
    <w:pPr>
      <w:numPr>
        <w:ilvl w:val="1"/>
        <w:numId w:val="1"/>
      </w:numPr>
      <w:tabs>
        <w:tab w:val="clear" w:pos="720"/>
      </w:tabs>
      <w:spacing w:before="100" w:beforeAutospacing="1" w:after="100" w:afterAutospacing="1"/>
      <w:jc w:val="center"/>
    </w:pPr>
    <w:rPr>
      <w:rFonts w:ascii="Calibri" w:hAnsi="Calibri"/>
      <w:b/>
      <w:bCs w:val="0"/>
      <w:sz w:val="28"/>
      <w:szCs w:val="20"/>
    </w:rPr>
  </w:style>
  <w:style w:type="paragraph" w:customStyle="1" w:styleId="11118">
    <w:name w:val="1111图文字"/>
    <w:basedOn w:val="11112"/>
    <w:next w:val="11112"/>
    <w:link w:val="1111Char2"/>
    <w:qFormat/>
    <w:rsid w:val="007F6CEA"/>
    <w:pPr>
      <w:snapToGrid w:val="0"/>
      <w:spacing w:after="50" w:afterLines="50"/>
      <w:ind w:firstLine="0" w:firstLineChars="0"/>
      <w:jc w:val="center"/>
    </w:pPr>
    <w:rPr>
      <w:rFonts w:ascii="Times New Roman" w:hAnsi="Times New Roman"/>
      <w:b/>
    </w:rPr>
  </w:style>
  <w:style w:type="paragraph" w:customStyle="1" w:styleId="2007222">
    <w:name w:val="样式 样式 2007正文 + 左侧:  2 字符 + 左侧:  2 字符 首行缩进:  2 字符"/>
    <w:basedOn w:val="Normal"/>
    <w:qFormat/>
    <w:rsid w:val="007F6CEA"/>
    <w:pPr>
      <w:widowControl/>
      <w:spacing w:line="500" w:lineRule="exact"/>
      <w:ind w:firstLine="200" w:firstLineChars="200"/>
      <w:jc w:val="left"/>
    </w:pPr>
    <w:rPr>
      <w:rFonts w:ascii="Calibri" w:eastAsia="仿宋_GB2312" w:hAnsi="Calibri"/>
      <w:sz w:val="28"/>
      <w:szCs w:val="20"/>
      <w:lang w:val="en-GB"/>
    </w:rPr>
  </w:style>
  <w:style w:type="paragraph" w:customStyle="1" w:styleId="a100">
    <w:name w:val="张 成稿段落"/>
    <w:basedOn w:val="Normal"/>
    <w:qFormat/>
    <w:rsid w:val="007F6CEA"/>
    <w:pPr>
      <w:topLinePunct/>
      <w:adjustRightInd w:val="0"/>
      <w:snapToGrid w:val="0"/>
      <w:spacing w:line="360" w:lineRule="auto"/>
      <w:ind w:firstLine="200" w:firstLineChars="200"/>
    </w:pPr>
    <w:rPr>
      <w:rFonts w:ascii="Calibri" w:hAnsi="Calibri"/>
      <w:sz w:val="30"/>
      <w:szCs w:val="20"/>
    </w:rPr>
  </w:style>
  <w:style w:type="paragraph" w:customStyle="1" w:styleId="a101">
    <w:name w:val="文字"/>
    <w:basedOn w:val="Normal"/>
    <w:qFormat/>
    <w:rsid w:val="007F6CEA"/>
    <w:pPr>
      <w:autoSpaceDE w:val="0"/>
      <w:autoSpaceDN w:val="0"/>
      <w:spacing w:line="500" w:lineRule="atLeast"/>
      <w:ind w:firstLine="200" w:firstLineChars="200"/>
    </w:pPr>
    <w:rPr>
      <w:rFonts w:ascii="Calibri" w:hAnsi="Calibri"/>
      <w:sz w:val="28"/>
      <w:szCs w:val="28"/>
    </w:rPr>
  </w:style>
  <w:style w:type="paragraph" w:customStyle="1" w:styleId="35">
    <w:name w:val="吴标题3"/>
    <w:basedOn w:val="20063"/>
    <w:qFormat/>
    <w:rsid w:val="007F6CEA"/>
    <w:pPr>
      <w:keepNext w:val="0"/>
      <w:keepLines w:val="0"/>
      <w:tabs>
        <w:tab w:val="left" w:pos="709"/>
      </w:tabs>
      <w:spacing w:before="100" w:beforeAutospacing="1" w:after="100" w:afterAutospacing="1" w:line="240" w:lineRule="auto"/>
      <w:ind w:left="709" w:hanging="709"/>
      <w:outlineLvl w:val="9"/>
    </w:pPr>
  </w:style>
  <w:style w:type="paragraph" w:customStyle="1" w:styleId="20072">
    <w:name w:val="2007表头"/>
    <w:basedOn w:val="Normal"/>
    <w:qFormat/>
    <w:rsid w:val="007F6CEA"/>
    <w:pPr>
      <w:jc w:val="left"/>
    </w:pPr>
    <w:rPr>
      <w:rFonts w:ascii="Calibri" w:eastAsia="黑体" w:hAnsi="Calibri"/>
      <w:kern w:val="0"/>
      <w:szCs w:val="20"/>
    </w:rPr>
  </w:style>
  <w:style w:type="paragraph" w:customStyle="1" w:styleId="20066">
    <w:name w:val="2006表格标题"/>
    <w:basedOn w:val="Normal"/>
    <w:qFormat/>
    <w:rsid w:val="007F6CEA"/>
    <w:pPr>
      <w:spacing w:line="520" w:lineRule="exact"/>
      <w:ind w:firstLine="200" w:firstLineChars="200"/>
    </w:pPr>
    <w:rPr>
      <w:rFonts w:ascii="Calibri" w:eastAsia="黑体" w:hAnsi="Calibri"/>
      <w:sz w:val="24"/>
      <w:szCs w:val="20"/>
    </w:rPr>
  </w:style>
  <w:style w:type="paragraph" w:customStyle="1" w:styleId="129">
    <w:name w:val="1"/>
    <w:basedOn w:val="Normal"/>
    <w:next w:val="NormalIndent"/>
    <w:qFormat/>
    <w:rsid w:val="007F6CEA"/>
    <w:rPr>
      <w:rFonts w:ascii="Calibri" w:hAnsi="Calibri"/>
      <w:sz w:val="24"/>
    </w:rPr>
  </w:style>
  <w:style w:type="paragraph" w:customStyle="1" w:styleId="a102">
    <w:name w:val="表图"/>
    <w:basedOn w:val="Normal"/>
    <w:link w:val="Char48"/>
    <w:qFormat/>
    <w:rsid w:val="007F6CEA"/>
    <w:pPr>
      <w:adjustRightInd w:val="0"/>
      <w:snapToGrid w:val="0"/>
      <w:spacing w:line="360" w:lineRule="auto"/>
      <w:ind w:firstLine="420" w:firstLineChars="200"/>
      <w:jc w:val="center"/>
    </w:pPr>
    <w:rPr>
      <w:rFonts w:ascii="黑体" w:eastAsia="黑体" w:hAnsi="宋体"/>
      <w:szCs w:val="21"/>
    </w:rPr>
  </w:style>
  <w:style w:type="table" w:styleId="TableProfessional">
    <w:name w:val="Table Professional"/>
    <w:basedOn w:val="TableNormal"/>
    <w:rsid w:val="007F6CEA"/>
    <w:pPr>
      <w:widowControl w:val="0"/>
      <w:jc w:val="both"/>
    </w:pPr>
    <w:rPr>
      <w:rFonts w:ascii="Calibri" w:hAnsi="Calibri"/>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35">
    <w:name w:val="网格型1"/>
    <w:basedOn w:val="TableNormal"/>
    <w:rsid w:val="007F6CEA"/>
    <w:pPr>
      <w:widowControl w:val="0"/>
      <w:jc w:val="both"/>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9">
    <w:name w:val="新图名1 Char"/>
    <w:link w:val="146"/>
    <w:qFormat/>
    <w:rsid w:val="00121C8E"/>
    <w:rPr>
      <w:rFonts w:ascii="黑体" w:eastAsia="黑体" w:hAnsi="黑体"/>
      <w:sz w:val="24"/>
    </w:rPr>
  </w:style>
  <w:style w:type="character" w:customStyle="1" w:styleId="CharChar31">
    <w:name w:val="Char Char3"/>
    <w:qFormat/>
    <w:rsid w:val="00121C8E"/>
    <w:rPr>
      <w:rFonts w:eastAsia="黑体"/>
      <w:kern w:val="44"/>
      <w:sz w:val="36"/>
      <w:lang w:val="en-US" w:eastAsia="zh-CN"/>
    </w:rPr>
  </w:style>
  <w:style w:type="character" w:customStyle="1" w:styleId="20062CharChar">
    <w:name w:val="样式 2006标题2 + 字距调整二号 Char Char"/>
    <w:qFormat/>
    <w:rsid w:val="00121C8E"/>
    <w:rPr>
      <w:rFonts w:ascii="黑体" w:eastAsia="黑体" w:hAnsi="黑体" w:cs="Times New Roman" w:hint="eastAsia"/>
      <w:kern w:val="44"/>
      <w:sz w:val="28"/>
      <w:lang w:val="en-US" w:eastAsia="zh-CN"/>
    </w:rPr>
  </w:style>
  <w:style w:type="character" w:customStyle="1" w:styleId="ourfont">
    <w:name w:val="ourfont"/>
    <w:qFormat/>
    <w:rsid w:val="00121C8E"/>
    <w:rPr>
      <w:rFonts w:ascii="Times New Roman" w:hAnsi="Times New Roman" w:cs="Times New Roman" w:hint="default"/>
      <w:sz w:val="21"/>
    </w:rPr>
  </w:style>
  <w:style w:type="character" w:customStyle="1" w:styleId="Char79">
    <w:name w:val="新表头 Char"/>
    <w:link w:val="a176"/>
    <w:qFormat/>
    <w:rsid w:val="00121C8E"/>
    <w:rPr>
      <w:rFonts w:eastAsia="黑体"/>
      <w:bCs/>
      <w:sz w:val="24"/>
      <w:szCs w:val="32"/>
    </w:rPr>
  </w:style>
  <w:style w:type="character" w:customStyle="1" w:styleId="CharChar180">
    <w:name w:val="Char Char18"/>
    <w:qFormat/>
    <w:rsid w:val="00121C8E"/>
    <w:rPr>
      <w:rFonts w:ascii="宋体" w:eastAsia="黑体" w:hAnsi="Arial" w:cs="Arial"/>
      <w:bCs/>
      <w:kern w:val="44"/>
      <w:sz w:val="32"/>
      <w:szCs w:val="44"/>
      <w:lang w:val="en-US" w:eastAsia="zh-CN" w:bidi="ar-SA"/>
    </w:rPr>
  </w:style>
  <w:style w:type="character" w:customStyle="1" w:styleId="CharCharCharCharCharCharCharCharCharCharCharCharCharCharCharCharCharCharCharCharCharCharCharCharCharCharCharCharCharCharCharCharCharCharCharCharCharCharCharCharCharCharCharCharCharCharChar">
    <w:name w:val="正文（首行缩进两字） Char Char Char Char Char Char Char Char Char Char Char Char Char Char Char Char Char Char Char Char Char Char Char Char Char Char Char Char Char Char Char Char Char Char Char Char Char Char Char Char Char Char Char Char Char Char Char"/>
    <w:semiHidden/>
    <w:qFormat/>
    <w:rsid w:val="00121C8E"/>
    <w:rPr>
      <w:rFonts w:ascii="宋体" w:eastAsia="宋体" w:hAnsi="宋体" w:cs="Times New Roman" w:hint="eastAsia"/>
      <w:kern w:val="2"/>
      <w:sz w:val="28"/>
      <w:lang w:val="en-US" w:eastAsia="zh-CN" w:bidi="ar-SA"/>
    </w:rPr>
  </w:style>
  <w:style w:type="character" w:customStyle="1" w:styleId="Char80">
    <w:name w:val="样式 宋体 四号 Char"/>
    <w:link w:val="a146"/>
    <w:qFormat/>
    <w:locked/>
    <w:rsid w:val="00121C8E"/>
    <w:rPr>
      <w:sz w:val="28"/>
      <w:szCs w:val="28"/>
    </w:rPr>
  </w:style>
  <w:style w:type="character" w:customStyle="1" w:styleId="Char310">
    <w:name w:val="签名 Char3"/>
    <w:uiPriority w:val="99"/>
    <w:semiHidden/>
    <w:qFormat/>
    <w:rsid w:val="00121C8E"/>
    <w:rPr>
      <w:rFonts w:ascii="Times New Roman" w:eastAsia="宋体" w:hAnsi="Times New Roman" w:cs="Times New Roman"/>
      <w:szCs w:val="24"/>
    </w:rPr>
  </w:style>
  <w:style w:type="character" w:customStyle="1" w:styleId="fs">
    <w:name w:val="fs"/>
    <w:qFormat/>
    <w:rsid w:val="00121C8E"/>
    <w:rPr>
      <w:rFonts w:ascii="Times New Roman" w:hAnsi="Times New Roman" w:cs="Times New Roman" w:hint="default"/>
      <w:sz w:val="21"/>
    </w:rPr>
  </w:style>
  <w:style w:type="character" w:customStyle="1" w:styleId="Char81">
    <w:name w:val="称呼 Char"/>
    <w:link w:val="139"/>
    <w:qFormat/>
    <w:rsid w:val="00121C8E"/>
    <w:rPr>
      <w:szCs w:val="24"/>
    </w:rPr>
  </w:style>
  <w:style w:type="character" w:customStyle="1" w:styleId="Char215">
    <w:name w:val="签名 Char2"/>
    <w:uiPriority w:val="99"/>
    <w:semiHidden/>
    <w:qFormat/>
    <w:rsid w:val="00121C8E"/>
    <w:rPr>
      <w:kern w:val="2"/>
      <w:sz w:val="21"/>
      <w:szCs w:val="24"/>
    </w:rPr>
  </w:style>
  <w:style w:type="character" w:customStyle="1" w:styleId="Char82">
    <w:name w:val="样式 样式 表格 + (中文) 黑体 + (中文) 黑体 Char"/>
    <w:link w:val="a183"/>
    <w:qFormat/>
    <w:locked/>
    <w:rsid w:val="00121C8E"/>
    <w:rPr>
      <w:rFonts w:ascii="宋体" w:eastAsia="黑体" w:hAnsi="Arial" w:cs="Arial"/>
      <w:color w:val="000000"/>
      <w:spacing w:val="-8"/>
      <w:sz w:val="24"/>
      <w:szCs w:val="24"/>
    </w:rPr>
  </w:style>
  <w:style w:type="character" w:customStyle="1" w:styleId="CharChar28">
    <w:name w:val="正文（海诚） Char Char"/>
    <w:qFormat/>
    <w:rsid w:val="00121C8E"/>
    <w:rPr>
      <w:rFonts w:ascii="Times New Roman" w:eastAsia="仿宋_GB2312" w:hAnsi="Times New Roman" w:cs="Times New Roman" w:hint="default"/>
      <w:sz w:val="28"/>
    </w:rPr>
  </w:style>
  <w:style w:type="character" w:customStyle="1" w:styleId="1CharChar3">
    <w:name w:val="表样式1 Char Char"/>
    <w:link w:val="147"/>
    <w:qFormat/>
    <w:locked/>
    <w:rsid w:val="00121C8E"/>
    <w:rPr>
      <w:color w:val="000000"/>
      <w:sz w:val="24"/>
      <w:szCs w:val="21"/>
      <w:lang w:eastAsia="zh-TW"/>
    </w:rPr>
  </w:style>
  <w:style w:type="character" w:customStyle="1" w:styleId="136">
    <w:name w:val="第一条1"/>
    <w:qFormat/>
    <w:rsid w:val="00121C8E"/>
    <w:rPr>
      <w:rFonts w:ascii="黑体" w:eastAsia="黑体" w:hAnsi="黑体" w:cs="Times New Roman" w:hint="eastAsia"/>
      <w:spacing w:val="400"/>
      <w:sz w:val="24"/>
      <w:szCs w:val="24"/>
    </w:rPr>
  </w:style>
  <w:style w:type="character" w:customStyle="1" w:styleId="CharChar29">
    <w:name w:val="表格标题（海诚） Char Char"/>
    <w:qFormat/>
    <w:rsid w:val="00121C8E"/>
    <w:rPr>
      <w:rFonts w:ascii="黑体" w:eastAsia="黑体" w:hAnsi="黑体" w:hint="eastAsia"/>
      <w:kern w:val="2"/>
      <w:sz w:val="24"/>
      <w:lang w:val="en-US" w:eastAsia="zh-CN"/>
    </w:rPr>
  </w:style>
  <w:style w:type="character" w:customStyle="1" w:styleId="Char216">
    <w:name w:val="批注文字 Char2"/>
    <w:uiPriority w:val="99"/>
    <w:semiHidden/>
    <w:qFormat/>
    <w:rsid w:val="00121C8E"/>
    <w:rPr>
      <w:rFonts w:ascii="Times New Roman" w:eastAsia="宋体" w:hAnsi="Times New Roman" w:cs="Times New Roman"/>
      <w:szCs w:val="24"/>
    </w:rPr>
  </w:style>
  <w:style w:type="character" w:customStyle="1" w:styleId="c12">
    <w:name w:val="c12"/>
    <w:qFormat/>
    <w:rsid w:val="00121C8E"/>
    <w:rPr>
      <w:rFonts w:ascii="Times New Roman" w:hAnsi="Times New Roman" w:cs="Times New Roman" w:hint="default"/>
    </w:rPr>
  </w:style>
  <w:style w:type="character" w:customStyle="1" w:styleId="CharChar310">
    <w:name w:val="Char Char31"/>
    <w:qFormat/>
    <w:rsid w:val="00121C8E"/>
    <w:rPr>
      <w:rFonts w:ascii="黑体" w:eastAsia="黑体" w:hAnsi="黑体" w:hint="eastAsia"/>
      <w:kern w:val="44"/>
      <w:sz w:val="36"/>
      <w:lang w:val="en-US" w:eastAsia="zh-CN"/>
    </w:rPr>
  </w:style>
  <w:style w:type="character" w:customStyle="1" w:styleId="Char217">
    <w:name w:val="信息标题 Char2"/>
    <w:uiPriority w:val="99"/>
    <w:semiHidden/>
    <w:qFormat/>
    <w:rsid w:val="00121C8E"/>
    <w:rPr>
      <w:rFonts w:ascii="Cambria" w:eastAsia="宋体" w:hAnsi="Cambria" w:cs="Times New Roman" w:hint="default"/>
      <w:kern w:val="2"/>
      <w:sz w:val="24"/>
      <w:szCs w:val="24"/>
      <w:shd w:val="pct20" w:color="auto" w:fill="auto"/>
    </w:rPr>
  </w:style>
  <w:style w:type="character" w:customStyle="1" w:styleId="CharChar32">
    <w:name w:val="亚行正文 Char Char"/>
    <w:qFormat/>
    <w:rsid w:val="00121C8E"/>
    <w:rPr>
      <w:rFonts w:ascii="宋体" w:eastAsia="宋体" w:hAnsi="宋体" w:cs="Times New Roman" w:hint="eastAsia"/>
      <w:color w:val="0000FF"/>
      <w:kern w:val="2"/>
      <w:sz w:val="28"/>
      <w:szCs w:val="28"/>
      <w:lang w:val="en-US" w:eastAsia="zh-CN" w:bidi="ar-SA"/>
    </w:rPr>
  </w:style>
  <w:style w:type="character" w:customStyle="1" w:styleId="textcontents">
    <w:name w:val="textcontents"/>
    <w:qFormat/>
    <w:rsid w:val="00121C8E"/>
    <w:rPr>
      <w:rFonts w:ascii="Times New Roman" w:hAnsi="Times New Roman" w:cs="Times New Roman" w:hint="default"/>
      <w:sz w:val="21"/>
      <w:szCs w:val="21"/>
    </w:rPr>
  </w:style>
  <w:style w:type="character" w:customStyle="1" w:styleId="CharChar112">
    <w:name w:val="Char Char112"/>
    <w:qFormat/>
    <w:rsid w:val="00121C8E"/>
    <w:rPr>
      <w:rFonts w:ascii="Arial" w:eastAsia="仿宋_GB2312" w:hAnsi="Arial" w:cs="Arial" w:hint="default"/>
      <w:kern w:val="2"/>
      <w:sz w:val="28"/>
      <w:lang w:val="en-US" w:eastAsia="zh-CN"/>
    </w:rPr>
  </w:style>
  <w:style w:type="character" w:customStyle="1" w:styleId="1Char12">
    <w:name w:val="正文样式1 Char"/>
    <w:link w:val="141"/>
    <w:qFormat/>
    <w:locked/>
    <w:rsid w:val="00121C8E"/>
    <w:rPr>
      <w:rFonts w:ascii="宋体" w:hAnsi="宋体"/>
      <w:spacing w:val="8"/>
      <w:sz w:val="24"/>
      <w:szCs w:val="24"/>
    </w:rPr>
  </w:style>
  <w:style w:type="character" w:customStyle="1" w:styleId="unnamed21">
    <w:name w:val="unnamed21"/>
    <w:qFormat/>
    <w:rsid w:val="00121C8E"/>
    <w:rPr>
      <w:rFonts w:ascii="宋体" w:eastAsia="宋体" w:hAnsi="宋体" w:cs="Times New Roman" w:hint="eastAsia"/>
      <w:sz w:val="24"/>
      <w:szCs w:val="24"/>
      <w:u w:val="none"/>
    </w:rPr>
  </w:style>
  <w:style w:type="character" w:customStyle="1" w:styleId="CharChar33">
    <w:name w:val="正文(首行缩进)宋旭峰 Char Char"/>
    <w:link w:val="a144"/>
    <w:qFormat/>
    <w:locked/>
    <w:rsid w:val="00121C8E"/>
    <w:rPr>
      <w:rFonts w:ascii="宋体" w:hAnsi="宋体"/>
      <w:sz w:val="24"/>
      <w:szCs w:val="24"/>
    </w:rPr>
  </w:style>
  <w:style w:type="character" w:customStyle="1" w:styleId="font31">
    <w:name w:val="font31"/>
    <w:qFormat/>
    <w:rsid w:val="00121C8E"/>
    <w:rPr>
      <w:rFonts w:ascii="Times New Roman" w:hAnsi="Times New Roman" w:cs="Times New Roman" w:hint="default"/>
      <w:color w:val="000000"/>
      <w:sz w:val="24"/>
      <w:szCs w:val="24"/>
      <w:u w:val="none"/>
    </w:rPr>
  </w:style>
  <w:style w:type="character" w:customStyle="1" w:styleId="GB23120252CharChar">
    <w:name w:val="样式 中文报告书样式 + (中文) 仿宋_GB2312 四号 首行缩进:  0 厘米 行距: 固定值 25 磅 左  2... Char Char"/>
    <w:qFormat/>
    <w:rsid w:val="00121C8E"/>
  </w:style>
  <w:style w:type="character" w:customStyle="1" w:styleId="4Char3">
    <w:name w:val="样式4 Char"/>
    <w:link w:val="44"/>
    <w:qFormat/>
    <w:locked/>
    <w:rsid w:val="00121C8E"/>
    <w:rPr>
      <w:rFonts w:ascii="宋体" w:hAnsi="宋体"/>
      <w:sz w:val="24"/>
    </w:rPr>
  </w:style>
  <w:style w:type="character" w:customStyle="1" w:styleId="CharChar34">
    <w:name w:val="图标题（海诚） Char Char"/>
    <w:qFormat/>
    <w:rsid w:val="00121C8E"/>
  </w:style>
  <w:style w:type="character" w:customStyle="1" w:styleId="Char83">
    <w:name w:val="四级标题 Char"/>
    <w:link w:val="a86"/>
    <w:qFormat/>
    <w:locked/>
    <w:rsid w:val="00121C8E"/>
    <w:rPr>
      <w:rFonts w:ascii="Arial" w:eastAsia="黑体" w:hAnsi="Arial"/>
      <w:kern w:val="2"/>
      <w:sz w:val="28"/>
    </w:rPr>
  </w:style>
  <w:style w:type="character" w:customStyle="1" w:styleId="AChar">
    <w:name w:val="正文A Char"/>
    <w:link w:val="A39"/>
    <w:qFormat/>
    <w:locked/>
    <w:rsid w:val="00121C8E"/>
    <w:rPr>
      <w:rFonts w:ascii="Calibri" w:hAnsi="Calibri" w:cs="宋体"/>
      <w:kern w:val="2"/>
      <w:sz w:val="28"/>
    </w:rPr>
  </w:style>
  <w:style w:type="character" w:customStyle="1" w:styleId="20062CharChar0">
    <w:name w:val="2006标题2 Char Char"/>
    <w:qFormat/>
    <w:rsid w:val="00121C8E"/>
    <w:rPr>
      <w:rFonts w:ascii="黑体" w:eastAsia="黑体" w:hAnsi="黑体" w:hint="eastAsia"/>
      <w:kern w:val="2"/>
      <w:sz w:val="28"/>
      <w:lang w:val="en-US" w:eastAsia="zh-CN"/>
    </w:rPr>
  </w:style>
  <w:style w:type="character" w:customStyle="1" w:styleId="a103">
    <w:name w:val="样式 小四 加粗"/>
    <w:qFormat/>
    <w:rsid w:val="00121C8E"/>
    <w:rPr>
      <w:rFonts w:ascii="黑体" w:eastAsia="黑体" w:hAnsi="黑体" w:cs="Times New Roman" w:hint="eastAsia"/>
      <w:bCs/>
      <w:sz w:val="24"/>
    </w:rPr>
  </w:style>
  <w:style w:type="character" w:customStyle="1" w:styleId="3GB2312787825Char">
    <w:name w:val="样式 样式 标题 3 + 楷体_GB2312 小四 段前: 7.8 磅 段后: 7.8 磅 行距: 固定值 25 磅 + 段前:... Char"/>
    <w:link w:val="3GB2312787825"/>
    <w:qFormat/>
    <w:rsid w:val="00121C8E"/>
    <w:rPr>
      <w:rFonts w:cs="宋体"/>
      <w:b/>
      <w:bCs/>
      <w:sz w:val="24"/>
    </w:rPr>
  </w:style>
  <w:style w:type="character" w:customStyle="1" w:styleId="Char84">
    <w:name w:val="正文(首行缩进) Char"/>
    <w:qFormat/>
    <w:locked/>
    <w:rsid w:val="00121C8E"/>
    <w:rPr>
      <w:rFonts w:ascii="宋体" w:eastAsia="宋体" w:hAnsi="宋体"/>
      <w:sz w:val="24"/>
    </w:rPr>
  </w:style>
  <w:style w:type="character" w:customStyle="1" w:styleId="Char85">
    <w:name w:val="格式正文 Char"/>
    <w:link w:val="168"/>
    <w:qFormat/>
    <w:locked/>
    <w:rsid w:val="00121C8E"/>
    <w:rPr>
      <w:sz w:val="24"/>
    </w:rPr>
  </w:style>
  <w:style w:type="character" w:customStyle="1" w:styleId="Char86">
    <w:name w:val="中文报告书样式 Char"/>
    <w:link w:val="a54"/>
    <w:qFormat/>
    <w:locked/>
    <w:rsid w:val="00121C8E"/>
    <w:rPr>
      <w:rFonts w:ascii="Calibri" w:hAnsi="Calibri"/>
      <w:kern w:val="24"/>
      <w:sz w:val="24"/>
    </w:rPr>
  </w:style>
  <w:style w:type="character" w:customStyle="1" w:styleId="CharChar111">
    <w:name w:val="Char Char111"/>
    <w:qFormat/>
    <w:rsid w:val="00121C8E"/>
    <w:rPr>
      <w:rFonts w:ascii="宋体" w:eastAsia="宋体" w:hAnsi="Courier New"/>
      <w:kern w:val="44"/>
      <w:sz w:val="21"/>
      <w:lang w:val="en-US" w:eastAsia="zh-CN" w:bidi="ar-SA"/>
    </w:rPr>
  </w:style>
  <w:style w:type="character" w:customStyle="1" w:styleId="Char87">
    <w:name w:val="启明正文 Char"/>
    <w:link w:val="a168"/>
    <w:qFormat/>
    <w:locked/>
    <w:rsid w:val="00121C8E"/>
    <w:rPr>
      <w:sz w:val="24"/>
    </w:rPr>
  </w:style>
  <w:style w:type="character" w:customStyle="1" w:styleId="a104">
    <w:name w:val="样式 四号"/>
    <w:qFormat/>
    <w:rsid w:val="00121C8E"/>
    <w:rPr>
      <w:rFonts w:ascii="Times New Roman" w:hAnsi="Times New Roman" w:cs="Times New Roman" w:hint="default"/>
      <w:sz w:val="28"/>
    </w:rPr>
  </w:style>
  <w:style w:type="character" w:customStyle="1" w:styleId="GBJChar">
    <w:name w:val="GBJ正文 Char"/>
    <w:link w:val="GBJ"/>
    <w:qFormat/>
    <w:locked/>
    <w:rsid w:val="00121C8E"/>
    <w:rPr>
      <w:sz w:val="24"/>
      <w:szCs w:val="24"/>
    </w:rPr>
  </w:style>
  <w:style w:type="character" w:customStyle="1" w:styleId="Char218">
    <w:name w:val="电子邮件签名 Char2"/>
    <w:uiPriority w:val="99"/>
    <w:semiHidden/>
    <w:qFormat/>
    <w:rsid w:val="00121C8E"/>
    <w:rPr>
      <w:kern w:val="2"/>
      <w:sz w:val="21"/>
      <w:szCs w:val="24"/>
    </w:rPr>
  </w:style>
  <w:style w:type="character" w:customStyle="1" w:styleId="1Char13">
    <w:name w:val="段落1 Char1"/>
    <w:link w:val="17"/>
    <w:qFormat/>
    <w:locked/>
    <w:rsid w:val="00121C8E"/>
    <w:rPr>
      <w:spacing w:val="4"/>
      <w:sz w:val="24"/>
    </w:rPr>
  </w:style>
  <w:style w:type="character" w:customStyle="1" w:styleId="Char311">
    <w:name w:val="批注主题 Char3"/>
    <w:uiPriority w:val="99"/>
    <w:semiHidden/>
    <w:qFormat/>
    <w:rsid w:val="00121C8E"/>
    <w:rPr>
      <w:rFonts w:ascii="Times New Roman" w:eastAsia="宋体" w:hAnsi="Times New Roman" w:cs="Times New Roman"/>
      <w:b/>
      <w:bCs/>
      <w:szCs w:val="24"/>
    </w:rPr>
  </w:style>
  <w:style w:type="character" w:customStyle="1" w:styleId="Char219">
    <w:name w:val="标题 Char2"/>
    <w:uiPriority w:val="10"/>
    <w:qFormat/>
    <w:rsid w:val="00121C8E"/>
    <w:rPr>
      <w:rFonts w:ascii="Calibri Light" w:eastAsia="宋体" w:hAnsi="Calibri Light" w:cs="Times New Roman"/>
      <w:b/>
      <w:bCs/>
      <w:sz w:val="32"/>
      <w:szCs w:val="32"/>
    </w:rPr>
  </w:style>
  <w:style w:type="character" w:customStyle="1" w:styleId="1114">
    <w:name w:val="不明显强调11"/>
    <w:uiPriority w:val="19"/>
    <w:qFormat/>
    <w:rsid w:val="00121C8E"/>
    <w:rPr>
      <w:rFonts w:ascii="Times New Roman" w:eastAsia="黑体" w:hAnsi="Times New Roman"/>
      <w:iCs/>
      <w:color w:val="000000"/>
      <w:sz w:val="24"/>
    </w:rPr>
  </w:style>
  <w:style w:type="character" w:customStyle="1" w:styleId="CharChar101">
    <w:name w:val="Char Char101"/>
    <w:qFormat/>
    <w:rsid w:val="00121C8E"/>
    <w:rPr>
      <w:rFonts w:ascii="Times New Roman" w:eastAsia="宋体" w:hAnsi="Times New Roman" w:cs="Times New Roman" w:hint="default"/>
      <w:sz w:val="24"/>
      <w:szCs w:val="24"/>
    </w:rPr>
  </w:style>
  <w:style w:type="character" w:customStyle="1" w:styleId="Char220">
    <w:name w:val="君邦正文 Char2"/>
    <w:qFormat/>
    <w:rsid w:val="00121C8E"/>
    <w:rPr>
      <w:rFonts w:ascii="宋体" w:eastAsia="宋体" w:hAnsi="宋体" w:cs="宋体"/>
      <w:kern w:val="2"/>
      <w:sz w:val="24"/>
      <w:szCs w:val="24"/>
      <w:lang w:val="en-US" w:eastAsia="zh-CN" w:bidi="ar-SA"/>
    </w:rPr>
  </w:style>
  <w:style w:type="character" w:customStyle="1" w:styleId="GB2312">
    <w:name w:val="样式 仿宋_GB2312 加粗"/>
    <w:semiHidden/>
    <w:qFormat/>
    <w:rsid w:val="00121C8E"/>
    <w:rPr>
      <w:rFonts w:ascii="仿宋_GB2312" w:eastAsia="仿宋_GB2312" w:cs="Times New Roman" w:hint="eastAsia"/>
      <w:b/>
      <w:bCs/>
      <w:sz w:val="28"/>
      <w:szCs w:val="28"/>
    </w:rPr>
  </w:style>
  <w:style w:type="character" w:customStyle="1" w:styleId="Char221">
    <w:name w:val="副标题 Char2"/>
    <w:uiPriority w:val="11"/>
    <w:qFormat/>
    <w:rsid w:val="00121C8E"/>
    <w:rPr>
      <w:rFonts w:ascii="Calibri Light" w:eastAsia="宋体" w:hAnsi="Calibri Light" w:cs="Times New Roman"/>
      <w:b/>
      <w:bCs/>
      <w:kern w:val="28"/>
      <w:sz w:val="32"/>
      <w:szCs w:val="32"/>
    </w:rPr>
  </w:style>
  <w:style w:type="character" w:customStyle="1" w:styleId="CharChar35">
    <w:name w:val="特点标题 Char Char"/>
    <w:qFormat/>
    <w:rsid w:val="00121C8E"/>
    <w:rPr>
      <w:rFonts w:ascii="宋体" w:eastAsia="宋体" w:hAnsi="宋体" w:cs="Times New Roman" w:hint="eastAsia"/>
      <w:spacing w:val="20"/>
      <w:kern w:val="2"/>
      <w:sz w:val="24"/>
      <w:szCs w:val="24"/>
      <w:lang w:val="en-US" w:eastAsia="zh-CN" w:bidi="ar-SA"/>
    </w:rPr>
  </w:style>
  <w:style w:type="character" w:customStyle="1" w:styleId="CharCharCharChar2">
    <w:name w:val="表头 Char Char Char Char"/>
    <w:qFormat/>
    <w:rsid w:val="00121C8E"/>
    <w:rPr>
      <w:rFonts w:ascii="宋体" w:eastAsia="黑体" w:hAnsi="宋体" w:hint="eastAsia"/>
      <w:spacing w:val="6"/>
      <w:position w:val="10"/>
      <w:sz w:val="21"/>
    </w:rPr>
  </w:style>
  <w:style w:type="character" w:customStyle="1" w:styleId="Char131">
    <w:name w:val="一、 Char1"/>
    <w:qFormat/>
    <w:rsid w:val="00121C8E"/>
    <w:rPr>
      <w:rFonts w:ascii="Times New Roman" w:hAnsi="Times New Roman" w:cs="Times New Roman" w:hint="default"/>
      <w:b/>
      <w:bCs/>
      <w:kern w:val="44"/>
      <w:sz w:val="44"/>
      <w:szCs w:val="44"/>
    </w:rPr>
  </w:style>
  <w:style w:type="character" w:customStyle="1" w:styleId="Char312">
    <w:name w:val="称呼 Char3"/>
    <w:uiPriority w:val="99"/>
    <w:semiHidden/>
    <w:qFormat/>
    <w:rsid w:val="00121C8E"/>
    <w:rPr>
      <w:rFonts w:ascii="Times New Roman" w:eastAsia="宋体" w:hAnsi="Times New Roman" w:cs="Times New Roman"/>
      <w:szCs w:val="24"/>
    </w:rPr>
  </w:style>
  <w:style w:type="character" w:customStyle="1" w:styleId="z-Char2">
    <w:name w:val="z-窗体底端 Char2"/>
    <w:uiPriority w:val="99"/>
    <w:semiHidden/>
    <w:qFormat/>
    <w:rsid w:val="00121C8E"/>
    <w:rPr>
      <w:rFonts w:ascii="Arial" w:eastAsia="宋体" w:hAnsi="Arial" w:cs="Arial"/>
      <w:vanish/>
      <w:sz w:val="16"/>
      <w:szCs w:val="16"/>
    </w:rPr>
  </w:style>
  <w:style w:type="character" w:customStyle="1" w:styleId="CharCharCharChar3">
    <w:name w:val="正文格式 Char Char Char Char"/>
    <w:link w:val="CharCharChar5"/>
    <w:qFormat/>
    <w:locked/>
    <w:rsid w:val="00121C8E"/>
    <w:rPr>
      <w:rFonts w:ascii="宋体" w:hAnsi="宋体" w:cs="宋体"/>
      <w:spacing w:val="4"/>
      <w:sz w:val="24"/>
      <w:szCs w:val="24"/>
    </w:rPr>
  </w:style>
  <w:style w:type="character" w:customStyle="1" w:styleId="Char132">
    <w:name w:val="文本条款 Char1"/>
    <w:qFormat/>
    <w:rsid w:val="00121C8E"/>
    <w:rPr>
      <w:rFonts w:ascii="宋体" w:eastAsia="宋体" w:hAnsi="宋体" w:cs="Times New Roman" w:hint="eastAsia"/>
      <w:kern w:val="2"/>
      <w:sz w:val="24"/>
      <w:szCs w:val="24"/>
      <w:lang w:val="en-US" w:eastAsia="zh-CN" w:bidi="ar-SA"/>
    </w:rPr>
  </w:style>
  <w:style w:type="character" w:customStyle="1" w:styleId="Char313">
    <w:name w:val="脚注文本 Char3"/>
    <w:uiPriority w:val="99"/>
    <w:semiHidden/>
    <w:qFormat/>
    <w:rsid w:val="00121C8E"/>
    <w:rPr>
      <w:rFonts w:ascii="Times New Roman" w:eastAsia="宋体" w:hAnsi="Times New Roman" w:cs="Times New Roman"/>
      <w:sz w:val="18"/>
      <w:szCs w:val="18"/>
    </w:rPr>
  </w:style>
  <w:style w:type="character" w:customStyle="1" w:styleId="20062CharChar1">
    <w:name w:val="样式 2006标题2 + 宋体 Char Char"/>
    <w:qFormat/>
    <w:rsid w:val="00121C8E"/>
    <w:rPr>
      <w:rFonts w:ascii="宋体" w:eastAsia="黑体" w:hAnsi="宋体" w:cs="Times New Roman" w:hint="eastAsia"/>
      <w:kern w:val="2"/>
      <w:sz w:val="28"/>
      <w:lang w:val="en-US" w:eastAsia="zh-CN"/>
    </w:rPr>
  </w:style>
  <w:style w:type="character" w:customStyle="1" w:styleId="Char133">
    <w:name w:val="题注 Char1"/>
    <w:qFormat/>
    <w:rsid w:val="00121C8E"/>
    <w:rPr>
      <w:rFonts w:ascii="宋体" w:eastAsia="宋体" w:hAnsi="宋体" w:cs="Arial" w:hint="eastAsia"/>
      <w:b/>
      <w:kern w:val="2"/>
      <w:sz w:val="24"/>
    </w:rPr>
  </w:style>
  <w:style w:type="character" w:customStyle="1" w:styleId="font71">
    <w:name w:val="font71"/>
    <w:qFormat/>
    <w:rsid w:val="00121C8E"/>
    <w:rPr>
      <w:rFonts w:ascii="Times New Roman" w:hAnsi="Times New Roman" w:cs="Times New Roman" w:hint="default"/>
      <w:color w:val="000000"/>
      <w:sz w:val="22"/>
      <w:szCs w:val="22"/>
      <w:u w:val="none"/>
      <w:vertAlign w:val="subscript"/>
    </w:rPr>
  </w:style>
  <w:style w:type="character" w:customStyle="1" w:styleId="font51">
    <w:name w:val="font51"/>
    <w:qFormat/>
    <w:rsid w:val="00121C8E"/>
    <w:rPr>
      <w:rFonts w:ascii="Times New Roman" w:hAnsi="Times New Roman" w:cs="Times New Roman" w:hint="default"/>
      <w:color w:val="000000"/>
      <w:sz w:val="21"/>
      <w:szCs w:val="21"/>
      <w:u w:val="none"/>
    </w:rPr>
  </w:style>
  <w:style w:type="character" w:customStyle="1" w:styleId="Char222">
    <w:name w:val="批注主题 Char2"/>
    <w:uiPriority w:val="99"/>
    <w:semiHidden/>
    <w:qFormat/>
    <w:rsid w:val="00121C8E"/>
    <w:rPr>
      <w:b/>
      <w:bCs/>
      <w:kern w:val="2"/>
      <w:sz w:val="21"/>
      <w:szCs w:val="24"/>
    </w:rPr>
  </w:style>
  <w:style w:type="character" w:customStyle="1" w:styleId="h3Char">
    <w:name w:val="h3 Char"/>
    <w:qFormat/>
    <w:rsid w:val="00121C8E"/>
    <w:rPr>
      <w:rFonts w:ascii="宋体" w:eastAsia="宋体" w:hAnsi="宋体" w:cs="Times New Roman" w:hint="eastAsia"/>
      <w:b/>
      <w:bCs/>
      <w:kern w:val="2"/>
      <w:sz w:val="32"/>
      <w:szCs w:val="32"/>
      <w:lang w:val="en-US" w:eastAsia="zh-CN" w:bidi="ar-SA"/>
    </w:rPr>
  </w:style>
  <w:style w:type="character" w:customStyle="1" w:styleId="a105">
    <w:name w:val="样式 小四"/>
    <w:qFormat/>
    <w:rsid w:val="00121C8E"/>
    <w:rPr>
      <w:rFonts w:ascii="Times New Roman" w:eastAsia="宋体" w:hAnsi="Times New Roman"/>
      <w:sz w:val="24"/>
    </w:rPr>
  </w:style>
  <w:style w:type="character" w:customStyle="1" w:styleId="CharChar36">
    <w:name w:val="正文首行缩进 Char Char"/>
    <w:qFormat/>
    <w:rsid w:val="00121C8E"/>
    <w:rPr>
      <w:rFonts w:ascii="Tahoma" w:eastAsia="宋体" w:hAnsi="Tahoma" w:cs="Times New Roman" w:hint="default"/>
      <w:kern w:val="2"/>
      <w:sz w:val="24"/>
      <w:szCs w:val="24"/>
      <w:lang w:val="en-US" w:eastAsia="zh-CN" w:bidi="ar-SA"/>
    </w:rPr>
  </w:style>
  <w:style w:type="character" w:customStyle="1" w:styleId="2Char30">
    <w:name w:val="正文文本缩进 2 Char3"/>
    <w:uiPriority w:val="99"/>
    <w:semiHidden/>
    <w:qFormat/>
    <w:rsid w:val="00121C8E"/>
    <w:rPr>
      <w:rFonts w:ascii="Times New Roman" w:eastAsia="宋体" w:hAnsi="Times New Roman" w:cs="Times New Roman"/>
      <w:szCs w:val="24"/>
    </w:rPr>
  </w:style>
  <w:style w:type="character" w:customStyle="1" w:styleId="Char314">
    <w:name w:val="电子邮件签名 Char3"/>
    <w:uiPriority w:val="99"/>
    <w:semiHidden/>
    <w:qFormat/>
    <w:rsid w:val="00121C8E"/>
    <w:rPr>
      <w:rFonts w:ascii="Times New Roman" w:eastAsia="宋体" w:hAnsi="Times New Roman" w:cs="Times New Roman"/>
      <w:szCs w:val="24"/>
    </w:rPr>
  </w:style>
  <w:style w:type="character" w:customStyle="1" w:styleId="Char88">
    <w:name w:val="表 Char"/>
    <w:link w:val="a33"/>
    <w:qFormat/>
    <w:locked/>
    <w:rsid w:val="00121C8E"/>
    <w:rPr>
      <w:rFonts w:ascii="Arial" w:hAnsi="Arial" w:cs="Arial"/>
      <w:bCs/>
      <w:color w:val="000000"/>
      <w:sz w:val="21"/>
    </w:rPr>
  </w:style>
  <w:style w:type="character" w:customStyle="1" w:styleId="Char223">
    <w:name w:val="正文文本缩进 Char2"/>
    <w:uiPriority w:val="99"/>
    <w:semiHidden/>
    <w:qFormat/>
    <w:rsid w:val="00121C8E"/>
    <w:rPr>
      <w:rFonts w:ascii="Times New Roman" w:eastAsia="宋体" w:hAnsi="Times New Roman" w:cs="Times New Roman"/>
      <w:szCs w:val="24"/>
    </w:rPr>
  </w:style>
  <w:style w:type="character" w:customStyle="1" w:styleId="Char89">
    <w:name w:val="图  名 Char"/>
    <w:link w:val="a145"/>
    <w:qFormat/>
    <w:rsid w:val="00121C8E"/>
    <w:rPr>
      <w:rFonts w:eastAsia="黑体"/>
      <w:szCs w:val="24"/>
    </w:rPr>
  </w:style>
  <w:style w:type="character" w:customStyle="1" w:styleId="Char224">
    <w:name w:val="文档结构图 Char2"/>
    <w:uiPriority w:val="99"/>
    <w:semiHidden/>
    <w:qFormat/>
    <w:rsid w:val="00121C8E"/>
    <w:rPr>
      <w:rFonts w:ascii="宋体" w:eastAsia="宋体" w:hAnsi="宋体" w:hint="eastAsia"/>
      <w:kern w:val="2"/>
      <w:sz w:val="18"/>
      <w:szCs w:val="18"/>
    </w:rPr>
  </w:style>
  <w:style w:type="character" w:customStyle="1" w:styleId="z-Char20">
    <w:name w:val="z-窗体顶端 Char2"/>
    <w:uiPriority w:val="99"/>
    <w:semiHidden/>
    <w:qFormat/>
    <w:rsid w:val="00121C8E"/>
    <w:rPr>
      <w:rFonts w:ascii="Arial" w:eastAsia="宋体" w:hAnsi="Arial" w:cs="Arial"/>
      <w:vanish/>
      <w:sz w:val="16"/>
      <w:szCs w:val="16"/>
    </w:rPr>
  </w:style>
  <w:style w:type="character" w:customStyle="1" w:styleId="Char225">
    <w:name w:val="结束语 Char2"/>
    <w:uiPriority w:val="99"/>
    <w:semiHidden/>
    <w:qFormat/>
    <w:rsid w:val="00121C8E"/>
    <w:rPr>
      <w:rFonts w:ascii="Times New Roman" w:eastAsia="宋体" w:hAnsi="Times New Roman" w:cs="Times New Roman"/>
      <w:szCs w:val="24"/>
    </w:rPr>
  </w:style>
  <w:style w:type="character" w:customStyle="1" w:styleId="Char226">
    <w:name w:val="批注框文本 Char2"/>
    <w:uiPriority w:val="99"/>
    <w:semiHidden/>
    <w:qFormat/>
    <w:rsid w:val="00121C8E"/>
    <w:rPr>
      <w:rFonts w:ascii="Times New Roman" w:eastAsia="宋体" w:hAnsi="Times New Roman" w:cs="Times New Roman"/>
      <w:sz w:val="18"/>
      <w:szCs w:val="18"/>
    </w:rPr>
  </w:style>
  <w:style w:type="character" w:customStyle="1" w:styleId="1Char14">
    <w:name w:val="1正文段落 Char"/>
    <w:link w:val="12"/>
    <w:qFormat/>
    <w:locked/>
    <w:rsid w:val="00121C8E"/>
    <w:rPr>
      <w:snapToGrid w:val="0"/>
      <w:sz w:val="24"/>
      <w:szCs w:val="24"/>
    </w:rPr>
  </w:style>
  <w:style w:type="character" w:customStyle="1" w:styleId="2Char31">
    <w:name w:val="正文文本 2 Char3"/>
    <w:uiPriority w:val="99"/>
    <w:semiHidden/>
    <w:qFormat/>
    <w:rsid w:val="00121C8E"/>
    <w:rPr>
      <w:rFonts w:ascii="Times New Roman" w:eastAsia="宋体" w:hAnsi="Times New Roman" w:cs="Times New Roman"/>
      <w:szCs w:val="24"/>
    </w:rPr>
  </w:style>
  <w:style w:type="character" w:customStyle="1" w:styleId="3CharChar0">
    <w:name w:val="标题 3 Char Char"/>
    <w:qFormat/>
    <w:rsid w:val="00121C8E"/>
    <w:rPr>
      <w:rFonts w:ascii="Arial" w:eastAsia="仿宋_GB2312" w:hAnsi="Arial" w:cs="Arial" w:hint="default"/>
      <w:sz w:val="28"/>
    </w:rPr>
  </w:style>
  <w:style w:type="character" w:customStyle="1" w:styleId="CharChar130">
    <w:name w:val="Char Char13"/>
    <w:qFormat/>
    <w:rsid w:val="00121C8E"/>
    <w:rPr>
      <w:rFonts w:ascii="Arial" w:eastAsia="宋体" w:hAnsi="Arial" w:cs="Arial"/>
      <w:b/>
      <w:bCs/>
      <w:kern w:val="2"/>
      <w:sz w:val="32"/>
      <w:szCs w:val="32"/>
      <w:lang w:val="en-US" w:eastAsia="zh-CN" w:bidi="ar-SA"/>
    </w:rPr>
  </w:style>
  <w:style w:type="character" w:customStyle="1" w:styleId="a106">
    <w:name w:val="样式 黑体 小四"/>
    <w:qFormat/>
    <w:rsid w:val="00121C8E"/>
    <w:rPr>
      <w:rFonts w:ascii="黑体" w:eastAsia="黑体" w:hAnsi="黑体" w:cs="Times New Roman" w:hint="eastAsia"/>
      <w:sz w:val="21"/>
      <w:szCs w:val="21"/>
    </w:rPr>
  </w:style>
  <w:style w:type="character" w:customStyle="1" w:styleId="textblack11">
    <w:name w:val="text_black11"/>
    <w:qFormat/>
    <w:rsid w:val="00121C8E"/>
    <w:rPr>
      <w:rFonts w:ascii="Times New Roman" w:hAnsi="Times New Roman" w:cs="Times New Roman" w:hint="default"/>
      <w:color w:val="000000"/>
      <w:sz w:val="18"/>
      <w:szCs w:val="18"/>
      <w:u w:val="none"/>
    </w:rPr>
  </w:style>
  <w:style w:type="character" w:customStyle="1" w:styleId="3Char30">
    <w:name w:val="正文文本缩进 3 Char3"/>
    <w:uiPriority w:val="99"/>
    <w:semiHidden/>
    <w:qFormat/>
    <w:rsid w:val="00121C8E"/>
    <w:rPr>
      <w:rFonts w:ascii="Times New Roman" w:eastAsia="宋体" w:hAnsi="Times New Roman" w:cs="Times New Roman"/>
      <w:sz w:val="16"/>
      <w:szCs w:val="16"/>
    </w:rPr>
  </w:style>
  <w:style w:type="character" w:customStyle="1" w:styleId="Char315">
    <w:name w:val="信息标题 Char3"/>
    <w:uiPriority w:val="99"/>
    <w:semiHidden/>
    <w:qFormat/>
    <w:rsid w:val="00121C8E"/>
    <w:rPr>
      <w:rFonts w:ascii="Calibri Light" w:eastAsia="宋体" w:hAnsi="Calibri Light" w:cs="Times New Roman"/>
      <w:sz w:val="24"/>
      <w:szCs w:val="24"/>
      <w:shd w:val="pct20" w:color="auto" w:fill="auto"/>
    </w:rPr>
  </w:style>
  <w:style w:type="character" w:customStyle="1" w:styleId="Char316">
    <w:name w:val="日期 Char3"/>
    <w:uiPriority w:val="99"/>
    <w:semiHidden/>
    <w:qFormat/>
    <w:rsid w:val="00121C8E"/>
    <w:rPr>
      <w:rFonts w:ascii="Times New Roman" w:eastAsia="宋体" w:hAnsi="Times New Roman" w:cs="Times New Roman"/>
      <w:szCs w:val="24"/>
    </w:rPr>
  </w:style>
  <w:style w:type="character" w:customStyle="1" w:styleId="3Char4">
    <w:name w:val="标题3 Char"/>
    <w:link w:val="3"/>
    <w:qFormat/>
    <w:locked/>
    <w:rsid w:val="00121C8E"/>
    <w:rPr>
      <w:rFonts w:ascii="黑体"/>
      <w:bCs/>
      <w:snapToGrid w:val="0"/>
      <w:spacing w:val="6"/>
      <w:kern w:val="10"/>
      <w:sz w:val="24"/>
      <w:szCs w:val="24"/>
    </w:rPr>
  </w:style>
  <w:style w:type="character" w:customStyle="1" w:styleId="Char90">
    <w:name w:val="签名 Char"/>
    <w:link w:val="145"/>
    <w:qFormat/>
    <w:rsid w:val="00121C8E"/>
    <w:rPr>
      <w:szCs w:val="24"/>
    </w:rPr>
  </w:style>
  <w:style w:type="character" w:customStyle="1" w:styleId="style21">
    <w:name w:val="style21"/>
    <w:semiHidden/>
    <w:qFormat/>
    <w:rsid w:val="00121C8E"/>
    <w:rPr>
      <w:rFonts w:ascii="Times New Roman" w:hAnsi="Times New Roman" w:cs="Times New Roman" w:hint="default"/>
      <w:b/>
      <w:bCs/>
      <w:sz w:val="21"/>
      <w:szCs w:val="21"/>
    </w:rPr>
  </w:style>
  <w:style w:type="character" w:customStyle="1" w:styleId="MChar">
    <w:name w:val="M表标题 Char"/>
    <w:link w:val="M"/>
    <w:qFormat/>
    <w:rsid w:val="00121C8E"/>
    <w:rPr>
      <w:b/>
      <w:bCs/>
      <w:sz w:val="24"/>
      <w:szCs w:val="24"/>
    </w:rPr>
  </w:style>
  <w:style w:type="character" w:customStyle="1" w:styleId="XChar">
    <w:name w:val="表X Char"/>
    <w:link w:val="X"/>
    <w:qFormat/>
    <w:locked/>
    <w:rsid w:val="00121C8E"/>
    <w:rPr>
      <w:rFonts w:ascii="仿宋_GB2312" w:eastAsia="仿宋_GB2312"/>
      <w:sz w:val="24"/>
      <w:szCs w:val="24"/>
    </w:rPr>
  </w:style>
  <w:style w:type="character" w:customStyle="1" w:styleId="CharChar210">
    <w:name w:val="Char Char2"/>
    <w:qFormat/>
    <w:rsid w:val="00121C8E"/>
    <w:rPr>
      <w:rFonts w:ascii="Times New Roman" w:hAnsi="Times New Roman" w:cs="Times New Roman" w:hint="default"/>
      <w:kern w:val="2"/>
      <w:sz w:val="24"/>
      <w:szCs w:val="24"/>
    </w:rPr>
  </w:style>
  <w:style w:type="character" w:customStyle="1" w:styleId="HTMLChar3">
    <w:name w:val="HTML 预设格式 Char3"/>
    <w:uiPriority w:val="99"/>
    <w:semiHidden/>
    <w:qFormat/>
    <w:rsid w:val="00121C8E"/>
    <w:rPr>
      <w:rFonts w:ascii="Courier New" w:eastAsia="宋体" w:hAnsi="Courier New" w:cs="Courier New"/>
      <w:sz w:val="20"/>
      <w:szCs w:val="20"/>
    </w:rPr>
  </w:style>
  <w:style w:type="character" w:customStyle="1" w:styleId="HTMLChar10">
    <w:name w:val="HTML 地址 Char1"/>
    <w:link w:val="HTMLAddress"/>
    <w:qFormat/>
    <w:locked/>
    <w:rsid w:val="00121C8E"/>
    <w:rPr>
      <w:i/>
      <w:iCs/>
      <w:sz w:val="24"/>
      <w:szCs w:val="24"/>
    </w:rPr>
  </w:style>
  <w:style w:type="character" w:customStyle="1" w:styleId="Char91">
    <w:name w:val="新正文 Char"/>
    <w:link w:val="a34"/>
    <w:qFormat/>
    <w:locked/>
    <w:rsid w:val="00121C8E"/>
    <w:rPr>
      <w:rFonts w:ascii="Calibri" w:hAnsi="Calibri"/>
      <w:kern w:val="2"/>
      <w:sz w:val="24"/>
    </w:rPr>
  </w:style>
  <w:style w:type="character" w:customStyle="1" w:styleId="CharChar37">
    <w:name w:val="条文 Char Char"/>
    <w:link w:val="a161"/>
    <w:qFormat/>
    <w:locked/>
    <w:rsid w:val="00121C8E"/>
    <w:rPr>
      <w:sz w:val="28"/>
    </w:rPr>
  </w:style>
  <w:style w:type="character" w:customStyle="1" w:styleId="HTMLChar0">
    <w:name w:val="HTML 地址 Char"/>
    <w:link w:val="HTML1"/>
    <w:qFormat/>
    <w:rsid w:val="00121C8E"/>
    <w:rPr>
      <w:i/>
      <w:iCs/>
      <w:szCs w:val="24"/>
    </w:rPr>
  </w:style>
  <w:style w:type="character" w:customStyle="1" w:styleId="Char134">
    <w:name w:val="签名 Char1"/>
    <w:link w:val="Signature"/>
    <w:qFormat/>
    <w:locked/>
    <w:rsid w:val="00121C8E"/>
    <w:rPr>
      <w:sz w:val="24"/>
      <w:szCs w:val="24"/>
    </w:rPr>
  </w:style>
  <w:style w:type="character" w:customStyle="1" w:styleId="pt51">
    <w:name w:val="pt51"/>
    <w:semiHidden/>
    <w:qFormat/>
    <w:rsid w:val="00121C8E"/>
    <w:rPr>
      <w:rFonts w:ascii="Times New Roman" w:hAnsi="Times New Roman" w:cs="Times New Roman" w:hint="default"/>
      <w:spacing w:val="330"/>
      <w:sz w:val="21"/>
      <w:szCs w:val="21"/>
    </w:rPr>
  </w:style>
  <w:style w:type="character" w:customStyle="1" w:styleId="Char135">
    <w:name w:val="副标题 Char1"/>
    <w:uiPriority w:val="11"/>
    <w:qFormat/>
    <w:rsid w:val="00121C8E"/>
    <w:rPr>
      <w:rFonts w:ascii="Cambria" w:hAnsi="Cambria" w:cs="Times New Roman" w:hint="default"/>
      <w:b/>
      <w:bCs/>
      <w:kern w:val="28"/>
      <w:sz w:val="32"/>
      <w:szCs w:val="32"/>
    </w:rPr>
  </w:style>
  <w:style w:type="character" w:customStyle="1" w:styleId="Char92">
    <w:name w:val="表格非中文 Char"/>
    <w:link w:val="a149"/>
    <w:qFormat/>
    <w:locked/>
    <w:rsid w:val="00121C8E"/>
    <w:rPr>
      <w:spacing w:val="4"/>
      <w:szCs w:val="21"/>
    </w:rPr>
  </w:style>
  <w:style w:type="character" w:customStyle="1" w:styleId="Char227">
    <w:name w:val="页脚 Char2"/>
    <w:uiPriority w:val="99"/>
    <w:semiHidden/>
    <w:qFormat/>
    <w:rsid w:val="00121C8E"/>
    <w:rPr>
      <w:rFonts w:ascii="Times New Roman" w:eastAsia="宋体" w:hAnsi="Times New Roman" w:cs="Times New Roman"/>
      <w:sz w:val="18"/>
      <w:szCs w:val="18"/>
    </w:rPr>
  </w:style>
  <w:style w:type="character" w:customStyle="1" w:styleId="GB23120">
    <w:name w:val="样式 样式 仿宋_GB2312 加粗 + 黑色"/>
    <w:semiHidden/>
    <w:qFormat/>
    <w:rsid w:val="00121C8E"/>
    <w:rPr>
      <w:rFonts w:ascii="仿宋_GB2312" w:eastAsia="仿宋_GB2312" w:cs="Times New Roman" w:hint="eastAsia"/>
      <w:b/>
      <w:bCs/>
      <w:color w:val="000000"/>
      <w:sz w:val="28"/>
      <w:szCs w:val="28"/>
    </w:rPr>
  </w:style>
  <w:style w:type="character" w:customStyle="1" w:styleId="-Char">
    <w:name w:val="宏大-正文 Char"/>
    <w:link w:val="-0"/>
    <w:qFormat/>
    <w:locked/>
    <w:rsid w:val="00121C8E"/>
    <w:rPr>
      <w:rFonts w:ascii="宋体" w:hAnsi="宋体" w:cs="宋体"/>
      <w:sz w:val="24"/>
      <w:szCs w:val="24"/>
    </w:rPr>
  </w:style>
  <w:style w:type="character" w:customStyle="1" w:styleId="CharChar38">
    <w:name w:val="插图标题 Char Char"/>
    <w:link w:val="a166"/>
    <w:qFormat/>
    <w:locked/>
    <w:rsid w:val="00121C8E"/>
    <w:rPr>
      <w:rFonts w:ascii="黑体" w:eastAsia="黑体" w:hAnsi="黑体"/>
      <w:b/>
      <w:bCs/>
      <w:sz w:val="28"/>
      <w:szCs w:val="24"/>
    </w:rPr>
  </w:style>
  <w:style w:type="character" w:customStyle="1" w:styleId="AChar0">
    <w:name w:val="样式A Char"/>
    <w:link w:val="A131"/>
    <w:qFormat/>
    <w:locked/>
    <w:rsid w:val="00121C8E"/>
    <w:rPr>
      <w:rFonts w:ascii="幼圆" w:eastAsia="幼圆"/>
      <w:sz w:val="26"/>
      <w:szCs w:val="26"/>
    </w:rPr>
  </w:style>
  <w:style w:type="character" w:customStyle="1" w:styleId="CharCharCharChar4">
    <w:name w:val="段落 Char Char Char Char"/>
    <w:link w:val="CharCharChar4"/>
    <w:qFormat/>
    <w:locked/>
    <w:rsid w:val="00121C8E"/>
    <w:rPr>
      <w:rFonts w:ascii="宋体" w:hAnsi="宋体"/>
      <w:spacing w:val="6"/>
      <w:kern w:val="24"/>
      <w:sz w:val="24"/>
    </w:rPr>
  </w:style>
  <w:style w:type="character" w:customStyle="1" w:styleId="CharChar113">
    <w:name w:val="Char Char11"/>
    <w:qFormat/>
    <w:rsid w:val="00121C8E"/>
    <w:rPr>
      <w:rFonts w:ascii="Arial" w:eastAsia="宋体" w:hAnsi="Arial" w:cs="Arial"/>
      <w:b/>
      <w:bCs/>
      <w:sz w:val="32"/>
      <w:szCs w:val="32"/>
    </w:rPr>
  </w:style>
  <w:style w:type="character" w:customStyle="1" w:styleId="Char228">
    <w:name w:val="尾注文本 Char2"/>
    <w:uiPriority w:val="99"/>
    <w:semiHidden/>
    <w:qFormat/>
    <w:rsid w:val="00121C8E"/>
    <w:rPr>
      <w:rFonts w:ascii="Times New Roman" w:eastAsia="宋体" w:hAnsi="Times New Roman" w:cs="Times New Roman"/>
      <w:szCs w:val="24"/>
    </w:rPr>
  </w:style>
  <w:style w:type="character" w:customStyle="1" w:styleId="Char136">
    <w:name w:val="尾注文本 Char1"/>
    <w:uiPriority w:val="99"/>
    <w:semiHidden/>
    <w:qFormat/>
    <w:rsid w:val="00121C8E"/>
    <w:rPr>
      <w:kern w:val="2"/>
      <w:sz w:val="21"/>
      <w:szCs w:val="24"/>
    </w:rPr>
  </w:style>
  <w:style w:type="character" w:customStyle="1" w:styleId="1111Char7">
    <w:name w:val="表格1111 Char"/>
    <w:link w:val="111111"/>
    <w:qFormat/>
    <w:locked/>
    <w:rsid w:val="00121C8E"/>
    <w:rPr>
      <w:rFonts w:ascii="宋体" w:hAnsi="宋体"/>
      <w:bCs/>
      <w:iCs/>
      <w:sz w:val="24"/>
      <w:szCs w:val="24"/>
    </w:rPr>
  </w:style>
  <w:style w:type="character" w:customStyle="1" w:styleId="1Char15">
    <w:name w:val="表头1 Char"/>
    <w:qFormat/>
    <w:locked/>
    <w:rsid w:val="00121C8E"/>
    <w:rPr>
      <w:rFonts w:ascii="黑体" w:eastAsia="黑体" w:hAnsi="黑体"/>
      <w:sz w:val="28"/>
      <w:szCs w:val="28"/>
    </w:rPr>
  </w:style>
  <w:style w:type="character" w:customStyle="1" w:styleId="137">
    <w:name w:val="占位符文本1"/>
    <w:semiHidden/>
    <w:qFormat/>
    <w:rsid w:val="00121C8E"/>
    <w:rPr>
      <w:rFonts w:ascii="Times New Roman" w:hAnsi="Times New Roman" w:cs="Times New Roman" w:hint="default"/>
      <w:color w:val="808080"/>
    </w:rPr>
  </w:style>
  <w:style w:type="character" w:customStyle="1" w:styleId="Char137">
    <w:name w:val="称呼 Char1"/>
    <w:link w:val="Salutation"/>
    <w:qFormat/>
    <w:locked/>
    <w:rsid w:val="00121C8E"/>
    <w:rPr>
      <w:sz w:val="24"/>
      <w:szCs w:val="24"/>
    </w:rPr>
  </w:style>
  <w:style w:type="character" w:customStyle="1" w:styleId="3Char31">
    <w:name w:val="正文文本 3 Char3"/>
    <w:uiPriority w:val="99"/>
    <w:semiHidden/>
    <w:qFormat/>
    <w:rsid w:val="00121C8E"/>
    <w:rPr>
      <w:rFonts w:ascii="Times New Roman" w:eastAsia="宋体" w:hAnsi="Times New Roman" w:cs="Times New Roman"/>
      <w:sz w:val="16"/>
      <w:szCs w:val="16"/>
    </w:rPr>
  </w:style>
  <w:style w:type="character" w:customStyle="1" w:styleId="Char93">
    <w:name w:val="结束语 Char"/>
    <w:link w:val="169"/>
    <w:qFormat/>
    <w:rsid w:val="00121C8E"/>
    <w:rPr>
      <w:szCs w:val="24"/>
    </w:rPr>
  </w:style>
  <w:style w:type="character" w:customStyle="1" w:styleId="Char138">
    <w:name w:val="电子邮件签名 Char1"/>
    <w:link w:val="E-mailSignature"/>
    <w:qFormat/>
    <w:locked/>
    <w:rsid w:val="00121C8E"/>
    <w:rPr>
      <w:sz w:val="24"/>
      <w:szCs w:val="24"/>
    </w:rPr>
  </w:style>
  <w:style w:type="character" w:customStyle="1" w:styleId="Char317">
    <w:name w:val="正文文本 Char3"/>
    <w:uiPriority w:val="99"/>
    <w:semiHidden/>
    <w:qFormat/>
    <w:rsid w:val="00121C8E"/>
    <w:rPr>
      <w:rFonts w:ascii="Times New Roman" w:eastAsia="宋体" w:hAnsi="Times New Roman" w:cs="Times New Roman"/>
      <w:szCs w:val="24"/>
    </w:rPr>
  </w:style>
  <w:style w:type="character" w:customStyle="1" w:styleId="Char229">
    <w:name w:val="页眉 Char2"/>
    <w:uiPriority w:val="99"/>
    <w:semiHidden/>
    <w:qFormat/>
    <w:rsid w:val="00121C8E"/>
    <w:rPr>
      <w:rFonts w:ascii="Times New Roman" w:eastAsia="宋体" w:hAnsi="Times New Roman" w:cs="Times New Roman"/>
      <w:sz w:val="18"/>
      <w:szCs w:val="18"/>
    </w:rPr>
  </w:style>
  <w:style w:type="character" w:customStyle="1" w:styleId="Char94">
    <w:name w:val="尾注文本 Char"/>
    <w:link w:val="EndnoteText"/>
    <w:qFormat/>
    <w:rsid w:val="00121C8E"/>
    <w:rPr>
      <w:szCs w:val="24"/>
    </w:rPr>
  </w:style>
  <w:style w:type="character" w:customStyle="1" w:styleId="Char318">
    <w:name w:val="文档结构图 Char3"/>
    <w:uiPriority w:val="99"/>
    <w:semiHidden/>
    <w:qFormat/>
    <w:rsid w:val="00121C8E"/>
    <w:rPr>
      <w:rFonts w:ascii="Microsoft YaHei UI" w:eastAsia="Microsoft YaHei UI" w:hAnsi="Times New Roman" w:cs="Times New Roman"/>
      <w:sz w:val="18"/>
      <w:szCs w:val="18"/>
    </w:rPr>
  </w:style>
  <w:style w:type="character" w:customStyle="1" w:styleId="oblogtext">
    <w:name w:val="oblog_text"/>
    <w:qFormat/>
    <w:rsid w:val="00121C8E"/>
    <w:rPr>
      <w:rFonts w:ascii="Times New Roman" w:hAnsi="Times New Roman" w:cs="Times New Roman" w:hint="default"/>
    </w:rPr>
  </w:style>
  <w:style w:type="character" w:customStyle="1" w:styleId="1-Char">
    <w:name w:val="1-正文 Char"/>
    <w:link w:val="1-3"/>
    <w:qFormat/>
    <w:locked/>
    <w:rsid w:val="00121C8E"/>
    <w:rPr>
      <w:rFonts w:ascii="宋体" w:hAnsi="宋体" w:cs="宋体"/>
      <w:sz w:val="24"/>
      <w:szCs w:val="24"/>
    </w:rPr>
  </w:style>
  <w:style w:type="character" w:customStyle="1" w:styleId="CharChar102">
    <w:name w:val="Char Char10"/>
    <w:qFormat/>
    <w:rsid w:val="00121C8E"/>
    <w:rPr>
      <w:rFonts w:ascii="宋体" w:eastAsia="宋体" w:hAnsi="Courier New" w:cs="Courier New"/>
      <w:kern w:val="2"/>
      <w:sz w:val="21"/>
      <w:szCs w:val="21"/>
      <w:lang w:val="en-US" w:eastAsia="zh-CN" w:bidi="ar-SA"/>
    </w:rPr>
  </w:style>
  <w:style w:type="character" w:customStyle="1" w:styleId="CharChar39">
    <w:name w:val="正文内容 Char Char"/>
    <w:qFormat/>
    <w:locked/>
    <w:rsid w:val="00121C8E"/>
    <w:rPr>
      <w:rFonts w:ascii="宋体" w:eastAsia="宋体" w:hAnsi="宋体"/>
      <w:kern w:val="2"/>
      <w:sz w:val="24"/>
      <w:szCs w:val="24"/>
    </w:rPr>
  </w:style>
  <w:style w:type="character" w:customStyle="1" w:styleId="zw1">
    <w:name w:val="zw1"/>
    <w:semiHidden/>
    <w:qFormat/>
    <w:rsid w:val="00121C8E"/>
    <w:rPr>
      <w:rFonts w:ascii="Times New Roman" w:hAnsi="Times New Roman" w:cs="Times New Roman" w:hint="default"/>
      <w:sz w:val="21"/>
      <w:szCs w:val="21"/>
    </w:rPr>
  </w:style>
  <w:style w:type="character" w:customStyle="1" w:styleId="2p2H2Heading2HiddenHeading2CCBSPIM22ndChar">
    <w:name w:val="样式 标题 2标题节p2第一层条H2Heading 2 HiddenHeading 2 CCBSPIM22nd ... Char"/>
    <w:link w:val="2p2H2Heading2HiddenHeading2CCBSPIM22nd"/>
    <w:qFormat/>
    <w:locked/>
    <w:rsid w:val="00121C8E"/>
    <w:rPr>
      <w:rFonts w:ascii="宋体" w:hAnsi="宋体"/>
      <w:b/>
      <w:bCs/>
      <w:sz w:val="28"/>
    </w:rPr>
  </w:style>
  <w:style w:type="character" w:customStyle="1" w:styleId="Char95">
    <w:name w:val="信息标题 Char"/>
    <w:link w:val="151"/>
    <w:qFormat/>
    <w:rsid w:val="00121C8E"/>
    <w:rPr>
      <w:rFonts w:ascii="Calibri Light" w:hAnsi="Calibri Light"/>
      <w:sz w:val="24"/>
      <w:szCs w:val="24"/>
      <w:shd w:val="pct20" w:color="auto" w:fill="auto"/>
    </w:rPr>
  </w:style>
  <w:style w:type="character" w:customStyle="1" w:styleId="Char139">
    <w:name w:val="结束语 Char1"/>
    <w:link w:val="Closing"/>
    <w:qFormat/>
    <w:locked/>
    <w:rsid w:val="00121C8E"/>
    <w:rPr>
      <w:sz w:val="24"/>
      <w:szCs w:val="24"/>
    </w:rPr>
  </w:style>
  <w:style w:type="character" w:customStyle="1" w:styleId="01Char">
    <w:name w:val="正文01 Char"/>
    <w:qFormat/>
    <w:locked/>
    <w:rsid w:val="00121C8E"/>
    <w:rPr>
      <w:kern w:val="2"/>
      <w:sz w:val="24"/>
      <w:szCs w:val="24"/>
    </w:rPr>
  </w:style>
  <w:style w:type="character" w:customStyle="1" w:styleId="Char230">
    <w:name w:val="正文文本 Char2"/>
    <w:uiPriority w:val="99"/>
    <w:semiHidden/>
    <w:qFormat/>
    <w:rsid w:val="00121C8E"/>
    <w:rPr>
      <w:kern w:val="2"/>
      <w:sz w:val="21"/>
      <w:szCs w:val="24"/>
    </w:rPr>
  </w:style>
  <w:style w:type="character" w:customStyle="1" w:styleId="001CharChar">
    <w:name w:val="正文001 Char Char"/>
    <w:qFormat/>
    <w:rsid w:val="00121C8E"/>
    <w:rPr>
      <w:rFonts w:ascii="宋体" w:eastAsia="宋体" w:hAnsi="宋体" w:cs="Times New Roman" w:hint="eastAsia"/>
      <w:kern w:val="2"/>
      <w:sz w:val="24"/>
      <w:lang w:val="en-US" w:eastAsia="zh-CN" w:bidi="ar-SA"/>
    </w:rPr>
  </w:style>
  <w:style w:type="character" w:customStyle="1" w:styleId="CharChar40">
    <w:name w:val="孙普文字 Char Char"/>
    <w:qFormat/>
    <w:rsid w:val="00121C8E"/>
    <w:rPr>
      <w:rFonts w:ascii="宋体" w:eastAsia="宋体" w:hAnsi="Courier New" w:cs="Times New Roman" w:hint="eastAsia"/>
      <w:kern w:val="2"/>
      <w:sz w:val="21"/>
      <w:lang w:val="en-US" w:eastAsia="zh-CN" w:bidi="ar-SA"/>
    </w:rPr>
  </w:style>
  <w:style w:type="character" w:customStyle="1" w:styleId="Char231">
    <w:name w:val="称呼 Char2"/>
    <w:uiPriority w:val="99"/>
    <w:semiHidden/>
    <w:qFormat/>
    <w:rsid w:val="00121C8E"/>
    <w:rPr>
      <w:kern w:val="2"/>
      <w:sz w:val="21"/>
      <w:szCs w:val="24"/>
    </w:rPr>
  </w:style>
  <w:style w:type="character" w:customStyle="1" w:styleId="215CharChar">
    <w:name w:val="样式 标题 2 + 行距: 1.5 倍行距 Char Char"/>
    <w:qFormat/>
    <w:rsid w:val="00121C8E"/>
  </w:style>
  <w:style w:type="character" w:customStyle="1" w:styleId="02">
    <w:name w:val="样式 五号 加粗 加宽量  0.2 磅"/>
    <w:qFormat/>
    <w:rsid w:val="00121C8E"/>
    <w:rPr>
      <w:rFonts w:ascii="Times New Roman" w:hAnsi="Times New Roman" w:cs="Times New Roman" w:hint="default"/>
      <w:bCs/>
      <w:spacing w:val="4"/>
      <w:sz w:val="21"/>
    </w:rPr>
  </w:style>
  <w:style w:type="character" w:customStyle="1" w:styleId="1210">
    <w:name w:val="12"/>
    <w:qFormat/>
    <w:rsid w:val="00121C8E"/>
    <w:rPr>
      <w:rFonts w:ascii="Times New Roman" w:hAnsi="Times New Roman" w:cs="Times New Roman" w:hint="default"/>
      <w:sz w:val="21"/>
    </w:rPr>
  </w:style>
  <w:style w:type="character" w:customStyle="1" w:styleId="1Char16">
    <w:name w:val="表1 Char"/>
    <w:link w:val="164"/>
    <w:qFormat/>
    <w:locked/>
    <w:rsid w:val="00121C8E"/>
  </w:style>
  <w:style w:type="character" w:customStyle="1" w:styleId="px14">
    <w:name w:val="px14"/>
    <w:qFormat/>
    <w:rsid w:val="00121C8E"/>
    <w:rPr>
      <w:rFonts w:ascii="Times New Roman" w:hAnsi="Times New Roman" w:cs="Times New Roman" w:hint="default"/>
      <w:sz w:val="21"/>
    </w:rPr>
  </w:style>
  <w:style w:type="character" w:customStyle="1" w:styleId="FCharChar">
    <w:name w:val="F正文 Char Char"/>
    <w:qFormat/>
    <w:rsid w:val="00121C8E"/>
    <w:rPr>
      <w:rFonts w:ascii="Times New Roman" w:hAnsi="Times New Roman" w:cs="Times New Roman" w:hint="default"/>
      <w:spacing w:val="12"/>
      <w:sz w:val="24"/>
      <w:lang w:val="en-US" w:eastAsia="zh-CN" w:bidi="ar-SA"/>
    </w:rPr>
  </w:style>
  <w:style w:type="character" w:customStyle="1" w:styleId="Char96">
    <w:name w:val="表、图名 Char"/>
    <w:link w:val="a167"/>
    <w:qFormat/>
    <w:locked/>
    <w:rsid w:val="00121C8E"/>
    <w:rPr>
      <w:rFonts w:ascii="黑体" w:eastAsia="黑体" w:hAnsi="黑体"/>
      <w:szCs w:val="21"/>
    </w:rPr>
  </w:style>
  <w:style w:type="character" w:customStyle="1" w:styleId="CharChar41">
    <w:name w:val="一级标题（海诚） Char Char"/>
    <w:qFormat/>
    <w:rsid w:val="00121C8E"/>
    <w:rPr>
      <w:sz w:val="36"/>
    </w:rPr>
  </w:style>
  <w:style w:type="character" w:customStyle="1" w:styleId="Char319">
    <w:name w:val="注释标题 Char3"/>
    <w:uiPriority w:val="99"/>
    <w:semiHidden/>
    <w:qFormat/>
    <w:rsid w:val="00121C8E"/>
    <w:rPr>
      <w:rFonts w:ascii="Times New Roman" w:eastAsia="宋体" w:hAnsi="Times New Roman" w:cs="Times New Roman"/>
      <w:szCs w:val="24"/>
    </w:rPr>
  </w:style>
  <w:style w:type="character" w:customStyle="1" w:styleId="Char97">
    <w:name w:val="表题 Char"/>
    <w:link w:val="a19"/>
    <w:qFormat/>
    <w:locked/>
    <w:rsid w:val="00121C8E"/>
    <w:rPr>
      <w:rFonts w:ascii="Calibri" w:hAnsi="宋体" w:cs="宋体"/>
      <w:b/>
      <w:sz w:val="24"/>
      <w:szCs w:val="24"/>
    </w:rPr>
  </w:style>
  <w:style w:type="character" w:customStyle="1" w:styleId="HTMLChar20">
    <w:name w:val="HTML 地址 Char2"/>
    <w:uiPriority w:val="99"/>
    <w:semiHidden/>
    <w:qFormat/>
    <w:rsid w:val="00121C8E"/>
    <w:rPr>
      <w:rFonts w:ascii="Times New Roman" w:eastAsia="宋体" w:hAnsi="Times New Roman" w:cs="Times New Roman"/>
      <w:i/>
      <w:iCs/>
      <w:szCs w:val="24"/>
    </w:rPr>
  </w:style>
  <w:style w:type="character" w:customStyle="1" w:styleId="CharChar160">
    <w:name w:val="Char Char16"/>
    <w:qFormat/>
    <w:rsid w:val="00121C8E"/>
    <w:rPr>
      <w:rFonts w:ascii="黑体" w:eastAsia="黑体" w:hAnsi="Arial" w:cs="Arial"/>
      <w:kern w:val="2"/>
      <w:sz w:val="24"/>
      <w:szCs w:val="32"/>
      <w:lang w:val="en-US" w:eastAsia="zh-CN" w:bidi="ar-SA"/>
    </w:rPr>
  </w:style>
  <w:style w:type="character" w:customStyle="1" w:styleId="z-Char1">
    <w:name w:val="z-窗体底端 Char1"/>
    <w:uiPriority w:val="99"/>
    <w:semiHidden/>
    <w:qFormat/>
    <w:rsid w:val="00121C8E"/>
    <w:rPr>
      <w:rFonts w:ascii="Arial" w:hAnsi="Arial" w:cs="Arial" w:hint="default"/>
      <w:vanish/>
      <w:kern w:val="2"/>
      <w:sz w:val="16"/>
      <w:szCs w:val="16"/>
    </w:rPr>
  </w:style>
  <w:style w:type="character" w:customStyle="1" w:styleId="ACharCharChar">
    <w:name w:val="正文A Char Char Char"/>
    <w:qFormat/>
    <w:rsid w:val="00121C8E"/>
    <w:rPr>
      <w:rFonts w:ascii="宋体" w:eastAsia="宋体" w:hAnsi="宋体" w:cs="宋体" w:hint="eastAsia"/>
      <w:kern w:val="2"/>
      <w:sz w:val="24"/>
      <w:szCs w:val="24"/>
    </w:rPr>
  </w:style>
  <w:style w:type="character" w:customStyle="1" w:styleId="articlecontentsspan1">
    <w:name w:val="articlecontentsspan1"/>
    <w:semiHidden/>
    <w:qFormat/>
    <w:rsid w:val="00121C8E"/>
    <w:rPr>
      <w:rFonts w:ascii="Times New Roman" w:hAnsi="Times New Roman" w:cs="Times New Roman" w:hint="default"/>
      <w:spacing w:val="420"/>
      <w:sz w:val="21"/>
      <w:szCs w:val="21"/>
    </w:rPr>
  </w:style>
  <w:style w:type="character" w:customStyle="1" w:styleId="Char98">
    <w:name w:val="表格正文 Char"/>
    <w:link w:val="a9"/>
    <w:qFormat/>
    <w:locked/>
    <w:rsid w:val="00121C8E"/>
    <w:rPr>
      <w:rFonts w:ascii="宋体" w:hAnsi="宋体"/>
      <w:snapToGrid w:val="0"/>
      <w:spacing w:val="4"/>
      <w:w w:val="90"/>
      <w:sz w:val="21"/>
      <w:szCs w:val="24"/>
    </w:rPr>
  </w:style>
  <w:style w:type="character" w:customStyle="1" w:styleId="Char232">
    <w:name w:val="注释标题 Char2"/>
    <w:uiPriority w:val="99"/>
    <w:semiHidden/>
    <w:qFormat/>
    <w:rsid w:val="00121C8E"/>
    <w:rPr>
      <w:kern w:val="2"/>
      <w:sz w:val="21"/>
      <w:szCs w:val="24"/>
    </w:rPr>
  </w:style>
  <w:style w:type="character" w:customStyle="1" w:styleId="z-Char10">
    <w:name w:val="z-窗体顶端 Char1"/>
    <w:uiPriority w:val="99"/>
    <w:semiHidden/>
    <w:qFormat/>
    <w:rsid w:val="00121C8E"/>
    <w:rPr>
      <w:rFonts w:ascii="Arial" w:hAnsi="Arial" w:cs="Arial" w:hint="default"/>
      <w:vanish/>
      <w:kern w:val="2"/>
      <w:sz w:val="16"/>
      <w:szCs w:val="16"/>
    </w:rPr>
  </w:style>
  <w:style w:type="character" w:customStyle="1" w:styleId="Char99">
    <w:name w:val="电子邮件签名 Char"/>
    <w:link w:val="144"/>
    <w:qFormat/>
    <w:rsid w:val="00121C8E"/>
    <w:rPr>
      <w:szCs w:val="24"/>
    </w:rPr>
  </w:style>
  <w:style w:type="character" w:customStyle="1" w:styleId="24Char">
    <w:name w:val="样式 小四 行距: 固定值 24 磅 Char"/>
    <w:link w:val="241"/>
    <w:qFormat/>
    <w:rsid w:val="00121C8E"/>
    <w:rPr>
      <w:rFonts w:cs="宋体"/>
      <w:sz w:val="24"/>
    </w:rPr>
  </w:style>
  <w:style w:type="character" w:customStyle="1" w:styleId="2Char22">
    <w:name w:val="正文首行缩进 2 Char2"/>
    <w:uiPriority w:val="99"/>
    <w:semiHidden/>
    <w:qFormat/>
    <w:rsid w:val="00121C8E"/>
  </w:style>
  <w:style w:type="character" w:customStyle="1" w:styleId="ggbody1">
    <w:name w:val="ggbody1"/>
    <w:qFormat/>
    <w:rsid w:val="00121C8E"/>
    <w:rPr>
      <w:rFonts w:ascii="Times New Roman" w:hAnsi="Times New Roman" w:cs="Times New Roman" w:hint="default"/>
      <w:sz w:val="21"/>
    </w:rPr>
  </w:style>
  <w:style w:type="character" w:customStyle="1" w:styleId="ACharChar">
    <w:name w:val="正文A Char Char"/>
    <w:qFormat/>
    <w:rsid w:val="00121C8E"/>
    <w:rPr>
      <w:rFonts w:ascii="宋体" w:eastAsia="宋体" w:hAnsi="宋体" w:cs="宋体" w:hint="eastAsia"/>
      <w:kern w:val="2"/>
      <w:sz w:val="28"/>
      <w:lang w:val="en-US" w:eastAsia="zh-CN" w:bidi="ar-SA"/>
    </w:rPr>
  </w:style>
  <w:style w:type="character" w:customStyle="1" w:styleId="Char100">
    <w:name w:val="五级标题 Char"/>
    <w:qFormat/>
    <w:rsid w:val="00121C8E"/>
    <w:rPr>
      <w:rFonts w:ascii="宋体" w:eastAsia="宋体" w:hAnsi="宋体" w:cs="Times New Roman" w:hint="eastAsia"/>
      <w:kern w:val="2"/>
      <w:sz w:val="24"/>
      <w:szCs w:val="24"/>
      <w:lang w:val="en-US" w:eastAsia="zh-CN" w:bidi="ar-SA"/>
    </w:rPr>
  </w:style>
  <w:style w:type="character" w:customStyle="1" w:styleId="a107">
    <w:name w:val="样式 黑体 三号 加粗"/>
    <w:qFormat/>
    <w:rsid w:val="00121C8E"/>
    <w:rPr>
      <w:rFonts w:ascii="黑体" w:eastAsia="黑体" w:hAnsi="黑体" w:cs="Times New Roman" w:hint="eastAsia"/>
      <w:b/>
      <w:bCs/>
      <w:sz w:val="44"/>
    </w:rPr>
  </w:style>
  <w:style w:type="character" w:customStyle="1" w:styleId="3Char5">
    <w:name w:val="3级标题 Char"/>
    <w:link w:val="34"/>
    <w:qFormat/>
    <w:locked/>
    <w:rsid w:val="00121C8E"/>
    <w:rPr>
      <w:rFonts w:ascii="Calibri" w:eastAsia="黑体" w:hAnsi="Calibri"/>
      <w:kern w:val="2"/>
      <w:sz w:val="28"/>
      <w:szCs w:val="28"/>
    </w:rPr>
  </w:style>
  <w:style w:type="character" w:customStyle="1" w:styleId="Char140">
    <w:name w:val="信息标题 Char1"/>
    <w:link w:val="MessageHeader"/>
    <w:qFormat/>
    <w:locked/>
    <w:rsid w:val="00121C8E"/>
    <w:rPr>
      <w:rFonts w:ascii="Arial" w:hAnsi="Arial" w:cs="Arial"/>
      <w:sz w:val="24"/>
      <w:szCs w:val="24"/>
      <w:shd w:val="pct20" w:color="auto" w:fill="auto"/>
    </w:rPr>
  </w:style>
  <w:style w:type="character" w:customStyle="1" w:styleId="Char320">
    <w:name w:val="纯文本 Char3"/>
    <w:uiPriority w:val="99"/>
    <w:semiHidden/>
    <w:qFormat/>
    <w:rsid w:val="00121C8E"/>
    <w:rPr>
      <w:rFonts w:ascii="宋体" w:eastAsia="宋体" w:hAnsi="Courier New" w:cs="Courier New"/>
      <w:szCs w:val="21"/>
    </w:rPr>
  </w:style>
  <w:style w:type="character" w:customStyle="1" w:styleId="CharChar42">
    <w:name w:val="河南正文 Char Char"/>
    <w:qFormat/>
    <w:rsid w:val="00121C8E"/>
    <w:rPr>
      <w:rFonts w:ascii="黑体" w:eastAsia="宋体" w:hAnsi="黑体" w:cs="Times New Roman" w:hint="eastAsia"/>
      <w:kern w:val="2"/>
      <w:sz w:val="24"/>
      <w:lang w:val="en-US" w:eastAsia="zh-CN"/>
    </w:rPr>
  </w:style>
  <w:style w:type="character" w:customStyle="1" w:styleId="CharChar43">
    <w:name w:val="三级标题（海诚） Char Char"/>
    <w:qFormat/>
    <w:rsid w:val="00121C8E"/>
    <w:rPr>
      <w:rFonts w:ascii="仿宋_GB2312" w:eastAsia="仿宋_GB2312" w:hint="eastAsia"/>
      <w:kern w:val="2"/>
      <w:sz w:val="28"/>
      <w:lang w:val="en-US" w:eastAsia="zh-CN"/>
    </w:rPr>
  </w:style>
  <w:style w:type="character" w:customStyle="1" w:styleId="CharChar44">
    <w:name w:val="二级标题 Char Char"/>
    <w:qFormat/>
    <w:rsid w:val="00121C8E"/>
    <w:rPr>
      <w:rFonts w:ascii="宋体" w:eastAsia="宋体" w:hAnsi="宋体" w:cs="Times New Roman" w:hint="eastAsia"/>
      <w:kern w:val="2"/>
      <w:sz w:val="24"/>
      <w:szCs w:val="24"/>
      <w:lang w:val="en-US" w:eastAsia="zh-CN" w:bidi="ar-SA"/>
    </w:rPr>
  </w:style>
  <w:style w:type="character" w:customStyle="1" w:styleId="Char233">
    <w:name w:val="日期 Char2"/>
    <w:uiPriority w:val="99"/>
    <w:semiHidden/>
    <w:qFormat/>
    <w:rsid w:val="00121C8E"/>
    <w:rPr>
      <w:kern w:val="2"/>
      <w:sz w:val="21"/>
      <w:szCs w:val="24"/>
    </w:rPr>
  </w:style>
  <w:style w:type="character" w:customStyle="1" w:styleId="Char101">
    <w:name w:val="自设正文 Char"/>
    <w:link w:val="a187"/>
    <w:qFormat/>
    <w:locked/>
    <w:rsid w:val="00121C8E"/>
    <w:rPr>
      <w:sz w:val="28"/>
    </w:rPr>
  </w:style>
  <w:style w:type="character" w:customStyle="1" w:styleId="138">
    <w:name w:val="不明显强调1"/>
    <w:uiPriority w:val="19"/>
    <w:qFormat/>
    <w:rsid w:val="00121C8E"/>
    <w:rPr>
      <w:rFonts w:ascii="Times New Roman" w:eastAsia="黑体" w:hAnsi="Times New Roman"/>
      <w:iCs/>
      <w:color w:val="000000"/>
      <w:sz w:val="24"/>
    </w:rPr>
  </w:style>
  <w:style w:type="character" w:customStyle="1" w:styleId="CharChar45">
    <w:name w:val="二级标题（海诚） Char Char"/>
    <w:qFormat/>
    <w:rsid w:val="00121C8E"/>
    <w:rPr>
      <w:rFonts w:ascii="黑体" w:eastAsia="黑体" w:hAnsi="黑体" w:hint="eastAsia"/>
      <w:sz w:val="28"/>
    </w:rPr>
  </w:style>
  <w:style w:type="character" w:customStyle="1" w:styleId="Char102">
    <w:name w:val="样式 表格 + (中文) 黑体 Char"/>
    <w:link w:val="a125"/>
    <w:qFormat/>
    <w:locked/>
    <w:rsid w:val="00121C8E"/>
    <w:rPr>
      <w:rFonts w:ascii="宋体" w:hAnsi="Arial" w:cs="Arial"/>
      <w:color w:val="000000"/>
      <w:spacing w:val="-8"/>
      <w:sz w:val="24"/>
      <w:szCs w:val="24"/>
    </w:rPr>
  </w:style>
  <w:style w:type="character" w:customStyle="1" w:styleId="Char321">
    <w:name w:val="正文首行缩进 Char3"/>
    <w:uiPriority w:val="99"/>
    <w:semiHidden/>
    <w:qFormat/>
    <w:rsid w:val="00121C8E"/>
    <w:rPr>
      <w:rFonts w:ascii="Times New Roman" w:eastAsia="宋体" w:hAnsi="Times New Roman" w:cs="Times New Roman"/>
      <w:szCs w:val="24"/>
    </w:rPr>
  </w:style>
  <w:style w:type="character" w:customStyle="1" w:styleId="2Char32">
    <w:name w:val="正文首行缩进 2 Char3"/>
    <w:uiPriority w:val="99"/>
    <w:semiHidden/>
    <w:qFormat/>
    <w:rsid w:val="00121C8E"/>
    <w:rPr>
      <w:rFonts w:ascii="Times New Roman" w:eastAsia="宋体" w:hAnsi="Times New Roman" w:cs="Times New Roman"/>
      <w:szCs w:val="24"/>
    </w:rPr>
  </w:style>
  <w:style w:type="paragraph" w:customStyle="1" w:styleId="font10">
    <w:name w:val="font10"/>
    <w:basedOn w:val="Normal"/>
    <w:qFormat/>
    <w:rsid w:val="00121C8E"/>
    <w:pPr>
      <w:widowControl/>
      <w:spacing w:before="100" w:beforeAutospacing="1" w:after="100" w:afterAutospacing="1"/>
      <w:jc w:val="left"/>
    </w:pPr>
    <w:rPr>
      <w:rFonts w:ascii="Symbol" w:eastAsia="Times New Roman" w:hAnsi="Symbol" w:cs="Arial Unicode MS"/>
      <w:kern w:val="0"/>
      <w:sz w:val="24"/>
    </w:rPr>
  </w:style>
  <w:style w:type="paragraph" w:customStyle="1" w:styleId="82">
    <w:name w:val="样式 正文(首行缩进) + 8 磅 加粗 首行缩进:  2 字符"/>
    <w:basedOn w:val="Normal"/>
    <w:qFormat/>
    <w:rsid w:val="00121C8E"/>
    <w:pPr>
      <w:adjustRightInd w:val="0"/>
      <w:snapToGrid w:val="0"/>
      <w:ind w:firstLine="200" w:firstLineChars="200"/>
    </w:pPr>
    <w:rPr>
      <w:rFonts w:cs="宋体"/>
      <w:b/>
      <w:bCs/>
      <w:kern w:val="0"/>
      <w:sz w:val="16"/>
    </w:rPr>
  </w:style>
  <w:style w:type="paragraph" w:customStyle="1" w:styleId="1-10">
    <w:name w:val="1-10"/>
    <w:basedOn w:val="Heading1"/>
    <w:qFormat/>
    <w:rsid w:val="00121C8E"/>
    <w:pPr>
      <w:spacing w:before="0" w:beforeAutospacing="0" w:after="0" w:afterAutospacing="0"/>
    </w:pPr>
    <w:rPr>
      <w:b w:val="0"/>
      <w:bCs w:val="0"/>
      <w:spacing w:val="20"/>
      <w:sz w:val="28"/>
      <w:szCs w:val="28"/>
    </w:rPr>
  </w:style>
  <w:style w:type="paragraph" w:customStyle="1" w:styleId="139">
    <w:name w:val="称呼1"/>
    <w:basedOn w:val="Normal"/>
    <w:next w:val="Normal"/>
    <w:link w:val="Char81"/>
    <w:qFormat/>
    <w:rsid w:val="00121C8E"/>
    <w:rPr>
      <w:kern w:val="0"/>
      <w:sz w:val="20"/>
    </w:rPr>
  </w:style>
  <w:style w:type="paragraph" w:customStyle="1" w:styleId="Texte">
    <w:name w:val="Texte"/>
    <w:basedOn w:val="Normal"/>
    <w:qFormat/>
    <w:rsid w:val="00121C8E"/>
    <w:pPr>
      <w:widowControl/>
      <w:spacing w:before="120" w:after="120"/>
      <w:ind w:left="851" w:firstLine="200" w:firstLineChars="200"/>
    </w:pPr>
    <w:rPr>
      <w:rFonts w:ascii="Arial" w:hAnsi="Arial"/>
      <w:kern w:val="0"/>
      <w:sz w:val="22"/>
      <w:lang w:val="en-GB"/>
    </w:rPr>
  </w:style>
  <w:style w:type="paragraph" w:styleId="EnvelopeReturn">
    <w:name w:val="envelope return"/>
    <w:basedOn w:val="Normal"/>
    <w:unhideWhenUsed/>
    <w:qFormat/>
    <w:rsid w:val="00121C8E"/>
    <w:pPr>
      <w:snapToGrid w:val="0"/>
    </w:pPr>
    <w:rPr>
      <w:rFonts w:ascii="Arial" w:hAnsi="Arial" w:cs="Arial"/>
      <w:sz w:val="24"/>
    </w:rPr>
  </w:style>
  <w:style w:type="paragraph" w:styleId="ListNumber4">
    <w:name w:val="List Number 4"/>
    <w:basedOn w:val="Normal"/>
    <w:unhideWhenUsed/>
    <w:qFormat/>
    <w:rsid w:val="00121C8E"/>
    <w:pPr>
      <w:tabs>
        <w:tab w:val="left" w:pos="720"/>
        <w:tab w:val="left" w:pos="1620"/>
        <w:tab w:val="left" w:pos="2040"/>
      </w:tabs>
      <w:ind w:left="720" w:hanging="720"/>
    </w:pPr>
    <w:rPr>
      <w:sz w:val="24"/>
    </w:rPr>
  </w:style>
  <w:style w:type="paragraph" w:styleId="List3">
    <w:name w:val="List 3"/>
    <w:basedOn w:val="Normal"/>
    <w:unhideWhenUsed/>
    <w:qFormat/>
    <w:rsid w:val="00121C8E"/>
    <w:pPr>
      <w:ind w:left="100" w:hanging="200" w:leftChars="400" w:hangingChars="200"/>
    </w:pPr>
    <w:rPr>
      <w:sz w:val="24"/>
    </w:rPr>
  </w:style>
  <w:style w:type="paragraph" w:styleId="Signature">
    <w:name w:val="Signature"/>
    <w:basedOn w:val="Normal"/>
    <w:link w:val="Char134"/>
    <w:unhideWhenUsed/>
    <w:qFormat/>
    <w:rsid w:val="00121C8E"/>
    <w:pPr>
      <w:ind w:left="100" w:leftChars="2100"/>
    </w:pPr>
    <w:rPr>
      <w:kern w:val="0"/>
      <w:sz w:val="24"/>
    </w:rPr>
  </w:style>
  <w:style w:type="character" w:customStyle="1" w:styleId="Char411">
    <w:name w:val="签名 Char4"/>
    <w:rsid w:val="00121C8E"/>
    <w:rPr>
      <w:kern w:val="2"/>
      <w:sz w:val="21"/>
      <w:szCs w:val="24"/>
    </w:rPr>
  </w:style>
  <w:style w:type="paragraph" w:customStyle="1" w:styleId="a108">
    <w:name w:val="正文单倍行距"/>
    <w:basedOn w:val="Normal"/>
    <w:qFormat/>
    <w:rsid w:val="00121C8E"/>
    <w:pPr>
      <w:tabs>
        <w:tab w:val="left" w:pos="8640"/>
      </w:tabs>
      <w:snapToGrid w:val="0"/>
      <w:ind w:firstLine="200" w:firstLineChars="200"/>
    </w:pPr>
    <w:rPr>
      <w:rFonts w:eastAsia="仿宋_GB2312"/>
      <w:sz w:val="24"/>
    </w:rPr>
  </w:style>
  <w:style w:type="paragraph" w:customStyle="1" w:styleId="HTMLTopofForm0">
    <w:name w:val="HTML Top of Form"/>
    <w:basedOn w:val="Normal"/>
    <w:next w:val="Normal"/>
    <w:qFormat/>
    <w:rsid w:val="00121C8E"/>
    <w:pPr>
      <w:pBdr>
        <w:bottom w:val="single" w:sz="6" w:space="1" w:color="auto"/>
      </w:pBdr>
      <w:jc w:val="center"/>
    </w:pPr>
    <w:rPr>
      <w:rFonts w:ascii="Arial" w:hAnsi="Arial"/>
      <w:vanish/>
      <w:sz w:val="16"/>
      <w:szCs w:val="22"/>
    </w:rPr>
  </w:style>
  <w:style w:type="paragraph" w:styleId="List5">
    <w:name w:val="List 5"/>
    <w:basedOn w:val="Normal"/>
    <w:unhideWhenUsed/>
    <w:qFormat/>
    <w:rsid w:val="00121C8E"/>
    <w:pPr>
      <w:ind w:left="100" w:hanging="200" w:leftChars="800" w:hangingChars="200"/>
    </w:pPr>
    <w:rPr>
      <w:sz w:val="24"/>
    </w:rPr>
  </w:style>
  <w:style w:type="paragraph" w:customStyle="1" w:styleId="CharCharChar1CharCharCharCharCharCharCharCharCharCharCharCharCharCharCharCharCharCharChar1">
    <w:name w:val="Char Char Char1 Char Char Char Char Char Char Char Char Char Char Char Char Char Char Char Char Char Char Char1"/>
    <w:basedOn w:val="Normal"/>
    <w:qFormat/>
    <w:rsid w:val="00121C8E"/>
    <w:pPr>
      <w:spacing w:line="360" w:lineRule="auto"/>
      <w:ind w:firstLine="200" w:firstLineChars="200"/>
    </w:pPr>
    <w:rPr>
      <w:rFonts w:ascii="宋体" w:hAnsi="宋体" w:cs="宋体"/>
      <w:sz w:val="20"/>
    </w:rPr>
  </w:style>
  <w:style w:type="paragraph" w:styleId="ListContinue4">
    <w:name w:val="List Continue 4"/>
    <w:basedOn w:val="Normal"/>
    <w:unhideWhenUsed/>
    <w:qFormat/>
    <w:rsid w:val="00121C8E"/>
    <w:pPr>
      <w:spacing w:after="120"/>
      <w:ind w:left="1680" w:leftChars="800"/>
    </w:pPr>
    <w:rPr>
      <w:sz w:val="24"/>
    </w:rPr>
  </w:style>
  <w:style w:type="paragraph" w:customStyle="1" w:styleId="CharCharChar1CharCharCharCharCharCharCharCharCharCharCharCharCharCharCharChar1">
    <w:name w:val="Char Char Char1 Char Char Char Char Char Char Char Char Char Char Char Char Char Char Char Char1"/>
    <w:basedOn w:val="Normal"/>
    <w:qFormat/>
    <w:rsid w:val="00121C8E"/>
    <w:rPr>
      <w:rFonts w:ascii="Tahoma" w:hAnsi="Tahoma"/>
      <w:sz w:val="24"/>
      <w:szCs w:val="20"/>
    </w:rPr>
  </w:style>
  <w:style w:type="paragraph" w:customStyle="1" w:styleId="titleoftable">
    <w:name w:val="title of table"/>
    <w:basedOn w:val="Normal"/>
    <w:next w:val="Normal"/>
    <w:qFormat/>
    <w:rsid w:val="00121C8E"/>
    <w:pPr>
      <w:jc w:val="center"/>
    </w:pPr>
    <w:rPr>
      <w:b/>
      <w:color w:val="080808"/>
      <w:sz w:val="24"/>
    </w:rPr>
  </w:style>
  <w:style w:type="paragraph" w:styleId="ListBullet5">
    <w:name w:val="List Bullet 5"/>
    <w:basedOn w:val="Normal"/>
    <w:unhideWhenUsed/>
    <w:qFormat/>
    <w:rsid w:val="00121C8E"/>
    <w:pPr>
      <w:tabs>
        <w:tab w:val="left" w:pos="780"/>
        <w:tab w:val="left" w:pos="1290"/>
        <w:tab w:val="left" w:pos="2040"/>
      </w:tabs>
      <w:ind w:left="1290" w:hanging="720"/>
    </w:pPr>
    <w:rPr>
      <w:sz w:val="24"/>
    </w:rPr>
  </w:style>
  <w:style w:type="paragraph" w:styleId="ListContinue">
    <w:name w:val="List Continue"/>
    <w:basedOn w:val="Normal"/>
    <w:unhideWhenUsed/>
    <w:qFormat/>
    <w:rsid w:val="00121C8E"/>
    <w:pPr>
      <w:spacing w:after="120"/>
      <w:ind w:left="420" w:leftChars="200"/>
    </w:pPr>
    <w:rPr>
      <w:sz w:val="24"/>
    </w:rPr>
  </w:style>
  <w:style w:type="paragraph" w:customStyle="1" w:styleId="CharCharChar1Char">
    <w:name w:val="Char Char Char1 Char"/>
    <w:basedOn w:val="Normal"/>
    <w:qFormat/>
    <w:rsid w:val="00121C8E"/>
    <w:rPr>
      <w:sz w:val="24"/>
    </w:rPr>
  </w:style>
  <w:style w:type="paragraph" w:styleId="Salutation">
    <w:name w:val="Salutation"/>
    <w:basedOn w:val="Normal"/>
    <w:next w:val="Normal"/>
    <w:link w:val="Char137"/>
    <w:unhideWhenUsed/>
    <w:qFormat/>
    <w:rsid w:val="00121C8E"/>
    <w:rPr>
      <w:kern w:val="0"/>
      <w:sz w:val="24"/>
    </w:rPr>
  </w:style>
  <w:style w:type="character" w:customStyle="1" w:styleId="Char412">
    <w:name w:val="称呼 Char4"/>
    <w:rsid w:val="00121C8E"/>
    <w:rPr>
      <w:kern w:val="2"/>
      <w:sz w:val="21"/>
      <w:szCs w:val="24"/>
    </w:rPr>
  </w:style>
  <w:style w:type="paragraph" w:customStyle="1" w:styleId="510">
    <w:name w:val="列表接续 51"/>
    <w:basedOn w:val="Normal"/>
    <w:qFormat/>
    <w:rsid w:val="00121C8E"/>
    <w:pPr>
      <w:spacing w:after="120"/>
      <w:ind w:left="2100" w:leftChars="1000"/>
    </w:pPr>
    <w:rPr>
      <w:kern w:val="0"/>
      <w:sz w:val="24"/>
    </w:rPr>
  </w:style>
  <w:style w:type="paragraph" w:customStyle="1" w:styleId="a109">
    <w:name w:val="表格文字样式"/>
    <w:basedOn w:val="Normal"/>
    <w:qFormat/>
    <w:rsid w:val="00121C8E"/>
    <w:pPr>
      <w:tabs>
        <w:tab w:val="left" w:pos="567"/>
      </w:tabs>
      <w:jc w:val="center"/>
    </w:pPr>
    <w:rPr>
      <w:rFonts w:eastAsia="华文中宋"/>
      <w:spacing w:val="20"/>
      <w:sz w:val="24"/>
      <w:szCs w:val="20"/>
    </w:rPr>
  </w:style>
  <w:style w:type="paragraph" w:styleId="E-mailSignature">
    <w:name w:val="E-mail Signature"/>
    <w:basedOn w:val="Normal"/>
    <w:link w:val="Char138"/>
    <w:unhideWhenUsed/>
    <w:qFormat/>
    <w:rsid w:val="00121C8E"/>
    <w:rPr>
      <w:kern w:val="0"/>
      <w:sz w:val="24"/>
    </w:rPr>
  </w:style>
  <w:style w:type="character" w:customStyle="1" w:styleId="Char413">
    <w:name w:val="电子邮件签名 Char4"/>
    <w:rsid w:val="00121C8E"/>
    <w:rPr>
      <w:kern w:val="2"/>
      <w:sz w:val="21"/>
      <w:szCs w:val="24"/>
    </w:rPr>
  </w:style>
  <w:style w:type="paragraph" w:customStyle="1" w:styleId="Char1CharCharChar0">
    <w:name w:val="Char1 Char Char Char"/>
    <w:basedOn w:val="Normal"/>
    <w:qFormat/>
    <w:rsid w:val="00121C8E"/>
    <w:rPr>
      <w:szCs w:val="20"/>
    </w:rPr>
  </w:style>
  <w:style w:type="paragraph" w:customStyle="1" w:styleId="CharCharCharChar20">
    <w:name w:val="Char Char Char Char2"/>
    <w:basedOn w:val="Normal"/>
    <w:qFormat/>
    <w:rsid w:val="00121C8E"/>
    <w:rPr>
      <w:szCs w:val="20"/>
    </w:rPr>
  </w:style>
  <w:style w:type="paragraph" w:customStyle="1" w:styleId="140">
    <w:name w:val="图表目录1"/>
    <w:next w:val="Normal"/>
    <w:qFormat/>
    <w:rsid w:val="00121C8E"/>
    <w:pPr>
      <w:adjustRightInd w:val="0"/>
      <w:snapToGrid w:val="0"/>
      <w:spacing w:line="240" w:lineRule="atLeast"/>
      <w:jc w:val="center"/>
    </w:pPr>
    <w:rPr>
      <w:b/>
      <w:sz w:val="24"/>
      <w:lang w:val="en-US" w:eastAsia="zh-CN" w:bidi="ar-SA"/>
    </w:rPr>
  </w:style>
  <w:style w:type="paragraph" w:customStyle="1" w:styleId="CharCharCharCharCharCharCharCharCharChar2">
    <w:name w:val="Char Char Char Char Char Char Char Char Char Char2"/>
    <w:basedOn w:val="Normal"/>
    <w:qFormat/>
    <w:rsid w:val="00121C8E"/>
    <w:rPr>
      <w:sz w:val="24"/>
    </w:rPr>
  </w:style>
  <w:style w:type="paragraph" w:customStyle="1" w:styleId="-0">
    <w:name w:val="宏大-正文"/>
    <w:basedOn w:val="Normal"/>
    <w:link w:val="-Char"/>
    <w:qFormat/>
    <w:rsid w:val="00121C8E"/>
    <w:pPr>
      <w:spacing w:line="520" w:lineRule="exact"/>
      <w:ind w:firstLine="200" w:firstLineChars="200"/>
    </w:pPr>
    <w:rPr>
      <w:rFonts w:ascii="宋体" w:hAnsi="宋体" w:cs="宋体"/>
      <w:kern w:val="0"/>
      <w:sz w:val="24"/>
    </w:rPr>
  </w:style>
  <w:style w:type="paragraph" w:customStyle="1" w:styleId="xl44">
    <w:name w:val="xl44"/>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200" w:firstLineChars="200"/>
      <w:jc w:val="left"/>
    </w:pPr>
    <w:rPr>
      <w:rFonts w:ascii="Arial Unicode MS" w:eastAsia="Times New Roman" w:hAnsi="Arial Unicode MS" w:cs="Arial Unicode MS"/>
      <w:kern w:val="0"/>
      <w:sz w:val="20"/>
    </w:rPr>
  </w:style>
  <w:style w:type="paragraph" w:styleId="IndexHeading">
    <w:name w:val="index heading"/>
    <w:basedOn w:val="Normal"/>
    <w:next w:val="Index1"/>
    <w:unhideWhenUsed/>
    <w:qFormat/>
    <w:rsid w:val="00121C8E"/>
    <w:pPr>
      <w:spacing w:before="240" w:after="120"/>
      <w:jc w:val="center"/>
    </w:pPr>
    <w:rPr>
      <w:b/>
      <w:bCs/>
      <w:szCs w:val="31"/>
    </w:rPr>
  </w:style>
  <w:style w:type="paragraph" w:styleId="Closing">
    <w:name w:val="Closing"/>
    <w:basedOn w:val="Normal"/>
    <w:link w:val="Char139"/>
    <w:unhideWhenUsed/>
    <w:qFormat/>
    <w:rsid w:val="00121C8E"/>
    <w:pPr>
      <w:ind w:left="100" w:leftChars="2100"/>
    </w:pPr>
    <w:rPr>
      <w:kern w:val="0"/>
      <w:sz w:val="24"/>
    </w:rPr>
  </w:style>
  <w:style w:type="character" w:customStyle="1" w:styleId="Char322">
    <w:name w:val="结束语 Char3"/>
    <w:rsid w:val="00121C8E"/>
    <w:rPr>
      <w:kern w:val="2"/>
      <w:sz w:val="21"/>
      <w:szCs w:val="24"/>
    </w:rPr>
  </w:style>
  <w:style w:type="paragraph" w:styleId="HTMLAddress">
    <w:name w:val="HTML Address"/>
    <w:basedOn w:val="Normal"/>
    <w:link w:val="HTMLChar10"/>
    <w:unhideWhenUsed/>
    <w:qFormat/>
    <w:rsid w:val="00121C8E"/>
    <w:rPr>
      <w:i/>
      <w:iCs/>
      <w:kern w:val="0"/>
      <w:sz w:val="24"/>
    </w:rPr>
  </w:style>
  <w:style w:type="character" w:customStyle="1" w:styleId="HTMLChar30">
    <w:name w:val="HTML 地址 Char3"/>
    <w:rsid w:val="00121C8E"/>
    <w:rPr>
      <w:i/>
      <w:iCs/>
      <w:kern w:val="2"/>
      <w:sz w:val="21"/>
      <w:szCs w:val="24"/>
    </w:rPr>
  </w:style>
  <w:style w:type="paragraph" w:styleId="ListNumber5">
    <w:name w:val="List Number 5"/>
    <w:basedOn w:val="Normal"/>
    <w:unhideWhenUsed/>
    <w:qFormat/>
    <w:rsid w:val="00121C8E"/>
    <w:pPr>
      <w:tabs>
        <w:tab w:val="left" w:pos="780"/>
        <w:tab w:val="left" w:pos="1275"/>
        <w:tab w:val="left" w:pos="2040"/>
      </w:tabs>
      <w:ind w:left="1275" w:hanging="1275"/>
    </w:pPr>
    <w:rPr>
      <w:sz w:val="24"/>
    </w:rPr>
  </w:style>
  <w:style w:type="paragraph" w:styleId="ListBullet3">
    <w:name w:val="List Bullet 3"/>
    <w:basedOn w:val="Normal"/>
    <w:unhideWhenUsed/>
    <w:qFormat/>
    <w:rsid w:val="00121C8E"/>
    <w:pPr>
      <w:tabs>
        <w:tab w:val="left" w:pos="360"/>
        <w:tab w:val="left" w:pos="1200"/>
        <w:tab w:val="left" w:pos="1275"/>
      </w:tabs>
      <w:ind w:left="1275" w:hanging="1275"/>
    </w:pPr>
    <w:rPr>
      <w:sz w:val="24"/>
    </w:rPr>
  </w:style>
  <w:style w:type="paragraph" w:styleId="ListNumber2">
    <w:name w:val="List Number 2"/>
    <w:basedOn w:val="Normal"/>
    <w:unhideWhenUsed/>
    <w:qFormat/>
    <w:rsid w:val="00121C8E"/>
    <w:pPr>
      <w:tabs>
        <w:tab w:val="left" w:pos="780"/>
        <w:tab w:val="left" w:pos="814"/>
        <w:tab w:val="left" w:pos="1200"/>
      </w:tabs>
      <w:ind w:left="794" w:hanging="340"/>
    </w:pPr>
    <w:rPr>
      <w:sz w:val="24"/>
    </w:rPr>
  </w:style>
  <w:style w:type="paragraph" w:styleId="TOAHeading">
    <w:name w:val="toa heading"/>
    <w:basedOn w:val="Normal"/>
    <w:next w:val="Normal"/>
    <w:unhideWhenUsed/>
    <w:qFormat/>
    <w:rsid w:val="00121C8E"/>
    <w:pPr>
      <w:spacing w:before="120"/>
    </w:pPr>
    <w:rPr>
      <w:rFonts w:ascii="Arial" w:hAnsi="Arial"/>
      <w:sz w:val="24"/>
    </w:rPr>
  </w:style>
  <w:style w:type="paragraph" w:styleId="EndnoteText">
    <w:name w:val="endnote text"/>
    <w:basedOn w:val="Normal"/>
    <w:link w:val="Char94"/>
    <w:unhideWhenUsed/>
    <w:qFormat/>
    <w:rsid w:val="00121C8E"/>
    <w:pPr>
      <w:snapToGrid w:val="0"/>
      <w:spacing w:line="300" w:lineRule="auto"/>
      <w:ind w:firstLine="480" w:firstLineChars="200"/>
      <w:jc w:val="left"/>
    </w:pPr>
    <w:rPr>
      <w:kern w:val="0"/>
      <w:sz w:val="20"/>
    </w:rPr>
  </w:style>
  <w:style w:type="character" w:customStyle="1" w:styleId="Char323">
    <w:name w:val="尾注文本 Char3"/>
    <w:rsid w:val="00121C8E"/>
    <w:rPr>
      <w:kern w:val="2"/>
      <w:sz w:val="21"/>
      <w:szCs w:val="24"/>
    </w:rPr>
  </w:style>
  <w:style w:type="paragraph" w:customStyle="1" w:styleId="226">
    <w:name w:val="无间隔2"/>
    <w:basedOn w:val="Normal"/>
    <w:next w:val="Normal"/>
    <w:qFormat/>
    <w:rsid w:val="00121C8E"/>
    <w:pPr>
      <w:spacing w:line="360" w:lineRule="auto"/>
      <w:jc w:val="center"/>
    </w:pPr>
    <w:rPr>
      <w:b/>
      <w:szCs w:val="22"/>
    </w:rPr>
  </w:style>
  <w:style w:type="paragraph" w:styleId="EnvelopeAddress">
    <w:name w:val="envelope address"/>
    <w:basedOn w:val="Normal"/>
    <w:unhideWhenUsed/>
    <w:qFormat/>
    <w:rsid w:val="00121C8E"/>
    <w:pPr>
      <w:snapToGrid w:val="0"/>
      <w:ind w:left="100" w:leftChars="1400"/>
    </w:pPr>
    <w:rPr>
      <w:rFonts w:ascii="Arial" w:hAnsi="Arial" w:cs="Arial"/>
      <w:sz w:val="24"/>
    </w:rPr>
  </w:style>
  <w:style w:type="paragraph" w:styleId="ListContinue5">
    <w:name w:val="List Continue 5"/>
    <w:basedOn w:val="Normal"/>
    <w:unhideWhenUsed/>
    <w:qFormat/>
    <w:rsid w:val="00121C8E"/>
    <w:pPr>
      <w:spacing w:after="120"/>
      <w:ind w:left="2100" w:leftChars="1000"/>
    </w:pPr>
    <w:rPr>
      <w:sz w:val="24"/>
    </w:rPr>
  </w:style>
  <w:style w:type="paragraph" w:styleId="ListNumber3">
    <w:name w:val="List Number 3"/>
    <w:basedOn w:val="Normal"/>
    <w:unhideWhenUsed/>
    <w:qFormat/>
    <w:rsid w:val="00121C8E"/>
    <w:pPr>
      <w:tabs>
        <w:tab w:val="left" w:pos="990"/>
        <w:tab w:val="left" w:pos="1200"/>
        <w:tab w:val="left" w:pos="1620"/>
      </w:tabs>
      <w:ind w:left="990" w:hanging="420"/>
    </w:pPr>
    <w:rPr>
      <w:sz w:val="24"/>
    </w:rPr>
  </w:style>
  <w:style w:type="paragraph" w:styleId="ListBullet4">
    <w:name w:val="List Bullet 4"/>
    <w:basedOn w:val="Normal"/>
    <w:unhideWhenUsed/>
    <w:qFormat/>
    <w:rsid w:val="00121C8E"/>
    <w:pPr>
      <w:tabs>
        <w:tab w:val="left" w:pos="360"/>
        <w:tab w:val="left" w:pos="980"/>
        <w:tab w:val="left" w:pos="1620"/>
      </w:tabs>
      <w:ind w:left="980" w:hanging="420"/>
    </w:pPr>
    <w:rPr>
      <w:sz w:val="24"/>
    </w:rPr>
  </w:style>
  <w:style w:type="paragraph" w:customStyle="1" w:styleId="36">
    <w:name w:val="正文样式3"/>
    <w:basedOn w:val="Normal"/>
    <w:qFormat/>
    <w:rsid w:val="00121C8E"/>
    <w:pPr>
      <w:keepLines/>
      <w:adjustRightInd w:val="0"/>
      <w:spacing w:line="20" w:lineRule="atLeast"/>
      <w:jc w:val="center"/>
    </w:pPr>
    <w:rPr>
      <w:kern w:val="0"/>
      <w:sz w:val="24"/>
    </w:rPr>
  </w:style>
  <w:style w:type="paragraph" w:customStyle="1" w:styleId="GBJ">
    <w:name w:val="GBJ正文"/>
    <w:basedOn w:val="Normal"/>
    <w:link w:val="GBJChar"/>
    <w:qFormat/>
    <w:rsid w:val="00121C8E"/>
    <w:pPr>
      <w:widowControl/>
      <w:snapToGrid w:val="0"/>
      <w:spacing w:line="460" w:lineRule="exact"/>
      <w:ind w:left="28" w:right="28" w:firstLine="480" w:firstLineChars="200"/>
    </w:pPr>
    <w:rPr>
      <w:kern w:val="0"/>
      <w:sz w:val="24"/>
    </w:rPr>
  </w:style>
  <w:style w:type="paragraph" w:styleId="List4">
    <w:name w:val="List 4"/>
    <w:basedOn w:val="Normal"/>
    <w:unhideWhenUsed/>
    <w:qFormat/>
    <w:rsid w:val="00121C8E"/>
    <w:pPr>
      <w:ind w:left="100" w:hanging="200" w:leftChars="600" w:hangingChars="200"/>
    </w:pPr>
    <w:rPr>
      <w:sz w:val="24"/>
    </w:rPr>
  </w:style>
  <w:style w:type="paragraph" w:customStyle="1" w:styleId="141">
    <w:name w:val="正文样式1"/>
    <w:basedOn w:val="Normal"/>
    <w:link w:val="1Char12"/>
    <w:qFormat/>
    <w:rsid w:val="00121C8E"/>
    <w:pPr>
      <w:adjustRightInd w:val="0"/>
      <w:spacing w:line="360" w:lineRule="auto"/>
      <w:ind w:firstLine="510"/>
    </w:pPr>
    <w:rPr>
      <w:rFonts w:ascii="宋体" w:hAnsi="宋体"/>
      <w:spacing w:val="8"/>
      <w:kern w:val="0"/>
      <w:sz w:val="24"/>
    </w:rPr>
  </w:style>
  <w:style w:type="paragraph" w:styleId="ListContinue2">
    <w:name w:val="List Continue 2"/>
    <w:basedOn w:val="Normal"/>
    <w:unhideWhenUsed/>
    <w:qFormat/>
    <w:rsid w:val="00121C8E"/>
    <w:pPr>
      <w:spacing w:after="120"/>
      <w:ind w:left="840" w:leftChars="400"/>
    </w:pPr>
    <w:rPr>
      <w:sz w:val="24"/>
    </w:rPr>
  </w:style>
  <w:style w:type="paragraph" w:customStyle="1" w:styleId="TimesNewRoman2">
    <w:name w:val="样式 普通文字 + Times New Roman 黑色 两端对齐 首行缩进:  2 字符"/>
    <w:basedOn w:val="PlainText"/>
    <w:qFormat/>
    <w:rsid w:val="00121C8E"/>
    <w:pPr>
      <w:tabs>
        <w:tab w:val="left" w:pos="3600"/>
      </w:tabs>
      <w:ind w:firstLine="560" w:firstLineChars="200"/>
    </w:pPr>
    <w:rPr>
      <w:rFonts w:ascii="Times New Roman" w:hAnsi="Times New Roman" w:cs="UniversalMath1 BT"/>
      <w:color w:val="000000"/>
      <w:sz w:val="28"/>
      <w:szCs w:val="20"/>
    </w:rPr>
  </w:style>
  <w:style w:type="paragraph" w:customStyle="1" w:styleId="a110">
    <w:name w:val="报告编写单位和日期"/>
    <w:basedOn w:val="Normal"/>
    <w:next w:val="Normal"/>
    <w:qFormat/>
    <w:rsid w:val="00121C8E"/>
    <w:pPr>
      <w:spacing w:line="360" w:lineRule="auto"/>
      <w:jc w:val="center"/>
    </w:pPr>
    <w:rPr>
      <w:rFonts w:eastAsia="仿宋_GB2312"/>
      <w:b/>
      <w:color w:val="000000"/>
      <w:sz w:val="36"/>
      <w:szCs w:val="44"/>
    </w:rPr>
  </w:style>
  <w:style w:type="paragraph" w:styleId="MessageHeader">
    <w:name w:val="Message Header"/>
    <w:basedOn w:val="Normal"/>
    <w:link w:val="Char140"/>
    <w:unhideWhenUsed/>
    <w:qFormat/>
    <w:rsid w:val="00121C8E"/>
    <w:pPr>
      <w:pBdr>
        <w:top w:val="single" w:sz="6" w:space="1" w:color="auto"/>
        <w:left w:val="single" w:sz="6" w:space="1" w:color="auto"/>
        <w:bottom w:val="single" w:sz="6" w:space="1" w:color="auto"/>
        <w:right w:val="single" w:sz="6" w:space="1" w:color="auto"/>
      </w:pBdr>
      <w:shd w:val="pct20" w:color="auto" w:fill="auto"/>
      <w:ind w:left="1080" w:hanging="1080" w:leftChars="500" w:hangingChars="500"/>
    </w:pPr>
    <w:rPr>
      <w:rFonts w:ascii="Arial" w:hAnsi="Arial" w:cs="Arial"/>
      <w:kern w:val="0"/>
      <w:sz w:val="24"/>
    </w:rPr>
  </w:style>
  <w:style w:type="character" w:customStyle="1" w:styleId="Char414">
    <w:name w:val="信息标题 Char4"/>
    <w:rsid w:val="00121C8E"/>
    <w:rPr>
      <w:rFonts w:ascii="Calibri Light" w:eastAsia="宋体" w:hAnsi="Calibri Light" w:cs="Times New Roman"/>
      <w:kern w:val="2"/>
      <w:sz w:val="24"/>
      <w:szCs w:val="24"/>
      <w:shd w:val="pct20" w:color="auto" w:fill="auto"/>
    </w:rPr>
  </w:style>
  <w:style w:type="paragraph" w:customStyle="1" w:styleId="font9">
    <w:name w:val="font9"/>
    <w:basedOn w:val="Normal"/>
    <w:qFormat/>
    <w:rsid w:val="00121C8E"/>
    <w:pPr>
      <w:widowControl/>
      <w:spacing w:before="100" w:beforeAutospacing="1" w:after="100" w:afterAutospacing="1"/>
      <w:jc w:val="left"/>
    </w:pPr>
    <w:rPr>
      <w:rFonts w:ascii="宋体" w:hAnsi="宋体" w:cs="Arial Unicode MS"/>
      <w:b/>
      <w:bCs/>
      <w:color w:val="000000"/>
      <w:kern w:val="0"/>
      <w:sz w:val="18"/>
      <w:szCs w:val="18"/>
    </w:rPr>
  </w:style>
  <w:style w:type="paragraph" w:styleId="ListContinue3">
    <w:name w:val="List Continue 3"/>
    <w:basedOn w:val="Normal"/>
    <w:unhideWhenUsed/>
    <w:qFormat/>
    <w:rsid w:val="00121C8E"/>
    <w:pPr>
      <w:spacing w:after="120"/>
      <w:ind w:left="1260" w:leftChars="600"/>
    </w:pPr>
    <w:rPr>
      <w:sz w:val="24"/>
    </w:rPr>
  </w:style>
  <w:style w:type="paragraph" w:customStyle="1" w:styleId="44">
    <w:name w:val="样式4"/>
    <w:basedOn w:val="Heading3"/>
    <w:link w:val="4Char3"/>
    <w:qFormat/>
    <w:rsid w:val="00121C8E"/>
    <w:pPr>
      <w:keepNext w:val="0"/>
      <w:keepLines w:val="0"/>
      <w:tabs>
        <w:tab w:val="clear" w:pos="720"/>
        <w:tab w:val="left" w:pos="890"/>
      </w:tabs>
      <w:adjustRightInd w:val="0"/>
      <w:snapToGrid w:val="0"/>
      <w:spacing w:beforeLines="50"/>
      <w:ind w:left="129" w:hanging="528" w:leftChars="129" w:hangingChars="220"/>
    </w:pPr>
    <w:rPr>
      <w:rFonts w:ascii="宋体" w:eastAsia="宋体" w:hAnsi="宋体"/>
      <w:bCs w:val="0"/>
      <w:kern w:val="0"/>
      <w:szCs w:val="20"/>
    </w:rPr>
  </w:style>
  <w:style w:type="paragraph" w:customStyle="1" w:styleId="CharChar1CharCharCharCharCharCharChar">
    <w:name w:val="Char Char1 Char Char Char Char Char Char Char"/>
    <w:basedOn w:val="Normal"/>
    <w:qFormat/>
    <w:rsid w:val="00121C8E"/>
    <w:pPr>
      <w:spacing w:line="360" w:lineRule="auto"/>
      <w:ind w:firstLine="200" w:firstLineChars="200"/>
    </w:pPr>
    <w:rPr>
      <w:rFonts w:ascii="宋体" w:hAnsi="宋体" w:cs="宋体"/>
      <w:sz w:val="24"/>
    </w:rPr>
  </w:style>
  <w:style w:type="paragraph" w:customStyle="1" w:styleId="CharCharChar4">
    <w:name w:val="段落 Char Char Char"/>
    <w:basedOn w:val="Normal"/>
    <w:link w:val="CharCharCharChar4"/>
    <w:qFormat/>
    <w:rsid w:val="00121C8E"/>
    <w:pPr>
      <w:spacing w:line="440" w:lineRule="exact"/>
      <w:ind w:firstLine="630" w:firstLineChars="250"/>
      <w:jc w:val="left"/>
    </w:pPr>
    <w:rPr>
      <w:rFonts w:ascii="宋体" w:hAnsi="宋体"/>
      <w:spacing w:val="6"/>
      <w:kern w:val="24"/>
      <w:sz w:val="24"/>
      <w:szCs w:val="20"/>
    </w:rPr>
  </w:style>
  <w:style w:type="paragraph" w:customStyle="1" w:styleId="a111">
    <w:name w:val="正文居中"/>
    <w:basedOn w:val="BodyTextFirstIndent"/>
    <w:qFormat/>
    <w:rsid w:val="00121C8E"/>
    <w:pPr>
      <w:overflowPunct/>
      <w:autoSpaceDE/>
      <w:autoSpaceDN/>
      <w:spacing w:before="48" w:after="0"/>
      <w:ind w:firstLine="480" w:firstLineChars="200"/>
      <w:textAlignment w:val="auto"/>
    </w:pPr>
    <w:rPr>
      <w:rFonts w:ascii="宋体" w:hAnsi="宋体"/>
      <w:kern w:val="0"/>
      <w:sz w:val="24"/>
      <w:szCs w:val="24"/>
      <w:lang w:val="zh-CN"/>
    </w:rPr>
  </w:style>
  <w:style w:type="paragraph" w:customStyle="1" w:styleId="xl42">
    <w:name w:val="xl42"/>
    <w:basedOn w:val="Normal"/>
    <w:qFormat/>
    <w:rsid w:val="00121C8E"/>
    <w:pPr>
      <w:widowControl/>
      <w:pBdr>
        <w:top w:val="single" w:sz="8" w:space="0" w:color="auto"/>
        <w:left w:val="single" w:sz="4" w:space="0" w:color="auto"/>
        <w:bottom w:val="single" w:sz="4" w:space="0" w:color="auto"/>
        <w:right w:val="single" w:sz="8"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0"/>
    </w:rPr>
  </w:style>
  <w:style w:type="paragraph" w:customStyle="1" w:styleId="TableHead">
    <w:name w:val="TableHead"/>
    <w:basedOn w:val="BodyText"/>
    <w:qFormat/>
    <w:rsid w:val="00121C8E"/>
    <w:pPr>
      <w:spacing w:after="0"/>
      <w:jc w:val="center"/>
    </w:pPr>
    <w:rPr>
      <w:rFonts w:ascii="宋体" w:hAnsi="宋体" w:cs="楷体_GB2312"/>
      <w:b/>
      <w:bCs/>
      <w:sz w:val="24"/>
    </w:rPr>
  </w:style>
  <w:style w:type="paragraph" w:customStyle="1" w:styleId="Char103">
    <w:name w:val="文本框五号 Char"/>
    <w:qFormat/>
    <w:rsid w:val="00121C8E"/>
    <w:pPr>
      <w:jc w:val="center"/>
    </w:pPr>
    <w:rPr>
      <w:rFonts w:eastAsia="仿宋_GB2312"/>
      <w:kern w:val="2"/>
      <w:sz w:val="21"/>
      <w:szCs w:val="21"/>
      <w:lang w:val="en-US" w:eastAsia="zh-CN" w:bidi="ar-SA"/>
    </w:rPr>
  </w:style>
  <w:style w:type="paragraph" w:customStyle="1" w:styleId="222CharCharCharCharCharCharCharCharChar">
    <w:name w:val="样式 标题 2节标题2标题 2 Char Char Char Char Char Char Char Char Char ..."/>
    <w:basedOn w:val="Heading2"/>
    <w:qFormat/>
    <w:rsid w:val="00121C8E"/>
    <w:pPr>
      <w:tabs>
        <w:tab w:val="clear" w:pos="720"/>
      </w:tabs>
      <w:spacing w:before="0" w:after="0" w:line="480" w:lineRule="exact"/>
      <w:ind w:left="0" w:firstLine="0"/>
      <w:jc w:val="left"/>
    </w:pPr>
    <w:rPr>
      <w:rFonts w:ascii="Times New Roman" w:hAnsi="Times New Roman" w:cs="宋体"/>
      <w:sz w:val="32"/>
    </w:rPr>
  </w:style>
  <w:style w:type="paragraph" w:customStyle="1" w:styleId="227">
    <w:name w:val="列出段落2"/>
    <w:basedOn w:val="Normal"/>
    <w:qFormat/>
    <w:rsid w:val="00121C8E"/>
    <w:pPr>
      <w:adjustRightInd w:val="0"/>
      <w:snapToGrid w:val="0"/>
      <w:spacing w:line="360" w:lineRule="auto"/>
      <w:ind w:firstLine="420" w:firstLineChars="200"/>
    </w:pPr>
    <w:rPr>
      <w:sz w:val="24"/>
      <w:szCs w:val="20"/>
    </w:rPr>
  </w:style>
  <w:style w:type="paragraph" w:customStyle="1" w:styleId="a112">
    <w:name w:val="表格内文字"/>
    <w:qFormat/>
    <w:rsid w:val="00121C8E"/>
    <w:pPr>
      <w:keepNext/>
      <w:widowControl w:val="0"/>
      <w:spacing w:line="240" w:lineRule="atLeast"/>
      <w:jc w:val="center"/>
    </w:pPr>
    <w:rPr>
      <w:rFonts w:ascii="宋体" w:hAnsi="宋体"/>
      <w:w w:val="90"/>
      <w:lang w:val="en-US" w:eastAsia="zh-CN" w:bidi="ar-SA"/>
    </w:rPr>
  </w:style>
  <w:style w:type="paragraph" w:customStyle="1" w:styleId="9">
    <w:name w:val="样式9"/>
    <w:basedOn w:val="Heading3"/>
    <w:qFormat/>
    <w:rsid w:val="00121C8E"/>
    <w:pPr>
      <w:tabs>
        <w:tab w:val="clear" w:pos="720"/>
      </w:tabs>
      <w:adjustRightInd w:val="0"/>
      <w:snapToGrid w:val="0"/>
      <w:ind w:left="0" w:firstLine="0"/>
    </w:pPr>
    <w:rPr>
      <w:rFonts w:ascii="宋体" w:hAnsi="宋体"/>
      <w:b/>
      <w:bCs w:val="0"/>
      <w:szCs w:val="28"/>
    </w:rPr>
  </w:style>
  <w:style w:type="paragraph" w:customStyle="1" w:styleId="reader-word-layer">
    <w:name w:val="reader-word-layer"/>
    <w:basedOn w:val="Normal"/>
    <w:qFormat/>
    <w:rsid w:val="00121C8E"/>
    <w:pPr>
      <w:widowControl/>
      <w:spacing w:before="100" w:beforeAutospacing="1" w:after="100" w:afterAutospacing="1"/>
      <w:jc w:val="left"/>
    </w:pPr>
    <w:rPr>
      <w:rFonts w:ascii="宋体" w:hAnsi="宋体" w:cs="宋体"/>
      <w:kern w:val="0"/>
      <w:sz w:val="24"/>
    </w:rPr>
  </w:style>
  <w:style w:type="paragraph" w:customStyle="1" w:styleId="1-">
    <w:name w:val="1宏大-正文"/>
    <w:basedOn w:val="Normal"/>
    <w:qFormat/>
    <w:rsid w:val="00121C8E"/>
    <w:pPr>
      <w:widowControl/>
      <w:topLinePunct/>
      <w:adjustRightInd w:val="0"/>
      <w:snapToGrid w:val="0"/>
      <w:spacing w:line="520" w:lineRule="exact"/>
      <w:ind w:firstLine="200" w:firstLineChars="200"/>
    </w:pPr>
    <w:rPr>
      <w:rFonts w:cs="宋体"/>
      <w:snapToGrid w:val="0"/>
      <w:color w:val="000000"/>
      <w:kern w:val="0"/>
      <w:sz w:val="24"/>
    </w:rPr>
  </w:style>
  <w:style w:type="paragraph" w:customStyle="1" w:styleId="a113">
    <w:name w:val="右五"/>
    <w:basedOn w:val="a169"/>
    <w:next w:val="Normal"/>
    <w:qFormat/>
    <w:rsid w:val="00121C8E"/>
    <w:pPr>
      <w:jc w:val="right"/>
    </w:pPr>
  </w:style>
  <w:style w:type="paragraph" w:customStyle="1" w:styleId="xl71">
    <w:name w:val="xl71"/>
    <w:basedOn w:val="Normal"/>
    <w:qFormat/>
    <w:rsid w:val="00121C8E"/>
    <w:pPr>
      <w:widowControl/>
      <w:pBdr>
        <w:top w:val="single" w:sz="4" w:space="0" w:color="auto"/>
        <w:left w:val="single" w:sz="4" w:space="0" w:color="auto"/>
        <w:bottom w:val="single" w:sz="4" w:space="0" w:color="auto"/>
      </w:pBdr>
      <w:spacing w:before="100" w:beforeAutospacing="1" w:after="100" w:afterAutospacing="1"/>
      <w:jc w:val="center"/>
    </w:pPr>
    <w:rPr>
      <w:rFonts w:eastAsia="Times New Roman"/>
      <w:kern w:val="0"/>
      <w:sz w:val="22"/>
      <w:szCs w:val="22"/>
    </w:rPr>
  </w:style>
  <w:style w:type="paragraph" w:customStyle="1" w:styleId="a114">
    <w:name w:val="左侧"/>
    <w:qFormat/>
    <w:rsid w:val="00121C8E"/>
    <w:pPr>
      <w:spacing w:line="280" w:lineRule="exact"/>
      <w:jc w:val="center"/>
    </w:pPr>
    <w:rPr>
      <w:rFonts w:ascii="Batang" w:hAnsi="Batang"/>
      <w:color w:val="000000"/>
      <w:sz w:val="21"/>
      <w:lang w:val="en-US" w:eastAsia="zh-CN" w:bidi="ar-SA"/>
    </w:rPr>
  </w:style>
  <w:style w:type="paragraph" w:customStyle="1" w:styleId="Char1210">
    <w:name w:val="Char12"/>
    <w:basedOn w:val="Normal"/>
    <w:qFormat/>
    <w:rsid w:val="00121C8E"/>
    <w:pPr>
      <w:adjustRightInd w:val="0"/>
      <w:spacing w:line="360" w:lineRule="atLeast"/>
    </w:pPr>
    <w:rPr>
      <w:rFonts w:eastAsia="黑体"/>
      <w:b/>
      <w:kern w:val="28"/>
      <w:sz w:val="28"/>
      <w:szCs w:val="20"/>
    </w:rPr>
  </w:style>
  <w:style w:type="paragraph" w:customStyle="1" w:styleId="AFTERTITLE">
    <w:name w:val="AFTERTITLE"/>
    <w:basedOn w:val="Normal"/>
    <w:qFormat/>
    <w:rsid w:val="00121C8E"/>
    <w:pPr>
      <w:widowControl/>
      <w:spacing w:line="360" w:lineRule="atLeast"/>
      <w:jc w:val="center"/>
    </w:pPr>
    <w:rPr>
      <w:b/>
      <w:caps/>
      <w:kern w:val="0"/>
      <w:sz w:val="24"/>
      <w:lang w:val="fr-FR"/>
    </w:rPr>
  </w:style>
  <w:style w:type="paragraph" w:customStyle="1" w:styleId="411114Char33">
    <w:name w:val="样式 样式 标题 4款标题1.1.1.1标题 4 Char + 黑体 四号 加粗 段前: 3 磅 段后: 3 磅 + (中文) ..."/>
    <w:basedOn w:val="411114Char330"/>
    <w:qFormat/>
    <w:rsid w:val="00121C8E"/>
  </w:style>
  <w:style w:type="paragraph" w:customStyle="1" w:styleId="142">
    <w:name w:val="汉川标题1"/>
    <w:basedOn w:val="Title0"/>
    <w:next w:val="Title0"/>
    <w:qFormat/>
    <w:rsid w:val="00121C8E"/>
    <w:pPr>
      <w:spacing w:before="240" w:beforeLines="0" w:after="60" w:afterLines="0" w:line="480" w:lineRule="auto"/>
    </w:pPr>
    <w:rPr>
      <w:rFonts w:ascii="Arial" w:hAnsi="Arial"/>
    </w:rPr>
  </w:style>
  <w:style w:type="paragraph" w:customStyle="1" w:styleId="411114Char330">
    <w:name w:val="样式 标题 4款标题1.1.1.1标题 4 Char + 黑体 四号 加粗 段前: 3 磅 段后: 3 磅"/>
    <w:basedOn w:val="Heading4"/>
    <w:qFormat/>
    <w:rsid w:val="00121C8E"/>
    <w:pPr>
      <w:spacing w:before="60" w:after="60" w:line="240" w:lineRule="auto"/>
      <w:ind w:left="0" w:firstLine="0"/>
      <w:jc w:val="left"/>
    </w:pPr>
    <w:rPr>
      <w:rFonts w:ascii="黑体" w:eastAsia="Times New Roman" w:hAnsi="Times New Roman" w:cs="宋体"/>
      <w:b w:val="0"/>
      <w:bCs w:val="0"/>
      <w:spacing w:val="6"/>
      <w:sz w:val="24"/>
      <w:szCs w:val="20"/>
    </w:rPr>
  </w:style>
  <w:style w:type="paragraph" w:customStyle="1" w:styleId="xl34">
    <w:name w:val="xl34"/>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200" w:firstLineChars="200"/>
      <w:jc w:val="center"/>
    </w:pPr>
    <w:rPr>
      <w:rFonts w:ascii="宋体" w:eastAsia="Times New Roman"/>
      <w:kern w:val="0"/>
      <w:sz w:val="20"/>
    </w:rPr>
  </w:style>
  <w:style w:type="paragraph" w:customStyle="1" w:styleId="font8">
    <w:name w:val="font8"/>
    <w:basedOn w:val="Normal"/>
    <w:qFormat/>
    <w:rsid w:val="00121C8E"/>
    <w:pPr>
      <w:widowControl/>
      <w:spacing w:before="100" w:beforeAutospacing="1" w:after="100" w:afterAutospacing="1"/>
      <w:jc w:val="left"/>
    </w:pPr>
    <w:rPr>
      <w:rFonts w:ascii="宋体" w:hAnsi="宋体" w:cs="Arial Unicode MS"/>
      <w:color w:val="000000"/>
      <w:kern w:val="0"/>
      <w:sz w:val="18"/>
      <w:szCs w:val="18"/>
    </w:rPr>
  </w:style>
  <w:style w:type="paragraph" w:customStyle="1" w:styleId="-40">
    <w:name w:val="标-4"/>
    <w:basedOn w:val="Normal"/>
    <w:qFormat/>
    <w:rsid w:val="00121C8E"/>
    <w:pPr>
      <w:spacing w:before="120"/>
      <w:ind w:left="851" w:hanging="851"/>
    </w:pPr>
    <w:rPr>
      <w:sz w:val="24"/>
    </w:rPr>
  </w:style>
  <w:style w:type="paragraph" w:customStyle="1" w:styleId="MG">
    <w:name w:val="MG"/>
    <w:basedOn w:val="Heading1"/>
    <w:qFormat/>
    <w:rsid w:val="00121C8E"/>
    <w:pPr>
      <w:keepNext/>
      <w:tabs>
        <w:tab w:val="left" w:pos="2260"/>
        <w:tab w:val="left" w:pos="2820"/>
        <w:tab w:val="left" w:pos="3420"/>
      </w:tabs>
      <w:adjustRightInd w:val="0"/>
      <w:snapToGrid w:val="0"/>
      <w:spacing w:before="440" w:beforeAutospacing="0" w:after="0" w:afterAutospacing="0"/>
      <w:ind w:left="851" w:right="-28" w:hanging="851"/>
      <w:jc w:val="both"/>
    </w:pPr>
    <w:rPr>
      <w:rFonts w:ascii="Arial" w:hAnsi="Arial"/>
      <w:bCs w:val="0"/>
      <w:kern w:val="0"/>
      <w:sz w:val="22"/>
      <w:szCs w:val="20"/>
      <w:lang w:val="en-GB"/>
    </w:rPr>
  </w:style>
  <w:style w:type="paragraph" w:customStyle="1" w:styleId="xl64">
    <w:name w:val="xl64"/>
    <w:basedOn w:val="Normal"/>
    <w:qFormat/>
    <w:rsid w:val="00121C8E"/>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Times New Roman" w:hAnsi="Arial Unicode MS" w:cs="Arial Unicode MS"/>
      <w:kern w:val="0"/>
      <w:sz w:val="22"/>
      <w:szCs w:val="22"/>
    </w:rPr>
  </w:style>
  <w:style w:type="paragraph" w:customStyle="1" w:styleId="2110">
    <w:name w:val="正文21"/>
    <w:qFormat/>
    <w:rsid w:val="00121C8E"/>
    <w:pPr>
      <w:widowControl w:val="0"/>
      <w:adjustRightInd w:val="0"/>
      <w:spacing w:line="315" w:lineRule="atLeast"/>
      <w:jc w:val="both"/>
      <w:textAlignment w:val="baseline"/>
    </w:pPr>
    <w:rPr>
      <w:rFonts w:ascii="宋体"/>
      <w:sz w:val="24"/>
      <w:lang w:val="en-US" w:eastAsia="zh-CN" w:bidi="ar-SA"/>
    </w:rPr>
  </w:style>
  <w:style w:type="paragraph" w:customStyle="1" w:styleId="160">
    <w:name w:val="样式16"/>
    <w:basedOn w:val="Normal"/>
    <w:qFormat/>
    <w:rsid w:val="00121C8E"/>
    <w:pPr>
      <w:tabs>
        <w:tab w:val="left" w:pos="0"/>
      </w:tabs>
      <w:spacing w:line="360" w:lineRule="auto"/>
      <w:ind w:firstLine="200" w:firstLineChars="200"/>
    </w:pPr>
    <w:rPr>
      <w:rFonts w:ascii="宋体" w:hAnsi="宋体"/>
      <w:color w:val="000000"/>
      <w:sz w:val="24"/>
      <w:szCs w:val="21"/>
    </w:rPr>
  </w:style>
  <w:style w:type="paragraph" w:customStyle="1" w:styleId="Char1CharCharChar1">
    <w:name w:val="Char1 Char Char Char1"/>
    <w:basedOn w:val="Normal"/>
    <w:qFormat/>
    <w:rsid w:val="00121C8E"/>
    <w:pPr>
      <w:spacing w:line="360" w:lineRule="auto"/>
      <w:ind w:firstLine="200" w:firstLineChars="200"/>
    </w:pPr>
    <w:rPr>
      <w:rFonts w:ascii="宋体" w:hAnsi="宋体" w:cs="宋体"/>
      <w:sz w:val="24"/>
    </w:rPr>
  </w:style>
  <w:style w:type="paragraph" w:customStyle="1" w:styleId="xl53">
    <w:name w:val="xl53"/>
    <w:basedOn w:val="Normal"/>
    <w:qFormat/>
    <w:rsid w:val="00121C8E"/>
    <w:pPr>
      <w:widowControl/>
      <w:pBdr>
        <w:left w:val="single" w:sz="4" w:space="0" w:color="auto"/>
        <w:bottom w:val="single" w:sz="4" w:space="0" w:color="auto"/>
      </w:pBdr>
      <w:spacing w:before="100" w:beforeAutospacing="1" w:after="100" w:afterAutospacing="1"/>
      <w:jc w:val="center"/>
    </w:pPr>
    <w:rPr>
      <w:rFonts w:eastAsia="Times New Roman"/>
      <w:kern w:val="0"/>
      <w:sz w:val="22"/>
      <w:szCs w:val="22"/>
    </w:rPr>
  </w:style>
  <w:style w:type="paragraph" w:customStyle="1" w:styleId="52">
    <w:name w:val="文本框5号两端齐"/>
    <w:basedOn w:val="Normal"/>
    <w:qFormat/>
    <w:rsid w:val="00121C8E"/>
    <w:pPr>
      <w:widowControl/>
    </w:pPr>
    <w:rPr>
      <w:rFonts w:eastAsia="仿宋_GB2312"/>
      <w:sz w:val="24"/>
      <w:szCs w:val="21"/>
    </w:rPr>
  </w:style>
  <w:style w:type="paragraph" w:customStyle="1" w:styleId="z-1">
    <w:name w:val="z-窗体底端1"/>
    <w:basedOn w:val="Normal"/>
    <w:next w:val="Normal"/>
    <w:qFormat/>
    <w:rsid w:val="00121C8E"/>
    <w:pPr>
      <w:pBdr>
        <w:top w:val="single" w:sz="6" w:space="1" w:color="auto"/>
      </w:pBdr>
      <w:jc w:val="center"/>
    </w:pPr>
    <w:rPr>
      <w:rFonts w:ascii="Arial" w:hAnsi="Arial"/>
      <w:vanish/>
      <w:sz w:val="16"/>
      <w:szCs w:val="20"/>
    </w:rPr>
  </w:style>
  <w:style w:type="paragraph" w:customStyle="1" w:styleId="Content">
    <w:name w:val="Content"/>
    <w:basedOn w:val="Normal"/>
    <w:qFormat/>
    <w:rsid w:val="00121C8E"/>
    <w:pPr>
      <w:widowControl/>
      <w:tabs>
        <w:tab w:val="left" w:pos="9480"/>
        <w:tab w:val="left" w:pos="9600"/>
      </w:tabs>
      <w:spacing w:before="120" w:after="120" w:line="240" w:lineRule="atLeast"/>
      <w:jc w:val="center"/>
    </w:pPr>
    <w:rPr>
      <w:rFonts w:ascii="Arial" w:hAnsi="Arial"/>
      <w:b/>
      <w:kern w:val="0"/>
      <w:sz w:val="28"/>
      <w:lang w:val="fr-FR"/>
    </w:rPr>
  </w:style>
  <w:style w:type="paragraph" w:customStyle="1" w:styleId="53">
    <w:name w:val="5正文"/>
    <w:qFormat/>
    <w:rsid w:val="00121C8E"/>
    <w:pPr>
      <w:widowControl w:val="0"/>
      <w:spacing w:line="520" w:lineRule="exact"/>
      <w:ind w:firstLine="200" w:firstLineChars="200"/>
      <w:jc w:val="both"/>
    </w:pPr>
    <w:rPr>
      <w:rFonts w:ascii="Calibri" w:hAnsi="Calibri"/>
      <w:kern w:val="2"/>
      <w:sz w:val="24"/>
      <w:szCs w:val="22"/>
      <w:lang w:val="en-US" w:eastAsia="zh-CN" w:bidi="ar-SA"/>
    </w:rPr>
  </w:style>
  <w:style w:type="paragraph" w:customStyle="1" w:styleId="228">
    <w:name w:val="段落2"/>
    <w:basedOn w:val="Normal"/>
    <w:qFormat/>
    <w:rsid w:val="00121C8E"/>
    <w:pPr>
      <w:adjustRightInd w:val="0"/>
      <w:spacing w:line="440" w:lineRule="atLeast"/>
    </w:pPr>
    <w:rPr>
      <w:spacing w:val="6"/>
      <w:sz w:val="28"/>
    </w:rPr>
  </w:style>
  <w:style w:type="paragraph" w:customStyle="1" w:styleId="511">
    <w:name w:val="列表 51"/>
    <w:basedOn w:val="Normal"/>
    <w:qFormat/>
    <w:rsid w:val="00121C8E"/>
    <w:pPr>
      <w:ind w:left="100" w:hanging="200" w:leftChars="800" w:hangingChars="200"/>
    </w:pPr>
    <w:rPr>
      <w:kern w:val="0"/>
      <w:sz w:val="24"/>
    </w:rPr>
  </w:style>
  <w:style w:type="paragraph" w:customStyle="1" w:styleId="310">
    <w:name w:val="列表接续 31"/>
    <w:basedOn w:val="Normal"/>
    <w:qFormat/>
    <w:rsid w:val="00121C8E"/>
    <w:pPr>
      <w:spacing w:after="120"/>
      <w:ind w:left="1260" w:leftChars="600"/>
    </w:pPr>
    <w:rPr>
      <w:kern w:val="0"/>
      <w:sz w:val="24"/>
    </w:rPr>
  </w:style>
  <w:style w:type="paragraph" w:customStyle="1" w:styleId="240">
    <w:name w:val="样式 小四 加粗 黑色 行距: 最小值 24 磅"/>
    <w:basedOn w:val="Normal"/>
    <w:qFormat/>
    <w:rsid w:val="00121C8E"/>
    <w:pPr>
      <w:spacing w:line="520" w:lineRule="exact"/>
    </w:pPr>
    <w:rPr>
      <w:rFonts w:eastAsia="黑体" w:cs="宋体"/>
      <w:bCs/>
      <w:color w:val="000000"/>
      <w:kern w:val="0"/>
      <w:sz w:val="24"/>
      <w:szCs w:val="20"/>
    </w:rPr>
  </w:style>
  <w:style w:type="paragraph" w:customStyle="1" w:styleId="a115">
    <w:name w:val="居中正文"/>
    <w:basedOn w:val="BodyTextFirstIndent"/>
    <w:semiHidden/>
    <w:qFormat/>
    <w:rsid w:val="00121C8E"/>
    <w:pPr>
      <w:overflowPunct/>
      <w:autoSpaceDE/>
      <w:autoSpaceDN/>
      <w:spacing w:after="0"/>
      <w:ind w:firstLine="0"/>
      <w:jc w:val="center"/>
      <w:textAlignment w:val="auto"/>
    </w:pPr>
    <w:rPr>
      <w:rFonts w:ascii="宋体" w:hAnsi="Calibri"/>
      <w:kern w:val="28"/>
      <w:sz w:val="24"/>
      <w:szCs w:val="20"/>
    </w:rPr>
  </w:style>
  <w:style w:type="paragraph" w:customStyle="1" w:styleId="2210">
    <w:name w:val="2.2.1"/>
    <w:basedOn w:val="Heading4"/>
    <w:qFormat/>
    <w:rsid w:val="00121C8E"/>
    <w:pPr>
      <w:tabs>
        <w:tab w:val="left" w:pos="0"/>
      </w:tabs>
      <w:spacing w:before="0" w:after="0" w:line="360" w:lineRule="auto"/>
      <w:ind w:left="0" w:firstLine="0"/>
      <w:jc w:val="left"/>
    </w:pPr>
    <w:rPr>
      <w:rFonts w:ascii="宋体" w:hAnsi="Arial"/>
      <w:b w:val="0"/>
      <w:color w:val="000000"/>
      <w:sz w:val="24"/>
    </w:rPr>
  </w:style>
  <w:style w:type="paragraph" w:customStyle="1" w:styleId="a116">
    <w:name w:val="小四表文左齐"/>
    <w:basedOn w:val="Normal"/>
    <w:qFormat/>
    <w:rsid w:val="00121C8E"/>
    <w:pPr>
      <w:jc w:val="center"/>
    </w:pPr>
    <w:rPr>
      <w:rFonts w:ascii="宋体" w:hAnsi="宋体"/>
    </w:rPr>
  </w:style>
  <w:style w:type="paragraph" w:customStyle="1" w:styleId="a117">
    <w:name w:val="目录"/>
    <w:basedOn w:val="Normal"/>
    <w:qFormat/>
    <w:rsid w:val="00121C8E"/>
    <w:pPr>
      <w:tabs>
        <w:tab w:val="right" w:leader="dot" w:pos="8505"/>
      </w:tabs>
      <w:overflowPunct w:val="0"/>
      <w:adjustRightInd w:val="0"/>
      <w:spacing w:line="360" w:lineRule="auto"/>
      <w:ind w:left="568" w:right="851" w:hanging="284"/>
    </w:pPr>
    <w:rPr>
      <w:kern w:val="0"/>
      <w:sz w:val="28"/>
    </w:rPr>
  </w:style>
  <w:style w:type="paragraph" w:customStyle="1" w:styleId="3-1">
    <w:name w:val="3-1"/>
    <w:basedOn w:val="Normal"/>
    <w:qFormat/>
    <w:rsid w:val="00121C8E"/>
    <w:pPr>
      <w:widowControl/>
      <w:tabs>
        <w:tab w:val="left" w:pos="863"/>
        <w:tab w:val="left" w:pos="1015"/>
      </w:tabs>
      <w:spacing w:line="336" w:lineRule="auto"/>
      <w:ind w:left="241" w:right="34" w:hanging="241" w:hangingChars="100"/>
      <w:jc w:val="left"/>
    </w:pPr>
    <w:rPr>
      <w:rFonts w:eastAsia="黑体"/>
      <w:b/>
      <w:kern w:val="0"/>
      <w:sz w:val="24"/>
    </w:rPr>
  </w:style>
  <w:style w:type="paragraph" w:customStyle="1" w:styleId="xl32">
    <w:name w:val="xl32"/>
    <w:basedOn w:val="Normal"/>
    <w:qFormat/>
    <w:rsid w:val="00121C8E"/>
    <w:pPr>
      <w:widowControl/>
      <w:pBdr>
        <w:top w:val="single" w:sz="4" w:space="0" w:color="auto"/>
        <w:left w:val="single" w:sz="4" w:space="0" w:color="auto"/>
        <w:bottom w:val="single" w:sz="8" w:space="0" w:color="auto"/>
        <w:right w:val="single" w:sz="8"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0"/>
    </w:rPr>
  </w:style>
  <w:style w:type="paragraph" w:customStyle="1" w:styleId="a118">
    <w:name w:val="封面名称日期"/>
    <w:basedOn w:val="Normal"/>
    <w:qFormat/>
    <w:rsid w:val="00121C8E"/>
    <w:pPr>
      <w:spacing w:before="160" w:line="300" w:lineRule="auto"/>
      <w:ind w:firstLine="480" w:firstLineChars="200"/>
      <w:jc w:val="center"/>
    </w:pPr>
    <w:rPr>
      <w:b/>
      <w:sz w:val="24"/>
    </w:rPr>
  </w:style>
  <w:style w:type="paragraph" w:customStyle="1" w:styleId="6">
    <w:name w:val="6"/>
    <w:basedOn w:val="Normal"/>
    <w:next w:val="BodyText"/>
    <w:qFormat/>
    <w:rsid w:val="00121C8E"/>
    <w:rPr>
      <w:rFonts w:ascii="仿宋_GB2312" w:eastAsia="仿宋_GB2312"/>
      <w:sz w:val="28"/>
    </w:rPr>
  </w:style>
  <w:style w:type="paragraph" w:customStyle="1" w:styleId="label">
    <w:name w:val="记录label"/>
    <w:basedOn w:val="Normal"/>
    <w:qFormat/>
    <w:rsid w:val="00121C8E"/>
    <w:pPr>
      <w:widowControl/>
      <w:spacing w:before="120" w:line="300" w:lineRule="auto"/>
      <w:ind w:firstLine="480" w:firstLineChars="200"/>
      <w:jc w:val="left"/>
    </w:pPr>
    <w:rPr>
      <w:rFonts w:ascii="Arial" w:hAnsi="Arial"/>
      <w:color w:val="000000"/>
      <w:kern w:val="0"/>
      <w:szCs w:val="15"/>
      <w:lang w:val="en-GB" w:eastAsia="zh-TW"/>
    </w:rPr>
  </w:style>
  <w:style w:type="paragraph" w:customStyle="1" w:styleId="xl66">
    <w:name w:val="xl66"/>
    <w:basedOn w:val="Normal"/>
    <w:qFormat/>
    <w:rsid w:val="00121C8E"/>
    <w:pPr>
      <w:widowControl/>
      <w:pBdr>
        <w:top w:val="single" w:sz="4" w:space="0" w:color="auto"/>
        <w:left w:val="single" w:sz="8" w:space="0" w:color="auto"/>
        <w:bottom w:val="single" w:sz="4" w:space="0" w:color="auto"/>
      </w:pBdr>
      <w:spacing w:before="100" w:beforeAutospacing="1" w:after="100" w:afterAutospacing="1"/>
      <w:jc w:val="left"/>
    </w:pPr>
    <w:rPr>
      <w:rFonts w:eastAsia="Times New Roman"/>
      <w:kern w:val="0"/>
      <w:sz w:val="22"/>
      <w:szCs w:val="22"/>
    </w:rPr>
  </w:style>
  <w:style w:type="paragraph" w:customStyle="1" w:styleId="1140">
    <w:name w:val="样式 标题 1 + (中文) 华文中宋 居中 行距: 多倍行距 1.4 字行"/>
    <w:basedOn w:val="Heading1"/>
    <w:qFormat/>
    <w:rsid w:val="00121C8E"/>
    <w:pPr>
      <w:keepNext/>
      <w:keepLines/>
      <w:widowControl w:val="0"/>
      <w:spacing w:before="340" w:beforeAutospacing="0" w:after="330" w:afterAutospacing="0" w:line="336" w:lineRule="auto"/>
      <w:jc w:val="center"/>
    </w:pPr>
    <w:rPr>
      <w:rFonts w:ascii="Times New Roman" w:eastAsia="华文中宋" w:hAnsi="华文中宋" w:cs="宋体"/>
      <w:kern w:val="44"/>
      <w:sz w:val="44"/>
      <w:szCs w:val="20"/>
    </w:rPr>
  </w:style>
  <w:style w:type="paragraph" w:customStyle="1" w:styleId="a119">
    <w:name w:val="封面标题"/>
    <w:basedOn w:val="Normal"/>
    <w:qFormat/>
    <w:rsid w:val="00121C8E"/>
    <w:pPr>
      <w:spacing w:beforeLines="50" w:line="300" w:lineRule="auto"/>
      <w:ind w:firstLine="480" w:firstLineChars="200"/>
      <w:jc w:val="center"/>
    </w:pPr>
    <w:rPr>
      <w:b/>
      <w:sz w:val="30"/>
    </w:rPr>
  </w:style>
  <w:style w:type="paragraph" w:customStyle="1" w:styleId="11119">
    <w:name w:val="1.1.1.1报告标题"/>
    <w:qFormat/>
    <w:rsid w:val="00121C8E"/>
    <w:pPr>
      <w:spacing w:beforeLines="50" w:line="360" w:lineRule="auto"/>
      <w:outlineLvl w:val="3"/>
    </w:pPr>
    <w:rPr>
      <w:rFonts w:ascii="黑体" w:eastAsia="黑体" w:hAnsi="宋体"/>
      <w:spacing w:val="4"/>
      <w:kern w:val="2"/>
      <w:sz w:val="28"/>
      <w:szCs w:val="28"/>
      <w:lang w:val="en-US" w:eastAsia="zh-CN" w:bidi="ar-SA"/>
    </w:rPr>
  </w:style>
  <w:style w:type="paragraph" w:customStyle="1" w:styleId="229">
    <w:name w:val="标题 标题2"/>
    <w:basedOn w:val="3"/>
    <w:qFormat/>
    <w:rsid w:val="00121C8E"/>
    <w:pPr>
      <w:keepNext/>
      <w:tabs>
        <w:tab w:val="left" w:pos="709"/>
      </w:tabs>
      <w:adjustRightInd/>
      <w:snapToGrid/>
      <w:spacing w:before="260" w:after="260"/>
      <w:ind w:left="709" w:hanging="709"/>
      <w:jc w:val="left"/>
      <w:textAlignment w:val="auto"/>
      <w:outlineLvl w:val="2"/>
    </w:pPr>
    <w:rPr>
      <w:rFonts w:ascii="宋体" w:eastAsia="黑体" w:hAnsi="宋体" w:cs="宋体"/>
      <w:b/>
      <w:snapToGrid/>
      <w:spacing w:val="0"/>
      <w:kern w:val="0"/>
      <w:sz w:val="32"/>
    </w:rPr>
  </w:style>
  <w:style w:type="paragraph" w:customStyle="1" w:styleId="CharCharChar1CharCharCharCharCharCharCharCharCharCharCharCharCharCharCharChar11">
    <w:name w:val="Char Char Char1 Char Char Char Char Char Char Char Char Char Char Char Char Char Char Char Char11"/>
    <w:basedOn w:val="Normal"/>
    <w:qFormat/>
    <w:rsid w:val="00121C8E"/>
    <w:rPr>
      <w:rFonts w:ascii="Tahoma" w:hAnsi="Tahoma"/>
      <w:sz w:val="24"/>
      <w:szCs w:val="20"/>
    </w:rPr>
  </w:style>
  <w:style w:type="paragraph" w:customStyle="1" w:styleId="143">
    <w:name w:val="样式 标题 1 + (中文) 华文中宋"/>
    <w:basedOn w:val="Heading1"/>
    <w:qFormat/>
    <w:rsid w:val="00121C8E"/>
    <w:pPr>
      <w:keepNext/>
      <w:keepLines/>
      <w:widowControl w:val="0"/>
      <w:spacing w:before="340" w:beforeAutospacing="0" w:after="330" w:afterAutospacing="0" w:line="336" w:lineRule="auto"/>
      <w:jc w:val="center"/>
    </w:pPr>
    <w:rPr>
      <w:rFonts w:ascii="Times New Roman" w:eastAsia="华文中宋" w:hAnsi="华文中宋"/>
      <w:kern w:val="44"/>
      <w:sz w:val="44"/>
      <w:szCs w:val="44"/>
    </w:rPr>
  </w:style>
  <w:style w:type="paragraph" w:customStyle="1" w:styleId="a120">
    <w:name w:val="流程图"/>
    <w:basedOn w:val="Normal"/>
    <w:qFormat/>
    <w:rsid w:val="00121C8E"/>
    <w:rPr>
      <w:sz w:val="24"/>
      <w:szCs w:val="18"/>
    </w:rPr>
  </w:style>
  <w:style w:type="paragraph" w:customStyle="1" w:styleId="144">
    <w:name w:val="电子邮件签名1"/>
    <w:basedOn w:val="Normal"/>
    <w:link w:val="Char99"/>
    <w:qFormat/>
    <w:rsid w:val="00121C8E"/>
    <w:rPr>
      <w:kern w:val="0"/>
      <w:sz w:val="20"/>
    </w:rPr>
  </w:style>
  <w:style w:type="paragraph" w:customStyle="1" w:styleId="70">
    <w:name w:val="7"/>
    <w:qFormat/>
    <w:rsid w:val="00121C8E"/>
    <w:rPr>
      <w:lang w:val="en-US" w:eastAsia="zh-CN" w:bidi="ar-SA"/>
    </w:rPr>
  </w:style>
  <w:style w:type="paragraph" w:customStyle="1" w:styleId="xl38">
    <w:name w:val="xl38"/>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200" w:firstLineChars="200"/>
      <w:jc w:val="center"/>
    </w:pPr>
    <w:rPr>
      <w:rFonts w:ascii="宋体" w:eastAsia="Times New Roman"/>
      <w:kern w:val="0"/>
      <w:sz w:val="20"/>
    </w:rPr>
  </w:style>
  <w:style w:type="paragraph" w:customStyle="1" w:styleId="111110">
    <w:name w:val="四级标题1.1.1.1"/>
    <w:basedOn w:val="Normal"/>
    <w:next w:val="Normal"/>
    <w:qFormat/>
    <w:rsid w:val="00121C8E"/>
    <w:pPr>
      <w:keepNext/>
      <w:keepLines/>
      <w:widowControl/>
      <w:adjustRightInd w:val="0"/>
      <w:spacing w:before="40" w:after="40" w:line="360" w:lineRule="auto"/>
      <w:ind w:firstLine="200" w:firstLineChars="200"/>
      <w:outlineLvl w:val="3"/>
    </w:pPr>
    <w:rPr>
      <w:rFonts w:eastAsia="仿宋_GB2312" w:cs="宋体"/>
      <w:b/>
      <w:kern w:val="0"/>
      <w:sz w:val="24"/>
      <w:szCs w:val="28"/>
    </w:rPr>
  </w:style>
  <w:style w:type="paragraph" w:customStyle="1" w:styleId="37">
    <w:name w:val="纯文本3"/>
    <w:basedOn w:val="Normal"/>
    <w:qFormat/>
    <w:rsid w:val="00121C8E"/>
    <w:pPr>
      <w:adjustRightInd w:val="0"/>
      <w:textAlignment w:val="baseline"/>
    </w:pPr>
    <w:rPr>
      <w:rFonts w:ascii="宋体" w:hAnsi="Courier New"/>
      <w:szCs w:val="20"/>
    </w:rPr>
  </w:style>
  <w:style w:type="paragraph" w:customStyle="1" w:styleId="CharCharCharCharCharCharCharCharCharCharCharCharChar1CharCharCharCharCharCharCharCharCharCharCharCharCharCharCharCharCharChar">
    <w:name w:val="Char Char Char Char Char Char Char Char Char Char Char Char Char1 Char Char Char Char Char Char Char Char Char Char Char Char Char Char Char Char Char Char"/>
    <w:basedOn w:val="Normal"/>
    <w:qFormat/>
    <w:rsid w:val="00121C8E"/>
    <w:pPr>
      <w:spacing w:line="360" w:lineRule="auto"/>
      <w:ind w:firstLine="200" w:firstLineChars="200"/>
    </w:pPr>
    <w:rPr>
      <w:rFonts w:ascii="宋体" w:hAnsi="宋体" w:cs="宋体"/>
      <w:sz w:val="24"/>
    </w:rPr>
  </w:style>
  <w:style w:type="paragraph" w:customStyle="1" w:styleId="a121">
    <w:name w:val="表文小"/>
    <w:qFormat/>
    <w:rsid w:val="00121C8E"/>
    <w:pPr>
      <w:jc w:val="center"/>
    </w:pPr>
    <w:rPr>
      <w:rFonts w:eastAsia="仿宋_GB2312"/>
      <w:sz w:val="15"/>
      <w:lang w:val="en-US" w:eastAsia="zh-CN" w:bidi="ar-SA"/>
    </w:rPr>
  </w:style>
  <w:style w:type="paragraph" w:customStyle="1" w:styleId="CharChar1Char1">
    <w:name w:val="Char Char1 Char"/>
    <w:basedOn w:val="Normal"/>
    <w:qFormat/>
    <w:rsid w:val="00121C8E"/>
    <w:pPr>
      <w:spacing w:line="360" w:lineRule="auto"/>
      <w:ind w:firstLine="200" w:firstLineChars="200"/>
    </w:pPr>
    <w:rPr>
      <w:rFonts w:hint="eastAsia"/>
    </w:rPr>
  </w:style>
  <w:style w:type="paragraph" w:customStyle="1" w:styleId="a122">
    <w:name w:val="标准书眉_奇数页"/>
    <w:next w:val="Normal"/>
    <w:qFormat/>
    <w:rsid w:val="00121C8E"/>
    <w:pPr>
      <w:tabs>
        <w:tab w:val="center" w:pos="4154"/>
        <w:tab w:val="right" w:pos="8306"/>
      </w:tabs>
      <w:spacing w:after="120"/>
      <w:jc w:val="right"/>
    </w:pPr>
    <w:rPr>
      <w:sz w:val="21"/>
      <w:lang w:val="en-US" w:eastAsia="zh-CN" w:bidi="ar-SA"/>
    </w:rPr>
  </w:style>
  <w:style w:type="paragraph" w:customStyle="1" w:styleId="CharCharCharCharCharCharCharCharChar1">
    <w:name w:val="Char Char Char Char Char Char Char Char Char1"/>
    <w:basedOn w:val="Normal"/>
    <w:qFormat/>
    <w:rsid w:val="00121C8E"/>
    <w:rPr>
      <w:sz w:val="24"/>
    </w:rPr>
  </w:style>
  <w:style w:type="paragraph" w:customStyle="1" w:styleId="145">
    <w:name w:val="签名1"/>
    <w:basedOn w:val="Normal"/>
    <w:link w:val="Char90"/>
    <w:qFormat/>
    <w:rsid w:val="00121C8E"/>
    <w:pPr>
      <w:ind w:left="100" w:leftChars="2100"/>
    </w:pPr>
    <w:rPr>
      <w:kern w:val="0"/>
      <w:sz w:val="20"/>
    </w:rPr>
  </w:style>
  <w:style w:type="paragraph" w:customStyle="1" w:styleId="146">
    <w:name w:val="新图名1"/>
    <w:basedOn w:val="Normal"/>
    <w:link w:val="1Char9"/>
    <w:qFormat/>
    <w:rsid w:val="00121C8E"/>
    <w:pPr>
      <w:adjustRightInd w:val="0"/>
      <w:snapToGrid w:val="0"/>
      <w:jc w:val="center"/>
    </w:pPr>
    <w:rPr>
      <w:rFonts w:ascii="黑体" w:eastAsia="黑体" w:hAnsi="黑体"/>
      <w:kern w:val="0"/>
      <w:sz w:val="24"/>
      <w:szCs w:val="20"/>
    </w:rPr>
  </w:style>
  <w:style w:type="paragraph" w:customStyle="1" w:styleId="1115">
    <w:name w:val="1.1.1报告标题"/>
    <w:qFormat/>
    <w:rsid w:val="00121C8E"/>
    <w:pPr>
      <w:spacing w:beforeLines="50" w:line="360" w:lineRule="auto"/>
      <w:outlineLvl w:val="2"/>
    </w:pPr>
    <w:rPr>
      <w:rFonts w:ascii="黑体" w:eastAsia="黑体"/>
      <w:b/>
      <w:color w:val="000000"/>
      <w:kern w:val="2"/>
      <w:sz w:val="28"/>
      <w:lang w:val="en-US" w:eastAsia="zh-CN" w:bidi="ar-SA"/>
    </w:rPr>
  </w:style>
  <w:style w:type="paragraph" w:customStyle="1" w:styleId="230">
    <w:name w:val="标题 2新"/>
    <w:basedOn w:val="Heading2"/>
    <w:qFormat/>
    <w:rsid w:val="00121C8E"/>
    <w:pPr>
      <w:tabs>
        <w:tab w:val="left" w:pos="0"/>
        <w:tab w:val="clear" w:pos="720"/>
      </w:tabs>
      <w:adjustRightInd w:val="0"/>
      <w:spacing w:before="0" w:after="0" w:line="720" w:lineRule="auto"/>
      <w:ind w:left="0" w:firstLine="0"/>
      <w:jc w:val="left"/>
    </w:pPr>
    <w:rPr>
      <w:rFonts w:ascii="黑体" w:cs="宋体"/>
      <w:b/>
      <w:kern w:val="0"/>
      <w:sz w:val="28"/>
      <w:szCs w:val="20"/>
    </w:rPr>
  </w:style>
  <w:style w:type="paragraph" w:customStyle="1" w:styleId="CharCharCharChar11">
    <w:name w:val="Char Char Char Char1"/>
    <w:basedOn w:val="Normal"/>
    <w:qFormat/>
    <w:rsid w:val="00121C8E"/>
    <w:rPr>
      <w:sz w:val="24"/>
    </w:rPr>
  </w:style>
  <w:style w:type="paragraph" w:customStyle="1" w:styleId="TimesNewRoman226">
    <w:name w:val="样式 样式 (西文) Times New Roman (中文) 宋体 鲜绿 首行缩进:  2 字符 行距: 固定值 26 磅 +..."/>
    <w:basedOn w:val="Normal"/>
    <w:qFormat/>
    <w:rsid w:val="00121C8E"/>
    <w:pPr>
      <w:snapToGrid w:val="0"/>
      <w:spacing w:line="440" w:lineRule="exact"/>
      <w:ind w:firstLine="480" w:firstLineChars="200"/>
    </w:pPr>
    <w:rPr>
      <w:sz w:val="24"/>
    </w:rPr>
  </w:style>
  <w:style w:type="paragraph" w:customStyle="1" w:styleId="a123">
    <w:name w:val="表格内正文"/>
    <w:qFormat/>
    <w:rsid w:val="00121C8E"/>
    <w:pPr>
      <w:widowControl w:val="0"/>
      <w:spacing w:line="260" w:lineRule="exact"/>
      <w:jc w:val="center"/>
    </w:pPr>
    <w:rPr>
      <w:color w:val="000000"/>
      <w:spacing w:val="-4"/>
      <w:kern w:val="2"/>
      <w:sz w:val="21"/>
      <w:szCs w:val="24"/>
      <w:lang w:val="en-US" w:eastAsia="zh-CN" w:bidi="ar-SA"/>
    </w:rPr>
  </w:style>
  <w:style w:type="paragraph" w:customStyle="1" w:styleId="150">
    <w:name w:val="样式 样式 表格 + (中文) 黑体 + 行距: 1.5 倍行距"/>
    <w:basedOn w:val="a125"/>
    <w:qFormat/>
    <w:rsid w:val="00121C8E"/>
    <w:pPr>
      <w:spacing w:line="360" w:lineRule="auto"/>
    </w:pPr>
    <w:rPr>
      <w:rFonts w:ascii="Times New Roman" w:cs="宋体"/>
      <w:szCs w:val="20"/>
    </w:rPr>
  </w:style>
  <w:style w:type="paragraph" w:customStyle="1" w:styleId="a124">
    <w:name w:val="表体宋旭峰"/>
    <w:basedOn w:val="PlainText"/>
    <w:qFormat/>
    <w:rsid w:val="00121C8E"/>
    <w:pPr>
      <w:overflowPunct w:val="0"/>
      <w:snapToGrid w:val="0"/>
      <w:spacing w:line="280" w:lineRule="atLeast"/>
      <w:jc w:val="center"/>
    </w:pPr>
    <w:rPr>
      <w:kern w:val="24"/>
      <w:sz w:val="18"/>
      <w:szCs w:val="20"/>
    </w:rPr>
  </w:style>
  <w:style w:type="paragraph" w:customStyle="1" w:styleId="a125">
    <w:name w:val="样式 表格 + (中文) 黑体"/>
    <w:basedOn w:val="Title0"/>
    <w:link w:val="Char102"/>
    <w:qFormat/>
    <w:rsid w:val="00121C8E"/>
    <w:pPr>
      <w:tabs>
        <w:tab w:val="left" w:pos="1680"/>
        <w:tab w:val="left" w:pos="3465"/>
      </w:tabs>
      <w:adjustRightInd w:val="0"/>
      <w:spacing w:before="0" w:beforeLines="0" w:after="0" w:afterLines="0"/>
      <w:outlineLvl w:val="9"/>
    </w:pPr>
    <w:rPr>
      <w:rFonts w:hAnsi="Arial"/>
      <w:b w:val="0"/>
      <w:bCs w:val="0"/>
      <w:color w:val="000000"/>
      <w:spacing w:val="-8"/>
      <w:kern w:val="0"/>
      <w:sz w:val="24"/>
      <w:szCs w:val="24"/>
    </w:rPr>
  </w:style>
  <w:style w:type="paragraph" w:customStyle="1" w:styleId="CharCharCharCharCharCharChar1">
    <w:name w:val="样式 正文缩进正文（首行缩进两字）正文（首行缩进两字） Char Char Char Char Char Char Char..."/>
    <w:basedOn w:val="NormalIndent"/>
    <w:qFormat/>
    <w:rsid w:val="00121C8E"/>
    <w:pPr>
      <w:tabs>
        <w:tab w:val="left" w:pos="3360"/>
      </w:tabs>
      <w:adjustRightInd w:val="0"/>
      <w:snapToGrid w:val="0"/>
      <w:spacing w:line="360" w:lineRule="auto"/>
      <w:ind w:firstLine="480" w:firstLineChars="200"/>
    </w:pPr>
    <w:rPr>
      <w:rFonts w:ascii="楷体_GB2312" w:eastAsia="楷体_GB2312" w:hAnsi="宋体"/>
      <w:kern w:val="0"/>
      <w:sz w:val="24"/>
      <w:szCs w:val="24"/>
    </w:rPr>
  </w:style>
  <w:style w:type="paragraph" w:customStyle="1" w:styleId="a126">
    <w:name w:val="表格题头"/>
    <w:basedOn w:val="Normal"/>
    <w:qFormat/>
    <w:rsid w:val="00121C8E"/>
    <w:pPr>
      <w:spacing w:line="360" w:lineRule="auto"/>
      <w:jc w:val="center"/>
    </w:pPr>
    <w:rPr>
      <w:rFonts w:ascii="黑体" w:eastAsia="黑体" w:hAnsi="宋体"/>
      <w:spacing w:val="20"/>
      <w:sz w:val="24"/>
    </w:rPr>
  </w:style>
  <w:style w:type="paragraph" w:customStyle="1" w:styleId="512">
    <w:name w:val="标题 51"/>
    <w:basedOn w:val="Normal"/>
    <w:qFormat/>
    <w:rsid w:val="00121C8E"/>
    <w:pPr>
      <w:spacing w:before="26"/>
      <w:ind w:left="118"/>
      <w:jc w:val="left"/>
      <w:outlineLvl w:val="5"/>
    </w:pPr>
    <w:rPr>
      <w:rFonts w:ascii="宋体" w:hAnsi="宋体"/>
      <w:b/>
      <w:bCs/>
      <w:kern w:val="0"/>
      <w:sz w:val="24"/>
      <w:lang w:eastAsia="en-US"/>
    </w:rPr>
  </w:style>
  <w:style w:type="paragraph" w:customStyle="1" w:styleId="1-0">
    <w:name w:val="1宏大-表格"/>
    <w:basedOn w:val="Normal"/>
    <w:qFormat/>
    <w:rsid w:val="00121C8E"/>
    <w:pPr>
      <w:spacing w:line="360" w:lineRule="atLeast"/>
      <w:jc w:val="center"/>
    </w:pPr>
    <w:rPr>
      <w:szCs w:val="21"/>
    </w:rPr>
  </w:style>
  <w:style w:type="paragraph" w:customStyle="1" w:styleId="2111">
    <w:name w:val="列表接续 21"/>
    <w:basedOn w:val="Normal"/>
    <w:qFormat/>
    <w:rsid w:val="00121C8E"/>
    <w:pPr>
      <w:spacing w:after="120"/>
      <w:ind w:left="840" w:leftChars="400"/>
    </w:pPr>
    <w:rPr>
      <w:kern w:val="0"/>
      <w:sz w:val="24"/>
    </w:rPr>
  </w:style>
  <w:style w:type="paragraph" w:customStyle="1" w:styleId="Char1CharCharChar1CharCharChar">
    <w:name w:val="Char1 Char Char Char1 Char Char Char"/>
    <w:basedOn w:val="Normal"/>
    <w:qFormat/>
    <w:rsid w:val="00121C8E"/>
    <w:pPr>
      <w:spacing w:line="360" w:lineRule="auto"/>
      <w:ind w:firstLine="200" w:firstLineChars="200"/>
    </w:pPr>
    <w:rPr>
      <w:rFonts w:ascii="宋体" w:hAnsi="宋体" w:cs="宋体"/>
      <w:sz w:val="24"/>
    </w:rPr>
  </w:style>
  <w:style w:type="paragraph" w:customStyle="1" w:styleId="22Char05">
    <w:name w:val="样式 标题 2标题 2 Char + (中文) 宋体 四号 加粗 黑色 段前: 0.5 行"/>
    <w:basedOn w:val="Heading2"/>
    <w:qFormat/>
    <w:rsid w:val="00121C8E"/>
    <w:pPr>
      <w:tabs>
        <w:tab w:val="clear" w:pos="720"/>
      </w:tabs>
      <w:spacing w:before="0" w:beforeLines="50" w:after="0"/>
      <w:ind w:left="0" w:firstLine="0"/>
      <w:jc w:val="left"/>
    </w:pPr>
    <w:rPr>
      <w:rFonts w:ascii="Times New Roman" w:eastAsia="宋体" w:hAnsi="Times New Roman" w:cs="宋体"/>
      <w:b/>
      <w:color w:val="000000"/>
      <w:sz w:val="28"/>
      <w:szCs w:val="20"/>
    </w:rPr>
  </w:style>
  <w:style w:type="paragraph" w:customStyle="1" w:styleId="a127">
    <w:name w:val="标准书眉_偶数页"/>
    <w:basedOn w:val="a122"/>
    <w:next w:val="Normal"/>
    <w:qFormat/>
    <w:rsid w:val="00121C8E"/>
    <w:pPr>
      <w:jc w:val="left"/>
    </w:pPr>
  </w:style>
  <w:style w:type="paragraph" w:customStyle="1" w:styleId="puce">
    <w:name w:val="puce"/>
    <w:basedOn w:val="Normal"/>
    <w:qFormat/>
    <w:rsid w:val="00121C8E"/>
    <w:pPr>
      <w:widowControl/>
      <w:tabs>
        <w:tab w:val="left" w:pos="964"/>
        <w:tab w:val="left" w:pos="1200"/>
        <w:tab w:val="left" w:pos="1400"/>
      </w:tabs>
      <w:adjustRightInd w:val="0"/>
      <w:snapToGrid w:val="0"/>
      <w:spacing w:line="360" w:lineRule="auto"/>
      <w:ind w:left="1400" w:firstLine="480" w:firstLineChars="200"/>
    </w:pPr>
    <w:rPr>
      <w:rFonts w:ascii="Arial" w:hAnsi="Arial"/>
      <w:color w:val="FF00FF"/>
      <w:kern w:val="0"/>
      <w:sz w:val="24"/>
    </w:rPr>
  </w:style>
  <w:style w:type="paragraph" w:customStyle="1" w:styleId="xl36">
    <w:name w:val="xl36"/>
    <w:basedOn w:val="Normal"/>
    <w:qFormat/>
    <w:rsid w:val="00121C8E"/>
    <w:pPr>
      <w:widowControl/>
      <w:pBdr>
        <w:top w:val="single" w:sz="4" w:space="0" w:color="auto"/>
        <w:left w:val="single" w:sz="4" w:space="0" w:color="auto"/>
        <w:bottom w:val="single" w:sz="8" w:space="0" w:color="auto"/>
        <w:right w:val="single" w:sz="4" w:space="0" w:color="auto"/>
      </w:pBdr>
      <w:spacing w:before="100" w:beforeAutospacing="1" w:after="100" w:afterAutospacing="1" w:line="360" w:lineRule="auto"/>
      <w:ind w:firstLine="200" w:firstLineChars="200"/>
      <w:jc w:val="left"/>
    </w:pPr>
    <w:rPr>
      <w:rFonts w:ascii="Arial Unicode MS" w:eastAsia="Times New Roman" w:hAnsi="Arial Unicode MS" w:cs="Arial Unicode MS"/>
      <w:kern w:val="0"/>
      <w:sz w:val="24"/>
    </w:rPr>
  </w:style>
  <w:style w:type="paragraph" w:customStyle="1" w:styleId="a128">
    <w:name w:val="表的格式（小四）"/>
    <w:basedOn w:val="Normal"/>
    <w:qFormat/>
    <w:rsid w:val="00121C8E"/>
    <w:pPr>
      <w:adjustRightInd w:val="0"/>
      <w:spacing w:line="360" w:lineRule="atLeast"/>
      <w:jc w:val="center"/>
    </w:pPr>
    <w:rPr>
      <w:kern w:val="0"/>
      <w:sz w:val="24"/>
    </w:rPr>
  </w:style>
  <w:style w:type="paragraph" w:customStyle="1" w:styleId="a129">
    <w:name w:val="报告表  段"/>
    <w:basedOn w:val="Normal"/>
    <w:qFormat/>
    <w:rsid w:val="00121C8E"/>
    <w:pPr>
      <w:adjustRightInd w:val="0"/>
      <w:spacing w:line="360" w:lineRule="auto"/>
      <w:ind w:firstLine="505" w:firstLineChars="200"/>
    </w:pPr>
    <w:rPr>
      <w:rFonts w:ascii="宋体"/>
      <w:kern w:val="0"/>
      <w:sz w:val="24"/>
      <w:szCs w:val="20"/>
    </w:rPr>
  </w:style>
  <w:style w:type="paragraph" w:customStyle="1" w:styleId="a130">
    <w:name w:val="表名"/>
    <w:basedOn w:val="1116"/>
    <w:qFormat/>
    <w:rsid w:val="00121C8E"/>
    <w:pPr>
      <w:adjustRightInd w:val="0"/>
      <w:snapToGrid w:val="0"/>
      <w:spacing w:line="240" w:lineRule="auto"/>
    </w:pPr>
    <w:rPr>
      <w:rFonts w:ascii="昆仑仿宋" w:eastAsia="昆仑仿宋" w:hAnsi="宋体"/>
      <w:b w:val="0"/>
      <w:sz w:val="28"/>
      <w:szCs w:val="20"/>
    </w:rPr>
  </w:style>
  <w:style w:type="paragraph" w:customStyle="1" w:styleId="1CharCharCharCharCharCharCharCharCharChar">
    <w:name w:val="标题1 Char Char Char Char Char Char Char Char Char Char"/>
    <w:basedOn w:val="Normal"/>
    <w:qFormat/>
    <w:rsid w:val="00121C8E"/>
    <w:pPr>
      <w:spacing w:line="360" w:lineRule="auto"/>
      <w:ind w:firstLine="200" w:firstLineChars="200"/>
    </w:pPr>
    <w:rPr>
      <w:rFonts w:ascii="宋体" w:eastAsia="黑体" w:hAnsi="宋体" w:cs="宋体"/>
      <w:b/>
      <w:sz w:val="32"/>
    </w:rPr>
  </w:style>
  <w:style w:type="paragraph" w:customStyle="1" w:styleId="1116">
    <w:name w:val="无间隔111"/>
    <w:basedOn w:val="Normal"/>
    <w:next w:val="Normal"/>
    <w:qFormat/>
    <w:rsid w:val="00121C8E"/>
    <w:pPr>
      <w:spacing w:line="360" w:lineRule="auto"/>
      <w:jc w:val="center"/>
    </w:pPr>
    <w:rPr>
      <w:rFonts w:ascii="Calibri" w:eastAsia="微软雅黑" w:hAnsi="Calibri"/>
      <w:b/>
      <w:sz w:val="24"/>
      <w:szCs w:val="22"/>
    </w:rPr>
  </w:style>
  <w:style w:type="paragraph" w:customStyle="1" w:styleId="A131">
    <w:name w:val="样式A"/>
    <w:basedOn w:val="Normal"/>
    <w:link w:val="AChar0"/>
    <w:qFormat/>
    <w:rsid w:val="00121C8E"/>
    <w:pPr>
      <w:topLinePunct/>
      <w:adjustRightInd w:val="0"/>
      <w:spacing w:line="530" w:lineRule="exact"/>
      <w:ind w:firstLine="520" w:firstLineChars="200"/>
      <w:jc w:val="left"/>
    </w:pPr>
    <w:rPr>
      <w:rFonts w:ascii="幼圆" w:eastAsia="幼圆"/>
      <w:kern w:val="0"/>
      <w:sz w:val="26"/>
      <w:szCs w:val="26"/>
    </w:rPr>
  </w:style>
  <w:style w:type="paragraph" w:customStyle="1" w:styleId="a132">
    <w:name w:val="表格中"/>
    <w:basedOn w:val="Normal"/>
    <w:qFormat/>
    <w:rsid w:val="00121C8E"/>
    <w:pPr>
      <w:spacing w:line="280" w:lineRule="exact"/>
      <w:jc w:val="center"/>
    </w:pPr>
    <w:rPr>
      <w:rFonts w:ascii="宋体"/>
      <w:sz w:val="18"/>
    </w:rPr>
  </w:style>
  <w:style w:type="paragraph" w:customStyle="1" w:styleId="a133">
    <w:name w:val="表文左对齐"/>
    <w:basedOn w:val="a150"/>
    <w:qFormat/>
    <w:rsid w:val="00121C8E"/>
    <w:pPr>
      <w:adjustRightInd w:val="0"/>
      <w:snapToGrid w:val="0"/>
      <w:spacing w:before="0" w:after="0"/>
      <w:jc w:val="both"/>
    </w:pPr>
    <w:rPr>
      <w:rFonts w:eastAsia="宋体"/>
      <w:bCs/>
      <w:color w:val="auto"/>
      <w:szCs w:val="18"/>
    </w:rPr>
  </w:style>
  <w:style w:type="paragraph" w:customStyle="1" w:styleId="4TimesNewRoman">
    <w:name w:val="样式 标题 4 + (西文) Times New Roman (中文) 宋体 小四"/>
    <w:basedOn w:val="Heading4"/>
    <w:qFormat/>
    <w:rsid w:val="00121C8E"/>
    <w:pPr>
      <w:snapToGrid w:val="0"/>
      <w:spacing w:before="0" w:beforeLines="25" w:after="0" w:afterLines="25" w:line="360" w:lineRule="auto"/>
      <w:ind w:left="0" w:firstLine="0"/>
      <w:jc w:val="left"/>
    </w:pPr>
    <w:rPr>
      <w:rFonts w:ascii="幼圆" w:eastAsia="幼圆" w:hAnsi="Times New Roman"/>
      <w:b w:val="0"/>
      <w:bCs w:val="0"/>
      <w:color w:val="0000FF"/>
      <w:sz w:val="24"/>
      <w:szCs w:val="24"/>
    </w:rPr>
  </w:style>
  <w:style w:type="paragraph" w:customStyle="1" w:styleId="xl33">
    <w:name w:val="xl33"/>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0"/>
    </w:rPr>
  </w:style>
  <w:style w:type="paragraph" w:customStyle="1" w:styleId="411114CharGB23123">
    <w:name w:val="样式 标题 4款标题1.1.1.1标题 4 Char + (中文) 楷体_GB2312 四号 加粗 段前: 3 磅 ..."/>
    <w:basedOn w:val="Heading4"/>
    <w:qFormat/>
    <w:rsid w:val="00121C8E"/>
    <w:pPr>
      <w:spacing w:before="60" w:after="60" w:line="240" w:lineRule="auto"/>
      <w:ind w:left="0" w:firstLine="0"/>
      <w:jc w:val="left"/>
    </w:pPr>
    <w:rPr>
      <w:rFonts w:ascii="Times New Roman" w:eastAsia="楷体_GB2312" w:hAnsi="Times New Roman" w:cs="宋体"/>
      <w:b w:val="0"/>
      <w:bCs w:val="0"/>
      <w:spacing w:val="6"/>
      <w:sz w:val="24"/>
      <w:szCs w:val="20"/>
    </w:rPr>
  </w:style>
  <w:style w:type="paragraph" w:customStyle="1" w:styleId="1117">
    <w:name w:val="正文11"/>
    <w:basedOn w:val="Normal"/>
    <w:next w:val="Normal"/>
    <w:qFormat/>
    <w:rsid w:val="00121C8E"/>
  </w:style>
  <w:style w:type="paragraph" w:customStyle="1" w:styleId="xl52">
    <w:name w:val="xl52"/>
    <w:basedOn w:val="Normal"/>
    <w:qFormat/>
    <w:rsid w:val="00121C8E"/>
    <w:pPr>
      <w:widowControl/>
      <w:pBdr>
        <w:top w:val="single" w:sz="8" w:space="0" w:color="auto"/>
      </w:pBdr>
      <w:spacing w:before="100" w:beforeAutospacing="1" w:after="100" w:afterAutospacing="1" w:line="360" w:lineRule="auto"/>
      <w:ind w:firstLine="200" w:firstLineChars="200"/>
      <w:jc w:val="left"/>
    </w:pPr>
    <w:rPr>
      <w:rFonts w:ascii="Arial Unicode MS" w:eastAsia="Times New Roman" w:hAnsi="Arial Unicode MS" w:cs="Arial Unicode MS"/>
      <w:kern w:val="0"/>
      <w:sz w:val="24"/>
    </w:rPr>
  </w:style>
  <w:style w:type="paragraph" w:customStyle="1" w:styleId="CharCharChar1CharCharCharChar">
    <w:name w:val="Char Char Char1 Char Char Char Char"/>
    <w:basedOn w:val="Normal"/>
    <w:next w:val="Normal"/>
    <w:qFormat/>
    <w:rsid w:val="00121C8E"/>
    <w:pPr>
      <w:spacing w:line="360" w:lineRule="auto"/>
      <w:ind w:firstLine="200" w:firstLineChars="200"/>
    </w:pPr>
    <w:rPr>
      <w:rFonts w:ascii="宋体" w:eastAsia="汉鼎简书宋" w:hAnsi="宋体" w:cs="宋体"/>
      <w:sz w:val="24"/>
    </w:rPr>
  </w:style>
  <w:style w:type="paragraph" w:customStyle="1" w:styleId="147">
    <w:name w:val="表样式1"/>
    <w:basedOn w:val="Normal"/>
    <w:link w:val="1CharChar3"/>
    <w:qFormat/>
    <w:rsid w:val="00121C8E"/>
    <w:pPr>
      <w:snapToGrid w:val="0"/>
      <w:spacing w:line="420" w:lineRule="exact"/>
      <w:ind w:left="-10" w:right="-10" w:leftChars="-10" w:rightChars="-10"/>
    </w:pPr>
    <w:rPr>
      <w:color w:val="000000"/>
      <w:kern w:val="0"/>
      <w:sz w:val="24"/>
      <w:szCs w:val="21"/>
      <w:lang w:eastAsia="zh-TW"/>
    </w:rPr>
  </w:style>
  <w:style w:type="paragraph" w:customStyle="1" w:styleId="Q">
    <w:name w:val="样式Q"/>
    <w:basedOn w:val="Normal"/>
    <w:qFormat/>
    <w:rsid w:val="00121C8E"/>
    <w:pPr>
      <w:topLinePunct/>
      <w:adjustRightInd w:val="0"/>
      <w:spacing w:line="360" w:lineRule="exact"/>
      <w:jc w:val="left"/>
    </w:pPr>
    <w:rPr>
      <w:rFonts w:ascii="黑体" w:eastAsia="黑体"/>
      <w:kern w:val="0"/>
      <w:sz w:val="24"/>
      <w:szCs w:val="21"/>
    </w:rPr>
  </w:style>
  <w:style w:type="paragraph" w:customStyle="1" w:styleId="1120">
    <w:name w:val="无间隔112"/>
    <w:basedOn w:val="Normal"/>
    <w:next w:val="Normal"/>
    <w:qFormat/>
    <w:rsid w:val="00121C8E"/>
    <w:pPr>
      <w:spacing w:line="360" w:lineRule="auto"/>
      <w:jc w:val="center"/>
    </w:pPr>
    <w:rPr>
      <w:b/>
      <w:szCs w:val="22"/>
    </w:rPr>
  </w:style>
  <w:style w:type="paragraph" w:customStyle="1" w:styleId="a134">
    <w:name w:val="表格下方正文"/>
    <w:basedOn w:val="Normal"/>
    <w:qFormat/>
    <w:rsid w:val="00121C8E"/>
    <w:pPr>
      <w:spacing w:before="260" w:line="460" w:lineRule="exact"/>
      <w:ind w:firstLine="482"/>
    </w:pPr>
    <w:rPr>
      <w:color w:val="000000"/>
      <w:kern w:val="0"/>
      <w:sz w:val="24"/>
    </w:rPr>
  </w:style>
  <w:style w:type="paragraph" w:customStyle="1" w:styleId="1211">
    <w:name w:val="1标题2级"/>
    <w:basedOn w:val="Normal"/>
    <w:qFormat/>
    <w:rsid w:val="00121C8E"/>
    <w:pPr>
      <w:snapToGrid w:val="0"/>
      <w:spacing w:line="360" w:lineRule="auto"/>
      <w:outlineLvl w:val="1"/>
    </w:pPr>
    <w:rPr>
      <w:rFonts w:eastAsia="仿宋_GB2312"/>
      <w:b/>
      <w:sz w:val="32"/>
      <w:szCs w:val="20"/>
    </w:rPr>
  </w:style>
  <w:style w:type="paragraph" w:customStyle="1" w:styleId="231">
    <w:name w:val="標準インデント　2"/>
    <w:basedOn w:val="NormalIndent"/>
    <w:qFormat/>
    <w:rsid w:val="00121C8E"/>
    <w:pPr>
      <w:overflowPunct w:val="0"/>
      <w:autoSpaceDE w:val="0"/>
      <w:autoSpaceDN w:val="0"/>
      <w:adjustRightInd w:val="0"/>
      <w:ind w:left="2900" w:hanging="2038"/>
      <w:jc w:val="left"/>
    </w:pPr>
    <w:rPr>
      <w:rFonts w:ascii="宋体" w:eastAsia="MS Mincho" w:hAnsi="宋体"/>
      <w:kern w:val="0"/>
      <w:sz w:val="20"/>
      <w:szCs w:val="24"/>
      <w:lang w:eastAsia="ja-JP"/>
    </w:rPr>
  </w:style>
  <w:style w:type="paragraph" w:customStyle="1" w:styleId="111H1h11headingHeader1stPageh1chapte">
    <w:name w:val="样式 标题 1标题 1宋旭峰标题1章节H1h11headingHeader 1st Pageh1 chapte..."/>
    <w:basedOn w:val="Heading1"/>
    <w:qFormat/>
    <w:rsid w:val="00121C8E"/>
    <w:pPr>
      <w:keepNext/>
      <w:keepLines/>
      <w:widowControl w:val="0"/>
      <w:adjustRightInd w:val="0"/>
      <w:snapToGrid w:val="0"/>
      <w:spacing w:before="0" w:beforeAutospacing="0" w:after="156" w:afterAutospacing="0" w:line="360" w:lineRule="auto"/>
    </w:pPr>
    <w:rPr>
      <w:rFonts w:ascii="Times New Roman" w:eastAsia="黑体" w:hAnsi="Times New Roman"/>
      <w:kern w:val="2"/>
      <w:sz w:val="30"/>
      <w:szCs w:val="30"/>
    </w:rPr>
  </w:style>
  <w:style w:type="paragraph" w:customStyle="1" w:styleId="148">
    <w:name w:val="引文目录标题1"/>
    <w:basedOn w:val="Normal"/>
    <w:next w:val="Normal"/>
    <w:qFormat/>
    <w:rsid w:val="00121C8E"/>
    <w:pPr>
      <w:spacing w:before="120"/>
    </w:pPr>
    <w:rPr>
      <w:rFonts w:ascii="Arial" w:hAnsi="Arial"/>
      <w:kern w:val="0"/>
      <w:sz w:val="24"/>
    </w:rPr>
  </w:style>
  <w:style w:type="paragraph" w:customStyle="1" w:styleId="a135">
    <w:name w:val="备注"/>
    <w:basedOn w:val="Normal"/>
    <w:qFormat/>
    <w:rsid w:val="00121C8E"/>
    <w:pPr>
      <w:spacing w:line="240" w:lineRule="atLeast"/>
    </w:pPr>
    <w:rPr>
      <w:sz w:val="24"/>
    </w:rPr>
  </w:style>
  <w:style w:type="paragraph" w:customStyle="1" w:styleId="38">
    <w:name w:val="报告标题3"/>
    <w:basedOn w:val="Normal"/>
    <w:qFormat/>
    <w:rsid w:val="00121C8E"/>
    <w:pPr>
      <w:tabs>
        <w:tab w:val="left" w:pos="1080"/>
      </w:tabs>
      <w:autoSpaceDE w:val="0"/>
      <w:autoSpaceDN w:val="0"/>
      <w:spacing w:line="300" w:lineRule="auto"/>
      <w:ind w:left="1080" w:hanging="1080" w:firstLineChars="200"/>
      <w:jc w:val="left"/>
    </w:pPr>
    <w:rPr>
      <w:rFonts w:ascii="宋体"/>
      <w:b/>
      <w:kern w:val="0"/>
      <w:sz w:val="28"/>
      <w:szCs w:val="20"/>
    </w:rPr>
  </w:style>
  <w:style w:type="paragraph" w:customStyle="1" w:styleId="M">
    <w:name w:val="M表标题"/>
    <w:next w:val="Normal"/>
    <w:link w:val="MChar"/>
    <w:qFormat/>
    <w:rsid w:val="00121C8E"/>
    <w:pPr>
      <w:keepNext/>
      <w:spacing w:beforeLines="25" w:line="360" w:lineRule="auto"/>
      <w:jc w:val="center"/>
    </w:pPr>
    <w:rPr>
      <w:b/>
      <w:bCs/>
      <w:sz w:val="24"/>
      <w:szCs w:val="24"/>
      <w:lang w:val="en-US" w:eastAsia="zh-CN" w:bidi="ar-SA"/>
    </w:rPr>
  </w:style>
  <w:style w:type="paragraph" w:customStyle="1" w:styleId="xl69">
    <w:name w:val="xl69"/>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Times New Roman" w:hAnsi="Arial Unicode MS" w:cs="Arial Unicode MS"/>
      <w:kern w:val="0"/>
      <w:sz w:val="22"/>
      <w:szCs w:val="22"/>
    </w:rPr>
  </w:style>
  <w:style w:type="paragraph" w:customStyle="1" w:styleId="xl39">
    <w:name w:val="xl39"/>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200" w:firstLineChars="200"/>
      <w:jc w:val="left"/>
    </w:pPr>
    <w:rPr>
      <w:rFonts w:ascii="Arial Unicode MS" w:eastAsia="Times New Roman" w:hAnsi="Arial Unicode MS" w:cs="Arial Unicode MS"/>
      <w:kern w:val="0"/>
      <w:sz w:val="20"/>
    </w:rPr>
  </w:style>
  <w:style w:type="paragraph" w:customStyle="1" w:styleId="3Arial">
    <w:name w:val="样式 标题 3 + Arial"/>
    <w:basedOn w:val="Normal"/>
    <w:qFormat/>
    <w:rsid w:val="00121C8E"/>
    <w:pPr>
      <w:tabs>
        <w:tab w:val="left" w:pos="709"/>
        <w:tab w:val="left" w:pos="2160"/>
      </w:tabs>
    </w:pPr>
    <w:rPr>
      <w:sz w:val="24"/>
    </w:rPr>
  </w:style>
  <w:style w:type="paragraph" w:customStyle="1" w:styleId="xl61">
    <w:name w:val="xl61"/>
    <w:basedOn w:val="Normal"/>
    <w:qFormat/>
    <w:rsid w:val="00121C8E"/>
    <w:pPr>
      <w:widowControl/>
      <w:pBdr>
        <w:top w:val="single" w:sz="4" w:space="0" w:color="auto"/>
        <w:left w:val="single" w:sz="4" w:space="0" w:color="auto"/>
        <w:bottom w:val="single" w:sz="4" w:space="0" w:color="auto"/>
      </w:pBdr>
      <w:spacing w:before="100" w:beforeAutospacing="1" w:after="100" w:afterAutospacing="1"/>
      <w:jc w:val="left"/>
    </w:pPr>
    <w:rPr>
      <w:rFonts w:ascii="Arial Unicode MS" w:eastAsia="Times New Roman" w:hAnsi="Arial Unicode MS" w:cs="Arial Unicode MS"/>
      <w:kern w:val="0"/>
      <w:sz w:val="22"/>
      <w:szCs w:val="22"/>
    </w:rPr>
  </w:style>
  <w:style w:type="paragraph" w:customStyle="1" w:styleId="a136">
    <w:name w:val="表标题加粗"/>
    <w:basedOn w:val="Normal"/>
    <w:qFormat/>
    <w:rsid w:val="00121C8E"/>
    <w:pPr>
      <w:spacing w:line="560" w:lineRule="exact"/>
      <w:ind w:firstLine="500" w:firstLineChars="500"/>
    </w:pPr>
    <w:rPr>
      <w:rFonts w:cs="宋体"/>
      <w:b/>
      <w:color w:val="000000"/>
      <w:szCs w:val="20"/>
    </w:rPr>
  </w:style>
  <w:style w:type="paragraph" w:customStyle="1" w:styleId="Char1CharCharChar2">
    <w:name w:val="Char1 Char Char Char2"/>
    <w:basedOn w:val="Normal"/>
    <w:qFormat/>
    <w:rsid w:val="00121C8E"/>
    <w:rPr>
      <w:szCs w:val="20"/>
    </w:rPr>
  </w:style>
  <w:style w:type="paragraph" w:customStyle="1" w:styleId="a137">
    <w:name w:val="附表"/>
    <w:basedOn w:val="Normal"/>
    <w:qFormat/>
    <w:rsid w:val="00121C8E"/>
    <w:pPr>
      <w:widowControl/>
      <w:spacing w:line="360" w:lineRule="auto"/>
      <w:jc w:val="center"/>
    </w:pPr>
    <w:rPr>
      <w:rFonts w:eastAsia="黑体"/>
      <w:kern w:val="0"/>
      <w:sz w:val="24"/>
    </w:rPr>
  </w:style>
  <w:style w:type="paragraph" w:customStyle="1" w:styleId="CharCharChar1CharCharCharCharCharCharCharCharCharCharCharCharCharCharCharCharCharCharChar">
    <w:name w:val="Char Char Char1 Char Char Char Char Char Char Char Char Char Char Char Char Char Char Char Char Char Char Char"/>
    <w:basedOn w:val="Normal"/>
    <w:qFormat/>
    <w:rsid w:val="00121C8E"/>
    <w:pPr>
      <w:spacing w:line="360" w:lineRule="auto"/>
      <w:ind w:firstLine="200" w:firstLineChars="200"/>
    </w:pPr>
    <w:rPr>
      <w:rFonts w:ascii="宋体" w:hAnsi="宋体" w:cs="宋体"/>
      <w:sz w:val="20"/>
    </w:rPr>
  </w:style>
  <w:style w:type="paragraph" w:customStyle="1" w:styleId="a138">
    <w:name w:val="样式"/>
    <w:basedOn w:val="Normal"/>
    <w:qFormat/>
    <w:rsid w:val="00121C8E"/>
    <w:pPr>
      <w:keepNext/>
      <w:keepLines/>
      <w:spacing w:before="260" w:after="260" w:line="408" w:lineRule="auto"/>
      <w:outlineLvl w:val="1"/>
    </w:pPr>
    <w:rPr>
      <w:rFonts w:eastAsia="黑体"/>
      <w:bCs/>
      <w:sz w:val="28"/>
      <w:szCs w:val="32"/>
    </w:rPr>
  </w:style>
  <w:style w:type="paragraph" w:customStyle="1" w:styleId="CharCharCharCharCharCharChar10">
    <w:name w:val="Char Char Char Char Char Char Char1"/>
    <w:basedOn w:val="Normal"/>
    <w:qFormat/>
    <w:rsid w:val="00121C8E"/>
    <w:pPr>
      <w:snapToGrid w:val="0"/>
      <w:spacing w:line="360" w:lineRule="auto"/>
      <w:ind w:firstLine="200" w:firstLineChars="200"/>
    </w:pPr>
    <w:rPr>
      <w:rFonts w:eastAsia="仿宋_GB2312"/>
      <w:sz w:val="24"/>
    </w:rPr>
  </w:style>
  <w:style w:type="paragraph" w:customStyle="1" w:styleId="1118">
    <w:name w:val="正文样式11"/>
    <w:basedOn w:val="Normal"/>
    <w:qFormat/>
    <w:rsid w:val="00121C8E"/>
    <w:pPr>
      <w:spacing w:line="360" w:lineRule="auto"/>
      <w:ind w:firstLine="480" w:firstLineChars="200"/>
    </w:pPr>
    <w:rPr>
      <w:rFonts w:ascii="宋体" w:hAnsi="宋体" w:cs="Arial"/>
      <w:bCs/>
      <w:color w:val="000000"/>
      <w:sz w:val="24"/>
    </w:rPr>
  </w:style>
  <w:style w:type="paragraph" w:customStyle="1" w:styleId="018">
    <w:name w:val="0.18"/>
    <w:basedOn w:val="Normal"/>
    <w:qFormat/>
    <w:rsid w:val="00121C8E"/>
    <w:pPr>
      <w:jc w:val="center"/>
    </w:pPr>
    <w:rPr>
      <w:szCs w:val="28"/>
    </w:rPr>
  </w:style>
  <w:style w:type="paragraph" w:customStyle="1" w:styleId="232">
    <w:name w:val="表格 23"/>
    <w:basedOn w:val="Normal"/>
    <w:qFormat/>
    <w:rsid w:val="00121C8E"/>
    <w:pPr>
      <w:autoSpaceDE w:val="0"/>
      <w:autoSpaceDN w:val="0"/>
      <w:adjustRightInd w:val="0"/>
      <w:jc w:val="center"/>
    </w:pPr>
    <w:rPr>
      <w:rFonts w:eastAsia="仿宋体"/>
      <w:kern w:val="0"/>
      <w:szCs w:val="20"/>
    </w:rPr>
  </w:style>
  <w:style w:type="paragraph" w:customStyle="1" w:styleId="233">
    <w:name w:val="正文缩进2"/>
    <w:basedOn w:val="Normal"/>
    <w:qFormat/>
    <w:rsid w:val="00121C8E"/>
    <w:rPr>
      <w:rFonts w:ascii="Calibri" w:hAnsi="Calibri"/>
      <w:sz w:val="28"/>
      <w:szCs w:val="22"/>
    </w:rPr>
  </w:style>
  <w:style w:type="paragraph" w:customStyle="1" w:styleId="a139">
    <w:name w:val="注×："/>
    <w:qFormat/>
    <w:rsid w:val="00121C8E"/>
    <w:pPr>
      <w:widowControl w:val="0"/>
      <w:tabs>
        <w:tab w:val="left" w:pos="630"/>
        <w:tab w:val="left" w:pos="780"/>
        <w:tab w:val="left" w:pos="980"/>
      </w:tabs>
      <w:autoSpaceDE w:val="0"/>
      <w:autoSpaceDN w:val="0"/>
      <w:ind w:left="980" w:hanging="420"/>
      <w:jc w:val="both"/>
    </w:pPr>
    <w:rPr>
      <w:rFonts w:ascii="宋体"/>
      <w:sz w:val="18"/>
      <w:lang w:val="en-US" w:eastAsia="zh-CN" w:bidi="ar-SA"/>
    </w:rPr>
  </w:style>
  <w:style w:type="paragraph" w:customStyle="1" w:styleId="a140">
    <w:name w:val="政府正文"/>
    <w:basedOn w:val="Normal"/>
    <w:qFormat/>
    <w:rsid w:val="00121C8E"/>
    <w:pPr>
      <w:adjustRightInd w:val="0"/>
      <w:snapToGrid w:val="0"/>
      <w:spacing w:line="360" w:lineRule="auto"/>
      <w:ind w:firstLine="600" w:firstLineChars="200"/>
    </w:pPr>
    <w:rPr>
      <w:rFonts w:ascii="仿宋_GB2312" w:eastAsia="仿宋_GB2312"/>
      <w:color w:val="000000"/>
      <w:sz w:val="30"/>
      <w:szCs w:val="28"/>
    </w:rPr>
  </w:style>
  <w:style w:type="paragraph" w:customStyle="1" w:styleId="table">
    <w:name w:val="table"/>
    <w:basedOn w:val="Normal"/>
    <w:next w:val="Normal"/>
    <w:qFormat/>
    <w:rsid w:val="00121C8E"/>
    <w:pPr>
      <w:adjustRightInd w:val="0"/>
      <w:snapToGrid w:val="0"/>
      <w:jc w:val="center"/>
    </w:pPr>
    <w:rPr>
      <w:color w:val="000000"/>
      <w:sz w:val="24"/>
      <w:szCs w:val="28"/>
    </w:rPr>
  </w:style>
  <w:style w:type="paragraph" w:customStyle="1" w:styleId="a141">
    <w:name w:val="假设列表"/>
    <w:qFormat/>
    <w:rsid w:val="00121C8E"/>
    <w:pPr>
      <w:tabs>
        <w:tab w:val="left" w:pos="900"/>
      </w:tabs>
      <w:spacing w:before="156"/>
      <w:ind w:left="900" w:hanging="420"/>
    </w:pPr>
    <w:rPr>
      <w:rFonts w:ascii="仿宋_GB2312" w:eastAsia="仿宋_GB2312"/>
      <w:sz w:val="24"/>
      <w:lang w:val="en-US" w:eastAsia="zh-CN" w:bidi="ar-SA"/>
    </w:rPr>
  </w:style>
  <w:style w:type="paragraph" w:customStyle="1" w:styleId="XHR">
    <w:name w:val="XHR正文小四"/>
    <w:basedOn w:val="Normal"/>
    <w:qFormat/>
    <w:rsid w:val="00121C8E"/>
    <w:pPr>
      <w:adjustRightInd w:val="0"/>
      <w:spacing w:line="360" w:lineRule="auto"/>
      <w:ind w:firstLine="480" w:firstLineChars="200"/>
    </w:pPr>
    <w:rPr>
      <w:kern w:val="0"/>
      <w:sz w:val="24"/>
      <w:szCs w:val="28"/>
    </w:rPr>
  </w:style>
  <w:style w:type="paragraph" w:customStyle="1" w:styleId="a142">
    <w:name w:val="简单回函地址"/>
    <w:basedOn w:val="Normal"/>
    <w:semiHidden/>
    <w:qFormat/>
    <w:rsid w:val="00121C8E"/>
    <w:rPr>
      <w:szCs w:val="20"/>
    </w:rPr>
  </w:style>
  <w:style w:type="paragraph" w:customStyle="1" w:styleId="xl63">
    <w:name w:val="xl63"/>
    <w:basedOn w:val="Normal"/>
    <w:qFormat/>
    <w:rsid w:val="00121C8E"/>
    <w:pPr>
      <w:widowControl/>
      <w:pBdr>
        <w:top w:val="single" w:sz="4" w:space="0" w:color="auto"/>
        <w:left w:val="single" w:sz="4" w:space="0" w:color="auto"/>
        <w:bottom w:val="single" w:sz="4" w:space="0" w:color="auto"/>
      </w:pBdr>
      <w:spacing w:before="100" w:beforeAutospacing="1" w:after="100" w:afterAutospacing="1"/>
      <w:jc w:val="left"/>
    </w:pPr>
    <w:rPr>
      <w:rFonts w:eastAsia="Times New Roman"/>
      <w:kern w:val="0"/>
      <w:sz w:val="22"/>
      <w:szCs w:val="22"/>
    </w:rPr>
  </w:style>
  <w:style w:type="paragraph" w:customStyle="1" w:styleId="xl46">
    <w:name w:val="xl46"/>
    <w:basedOn w:val="Normal"/>
    <w:qFormat/>
    <w:rsid w:val="00121C8E"/>
    <w:pPr>
      <w:widowControl/>
      <w:pBdr>
        <w:top w:val="single" w:sz="4" w:space="0" w:color="auto"/>
        <w:left w:val="single" w:sz="8" w:space="0" w:color="auto"/>
        <w:right w:val="single" w:sz="4"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4"/>
    </w:rPr>
  </w:style>
  <w:style w:type="paragraph" w:customStyle="1" w:styleId="a143">
    <w:name w:val="注："/>
    <w:next w:val="Normal"/>
    <w:qFormat/>
    <w:rsid w:val="00121C8E"/>
    <w:pPr>
      <w:widowControl w:val="0"/>
      <w:tabs>
        <w:tab w:val="left" w:pos="895"/>
      </w:tabs>
      <w:autoSpaceDE w:val="0"/>
      <w:autoSpaceDN w:val="0"/>
      <w:ind w:left="895" w:hanging="420"/>
      <w:jc w:val="both"/>
    </w:pPr>
    <w:rPr>
      <w:rFonts w:ascii="宋体"/>
      <w:sz w:val="18"/>
      <w:lang w:val="en-US" w:eastAsia="zh-CN" w:bidi="ar-SA"/>
    </w:rPr>
  </w:style>
  <w:style w:type="paragraph" w:customStyle="1" w:styleId="3TimesNewRoman">
    <w:name w:val="样式 标题 3 + (西文) Times New Roman (中文) 宋体 小四 加粗"/>
    <w:basedOn w:val="Heading3"/>
    <w:semiHidden/>
    <w:qFormat/>
    <w:rsid w:val="00121C8E"/>
    <w:pPr>
      <w:tabs>
        <w:tab w:val="clear" w:pos="720"/>
      </w:tabs>
      <w:adjustRightInd w:val="0"/>
      <w:snapToGrid w:val="0"/>
      <w:spacing w:beforeLines="50" w:afterLines="50"/>
      <w:ind w:left="0" w:firstLine="0"/>
      <w:jc w:val="left"/>
      <w:outlineLvl w:val="9"/>
    </w:pPr>
    <w:rPr>
      <w:rFonts w:ascii="华文仿宋" w:eastAsia="华文仿宋" w:hAnsi="华文仿宋"/>
      <w:b/>
      <w:bCs w:val="0"/>
      <w:szCs w:val="20"/>
    </w:rPr>
  </w:style>
  <w:style w:type="paragraph" w:customStyle="1" w:styleId="a144">
    <w:name w:val="正文(首行缩进)宋旭峰"/>
    <w:basedOn w:val="NormalIndent"/>
    <w:link w:val="CharChar33"/>
    <w:qFormat/>
    <w:rsid w:val="00121C8E"/>
    <w:pPr>
      <w:snapToGrid w:val="0"/>
      <w:spacing w:beforeLines="50" w:line="360" w:lineRule="auto"/>
      <w:ind w:firstLine="440" w:firstLineChars="200"/>
    </w:pPr>
    <w:rPr>
      <w:rFonts w:ascii="宋体" w:hAnsi="宋体"/>
      <w:kern w:val="0"/>
      <w:sz w:val="24"/>
      <w:szCs w:val="24"/>
    </w:rPr>
  </w:style>
  <w:style w:type="paragraph" w:customStyle="1" w:styleId="IDCA-Head2ndLine">
    <w:name w:val="IDC A-Head (2nd Line)"/>
    <w:basedOn w:val="Normal"/>
    <w:next w:val="Normal"/>
    <w:semiHidden/>
    <w:qFormat/>
    <w:rsid w:val="00121C8E"/>
    <w:pPr>
      <w:widowControl/>
      <w:jc w:val="center"/>
    </w:pPr>
    <w:rPr>
      <w:caps/>
      <w:kern w:val="0"/>
      <w:sz w:val="24"/>
      <w:szCs w:val="20"/>
    </w:rPr>
  </w:style>
  <w:style w:type="paragraph" w:customStyle="1" w:styleId="a145">
    <w:name w:val="图  名"/>
    <w:basedOn w:val="Normal"/>
    <w:link w:val="Char89"/>
    <w:qFormat/>
    <w:rsid w:val="00121C8E"/>
    <w:pPr>
      <w:tabs>
        <w:tab w:val="left" w:pos="5730"/>
      </w:tabs>
      <w:adjustRightInd w:val="0"/>
      <w:snapToGrid w:val="0"/>
      <w:jc w:val="center"/>
    </w:pPr>
    <w:rPr>
      <w:rFonts w:eastAsia="黑体"/>
      <w:kern w:val="0"/>
      <w:sz w:val="20"/>
    </w:rPr>
  </w:style>
  <w:style w:type="paragraph" w:customStyle="1" w:styleId="a146">
    <w:name w:val="样式 宋体 四号"/>
    <w:basedOn w:val="BodyTextFirstIndent"/>
    <w:link w:val="Char80"/>
    <w:qFormat/>
    <w:rsid w:val="00121C8E"/>
    <w:pPr>
      <w:overflowPunct/>
      <w:autoSpaceDE/>
      <w:autoSpaceDN/>
      <w:adjustRightInd/>
      <w:spacing w:after="0"/>
      <w:ind w:firstLine="200" w:firstLineChars="200"/>
      <w:textAlignment w:val="auto"/>
    </w:pPr>
    <w:rPr>
      <w:kern w:val="0"/>
    </w:rPr>
  </w:style>
  <w:style w:type="paragraph" w:customStyle="1" w:styleId="Char104">
    <w:name w:val="表 头 Char"/>
    <w:basedOn w:val="Normal"/>
    <w:qFormat/>
    <w:rsid w:val="00121C8E"/>
    <w:pPr>
      <w:adjustRightInd w:val="0"/>
      <w:spacing w:before="120" w:after="120" w:line="360" w:lineRule="atLeast"/>
      <w:jc w:val="center"/>
    </w:pPr>
    <w:rPr>
      <w:rFonts w:eastAsia="黑体"/>
      <w:spacing w:val="10"/>
      <w:kern w:val="0"/>
      <w:sz w:val="24"/>
    </w:rPr>
  </w:style>
  <w:style w:type="paragraph" w:customStyle="1" w:styleId="149">
    <w:name w:val="目录1"/>
    <w:basedOn w:val="TOC1"/>
    <w:next w:val="TOC1"/>
    <w:qFormat/>
    <w:rsid w:val="00121C8E"/>
    <w:pPr>
      <w:widowControl/>
      <w:tabs>
        <w:tab w:val="right" w:leader="dot" w:pos="8302"/>
        <w:tab w:val="left" w:leader="dot" w:pos="8492"/>
        <w:tab w:val="right" w:leader="dot" w:pos="8525"/>
        <w:tab w:val="clear" w:pos="9457"/>
      </w:tabs>
      <w:adjustRightInd w:val="0"/>
      <w:spacing w:line="360" w:lineRule="auto"/>
    </w:pPr>
    <w:rPr>
      <w:rFonts w:ascii="宋体"/>
      <w:b w:val="0"/>
      <w:caps w:val="0"/>
      <w:color w:val="000000"/>
      <w:kern w:val="0"/>
      <w:sz w:val="20"/>
      <w:szCs w:val="21"/>
      <w:lang w:val="en-US" w:eastAsia="zh-CN"/>
    </w:rPr>
  </w:style>
  <w:style w:type="paragraph" w:customStyle="1" w:styleId="a147">
    <w:name w:val="封面标准文稿编辑信息"/>
    <w:semiHidden/>
    <w:qFormat/>
    <w:rsid w:val="00121C8E"/>
    <w:pPr>
      <w:spacing w:before="180" w:line="180" w:lineRule="exact"/>
      <w:jc w:val="center"/>
    </w:pPr>
    <w:rPr>
      <w:rFonts w:ascii="宋体"/>
      <w:sz w:val="21"/>
      <w:lang w:val="en-US" w:eastAsia="zh-CN" w:bidi="ar-SA"/>
    </w:rPr>
  </w:style>
  <w:style w:type="paragraph" w:customStyle="1" w:styleId="xl50">
    <w:name w:val="xl50"/>
    <w:basedOn w:val="Normal"/>
    <w:qFormat/>
    <w:rsid w:val="00121C8E"/>
    <w:pPr>
      <w:widowControl/>
      <w:pBdr>
        <w:top w:val="single" w:sz="4" w:space="0" w:color="auto"/>
        <w:left w:val="single" w:sz="4" w:space="0" w:color="auto"/>
        <w:right w:val="single" w:sz="8"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0"/>
    </w:rPr>
  </w:style>
  <w:style w:type="paragraph" w:customStyle="1" w:styleId="1GB23120">
    <w:name w:val="样式 标题 1一、 + (中文) 仿宋_GB2312 四号 首行缩进:  0 厘米"/>
    <w:basedOn w:val="Heading1"/>
    <w:qFormat/>
    <w:rsid w:val="00121C8E"/>
    <w:pPr>
      <w:keepNext/>
      <w:widowControl w:val="0"/>
      <w:adjustRightInd w:val="0"/>
      <w:snapToGrid w:val="0"/>
      <w:spacing w:line="360" w:lineRule="auto"/>
    </w:pPr>
    <w:rPr>
      <w:rFonts w:ascii="Times New Roman" w:eastAsia="黑体" w:hAnsi="Times New Roman"/>
      <w:bCs w:val="0"/>
      <w:kern w:val="0"/>
      <w:sz w:val="44"/>
      <w:szCs w:val="32"/>
    </w:rPr>
  </w:style>
  <w:style w:type="paragraph" w:customStyle="1" w:styleId="CharCharCharCharCharCharCharCharCharChar1">
    <w:name w:val="Char Char Char Char Char Char Char Char Char Char1"/>
    <w:basedOn w:val="Normal"/>
    <w:qFormat/>
    <w:rsid w:val="00121C8E"/>
    <w:pPr>
      <w:widowControl/>
      <w:spacing w:after="160" w:line="240" w:lineRule="exact"/>
      <w:jc w:val="left"/>
    </w:pPr>
    <w:rPr>
      <w:rFonts w:ascii="Verdana" w:eastAsia="仿宋_GB2312" w:hAnsi="Verdana" w:cs="”“Times New Roman”“"/>
      <w:kern w:val="0"/>
      <w:sz w:val="24"/>
      <w:szCs w:val="20"/>
      <w:lang w:eastAsia="en-US"/>
    </w:rPr>
  </w:style>
  <w:style w:type="paragraph" w:customStyle="1" w:styleId="a148">
    <w:name w:val="表号"/>
    <w:basedOn w:val="Normal"/>
    <w:qFormat/>
    <w:rsid w:val="00121C8E"/>
    <w:pPr>
      <w:adjustRightInd w:val="0"/>
      <w:snapToGrid w:val="0"/>
      <w:ind w:firstLine="480" w:firstLineChars="200"/>
    </w:pPr>
    <w:rPr>
      <w:color w:val="000000"/>
      <w:kern w:val="0"/>
      <w:sz w:val="24"/>
    </w:rPr>
  </w:style>
  <w:style w:type="paragraph" w:customStyle="1" w:styleId="a149">
    <w:name w:val="表格非中文"/>
    <w:basedOn w:val="Normal"/>
    <w:link w:val="Char92"/>
    <w:qFormat/>
    <w:rsid w:val="00121C8E"/>
    <w:pPr>
      <w:adjustRightInd w:val="0"/>
      <w:snapToGrid w:val="0"/>
      <w:spacing w:line="480" w:lineRule="auto"/>
      <w:jc w:val="center"/>
    </w:pPr>
    <w:rPr>
      <w:spacing w:val="4"/>
      <w:kern w:val="0"/>
      <w:sz w:val="20"/>
      <w:szCs w:val="21"/>
    </w:rPr>
  </w:style>
  <w:style w:type="paragraph" w:customStyle="1" w:styleId="CharCharChar1CharCharCharCharCharCharCharCharCharCharCharCharCharCharCharChar2">
    <w:name w:val="Char Char Char1 Char Char Char Char Char Char Char Char Char Char Char Char Char Char Char Char2"/>
    <w:basedOn w:val="Normal"/>
    <w:qFormat/>
    <w:rsid w:val="00121C8E"/>
    <w:rPr>
      <w:rFonts w:ascii="Tahoma" w:hAnsi="Tahoma"/>
      <w:sz w:val="24"/>
      <w:szCs w:val="20"/>
    </w:rPr>
  </w:style>
  <w:style w:type="paragraph" w:customStyle="1" w:styleId="000001-">
    <w:name w:val="000001-金玉米【表头】"/>
    <w:basedOn w:val="Normal"/>
    <w:qFormat/>
    <w:rsid w:val="00121C8E"/>
    <w:pPr>
      <w:spacing w:line="520" w:lineRule="exact"/>
      <w:jc w:val="center"/>
    </w:pPr>
    <w:rPr>
      <w:rFonts w:eastAsia="黑体" w:cs="宋体"/>
      <w:sz w:val="24"/>
      <w:szCs w:val="22"/>
    </w:rPr>
  </w:style>
  <w:style w:type="paragraph" w:customStyle="1" w:styleId="2112">
    <w:name w:val="正文文本缩进 21"/>
    <w:basedOn w:val="Normal"/>
    <w:qFormat/>
    <w:rsid w:val="00121C8E"/>
    <w:pPr>
      <w:adjustRightInd w:val="0"/>
      <w:spacing w:line="360" w:lineRule="auto"/>
      <w:ind w:firstLine="510"/>
    </w:pPr>
    <w:rPr>
      <w:kern w:val="0"/>
      <w:sz w:val="24"/>
      <w:szCs w:val="22"/>
    </w:rPr>
  </w:style>
  <w:style w:type="paragraph" w:customStyle="1" w:styleId="M0">
    <w:name w:val="M表中字体"/>
    <w:qFormat/>
    <w:rsid w:val="00121C8E"/>
    <w:pPr>
      <w:adjustRightInd w:val="0"/>
      <w:snapToGrid w:val="0"/>
      <w:jc w:val="center"/>
    </w:pPr>
    <w:rPr>
      <w:kern w:val="2"/>
      <w:sz w:val="21"/>
      <w:szCs w:val="21"/>
      <w:lang w:val="en-US" w:eastAsia="zh-CN" w:bidi="ar-SA"/>
    </w:rPr>
  </w:style>
  <w:style w:type="paragraph" w:customStyle="1" w:styleId="xl27">
    <w:name w:val="xl27"/>
    <w:basedOn w:val="Normal"/>
    <w:qFormat/>
    <w:rsid w:val="00121C8E"/>
    <w:pPr>
      <w:widowControl/>
      <w:spacing w:before="100" w:beforeAutospacing="1" w:after="100" w:afterAutospacing="1"/>
      <w:jc w:val="center"/>
    </w:pPr>
    <w:rPr>
      <w:rFonts w:ascii="宋体" w:hAnsi="宋体"/>
      <w:kern w:val="0"/>
      <w:sz w:val="24"/>
    </w:rPr>
  </w:style>
  <w:style w:type="paragraph" w:customStyle="1" w:styleId="3-">
    <w:name w:val="样式3-王鹏"/>
    <w:basedOn w:val="Normal"/>
    <w:qFormat/>
    <w:rsid w:val="00121C8E"/>
    <w:pPr>
      <w:adjustRightInd w:val="0"/>
      <w:snapToGrid w:val="0"/>
      <w:spacing w:line="360" w:lineRule="auto"/>
      <w:ind w:firstLine="360" w:firstLineChars="200"/>
    </w:pPr>
    <w:rPr>
      <w:kern w:val="0"/>
      <w:sz w:val="18"/>
      <w:szCs w:val="18"/>
    </w:rPr>
  </w:style>
  <w:style w:type="paragraph" w:customStyle="1" w:styleId="241">
    <w:name w:val="样式 小四 行距: 固定值 24 磅"/>
    <w:basedOn w:val="Normal"/>
    <w:link w:val="24Char"/>
    <w:qFormat/>
    <w:rsid w:val="00121C8E"/>
    <w:pPr>
      <w:adjustRightInd w:val="0"/>
      <w:snapToGrid w:val="0"/>
      <w:spacing w:line="360" w:lineRule="auto"/>
      <w:ind w:firstLine="200" w:firstLineChars="200"/>
    </w:pPr>
    <w:rPr>
      <w:rFonts w:cs="宋体"/>
      <w:kern w:val="0"/>
      <w:sz w:val="24"/>
      <w:szCs w:val="20"/>
    </w:rPr>
  </w:style>
  <w:style w:type="paragraph" w:customStyle="1" w:styleId="m1">
    <w:name w:val="正文（首行缩进两字）m"/>
    <w:basedOn w:val="NormalIndent"/>
    <w:qFormat/>
    <w:rsid w:val="00121C8E"/>
    <w:pPr>
      <w:tabs>
        <w:tab w:val="left" w:pos="1848"/>
        <w:tab w:val="left" w:pos="6061"/>
        <w:tab w:val="left" w:pos="8665"/>
      </w:tabs>
      <w:snapToGrid w:val="0"/>
      <w:spacing w:beforeLines="50" w:line="460" w:lineRule="exact"/>
      <w:ind w:firstLine="480" w:firstLineChars="200"/>
    </w:pPr>
    <w:rPr>
      <w:rFonts w:ascii="宋体" w:eastAsia="微软雅黑" w:hAnsi="宋体"/>
      <w:sz w:val="24"/>
      <w:szCs w:val="22"/>
    </w:rPr>
  </w:style>
  <w:style w:type="paragraph" w:customStyle="1" w:styleId="312">
    <w:name w:val="列表 31"/>
    <w:basedOn w:val="Normal"/>
    <w:qFormat/>
    <w:rsid w:val="00121C8E"/>
    <w:pPr>
      <w:ind w:left="100" w:hanging="200" w:leftChars="400" w:hangingChars="200"/>
    </w:pPr>
    <w:rPr>
      <w:kern w:val="0"/>
      <w:sz w:val="24"/>
    </w:rPr>
  </w:style>
  <w:style w:type="paragraph" w:customStyle="1" w:styleId="33315">
    <w:name w:val="样式 标题 3 + (中文) 华文中宋 小三 段前: 3 磅 段后: 3 磅 行距: 多倍行距 1.5 字行"/>
    <w:basedOn w:val="Heading3"/>
    <w:qFormat/>
    <w:rsid w:val="00121C8E"/>
    <w:pPr>
      <w:tabs>
        <w:tab w:val="clear" w:pos="720"/>
      </w:tabs>
      <w:spacing w:before="60" w:after="60" w:line="336" w:lineRule="auto"/>
      <w:ind w:left="0" w:firstLine="0"/>
    </w:pPr>
    <w:rPr>
      <w:rFonts w:ascii="Times New Roman" w:eastAsia="华文中宋" w:hAnsi="华文中宋" w:cs="宋体"/>
      <w:b/>
      <w:sz w:val="30"/>
      <w:szCs w:val="20"/>
    </w:rPr>
  </w:style>
  <w:style w:type="paragraph" w:customStyle="1" w:styleId="Char324">
    <w:name w:val="Char3"/>
    <w:basedOn w:val="Normal"/>
    <w:qFormat/>
    <w:rsid w:val="00121C8E"/>
    <w:rPr>
      <w:sz w:val="24"/>
    </w:rPr>
  </w:style>
  <w:style w:type="paragraph" w:customStyle="1" w:styleId="CharCharChar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 Char Char Char1"/>
    <w:basedOn w:val="Normal"/>
    <w:qFormat/>
    <w:rsid w:val="00121C8E"/>
    <w:rPr>
      <w:sz w:val="24"/>
    </w:rPr>
  </w:style>
  <w:style w:type="paragraph" w:customStyle="1" w:styleId="CharChar1Char10">
    <w:name w:val="Char Char1 Char1"/>
    <w:basedOn w:val="Normal"/>
    <w:qFormat/>
    <w:rsid w:val="00121C8E"/>
    <w:pPr>
      <w:spacing w:line="360" w:lineRule="auto"/>
      <w:ind w:firstLine="200" w:firstLineChars="200"/>
    </w:pPr>
  </w:style>
  <w:style w:type="paragraph" w:customStyle="1" w:styleId="a150">
    <w:name w:val="表文"/>
    <w:basedOn w:val="Normal"/>
    <w:semiHidden/>
    <w:qFormat/>
    <w:rsid w:val="00121C8E"/>
    <w:pPr>
      <w:spacing w:before="120" w:after="40"/>
      <w:jc w:val="center"/>
    </w:pPr>
    <w:rPr>
      <w:rFonts w:eastAsia="仿宋_GB2312"/>
      <w:color w:val="000000"/>
      <w:sz w:val="18"/>
    </w:rPr>
  </w:style>
  <w:style w:type="paragraph" w:customStyle="1" w:styleId="xl47">
    <w:name w:val="xl47"/>
    <w:basedOn w:val="Normal"/>
    <w:qFormat/>
    <w:rsid w:val="00121C8E"/>
    <w:pPr>
      <w:widowControl/>
      <w:pBdr>
        <w:top w:val="single" w:sz="4" w:space="0" w:color="auto"/>
        <w:left w:val="single" w:sz="4" w:space="0" w:color="auto"/>
        <w:right w:val="single" w:sz="4" w:space="0" w:color="auto"/>
      </w:pBdr>
      <w:spacing w:before="100" w:beforeAutospacing="1" w:after="100" w:afterAutospacing="1" w:line="360" w:lineRule="auto"/>
      <w:ind w:firstLine="200" w:firstLineChars="200"/>
      <w:jc w:val="left"/>
    </w:pPr>
    <w:rPr>
      <w:rFonts w:ascii="Arial Unicode MS" w:eastAsia="Times New Roman" w:hAnsi="Arial Unicode MS" w:cs="Arial Unicode MS"/>
      <w:kern w:val="0"/>
      <w:sz w:val="24"/>
    </w:rPr>
  </w:style>
  <w:style w:type="paragraph" w:customStyle="1" w:styleId="a151">
    <w:name w:val="文本框五号"/>
    <w:qFormat/>
    <w:rsid w:val="00121C8E"/>
    <w:pPr>
      <w:adjustRightInd w:val="0"/>
      <w:snapToGrid w:val="0"/>
      <w:spacing w:line="240" w:lineRule="atLeast"/>
      <w:jc w:val="center"/>
    </w:pPr>
    <w:rPr>
      <w:rFonts w:eastAsia="仿宋_GB2312"/>
      <w:kern w:val="2"/>
      <w:sz w:val="21"/>
      <w:szCs w:val="21"/>
      <w:lang w:val="en-US" w:eastAsia="zh-CN" w:bidi="ar-SA"/>
    </w:rPr>
  </w:style>
  <w:style w:type="paragraph" w:customStyle="1" w:styleId="xl62">
    <w:name w:val="xl62"/>
    <w:basedOn w:val="Normal"/>
    <w:qFormat/>
    <w:rsid w:val="00121C8E"/>
    <w:pPr>
      <w:widowControl/>
      <w:pBdr>
        <w:top w:val="single" w:sz="4" w:space="0" w:color="auto"/>
        <w:left w:val="single" w:sz="4" w:space="0" w:color="auto"/>
        <w:bottom w:val="single" w:sz="4" w:space="0" w:color="auto"/>
      </w:pBdr>
      <w:spacing w:before="100" w:beforeAutospacing="1" w:after="100" w:afterAutospacing="1"/>
      <w:jc w:val="center"/>
    </w:pPr>
    <w:rPr>
      <w:rFonts w:eastAsia="Times New Roman"/>
      <w:kern w:val="0"/>
      <w:sz w:val="22"/>
      <w:szCs w:val="22"/>
    </w:rPr>
  </w:style>
  <w:style w:type="paragraph" w:customStyle="1" w:styleId="151">
    <w:name w:val="信息标题1"/>
    <w:basedOn w:val="Normal"/>
    <w:link w:val="Char95"/>
    <w:qFormat/>
    <w:rsid w:val="00121C8E"/>
    <w:pPr>
      <w:pBdr>
        <w:top w:val="single" w:sz="6" w:space="1" w:color="auto"/>
        <w:left w:val="single" w:sz="6" w:space="1" w:color="auto"/>
        <w:bottom w:val="single" w:sz="6" w:space="1" w:color="auto"/>
        <w:right w:val="single" w:sz="6" w:space="1" w:color="auto"/>
      </w:pBdr>
      <w:shd w:val="pct20" w:color="auto" w:fill="auto"/>
      <w:ind w:left="1080" w:hanging="1080" w:leftChars="500" w:hangingChars="500"/>
    </w:pPr>
    <w:rPr>
      <w:rFonts w:ascii="Calibri Light" w:hAnsi="Calibri Light"/>
      <w:kern w:val="0"/>
      <w:sz w:val="24"/>
    </w:rPr>
  </w:style>
  <w:style w:type="paragraph" w:customStyle="1" w:styleId="Char415">
    <w:name w:val="Char41"/>
    <w:basedOn w:val="Normal"/>
    <w:qFormat/>
    <w:rsid w:val="00121C8E"/>
    <w:pPr>
      <w:spacing w:line="360" w:lineRule="auto"/>
      <w:ind w:firstLine="200" w:firstLineChars="200"/>
    </w:pPr>
    <w:rPr>
      <w:rFonts w:ascii="宋体" w:hAnsi="宋体" w:cs="宋体"/>
      <w:sz w:val="24"/>
    </w:rPr>
  </w:style>
  <w:style w:type="paragraph" w:customStyle="1" w:styleId="GM">
    <w:name w:val="GM"/>
    <w:basedOn w:val="Heading1"/>
    <w:qFormat/>
    <w:rsid w:val="00121C8E"/>
    <w:pPr>
      <w:keepNext/>
      <w:tabs>
        <w:tab w:val="left" w:pos="2260"/>
        <w:tab w:val="left" w:pos="2820"/>
        <w:tab w:val="left" w:pos="3420"/>
      </w:tabs>
      <w:adjustRightInd w:val="0"/>
      <w:snapToGrid w:val="0"/>
      <w:spacing w:before="240" w:beforeAutospacing="0" w:after="0" w:afterAutospacing="0"/>
      <w:ind w:left="851" w:right="-28" w:hanging="851"/>
      <w:jc w:val="both"/>
    </w:pPr>
    <w:rPr>
      <w:rFonts w:ascii="Arial" w:hAnsi="Arial"/>
      <w:bCs w:val="0"/>
      <w:kern w:val="0"/>
      <w:sz w:val="22"/>
      <w:szCs w:val="20"/>
      <w:lang w:val="en-GB"/>
    </w:rPr>
  </w:style>
  <w:style w:type="paragraph" w:customStyle="1" w:styleId="GB23121">
    <w:name w:val="样式 仿宋_GB2312 小四1"/>
    <w:basedOn w:val="Normal"/>
    <w:qFormat/>
    <w:rsid w:val="00121C8E"/>
    <w:pPr>
      <w:adjustRightInd w:val="0"/>
      <w:spacing w:line="360" w:lineRule="auto"/>
      <w:ind w:firstLine="480" w:firstLineChars="200"/>
    </w:pPr>
    <w:rPr>
      <w:rFonts w:eastAsia="仿宋_GB2312"/>
      <w:kern w:val="0"/>
      <w:sz w:val="24"/>
    </w:rPr>
  </w:style>
  <w:style w:type="paragraph" w:customStyle="1" w:styleId="152">
    <w:name w:val="样式 小四 行距: 1.5 倍行距"/>
    <w:basedOn w:val="Normal"/>
    <w:qFormat/>
    <w:rsid w:val="00121C8E"/>
    <w:pPr>
      <w:adjustRightInd w:val="0"/>
      <w:snapToGrid w:val="0"/>
      <w:spacing w:line="360" w:lineRule="auto"/>
      <w:ind w:firstLine="200" w:firstLineChars="200"/>
    </w:pPr>
    <w:rPr>
      <w:rFonts w:cs="宋体"/>
      <w:sz w:val="24"/>
      <w:szCs w:val="20"/>
    </w:rPr>
  </w:style>
  <w:style w:type="paragraph" w:customStyle="1" w:styleId="153">
    <w:name w:val="表名1"/>
    <w:basedOn w:val="a130"/>
    <w:qFormat/>
    <w:rsid w:val="00121C8E"/>
    <w:pPr>
      <w:keepNext/>
      <w:overflowPunct w:val="0"/>
    </w:pPr>
    <w:rPr>
      <w:rFonts w:ascii="Times New Roman" w:eastAsia="黑体" w:hAnsi="Times New Roman"/>
      <w:b/>
      <w:kern w:val="24"/>
      <w:sz w:val="21"/>
      <w:szCs w:val="21"/>
    </w:rPr>
  </w:style>
  <w:style w:type="paragraph" w:customStyle="1" w:styleId="a152">
    <w:name w:val="标准段落"/>
    <w:basedOn w:val="Normal"/>
    <w:next w:val="Normal"/>
    <w:qFormat/>
    <w:rsid w:val="00121C8E"/>
    <w:pPr>
      <w:spacing w:line="500" w:lineRule="exact"/>
      <w:ind w:firstLine="560" w:firstLineChars="200"/>
    </w:pPr>
    <w:rPr>
      <w:rFonts w:hAnsi="宋体"/>
      <w:sz w:val="28"/>
      <w:szCs w:val="28"/>
    </w:rPr>
  </w:style>
  <w:style w:type="paragraph" w:customStyle="1" w:styleId="Char510">
    <w:name w:val="Char5"/>
    <w:basedOn w:val="Normal"/>
    <w:qFormat/>
    <w:rsid w:val="00121C8E"/>
    <w:rPr>
      <w:sz w:val="24"/>
    </w:rPr>
  </w:style>
  <w:style w:type="paragraph" w:customStyle="1" w:styleId="EIA1">
    <w:name w:val="EIA标题1"/>
    <w:basedOn w:val="Normal"/>
    <w:qFormat/>
    <w:rsid w:val="00121C8E"/>
    <w:pPr>
      <w:keepNext/>
      <w:keepLines/>
      <w:pageBreakBefore/>
      <w:spacing w:beforeLines="100" w:line="520" w:lineRule="atLeast"/>
      <w:ind w:firstLine="480" w:firstLineChars="200"/>
      <w:jc w:val="center"/>
      <w:outlineLvl w:val="2"/>
    </w:pPr>
    <w:rPr>
      <w:rFonts w:ascii="宋体" w:eastAsia="黑体" w:hAnsi="宋体"/>
      <w:bCs/>
      <w:kern w:val="44"/>
      <w:sz w:val="24"/>
    </w:rPr>
  </w:style>
  <w:style w:type="paragraph" w:customStyle="1" w:styleId="a153">
    <w:name w:val="三级标题"/>
    <w:basedOn w:val="Normal"/>
    <w:next w:val="Normal"/>
    <w:qFormat/>
    <w:rsid w:val="00121C8E"/>
    <w:pPr>
      <w:jc w:val="left"/>
      <w:outlineLvl w:val="2"/>
    </w:pPr>
    <w:rPr>
      <w:sz w:val="28"/>
    </w:rPr>
  </w:style>
  <w:style w:type="paragraph" w:customStyle="1" w:styleId="54">
    <w:name w:val="标题5"/>
    <w:basedOn w:val="Normal"/>
    <w:next w:val="Normal"/>
    <w:qFormat/>
    <w:rsid w:val="00121C8E"/>
    <w:pPr>
      <w:spacing w:line="360" w:lineRule="auto"/>
      <w:ind w:firstLine="400"/>
    </w:pPr>
    <w:rPr>
      <w:sz w:val="24"/>
    </w:rPr>
  </w:style>
  <w:style w:type="paragraph" w:customStyle="1" w:styleId="a154">
    <w:name w:val="表中文字"/>
    <w:basedOn w:val="Normal"/>
    <w:qFormat/>
    <w:rsid w:val="00121C8E"/>
    <w:pPr>
      <w:jc w:val="center"/>
    </w:pPr>
    <w:rPr>
      <w:sz w:val="24"/>
    </w:rPr>
  </w:style>
  <w:style w:type="paragraph" w:customStyle="1" w:styleId="1-1">
    <w:name w:val="1金玉米-表格"/>
    <w:basedOn w:val="Normal"/>
    <w:qFormat/>
    <w:rsid w:val="00121C8E"/>
    <w:pPr>
      <w:spacing w:line="400" w:lineRule="exact"/>
      <w:jc w:val="center"/>
    </w:pPr>
    <w:rPr>
      <w:rFonts w:ascii="宋体" w:hAnsi="宋体"/>
      <w:szCs w:val="20"/>
      <w:lang w:val="en-GB"/>
    </w:rPr>
  </w:style>
  <w:style w:type="paragraph" w:customStyle="1" w:styleId="CharCharCharCharCharCharCharCharCharCharCharCharCharCharCharChar">
    <w:name w:val="Char Char Char Char Char Char Char Char Char Char Char Char Char Char Char Char"/>
    <w:basedOn w:val="Normal"/>
    <w:qFormat/>
    <w:rsid w:val="00121C8E"/>
    <w:pPr>
      <w:spacing w:line="360" w:lineRule="auto"/>
      <w:ind w:firstLine="200" w:firstLineChars="200"/>
    </w:pPr>
    <w:rPr>
      <w:rFonts w:ascii="宋体" w:hAnsi="宋体" w:cs="宋体"/>
      <w:sz w:val="24"/>
    </w:rPr>
  </w:style>
  <w:style w:type="paragraph" w:customStyle="1" w:styleId="2220">
    <w:name w:val="样式 标题 2样式 2 + 首行缩进:  2 字符"/>
    <w:basedOn w:val="Heading2"/>
    <w:next w:val="Heading2"/>
    <w:qFormat/>
    <w:rsid w:val="00121C8E"/>
    <w:pPr>
      <w:tabs>
        <w:tab w:val="clear" w:pos="720"/>
      </w:tabs>
      <w:adjustRightInd w:val="0"/>
      <w:spacing w:before="240" w:after="240" w:line="400" w:lineRule="exact"/>
      <w:ind w:left="0" w:firstLine="0"/>
      <w:jc w:val="left"/>
    </w:pPr>
    <w:rPr>
      <w:rFonts w:ascii="Times New Roman" w:hAnsi="Times New Roman"/>
      <w:b/>
      <w:bCs w:val="0"/>
      <w:color w:val="000000"/>
      <w:spacing w:val="4"/>
      <w:sz w:val="32"/>
    </w:rPr>
  </w:style>
  <w:style w:type="paragraph" w:customStyle="1" w:styleId="a155">
    <w:name w:val="图文框"/>
    <w:basedOn w:val="Normal"/>
    <w:qFormat/>
    <w:rsid w:val="00121C8E"/>
    <w:pPr>
      <w:snapToGrid w:val="0"/>
      <w:spacing w:line="320" w:lineRule="atLeast"/>
      <w:jc w:val="center"/>
    </w:pPr>
  </w:style>
  <w:style w:type="paragraph" w:customStyle="1" w:styleId="CharCharChar1CharCharCharCharCharCharCharCharCharCharCharCharCharCharCharChar0">
    <w:name w:val="Char Char Char1 Char Char Char Char Char Char Char Char Char Char Char Char Char Char Char Char"/>
    <w:basedOn w:val="Normal"/>
    <w:qFormat/>
    <w:rsid w:val="00121C8E"/>
    <w:rPr>
      <w:rFonts w:ascii="Tahoma" w:hAnsi="Tahoma"/>
      <w:sz w:val="24"/>
      <w:szCs w:val="20"/>
    </w:rPr>
  </w:style>
  <w:style w:type="paragraph" w:customStyle="1" w:styleId="410">
    <w:name w:val="列表编号 41"/>
    <w:basedOn w:val="Normal"/>
    <w:qFormat/>
    <w:rsid w:val="00121C8E"/>
    <w:pPr>
      <w:tabs>
        <w:tab w:val="left" w:pos="814"/>
        <w:tab w:val="left" w:pos="1620"/>
      </w:tabs>
      <w:ind w:left="794" w:hanging="340"/>
    </w:pPr>
    <w:rPr>
      <w:kern w:val="0"/>
      <w:sz w:val="24"/>
    </w:rPr>
  </w:style>
  <w:style w:type="paragraph" w:customStyle="1" w:styleId="1119">
    <w:name w:val="标题11"/>
    <w:basedOn w:val="Heading1"/>
    <w:qFormat/>
    <w:rsid w:val="00121C8E"/>
    <w:pPr>
      <w:keepNext/>
      <w:keepLines/>
      <w:widowControl w:val="0"/>
      <w:tabs>
        <w:tab w:val="left" w:pos="630"/>
      </w:tabs>
      <w:spacing w:before="340" w:beforeAutospacing="0" w:after="330" w:afterAutospacing="0" w:line="576" w:lineRule="auto"/>
      <w:jc w:val="center"/>
    </w:pPr>
    <w:rPr>
      <w:rFonts w:ascii="Arial" w:eastAsia="黑体" w:hAnsi="Arial" w:cs="宋体"/>
      <w:b w:val="0"/>
      <w:kern w:val="44"/>
      <w:sz w:val="36"/>
      <w:szCs w:val="44"/>
    </w:rPr>
  </w:style>
  <w:style w:type="paragraph" w:customStyle="1" w:styleId="-5">
    <w:name w:val="文-5"/>
    <w:basedOn w:val="Normal"/>
    <w:qFormat/>
    <w:rsid w:val="00121C8E"/>
    <w:pPr>
      <w:tabs>
        <w:tab w:val="right" w:leader="dot" w:pos="8789"/>
      </w:tabs>
      <w:spacing w:before="120"/>
      <w:ind w:left="1276" w:firstLine="482"/>
    </w:pPr>
    <w:rPr>
      <w:sz w:val="24"/>
    </w:rPr>
  </w:style>
  <w:style w:type="paragraph" w:customStyle="1" w:styleId="font12">
    <w:name w:val="font12"/>
    <w:basedOn w:val="Normal"/>
    <w:qFormat/>
    <w:rsid w:val="00121C8E"/>
    <w:pPr>
      <w:widowControl/>
      <w:spacing w:before="100" w:beforeAutospacing="1" w:after="100" w:afterAutospacing="1"/>
      <w:jc w:val="left"/>
    </w:pPr>
    <w:rPr>
      <w:rFonts w:ascii="宋体" w:hAnsi="宋体" w:cs="Arial Unicode MS"/>
      <w:color w:val="000000"/>
      <w:kern w:val="0"/>
      <w:sz w:val="24"/>
    </w:rPr>
  </w:style>
  <w:style w:type="paragraph" w:customStyle="1" w:styleId="CharCharChar10">
    <w:name w:val="Char Char Char1"/>
    <w:basedOn w:val="Normal"/>
    <w:qFormat/>
    <w:rsid w:val="00121C8E"/>
    <w:rPr>
      <w:rFonts w:ascii="Tahoma" w:hAnsi="Tahoma"/>
      <w:sz w:val="24"/>
      <w:szCs w:val="20"/>
    </w:rPr>
  </w:style>
  <w:style w:type="paragraph" w:customStyle="1" w:styleId="BodyTextFirstIndent3">
    <w:name w:val="Body Text First Indent3"/>
    <w:basedOn w:val="BodyText"/>
    <w:qFormat/>
    <w:rsid w:val="00121C8E"/>
    <w:pPr>
      <w:adjustRightInd w:val="0"/>
      <w:spacing w:after="0" w:line="312" w:lineRule="auto"/>
      <w:ind w:firstLine="567"/>
    </w:pPr>
    <w:rPr>
      <w:rFonts w:ascii="宋体" w:hAnsi="宋体"/>
      <w:kern w:val="0"/>
      <w:sz w:val="28"/>
      <w:szCs w:val="20"/>
    </w:rPr>
  </w:style>
  <w:style w:type="paragraph" w:customStyle="1" w:styleId="a156">
    <w:name w:val="湛江码头表"/>
    <w:basedOn w:val="Normal"/>
    <w:qFormat/>
    <w:rsid w:val="00121C8E"/>
    <w:pPr>
      <w:jc w:val="center"/>
    </w:pPr>
    <w:rPr>
      <w:rFonts w:eastAsia="仿宋_GB2312"/>
      <w:kern w:val="0"/>
      <w:sz w:val="24"/>
      <w:lang w:eastAsia="zh-TW"/>
    </w:rPr>
  </w:style>
  <w:style w:type="paragraph" w:customStyle="1" w:styleId="CharCharCharCharCharChar1CharCharCharChar1">
    <w:name w:val="Char Char Char Char Char Char1 Char Char Char Char1"/>
    <w:basedOn w:val="Normal"/>
    <w:qFormat/>
    <w:rsid w:val="00121C8E"/>
    <w:rPr>
      <w:rFonts w:ascii="Tahoma" w:hAnsi="Tahoma"/>
      <w:sz w:val="24"/>
      <w:szCs w:val="20"/>
    </w:rPr>
  </w:style>
  <w:style w:type="paragraph" w:customStyle="1" w:styleId="a157">
    <w:name w:val="图号"/>
    <w:basedOn w:val="Normal"/>
    <w:qFormat/>
    <w:rsid w:val="00121C8E"/>
    <w:pPr>
      <w:tabs>
        <w:tab w:val="left" w:pos="1200"/>
        <w:tab w:val="left" w:pos="2692"/>
      </w:tabs>
      <w:snapToGrid w:val="0"/>
      <w:spacing w:beforeLines="50" w:afterLines="50" w:line="440" w:lineRule="exact"/>
      <w:ind w:left="1200"/>
      <w:jc w:val="center"/>
    </w:pPr>
    <w:rPr>
      <w:rFonts w:cs="Courier New"/>
      <w:b/>
      <w:spacing w:val="10"/>
      <w:szCs w:val="21"/>
    </w:rPr>
  </w:style>
  <w:style w:type="paragraph" w:customStyle="1" w:styleId="xl23">
    <w:name w:val="xl23"/>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200" w:firstLineChars="200"/>
      <w:jc w:val="right"/>
    </w:pPr>
    <w:rPr>
      <w:rFonts w:ascii="Arial Unicode MS" w:eastAsia="Times New Roman" w:hAnsi="Arial Unicode MS" w:cs="Arial Unicode MS"/>
      <w:kern w:val="0"/>
      <w:sz w:val="24"/>
    </w:rPr>
  </w:style>
  <w:style w:type="paragraph" w:customStyle="1" w:styleId="a158">
    <w:name w:val="图"/>
    <w:basedOn w:val="BodyText"/>
    <w:qFormat/>
    <w:rsid w:val="00121C8E"/>
    <w:pPr>
      <w:adjustRightInd w:val="0"/>
      <w:spacing w:after="0" w:line="288" w:lineRule="auto"/>
      <w:jc w:val="center"/>
    </w:pPr>
    <w:rPr>
      <w:rFonts w:ascii="黑体" w:eastAsia="黑体" w:hAnsi="宋体"/>
      <w:b/>
      <w:kern w:val="0"/>
      <w:sz w:val="24"/>
      <w:szCs w:val="20"/>
    </w:rPr>
  </w:style>
  <w:style w:type="paragraph" w:customStyle="1" w:styleId="180">
    <w:name w:val="表格+行距18磅"/>
    <w:basedOn w:val="Normal"/>
    <w:qFormat/>
    <w:rsid w:val="00121C8E"/>
    <w:pPr>
      <w:snapToGrid w:val="0"/>
      <w:spacing w:line="240" w:lineRule="exact"/>
      <w:jc w:val="center"/>
    </w:pPr>
    <w:rPr>
      <w:rFonts w:ascii="仿宋_GB2312" w:eastAsia="仿宋_GB2312"/>
      <w:sz w:val="24"/>
      <w:szCs w:val="21"/>
    </w:rPr>
  </w:style>
  <w:style w:type="paragraph" w:customStyle="1" w:styleId="a159">
    <w:name w:val="表格头"/>
    <w:basedOn w:val="Normal"/>
    <w:qFormat/>
    <w:rsid w:val="00121C8E"/>
    <w:pPr>
      <w:spacing w:line="500" w:lineRule="exact"/>
      <w:jc w:val="center"/>
    </w:pPr>
    <w:rPr>
      <w:b/>
      <w:szCs w:val="21"/>
    </w:rPr>
  </w:style>
  <w:style w:type="paragraph" w:customStyle="1" w:styleId="pic-info">
    <w:name w:val="pic-info"/>
    <w:basedOn w:val="Normal"/>
    <w:qFormat/>
    <w:rsid w:val="00121C8E"/>
    <w:pPr>
      <w:widowControl/>
      <w:spacing w:before="100" w:beforeAutospacing="1" w:after="100" w:afterAutospacing="1"/>
      <w:jc w:val="left"/>
    </w:pPr>
    <w:rPr>
      <w:rFonts w:ascii="宋体" w:hAnsi="宋体" w:cs="宋体"/>
      <w:kern w:val="0"/>
      <w:sz w:val="24"/>
    </w:rPr>
  </w:style>
  <w:style w:type="paragraph" w:customStyle="1" w:styleId="154">
    <w:name w:val="列表1"/>
    <w:basedOn w:val="Normal"/>
    <w:qFormat/>
    <w:rsid w:val="00121C8E"/>
    <w:pPr>
      <w:adjustRightInd w:val="0"/>
      <w:snapToGrid w:val="0"/>
      <w:spacing w:before="100" w:beforeAutospacing="1" w:after="100" w:afterAutospacing="1"/>
    </w:pPr>
    <w:rPr>
      <w:kern w:val="0"/>
      <w:sz w:val="24"/>
    </w:rPr>
  </w:style>
  <w:style w:type="paragraph" w:customStyle="1" w:styleId="a160">
    <w:name w:val="依据文字"/>
    <w:basedOn w:val="BodyTextFirstIndent2"/>
    <w:qFormat/>
    <w:rsid w:val="00121C8E"/>
    <w:pPr>
      <w:tabs>
        <w:tab w:val="left" w:pos="420"/>
        <w:tab w:val="left" w:pos="870"/>
        <w:tab w:val="left" w:pos="3150"/>
      </w:tabs>
      <w:autoSpaceDE w:val="0"/>
      <w:autoSpaceDN w:val="0"/>
      <w:adjustRightInd w:val="0"/>
      <w:snapToGrid w:val="0"/>
      <w:spacing w:before="60" w:after="0" w:line="336" w:lineRule="auto"/>
      <w:ind w:left="0" w:firstLine="527" w:leftChars="0"/>
    </w:pPr>
    <w:rPr>
      <w:rFonts w:ascii="宋体"/>
      <w:szCs w:val="22"/>
    </w:rPr>
  </w:style>
  <w:style w:type="paragraph" w:customStyle="1" w:styleId="a161">
    <w:name w:val="条文"/>
    <w:basedOn w:val="NormalIndent"/>
    <w:link w:val="CharChar37"/>
    <w:qFormat/>
    <w:rsid w:val="00121C8E"/>
    <w:pPr>
      <w:tabs>
        <w:tab w:val="left" w:pos="1080"/>
        <w:tab w:val="left" w:pos="1472"/>
      </w:tabs>
      <w:spacing w:beforeLines="50" w:line="312" w:lineRule="auto"/>
      <w:ind w:firstLine="567"/>
    </w:pPr>
    <w:rPr>
      <w:rFonts w:ascii="Times New Roman" w:hAnsi="Times New Roman"/>
      <w:kern w:val="0"/>
    </w:rPr>
  </w:style>
  <w:style w:type="paragraph" w:customStyle="1" w:styleId="a162">
    <w:name w:val="正文图五"/>
    <w:basedOn w:val="Normal"/>
    <w:qFormat/>
    <w:rsid w:val="00121C8E"/>
    <w:pPr>
      <w:adjustRightInd w:val="0"/>
      <w:snapToGrid w:val="0"/>
      <w:jc w:val="center"/>
    </w:pPr>
    <w:rPr>
      <w:rFonts w:eastAsia="仿宋_GB2312"/>
      <w:spacing w:val="6"/>
      <w:sz w:val="24"/>
    </w:rPr>
  </w:style>
  <w:style w:type="paragraph" w:customStyle="1" w:styleId="250">
    <w:name w:val="样式 宋体 加粗 居中 行距: 固定值 25 磅"/>
    <w:basedOn w:val="Normal"/>
    <w:qFormat/>
    <w:rsid w:val="00121C8E"/>
    <w:pPr>
      <w:adjustRightInd w:val="0"/>
      <w:snapToGrid w:val="0"/>
      <w:jc w:val="center"/>
    </w:pPr>
    <w:rPr>
      <w:rFonts w:cs="宋体"/>
      <w:b/>
      <w:bCs/>
      <w:szCs w:val="20"/>
    </w:rPr>
  </w:style>
  <w:style w:type="paragraph" w:customStyle="1" w:styleId="a163">
    <w:name w:val="样式 样式 表格 + (符号) 宋体 五号 居中 + 小五"/>
    <w:basedOn w:val="Normal"/>
    <w:qFormat/>
    <w:rsid w:val="00121C8E"/>
    <w:pPr>
      <w:kinsoku w:val="0"/>
      <w:overflowPunct w:val="0"/>
      <w:adjustRightInd w:val="0"/>
      <w:snapToGrid w:val="0"/>
      <w:jc w:val="center"/>
    </w:pPr>
    <w:rPr>
      <w:kern w:val="0"/>
      <w:sz w:val="18"/>
      <w:szCs w:val="21"/>
    </w:rPr>
  </w:style>
  <w:style w:type="paragraph" w:customStyle="1" w:styleId="CharCharCharCharCharCharCharCharCharCharCharCharChar1">
    <w:name w:val="Char Char Char Char Char Char Char Char Char Char Char Char Char1"/>
    <w:basedOn w:val="Normal"/>
    <w:qFormat/>
    <w:rsid w:val="00121C8E"/>
    <w:pPr>
      <w:widowControl/>
      <w:spacing w:after="160" w:line="240" w:lineRule="exact"/>
      <w:jc w:val="left"/>
    </w:pPr>
    <w:rPr>
      <w:rFonts w:ascii="Verdana" w:eastAsia="仿宋_GB2312" w:hAnsi="Verdana"/>
      <w:kern w:val="0"/>
      <w:sz w:val="24"/>
      <w:szCs w:val="20"/>
      <w:lang w:eastAsia="en-US"/>
    </w:rPr>
  </w:style>
  <w:style w:type="paragraph" w:customStyle="1" w:styleId="05">
    <w:name w:val="样式 段后: 0.5 行"/>
    <w:basedOn w:val="Normal"/>
    <w:qFormat/>
    <w:rsid w:val="00121C8E"/>
    <w:pPr>
      <w:spacing w:line="360" w:lineRule="auto"/>
      <w:ind w:firstLine="200" w:firstLineChars="200"/>
    </w:pPr>
    <w:rPr>
      <w:rFonts w:cs="宋体"/>
      <w:sz w:val="24"/>
      <w:szCs w:val="20"/>
    </w:rPr>
  </w:style>
  <w:style w:type="paragraph" w:customStyle="1" w:styleId="234">
    <w:name w:val="样式 宋体 四号2"/>
    <w:basedOn w:val="Normal"/>
    <w:qFormat/>
    <w:rsid w:val="00121C8E"/>
    <w:pPr>
      <w:spacing w:line="360" w:lineRule="auto"/>
      <w:ind w:firstLine="192" w:firstLineChars="192"/>
    </w:pPr>
    <w:rPr>
      <w:rFonts w:ascii="宋体"/>
      <w:sz w:val="24"/>
      <w:szCs w:val="20"/>
    </w:rPr>
  </w:style>
  <w:style w:type="paragraph" w:customStyle="1" w:styleId="CharCharCharCharCharCharChar11">
    <w:name w:val="Char Char Char Char Char Char Char11"/>
    <w:basedOn w:val="Normal"/>
    <w:qFormat/>
    <w:rsid w:val="00121C8E"/>
    <w:pPr>
      <w:widowControl/>
      <w:spacing w:after="160" w:line="240" w:lineRule="exact"/>
      <w:jc w:val="left"/>
    </w:pPr>
  </w:style>
  <w:style w:type="paragraph" w:customStyle="1" w:styleId="xl60">
    <w:name w:val="xl60"/>
    <w:basedOn w:val="Normal"/>
    <w:qFormat/>
    <w:rsid w:val="00121C8E"/>
    <w:pPr>
      <w:widowControl/>
      <w:pBdr>
        <w:top w:val="single" w:sz="4" w:space="0" w:color="auto"/>
        <w:left w:val="single" w:sz="4" w:space="0" w:color="auto"/>
        <w:bottom w:val="single" w:sz="4" w:space="0" w:color="auto"/>
      </w:pBdr>
      <w:spacing w:before="100" w:beforeAutospacing="1" w:after="100" w:afterAutospacing="1"/>
      <w:jc w:val="right"/>
    </w:pPr>
    <w:rPr>
      <w:rFonts w:ascii="Arial Unicode MS" w:eastAsia="Times New Roman" w:hAnsi="Arial Unicode MS" w:cs="Arial Unicode MS"/>
      <w:kern w:val="0"/>
      <w:sz w:val="22"/>
      <w:szCs w:val="22"/>
    </w:rPr>
  </w:style>
  <w:style w:type="paragraph" w:customStyle="1" w:styleId="a164">
    <w:name w:val="单元格"/>
    <w:basedOn w:val="Normal"/>
    <w:qFormat/>
    <w:rsid w:val="00121C8E"/>
    <w:pPr>
      <w:spacing w:line="300" w:lineRule="auto"/>
      <w:ind w:firstLine="480" w:firstLineChars="200"/>
      <w:jc w:val="center"/>
    </w:pPr>
    <w:rPr>
      <w:rFonts w:ascii="黑体" w:eastAsia="黑体"/>
      <w:b/>
    </w:rPr>
  </w:style>
  <w:style w:type="paragraph" w:customStyle="1" w:styleId="a165">
    <w:name w:val="图片文字"/>
    <w:basedOn w:val="Normal"/>
    <w:next w:val="Normal"/>
    <w:qFormat/>
    <w:rsid w:val="00121C8E"/>
    <w:pPr>
      <w:ind w:firstLine="289"/>
      <w:jc w:val="center"/>
    </w:pPr>
    <w:rPr>
      <w:b/>
    </w:rPr>
  </w:style>
  <w:style w:type="paragraph" w:customStyle="1" w:styleId="a166">
    <w:name w:val="插图标题"/>
    <w:basedOn w:val="Normal"/>
    <w:link w:val="CharChar38"/>
    <w:qFormat/>
    <w:rsid w:val="00121C8E"/>
    <w:pPr>
      <w:spacing w:line="360" w:lineRule="auto"/>
      <w:jc w:val="center"/>
    </w:pPr>
    <w:rPr>
      <w:rFonts w:ascii="黑体" w:eastAsia="黑体" w:hAnsi="黑体"/>
      <w:b/>
      <w:bCs/>
      <w:kern w:val="0"/>
      <w:sz w:val="28"/>
    </w:rPr>
  </w:style>
  <w:style w:type="paragraph" w:customStyle="1" w:styleId="a167">
    <w:name w:val="表、图名"/>
    <w:basedOn w:val="1116"/>
    <w:link w:val="Char96"/>
    <w:qFormat/>
    <w:rsid w:val="00121C8E"/>
    <w:pPr>
      <w:adjustRightInd w:val="0"/>
      <w:snapToGrid w:val="0"/>
      <w:spacing w:line="240" w:lineRule="auto"/>
    </w:pPr>
    <w:rPr>
      <w:rFonts w:ascii="黑体" w:eastAsia="黑体" w:hAnsi="黑体"/>
      <w:b w:val="0"/>
      <w:kern w:val="0"/>
      <w:sz w:val="20"/>
      <w:szCs w:val="21"/>
    </w:rPr>
  </w:style>
  <w:style w:type="paragraph" w:customStyle="1" w:styleId="xl41">
    <w:name w:val="xl41"/>
    <w:basedOn w:val="Normal"/>
    <w:qFormat/>
    <w:rsid w:val="00121C8E"/>
    <w:pPr>
      <w:widowControl/>
      <w:pBdr>
        <w:top w:val="single" w:sz="8" w:space="0" w:color="auto"/>
        <w:left w:val="single" w:sz="4" w:space="0" w:color="auto"/>
        <w:bottom w:val="single" w:sz="4" w:space="0" w:color="auto"/>
        <w:right w:val="single" w:sz="4"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4"/>
    </w:rPr>
  </w:style>
  <w:style w:type="paragraph" w:customStyle="1" w:styleId="a168">
    <w:name w:val="启明正文"/>
    <w:basedOn w:val="Normal"/>
    <w:link w:val="Char87"/>
    <w:qFormat/>
    <w:rsid w:val="00121C8E"/>
    <w:pPr>
      <w:spacing w:line="360" w:lineRule="auto"/>
      <w:ind w:firstLine="200" w:firstLineChars="200"/>
    </w:pPr>
    <w:rPr>
      <w:kern w:val="0"/>
      <w:sz w:val="24"/>
      <w:szCs w:val="20"/>
    </w:rPr>
  </w:style>
  <w:style w:type="paragraph" w:customStyle="1" w:styleId="111CharChar1TimesNewRoman">
    <w:name w:val="样式 标题 1标1标题 1 Char一级标题，黑粗，三号，序号Char1章 + Times New Roman 小..."/>
    <w:basedOn w:val="Heading1"/>
    <w:qFormat/>
    <w:rsid w:val="00121C8E"/>
    <w:pPr>
      <w:keepNext/>
      <w:keepLines/>
      <w:widowControl w:val="0"/>
      <w:spacing w:before="0" w:beforeAutospacing="0" w:after="0" w:afterAutospacing="0" w:line="480" w:lineRule="exact"/>
    </w:pPr>
    <w:rPr>
      <w:rFonts w:ascii="Times New Roman" w:eastAsia="黑体" w:hAnsi="Times New Roman" w:cs="宋体"/>
      <w:b w:val="0"/>
      <w:color w:val="000000"/>
      <w:kern w:val="44"/>
      <w:sz w:val="30"/>
      <w:szCs w:val="20"/>
    </w:rPr>
  </w:style>
  <w:style w:type="paragraph" w:customStyle="1" w:styleId="Char105">
    <w:name w:val="正文新 Char"/>
    <w:basedOn w:val="Normal"/>
    <w:qFormat/>
    <w:rsid w:val="00121C8E"/>
    <w:pPr>
      <w:spacing w:line="360" w:lineRule="auto"/>
      <w:ind w:firstLine="480" w:firstLineChars="200"/>
    </w:pPr>
    <w:rPr>
      <w:sz w:val="24"/>
      <w:szCs w:val="20"/>
    </w:rPr>
  </w:style>
  <w:style w:type="paragraph" w:customStyle="1" w:styleId="a169">
    <w:name w:val="左五"/>
    <w:basedOn w:val="Normal"/>
    <w:qFormat/>
    <w:rsid w:val="00121C8E"/>
    <w:pPr>
      <w:adjustRightInd w:val="0"/>
      <w:snapToGrid w:val="0"/>
      <w:spacing w:line="280" w:lineRule="exact"/>
      <w:jc w:val="left"/>
    </w:pPr>
    <w:rPr>
      <w:rFonts w:ascii="宋体" w:hAnsi="Symusic"/>
      <w:color w:val="000000"/>
      <w:sz w:val="18"/>
    </w:rPr>
  </w:style>
  <w:style w:type="paragraph" w:customStyle="1" w:styleId="155">
    <w:name w:val="样式 小四 加粗 行距: 1.5 倍行距"/>
    <w:basedOn w:val="Normal"/>
    <w:qFormat/>
    <w:rsid w:val="00121C8E"/>
    <w:pPr>
      <w:spacing w:line="360" w:lineRule="auto"/>
    </w:pPr>
    <w:rPr>
      <w:rFonts w:cs="宋体"/>
      <w:b/>
      <w:bCs/>
      <w:sz w:val="24"/>
    </w:rPr>
  </w:style>
  <w:style w:type="paragraph" w:customStyle="1" w:styleId="xl67">
    <w:name w:val="xl67"/>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Times New Roman" w:hAnsi="Arial Unicode MS" w:cs="Arial Unicode MS"/>
      <w:kern w:val="0"/>
      <w:sz w:val="22"/>
      <w:szCs w:val="22"/>
    </w:rPr>
  </w:style>
  <w:style w:type="paragraph" w:customStyle="1" w:styleId="39">
    <w:name w:val="目录3"/>
    <w:basedOn w:val="Normal"/>
    <w:next w:val="Normal"/>
    <w:qFormat/>
    <w:rsid w:val="00121C8E"/>
    <w:pPr>
      <w:widowControl/>
      <w:tabs>
        <w:tab w:val="left" w:leader="dot" w:pos="8492"/>
      </w:tabs>
      <w:spacing w:line="748" w:lineRule="atLeast"/>
      <w:ind w:left="419" w:firstLine="419"/>
    </w:pPr>
    <w:rPr>
      <w:rFonts w:ascii="宋体"/>
      <w:color w:val="000000"/>
      <w:kern w:val="0"/>
      <w:sz w:val="24"/>
    </w:rPr>
  </w:style>
  <w:style w:type="paragraph" w:customStyle="1" w:styleId="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w:basedOn w:val="Normal"/>
    <w:qFormat/>
    <w:rsid w:val="00121C8E"/>
    <w:rPr>
      <w:sz w:val="24"/>
    </w:rPr>
  </w:style>
  <w:style w:type="paragraph" w:customStyle="1" w:styleId="45">
    <w:name w:val="样式 标题 4"/>
    <w:basedOn w:val="Heading3"/>
    <w:qFormat/>
    <w:rsid w:val="00121C8E"/>
    <w:pPr>
      <w:tabs>
        <w:tab w:val="clear" w:pos="720"/>
      </w:tabs>
      <w:spacing w:before="240" w:after="240"/>
      <w:ind w:left="0" w:firstLine="0"/>
    </w:pPr>
    <w:rPr>
      <w:rFonts w:ascii="宋体" w:hAnsi="宋体"/>
      <w:b/>
      <w:kern w:val="0"/>
      <w:szCs w:val="24"/>
    </w:rPr>
  </w:style>
  <w:style w:type="paragraph" w:customStyle="1" w:styleId="CharCharChar11">
    <w:name w:val="Char Char Char11"/>
    <w:basedOn w:val="Normal"/>
    <w:qFormat/>
    <w:rsid w:val="00121C8E"/>
    <w:rPr>
      <w:sz w:val="24"/>
    </w:rPr>
  </w:style>
  <w:style w:type="paragraph" w:customStyle="1" w:styleId="xl35">
    <w:name w:val="xl35"/>
    <w:basedOn w:val="Normal"/>
    <w:qFormat/>
    <w:rsid w:val="00121C8E"/>
    <w:pPr>
      <w:widowControl/>
      <w:pBdr>
        <w:top w:val="single" w:sz="4" w:space="0" w:color="auto"/>
        <w:left w:val="single" w:sz="8" w:space="0" w:color="auto"/>
        <w:bottom w:val="single" w:sz="8" w:space="0" w:color="auto"/>
        <w:right w:val="single" w:sz="4"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4"/>
    </w:rPr>
  </w:style>
  <w:style w:type="paragraph" w:customStyle="1" w:styleId="a170">
    <w:name w:val="正文样式一"/>
    <w:basedOn w:val="Normal"/>
    <w:qFormat/>
    <w:rsid w:val="00121C8E"/>
    <w:pPr>
      <w:adjustRightInd w:val="0"/>
      <w:spacing w:line="400" w:lineRule="atLeast"/>
      <w:ind w:firstLine="510"/>
    </w:pPr>
    <w:rPr>
      <w:kern w:val="0"/>
      <w:sz w:val="24"/>
    </w:rPr>
  </w:style>
  <w:style w:type="paragraph" w:customStyle="1" w:styleId="a1410">
    <w:name w:val="a14"/>
    <w:basedOn w:val="Normal"/>
    <w:qFormat/>
    <w:rsid w:val="00121C8E"/>
    <w:pPr>
      <w:widowControl/>
      <w:spacing w:before="100" w:beforeAutospacing="1" w:after="100" w:afterAutospacing="1" w:line="300" w:lineRule="atLeast"/>
      <w:ind w:firstLine="375" w:firstLineChars="200"/>
      <w:jc w:val="left"/>
    </w:pPr>
    <w:rPr>
      <w:rFonts w:ascii="宋体" w:hAnsi="宋体"/>
      <w:kern w:val="0"/>
      <w:szCs w:val="21"/>
    </w:rPr>
  </w:style>
  <w:style w:type="paragraph" w:customStyle="1" w:styleId="Char2210">
    <w:name w:val="Char22"/>
    <w:basedOn w:val="Normal"/>
    <w:qFormat/>
    <w:rsid w:val="00121C8E"/>
    <w:rPr>
      <w:szCs w:val="21"/>
    </w:rPr>
  </w:style>
  <w:style w:type="paragraph" w:customStyle="1" w:styleId="ENUM">
    <w:name w:val="ENUM"/>
    <w:basedOn w:val="Normal"/>
    <w:qFormat/>
    <w:rsid w:val="00121C8E"/>
    <w:pPr>
      <w:widowControl/>
      <w:tabs>
        <w:tab w:val="left" w:pos="840"/>
        <w:tab w:val="left" w:pos="1418"/>
      </w:tabs>
      <w:spacing w:before="60" w:after="60"/>
      <w:ind w:left="1418" w:hanging="284" w:firstLineChars="200"/>
    </w:pPr>
    <w:rPr>
      <w:rFonts w:ascii="Arial" w:hAnsi="Arial"/>
      <w:kern w:val="0"/>
      <w:sz w:val="22"/>
      <w:lang w:val="en-GB"/>
    </w:rPr>
  </w:style>
  <w:style w:type="paragraph" w:customStyle="1" w:styleId="33CharChar3Char1113111h33rd1">
    <w:name w:val="样式 标题 3标题 3 Char Char标题 3 Char1.1.1条标3条标题1.1.1二级节名h33rd...1"/>
    <w:basedOn w:val="Heading3"/>
    <w:qFormat/>
    <w:rsid w:val="00121C8E"/>
    <w:pPr>
      <w:tabs>
        <w:tab w:val="clear" w:pos="720"/>
      </w:tabs>
      <w:spacing w:line="480" w:lineRule="exact"/>
      <w:ind w:left="0" w:firstLine="0"/>
    </w:pPr>
    <w:rPr>
      <w:rFonts w:ascii="Times New Roman" w:hAnsi="Times New Roman" w:cs="宋体"/>
      <w:b/>
      <w:szCs w:val="28"/>
    </w:rPr>
  </w:style>
  <w:style w:type="paragraph" w:customStyle="1" w:styleId="HTML1">
    <w:name w:val="HTML 地址1"/>
    <w:basedOn w:val="Normal"/>
    <w:link w:val="HTMLChar0"/>
    <w:qFormat/>
    <w:rsid w:val="00121C8E"/>
    <w:rPr>
      <w:i/>
      <w:iCs/>
      <w:kern w:val="0"/>
      <w:sz w:val="20"/>
    </w:rPr>
  </w:style>
  <w:style w:type="paragraph" w:customStyle="1" w:styleId="xl73">
    <w:name w:val="xl73"/>
    <w:basedOn w:val="Normal"/>
    <w:qFormat/>
    <w:rsid w:val="00121C8E"/>
    <w:pPr>
      <w:widowControl/>
      <w:pBdr>
        <w:top w:val="single" w:sz="4" w:space="0" w:color="auto"/>
        <w:left w:val="single" w:sz="4" w:space="0" w:color="auto"/>
        <w:bottom w:val="single" w:sz="4" w:space="0" w:color="auto"/>
      </w:pBdr>
      <w:spacing w:before="100" w:beforeAutospacing="1" w:after="100" w:afterAutospacing="1"/>
      <w:jc w:val="center"/>
    </w:pPr>
    <w:rPr>
      <w:rFonts w:eastAsia="Times New Roman"/>
      <w:kern w:val="0"/>
      <w:sz w:val="22"/>
      <w:szCs w:val="22"/>
    </w:rPr>
  </w:style>
  <w:style w:type="paragraph" w:customStyle="1" w:styleId="CharCharCharCharCharCharCharCharChar11">
    <w:name w:val="Char Char Char Char Char Char Char Char Char11"/>
    <w:basedOn w:val="Normal"/>
    <w:qFormat/>
    <w:rsid w:val="00121C8E"/>
  </w:style>
  <w:style w:type="paragraph" w:customStyle="1" w:styleId="Char2110">
    <w:name w:val="Char211"/>
    <w:basedOn w:val="Normal"/>
    <w:qFormat/>
    <w:rsid w:val="00121C8E"/>
    <w:rPr>
      <w:szCs w:val="21"/>
    </w:rPr>
  </w:style>
  <w:style w:type="paragraph" w:customStyle="1" w:styleId="-1">
    <w:name w:val="文-1"/>
    <w:basedOn w:val="Normal"/>
    <w:qFormat/>
    <w:rsid w:val="00121C8E"/>
    <w:pPr>
      <w:spacing w:before="120"/>
      <w:ind w:left="851" w:firstLine="482"/>
    </w:pPr>
    <w:rPr>
      <w:sz w:val="24"/>
    </w:rPr>
  </w:style>
  <w:style w:type="paragraph" w:customStyle="1" w:styleId="MTDisplayEquation">
    <w:name w:val="MTDisplayEquation"/>
    <w:basedOn w:val="12"/>
    <w:next w:val="Normal"/>
    <w:qFormat/>
    <w:rsid w:val="00121C8E"/>
    <w:pPr>
      <w:tabs>
        <w:tab w:val="center" w:pos="4160"/>
        <w:tab w:val="right" w:pos="8300"/>
      </w:tabs>
      <w:snapToGrid w:val="0"/>
      <w:jc w:val="left"/>
    </w:pPr>
    <w:rPr>
      <w:rFonts w:ascii="宋体" w:hAnsi="宋体"/>
      <w:snapToGrid/>
      <w:kern w:val="2"/>
    </w:rPr>
  </w:style>
  <w:style w:type="paragraph" w:customStyle="1" w:styleId="1-2">
    <w:name w:val="1宏大-表格标题"/>
    <w:basedOn w:val="Normal"/>
    <w:qFormat/>
    <w:rsid w:val="00121C8E"/>
    <w:pPr>
      <w:spacing w:line="520" w:lineRule="exact"/>
      <w:ind w:firstLine="200" w:firstLineChars="200"/>
    </w:pPr>
    <w:rPr>
      <w:rFonts w:eastAsia="黑体"/>
      <w:sz w:val="24"/>
      <w:szCs w:val="20"/>
    </w:rPr>
  </w:style>
  <w:style w:type="paragraph" w:customStyle="1" w:styleId="1121">
    <w:name w:val="文档结构图11"/>
    <w:basedOn w:val="Normal"/>
    <w:qFormat/>
    <w:rsid w:val="00121C8E"/>
    <w:pPr>
      <w:shd w:val="clear" w:color="auto" w:fill="000080"/>
      <w:adjustRightInd w:val="0"/>
      <w:textAlignment w:val="baseline"/>
    </w:pPr>
    <w:rPr>
      <w:sz w:val="24"/>
      <w:szCs w:val="20"/>
    </w:rPr>
  </w:style>
  <w:style w:type="paragraph" w:customStyle="1" w:styleId="1GB231201">
    <w:name w:val="样式 标题 1一、 + (中文) 仿宋_GB2312 四号 首行缩进:  0 厘米1"/>
    <w:basedOn w:val="Heading1"/>
    <w:qFormat/>
    <w:rsid w:val="00121C8E"/>
    <w:pPr>
      <w:keepNext/>
      <w:widowControl w:val="0"/>
      <w:snapToGrid w:val="0"/>
      <w:spacing w:before="0" w:beforeAutospacing="0" w:after="0" w:afterAutospacing="0"/>
    </w:pPr>
    <w:rPr>
      <w:rFonts w:ascii="Times New Roman" w:eastAsia="黑体" w:hAnsi="Times New Roman"/>
      <w:bCs w:val="0"/>
      <w:kern w:val="0"/>
      <w:sz w:val="44"/>
      <w:szCs w:val="32"/>
    </w:rPr>
  </w:style>
  <w:style w:type="paragraph" w:customStyle="1" w:styleId="4-001001">
    <w:name w:val="样式 标题 4 + 黑色 左侧:  -0.01 厘米 首行缩进:  0.01 厘米"/>
    <w:basedOn w:val="Heading4"/>
    <w:semiHidden/>
    <w:qFormat/>
    <w:rsid w:val="00121C8E"/>
    <w:pPr>
      <w:keepNext w:val="0"/>
      <w:keepLines w:val="0"/>
      <w:tabs>
        <w:tab w:val="left" w:pos="1080"/>
      </w:tabs>
      <w:spacing w:before="0" w:beforeLines="50" w:after="0" w:line="312" w:lineRule="auto"/>
      <w:jc w:val="left"/>
    </w:pPr>
    <w:rPr>
      <w:rFonts w:ascii="仿宋_GB2312" w:eastAsia="仿宋_GB2312" w:hAnsi="Arial" w:cs="宋体"/>
      <w:b w:val="0"/>
      <w:bCs w:val="0"/>
      <w:color w:val="000000"/>
      <w:szCs w:val="20"/>
    </w:rPr>
  </w:style>
  <w:style w:type="paragraph" w:customStyle="1" w:styleId="156">
    <w:name w:val="公式样式1"/>
    <w:basedOn w:val="Normal"/>
    <w:semiHidden/>
    <w:qFormat/>
    <w:rsid w:val="00121C8E"/>
    <w:pPr>
      <w:adjustRightInd w:val="0"/>
      <w:snapToGrid w:val="0"/>
      <w:jc w:val="center"/>
    </w:pPr>
    <w:rPr>
      <w:rFonts w:ascii="仿宋_GB2312" w:eastAsia="仿宋_GB2312"/>
      <w:b/>
      <w:szCs w:val="21"/>
    </w:rPr>
  </w:style>
  <w:style w:type="paragraph" w:customStyle="1" w:styleId="xl55">
    <w:name w:val="xl55"/>
    <w:basedOn w:val="Normal"/>
    <w:qFormat/>
    <w:rsid w:val="00121C8E"/>
    <w:pPr>
      <w:widowControl/>
      <w:pBdr>
        <w:left w:val="single" w:sz="4" w:space="0" w:color="auto"/>
        <w:bottom w:val="single" w:sz="4" w:space="0" w:color="auto"/>
      </w:pBdr>
      <w:spacing w:before="100" w:beforeAutospacing="1" w:after="100" w:afterAutospacing="1"/>
      <w:jc w:val="left"/>
    </w:pPr>
    <w:rPr>
      <w:rFonts w:eastAsia="Times New Roman"/>
      <w:kern w:val="0"/>
      <w:sz w:val="22"/>
      <w:szCs w:val="22"/>
    </w:rPr>
  </w:style>
  <w:style w:type="paragraph" w:customStyle="1" w:styleId="a171">
    <w:name w:val="表左"/>
    <w:basedOn w:val="Normal"/>
    <w:qFormat/>
    <w:rsid w:val="00121C8E"/>
    <w:pPr>
      <w:spacing w:line="280" w:lineRule="exact"/>
      <w:jc w:val="left"/>
    </w:pPr>
    <w:rPr>
      <w:rFonts w:ascii="宋体"/>
      <w:color w:val="000000"/>
      <w:sz w:val="18"/>
    </w:rPr>
  </w:style>
  <w:style w:type="paragraph" w:customStyle="1" w:styleId="xl48">
    <w:name w:val="xl48"/>
    <w:basedOn w:val="Normal"/>
    <w:qFormat/>
    <w:rsid w:val="00121C8E"/>
    <w:pPr>
      <w:widowControl/>
      <w:pBdr>
        <w:top w:val="single" w:sz="4" w:space="0" w:color="auto"/>
        <w:left w:val="single" w:sz="4" w:space="0" w:color="auto"/>
        <w:right w:val="single" w:sz="4"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4"/>
    </w:rPr>
  </w:style>
  <w:style w:type="paragraph" w:customStyle="1" w:styleId="book">
    <w:name w:val="book"/>
    <w:basedOn w:val="Normal"/>
    <w:qFormat/>
    <w:rsid w:val="00121C8E"/>
    <w:pPr>
      <w:spacing w:line="520" w:lineRule="exact"/>
      <w:jc w:val="center"/>
    </w:pPr>
    <w:rPr>
      <w:rFonts w:cs="宋体"/>
      <w:szCs w:val="20"/>
    </w:rPr>
  </w:style>
  <w:style w:type="paragraph" w:customStyle="1" w:styleId="xl49">
    <w:name w:val="xl49"/>
    <w:basedOn w:val="Normal"/>
    <w:qFormat/>
    <w:rsid w:val="00121C8E"/>
    <w:pPr>
      <w:widowControl/>
      <w:pBdr>
        <w:top w:val="single" w:sz="4" w:space="0" w:color="auto"/>
        <w:left w:val="single" w:sz="4" w:space="0" w:color="auto"/>
        <w:right w:val="single" w:sz="4"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0"/>
    </w:rPr>
  </w:style>
  <w:style w:type="paragraph" w:customStyle="1" w:styleId="313">
    <w:name w:val="3三级标题"/>
    <w:next w:val="53"/>
    <w:qFormat/>
    <w:rsid w:val="00121C8E"/>
    <w:pPr>
      <w:widowControl w:val="0"/>
      <w:spacing w:line="520" w:lineRule="exact"/>
      <w:ind w:firstLine="200" w:firstLineChars="200"/>
      <w:jc w:val="both"/>
      <w:outlineLvl w:val="2"/>
    </w:pPr>
    <w:rPr>
      <w:b/>
      <w:bCs/>
      <w:kern w:val="2"/>
      <w:sz w:val="28"/>
      <w:szCs w:val="32"/>
      <w:lang w:val="en-US" w:eastAsia="zh-CN" w:bidi="ar-SA"/>
    </w:rPr>
  </w:style>
  <w:style w:type="paragraph" w:customStyle="1" w:styleId="CharCharCharChar110">
    <w:name w:val="Char Char Char Char11"/>
    <w:basedOn w:val="Normal"/>
    <w:qFormat/>
    <w:rsid w:val="00121C8E"/>
    <w:pPr>
      <w:tabs>
        <w:tab w:val="left" w:pos="600"/>
      </w:tabs>
      <w:ind w:left="600" w:hanging="600"/>
    </w:pPr>
  </w:style>
  <w:style w:type="paragraph" w:customStyle="1" w:styleId="2113">
    <w:name w:val="正文首行缩进 21"/>
    <w:basedOn w:val="111"/>
    <w:qFormat/>
    <w:rsid w:val="00121C8E"/>
    <w:pPr>
      <w:spacing w:after="120" w:line="240" w:lineRule="auto"/>
      <w:ind w:left="420" w:firstLine="200" w:leftChars="200" w:firstLineChars="200"/>
    </w:pPr>
    <w:rPr>
      <w:rFonts w:ascii="黑体" w:eastAsia="黑体" w:hAnsi="Arial" w:cs="Arial"/>
      <w:spacing w:val="20"/>
      <w:kern w:val="0"/>
    </w:rPr>
  </w:style>
  <w:style w:type="paragraph" w:customStyle="1" w:styleId="CharCharCharChar5">
    <w:name w:val="热电厂正文 Char Char Char Char"/>
    <w:basedOn w:val="Normal"/>
    <w:qFormat/>
    <w:rsid w:val="00121C8E"/>
    <w:pPr>
      <w:spacing w:line="440" w:lineRule="exact"/>
      <w:ind w:firstLine="480" w:firstLineChars="200"/>
    </w:pPr>
    <w:rPr>
      <w:sz w:val="24"/>
    </w:rPr>
  </w:style>
  <w:style w:type="paragraph" w:customStyle="1" w:styleId="M2">
    <w:name w:val="M"/>
    <w:basedOn w:val="Heading1"/>
    <w:qFormat/>
    <w:rsid w:val="00121C8E"/>
    <w:pPr>
      <w:keepNext/>
      <w:tabs>
        <w:tab w:val="left" w:pos="2260"/>
        <w:tab w:val="left" w:pos="2820"/>
        <w:tab w:val="left" w:pos="3420"/>
      </w:tabs>
      <w:adjustRightInd w:val="0"/>
      <w:snapToGrid w:val="0"/>
      <w:spacing w:before="440" w:beforeAutospacing="0" w:after="0" w:afterAutospacing="0"/>
      <w:ind w:left="851" w:right="-28" w:hanging="851"/>
      <w:jc w:val="both"/>
    </w:pPr>
    <w:rPr>
      <w:rFonts w:ascii="Arial" w:hAnsi="Arial"/>
      <w:b w:val="0"/>
      <w:bCs w:val="0"/>
      <w:kern w:val="0"/>
      <w:sz w:val="22"/>
      <w:szCs w:val="20"/>
      <w:lang w:val="en-GB"/>
    </w:rPr>
  </w:style>
  <w:style w:type="paragraph" w:customStyle="1" w:styleId="235">
    <w:name w:val="框图格式2"/>
    <w:basedOn w:val="Normal"/>
    <w:qFormat/>
    <w:rsid w:val="00121C8E"/>
    <w:rPr>
      <w:sz w:val="18"/>
    </w:rPr>
  </w:style>
  <w:style w:type="paragraph" w:customStyle="1" w:styleId="xl45">
    <w:name w:val="xl45"/>
    <w:basedOn w:val="Normal"/>
    <w:qFormat/>
    <w:rsid w:val="00121C8E"/>
    <w:pPr>
      <w:widowControl/>
      <w:pBdr>
        <w:top w:val="single" w:sz="4" w:space="0" w:color="auto"/>
        <w:left w:val="single" w:sz="4" w:space="0" w:color="auto"/>
        <w:bottom w:val="single" w:sz="4" w:space="0" w:color="auto"/>
        <w:right w:val="single" w:sz="4" w:space="0" w:color="auto"/>
      </w:pBdr>
      <w:spacing w:before="100" w:beforeAutospacing="1" w:after="100" w:afterAutospacing="1" w:line="360" w:lineRule="auto"/>
      <w:ind w:firstLine="200" w:firstLineChars="200"/>
      <w:jc w:val="center"/>
    </w:pPr>
    <w:rPr>
      <w:rFonts w:ascii="宋体" w:eastAsia="Times New Roman"/>
      <w:kern w:val="0"/>
      <w:sz w:val="20"/>
    </w:rPr>
  </w:style>
  <w:style w:type="paragraph" w:customStyle="1" w:styleId="157">
    <w:name w:val="无间隔1"/>
    <w:qFormat/>
    <w:rsid w:val="00121C8E"/>
    <w:pPr>
      <w:widowControl w:val="0"/>
      <w:jc w:val="both"/>
    </w:pPr>
    <w:rPr>
      <w:kern w:val="2"/>
      <w:sz w:val="21"/>
      <w:szCs w:val="24"/>
      <w:lang w:val="en-US" w:eastAsia="zh-CN" w:bidi="ar-SA"/>
    </w:rPr>
  </w:style>
  <w:style w:type="paragraph" w:customStyle="1" w:styleId="36324">
    <w:name w:val="样式 标题 3 + 段前: 6 磅 段后: 3 磅 行距: 固定值 24 磅"/>
    <w:basedOn w:val="Heading3"/>
    <w:qFormat/>
    <w:rsid w:val="00121C8E"/>
    <w:pPr>
      <w:tabs>
        <w:tab w:val="left" w:pos="0"/>
        <w:tab w:val="clear" w:pos="720"/>
      </w:tabs>
      <w:adjustRightInd w:val="0"/>
      <w:spacing w:line="480" w:lineRule="auto"/>
      <w:ind w:left="0" w:firstLine="0"/>
    </w:pPr>
    <w:rPr>
      <w:rFonts w:ascii="Times New Roman" w:eastAsia="华文中宋" w:hAnsi="Times New Roman"/>
      <w:b/>
      <w:color w:val="FF0000"/>
      <w:kern w:val="0"/>
      <w:sz w:val="30"/>
      <w:szCs w:val="30"/>
    </w:rPr>
  </w:style>
  <w:style w:type="paragraph" w:customStyle="1" w:styleId="158">
    <w:name w:val="图1"/>
    <w:basedOn w:val="Normal"/>
    <w:next w:val="Normal"/>
    <w:qFormat/>
    <w:rsid w:val="00121C8E"/>
    <w:rPr>
      <w:szCs w:val="22"/>
    </w:rPr>
  </w:style>
  <w:style w:type="paragraph" w:customStyle="1" w:styleId="159">
    <w:name w:val="批注主题1"/>
    <w:basedOn w:val="CommentText"/>
    <w:next w:val="CommentText"/>
    <w:qFormat/>
    <w:rsid w:val="00121C8E"/>
    <w:rPr>
      <w:rFonts w:ascii="Calibri" w:hAnsi="Calibri"/>
      <w:b/>
      <w:bCs/>
    </w:rPr>
  </w:style>
  <w:style w:type="paragraph" w:customStyle="1" w:styleId="161">
    <w:name w:val="注释标题1"/>
    <w:basedOn w:val="Normal"/>
    <w:next w:val="Normal"/>
    <w:qFormat/>
    <w:rsid w:val="00121C8E"/>
    <w:pPr>
      <w:jc w:val="center"/>
    </w:pPr>
    <w:rPr>
      <w:kern w:val="0"/>
      <w:sz w:val="24"/>
      <w:szCs w:val="22"/>
    </w:rPr>
  </w:style>
  <w:style w:type="paragraph" w:customStyle="1" w:styleId="z-10">
    <w:name w:val="z-窗体顶端1"/>
    <w:basedOn w:val="Normal"/>
    <w:next w:val="Normal"/>
    <w:qFormat/>
    <w:rsid w:val="00121C8E"/>
    <w:pPr>
      <w:pBdr>
        <w:bottom w:val="single" w:sz="6" w:space="1" w:color="auto"/>
      </w:pBdr>
      <w:jc w:val="center"/>
    </w:pPr>
    <w:rPr>
      <w:rFonts w:ascii="Arial" w:hAnsi="Arial"/>
      <w:vanish/>
      <w:sz w:val="16"/>
      <w:szCs w:val="20"/>
    </w:rPr>
  </w:style>
  <w:style w:type="paragraph" w:customStyle="1" w:styleId="2lxb2211H2h2Char41SeHea">
    <w:name w:val="样式 标题 2二级标题标题 lxb2标题21.1H2h2第一层条二级标题 Char单位名4.1SeHea..."/>
    <w:basedOn w:val="BodyTextFirstIndent"/>
    <w:next w:val="BodyTextFirstIndent"/>
    <w:qFormat/>
    <w:rsid w:val="00121C8E"/>
    <w:pPr>
      <w:overflowPunct/>
      <w:autoSpaceDE/>
      <w:autoSpaceDN/>
      <w:adjustRightInd/>
      <w:spacing w:after="0"/>
      <w:ind w:firstLine="0"/>
      <w:textAlignment w:val="auto"/>
    </w:pPr>
    <w:rPr>
      <w:rFonts w:ascii="宋体" w:eastAsia="黑体" w:hAnsi="宋体" w:cs="宋体"/>
      <w:b/>
      <w:sz w:val="24"/>
      <w:szCs w:val="24"/>
    </w:rPr>
  </w:style>
  <w:style w:type="paragraph" w:customStyle="1" w:styleId="a172">
    <w:name w:val="基准脚注"/>
    <w:basedOn w:val="Normal"/>
    <w:qFormat/>
    <w:rsid w:val="00121C8E"/>
    <w:pPr>
      <w:widowControl/>
      <w:tabs>
        <w:tab w:val="left" w:pos="187"/>
      </w:tabs>
      <w:overflowPunct w:val="0"/>
      <w:autoSpaceDE w:val="0"/>
      <w:autoSpaceDN w:val="0"/>
      <w:adjustRightInd w:val="0"/>
      <w:spacing w:line="220" w:lineRule="exact"/>
      <w:ind w:left="187" w:hanging="187"/>
      <w:jc w:val="left"/>
    </w:pPr>
    <w:rPr>
      <w:kern w:val="0"/>
      <w:sz w:val="18"/>
    </w:rPr>
  </w:style>
  <w:style w:type="paragraph" w:customStyle="1" w:styleId="Char610">
    <w:name w:val="Char6"/>
    <w:basedOn w:val="Normal"/>
    <w:qFormat/>
    <w:rsid w:val="00121C8E"/>
    <w:pPr>
      <w:widowControl/>
      <w:spacing w:after="160" w:line="240" w:lineRule="exact"/>
      <w:jc w:val="left"/>
    </w:pPr>
    <w:rPr>
      <w:sz w:val="28"/>
    </w:rPr>
  </w:style>
  <w:style w:type="paragraph" w:customStyle="1" w:styleId="Char2111">
    <w:name w:val="Char21"/>
    <w:basedOn w:val="Normal"/>
    <w:qFormat/>
    <w:rsid w:val="00121C8E"/>
    <w:rPr>
      <w:szCs w:val="20"/>
    </w:rPr>
  </w:style>
  <w:style w:type="paragraph" w:customStyle="1" w:styleId="xl68">
    <w:name w:val="xl68"/>
    <w:basedOn w:val="Normal"/>
    <w:qFormat/>
    <w:rsid w:val="00121C8E"/>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Times New Roman" w:hAnsi="Arial Unicode MS" w:cs="Arial Unicode MS"/>
      <w:kern w:val="0"/>
      <w:sz w:val="22"/>
      <w:szCs w:val="22"/>
    </w:rPr>
  </w:style>
  <w:style w:type="paragraph" w:customStyle="1" w:styleId="314">
    <w:name w:val="列表编号 31"/>
    <w:basedOn w:val="Normal"/>
    <w:qFormat/>
    <w:rsid w:val="00121C8E"/>
    <w:pPr>
      <w:tabs>
        <w:tab w:val="left" w:pos="720"/>
        <w:tab w:val="left" w:pos="1200"/>
      </w:tabs>
      <w:ind w:left="720" w:hanging="720"/>
    </w:pPr>
    <w:rPr>
      <w:kern w:val="0"/>
      <w:sz w:val="24"/>
    </w:rPr>
  </w:style>
  <w:style w:type="paragraph" w:customStyle="1" w:styleId="CharCharChar1CharCharCharCharCharCharCharCharCharCharCharCharCharCharCharCharCharCharCharCharCharChar1">
    <w:name w:val="Char Char Char1 Char Char Char Char Char Char Char Char Char Char Char Char Char Char Char Char Char Char Char Char Char Char1"/>
    <w:basedOn w:val="Normal"/>
    <w:qFormat/>
    <w:rsid w:val="00121C8E"/>
    <w:pPr>
      <w:spacing w:line="360" w:lineRule="auto"/>
      <w:ind w:firstLine="200" w:firstLineChars="200"/>
    </w:pPr>
    <w:rPr>
      <w:rFonts w:ascii="宋体" w:hAnsi="宋体" w:cs="宋体"/>
      <w:sz w:val="24"/>
      <w:szCs w:val="21"/>
    </w:rPr>
  </w:style>
  <w:style w:type="paragraph" w:customStyle="1" w:styleId="a173">
    <w:name w:val="报告标题"/>
    <w:basedOn w:val="Normal"/>
    <w:next w:val="Normal"/>
    <w:qFormat/>
    <w:rsid w:val="00121C8E"/>
    <w:pPr>
      <w:spacing w:line="360" w:lineRule="auto"/>
      <w:jc w:val="center"/>
    </w:pPr>
    <w:rPr>
      <w:rFonts w:eastAsia="仿宋_GB2312"/>
      <w:b/>
      <w:bCs/>
      <w:color w:val="000000"/>
      <w:sz w:val="52"/>
    </w:rPr>
  </w:style>
  <w:style w:type="paragraph" w:customStyle="1" w:styleId="162">
    <w:name w:val="列出段落1"/>
    <w:basedOn w:val="Normal"/>
    <w:unhideWhenUsed/>
    <w:qFormat/>
    <w:rsid w:val="00121C8E"/>
    <w:pPr>
      <w:ind w:firstLine="420" w:firstLineChars="200"/>
    </w:pPr>
    <w:rPr>
      <w:rFonts w:ascii="Calibri" w:hAnsi="Calibri"/>
    </w:rPr>
  </w:style>
  <w:style w:type="paragraph" w:customStyle="1" w:styleId="163">
    <w:name w:val="列表接续1"/>
    <w:basedOn w:val="Normal"/>
    <w:qFormat/>
    <w:rsid w:val="00121C8E"/>
    <w:pPr>
      <w:spacing w:after="120"/>
      <w:ind w:left="420" w:leftChars="200"/>
    </w:pPr>
    <w:rPr>
      <w:kern w:val="0"/>
      <w:sz w:val="24"/>
    </w:rPr>
  </w:style>
  <w:style w:type="paragraph" w:customStyle="1" w:styleId="a174">
    <w:name w:val="正文 + 采用"/>
    <w:basedOn w:val="Normal"/>
    <w:qFormat/>
    <w:rsid w:val="00121C8E"/>
    <w:pPr>
      <w:adjustRightInd w:val="0"/>
      <w:snapToGrid w:val="0"/>
      <w:spacing w:line="360" w:lineRule="auto"/>
      <w:ind w:firstLine="400" w:firstLineChars="200"/>
    </w:pPr>
    <w:rPr>
      <w:rFonts w:ascii="宋体" w:hAnsi="宋体"/>
      <w:bCs/>
      <w:color w:val="000000"/>
      <w:kern w:val="0"/>
      <w:sz w:val="24"/>
      <w:szCs w:val="30"/>
    </w:rPr>
  </w:style>
  <w:style w:type="paragraph" w:customStyle="1" w:styleId="font6">
    <w:name w:val="font6"/>
    <w:basedOn w:val="Normal"/>
    <w:qFormat/>
    <w:rsid w:val="00121C8E"/>
    <w:pPr>
      <w:widowControl/>
      <w:spacing w:before="100" w:beforeAutospacing="1" w:after="100" w:afterAutospacing="1"/>
      <w:jc w:val="left"/>
    </w:pPr>
    <w:rPr>
      <w:rFonts w:eastAsia="Times New Roman"/>
      <w:kern w:val="0"/>
      <w:sz w:val="24"/>
    </w:rPr>
  </w:style>
  <w:style w:type="paragraph" w:customStyle="1" w:styleId="couv">
    <w:name w:val="couv"/>
    <w:basedOn w:val="Normal"/>
    <w:qFormat/>
    <w:rsid w:val="00121C8E"/>
    <w:pPr>
      <w:widowControl/>
      <w:spacing w:before="120" w:after="120"/>
      <w:ind w:firstLine="200" w:firstLineChars="200"/>
      <w:jc w:val="center"/>
    </w:pPr>
    <w:rPr>
      <w:b/>
      <w:kern w:val="0"/>
      <w:sz w:val="40"/>
      <w:lang w:val="en-GB"/>
    </w:rPr>
  </w:style>
  <w:style w:type="paragraph" w:customStyle="1" w:styleId="gb23122">
    <w:name w:val="gb2312"/>
    <w:basedOn w:val="Normal"/>
    <w:qFormat/>
    <w:rsid w:val="00121C8E"/>
    <w:pPr>
      <w:widowControl/>
      <w:spacing w:before="100" w:beforeAutospacing="1" w:after="100" w:afterAutospacing="1"/>
      <w:jc w:val="left"/>
    </w:pPr>
    <w:rPr>
      <w:rFonts w:ascii="宋体" w:hAnsi="宋体" w:cs="宋体"/>
      <w:kern w:val="0"/>
      <w:sz w:val="24"/>
    </w:rPr>
  </w:style>
  <w:style w:type="paragraph" w:customStyle="1" w:styleId="3GB2312787825">
    <w:name w:val="样式 样式 标题 3 + 楷体_GB2312 小四 段前: 7.8 磅 段后: 7.8 磅 行距: 固定值 25 磅 + 段前:..."/>
    <w:basedOn w:val="Normal"/>
    <w:link w:val="3GB2312787825Char"/>
    <w:qFormat/>
    <w:rsid w:val="00121C8E"/>
    <w:pPr>
      <w:keepNext/>
      <w:keepLines/>
      <w:adjustRightInd w:val="0"/>
      <w:snapToGrid w:val="0"/>
      <w:spacing w:before="260" w:after="260" w:line="360" w:lineRule="auto"/>
      <w:outlineLvl w:val="2"/>
    </w:pPr>
    <w:rPr>
      <w:rFonts w:cs="宋体"/>
      <w:b/>
      <w:bCs/>
      <w:kern w:val="0"/>
      <w:sz w:val="24"/>
      <w:szCs w:val="20"/>
    </w:rPr>
  </w:style>
  <w:style w:type="paragraph" w:customStyle="1" w:styleId="a175">
    <w:name w:val="表格抬头"/>
    <w:basedOn w:val="Normal"/>
    <w:qFormat/>
    <w:rsid w:val="00121C8E"/>
    <w:pPr>
      <w:spacing w:line="360" w:lineRule="auto"/>
      <w:ind w:firstLine="473" w:firstLineChars="200"/>
      <w:jc w:val="center"/>
    </w:pPr>
    <w:rPr>
      <w:rFonts w:ascii="宋体" w:hAnsi="宋体"/>
      <w:b/>
      <w:bCs/>
      <w:sz w:val="24"/>
    </w:rPr>
  </w:style>
  <w:style w:type="paragraph" w:customStyle="1" w:styleId="X">
    <w:name w:val="表X"/>
    <w:basedOn w:val="Normal"/>
    <w:next w:val="Normal"/>
    <w:link w:val="XChar"/>
    <w:qFormat/>
    <w:rsid w:val="00121C8E"/>
    <w:rPr>
      <w:rFonts w:ascii="仿宋_GB2312" w:eastAsia="仿宋_GB2312"/>
      <w:kern w:val="0"/>
      <w:sz w:val="24"/>
    </w:rPr>
  </w:style>
  <w:style w:type="paragraph" w:customStyle="1" w:styleId="a176">
    <w:name w:val="新表头"/>
    <w:link w:val="Char79"/>
    <w:qFormat/>
    <w:rsid w:val="00121C8E"/>
    <w:pPr>
      <w:spacing w:line="520" w:lineRule="exact"/>
      <w:jc w:val="center"/>
    </w:pPr>
    <w:rPr>
      <w:rFonts w:eastAsia="黑体"/>
      <w:bCs/>
      <w:sz w:val="24"/>
      <w:szCs w:val="32"/>
      <w:lang w:val="en-US" w:eastAsia="zh-CN" w:bidi="ar-SA"/>
    </w:rPr>
  </w:style>
  <w:style w:type="paragraph" w:customStyle="1" w:styleId="CharCharCharCharCharCharCharCharCharCharCharCharChar0">
    <w:name w:val="Char Char Char Char Char Char Char Char Char Char Char Char Char"/>
    <w:basedOn w:val="Normal"/>
    <w:qFormat/>
    <w:rsid w:val="00121C8E"/>
    <w:pPr>
      <w:widowControl/>
      <w:spacing w:after="160" w:line="240" w:lineRule="exact"/>
      <w:jc w:val="left"/>
    </w:pPr>
    <w:rPr>
      <w:rFonts w:ascii="Verdana" w:eastAsia="仿宋_GB2312" w:hAnsi="Verdana"/>
      <w:kern w:val="0"/>
      <w:sz w:val="24"/>
      <w:szCs w:val="20"/>
      <w:lang w:eastAsia="en-US"/>
    </w:rPr>
  </w:style>
  <w:style w:type="paragraph" w:customStyle="1" w:styleId="164">
    <w:name w:val="表1"/>
    <w:next w:val="Normal"/>
    <w:link w:val="1Char16"/>
    <w:qFormat/>
    <w:rsid w:val="00121C8E"/>
    <w:pPr>
      <w:adjustRightInd w:val="0"/>
      <w:snapToGrid w:val="0"/>
      <w:jc w:val="center"/>
    </w:pPr>
    <w:rPr>
      <w:lang w:val="en-US" w:eastAsia="zh-CN" w:bidi="ar-SA"/>
    </w:rPr>
  </w:style>
  <w:style w:type="paragraph" w:customStyle="1" w:styleId="sheet">
    <w:name w:val="sheet"/>
    <w:basedOn w:val="Normal"/>
    <w:qFormat/>
    <w:rsid w:val="00121C8E"/>
    <w:pPr>
      <w:suppressAutoHyphens/>
      <w:topLinePunct/>
      <w:snapToGrid w:val="0"/>
      <w:spacing w:line="360" w:lineRule="auto"/>
      <w:ind w:firstLine="200" w:firstLineChars="200"/>
      <w:jc w:val="center"/>
    </w:pPr>
    <w:rPr>
      <w:szCs w:val="21"/>
    </w:rPr>
  </w:style>
  <w:style w:type="paragraph" w:customStyle="1" w:styleId="33Char3CharCharCharCharChar3CharChar">
    <w:name w:val="样式 标题 3标题 3 Char标题 3 Char Char Char Char Char标题 3 Char Char标..."/>
    <w:basedOn w:val="Heading3"/>
    <w:qFormat/>
    <w:rsid w:val="00121C8E"/>
    <w:pPr>
      <w:tabs>
        <w:tab w:val="clear" w:pos="720"/>
      </w:tabs>
      <w:ind w:left="0" w:firstLine="0"/>
    </w:pPr>
    <w:rPr>
      <w:rFonts w:ascii="宋体" w:eastAsia="宋体" w:hAnsi="宋体" w:cs="宋体"/>
      <w:bCs w:val="0"/>
      <w:color w:val="000000"/>
      <w:spacing w:val="20"/>
      <w:szCs w:val="20"/>
    </w:rPr>
  </w:style>
  <w:style w:type="paragraph" w:customStyle="1" w:styleId="CharCharChar1CharCharChar1CharCharCharCharCharChar1CharCharChar1Char">
    <w:name w:val="Char Char Char1 Char Char Char1 Char Char Char Char Char Char1 Char Char Char1 Char"/>
    <w:basedOn w:val="Normal"/>
    <w:qFormat/>
    <w:rsid w:val="00121C8E"/>
    <w:rPr>
      <w:sz w:val="24"/>
    </w:rPr>
  </w:style>
  <w:style w:type="paragraph" w:customStyle="1" w:styleId="CharChar120">
    <w:name w:val="Char Char12"/>
    <w:basedOn w:val="Normal"/>
    <w:qFormat/>
    <w:rsid w:val="00121C8E"/>
    <w:pPr>
      <w:adjustRightInd w:val="0"/>
      <w:spacing w:line="312" w:lineRule="atLeast"/>
    </w:pPr>
    <w:rPr>
      <w:kern w:val="0"/>
      <w:sz w:val="24"/>
    </w:rPr>
  </w:style>
  <w:style w:type="paragraph" w:customStyle="1" w:styleId="280">
    <w:name w:val="样式 小四 行距: 固定值 28 磅"/>
    <w:basedOn w:val="Normal"/>
    <w:qFormat/>
    <w:rsid w:val="00121C8E"/>
    <w:pPr>
      <w:spacing w:line="480" w:lineRule="exact"/>
      <w:ind w:firstLine="200" w:firstLineChars="200"/>
    </w:pPr>
    <w:rPr>
      <w:rFonts w:cs="宋体"/>
      <w:sz w:val="24"/>
      <w:szCs w:val="20"/>
    </w:rPr>
  </w:style>
  <w:style w:type="paragraph" w:customStyle="1" w:styleId="236">
    <w:name w:val="样式 首行缩进:  2 字符"/>
    <w:basedOn w:val="Normal"/>
    <w:qFormat/>
    <w:rsid w:val="00121C8E"/>
    <w:pPr>
      <w:ind w:firstLine="420" w:firstLineChars="200"/>
    </w:pPr>
    <w:rPr>
      <w:rFonts w:cs="宋体"/>
      <w:sz w:val="24"/>
    </w:rPr>
  </w:style>
  <w:style w:type="paragraph" w:customStyle="1" w:styleId="Char3110">
    <w:name w:val="Char31"/>
    <w:basedOn w:val="Normal"/>
    <w:qFormat/>
    <w:rsid w:val="00121C8E"/>
    <w:pPr>
      <w:snapToGrid w:val="0"/>
      <w:spacing w:line="560" w:lineRule="exact"/>
      <w:ind w:firstLine="420" w:firstLineChars="200"/>
    </w:pPr>
    <w:rPr>
      <w:rFonts w:ascii="华文仿宋" w:eastAsia="华文仿宋" w:hAnsi="华文仿宋"/>
      <w:sz w:val="24"/>
      <w:szCs w:val="28"/>
    </w:rPr>
  </w:style>
  <w:style w:type="paragraph" w:customStyle="1" w:styleId="237">
    <w:name w:val="标题样式2"/>
    <w:basedOn w:val="Normal"/>
    <w:qFormat/>
    <w:rsid w:val="00121C8E"/>
    <w:pPr>
      <w:adjustRightInd w:val="0"/>
      <w:spacing w:line="480" w:lineRule="atLeast"/>
      <w:jc w:val="left"/>
    </w:pPr>
    <w:rPr>
      <w:kern w:val="0"/>
      <w:sz w:val="28"/>
    </w:rPr>
  </w:style>
  <w:style w:type="paragraph" w:customStyle="1" w:styleId="165">
    <w:name w:val="收信人地址1"/>
    <w:basedOn w:val="Normal"/>
    <w:qFormat/>
    <w:rsid w:val="00121C8E"/>
    <w:pPr>
      <w:snapToGrid w:val="0"/>
      <w:ind w:left="100" w:leftChars="1400"/>
    </w:pPr>
    <w:rPr>
      <w:rFonts w:ascii="Arial" w:hAnsi="Arial" w:cs="Arial"/>
      <w:kern w:val="0"/>
      <w:sz w:val="24"/>
    </w:rPr>
  </w:style>
  <w:style w:type="paragraph" w:customStyle="1" w:styleId="46">
    <w:name w:val="4"/>
    <w:basedOn w:val="Normal"/>
    <w:qFormat/>
    <w:rsid w:val="00121C8E"/>
    <w:pPr>
      <w:widowControl/>
      <w:tabs>
        <w:tab w:val="left" w:pos="1827"/>
      </w:tabs>
      <w:spacing w:line="336" w:lineRule="auto"/>
      <w:ind w:right="71" w:rightChars="34"/>
    </w:pPr>
    <w:rPr>
      <w:rFonts w:ascii="黑体" w:eastAsia="黑体"/>
      <w:b/>
      <w:color w:val="FF0000"/>
      <w:sz w:val="24"/>
    </w:rPr>
  </w:style>
  <w:style w:type="paragraph" w:customStyle="1" w:styleId="2114">
    <w:name w:val="列表编号 21"/>
    <w:basedOn w:val="Normal"/>
    <w:qFormat/>
    <w:rsid w:val="00121C8E"/>
    <w:pPr>
      <w:tabs>
        <w:tab w:val="left" w:pos="780"/>
        <w:tab w:val="left" w:pos="1275"/>
      </w:tabs>
      <w:ind w:left="1275" w:hanging="1275"/>
    </w:pPr>
    <w:rPr>
      <w:kern w:val="0"/>
      <w:sz w:val="24"/>
    </w:rPr>
  </w:style>
  <w:style w:type="paragraph" w:customStyle="1" w:styleId="CharCharCharCharCharCharChar2">
    <w:name w:val="Char Char Char Char Char Char Char2"/>
    <w:basedOn w:val="Normal"/>
    <w:qFormat/>
    <w:rsid w:val="00121C8E"/>
    <w:pPr>
      <w:spacing w:line="360" w:lineRule="auto"/>
      <w:ind w:firstLine="200" w:firstLineChars="200"/>
    </w:pPr>
    <w:rPr>
      <w:rFonts w:ascii="宋体" w:hAnsi="宋体" w:cs="宋体"/>
      <w:sz w:val="24"/>
    </w:rPr>
  </w:style>
  <w:style w:type="paragraph" w:customStyle="1" w:styleId="a177">
    <w:name w:val="正文仿宋"/>
    <w:basedOn w:val="Normal"/>
    <w:qFormat/>
    <w:rsid w:val="00121C8E"/>
    <w:pPr>
      <w:adjustRightInd w:val="0"/>
      <w:snapToGrid w:val="0"/>
      <w:spacing w:line="360" w:lineRule="auto"/>
      <w:ind w:firstLine="567"/>
    </w:pPr>
    <w:rPr>
      <w:rFonts w:eastAsia="仿宋_GB2312"/>
      <w:kern w:val="0"/>
      <w:sz w:val="24"/>
    </w:rPr>
  </w:style>
  <w:style w:type="paragraph" w:customStyle="1" w:styleId="xl56">
    <w:name w:val="xl56"/>
    <w:basedOn w:val="Normal"/>
    <w:qFormat/>
    <w:rsid w:val="00121C8E"/>
    <w:pPr>
      <w:widowControl/>
      <w:pBdr>
        <w:top w:val="single" w:sz="4" w:space="0" w:color="auto"/>
        <w:left w:val="single" w:sz="4" w:space="0" w:color="auto"/>
        <w:bottom w:val="single" w:sz="4" w:space="0" w:color="auto"/>
      </w:pBdr>
      <w:spacing w:before="100" w:beforeAutospacing="1" w:after="100" w:afterAutospacing="1"/>
      <w:jc w:val="center"/>
    </w:pPr>
    <w:rPr>
      <w:rFonts w:eastAsia="Times New Roman"/>
      <w:kern w:val="0"/>
      <w:sz w:val="22"/>
      <w:szCs w:val="22"/>
    </w:rPr>
  </w:style>
  <w:style w:type="paragraph" w:customStyle="1" w:styleId="238">
    <w:name w:val="标题2"/>
    <w:basedOn w:val="Normal"/>
    <w:link w:val="2Char12"/>
    <w:qFormat/>
    <w:rsid w:val="00121C8E"/>
    <w:pPr>
      <w:spacing w:line="360" w:lineRule="auto"/>
      <w:ind w:firstLine="482" w:firstLineChars="200"/>
    </w:pPr>
    <w:rPr>
      <w:rFonts w:ascii="Cambria" w:hAnsi="Cambria"/>
      <w:b/>
      <w:bCs/>
      <w:sz w:val="30"/>
      <w:szCs w:val="32"/>
    </w:rPr>
  </w:style>
  <w:style w:type="paragraph" w:customStyle="1" w:styleId="2TimesNewRoman050">
    <w:name w:val="样式 样式 标题 2节 + (西文) Times New Roman (中文) 宋体 四号 段前: 0.5 行 段后: 0......"/>
    <w:basedOn w:val="Normal"/>
    <w:qFormat/>
    <w:rsid w:val="00121C8E"/>
    <w:pPr>
      <w:keepNext/>
      <w:keepLines/>
      <w:adjustRightInd w:val="0"/>
      <w:snapToGrid w:val="0"/>
      <w:spacing w:beforeLines="90" w:line="300" w:lineRule="auto"/>
      <w:ind w:firstLine="480" w:firstLineChars="200"/>
    </w:pPr>
    <w:rPr>
      <w:rFonts w:ascii="幼圆" w:eastAsia="幼圆"/>
      <w:b/>
      <w:sz w:val="28"/>
      <w:szCs w:val="20"/>
    </w:rPr>
  </w:style>
  <w:style w:type="paragraph" w:customStyle="1" w:styleId="xl43">
    <w:name w:val="xl43"/>
    <w:basedOn w:val="Normal"/>
    <w:qFormat/>
    <w:rsid w:val="00121C8E"/>
    <w:pPr>
      <w:widowControl/>
      <w:pBdr>
        <w:top w:val="single" w:sz="8" w:space="0" w:color="auto"/>
        <w:left w:val="single" w:sz="4" w:space="0" w:color="auto"/>
        <w:bottom w:val="single" w:sz="4"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4"/>
    </w:rPr>
  </w:style>
  <w:style w:type="paragraph" w:customStyle="1" w:styleId="239">
    <w:name w:val="样式2－王鹏"/>
    <w:basedOn w:val="Normal"/>
    <w:qFormat/>
    <w:rsid w:val="00121C8E"/>
    <w:pPr>
      <w:autoSpaceDE w:val="0"/>
      <w:autoSpaceDN w:val="0"/>
      <w:adjustRightInd w:val="0"/>
      <w:snapToGrid w:val="0"/>
      <w:spacing w:line="300" w:lineRule="auto"/>
      <w:jc w:val="center"/>
    </w:pPr>
    <w:rPr>
      <w:kern w:val="0"/>
      <w:szCs w:val="21"/>
    </w:rPr>
  </w:style>
  <w:style w:type="paragraph" w:customStyle="1" w:styleId="z-2">
    <w:name w:val="z-窗体顶端2"/>
    <w:basedOn w:val="Normal"/>
    <w:next w:val="Normal"/>
    <w:unhideWhenUsed/>
    <w:qFormat/>
    <w:rsid w:val="00121C8E"/>
    <w:pPr>
      <w:pBdr>
        <w:bottom w:val="single" w:sz="6" w:space="1" w:color="auto"/>
      </w:pBdr>
      <w:jc w:val="center"/>
    </w:pPr>
    <w:rPr>
      <w:rFonts w:ascii="Arial" w:hAnsi="Arial" w:cs="Arial"/>
      <w:vanish/>
      <w:sz w:val="16"/>
      <w:szCs w:val="16"/>
    </w:rPr>
  </w:style>
  <w:style w:type="paragraph" w:customStyle="1" w:styleId="2p2H2Heading2HiddenHeading2CCBSPIM22nd">
    <w:name w:val="样式 标题 2标题节p2第一层条H2Heading 2 HiddenHeading 2 CCBSPIM22nd ..."/>
    <w:basedOn w:val="Heading2"/>
    <w:link w:val="2p2H2Heading2HiddenHeading2CCBSPIM22ndChar"/>
    <w:qFormat/>
    <w:rsid w:val="00121C8E"/>
    <w:pPr>
      <w:tabs>
        <w:tab w:val="clear" w:pos="720"/>
      </w:tabs>
      <w:spacing w:before="240" w:after="120" w:line="240" w:lineRule="auto"/>
      <w:ind w:left="0" w:firstLine="0"/>
      <w:jc w:val="left"/>
    </w:pPr>
    <w:rPr>
      <w:rFonts w:ascii="宋体" w:eastAsia="宋体" w:hAnsi="宋体"/>
      <w:b/>
      <w:kern w:val="0"/>
      <w:sz w:val="28"/>
      <w:szCs w:val="20"/>
    </w:rPr>
  </w:style>
  <w:style w:type="paragraph" w:customStyle="1" w:styleId="CharChar2Char">
    <w:name w:val="Char Char2 Char"/>
    <w:basedOn w:val="Normal"/>
    <w:qFormat/>
    <w:rsid w:val="00121C8E"/>
    <w:rPr>
      <w:sz w:val="24"/>
    </w:rPr>
  </w:style>
  <w:style w:type="paragraph" w:customStyle="1" w:styleId="a178">
    <w:name w:val="正文仿宋小四"/>
    <w:basedOn w:val="Normal"/>
    <w:qFormat/>
    <w:rsid w:val="00121C8E"/>
    <w:pPr>
      <w:adjustRightInd w:val="0"/>
      <w:snapToGrid w:val="0"/>
      <w:spacing w:line="360" w:lineRule="auto"/>
      <w:ind w:firstLine="480" w:firstLineChars="200"/>
    </w:pPr>
    <w:rPr>
      <w:rFonts w:eastAsia="仿宋_GB2312"/>
      <w:sz w:val="24"/>
    </w:rPr>
  </w:style>
  <w:style w:type="paragraph" w:customStyle="1" w:styleId="2115">
    <w:name w:val="样式 图表 + 首行缩进:  2 字符1"/>
    <w:basedOn w:val="Normal"/>
    <w:qFormat/>
    <w:rsid w:val="00121C8E"/>
    <w:pPr>
      <w:adjustRightInd w:val="0"/>
      <w:snapToGrid w:val="0"/>
      <w:spacing w:beforeLines="20"/>
      <w:ind w:left="-50" w:right="-50" w:hanging="3" w:leftChars="-50" w:rightChars="-50"/>
      <w:jc w:val="center"/>
    </w:pPr>
    <w:rPr>
      <w:rFonts w:eastAsia="仿宋_GB2312"/>
      <w:color w:val="000000"/>
      <w:sz w:val="24"/>
    </w:rPr>
  </w:style>
  <w:style w:type="paragraph" w:customStyle="1" w:styleId="1122">
    <w:name w:val="列出段落11"/>
    <w:basedOn w:val="Normal"/>
    <w:qFormat/>
    <w:rsid w:val="00121C8E"/>
    <w:pPr>
      <w:spacing w:line="360" w:lineRule="auto"/>
      <w:ind w:firstLine="420" w:firstLineChars="200"/>
    </w:pPr>
    <w:rPr>
      <w:kern w:val="0"/>
      <w:sz w:val="28"/>
    </w:rPr>
  </w:style>
  <w:style w:type="paragraph" w:customStyle="1" w:styleId="Style4">
    <w:name w:val="_Style 4"/>
    <w:basedOn w:val="Normal"/>
    <w:qFormat/>
    <w:rsid w:val="00121C8E"/>
    <w:pPr>
      <w:snapToGrid w:val="0"/>
      <w:spacing w:line="360" w:lineRule="auto"/>
      <w:ind w:firstLine="200" w:firstLineChars="200"/>
    </w:pPr>
  </w:style>
  <w:style w:type="paragraph" w:customStyle="1" w:styleId="26614">
    <w:name w:val="样式 标题 2 + 段前: 6 磅 段后: 6 磅 行距: 多倍行距 1.4 字行"/>
    <w:basedOn w:val="Heading2"/>
    <w:qFormat/>
    <w:rsid w:val="00121C8E"/>
    <w:pPr>
      <w:tabs>
        <w:tab w:val="clear" w:pos="720"/>
      </w:tabs>
      <w:spacing w:before="120" w:after="120" w:line="336" w:lineRule="auto"/>
      <w:ind w:left="0" w:firstLine="0"/>
      <w:jc w:val="left"/>
    </w:pPr>
    <w:rPr>
      <w:rFonts w:cs="宋体"/>
      <w:b/>
      <w:sz w:val="28"/>
      <w:szCs w:val="20"/>
    </w:rPr>
  </w:style>
  <w:style w:type="paragraph" w:customStyle="1" w:styleId="2TimesNewRoman">
    <w:name w:val="正文首行缩进 2 + Times New Roman"/>
    <w:basedOn w:val="Normal"/>
    <w:qFormat/>
    <w:rsid w:val="00121C8E"/>
    <w:pPr>
      <w:tabs>
        <w:tab w:val="left" w:pos="0"/>
        <w:tab w:val="left" w:pos="870"/>
        <w:tab w:val="left" w:pos="3150"/>
      </w:tabs>
      <w:autoSpaceDE w:val="0"/>
      <w:autoSpaceDN w:val="0"/>
      <w:spacing w:line="312" w:lineRule="auto"/>
      <w:ind w:firstLine="480" w:firstLineChars="200"/>
    </w:pPr>
    <w:rPr>
      <w:kern w:val="0"/>
      <w:sz w:val="24"/>
    </w:rPr>
  </w:style>
  <w:style w:type="paragraph" w:customStyle="1" w:styleId="xl51">
    <w:name w:val="xl51"/>
    <w:basedOn w:val="Normal"/>
    <w:qFormat/>
    <w:rsid w:val="00121C8E"/>
    <w:pPr>
      <w:widowControl/>
      <w:pBdr>
        <w:bottom w:val="single" w:sz="8" w:space="0" w:color="auto"/>
      </w:pBdr>
      <w:spacing w:before="100" w:beforeAutospacing="1" w:after="100" w:afterAutospacing="1" w:line="360" w:lineRule="auto"/>
      <w:ind w:firstLine="200" w:firstLineChars="200"/>
      <w:jc w:val="center"/>
    </w:pPr>
    <w:rPr>
      <w:rFonts w:ascii="Arial Unicode MS" w:eastAsia="Times New Roman" w:hAnsi="Arial Unicode MS" w:cs="Arial Unicode MS"/>
      <w:kern w:val="0"/>
      <w:sz w:val="28"/>
      <w:szCs w:val="28"/>
    </w:rPr>
  </w:style>
  <w:style w:type="paragraph" w:customStyle="1" w:styleId="CharCharChar5">
    <w:name w:val="正文格式 Char Char Char"/>
    <w:basedOn w:val="Normal"/>
    <w:link w:val="CharCharCharChar3"/>
    <w:qFormat/>
    <w:rsid w:val="00121C8E"/>
    <w:pPr>
      <w:spacing w:line="360" w:lineRule="auto"/>
      <w:ind w:firstLine="544" w:firstLineChars="200"/>
    </w:pPr>
    <w:rPr>
      <w:rFonts w:ascii="宋体" w:hAnsi="宋体" w:cs="宋体"/>
      <w:spacing w:val="4"/>
      <w:kern w:val="0"/>
      <w:sz w:val="24"/>
    </w:rPr>
  </w:style>
  <w:style w:type="paragraph" w:customStyle="1" w:styleId="2CharCharCharCharCharCharCharCharCharChar">
    <w:name w:val="2 Char Char Char Char Char Char Char Char Char Char"/>
    <w:basedOn w:val="Normal"/>
    <w:qFormat/>
    <w:rsid w:val="00121C8E"/>
    <w:rPr>
      <w:sz w:val="24"/>
    </w:rPr>
  </w:style>
  <w:style w:type="paragraph" w:customStyle="1" w:styleId="1CharCharCharCharCharCharCharCharCharChar0">
    <w:name w:val="1 Char Char Char Char Char Char Char Char Char Char"/>
    <w:basedOn w:val="Normal"/>
    <w:qFormat/>
    <w:rsid w:val="00121C8E"/>
  </w:style>
  <w:style w:type="paragraph" w:customStyle="1" w:styleId="243">
    <w:name w:val="项目2"/>
    <w:basedOn w:val="Normal"/>
    <w:qFormat/>
    <w:rsid w:val="00121C8E"/>
    <w:pPr>
      <w:tabs>
        <w:tab w:val="left" w:pos="360"/>
        <w:tab w:val="left" w:pos="1440"/>
      </w:tabs>
      <w:snapToGrid w:val="0"/>
      <w:spacing w:line="240" w:lineRule="atLeast"/>
      <w:ind w:left="1440" w:hanging="360"/>
    </w:pPr>
    <w:rPr>
      <w:sz w:val="24"/>
    </w:rPr>
  </w:style>
  <w:style w:type="paragraph" w:customStyle="1" w:styleId="166">
    <w:name w:val="日期1"/>
    <w:basedOn w:val="Normal"/>
    <w:next w:val="Normal"/>
    <w:uiPriority w:val="99"/>
    <w:qFormat/>
    <w:rsid w:val="00121C8E"/>
    <w:pPr>
      <w:widowControl/>
      <w:spacing w:before="120" w:after="120" w:line="520" w:lineRule="atLeast"/>
      <w:ind w:left="100" w:leftChars="2500"/>
    </w:pPr>
    <w:rPr>
      <w:rFonts w:ascii="Calibri" w:hAnsi="Calibri" w:cs="黑体"/>
      <w:szCs w:val="22"/>
    </w:rPr>
  </w:style>
  <w:style w:type="paragraph" w:customStyle="1" w:styleId="a179">
    <w:name w:val="环评正文"/>
    <w:basedOn w:val="Normal"/>
    <w:qFormat/>
    <w:rsid w:val="00121C8E"/>
    <w:pPr>
      <w:tabs>
        <w:tab w:val="left" w:pos="4540"/>
      </w:tabs>
      <w:spacing w:line="520" w:lineRule="exact"/>
      <w:ind w:firstLine="200" w:firstLineChars="200"/>
    </w:pPr>
    <w:rPr>
      <w:szCs w:val="22"/>
    </w:rPr>
  </w:style>
  <w:style w:type="paragraph" w:customStyle="1" w:styleId="ParaCharCharCharCharCharChar1CharCharCharChar">
    <w:name w:val="默认段落字体 Para Char Char Char Char Char Char1 Char Char Char Char"/>
    <w:basedOn w:val="Normal"/>
    <w:qFormat/>
    <w:rsid w:val="00121C8E"/>
    <w:pPr>
      <w:snapToGrid w:val="0"/>
      <w:spacing w:line="360" w:lineRule="auto"/>
      <w:ind w:firstLine="200" w:firstLineChars="200"/>
    </w:pPr>
    <w:rPr>
      <w:sz w:val="28"/>
      <w:szCs w:val="20"/>
    </w:rPr>
  </w:style>
  <w:style w:type="paragraph" w:customStyle="1" w:styleId="Style2">
    <w:name w:val="_Style 2"/>
    <w:basedOn w:val="Normal"/>
    <w:qFormat/>
    <w:rsid w:val="00121C8E"/>
    <w:pPr>
      <w:spacing w:line="360" w:lineRule="auto"/>
      <w:ind w:firstLine="200" w:firstLineChars="200"/>
    </w:pPr>
    <w:rPr>
      <w:rFonts w:ascii="Calibri" w:hAnsi="Calibri"/>
      <w:kern w:val="0"/>
      <w:sz w:val="24"/>
      <w:szCs w:val="22"/>
    </w:rPr>
  </w:style>
  <w:style w:type="paragraph" w:customStyle="1" w:styleId="167">
    <w:name w:val="引文目录1"/>
    <w:basedOn w:val="Normal"/>
    <w:next w:val="Normal"/>
    <w:qFormat/>
    <w:rsid w:val="00121C8E"/>
    <w:pPr>
      <w:ind w:left="420" w:leftChars="200"/>
    </w:pPr>
    <w:rPr>
      <w:kern w:val="0"/>
      <w:sz w:val="24"/>
    </w:rPr>
  </w:style>
  <w:style w:type="paragraph" w:customStyle="1" w:styleId="168">
    <w:name w:val="引用1"/>
    <w:basedOn w:val="Normal"/>
    <w:link w:val="Char85"/>
    <w:qFormat/>
    <w:rsid w:val="00121C8E"/>
    <w:pPr>
      <w:spacing w:line="520" w:lineRule="exact"/>
      <w:ind w:firstLine="200" w:firstLineChars="200"/>
    </w:pPr>
    <w:rPr>
      <w:kern w:val="0"/>
      <w:sz w:val="24"/>
      <w:szCs w:val="20"/>
    </w:rPr>
  </w:style>
  <w:style w:type="paragraph" w:customStyle="1" w:styleId="2116">
    <w:name w:val="列表 21"/>
    <w:basedOn w:val="Normal"/>
    <w:qFormat/>
    <w:rsid w:val="00121C8E"/>
    <w:pPr>
      <w:ind w:left="100" w:hanging="200" w:leftChars="200" w:hangingChars="200"/>
    </w:pPr>
    <w:rPr>
      <w:kern w:val="0"/>
      <w:sz w:val="24"/>
    </w:rPr>
  </w:style>
  <w:style w:type="paragraph" w:customStyle="1" w:styleId="CharCharChar1CharCharCharChar1">
    <w:name w:val="Char Char Char1 Char Char Char Char1"/>
    <w:basedOn w:val="Normal"/>
    <w:next w:val="Normal"/>
    <w:qFormat/>
    <w:rsid w:val="00121C8E"/>
    <w:pPr>
      <w:spacing w:line="360" w:lineRule="auto"/>
      <w:ind w:firstLine="200" w:firstLineChars="200"/>
    </w:pPr>
    <w:rPr>
      <w:rFonts w:ascii="宋体" w:eastAsia="汉鼎简书宋" w:hAnsi="宋体" w:cs="宋体"/>
      <w:sz w:val="24"/>
    </w:rPr>
  </w:style>
  <w:style w:type="paragraph" w:customStyle="1" w:styleId="CharCharCharCharCharCharCharCharCharCharCharCharCharChar1Char">
    <w:name w:val="Char Char Char Char Char Char Char Char Char Char Char Char Char Char1 Char"/>
    <w:basedOn w:val="Normal"/>
    <w:qFormat/>
    <w:rsid w:val="00121C8E"/>
    <w:pPr>
      <w:spacing w:line="360" w:lineRule="auto"/>
      <w:ind w:firstLine="200" w:firstLineChars="200"/>
    </w:pPr>
    <w:rPr>
      <w:rFonts w:ascii="宋体" w:hAnsi="宋体" w:cs="宋体"/>
      <w:sz w:val="24"/>
    </w:rPr>
  </w:style>
  <w:style w:type="paragraph" w:customStyle="1" w:styleId="a180">
    <w:name w:val="正文图"/>
    <w:basedOn w:val="Normal"/>
    <w:qFormat/>
    <w:rsid w:val="00121C8E"/>
    <w:pPr>
      <w:adjustRightInd w:val="0"/>
      <w:snapToGrid w:val="0"/>
      <w:spacing w:before="40"/>
      <w:jc w:val="center"/>
    </w:pPr>
    <w:rPr>
      <w:rFonts w:ascii="宋体"/>
      <w:kern w:val="0"/>
      <w:sz w:val="24"/>
    </w:rPr>
  </w:style>
  <w:style w:type="paragraph" w:customStyle="1" w:styleId="a181">
    <w:name w:val="框图内容"/>
    <w:basedOn w:val="Normal"/>
    <w:qFormat/>
    <w:rsid w:val="00121C8E"/>
    <w:pPr>
      <w:jc w:val="center"/>
    </w:pPr>
    <w:rPr>
      <w:rFonts w:ascii="宋体"/>
      <w:sz w:val="24"/>
      <w:lang w:val="en-GB"/>
    </w:rPr>
  </w:style>
  <w:style w:type="paragraph" w:customStyle="1" w:styleId="xl65">
    <w:name w:val="xl65"/>
    <w:basedOn w:val="Normal"/>
    <w:qFormat/>
    <w:rsid w:val="00121C8E"/>
    <w:pPr>
      <w:widowControl/>
      <w:pBdr>
        <w:left w:val="single" w:sz="8" w:space="0" w:color="auto"/>
        <w:bottom w:val="single" w:sz="4" w:space="0" w:color="auto"/>
      </w:pBdr>
      <w:spacing w:before="100" w:beforeAutospacing="1" w:after="100" w:afterAutospacing="1"/>
      <w:jc w:val="center"/>
    </w:pPr>
    <w:rPr>
      <w:rFonts w:eastAsia="Times New Roman"/>
      <w:kern w:val="0"/>
      <w:sz w:val="22"/>
      <w:szCs w:val="22"/>
    </w:rPr>
  </w:style>
  <w:style w:type="paragraph" w:customStyle="1" w:styleId="a182">
    <w:name w:val="正文图竖五"/>
    <w:basedOn w:val="Normal"/>
    <w:qFormat/>
    <w:rsid w:val="00121C8E"/>
    <w:pPr>
      <w:jc w:val="center"/>
    </w:pPr>
    <w:rPr>
      <w:rFonts w:eastAsia="仿宋_GB2312"/>
      <w:color w:val="000000"/>
      <w:kern w:val="0"/>
      <w:sz w:val="24"/>
      <w:szCs w:val="21"/>
    </w:rPr>
  </w:style>
  <w:style w:type="paragraph" w:customStyle="1" w:styleId="102">
    <w:name w:val="10"/>
    <w:basedOn w:val="Normal"/>
    <w:qFormat/>
    <w:rsid w:val="00121C8E"/>
    <w:rPr>
      <w:rFonts w:ascii="宋体" w:hAnsi="Courier New"/>
      <w:sz w:val="24"/>
    </w:rPr>
  </w:style>
  <w:style w:type="paragraph" w:customStyle="1" w:styleId="a183">
    <w:name w:val="样式 样式 表格 + (中文) 黑体 + (中文) 黑体"/>
    <w:basedOn w:val="a125"/>
    <w:link w:val="Char82"/>
    <w:qFormat/>
    <w:rsid w:val="00121C8E"/>
    <w:rPr>
      <w:rFonts w:eastAsia="黑体"/>
      <w:kern w:val="0"/>
    </w:rPr>
  </w:style>
  <w:style w:type="paragraph" w:customStyle="1" w:styleId="Char234">
    <w:name w:val="Char23"/>
    <w:basedOn w:val="Normal"/>
    <w:qFormat/>
    <w:rsid w:val="00121C8E"/>
  </w:style>
  <w:style w:type="paragraph" w:customStyle="1" w:styleId="a184">
    <w:name w:val="图形标题"/>
    <w:basedOn w:val="Normal"/>
    <w:next w:val="Normal"/>
    <w:qFormat/>
    <w:rsid w:val="00121C8E"/>
    <w:pPr>
      <w:adjustRightInd w:val="0"/>
      <w:snapToGrid w:val="0"/>
      <w:spacing w:before="120" w:after="120"/>
      <w:jc w:val="center"/>
    </w:pPr>
    <w:rPr>
      <w:rFonts w:ascii="Times" w:hAnsi="Times"/>
      <w:b/>
      <w:szCs w:val="20"/>
    </w:rPr>
  </w:style>
  <w:style w:type="paragraph" w:customStyle="1" w:styleId="205">
    <w:name w:val="样式 标题 2 + 段后: 0.5 行"/>
    <w:basedOn w:val="Heading2"/>
    <w:qFormat/>
    <w:rsid w:val="00121C8E"/>
    <w:pPr>
      <w:keepNext w:val="0"/>
      <w:keepLines w:val="0"/>
      <w:tabs>
        <w:tab w:val="left" w:pos="630"/>
        <w:tab w:val="clear" w:pos="720"/>
        <w:tab w:val="left" w:pos="840"/>
        <w:tab w:val="left" w:pos="1287"/>
        <w:tab w:val="left" w:pos="3920"/>
        <w:tab w:val="left" w:pos="5670"/>
      </w:tabs>
      <w:adjustRightInd w:val="0"/>
      <w:snapToGrid w:val="0"/>
      <w:spacing w:before="60" w:after="0" w:line="240" w:lineRule="auto"/>
      <w:ind w:left="0" w:firstLine="567"/>
      <w:jc w:val="left"/>
    </w:pPr>
    <w:rPr>
      <w:rFonts w:ascii="Times New Roman" w:eastAsia="仿宋_GB2312" w:hAnsi="Times New Roman"/>
      <w:b/>
      <w:bCs w:val="0"/>
      <w:color w:val="000000"/>
      <w:sz w:val="28"/>
    </w:rPr>
  </w:style>
  <w:style w:type="paragraph" w:customStyle="1" w:styleId="111111">
    <w:name w:val="表格1111"/>
    <w:basedOn w:val="Normal"/>
    <w:link w:val="1111Char7"/>
    <w:qFormat/>
    <w:rsid w:val="00121C8E"/>
    <w:pPr>
      <w:jc w:val="center"/>
    </w:pPr>
    <w:rPr>
      <w:rFonts w:ascii="宋体" w:hAnsi="宋体"/>
      <w:bCs/>
      <w:iCs/>
      <w:kern w:val="0"/>
      <w:sz w:val="24"/>
    </w:rPr>
  </w:style>
  <w:style w:type="paragraph" w:customStyle="1" w:styleId="a185">
    <w:name w:val="报告正文文字"/>
    <w:basedOn w:val="NormalIndent"/>
    <w:qFormat/>
    <w:rsid w:val="00121C8E"/>
    <w:pPr>
      <w:widowControl/>
      <w:autoSpaceDE w:val="0"/>
      <w:autoSpaceDN w:val="0"/>
      <w:spacing w:line="360" w:lineRule="auto"/>
      <w:ind w:firstLine="496" w:firstLineChars="200"/>
    </w:pPr>
    <w:rPr>
      <w:rFonts w:ascii="黑体" w:hAnsi="宋体" w:cs="Arial"/>
      <w:color w:val="000000"/>
      <w:spacing w:val="4"/>
      <w:kern w:val="0"/>
      <w:sz w:val="24"/>
      <w:szCs w:val="24"/>
    </w:rPr>
  </w:style>
  <w:style w:type="paragraph" w:customStyle="1" w:styleId="a186">
    <w:name w:val="燕儿正文"/>
    <w:basedOn w:val="Normal"/>
    <w:qFormat/>
    <w:rsid w:val="00121C8E"/>
    <w:pPr>
      <w:spacing w:line="360" w:lineRule="auto"/>
      <w:ind w:firstLine="480" w:firstLineChars="200"/>
    </w:pPr>
    <w:rPr>
      <w:kern w:val="0"/>
      <w:sz w:val="24"/>
    </w:rPr>
  </w:style>
  <w:style w:type="paragraph" w:customStyle="1" w:styleId="a187">
    <w:name w:val="自设正文"/>
    <w:basedOn w:val="Normal"/>
    <w:link w:val="Char101"/>
    <w:qFormat/>
    <w:rsid w:val="00121C8E"/>
    <w:pPr>
      <w:spacing w:line="520" w:lineRule="exact"/>
      <w:ind w:firstLine="560" w:firstLineChars="200"/>
    </w:pPr>
    <w:rPr>
      <w:kern w:val="0"/>
      <w:sz w:val="28"/>
      <w:szCs w:val="20"/>
    </w:rPr>
  </w:style>
  <w:style w:type="paragraph" w:customStyle="1" w:styleId="a188">
    <w:name w:val="第蓝星正文用 + 宋体"/>
    <w:basedOn w:val="Normal"/>
    <w:qFormat/>
    <w:rsid w:val="00121C8E"/>
    <w:pPr>
      <w:spacing w:line="400" w:lineRule="exact"/>
      <w:ind w:firstLine="420" w:firstLineChars="200"/>
    </w:pPr>
    <w:rPr>
      <w:rFonts w:ascii="宋体" w:hAnsi="宋体" w:cs="宋体"/>
      <w:color w:val="000000"/>
      <w:szCs w:val="20"/>
    </w:rPr>
  </w:style>
  <w:style w:type="paragraph" w:customStyle="1" w:styleId="1510">
    <w:name w:val="文本框五号1.5倍行距"/>
    <w:basedOn w:val="Char103"/>
    <w:qFormat/>
    <w:rsid w:val="00121C8E"/>
    <w:pPr>
      <w:spacing w:line="360" w:lineRule="auto"/>
    </w:pPr>
  </w:style>
  <w:style w:type="paragraph" w:customStyle="1" w:styleId="169">
    <w:name w:val="结束语1"/>
    <w:basedOn w:val="Normal"/>
    <w:link w:val="Char93"/>
    <w:qFormat/>
    <w:rsid w:val="00121C8E"/>
    <w:pPr>
      <w:ind w:left="100" w:leftChars="2100"/>
    </w:pPr>
    <w:rPr>
      <w:kern w:val="0"/>
      <w:sz w:val="20"/>
    </w:rPr>
  </w:style>
  <w:style w:type="paragraph" w:customStyle="1" w:styleId="4---">
    <w:name w:val="4---"/>
    <w:basedOn w:val="46"/>
    <w:qFormat/>
    <w:rsid w:val="00121C8E"/>
  </w:style>
  <w:style w:type="paragraph" w:customStyle="1" w:styleId="Char1CharCharChar11">
    <w:name w:val="Char1 Char Char Char11"/>
    <w:basedOn w:val="Normal"/>
    <w:qFormat/>
    <w:rsid w:val="00121C8E"/>
    <w:pPr>
      <w:spacing w:line="360" w:lineRule="auto"/>
      <w:ind w:firstLine="200" w:firstLineChars="200"/>
    </w:pPr>
    <w:rPr>
      <w:rFonts w:ascii="宋体" w:hAnsi="宋体" w:cs="宋体"/>
      <w:sz w:val="24"/>
    </w:rPr>
  </w:style>
  <w:style w:type="paragraph" w:customStyle="1" w:styleId="xl72">
    <w:name w:val="xl72"/>
    <w:basedOn w:val="Normal"/>
    <w:qFormat/>
    <w:rsid w:val="00121C8E"/>
    <w:pPr>
      <w:widowControl/>
      <w:pBdr>
        <w:top w:val="single" w:sz="4" w:space="0" w:color="auto"/>
        <w:left w:val="single" w:sz="4" w:space="0" w:color="auto"/>
        <w:bottom w:val="single" w:sz="4" w:space="0" w:color="auto"/>
      </w:pBdr>
      <w:shd w:val="clear" w:color="auto" w:fill="FFFFFF"/>
      <w:spacing w:before="100" w:beforeAutospacing="1" w:after="100" w:afterAutospacing="1"/>
      <w:jc w:val="center"/>
    </w:pPr>
    <w:rPr>
      <w:rFonts w:eastAsia="Times New Roman"/>
      <w:kern w:val="0"/>
      <w:sz w:val="22"/>
      <w:szCs w:val="22"/>
    </w:rPr>
  </w:style>
  <w:style w:type="paragraph" w:customStyle="1" w:styleId="47">
    <w:name w:val="4四级标题"/>
    <w:next w:val="53"/>
    <w:qFormat/>
    <w:rsid w:val="00121C8E"/>
    <w:pPr>
      <w:widowControl w:val="0"/>
      <w:spacing w:line="520" w:lineRule="exact"/>
      <w:ind w:firstLine="200" w:firstLineChars="200"/>
      <w:jc w:val="both"/>
      <w:outlineLvl w:val="3"/>
    </w:pPr>
    <w:rPr>
      <w:b/>
      <w:bCs/>
      <w:kern w:val="2"/>
      <w:sz w:val="24"/>
      <w:szCs w:val="28"/>
      <w:lang w:val="en-US" w:eastAsia="zh-CN" w:bidi="ar-SA"/>
    </w:rPr>
  </w:style>
  <w:style w:type="paragraph" w:customStyle="1" w:styleId="a189">
    <w:name w:val="正文（缩进）"/>
    <w:basedOn w:val="Normal"/>
    <w:qFormat/>
    <w:rsid w:val="00121C8E"/>
    <w:pPr>
      <w:adjustRightInd w:val="0"/>
      <w:snapToGrid w:val="0"/>
      <w:spacing w:line="360" w:lineRule="auto"/>
      <w:ind w:firstLine="200" w:firstLineChars="200"/>
    </w:pPr>
    <w:rPr>
      <w:kern w:val="0"/>
      <w:sz w:val="24"/>
    </w:rPr>
  </w:style>
  <w:style w:type="paragraph" w:customStyle="1" w:styleId="2117">
    <w:name w:val="标题 21"/>
    <w:basedOn w:val="Normal"/>
    <w:qFormat/>
    <w:rsid w:val="00121C8E"/>
    <w:pPr>
      <w:autoSpaceDE w:val="0"/>
      <w:autoSpaceDN w:val="0"/>
      <w:adjustRightInd w:val="0"/>
      <w:ind w:left="519"/>
      <w:jc w:val="left"/>
      <w:outlineLvl w:val="1"/>
    </w:pPr>
    <w:rPr>
      <w:b/>
      <w:bCs/>
      <w:kern w:val="0"/>
      <w:sz w:val="28"/>
      <w:szCs w:val="28"/>
    </w:rPr>
  </w:style>
  <w:style w:type="paragraph" w:customStyle="1" w:styleId="170">
    <w:name w:val="文本块1"/>
    <w:basedOn w:val="Normal"/>
    <w:qFormat/>
    <w:rsid w:val="00121C8E"/>
    <w:pPr>
      <w:spacing w:after="120"/>
      <w:ind w:left="1440" w:right="1440" w:leftChars="700" w:rightChars="700"/>
    </w:pPr>
    <w:rPr>
      <w:kern w:val="0"/>
      <w:sz w:val="24"/>
    </w:rPr>
  </w:style>
  <w:style w:type="paragraph" w:customStyle="1" w:styleId="HTMLBottomofForm0">
    <w:name w:val="HTML Bottom of Form"/>
    <w:basedOn w:val="Normal"/>
    <w:next w:val="Normal"/>
    <w:qFormat/>
    <w:rsid w:val="00121C8E"/>
    <w:pPr>
      <w:pBdr>
        <w:top w:val="single" w:sz="6" w:space="1" w:color="auto"/>
      </w:pBdr>
      <w:jc w:val="center"/>
    </w:pPr>
    <w:rPr>
      <w:rFonts w:ascii="Arial" w:hAnsi="Arial"/>
      <w:vanish/>
      <w:sz w:val="16"/>
      <w:szCs w:val="22"/>
    </w:rPr>
  </w:style>
  <w:style w:type="paragraph" w:customStyle="1" w:styleId="316">
    <w:name w:val="列出段落3"/>
    <w:basedOn w:val="Normal"/>
    <w:qFormat/>
    <w:rsid w:val="00121C8E"/>
    <w:pPr>
      <w:adjustRightInd w:val="0"/>
      <w:snapToGrid w:val="0"/>
      <w:spacing w:line="360" w:lineRule="auto"/>
      <w:ind w:firstLine="420" w:firstLineChars="200"/>
    </w:pPr>
    <w:rPr>
      <w:sz w:val="24"/>
      <w:szCs w:val="20"/>
    </w:rPr>
  </w:style>
  <w:style w:type="paragraph" w:customStyle="1" w:styleId="a190">
    <w:name w:val="图表头"/>
    <w:basedOn w:val="Normal"/>
    <w:qFormat/>
    <w:rsid w:val="00121C8E"/>
    <w:pPr>
      <w:adjustRightInd w:val="0"/>
      <w:spacing w:line="360" w:lineRule="auto"/>
      <w:jc w:val="center"/>
    </w:pPr>
    <w:rPr>
      <w:rFonts w:ascii="黑体" w:eastAsia="黑体"/>
      <w:spacing w:val="5"/>
      <w:kern w:val="0"/>
      <w:szCs w:val="20"/>
    </w:rPr>
  </w:style>
  <w:style w:type="paragraph" w:customStyle="1" w:styleId="a191">
    <w:name w:val="表中字样"/>
    <w:basedOn w:val="1Char17"/>
    <w:qFormat/>
    <w:rsid w:val="00121C8E"/>
    <w:pPr>
      <w:spacing w:line="320" w:lineRule="atLeast"/>
      <w:ind w:firstLine="0" w:firstLineChars="0"/>
      <w:jc w:val="center"/>
    </w:pPr>
    <w:rPr>
      <w:spacing w:val="4"/>
    </w:rPr>
  </w:style>
  <w:style w:type="paragraph" w:customStyle="1" w:styleId="1Char17">
    <w:name w:val="段落1 Char"/>
    <w:basedOn w:val="Normal"/>
    <w:qFormat/>
    <w:rsid w:val="00121C8E"/>
    <w:pPr>
      <w:adjustRightInd w:val="0"/>
      <w:spacing w:line="440" w:lineRule="exact"/>
      <w:ind w:firstLine="480" w:firstLineChars="200"/>
    </w:pPr>
    <w:rPr>
      <w:spacing w:val="8"/>
      <w:sz w:val="24"/>
    </w:rPr>
  </w:style>
  <w:style w:type="paragraph" w:customStyle="1" w:styleId="2211">
    <w:name w:val="正文文本缩进 22"/>
    <w:basedOn w:val="Normal"/>
    <w:qFormat/>
    <w:rsid w:val="00121C8E"/>
    <w:pPr>
      <w:widowControl/>
      <w:spacing w:before="120" w:after="120" w:line="480" w:lineRule="auto"/>
      <w:ind w:left="420" w:leftChars="200"/>
    </w:pPr>
    <w:rPr>
      <w:rFonts w:ascii="Calibri" w:hAnsi="Calibri" w:cs="黑体"/>
      <w:szCs w:val="22"/>
    </w:rPr>
  </w:style>
  <w:style w:type="paragraph" w:customStyle="1" w:styleId="xl57">
    <w:name w:val="xl57"/>
    <w:basedOn w:val="Normal"/>
    <w:qFormat/>
    <w:rsid w:val="00121C8E"/>
    <w:pPr>
      <w:widowControl/>
      <w:pBdr>
        <w:top w:val="single" w:sz="4" w:space="0" w:color="auto"/>
        <w:left w:val="single" w:sz="8" w:space="0" w:color="auto"/>
        <w:bottom w:val="single" w:sz="4" w:space="0" w:color="auto"/>
      </w:pBdr>
      <w:spacing w:before="100" w:beforeAutospacing="1" w:after="100" w:afterAutospacing="1"/>
      <w:jc w:val="center"/>
    </w:pPr>
    <w:rPr>
      <w:rFonts w:ascii="Arial Unicode MS" w:eastAsia="Times New Roman" w:hAnsi="Arial Unicode MS" w:cs="Arial Unicode MS"/>
      <w:kern w:val="0"/>
      <w:sz w:val="22"/>
      <w:szCs w:val="22"/>
    </w:rPr>
  </w:style>
  <w:style w:type="paragraph" w:customStyle="1" w:styleId="48">
    <w:name w:val="4..."/>
    <w:basedOn w:val="46"/>
    <w:qFormat/>
    <w:rsid w:val="00121C8E"/>
    <w:pPr>
      <w:tabs>
        <w:tab w:val="left" w:pos="900"/>
      </w:tabs>
      <w:ind w:left="900" w:hanging="420"/>
    </w:pPr>
  </w:style>
  <w:style w:type="paragraph" w:customStyle="1" w:styleId="CharCharCharCharCharChar1Char0">
    <w:name w:val="Char Char Char Char Char Char1 Char"/>
    <w:basedOn w:val="Normal"/>
    <w:qFormat/>
    <w:rsid w:val="00121C8E"/>
    <w:rPr>
      <w:sz w:val="24"/>
    </w:rPr>
  </w:style>
  <w:style w:type="paragraph" w:customStyle="1" w:styleId="CharChar2Char1">
    <w:name w:val="Char Char2 Char1"/>
    <w:basedOn w:val="Normal"/>
    <w:qFormat/>
    <w:rsid w:val="00121C8E"/>
    <w:rPr>
      <w:sz w:val="24"/>
    </w:rPr>
  </w:style>
  <w:style w:type="paragraph" w:customStyle="1" w:styleId="251">
    <w:name w:val="样式 表格 + 左  25 字符1"/>
    <w:basedOn w:val="Title0"/>
    <w:qFormat/>
    <w:rsid w:val="00121C8E"/>
    <w:pPr>
      <w:widowControl/>
      <w:spacing w:before="0" w:beforeLines="0" w:after="0" w:afterLines="0"/>
      <w:outlineLvl w:val="9"/>
    </w:pPr>
    <w:rPr>
      <w:rFonts w:ascii="Times New Roman" w:cs="宋体"/>
      <w:b w:val="0"/>
      <w:bCs w:val="0"/>
      <w:sz w:val="18"/>
      <w:szCs w:val="20"/>
    </w:rPr>
  </w:style>
  <w:style w:type="paragraph" w:customStyle="1" w:styleId="HTML10">
    <w:name w:val="HTML 预设格式1"/>
    <w:basedOn w:val="Normal"/>
    <w:qFormat/>
    <w:rsid w:val="00121C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kern w:val="0"/>
      <w:sz w:val="20"/>
      <w:szCs w:val="20"/>
    </w:rPr>
  </w:style>
  <w:style w:type="paragraph" w:customStyle="1" w:styleId="1123">
    <w:name w:val="索引 11"/>
    <w:basedOn w:val="Normal"/>
    <w:next w:val="Normal"/>
    <w:qFormat/>
    <w:rsid w:val="00121C8E"/>
    <w:rPr>
      <w:kern w:val="0"/>
      <w:sz w:val="24"/>
    </w:rPr>
  </w:style>
  <w:style w:type="paragraph" w:customStyle="1" w:styleId="CharCharCharCharCharChar1Char1">
    <w:name w:val="Char Char Char Char Char Char1 Char1"/>
    <w:basedOn w:val="Normal"/>
    <w:qFormat/>
    <w:rsid w:val="00121C8E"/>
    <w:rPr>
      <w:sz w:val="24"/>
    </w:rPr>
  </w:style>
  <w:style w:type="paragraph" w:customStyle="1" w:styleId="Char106">
    <w:name w:val="Char 正文"/>
    <w:basedOn w:val="Heading1"/>
    <w:qFormat/>
    <w:rsid w:val="00121C8E"/>
    <w:pPr>
      <w:keepNext/>
      <w:keepLines/>
      <w:widowControl w:val="0"/>
      <w:adjustRightInd w:val="0"/>
      <w:snapToGrid w:val="0"/>
      <w:spacing w:before="240" w:beforeAutospacing="0" w:after="240" w:afterAutospacing="0" w:line="348" w:lineRule="auto"/>
      <w:jc w:val="both"/>
    </w:pPr>
    <w:rPr>
      <w:rFonts w:ascii="Tahoma" w:hAnsi="Tahoma"/>
      <w:bCs w:val="0"/>
      <w:kern w:val="44"/>
      <w:sz w:val="24"/>
      <w:szCs w:val="20"/>
    </w:rPr>
  </w:style>
  <w:style w:type="paragraph" w:customStyle="1" w:styleId="244">
    <w:name w:val="批注主题2"/>
    <w:basedOn w:val="Normal"/>
    <w:next w:val="Normal"/>
    <w:qFormat/>
    <w:rsid w:val="00121C8E"/>
    <w:pPr>
      <w:jc w:val="left"/>
    </w:pPr>
    <w:rPr>
      <w:b/>
      <w:color w:val="000000"/>
      <w:kern w:val="1"/>
    </w:rPr>
  </w:style>
  <w:style w:type="paragraph" w:customStyle="1" w:styleId="171">
    <w:name w:val="寄信人地址1"/>
    <w:basedOn w:val="Normal"/>
    <w:qFormat/>
    <w:rsid w:val="00121C8E"/>
    <w:pPr>
      <w:snapToGrid w:val="0"/>
    </w:pPr>
    <w:rPr>
      <w:rFonts w:ascii="Arial" w:hAnsi="Arial" w:cs="Arial"/>
      <w:kern w:val="0"/>
      <w:sz w:val="24"/>
    </w:rPr>
  </w:style>
  <w:style w:type="paragraph" w:customStyle="1" w:styleId="xl59">
    <w:name w:val="xl59"/>
    <w:basedOn w:val="Normal"/>
    <w:qFormat/>
    <w:rsid w:val="00121C8E"/>
    <w:pPr>
      <w:widowControl/>
      <w:pBdr>
        <w:top w:val="single" w:sz="4" w:space="0" w:color="auto"/>
        <w:left w:val="single" w:sz="8" w:space="0" w:color="auto"/>
        <w:bottom w:val="single" w:sz="4" w:space="0" w:color="auto"/>
      </w:pBdr>
      <w:shd w:val="clear" w:color="auto" w:fill="FFFFFF"/>
      <w:spacing w:before="100" w:beforeAutospacing="1" w:after="100" w:afterAutospacing="1"/>
      <w:jc w:val="center"/>
    </w:pPr>
    <w:rPr>
      <w:rFonts w:ascii="Arial Unicode MS" w:eastAsia="Times New Roman" w:hAnsi="Arial Unicode MS" w:cs="Arial Unicode MS"/>
      <w:kern w:val="0"/>
      <w:sz w:val="22"/>
      <w:szCs w:val="22"/>
    </w:rPr>
  </w:style>
  <w:style w:type="paragraph" w:customStyle="1" w:styleId="90">
    <w:name w:val="标题9"/>
    <w:qFormat/>
    <w:rsid w:val="00121C8E"/>
    <w:pPr>
      <w:adjustRightInd w:val="0"/>
      <w:snapToGrid w:val="0"/>
      <w:spacing w:line="360" w:lineRule="auto"/>
      <w:jc w:val="center"/>
    </w:pPr>
    <w:rPr>
      <w:rFonts w:eastAsia="黑体"/>
      <w:sz w:val="21"/>
      <w:szCs w:val="21"/>
      <w:lang w:val="en-US" w:eastAsia="zh-CN" w:bidi="ar-SA"/>
    </w:rPr>
  </w:style>
  <w:style w:type="paragraph" w:customStyle="1" w:styleId="Char107">
    <w:name w:val="文本匡小五号 Char"/>
    <w:qFormat/>
    <w:rsid w:val="00121C8E"/>
    <w:pPr>
      <w:snapToGrid w:val="0"/>
      <w:spacing w:line="100" w:lineRule="atLeast"/>
      <w:jc w:val="center"/>
    </w:pPr>
    <w:rPr>
      <w:rFonts w:eastAsia="仿宋_GB2312"/>
      <w:sz w:val="21"/>
      <w:szCs w:val="21"/>
      <w:lang w:val="en-US" w:eastAsia="zh-CN" w:bidi="ar-SA"/>
    </w:rPr>
  </w:style>
  <w:style w:type="paragraph" w:customStyle="1" w:styleId="2212">
    <w:name w:val="样式 样式 首行缩进:  2 字符 + 首行缩进:  2 字符"/>
    <w:basedOn w:val="Normal"/>
    <w:qFormat/>
    <w:rsid w:val="00121C8E"/>
    <w:pPr>
      <w:spacing w:line="360" w:lineRule="auto"/>
      <w:ind w:firstLine="480" w:firstLineChars="200"/>
      <w:jc w:val="left"/>
    </w:pPr>
    <w:rPr>
      <w:rFonts w:cs="宋体"/>
      <w:sz w:val="24"/>
      <w:szCs w:val="20"/>
    </w:rPr>
  </w:style>
  <w:style w:type="paragraph" w:customStyle="1" w:styleId="a192">
    <w:name w:val="正文图小四"/>
    <w:basedOn w:val="Normal"/>
    <w:qFormat/>
    <w:rsid w:val="00121C8E"/>
    <w:pPr>
      <w:adjustRightInd w:val="0"/>
      <w:snapToGrid w:val="0"/>
      <w:jc w:val="center"/>
    </w:pPr>
    <w:rPr>
      <w:rFonts w:ascii="宋体"/>
      <w:kern w:val="0"/>
      <w:sz w:val="24"/>
    </w:rPr>
  </w:style>
  <w:style w:type="paragraph" w:customStyle="1" w:styleId="Char416">
    <w:name w:val="Char4"/>
    <w:basedOn w:val="Normal"/>
    <w:qFormat/>
    <w:rsid w:val="00121C8E"/>
    <w:pPr>
      <w:spacing w:line="360" w:lineRule="auto"/>
      <w:ind w:firstLine="200" w:firstLineChars="200"/>
    </w:pPr>
    <w:rPr>
      <w:rFonts w:ascii="宋体" w:hAnsi="宋体" w:cs="宋体"/>
      <w:sz w:val="24"/>
    </w:rPr>
  </w:style>
  <w:style w:type="paragraph" w:customStyle="1" w:styleId="1-3">
    <w:name w:val="1-正文"/>
    <w:basedOn w:val="Normal"/>
    <w:link w:val="1-Char"/>
    <w:qFormat/>
    <w:rsid w:val="00121C8E"/>
    <w:pPr>
      <w:spacing w:line="360" w:lineRule="auto"/>
      <w:ind w:firstLine="200" w:firstLineChars="200"/>
    </w:pPr>
    <w:rPr>
      <w:rFonts w:ascii="宋体" w:hAnsi="宋体" w:cs="宋体"/>
      <w:kern w:val="0"/>
      <w:sz w:val="24"/>
    </w:rPr>
  </w:style>
  <w:style w:type="paragraph" w:customStyle="1" w:styleId="190">
    <w:name w:val="样式19"/>
    <w:basedOn w:val="Heading2"/>
    <w:qFormat/>
    <w:rsid w:val="00121C8E"/>
    <w:pPr>
      <w:keepNext w:val="0"/>
      <w:keepLines w:val="0"/>
      <w:tabs>
        <w:tab w:val="left" w:pos="630"/>
        <w:tab w:val="clear" w:pos="720"/>
        <w:tab w:val="left" w:pos="840"/>
        <w:tab w:val="left" w:pos="1287"/>
        <w:tab w:val="left" w:pos="3920"/>
        <w:tab w:val="left" w:pos="5670"/>
      </w:tabs>
      <w:snapToGrid w:val="0"/>
      <w:spacing w:before="60" w:after="60" w:line="520" w:lineRule="exact"/>
      <w:ind w:left="0" w:firstLine="567"/>
      <w:jc w:val="left"/>
    </w:pPr>
    <w:rPr>
      <w:rFonts w:ascii="Times New Roman" w:eastAsia="华文行楷" w:hAnsi="Times New Roman"/>
      <w:b/>
      <w:color w:val="000000"/>
      <w:kern w:val="0"/>
      <w:sz w:val="28"/>
      <w:szCs w:val="30"/>
    </w:rPr>
  </w:style>
  <w:style w:type="paragraph" w:customStyle="1" w:styleId="a193">
    <w:name w:val="右侧"/>
    <w:qFormat/>
    <w:rsid w:val="00121C8E"/>
    <w:pPr>
      <w:spacing w:line="280" w:lineRule="exact"/>
      <w:jc w:val="right"/>
    </w:pPr>
    <w:rPr>
      <w:rFonts w:ascii="Batang" w:hAnsi="Batang"/>
      <w:color w:val="000000"/>
      <w:sz w:val="18"/>
      <w:lang w:val="en-US" w:eastAsia="zh-CN" w:bidi="ar-SA"/>
    </w:rPr>
  </w:style>
  <w:style w:type="paragraph" w:customStyle="1" w:styleId="TitleofTable0">
    <w:name w:val="Title of Table"/>
    <w:basedOn w:val="Normal"/>
    <w:next w:val="Normal"/>
    <w:qFormat/>
    <w:rsid w:val="00121C8E"/>
    <w:pPr>
      <w:snapToGrid w:val="0"/>
      <w:spacing w:line="360" w:lineRule="auto"/>
      <w:jc w:val="center"/>
    </w:pPr>
    <w:rPr>
      <w:rFonts w:cs="宋体"/>
      <w:b/>
      <w:color w:val="000000"/>
      <w:kern w:val="0"/>
      <w:sz w:val="24"/>
    </w:rPr>
  </w:style>
  <w:style w:type="paragraph" w:customStyle="1" w:styleId="CharChar46">
    <w:name w:val="文本匡小五号 Char Char"/>
    <w:qFormat/>
    <w:rsid w:val="00121C8E"/>
    <w:pPr>
      <w:jc w:val="center"/>
    </w:pPr>
    <w:rPr>
      <w:rFonts w:eastAsia="仿宋_GB2312"/>
      <w:sz w:val="18"/>
      <w:szCs w:val="24"/>
      <w:lang w:val="en-US" w:eastAsia="zh-CN" w:bidi="ar-SA"/>
    </w:rPr>
  </w:style>
  <w:style w:type="paragraph" w:customStyle="1" w:styleId="a194">
    <w:name w:val="表、图名宋旭峰"/>
    <w:basedOn w:val="1116"/>
    <w:qFormat/>
    <w:rsid w:val="00121C8E"/>
    <w:pPr>
      <w:snapToGrid w:val="0"/>
      <w:spacing w:line="240" w:lineRule="auto"/>
    </w:pPr>
    <w:rPr>
      <w:rFonts w:ascii="黑体" w:eastAsia="黑体" w:hAnsi="宋体"/>
      <w:sz w:val="21"/>
      <w:szCs w:val="21"/>
    </w:rPr>
  </w:style>
  <w:style w:type="paragraph" w:customStyle="1" w:styleId="font7">
    <w:name w:val="font7"/>
    <w:basedOn w:val="Normal"/>
    <w:qFormat/>
    <w:rsid w:val="00121C8E"/>
    <w:pPr>
      <w:widowControl/>
      <w:spacing w:before="100" w:beforeAutospacing="1" w:after="100" w:afterAutospacing="1"/>
      <w:jc w:val="left"/>
    </w:pPr>
    <w:rPr>
      <w:rFonts w:eastAsia="Times New Roman"/>
      <w:kern w:val="0"/>
      <w:sz w:val="24"/>
    </w:rPr>
  </w:style>
  <w:style w:type="paragraph" w:customStyle="1" w:styleId="172">
    <w:name w:val="索引标题1"/>
    <w:basedOn w:val="Normal"/>
    <w:next w:val="1123"/>
    <w:qFormat/>
    <w:rsid w:val="00121C8E"/>
    <w:pPr>
      <w:spacing w:before="240" w:after="120"/>
      <w:jc w:val="center"/>
    </w:pPr>
    <w:rPr>
      <w:b/>
      <w:bCs/>
      <w:kern w:val="0"/>
      <w:sz w:val="24"/>
      <w:szCs w:val="31"/>
    </w:rPr>
  </w:style>
  <w:style w:type="paragraph" w:customStyle="1" w:styleId="513">
    <w:name w:val="列表编号 51"/>
    <w:basedOn w:val="Normal"/>
    <w:qFormat/>
    <w:rsid w:val="00121C8E"/>
    <w:pPr>
      <w:tabs>
        <w:tab w:val="left" w:pos="1275"/>
        <w:tab w:val="left" w:pos="2040"/>
      </w:tabs>
      <w:ind w:left="1275" w:hanging="1275"/>
    </w:pPr>
    <w:rPr>
      <w:kern w:val="0"/>
      <w:sz w:val="24"/>
    </w:rPr>
  </w:style>
  <w:style w:type="paragraph" w:customStyle="1" w:styleId="CharCharCharCharCharCharCharCharCharChar11">
    <w:name w:val="Char Char Char Char Char Char Char Char Char Char11"/>
    <w:basedOn w:val="Normal"/>
    <w:qFormat/>
    <w:rsid w:val="00121C8E"/>
    <w:pPr>
      <w:snapToGrid w:val="0"/>
      <w:spacing w:line="360" w:lineRule="auto"/>
      <w:ind w:firstLine="529" w:firstLineChars="200"/>
    </w:pPr>
    <w:rPr>
      <w:rFonts w:ascii="宋体" w:hAnsi="宋体"/>
      <w:b/>
    </w:rPr>
  </w:style>
  <w:style w:type="paragraph" w:customStyle="1" w:styleId="Char1CharChar0">
    <w:name w:val="Char1 Char Char"/>
    <w:basedOn w:val="Normal"/>
    <w:qFormat/>
    <w:rsid w:val="00121C8E"/>
    <w:pPr>
      <w:spacing w:before="100" w:beforeLines="100" w:after="50" w:afterLines="50" w:line="600" w:lineRule="exact"/>
      <w:ind w:firstLine="200" w:firstLineChars="200"/>
    </w:pPr>
    <w:rPr>
      <w:rFonts w:eastAsia="黑体"/>
      <w:sz w:val="28"/>
    </w:rPr>
  </w:style>
  <w:style w:type="paragraph" w:customStyle="1" w:styleId="173">
    <w:name w:val="表格正文1"/>
    <w:basedOn w:val="Normal"/>
    <w:qFormat/>
    <w:rsid w:val="00121C8E"/>
    <w:pPr>
      <w:spacing w:line="360" w:lineRule="auto"/>
    </w:pPr>
    <w:rPr>
      <w:rFonts w:ascii="宋体" w:hAnsi="宋体"/>
      <w:b/>
      <w:bCs/>
      <w:spacing w:val="20"/>
      <w:sz w:val="24"/>
    </w:rPr>
  </w:style>
  <w:style w:type="paragraph" w:customStyle="1" w:styleId="TOCHeading0">
    <w:name w:val="TOC Heading"/>
    <w:basedOn w:val="Heading1"/>
    <w:next w:val="Normal"/>
    <w:qFormat/>
    <w:rsid w:val="00121C8E"/>
    <w:pPr>
      <w:keepNext/>
      <w:keepLines/>
      <w:spacing w:before="480" w:beforeAutospacing="0" w:after="0" w:afterAutospacing="0" w:line="276" w:lineRule="auto"/>
      <w:outlineLvl w:val="9"/>
    </w:pPr>
    <w:rPr>
      <w:rFonts w:ascii="Cambria" w:hAnsi="Cambria"/>
      <w:color w:val="365F91"/>
      <w:kern w:val="0"/>
      <w:sz w:val="28"/>
      <w:szCs w:val="28"/>
    </w:rPr>
  </w:style>
  <w:style w:type="paragraph" w:customStyle="1" w:styleId="317">
    <w:name w:val="正文文本缩进 31"/>
    <w:basedOn w:val="Normal"/>
    <w:qFormat/>
    <w:rsid w:val="00121C8E"/>
    <w:pPr>
      <w:adjustRightInd w:val="0"/>
      <w:spacing w:after="120" w:line="312" w:lineRule="atLeast"/>
      <w:ind w:left="200" w:leftChars="200"/>
    </w:pPr>
    <w:rPr>
      <w:kern w:val="0"/>
      <w:sz w:val="16"/>
      <w:szCs w:val="16"/>
    </w:rPr>
  </w:style>
  <w:style w:type="paragraph" w:customStyle="1" w:styleId="xl54">
    <w:name w:val="xl54"/>
    <w:basedOn w:val="Normal"/>
    <w:qFormat/>
    <w:rsid w:val="00121C8E"/>
    <w:pPr>
      <w:widowControl/>
      <w:pBdr>
        <w:left w:val="single" w:sz="4" w:space="0" w:color="auto"/>
        <w:bottom w:val="single" w:sz="4" w:space="0" w:color="auto"/>
      </w:pBdr>
      <w:spacing w:before="100" w:beforeAutospacing="1" w:after="100" w:afterAutospacing="1"/>
      <w:jc w:val="left"/>
    </w:pPr>
    <w:rPr>
      <w:rFonts w:ascii="Arial Unicode MS" w:eastAsia="Times New Roman" w:hAnsi="Arial Unicode MS" w:cs="Arial Unicode MS"/>
      <w:kern w:val="0"/>
      <w:sz w:val="22"/>
      <w:szCs w:val="22"/>
    </w:rPr>
  </w:style>
  <w:style w:type="paragraph" w:customStyle="1" w:styleId="a195">
    <w:name w:val="图表名"/>
    <w:basedOn w:val="Normal"/>
    <w:qFormat/>
    <w:rsid w:val="00121C8E"/>
    <w:pPr>
      <w:adjustRightInd w:val="0"/>
      <w:snapToGrid w:val="0"/>
      <w:spacing w:line="360" w:lineRule="auto"/>
      <w:jc w:val="center"/>
    </w:pPr>
    <w:rPr>
      <w:rFonts w:eastAsia="黑体"/>
      <w:color w:val="000000"/>
      <w:kern w:val="0"/>
      <w:sz w:val="28"/>
      <w:szCs w:val="28"/>
    </w:rPr>
  </w:style>
  <w:style w:type="paragraph" w:customStyle="1" w:styleId="xl58">
    <w:name w:val="xl58"/>
    <w:basedOn w:val="Normal"/>
    <w:qFormat/>
    <w:rsid w:val="00121C8E"/>
    <w:pPr>
      <w:widowControl/>
      <w:pBdr>
        <w:top w:val="single" w:sz="4" w:space="0" w:color="auto"/>
        <w:left w:val="single" w:sz="8" w:space="0" w:color="auto"/>
        <w:bottom w:val="single" w:sz="4" w:space="0" w:color="auto"/>
      </w:pBdr>
      <w:shd w:val="clear" w:color="auto" w:fill="FFFFFF"/>
      <w:spacing w:before="100" w:beforeAutospacing="1" w:after="100" w:afterAutospacing="1"/>
      <w:jc w:val="center"/>
    </w:pPr>
    <w:rPr>
      <w:rFonts w:eastAsia="Times New Roman"/>
      <w:kern w:val="0"/>
      <w:sz w:val="22"/>
      <w:szCs w:val="22"/>
    </w:rPr>
  </w:style>
  <w:style w:type="paragraph" w:customStyle="1" w:styleId="318">
    <w:name w:val="正文文本 31"/>
    <w:basedOn w:val="Normal"/>
    <w:qFormat/>
    <w:rsid w:val="00121C8E"/>
    <w:pPr>
      <w:spacing w:line="360" w:lineRule="auto"/>
      <w:ind w:firstLine="600" w:firstLineChars="600"/>
    </w:pPr>
    <w:rPr>
      <w:kern w:val="0"/>
      <w:sz w:val="16"/>
      <w:szCs w:val="16"/>
    </w:rPr>
  </w:style>
  <w:style w:type="paragraph" w:customStyle="1" w:styleId="CharChar1CharCharCharCharCharCharCharCharCharCharCharCharCharCharCharChar">
    <w:name w:val="Char Char1 Char Char Char Char Char Char Char Char Char Char Char Char Char Char Char Char"/>
    <w:basedOn w:val="Normal"/>
    <w:qFormat/>
    <w:rsid w:val="00121C8E"/>
    <w:pPr>
      <w:adjustRightInd w:val="0"/>
      <w:spacing w:line="360" w:lineRule="atLeast"/>
    </w:pPr>
    <w:rPr>
      <w:rFonts w:eastAsia="黑体"/>
      <w:b/>
      <w:kern w:val="28"/>
      <w:sz w:val="28"/>
      <w:szCs w:val="20"/>
    </w:rPr>
  </w:style>
  <w:style w:type="paragraph" w:customStyle="1" w:styleId="Style185">
    <w:name w:val="_Style 185"/>
    <w:next w:val="Normal"/>
    <w:qFormat/>
    <w:rsid w:val="00121C8E"/>
    <w:pPr>
      <w:widowControl w:val="0"/>
      <w:jc w:val="both"/>
    </w:pPr>
    <w:rPr>
      <w:kern w:val="2"/>
      <w:sz w:val="21"/>
      <w:szCs w:val="24"/>
      <w:lang w:val="en-US" w:eastAsia="zh-CN" w:bidi="ar-SA"/>
    </w:rPr>
  </w:style>
  <w:style w:type="paragraph" w:customStyle="1" w:styleId="a196">
    <w:name w:val="表中"/>
    <w:qFormat/>
    <w:rsid w:val="00121C8E"/>
    <w:pPr>
      <w:adjustRightInd w:val="0"/>
      <w:snapToGrid w:val="0"/>
      <w:jc w:val="center"/>
    </w:pPr>
    <w:rPr>
      <w:kern w:val="44"/>
      <w:sz w:val="18"/>
      <w:lang w:val="en-US" w:eastAsia="zh-CN" w:bidi="ar-SA"/>
    </w:rPr>
  </w:style>
  <w:style w:type="paragraph" w:customStyle="1" w:styleId="CharCharChar1Char1">
    <w:name w:val="Char Char Char1 Char1"/>
    <w:basedOn w:val="Normal"/>
    <w:qFormat/>
    <w:rsid w:val="00121C8E"/>
    <w:rPr>
      <w:sz w:val="24"/>
    </w:rPr>
  </w:style>
  <w:style w:type="paragraph" w:customStyle="1" w:styleId="55">
    <w:name w:val="表5号字"/>
    <w:qFormat/>
    <w:rsid w:val="00121C8E"/>
    <w:pPr>
      <w:keepNext/>
      <w:widowControl w:val="0"/>
      <w:adjustRightInd w:val="0"/>
      <w:spacing w:before="120" w:line="60" w:lineRule="atLeast"/>
      <w:jc w:val="center"/>
    </w:pPr>
    <w:rPr>
      <w:sz w:val="21"/>
      <w:lang w:val="en-US" w:eastAsia="zh-CN" w:bidi="ar-SA"/>
    </w:rPr>
  </w:style>
  <w:style w:type="paragraph" w:customStyle="1" w:styleId="a197">
    <w:name w:val="样式 表格 + 居中"/>
    <w:basedOn w:val="Normal"/>
    <w:qFormat/>
    <w:rsid w:val="00121C8E"/>
    <w:pPr>
      <w:kinsoku w:val="0"/>
      <w:overflowPunct w:val="0"/>
      <w:adjustRightInd w:val="0"/>
      <w:snapToGrid w:val="0"/>
      <w:jc w:val="center"/>
    </w:pPr>
    <w:rPr>
      <w:color w:val="000000"/>
      <w:kern w:val="0"/>
      <w:sz w:val="24"/>
    </w:rPr>
  </w:style>
  <w:style w:type="paragraph" w:customStyle="1" w:styleId="1135">
    <w:name w:val="样式 标题 1 + (中文) 宋体 小三 行距: 多倍行距 1.35 字行"/>
    <w:basedOn w:val="Heading1"/>
    <w:qFormat/>
    <w:rsid w:val="00121C8E"/>
    <w:pPr>
      <w:keepNext/>
      <w:keepLines/>
      <w:widowControl w:val="0"/>
      <w:snapToGrid w:val="0"/>
      <w:spacing w:before="0" w:beforeLines="150" w:beforeAutospacing="0" w:after="0" w:afterLines="150" w:afterAutospacing="0"/>
      <w:jc w:val="both"/>
      <w:outlineLvl w:val="9"/>
    </w:pPr>
    <w:rPr>
      <w:rFonts w:ascii="幼圆" w:eastAsia="幼圆" w:hAnsi="Times New Roman"/>
      <w:bCs w:val="0"/>
      <w:color w:val="0000FF"/>
      <w:kern w:val="44"/>
      <w:sz w:val="30"/>
      <w:szCs w:val="20"/>
    </w:rPr>
  </w:style>
  <w:style w:type="paragraph" w:customStyle="1" w:styleId="245">
    <w:name w:val="正文文本缩进2"/>
    <w:basedOn w:val="Normal"/>
    <w:qFormat/>
    <w:rsid w:val="00121C8E"/>
    <w:pPr>
      <w:spacing w:line="500" w:lineRule="exact"/>
      <w:ind w:firstLine="420" w:firstLineChars="175"/>
    </w:pPr>
    <w:rPr>
      <w:rFonts w:ascii="宋体" w:hAnsi="宋体"/>
      <w:sz w:val="24"/>
    </w:rPr>
  </w:style>
  <w:style w:type="paragraph" w:customStyle="1" w:styleId="56">
    <w:name w:val="5"/>
    <w:basedOn w:val="Normal"/>
    <w:next w:val="BodyTextIndent3"/>
    <w:qFormat/>
    <w:rsid w:val="00121C8E"/>
    <w:pPr>
      <w:spacing w:line="520" w:lineRule="exact"/>
      <w:ind w:firstLine="544" w:firstLineChars="200"/>
    </w:pPr>
    <w:rPr>
      <w:rFonts w:ascii="仿宋_GB2312" w:eastAsia="仿宋_GB2312"/>
      <w:spacing w:val="-4"/>
      <w:sz w:val="28"/>
      <w:szCs w:val="30"/>
    </w:rPr>
  </w:style>
  <w:style w:type="paragraph" w:customStyle="1" w:styleId="411">
    <w:name w:val="列表接续 41"/>
    <w:basedOn w:val="Normal"/>
    <w:qFormat/>
    <w:rsid w:val="00121C8E"/>
    <w:pPr>
      <w:spacing w:after="120"/>
      <w:ind w:left="1680" w:leftChars="800"/>
    </w:pPr>
    <w:rPr>
      <w:kern w:val="0"/>
      <w:sz w:val="24"/>
    </w:rPr>
  </w:style>
  <w:style w:type="paragraph" w:customStyle="1" w:styleId="174">
    <w:name w:val="批注文字1"/>
    <w:basedOn w:val="Normal"/>
    <w:qFormat/>
    <w:rsid w:val="00121C8E"/>
    <w:pPr>
      <w:jc w:val="left"/>
    </w:pPr>
    <w:rPr>
      <w:szCs w:val="20"/>
    </w:rPr>
  </w:style>
  <w:style w:type="paragraph" w:customStyle="1" w:styleId="821">
    <w:name w:val="样式 正文(首行缩进) + 8 磅 加粗 首行缩进:  2 字符1"/>
    <w:basedOn w:val="Normal"/>
    <w:qFormat/>
    <w:rsid w:val="00121C8E"/>
    <w:pPr>
      <w:adjustRightInd w:val="0"/>
      <w:snapToGrid w:val="0"/>
      <w:ind w:firstLine="200" w:firstLineChars="200"/>
    </w:pPr>
    <w:rPr>
      <w:rFonts w:cs="宋体"/>
      <w:b/>
      <w:bCs/>
      <w:kern w:val="0"/>
      <w:sz w:val="16"/>
    </w:rPr>
  </w:style>
  <w:style w:type="paragraph" w:customStyle="1" w:styleId="246">
    <w:name w:val="目录2"/>
    <w:basedOn w:val="TOC2"/>
    <w:next w:val="Normal"/>
    <w:qFormat/>
    <w:rsid w:val="00121C8E"/>
    <w:pPr>
      <w:widowControl/>
      <w:tabs>
        <w:tab w:val="right" w:leader="dot" w:pos="8296"/>
        <w:tab w:val="clear" w:pos="8302"/>
        <w:tab w:val="left" w:leader="dot" w:pos="8492"/>
      </w:tabs>
      <w:adjustRightInd w:val="0"/>
      <w:spacing w:beforeLines="50" w:line="360" w:lineRule="auto"/>
      <w:ind w:firstLine="420" w:firstLineChars="0"/>
    </w:pPr>
    <w:rPr>
      <w:rFonts w:ascii="宋体" w:hAnsi="Arial"/>
      <w:smallCaps w:val="0"/>
      <w:color w:val="000000"/>
      <w:kern w:val="0"/>
      <w:sz w:val="21"/>
      <w:szCs w:val="20"/>
      <w:lang w:val="en-US" w:eastAsia="zh-CN"/>
    </w:rPr>
  </w:style>
  <w:style w:type="paragraph" w:customStyle="1" w:styleId="BG1">
    <w:name w:val="BG1"/>
    <w:basedOn w:val="Normal"/>
    <w:qFormat/>
    <w:rsid w:val="00121C8E"/>
    <w:pPr>
      <w:autoSpaceDE w:val="0"/>
      <w:autoSpaceDN w:val="0"/>
      <w:jc w:val="center"/>
    </w:pPr>
    <w:rPr>
      <w:color w:val="000000"/>
      <w:kern w:val="0"/>
      <w:sz w:val="24"/>
    </w:rPr>
  </w:style>
  <w:style w:type="paragraph" w:customStyle="1" w:styleId="2211H2h22Header2ndPageABCh2mainhead">
    <w:name w:val="样式 标题 2标题21.1H2h2第一层条2Header 2nd PageA.B.C.h2 main head..."/>
    <w:basedOn w:val="Heading2"/>
    <w:qFormat/>
    <w:rsid w:val="00121C8E"/>
    <w:pPr>
      <w:tabs>
        <w:tab w:val="clear" w:pos="720"/>
      </w:tabs>
      <w:snapToGrid w:val="0"/>
      <w:spacing w:before="0" w:after="0"/>
      <w:ind w:left="0" w:firstLine="0"/>
      <w:jc w:val="left"/>
    </w:pPr>
    <w:rPr>
      <w:rFonts w:ascii="Times New Roman" w:hAnsi="Times New Roman"/>
      <w:b/>
      <w:bCs w:val="0"/>
      <w:sz w:val="28"/>
      <w:szCs w:val="30"/>
    </w:rPr>
  </w:style>
  <w:style w:type="paragraph" w:customStyle="1" w:styleId="2118">
    <w:name w:val="正文文本 211"/>
    <w:basedOn w:val="Normal"/>
    <w:qFormat/>
    <w:rsid w:val="00121C8E"/>
    <w:pPr>
      <w:adjustRightInd w:val="0"/>
      <w:ind w:firstLine="600"/>
      <w:textAlignment w:val="baseline"/>
    </w:pPr>
    <w:rPr>
      <w:rFonts w:ascii="仿宋_GB2312" w:eastAsia="仿宋_GB2312"/>
      <w:w w:val="80"/>
      <w:kern w:val="24"/>
      <w:sz w:val="30"/>
      <w:szCs w:val="20"/>
    </w:rPr>
  </w:style>
  <w:style w:type="paragraph" w:customStyle="1" w:styleId="M10">
    <w:name w:val="M表标题1"/>
    <w:next w:val="Normal"/>
    <w:qFormat/>
    <w:rsid w:val="00121C8E"/>
    <w:pPr>
      <w:keepNext/>
      <w:spacing w:beforeLines="25" w:line="360" w:lineRule="auto"/>
      <w:jc w:val="center"/>
    </w:pPr>
    <w:rPr>
      <w:b/>
      <w:bCs/>
      <w:kern w:val="2"/>
      <w:sz w:val="24"/>
      <w:szCs w:val="24"/>
      <w:lang w:val="en-US" w:eastAsia="zh-CN" w:bidi="ar-SA"/>
    </w:rPr>
  </w:style>
  <w:style w:type="paragraph" w:customStyle="1" w:styleId="1124">
    <w:name w:val="日期11"/>
    <w:basedOn w:val="Normal"/>
    <w:next w:val="Normal"/>
    <w:uiPriority w:val="99"/>
    <w:qFormat/>
    <w:rsid w:val="00121C8E"/>
    <w:pPr>
      <w:adjustRightInd w:val="0"/>
      <w:spacing w:line="312" w:lineRule="atLeast"/>
    </w:pPr>
    <w:rPr>
      <w:kern w:val="0"/>
      <w:sz w:val="24"/>
      <w:szCs w:val="22"/>
    </w:rPr>
  </w:style>
  <w:style w:type="paragraph" w:customStyle="1" w:styleId="a198">
    <w:name w:val="??"/>
    <w:qFormat/>
    <w:rsid w:val="00121C8E"/>
    <w:pPr>
      <w:widowControl w:val="0"/>
      <w:overflowPunct w:val="0"/>
      <w:autoSpaceDE w:val="0"/>
      <w:autoSpaceDN w:val="0"/>
      <w:adjustRightInd w:val="0"/>
      <w:jc w:val="both"/>
    </w:pPr>
    <w:rPr>
      <w:kern w:val="2"/>
      <w:sz w:val="21"/>
      <w:lang w:val="en-US" w:eastAsia="zh-CN" w:bidi="ar-SA"/>
    </w:rPr>
  </w:style>
  <w:style w:type="paragraph" w:customStyle="1" w:styleId="CharCharCharCharCharCharCharCharCharCharCharCharCharCharCharChar1">
    <w:name w:val="Char Char Char Char Char Char Char Char Char Char Char Char Char Char Char Char1"/>
    <w:basedOn w:val="Normal"/>
    <w:qFormat/>
    <w:rsid w:val="00121C8E"/>
    <w:pPr>
      <w:spacing w:line="360" w:lineRule="auto"/>
      <w:ind w:firstLine="200" w:firstLineChars="200"/>
    </w:pPr>
    <w:rPr>
      <w:rFonts w:ascii="宋体" w:hAnsi="宋体" w:cs="宋体"/>
      <w:sz w:val="24"/>
    </w:rPr>
  </w:style>
  <w:style w:type="paragraph" w:customStyle="1" w:styleId="a199">
    <w:name w:val="表内式样"/>
    <w:qFormat/>
    <w:rsid w:val="00121C8E"/>
    <w:pPr>
      <w:widowControl w:val="0"/>
      <w:spacing w:line="240" w:lineRule="atLeast"/>
      <w:jc w:val="center"/>
    </w:pPr>
    <w:rPr>
      <w:rFonts w:ascii="宋体"/>
      <w:kern w:val="2"/>
      <w:position w:val="-28"/>
      <w:sz w:val="21"/>
      <w:lang w:val="en-US" w:eastAsia="zh-CN" w:bidi="ar-SA"/>
    </w:rPr>
  </w:style>
  <w:style w:type="paragraph" w:customStyle="1" w:styleId="247">
    <w:name w:val="样式 行距: 固定值 24 磅"/>
    <w:basedOn w:val="Normal"/>
    <w:qFormat/>
    <w:rsid w:val="00121C8E"/>
    <w:pPr>
      <w:spacing w:line="480" w:lineRule="exact"/>
      <w:ind w:firstLine="200" w:firstLineChars="200"/>
    </w:pPr>
    <w:rPr>
      <w:sz w:val="24"/>
      <w:szCs w:val="20"/>
    </w:rPr>
  </w:style>
  <w:style w:type="paragraph" w:customStyle="1" w:styleId="999">
    <w:name w:val="正文999"/>
    <w:basedOn w:val="Normal"/>
    <w:qFormat/>
    <w:rsid w:val="00121C8E"/>
    <w:pPr>
      <w:spacing w:line="360" w:lineRule="auto"/>
      <w:ind w:firstLine="480" w:firstLineChars="200"/>
    </w:pPr>
    <w:rPr>
      <w:rFonts w:ascii="宋体" w:hAnsi="宋体"/>
      <w:sz w:val="24"/>
    </w:rPr>
  </w:style>
  <w:style w:type="paragraph" w:customStyle="1" w:styleId="412">
    <w:name w:val="列表 41"/>
    <w:basedOn w:val="Normal"/>
    <w:qFormat/>
    <w:rsid w:val="00121C8E"/>
    <w:pPr>
      <w:ind w:left="100" w:hanging="200" w:leftChars="600" w:hangingChars="200"/>
    </w:pPr>
    <w:rPr>
      <w:kern w:val="0"/>
      <w:sz w:val="24"/>
    </w:rPr>
  </w:style>
  <w:style w:type="paragraph" w:customStyle="1" w:styleId="xl70">
    <w:name w:val="xl70"/>
    <w:basedOn w:val="Normal"/>
    <w:qFormat/>
    <w:rsid w:val="00121C8E"/>
    <w:pPr>
      <w:widowControl/>
      <w:pBdr>
        <w:top w:val="single" w:sz="4" w:space="0" w:color="auto"/>
        <w:left w:val="single" w:sz="4" w:space="0" w:color="auto"/>
        <w:bottom w:val="single" w:sz="4" w:space="0" w:color="auto"/>
      </w:pBdr>
      <w:shd w:val="clear" w:color="auto" w:fill="FFFFFF"/>
      <w:spacing w:before="100" w:beforeAutospacing="1" w:after="100" w:afterAutospacing="1"/>
      <w:jc w:val="center"/>
    </w:pPr>
    <w:rPr>
      <w:rFonts w:eastAsia="Times New Roman"/>
      <w:kern w:val="0"/>
      <w:sz w:val="22"/>
      <w:szCs w:val="22"/>
    </w:rPr>
  </w:style>
  <w:style w:type="paragraph" w:customStyle="1" w:styleId="103">
    <w:name w:val="样式10"/>
    <w:basedOn w:val="Heading3"/>
    <w:qFormat/>
    <w:rsid w:val="00121C8E"/>
    <w:pPr>
      <w:tabs>
        <w:tab w:val="clear" w:pos="720"/>
      </w:tabs>
      <w:adjustRightInd w:val="0"/>
      <w:snapToGrid w:val="0"/>
      <w:ind w:left="0" w:firstLine="0"/>
    </w:pPr>
    <w:rPr>
      <w:rFonts w:ascii="宋体" w:hAnsi="宋体"/>
      <w:bCs w:val="0"/>
      <w:szCs w:val="24"/>
    </w:rPr>
  </w:style>
  <w:style w:type="paragraph" w:customStyle="1" w:styleId="a200">
    <w:name w:val="标准书脚_偶数页"/>
    <w:qFormat/>
    <w:rsid w:val="00121C8E"/>
    <w:pPr>
      <w:spacing w:before="120"/>
    </w:pPr>
    <w:rPr>
      <w:sz w:val="18"/>
      <w:lang w:val="en-US" w:eastAsia="zh-CN" w:bidi="ar-SA"/>
    </w:rPr>
  </w:style>
  <w:style w:type="paragraph" w:customStyle="1" w:styleId="1125">
    <w:name w:val="1.1报告标题"/>
    <w:basedOn w:val="Heading2"/>
    <w:qFormat/>
    <w:rsid w:val="00121C8E"/>
    <w:pPr>
      <w:keepNext w:val="0"/>
      <w:keepLines w:val="0"/>
      <w:tabs>
        <w:tab w:val="clear" w:pos="720"/>
      </w:tabs>
      <w:snapToGrid w:val="0"/>
      <w:spacing w:before="0" w:beforeLines="50" w:after="0" w:afterLines="50"/>
      <w:ind w:left="0" w:firstLine="0"/>
      <w:jc w:val="left"/>
    </w:pPr>
    <w:rPr>
      <w:rFonts w:ascii="Times New Roman" w:hAnsi="Times New Roman"/>
      <w:b/>
      <w:bCs w:val="0"/>
      <w:sz w:val="28"/>
      <w:szCs w:val="28"/>
    </w:rPr>
  </w:style>
  <w:style w:type="paragraph" w:customStyle="1" w:styleId="a201">
    <w:name w:val="法规列表"/>
    <w:basedOn w:val="Normal"/>
    <w:qFormat/>
    <w:rsid w:val="00121C8E"/>
    <w:pPr>
      <w:tabs>
        <w:tab w:val="left" w:pos="420"/>
        <w:tab w:val="left" w:pos="1620"/>
      </w:tabs>
      <w:spacing w:before="50" w:line="300" w:lineRule="auto"/>
      <w:ind w:left="1620" w:firstLine="200" w:firstLineChars="200"/>
    </w:pPr>
    <w:rPr>
      <w:sz w:val="24"/>
    </w:rPr>
  </w:style>
  <w:style w:type="paragraph" w:customStyle="1" w:styleId="248">
    <w:name w:val="封2"/>
    <w:basedOn w:val="Normal"/>
    <w:qFormat/>
    <w:rsid w:val="00121C8E"/>
    <w:pPr>
      <w:spacing w:before="50" w:line="300" w:lineRule="auto"/>
      <w:ind w:firstLine="480" w:firstLineChars="200"/>
    </w:pPr>
    <w:rPr>
      <w:sz w:val="24"/>
    </w:rPr>
  </w:style>
  <w:style w:type="paragraph" w:customStyle="1" w:styleId="z-20">
    <w:name w:val="z-窗体底端2"/>
    <w:basedOn w:val="Normal"/>
    <w:next w:val="Normal"/>
    <w:unhideWhenUsed/>
    <w:qFormat/>
    <w:rsid w:val="00121C8E"/>
    <w:pPr>
      <w:pBdr>
        <w:top w:val="single" w:sz="6" w:space="1" w:color="auto"/>
      </w:pBdr>
      <w:jc w:val="center"/>
    </w:pPr>
    <w:rPr>
      <w:rFonts w:ascii="Arial" w:hAnsi="Arial" w:cs="Arial"/>
      <w:vanish/>
      <w:sz w:val="16"/>
      <w:szCs w:val="16"/>
    </w:rPr>
  </w:style>
  <w:style w:type="paragraph" w:customStyle="1" w:styleId="a202">
    <w:name w:val="——"/>
    <w:basedOn w:val="Texte"/>
    <w:qFormat/>
    <w:rsid w:val="00121C8E"/>
    <w:pPr>
      <w:ind w:left="0" w:firstLine="660" w:firstLineChars="300"/>
    </w:pPr>
  </w:style>
  <w:style w:type="paragraph" w:customStyle="1" w:styleId="249">
    <w:name w:val="引用2"/>
    <w:basedOn w:val="Normal"/>
    <w:qFormat/>
    <w:rsid w:val="00121C8E"/>
    <w:pPr>
      <w:spacing w:line="520" w:lineRule="exact"/>
      <w:ind w:firstLine="200" w:firstLineChars="200"/>
    </w:pPr>
    <w:rPr>
      <w:rFonts w:ascii="Calibri" w:eastAsia="微软雅黑" w:hAnsi="Calibri"/>
      <w:sz w:val="24"/>
      <w:szCs w:val="22"/>
    </w:rPr>
  </w:style>
  <w:style w:type="paragraph" w:customStyle="1" w:styleId="a203">
    <w:name w:val="表注+左对齐"/>
    <w:basedOn w:val="Normal"/>
    <w:semiHidden/>
    <w:qFormat/>
    <w:rsid w:val="00121C8E"/>
    <w:pPr>
      <w:widowControl/>
      <w:adjustRightInd w:val="0"/>
      <w:snapToGrid w:val="0"/>
      <w:spacing w:line="240" w:lineRule="atLeast"/>
      <w:jc w:val="left"/>
    </w:pPr>
    <w:rPr>
      <w:rFonts w:ascii="仿宋_GB2312" w:eastAsia="仿宋_GB2312"/>
      <w:sz w:val="18"/>
      <w:szCs w:val="18"/>
    </w:rPr>
  </w:style>
  <w:style w:type="paragraph" w:customStyle="1" w:styleId="1126">
    <w:name w:val="无间隔11"/>
    <w:basedOn w:val="Normal"/>
    <w:next w:val="Normal"/>
    <w:qFormat/>
    <w:rsid w:val="00121C8E"/>
    <w:pPr>
      <w:spacing w:line="360" w:lineRule="auto"/>
      <w:jc w:val="center"/>
    </w:pPr>
    <w:rPr>
      <w:rFonts w:ascii="Calibri" w:eastAsia="微软雅黑" w:hAnsi="Calibri"/>
      <w:b/>
      <w:sz w:val="24"/>
      <w:szCs w:val="22"/>
    </w:rPr>
  </w:style>
  <w:style w:type="paragraph" w:customStyle="1" w:styleId="a204">
    <w:name w:val="表格+内容"/>
    <w:next w:val="Normal"/>
    <w:qFormat/>
    <w:rsid w:val="00121C8E"/>
    <w:pPr>
      <w:widowControl w:val="0"/>
      <w:spacing w:line="360" w:lineRule="exact"/>
      <w:jc w:val="center"/>
    </w:pPr>
    <w:rPr>
      <w:color w:val="000000"/>
      <w:kern w:val="2"/>
      <w:sz w:val="21"/>
      <w:szCs w:val="21"/>
      <w:lang w:val="zh-CN" w:eastAsia="zh-CN" w:bidi="ar-SA"/>
    </w:rPr>
  </w:style>
  <w:style w:type="table" w:styleId="TableTheme">
    <w:name w:val="Table Theme"/>
    <w:basedOn w:val="TableNormal"/>
    <w:unhideWhenUsed/>
    <w:qFormat/>
    <w:rsid w:val="00121C8E"/>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
    <w:name w:val="专业型1"/>
    <w:basedOn w:val="TableNormal"/>
    <w:next w:val="TableProfessional"/>
    <w:unhideWhenUsed/>
    <w:qFormat/>
    <w:rsid w:val="00121C8E"/>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TableNormal2">
    <w:name w:val="Table Normal2"/>
    <w:uiPriority w:val="2"/>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176">
    <w:name w:val="表格主题1"/>
    <w:basedOn w:val="TableNormal"/>
    <w:unhideWhenUsed/>
    <w:qFormat/>
    <w:rsid w:val="00121C8E"/>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网格型42"/>
    <w:qFormat/>
    <w:rsid w:val="00121C8E"/>
    <w:rPr>
      <w:rFonts w:ascii="Calibri" w:hAnsi="Calibri"/>
      <w:lang w:val="en-US" w:eastAsia="zh-CN"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网格型411"/>
    <w:basedOn w:val="TableNormal"/>
    <w:uiPriority w:val="59"/>
    <w:qFormat/>
    <w:rsid w:val="00121C8E"/>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TableNormal11">
    <w:name w:val="Table Normal11"/>
    <w:uiPriority w:val="2"/>
    <w:semiHidden/>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1127">
    <w:name w:val="网格型11"/>
    <w:basedOn w:val="TableNormal"/>
    <w:qFormat/>
    <w:rsid w:val="00121C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统一表格2"/>
    <w:basedOn w:val="TableNormal"/>
    <w:uiPriority w:val="59"/>
    <w:qFormat/>
    <w:rsid w:val="00121C8E"/>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5">
    <w:name w:val="Table Normal5"/>
    <w:uiPriority w:val="2"/>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TableNormal21">
    <w:name w:val="Table Normal21"/>
    <w:uiPriority w:val="2"/>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413">
    <w:name w:val="网格型41"/>
    <w:basedOn w:val="TableNormal"/>
    <w:uiPriority w:val="59"/>
    <w:qFormat/>
    <w:rsid w:val="00121C8E"/>
    <w:rPr>
      <w:rFonts w:ascii="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1">
    <w:name w:val="Table Normal31"/>
    <w:uiPriority w:val="2"/>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TableNormal41">
    <w:name w:val="Table Normal41"/>
    <w:uiPriority w:val="2"/>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177">
    <w:name w:val="统一表格1"/>
    <w:basedOn w:val="TableNormal"/>
    <w:uiPriority w:val="59"/>
    <w:qFormat/>
    <w:rsid w:val="00121C8E"/>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9">
    <w:name w:val="网格型4"/>
    <w:qFormat/>
    <w:rsid w:val="00121C8E"/>
    <w:rPr>
      <w:rFonts w:ascii="Calibri" w:hAnsi="Calibri"/>
      <w:lang w:val="en-US" w:eastAsia="zh-CN"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TableNormal0">
    <w:name w:val="Table Normal"/>
    <w:uiPriority w:val="2"/>
    <w:qFormat/>
    <w:rsid w:val="00121C8E"/>
    <w:pPr>
      <w:widowControl w:val="0"/>
    </w:pPr>
    <w:rPr>
      <w:rFonts w:ascii="Calibri" w:hAnsi="Calibri"/>
      <w:lang w:val="en-US" w:eastAsia="en-US" w:bidi="ar-SA"/>
    </w:rPr>
    <w:tblPr>
      <w:tblCellMar>
        <w:top w:w="0" w:type="dxa"/>
        <w:left w:w="0" w:type="dxa"/>
        <w:bottom w:w="0" w:type="dxa"/>
        <w:right w:w="0" w:type="dxa"/>
      </w:tblCellMar>
    </w:tblPr>
  </w:style>
  <w:style w:type="table" w:customStyle="1" w:styleId="TableNormal4">
    <w:name w:val="Table Normal4"/>
    <w:uiPriority w:val="2"/>
    <w:qFormat/>
    <w:rsid w:val="00121C8E"/>
    <w:pPr>
      <w:widowControl w:val="0"/>
    </w:pPr>
    <w:rPr>
      <w:rFonts w:ascii="Calibri" w:hAnsi="Calibri"/>
      <w:lang w:val="en-US" w:eastAsia="en-US" w:bidi="ar-SA"/>
    </w:rPr>
    <w:tblPr>
      <w:tblCellMar>
        <w:top w:w="0" w:type="dxa"/>
        <w:left w:w="0" w:type="dxa"/>
        <w:bottom w:w="0" w:type="dxa"/>
        <w:right w:w="0" w:type="dxa"/>
      </w:tblCellMar>
    </w:tblPr>
  </w:style>
  <w:style w:type="numbering" w:customStyle="1" w:styleId="178">
    <w:name w:val="无列表1"/>
    <w:next w:val="NoList"/>
    <w:uiPriority w:val="99"/>
    <w:semiHidden/>
    <w:unhideWhenUsed/>
    <w:rsid w:val="00121C8E"/>
  </w:style>
  <w:style w:type="table" w:customStyle="1" w:styleId="253">
    <w:name w:val="网格型2"/>
    <w:basedOn w:val="TableNormal"/>
    <w:next w:val="TableGrid"/>
    <w:qFormat/>
    <w:rsid w:val="00121C8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4">
    <w:name w:val="专业型2"/>
    <w:basedOn w:val="TableNormal"/>
    <w:next w:val="TableProfessional"/>
    <w:unhideWhenUsed/>
    <w:qFormat/>
    <w:rsid w:val="00121C8E"/>
    <w:pPr>
      <w:widowControl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ascii="Times New Roman" w:hAnsi="Times New Roman" w:cs="Times New Roman" w:hint="default"/>
        <w:b/>
        <w:bCs/>
        <w:color w:val="auto"/>
      </w:rPr>
      <w:tblPr/>
      <w:tcPr>
        <w:tcBorders>
          <w:top w:val="nil"/>
          <w:left w:val="nil"/>
          <w:bottom w:val="nil"/>
          <w:right w:val="nil"/>
          <w:insideH w:val="nil"/>
          <w:insideV w:val="nil"/>
          <w:tl2br w:val="nil"/>
          <w:tr2bl w:val="nil"/>
        </w:tcBorders>
        <w:shd w:val="solid" w:color="000000" w:fill="FFFFFF"/>
      </w:tcPr>
    </w:tblStylePr>
  </w:style>
  <w:style w:type="paragraph" w:customStyle="1" w:styleId="CharChar1CharCharCharCharCharCharChar0">
    <w:name w:val=" Char Char1 Char Char Char Char Char Char Char"/>
    <w:basedOn w:val="Normal"/>
    <w:rsid w:val="00121C8E"/>
    <w:pPr>
      <w:spacing w:line="360" w:lineRule="auto"/>
      <w:ind w:firstLine="200" w:firstLineChars="200"/>
    </w:pPr>
    <w:rPr>
      <w:rFonts w:ascii="宋体" w:hAnsi="宋体" w:cs="宋体"/>
      <w:sz w:val="24"/>
    </w:rPr>
  </w:style>
  <w:style w:type="paragraph" w:customStyle="1" w:styleId="350">
    <w:name w:val="标题3.5"/>
    <w:basedOn w:val="Normal"/>
    <w:qFormat/>
    <w:rsid w:val="00121C8E"/>
    <w:rPr>
      <w:rFonts w:eastAsia="仿宋_GB2312"/>
      <w:sz w:val="24"/>
    </w:rPr>
  </w:style>
  <w:style w:type="paragraph" w:customStyle="1" w:styleId="179">
    <w:name w:val="报告正文1"/>
    <w:basedOn w:val="BodyTextFirstIndent2"/>
    <w:semiHidden/>
    <w:qFormat/>
    <w:rsid w:val="00121C8E"/>
    <w:pPr>
      <w:spacing w:after="0" w:line="360" w:lineRule="auto"/>
      <w:ind w:left="0" w:firstLine="200" w:leftChars="0" w:firstLineChars="200"/>
    </w:pPr>
    <w:rPr>
      <w:rFonts w:ascii="Times New Roman" w:eastAsia="宋体" w:hAnsi="Times New Roman" w:cs="Times New Roman"/>
      <w:color w:val="000000"/>
      <w:szCs w:val="20"/>
    </w:rPr>
  </w:style>
</w:styles>
</file>

<file path=word/webSettings.xml><?xml version="1.0" encoding="utf-8"?>
<w:webSettings xmlns:r="http://schemas.openxmlformats.org/officeDocument/2006/relationships" xmlns:w="http://schemas.openxmlformats.org/wordprocessingml/2006/main">
  <w:allowPNG/>
  <w:targetScreenSz w:val="1024x768"/>
</w:webSettings>
</file>

<file path=word/_rels/document.xml.rels>&#65279;<?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footer" Target="footer4.xml" /><Relationship Id="rId100" Type="http://schemas.openxmlformats.org/officeDocument/2006/relationships/image" Target="media/image44.png" /><Relationship Id="rId101" Type="http://schemas.openxmlformats.org/officeDocument/2006/relationships/header" Target="header9.xml" /><Relationship Id="rId102" Type="http://schemas.openxmlformats.org/officeDocument/2006/relationships/footer" Target="footer12.xml" /><Relationship Id="rId103" Type="http://schemas.openxmlformats.org/officeDocument/2006/relationships/footer" Target="footer13.xml" /><Relationship Id="rId104" Type="http://schemas.openxmlformats.org/officeDocument/2006/relationships/footer" Target="footer14.xml" /><Relationship Id="rId105" Type="http://schemas.openxmlformats.org/officeDocument/2006/relationships/image" Target="media/image45.png" /><Relationship Id="rId106" Type="http://schemas.openxmlformats.org/officeDocument/2006/relationships/image" Target="media/image46.png" /><Relationship Id="rId107" Type="http://schemas.openxmlformats.org/officeDocument/2006/relationships/image" Target="media/image47.wmf" /><Relationship Id="rId108" Type="http://schemas.openxmlformats.org/officeDocument/2006/relationships/image" Target="media/image48.wmf" /><Relationship Id="rId109" Type="http://schemas.openxmlformats.org/officeDocument/2006/relationships/image" Target="media/image49.png" /><Relationship Id="rId11" Type="http://schemas.openxmlformats.org/officeDocument/2006/relationships/footer" Target="footer5.xml" /><Relationship Id="rId110" Type="http://schemas.openxmlformats.org/officeDocument/2006/relationships/header" Target="header10.xml" /><Relationship Id="rId111" Type="http://schemas.openxmlformats.org/officeDocument/2006/relationships/footer" Target="footer15.xml" /><Relationship Id="rId112" Type="http://schemas.openxmlformats.org/officeDocument/2006/relationships/footer" Target="footer16.xml" /><Relationship Id="rId113" Type="http://schemas.openxmlformats.org/officeDocument/2006/relationships/header" Target="header11.xml" /><Relationship Id="rId114" Type="http://schemas.openxmlformats.org/officeDocument/2006/relationships/footer" Target="footer17.xml" /><Relationship Id="rId115" Type="http://schemas.openxmlformats.org/officeDocument/2006/relationships/header" Target="header12.xml" /><Relationship Id="rId116" Type="http://schemas.openxmlformats.org/officeDocument/2006/relationships/image" Target="media/image50.png" /><Relationship Id="rId117" Type="http://schemas.openxmlformats.org/officeDocument/2006/relationships/image" Target="media/image51.png" /><Relationship Id="rId118" Type="http://schemas.openxmlformats.org/officeDocument/2006/relationships/image" Target="media/image52.png" /><Relationship Id="rId119" Type="http://schemas.openxmlformats.org/officeDocument/2006/relationships/image" Target="media/image53.png" /><Relationship Id="rId12" Type="http://schemas.openxmlformats.org/officeDocument/2006/relationships/image" Target="media/image1.png" /><Relationship Id="rId120" Type="http://schemas.openxmlformats.org/officeDocument/2006/relationships/image" Target="media/image54.png" /><Relationship Id="rId121" Type="http://schemas.openxmlformats.org/officeDocument/2006/relationships/image" Target="media/image55.png" /><Relationship Id="rId122" Type="http://schemas.openxmlformats.org/officeDocument/2006/relationships/image" Target="media/image56.png" /><Relationship Id="rId123" Type="http://schemas.openxmlformats.org/officeDocument/2006/relationships/image" Target="media/image57.png" /><Relationship Id="rId124" Type="http://schemas.openxmlformats.org/officeDocument/2006/relationships/image" Target="media/image58.png" /><Relationship Id="rId125" Type="http://schemas.openxmlformats.org/officeDocument/2006/relationships/image" Target="media/image59.png" /><Relationship Id="rId126" Type="http://schemas.openxmlformats.org/officeDocument/2006/relationships/image" Target="media/image60.png" /><Relationship Id="rId127" Type="http://schemas.openxmlformats.org/officeDocument/2006/relationships/image" Target="media/image61.png" /><Relationship Id="rId128" Type="http://schemas.openxmlformats.org/officeDocument/2006/relationships/image" Target="media/image62.png" /><Relationship Id="rId129" Type="http://schemas.openxmlformats.org/officeDocument/2006/relationships/image" Target="media/image63.png" /><Relationship Id="rId13" Type="http://schemas.openxmlformats.org/officeDocument/2006/relationships/image" Target="media/image2.png" /><Relationship Id="rId130" Type="http://schemas.openxmlformats.org/officeDocument/2006/relationships/image" Target="media/image64.png" /><Relationship Id="rId131" Type="http://schemas.openxmlformats.org/officeDocument/2006/relationships/image" Target="media/image65.png" /><Relationship Id="rId132" Type="http://schemas.openxmlformats.org/officeDocument/2006/relationships/image" Target="media/image66.png" /><Relationship Id="rId133" Type="http://schemas.openxmlformats.org/officeDocument/2006/relationships/image" Target="media/image67.png" /><Relationship Id="rId134" Type="http://schemas.openxmlformats.org/officeDocument/2006/relationships/image" Target="media/image68.png" /><Relationship Id="rId135" Type="http://schemas.openxmlformats.org/officeDocument/2006/relationships/image" Target="media/image69.png" /><Relationship Id="rId136" Type="http://schemas.openxmlformats.org/officeDocument/2006/relationships/image" Target="media/image70.png" /><Relationship Id="rId137" Type="http://schemas.openxmlformats.org/officeDocument/2006/relationships/image" Target="media/image71.png" /><Relationship Id="rId138" Type="http://schemas.openxmlformats.org/officeDocument/2006/relationships/image" Target="media/image72.png" /><Relationship Id="rId139" Type="http://schemas.openxmlformats.org/officeDocument/2006/relationships/image" Target="media/image73.png" /><Relationship Id="rId14" Type="http://schemas.openxmlformats.org/officeDocument/2006/relationships/image" Target="media/image3.png" /><Relationship Id="rId140" Type="http://schemas.openxmlformats.org/officeDocument/2006/relationships/image" Target="media/image74.png" /><Relationship Id="rId141" Type="http://schemas.openxmlformats.org/officeDocument/2006/relationships/image" Target="media/image75.png" /><Relationship Id="rId142" Type="http://schemas.openxmlformats.org/officeDocument/2006/relationships/image" Target="media/image76.wmf" /><Relationship Id="rId143" Type="http://schemas.openxmlformats.org/officeDocument/2006/relationships/header" Target="header13.xml" /><Relationship Id="rId144" Type="http://schemas.openxmlformats.org/officeDocument/2006/relationships/image" Target="media/image77.png" /><Relationship Id="rId145" Type="http://schemas.openxmlformats.org/officeDocument/2006/relationships/image" Target="media/image78.jpeg" /><Relationship Id="rId146" Type="http://schemas.openxmlformats.org/officeDocument/2006/relationships/image" Target="media/image79.jpeg" /><Relationship Id="rId147" Type="http://schemas.openxmlformats.org/officeDocument/2006/relationships/header" Target="header14.xml" /><Relationship Id="rId148" Type="http://schemas.openxmlformats.org/officeDocument/2006/relationships/footer" Target="footer18.xml" /><Relationship Id="rId149" Type="http://schemas.openxmlformats.org/officeDocument/2006/relationships/image" Target="media/image80.jpeg" /><Relationship Id="rId15" Type="http://schemas.openxmlformats.org/officeDocument/2006/relationships/header" Target="header4.xml" /><Relationship Id="rId150" Type="http://schemas.openxmlformats.org/officeDocument/2006/relationships/image" Target="media/image81.jpeg" /><Relationship Id="rId151" Type="http://schemas.openxmlformats.org/officeDocument/2006/relationships/image" Target="media/image82.wmf" /><Relationship Id="rId152" Type="http://schemas.openxmlformats.org/officeDocument/2006/relationships/image" Target="media/image83.wmf" /><Relationship Id="rId153" Type="http://schemas.openxmlformats.org/officeDocument/2006/relationships/image" Target="media/image84.png" /><Relationship Id="rId154" Type="http://schemas.openxmlformats.org/officeDocument/2006/relationships/image" Target="media/image85.wmf" /><Relationship Id="rId155" Type="http://schemas.openxmlformats.org/officeDocument/2006/relationships/image" Target="media/image86.wmf" /><Relationship Id="rId156" Type="http://schemas.openxmlformats.org/officeDocument/2006/relationships/image" Target="media/image87.wmf" /><Relationship Id="rId157" Type="http://schemas.openxmlformats.org/officeDocument/2006/relationships/image" Target="media/image88.png" /><Relationship Id="rId158" Type="http://schemas.openxmlformats.org/officeDocument/2006/relationships/image" Target="media/image89.wmf" /><Relationship Id="rId159" Type="http://schemas.openxmlformats.org/officeDocument/2006/relationships/header" Target="header15.xml" /><Relationship Id="rId16" Type="http://schemas.openxmlformats.org/officeDocument/2006/relationships/footer" Target="footer6.xml" /><Relationship Id="rId160" Type="http://schemas.openxmlformats.org/officeDocument/2006/relationships/footer" Target="footer19.xml" /><Relationship Id="rId161" Type="http://schemas.openxmlformats.org/officeDocument/2006/relationships/image" Target="media/image90.emf" /><Relationship Id="rId162" Type="http://schemas.openxmlformats.org/officeDocument/2006/relationships/oleObject" Target="embeddings/oleObject25.vsd" /><Relationship Id="rId163" Type="http://schemas.openxmlformats.org/officeDocument/2006/relationships/image" Target="media/image91.wmf" /><Relationship Id="rId164" Type="http://schemas.openxmlformats.org/officeDocument/2006/relationships/oleObject" Target="embeddings/oleObject26.bin" /><Relationship Id="rId165" Type="http://schemas.openxmlformats.org/officeDocument/2006/relationships/image" Target="media/image92.wmf" /><Relationship Id="rId166" Type="http://schemas.openxmlformats.org/officeDocument/2006/relationships/image" Target="media/image93.png" /><Relationship Id="rId167" Type="http://schemas.openxmlformats.org/officeDocument/2006/relationships/image" Target="media/image94.png" /><Relationship Id="rId168" Type="http://schemas.openxmlformats.org/officeDocument/2006/relationships/image" Target="media/image95.png" /><Relationship Id="rId169" Type="http://schemas.openxmlformats.org/officeDocument/2006/relationships/header" Target="header16.xml" /><Relationship Id="rId17" Type="http://schemas.openxmlformats.org/officeDocument/2006/relationships/image" Target="media/image4.png" /><Relationship Id="rId170" Type="http://schemas.openxmlformats.org/officeDocument/2006/relationships/header" Target="header17.xml" /><Relationship Id="rId171" Type="http://schemas.openxmlformats.org/officeDocument/2006/relationships/footer" Target="footer20.xml" /><Relationship Id="rId172" Type="http://schemas.openxmlformats.org/officeDocument/2006/relationships/footer" Target="footer21.xml" /><Relationship Id="rId173" Type="http://schemas.openxmlformats.org/officeDocument/2006/relationships/header" Target="header18.xml" /><Relationship Id="rId174" Type="http://schemas.openxmlformats.org/officeDocument/2006/relationships/footer" Target="footer22.xml" /><Relationship Id="rId175" Type="http://schemas.openxmlformats.org/officeDocument/2006/relationships/image" Target="media/image96.emf" /><Relationship Id="rId176" Type="http://schemas.openxmlformats.org/officeDocument/2006/relationships/hyperlink" Target="https://baike.so.com/doc/1417164-1498058.html" TargetMode="External" /><Relationship Id="rId177" Type="http://schemas.openxmlformats.org/officeDocument/2006/relationships/hyperlink" Target="https://baike.so.com/doc/3372319-3550375.html" TargetMode="External" /><Relationship Id="rId178" Type="http://schemas.openxmlformats.org/officeDocument/2006/relationships/hyperlink" Target="https://baike.so.com/doc/5802831-6015629.html" TargetMode="External" /><Relationship Id="rId179" Type="http://schemas.openxmlformats.org/officeDocument/2006/relationships/hyperlink" Target="https://baike.so.com/doc/4143612-4343341.html" TargetMode="External" /><Relationship Id="rId18" Type="http://schemas.openxmlformats.org/officeDocument/2006/relationships/image" Target="media/image5.jpeg" /><Relationship Id="rId180" Type="http://schemas.openxmlformats.org/officeDocument/2006/relationships/hyperlink" Target="https://baike.so.com/doc/1417143-1498036.html" TargetMode="External" /><Relationship Id="rId181" Type="http://schemas.openxmlformats.org/officeDocument/2006/relationships/hyperlink" Target="https://baike.so.com/doc/5327670-5562842.html" TargetMode="External" /><Relationship Id="rId182" Type="http://schemas.openxmlformats.org/officeDocument/2006/relationships/hyperlink" Target="https://baike.so.com/doc/2389864-2526962.html" TargetMode="External" /><Relationship Id="rId183" Type="http://schemas.openxmlformats.org/officeDocument/2006/relationships/hyperlink" Target="https://baike.so.com/doc/6733192-6947518.html" TargetMode="External" /><Relationship Id="rId184" Type="http://schemas.openxmlformats.org/officeDocument/2006/relationships/footer" Target="footer23.xml" /><Relationship Id="rId185" Type="http://schemas.openxmlformats.org/officeDocument/2006/relationships/header" Target="header19.xml" /><Relationship Id="rId186" Type="http://schemas.openxmlformats.org/officeDocument/2006/relationships/header" Target="header20.xml" /><Relationship Id="rId187" Type="http://schemas.openxmlformats.org/officeDocument/2006/relationships/footer" Target="footer24.xml" /><Relationship Id="rId188" Type="http://schemas.openxmlformats.org/officeDocument/2006/relationships/image" Target="media/image97.png" /><Relationship Id="rId189" Type="http://schemas.openxmlformats.org/officeDocument/2006/relationships/header" Target="header21.xml" /><Relationship Id="rId19" Type="http://schemas.openxmlformats.org/officeDocument/2006/relationships/header" Target="header5.xml" /><Relationship Id="rId190" Type="http://schemas.openxmlformats.org/officeDocument/2006/relationships/footer" Target="footer25.xml" /><Relationship Id="rId191" Type="http://schemas.openxmlformats.org/officeDocument/2006/relationships/header" Target="header22.xml" /><Relationship Id="rId192" Type="http://schemas.openxmlformats.org/officeDocument/2006/relationships/footer" Target="footer26.xml" /><Relationship Id="rId193" Type="http://schemas.openxmlformats.org/officeDocument/2006/relationships/footer" Target="footer27.xml" /><Relationship Id="rId194" Type="http://schemas.openxmlformats.org/officeDocument/2006/relationships/image" Target="media/image98.jpeg" /><Relationship Id="rId195" Type="http://schemas.openxmlformats.org/officeDocument/2006/relationships/image" Target="media/image99.jpeg" /><Relationship Id="rId196" Type="http://schemas.openxmlformats.org/officeDocument/2006/relationships/image" Target="media/image100.jpeg" /><Relationship Id="rId197" Type="http://schemas.openxmlformats.org/officeDocument/2006/relationships/image" Target="media/image101.png" /><Relationship Id="rId198" Type="http://schemas.openxmlformats.org/officeDocument/2006/relationships/header" Target="header23.xml" /><Relationship Id="rId199" Type="http://schemas.openxmlformats.org/officeDocument/2006/relationships/footer" Target="footer28.xml" /><Relationship Id="rId2" Type="http://schemas.openxmlformats.org/officeDocument/2006/relationships/webSettings" Target="webSettings.xml" /><Relationship Id="rId20" Type="http://schemas.openxmlformats.org/officeDocument/2006/relationships/footer" Target="footer7.xml" /><Relationship Id="rId200" Type="http://schemas.openxmlformats.org/officeDocument/2006/relationships/header" Target="header24.xml" /><Relationship Id="rId201" Type="http://schemas.openxmlformats.org/officeDocument/2006/relationships/footer" Target="footer29.xml" /><Relationship Id="rId202" Type="http://schemas.openxmlformats.org/officeDocument/2006/relationships/image" Target="media/image102.png" /><Relationship Id="rId203" Type="http://schemas.openxmlformats.org/officeDocument/2006/relationships/image" Target="media/image103.png" /><Relationship Id="rId204" Type="http://schemas.openxmlformats.org/officeDocument/2006/relationships/image" Target="media/image104.png" /><Relationship Id="rId205" Type="http://schemas.openxmlformats.org/officeDocument/2006/relationships/image" Target="media/image105.jpeg" /><Relationship Id="rId206" Type="http://schemas.openxmlformats.org/officeDocument/2006/relationships/image" Target="media/image106.jpeg" /><Relationship Id="rId207" Type="http://schemas.openxmlformats.org/officeDocument/2006/relationships/image" Target="media/image107.png" /><Relationship Id="rId208" Type="http://schemas.openxmlformats.org/officeDocument/2006/relationships/image" Target="media/image108.jpeg" /><Relationship Id="rId209" Type="http://schemas.openxmlformats.org/officeDocument/2006/relationships/image" Target="media/image109.jpeg" /><Relationship Id="rId21" Type="http://schemas.openxmlformats.org/officeDocument/2006/relationships/image" Target="media/image6.png" /><Relationship Id="rId210" Type="http://schemas.openxmlformats.org/officeDocument/2006/relationships/image" Target="media/image110.jpeg" /><Relationship Id="rId211" Type="http://schemas.openxmlformats.org/officeDocument/2006/relationships/image" Target="media/image111.jpeg" /><Relationship Id="rId212" Type="http://schemas.openxmlformats.org/officeDocument/2006/relationships/image" Target="media/image112.jpeg" /><Relationship Id="rId213" Type="http://schemas.openxmlformats.org/officeDocument/2006/relationships/image" Target="media/image113.jpeg" /><Relationship Id="rId214" Type="http://schemas.openxmlformats.org/officeDocument/2006/relationships/image" Target="media/image114.jpeg" /><Relationship Id="rId215" Type="http://schemas.openxmlformats.org/officeDocument/2006/relationships/image" Target="media/image115.jpeg" /><Relationship Id="rId216" Type="http://schemas.openxmlformats.org/officeDocument/2006/relationships/image" Target="media/image116.jpeg" /><Relationship Id="rId217" Type="http://schemas.openxmlformats.org/officeDocument/2006/relationships/image" Target="media/image117.jpeg" /><Relationship Id="rId218" Type="http://schemas.openxmlformats.org/officeDocument/2006/relationships/image" Target="media/image118.jpeg" /><Relationship Id="rId219" Type="http://schemas.openxmlformats.org/officeDocument/2006/relationships/image" Target="media/image119.jpeg" /><Relationship Id="rId22" Type="http://schemas.openxmlformats.org/officeDocument/2006/relationships/image" Target="media/image7.png" /><Relationship Id="rId220" Type="http://schemas.openxmlformats.org/officeDocument/2006/relationships/image" Target="media/image120.png" /><Relationship Id="rId221" Type="http://schemas.openxmlformats.org/officeDocument/2006/relationships/image" Target="media/image121.png" /><Relationship Id="rId222" Type="http://schemas.openxmlformats.org/officeDocument/2006/relationships/image" Target="media/image122.png" /><Relationship Id="rId223" Type="http://schemas.openxmlformats.org/officeDocument/2006/relationships/image" Target="media/image123.png" /><Relationship Id="rId224" Type="http://schemas.openxmlformats.org/officeDocument/2006/relationships/image" Target="media/image124.png" /><Relationship Id="rId225" Type="http://schemas.openxmlformats.org/officeDocument/2006/relationships/image" Target="media/image125.png" /><Relationship Id="rId226" Type="http://schemas.openxmlformats.org/officeDocument/2006/relationships/image" Target="media/image126.jpeg" /><Relationship Id="rId227" Type="http://schemas.openxmlformats.org/officeDocument/2006/relationships/image" Target="media/image127.jpeg" /><Relationship Id="rId228" Type="http://schemas.openxmlformats.org/officeDocument/2006/relationships/image" Target="media/image128.emf" /><Relationship Id="rId229" Type="http://schemas.openxmlformats.org/officeDocument/2006/relationships/image" Target="media/image129.emf" /><Relationship Id="rId23" Type="http://schemas.openxmlformats.org/officeDocument/2006/relationships/header" Target="header6.xml" /><Relationship Id="rId230" Type="http://schemas.openxmlformats.org/officeDocument/2006/relationships/image" Target="media/image130.png" /><Relationship Id="rId231" Type="http://schemas.openxmlformats.org/officeDocument/2006/relationships/image" Target="media/image131.png" /><Relationship Id="rId232" Type="http://schemas.openxmlformats.org/officeDocument/2006/relationships/image" Target="media/image132.emf" /><Relationship Id="rId233" Type="http://schemas.openxmlformats.org/officeDocument/2006/relationships/image" Target="media/image133.emf" /><Relationship Id="rId234" Type="http://schemas.openxmlformats.org/officeDocument/2006/relationships/image" Target="media/image134.emf" /><Relationship Id="rId235" Type="http://schemas.openxmlformats.org/officeDocument/2006/relationships/image" Target="media/image135.jpeg" /><Relationship Id="rId236" Type="http://schemas.openxmlformats.org/officeDocument/2006/relationships/image" Target="media/image136.jpeg" /><Relationship Id="rId237" Type="http://schemas.openxmlformats.org/officeDocument/2006/relationships/image" Target="media/image137.jpeg" /><Relationship Id="rId238" Type="http://schemas.openxmlformats.org/officeDocument/2006/relationships/image" Target="media/image138.jpeg" /><Relationship Id="rId239" Type="http://schemas.openxmlformats.org/officeDocument/2006/relationships/image" Target="media/image139.jpeg" /><Relationship Id="rId24" Type="http://schemas.openxmlformats.org/officeDocument/2006/relationships/footer" Target="footer8.xml" /><Relationship Id="rId240" Type="http://schemas.openxmlformats.org/officeDocument/2006/relationships/image" Target="media/image140.jpeg" /><Relationship Id="rId241" Type="http://schemas.openxmlformats.org/officeDocument/2006/relationships/image" Target="media/image141.png" /><Relationship Id="rId242" Type="http://schemas.openxmlformats.org/officeDocument/2006/relationships/image" Target="media/image142.png" /><Relationship Id="rId243" Type="http://schemas.openxmlformats.org/officeDocument/2006/relationships/image" Target="media/image143.png" /><Relationship Id="rId244" Type="http://schemas.openxmlformats.org/officeDocument/2006/relationships/image" Target="media/image144.png" /><Relationship Id="rId245" Type="http://schemas.openxmlformats.org/officeDocument/2006/relationships/image" Target="media/image145.jpeg" /><Relationship Id="rId246" Type="http://schemas.openxmlformats.org/officeDocument/2006/relationships/image" Target="media/image146.jpeg" /><Relationship Id="rId247" Type="http://schemas.openxmlformats.org/officeDocument/2006/relationships/image" Target="media/image147.jpeg" /><Relationship Id="rId248" Type="http://schemas.openxmlformats.org/officeDocument/2006/relationships/image" Target="media/image148.jpeg" /><Relationship Id="rId249" Type="http://schemas.openxmlformats.org/officeDocument/2006/relationships/image" Target="media/image149.jpeg" /><Relationship Id="rId25" Type="http://schemas.openxmlformats.org/officeDocument/2006/relationships/header" Target="header7.xml" /><Relationship Id="rId250" Type="http://schemas.openxmlformats.org/officeDocument/2006/relationships/image" Target="media/image150.jpeg" /><Relationship Id="rId251" Type="http://schemas.openxmlformats.org/officeDocument/2006/relationships/image" Target="media/image151.jpeg" /><Relationship Id="rId252" Type="http://schemas.openxmlformats.org/officeDocument/2006/relationships/image" Target="media/image152.jpeg" /><Relationship Id="rId253" Type="http://schemas.openxmlformats.org/officeDocument/2006/relationships/image" Target="media/image153.jpeg" /><Relationship Id="rId254" Type="http://schemas.openxmlformats.org/officeDocument/2006/relationships/image" Target="media/image154.jpeg" /><Relationship Id="rId255" Type="http://schemas.openxmlformats.org/officeDocument/2006/relationships/image" Target="media/image155.emf" /><Relationship Id="rId256" Type="http://schemas.openxmlformats.org/officeDocument/2006/relationships/image" Target="media/image156.emf" /><Relationship Id="rId257" Type="http://schemas.openxmlformats.org/officeDocument/2006/relationships/image" Target="media/image157.emf" /><Relationship Id="rId258" Type="http://schemas.openxmlformats.org/officeDocument/2006/relationships/image" Target="media/image158.emf" /><Relationship Id="rId259" Type="http://schemas.openxmlformats.org/officeDocument/2006/relationships/image" Target="media/image159.emf" /><Relationship Id="rId26" Type="http://schemas.openxmlformats.org/officeDocument/2006/relationships/footer" Target="footer9.xml" /><Relationship Id="rId260" Type="http://schemas.openxmlformats.org/officeDocument/2006/relationships/image" Target="media/image160.emf" /><Relationship Id="rId261" Type="http://schemas.openxmlformats.org/officeDocument/2006/relationships/image" Target="media/image161.emf" /><Relationship Id="rId262" Type="http://schemas.openxmlformats.org/officeDocument/2006/relationships/image" Target="media/image162.png" /><Relationship Id="rId263" Type="http://schemas.openxmlformats.org/officeDocument/2006/relationships/image" Target="media/image163.png" /><Relationship Id="rId264" Type="http://schemas.openxmlformats.org/officeDocument/2006/relationships/image" Target="media/image164.png" /><Relationship Id="rId265" Type="http://schemas.openxmlformats.org/officeDocument/2006/relationships/image" Target="media/image165.png" /><Relationship Id="rId266" Type="http://schemas.openxmlformats.org/officeDocument/2006/relationships/image" Target="media/image166.png" /><Relationship Id="rId267" Type="http://schemas.openxmlformats.org/officeDocument/2006/relationships/image" Target="media/image167.png" /><Relationship Id="rId268" Type="http://schemas.openxmlformats.org/officeDocument/2006/relationships/image" Target="media/image168.png" /><Relationship Id="rId269" Type="http://schemas.openxmlformats.org/officeDocument/2006/relationships/image" Target="media/image169.png" /><Relationship Id="rId27" Type="http://schemas.openxmlformats.org/officeDocument/2006/relationships/image" Target="media/image8.emf" /><Relationship Id="rId270" Type="http://schemas.openxmlformats.org/officeDocument/2006/relationships/image" Target="media/image170.png" /><Relationship Id="rId271" Type="http://schemas.openxmlformats.org/officeDocument/2006/relationships/image" Target="media/image171.png" /><Relationship Id="rId272" Type="http://schemas.openxmlformats.org/officeDocument/2006/relationships/image" Target="media/image172.png" /><Relationship Id="rId273" Type="http://schemas.openxmlformats.org/officeDocument/2006/relationships/numbering" Target="numbering.xml" /><Relationship Id="rId274" Type="http://schemas.openxmlformats.org/officeDocument/2006/relationships/styles" Target="styles.xml" /><Relationship Id="rId28" Type="http://schemas.openxmlformats.org/officeDocument/2006/relationships/oleObject" Target="embeddings/oleObject1.vsd" /><Relationship Id="rId29" Type="http://schemas.openxmlformats.org/officeDocument/2006/relationships/image" Target="media/image9.emf" /><Relationship Id="rId3" Type="http://schemas.openxmlformats.org/officeDocument/2006/relationships/fontTable" Target="fontTable.xml" /><Relationship Id="rId30" Type="http://schemas.openxmlformats.org/officeDocument/2006/relationships/oleObject" Target="embeddings/oleObject2.vsd" /><Relationship Id="rId31" Type="http://schemas.openxmlformats.org/officeDocument/2006/relationships/image" Target="media/image10.emf" /><Relationship Id="rId32" Type="http://schemas.openxmlformats.org/officeDocument/2006/relationships/oleObject" Target="embeddings/oleObject3.vsd" /><Relationship Id="rId33" Type="http://schemas.openxmlformats.org/officeDocument/2006/relationships/image" Target="media/image11.emf" /><Relationship Id="rId34" Type="http://schemas.openxmlformats.org/officeDocument/2006/relationships/oleObject" Target="embeddings/oleObject4.vsd" /><Relationship Id="rId35" Type="http://schemas.openxmlformats.org/officeDocument/2006/relationships/image" Target="media/image12.emf" /><Relationship Id="rId36" Type="http://schemas.openxmlformats.org/officeDocument/2006/relationships/oleObject" Target="embeddings/oleObject5.vsd" /><Relationship Id="rId37" Type="http://schemas.openxmlformats.org/officeDocument/2006/relationships/image" Target="media/image13.emf" /><Relationship Id="rId38" Type="http://schemas.openxmlformats.org/officeDocument/2006/relationships/oleObject" Target="embeddings/oleObject6.vsd" /><Relationship Id="rId39" Type="http://schemas.openxmlformats.org/officeDocument/2006/relationships/image" Target="media/image14.emf" /><Relationship Id="rId4" Type="http://schemas.openxmlformats.org/officeDocument/2006/relationships/header" Target="header1.xml" /><Relationship Id="rId40" Type="http://schemas.openxmlformats.org/officeDocument/2006/relationships/oleObject" Target="embeddings/oleObject7.vsd" /><Relationship Id="rId41" Type="http://schemas.openxmlformats.org/officeDocument/2006/relationships/image" Target="media/image15.emf" /><Relationship Id="rId42" Type="http://schemas.openxmlformats.org/officeDocument/2006/relationships/oleObject" Target="embeddings/oleObject8.vsd" /><Relationship Id="rId43" Type="http://schemas.openxmlformats.org/officeDocument/2006/relationships/image" Target="media/image16.emf" /><Relationship Id="rId44" Type="http://schemas.openxmlformats.org/officeDocument/2006/relationships/oleObject" Target="embeddings/oleObject9.vsd" /><Relationship Id="rId45" Type="http://schemas.openxmlformats.org/officeDocument/2006/relationships/hyperlink" Target="https://baike.so.com/doc/372199-394206.html" TargetMode="External" /><Relationship Id="rId46" Type="http://schemas.openxmlformats.org/officeDocument/2006/relationships/hyperlink" Target="https://baike.so.com/doc/5404320-5642024.html" TargetMode="External" /><Relationship Id="rId47" Type="http://schemas.openxmlformats.org/officeDocument/2006/relationships/hyperlink" Target="https://baike.so.com/doc/720555-762868.html" TargetMode="External" /><Relationship Id="rId48" Type="http://schemas.openxmlformats.org/officeDocument/2006/relationships/hyperlink" Target="https://baike.so.com/doc/4651715-4864920.html" TargetMode="External" /><Relationship Id="rId49" Type="http://schemas.openxmlformats.org/officeDocument/2006/relationships/hyperlink" Target="https://baike.so.com/doc/367780-389604.html" TargetMode="External" /><Relationship Id="rId5" Type="http://schemas.openxmlformats.org/officeDocument/2006/relationships/footer" Target="footer1.xml" /><Relationship Id="rId50" Type="http://schemas.openxmlformats.org/officeDocument/2006/relationships/hyperlink" Target="https://baike.so.com/doc/5567907-5783065.html" TargetMode="External" /><Relationship Id="rId51" Type="http://schemas.openxmlformats.org/officeDocument/2006/relationships/hyperlink" Target="https://baike.so.com/doc/2751462-2903816.html" TargetMode="External" /><Relationship Id="rId52" Type="http://schemas.openxmlformats.org/officeDocument/2006/relationships/hyperlink" Target="https://baike.so.com/doc/2751462.html" TargetMode="External" /><Relationship Id="rId53" Type="http://schemas.openxmlformats.org/officeDocument/2006/relationships/hyperlink" Target="https://baike.so.com/doc/108455.html" TargetMode="External" /><Relationship Id="rId54" Type="http://schemas.openxmlformats.org/officeDocument/2006/relationships/hyperlink" Target="https://baike.so.com/doc/5381036.html" TargetMode="External" /><Relationship Id="rId55" Type="http://schemas.openxmlformats.org/officeDocument/2006/relationships/image" Target="media/image17.emf" /><Relationship Id="rId56" Type="http://schemas.openxmlformats.org/officeDocument/2006/relationships/oleObject" Target="embeddings/oleObject10.vsd" /><Relationship Id="rId57" Type="http://schemas.openxmlformats.org/officeDocument/2006/relationships/image" Target="media/image18.emf" /><Relationship Id="rId58" Type="http://schemas.openxmlformats.org/officeDocument/2006/relationships/oleObject" Target="embeddings/oleObject11.vsd" /><Relationship Id="rId59" Type="http://schemas.openxmlformats.org/officeDocument/2006/relationships/image" Target="media/image19.emf" /><Relationship Id="rId6" Type="http://schemas.openxmlformats.org/officeDocument/2006/relationships/header" Target="header2.xml" /><Relationship Id="rId60" Type="http://schemas.openxmlformats.org/officeDocument/2006/relationships/oleObject" Target="embeddings/oleObject12.vsd" /><Relationship Id="rId61" Type="http://schemas.openxmlformats.org/officeDocument/2006/relationships/image" Target="media/image20.emf" /><Relationship Id="rId62" Type="http://schemas.openxmlformats.org/officeDocument/2006/relationships/oleObject" Target="embeddings/oleObject13.vsd" /><Relationship Id="rId63" Type="http://schemas.openxmlformats.org/officeDocument/2006/relationships/image" Target="media/image21.emf" /><Relationship Id="rId64" Type="http://schemas.openxmlformats.org/officeDocument/2006/relationships/oleObject" Target="embeddings/oleObject14.vsd" /><Relationship Id="rId65" Type="http://schemas.openxmlformats.org/officeDocument/2006/relationships/image" Target="media/image22.emf" /><Relationship Id="rId66" Type="http://schemas.openxmlformats.org/officeDocument/2006/relationships/oleObject" Target="embeddings/oleObject15.vsd" /><Relationship Id="rId67" Type="http://schemas.openxmlformats.org/officeDocument/2006/relationships/image" Target="media/image23.emf" /><Relationship Id="rId68" Type="http://schemas.openxmlformats.org/officeDocument/2006/relationships/oleObject" Target="embeddings/oleObject16.vsd" /><Relationship Id="rId69" Type="http://schemas.openxmlformats.org/officeDocument/2006/relationships/image" Target="media/image24.emf" /><Relationship Id="rId7" Type="http://schemas.openxmlformats.org/officeDocument/2006/relationships/footer" Target="footer2.xml" /><Relationship Id="rId70" Type="http://schemas.openxmlformats.org/officeDocument/2006/relationships/oleObject" Target="embeddings/oleObject17.vsd" /><Relationship Id="rId71" Type="http://schemas.openxmlformats.org/officeDocument/2006/relationships/image" Target="media/image25.emf" /><Relationship Id="rId72" Type="http://schemas.openxmlformats.org/officeDocument/2006/relationships/oleObject" Target="embeddings/oleObject18.vsd" /><Relationship Id="rId73" Type="http://schemas.openxmlformats.org/officeDocument/2006/relationships/image" Target="media/image26.emf" /><Relationship Id="rId74" Type="http://schemas.openxmlformats.org/officeDocument/2006/relationships/oleObject" Target="embeddings/oleObject19.vsd" /><Relationship Id="rId75" Type="http://schemas.openxmlformats.org/officeDocument/2006/relationships/image" Target="media/image27.emf" /><Relationship Id="rId76" Type="http://schemas.openxmlformats.org/officeDocument/2006/relationships/oleObject" Target="embeddings/oleObject20.vsd" /><Relationship Id="rId77" Type="http://schemas.openxmlformats.org/officeDocument/2006/relationships/image" Target="media/image28.emf" /><Relationship Id="rId78" Type="http://schemas.openxmlformats.org/officeDocument/2006/relationships/oleObject" Target="embeddings/oleObject21.vsd" /><Relationship Id="rId79" Type="http://schemas.openxmlformats.org/officeDocument/2006/relationships/image" Target="media/image29.emf" /><Relationship Id="rId8" Type="http://schemas.openxmlformats.org/officeDocument/2006/relationships/footer" Target="footer3.xml" /><Relationship Id="rId80" Type="http://schemas.openxmlformats.org/officeDocument/2006/relationships/oleObject" Target="embeddings/oleObject22.vsd" /><Relationship Id="rId81" Type="http://schemas.openxmlformats.org/officeDocument/2006/relationships/image" Target="media/image30.emf" /><Relationship Id="rId82" Type="http://schemas.openxmlformats.org/officeDocument/2006/relationships/oleObject" Target="embeddings/oleObject23.vsd" /><Relationship Id="rId83" Type="http://schemas.openxmlformats.org/officeDocument/2006/relationships/image" Target="media/image31.png" /><Relationship Id="rId84" Type="http://schemas.openxmlformats.org/officeDocument/2006/relationships/image" Target="media/image32.wmf" /><Relationship Id="rId85" Type="http://schemas.openxmlformats.org/officeDocument/2006/relationships/oleObject" Target="embeddings/oleObject24.bin" /><Relationship Id="rId86" Type="http://schemas.openxmlformats.org/officeDocument/2006/relationships/header" Target="header8.xml" /><Relationship Id="rId87" Type="http://schemas.openxmlformats.org/officeDocument/2006/relationships/footer" Target="footer10.xml" /><Relationship Id="rId88" Type="http://schemas.openxmlformats.org/officeDocument/2006/relationships/footer" Target="footer11.xml" /><Relationship Id="rId89" Type="http://schemas.openxmlformats.org/officeDocument/2006/relationships/image" Target="media/image33.png" /><Relationship Id="rId9" Type="http://schemas.openxmlformats.org/officeDocument/2006/relationships/header" Target="header3.xml" /><Relationship Id="rId90" Type="http://schemas.openxmlformats.org/officeDocument/2006/relationships/image" Target="media/image34.png" /><Relationship Id="rId91" Type="http://schemas.openxmlformats.org/officeDocument/2006/relationships/image" Target="media/image35.png" /><Relationship Id="rId92" Type="http://schemas.openxmlformats.org/officeDocument/2006/relationships/image" Target="media/image36.png" /><Relationship Id="rId93" Type="http://schemas.openxmlformats.org/officeDocument/2006/relationships/image" Target="media/image37.png" /><Relationship Id="rId94" Type="http://schemas.openxmlformats.org/officeDocument/2006/relationships/image" Target="media/image38.png" /><Relationship Id="rId95" Type="http://schemas.openxmlformats.org/officeDocument/2006/relationships/image" Target="media/image39.png" /><Relationship Id="rId96" Type="http://schemas.openxmlformats.org/officeDocument/2006/relationships/image" Target="media/image40.png" /><Relationship Id="rId97" Type="http://schemas.openxmlformats.org/officeDocument/2006/relationships/image" Target="media/image41.png" /><Relationship Id="rId98" Type="http://schemas.openxmlformats.org/officeDocument/2006/relationships/image" Target="media/image42.png" /><Relationship Id="rId99" Type="http://schemas.openxmlformats.org/officeDocument/2006/relationships/image" Target="media/image43.png" /></Relationships>
</file>

<file path=docProps/app.xml><?xml version="1.0" encoding="utf-8"?>
<Properties xmlns="http://schemas.openxmlformats.org/officeDocument/2006/extended-properties" xmlns:vt="http://schemas.openxmlformats.org/officeDocument/2006/docPropsVTypes">
  <Template>Normal</Template>
  <TotalTime>187</TotalTime>
  <Pages>503</Pages>
  <Words>47513</Words>
  <Characters>270826</Characters>
  <Application>Microsoft Office Word</Application>
  <DocSecurity>0</DocSecurity>
  <Lines>2256</Lines>
  <Paragraphs>635</Paragraphs>
  <ScaleCrop>false</ScaleCrop>
  <Company>微软中国</Company>
  <LinksUpToDate>false</LinksUpToDate>
  <CharactersWithSpaces>317704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河南清水源科技股份有限公司</dc:title>
  <dc:creator>news</dc:creator>
  <cp:lastModifiedBy>Administrator</cp:lastModifiedBy>
  <cp:revision>17</cp:revision>
  <cp:lastPrinted>2020-12-25T02:55:00Z</cp:lastPrinted>
  <dcterms:created xsi:type="dcterms:W3CDTF">2016-02-16T03:40:00Z</dcterms:created>
  <dcterms:modified xsi:type="dcterms:W3CDTF">2021-01-04T02:09:00Z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